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44C" w:rsidRDefault="00184F58">
      <w:pPr>
        <w:spacing w:before="39" w:after="44"/>
        <w:ind w:left="63" w:right="21"/>
        <w:jc w:val="center"/>
        <w:rPr>
          <w:rFonts w:ascii="Times New Roman" w:eastAsia="Times New Roman" w:hAnsi="Times New Roman" w:cs="Times New Roman"/>
          <w:sz w:val="32"/>
          <w:szCs w:val="32"/>
        </w:rPr>
      </w:pPr>
      <w:bookmarkStart w:id="0" w:name="_GoBack"/>
      <w:bookmarkEnd w:id="0"/>
      <w:r>
        <w:rPr>
          <w:rFonts w:ascii="Times New Roman"/>
          <w:color w:val="221F1F"/>
          <w:w w:val="125"/>
          <w:sz w:val="32"/>
        </w:rPr>
        <w:t>2016-2017</w:t>
      </w:r>
      <w:r>
        <w:rPr>
          <w:rFonts w:ascii="Times New Roman"/>
          <w:color w:val="221F1F"/>
          <w:spacing w:val="31"/>
          <w:w w:val="125"/>
          <w:sz w:val="32"/>
        </w:rPr>
        <w:t xml:space="preserve"> </w:t>
      </w:r>
      <w:r>
        <w:rPr>
          <w:rFonts w:ascii="Times New Roman"/>
          <w:color w:val="221F1F"/>
          <w:spacing w:val="-6"/>
          <w:w w:val="125"/>
          <w:sz w:val="32"/>
        </w:rPr>
        <w:t>CATALOG</w:t>
      </w:r>
    </w:p>
    <w:p w:rsidR="00A4744C" w:rsidRDefault="00184F58">
      <w:pPr>
        <w:ind w:left="314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06187" cy="10477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06187" cy="1047750"/>
                    </a:xfrm>
                    <a:prstGeom prst="rect">
                      <a:avLst/>
                    </a:prstGeom>
                  </pic:spPr>
                </pic:pic>
              </a:graphicData>
            </a:graphic>
          </wp:inline>
        </w:drawing>
      </w:r>
    </w:p>
    <w:p w:rsidR="00A4744C" w:rsidRDefault="00184F58">
      <w:pPr>
        <w:spacing w:before="48"/>
        <w:ind w:left="65" w:right="21"/>
        <w:jc w:val="center"/>
        <w:rPr>
          <w:rFonts w:ascii="Times New Roman" w:eastAsia="Times New Roman" w:hAnsi="Times New Roman" w:cs="Times New Roman"/>
          <w:sz w:val="32"/>
          <w:szCs w:val="32"/>
        </w:rPr>
      </w:pPr>
      <w:r>
        <w:rPr>
          <w:rFonts w:ascii="Times New Roman"/>
          <w:color w:val="221F1F"/>
          <w:sz w:val="32"/>
        </w:rPr>
        <w:t>THE</w:t>
      </w:r>
      <w:r>
        <w:rPr>
          <w:rFonts w:ascii="Times New Roman"/>
          <w:color w:val="221F1F"/>
          <w:spacing w:val="-30"/>
          <w:sz w:val="32"/>
        </w:rPr>
        <w:t xml:space="preserve"> </w:t>
      </w:r>
      <w:r>
        <w:rPr>
          <w:rFonts w:ascii="Times New Roman"/>
          <w:color w:val="221F1F"/>
          <w:sz w:val="32"/>
        </w:rPr>
        <w:t>ONE</w:t>
      </w:r>
      <w:r>
        <w:rPr>
          <w:rFonts w:ascii="Times New Roman"/>
          <w:color w:val="221F1F"/>
          <w:spacing w:val="-23"/>
          <w:sz w:val="32"/>
        </w:rPr>
        <w:t xml:space="preserve"> </w:t>
      </w:r>
      <w:r>
        <w:rPr>
          <w:rFonts w:ascii="Times New Roman"/>
          <w:color w:val="221F1F"/>
          <w:sz w:val="32"/>
        </w:rPr>
        <w:t>HUNDRED</w:t>
      </w:r>
      <w:r>
        <w:rPr>
          <w:rFonts w:ascii="Times New Roman"/>
          <w:color w:val="221F1F"/>
          <w:spacing w:val="-20"/>
          <w:sz w:val="32"/>
        </w:rPr>
        <w:t xml:space="preserve"> </w:t>
      </w:r>
      <w:r>
        <w:rPr>
          <w:rFonts w:ascii="Times New Roman"/>
          <w:color w:val="221F1F"/>
          <w:sz w:val="32"/>
        </w:rPr>
        <w:t>AND</w:t>
      </w:r>
      <w:r>
        <w:rPr>
          <w:rFonts w:ascii="Times New Roman"/>
          <w:color w:val="221F1F"/>
          <w:spacing w:val="-36"/>
          <w:sz w:val="32"/>
        </w:rPr>
        <w:t xml:space="preserve"> </w:t>
      </w:r>
      <w:r>
        <w:rPr>
          <w:rFonts w:ascii="Times New Roman"/>
          <w:color w:val="221F1F"/>
          <w:sz w:val="32"/>
        </w:rPr>
        <w:t>EIGHTY-SIXTH</w:t>
      </w:r>
      <w:r>
        <w:rPr>
          <w:rFonts w:ascii="Times New Roman"/>
          <w:color w:val="221F1F"/>
          <w:spacing w:val="-27"/>
          <w:sz w:val="32"/>
        </w:rPr>
        <w:t xml:space="preserve"> </w:t>
      </w:r>
      <w:r>
        <w:rPr>
          <w:rFonts w:ascii="Times New Roman"/>
          <w:color w:val="221F1F"/>
          <w:sz w:val="32"/>
        </w:rPr>
        <w:t>YEAR</w:t>
      </w:r>
    </w:p>
    <w:p w:rsidR="00A4744C" w:rsidRDefault="00184F58">
      <w:pPr>
        <w:spacing w:before="47" w:line="184" w:lineRule="exact"/>
        <w:ind w:left="65" w:right="21"/>
        <w:jc w:val="center"/>
        <w:rPr>
          <w:rFonts w:ascii="Arial Narrow" w:eastAsia="Arial Narrow" w:hAnsi="Arial Narrow" w:cs="Arial Narrow"/>
          <w:sz w:val="17"/>
          <w:szCs w:val="17"/>
        </w:rPr>
      </w:pPr>
      <w:r>
        <w:rPr>
          <w:rFonts w:ascii="Arial Narrow"/>
          <w:color w:val="221F1F"/>
          <w:sz w:val="17"/>
        </w:rPr>
        <w:t>The</w:t>
      </w:r>
      <w:r>
        <w:rPr>
          <w:rFonts w:ascii="Arial Narrow"/>
          <w:color w:val="221F1F"/>
          <w:spacing w:val="-3"/>
          <w:sz w:val="17"/>
        </w:rPr>
        <w:t xml:space="preserve"> </w:t>
      </w:r>
      <w:r>
        <w:rPr>
          <w:rFonts w:ascii="Arial Narrow"/>
          <w:color w:val="221F1F"/>
          <w:sz w:val="17"/>
        </w:rPr>
        <w:t>University</w:t>
      </w:r>
      <w:r>
        <w:rPr>
          <w:rFonts w:ascii="Arial Narrow"/>
          <w:color w:val="221F1F"/>
          <w:spacing w:val="-1"/>
          <w:sz w:val="17"/>
        </w:rPr>
        <w:t xml:space="preserve"> </w:t>
      </w:r>
      <w:r>
        <w:rPr>
          <w:rFonts w:ascii="Arial Narrow"/>
          <w:color w:val="221F1F"/>
          <w:sz w:val="17"/>
        </w:rPr>
        <w:t>of</w:t>
      </w:r>
      <w:r>
        <w:rPr>
          <w:rFonts w:ascii="Arial Narrow"/>
          <w:color w:val="221F1F"/>
          <w:spacing w:val="-3"/>
          <w:sz w:val="17"/>
        </w:rPr>
        <w:t xml:space="preserve"> </w:t>
      </w:r>
      <w:r>
        <w:rPr>
          <w:rFonts w:ascii="Arial Narrow"/>
          <w:color w:val="221F1F"/>
          <w:sz w:val="17"/>
        </w:rPr>
        <w:t>North</w:t>
      </w:r>
      <w:r>
        <w:rPr>
          <w:rFonts w:ascii="Arial Narrow"/>
          <w:color w:val="221F1F"/>
          <w:spacing w:val="-18"/>
          <w:sz w:val="17"/>
        </w:rPr>
        <w:t xml:space="preserve"> </w:t>
      </w:r>
      <w:r>
        <w:rPr>
          <w:rFonts w:ascii="Arial Narrow"/>
          <w:color w:val="221F1F"/>
          <w:sz w:val="17"/>
        </w:rPr>
        <w:t>Alabama</w:t>
      </w:r>
      <w:r>
        <w:rPr>
          <w:rFonts w:ascii="Arial Narrow"/>
          <w:color w:val="221F1F"/>
          <w:spacing w:val="-3"/>
          <w:sz w:val="17"/>
        </w:rPr>
        <w:t xml:space="preserve"> </w:t>
      </w:r>
      <w:r>
        <w:rPr>
          <w:rFonts w:ascii="Arial Narrow"/>
          <w:color w:val="221F1F"/>
          <w:sz w:val="17"/>
        </w:rPr>
        <w:t>is</w:t>
      </w:r>
      <w:r>
        <w:rPr>
          <w:rFonts w:ascii="Arial Narrow"/>
          <w:color w:val="221F1F"/>
          <w:spacing w:val="-3"/>
          <w:sz w:val="17"/>
        </w:rPr>
        <w:t xml:space="preserve"> </w:t>
      </w:r>
      <w:r>
        <w:rPr>
          <w:rFonts w:ascii="Arial Narrow"/>
          <w:color w:val="221F1F"/>
          <w:sz w:val="17"/>
        </w:rPr>
        <w:t>accredited</w:t>
      </w:r>
      <w:r>
        <w:rPr>
          <w:rFonts w:ascii="Arial Narrow"/>
          <w:color w:val="221F1F"/>
          <w:spacing w:val="-2"/>
          <w:sz w:val="17"/>
        </w:rPr>
        <w:t xml:space="preserve"> </w:t>
      </w:r>
      <w:r>
        <w:rPr>
          <w:rFonts w:ascii="Arial Narrow"/>
          <w:color w:val="221F1F"/>
          <w:sz w:val="17"/>
        </w:rPr>
        <w:t>by</w:t>
      </w:r>
      <w:r>
        <w:rPr>
          <w:rFonts w:ascii="Arial Narrow"/>
          <w:color w:val="221F1F"/>
          <w:spacing w:val="-3"/>
          <w:sz w:val="17"/>
        </w:rPr>
        <w:t xml:space="preserve"> </w:t>
      </w:r>
      <w:r>
        <w:rPr>
          <w:rFonts w:ascii="Arial Narrow"/>
          <w:color w:val="221F1F"/>
          <w:sz w:val="17"/>
        </w:rPr>
        <w:t>the</w:t>
      </w:r>
    </w:p>
    <w:p w:rsidR="00A4744C" w:rsidRDefault="00184F58">
      <w:pPr>
        <w:spacing w:before="10" w:line="172" w:lineRule="exact"/>
        <w:ind w:left="1260" w:right="1217"/>
        <w:jc w:val="center"/>
        <w:rPr>
          <w:rFonts w:ascii="Arial Narrow" w:eastAsia="Arial Narrow" w:hAnsi="Arial Narrow" w:cs="Arial Narrow"/>
          <w:sz w:val="17"/>
          <w:szCs w:val="17"/>
        </w:rPr>
      </w:pPr>
      <w:r>
        <w:rPr>
          <w:rFonts w:ascii="Arial Narrow" w:eastAsia="Arial Narrow" w:hAnsi="Arial Narrow" w:cs="Arial Narrow"/>
          <w:color w:val="221F1F"/>
          <w:w w:val="105"/>
          <w:sz w:val="17"/>
          <w:szCs w:val="17"/>
        </w:rPr>
        <w:t>Southern Association of Colleges and Schools Commission on Colleges to award bachelor’s, master’s and education specialist</w:t>
      </w:r>
      <w:r>
        <w:rPr>
          <w:rFonts w:ascii="Arial Narrow" w:eastAsia="Arial Narrow" w:hAnsi="Arial Narrow" w:cs="Arial Narrow"/>
          <w:color w:val="221F1F"/>
          <w:spacing w:val="-4"/>
          <w:w w:val="105"/>
          <w:sz w:val="17"/>
          <w:szCs w:val="17"/>
        </w:rPr>
        <w:t xml:space="preserve"> </w:t>
      </w:r>
      <w:r>
        <w:rPr>
          <w:rFonts w:ascii="Arial Narrow" w:eastAsia="Arial Narrow" w:hAnsi="Arial Narrow" w:cs="Arial Narrow"/>
          <w:color w:val="221F1F"/>
          <w:w w:val="105"/>
          <w:sz w:val="17"/>
          <w:szCs w:val="17"/>
        </w:rPr>
        <w:t>degrees.</w:t>
      </w:r>
    </w:p>
    <w:p w:rsidR="00A4744C" w:rsidRDefault="00184F58">
      <w:pPr>
        <w:spacing w:line="213" w:lineRule="auto"/>
        <w:ind w:left="527" w:right="480" w:firstLine="112"/>
        <w:rPr>
          <w:rFonts w:ascii="Arial Narrow" w:eastAsia="Arial Narrow" w:hAnsi="Arial Narrow" w:cs="Arial Narrow"/>
          <w:sz w:val="17"/>
          <w:szCs w:val="17"/>
        </w:rPr>
      </w:pPr>
      <w:r>
        <w:rPr>
          <w:rFonts w:ascii="Arial Narrow"/>
          <w:color w:val="221F1F"/>
          <w:sz w:val="17"/>
        </w:rPr>
        <w:t xml:space="preserve">Contact the  Commission on  Colleges  at 1866 Southern </w:t>
      </w:r>
      <w:r>
        <w:rPr>
          <w:rFonts w:ascii="Arial Narrow"/>
          <w:color w:val="221F1F"/>
          <w:spacing w:val="5"/>
          <w:sz w:val="17"/>
        </w:rPr>
        <w:t xml:space="preserve">Lane, </w:t>
      </w:r>
      <w:r>
        <w:rPr>
          <w:rFonts w:ascii="Arial Narrow"/>
          <w:color w:val="221F1F"/>
          <w:sz w:val="17"/>
        </w:rPr>
        <w:t xml:space="preserve">Decatur,  Georgia  30033-4097  or  call  404-679-4500 for  questions about  the  accreditation of the  University of  North  </w:t>
      </w:r>
      <w:r>
        <w:rPr>
          <w:rFonts w:ascii="Arial Narrow"/>
          <w:color w:val="221F1F"/>
          <w:spacing w:val="24"/>
          <w:sz w:val="17"/>
        </w:rPr>
        <w:t xml:space="preserve"> </w:t>
      </w:r>
      <w:r>
        <w:rPr>
          <w:rFonts w:ascii="Arial Narrow"/>
          <w:color w:val="221F1F"/>
          <w:sz w:val="17"/>
        </w:rPr>
        <w:t>Alabama.</w:t>
      </w:r>
    </w:p>
    <w:p w:rsidR="00A4744C" w:rsidRDefault="00A4744C">
      <w:pPr>
        <w:spacing w:before="4"/>
        <w:rPr>
          <w:rFonts w:ascii="Arial Narrow" w:eastAsia="Arial Narrow" w:hAnsi="Arial Narrow" w:cs="Arial Narrow"/>
          <w:sz w:val="14"/>
          <w:szCs w:val="14"/>
        </w:rPr>
      </w:pPr>
    </w:p>
    <w:p w:rsidR="00A4744C" w:rsidRDefault="00184F58">
      <w:pPr>
        <w:ind w:left="67" w:right="21"/>
        <w:jc w:val="center"/>
        <w:rPr>
          <w:rFonts w:ascii="Arial Narrow" w:eastAsia="Arial Narrow" w:hAnsi="Arial Narrow" w:cs="Arial Narrow"/>
          <w:sz w:val="18"/>
          <w:szCs w:val="18"/>
        </w:rPr>
      </w:pPr>
      <w:r>
        <w:rPr>
          <w:rFonts w:ascii="Arial Narrow"/>
          <w:b/>
          <w:color w:val="18161A"/>
          <w:sz w:val="18"/>
        </w:rPr>
        <w:t>ACCREDITED</w:t>
      </w:r>
      <w:r>
        <w:rPr>
          <w:rFonts w:ascii="Arial Narrow"/>
          <w:b/>
          <w:color w:val="18161A"/>
          <w:spacing w:val="-5"/>
          <w:sz w:val="18"/>
        </w:rPr>
        <w:t xml:space="preserve"> </w:t>
      </w:r>
      <w:r>
        <w:rPr>
          <w:rFonts w:ascii="Arial Narrow"/>
          <w:b/>
          <w:color w:val="18161A"/>
          <w:sz w:val="18"/>
        </w:rPr>
        <w:t>BY</w:t>
      </w:r>
    </w:p>
    <w:p w:rsidR="00A4744C" w:rsidRDefault="00184F58">
      <w:pPr>
        <w:spacing w:before="4"/>
        <w:ind w:left="67" w:right="21"/>
        <w:jc w:val="center"/>
        <w:rPr>
          <w:rFonts w:ascii="Arial Narrow" w:eastAsia="Arial Narrow" w:hAnsi="Arial Narrow" w:cs="Arial Narrow"/>
          <w:sz w:val="17"/>
          <w:szCs w:val="17"/>
        </w:rPr>
      </w:pPr>
      <w:r>
        <w:rPr>
          <w:rFonts w:ascii="Arial Narrow"/>
          <w:sz w:val="17"/>
        </w:rPr>
        <w:t>The Accreditation Council for Business Schools and</w:t>
      </w:r>
      <w:r>
        <w:rPr>
          <w:rFonts w:ascii="Arial Narrow"/>
          <w:spacing w:val="-18"/>
          <w:sz w:val="17"/>
        </w:rPr>
        <w:t xml:space="preserve"> </w:t>
      </w:r>
      <w:r>
        <w:rPr>
          <w:rFonts w:ascii="Arial Narrow"/>
          <w:sz w:val="17"/>
        </w:rPr>
        <w:t>Programs</w:t>
      </w:r>
    </w:p>
    <w:p w:rsidR="00A4744C" w:rsidRDefault="00A4744C">
      <w:pPr>
        <w:spacing w:before="11"/>
        <w:rPr>
          <w:rFonts w:ascii="Arial Narrow" w:eastAsia="Arial Narrow" w:hAnsi="Arial Narrow" w:cs="Arial Narrow"/>
          <w:sz w:val="14"/>
          <w:szCs w:val="14"/>
        </w:rPr>
      </w:pPr>
    </w:p>
    <w:p w:rsidR="00A4744C" w:rsidRDefault="00184F58">
      <w:pPr>
        <w:spacing w:line="170" w:lineRule="exact"/>
        <w:ind w:left="497" w:right="450"/>
        <w:jc w:val="center"/>
        <w:rPr>
          <w:rFonts w:ascii="Arial Narrow" w:eastAsia="Arial Narrow" w:hAnsi="Arial Narrow" w:cs="Arial Narrow"/>
          <w:sz w:val="17"/>
          <w:szCs w:val="17"/>
        </w:rPr>
      </w:pPr>
      <w:r>
        <w:rPr>
          <w:rFonts w:ascii="Arial Narrow"/>
          <w:color w:val="18161A"/>
          <w:sz w:val="17"/>
        </w:rPr>
        <w:t>The</w:t>
      </w:r>
      <w:r>
        <w:rPr>
          <w:rFonts w:ascii="Arial Narrow"/>
          <w:color w:val="18161A"/>
          <w:spacing w:val="-4"/>
          <w:sz w:val="17"/>
        </w:rPr>
        <w:t xml:space="preserve"> </w:t>
      </w:r>
      <w:r>
        <w:rPr>
          <w:rFonts w:ascii="Arial Narrow"/>
          <w:color w:val="18161A"/>
          <w:sz w:val="17"/>
        </w:rPr>
        <w:t>Bachelor</w:t>
      </w:r>
      <w:r>
        <w:rPr>
          <w:rFonts w:ascii="Arial Narrow"/>
          <w:color w:val="18161A"/>
          <w:spacing w:val="-4"/>
          <w:sz w:val="17"/>
        </w:rPr>
        <w:t xml:space="preserve"> </w:t>
      </w:r>
      <w:r>
        <w:rPr>
          <w:rFonts w:ascii="Arial Narrow"/>
          <w:color w:val="18161A"/>
          <w:sz w:val="17"/>
        </w:rPr>
        <w:t>of</w:t>
      </w:r>
      <w:r>
        <w:rPr>
          <w:rFonts w:ascii="Arial Narrow"/>
          <w:color w:val="18161A"/>
          <w:spacing w:val="-18"/>
          <w:sz w:val="17"/>
        </w:rPr>
        <w:t xml:space="preserve"> </w:t>
      </w:r>
      <w:r>
        <w:rPr>
          <w:rFonts w:ascii="Arial Narrow"/>
          <w:color w:val="18161A"/>
          <w:sz w:val="17"/>
        </w:rPr>
        <w:t>Arts</w:t>
      </w:r>
      <w:r>
        <w:rPr>
          <w:rFonts w:ascii="Arial Narrow"/>
          <w:color w:val="18161A"/>
          <w:spacing w:val="-4"/>
          <w:sz w:val="17"/>
        </w:rPr>
        <w:t xml:space="preserve"> </w:t>
      </w:r>
      <w:r>
        <w:rPr>
          <w:rFonts w:ascii="Arial Narrow"/>
          <w:color w:val="18161A"/>
          <w:sz w:val="17"/>
        </w:rPr>
        <w:t>and</w:t>
      </w:r>
      <w:r>
        <w:rPr>
          <w:rFonts w:ascii="Arial Narrow"/>
          <w:color w:val="18161A"/>
          <w:spacing w:val="-4"/>
          <w:sz w:val="17"/>
        </w:rPr>
        <w:t xml:space="preserve"> </w:t>
      </w:r>
      <w:r>
        <w:rPr>
          <w:rFonts w:ascii="Arial Narrow"/>
          <w:color w:val="18161A"/>
          <w:sz w:val="17"/>
        </w:rPr>
        <w:t>Bachelor</w:t>
      </w:r>
      <w:r>
        <w:rPr>
          <w:rFonts w:ascii="Arial Narrow"/>
          <w:color w:val="18161A"/>
          <w:spacing w:val="-2"/>
          <w:sz w:val="17"/>
        </w:rPr>
        <w:t xml:space="preserve"> </w:t>
      </w:r>
      <w:r>
        <w:rPr>
          <w:rFonts w:ascii="Arial Narrow"/>
          <w:color w:val="18161A"/>
          <w:sz w:val="17"/>
        </w:rPr>
        <w:t>of</w:t>
      </w:r>
      <w:r>
        <w:rPr>
          <w:rFonts w:ascii="Arial Narrow"/>
          <w:color w:val="18161A"/>
          <w:spacing w:val="-4"/>
          <w:sz w:val="17"/>
        </w:rPr>
        <w:t xml:space="preserve"> </w:t>
      </w:r>
      <w:r>
        <w:rPr>
          <w:rFonts w:ascii="Arial Narrow"/>
          <w:color w:val="18161A"/>
          <w:sz w:val="17"/>
        </w:rPr>
        <w:t>Science</w:t>
      </w:r>
      <w:r>
        <w:rPr>
          <w:rFonts w:ascii="Arial Narrow"/>
          <w:color w:val="18161A"/>
          <w:spacing w:val="-5"/>
          <w:sz w:val="17"/>
        </w:rPr>
        <w:t xml:space="preserve"> </w:t>
      </w:r>
      <w:r>
        <w:rPr>
          <w:rFonts w:ascii="Arial Narrow"/>
          <w:color w:val="18161A"/>
          <w:sz w:val="17"/>
        </w:rPr>
        <w:t>degrees</w:t>
      </w:r>
      <w:r>
        <w:rPr>
          <w:rFonts w:ascii="Arial Narrow"/>
          <w:color w:val="18161A"/>
          <w:spacing w:val="-4"/>
          <w:sz w:val="17"/>
        </w:rPr>
        <w:t xml:space="preserve"> </w:t>
      </w:r>
      <w:r>
        <w:rPr>
          <w:rFonts w:ascii="Arial Narrow"/>
          <w:color w:val="18161A"/>
          <w:sz w:val="17"/>
        </w:rPr>
        <w:t>in</w:t>
      </w:r>
      <w:r>
        <w:rPr>
          <w:rFonts w:ascii="Arial Narrow"/>
          <w:color w:val="18161A"/>
          <w:spacing w:val="-2"/>
          <w:sz w:val="17"/>
        </w:rPr>
        <w:t xml:space="preserve"> </w:t>
      </w:r>
      <w:r>
        <w:rPr>
          <w:rFonts w:ascii="Arial Narrow"/>
          <w:color w:val="18161A"/>
          <w:sz w:val="17"/>
        </w:rPr>
        <w:t>Industrial</w:t>
      </w:r>
      <w:r>
        <w:rPr>
          <w:rFonts w:ascii="Arial Narrow"/>
          <w:color w:val="18161A"/>
          <w:spacing w:val="-3"/>
          <w:sz w:val="17"/>
        </w:rPr>
        <w:t xml:space="preserve"> </w:t>
      </w:r>
      <w:r>
        <w:rPr>
          <w:rFonts w:ascii="Arial Narrow"/>
          <w:color w:val="18161A"/>
          <w:sz w:val="17"/>
        </w:rPr>
        <w:t>Hygiene</w:t>
      </w:r>
      <w:r>
        <w:rPr>
          <w:rFonts w:ascii="Arial Narrow"/>
          <w:color w:val="18161A"/>
          <w:spacing w:val="-4"/>
          <w:sz w:val="17"/>
        </w:rPr>
        <w:t xml:space="preserve"> </w:t>
      </w:r>
      <w:r>
        <w:rPr>
          <w:rFonts w:ascii="Arial Narrow"/>
          <w:color w:val="18161A"/>
          <w:sz w:val="17"/>
        </w:rPr>
        <w:t>are</w:t>
      </w:r>
      <w:r>
        <w:rPr>
          <w:rFonts w:ascii="Arial Narrow"/>
          <w:color w:val="18161A"/>
          <w:spacing w:val="-4"/>
          <w:sz w:val="17"/>
        </w:rPr>
        <w:t xml:space="preserve"> </w:t>
      </w:r>
      <w:r>
        <w:rPr>
          <w:rFonts w:ascii="Arial Narrow"/>
          <w:color w:val="18161A"/>
          <w:sz w:val="17"/>
        </w:rPr>
        <w:t>accredited</w:t>
      </w:r>
      <w:r>
        <w:rPr>
          <w:rFonts w:ascii="Arial Narrow"/>
          <w:color w:val="18161A"/>
          <w:spacing w:val="-2"/>
          <w:sz w:val="17"/>
        </w:rPr>
        <w:t xml:space="preserve"> </w:t>
      </w:r>
      <w:r>
        <w:rPr>
          <w:rFonts w:ascii="Arial Narrow"/>
          <w:color w:val="18161A"/>
          <w:sz w:val="17"/>
        </w:rPr>
        <w:t>by</w:t>
      </w:r>
      <w:r>
        <w:rPr>
          <w:rFonts w:ascii="Arial Narrow"/>
          <w:color w:val="18161A"/>
          <w:spacing w:val="-4"/>
          <w:sz w:val="17"/>
        </w:rPr>
        <w:t xml:space="preserve"> </w:t>
      </w:r>
      <w:r>
        <w:rPr>
          <w:rFonts w:ascii="Arial Narrow"/>
          <w:color w:val="18161A"/>
          <w:sz w:val="17"/>
        </w:rPr>
        <w:t>the Applied</w:t>
      </w:r>
      <w:r>
        <w:rPr>
          <w:rFonts w:ascii="Arial Narrow"/>
          <w:color w:val="18161A"/>
          <w:spacing w:val="-9"/>
          <w:sz w:val="17"/>
        </w:rPr>
        <w:t xml:space="preserve"> </w:t>
      </w:r>
      <w:r>
        <w:rPr>
          <w:rFonts w:ascii="Arial Narrow"/>
          <w:color w:val="18161A"/>
          <w:sz w:val="17"/>
        </w:rPr>
        <w:t>Science</w:t>
      </w:r>
      <w:r>
        <w:rPr>
          <w:rFonts w:ascii="Arial Narrow"/>
          <w:color w:val="18161A"/>
          <w:spacing w:val="-9"/>
          <w:sz w:val="17"/>
        </w:rPr>
        <w:t xml:space="preserve"> </w:t>
      </w:r>
      <w:r>
        <w:rPr>
          <w:rFonts w:ascii="Arial Narrow"/>
          <w:color w:val="18161A"/>
          <w:sz w:val="17"/>
        </w:rPr>
        <w:t>Accreditation</w:t>
      </w:r>
      <w:r>
        <w:rPr>
          <w:rFonts w:ascii="Arial Narrow"/>
          <w:color w:val="18161A"/>
          <w:spacing w:val="-9"/>
          <w:sz w:val="17"/>
        </w:rPr>
        <w:t xml:space="preserve"> </w:t>
      </w:r>
      <w:r>
        <w:rPr>
          <w:rFonts w:ascii="Arial Narrow"/>
          <w:color w:val="18161A"/>
          <w:sz w:val="17"/>
        </w:rPr>
        <w:t>Commission</w:t>
      </w:r>
      <w:r>
        <w:rPr>
          <w:rFonts w:ascii="Arial Narrow"/>
          <w:color w:val="18161A"/>
          <w:spacing w:val="-9"/>
          <w:sz w:val="17"/>
        </w:rPr>
        <w:t xml:space="preserve"> </w:t>
      </w:r>
      <w:r>
        <w:rPr>
          <w:rFonts w:ascii="Arial Narrow"/>
          <w:color w:val="18161A"/>
          <w:sz w:val="17"/>
        </w:rPr>
        <w:t>of</w:t>
      </w:r>
      <w:r>
        <w:rPr>
          <w:rFonts w:ascii="Arial Narrow"/>
          <w:color w:val="18161A"/>
          <w:spacing w:val="-19"/>
          <w:sz w:val="17"/>
        </w:rPr>
        <w:t xml:space="preserve"> </w:t>
      </w:r>
      <w:r>
        <w:rPr>
          <w:rFonts w:ascii="Arial Narrow"/>
          <w:color w:val="18161A"/>
          <w:sz w:val="17"/>
        </w:rPr>
        <w:t>ABET,</w:t>
      </w:r>
      <w:r>
        <w:rPr>
          <w:rFonts w:ascii="Arial Narrow"/>
          <w:color w:val="18161A"/>
          <w:spacing w:val="12"/>
          <w:sz w:val="17"/>
        </w:rPr>
        <w:t xml:space="preserve"> </w:t>
      </w:r>
      <w:hyperlink r:id="rId8">
        <w:r>
          <w:rPr>
            <w:rFonts w:ascii="Arial Narrow"/>
            <w:color w:val="0562C1"/>
            <w:sz w:val="17"/>
            <w:u w:val="single" w:color="0562C1"/>
          </w:rPr>
          <w:t>http://www.abet.org</w:t>
        </w:r>
        <w:r>
          <w:rPr>
            <w:rFonts w:ascii="Arial Narrow"/>
            <w:color w:val="18161A"/>
            <w:sz w:val="17"/>
          </w:rPr>
          <w:t>.</w:t>
        </w:r>
      </w:hyperlink>
    </w:p>
    <w:p w:rsidR="00A4744C" w:rsidRDefault="00AD0162">
      <w:pPr>
        <w:spacing w:line="20" w:lineRule="exact"/>
        <w:ind w:left="5824"/>
        <w:rPr>
          <w:rFonts w:ascii="Arial Narrow" w:eastAsia="Arial Narrow" w:hAnsi="Arial Narrow" w:cs="Arial Narrow"/>
          <w:sz w:val="2"/>
          <w:szCs w:val="2"/>
        </w:rPr>
      </w:pPr>
      <w:r>
        <w:rPr>
          <w:rFonts w:ascii="Arial Narrow" w:eastAsia="Arial Narrow" w:hAnsi="Arial Narrow" w:cs="Arial Narrow"/>
          <w:noProof/>
          <w:sz w:val="2"/>
          <w:szCs w:val="2"/>
        </w:rPr>
        <mc:AlternateContent>
          <mc:Choice Requires="wpg">
            <w:drawing>
              <wp:inline distT="0" distB="0" distL="0" distR="0">
                <wp:extent cx="33655" cy="7620"/>
                <wp:effectExtent l="5715" t="10160" r="8255" b="1270"/>
                <wp:docPr id="630"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7620"/>
                          <a:chOff x="0" y="0"/>
                          <a:chExt cx="53" cy="12"/>
                        </a:xfrm>
                      </wpg:grpSpPr>
                      <wpg:grpSp>
                        <wpg:cNvPr id="631" name="Group 446"/>
                        <wpg:cNvGrpSpPr>
                          <a:grpSpLocks/>
                        </wpg:cNvGrpSpPr>
                        <wpg:grpSpPr bwMode="auto">
                          <a:xfrm>
                            <a:off x="6" y="6"/>
                            <a:ext cx="41" cy="2"/>
                            <a:chOff x="6" y="6"/>
                            <a:chExt cx="41" cy="2"/>
                          </a:xfrm>
                        </wpg:grpSpPr>
                        <wps:wsp>
                          <wps:cNvPr id="632" name="Freeform 447"/>
                          <wps:cNvSpPr>
                            <a:spLocks/>
                          </wps:cNvSpPr>
                          <wps:spPr bwMode="auto">
                            <a:xfrm>
                              <a:off x="6" y="6"/>
                              <a:ext cx="41" cy="2"/>
                            </a:xfrm>
                            <a:custGeom>
                              <a:avLst/>
                              <a:gdLst>
                                <a:gd name="T0" fmla="+- 0 6 6"/>
                                <a:gd name="T1" fmla="*/ T0 w 41"/>
                                <a:gd name="T2" fmla="+- 0 47 6"/>
                                <a:gd name="T3" fmla="*/ T2 w 41"/>
                              </a:gdLst>
                              <a:ahLst/>
                              <a:cxnLst>
                                <a:cxn ang="0">
                                  <a:pos x="T1" y="0"/>
                                </a:cxn>
                                <a:cxn ang="0">
                                  <a:pos x="T3" y="0"/>
                                </a:cxn>
                              </a:cxnLst>
                              <a:rect l="0" t="0" r="r" b="b"/>
                              <a:pathLst>
                                <a:path w="41">
                                  <a:moveTo>
                                    <a:pt x="0" y="0"/>
                                  </a:moveTo>
                                  <a:lnTo>
                                    <a:pt x="41" y="0"/>
                                  </a:lnTo>
                                </a:path>
                              </a:pathLst>
                            </a:custGeom>
                            <a:noFill/>
                            <a:ln w="7620">
                              <a:solidFill>
                                <a:srgbClr val="1816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BFF7C8" id="Group 445" o:spid="_x0000_s1026" style="width:2.65pt;height:.6pt;mso-position-horizontal-relative:char;mso-position-vertical-relative:line" coordsize="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">
                <v:group id="Group 446" o:spid="_x0000_s1027" style="position:absolute;left:6;top:6;width:41;height:2" coordorigin="6,6"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447" o:spid="_x0000_s1028" style="position:absolute;left:6;top:6;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CtsUA&#10;AADcAAAADwAAAGRycy9kb3ducmV2LnhtbESPQWvCQBSE74X+h+UJvRTdGGnQ6CpBKFg8VQWvj+wz&#10;iWbfptk1pv56t1DwOMzMN8xi1ZtadNS6yrKC8SgCQZxbXXGh4LD/HE5BOI+ssbZMCn7JwWr5+rLA&#10;VNsbf1O384UIEHYpKii9b1IpXV6SQTeyDXHwTrY16INsC6lbvAW4qWUcRYk0WHFYKLGhdUn5ZXc1&#10;CqScxdv37OCPm597R+fsYx1HX0q9DfpsDsJT75/h//ZGK0gmMf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cK2xQAAANwAAAAPAAAAAAAAAAAAAAAAAJgCAABkcnMv&#10;ZG93bnJldi54bWxQSwUGAAAAAAQABAD1AAAAigMAAAAA&#10;" path="m,l41,e" filled="f" strokecolor="#18161a" strokeweight=".6pt">
                    <v:path arrowok="t" o:connecttype="custom" o:connectlocs="0,0;41,0" o:connectangles="0,0"/>
                  </v:shape>
                </v:group>
                <w10:anchorlock/>
              </v:group>
            </w:pict>
          </mc:Fallback>
        </mc:AlternateContent>
      </w:r>
    </w:p>
    <w:p w:rsidR="00A4744C" w:rsidRDefault="00184F58">
      <w:pPr>
        <w:spacing w:before="129" w:line="170" w:lineRule="exact"/>
        <w:ind w:left="497" w:right="453"/>
        <w:jc w:val="center"/>
        <w:rPr>
          <w:rFonts w:ascii="Arial Narrow" w:eastAsia="Arial Narrow" w:hAnsi="Arial Narrow" w:cs="Arial Narrow"/>
          <w:sz w:val="17"/>
          <w:szCs w:val="17"/>
        </w:rPr>
      </w:pPr>
      <w:r>
        <w:rPr>
          <w:rFonts w:ascii="Arial Narrow"/>
          <w:sz w:val="17"/>
        </w:rPr>
        <w:t>The</w:t>
      </w:r>
      <w:r>
        <w:rPr>
          <w:rFonts w:ascii="Arial Narrow"/>
          <w:spacing w:val="-3"/>
          <w:sz w:val="17"/>
        </w:rPr>
        <w:t xml:space="preserve"> </w:t>
      </w:r>
      <w:r>
        <w:rPr>
          <w:rFonts w:ascii="Arial Narrow"/>
          <w:sz w:val="17"/>
        </w:rPr>
        <w:t>Bachelor</w:t>
      </w:r>
      <w:r>
        <w:rPr>
          <w:rFonts w:ascii="Arial Narrow"/>
          <w:spacing w:val="-3"/>
          <w:sz w:val="17"/>
        </w:rPr>
        <w:t xml:space="preserve"> </w:t>
      </w:r>
      <w:r>
        <w:rPr>
          <w:rFonts w:ascii="Arial Narrow"/>
          <w:sz w:val="17"/>
        </w:rPr>
        <w:t>of</w:t>
      </w:r>
      <w:r>
        <w:rPr>
          <w:rFonts w:ascii="Arial Narrow"/>
          <w:spacing w:val="-3"/>
          <w:sz w:val="17"/>
        </w:rPr>
        <w:t xml:space="preserve"> </w:t>
      </w:r>
      <w:r>
        <w:rPr>
          <w:rFonts w:ascii="Arial Narrow"/>
          <w:sz w:val="17"/>
        </w:rPr>
        <w:t>Arts</w:t>
      </w:r>
      <w:r>
        <w:rPr>
          <w:rFonts w:ascii="Arial Narrow"/>
          <w:spacing w:val="-3"/>
          <w:sz w:val="17"/>
        </w:rPr>
        <w:t xml:space="preserve"> </w:t>
      </w:r>
      <w:r>
        <w:rPr>
          <w:rFonts w:ascii="Arial Narrow"/>
          <w:sz w:val="17"/>
        </w:rPr>
        <w:t>and</w:t>
      </w:r>
      <w:r>
        <w:rPr>
          <w:rFonts w:ascii="Arial Narrow"/>
          <w:spacing w:val="-3"/>
          <w:sz w:val="17"/>
        </w:rPr>
        <w:t xml:space="preserve"> </w:t>
      </w:r>
      <w:r>
        <w:rPr>
          <w:rFonts w:ascii="Arial Narrow"/>
          <w:sz w:val="17"/>
        </w:rPr>
        <w:t>Bachelor</w:t>
      </w:r>
      <w:r>
        <w:rPr>
          <w:rFonts w:ascii="Arial Narrow"/>
          <w:spacing w:val="-2"/>
          <w:sz w:val="17"/>
        </w:rPr>
        <w:t xml:space="preserve"> </w:t>
      </w:r>
      <w:r>
        <w:rPr>
          <w:rFonts w:ascii="Arial Narrow"/>
          <w:sz w:val="17"/>
        </w:rPr>
        <w:t>of</w:t>
      </w:r>
      <w:r>
        <w:rPr>
          <w:rFonts w:ascii="Arial Narrow"/>
          <w:spacing w:val="-3"/>
          <w:sz w:val="17"/>
        </w:rPr>
        <w:t xml:space="preserve"> </w:t>
      </w:r>
      <w:r>
        <w:rPr>
          <w:rFonts w:ascii="Arial Narrow"/>
          <w:sz w:val="17"/>
        </w:rPr>
        <w:t>Science</w:t>
      </w:r>
      <w:r>
        <w:rPr>
          <w:rFonts w:ascii="Arial Narrow"/>
          <w:spacing w:val="-4"/>
          <w:sz w:val="17"/>
        </w:rPr>
        <w:t xml:space="preserve"> </w:t>
      </w:r>
      <w:r>
        <w:rPr>
          <w:rFonts w:ascii="Arial Narrow"/>
          <w:sz w:val="17"/>
        </w:rPr>
        <w:t>degrees</w:t>
      </w:r>
      <w:r>
        <w:rPr>
          <w:rFonts w:ascii="Arial Narrow"/>
          <w:spacing w:val="-3"/>
          <w:sz w:val="17"/>
        </w:rPr>
        <w:t xml:space="preserve"> </w:t>
      </w:r>
      <w:r>
        <w:rPr>
          <w:rFonts w:ascii="Arial Narrow"/>
          <w:sz w:val="17"/>
        </w:rPr>
        <w:t>in</w:t>
      </w:r>
      <w:r>
        <w:rPr>
          <w:rFonts w:ascii="Arial Narrow"/>
          <w:spacing w:val="-1"/>
          <w:sz w:val="17"/>
        </w:rPr>
        <w:t xml:space="preserve"> </w:t>
      </w:r>
      <w:r>
        <w:rPr>
          <w:rFonts w:ascii="Arial Narrow"/>
          <w:sz w:val="17"/>
        </w:rPr>
        <w:t>Mass</w:t>
      </w:r>
      <w:r>
        <w:rPr>
          <w:rFonts w:ascii="Arial Narrow"/>
          <w:spacing w:val="-3"/>
          <w:sz w:val="17"/>
        </w:rPr>
        <w:t xml:space="preserve"> </w:t>
      </w:r>
      <w:r>
        <w:rPr>
          <w:rFonts w:ascii="Arial Narrow"/>
          <w:sz w:val="17"/>
        </w:rPr>
        <w:t>Communication</w:t>
      </w:r>
      <w:r>
        <w:rPr>
          <w:rFonts w:ascii="Arial Narrow"/>
          <w:spacing w:val="-3"/>
          <w:sz w:val="17"/>
        </w:rPr>
        <w:t xml:space="preserve"> </w:t>
      </w:r>
      <w:r>
        <w:rPr>
          <w:rFonts w:ascii="Arial Narrow"/>
          <w:sz w:val="17"/>
        </w:rPr>
        <w:t>are</w:t>
      </w:r>
      <w:r>
        <w:rPr>
          <w:rFonts w:ascii="Arial Narrow"/>
          <w:spacing w:val="-1"/>
          <w:sz w:val="17"/>
        </w:rPr>
        <w:t xml:space="preserve"> </w:t>
      </w:r>
      <w:r>
        <w:rPr>
          <w:rFonts w:ascii="Arial Narrow"/>
          <w:sz w:val="17"/>
        </w:rPr>
        <w:t>accredited</w:t>
      </w:r>
      <w:r>
        <w:rPr>
          <w:rFonts w:ascii="Arial Narrow"/>
          <w:spacing w:val="-3"/>
          <w:sz w:val="17"/>
        </w:rPr>
        <w:t xml:space="preserve"> </w:t>
      </w:r>
      <w:r>
        <w:rPr>
          <w:rFonts w:ascii="Arial Narrow"/>
          <w:sz w:val="17"/>
        </w:rPr>
        <w:t>by</w:t>
      </w:r>
      <w:r>
        <w:rPr>
          <w:rFonts w:ascii="Arial Narrow"/>
          <w:spacing w:val="-3"/>
          <w:sz w:val="17"/>
        </w:rPr>
        <w:t xml:space="preserve"> </w:t>
      </w:r>
      <w:r>
        <w:rPr>
          <w:rFonts w:ascii="Arial Narrow"/>
          <w:sz w:val="17"/>
        </w:rPr>
        <w:t>the Accrediting Council on Education in Journalism and Mass</w:t>
      </w:r>
      <w:r>
        <w:rPr>
          <w:rFonts w:ascii="Arial Narrow"/>
          <w:spacing w:val="-28"/>
          <w:sz w:val="17"/>
        </w:rPr>
        <w:t xml:space="preserve"> </w:t>
      </w:r>
      <w:r>
        <w:rPr>
          <w:rFonts w:ascii="Arial Narrow"/>
          <w:sz w:val="17"/>
        </w:rPr>
        <w:t>Communications (ACEJMC),</w:t>
      </w:r>
    </w:p>
    <w:p w:rsidR="00A4744C" w:rsidRDefault="00184F58">
      <w:pPr>
        <w:spacing w:line="172" w:lineRule="exact"/>
        <w:ind w:left="64" w:right="21"/>
        <w:jc w:val="center"/>
        <w:rPr>
          <w:rFonts w:ascii="Arial Narrow" w:eastAsia="Arial Narrow" w:hAnsi="Arial Narrow" w:cs="Arial Narrow"/>
          <w:sz w:val="17"/>
          <w:szCs w:val="17"/>
        </w:rPr>
      </w:pPr>
      <w:r>
        <w:rPr>
          <w:rFonts w:ascii="Arial Narrow"/>
          <w:sz w:val="17"/>
        </w:rPr>
        <w:t>1435</w:t>
      </w:r>
      <w:r>
        <w:rPr>
          <w:rFonts w:ascii="Arial Narrow"/>
          <w:spacing w:val="-5"/>
          <w:sz w:val="17"/>
        </w:rPr>
        <w:t xml:space="preserve"> </w:t>
      </w:r>
      <w:r>
        <w:rPr>
          <w:rFonts w:ascii="Arial Narrow"/>
          <w:sz w:val="17"/>
        </w:rPr>
        <w:t>Jayhawk</w:t>
      </w:r>
      <w:r>
        <w:rPr>
          <w:rFonts w:ascii="Arial Narrow"/>
          <w:spacing w:val="-3"/>
          <w:sz w:val="17"/>
        </w:rPr>
        <w:t xml:space="preserve"> </w:t>
      </w:r>
      <w:r>
        <w:rPr>
          <w:rFonts w:ascii="Arial Narrow"/>
          <w:sz w:val="17"/>
        </w:rPr>
        <w:t>Blvd.,</w:t>
      </w:r>
      <w:r>
        <w:rPr>
          <w:rFonts w:ascii="Arial Narrow"/>
          <w:spacing w:val="-5"/>
          <w:sz w:val="17"/>
        </w:rPr>
        <w:t xml:space="preserve"> </w:t>
      </w:r>
      <w:r>
        <w:rPr>
          <w:rFonts w:ascii="Arial Narrow"/>
          <w:sz w:val="17"/>
        </w:rPr>
        <w:t>Lawrence,</w:t>
      </w:r>
      <w:r>
        <w:rPr>
          <w:rFonts w:ascii="Arial Narrow"/>
          <w:spacing w:val="-5"/>
          <w:sz w:val="17"/>
        </w:rPr>
        <w:t xml:space="preserve"> </w:t>
      </w:r>
      <w:r>
        <w:rPr>
          <w:rFonts w:ascii="Arial Narrow"/>
          <w:sz w:val="17"/>
        </w:rPr>
        <w:t>Kansas</w:t>
      </w:r>
      <w:r>
        <w:rPr>
          <w:rFonts w:ascii="Arial Narrow"/>
          <w:spacing w:val="-5"/>
          <w:sz w:val="17"/>
        </w:rPr>
        <w:t xml:space="preserve"> </w:t>
      </w:r>
      <w:r>
        <w:rPr>
          <w:rFonts w:ascii="Arial Narrow"/>
          <w:sz w:val="17"/>
        </w:rPr>
        <w:t>66045-7515,</w:t>
      </w:r>
      <w:r>
        <w:rPr>
          <w:rFonts w:ascii="Arial Narrow"/>
          <w:spacing w:val="-3"/>
          <w:sz w:val="17"/>
        </w:rPr>
        <w:t xml:space="preserve"> </w:t>
      </w:r>
      <w:r>
        <w:rPr>
          <w:rFonts w:ascii="Arial Narrow"/>
          <w:sz w:val="17"/>
        </w:rPr>
        <w:t>Telephone:</w:t>
      </w:r>
      <w:r>
        <w:rPr>
          <w:rFonts w:ascii="Arial Narrow"/>
          <w:spacing w:val="-3"/>
          <w:sz w:val="17"/>
        </w:rPr>
        <w:t xml:space="preserve"> </w:t>
      </w:r>
      <w:r>
        <w:rPr>
          <w:rFonts w:ascii="Arial Narrow"/>
          <w:sz w:val="17"/>
        </w:rPr>
        <w:t>(785)</w:t>
      </w:r>
      <w:r>
        <w:rPr>
          <w:rFonts w:ascii="Arial Narrow"/>
          <w:spacing w:val="-5"/>
          <w:sz w:val="17"/>
        </w:rPr>
        <w:t xml:space="preserve"> </w:t>
      </w:r>
      <w:r>
        <w:rPr>
          <w:rFonts w:ascii="Arial Narrow"/>
          <w:sz w:val="17"/>
        </w:rPr>
        <w:t>864-3973.</w:t>
      </w:r>
    </w:p>
    <w:p w:rsidR="00A4744C" w:rsidRDefault="00184F58">
      <w:pPr>
        <w:spacing w:before="133" w:line="170" w:lineRule="exact"/>
        <w:ind w:left="1566" w:right="1521"/>
        <w:jc w:val="center"/>
        <w:rPr>
          <w:rFonts w:ascii="Arial Narrow" w:eastAsia="Arial Narrow" w:hAnsi="Arial Narrow" w:cs="Arial Narrow"/>
          <w:sz w:val="17"/>
          <w:szCs w:val="17"/>
        </w:rPr>
      </w:pPr>
      <w:r>
        <w:rPr>
          <w:rFonts w:ascii="Arial Narrow"/>
          <w:color w:val="18161A"/>
          <w:sz w:val="17"/>
        </w:rPr>
        <w:t>The Bachelor of Science in Computer Science is accredited by</w:t>
      </w:r>
      <w:r>
        <w:rPr>
          <w:rFonts w:ascii="Arial Narrow"/>
          <w:color w:val="18161A"/>
          <w:spacing w:val="-27"/>
          <w:sz w:val="17"/>
        </w:rPr>
        <w:t xml:space="preserve"> </w:t>
      </w:r>
      <w:r>
        <w:rPr>
          <w:rFonts w:ascii="Arial Narrow"/>
          <w:color w:val="18161A"/>
          <w:sz w:val="17"/>
        </w:rPr>
        <w:t>the Computing</w:t>
      </w:r>
      <w:r>
        <w:rPr>
          <w:rFonts w:ascii="Arial Narrow"/>
          <w:color w:val="18161A"/>
          <w:spacing w:val="-17"/>
          <w:sz w:val="17"/>
        </w:rPr>
        <w:t xml:space="preserve"> </w:t>
      </w:r>
      <w:r>
        <w:rPr>
          <w:rFonts w:ascii="Arial Narrow"/>
          <w:color w:val="18161A"/>
          <w:sz w:val="17"/>
        </w:rPr>
        <w:t>Accreditation</w:t>
      </w:r>
      <w:r>
        <w:rPr>
          <w:rFonts w:ascii="Arial Narrow"/>
          <w:color w:val="18161A"/>
          <w:spacing w:val="-14"/>
          <w:sz w:val="17"/>
        </w:rPr>
        <w:t xml:space="preserve"> </w:t>
      </w:r>
      <w:r>
        <w:rPr>
          <w:rFonts w:ascii="Arial Narrow"/>
          <w:color w:val="18161A"/>
          <w:sz w:val="17"/>
        </w:rPr>
        <w:t>Commission</w:t>
      </w:r>
      <w:r>
        <w:rPr>
          <w:rFonts w:ascii="Arial Narrow"/>
          <w:color w:val="18161A"/>
          <w:spacing w:val="-14"/>
          <w:sz w:val="17"/>
        </w:rPr>
        <w:t xml:space="preserve"> </w:t>
      </w:r>
      <w:r>
        <w:rPr>
          <w:rFonts w:ascii="Arial Narrow"/>
          <w:color w:val="18161A"/>
          <w:sz w:val="17"/>
        </w:rPr>
        <w:t>of</w:t>
      </w:r>
      <w:r>
        <w:rPr>
          <w:rFonts w:ascii="Arial Narrow"/>
          <w:color w:val="18161A"/>
          <w:spacing w:val="-25"/>
          <w:sz w:val="17"/>
        </w:rPr>
        <w:t xml:space="preserve"> </w:t>
      </w:r>
      <w:r>
        <w:rPr>
          <w:rFonts w:ascii="Arial Narrow"/>
          <w:color w:val="18161A"/>
          <w:sz w:val="17"/>
        </w:rPr>
        <w:t>ABET</w:t>
      </w:r>
      <w:r>
        <w:rPr>
          <w:rFonts w:ascii="Arial Narrow"/>
          <w:color w:val="18161A"/>
          <w:spacing w:val="-23"/>
          <w:sz w:val="17"/>
        </w:rPr>
        <w:t xml:space="preserve"> </w:t>
      </w:r>
      <w:hyperlink r:id="rId9">
        <w:r>
          <w:rPr>
            <w:rFonts w:ascii="Arial Narrow"/>
            <w:color w:val="0562C1"/>
            <w:sz w:val="17"/>
            <w:u w:val="single" w:color="0562C1"/>
          </w:rPr>
          <w:t>http://www.abet.org</w:t>
        </w:r>
      </w:hyperlink>
    </w:p>
    <w:p w:rsidR="00A4744C" w:rsidRDefault="00184F58">
      <w:pPr>
        <w:spacing w:before="137" w:line="170" w:lineRule="exact"/>
        <w:ind w:left="544" w:right="498"/>
        <w:jc w:val="center"/>
        <w:rPr>
          <w:rFonts w:ascii="Arial Narrow" w:eastAsia="Arial Narrow" w:hAnsi="Arial Narrow" w:cs="Arial Narrow"/>
          <w:sz w:val="17"/>
          <w:szCs w:val="17"/>
        </w:rPr>
      </w:pPr>
      <w:r>
        <w:rPr>
          <w:rFonts w:ascii="Arial Narrow"/>
          <w:sz w:val="17"/>
        </w:rPr>
        <w:t>The</w:t>
      </w:r>
      <w:r>
        <w:rPr>
          <w:rFonts w:ascii="Arial Narrow"/>
          <w:spacing w:val="-3"/>
          <w:sz w:val="17"/>
        </w:rPr>
        <w:t xml:space="preserve"> </w:t>
      </w:r>
      <w:r>
        <w:rPr>
          <w:rFonts w:ascii="Arial Narrow"/>
          <w:sz w:val="17"/>
        </w:rPr>
        <w:t>Bachelor</w:t>
      </w:r>
      <w:r>
        <w:rPr>
          <w:rFonts w:ascii="Arial Narrow"/>
          <w:spacing w:val="-3"/>
          <w:sz w:val="17"/>
        </w:rPr>
        <w:t xml:space="preserve"> </w:t>
      </w:r>
      <w:r>
        <w:rPr>
          <w:rFonts w:ascii="Arial Narrow"/>
          <w:sz w:val="17"/>
        </w:rPr>
        <w:t>of</w:t>
      </w:r>
      <w:r>
        <w:rPr>
          <w:rFonts w:ascii="Arial Narrow"/>
          <w:spacing w:val="-3"/>
          <w:sz w:val="17"/>
        </w:rPr>
        <w:t xml:space="preserve"> </w:t>
      </w:r>
      <w:r>
        <w:rPr>
          <w:rFonts w:ascii="Arial Narrow"/>
          <w:sz w:val="17"/>
        </w:rPr>
        <w:t>Science</w:t>
      </w:r>
      <w:r>
        <w:rPr>
          <w:rFonts w:ascii="Arial Narrow"/>
          <w:spacing w:val="-4"/>
          <w:sz w:val="17"/>
        </w:rPr>
        <w:t xml:space="preserve"> </w:t>
      </w:r>
      <w:r>
        <w:rPr>
          <w:rFonts w:ascii="Arial Narrow"/>
          <w:sz w:val="17"/>
        </w:rPr>
        <w:t>in</w:t>
      </w:r>
      <w:r>
        <w:rPr>
          <w:rFonts w:ascii="Arial Narrow"/>
          <w:spacing w:val="-4"/>
          <w:sz w:val="17"/>
        </w:rPr>
        <w:t xml:space="preserve"> </w:t>
      </w:r>
      <w:r>
        <w:rPr>
          <w:rFonts w:ascii="Arial Narrow"/>
          <w:sz w:val="17"/>
        </w:rPr>
        <w:t>Human</w:t>
      </w:r>
      <w:r>
        <w:rPr>
          <w:rFonts w:ascii="Arial Narrow"/>
          <w:spacing w:val="-3"/>
          <w:sz w:val="17"/>
        </w:rPr>
        <w:t xml:space="preserve"> </w:t>
      </w:r>
      <w:r>
        <w:rPr>
          <w:rFonts w:ascii="Arial Narrow"/>
          <w:sz w:val="17"/>
        </w:rPr>
        <w:t>Environmental</w:t>
      </w:r>
      <w:r>
        <w:rPr>
          <w:rFonts w:ascii="Arial Narrow"/>
          <w:spacing w:val="-2"/>
          <w:sz w:val="17"/>
        </w:rPr>
        <w:t xml:space="preserve"> </w:t>
      </w:r>
      <w:r>
        <w:rPr>
          <w:rFonts w:ascii="Arial Narrow"/>
          <w:sz w:val="17"/>
        </w:rPr>
        <w:t>Sciences,</w:t>
      </w:r>
      <w:r>
        <w:rPr>
          <w:rFonts w:ascii="Arial Narrow"/>
          <w:spacing w:val="-3"/>
          <w:sz w:val="17"/>
        </w:rPr>
        <w:t xml:space="preserve"> </w:t>
      </w:r>
      <w:r>
        <w:rPr>
          <w:rFonts w:ascii="Arial Narrow"/>
          <w:sz w:val="17"/>
        </w:rPr>
        <w:t>with</w:t>
      </w:r>
      <w:r>
        <w:rPr>
          <w:rFonts w:ascii="Arial Narrow"/>
          <w:spacing w:val="-3"/>
          <w:sz w:val="17"/>
        </w:rPr>
        <w:t xml:space="preserve"> </w:t>
      </w:r>
      <w:r>
        <w:rPr>
          <w:rFonts w:ascii="Arial Narrow"/>
          <w:sz w:val="17"/>
        </w:rPr>
        <w:t>a</w:t>
      </w:r>
      <w:r>
        <w:rPr>
          <w:rFonts w:ascii="Arial Narrow"/>
          <w:spacing w:val="-3"/>
          <w:sz w:val="17"/>
        </w:rPr>
        <w:t xml:space="preserve"> </w:t>
      </w:r>
      <w:r>
        <w:rPr>
          <w:rFonts w:ascii="Arial Narrow"/>
          <w:sz w:val="17"/>
        </w:rPr>
        <w:t>concentration</w:t>
      </w:r>
      <w:r>
        <w:rPr>
          <w:rFonts w:ascii="Arial Narrow"/>
          <w:spacing w:val="-3"/>
          <w:sz w:val="17"/>
        </w:rPr>
        <w:t xml:space="preserve"> </w:t>
      </w:r>
      <w:r>
        <w:rPr>
          <w:rFonts w:ascii="Arial Narrow"/>
          <w:sz w:val="17"/>
        </w:rPr>
        <w:t>in</w:t>
      </w:r>
      <w:r>
        <w:rPr>
          <w:rFonts w:ascii="Arial Narrow"/>
          <w:spacing w:val="-4"/>
          <w:sz w:val="17"/>
        </w:rPr>
        <w:t xml:space="preserve"> </w:t>
      </w:r>
      <w:r>
        <w:rPr>
          <w:rFonts w:ascii="Arial Narrow"/>
          <w:sz w:val="17"/>
        </w:rPr>
        <w:t>Interior</w:t>
      </w:r>
      <w:r>
        <w:rPr>
          <w:rFonts w:ascii="Arial Narrow"/>
          <w:spacing w:val="-3"/>
          <w:sz w:val="17"/>
        </w:rPr>
        <w:t xml:space="preserve"> </w:t>
      </w:r>
      <w:r>
        <w:rPr>
          <w:rFonts w:ascii="Arial Narrow"/>
          <w:sz w:val="17"/>
        </w:rPr>
        <w:t>Design, is</w:t>
      </w:r>
      <w:r>
        <w:rPr>
          <w:rFonts w:ascii="Arial Narrow"/>
          <w:spacing w:val="-5"/>
          <w:sz w:val="17"/>
        </w:rPr>
        <w:t xml:space="preserve"> </w:t>
      </w:r>
      <w:r>
        <w:rPr>
          <w:rFonts w:ascii="Arial Narrow"/>
          <w:sz w:val="17"/>
        </w:rPr>
        <w:t>accredited</w:t>
      </w:r>
      <w:r>
        <w:rPr>
          <w:rFonts w:ascii="Arial Narrow"/>
          <w:spacing w:val="-4"/>
          <w:sz w:val="17"/>
        </w:rPr>
        <w:t xml:space="preserve"> </w:t>
      </w:r>
      <w:r>
        <w:rPr>
          <w:rFonts w:ascii="Arial Narrow"/>
          <w:sz w:val="17"/>
        </w:rPr>
        <w:t>by</w:t>
      </w:r>
      <w:r>
        <w:rPr>
          <w:rFonts w:ascii="Arial Narrow"/>
          <w:spacing w:val="-5"/>
          <w:sz w:val="17"/>
        </w:rPr>
        <w:t xml:space="preserve"> </w:t>
      </w:r>
      <w:r>
        <w:rPr>
          <w:rFonts w:ascii="Arial Narrow"/>
          <w:sz w:val="17"/>
        </w:rPr>
        <w:t>the</w:t>
      </w:r>
      <w:r>
        <w:rPr>
          <w:rFonts w:ascii="Arial Narrow"/>
          <w:spacing w:val="-5"/>
          <w:sz w:val="17"/>
        </w:rPr>
        <w:t xml:space="preserve"> </w:t>
      </w:r>
      <w:r>
        <w:rPr>
          <w:rFonts w:ascii="Arial Narrow"/>
          <w:sz w:val="17"/>
        </w:rPr>
        <w:t>Council</w:t>
      </w:r>
      <w:r>
        <w:rPr>
          <w:rFonts w:ascii="Arial Narrow"/>
          <w:spacing w:val="-4"/>
          <w:sz w:val="17"/>
        </w:rPr>
        <w:t xml:space="preserve"> </w:t>
      </w:r>
      <w:r>
        <w:rPr>
          <w:rFonts w:ascii="Arial Narrow"/>
          <w:sz w:val="17"/>
        </w:rPr>
        <w:t>for</w:t>
      </w:r>
      <w:r>
        <w:rPr>
          <w:rFonts w:ascii="Arial Narrow"/>
          <w:spacing w:val="-3"/>
          <w:sz w:val="17"/>
        </w:rPr>
        <w:t xml:space="preserve"> </w:t>
      </w:r>
      <w:r>
        <w:rPr>
          <w:rFonts w:ascii="Arial Narrow"/>
          <w:sz w:val="17"/>
        </w:rPr>
        <w:t>Interior</w:t>
      </w:r>
      <w:r>
        <w:rPr>
          <w:rFonts w:ascii="Arial Narrow"/>
          <w:spacing w:val="-4"/>
          <w:sz w:val="17"/>
        </w:rPr>
        <w:t xml:space="preserve"> </w:t>
      </w:r>
      <w:r>
        <w:rPr>
          <w:rFonts w:ascii="Arial Narrow"/>
          <w:sz w:val="17"/>
        </w:rPr>
        <w:t>Design</w:t>
      </w:r>
      <w:r>
        <w:rPr>
          <w:rFonts w:ascii="Arial Narrow"/>
          <w:spacing w:val="-5"/>
          <w:sz w:val="17"/>
        </w:rPr>
        <w:t xml:space="preserve"> </w:t>
      </w:r>
      <w:r>
        <w:rPr>
          <w:rFonts w:ascii="Arial Narrow"/>
          <w:sz w:val="17"/>
        </w:rPr>
        <w:t>Accreditation.</w:t>
      </w:r>
      <w:r>
        <w:rPr>
          <w:rFonts w:ascii="Arial Narrow"/>
          <w:spacing w:val="-4"/>
          <w:sz w:val="17"/>
        </w:rPr>
        <w:t xml:space="preserve"> </w:t>
      </w:r>
      <w:hyperlink r:id="rId10">
        <w:r>
          <w:rPr>
            <w:rFonts w:ascii="Arial Narrow"/>
            <w:color w:val="0562C1"/>
            <w:sz w:val="17"/>
            <w:u w:val="single" w:color="0562C1"/>
          </w:rPr>
          <w:t>http://accredit-id.org</w:t>
        </w:r>
        <w:r>
          <w:rPr>
            <w:rFonts w:ascii="Arial Narrow"/>
            <w:color w:val="0562C1"/>
            <w:sz w:val="17"/>
          </w:rPr>
          <w:t>/</w:t>
        </w:r>
        <w:r>
          <w:rPr>
            <w:rFonts w:ascii="Arial Narrow"/>
            <w:sz w:val="17"/>
          </w:rPr>
          <w:t>/</w:t>
        </w:r>
      </w:hyperlink>
    </w:p>
    <w:p w:rsidR="00A4744C" w:rsidRDefault="00AD0162">
      <w:pPr>
        <w:spacing w:line="20" w:lineRule="exact"/>
        <w:ind w:left="6110"/>
        <w:rPr>
          <w:rFonts w:ascii="Arial Narrow" w:eastAsia="Arial Narrow" w:hAnsi="Arial Narrow" w:cs="Arial Narrow"/>
          <w:sz w:val="2"/>
          <w:szCs w:val="2"/>
        </w:rPr>
      </w:pPr>
      <w:r>
        <w:rPr>
          <w:rFonts w:ascii="Arial Narrow" w:eastAsia="Arial Narrow" w:hAnsi="Arial Narrow" w:cs="Arial Narrow"/>
          <w:noProof/>
          <w:sz w:val="2"/>
          <w:szCs w:val="2"/>
        </w:rPr>
        <mc:AlternateContent>
          <mc:Choice Requires="wpg">
            <w:drawing>
              <wp:inline distT="0" distB="0" distL="0" distR="0">
                <wp:extent cx="33655" cy="7620"/>
                <wp:effectExtent l="6350" t="4445" r="7620" b="6985"/>
                <wp:docPr id="627"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7620"/>
                          <a:chOff x="0" y="0"/>
                          <a:chExt cx="53" cy="12"/>
                        </a:xfrm>
                      </wpg:grpSpPr>
                      <wpg:grpSp>
                        <wpg:cNvPr id="628" name="Group 443"/>
                        <wpg:cNvGrpSpPr>
                          <a:grpSpLocks/>
                        </wpg:cNvGrpSpPr>
                        <wpg:grpSpPr bwMode="auto">
                          <a:xfrm>
                            <a:off x="6" y="6"/>
                            <a:ext cx="41" cy="2"/>
                            <a:chOff x="6" y="6"/>
                            <a:chExt cx="41" cy="2"/>
                          </a:xfrm>
                        </wpg:grpSpPr>
                        <wps:wsp>
                          <wps:cNvPr id="629" name="Freeform 444"/>
                          <wps:cNvSpPr>
                            <a:spLocks/>
                          </wps:cNvSpPr>
                          <wps:spPr bwMode="auto">
                            <a:xfrm>
                              <a:off x="6" y="6"/>
                              <a:ext cx="41" cy="2"/>
                            </a:xfrm>
                            <a:custGeom>
                              <a:avLst/>
                              <a:gdLst>
                                <a:gd name="T0" fmla="+- 0 6 6"/>
                                <a:gd name="T1" fmla="*/ T0 w 41"/>
                                <a:gd name="T2" fmla="+- 0 47 6"/>
                                <a:gd name="T3" fmla="*/ T2 w 41"/>
                              </a:gdLst>
                              <a:ahLst/>
                              <a:cxnLst>
                                <a:cxn ang="0">
                                  <a:pos x="T1" y="0"/>
                                </a:cxn>
                                <a:cxn ang="0">
                                  <a:pos x="T3" y="0"/>
                                </a:cxn>
                              </a:cxnLst>
                              <a:rect l="0" t="0" r="r" b="b"/>
                              <a:pathLst>
                                <a:path w="41">
                                  <a:moveTo>
                                    <a:pt x="0" y="0"/>
                                  </a:moveTo>
                                  <a:lnTo>
                                    <a:pt x="4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AEBAA4" id="Group 442" o:spid="_x0000_s1026" style="width:2.65pt;height:.6pt;mso-position-horizontal-relative:char;mso-position-vertical-relative:line" coordsize="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">
                <v:group id="Group 443" o:spid="_x0000_s1027" style="position:absolute;left:6;top:6;width:41;height:2" coordorigin="6,6" coordsize="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444" o:spid="_x0000_s1028" style="position:absolute;left:6;top:6;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t8sUA&#10;AADcAAAADwAAAGRycy9kb3ducmV2LnhtbESPQWvCQBSE70L/w/IKvYT6ogex0VWsIHjpQdvSHh/Z&#10;ZzY2+zZk1xj/vVso9DjMzDfMcj24RvXchdqLhsk4B8VSelNLpeHjffc8BxUiiaHGC2u4cYD16mG0&#10;pML4qxy4P8ZKJYiEgjTYGNsCMZSWHYWxb1mSd/Kdo5hkV6Hp6JrgrsFpns/QUS1pwVLLW8vlz/Hi&#10;NCC9ft0qi8Ple/OWZfx57jM8a/30OGwWoCIP8T/8194bDbPpC/yeSUcA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q3yxQAAANwAAAAPAAAAAAAAAAAAAAAAAJgCAABkcnMv&#10;ZG93bnJldi54bWxQSwUGAAAAAAQABAD1AAAAigMAAAAA&#10;" path="m,l41,e" filled="f" strokeweight=".6pt">
                    <v:path arrowok="t" o:connecttype="custom" o:connectlocs="0,0;41,0" o:connectangles="0,0"/>
                  </v:shape>
                </v:group>
                <w10:anchorlock/>
              </v:group>
            </w:pict>
          </mc:Fallback>
        </mc:AlternateContent>
      </w:r>
    </w:p>
    <w:p w:rsidR="00A4744C" w:rsidRDefault="00184F58">
      <w:pPr>
        <w:spacing w:before="129" w:line="170" w:lineRule="exact"/>
        <w:ind w:left="390" w:right="343" w:firstLine="2"/>
        <w:jc w:val="center"/>
        <w:rPr>
          <w:rFonts w:ascii="Arial Narrow" w:eastAsia="Arial Narrow" w:hAnsi="Arial Narrow" w:cs="Arial Narrow"/>
          <w:sz w:val="17"/>
          <w:szCs w:val="17"/>
        </w:rPr>
      </w:pPr>
      <w:r>
        <w:rPr>
          <w:rFonts w:ascii="Arial Narrow"/>
          <w:color w:val="18161A"/>
          <w:sz w:val="17"/>
        </w:rPr>
        <w:t xml:space="preserve">The College of Education and Human Sciences at the University of North Alabama is accredited by the </w:t>
      </w:r>
      <w:r>
        <w:rPr>
          <w:rFonts w:ascii="Arial Narrow"/>
          <w:color w:val="221F1F"/>
          <w:sz w:val="17"/>
        </w:rPr>
        <w:t xml:space="preserve">Council for the Accreditation of Education Preparation (CAEP), </w:t>
      </w:r>
      <w:hyperlink r:id="rId11">
        <w:r>
          <w:rPr>
            <w:rFonts w:ascii="Arial Narrow"/>
            <w:color w:val="0562C1"/>
            <w:spacing w:val="-3"/>
            <w:sz w:val="17"/>
            <w:u w:val="single" w:color="0562C1"/>
          </w:rPr>
          <w:t>http://www.cae</w:t>
        </w:r>
        <w:r>
          <w:rPr>
            <w:rFonts w:ascii="Arial Narrow"/>
            <w:color w:val="0562C1"/>
            <w:spacing w:val="-3"/>
            <w:sz w:val="17"/>
            <w:u w:val="single" w:color="0562C1"/>
          </w:rPr>
          <w:t>pnet.org</w:t>
        </w:r>
        <w:r>
          <w:rPr>
            <w:rFonts w:ascii="Arial Narrow"/>
            <w:color w:val="0562C1"/>
            <w:spacing w:val="-3"/>
            <w:sz w:val="17"/>
          </w:rPr>
          <w:t>.</w:t>
        </w:r>
      </w:hyperlink>
      <w:r>
        <w:rPr>
          <w:rFonts w:ascii="Arial Narrow"/>
          <w:color w:val="0562C1"/>
          <w:spacing w:val="-3"/>
          <w:sz w:val="17"/>
        </w:rPr>
        <w:t xml:space="preserve"> </w:t>
      </w:r>
      <w:r>
        <w:rPr>
          <w:rFonts w:ascii="Arial Narrow"/>
          <w:color w:val="221F1F"/>
          <w:sz w:val="17"/>
        </w:rPr>
        <w:t>This</w:t>
      </w:r>
      <w:r>
        <w:rPr>
          <w:rFonts w:ascii="Arial Narrow"/>
          <w:color w:val="221F1F"/>
          <w:spacing w:val="-24"/>
          <w:sz w:val="17"/>
        </w:rPr>
        <w:t xml:space="preserve"> </w:t>
      </w:r>
      <w:r>
        <w:rPr>
          <w:rFonts w:ascii="Arial Narrow"/>
          <w:color w:val="221F1F"/>
          <w:sz w:val="17"/>
        </w:rPr>
        <w:t>accreditation covers</w:t>
      </w:r>
      <w:r>
        <w:rPr>
          <w:rFonts w:ascii="Arial Narrow"/>
          <w:color w:val="221F1F"/>
          <w:spacing w:val="-4"/>
          <w:sz w:val="17"/>
        </w:rPr>
        <w:t xml:space="preserve"> </w:t>
      </w:r>
      <w:r>
        <w:rPr>
          <w:rFonts w:ascii="Arial Narrow"/>
          <w:color w:val="221F1F"/>
          <w:sz w:val="17"/>
        </w:rPr>
        <w:t>initial</w:t>
      </w:r>
      <w:r>
        <w:rPr>
          <w:rFonts w:ascii="Arial Narrow"/>
          <w:color w:val="221F1F"/>
          <w:spacing w:val="-3"/>
          <w:sz w:val="17"/>
        </w:rPr>
        <w:t xml:space="preserve"> </w:t>
      </w:r>
      <w:r>
        <w:rPr>
          <w:rFonts w:ascii="Arial Narrow"/>
          <w:color w:val="221F1F"/>
          <w:sz w:val="17"/>
        </w:rPr>
        <w:t>teacher</w:t>
      </w:r>
      <w:r>
        <w:rPr>
          <w:rFonts w:ascii="Arial Narrow"/>
          <w:color w:val="221F1F"/>
          <w:spacing w:val="-4"/>
          <w:sz w:val="17"/>
        </w:rPr>
        <w:t xml:space="preserve"> </w:t>
      </w:r>
      <w:r>
        <w:rPr>
          <w:rFonts w:ascii="Arial Narrow"/>
          <w:color w:val="221F1F"/>
          <w:sz w:val="17"/>
        </w:rPr>
        <w:t>preparation</w:t>
      </w:r>
      <w:r>
        <w:rPr>
          <w:rFonts w:ascii="Arial Narrow"/>
          <w:color w:val="221F1F"/>
          <w:spacing w:val="-4"/>
          <w:sz w:val="17"/>
        </w:rPr>
        <w:t xml:space="preserve"> </w:t>
      </w:r>
      <w:r>
        <w:rPr>
          <w:rFonts w:ascii="Arial Narrow"/>
          <w:color w:val="221F1F"/>
          <w:sz w:val="17"/>
        </w:rPr>
        <w:t>programs</w:t>
      </w:r>
      <w:r>
        <w:rPr>
          <w:rFonts w:ascii="Arial Narrow"/>
          <w:color w:val="221F1F"/>
          <w:spacing w:val="-4"/>
          <w:sz w:val="17"/>
        </w:rPr>
        <w:t xml:space="preserve"> </w:t>
      </w:r>
      <w:r>
        <w:rPr>
          <w:rFonts w:ascii="Arial Narrow"/>
          <w:color w:val="221F1F"/>
          <w:sz w:val="17"/>
        </w:rPr>
        <w:t>and</w:t>
      </w:r>
      <w:r>
        <w:rPr>
          <w:rFonts w:ascii="Arial Narrow"/>
          <w:color w:val="221F1F"/>
          <w:spacing w:val="-4"/>
          <w:sz w:val="17"/>
        </w:rPr>
        <w:t xml:space="preserve"> </w:t>
      </w:r>
      <w:r>
        <w:rPr>
          <w:rFonts w:ascii="Arial Narrow"/>
          <w:color w:val="221F1F"/>
          <w:sz w:val="17"/>
        </w:rPr>
        <w:t>advanced</w:t>
      </w:r>
      <w:r>
        <w:rPr>
          <w:rFonts w:ascii="Arial Narrow"/>
          <w:color w:val="221F1F"/>
          <w:spacing w:val="-4"/>
          <w:sz w:val="17"/>
        </w:rPr>
        <w:t xml:space="preserve"> </w:t>
      </w:r>
      <w:r>
        <w:rPr>
          <w:rFonts w:ascii="Arial Narrow"/>
          <w:color w:val="221F1F"/>
          <w:sz w:val="17"/>
        </w:rPr>
        <w:t>educator preparation</w:t>
      </w:r>
      <w:r>
        <w:rPr>
          <w:rFonts w:ascii="Arial Narrow"/>
          <w:color w:val="221F1F"/>
          <w:spacing w:val="-4"/>
          <w:sz w:val="17"/>
        </w:rPr>
        <w:t xml:space="preserve"> </w:t>
      </w:r>
      <w:r>
        <w:rPr>
          <w:rFonts w:ascii="Arial Narrow"/>
          <w:color w:val="221F1F"/>
          <w:sz w:val="17"/>
        </w:rPr>
        <w:t>programs.</w:t>
      </w:r>
      <w:r>
        <w:rPr>
          <w:rFonts w:ascii="Arial Narrow"/>
          <w:color w:val="221F1F"/>
          <w:spacing w:val="-4"/>
          <w:sz w:val="17"/>
        </w:rPr>
        <w:t xml:space="preserve"> </w:t>
      </w:r>
      <w:r>
        <w:rPr>
          <w:rFonts w:ascii="Arial Narrow"/>
          <w:color w:val="221F1F"/>
          <w:sz w:val="17"/>
        </w:rPr>
        <w:t>However,</w:t>
      </w:r>
      <w:r>
        <w:rPr>
          <w:rFonts w:ascii="Arial Narrow"/>
          <w:color w:val="221F1F"/>
          <w:spacing w:val="-9"/>
          <w:sz w:val="17"/>
        </w:rPr>
        <w:t xml:space="preserve"> </w:t>
      </w:r>
      <w:r>
        <w:rPr>
          <w:rFonts w:ascii="Arial Narrow"/>
          <w:color w:val="221F1F"/>
          <w:sz w:val="17"/>
        </w:rPr>
        <w:t>the accreditation</w:t>
      </w:r>
      <w:r>
        <w:rPr>
          <w:rFonts w:ascii="Arial Narrow"/>
          <w:color w:val="221F1F"/>
          <w:spacing w:val="-2"/>
          <w:sz w:val="17"/>
        </w:rPr>
        <w:t xml:space="preserve"> </w:t>
      </w:r>
      <w:r>
        <w:rPr>
          <w:rFonts w:ascii="Arial Narrow"/>
          <w:color w:val="221F1F"/>
          <w:sz w:val="17"/>
        </w:rPr>
        <w:t>does</w:t>
      </w:r>
      <w:r>
        <w:rPr>
          <w:rFonts w:ascii="Arial Narrow"/>
          <w:color w:val="221F1F"/>
          <w:spacing w:val="-4"/>
          <w:sz w:val="17"/>
        </w:rPr>
        <w:t xml:space="preserve"> </w:t>
      </w:r>
      <w:r>
        <w:rPr>
          <w:rFonts w:ascii="Arial Narrow"/>
          <w:color w:val="221F1F"/>
          <w:sz w:val="17"/>
        </w:rPr>
        <w:t>not</w:t>
      </w:r>
      <w:r>
        <w:rPr>
          <w:rFonts w:ascii="Arial Narrow"/>
          <w:color w:val="221F1F"/>
          <w:spacing w:val="-2"/>
          <w:sz w:val="17"/>
        </w:rPr>
        <w:t xml:space="preserve"> </w:t>
      </w:r>
      <w:r>
        <w:rPr>
          <w:rFonts w:ascii="Arial Narrow"/>
          <w:color w:val="221F1F"/>
          <w:sz w:val="17"/>
        </w:rPr>
        <w:t>include</w:t>
      </w:r>
      <w:r>
        <w:rPr>
          <w:rFonts w:ascii="Arial Narrow"/>
          <w:color w:val="221F1F"/>
          <w:spacing w:val="-4"/>
          <w:sz w:val="17"/>
        </w:rPr>
        <w:t xml:space="preserve"> </w:t>
      </w:r>
      <w:r>
        <w:rPr>
          <w:rFonts w:ascii="Arial Narrow"/>
          <w:color w:val="221F1F"/>
          <w:sz w:val="17"/>
        </w:rPr>
        <w:t>individual</w:t>
      </w:r>
      <w:r>
        <w:rPr>
          <w:rFonts w:ascii="Arial Narrow"/>
          <w:color w:val="221F1F"/>
          <w:spacing w:val="-3"/>
          <w:sz w:val="17"/>
        </w:rPr>
        <w:t xml:space="preserve"> </w:t>
      </w:r>
      <w:r>
        <w:rPr>
          <w:rFonts w:ascii="Arial Narrow"/>
          <w:color w:val="221F1F"/>
          <w:sz w:val="17"/>
        </w:rPr>
        <w:t>education</w:t>
      </w:r>
      <w:r>
        <w:rPr>
          <w:rFonts w:ascii="Arial Narrow"/>
          <w:color w:val="221F1F"/>
          <w:spacing w:val="-4"/>
          <w:sz w:val="17"/>
        </w:rPr>
        <w:t xml:space="preserve"> </w:t>
      </w:r>
      <w:r>
        <w:rPr>
          <w:rFonts w:ascii="Arial Narrow"/>
          <w:color w:val="221F1F"/>
          <w:sz w:val="17"/>
        </w:rPr>
        <w:t>courses</w:t>
      </w:r>
      <w:r>
        <w:rPr>
          <w:rFonts w:ascii="Arial Narrow"/>
          <w:color w:val="221F1F"/>
          <w:spacing w:val="-4"/>
          <w:sz w:val="17"/>
        </w:rPr>
        <w:t xml:space="preserve"> </w:t>
      </w:r>
      <w:r>
        <w:rPr>
          <w:rFonts w:ascii="Arial Narrow"/>
          <w:color w:val="221F1F"/>
          <w:sz w:val="17"/>
        </w:rPr>
        <w:t>that</w:t>
      </w:r>
      <w:r>
        <w:rPr>
          <w:rFonts w:ascii="Arial Narrow"/>
          <w:color w:val="221F1F"/>
          <w:spacing w:val="-4"/>
          <w:sz w:val="17"/>
        </w:rPr>
        <w:t xml:space="preserve"> </w:t>
      </w:r>
      <w:r>
        <w:rPr>
          <w:rFonts w:ascii="Arial Narrow"/>
          <w:color w:val="221F1F"/>
          <w:sz w:val="17"/>
        </w:rPr>
        <w:t>the</w:t>
      </w:r>
      <w:r>
        <w:rPr>
          <w:rFonts w:ascii="Arial Narrow"/>
          <w:color w:val="221F1F"/>
          <w:spacing w:val="-4"/>
          <w:sz w:val="17"/>
        </w:rPr>
        <w:t xml:space="preserve"> </w:t>
      </w:r>
      <w:r>
        <w:rPr>
          <w:rFonts w:ascii="Arial Narrow"/>
          <w:color w:val="221F1F"/>
          <w:sz w:val="17"/>
        </w:rPr>
        <w:t>institution</w:t>
      </w:r>
      <w:r>
        <w:rPr>
          <w:rFonts w:ascii="Arial Narrow"/>
          <w:color w:val="221F1F"/>
          <w:spacing w:val="-3"/>
          <w:sz w:val="17"/>
        </w:rPr>
        <w:t xml:space="preserve"> </w:t>
      </w:r>
      <w:r>
        <w:rPr>
          <w:rFonts w:ascii="Arial Narrow"/>
          <w:color w:val="221F1F"/>
          <w:sz w:val="17"/>
        </w:rPr>
        <w:t>offers</w:t>
      </w:r>
      <w:r>
        <w:rPr>
          <w:rFonts w:ascii="Arial Narrow"/>
          <w:color w:val="221F1F"/>
          <w:spacing w:val="-4"/>
          <w:sz w:val="17"/>
        </w:rPr>
        <w:t xml:space="preserve"> </w:t>
      </w:r>
      <w:r>
        <w:rPr>
          <w:rFonts w:ascii="Arial Narrow"/>
          <w:color w:val="221F1F"/>
          <w:sz w:val="17"/>
        </w:rPr>
        <w:t>to</w:t>
      </w:r>
      <w:r>
        <w:rPr>
          <w:rFonts w:ascii="Arial Narrow"/>
          <w:color w:val="221F1F"/>
          <w:spacing w:val="-2"/>
          <w:sz w:val="17"/>
        </w:rPr>
        <w:t xml:space="preserve"> </w:t>
      </w:r>
      <w:r>
        <w:rPr>
          <w:rFonts w:ascii="Arial Narrow"/>
          <w:color w:val="221F1F"/>
          <w:sz w:val="17"/>
        </w:rPr>
        <w:t>P-12</w:t>
      </w:r>
    </w:p>
    <w:p w:rsidR="00A4744C" w:rsidRDefault="00184F58">
      <w:pPr>
        <w:spacing w:line="170" w:lineRule="exact"/>
        <w:ind w:left="63" w:right="21"/>
        <w:jc w:val="center"/>
        <w:rPr>
          <w:rFonts w:ascii="Arial Narrow" w:eastAsia="Arial Narrow" w:hAnsi="Arial Narrow" w:cs="Arial Narrow"/>
          <w:sz w:val="17"/>
          <w:szCs w:val="17"/>
        </w:rPr>
      </w:pPr>
      <w:r>
        <w:rPr>
          <w:rFonts w:ascii="Arial Narrow"/>
          <w:color w:val="221F1F"/>
          <w:sz w:val="17"/>
        </w:rPr>
        <w:t>educators</w:t>
      </w:r>
      <w:r>
        <w:rPr>
          <w:rFonts w:ascii="Arial Narrow"/>
          <w:color w:val="221F1F"/>
          <w:spacing w:val="-5"/>
          <w:sz w:val="17"/>
        </w:rPr>
        <w:t xml:space="preserve"> </w:t>
      </w:r>
      <w:r>
        <w:rPr>
          <w:rFonts w:ascii="Arial Narrow"/>
          <w:color w:val="221F1F"/>
          <w:sz w:val="17"/>
        </w:rPr>
        <w:t>for</w:t>
      </w:r>
      <w:r>
        <w:rPr>
          <w:rFonts w:ascii="Arial Narrow"/>
          <w:color w:val="221F1F"/>
          <w:spacing w:val="-4"/>
          <w:sz w:val="17"/>
        </w:rPr>
        <w:t xml:space="preserve"> </w:t>
      </w:r>
      <w:r>
        <w:rPr>
          <w:rFonts w:ascii="Arial Narrow"/>
          <w:color w:val="221F1F"/>
          <w:sz w:val="17"/>
        </w:rPr>
        <w:t>professional</w:t>
      </w:r>
      <w:r>
        <w:rPr>
          <w:rFonts w:ascii="Arial Narrow"/>
          <w:color w:val="221F1F"/>
          <w:spacing w:val="-4"/>
          <w:sz w:val="17"/>
        </w:rPr>
        <w:t xml:space="preserve"> </w:t>
      </w:r>
      <w:r>
        <w:rPr>
          <w:rFonts w:ascii="Arial Narrow"/>
          <w:color w:val="221F1F"/>
          <w:sz w:val="17"/>
        </w:rPr>
        <w:t>development,</w:t>
      </w:r>
      <w:r>
        <w:rPr>
          <w:rFonts w:ascii="Arial Narrow"/>
          <w:color w:val="221F1F"/>
          <w:spacing w:val="-5"/>
          <w:sz w:val="17"/>
        </w:rPr>
        <w:t xml:space="preserve"> </w:t>
      </w:r>
      <w:r>
        <w:rPr>
          <w:rFonts w:ascii="Arial Narrow"/>
          <w:color w:val="221F1F"/>
          <w:sz w:val="17"/>
        </w:rPr>
        <w:t>relicensure,</w:t>
      </w:r>
      <w:r>
        <w:rPr>
          <w:rFonts w:ascii="Arial Narrow"/>
          <w:color w:val="221F1F"/>
          <w:spacing w:val="-5"/>
          <w:sz w:val="17"/>
        </w:rPr>
        <w:t xml:space="preserve"> </w:t>
      </w:r>
      <w:r>
        <w:rPr>
          <w:rFonts w:ascii="Arial Narrow"/>
          <w:color w:val="221F1F"/>
          <w:sz w:val="17"/>
        </w:rPr>
        <w:t>or</w:t>
      </w:r>
      <w:r>
        <w:rPr>
          <w:rFonts w:ascii="Arial Narrow"/>
          <w:color w:val="221F1F"/>
          <w:spacing w:val="-3"/>
          <w:sz w:val="17"/>
        </w:rPr>
        <w:t xml:space="preserve"> </w:t>
      </w:r>
      <w:r>
        <w:rPr>
          <w:rFonts w:ascii="Arial Narrow"/>
          <w:color w:val="221F1F"/>
          <w:sz w:val="17"/>
        </w:rPr>
        <w:t>other</w:t>
      </w:r>
      <w:r>
        <w:rPr>
          <w:rFonts w:ascii="Arial Narrow"/>
          <w:color w:val="221F1F"/>
          <w:spacing w:val="-5"/>
          <w:sz w:val="17"/>
        </w:rPr>
        <w:t xml:space="preserve"> </w:t>
      </w:r>
      <w:r>
        <w:rPr>
          <w:rFonts w:ascii="Arial Narrow"/>
          <w:color w:val="221F1F"/>
          <w:sz w:val="17"/>
        </w:rPr>
        <w:t>purposes.</w:t>
      </w:r>
    </w:p>
    <w:p w:rsidR="00A4744C" w:rsidRDefault="00184F58">
      <w:pPr>
        <w:spacing w:before="112" w:line="374" w:lineRule="auto"/>
        <w:ind w:left="1915" w:right="1866"/>
        <w:jc w:val="center"/>
        <w:rPr>
          <w:rFonts w:ascii="Arial Narrow" w:eastAsia="Arial Narrow" w:hAnsi="Arial Narrow" w:cs="Arial Narrow"/>
          <w:sz w:val="17"/>
          <w:szCs w:val="17"/>
        </w:rPr>
      </w:pPr>
      <w:r>
        <w:rPr>
          <w:rFonts w:ascii="Arial Narrow"/>
          <w:color w:val="221F1F"/>
          <w:sz w:val="17"/>
        </w:rPr>
        <w:t>The Council on Social Work Education</w:t>
      </w:r>
      <w:r>
        <w:rPr>
          <w:rFonts w:ascii="Arial Narrow"/>
          <w:color w:val="221F1F"/>
          <w:spacing w:val="-23"/>
          <w:sz w:val="17"/>
        </w:rPr>
        <w:t xml:space="preserve"> </w:t>
      </w:r>
      <w:r>
        <w:rPr>
          <w:rFonts w:ascii="Arial Narrow"/>
          <w:color w:val="221F1F"/>
          <w:sz w:val="17"/>
        </w:rPr>
        <w:t>(Baccalaureate) The National Association of Schools of</w:t>
      </w:r>
      <w:r>
        <w:rPr>
          <w:rFonts w:ascii="Arial Narrow"/>
          <w:color w:val="221F1F"/>
          <w:spacing w:val="-22"/>
          <w:sz w:val="17"/>
        </w:rPr>
        <w:t xml:space="preserve"> </w:t>
      </w:r>
      <w:r>
        <w:rPr>
          <w:rFonts w:ascii="Arial Narrow"/>
          <w:color w:val="221F1F"/>
          <w:sz w:val="17"/>
        </w:rPr>
        <w:t>Music</w:t>
      </w:r>
    </w:p>
    <w:p w:rsidR="00A4744C" w:rsidRDefault="00184F58">
      <w:pPr>
        <w:spacing w:before="6"/>
        <w:ind w:left="69" w:right="21"/>
        <w:jc w:val="center"/>
        <w:rPr>
          <w:rFonts w:ascii="Arial Narrow" w:eastAsia="Arial Narrow" w:hAnsi="Arial Narrow" w:cs="Arial Narrow"/>
          <w:sz w:val="17"/>
          <w:szCs w:val="17"/>
        </w:rPr>
      </w:pPr>
      <w:r>
        <w:rPr>
          <w:rFonts w:ascii="Arial Narrow"/>
          <w:color w:val="221F1F"/>
          <w:sz w:val="17"/>
        </w:rPr>
        <w:t>The</w:t>
      </w:r>
      <w:r>
        <w:rPr>
          <w:rFonts w:ascii="Arial Narrow"/>
          <w:color w:val="221F1F"/>
          <w:spacing w:val="-4"/>
          <w:sz w:val="17"/>
        </w:rPr>
        <w:t xml:space="preserve"> </w:t>
      </w:r>
      <w:r>
        <w:rPr>
          <w:rFonts w:ascii="Arial Narrow"/>
          <w:color w:val="221F1F"/>
          <w:sz w:val="17"/>
        </w:rPr>
        <w:t>National</w:t>
      </w:r>
      <w:r>
        <w:rPr>
          <w:rFonts w:ascii="Arial Narrow"/>
          <w:color w:val="221F1F"/>
          <w:spacing w:val="-10"/>
          <w:sz w:val="17"/>
        </w:rPr>
        <w:t xml:space="preserve"> </w:t>
      </w:r>
      <w:r>
        <w:rPr>
          <w:rFonts w:ascii="Arial Narrow"/>
          <w:color w:val="221F1F"/>
          <w:sz w:val="17"/>
        </w:rPr>
        <w:t>Association</w:t>
      </w:r>
      <w:r>
        <w:rPr>
          <w:rFonts w:ascii="Arial Narrow"/>
          <w:color w:val="221F1F"/>
          <w:spacing w:val="-3"/>
          <w:sz w:val="17"/>
        </w:rPr>
        <w:t xml:space="preserve"> </w:t>
      </w:r>
      <w:r>
        <w:rPr>
          <w:rFonts w:ascii="Arial Narrow"/>
          <w:color w:val="221F1F"/>
          <w:sz w:val="17"/>
        </w:rPr>
        <w:t>of</w:t>
      </w:r>
      <w:r>
        <w:rPr>
          <w:rFonts w:ascii="Arial Narrow"/>
          <w:color w:val="221F1F"/>
          <w:spacing w:val="-4"/>
          <w:sz w:val="17"/>
        </w:rPr>
        <w:t xml:space="preserve"> </w:t>
      </w:r>
      <w:r>
        <w:rPr>
          <w:rFonts w:ascii="Arial Narrow"/>
          <w:color w:val="221F1F"/>
          <w:sz w:val="17"/>
        </w:rPr>
        <w:t>Schools</w:t>
      </w:r>
      <w:r>
        <w:rPr>
          <w:rFonts w:ascii="Arial Narrow"/>
          <w:color w:val="221F1F"/>
          <w:spacing w:val="-4"/>
          <w:sz w:val="17"/>
        </w:rPr>
        <w:t xml:space="preserve"> </w:t>
      </w:r>
      <w:r>
        <w:rPr>
          <w:rFonts w:ascii="Arial Narrow"/>
          <w:color w:val="221F1F"/>
          <w:sz w:val="17"/>
        </w:rPr>
        <w:t>of</w:t>
      </w:r>
      <w:r>
        <w:rPr>
          <w:rFonts w:ascii="Arial Narrow"/>
          <w:color w:val="221F1F"/>
          <w:spacing w:val="-6"/>
          <w:sz w:val="17"/>
        </w:rPr>
        <w:t xml:space="preserve"> </w:t>
      </w:r>
      <w:r>
        <w:rPr>
          <w:rFonts w:ascii="Arial Narrow"/>
          <w:color w:val="221F1F"/>
          <w:sz w:val="17"/>
        </w:rPr>
        <w:t>Art</w:t>
      </w:r>
      <w:r>
        <w:rPr>
          <w:rFonts w:ascii="Arial Narrow"/>
          <w:color w:val="221F1F"/>
          <w:spacing w:val="-6"/>
          <w:sz w:val="17"/>
        </w:rPr>
        <w:t xml:space="preserve"> </w:t>
      </w:r>
      <w:r>
        <w:rPr>
          <w:rFonts w:ascii="Arial Narrow"/>
          <w:color w:val="221F1F"/>
          <w:sz w:val="17"/>
        </w:rPr>
        <w:t>and</w:t>
      </w:r>
      <w:r>
        <w:rPr>
          <w:rFonts w:ascii="Arial Narrow"/>
          <w:color w:val="221F1F"/>
          <w:spacing w:val="-2"/>
          <w:sz w:val="17"/>
        </w:rPr>
        <w:t xml:space="preserve"> </w:t>
      </w:r>
      <w:r>
        <w:rPr>
          <w:rFonts w:ascii="Arial Narrow"/>
          <w:color w:val="221F1F"/>
          <w:sz w:val="17"/>
        </w:rPr>
        <w:t>Design</w:t>
      </w:r>
    </w:p>
    <w:p w:rsidR="00A4744C" w:rsidRDefault="00184F58">
      <w:pPr>
        <w:spacing w:before="133" w:line="170" w:lineRule="exact"/>
        <w:ind w:left="68" w:right="21"/>
        <w:jc w:val="center"/>
        <w:rPr>
          <w:rFonts w:ascii="Arial Narrow" w:eastAsia="Arial Narrow" w:hAnsi="Arial Narrow" w:cs="Arial Narrow"/>
          <w:sz w:val="17"/>
          <w:szCs w:val="17"/>
        </w:rPr>
      </w:pPr>
      <w:r>
        <w:rPr>
          <w:rFonts w:ascii="Arial Narrow" w:eastAsia="Arial Narrow" w:hAnsi="Arial Narrow" w:cs="Arial Narrow"/>
          <w:color w:val="221F1F"/>
          <w:sz w:val="17"/>
          <w:szCs w:val="17"/>
        </w:rPr>
        <w:t>The baccalaureate and master’s degree programs in Nursing are accredited by the Commission on</w:t>
      </w:r>
      <w:r>
        <w:rPr>
          <w:rFonts w:ascii="Arial Narrow" w:eastAsia="Arial Narrow" w:hAnsi="Arial Narrow" w:cs="Arial Narrow"/>
          <w:color w:val="221F1F"/>
          <w:spacing w:val="-25"/>
          <w:sz w:val="17"/>
          <w:szCs w:val="17"/>
        </w:rPr>
        <w:t xml:space="preserve"> </w:t>
      </w:r>
      <w:r>
        <w:rPr>
          <w:rFonts w:ascii="Arial Narrow" w:eastAsia="Arial Narrow" w:hAnsi="Arial Narrow" w:cs="Arial Narrow"/>
          <w:color w:val="221F1F"/>
          <w:sz w:val="17"/>
          <w:szCs w:val="17"/>
        </w:rPr>
        <w:t>Collegiate Nursing</w:t>
      </w:r>
      <w:r>
        <w:rPr>
          <w:rFonts w:ascii="Arial Narrow" w:eastAsia="Arial Narrow" w:hAnsi="Arial Narrow" w:cs="Arial Narrow"/>
          <w:color w:val="221F1F"/>
          <w:spacing w:val="-8"/>
          <w:sz w:val="17"/>
          <w:szCs w:val="17"/>
        </w:rPr>
        <w:t xml:space="preserve"> </w:t>
      </w:r>
      <w:r>
        <w:rPr>
          <w:rFonts w:ascii="Arial Narrow" w:eastAsia="Arial Narrow" w:hAnsi="Arial Narrow" w:cs="Arial Narrow"/>
          <w:color w:val="221F1F"/>
          <w:sz w:val="17"/>
          <w:szCs w:val="17"/>
        </w:rPr>
        <w:t>Education</w:t>
      </w:r>
    </w:p>
    <w:p w:rsidR="00A4744C" w:rsidRDefault="00184F58">
      <w:pPr>
        <w:spacing w:line="173" w:lineRule="exact"/>
        <w:ind w:left="69" w:right="21"/>
        <w:jc w:val="center"/>
        <w:rPr>
          <w:rFonts w:ascii="Arial Narrow" w:eastAsia="Arial Narrow" w:hAnsi="Arial Narrow" w:cs="Arial Narrow"/>
          <w:sz w:val="17"/>
          <w:szCs w:val="17"/>
        </w:rPr>
      </w:pPr>
      <w:r>
        <w:rPr>
          <w:rFonts w:ascii="Arial Narrow"/>
          <w:color w:val="221F1F"/>
          <w:sz w:val="17"/>
        </w:rPr>
        <w:t>One</w:t>
      </w:r>
      <w:r>
        <w:rPr>
          <w:rFonts w:ascii="Arial Narrow"/>
          <w:color w:val="221F1F"/>
          <w:spacing w:val="-3"/>
          <w:sz w:val="17"/>
        </w:rPr>
        <w:t xml:space="preserve"> </w:t>
      </w:r>
      <w:r>
        <w:rPr>
          <w:rFonts w:ascii="Arial Narrow"/>
          <w:color w:val="221F1F"/>
          <w:sz w:val="17"/>
        </w:rPr>
        <w:t>Dupont</w:t>
      </w:r>
      <w:r>
        <w:rPr>
          <w:rFonts w:ascii="Arial Narrow"/>
          <w:color w:val="221F1F"/>
          <w:spacing w:val="-3"/>
          <w:sz w:val="17"/>
        </w:rPr>
        <w:t xml:space="preserve"> </w:t>
      </w:r>
      <w:r>
        <w:rPr>
          <w:rFonts w:ascii="Arial Narrow"/>
          <w:color w:val="221F1F"/>
          <w:sz w:val="17"/>
        </w:rPr>
        <w:t>Circle</w:t>
      </w:r>
      <w:r>
        <w:rPr>
          <w:rFonts w:ascii="Arial Narrow"/>
          <w:color w:val="221F1F"/>
          <w:spacing w:val="-3"/>
          <w:sz w:val="17"/>
        </w:rPr>
        <w:t xml:space="preserve"> NW,</w:t>
      </w:r>
      <w:r>
        <w:rPr>
          <w:rFonts w:ascii="Arial Narrow"/>
          <w:color w:val="221F1F"/>
          <w:spacing w:val="-6"/>
          <w:sz w:val="17"/>
        </w:rPr>
        <w:t xml:space="preserve"> </w:t>
      </w:r>
      <w:r>
        <w:rPr>
          <w:rFonts w:ascii="Arial Narrow"/>
          <w:color w:val="221F1F"/>
          <w:sz w:val="17"/>
        </w:rPr>
        <w:t>Suite</w:t>
      </w:r>
      <w:r>
        <w:rPr>
          <w:rFonts w:ascii="Arial Narrow"/>
          <w:color w:val="221F1F"/>
          <w:spacing w:val="-2"/>
          <w:sz w:val="17"/>
        </w:rPr>
        <w:t xml:space="preserve"> </w:t>
      </w:r>
      <w:r>
        <w:rPr>
          <w:rFonts w:ascii="Arial Narrow"/>
          <w:color w:val="221F1F"/>
          <w:sz w:val="17"/>
        </w:rPr>
        <w:t>530,</w:t>
      </w:r>
      <w:r>
        <w:rPr>
          <w:rFonts w:ascii="Arial Narrow"/>
          <w:color w:val="221F1F"/>
          <w:spacing w:val="-3"/>
          <w:sz w:val="17"/>
        </w:rPr>
        <w:t xml:space="preserve"> </w:t>
      </w:r>
      <w:r>
        <w:rPr>
          <w:rFonts w:ascii="Arial Narrow"/>
          <w:color w:val="221F1F"/>
          <w:sz w:val="17"/>
        </w:rPr>
        <w:t>Washington,</w:t>
      </w:r>
      <w:r>
        <w:rPr>
          <w:rFonts w:ascii="Arial Narrow"/>
          <w:color w:val="221F1F"/>
          <w:spacing w:val="-3"/>
          <w:sz w:val="17"/>
        </w:rPr>
        <w:t xml:space="preserve"> </w:t>
      </w:r>
      <w:r>
        <w:rPr>
          <w:rFonts w:ascii="Arial Narrow"/>
          <w:color w:val="221F1F"/>
          <w:sz w:val="17"/>
        </w:rPr>
        <w:t>DC</w:t>
      </w:r>
      <w:r>
        <w:rPr>
          <w:rFonts w:ascii="Arial Narrow"/>
          <w:color w:val="221F1F"/>
          <w:spacing w:val="-5"/>
          <w:sz w:val="17"/>
        </w:rPr>
        <w:t xml:space="preserve"> </w:t>
      </w:r>
      <w:r>
        <w:rPr>
          <w:rFonts w:ascii="Arial Narrow"/>
          <w:color w:val="221F1F"/>
          <w:sz w:val="17"/>
        </w:rPr>
        <w:t>20036;</w:t>
      </w:r>
      <w:r>
        <w:rPr>
          <w:rFonts w:ascii="Arial Narrow"/>
          <w:color w:val="221F1F"/>
          <w:spacing w:val="-6"/>
          <w:sz w:val="17"/>
        </w:rPr>
        <w:t xml:space="preserve"> </w:t>
      </w:r>
      <w:r>
        <w:rPr>
          <w:rFonts w:ascii="Arial Narrow"/>
          <w:color w:val="221F1F"/>
          <w:spacing w:val="-2"/>
          <w:sz w:val="17"/>
        </w:rPr>
        <w:t>Telephone</w:t>
      </w:r>
      <w:r>
        <w:rPr>
          <w:rFonts w:ascii="Arial Narrow"/>
          <w:color w:val="221F1F"/>
          <w:spacing w:val="-4"/>
          <w:sz w:val="17"/>
        </w:rPr>
        <w:t xml:space="preserve"> </w:t>
      </w:r>
      <w:r>
        <w:rPr>
          <w:rFonts w:ascii="Arial Narrow"/>
          <w:color w:val="221F1F"/>
          <w:sz w:val="17"/>
        </w:rPr>
        <w:t>(202)</w:t>
      </w:r>
      <w:r>
        <w:rPr>
          <w:rFonts w:ascii="Arial Narrow"/>
          <w:color w:val="221F1F"/>
          <w:spacing w:val="-1"/>
          <w:sz w:val="17"/>
        </w:rPr>
        <w:t xml:space="preserve"> </w:t>
      </w:r>
      <w:r>
        <w:rPr>
          <w:rFonts w:ascii="Arial Narrow"/>
          <w:color w:val="221F1F"/>
          <w:sz w:val="17"/>
        </w:rPr>
        <w:t>887-6791</w:t>
      </w:r>
    </w:p>
    <w:p w:rsidR="00A4744C" w:rsidRDefault="00184F58">
      <w:pPr>
        <w:spacing w:before="133" w:line="170" w:lineRule="exact"/>
        <w:ind w:left="940" w:right="889" w:hanging="2"/>
        <w:jc w:val="center"/>
        <w:rPr>
          <w:rFonts w:ascii="Arial Narrow" w:eastAsia="Arial Narrow" w:hAnsi="Arial Narrow" w:cs="Arial Narrow"/>
          <w:sz w:val="17"/>
          <w:szCs w:val="17"/>
        </w:rPr>
      </w:pPr>
      <w:r>
        <w:rPr>
          <w:rFonts w:ascii="Arial Narrow"/>
          <w:color w:val="221F1F"/>
          <w:sz w:val="17"/>
        </w:rPr>
        <w:t>The Clinical Mental Health Counseling (M.A.) and the School Counseling (M.A.Ed.) graduate programs in the Department of Counselor Education are accredited by the Council for</w:t>
      </w:r>
      <w:r>
        <w:rPr>
          <w:rFonts w:ascii="Arial Narrow"/>
          <w:color w:val="221F1F"/>
          <w:spacing w:val="-28"/>
          <w:sz w:val="17"/>
        </w:rPr>
        <w:t xml:space="preserve"> </w:t>
      </w:r>
      <w:r>
        <w:rPr>
          <w:rFonts w:ascii="Arial Narrow"/>
          <w:color w:val="221F1F"/>
          <w:sz w:val="17"/>
        </w:rPr>
        <w:t>Accreditation of Counseling and Related Educational Programs (CACREP).</w:t>
      </w:r>
    </w:p>
    <w:p w:rsidR="00A4744C" w:rsidRDefault="00184F58">
      <w:pPr>
        <w:spacing w:before="111"/>
        <w:ind w:left="68" w:right="21"/>
        <w:jc w:val="center"/>
        <w:rPr>
          <w:rFonts w:ascii="Arial Narrow" w:eastAsia="Arial Narrow" w:hAnsi="Arial Narrow" w:cs="Arial Narrow"/>
          <w:sz w:val="17"/>
          <w:szCs w:val="17"/>
        </w:rPr>
      </w:pPr>
      <w:r>
        <w:rPr>
          <w:rFonts w:ascii="Arial Narrow"/>
          <w:color w:val="221F1F"/>
          <w:sz w:val="17"/>
        </w:rPr>
        <w:t>The Nationa</w:t>
      </w:r>
      <w:r>
        <w:rPr>
          <w:rFonts w:ascii="Arial Narrow"/>
          <w:color w:val="221F1F"/>
          <w:sz w:val="17"/>
        </w:rPr>
        <w:t>l Kitchen and Bath</w:t>
      </w:r>
      <w:r>
        <w:rPr>
          <w:rFonts w:ascii="Arial Narrow"/>
          <w:color w:val="221F1F"/>
          <w:spacing w:val="-23"/>
          <w:sz w:val="17"/>
        </w:rPr>
        <w:t xml:space="preserve"> </w:t>
      </w:r>
      <w:r>
        <w:rPr>
          <w:rFonts w:ascii="Arial Narrow"/>
          <w:color w:val="221F1F"/>
          <w:sz w:val="17"/>
        </w:rPr>
        <w:t>Association</w:t>
      </w:r>
    </w:p>
    <w:p w:rsidR="00A4744C" w:rsidRDefault="00184F58">
      <w:pPr>
        <w:spacing w:before="117" w:line="188" w:lineRule="exact"/>
        <w:ind w:left="69" w:right="21"/>
        <w:jc w:val="center"/>
        <w:rPr>
          <w:rFonts w:ascii="Arial Narrow" w:eastAsia="Arial Narrow" w:hAnsi="Arial Narrow" w:cs="Arial Narrow"/>
          <w:sz w:val="17"/>
          <w:szCs w:val="17"/>
        </w:rPr>
      </w:pPr>
      <w:r>
        <w:rPr>
          <w:rFonts w:ascii="Arial Narrow"/>
          <w:b/>
          <w:color w:val="221F1F"/>
          <w:sz w:val="17"/>
        </w:rPr>
        <w:t>APPROVED BY</w:t>
      </w:r>
    </w:p>
    <w:p w:rsidR="00A4744C" w:rsidRDefault="00184F58">
      <w:pPr>
        <w:spacing w:line="188" w:lineRule="exact"/>
        <w:ind w:left="65" w:right="21"/>
        <w:jc w:val="center"/>
        <w:rPr>
          <w:rFonts w:ascii="Arial Narrow" w:eastAsia="Arial Narrow" w:hAnsi="Arial Narrow" w:cs="Arial Narrow"/>
          <w:sz w:val="17"/>
          <w:szCs w:val="17"/>
        </w:rPr>
      </w:pPr>
      <w:r>
        <w:rPr>
          <w:rFonts w:ascii="Arial Narrow"/>
          <w:color w:val="221F1F"/>
          <w:sz w:val="17"/>
        </w:rPr>
        <w:t>The American Chemical</w:t>
      </w:r>
      <w:r>
        <w:rPr>
          <w:rFonts w:ascii="Arial Narrow"/>
          <w:color w:val="221F1F"/>
          <w:spacing w:val="-23"/>
          <w:sz w:val="17"/>
        </w:rPr>
        <w:t xml:space="preserve"> </w:t>
      </w:r>
      <w:r>
        <w:rPr>
          <w:rFonts w:ascii="Arial Narrow"/>
          <w:color w:val="221F1F"/>
          <w:sz w:val="17"/>
        </w:rPr>
        <w:t>Society</w:t>
      </w:r>
    </w:p>
    <w:p w:rsidR="00A4744C" w:rsidRDefault="00184F58">
      <w:pPr>
        <w:spacing w:before="114" w:line="189" w:lineRule="exact"/>
        <w:ind w:left="72" w:right="21"/>
        <w:jc w:val="center"/>
        <w:rPr>
          <w:rFonts w:ascii="Arial Narrow" w:eastAsia="Arial Narrow" w:hAnsi="Arial Narrow" w:cs="Arial Narrow"/>
          <w:sz w:val="17"/>
          <w:szCs w:val="17"/>
        </w:rPr>
      </w:pPr>
      <w:r>
        <w:rPr>
          <w:rFonts w:ascii="Arial Narrow"/>
          <w:b/>
          <w:color w:val="221F1F"/>
          <w:sz w:val="17"/>
        </w:rPr>
        <w:t>DESIGNATED AS</w:t>
      </w:r>
    </w:p>
    <w:p w:rsidR="00A4744C" w:rsidRDefault="00184F58">
      <w:pPr>
        <w:spacing w:line="189" w:lineRule="exact"/>
        <w:ind w:left="66" w:right="21"/>
        <w:jc w:val="center"/>
        <w:rPr>
          <w:rFonts w:ascii="Arial Narrow" w:eastAsia="Arial Narrow" w:hAnsi="Arial Narrow" w:cs="Arial Narrow"/>
          <w:sz w:val="17"/>
          <w:szCs w:val="17"/>
        </w:rPr>
      </w:pPr>
      <w:r>
        <w:rPr>
          <w:rFonts w:ascii="Arial Narrow"/>
          <w:color w:val="221F1F"/>
          <w:sz w:val="17"/>
        </w:rPr>
        <w:t>A</w:t>
      </w:r>
      <w:r>
        <w:rPr>
          <w:rFonts w:ascii="Arial Narrow"/>
          <w:color w:val="221F1F"/>
          <w:spacing w:val="-12"/>
          <w:sz w:val="17"/>
        </w:rPr>
        <w:t xml:space="preserve"> </w:t>
      </w:r>
      <w:r>
        <w:rPr>
          <w:rFonts w:ascii="Arial Narrow"/>
          <w:color w:val="221F1F"/>
          <w:sz w:val="17"/>
        </w:rPr>
        <w:t>Literary</w:t>
      </w:r>
      <w:r>
        <w:rPr>
          <w:rFonts w:ascii="Arial Narrow"/>
          <w:color w:val="221F1F"/>
          <w:spacing w:val="-4"/>
          <w:sz w:val="17"/>
        </w:rPr>
        <w:t xml:space="preserve"> </w:t>
      </w:r>
      <w:r>
        <w:rPr>
          <w:rFonts w:ascii="Arial Narrow"/>
          <w:color w:val="221F1F"/>
          <w:sz w:val="17"/>
        </w:rPr>
        <w:t>Landmark</w:t>
      </w:r>
      <w:r>
        <w:rPr>
          <w:rFonts w:ascii="Arial Narrow"/>
          <w:color w:val="221F1F"/>
          <w:spacing w:val="-2"/>
          <w:sz w:val="17"/>
        </w:rPr>
        <w:t xml:space="preserve"> </w:t>
      </w:r>
      <w:r>
        <w:rPr>
          <w:rFonts w:ascii="Arial Narrow"/>
          <w:color w:val="221F1F"/>
          <w:sz w:val="17"/>
        </w:rPr>
        <w:t>by</w:t>
      </w:r>
      <w:r>
        <w:rPr>
          <w:rFonts w:ascii="Arial Narrow"/>
          <w:color w:val="221F1F"/>
          <w:spacing w:val="-4"/>
          <w:sz w:val="17"/>
        </w:rPr>
        <w:t xml:space="preserve"> </w:t>
      </w:r>
      <w:r>
        <w:rPr>
          <w:rFonts w:ascii="Arial Narrow"/>
          <w:color w:val="221F1F"/>
          <w:sz w:val="17"/>
        </w:rPr>
        <w:t>the</w:t>
      </w:r>
      <w:r>
        <w:rPr>
          <w:rFonts w:ascii="Arial Narrow"/>
          <w:color w:val="221F1F"/>
          <w:spacing w:val="-4"/>
          <w:sz w:val="17"/>
        </w:rPr>
        <w:t xml:space="preserve"> </w:t>
      </w:r>
      <w:r>
        <w:rPr>
          <w:rFonts w:ascii="Arial Narrow"/>
          <w:color w:val="221F1F"/>
          <w:sz w:val="17"/>
        </w:rPr>
        <w:t>Friends</w:t>
      </w:r>
      <w:r>
        <w:rPr>
          <w:rFonts w:ascii="Arial Narrow"/>
          <w:color w:val="221F1F"/>
          <w:spacing w:val="-4"/>
          <w:sz w:val="17"/>
        </w:rPr>
        <w:t xml:space="preserve"> </w:t>
      </w:r>
      <w:r>
        <w:rPr>
          <w:rFonts w:ascii="Arial Narrow"/>
          <w:color w:val="221F1F"/>
          <w:sz w:val="17"/>
        </w:rPr>
        <w:t>of</w:t>
      </w:r>
      <w:r>
        <w:rPr>
          <w:rFonts w:ascii="Arial Narrow"/>
          <w:color w:val="221F1F"/>
          <w:spacing w:val="-2"/>
          <w:sz w:val="17"/>
        </w:rPr>
        <w:t xml:space="preserve"> </w:t>
      </w:r>
      <w:r>
        <w:rPr>
          <w:rFonts w:ascii="Arial Narrow"/>
          <w:color w:val="221F1F"/>
          <w:sz w:val="17"/>
        </w:rPr>
        <w:t>Libraries</w:t>
      </w:r>
      <w:r>
        <w:rPr>
          <w:rFonts w:ascii="Arial Narrow"/>
          <w:color w:val="221F1F"/>
          <w:spacing w:val="-1"/>
          <w:sz w:val="17"/>
        </w:rPr>
        <w:t xml:space="preserve"> </w:t>
      </w:r>
      <w:r>
        <w:rPr>
          <w:rFonts w:ascii="Arial Narrow"/>
          <w:color w:val="221F1F"/>
          <w:sz w:val="17"/>
        </w:rPr>
        <w:t>USA</w:t>
      </w:r>
    </w:p>
    <w:p w:rsidR="00A4744C" w:rsidRDefault="00A4744C">
      <w:pPr>
        <w:spacing w:before="9"/>
        <w:rPr>
          <w:rFonts w:ascii="Arial Narrow" w:eastAsia="Arial Narrow" w:hAnsi="Arial Narrow" w:cs="Arial Narrow"/>
          <w:sz w:val="14"/>
          <w:szCs w:val="14"/>
        </w:rPr>
      </w:pPr>
    </w:p>
    <w:p w:rsidR="00A4744C" w:rsidRDefault="00184F58">
      <w:pPr>
        <w:tabs>
          <w:tab w:val="left" w:pos="6121"/>
        </w:tabs>
        <w:ind w:right="21"/>
        <w:jc w:val="center"/>
        <w:rPr>
          <w:rFonts w:ascii="Arial Narrow" w:eastAsia="Arial Narrow" w:hAnsi="Arial Narrow" w:cs="Arial Narrow"/>
          <w:sz w:val="17"/>
          <w:szCs w:val="17"/>
        </w:rPr>
      </w:pPr>
      <w:r>
        <w:rPr>
          <w:rFonts w:ascii="Arial Narrow"/>
          <w:color w:val="221F1F"/>
          <w:spacing w:val="-4"/>
          <w:sz w:val="17"/>
        </w:rPr>
        <w:t xml:space="preserve">Vol. </w:t>
      </w:r>
      <w:r>
        <w:rPr>
          <w:rFonts w:ascii="Arial Narrow"/>
          <w:color w:val="221F1F"/>
          <w:sz w:val="17"/>
        </w:rPr>
        <w:t>XCVIII</w:t>
      </w:r>
      <w:r>
        <w:rPr>
          <w:rFonts w:ascii="Arial Narrow"/>
          <w:color w:val="221F1F"/>
          <w:sz w:val="17"/>
        </w:rPr>
        <w:tab/>
        <w:t>August</w:t>
      </w:r>
      <w:r>
        <w:rPr>
          <w:rFonts w:ascii="Arial Narrow"/>
          <w:color w:val="221F1F"/>
          <w:spacing w:val="33"/>
          <w:sz w:val="17"/>
        </w:rPr>
        <w:t xml:space="preserve"> </w:t>
      </w:r>
      <w:r>
        <w:rPr>
          <w:rFonts w:ascii="Arial Narrow"/>
          <w:color w:val="221F1F"/>
          <w:sz w:val="17"/>
        </w:rPr>
        <w:t>2016</w:t>
      </w:r>
    </w:p>
    <w:p w:rsidR="00A4744C" w:rsidRDefault="00A4744C">
      <w:pPr>
        <w:jc w:val="center"/>
        <w:rPr>
          <w:rFonts w:ascii="Arial Narrow" w:eastAsia="Arial Narrow" w:hAnsi="Arial Narrow" w:cs="Arial Narrow"/>
          <w:sz w:val="17"/>
          <w:szCs w:val="17"/>
        </w:rPr>
        <w:sectPr w:rsidR="00A4744C">
          <w:type w:val="continuous"/>
          <w:pgSz w:w="8640" w:h="12960"/>
          <w:pgMar w:top="720" w:right="660" w:bottom="280" w:left="800" w:header="720" w:footer="720" w:gutter="0"/>
          <w:cols w:space="720"/>
        </w:sectPr>
      </w:pPr>
    </w:p>
    <w:p w:rsidR="00A4744C" w:rsidRDefault="00A4744C">
      <w:pPr>
        <w:spacing w:before="2"/>
        <w:rPr>
          <w:rFonts w:ascii="Arial Narrow" w:eastAsia="Arial Narrow" w:hAnsi="Arial Narrow" w:cs="Arial Narrow"/>
          <w:sz w:val="13"/>
          <w:szCs w:val="13"/>
        </w:rPr>
      </w:pPr>
    </w:p>
    <w:p w:rsidR="00A4744C" w:rsidRDefault="00184F58">
      <w:pPr>
        <w:spacing w:before="74"/>
        <w:ind w:right="3"/>
        <w:jc w:val="center"/>
        <w:rPr>
          <w:rFonts w:ascii="Arial" w:eastAsia="Arial" w:hAnsi="Arial" w:cs="Arial"/>
          <w:sz w:val="20"/>
          <w:szCs w:val="20"/>
        </w:rPr>
      </w:pPr>
      <w:r>
        <w:rPr>
          <w:rFonts w:ascii="Arial"/>
          <w:b/>
          <w:spacing w:val="-3"/>
          <w:sz w:val="20"/>
        </w:rPr>
        <w:t>An</w:t>
      </w:r>
      <w:r>
        <w:rPr>
          <w:rFonts w:ascii="Arial"/>
          <w:b/>
          <w:sz w:val="20"/>
        </w:rPr>
        <w:t xml:space="preserve"> Invitation</w:t>
      </w:r>
    </w:p>
    <w:p w:rsidR="00A4744C" w:rsidRDefault="00184F58">
      <w:pPr>
        <w:pStyle w:val="BodyText"/>
        <w:spacing w:before="84"/>
        <w:ind w:right="100" w:firstLine="360"/>
        <w:jc w:val="both"/>
      </w:pPr>
      <w:r>
        <w:t>The University of North Alabama cordially invites prospective students,  parents, and other interested persons individually or in groups to visit the university campus.</w:t>
      </w:r>
      <w:r>
        <w:rPr>
          <w:spacing w:val="42"/>
        </w:rPr>
        <w:t xml:space="preserve"> </w:t>
      </w:r>
      <w:r>
        <w:t>Guided</w:t>
      </w:r>
      <w:r>
        <w:rPr>
          <w:spacing w:val="39"/>
        </w:rPr>
        <w:t xml:space="preserve"> </w:t>
      </w:r>
      <w:r>
        <w:t>tours</w:t>
      </w:r>
      <w:r>
        <w:rPr>
          <w:spacing w:val="40"/>
        </w:rPr>
        <w:t xml:space="preserve"> </w:t>
      </w:r>
      <w:r>
        <w:t>are</w:t>
      </w:r>
      <w:r>
        <w:rPr>
          <w:spacing w:val="44"/>
        </w:rPr>
        <w:t xml:space="preserve"> </w:t>
      </w:r>
      <w:r>
        <w:t>available</w:t>
      </w:r>
      <w:r>
        <w:rPr>
          <w:spacing w:val="39"/>
        </w:rPr>
        <w:t xml:space="preserve"> </w:t>
      </w:r>
      <w:r>
        <w:t>daily</w:t>
      </w:r>
      <w:r>
        <w:rPr>
          <w:spacing w:val="40"/>
        </w:rPr>
        <w:t xml:space="preserve"> </w:t>
      </w:r>
      <w:r>
        <w:t>Mondays</w:t>
      </w:r>
      <w:r>
        <w:rPr>
          <w:spacing w:val="40"/>
        </w:rPr>
        <w:t xml:space="preserve"> </w:t>
      </w:r>
      <w:r>
        <w:t>through</w:t>
      </w:r>
      <w:r>
        <w:rPr>
          <w:spacing w:val="39"/>
        </w:rPr>
        <w:t xml:space="preserve"> </w:t>
      </w:r>
      <w:r>
        <w:t>Fridays</w:t>
      </w:r>
      <w:r>
        <w:rPr>
          <w:spacing w:val="39"/>
        </w:rPr>
        <w:t xml:space="preserve"> </w:t>
      </w:r>
      <w:r>
        <w:t>from</w:t>
      </w:r>
      <w:r>
        <w:rPr>
          <w:spacing w:val="38"/>
        </w:rPr>
        <w:t xml:space="preserve"> </w:t>
      </w:r>
      <w:r>
        <w:t>10:00</w:t>
      </w:r>
    </w:p>
    <w:p w:rsidR="00A4744C" w:rsidRDefault="00184F58">
      <w:pPr>
        <w:pStyle w:val="BodyText"/>
        <w:spacing w:before="2" w:line="242" w:lineRule="auto"/>
        <w:ind w:right="103"/>
        <w:jc w:val="both"/>
      </w:pPr>
      <w:r>
        <w:t>a.m. to 2:00 p.m. d</w:t>
      </w:r>
      <w:r>
        <w:t xml:space="preserve">uring the fall and spring semesters. </w:t>
      </w:r>
      <w:r>
        <w:rPr>
          <w:spacing w:val="-5"/>
        </w:rPr>
        <w:t xml:space="preserve">Tours </w:t>
      </w:r>
      <w:r>
        <w:t xml:space="preserve">are not available during holiday weekends, recess periods, summer terms, or between terms. </w:t>
      </w:r>
      <w:r>
        <w:rPr>
          <w:spacing w:val="-12"/>
        </w:rPr>
        <w:t xml:space="preserve">To </w:t>
      </w:r>
      <w:r>
        <w:t xml:space="preserve">schedule a campus </w:t>
      </w:r>
      <w:r>
        <w:rPr>
          <w:spacing w:val="-3"/>
        </w:rPr>
        <w:t xml:space="preserve">tour, </w:t>
      </w:r>
      <w:r>
        <w:t>contact the Office of Admissions, University of North Alabama,</w:t>
      </w:r>
      <w:r>
        <w:rPr>
          <w:spacing w:val="-11"/>
        </w:rPr>
        <w:t xml:space="preserve"> </w:t>
      </w:r>
      <w:r>
        <w:t>Florence,</w:t>
      </w:r>
      <w:r>
        <w:rPr>
          <w:spacing w:val="-21"/>
        </w:rPr>
        <w:t xml:space="preserve"> </w:t>
      </w:r>
      <w:r>
        <w:t>Alabama,</w:t>
      </w:r>
      <w:r>
        <w:rPr>
          <w:spacing w:val="-11"/>
        </w:rPr>
        <w:t xml:space="preserve"> </w:t>
      </w:r>
      <w:r>
        <w:t>35632-0001.</w:t>
      </w:r>
      <w:r>
        <w:rPr>
          <w:spacing w:val="-3"/>
        </w:rPr>
        <w:t xml:space="preserve"> T</w:t>
      </w:r>
      <w:r>
        <w:rPr>
          <w:spacing w:val="-3"/>
        </w:rPr>
        <w:t>elephone:</w:t>
      </w:r>
      <w:r>
        <w:rPr>
          <w:spacing w:val="-8"/>
        </w:rPr>
        <w:t xml:space="preserve"> </w:t>
      </w:r>
      <w:r>
        <w:t>Area</w:t>
      </w:r>
      <w:r>
        <w:rPr>
          <w:spacing w:val="2"/>
        </w:rPr>
        <w:t xml:space="preserve"> </w:t>
      </w:r>
      <w:r>
        <w:t>Code</w:t>
      </w:r>
      <w:r>
        <w:rPr>
          <w:spacing w:val="2"/>
        </w:rPr>
        <w:t xml:space="preserve"> </w:t>
      </w:r>
      <w:r>
        <w:t>256-765-4608.</w:t>
      </w:r>
    </w:p>
    <w:p w:rsidR="00A4744C" w:rsidRDefault="00A4744C">
      <w:pPr>
        <w:rPr>
          <w:rFonts w:ascii="Arial" w:eastAsia="Arial" w:hAnsi="Arial" w:cs="Arial"/>
          <w:sz w:val="18"/>
          <w:szCs w:val="18"/>
        </w:rPr>
      </w:pPr>
    </w:p>
    <w:p w:rsidR="00A4744C" w:rsidRDefault="00A4744C">
      <w:pPr>
        <w:rPr>
          <w:rFonts w:ascii="Arial" w:eastAsia="Arial" w:hAnsi="Arial" w:cs="Arial"/>
          <w:sz w:val="18"/>
          <w:szCs w:val="18"/>
        </w:rPr>
      </w:pPr>
    </w:p>
    <w:p w:rsidR="00A4744C" w:rsidRDefault="00A4744C">
      <w:pPr>
        <w:rPr>
          <w:rFonts w:ascii="Arial" w:eastAsia="Arial" w:hAnsi="Arial" w:cs="Arial"/>
          <w:sz w:val="18"/>
          <w:szCs w:val="18"/>
        </w:rPr>
      </w:pPr>
    </w:p>
    <w:p w:rsidR="00A4744C" w:rsidRDefault="00A4744C">
      <w:pPr>
        <w:rPr>
          <w:rFonts w:ascii="Arial" w:eastAsia="Arial" w:hAnsi="Arial" w:cs="Arial"/>
          <w:sz w:val="18"/>
          <w:szCs w:val="18"/>
        </w:rPr>
      </w:pPr>
    </w:p>
    <w:p w:rsidR="00A4744C" w:rsidRDefault="00A4744C">
      <w:pPr>
        <w:rPr>
          <w:rFonts w:ascii="Arial" w:eastAsia="Arial" w:hAnsi="Arial" w:cs="Arial"/>
          <w:sz w:val="18"/>
          <w:szCs w:val="18"/>
        </w:rPr>
      </w:pPr>
    </w:p>
    <w:p w:rsidR="00A4744C" w:rsidRDefault="00A4744C">
      <w:pPr>
        <w:rPr>
          <w:rFonts w:ascii="Arial" w:eastAsia="Arial" w:hAnsi="Arial" w:cs="Arial"/>
          <w:sz w:val="18"/>
          <w:szCs w:val="18"/>
        </w:rPr>
      </w:pPr>
    </w:p>
    <w:p w:rsidR="00A4744C" w:rsidRDefault="00A4744C">
      <w:pPr>
        <w:rPr>
          <w:rFonts w:ascii="Arial" w:eastAsia="Arial" w:hAnsi="Arial" w:cs="Arial"/>
          <w:sz w:val="18"/>
          <w:szCs w:val="18"/>
        </w:rPr>
      </w:pPr>
    </w:p>
    <w:p w:rsidR="00A4744C" w:rsidRDefault="00A4744C">
      <w:pPr>
        <w:rPr>
          <w:rFonts w:ascii="Arial" w:eastAsia="Arial" w:hAnsi="Arial" w:cs="Arial"/>
          <w:sz w:val="18"/>
          <w:szCs w:val="18"/>
        </w:rPr>
      </w:pPr>
    </w:p>
    <w:p w:rsidR="00A4744C" w:rsidRDefault="00184F58">
      <w:pPr>
        <w:pStyle w:val="BodyText"/>
        <w:spacing w:before="104" w:line="242" w:lineRule="auto"/>
        <w:ind w:right="100" w:firstLine="360"/>
        <w:jc w:val="both"/>
      </w:pPr>
      <w:r>
        <w:t>The University</w:t>
      </w:r>
      <w:r>
        <w:rPr>
          <w:rFonts w:cs="Arial"/>
        </w:rPr>
        <w:t>’</w:t>
      </w:r>
      <w:r>
        <w:t xml:space="preserve">s catalogs are for informational purposes </w:t>
      </w:r>
      <w:r>
        <w:rPr>
          <w:spacing w:val="-4"/>
        </w:rPr>
        <w:t xml:space="preserve">only, </w:t>
      </w:r>
      <w:r>
        <w:t xml:space="preserve">and do not constitute a contractual agreement between a student and the University of North Alabama. The University reserves the right to make changes </w:t>
      </w:r>
      <w:r>
        <w:t>in curricula, degree requirements, course offerings, or academic regulations at any time when, in the judgment</w:t>
      </w:r>
      <w:r>
        <w:rPr>
          <w:spacing w:val="-9"/>
        </w:rPr>
        <w:t xml:space="preserve"> </w:t>
      </w:r>
      <w:r>
        <w:t>of</w:t>
      </w:r>
      <w:r>
        <w:rPr>
          <w:spacing w:val="-7"/>
        </w:rPr>
        <w:t xml:space="preserve"> </w:t>
      </w:r>
      <w:r>
        <w:t>the</w:t>
      </w:r>
      <w:r>
        <w:rPr>
          <w:spacing w:val="-12"/>
        </w:rPr>
        <w:t xml:space="preserve"> </w:t>
      </w:r>
      <w:r>
        <w:rPr>
          <w:spacing w:val="-3"/>
        </w:rPr>
        <w:t>faculty,</w:t>
      </w:r>
      <w:r>
        <w:rPr>
          <w:spacing w:val="-12"/>
        </w:rPr>
        <w:t xml:space="preserve"> </w:t>
      </w:r>
      <w:r>
        <w:t>the</w:t>
      </w:r>
      <w:r>
        <w:rPr>
          <w:spacing w:val="-9"/>
        </w:rPr>
        <w:t xml:space="preserve"> </w:t>
      </w:r>
      <w:r>
        <w:t>President,</w:t>
      </w:r>
      <w:r>
        <w:rPr>
          <w:spacing w:val="-11"/>
        </w:rPr>
        <w:t xml:space="preserve"> </w:t>
      </w:r>
      <w:r>
        <w:t>or</w:t>
      </w:r>
      <w:r>
        <w:rPr>
          <w:spacing w:val="-10"/>
        </w:rPr>
        <w:t xml:space="preserve"> </w:t>
      </w:r>
      <w:r>
        <w:t>the</w:t>
      </w:r>
      <w:r>
        <w:rPr>
          <w:spacing w:val="-9"/>
        </w:rPr>
        <w:t xml:space="preserve"> </w:t>
      </w:r>
      <w:r>
        <w:t>Board</w:t>
      </w:r>
      <w:r>
        <w:rPr>
          <w:spacing w:val="-3"/>
        </w:rPr>
        <w:t xml:space="preserve"> </w:t>
      </w:r>
      <w:r>
        <w:t>of</w:t>
      </w:r>
      <w:r>
        <w:rPr>
          <w:spacing w:val="2"/>
        </w:rPr>
        <w:t xml:space="preserve"> </w:t>
      </w:r>
      <w:r>
        <w:t>Trustees,</w:t>
      </w:r>
      <w:r>
        <w:rPr>
          <w:spacing w:val="-3"/>
        </w:rPr>
        <w:t xml:space="preserve"> </w:t>
      </w:r>
      <w:r>
        <w:t>such</w:t>
      </w:r>
      <w:r>
        <w:rPr>
          <w:spacing w:val="-1"/>
        </w:rPr>
        <w:t xml:space="preserve"> </w:t>
      </w:r>
      <w:r>
        <w:t>changes</w:t>
      </w:r>
      <w:r>
        <w:rPr>
          <w:spacing w:val="1"/>
        </w:rPr>
        <w:t xml:space="preserve"> </w:t>
      </w:r>
      <w:r>
        <w:t>are in the best interest of the students and the</w:t>
      </w:r>
      <w:r>
        <w:rPr>
          <w:spacing w:val="-16"/>
        </w:rPr>
        <w:t xml:space="preserve"> </w:t>
      </w:r>
      <w:r>
        <w:t>University.</w:t>
      </w:r>
    </w:p>
    <w:p w:rsidR="00A4744C" w:rsidRDefault="00A4744C">
      <w:pPr>
        <w:rPr>
          <w:rFonts w:ascii="Arial" w:eastAsia="Arial" w:hAnsi="Arial" w:cs="Arial"/>
          <w:sz w:val="18"/>
          <w:szCs w:val="18"/>
        </w:rPr>
      </w:pPr>
    </w:p>
    <w:p w:rsidR="00A4744C" w:rsidRDefault="00A4744C">
      <w:pPr>
        <w:rPr>
          <w:rFonts w:ascii="Arial" w:eastAsia="Arial" w:hAnsi="Arial" w:cs="Arial"/>
          <w:sz w:val="18"/>
          <w:szCs w:val="18"/>
        </w:rPr>
      </w:pPr>
    </w:p>
    <w:p w:rsidR="00A4744C" w:rsidRDefault="00A4744C">
      <w:pPr>
        <w:rPr>
          <w:rFonts w:ascii="Arial" w:eastAsia="Arial" w:hAnsi="Arial" w:cs="Arial"/>
          <w:sz w:val="18"/>
          <w:szCs w:val="18"/>
        </w:rPr>
      </w:pPr>
    </w:p>
    <w:p w:rsidR="00A4744C" w:rsidRDefault="00A4744C">
      <w:pPr>
        <w:rPr>
          <w:rFonts w:ascii="Arial" w:eastAsia="Arial" w:hAnsi="Arial" w:cs="Arial"/>
          <w:sz w:val="18"/>
          <w:szCs w:val="18"/>
        </w:rPr>
      </w:pPr>
    </w:p>
    <w:p w:rsidR="00A4744C" w:rsidRDefault="00A4744C">
      <w:pPr>
        <w:rPr>
          <w:rFonts w:ascii="Arial" w:eastAsia="Arial" w:hAnsi="Arial" w:cs="Arial"/>
          <w:sz w:val="18"/>
          <w:szCs w:val="18"/>
        </w:rPr>
      </w:pPr>
    </w:p>
    <w:p w:rsidR="00A4744C" w:rsidRDefault="00A4744C">
      <w:pPr>
        <w:rPr>
          <w:rFonts w:ascii="Arial" w:eastAsia="Arial" w:hAnsi="Arial" w:cs="Arial"/>
          <w:sz w:val="18"/>
          <w:szCs w:val="18"/>
        </w:rPr>
      </w:pPr>
    </w:p>
    <w:p w:rsidR="00A4744C" w:rsidRDefault="00A4744C">
      <w:pPr>
        <w:rPr>
          <w:rFonts w:ascii="Arial" w:eastAsia="Arial" w:hAnsi="Arial" w:cs="Arial"/>
          <w:sz w:val="18"/>
          <w:szCs w:val="18"/>
        </w:rPr>
      </w:pPr>
    </w:p>
    <w:p w:rsidR="00A4744C" w:rsidRDefault="00A4744C">
      <w:pPr>
        <w:spacing w:before="10"/>
        <w:rPr>
          <w:rFonts w:ascii="Arial" w:eastAsia="Arial" w:hAnsi="Arial" w:cs="Arial"/>
          <w:sz w:val="26"/>
          <w:szCs w:val="26"/>
        </w:rPr>
      </w:pPr>
    </w:p>
    <w:p w:rsidR="00A4744C" w:rsidRDefault="00184F58">
      <w:pPr>
        <w:ind w:right="8"/>
        <w:jc w:val="center"/>
        <w:rPr>
          <w:rFonts w:ascii="Arial" w:eastAsia="Arial" w:hAnsi="Arial" w:cs="Arial"/>
          <w:sz w:val="20"/>
          <w:szCs w:val="20"/>
        </w:rPr>
      </w:pPr>
      <w:r>
        <w:rPr>
          <w:rFonts w:ascii="Arial"/>
          <w:b/>
          <w:sz w:val="20"/>
        </w:rPr>
        <w:t>NONDISCRIMINATION</w:t>
      </w:r>
      <w:r>
        <w:rPr>
          <w:rFonts w:ascii="Arial"/>
          <w:b/>
          <w:spacing w:val="-34"/>
          <w:sz w:val="20"/>
        </w:rPr>
        <w:t xml:space="preserve"> </w:t>
      </w:r>
      <w:r>
        <w:rPr>
          <w:rFonts w:ascii="Arial"/>
          <w:b/>
          <w:sz w:val="20"/>
        </w:rPr>
        <w:t>POLICIES</w:t>
      </w:r>
    </w:p>
    <w:p w:rsidR="00A4744C" w:rsidRDefault="00184F58">
      <w:pPr>
        <w:pStyle w:val="BodyText"/>
        <w:spacing w:before="84" w:line="242" w:lineRule="auto"/>
        <w:ind w:right="99" w:firstLine="360"/>
        <w:jc w:val="both"/>
      </w:pPr>
      <w:r>
        <w:t xml:space="preserve">It is the policy of the University of North Alabama to </w:t>
      </w:r>
      <w:r>
        <w:rPr>
          <w:spacing w:val="-2"/>
        </w:rPr>
        <w:t xml:space="preserve">afford </w:t>
      </w:r>
      <w:r>
        <w:t>equal opportunities in</w:t>
      </w:r>
      <w:r>
        <w:rPr>
          <w:spacing w:val="-3"/>
        </w:rPr>
        <w:t xml:space="preserve"> </w:t>
      </w:r>
      <w:r>
        <w:t>education</w:t>
      </w:r>
      <w:r>
        <w:rPr>
          <w:spacing w:val="-4"/>
        </w:rPr>
        <w:t xml:space="preserve"> </w:t>
      </w:r>
      <w:r>
        <w:t>and</w:t>
      </w:r>
      <w:r>
        <w:rPr>
          <w:spacing w:val="-4"/>
        </w:rPr>
        <w:t xml:space="preserve"> </w:t>
      </w:r>
      <w:r>
        <w:t>in</w:t>
      </w:r>
      <w:r>
        <w:rPr>
          <w:spacing w:val="-6"/>
        </w:rPr>
        <w:t xml:space="preserve"> </w:t>
      </w:r>
      <w:r>
        <w:t>employment</w:t>
      </w:r>
      <w:r>
        <w:rPr>
          <w:spacing w:val="-4"/>
        </w:rPr>
        <w:t xml:space="preserve"> </w:t>
      </w:r>
      <w:r>
        <w:t>to</w:t>
      </w:r>
      <w:r>
        <w:rPr>
          <w:spacing w:val="-6"/>
        </w:rPr>
        <w:t xml:space="preserve"> </w:t>
      </w:r>
      <w:r>
        <w:t>qualified</w:t>
      </w:r>
      <w:r>
        <w:rPr>
          <w:spacing w:val="-4"/>
        </w:rPr>
        <w:t xml:space="preserve"> </w:t>
      </w:r>
      <w:r>
        <w:t>persons</w:t>
      </w:r>
      <w:r>
        <w:rPr>
          <w:spacing w:val="-3"/>
        </w:rPr>
        <w:t xml:space="preserve"> </w:t>
      </w:r>
      <w:r>
        <w:t>regardless</w:t>
      </w:r>
      <w:r>
        <w:rPr>
          <w:spacing w:val="-3"/>
        </w:rPr>
        <w:t xml:space="preserve"> </w:t>
      </w:r>
      <w:r>
        <w:t>of</w:t>
      </w:r>
      <w:r>
        <w:rPr>
          <w:spacing w:val="-4"/>
        </w:rPr>
        <w:t xml:space="preserve"> </w:t>
      </w:r>
      <w:r>
        <w:t>age,</w:t>
      </w:r>
      <w:r>
        <w:rPr>
          <w:spacing w:val="-6"/>
        </w:rPr>
        <w:t xml:space="preserve"> </w:t>
      </w:r>
      <w:r>
        <w:rPr>
          <w:spacing w:val="-3"/>
        </w:rPr>
        <w:t>color,</w:t>
      </w:r>
      <w:r>
        <w:rPr>
          <w:spacing w:val="-6"/>
        </w:rPr>
        <w:t xml:space="preserve"> </w:t>
      </w:r>
      <w:r>
        <w:t xml:space="preserve">creed, </w:t>
      </w:r>
      <w:r>
        <w:rPr>
          <w:spacing w:val="-3"/>
        </w:rPr>
        <w:t xml:space="preserve">disability, gender, </w:t>
      </w:r>
      <w:r>
        <w:t>national origin, race, religion, or sex, i</w:t>
      </w:r>
      <w:r>
        <w:t xml:space="preserve">n accordance with all laws, including </w:t>
      </w:r>
      <w:r>
        <w:rPr>
          <w:spacing w:val="-3"/>
        </w:rPr>
        <w:t xml:space="preserve">Title </w:t>
      </w:r>
      <w:r>
        <w:t xml:space="preserve">IX of Education  Amendments  of 1972, </w:t>
      </w:r>
      <w:r>
        <w:rPr>
          <w:spacing w:val="-3"/>
        </w:rPr>
        <w:t xml:space="preserve">Title </w:t>
      </w:r>
      <w:r>
        <w:t xml:space="preserve">VII of  the Civil Rights Act of 1991, and Executive Order </w:t>
      </w:r>
      <w:r>
        <w:rPr>
          <w:spacing w:val="-4"/>
        </w:rPr>
        <w:t xml:space="preserve">11246. </w:t>
      </w:r>
      <w:r>
        <w:t xml:space="preserve">The coordinator for non-discrimination policies for students is the </w:t>
      </w:r>
      <w:r>
        <w:rPr>
          <w:spacing w:val="-3"/>
        </w:rPr>
        <w:t xml:space="preserve">Title </w:t>
      </w:r>
      <w:r>
        <w:t>IX coordinator, Guillot University Center, 256-765- 4223. The coordinator for employees is the Assistant Vice President for Human Resources.</w:t>
      </w:r>
      <w:r>
        <w:rPr>
          <w:spacing w:val="-3"/>
        </w:rPr>
        <w:t xml:space="preserve"> </w:t>
      </w:r>
      <w:r>
        <w:t>Contact</w:t>
      </w:r>
      <w:r>
        <w:rPr>
          <w:spacing w:val="-13"/>
        </w:rPr>
        <w:t xml:space="preserve"> </w:t>
      </w:r>
      <w:r>
        <w:t>information</w:t>
      </w:r>
      <w:r>
        <w:rPr>
          <w:spacing w:val="-8"/>
        </w:rPr>
        <w:t xml:space="preserve"> </w:t>
      </w:r>
      <w:r>
        <w:t>is</w:t>
      </w:r>
      <w:r>
        <w:rPr>
          <w:spacing w:val="-8"/>
        </w:rPr>
        <w:t xml:space="preserve"> </w:t>
      </w:r>
      <w:r>
        <w:t>on</w:t>
      </w:r>
      <w:r>
        <w:rPr>
          <w:spacing w:val="-8"/>
        </w:rPr>
        <w:t xml:space="preserve"> </w:t>
      </w:r>
      <w:r>
        <w:t>the</w:t>
      </w:r>
      <w:r>
        <w:rPr>
          <w:spacing w:val="-10"/>
        </w:rPr>
        <w:t xml:space="preserve"> </w:t>
      </w:r>
      <w:r>
        <w:t>web</w:t>
      </w:r>
      <w:r>
        <w:rPr>
          <w:spacing w:val="-8"/>
        </w:rPr>
        <w:t xml:space="preserve"> </w:t>
      </w:r>
      <w:r>
        <w:t>at</w:t>
      </w:r>
      <w:r>
        <w:rPr>
          <w:spacing w:val="-10"/>
        </w:rPr>
        <w:t xml:space="preserve"> </w:t>
      </w:r>
      <w:hyperlink r:id="rId12">
        <w:r>
          <w:rPr>
            <w:color w:val="0562C1"/>
            <w:u w:val="single" w:color="0562C1"/>
          </w:rPr>
          <w:t>http://www.una.edu/title-ix.</w:t>
        </w:r>
      </w:hyperlink>
    </w:p>
    <w:p w:rsidR="00A4744C" w:rsidRDefault="00A4744C">
      <w:pPr>
        <w:spacing w:line="242" w:lineRule="auto"/>
        <w:jc w:val="both"/>
        <w:sectPr w:rsidR="00A4744C">
          <w:pgSz w:w="8640" w:h="12960"/>
          <w:pgMar w:top="1220" w:right="800" w:bottom="280" w:left="620" w:header="720" w:footer="720" w:gutter="0"/>
          <w:cols w:space="720"/>
        </w:sectPr>
      </w:pPr>
    </w:p>
    <w:p w:rsidR="00A4744C" w:rsidRDefault="00184F58">
      <w:pPr>
        <w:spacing w:before="34"/>
        <w:ind w:left="1682" w:right="-17"/>
        <w:rPr>
          <w:rFonts w:ascii="Arial" w:eastAsia="Arial" w:hAnsi="Arial" w:cs="Arial"/>
          <w:sz w:val="36"/>
          <w:szCs w:val="36"/>
        </w:rPr>
      </w:pPr>
      <w:bookmarkStart w:id="1" w:name="Table_of_Contents"/>
      <w:bookmarkEnd w:id="1"/>
      <w:r>
        <w:rPr>
          <w:rFonts w:ascii="Arial"/>
          <w:b/>
          <w:spacing w:val="-6"/>
          <w:sz w:val="36"/>
        </w:rPr>
        <w:lastRenderedPageBreak/>
        <w:t xml:space="preserve">TABLE </w:t>
      </w:r>
      <w:r>
        <w:rPr>
          <w:rFonts w:ascii="Arial"/>
          <w:b/>
          <w:sz w:val="36"/>
        </w:rPr>
        <w:t>OF</w:t>
      </w:r>
      <w:r>
        <w:rPr>
          <w:rFonts w:ascii="Arial"/>
          <w:b/>
          <w:spacing w:val="15"/>
          <w:sz w:val="36"/>
        </w:rPr>
        <w:t xml:space="preserve"> </w:t>
      </w:r>
      <w:r>
        <w:rPr>
          <w:rFonts w:ascii="Arial"/>
          <w:b/>
          <w:sz w:val="36"/>
        </w:rPr>
        <w:t>CONTENTS</w:t>
      </w:r>
    </w:p>
    <w:p w:rsidR="00A4744C" w:rsidRDefault="00184F58">
      <w:pPr>
        <w:rPr>
          <w:rFonts w:ascii="Arial" w:eastAsia="Arial" w:hAnsi="Arial" w:cs="Arial"/>
          <w:b/>
          <w:bCs/>
          <w:sz w:val="18"/>
          <w:szCs w:val="18"/>
        </w:rPr>
      </w:pPr>
      <w:r>
        <w:br w:type="column"/>
      </w:r>
    </w:p>
    <w:p w:rsidR="00A4744C" w:rsidRDefault="00A4744C">
      <w:pPr>
        <w:spacing w:before="4"/>
        <w:rPr>
          <w:rFonts w:ascii="Arial" w:eastAsia="Arial" w:hAnsi="Arial" w:cs="Arial"/>
          <w:b/>
          <w:bCs/>
        </w:rPr>
      </w:pPr>
    </w:p>
    <w:p w:rsidR="00A4744C" w:rsidRDefault="00184F58">
      <w:pPr>
        <w:spacing w:line="204" w:lineRule="exact"/>
        <w:ind w:right="115"/>
        <w:jc w:val="right"/>
        <w:rPr>
          <w:rFonts w:ascii="Arial" w:eastAsia="Arial" w:hAnsi="Arial" w:cs="Arial"/>
          <w:sz w:val="18"/>
          <w:szCs w:val="18"/>
        </w:rPr>
      </w:pPr>
      <w:r>
        <w:rPr>
          <w:rFonts w:ascii="Arial"/>
          <w:w w:val="95"/>
          <w:sz w:val="18"/>
        </w:rPr>
        <w:t>Page</w:t>
      </w:r>
    </w:p>
    <w:p w:rsidR="00A4744C" w:rsidRDefault="00A4744C">
      <w:pPr>
        <w:spacing w:line="204" w:lineRule="exact"/>
        <w:jc w:val="right"/>
        <w:rPr>
          <w:rFonts w:ascii="Arial" w:eastAsia="Arial" w:hAnsi="Arial" w:cs="Arial"/>
          <w:sz w:val="18"/>
          <w:szCs w:val="18"/>
        </w:rPr>
        <w:sectPr w:rsidR="00A4744C">
          <w:pgSz w:w="8640" w:h="12960"/>
          <w:pgMar w:top="1040" w:right="580" w:bottom="280" w:left="800" w:header="720" w:footer="720" w:gutter="0"/>
          <w:cols w:num="2" w:space="720" w:equalWidth="0">
            <w:col w:w="5545" w:space="40"/>
            <w:col w:w="1675"/>
          </w:cols>
        </w:sectPr>
      </w:pPr>
    </w:p>
    <w:sdt>
      <w:sdtPr>
        <w:id w:val="-1664466734"/>
        <w:docPartObj>
          <w:docPartGallery w:val="Table of Contents"/>
          <w:docPartUnique/>
        </w:docPartObj>
      </w:sdtPr>
      <w:sdtEndPr/>
      <w:sdtContent>
        <w:p w:rsidR="00A4744C" w:rsidRDefault="00184F58">
          <w:pPr>
            <w:pStyle w:val="TOC1"/>
            <w:tabs>
              <w:tab w:val="right" w:leader="dot" w:pos="7021"/>
            </w:tabs>
            <w:spacing w:line="151" w:lineRule="exact"/>
          </w:pPr>
          <w:hyperlink w:anchor="_TOC_250057" w:history="1">
            <w:r>
              <w:t>UNIVERSITY</w:t>
            </w:r>
            <w:r>
              <w:rPr>
                <w:spacing w:val="-13"/>
              </w:rPr>
              <w:t xml:space="preserve"> </w:t>
            </w:r>
            <w:r>
              <w:t>ACADEMIC</w:t>
            </w:r>
            <w:r>
              <w:rPr>
                <w:spacing w:val="-1"/>
              </w:rPr>
              <w:t xml:space="preserve"> </w:t>
            </w:r>
            <w:r>
              <w:t>CALENDAR</w:t>
            </w:r>
            <w:r>
              <w:tab/>
              <w:t>5</w:t>
            </w:r>
          </w:hyperlink>
        </w:p>
        <w:p w:rsidR="00A4744C" w:rsidRDefault="00184F58">
          <w:pPr>
            <w:pStyle w:val="TOC1"/>
            <w:tabs>
              <w:tab w:val="right" w:leader="dot" w:pos="7021"/>
            </w:tabs>
            <w:spacing w:line="158" w:lineRule="exact"/>
          </w:pPr>
          <w:hyperlink w:anchor="_TOC_250056" w:history="1">
            <w:r>
              <w:t>DESCRIPTION OF</w:t>
            </w:r>
            <w:r>
              <w:rPr>
                <w:spacing w:val="-6"/>
              </w:rPr>
              <w:t xml:space="preserve"> </w:t>
            </w:r>
            <w:r>
              <w:t>THE</w:t>
            </w:r>
            <w:r>
              <w:rPr>
                <w:spacing w:val="1"/>
              </w:rPr>
              <w:t xml:space="preserve"> </w:t>
            </w:r>
            <w:r>
              <w:t>UNIVERSITY</w:t>
            </w:r>
            <w:r>
              <w:tab/>
              <w:t>6</w:t>
            </w:r>
          </w:hyperlink>
        </w:p>
        <w:p w:rsidR="00A4744C" w:rsidRDefault="00184F58">
          <w:pPr>
            <w:pStyle w:val="TOC2"/>
            <w:tabs>
              <w:tab w:val="right" w:leader="dot" w:pos="7021"/>
            </w:tabs>
            <w:spacing w:line="160" w:lineRule="exact"/>
          </w:pPr>
          <w:hyperlink w:anchor="_TOC_250055" w:history="1">
            <w:r>
              <w:t>Mission</w:t>
            </w:r>
            <w:r>
              <w:rPr>
                <w:spacing w:val="2"/>
              </w:rPr>
              <w:t xml:space="preserve"> </w:t>
            </w:r>
            <w:r>
              <w:t>and</w:t>
            </w:r>
            <w:r>
              <w:rPr>
                <w:spacing w:val="1"/>
              </w:rPr>
              <w:t xml:space="preserve"> </w:t>
            </w:r>
            <w:r>
              <w:t>Vision</w:t>
            </w:r>
            <w:r>
              <w:tab/>
              <w:t>6</w:t>
            </w:r>
          </w:hyperlink>
        </w:p>
        <w:p w:rsidR="00A4744C" w:rsidRDefault="00184F58">
          <w:pPr>
            <w:pStyle w:val="TOC2"/>
            <w:tabs>
              <w:tab w:val="right" w:leader="dot" w:pos="7021"/>
            </w:tabs>
            <w:spacing w:line="161" w:lineRule="exact"/>
          </w:pPr>
          <w:hyperlink w:anchor="_TOC_250054" w:history="1">
            <w:r>
              <w:t>University</w:t>
            </w:r>
            <w:r>
              <w:rPr>
                <w:spacing w:val="5"/>
              </w:rPr>
              <w:t xml:space="preserve"> </w:t>
            </w:r>
            <w:r>
              <w:rPr>
                <w:spacing w:val="-3"/>
              </w:rPr>
              <w:t>Values</w:t>
            </w:r>
            <w:r>
              <w:rPr>
                <w:spacing w:val="-3"/>
              </w:rPr>
              <w:tab/>
            </w:r>
            <w:r>
              <w:t>6</w:t>
            </w:r>
          </w:hyperlink>
        </w:p>
        <w:p w:rsidR="00A4744C" w:rsidRDefault="00184F58">
          <w:pPr>
            <w:pStyle w:val="TOC2"/>
            <w:tabs>
              <w:tab w:val="right" w:leader="dot" w:pos="7021"/>
            </w:tabs>
            <w:spacing w:line="160" w:lineRule="exact"/>
          </w:pPr>
          <w:hyperlink w:anchor="_TOC_250053" w:history="1">
            <w:r>
              <w:t>University</w:t>
            </w:r>
            <w:r>
              <w:rPr>
                <w:spacing w:val="4"/>
              </w:rPr>
              <w:t xml:space="preserve"> </w:t>
            </w:r>
            <w:r>
              <w:t>Goals</w:t>
            </w:r>
            <w:r>
              <w:tab/>
              <w:t>6</w:t>
            </w:r>
          </w:hyperlink>
        </w:p>
        <w:p w:rsidR="00A4744C" w:rsidRDefault="00184F58">
          <w:pPr>
            <w:pStyle w:val="TOC2"/>
            <w:tabs>
              <w:tab w:val="right" w:leader="dot" w:pos="7021"/>
            </w:tabs>
            <w:spacing w:line="160" w:lineRule="exact"/>
          </w:pPr>
          <w:hyperlink w:anchor="_TOC_250052" w:history="1">
            <w:r>
              <w:t>History</w:t>
            </w:r>
            <w:r>
              <w:rPr>
                <w:spacing w:val="4"/>
              </w:rPr>
              <w:t xml:space="preserve"> </w:t>
            </w:r>
            <w:r>
              <w:t>and</w:t>
            </w:r>
            <w:r>
              <w:rPr>
                <w:spacing w:val="1"/>
              </w:rPr>
              <w:t xml:space="preserve"> </w:t>
            </w:r>
            <w:r>
              <w:t>Location</w:t>
            </w:r>
            <w:r>
              <w:tab/>
              <w:t>7</w:t>
            </w:r>
          </w:hyperlink>
        </w:p>
        <w:p w:rsidR="00A4744C" w:rsidRDefault="00184F58">
          <w:pPr>
            <w:pStyle w:val="TOC2"/>
            <w:tabs>
              <w:tab w:val="right" w:leader="dot" w:pos="7021"/>
            </w:tabs>
            <w:spacing w:line="161" w:lineRule="exact"/>
          </w:pPr>
          <w:hyperlink w:anchor="_TOC_250051" w:history="1">
            <w:r>
              <w:t>Literary</w:t>
            </w:r>
            <w:r>
              <w:rPr>
                <w:spacing w:val="4"/>
              </w:rPr>
              <w:t xml:space="preserve"> </w:t>
            </w:r>
            <w:r>
              <w:t>Landmark</w:t>
            </w:r>
            <w:r>
              <w:tab/>
              <w:t>7</w:t>
            </w:r>
          </w:hyperlink>
        </w:p>
        <w:p w:rsidR="00A4744C" w:rsidRDefault="00184F58">
          <w:pPr>
            <w:pStyle w:val="TOC2"/>
            <w:tabs>
              <w:tab w:val="right" w:leader="dot" w:pos="7021"/>
            </w:tabs>
            <w:spacing w:line="160" w:lineRule="exact"/>
          </w:pPr>
          <w:hyperlink w:anchor="_TOC_250050" w:history="1">
            <w:r>
              <w:t>Organization</w:t>
            </w:r>
            <w:r>
              <w:tab/>
              <w:t>7</w:t>
            </w:r>
          </w:hyperlink>
        </w:p>
        <w:p w:rsidR="00A4744C" w:rsidRDefault="00184F58">
          <w:pPr>
            <w:pStyle w:val="TOC2"/>
            <w:tabs>
              <w:tab w:val="right" w:leader="dot" w:pos="7021"/>
            </w:tabs>
            <w:spacing w:line="160" w:lineRule="exact"/>
          </w:pPr>
          <w:hyperlink w:anchor="_TOC_250049" w:history="1">
            <w:r>
              <w:t>Academic Functions</w:t>
            </w:r>
            <w:r>
              <w:rPr>
                <w:spacing w:val="3"/>
              </w:rPr>
              <w:t xml:space="preserve"> </w:t>
            </w:r>
            <w:r>
              <w:t>and</w:t>
            </w:r>
            <w:r>
              <w:rPr>
                <w:spacing w:val="2"/>
              </w:rPr>
              <w:t xml:space="preserve"> </w:t>
            </w:r>
            <w:r>
              <w:t>Programs</w:t>
            </w:r>
            <w:r>
              <w:tab/>
              <w:t>9</w:t>
            </w:r>
          </w:hyperlink>
        </w:p>
        <w:p w:rsidR="00A4744C" w:rsidRDefault="00184F58">
          <w:pPr>
            <w:pStyle w:val="TOC2"/>
            <w:tabs>
              <w:tab w:val="right" w:leader="dot" w:pos="7021"/>
            </w:tabs>
            <w:spacing w:line="161" w:lineRule="exact"/>
          </w:pPr>
          <w:hyperlink w:anchor="_TOC_250048" w:history="1">
            <w:r>
              <w:t>Special Programs</w:t>
            </w:r>
            <w:r>
              <w:tab/>
              <w:t>10</w:t>
            </w:r>
          </w:hyperlink>
        </w:p>
        <w:p w:rsidR="00A4744C" w:rsidRDefault="00184F58">
          <w:pPr>
            <w:pStyle w:val="TOC2"/>
            <w:tabs>
              <w:tab w:val="right" w:leader="dot" w:pos="7021"/>
            </w:tabs>
            <w:spacing w:line="160" w:lineRule="exact"/>
          </w:pPr>
          <w:hyperlink w:anchor="_TOC_250047" w:history="1">
            <w:r>
              <w:t>Libraries</w:t>
            </w:r>
            <w:r>
              <w:tab/>
              <w:t>16</w:t>
            </w:r>
          </w:hyperlink>
        </w:p>
        <w:p w:rsidR="00A4744C" w:rsidRDefault="00184F58">
          <w:pPr>
            <w:pStyle w:val="TOC2"/>
            <w:tabs>
              <w:tab w:val="right" w:leader="dot" w:pos="7021"/>
            </w:tabs>
            <w:spacing w:line="160" w:lineRule="exact"/>
          </w:pPr>
          <w:hyperlink w:anchor="_TOC_250046" w:history="1">
            <w:r>
              <w:t>Alumni</w:t>
            </w:r>
            <w:r>
              <w:rPr>
                <w:spacing w:val="3"/>
              </w:rPr>
              <w:t xml:space="preserve"> </w:t>
            </w:r>
            <w:r>
              <w:t>Relations</w:t>
            </w:r>
            <w:r>
              <w:tab/>
              <w:t>16</w:t>
            </w:r>
          </w:hyperlink>
        </w:p>
        <w:p w:rsidR="00A4744C" w:rsidRDefault="00184F58">
          <w:pPr>
            <w:pStyle w:val="TOC2"/>
            <w:tabs>
              <w:tab w:val="right" w:leader="dot" w:pos="7021"/>
            </w:tabs>
            <w:spacing w:line="161" w:lineRule="exact"/>
          </w:pPr>
          <w:hyperlink w:anchor="_TOC_250045" w:history="1">
            <w:r>
              <w:t>The University o</w:t>
            </w:r>
            <w:r>
              <w:t>f North</w:t>
            </w:r>
            <w:r>
              <w:rPr>
                <w:spacing w:val="6"/>
              </w:rPr>
              <w:t xml:space="preserve"> </w:t>
            </w:r>
            <w:r>
              <w:t>Alabama</w:t>
            </w:r>
            <w:r>
              <w:rPr>
                <w:spacing w:val="-1"/>
              </w:rPr>
              <w:t xml:space="preserve"> </w:t>
            </w:r>
            <w:r>
              <w:t>Foundation</w:t>
            </w:r>
            <w:r>
              <w:tab/>
              <w:t>16</w:t>
            </w:r>
          </w:hyperlink>
        </w:p>
        <w:p w:rsidR="00A4744C" w:rsidRDefault="00184F58">
          <w:pPr>
            <w:pStyle w:val="TOC2"/>
            <w:tabs>
              <w:tab w:val="right" w:leader="dot" w:pos="7021"/>
            </w:tabs>
            <w:spacing w:line="160" w:lineRule="exact"/>
          </w:pPr>
          <w:hyperlink w:anchor="_TOC_250044" w:history="1">
            <w:r>
              <w:t>Students</w:t>
            </w:r>
            <w:r>
              <w:rPr>
                <w:spacing w:val="4"/>
              </w:rPr>
              <w:t xml:space="preserve"> </w:t>
            </w:r>
            <w:r>
              <w:t>with</w:t>
            </w:r>
            <w:r>
              <w:rPr>
                <w:spacing w:val="2"/>
              </w:rPr>
              <w:t xml:space="preserve"> </w:t>
            </w:r>
            <w:r>
              <w:t>Disabilities</w:t>
            </w:r>
            <w:r>
              <w:tab/>
              <w:t>17</w:t>
            </w:r>
          </w:hyperlink>
        </w:p>
        <w:p w:rsidR="00A4744C" w:rsidRDefault="00184F58">
          <w:pPr>
            <w:pStyle w:val="TOC2"/>
            <w:tabs>
              <w:tab w:val="right" w:leader="dot" w:pos="7021"/>
            </w:tabs>
            <w:spacing w:line="160" w:lineRule="exact"/>
          </w:pPr>
          <w:hyperlink w:anchor="_TOC_250043" w:history="1">
            <w:r>
              <w:t>Academic Freedom</w:t>
            </w:r>
            <w:r>
              <w:rPr>
                <w:spacing w:val="7"/>
              </w:rPr>
              <w:t xml:space="preserve"> </w:t>
            </w:r>
            <w:r>
              <w:t>and</w:t>
            </w:r>
            <w:r>
              <w:rPr>
                <w:spacing w:val="2"/>
              </w:rPr>
              <w:t xml:space="preserve"> </w:t>
            </w:r>
            <w:r>
              <w:t>Responsibility</w:t>
            </w:r>
            <w:r>
              <w:tab/>
              <w:t>17</w:t>
            </w:r>
          </w:hyperlink>
        </w:p>
        <w:p w:rsidR="00A4744C" w:rsidRDefault="00184F58">
          <w:pPr>
            <w:pStyle w:val="TOC2"/>
            <w:tabs>
              <w:tab w:val="right" w:leader="dot" w:pos="7021"/>
            </w:tabs>
            <w:spacing w:line="161" w:lineRule="exact"/>
          </w:pPr>
          <w:hyperlink w:anchor="_TOC_250042" w:history="1">
            <w:r>
              <w:t>Student</w:t>
            </w:r>
            <w:r>
              <w:rPr>
                <w:spacing w:val="1"/>
              </w:rPr>
              <w:t xml:space="preserve"> </w:t>
            </w:r>
            <w:r>
              <w:t>Right-to-Know</w:t>
            </w:r>
            <w:r>
              <w:tab/>
              <w:t>17</w:t>
            </w:r>
          </w:hyperlink>
        </w:p>
        <w:p w:rsidR="00A4744C" w:rsidRDefault="00184F58">
          <w:pPr>
            <w:pStyle w:val="TOC2"/>
            <w:tabs>
              <w:tab w:val="right" w:leader="dot" w:pos="7021"/>
            </w:tabs>
            <w:spacing w:line="160" w:lineRule="exact"/>
          </w:pPr>
          <w:r>
            <w:t>Policy Statement</w:t>
          </w:r>
          <w:r>
            <w:rPr>
              <w:spacing w:val="2"/>
            </w:rPr>
            <w:t xml:space="preserve"> </w:t>
          </w:r>
          <w:r>
            <w:t>on</w:t>
          </w:r>
          <w:r>
            <w:rPr>
              <w:spacing w:val="2"/>
            </w:rPr>
            <w:t xml:space="preserve"> </w:t>
          </w:r>
          <w:r>
            <w:rPr>
              <w:spacing w:val="-4"/>
            </w:rPr>
            <w:t>FERPA</w:t>
          </w:r>
          <w:r>
            <w:rPr>
              <w:spacing w:val="-4"/>
            </w:rPr>
            <w:tab/>
          </w:r>
          <w:r>
            <w:t>17</w:t>
          </w:r>
        </w:p>
        <w:p w:rsidR="00A4744C" w:rsidRDefault="00184F58">
          <w:pPr>
            <w:pStyle w:val="TOC2"/>
            <w:tabs>
              <w:tab w:val="right" w:leader="dot" w:pos="7021"/>
            </w:tabs>
            <w:spacing w:line="160" w:lineRule="exact"/>
          </w:pPr>
          <w:hyperlink w:anchor="_TOC_250041" w:history="1">
            <w:r>
              <w:t>Title</w:t>
            </w:r>
            <w:r>
              <w:rPr>
                <w:spacing w:val="-2"/>
              </w:rPr>
              <w:t xml:space="preserve"> </w:t>
            </w:r>
            <w:r>
              <w:t>IX</w:t>
            </w:r>
            <w:r>
              <w:tab/>
              <w:t>18</w:t>
            </w:r>
          </w:hyperlink>
        </w:p>
        <w:p w:rsidR="00A4744C" w:rsidRDefault="00184F58">
          <w:pPr>
            <w:pStyle w:val="TOC2"/>
            <w:tabs>
              <w:tab w:val="right" w:leader="dot" w:pos="7021"/>
            </w:tabs>
            <w:spacing w:line="161" w:lineRule="exact"/>
          </w:pPr>
          <w:r>
            <w:t>Official UNA Correspondence</w:t>
          </w:r>
          <w:r>
            <w:rPr>
              <w:spacing w:val="-2"/>
            </w:rPr>
            <w:t xml:space="preserve"> </w:t>
          </w:r>
          <w:r>
            <w:t>&amp; Response</w:t>
          </w:r>
          <w:r>
            <w:tab/>
            <w:t>19</w:t>
          </w:r>
        </w:p>
        <w:p w:rsidR="00A4744C" w:rsidRDefault="00184F58">
          <w:pPr>
            <w:pStyle w:val="TOC2"/>
            <w:tabs>
              <w:tab w:val="right" w:leader="dot" w:pos="7021"/>
            </w:tabs>
            <w:spacing w:line="160" w:lineRule="exact"/>
          </w:pPr>
          <w:hyperlink w:anchor="_TOC_250040" w:history="1">
            <w:r>
              <w:t>Public</w:t>
            </w:r>
            <w:r>
              <w:rPr>
                <w:spacing w:val="1"/>
              </w:rPr>
              <w:t xml:space="preserve"> </w:t>
            </w:r>
            <w:r>
              <w:t>Complaints</w:t>
            </w:r>
            <w:r>
              <w:tab/>
              <w:t>19</w:t>
            </w:r>
          </w:hyperlink>
        </w:p>
        <w:p w:rsidR="00A4744C" w:rsidRDefault="00184F58">
          <w:pPr>
            <w:pStyle w:val="TOC2"/>
            <w:tabs>
              <w:tab w:val="right" w:leader="dot" w:pos="7023"/>
            </w:tabs>
            <w:spacing w:line="160" w:lineRule="exact"/>
          </w:pPr>
          <w:hyperlink w:anchor="_TOC_250039" w:history="1">
            <w:r>
              <w:t>ADMISSION TO</w:t>
            </w:r>
            <w:r>
              <w:rPr>
                <w:spacing w:val="-8"/>
              </w:rPr>
              <w:t xml:space="preserve"> </w:t>
            </w:r>
            <w:r>
              <w:t>THE</w:t>
            </w:r>
            <w:r>
              <w:rPr>
                <w:spacing w:val="1"/>
              </w:rPr>
              <w:t xml:space="preserve"> </w:t>
            </w:r>
            <w:r>
              <w:t>UNIVERSITY</w:t>
            </w:r>
            <w:r>
              <w:tab/>
              <w:t>21</w:t>
            </w:r>
          </w:hyperlink>
        </w:p>
        <w:p w:rsidR="00A4744C" w:rsidRDefault="00184F58">
          <w:pPr>
            <w:pStyle w:val="TOC2"/>
            <w:tabs>
              <w:tab w:val="right" w:leader="dot" w:pos="7021"/>
            </w:tabs>
            <w:spacing w:line="161" w:lineRule="exact"/>
          </w:pPr>
          <w:hyperlink w:anchor="_TOC_250038" w:history="1">
            <w:r>
              <w:t>Policy</w:t>
            </w:r>
            <w:r>
              <w:rPr>
                <w:spacing w:val="1"/>
              </w:rPr>
              <w:t xml:space="preserve"> </w:t>
            </w:r>
            <w:r>
              <w:t>of</w:t>
            </w:r>
            <w:r>
              <w:rPr>
                <w:spacing w:val="3"/>
              </w:rPr>
              <w:t xml:space="preserve"> </w:t>
            </w:r>
            <w:r>
              <w:t>Nondiscrimination</w:t>
            </w:r>
            <w:r>
              <w:tab/>
            </w:r>
            <w:r>
              <w:t>21</w:t>
            </w:r>
          </w:hyperlink>
        </w:p>
        <w:p w:rsidR="00A4744C" w:rsidRDefault="00184F58">
          <w:pPr>
            <w:pStyle w:val="TOC2"/>
            <w:tabs>
              <w:tab w:val="right" w:leader="dot" w:pos="7021"/>
            </w:tabs>
            <w:spacing w:line="160" w:lineRule="exact"/>
          </w:pPr>
          <w:hyperlink w:anchor="_TOC_250037" w:history="1">
            <w:r>
              <w:t>Procedures</w:t>
            </w:r>
            <w:r>
              <w:rPr>
                <w:spacing w:val="1"/>
              </w:rPr>
              <w:t xml:space="preserve"> </w:t>
            </w:r>
            <w:r>
              <w:t>for</w:t>
            </w:r>
            <w:r>
              <w:rPr>
                <w:spacing w:val="-6"/>
              </w:rPr>
              <w:t xml:space="preserve"> </w:t>
            </w:r>
            <w:r>
              <w:t>Admission</w:t>
            </w:r>
            <w:r>
              <w:tab/>
              <w:t>21</w:t>
            </w:r>
          </w:hyperlink>
        </w:p>
        <w:p w:rsidR="00A4744C" w:rsidRDefault="00184F58">
          <w:pPr>
            <w:pStyle w:val="TOC2"/>
            <w:tabs>
              <w:tab w:val="right" w:leader="dot" w:pos="7021"/>
            </w:tabs>
            <w:spacing w:line="160" w:lineRule="exact"/>
          </w:pPr>
          <w:hyperlink w:anchor="_TOC_250036" w:history="1">
            <w:r>
              <w:t>Requirements</w:t>
            </w:r>
            <w:r>
              <w:rPr>
                <w:spacing w:val="4"/>
              </w:rPr>
              <w:t xml:space="preserve"> </w:t>
            </w:r>
            <w:r>
              <w:t>for</w:t>
            </w:r>
            <w:r>
              <w:rPr>
                <w:spacing w:val="-8"/>
              </w:rPr>
              <w:t xml:space="preserve"> </w:t>
            </w:r>
            <w:r>
              <w:t>Admission</w:t>
            </w:r>
            <w:r>
              <w:tab/>
              <w:t>22</w:t>
            </w:r>
          </w:hyperlink>
        </w:p>
        <w:p w:rsidR="00A4744C" w:rsidRDefault="00184F58">
          <w:pPr>
            <w:pStyle w:val="TOC2"/>
            <w:tabs>
              <w:tab w:val="right" w:leader="dot" w:pos="7021"/>
            </w:tabs>
            <w:spacing w:line="161" w:lineRule="exact"/>
          </w:pPr>
          <w:hyperlink w:anchor="_TOC_250035" w:history="1">
            <w:r>
              <w:t>Admission to</w:t>
            </w:r>
            <w:r>
              <w:rPr>
                <w:spacing w:val="4"/>
              </w:rPr>
              <w:t xml:space="preserve"> </w:t>
            </w:r>
            <w:r>
              <w:t>Graduate Studies</w:t>
            </w:r>
            <w:r>
              <w:tab/>
              <w:t>32</w:t>
            </w:r>
          </w:hyperlink>
        </w:p>
        <w:p w:rsidR="00A4744C" w:rsidRDefault="00184F58">
          <w:pPr>
            <w:pStyle w:val="TOC2"/>
            <w:tabs>
              <w:tab w:val="right" w:leader="dot" w:pos="7021"/>
            </w:tabs>
            <w:spacing w:line="160" w:lineRule="exact"/>
          </w:pPr>
          <w:hyperlink w:anchor="_TOC_250034" w:history="1">
            <w:r>
              <w:t>Advanced</w:t>
            </w:r>
            <w:r>
              <w:rPr>
                <w:spacing w:val="2"/>
              </w:rPr>
              <w:t xml:space="preserve"> </w:t>
            </w:r>
            <w:r>
              <w:t>Standing</w:t>
            </w:r>
            <w:r>
              <w:rPr>
                <w:spacing w:val="1"/>
              </w:rPr>
              <w:t xml:space="preserve"> </w:t>
            </w:r>
            <w:r>
              <w:t>Credit</w:t>
            </w:r>
            <w:r>
              <w:tab/>
              <w:t>32</w:t>
            </w:r>
          </w:hyperlink>
        </w:p>
        <w:p w:rsidR="00A4744C" w:rsidRDefault="00184F58">
          <w:pPr>
            <w:pStyle w:val="TOC1"/>
            <w:tabs>
              <w:tab w:val="right" w:leader="dot" w:pos="7021"/>
            </w:tabs>
            <w:spacing w:line="160" w:lineRule="exact"/>
          </w:pPr>
          <w:hyperlink w:anchor="_TOC_250033" w:history="1">
            <w:r>
              <w:t>EXPENSES</w:t>
            </w:r>
            <w:r>
              <w:tab/>
              <w:t>41</w:t>
            </w:r>
          </w:hyperlink>
        </w:p>
        <w:p w:rsidR="00A4744C" w:rsidRDefault="00184F58">
          <w:pPr>
            <w:pStyle w:val="TOC2"/>
            <w:tabs>
              <w:tab w:val="right" w:leader="dot" w:pos="7021"/>
            </w:tabs>
            <w:spacing w:line="161" w:lineRule="exact"/>
          </w:pPr>
          <w:hyperlink w:anchor="_TOC_250032" w:history="1">
            <w:r>
              <w:t>Estimated Expenses and</w:t>
            </w:r>
            <w:r>
              <w:rPr>
                <w:spacing w:val="7"/>
              </w:rPr>
              <w:t xml:space="preserve"> </w:t>
            </w:r>
            <w:r>
              <w:t>Payment</w:t>
            </w:r>
            <w:r>
              <w:rPr>
                <w:spacing w:val="1"/>
              </w:rPr>
              <w:t xml:space="preserve"> </w:t>
            </w:r>
            <w:r>
              <w:t>Policies</w:t>
            </w:r>
            <w:r>
              <w:tab/>
              <w:t>41</w:t>
            </w:r>
          </w:hyperlink>
        </w:p>
        <w:p w:rsidR="00A4744C" w:rsidRDefault="00184F58">
          <w:pPr>
            <w:pStyle w:val="TOC2"/>
            <w:tabs>
              <w:tab w:val="right" w:leader="dot" w:pos="7021"/>
            </w:tabs>
            <w:spacing w:line="160" w:lineRule="exact"/>
          </w:pPr>
          <w:hyperlink w:anchor="_TOC_250031" w:history="1">
            <w:r>
              <w:t>Undergraduate</w:t>
            </w:r>
            <w:r>
              <w:rPr>
                <w:spacing w:val="4"/>
              </w:rPr>
              <w:t xml:space="preserve"> </w:t>
            </w:r>
            <w:r>
              <w:t>Course</w:t>
            </w:r>
            <w:r>
              <w:rPr>
                <w:spacing w:val="5"/>
              </w:rPr>
              <w:t xml:space="preserve"> </w:t>
            </w:r>
            <w:r>
              <w:t>Fees</w:t>
            </w:r>
            <w:r>
              <w:tab/>
              <w:t>41</w:t>
            </w:r>
          </w:hyperlink>
        </w:p>
        <w:p w:rsidR="00A4744C" w:rsidRDefault="00184F58">
          <w:pPr>
            <w:pStyle w:val="TOC2"/>
            <w:tabs>
              <w:tab w:val="right" w:leader="dot" w:pos="7021"/>
            </w:tabs>
            <w:spacing w:line="160" w:lineRule="exact"/>
          </w:pPr>
          <w:hyperlink w:anchor="_TOC_250030" w:history="1">
            <w:r>
              <w:t>Withdrawal</w:t>
            </w:r>
            <w:r>
              <w:rPr>
                <w:spacing w:val="3"/>
              </w:rPr>
              <w:t xml:space="preserve"> </w:t>
            </w:r>
            <w:r>
              <w:t>Refund</w:t>
            </w:r>
            <w:r>
              <w:rPr>
                <w:spacing w:val="4"/>
              </w:rPr>
              <w:t xml:space="preserve"> </w:t>
            </w:r>
            <w:r>
              <w:t>Policy</w:t>
            </w:r>
            <w:r>
              <w:tab/>
              <w:t>44</w:t>
            </w:r>
          </w:hyperlink>
        </w:p>
        <w:p w:rsidR="00A4744C" w:rsidRDefault="00184F58">
          <w:pPr>
            <w:pStyle w:val="TOC2"/>
            <w:tabs>
              <w:tab w:val="right" w:leader="dot" w:pos="7021"/>
            </w:tabs>
            <w:spacing w:line="161" w:lineRule="exact"/>
          </w:pPr>
          <w:hyperlink w:anchor="_TOC_250029" w:history="1">
            <w:r>
              <w:t>Billing</w:t>
            </w:r>
            <w:r>
              <w:rPr>
                <w:spacing w:val="2"/>
              </w:rPr>
              <w:t xml:space="preserve"> </w:t>
            </w:r>
            <w:r>
              <w:t>Information</w:t>
            </w:r>
            <w:r>
              <w:tab/>
              <w:t>44</w:t>
            </w:r>
          </w:hyperlink>
        </w:p>
        <w:p w:rsidR="00A4744C" w:rsidRDefault="00184F58">
          <w:pPr>
            <w:pStyle w:val="TOC2"/>
            <w:tabs>
              <w:tab w:val="right" w:leader="dot" w:pos="7021"/>
            </w:tabs>
            <w:spacing w:line="160" w:lineRule="exact"/>
          </w:pPr>
          <w:hyperlink w:anchor="_TOC_250028" w:history="1">
            <w:r>
              <w:t>Financial</w:t>
            </w:r>
            <w:r>
              <w:rPr>
                <w:spacing w:val="3"/>
              </w:rPr>
              <w:t xml:space="preserve"> </w:t>
            </w:r>
            <w:r>
              <w:t>Hold</w:t>
            </w:r>
            <w:r>
              <w:tab/>
              <w:t>44</w:t>
            </w:r>
          </w:hyperlink>
        </w:p>
        <w:p w:rsidR="00A4744C" w:rsidRDefault="00184F58">
          <w:pPr>
            <w:pStyle w:val="TOC2"/>
            <w:tabs>
              <w:tab w:val="right" w:leader="dot" w:pos="7021"/>
            </w:tabs>
            <w:spacing w:line="160" w:lineRule="exact"/>
          </w:pPr>
          <w:hyperlink w:anchor="_TOC_250027" w:history="1">
            <w:r>
              <w:t>Monthly Payment Options for Students</w:t>
            </w:r>
            <w:r>
              <w:rPr>
                <w:spacing w:val="12"/>
              </w:rPr>
              <w:t xml:space="preserve"> </w:t>
            </w:r>
            <w:r>
              <w:t>and</w:t>
            </w:r>
            <w:r>
              <w:rPr>
                <w:spacing w:val="4"/>
              </w:rPr>
              <w:t xml:space="preserve"> </w:t>
            </w:r>
            <w:r>
              <w:t>Families</w:t>
            </w:r>
            <w:r>
              <w:tab/>
              <w:t>45</w:t>
            </w:r>
          </w:hyperlink>
        </w:p>
        <w:p w:rsidR="00A4744C" w:rsidRDefault="00184F58">
          <w:pPr>
            <w:pStyle w:val="TOC2"/>
            <w:tabs>
              <w:tab w:val="right" w:leader="dot" w:pos="7021"/>
            </w:tabs>
            <w:spacing w:line="161" w:lineRule="exact"/>
          </w:pPr>
          <w:hyperlink w:anchor="_TOC_250026" w:history="1">
            <w:r>
              <w:t>Residence Hall Application Fee and</w:t>
            </w:r>
            <w:r>
              <w:rPr>
                <w:spacing w:val="-6"/>
              </w:rPr>
              <w:t xml:space="preserve"> </w:t>
            </w:r>
            <w:r>
              <w:t>Apartment</w:t>
            </w:r>
            <w:r>
              <w:rPr>
                <w:spacing w:val="1"/>
              </w:rPr>
              <w:t xml:space="preserve"> </w:t>
            </w:r>
            <w:r>
              <w:t>Deposit</w:t>
            </w:r>
            <w:r>
              <w:tab/>
              <w:t>45</w:t>
            </w:r>
          </w:hyperlink>
        </w:p>
        <w:p w:rsidR="00A4744C" w:rsidRDefault="00184F58">
          <w:pPr>
            <w:pStyle w:val="TOC2"/>
            <w:tabs>
              <w:tab w:val="right" w:leader="dot" w:pos="7021"/>
            </w:tabs>
            <w:spacing w:line="160" w:lineRule="exact"/>
          </w:pPr>
          <w:hyperlink w:anchor="_TOC_250025" w:history="1">
            <w:r>
              <w:t>University Residences</w:t>
            </w:r>
            <w:r>
              <w:rPr>
                <w:spacing w:val="10"/>
              </w:rPr>
              <w:t xml:space="preserve"> </w:t>
            </w:r>
            <w:r>
              <w:t>Rent</w:t>
            </w:r>
            <w:r>
              <w:rPr>
                <w:spacing w:val="3"/>
              </w:rPr>
              <w:t xml:space="preserve"> </w:t>
            </w:r>
            <w:r>
              <w:t>Refund</w:t>
            </w:r>
            <w:r>
              <w:tab/>
              <w:t>45</w:t>
            </w:r>
          </w:hyperlink>
        </w:p>
        <w:p w:rsidR="00A4744C" w:rsidRDefault="00184F58">
          <w:pPr>
            <w:pStyle w:val="TOC2"/>
            <w:tabs>
              <w:tab w:val="right" w:leader="dot" w:pos="7021"/>
            </w:tabs>
            <w:spacing w:line="160" w:lineRule="exact"/>
          </w:pPr>
          <w:hyperlink w:anchor="_TOC_250024" w:history="1">
            <w:r>
              <w:t>Residual</w:t>
            </w:r>
            <w:r>
              <w:rPr>
                <w:spacing w:val="5"/>
              </w:rPr>
              <w:t xml:space="preserve"> </w:t>
            </w:r>
            <w:r>
              <w:t>Procedures</w:t>
            </w:r>
            <w:r>
              <w:tab/>
              <w:t>46</w:t>
            </w:r>
          </w:hyperlink>
        </w:p>
        <w:p w:rsidR="00A4744C" w:rsidRDefault="00184F58">
          <w:pPr>
            <w:pStyle w:val="TOC1"/>
            <w:tabs>
              <w:tab w:val="right" w:leader="dot" w:pos="7021"/>
            </w:tabs>
            <w:spacing w:line="161" w:lineRule="exact"/>
          </w:pPr>
          <w:hyperlink w:anchor="_TOC_250023" w:history="1">
            <w:r>
              <w:t>STUDENT</w:t>
            </w:r>
            <w:r>
              <w:rPr>
                <w:spacing w:val="-5"/>
              </w:rPr>
              <w:t xml:space="preserve"> </w:t>
            </w:r>
            <w:r>
              <w:t>FINANCIAL</w:t>
            </w:r>
            <w:r>
              <w:rPr>
                <w:spacing w:val="-8"/>
              </w:rPr>
              <w:t xml:space="preserve"> </w:t>
            </w:r>
            <w:r>
              <w:t>SERVICES</w:t>
            </w:r>
            <w:r>
              <w:tab/>
              <w:t>47</w:t>
            </w:r>
          </w:hyperlink>
        </w:p>
        <w:p w:rsidR="00A4744C" w:rsidRDefault="00184F58">
          <w:pPr>
            <w:pStyle w:val="TOC1"/>
            <w:tabs>
              <w:tab w:val="right" w:leader="dot" w:pos="7021"/>
            </w:tabs>
            <w:spacing w:line="160" w:lineRule="exact"/>
          </w:pPr>
          <w:hyperlink w:anchor="_TOC_250022" w:history="1">
            <w:r>
              <w:t>STUDENT</w:t>
            </w:r>
            <w:r>
              <w:rPr>
                <w:spacing w:val="-12"/>
              </w:rPr>
              <w:t xml:space="preserve"> </w:t>
            </w:r>
            <w:r>
              <w:t>AFFAIRS</w:t>
            </w:r>
            <w:r>
              <w:tab/>
              <w:t>50</w:t>
            </w:r>
          </w:hyperlink>
        </w:p>
        <w:p w:rsidR="00A4744C" w:rsidRDefault="00184F58">
          <w:pPr>
            <w:pStyle w:val="TOC2"/>
            <w:tabs>
              <w:tab w:val="right" w:leader="dot" w:pos="7021"/>
            </w:tabs>
            <w:spacing w:line="160" w:lineRule="exact"/>
          </w:pPr>
          <w:r>
            <w:t>Objectives</w:t>
          </w:r>
          <w:r>
            <w:tab/>
            <w:t>50</w:t>
          </w:r>
        </w:p>
        <w:p w:rsidR="00A4744C" w:rsidRDefault="00184F58">
          <w:pPr>
            <w:pStyle w:val="TOC2"/>
            <w:tabs>
              <w:tab w:val="right" w:leader="dot" w:pos="7021"/>
            </w:tabs>
            <w:spacing w:line="161" w:lineRule="exact"/>
          </w:pPr>
          <w:hyperlink w:anchor="_TOC_250021" w:history="1">
            <w:r>
              <w:t>Student</w:t>
            </w:r>
            <w:r>
              <w:rPr>
                <w:spacing w:val="1"/>
              </w:rPr>
              <w:t xml:space="preserve"> </w:t>
            </w:r>
            <w:r>
              <w:t>Services</w:t>
            </w:r>
            <w:r>
              <w:tab/>
              <w:t>50</w:t>
            </w:r>
          </w:hyperlink>
        </w:p>
        <w:p w:rsidR="00A4744C" w:rsidRDefault="00184F58">
          <w:pPr>
            <w:pStyle w:val="TOC2"/>
            <w:tabs>
              <w:tab w:val="right" w:leader="dot" w:pos="7021"/>
            </w:tabs>
            <w:spacing w:line="160" w:lineRule="exact"/>
          </w:pPr>
          <w:hyperlink w:anchor="_TOC_250020" w:history="1">
            <w:r>
              <w:t>University Expectations for</w:t>
            </w:r>
            <w:r>
              <w:rPr>
                <w:spacing w:val="5"/>
              </w:rPr>
              <w:t xml:space="preserve"> </w:t>
            </w:r>
            <w:r>
              <w:t>Student</w:t>
            </w:r>
            <w:r>
              <w:rPr>
                <w:spacing w:val="3"/>
              </w:rPr>
              <w:t xml:space="preserve"> </w:t>
            </w:r>
            <w:r>
              <w:t>Conduct</w:t>
            </w:r>
            <w:r>
              <w:tab/>
              <w:t>53</w:t>
            </w:r>
          </w:hyperlink>
        </w:p>
        <w:p w:rsidR="00A4744C" w:rsidRDefault="00184F58">
          <w:pPr>
            <w:pStyle w:val="TOC2"/>
            <w:tabs>
              <w:tab w:val="right" w:leader="dot" w:pos="7021"/>
            </w:tabs>
            <w:spacing w:line="160" w:lineRule="exact"/>
          </w:pPr>
          <w:hyperlink w:anchor="_TOC_250019" w:history="1">
            <w:r>
              <w:t>Campus</w:t>
            </w:r>
            <w:r>
              <w:rPr>
                <w:spacing w:val="4"/>
              </w:rPr>
              <w:t xml:space="preserve"> </w:t>
            </w:r>
            <w:r>
              <w:t>Speaker</w:t>
            </w:r>
            <w:r>
              <w:rPr>
                <w:rFonts w:cs="Arial"/>
              </w:rPr>
              <w:t>’</w:t>
            </w:r>
            <w:r>
              <w:t>s</w:t>
            </w:r>
            <w:r>
              <w:rPr>
                <w:spacing w:val="1"/>
              </w:rPr>
              <w:t xml:space="preserve"> </w:t>
            </w:r>
            <w:r>
              <w:t>Policy</w:t>
            </w:r>
            <w:r>
              <w:tab/>
              <w:t>55</w:t>
            </w:r>
          </w:hyperlink>
        </w:p>
        <w:p w:rsidR="00A4744C" w:rsidRDefault="00184F58">
          <w:pPr>
            <w:pStyle w:val="TOC2"/>
            <w:tabs>
              <w:tab w:val="right" w:leader="dot" w:pos="7021"/>
            </w:tabs>
            <w:spacing w:line="161" w:lineRule="exact"/>
          </w:pPr>
          <w:hyperlink w:anchor="_TOC_250018" w:history="1">
            <w:r>
              <w:t>Weapons</w:t>
            </w:r>
            <w:r>
              <w:rPr>
                <w:spacing w:val="1"/>
              </w:rPr>
              <w:t xml:space="preserve"> </w:t>
            </w:r>
            <w:r>
              <w:t>Policy</w:t>
            </w:r>
            <w:r>
              <w:rPr>
                <w:spacing w:val="1"/>
              </w:rPr>
              <w:t xml:space="preserve"> </w:t>
            </w:r>
            <w:r>
              <w:t>Statement</w:t>
            </w:r>
            <w:r>
              <w:tab/>
              <w:t>56</w:t>
            </w:r>
          </w:hyperlink>
        </w:p>
        <w:p w:rsidR="00A4744C" w:rsidRDefault="00184F58">
          <w:pPr>
            <w:pStyle w:val="TOC1"/>
            <w:tabs>
              <w:tab w:val="right" w:leader="dot" w:pos="7021"/>
            </w:tabs>
            <w:spacing w:line="160" w:lineRule="exact"/>
          </w:pPr>
          <w:hyperlink w:anchor="_TOC_250017" w:history="1">
            <w:r>
              <w:t>ACADEMIC PROCEDURES</w:t>
            </w:r>
            <w:r>
              <w:rPr>
                <w:spacing w:val="-13"/>
              </w:rPr>
              <w:t xml:space="preserve"> </w:t>
            </w:r>
            <w:r>
              <w:t>AND</w:t>
            </w:r>
            <w:r>
              <w:rPr>
                <w:spacing w:val="-1"/>
              </w:rPr>
              <w:t xml:space="preserve"> </w:t>
            </w:r>
            <w:r>
              <w:t>REQUIREMENTS</w:t>
            </w:r>
            <w:r>
              <w:tab/>
              <w:t>58</w:t>
            </w:r>
          </w:hyperlink>
        </w:p>
        <w:p w:rsidR="00A4744C" w:rsidRDefault="00184F58">
          <w:pPr>
            <w:pStyle w:val="TOC2"/>
            <w:tabs>
              <w:tab w:val="right" w:leader="dot" w:pos="7021"/>
            </w:tabs>
            <w:spacing w:line="160" w:lineRule="exact"/>
          </w:pPr>
          <w:hyperlink w:anchor="_TOC_250016" w:history="1">
            <w:r>
              <w:t>Registration</w:t>
            </w:r>
            <w:r>
              <w:tab/>
              <w:t>58</w:t>
            </w:r>
          </w:hyperlink>
        </w:p>
        <w:p w:rsidR="00A4744C" w:rsidRDefault="00184F58">
          <w:pPr>
            <w:pStyle w:val="TOC2"/>
            <w:tabs>
              <w:tab w:val="right" w:leader="dot" w:pos="7021"/>
            </w:tabs>
            <w:spacing w:line="161" w:lineRule="exact"/>
          </w:pPr>
          <w:hyperlink w:anchor="_TOC_250015" w:history="1">
            <w:r>
              <w:t>Basic Programs</w:t>
            </w:r>
            <w:r>
              <w:rPr>
                <w:spacing w:val="6"/>
              </w:rPr>
              <w:t xml:space="preserve"> </w:t>
            </w:r>
            <w:r>
              <w:t>of</w:t>
            </w:r>
            <w:r>
              <w:rPr>
                <w:spacing w:val="3"/>
              </w:rPr>
              <w:t xml:space="preserve"> </w:t>
            </w:r>
            <w:r>
              <w:t>Study</w:t>
            </w:r>
            <w:r>
              <w:tab/>
              <w:t>59</w:t>
            </w:r>
          </w:hyperlink>
        </w:p>
        <w:p w:rsidR="00A4744C" w:rsidRDefault="00184F58">
          <w:pPr>
            <w:pStyle w:val="TOC2"/>
            <w:tabs>
              <w:tab w:val="right" w:leader="dot" w:pos="7021"/>
            </w:tabs>
            <w:spacing w:line="160" w:lineRule="exact"/>
          </w:pPr>
          <w:hyperlink w:anchor="_TOC_250014" w:history="1">
            <w:r>
              <w:t>General</w:t>
            </w:r>
            <w:r>
              <w:rPr>
                <w:spacing w:val="3"/>
              </w:rPr>
              <w:t xml:space="preserve"> </w:t>
            </w:r>
            <w:r>
              <w:t>Education</w:t>
            </w:r>
            <w:r>
              <w:rPr>
                <w:spacing w:val="1"/>
              </w:rPr>
              <w:t xml:space="preserve"> </w:t>
            </w:r>
            <w:r>
              <w:t>Component</w:t>
            </w:r>
            <w:r>
              <w:tab/>
              <w:t>59</w:t>
            </w:r>
          </w:hyperlink>
        </w:p>
        <w:p w:rsidR="00A4744C" w:rsidRDefault="00184F58">
          <w:pPr>
            <w:pStyle w:val="TOC2"/>
            <w:tabs>
              <w:tab w:val="right" w:leader="dot" w:pos="7021"/>
            </w:tabs>
            <w:spacing w:line="160" w:lineRule="exact"/>
          </w:pPr>
          <w:r>
            <w:t>Additional General</w:t>
          </w:r>
          <w:r>
            <w:rPr>
              <w:spacing w:val="3"/>
            </w:rPr>
            <w:t xml:space="preserve"> </w:t>
          </w:r>
          <w:r>
            <w:t>Requirements</w:t>
          </w:r>
          <w:r>
            <w:tab/>
            <w:t>62</w:t>
          </w:r>
        </w:p>
        <w:p w:rsidR="00A4744C" w:rsidRDefault="00184F58">
          <w:pPr>
            <w:pStyle w:val="TOC2"/>
            <w:tabs>
              <w:tab w:val="right" w:leader="dot" w:pos="7021"/>
            </w:tabs>
            <w:spacing w:line="161" w:lineRule="exact"/>
          </w:pPr>
          <w:hyperlink w:anchor="_TOC_250013" w:history="1">
            <w:r>
              <w:t>Graduation</w:t>
            </w:r>
            <w:r>
              <w:rPr>
                <w:spacing w:val="1"/>
              </w:rPr>
              <w:t xml:space="preserve"> </w:t>
            </w:r>
            <w:r>
              <w:t>Requirements</w:t>
            </w:r>
            <w:r>
              <w:tab/>
              <w:t>63</w:t>
            </w:r>
          </w:hyperlink>
        </w:p>
        <w:p w:rsidR="00A4744C" w:rsidRDefault="00184F58">
          <w:pPr>
            <w:pStyle w:val="TOC2"/>
            <w:tabs>
              <w:tab w:val="right" w:leader="dot" w:pos="7021"/>
            </w:tabs>
            <w:spacing w:line="160" w:lineRule="exact"/>
          </w:pPr>
          <w:hyperlink w:anchor="_TOC_250012" w:history="1">
            <w:r>
              <w:t>Scholastic</w:t>
            </w:r>
            <w:r>
              <w:rPr>
                <w:spacing w:val="2"/>
              </w:rPr>
              <w:t xml:space="preserve"> </w:t>
            </w:r>
            <w:r>
              <w:t>Standards</w:t>
            </w:r>
            <w:r>
              <w:tab/>
              <w:t>65</w:t>
            </w:r>
          </w:hyperlink>
        </w:p>
        <w:p w:rsidR="00A4744C" w:rsidRDefault="00184F58">
          <w:pPr>
            <w:pStyle w:val="TOC2"/>
            <w:tabs>
              <w:tab w:val="right" w:leader="dot" w:pos="7021"/>
            </w:tabs>
            <w:spacing w:line="160" w:lineRule="exact"/>
          </w:pPr>
          <w:hyperlink w:anchor="_TOC_250011" w:history="1">
            <w:r>
              <w:t>Active</w:t>
            </w:r>
            <w:r>
              <w:rPr>
                <w:spacing w:val="2"/>
              </w:rPr>
              <w:t xml:space="preserve"> </w:t>
            </w:r>
            <w:r>
              <w:t>Suspension</w:t>
            </w:r>
            <w:r>
              <w:tab/>
              <w:t>66</w:t>
            </w:r>
          </w:hyperlink>
        </w:p>
        <w:p w:rsidR="00A4744C" w:rsidRDefault="00184F58">
          <w:pPr>
            <w:pStyle w:val="TOC2"/>
            <w:tabs>
              <w:tab w:val="right" w:leader="dot" w:pos="7021"/>
            </w:tabs>
            <w:spacing w:line="161" w:lineRule="exact"/>
          </w:pPr>
          <w:hyperlink w:anchor="_TOC_250010" w:history="1">
            <w:r>
              <w:t>Second</w:t>
            </w:r>
            <w:r>
              <w:rPr>
                <w:spacing w:val="2"/>
              </w:rPr>
              <w:t xml:space="preserve"> </w:t>
            </w:r>
            <w:r>
              <w:t>Chance</w:t>
            </w:r>
            <w:r>
              <w:rPr>
                <w:spacing w:val="2"/>
              </w:rPr>
              <w:t xml:space="preserve"> </w:t>
            </w:r>
            <w:r>
              <w:t>Provision</w:t>
            </w:r>
            <w:r>
              <w:tab/>
              <w:t>67</w:t>
            </w:r>
          </w:hyperlink>
        </w:p>
        <w:p w:rsidR="00A4744C" w:rsidRDefault="00184F58">
          <w:pPr>
            <w:pStyle w:val="TOC2"/>
            <w:tabs>
              <w:tab w:val="right" w:leader="dot" w:pos="7021"/>
            </w:tabs>
            <w:spacing w:line="160" w:lineRule="exact"/>
          </w:pPr>
          <w:hyperlink w:anchor="_TOC_250009" w:history="1">
            <w:r>
              <w:t>Repetition</w:t>
            </w:r>
            <w:r>
              <w:rPr>
                <w:spacing w:val="2"/>
              </w:rPr>
              <w:t xml:space="preserve"> </w:t>
            </w:r>
            <w:r>
              <w:t>of</w:t>
            </w:r>
            <w:r>
              <w:rPr>
                <w:spacing w:val="3"/>
              </w:rPr>
              <w:t xml:space="preserve"> </w:t>
            </w:r>
            <w:r>
              <w:t>Courses</w:t>
            </w:r>
            <w:r>
              <w:tab/>
              <w:t>68</w:t>
            </w:r>
          </w:hyperlink>
        </w:p>
        <w:p w:rsidR="00A4744C" w:rsidRDefault="00184F58">
          <w:pPr>
            <w:pStyle w:val="TOC2"/>
            <w:tabs>
              <w:tab w:val="right" w:leader="dot" w:pos="7021"/>
            </w:tabs>
            <w:spacing w:line="160" w:lineRule="exact"/>
          </w:pPr>
          <w:hyperlink w:anchor="_TOC_250008" w:history="1">
            <w:r>
              <w:t>General</w:t>
            </w:r>
            <w:r>
              <w:rPr>
                <w:spacing w:val="3"/>
              </w:rPr>
              <w:t xml:space="preserve"> </w:t>
            </w:r>
            <w:r>
              <w:t>Regulations</w:t>
            </w:r>
            <w:r>
              <w:tab/>
              <w:t>69</w:t>
            </w:r>
          </w:hyperlink>
        </w:p>
        <w:p w:rsidR="00A4744C" w:rsidRDefault="00184F58">
          <w:pPr>
            <w:pStyle w:val="TOC2"/>
            <w:tabs>
              <w:tab w:val="right" w:leader="dot" w:pos="7021"/>
            </w:tabs>
            <w:spacing w:line="161" w:lineRule="exact"/>
          </w:pPr>
          <w:r>
            <w:t>Classification, Grading System,</w:t>
          </w:r>
          <w:r>
            <w:rPr>
              <w:spacing w:val="9"/>
            </w:rPr>
            <w:t xml:space="preserve"> </w:t>
          </w:r>
          <w:r>
            <w:t>Credits,</w:t>
          </w:r>
          <w:r>
            <w:rPr>
              <w:spacing w:val="3"/>
            </w:rPr>
            <w:t xml:space="preserve"> </w:t>
          </w:r>
          <w:r>
            <w:t>Honors</w:t>
          </w:r>
          <w:r>
            <w:tab/>
            <w:t>72</w:t>
          </w:r>
        </w:p>
        <w:p w:rsidR="00A4744C" w:rsidRDefault="00184F58">
          <w:pPr>
            <w:pStyle w:val="TOC2"/>
            <w:tabs>
              <w:tab w:val="right" w:leader="dot" w:pos="7021"/>
            </w:tabs>
            <w:spacing w:line="160" w:lineRule="exact"/>
          </w:pPr>
          <w:r>
            <w:t>Final Grades</w:t>
          </w:r>
          <w:r>
            <w:rPr>
              <w:spacing w:val="-3"/>
            </w:rPr>
            <w:t xml:space="preserve"> </w:t>
          </w:r>
          <w:r>
            <w:t>Appeals</w:t>
          </w:r>
          <w:r>
            <w:rPr>
              <w:spacing w:val="4"/>
            </w:rPr>
            <w:t xml:space="preserve"> </w:t>
          </w:r>
          <w:r>
            <w:t>Process</w:t>
          </w:r>
          <w:r>
            <w:tab/>
            <w:t>73</w:t>
          </w:r>
        </w:p>
        <w:p w:rsidR="00A4744C" w:rsidRDefault="00184F58">
          <w:pPr>
            <w:pStyle w:val="TOC1"/>
            <w:tabs>
              <w:tab w:val="right" w:leader="dot" w:pos="7023"/>
            </w:tabs>
            <w:spacing w:line="160" w:lineRule="exact"/>
          </w:pPr>
          <w:hyperlink w:anchor="_TOC_250007" w:history="1">
            <w:r>
              <w:t>COLLEGES</w:t>
            </w:r>
            <w:r>
              <w:rPr>
                <w:spacing w:val="-11"/>
              </w:rPr>
              <w:t xml:space="preserve"> </w:t>
            </w:r>
            <w:r>
              <w:t>AND</w:t>
            </w:r>
            <w:r>
              <w:rPr>
                <w:spacing w:val="1"/>
              </w:rPr>
              <w:t xml:space="preserve"> </w:t>
            </w:r>
            <w:r>
              <w:t>PROGRAMS</w:t>
            </w:r>
            <w:r>
              <w:tab/>
              <w:t>76</w:t>
            </w:r>
          </w:hyperlink>
        </w:p>
        <w:p w:rsidR="00A4744C" w:rsidRDefault="00184F58">
          <w:pPr>
            <w:pStyle w:val="TOC2"/>
            <w:tabs>
              <w:tab w:val="right" w:leader="dot" w:pos="7021"/>
            </w:tabs>
            <w:spacing w:line="161" w:lineRule="exact"/>
          </w:pPr>
          <w:hyperlink w:anchor="_TOC_250006" w:history="1">
            <w:r>
              <w:t>College of Arts</w:t>
            </w:r>
            <w:r>
              <w:rPr>
                <w:spacing w:val="2"/>
              </w:rPr>
              <w:t xml:space="preserve"> </w:t>
            </w:r>
            <w:r>
              <w:t>and</w:t>
            </w:r>
            <w:r>
              <w:rPr>
                <w:spacing w:val="1"/>
              </w:rPr>
              <w:t xml:space="preserve"> </w:t>
            </w:r>
            <w:r>
              <w:t>Sciences</w:t>
            </w:r>
            <w:r>
              <w:tab/>
              <w:t>76</w:t>
            </w:r>
          </w:hyperlink>
        </w:p>
        <w:p w:rsidR="00A4744C" w:rsidRDefault="00184F58">
          <w:pPr>
            <w:pStyle w:val="TOC2"/>
            <w:tabs>
              <w:tab w:val="right" w:leader="dot" w:pos="7021"/>
            </w:tabs>
            <w:spacing w:line="160" w:lineRule="exact"/>
          </w:pPr>
          <w:hyperlink w:anchor="_TOC_250005" w:history="1">
            <w:r>
              <w:t>College</w:t>
            </w:r>
            <w:r>
              <w:rPr>
                <w:spacing w:val="4"/>
              </w:rPr>
              <w:t xml:space="preserve"> </w:t>
            </w:r>
            <w:r>
              <w:t>of</w:t>
            </w:r>
            <w:r>
              <w:rPr>
                <w:spacing w:val="3"/>
              </w:rPr>
              <w:t xml:space="preserve"> </w:t>
            </w:r>
            <w:r>
              <w:t>Business</w:t>
            </w:r>
            <w:r>
              <w:tab/>
              <w:t>168</w:t>
            </w:r>
          </w:hyperlink>
        </w:p>
        <w:p w:rsidR="00A4744C" w:rsidRDefault="00184F58">
          <w:pPr>
            <w:pStyle w:val="TOC2"/>
            <w:tabs>
              <w:tab w:val="right" w:leader="dot" w:pos="7021"/>
            </w:tabs>
            <w:spacing w:line="160" w:lineRule="exact"/>
          </w:pPr>
          <w:hyperlink w:anchor="_TOC_250004" w:history="1">
            <w:r>
              <w:t>College of Education and</w:t>
            </w:r>
            <w:r>
              <w:rPr>
                <w:spacing w:val="13"/>
              </w:rPr>
              <w:t xml:space="preserve"> </w:t>
            </w:r>
            <w:r>
              <w:t>Human</w:t>
            </w:r>
            <w:r>
              <w:rPr>
                <w:spacing w:val="2"/>
              </w:rPr>
              <w:t xml:space="preserve"> </w:t>
            </w:r>
            <w:r>
              <w:t>Sciences</w:t>
            </w:r>
            <w:r>
              <w:tab/>
              <w:t>183</w:t>
            </w:r>
          </w:hyperlink>
        </w:p>
        <w:p w:rsidR="00A4744C" w:rsidRDefault="00184F58">
          <w:pPr>
            <w:pStyle w:val="TOC2"/>
            <w:tabs>
              <w:tab w:val="right" w:leader="dot" w:pos="7021"/>
            </w:tabs>
            <w:spacing w:line="161" w:lineRule="exact"/>
          </w:pPr>
          <w:hyperlink w:anchor="_TOC_250003" w:history="1">
            <w:r>
              <w:t>College</w:t>
            </w:r>
            <w:r>
              <w:rPr>
                <w:spacing w:val="4"/>
              </w:rPr>
              <w:t xml:space="preserve"> </w:t>
            </w:r>
            <w:r>
              <w:t>of</w:t>
            </w:r>
            <w:r>
              <w:rPr>
                <w:spacing w:val="3"/>
              </w:rPr>
              <w:t xml:space="preserve"> </w:t>
            </w:r>
            <w:r>
              <w:t>Nursing</w:t>
            </w:r>
            <w:r>
              <w:tab/>
              <w:t>214</w:t>
            </w:r>
          </w:hyperlink>
        </w:p>
        <w:p w:rsidR="00A4744C" w:rsidRDefault="00184F58">
          <w:pPr>
            <w:pStyle w:val="TOC2"/>
            <w:tabs>
              <w:tab w:val="right" w:leader="dot" w:pos="7021"/>
            </w:tabs>
            <w:spacing w:line="160" w:lineRule="exact"/>
          </w:pPr>
          <w:hyperlink w:anchor="_TOC_250002" w:history="1">
            <w:r>
              <w:t>Graduate</w:t>
            </w:r>
            <w:r>
              <w:rPr>
                <w:spacing w:val="2"/>
              </w:rPr>
              <w:t xml:space="preserve"> </w:t>
            </w:r>
            <w:r>
              <w:t>Studies</w:t>
            </w:r>
            <w:r>
              <w:tab/>
              <w:t>224</w:t>
            </w:r>
          </w:hyperlink>
        </w:p>
        <w:p w:rsidR="00A4744C" w:rsidRDefault="00184F58">
          <w:pPr>
            <w:pStyle w:val="TOC1"/>
            <w:tabs>
              <w:tab w:val="right" w:leader="dot" w:pos="7021"/>
            </w:tabs>
            <w:spacing w:line="160" w:lineRule="exact"/>
          </w:pPr>
          <w:hyperlink w:anchor="_TOC_250001" w:history="1">
            <w:r>
              <w:t>COURSES</w:t>
            </w:r>
            <w:r>
              <w:rPr>
                <w:spacing w:val="-1"/>
              </w:rPr>
              <w:t xml:space="preserve"> </w:t>
            </w:r>
            <w:r>
              <w:t>OF INSTRUCTION</w:t>
            </w:r>
            <w:r>
              <w:tab/>
              <w:t>225</w:t>
            </w:r>
          </w:hyperlink>
        </w:p>
        <w:p w:rsidR="00A4744C" w:rsidRDefault="00184F58">
          <w:pPr>
            <w:pStyle w:val="TOC1"/>
            <w:tabs>
              <w:tab w:val="right" w:leader="dot" w:pos="7021"/>
            </w:tabs>
            <w:spacing w:line="173" w:lineRule="exact"/>
          </w:pPr>
          <w:hyperlink w:anchor="_TOC_250000" w:history="1">
            <w:r>
              <w:t>INDEX</w:t>
            </w:r>
            <w:r>
              <w:tab/>
              <w:t>377</w:t>
            </w:r>
          </w:hyperlink>
        </w:p>
      </w:sdtContent>
    </w:sdt>
    <w:p w:rsidR="00A4744C" w:rsidRDefault="00A4744C">
      <w:pPr>
        <w:spacing w:line="173" w:lineRule="exact"/>
        <w:sectPr w:rsidR="00A4744C">
          <w:type w:val="continuous"/>
          <w:pgSz w:w="8640" w:h="12960"/>
          <w:pgMar w:top="720" w:right="580" w:bottom="280" w:left="800" w:header="720" w:footer="720" w:gutter="0"/>
          <w:cols w:space="720"/>
        </w:sectPr>
      </w:pPr>
    </w:p>
    <w:p w:rsidR="00A4744C" w:rsidRDefault="00184F58">
      <w:pPr>
        <w:tabs>
          <w:tab w:val="left" w:pos="3290"/>
        </w:tabs>
        <w:spacing w:before="59"/>
        <w:ind w:left="100" w:right="220"/>
        <w:rPr>
          <w:rFonts w:ascii="Arial" w:eastAsia="Arial" w:hAnsi="Arial" w:cs="Arial"/>
          <w:sz w:val="18"/>
          <w:szCs w:val="18"/>
        </w:rPr>
      </w:pPr>
      <w:r>
        <w:rPr>
          <w:rFonts w:ascii="Arial"/>
          <w:w w:val="95"/>
          <w:sz w:val="18"/>
        </w:rPr>
        <w:lastRenderedPageBreak/>
        <w:t>4</w:t>
      </w:r>
      <w:r>
        <w:rPr>
          <w:rFonts w:ascii="Arial"/>
          <w:w w:val="95"/>
          <w:sz w:val="18"/>
        </w:rPr>
        <w:tab/>
      </w:r>
      <w:r>
        <w:rPr>
          <w:rFonts w:ascii="Arial"/>
          <w:sz w:val="18"/>
        </w:rPr>
        <w:t>Calendars</w:t>
      </w:r>
    </w:p>
    <w:p w:rsidR="00A4744C" w:rsidRDefault="00A4744C">
      <w:pPr>
        <w:spacing w:before="4"/>
        <w:rPr>
          <w:rFonts w:ascii="Arial" w:eastAsia="Arial" w:hAnsi="Arial" w:cs="Arial"/>
          <w:sz w:val="13"/>
          <w:szCs w:val="13"/>
        </w:rPr>
      </w:pPr>
    </w:p>
    <w:p w:rsidR="00A4744C" w:rsidRDefault="00184F58">
      <w:pPr>
        <w:ind w:left="280"/>
        <w:rPr>
          <w:rFonts w:ascii="Arial" w:eastAsia="Arial" w:hAnsi="Arial" w:cs="Arial"/>
          <w:sz w:val="20"/>
          <w:szCs w:val="20"/>
        </w:rPr>
      </w:pPr>
      <w:r>
        <w:rPr>
          <w:rFonts w:ascii="Arial" w:eastAsia="Arial" w:hAnsi="Arial" w:cs="Arial"/>
          <w:noProof/>
          <w:sz w:val="20"/>
          <w:szCs w:val="20"/>
        </w:rPr>
        <w:drawing>
          <wp:inline distT="0" distB="0" distL="0" distR="0">
            <wp:extent cx="4328705" cy="705688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4328705" cy="7056882"/>
                    </a:xfrm>
                    <a:prstGeom prst="rect">
                      <a:avLst/>
                    </a:prstGeom>
                  </pic:spPr>
                </pic:pic>
              </a:graphicData>
            </a:graphic>
          </wp:inline>
        </w:drawing>
      </w:r>
    </w:p>
    <w:p w:rsidR="00A4744C" w:rsidRDefault="00A4744C">
      <w:pPr>
        <w:rPr>
          <w:rFonts w:ascii="Arial" w:eastAsia="Arial" w:hAnsi="Arial" w:cs="Arial"/>
          <w:sz w:val="20"/>
          <w:szCs w:val="20"/>
        </w:rPr>
        <w:sectPr w:rsidR="00A4744C">
          <w:pgSz w:w="8640" w:h="12960"/>
          <w:pgMar w:top="660" w:right="780" w:bottom="280" w:left="620" w:header="720" w:footer="720" w:gutter="0"/>
          <w:cols w:space="720"/>
        </w:sectPr>
      </w:pPr>
    </w:p>
    <w:p w:rsidR="00A4744C" w:rsidRDefault="00A4744C">
      <w:pPr>
        <w:spacing w:before="8"/>
        <w:rPr>
          <w:rFonts w:ascii="Arial" w:eastAsia="Arial" w:hAnsi="Arial" w:cs="Arial"/>
        </w:rPr>
      </w:pPr>
    </w:p>
    <w:p w:rsidR="00A4744C" w:rsidRDefault="00184F58">
      <w:pPr>
        <w:pStyle w:val="Heading1"/>
        <w:ind w:left="361" w:right="361"/>
        <w:jc w:val="center"/>
        <w:rPr>
          <w:b w:val="0"/>
          <w:bCs w:val="0"/>
        </w:rPr>
      </w:pPr>
      <w:bookmarkStart w:id="2" w:name="_TOC_250057"/>
      <w:r>
        <w:t>*UNIVERSITY ACADEMIC</w:t>
      </w:r>
      <w:r>
        <w:rPr>
          <w:spacing w:val="-30"/>
        </w:rPr>
        <w:t xml:space="preserve"> </w:t>
      </w:r>
      <w:r>
        <w:t>CALENDAR</w:t>
      </w:r>
      <w:bookmarkEnd w:id="2"/>
    </w:p>
    <w:p w:rsidR="00A4744C" w:rsidRDefault="00184F58">
      <w:pPr>
        <w:spacing w:before="47"/>
        <w:ind w:left="355" w:right="361"/>
        <w:jc w:val="center"/>
        <w:rPr>
          <w:rFonts w:ascii="Arial" w:eastAsia="Arial" w:hAnsi="Arial" w:cs="Arial"/>
          <w:sz w:val="16"/>
          <w:szCs w:val="16"/>
        </w:rPr>
      </w:pPr>
      <w:r>
        <w:rPr>
          <w:rFonts w:ascii="Arial"/>
          <w:b/>
          <w:sz w:val="16"/>
        </w:rPr>
        <w:t>2016 FALL</w:t>
      </w:r>
      <w:r>
        <w:rPr>
          <w:rFonts w:ascii="Arial"/>
          <w:b/>
          <w:spacing w:val="-6"/>
          <w:sz w:val="16"/>
        </w:rPr>
        <w:t xml:space="preserve"> </w:t>
      </w:r>
      <w:r>
        <w:rPr>
          <w:rFonts w:ascii="Arial"/>
          <w:b/>
          <w:sz w:val="16"/>
        </w:rPr>
        <w:t>SEMESTER</w:t>
      </w:r>
    </w:p>
    <w:p w:rsidR="00A4744C" w:rsidRDefault="00184F58">
      <w:pPr>
        <w:tabs>
          <w:tab w:val="left" w:pos="2268"/>
        </w:tabs>
        <w:spacing w:before="17" w:line="261" w:lineRule="auto"/>
        <w:ind w:left="2268" w:right="167" w:hanging="2161"/>
        <w:rPr>
          <w:rFonts w:ascii="Arial" w:eastAsia="Arial" w:hAnsi="Arial" w:cs="Arial"/>
          <w:sz w:val="16"/>
          <w:szCs w:val="16"/>
        </w:rPr>
      </w:pPr>
      <w:r>
        <w:rPr>
          <w:rFonts w:ascii="Arial" w:eastAsia="Arial" w:hAnsi="Arial" w:cs="Arial"/>
          <w:sz w:val="16"/>
          <w:szCs w:val="16"/>
        </w:rPr>
        <w:t>August</w:t>
      </w:r>
      <w:r>
        <w:rPr>
          <w:rFonts w:ascii="Arial" w:eastAsia="Arial" w:hAnsi="Arial" w:cs="Arial"/>
          <w:spacing w:val="-2"/>
          <w:sz w:val="16"/>
          <w:szCs w:val="16"/>
        </w:rPr>
        <w:t xml:space="preserve"> </w:t>
      </w:r>
      <w:r>
        <w:rPr>
          <w:rFonts w:ascii="Arial" w:eastAsia="Arial" w:hAnsi="Arial" w:cs="Arial"/>
          <w:sz w:val="16"/>
          <w:szCs w:val="16"/>
        </w:rPr>
        <w:t>22</w:t>
      </w:r>
      <w:r>
        <w:rPr>
          <w:rFonts w:ascii="Arial" w:eastAsia="Arial" w:hAnsi="Arial" w:cs="Arial"/>
          <w:sz w:val="16"/>
          <w:szCs w:val="16"/>
        </w:rPr>
        <w:tab/>
      </w:r>
      <w:r>
        <w:rPr>
          <w:rFonts w:ascii="Arial" w:eastAsia="Arial" w:hAnsi="Arial" w:cs="Arial"/>
          <w:sz w:val="16"/>
          <w:szCs w:val="16"/>
        </w:rPr>
        <w:t>Monday—Required orientation of beginning freshmen who</w:t>
      </w:r>
      <w:r>
        <w:rPr>
          <w:rFonts w:ascii="Arial" w:eastAsia="Arial" w:hAnsi="Arial" w:cs="Arial"/>
          <w:spacing w:val="-16"/>
          <w:sz w:val="16"/>
          <w:szCs w:val="16"/>
        </w:rPr>
        <w:t xml:space="preserve"> </w:t>
      </w:r>
      <w:r>
        <w:rPr>
          <w:rFonts w:ascii="Arial" w:eastAsia="Arial" w:hAnsi="Arial" w:cs="Arial"/>
          <w:sz w:val="16"/>
          <w:szCs w:val="16"/>
        </w:rPr>
        <w:t>did</w:t>
      </w:r>
      <w:r>
        <w:rPr>
          <w:rFonts w:ascii="Arial" w:eastAsia="Arial" w:hAnsi="Arial" w:cs="Arial"/>
          <w:spacing w:val="-3"/>
          <w:sz w:val="16"/>
          <w:szCs w:val="16"/>
        </w:rPr>
        <w:t xml:space="preserve"> </w:t>
      </w:r>
      <w:r>
        <w:rPr>
          <w:rFonts w:ascii="Arial" w:eastAsia="Arial" w:hAnsi="Arial" w:cs="Arial"/>
          <w:sz w:val="16"/>
          <w:szCs w:val="16"/>
        </w:rPr>
        <w:t>not</w:t>
      </w:r>
      <w:r>
        <w:rPr>
          <w:rFonts w:ascii="Arial" w:eastAsia="Arial" w:hAnsi="Arial" w:cs="Arial"/>
          <w:sz w:val="16"/>
          <w:szCs w:val="16"/>
        </w:rPr>
        <w:t xml:space="preserve"> </w:t>
      </w:r>
      <w:r>
        <w:rPr>
          <w:rFonts w:ascii="Arial" w:eastAsia="Arial" w:hAnsi="Arial" w:cs="Arial"/>
          <w:sz w:val="16"/>
          <w:szCs w:val="16"/>
        </w:rPr>
        <w:t>attend Summer Orientation and Advanced Registration (SOAR) and new transfer students who did not attend Transfer</w:t>
      </w:r>
      <w:r>
        <w:rPr>
          <w:rFonts w:ascii="Arial" w:eastAsia="Arial" w:hAnsi="Arial" w:cs="Arial"/>
          <w:spacing w:val="-21"/>
          <w:sz w:val="16"/>
          <w:szCs w:val="16"/>
        </w:rPr>
        <w:t xml:space="preserve"> </w:t>
      </w:r>
      <w:r>
        <w:rPr>
          <w:rFonts w:ascii="Arial" w:eastAsia="Arial" w:hAnsi="Arial" w:cs="Arial"/>
          <w:sz w:val="16"/>
          <w:szCs w:val="16"/>
        </w:rPr>
        <w:t>SOAR</w:t>
      </w:r>
    </w:p>
    <w:p w:rsidR="00A4744C" w:rsidRDefault="00184F58">
      <w:pPr>
        <w:tabs>
          <w:tab w:val="left" w:pos="2268"/>
        </w:tabs>
        <w:spacing w:line="183" w:lineRule="exact"/>
        <w:ind w:left="107" w:right="220"/>
        <w:rPr>
          <w:rFonts w:ascii="Arial" w:eastAsia="Arial" w:hAnsi="Arial" w:cs="Arial"/>
          <w:sz w:val="16"/>
          <w:szCs w:val="16"/>
        </w:rPr>
      </w:pPr>
      <w:r>
        <w:rPr>
          <w:rFonts w:ascii="Arial" w:eastAsia="Arial" w:hAnsi="Arial" w:cs="Arial"/>
          <w:sz w:val="16"/>
          <w:szCs w:val="16"/>
        </w:rPr>
        <w:t>August</w:t>
      </w:r>
      <w:r>
        <w:rPr>
          <w:rFonts w:ascii="Arial" w:eastAsia="Arial" w:hAnsi="Arial" w:cs="Arial"/>
          <w:spacing w:val="-2"/>
          <w:sz w:val="16"/>
          <w:szCs w:val="16"/>
        </w:rPr>
        <w:t xml:space="preserve"> </w:t>
      </w:r>
      <w:r>
        <w:rPr>
          <w:rFonts w:ascii="Arial" w:eastAsia="Arial" w:hAnsi="Arial" w:cs="Arial"/>
          <w:sz w:val="16"/>
          <w:szCs w:val="16"/>
        </w:rPr>
        <w:t>24</w:t>
      </w:r>
      <w:r>
        <w:rPr>
          <w:rFonts w:ascii="Arial" w:eastAsia="Arial" w:hAnsi="Arial" w:cs="Arial"/>
          <w:sz w:val="16"/>
          <w:szCs w:val="16"/>
        </w:rPr>
        <w:tab/>
        <w:t>Wednesday—Regular classes</w:t>
      </w:r>
      <w:r>
        <w:rPr>
          <w:rFonts w:ascii="Arial" w:eastAsia="Arial" w:hAnsi="Arial" w:cs="Arial"/>
          <w:spacing w:val="-12"/>
          <w:sz w:val="16"/>
          <w:szCs w:val="16"/>
        </w:rPr>
        <w:t xml:space="preserve"> </w:t>
      </w:r>
      <w:r>
        <w:rPr>
          <w:rFonts w:ascii="Arial" w:eastAsia="Arial" w:hAnsi="Arial" w:cs="Arial"/>
          <w:sz w:val="16"/>
          <w:szCs w:val="16"/>
        </w:rPr>
        <w:t>begin</w:t>
      </w:r>
    </w:p>
    <w:p w:rsidR="00A4744C" w:rsidRDefault="00184F58">
      <w:pPr>
        <w:tabs>
          <w:tab w:val="left" w:pos="2268"/>
        </w:tabs>
        <w:spacing w:before="17"/>
        <w:ind w:left="107" w:right="220"/>
        <w:rPr>
          <w:rFonts w:ascii="Arial" w:eastAsia="Arial" w:hAnsi="Arial" w:cs="Arial"/>
          <w:sz w:val="16"/>
          <w:szCs w:val="16"/>
        </w:rPr>
      </w:pPr>
      <w:r>
        <w:rPr>
          <w:rFonts w:ascii="Arial" w:eastAsia="Arial" w:hAnsi="Arial" w:cs="Arial"/>
          <w:sz w:val="16"/>
          <w:szCs w:val="16"/>
        </w:rPr>
        <w:t>September</w:t>
      </w:r>
      <w:r>
        <w:rPr>
          <w:rFonts w:ascii="Arial" w:eastAsia="Arial" w:hAnsi="Arial" w:cs="Arial"/>
          <w:spacing w:val="-2"/>
          <w:sz w:val="16"/>
          <w:szCs w:val="16"/>
        </w:rPr>
        <w:t xml:space="preserve"> </w:t>
      </w:r>
      <w:r>
        <w:rPr>
          <w:rFonts w:ascii="Arial" w:eastAsia="Arial" w:hAnsi="Arial" w:cs="Arial"/>
          <w:sz w:val="16"/>
          <w:szCs w:val="16"/>
        </w:rPr>
        <w:t>5</w:t>
      </w:r>
      <w:r>
        <w:rPr>
          <w:rFonts w:ascii="Arial" w:eastAsia="Arial" w:hAnsi="Arial" w:cs="Arial"/>
          <w:sz w:val="16"/>
          <w:szCs w:val="16"/>
        </w:rPr>
        <w:tab/>
        <w:t>Monday—</w:t>
      </w:r>
      <w:r>
        <w:rPr>
          <w:rFonts w:ascii="Arial" w:eastAsia="Arial" w:hAnsi="Arial" w:cs="Arial"/>
          <w:sz w:val="16"/>
          <w:szCs w:val="16"/>
        </w:rPr>
        <w:t>University closed for Labor Day</w:t>
      </w:r>
      <w:r>
        <w:rPr>
          <w:rFonts w:ascii="Arial" w:eastAsia="Arial" w:hAnsi="Arial" w:cs="Arial"/>
          <w:spacing w:val="-17"/>
          <w:sz w:val="16"/>
          <w:szCs w:val="16"/>
        </w:rPr>
        <w:t xml:space="preserve"> </w:t>
      </w:r>
      <w:r>
        <w:rPr>
          <w:rFonts w:ascii="Arial" w:eastAsia="Arial" w:hAnsi="Arial" w:cs="Arial"/>
          <w:sz w:val="16"/>
          <w:szCs w:val="16"/>
        </w:rPr>
        <w:t>holiday</w:t>
      </w:r>
    </w:p>
    <w:p w:rsidR="00A4744C" w:rsidRDefault="00184F58">
      <w:pPr>
        <w:tabs>
          <w:tab w:val="left" w:pos="2268"/>
        </w:tabs>
        <w:spacing w:before="15"/>
        <w:ind w:left="107" w:right="220"/>
        <w:rPr>
          <w:rFonts w:ascii="Arial" w:eastAsia="Arial" w:hAnsi="Arial" w:cs="Arial"/>
          <w:sz w:val="16"/>
          <w:szCs w:val="16"/>
        </w:rPr>
      </w:pPr>
      <w:r>
        <w:rPr>
          <w:rFonts w:ascii="Arial"/>
          <w:sz w:val="16"/>
        </w:rPr>
        <w:t>October</w:t>
      </w:r>
      <w:r>
        <w:rPr>
          <w:rFonts w:ascii="Arial"/>
          <w:spacing w:val="-2"/>
          <w:sz w:val="16"/>
        </w:rPr>
        <w:t xml:space="preserve"> </w:t>
      </w:r>
      <w:r>
        <w:rPr>
          <w:rFonts w:ascii="Arial"/>
          <w:sz w:val="16"/>
        </w:rPr>
        <w:t>7-9</w:t>
      </w:r>
      <w:r>
        <w:rPr>
          <w:rFonts w:ascii="Arial"/>
          <w:sz w:val="16"/>
        </w:rPr>
        <w:tab/>
        <w:t>University closed for Fall</w:t>
      </w:r>
      <w:r>
        <w:rPr>
          <w:rFonts w:ascii="Arial"/>
          <w:spacing w:val="-10"/>
          <w:sz w:val="16"/>
        </w:rPr>
        <w:t xml:space="preserve"> </w:t>
      </w:r>
      <w:r>
        <w:rPr>
          <w:rFonts w:ascii="Arial"/>
          <w:sz w:val="16"/>
        </w:rPr>
        <w:t>Break</w:t>
      </w:r>
    </w:p>
    <w:p w:rsidR="00A4744C" w:rsidRDefault="00184F58">
      <w:pPr>
        <w:tabs>
          <w:tab w:val="left" w:pos="2268"/>
        </w:tabs>
        <w:spacing w:before="15"/>
        <w:ind w:left="107" w:right="220"/>
        <w:rPr>
          <w:rFonts w:ascii="Arial" w:eastAsia="Arial" w:hAnsi="Arial" w:cs="Arial"/>
          <w:sz w:val="16"/>
          <w:szCs w:val="16"/>
        </w:rPr>
      </w:pPr>
      <w:r>
        <w:rPr>
          <w:rFonts w:ascii="Arial" w:eastAsia="Arial" w:hAnsi="Arial" w:cs="Arial"/>
          <w:sz w:val="16"/>
          <w:szCs w:val="16"/>
        </w:rPr>
        <w:t>October</w:t>
      </w:r>
      <w:r>
        <w:rPr>
          <w:rFonts w:ascii="Arial" w:eastAsia="Arial" w:hAnsi="Arial" w:cs="Arial"/>
          <w:spacing w:val="-1"/>
          <w:sz w:val="16"/>
          <w:szCs w:val="16"/>
        </w:rPr>
        <w:t xml:space="preserve"> </w:t>
      </w:r>
      <w:r>
        <w:rPr>
          <w:rFonts w:ascii="Arial" w:eastAsia="Arial" w:hAnsi="Arial" w:cs="Arial"/>
          <w:sz w:val="16"/>
          <w:szCs w:val="16"/>
        </w:rPr>
        <w:t>14</w:t>
      </w:r>
      <w:r>
        <w:rPr>
          <w:rFonts w:ascii="Arial" w:eastAsia="Arial" w:hAnsi="Arial" w:cs="Arial"/>
          <w:sz w:val="16"/>
          <w:szCs w:val="16"/>
        </w:rPr>
        <w:tab/>
        <w:t>Friday—Midterm</w:t>
      </w:r>
    </w:p>
    <w:p w:rsidR="00A4744C" w:rsidRDefault="00184F58">
      <w:pPr>
        <w:tabs>
          <w:tab w:val="left" w:pos="2268"/>
        </w:tabs>
        <w:spacing w:before="17" w:line="259" w:lineRule="auto"/>
        <w:ind w:left="107" w:right="1910"/>
        <w:rPr>
          <w:rFonts w:ascii="Arial" w:eastAsia="Arial" w:hAnsi="Arial" w:cs="Arial"/>
          <w:sz w:val="16"/>
          <w:szCs w:val="16"/>
        </w:rPr>
      </w:pPr>
      <w:r>
        <w:rPr>
          <w:rFonts w:ascii="Arial" w:eastAsia="Arial" w:hAnsi="Arial" w:cs="Arial"/>
          <w:sz w:val="16"/>
          <w:szCs w:val="16"/>
        </w:rPr>
        <w:t>November</w:t>
      </w:r>
      <w:r>
        <w:rPr>
          <w:rFonts w:ascii="Arial" w:eastAsia="Arial" w:hAnsi="Arial" w:cs="Arial"/>
          <w:spacing w:val="-4"/>
          <w:sz w:val="16"/>
          <w:szCs w:val="16"/>
        </w:rPr>
        <w:t xml:space="preserve"> </w:t>
      </w:r>
      <w:r>
        <w:rPr>
          <w:rFonts w:ascii="Arial" w:eastAsia="Arial" w:hAnsi="Arial" w:cs="Arial"/>
          <w:sz w:val="16"/>
          <w:szCs w:val="16"/>
        </w:rPr>
        <w:t>23-27</w:t>
      </w:r>
      <w:r>
        <w:rPr>
          <w:rFonts w:ascii="Arial" w:eastAsia="Arial" w:hAnsi="Arial" w:cs="Arial"/>
          <w:sz w:val="16"/>
          <w:szCs w:val="16"/>
        </w:rPr>
        <w:tab/>
        <w:t>University closed for</w:t>
      </w:r>
      <w:r>
        <w:rPr>
          <w:rFonts w:ascii="Arial" w:eastAsia="Arial" w:hAnsi="Arial" w:cs="Arial"/>
          <w:spacing w:val="-11"/>
          <w:sz w:val="16"/>
          <w:szCs w:val="16"/>
        </w:rPr>
        <w:t xml:space="preserve"> </w:t>
      </w:r>
      <w:r>
        <w:rPr>
          <w:rFonts w:ascii="Arial" w:eastAsia="Arial" w:hAnsi="Arial" w:cs="Arial"/>
          <w:sz w:val="16"/>
          <w:szCs w:val="16"/>
        </w:rPr>
        <w:t>Thanksgiving</w:t>
      </w:r>
      <w:r>
        <w:rPr>
          <w:rFonts w:ascii="Arial" w:eastAsia="Arial" w:hAnsi="Arial" w:cs="Arial"/>
          <w:spacing w:val="-3"/>
          <w:sz w:val="16"/>
          <w:szCs w:val="16"/>
        </w:rPr>
        <w:t xml:space="preserve"> </w:t>
      </w:r>
      <w:r>
        <w:rPr>
          <w:rFonts w:ascii="Arial" w:eastAsia="Arial" w:hAnsi="Arial" w:cs="Arial"/>
          <w:sz w:val="16"/>
          <w:szCs w:val="16"/>
        </w:rPr>
        <w:t>holidays</w:t>
      </w:r>
      <w:r>
        <w:rPr>
          <w:rFonts w:ascii="Arial" w:eastAsia="Arial" w:hAnsi="Arial" w:cs="Arial"/>
          <w:sz w:val="16"/>
          <w:szCs w:val="16"/>
        </w:rPr>
        <w:t xml:space="preserve"> </w:t>
      </w:r>
      <w:r>
        <w:rPr>
          <w:rFonts w:ascii="Arial" w:eastAsia="Arial" w:hAnsi="Arial" w:cs="Arial"/>
          <w:sz w:val="16"/>
          <w:szCs w:val="16"/>
        </w:rPr>
        <w:t>December</w:t>
      </w:r>
      <w:r>
        <w:rPr>
          <w:rFonts w:ascii="Arial" w:eastAsia="Arial" w:hAnsi="Arial" w:cs="Arial"/>
          <w:spacing w:val="-2"/>
          <w:sz w:val="16"/>
          <w:szCs w:val="16"/>
        </w:rPr>
        <w:t xml:space="preserve"> </w:t>
      </w:r>
      <w:r>
        <w:rPr>
          <w:rFonts w:ascii="Arial" w:eastAsia="Arial" w:hAnsi="Arial" w:cs="Arial"/>
          <w:sz w:val="16"/>
          <w:szCs w:val="16"/>
        </w:rPr>
        <w:t>8</w:t>
      </w:r>
      <w:r>
        <w:rPr>
          <w:rFonts w:ascii="Arial" w:eastAsia="Arial" w:hAnsi="Arial" w:cs="Arial"/>
          <w:sz w:val="16"/>
          <w:szCs w:val="16"/>
        </w:rPr>
        <w:tab/>
        <w:t>Thursday—Study</w:t>
      </w:r>
      <w:r>
        <w:rPr>
          <w:rFonts w:ascii="Arial" w:eastAsia="Arial" w:hAnsi="Arial" w:cs="Arial"/>
          <w:spacing w:val="-4"/>
          <w:sz w:val="16"/>
          <w:szCs w:val="16"/>
        </w:rPr>
        <w:t xml:space="preserve"> </w:t>
      </w:r>
      <w:r>
        <w:rPr>
          <w:rFonts w:ascii="Arial" w:eastAsia="Arial" w:hAnsi="Arial" w:cs="Arial"/>
          <w:sz w:val="16"/>
          <w:szCs w:val="16"/>
        </w:rPr>
        <w:t>Day</w:t>
      </w:r>
    </w:p>
    <w:p w:rsidR="00A4744C" w:rsidRDefault="00184F58">
      <w:pPr>
        <w:tabs>
          <w:tab w:val="left" w:pos="2268"/>
        </w:tabs>
        <w:spacing w:before="1"/>
        <w:ind w:left="107" w:right="220"/>
        <w:rPr>
          <w:rFonts w:ascii="Arial" w:eastAsia="Arial" w:hAnsi="Arial" w:cs="Arial"/>
          <w:sz w:val="16"/>
          <w:szCs w:val="16"/>
        </w:rPr>
      </w:pPr>
      <w:r>
        <w:rPr>
          <w:rFonts w:ascii="Arial"/>
          <w:sz w:val="16"/>
        </w:rPr>
        <w:t>December</w:t>
      </w:r>
      <w:r>
        <w:rPr>
          <w:rFonts w:ascii="Arial"/>
          <w:spacing w:val="-3"/>
          <w:sz w:val="16"/>
        </w:rPr>
        <w:t xml:space="preserve"> </w:t>
      </w:r>
      <w:r>
        <w:rPr>
          <w:rFonts w:ascii="Arial"/>
          <w:sz w:val="16"/>
        </w:rPr>
        <w:t>9-14</w:t>
      </w:r>
      <w:r>
        <w:rPr>
          <w:rFonts w:ascii="Arial"/>
          <w:sz w:val="16"/>
        </w:rPr>
        <w:tab/>
        <w:t>Semester</w:t>
      </w:r>
      <w:r>
        <w:rPr>
          <w:rFonts w:ascii="Arial"/>
          <w:spacing w:val="-8"/>
          <w:sz w:val="16"/>
        </w:rPr>
        <w:t xml:space="preserve"> </w:t>
      </w:r>
      <w:r>
        <w:rPr>
          <w:rFonts w:ascii="Arial"/>
          <w:sz w:val="16"/>
        </w:rPr>
        <w:t>examinations</w:t>
      </w:r>
    </w:p>
    <w:p w:rsidR="00A4744C" w:rsidRDefault="00184F58">
      <w:pPr>
        <w:tabs>
          <w:tab w:val="left" w:pos="2268"/>
        </w:tabs>
        <w:spacing w:before="18"/>
        <w:ind w:left="107" w:right="220"/>
        <w:rPr>
          <w:rFonts w:ascii="Arial" w:eastAsia="Arial" w:hAnsi="Arial" w:cs="Arial"/>
          <w:sz w:val="16"/>
          <w:szCs w:val="16"/>
        </w:rPr>
      </w:pPr>
      <w:r>
        <w:rPr>
          <w:rFonts w:ascii="Arial" w:eastAsia="Arial" w:hAnsi="Arial" w:cs="Arial"/>
          <w:sz w:val="16"/>
          <w:szCs w:val="16"/>
        </w:rPr>
        <w:t>December</w:t>
      </w:r>
      <w:r>
        <w:rPr>
          <w:rFonts w:ascii="Arial" w:eastAsia="Arial" w:hAnsi="Arial" w:cs="Arial"/>
          <w:spacing w:val="-3"/>
          <w:sz w:val="16"/>
          <w:szCs w:val="16"/>
        </w:rPr>
        <w:t xml:space="preserve"> </w:t>
      </w:r>
      <w:r>
        <w:rPr>
          <w:rFonts w:ascii="Arial" w:eastAsia="Arial" w:hAnsi="Arial" w:cs="Arial"/>
          <w:sz w:val="16"/>
          <w:szCs w:val="16"/>
        </w:rPr>
        <w:t>17</w:t>
      </w:r>
      <w:r>
        <w:rPr>
          <w:rFonts w:ascii="Arial" w:eastAsia="Arial" w:hAnsi="Arial" w:cs="Arial"/>
          <w:sz w:val="16"/>
          <w:szCs w:val="16"/>
        </w:rPr>
        <w:tab/>
        <w:t>Saturday</w:t>
      </w:r>
      <w:r>
        <w:rPr>
          <w:rFonts w:ascii="Arial" w:eastAsia="Arial" w:hAnsi="Arial" w:cs="Arial"/>
          <w:sz w:val="16"/>
          <w:szCs w:val="16"/>
        </w:rPr>
        <w:t>—Close of term; midyear commencement</w:t>
      </w:r>
      <w:r>
        <w:rPr>
          <w:rFonts w:ascii="Arial" w:eastAsia="Arial" w:hAnsi="Arial" w:cs="Arial"/>
          <w:spacing w:val="-23"/>
          <w:sz w:val="16"/>
          <w:szCs w:val="16"/>
        </w:rPr>
        <w:t xml:space="preserve"> </w:t>
      </w:r>
      <w:r>
        <w:rPr>
          <w:rFonts w:ascii="Arial" w:eastAsia="Arial" w:hAnsi="Arial" w:cs="Arial"/>
          <w:sz w:val="16"/>
          <w:szCs w:val="16"/>
        </w:rPr>
        <w:t>program,</w:t>
      </w:r>
    </w:p>
    <w:p w:rsidR="00A4744C" w:rsidRDefault="00184F58">
      <w:pPr>
        <w:spacing w:before="15"/>
        <w:ind w:left="2268" w:right="220"/>
        <w:rPr>
          <w:rFonts w:ascii="Arial" w:eastAsia="Arial" w:hAnsi="Arial" w:cs="Arial"/>
          <w:sz w:val="16"/>
          <w:szCs w:val="16"/>
        </w:rPr>
      </w:pPr>
      <w:r>
        <w:rPr>
          <w:rFonts w:ascii="Arial"/>
          <w:sz w:val="16"/>
        </w:rPr>
        <w:t>Flowers</w:t>
      </w:r>
      <w:r>
        <w:rPr>
          <w:rFonts w:ascii="Arial"/>
          <w:spacing w:val="-2"/>
          <w:sz w:val="16"/>
        </w:rPr>
        <w:t xml:space="preserve"> </w:t>
      </w:r>
      <w:r>
        <w:rPr>
          <w:rFonts w:ascii="Arial"/>
          <w:sz w:val="16"/>
        </w:rPr>
        <w:t>Hall</w:t>
      </w:r>
    </w:p>
    <w:p w:rsidR="00A4744C" w:rsidRDefault="00184F58">
      <w:pPr>
        <w:spacing w:before="13"/>
        <w:ind w:left="353" w:right="361"/>
        <w:jc w:val="center"/>
        <w:rPr>
          <w:rFonts w:ascii="Arial" w:eastAsia="Arial" w:hAnsi="Arial" w:cs="Arial"/>
          <w:sz w:val="16"/>
          <w:szCs w:val="16"/>
        </w:rPr>
      </w:pPr>
      <w:r>
        <w:rPr>
          <w:rFonts w:ascii="Arial"/>
          <w:b/>
          <w:sz w:val="16"/>
        </w:rPr>
        <w:t>2017 SPRING</w:t>
      </w:r>
      <w:r>
        <w:rPr>
          <w:rFonts w:ascii="Arial"/>
          <w:b/>
          <w:spacing w:val="-8"/>
          <w:sz w:val="16"/>
        </w:rPr>
        <w:t xml:space="preserve"> </w:t>
      </w:r>
      <w:r>
        <w:rPr>
          <w:rFonts w:ascii="Arial"/>
          <w:b/>
          <w:sz w:val="16"/>
        </w:rPr>
        <w:t>SEMESTER</w:t>
      </w:r>
    </w:p>
    <w:p w:rsidR="00A4744C" w:rsidRDefault="00184F58">
      <w:pPr>
        <w:tabs>
          <w:tab w:val="left" w:pos="2268"/>
        </w:tabs>
        <w:spacing w:before="20" w:line="259" w:lineRule="auto"/>
        <w:ind w:left="2268" w:right="220" w:hanging="2161"/>
        <w:rPr>
          <w:rFonts w:ascii="Arial" w:eastAsia="Arial" w:hAnsi="Arial" w:cs="Arial"/>
          <w:sz w:val="16"/>
          <w:szCs w:val="16"/>
        </w:rPr>
      </w:pPr>
      <w:r>
        <w:rPr>
          <w:rFonts w:ascii="Arial" w:eastAsia="Arial" w:hAnsi="Arial" w:cs="Arial"/>
          <w:sz w:val="16"/>
          <w:szCs w:val="16"/>
        </w:rPr>
        <w:t>January</w:t>
      </w:r>
      <w:r>
        <w:rPr>
          <w:rFonts w:ascii="Arial" w:eastAsia="Arial" w:hAnsi="Arial" w:cs="Arial"/>
          <w:spacing w:val="-3"/>
          <w:sz w:val="16"/>
          <w:szCs w:val="16"/>
        </w:rPr>
        <w:t xml:space="preserve"> </w:t>
      </w:r>
      <w:r>
        <w:rPr>
          <w:rFonts w:ascii="Arial" w:eastAsia="Arial" w:hAnsi="Arial" w:cs="Arial"/>
          <w:sz w:val="16"/>
          <w:szCs w:val="16"/>
        </w:rPr>
        <w:t>9</w:t>
      </w:r>
      <w:r>
        <w:rPr>
          <w:rFonts w:ascii="Arial" w:eastAsia="Arial" w:hAnsi="Arial" w:cs="Arial"/>
          <w:sz w:val="16"/>
          <w:szCs w:val="16"/>
        </w:rPr>
        <w:tab/>
        <w:t>Monday—Required assembly for orientation of</w:t>
      </w:r>
      <w:r>
        <w:rPr>
          <w:rFonts w:ascii="Arial" w:eastAsia="Arial" w:hAnsi="Arial" w:cs="Arial"/>
          <w:spacing w:val="-16"/>
          <w:sz w:val="16"/>
          <w:szCs w:val="16"/>
        </w:rPr>
        <w:t xml:space="preserve"> </w:t>
      </w:r>
      <w:r>
        <w:rPr>
          <w:rFonts w:ascii="Arial" w:eastAsia="Arial" w:hAnsi="Arial" w:cs="Arial"/>
          <w:sz w:val="16"/>
          <w:szCs w:val="16"/>
        </w:rPr>
        <w:t>beginning</w:t>
      </w:r>
      <w:r>
        <w:rPr>
          <w:rFonts w:ascii="Arial" w:eastAsia="Arial" w:hAnsi="Arial" w:cs="Arial"/>
          <w:spacing w:val="-6"/>
          <w:sz w:val="16"/>
          <w:szCs w:val="16"/>
        </w:rPr>
        <w:t xml:space="preserve"> </w:t>
      </w:r>
      <w:r>
        <w:rPr>
          <w:rFonts w:ascii="Arial" w:eastAsia="Arial" w:hAnsi="Arial" w:cs="Arial"/>
          <w:sz w:val="16"/>
          <w:szCs w:val="16"/>
        </w:rPr>
        <w:t>freshmen</w:t>
      </w:r>
      <w:r>
        <w:rPr>
          <w:rFonts w:ascii="Arial" w:eastAsia="Arial" w:hAnsi="Arial" w:cs="Arial"/>
          <w:sz w:val="16"/>
          <w:szCs w:val="16"/>
        </w:rPr>
        <w:t xml:space="preserve"> </w:t>
      </w:r>
      <w:r>
        <w:rPr>
          <w:rFonts w:ascii="Arial" w:eastAsia="Arial" w:hAnsi="Arial" w:cs="Arial"/>
          <w:sz w:val="16"/>
          <w:szCs w:val="16"/>
        </w:rPr>
        <w:t>and new transfer</w:t>
      </w:r>
      <w:r>
        <w:rPr>
          <w:rFonts w:ascii="Arial" w:eastAsia="Arial" w:hAnsi="Arial" w:cs="Arial"/>
          <w:spacing w:val="-11"/>
          <w:sz w:val="16"/>
          <w:szCs w:val="16"/>
        </w:rPr>
        <w:t xml:space="preserve"> </w:t>
      </w:r>
      <w:r>
        <w:rPr>
          <w:rFonts w:ascii="Arial" w:eastAsia="Arial" w:hAnsi="Arial" w:cs="Arial"/>
          <w:sz w:val="16"/>
          <w:szCs w:val="16"/>
        </w:rPr>
        <w:t>students</w:t>
      </w:r>
    </w:p>
    <w:p w:rsidR="00A4744C" w:rsidRDefault="00184F58">
      <w:pPr>
        <w:tabs>
          <w:tab w:val="left" w:pos="2268"/>
        </w:tabs>
        <w:spacing w:before="1"/>
        <w:ind w:left="107" w:right="220"/>
        <w:rPr>
          <w:rFonts w:ascii="Arial" w:eastAsia="Arial" w:hAnsi="Arial" w:cs="Arial"/>
          <w:sz w:val="16"/>
          <w:szCs w:val="16"/>
        </w:rPr>
      </w:pPr>
      <w:r>
        <w:rPr>
          <w:rFonts w:ascii="Arial" w:eastAsia="Arial" w:hAnsi="Arial" w:cs="Arial"/>
          <w:sz w:val="16"/>
          <w:szCs w:val="16"/>
        </w:rPr>
        <w:t>January</w:t>
      </w:r>
      <w:r>
        <w:rPr>
          <w:rFonts w:ascii="Arial" w:eastAsia="Arial" w:hAnsi="Arial" w:cs="Arial"/>
          <w:spacing w:val="-4"/>
          <w:sz w:val="16"/>
          <w:szCs w:val="16"/>
        </w:rPr>
        <w:t xml:space="preserve"> </w:t>
      </w:r>
      <w:r>
        <w:rPr>
          <w:rFonts w:ascii="Arial" w:eastAsia="Arial" w:hAnsi="Arial" w:cs="Arial"/>
          <w:sz w:val="16"/>
          <w:szCs w:val="16"/>
        </w:rPr>
        <w:t>11</w:t>
      </w:r>
      <w:r>
        <w:rPr>
          <w:rFonts w:ascii="Arial" w:eastAsia="Arial" w:hAnsi="Arial" w:cs="Arial"/>
          <w:sz w:val="16"/>
          <w:szCs w:val="16"/>
        </w:rPr>
        <w:tab/>
        <w:t>Wednesday—Regular classes</w:t>
      </w:r>
      <w:r>
        <w:rPr>
          <w:rFonts w:ascii="Arial" w:eastAsia="Arial" w:hAnsi="Arial" w:cs="Arial"/>
          <w:spacing w:val="-12"/>
          <w:sz w:val="16"/>
          <w:szCs w:val="16"/>
        </w:rPr>
        <w:t xml:space="preserve"> </w:t>
      </w:r>
      <w:r>
        <w:rPr>
          <w:rFonts w:ascii="Arial" w:eastAsia="Arial" w:hAnsi="Arial" w:cs="Arial"/>
          <w:sz w:val="16"/>
          <w:szCs w:val="16"/>
        </w:rPr>
        <w:t>begin</w:t>
      </w:r>
    </w:p>
    <w:p w:rsidR="00A4744C" w:rsidRDefault="00184F58">
      <w:pPr>
        <w:tabs>
          <w:tab w:val="left" w:pos="2268"/>
        </w:tabs>
        <w:spacing w:before="17" w:line="259" w:lineRule="auto"/>
        <w:ind w:left="2268" w:right="594" w:hanging="2161"/>
        <w:rPr>
          <w:rFonts w:ascii="Arial" w:eastAsia="Arial" w:hAnsi="Arial" w:cs="Arial"/>
          <w:sz w:val="16"/>
          <w:szCs w:val="16"/>
        </w:rPr>
      </w:pPr>
      <w:r>
        <w:rPr>
          <w:rFonts w:ascii="Arial" w:eastAsia="Arial" w:hAnsi="Arial" w:cs="Arial"/>
          <w:sz w:val="16"/>
          <w:szCs w:val="16"/>
        </w:rPr>
        <w:t>January</w:t>
      </w:r>
      <w:r>
        <w:rPr>
          <w:rFonts w:ascii="Arial" w:eastAsia="Arial" w:hAnsi="Arial" w:cs="Arial"/>
          <w:spacing w:val="-4"/>
          <w:sz w:val="16"/>
          <w:szCs w:val="16"/>
        </w:rPr>
        <w:t xml:space="preserve"> </w:t>
      </w:r>
      <w:r>
        <w:rPr>
          <w:rFonts w:ascii="Arial" w:eastAsia="Arial" w:hAnsi="Arial" w:cs="Arial"/>
          <w:sz w:val="16"/>
          <w:szCs w:val="16"/>
        </w:rPr>
        <w:t>16</w:t>
      </w:r>
      <w:r>
        <w:rPr>
          <w:rFonts w:ascii="Arial" w:eastAsia="Arial" w:hAnsi="Arial" w:cs="Arial"/>
          <w:sz w:val="16"/>
          <w:szCs w:val="16"/>
        </w:rPr>
        <w:tab/>
        <w:t>Monday—</w:t>
      </w:r>
      <w:r>
        <w:rPr>
          <w:rFonts w:ascii="Arial" w:eastAsia="Arial" w:hAnsi="Arial" w:cs="Arial"/>
          <w:sz w:val="16"/>
          <w:szCs w:val="16"/>
        </w:rPr>
        <w:t>University closed for Dr. Martin Luther King,</w:t>
      </w:r>
      <w:r>
        <w:rPr>
          <w:rFonts w:ascii="Arial" w:eastAsia="Arial" w:hAnsi="Arial" w:cs="Arial"/>
          <w:spacing w:val="-18"/>
          <w:sz w:val="16"/>
          <w:szCs w:val="16"/>
        </w:rPr>
        <w:t xml:space="preserve"> </w:t>
      </w:r>
      <w:r>
        <w:rPr>
          <w:rFonts w:ascii="Arial" w:eastAsia="Arial" w:hAnsi="Arial" w:cs="Arial"/>
          <w:sz w:val="16"/>
          <w:szCs w:val="16"/>
        </w:rPr>
        <w:t>Jr.</w:t>
      </w:r>
      <w:r>
        <w:rPr>
          <w:rFonts w:ascii="Arial" w:eastAsia="Arial" w:hAnsi="Arial" w:cs="Arial"/>
          <w:spacing w:val="-1"/>
          <w:sz w:val="16"/>
          <w:szCs w:val="16"/>
        </w:rPr>
        <w:t xml:space="preserve"> </w:t>
      </w:r>
      <w:r>
        <w:rPr>
          <w:rFonts w:ascii="Arial" w:eastAsia="Arial" w:hAnsi="Arial" w:cs="Arial"/>
          <w:sz w:val="16"/>
          <w:szCs w:val="16"/>
        </w:rPr>
        <w:t>Day</w:t>
      </w:r>
      <w:r>
        <w:rPr>
          <w:rFonts w:ascii="Arial" w:eastAsia="Arial" w:hAnsi="Arial" w:cs="Arial"/>
          <w:sz w:val="16"/>
          <w:szCs w:val="16"/>
        </w:rPr>
        <w:t xml:space="preserve"> </w:t>
      </w:r>
      <w:r>
        <w:rPr>
          <w:rFonts w:ascii="Arial" w:eastAsia="Arial" w:hAnsi="Arial" w:cs="Arial"/>
          <w:sz w:val="16"/>
          <w:szCs w:val="16"/>
        </w:rPr>
        <w:t>holiday</w:t>
      </w:r>
    </w:p>
    <w:p w:rsidR="00A4744C" w:rsidRDefault="00184F58">
      <w:pPr>
        <w:tabs>
          <w:tab w:val="left" w:pos="2268"/>
        </w:tabs>
        <w:spacing w:before="1"/>
        <w:ind w:left="107" w:right="220"/>
        <w:rPr>
          <w:rFonts w:ascii="Arial" w:eastAsia="Arial" w:hAnsi="Arial" w:cs="Arial"/>
          <w:sz w:val="16"/>
          <w:szCs w:val="16"/>
        </w:rPr>
      </w:pPr>
      <w:r>
        <w:rPr>
          <w:rFonts w:ascii="Arial"/>
          <w:sz w:val="16"/>
        </w:rPr>
        <w:t>February</w:t>
      </w:r>
      <w:r>
        <w:rPr>
          <w:rFonts w:ascii="Arial"/>
          <w:spacing w:val="-6"/>
          <w:sz w:val="16"/>
        </w:rPr>
        <w:t xml:space="preserve"> </w:t>
      </w:r>
      <w:r>
        <w:rPr>
          <w:rFonts w:ascii="Arial"/>
          <w:sz w:val="16"/>
        </w:rPr>
        <w:t>17-19</w:t>
      </w:r>
      <w:r>
        <w:rPr>
          <w:rFonts w:ascii="Arial"/>
          <w:sz w:val="16"/>
        </w:rPr>
        <w:tab/>
        <w:t>University closed for Winter</w:t>
      </w:r>
      <w:r>
        <w:rPr>
          <w:rFonts w:ascii="Arial"/>
          <w:spacing w:val="-12"/>
          <w:sz w:val="16"/>
        </w:rPr>
        <w:t xml:space="preserve"> </w:t>
      </w:r>
      <w:r>
        <w:rPr>
          <w:rFonts w:ascii="Arial"/>
          <w:sz w:val="16"/>
        </w:rPr>
        <w:t>Break</w:t>
      </w:r>
    </w:p>
    <w:p w:rsidR="00A4744C" w:rsidRDefault="00184F58">
      <w:pPr>
        <w:tabs>
          <w:tab w:val="left" w:pos="2268"/>
        </w:tabs>
        <w:spacing w:before="17"/>
        <w:ind w:left="107" w:right="220"/>
        <w:rPr>
          <w:rFonts w:ascii="Arial" w:eastAsia="Arial" w:hAnsi="Arial" w:cs="Arial"/>
          <w:sz w:val="16"/>
          <w:szCs w:val="16"/>
        </w:rPr>
      </w:pPr>
      <w:r>
        <w:rPr>
          <w:rFonts w:ascii="Arial" w:eastAsia="Arial" w:hAnsi="Arial" w:cs="Arial"/>
          <w:sz w:val="16"/>
          <w:szCs w:val="16"/>
        </w:rPr>
        <w:t>March</w:t>
      </w:r>
      <w:r>
        <w:rPr>
          <w:rFonts w:ascii="Arial" w:eastAsia="Arial" w:hAnsi="Arial" w:cs="Arial"/>
          <w:spacing w:val="-2"/>
          <w:sz w:val="16"/>
          <w:szCs w:val="16"/>
        </w:rPr>
        <w:t xml:space="preserve"> </w:t>
      </w:r>
      <w:r>
        <w:rPr>
          <w:rFonts w:ascii="Arial" w:eastAsia="Arial" w:hAnsi="Arial" w:cs="Arial"/>
          <w:sz w:val="16"/>
          <w:szCs w:val="16"/>
        </w:rPr>
        <w:t>3</w:t>
      </w:r>
      <w:r>
        <w:rPr>
          <w:rFonts w:ascii="Arial" w:eastAsia="Arial" w:hAnsi="Arial" w:cs="Arial"/>
          <w:sz w:val="16"/>
          <w:szCs w:val="16"/>
        </w:rPr>
        <w:tab/>
        <w:t>Friday—Midterm</w:t>
      </w:r>
    </w:p>
    <w:p w:rsidR="00A4744C" w:rsidRDefault="00184F58">
      <w:pPr>
        <w:tabs>
          <w:tab w:val="left" w:pos="2268"/>
        </w:tabs>
        <w:spacing w:before="15"/>
        <w:ind w:left="107" w:right="220"/>
        <w:rPr>
          <w:rFonts w:ascii="Arial" w:eastAsia="Arial" w:hAnsi="Arial" w:cs="Arial"/>
          <w:sz w:val="16"/>
          <w:szCs w:val="16"/>
        </w:rPr>
      </w:pPr>
      <w:r>
        <w:rPr>
          <w:rFonts w:ascii="Arial"/>
          <w:sz w:val="16"/>
        </w:rPr>
        <w:t>March</w:t>
      </w:r>
      <w:r>
        <w:rPr>
          <w:rFonts w:ascii="Arial"/>
          <w:spacing w:val="-2"/>
          <w:sz w:val="16"/>
        </w:rPr>
        <w:t xml:space="preserve"> </w:t>
      </w:r>
      <w:r>
        <w:rPr>
          <w:rFonts w:ascii="Arial"/>
          <w:sz w:val="16"/>
        </w:rPr>
        <w:t>27-April</w:t>
      </w:r>
      <w:r>
        <w:rPr>
          <w:rFonts w:ascii="Arial"/>
          <w:spacing w:val="-1"/>
          <w:sz w:val="16"/>
        </w:rPr>
        <w:t xml:space="preserve"> </w:t>
      </w:r>
      <w:r>
        <w:rPr>
          <w:rFonts w:ascii="Arial"/>
          <w:sz w:val="16"/>
        </w:rPr>
        <w:t>2</w:t>
      </w:r>
      <w:r>
        <w:rPr>
          <w:rFonts w:ascii="Arial"/>
          <w:sz w:val="16"/>
        </w:rPr>
        <w:tab/>
        <w:t>University closed for spring</w:t>
      </w:r>
      <w:r>
        <w:rPr>
          <w:rFonts w:ascii="Arial"/>
          <w:spacing w:val="-14"/>
          <w:sz w:val="16"/>
        </w:rPr>
        <w:t xml:space="preserve"> </w:t>
      </w:r>
      <w:r>
        <w:rPr>
          <w:rFonts w:ascii="Arial"/>
          <w:sz w:val="16"/>
        </w:rPr>
        <w:t>holidays</w:t>
      </w:r>
    </w:p>
    <w:p w:rsidR="00A4744C" w:rsidRDefault="00184F58">
      <w:pPr>
        <w:tabs>
          <w:tab w:val="left" w:pos="2268"/>
        </w:tabs>
        <w:spacing w:before="15"/>
        <w:ind w:left="107" w:right="220"/>
        <w:rPr>
          <w:rFonts w:ascii="Arial" w:eastAsia="Arial" w:hAnsi="Arial" w:cs="Arial"/>
          <w:sz w:val="16"/>
          <w:szCs w:val="16"/>
        </w:rPr>
      </w:pPr>
      <w:r>
        <w:rPr>
          <w:rFonts w:ascii="Arial" w:eastAsia="Arial" w:hAnsi="Arial" w:cs="Arial"/>
          <w:sz w:val="16"/>
          <w:szCs w:val="16"/>
        </w:rPr>
        <w:t>April 14</w:t>
      </w:r>
      <w:r>
        <w:rPr>
          <w:rFonts w:ascii="Arial" w:eastAsia="Arial" w:hAnsi="Arial" w:cs="Arial"/>
          <w:sz w:val="16"/>
          <w:szCs w:val="16"/>
        </w:rPr>
        <w:tab/>
        <w:t>Friday – University</w:t>
      </w:r>
      <w:r>
        <w:rPr>
          <w:rFonts w:ascii="Arial" w:eastAsia="Arial" w:hAnsi="Arial" w:cs="Arial"/>
          <w:spacing w:val="-5"/>
          <w:sz w:val="16"/>
          <w:szCs w:val="16"/>
        </w:rPr>
        <w:t xml:space="preserve"> </w:t>
      </w:r>
      <w:r>
        <w:rPr>
          <w:rFonts w:ascii="Arial" w:eastAsia="Arial" w:hAnsi="Arial" w:cs="Arial"/>
          <w:sz w:val="16"/>
          <w:szCs w:val="16"/>
        </w:rPr>
        <w:t>closed</w:t>
      </w:r>
    </w:p>
    <w:p w:rsidR="00A4744C" w:rsidRDefault="00184F58">
      <w:pPr>
        <w:tabs>
          <w:tab w:val="left" w:pos="2268"/>
        </w:tabs>
        <w:spacing w:before="17"/>
        <w:ind w:left="107" w:right="220"/>
        <w:rPr>
          <w:rFonts w:ascii="Arial" w:eastAsia="Arial" w:hAnsi="Arial" w:cs="Arial"/>
          <w:sz w:val="16"/>
          <w:szCs w:val="16"/>
        </w:rPr>
      </w:pPr>
      <w:r>
        <w:rPr>
          <w:rFonts w:ascii="Arial" w:eastAsia="Arial" w:hAnsi="Arial" w:cs="Arial"/>
          <w:sz w:val="16"/>
          <w:szCs w:val="16"/>
        </w:rPr>
        <w:t>May</w:t>
      </w:r>
      <w:r>
        <w:rPr>
          <w:rFonts w:ascii="Arial" w:eastAsia="Arial" w:hAnsi="Arial" w:cs="Arial"/>
          <w:spacing w:val="-3"/>
          <w:sz w:val="16"/>
          <w:szCs w:val="16"/>
        </w:rPr>
        <w:t xml:space="preserve"> </w:t>
      </w:r>
      <w:r>
        <w:rPr>
          <w:rFonts w:ascii="Arial" w:eastAsia="Arial" w:hAnsi="Arial" w:cs="Arial"/>
          <w:sz w:val="16"/>
          <w:szCs w:val="16"/>
        </w:rPr>
        <w:t>4</w:t>
      </w:r>
      <w:r>
        <w:rPr>
          <w:rFonts w:ascii="Arial" w:eastAsia="Arial" w:hAnsi="Arial" w:cs="Arial"/>
          <w:sz w:val="16"/>
          <w:szCs w:val="16"/>
        </w:rPr>
        <w:tab/>
        <w:t>Thursday—Study</w:t>
      </w:r>
      <w:r>
        <w:rPr>
          <w:rFonts w:ascii="Arial" w:eastAsia="Arial" w:hAnsi="Arial" w:cs="Arial"/>
          <w:spacing w:val="-4"/>
          <w:sz w:val="16"/>
          <w:szCs w:val="16"/>
        </w:rPr>
        <w:t xml:space="preserve"> </w:t>
      </w:r>
      <w:r>
        <w:rPr>
          <w:rFonts w:ascii="Arial" w:eastAsia="Arial" w:hAnsi="Arial" w:cs="Arial"/>
          <w:sz w:val="16"/>
          <w:szCs w:val="16"/>
        </w:rPr>
        <w:t>Day</w:t>
      </w:r>
    </w:p>
    <w:p w:rsidR="00A4744C" w:rsidRDefault="00184F58">
      <w:pPr>
        <w:tabs>
          <w:tab w:val="left" w:pos="2268"/>
        </w:tabs>
        <w:spacing w:before="15"/>
        <w:ind w:left="107" w:right="220"/>
        <w:rPr>
          <w:rFonts w:ascii="Arial" w:eastAsia="Arial" w:hAnsi="Arial" w:cs="Arial"/>
          <w:sz w:val="16"/>
          <w:szCs w:val="16"/>
        </w:rPr>
      </w:pPr>
      <w:r>
        <w:rPr>
          <w:rFonts w:ascii="Arial"/>
          <w:sz w:val="16"/>
        </w:rPr>
        <w:t>May</w:t>
      </w:r>
      <w:r>
        <w:rPr>
          <w:rFonts w:ascii="Arial"/>
          <w:spacing w:val="-4"/>
          <w:sz w:val="16"/>
        </w:rPr>
        <w:t xml:space="preserve"> </w:t>
      </w:r>
      <w:r>
        <w:rPr>
          <w:rFonts w:ascii="Arial"/>
          <w:sz w:val="16"/>
        </w:rPr>
        <w:t>5-10</w:t>
      </w:r>
      <w:r>
        <w:rPr>
          <w:rFonts w:ascii="Arial"/>
          <w:sz w:val="16"/>
        </w:rPr>
        <w:tab/>
        <w:t>Semester</w:t>
      </w:r>
      <w:r>
        <w:rPr>
          <w:rFonts w:ascii="Arial"/>
          <w:spacing w:val="-8"/>
          <w:sz w:val="16"/>
        </w:rPr>
        <w:t xml:space="preserve"> </w:t>
      </w:r>
      <w:r>
        <w:rPr>
          <w:rFonts w:ascii="Arial"/>
          <w:sz w:val="16"/>
        </w:rPr>
        <w:t>examinations</w:t>
      </w:r>
    </w:p>
    <w:p w:rsidR="00A4744C" w:rsidRDefault="00184F58">
      <w:pPr>
        <w:tabs>
          <w:tab w:val="left" w:pos="2268"/>
        </w:tabs>
        <w:spacing w:before="15"/>
        <w:ind w:left="107" w:right="220"/>
        <w:rPr>
          <w:rFonts w:ascii="Arial" w:eastAsia="Arial" w:hAnsi="Arial" w:cs="Arial"/>
          <w:sz w:val="16"/>
          <w:szCs w:val="16"/>
        </w:rPr>
      </w:pPr>
      <w:r>
        <w:rPr>
          <w:rFonts w:ascii="Arial" w:eastAsia="Arial" w:hAnsi="Arial" w:cs="Arial"/>
          <w:sz w:val="16"/>
          <w:szCs w:val="16"/>
        </w:rPr>
        <w:t>May</w:t>
      </w:r>
      <w:r>
        <w:rPr>
          <w:rFonts w:ascii="Arial" w:eastAsia="Arial" w:hAnsi="Arial" w:cs="Arial"/>
          <w:spacing w:val="-3"/>
          <w:sz w:val="16"/>
          <w:szCs w:val="16"/>
        </w:rPr>
        <w:t xml:space="preserve"> </w:t>
      </w:r>
      <w:r>
        <w:rPr>
          <w:rFonts w:ascii="Arial" w:eastAsia="Arial" w:hAnsi="Arial" w:cs="Arial"/>
          <w:sz w:val="16"/>
          <w:szCs w:val="16"/>
        </w:rPr>
        <w:t>13</w:t>
      </w:r>
      <w:r>
        <w:rPr>
          <w:rFonts w:ascii="Arial" w:eastAsia="Arial" w:hAnsi="Arial" w:cs="Arial"/>
          <w:sz w:val="16"/>
          <w:szCs w:val="16"/>
        </w:rPr>
        <w:tab/>
        <w:t>Saturday—Close of term; commencement program, Flowers</w:t>
      </w:r>
      <w:r>
        <w:rPr>
          <w:rFonts w:ascii="Arial" w:eastAsia="Arial" w:hAnsi="Arial" w:cs="Arial"/>
          <w:spacing w:val="-22"/>
          <w:sz w:val="16"/>
          <w:szCs w:val="16"/>
        </w:rPr>
        <w:t xml:space="preserve"> </w:t>
      </w:r>
      <w:r>
        <w:rPr>
          <w:rFonts w:ascii="Arial" w:eastAsia="Arial" w:hAnsi="Arial" w:cs="Arial"/>
          <w:sz w:val="16"/>
          <w:szCs w:val="16"/>
        </w:rPr>
        <w:t>Hall</w:t>
      </w:r>
    </w:p>
    <w:p w:rsidR="00A4744C" w:rsidRDefault="00A4744C">
      <w:pPr>
        <w:spacing w:before="7"/>
        <w:rPr>
          <w:rFonts w:ascii="Arial" w:eastAsia="Arial" w:hAnsi="Arial" w:cs="Arial"/>
          <w:sz w:val="13"/>
          <w:szCs w:val="13"/>
        </w:rPr>
      </w:pPr>
    </w:p>
    <w:p w:rsidR="00A4744C" w:rsidRDefault="00184F58">
      <w:pPr>
        <w:ind w:left="353" w:right="361"/>
        <w:jc w:val="center"/>
        <w:rPr>
          <w:rFonts w:ascii="Arial" w:eastAsia="Arial" w:hAnsi="Arial" w:cs="Arial"/>
          <w:sz w:val="16"/>
          <w:szCs w:val="16"/>
        </w:rPr>
      </w:pPr>
      <w:r>
        <w:rPr>
          <w:rFonts w:ascii="Arial"/>
          <w:b/>
          <w:sz w:val="16"/>
        </w:rPr>
        <w:t>MAY INTERSESSION</w:t>
      </w:r>
      <w:r>
        <w:rPr>
          <w:rFonts w:ascii="Arial"/>
          <w:b/>
          <w:spacing w:val="-9"/>
          <w:sz w:val="16"/>
        </w:rPr>
        <w:t xml:space="preserve"> </w:t>
      </w:r>
      <w:r>
        <w:rPr>
          <w:rFonts w:ascii="Arial"/>
          <w:b/>
          <w:sz w:val="16"/>
        </w:rPr>
        <w:t>PERIOD</w:t>
      </w:r>
    </w:p>
    <w:p w:rsidR="00A4744C" w:rsidRDefault="00184F58">
      <w:pPr>
        <w:spacing w:before="17"/>
        <w:ind w:left="107" w:right="220"/>
        <w:rPr>
          <w:rFonts w:ascii="Arial" w:eastAsia="Arial" w:hAnsi="Arial" w:cs="Arial"/>
          <w:sz w:val="16"/>
          <w:szCs w:val="16"/>
        </w:rPr>
      </w:pPr>
      <w:r>
        <w:rPr>
          <w:rFonts w:ascii="Arial"/>
          <w:sz w:val="16"/>
        </w:rPr>
        <w:t>The May intersession period runs from May 15 through June 2,</w:t>
      </w:r>
      <w:r>
        <w:rPr>
          <w:rFonts w:ascii="Arial"/>
          <w:spacing w:val="-22"/>
          <w:sz w:val="16"/>
        </w:rPr>
        <w:t xml:space="preserve"> </w:t>
      </w:r>
      <w:r>
        <w:rPr>
          <w:rFonts w:ascii="Arial"/>
          <w:sz w:val="16"/>
        </w:rPr>
        <w:t>2017.</w:t>
      </w:r>
    </w:p>
    <w:p w:rsidR="00A4744C" w:rsidRDefault="00184F58">
      <w:pPr>
        <w:tabs>
          <w:tab w:val="left" w:pos="2268"/>
        </w:tabs>
        <w:spacing w:before="15"/>
        <w:ind w:left="107" w:right="220"/>
        <w:rPr>
          <w:rFonts w:ascii="Arial" w:eastAsia="Arial" w:hAnsi="Arial" w:cs="Arial"/>
          <w:sz w:val="16"/>
          <w:szCs w:val="16"/>
        </w:rPr>
      </w:pPr>
      <w:r>
        <w:rPr>
          <w:rFonts w:ascii="Arial" w:eastAsia="Arial" w:hAnsi="Arial" w:cs="Arial"/>
          <w:sz w:val="16"/>
          <w:szCs w:val="16"/>
        </w:rPr>
        <w:t>May</w:t>
      </w:r>
      <w:r>
        <w:rPr>
          <w:rFonts w:ascii="Arial" w:eastAsia="Arial" w:hAnsi="Arial" w:cs="Arial"/>
          <w:spacing w:val="-3"/>
          <w:sz w:val="16"/>
          <w:szCs w:val="16"/>
        </w:rPr>
        <w:t xml:space="preserve"> </w:t>
      </w:r>
      <w:r>
        <w:rPr>
          <w:rFonts w:ascii="Arial" w:eastAsia="Arial" w:hAnsi="Arial" w:cs="Arial"/>
          <w:sz w:val="16"/>
          <w:szCs w:val="16"/>
        </w:rPr>
        <w:t>29</w:t>
      </w:r>
      <w:r>
        <w:rPr>
          <w:rFonts w:ascii="Arial" w:eastAsia="Arial" w:hAnsi="Arial" w:cs="Arial"/>
          <w:sz w:val="16"/>
          <w:szCs w:val="16"/>
        </w:rPr>
        <w:tab/>
        <w:t>Monday – University closed for Memorial Day</w:t>
      </w:r>
      <w:r>
        <w:rPr>
          <w:rFonts w:ascii="Arial" w:eastAsia="Arial" w:hAnsi="Arial" w:cs="Arial"/>
          <w:spacing w:val="-13"/>
          <w:sz w:val="16"/>
          <w:szCs w:val="16"/>
        </w:rPr>
        <w:t xml:space="preserve"> </w:t>
      </w:r>
      <w:r>
        <w:rPr>
          <w:rFonts w:ascii="Arial" w:eastAsia="Arial" w:hAnsi="Arial" w:cs="Arial"/>
          <w:sz w:val="16"/>
          <w:szCs w:val="16"/>
        </w:rPr>
        <w:t>holiday</w:t>
      </w:r>
    </w:p>
    <w:p w:rsidR="00A4744C" w:rsidRDefault="00A4744C">
      <w:pPr>
        <w:spacing w:before="5"/>
        <w:rPr>
          <w:rFonts w:ascii="Arial" w:eastAsia="Arial" w:hAnsi="Arial" w:cs="Arial"/>
          <w:sz w:val="13"/>
          <w:szCs w:val="13"/>
        </w:rPr>
      </w:pPr>
    </w:p>
    <w:p w:rsidR="00A4744C" w:rsidRDefault="00184F58">
      <w:pPr>
        <w:ind w:left="349" w:right="361"/>
        <w:jc w:val="center"/>
        <w:rPr>
          <w:rFonts w:ascii="Arial" w:eastAsia="Arial" w:hAnsi="Arial" w:cs="Arial"/>
          <w:sz w:val="16"/>
          <w:szCs w:val="16"/>
        </w:rPr>
      </w:pPr>
      <w:r>
        <w:rPr>
          <w:rFonts w:ascii="Arial"/>
          <w:b/>
          <w:sz w:val="16"/>
        </w:rPr>
        <w:t>2017 SUMMER</w:t>
      </w:r>
      <w:r>
        <w:rPr>
          <w:rFonts w:ascii="Arial"/>
          <w:b/>
          <w:spacing w:val="-7"/>
          <w:sz w:val="16"/>
        </w:rPr>
        <w:t xml:space="preserve"> </w:t>
      </w:r>
      <w:r>
        <w:rPr>
          <w:rFonts w:ascii="Arial"/>
          <w:b/>
          <w:sz w:val="16"/>
        </w:rPr>
        <w:t>TERM</w:t>
      </w:r>
    </w:p>
    <w:p w:rsidR="00A4744C" w:rsidRDefault="00184F58">
      <w:pPr>
        <w:spacing w:before="15"/>
        <w:ind w:left="107" w:right="220"/>
        <w:rPr>
          <w:rFonts w:ascii="Arial" w:eastAsia="Arial" w:hAnsi="Arial" w:cs="Arial"/>
          <w:sz w:val="16"/>
          <w:szCs w:val="16"/>
        </w:rPr>
      </w:pPr>
      <w:r>
        <w:rPr>
          <w:rFonts w:ascii="Arial"/>
          <w:b/>
          <w:sz w:val="16"/>
          <w:u w:val="single" w:color="000000"/>
        </w:rPr>
        <w:t>SESSION</w:t>
      </w:r>
      <w:r>
        <w:rPr>
          <w:rFonts w:ascii="Arial"/>
          <w:b/>
          <w:spacing w:val="-4"/>
          <w:sz w:val="16"/>
          <w:u w:val="single" w:color="000000"/>
        </w:rPr>
        <w:t xml:space="preserve"> </w:t>
      </w:r>
      <w:r>
        <w:rPr>
          <w:rFonts w:ascii="Arial"/>
          <w:b/>
          <w:sz w:val="16"/>
          <w:u w:val="single" w:color="000000"/>
        </w:rPr>
        <w:t>ONE</w:t>
      </w:r>
    </w:p>
    <w:p w:rsidR="00A4744C" w:rsidRDefault="00184F58">
      <w:pPr>
        <w:tabs>
          <w:tab w:val="left" w:pos="2268"/>
        </w:tabs>
        <w:spacing w:before="20" w:line="259" w:lineRule="auto"/>
        <w:ind w:left="2268" w:right="521" w:hanging="2161"/>
        <w:rPr>
          <w:rFonts w:ascii="Arial" w:eastAsia="Arial" w:hAnsi="Arial" w:cs="Arial"/>
          <w:sz w:val="16"/>
          <w:szCs w:val="16"/>
        </w:rPr>
      </w:pPr>
      <w:r>
        <w:rPr>
          <w:rFonts w:ascii="Arial" w:eastAsia="Arial" w:hAnsi="Arial" w:cs="Arial"/>
          <w:sz w:val="16"/>
          <w:szCs w:val="16"/>
        </w:rPr>
        <w:t>June 5</w:t>
      </w:r>
      <w:r>
        <w:rPr>
          <w:rFonts w:ascii="Arial" w:eastAsia="Arial" w:hAnsi="Arial" w:cs="Arial"/>
          <w:sz w:val="16"/>
          <w:szCs w:val="16"/>
        </w:rPr>
        <w:tab/>
        <w:t>Monday—Required orientation of beginning freshmen</w:t>
      </w:r>
      <w:r>
        <w:rPr>
          <w:rFonts w:ascii="Arial" w:eastAsia="Arial" w:hAnsi="Arial" w:cs="Arial"/>
          <w:spacing w:val="-13"/>
          <w:sz w:val="16"/>
          <w:szCs w:val="16"/>
        </w:rPr>
        <w:t xml:space="preserve"> </w:t>
      </w:r>
      <w:r>
        <w:rPr>
          <w:rFonts w:ascii="Arial" w:eastAsia="Arial" w:hAnsi="Arial" w:cs="Arial"/>
          <w:sz w:val="16"/>
          <w:szCs w:val="16"/>
        </w:rPr>
        <w:t>and</w:t>
      </w:r>
      <w:r>
        <w:rPr>
          <w:rFonts w:ascii="Arial" w:eastAsia="Arial" w:hAnsi="Arial" w:cs="Arial"/>
          <w:spacing w:val="-2"/>
          <w:sz w:val="16"/>
          <w:szCs w:val="16"/>
        </w:rPr>
        <w:t xml:space="preserve"> </w:t>
      </w:r>
      <w:r>
        <w:rPr>
          <w:rFonts w:ascii="Arial" w:eastAsia="Arial" w:hAnsi="Arial" w:cs="Arial"/>
          <w:sz w:val="16"/>
          <w:szCs w:val="16"/>
        </w:rPr>
        <w:t>new</w:t>
      </w:r>
      <w:r>
        <w:rPr>
          <w:rFonts w:ascii="Arial" w:eastAsia="Arial" w:hAnsi="Arial" w:cs="Arial"/>
          <w:sz w:val="16"/>
          <w:szCs w:val="16"/>
        </w:rPr>
        <w:t xml:space="preserve"> </w:t>
      </w:r>
      <w:r>
        <w:rPr>
          <w:rFonts w:ascii="Arial" w:eastAsia="Arial" w:hAnsi="Arial" w:cs="Arial"/>
          <w:sz w:val="16"/>
          <w:szCs w:val="16"/>
        </w:rPr>
        <w:t>transfer</w:t>
      </w:r>
      <w:r>
        <w:rPr>
          <w:rFonts w:ascii="Arial" w:eastAsia="Arial" w:hAnsi="Arial" w:cs="Arial"/>
          <w:spacing w:val="-7"/>
          <w:sz w:val="16"/>
          <w:szCs w:val="16"/>
        </w:rPr>
        <w:t xml:space="preserve"> </w:t>
      </w:r>
      <w:r>
        <w:rPr>
          <w:rFonts w:ascii="Arial" w:eastAsia="Arial" w:hAnsi="Arial" w:cs="Arial"/>
          <w:sz w:val="16"/>
          <w:szCs w:val="16"/>
        </w:rPr>
        <w:t>students</w:t>
      </w:r>
    </w:p>
    <w:p w:rsidR="00A4744C" w:rsidRDefault="00184F58">
      <w:pPr>
        <w:tabs>
          <w:tab w:val="left" w:pos="2268"/>
        </w:tabs>
        <w:spacing w:before="1"/>
        <w:ind w:left="107" w:right="220"/>
        <w:rPr>
          <w:rFonts w:ascii="Arial" w:eastAsia="Arial" w:hAnsi="Arial" w:cs="Arial"/>
          <w:sz w:val="16"/>
          <w:szCs w:val="16"/>
        </w:rPr>
      </w:pPr>
      <w:r>
        <w:rPr>
          <w:rFonts w:ascii="Arial" w:eastAsia="Arial" w:hAnsi="Arial" w:cs="Arial"/>
          <w:sz w:val="16"/>
          <w:szCs w:val="16"/>
        </w:rPr>
        <w:t>June 6</w:t>
      </w:r>
      <w:r>
        <w:rPr>
          <w:rFonts w:ascii="Arial" w:eastAsia="Arial" w:hAnsi="Arial" w:cs="Arial"/>
          <w:sz w:val="16"/>
          <w:szCs w:val="16"/>
        </w:rPr>
        <w:tab/>
        <w:t>Tuesday—Regular classes</w:t>
      </w:r>
      <w:r>
        <w:rPr>
          <w:rFonts w:ascii="Arial" w:eastAsia="Arial" w:hAnsi="Arial" w:cs="Arial"/>
          <w:spacing w:val="-10"/>
          <w:sz w:val="16"/>
          <w:szCs w:val="16"/>
        </w:rPr>
        <w:t xml:space="preserve"> </w:t>
      </w:r>
      <w:r>
        <w:rPr>
          <w:rFonts w:ascii="Arial" w:eastAsia="Arial" w:hAnsi="Arial" w:cs="Arial"/>
          <w:sz w:val="16"/>
          <w:szCs w:val="16"/>
        </w:rPr>
        <w:t>begin</w:t>
      </w:r>
    </w:p>
    <w:p w:rsidR="00A4744C" w:rsidRDefault="00184F58">
      <w:pPr>
        <w:tabs>
          <w:tab w:val="left" w:pos="2268"/>
        </w:tabs>
        <w:spacing w:before="17"/>
        <w:ind w:left="107" w:right="220"/>
        <w:rPr>
          <w:rFonts w:ascii="Arial" w:eastAsia="Arial" w:hAnsi="Arial" w:cs="Arial"/>
          <w:sz w:val="16"/>
          <w:szCs w:val="16"/>
        </w:rPr>
      </w:pPr>
      <w:r>
        <w:rPr>
          <w:rFonts w:ascii="Arial" w:eastAsia="Arial" w:hAnsi="Arial" w:cs="Arial"/>
          <w:sz w:val="16"/>
          <w:szCs w:val="16"/>
        </w:rPr>
        <w:t>June</w:t>
      </w:r>
      <w:r>
        <w:rPr>
          <w:rFonts w:ascii="Arial" w:eastAsia="Arial" w:hAnsi="Arial" w:cs="Arial"/>
          <w:spacing w:val="-1"/>
          <w:sz w:val="16"/>
          <w:szCs w:val="16"/>
        </w:rPr>
        <w:t xml:space="preserve"> </w:t>
      </w:r>
      <w:r>
        <w:rPr>
          <w:rFonts w:ascii="Arial" w:eastAsia="Arial" w:hAnsi="Arial" w:cs="Arial"/>
          <w:sz w:val="16"/>
          <w:szCs w:val="16"/>
        </w:rPr>
        <w:t>29</w:t>
      </w:r>
      <w:r>
        <w:rPr>
          <w:rFonts w:ascii="Arial" w:eastAsia="Arial" w:hAnsi="Arial" w:cs="Arial"/>
          <w:sz w:val="16"/>
          <w:szCs w:val="16"/>
        </w:rPr>
        <w:tab/>
        <w:t>Thursday—Last day of</w:t>
      </w:r>
      <w:r>
        <w:rPr>
          <w:rFonts w:ascii="Arial" w:eastAsia="Arial" w:hAnsi="Arial" w:cs="Arial"/>
          <w:spacing w:val="-9"/>
          <w:sz w:val="16"/>
          <w:szCs w:val="16"/>
        </w:rPr>
        <w:t xml:space="preserve"> </w:t>
      </w:r>
      <w:r>
        <w:rPr>
          <w:rFonts w:ascii="Arial" w:eastAsia="Arial" w:hAnsi="Arial" w:cs="Arial"/>
          <w:sz w:val="16"/>
          <w:szCs w:val="16"/>
        </w:rPr>
        <w:t>classes</w:t>
      </w:r>
    </w:p>
    <w:p w:rsidR="00A4744C" w:rsidRDefault="00184F58">
      <w:pPr>
        <w:tabs>
          <w:tab w:val="left" w:pos="2268"/>
        </w:tabs>
        <w:spacing w:before="15"/>
        <w:ind w:left="107" w:right="220"/>
        <w:rPr>
          <w:rFonts w:ascii="Arial" w:eastAsia="Arial" w:hAnsi="Arial" w:cs="Arial"/>
          <w:sz w:val="16"/>
          <w:szCs w:val="16"/>
        </w:rPr>
      </w:pPr>
      <w:r>
        <w:rPr>
          <w:rFonts w:ascii="Arial" w:eastAsia="Arial" w:hAnsi="Arial" w:cs="Arial"/>
          <w:sz w:val="16"/>
          <w:szCs w:val="16"/>
        </w:rPr>
        <w:t>June</w:t>
      </w:r>
      <w:r>
        <w:rPr>
          <w:rFonts w:ascii="Arial" w:eastAsia="Arial" w:hAnsi="Arial" w:cs="Arial"/>
          <w:spacing w:val="-1"/>
          <w:sz w:val="16"/>
          <w:szCs w:val="16"/>
        </w:rPr>
        <w:t xml:space="preserve"> </w:t>
      </w:r>
      <w:r>
        <w:rPr>
          <w:rFonts w:ascii="Arial" w:eastAsia="Arial" w:hAnsi="Arial" w:cs="Arial"/>
          <w:sz w:val="16"/>
          <w:szCs w:val="16"/>
        </w:rPr>
        <w:t>30</w:t>
      </w:r>
      <w:r>
        <w:rPr>
          <w:rFonts w:ascii="Arial" w:eastAsia="Arial" w:hAnsi="Arial" w:cs="Arial"/>
          <w:sz w:val="16"/>
          <w:szCs w:val="16"/>
        </w:rPr>
        <w:tab/>
        <w:t>Friday – Final examinations and close of session</w:t>
      </w:r>
      <w:r>
        <w:rPr>
          <w:rFonts w:ascii="Arial" w:eastAsia="Arial" w:hAnsi="Arial" w:cs="Arial"/>
          <w:spacing w:val="-11"/>
          <w:sz w:val="16"/>
          <w:szCs w:val="16"/>
        </w:rPr>
        <w:t xml:space="preserve"> </w:t>
      </w:r>
      <w:r>
        <w:rPr>
          <w:rFonts w:ascii="Arial" w:eastAsia="Arial" w:hAnsi="Arial" w:cs="Arial"/>
          <w:sz w:val="16"/>
          <w:szCs w:val="16"/>
        </w:rPr>
        <w:t>one</w:t>
      </w:r>
    </w:p>
    <w:p w:rsidR="00A4744C" w:rsidRDefault="00184F58">
      <w:pPr>
        <w:spacing w:before="13"/>
        <w:ind w:left="107" w:right="220"/>
        <w:rPr>
          <w:rFonts w:ascii="Arial" w:eastAsia="Arial" w:hAnsi="Arial" w:cs="Arial"/>
          <w:sz w:val="16"/>
          <w:szCs w:val="16"/>
        </w:rPr>
      </w:pPr>
      <w:r>
        <w:rPr>
          <w:rFonts w:ascii="Arial"/>
          <w:b/>
          <w:sz w:val="16"/>
          <w:u w:val="single" w:color="000000"/>
        </w:rPr>
        <w:t>SESSION</w:t>
      </w:r>
      <w:r>
        <w:rPr>
          <w:rFonts w:ascii="Arial"/>
          <w:b/>
          <w:spacing w:val="-4"/>
          <w:sz w:val="16"/>
          <w:u w:val="single" w:color="000000"/>
        </w:rPr>
        <w:t xml:space="preserve"> </w:t>
      </w:r>
      <w:r>
        <w:rPr>
          <w:rFonts w:ascii="Arial"/>
          <w:b/>
          <w:sz w:val="16"/>
          <w:u w:val="single" w:color="000000"/>
        </w:rPr>
        <w:t>TWO</w:t>
      </w:r>
    </w:p>
    <w:p w:rsidR="00A4744C" w:rsidRDefault="00184F58">
      <w:pPr>
        <w:tabs>
          <w:tab w:val="left" w:pos="2268"/>
        </w:tabs>
        <w:spacing w:before="20"/>
        <w:ind w:left="107" w:right="220"/>
        <w:rPr>
          <w:rFonts w:ascii="Arial" w:eastAsia="Arial" w:hAnsi="Arial" w:cs="Arial"/>
          <w:sz w:val="16"/>
          <w:szCs w:val="16"/>
        </w:rPr>
      </w:pPr>
      <w:r>
        <w:rPr>
          <w:rFonts w:ascii="Arial" w:eastAsia="Arial" w:hAnsi="Arial" w:cs="Arial"/>
          <w:sz w:val="16"/>
          <w:szCs w:val="16"/>
        </w:rPr>
        <w:t>July 4</w:t>
      </w:r>
      <w:r>
        <w:rPr>
          <w:rFonts w:ascii="Arial" w:eastAsia="Arial" w:hAnsi="Arial" w:cs="Arial"/>
          <w:sz w:val="16"/>
          <w:szCs w:val="16"/>
        </w:rPr>
        <w:tab/>
      </w:r>
      <w:r>
        <w:rPr>
          <w:rFonts w:ascii="Arial" w:eastAsia="Arial" w:hAnsi="Arial" w:cs="Arial"/>
          <w:sz w:val="16"/>
          <w:szCs w:val="16"/>
        </w:rPr>
        <w:t>Tuesday—University closed for Independence Day</w:t>
      </w:r>
      <w:r>
        <w:rPr>
          <w:rFonts w:ascii="Arial" w:eastAsia="Arial" w:hAnsi="Arial" w:cs="Arial"/>
          <w:spacing w:val="-20"/>
          <w:sz w:val="16"/>
          <w:szCs w:val="16"/>
        </w:rPr>
        <w:t xml:space="preserve"> </w:t>
      </w:r>
      <w:r>
        <w:rPr>
          <w:rFonts w:ascii="Arial" w:eastAsia="Arial" w:hAnsi="Arial" w:cs="Arial"/>
          <w:sz w:val="16"/>
          <w:szCs w:val="16"/>
        </w:rPr>
        <w:t>holiday</w:t>
      </w:r>
    </w:p>
    <w:p w:rsidR="00A4744C" w:rsidRDefault="00184F58">
      <w:pPr>
        <w:tabs>
          <w:tab w:val="left" w:pos="2268"/>
        </w:tabs>
        <w:spacing w:before="15"/>
        <w:ind w:left="107" w:right="220"/>
        <w:rPr>
          <w:rFonts w:ascii="Arial" w:eastAsia="Arial" w:hAnsi="Arial" w:cs="Arial"/>
          <w:sz w:val="16"/>
          <w:szCs w:val="16"/>
        </w:rPr>
      </w:pPr>
      <w:r>
        <w:rPr>
          <w:rFonts w:ascii="Arial" w:eastAsia="Arial" w:hAnsi="Arial" w:cs="Arial"/>
          <w:sz w:val="16"/>
          <w:szCs w:val="16"/>
        </w:rPr>
        <w:t>July 5</w:t>
      </w:r>
      <w:r>
        <w:rPr>
          <w:rFonts w:ascii="Arial" w:eastAsia="Arial" w:hAnsi="Arial" w:cs="Arial"/>
          <w:sz w:val="16"/>
          <w:szCs w:val="16"/>
        </w:rPr>
        <w:tab/>
        <w:t>Wednesday—Regular classes</w:t>
      </w:r>
      <w:r>
        <w:rPr>
          <w:rFonts w:ascii="Arial" w:eastAsia="Arial" w:hAnsi="Arial" w:cs="Arial"/>
          <w:spacing w:val="-12"/>
          <w:sz w:val="16"/>
          <w:szCs w:val="16"/>
        </w:rPr>
        <w:t xml:space="preserve"> </w:t>
      </w:r>
      <w:r>
        <w:rPr>
          <w:rFonts w:ascii="Arial" w:eastAsia="Arial" w:hAnsi="Arial" w:cs="Arial"/>
          <w:sz w:val="16"/>
          <w:szCs w:val="16"/>
        </w:rPr>
        <w:t>begin</w:t>
      </w:r>
    </w:p>
    <w:p w:rsidR="00A4744C" w:rsidRDefault="00184F58">
      <w:pPr>
        <w:tabs>
          <w:tab w:val="left" w:pos="2268"/>
        </w:tabs>
        <w:spacing w:before="15"/>
        <w:ind w:left="107" w:right="220"/>
        <w:rPr>
          <w:rFonts w:ascii="Arial" w:eastAsia="Arial" w:hAnsi="Arial" w:cs="Arial"/>
          <w:sz w:val="16"/>
          <w:szCs w:val="16"/>
        </w:rPr>
      </w:pPr>
      <w:r>
        <w:rPr>
          <w:rFonts w:ascii="Arial" w:eastAsia="Arial" w:hAnsi="Arial" w:cs="Arial"/>
          <w:sz w:val="16"/>
          <w:szCs w:val="16"/>
        </w:rPr>
        <w:t>July 28</w:t>
      </w:r>
      <w:r>
        <w:rPr>
          <w:rFonts w:ascii="Arial" w:eastAsia="Arial" w:hAnsi="Arial" w:cs="Arial"/>
          <w:sz w:val="16"/>
          <w:szCs w:val="16"/>
        </w:rPr>
        <w:tab/>
        <w:t>Friday—Last day of</w:t>
      </w:r>
      <w:r>
        <w:rPr>
          <w:rFonts w:ascii="Arial" w:eastAsia="Arial" w:hAnsi="Arial" w:cs="Arial"/>
          <w:spacing w:val="-9"/>
          <w:sz w:val="16"/>
          <w:szCs w:val="16"/>
        </w:rPr>
        <w:t xml:space="preserve"> </w:t>
      </w:r>
      <w:r>
        <w:rPr>
          <w:rFonts w:ascii="Arial" w:eastAsia="Arial" w:hAnsi="Arial" w:cs="Arial"/>
          <w:sz w:val="16"/>
          <w:szCs w:val="16"/>
        </w:rPr>
        <w:t>classes</w:t>
      </w:r>
    </w:p>
    <w:p w:rsidR="00A4744C" w:rsidRDefault="00184F58">
      <w:pPr>
        <w:tabs>
          <w:tab w:val="left" w:pos="2268"/>
        </w:tabs>
        <w:spacing w:before="17"/>
        <w:ind w:left="107" w:right="220"/>
        <w:rPr>
          <w:rFonts w:ascii="Arial" w:eastAsia="Arial" w:hAnsi="Arial" w:cs="Arial"/>
          <w:sz w:val="16"/>
          <w:szCs w:val="16"/>
        </w:rPr>
      </w:pPr>
      <w:r>
        <w:rPr>
          <w:rFonts w:ascii="Arial" w:eastAsia="Arial" w:hAnsi="Arial" w:cs="Arial"/>
          <w:sz w:val="16"/>
          <w:szCs w:val="16"/>
        </w:rPr>
        <w:t>July 31</w:t>
      </w:r>
      <w:r>
        <w:rPr>
          <w:rFonts w:ascii="Arial" w:eastAsia="Arial" w:hAnsi="Arial" w:cs="Arial"/>
          <w:sz w:val="16"/>
          <w:szCs w:val="16"/>
        </w:rPr>
        <w:tab/>
        <w:t>Monday—Final examinations and close of session</w:t>
      </w:r>
      <w:r>
        <w:rPr>
          <w:rFonts w:ascii="Arial" w:eastAsia="Arial" w:hAnsi="Arial" w:cs="Arial"/>
          <w:spacing w:val="-19"/>
          <w:sz w:val="16"/>
          <w:szCs w:val="16"/>
        </w:rPr>
        <w:t xml:space="preserve"> </w:t>
      </w:r>
      <w:r>
        <w:rPr>
          <w:rFonts w:ascii="Arial" w:eastAsia="Arial" w:hAnsi="Arial" w:cs="Arial"/>
          <w:sz w:val="16"/>
          <w:szCs w:val="16"/>
        </w:rPr>
        <w:t>two</w:t>
      </w:r>
    </w:p>
    <w:p w:rsidR="00A4744C" w:rsidRDefault="00184F58">
      <w:pPr>
        <w:spacing w:before="113"/>
        <w:ind w:left="107" w:right="220"/>
        <w:rPr>
          <w:rFonts w:ascii="Arial" w:eastAsia="Arial" w:hAnsi="Arial" w:cs="Arial"/>
          <w:sz w:val="16"/>
          <w:szCs w:val="16"/>
        </w:rPr>
      </w:pPr>
      <w:r>
        <w:rPr>
          <w:rFonts w:ascii="Arial"/>
          <w:b/>
          <w:sz w:val="16"/>
          <w:u w:val="single" w:color="000000"/>
        </w:rPr>
        <w:t>SESSION ONE &amp; TWO</w:t>
      </w:r>
      <w:r>
        <w:rPr>
          <w:rFonts w:ascii="Arial"/>
          <w:b/>
          <w:spacing w:val="-8"/>
          <w:sz w:val="16"/>
          <w:u w:val="single" w:color="000000"/>
        </w:rPr>
        <w:t xml:space="preserve"> </w:t>
      </w:r>
      <w:r>
        <w:rPr>
          <w:rFonts w:ascii="Arial"/>
          <w:b/>
          <w:sz w:val="16"/>
          <w:u w:val="single" w:color="000000"/>
        </w:rPr>
        <w:t>COMBINED</w:t>
      </w:r>
    </w:p>
    <w:p w:rsidR="00A4744C" w:rsidRDefault="00184F58">
      <w:pPr>
        <w:tabs>
          <w:tab w:val="left" w:pos="2268"/>
        </w:tabs>
        <w:spacing w:before="17" w:line="264" w:lineRule="auto"/>
        <w:ind w:left="2268" w:right="220" w:hanging="2161"/>
        <w:rPr>
          <w:rFonts w:ascii="Arial" w:eastAsia="Arial" w:hAnsi="Arial" w:cs="Arial"/>
          <w:sz w:val="16"/>
          <w:szCs w:val="16"/>
        </w:rPr>
      </w:pPr>
      <w:r>
        <w:rPr>
          <w:rFonts w:ascii="Arial" w:eastAsia="Arial" w:hAnsi="Arial" w:cs="Arial"/>
          <w:sz w:val="16"/>
          <w:szCs w:val="16"/>
        </w:rPr>
        <w:t>June 5</w:t>
      </w:r>
      <w:r>
        <w:rPr>
          <w:rFonts w:ascii="Arial" w:eastAsia="Arial" w:hAnsi="Arial" w:cs="Arial"/>
          <w:sz w:val="16"/>
          <w:szCs w:val="16"/>
        </w:rPr>
        <w:tab/>
        <w:t>Monday—</w:t>
      </w:r>
      <w:r>
        <w:rPr>
          <w:rFonts w:ascii="Arial" w:eastAsia="Arial" w:hAnsi="Arial" w:cs="Arial"/>
          <w:sz w:val="16"/>
          <w:szCs w:val="16"/>
        </w:rPr>
        <w:t>Required assembly for orientation of</w:t>
      </w:r>
      <w:r>
        <w:rPr>
          <w:rFonts w:ascii="Arial" w:eastAsia="Arial" w:hAnsi="Arial" w:cs="Arial"/>
          <w:spacing w:val="-16"/>
          <w:sz w:val="16"/>
          <w:szCs w:val="16"/>
        </w:rPr>
        <w:t xml:space="preserve"> </w:t>
      </w:r>
      <w:r>
        <w:rPr>
          <w:rFonts w:ascii="Arial" w:eastAsia="Arial" w:hAnsi="Arial" w:cs="Arial"/>
          <w:sz w:val="16"/>
          <w:szCs w:val="16"/>
        </w:rPr>
        <w:t>beginning</w:t>
      </w:r>
      <w:r>
        <w:rPr>
          <w:rFonts w:ascii="Arial" w:eastAsia="Arial" w:hAnsi="Arial" w:cs="Arial"/>
          <w:spacing w:val="-6"/>
          <w:sz w:val="16"/>
          <w:szCs w:val="16"/>
        </w:rPr>
        <w:t xml:space="preserve"> </w:t>
      </w:r>
      <w:r>
        <w:rPr>
          <w:rFonts w:ascii="Arial" w:eastAsia="Arial" w:hAnsi="Arial" w:cs="Arial"/>
          <w:sz w:val="16"/>
          <w:szCs w:val="16"/>
        </w:rPr>
        <w:t>freshmen</w:t>
      </w:r>
      <w:r>
        <w:rPr>
          <w:rFonts w:ascii="Arial" w:eastAsia="Arial" w:hAnsi="Arial" w:cs="Arial"/>
          <w:sz w:val="16"/>
          <w:szCs w:val="16"/>
        </w:rPr>
        <w:t xml:space="preserve"> </w:t>
      </w:r>
      <w:r>
        <w:rPr>
          <w:rFonts w:ascii="Arial" w:eastAsia="Arial" w:hAnsi="Arial" w:cs="Arial"/>
          <w:sz w:val="16"/>
          <w:szCs w:val="16"/>
        </w:rPr>
        <w:t>and new transfer</w:t>
      </w:r>
      <w:r>
        <w:rPr>
          <w:rFonts w:ascii="Arial" w:eastAsia="Arial" w:hAnsi="Arial" w:cs="Arial"/>
          <w:spacing w:val="-11"/>
          <w:sz w:val="16"/>
          <w:szCs w:val="16"/>
        </w:rPr>
        <w:t xml:space="preserve"> </w:t>
      </w:r>
      <w:r>
        <w:rPr>
          <w:rFonts w:ascii="Arial" w:eastAsia="Arial" w:hAnsi="Arial" w:cs="Arial"/>
          <w:sz w:val="16"/>
          <w:szCs w:val="16"/>
        </w:rPr>
        <w:t>students</w:t>
      </w:r>
    </w:p>
    <w:p w:rsidR="00A4744C" w:rsidRDefault="00184F58">
      <w:pPr>
        <w:tabs>
          <w:tab w:val="left" w:pos="2268"/>
        </w:tabs>
        <w:spacing w:line="181" w:lineRule="exact"/>
        <w:ind w:left="107" w:right="220"/>
        <w:rPr>
          <w:rFonts w:ascii="Arial" w:eastAsia="Arial" w:hAnsi="Arial" w:cs="Arial"/>
          <w:sz w:val="16"/>
          <w:szCs w:val="16"/>
        </w:rPr>
      </w:pPr>
      <w:r>
        <w:rPr>
          <w:rFonts w:ascii="Arial" w:eastAsia="Arial" w:hAnsi="Arial" w:cs="Arial"/>
          <w:sz w:val="16"/>
          <w:szCs w:val="16"/>
        </w:rPr>
        <w:t>June 6</w:t>
      </w:r>
      <w:r>
        <w:rPr>
          <w:rFonts w:ascii="Arial" w:eastAsia="Arial" w:hAnsi="Arial" w:cs="Arial"/>
          <w:sz w:val="16"/>
          <w:szCs w:val="16"/>
        </w:rPr>
        <w:tab/>
        <w:t>Tuesday—Regular classes</w:t>
      </w:r>
      <w:r>
        <w:rPr>
          <w:rFonts w:ascii="Arial" w:eastAsia="Arial" w:hAnsi="Arial" w:cs="Arial"/>
          <w:spacing w:val="-10"/>
          <w:sz w:val="16"/>
          <w:szCs w:val="16"/>
        </w:rPr>
        <w:t xml:space="preserve"> </w:t>
      </w:r>
      <w:r>
        <w:rPr>
          <w:rFonts w:ascii="Arial" w:eastAsia="Arial" w:hAnsi="Arial" w:cs="Arial"/>
          <w:sz w:val="16"/>
          <w:szCs w:val="16"/>
        </w:rPr>
        <w:t>begin</w:t>
      </w:r>
    </w:p>
    <w:p w:rsidR="00A4744C" w:rsidRDefault="00184F58">
      <w:pPr>
        <w:tabs>
          <w:tab w:val="left" w:pos="2268"/>
        </w:tabs>
        <w:spacing w:before="15"/>
        <w:ind w:left="107" w:right="220"/>
        <w:rPr>
          <w:rFonts w:ascii="Arial" w:eastAsia="Arial" w:hAnsi="Arial" w:cs="Arial"/>
          <w:sz w:val="16"/>
          <w:szCs w:val="16"/>
        </w:rPr>
      </w:pPr>
      <w:r>
        <w:rPr>
          <w:rFonts w:ascii="Arial" w:eastAsia="Arial" w:hAnsi="Arial" w:cs="Arial"/>
          <w:sz w:val="16"/>
          <w:szCs w:val="16"/>
        </w:rPr>
        <w:t>July 4</w:t>
      </w:r>
      <w:r>
        <w:rPr>
          <w:rFonts w:ascii="Arial" w:eastAsia="Arial" w:hAnsi="Arial" w:cs="Arial"/>
          <w:sz w:val="16"/>
          <w:szCs w:val="16"/>
        </w:rPr>
        <w:tab/>
        <w:t>Tuesday—University closed for Independence Day</w:t>
      </w:r>
      <w:r>
        <w:rPr>
          <w:rFonts w:ascii="Arial" w:eastAsia="Arial" w:hAnsi="Arial" w:cs="Arial"/>
          <w:spacing w:val="-20"/>
          <w:sz w:val="16"/>
          <w:szCs w:val="16"/>
        </w:rPr>
        <w:t xml:space="preserve"> </w:t>
      </w:r>
      <w:r>
        <w:rPr>
          <w:rFonts w:ascii="Arial" w:eastAsia="Arial" w:hAnsi="Arial" w:cs="Arial"/>
          <w:sz w:val="16"/>
          <w:szCs w:val="16"/>
        </w:rPr>
        <w:t>holiday</w:t>
      </w:r>
    </w:p>
    <w:p w:rsidR="00A4744C" w:rsidRDefault="00184F58">
      <w:pPr>
        <w:tabs>
          <w:tab w:val="left" w:pos="2268"/>
        </w:tabs>
        <w:spacing w:before="17"/>
        <w:ind w:left="107" w:right="220"/>
        <w:rPr>
          <w:rFonts w:ascii="Arial" w:eastAsia="Arial" w:hAnsi="Arial" w:cs="Arial"/>
          <w:sz w:val="16"/>
          <w:szCs w:val="16"/>
        </w:rPr>
      </w:pPr>
      <w:r>
        <w:rPr>
          <w:rFonts w:ascii="Arial" w:eastAsia="Arial" w:hAnsi="Arial" w:cs="Arial"/>
          <w:sz w:val="16"/>
          <w:szCs w:val="16"/>
        </w:rPr>
        <w:t>July 28</w:t>
      </w:r>
      <w:r>
        <w:rPr>
          <w:rFonts w:ascii="Arial" w:eastAsia="Arial" w:hAnsi="Arial" w:cs="Arial"/>
          <w:sz w:val="16"/>
          <w:szCs w:val="16"/>
        </w:rPr>
        <w:tab/>
        <w:t>Friday—Last day of</w:t>
      </w:r>
      <w:r>
        <w:rPr>
          <w:rFonts w:ascii="Arial" w:eastAsia="Arial" w:hAnsi="Arial" w:cs="Arial"/>
          <w:spacing w:val="-9"/>
          <w:sz w:val="16"/>
          <w:szCs w:val="16"/>
        </w:rPr>
        <w:t xml:space="preserve"> </w:t>
      </w:r>
      <w:r>
        <w:rPr>
          <w:rFonts w:ascii="Arial" w:eastAsia="Arial" w:hAnsi="Arial" w:cs="Arial"/>
          <w:sz w:val="16"/>
          <w:szCs w:val="16"/>
        </w:rPr>
        <w:t>classes</w:t>
      </w:r>
    </w:p>
    <w:p w:rsidR="00A4744C" w:rsidRDefault="00184F58">
      <w:pPr>
        <w:tabs>
          <w:tab w:val="left" w:pos="2268"/>
        </w:tabs>
        <w:spacing w:before="15"/>
        <w:ind w:left="107" w:right="220"/>
        <w:rPr>
          <w:rFonts w:ascii="Arial" w:eastAsia="Arial" w:hAnsi="Arial" w:cs="Arial"/>
          <w:sz w:val="16"/>
          <w:szCs w:val="16"/>
        </w:rPr>
      </w:pPr>
      <w:r>
        <w:rPr>
          <w:rFonts w:ascii="Arial" w:eastAsia="Arial" w:hAnsi="Arial" w:cs="Arial"/>
          <w:sz w:val="16"/>
          <w:szCs w:val="16"/>
        </w:rPr>
        <w:t>July 31</w:t>
      </w:r>
      <w:r>
        <w:rPr>
          <w:rFonts w:ascii="Arial" w:eastAsia="Arial" w:hAnsi="Arial" w:cs="Arial"/>
          <w:sz w:val="16"/>
          <w:szCs w:val="16"/>
        </w:rPr>
        <w:tab/>
        <w:t>Monday—</w:t>
      </w:r>
      <w:r>
        <w:rPr>
          <w:rFonts w:ascii="Arial" w:eastAsia="Arial" w:hAnsi="Arial" w:cs="Arial"/>
          <w:sz w:val="16"/>
          <w:szCs w:val="16"/>
        </w:rPr>
        <w:t>Final examinations and close of summer</w:t>
      </w:r>
      <w:r>
        <w:rPr>
          <w:rFonts w:ascii="Arial" w:eastAsia="Arial" w:hAnsi="Arial" w:cs="Arial"/>
          <w:spacing w:val="-17"/>
          <w:sz w:val="16"/>
          <w:szCs w:val="16"/>
        </w:rPr>
        <w:t xml:space="preserve"> </w:t>
      </w:r>
      <w:r>
        <w:rPr>
          <w:rFonts w:ascii="Arial" w:eastAsia="Arial" w:hAnsi="Arial" w:cs="Arial"/>
          <w:sz w:val="16"/>
          <w:szCs w:val="16"/>
        </w:rPr>
        <w:t>term</w:t>
      </w:r>
    </w:p>
    <w:p w:rsidR="00A4744C" w:rsidRDefault="00A4744C">
      <w:pPr>
        <w:spacing w:before="3"/>
        <w:rPr>
          <w:rFonts w:ascii="Arial" w:eastAsia="Arial" w:hAnsi="Arial" w:cs="Arial"/>
          <w:sz w:val="16"/>
          <w:szCs w:val="16"/>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3895" cy="6985"/>
                <wp:effectExtent l="1270" t="4445" r="10160" b="7620"/>
                <wp:docPr id="624"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 cy="6985"/>
                          <a:chOff x="0" y="0"/>
                          <a:chExt cx="1077" cy="11"/>
                        </a:xfrm>
                      </wpg:grpSpPr>
                      <wpg:grpSp>
                        <wpg:cNvPr id="625" name="Group 440"/>
                        <wpg:cNvGrpSpPr>
                          <a:grpSpLocks/>
                        </wpg:cNvGrpSpPr>
                        <wpg:grpSpPr bwMode="auto">
                          <a:xfrm>
                            <a:off x="6" y="6"/>
                            <a:ext cx="1066" cy="2"/>
                            <a:chOff x="6" y="6"/>
                            <a:chExt cx="1066" cy="2"/>
                          </a:xfrm>
                        </wpg:grpSpPr>
                        <wps:wsp>
                          <wps:cNvPr id="626" name="Freeform 441"/>
                          <wps:cNvSpPr>
                            <a:spLocks/>
                          </wps:cNvSpPr>
                          <wps:spPr bwMode="auto">
                            <a:xfrm>
                              <a:off x="6" y="6"/>
                              <a:ext cx="1066" cy="2"/>
                            </a:xfrm>
                            <a:custGeom>
                              <a:avLst/>
                              <a:gdLst>
                                <a:gd name="T0" fmla="+- 0 6 6"/>
                                <a:gd name="T1" fmla="*/ T0 w 1066"/>
                                <a:gd name="T2" fmla="+- 0 1071 6"/>
                                <a:gd name="T3" fmla="*/ T2 w 1066"/>
                              </a:gdLst>
                              <a:ahLst/>
                              <a:cxnLst>
                                <a:cxn ang="0">
                                  <a:pos x="T1" y="0"/>
                                </a:cxn>
                                <a:cxn ang="0">
                                  <a:pos x="T3" y="0"/>
                                </a:cxn>
                              </a:cxnLst>
                              <a:rect l="0" t="0" r="r" b="b"/>
                              <a:pathLst>
                                <a:path w="1066">
                                  <a:moveTo>
                                    <a:pt x="0" y="0"/>
                                  </a:moveTo>
                                  <a:lnTo>
                                    <a:pt x="1065" y="0"/>
                                  </a:lnTo>
                                </a:path>
                              </a:pathLst>
                            </a:custGeom>
                            <a:noFill/>
                            <a:ln w="6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D67319" id="Group 439" o:spid="_x0000_s1026" style="width:53.85pt;height:.55pt;mso-position-horizontal-relative:char;mso-position-vertical-relative:line" coordsize="10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">
                <v:group id="Group 440" o:spid="_x0000_s1027" style="position:absolute;left:6;top:6;width:1066;height:2" coordorigin="6,6" coordsize="1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441" o:spid="_x0000_s1028" style="position:absolute;left:6;top:6;width:1066;height:2;visibility:visible;mso-wrap-style:square;v-text-anchor:top" coordsize="1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KVMQA&#10;AADcAAAADwAAAGRycy9kb3ducmV2LnhtbESP0WqDQBRE3wv5h+UG+lKaNQakta5iAg2hbyb9gFv3&#10;RiXuXeNuo/n7bqHQx2FmzjBZMZte3Gh0nWUF61UEgri2uuNGwefp/fkFhPPIGnvLpOBODop88ZBh&#10;qu3EFd2OvhEBwi5FBa33Qyqlq1sy6FZ2IA7e2Y4GfZBjI/WIU4CbXsZRlEiDHYeFFgfatVRfjt9G&#10;Ae+vtNdT9RFP5dfT9tVuN/ddpdTjci7fQHia/X/4r33QCpI4gd8z4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WClTEAAAA3AAAAA8AAAAAAAAAAAAAAAAAmAIAAGRycy9k&#10;b3ducmV2LnhtbFBLBQYAAAAABAAEAPUAAACJAwAAAAA=&#10;" path="m,l1065,e" filled="f" strokeweight=".17869mm">
                    <v:path arrowok="t" o:connecttype="custom" o:connectlocs="0,0;1065,0" o:connectangles="0,0"/>
                  </v:shape>
                </v:group>
                <w10:anchorlock/>
              </v:group>
            </w:pict>
          </mc:Fallback>
        </mc:AlternateContent>
      </w:r>
    </w:p>
    <w:p w:rsidR="00A4744C" w:rsidRDefault="00184F58">
      <w:pPr>
        <w:spacing w:before="39"/>
        <w:ind w:left="107" w:right="220"/>
        <w:rPr>
          <w:rFonts w:ascii="Arial" w:eastAsia="Arial" w:hAnsi="Arial" w:cs="Arial"/>
          <w:sz w:val="16"/>
          <w:szCs w:val="16"/>
        </w:rPr>
      </w:pPr>
      <w:r>
        <w:rPr>
          <w:rFonts w:ascii="Arial"/>
          <w:sz w:val="16"/>
        </w:rPr>
        <w:t>*All</w:t>
      </w:r>
      <w:r>
        <w:rPr>
          <w:rFonts w:ascii="Arial"/>
          <w:spacing w:val="-2"/>
          <w:sz w:val="16"/>
        </w:rPr>
        <w:t xml:space="preserve"> </w:t>
      </w:r>
      <w:r>
        <w:rPr>
          <w:rFonts w:ascii="Arial"/>
          <w:sz w:val="16"/>
        </w:rPr>
        <w:t>dates</w:t>
      </w:r>
      <w:r>
        <w:rPr>
          <w:rFonts w:ascii="Arial"/>
          <w:spacing w:val="-4"/>
          <w:sz w:val="16"/>
        </w:rPr>
        <w:t xml:space="preserve"> </w:t>
      </w:r>
      <w:r>
        <w:rPr>
          <w:rFonts w:ascii="Arial"/>
          <w:sz w:val="16"/>
        </w:rPr>
        <w:t>contained</w:t>
      </w:r>
      <w:r>
        <w:rPr>
          <w:rFonts w:ascii="Arial"/>
          <w:spacing w:val="-3"/>
          <w:sz w:val="16"/>
        </w:rPr>
        <w:t xml:space="preserve"> </w:t>
      </w:r>
      <w:r>
        <w:rPr>
          <w:rFonts w:ascii="Arial"/>
          <w:sz w:val="16"/>
        </w:rPr>
        <w:t>in</w:t>
      </w:r>
      <w:r>
        <w:rPr>
          <w:rFonts w:ascii="Arial"/>
          <w:spacing w:val="-5"/>
          <w:sz w:val="16"/>
        </w:rPr>
        <w:t xml:space="preserve"> </w:t>
      </w:r>
      <w:r>
        <w:rPr>
          <w:rFonts w:ascii="Arial"/>
          <w:sz w:val="16"/>
        </w:rPr>
        <w:t>this</w:t>
      </w:r>
      <w:r>
        <w:rPr>
          <w:rFonts w:ascii="Arial"/>
          <w:spacing w:val="-4"/>
          <w:sz w:val="16"/>
        </w:rPr>
        <w:t xml:space="preserve"> </w:t>
      </w:r>
      <w:r>
        <w:rPr>
          <w:rFonts w:ascii="Arial"/>
          <w:sz w:val="16"/>
        </w:rPr>
        <w:t>calendar</w:t>
      </w:r>
      <w:r>
        <w:rPr>
          <w:rFonts w:ascii="Arial"/>
          <w:spacing w:val="-3"/>
          <w:sz w:val="16"/>
        </w:rPr>
        <w:t xml:space="preserve"> </w:t>
      </w:r>
      <w:r>
        <w:rPr>
          <w:rFonts w:ascii="Arial"/>
          <w:sz w:val="16"/>
        </w:rPr>
        <w:t>are</w:t>
      </w:r>
      <w:r>
        <w:rPr>
          <w:rFonts w:ascii="Arial"/>
          <w:spacing w:val="-3"/>
          <w:sz w:val="16"/>
        </w:rPr>
        <w:t xml:space="preserve"> </w:t>
      </w:r>
      <w:r>
        <w:rPr>
          <w:rFonts w:ascii="Arial"/>
          <w:sz w:val="16"/>
        </w:rPr>
        <w:t>tentative</w:t>
      </w:r>
      <w:r>
        <w:rPr>
          <w:rFonts w:ascii="Arial"/>
          <w:spacing w:val="-3"/>
          <w:sz w:val="16"/>
        </w:rPr>
        <w:t xml:space="preserve"> </w:t>
      </w:r>
      <w:r>
        <w:rPr>
          <w:rFonts w:ascii="Arial"/>
          <w:sz w:val="16"/>
        </w:rPr>
        <w:t>and</w:t>
      </w:r>
      <w:r>
        <w:rPr>
          <w:rFonts w:ascii="Arial"/>
          <w:spacing w:val="-5"/>
          <w:sz w:val="16"/>
        </w:rPr>
        <w:t xml:space="preserve"> </w:t>
      </w:r>
      <w:r>
        <w:rPr>
          <w:rFonts w:ascii="Arial"/>
          <w:sz w:val="16"/>
        </w:rPr>
        <w:t>subject</w:t>
      </w:r>
      <w:r>
        <w:rPr>
          <w:rFonts w:ascii="Arial"/>
          <w:spacing w:val="-4"/>
          <w:sz w:val="16"/>
        </w:rPr>
        <w:t xml:space="preserve"> </w:t>
      </w:r>
      <w:r>
        <w:rPr>
          <w:rFonts w:ascii="Arial"/>
          <w:sz w:val="16"/>
        </w:rPr>
        <w:t>to</w:t>
      </w:r>
      <w:r>
        <w:rPr>
          <w:rFonts w:ascii="Arial"/>
          <w:spacing w:val="-5"/>
          <w:sz w:val="16"/>
        </w:rPr>
        <w:t xml:space="preserve"> </w:t>
      </w:r>
      <w:r>
        <w:rPr>
          <w:rFonts w:ascii="Arial"/>
          <w:sz w:val="16"/>
        </w:rPr>
        <w:t>change</w:t>
      </w:r>
      <w:r>
        <w:rPr>
          <w:rFonts w:ascii="Arial"/>
          <w:spacing w:val="-3"/>
          <w:sz w:val="16"/>
        </w:rPr>
        <w:t xml:space="preserve"> </w:t>
      </w:r>
      <w:r>
        <w:rPr>
          <w:rFonts w:ascii="Arial"/>
          <w:sz w:val="16"/>
        </w:rPr>
        <w:t>without</w:t>
      </w:r>
      <w:r>
        <w:rPr>
          <w:rFonts w:ascii="Arial"/>
          <w:spacing w:val="-2"/>
          <w:sz w:val="16"/>
        </w:rPr>
        <w:t xml:space="preserve"> </w:t>
      </w:r>
      <w:r>
        <w:rPr>
          <w:rFonts w:ascii="Arial"/>
          <w:sz w:val="16"/>
        </w:rPr>
        <w:t>prior</w:t>
      </w:r>
      <w:r>
        <w:rPr>
          <w:rFonts w:ascii="Arial"/>
          <w:spacing w:val="3"/>
          <w:sz w:val="16"/>
        </w:rPr>
        <w:t xml:space="preserve"> </w:t>
      </w:r>
      <w:r>
        <w:rPr>
          <w:rFonts w:ascii="Arial"/>
          <w:sz w:val="16"/>
        </w:rPr>
        <w:t>notice.</w:t>
      </w:r>
    </w:p>
    <w:p w:rsidR="00A4744C" w:rsidRDefault="00A4744C">
      <w:pPr>
        <w:rPr>
          <w:rFonts w:ascii="Arial" w:eastAsia="Arial" w:hAnsi="Arial" w:cs="Arial"/>
          <w:sz w:val="16"/>
          <w:szCs w:val="16"/>
        </w:rPr>
        <w:sectPr w:rsidR="00A4744C">
          <w:headerReference w:type="even" r:id="rId14"/>
          <w:headerReference w:type="default" r:id="rId15"/>
          <w:pgSz w:w="8640" w:h="12960"/>
          <w:pgMar w:top="920" w:right="600" w:bottom="280" w:left="800" w:header="722" w:footer="0" w:gutter="0"/>
          <w:pgNumType w:start="5"/>
          <w:cols w:space="720"/>
        </w:sectPr>
      </w:pPr>
    </w:p>
    <w:p w:rsidR="00A4744C" w:rsidRDefault="00A4744C">
      <w:pPr>
        <w:spacing w:before="9"/>
        <w:rPr>
          <w:rFonts w:ascii="Arial" w:eastAsia="Arial" w:hAnsi="Arial" w:cs="Arial"/>
          <w:sz w:val="24"/>
          <w:szCs w:val="24"/>
        </w:rPr>
      </w:pPr>
    </w:p>
    <w:p w:rsidR="00A4744C" w:rsidRDefault="00184F58">
      <w:pPr>
        <w:pStyle w:val="Heading1"/>
        <w:ind w:right="54"/>
        <w:jc w:val="center"/>
        <w:rPr>
          <w:b w:val="0"/>
          <w:bCs w:val="0"/>
        </w:rPr>
      </w:pPr>
      <w:bookmarkStart w:id="3" w:name="Mission_and_Vision"/>
      <w:bookmarkStart w:id="4" w:name="_TOC_250056"/>
      <w:bookmarkEnd w:id="3"/>
      <w:r>
        <w:t>DESCRIPTION OF THE</w:t>
      </w:r>
      <w:r>
        <w:rPr>
          <w:spacing w:val="-13"/>
        </w:rPr>
        <w:t xml:space="preserve"> </w:t>
      </w:r>
      <w:r>
        <w:t>UNIVERSITY</w:t>
      </w:r>
      <w:bookmarkEnd w:id="4"/>
    </w:p>
    <w:p w:rsidR="00A4744C" w:rsidRDefault="00184F58">
      <w:pPr>
        <w:pStyle w:val="Heading2"/>
        <w:spacing w:before="228"/>
        <w:ind w:left="0" w:right="58"/>
        <w:jc w:val="center"/>
        <w:rPr>
          <w:b w:val="0"/>
          <w:bCs w:val="0"/>
        </w:rPr>
      </w:pPr>
      <w:bookmarkStart w:id="5" w:name="_TOC_250055"/>
      <w:r>
        <w:t>MISSION AND</w:t>
      </w:r>
      <w:r>
        <w:rPr>
          <w:spacing w:val="-15"/>
        </w:rPr>
        <w:t xml:space="preserve"> </w:t>
      </w:r>
      <w:r>
        <w:t>VISION</w:t>
      </w:r>
      <w:bookmarkEnd w:id="5"/>
    </w:p>
    <w:p w:rsidR="00A4744C" w:rsidRDefault="00184F58">
      <w:pPr>
        <w:pStyle w:val="BodyText"/>
        <w:spacing w:before="101" w:line="242" w:lineRule="auto"/>
        <w:ind w:right="102" w:firstLine="360"/>
        <w:jc w:val="both"/>
      </w:pPr>
      <w:r>
        <w:t xml:space="preserve">As a </w:t>
      </w:r>
      <w:r>
        <w:rPr>
          <w:spacing w:val="-3"/>
        </w:rPr>
        <w:t xml:space="preserve">regional, state-assisted institution </w:t>
      </w:r>
      <w:r>
        <w:t xml:space="preserve">of higher </w:t>
      </w:r>
      <w:r>
        <w:rPr>
          <w:spacing w:val="-3"/>
        </w:rPr>
        <w:t xml:space="preserve">education, </w:t>
      </w:r>
      <w:r>
        <w:t xml:space="preserve">the </w:t>
      </w:r>
      <w:r>
        <w:rPr>
          <w:spacing w:val="-3"/>
        </w:rPr>
        <w:t xml:space="preserve">University </w:t>
      </w:r>
      <w:r>
        <w:t xml:space="preserve">of </w:t>
      </w:r>
      <w:r>
        <w:rPr>
          <w:spacing w:val="-3"/>
        </w:rPr>
        <w:t>North</w:t>
      </w:r>
      <w:r>
        <w:rPr>
          <w:spacing w:val="-6"/>
        </w:rPr>
        <w:t xml:space="preserve"> </w:t>
      </w:r>
      <w:r>
        <w:t>Alabama</w:t>
      </w:r>
      <w:r>
        <w:rPr>
          <w:spacing w:val="-8"/>
        </w:rPr>
        <w:t xml:space="preserve"> </w:t>
      </w:r>
      <w:r>
        <w:t>pursues</w:t>
      </w:r>
      <w:r>
        <w:rPr>
          <w:spacing w:val="-5"/>
        </w:rPr>
        <w:t xml:space="preserve"> </w:t>
      </w:r>
      <w:r>
        <w:t>its</w:t>
      </w:r>
      <w:r>
        <w:rPr>
          <w:spacing w:val="-5"/>
        </w:rPr>
        <w:t xml:space="preserve"> </w:t>
      </w:r>
      <w:r>
        <w:rPr>
          <w:b/>
        </w:rPr>
        <w:t>Mission</w:t>
      </w:r>
      <w:r>
        <w:rPr>
          <w:b/>
          <w:spacing w:val="-6"/>
        </w:rPr>
        <w:t xml:space="preserve"> </w:t>
      </w:r>
      <w:r>
        <w:t>of</w:t>
      </w:r>
      <w:r>
        <w:rPr>
          <w:spacing w:val="-6"/>
        </w:rPr>
        <w:t xml:space="preserve"> </w:t>
      </w:r>
      <w:r>
        <w:rPr>
          <w:spacing w:val="-3"/>
        </w:rPr>
        <w:t>engaging</w:t>
      </w:r>
      <w:r>
        <w:rPr>
          <w:spacing w:val="-6"/>
        </w:rPr>
        <w:t xml:space="preserve"> </w:t>
      </w:r>
      <w:r>
        <w:t>in</w:t>
      </w:r>
      <w:r>
        <w:rPr>
          <w:spacing w:val="-6"/>
        </w:rPr>
        <w:t xml:space="preserve"> </w:t>
      </w:r>
      <w:r>
        <w:rPr>
          <w:spacing w:val="-3"/>
        </w:rPr>
        <w:t>teaching,</w:t>
      </w:r>
      <w:r>
        <w:rPr>
          <w:spacing w:val="-8"/>
        </w:rPr>
        <w:t xml:space="preserve"> </w:t>
      </w:r>
      <w:r>
        <w:rPr>
          <w:spacing w:val="-3"/>
        </w:rPr>
        <w:t>research,</w:t>
      </w:r>
      <w:r>
        <w:rPr>
          <w:spacing w:val="-6"/>
        </w:rPr>
        <w:t xml:space="preserve"> </w:t>
      </w:r>
      <w:r>
        <w:t>and</w:t>
      </w:r>
      <w:r>
        <w:rPr>
          <w:spacing w:val="-8"/>
        </w:rPr>
        <w:t xml:space="preserve"> </w:t>
      </w:r>
      <w:r>
        <w:t>service</w:t>
      </w:r>
      <w:r>
        <w:rPr>
          <w:spacing w:val="-6"/>
        </w:rPr>
        <w:t xml:space="preserve"> </w:t>
      </w:r>
      <w:r>
        <w:t xml:space="preserve">in order to </w:t>
      </w:r>
      <w:r>
        <w:rPr>
          <w:spacing w:val="-3"/>
        </w:rPr>
        <w:t xml:space="preserve">provide educational opportunities </w:t>
      </w:r>
      <w:r>
        <w:t xml:space="preserve">for </w:t>
      </w:r>
      <w:r>
        <w:rPr>
          <w:spacing w:val="-3"/>
        </w:rPr>
        <w:t xml:space="preserve">students, </w:t>
      </w:r>
      <w:r>
        <w:t xml:space="preserve">an </w:t>
      </w:r>
      <w:r>
        <w:rPr>
          <w:spacing w:val="-3"/>
        </w:rPr>
        <w:t xml:space="preserve">environment </w:t>
      </w:r>
      <w:r>
        <w:t xml:space="preserve">for discovery and creative </w:t>
      </w:r>
      <w:r>
        <w:rPr>
          <w:spacing w:val="-3"/>
        </w:rPr>
        <w:t xml:space="preserve">accomplishment, </w:t>
      </w:r>
      <w:r>
        <w:t xml:space="preserve">and a </w:t>
      </w:r>
      <w:r>
        <w:rPr>
          <w:spacing w:val="-3"/>
        </w:rPr>
        <w:t xml:space="preserve">variety </w:t>
      </w:r>
      <w:r>
        <w:t xml:space="preserve">of outreach </w:t>
      </w:r>
      <w:r>
        <w:rPr>
          <w:spacing w:val="-3"/>
        </w:rPr>
        <w:t xml:space="preserve">activities meeting </w:t>
      </w:r>
      <w:r>
        <w:t xml:space="preserve">the </w:t>
      </w:r>
      <w:r>
        <w:rPr>
          <w:spacing w:val="-3"/>
        </w:rPr>
        <w:t>professional,</w:t>
      </w:r>
      <w:r>
        <w:rPr>
          <w:spacing w:val="-7"/>
        </w:rPr>
        <w:t xml:space="preserve"> </w:t>
      </w:r>
      <w:r>
        <w:t>civic,</w:t>
      </w:r>
      <w:r>
        <w:rPr>
          <w:spacing w:val="-7"/>
        </w:rPr>
        <w:t xml:space="preserve"> </w:t>
      </w:r>
      <w:r>
        <w:t>social,</w:t>
      </w:r>
      <w:r>
        <w:rPr>
          <w:spacing w:val="-7"/>
        </w:rPr>
        <w:t xml:space="preserve"> </w:t>
      </w:r>
      <w:r>
        <w:rPr>
          <w:spacing w:val="-3"/>
        </w:rPr>
        <w:t>cultural,</w:t>
      </w:r>
      <w:r>
        <w:rPr>
          <w:spacing w:val="-7"/>
        </w:rPr>
        <w:t xml:space="preserve"> </w:t>
      </w:r>
      <w:r>
        <w:t>and</w:t>
      </w:r>
      <w:r>
        <w:rPr>
          <w:spacing w:val="-7"/>
        </w:rPr>
        <w:t xml:space="preserve"> </w:t>
      </w:r>
      <w:r>
        <w:t>economic</w:t>
      </w:r>
      <w:r>
        <w:rPr>
          <w:spacing w:val="-5"/>
        </w:rPr>
        <w:t xml:space="preserve"> </w:t>
      </w:r>
      <w:r>
        <w:rPr>
          <w:spacing w:val="-3"/>
        </w:rPr>
        <w:t>devel</w:t>
      </w:r>
      <w:r>
        <w:rPr>
          <w:spacing w:val="-3"/>
        </w:rPr>
        <w:t>opment</w:t>
      </w:r>
      <w:r>
        <w:rPr>
          <w:spacing w:val="-7"/>
        </w:rPr>
        <w:t xml:space="preserve"> </w:t>
      </w:r>
      <w:r>
        <w:t>needs</w:t>
      </w:r>
      <w:r>
        <w:rPr>
          <w:spacing w:val="-5"/>
        </w:rPr>
        <w:t xml:space="preserve"> </w:t>
      </w:r>
      <w:r>
        <w:t>of</w:t>
      </w:r>
      <w:r>
        <w:rPr>
          <w:spacing w:val="-4"/>
        </w:rPr>
        <w:t xml:space="preserve"> </w:t>
      </w:r>
      <w:r>
        <w:t>our</w:t>
      </w:r>
      <w:r>
        <w:rPr>
          <w:spacing w:val="-5"/>
        </w:rPr>
        <w:t xml:space="preserve"> </w:t>
      </w:r>
      <w:r>
        <w:t>region</w:t>
      </w:r>
      <w:r>
        <w:rPr>
          <w:spacing w:val="-6"/>
        </w:rPr>
        <w:t xml:space="preserve"> </w:t>
      </w:r>
      <w:r>
        <w:t xml:space="preserve">in the </w:t>
      </w:r>
      <w:r>
        <w:rPr>
          <w:spacing w:val="-3"/>
        </w:rPr>
        <w:t xml:space="preserve">context </w:t>
      </w:r>
      <w:r>
        <w:t xml:space="preserve">of a </w:t>
      </w:r>
      <w:r>
        <w:rPr>
          <w:spacing w:val="-3"/>
        </w:rPr>
        <w:t>global</w:t>
      </w:r>
      <w:r>
        <w:rPr>
          <w:spacing w:val="-14"/>
        </w:rPr>
        <w:t xml:space="preserve"> </w:t>
      </w:r>
      <w:r>
        <w:rPr>
          <w:spacing w:val="-3"/>
        </w:rPr>
        <w:t>community.</w:t>
      </w:r>
    </w:p>
    <w:p w:rsidR="00A4744C" w:rsidRDefault="00184F58">
      <w:pPr>
        <w:pStyle w:val="BodyText"/>
        <w:spacing w:before="81" w:line="242" w:lineRule="auto"/>
        <w:ind w:right="99" w:firstLine="360"/>
        <w:jc w:val="both"/>
      </w:pPr>
      <w:r>
        <w:rPr>
          <w:spacing w:val="-3"/>
        </w:rPr>
        <w:t xml:space="preserve">The </w:t>
      </w:r>
      <w:r>
        <w:rPr>
          <w:b/>
        </w:rPr>
        <w:t xml:space="preserve">Vision </w:t>
      </w:r>
      <w:r>
        <w:t xml:space="preserve">of the </w:t>
      </w:r>
      <w:r>
        <w:rPr>
          <w:spacing w:val="-3"/>
        </w:rPr>
        <w:t xml:space="preserve">University </w:t>
      </w:r>
      <w:r>
        <w:t xml:space="preserve">of </w:t>
      </w:r>
      <w:r>
        <w:rPr>
          <w:spacing w:val="-3"/>
        </w:rPr>
        <w:t xml:space="preserve">North </w:t>
      </w:r>
      <w:r>
        <w:t xml:space="preserve">Alabama </w:t>
      </w:r>
      <w:r>
        <w:rPr>
          <w:spacing w:val="-3"/>
        </w:rPr>
        <w:t xml:space="preserve">builds </w:t>
      </w:r>
      <w:r>
        <w:t xml:space="preserve">upon nearly two </w:t>
      </w:r>
      <w:r>
        <w:rPr>
          <w:spacing w:val="-3"/>
        </w:rPr>
        <w:t xml:space="preserve">centuries </w:t>
      </w:r>
      <w:r>
        <w:t xml:space="preserve">of </w:t>
      </w:r>
      <w:r>
        <w:rPr>
          <w:spacing w:val="-3"/>
        </w:rPr>
        <w:t xml:space="preserve">academic excellence. </w:t>
      </w:r>
      <w:r>
        <w:t xml:space="preserve">We </w:t>
      </w:r>
      <w:r>
        <w:rPr>
          <w:spacing w:val="-3"/>
        </w:rPr>
        <w:t xml:space="preserve">commit ourselves </w:t>
      </w:r>
      <w:r>
        <w:t xml:space="preserve">to </w:t>
      </w:r>
      <w:r>
        <w:rPr>
          <w:spacing w:val="-3"/>
        </w:rPr>
        <w:t xml:space="preserve">design </w:t>
      </w:r>
      <w:r>
        <w:t xml:space="preserve">and offer a rich </w:t>
      </w:r>
      <w:bookmarkStart w:id="6" w:name="University_Values"/>
      <w:bookmarkEnd w:id="6"/>
      <w:r>
        <w:rPr>
          <w:spacing w:val="-3"/>
        </w:rPr>
        <w:t xml:space="preserve">undergraduate experience; </w:t>
      </w:r>
      <w:r>
        <w:t xml:space="preserve">to </w:t>
      </w:r>
      <w:r>
        <w:rPr>
          <w:spacing w:val="-3"/>
        </w:rPr>
        <w:t xml:space="preserve">respond </w:t>
      </w:r>
      <w:r>
        <w:t>to t</w:t>
      </w:r>
      <w:r>
        <w:t xml:space="preserve">he many educational and outreach needs of our </w:t>
      </w:r>
      <w:r>
        <w:rPr>
          <w:spacing w:val="-3"/>
        </w:rPr>
        <w:t xml:space="preserve">region, including </w:t>
      </w:r>
      <w:r>
        <w:t xml:space="preserve">the </w:t>
      </w:r>
      <w:r>
        <w:rPr>
          <w:spacing w:val="-3"/>
        </w:rPr>
        <w:t xml:space="preserve">provision </w:t>
      </w:r>
      <w:r>
        <w:t xml:space="preserve">of high quality graduate </w:t>
      </w:r>
      <w:r>
        <w:rPr>
          <w:spacing w:val="-3"/>
        </w:rPr>
        <w:t xml:space="preserve">programs </w:t>
      </w:r>
      <w:r>
        <w:t xml:space="preserve">in selected </w:t>
      </w:r>
      <w:r>
        <w:rPr>
          <w:spacing w:val="-3"/>
        </w:rPr>
        <w:t xml:space="preserve">disciplines; </w:t>
      </w:r>
      <w:r>
        <w:t xml:space="preserve">to </w:t>
      </w:r>
      <w:r>
        <w:rPr>
          <w:spacing w:val="-3"/>
        </w:rPr>
        <w:t xml:space="preserve">provide </w:t>
      </w:r>
      <w:r>
        <w:t xml:space="preserve">an </w:t>
      </w:r>
      <w:r>
        <w:rPr>
          <w:spacing w:val="-3"/>
        </w:rPr>
        <w:t xml:space="preserve">extracurricular </w:t>
      </w:r>
      <w:r>
        <w:t xml:space="preserve">environment that </w:t>
      </w:r>
      <w:r>
        <w:rPr>
          <w:spacing w:val="-3"/>
        </w:rPr>
        <w:t xml:space="preserve">supports </w:t>
      </w:r>
      <w:r>
        <w:t xml:space="preserve">and </w:t>
      </w:r>
      <w:r>
        <w:rPr>
          <w:spacing w:val="-3"/>
        </w:rPr>
        <w:t xml:space="preserve">enhances learning; </w:t>
      </w:r>
      <w:r>
        <w:t xml:space="preserve">to </w:t>
      </w:r>
      <w:r>
        <w:rPr>
          <w:spacing w:val="-3"/>
        </w:rPr>
        <w:t xml:space="preserve">provide </w:t>
      </w:r>
      <w:r>
        <w:t xml:space="preserve">a </w:t>
      </w:r>
      <w:r>
        <w:rPr>
          <w:spacing w:val="-3"/>
        </w:rPr>
        <w:t xml:space="preserve">global education </w:t>
      </w:r>
      <w:r>
        <w:t xml:space="preserve">and </w:t>
      </w:r>
      <w:r>
        <w:rPr>
          <w:spacing w:val="-3"/>
        </w:rPr>
        <w:t xml:space="preserve">participate </w:t>
      </w:r>
      <w:r>
        <w:t xml:space="preserve">in </w:t>
      </w:r>
      <w:r>
        <w:rPr>
          <w:spacing w:val="-3"/>
        </w:rPr>
        <w:t xml:space="preserve">global outreach through distance learning </w:t>
      </w:r>
      <w:r>
        <w:t xml:space="preserve">programs; and to foster a </w:t>
      </w:r>
      <w:r>
        <w:rPr>
          <w:spacing w:val="-3"/>
        </w:rPr>
        <w:t xml:space="preserve">diverse </w:t>
      </w:r>
      <w:r>
        <w:t xml:space="preserve">and </w:t>
      </w:r>
      <w:r>
        <w:rPr>
          <w:spacing w:val="-3"/>
        </w:rPr>
        <w:t xml:space="preserve">inclusive academic community. </w:t>
      </w:r>
      <w:r>
        <w:rPr>
          <w:spacing w:val="2"/>
        </w:rPr>
        <w:t xml:space="preserve">We </w:t>
      </w:r>
      <w:r>
        <w:rPr>
          <w:spacing w:val="-3"/>
        </w:rPr>
        <w:t xml:space="preserve">promote </w:t>
      </w:r>
      <w:r>
        <w:t xml:space="preserve">global </w:t>
      </w:r>
      <w:r>
        <w:rPr>
          <w:spacing w:val="-3"/>
        </w:rPr>
        <w:t xml:space="preserve">awareness </w:t>
      </w:r>
      <w:r>
        <w:t xml:space="preserve">by offering a </w:t>
      </w:r>
      <w:r>
        <w:rPr>
          <w:spacing w:val="-3"/>
        </w:rPr>
        <w:t xml:space="preserve">curriculum </w:t>
      </w:r>
      <w:r>
        <w:t xml:space="preserve">that advances </w:t>
      </w:r>
      <w:r>
        <w:rPr>
          <w:spacing w:val="-3"/>
        </w:rPr>
        <w:t xml:space="preserve">understanding </w:t>
      </w:r>
      <w:r>
        <w:t xml:space="preserve">of </w:t>
      </w:r>
      <w:r>
        <w:rPr>
          <w:spacing w:val="-3"/>
        </w:rPr>
        <w:t xml:space="preserve">global interdependence, </w:t>
      </w:r>
      <w:r>
        <w:t xml:space="preserve">by </w:t>
      </w:r>
      <w:r>
        <w:rPr>
          <w:spacing w:val="-3"/>
        </w:rPr>
        <w:t>encouraging internat</w:t>
      </w:r>
      <w:r>
        <w:rPr>
          <w:spacing w:val="-3"/>
        </w:rPr>
        <w:t xml:space="preserve">ional travel, </w:t>
      </w:r>
      <w:r>
        <w:t xml:space="preserve">and by </w:t>
      </w:r>
      <w:r>
        <w:rPr>
          <w:spacing w:val="-3"/>
        </w:rPr>
        <w:t xml:space="preserve">building </w:t>
      </w:r>
      <w:r>
        <w:t xml:space="preserve">a </w:t>
      </w:r>
      <w:r>
        <w:rPr>
          <w:spacing w:val="-3"/>
        </w:rPr>
        <w:t xml:space="preserve">multinational </w:t>
      </w:r>
      <w:r>
        <w:t xml:space="preserve">student </w:t>
      </w:r>
      <w:r>
        <w:rPr>
          <w:spacing w:val="-3"/>
        </w:rPr>
        <w:t xml:space="preserve">population. </w:t>
      </w:r>
      <w:r>
        <w:rPr>
          <w:spacing w:val="3"/>
        </w:rPr>
        <w:t xml:space="preserve">We </w:t>
      </w:r>
      <w:r>
        <w:t xml:space="preserve">pledge to </w:t>
      </w:r>
      <w:r>
        <w:rPr>
          <w:spacing w:val="-3"/>
        </w:rPr>
        <w:t xml:space="preserve">support </w:t>
      </w:r>
      <w:r>
        <w:t xml:space="preserve">and </w:t>
      </w:r>
      <w:r>
        <w:rPr>
          <w:spacing w:val="-3"/>
        </w:rPr>
        <w:t xml:space="preserve">encourage intellectual growth </w:t>
      </w:r>
      <w:r>
        <w:t xml:space="preserve">by offering </w:t>
      </w:r>
      <w:r>
        <w:rPr>
          <w:spacing w:val="-3"/>
        </w:rPr>
        <w:t xml:space="preserve">primarily </w:t>
      </w:r>
      <w:r>
        <w:t xml:space="preserve">small, </w:t>
      </w:r>
      <w:r>
        <w:rPr>
          <w:spacing w:val="-3"/>
        </w:rPr>
        <w:t xml:space="preserve">interactive </w:t>
      </w:r>
      <w:r>
        <w:t xml:space="preserve">classes </w:t>
      </w:r>
      <w:r>
        <w:rPr>
          <w:spacing w:val="-3"/>
        </w:rPr>
        <w:t xml:space="preserve">taught </w:t>
      </w:r>
      <w:r>
        <w:t xml:space="preserve">by highly </w:t>
      </w:r>
      <w:r>
        <w:rPr>
          <w:spacing w:val="-3"/>
        </w:rPr>
        <w:t xml:space="preserve">educated professionals, </w:t>
      </w:r>
      <w:r>
        <w:t xml:space="preserve">and </w:t>
      </w:r>
      <w:r>
        <w:rPr>
          <w:spacing w:val="-3"/>
        </w:rPr>
        <w:t xml:space="preserve">through mentoring, internships, </w:t>
      </w:r>
      <w:r>
        <w:t>and other</w:t>
      </w:r>
      <w:r>
        <w:t xml:space="preserve"> out-of-class </w:t>
      </w:r>
      <w:r>
        <w:rPr>
          <w:spacing w:val="-3"/>
        </w:rPr>
        <w:t>educational</w:t>
      </w:r>
      <w:r>
        <w:rPr>
          <w:spacing w:val="7"/>
        </w:rPr>
        <w:t xml:space="preserve"> </w:t>
      </w:r>
      <w:r>
        <w:rPr>
          <w:spacing w:val="-3"/>
        </w:rPr>
        <w:t>opportunities.</w:t>
      </w:r>
    </w:p>
    <w:p w:rsidR="00A4744C" w:rsidRDefault="00A4744C">
      <w:pPr>
        <w:spacing w:before="10"/>
        <w:rPr>
          <w:rFonts w:ascii="Arial" w:eastAsia="Arial" w:hAnsi="Arial" w:cs="Arial"/>
          <w:sz w:val="19"/>
          <w:szCs w:val="19"/>
        </w:rPr>
      </w:pPr>
    </w:p>
    <w:p w:rsidR="00A4744C" w:rsidRDefault="00184F58">
      <w:pPr>
        <w:pStyle w:val="Heading2"/>
        <w:ind w:left="0" w:right="47"/>
        <w:jc w:val="center"/>
        <w:rPr>
          <w:b w:val="0"/>
          <w:bCs w:val="0"/>
        </w:rPr>
      </w:pPr>
      <w:bookmarkStart w:id="7" w:name="_TOC_250054"/>
      <w:r>
        <w:t>UNIVERSITY</w:t>
      </w:r>
      <w:r>
        <w:rPr>
          <w:spacing w:val="-33"/>
        </w:rPr>
        <w:t xml:space="preserve"> </w:t>
      </w:r>
      <w:r>
        <w:t>VALUES</w:t>
      </w:r>
      <w:bookmarkEnd w:id="7"/>
    </w:p>
    <w:p w:rsidR="00A4744C" w:rsidRDefault="00184F58">
      <w:pPr>
        <w:pStyle w:val="BodyText"/>
        <w:spacing w:before="122" w:line="242" w:lineRule="auto"/>
        <w:ind w:right="101" w:firstLine="360"/>
        <w:jc w:val="both"/>
      </w:pPr>
      <w:r>
        <w:t>The members of the University of North Alabama community maintain a culture that:</w:t>
      </w:r>
    </w:p>
    <w:p w:rsidR="00A4744C" w:rsidRDefault="00184F58">
      <w:pPr>
        <w:pStyle w:val="ListParagraph"/>
        <w:numPr>
          <w:ilvl w:val="0"/>
          <w:numId w:val="96"/>
        </w:numPr>
        <w:tabs>
          <w:tab w:val="left" w:pos="375"/>
        </w:tabs>
        <w:spacing w:before="55" w:line="242" w:lineRule="auto"/>
        <w:ind w:right="104" w:hanging="274"/>
        <w:jc w:val="both"/>
        <w:rPr>
          <w:rFonts w:ascii="Arial" w:eastAsia="Arial" w:hAnsi="Arial" w:cs="Arial"/>
          <w:sz w:val="18"/>
          <w:szCs w:val="18"/>
        </w:rPr>
      </w:pPr>
      <w:r>
        <w:rPr>
          <w:rFonts w:ascii="Arial"/>
          <w:spacing w:val="-3"/>
          <w:sz w:val="19"/>
        </w:rPr>
        <w:t xml:space="preserve">Values </w:t>
      </w:r>
      <w:r>
        <w:rPr>
          <w:rFonts w:ascii="Arial"/>
          <w:sz w:val="19"/>
        </w:rPr>
        <w:t>students and the student learning experience both inside and outside  the</w:t>
      </w:r>
      <w:r>
        <w:rPr>
          <w:rFonts w:ascii="Arial"/>
          <w:spacing w:val="-2"/>
          <w:sz w:val="19"/>
        </w:rPr>
        <w:t xml:space="preserve"> </w:t>
      </w:r>
      <w:r>
        <w:rPr>
          <w:rFonts w:ascii="Arial"/>
          <w:sz w:val="19"/>
        </w:rPr>
        <w:t>classroom.</w:t>
      </w:r>
    </w:p>
    <w:p w:rsidR="00A4744C" w:rsidRDefault="00184F58">
      <w:pPr>
        <w:pStyle w:val="ListParagraph"/>
        <w:numPr>
          <w:ilvl w:val="0"/>
          <w:numId w:val="96"/>
        </w:numPr>
        <w:tabs>
          <w:tab w:val="left" w:pos="375"/>
        </w:tabs>
        <w:spacing w:before="76"/>
        <w:ind w:hanging="274"/>
        <w:rPr>
          <w:rFonts w:ascii="Arial" w:eastAsia="Arial" w:hAnsi="Arial" w:cs="Arial"/>
          <w:sz w:val="18"/>
          <w:szCs w:val="18"/>
        </w:rPr>
      </w:pPr>
      <w:r>
        <w:rPr>
          <w:rFonts w:ascii="Arial"/>
          <w:sz w:val="19"/>
        </w:rPr>
        <w:t>Adheres to personal academic and intellectual</w:t>
      </w:r>
      <w:r>
        <w:rPr>
          <w:rFonts w:ascii="Arial"/>
          <w:spacing w:val="5"/>
          <w:sz w:val="19"/>
        </w:rPr>
        <w:t xml:space="preserve"> </w:t>
      </w:r>
      <w:r>
        <w:rPr>
          <w:rFonts w:ascii="Arial"/>
          <w:sz w:val="19"/>
        </w:rPr>
        <w:t>integrity.</w:t>
      </w:r>
    </w:p>
    <w:p w:rsidR="00A4744C" w:rsidRDefault="00184F58">
      <w:pPr>
        <w:pStyle w:val="ListParagraph"/>
        <w:numPr>
          <w:ilvl w:val="0"/>
          <w:numId w:val="96"/>
        </w:numPr>
        <w:tabs>
          <w:tab w:val="left" w:pos="375"/>
        </w:tabs>
        <w:spacing w:before="78" w:line="242" w:lineRule="auto"/>
        <w:ind w:right="102" w:hanging="274"/>
        <w:jc w:val="both"/>
        <w:rPr>
          <w:rFonts w:ascii="Arial" w:eastAsia="Arial" w:hAnsi="Arial" w:cs="Arial"/>
          <w:sz w:val="18"/>
          <w:szCs w:val="18"/>
        </w:rPr>
      </w:pPr>
      <w:r>
        <w:rPr>
          <w:rFonts w:ascii="Arial"/>
          <w:sz w:val="19"/>
        </w:rPr>
        <w:t>Embraces and promotes an inclusive environment that welcomes all cultural backgrounds, personal characteristics, and life situations represented in this community.</w:t>
      </w:r>
    </w:p>
    <w:p w:rsidR="00A4744C" w:rsidRDefault="00184F58">
      <w:pPr>
        <w:pStyle w:val="ListParagraph"/>
        <w:numPr>
          <w:ilvl w:val="0"/>
          <w:numId w:val="96"/>
        </w:numPr>
        <w:tabs>
          <w:tab w:val="left" w:pos="375"/>
        </w:tabs>
        <w:spacing w:before="77" w:line="242" w:lineRule="auto"/>
        <w:ind w:right="100" w:hanging="274"/>
        <w:jc w:val="both"/>
        <w:rPr>
          <w:rFonts w:ascii="Arial" w:eastAsia="Arial" w:hAnsi="Arial" w:cs="Arial"/>
          <w:sz w:val="18"/>
          <w:szCs w:val="18"/>
        </w:rPr>
      </w:pPr>
      <w:r>
        <w:rPr>
          <w:rFonts w:ascii="Arial"/>
          <w:spacing w:val="-3"/>
          <w:sz w:val="19"/>
        </w:rPr>
        <w:t xml:space="preserve">Values </w:t>
      </w:r>
      <w:r>
        <w:rPr>
          <w:rFonts w:ascii="Arial"/>
          <w:sz w:val="19"/>
        </w:rPr>
        <w:t xml:space="preserve">an environment for the free </w:t>
      </w:r>
      <w:r>
        <w:rPr>
          <w:rFonts w:ascii="Arial"/>
          <w:sz w:val="19"/>
        </w:rPr>
        <w:t>expression of ideas, opinions, thoughts, and differences in</w:t>
      </w:r>
      <w:r>
        <w:rPr>
          <w:rFonts w:ascii="Arial"/>
          <w:spacing w:val="2"/>
          <w:sz w:val="19"/>
        </w:rPr>
        <w:t xml:space="preserve"> </w:t>
      </w:r>
      <w:r>
        <w:rPr>
          <w:rFonts w:ascii="Arial"/>
          <w:sz w:val="19"/>
        </w:rPr>
        <w:t>people.</w:t>
      </w:r>
    </w:p>
    <w:p w:rsidR="00A4744C" w:rsidRDefault="00184F58">
      <w:pPr>
        <w:pStyle w:val="ListParagraph"/>
        <w:numPr>
          <w:ilvl w:val="0"/>
          <w:numId w:val="96"/>
        </w:numPr>
        <w:tabs>
          <w:tab w:val="left" w:pos="375"/>
        </w:tabs>
        <w:spacing w:before="76"/>
        <w:ind w:hanging="274"/>
        <w:rPr>
          <w:rFonts w:ascii="Arial" w:eastAsia="Arial" w:hAnsi="Arial" w:cs="Arial"/>
          <w:sz w:val="18"/>
          <w:szCs w:val="18"/>
        </w:rPr>
      </w:pPr>
      <w:r>
        <w:rPr>
          <w:rFonts w:ascii="Arial"/>
          <w:sz w:val="19"/>
        </w:rPr>
        <w:t>Respects the rights, dignity and property of</w:t>
      </w:r>
      <w:r>
        <w:rPr>
          <w:rFonts w:ascii="Arial"/>
          <w:spacing w:val="20"/>
          <w:sz w:val="19"/>
        </w:rPr>
        <w:t xml:space="preserve"> </w:t>
      </w:r>
      <w:r>
        <w:rPr>
          <w:rFonts w:ascii="Arial"/>
          <w:sz w:val="19"/>
        </w:rPr>
        <w:t>all.</w:t>
      </w:r>
    </w:p>
    <w:p w:rsidR="00A4744C" w:rsidRDefault="00A4744C">
      <w:pPr>
        <w:spacing w:before="2"/>
        <w:rPr>
          <w:rFonts w:ascii="Arial" w:eastAsia="Arial" w:hAnsi="Arial" w:cs="Arial"/>
          <w:sz w:val="19"/>
          <w:szCs w:val="19"/>
        </w:rPr>
      </w:pPr>
    </w:p>
    <w:p w:rsidR="00A4744C" w:rsidRDefault="00184F58">
      <w:pPr>
        <w:pStyle w:val="Heading2"/>
        <w:ind w:left="0" w:right="54"/>
        <w:jc w:val="center"/>
        <w:rPr>
          <w:b w:val="0"/>
          <w:bCs w:val="0"/>
        </w:rPr>
      </w:pPr>
      <w:bookmarkStart w:id="8" w:name="_TOC_250053"/>
      <w:r>
        <w:t>UNIVERSITY</w:t>
      </w:r>
      <w:r>
        <w:rPr>
          <w:spacing w:val="-17"/>
        </w:rPr>
        <w:t xml:space="preserve"> </w:t>
      </w:r>
      <w:r>
        <w:t>GOALS</w:t>
      </w:r>
      <w:bookmarkEnd w:id="8"/>
    </w:p>
    <w:p w:rsidR="00A4744C" w:rsidRDefault="00184F58">
      <w:pPr>
        <w:pStyle w:val="BodyText"/>
        <w:spacing w:before="84"/>
        <w:ind w:right="100" w:firstLine="360"/>
        <w:jc w:val="both"/>
      </w:pPr>
      <w:r>
        <w:t>The University of North Alabama has identified five broad university goals that guide planning and resource allocation t</w:t>
      </w:r>
      <w:r>
        <w:t xml:space="preserve">hroughout the </w:t>
      </w:r>
      <w:r>
        <w:rPr>
          <w:spacing w:val="-3"/>
        </w:rPr>
        <w:t xml:space="preserve">University. </w:t>
      </w:r>
      <w:r>
        <w:t>These goals are intended to be aspirations in that they are assumed to inspire, to guide, and to be on-going. Each university goal should result in a number of long-term and annual initiatives that support progress toward accompli</w:t>
      </w:r>
      <w:r>
        <w:t>shing the broader aspiration. The five university goals</w:t>
      </w:r>
      <w:r>
        <w:rPr>
          <w:spacing w:val="-22"/>
        </w:rPr>
        <w:t xml:space="preserve"> </w:t>
      </w:r>
      <w:r>
        <w:t>are:</w:t>
      </w:r>
    </w:p>
    <w:p w:rsidR="00A4744C" w:rsidRDefault="00A4744C">
      <w:pPr>
        <w:jc w:val="both"/>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ListParagraph"/>
        <w:numPr>
          <w:ilvl w:val="1"/>
          <w:numId w:val="96"/>
        </w:numPr>
        <w:tabs>
          <w:tab w:val="left" w:pos="1102"/>
        </w:tabs>
        <w:spacing w:before="72" w:line="221" w:lineRule="exact"/>
        <w:rPr>
          <w:rFonts w:ascii="Arial" w:eastAsia="Arial" w:hAnsi="Arial" w:cs="Arial"/>
          <w:sz w:val="18"/>
          <w:szCs w:val="18"/>
        </w:rPr>
      </w:pPr>
      <w:bookmarkStart w:id="9" w:name="History_and_Location"/>
      <w:bookmarkEnd w:id="9"/>
      <w:r>
        <w:rPr>
          <w:rFonts w:ascii="Arial"/>
          <w:sz w:val="19"/>
        </w:rPr>
        <w:t>Build and Maintain a Student-Centered</w:t>
      </w:r>
      <w:r>
        <w:rPr>
          <w:rFonts w:ascii="Arial"/>
          <w:spacing w:val="-5"/>
          <w:sz w:val="19"/>
        </w:rPr>
        <w:t xml:space="preserve"> </w:t>
      </w:r>
      <w:r>
        <w:rPr>
          <w:rFonts w:ascii="Arial"/>
          <w:sz w:val="19"/>
        </w:rPr>
        <w:t>University.</w:t>
      </w:r>
    </w:p>
    <w:p w:rsidR="00A4744C" w:rsidRDefault="00184F58">
      <w:pPr>
        <w:pStyle w:val="ListParagraph"/>
        <w:numPr>
          <w:ilvl w:val="1"/>
          <w:numId w:val="96"/>
        </w:numPr>
        <w:tabs>
          <w:tab w:val="left" w:pos="1099"/>
        </w:tabs>
        <w:spacing w:line="221" w:lineRule="exact"/>
        <w:ind w:left="1098" w:hanging="271"/>
        <w:rPr>
          <w:rFonts w:ascii="Arial" w:eastAsia="Arial" w:hAnsi="Arial" w:cs="Arial"/>
          <w:sz w:val="18"/>
          <w:szCs w:val="18"/>
        </w:rPr>
      </w:pPr>
      <w:r>
        <w:rPr>
          <w:rFonts w:ascii="Arial"/>
          <w:sz w:val="19"/>
        </w:rPr>
        <w:t>Build an Enriched Academic</w:t>
      </w:r>
      <w:r>
        <w:rPr>
          <w:rFonts w:ascii="Arial"/>
          <w:spacing w:val="-2"/>
          <w:sz w:val="19"/>
        </w:rPr>
        <w:t xml:space="preserve"> </w:t>
      </w:r>
      <w:r>
        <w:rPr>
          <w:rFonts w:ascii="Arial"/>
          <w:sz w:val="19"/>
        </w:rPr>
        <w:t>Experience.</w:t>
      </w:r>
    </w:p>
    <w:p w:rsidR="00A4744C" w:rsidRDefault="00184F58">
      <w:pPr>
        <w:pStyle w:val="ListParagraph"/>
        <w:numPr>
          <w:ilvl w:val="1"/>
          <w:numId w:val="96"/>
        </w:numPr>
        <w:tabs>
          <w:tab w:val="left" w:pos="1099"/>
        </w:tabs>
        <w:spacing w:line="220" w:lineRule="exact"/>
        <w:ind w:left="1098" w:hanging="271"/>
        <w:rPr>
          <w:rFonts w:ascii="Arial" w:eastAsia="Arial" w:hAnsi="Arial" w:cs="Arial"/>
          <w:sz w:val="18"/>
          <w:szCs w:val="18"/>
        </w:rPr>
      </w:pPr>
      <w:r>
        <w:rPr>
          <w:rFonts w:ascii="Arial"/>
          <w:sz w:val="19"/>
        </w:rPr>
        <w:t>Enhance Programs that Distinguish the</w:t>
      </w:r>
      <w:r>
        <w:rPr>
          <w:rFonts w:ascii="Arial"/>
          <w:spacing w:val="-7"/>
          <w:sz w:val="19"/>
        </w:rPr>
        <w:t xml:space="preserve"> </w:t>
      </w:r>
      <w:r>
        <w:rPr>
          <w:rFonts w:ascii="Arial"/>
          <w:sz w:val="19"/>
        </w:rPr>
        <w:t>University.</w:t>
      </w:r>
    </w:p>
    <w:p w:rsidR="00A4744C" w:rsidRDefault="00184F58">
      <w:pPr>
        <w:pStyle w:val="ListParagraph"/>
        <w:numPr>
          <w:ilvl w:val="1"/>
          <w:numId w:val="96"/>
        </w:numPr>
        <w:tabs>
          <w:tab w:val="left" w:pos="1099"/>
        </w:tabs>
        <w:spacing w:line="220" w:lineRule="exact"/>
        <w:ind w:left="1098" w:hanging="271"/>
        <w:rPr>
          <w:rFonts w:ascii="Arial" w:eastAsia="Arial" w:hAnsi="Arial" w:cs="Arial"/>
          <w:sz w:val="18"/>
          <w:szCs w:val="18"/>
        </w:rPr>
      </w:pPr>
      <w:r>
        <w:rPr>
          <w:rFonts w:ascii="Arial"/>
          <w:sz w:val="19"/>
        </w:rPr>
        <w:t>Promote an Inclusive Campus</w:t>
      </w:r>
      <w:r>
        <w:rPr>
          <w:rFonts w:ascii="Arial"/>
          <w:spacing w:val="5"/>
          <w:sz w:val="19"/>
        </w:rPr>
        <w:t xml:space="preserve"> </w:t>
      </w:r>
      <w:r>
        <w:rPr>
          <w:rFonts w:ascii="Arial"/>
          <w:sz w:val="19"/>
        </w:rPr>
        <w:t>Environment.</w:t>
      </w:r>
    </w:p>
    <w:p w:rsidR="00A4744C" w:rsidRDefault="00184F58">
      <w:pPr>
        <w:pStyle w:val="ListParagraph"/>
        <w:numPr>
          <w:ilvl w:val="1"/>
          <w:numId w:val="96"/>
        </w:numPr>
        <w:tabs>
          <w:tab w:val="left" w:pos="1099"/>
        </w:tabs>
        <w:spacing w:line="221" w:lineRule="exact"/>
        <w:ind w:left="1098" w:hanging="271"/>
        <w:rPr>
          <w:rFonts w:ascii="Arial" w:eastAsia="Arial" w:hAnsi="Arial" w:cs="Arial"/>
          <w:sz w:val="18"/>
          <w:szCs w:val="18"/>
        </w:rPr>
      </w:pPr>
      <w:r>
        <w:rPr>
          <w:rFonts w:ascii="Arial"/>
          <w:sz w:val="19"/>
        </w:rPr>
        <w:t>Support Regional Development and</w:t>
      </w:r>
      <w:r>
        <w:rPr>
          <w:rFonts w:ascii="Arial"/>
          <w:spacing w:val="10"/>
          <w:sz w:val="19"/>
        </w:rPr>
        <w:t xml:space="preserve"> </w:t>
      </w:r>
      <w:r>
        <w:rPr>
          <w:rFonts w:ascii="Arial"/>
          <w:sz w:val="19"/>
        </w:rPr>
        <w:t>Outreach.</w:t>
      </w:r>
    </w:p>
    <w:p w:rsidR="00A4744C" w:rsidRDefault="00A4744C">
      <w:pPr>
        <w:rPr>
          <w:rFonts w:ascii="Arial" w:eastAsia="Arial" w:hAnsi="Arial" w:cs="Arial"/>
          <w:sz w:val="19"/>
          <w:szCs w:val="19"/>
        </w:rPr>
      </w:pPr>
    </w:p>
    <w:p w:rsidR="00A4744C" w:rsidRDefault="00184F58">
      <w:pPr>
        <w:pStyle w:val="Heading2"/>
        <w:ind w:left="2321" w:right="220"/>
        <w:rPr>
          <w:b w:val="0"/>
          <w:bCs w:val="0"/>
        </w:rPr>
      </w:pPr>
      <w:bookmarkStart w:id="10" w:name="_TOC_250052"/>
      <w:r>
        <w:t>HISTORY</w:t>
      </w:r>
      <w:r>
        <w:rPr>
          <w:spacing w:val="-28"/>
        </w:rPr>
        <w:t xml:space="preserve"> </w:t>
      </w:r>
      <w:r>
        <w:t>AND</w:t>
      </w:r>
      <w:r>
        <w:rPr>
          <w:spacing w:val="-20"/>
        </w:rPr>
        <w:t xml:space="preserve"> </w:t>
      </w:r>
      <w:r>
        <w:t>LOCATION</w:t>
      </w:r>
      <w:bookmarkEnd w:id="10"/>
    </w:p>
    <w:p w:rsidR="00A4744C" w:rsidRDefault="00184F58">
      <w:pPr>
        <w:pStyle w:val="BodyText"/>
        <w:spacing w:before="103" w:line="242" w:lineRule="auto"/>
        <w:ind w:left="107" w:right="112" w:firstLine="360"/>
        <w:jc w:val="both"/>
      </w:pPr>
      <w:r>
        <w:t xml:space="preserve">The University of North Alabama traces its origin to LaGrange College, which was established in 1830 at LaGrange, Alabama, by  the  Methodist Church, and then to its successor, Wesleyan University, established in Florence in 1855. In </w:t>
      </w:r>
      <w:bookmarkStart w:id="11" w:name="Literary_Landmark"/>
      <w:bookmarkEnd w:id="11"/>
      <w:r>
        <w:t>1872, the school was e</w:t>
      </w:r>
      <w:r>
        <w:t xml:space="preserve">stablished as a State Normal School, the first of its kind in the South. Across the years, the continued growth of the institution in size, scope, and purpose is reflected by a series of name changes: Florence State </w:t>
      </w:r>
      <w:r>
        <w:rPr>
          <w:spacing w:val="-3"/>
        </w:rPr>
        <w:t xml:space="preserve">Teachers  </w:t>
      </w:r>
      <w:r>
        <w:t>College (1929), Florence State</w:t>
      </w:r>
      <w:r>
        <w:t xml:space="preserve"> College (1957), Florence State University (1968), and the University of North Alabama</w:t>
      </w:r>
      <w:r>
        <w:rPr>
          <w:spacing w:val="-9"/>
        </w:rPr>
        <w:t xml:space="preserve"> </w:t>
      </w:r>
      <w:r>
        <w:t>(1974).</w:t>
      </w:r>
    </w:p>
    <w:p w:rsidR="00A4744C" w:rsidRDefault="00184F58">
      <w:pPr>
        <w:pStyle w:val="BodyText"/>
        <w:spacing w:before="81" w:line="242" w:lineRule="auto"/>
        <w:ind w:left="107" w:right="113" w:firstLine="360"/>
        <w:jc w:val="both"/>
      </w:pPr>
      <w:r>
        <w:t xml:space="preserve">The University occupies over 200 acres in Florence, Alabama, which is  located just north of the </w:t>
      </w:r>
      <w:r>
        <w:rPr>
          <w:spacing w:val="-3"/>
        </w:rPr>
        <w:t xml:space="preserve">Tennessee </w:t>
      </w:r>
      <w:r>
        <w:t>River and is the largest of four cities that make up a</w:t>
      </w:r>
      <w:r>
        <w:t xml:space="preserve">n area referred to as the </w:t>
      </w:r>
      <w:r>
        <w:rPr>
          <w:rFonts w:cs="Arial"/>
        </w:rPr>
        <w:t xml:space="preserve">“Shoals.” </w:t>
      </w:r>
      <w:r>
        <w:t>According to the Shoals Area Chamber of Commerce website, the entire metropolitan area has a population of approximately 143,000 people.</w:t>
      </w:r>
    </w:p>
    <w:p w:rsidR="00A4744C" w:rsidRDefault="00184F58">
      <w:pPr>
        <w:pStyle w:val="BodyText"/>
        <w:spacing w:before="81"/>
        <w:ind w:left="107" w:right="113" w:firstLine="360"/>
        <w:jc w:val="both"/>
      </w:pPr>
      <w:r>
        <w:rPr>
          <w:spacing w:val="-3"/>
        </w:rPr>
        <w:t xml:space="preserve">The University </w:t>
      </w:r>
      <w:r>
        <w:t xml:space="preserve">is a </w:t>
      </w:r>
      <w:r>
        <w:rPr>
          <w:spacing w:val="-3"/>
        </w:rPr>
        <w:t>state-assisted, coeducational institution offering  undergradua</w:t>
      </w:r>
      <w:r>
        <w:rPr>
          <w:spacing w:val="-3"/>
        </w:rPr>
        <w:t xml:space="preserve">te </w:t>
      </w:r>
      <w:r>
        <w:t xml:space="preserve">and </w:t>
      </w:r>
      <w:r>
        <w:rPr>
          <w:spacing w:val="-3"/>
        </w:rPr>
        <w:t xml:space="preserve">graduate degree programs. </w:t>
      </w:r>
      <w:r>
        <w:t xml:space="preserve">It is organized into four </w:t>
      </w:r>
      <w:r>
        <w:rPr>
          <w:spacing w:val="-3"/>
        </w:rPr>
        <w:t xml:space="preserve">academic colleges: arts </w:t>
      </w:r>
      <w:r>
        <w:t xml:space="preserve">and </w:t>
      </w:r>
      <w:r>
        <w:rPr>
          <w:spacing w:val="-2"/>
        </w:rPr>
        <w:t xml:space="preserve">sciences, </w:t>
      </w:r>
      <w:r>
        <w:t xml:space="preserve">business, </w:t>
      </w:r>
      <w:r>
        <w:rPr>
          <w:spacing w:val="-3"/>
        </w:rPr>
        <w:t xml:space="preserve">education </w:t>
      </w:r>
      <w:r>
        <w:t xml:space="preserve">and human </w:t>
      </w:r>
      <w:r>
        <w:rPr>
          <w:spacing w:val="-2"/>
        </w:rPr>
        <w:t xml:space="preserve">sciences, </w:t>
      </w:r>
      <w:r>
        <w:rPr>
          <w:spacing w:val="-3"/>
        </w:rPr>
        <w:t xml:space="preserve">nursing </w:t>
      </w:r>
      <w:r>
        <w:t xml:space="preserve">and a </w:t>
      </w:r>
      <w:r>
        <w:rPr>
          <w:rFonts w:cs="Arial"/>
          <w:spacing w:val="-3"/>
        </w:rPr>
        <w:t>“universit</w:t>
      </w:r>
      <w:r>
        <w:rPr>
          <w:spacing w:val="-3"/>
        </w:rPr>
        <w:t xml:space="preserve">y </w:t>
      </w:r>
      <w:r>
        <w:t>college</w:t>
      </w:r>
      <w:r>
        <w:rPr>
          <w:rFonts w:cs="Arial"/>
        </w:rPr>
        <w:t xml:space="preserve">” </w:t>
      </w:r>
      <w:r>
        <w:t xml:space="preserve">that oversees </w:t>
      </w:r>
      <w:r>
        <w:rPr>
          <w:spacing w:val="-3"/>
        </w:rPr>
        <w:t>interdisciplinary</w:t>
      </w:r>
      <w:r>
        <w:rPr>
          <w:spacing w:val="-23"/>
        </w:rPr>
        <w:t xml:space="preserve"> </w:t>
      </w:r>
      <w:r>
        <w:rPr>
          <w:spacing w:val="-3"/>
        </w:rPr>
        <w:t>studies.</w:t>
      </w:r>
    </w:p>
    <w:p w:rsidR="00A4744C" w:rsidRDefault="00A4744C">
      <w:pPr>
        <w:spacing w:before="1"/>
        <w:rPr>
          <w:rFonts w:ascii="Arial" w:eastAsia="Arial" w:hAnsi="Arial" w:cs="Arial"/>
          <w:sz w:val="20"/>
          <w:szCs w:val="20"/>
        </w:rPr>
      </w:pPr>
    </w:p>
    <w:p w:rsidR="00A4744C" w:rsidRDefault="00184F58">
      <w:pPr>
        <w:pStyle w:val="Heading2"/>
        <w:ind w:left="371" w:right="255"/>
        <w:jc w:val="center"/>
        <w:rPr>
          <w:b w:val="0"/>
          <w:bCs w:val="0"/>
        </w:rPr>
      </w:pPr>
      <w:bookmarkStart w:id="12" w:name="_TOC_250051"/>
      <w:r>
        <w:t>LITERARY</w:t>
      </w:r>
      <w:r>
        <w:rPr>
          <w:spacing w:val="-22"/>
        </w:rPr>
        <w:t xml:space="preserve"> </w:t>
      </w:r>
      <w:r>
        <w:t>LANDMARK</w:t>
      </w:r>
      <w:bookmarkEnd w:id="12"/>
    </w:p>
    <w:p w:rsidR="00A4744C" w:rsidRDefault="00184F58">
      <w:pPr>
        <w:pStyle w:val="BodyText"/>
        <w:spacing w:before="62" w:line="242" w:lineRule="auto"/>
        <w:ind w:left="107" w:right="113" w:firstLine="360"/>
        <w:jc w:val="both"/>
      </w:pPr>
      <w:r>
        <w:t>The University was designated as a Literary Landmark  by  Friends  of  Libraries U.S.A. in 2006. UNA is the first site in the State of Alabama to receive  this honor. The designation is based upon the role of the University in the life and writing of Pulit</w:t>
      </w:r>
      <w:r>
        <w:t xml:space="preserve">zer Prize winning author </w:t>
      </w:r>
      <w:r>
        <w:rPr>
          <w:spacing w:val="-6"/>
        </w:rPr>
        <w:t xml:space="preserve">T.S. </w:t>
      </w:r>
      <w:r>
        <w:t xml:space="preserve">Stribling. Stribling, a 1903 graduate </w:t>
      </w:r>
      <w:r>
        <w:rPr>
          <w:spacing w:val="-3"/>
        </w:rPr>
        <w:t xml:space="preserve">of </w:t>
      </w:r>
      <w:r>
        <w:t>the institution, was awarded the Pulitzer for Literature in 1933 for THE STORE.  THE STORE was the second work in his epic trilogy portraying the lives of a fictional family in Lauderda</w:t>
      </w:r>
      <w:r>
        <w:t xml:space="preserve">le County, Alabama, as they dealt with the Civil </w:t>
      </w:r>
      <w:r>
        <w:rPr>
          <w:spacing w:val="-3"/>
        </w:rPr>
        <w:t xml:space="preserve">War, </w:t>
      </w:r>
      <w:r>
        <w:t>Reconstruction, and the boom period of the 1920s. The University library houses  an extensive collection of Stribling writings, research materials, and</w:t>
      </w:r>
      <w:r>
        <w:rPr>
          <w:spacing w:val="10"/>
        </w:rPr>
        <w:t xml:space="preserve"> </w:t>
      </w:r>
      <w:r>
        <w:t>memorabilia.</w:t>
      </w:r>
    </w:p>
    <w:p w:rsidR="00A4744C" w:rsidRDefault="00A4744C">
      <w:pPr>
        <w:spacing w:before="10"/>
        <w:rPr>
          <w:rFonts w:ascii="Arial" w:eastAsia="Arial" w:hAnsi="Arial" w:cs="Arial"/>
          <w:sz w:val="19"/>
          <w:szCs w:val="19"/>
        </w:rPr>
      </w:pPr>
    </w:p>
    <w:p w:rsidR="00A4744C" w:rsidRDefault="00184F58">
      <w:pPr>
        <w:pStyle w:val="Heading2"/>
        <w:ind w:left="371" w:right="255"/>
        <w:jc w:val="center"/>
        <w:rPr>
          <w:b w:val="0"/>
          <w:bCs w:val="0"/>
        </w:rPr>
      </w:pPr>
      <w:bookmarkStart w:id="13" w:name="_TOC_250050"/>
      <w:r>
        <w:t>ORGANIZATION</w:t>
      </w:r>
      <w:bookmarkEnd w:id="13"/>
    </w:p>
    <w:p w:rsidR="00A4744C" w:rsidRDefault="00184F58">
      <w:pPr>
        <w:pStyle w:val="BodyText"/>
        <w:spacing w:line="242" w:lineRule="auto"/>
        <w:ind w:left="107" w:right="114" w:firstLine="360"/>
        <w:jc w:val="both"/>
      </w:pPr>
      <w:r>
        <w:t>The governing control o</w:t>
      </w:r>
      <w:r>
        <w:t>f the University is vested in a Board of Trustees established by action of the State Legislature (HB 650, Act No. 773, September 9, 1967). The board is composed of the Governor as president ex officio, the State Superintendent of Education as a member ex o</w:t>
      </w:r>
      <w:r>
        <w:t>fficio, and nine members</w:t>
      </w:r>
      <w:r>
        <w:rPr>
          <w:rFonts w:cs="Arial"/>
        </w:rPr>
        <w:t>—</w:t>
      </w:r>
      <w:r>
        <w:t>six from within the area comprising the Fourth and Fifth Congressional Districts and three from the state at large</w:t>
      </w:r>
      <w:r>
        <w:rPr>
          <w:rFonts w:cs="Arial"/>
        </w:rPr>
        <w:t>—</w:t>
      </w:r>
      <w:r>
        <w:t>appointed by the Governor with the advice and consent of the State</w:t>
      </w:r>
      <w:r>
        <w:rPr>
          <w:spacing w:val="5"/>
        </w:rPr>
        <w:t xml:space="preserve"> </w:t>
      </w:r>
      <w:r>
        <w:t>Senate.</w:t>
      </w:r>
    </w:p>
    <w:p w:rsidR="00A4744C" w:rsidRDefault="00A4744C">
      <w:pPr>
        <w:spacing w:line="242" w:lineRule="auto"/>
        <w:jc w:val="both"/>
        <w:sectPr w:rsidR="00A4744C">
          <w:headerReference w:type="even" r:id="rId16"/>
          <w:headerReference w:type="default" r:id="rId17"/>
          <w:pgSz w:w="8640" w:h="12960"/>
          <w:pgMar w:top="920" w:right="600" w:bottom="280" w:left="800" w:header="722" w:footer="0" w:gutter="0"/>
          <w:pgNumType w:start="7"/>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ind w:right="100" w:firstLine="360"/>
        <w:jc w:val="both"/>
      </w:pPr>
      <w:r>
        <w:t>The chief administrative officer of the University is the President.  The  President is assisted and advised by an administrative staff, by members of the faculty and faculty agencies such as the Faculty Senate and the Graduate Council, and by various univ</w:t>
      </w:r>
      <w:r>
        <w:t>ersity committees. Each college of the University is administered by a dean and each department by a</w:t>
      </w:r>
      <w:r>
        <w:rPr>
          <w:spacing w:val="22"/>
        </w:rPr>
        <w:t xml:space="preserve"> </w:t>
      </w:r>
      <w:r>
        <w:t>chair.</w:t>
      </w:r>
    </w:p>
    <w:p w:rsidR="00A4744C" w:rsidRDefault="00184F58">
      <w:pPr>
        <w:pStyle w:val="BodyText"/>
        <w:spacing w:before="74"/>
        <w:ind w:right="594" w:firstLine="360"/>
      </w:pPr>
      <w:r>
        <w:t>The academic programs and courses of instruction of the University are organized under colleges and departments, as</w:t>
      </w:r>
      <w:r>
        <w:rPr>
          <w:spacing w:val="20"/>
        </w:rPr>
        <w:t xml:space="preserve"> </w:t>
      </w:r>
      <w:r>
        <w:t>follows:</w:t>
      </w:r>
    </w:p>
    <w:p w:rsidR="00A4744C" w:rsidRDefault="00184F58">
      <w:pPr>
        <w:spacing w:before="146"/>
        <w:ind w:left="1955" w:right="594"/>
        <w:rPr>
          <w:rFonts w:ascii="Arial" w:eastAsia="Arial" w:hAnsi="Arial" w:cs="Arial"/>
          <w:sz w:val="20"/>
          <w:szCs w:val="20"/>
        </w:rPr>
      </w:pPr>
      <w:r>
        <w:rPr>
          <w:rFonts w:ascii="Arial"/>
          <w:b/>
          <w:sz w:val="20"/>
        </w:rPr>
        <w:t>College of Arts and</w:t>
      </w:r>
      <w:r>
        <w:rPr>
          <w:rFonts w:ascii="Arial"/>
          <w:b/>
          <w:spacing w:val="-3"/>
          <w:sz w:val="20"/>
        </w:rPr>
        <w:t xml:space="preserve"> </w:t>
      </w:r>
      <w:r>
        <w:rPr>
          <w:rFonts w:ascii="Arial"/>
          <w:b/>
          <w:sz w:val="20"/>
        </w:rPr>
        <w:t>Sci</w:t>
      </w:r>
      <w:r>
        <w:rPr>
          <w:rFonts w:ascii="Arial"/>
          <w:b/>
          <w:sz w:val="20"/>
        </w:rPr>
        <w:t>ences</w:t>
      </w:r>
    </w:p>
    <w:p w:rsidR="00A4744C" w:rsidRDefault="00184F58">
      <w:pPr>
        <w:pStyle w:val="BodyText"/>
        <w:tabs>
          <w:tab w:val="left" w:pos="3880"/>
          <w:tab w:val="left" w:pos="4241"/>
        </w:tabs>
        <w:spacing w:before="84" w:line="278" w:lineRule="auto"/>
        <w:ind w:right="762"/>
      </w:pPr>
      <w:r>
        <w:t>Department</w:t>
      </w:r>
      <w:r>
        <w:rPr>
          <w:spacing w:val="-3"/>
        </w:rPr>
        <w:t xml:space="preserve"> </w:t>
      </w:r>
      <w:r>
        <w:t>of</w:t>
      </w:r>
      <w:r>
        <w:rPr>
          <w:spacing w:val="-1"/>
        </w:rPr>
        <w:t xml:space="preserve"> </w:t>
      </w:r>
      <w:r>
        <w:t>Art</w:t>
      </w:r>
      <w:r>
        <w:tab/>
        <w:t>Department</w:t>
      </w:r>
      <w:r>
        <w:rPr>
          <w:spacing w:val="-7"/>
        </w:rPr>
        <w:t xml:space="preserve"> </w:t>
      </w:r>
      <w:r>
        <w:t>of</w:t>
      </w:r>
      <w:r>
        <w:rPr>
          <w:spacing w:val="-4"/>
        </w:rPr>
        <w:t xml:space="preserve"> </w:t>
      </w:r>
      <w:r>
        <w:t>Interdisciplinary</w:t>
      </w:r>
      <w:r>
        <w:rPr>
          <w:w w:val="99"/>
        </w:rPr>
        <w:t xml:space="preserve"> </w:t>
      </w:r>
      <w:r>
        <w:rPr>
          <w:position w:val="-3"/>
        </w:rPr>
        <w:t>Department</w:t>
      </w:r>
      <w:r>
        <w:rPr>
          <w:spacing w:val="-3"/>
          <w:position w:val="-3"/>
        </w:rPr>
        <w:t xml:space="preserve"> </w:t>
      </w:r>
      <w:r>
        <w:rPr>
          <w:position w:val="-3"/>
        </w:rPr>
        <w:t>of</w:t>
      </w:r>
      <w:r>
        <w:rPr>
          <w:spacing w:val="1"/>
          <w:position w:val="-3"/>
        </w:rPr>
        <w:t xml:space="preserve"> </w:t>
      </w:r>
      <w:r>
        <w:rPr>
          <w:position w:val="-3"/>
        </w:rPr>
        <w:t>Biology</w:t>
      </w:r>
      <w:r>
        <w:rPr>
          <w:position w:val="-3"/>
        </w:rPr>
        <w:tab/>
      </w:r>
      <w:r>
        <w:rPr>
          <w:position w:val="-3"/>
        </w:rPr>
        <w:tab/>
      </w:r>
      <w:r>
        <w:t>and</w:t>
      </w:r>
      <w:r>
        <w:rPr>
          <w:spacing w:val="-4"/>
        </w:rPr>
        <w:t xml:space="preserve"> </w:t>
      </w:r>
      <w:r>
        <w:t>Professional</w:t>
      </w:r>
      <w:r>
        <w:rPr>
          <w:spacing w:val="-3"/>
        </w:rPr>
        <w:t xml:space="preserve"> </w:t>
      </w:r>
      <w:r>
        <w:t>Studies</w:t>
      </w:r>
      <w:r>
        <w:rPr>
          <w:w w:val="99"/>
        </w:rPr>
        <w:t xml:space="preserve"> </w:t>
      </w:r>
      <w:r>
        <w:t>Department</w:t>
      </w:r>
      <w:r>
        <w:rPr>
          <w:spacing w:val="-5"/>
        </w:rPr>
        <w:t xml:space="preserve"> </w:t>
      </w:r>
      <w:r>
        <w:t>of</w:t>
      </w:r>
      <w:r>
        <w:rPr>
          <w:spacing w:val="-2"/>
        </w:rPr>
        <w:t xml:space="preserve"> </w:t>
      </w:r>
      <w:r>
        <w:t>Chemistry</w:t>
      </w:r>
      <w:r>
        <w:tab/>
        <w:t>Department of</w:t>
      </w:r>
      <w:r>
        <w:rPr>
          <w:spacing w:val="-5"/>
        </w:rPr>
        <w:t xml:space="preserve"> </w:t>
      </w:r>
      <w:r>
        <w:t>Mathematics</w:t>
      </w:r>
    </w:p>
    <w:p w:rsidR="00A4744C" w:rsidRDefault="00184F58">
      <w:pPr>
        <w:pStyle w:val="BodyText"/>
        <w:tabs>
          <w:tab w:val="left" w:pos="3880"/>
          <w:tab w:val="left" w:pos="4241"/>
        </w:tabs>
        <w:spacing w:line="261" w:lineRule="auto"/>
        <w:ind w:right="753" w:firstLine="360"/>
      </w:pPr>
      <w:r>
        <w:rPr>
          <w:position w:val="4"/>
        </w:rPr>
        <w:t>and</w:t>
      </w:r>
      <w:r>
        <w:rPr>
          <w:spacing w:val="-4"/>
          <w:position w:val="4"/>
        </w:rPr>
        <w:t xml:space="preserve"> </w:t>
      </w:r>
      <w:r>
        <w:rPr>
          <w:position w:val="4"/>
        </w:rPr>
        <w:t>Industrial</w:t>
      </w:r>
      <w:r>
        <w:rPr>
          <w:spacing w:val="-3"/>
          <w:position w:val="4"/>
        </w:rPr>
        <w:t xml:space="preserve"> </w:t>
      </w:r>
      <w:r>
        <w:rPr>
          <w:position w:val="4"/>
        </w:rPr>
        <w:t>Hygiene</w:t>
      </w:r>
      <w:r>
        <w:rPr>
          <w:position w:val="4"/>
        </w:rPr>
        <w:tab/>
      </w:r>
      <w:r>
        <w:t>Department of</w:t>
      </w:r>
      <w:r>
        <w:rPr>
          <w:spacing w:val="-7"/>
        </w:rPr>
        <w:t xml:space="preserve"> </w:t>
      </w:r>
      <w:r>
        <w:t>Military</w:t>
      </w:r>
      <w:r>
        <w:rPr>
          <w:spacing w:val="-6"/>
        </w:rPr>
        <w:t xml:space="preserve"> </w:t>
      </w:r>
      <w:r>
        <w:t>Science</w:t>
      </w:r>
      <w:r>
        <w:rPr>
          <w:w w:val="99"/>
        </w:rPr>
        <w:t xml:space="preserve"> </w:t>
      </w:r>
      <w:r>
        <w:t>Department</w:t>
      </w:r>
      <w:r>
        <w:rPr>
          <w:spacing w:val="-4"/>
        </w:rPr>
        <w:t xml:space="preserve"> </w:t>
      </w:r>
      <w:r>
        <w:t>of</w:t>
      </w:r>
      <w:r>
        <w:rPr>
          <w:spacing w:val="-1"/>
        </w:rPr>
        <w:t xml:space="preserve"> </w:t>
      </w:r>
      <w:r>
        <w:t>Communication</w:t>
      </w:r>
      <w:r>
        <w:tab/>
      </w:r>
      <w:r>
        <w:tab/>
      </w:r>
      <w:r>
        <w:rPr>
          <w:position w:val="4"/>
        </w:rPr>
        <w:t>(ROTC)</w:t>
      </w:r>
    </w:p>
    <w:p w:rsidR="00A4744C" w:rsidRDefault="00184F58">
      <w:pPr>
        <w:pStyle w:val="BodyText"/>
        <w:tabs>
          <w:tab w:val="left" w:pos="3880"/>
        </w:tabs>
        <w:spacing w:before="37"/>
        <w:ind w:right="594"/>
      </w:pPr>
      <w:r>
        <w:t>Department</w:t>
      </w:r>
      <w:r>
        <w:rPr>
          <w:spacing w:val="-4"/>
        </w:rPr>
        <w:t xml:space="preserve"> </w:t>
      </w:r>
      <w:r>
        <w:t>of</w:t>
      </w:r>
      <w:r>
        <w:rPr>
          <w:spacing w:val="-1"/>
        </w:rPr>
        <w:t xml:space="preserve"> </w:t>
      </w:r>
      <w:r>
        <w:t>English</w:t>
      </w:r>
      <w:r>
        <w:tab/>
        <w:t>Department of</w:t>
      </w:r>
      <w:r>
        <w:rPr>
          <w:spacing w:val="-4"/>
        </w:rPr>
        <w:t xml:space="preserve"> </w:t>
      </w:r>
      <w:r>
        <w:t>Music</w:t>
      </w:r>
    </w:p>
    <w:p w:rsidR="00A4744C" w:rsidRDefault="00184F58">
      <w:pPr>
        <w:pStyle w:val="BodyText"/>
        <w:tabs>
          <w:tab w:val="left" w:pos="3880"/>
        </w:tabs>
        <w:spacing w:before="62" w:line="264" w:lineRule="auto"/>
        <w:ind w:left="460" w:right="783" w:hanging="361"/>
      </w:pPr>
      <w:r>
        <w:t>Department</w:t>
      </w:r>
      <w:r>
        <w:rPr>
          <w:spacing w:val="-3"/>
        </w:rPr>
        <w:t xml:space="preserve"> </w:t>
      </w:r>
      <w:r>
        <w:t>of</w:t>
      </w:r>
      <w:r>
        <w:rPr>
          <w:spacing w:val="-1"/>
        </w:rPr>
        <w:t xml:space="preserve"> </w:t>
      </w:r>
      <w:r>
        <w:t>Engineering</w:t>
      </w:r>
      <w:r>
        <w:tab/>
        <w:t>Department</w:t>
      </w:r>
      <w:r>
        <w:rPr>
          <w:spacing w:val="-5"/>
        </w:rPr>
        <w:t xml:space="preserve"> </w:t>
      </w:r>
      <w:r>
        <w:t>of</w:t>
      </w:r>
      <w:r>
        <w:rPr>
          <w:spacing w:val="-1"/>
        </w:rPr>
        <w:t xml:space="preserve"> </w:t>
      </w:r>
      <w:r>
        <w:t>Physics</w:t>
      </w:r>
      <w:r>
        <w:rPr>
          <w:w w:val="99"/>
        </w:rPr>
        <w:t xml:space="preserve"> </w:t>
      </w:r>
      <w:r>
        <w:rPr>
          <w:w w:val="95"/>
          <w:position w:val="4"/>
        </w:rPr>
        <w:t>Technology</w:t>
      </w:r>
      <w:r>
        <w:rPr>
          <w:w w:val="95"/>
          <w:position w:val="4"/>
        </w:rPr>
        <w:tab/>
      </w:r>
      <w:r>
        <w:t>Department of Politics,</w:t>
      </w:r>
      <w:r>
        <w:rPr>
          <w:spacing w:val="-13"/>
        </w:rPr>
        <w:t xml:space="preserve"> </w:t>
      </w:r>
      <w:r>
        <w:t>Justice</w:t>
      </w:r>
    </w:p>
    <w:p w:rsidR="00A4744C" w:rsidRDefault="00184F58">
      <w:pPr>
        <w:pStyle w:val="BodyText"/>
        <w:tabs>
          <w:tab w:val="left" w:pos="4241"/>
        </w:tabs>
        <w:spacing w:line="253" w:lineRule="exact"/>
        <w:ind w:right="594"/>
      </w:pPr>
      <w:r>
        <w:t>Department</w:t>
      </w:r>
      <w:r>
        <w:rPr>
          <w:spacing w:val="-5"/>
        </w:rPr>
        <w:t xml:space="preserve"> </w:t>
      </w:r>
      <w:r>
        <w:t>of</w:t>
      </w:r>
      <w:r>
        <w:rPr>
          <w:spacing w:val="-2"/>
        </w:rPr>
        <w:t xml:space="preserve"> </w:t>
      </w:r>
      <w:r>
        <w:t>Entertainment</w:t>
      </w:r>
      <w:r>
        <w:tab/>
      </w:r>
      <w:r>
        <w:rPr>
          <w:position w:val="4"/>
        </w:rPr>
        <w:t>and</w:t>
      </w:r>
      <w:r>
        <w:rPr>
          <w:spacing w:val="-2"/>
          <w:position w:val="4"/>
        </w:rPr>
        <w:t xml:space="preserve"> </w:t>
      </w:r>
      <w:r>
        <w:rPr>
          <w:position w:val="4"/>
        </w:rPr>
        <w:t>Law</w:t>
      </w:r>
    </w:p>
    <w:p w:rsidR="00A4744C" w:rsidRDefault="00184F58">
      <w:pPr>
        <w:pStyle w:val="BodyText"/>
        <w:tabs>
          <w:tab w:val="left" w:pos="3880"/>
        </w:tabs>
        <w:spacing w:before="22" w:line="302" w:lineRule="auto"/>
        <w:ind w:right="888" w:firstLine="360"/>
      </w:pPr>
      <w:r>
        <w:rPr>
          <w:spacing w:val="-1"/>
          <w:position w:val="4"/>
        </w:rPr>
        <w:t>Industry</w:t>
      </w:r>
      <w:r>
        <w:rPr>
          <w:spacing w:val="-1"/>
          <w:position w:val="4"/>
        </w:rPr>
        <w:tab/>
      </w:r>
      <w:r>
        <w:t>Department</w:t>
      </w:r>
      <w:r>
        <w:rPr>
          <w:spacing w:val="1"/>
        </w:rPr>
        <w:t xml:space="preserve"> </w:t>
      </w:r>
      <w:r>
        <w:t>of</w:t>
      </w:r>
      <w:r>
        <w:rPr>
          <w:spacing w:val="4"/>
        </w:rPr>
        <w:t xml:space="preserve"> </w:t>
      </w:r>
      <w:r>
        <w:rPr>
          <w:spacing w:val="-1"/>
        </w:rPr>
        <w:t>Psychology</w:t>
      </w:r>
      <w:r>
        <w:rPr>
          <w:w w:val="99"/>
        </w:rPr>
        <w:t xml:space="preserve"> </w:t>
      </w:r>
      <w:r>
        <w:t>Department of</w:t>
      </w:r>
      <w:r>
        <w:rPr>
          <w:spacing w:val="-4"/>
        </w:rPr>
        <w:t xml:space="preserve"> </w:t>
      </w:r>
      <w:r>
        <w:t>Foreign</w:t>
      </w:r>
      <w:r>
        <w:rPr>
          <w:spacing w:val="-4"/>
        </w:rPr>
        <w:t xml:space="preserve"> </w:t>
      </w:r>
      <w:r>
        <w:t>Languages</w:t>
      </w:r>
      <w:r>
        <w:tab/>
        <w:t>Department of</w:t>
      </w:r>
      <w:r>
        <w:rPr>
          <w:spacing w:val="-2"/>
        </w:rPr>
        <w:t xml:space="preserve"> </w:t>
      </w:r>
      <w:r>
        <w:t>Social</w:t>
      </w:r>
      <w:r>
        <w:rPr>
          <w:spacing w:val="-6"/>
        </w:rPr>
        <w:t xml:space="preserve"> </w:t>
      </w:r>
      <w:r>
        <w:t>Work</w:t>
      </w:r>
      <w:r>
        <w:rPr>
          <w:w w:val="99"/>
        </w:rPr>
        <w:t xml:space="preserve"> </w:t>
      </w:r>
      <w:r>
        <w:t>Department</w:t>
      </w:r>
      <w:r>
        <w:rPr>
          <w:spacing w:val="-4"/>
        </w:rPr>
        <w:t xml:space="preserve"> </w:t>
      </w:r>
      <w:r>
        <w:t>of</w:t>
      </w:r>
      <w:r>
        <w:rPr>
          <w:spacing w:val="-1"/>
        </w:rPr>
        <w:t xml:space="preserve"> </w:t>
      </w:r>
      <w:r>
        <w:t>Geography</w:t>
      </w:r>
      <w:r>
        <w:tab/>
        <w:t>Department of Sociology</w:t>
      </w:r>
      <w:r>
        <w:rPr>
          <w:spacing w:val="-8"/>
        </w:rPr>
        <w:t xml:space="preserve"> </w:t>
      </w:r>
      <w:r>
        <w:t>and</w:t>
      </w:r>
    </w:p>
    <w:p w:rsidR="00A4744C" w:rsidRDefault="00184F58">
      <w:pPr>
        <w:pStyle w:val="BodyText"/>
        <w:tabs>
          <w:tab w:val="left" w:pos="4241"/>
        </w:tabs>
        <w:spacing w:line="226" w:lineRule="exact"/>
        <w:ind w:right="594"/>
      </w:pPr>
      <w:r>
        <w:t>Department</w:t>
      </w:r>
      <w:r>
        <w:rPr>
          <w:spacing w:val="-3"/>
        </w:rPr>
        <w:t xml:space="preserve"> </w:t>
      </w:r>
      <w:r>
        <w:t>of History</w:t>
      </w:r>
      <w:r>
        <w:tab/>
      </w:r>
      <w:r>
        <w:rPr>
          <w:position w:val="4"/>
        </w:rPr>
        <w:t>Family</w:t>
      </w:r>
      <w:r>
        <w:rPr>
          <w:spacing w:val="-7"/>
          <w:position w:val="4"/>
        </w:rPr>
        <w:t xml:space="preserve"> </w:t>
      </w:r>
      <w:r>
        <w:rPr>
          <w:position w:val="4"/>
        </w:rPr>
        <w:t>Studies</w:t>
      </w:r>
    </w:p>
    <w:p w:rsidR="00A4744C" w:rsidRDefault="00184F58">
      <w:pPr>
        <w:spacing w:before="189"/>
        <w:ind w:right="127"/>
        <w:jc w:val="center"/>
        <w:rPr>
          <w:rFonts w:ascii="Arial" w:eastAsia="Arial" w:hAnsi="Arial" w:cs="Arial"/>
          <w:sz w:val="20"/>
          <w:szCs w:val="20"/>
        </w:rPr>
      </w:pPr>
      <w:r>
        <w:rPr>
          <w:rFonts w:ascii="Arial"/>
          <w:b/>
          <w:sz w:val="20"/>
        </w:rPr>
        <w:t>College of</w:t>
      </w:r>
      <w:r>
        <w:rPr>
          <w:rFonts w:ascii="Arial"/>
          <w:b/>
          <w:spacing w:val="-7"/>
          <w:sz w:val="20"/>
        </w:rPr>
        <w:t xml:space="preserve"> </w:t>
      </w:r>
      <w:r>
        <w:rPr>
          <w:rFonts w:ascii="Arial"/>
          <w:b/>
          <w:sz w:val="20"/>
        </w:rPr>
        <w:t>Business</w:t>
      </w:r>
    </w:p>
    <w:p w:rsidR="00A4744C" w:rsidRDefault="00184F58">
      <w:pPr>
        <w:pStyle w:val="BodyText"/>
        <w:tabs>
          <w:tab w:val="left" w:pos="3880"/>
          <w:tab w:val="left" w:pos="4241"/>
        </w:tabs>
        <w:spacing w:before="81" w:line="252" w:lineRule="auto"/>
        <w:ind w:left="460" w:right="774" w:hanging="361"/>
      </w:pPr>
      <w:r>
        <w:t>Department</w:t>
      </w:r>
      <w:r>
        <w:rPr>
          <w:spacing w:val="1"/>
        </w:rPr>
        <w:t xml:space="preserve"> </w:t>
      </w:r>
      <w:r>
        <w:t>of</w:t>
      </w:r>
      <w:r>
        <w:rPr>
          <w:spacing w:val="-8"/>
        </w:rPr>
        <w:t xml:space="preserve"> </w:t>
      </w:r>
      <w:r>
        <w:t>Accounting</w:t>
      </w:r>
      <w:r>
        <w:tab/>
        <w:t>Department of</w:t>
      </w:r>
      <w:r>
        <w:rPr>
          <w:spacing w:val="3"/>
        </w:rPr>
        <w:t xml:space="preserve"> </w:t>
      </w:r>
      <w:r>
        <w:t>Economics</w:t>
      </w:r>
      <w:r>
        <w:rPr>
          <w:spacing w:val="-4"/>
        </w:rPr>
        <w:t xml:space="preserve"> </w:t>
      </w:r>
      <w:r>
        <w:t>and</w:t>
      </w:r>
      <w:r>
        <w:rPr>
          <w:w w:val="99"/>
        </w:rPr>
        <w:t xml:space="preserve"> </w:t>
      </w:r>
      <w:r>
        <w:t>Business</w:t>
      </w:r>
      <w:r>
        <w:rPr>
          <w:spacing w:val="3"/>
        </w:rPr>
        <w:t xml:space="preserve"> </w:t>
      </w:r>
      <w:r>
        <w:t>Law</w:t>
      </w:r>
      <w:r>
        <w:tab/>
      </w:r>
      <w:r>
        <w:tab/>
        <w:t>and</w:t>
      </w:r>
      <w:r>
        <w:rPr>
          <w:spacing w:val="2"/>
        </w:rPr>
        <w:t xml:space="preserve"> </w:t>
      </w:r>
      <w:r>
        <w:t>Finance</w:t>
      </w:r>
    </w:p>
    <w:p w:rsidR="00A4744C" w:rsidRDefault="00184F58">
      <w:pPr>
        <w:pStyle w:val="BodyText"/>
        <w:tabs>
          <w:tab w:val="left" w:pos="3880"/>
          <w:tab w:val="left" w:pos="4241"/>
        </w:tabs>
        <w:spacing w:before="59" w:line="252" w:lineRule="auto"/>
        <w:ind w:left="460" w:right="594" w:hanging="361"/>
      </w:pPr>
      <w:r>
        <w:t>Department of</w:t>
      </w:r>
      <w:r>
        <w:rPr>
          <w:spacing w:val="5"/>
        </w:rPr>
        <w:t xml:space="preserve"> </w:t>
      </w:r>
      <w:r>
        <w:t>Computer</w:t>
      </w:r>
      <w:r>
        <w:rPr>
          <w:spacing w:val="1"/>
        </w:rPr>
        <w:t xml:space="preserve"> </w:t>
      </w:r>
      <w:r>
        <w:t>Science</w:t>
      </w:r>
      <w:r>
        <w:tab/>
        <w:t>Department of</w:t>
      </w:r>
      <w:r>
        <w:rPr>
          <w:spacing w:val="5"/>
        </w:rPr>
        <w:t xml:space="preserve"> </w:t>
      </w:r>
      <w:r>
        <w:t>Management</w:t>
      </w:r>
      <w:r>
        <w:rPr>
          <w:spacing w:val="-2"/>
        </w:rPr>
        <w:t xml:space="preserve"> </w:t>
      </w:r>
      <w:r>
        <w:t>and</w:t>
      </w:r>
      <w:r>
        <w:rPr>
          <w:w w:val="99"/>
        </w:rPr>
        <w:t xml:space="preserve"> </w:t>
      </w:r>
      <w:r>
        <w:t>Information</w:t>
      </w:r>
      <w:r>
        <w:rPr>
          <w:spacing w:val="-5"/>
        </w:rPr>
        <w:t xml:space="preserve"> </w:t>
      </w:r>
      <w:r>
        <w:t>Systems</w:t>
      </w:r>
      <w:r>
        <w:tab/>
      </w:r>
      <w:r>
        <w:tab/>
        <w:t>and</w:t>
      </w:r>
      <w:r>
        <w:rPr>
          <w:spacing w:val="2"/>
        </w:rPr>
        <w:t xml:space="preserve"> </w:t>
      </w:r>
      <w:r>
        <w:t>Marketing</w:t>
      </w:r>
    </w:p>
    <w:p w:rsidR="00A4744C" w:rsidRDefault="00184F58">
      <w:pPr>
        <w:spacing w:before="128"/>
        <w:ind w:right="125"/>
        <w:jc w:val="center"/>
        <w:rPr>
          <w:rFonts w:ascii="Arial" w:eastAsia="Arial" w:hAnsi="Arial" w:cs="Arial"/>
          <w:sz w:val="20"/>
          <w:szCs w:val="20"/>
        </w:rPr>
      </w:pPr>
      <w:r>
        <w:rPr>
          <w:rFonts w:ascii="Arial"/>
          <w:b/>
          <w:sz w:val="20"/>
        </w:rPr>
        <w:t>College of Education and Human</w:t>
      </w:r>
      <w:r>
        <w:rPr>
          <w:rFonts w:ascii="Arial"/>
          <w:b/>
          <w:spacing w:val="-3"/>
          <w:sz w:val="20"/>
        </w:rPr>
        <w:t xml:space="preserve"> </w:t>
      </w:r>
      <w:r>
        <w:rPr>
          <w:rFonts w:ascii="Arial"/>
          <w:b/>
          <w:sz w:val="20"/>
        </w:rPr>
        <w:t>Sciences</w:t>
      </w:r>
    </w:p>
    <w:p w:rsidR="00A4744C" w:rsidRDefault="00184F58">
      <w:pPr>
        <w:pStyle w:val="BodyText"/>
        <w:tabs>
          <w:tab w:val="left" w:pos="3880"/>
        </w:tabs>
        <w:spacing w:before="84" w:line="261" w:lineRule="auto"/>
        <w:ind w:left="4241" w:right="572" w:hanging="4142"/>
      </w:pPr>
      <w:r>
        <w:t>Department of</w:t>
      </w:r>
      <w:r>
        <w:rPr>
          <w:spacing w:val="2"/>
        </w:rPr>
        <w:t xml:space="preserve"> </w:t>
      </w:r>
      <w:r>
        <w:t>Elementary</w:t>
      </w:r>
      <w:r>
        <w:tab/>
        <w:t>Department of</w:t>
      </w:r>
      <w:r>
        <w:rPr>
          <w:spacing w:val="5"/>
        </w:rPr>
        <w:t xml:space="preserve"> </w:t>
      </w:r>
      <w:r>
        <w:t>Health,</w:t>
      </w:r>
      <w:r>
        <w:rPr>
          <w:spacing w:val="-4"/>
        </w:rPr>
        <w:t xml:space="preserve"> </w:t>
      </w:r>
      <w:r>
        <w:t>Education</w:t>
      </w:r>
      <w:r>
        <w:rPr>
          <w:w w:val="99"/>
        </w:rPr>
        <w:t xml:space="preserve"> </w:t>
      </w:r>
      <w:r>
        <w:t>Physical Education,</w:t>
      </w:r>
      <w:r>
        <w:rPr>
          <w:spacing w:val="4"/>
        </w:rPr>
        <w:t xml:space="preserve"> </w:t>
      </w:r>
      <w:r>
        <w:t>and</w:t>
      </w:r>
    </w:p>
    <w:p w:rsidR="00A4744C" w:rsidRDefault="00184F58">
      <w:pPr>
        <w:pStyle w:val="BodyText"/>
        <w:tabs>
          <w:tab w:val="left" w:pos="3880"/>
          <w:tab w:val="left" w:pos="4241"/>
        </w:tabs>
        <w:spacing w:before="21" w:line="309" w:lineRule="auto"/>
        <w:ind w:left="371" w:right="1460" w:hanging="272"/>
      </w:pPr>
      <w:r>
        <w:t>Department of</w:t>
      </w:r>
      <w:r>
        <w:rPr>
          <w:spacing w:val="2"/>
        </w:rPr>
        <w:t xml:space="preserve"> </w:t>
      </w:r>
      <w:r>
        <w:t>Secondary</w:t>
      </w:r>
      <w:r>
        <w:tab/>
      </w:r>
      <w:r>
        <w:tab/>
        <w:t xml:space="preserve">Recreation </w:t>
      </w:r>
      <w:r>
        <w:rPr>
          <w:position w:val="4"/>
        </w:rPr>
        <w:t>Education</w:t>
      </w:r>
      <w:r>
        <w:rPr>
          <w:position w:val="4"/>
        </w:rPr>
        <w:tab/>
      </w:r>
      <w:r>
        <w:t>Department of</w:t>
      </w:r>
      <w:r>
        <w:rPr>
          <w:spacing w:val="6"/>
        </w:rPr>
        <w:t xml:space="preserve"> </w:t>
      </w:r>
      <w:r>
        <w:t>Human</w:t>
      </w:r>
    </w:p>
    <w:p w:rsidR="00A4744C" w:rsidRDefault="00184F58">
      <w:pPr>
        <w:pStyle w:val="BodyText"/>
        <w:tabs>
          <w:tab w:val="left" w:pos="4241"/>
        </w:tabs>
        <w:spacing w:line="207" w:lineRule="exact"/>
        <w:ind w:right="594"/>
      </w:pPr>
      <w:r>
        <w:rPr>
          <w:position w:val="-3"/>
        </w:rPr>
        <w:t>Department</w:t>
      </w:r>
      <w:r>
        <w:rPr>
          <w:spacing w:val="1"/>
          <w:position w:val="-3"/>
        </w:rPr>
        <w:t xml:space="preserve"> </w:t>
      </w:r>
      <w:r>
        <w:rPr>
          <w:position w:val="-3"/>
        </w:rPr>
        <w:t>of</w:t>
      </w:r>
      <w:r>
        <w:rPr>
          <w:spacing w:val="3"/>
          <w:position w:val="-3"/>
        </w:rPr>
        <w:t xml:space="preserve"> </w:t>
      </w:r>
      <w:r>
        <w:rPr>
          <w:position w:val="-3"/>
        </w:rPr>
        <w:t>Counselor</w:t>
      </w:r>
      <w:r>
        <w:rPr>
          <w:position w:val="-3"/>
        </w:rPr>
        <w:tab/>
      </w:r>
      <w:r>
        <w:t>Environmen</w:t>
      </w:r>
      <w:r>
        <w:t>tal</w:t>
      </w:r>
      <w:r>
        <w:rPr>
          <w:spacing w:val="-4"/>
        </w:rPr>
        <w:t xml:space="preserve"> </w:t>
      </w:r>
      <w:r>
        <w:t>Sciences</w:t>
      </w:r>
    </w:p>
    <w:p w:rsidR="00A4744C" w:rsidRDefault="00184F58">
      <w:pPr>
        <w:pStyle w:val="BodyText"/>
        <w:spacing w:before="20"/>
        <w:ind w:left="371" w:right="594"/>
      </w:pPr>
      <w:r>
        <w:t>Education</w:t>
      </w:r>
    </w:p>
    <w:p w:rsidR="00A4744C" w:rsidRDefault="00184F58">
      <w:pPr>
        <w:spacing w:before="134"/>
        <w:ind w:right="148"/>
        <w:jc w:val="center"/>
        <w:rPr>
          <w:rFonts w:ascii="Arial" w:eastAsia="Arial" w:hAnsi="Arial" w:cs="Arial"/>
          <w:sz w:val="20"/>
          <w:szCs w:val="20"/>
        </w:rPr>
      </w:pPr>
      <w:r>
        <w:rPr>
          <w:rFonts w:ascii="Arial"/>
          <w:b/>
          <w:sz w:val="20"/>
        </w:rPr>
        <w:t>College of</w:t>
      </w:r>
      <w:r>
        <w:rPr>
          <w:rFonts w:ascii="Arial"/>
          <w:b/>
          <w:spacing w:val="-9"/>
          <w:sz w:val="20"/>
        </w:rPr>
        <w:t xml:space="preserve"> </w:t>
      </w:r>
      <w:r>
        <w:rPr>
          <w:rFonts w:ascii="Arial"/>
          <w:b/>
          <w:sz w:val="20"/>
        </w:rPr>
        <w:t>Nursing</w:t>
      </w:r>
    </w:p>
    <w:p w:rsidR="00A4744C" w:rsidRDefault="00184F58">
      <w:pPr>
        <w:pStyle w:val="BodyText"/>
        <w:spacing w:before="81" w:line="242" w:lineRule="auto"/>
        <w:ind w:right="1381"/>
      </w:pPr>
      <w:r>
        <w:t xml:space="preserve">Department of Nursing </w:t>
      </w:r>
      <w:r>
        <w:rPr>
          <w:rFonts w:cs="Arial"/>
        </w:rPr>
        <w:t xml:space="preserve">– </w:t>
      </w:r>
      <w:r>
        <w:t xml:space="preserve">Traditional (includes accelerated option) Department of Nursing  </w:t>
      </w:r>
      <w:r>
        <w:rPr>
          <w:rFonts w:cs="Arial"/>
        </w:rPr>
        <w:t xml:space="preserve">–  </w:t>
      </w:r>
      <w:r>
        <w:t>Online (RN-to-BSN, RN-to-MSN, &amp;</w:t>
      </w:r>
      <w:r>
        <w:rPr>
          <w:spacing w:val="17"/>
        </w:rPr>
        <w:t xml:space="preserve"> </w:t>
      </w:r>
      <w:r>
        <w:t>MSN)</w:t>
      </w:r>
    </w:p>
    <w:p w:rsidR="00A4744C" w:rsidRDefault="00A4744C">
      <w:pPr>
        <w:spacing w:line="242" w:lineRule="auto"/>
        <w:sectPr w:rsidR="00A4744C">
          <w:pgSz w:w="8640" w:h="12960"/>
          <w:pgMar w:top="920" w:right="800" w:bottom="280" w:left="620" w:header="722" w:footer="0" w:gutter="0"/>
          <w:cols w:space="720"/>
        </w:sectPr>
      </w:pPr>
    </w:p>
    <w:p w:rsidR="00A4744C" w:rsidRDefault="00A4744C">
      <w:pPr>
        <w:spacing w:before="4"/>
        <w:rPr>
          <w:rFonts w:ascii="Arial" w:eastAsia="Arial" w:hAnsi="Arial" w:cs="Arial"/>
          <w:sz w:val="28"/>
          <w:szCs w:val="28"/>
        </w:rPr>
      </w:pPr>
    </w:p>
    <w:p w:rsidR="00A4744C" w:rsidRDefault="00184F58">
      <w:pPr>
        <w:pStyle w:val="Heading2"/>
        <w:spacing w:before="74"/>
        <w:ind w:left="1605" w:right="220"/>
        <w:rPr>
          <w:b w:val="0"/>
          <w:bCs w:val="0"/>
        </w:rPr>
      </w:pPr>
      <w:bookmarkStart w:id="14" w:name="_TOC_250049"/>
      <w:r>
        <w:t>ACADEMIC FUNCTIONS AND</w:t>
      </w:r>
      <w:r>
        <w:rPr>
          <w:spacing w:val="-18"/>
        </w:rPr>
        <w:t xml:space="preserve"> </w:t>
      </w:r>
      <w:r>
        <w:t>PROGRAMS</w:t>
      </w:r>
      <w:bookmarkEnd w:id="14"/>
    </w:p>
    <w:p w:rsidR="00A4744C" w:rsidRDefault="00184F58">
      <w:pPr>
        <w:pStyle w:val="BodyText"/>
        <w:spacing w:before="74" w:line="242" w:lineRule="auto"/>
        <w:ind w:left="107" w:right="113"/>
        <w:jc w:val="both"/>
      </w:pPr>
      <w:r>
        <w:rPr>
          <w:spacing w:val="-3"/>
        </w:rPr>
        <w:t xml:space="preserve">The University operates </w:t>
      </w:r>
      <w:r>
        <w:t xml:space="preserve">on the </w:t>
      </w:r>
      <w:r>
        <w:rPr>
          <w:spacing w:val="-3"/>
        </w:rPr>
        <w:t xml:space="preserve">semester </w:t>
      </w:r>
      <w:r>
        <w:t xml:space="preserve">system. Credit is </w:t>
      </w:r>
      <w:r>
        <w:rPr>
          <w:spacing w:val="-3"/>
        </w:rPr>
        <w:t xml:space="preserve">based </w:t>
      </w:r>
      <w:r>
        <w:t xml:space="preserve">on the </w:t>
      </w:r>
      <w:r>
        <w:rPr>
          <w:spacing w:val="-3"/>
        </w:rPr>
        <w:t xml:space="preserve">semester hour </w:t>
      </w:r>
      <w:r>
        <w:t xml:space="preserve">and each </w:t>
      </w:r>
      <w:r>
        <w:rPr>
          <w:spacing w:val="-3"/>
        </w:rPr>
        <w:t xml:space="preserve">course </w:t>
      </w:r>
      <w:r>
        <w:t xml:space="preserve">of </w:t>
      </w:r>
      <w:r>
        <w:rPr>
          <w:spacing w:val="-3"/>
        </w:rPr>
        <w:t xml:space="preserve">instruction carries </w:t>
      </w:r>
      <w:r>
        <w:t xml:space="preserve">a specific </w:t>
      </w:r>
      <w:r>
        <w:rPr>
          <w:spacing w:val="-3"/>
        </w:rPr>
        <w:t xml:space="preserve">number </w:t>
      </w:r>
      <w:r>
        <w:t xml:space="preserve">of </w:t>
      </w:r>
      <w:r>
        <w:rPr>
          <w:spacing w:val="-3"/>
        </w:rPr>
        <w:t xml:space="preserve">semester </w:t>
      </w:r>
      <w:r>
        <w:t xml:space="preserve">hours of </w:t>
      </w:r>
      <w:r>
        <w:rPr>
          <w:spacing w:val="-3"/>
        </w:rPr>
        <w:t xml:space="preserve">credit. </w:t>
      </w:r>
      <w:r>
        <w:t xml:space="preserve">The </w:t>
      </w:r>
      <w:r>
        <w:rPr>
          <w:spacing w:val="-3"/>
        </w:rPr>
        <w:t xml:space="preserve">school </w:t>
      </w:r>
      <w:r>
        <w:t xml:space="preserve">year is </w:t>
      </w:r>
      <w:r>
        <w:rPr>
          <w:spacing w:val="-3"/>
        </w:rPr>
        <w:t xml:space="preserve">composed </w:t>
      </w:r>
      <w:r>
        <w:t xml:space="preserve">of two semesters, two 4-week summer </w:t>
      </w:r>
      <w:r>
        <w:rPr>
          <w:spacing w:val="-3"/>
        </w:rPr>
        <w:t xml:space="preserve">sessions, and/or </w:t>
      </w:r>
      <w:r>
        <w:t xml:space="preserve">an eight-week summer term. </w:t>
      </w:r>
      <w:r>
        <w:rPr>
          <w:spacing w:val="-3"/>
        </w:rPr>
        <w:t xml:space="preserve">The </w:t>
      </w:r>
      <w:r>
        <w:t>firs</w:t>
      </w:r>
      <w:r>
        <w:t xml:space="preserve">t </w:t>
      </w:r>
      <w:r>
        <w:rPr>
          <w:spacing w:val="-3"/>
        </w:rPr>
        <w:t xml:space="preserve">semester </w:t>
      </w:r>
      <w:r>
        <w:t xml:space="preserve">begins in late </w:t>
      </w:r>
      <w:r>
        <w:rPr>
          <w:spacing w:val="-3"/>
        </w:rPr>
        <w:t xml:space="preserve">August </w:t>
      </w:r>
      <w:r>
        <w:t xml:space="preserve">and ends in </w:t>
      </w:r>
      <w:r>
        <w:rPr>
          <w:spacing w:val="-3"/>
        </w:rPr>
        <w:t xml:space="preserve">December; </w:t>
      </w:r>
      <w:r>
        <w:t xml:space="preserve">the second semester begins in January and </w:t>
      </w:r>
      <w:r>
        <w:rPr>
          <w:spacing w:val="-3"/>
        </w:rPr>
        <w:t xml:space="preserve">ends </w:t>
      </w:r>
      <w:r>
        <w:t xml:space="preserve">in </w:t>
      </w:r>
      <w:r>
        <w:rPr>
          <w:spacing w:val="-3"/>
        </w:rPr>
        <w:t xml:space="preserve">May; </w:t>
      </w:r>
      <w:r>
        <w:t xml:space="preserve">summer session I begins in June and </w:t>
      </w:r>
      <w:r>
        <w:rPr>
          <w:spacing w:val="-3"/>
        </w:rPr>
        <w:t xml:space="preserve">ends </w:t>
      </w:r>
      <w:r>
        <w:t xml:space="preserve">in late </w:t>
      </w:r>
      <w:r>
        <w:rPr>
          <w:spacing w:val="-3"/>
        </w:rPr>
        <w:t xml:space="preserve">June, </w:t>
      </w:r>
      <w:r>
        <w:t xml:space="preserve">summer session II </w:t>
      </w:r>
      <w:r>
        <w:rPr>
          <w:spacing w:val="-3"/>
        </w:rPr>
        <w:t>begins</w:t>
      </w:r>
      <w:r>
        <w:rPr>
          <w:spacing w:val="-5"/>
        </w:rPr>
        <w:t xml:space="preserve"> </w:t>
      </w:r>
      <w:r>
        <w:t>in</w:t>
      </w:r>
      <w:r>
        <w:rPr>
          <w:spacing w:val="-6"/>
        </w:rPr>
        <w:t xml:space="preserve"> </w:t>
      </w:r>
      <w:r>
        <w:t>July</w:t>
      </w:r>
      <w:r>
        <w:rPr>
          <w:spacing w:val="-7"/>
        </w:rPr>
        <w:t xml:space="preserve"> </w:t>
      </w:r>
      <w:r>
        <w:t>and</w:t>
      </w:r>
      <w:r>
        <w:rPr>
          <w:spacing w:val="-5"/>
        </w:rPr>
        <w:t xml:space="preserve"> </w:t>
      </w:r>
      <w:r>
        <w:t>ends</w:t>
      </w:r>
      <w:r>
        <w:rPr>
          <w:spacing w:val="-5"/>
        </w:rPr>
        <w:t xml:space="preserve"> </w:t>
      </w:r>
      <w:r>
        <w:t>in</w:t>
      </w:r>
      <w:r>
        <w:rPr>
          <w:spacing w:val="-6"/>
        </w:rPr>
        <w:t xml:space="preserve"> </w:t>
      </w:r>
      <w:r>
        <w:t>late</w:t>
      </w:r>
      <w:r>
        <w:rPr>
          <w:spacing w:val="-5"/>
        </w:rPr>
        <w:t xml:space="preserve"> </w:t>
      </w:r>
      <w:r>
        <w:rPr>
          <w:spacing w:val="-3"/>
        </w:rPr>
        <w:t>July,</w:t>
      </w:r>
      <w:r>
        <w:rPr>
          <w:spacing w:val="-4"/>
        </w:rPr>
        <w:t xml:space="preserve"> </w:t>
      </w:r>
      <w:r>
        <w:t>and</w:t>
      </w:r>
      <w:r>
        <w:rPr>
          <w:spacing w:val="-4"/>
        </w:rPr>
        <w:t xml:space="preserve"> </w:t>
      </w:r>
      <w:r>
        <w:t>the</w:t>
      </w:r>
      <w:r>
        <w:rPr>
          <w:spacing w:val="-4"/>
        </w:rPr>
        <w:t xml:space="preserve"> </w:t>
      </w:r>
      <w:r>
        <w:t>eight-week</w:t>
      </w:r>
      <w:r>
        <w:rPr>
          <w:spacing w:val="-5"/>
        </w:rPr>
        <w:t xml:space="preserve"> </w:t>
      </w:r>
      <w:r>
        <w:t>summer</w:t>
      </w:r>
      <w:r>
        <w:rPr>
          <w:spacing w:val="-5"/>
        </w:rPr>
        <w:t xml:space="preserve"> </w:t>
      </w:r>
      <w:r>
        <w:t>term</w:t>
      </w:r>
      <w:r>
        <w:rPr>
          <w:spacing w:val="-5"/>
        </w:rPr>
        <w:t xml:space="preserve"> </w:t>
      </w:r>
      <w:r>
        <w:rPr>
          <w:spacing w:val="-3"/>
        </w:rPr>
        <w:t>begi</w:t>
      </w:r>
      <w:r>
        <w:rPr>
          <w:spacing w:val="-3"/>
        </w:rPr>
        <w:t xml:space="preserve">ns </w:t>
      </w:r>
      <w:r>
        <w:t>in</w:t>
      </w:r>
      <w:r>
        <w:rPr>
          <w:spacing w:val="-6"/>
        </w:rPr>
        <w:t xml:space="preserve"> </w:t>
      </w:r>
      <w:r>
        <w:t>June and</w:t>
      </w:r>
      <w:r>
        <w:rPr>
          <w:spacing w:val="-6"/>
        </w:rPr>
        <w:t xml:space="preserve"> </w:t>
      </w:r>
      <w:r>
        <w:rPr>
          <w:spacing w:val="-3"/>
        </w:rPr>
        <w:t>ends</w:t>
      </w:r>
      <w:r>
        <w:rPr>
          <w:spacing w:val="-4"/>
        </w:rPr>
        <w:t xml:space="preserve"> </w:t>
      </w:r>
      <w:r>
        <w:t>in</w:t>
      </w:r>
      <w:r>
        <w:rPr>
          <w:spacing w:val="-6"/>
        </w:rPr>
        <w:t xml:space="preserve"> </w:t>
      </w:r>
      <w:r>
        <w:t>late</w:t>
      </w:r>
      <w:r>
        <w:rPr>
          <w:spacing w:val="-6"/>
        </w:rPr>
        <w:t xml:space="preserve"> </w:t>
      </w:r>
      <w:r>
        <w:rPr>
          <w:spacing w:val="-3"/>
        </w:rPr>
        <w:t>July.</w:t>
      </w:r>
      <w:r>
        <w:rPr>
          <w:spacing w:val="-6"/>
        </w:rPr>
        <w:t xml:space="preserve"> </w:t>
      </w:r>
      <w:r>
        <w:t>In</w:t>
      </w:r>
      <w:r>
        <w:rPr>
          <w:spacing w:val="-6"/>
        </w:rPr>
        <w:t xml:space="preserve"> </w:t>
      </w:r>
      <w:r>
        <w:t>the</w:t>
      </w:r>
      <w:r>
        <w:rPr>
          <w:spacing w:val="-6"/>
        </w:rPr>
        <w:t xml:space="preserve"> </w:t>
      </w:r>
      <w:r>
        <w:t>first</w:t>
      </w:r>
      <w:r>
        <w:rPr>
          <w:spacing w:val="-6"/>
        </w:rPr>
        <w:t xml:space="preserve"> </w:t>
      </w:r>
      <w:r>
        <w:t>or</w:t>
      </w:r>
      <w:r>
        <w:rPr>
          <w:spacing w:val="-6"/>
        </w:rPr>
        <w:t xml:space="preserve"> </w:t>
      </w:r>
      <w:r>
        <w:rPr>
          <w:spacing w:val="-3"/>
        </w:rPr>
        <w:t>second</w:t>
      </w:r>
      <w:r>
        <w:rPr>
          <w:spacing w:val="-6"/>
        </w:rPr>
        <w:t xml:space="preserve"> </w:t>
      </w:r>
      <w:r>
        <w:t>semester</w:t>
      </w:r>
      <w:r>
        <w:rPr>
          <w:spacing w:val="-6"/>
        </w:rPr>
        <w:t xml:space="preserve"> </w:t>
      </w:r>
      <w:r>
        <w:t>the</w:t>
      </w:r>
      <w:r>
        <w:rPr>
          <w:spacing w:val="-6"/>
        </w:rPr>
        <w:t xml:space="preserve"> </w:t>
      </w:r>
      <w:r>
        <w:t>normal</w:t>
      </w:r>
      <w:r>
        <w:rPr>
          <w:spacing w:val="-5"/>
        </w:rPr>
        <w:t xml:space="preserve"> </w:t>
      </w:r>
      <w:r>
        <w:rPr>
          <w:spacing w:val="-3"/>
        </w:rPr>
        <w:t>schedule</w:t>
      </w:r>
      <w:r>
        <w:t xml:space="preserve"> will</w:t>
      </w:r>
      <w:r>
        <w:rPr>
          <w:spacing w:val="-5"/>
        </w:rPr>
        <w:t xml:space="preserve"> </w:t>
      </w:r>
      <w:r>
        <w:rPr>
          <w:spacing w:val="-3"/>
        </w:rPr>
        <w:t xml:space="preserve">include </w:t>
      </w:r>
      <w:r>
        <w:t xml:space="preserve">from 15 to 18 semester hours of </w:t>
      </w:r>
      <w:r>
        <w:rPr>
          <w:spacing w:val="-3"/>
        </w:rPr>
        <w:t xml:space="preserve">credit. The </w:t>
      </w:r>
      <w:r>
        <w:t xml:space="preserve">summer sessions and term provide for </w:t>
      </w:r>
      <w:r>
        <w:rPr>
          <w:rFonts w:cs="Arial"/>
        </w:rPr>
        <w:t xml:space="preserve">the </w:t>
      </w:r>
      <w:r>
        <w:rPr>
          <w:rFonts w:cs="Arial"/>
          <w:spacing w:val="-3"/>
        </w:rPr>
        <w:t xml:space="preserve">equivalent </w:t>
      </w:r>
      <w:r>
        <w:rPr>
          <w:rFonts w:cs="Arial"/>
        </w:rPr>
        <w:t xml:space="preserve">of a full </w:t>
      </w:r>
      <w:r>
        <w:rPr>
          <w:rFonts w:cs="Arial"/>
          <w:spacing w:val="-3"/>
        </w:rPr>
        <w:t xml:space="preserve">semester’s work </w:t>
      </w:r>
      <w:r>
        <w:rPr>
          <w:rFonts w:cs="Arial"/>
        </w:rPr>
        <w:t xml:space="preserve">on a normal schedule of 12 to 14 semester </w:t>
      </w:r>
      <w:r>
        <w:rPr>
          <w:spacing w:val="-3"/>
        </w:rPr>
        <w:t xml:space="preserve">credit </w:t>
      </w:r>
      <w:r>
        <w:t xml:space="preserve">hours. </w:t>
      </w:r>
      <w:r>
        <w:rPr>
          <w:spacing w:val="-3"/>
        </w:rPr>
        <w:t xml:space="preserve">Classes </w:t>
      </w:r>
      <w:r>
        <w:t xml:space="preserve">meet </w:t>
      </w:r>
      <w:r>
        <w:rPr>
          <w:spacing w:val="-3"/>
        </w:rPr>
        <w:t xml:space="preserve">Mondays through </w:t>
      </w:r>
      <w:r>
        <w:t xml:space="preserve">Fridays each </w:t>
      </w:r>
      <w:r>
        <w:rPr>
          <w:spacing w:val="-3"/>
        </w:rPr>
        <w:t xml:space="preserve">term, </w:t>
      </w:r>
      <w:r>
        <w:t xml:space="preserve">with </w:t>
      </w:r>
      <w:r>
        <w:rPr>
          <w:spacing w:val="-3"/>
        </w:rPr>
        <w:t xml:space="preserve">evening </w:t>
      </w:r>
      <w:r>
        <w:t xml:space="preserve">and </w:t>
      </w:r>
      <w:r>
        <w:rPr>
          <w:spacing w:val="-3"/>
        </w:rPr>
        <w:t xml:space="preserve">Saturday </w:t>
      </w:r>
      <w:r>
        <w:t xml:space="preserve">classes also offered as an </w:t>
      </w:r>
      <w:r>
        <w:rPr>
          <w:spacing w:val="-3"/>
        </w:rPr>
        <w:t xml:space="preserve">extension </w:t>
      </w:r>
      <w:r>
        <w:t xml:space="preserve">of the </w:t>
      </w:r>
      <w:r>
        <w:rPr>
          <w:spacing w:val="-3"/>
        </w:rPr>
        <w:t xml:space="preserve">regular </w:t>
      </w:r>
      <w:r>
        <w:t xml:space="preserve">day schedule. The </w:t>
      </w:r>
      <w:r>
        <w:rPr>
          <w:spacing w:val="-3"/>
        </w:rPr>
        <w:t xml:space="preserve">University provides </w:t>
      </w:r>
      <w:r>
        <w:t xml:space="preserve">for special </w:t>
      </w:r>
      <w:r>
        <w:rPr>
          <w:spacing w:val="-3"/>
        </w:rPr>
        <w:t xml:space="preserve">short </w:t>
      </w:r>
      <w:r>
        <w:t xml:space="preserve">courses, </w:t>
      </w:r>
      <w:r>
        <w:rPr>
          <w:spacing w:val="-3"/>
        </w:rPr>
        <w:t>conferenc</w:t>
      </w:r>
      <w:r>
        <w:rPr>
          <w:spacing w:val="-3"/>
        </w:rPr>
        <w:t xml:space="preserve">es, </w:t>
      </w:r>
      <w:r>
        <w:t xml:space="preserve">interim </w:t>
      </w:r>
      <w:r>
        <w:rPr>
          <w:spacing w:val="-3"/>
        </w:rPr>
        <w:t xml:space="preserve">sessions, institutes, regular courses, </w:t>
      </w:r>
      <w:r>
        <w:t xml:space="preserve">and </w:t>
      </w:r>
      <w:r>
        <w:rPr>
          <w:spacing w:val="-3"/>
        </w:rPr>
        <w:t xml:space="preserve">workshops </w:t>
      </w:r>
      <w:r>
        <w:t xml:space="preserve">offered in off-campus </w:t>
      </w:r>
      <w:r>
        <w:rPr>
          <w:spacing w:val="-3"/>
        </w:rPr>
        <w:t xml:space="preserve">locations </w:t>
      </w:r>
      <w:r>
        <w:t xml:space="preserve">and </w:t>
      </w:r>
      <w:r>
        <w:rPr>
          <w:spacing w:val="-3"/>
        </w:rPr>
        <w:t xml:space="preserve">through distance learning. </w:t>
      </w:r>
      <w:r>
        <w:t xml:space="preserve">The </w:t>
      </w:r>
      <w:r>
        <w:rPr>
          <w:spacing w:val="-3"/>
        </w:rPr>
        <w:t xml:space="preserve">University does </w:t>
      </w:r>
      <w:r>
        <w:t xml:space="preserve">not offer </w:t>
      </w:r>
      <w:r>
        <w:rPr>
          <w:spacing w:val="-3"/>
        </w:rPr>
        <w:t xml:space="preserve">courses </w:t>
      </w:r>
      <w:r>
        <w:t>by</w:t>
      </w:r>
      <w:r>
        <w:rPr>
          <w:spacing w:val="-14"/>
        </w:rPr>
        <w:t xml:space="preserve"> </w:t>
      </w:r>
      <w:r>
        <w:rPr>
          <w:spacing w:val="-3"/>
        </w:rPr>
        <w:t>correspondence.</w:t>
      </w:r>
    </w:p>
    <w:p w:rsidR="00A4744C" w:rsidRDefault="00184F58">
      <w:pPr>
        <w:pStyle w:val="BodyText"/>
        <w:spacing w:before="81" w:line="242" w:lineRule="auto"/>
        <w:ind w:left="107" w:right="114" w:firstLine="360"/>
        <w:jc w:val="both"/>
      </w:pPr>
      <w:r>
        <w:t>Through its Colleges of  Arts  and  Sciences,  Business,  Education  an</w:t>
      </w:r>
      <w:r>
        <w:t>d Human Sciences, Nursing and the University College, the University offers the following programs and educational</w:t>
      </w:r>
      <w:r>
        <w:rPr>
          <w:spacing w:val="7"/>
        </w:rPr>
        <w:t xml:space="preserve"> </w:t>
      </w:r>
      <w:r>
        <w:t>opportunities:</w:t>
      </w:r>
    </w:p>
    <w:p w:rsidR="00A4744C" w:rsidRDefault="00184F58">
      <w:pPr>
        <w:pStyle w:val="ListParagraph"/>
        <w:numPr>
          <w:ilvl w:val="0"/>
          <w:numId w:val="95"/>
        </w:numPr>
        <w:tabs>
          <w:tab w:val="left" w:pos="468"/>
        </w:tabs>
        <w:spacing w:before="79" w:line="242" w:lineRule="auto"/>
        <w:ind w:right="113"/>
        <w:jc w:val="both"/>
        <w:rPr>
          <w:rFonts w:ascii="Arial" w:eastAsia="Arial" w:hAnsi="Arial" w:cs="Arial"/>
          <w:sz w:val="19"/>
          <w:szCs w:val="19"/>
        </w:rPr>
      </w:pPr>
      <w:r>
        <w:rPr>
          <w:rFonts w:ascii="Arial"/>
          <w:spacing w:val="-3"/>
          <w:sz w:val="19"/>
        </w:rPr>
        <w:t xml:space="preserve">The </w:t>
      </w:r>
      <w:r>
        <w:rPr>
          <w:rFonts w:ascii="Arial"/>
          <w:sz w:val="19"/>
        </w:rPr>
        <w:t xml:space="preserve">Bachelor of </w:t>
      </w:r>
      <w:r>
        <w:rPr>
          <w:rFonts w:ascii="Arial"/>
          <w:spacing w:val="-3"/>
          <w:sz w:val="19"/>
        </w:rPr>
        <w:t xml:space="preserve">Arts </w:t>
      </w:r>
      <w:r>
        <w:rPr>
          <w:rFonts w:ascii="Arial"/>
          <w:sz w:val="19"/>
        </w:rPr>
        <w:t xml:space="preserve">or Science degree with majors in </w:t>
      </w:r>
      <w:r>
        <w:rPr>
          <w:rFonts w:ascii="Arial"/>
          <w:spacing w:val="-3"/>
          <w:sz w:val="19"/>
        </w:rPr>
        <w:t xml:space="preserve">art, </w:t>
      </w:r>
      <w:r>
        <w:rPr>
          <w:rFonts w:ascii="Arial"/>
          <w:spacing w:val="-4"/>
          <w:sz w:val="19"/>
        </w:rPr>
        <w:t xml:space="preserve">biology, chemistry, </w:t>
      </w:r>
      <w:r>
        <w:rPr>
          <w:rFonts w:ascii="Arial"/>
          <w:spacing w:val="-3"/>
          <w:sz w:val="19"/>
        </w:rPr>
        <w:t xml:space="preserve">communication </w:t>
      </w:r>
      <w:r>
        <w:rPr>
          <w:rFonts w:ascii="Arial"/>
          <w:sz w:val="19"/>
        </w:rPr>
        <w:t xml:space="preserve">arts, criminal justice, </w:t>
      </w:r>
      <w:r>
        <w:rPr>
          <w:rFonts w:ascii="Arial"/>
          <w:spacing w:val="-3"/>
          <w:sz w:val="19"/>
        </w:rPr>
        <w:t xml:space="preserve">English, </w:t>
      </w:r>
      <w:r>
        <w:rPr>
          <w:rFonts w:ascii="Arial"/>
          <w:sz w:val="19"/>
        </w:rPr>
        <w:t xml:space="preserve">engineering, </w:t>
      </w:r>
      <w:r>
        <w:rPr>
          <w:rFonts w:ascii="Arial"/>
          <w:spacing w:val="-3"/>
          <w:sz w:val="19"/>
        </w:rPr>
        <w:t xml:space="preserve">entertainment </w:t>
      </w:r>
      <w:r>
        <w:rPr>
          <w:rFonts w:ascii="Arial"/>
          <w:spacing w:val="-4"/>
          <w:sz w:val="19"/>
        </w:rPr>
        <w:t xml:space="preserve">industry, </w:t>
      </w:r>
      <w:r>
        <w:rPr>
          <w:rFonts w:ascii="Arial"/>
          <w:spacing w:val="-3"/>
          <w:sz w:val="19"/>
        </w:rPr>
        <w:t xml:space="preserve">foreign languages, </w:t>
      </w:r>
      <w:r>
        <w:rPr>
          <w:rFonts w:ascii="Arial"/>
          <w:sz w:val="19"/>
        </w:rPr>
        <w:t xml:space="preserve">French, </w:t>
      </w:r>
      <w:r>
        <w:rPr>
          <w:rFonts w:ascii="Arial"/>
          <w:spacing w:val="-4"/>
          <w:sz w:val="19"/>
        </w:rPr>
        <w:t xml:space="preserve">geography, </w:t>
      </w:r>
      <w:r>
        <w:rPr>
          <w:rFonts w:ascii="Arial"/>
          <w:sz w:val="19"/>
        </w:rPr>
        <w:t xml:space="preserve">German, </w:t>
      </w:r>
      <w:r>
        <w:rPr>
          <w:rFonts w:ascii="Arial"/>
          <w:spacing w:val="-5"/>
          <w:sz w:val="19"/>
        </w:rPr>
        <w:t xml:space="preserve">history, </w:t>
      </w:r>
      <w:r>
        <w:rPr>
          <w:rFonts w:ascii="Arial"/>
          <w:spacing w:val="-3"/>
          <w:sz w:val="19"/>
        </w:rPr>
        <w:t xml:space="preserve">industrial hygiene, marine </w:t>
      </w:r>
      <w:r>
        <w:rPr>
          <w:rFonts w:ascii="Arial"/>
          <w:spacing w:val="-4"/>
          <w:sz w:val="19"/>
        </w:rPr>
        <w:t xml:space="preserve">biology, </w:t>
      </w:r>
      <w:r>
        <w:rPr>
          <w:rFonts w:ascii="Arial"/>
          <w:sz w:val="19"/>
        </w:rPr>
        <w:t xml:space="preserve">mass </w:t>
      </w:r>
      <w:r>
        <w:rPr>
          <w:rFonts w:ascii="Arial"/>
          <w:spacing w:val="-3"/>
          <w:sz w:val="19"/>
        </w:rPr>
        <w:t xml:space="preserve">communication, </w:t>
      </w:r>
      <w:r>
        <w:rPr>
          <w:rFonts w:ascii="Arial"/>
          <w:spacing w:val="-2"/>
          <w:sz w:val="19"/>
        </w:rPr>
        <w:t xml:space="preserve">mathematics, </w:t>
      </w:r>
      <w:r>
        <w:rPr>
          <w:rFonts w:ascii="Arial"/>
          <w:spacing w:val="-3"/>
          <w:sz w:val="19"/>
        </w:rPr>
        <w:t xml:space="preserve">music, </w:t>
      </w:r>
      <w:r>
        <w:rPr>
          <w:rFonts w:ascii="Arial"/>
          <w:sz w:val="19"/>
        </w:rPr>
        <w:t xml:space="preserve">physics, </w:t>
      </w:r>
      <w:r>
        <w:rPr>
          <w:rFonts w:ascii="Arial"/>
          <w:spacing w:val="-3"/>
          <w:sz w:val="19"/>
        </w:rPr>
        <w:t xml:space="preserve">political science, </w:t>
      </w:r>
      <w:r>
        <w:rPr>
          <w:rFonts w:ascii="Arial"/>
          <w:spacing w:val="-4"/>
          <w:sz w:val="19"/>
        </w:rPr>
        <w:t xml:space="preserve">psychology, </w:t>
      </w:r>
      <w:r>
        <w:rPr>
          <w:rFonts w:ascii="Arial"/>
          <w:sz w:val="19"/>
        </w:rPr>
        <w:t xml:space="preserve">social science, </w:t>
      </w:r>
      <w:r>
        <w:rPr>
          <w:rFonts w:ascii="Arial"/>
          <w:spacing w:val="-4"/>
          <w:sz w:val="19"/>
        </w:rPr>
        <w:t xml:space="preserve">sociology, </w:t>
      </w:r>
      <w:r>
        <w:rPr>
          <w:rFonts w:ascii="Arial"/>
          <w:sz w:val="19"/>
        </w:rPr>
        <w:t xml:space="preserve">Spanish, </w:t>
      </w:r>
      <w:r>
        <w:rPr>
          <w:rFonts w:ascii="Arial"/>
          <w:spacing w:val="-12"/>
          <w:sz w:val="19"/>
        </w:rPr>
        <w:t xml:space="preserve">and </w:t>
      </w:r>
      <w:r>
        <w:rPr>
          <w:rFonts w:ascii="Arial"/>
          <w:sz w:val="19"/>
        </w:rPr>
        <w:t>theatre.</w:t>
      </w:r>
      <w:r>
        <w:rPr>
          <w:rFonts w:ascii="Arial"/>
          <w:sz w:val="19"/>
        </w:rPr>
        <w:t xml:space="preserve"> </w:t>
      </w:r>
      <w:r>
        <w:rPr>
          <w:rFonts w:ascii="Arial"/>
          <w:spacing w:val="-3"/>
          <w:sz w:val="19"/>
        </w:rPr>
        <w:t xml:space="preserve">Successful completion </w:t>
      </w:r>
      <w:r>
        <w:rPr>
          <w:rFonts w:ascii="Arial"/>
          <w:sz w:val="19"/>
        </w:rPr>
        <w:t xml:space="preserve">of a </w:t>
      </w:r>
      <w:r>
        <w:rPr>
          <w:rFonts w:ascii="Arial"/>
          <w:spacing w:val="-3"/>
          <w:sz w:val="19"/>
        </w:rPr>
        <w:t xml:space="preserve">Bachelor </w:t>
      </w:r>
      <w:r>
        <w:rPr>
          <w:rFonts w:ascii="Arial"/>
          <w:sz w:val="19"/>
        </w:rPr>
        <w:t xml:space="preserve">of </w:t>
      </w:r>
      <w:r>
        <w:rPr>
          <w:rFonts w:ascii="Arial"/>
          <w:spacing w:val="-3"/>
          <w:sz w:val="19"/>
        </w:rPr>
        <w:t xml:space="preserve">Arts </w:t>
      </w:r>
      <w:r>
        <w:rPr>
          <w:rFonts w:ascii="Arial"/>
          <w:sz w:val="19"/>
        </w:rPr>
        <w:t xml:space="preserve">or Science </w:t>
      </w:r>
      <w:r>
        <w:rPr>
          <w:rFonts w:ascii="Arial"/>
          <w:spacing w:val="-3"/>
          <w:sz w:val="19"/>
        </w:rPr>
        <w:t xml:space="preserve">degree </w:t>
      </w:r>
      <w:r>
        <w:rPr>
          <w:rFonts w:ascii="Arial"/>
          <w:sz w:val="19"/>
        </w:rPr>
        <w:t xml:space="preserve">in an </w:t>
      </w:r>
      <w:r>
        <w:rPr>
          <w:rFonts w:ascii="Arial"/>
          <w:spacing w:val="-3"/>
          <w:sz w:val="19"/>
        </w:rPr>
        <w:t xml:space="preserve">Alabama State </w:t>
      </w:r>
      <w:r>
        <w:rPr>
          <w:rFonts w:ascii="Arial"/>
          <w:sz w:val="19"/>
        </w:rPr>
        <w:t xml:space="preserve">Board of Education </w:t>
      </w:r>
      <w:r>
        <w:rPr>
          <w:rFonts w:ascii="Arial"/>
          <w:spacing w:val="-3"/>
          <w:sz w:val="19"/>
        </w:rPr>
        <w:t xml:space="preserve">approved </w:t>
      </w:r>
      <w:r>
        <w:rPr>
          <w:rFonts w:ascii="Arial"/>
          <w:sz w:val="19"/>
        </w:rPr>
        <w:t xml:space="preserve">program qualifies </w:t>
      </w:r>
      <w:r>
        <w:rPr>
          <w:rFonts w:ascii="Arial"/>
          <w:spacing w:val="-3"/>
          <w:sz w:val="19"/>
        </w:rPr>
        <w:t xml:space="preserve">graduates </w:t>
      </w:r>
      <w:r>
        <w:rPr>
          <w:rFonts w:ascii="Arial"/>
          <w:sz w:val="19"/>
        </w:rPr>
        <w:t xml:space="preserve">for </w:t>
      </w:r>
      <w:r>
        <w:rPr>
          <w:rFonts w:ascii="Arial"/>
          <w:spacing w:val="-3"/>
          <w:sz w:val="19"/>
        </w:rPr>
        <w:t xml:space="preserve">recommendation </w:t>
      </w:r>
      <w:r>
        <w:rPr>
          <w:rFonts w:ascii="Arial"/>
          <w:sz w:val="19"/>
        </w:rPr>
        <w:t xml:space="preserve">for the Alabama Class B </w:t>
      </w:r>
      <w:r>
        <w:rPr>
          <w:rFonts w:ascii="Arial"/>
          <w:spacing w:val="-3"/>
          <w:sz w:val="19"/>
        </w:rPr>
        <w:t xml:space="preserve">Professional Certificate. </w:t>
      </w:r>
      <w:r>
        <w:rPr>
          <w:rFonts w:ascii="Arial"/>
          <w:sz w:val="19"/>
        </w:rPr>
        <w:t xml:space="preserve">See the </w:t>
      </w:r>
      <w:r>
        <w:rPr>
          <w:rFonts w:ascii="Arial"/>
          <w:spacing w:val="-3"/>
          <w:sz w:val="19"/>
        </w:rPr>
        <w:t>College</w:t>
      </w:r>
      <w:r>
        <w:rPr>
          <w:rFonts w:ascii="Arial"/>
          <w:spacing w:val="-12"/>
          <w:sz w:val="19"/>
        </w:rPr>
        <w:t xml:space="preserve"> </w:t>
      </w:r>
      <w:r>
        <w:rPr>
          <w:rFonts w:ascii="Arial"/>
          <w:sz w:val="19"/>
        </w:rPr>
        <w:t>of</w:t>
      </w:r>
      <w:r>
        <w:rPr>
          <w:rFonts w:ascii="Arial"/>
          <w:spacing w:val="-10"/>
          <w:sz w:val="19"/>
        </w:rPr>
        <w:t xml:space="preserve"> </w:t>
      </w:r>
      <w:r>
        <w:rPr>
          <w:rFonts w:ascii="Arial"/>
          <w:spacing w:val="-3"/>
          <w:sz w:val="19"/>
        </w:rPr>
        <w:t>Education</w:t>
      </w:r>
      <w:r>
        <w:rPr>
          <w:rFonts w:ascii="Arial"/>
          <w:spacing w:val="-15"/>
          <w:sz w:val="19"/>
        </w:rPr>
        <w:t xml:space="preserve"> </w:t>
      </w:r>
      <w:r>
        <w:rPr>
          <w:rFonts w:ascii="Arial"/>
          <w:sz w:val="19"/>
        </w:rPr>
        <w:t>and</w:t>
      </w:r>
      <w:r>
        <w:rPr>
          <w:rFonts w:ascii="Arial"/>
          <w:spacing w:val="-12"/>
          <w:sz w:val="19"/>
        </w:rPr>
        <w:t xml:space="preserve"> </w:t>
      </w:r>
      <w:r>
        <w:rPr>
          <w:rFonts w:ascii="Arial"/>
          <w:spacing w:val="-3"/>
          <w:sz w:val="19"/>
        </w:rPr>
        <w:t>Human</w:t>
      </w:r>
      <w:r>
        <w:rPr>
          <w:rFonts w:ascii="Arial"/>
          <w:spacing w:val="-12"/>
          <w:sz w:val="19"/>
        </w:rPr>
        <w:t xml:space="preserve"> </w:t>
      </w:r>
      <w:r>
        <w:rPr>
          <w:rFonts w:ascii="Arial"/>
          <w:sz w:val="19"/>
        </w:rPr>
        <w:t>Sciences</w:t>
      </w:r>
      <w:r>
        <w:rPr>
          <w:rFonts w:ascii="Arial"/>
          <w:spacing w:val="-11"/>
          <w:sz w:val="19"/>
        </w:rPr>
        <w:t xml:space="preserve"> </w:t>
      </w:r>
      <w:r>
        <w:rPr>
          <w:rFonts w:ascii="Arial"/>
          <w:sz w:val="19"/>
        </w:rPr>
        <w:t>for</w:t>
      </w:r>
      <w:r>
        <w:rPr>
          <w:rFonts w:ascii="Arial"/>
          <w:spacing w:val="-13"/>
          <w:sz w:val="19"/>
        </w:rPr>
        <w:t xml:space="preserve"> </w:t>
      </w:r>
      <w:r>
        <w:rPr>
          <w:rFonts w:ascii="Arial"/>
          <w:spacing w:val="-3"/>
          <w:sz w:val="19"/>
        </w:rPr>
        <w:t>approved</w:t>
      </w:r>
      <w:r>
        <w:rPr>
          <w:rFonts w:ascii="Arial"/>
          <w:spacing w:val="-12"/>
          <w:sz w:val="19"/>
        </w:rPr>
        <w:t xml:space="preserve"> </w:t>
      </w:r>
      <w:r>
        <w:rPr>
          <w:rFonts w:ascii="Arial"/>
          <w:sz w:val="19"/>
        </w:rPr>
        <w:t>teaching</w:t>
      </w:r>
      <w:r>
        <w:rPr>
          <w:rFonts w:ascii="Arial"/>
          <w:spacing w:val="-12"/>
          <w:sz w:val="19"/>
        </w:rPr>
        <w:t xml:space="preserve"> </w:t>
      </w:r>
      <w:r>
        <w:rPr>
          <w:rFonts w:ascii="Arial"/>
          <w:sz w:val="19"/>
        </w:rPr>
        <w:t>fields.</w:t>
      </w:r>
    </w:p>
    <w:p w:rsidR="00A4744C" w:rsidRDefault="00184F58">
      <w:pPr>
        <w:pStyle w:val="ListParagraph"/>
        <w:numPr>
          <w:ilvl w:val="0"/>
          <w:numId w:val="95"/>
        </w:numPr>
        <w:tabs>
          <w:tab w:val="left" w:pos="468"/>
        </w:tabs>
        <w:spacing w:before="79" w:line="242" w:lineRule="auto"/>
        <w:ind w:right="115"/>
        <w:jc w:val="both"/>
        <w:rPr>
          <w:rFonts w:ascii="Arial" w:eastAsia="Arial" w:hAnsi="Arial" w:cs="Arial"/>
          <w:sz w:val="19"/>
          <w:szCs w:val="19"/>
        </w:rPr>
      </w:pPr>
      <w:r>
        <w:rPr>
          <w:rFonts w:ascii="Arial"/>
          <w:sz w:val="19"/>
        </w:rPr>
        <w:t>The Bachelor of Business Administration degree with six majors: accounting, computer information systems (enterprise information systems, end-user computing systems), economics, finance (professional, banking and financial ser</w:t>
      </w:r>
      <w:r>
        <w:rPr>
          <w:rFonts w:ascii="Arial"/>
          <w:sz w:val="19"/>
        </w:rPr>
        <w:t>vices), professional management (entrepreneurship, general, hospitality, human resources), and professional marketing (sales,</w:t>
      </w:r>
      <w:r>
        <w:rPr>
          <w:rFonts w:ascii="Arial"/>
          <w:spacing w:val="-1"/>
          <w:sz w:val="19"/>
        </w:rPr>
        <w:t xml:space="preserve"> </w:t>
      </w:r>
      <w:r>
        <w:rPr>
          <w:rFonts w:ascii="Arial"/>
          <w:sz w:val="19"/>
        </w:rPr>
        <w:t>general).</w:t>
      </w:r>
    </w:p>
    <w:p w:rsidR="00A4744C" w:rsidRDefault="00184F58">
      <w:pPr>
        <w:pStyle w:val="ListParagraph"/>
        <w:numPr>
          <w:ilvl w:val="0"/>
          <w:numId w:val="95"/>
        </w:numPr>
        <w:tabs>
          <w:tab w:val="left" w:pos="468"/>
        </w:tabs>
        <w:spacing w:before="79"/>
        <w:jc w:val="both"/>
        <w:rPr>
          <w:rFonts w:ascii="Arial" w:eastAsia="Arial" w:hAnsi="Arial" w:cs="Arial"/>
          <w:sz w:val="19"/>
          <w:szCs w:val="19"/>
        </w:rPr>
      </w:pPr>
      <w:r>
        <w:rPr>
          <w:rFonts w:ascii="Arial"/>
          <w:sz w:val="19"/>
        </w:rPr>
        <w:t>Bachelor of Science in Computer Science</w:t>
      </w:r>
      <w:r>
        <w:rPr>
          <w:rFonts w:ascii="Arial"/>
          <w:spacing w:val="14"/>
          <w:sz w:val="19"/>
        </w:rPr>
        <w:t xml:space="preserve"> </w:t>
      </w:r>
      <w:r>
        <w:rPr>
          <w:rFonts w:ascii="Arial"/>
          <w:sz w:val="19"/>
        </w:rPr>
        <w:t>degree.</w:t>
      </w:r>
    </w:p>
    <w:p w:rsidR="00A4744C" w:rsidRDefault="00184F58">
      <w:pPr>
        <w:pStyle w:val="ListParagraph"/>
        <w:numPr>
          <w:ilvl w:val="0"/>
          <w:numId w:val="95"/>
        </w:numPr>
        <w:tabs>
          <w:tab w:val="left" w:pos="468"/>
        </w:tabs>
        <w:spacing w:before="82" w:line="242" w:lineRule="auto"/>
        <w:ind w:right="116"/>
        <w:jc w:val="both"/>
        <w:rPr>
          <w:rFonts w:ascii="Arial" w:eastAsia="Arial" w:hAnsi="Arial" w:cs="Arial"/>
          <w:sz w:val="19"/>
          <w:szCs w:val="19"/>
        </w:rPr>
      </w:pPr>
      <w:r>
        <w:rPr>
          <w:rFonts w:ascii="Arial"/>
          <w:spacing w:val="-3"/>
          <w:sz w:val="19"/>
        </w:rPr>
        <w:t xml:space="preserve">The </w:t>
      </w:r>
      <w:r>
        <w:rPr>
          <w:rFonts w:ascii="Arial"/>
          <w:sz w:val="19"/>
        </w:rPr>
        <w:t xml:space="preserve">Bachelor of Science </w:t>
      </w:r>
      <w:r>
        <w:rPr>
          <w:rFonts w:ascii="Arial"/>
          <w:spacing w:val="-3"/>
          <w:sz w:val="19"/>
        </w:rPr>
        <w:t xml:space="preserve">degree </w:t>
      </w:r>
      <w:r>
        <w:rPr>
          <w:rFonts w:ascii="Arial"/>
          <w:sz w:val="19"/>
        </w:rPr>
        <w:t xml:space="preserve">with major field </w:t>
      </w:r>
      <w:r>
        <w:rPr>
          <w:rFonts w:ascii="Arial"/>
          <w:spacing w:val="-3"/>
          <w:sz w:val="19"/>
        </w:rPr>
        <w:t xml:space="preserve">concentrations </w:t>
      </w:r>
      <w:r>
        <w:rPr>
          <w:rFonts w:ascii="Arial"/>
          <w:sz w:val="19"/>
        </w:rPr>
        <w:t xml:space="preserve">from health, </w:t>
      </w:r>
      <w:r>
        <w:rPr>
          <w:rFonts w:ascii="Arial"/>
          <w:spacing w:val="-3"/>
          <w:sz w:val="19"/>
        </w:rPr>
        <w:t xml:space="preserve">physical education </w:t>
      </w:r>
      <w:r>
        <w:rPr>
          <w:rFonts w:ascii="Arial"/>
          <w:sz w:val="19"/>
        </w:rPr>
        <w:t xml:space="preserve">and </w:t>
      </w:r>
      <w:r>
        <w:rPr>
          <w:rFonts w:ascii="Arial"/>
          <w:spacing w:val="-3"/>
          <w:sz w:val="19"/>
        </w:rPr>
        <w:t xml:space="preserve">recreation (exercise science, </w:t>
      </w:r>
      <w:r>
        <w:rPr>
          <w:rFonts w:ascii="Arial"/>
          <w:sz w:val="19"/>
        </w:rPr>
        <w:t xml:space="preserve">fitness </w:t>
      </w:r>
      <w:r>
        <w:rPr>
          <w:rFonts w:ascii="Arial"/>
          <w:spacing w:val="-3"/>
          <w:sz w:val="19"/>
        </w:rPr>
        <w:t xml:space="preserve">management, </w:t>
      </w:r>
      <w:r>
        <w:rPr>
          <w:rFonts w:ascii="Arial"/>
          <w:sz w:val="19"/>
        </w:rPr>
        <w:t xml:space="preserve">health </w:t>
      </w:r>
      <w:r>
        <w:rPr>
          <w:rFonts w:ascii="Arial"/>
          <w:spacing w:val="-3"/>
          <w:sz w:val="19"/>
        </w:rPr>
        <w:t xml:space="preserve">promotion, recreation, </w:t>
      </w:r>
      <w:r>
        <w:rPr>
          <w:rFonts w:ascii="Arial"/>
          <w:sz w:val="19"/>
        </w:rPr>
        <w:t xml:space="preserve">and </w:t>
      </w:r>
      <w:r>
        <w:rPr>
          <w:rFonts w:ascii="Arial"/>
          <w:spacing w:val="-3"/>
          <w:sz w:val="19"/>
        </w:rPr>
        <w:t xml:space="preserve">sport management), </w:t>
      </w:r>
      <w:r>
        <w:rPr>
          <w:rFonts w:ascii="Arial"/>
          <w:sz w:val="19"/>
        </w:rPr>
        <w:t xml:space="preserve">and </w:t>
      </w:r>
      <w:r>
        <w:rPr>
          <w:rFonts w:ascii="Arial"/>
          <w:spacing w:val="-3"/>
          <w:sz w:val="19"/>
        </w:rPr>
        <w:t>human environmental sciences</w:t>
      </w:r>
      <w:r>
        <w:rPr>
          <w:rFonts w:ascii="Arial"/>
          <w:spacing w:val="-10"/>
          <w:sz w:val="19"/>
        </w:rPr>
        <w:t xml:space="preserve"> </w:t>
      </w:r>
      <w:r>
        <w:rPr>
          <w:rFonts w:ascii="Arial"/>
          <w:spacing w:val="-3"/>
          <w:sz w:val="19"/>
        </w:rPr>
        <w:t>(merchandising,</w:t>
      </w:r>
      <w:r>
        <w:rPr>
          <w:rFonts w:ascii="Arial"/>
          <w:spacing w:val="-11"/>
          <w:sz w:val="19"/>
        </w:rPr>
        <w:t xml:space="preserve"> </w:t>
      </w:r>
      <w:r>
        <w:rPr>
          <w:rFonts w:ascii="Arial"/>
          <w:sz w:val="19"/>
        </w:rPr>
        <w:t>interior</w:t>
      </w:r>
      <w:r>
        <w:rPr>
          <w:rFonts w:ascii="Arial"/>
          <w:spacing w:val="-12"/>
          <w:sz w:val="19"/>
        </w:rPr>
        <w:t xml:space="preserve"> </w:t>
      </w:r>
      <w:r>
        <w:rPr>
          <w:rFonts w:ascii="Arial"/>
          <w:sz w:val="19"/>
        </w:rPr>
        <w:t>design,</w:t>
      </w:r>
      <w:r>
        <w:rPr>
          <w:rFonts w:ascii="Arial"/>
          <w:spacing w:val="-11"/>
          <w:sz w:val="19"/>
        </w:rPr>
        <w:t xml:space="preserve"> </w:t>
      </w:r>
      <w:r>
        <w:rPr>
          <w:rFonts w:ascii="Arial"/>
          <w:sz w:val="19"/>
        </w:rPr>
        <w:t>and</w:t>
      </w:r>
      <w:r>
        <w:rPr>
          <w:rFonts w:ascii="Arial"/>
          <w:spacing w:val="-9"/>
          <w:sz w:val="19"/>
        </w:rPr>
        <w:t xml:space="preserve"> </w:t>
      </w:r>
      <w:r>
        <w:rPr>
          <w:rFonts w:ascii="Arial"/>
          <w:sz w:val="19"/>
        </w:rPr>
        <w:t>child</w:t>
      </w:r>
      <w:r>
        <w:rPr>
          <w:rFonts w:ascii="Arial"/>
          <w:spacing w:val="-11"/>
          <w:sz w:val="19"/>
        </w:rPr>
        <w:t xml:space="preserve"> </w:t>
      </w:r>
      <w:r>
        <w:rPr>
          <w:rFonts w:ascii="Arial"/>
          <w:spacing w:val="-3"/>
          <w:sz w:val="19"/>
        </w:rPr>
        <w:t>development).</w:t>
      </w:r>
    </w:p>
    <w:p w:rsidR="00A4744C" w:rsidRDefault="00184F58">
      <w:pPr>
        <w:pStyle w:val="ListParagraph"/>
        <w:numPr>
          <w:ilvl w:val="0"/>
          <w:numId w:val="95"/>
        </w:numPr>
        <w:tabs>
          <w:tab w:val="left" w:pos="468"/>
        </w:tabs>
        <w:spacing w:before="79" w:line="242" w:lineRule="auto"/>
        <w:ind w:right="115"/>
        <w:jc w:val="both"/>
        <w:rPr>
          <w:rFonts w:ascii="Arial" w:eastAsia="Arial" w:hAnsi="Arial" w:cs="Arial"/>
          <w:sz w:val="19"/>
          <w:szCs w:val="19"/>
        </w:rPr>
      </w:pPr>
      <w:r>
        <w:rPr>
          <w:rFonts w:ascii="Arial"/>
          <w:sz w:val="19"/>
        </w:rPr>
        <w:t>The Bachelor of Science deg</w:t>
      </w:r>
      <w:r>
        <w:rPr>
          <w:rFonts w:ascii="Arial"/>
          <w:sz w:val="19"/>
        </w:rPr>
        <w:t>ree in Culinary, Nutrition, and Hospitality Management with concentrations in culinary arts, therapeutic nutrition, food service management, and hospitality</w:t>
      </w:r>
      <w:r>
        <w:rPr>
          <w:rFonts w:ascii="Arial"/>
          <w:spacing w:val="-17"/>
          <w:sz w:val="19"/>
        </w:rPr>
        <w:t xml:space="preserve"> </w:t>
      </w:r>
      <w:r>
        <w:rPr>
          <w:rFonts w:ascii="Arial"/>
          <w:sz w:val="19"/>
        </w:rPr>
        <w:t>management.</w:t>
      </w:r>
    </w:p>
    <w:p w:rsidR="00A4744C" w:rsidRDefault="00184F58">
      <w:pPr>
        <w:pStyle w:val="ListParagraph"/>
        <w:numPr>
          <w:ilvl w:val="0"/>
          <w:numId w:val="95"/>
        </w:numPr>
        <w:tabs>
          <w:tab w:val="left" w:pos="468"/>
        </w:tabs>
        <w:spacing w:before="79" w:line="242" w:lineRule="auto"/>
        <w:ind w:right="113"/>
        <w:jc w:val="both"/>
        <w:rPr>
          <w:rFonts w:ascii="Arial" w:eastAsia="Arial" w:hAnsi="Arial" w:cs="Arial"/>
          <w:sz w:val="19"/>
          <w:szCs w:val="19"/>
        </w:rPr>
      </w:pPr>
      <w:r>
        <w:rPr>
          <w:rFonts w:ascii="Arial"/>
          <w:sz w:val="19"/>
        </w:rPr>
        <w:t>The Bachelor of Science in Education degree and qualification for recommendation for th</w:t>
      </w:r>
      <w:r>
        <w:rPr>
          <w:rFonts w:ascii="Arial"/>
          <w:sz w:val="19"/>
        </w:rPr>
        <w:t>e Alabama Class B Professional Certificate in Elementary K-6, P-12 Education in Physical Education, 6-12 Family and Consumer Sciences Education and 6-12 Business/Marketing</w:t>
      </w:r>
      <w:r>
        <w:rPr>
          <w:rFonts w:ascii="Arial"/>
          <w:spacing w:val="-9"/>
          <w:sz w:val="19"/>
        </w:rPr>
        <w:t xml:space="preserve"> </w:t>
      </w:r>
      <w:r>
        <w:rPr>
          <w:rFonts w:ascii="Arial"/>
          <w:sz w:val="19"/>
        </w:rPr>
        <w:t>Education.</w:t>
      </w:r>
    </w:p>
    <w:p w:rsidR="00A4744C" w:rsidRDefault="00A4744C">
      <w:pPr>
        <w:spacing w:line="242" w:lineRule="auto"/>
        <w:jc w:val="both"/>
        <w:rPr>
          <w:rFonts w:ascii="Arial" w:eastAsia="Arial" w:hAnsi="Arial" w:cs="Arial"/>
          <w:sz w:val="19"/>
          <w:szCs w:val="19"/>
        </w:rPr>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ListParagraph"/>
        <w:numPr>
          <w:ilvl w:val="0"/>
          <w:numId w:val="95"/>
        </w:numPr>
        <w:tabs>
          <w:tab w:val="left" w:pos="547"/>
        </w:tabs>
        <w:spacing w:before="75" w:line="242" w:lineRule="auto"/>
        <w:ind w:left="546" w:right="102" w:hanging="341"/>
        <w:jc w:val="both"/>
        <w:rPr>
          <w:rFonts w:ascii="Arial" w:eastAsia="Arial" w:hAnsi="Arial" w:cs="Arial"/>
          <w:sz w:val="19"/>
          <w:szCs w:val="19"/>
        </w:rPr>
      </w:pPr>
      <w:r>
        <w:rPr>
          <w:rFonts w:ascii="Arial"/>
          <w:spacing w:val="-3"/>
          <w:sz w:val="19"/>
        </w:rPr>
        <w:t xml:space="preserve">The </w:t>
      </w:r>
      <w:r>
        <w:rPr>
          <w:rFonts w:ascii="Arial"/>
          <w:sz w:val="19"/>
        </w:rPr>
        <w:t xml:space="preserve">Bachelor of Science </w:t>
      </w:r>
      <w:r>
        <w:rPr>
          <w:rFonts w:ascii="Arial"/>
          <w:spacing w:val="-3"/>
          <w:sz w:val="19"/>
        </w:rPr>
        <w:t xml:space="preserve">degree </w:t>
      </w:r>
      <w:r>
        <w:rPr>
          <w:rFonts w:ascii="Arial"/>
          <w:sz w:val="19"/>
        </w:rPr>
        <w:t xml:space="preserve">with a dual major in Secondary Education or </w:t>
      </w:r>
      <w:r>
        <w:rPr>
          <w:rFonts w:ascii="Arial"/>
          <w:spacing w:val="-3"/>
          <w:sz w:val="19"/>
        </w:rPr>
        <w:t xml:space="preserve">P-12 education </w:t>
      </w:r>
      <w:r>
        <w:rPr>
          <w:rFonts w:ascii="Arial"/>
          <w:sz w:val="19"/>
        </w:rPr>
        <w:t xml:space="preserve">and selected subject fields, and </w:t>
      </w:r>
      <w:r>
        <w:rPr>
          <w:rFonts w:ascii="Arial"/>
          <w:spacing w:val="-3"/>
          <w:sz w:val="19"/>
        </w:rPr>
        <w:t xml:space="preserve">qualification </w:t>
      </w:r>
      <w:r>
        <w:rPr>
          <w:rFonts w:ascii="Arial"/>
          <w:sz w:val="19"/>
        </w:rPr>
        <w:t xml:space="preserve">for </w:t>
      </w:r>
      <w:r>
        <w:rPr>
          <w:rFonts w:ascii="Arial"/>
          <w:spacing w:val="-3"/>
          <w:sz w:val="19"/>
        </w:rPr>
        <w:t>recommendation</w:t>
      </w:r>
      <w:r>
        <w:rPr>
          <w:rFonts w:ascii="Arial"/>
          <w:spacing w:val="-7"/>
          <w:sz w:val="19"/>
        </w:rPr>
        <w:t xml:space="preserve"> </w:t>
      </w:r>
      <w:r>
        <w:rPr>
          <w:rFonts w:ascii="Arial"/>
          <w:sz w:val="19"/>
        </w:rPr>
        <w:t>for</w:t>
      </w:r>
      <w:r>
        <w:rPr>
          <w:rFonts w:ascii="Arial"/>
          <w:spacing w:val="-8"/>
          <w:sz w:val="19"/>
        </w:rPr>
        <w:t xml:space="preserve"> </w:t>
      </w:r>
      <w:r>
        <w:rPr>
          <w:rFonts w:ascii="Arial"/>
          <w:sz w:val="19"/>
        </w:rPr>
        <w:t>the</w:t>
      </w:r>
      <w:r>
        <w:rPr>
          <w:rFonts w:ascii="Arial"/>
          <w:spacing w:val="-7"/>
          <w:sz w:val="19"/>
        </w:rPr>
        <w:t xml:space="preserve"> </w:t>
      </w:r>
      <w:r>
        <w:rPr>
          <w:rFonts w:ascii="Arial"/>
          <w:sz w:val="19"/>
        </w:rPr>
        <w:t>Alabama</w:t>
      </w:r>
      <w:r>
        <w:rPr>
          <w:rFonts w:ascii="Arial"/>
          <w:spacing w:val="-7"/>
          <w:sz w:val="19"/>
        </w:rPr>
        <w:t xml:space="preserve"> </w:t>
      </w:r>
      <w:r>
        <w:rPr>
          <w:rFonts w:ascii="Arial"/>
          <w:sz w:val="19"/>
        </w:rPr>
        <w:t>Class</w:t>
      </w:r>
      <w:r>
        <w:rPr>
          <w:rFonts w:ascii="Arial"/>
          <w:spacing w:val="-6"/>
          <w:sz w:val="19"/>
        </w:rPr>
        <w:t xml:space="preserve"> </w:t>
      </w:r>
      <w:r>
        <w:rPr>
          <w:rFonts w:ascii="Arial"/>
          <w:sz w:val="19"/>
        </w:rPr>
        <w:t>B</w:t>
      </w:r>
      <w:r>
        <w:rPr>
          <w:rFonts w:ascii="Arial"/>
          <w:spacing w:val="-7"/>
          <w:sz w:val="19"/>
        </w:rPr>
        <w:t xml:space="preserve"> </w:t>
      </w:r>
      <w:r>
        <w:rPr>
          <w:rFonts w:ascii="Arial"/>
          <w:spacing w:val="-3"/>
          <w:sz w:val="19"/>
        </w:rPr>
        <w:t>Professional</w:t>
      </w:r>
      <w:r>
        <w:rPr>
          <w:rFonts w:ascii="Arial"/>
          <w:spacing w:val="-6"/>
          <w:sz w:val="19"/>
        </w:rPr>
        <w:t xml:space="preserve"> </w:t>
      </w:r>
      <w:r>
        <w:rPr>
          <w:rFonts w:ascii="Arial"/>
          <w:spacing w:val="-3"/>
          <w:sz w:val="19"/>
        </w:rPr>
        <w:t>Certificate.</w:t>
      </w:r>
    </w:p>
    <w:p w:rsidR="00A4744C" w:rsidRDefault="00184F58">
      <w:pPr>
        <w:pStyle w:val="ListParagraph"/>
        <w:numPr>
          <w:ilvl w:val="0"/>
          <w:numId w:val="95"/>
        </w:numPr>
        <w:tabs>
          <w:tab w:val="left" w:pos="547"/>
        </w:tabs>
        <w:spacing w:before="77"/>
        <w:ind w:left="546" w:hanging="341"/>
        <w:jc w:val="left"/>
        <w:rPr>
          <w:rFonts w:ascii="Arial" w:eastAsia="Arial" w:hAnsi="Arial" w:cs="Arial"/>
          <w:sz w:val="19"/>
          <w:szCs w:val="19"/>
        </w:rPr>
      </w:pPr>
      <w:r>
        <w:rPr>
          <w:rFonts w:ascii="Arial"/>
          <w:sz w:val="19"/>
        </w:rPr>
        <w:t>The Bachelor of Science in Nursing</w:t>
      </w:r>
      <w:r>
        <w:rPr>
          <w:rFonts w:ascii="Arial"/>
          <w:spacing w:val="15"/>
          <w:sz w:val="19"/>
        </w:rPr>
        <w:t xml:space="preserve"> </w:t>
      </w:r>
      <w:r>
        <w:rPr>
          <w:rFonts w:ascii="Arial"/>
          <w:sz w:val="19"/>
        </w:rPr>
        <w:t>degree.</w:t>
      </w:r>
    </w:p>
    <w:p w:rsidR="00A4744C" w:rsidRDefault="00184F58">
      <w:pPr>
        <w:pStyle w:val="BodyText"/>
        <w:spacing w:before="81"/>
        <w:ind w:left="205" w:right="594"/>
      </w:pPr>
      <w:r>
        <w:t>8.   The Bachelor of Social Work</w:t>
      </w:r>
      <w:r>
        <w:rPr>
          <w:spacing w:val="30"/>
        </w:rPr>
        <w:t xml:space="preserve"> </w:t>
      </w:r>
      <w:r>
        <w:t>degree.</w:t>
      </w:r>
    </w:p>
    <w:p w:rsidR="00A4744C" w:rsidRDefault="00184F58">
      <w:pPr>
        <w:pStyle w:val="ListParagraph"/>
        <w:numPr>
          <w:ilvl w:val="0"/>
          <w:numId w:val="94"/>
        </w:numPr>
        <w:tabs>
          <w:tab w:val="left" w:pos="547"/>
        </w:tabs>
        <w:spacing w:before="84"/>
        <w:ind w:hanging="446"/>
        <w:jc w:val="both"/>
        <w:rPr>
          <w:rFonts w:ascii="Arial" w:eastAsia="Arial" w:hAnsi="Arial" w:cs="Arial"/>
          <w:sz w:val="19"/>
          <w:szCs w:val="19"/>
        </w:rPr>
      </w:pPr>
      <w:bookmarkStart w:id="15" w:name="Special_Programs"/>
      <w:bookmarkEnd w:id="15"/>
      <w:r>
        <w:rPr>
          <w:rFonts w:ascii="Arial"/>
          <w:sz w:val="19"/>
        </w:rPr>
        <w:t>The Bachelor of Fine Arts</w:t>
      </w:r>
      <w:r>
        <w:rPr>
          <w:rFonts w:ascii="Arial"/>
          <w:spacing w:val="2"/>
          <w:sz w:val="19"/>
        </w:rPr>
        <w:t xml:space="preserve"> </w:t>
      </w:r>
      <w:r>
        <w:rPr>
          <w:rFonts w:ascii="Arial"/>
          <w:sz w:val="19"/>
        </w:rPr>
        <w:t>degree.</w:t>
      </w:r>
    </w:p>
    <w:p w:rsidR="00A4744C" w:rsidRDefault="00184F58">
      <w:pPr>
        <w:pStyle w:val="ListParagraph"/>
        <w:numPr>
          <w:ilvl w:val="0"/>
          <w:numId w:val="94"/>
        </w:numPr>
        <w:tabs>
          <w:tab w:val="left" w:pos="547"/>
        </w:tabs>
        <w:spacing w:before="81"/>
        <w:ind w:hanging="446"/>
        <w:jc w:val="both"/>
        <w:rPr>
          <w:rFonts w:ascii="Arial" w:eastAsia="Arial" w:hAnsi="Arial" w:cs="Arial"/>
          <w:sz w:val="19"/>
          <w:szCs w:val="19"/>
        </w:rPr>
      </w:pPr>
      <w:r>
        <w:rPr>
          <w:rFonts w:ascii="Arial"/>
          <w:sz w:val="19"/>
        </w:rPr>
        <w:t>The Bachelor of Interdisciplinary Studies</w:t>
      </w:r>
      <w:r>
        <w:rPr>
          <w:rFonts w:ascii="Arial"/>
          <w:spacing w:val="7"/>
          <w:sz w:val="19"/>
        </w:rPr>
        <w:t xml:space="preserve"> </w:t>
      </w:r>
      <w:r>
        <w:rPr>
          <w:rFonts w:ascii="Arial"/>
          <w:sz w:val="19"/>
        </w:rPr>
        <w:t>degree.</w:t>
      </w:r>
    </w:p>
    <w:p w:rsidR="00A4744C" w:rsidRDefault="00184F58">
      <w:pPr>
        <w:pStyle w:val="ListParagraph"/>
        <w:numPr>
          <w:ilvl w:val="0"/>
          <w:numId w:val="94"/>
        </w:numPr>
        <w:tabs>
          <w:tab w:val="left" w:pos="547"/>
        </w:tabs>
        <w:spacing w:before="84" w:line="242" w:lineRule="auto"/>
        <w:ind w:right="102" w:hanging="446"/>
        <w:jc w:val="both"/>
        <w:rPr>
          <w:rFonts w:ascii="Arial" w:eastAsia="Arial" w:hAnsi="Arial" w:cs="Arial"/>
          <w:sz w:val="19"/>
          <w:szCs w:val="19"/>
        </w:rPr>
      </w:pPr>
      <w:r>
        <w:rPr>
          <w:rFonts w:ascii="Arial"/>
          <w:spacing w:val="-3"/>
          <w:sz w:val="19"/>
        </w:rPr>
        <w:t xml:space="preserve">Preprofessional preparation </w:t>
      </w:r>
      <w:r>
        <w:rPr>
          <w:rFonts w:ascii="Arial"/>
          <w:sz w:val="19"/>
        </w:rPr>
        <w:t xml:space="preserve">for programs in </w:t>
      </w:r>
      <w:r>
        <w:rPr>
          <w:rFonts w:ascii="Arial"/>
          <w:spacing w:val="-3"/>
          <w:sz w:val="19"/>
        </w:rPr>
        <w:t xml:space="preserve">agriculture, architecture, dentistry, engineering, </w:t>
      </w:r>
      <w:r>
        <w:rPr>
          <w:rFonts w:ascii="Arial"/>
          <w:sz w:val="19"/>
        </w:rPr>
        <w:t xml:space="preserve">forestry, health </w:t>
      </w:r>
      <w:r>
        <w:rPr>
          <w:rFonts w:ascii="Arial"/>
          <w:spacing w:val="-3"/>
          <w:sz w:val="19"/>
        </w:rPr>
        <w:t xml:space="preserve">sciences, </w:t>
      </w:r>
      <w:r>
        <w:rPr>
          <w:rFonts w:ascii="Arial"/>
          <w:sz w:val="19"/>
        </w:rPr>
        <w:t xml:space="preserve">law, </w:t>
      </w:r>
      <w:r>
        <w:rPr>
          <w:rFonts w:ascii="Arial"/>
          <w:spacing w:val="-3"/>
          <w:sz w:val="19"/>
        </w:rPr>
        <w:t>medicine, medical technology, optomet</w:t>
      </w:r>
      <w:r>
        <w:rPr>
          <w:rFonts w:ascii="Arial"/>
          <w:spacing w:val="-3"/>
          <w:sz w:val="19"/>
        </w:rPr>
        <w:t xml:space="preserve">ry, </w:t>
      </w:r>
      <w:r>
        <w:rPr>
          <w:rFonts w:ascii="Arial"/>
          <w:sz w:val="19"/>
        </w:rPr>
        <w:t xml:space="preserve">pharmacy, </w:t>
      </w:r>
      <w:r>
        <w:rPr>
          <w:rFonts w:ascii="Arial"/>
          <w:spacing w:val="-3"/>
          <w:sz w:val="19"/>
        </w:rPr>
        <w:t xml:space="preserve">podiatry, </w:t>
      </w:r>
      <w:r>
        <w:rPr>
          <w:rFonts w:ascii="Arial"/>
          <w:sz w:val="19"/>
        </w:rPr>
        <w:t xml:space="preserve">veterinary </w:t>
      </w:r>
      <w:r>
        <w:rPr>
          <w:rFonts w:ascii="Arial"/>
          <w:spacing w:val="-3"/>
          <w:sz w:val="19"/>
        </w:rPr>
        <w:t xml:space="preserve">medicine, </w:t>
      </w:r>
      <w:r>
        <w:rPr>
          <w:rFonts w:ascii="Arial"/>
          <w:sz w:val="19"/>
        </w:rPr>
        <w:t xml:space="preserve">and </w:t>
      </w:r>
      <w:r>
        <w:rPr>
          <w:rFonts w:ascii="Arial"/>
          <w:spacing w:val="-3"/>
          <w:sz w:val="19"/>
        </w:rPr>
        <w:t xml:space="preserve">other </w:t>
      </w:r>
      <w:r>
        <w:rPr>
          <w:rFonts w:ascii="Arial"/>
          <w:sz w:val="19"/>
        </w:rPr>
        <w:t xml:space="preserve">fields for which from one to four </w:t>
      </w:r>
      <w:r>
        <w:rPr>
          <w:rFonts w:ascii="Arial"/>
          <w:spacing w:val="-3"/>
          <w:sz w:val="19"/>
        </w:rPr>
        <w:t xml:space="preserve">years </w:t>
      </w:r>
      <w:r>
        <w:rPr>
          <w:rFonts w:ascii="Arial"/>
          <w:sz w:val="19"/>
        </w:rPr>
        <w:t xml:space="preserve">of undergraduate </w:t>
      </w:r>
      <w:r>
        <w:rPr>
          <w:rFonts w:ascii="Arial"/>
          <w:spacing w:val="-3"/>
          <w:sz w:val="19"/>
        </w:rPr>
        <w:t xml:space="preserve">university coursework </w:t>
      </w:r>
      <w:r>
        <w:rPr>
          <w:rFonts w:ascii="Arial"/>
          <w:sz w:val="19"/>
        </w:rPr>
        <w:t xml:space="preserve">is </w:t>
      </w:r>
      <w:r>
        <w:rPr>
          <w:rFonts w:ascii="Arial"/>
          <w:spacing w:val="-3"/>
          <w:sz w:val="19"/>
        </w:rPr>
        <w:t xml:space="preserve">appropriate </w:t>
      </w:r>
      <w:r>
        <w:rPr>
          <w:rFonts w:ascii="Arial"/>
          <w:sz w:val="19"/>
        </w:rPr>
        <w:t>to the</w:t>
      </w:r>
      <w:r>
        <w:rPr>
          <w:rFonts w:ascii="Arial"/>
          <w:spacing w:val="-10"/>
          <w:sz w:val="19"/>
        </w:rPr>
        <w:t xml:space="preserve"> </w:t>
      </w:r>
      <w:r>
        <w:rPr>
          <w:rFonts w:ascii="Arial"/>
          <w:sz w:val="19"/>
        </w:rPr>
        <w:t>program</w:t>
      </w:r>
      <w:r>
        <w:rPr>
          <w:rFonts w:ascii="Arial"/>
          <w:spacing w:val="-12"/>
          <w:sz w:val="19"/>
        </w:rPr>
        <w:t xml:space="preserve"> </w:t>
      </w:r>
      <w:r>
        <w:rPr>
          <w:rFonts w:ascii="Arial"/>
          <w:sz w:val="19"/>
        </w:rPr>
        <w:t>of</w:t>
      </w:r>
      <w:r>
        <w:rPr>
          <w:rFonts w:ascii="Arial"/>
          <w:spacing w:val="-8"/>
          <w:sz w:val="19"/>
        </w:rPr>
        <w:t xml:space="preserve"> </w:t>
      </w:r>
      <w:r>
        <w:rPr>
          <w:rFonts w:ascii="Arial"/>
          <w:sz w:val="19"/>
        </w:rPr>
        <w:t>the</w:t>
      </w:r>
      <w:r>
        <w:rPr>
          <w:rFonts w:ascii="Arial"/>
          <w:spacing w:val="-10"/>
          <w:sz w:val="19"/>
        </w:rPr>
        <w:t xml:space="preserve"> </w:t>
      </w:r>
      <w:r>
        <w:rPr>
          <w:rFonts w:ascii="Arial"/>
          <w:spacing w:val="-3"/>
          <w:sz w:val="19"/>
        </w:rPr>
        <w:t>professional</w:t>
      </w:r>
      <w:r>
        <w:rPr>
          <w:rFonts w:ascii="Arial"/>
          <w:spacing w:val="-9"/>
          <w:sz w:val="19"/>
        </w:rPr>
        <w:t xml:space="preserve"> </w:t>
      </w:r>
      <w:r>
        <w:rPr>
          <w:rFonts w:ascii="Arial"/>
          <w:spacing w:val="-3"/>
          <w:sz w:val="19"/>
        </w:rPr>
        <w:t>school</w:t>
      </w:r>
      <w:r>
        <w:rPr>
          <w:rFonts w:ascii="Arial"/>
          <w:spacing w:val="-9"/>
          <w:sz w:val="19"/>
        </w:rPr>
        <w:t xml:space="preserve"> </w:t>
      </w:r>
      <w:r>
        <w:rPr>
          <w:rFonts w:ascii="Arial"/>
          <w:sz w:val="19"/>
        </w:rPr>
        <w:t>or</w:t>
      </w:r>
      <w:r>
        <w:rPr>
          <w:rFonts w:ascii="Arial"/>
          <w:spacing w:val="-11"/>
          <w:sz w:val="19"/>
        </w:rPr>
        <w:t xml:space="preserve"> </w:t>
      </w:r>
      <w:r>
        <w:rPr>
          <w:rFonts w:ascii="Arial"/>
          <w:sz w:val="19"/>
        </w:rPr>
        <w:t>field.</w:t>
      </w:r>
    </w:p>
    <w:p w:rsidR="00A4744C" w:rsidRDefault="00184F58">
      <w:pPr>
        <w:pStyle w:val="ListParagraph"/>
        <w:numPr>
          <w:ilvl w:val="0"/>
          <w:numId w:val="94"/>
        </w:numPr>
        <w:tabs>
          <w:tab w:val="left" w:pos="547"/>
        </w:tabs>
        <w:spacing w:before="81"/>
        <w:ind w:right="102" w:hanging="446"/>
        <w:jc w:val="both"/>
        <w:rPr>
          <w:rFonts w:ascii="Arial" w:eastAsia="Arial" w:hAnsi="Arial" w:cs="Arial"/>
          <w:sz w:val="19"/>
          <w:szCs w:val="19"/>
        </w:rPr>
      </w:pPr>
      <w:r>
        <w:rPr>
          <w:rFonts w:ascii="Arial"/>
          <w:sz w:val="19"/>
        </w:rPr>
        <w:t>Other programs, including the Senior Reserve Officers T</w:t>
      </w:r>
      <w:r>
        <w:rPr>
          <w:rFonts w:ascii="Arial"/>
          <w:sz w:val="19"/>
        </w:rPr>
        <w:t>raining Corps (ROTC) program, and individual courses through which students may satisfy opportunities for personal interest or vocational advancement on credit or noncredit</w:t>
      </w:r>
      <w:r>
        <w:rPr>
          <w:rFonts w:ascii="Arial"/>
          <w:spacing w:val="4"/>
          <w:sz w:val="19"/>
        </w:rPr>
        <w:t xml:space="preserve"> </w:t>
      </w:r>
      <w:r>
        <w:rPr>
          <w:rFonts w:ascii="Arial"/>
          <w:sz w:val="19"/>
        </w:rPr>
        <w:t>bases.</w:t>
      </w:r>
    </w:p>
    <w:p w:rsidR="00A4744C" w:rsidRDefault="00184F58">
      <w:pPr>
        <w:pStyle w:val="ListParagraph"/>
        <w:numPr>
          <w:ilvl w:val="0"/>
          <w:numId w:val="94"/>
        </w:numPr>
        <w:tabs>
          <w:tab w:val="left" w:pos="547"/>
        </w:tabs>
        <w:spacing w:before="84"/>
        <w:ind w:right="102" w:hanging="446"/>
        <w:jc w:val="both"/>
        <w:rPr>
          <w:rFonts w:ascii="Arial" w:eastAsia="Arial" w:hAnsi="Arial" w:cs="Arial"/>
          <w:sz w:val="19"/>
          <w:szCs w:val="19"/>
        </w:rPr>
      </w:pPr>
      <w:r>
        <w:rPr>
          <w:rFonts w:ascii="Arial"/>
          <w:sz w:val="19"/>
        </w:rPr>
        <w:t>Minor fields of concentration are offered in most of the subjects listed for the majors.</w:t>
      </w:r>
      <w:r>
        <w:rPr>
          <w:rFonts w:ascii="Arial"/>
          <w:spacing w:val="-8"/>
          <w:sz w:val="19"/>
        </w:rPr>
        <w:t xml:space="preserve"> </w:t>
      </w:r>
      <w:r>
        <w:rPr>
          <w:rFonts w:ascii="Arial"/>
          <w:sz w:val="19"/>
        </w:rPr>
        <w:t>Please</w:t>
      </w:r>
      <w:r>
        <w:rPr>
          <w:rFonts w:ascii="Arial"/>
          <w:spacing w:val="-8"/>
          <w:sz w:val="19"/>
        </w:rPr>
        <w:t xml:space="preserve"> </w:t>
      </w:r>
      <w:r>
        <w:rPr>
          <w:rFonts w:ascii="Arial"/>
          <w:sz w:val="19"/>
        </w:rPr>
        <w:t>check</w:t>
      </w:r>
      <w:r>
        <w:rPr>
          <w:rFonts w:ascii="Arial"/>
          <w:spacing w:val="-7"/>
          <w:sz w:val="19"/>
        </w:rPr>
        <w:t xml:space="preserve"> </w:t>
      </w:r>
      <w:r>
        <w:rPr>
          <w:rFonts w:ascii="Arial"/>
          <w:sz w:val="19"/>
        </w:rPr>
        <w:t>specific</w:t>
      </w:r>
      <w:r>
        <w:rPr>
          <w:rFonts w:ascii="Arial"/>
          <w:spacing w:val="-6"/>
          <w:sz w:val="19"/>
        </w:rPr>
        <w:t xml:space="preserve"> </w:t>
      </w:r>
      <w:r>
        <w:rPr>
          <w:rFonts w:ascii="Arial"/>
          <w:sz w:val="19"/>
        </w:rPr>
        <w:t>departments</w:t>
      </w:r>
      <w:r>
        <w:rPr>
          <w:rFonts w:ascii="Arial"/>
          <w:spacing w:val="-7"/>
          <w:sz w:val="19"/>
        </w:rPr>
        <w:t xml:space="preserve"> </w:t>
      </w:r>
      <w:r>
        <w:rPr>
          <w:rFonts w:ascii="Arial"/>
          <w:sz w:val="19"/>
        </w:rPr>
        <w:t>for</w:t>
      </w:r>
      <w:r>
        <w:rPr>
          <w:rFonts w:ascii="Arial"/>
          <w:spacing w:val="-7"/>
          <w:sz w:val="19"/>
        </w:rPr>
        <w:t xml:space="preserve"> </w:t>
      </w:r>
      <w:r>
        <w:rPr>
          <w:rFonts w:ascii="Arial"/>
          <w:sz w:val="19"/>
        </w:rPr>
        <w:t>their</w:t>
      </w:r>
      <w:r>
        <w:rPr>
          <w:rFonts w:ascii="Arial"/>
          <w:spacing w:val="-9"/>
          <w:sz w:val="19"/>
        </w:rPr>
        <w:t xml:space="preserve"> </w:t>
      </w:r>
      <w:r>
        <w:rPr>
          <w:rFonts w:ascii="Arial"/>
          <w:sz w:val="19"/>
        </w:rPr>
        <w:t>offerings.</w:t>
      </w:r>
    </w:p>
    <w:p w:rsidR="00A4744C" w:rsidRDefault="00184F58">
      <w:pPr>
        <w:pStyle w:val="ListParagraph"/>
        <w:numPr>
          <w:ilvl w:val="0"/>
          <w:numId w:val="94"/>
        </w:numPr>
        <w:tabs>
          <w:tab w:val="left" w:pos="547"/>
        </w:tabs>
        <w:spacing w:before="60"/>
        <w:ind w:hanging="446"/>
        <w:jc w:val="both"/>
        <w:rPr>
          <w:rFonts w:ascii="Arial" w:eastAsia="Arial" w:hAnsi="Arial" w:cs="Arial"/>
          <w:sz w:val="19"/>
          <w:szCs w:val="19"/>
        </w:rPr>
      </w:pPr>
      <w:r>
        <w:rPr>
          <w:rFonts w:ascii="Arial"/>
          <w:sz w:val="19"/>
        </w:rPr>
        <w:t>Graduate programs: See Graduate</w:t>
      </w:r>
      <w:r>
        <w:rPr>
          <w:rFonts w:ascii="Arial"/>
          <w:spacing w:val="5"/>
          <w:sz w:val="19"/>
        </w:rPr>
        <w:t xml:space="preserve"> </w:t>
      </w:r>
      <w:r>
        <w:rPr>
          <w:rFonts w:ascii="Arial"/>
          <w:sz w:val="19"/>
        </w:rPr>
        <w:t>Catalog.</w:t>
      </w:r>
    </w:p>
    <w:p w:rsidR="00A4744C" w:rsidRDefault="00A4744C">
      <w:pPr>
        <w:rPr>
          <w:rFonts w:ascii="Arial" w:eastAsia="Arial" w:hAnsi="Arial" w:cs="Arial"/>
          <w:sz w:val="18"/>
          <w:szCs w:val="18"/>
        </w:rPr>
      </w:pPr>
    </w:p>
    <w:p w:rsidR="00A4744C" w:rsidRDefault="00184F58">
      <w:pPr>
        <w:pStyle w:val="Heading2"/>
        <w:spacing w:before="153"/>
        <w:ind w:left="2289" w:right="594"/>
        <w:rPr>
          <w:b w:val="0"/>
          <w:bCs w:val="0"/>
        </w:rPr>
      </w:pPr>
      <w:bookmarkStart w:id="16" w:name="_TOC_250048"/>
      <w:r>
        <w:t>SPECIAL</w:t>
      </w:r>
      <w:r>
        <w:rPr>
          <w:spacing w:val="-12"/>
        </w:rPr>
        <w:t xml:space="preserve"> </w:t>
      </w:r>
      <w:r>
        <w:t>PROGRAMS</w:t>
      </w:r>
      <w:bookmarkEnd w:id="16"/>
    </w:p>
    <w:p w:rsidR="00A4744C" w:rsidRDefault="00184F58">
      <w:pPr>
        <w:pStyle w:val="BodyText"/>
        <w:spacing w:before="81" w:line="242" w:lineRule="auto"/>
        <w:ind w:right="98"/>
        <w:jc w:val="both"/>
      </w:pPr>
      <w:r>
        <w:rPr>
          <w:b/>
        </w:rPr>
        <w:t xml:space="preserve">Army ROTC. </w:t>
      </w:r>
      <w:r>
        <w:t>The Department of Military Science is a co</w:t>
      </w:r>
      <w:r>
        <w:t>operative venture between the United States Army and the University of North Alabama. The program</w:t>
      </w:r>
      <w:r>
        <w:rPr>
          <w:spacing w:val="-33"/>
        </w:rPr>
        <w:t xml:space="preserve"> </w:t>
      </w:r>
      <w:r>
        <w:t>provides a Reserve Officer Training Corps (ROTC) program with a mission of</w:t>
      </w:r>
      <w:r>
        <w:rPr>
          <w:spacing w:val="-29"/>
        </w:rPr>
        <w:t xml:space="preserve"> </w:t>
      </w:r>
      <w:r>
        <w:t>commissioning students as officers in the Army upon completion of a baccalaureate d</w:t>
      </w:r>
      <w:r>
        <w:t>egree. Satisfactory completion of the program  may lead to a Minor in Military Science.  The</w:t>
      </w:r>
      <w:r>
        <w:rPr>
          <w:spacing w:val="-1"/>
        </w:rPr>
        <w:t xml:space="preserve"> </w:t>
      </w:r>
      <w:r>
        <w:t>program</w:t>
      </w:r>
      <w:r>
        <w:rPr>
          <w:spacing w:val="-3"/>
        </w:rPr>
        <w:t xml:space="preserve"> </w:t>
      </w:r>
      <w:r>
        <w:t>provides students</w:t>
      </w:r>
      <w:r>
        <w:rPr>
          <w:spacing w:val="-2"/>
        </w:rPr>
        <w:t xml:space="preserve"> </w:t>
      </w:r>
      <w:r>
        <w:t>an</w:t>
      </w:r>
      <w:r>
        <w:rPr>
          <w:spacing w:val="-1"/>
        </w:rPr>
        <w:t xml:space="preserve"> </w:t>
      </w:r>
      <w:r>
        <w:t>opportunity</w:t>
      </w:r>
      <w:r>
        <w:rPr>
          <w:spacing w:val="-10"/>
        </w:rPr>
        <w:t xml:space="preserve"> </w:t>
      </w:r>
      <w:r>
        <w:t>to</w:t>
      </w:r>
      <w:r>
        <w:rPr>
          <w:spacing w:val="-11"/>
        </w:rPr>
        <w:t xml:space="preserve"> </w:t>
      </w:r>
      <w:r>
        <w:t>learn</w:t>
      </w:r>
      <w:r>
        <w:rPr>
          <w:spacing w:val="-10"/>
        </w:rPr>
        <w:t xml:space="preserve"> </w:t>
      </w:r>
      <w:r>
        <w:t>and</w:t>
      </w:r>
      <w:r>
        <w:rPr>
          <w:spacing w:val="-10"/>
        </w:rPr>
        <w:t xml:space="preserve"> </w:t>
      </w:r>
      <w:r>
        <w:t>practice</w:t>
      </w:r>
      <w:r>
        <w:rPr>
          <w:spacing w:val="-10"/>
        </w:rPr>
        <w:t xml:space="preserve"> </w:t>
      </w:r>
      <w:r>
        <w:t>leadership</w:t>
      </w:r>
      <w:r>
        <w:rPr>
          <w:spacing w:val="-11"/>
        </w:rPr>
        <w:t xml:space="preserve"> </w:t>
      </w:r>
      <w:r>
        <w:t xml:space="preserve">skills necessary in the Army and in </w:t>
      </w:r>
      <w:r>
        <w:rPr>
          <w:spacing w:val="-3"/>
        </w:rPr>
        <w:t xml:space="preserve">society. </w:t>
      </w:r>
      <w:r>
        <w:t xml:space="preserve">The emphasis of the program is on </w:t>
      </w:r>
      <w:r>
        <w:t xml:space="preserve">leadership development. Students are challenged to apply accepted leadership theory to practical situations. A theoretic basis of knowledge is developed through attendance in military science classes and courses offered in colleges throughout the </w:t>
      </w:r>
      <w:r>
        <w:rPr>
          <w:spacing w:val="-3"/>
        </w:rPr>
        <w:t>Universit</w:t>
      </w:r>
      <w:r>
        <w:rPr>
          <w:spacing w:val="-3"/>
        </w:rPr>
        <w:t xml:space="preserve">y. </w:t>
      </w:r>
      <w:r>
        <w:t>The program is only available to full-time</w:t>
      </w:r>
      <w:r>
        <w:rPr>
          <w:spacing w:val="-30"/>
        </w:rPr>
        <w:t xml:space="preserve"> </w:t>
      </w:r>
      <w:r>
        <w:t>students.</w:t>
      </w:r>
    </w:p>
    <w:p w:rsidR="00A4744C" w:rsidRDefault="00184F58">
      <w:pPr>
        <w:pStyle w:val="BodyText"/>
        <w:spacing w:before="144"/>
        <w:ind w:right="139"/>
      </w:pPr>
      <w:r>
        <w:t>There are two program options: a four-year program and a two-year program. These two programs are addressed</w:t>
      </w:r>
      <w:r>
        <w:rPr>
          <w:spacing w:val="-30"/>
        </w:rPr>
        <w:t xml:space="preserve"> </w:t>
      </w:r>
      <w:r>
        <w:t>below.</w:t>
      </w:r>
    </w:p>
    <w:p w:rsidR="00A4744C" w:rsidRDefault="00184F58">
      <w:pPr>
        <w:pStyle w:val="BodyText"/>
        <w:spacing w:before="146"/>
        <w:ind w:right="594"/>
      </w:pPr>
      <w:r>
        <w:t xml:space="preserve">The </w:t>
      </w:r>
      <w:r>
        <w:rPr>
          <w:b/>
        </w:rPr>
        <w:t xml:space="preserve">four-year program </w:t>
      </w:r>
      <w:r>
        <w:t>is divided into two phases, the Basic Course and the Advanced</w:t>
      </w:r>
      <w:r>
        <w:rPr>
          <w:spacing w:val="2"/>
        </w:rPr>
        <w:t xml:space="preserve"> </w:t>
      </w:r>
      <w:r>
        <w:t>C</w:t>
      </w:r>
      <w:r>
        <w:t>ourse.</w:t>
      </w:r>
    </w:p>
    <w:p w:rsidR="00A4744C" w:rsidRDefault="00184F58">
      <w:pPr>
        <w:pStyle w:val="BodyText"/>
        <w:spacing w:before="84" w:line="242" w:lineRule="auto"/>
        <w:ind w:left="460" w:right="100"/>
        <w:jc w:val="both"/>
      </w:pPr>
      <w:r>
        <w:rPr>
          <w:rFonts w:cs="Arial"/>
          <w:b/>
          <w:bCs/>
        </w:rPr>
        <w:t xml:space="preserve">Basic: </w:t>
      </w:r>
      <w:r>
        <w:t xml:space="preserve">The Basic Course is taken during the freshman and sophomore years. These courses are open to all students on an elective basis. The courses, taught to meet the requirements to enter into the Advanced Program, incur </w:t>
      </w:r>
      <w:r>
        <w:rPr>
          <w:rFonts w:cs="Arial"/>
          <w:b/>
          <w:bCs/>
          <w:u w:val="single" w:color="000000"/>
        </w:rPr>
        <w:t xml:space="preserve">NO military obligation </w:t>
      </w:r>
      <w:r>
        <w:t xml:space="preserve">and </w:t>
      </w:r>
      <w:r>
        <w:t xml:space="preserve">are open to all registered full-time students. Basic Course curriculum focuses on introductory leadership </w:t>
      </w:r>
      <w:r>
        <w:rPr>
          <w:spacing w:val="-3"/>
        </w:rPr>
        <w:t xml:space="preserve">theory, </w:t>
      </w:r>
      <w:r>
        <w:t>basic military knowledge and skills, and the Army</w:t>
      </w:r>
      <w:r>
        <w:rPr>
          <w:rFonts w:cs="Arial"/>
        </w:rPr>
        <w:t>’</w:t>
      </w:r>
      <w:r>
        <w:t>s role in national security policy and practices.</w:t>
      </w:r>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line="242" w:lineRule="auto"/>
        <w:ind w:left="467" w:right="111"/>
        <w:jc w:val="both"/>
      </w:pPr>
      <w:r>
        <w:rPr>
          <w:b/>
        </w:rPr>
        <w:t xml:space="preserve">Advanced: </w:t>
      </w:r>
      <w:r>
        <w:t xml:space="preserve">The Advanced </w:t>
      </w:r>
      <w:r>
        <w:t xml:space="preserve">Course is taken during the junior and senior year of the four-year program. Students in this program must have completed the Basic Course, have two years remaining in college, and enter into a contract with the United States Army to serve as an officer in </w:t>
      </w:r>
      <w:r>
        <w:t>the active or reserve forces upon</w:t>
      </w:r>
      <w:r>
        <w:rPr>
          <w:spacing w:val="6"/>
        </w:rPr>
        <w:t xml:space="preserve"> </w:t>
      </w:r>
      <w:r>
        <w:t>graduation.</w:t>
      </w:r>
    </w:p>
    <w:p w:rsidR="00A4744C" w:rsidRDefault="00184F58">
      <w:pPr>
        <w:pStyle w:val="BodyText"/>
        <w:spacing w:before="60" w:line="242" w:lineRule="auto"/>
        <w:ind w:left="467" w:right="110"/>
        <w:jc w:val="both"/>
      </w:pPr>
      <w:r>
        <w:t>Advanced Course students take classes in advanced leadership and participate in leadership laboratories where they apply theories of leadership in practical situations. Enrollment in the Advanced Course require</w:t>
      </w:r>
      <w:r>
        <w:t>s the approval of the Professor of Military</w:t>
      </w:r>
      <w:r>
        <w:rPr>
          <w:spacing w:val="7"/>
        </w:rPr>
        <w:t xml:space="preserve"> </w:t>
      </w:r>
      <w:r>
        <w:t>Science.</w:t>
      </w:r>
    </w:p>
    <w:p w:rsidR="00A4744C" w:rsidRDefault="00184F58">
      <w:pPr>
        <w:pStyle w:val="BodyText"/>
        <w:spacing w:before="98" w:line="242" w:lineRule="auto"/>
        <w:ind w:left="467" w:right="114"/>
        <w:jc w:val="both"/>
      </w:pPr>
      <w:r>
        <w:rPr>
          <w:spacing w:val="-3"/>
        </w:rPr>
        <w:t xml:space="preserve">The </w:t>
      </w:r>
      <w:r>
        <w:rPr>
          <w:b/>
          <w:spacing w:val="-3"/>
        </w:rPr>
        <w:t xml:space="preserve">two-year </w:t>
      </w:r>
      <w:r>
        <w:rPr>
          <w:b/>
        </w:rPr>
        <w:t xml:space="preserve">program </w:t>
      </w:r>
      <w:r>
        <w:t xml:space="preserve">is designed for </w:t>
      </w:r>
      <w:r>
        <w:rPr>
          <w:spacing w:val="-3"/>
        </w:rPr>
        <w:t xml:space="preserve">students </w:t>
      </w:r>
      <w:r>
        <w:t xml:space="preserve">who did not take Army ROTC </w:t>
      </w:r>
      <w:r>
        <w:rPr>
          <w:spacing w:val="-3"/>
        </w:rPr>
        <w:t>during</w:t>
      </w:r>
      <w:r>
        <w:rPr>
          <w:spacing w:val="-8"/>
        </w:rPr>
        <w:t xml:space="preserve"> </w:t>
      </w:r>
      <w:r>
        <w:t>their</w:t>
      </w:r>
      <w:r>
        <w:rPr>
          <w:spacing w:val="-9"/>
        </w:rPr>
        <w:t xml:space="preserve"> </w:t>
      </w:r>
      <w:r>
        <w:t>first</w:t>
      </w:r>
      <w:r>
        <w:rPr>
          <w:spacing w:val="-8"/>
        </w:rPr>
        <w:t xml:space="preserve"> </w:t>
      </w:r>
      <w:r>
        <w:t>two</w:t>
      </w:r>
      <w:r>
        <w:rPr>
          <w:spacing w:val="-7"/>
        </w:rPr>
        <w:t xml:space="preserve"> </w:t>
      </w:r>
      <w:r>
        <w:rPr>
          <w:spacing w:val="-3"/>
        </w:rPr>
        <w:t>years</w:t>
      </w:r>
      <w:r>
        <w:rPr>
          <w:spacing w:val="-5"/>
        </w:rPr>
        <w:t xml:space="preserve"> </w:t>
      </w:r>
      <w:r>
        <w:t>of</w:t>
      </w:r>
      <w:r>
        <w:rPr>
          <w:spacing w:val="-6"/>
        </w:rPr>
        <w:t xml:space="preserve"> </w:t>
      </w:r>
      <w:r>
        <w:rPr>
          <w:spacing w:val="-3"/>
        </w:rPr>
        <w:t>college</w:t>
      </w:r>
      <w:r>
        <w:rPr>
          <w:spacing w:val="-8"/>
        </w:rPr>
        <w:t xml:space="preserve"> </w:t>
      </w:r>
      <w:r>
        <w:t>and</w:t>
      </w:r>
      <w:r>
        <w:rPr>
          <w:spacing w:val="-8"/>
        </w:rPr>
        <w:t xml:space="preserve"> </w:t>
      </w:r>
      <w:r>
        <w:t>for</w:t>
      </w:r>
      <w:r>
        <w:rPr>
          <w:spacing w:val="-9"/>
        </w:rPr>
        <w:t xml:space="preserve"> </w:t>
      </w:r>
      <w:r>
        <w:rPr>
          <w:spacing w:val="-3"/>
        </w:rPr>
        <w:t>students</w:t>
      </w:r>
      <w:r>
        <w:rPr>
          <w:spacing w:val="-7"/>
        </w:rPr>
        <w:t xml:space="preserve"> </w:t>
      </w:r>
      <w:r>
        <w:t>entering</w:t>
      </w:r>
      <w:r>
        <w:rPr>
          <w:spacing w:val="-8"/>
        </w:rPr>
        <w:t xml:space="preserve"> </w:t>
      </w:r>
      <w:r>
        <w:t>or</w:t>
      </w:r>
      <w:r>
        <w:rPr>
          <w:spacing w:val="-9"/>
        </w:rPr>
        <w:t xml:space="preserve"> </w:t>
      </w:r>
      <w:r>
        <w:rPr>
          <w:spacing w:val="-3"/>
        </w:rPr>
        <w:t>progressing</w:t>
      </w:r>
      <w:r>
        <w:rPr>
          <w:spacing w:val="-8"/>
        </w:rPr>
        <w:t xml:space="preserve"> </w:t>
      </w:r>
      <w:r>
        <w:t>in</w:t>
      </w:r>
      <w:r>
        <w:rPr>
          <w:spacing w:val="-8"/>
        </w:rPr>
        <w:t xml:space="preserve"> </w:t>
      </w:r>
      <w:r>
        <w:t xml:space="preserve">a </w:t>
      </w:r>
      <w:r>
        <w:rPr>
          <w:spacing w:val="-3"/>
        </w:rPr>
        <w:t xml:space="preserve">two-year postgraduate </w:t>
      </w:r>
      <w:r>
        <w:rPr>
          <w:spacing w:val="-2"/>
        </w:rPr>
        <w:t xml:space="preserve">course </w:t>
      </w:r>
      <w:r>
        <w:t xml:space="preserve">of </w:t>
      </w:r>
      <w:r>
        <w:rPr>
          <w:spacing w:val="-3"/>
        </w:rPr>
        <w:t xml:space="preserve">study.* Students </w:t>
      </w:r>
      <w:r>
        <w:t xml:space="preserve">can qualify for the </w:t>
      </w:r>
      <w:r>
        <w:rPr>
          <w:spacing w:val="-3"/>
        </w:rPr>
        <w:t xml:space="preserve">Advanced Course </w:t>
      </w:r>
      <w:r>
        <w:t xml:space="preserve">in a number of ways. </w:t>
      </w:r>
      <w:r>
        <w:rPr>
          <w:spacing w:val="-3"/>
        </w:rPr>
        <w:t xml:space="preserve">Prior enlisted </w:t>
      </w:r>
      <w:r>
        <w:t xml:space="preserve">personnel and </w:t>
      </w:r>
      <w:r>
        <w:rPr>
          <w:spacing w:val="-3"/>
        </w:rPr>
        <w:t xml:space="preserve">members </w:t>
      </w:r>
      <w:r>
        <w:t xml:space="preserve">of the Army </w:t>
      </w:r>
      <w:r>
        <w:rPr>
          <w:spacing w:val="-3"/>
        </w:rPr>
        <w:t xml:space="preserve">National Guard </w:t>
      </w:r>
      <w:r>
        <w:t xml:space="preserve">and Army Reserve </w:t>
      </w:r>
      <w:r>
        <w:rPr>
          <w:spacing w:val="-3"/>
        </w:rPr>
        <w:t xml:space="preserve">receive </w:t>
      </w:r>
      <w:r>
        <w:t xml:space="preserve">Basic Course </w:t>
      </w:r>
      <w:r>
        <w:rPr>
          <w:spacing w:val="-3"/>
        </w:rPr>
        <w:t xml:space="preserve">credit </w:t>
      </w:r>
      <w:r>
        <w:t xml:space="preserve">for </w:t>
      </w:r>
      <w:r>
        <w:rPr>
          <w:spacing w:val="-3"/>
        </w:rPr>
        <w:t xml:space="preserve">successful completion </w:t>
      </w:r>
      <w:r>
        <w:t xml:space="preserve">of Basic </w:t>
      </w:r>
      <w:r>
        <w:rPr>
          <w:spacing w:val="-3"/>
        </w:rPr>
        <w:t xml:space="preserve">Training. </w:t>
      </w:r>
      <w:r>
        <w:t xml:space="preserve">Successful </w:t>
      </w:r>
      <w:r>
        <w:rPr>
          <w:spacing w:val="-3"/>
        </w:rPr>
        <w:t xml:space="preserve">completion </w:t>
      </w:r>
      <w:r>
        <w:t>of the</w:t>
      </w:r>
      <w:r>
        <w:t xml:space="preserve"> four-week ROTC </w:t>
      </w:r>
      <w:r>
        <w:rPr>
          <w:spacing w:val="-3"/>
        </w:rPr>
        <w:t xml:space="preserve">Cadet </w:t>
      </w:r>
      <w:r>
        <w:t xml:space="preserve">Initial Entry </w:t>
      </w:r>
      <w:r>
        <w:rPr>
          <w:spacing w:val="-3"/>
        </w:rPr>
        <w:t xml:space="preserve">Training course </w:t>
      </w:r>
      <w:r>
        <w:t xml:space="preserve">(CIET) also qualifies </w:t>
      </w:r>
      <w:r>
        <w:rPr>
          <w:spacing w:val="-3"/>
        </w:rPr>
        <w:t xml:space="preserve">students </w:t>
      </w:r>
      <w:r>
        <w:t xml:space="preserve">for the </w:t>
      </w:r>
      <w:r>
        <w:rPr>
          <w:spacing w:val="-3"/>
        </w:rPr>
        <w:t xml:space="preserve">Advanced Course. The Professor </w:t>
      </w:r>
      <w:r>
        <w:t xml:space="preserve">of </w:t>
      </w:r>
      <w:r>
        <w:rPr>
          <w:spacing w:val="-3"/>
        </w:rPr>
        <w:t xml:space="preserve">Military </w:t>
      </w:r>
      <w:r>
        <w:t xml:space="preserve">Science may also award Basic </w:t>
      </w:r>
      <w:r>
        <w:rPr>
          <w:spacing w:val="-3"/>
        </w:rPr>
        <w:t xml:space="preserve">Course </w:t>
      </w:r>
      <w:r>
        <w:t xml:space="preserve">credit for </w:t>
      </w:r>
      <w:r>
        <w:rPr>
          <w:spacing w:val="-3"/>
        </w:rPr>
        <w:t xml:space="preserve">satisfactory participation </w:t>
      </w:r>
      <w:r>
        <w:t xml:space="preserve">in </w:t>
      </w:r>
      <w:r>
        <w:rPr>
          <w:spacing w:val="-3"/>
        </w:rPr>
        <w:t xml:space="preserve">Junior </w:t>
      </w:r>
      <w:r>
        <w:t xml:space="preserve">ROTC or for </w:t>
      </w:r>
      <w:r>
        <w:rPr>
          <w:spacing w:val="-3"/>
        </w:rPr>
        <w:t xml:space="preserve">completion </w:t>
      </w:r>
      <w:r>
        <w:t xml:space="preserve">of an </w:t>
      </w:r>
      <w:r>
        <w:rPr>
          <w:spacing w:val="-3"/>
        </w:rPr>
        <w:t xml:space="preserve">approved </w:t>
      </w:r>
      <w:r>
        <w:rPr>
          <w:spacing w:val="-3"/>
        </w:rPr>
        <w:t xml:space="preserve">alternative course </w:t>
      </w:r>
      <w:r>
        <w:t xml:space="preserve">of </w:t>
      </w:r>
      <w:r>
        <w:rPr>
          <w:spacing w:val="-3"/>
        </w:rPr>
        <w:t xml:space="preserve">study within </w:t>
      </w:r>
      <w:r>
        <w:t xml:space="preserve">the </w:t>
      </w:r>
      <w:r>
        <w:rPr>
          <w:spacing w:val="-3"/>
        </w:rPr>
        <w:t xml:space="preserve">Department </w:t>
      </w:r>
      <w:r>
        <w:t xml:space="preserve">of </w:t>
      </w:r>
      <w:r>
        <w:rPr>
          <w:spacing w:val="-3"/>
        </w:rPr>
        <w:t xml:space="preserve">Military Science. Students must </w:t>
      </w:r>
      <w:r>
        <w:t xml:space="preserve">meet the following </w:t>
      </w:r>
      <w:r>
        <w:rPr>
          <w:spacing w:val="-3"/>
        </w:rPr>
        <w:t xml:space="preserve">requirements </w:t>
      </w:r>
      <w:r>
        <w:t xml:space="preserve">in order to attend the Cadet </w:t>
      </w:r>
      <w:r>
        <w:rPr>
          <w:spacing w:val="-3"/>
        </w:rPr>
        <w:t xml:space="preserve">Initial </w:t>
      </w:r>
      <w:r>
        <w:t xml:space="preserve">Entry </w:t>
      </w:r>
      <w:r>
        <w:rPr>
          <w:spacing w:val="-3"/>
        </w:rPr>
        <w:t xml:space="preserve">Training </w:t>
      </w:r>
      <w:r>
        <w:t xml:space="preserve">course: </w:t>
      </w:r>
      <w:r>
        <w:rPr>
          <w:spacing w:val="-3"/>
        </w:rPr>
        <w:t xml:space="preserve">overall </w:t>
      </w:r>
      <w:r>
        <w:rPr>
          <w:spacing w:val="-2"/>
        </w:rPr>
        <w:t xml:space="preserve">GPA </w:t>
      </w:r>
      <w:r>
        <w:t xml:space="preserve">of 2.0 or </w:t>
      </w:r>
      <w:r>
        <w:rPr>
          <w:spacing w:val="-3"/>
        </w:rPr>
        <w:t xml:space="preserve">higher </w:t>
      </w:r>
      <w:r>
        <w:t xml:space="preserve">on a 4.0 scale, have junior </w:t>
      </w:r>
      <w:r>
        <w:rPr>
          <w:spacing w:val="-3"/>
        </w:rPr>
        <w:t xml:space="preserve">standing, </w:t>
      </w:r>
      <w:r>
        <w:t xml:space="preserve">and </w:t>
      </w:r>
      <w:r>
        <w:rPr>
          <w:spacing w:val="-3"/>
        </w:rPr>
        <w:t>meet med</w:t>
      </w:r>
      <w:r>
        <w:rPr>
          <w:spacing w:val="-3"/>
        </w:rPr>
        <w:t xml:space="preserve">ical </w:t>
      </w:r>
      <w:r>
        <w:t xml:space="preserve">and physical fitness </w:t>
      </w:r>
      <w:r>
        <w:rPr>
          <w:spacing w:val="-3"/>
        </w:rPr>
        <w:t xml:space="preserve">standards. Approval </w:t>
      </w:r>
      <w:r>
        <w:t xml:space="preserve">for </w:t>
      </w:r>
      <w:r>
        <w:rPr>
          <w:spacing w:val="-3"/>
        </w:rPr>
        <w:t xml:space="preserve">attendance </w:t>
      </w:r>
      <w:r>
        <w:t xml:space="preserve">is </w:t>
      </w:r>
      <w:r>
        <w:rPr>
          <w:spacing w:val="-3"/>
        </w:rPr>
        <w:t xml:space="preserve">required </w:t>
      </w:r>
      <w:r>
        <w:t xml:space="preserve">from the </w:t>
      </w:r>
      <w:r>
        <w:rPr>
          <w:spacing w:val="-3"/>
        </w:rPr>
        <w:t xml:space="preserve">Professor </w:t>
      </w:r>
      <w:r>
        <w:t>of</w:t>
      </w:r>
      <w:r>
        <w:rPr>
          <w:spacing w:val="-36"/>
        </w:rPr>
        <w:t xml:space="preserve"> </w:t>
      </w:r>
      <w:r>
        <w:rPr>
          <w:spacing w:val="-3"/>
        </w:rPr>
        <w:t xml:space="preserve">Military </w:t>
      </w:r>
      <w:r>
        <w:t>Science.</w:t>
      </w:r>
    </w:p>
    <w:p w:rsidR="00A4744C" w:rsidRDefault="00A4744C">
      <w:pPr>
        <w:spacing w:before="6"/>
        <w:rPr>
          <w:rFonts w:ascii="Arial" w:eastAsia="Arial" w:hAnsi="Arial" w:cs="Arial"/>
          <w:sz w:val="15"/>
          <w:szCs w:val="15"/>
        </w:rPr>
      </w:pPr>
    </w:p>
    <w:p w:rsidR="00A4744C" w:rsidRDefault="00184F58">
      <w:pPr>
        <w:pStyle w:val="BodyText"/>
        <w:spacing w:line="242" w:lineRule="auto"/>
        <w:ind w:left="107" w:right="111"/>
        <w:jc w:val="both"/>
      </w:pPr>
      <w:r>
        <w:rPr>
          <w:b/>
        </w:rPr>
        <w:t xml:space="preserve">Cooperative Education Program. </w:t>
      </w:r>
      <w:r>
        <w:t xml:space="preserve">Cooperative  Education  provides  the student an opportunity to gain paid work experience while attending college. When enrolled in coursework the student has a regular course schedule. While on </w:t>
      </w:r>
      <w:r>
        <w:rPr>
          <w:spacing w:val="-6"/>
        </w:rPr>
        <w:t xml:space="preserve">CO-OP, </w:t>
      </w:r>
      <w:r>
        <w:t>students work with professionals in their field who su</w:t>
      </w:r>
      <w:r>
        <w:t>pervise their training and  work. The program includes numerous majors but is geared towards the technical fields such as geography and geographic information systems, industrial hygiene and chemistry, computer science and computer information systems, and</w:t>
      </w:r>
      <w:r>
        <w:t xml:space="preserve"> environmental biology. Students usually enter the program after their freshman or sophomore </w:t>
      </w:r>
      <w:r>
        <w:rPr>
          <w:spacing w:val="-3"/>
        </w:rPr>
        <w:t xml:space="preserve">year. </w:t>
      </w:r>
      <w:r>
        <w:t>Being registered in the CO-OP course maintains full-time student status with regards to health insurance, student loan deferment, and priority registration f</w:t>
      </w:r>
      <w:r>
        <w:t>or the next semester. There are 3 program options: alternating, parallel, and professional practice. Permission for participation in any of the programs is required from Career Planning and</w:t>
      </w:r>
      <w:r>
        <w:rPr>
          <w:spacing w:val="-9"/>
        </w:rPr>
        <w:t xml:space="preserve"> </w:t>
      </w:r>
      <w:r>
        <w:t>Development.</w:t>
      </w:r>
    </w:p>
    <w:p w:rsidR="00A4744C" w:rsidRDefault="00A4744C">
      <w:pPr>
        <w:spacing w:before="8"/>
        <w:rPr>
          <w:rFonts w:ascii="Arial" w:eastAsia="Arial" w:hAnsi="Arial" w:cs="Arial"/>
          <w:sz w:val="15"/>
          <w:szCs w:val="15"/>
        </w:rPr>
      </w:pPr>
    </w:p>
    <w:p w:rsidR="00A4744C" w:rsidRDefault="00184F58">
      <w:pPr>
        <w:pStyle w:val="BodyText"/>
        <w:spacing w:line="242" w:lineRule="auto"/>
        <w:ind w:left="107" w:right="113"/>
        <w:jc w:val="both"/>
      </w:pPr>
      <w:r>
        <w:rPr>
          <w:rFonts w:cs="Arial"/>
          <w:b/>
          <w:bCs/>
        </w:rPr>
        <w:t xml:space="preserve">Alternating CO-OP: </w:t>
      </w:r>
      <w:r>
        <w:t>a 3 semester rotation with the st</w:t>
      </w:r>
      <w:r>
        <w:t xml:space="preserve">udent working fulltime (no class attendance) one semester, going to school full-time the next semester and rotating until the student has worked a total of 52 weeks, or one </w:t>
      </w:r>
      <w:r>
        <w:rPr>
          <w:spacing w:val="-3"/>
        </w:rPr>
        <w:t xml:space="preserve">year, </w:t>
      </w:r>
      <w:r>
        <w:t xml:space="preserve">with the  same employer. Work responsibilities are based on the </w:t>
      </w:r>
      <w:r>
        <w:rPr>
          <w:rFonts w:cs="Arial"/>
        </w:rPr>
        <w:t>students’ aca</w:t>
      </w:r>
      <w:r>
        <w:rPr>
          <w:rFonts w:cs="Arial"/>
        </w:rPr>
        <w:t xml:space="preserve">demic </w:t>
      </w:r>
      <w:r>
        <w:rPr>
          <w:spacing w:val="-3"/>
        </w:rPr>
        <w:t xml:space="preserve">major. </w:t>
      </w:r>
      <w:r>
        <w:t>Each work assignment has a work plan that is discussed with the student</w:t>
      </w:r>
      <w:r>
        <w:rPr>
          <w:rFonts w:cs="Arial"/>
        </w:rPr>
        <w:t>’</w:t>
      </w:r>
      <w:r>
        <w:t>s  advisor, has increasing responsibilities, and contains an employer evaluation component. There is no academic credit awarded for working the</w:t>
      </w:r>
      <w:r>
        <w:rPr>
          <w:spacing w:val="35"/>
        </w:rPr>
        <w:t xml:space="preserve"> </w:t>
      </w:r>
      <w:r>
        <w:rPr>
          <w:spacing w:val="-6"/>
        </w:rPr>
        <w:t>CO-OP.</w:t>
      </w:r>
    </w:p>
    <w:p w:rsidR="00A4744C" w:rsidRDefault="00A4744C">
      <w:pPr>
        <w:spacing w:before="8"/>
        <w:rPr>
          <w:rFonts w:ascii="Arial" w:eastAsia="Arial" w:hAnsi="Arial" w:cs="Arial"/>
          <w:sz w:val="15"/>
          <w:szCs w:val="15"/>
        </w:rPr>
      </w:pPr>
    </w:p>
    <w:p w:rsidR="00A4744C" w:rsidRDefault="00184F58">
      <w:pPr>
        <w:pStyle w:val="BodyText"/>
        <w:spacing w:line="242" w:lineRule="auto"/>
        <w:ind w:left="107" w:right="110"/>
        <w:jc w:val="both"/>
      </w:pPr>
      <w:r>
        <w:rPr>
          <w:b/>
          <w:spacing w:val="-4"/>
        </w:rPr>
        <w:t xml:space="preserve">Parallel CO-OP: </w:t>
      </w:r>
      <w:r>
        <w:t xml:space="preserve">is </w:t>
      </w:r>
      <w:r>
        <w:rPr>
          <w:spacing w:val="-3"/>
        </w:rPr>
        <w:t xml:space="preserve">for </w:t>
      </w:r>
      <w:r>
        <w:rPr>
          <w:spacing w:val="-4"/>
        </w:rPr>
        <w:t xml:space="preserve">students </w:t>
      </w:r>
      <w:r>
        <w:rPr>
          <w:spacing w:val="-3"/>
        </w:rPr>
        <w:t xml:space="preserve">who are </w:t>
      </w:r>
      <w:r>
        <w:rPr>
          <w:spacing w:val="-4"/>
        </w:rPr>
        <w:t xml:space="preserve">not working full-time (20-25 hours </w:t>
      </w:r>
      <w:r>
        <w:rPr>
          <w:spacing w:val="-3"/>
        </w:rPr>
        <w:t xml:space="preserve">per week) </w:t>
      </w:r>
      <w:r>
        <w:rPr>
          <w:spacing w:val="-4"/>
        </w:rPr>
        <w:t xml:space="preserve">and who desire </w:t>
      </w:r>
      <w:r>
        <w:rPr>
          <w:spacing w:val="-3"/>
        </w:rPr>
        <w:t xml:space="preserve">to </w:t>
      </w:r>
      <w:r>
        <w:rPr>
          <w:spacing w:val="-4"/>
        </w:rPr>
        <w:t xml:space="preserve">take courses along </w:t>
      </w:r>
      <w:r>
        <w:rPr>
          <w:spacing w:val="-3"/>
        </w:rPr>
        <w:t xml:space="preserve">with </w:t>
      </w:r>
      <w:r>
        <w:rPr>
          <w:spacing w:val="-4"/>
        </w:rPr>
        <w:t xml:space="preserve">working (minimum </w:t>
      </w:r>
      <w:r>
        <w:rPr>
          <w:spacing w:val="-3"/>
        </w:rPr>
        <w:t xml:space="preserve">of </w:t>
      </w:r>
      <w:r>
        <w:t xml:space="preserve">6 </w:t>
      </w:r>
      <w:r>
        <w:rPr>
          <w:spacing w:val="-4"/>
        </w:rPr>
        <w:t>course hours). Students</w:t>
      </w:r>
      <w:r>
        <w:rPr>
          <w:spacing w:val="-5"/>
        </w:rPr>
        <w:t xml:space="preserve"> </w:t>
      </w:r>
      <w:r>
        <w:rPr>
          <w:spacing w:val="-4"/>
        </w:rPr>
        <w:t>must</w:t>
      </w:r>
      <w:r>
        <w:rPr>
          <w:spacing w:val="-9"/>
        </w:rPr>
        <w:t xml:space="preserve"> </w:t>
      </w:r>
      <w:r>
        <w:rPr>
          <w:spacing w:val="-3"/>
        </w:rPr>
        <w:t>have</w:t>
      </w:r>
      <w:r>
        <w:rPr>
          <w:spacing w:val="-9"/>
        </w:rPr>
        <w:t xml:space="preserve"> </w:t>
      </w:r>
      <w:r>
        <w:rPr>
          <w:spacing w:val="-4"/>
        </w:rPr>
        <w:t>enough</w:t>
      </w:r>
      <w:r>
        <w:rPr>
          <w:spacing w:val="-9"/>
        </w:rPr>
        <w:t xml:space="preserve"> </w:t>
      </w:r>
      <w:r>
        <w:rPr>
          <w:spacing w:val="-3"/>
        </w:rPr>
        <w:t>time</w:t>
      </w:r>
      <w:r>
        <w:rPr>
          <w:spacing w:val="-8"/>
        </w:rPr>
        <w:t xml:space="preserve"> </w:t>
      </w:r>
      <w:r>
        <w:rPr>
          <w:spacing w:val="-4"/>
        </w:rPr>
        <w:t>remaining</w:t>
      </w:r>
      <w:r>
        <w:rPr>
          <w:spacing w:val="-9"/>
        </w:rPr>
        <w:t xml:space="preserve"> </w:t>
      </w:r>
      <w:r>
        <w:rPr>
          <w:spacing w:val="-4"/>
        </w:rPr>
        <w:t>before</w:t>
      </w:r>
      <w:r>
        <w:rPr>
          <w:spacing w:val="-6"/>
        </w:rPr>
        <w:t xml:space="preserve"> </w:t>
      </w:r>
      <w:r>
        <w:rPr>
          <w:spacing w:val="-4"/>
        </w:rPr>
        <w:t>graduation</w:t>
      </w:r>
      <w:r>
        <w:rPr>
          <w:spacing w:val="-9"/>
        </w:rPr>
        <w:t xml:space="preserve"> </w:t>
      </w:r>
      <w:r>
        <w:rPr>
          <w:spacing w:val="-3"/>
        </w:rPr>
        <w:t>to</w:t>
      </w:r>
      <w:r>
        <w:rPr>
          <w:spacing w:val="-9"/>
        </w:rPr>
        <w:t xml:space="preserve"> </w:t>
      </w:r>
      <w:r>
        <w:t>do</w:t>
      </w:r>
      <w:r>
        <w:rPr>
          <w:spacing w:val="-9"/>
        </w:rPr>
        <w:t xml:space="preserve"> </w:t>
      </w:r>
      <w:r>
        <w:t>3</w:t>
      </w:r>
      <w:r>
        <w:rPr>
          <w:spacing w:val="-9"/>
        </w:rPr>
        <w:t xml:space="preserve"> </w:t>
      </w:r>
      <w:r>
        <w:rPr>
          <w:spacing w:val="-4"/>
        </w:rPr>
        <w:t>work</w:t>
      </w:r>
      <w:r>
        <w:rPr>
          <w:spacing w:val="-7"/>
        </w:rPr>
        <w:t xml:space="preserve"> </w:t>
      </w:r>
      <w:r>
        <w:rPr>
          <w:spacing w:val="-4"/>
        </w:rPr>
        <w:t>terms.</w:t>
      </w:r>
      <w:r>
        <w:rPr>
          <w:spacing w:val="-6"/>
        </w:rPr>
        <w:t xml:space="preserve"> </w:t>
      </w:r>
      <w:r>
        <w:rPr>
          <w:spacing w:val="-4"/>
        </w:rPr>
        <w:t>(See</w:t>
      </w:r>
    </w:p>
    <w:p w:rsidR="00A4744C" w:rsidRDefault="00A4744C">
      <w:pPr>
        <w:spacing w:line="242" w:lineRule="auto"/>
        <w:jc w:val="both"/>
        <w:sectPr w:rsidR="00A4744C">
          <w:pgSz w:w="8640" w:h="12960"/>
          <w:pgMar w:top="920" w:right="600" w:bottom="280" w:left="80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line="242" w:lineRule="auto"/>
        <w:ind w:right="98"/>
        <w:jc w:val="both"/>
      </w:pPr>
      <w:r>
        <w:rPr>
          <w:spacing w:val="-4"/>
        </w:rPr>
        <w:t xml:space="preserve">above) </w:t>
      </w:r>
      <w:r>
        <w:t xml:space="preserve">Work </w:t>
      </w:r>
      <w:r>
        <w:rPr>
          <w:spacing w:val="-5"/>
        </w:rPr>
        <w:t>responsibili</w:t>
      </w:r>
      <w:r>
        <w:rPr>
          <w:rFonts w:cs="Arial"/>
          <w:spacing w:val="-5"/>
        </w:rPr>
        <w:t xml:space="preserve">ties </w:t>
      </w:r>
      <w:r>
        <w:rPr>
          <w:rFonts w:cs="Arial"/>
          <w:spacing w:val="-4"/>
        </w:rPr>
        <w:t xml:space="preserve">are based </w:t>
      </w:r>
      <w:r>
        <w:rPr>
          <w:rFonts w:cs="Arial"/>
        </w:rPr>
        <w:t xml:space="preserve">on </w:t>
      </w:r>
      <w:r>
        <w:rPr>
          <w:rFonts w:cs="Arial"/>
          <w:spacing w:val="-3"/>
        </w:rPr>
        <w:t xml:space="preserve">the </w:t>
      </w:r>
      <w:r>
        <w:rPr>
          <w:rFonts w:cs="Arial"/>
          <w:spacing w:val="-4"/>
        </w:rPr>
        <w:t xml:space="preserve">students’ academic major. </w:t>
      </w:r>
      <w:r>
        <w:rPr>
          <w:rFonts w:cs="Arial"/>
          <w:spacing w:val="-3"/>
        </w:rPr>
        <w:t xml:space="preserve">Each </w:t>
      </w:r>
      <w:r>
        <w:rPr>
          <w:rFonts w:cs="Arial"/>
          <w:spacing w:val="-4"/>
        </w:rPr>
        <w:t xml:space="preserve">work assignment has </w:t>
      </w:r>
      <w:r>
        <w:rPr>
          <w:rFonts w:cs="Arial"/>
        </w:rPr>
        <w:t xml:space="preserve">a </w:t>
      </w:r>
      <w:r>
        <w:rPr>
          <w:rFonts w:cs="Arial"/>
          <w:spacing w:val="-4"/>
        </w:rPr>
        <w:t xml:space="preserve">work </w:t>
      </w:r>
      <w:r>
        <w:rPr>
          <w:rFonts w:cs="Arial"/>
          <w:spacing w:val="-3"/>
        </w:rPr>
        <w:t xml:space="preserve">plan </w:t>
      </w:r>
      <w:r>
        <w:rPr>
          <w:rFonts w:cs="Arial"/>
          <w:spacing w:val="-4"/>
        </w:rPr>
        <w:t xml:space="preserve">that </w:t>
      </w:r>
      <w:r>
        <w:rPr>
          <w:rFonts w:cs="Arial"/>
        </w:rPr>
        <w:t xml:space="preserve">is </w:t>
      </w:r>
      <w:r>
        <w:rPr>
          <w:rFonts w:cs="Arial"/>
          <w:spacing w:val="-4"/>
        </w:rPr>
        <w:t xml:space="preserve">discussed with </w:t>
      </w:r>
      <w:r>
        <w:rPr>
          <w:rFonts w:cs="Arial"/>
          <w:spacing w:val="-3"/>
        </w:rPr>
        <w:t xml:space="preserve">the </w:t>
      </w:r>
      <w:r>
        <w:rPr>
          <w:rFonts w:cs="Arial"/>
          <w:spacing w:val="-4"/>
        </w:rPr>
        <w:t xml:space="preserve">student’s advisor, has increasing </w:t>
      </w:r>
      <w:r>
        <w:rPr>
          <w:spacing w:val="-5"/>
        </w:rPr>
        <w:t xml:space="preserve">responsibilities, </w:t>
      </w:r>
      <w:r>
        <w:rPr>
          <w:spacing w:val="-4"/>
        </w:rPr>
        <w:t xml:space="preserve">and contains </w:t>
      </w:r>
      <w:r>
        <w:rPr>
          <w:spacing w:val="-3"/>
        </w:rPr>
        <w:t xml:space="preserve">an </w:t>
      </w:r>
      <w:r>
        <w:rPr>
          <w:spacing w:val="-4"/>
        </w:rPr>
        <w:t xml:space="preserve">employer evaluation component. There </w:t>
      </w:r>
      <w:r>
        <w:t xml:space="preserve">is </w:t>
      </w:r>
      <w:r>
        <w:rPr>
          <w:spacing w:val="-3"/>
        </w:rPr>
        <w:t xml:space="preserve">no  </w:t>
      </w:r>
      <w:r>
        <w:rPr>
          <w:spacing w:val="-4"/>
        </w:rPr>
        <w:t>academic credit</w:t>
      </w:r>
      <w:r>
        <w:rPr>
          <w:spacing w:val="-4"/>
        </w:rPr>
        <w:t xml:space="preserve"> awarded </w:t>
      </w:r>
      <w:r>
        <w:t xml:space="preserve">for </w:t>
      </w:r>
      <w:r>
        <w:rPr>
          <w:spacing w:val="-4"/>
        </w:rPr>
        <w:t xml:space="preserve">working </w:t>
      </w:r>
      <w:r>
        <w:rPr>
          <w:spacing w:val="-3"/>
        </w:rPr>
        <w:t>the</w:t>
      </w:r>
      <w:r>
        <w:rPr>
          <w:spacing w:val="-39"/>
        </w:rPr>
        <w:t xml:space="preserve"> </w:t>
      </w:r>
      <w:r>
        <w:rPr>
          <w:spacing w:val="-4"/>
        </w:rPr>
        <w:t>CO-OP.</w:t>
      </w:r>
    </w:p>
    <w:p w:rsidR="00A4744C" w:rsidRDefault="00A4744C">
      <w:pPr>
        <w:spacing w:before="8"/>
        <w:rPr>
          <w:rFonts w:ascii="Arial" w:eastAsia="Arial" w:hAnsi="Arial" w:cs="Arial"/>
          <w:sz w:val="15"/>
          <w:szCs w:val="15"/>
        </w:rPr>
      </w:pPr>
    </w:p>
    <w:p w:rsidR="00A4744C" w:rsidRDefault="00184F58">
      <w:pPr>
        <w:pStyle w:val="BodyText"/>
        <w:spacing w:line="242" w:lineRule="auto"/>
        <w:ind w:right="100"/>
        <w:jc w:val="both"/>
      </w:pPr>
      <w:r>
        <w:rPr>
          <w:b/>
          <w:spacing w:val="-3"/>
        </w:rPr>
        <w:t xml:space="preserve">Professional Practice Program: </w:t>
      </w:r>
      <w:r>
        <w:rPr>
          <w:spacing w:val="-3"/>
        </w:rPr>
        <w:t xml:space="preserve">meets </w:t>
      </w:r>
      <w:r>
        <w:t xml:space="preserve">the </w:t>
      </w:r>
      <w:r>
        <w:rPr>
          <w:spacing w:val="-3"/>
        </w:rPr>
        <w:t xml:space="preserve">unique </w:t>
      </w:r>
      <w:r>
        <w:t xml:space="preserve">needs of </w:t>
      </w:r>
      <w:r>
        <w:rPr>
          <w:spacing w:val="-3"/>
        </w:rPr>
        <w:t xml:space="preserve">students </w:t>
      </w:r>
      <w:r>
        <w:t xml:space="preserve">who are </w:t>
      </w:r>
      <w:r>
        <w:rPr>
          <w:spacing w:val="-3"/>
        </w:rPr>
        <w:t xml:space="preserve">seeking </w:t>
      </w:r>
      <w:r>
        <w:t xml:space="preserve">a single </w:t>
      </w:r>
      <w:r>
        <w:rPr>
          <w:spacing w:val="-3"/>
        </w:rPr>
        <w:t xml:space="preserve">work experience </w:t>
      </w:r>
      <w:r>
        <w:t xml:space="preserve">or some other </w:t>
      </w:r>
      <w:r>
        <w:rPr>
          <w:spacing w:val="-3"/>
        </w:rPr>
        <w:t xml:space="preserve">unique experience </w:t>
      </w:r>
      <w:r>
        <w:t xml:space="preserve">not met by an </w:t>
      </w:r>
      <w:r>
        <w:rPr>
          <w:spacing w:val="-3"/>
        </w:rPr>
        <w:t xml:space="preserve">established departmental internship </w:t>
      </w:r>
      <w:r>
        <w:t xml:space="preserve">program. </w:t>
      </w:r>
      <w:r>
        <w:rPr>
          <w:spacing w:val="-3"/>
        </w:rPr>
        <w:t xml:space="preserve">Professional Practice </w:t>
      </w:r>
      <w:r>
        <w:t xml:space="preserve">is </w:t>
      </w:r>
      <w:r>
        <w:t xml:space="preserve">an </w:t>
      </w:r>
      <w:r>
        <w:rPr>
          <w:spacing w:val="-3"/>
        </w:rPr>
        <w:t xml:space="preserve">option available </w:t>
      </w:r>
      <w:r>
        <w:t xml:space="preserve">to </w:t>
      </w:r>
      <w:r>
        <w:rPr>
          <w:spacing w:val="-3"/>
        </w:rPr>
        <w:t xml:space="preserve">students </w:t>
      </w:r>
      <w:r>
        <w:t xml:space="preserve">who have </w:t>
      </w:r>
      <w:r>
        <w:rPr>
          <w:spacing w:val="-3"/>
        </w:rPr>
        <w:t xml:space="preserve">received </w:t>
      </w:r>
      <w:r>
        <w:t xml:space="preserve">a </w:t>
      </w:r>
      <w:r>
        <w:rPr>
          <w:spacing w:val="-3"/>
        </w:rPr>
        <w:t xml:space="preserve">job opportunity requiring </w:t>
      </w:r>
      <w:r>
        <w:t xml:space="preserve">them to work full- </w:t>
      </w:r>
      <w:r>
        <w:rPr>
          <w:spacing w:val="-3"/>
        </w:rPr>
        <w:t xml:space="preserve">time </w:t>
      </w:r>
      <w:r>
        <w:t xml:space="preserve">for an </w:t>
      </w:r>
      <w:r>
        <w:rPr>
          <w:spacing w:val="-2"/>
        </w:rPr>
        <w:t xml:space="preserve">entire </w:t>
      </w:r>
      <w:r>
        <w:rPr>
          <w:spacing w:val="-3"/>
        </w:rPr>
        <w:t xml:space="preserve">semester. The Professional Practice </w:t>
      </w:r>
      <w:r>
        <w:t xml:space="preserve">Program is a less </w:t>
      </w:r>
      <w:r>
        <w:rPr>
          <w:spacing w:val="-3"/>
        </w:rPr>
        <w:t xml:space="preserve">stringent </w:t>
      </w:r>
      <w:r>
        <w:t xml:space="preserve">program </w:t>
      </w:r>
      <w:r>
        <w:rPr>
          <w:spacing w:val="-3"/>
        </w:rPr>
        <w:t xml:space="preserve">allowing students </w:t>
      </w:r>
      <w:r>
        <w:t xml:space="preserve">to satisfy the employer request </w:t>
      </w:r>
      <w:r>
        <w:rPr>
          <w:spacing w:val="-3"/>
        </w:rPr>
        <w:t xml:space="preserve">that </w:t>
      </w:r>
      <w:r>
        <w:t xml:space="preserve">a student will be </w:t>
      </w:r>
      <w:r>
        <w:rPr>
          <w:spacing w:val="-3"/>
        </w:rPr>
        <w:t xml:space="preserve">recommended </w:t>
      </w:r>
      <w:r>
        <w:t xml:space="preserve">as </w:t>
      </w:r>
      <w:r>
        <w:rPr>
          <w:spacing w:val="-3"/>
        </w:rPr>
        <w:t xml:space="preserve">CO-OP </w:t>
      </w:r>
      <w:r>
        <w:t xml:space="preserve">eligible even </w:t>
      </w:r>
      <w:r>
        <w:rPr>
          <w:spacing w:val="-3"/>
        </w:rPr>
        <w:t xml:space="preserve">when </w:t>
      </w:r>
      <w:r>
        <w:t xml:space="preserve">there is no </w:t>
      </w:r>
      <w:r>
        <w:rPr>
          <w:spacing w:val="-3"/>
        </w:rPr>
        <w:t xml:space="preserve">guarantee </w:t>
      </w:r>
      <w:r>
        <w:t xml:space="preserve">there will be an </w:t>
      </w:r>
      <w:r>
        <w:rPr>
          <w:spacing w:val="-3"/>
        </w:rPr>
        <w:t xml:space="preserve">additional </w:t>
      </w:r>
      <w:r>
        <w:t xml:space="preserve">work </w:t>
      </w:r>
      <w:r>
        <w:rPr>
          <w:spacing w:val="-3"/>
        </w:rPr>
        <w:t xml:space="preserve">rotation requirement. Examples </w:t>
      </w:r>
      <w:r>
        <w:t xml:space="preserve">include the </w:t>
      </w:r>
      <w:r>
        <w:rPr>
          <w:spacing w:val="-3"/>
        </w:rPr>
        <w:t xml:space="preserve">Disney Internship </w:t>
      </w:r>
      <w:r>
        <w:t xml:space="preserve">Program (where the student is </w:t>
      </w:r>
      <w:r>
        <w:rPr>
          <w:spacing w:val="-3"/>
        </w:rPr>
        <w:t xml:space="preserve">ineligible </w:t>
      </w:r>
      <w:r>
        <w:t xml:space="preserve">for </w:t>
      </w:r>
      <w:r>
        <w:rPr>
          <w:spacing w:val="-3"/>
        </w:rPr>
        <w:t xml:space="preserve">internship credit) </w:t>
      </w:r>
      <w:r>
        <w:t xml:space="preserve">and </w:t>
      </w:r>
      <w:r>
        <w:rPr>
          <w:spacing w:val="-3"/>
        </w:rPr>
        <w:t xml:space="preserve">requests </w:t>
      </w:r>
      <w:r>
        <w:t xml:space="preserve">from </w:t>
      </w:r>
      <w:r>
        <w:rPr>
          <w:spacing w:val="-3"/>
        </w:rPr>
        <w:t xml:space="preserve">Redstone Arsenal. These are </w:t>
      </w:r>
      <w:r>
        <w:t xml:space="preserve">one-semester only programs. The </w:t>
      </w:r>
      <w:r>
        <w:rPr>
          <w:spacing w:val="-3"/>
        </w:rPr>
        <w:t xml:space="preserve">Professional Practice </w:t>
      </w:r>
      <w:r>
        <w:t xml:space="preserve">Program does not have an </w:t>
      </w:r>
      <w:r>
        <w:rPr>
          <w:spacing w:val="-3"/>
        </w:rPr>
        <w:t xml:space="preserve">employer </w:t>
      </w:r>
      <w:r>
        <w:t xml:space="preserve">evaluation </w:t>
      </w:r>
      <w:r>
        <w:rPr>
          <w:spacing w:val="-3"/>
        </w:rPr>
        <w:t xml:space="preserve">component. Inquiries concerning </w:t>
      </w:r>
      <w:r>
        <w:t xml:space="preserve">the program and </w:t>
      </w:r>
      <w:r>
        <w:rPr>
          <w:spacing w:val="-3"/>
        </w:rPr>
        <w:t xml:space="preserve">procedures </w:t>
      </w:r>
      <w:r>
        <w:t xml:space="preserve">for </w:t>
      </w:r>
      <w:r>
        <w:rPr>
          <w:spacing w:val="-3"/>
        </w:rPr>
        <w:t xml:space="preserve">application </w:t>
      </w:r>
      <w:r>
        <w:t xml:space="preserve">should be </w:t>
      </w:r>
      <w:r>
        <w:rPr>
          <w:spacing w:val="-3"/>
        </w:rPr>
        <w:t xml:space="preserve">directed </w:t>
      </w:r>
      <w:r>
        <w:t xml:space="preserve">to Career </w:t>
      </w:r>
      <w:r>
        <w:rPr>
          <w:spacing w:val="-3"/>
        </w:rPr>
        <w:t xml:space="preserve">Planning </w:t>
      </w:r>
      <w:r>
        <w:t xml:space="preserve">and </w:t>
      </w:r>
      <w:r>
        <w:rPr>
          <w:spacing w:val="-3"/>
        </w:rPr>
        <w:t>Development.</w:t>
      </w:r>
    </w:p>
    <w:p w:rsidR="00A4744C" w:rsidRDefault="00A4744C">
      <w:pPr>
        <w:spacing w:before="8"/>
        <w:rPr>
          <w:rFonts w:ascii="Arial" w:eastAsia="Arial" w:hAnsi="Arial" w:cs="Arial"/>
          <w:sz w:val="15"/>
          <w:szCs w:val="15"/>
        </w:rPr>
      </w:pPr>
    </w:p>
    <w:p w:rsidR="00A4744C" w:rsidRDefault="00184F58">
      <w:pPr>
        <w:pStyle w:val="BodyText"/>
        <w:spacing w:line="242" w:lineRule="auto"/>
        <w:ind w:right="100"/>
        <w:jc w:val="both"/>
      </w:pPr>
      <w:r>
        <w:rPr>
          <w:rFonts w:cs="Arial"/>
          <w:b/>
          <w:bCs/>
        </w:rPr>
        <w:t xml:space="preserve">Dauphin Island Sea Laboratory. </w:t>
      </w:r>
      <w:r>
        <w:t xml:space="preserve">The University, along with  21  other colleges </w:t>
      </w:r>
      <w:r>
        <w:rPr>
          <w:spacing w:val="3"/>
        </w:rPr>
        <w:t xml:space="preserve">and universities </w:t>
      </w:r>
      <w:r>
        <w:rPr>
          <w:spacing w:val="2"/>
        </w:rPr>
        <w:t xml:space="preserve">in the </w:t>
      </w:r>
      <w:r>
        <w:rPr>
          <w:spacing w:val="3"/>
        </w:rPr>
        <w:t xml:space="preserve">State, </w:t>
      </w:r>
      <w:r>
        <w:rPr>
          <w:spacing w:val="2"/>
        </w:rPr>
        <w:t xml:space="preserve">is </w:t>
      </w:r>
      <w:r>
        <w:t xml:space="preserve">a </w:t>
      </w:r>
      <w:r>
        <w:rPr>
          <w:spacing w:val="2"/>
        </w:rPr>
        <w:t xml:space="preserve">member of the Marine </w:t>
      </w:r>
      <w:r>
        <w:t>Environmental Sciences Consortium (MESC) with the instructional and laboratory facilities located at the Dauphin Island</w:t>
      </w:r>
      <w:r>
        <w:t xml:space="preserve"> Sea Lab. Summer instruction in marine science courses is  available to eligible University of North Alabama students and  constitutes  a  part  of the university</w:t>
      </w:r>
      <w:r>
        <w:rPr>
          <w:rFonts w:cs="Arial"/>
        </w:rPr>
        <w:t>’</w:t>
      </w:r>
      <w:r>
        <w:t>s programs in biology and marine biology as outlined  in  the section for the Department of</w:t>
      </w:r>
      <w:r>
        <w:rPr>
          <w:spacing w:val="-29"/>
        </w:rPr>
        <w:t xml:space="preserve"> </w:t>
      </w:r>
      <w:r>
        <w:t>B</w:t>
      </w:r>
      <w:r>
        <w:t>iology.</w:t>
      </w:r>
    </w:p>
    <w:p w:rsidR="00A4744C" w:rsidRDefault="00A4744C">
      <w:pPr>
        <w:spacing w:before="5"/>
        <w:rPr>
          <w:rFonts w:ascii="Arial" w:eastAsia="Arial" w:hAnsi="Arial" w:cs="Arial"/>
          <w:sz w:val="15"/>
          <w:szCs w:val="15"/>
        </w:rPr>
      </w:pPr>
    </w:p>
    <w:p w:rsidR="00A4744C" w:rsidRDefault="00184F58">
      <w:pPr>
        <w:pStyle w:val="BodyText"/>
        <w:spacing w:line="242" w:lineRule="auto"/>
        <w:ind w:right="98"/>
        <w:jc w:val="both"/>
      </w:pPr>
      <w:r>
        <w:rPr>
          <w:b/>
        </w:rPr>
        <w:t xml:space="preserve">Distance Learning Program. </w:t>
      </w:r>
      <w:r>
        <w:t xml:space="preserve">The University offers an ever-expanding array of courses and programs via the Distance Learning Program. </w:t>
      </w:r>
      <w:r>
        <w:rPr>
          <w:spacing w:val="2"/>
        </w:rPr>
        <w:t xml:space="preserve">Classes </w:t>
      </w:r>
      <w:r>
        <w:t xml:space="preserve">are taught primarily online, with supplemental video available </w:t>
      </w:r>
      <w:r>
        <w:rPr>
          <w:spacing w:val="2"/>
        </w:rPr>
        <w:t xml:space="preserve">for </w:t>
      </w:r>
      <w:r>
        <w:t xml:space="preserve">selected classes. Distance </w:t>
      </w:r>
      <w:r>
        <w:t xml:space="preserve">Learning makes higher education available to students  who  experience  scheduling conflicts caused by geographic </w:t>
      </w:r>
      <w:r>
        <w:rPr>
          <w:spacing w:val="2"/>
        </w:rPr>
        <w:t xml:space="preserve">distances, </w:t>
      </w:r>
      <w:r>
        <w:t xml:space="preserve">employment, </w:t>
      </w:r>
      <w:r>
        <w:rPr>
          <w:spacing w:val="2"/>
        </w:rPr>
        <w:t xml:space="preserve">family </w:t>
      </w:r>
      <w:r>
        <w:t xml:space="preserve">responsibilities, and other variables. Students in the Early College program are allowed enrollment in distance </w:t>
      </w:r>
      <w:r>
        <w:t>learning</w:t>
      </w:r>
      <w:r>
        <w:rPr>
          <w:spacing w:val="3"/>
        </w:rPr>
        <w:t xml:space="preserve"> </w:t>
      </w:r>
      <w:r>
        <w:t>courses.</w:t>
      </w:r>
    </w:p>
    <w:p w:rsidR="00A4744C" w:rsidRDefault="00184F58">
      <w:pPr>
        <w:pStyle w:val="BodyText"/>
        <w:spacing w:before="101" w:line="242" w:lineRule="auto"/>
        <w:ind w:right="103"/>
        <w:jc w:val="both"/>
      </w:pPr>
      <w:r>
        <w:rPr>
          <w:spacing w:val="-2"/>
        </w:rPr>
        <w:t xml:space="preserve">For </w:t>
      </w:r>
      <w:r>
        <w:rPr>
          <w:spacing w:val="-3"/>
        </w:rPr>
        <w:t xml:space="preserve">additional information, </w:t>
      </w:r>
      <w:r>
        <w:t xml:space="preserve">please </w:t>
      </w:r>
      <w:r>
        <w:rPr>
          <w:spacing w:val="-3"/>
        </w:rPr>
        <w:t xml:space="preserve">contact </w:t>
      </w:r>
      <w:r>
        <w:t xml:space="preserve">the Coordinator of </w:t>
      </w:r>
      <w:r>
        <w:rPr>
          <w:spacing w:val="-3"/>
        </w:rPr>
        <w:t xml:space="preserve">Distance Learning </w:t>
      </w:r>
      <w:r>
        <w:t xml:space="preserve">or visit the </w:t>
      </w:r>
      <w:r>
        <w:rPr>
          <w:spacing w:val="-3"/>
        </w:rPr>
        <w:t xml:space="preserve">Distance Learning </w:t>
      </w:r>
      <w:r>
        <w:t xml:space="preserve">website at </w:t>
      </w:r>
      <w:hyperlink r:id="rId18">
        <w:r>
          <w:rPr>
            <w:color w:val="0462C1"/>
            <w:spacing w:val="-3"/>
            <w:u w:val="single" w:color="0462C1"/>
          </w:rPr>
          <w:t>http://www.una.edu/distance/</w:t>
        </w:r>
        <w:r>
          <w:rPr>
            <w:spacing w:val="-3"/>
          </w:rPr>
          <w:t>.</w:t>
        </w:r>
      </w:hyperlink>
      <w:r>
        <w:rPr>
          <w:spacing w:val="-3"/>
        </w:rPr>
        <w:t xml:space="preserve"> Information </w:t>
      </w:r>
      <w:r>
        <w:t>may also</w:t>
      </w:r>
      <w:r>
        <w:rPr>
          <w:spacing w:val="-10"/>
        </w:rPr>
        <w:t xml:space="preserve"> </w:t>
      </w:r>
      <w:r>
        <w:t>be</w:t>
      </w:r>
      <w:r>
        <w:rPr>
          <w:spacing w:val="-10"/>
        </w:rPr>
        <w:t xml:space="preserve"> </w:t>
      </w:r>
      <w:r>
        <w:rPr>
          <w:spacing w:val="-3"/>
        </w:rPr>
        <w:t>obtained</w:t>
      </w:r>
      <w:r>
        <w:rPr>
          <w:spacing w:val="-11"/>
        </w:rPr>
        <w:t xml:space="preserve"> </w:t>
      </w:r>
      <w:r>
        <w:t>from</w:t>
      </w:r>
      <w:r>
        <w:rPr>
          <w:spacing w:val="-13"/>
        </w:rPr>
        <w:t xml:space="preserve"> </w:t>
      </w:r>
      <w:r>
        <w:t>the</w:t>
      </w:r>
      <w:r>
        <w:rPr>
          <w:spacing w:val="-7"/>
        </w:rPr>
        <w:t xml:space="preserve"> </w:t>
      </w:r>
      <w:r>
        <w:rPr>
          <w:spacing w:val="-3"/>
        </w:rPr>
        <w:t>dean</w:t>
      </w:r>
      <w:r>
        <w:rPr>
          <w:rFonts w:cs="Arial"/>
          <w:spacing w:val="-3"/>
        </w:rPr>
        <w:t>’</w:t>
      </w:r>
      <w:r>
        <w:rPr>
          <w:spacing w:val="-3"/>
        </w:rPr>
        <w:t>s</w:t>
      </w:r>
      <w:r>
        <w:rPr>
          <w:spacing w:val="-9"/>
        </w:rPr>
        <w:t xml:space="preserve"> </w:t>
      </w:r>
      <w:r>
        <w:rPr>
          <w:spacing w:val="-3"/>
        </w:rPr>
        <w:t>office</w:t>
      </w:r>
      <w:r>
        <w:rPr>
          <w:spacing w:val="-10"/>
        </w:rPr>
        <w:t xml:space="preserve"> </w:t>
      </w:r>
      <w:r>
        <w:t>or</w:t>
      </w:r>
      <w:r>
        <w:rPr>
          <w:spacing w:val="-11"/>
        </w:rPr>
        <w:t xml:space="preserve"> </w:t>
      </w:r>
      <w:r>
        <w:rPr>
          <w:spacing w:val="-3"/>
        </w:rPr>
        <w:t>academic</w:t>
      </w:r>
      <w:r>
        <w:rPr>
          <w:spacing w:val="-9"/>
        </w:rPr>
        <w:t xml:space="preserve"> </w:t>
      </w:r>
      <w:r>
        <w:t>department</w:t>
      </w:r>
      <w:r>
        <w:rPr>
          <w:spacing w:val="-3"/>
        </w:rPr>
        <w:t xml:space="preserve"> offering </w:t>
      </w:r>
      <w:r>
        <w:t>the</w:t>
      </w:r>
      <w:r>
        <w:rPr>
          <w:spacing w:val="-3"/>
        </w:rPr>
        <w:t xml:space="preserve"> program.</w:t>
      </w:r>
    </w:p>
    <w:p w:rsidR="00A4744C" w:rsidRDefault="00A4744C">
      <w:pPr>
        <w:spacing w:before="8"/>
        <w:rPr>
          <w:rFonts w:ascii="Arial" w:eastAsia="Arial" w:hAnsi="Arial" w:cs="Arial"/>
          <w:sz w:val="15"/>
          <w:szCs w:val="15"/>
        </w:rPr>
      </w:pPr>
    </w:p>
    <w:p w:rsidR="00A4744C" w:rsidRDefault="00184F58">
      <w:pPr>
        <w:pStyle w:val="BodyText"/>
        <w:spacing w:line="242" w:lineRule="auto"/>
        <w:ind w:right="104"/>
        <w:jc w:val="both"/>
      </w:pPr>
      <w:r>
        <w:rPr>
          <w:rFonts w:cs="Arial"/>
          <w:b/>
          <w:bCs/>
        </w:rPr>
        <w:t xml:space="preserve">Foreign Travel and Study. </w:t>
      </w:r>
      <w:r>
        <w:t xml:space="preserve">From time to time the University </w:t>
      </w:r>
      <w:r>
        <w:rPr>
          <w:spacing w:val="-3"/>
        </w:rPr>
        <w:t xml:space="preserve">sponsors special student </w:t>
      </w:r>
      <w:r>
        <w:t xml:space="preserve">tours to </w:t>
      </w:r>
      <w:r>
        <w:rPr>
          <w:spacing w:val="-3"/>
        </w:rPr>
        <w:t xml:space="preserve">foreign </w:t>
      </w:r>
      <w:r>
        <w:t xml:space="preserve">countries, usually in interim sessions and for </w:t>
      </w:r>
      <w:r>
        <w:rPr>
          <w:spacing w:val="-3"/>
        </w:rPr>
        <w:t xml:space="preserve">periods </w:t>
      </w:r>
      <w:r>
        <w:t xml:space="preserve">from one to three </w:t>
      </w:r>
      <w:r>
        <w:rPr>
          <w:spacing w:val="-3"/>
        </w:rPr>
        <w:t xml:space="preserve">weeks. </w:t>
      </w:r>
      <w:r>
        <w:t>Academic cr</w:t>
      </w:r>
      <w:r>
        <w:t xml:space="preserve">edit in the </w:t>
      </w:r>
      <w:r>
        <w:rPr>
          <w:spacing w:val="-3"/>
        </w:rPr>
        <w:t xml:space="preserve">general </w:t>
      </w:r>
      <w:r>
        <w:t xml:space="preserve">elective area may be </w:t>
      </w:r>
      <w:r>
        <w:rPr>
          <w:spacing w:val="-3"/>
        </w:rPr>
        <w:t xml:space="preserve">earned through studies </w:t>
      </w:r>
      <w:r>
        <w:t xml:space="preserve">in </w:t>
      </w:r>
      <w:r>
        <w:rPr>
          <w:spacing w:val="-3"/>
        </w:rPr>
        <w:t xml:space="preserve">conjunction </w:t>
      </w:r>
      <w:r>
        <w:t xml:space="preserve">with such tours under the </w:t>
      </w:r>
      <w:r>
        <w:rPr>
          <w:spacing w:val="-3"/>
        </w:rPr>
        <w:t xml:space="preserve">designations </w:t>
      </w:r>
      <w:r>
        <w:t xml:space="preserve">and </w:t>
      </w:r>
      <w:r>
        <w:rPr>
          <w:rFonts w:cs="Arial"/>
          <w:spacing w:val="-3"/>
        </w:rPr>
        <w:t xml:space="preserve">requirements prescribed </w:t>
      </w:r>
      <w:r>
        <w:rPr>
          <w:rFonts w:cs="Arial"/>
        </w:rPr>
        <w:t xml:space="preserve">for the </w:t>
      </w:r>
      <w:r>
        <w:rPr>
          <w:rFonts w:cs="Arial"/>
          <w:spacing w:val="-3"/>
        </w:rPr>
        <w:t xml:space="preserve">Intercultural Experience </w:t>
      </w:r>
      <w:r>
        <w:rPr>
          <w:rFonts w:cs="Arial"/>
        </w:rPr>
        <w:t xml:space="preserve">(See </w:t>
      </w:r>
      <w:r>
        <w:rPr>
          <w:rFonts w:cs="Arial"/>
          <w:spacing w:val="-3"/>
        </w:rPr>
        <w:t xml:space="preserve">“Colleges </w:t>
      </w:r>
      <w:r>
        <w:rPr>
          <w:rFonts w:cs="Arial"/>
        </w:rPr>
        <w:t xml:space="preserve">and </w:t>
      </w:r>
      <w:r>
        <w:rPr>
          <w:rFonts w:cs="Arial"/>
          <w:spacing w:val="-3"/>
        </w:rPr>
        <w:t xml:space="preserve">Programs,’’ College </w:t>
      </w:r>
      <w:r>
        <w:rPr>
          <w:rFonts w:cs="Arial"/>
        </w:rPr>
        <w:t xml:space="preserve">of Arts and </w:t>
      </w:r>
      <w:r>
        <w:rPr>
          <w:rFonts w:cs="Arial"/>
          <w:spacing w:val="-3"/>
        </w:rPr>
        <w:t xml:space="preserve">Sciences: </w:t>
      </w:r>
      <w:r>
        <w:rPr>
          <w:rFonts w:cs="Arial"/>
        </w:rPr>
        <w:t xml:space="preserve">Special Courses). </w:t>
      </w:r>
      <w:r>
        <w:rPr>
          <w:rFonts w:cs="Arial"/>
          <w:spacing w:val="-3"/>
        </w:rPr>
        <w:t xml:space="preserve">Arrangements </w:t>
      </w:r>
      <w:r>
        <w:rPr>
          <w:rFonts w:cs="Arial"/>
        </w:rPr>
        <w:t xml:space="preserve">also may </w:t>
      </w:r>
      <w:r>
        <w:t xml:space="preserve">be </w:t>
      </w:r>
      <w:r>
        <w:rPr>
          <w:spacing w:val="-3"/>
        </w:rPr>
        <w:t xml:space="preserve">made </w:t>
      </w:r>
      <w:r>
        <w:t xml:space="preserve">for </w:t>
      </w:r>
      <w:r>
        <w:rPr>
          <w:spacing w:val="-3"/>
        </w:rPr>
        <w:t xml:space="preserve">students </w:t>
      </w:r>
      <w:r>
        <w:t xml:space="preserve">from this </w:t>
      </w:r>
      <w:r>
        <w:rPr>
          <w:spacing w:val="-3"/>
        </w:rPr>
        <w:t xml:space="preserve">University </w:t>
      </w:r>
      <w:r>
        <w:t xml:space="preserve">to </w:t>
      </w:r>
      <w:r>
        <w:rPr>
          <w:spacing w:val="-3"/>
        </w:rPr>
        <w:t xml:space="preserve">participate </w:t>
      </w:r>
      <w:r>
        <w:t xml:space="preserve">in </w:t>
      </w:r>
      <w:r>
        <w:rPr>
          <w:spacing w:val="-3"/>
        </w:rPr>
        <w:t xml:space="preserve">appropriate foreign </w:t>
      </w:r>
      <w:r>
        <w:t xml:space="preserve">study </w:t>
      </w:r>
      <w:r>
        <w:rPr>
          <w:spacing w:val="-3"/>
        </w:rPr>
        <w:t xml:space="preserve">programs sponsored </w:t>
      </w:r>
      <w:r>
        <w:t xml:space="preserve">by other </w:t>
      </w:r>
      <w:r>
        <w:rPr>
          <w:spacing w:val="-3"/>
        </w:rPr>
        <w:t xml:space="preserve">accredited universities </w:t>
      </w:r>
      <w:r>
        <w:t xml:space="preserve">and </w:t>
      </w:r>
      <w:r>
        <w:rPr>
          <w:spacing w:val="-3"/>
        </w:rPr>
        <w:t>recognized</w:t>
      </w:r>
      <w:r>
        <w:rPr>
          <w:spacing w:val="-8"/>
        </w:rPr>
        <w:t xml:space="preserve"> </w:t>
      </w:r>
      <w:r>
        <w:rPr>
          <w:spacing w:val="-3"/>
        </w:rPr>
        <w:t>agencies.</w:t>
      </w:r>
    </w:p>
    <w:p w:rsidR="00A4744C" w:rsidRDefault="00184F58">
      <w:pPr>
        <w:pStyle w:val="BodyText"/>
        <w:spacing w:before="101" w:line="242" w:lineRule="auto"/>
        <w:ind w:right="100"/>
        <w:jc w:val="both"/>
      </w:pPr>
      <w:r>
        <w:rPr>
          <w:spacing w:val="-4"/>
        </w:rPr>
        <w:t>The Magellan Exchange program offers students the opp</w:t>
      </w:r>
      <w:r>
        <w:rPr>
          <w:spacing w:val="-4"/>
        </w:rPr>
        <w:t xml:space="preserve">ortunity </w:t>
      </w:r>
      <w:r>
        <w:rPr>
          <w:spacing w:val="-3"/>
        </w:rPr>
        <w:t xml:space="preserve">to study </w:t>
      </w:r>
      <w:r>
        <w:t xml:space="preserve">or </w:t>
      </w:r>
      <w:r>
        <w:rPr>
          <w:spacing w:val="-4"/>
        </w:rPr>
        <w:t xml:space="preserve">intern </w:t>
      </w:r>
      <w:r>
        <w:t xml:space="preserve">for a </w:t>
      </w:r>
      <w:r>
        <w:rPr>
          <w:spacing w:val="-4"/>
        </w:rPr>
        <w:t xml:space="preserve">semester </w:t>
      </w:r>
      <w:r>
        <w:t xml:space="preserve">or </w:t>
      </w:r>
      <w:r>
        <w:rPr>
          <w:spacing w:val="-4"/>
        </w:rPr>
        <w:t xml:space="preserve">year through </w:t>
      </w:r>
      <w:r>
        <w:rPr>
          <w:spacing w:val="-3"/>
        </w:rPr>
        <w:t xml:space="preserve">an </w:t>
      </w:r>
      <w:r>
        <w:rPr>
          <w:spacing w:val="-4"/>
        </w:rPr>
        <w:t xml:space="preserve">exchange program </w:t>
      </w:r>
      <w:r>
        <w:rPr>
          <w:spacing w:val="-3"/>
        </w:rPr>
        <w:t xml:space="preserve">with </w:t>
      </w:r>
      <w:r>
        <w:rPr>
          <w:spacing w:val="-4"/>
        </w:rPr>
        <w:t xml:space="preserve">partner universities </w:t>
      </w:r>
      <w:r>
        <w:t xml:space="preserve">in </w:t>
      </w:r>
      <w:r>
        <w:rPr>
          <w:spacing w:val="-4"/>
        </w:rPr>
        <w:t xml:space="preserve">Europe, Korea,  </w:t>
      </w:r>
      <w:r>
        <w:rPr>
          <w:spacing w:val="-3"/>
        </w:rPr>
        <w:t xml:space="preserve">Central  </w:t>
      </w:r>
      <w:r>
        <w:rPr>
          <w:spacing w:val="-4"/>
        </w:rPr>
        <w:t xml:space="preserve">America,  </w:t>
      </w:r>
      <w:r>
        <w:t xml:space="preserve">and  </w:t>
      </w:r>
      <w:r>
        <w:rPr>
          <w:spacing w:val="-4"/>
        </w:rPr>
        <w:t xml:space="preserve">Australia.  </w:t>
      </w:r>
      <w:r>
        <w:rPr>
          <w:spacing w:val="-3"/>
        </w:rPr>
        <w:t xml:space="preserve">For  </w:t>
      </w:r>
      <w:r>
        <w:rPr>
          <w:spacing w:val="-4"/>
        </w:rPr>
        <w:t xml:space="preserve">more  information  </w:t>
      </w:r>
      <w:r>
        <w:rPr>
          <w:spacing w:val="-3"/>
        </w:rPr>
        <w:t xml:space="preserve">on  </w:t>
      </w:r>
      <w:r>
        <w:rPr>
          <w:spacing w:val="-4"/>
        </w:rPr>
        <w:t xml:space="preserve">these </w:t>
      </w:r>
      <w:r>
        <w:rPr>
          <w:spacing w:val="19"/>
        </w:rPr>
        <w:t xml:space="preserve"> </w:t>
      </w:r>
      <w:r>
        <w:rPr>
          <w:spacing w:val="-4"/>
        </w:rPr>
        <w:t>programs,</w:t>
      </w:r>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line="242" w:lineRule="auto"/>
        <w:ind w:left="107" w:right="109"/>
        <w:jc w:val="both"/>
      </w:pPr>
      <w:r>
        <w:rPr>
          <w:spacing w:val="-4"/>
        </w:rPr>
        <w:t xml:space="preserve">please consult </w:t>
      </w:r>
      <w:hyperlink r:id="rId19">
        <w:r>
          <w:rPr>
            <w:color w:val="006FC0"/>
            <w:spacing w:val="-5"/>
            <w:u w:val="single" w:color="006FC0"/>
          </w:rPr>
          <w:t xml:space="preserve">http://www.magellanexchange.org </w:t>
        </w:r>
      </w:hyperlink>
      <w:r>
        <w:t xml:space="preserve">or </w:t>
      </w:r>
      <w:r>
        <w:rPr>
          <w:spacing w:val="-4"/>
        </w:rPr>
        <w:t xml:space="preserve">contact </w:t>
      </w:r>
      <w:r>
        <w:rPr>
          <w:spacing w:val="-3"/>
        </w:rPr>
        <w:t xml:space="preserve">the </w:t>
      </w:r>
      <w:r>
        <w:rPr>
          <w:spacing w:val="-4"/>
        </w:rPr>
        <w:t xml:space="preserve">Office </w:t>
      </w:r>
      <w:r>
        <w:rPr>
          <w:spacing w:val="-3"/>
        </w:rPr>
        <w:t xml:space="preserve">of </w:t>
      </w:r>
      <w:r>
        <w:rPr>
          <w:spacing w:val="-4"/>
        </w:rPr>
        <w:t xml:space="preserve">International Affairs </w:t>
      </w:r>
      <w:r>
        <w:rPr>
          <w:spacing w:val="-3"/>
        </w:rPr>
        <w:t xml:space="preserve">at </w:t>
      </w:r>
      <w:hyperlink r:id="rId20">
        <w:r>
          <w:rPr>
            <w:spacing w:val="-5"/>
          </w:rPr>
          <w:t>http://www.una.edu/international/.</w:t>
        </w:r>
      </w:hyperlink>
      <w:r>
        <w:rPr>
          <w:spacing w:val="-5"/>
        </w:rPr>
        <w:t xml:space="preserve"> </w:t>
      </w:r>
      <w:r>
        <w:rPr>
          <w:rFonts w:cs="Arial"/>
          <w:spacing w:val="-3"/>
        </w:rPr>
        <w:t xml:space="preserve">See </w:t>
      </w:r>
      <w:r>
        <w:rPr>
          <w:rFonts w:cs="Arial"/>
          <w:spacing w:val="-4"/>
        </w:rPr>
        <w:t xml:space="preserve">also under “Study Abroad” below. </w:t>
      </w:r>
      <w:r>
        <w:rPr>
          <w:spacing w:val="-4"/>
        </w:rPr>
        <w:t xml:space="preserve">Students </w:t>
      </w:r>
      <w:r>
        <w:rPr>
          <w:spacing w:val="-3"/>
        </w:rPr>
        <w:t xml:space="preserve">who have </w:t>
      </w:r>
      <w:r>
        <w:rPr>
          <w:spacing w:val="-4"/>
        </w:rPr>
        <w:t xml:space="preserve">earned academic credits abroad outside </w:t>
      </w:r>
      <w:r>
        <w:rPr>
          <w:spacing w:val="-3"/>
        </w:rPr>
        <w:t xml:space="preserve">UNA </w:t>
      </w:r>
      <w:r>
        <w:rPr>
          <w:spacing w:val="-4"/>
        </w:rPr>
        <w:t xml:space="preserve">sponsored programs must have their transcripts evaluated </w:t>
      </w:r>
      <w:r>
        <w:t xml:space="preserve">by </w:t>
      </w:r>
      <w:r>
        <w:rPr>
          <w:spacing w:val="-3"/>
        </w:rPr>
        <w:t xml:space="preserve">World </w:t>
      </w:r>
      <w:r>
        <w:rPr>
          <w:spacing w:val="-4"/>
        </w:rPr>
        <w:t xml:space="preserve">Education Services, </w:t>
      </w:r>
      <w:r>
        <w:rPr>
          <w:spacing w:val="-3"/>
        </w:rPr>
        <w:t xml:space="preserve">Inc. (WES, </w:t>
      </w:r>
      <w:r>
        <w:rPr>
          <w:color w:val="006FC0"/>
          <w:spacing w:val="-5"/>
          <w:u w:val="single" w:color="006FC0"/>
        </w:rPr>
        <w:t>https:/</w:t>
      </w:r>
      <w:hyperlink r:id="rId21">
        <w:r>
          <w:rPr>
            <w:color w:val="006FC0"/>
            <w:spacing w:val="-5"/>
            <w:u w:val="single" w:color="006FC0"/>
          </w:rPr>
          <w:t>/www.wes.org/</w:t>
        </w:r>
        <w:r>
          <w:rPr>
            <w:color w:val="006FC0"/>
            <w:spacing w:val="-5"/>
          </w:rPr>
          <w:t>).</w:t>
        </w:r>
      </w:hyperlink>
    </w:p>
    <w:p w:rsidR="00A4744C" w:rsidRDefault="00A4744C">
      <w:pPr>
        <w:spacing w:before="1"/>
        <w:rPr>
          <w:rFonts w:ascii="Arial" w:eastAsia="Arial" w:hAnsi="Arial" w:cs="Arial"/>
          <w:sz w:val="9"/>
          <w:szCs w:val="9"/>
        </w:rPr>
      </w:pPr>
    </w:p>
    <w:p w:rsidR="00A4744C" w:rsidRDefault="00184F58">
      <w:pPr>
        <w:pStyle w:val="BodyText"/>
        <w:spacing w:before="75" w:line="242" w:lineRule="auto"/>
        <w:ind w:left="107" w:right="113"/>
        <w:jc w:val="both"/>
        <w:rPr>
          <w:rFonts w:cs="Arial"/>
        </w:rPr>
      </w:pPr>
      <w:r>
        <w:rPr>
          <w:rFonts w:cs="Arial"/>
          <w:b/>
          <w:bCs/>
        </w:rPr>
        <w:t xml:space="preserve">Honors Program in English. </w:t>
      </w:r>
      <w:r>
        <w:t>Any student with</w:t>
      </w:r>
      <w:r>
        <w:t xml:space="preserve"> </w:t>
      </w:r>
      <w:r>
        <w:rPr>
          <w:spacing w:val="-3"/>
        </w:rPr>
        <w:t xml:space="preserve">exceptional aptitude </w:t>
      </w:r>
      <w:r>
        <w:t xml:space="preserve">in English and </w:t>
      </w:r>
      <w:r>
        <w:rPr>
          <w:spacing w:val="-3"/>
        </w:rPr>
        <w:t xml:space="preserve">literature </w:t>
      </w:r>
      <w:r>
        <w:t xml:space="preserve">as </w:t>
      </w:r>
      <w:r>
        <w:rPr>
          <w:spacing w:val="-3"/>
        </w:rPr>
        <w:t xml:space="preserve">indicated </w:t>
      </w:r>
      <w:r>
        <w:t xml:space="preserve">by </w:t>
      </w:r>
      <w:r>
        <w:rPr>
          <w:spacing w:val="-5"/>
        </w:rPr>
        <w:t xml:space="preserve">ACT/SAT </w:t>
      </w:r>
      <w:r>
        <w:rPr>
          <w:spacing w:val="-3"/>
        </w:rPr>
        <w:t xml:space="preserve">scores </w:t>
      </w:r>
      <w:r>
        <w:t xml:space="preserve">may enter the </w:t>
      </w:r>
      <w:r>
        <w:rPr>
          <w:spacing w:val="-3"/>
        </w:rPr>
        <w:t xml:space="preserve">Honors </w:t>
      </w:r>
      <w:r>
        <w:t xml:space="preserve">Program in </w:t>
      </w:r>
      <w:r>
        <w:rPr>
          <w:spacing w:val="-3"/>
        </w:rPr>
        <w:t xml:space="preserve">English. The </w:t>
      </w:r>
      <w:r>
        <w:t xml:space="preserve">program </w:t>
      </w:r>
      <w:r>
        <w:rPr>
          <w:spacing w:val="-3"/>
        </w:rPr>
        <w:t xml:space="preserve">includes special courses </w:t>
      </w:r>
      <w:r>
        <w:t xml:space="preserve">of study in </w:t>
      </w:r>
      <w:r>
        <w:rPr>
          <w:spacing w:val="-3"/>
        </w:rPr>
        <w:t xml:space="preserve">First </w:t>
      </w:r>
      <w:r>
        <w:rPr>
          <w:spacing w:val="-7"/>
        </w:rPr>
        <w:t xml:space="preserve">Year </w:t>
      </w:r>
      <w:r>
        <w:t xml:space="preserve">Composition </w:t>
      </w:r>
      <w:r>
        <w:rPr>
          <w:spacing w:val="-3"/>
        </w:rPr>
        <w:t>(121</w:t>
      </w:r>
      <w:r>
        <w:rPr>
          <w:rFonts w:cs="Arial"/>
          <w:spacing w:val="-3"/>
        </w:rPr>
        <w:t>–</w:t>
      </w:r>
      <w:r>
        <w:rPr>
          <w:spacing w:val="-3"/>
        </w:rPr>
        <w:t xml:space="preserve">122) </w:t>
      </w:r>
      <w:r>
        <w:t xml:space="preserve">and </w:t>
      </w:r>
      <w:r>
        <w:rPr>
          <w:spacing w:val="-3"/>
        </w:rPr>
        <w:t xml:space="preserve">Honors Studies </w:t>
      </w:r>
      <w:r>
        <w:t xml:space="preserve">in Western </w:t>
      </w:r>
      <w:r>
        <w:rPr>
          <w:spacing w:val="-3"/>
        </w:rPr>
        <w:t>Literature (233</w:t>
      </w:r>
      <w:r>
        <w:rPr>
          <w:rFonts w:cs="Arial"/>
          <w:spacing w:val="-3"/>
        </w:rPr>
        <w:t>–</w:t>
      </w:r>
      <w:r>
        <w:rPr>
          <w:spacing w:val="-3"/>
        </w:rPr>
        <w:t xml:space="preserve">234), </w:t>
      </w:r>
      <w:r>
        <w:t>an</w:t>
      </w:r>
      <w:r>
        <w:t xml:space="preserve">d </w:t>
      </w:r>
      <w:r>
        <w:rPr>
          <w:spacing w:val="-3"/>
        </w:rPr>
        <w:t xml:space="preserve">eligibility </w:t>
      </w:r>
      <w:r>
        <w:t xml:space="preserve">for the </w:t>
      </w:r>
      <w:r>
        <w:rPr>
          <w:spacing w:val="-3"/>
        </w:rPr>
        <w:t xml:space="preserve">Honors Seminar </w:t>
      </w:r>
      <w:r>
        <w:t xml:space="preserve">in </w:t>
      </w:r>
      <w:r>
        <w:rPr>
          <w:spacing w:val="-3"/>
        </w:rPr>
        <w:t xml:space="preserve">Literature </w:t>
      </w:r>
      <w:r>
        <w:t xml:space="preserve">(304). </w:t>
      </w:r>
      <w:r>
        <w:rPr>
          <w:spacing w:val="-3"/>
        </w:rPr>
        <w:t xml:space="preserve">Students </w:t>
      </w:r>
      <w:r>
        <w:t xml:space="preserve">who </w:t>
      </w:r>
      <w:r>
        <w:rPr>
          <w:spacing w:val="-3"/>
        </w:rPr>
        <w:t xml:space="preserve">complete </w:t>
      </w:r>
      <w:r>
        <w:t xml:space="preserve">the </w:t>
      </w:r>
      <w:r>
        <w:rPr>
          <w:spacing w:val="-3"/>
        </w:rPr>
        <w:t>15</w:t>
      </w:r>
      <w:r>
        <w:rPr>
          <w:rFonts w:cs="Arial"/>
          <w:spacing w:val="-3"/>
        </w:rPr>
        <w:t>–</w:t>
      </w:r>
      <w:r>
        <w:rPr>
          <w:spacing w:val="-3"/>
        </w:rPr>
        <w:t xml:space="preserve">hour </w:t>
      </w:r>
      <w:r>
        <w:t xml:space="preserve">honors sequence with a 3.0 average or higher on the last nine hours will be </w:t>
      </w:r>
      <w:r>
        <w:rPr>
          <w:spacing w:val="-3"/>
        </w:rPr>
        <w:t xml:space="preserve">designated </w:t>
      </w:r>
      <w:r>
        <w:t xml:space="preserve">in </w:t>
      </w:r>
      <w:r>
        <w:rPr>
          <w:spacing w:val="-3"/>
        </w:rPr>
        <w:t xml:space="preserve">commencement </w:t>
      </w:r>
      <w:r>
        <w:t xml:space="preserve">programs as </w:t>
      </w:r>
      <w:r>
        <w:rPr>
          <w:spacing w:val="-3"/>
        </w:rPr>
        <w:t xml:space="preserve">graduating </w:t>
      </w:r>
      <w:r>
        <w:t xml:space="preserve">with </w:t>
      </w:r>
      <w:r>
        <w:rPr>
          <w:rFonts w:cs="Arial"/>
          <w:spacing w:val="-3"/>
        </w:rPr>
        <w:t>“honor</w:t>
      </w:r>
      <w:r>
        <w:rPr>
          <w:spacing w:val="-3"/>
        </w:rPr>
        <w:t xml:space="preserve">s </w:t>
      </w:r>
      <w:r>
        <w:t>in English</w:t>
      </w:r>
      <w:r>
        <w:rPr>
          <w:rFonts w:cs="Arial"/>
        </w:rPr>
        <w:t xml:space="preserve">” </w:t>
      </w:r>
      <w:r>
        <w:t xml:space="preserve">and a </w:t>
      </w:r>
      <w:r>
        <w:rPr>
          <w:spacing w:val="-3"/>
        </w:rPr>
        <w:t xml:space="preserve">notation </w:t>
      </w:r>
      <w:r>
        <w:t xml:space="preserve">will be made on their </w:t>
      </w:r>
      <w:r>
        <w:rPr>
          <w:spacing w:val="-3"/>
        </w:rPr>
        <w:t xml:space="preserve">transcripts. Students </w:t>
      </w:r>
      <w:r>
        <w:t xml:space="preserve">who </w:t>
      </w:r>
      <w:r>
        <w:rPr>
          <w:spacing w:val="-3"/>
        </w:rPr>
        <w:t xml:space="preserve">commit </w:t>
      </w:r>
      <w:r>
        <w:t xml:space="preserve">an act of </w:t>
      </w:r>
      <w:r>
        <w:rPr>
          <w:spacing w:val="-3"/>
        </w:rPr>
        <w:t xml:space="preserve">academic dishonesty (as </w:t>
      </w:r>
      <w:r>
        <w:t xml:space="preserve">defined in English </w:t>
      </w:r>
      <w:r>
        <w:rPr>
          <w:spacing w:val="-3"/>
        </w:rPr>
        <w:t xml:space="preserve">department policy) </w:t>
      </w:r>
      <w:r>
        <w:t xml:space="preserve">in any English </w:t>
      </w:r>
      <w:r>
        <w:rPr>
          <w:spacing w:val="-3"/>
        </w:rPr>
        <w:t xml:space="preserve">course </w:t>
      </w:r>
      <w:r>
        <w:t xml:space="preserve">will  </w:t>
      </w:r>
      <w:r>
        <w:rPr>
          <w:spacing w:val="-3"/>
        </w:rPr>
        <w:t>become  ineligible</w:t>
      </w:r>
      <w:r>
        <w:rPr>
          <w:spacing w:val="-6"/>
        </w:rPr>
        <w:t xml:space="preserve"> </w:t>
      </w:r>
      <w:r>
        <w:t>to</w:t>
      </w:r>
      <w:r>
        <w:rPr>
          <w:spacing w:val="-6"/>
        </w:rPr>
        <w:t xml:space="preserve"> </w:t>
      </w:r>
      <w:r>
        <w:rPr>
          <w:spacing w:val="-3"/>
        </w:rPr>
        <w:t>complete</w:t>
      </w:r>
      <w:r>
        <w:rPr>
          <w:spacing w:val="-6"/>
        </w:rPr>
        <w:t xml:space="preserve"> </w:t>
      </w:r>
      <w:r>
        <w:t>the</w:t>
      </w:r>
      <w:r>
        <w:rPr>
          <w:spacing w:val="-6"/>
        </w:rPr>
        <w:t xml:space="preserve"> </w:t>
      </w:r>
      <w:r>
        <w:t>sequence</w:t>
      </w:r>
      <w:r>
        <w:rPr>
          <w:spacing w:val="-6"/>
        </w:rPr>
        <w:t xml:space="preserve"> </w:t>
      </w:r>
      <w:r>
        <w:t>or</w:t>
      </w:r>
      <w:r>
        <w:rPr>
          <w:spacing w:val="-5"/>
        </w:rPr>
        <w:t xml:space="preserve"> </w:t>
      </w:r>
      <w:r>
        <w:t>to</w:t>
      </w:r>
      <w:r>
        <w:rPr>
          <w:spacing w:val="-6"/>
        </w:rPr>
        <w:t xml:space="preserve"> </w:t>
      </w:r>
      <w:r>
        <w:t>graduate</w:t>
      </w:r>
      <w:r>
        <w:rPr>
          <w:spacing w:val="-6"/>
        </w:rPr>
        <w:t xml:space="preserve"> </w:t>
      </w:r>
      <w:r>
        <w:t>with</w:t>
      </w:r>
      <w:r>
        <w:rPr>
          <w:spacing w:val="-6"/>
        </w:rPr>
        <w:t xml:space="preserve"> </w:t>
      </w:r>
      <w:r>
        <w:rPr>
          <w:rFonts w:cs="Arial"/>
        </w:rPr>
        <w:t>“honor</w:t>
      </w:r>
      <w:r>
        <w:t>s</w:t>
      </w:r>
      <w:r>
        <w:rPr>
          <w:spacing w:val="-5"/>
        </w:rPr>
        <w:t xml:space="preserve"> </w:t>
      </w:r>
      <w:r>
        <w:t>in</w:t>
      </w:r>
      <w:r>
        <w:rPr>
          <w:spacing w:val="-6"/>
        </w:rPr>
        <w:t xml:space="preserve"> </w:t>
      </w:r>
      <w:r>
        <w:rPr>
          <w:spacing w:val="-3"/>
        </w:rPr>
        <w:t>English.</w:t>
      </w:r>
      <w:r>
        <w:rPr>
          <w:rFonts w:cs="Arial"/>
          <w:spacing w:val="-3"/>
        </w:rPr>
        <w:t>”</w:t>
      </w:r>
    </w:p>
    <w:p w:rsidR="00A4744C" w:rsidRDefault="00A4744C">
      <w:pPr>
        <w:spacing w:before="5"/>
        <w:rPr>
          <w:rFonts w:ascii="Arial" w:eastAsia="Arial" w:hAnsi="Arial" w:cs="Arial"/>
          <w:sz w:val="15"/>
          <w:szCs w:val="15"/>
        </w:rPr>
      </w:pPr>
    </w:p>
    <w:p w:rsidR="00A4744C" w:rsidRDefault="00184F58">
      <w:pPr>
        <w:pStyle w:val="BodyText"/>
        <w:spacing w:line="242" w:lineRule="auto"/>
        <w:ind w:left="107" w:right="113"/>
        <w:jc w:val="both"/>
      </w:pPr>
      <w:r>
        <w:rPr>
          <w:b/>
        </w:rPr>
        <w:t>Planet</w:t>
      </w:r>
      <w:r>
        <w:rPr>
          <w:b/>
        </w:rPr>
        <w:t xml:space="preserve">arium-Observatory. </w:t>
      </w:r>
      <w:r>
        <w:t>Among the special facilities at the University is a planetarium-observatory. The planetarium contains a Spitz projector and provides seating for 65. The connecting observatory includes a 14-inch  Newtonian telescope, an 8-inch Schmidt-Ca</w:t>
      </w:r>
      <w:r>
        <w:t>ssegrain telescope, and a rotating dome. This facility serves regular university classes in astronomy and earth science. In addition, special showings may be scheduled for the general public and for school, college, civic, and other groups at minimal charg</w:t>
      </w:r>
      <w:r>
        <w:t xml:space="preserve">es. Groups who wish to schedule showings should contact the Department of Physics and Earth Science at </w:t>
      </w:r>
      <w:hyperlink r:id="rId22">
        <w:r>
          <w:rPr>
            <w:color w:val="006FC0"/>
            <w:u w:val="single" w:color="006FC0"/>
          </w:rPr>
          <w:t>http://www.una.edu/physics/</w:t>
        </w:r>
      </w:hyperlink>
    </w:p>
    <w:p w:rsidR="00A4744C" w:rsidRDefault="00A4744C">
      <w:pPr>
        <w:spacing w:before="10"/>
        <w:rPr>
          <w:rFonts w:ascii="Arial" w:eastAsia="Arial" w:hAnsi="Arial" w:cs="Arial"/>
          <w:sz w:val="8"/>
          <w:szCs w:val="8"/>
        </w:rPr>
      </w:pPr>
    </w:p>
    <w:p w:rsidR="00A4744C" w:rsidRDefault="00184F58">
      <w:pPr>
        <w:pStyle w:val="BodyText"/>
        <w:spacing w:before="75" w:line="242" w:lineRule="auto"/>
        <w:ind w:left="107" w:right="111"/>
        <w:jc w:val="both"/>
      </w:pPr>
      <w:r>
        <w:rPr>
          <w:b/>
          <w:spacing w:val="-3"/>
        </w:rPr>
        <w:t xml:space="preserve">Testing Services. </w:t>
      </w:r>
      <w:r>
        <w:rPr>
          <w:spacing w:val="-3"/>
        </w:rPr>
        <w:t xml:space="preserve">National </w:t>
      </w:r>
      <w:r>
        <w:t xml:space="preserve">test </w:t>
      </w:r>
      <w:r>
        <w:rPr>
          <w:spacing w:val="-3"/>
        </w:rPr>
        <w:t xml:space="preserve">programs including </w:t>
      </w:r>
      <w:r>
        <w:t xml:space="preserve">the </w:t>
      </w:r>
      <w:r>
        <w:rPr>
          <w:spacing w:val="-3"/>
        </w:rPr>
        <w:t xml:space="preserve">ACT, </w:t>
      </w:r>
      <w:r>
        <w:t xml:space="preserve">SAT, CLEP, PRAXIS, </w:t>
      </w:r>
      <w:r>
        <w:rPr>
          <w:spacing w:val="-4"/>
        </w:rPr>
        <w:t xml:space="preserve">DSST, </w:t>
      </w:r>
      <w:r>
        <w:rPr>
          <w:spacing w:val="-3"/>
        </w:rPr>
        <w:t xml:space="preserve">and MAT are </w:t>
      </w:r>
      <w:r>
        <w:rPr>
          <w:spacing w:val="-4"/>
        </w:rPr>
        <w:t xml:space="preserve">given through University Advising Services. Contact University Advising Services </w:t>
      </w:r>
      <w:r>
        <w:rPr>
          <w:spacing w:val="-3"/>
        </w:rPr>
        <w:t xml:space="preserve">for </w:t>
      </w:r>
      <w:r>
        <w:rPr>
          <w:spacing w:val="-4"/>
        </w:rPr>
        <w:t xml:space="preserve">more information </w:t>
      </w:r>
      <w:r>
        <w:t xml:space="preserve">or </w:t>
      </w:r>
      <w:r>
        <w:rPr>
          <w:spacing w:val="-4"/>
        </w:rPr>
        <w:t xml:space="preserve">visit </w:t>
      </w:r>
      <w:hyperlink r:id="rId23">
        <w:r>
          <w:rPr>
            <w:color w:val="006FC0"/>
            <w:spacing w:val="-5"/>
            <w:u w:val="single" w:color="006FC0"/>
          </w:rPr>
          <w:t>http://www.una.edu/successcenter/uas/</w:t>
        </w:r>
        <w:r>
          <w:rPr>
            <w:color w:val="006FC0"/>
            <w:spacing w:val="-5"/>
          </w:rPr>
          <w:t>.</w:t>
        </w:r>
      </w:hyperlink>
      <w:r>
        <w:rPr>
          <w:color w:val="006FC0"/>
          <w:spacing w:val="-5"/>
        </w:rPr>
        <w:t xml:space="preserve"> </w:t>
      </w:r>
      <w:r>
        <w:rPr>
          <w:spacing w:val="-3"/>
        </w:rPr>
        <w:t xml:space="preserve">(Information </w:t>
      </w:r>
      <w:r>
        <w:t xml:space="preserve">about the Alabama Educator </w:t>
      </w:r>
      <w:r>
        <w:rPr>
          <w:spacing w:val="-3"/>
        </w:rPr>
        <w:t xml:space="preserve">Certification Testing </w:t>
      </w:r>
      <w:r>
        <w:t xml:space="preserve">Program may be </w:t>
      </w:r>
      <w:r>
        <w:rPr>
          <w:spacing w:val="-3"/>
        </w:rPr>
        <w:t xml:space="preserve">obtained </w:t>
      </w:r>
      <w:r>
        <w:t xml:space="preserve">from the Office of </w:t>
      </w:r>
      <w:r>
        <w:rPr>
          <w:spacing w:val="-3"/>
        </w:rPr>
        <w:t xml:space="preserve">Teacher Certification </w:t>
      </w:r>
      <w:r>
        <w:t xml:space="preserve">in the </w:t>
      </w:r>
      <w:r>
        <w:rPr>
          <w:spacing w:val="-3"/>
        </w:rPr>
        <w:t xml:space="preserve">College </w:t>
      </w:r>
      <w:r>
        <w:t xml:space="preserve">of </w:t>
      </w:r>
      <w:r>
        <w:rPr>
          <w:spacing w:val="-3"/>
        </w:rPr>
        <w:t xml:space="preserve">Education </w:t>
      </w:r>
      <w:r>
        <w:t xml:space="preserve">and </w:t>
      </w:r>
      <w:r>
        <w:rPr>
          <w:spacing w:val="-3"/>
        </w:rPr>
        <w:t>Human</w:t>
      </w:r>
      <w:r>
        <w:rPr>
          <w:spacing w:val="3"/>
        </w:rPr>
        <w:t xml:space="preserve"> </w:t>
      </w:r>
      <w:r>
        <w:rPr>
          <w:spacing w:val="-3"/>
        </w:rPr>
        <w:t>Sciences.)</w:t>
      </w:r>
    </w:p>
    <w:p w:rsidR="00A4744C" w:rsidRDefault="00A4744C">
      <w:pPr>
        <w:spacing w:before="5"/>
        <w:rPr>
          <w:rFonts w:ascii="Arial" w:eastAsia="Arial" w:hAnsi="Arial" w:cs="Arial"/>
          <w:sz w:val="15"/>
          <w:szCs w:val="15"/>
        </w:rPr>
      </w:pPr>
    </w:p>
    <w:p w:rsidR="00A4744C" w:rsidRDefault="00184F58">
      <w:pPr>
        <w:pStyle w:val="BodyText"/>
        <w:spacing w:line="242" w:lineRule="auto"/>
        <w:ind w:left="107" w:right="112"/>
        <w:jc w:val="both"/>
      </w:pPr>
      <w:r>
        <w:rPr>
          <w:b/>
          <w:spacing w:val="-3"/>
        </w:rPr>
        <w:t xml:space="preserve">The </w:t>
      </w:r>
      <w:r>
        <w:rPr>
          <w:b/>
          <w:spacing w:val="-4"/>
        </w:rPr>
        <w:t xml:space="preserve">Office </w:t>
      </w:r>
      <w:r>
        <w:rPr>
          <w:b/>
        </w:rPr>
        <w:t xml:space="preserve">of </w:t>
      </w:r>
      <w:r>
        <w:rPr>
          <w:b/>
          <w:spacing w:val="-4"/>
        </w:rPr>
        <w:t xml:space="preserve">Continuing Education </w:t>
      </w:r>
      <w:r>
        <w:rPr>
          <w:b/>
          <w:spacing w:val="-3"/>
        </w:rPr>
        <w:t xml:space="preserve">and </w:t>
      </w:r>
      <w:r>
        <w:rPr>
          <w:b/>
          <w:spacing w:val="-4"/>
        </w:rPr>
        <w:t xml:space="preserve">Outreach. </w:t>
      </w:r>
      <w:r>
        <w:rPr>
          <w:spacing w:val="-3"/>
        </w:rPr>
        <w:t xml:space="preserve">The </w:t>
      </w:r>
      <w:r>
        <w:rPr>
          <w:spacing w:val="-4"/>
        </w:rPr>
        <w:t xml:space="preserve">University offers </w:t>
      </w:r>
      <w:r>
        <w:t xml:space="preserve">a </w:t>
      </w:r>
      <w:r>
        <w:rPr>
          <w:spacing w:val="-3"/>
        </w:rPr>
        <w:t xml:space="preserve">wide  </w:t>
      </w:r>
      <w:r>
        <w:rPr>
          <w:spacing w:val="-4"/>
        </w:rPr>
        <w:t xml:space="preserve">variety </w:t>
      </w:r>
      <w:r>
        <w:rPr>
          <w:spacing w:val="-3"/>
        </w:rPr>
        <w:t xml:space="preserve">of </w:t>
      </w:r>
      <w:r>
        <w:rPr>
          <w:spacing w:val="-4"/>
        </w:rPr>
        <w:t xml:space="preserve">continuing education courses ranging </w:t>
      </w:r>
      <w:r>
        <w:rPr>
          <w:spacing w:val="-3"/>
        </w:rPr>
        <w:t xml:space="preserve">from </w:t>
      </w:r>
      <w:r>
        <w:rPr>
          <w:spacing w:val="-4"/>
        </w:rPr>
        <w:t xml:space="preserve">general interest topics </w:t>
      </w:r>
      <w:r>
        <w:rPr>
          <w:spacing w:val="-3"/>
        </w:rPr>
        <w:t xml:space="preserve">to </w:t>
      </w:r>
      <w:r>
        <w:rPr>
          <w:spacing w:val="-4"/>
        </w:rPr>
        <w:t xml:space="preserve">credit courses. </w:t>
      </w:r>
      <w:r>
        <w:rPr>
          <w:spacing w:val="-3"/>
        </w:rPr>
        <w:t xml:space="preserve">The </w:t>
      </w:r>
      <w:r>
        <w:rPr>
          <w:spacing w:val="-4"/>
        </w:rPr>
        <w:t xml:space="preserve">Office </w:t>
      </w:r>
      <w:r>
        <w:rPr>
          <w:spacing w:val="-3"/>
        </w:rPr>
        <w:t xml:space="preserve">of </w:t>
      </w:r>
      <w:r>
        <w:rPr>
          <w:spacing w:val="-5"/>
        </w:rPr>
        <w:t xml:space="preserve">Continuing </w:t>
      </w:r>
      <w:r>
        <w:rPr>
          <w:spacing w:val="-4"/>
        </w:rPr>
        <w:t xml:space="preserve">Education and Outreach also conducts training courses </w:t>
      </w:r>
      <w:r>
        <w:rPr>
          <w:spacing w:val="-3"/>
        </w:rPr>
        <w:t xml:space="preserve">for area </w:t>
      </w:r>
      <w:r>
        <w:rPr>
          <w:spacing w:val="-4"/>
        </w:rPr>
        <w:t xml:space="preserve">businesses and industries. Other programs </w:t>
      </w:r>
      <w:r>
        <w:rPr>
          <w:spacing w:val="-3"/>
        </w:rPr>
        <w:t xml:space="preserve">help </w:t>
      </w:r>
      <w:r>
        <w:rPr>
          <w:spacing w:val="-5"/>
        </w:rPr>
        <w:t xml:space="preserve">professionals </w:t>
      </w:r>
      <w:r>
        <w:rPr>
          <w:spacing w:val="-3"/>
        </w:rPr>
        <w:t xml:space="preserve">keep </w:t>
      </w:r>
      <w:r>
        <w:rPr>
          <w:spacing w:val="-4"/>
        </w:rPr>
        <w:t>pace w</w:t>
      </w:r>
      <w:r>
        <w:rPr>
          <w:spacing w:val="-4"/>
        </w:rPr>
        <w:t xml:space="preserve">ith rapidly changing </w:t>
      </w:r>
      <w:r>
        <w:rPr>
          <w:spacing w:val="-5"/>
        </w:rPr>
        <w:t xml:space="preserve">developments </w:t>
      </w:r>
      <w:r>
        <w:t xml:space="preserve">in </w:t>
      </w:r>
      <w:r>
        <w:rPr>
          <w:spacing w:val="-4"/>
        </w:rPr>
        <w:t xml:space="preserve">their </w:t>
      </w:r>
      <w:r>
        <w:rPr>
          <w:spacing w:val="-5"/>
        </w:rPr>
        <w:t xml:space="preserve">respective </w:t>
      </w:r>
      <w:r>
        <w:rPr>
          <w:spacing w:val="-4"/>
        </w:rPr>
        <w:t xml:space="preserve">fields. </w:t>
      </w:r>
      <w:r>
        <w:rPr>
          <w:spacing w:val="-3"/>
        </w:rPr>
        <w:t xml:space="preserve">For  </w:t>
      </w:r>
      <w:r>
        <w:rPr>
          <w:spacing w:val="-4"/>
        </w:rPr>
        <w:t xml:space="preserve">more information, contact </w:t>
      </w:r>
      <w:r>
        <w:rPr>
          <w:spacing w:val="-3"/>
        </w:rPr>
        <w:t xml:space="preserve">the </w:t>
      </w:r>
      <w:r>
        <w:rPr>
          <w:spacing w:val="-4"/>
        </w:rPr>
        <w:t xml:space="preserve">Office </w:t>
      </w:r>
      <w:r>
        <w:rPr>
          <w:spacing w:val="-3"/>
        </w:rPr>
        <w:t xml:space="preserve">of </w:t>
      </w:r>
      <w:r>
        <w:rPr>
          <w:spacing w:val="-4"/>
        </w:rPr>
        <w:t xml:space="preserve">Continuing Education </w:t>
      </w:r>
      <w:r>
        <w:rPr>
          <w:spacing w:val="-3"/>
        </w:rPr>
        <w:t xml:space="preserve">and </w:t>
      </w:r>
      <w:r>
        <w:rPr>
          <w:spacing w:val="-4"/>
        </w:rPr>
        <w:t xml:space="preserve">Outreach </w:t>
      </w:r>
      <w:hyperlink r:id="rId24">
        <w:r>
          <w:rPr>
            <w:color w:val="0462C1"/>
            <w:spacing w:val="-5"/>
            <w:u w:val="single" w:color="0462C1"/>
          </w:rPr>
          <w:t>http://www.una.edu/continuing-studies/.</w:t>
        </w:r>
      </w:hyperlink>
    </w:p>
    <w:p w:rsidR="00A4744C" w:rsidRDefault="00A4744C">
      <w:pPr>
        <w:spacing w:before="1"/>
        <w:rPr>
          <w:rFonts w:ascii="Arial" w:eastAsia="Arial" w:hAnsi="Arial" w:cs="Arial"/>
          <w:sz w:val="9"/>
          <w:szCs w:val="9"/>
        </w:rPr>
      </w:pPr>
    </w:p>
    <w:p w:rsidR="00A4744C" w:rsidRDefault="00184F58">
      <w:pPr>
        <w:pStyle w:val="BodyText"/>
        <w:spacing w:before="75" w:line="242" w:lineRule="auto"/>
        <w:ind w:left="107" w:right="113"/>
        <w:jc w:val="both"/>
      </w:pPr>
      <w:r>
        <w:rPr>
          <w:b/>
          <w:spacing w:val="-3"/>
        </w:rPr>
        <w:t xml:space="preserve">The </w:t>
      </w:r>
      <w:r>
        <w:rPr>
          <w:b/>
          <w:spacing w:val="-4"/>
        </w:rPr>
        <w:t>Center for Global Engagement</w:t>
      </w:r>
      <w:r>
        <w:rPr>
          <w:spacing w:val="-4"/>
        </w:rPr>
        <w:t xml:space="preserve">. </w:t>
      </w:r>
      <w:r>
        <w:rPr>
          <w:spacing w:val="-3"/>
        </w:rPr>
        <w:t xml:space="preserve">The </w:t>
      </w:r>
      <w:r>
        <w:rPr>
          <w:spacing w:val="-4"/>
        </w:rPr>
        <w:t xml:space="preserve">Center </w:t>
      </w:r>
      <w:r>
        <w:rPr>
          <w:spacing w:val="-3"/>
        </w:rPr>
        <w:t xml:space="preserve">for </w:t>
      </w:r>
      <w:r>
        <w:rPr>
          <w:spacing w:val="-4"/>
        </w:rPr>
        <w:t xml:space="preserve">Global Engagement (CGE) promotes </w:t>
      </w:r>
      <w:r>
        <w:rPr>
          <w:spacing w:val="-3"/>
        </w:rPr>
        <w:t xml:space="preserve">all </w:t>
      </w:r>
      <w:r>
        <w:rPr>
          <w:spacing w:val="-4"/>
        </w:rPr>
        <w:t xml:space="preserve">aspects </w:t>
      </w:r>
      <w:r>
        <w:rPr>
          <w:spacing w:val="-3"/>
        </w:rPr>
        <w:t xml:space="preserve">of </w:t>
      </w:r>
      <w:r>
        <w:rPr>
          <w:spacing w:val="-4"/>
        </w:rPr>
        <w:t xml:space="preserve">campus </w:t>
      </w:r>
      <w:r>
        <w:rPr>
          <w:spacing w:val="-5"/>
        </w:rPr>
        <w:t xml:space="preserve">internationalization. </w:t>
      </w:r>
      <w:r>
        <w:rPr>
          <w:spacing w:val="-4"/>
        </w:rPr>
        <w:t xml:space="preserve">This includes, </w:t>
      </w:r>
      <w:r>
        <w:rPr>
          <w:spacing w:val="-3"/>
        </w:rPr>
        <w:t xml:space="preserve">but </w:t>
      </w:r>
      <w:r>
        <w:t xml:space="preserve">is </w:t>
      </w:r>
      <w:r>
        <w:rPr>
          <w:spacing w:val="-4"/>
        </w:rPr>
        <w:t xml:space="preserve">not restricted to: </w:t>
      </w:r>
      <w:r>
        <w:rPr>
          <w:spacing w:val="-3"/>
        </w:rPr>
        <w:t xml:space="preserve">study </w:t>
      </w:r>
      <w:r>
        <w:rPr>
          <w:spacing w:val="-4"/>
        </w:rPr>
        <w:t xml:space="preserve">abroad, faculty-abroad opportunities, international student admissions, student </w:t>
      </w:r>
      <w:r>
        <w:rPr>
          <w:spacing w:val="-5"/>
        </w:rPr>
        <w:t>develop</w:t>
      </w:r>
      <w:r>
        <w:rPr>
          <w:spacing w:val="-5"/>
        </w:rPr>
        <w:t xml:space="preserve">ment </w:t>
      </w:r>
      <w:r>
        <w:t xml:space="preserve">for </w:t>
      </w:r>
      <w:r>
        <w:rPr>
          <w:spacing w:val="-4"/>
        </w:rPr>
        <w:t xml:space="preserve">international students, development </w:t>
      </w:r>
      <w:r>
        <w:rPr>
          <w:spacing w:val="-3"/>
        </w:rPr>
        <w:t xml:space="preserve">of </w:t>
      </w:r>
      <w:r>
        <w:rPr>
          <w:spacing w:val="-4"/>
        </w:rPr>
        <w:t xml:space="preserve">international partnerships with foreign universities, </w:t>
      </w:r>
      <w:r>
        <w:rPr>
          <w:spacing w:val="-5"/>
        </w:rPr>
        <w:t xml:space="preserve">developing </w:t>
      </w:r>
      <w:r>
        <w:rPr>
          <w:spacing w:val="-4"/>
        </w:rPr>
        <w:t xml:space="preserve">protocols related </w:t>
      </w:r>
      <w:r>
        <w:t xml:space="preserve">to </w:t>
      </w:r>
      <w:r>
        <w:rPr>
          <w:spacing w:val="-5"/>
        </w:rPr>
        <w:t xml:space="preserve">partner-school </w:t>
      </w:r>
      <w:r>
        <w:rPr>
          <w:spacing w:val="-4"/>
        </w:rPr>
        <w:t xml:space="preserve">degree  </w:t>
      </w:r>
      <w:r>
        <w:rPr>
          <w:spacing w:val="-5"/>
        </w:rPr>
        <w:t xml:space="preserve">arrangements </w:t>
      </w:r>
      <w:r>
        <w:rPr>
          <w:spacing w:val="-4"/>
        </w:rPr>
        <w:t xml:space="preserve">(2+2, 3+1, 3+1+1), encouraging development </w:t>
      </w:r>
      <w:r>
        <w:rPr>
          <w:spacing w:val="-3"/>
        </w:rPr>
        <w:t xml:space="preserve">of </w:t>
      </w:r>
      <w:r>
        <w:rPr>
          <w:spacing w:val="-4"/>
        </w:rPr>
        <w:t xml:space="preserve">courses </w:t>
      </w:r>
      <w:r>
        <w:rPr>
          <w:spacing w:val="-3"/>
        </w:rPr>
        <w:t xml:space="preserve">with </w:t>
      </w:r>
      <w:r>
        <w:t xml:space="preserve">a </w:t>
      </w:r>
      <w:r>
        <w:rPr>
          <w:spacing w:val="-4"/>
        </w:rPr>
        <w:t>global focus,</w:t>
      </w:r>
      <w:r>
        <w:rPr>
          <w:spacing w:val="-10"/>
        </w:rPr>
        <w:t xml:space="preserve"> </w:t>
      </w:r>
      <w:r>
        <w:rPr>
          <w:spacing w:val="-3"/>
        </w:rPr>
        <w:t>and</w:t>
      </w:r>
      <w:r>
        <w:rPr>
          <w:spacing w:val="-10"/>
        </w:rPr>
        <w:t xml:space="preserve"> </w:t>
      </w:r>
      <w:r>
        <w:rPr>
          <w:spacing w:val="-4"/>
        </w:rPr>
        <w:t>seeking</w:t>
      </w:r>
      <w:r>
        <w:rPr>
          <w:spacing w:val="-8"/>
        </w:rPr>
        <w:t xml:space="preserve"> </w:t>
      </w:r>
      <w:r>
        <w:rPr>
          <w:spacing w:val="-4"/>
        </w:rPr>
        <w:t>grants</w:t>
      </w:r>
      <w:r>
        <w:rPr>
          <w:spacing w:val="-9"/>
        </w:rPr>
        <w:t xml:space="preserve"> </w:t>
      </w:r>
      <w:r>
        <w:t>in</w:t>
      </w:r>
      <w:r>
        <w:rPr>
          <w:spacing w:val="-8"/>
        </w:rPr>
        <w:t xml:space="preserve"> </w:t>
      </w:r>
      <w:r>
        <w:rPr>
          <w:spacing w:val="-4"/>
        </w:rPr>
        <w:t>support</w:t>
      </w:r>
      <w:r>
        <w:rPr>
          <w:spacing w:val="-8"/>
        </w:rPr>
        <w:t xml:space="preserve"> </w:t>
      </w:r>
      <w:r>
        <w:rPr>
          <w:spacing w:val="-3"/>
        </w:rPr>
        <w:t>of</w:t>
      </w:r>
      <w:r>
        <w:rPr>
          <w:spacing w:val="-8"/>
        </w:rPr>
        <w:t xml:space="preserve"> </w:t>
      </w:r>
      <w:r>
        <w:rPr>
          <w:spacing w:val="-4"/>
        </w:rPr>
        <w:t>internationalization</w:t>
      </w:r>
      <w:r>
        <w:rPr>
          <w:spacing w:val="-10"/>
        </w:rPr>
        <w:t xml:space="preserve"> </w:t>
      </w:r>
      <w:r>
        <w:rPr>
          <w:spacing w:val="-5"/>
        </w:rPr>
        <w:t>initiatives.</w:t>
      </w:r>
    </w:p>
    <w:p w:rsidR="00A4744C" w:rsidRDefault="00A4744C">
      <w:pPr>
        <w:spacing w:line="242" w:lineRule="auto"/>
        <w:jc w:val="both"/>
        <w:sectPr w:rsidR="00A4744C">
          <w:pgSz w:w="8640" w:h="12960"/>
          <w:pgMar w:top="920" w:right="600" w:bottom="280" w:left="80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line="242" w:lineRule="auto"/>
        <w:ind w:right="101"/>
        <w:jc w:val="both"/>
      </w:pPr>
      <w:r>
        <w:rPr>
          <w:b/>
        </w:rPr>
        <w:t xml:space="preserve">University Honors Program. </w:t>
      </w:r>
      <w:r>
        <w:t>The Honors Program is a distinguished degree option for outstanding students at UNA. The Honors Program is open primarily to entering first year students;</w:t>
      </w:r>
      <w:r>
        <w:t xml:space="preserve"> second year and transfer students may be admitted on a case by case basis. Students in all majors and colleges may participate in the Honors Program. Prospective students may apply at any time, but space is limited. Admission to the Honors Program is sele</w:t>
      </w:r>
      <w:r>
        <w:t xml:space="preserve">ctive. The curriculum consists of </w:t>
      </w:r>
      <w:r>
        <w:rPr>
          <w:spacing w:val="2"/>
        </w:rPr>
        <w:t xml:space="preserve">two </w:t>
      </w:r>
      <w:r>
        <w:rPr>
          <w:spacing w:val="3"/>
        </w:rPr>
        <w:t xml:space="preserve">tracks: University Honors Track </w:t>
      </w:r>
      <w:r>
        <w:rPr>
          <w:spacing w:val="2"/>
        </w:rPr>
        <w:t xml:space="preserve">and </w:t>
      </w:r>
      <w:r>
        <w:rPr>
          <w:spacing w:val="3"/>
        </w:rPr>
        <w:t xml:space="preserve">Dual Degree </w:t>
      </w:r>
      <w:r>
        <w:rPr>
          <w:spacing w:val="6"/>
        </w:rPr>
        <w:t xml:space="preserve">Track. </w:t>
      </w:r>
      <w:r>
        <w:t xml:space="preserve">There are no additional </w:t>
      </w:r>
      <w:r>
        <w:t xml:space="preserve">credit hours beyond the hours required for a typical degree. Honors courses typically replace required courses in the university curriculum and in individual majors. </w:t>
      </w:r>
      <w:r>
        <w:rPr>
          <w:spacing w:val="-12"/>
        </w:rPr>
        <w:t xml:space="preserve">To </w:t>
      </w:r>
      <w:r>
        <w:t xml:space="preserve">remain in the Honors Program all students must maintain a 3.25 </w:t>
      </w:r>
      <w:r>
        <w:rPr>
          <w:spacing w:val="-4"/>
        </w:rPr>
        <w:t xml:space="preserve">GPA, </w:t>
      </w:r>
      <w:r>
        <w:t>adhere to universit</w:t>
      </w:r>
      <w:r>
        <w:t>y policies, participate in program activities, and  make satisfactory progress toward completion of the academic requirements. Students who complete the program receive the appropriate designation on their</w:t>
      </w:r>
      <w:r>
        <w:rPr>
          <w:spacing w:val="21"/>
        </w:rPr>
        <w:t xml:space="preserve"> </w:t>
      </w:r>
      <w:r>
        <w:t>transcripts.</w:t>
      </w:r>
    </w:p>
    <w:p w:rsidR="00A4744C" w:rsidRDefault="00184F58">
      <w:pPr>
        <w:pStyle w:val="Heading3"/>
        <w:spacing w:before="81"/>
        <w:jc w:val="both"/>
        <w:rPr>
          <w:b w:val="0"/>
          <w:bCs w:val="0"/>
        </w:rPr>
      </w:pPr>
      <w:r>
        <w:rPr>
          <w:u w:val="single" w:color="000000"/>
        </w:rPr>
        <w:t>University Honors Program</w:t>
      </w:r>
      <w:r>
        <w:rPr>
          <w:spacing w:val="-13"/>
          <w:u w:val="single" w:color="000000"/>
        </w:rPr>
        <w:t xml:space="preserve"> </w:t>
      </w:r>
      <w:r>
        <w:rPr>
          <w:u w:val="single" w:color="000000"/>
        </w:rPr>
        <w:t>Track:</w:t>
      </w:r>
    </w:p>
    <w:p w:rsidR="00A4744C" w:rsidRDefault="00184F58">
      <w:pPr>
        <w:pStyle w:val="ListParagraph"/>
        <w:numPr>
          <w:ilvl w:val="1"/>
          <w:numId w:val="94"/>
        </w:numPr>
        <w:tabs>
          <w:tab w:val="left" w:pos="821"/>
        </w:tabs>
        <w:spacing w:before="18" w:line="220" w:lineRule="exact"/>
        <w:jc w:val="both"/>
        <w:rPr>
          <w:rFonts w:ascii="Arial" w:eastAsia="Arial" w:hAnsi="Arial" w:cs="Arial"/>
          <w:sz w:val="19"/>
          <w:szCs w:val="19"/>
        </w:rPr>
      </w:pPr>
      <w:r>
        <w:rPr>
          <w:rFonts w:ascii="Arial"/>
          <w:sz w:val="19"/>
        </w:rPr>
        <w:t>Hono</w:t>
      </w:r>
      <w:r>
        <w:rPr>
          <w:rFonts w:ascii="Arial"/>
          <w:sz w:val="19"/>
        </w:rPr>
        <w:t>rs 101, Forum on Human</w:t>
      </w:r>
      <w:r>
        <w:rPr>
          <w:rFonts w:ascii="Arial"/>
          <w:spacing w:val="22"/>
          <w:sz w:val="19"/>
        </w:rPr>
        <w:t xml:space="preserve"> </w:t>
      </w:r>
      <w:r>
        <w:rPr>
          <w:rFonts w:ascii="Arial"/>
          <w:spacing w:val="-3"/>
          <w:sz w:val="19"/>
        </w:rPr>
        <w:t>Values</w:t>
      </w:r>
    </w:p>
    <w:p w:rsidR="00A4744C" w:rsidRDefault="00184F58">
      <w:pPr>
        <w:pStyle w:val="ListParagraph"/>
        <w:numPr>
          <w:ilvl w:val="1"/>
          <w:numId w:val="94"/>
        </w:numPr>
        <w:tabs>
          <w:tab w:val="left" w:pos="821"/>
        </w:tabs>
        <w:spacing w:line="220" w:lineRule="exact"/>
        <w:jc w:val="both"/>
        <w:rPr>
          <w:rFonts w:ascii="Arial" w:eastAsia="Arial" w:hAnsi="Arial" w:cs="Arial"/>
          <w:sz w:val="19"/>
          <w:szCs w:val="19"/>
        </w:rPr>
      </w:pPr>
      <w:r>
        <w:rPr>
          <w:rFonts w:ascii="Arial"/>
          <w:sz w:val="19"/>
        </w:rPr>
        <w:t>Honors 201, Civic Engagement</w:t>
      </w:r>
      <w:r>
        <w:rPr>
          <w:rFonts w:ascii="Arial"/>
          <w:spacing w:val="9"/>
          <w:sz w:val="19"/>
        </w:rPr>
        <w:t xml:space="preserve"> </w:t>
      </w:r>
      <w:r>
        <w:rPr>
          <w:rFonts w:ascii="Arial"/>
          <w:sz w:val="19"/>
        </w:rPr>
        <w:t>Forum</w:t>
      </w:r>
    </w:p>
    <w:p w:rsidR="00A4744C" w:rsidRDefault="00184F58">
      <w:pPr>
        <w:pStyle w:val="ListParagraph"/>
        <w:numPr>
          <w:ilvl w:val="1"/>
          <w:numId w:val="94"/>
        </w:numPr>
        <w:tabs>
          <w:tab w:val="left" w:pos="821"/>
        </w:tabs>
        <w:spacing w:line="221" w:lineRule="exact"/>
        <w:jc w:val="both"/>
        <w:rPr>
          <w:rFonts w:ascii="Arial" w:eastAsia="Arial" w:hAnsi="Arial" w:cs="Arial"/>
          <w:sz w:val="19"/>
          <w:szCs w:val="19"/>
        </w:rPr>
      </w:pPr>
      <w:r>
        <w:rPr>
          <w:rFonts w:ascii="Arial"/>
          <w:sz w:val="19"/>
        </w:rPr>
        <w:t>Honors 301, Global Issues</w:t>
      </w:r>
      <w:r>
        <w:rPr>
          <w:rFonts w:ascii="Arial"/>
          <w:spacing w:val="8"/>
          <w:sz w:val="19"/>
        </w:rPr>
        <w:t xml:space="preserve"> </w:t>
      </w:r>
      <w:r>
        <w:rPr>
          <w:rFonts w:ascii="Arial"/>
          <w:sz w:val="19"/>
        </w:rPr>
        <w:t>Forum</w:t>
      </w:r>
    </w:p>
    <w:p w:rsidR="00A4744C" w:rsidRDefault="00184F58">
      <w:pPr>
        <w:pStyle w:val="ListParagraph"/>
        <w:numPr>
          <w:ilvl w:val="1"/>
          <w:numId w:val="94"/>
        </w:numPr>
        <w:tabs>
          <w:tab w:val="left" w:pos="821"/>
        </w:tabs>
        <w:spacing w:line="220" w:lineRule="exact"/>
        <w:jc w:val="both"/>
        <w:rPr>
          <w:rFonts w:ascii="Arial" w:eastAsia="Arial" w:hAnsi="Arial" w:cs="Arial"/>
          <w:sz w:val="19"/>
          <w:szCs w:val="19"/>
        </w:rPr>
      </w:pPr>
      <w:r>
        <w:rPr>
          <w:rFonts w:ascii="Arial"/>
          <w:sz w:val="19"/>
        </w:rPr>
        <w:t>Honors Capstone</w:t>
      </w:r>
      <w:r>
        <w:rPr>
          <w:rFonts w:ascii="Arial"/>
          <w:spacing w:val="5"/>
          <w:sz w:val="19"/>
        </w:rPr>
        <w:t xml:space="preserve"> </w:t>
      </w:r>
      <w:r>
        <w:rPr>
          <w:rFonts w:ascii="Arial"/>
          <w:sz w:val="19"/>
        </w:rPr>
        <w:t>Project</w:t>
      </w:r>
    </w:p>
    <w:p w:rsidR="00A4744C" w:rsidRDefault="00184F58">
      <w:pPr>
        <w:pStyle w:val="ListParagraph"/>
        <w:numPr>
          <w:ilvl w:val="1"/>
          <w:numId w:val="94"/>
        </w:numPr>
        <w:tabs>
          <w:tab w:val="left" w:pos="821"/>
        </w:tabs>
        <w:spacing w:line="220" w:lineRule="exact"/>
        <w:jc w:val="both"/>
        <w:rPr>
          <w:rFonts w:ascii="Arial" w:eastAsia="Arial" w:hAnsi="Arial" w:cs="Arial"/>
          <w:sz w:val="19"/>
          <w:szCs w:val="19"/>
        </w:rPr>
      </w:pPr>
      <w:r>
        <w:rPr>
          <w:rFonts w:ascii="Arial"/>
          <w:sz w:val="19"/>
        </w:rPr>
        <w:t>Civic Engagement</w:t>
      </w:r>
      <w:r>
        <w:rPr>
          <w:rFonts w:ascii="Arial"/>
          <w:spacing w:val="1"/>
          <w:sz w:val="19"/>
        </w:rPr>
        <w:t xml:space="preserve"> </w:t>
      </w:r>
      <w:r>
        <w:rPr>
          <w:rFonts w:ascii="Arial"/>
          <w:sz w:val="19"/>
        </w:rPr>
        <w:t>Requirement</w:t>
      </w:r>
    </w:p>
    <w:p w:rsidR="00A4744C" w:rsidRDefault="00184F58">
      <w:pPr>
        <w:pStyle w:val="ListParagraph"/>
        <w:numPr>
          <w:ilvl w:val="1"/>
          <w:numId w:val="94"/>
        </w:numPr>
        <w:tabs>
          <w:tab w:val="left" w:pos="821"/>
        </w:tabs>
        <w:spacing w:line="221" w:lineRule="exact"/>
        <w:jc w:val="both"/>
        <w:rPr>
          <w:rFonts w:ascii="Arial" w:eastAsia="Arial" w:hAnsi="Arial" w:cs="Arial"/>
          <w:sz w:val="19"/>
          <w:szCs w:val="19"/>
        </w:rPr>
      </w:pPr>
      <w:r>
        <w:rPr>
          <w:rFonts w:ascii="Arial"/>
          <w:sz w:val="19"/>
        </w:rPr>
        <w:t>Experiential Learning</w:t>
      </w:r>
      <w:r>
        <w:rPr>
          <w:rFonts w:ascii="Arial"/>
          <w:spacing w:val="-2"/>
          <w:sz w:val="19"/>
        </w:rPr>
        <w:t xml:space="preserve"> </w:t>
      </w:r>
      <w:r>
        <w:rPr>
          <w:rFonts w:ascii="Arial"/>
          <w:sz w:val="19"/>
        </w:rPr>
        <w:t>Requirement</w:t>
      </w:r>
    </w:p>
    <w:p w:rsidR="00A4744C" w:rsidRDefault="00184F58">
      <w:pPr>
        <w:pStyle w:val="ListParagraph"/>
        <w:numPr>
          <w:ilvl w:val="1"/>
          <w:numId w:val="94"/>
        </w:numPr>
        <w:tabs>
          <w:tab w:val="left" w:pos="821"/>
        </w:tabs>
        <w:spacing w:line="220" w:lineRule="exact"/>
        <w:jc w:val="both"/>
        <w:rPr>
          <w:rFonts w:ascii="Arial" w:eastAsia="Arial" w:hAnsi="Arial" w:cs="Arial"/>
          <w:sz w:val="19"/>
          <w:szCs w:val="19"/>
        </w:rPr>
      </w:pPr>
      <w:r>
        <w:rPr>
          <w:rFonts w:ascii="Arial"/>
          <w:sz w:val="19"/>
        </w:rPr>
        <w:t>Experience with Other Cultures</w:t>
      </w:r>
      <w:r>
        <w:rPr>
          <w:rFonts w:ascii="Arial"/>
          <w:spacing w:val="5"/>
          <w:sz w:val="19"/>
        </w:rPr>
        <w:t xml:space="preserve"> </w:t>
      </w:r>
      <w:r>
        <w:rPr>
          <w:rFonts w:ascii="Arial"/>
          <w:sz w:val="19"/>
        </w:rPr>
        <w:t>Requirement</w:t>
      </w:r>
    </w:p>
    <w:p w:rsidR="00A4744C" w:rsidRDefault="00184F58">
      <w:pPr>
        <w:pStyle w:val="ListParagraph"/>
        <w:numPr>
          <w:ilvl w:val="1"/>
          <w:numId w:val="94"/>
        </w:numPr>
        <w:tabs>
          <w:tab w:val="left" w:pos="821"/>
        </w:tabs>
        <w:spacing w:line="220" w:lineRule="exact"/>
        <w:jc w:val="both"/>
        <w:rPr>
          <w:rFonts w:ascii="Arial" w:eastAsia="Arial" w:hAnsi="Arial" w:cs="Arial"/>
          <w:sz w:val="19"/>
          <w:szCs w:val="19"/>
        </w:rPr>
      </w:pPr>
      <w:r>
        <w:rPr>
          <w:rFonts w:ascii="Arial"/>
          <w:sz w:val="19"/>
        </w:rPr>
        <w:t>21 total hours of honors</w:t>
      </w:r>
      <w:r>
        <w:rPr>
          <w:rFonts w:ascii="Arial"/>
          <w:spacing w:val="16"/>
          <w:sz w:val="19"/>
        </w:rPr>
        <w:t xml:space="preserve"> </w:t>
      </w:r>
      <w:r>
        <w:rPr>
          <w:rFonts w:ascii="Arial"/>
          <w:sz w:val="19"/>
        </w:rPr>
        <w:t>coursework</w:t>
      </w:r>
    </w:p>
    <w:p w:rsidR="00A4744C" w:rsidRDefault="00184F58">
      <w:pPr>
        <w:pStyle w:val="BodyText"/>
        <w:spacing w:before="84"/>
        <w:ind w:left="460" w:right="139"/>
      </w:pPr>
      <w:r>
        <w:rPr>
          <w:u w:val="single" w:color="000000"/>
        </w:rPr>
        <w:t xml:space="preserve">Honors Capstone Project: </w:t>
      </w:r>
      <w:r>
        <w:t xml:space="preserve">Three to six-hour directed undergraduate research project in </w:t>
      </w:r>
      <w:r>
        <w:rPr>
          <w:rFonts w:cs="Arial"/>
        </w:rPr>
        <w:t xml:space="preserve">students’ </w:t>
      </w:r>
      <w:r>
        <w:t>individual</w:t>
      </w:r>
      <w:r>
        <w:rPr>
          <w:spacing w:val="2"/>
        </w:rPr>
        <w:t xml:space="preserve"> </w:t>
      </w:r>
      <w:r>
        <w:t>majors.</w:t>
      </w:r>
    </w:p>
    <w:p w:rsidR="00A4744C" w:rsidRDefault="00184F58">
      <w:pPr>
        <w:pStyle w:val="BodyText"/>
        <w:spacing w:before="84"/>
        <w:ind w:left="460" w:right="100"/>
        <w:jc w:val="both"/>
      </w:pPr>
      <w:r>
        <w:rPr>
          <w:u w:val="single" w:color="000000"/>
        </w:rPr>
        <w:t xml:space="preserve">Honors Civic Engagement Requirement: </w:t>
      </w:r>
      <w:r>
        <w:t xml:space="preserve">Students identify a platform of civic </w:t>
      </w:r>
      <w:r>
        <w:t>engagement during the fall of the second year and complete 10-15 hours per semester</w:t>
      </w:r>
      <w:r>
        <w:rPr>
          <w:spacing w:val="-11"/>
        </w:rPr>
        <w:t xml:space="preserve"> </w:t>
      </w:r>
      <w:r>
        <w:t>of</w:t>
      </w:r>
      <w:r>
        <w:rPr>
          <w:spacing w:val="-9"/>
        </w:rPr>
        <w:t xml:space="preserve"> </w:t>
      </w:r>
      <w:r>
        <w:t>targeted</w:t>
      </w:r>
      <w:r>
        <w:rPr>
          <w:spacing w:val="-12"/>
        </w:rPr>
        <w:t xml:space="preserve"> </w:t>
      </w:r>
      <w:r>
        <w:t>community</w:t>
      </w:r>
      <w:r>
        <w:rPr>
          <w:spacing w:val="-11"/>
        </w:rPr>
        <w:t xml:space="preserve"> </w:t>
      </w:r>
      <w:r>
        <w:t>service</w:t>
      </w:r>
      <w:r>
        <w:rPr>
          <w:spacing w:val="-11"/>
        </w:rPr>
        <w:t xml:space="preserve"> </w:t>
      </w:r>
      <w:r>
        <w:t>thereafter.</w:t>
      </w:r>
    </w:p>
    <w:p w:rsidR="00A4744C" w:rsidRDefault="00184F58">
      <w:pPr>
        <w:pStyle w:val="BodyText"/>
        <w:spacing w:before="84" w:line="242" w:lineRule="auto"/>
        <w:ind w:left="460" w:right="102"/>
        <w:jc w:val="both"/>
      </w:pPr>
      <w:r>
        <w:rPr>
          <w:u w:val="single" w:color="000000"/>
        </w:rPr>
        <w:t xml:space="preserve">Honors Experiential Learning Requirement: </w:t>
      </w:r>
      <w:r>
        <w:t xml:space="preserve">Students must engage in some form of experiential learning related to their major field </w:t>
      </w:r>
      <w:r>
        <w:t>while at UNA to include, but not limited to, an internship, practicum, co-op, paid employment, job shadowing, or discipline-specific</w:t>
      </w:r>
      <w:r>
        <w:rPr>
          <w:spacing w:val="-3"/>
        </w:rPr>
        <w:t xml:space="preserve"> </w:t>
      </w:r>
      <w:r>
        <w:t>volunteering.</w:t>
      </w:r>
    </w:p>
    <w:p w:rsidR="00A4744C" w:rsidRDefault="00184F58">
      <w:pPr>
        <w:pStyle w:val="BodyText"/>
        <w:spacing w:before="79" w:line="242" w:lineRule="auto"/>
        <w:ind w:left="460" w:right="104"/>
        <w:jc w:val="both"/>
      </w:pPr>
      <w:r>
        <w:rPr>
          <w:u w:val="single" w:color="000000"/>
        </w:rPr>
        <w:t xml:space="preserve">Honors Experience With Other Cultures Requirement: </w:t>
      </w:r>
      <w:r>
        <w:t>Can be met through different mechanisms to include, but no</w:t>
      </w:r>
      <w:r>
        <w:t xml:space="preserve">t limited to, formal study abroad, two years of foreign language study at UNA, two years of service in the Language </w:t>
      </w:r>
      <w:r>
        <w:rPr>
          <w:rFonts w:cs="Arial"/>
        </w:rPr>
        <w:t xml:space="preserve">Partner Program, study “away” in a different region of the U.S., or an </w:t>
      </w:r>
      <w:r>
        <w:t>alternative break project approved by the Director of the Honors Prog</w:t>
      </w:r>
      <w:r>
        <w:t xml:space="preserve">ram. For more detailed information, contact </w:t>
      </w:r>
      <w:hyperlink r:id="rId25">
        <w:r>
          <w:rPr>
            <w:u w:val="single" w:color="000000"/>
          </w:rPr>
          <w:t>honors@una.edu</w:t>
        </w:r>
        <w:r>
          <w:t>,</w:t>
        </w:r>
      </w:hyperlink>
      <w:r>
        <w:t xml:space="preserve"> or visit the Honors Program web site at</w:t>
      </w:r>
      <w:r>
        <w:rPr>
          <w:spacing w:val="-13"/>
        </w:rPr>
        <w:t xml:space="preserve"> </w:t>
      </w:r>
      <w:hyperlink r:id="rId26">
        <w:r>
          <w:rPr>
            <w:color w:val="006FC0"/>
            <w:u w:val="single" w:color="006FC0"/>
          </w:rPr>
          <w:t>http://www.una.edu/honors/</w:t>
        </w:r>
        <w:r>
          <w:rPr>
            <w:color w:val="006FC0"/>
          </w:rPr>
          <w:t>.</w:t>
        </w:r>
      </w:hyperlink>
    </w:p>
    <w:p w:rsidR="00A4744C" w:rsidRDefault="00184F58">
      <w:pPr>
        <w:pStyle w:val="Heading3"/>
        <w:spacing w:before="79"/>
        <w:jc w:val="both"/>
        <w:rPr>
          <w:rFonts w:cs="Arial"/>
          <w:b w:val="0"/>
          <w:bCs w:val="0"/>
        </w:rPr>
      </w:pPr>
      <w:r>
        <w:rPr>
          <w:u w:val="single" w:color="000000"/>
        </w:rPr>
        <w:t>University Honors Program Dual Degree</w:t>
      </w:r>
      <w:r>
        <w:rPr>
          <w:spacing w:val="-14"/>
          <w:u w:val="single" w:color="000000"/>
        </w:rPr>
        <w:t xml:space="preserve"> </w:t>
      </w:r>
      <w:r>
        <w:rPr>
          <w:u w:val="single" w:color="000000"/>
        </w:rPr>
        <w:t>Tra</w:t>
      </w:r>
      <w:r>
        <w:rPr>
          <w:u w:val="single" w:color="000000"/>
        </w:rPr>
        <w:t>ck</w:t>
      </w:r>
      <w:r>
        <w:rPr>
          <w:b w:val="0"/>
          <w:u w:val="single" w:color="000000"/>
        </w:rPr>
        <w:t>:</w:t>
      </w:r>
    </w:p>
    <w:p w:rsidR="00A4744C" w:rsidRDefault="00184F58">
      <w:pPr>
        <w:pStyle w:val="BodyText"/>
        <w:spacing w:before="40"/>
        <w:ind w:left="546" w:right="103" w:firstLine="273"/>
        <w:jc w:val="both"/>
      </w:pPr>
      <w:r>
        <w:rPr>
          <w:spacing w:val="-4"/>
        </w:rPr>
        <w:t xml:space="preserve">The Honors Program Dual Degree Track allows students </w:t>
      </w:r>
      <w:r>
        <w:t xml:space="preserve">to </w:t>
      </w:r>
      <w:r>
        <w:rPr>
          <w:spacing w:val="-4"/>
        </w:rPr>
        <w:t xml:space="preserve">complete Honors </w:t>
      </w:r>
      <w:r>
        <w:rPr>
          <w:spacing w:val="-5"/>
        </w:rPr>
        <w:t xml:space="preserve">requirements </w:t>
      </w:r>
      <w:r>
        <w:rPr>
          <w:spacing w:val="-3"/>
        </w:rPr>
        <w:t xml:space="preserve">at </w:t>
      </w:r>
      <w:r>
        <w:rPr>
          <w:spacing w:val="-4"/>
        </w:rPr>
        <w:t xml:space="preserve">UNA and potentially </w:t>
      </w:r>
      <w:r>
        <w:t xml:space="preserve">to </w:t>
      </w:r>
      <w:r>
        <w:rPr>
          <w:spacing w:val="-4"/>
        </w:rPr>
        <w:t xml:space="preserve">complete Honors </w:t>
      </w:r>
      <w:r>
        <w:rPr>
          <w:spacing w:val="-5"/>
        </w:rPr>
        <w:t xml:space="preserve">requirements </w:t>
      </w:r>
      <w:r>
        <w:rPr>
          <w:spacing w:val="-3"/>
        </w:rPr>
        <w:t xml:space="preserve">at </w:t>
      </w:r>
      <w:r>
        <w:t xml:space="preserve">a  </w:t>
      </w:r>
      <w:r>
        <w:rPr>
          <w:spacing w:val="-4"/>
        </w:rPr>
        <w:t>partner</w:t>
      </w:r>
      <w:r>
        <w:rPr>
          <w:spacing w:val="-9"/>
        </w:rPr>
        <w:t xml:space="preserve"> </w:t>
      </w:r>
      <w:r>
        <w:rPr>
          <w:spacing w:val="-4"/>
        </w:rPr>
        <w:t>institution</w:t>
      </w:r>
      <w:r>
        <w:rPr>
          <w:spacing w:val="-10"/>
        </w:rPr>
        <w:t xml:space="preserve"> </w:t>
      </w:r>
      <w:r>
        <w:rPr>
          <w:spacing w:val="-3"/>
        </w:rPr>
        <w:t>as</w:t>
      </w:r>
      <w:r>
        <w:rPr>
          <w:spacing w:val="-6"/>
        </w:rPr>
        <w:t xml:space="preserve"> </w:t>
      </w:r>
      <w:r>
        <w:t>a</w:t>
      </w:r>
      <w:r>
        <w:rPr>
          <w:spacing w:val="-7"/>
        </w:rPr>
        <w:t xml:space="preserve"> </w:t>
      </w:r>
      <w:r>
        <w:rPr>
          <w:spacing w:val="-4"/>
        </w:rPr>
        <w:t>part</w:t>
      </w:r>
      <w:r>
        <w:rPr>
          <w:spacing w:val="-8"/>
        </w:rPr>
        <w:t xml:space="preserve"> </w:t>
      </w:r>
      <w:r>
        <w:rPr>
          <w:spacing w:val="-3"/>
        </w:rPr>
        <w:t>of</w:t>
      </w:r>
      <w:r>
        <w:rPr>
          <w:spacing w:val="-8"/>
        </w:rPr>
        <w:t xml:space="preserve"> </w:t>
      </w:r>
      <w:r>
        <w:t>a</w:t>
      </w:r>
      <w:r>
        <w:rPr>
          <w:spacing w:val="-10"/>
        </w:rPr>
        <w:t xml:space="preserve"> </w:t>
      </w:r>
      <w:r>
        <w:rPr>
          <w:spacing w:val="-3"/>
        </w:rPr>
        <w:t>UNA</w:t>
      </w:r>
      <w:r>
        <w:rPr>
          <w:spacing w:val="-7"/>
        </w:rPr>
        <w:t xml:space="preserve"> </w:t>
      </w:r>
      <w:r>
        <w:rPr>
          <w:spacing w:val="-4"/>
        </w:rPr>
        <w:t>Dual</w:t>
      </w:r>
      <w:r>
        <w:rPr>
          <w:spacing w:val="-7"/>
        </w:rPr>
        <w:t xml:space="preserve"> </w:t>
      </w:r>
      <w:r>
        <w:rPr>
          <w:spacing w:val="-4"/>
        </w:rPr>
        <w:t>Degree</w:t>
      </w:r>
      <w:r>
        <w:rPr>
          <w:spacing w:val="-7"/>
        </w:rPr>
        <w:t xml:space="preserve"> </w:t>
      </w:r>
      <w:r>
        <w:rPr>
          <w:spacing w:val="-4"/>
        </w:rPr>
        <w:t>Program.</w:t>
      </w:r>
    </w:p>
    <w:p w:rsidR="00A4744C" w:rsidRDefault="00184F58">
      <w:pPr>
        <w:pStyle w:val="ListParagraph"/>
        <w:numPr>
          <w:ilvl w:val="2"/>
          <w:numId w:val="94"/>
        </w:numPr>
        <w:tabs>
          <w:tab w:val="left" w:pos="821"/>
        </w:tabs>
        <w:spacing w:before="49" w:line="227" w:lineRule="exact"/>
        <w:jc w:val="both"/>
        <w:rPr>
          <w:rFonts w:ascii="Arial" w:eastAsia="Arial" w:hAnsi="Arial" w:cs="Arial"/>
          <w:sz w:val="19"/>
          <w:szCs w:val="19"/>
        </w:rPr>
      </w:pPr>
      <w:r>
        <w:rPr>
          <w:rFonts w:ascii="Arial"/>
          <w:sz w:val="19"/>
        </w:rPr>
        <w:t>Honors 101 Forum on Human</w:t>
      </w:r>
      <w:r>
        <w:rPr>
          <w:rFonts w:ascii="Arial"/>
          <w:spacing w:val="-8"/>
          <w:sz w:val="19"/>
        </w:rPr>
        <w:t xml:space="preserve"> </w:t>
      </w:r>
      <w:r>
        <w:rPr>
          <w:rFonts w:ascii="Arial"/>
          <w:sz w:val="19"/>
        </w:rPr>
        <w:t>Values</w:t>
      </w:r>
    </w:p>
    <w:p w:rsidR="00A4744C" w:rsidRDefault="00184F58">
      <w:pPr>
        <w:pStyle w:val="ListParagraph"/>
        <w:numPr>
          <w:ilvl w:val="2"/>
          <w:numId w:val="94"/>
        </w:numPr>
        <w:tabs>
          <w:tab w:val="left" w:pos="821"/>
        </w:tabs>
        <w:spacing w:line="220" w:lineRule="exact"/>
        <w:ind w:hanging="269"/>
        <w:jc w:val="both"/>
        <w:rPr>
          <w:rFonts w:ascii="Arial" w:eastAsia="Arial" w:hAnsi="Arial" w:cs="Arial"/>
          <w:sz w:val="19"/>
          <w:szCs w:val="19"/>
        </w:rPr>
      </w:pPr>
      <w:r>
        <w:rPr>
          <w:rFonts w:ascii="Arial"/>
          <w:sz w:val="19"/>
        </w:rPr>
        <w:t>Honors 201 Civic Engagement</w:t>
      </w:r>
      <w:r>
        <w:rPr>
          <w:rFonts w:ascii="Arial"/>
          <w:spacing w:val="-9"/>
          <w:sz w:val="19"/>
        </w:rPr>
        <w:t xml:space="preserve"> </w:t>
      </w:r>
      <w:r>
        <w:rPr>
          <w:rFonts w:ascii="Arial"/>
          <w:sz w:val="19"/>
        </w:rPr>
        <w:t>Forum</w:t>
      </w:r>
    </w:p>
    <w:p w:rsidR="00A4744C" w:rsidRDefault="00184F58">
      <w:pPr>
        <w:pStyle w:val="ListParagraph"/>
        <w:numPr>
          <w:ilvl w:val="2"/>
          <w:numId w:val="94"/>
        </w:numPr>
        <w:tabs>
          <w:tab w:val="left" w:pos="821"/>
        </w:tabs>
        <w:spacing w:line="220" w:lineRule="exact"/>
        <w:ind w:hanging="269"/>
        <w:jc w:val="both"/>
        <w:rPr>
          <w:rFonts w:ascii="Arial" w:eastAsia="Arial" w:hAnsi="Arial" w:cs="Arial"/>
          <w:sz w:val="19"/>
          <w:szCs w:val="19"/>
        </w:rPr>
      </w:pPr>
      <w:r>
        <w:rPr>
          <w:rFonts w:ascii="Arial"/>
          <w:sz w:val="19"/>
        </w:rPr>
        <w:t>Honors 301 Global Issues</w:t>
      </w:r>
      <w:r>
        <w:rPr>
          <w:rFonts w:ascii="Arial"/>
          <w:spacing w:val="-8"/>
          <w:sz w:val="19"/>
        </w:rPr>
        <w:t xml:space="preserve"> </w:t>
      </w:r>
      <w:r>
        <w:rPr>
          <w:rFonts w:ascii="Arial"/>
          <w:sz w:val="19"/>
        </w:rPr>
        <w:t>Forum</w:t>
      </w:r>
    </w:p>
    <w:p w:rsidR="00A4744C" w:rsidRDefault="00184F58">
      <w:pPr>
        <w:pStyle w:val="ListParagraph"/>
        <w:numPr>
          <w:ilvl w:val="2"/>
          <w:numId w:val="94"/>
        </w:numPr>
        <w:tabs>
          <w:tab w:val="left" w:pos="821"/>
        </w:tabs>
        <w:ind w:right="108" w:hanging="269"/>
        <w:rPr>
          <w:rFonts w:ascii="Arial" w:eastAsia="Arial" w:hAnsi="Arial" w:cs="Arial"/>
          <w:sz w:val="19"/>
          <w:szCs w:val="19"/>
        </w:rPr>
      </w:pPr>
      <w:r>
        <w:rPr>
          <w:rFonts w:ascii="Arial"/>
          <w:sz w:val="19"/>
        </w:rPr>
        <w:t>18 total hours of Honors credit, which can include Honors courses and/or Honors credit granted at either</w:t>
      </w:r>
      <w:r>
        <w:rPr>
          <w:rFonts w:ascii="Arial"/>
          <w:spacing w:val="-8"/>
          <w:sz w:val="19"/>
        </w:rPr>
        <w:t xml:space="preserve"> </w:t>
      </w:r>
      <w:r>
        <w:rPr>
          <w:rFonts w:ascii="Arial"/>
          <w:sz w:val="19"/>
        </w:rPr>
        <w:t>institution.</w:t>
      </w:r>
    </w:p>
    <w:p w:rsidR="00A4744C" w:rsidRDefault="00A4744C">
      <w:pPr>
        <w:rPr>
          <w:rFonts w:ascii="Arial" w:eastAsia="Arial" w:hAnsi="Arial" w:cs="Arial"/>
          <w:sz w:val="19"/>
          <w:szCs w:val="19"/>
        </w:rPr>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ind w:left="554" w:right="115"/>
        <w:jc w:val="both"/>
      </w:pPr>
      <w:r>
        <w:rPr>
          <w:spacing w:val="-3"/>
        </w:rPr>
        <w:t xml:space="preserve">Students </w:t>
      </w:r>
      <w:r>
        <w:t xml:space="preserve">in the </w:t>
      </w:r>
      <w:r>
        <w:rPr>
          <w:spacing w:val="-3"/>
        </w:rPr>
        <w:t xml:space="preserve">Honors </w:t>
      </w:r>
      <w:r>
        <w:t xml:space="preserve">Program at UNA </w:t>
      </w:r>
      <w:r>
        <w:rPr>
          <w:spacing w:val="-3"/>
        </w:rPr>
        <w:t xml:space="preserve">must </w:t>
      </w:r>
      <w:r>
        <w:t>remain in a</w:t>
      </w:r>
      <w:r>
        <w:t xml:space="preserve"> </w:t>
      </w:r>
      <w:r>
        <w:rPr>
          <w:spacing w:val="-3"/>
        </w:rPr>
        <w:t xml:space="preserve">dual degree sequence </w:t>
      </w:r>
      <w:r>
        <w:t xml:space="preserve">to follow the University </w:t>
      </w:r>
      <w:r>
        <w:rPr>
          <w:spacing w:val="-3"/>
        </w:rPr>
        <w:t xml:space="preserve">Honors Dual Degree </w:t>
      </w:r>
      <w:r>
        <w:t xml:space="preserve">Track. </w:t>
      </w:r>
      <w:r>
        <w:rPr>
          <w:spacing w:val="-3"/>
        </w:rPr>
        <w:t xml:space="preserve">For more detailed information regarding </w:t>
      </w:r>
      <w:r>
        <w:t xml:space="preserve">the UNA </w:t>
      </w:r>
      <w:r>
        <w:rPr>
          <w:spacing w:val="-3"/>
        </w:rPr>
        <w:t xml:space="preserve">Honors Program, contact </w:t>
      </w:r>
      <w:hyperlink r:id="rId27">
        <w:r>
          <w:rPr>
            <w:spacing w:val="-3"/>
            <w:u w:val="single" w:color="000000"/>
          </w:rPr>
          <w:t>honors@una.edu</w:t>
        </w:r>
        <w:r>
          <w:rPr>
            <w:spacing w:val="-3"/>
          </w:rPr>
          <w:t>,</w:t>
        </w:r>
      </w:hyperlink>
      <w:r>
        <w:rPr>
          <w:spacing w:val="-3"/>
        </w:rPr>
        <w:t xml:space="preserve"> </w:t>
      </w:r>
      <w:r>
        <w:t>or visit</w:t>
      </w:r>
      <w:r>
        <w:rPr>
          <w:spacing w:val="-2"/>
        </w:rPr>
        <w:t xml:space="preserve"> </w:t>
      </w:r>
      <w:hyperlink r:id="rId28">
        <w:r>
          <w:rPr>
            <w:color w:val="006FC0"/>
            <w:spacing w:val="-3"/>
            <w:u w:val="single" w:color="000000"/>
          </w:rPr>
          <w:t>http://www.</w:t>
        </w:r>
      </w:hyperlink>
      <w:r>
        <w:rPr>
          <w:color w:val="006FC0"/>
          <w:spacing w:val="-3"/>
          <w:u w:val="single" w:color="000000"/>
        </w:rPr>
        <w:t>una</w:t>
      </w:r>
      <w:r>
        <w:rPr>
          <w:color w:val="006FC0"/>
          <w:spacing w:val="-3"/>
          <w:u w:val="single" w:color="000000"/>
        </w:rPr>
        <w:t>.edu/honors/</w:t>
      </w:r>
      <w:r>
        <w:rPr>
          <w:spacing w:val="-3"/>
        </w:rPr>
        <w:t>.</w:t>
      </w:r>
    </w:p>
    <w:p w:rsidR="00A4744C" w:rsidRDefault="00184F58">
      <w:pPr>
        <w:pStyle w:val="BodyText"/>
        <w:spacing w:before="141"/>
        <w:ind w:left="107" w:right="111"/>
        <w:jc w:val="both"/>
      </w:pPr>
      <w:r>
        <w:rPr>
          <w:b/>
          <w:spacing w:val="-3"/>
        </w:rPr>
        <w:t xml:space="preserve">University </w:t>
      </w:r>
      <w:r>
        <w:rPr>
          <w:b/>
        </w:rPr>
        <w:t>Success Center</w:t>
      </w:r>
      <w:r>
        <w:t xml:space="preserve">. </w:t>
      </w:r>
      <w:r>
        <w:rPr>
          <w:spacing w:val="-3"/>
        </w:rPr>
        <w:t xml:space="preserve">The University </w:t>
      </w:r>
      <w:r>
        <w:t xml:space="preserve">Success Center works with </w:t>
      </w:r>
      <w:r>
        <w:rPr>
          <w:spacing w:val="-3"/>
        </w:rPr>
        <w:t xml:space="preserve">students </w:t>
      </w:r>
      <w:r>
        <w:t xml:space="preserve">at </w:t>
      </w:r>
      <w:r>
        <w:rPr>
          <w:spacing w:val="-3"/>
        </w:rPr>
        <w:t xml:space="preserve">all </w:t>
      </w:r>
      <w:r>
        <w:rPr>
          <w:spacing w:val="-4"/>
        </w:rPr>
        <w:t xml:space="preserve">levels </w:t>
      </w:r>
      <w:r>
        <w:rPr>
          <w:spacing w:val="-3"/>
        </w:rPr>
        <w:t xml:space="preserve">to </w:t>
      </w:r>
      <w:r>
        <w:rPr>
          <w:spacing w:val="-4"/>
        </w:rPr>
        <w:t xml:space="preserve">develop the personal </w:t>
      </w:r>
      <w:r>
        <w:rPr>
          <w:spacing w:val="-3"/>
        </w:rPr>
        <w:t xml:space="preserve">and </w:t>
      </w:r>
      <w:r>
        <w:rPr>
          <w:spacing w:val="-4"/>
        </w:rPr>
        <w:t xml:space="preserve">academic knowledge, skills, </w:t>
      </w:r>
      <w:r>
        <w:rPr>
          <w:spacing w:val="-3"/>
        </w:rPr>
        <w:t xml:space="preserve">and </w:t>
      </w:r>
      <w:r>
        <w:rPr>
          <w:spacing w:val="-4"/>
        </w:rPr>
        <w:t xml:space="preserve">abilities necessary </w:t>
      </w:r>
      <w:r>
        <w:t xml:space="preserve">for </w:t>
      </w:r>
      <w:r>
        <w:rPr>
          <w:spacing w:val="-4"/>
        </w:rPr>
        <w:t xml:space="preserve">university success. </w:t>
      </w:r>
      <w:r>
        <w:rPr>
          <w:spacing w:val="-3"/>
        </w:rPr>
        <w:t xml:space="preserve">The </w:t>
      </w:r>
      <w:r>
        <w:rPr>
          <w:spacing w:val="-4"/>
        </w:rPr>
        <w:t xml:space="preserve">Success Center </w:t>
      </w:r>
      <w:r>
        <w:rPr>
          <w:spacing w:val="-3"/>
        </w:rPr>
        <w:t xml:space="preserve">staff </w:t>
      </w:r>
      <w:r>
        <w:rPr>
          <w:spacing w:val="-4"/>
        </w:rPr>
        <w:t xml:space="preserve">will </w:t>
      </w:r>
      <w:r>
        <w:rPr>
          <w:spacing w:val="-3"/>
        </w:rPr>
        <w:t xml:space="preserve">help </w:t>
      </w:r>
      <w:r>
        <w:rPr>
          <w:spacing w:val="-4"/>
        </w:rPr>
        <w:t xml:space="preserve">students adjust </w:t>
      </w:r>
      <w:r>
        <w:t xml:space="preserve">to </w:t>
      </w:r>
      <w:r>
        <w:rPr>
          <w:spacing w:val="-4"/>
        </w:rPr>
        <w:t xml:space="preserve">college </w:t>
      </w:r>
      <w:r>
        <w:rPr>
          <w:spacing w:val="-3"/>
        </w:rPr>
        <w:t xml:space="preserve">life </w:t>
      </w:r>
      <w:r>
        <w:t xml:space="preserve">by </w:t>
      </w:r>
      <w:r>
        <w:rPr>
          <w:spacing w:val="-4"/>
        </w:rPr>
        <w:t xml:space="preserve">developing critical skills </w:t>
      </w:r>
      <w:r>
        <w:t xml:space="preserve">in </w:t>
      </w:r>
      <w:r>
        <w:rPr>
          <w:spacing w:val="-3"/>
        </w:rPr>
        <w:t xml:space="preserve">time and </w:t>
      </w:r>
      <w:r>
        <w:rPr>
          <w:spacing w:val="-4"/>
        </w:rPr>
        <w:t xml:space="preserve">resource management, and academic skills </w:t>
      </w:r>
      <w:r>
        <w:t xml:space="preserve">in </w:t>
      </w:r>
      <w:r>
        <w:rPr>
          <w:spacing w:val="-3"/>
        </w:rPr>
        <w:t xml:space="preserve">test </w:t>
      </w:r>
      <w:r>
        <w:rPr>
          <w:spacing w:val="-4"/>
        </w:rPr>
        <w:t xml:space="preserve">preparation, test-taking, note-taking, </w:t>
      </w:r>
      <w:r>
        <w:rPr>
          <w:spacing w:val="-3"/>
        </w:rPr>
        <w:t xml:space="preserve">and </w:t>
      </w:r>
      <w:r>
        <w:rPr>
          <w:spacing w:val="-4"/>
        </w:rPr>
        <w:t xml:space="preserve">studying. </w:t>
      </w:r>
      <w:r>
        <w:rPr>
          <w:spacing w:val="-3"/>
        </w:rPr>
        <w:t xml:space="preserve">The </w:t>
      </w:r>
      <w:r>
        <w:rPr>
          <w:spacing w:val="-4"/>
        </w:rPr>
        <w:t>Center houses University Advising Services, which coordinates academic advis</w:t>
      </w:r>
      <w:r>
        <w:rPr>
          <w:spacing w:val="-4"/>
        </w:rPr>
        <w:t xml:space="preserve">ing </w:t>
      </w:r>
      <w:r>
        <w:rPr>
          <w:spacing w:val="-3"/>
        </w:rPr>
        <w:t xml:space="preserve">at the pre- </w:t>
      </w:r>
      <w:r>
        <w:rPr>
          <w:spacing w:val="-4"/>
        </w:rPr>
        <w:t xml:space="preserve">major level and among specific </w:t>
      </w:r>
      <w:r>
        <w:t xml:space="preserve">demographics, </w:t>
      </w:r>
      <w:r>
        <w:rPr>
          <w:spacing w:val="-4"/>
        </w:rPr>
        <w:t xml:space="preserve">offers testing opportunities </w:t>
      </w:r>
      <w:r>
        <w:rPr>
          <w:spacing w:val="-3"/>
        </w:rPr>
        <w:t xml:space="preserve">for </w:t>
      </w:r>
      <w:r>
        <w:rPr>
          <w:spacing w:val="-4"/>
        </w:rPr>
        <w:t xml:space="preserve">Praxis, SAT, </w:t>
      </w:r>
      <w:r>
        <w:rPr>
          <w:spacing w:val="-3"/>
        </w:rPr>
        <w:t xml:space="preserve">MAT and </w:t>
      </w:r>
      <w:r>
        <w:rPr>
          <w:spacing w:val="-4"/>
        </w:rPr>
        <w:t xml:space="preserve">other exams, and </w:t>
      </w:r>
      <w:r>
        <w:rPr>
          <w:spacing w:val="-5"/>
        </w:rPr>
        <w:t xml:space="preserve">provides </w:t>
      </w:r>
      <w:r>
        <w:rPr>
          <w:spacing w:val="-4"/>
        </w:rPr>
        <w:t xml:space="preserve">tutorial services </w:t>
      </w:r>
      <w:r>
        <w:t xml:space="preserve">in </w:t>
      </w:r>
      <w:r>
        <w:rPr>
          <w:spacing w:val="-4"/>
        </w:rPr>
        <w:t xml:space="preserve">most disciplines. </w:t>
      </w:r>
      <w:r>
        <w:rPr>
          <w:spacing w:val="-3"/>
        </w:rPr>
        <w:t xml:space="preserve">The </w:t>
      </w:r>
      <w:r>
        <w:rPr>
          <w:spacing w:val="-4"/>
        </w:rPr>
        <w:t xml:space="preserve">Center also houses </w:t>
      </w:r>
      <w:r>
        <w:rPr>
          <w:spacing w:val="-3"/>
        </w:rPr>
        <w:t xml:space="preserve">the </w:t>
      </w:r>
      <w:r>
        <w:rPr>
          <w:spacing w:val="-4"/>
        </w:rPr>
        <w:t xml:space="preserve">Mathematics Learning Center </w:t>
      </w:r>
      <w:r>
        <w:rPr>
          <w:spacing w:val="-3"/>
        </w:rPr>
        <w:t xml:space="preserve">and the </w:t>
      </w:r>
      <w:r>
        <w:rPr>
          <w:spacing w:val="-4"/>
        </w:rPr>
        <w:t xml:space="preserve">Center </w:t>
      </w:r>
      <w:r>
        <w:rPr>
          <w:spacing w:val="-3"/>
        </w:rPr>
        <w:t>for Wr</w:t>
      </w:r>
      <w:r>
        <w:rPr>
          <w:spacing w:val="-3"/>
        </w:rPr>
        <w:t xml:space="preserve">iting </w:t>
      </w:r>
      <w:r>
        <w:rPr>
          <w:spacing w:val="-4"/>
        </w:rPr>
        <w:t xml:space="preserve">Excellence which provide consulting, tutorial, </w:t>
      </w:r>
      <w:r>
        <w:rPr>
          <w:spacing w:val="-3"/>
        </w:rPr>
        <w:t xml:space="preserve">and </w:t>
      </w:r>
      <w:r>
        <w:rPr>
          <w:spacing w:val="-4"/>
        </w:rPr>
        <w:t xml:space="preserve">supplemental instruction </w:t>
      </w:r>
      <w:r>
        <w:t xml:space="preserve">in </w:t>
      </w:r>
      <w:r>
        <w:rPr>
          <w:spacing w:val="-4"/>
        </w:rPr>
        <w:t xml:space="preserve">math </w:t>
      </w:r>
      <w:r>
        <w:rPr>
          <w:spacing w:val="-3"/>
        </w:rPr>
        <w:t xml:space="preserve">and </w:t>
      </w:r>
      <w:r>
        <w:rPr>
          <w:spacing w:val="-4"/>
        </w:rPr>
        <w:t xml:space="preserve">writing. Additionally, the Center houses </w:t>
      </w:r>
      <w:r>
        <w:rPr>
          <w:spacing w:val="-3"/>
        </w:rPr>
        <w:t xml:space="preserve">the </w:t>
      </w:r>
      <w:r>
        <w:rPr>
          <w:spacing w:val="-4"/>
        </w:rPr>
        <w:t>UNA First-Year Experience</w:t>
      </w:r>
      <w:r>
        <w:rPr>
          <w:spacing w:val="-37"/>
        </w:rPr>
        <w:t xml:space="preserve"> </w:t>
      </w:r>
      <w:r>
        <w:rPr>
          <w:spacing w:val="-4"/>
        </w:rPr>
        <w:t>Program.</w:t>
      </w:r>
    </w:p>
    <w:p w:rsidR="00A4744C" w:rsidRDefault="00184F58">
      <w:pPr>
        <w:pStyle w:val="BodyText"/>
        <w:spacing w:before="141"/>
        <w:ind w:left="107" w:right="112"/>
        <w:jc w:val="both"/>
      </w:pPr>
      <w:r>
        <w:rPr>
          <w:b/>
          <w:spacing w:val="-4"/>
        </w:rPr>
        <w:t xml:space="preserve">University </w:t>
      </w:r>
      <w:r>
        <w:rPr>
          <w:b/>
          <w:spacing w:val="-5"/>
        </w:rPr>
        <w:t xml:space="preserve">Advising </w:t>
      </w:r>
      <w:r>
        <w:rPr>
          <w:b/>
          <w:spacing w:val="-4"/>
        </w:rPr>
        <w:t xml:space="preserve">Services. </w:t>
      </w:r>
      <w:r>
        <w:rPr>
          <w:spacing w:val="-4"/>
        </w:rPr>
        <w:t xml:space="preserve">University Advising Services (UAS) </w:t>
      </w:r>
      <w:r>
        <w:rPr>
          <w:spacing w:val="-5"/>
        </w:rPr>
        <w:t xml:space="preserve">provides </w:t>
      </w:r>
      <w:r>
        <w:rPr>
          <w:spacing w:val="-4"/>
        </w:rPr>
        <w:t>advising</w:t>
      </w:r>
      <w:r>
        <w:rPr>
          <w:spacing w:val="-4"/>
        </w:rPr>
        <w:t xml:space="preserve"> </w:t>
      </w:r>
      <w:r>
        <w:t xml:space="preserve">assistance for students in transition from one major to another and academic </w:t>
      </w:r>
      <w:r>
        <w:rPr>
          <w:spacing w:val="-4"/>
        </w:rPr>
        <w:t xml:space="preserve">counseling </w:t>
      </w:r>
      <w:r>
        <w:t>for conditionally admitted students as well as those who are on Academic Warning and Academic Probation. UAS coordinates academic advising university-wide and offers a</w:t>
      </w:r>
      <w:r>
        <w:t xml:space="preserve">cademic programming for all entering students during orientation sessions. Other programming to promote academic success includes group and individual tutoring as well as study skill instruction. Students are  </w:t>
      </w:r>
      <w:r>
        <w:rPr>
          <w:spacing w:val="-4"/>
        </w:rPr>
        <w:t>welcome</w:t>
      </w:r>
      <w:r>
        <w:rPr>
          <w:spacing w:val="-11"/>
        </w:rPr>
        <w:t xml:space="preserve"> </w:t>
      </w:r>
      <w:r>
        <w:t>to</w:t>
      </w:r>
      <w:r>
        <w:rPr>
          <w:spacing w:val="-11"/>
        </w:rPr>
        <w:t xml:space="preserve"> </w:t>
      </w:r>
      <w:r>
        <w:rPr>
          <w:spacing w:val="-3"/>
        </w:rPr>
        <w:t>stop</w:t>
      </w:r>
      <w:r>
        <w:rPr>
          <w:spacing w:val="-8"/>
        </w:rPr>
        <w:t xml:space="preserve"> </w:t>
      </w:r>
      <w:r>
        <w:t>by</w:t>
      </w:r>
      <w:r>
        <w:rPr>
          <w:spacing w:val="-10"/>
        </w:rPr>
        <w:t xml:space="preserve"> </w:t>
      </w:r>
      <w:r>
        <w:rPr>
          <w:spacing w:val="-4"/>
        </w:rPr>
        <w:t>UAS,</w:t>
      </w:r>
      <w:r>
        <w:rPr>
          <w:spacing w:val="-9"/>
        </w:rPr>
        <w:t xml:space="preserve"> </w:t>
      </w:r>
      <w:r>
        <w:rPr>
          <w:spacing w:val="-4"/>
        </w:rPr>
        <w:t>Keller</w:t>
      </w:r>
      <w:r>
        <w:rPr>
          <w:spacing w:val="-9"/>
        </w:rPr>
        <w:t xml:space="preserve"> </w:t>
      </w:r>
      <w:r>
        <w:rPr>
          <w:spacing w:val="-4"/>
        </w:rPr>
        <w:t>Hall</w:t>
      </w:r>
      <w:r>
        <w:rPr>
          <w:spacing w:val="-7"/>
        </w:rPr>
        <w:t xml:space="preserve"> </w:t>
      </w:r>
      <w:r>
        <w:rPr>
          <w:spacing w:val="-4"/>
        </w:rPr>
        <w:t>127,</w:t>
      </w:r>
      <w:r>
        <w:rPr>
          <w:spacing w:val="-11"/>
        </w:rPr>
        <w:t xml:space="preserve"> </w:t>
      </w:r>
      <w:r>
        <w:t>for</w:t>
      </w:r>
      <w:r>
        <w:rPr>
          <w:spacing w:val="-12"/>
        </w:rPr>
        <w:t xml:space="preserve"> </w:t>
      </w:r>
      <w:r>
        <w:rPr>
          <w:spacing w:val="-4"/>
        </w:rPr>
        <w:t>assistance.</w:t>
      </w:r>
    </w:p>
    <w:p w:rsidR="00A4744C" w:rsidRDefault="00184F58">
      <w:pPr>
        <w:pStyle w:val="BodyText"/>
        <w:spacing w:before="142"/>
        <w:ind w:left="107" w:right="117"/>
        <w:jc w:val="both"/>
      </w:pPr>
      <w:r>
        <w:rPr>
          <w:b/>
          <w:spacing w:val="-3"/>
        </w:rPr>
        <w:t xml:space="preserve">First-Year </w:t>
      </w:r>
      <w:r>
        <w:rPr>
          <w:b/>
        </w:rPr>
        <w:t xml:space="preserve">Experience </w:t>
      </w:r>
      <w:r>
        <w:rPr>
          <w:b/>
          <w:spacing w:val="-3"/>
        </w:rPr>
        <w:t xml:space="preserve">Program. </w:t>
      </w:r>
      <w:r>
        <w:rPr>
          <w:spacing w:val="-3"/>
        </w:rPr>
        <w:t xml:space="preserve">The </w:t>
      </w:r>
      <w:r>
        <w:t xml:space="preserve">First-Year </w:t>
      </w:r>
      <w:r>
        <w:rPr>
          <w:spacing w:val="-3"/>
        </w:rPr>
        <w:t xml:space="preserve">Experience </w:t>
      </w:r>
      <w:r>
        <w:t xml:space="preserve">(FYE) Program is </w:t>
      </w:r>
      <w:r>
        <w:rPr>
          <w:spacing w:val="-3"/>
        </w:rPr>
        <w:t xml:space="preserve">designed </w:t>
      </w:r>
      <w:r>
        <w:t xml:space="preserve">to help new </w:t>
      </w:r>
      <w:r>
        <w:rPr>
          <w:spacing w:val="-3"/>
        </w:rPr>
        <w:t xml:space="preserve">students </w:t>
      </w:r>
      <w:r>
        <w:t xml:space="preserve">achieve three </w:t>
      </w:r>
      <w:r>
        <w:rPr>
          <w:spacing w:val="-3"/>
        </w:rPr>
        <w:t xml:space="preserve">goals: </w:t>
      </w:r>
      <w:r>
        <w:t xml:space="preserve">first, it helps </w:t>
      </w:r>
      <w:r>
        <w:rPr>
          <w:spacing w:val="-3"/>
        </w:rPr>
        <w:t xml:space="preserve">students  </w:t>
      </w:r>
      <w:r>
        <w:t xml:space="preserve">get </w:t>
      </w:r>
      <w:r>
        <w:rPr>
          <w:spacing w:val="-3"/>
        </w:rPr>
        <w:t xml:space="preserve">oriented </w:t>
      </w:r>
      <w:r>
        <w:t xml:space="preserve">to UNA; second, it </w:t>
      </w:r>
      <w:r>
        <w:rPr>
          <w:spacing w:val="-3"/>
        </w:rPr>
        <w:t xml:space="preserve">helps students develop critical academic </w:t>
      </w:r>
      <w:r>
        <w:t xml:space="preserve">and personal </w:t>
      </w:r>
      <w:r>
        <w:rPr>
          <w:spacing w:val="-3"/>
        </w:rPr>
        <w:t>managem</w:t>
      </w:r>
      <w:r>
        <w:rPr>
          <w:spacing w:val="-3"/>
        </w:rPr>
        <w:t xml:space="preserve">ent </w:t>
      </w:r>
      <w:r>
        <w:t xml:space="preserve">skills; </w:t>
      </w:r>
      <w:r>
        <w:rPr>
          <w:spacing w:val="-3"/>
        </w:rPr>
        <w:t xml:space="preserve">third, </w:t>
      </w:r>
      <w:r>
        <w:t xml:space="preserve">it </w:t>
      </w:r>
      <w:r>
        <w:rPr>
          <w:spacing w:val="-3"/>
        </w:rPr>
        <w:t xml:space="preserve">enables students </w:t>
      </w:r>
      <w:r>
        <w:t xml:space="preserve">the </w:t>
      </w:r>
      <w:r>
        <w:rPr>
          <w:spacing w:val="-3"/>
        </w:rPr>
        <w:t xml:space="preserve">opportunity </w:t>
      </w:r>
      <w:r>
        <w:t xml:space="preserve">to </w:t>
      </w:r>
      <w:r>
        <w:rPr>
          <w:spacing w:val="-3"/>
        </w:rPr>
        <w:t xml:space="preserve">explore majors </w:t>
      </w:r>
      <w:r>
        <w:t xml:space="preserve">and </w:t>
      </w:r>
      <w:r>
        <w:rPr>
          <w:spacing w:val="-3"/>
        </w:rPr>
        <w:t xml:space="preserve">career possibilities. The </w:t>
      </w:r>
      <w:r>
        <w:t xml:space="preserve">most </w:t>
      </w:r>
      <w:r>
        <w:rPr>
          <w:spacing w:val="-3"/>
        </w:rPr>
        <w:t xml:space="preserve">visible dimension </w:t>
      </w:r>
      <w:r>
        <w:t xml:space="preserve">to the program is the </w:t>
      </w:r>
      <w:r>
        <w:rPr>
          <w:spacing w:val="-3"/>
        </w:rPr>
        <w:t xml:space="preserve">seminar component </w:t>
      </w:r>
      <w:r>
        <w:t xml:space="preserve">which is </w:t>
      </w:r>
      <w:r>
        <w:rPr>
          <w:spacing w:val="-3"/>
        </w:rPr>
        <w:t xml:space="preserve">taught </w:t>
      </w:r>
      <w:r>
        <w:t xml:space="preserve">by faculty or </w:t>
      </w:r>
      <w:r>
        <w:rPr>
          <w:spacing w:val="-3"/>
        </w:rPr>
        <w:t xml:space="preserve">trained </w:t>
      </w:r>
      <w:r>
        <w:t xml:space="preserve">UNA </w:t>
      </w:r>
      <w:r>
        <w:rPr>
          <w:spacing w:val="-3"/>
        </w:rPr>
        <w:t xml:space="preserve">professional </w:t>
      </w:r>
      <w:r>
        <w:t xml:space="preserve">staff. </w:t>
      </w:r>
      <w:r>
        <w:rPr>
          <w:spacing w:val="-3"/>
        </w:rPr>
        <w:t>Options are Learning  Commun</w:t>
      </w:r>
      <w:r>
        <w:rPr>
          <w:spacing w:val="-3"/>
        </w:rPr>
        <w:t xml:space="preserve">ities  </w:t>
      </w:r>
      <w:r>
        <w:t xml:space="preserve">(LC </w:t>
      </w:r>
      <w:r>
        <w:rPr>
          <w:spacing w:val="-3"/>
        </w:rPr>
        <w:t xml:space="preserve">101)  </w:t>
      </w:r>
      <w:r>
        <w:t xml:space="preserve">linked to two classes, </w:t>
      </w:r>
      <w:r>
        <w:rPr>
          <w:spacing w:val="-3"/>
        </w:rPr>
        <w:t xml:space="preserve">Learning  Communities </w:t>
      </w:r>
      <w:r>
        <w:rPr>
          <w:spacing w:val="5"/>
        </w:rPr>
        <w:t xml:space="preserve"> </w:t>
      </w:r>
      <w:r>
        <w:t>(LC</w:t>
      </w:r>
    </w:p>
    <w:p w:rsidR="00A4744C" w:rsidRDefault="00184F58">
      <w:pPr>
        <w:pStyle w:val="ListParagraph"/>
        <w:numPr>
          <w:ilvl w:val="0"/>
          <w:numId w:val="93"/>
        </w:numPr>
        <w:tabs>
          <w:tab w:val="left" w:pos="549"/>
        </w:tabs>
        <w:ind w:right="115" w:firstLine="0"/>
        <w:jc w:val="both"/>
        <w:rPr>
          <w:rFonts w:ascii="Arial" w:eastAsia="Arial" w:hAnsi="Arial" w:cs="Arial"/>
          <w:sz w:val="19"/>
          <w:szCs w:val="19"/>
        </w:rPr>
      </w:pPr>
      <w:r>
        <w:rPr>
          <w:rFonts w:ascii="Arial"/>
          <w:sz w:val="19"/>
        </w:rPr>
        <w:t xml:space="preserve">linked to one class, or </w:t>
      </w:r>
      <w:r>
        <w:rPr>
          <w:rFonts w:ascii="Arial"/>
          <w:spacing w:val="-3"/>
          <w:sz w:val="19"/>
        </w:rPr>
        <w:t xml:space="preserve">standalone First-Year </w:t>
      </w:r>
      <w:r>
        <w:rPr>
          <w:rFonts w:ascii="Arial"/>
          <w:sz w:val="19"/>
        </w:rPr>
        <w:t xml:space="preserve">Experience (FYE 101) seminars. Each </w:t>
      </w:r>
      <w:r>
        <w:rPr>
          <w:rFonts w:ascii="Arial"/>
          <w:spacing w:val="-3"/>
          <w:sz w:val="19"/>
        </w:rPr>
        <w:t xml:space="preserve">section </w:t>
      </w:r>
      <w:r>
        <w:rPr>
          <w:rFonts w:ascii="Arial"/>
          <w:sz w:val="19"/>
        </w:rPr>
        <w:t xml:space="preserve">has its own lens for </w:t>
      </w:r>
      <w:r>
        <w:rPr>
          <w:rFonts w:ascii="Arial"/>
          <w:spacing w:val="-3"/>
          <w:sz w:val="19"/>
        </w:rPr>
        <w:t xml:space="preserve">exploring </w:t>
      </w:r>
      <w:r>
        <w:rPr>
          <w:rFonts w:ascii="Arial"/>
          <w:sz w:val="19"/>
        </w:rPr>
        <w:t xml:space="preserve">the </w:t>
      </w:r>
      <w:r>
        <w:rPr>
          <w:rFonts w:ascii="Arial"/>
          <w:spacing w:val="-3"/>
          <w:sz w:val="19"/>
        </w:rPr>
        <w:t xml:space="preserve">goals </w:t>
      </w:r>
      <w:r>
        <w:rPr>
          <w:rFonts w:ascii="Arial"/>
          <w:sz w:val="19"/>
        </w:rPr>
        <w:t xml:space="preserve">stated above. In addition to the </w:t>
      </w:r>
      <w:r>
        <w:rPr>
          <w:rFonts w:ascii="Arial"/>
          <w:spacing w:val="-3"/>
          <w:sz w:val="19"/>
        </w:rPr>
        <w:t xml:space="preserve">seminar, </w:t>
      </w:r>
      <w:r>
        <w:rPr>
          <w:rFonts w:ascii="Arial"/>
          <w:sz w:val="19"/>
        </w:rPr>
        <w:t xml:space="preserve">the FYE Program </w:t>
      </w:r>
      <w:r>
        <w:rPr>
          <w:rFonts w:ascii="Arial"/>
          <w:spacing w:val="-3"/>
          <w:sz w:val="19"/>
        </w:rPr>
        <w:t xml:space="preserve">maintains </w:t>
      </w:r>
      <w:r>
        <w:rPr>
          <w:rFonts w:ascii="Arial"/>
          <w:sz w:val="19"/>
        </w:rPr>
        <w:t xml:space="preserve">close ties with other </w:t>
      </w:r>
      <w:r>
        <w:rPr>
          <w:rFonts w:ascii="Arial"/>
          <w:spacing w:val="-3"/>
          <w:sz w:val="19"/>
        </w:rPr>
        <w:t xml:space="preserve">support </w:t>
      </w:r>
      <w:r>
        <w:rPr>
          <w:rFonts w:ascii="Arial"/>
          <w:sz w:val="19"/>
        </w:rPr>
        <w:t xml:space="preserve">offices in </w:t>
      </w:r>
      <w:r>
        <w:rPr>
          <w:rFonts w:ascii="Arial"/>
          <w:spacing w:val="-3"/>
          <w:sz w:val="19"/>
        </w:rPr>
        <w:t>both academic</w:t>
      </w:r>
      <w:r>
        <w:rPr>
          <w:rFonts w:ascii="Arial"/>
          <w:spacing w:val="-9"/>
          <w:sz w:val="19"/>
        </w:rPr>
        <w:t xml:space="preserve"> </w:t>
      </w:r>
      <w:r>
        <w:rPr>
          <w:rFonts w:ascii="Arial"/>
          <w:sz w:val="19"/>
        </w:rPr>
        <w:t>and</w:t>
      </w:r>
      <w:r>
        <w:rPr>
          <w:rFonts w:ascii="Arial"/>
          <w:spacing w:val="-10"/>
          <w:sz w:val="19"/>
        </w:rPr>
        <w:t xml:space="preserve"> </w:t>
      </w:r>
      <w:r>
        <w:rPr>
          <w:rFonts w:ascii="Arial"/>
          <w:sz w:val="19"/>
        </w:rPr>
        <w:t>student</w:t>
      </w:r>
      <w:r>
        <w:rPr>
          <w:rFonts w:ascii="Arial"/>
          <w:spacing w:val="-10"/>
          <w:sz w:val="19"/>
        </w:rPr>
        <w:t xml:space="preserve"> </w:t>
      </w:r>
      <w:r>
        <w:rPr>
          <w:rFonts w:ascii="Arial"/>
          <w:sz w:val="19"/>
        </w:rPr>
        <w:t>affairs,</w:t>
      </w:r>
      <w:r>
        <w:rPr>
          <w:rFonts w:ascii="Arial"/>
          <w:spacing w:val="-10"/>
          <w:sz w:val="19"/>
        </w:rPr>
        <w:t xml:space="preserve"> </w:t>
      </w:r>
      <w:r>
        <w:rPr>
          <w:rFonts w:ascii="Arial"/>
          <w:spacing w:val="-3"/>
          <w:sz w:val="19"/>
        </w:rPr>
        <w:t>especially</w:t>
      </w:r>
      <w:r>
        <w:rPr>
          <w:rFonts w:ascii="Arial"/>
          <w:spacing w:val="-11"/>
          <w:sz w:val="19"/>
        </w:rPr>
        <w:t xml:space="preserve"> </w:t>
      </w:r>
      <w:r>
        <w:rPr>
          <w:rFonts w:ascii="Arial"/>
          <w:spacing w:val="-3"/>
          <w:sz w:val="19"/>
        </w:rPr>
        <w:t>University</w:t>
      </w:r>
      <w:r>
        <w:rPr>
          <w:rFonts w:ascii="Arial"/>
          <w:spacing w:val="-10"/>
          <w:sz w:val="19"/>
        </w:rPr>
        <w:t xml:space="preserve"> </w:t>
      </w:r>
      <w:r>
        <w:rPr>
          <w:rFonts w:ascii="Arial"/>
          <w:sz w:val="19"/>
        </w:rPr>
        <w:t>Advising</w:t>
      </w:r>
      <w:r>
        <w:rPr>
          <w:rFonts w:ascii="Arial"/>
          <w:spacing w:val="-10"/>
          <w:sz w:val="19"/>
        </w:rPr>
        <w:t xml:space="preserve"> </w:t>
      </w:r>
      <w:r>
        <w:rPr>
          <w:rFonts w:ascii="Arial"/>
          <w:spacing w:val="-3"/>
          <w:sz w:val="19"/>
        </w:rPr>
        <w:t>Services.</w:t>
      </w:r>
    </w:p>
    <w:p w:rsidR="00A4744C" w:rsidRDefault="00184F58">
      <w:pPr>
        <w:pStyle w:val="BodyText"/>
        <w:spacing w:before="142"/>
        <w:ind w:left="107" w:right="111"/>
        <w:jc w:val="both"/>
      </w:pPr>
      <w:r>
        <w:rPr>
          <w:rFonts w:cs="Arial"/>
          <w:b/>
          <w:bCs/>
        </w:rPr>
        <w:t xml:space="preserve">Center for Writing Excellence. </w:t>
      </w:r>
      <w:r>
        <w:t>The mission of the UNA Center for Writing Excellence is to provide the university community with writing assistance and resources, and to provide support related to writing in the disciplines. The CWE uses trained peer consultants to provide individualized</w:t>
      </w:r>
      <w:r>
        <w:t xml:space="preserve"> and group tutoring and addresses issues with writing, reading, and critical thinking. Support is offered for any major, in any class, and for the entirety of a student</w:t>
      </w:r>
      <w:r>
        <w:rPr>
          <w:rFonts w:cs="Arial"/>
        </w:rPr>
        <w:t>’</w:t>
      </w:r>
      <w:r>
        <w:t>s UNA career. By  supplying individuals with these services, the CWE offers learning op</w:t>
      </w:r>
      <w:r>
        <w:t>portunities  and support which build a stronger academic</w:t>
      </w:r>
      <w:r>
        <w:rPr>
          <w:spacing w:val="-18"/>
        </w:rPr>
        <w:t xml:space="preserve"> </w:t>
      </w:r>
      <w:r>
        <w:t>community.</w:t>
      </w:r>
    </w:p>
    <w:p w:rsidR="00A4744C" w:rsidRDefault="00184F58">
      <w:pPr>
        <w:pStyle w:val="BodyText"/>
        <w:spacing w:before="143" w:line="237" w:lineRule="auto"/>
        <w:ind w:left="107" w:right="112"/>
        <w:jc w:val="both"/>
      </w:pPr>
      <w:r>
        <w:rPr>
          <w:b/>
          <w:spacing w:val="-3"/>
        </w:rPr>
        <w:t xml:space="preserve">Mathematics </w:t>
      </w:r>
      <w:r>
        <w:rPr>
          <w:b/>
        </w:rPr>
        <w:t xml:space="preserve">Learning </w:t>
      </w:r>
      <w:r>
        <w:rPr>
          <w:b/>
          <w:spacing w:val="-3"/>
        </w:rPr>
        <w:t xml:space="preserve">Center. </w:t>
      </w:r>
      <w:r>
        <w:t xml:space="preserve">The </w:t>
      </w:r>
      <w:r>
        <w:rPr>
          <w:spacing w:val="-3"/>
        </w:rPr>
        <w:t xml:space="preserve">Mathematics Learning </w:t>
      </w:r>
      <w:r>
        <w:t xml:space="preserve">Center (MLC) is an </w:t>
      </w:r>
      <w:r>
        <w:rPr>
          <w:spacing w:val="-3"/>
        </w:rPr>
        <w:t xml:space="preserve">integral </w:t>
      </w:r>
      <w:r>
        <w:t xml:space="preserve">part of </w:t>
      </w:r>
      <w:r>
        <w:rPr>
          <w:spacing w:val="-4"/>
        </w:rPr>
        <w:t xml:space="preserve">the </w:t>
      </w:r>
      <w:r>
        <w:rPr>
          <w:spacing w:val="-3"/>
        </w:rPr>
        <w:t xml:space="preserve">University </w:t>
      </w:r>
      <w:r>
        <w:t xml:space="preserve">Success </w:t>
      </w:r>
      <w:r>
        <w:rPr>
          <w:spacing w:val="-3"/>
        </w:rPr>
        <w:t xml:space="preserve">Center. The </w:t>
      </w:r>
      <w:r>
        <w:t xml:space="preserve">MLC </w:t>
      </w:r>
      <w:r>
        <w:rPr>
          <w:spacing w:val="-3"/>
        </w:rPr>
        <w:t xml:space="preserve">provides students </w:t>
      </w:r>
      <w:r>
        <w:t xml:space="preserve">with </w:t>
      </w:r>
      <w:r>
        <w:rPr>
          <w:spacing w:val="-3"/>
        </w:rPr>
        <w:t xml:space="preserve">resources </w:t>
      </w:r>
      <w:r>
        <w:t xml:space="preserve">to become </w:t>
      </w:r>
      <w:r>
        <w:rPr>
          <w:spacing w:val="-3"/>
        </w:rPr>
        <w:t xml:space="preserve">independent learners </w:t>
      </w:r>
      <w:r>
        <w:t xml:space="preserve">in </w:t>
      </w:r>
      <w:r>
        <w:rPr>
          <w:spacing w:val="-3"/>
        </w:rPr>
        <w:t xml:space="preserve">mathematics. The center </w:t>
      </w:r>
      <w:r>
        <w:t xml:space="preserve">offers one- </w:t>
      </w:r>
      <w:r>
        <w:rPr>
          <w:spacing w:val="-3"/>
        </w:rPr>
        <w:t xml:space="preserve">on-one </w:t>
      </w:r>
      <w:r>
        <w:t xml:space="preserve">peer </w:t>
      </w:r>
      <w:r>
        <w:rPr>
          <w:spacing w:val="-3"/>
        </w:rPr>
        <w:t xml:space="preserve">consultations, </w:t>
      </w:r>
      <w:r>
        <w:t xml:space="preserve">small group help </w:t>
      </w:r>
      <w:r>
        <w:rPr>
          <w:spacing w:val="-3"/>
        </w:rPr>
        <w:t xml:space="preserve">sessions, </w:t>
      </w:r>
      <w:r>
        <w:t xml:space="preserve">and whole-class </w:t>
      </w:r>
      <w:r>
        <w:rPr>
          <w:spacing w:val="-3"/>
        </w:rPr>
        <w:t>supplemental instruction.</w:t>
      </w:r>
    </w:p>
    <w:p w:rsidR="00A4744C" w:rsidRDefault="00A4744C">
      <w:pPr>
        <w:spacing w:line="237" w:lineRule="auto"/>
        <w:jc w:val="both"/>
        <w:sectPr w:rsidR="00A4744C">
          <w:pgSz w:w="8640" w:h="12960"/>
          <w:pgMar w:top="920" w:right="600" w:bottom="280" w:left="80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line="242" w:lineRule="auto"/>
        <w:ind w:right="103"/>
        <w:jc w:val="both"/>
      </w:pPr>
      <w:r>
        <w:rPr>
          <w:rFonts w:cs="Arial"/>
          <w:b/>
          <w:bCs/>
        </w:rPr>
        <w:t xml:space="preserve">Women’s Studies. </w:t>
      </w:r>
      <w:r>
        <w:t>A minor program in women</w:t>
      </w:r>
      <w:r>
        <w:rPr>
          <w:rFonts w:cs="Arial"/>
        </w:rPr>
        <w:t>’</w:t>
      </w:r>
      <w:r>
        <w:t>s studies is administered by the Center</w:t>
      </w:r>
      <w:r>
        <w:t xml:space="preserve"> for Women</w:t>
      </w:r>
      <w:r>
        <w:rPr>
          <w:rFonts w:cs="Arial"/>
        </w:rPr>
        <w:t>’</w:t>
      </w:r>
      <w:r>
        <w:t>s Studies. This is an interdisciplinary program that places women at the center of inquiry encouraging students to examine and critique the experiences of women and the assumptions about women</w:t>
      </w:r>
      <w:r>
        <w:rPr>
          <w:rFonts w:cs="Arial"/>
        </w:rPr>
        <w:t>’</w:t>
      </w:r>
      <w:r>
        <w:t>s lives. The program also highlights the contributio</w:t>
      </w:r>
      <w:r>
        <w:t>ns of women in all fields of</w:t>
      </w:r>
      <w:r>
        <w:rPr>
          <w:spacing w:val="26"/>
        </w:rPr>
        <w:t xml:space="preserve"> </w:t>
      </w:r>
      <w:r>
        <w:rPr>
          <w:spacing w:val="-3"/>
        </w:rPr>
        <w:t>study.</w:t>
      </w:r>
    </w:p>
    <w:p w:rsidR="00A4744C" w:rsidRDefault="00184F58">
      <w:pPr>
        <w:pStyle w:val="BodyText"/>
        <w:spacing w:before="120"/>
        <w:ind w:left="746" w:right="594"/>
      </w:pPr>
      <w:r>
        <w:t xml:space="preserve">REQUIREMENTS FOR A MINOR IN </w:t>
      </w:r>
      <w:r>
        <w:rPr>
          <w:rFonts w:cs="Arial"/>
        </w:rPr>
        <w:t>WOMEN’S</w:t>
      </w:r>
      <w:r>
        <w:rPr>
          <w:rFonts w:cs="Arial"/>
          <w:spacing w:val="-22"/>
        </w:rPr>
        <w:t xml:space="preserve"> </w:t>
      </w:r>
      <w:r>
        <w:t>STUDIES</w:t>
      </w:r>
    </w:p>
    <w:p w:rsidR="00A4744C" w:rsidRDefault="00184F58">
      <w:pPr>
        <w:pStyle w:val="BodyText"/>
        <w:spacing w:before="62" w:line="242" w:lineRule="auto"/>
        <w:ind w:right="101" w:firstLine="245"/>
        <w:jc w:val="both"/>
      </w:pPr>
      <w:bookmarkStart w:id="17" w:name="Libraries"/>
      <w:bookmarkEnd w:id="17"/>
      <w:r>
        <w:t>Students will complete 18 hours in women</w:t>
      </w:r>
      <w:r>
        <w:rPr>
          <w:rFonts w:cs="Arial"/>
        </w:rPr>
        <w:t>’</w:t>
      </w:r>
      <w:r>
        <w:t xml:space="preserve">s studies including </w:t>
      </w:r>
      <w:r>
        <w:rPr>
          <w:spacing w:val="4"/>
        </w:rPr>
        <w:t xml:space="preserve">WS </w:t>
      </w:r>
      <w:r>
        <w:t>100, Introduction to Women</w:t>
      </w:r>
      <w:r>
        <w:rPr>
          <w:rFonts w:cs="Arial"/>
        </w:rPr>
        <w:t>’</w:t>
      </w:r>
      <w:r>
        <w:t xml:space="preserve">s Studies, and </w:t>
      </w:r>
      <w:r>
        <w:rPr>
          <w:spacing w:val="4"/>
        </w:rPr>
        <w:t xml:space="preserve">WS </w:t>
      </w:r>
      <w:r>
        <w:t>495, Senior Seminar in Women</w:t>
      </w:r>
      <w:r>
        <w:rPr>
          <w:rFonts w:cs="Arial"/>
        </w:rPr>
        <w:t>’</w:t>
      </w:r>
      <w:r>
        <w:t xml:space="preserve">s Achievement and </w:t>
      </w:r>
      <w:r>
        <w:rPr>
          <w:spacing w:val="-3"/>
        </w:rPr>
        <w:t xml:space="preserve">Theory. </w:t>
      </w:r>
      <w:r>
        <w:t>At least six of the 12 hours of women</w:t>
      </w:r>
      <w:r>
        <w:rPr>
          <w:rFonts w:cs="Arial"/>
        </w:rPr>
        <w:t>’</w:t>
      </w:r>
      <w:r>
        <w:t>s studies electives must be taken outside of the student</w:t>
      </w:r>
      <w:r>
        <w:rPr>
          <w:rFonts w:cs="Arial"/>
        </w:rPr>
        <w:t>’</w:t>
      </w:r>
      <w:r>
        <w:t>s</w:t>
      </w:r>
      <w:r>
        <w:rPr>
          <w:spacing w:val="22"/>
        </w:rPr>
        <w:t xml:space="preserve"> </w:t>
      </w:r>
      <w:r>
        <w:rPr>
          <w:spacing w:val="-3"/>
        </w:rPr>
        <w:t>major.</w:t>
      </w:r>
    </w:p>
    <w:p w:rsidR="00A4744C" w:rsidRDefault="00184F58">
      <w:pPr>
        <w:tabs>
          <w:tab w:val="left" w:pos="6121"/>
        </w:tabs>
        <w:spacing w:before="119"/>
        <w:ind w:left="280" w:right="594"/>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6578"/>
        </w:tabs>
        <w:spacing w:before="23"/>
        <w:ind w:left="280"/>
      </w:pPr>
      <w:bookmarkStart w:id="18" w:name="Alumni_Relations"/>
      <w:bookmarkEnd w:id="18"/>
      <w:r>
        <w:t>Introduction to Women</w:t>
      </w:r>
      <w:r>
        <w:rPr>
          <w:rFonts w:cs="Arial"/>
        </w:rPr>
        <w:t>’</w:t>
      </w:r>
      <w:r>
        <w:t>s Studies</w:t>
      </w:r>
      <w:r>
        <w:rPr>
          <w:spacing w:val="9"/>
        </w:rPr>
        <w:t xml:space="preserve"> </w:t>
      </w:r>
      <w:r>
        <w:t>(WS</w:t>
      </w:r>
      <w:r>
        <w:rPr>
          <w:spacing w:val="-1"/>
        </w:rPr>
        <w:t xml:space="preserve"> </w:t>
      </w:r>
      <w:r>
        <w:t>100)</w:t>
      </w:r>
      <w:r>
        <w:tab/>
        <w:t>3</w:t>
      </w:r>
    </w:p>
    <w:p w:rsidR="00A4744C" w:rsidRDefault="00184F58">
      <w:pPr>
        <w:pStyle w:val="BodyText"/>
        <w:tabs>
          <w:tab w:val="right" w:leader="dot" w:pos="6578"/>
        </w:tabs>
        <w:spacing w:before="21"/>
        <w:ind w:left="280"/>
      </w:pPr>
      <w:r>
        <w:t>Senior Seminar in Women</w:t>
      </w:r>
      <w:r>
        <w:rPr>
          <w:rFonts w:cs="Arial"/>
        </w:rPr>
        <w:t>’</w:t>
      </w:r>
      <w:r>
        <w:t>s Achievement and Theory</w:t>
      </w:r>
      <w:r>
        <w:rPr>
          <w:spacing w:val="4"/>
        </w:rPr>
        <w:t xml:space="preserve"> </w:t>
      </w:r>
      <w:r>
        <w:t>(WS</w:t>
      </w:r>
      <w:r>
        <w:rPr>
          <w:spacing w:val="2"/>
        </w:rPr>
        <w:t xml:space="preserve"> </w:t>
      </w:r>
      <w:r>
        <w:t>495)</w:t>
      </w:r>
      <w:r>
        <w:tab/>
        <w:t>3</w:t>
      </w:r>
    </w:p>
    <w:p w:rsidR="00A4744C" w:rsidRDefault="00184F58">
      <w:pPr>
        <w:pStyle w:val="BodyText"/>
        <w:tabs>
          <w:tab w:val="right" w:leader="dot" w:pos="6581"/>
        </w:tabs>
        <w:spacing w:before="52"/>
        <w:ind w:left="280"/>
      </w:pPr>
      <w:r>
        <w:t>Women</w:t>
      </w:r>
      <w:r>
        <w:rPr>
          <w:rFonts w:cs="Arial"/>
        </w:rPr>
        <w:t>’</w:t>
      </w:r>
      <w:r>
        <w:t>s</w:t>
      </w:r>
      <w:r>
        <w:rPr>
          <w:spacing w:val="2"/>
        </w:rPr>
        <w:t xml:space="preserve"> </w:t>
      </w:r>
      <w:r>
        <w:t>Studies</w:t>
      </w:r>
      <w:r>
        <w:rPr>
          <w:spacing w:val="3"/>
        </w:rPr>
        <w:t xml:space="preserve"> </w:t>
      </w:r>
      <w:r>
        <w:t>Electives</w:t>
      </w:r>
      <w:r>
        <w:tab/>
      </w:r>
      <w:r>
        <w:rPr>
          <w:u w:val="single" w:color="000000"/>
        </w:rPr>
        <w:t>12</w:t>
      </w:r>
    </w:p>
    <w:p w:rsidR="00A4744C" w:rsidRDefault="00184F58">
      <w:pPr>
        <w:pStyle w:val="BodyText"/>
        <w:tabs>
          <w:tab w:val="right" w:leader="dot" w:pos="6581"/>
        </w:tabs>
        <w:spacing w:before="28"/>
        <w:ind w:left="280"/>
      </w:pPr>
      <w:r>
        <w:rPr>
          <w:spacing w:val="-5"/>
        </w:rPr>
        <w:t>Total</w:t>
      </w:r>
      <w:r>
        <w:rPr>
          <w:spacing w:val="-5"/>
        </w:rPr>
        <w:tab/>
      </w:r>
      <w:r>
        <w:t>18</w:t>
      </w:r>
    </w:p>
    <w:p w:rsidR="00A4744C" w:rsidRDefault="00A4744C">
      <w:pPr>
        <w:spacing w:before="8"/>
        <w:rPr>
          <w:rFonts w:ascii="Arial" w:eastAsia="Arial" w:hAnsi="Arial" w:cs="Arial"/>
          <w:sz w:val="20"/>
          <w:szCs w:val="20"/>
        </w:rPr>
      </w:pPr>
    </w:p>
    <w:p w:rsidR="00A4744C" w:rsidRDefault="00184F58">
      <w:pPr>
        <w:pStyle w:val="Heading2"/>
        <w:ind w:left="0" w:right="8"/>
        <w:jc w:val="center"/>
        <w:rPr>
          <w:b w:val="0"/>
          <w:bCs w:val="0"/>
        </w:rPr>
      </w:pPr>
      <w:bookmarkStart w:id="19" w:name="_TOC_250047"/>
      <w:r>
        <w:t>LIBRARIES</w:t>
      </w:r>
      <w:bookmarkEnd w:id="19"/>
    </w:p>
    <w:p w:rsidR="00A4744C" w:rsidRDefault="00184F58">
      <w:pPr>
        <w:pStyle w:val="BodyText"/>
        <w:spacing w:before="84" w:line="242" w:lineRule="auto"/>
        <w:ind w:right="102" w:firstLine="245"/>
        <w:jc w:val="both"/>
      </w:pPr>
      <w:r>
        <w:rPr>
          <w:spacing w:val="-3"/>
        </w:rPr>
        <w:t xml:space="preserve">The university libraries </w:t>
      </w:r>
      <w:r>
        <w:t xml:space="preserve">include </w:t>
      </w:r>
      <w:r>
        <w:rPr>
          <w:spacing w:val="-3"/>
        </w:rPr>
        <w:t xml:space="preserve">Collier </w:t>
      </w:r>
      <w:r>
        <w:t xml:space="preserve">Library </w:t>
      </w:r>
      <w:r>
        <w:rPr>
          <w:spacing w:val="-3"/>
        </w:rPr>
        <w:t xml:space="preserve">(the main library), </w:t>
      </w:r>
      <w:r>
        <w:t xml:space="preserve">the </w:t>
      </w:r>
      <w:r>
        <w:rPr>
          <w:spacing w:val="-3"/>
        </w:rPr>
        <w:t xml:space="preserve">Learning Resources </w:t>
      </w:r>
      <w:r>
        <w:t xml:space="preserve">Center located in </w:t>
      </w:r>
      <w:r>
        <w:rPr>
          <w:spacing w:val="-3"/>
        </w:rPr>
        <w:t xml:space="preserve">Stevens </w:t>
      </w:r>
      <w:r>
        <w:t xml:space="preserve">Hall, the </w:t>
      </w:r>
      <w:r>
        <w:rPr>
          <w:spacing w:val="-3"/>
        </w:rPr>
        <w:t xml:space="preserve">Music Library </w:t>
      </w:r>
      <w:r>
        <w:t xml:space="preserve">located in the Music Building and the Kilby School </w:t>
      </w:r>
      <w:r>
        <w:rPr>
          <w:spacing w:val="-4"/>
        </w:rPr>
        <w:t xml:space="preserve">Library. </w:t>
      </w:r>
      <w:r>
        <w:t xml:space="preserve">The combined holdings the </w:t>
      </w:r>
      <w:r>
        <w:rPr>
          <w:spacing w:val="-3"/>
        </w:rPr>
        <w:t xml:space="preserve">libraries </w:t>
      </w:r>
      <w:r>
        <w:t xml:space="preserve">provide </w:t>
      </w:r>
      <w:r>
        <w:rPr>
          <w:spacing w:val="-3"/>
        </w:rPr>
        <w:t xml:space="preserve">users </w:t>
      </w:r>
      <w:r>
        <w:t xml:space="preserve">with access to literature from a wide </w:t>
      </w:r>
      <w:r>
        <w:rPr>
          <w:spacing w:val="-3"/>
        </w:rPr>
        <w:t xml:space="preserve">range </w:t>
      </w:r>
      <w:r>
        <w:t xml:space="preserve">of </w:t>
      </w:r>
      <w:r>
        <w:rPr>
          <w:spacing w:val="-3"/>
        </w:rPr>
        <w:t xml:space="preserve">disciplines </w:t>
      </w:r>
      <w:r>
        <w:t xml:space="preserve">and </w:t>
      </w:r>
      <w:r>
        <w:rPr>
          <w:spacing w:val="-3"/>
        </w:rPr>
        <w:t xml:space="preserve">include </w:t>
      </w:r>
      <w:r>
        <w:t xml:space="preserve">newer </w:t>
      </w:r>
      <w:r>
        <w:rPr>
          <w:spacing w:val="-3"/>
        </w:rPr>
        <w:t xml:space="preserve">formats </w:t>
      </w:r>
      <w:r>
        <w:t xml:space="preserve">such as </w:t>
      </w:r>
      <w:r>
        <w:rPr>
          <w:spacing w:val="-3"/>
        </w:rPr>
        <w:t xml:space="preserve">streaming media. Materials </w:t>
      </w:r>
      <w:r>
        <w:t xml:space="preserve">not found in the </w:t>
      </w:r>
      <w:r>
        <w:rPr>
          <w:spacing w:val="-3"/>
        </w:rPr>
        <w:t xml:space="preserve">libraries </w:t>
      </w:r>
      <w:r>
        <w:t xml:space="preserve">are </w:t>
      </w:r>
      <w:r>
        <w:rPr>
          <w:spacing w:val="-3"/>
        </w:rPr>
        <w:t xml:space="preserve">available through interlibrary </w:t>
      </w:r>
      <w:r>
        <w:t xml:space="preserve">loan. </w:t>
      </w:r>
      <w:r>
        <w:rPr>
          <w:spacing w:val="-3"/>
        </w:rPr>
        <w:t xml:space="preserve">Library instruction </w:t>
      </w:r>
      <w:r>
        <w:t xml:space="preserve">sessions </w:t>
      </w:r>
      <w:r>
        <w:rPr>
          <w:spacing w:val="-3"/>
        </w:rPr>
        <w:t xml:space="preserve">tailored </w:t>
      </w:r>
      <w:r>
        <w:t xml:space="preserve">to </w:t>
      </w:r>
      <w:r>
        <w:rPr>
          <w:spacing w:val="-3"/>
        </w:rPr>
        <w:t xml:space="preserve">meet </w:t>
      </w:r>
      <w:r>
        <w:t xml:space="preserve">the </w:t>
      </w:r>
      <w:r>
        <w:rPr>
          <w:spacing w:val="-3"/>
        </w:rPr>
        <w:t>need</w:t>
      </w:r>
      <w:r>
        <w:rPr>
          <w:spacing w:val="-3"/>
        </w:rPr>
        <w:t xml:space="preserve">s </w:t>
      </w:r>
      <w:r>
        <w:t xml:space="preserve">of </w:t>
      </w:r>
      <w:r>
        <w:rPr>
          <w:spacing w:val="-3"/>
        </w:rPr>
        <w:t xml:space="preserve">individual </w:t>
      </w:r>
      <w:r>
        <w:t xml:space="preserve">classes </w:t>
      </w:r>
      <w:r>
        <w:rPr>
          <w:spacing w:val="-3"/>
        </w:rPr>
        <w:t xml:space="preserve">may </w:t>
      </w:r>
      <w:r>
        <w:t xml:space="preserve">be scheduled </w:t>
      </w:r>
      <w:r>
        <w:rPr>
          <w:spacing w:val="-3"/>
        </w:rPr>
        <w:t xml:space="preserve">through </w:t>
      </w:r>
      <w:r>
        <w:t xml:space="preserve">the </w:t>
      </w:r>
      <w:r>
        <w:rPr>
          <w:spacing w:val="-4"/>
        </w:rPr>
        <w:t xml:space="preserve">library. </w:t>
      </w:r>
      <w:r>
        <w:t xml:space="preserve">Common </w:t>
      </w:r>
      <w:r>
        <w:rPr>
          <w:spacing w:val="-3"/>
        </w:rPr>
        <w:t xml:space="preserve">topics include locating books </w:t>
      </w:r>
      <w:r>
        <w:t xml:space="preserve">and articles, </w:t>
      </w:r>
      <w:r>
        <w:rPr>
          <w:spacing w:val="-3"/>
        </w:rPr>
        <w:t xml:space="preserve">searching </w:t>
      </w:r>
      <w:r>
        <w:t xml:space="preserve">the </w:t>
      </w:r>
      <w:r>
        <w:rPr>
          <w:spacing w:val="-3"/>
        </w:rPr>
        <w:t xml:space="preserve">Internet, </w:t>
      </w:r>
      <w:r>
        <w:t xml:space="preserve">and </w:t>
      </w:r>
      <w:r>
        <w:rPr>
          <w:spacing w:val="-3"/>
        </w:rPr>
        <w:t xml:space="preserve">evaluating information </w:t>
      </w:r>
      <w:bookmarkStart w:id="20" w:name="University_of_North_Alabama_Foundation"/>
      <w:bookmarkEnd w:id="20"/>
      <w:r>
        <w:rPr>
          <w:spacing w:val="-3"/>
        </w:rPr>
        <w:t>sources.</w:t>
      </w:r>
    </w:p>
    <w:p w:rsidR="00A4744C" w:rsidRDefault="00184F58">
      <w:pPr>
        <w:pStyle w:val="BodyText"/>
        <w:spacing w:before="79" w:line="242" w:lineRule="auto"/>
        <w:ind w:right="102" w:firstLine="245"/>
        <w:jc w:val="both"/>
      </w:pPr>
      <w:r>
        <w:t>The library website provides access to the online catalog and to many electronic re</w:t>
      </w:r>
      <w:r>
        <w:t xml:space="preserve">sources. The address of the UNA website for library resources is </w:t>
      </w:r>
      <w:hyperlink r:id="rId29">
        <w:r>
          <w:rPr>
            <w:color w:val="006FC0"/>
            <w:u w:val="single" w:color="006FC0"/>
          </w:rPr>
          <w:t>http://www.una.edu/library.</w:t>
        </w:r>
      </w:hyperlink>
    </w:p>
    <w:p w:rsidR="00A4744C" w:rsidRDefault="00A4744C">
      <w:pPr>
        <w:spacing w:before="5"/>
        <w:rPr>
          <w:rFonts w:ascii="Arial" w:eastAsia="Arial" w:hAnsi="Arial" w:cs="Arial"/>
          <w:sz w:val="13"/>
          <w:szCs w:val="13"/>
        </w:rPr>
      </w:pPr>
    </w:p>
    <w:p w:rsidR="00A4744C" w:rsidRDefault="00184F58">
      <w:pPr>
        <w:pStyle w:val="Heading2"/>
        <w:spacing w:before="74"/>
        <w:ind w:left="0" w:right="7"/>
        <w:jc w:val="center"/>
        <w:rPr>
          <w:b w:val="0"/>
          <w:bCs w:val="0"/>
        </w:rPr>
      </w:pPr>
      <w:bookmarkStart w:id="21" w:name="_TOC_250046"/>
      <w:r>
        <w:t>ALUMNI</w:t>
      </w:r>
      <w:r>
        <w:rPr>
          <w:spacing w:val="-25"/>
        </w:rPr>
        <w:t xml:space="preserve"> </w:t>
      </w:r>
      <w:r>
        <w:t>RELATIONS</w:t>
      </w:r>
      <w:bookmarkEnd w:id="21"/>
    </w:p>
    <w:p w:rsidR="00A4744C" w:rsidRDefault="00184F58">
      <w:pPr>
        <w:pStyle w:val="BodyText"/>
        <w:spacing w:before="79" w:line="242" w:lineRule="auto"/>
        <w:ind w:right="101" w:firstLine="245"/>
        <w:jc w:val="both"/>
      </w:pPr>
      <w:r>
        <w:t>The Office of Alumni Relations, in conjunction with the  UNA  Alumni  Association, strives to promo</w:t>
      </w:r>
      <w:r>
        <w:t xml:space="preserve">te fellowship and positive communication among and between its members and the University, as well as to support institutional growth and development. </w:t>
      </w:r>
      <w:r>
        <w:rPr>
          <w:spacing w:val="-4"/>
        </w:rPr>
        <w:t xml:space="preserve">Two </w:t>
      </w:r>
      <w:r>
        <w:t>major goals of these entities are to raise scholarship</w:t>
      </w:r>
      <w:r>
        <w:rPr>
          <w:spacing w:val="-34"/>
        </w:rPr>
        <w:t xml:space="preserve"> </w:t>
      </w:r>
      <w:r>
        <w:t>support for students and to help graduates wit</w:t>
      </w:r>
      <w:r>
        <w:t>h job placement and career</w:t>
      </w:r>
      <w:r>
        <w:rPr>
          <w:spacing w:val="7"/>
        </w:rPr>
        <w:t xml:space="preserve"> </w:t>
      </w:r>
      <w:r>
        <w:t>networking.</w:t>
      </w:r>
    </w:p>
    <w:p w:rsidR="00A4744C" w:rsidRDefault="00A4744C">
      <w:pPr>
        <w:spacing w:before="8"/>
        <w:rPr>
          <w:rFonts w:ascii="Arial" w:eastAsia="Arial" w:hAnsi="Arial" w:cs="Arial"/>
          <w:sz w:val="20"/>
          <w:szCs w:val="20"/>
        </w:rPr>
      </w:pPr>
    </w:p>
    <w:p w:rsidR="00A4744C" w:rsidRDefault="00184F58">
      <w:pPr>
        <w:pStyle w:val="Heading2"/>
        <w:ind w:left="0" w:right="5"/>
        <w:jc w:val="center"/>
        <w:rPr>
          <w:b w:val="0"/>
          <w:bCs w:val="0"/>
        </w:rPr>
      </w:pPr>
      <w:bookmarkStart w:id="22" w:name="_TOC_250045"/>
      <w:r>
        <w:t>THE UNIVERSITY OF NORTH ALABAMA</w:t>
      </w:r>
      <w:r>
        <w:rPr>
          <w:spacing w:val="-40"/>
        </w:rPr>
        <w:t xml:space="preserve"> </w:t>
      </w:r>
      <w:r>
        <w:t>FOUNDATION</w:t>
      </w:r>
      <w:bookmarkEnd w:id="22"/>
    </w:p>
    <w:p w:rsidR="00A4744C" w:rsidRDefault="00184F58">
      <w:pPr>
        <w:pStyle w:val="BodyText"/>
        <w:spacing w:before="81" w:line="242" w:lineRule="auto"/>
        <w:ind w:right="102" w:firstLine="245"/>
        <w:jc w:val="both"/>
      </w:pPr>
      <w:r>
        <w:t>The Foundation is a 501(c)(3) corporation that has an Affiliation Agreement with the University. Its purpose is to raise, invest, and disburse funds to benefit the statement of purpose, role, and goals of the University. Gifts solicited by the Foundation a</w:t>
      </w:r>
      <w:r>
        <w:t>re for a variety of purposes including scholarships, professorships, eminent scholar chairs, program support, library acquisitions, capital construction, and</w:t>
      </w:r>
      <w:r>
        <w:rPr>
          <w:spacing w:val="1"/>
        </w:rPr>
        <w:t xml:space="preserve"> </w:t>
      </w:r>
      <w:r>
        <w:t>renovation.</w:t>
      </w:r>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Heading2"/>
        <w:spacing w:before="74"/>
        <w:ind w:left="347" w:right="361"/>
        <w:jc w:val="center"/>
        <w:rPr>
          <w:b w:val="0"/>
          <w:bCs w:val="0"/>
        </w:rPr>
      </w:pPr>
      <w:bookmarkStart w:id="23" w:name="_TOC_250044"/>
      <w:r>
        <w:t>STUDENTS WITH</w:t>
      </w:r>
      <w:r>
        <w:rPr>
          <w:spacing w:val="-17"/>
        </w:rPr>
        <w:t xml:space="preserve"> </w:t>
      </w:r>
      <w:r>
        <w:t>DISABILITIES</w:t>
      </w:r>
      <w:bookmarkEnd w:id="23"/>
    </w:p>
    <w:p w:rsidR="00A4744C" w:rsidRDefault="00184F58">
      <w:pPr>
        <w:pStyle w:val="BodyText"/>
        <w:spacing w:before="84" w:line="242" w:lineRule="auto"/>
        <w:ind w:left="107" w:right="113" w:firstLine="273"/>
        <w:jc w:val="both"/>
      </w:pPr>
      <w:bookmarkStart w:id="24" w:name="Academic_Freedom_and_Responsibility"/>
      <w:bookmarkStart w:id="25" w:name="Student_Right_to_Know"/>
      <w:bookmarkEnd w:id="24"/>
      <w:bookmarkEnd w:id="25"/>
      <w:r>
        <w:t xml:space="preserve">In </w:t>
      </w:r>
      <w:r>
        <w:rPr>
          <w:spacing w:val="-3"/>
        </w:rPr>
        <w:t xml:space="preserve">accordance </w:t>
      </w:r>
      <w:r>
        <w:t xml:space="preserve">with the </w:t>
      </w:r>
      <w:r>
        <w:rPr>
          <w:spacing w:val="-3"/>
        </w:rPr>
        <w:t xml:space="preserve">Americans </w:t>
      </w:r>
      <w:r>
        <w:t xml:space="preserve">with </w:t>
      </w:r>
      <w:r>
        <w:rPr>
          <w:spacing w:val="-3"/>
        </w:rPr>
        <w:t xml:space="preserve">Disabilities Act (ADA) </w:t>
      </w:r>
      <w:r>
        <w:t xml:space="preserve">and </w:t>
      </w:r>
      <w:r>
        <w:rPr>
          <w:spacing w:val="-3"/>
        </w:rPr>
        <w:t xml:space="preserve">Section </w:t>
      </w:r>
      <w:r>
        <w:t xml:space="preserve">504 </w:t>
      </w:r>
      <w:r>
        <w:rPr>
          <w:spacing w:val="-3"/>
        </w:rPr>
        <w:t xml:space="preserve">of </w:t>
      </w:r>
      <w:r>
        <w:t xml:space="preserve">the </w:t>
      </w:r>
      <w:r>
        <w:rPr>
          <w:spacing w:val="-3"/>
        </w:rPr>
        <w:t xml:space="preserve">Rehabilitation </w:t>
      </w:r>
      <w:r>
        <w:t xml:space="preserve">Act of </w:t>
      </w:r>
      <w:r>
        <w:rPr>
          <w:spacing w:val="-3"/>
        </w:rPr>
        <w:t xml:space="preserve">1973, </w:t>
      </w:r>
      <w:r>
        <w:t xml:space="preserve">the </w:t>
      </w:r>
      <w:r>
        <w:rPr>
          <w:spacing w:val="-3"/>
        </w:rPr>
        <w:t xml:space="preserve">University offers reasonable accommodations </w:t>
      </w:r>
      <w:r>
        <w:t xml:space="preserve">to </w:t>
      </w:r>
      <w:r>
        <w:rPr>
          <w:spacing w:val="-3"/>
        </w:rPr>
        <w:t xml:space="preserve">students </w:t>
      </w:r>
      <w:r>
        <w:t xml:space="preserve">with eligible documented </w:t>
      </w:r>
      <w:r>
        <w:rPr>
          <w:spacing w:val="-3"/>
        </w:rPr>
        <w:t xml:space="preserve">learning, </w:t>
      </w:r>
      <w:r>
        <w:t xml:space="preserve">physical </w:t>
      </w:r>
      <w:r>
        <w:rPr>
          <w:spacing w:val="-3"/>
        </w:rPr>
        <w:t xml:space="preserve">and/or  psychological  disabilities. Under </w:t>
      </w:r>
      <w:r>
        <w:rPr>
          <w:spacing w:val="-4"/>
        </w:rPr>
        <w:t xml:space="preserve">Title </w:t>
      </w:r>
      <w:r>
        <w:t xml:space="preserve">II of the </w:t>
      </w:r>
      <w:r>
        <w:rPr>
          <w:spacing w:val="-3"/>
        </w:rPr>
        <w:t xml:space="preserve">Americans </w:t>
      </w:r>
      <w:r>
        <w:t xml:space="preserve">with </w:t>
      </w:r>
      <w:r>
        <w:rPr>
          <w:spacing w:val="-3"/>
        </w:rPr>
        <w:t>Disa</w:t>
      </w:r>
      <w:r>
        <w:rPr>
          <w:spacing w:val="-3"/>
        </w:rPr>
        <w:t xml:space="preserve">bilities </w:t>
      </w:r>
      <w:r>
        <w:t xml:space="preserve">Act </w:t>
      </w:r>
      <w:r>
        <w:rPr>
          <w:spacing w:val="-3"/>
        </w:rPr>
        <w:t xml:space="preserve">(ADA) </w:t>
      </w:r>
      <w:r>
        <w:t xml:space="preserve">of  </w:t>
      </w:r>
      <w:r>
        <w:rPr>
          <w:spacing w:val="-3"/>
        </w:rPr>
        <w:t xml:space="preserve">1990, Section </w:t>
      </w:r>
      <w:r>
        <w:t xml:space="preserve">504 of the Rehabilitation Act of </w:t>
      </w:r>
      <w:r>
        <w:rPr>
          <w:spacing w:val="-3"/>
        </w:rPr>
        <w:t xml:space="preserve">1973, </w:t>
      </w:r>
      <w:r>
        <w:t xml:space="preserve">and the </w:t>
      </w:r>
      <w:r>
        <w:rPr>
          <w:spacing w:val="-3"/>
        </w:rPr>
        <w:t xml:space="preserve">Americans </w:t>
      </w:r>
      <w:r>
        <w:t xml:space="preserve">with </w:t>
      </w:r>
      <w:r>
        <w:rPr>
          <w:spacing w:val="-3"/>
        </w:rPr>
        <w:t xml:space="preserve">Disabilities Amendment </w:t>
      </w:r>
      <w:r>
        <w:t xml:space="preserve">Act of </w:t>
      </w:r>
      <w:r>
        <w:rPr>
          <w:spacing w:val="-3"/>
        </w:rPr>
        <w:t xml:space="preserve">2008, </w:t>
      </w:r>
      <w:r>
        <w:t xml:space="preserve">a </w:t>
      </w:r>
      <w:r>
        <w:rPr>
          <w:spacing w:val="-3"/>
        </w:rPr>
        <w:t xml:space="preserve">disability </w:t>
      </w:r>
      <w:r>
        <w:t xml:space="preserve">is defined as a physical or </w:t>
      </w:r>
      <w:r>
        <w:rPr>
          <w:spacing w:val="-3"/>
        </w:rPr>
        <w:t xml:space="preserve">mental </w:t>
      </w:r>
      <w:r>
        <w:t xml:space="preserve">impairment </w:t>
      </w:r>
      <w:r>
        <w:rPr>
          <w:spacing w:val="-3"/>
        </w:rPr>
        <w:t xml:space="preserve">that substantially </w:t>
      </w:r>
      <w:r>
        <w:t xml:space="preserve">limits one or more </w:t>
      </w:r>
      <w:r>
        <w:rPr>
          <w:spacing w:val="-3"/>
        </w:rPr>
        <w:t xml:space="preserve">major </w:t>
      </w:r>
      <w:r>
        <w:t xml:space="preserve">life </w:t>
      </w:r>
      <w:r>
        <w:rPr>
          <w:spacing w:val="-3"/>
        </w:rPr>
        <w:t xml:space="preserve">activities </w:t>
      </w:r>
      <w:r>
        <w:t>as</w:t>
      </w:r>
      <w:r>
        <w:t xml:space="preserve"> compared to an average </w:t>
      </w:r>
      <w:r>
        <w:rPr>
          <w:spacing w:val="-3"/>
        </w:rPr>
        <w:t xml:space="preserve">person </w:t>
      </w:r>
      <w:r>
        <w:t xml:space="preserve">in the </w:t>
      </w:r>
      <w:r>
        <w:rPr>
          <w:spacing w:val="-3"/>
        </w:rPr>
        <w:t xml:space="preserve">population. </w:t>
      </w:r>
      <w:r>
        <w:t xml:space="preserve">It is the </w:t>
      </w:r>
      <w:r>
        <w:rPr>
          <w:spacing w:val="-3"/>
        </w:rPr>
        <w:t xml:space="preserve">responsibility </w:t>
      </w:r>
      <w:r>
        <w:t xml:space="preserve">of the student to </w:t>
      </w:r>
      <w:r>
        <w:rPr>
          <w:spacing w:val="-3"/>
        </w:rPr>
        <w:t xml:space="preserve">contact Disability Support </w:t>
      </w:r>
      <w:r>
        <w:t xml:space="preserve">Services to </w:t>
      </w:r>
      <w:r>
        <w:rPr>
          <w:spacing w:val="-3"/>
        </w:rPr>
        <w:t xml:space="preserve">initiate </w:t>
      </w:r>
      <w:r>
        <w:t xml:space="preserve">the </w:t>
      </w:r>
      <w:r>
        <w:rPr>
          <w:spacing w:val="-3"/>
        </w:rPr>
        <w:t xml:space="preserve">process </w:t>
      </w:r>
      <w:r>
        <w:t xml:space="preserve">to </w:t>
      </w:r>
      <w:r>
        <w:rPr>
          <w:spacing w:val="-3"/>
        </w:rPr>
        <w:t xml:space="preserve">develop </w:t>
      </w:r>
      <w:r>
        <w:t xml:space="preserve">an </w:t>
      </w:r>
      <w:r>
        <w:rPr>
          <w:spacing w:val="-3"/>
        </w:rPr>
        <w:t xml:space="preserve">accommodation plan. </w:t>
      </w:r>
      <w:r>
        <w:t xml:space="preserve">This </w:t>
      </w:r>
      <w:r>
        <w:rPr>
          <w:spacing w:val="-3"/>
        </w:rPr>
        <w:t xml:space="preserve">accommodation </w:t>
      </w:r>
      <w:r>
        <w:t xml:space="preserve">plan will not be </w:t>
      </w:r>
      <w:r>
        <w:rPr>
          <w:spacing w:val="-3"/>
        </w:rPr>
        <w:t xml:space="preserve">applied </w:t>
      </w:r>
      <w:r>
        <w:rPr>
          <w:spacing w:val="-4"/>
        </w:rPr>
        <w:t xml:space="preserve">retroactively. </w:t>
      </w:r>
      <w:r>
        <w:rPr>
          <w:spacing w:val="-3"/>
        </w:rPr>
        <w:t xml:space="preserve">Appropriate, reasonable accommodations </w:t>
      </w:r>
      <w:r>
        <w:t xml:space="preserve">will be made to allow each </w:t>
      </w:r>
      <w:r>
        <w:rPr>
          <w:spacing w:val="-3"/>
        </w:rPr>
        <w:t xml:space="preserve">student </w:t>
      </w:r>
      <w:r>
        <w:t xml:space="preserve">to meet </w:t>
      </w:r>
      <w:r>
        <w:rPr>
          <w:spacing w:val="-3"/>
        </w:rPr>
        <w:t xml:space="preserve">course requirements, </w:t>
      </w:r>
      <w:r>
        <w:t xml:space="preserve">but no </w:t>
      </w:r>
      <w:r>
        <w:rPr>
          <w:spacing w:val="-3"/>
        </w:rPr>
        <w:t xml:space="preserve">fundamental </w:t>
      </w:r>
      <w:r>
        <w:t xml:space="preserve">or </w:t>
      </w:r>
      <w:r>
        <w:rPr>
          <w:spacing w:val="-3"/>
        </w:rPr>
        <w:t xml:space="preserve">substantial alteration </w:t>
      </w:r>
      <w:r>
        <w:t xml:space="preserve">of academic </w:t>
      </w:r>
      <w:r>
        <w:rPr>
          <w:spacing w:val="-3"/>
        </w:rPr>
        <w:t xml:space="preserve">standards </w:t>
      </w:r>
      <w:r>
        <w:t xml:space="preserve">will be </w:t>
      </w:r>
      <w:r>
        <w:rPr>
          <w:spacing w:val="-3"/>
        </w:rPr>
        <w:t xml:space="preserve">made. </w:t>
      </w:r>
      <w:bookmarkStart w:id="26" w:name="FERPA"/>
      <w:bookmarkEnd w:id="26"/>
      <w:r>
        <w:rPr>
          <w:spacing w:val="-3"/>
        </w:rPr>
        <w:t xml:space="preserve">Students needing assistance should contact Disability </w:t>
      </w:r>
      <w:r>
        <w:t>Support</w:t>
      </w:r>
      <w:r>
        <w:rPr>
          <w:spacing w:val="16"/>
        </w:rPr>
        <w:t xml:space="preserve"> </w:t>
      </w:r>
      <w:r>
        <w:t>Services.</w:t>
      </w:r>
    </w:p>
    <w:p w:rsidR="00A4744C" w:rsidRDefault="00A4744C">
      <w:pPr>
        <w:spacing w:before="8"/>
        <w:rPr>
          <w:rFonts w:ascii="Arial" w:eastAsia="Arial" w:hAnsi="Arial" w:cs="Arial"/>
          <w:sz w:val="20"/>
          <w:szCs w:val="20"/>
        </w:rPr>
      </w:pPr>
    </w:p>
    <w:p w:rsidR="00A4744C" w:rsidRDefault="00184F58">
      <w:pPr>
        <w:pStyle w:val="Heading2"/>
        <w:ind w:left="301" w:right="361"/>
        <w:jc w:val="center"/>
        <w:rPr>
          <w:b w:val="0"/>
          <w:bCs w:val="0"/>
        </w:rPr>
      </w:pPr>
      <w:bookmarkStart w:id="27" w:name="_TOC_250043"/>
      <w:r>
        <w:t>ACADEMIC FREEDOM AND</w:t>
      </w:r>
      <w:r>
        <w:rPr>
          <w:spacing w:val="-22"/>
        </w:rPr>
        <w:t xml:space="preserve"> </w:t>
      </w:r>
      <w:r>
        <w:t>RESPONSIBILITY</w:t>
      </w:r>
      <w:bookmarkEnd w:id="27"/>
    </w:p>
    <w:p w:rsidR="00A4744C" w:rsidRDefault="00184F58">
      <w:pPr>
        <w:pStyle w:val="BodyText"/>
        <w:spacing w:before="84" w:line="242" w:lineRule="auto"/>
        <w:ind w:left="107" w:right="111" w:firstLine="273"/>
        <w:jc w:val="both"/>
      </w:pPr>
      <w:r>
        <w:t xml:space="preserve">The University is firmly committed to the principle of freedom of thought, inquiry, and expression. No member of the university community </w:t>
      </w:r>
      <w:r>
        <w:rPr>
          <w:spacing w:val="-4"/>
        </w:rPr>
        <w:t xml:space="preserve">may, </w:t>
      </w:r>
      <w:r>
        <w:t>in the exercise of academic freedom, deny the corresponding right of any oth</w:t>
      </w:r>
      <w:r>
        <w:t>er member of the university community, or interfere with the legal and proper functions of the University.</w:t>
      </w:r>
    </w:p>
    <w:p w:rsidR="00A4744C" w:rsidRDefault="00A4744C">
      <w:pPr>
        <w:spacing w:before="8"/>
        <w:rPr>
          <w:rFonts w:ascii="Arial" w:eastAsia="Arial" w:hAnsi="Arial" w:cs="Arial"/>
          <w:sz w:val="20"/>
          <w:szCs w:val="20"/>
        </w:rPr>
      </w:pPr>
    </w:p>
    <w:p w:rsidR="00A4744C" w:rsidRDefault="00184F58">
      <w:pPr>
        <w:pStyle w:val="Heading2"/>
        <w:ind w:left="301" w:right="361"/>
        <w:jc w:val="center"/>
        <w:rPr>
          <w:b w:val="0"/>
          <w:bCs w:val="0"/>
        </w:rPr>
      </w:pPr>
      <w:bookmarkStart w:id="28" w:name="_TOC_250042"/>
      <w:r>
        <w:t>STUDENT</w:t>
      </w:r>
      <w:r>
        <w:rPr>
          <w:spacing w:val="-32"/>
        </w:rPr>
        <w:t xml:space="preserve"> </w:t>
      </w:r>
      <w:r>
        <w:t>RIGHT-TO-KNOW</w:t>
      </w:r>
      <w:bookmarkEnd w:id="28"/>
    </w:p>
    <w:p w:rsidR="00A4744C" w:rsidRDefault="00184F58">
      <w:pPr>
        <w:pStyle w:val="BodyText"/>
        <w:spacing w:before="82" w:line="242" w:lineRule="auto"/>
        <w:ind w:left="107" w:right="122" w:firstLine="273"/>
        <w:jc w:val="both"/>
      </w:pPr>
      <w:r>
        <w:rPr>
          <w:spacing w:val="-3"/>
        </w:rPr>
        <w:t xml:space="preserve">The University </w:t>
      </w:r>
      <w:r>
        <w:t xml:space="preserve">of North Alabama is in </w:t>
      </w:r>
      <w:r>
        <w:rPr>
          <w:spacing w:val="-3"/>
        </w:rPr>
        <w:t xml:space="preserve">compliance </w:t>
      </w:r>
      <w:r>
        <w:t xml:space="preserve">with the Campus Security Act. </w:t>
      </w:r>
      <w:r>
        <w:rPr>
          <w:rFonts w:cs="Arial"/>
          <w:spacing w:val="-3"/>
        </w:rPr>
        <w:t xml:space="preserve">Interested individuals </w:t>
      </w:r>
      <w:r>
        <w:rPr>
          <w:rFonts w:cs="Arial"/>
        </w:rPr>
        <w:t xml:space="preserve">may </w:t>
      </w:r>
      <w:r>
        <w:rPr>
          <w:rFonts w:cs="Arial"/>
          <w:spacing w:val="-3"/>
        </w:rPr>
        <w:t xml:space="preserve">obtain </w:t>
      </w:r>
      <w:r>
        <w:rPr>
          <w:rFonts w:cs="Arial"/>
        </w:rPr>
        <w:t>a copy of the</w:t>
      </w:r>
      <w:r>
        <w:rPr>
          <w:rFonts w:cs="Arial"/>
        </w:rPr>
        <w:t xml:space="preserve"> </w:t>
      </w:r>
      <w:r>
        <w:rPr>
          <w:rFonts w:cs="Arial"/>
          <w:spacing w:val="-3"/>
        </w:rPr>
        <w:t xml:space="preserve">most recent </w:t>
      </w:r>
      <w:r>
        <w:rPr>
          <w:rFonts w:cs="Arial"/>
        </w:rPr>
        <w:t xml:space="preserve">university “Crime </w:t>
      </w:r>
      <w:r>
        <w:rPr>
          <w:rFonts w:cs="Arial"/>
          <w:spacing w:val="-3"/>
        </w:rPr>
        <w:t xml:space="preserve">Awareness </w:t>
      </w:r>
      <w:r>
        <w:rPr>
          <w:rFonts w:cs="Arial"/>
        </w:rPr>
        <w:t xml:space="preserve">and Campus </w:t>
      </w:r>
      <w:r>
        <w:rPr>
          <w:rFonts w:cs="Arial"/>
          <w:spacing w:val="-3"/>
        </w:rPr>
        <w:t xml:space="preserve">Security </w:t>
      </w:r>
      <w:r>
        <w:rPr>
          <w:rFonts w:cs="Arial"/>
        </w:rPr>
        <w:t xml:space="preserve">Report” from the Office of </w:t>
      </w:r>
      <w:r>
        <w:rPr>
          <w:rFonts w:cs="Arial"/>
          <w:spacing w:val="-3"/>
        </w:rPr>
        <w:t xml:space="preserve">Research </w:t>
      </w:r>
      <w:r>
        <w:rPr>
          <w:rFonts w:cs="Arial"/>
        </w:rPr>
        <w:t xml:space="preserve">or </w:t>
      </w:r>
      <w:r>
        <w:rPr>
          <w:rFonts w:cs="Arial"/>
          <w:spacing w:val="-3"/>
        </w:rPr>
        <w:t xml:space="preserve">view </w:t>
      </w:r>
      <w:r>
        <w:rPr>
          <w:rFonts w:cs="Arial"/>
        </w:rPr>
        <w:t xml:space="preserve">it on </w:t>
      </w:r>
      <w:r>
        <w:t xml:space="preserve">the </w:t>
      </w:r>
      <w:r>
        <w:rPr>
          <w:spacing w:val="-3"/>
        </w:rPr>
        <w:t xml:space="preserve">University </w:t>
      </w:r>
      <w:r>
        <w:t>Police web page at</w:t>
      </w:r>
      <w:r>
        <w:rPr>
          <w:spacing w:val="-35"/>
        </w:rPr>
        <w:t xml:space="preserve"> </w:t>
      </w:r>
      <w:hyperlink r:id="rId30">
        <w:r>
          <w:rPr>
            <w:color w:val="006FC0"/>
            <w:spacing w:val="-3"/>
            <w:u w:val="single" w:color="006FC0"/>
          </w:rPr>
          <w:t>http://www.una.edu/police/crimelog.html</w:t>
        </w:r>
        <w:r>
          <w:rPr>
            <w:color w:val="006FC0"/>
            <w:spacing w:val="-3"/>
          </w:rPr>
          <w:t>.</w:t>
        </w:r>
      </w:hyperlink>
    </w:p>
    <w:p w:rsidR="00A4744C" w:rsidRDefault="00A4744C">
      <w:pPr>
        <w:spacing w:before="5"/>
        <w:rPr>
          <w:rFonts w:ascii="Arial" w:eastAsia="Arial" w:hAnsi="Arial" w:cs="Arial"/>
          <w:sz w:val="13"/>
          <w:szCs w:val="13"/>
        </w:rPr>
      </w:pPr>
    </w:p>
    <w:p w:rsidR="00A4744C" w:rsidRDefault="00184F58">
      <w:pPr>
        <w:spacing w:before="85" w:line="220" w:lineRule="exact"/>
        <w:ind w:left="587" w:right="771" w:firstLine="132"/>
        <w:rPr>
          <w:rFonts w:ascii="Arial" w:eastAsia="Arial" w:hAnsi="Arial" w:cs="Arial"/>
          <w:sz w:val="20"/>
          <w:szCs w:val="20"/>
        </w:rPr>
      </w:pPr>
      <w:r>
        <w:rPr>
          <w:rFonts w:ascii="Arial"/>
          <w:b/>
          <w:sz w:val="20"/>
        </w:rPr>
        <w:t>UNIVERSITY OF NORTH</w:t>
      </w:r>
      <w:r>
        <w:rPr>
          <w:rFonts w:ascii="Arial"/>
          <w:b/>
          <w:spacing w:val="-41"/>
          <w:sz w:val="20"/>
        </w:rPr>
        <w:t xml:space="preserve"> </w:t>
      </w:r>
      <w:r>
        <w:rPr>
          <w:rFonts w:ascii="Arial"/>
          <w:b/>
          <w:sz w:val="20"/>
        </w:rPr>
        <w:t xml:space="preserve">ALABAMA POLICY </w:t>
      </w:r>
      <w:r>
        <w:rPr>
          <w:rFonts w:ascii="Arial"/>
          <w:b/>
          <w:spacing w:val="-3"/>
          <w:sz w:val="20"/>
        </w:rPr>
        <w:t xml:space="preserve">STATEMENT </w:t>
      </w:r>
      <w:r>
        <w:rPr>
          <w:rFonts w:ascii="Arial"/>
          <w:b/>
          <w:sz w:val="20"/>
        </w:rPr>
        <w:t xml:space="preserve">ON </w:t>
      </w:r>
      <w:r>
        <w:rPr>
          <w:rFonts w:ascii="Arial"/>
          <w:b/>
          <w:spacing w:val="-6"/>
          <w:sz w:val="20"/>
        </w:rPr>
        <w:t xml:space="preserve">FAMILY </w:t>
      </w:r>
      <w:r>
        <w:rPr>
          <w:rFonts w:ascii="Arial"/>
          <w:b/>
          <w:sz w:val="20"/>
        </w:rPr>
        <w:t xml:space="preserve">EDUCATIONAL RIGHTS AND </w:t>
      </w:r>
      <w:r>
        <w:rPr>
          <w:rFonts w:ascii="Arial"/>
          <w:b/>
          <w:spacing w:val="-3"/>
          <w:sz w:val="20"/>
        </w:rPr>
        <w:t xml:space="preserve">PRIVACY </w:t>
      </w:r>
      <w:r>
        <w:rPr>
          <w:rFonts w:ascii="Arial"/>
          <w:b/>
          <w:sz w:val="20"/>
        </w:rPr>
        <w:t>ACT OF</w:t>
      </w:r>
      <w:r>
        <w:rPr>
          <w:rFonts w:ascii="Arial"/>
          <w:b/>
          <w:spacing w:val="-21"/>
          <w:sz w:val="20"/>
        </w:rPr>
        <w:t xml:space="preserve"> </w:t>
      </w:r>
      <w:r>
        <w:rPr>
          <w:rFonts w:ascii="Arial"/>
          <w:b/>
          <w:sz w:val="20"/>
        </w:rPr>
        <w:t>1974</w:t>
      </w:r>
    </w:p>
    <w:p w:rsidR="00A4744C" w:rsidRDefault="00184F58">
      <w:pPr>
        <w:pStyle w:val="BodyText"/>
        <w:spacing w:before="80"/>
        <w:ind w:left="107" w:right="113" w:firstLine="273"/>
        <w:jc w:val="both"/>
      </w:pPr>
      <w:r>
        <w:t xml:space="preserve">The Family Educational Rights and Privacy Act </w:t>
      </w:r>
      <w:r>
        <w:rPr>
          <w:spacing w:val="-3"/>
        </w:rPr>
        <w:t xml:space="preserve">(FERPA) </w:t>
      </w:r>
      <w:r>
        <w:t xml:space="preserve">is a Federal law that regulates how </w:t>
      </w:r>
      <w:r>
        <w:rPr>
          <w:rFonts w:cs="Arial"/>
        </w:rPr>
        <w:t xml:space="preserve">students’ educational </w:t>
      </w:r>
      <w:r>
        <w:t>records are maintained and under what provisio</w:t>
      </w:r>
      <w:r>
        <w:t xml:space="preserve">ns certain student records can/should be released. Throughout primary and secondary education, rights related to </w:t>
      </w:r>
      <w:r>
        <w:rPr>
          <w:rFonts w:cs="Arial"/>
        </w:rPr>
        <w:t xml:space="preserve">students’ educational records </w:t>
      </w:r>
      <w:r>
        <w:t>belong to parents or legal guardians of the student. When a student becomes 18 years of  age or enters postsecond</w:t>
      </w:r>
      <w:r>
        <w:t>ary education, these rights transfer to the</w:t>
      </w:r>
      <w:r>
        <w:rPr>
          <w:spacing w:val="13"/>
        </w:rPr>
        <w:t xml:space="preserve"> </w:t>
      </w:r>
      <w:r>
        <w:t>student.</w:t>
      </w:r>
    </w:p>
    <w:p w:rsidR="00A4744C" w:rsidRDefault="00184F58">
      <w:pPr>
        <w:pStyle w:val="BodyText"/>
        <w:spacing w:before="84"/>
        <w:ind w:left="107" w:right="113" w:firstLine="273"/>
        <w:jc w:val="both"/>
      </w:pPr>
      <w:r>
        <w:t xml:space="preserve">In accordance with </w:t>
      </w:r>
      <w:r>
        <w:rPr>
          <w:spacing w:val="-3"/>
        </w:rPr>
        <w:t xml:space="preserve">FERPA, </w:t>
      </w:r>
      <w:r>
        <w:t xml:space="preserve">students of the University of North Alabama are hereby informed of their right to access their official records as described in  the Act. A student may examine his/her official </w:t>
      </w:r>
      <w:r>
        <w:t>academic record during working hours in the Registrar</w:t>
      </w:r>
      <w:r>
        <w:rPr>
          <w:rFonts w:cs="Arial"/>
        </w:rPr>
        <w:t>’</w:t>
      </w:r>
      <w:r>
        <w:t>s Office upon presentation of appropriate PICTURE</w:t>
      </w:r>
      <w:r>
        <w:rPr>
          <w:spacing w:val="-2"/>
        </w:rPr>
        <w:t xml:space="preserve"> </w:t>
      </w:r>
      <w:r>
        <w:t>identification.</w:t>
      </w:r>
    </w:p>
    <w:p w:rsidR="00A4744C" w:rsidRDefault="00184F58">
      <w:pPr>
        <w:pStyle w:val="BodyText"/>
        <w:spacing w:before="84"/>
        <w:ind w:left="107" w:right="114" w:firstLine="273"/>
        <w:jc w:val="both"/>
      </w:pPr>
      <w:r>
        <w:t>The following is a list of directory information that may be made available regarding students of the University without their prior consent and is considered part of the public record of their</w:t>
      </w:r>
      <w:r>
        <w:rPr>
          <w:spacing w:val="24"/>
        </w:rPr>
        <w:t xml:space="preserve"> </w:t>
      </w:r>
      <w:r>
        <w:t>attendance:</w:t>
      </w:r>
    </w:p>
    <w:p w:rsidR="00A4744C" w:rsidRDefault="00184F58">
      <w:pPr>
        <w:pStyle w:val="ListParagraph"/>
        <w:numPr>
          <w:ilvl w:val="1"/>
          <w:numId w:val="93"/>
        </w:numPr>
        <w:tabs>
          <w:tab w:val="left" w:pos="468"/>
        </w:tabs>
        <w:spacing w:before="40"/>
        <w:ind w:hanging="254"/>
        <w:jc w:val="left"/>
        <w:rPr>
          <w:rFonts w:ascii="Arial" w:eastAsia="Arial" w:hAnsi="Arial" w:cs="Arial"/>
          <w:sz w:val="19"/>
          <w:szCs w:val="19"/>
        </w:rPr>
      </w:pPr>
      <w:r>
        <w:rPr>
          <w:rFonts w:ascii="Arial"/>
          <w:sz w:val="19"/>
        </w:rPr>
        <w:t>Name;</w:t>
      </w:r>
    </w:p>
    <w:p w:rsidR="00A4744C" w:rsidRDefault="00184F58">
      <w:pPr>
        <w:pStyle w:val="ListParagraph"/>
        <w:numPr>
          <w:ilvl w:val="1"/>
          <w:numId w:val="93"/>
        </w:numPr>
        <w:tabs>
          <w:tab w:val="left" w:pos="468"/>
        </w:tabs>
        <w:spacing w:before="2"/>
        <w:ind w:hanging="254"/>
        <w:jc w:val="left"/>
        <w:rPr>
          <w:rFonts w:ascii="Arial" w:eastAsia="Arial" w:hAnsi="Arial" w:cs="Arial"/>
          <w:sz w:val="19"/>
          <w:szCs w:val="19"/>
        </w:rPr>
      </w:pPr>
      <w:r>
        <w:rPr>
          <w:rFonts w:ascii="Arial"/>
          <w:sz w:val="19"/>
        </w:rPr>
        <w:t>Permanent and local</w:t>
      </w:r>
      <w:r>
        <w:rPr>
          <w:rFonts w:ascii="Arial"/>
          <w:spacing w:val="10"/>
          <w:sz w:val="19"/>
        </w:rPr>
        <w:t xml:space="preserve"> </w:t>
      </w:r>
      <w:r>
        <w:rPr>
          <w:rFonts w:ascii="Arial"/>
          <w:sz w:val="19"/>
        </w:rPr>
        <w:t>addresses;</w:t>
      </w:r>
    </w:p>
    <w:p w:rsidR="00A4744C" w:rsidRDefault="00184F58">
      <w:pPr>
        <w:pStyle w:val="ListParagraph"/>
        <w:numPr>
          <w:ilvl w:val="1"/>
          <w:numId w:val="93"/>
        </w:numPr>
        <w:tabs>
          <w:tab w:val="left" w:pos="468"/>
        </w:tabs>
        <w:ind w:hanging="254"/>
        <w:jc w:val="left"/>
        <w:rPr>
          <w:rFonts w:ascii="Arial" w:eastAsia="Arial" w:hAnsi="Arial" w:cs="Arial"/>
          <w:sz w:val="19"/>
          <w:szCs w:val="19"/>
        </w:rPr>
      </w:pPr>
      <w:r>
        <w:rPr>
          <w:rFonts w:ascii="Arial"/>
          <w:spacing w:val="-3"/>
          <w:sz w:val="19"/>
        </w:rPr>
        <w:t>Telephone</w:t>
      </w:r>
      <w:r>
        <w:rPr>
          <w:rFonts w:ascii="Arial"/>
          <w:spacing w:val="3"/>
          <w:sz w:val="19"/>
        </w:rPr>
        <w:t xml:space="preserve"> </w:t>
      </w:r>
      <w:r>
        <w:rPr>
          <w:rFonts w:ascii="Arial"/>
          <w:sz w:val="19"/>
        </w:rPr>
        <w:t>listing;</w:t>
      </w:r>
    </w:p>
    <w:p w:rsidR="00A4744C" w:rsidRDefault="00184F58">
      <w:pPr>
        <w:pStyle w:val="ListParagraph"/>
        <w:numPr>
          <w:ilvl w:val="1"/>
          <w:numId w:val="93"/>
        </w:numPr>
        <w:tabs>
          <w:tab w:val="left" w:pos="468"/>
        </w:tabs>
        <w:spacing w:before="2"/>
        <w:ind w:hanging="254"/>
        <w:jc w:val="left"/>
        <w:rPr>
          <w:rFonts w:ascii="Arial" w:eastAsia="Arial" w:hAnsi="Arial" w:cs="Arial"/>
          <w:sz w:val="19"/>
          <w:szCs w:val="19"/>
        </w:rPr>
      </w:pPr>
      <w:r>
        <w:rPr>
          <w:rFonts w:ascii="Arial" w:eastAsia="Arial" w:hAnsi="Arial" w:cs="Arial"/>
          <w:sz w:val="19"/>
          <w:szCs w:val="19"/>
        </w:rPr>
        <w:t>Major ﬁelds of</w:t>
      </w:r>
      <w:r>
        <w:rPr>
          <w:rFonts w:ascii="Arial" w:eastAsia="Arial" w:hAnsi="Arial" w:cs="Arial"/>
          <w:spacing w:val="8"/>
          <w:sz w:val="19"/>
          <w:szCs w:val="19"/>
        </w:rPr>
        <w:t xml:space="preserve"> </w:t>
      </w:r>
      <w:r>
        <w:rPr>
          <w:rFonts w:ascii="Arial" w:eastAsia="Arial" w:hAnsi="Arial" w:cs="Arial"/>
          <w:sz w:val="19"/>
          <w:szCs w:val="19"/>
        </w:rPr>
        <w:t>study;</w:t>
      </w:r>
    </w:p>
    <w:p w:rsidR="00A4744C" w:rsidRDefault="00A4744C">
      <w:pPr>
        <w:rPr>
          <w:rFonts w:ascii="Arial" w:eastAsia="Arial" w:hAnsi="Arial" w:cs="Arial"/>
          <w:sz w:val="19"/>
          <w:szCs w:val="19"/>
        </w:rPr>
        <w:sectPr w:rsidR="00A4744C">
          <w:pgSz w:w="8640" w:h="12960"/>
          <w:pgMar w:top="920" w:right="600" w:bottom="280" w:left="80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ListParagraph"/>
        <w:numPr>
          <w:ilvl w:val="1"/>
          <w:numId w:val="93"/>
        </w:numPr>
        <w:tabs>
          <w:tab w:val="left" w:pos="461"/>
        </w:tabs>
        <w:spacing w:before="75"/>
        <w:ind w:left="460"/>
        <w:jc w:val="left"/>
        <w:rPr>
          <w:rFonts w:ascii="Arial" w:eastAsia="Arial" w:hAnsi="Arial" w:cs="Arial"/>
          <w:sz w:val="19"/>
          <w:szCs w:val="19"/>
        </w:rPr>
      </w:pPr>
      <w:bookmarkStart w:id="29" w:name="Title_IX"/>
      <w:bookmarkEnd w:id="29"/>
      <w:r>
        <w:rPr>
          <w:rFonts w:ascii="Arial"/>
          <w:sz w:val="19"/>
        </w:rPr>
        <w:t>Dates of</w:t>
      </w:r>
      <w:r>
        <w:rPr>
          <w:rFonts w:ascii="Arial"/>
          <w:spacing w:val="6"/>
          <w:sz w:val="19"/>
        </w:rPr>
        <w:t xml:space="preserve"> </w:t>
      </w:r>
      <w:r>
        <w:rPr>
          <w:rFonts w:ascii="Arial"/>
          <w:sz w:val="19"/>
        </w:rPr>
        <w:t>attendance;</w:t>
      </w:r>
    </w:p>
    <w:p w:rsidR="00A4744C" w:rsidRDefault="00184F58">
      <w:pPr>
        <w:pStyle w:val="ListParagraph"/>
        <w:numPr>
          <w:ilvl w:val="1"/>
          <w:numId w:val="93"/>
        </w:numPr>
        <w:tabs>
          <w:tab w:val="left" w:pos="461"/>
        </w:tabs>
        <w:spacing w:before="2"/>
        <w:ind w:left="460"/>
        <w:jc w:val="left"/>
        <w:rPr>
          <w:rFonts w:ascii="Arial" w:eastAsia="Arial" w:hAnsi="Arial" w:cs="Arial"/>
          <w:sz w:val="19"/>
          <w:szCs w:val="19"/>
        </w:rPr>
      </w:pPr>
      <w:r>
        <w:rPr>
          <w:rFonts w:ascii="Arial"/>
          <w:sz w:val="19"/>
        </w:rPr>
        <w:t>Degrees and awards</w:t>
      </w:r>
      <w:r>
        <w:rPr>
          <w:rFonts w:ascii="Arial"/>
          <w:spacing w:val="10"/>
          <w:sz w:val="19"/>
        </w:rPr>
        <w:t xml:space="preserve"> </w:t>
      </w:r>
      <w:r>
        <w:rPr>
          <w:rFonts w:ascii="Arial"/>
          <w:sz w:val="19"/>
        </w:rPr>
        <w:t>received;</w:t>
      </w:r>
    </w:p>
    <w:p w:rsidR="00A4744C" w:rsidRDefault="00184F58">
      <w:pPr>
        <w:pStyle w:val="ListParagraph"/>
        <w:numPr>
          <w:ilvl w:val="1"/>
          <w:numId w:val="93"/>
        </w:numPr>
        <w:tabs>
          <w:tab w:val="left" w:pos="461"/>
        </w:tabs>
        <w:spacing w:before="2"/>
        <w:ind w:left="460"/>
        <w:jc w:val="left"/>
        <w:rPr>
          <w:rFonts w:ascii="Arial" w:eastAsia="Arial" w:hAnsi="Arial" w:cs="Arial"/>
          <w:sz w:val="19"/>
          <w:szCs w:val="19"/>
        </w:rPr>
      </w:pPr>
      <w:r>
        <w:rPr>
          <w:rFonts w:ascii="Arial"/>
          <w:sz w:val="19"/>
        </w:rPr>
        <w:t>High school and other colleges and universities</w:t>
      </w:r>
      <w:r>
        <w:rPr>
          <w:rFonts w:ascii="Arial"/>
          <w:spacing w:val="20"/>
          <w:sz w:val="19"/>
        </w:rPr>
        <w:t xml:space="preserve"> </w:t>
      </w:r>
      <w:r>
        <w:rPr>
          <w:rFonts w:ascii="Arial"/>
          <w:sz w:val="19"/>
        </w:rPr>
        <w:t>attended;</w:t>
      </w:r>
    </w:p>
    <w:p w:rsidR="00A4744C" w:rsidRDefault="00184F58">
      <w:pPr>
        <w:pStyle w:val="ListParagraph"/>
        <w:numPr>
          <w:ilvl w:val="1"/>
          <w:numId w:val="93"/>
        </w:numPr>
        <w:tabs>
          <w:tab w:val="left" w:pos="461"/>
        </w:tabs>
        <w:ind w:left="460" w:hanging="260"/>
        <w:jc w:val="left"/>
        <w:rPr>
          <w:rFonts w:ascii="Arial" w:eastAsia="Arial" w:hAnsi="Arial" w:cs="Arial"/>
          <w:sz w:val="19"/>
          <w:szCs w:val="19"/>
        </w:rPr>
      </w:pPr>
      <w:r>
        <w:rPr>
          <w:rFonts w:ascii="Arial" w:eastAsia="Arial" w:hAnsi="Arial" w:cs="Arial"/>
          <w:spacing w:val="-3"/>
          <w:sz w:val="19"/>
          <w:szCs w:val="19"/>
        </w:rPr>
        <w:t xml:space="preserve">Participation </w:t>
      </w:r>
      <w:r>
        <w:rPr>
          <w:rFonts w:ascii="Arial" w:eastAsia="Arial" w:hAnsi="Arial" w:cs="Arial"/>
          <w:sz w:val="19"/>
          <w:szCs w:val="19"/>
        </w:rPr>
        <w:t xml:space="preserve">in ofﬁcially </w:t>
      </w:r>
      <w:r>
        <w:rPr>
          <w:rFonts w:ascii="Arial" w:eastAsia="Arial" w:hAnsi="Arial" w:cs="Arial"/>
          <w:spacing w:val="-3"/>
          <w:sz w:val="19"/>
          <w:szCs w:val="19"/>
        </w:rPr>
        <w:t xml:space="preserve">recognized organizations, activities, </w:t>
      </w:r>
      <w:r>
        <w:rPr>
          <w:rFonts w:ascii="Arial" w:eastAsia="Arial" w:hAnsi="Arial" w:cs="Arial"/>
          <w:sz w:val="19"/>
          <w:szCs w:val="19"/>
        </w:rPr>
        <w:t xml:space="preserve">and </w:t>
      </w:r>
      <w:r>
        <w:rPr>
          <w:rFonts w:ascii="Arial" w:eastAsia="Arial" w:hAnsi="Arial" w:cs="Arial"/>
          <w:spacing w:val="-3"/>
          <w:sz w:val="19"/>
          <w:szCs w:val="19"/>
        </w:rPr>
        <w:t>sports;</w:t>
      </w:r>
    </w:p>
    <w:p w:rsidR="00A4744C" w:rsidRDefault="00184F58">
      <w:pPr>
        <w:pStyle w:val="ListParagraph"/>
        <w:numPr>
          <w:ilvl w:val="1"/>
          <w:numId w:val="93"/>
        </w:numPr>
        <w:tabs>
          <w:tab w:val="left" w:pos="461"/>
        </w:tabs>
        <w:spacing w:before="2"/>
        <w:ind w:left="460"/>
        <w:jc w:val="left"/>
        <w:rPr>
          <w:rFonts w:ascii="Arial" w:eastAsia="Arial" w:hAnsi="Arial" w:cs="Arial"/>
          <w:sz w:val="19"/>
          <w:szCs w:val="19"/>
        </w:rPr>
      </w:pPr>
      <w:r>
        <w:rPr>
          <w:rFonts w:ascii="Arial"/>
          <w:sz w:val="19"/>
        </w:rPr>
        <w:t xml:space="preserve">Weight and height of </w:t>
      </w:r>
      <w:r>
        <w:rPr>
          <w:rFonts w:ascii="Arial"/>
          <w:sz w:val="19"/>
        </w:rPr>
        <w:t>members of athletic</w:t>
      </w:r>
      <w:r>
        <w:rPr>
          <w:rFonts w:ascii="Arial"/>
          <w:spacing w:val="16"/>
          <w:sz w:val="19"/>
        </w:rPr>
        <w:t xml:space="preserve"> </w:t>
      </w:r>
      <w:r>
        <w:rPr>
          <w:rFonts w:ascii="Arial"/>
          <w:sz w:val="19"/>
        </w:rPr>
        <w:t>teams;</w:t>
      </w:r>
    </w:p>
    <w:p w:rsidR="00A4744C" w:rsidRDefault="00184F58">
      <w:pPr>
        <w:pStyle w:val="ListParagraph"/>
        <w:numPr>
          <w:ilvl w:val="1"/>
          <w:numId w:val="93"/>
        </w:numPr>
        <w:tabs>
          <w:tab w:val="left" w:pos="461"/>
        </w:tabs>
        <w:spacing w:before="2"/>
        <w:ind w:left="460" w:hanging="360"/>
        <w:jc w:val="left"/>
        <w:rPr>
          <w:rFonts w:ascii="Arial" w:eastAsia="Arial" w:hAnsi="Arial" w:cs="Arial"/>
          <w:sz w:val="19"/>
          <w:szCs w:val="19"/>
        </w:rPr>
      </w:pPr>
      <w:r>
        <w:rPr>
          <w:rFonts w:ascii="Arial"/>
          <w:sz w:val="19"/>
        </w:rPr>
        <w:t>Photographs;</w:t>
      </w:r>
      <w:r>
        <w:rPr>
          <w:rFonts w:ascii="Arial"/>
          <w:spacing w:val="-1"/>
          <w:sz w:val="19"/>
        </w:rPr>
        <w:t xml:space="preserve"> </w:t>
      </w:r>
      <w:r>
        <w:rPr>
          <w:rFonts w:ascii="Arial"/>
          <w:sz w:val="19"/>
        </w:rPr>
        <w:t>and</w:t>
      </w:r>
    </w:p>
    <w:p w:rsidR="00A4744C" w:rsidRDefault="00184F58">
      <w:pPr>
        <w:pStyle w:val="ListParagraph"/>
        <w:numPr>
          <w:ilvl w:val="1"/>
          <w:numId w:val="93"/>
        </w:numPr>
        <w:tabs>
          <w:tab w:val="left" w:pos="461"/>
        </w:tabs>
        <w:ind w:left="460" w:hanging="360"/>
        <w:jc w:val="left"/>
        <w:rPr>
          <w:rFonts w:ascii="Arial" w:eastAsia="Arial" w:hAnsi="Arial" w:cs="Arial"/>
          <w:sz w:val="19"/>
          <w:szCs w:val="19"/>
        </w:rPr>
      </w:pPr>
      <w:r>
        <w:rPr>
          <w:rFonts w:ascii="Arial"/>
          <w:sz w:val="19"/>
        </w:rPr>
        <w:t>E-mail addresses.</w:t>
      </w:r>
    </w:p>
    <w:p w:rsidR="00A4744C" w:rsidRDefault="00184F58">
      <w:pPr>
        <w:pStyle w:val="BodyText"/>
        <w:spacing w:before="84" w:line="242" w:lineRule="auto"/>
        <w:ind w:right="100" w:firstLine="271"/>
        <w:jc w:val="both"/>
      </w:pPr>
      <w:r>
        <w:t>Students who wish to withhold DIRECTORY INFORMATION should file such a request in the Office of the Registrar prior to the end of the registration period for any given</w:t>
      </w:r>
      <w:r>
        <w:rPr>
          <w:spacing w:val="4"/>
        </w:rPr>
        <w:t xml:space="preserve"> </w:t>
      </w:r>
      <w:r>
        <w:t>term.</w:t>
      </w:r>
    </w:p>
    <w:p w:rsidR="00A4744C" w:rsidRDefault="00AD0162">
      <w:pPr>
        <w:pStyle w:val="BodyText"/>
        <w:spacing w:before="81"/>
        <w:ind w:right="99" w:firstLine="274"/>
        <w:jc w:val="both"/>
      </w:pPr>
      <w:r>
        <w:rPr>
          <w:noProof/>
        </w:rPr>
        <mc:AlternateContent>
          <mc:Choice Requires="wpg">
            <w:drawing>
              <wp:anchor distT="0" distB="0" distL="114300" distR="114300" simplePos="0" relativeHeight="502996256" behindDoc="1" locked="0" layoutInCell="1" allowOverlap="1">
                <wp:simplePos x="0" y="0"/>
                <wp:positionH relativeFrom="page">
                  <wp:posOffset>3362960</wp:posOffset>
                </wp:positionH>
                <wp:positionV relativeFrom="paragraph">
                  <wp:posOffset>878205</wp:posOffset>
                </wp:positionV>
                <wp:extent cx="32385" cy="1270"/>
                <wp:effectExtent l="10160" t="6985" r="5080" b="10795"/>
                <wp:wrapNone/>
                <wp:docPr id="622"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1270"/>
                          <a:chOff x="5296" y="1383"/>
                          <a:chExt cx="51" cy="2"/>
                        </a:xfrm>
                      </wpg:grpSpPr>
                      <wps:wsp>
                        <wps:cNvPr id="623" name="Freeform 438"/>
                        <wps:cNvSpPr>
                          <a:spLocks/>
                        </wps:cNvSpPr>
                        <wps:spPr bwMode="auto">
                          <a:xfrm>
                            <a:off x="5296" y="1383"/>
                            <a:ext cx="51" cy="2"/>
                          </a:xfrm>
                          <a:custGeom>
                            <a:avLst/>
                            <a:gdLst>
                              <a:gd name="T0" fmla="+- 0 5296 5296"/>
                              <a:gd name="T1" fmla="*/ T0 w 51"/>
                              <a:gd name="T2" fmla="+- 0 5346 5296"/>
                              <a:gd name="T3" fmla="*/ T2 w 51"/>
                            </a:gdLst>
                            <a:ahLst/>
                            <a:cxnLst>
                              <a:cxn ang="0">
                                <a:pos x="T1" y="0"/>
                              </a:cxn>
                              <a:cxn ang="0">
                                <a:pos x="T3" y="0"/>
                              </a:cxn>
                            </a:cxnLst>
                            <a:rect l="0" t="0" r="r" b="b"/>
                            <a:pathLst>
                              <a:path w="51">
                                <a:moveTo>
                                  <a:pt x="0" y="0"/>
                                </a:moveTo>
                                <a:lnTo>
                                  <a:pt x="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E5134" id="Group 437" o:spid="_x0000_s1026" style="position:absolute;margin-left:264.8pt;margin-top:69.15pt;width:2.55pt;height:.1pt;z-index:-320224;mso-position-horizontal-relative:page" coordorigin="5296,1383" coordsize="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">
                <v:shape id="Freeform 438" o:spid="_x0000_s1027" style="position:absolute;left:5296;top:1383;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oBsMA&#10;AADcAAAADwAAAGRycy9kb3ducmV2LnhtbESPQYvCMBSE7wv+h/CEvYimdheRahQprHi1W9Djo3m2&#10;xealJFHrvzfCwh6HmfmGWW8H04k7Od9aVjCfJSCIK6tbrhWUvz/TJQgfkDV2lknBkzxsN6OPNWba&#10;PvhI9yLUIkLYZ6igCaHPpPRVQwb9zPbE0btYZzBE6WqpHT4i3HQyTZKFNNhyXGiwp7yh6lrcjIJk&#10;X+/232U6b8/Prjrll3wycYVSn+NhtwIRaAj/4b/2QStYpF/wPh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FoBsMAAADcAAAADwAAAAAAAAAAAAAAAACYAgAAZHJzL2Rv&#10;d25yZXYueG1sUEsFBgAAAAAEAAQA9QAAAIgDAAAAAA==&#10;" path="m,l50,e" filled="f" strokeweight=".72pt">
                  <v:path arrowok="t" o:connecttype="custom" o:connectlocs="0,0;50,0" o:connectangles="0,0"/>
                </v:shape>
                <w10:wrap anchorx="page"/>
              </v:group>
            </w:pict>
          </mc:Fallback>
        </mc:AlternateContent>
      </w:r>
      <w:r w:rsidR="00184F58">
        <w:rPr>
          <w:spacing w:val="-4"/>
        </w:rPr>
        <w:t xml:space="preserve">FERPA also provides exceptions </w:t>
      </w:r>
      <w:r w:rsidR="00184F58">
        <w:rPr>
          <w:spacing w:val="-3"/>
        </w:rPr>
        <w:t xml:space="preserve">for </w:t>
      </w:r>
      <w:r w:rsidR="00184F58">
        <w:rPr>
          <w:spacing w:val="-4"/>
        </w:rPr>
        <w:t xml:space="preserve">release </w:t>
      </w:r>
      <w:r w:rsidR="00184F58">
        <w:rPr>
          <w:spacing w:val="-3"/>
        </w:rPr>
        <w:t xml:space="preserve">of </w:t>
      </w:r>
      <w:r w:rsidR="00184F58">
        <w:rPr>
          <w:spacing w:val="-5"/>
        </w:rPr>
        <w:t xml:space="preserve">information </w:t>
      </w:r>
      <w:r w:rsidR="00184F58">
        <w:rPr>
          <w:spacing w:val="-4"/>
        </w:rPr>
        <w:t xml:space="preserve">under certain circumstances. </w:t>
      </w:r>
      <w:r w:rsidR="00184F58">
        <w:t xml:space="preserve">As </w:t>
      </w:r>
      <w:r w:rsidR="00184F58">
        <w:rPr>
          <w:spacing w:val="-4"/>
        </w:rPr>
        <w:t xml:space="preserve">provided </w:t>
      </w:r>
      <w:r w:rsidR="00184F58">
        <w:rPr>
          <w:spacing w:val="-3"/>
        </w:rPr>
        <w:t xml:space="preserve">for </w:t>
      </w:r>
      <w:r w:rsidR="00184F58">
        <w:rPr>
          <w:spacing w:val="-4"/>
        </w:rPr>
        <w:t xml:space="preserve">under FERPA, UNA notifies parents/ guardians when certain violations </w:t>
      </w:r>
      <w:r w:rsidR="00184F58">
        <w:rPr>
          <w:spacing w:val="-3"/>
        </w:rPr>
        <w:t xml:space="preserve">of the </w:t>
      </w:r>
      <w:r w:rsidR="00184F58">
        <w:rPr>
          <w:spacing w:val="-4"/>
        </w:rPr>
        <w:t xml:space="preserve">Student Code </w:t>
      </w:r>
      <w:r w:rsidR="00184F58">
        <w:rPr>
          <w:spacing w:val="-3"/>
        </w:rPr>
        <w:t xml:space="preserve">of </w:t>
      </w:r>
      <w:r w:rsidR="00184F58">
        <w:rPr>
          <w:spacing w:val="-4"/>
        </w:rPr>
        <w:t>Conduct occur (</w:t>
      </w:r>
      <w:hyperlink r:id="rId31">
        <w:r w:rsidR="00184F58">
          <w:rPr>
            <w:color w:val="0462C1"/>
            <w:spacing w:val="-4"/>
            <w:u w:val="single" w:color="0462C1"/>
          </w:rPr>
          <w:t xml:space="preserve">http://www.una.edu/student- </w:t>
        </w:r>
      </w:hyperlink>
      <w:hyperlink r:id="rId32">
        <w:r w:rsidR="00184F58">
          <w:rPr>
            <w:color w:val="0462C1"/>
            <w:spacing w:val="-5"/>
            <w:u w:val="single" w:color="0462C1"/>
          </w:rPr>
          <w:t xml:space="preserve">conduct/policies/parental-notification.html). </w:t>
        </w:r>
      </w:hyperlink>
      <w:r w:rsidR="00184F58">
        <w:t xml:space="preserve">A </w:t>
      </w:r>
      <w:r w:rsidR="00184F58">
        <w:rPr>
          <w:spacing w:val="-4"/>
        </w:rPr>
        <w:t xml:space="preserve">more complete statement </w:t>
      </w:r>
      <w:r w:rsidR="00184F58">
        <w:rPr>
          <w:spacing w:val="-3"/>
        </w:rPr>
        <w:t xml:space="preserve">of </w:t>
      </w:r>
      <w:r w:rsidR="00184F58">
        <w:rPr>
          <w:spacing w:val="-4"/>
        </w:rPr>
        <w:t xml:space="preserve">student  rights under FERPA </w:t>
      </w:r>
      <w:r w:rsidR="00184F58">
        <w:t xml:space="preserve">is </w:t>
      </w:r>
      <w:r w:rsidR="00184F58">
        <w:rPr>
          <w:spacing w:val="-4"/>
        </w:rPr>
        <w:t xml:space="preserve">available </w:t>
      </w:r>
      <w:r w:rsidR="00184F58">
        <w:rPr>
          <w:spacing w:val="-3"/>
        </w:rPr>
        <w:t xml:space="preserve">on the </w:t>
      </w:r>
      <w:r w:rsidR="00184F58">
        <w:rPr>
          <w:spacing w:val="-4"/>
        </w:rPr>
        <w:t xml:space="preserve">Department </w:t>
      </w:r>
      <w:r w:rsidR="00184F58">
        <w:rPr>
          <w:spacing w:val="-3"/>
        </w:rPr>
        <w:t xml:space="preserve">of </w:t>
      </w:r>
      <w:r w:rsidR="00184F58">
        <w:rPr>
          <w:spacing w:val="-4"/>
        </w:rPr>
        <w:t xml:space="preserve">Education website </w:t>
      </w:r>
      <w:r w:rsidR="00184F58">
        <w:rPr>
          <w:spacing w:val="-3"/>
        </w:rPr>
        <w:t xml:space="preserve">at </w:t>
      </w:r>
      <w:hyperlink r:id="rId33">
        <w:r w:rsidR="00184F58">
          <w:rPr>
            <w:color w:val="006FC0"/>
            <w:spacing w:val="-5"/>
            <w:u w:val="single" w:color="006FC0"/>
          </w:rPr>
          <w:t>http://www2.ed.gov/policy/gen/guid/</w:t>
        </w:r>
        <w:r w:rsidR="00184F58">
          <w:rPr>
            <w:color w:val="006FC0"/>
            <w:spacing w:val="28"/>
            <w:u w:val="single" w:color="006FC0"/>
          </w:rPr>
          <w:t xml:space="preserve"> </w:t>
        </w:r>
        <w:r w:rsidR="00184F58">
          <w:rPr>
            <w:color w:val="006FC0"/>
            <w:spacing w:val="-5"/>
            <w:u w:val="single" w:color="006FC0"/>
          </w:rPr>
          <w:t>f</w:t>
        </w:r>
      </w:hyperlink>
      <w:r w:rsidR="00184F58">
        <w:rPr>
          <w:color w:val="006FC0"/>
          <w:spacing w:val="-5"/>
          <w:u w:val="single" w:color="006FC0"/>
        </w:rPr>
        <w:t>pco/ferpa/index.htm</w:t>
      </w:r>
      <w:r w:rsidR="00184F58">
        <w:rPr>
          <w:color w:val="006FC0"/>
          <w:spacing w:val="-5"/>
        </w:rPr>
        <w:t>l</w:t>
      </w:r>
      <w:r w:rsidR="00184F58">
        <w:rPr>
          <w:spacing w:val="-5"/>
        </w:rPr>
        <w:t>.</w:t>
      </w:r>
    </w:p>
    <w:p w:rsidR="00A4744C" w:rsidRDefault="00A4744C">
      <w:pPr>
        <w:spacing w:before="8"/>
        <w:rPr>
          <w:rFonts w:ascii="Arial" w:eastAsia="Arial" w:hAnsi="Arial" w:cs="Arial"/>
          <w:sz w:val="14"/>
          <w:szCs w:val="14"/>
        </w:rPr>
      </w:pPr>
    </w:p>
    <w:p w:rsidR="00A4744C" w:rsidRDefault="00184F58">
      <w:pPr>
        <w:pStyle w:val="Heading2"/>
        <w:spacing w:before="74"/>
        <w:ind w:left="1030" w:right="447"/>
        <w:jc w:val="center"/>
        <w:rPr>
          <w:b w:val="0"/>
          <w:bCs w:val="0"/>
        </w:rPr>
      </w:pPr>
      <w:bookmarkStart w:id="30" w:name="_TOC_250041"/>
      <w:r>
        <w:t>TITLE</w:t>
      </w:r>
      <w:r>
        <w:rPr>
          <w:spacing w:val="-1"/>
        </w:rPr>
        <w:t xml:space="preserve"> </w:t>
      </w:r>
      <w:r>
        <w:t>IX</w:t>
      </w:r>
      <w:bookmarkEnd w:id="30"/>
    </w:p>
    <w:p w:rsidR="00A4744C" w:rsidRDefault="00184F58">
      <w:pPr>
        <w:pStyle w:val="BodyText"/>
        <w:spacing w:before="33" w:line="242" w:lineRule="auto"/>
        <w:ind w:right="103" w:firstLine="274"/>
        <w:jc w:val="both"/>
      </w:pPr>
      <w:r>
        <w:t>The University of Nort</w:t>
      </w:r>
      <w:r>
        <w:t>h Alabama has an expectation of mutual respect. Students, staff, administrators, and faculty are entitled to a working environment and educational environment free of discriminatory harassment. Both the Equal Employment Opportunity Commission and the State</w:t>
      </w:r>
      <w:r>
        <w:t xml:space="preserve"> of Alabama regard sexual harassment as a form of sex/gender discrimination and, therefore, as an unlawful discriminatory practice. This includes sexual violence, sexual  harassment, domestic and intimate partner violence, stalking, gender-based discrimina</w:t>
      </w:r>
      <w:r>
        <w:t>tion, discrimination against pregnant and parenting students, and gender-based bullying and</w:t>
      </w:r>
      <w:r>
        <w:rPr>
          <w:spacing w:val="-4"/>
        </w:rPr>
        <w:t xml:space="preserve"> </w:t>
      </w:r>
      <w:r>
        <w:t>hazing.</w:t>
      </w:r>
    </w:p>
    <w:p w:rsidR="00A4744C" w:rsidRDefault="00184F58">
      <w:pPr>
        <w:spacing w:before="79" w:line="242" w:lineRule="auto"/>
        <w:ind w:left="100" w:right="104" w:firstLine="274"/>
        <w:jc w:val="both"/>
        <w:rPr>
          <w:rFonts w:ascii="Arial" w:eastAsia="Arial" w:hAnsi="Arial" w:cs="Arial"/>
          <w:sz w:val="19"/>
          <w:szCs w:val="19"/>
        </w:rPr>
      </w:pPr>
      <w:r>
        <w:rPr>
          <w:rFonts w:ascii="Arial" w:eastAsia="Arial" w:hAnsi="Arial" w:cs="Arial"/>
          <w:b/>
          <w:bCs/>
          <w:sz w:val="19"/>
          <w:szCs w:val="19"/>
        </w:rPr>
        <w:t>Faculty and staff are required by federal law to report any observations of harassment (including online harassment) as well as any notice given by students</w:t>
      </w:r>
      <w:r>
        <w:rPr>
          <w:rFonts w:ascii="Arial" w:eastAsia="Arial" w:hAnsi="Arial" w:cs="Arial"/>
          <w:b/>
          <w:bCs/>
          <w:sz w:val="19"/>
          <w:szCs w:val="19"/>
        </w:rPr>
        <w:t xml:space="preserve"> or colleagues of any of the behaviors noted above. </w:t>
      </w:r>
      <w:r>
        <w:rPr>
          <w:rFonts w:ascii="Arial" w:eastAsia="Arial" w:hAnsi="Arial" w:cs="Arial"/>
          <w:sz w:val="19"/>
          <w:szCs w:val="19"/>
        </w:rPr>
        <w:t xml:space="preserve">Retaliation against any person who reports discrimination or harassment is also prohibited. UNA’s policies and regulations covering discrimination and harassment may be accessed at </w:t>
      </w:r>
      <w:hyperlink r:id="rId34">
        <w:r>
          <w:rPr>
            <w:rFonts w:ascii="Arial" w:eastAsia="Arial" w:hAnsi="Arial" w:cs="Arial"/>
            <w:color w:val="0462C1"/>
            <w:sz w:val="19"/>
            <w:szCs w:val="19"/>
            <w:u w:val="single" w:color="0462C1"/>
          </w:rPr>
          <w:t>www.una.edu/titleix</w:t>
        </w:r>
        <w:r>
          <w:rPr>
            <w:rFonts w:ascii="Arial" w:eastAsia="Arial" w:hAnsi="Arial" w:cs="Arial"/>
            <w:sz w:val="19"/>
            <w:szCs w:val="19"/>
          </w:rPr>
          <w:t>.</w:t>
        </w:r>
      </w:hyperlink>
      <w:r>
        <w:rPr>
          <w:rFonts w:ascii="Arial" w:eastAsia="Arial" w:hAnsi="Arial" w:cs="Arial"/>
          <w:sz w:val="19"/>
          <w:szCs w:val="19"/>
        </w:rPr>
        <w:t xml:space="preserve"> If you have experienced or observed discrimination or harassment, below are some resources to</w:t>
      </w:r>
      <w:r>
        <w:rPr>
          <w:rFonts w:ascii="Arial" w:eastAsia="Arial" w:hAnsi="Arial" w:cs="Arial"/>
          <w:spacing w:val="-20"/>
          <w:sz w:val="19"/>
          <w:szCs w:val="19"/>
        </w:rPr>
        <w:t xml:space="preserve"> </w:t>
      </w:r>
      <w:r>
        <w:rPr>
          <w:rFonts w:ascii="Arial" w:eastAsia="Arial" w:hAnsi="Arial" w:cs="Arial"/>
          <w:sz w:val="19"/>
          <w:szCs w:val="19"/>
        </w:rPr>
        <w:t>contact.</w:t>
      </w:r>
    </w:p>
    <w:p w:rsidR="00A4744C" w:rsidRDefault="00184F58">
      <w:pPr>
        <w:pStyle w:val="Heading3"/>
        <w:spacing w:before="120"/>
        <w:ind w:left="100" w:right="594"/>
        <w:rPr>
          <w:b w:val="0"/>
          <w:bCs w:val="0"/>
        </w:rPr>
      </w:pPr>
      <w:r>
        <w:rPr>
          <w:u w:val="single" w:color="000000"/>
        </w:rPr>
        <w:t>Confidential</w:t>
      </w:r>
      <w:r>
        <w:rPr>
          <w:spacing w:val="-10"/>
          <w:u w:val="single" w:color="000000"/>
        </w:rPr>
        <w:t xml:space="preserve"> </w:t>
      </w:r>
      <w:r>
        <w:rPr>
          <w:u w:val="single" w:color="000000"/>
        </w:rPr>
        <w:t>Reporting:</w:t>
      </w:r>
    </w:p>
    <w:p w:rsidR="00A4744C" w:rsidRDefault="00184F58">
      <w:pPr>
        <w:pStyle w:val="BodyText"/>
        <w:spacing w:before="2"/>
        <w:ind w:right="139"/>
      </w:pPr>
      <w:r>
        <w:t>If a reporting party would like the details of an incident to be</w:t>
      </w:r>
      <w:r>
        <w:t xml:space="preserve"> kept confidential,</w:t>
      </w:r>
      <w:r>
        <w:rPr>
          <w:spacing w:val="-28"/>
        </w:rPr>
        <w:t xml:space="preserve"> </w:t>
      </w:r>
      <w:r>
        <w:t>the reporting party may speak</w:t>
      </w:r>
      <w:r>
        <w:rPr>
          <w:spacing w:val="-8"/>
        </w:rPr>
        <w:t xml:space="preserve"> </w:t>
      </w:r>
      <w:r>
        <w:t>with:</w:t>
      </w:r>
    </w:p>
    <w:p w:rsidR="00A4744C" w:rsidRDefault="00184F58">
      <w:pPr>
        <w:pStyle w:val="BodyText"/>
        <w:tabs>
          <w:tab w:val="left" w:pos="4421"/>
        </w:tabs>
        <w:spacing w:before="2"/>
        <w:ind w:right="594"/>
      </w:pPr>
      <w:r>
        <w:t>Student</w:t>
      </w:r>
      <w:r>
        <w:rPr>
          <w:spacing w:val="-4"/>
        </w:rPr>
        <w:t xml:space="preserve"> </w:t>
      </w:r>
      <w:r>
        <w:t>Counseling</w:t>
      </w:r>
      <w:r>
        <w:rPr>
          <w:spacing w:val="-4"/>
        </w:rPr>
        <w:t xml:space="preserve"> </w:t>
      </w:r>
      <w:r>
        <w:t>Services</w:t>
      </w:r>
      <w:r>
        <w:tab/>
        <w:t>256-765-5215</w:t>
      </w:r>
    </w:p>
    <w:p w:rsidR="00A4744C" w:rsidRDefault="00184F58">
      <w:pPr>
        <w:pStyle w:val="BodyText"/>
        <w:tabs>
          <w:tab w:val="left" w:pos="4421"/>
        </w:tabs>
        <w:spacing w:before="2"/>
        <w:ind w:right="594"/>
      </w:pPr>
      <w:r>
        <w:t>University</w:t>
      </w:r>
      <w:r>
        <w:rPr>
          <w:spacing w:val="-6"/>
        </w:rPr>
        <w:t xml:space="preserve"> </w:t>
      </w:r>
      <w:r>
        <w:t>Health</w:t>
      </w:r>
      <w:r>
        <w:rPr>
          <w:spacing w:val="-5"/>
        </w:rPr>
        <w:t xml:space="preserve"> </w:t>
      </w:r>
      <w:r>
        <w:t>Services</w:t>
      </w:r>
      <w:r>
        <w:tab/>
        <w:t>256-765-4328</w:t>
      </w:r>
    </w:p>
    <w:p w:rsidR="00A4744C" w:rsidRDefault="00184F58">
      <w:pPr>
        <w:pStyle w:val="BodyText"/>
        <w:tabs>
          <w:tab w:val="left" w:pos="4421"/>
        </w:tabs>
        <w:ind w:right="594"/>
      </w:pPr>
      <w:r>
        <w:rPr>
          <w:rFonts w:cs="Arial"/>
        </w:rPr>
        <w:t>Women’s</w:t>
      </w:r>
      <w:r>
        <w:rPr>
          <w:rFonts w:cs="Arial"/>
          <w:spacing w:val="-4"/>
        </w:rPr>
        <w:t xml:space="preserve"> </w:t>
      </w:r>
      <w:r>
        <w:rPr>
          <w:rFonts w:cs="Arial"/>
        </w:rPr>
        <w:t>Center</w:t>
      </w:r>
      <w:r>
        <w:rPr>
          <w:rFonts w:cs="Arial"/>
        </w:rPr>
        <w:tab/>
      </w:r>
      <w:r>
        <w:t>256-765-4380</w:t>
      </w:r>
    </w:p>
    <w:p w:rsidR="00A4744C" w:rsidRDefault="00184F58">
      <w:pPr>
        <w:pStyle w:val="BodyText"/>
        <w:tabs>
          <w:tab w:val="left" w:pos="4421"/>
        </w:tabs>
        <w:spacing w:before="2" w:line="242" w:lineRule="auto"/>
        <w:ind w:left="4421" w:right="876" w:hanging="4322"/>
      </w:pPr>
      <w:r>
        <w:t>Rape</w:t>
      </w:r>
      <w:r>
        <w:rPr>
          <w:spacing w:val="-4"/>
        </w:rPr>
        <w:t xml:space="preserve"> </w:t>
      </w:r>
      <w:r>
        <w:t>Response</w:t>
      </w:r>
      <w:r>
        <w:tab/>
        <w:t>256-767-1100</w:t>
      </w:r>
      <w:r>
        <w:rPr>
          <w:spacing w:val="-7"/>
        </w:rPr>
        <w:t xml:space="preserve"> </w:t>
      </w:r>
      <w:r>
        <w:t>(hotline)</w:t>
      </w:r>
      <w:r>
        <w:rPr>
          <w:w w:val="99"/>
        </w:rPr>
        <w:t xml:space="preserve"> </w:t>
      </w:r>
      <w:r>
        <w:t>256-765-0025</w:t>
      </w:r>
      <w:r>
        <w:rPr>
          <w:spacing w:val="-4"/>
        </w:rPr>
        <w:t xml:space="preserve"> </w:t>
      </w:r>
      <w:r>
        <w:t>(office)</w:t>
      </w:r>
    </w:p>
    <w:p w:rsidR="00A4744C" w:rsidRDefault="00184F58">
      <w:pPr>
        <w:pStyle w:val="BodyText"/>
        <w:tabs>
          <w:tab w:val="left" w:pos="4421"/>
        </w:tabs>
        <w:spacing w:line="242" w:lineRule="auto"/>
        <w:ind w:left="4421" w:right="876" w:hanging="4322"/>
      </w:pPr>
      <w:r>
        <w:t>Safeplace</w:t>
      </w:r>
      <w:r>
        <w:rPr>
          <w:spacing w:val="-6"/>
        </w:rPr>
        <w:t xml:space="preserve"> </w:t>
      </w:r>
      <w:r>
        <w:t>(domestic</w:t>
      </w:r>
      <w:r>
        <w:rPr>
          <w:spacing w:val="-5"/>
        </w:rPr>
        <w:t xml:space="preserve"> </w:t>
      </w:r>
      <w:r>
        <w:t>violence)</w:t>
      </w:r>
      <w:r>
        <w:tab/>
      </w:r>
      <w:r>
        <w:t>256-767-6210</w:t>
      </w:r>
      <w:r>
        <w:rPr>
          <w:spacing w:val="-7"/>
        </w:rPr>
        <w:t xml:space="preserve"> </w:t>
      </w:r>
      <w:r>
        <w:t>(hotline)</w:t>
      </w:r>
      <w:r>
        <w:rPr>
          <w:w w:val="99"/>
        </w:rPr>
        <w:t xml:space="preserve"> </w:t>
      </w:r>
      <w:r>
        <w:t>256-767-3076</w:t>
      </w:r>
      <w:r>
        <w:rPr>
          <w:spacing w:val="-4"/>
        </w:rPr>
        <w:t xml:space="preserve"> </w:t>
      </w:r>
      <w:r>
        <w:t>(office)</w:t>
      </w:r>
    </w:p>
    <w:p w:rsidR="00A4744C" w:rsidRDefault="00184F58">
      <w:pPr>
        <w:pStyle w:val="Heading3"/>
        <w:spacing w:before="122"/>
        <w:ind w:left="100" w:right="594"/>
        <w:rPr>
          <w:b w:val="0"/>
          <w:bCs w:val="0"/>
        </w:rPr>
      </w:pPr>
      <w:r>
        <w:rPr>
          <w:u w:val="single" w:color="000000"/>
        </w:rPr>
        <w:t>Formal</w:t>
      </w:r>
      <w:r>
        <w:rPr>
          <w:spacing w:val="-8"/>
          <w:u w:val="single" w:color="000000"/>
        </w:rPr>
        <w:t xml:space="preserve"> </w:t>
      </w:r>
      <w:r>
        <w:rPr>
          <w:u w:val="single" w:color="000000"/>
        </w:rPr>
        <w:t>Reporting:</w:t>
      </w:r>
    </w:p>
    <w:p w:rsidR="00A4744C" w:rsidRDefault="00184F58">
      <w:pPr>
        <w:pStyle w:val="BodyText"/>
        <w:spacing w:line="242" w:lineRule="auto"/>
        <w:ind w:right="139"/>
      </w:pPr>
      <w:r>
        <w:t>If a reporting party would like the University to investigate an incident, the</w:t>
      </w:r>
      <w:r>
        <w:rPr>
          <w:spacing w:val="-23"/>
        </w:rPr>
        <w:t xml:space="preserve"> </w:t>
      </w:r>
      <w:r>
        <w:t>reporting party may speak</w:t>
      </w:r>
      <w:r>
        <w:rPr>
          <w:spacing w:val="-4"/>
        </w:rPr>
        <w:t xml:space="preserve"> </w:t>
      </w:r>
      <w:r>
        <w:t>with:</w:t>
      </w:r>
    </w:p>
    <w:p w:rsidR="00A4744C" w:rsidRDefault="00A4744C">
      <w:pPr>
        <w:spacing w:line="242" w:lineRule="auto"/>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tbl>
      <w:tblPr>
        <w:tblW w:w="0" w:type="auto"/>
        <w:tblInd w:w="112" w:type="dxa"/>
        <w:tblLayout w:type="fixed"/>
        <w:tblCellMar>
          <w:left w:w="0" w:type="dxa"/>
          <w:right w:w="0" w:type="dxa"/>
        </w:tblCellMar>
        <w:tblLook w:val="01E0" w:firstRow="1" w:lastRow="1" w:firstColumn="1" w:lastColumn="1" w:noHBand="0" w:noVBand="0"/>
      </w:tblPr>
      <w:tblGrid>
        <w:gridCol w:w="3859"/>
        <w:gridCol w:w="1713"/>
      </w:tblGrid>
      <w:tr w:rsidR="00A4744C">
        <w:trPr>
          <w:trHeight w:hRule="exact" w:val="305"/>
        </w:trPr>
        <w:tc>
          <w:tcPr>
            <w:tcW w:w="3859" w:type="dxa"/>
            <w:tcBorders>
              <w:top w:val="nil"/>
              <w:left w:val="nil"/>
              <w:bottom w:val="nil"/>
              <w:right w:val="nil"/>
            </w:tcBorders>
          </w:tcPr>
          <w:p w:rsidR="00A4744C" w:rsidRDefault="00184F58">
            <w:pPr>
              <w:pStyle w:val="TableParagraph"/>
              <w:spacing w:before="75"/>
              <w:ind w:left="35"/>
              <w:rPr>
                <w:rFonts w:ascii="Arial" w:eastAsia="Arial" w:hAnsi="Arial" w:cs="Arial"/>
                <w:sz w:val="19"/>
                <w:szCs w:val="19"/>
              </w:rPr>
            </w:pPr>
            <w:bookmarkStart w:id="31" w:name="Official_UNA_Correspondence"/>
            <w:bookmarkEnd w:id="31"/>
            <w:r>
              <w:rPr>
                <w:rFonts w:ascii="Arial"/>
                <w:sz w:val="19"/>
              </w:rPr>
              <w:t>UNA</w:t>
            </w:r>
            <w:r>
              <w:rPr>
                <w:rFonts w:ascii="Arial"/>
                <w:spacing w:val="-2"/>
                <w:sz w:val="19"/>
              </w:rPr>
              <w:t xml:space="preserve"> </w:t>
            </w:r>
            <w:r>
              <w:rPr>
                <w:rFonts w:ascii="Arial"/>
                <w:sz w:val="19"/>
              </w:rPr>
              <w:t>Police</w:t>
            </w:r>
          </w:p>
        </w:tc>
        <w:tc>
          <w:tcPr>
            <w:tcW w:w="1713" w:type="dxa"/>
            <w:tcBorders>
              <w:top w:val="nil"/>
              <w:left w:val="nil"/>
              <w:bottom w:val="nil"/>
              <w:right w:val="nil"/>
            </w:tcBorders>
          </w:tcPr>
          <w:p w:rsidR="00A4744C" w:rsidRDefault="00184F58">
            <w:pPr>
              <w:pStyle w:val="TableParagraph"/>
              <w:spacing w:before="75"/>
              <w:ind w:right="33"/>
              <w:jc w:val="right"/>
              <w:rPr>
                <w:rFonts w:ascii="Arial" w:eastAsia="Arial" w:hAnsi="Arial" w:cs="Arial"/>
                <w:sz w:val="19"/>
                <w:szCs w:val="19"/>
              </w:rPr>
            </w:pPr>
            <w:r>
              <w:rPr>
                <w:rFonts w:ascii="Arial"/>
                <w:spacing w:val="-1"/>
                <w:sz w:val="19"/>
              </w:rPr>
              <w:t>256-765-4357</w:t>
            </w:r>
          </w:p>
        </w:tc>
      </w:tr>
      <w:tr w:rsidR="00A4744C">
        <w:trPr>
          <w:trHeight w:hRule="exact" w:val="221"/>
        </w:trPr>
        <w:tc>
          <w:tcPr>
            <w:tcW w:w="3859"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Title IX</w:t>
            </w:r>
            <w:r>
              <w:rPr>
                <w:rFonts w:ascii="Arial"/>
                <w:spacing w:val="-8"/>
                <w:sz w:val="19"/>
              </w:rPr>
              <w:t xml:space="preserve"> </w:t>
            </w:r>
            <w:r>
              <w:rPr>
                <w:rFonts w:ascii="Arial"/>
                <w:sz w:val="19"/>
              </w:rPr>
              <w:t>Coordinator</w:t>
            </w:r>
          </w:p>
        </w:tc>
        <w:tc>
          <w:tcPr>
            <w:tcW w:w="1713"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pacing w:val="-1"/>
                <w:sz w:val="19"/>
              </w:rPr>
              <w:t>256-765-4223</w:t>
            </w:r>
          </w:p>
        </w:tc>
      </w:tr>
      <w:tr w:rsidR="00A4744C">
        <w:trPr>
          <w:trHeight w:hRule="exact" w:val="220"/>
        </w:trPr>
        <w:tc>
          <w:tcPr>
            <w:tcW w:w="3859"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Deputy Coordinator, Student</w:t>
            </w:r>
            <w:r>
              <w:rPr>
                <w:rFonts w:ascii="Arial"/>
                <w:spacing w:val="-8"/>
                <w:sz w:val="19"/>
              </w:rPr>
              <w:t xml:space="preserve"> </w:t>
            </w:r>
            <w:r>
              <w:rPr>
                <w:rFonts w:ascii="Arial"/>
                <w:sz w:val="19"/>
              </w:rPr>
              <w:t>Conduct</w:t>
            </w:r>
          </w:p>
        </w:tc>
        <w:tc>
          <w:tcPr>
            <w:tcW w:w="1713"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pacing w:val="-1"/>
                <w:sz w:val="19"/>
              </w:rPr>
              <w:t>256-765-5012</w:t>
            </w:r>
          </w:p>
        </w:tc>
      </w:tr>
      <w:tr w:rsidR="00A4744C">
        <w:trPr>
          <w:trHeight w:hRule="exact" w:val="220"/>
        </w:trPr>
        <w:tc>
          <w:tcPr>
            <w:tcW w:w="3859"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sz w:val="19"/>
              </w:rPr>
              <w:t>Deputy Coordinator, Human</w:t>
            </w:r>
            <w:r>
              <w:rPr>
                <w:rFonts w:ascii="Arial"/>
                <w:spacing w:val="-6"/>
                <w:sz w:val="19"/>
              </w:rPr>
              <w:t xml:space="preserve"> </w:t>
            </w:r>
            <w:r>
              <w:rPr>
                <w:rFonts w:ascii="Arial"/>
                <w:sz w:val="19"/>
              </w:rPr>
              <w:t>Resources</w:t>
            </w:r>
          </w:p>
        </w:tc>
        <w:tc>
          <w:tcPr>
            <w:tcW w:w="1713" w:type="dxa"/>
            <w:tcBorders>
              <w:top w:val="nil"/>
              <w:left w:val="nil"/>
              <w:bottom w:val="nil"/>
              <w:right w:val="nil"/>
            </w:tcBorders>
          </w:tcPr>
          <w:p w:rsidR="00A4744C" w:rsidRDefault="00184F58">
            <w:pPr>
              <w:pStyle w:val="TableParagraph"/>
              <w:spacing w:line="208" w:lineRule="exact"/>
              <w:ind w:right="33"/>
              <w:jc w:val="right"/>
              <w:rPr>
                <w:rFonts w:ascii="Arial" w:eastAsia="Arial" w:hAnsi="Arial" w:cs="Arial"/>
                <w:sz w:val="19"/>
                <w:szCs w:val="19"/>
              </w:rPr>
            </w:pPr>
            <w:r>
              <w:rPr>
                <w:rFonts w:ascii="Arial"/>
                <w:spacing w:val="-1"/>
                <w:sz w:val="19"/>
              </w:rPr>
              <w:t>256-765-4291</w:t>
            </w:r>
          </w:p>
        </w:tc>
      </w:tr>
      <w:tr w:rsidR="00A4744C">
        <w:trPr>
          <w:trHeight w:hRule="exact" w:val="221"/>
        </w:trPr>
        <w:tc>
          <w:tcPr>
            <w:tcW w:w="3859"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Deputy Coordinator,</w:t>
            </w:r>
            <w:r>
              <w:rPr>
                <w:rFonts w:ascii="Arial"/>
                <w:spacing w:val="-7"/>
                <w:sz w:val="19"/>
              </w:rPr>
              <w:t xml:space="preserve"> </w:t>
            </w:r>
            <w:r>
              <w:rPr>
                <w:rFonts w:ascii="Arial"/>
                <w:sz w:val="19"/>
              </w:rPr>
              <w:t>Athletics</w:t>
            </w:r>
          </w:p>
        </w:tc>
        <w:tc>
          <w:tcPr>
            <w:tcW w:w="1713"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pacing w:val="-1"/>
                <w:sz w:val="19"/>
              </w:rPr>
              <w:t>256-765-4788</w:t>
            </w:r>
          </w:p>
        </w:tc>
      </w:tr>
      <w:tr w:rsidR="00A4744C">
        <w:trPr>
          <w:trHeight w:hRule="exact" w:val="331"/>
        </w:trPr>
        <w:tc>
          <w:tcPr>
            <w:tcW w:w="3859"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pacing w:val="-15"/>
                <w:sz w:val="19"/>
              </w:rPr>
              <w:t xml:space="preserve">Deputy </w:t>
            </w:r>
            <w:r>
              <w:rPr>
                <w:rFonts w:ascii="Arial"/>
                <w:spacing w:val="-16"/>
                <w:sz w:val="19"/>
              </w:rPr>
              <w:t>Coordinator, University</w:t>
            </w:r>
            <w:r>
              <w:rPr>
                <w:rFonts w:ascii="Arial"/>
                <w:spacing w:val="-25"/>
                <w:sz w:val="19"/>
              </w:rPr>
              <w:t xml:space="preserve"> </w:t>
            </w:r>
            <w:r>
              <w:rPr>
                <w:rFonts w:ascii="Arial"/>
                <w:spacing w:val="-16"/>
                <w:sz w:val="19"/>
              </w:rPr>
              <w:t>Ombudsman</w:t>
            </w:r>
          </w:p>
        </w:tc>
        <w:tc>
          <w:tcPr>
            <w:tcW w:w="1713"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pacing w:val="-1"/>
                <w:sz w:val="19"/>
              </w:rPr>
              <w:t>256-765-5224</w:t>
            </w:r>
          </w:p>
        </w:tc>
      </w:tr>
      <w:tr w:rsidR="00A4744C">
        <w:trPr>
          <w:trHeight w:hRule="exact" w:val="660"/>
        </w:trPr>
        <w:tc>
          <w:tcPr>
            <w:tcW w:w="3859" w:type="dxa"/>
            <w:tcBorders>
              <w:top w:val="nil"/>
              <w:left w:val="nil"/>
              <w:bottom w:val="nil"/>
              <w:right w:val="nil"/>
            </w:tcBorders>
          </w:tcPr>
          <w:p w:rsidR="00A4744C" w:rsidRDefault="00184F58">
            <w:pPr>
              <w:pStyle w:val="TableParagraph"/>
              <w:spacing w:before="101"/>
              <w:ind w:left="35"/>
              <w:rPr>
                <w:rFonts w:ascii="Arial" w:eastAsia="Arial" w:hAnsi="Arial" w:cs="Arial"/>
                <w:sz w:val="19"/>
                <w:szCs w:val="19"/>
              </w:rPr>
            </w:pPr>
            <w:r>
              <w:rPr>
                <w:rFonts w:ascii="Arial"/>
                <w:b/>
                <w:sz w:val="19"/>
              </w:rPr>
              <w:t>Online</w:t>
            </w:r>
            <w:r>
              <w:rPr>
                <w:rFonts w:ascii="Arial"/>
                <w:b/>
                <w:spacing w:val="-8"/>
                <w:sz w:val="19"/>
              </w:rPr>
              <w:t xml:space="preserve"> </w:t>
            </w:r>
            <w:r>
              <w:rPr>
                <w:rFonts w:ascii="Arial"/>
                <w:b/>
                <w:sz w:val="19"/>
              </w:rPr>
              <w:t>Reporting:</w:t>
            </w:r>
          </w:p>
          <w:p w:rsidR="00A4744C" w:rsidRDefault="00184F58">
            <w:pPr>
              <w:pStyle w:val="TableParagraph"/>
              <w:spacing w:before="2"/>
              <w:ind w:left="35"/>
              <w:rPr>
                <w:rFonts w:ascii="Arial" w:eastAsia="Arial" w:hAnsi="Arial" w:cs="Arial"/>
                <w:sz w:val="19"/>
                <w:szCs w:val="19"/>
              </w:rPr>
            </w:pPr>
            <w:hyperlink r:id="rId35">
              <w:r>
                <w:rPr>
                  <w:rFonts w:ascii="Arial"/>
                  <w:color w:val="0462C1"/>
                  <w:sz w:val="19"/>
                  <w:u w:val="single" w:color="0462C1"/>
                </w:rPr>
                <w:t>https://www.una.edu/titleix</w:t>
              </w:r>
            </w:hyperlink>
          </w:p>
        </w:tc>
        <w:tc>
          <w:tcPr>
            <w:tcW w:w="1713" w:type="dxa"/>
            <w:tcBorders>
              <w:top w:val="nil"/>
              <w:left w:val="nil"/>
              <w:bottom w:val="nil"/>
              <w:right w:val="nil"/>
            </w:tcBorders>
          </w:tcPr>
          <w:p w:rsidR="00A4744C" w:rsidRDefault="00A4744C"/>
        </w:tc>
      </w:tr>
      <w:tr w:rsidR="00A4744C">
        <w:trPr>
          <w:trHeight w:hRule="exact" w:val="634"/>
        </w:trPr>
        <w:tc>
          <w:tcPr>
            <w:tcW w:w="3859" w:type="dxa"/>
            <w:tcBorders>
              <w:top w:val="nil"/>
              <w:left w:val="nil"/>
              <w:bottom w:val="nil"/>
              <w:right w:val="nil"/>
            </w:tcBorders>
          </w:tcPr>
          <w:p w:rsidR="00A4744C" w:rsidRDefault="00184F58">
            <w:pPr>
              <w:pStyle w:val="TableParagraph"/>
              <w:spacing w:before="99"/>
              <w:ind w:left="35"/>
              <w:rPr>
                <w:rFonts w:ascii="Arial" w:eastAsia="Arial" w:hAnsi="Arial" w:cs="Arial"/>
                <w:sz w:val="19"/>
                <w:szCs w:val="19"/>
              </w:rPr>
            </w:pPr>
            <w:bookmarkStart w:id="32" w:name="Public_Complaints"/>
            <w:bookmarkEnd w:id="32"/>
            <w:r>
              <w:rPr>
                <w:rFonts w:ascii="Arial"/>
                <w:b/>
                <w:sz w:val="19"/>
              </w:rPr>
              <w:t>Local Reporting</w:t>
            </w:r>
            <w:r>
              <w:rPr>
                <w:rFonts w:ascii="Arial"/>
                <w:b/>
                <w:spacing w:val="-10"/>
                <w:sz w:val="19"/>
              </w:rPr>
              <w:t xml:space="preserve"> </w:t>
            </w:r>
            <w:r>
              <w:rPr>
                <w:rFonts w:ascii="Arial"/>
                <w:b/>
                <w:sz w:val="19"/>
              </w:rPr>
              <w:t>Resource:</w:t>
            </w:r>
          </w:p>
          <w:p w:rsidR="00A4744C" w:rsidRDefault="00184F58">
            <w:pPr>
              <w:pStyle w:val="TableParagraph"/>
              <w:spacing w:before="2"/>
              <w:ind w:left="35"/>
              <w:rPr>
                <w:rFonts w:ascii="Arial" w:eastAsia="Arial" w:hAnsi="Arial" w:cs="Arial"/>
                <w:sz w:val="19"/>
                <w:szCs w:val="19"/>
              </w:rPr>
            </w:pPr>
            <w:r>
              <w:rPr>
                <w:rFonts w:ascii="Arial"/>
                <w:sz w:val="19"/>
              </w:rPr>
              <w:t>One Place of the</w:t>
            </w:r>
            <w:r>
              <w:rPr>
                <w:rFonts w:ascii="Arial"/>
                <w:spacing w:val="-8"/>
                <w:sz w:val="19"/>
              </w:rPr>
              <w:t xml:space="preserve"> </w:t>
            </w:r>
            <w:r>
              <w:rPr>
                <w:rFonts w:ascii="Arial"/>
                <w:sz w:val="19"/>
              </w:rPr>
              <w:t>Shoals</w:t>
            </w:r>
          </w:p>
        </w:tc>
        <w:tc>
          <w:tcPr>
            <w:tcW w:w="1713" w:type="dxa"/>
            <w:tcBorders>
              <w:top w:val="nil"/>
              <w:left w:val="nil"/>
              <w:bottom w:val="nil"/>
              <w:right w:val="nil"/>
            </w:tcBorders>
          </w:tcPr>
          <w:p w:rsidR="00A4744C" w:rsidRDefault="00A4744C">
            <w:pPr>
              <w:pStyle w:val="TableParagraph"/>
              <w:rPr>
                <w:rFonts w:ascii="Arial" w:eastAsia="Arial" w:hAnsi="Arial" w:cs="Arial"/>
                <w:sz w:val="18"/>
                <w:szCs w:val="18"/>
              </w:rPr>
            </w:pPr>
          </w:p>
          <w:p w:rsidR="00A4744C" w:rsidRDefault="00184F58">
            <w:pPr>
              <w:pStyle w:val="TableParagraph"/>
              <w:spacing w:before="113"/>
              <w:ind w:right="33"/>
              <w:jc w:val="right"/>
              <w:rPr>
                <w:rFonts w:ascii="Arial" w:eastAsia="Arial" w:hAnsi="Arial" w:cs="Arial"/>
                <w:sz w:val="19"/>
                <w:szCs w:val="19"/>
              </w:rPr>
            </w:pPr>
            <w:r>
              <w:rPr>
                <w:rFonts w:ascii="Arial"/>
                <w:spacing w:val="-1"/>
                <w:sz w:val="19"/>
              </w:rPr>
              <w:t>256-284-7600</w:t>
            </w:r>
          </w:p>
        </w:tc>
      </w:tr>
    </w:tbl>
    <w:p w:rsidR="00A4744C" w:rsidRDefault="00A4744C">
      <w:pPr>
        <w:rPr>
          <w:rFonts w:ascii="Arial" w:eastAsia="Arial" w:hAnsi="Arial" w:cs="Arial"/>
          <w:sz w:val="7"/>
          <w:szCs w:val="7"/>
        </w:rPr>
      </w:pPr>
    </w:p>
    <w:p w:rsidR="00A4744C" w:rsidRDefault="00184F58">
      <w:pPr>
        <w:spacing w:before="74" w:line="249" w:lineRule="auto"/>
        <w:ind w:left="222" w:right="514"/>
        <w:jc w:val="center"/>
        <w:rPr>
          <w:rFonts w:ascii="Arial" w:eastAsia="Arial" w:hAnsi="Arial" w:cs="Arial"/>
          <w:sz w:val="20"/>
          <w:szCs w:val="20"/>
        </w:rPr>
      </w:pPr>
      <w:r>
        <w:rPr>
          <w:rFonts w:ascii="Arial"/>
          <w:b/>
          <w:sz w:val="20"/>
        </w:rPr>
        <w:t>OFFICIAL UNA CORRESPONDENCE &amp; RESPONSE</w:t>
      </w:r>
      <w:r>
        <w:rPr>
          <w:rFonts w:ascii="Arial"/>
          <w:b/>
          <w:spacing w:val="-8"/>
          <w:sz w:val="20"/>
        </w:rPr>
        <w:t xml:space="preserve"> </w:t>
      </w:r>
      <w:r>
        <w:rPr>
          <w:rFonts w:ascii="Arial"/>
          <w:b/>
          <w:sz w:val="20"/>
        </w:rPr>
        <w:t>TO ADMINISTRATIVE</w:t>
      </w:r>
      <w:r>
        <w:rPr>
          <w:rFonts w:ascii="Arial"/>
          <w:b/>
          <w:spacing w:val="-7"/>
          <w:sz w:val="20"/>
        </w:rPr>
        <w:t xml:space="preserve"> </w:t>
      </w:r>
      <w:r>
        <w:rPr>
          <w:rFonts w:ascii="Arial"/>
          <w:b/>
          <w:sz w:val="20"/>
        </w:rPr>
        <w:t>NOTICES</w:t>
      </w:r>
    </w:p>
    <w:p w:rsidR="00A4744C" w:rsidRDefault="00184F58">
      <w:pPr>
        <w:pStyle w:val="BodyText"/>
        <w:spacing w:before="77" w:line="242" w:lineRule="auto"/>
        <w:ind w:left="147" w:right="112" w:firstLine="244"/>
        <w:jc w:val="both"/>
      </w:pPr>
      <w:r>
        <w:t>The University of North Alabama</w:t>
      </w:r>
      <w:r>
        <w:rPr>
          <w:rFonts w:cs="Arial"/>
        </w:rPr>
        <w:t>’</w:t>
      </w:r>
      <w:r>
        <w:t xml:space="preserve">s official communication vehicle is UNA Portal (accessed through the homepage at </w:t>
      </w:r>
      <w:r>
        <w:rPr>
          <w:color w:val="006FC0"/>
          <w:u w:val="single" w:color="006FC0"/>
        </w:rPr>
        <w:t>http://www.una.edu</w:t>
      </w:r>
      <w:r>
        <w:rPr>
          <w:color w:val="006FC0"/>
        </w:rPr>
        <w:t>)</w:t>
      </w:r>
      <w:r>
        <w:t>. This communication includes email, student billing, financial aid notification, viewing grades, campus- wide notifications (including emergencies), and ad</w:t>
      </w:r>
      <w:r>
        <w:t>ministrative notices. Notices or requests for students to report to an administrative office must be responded to immediately. Such notices are sent only when matters of urgent business or necessary information are involved. A delay in contacting the offic</w:t>
      </w:r>
      <w:r>
        <w:t xml:space="preserve">e  concerned  may result in a violation of the Code of Student Conduct for Failure to </w:t>
      </w:r>
      <w:r>
        <w:rPr>
          <w:spacing w:val="29"/>
        </w:rPr>
        <w:t xml:space="preserve"> </w:t>
      </w:r>
      <w:r>
        <w:rPr>
          <w:spacing w:val="-3"/>
        </w:rPr>
        <w:t>Comply.</w:t>
      </w:r>
    </w:p>
    <w:p w:rsidR="00A4744C" w:rsidRDefault="00A4744C">
      <w:pPr>
        <w:spacing w:before="8"/>
        <w:rPr>
          <w:rFonts w:ascii="Arial" w:eastAsia="Arial" w:hAnsi="Arial" w:cs="Arial"/>
          <w:sz w:val="20"/>
          <w:szCs w:val="20"/>
        </w:rPr>
      </w:pPr>
    </w:p>
    <w:p w:rsidR="00A4744C" w:rsidRDefault="00184F58">
      <w:pPr>
        <w:pStyle w:val="Heading2"/>
        <w:ind w:left="222" w:right="510"/>
        <w:jc w:val="center"/>
        <w:rPr>
          <w:b w:val="0"/>
          <w:bCs w:val="0"/>
        </w:rPr>
      </w:pPr>
      <w:bookmarkStart w:id="33" w:name="_TOC_250040"/>
      <w:r>
        <w:t>PUBLIC</w:t>
      </w:r>
      <w:r>
        <w:rPr>
          <w:spacing w:val="-10"/>
        </w:rPr>
        <w:t xml:space="preserve"> </w:t>
      </w:r>
      <w:r>
        <w:t>COMPLAINTS</w:t>
      </w:r>
      <w:bookmarkEnd w:id="33"/>
    </w:p>
    <w:p w:rsidR="00A4744C" w:rsidRDefault="00184F58">
      <w:pPr>
        <w:pStyle w:val="BodyText"/>
        <w:spacing w:before="84" w:line="242" w:lineRule="auto"/>
        <w:ind w:left="147" w:right="113" w:firstLine="240"/>
        <w:jc w:val="both"/>
      </w:pPr>
      <w:r>
        <w:t xml:space="preserve">The University of North Alabama is committed to making  a  positive impact on its community locally, regionally, and globally. However, it is </w:t>
      </w:r>
      <w:r>
        <w:t>expected that there may be occasions upon which members of the public feel it is necessary to make the University aware of a complaint about a matter related to the University. Members of the public who make a complaint should be assured that the Universit</w:t>
      </w:r>
      <w:r>
        <w:t>y will earnestly and promptly seek resolution of</w:t>
      </w:r>
      <w:r>
        <w:rPr>
          <w:spacing w:val="7"/>
        </w:rPr>
        <w:t xml:space="preserve"> </w:t>
      </w:r>
      <w:r>
        <w:t>complaints.</w:t>
      </w:r>
    </w:p>
    <w:p w:rsidR="00A4744C" w:rsidRDefault="00184F58">
      <w:pPr>
        <w:pStyle w:val="BodyText"/>
        <w:spacing w:before="81" w:line="242" w:lineRule="auto"/>
        <w:ind w:left="147" w:right="114" w:firstLine="273"/>
        <w:jc w:val="both"/>
      </w:pPr>
      <w:r>
        <w:t xml:space="preserve">Informal complaints should first be made with the university office or department that is most relevant to the complaint. Any office or department receiving a complaint should seek resolution of </w:t>
      </w:r>
      <w:r>
        <w:t>the complaint in a timely manner. If, after seeking remedy on an informal basis, the complaining party  feels  the complaint has not been satisfactorily addressed, he/she may make a formal complaint  through the Office of the Vice President for Academic Af</w:t>
      </w:r>
      <w:r>
        <w:t>fairs and Provost using the following</w:t>
      </w:r>
      <w:r>
        <w:rPr>
          <w:spacing w:val="-5"/>
        </w:rPr>
        <w:t xml:space="preserve"> </w:t>
      </w:r>
      <w:r>
        <w:t>guidelines:</w:t>
      </w:r>
    </w:p>
    <w:p w:rsidR="00A4744C" w:rsidRDefault="00184F58">
      <w:pPr>
        <w:pStyle w:val="BodyText"/>
        <w:spacing w:before="81" w:line="242" w:lineRule="auto"/>
        <w:ind w:left="147" w:right="115" w:firstLine="271"/>
        <w:jc w:val="both"/>
      </w:pPr>
      <w:r>
        <w:t>A written or electronic complaint should be prepared providing: 1) the nature of the complaint, 2) all relevant background information, 3) the informal attempts the complaining party has made and to whom they were made, 4) why the outcome of the informal c</w:t>
      </w:r>
      <w:r>
        <w:t>omplaint process was considered unsatisfactory, and 5) the desired outcome of the formal complaint, if</w:t>
      </w:r>
      <w:r>
        <w:rPr>
          <w:spacing w:val="14"/>
        </w:rPr>
        <w:t xml:space="preserve"> </w:t>
      </w:r>
      <w:r>
        <w:rPr>
          <w:spacing w:val="-5"/>
        </w:rPr>
        <w:t>any.</w:t>
      </w:r>
    </w:p>
    <w:p w:rsidR="00A4744C" w:rsidRDefault="00184F58">
      <w:pPr>
        <w:pStyle w:val="BodyText"/>
        <w:spacing w:before="81"/>
        <w:ind w:left="147" w:right="112" w:firstLine="271"/>
        <w:jc w:val="both"/>
      </w:pPr>
      <w:r>
        <w:t>Upon receipt of a formal complaint,  the  Vice  President for Academic Affairs and Provost will 1) respond directly when possible, 2) forward the ma</w:t>
      </w:r>
      <w:r>
        <w:t>tter to the proper university office for a response, or 3) initiate an investigation as outlined in the following</w:t>
      </w:r>
      <w:r>
        <w:rPr>
          <w:spacing w:val="1"/>
        </w:rPr>
        <w:t xml:space="preserve"> </w:t>
      </w:r>
      <w:r>
        <w:t>paragraph.</w:t>
      </w:r>
    </w:p>
    <w:p w:rsidR="00A4744C" w:rsidRDefault="00A4744C">
      <w:pPr>
        <w:jc w:val="both"/>
        <w:sectPr w:rsidR="00A4744C">
          <w:pgSz w:w="8640" w:h="12960"/>
          <w:pgMar w:top="920" w:right="600" w:bottom="280" w:left="76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line="242" w:lineRule="auto"/>
        <w:ind w:right="100" w:firstLine="271"/>
        <w:jc w:val="both"/>
      </w:pPr>
      <w:r>
        <w:t>If the complaint can be resolved with a direct response from the Vice President for Academic Affairs and Provost</w:t>
      </w:r>
      <w:r>
        <w:t xml:space="preserve"> or by another administrative office, the complaining party will receive a written response within 10 days of the University</w:t>
      </w:r>
      <w:r>
        <w:rPr>
          <w:rFonts w:cs="Arial"/>
        </w:rPr>
        <w:t>’</w:t>
      </w:r>
      <w:r>
        <w:t>s receipt of the written complaint. If the University feels an investigation is warranted, the complaining party will be informed o</w:t>
      </w:r>
      <w:r>
        <w:t>f the initiation of an investigation and of the date he/she should receive a report of its outcome. The investigation should be carried out by the senior administrator of the office/department from which the complaint arose and should conclude within 30 da</w:t>
      </w:r>
      <w:r>
        <w:t>ys of the formal complaint. It is the responsibility of the office/department investigating the complaint to report the final resolution to the Office of the Vice President for Academic  Affairs  and  Provost once the review process has been</w:t>
      </w:r>
      <w:r>
        <w:rPr>
          <w:spacing w:val="18"/>
        </w:rPr>
        <w:t xml:space="preserve"> </w:t>
      </w:r>
      <w:r>
        <w:t>completed.</w:t>
      </w:r>
    </w:p>
    <w:p w:rsidR="00A4744C" w:rsidRDefault="00184F58">
      <w:pPr>
        <w:pStyle w:val="BodyText"/>
        <w:spacing w:before="82" w:line="242" w:lineRule="auto"/>
        <w:ind w:right="101" w:firstLine="240"/>
        <w:jc w:val="both"/>
      </w:pPr>
      <w:r>
        <w:t>Fol</w:t>
      </w:r>
      <w:r>
        <w:t>lowing the investigation process outlined above, the Vice President for Academic Affairs and Provost will provide a written response to the complaining party that will address the appropriate action(s) taken by the University. Once this response has been s</w:t>
      </w:r>
      <w:r>
        <w:t xml:space="preserve">ent to the complaining </w:t>
      </w:r>
      <w:r>
        <w:rPr>
          <w:spacing w:val="-3"/>
        </w:rPr>
        <w:t xml:space="preserve">party, </w:t>
      </w:r>
      <w:r>
        <w:t>the matter will be considered closed.</w:t>
      </w:r>
    </w:p>
    <w:p w:rsidR="00A4744C" w:rsidRDefault="00184F58">
      <w:pPr>
        <w:pStyle w:val="BodyText"/>
        <w:spacing w:before="79" w:line="242" w:lineRule="auto"/>
        <w:ind w:right="104" w:firstLine="245"/>
        <w:jc w:val="both"/>
      </w:pPr>
      <w:r>
        <w:t xml:space="preserve">A complaining party may withdraw his/her complaint at any time during the above-outlined process by contacting the Office of the Vice President for Academic Affairs and Provost in writing </w:t>
      </w:r>
      <w:r>
        <w:t>or</w:t>
      </w:r>
      <w:r>
        <w:rPr>
          <w:spacing w:val="-3"/>
        </w:rPr>
        <w:t xml:space="preserve"> </w:t>
      </w:r>
      <w:r>
        <w:t>electronically.</w:t>
      </w:r>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9"/>
        <w:rPr>
          <w:rFonts w:ascii="Arial" w:eastAsia="Arial" w:hAnsi="Arial" w:cs="Arial"/>
          <w:sz w:val="24"/>
          <w:szCs w:val="24"/>
        </w:rPr>
      </w:pPr>
    </w:p>
    <w:p w:rsidR="00A4744C" w:rsidRDefault="00184F58">
      <w:pPr>
        <w:spacing w:before="54"/>
        <w:ind w:left="762" w:right="220"/>
        <w:rPr>
          <w:rFonts w:ascii="Arial" w:eastAsia="Arial" w:hAnsi="Arial" w:cs="Arial"/>
          <w:sz w:val="36"/>
          <w:szCs w:val="36"/>
        </w:rPr>
      </w:pPr>
      <w:bookmarkStart w:id="34" w:name="Policy_of_Nondiscrimination"/>
      <w:bookmarkStart w:id="35" w:name="_TOC_250039"/>
      <w:bookmarkEnd w:id="34"/>
      <w:r>
        <w:rPr>
          <w:rFonts w:ascii="Arial"/>
          <w:b/>
          <w:sz w:val="36"/>
        </w:rPr>
        <w:t>ADMISSION TO THE</w:t>
      </w:r>
      <w:r>
        <w:rPr>
          <w:rFonts w:ascii="Arial"/>
          <w:b/>
          <w:spacing w:val="-16"/>
          <w:sz w:val="36"/>
        </w:rPr>
        <w:t xml:space="preserve"> </w:t>
      </w:r>
      <w:r>
        <w:rPr>
          <w:rFonts w:ascii="Arial"/>
          <w:b/>
          <w:sz w:val="36"/>
        </w:rPr>
        <w:t>UNIVERSITY</w:t>
      </w:r>
      <w:bookmarkEnd w:id="35"/>
    </w:p>
    <w:p w:rsidR="00A4744C" w:rsidRDefault="00184F58">
      <w:pPr>
        <w:pStyle w:val="BodyText"/>
        <w:spacing w:before="127" w:line="242" w:lineRule="auto"/>
        <w:ind w:left="107" w:right="112" w:firstLine="244"/>
        <w:jc w:val="both"/>
      </w:pPr>
      <w:r>
        <w:t xml:space="preserve">Students who are seeking admission or readmission to the University must file appropriate documents with the Office of Admissions located in Coby Hall. Regardless of intended </w:t>
      </w:r>
      <w:r>
        <w:rPr>
          <w:spacing w:val="-2"/>
        </w:rPr>
        <w:t xml:space="preserve">major, </w:t>
      </w:r>
      <w:r>
        <w:t xml:space="preserve">all applications, with the exception of international students, are processed in this office. High school and (if applicable) college </w:t>
      </w:r>
      <w:bookmarkStart w:id="36" w:name="Procedures_for_Admission"/>
      <w:bookmarkEnd w:id="36"/>
      <w:r>
        <w:t>transcripts are evaluated in this office, along with  standardized test scores and other required admission-related items.</w:t>
      </w:r>
      <w:r>
        <w:t xml:space="preserve"> In the case of transfer students, academic records are examined to determine eligibility for transfer</w:t>
      </w:r>
      <w:r>
        <w:rPr>
          <w:spacing w:val="-34"/>
        </w:rPr>
        <w:t xml:space="preserve"> </w:t>
      </w:r>
      <w:r>
        <w:t>credit.</w:t>
      </w:r>
    </w:p>
    <w:p w:rsidR="00A4744C" w:rsidRDefault="00184F58">
      <w:pPr>
        <w:pStyle w:val="BodyText"/>
        <w:spacing w:before="60" w:line="242" w:lineRule="auto"/>
        <w:ind w:left="107" w:right="113" w:firstLine="244"/>
        <w:jc w:val="both"/>
      </w:pPr>
      <w:r>
        <w:t>The academic programs in business, educator preparation, and nursing have special admission requirements in addition to the general admission requirements. Acceptance to UNA does not necessarily constitute admission to any of these programs. Students who d</w:t>
      </w:r>
      <w:r>
        <w:t xml:space="preserve">esire to enter educator preparation or nursing should refer to the related sections in this catalog, visit the UNA website, and/or consult with the dean of the associated college for specific admission </w:t>
      </w:r>
      <w:r>
        <w:rPr>
          <w:spacing w:val="12"/>
        </w:rPr>
        <w:t xml:space="preserve"> </w:t>
      </w:r>
      <w:r>
        <w:t>criteria.</w:t>
      </w:r>
    </w:p>
    <w:p w:rsidR="00A4744C" w:rsidRDefault="00A4744C">
      <w:pPr>
        <w:spacing w:before="11"/>
        <w:rPr>
          <w:rFonts w:ascii="Arial" w:eastAsia="Arial" w:hAnsi="Arial" w:cs="Arial"/>
          <w:sz w:val="17"/>
          <w:szCs w:val="17"/>
        </w:rPr>
      </w:pPr>
    </w:p>
    <w:p w:rsidR="00A4744C" w:rsidRDefault="00184F58">
      <w:pPr>
        <w:pStyle w:val="Heading2"/>
        <w:ind w:left="1842" w:right="220"/>
        <w:rPr>
          <w:b w:val="0"/>
          <w:bCs w:val="0"/>
        </w:rPr>
      </w:pPr>
      <w:bookmarkStart w:id="37" w:name="_TOC_250038"/>
      <w:r>
        <w:t>POLICY OF</w:t>
      </w:r>
      <w:r>
        <w:rPr>
          <w:spacing w:val="-35"/>
        </w:rPr>
        <w:t xml:space="preserve"> </w:t>
      </w:r>
      <w:r>
        <w:t>NONDISCRIMINATION</w:t>
      </w:r>
      <w:bookmarkEnd w:id="37"/>
    </w:p>
    <w:p w:rsidR="00A4744C" w:rsidRDefault="00184F58">
      <w:pPr>
        <w:pStyle w:val="BodyText"/>
        <w:spacing w:before="81" w:line="242" w:lineRule="auto"/>
        <w:ind w:left="107" w:right="114" w:firstLine="244"/>
        <w:jc w:val="both"/>
      </w:pPr>
      <w:r>
        <w:t>The University</w:t>
      </w:r>
      <w:r>
        <w:t xml:space="preserve"> of North Alabama is an equal opportunity institution and does   not discriminate in the admission policy on the basis of race, color, gender, religion, disability, age, or national</w:t>
      </w:r>
      <w:r>
        <w:rPr>
          <w:spacing w:val="-3"/>
        </w:rPr>
        <w:t xml:space="preserve"> </w:t>
      </w:r>
      <w:r>
        <w:t>origin.</w:t>
      </w:r>
    </w:p>
    <w:p w:rsidR="00A4744C" w:rsidRDefault="00184F58">
      <w:pPr>
        <w:pStyle w:val="BodyText"/>
        <w:spacing w:before="60"/>
        <w:ind w:left="107" w:right="114" w:firstLine="244"/>
        <w:jc w:val="both"/>
      </w:pPr>
      <w:r>
        <w:t>The University of North Alabama reserves the right to refuse admis</w:t>
      </w:r>
      <w:r>
        <w:t>sion to any applicant</w:t>
      </w:r>
      <w:r>
        <w:rPr>
          <w:spacing w:val="-9"/>
        </w:rPr>
        <w:t xml:space="preserve"> </w:t>
      </w:r>
      <w:r>
        <w:t>whose</w:t>
      </w:r>
      <w:r>
        <w:rPr>
          <w:spacing w:val="-7"/>
        </w:rPr>
        <w:t xml:space="preserve"> </w:t>
      </w:r>
      <w:r>
        <w:t>presence</w:t>
      </w:r>
      <w:r>
        <w:rPr>
          <w:spacing w:val="-8"/>
        </w:rPr>
        <w:t xml:space="preserve"> </w:t>
      </w:r>
      <w:r>
        <w:t>is</w:t>
      </w:r>
      <w:r>
        <w:rPr>
          <w:spacing w:val="-8"/>
        </w:rPr>
        <w:t xml:space="preserve"> </w:t>
      </w:r>
      <w:r>
        <w:t>deemed</w:t>
      </w:r>
      <w:r>
        <w:rPr>
          <w:spacing w:val="-7"/>
        </w:rPr>
        <w:t xml:space="preserve"> </w:t>
      </w:r>
      <w:r>
        <w:t>detrimental</w:t>
      </w:r>
      <w:r>
        <w:rPr>
          <w:spacing w:val="-8"/>
        </w:rPr>
        <w:t xml:space="preserve"> </w:t>
      </w:r>
      <w:r>
        <w:t>to</w:t>
      </w:r>
      <w:r>
        <w:rPr>
          <w:spacing w:val="-7"/>
        </w:rPr>
        <w:t xml:space="preserve"> </w:t>
      </w:r>
      <w:r>
        <w:t>the</w:t>
      </w:r>
      <w:r>
        <w:rPr>
          <w:spacing w:val="-9"/>
        </w:rPr>
        <w:t xml:space="preserve"> </w:t>
      </w:r>
      <w:r>
        <w:t>institution</w:t>
      </w:r>
      <w:r>
        <w:rPr>
          <w:spacing w:val="-8"/>
        </w:rPr>
        <w:t xml:space="preserve"> </w:t>
      </w:r>
      <w:r>
        <w:t>or</w:t>
      </w:r>
      <w:r>
        <w:rPr>
          <w:spacing w:val="-3"/>
        </w:rPr>
        <w:t xml:space="preserve"> </w:t>
      </w:r>
      <w:r>
        <w:t>its</w:t>
      </w:r>
      <w:r>
        <w:rPr>
          <w:spacing w:val="4"/>
        </w:rPr>
        <w:t xml:space="preserve"> </w:t>
      </w:r>
      <w:r>
        <w:t>students.</w:t>
      </w:r>
    </w:p>
    <w:p w:rsidR="00A4744C" w:rsidRDefault="00A4744C">
      <w:pPr>
        <w:spacing w:before="5"/>
        <w:rPr>
          <w:rFonts w:ascii="Arial" w:eastAsia="Arial" w:hAnsi="Arial" w:cs="Arial"/>
          <w:sz w:val="18"/>
          <w:szCs w:val="18"/>
        </w:rPr>
      </w:pPr>
    </w:p>
    <w:p w:rsidR="00A4744C" w:rsidRDefault="00184F58">
      <w:pPr>
        <w:pStyle w:val="Heading2"/>
        <w:ind w:left="1920" w:right="220"/>
        <w:rPr>
          <w:b w:val="0"/>
          <w:bCs w:val="0"/>
        </w:rPr>
      </w:pPr>
      <w:bookmarkStart w:id="38" w:name="_TOC_250037"/>
      <w:r>
        <w:t>PROCEDURES FOR</w:t>
      </w:r>
      <w:r>
        <w:rPr>
          <w:spacing w:val="-20"/>
        </w:rPr>
        <w:t xml:space="preserve"> </w:t>
      </w:r>
      <w:r>
        <w:t>ADMISSION</w:t>
      </w:r>
      <w:bookmarkEnd w:id="38"/>
    </w:p>
    <w:p w:rsidR="00A4744C" w:rsidRDefault="00184F58">
      <w:pPr>
        <w:pStyle w:val="BodyText"/>
        <w:spacing w:before="81" w:line="242" w:lineRule="auto"/>
        <w:ind w:left="107" w:right="111" w:firstLine="240"/>
        <w:jc w:val="both"/>
      </w:pPr>
      <w:r>
        <w:t>Each student must file a standard application for admission form accompanied by a nonrefundable $35.00 application fee to cover process</w:t>
      </w:r>
      <w:r>
        <w:t>ing costs. Application forms are available in most guidance and counseling offices of high schools and junior or community colleges in Alabama and the surrounding region. Otherwise, they may be obtained by contacting the UNA Office of Admissions, UNA Box 5</w:t>
      </w:r>
      <w:r>
        <w:t xml:space="preserve">011, Florence, AL 35632-0001, online at </w:t>
      </w:r>
      <w:hyperlink r:id="rId36">
        <w:r>
          <w:rPr>
            <w:color w:val="006FC0"/>
            <w:u w:val="single" w:color="006FC0"/>
          </w:rPr>
          <w:t>http://www.una.edu/admissions</w:t>
        </w:r>
        <w:r>
          <w:t>,</w:t>
        </w:r>
      </w:hyperlink>
      <w:r>
        <w:t xml:space="preserve"> or by calling 256-765-4608. </w:t>
      </w:r>
      <w:r>
        <w:rPr>
          <w:spacing w:val="-6"/>
        </w:rPr>
        <w:t xml:space="preserve">Outside </w:t>
      </w:r>
      <w:r>
        <w:rPr>
          <w:spacing w:val="-4"/>
        </w:rPr>
        <w:t xml:space="preserve">of the </w:t>
      </w:r>
      <w:r>
        <w:rPr>
          <w:spacing w:val="-6"/>
        </w:rPr>
        <w:t xml:space="preserve">local calling </w:t>
      </w:r>
      <w:r>
        <w:rPr>
          <w:spacing w:val="-5"/>
        </w:rPr>
        <w:t xml:space="preserve">area, </w:t>
      </w:r>
      <w:r>
        <w:rPr>
          <w:spacing w:val="-6"/>
        </w:rPr>
        <w:t>applicants may call 1-800-TALK-UNA (1-800-825-5862).</w:t>
      </w:r>
    </w:p>
    <w:p w:rsidR="00A4744C" w:rsidRDefault="00184F58">
      <w:pPr>
        <w:pStyle w:val="BodyText"/>
        <w:spacing w:before="81"/>
        <w:ind w:left="107" w:right="113" w:firstLine="240"/>
        <w:jc w:val="both"/>
      </w:pPr>
      <w:r>
        <w:t>Students may seek admission to the University of North Alabama in any of the following</w:t>
      </w:r>
      <w:r>
        <w:rPr>
          <w:spacing w:val="-1"/>
        </w:rPr>
        <w:t xml:space="preserve"> </w:t>
      </w:r>
      <w:r>
        <w:t>categories:</w:t>
      </w:r>
    </w:p>
    <w:p w:rsidR="00A4744C" w:rsidRDefault="00184F58">
      <w:pPr>
        <w:pStyle w:val="BodyText"/>
        <w:spacing w:before="123" w:line="242" w:lineRule="auto"/>
        <w:ind w:left="107" w:right="112" w:firstLine="360"/>
        <w:jc w:val="both"/>
      </w:pPr>
      <w:r>
        <w:rPr>
          <w:rFonts w:cs="Arial"/>
          <w:b/>
          <w:bCs/>
        </w:rPr>
        <w:t xml:space="preserve">Beginning Freshmen. </w:t>
      </w:r>
      <w:r>
        <w:t xml:space="preserve">Beginning freshmen are students who have never attended another college or university. Students who have attended another institution(s) </w:t>
      </w:r>
      <w:r>
        <w:t xml:space="preserve">during the summer immediately after high school graduation or have been dually enrolled while in high school are also considered to be beginning freshmen. </w:t>
      </w:r>
      <w:r>
        <w:rPr>
          <w:spacing w:val="-12"/>
        </w:rPr>
        <w:t xml:space="preserve">To </w:t>
      </w:r>
      <w:r>
        <w:t xml:space="preserve">support the application process, they are to ask that ACT or </w:t>
      </w:r>
      <w:r>
        <w:rPr>
          <w:spacing w:val="-5"/>
        </w:rPr>
        <w:t xml:space="preserve">SAT </w:t>
      </w:r>
      <w:r>
        <w:t>scores and high school transcript</w:t>
      </w:r>
      <w:r>
        <w:t>s be sent directly to the UNA  Office  of Admissions. Transcripts are typically sent by designated guidance  counselors  upon request by the students. If application is made while still enrolled in high school, the transcripts should show the latest availa</w:t>
      </w:r>
      <w:r>
        <w:t xml:space="preserve">ble grades at least through the junior </w:t>
      </w:r>
      <w:r>
        <w:rPr>
          <w:spacing w:val="-3"/>
        </w:rPr>
        <w:t xml:space="preserve">year, </w:t>
      </w:r>
      <w:r>
        <w:t xml:space="preserve">and ACT or </w:t>
      </w:r>
      <w:r>
        <w:rPr>
          <w:spacing w:val="-5"/>
        </w:rPr>
        <w:t xml:space="preserve">SAT </w:t>
      </w:r>
      <w:r>
        <w:t>scores. Subsequently, final transcripts must be sent showing confirmation of graduation and the graduation date. Having these documents sent to UNA is the applicant</w:t>
      </w:r>
      <w:r>
        <w:rPr>
          <w:rFonts w:cs="Arial"/>
        </w:rPr>
        <w:t>’</w:t>
      </w:r>
      <w:r>
        <w:t>s responsibility, and it should</w:t>
      </w:r>
      <w:r>
        <w:t xml:space="preserve"> be clearly understood</w:t>
      </w:r>
      <w:r>
        <w:rPr>
          <w:spacing w:val="34"/>
        </w:rPr>
        <w:t xml:space="preserve"> </w:t>
      </w:r>
      <w:r>
        <w:t>that</w:t>
      </w:r>
      <w:r>
        <w:rPr>
          <w:spacing w:val="28"/>
        </w:rPr>
        <w:t xml:space="preserve"> </w:t>
      </w:r>
      <w:r>
        <w:t>application</w:t>
      </w:r>
      <w:r>
        <w:rPr>
          <w:spacing w:val="28"/>
        </w:rPr>
        <w:t xml:space="preserve"> </w:t>
      </w:r>
      <w:r>
        <w:t>procedures</w:t>
      </w:r>
      <w:r>
        <w:rPr>
          <w:spacing w:val="28"/>
        </w:rPr>
        <w:t xml:space="preserve"> </w:t>
      </w:r>
      <w:r>
        <w:t>are</w:t>
      </w:r>
      <w:r>
        <w:rPr>
          <w:spacing w:val="29"/>
        </w:rPr>
        <w:t xml:space="preserve"> </w:t>
      </w:r>
      <w:r>
        <w:t>incomplete</w:t>
      </w:r>
      <w:r>
        <w:rPr>
          <w:spacing w:val="30"/>
        </w:rPr>
        <w:t xml:space="preserve"> </w:t>
      </w:r>
      <w:r>
        <w:t>until</w:t>
      </w:r>
      <w:r>
        <w:rPr>
          <w:spacing w:val="28"/>
        </w:rPr>
        <w:t xml:space="preserve"> </w:t>
      </w:r>
      <w:r>
        <w:t>all</w:t>
      </w:r>
      <w:r>
        <w:rPr>
          <w:spacing w:val="28"/>
        </w:rPr>
        <w:t xml:space="preserve"> </w:t>
      </w:r>
      <w:r>
        <w:t>items</w:t>
      </w:r>
      <w:r>
        <w:rPr>
          <w:spacing w:val="28"/>
        </w:rPr>
        <w:t xml:space="preserve"> </w:t>
      </w:r>
      <w:r>
        <w:t>are</w:t>
      </w:r>
      <w:r>
        <w:rPr>
          <w:spacing w:val="26"/>
        </w:rPr>
        <w:t xml:space="preserve"> </w:t>
      </w:r>
      <w:r>
        <w:t>on</w:t>
      </w:r>
      <w:r>
        <w:rPr>
          <w:spacing w:val="29"/>
        </w:rPr>
        <w:t xml:space="preserve"> </w:t>
      </w:r>
      <w:r>
        <w:t>file.</w:t>
      </w:r>
    </w:p>
    <w:p w:rsidR="00A4744C" w:rsidRDefault="00A4744C">
      <w:pPr>
        <w:spacing w:line="242" w:lineRule="auto"/>
        <w:jc w:val="both"/>
        <w:sectPr w:rsidR="00A4744C">
          <w:headerReference w:type="even" r:id="rId37"/>
          <w:headerReference w:type="default" r:id="rId38"/>
          <w:pgSz w:w="8640" w:h="12960"/>
          <w:pgMar w:top="920" w:right="600" w:bottom="280" w:left="800" w:header="722" w:footer="0" w:gutter="0"/>
          <w:pgNumType w:start="21"/>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line="242" w:lineRule="auto"/>
        <w:ind w:right="101"/>
        <w:jc w:val="both"/>
      </w:pPr>
      <w:r>
        <w:t xml:space="preserve">Failure to complete this process will jeopardize </w:t>
      </w:r>
      <w:r>
        <w:rPr>
          <w:rFonts w:cs="Arial"/>
        </w:rPr>
        <w:t xml:space="preserve">students’ admission </w:t>
      </w:r>
      <w:r>
        <w:t>to the University. Students seeking admission on the basis of General Education Development (GED) tests must have official copies of those scores</w:t>
      </w:r>
      <w:r>
        <w:rPr>
          <w:spacing w:val="22"/>
        </w:rPr>
        <w:t xml:space="preserve"> </w:t>
      </w:r>
      <w:r>
        <w:t>sent.</w:t>
      </w:r>
    </w:p>
    <w:p w:rsidR="00A4744C" w:rsidRDefault="00184F58">
      <w:pPr>
        <w:pStyle w:val="BodyText"/>
        <w:spacing w:before="98" w:line="242" w:lineRule="auto"/>
        <w:ind w:right="100" w:firstLine="360"/>
        <w:jc w:val="both"/>
      </w:pPr>
      <w:r>
        <w:rPr>
          <w:b/>
          <w:spacing w:val="-5"/>
        </w:rPr>
        <w:t xml:space="preserve">Transfer </w:t>
      </w:r>
      <w:r>
        <w:rPr>
          <w:b/>
          <w:spacing w:val="-4"/>
        </w:rPr>
        <w:t xml:space="preserve">Students. </w:t>
      </w:r>
      <w:r>
        <w:rPr>
          <w:spacing w:val="-4"/>
        </w:rPr>
        <w:t xml:space="preserve">Applicants who </w:t>
      </w:r>
      <w:r>
        <w:rPr>
          <w:spacing w:val="-3"/>
        </w:rPr>
        <w:t>h</w:t>
      </w:r>
      <w:r>
        <w:rPr>
          <w:spacing w:val="-3"/>
        </w:rPr>
        <w:t xml:space="preserve">ave </w:t>
      </w:r>
      <w:r>
        <w:rPr>
          <w:spacing w:val="-4"/>
        </w:rPr>
        <w:t xml:space="preserve">attended other colleges </w:t>
      </w:r>
      <w:r>
        <w:t xml:space="preserve">or </w:t>
      </w:r>
      <w:r>
        <w:rPr>
          <w:spacing w:val="-4"/>
        </w:rPr>
        <w:t xml:space="preserve">universities will </w:t>
      </w:r>
      <w:r>
        <w:rPr>
          <w:spacing w:val="-3"/>
        </w:rPr>
        <w:t xml:space="preserve">be </w:t>
      </w:r>
      <w:r>
        <w:rPr>
          <w:spacing w:val="-4"/>
        </w:rPr>
        <w:t xml:space="preserve">considered </w:t>
      </w:r>
      <w:r>
        <w:rPr>
          <w:spacing w:val="-3"/>
        </w:rPr>
        <w:t xml:space="preserve">as </w:t>
      </w:r>
      <w:r>
        <w:rPr>
          <w:spacing w:val="-4"/>
        </w:rPr>
        <w:t xml:space="preserve">transfer students. Transfer student applicants must have </w:t>
      </w:r>
      <w:r>
        <w:rPr>
          <w:spacing w:val="-5"/>
        </w:rPr>
        <w:t xml:space="preserve">transcripts </w:t>
      </w:r>
      <w:r>
        <w:rPr>
          <w:spacing w:val="-3"/>
        </w:rPr>
        <w:t xml:space="preserve">sent from </w:t>
      </w:r>
      <w:r>
        <w:rPr>
          <w:b/>
          <w:spacing w:val="-4"/>
        </w:rPr>
        <w:t xml:space="preserve">all </w:t>
      </w:r>
      <w:r>
        <w:rPr>
          <w:spacing w:val="-4"/>
        </w:rPr>
        <w:t xml:space="preserve">previously attended institutions </w:t>
      </w:r>
      <w:r>
        <w:rPr>
          <w:spacing w:val="-5"/>
        </w:rPr>
        <w:t xml:space="preserve">regardless </w:t>
      </w:r>
      <w:r>
        <w:rPr>
          <w:spacing w:val="-3"/>
        </w:rPr>
        <w:t xml:space="preserve">of </w:t>
      </w:r>
      <w:r>
        <w:rPr>
          <w:spacing w:val="-4"/>
        </w:rPr>
        <w:t xml:space="preserve">whether </w:t>
      </w:r>
      <w:r>
        <w:rPr>
          <w:spacing w:val="-3"/>
        </w:rPr>
        <w:t xml:space="preserve">or </w:t>
      </w:r>
      <w:r>
        <w:rPr>
          <w:spacing w:val="-4"/>
        </w:rPr>
        <w:t xml:space="preserve">not credit </w:t>
      </w:r>
      <w:r>
        <w:rPr>
          <w:spacing w:val="-3"/>
        </w:rPr>
        <w:t xml:space="preserve">was </w:t>
      </w:r>
      <w:r>
        <w:rPr>
          <w:spacing w:val="-4"/>
        </w:rPr>
        <w:t xml:space="preserve">actually earned. The application process requires that students </w:t>
      </w:r>
      <w:r>
        <w:rPr>
          <w:spacing w:val="-3"/>
        </w:rPr>
        <w:t xml:space="preserve">list all </w:t>
      </w:r>
      <w:r>
        <w:rPr>
          <w:spacing w:val="-5"/>
        </w:rPr>
        <w:t xml:space="preserve">institutions </w:t>
      </w:r>
      <w:r>
        <w:rPr>
          <w:spacing w:val="-4"/>
        </w:rPr>
        <w:t xml:space="preserve">attended. Failure </w:t>
      </w:r>
      <w:r>
        <w:t xml:space="preserve">to do so </w:t>
      </w:r>
      <w:r>
        <w:rPr>
          <w:spacing w:val="-4"/>
        </w:rPr>
        <w:t xml:space="preserve">may result </w:t>
      </w:r>
      <w:r>
        <w:t xml:space="preserve">in </w:t>
      </w:r>
      <w:r>
        <w:rPr>
          <w:spacing w:val="-4"/>
        </w:rPr>
        <w:t xml:space="preserve">denial </w:t>
      </w:r>
      <w:r>
        <w:t xml:space="preserve">of </w:t>
      </w:r>
      <w:r>
        <w:rPr>
          <w:spacing w:val="-4"/>
        </w:rPr>
        <w:t xml:space="preserve">admission </w:t>
      </w:r>
      <w:r>
        <w:t xml:space="preserve">or </w:t>
      </w:r>
      <w:r>
        <w:rPr>
          <w:spacing w:val="-4"/>
        </w:rPr>
        <w:t xml:space="preserve">subsequent cancellation </w:t>
      </w:r>
      <w:r>
        <w:rPr>
          <w:spacing w:val="-3"/>
        </w:rPr>
        <w:t xml:space="preserve">of </w:t>
      </w:r>
      <w:r>
        <w:rPr>
          <w:spacing w:val="-4"/>
        </w:rPr>
        <w:t xml:space="preserve">admission. Transfer students who have earned </w:t>
      </w:r>
      <w:r>
        <w:rPr>
          <w:spacing w:val="-3"/>
        </w:rPr>
        <w:t xml:space="preserve">fewer </w:t>
      </w:r>
      <w:r>
        <w:rPr>
          <w:spacing w:val="-4"/>
        </w:rPr>
        <w:t xml:space="preserve">than </w:t>
      </w:r>
      <w:r>
        <w:rPr>
          <w:spacing w:val="-3"/>
        </w:rPr>
        <w:t xml:space="preserve">24 </w:t>
      </w:r>
      <w:r>
        <w:rPr>
          <w:spacing w:val="-4"/>
        </w:rPr>
        <w:t xml:space="preserve">semester hours </w:t>
      </w:r>
      <w:r>
        <w:rPr>
          <w:spacing w:val="-3"/>
        </w:rPr>
        <w:t xml:space="preserve">of </w:t>
      </w:r>
      <w:r>
        <w:rPr>
          <w:spacing w:val="-4"/>
        </w:rPr>
        <w:t>cr</w:t>
      </w:r>
      <w:r>
        <w:rPr>
          <w:spacing w:val="-4"/>
        </w:rPr>
        <w:t xml:space="preserve">edit must also submit high school transcripts </w:t>
      </w:r>
      <w:r>
        <w:rPr>
          <w:spacing w:val="-3"/>
        </w:rPr>
        <w:t xml:space="preserve">and ACT </w:t>
      </w:r>
      <w:r>
        <w:t xml:space="preserve">or </w:t>
      </w:r>
      <w:r>
        <w:rPr>
          <w:spacing w:val="-3"/>
        </w:rPr>
        <w:t xml:space="preserve">SAT </w:t>
      </w:r>
      <w:r>
        <w:rPr>
          <w:spacing w:val="-4"/>
        </w:rPr>
        <w:t>scores and must</w:t>
      </w:r>
      <w:r>
        <w:rPr>
          <w:spacing w:val="-7"/>
        </w:rPr>
        <w:t xml:space="preserve"> </w:t>
      </w:r>
      <w:r>
        <w:rPr>
          <w:spacing w:val="-4"/>
        </w:rPr>
        <w:t>meet</w:t>
      </w:r>
      <w:r>
        <w:rPr>
          <w:spacing w:val="-9"/>
        </w:rPr>
        <w:t xml:space="preserve"> </w:t>
      </w:r>
      <w:r>
        <w:rPr>
          <w:spacing w:val="-4"/>
        </w:rPr>
        <w:t>admission</w:t>
      </w:r>
      <w:r>
        <w:rPr>
          <w:spacing w:val="-7"/>
        </w:rPr>
        <w:t xml:space="preserve"> </w:t>
      </w:r>
      <w:r>
        <w:rPr>
          <w:spacing w:val="-4"/>
        </w:rPr>
        <w:t>standards</w:t>
      </w:r>
      <w:r>
        <w:rPr>
          <w:spacing w:val="-8"/>
        </w:rPr>
        <w:t xml:space="preserve"> </w:t>
      </w:r>
      <w:r>
        <w:rPr>
          <w:spacing w:val="-4"/>
        </w:rPr>
        <w:t>which</w:t>
      </w:r>
      <w:r>
        <w:rPr>
          <w:spacing w:val="-9"/>
        </w:rPr>
        <w:t xml:space="preserve"> </w:t>
      </w:r>
      <w:r>
        <w:rPr>
          <w:spacing w:val="-3"/>
        </w:rPr>
        <w:t>are</w:t>
      </w:r>
      <w:r>
        <w:rPr>
          <w:spacing w:val="-7"/>
        </w:rPr>
        <w:t xml:space="preserve"> </w:t>
      </w:r>
      <w:r>
        <w:rPr>
          <w:spacing w:val="-4"/>
        </w:rPr>
        <w:t>applied</w:t>
      </w:r>
      <w:r>
        <w:rPr>
          <w:spacing w:val="-7"/>
        </w:rPr>
        <w:t xml:space="preserve"> </w:t>
      </w:r>
      <w:r>
        <w:rPr>
          <w:spacing w:val="-3"/>
        </w:rPr>
        <w:t>to</w:t>
      </w:r>
      <w:r>
        <w:rPr>
          <w:spacing w:val="-7"/>
        </w:rPr>
        <w:t xml:space="preserve"> </w:t>
      </w:r>
      <w:r>
        <w:rPr>
          <w:spacing w:val="-4"/>
        </w:rPr>
        <w:t>beginning</w:t>
      </w:r>
      <w:r>
        <w:rPr>
          <w:spacing w:val="-9"/>
        </w:rPr>
        <w:t xml:space="preserve"> </w:t>
      </w:r>
      <w:r>
        <w:rPr>
          <w:spacing w:val="-4"/>
        </w:rPr>
        <w:t>freshmen.</w:t>
      </w:r>
    </w:p>
    <w:p w:rsidR="00A4744C" w:rsidRDefault="00184F58">
      <w:pPr>
        <w:pStyle w:val="BodyText"/>
        <w:spacing w:before="99" w:line="242" w:lineRule="auto"/>
        <w:ind w:right="100" w:firstLine="360"/>
        <w:jc w:val="both"/>
      </w:pPr>
      <w:r>
        <w:rPr>
          <w:b/>
        </w:rPr>
        <w:t xml:space="preserve">Former Students. </w:t>
      </w:r>
      <w:r>
        <w:t xml:space="preserve">UNA students who wish to reenroll after an absence of one or more fall or spring semesters must </w:t>
      </w:r>
      <w:r>
        <w:t xml:space="preserve">apply for reactivation as </w:t>
      </w:r>
      <w:r>
        <w:rPr>
          <w:spacing w:val="2"/>
        </w:rPr>
        <w:t>former students.</w:t>
      </w:r>
      <w:r>
        <w:rPr>
          <w:spacing w:val="56"/>
        </w:rPr>
        <w:t xml:space="preserve"> </w:t>
      </w:r>
      <w:r>
        <w:rPr>
          <w:spacing w:val="2"/>
        </w:rPr>
        <w:t xml:space="preserve">Summer terms </w:t>
      </w:r>
      <w:r>
        <w:t>have no effect on this category. Readmission forms are  available  in the Office of Admissions. Former students should refer to the reactivation requirements described later in this section under Form</w:t>
      </w:r>
      <w:r>
        <w:t>er</w:t>
      </w:r>
      <w:r>
        <w:rPr>
          <w:spacing w:val="5"/>
        </w:rPr>
        <w:t xml:space="preserve"> </w:t>
      </w:r>
      <w:r>
        <w:t>Students.</w:t>
      </w:r>
    </w:p>
    <w:p w:rsidR="00A4744C" w:rsidRDefault="00184F58">
      <w:pPr>
        <w:pStyle w:val="BodyText"/>
        <w:spacing w:before="98" w:line="242" w:lineRule="auto"/>
        <w:ind w:right="102" w:firstLine="360"/>
        <w:jc w:val="both"/>
      </w:pPr>
      <w:r>
        <w:rPr>
          <w:rFonts w:cs="Arial"/>
          <w:b/>
          <w:bCs/>
        </w:rPr>
        <w:t xml:space="preserve">Transient Students. </w:t>
      </w:r>
      <w:r>
        <w:t xml:space="preserve">Students in good standing who are enrolled in a degree program at another college or university </w:t>
      </w:r>
      <w:r>
        <w:rPr>
          <w:spacing w:val="-4"/>
        </w:rPr>
        <w:t xml:space="preserve">may, </w:t>
      </w:r>
      <w:r>
        <w:t xml:space="preserve">with the written approval of the parent </w:t>
      </w:r>
      <w:r>
        <w:t xml:space="preserve">institution, enroll at UNA as transient students. Such enrollment typically occurs during the summer months. Transient approval forms are available in the  academic </w:t>
      </w:r>
      <w:r>
        <w:rPr>
          <w:rFonts w:cs="Arial"/>
        </w:rPr>
        <w:t>deans’ o</w:t>
      </w:r>
      <w:r>
        <w:t xml:space="preserve">ffices. This form should be filed instead of a transcript.  Additional information </w:t>
      </w:r>
      <w:r>
        <w:t>is available in this section under Transient</w:t>
      </w:r>
      <w:r>
        <w:rPr>
          <w:spacing w:val="44"/>
        </w:rPr>
        <w:t xml:space="preserve"> </w:t>
      </w:r>
      <w:r>
        <w:t>Student.</w:t>
      </w:r>
    </w:p>
    <w:p w:rsidR="00A4744C" w:rsidRDefault="00184F58">
      <w:pPr>
        <w:pStyle w:val="BodyText"/>
        <w:spacing w:before="101" w:line="242" w:lineRule="auto"/>
        <w:ind w:right="99" w:firstLine="360"/>
        <w:jc w:val="both"/>
      </w:pPr>
      <w:bookmarkStart w:id="39" w:name="Requirements_for_Admission"/>
      <w:bookmarkEnd w:id="39"/>
      <w:r>
        <w:rPr>
          <w:b/>
        </w:rPr>
        <w:t xml:space="preserve">UNA Early College. </w:t>
      </w:r>
      <w:r>
        <w:t>Academic achieving high school students may enroll in the UNA Early College program and take a limited number of college courses if they receive permission from their high schools. Ea</w:t>
      </w:r>
      <w:r>
        <w:t xml:space="preserve">rly College students must receive special approval from the Vice Provost for International Affairs to take  study abroad courses and must pay tuition for these courses and all  costs  involved. Forms are available in the UNA Office of Admissions or on the </w:t>
      </w:r>
      <w:r>
        <w:t xml:space="preserve">UNA website, and must be completed by the high school principal or guidance counselor. An official copy of the high school </w:t>
      </w:r>
      <w:r>
        <w:rPr>
          <w:spacing w:val="3"/>
        </w:rPr>
        <w:t xml:space="preserve">transcript should </w:t>
      </w:r>
      <w:r>
        <w:rPr>
          <w:spacing w:val="2"/>
        </w:rPr>
        <w:t xml:space="preserve">be </w:t>
      </w:r>
      <w:r>
        <w:rPr>
          <w:spacing w:val="3"/>
        </w:rPr>
        <w:t xml:space="preserve">sent </w:t>
      </w:r>
      <w:r>
        <w:rPr>
          <w:spacing w:val="2"/>
        </w:rPr>
        <w:t xml:space="preserve">by  the  </w:t>
      </w:r>
      <w:r>
        <w:rPr>
          <w:spacing w:val="3"/>
        </w:rPr>
        <w:t xml:space="preserve">high school directly </w:t>
      </w:r>
      <w:r>
        <w:t xml:space="preserve">to </w:t>
      </w:r>
      <w:r>
        <w:rPr>
          <w:spacing w:val="2"/>
        </w:rPr>
        <w:t xml:space="preserve">the UNA Office </w:t>
      </w:r>
      <w:r>
        <w:t xml:space="preserve">of Admissions. Early College tuition rate  </w:t>
      </w:r>
      <w:r>
        <w:rPr>
          <w:spacing w:val="38"/>
        </w:rPr>
        <w:t xml:space="preserve"> </w:t>
      </w:r>
      <w:r>
        <w:t>is</w:t>
      </w:r>
    </w:p>
    <w:p w:rsidR="00A4744C" w:rsidRDefault="00184F58">
      <w:pPr>
        <w:pStyle w:val="BodyText"/>
        <w:spacing w:line="242" w:lineRule="auto"/>
        <w:ind w:right="103"/>
        <w:jc w:val="both"/>
      </w:pPr>
      <w:r>
        <w:t>$150 for the first course, plus fees, effective with the 2016 summer term. Additional courses will be full tuition. For application deadlines and tuition and fee  information, please refer to</w:t>
      </w:r>
      <w:r>
        <w:rPr>
          <w:spacing w:val="3"/>
        </w:rPr>
        <w:t xml:space="preserve"> </w:t>
      </w:r>
      <w:hyperlink r:id="rId39">
        <w:r>
          <w:rPr>
            <w:color w:val="006FC0"/>
            <w:u w:val="single" w:color="006FC0"/>
          </w:rPr>
          <w:t>http://www.una.</w:t>
        </w:r>
        <w:r>
          <w:rPr>
            <w:color w:val="006FC0"/>
            <w:u w:val="single" w:color="006FC0"/>
          </w:rPr>
          <w:t>edu/admissions</w:t>
        </w:r>
        <w:r>
          <w:rPr>
            <w:color w:val="006FC0"/>
          </w:rPr>
          <w:t>.</w:t>
        </w:r>
      </w:hyperlink>
    </w:p>
    <w:p w:rsidR="00A4744C" w:rsidRDefault="00184F58">
      <w:pPr>
        <w:pStyle w:val="BodyText"/>
        <w:spacing w:before="101" w:line="242" w:lineRule="auto"/>
        <w:ind w:right="99" w:firstLine="360"/>
        <w:jc w:val="both"/>
      </w:pPr>
      <w:r>
        <w:rPr>
          <w:b/>
        </w:rPr>
        <w:t xml:space="preserve">Special Students. </w:t>
      </w:r>
      <w:r>
        <w:t>Under certain circumstances, students may enroll at UNA as special students. These are not considered to be degree-seeking students. Admission as a special student requires approval by the Vice President for Enrollment Man</w:t>
      </w:r>
      <w:r>
        <w:t>agement. Additional information is available in this section under Special</w:t>
      </w:r>
      <w:r>
        <w:rPr>
          <w:spacing w:val="2"/>
        </w:rPr>
        <w:t xml:space="preserve"> </w:t>
      </w:r>
      <w:r>
        <w:t>Students.</w:t>
      </w:r>
    </w:p>
    <w:p w:rsidR="00A4744C" w:rsidRDefault="00A4744C">
      <w:pPr>
        <w:spacing w:before="10"/>
        <w:rPr>
          <w:rFonts w:ascii="Arial" w:eastAsia="Arial" w:hAnsi="Arial" w:cs="Arial"/>
          <w:sz w:val="14"/>
          <w:szCs w:val="14"/>
        </w:rPr>
      </w:pPr>
    </w:p>
    <w:p w:rsidR="00A4744C" w:rsidRDefault="00184F58">
      <w:pPr>
        <w:pStyle w:val="Heading2"/>
        <w:ind w:left="0" w:right="6"/>
        <w:jc w:val="center"/>
        <w:rPr>
          <w:b w:val="0"/>
          <w:bCs w:val="0"/>
        </w:rPr>
      </w:pPr>
      <w:bookmarkStart w:id="40" w:name="_TOC_250036"/>
      <w:r>
        <w:t>REQUIREMENTS FOR</w:t>
      </w:r>
      <w:r>
        <w:rPr>
          <w:spacing w:val="-13"/>
        </w:rPr>
        <w:t xml:space="preserve"> </w:t>
      </w:r>
      <w:r>
        <w:t>ADMISSION</w:t>
      </w:r>
      <w:bookmarkEnd w:id="40"/>
    </w:p>
    <w:p w:rsidR="00A4744C" w:rsidRDefault="00184F58">
      <w:pPr>
        <w:spacing w:before="70"/>
        <w:ind w:right="4"/>
        <w:jc w:val="center"/>
        <w:rPr>
          <w:rFonts w:ascii="Arial" w:eastAsia="Arial" w:hAnsi="Arial" w:cs="Arial"/>
          <w:sz w:val="20"/>
          <w:szCs w:val="20"/>
        </w:rPr>
      </w:pPr>
      <w:r>
        <w:rPr>
          <w:rFonts w:ascii="Arial"/>
          <w:b/>
          <w:sz w:val="20"/>
        </w:rPr>
        <w:t>Beginning</w:t>
      </w:r>
      <w:r>
        <w:rPr>
          <w:rFonts w:ascii="Arial"/>
          <w:b/>
          <w:spacing w:val="-7"/>
          <w:sz w:val="20"/>
        </w:rPr>
        <w:t xml:space="preserve"> </w:t>
      </w:r>
      <w:r>
        <w:rPr>
          <w:rFonts w:ascii="Arial"/>
          <w:b/>
          <w:sz w:val="20"/>
        </w:rPr>
        <w:t>Freshmen</w:t>
      </w:r>
    </w:p>
    <w:p w:rsidR="00A4744C" w:rsidRDefault="00184F58">
      <w:pPr>
        <w:pStyle w:val="BodyText"/>
        <w:spacing w:before="57" w:line="242" w:lineRule="auto"/>
        <w:ind w:right="101"/>
        <w:jc w:val="both"/>
      </w:pPr>
      <w:r>
        <w:t>High school students should apply for admission as early as possible during the senior year. An official copy of the high sc</w:t>
      </w:r>
      <w:r>
        <w:t>hool transcript, showing grades at least through the junior year and ACT or SAT scores, should be sent by the high school directly to the UNA Office of Admissions. Transcript requests must be made by applicants.</w:t>
      </w:r>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ind w:left="107" w:right="115" w:firstLine="244"/>
        <w:jc w:val="both"/>
      </w:pPr>
      <w:r>
        <w:t>A preliminary admission d</w:t>
      </w:r>
      <w:r>
        <w:t xml:space="preserve">ecision will be made on the basis of ACT or </w:t>
      </w:r>
      <w:r>
        <w:rPr>
          <w:spacing w:val="-5"/>
        </w:rPr>
        <w:t xml:space="preserve">SAT </w:t>
      </w:r>
      <w:r>
        <w:t xml:space="preserve">scores and the official high school transcript through the junior </w:t>
      </w:r>
      <w:r>
        <w:rPr>
          <w:spacing w:val="-3"/>
        </w:rPr>
        <w:t xml:space="preserve">year. </w:t>
      </w:r>
      <w:r>
        <w:t>Confirmation  of graduation and an official transcript of work completed in the senior year must be submitted before a final admission s</w:t>
      </w:r>
      <w:r>
        <w:t>tatus will be</w:t>
      </w:r>
      <w:r>
        <w:rPr>
          <w:spacing w:val="-11"/>
        </w:rPr>
        <w:t xml:space="preserve"> </w:t>
      </w:r>
      <w:r>
        <w:t>determined.</w:t>
      </w:r>
    </w:p>
    <w:p w:rsidR="00A4744C" w:rsidRDefault="00184F58">
      <w:pPr>
        <w:pStyle w:val="BodyText"/>
        <w:spacing w:before="84"/>
        <w:ind w:left="107" w:right="116" w:firstLine="244"/>
        <w:jc w:val="both"/>
      </w:pPr>
      <w:r>
        <w:rPr>
          <w:b/>
        </w:rPr>
        <w:t xml:space="preserve">Unconditional Admission. </w:t>
      </w:r>
      <w:r>
        <w:t>Graduates of approved high schools who meet the specified general aptitude and academic competency requirements  may  be granted unconditional admission to the freshman class at the University of North Ala</w:t>
      </w:r>
      <w:r>
        <w:t>bama.</w:t>
      </w:r>
    </w:p>
    <w:p w:rsidR="00A4744C" w:rsidRDefault="00184F58">
      <w:pPr>
        <w:pStyle w:val="BodyText"/>
        <w:spacing w:before="84" w:line="242" w:lineRule="auto"/>
        <w:ind w:left="107" w:right="117" w:firstLine="244"/>
        <w:jc w:val="both"/>
      </w:pPr>
      <w:r>
        <w:rPr>
          <w:b/>
          <w:spacing w:val="-3"/>
        </w:rPr>
        <w:t xml:space="preserve">General Aptitude. </w:t>
      </w:r>
      <w:r>
        <w:rPr>
          <w:spacing w:val="-3"/>
        </w:rPr>
        <w:t xml:space="preserve">Applicants must demonstrate </w:t>
      </w:r>
      <w:r>
        <w:t xml:space="preserve">general </w:t>
      </w:r>
      <w:r>
        <w:rPr>
          <w:spacing w:val="-3"/>
        </w:rPr>
        <w:t xml:space="preserve">aptitude </w:t>
      </w:r>
      <w:r>
        <w:t xml:space="preserve">by </w:t>
      </w:r>
      <w:r>
        <w:rPr>
          <w:spacing w:val="-3"/>
        </w:rPr>
        <w:t xml:space="preserve">obtaining </w:t>
      </w:r>
      <w:r>
        <w:t xml:space="preserve">a </w:t>
      </w:r>
      <w:r>
        <w:rPr>
          <w:spacing w:val="-3"/>
        </w:rPr>
        <w:t>composite</w:t>
      </w:r>
      <w:r>
        <w:rPr>
          <w:spacing w:val="-8"/>
        </w:rPr>
        <w:t xml:space="preserve"> </w:t>
      </w:r>
      <w:r>
        <w:rPr>
          <w:spacing w:val="-3"/>
        </w:rPr>
        <w:t>score</w:t>
      </w:r>
      <w:r>
        <w:rPr>
          <w:spacing w:val="-8"/>
        </w:rPr>
        <w:t xml:space="preserve"> </w:t>
      </w:r>
      <w:r>
        <w:t>of</w:t>
      </w:r>
      <w:r>
        <w:rPr>
          <w:spacing w:val="-8"/>
        </w:rPr>
        <w:t xml:space="preserve"> </w:t>
      </w:r>
      <w:r>
        <w:t>18</w:t>
      </w:r>
      <w:r>
        <w:rPr>
          <w:spacing w:val="-7"/>
        </w:rPr>
        <w:t xml:space="preserve"> </w:t>
      </w:r>
      <w:r>
        <w:t>or</w:t>
      </w:r>
      <w:r>
        <w:rPr>
          <w:spacing w:val="-9"/>
        </w:rPr>
        <w:t xml:space="preserve"> </w:t>
      </w:r>
      <w:r>
        <w:t>higher</w:t>
      </w:r>
      <w:r>
        <w:rPr>
          <w:spacing w:val="-9"/>
        </w:rPr>
        <w:t xml:space="preserve"> </w:t>
      </w:r>
      <w:r>
        <w:t>on</w:t>
      </w:r>
      <w:r>
        <w:rPr>
          <w:spacing w:val="-8"/>
        </w:rPr>
        <w:t xml:space="preserve"> </w:t>
      </w:r>
      <w:r>
        <w:t>the</w:t>
      </w:r>
      <w:r>
        <w:rPr>
          <w:spacing w:val="-19"/>
        </w:rPr>
        <w:t xml:space="preserve"> </w:t>
      </w:r>
      <w:r>
        <w:t>American</w:t>
      </w:r>
      <w:r>
        <w:rPr>
          <w:spacing w:val="-10"/>
        </w:rPr>
        <w:t xml:space="preserve"> </w:t>
      </w:r>
      <w:r>
        <w:rPr>
          <w:spacing w:val="-3"/>
        </w:rPr>
        <w:t>College</w:t>
      </w:r>
      <w:r>
        <w:rPr>
          <w:spacing w:val="-10"/>
        </w:rPr>
        <w:t xml:space="preserve"> </w:t>
      </w:r>
      <w:r>
        <w:rPr>
          <w:spacing w:val="-8"/>
        </w:rPr>
        <w:t>Test</w:t>
      </w:r>
      <w:r>
        <w:rPr>
          <w:spacing w:val="-3"/>
        </w:rPr>
        <w:t xml:space="preserve"> </w:t>
      </w:r>
      <w:r>
        <w:t>(ACT)</w:t>
      </w:r>
      <w:r>
        <w:rPr>
          <w:spacing w:val="-4"/>
        </w:rPr>
        <w:t xml:space="preserve"> </w:t>
      </w:r>
      <w:r>
        <w:t>or</w:t>
      </w:r>
      <w:r>
        <w:rPr>
          <w:spacing w:val="-4"/>
        </w:rPr>
        <w:t xml:space="preserve"> </w:t>
      </w:r>
      <w:r>
        <w:t>870</w:t>
      </w:r>
      <w:r>
        <w:rPr>
          <w:spacing w:val="-3"/>
        </w:rPr>
        <w:t xml:space="preserve"> </w:t>
      </w:r>
      <w:r>
        <w:t>or</w:t>
      </w:r>
      <w:r>
        <w:rPr>
          <w:spacing w:val="-1"/>
        </w:rPr>
        <w:t xml:space="preserve"> </w:t>
      </w:r>
      <w:r>
        <w:t xml:space="preserve">higher on the </w:t>
      </w:r>
      <w:r>
        <w:rPr>
          <w:spacing w:val="-3"/>
        </w:rPr>
        <w:t xml:space="preserve">Scholastic Aptitude </w:t>
      </w:r>
      <w:r>
        <w:rPr>
          <w:spacing w:val="-7"/>
        </w:rPr>
        <w:t>Test</w:t>
      </w:r>
      <w:r>
        <w:rPr>
          <w:spacing w:val="-4"/>
        </w:rPr>
        <w:t xml:space="preserve"> </w:t>
      </w:r>
      <w:r>
        <w:rPr>
          <w:spacing w:val="-5"/>
        </w:rPr>
        <w:t>(SAT)*.</w:t>
      </w:r>
    </w:p>
    <w:p w:rsidR="00A4744C" w:rsidRDefault="00184F58">
      <w:pPr>
        <w:pStyle w:val="BodyText"/>
        <w:spacing w:before="80" w:line="242" w:lineRule="auto"/>
        <w:ind w:left="107" w:right="117" w:firstLine="244"/>
        <w:jc w:val="both"/>
      </w:pPr>
      <w:r>
        <w:rPr>
          <w:b/>
          <w:spacing w:val="-3"/>
        </w:rPr>
        <w:t xml:space="preserve">Basic Competencies. </w:t>
      </w:r>
      <w:r>
        <w:t xml:space="preserve">Applicants </w:t>
      </w:r>
      <w:r>
        <w:rPr>
          <w:spacing w:val="-3"/>
        </w:rPr>
        <w:t xml:space="preserve">must demonstrate </w:t>
      </w:r>
      <w:r>
        <w:t xml:space="preserve">academic </w:t>
      </w:r>
      <w:r>
        <w:rPr>
          <w:spacing w:val="-3"/>
        </w:rPr>
        <w:t xml:space="preserve">competency </w:t>
      </w:r>
      <w:r>
        <w:t xml:space="preserve">by </w:t>
      </w:r>
      <w:r>
        <w:rPr>
          <w:spacing w:val="-3"/>
        </w:rPr>
        <w:t>achieving</w:t>
      </w:r>
      <w:r>
        <w:rPr>
          <w:spacing w:val="-8"/>
        </w:rPr>
        <w:t xml:space="preserve"> </w:t>
      </w:r>
      <w:r>
        <w:t>a</w:t>
      </w:r>
      <w:r>
        <w:rPr>
          <w:spacing w:val="-10"/>
        </w:rPr>
        <w:t xml:space="preserve"> </w:t>
      </w:r>
      <w:r>
        <w:t>grade</w:t>
      </w:r>
      <w:r>
        <w:rPr>
          <w:spacing w:val="-8"/>
        </w:rPr>
        <w:t xml:space="preserve"> </w:t>
      </w:r>
      <w:r>
        <w:t>point</w:t>
      </w:r>
      <w:r>
        <w:rPr>
          <w:spacing w:val="-8"/>
        </w:rPr>
        <w:t xml:space="preserve"> </w:t>
      </w:r>
      <w:r>
        <w:t>average</w:t>
      </w:r>
      <w:r>
        <w:rPr>
          <w:spacing w:val="-10"/>
        </w:rPr>
        <w:t xml:space="preserve"> </w:t>
      </w:r>
      <w:r>
        <w:t>(GPA)</w:t>
      </w:r>
      <w:r>
        <w:rPr>
          <w:spacing w:val="-8"/>
        </w:rPr>
        <w:t xml:space="preserve"> </w:t>
      </w:r>
      <w:r>
        <w:t>of</w:t>
      </w:r>
      <w:r>
        <w:rPr>
          <w:spacing w:val="-8"/>
        </w:rPr>
        <w:t xml:space="preserve"> </w:t>
      </w:r>
      <w:r>
        <w:t>at</w:t>
      </w:r>
      <w:r>
        <w:rPr>
          <w:spacing w:val="-10"/>
        </w:rPr>
        <w:t xml:space="preserve"> </w:t>
      </w:r>
      <w:r>
        <w:t>least</w:t>
      </w:r>
      <w:r>
        <w:rPr>
          <w:spacing w:val="-8"/>
        </w:rPr>
        <w:t xml:space="preserve"> </w:t>
      </w:r>
      <w:r>
        <w:t>2.0</w:t>
      </w:r>
      <w:r>
        <w:rPr>
          <w:spacing w:val="-8"/>
        </w:rPr>
        <w:t xml:space="preserve"> </w:t>
      </w:r>
      <w:r>
        <w:t>(4.0</w:t>
      </w:r>
      <w:r>
        <w:rPr>
          <w:spacing w:val="-7"/>
        </w:rPr>
        <w:t xml:space="preserve"> </w:t>
      </w:r>
      <w:r>
        <w:t>scale)</w:t>
      </w:r>
      <w:r>
        <w:rPr>
          <w:spacing w:val="-11"/>
        </w:rPr>
        <w:t xml:space="preserve"> </w:t>
      </w:r>
      <w:r>
        <w:t>on</w:t>
      </w:r>
      <w:r>
        <w:rPr>
          <w:spacing w:val="-10"/>
        </w:rPr>
        <w:t xml:space="preserve"> </w:t>
      </w:r>
      <w:r>
        <w:t>a</w:t>
      </w:r>
      <w:r>
        <w:rPr>
          <w:spacing w:val="-8"/>
        </w:rPr>
        <w:t xml:space="preserve"> </w:t>
      </w:r>
      <w:r>
        <w:t>core</w:t>
      </w:r>
      <w:r>
        <w:rPr>
          <w:spacing w:val="-8"/>
        </w:rPr>
        <w:t xml:space="preserve"> </w:t>
      </w:r>
      <w:r>
        <w:t>of</w:t>
      </w:r>
      <w:r>
        <w:rPr>
          <w:spacing w:val="-8"/>
        </w:rPr>
        <w:t xml:space="preserve"> </w:t>
      </w:r>
      <w:r>
        <w:t>at</w:t>
      </w:r>
      <w:r>
        <w:rPr>
          <w:spacing w:val="-10"/>
        </w:rPr>
        <w:t xml:space="preserve"> </w:t>
      </w:r>
      <w:r>
        <w:t xml:space="preserve">least 13 high </w:t>
      </w:r>
      <w:r>
        <w:rPr>
          <w:spacing w:val="-3"/>
        </w:rPr>
        <w:t xml:space="preserve">school units distributed </w:t>
      </w:r>
      <w:r>
        <w:t>as</w:t>
      </w:r>
      <w:r>
        <w:rPr>
          <w:spacing w:val="-36"/>
        </w:rPr>
        <w:t xml:space="preserve"> </w:t>
      </w:r>
      <w:r>
        <w:t>follows:</w:t>
      </w:r>
    </w:p>
    <w:p w:rsidR="00A4744C" w:rsidRDefault="00184F58">
      <w:pPr>
        <w:pStyle w:val="ListParagraph"/>
        <w:numPr>
          <w:ilvl w:val="0"/>
          <w:numId w:val="96"/>
        </w:numPr>
        <w:tabs>
          <w:tab w:val="left" w:pos="382"/>
        </w:tabs>
        <w:spacing w:before="38" w:line="220" w:lineRule="exact"/>
        <w:ind w:left="381" w:hanging="274"/>
        <w:rPr>
          <w:rFonts w:ascii="Arial" w:eastAsia="Arial" w:hAnsi="Arial" w:cs="Arial"/>
          <w:sz w:val="18"/>
          <w:szCs w:val="18"/>
        </w:rPr>
      </w:pPr>
      <w:r>
        <w:rPr>
          <w:rFonts w:ascii="Arial"/>
          <w:b/>
          <w:sz w:val="19"/>
        </w:rPr>
        <w:t xml:space="preserve">English: </w:t>
      </w:r>
      <w:r>
        <w:rPr>
          <w:rFonts w:ascii="Arial"/>
          <w:sz w:val="19"/>
        </w:rPr>
        <w:t>(4 approved</w:t>
      </w:r>
      <w:r>
        <w:rPr>
          <w:rFonts w:ascii="Arial"/>
          <w:spacing w:val="3"/>
          <w:sz w:val="19"/>
        </w:rPr>
        <w:t xml:space="preserve"> </w:t>
      </w:r>
      <w:r>
        <w:rPr>
          <w:rFonts w:ascii="Arial"/>
          <w:sz w:val="19"/>
        </w:rPr>
        <w:t>units)**</w:t>
      </w:r>
    </w:p>
    <w:p w:rsidR="00A4744C" w:rsidRDefault="00184F58">
      <w:pPr>
        <w:pStyle w:val="ListParagraph"/>
        <w:numPr>
          <w:ilvl w:val="0"/>
          <w:numId w:val="96"/>
        </w:numPr>
        <w:tabs>
          <w:tab w:val="left" w:pos="379"/>
        </w:tabs>
        <w:spacing w:line="242" w:lineRule="auto"/>
        <w:ind w:left="378" w:right="112" w:hanging="271"/>
        <w:rPr>
          <w:rFonts w:ascii="Arial" w:eastAsia="Arial" w:hAnsi="Arial" w:cs="Arial"/>
          <w:sz w:val="18"/>
          <w:szCs w:val="18"/>
        </w:rPr>
      </w:pPr>
      <w:r>
        <w:rPr>
          <w:rFonts w:ascii="Arial"/>
          <w:b/>
          <w:sz w:val="19"/>
        </w:rPr>
        <w:t xml:space="preserve">Mathematics: </w:t>
      </w:r>
      <w:r>
        <w:rPr>
          <w:rFonts w:ascii="Arial"/>
          <w:sz w:val="19"/>
        </w:rPr>
        <w:t>algebra I, algebra II, geometry, trigonometry, statistics, or calculus (2</w:t>
      </w:r>
      <w:r>
        <w:rPr>
          <w:rFonts w:ascii="Arial"/>
          <w:spacing w:val="6"/>
          <w:sz w:val="19"/>
        </w:rPr>
        <w:t xml:space="preserve"> </w:t>
      </w:r>
      <w:r>
        <w:rPr>
          <w:rFonts w:ascii="Arial"/>
          <w:sz w:val="19"/>
        </w:rPr>
        <w:t>units)</w:t>
      </w:r>
    </w:p>
    <w:p w:rsidR="00A4744C" w:rsidRDefault="00184F58">
      <w:pPr>
        <w:pStyle w:val="ListParagraph"/>
        <w:numPr>
          <w:ilvl w:val="0"/>
          <w:numId w:val="96"/>
        </w:numPr>
        <w:tabs>
          <w:tab w:val="left" w:pos="379"/>
        </w:tabs>
        <w:spacing w:line="216" w:lineRule="exact"/>
        <w:ind w:left="378" w:hanging="271"/>
        <w:rPr>
          <w:rFonts w:ascii="Arial" w:eastAsia="Arial" w:hAnsi="Arial" w:cs="Arial"/>
          <w:sz w:val="18"/>
          <w:szCs w:val="18"/>
        </w:rPr>
      </w:pPr>
      <w:r>
        <w:rPr>
          <w:rFonts w:ascii="Arial"/>
          <w:b/>
          <w:sz w:val="19"/>
        </w:rPr>
        <w:t xml:space="preserve">Natural or Physical Science: </w:t>
      </w:r>
      <w:r>
        <w:rPr>
          <w:rFonts w:ascii="Arial"/>
          <w:sz w:val="19"/>
        </w:rPr>
        <w:t>one biological and one physical science (2</w:t>
      </w:r>
      <w:r>
        <w:rPr>
          <w:rFonts w:ascii="Arial"/>
          <w:spacing w:val="7"/>
          <w:sz w:val="19"/>
        </w:rPr>
        <w:t xml:space="preserve"> </w:t>
      </w:r>
      <w:r>
        <w:rPr>
          <w:rFonts w:ascii="Arial"/>
          <w:sz w:val="19"/>
        </w:rPr>
        <w:t>units)</w:t>
      </w:r>
    </w:p>
    <w:p w:rsidR="00A4744C" w:rsidRDefault="00184F58">
      <w:pPr>
        <w:pStyle w:val="ListParagraph"/>
        <w:numPr>
          <w:ilvl w:val="0"/>
          <w:numId w:val="96"/>
        </w:numPr>
        <w:tabs>
          <w:tab w:val="left" w:pos="379"/>
        </w:tabs>
        <w:spacing w:line="242" w:lineRule="auto"/>
        <w:ind w:left="378" w:right="115" w:hanging="271"/>
        <w:jc w:val="both"/>
        <w:rPr>
          <w:rFonts w:ascii="Arial" w:eastAsia="Arial" w:hAnsi="Arial" w:cs="Arial"/>
          <w:sz w:val="18"/>
          <w:szCs w:val="18"/>
        </w:rPr>
      </w:pPr>
      <w:r>
        <w:rPr>
          <w:rFonts w:ascii="Arial"/>
          <w:b/>
          <w:spacing w:val="-3"/>
          <w:sz w:val="19"/>
        </w:rPr>
        <w:t xml:space="preserve">Social </w:t>
      </w:r>
      <w:r>
        <w:rPr>
          <w:rFonts w:ascii="Arial"/>
          <w:b/>
          <w:sz w:val="19"/>
        </w:rPr>
        <w:t xml:space="preserve">Studies: </w:t>
      </w:r>
      <w:r>
        <w:rPr>
          <w:rFonts w:ascii="Arial"/>
          <w:sz w:val="19"/>
        </w:rPr>
        <w:t xml:space="preserve">one unit </w:t>
      </w:r>
      <w:r>
        <w:rPr>
          <w:rFonts w:ascii="Arial"/>
          <w:spacing w:val="-3"/>
          <w:sz w:val="19"/>
        </w:rPr>
        <w:t xml:space="preserve">American/United </w:t>
      </w:r>
      <w:r>
        <w:rPr>
          <w:rFonts w:ascii="Arial"/>
          <w:sz w:val="19"/>
        </w:rPr>
        <w:t xml:space="preserve">States history and at least 1/2 unit in </w:t>
      </w:r>
      <w:r>
        <w:rPr>
          <w:rFonts w:ascii="Arial"/>
          <w:spacing w:val="-3"/>
          <w:sz w:val="19"/>
        </w:rPr>
        <w:t xml:space="preserve">government, </w:t>
      </w:r>
      <w:r>
        <w:rPr>
          <w:rFonts w:ascii="Arial"/>
          <w:sz w:val="19"/>
        </w:rPr>
        <w:t>wit</w:t>
      </w:r>
      <w:r>
        <w:rPr>
          <w:rFonts w:ascii="Arial"/>
          <w:sz w:val="19"/>
        </w:rPr>
        <w:t xml:space="preserve">h the balance from world </w:t>
      </w:r>
      <w:r>
        <w:rPr>
          <w:rFonts w:ascii="Arial"/>
          <w:spacing w:val="-3"/>
          <w:sz w:val="19"/>
        </w:rPr>
        <w:t xml:space="preserve">history, </w:t>
      </w:r>
      <w:r>
        <w:rPr>
          <w:rFonts w:ascii="Arial"/>
          <w:sz w:val="19"/>
        </w:rPr>
        <w:t xml:space="preserve">state </w:t>
      </w:r>
      <w:r>
        <w:rPr>
          <w:rFonts w:ascii="Arial"/>
          <w:spacing w:val="-3"/>
          <w:sz w:val="19"/>
        </w:rPr>
        <w:t xml:space="preserve">history, </w:t>
      </w:r>
      <w:r>
        <w:rPr>
          <w:rFonts w:ascii="Arial"/>
          <w:sz w:val="19"/>
        </w:rPr>
        <w:t xml:space="preserve">economics, </w:t>
      </w:r>
      <w:r>
        <w:rPr>
          <w:rFonts w:ascii="Arial"/>
          <w:spacing w:val="-3"/>
          <w:sz w:val="19"/>
        </w:rPr>
        <w:t xml:space="preserve">geography, psychology, </w:t>
      </w:r>
      <w:r>
        <w:rPr>
          <w:rFonts w:ascii="Arial"/>
          <w:sz w:val="19"/>
        </w:rPr>
        <w:t xml:space="preserve">political </w:t>
      </w:r>
      <w:r>
        <w:rPr>
          <w:rFonts w:ascii="Arial"/>
          <w:spacing w:val="-3"/>
          <w:sz w:val="19"/>
        </w:rPr>
        <w:t xml:space="preserve">science, </w:t>
      </w:r>
      <w:r>
        <w:rPr>
          <w:rFonts w:ascii="Arial"/>
          <w:sz w:val="19"/>
        </w:rPr>
        <w:t xml:space="preserve">or </w:t>
      </w:r>
      <w:r>
        <w:rPr>
          <w:rFonts w:ascii="Arial"/>
          <w:spacing w:val="-3"/>
          <w:sz w:val="19"/>
        </w:rPr>
        <w:t xml:space="preserve">anthropology </w:t>
      </w:r>
      <w:r>
        <w:rPr>
          <w:rFonts w:ascii="Arial"/>
          <w:sz w:val="19"/>
        </w:rPr>
        <w:t>(3</w:t>
      </w:r>
      <w:r>
        <w:rPr>
          <w:rFonts w:ascii="Arial"/>
          <w:spacing w:val="-19"/>
          <w:sz w:val="19"/>
        </w:rPr>
        <w:t xml:space="preserve"> </w:t>
      </w:r>
      <w:r>
        <w:rPr>
          <w:rFonts w:ascii="Arial"/>
          <w:spacing w:val="-3"/>
          <w:sz w:val="19"/>
        </w:rPr>
        <w:t>units)</w:t>
      </w:r>
    </w:p>
    <w:p w:rsidR="00A4744C" w:rsidRDefault="00184F58">
      <w:pPr>
        <w:pStyle w:val="ListParagraph"/>
        <w:numPr>
          <w:ilvl w:val="0"/>
          <w:numId w:val="96"/>
        </w:numPr>
        <w:tabs>
          <w:tab w:val="left" w:pos="379"/>
        </w:tabs>
        <w:spacing w:line="242" w:lineRule="auto"/>
        <w:ind w:left="347" w:right="115" w:hanging="240"/>
        <w:rPr>
          <w:rFonts w:ascii="Arial" w:eastAsia="Arial" w:hAnsi="Arial" w:cs="Arial"/>
          <w:sz w:val="18"/>
          <w:szCs w:val="18"/>
        </w:rPr>
      </w:pPr>
      <w:r>
        <w:rPr>
          <w:rFonts w:ascii="Arial"/>
          <w:b/>
          <w:spacing w:val="-3"/>
          <w:sz w:val="19"/>
        </w:rPr>
        <w:t xml:space="preserve">Other: </w:t>
      </w:r>
      <w:r>
        <w:rPr>
          <w:rFonts w:ascii="Arial"/>
          <w:spacing w:val="-3"/>
          <w:sz w:val="19"/>
        </w:rPr>
        <w:t xml:space="preserve">foreign languages, </w:t>
      </w:r>
      <w:r>
        <w:rPr>
          <w:rFonts w:ascii="Arial"/>
          <w:sz w:val="19"/>
        </w:rPr>
        <w:t xml:space="preserve">computer </w:t>
      </w:r>
      <w:r>
        <w:rPr>
          <w:rFonts w:ascii="Arial"/>
          <w:spacing w:val="-3"/>
          <w:sz w:val="19"/>
        </w:rPr>
        <w:t xml:space="preserve">sciences, </w:t>
      </w:r>
      <w:r>
        <w:rPr>
          <w:rFonts w:ascii="Arial"/>
          <w:sz w:val="19"/>
        </w:rPr>
        <w:t xml:space="preserve">or any of the courses </w:t>
      </w:r>
      <w:r>
        <w:rPr>
          <w:rFonts w:ascii="Arial"/>
          <w:spacing w:val="-2"/>
          <w:sz w:val="19"/>
        </w:rPr>
        <w:t xml:space="preserve">listed </w:t>
      </w:r>
      <w:r>
        <w:rPr>
          <w:rFonts w:ascii="Arial"/>
          <w:sz w:val="19"/>
        </w:rPr>
        <w:t xml:space="preserve">in the </w:t>
      </w:r>
      <w:r>
        <w:rPr>
          <w:rFonts w:ascii="Arial"/>
          <w:spacing w:val="-3"/>
          <w:sz w:val="19"/>
        </w:rPr>
        <w:t>above</w:t>
      </w:r>
      <w:r>
        <w:rPr>
          <w:rFonts w:ascii="Arial"/>
          <w:spacing w:val="-10"/>
          <w:sz w:val="19"/>
        </w:rPr>
        <w:t xml:space="preserve"> </w:t>
      </w:r>
      <w:r>
        <w:rPr>
          <w:rFonts w:ascii="Arial"/>
          <w:sz w:val="19"/>
        </w:rPr>
        <w:t>areas</w:t>
      </w:r>
      <w:r>
        <w:rPr>
          <w:rFonts w:ascii="Arial"/>
          <w:spacing w:val="-9"/>
          <w:sz w:val="19"/>
        </w:rPr>
        <w:t xml:space="preserve"> </w:t>
      </w:r>
      <w:r>
        <w:rPr>
          <w:rFonts w:ascii="Arial"/>
          <w:sz w:val="19"/>
        </w:rPr>
        <w:t>which</w:t>
      </w:r>
      <w:r>
        <w:rPr>
          <w:rFonts w:ascii="Arial"/>
          <w:spacing w:val="-10"/>
          <w:sz w:val="19"/>
        </w:rPr>
        <w:t xml:space="preserve"> </w:t>
      </w:r>
      <w:r>
        <w:rPr>
          <w:rFonts w:ascii="Arial"/>
          <w:sz w:val="19"/>
        </w:rPr>
        <w:t>are</w:t>
      </w:r>
      <w:r>
        <w:rPr>
          <w:rFonts w:ascii="Arial"/>
          <w:spacing w:val="-10"/>
          <w:sz w:val="19"/>
        </w:rPr>
        <w:t xml:space="preserve"> </w:t>
      </w:r>
      <w:r>
        <w:rPr>
          <w:rFonts w:ascii="Arial"/>
          <w:sz w:val="19"/>
        </w:rPr>
        <w:t>not</w:t>
      </w:r>
      <w:r>
        <w:rPr>
          <w:rFonts w:ascii="Arial"/>
          <w:spacing w:val="-10"/>
          <w:sz w:val="19"/>
        </w:rPr>
        <w:t xml:space="preserve"> </w:t>
      </w:r>
      <w:r>
        <w:rPr>
          <w:rFonts w:ascii="Arial"/>
          <w:sz w:val="19"/>
        </w:rPr>
        <w:t>used</w:t>
      </w:r>
      <w:r>
        <w:rPr>
          <w:rFonts w:ascii="Arial"/>
          <w:spacing w:val="-10"/>
          <w:sz w:val="19"/>
        </w:rPr>
        <w:t xml:space="preserve"> </w:t>
      </w:r>
      <w:r>
        <w:rPr>
          <w:rFonts w:ascii="Arial"/>
          <w:sz w:val="19"/>
        </w:rPr>
        <w:t>to</w:t>
      </w:r>
      <w:r>
        <w:rPr>
          <w:rFonts w:ascii="Arial"/>
          <w:spacing w:val="-8"/>
          <w:sz w:val="19"/>
        </w:rPr>
        <w:t xml:space="preserve"> </w:t>
      </w:r>
      <w:r>
        <w:rPr>
          <w:rFonts w:ascii="Arial"/>
          <w:sz w:val="19"/>
        </w:rPr>
        <w:t>meet</w:t>
      </w:r>
      <w:r>
        <w:rPr>
          <w:rFonts w:ascii="Arial"/>
          <w:spacing w:val="-10"/>
          <w:sz w:val="19"/>
        </w:rPr>
        <w:t xml:space="preserve"> </w:t>
      </w:r>
      <w:r>
        <w:rPr>
          <w:rFonts w:ascii="Arial"/>
          <w:spacing w:val="-3"/>
          <w:sz w:val="19"/>
        </w:rPr>
        <w:t>requirem</w:t>
      </w:r>
      <w:r>
        <w:rPr>
          <w:rFonts w:ascii="Arial"/>
          <w:spacing w:val="-3"/>
          <w:sz w:val="19"/>
        </w:rPr>
        <w:t>ents</w:t>
      </w:r>
      <w:r>
        <w:rPr>
          <w:rFonts w:ascii="Arial"/>
          <w:spacing w:val="-9"/>
          <w:sz w:val="19"/>
        </w:rPr>
        <w:t xml:space="preserve"> </w:t>
      </w:r>
      <w:r>
        <w:rPr>
          <w:rFonts w:ascii="Arial"/>
          <w:sz w:val="19"/>
        </w:rPr>
        <w:t>in</w:t>
      </w:r>
      <w:r>
        <w:rPr>
          <w:rFonts w:ascii="Arial"/>
          <w:spacing w:val="-10"/>
          <w:sz w:val="19"/>
        </w:rPr>
        <w:t xml:space="preserve"> </w:t>
      </w:r>
      <w:r>
        <w:rPr>
          <w:rFonts w:ascii="Arial"/>
          <w:sz w:val="19"/>
        </w:rPr>
        <w:t>those</w:t>
      </w:r>
      <w:r>
        <w:rPr>
          <w:rFonts w:ascii="Arial"/>
          <w:spacing w:val="-10"/>
          <w:sz w:val="19"/>
        </w:rPr>
        <w:t xml:space="preserve"> </w:t>
      </w:r>
      <w:r>
        <w:rPr>
          <w:rFonts w:ascii="Arial"/>
          <w:spacing w:val="-3"/>
          <w:sz w:val="19"/>
        </w:rPr>
        <w:t>areas</w:t>
      </w:r>
      <w:r>
        <w:rPr>
          <w:rFonts w:ascii="Arial"/>
          <w:spacing w:val="-7"/>
          <w:sz w:val="19"/>
        </w:rPr>
        <w:t xml:space="preserve"> </w:t>
      </w:r>
      <w:r>
        <w:rPr>
          <w:rFonts w:ascii="Arial"/>
          <w:sz w:val="19"/>
        </w:rPr>
        <w:t>(2</w:t>
      </w:r>
      <w:r>
        <w:rPr>
          <w:rFonts w:ascii="Arial"/>
          <w:spacing w:val="-10"/>
          <w:sz w:val="19"/>
        </w:rPr>
        <w:t xml:space="preserve"> </w:t>
      </w:r>
      <w:r>
        <w:rPr>
          <w:rFonts w:ascii="Arial"/>
          <w:sz w:val="19"/>
        </w:rPr>
        <w:t>units)</w:t>
      </w:r>
    </w:p>
    <w:p w:rsidR="00A4744C" w:rsidRDefault="00184F58">
      <w:pPr>
        <w:pStyle w:val="BodyText"/>
        <w:spacing w:before="79" w:line="242" w:lineRule="auto"/>
        <w:ind w:left="107" w:right="116" w:firstLine="240"/>
        <w:jc w:val="both"/>
      </w:pPr>
      <w:r>
        <w:rPr>
          <w:b/>
          <w:spacing w:val="-3"/>
        </w:rPr>
        <w:t xml:space="preserve">Conditional Admission. </w:t>
      </w:r>
      <w:r>
        <w:t xml:space="preserve">High </w:t>
      </w:r>
      <w:r>
        <w:rPr>
          <w:spacing w:val="-3"/>
        </w:rPr>
        <w:t xml:space="preserve">school graduates </w:t>
      </w:r>
      <w:r>
        <w:t xml:space="preserve">who do not </w:t>
      </w:r>
      <w:r>
        <w:rPr>
          <w:spacing w:val="-3"/>
        </w:rPr>
        <w:t xml:space="preserve">meet </w:t>
      </w:r>
      <w:r>
        <w:t xml:space="preserve">the </w:t>
      </w:r>
      <w:r>
        <w:rPr>
          <w:spacing w:val="-3"/>
        </w:rPr>
        <w:t xml:space="preserve">standards </w:t>
      </w:r>
      <w:r>
        <w:t xml:space="preserve">for </w:t>
      </w:r>
      <w:r>
        <w:rPr>
          <w:spacing w:val="-3"/>
        </w:rPr>
        <w:t xml:space="preserve">unconditional </w:t>
      </w:r>
      <w:r>
        <w:t xml:space="preserve">admission may be granted </w:t>
      </w:r>
      <w:r>
        <w:rPr>
          <w:spacing w:val="-3"/>
        </w:rPr>
        <w:t xml:space="preserve">conditional admission </w:t>
      </w:r>
      <w:r>
        <w:t xml:space="preserve">if they </w:t>
      </w:r>
      <w:r>
        <w:rPr>
          <w:spacing w:val="-3"/>
        </w:rPr>
        <w:t xml:space="preserve">meet </w:t>
      </w:r>
      <w:r>
        <w:t>all of the</w:t>
      </w:r>
      <w:r>
        <w:rPr>
          <w:spacing w:val="-6"/>
        </w:rPr>
        <w:t xml:space="preserve"> </w:t>
      </w:r>
      <w:r>
        <w:t>following</w:t>
      </w:r>
      <w:r>
        <w:rPr>
          <w:spacing w:val="-6"/>
        </w:rPr>
        <w:t xml:space="preserve"> </w:t>
      </w:r>
      <w:r>
        <w:rPr>
          <w:spacing w:val="-3"/>
        </w:rPr>
        <w:t>conditions:</w:t>
      </w:r>
      <w:r>
        <w:rPr>
          <w:spacing w:val="-4"/>
        </w:rPr>
        <w:t xml:space="preserve"> </w:t>
      </w:r>
      <w:r>
        <w:rPr>
          <w:spacing w:val="-3"/>
        </w:rPr>
        <w:t>(1)</w:t>
      </w:r>
      <w:r>
        <w:rPr>
          <w:spacing w:val="-5"/>
        </w:rPr>
        <w:t xml:space="preserve"> </w:t>
      </w:r>
      <w:r>
        <w:t>the</w:t>
      </w:r>
      <w:r>
        <w:rPr>
          <w:spacing w:val="-6"/>
        </w:rPr>
        <w:t xml:space="preserve"> </w:t>
      </w:r>
      <w:r>
        <w:t>ACT</w:t>
      </w:r>
      <w:r>
        <w:rPr>
          <w:spacing w:val="-7"/>
        </w:rPr>
        <w:t xml:space="preserve"> </w:t>
      </w:r>
      <w:r>
        <w:t>composite</w:t>
      </w:r>
      <w:r>
        <w:rPr>
          <w:spacing w:val="-6"/>
        </w:rPr>
        <w:t xml:space="preserve"> </w:t>
      </w:r>
      <w:r>
        <w:t>score</w:t>
      </w:r>
      <w:r>
        <w:rPr>
          <w:spacing w:val="-6"/>
        </w:rPr>
        <w:t xml:space="preserve"> </w:t>
      </w:r>
      <w:r>
        <w:t>is</w:t>
      </w:r>
      <w:r>
        <w:rPr>
          <w:spacing w:val="-5"/>
        </w:rPr>
        <w:t xml:space="preserve"> </w:t>
      </w:r>
      <w:r>
        <w:t>16</w:t>
      </w:r>
      <w:r>
        <w:rPr>
          <w:spacing w:val="-5"/>
        </w:rPr>
        <w:t xml:space="preserve"> </w:t>
      </w:r>
      <w:r>
        <w:t>or</w:t>
      </w:r>
      <w:r>
        <w:rPr>
          <w:spacing w:val="-5"/>
        </w:rPr>
        <w:t xml:space="preserve"> </w:t>
      </w:r>
      <w:r>
        <w:t>above</w:t>
      </w:r>
      <w:r>
        <w:rPr>
          <w:spacing w:val="-2"/>
        </w:rPr>
        <w:t xml:space="preserve"> </w:t>
      </w:r>
      <w:r>
        <w:rPr>
          <w:spacing w:val="-3"/>
        </w:rPr>
        <w:t>(SAT*</w:t>
      </w:r>
      <w:r>
        <w:rPr>
          <w:spacing w:val="-4"/>
        </w:rPr>
        <w:t xml:space="preserve"> </w:t>
      </w:r>
      <w:r>
        <w:t>of</w:t>
      </w:r>
      <w:r>
        <w:rPr>
          <w:spacing w:val="-4"/>
        </w:rPr>
        <w:t xml:space="preserve"> </w:t>
      </w:r>
      <w:r>
        <w:t>770</w:t>
      </w:r>
      <w:r>
        <w:rPr>
          <w:spacing w:val="-4"/>
        </w:rPr>
        <w:t xml:space="preserve"> </w:t>
      </w:r>
      <w:r>
        <w:t xml:space="preserve">or </w:t>
      </w:r>
      <w:r>
        <w:rPr>
          <w:spacing w:val="-3"/>
        </w:rPr>
        <w:t>above);</w:t>
      </w:r>
      <w:r>
        <w:rPr>
          <w:spacing w:val="-7"/>
        </w:rPr>
        <w:t xml:space="preserve"> </w:t>
      </w:r>
      <w:r>
        <w:t>(2)</w:t>
      </w:r>
      <w:r>
        <w:rPr>
          <w:spacing w:val="-7"/>
        </w:rPr>
        <w:t xml:space="preserve"> </w:t>
      </w:r>
      <w:r>
        <w:t>at</w:t>
      </w:r>
      <w:r>
        <w:rPr>
          <w:spacing w:val="-7"/>
        </w:rPr>
        <w:t xml:space="preserve"> </w:t>
      </w:r>
      <w:r>
        <w:t>least</w:t>
      </w:r>
      <w:r>
        <w:rPr>
          <w:spacing w:val="-9"/>
        </w:rPr>
        <w:t xml:space="preserve"> </w:t>
      </w:r>
      <w:r>
        <w:t>11</w:t>
      </w:r>
      <w:r>
        <w:rPr>
          <w:spacing w:val="-8"/>
        </w:rPr>
        <w:t xml:space="preserve"> </w:t>
      </w:r>
      <w:r>
        <w:t>approved</w:t>
      </w:r>
      <w:r>
        <w:rPr>
          <w:spacing w:val="-9"/>
        </w:rPr>
        <w:t xml:space="preserve"> </w:t>
      </w:r>
      <w:r>
        <w:rPr>
          <w:spacing w:val="-3"/>
        </w:rPr>
        <w:t>units</w:t>
      </w:r>
      <w:r>
        <w:rPr>
          <w:spacing w:val="-6"/>
        </w:rPr>
        <w:t xml:space="preserve"> </w:t>
      </w:r>
      <w:r>
        <w:t>have</w:t>
      </w:r>
      <w:r>
        <w:rPr>
          <w:spacing w:val="-7"/>
        </w:rPr>
        <w:t xml:space="preserve"> </w:t>
      </w:r>
      <w:r>
        <w:t>been</w:t>
      </w:r>
      <w:r>
        <w:rPr>
          <w:spacing w:val="-7"/>
        </w:rPr>
        <w:t xml:space="preserve"> </w:t>
      </w:r>
      <w:r>
        <w:rPr>
          <w:spacing w:val="-2"/>
        </w:rPr>
        <w:t>earned</w:t>
      </w:r>
      <w:r>
        <w:rPr>
          <w:spacing w:val="-7"/>
        </w:rPr>
        <w:t xml:space="preserve"> </w:t>
      </w:r>
      <w:r>
        <w:t>from</w:t>
      </w:r>
      <w:r>
        <w:rPr>
          <w:spacing w:val="-8"/>
        </w:rPr>
        <w:t xml:space="preserve"> </w:t>
      </w:r>
      <w:r>
        <w:t>among</w:t>
      </w:r>
      <w:r>
        <w:rPr>
          <w:spacing w:val="-7"/>
        </w:rPr>
        <w:t xml:space="preserve"> </w:t>
      </w:r>
      <w:r>
        <w:t>the</w:t>
      </w:r>
      <w:r>
        <w:rPr>
          <w:spacing w:val="-7"/>
        </w:rPr>
        <w:t xml:space="preserve"> </w:t>
      </w:r>
      <w:r>
        <w:t>high</w:t>
      </w:r>
      <w:r>
        <w:rPr>
          <w:spacing w:val="-9"/>
        </w:rPr>
        <w:t xml:space="preserve"> </w:t>
      </w:r>
      <w:r>
        <w:t xml:space="preserve">school </w:t>
      </w:r>
      <w:r>
        <w:rPr>
          <w:spacing w:val="-3"/>
        </w:rPr>
        <w:t>academic</w:t>
      </w:r>
      <w:r>
        <w:rPr>
          <w:spacing w:val="-7"/>
        </w:rPr>
        <w:t xml:space="preserve"> </w:t>
      </w:r>
      <w:r>
        <w:rPr>
          <w:spacing w:val="-3"/>
        </w:rPr>
        <w:t>core;</w:t>
      </w:r>
      <w:r>
        <w:rPr>
          <w:spacing w:val="-6"/>
        </w:rPr>
        <w:t xml:space="preserve"> </w:t>
      </w:r>
      <w:r>
        <w:t>and</w:t>
      </w:r>
      <w:r>
        <w:rPr>
          <w:spacing w:val="-6"/>
        </w:rPr>
        <w:t xml:space="preserve"> </w:t>
      </w:r>
      <w:r>
        <w:rPr>
          <w:spacing w:val="-3"/>
        </w:rPr>
        <w:t>(3)</w:t>
      </w:r>
      <w:r>
        <w:rPr>
          <w:spacing w:val="-7"/>
        </w:rPr>
        <w:t xml:space="preserve"> </w:t>
      </w:r>
      <w:r>
        <w:t>the</w:t>
      </w:r>
      <w:r>
        <w:rPr>
          <w:spacing w:val="-6"/>
        </w:rPr>
        <w:t xml:space="preserve"> </w:t>
      </w:r>
      <w:r>
        <w:t>GPA</w:t>
      </w:r>
      <w:r>
        <w:rPr>
          <w:spacing w:val="-8"/>
        </w:rPr>
        <w:t xml:space="preserve"> </w:t>
      </w:r>
      <w:r>
        <w:t>on</w:t>
      </w:r>
      <w:r>
        <w:rPr>
          <w:spacing w:val="-8"/>
        </w:rPr>
        <w:t xml:space="preserve"> </w:t>
      </w:r>
      <w:r>
        <w:t>the</w:t>
      </w:r>
      <w:r>
        <w:rPr>
          <w:spacing w:val="-6"/>
        </w:rPr>
        <w:t xml:space="preserve"> </w:t>
      </w:r>
      <w:r>
        <w:t>high</w:t>
      </w:r>
      <w:r>
        <w:rPr>
          <w:spacing w:val="-8"/>
        </w:rPr>
        <w:t xml:space="preserve"> </w:t>
      </w:r>
      <w:r>
        <w:rPr>
          <w:spacing w:val="-3"/>
        </w:rPr>
        <w:t>school</w:t>
      </w:r>
      <w:r>
        <w:rPr>
          <w:spacing w:val="-7"/>
        </w:rPr>
        <w:t xml:space="preserve"> </w:t>
      </w:r>
      <w:r>
        <w:rPr>
          <w:spacing w:val="-3"/>
        </w:rPr>
        <w:t>academic</w:t>
      </w:r>
      <w:r>
        <w:rPr>
          <w:spacing w:val="-7"/>
        </w:rPr>
        <w:t xml:space="preserve"> </w:t>
      </w:r>
      <w:r>
        <w:rPr>
          <w:spacing w:val="-3"/>
        </w:rPr>
        <w:t>core</w:t>
      </w:r>
      <w:r>
        <w:rPr>
          <w:spacing w:val="-6"/>
        </w:rPr>
        <w:t xml:space="preserve"> </w:t>
      </w:r>
      <w:r>
        <w:t>is</w:t>
      </w:r>
      <w:r>
        <w:rPr>
          <w:spacing w:val="-7"/>
        </w:rPr>
        <w:t xml:space="preserve"> </w:t>
      </w:r>
      <w:r>
        <w:t>at</w:t>
      </w:r>
      <w:r>
        <w:rPr>
          <w:spacing w:val="-8"/>
        </w:rPr>
        <w:t xml:space="preserve"> </w:t>
      </w:r>
      <w:r>
        <w:t>least</w:t>
      </w:r>
      <w:r>
        <w:rPr>
          <w:spacing w:val="-8"/>
        </w:rPr>
        <w:t xml:space="preserve"> </w:t>
      </w:r>
      <w:r>
        <w:t>1.75.</w:t>
      </w:r>
    </w:p>
    <w:p w:rsidR="00A4744C" w:rsidRDefault="00184F58">
      <w:pPr>
        <w:pStyle w:val="BodyText"/>
        <w:spacing w:before="60" w:line="242" w:lineRule="auto"/>
        <w:ind w:left="107" w:right="114" w:firstLine="240"/>
        <w:jc w:val="both"/>
      </w:pPr>
      <w:r>
        <w:t xml:space="preserve">Students admitted conditionally must present the  UNA Office  of  Admissions with a final high school transcript before classes begin the semester for which they are admitted. These students will be restricted to carrying a maximum course load of 13 hours </w:t>
      </w:r>
      <w:r>
        <w:t>(six hours during the summer term) for the first semester or term of coursework under the supervision of an assigned advisor. Such students will follow prescribed courses of study designed to strengthen their basic skills in areas where weaknesses are</w:t>
      </w:r>
      <w:r>
        <w:rPr>
          <w:spacing w:val="-3"/>
        </w:rPr>
        <w:t xml:space="preserve"> </w:t>
      </w:r>
      <w:r>
        <w:t>appa</w:t>
      </w:r>
      <w:r>
        <w:t>rent.</w:t>
      </w:r>
    </w:p>
    <w:p w:rsidR="00A4744C" w:rsidRDefault="00184F58">
      <w:pPr>
        <w:pStyle w:val="BodyText"/>
        <w:spacing w:before="60" w:line="242" w:lineRule="auto"/>
        <w:ind w:left="107" w:right="113" w:firstLine="244"/>
        <w:jc w:val="both"/>
      </w:pPr>
      <w:r>
        <w:rPr>
          <w:spacing w:val="-4"/>
        </w:rPr>
        <w:t xml:space="preserve">Conditionally admitted students who have completed </w:t>
      </w:r>
      <w:r>
        <w:rPr>
          <w:spacing w:val="-3"/>
        </w:rPr>
        <w:t xml:space="preserve">one </w:t>
      </w:r>
      <w:r>
        <w:rPr>
          <w:spacing w:val="-4"/>
        </w:rPr>
        <w:t xml:space="preserve">semester </w:t>
      </w:r>
      <w:r>
        <w:t>or</w:t>
      </w:r>
      <w:r>
        <w:rPr>
          <w:spacing w:val="-38"/>
        </w:rPr>
        <w:t xml:space="preserve"> </w:t>
      </w:r>
      <w:r>
        <w:rPr>
          <w:spacing w:val="-3"/>
        </w:rPr>
        <w:t xml:space="preserve">term and who </w:t>
      </w:r>
      <w:r>
        <w:rPr>
          <w:spacing w:val="-4"/>
        </w:rPr>
        <w:t xml:space="preserve">have earned </w:t>
      </w:r>
      <w:r>
        <w:t xml:space="preserve">a </w:t>
      </w:r>
      <w:r>
        <w:rPr>
          <w:spacing w:val="-4"/>
        </w:rPr>
        <w:t xml:space="preserve">minimum cumulative grade point average </w:t>
      </w:r>
      <w:r>
        <w:rPr>
          <w:spacing w:val="-3"/>
        </w:rPr>
        <w:t xml:space="preserve">of </w:t>
      </w:r>
      <w:r>
        <w:rPr>
          <w:spacing w:val="-4"/>
        </w:rPr>
        <w:t xml:space="preserve">1.60 will </w:t>
      </w:r>
      <w:r>
        <w:rPr>
          <w:spacing w:val="-3"/>
        </w:rPr>
        <w:t xml:space="preserve">be </w:t>
      </w:r>
      <w:r>
        <w:rPr>
          <w:spacing w:val="-4"/>
        </w:rPr>
        <w:t xml:space="preserve">granted </w:t>
      </w:r>
      <w:r>
        <w:rPr>
          <w:spacing w:val="-5"/>
        </w:rPr>
        <w:t xml:space="preserve">unconditional </w:t>
      </w:r>
      <w:r>
        <w:rPr>
          <w:spacing w:val="-4"/>
        </w:rPr>
        <w:t xml:space="preserve">admission status. Credit earned during </w:t>
      </w:r>
      <w:r>
        <w:rPr>
          <w:spacing w:val="-3"/>
        </w:rPr>
        <w:t xml:space="preserve">the </w:t>
      </w:r>
      <w:r>
        <w:rPr>
          <w:spacing w:val="-4"/>
        </w:rPr>
        <w:t xml:space="preserve">conditional period will apply, </w:t>
      </w:r>
      <w:r>
        <w:t xml:space="preserve">if </w:t>
      </w:r>
      <w:r>
        <w:rPr>
          <w:spacing w:val="-4"/>
        </w:rPr>
        <w:t>ap</w:t>
      </w:r>
      <w:r>
        <w:rPr>
          <w:spacing w:val="-4"/>
        </w:rPr>
        <w:t xml:space="preserve">propriate, toward </w:t>
      </w:r>
      <w:r>
        <w:t xml:space="preserve">a </w:t>
      </w:r>
      <w:r>
        <w:rPr>
          <w:spacing w:val="-4"/>
        </w:rPr>
        <w:t xml:space="preserve">regular </w:t>
      </w:r>
      <w:r>
        <w:rPr>
          <w:spacing w:val="-5"/>
        </w:rPr>
        <w:t xml:space="preserve">undergraduate </w:t>
      </w:r>
      <w:r>
        <w:rPr>
          <w:spacing w:val="-4"/>
        </w:rPr>
        <w:t xml:space="preserve">degree program. Students who </w:t>
      </w:r>
      <w:r>
        <w:rPr>
          <w:spacing w:val="-3"/>
        </w:rPr>
        <w:t xml:space="preserve">earn less </w:t>
      </w:r>
      <w:r>
        <w:rPr>
          <w:spacing w:val="-4"/>
        </w:rPr>
        <w:t xml:space="preserve">than </w:t>
      </w:r>
      <w:r>
        <w:t xml:space="preserve">a </w:t>
      </w:r>
      <w:r>
        <w:rPr>
          <w:spacing w:val="-4"/>
        </w:rPr>
        <w:t xml:space="preserve">1.60 cumulative grade point average </w:t>
      </w:r>
      <w:r>
        <w:rPr>
          <w:spacing w:val="-3"/>
        </w:rPr>
        <w:t xml:space="preserve">at the </w:t>
      </w:r>
      <w:r>
        <w:rPr>
          <w:spacing w:val="-4"/>
        </w:rPr>
        <w:t xml:space="preserve">end </w:t>
      </w:r>
      <w:r>
        <w:rPr>
          <w:spacing w:val="-3"/>
        </w:rPr>
        <w:t xml:space="preserve">of </w:t>
      </w:r>
      <w:r>
        <w:t xml:space="preserve">the </w:t>
      </w:r>
      <w:r>
        <w:rPr>
          <w:spacing w:val="-4"/>
        </w:rPr>
        <w:t xml:space="preserve">first semester </w:t>
      </w:r>
      <w:r>
        <w:rPr>
          <w:spacing w:val="-3"/>
        </w:rPr>
        <w:t xml:space="preserve">or term </w:t>
      </w:r>
      <w:r>
        <w:rPr>
          <w:spacing w:val="-4"/>
        </w:rPr>
        <w:t xml:space="preserve">will </w:t>
      </w:r>
      <w:r>
        <w:rPr>
          <w:spacing w:val="-3"/>
        </w:rPr>
        <w:t xml:space="preserve">be </w:t>
      </w:r>
      <w:r>
        <w:rPr>
          <w:spacing w:val="-4"/>
        </w:rPr>
        <w:t xml:space="preserve">placed </w:t>
      </w:r>
      <w:r>
        <w:t xml:space="preserve">on </w:t>
      </w:r>
      <w:r>
        <w:rPr>
          <w:spacing w:val="-4"/>
        </w:rPr>
        <w:t xml:space="preserve">academic warning </w:t>
      </w:r>
      <w:r>
        <w:t xml:space="preserve">for </w:t>
      </w:r>
      <w:r>
        <w:rPr>
          <w:spacing w:val="-3"/>
        </w:rPr>
        <w:t xml:space="preserve">the </w:t>
      </w:r>
      <w:r>
        <w:rPr>
          <w:spacing w:val="-4"/>
        </w:rPr>
        <w:t>following semester. (See Scholastic Standards se</w:t>
      </w:r>
      <w:r>
        <w:rPr>
          <w:spacing w:val="-4"/>
        </w:rPr>
        <w:t xml:space="preserve">ction </w:t>
      </w:r>
      <w:r>
        <w:t>in</w:t>
      </w:r>
      <w:r>
        <w:rPr>
          <w:spacing w:val="-39"/>
        </w:rPr>
        <w:t xml:space="preserve"> </w:t>
      </w:r>
      <w:r>
        <w:rPr>
          <w:spacing w:val="-3"/>
        </w:rPr>
        <w:t xml:space="preserve">this </w:t>
      </w:r>
      <w:r>
        <w:rPr>
          <w:spacing w:val="-4"/>
        </w:rPr>
        <w:t xml:space="preserve">catalog </w:t>
      </w:r>
      <w:r>
        <w:rPr>
          <w:spacing w:val="-3"/>
        </w:rPr>
        <w:t xml:space="preserve">for </w:t>
      </w:r>
      <w:r>
        <w:rPr>
          <w:spacing w:val="-4"/>
        </w:rPr>
        <w:t>further information.)</w:t>
      </w:r>
    </w:p>
    <w:p w:rsidR="00A4744C" w:rsidRDefault="00184F58">
      <w:pPr>
        <w:pStyle w:val="BodyText"/>
        <w:spacing w:before="79"/>
        <w:ind w:left="107" w:right="118" w:firstLine="244"/>
        <w:jc w:val="both"/>
      </w:pPr>
      <w:r>
        <w:rPr>
          <w:b/>
        </w:rPr>
        <w:t xml:space="preserve">Admission </w:t>
      </w:r>
      <w:r>
        <w:rPr>
          <w:b/>
          <w:spacing w:val="-3"/>
        </w:rPr>
        <w:t xml:space="preserve">Exceptions. </w:t>
      </w:r>
      <w:r>
        <w:t xml:space="preserve">Special </w:t>
      </w:r>
      <w:r>
        <w:rPr>
          <w:spacing w:val="-3"/>
        </w:rPr>
        <w:t xml:space="preserve">consideration </w:t>
      </w:r>
      <w:r>
        <w:t xml:space="preserve">will be given to certain </w:t>
      </w:r>
      <w:r>
        <w:rPr>
          <w:spacing w:val="-3"/>
        </w:rPr>
        <w:t xml:space="preserve">categories </w:t>
      </w:r>
      <w:r>
        <w:t>of</w:t>
      </w:r>
      <w:r>
        <w:rPr>
          <w:spacing w:val="-7"/>
        </w:rPr>
        <w:t xml:space="preserve"> </w:t>
      </w:r>
      <w:r>
        <w:rPr>
          <w:spacing w:val="-3"/>
        </w:rPr>
        <w:t>applicants.</w:t>
      </w:r>
      <w:r>
        <w:rPr>
          <w:spacing w:val="-9"/>
        </w:rPr>
        <w:t xml:space="preserve"> </w:t>
      </w:r>
      <w:r>
        <w:rPr>
          <w:spacing w:val="-3"/>
        </w:rPr>
        <w:t>Exceptions</w:t>
      </w:r>
      <w:r>
        <w:rPr>
          <w:spacing w:val="-8"/>
        </w:rPr>
        <w:t xml:space="preserve"> </w:t>
      </w:r>
      <w:r>
        <w:t>will</w:t>
      </w:r>
      <w:r>
        <w:rPr>
          <w:spacing w:val="-8"/>
        </w:rPr>
        <w:t xml:space="preserve"> </w:t>
      </w:r>
      <w:r>
        <w:t>be</w:t>
      </w:r>
      <w:r>
        <w:rPr>
          <w:spacing w:val="-7"/>
        </w:rPr>
        <w:t xml:space="preserve"> </w:t>
      </w:r>
      <w:r>
        <w:rPr>
          <w:spacing w:val="-3"/>
        </w:rPr>
        <w:t>made</w:t>
      </w:r>
      <w:r>
        <w:rPr>
          <w:spacing w:val="-7"/>
        </w:rPr>
        <w:t xml:space="preserve"> </w:t>
      </w:r>
      <w:r>
        <w:t>under</w:t>
      </w:r>
      <w:r>
        <w:rPr>
          <w:spacing w:val="-10"/>
        </w:rPr>
        <w:t xml:space="preserve"> </w:t>
      </w:r>
      <w:r>
        <w:t>the</w:t>
      </w:r>
      <w:r>
        <w:rPr>
          <w:spacing w:val="-7"/>
        </w:rPr>
        <w:t xml:space="preserve"> </w:t>
      </w:r>
      <w:r>
        <w:t>following</w:t>
      </w:r>
      <w:r>
        <w:rPr>
          <w:spacing w:val="-7"/>
        </w:rPr>
        <w:t xml:space="preserve"> </w:t>
      </w:r>
      <w:r>
        <w:rPr>
          <w:spacing w:val="-3"/>
        </w:rPr>
        <w:t>conditions:</w:t>
      </w:r>
    </w:p>
    <w:p w:rsidR="00A4744C" w:rsidRDefault="00A4744C">
      <w:pPr>
        <w:spacing w:before="4"/>
        <w:rPr>
          <w:rFonts w:ascii="Arial" w:eastAsia="Arial" w:hAnsi="Arial" w:cs="Arial"/>
          <w:sz w:val="25"/>
          <w:szCs w:val="25"/>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920750" cy="6350"/>
                <wp:effectExtent l="10795" t="8890" r="1905" b="3810"/>
                <wp:docPr id="61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6350"/>
                          <a:chOff x="0" y="0"/>
                          <a:chExt cx="1450" cy="10"/>
                        </a:xfrm>
                      </wpg:grpSpPr>
                      <wpg:grpSp>
                        <wpg:cNvPr id="620" name="Group 435"/>
                        <wpg:cNvGrpSpPr>
                          <a:grpSpLocks/>
                        </wpg:cNvGrpSpPr>
                        <wpg:grpSpPr bwMode="auto">
                          <a:xfrm>
                            <a:off x="5" y="5"/>
                            <a:ext cx="1440" cy="2"/>
                            <a:chOff x="5" y="5"/>
                            <a:chExt cx="1440" cy="2"/>
                          </a:xfrm>
                        </wpg:grpSpPr>
                        <wps:wsp>
                          <wps:cNvPr id="621" name="Freeform 436"/>
                          <wps:cNvSpPr>
                            <a:spLocks/>
                          </wps:cNvSpPr>
                          <wps:spPr bwMode="auto">
                            <a:xfrm>
                              <a:off x="5" y="5"/>
                              <a:ext cx="1440" cy="2"/>
                            </a:xfrm>
                            <a:custGeom>
                              <a:avLst/>
                              <a:gdLst>
                                <a:gd name="T0" fmla="+- 0 5 5"/>
                                <a:gd name="T1" fmla="*/ T0 w 1440"/>
                                <a:gd name="T2" fmla="+- 0 1445 5"/>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DB5A40" id="Group 434" o:spid="_x0000_s1026" style="width:72.5pt;height:.5pt;mso-position-horizontal-relative:char;mso-position-vertical-relative:line" coordsize="1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">
                <v:group id="Group 435" o:spid="_x0000_s1027" style="position:absolute;left:5;top:5;width:1440;height:2" coordorigin="5,5"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436" o:spid="_x0000_s1028" style="position:absolute;left:5;top:5;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gw8IA&#10;AADcAAAADwAAAGRycy9kb3ducmV2LnhtbESPQWvCQBSE70L/w/IKvenGHIKkriKCoOChTYLnR/Y1&#10;CWbfhuxqNv/eLRR6HGbmG2a7D6YXTxpdZ1nBepWAIK6t7rhRUJWn5QaE88gae8ukYCYH+93bYou5&#10;thN/07PwjYgQdjkqaL0fcild3ZJBt7IDcfR+7GjQRzk2Uo84RbjpZZokmTTYcVxocaBjS/W9eJhI&#10;eZSzl5uvS4l2usr0VoWZKqU+3sPhE4Sn4P/Df+2zVpCla/g9E4+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aDDwgAAANwAAAAPAAAAAAAAAAAAAAAAAJgCAABkcnMvZG93&#10;bnJldi54bWxQSwUGAAAAAAQABAD1AAAAhwMAAAAA&#10;" path="m,l1440,e" filled="f" strokeweight=".48pt">
                    <v:path arrowok="t" o:connecttype="custom" o:connectlocs="0,0;1440,0" o:connectangles="0,0"/>
                  </v:shape>
                </v:group>
                <w10:anchorlock/>
              </v:group>
            </w:pict>
          </mc:Fallback>
        </mc:AlternateContent>
      </w:r>
    </w:p>
    <w:p w:rsidR="00A4744C" w:rsidRDefault="00184F58">
      <w:pPr>
        <w:spacing w:before="53" w:line="170" w:lineRule="exact"/>
        <w:ind w:left="107" w:right="220"/>
        <w:rPr>
          <w:rFonts w:ascii="Arial" w:eastAsia="Arial" w:hAnsi="Arial" w:cs="Arial"/>
          <w:sz w:val="15"/>
          <w:szCs w:val="15"/>
        </w:rPr>
      </w:pPr>
      <w:r>
        <w:rPr>
          <w:rFonts w:ascii="Arial"/>
          <w:sz w:val="15"/>
        </w:rPr>
        <w:t xml:space="preserve">* Math and </w:t>
      </w:r>
      <w:r>
        <w:rPr>
          <w:rFonts w:ascii="Arial"/>
          <w:spacing w:val="-3"/>
          <w:sz w:val="15"/>
        </w:rPr>
        <w:t xml:space="preserve">Verbal </w:t>
      </w:r>
      <w:r>
        <w:rPr>
          <w:rFonts w:ascii="Arial"/>
          <w:spacing w:val="2"/>
          <w:sz w:val="15"/>
        </w:rPr>
        <w:t xml:space="preserve"> </w:t>
      </w:r>
      <w:r>
        <w:rPr>
          <w:rFonts w:ascii="Arial"/>
          <w:spacing w:val="-4"/>
          <w:sz w:val="15"/>
        </w:rPr>
        <w:t>only.</w:t>
      </w:r>
    </w:p>
    <w:p w:rsidR="00A4744C" w:rsidRDefault="00184F58">
      <w:pPr>
        <w:spacing w:line="170" w:lineRule="exact"/>
        <w:ind w:left="107" w:right="220"/>
        <w:rPr>
          <w:rFonts w:ascii="Arial" w:eastAsia="Arial" w:hAnsi="Arial" w:cs="Arial"/>
          <w:sz w:val="15"/>
          <w:szCs w:val="15"/>
        </w:rPr>
      </w:pPr>
      <w:r>
        <w:rPr>
          <w:rFonts w:ascii="Arial"/>
          <w:sz w:val="15"/>
        </w:rPr>
        <w:t>** For approved units, contact the Office of</w:t>
      </w:r>
      <w:r>
        <w:rPr>
          <w:rFonts w:ascii="Arial"/>
          <w:spacing w:val="1"/>
          <w:sz w:val="15"/>
        </w:rPr>
        <w:t xml:space="preserve"> </w:t>
      </w:r>
      <w:r>
        <w:rPr>
          <w:rFonts w:ascii="Arial"/>
          <w:sz w:val="15"/>
        </w:rPr>
        <w:t>Admissions.</w:t>
      </w:r>
    </w:p>
    <w:p w:rsidR="00A4744C" w:rsidRDefault="00A4744C">
      <w:pPr>
        <w:spacing w:line="170" w:lineRule="exact"/>
        <w:rPr>
          <w:rFonts w:ascii="Arial" w:eastAsia="Arial" w:hAnsi="Arial" w:cs="Arial"/>
          <w:sz w:val="15"/>
          <w:szCs w:val="15"/>
        </w:rPr>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ListParagraph"/>
        <w:numPr>
          <w:ilvl w:val="0"/>
          <w:numId w:val="92"/>
        </w:numPr>
        <w:tabs>
          <w:tab w:val="left" w:pos="461"/>
        </w:tabs>
        <w:spacing w:before="75"/>
        <w:ind w:right="102" w:hanging="360"/>
        <w:jc w:val="both"/>
        <w:rPr>
          <w:rFonts w:ascii="Arial" w:eastAsia="Arial" w:hAnsi="Arial" w:cs="Arial"/>
          <w:sz w:val="19"/>
          <w:szCs w:val="19"/>
        </w:rPr>
      </w:pPr>
      <w:r>
        <w:rPr>
          <w:rFonts w:ascii="Arial"/>
          <w:sz w:val="19"/>
        </w:rPr>
        <w:t>New freshmen that are discharged veterans must meet the admission requirements for unconditional or conditional admission. New freshmen that  are honorably discharged veterans and eligible for admission may be granted unconditional</w:t>
      </w:r>
      <w:r>
        <w:rPr>
          <w:rFonts w:ascii="Arial"/>
          <w:spacing w:val="-1"/>
          <w:sz w:val="19"/>
        </w:rPr>
        <w:t xml:space="preserve"> </w:t>
      </w:r>
      <w:r>
        <w:rPr>
          <w:rFonts w:ascii="Arial"/>
          <w:sz w:val="19"/>
        </w:rPr>
        <w:t>admission.</w:t>
      </w:r>
    </w:p>
    <w:p w:rsidR="00A4744C" w:rsidRDefault="00184F58">
      <w:pPr>
        <w:pStyle w:val="ListParagraph"/>
        <w:numPr>
          <w:ilvl w:val="0"/>
          <w:numId w:val="92"/>
        </w:numPr>
        <w:tabs>
          <w:tab w:val="left" w:pos="461"/>
        </w:tabs>
        <w:spacing w:before="62" w:line="242" w:lineRule="auto"/>
        <w:ind w:right="104" w:hanging="360"/>
        <w:jc w:val="both"/>
        <w:rPr>
          <w:rFonts w:ascii="Arial" w:eastAsia="Arial" w:hAnsi="Arial" w:cs="Arial"/>
          <w:sz w:val="19"/>
          <w:szCs w:val="19"/>
        </w:rPr>
      </w:pPr>
      <w:r>
        <w:rPr>
          <w:rFonts w:ascii="Arial"/>
          <w:spacing w:val="-3"/>
          <w:sz w:val="19"/>
        </w:rPr>
        <w:t xml:space="preserve">Applicants </w:t>
      </w:r>
      <w:r>
        <w:rPr>
          <w:rFonts w:ascii="Arial"/>
          <w:sz w:val="19"/>
        </w:rPr>
        <w:t xml:space="preserve">who have successfully </w:t>
      </w:r>
      <w:r>
        <w:rPr>
          <w:rFonts w:ascii="Arial"/>
          <w:spacing w:val="-3"/>
          <w:sz w:val="19"/>
        </w:rPr>
        <w:t xml:space="preserve">passed </w:t>
      </w:r>
      <w:r>
        <w:rPr>
          <w:rFonts w:ascii="Arial"/>
          <w:sz w:val="19"/>
        </w:rPr>
        <w:t xml:space="preserve">the </w:t>
      </w:r>
      <w:r>
        <w:rPr>
          <w:rFonts w:ascii="Arial"/>
          <w:spacing w:val="-3"/>
          <w:sz w:val="19"/>
        </w:rPr>
        <w:t xml:space="preserve">General Education Development (GED) </w:t>
      </w:r>
      <w:r>
        <w:rPr>
          <w:rFonts w:ascii="Arial"/>
          <w:sz w:val="19"/>
        </w:rPr>
        <w:t xml:space="preserve">test and can </w:t>
      </w:r>
      <w:r>
        <w:rPr>
          <w:rFonts w:ascii="Arial"/>
          <w:spacing w:val="-3"/>
          <w:sz w:val="19"/>
        </w:rPr>
        <w:t xml:space="preserve">present </w:t>
      </w:r>
      <w:r>
        <w:rPr>
          <w:rFonts w:ascii="Arial"/>
          <w:sz w:val="19"/>
        </w:rPr>
        <w:t xml:space="preserve">a copy of the </w:t>
      </w:r>
      <w:r>
        <w:rPr>
          <w:rFonts w:ascii="Arial"/>
          <w:spacing w:val="-3"/>
          <w:sz w:val="19"/>
        </w:rPr>
        <w:t xml:space="preserve">Certificate </w:t>
      </w:r>
      <w:r>
        <w:rPr>
          <w:rFonts w:ascii="Arial"/>
          <w:sz w:val="19"/>
        </w:rPr>
        <w:t xml:space="preserve">of High </w:t>
      </w:r>
      <w:r>
        <w:rPr>
          <w:rFonts w:ascii="Arial"/>
          <w:spacing w:val="-3"/>
          <w:sz w:val="19"/>
        </w:rPr>
        <w:t xml:space="preserve">School Equivalency </w:t>
      </w:r>
      <w:r>
        <w:rPr>
          <w:rFonts w:ascii="Arial"/>
          <w:sz w:val="19"/>
        </w:rPr>
        <w:t xml:space="preserve">(GED </w:t>
      </w:r>
      <w:r>
        <w:rPr>
          <w:rFonts w:ascii="Arial"/>
          <w:spacing w:val="-3"/>
          <w:sz w:val="19"/>
        </w:rPr>
        <w:t xml:space="preserve">certificate) </w:t>
      </w:r>
      <w:r>
        <w:rPr>
          <w:rFonts w:ascii="Arial"/>
          <w:sz w:val="19"/>
        </w:rPr>
        <w:t xml:space="preserve">may be granted </w:t>
      </w:r>
      <w:r>
        <w:rPr>
          <w:rFonts w:ascii="Arial"/>
          <w:spacing w:val="-3"/>
          <w:sz w:val="19"/>
        </w:rPr>
        <w:t xml:space="preserve">admission </w:t>
      </w:r>
      <w:r>
        <w:rPr>
          <w:rFonts w:ascii="Arial"/>
          <w:sz w:val="19"/>
        </w:rPr>
        <w:t xml:space="preserve">to the </w:t>
      </w:r>
      <w:r>
        <w:rPr>
          <w:rFonts w:ascii="Arial"/>
          <w:spacing w:val="-3"/>
          <w:sz w:val="19"/>
        </w:rPr>
        <w:t xml:space="preserve">University </w:t>
      </w:r>
      <w:r>
        <w:rPr>
          <w:rFonts w:ascii="Arial"/>
          <w:sz w:val="19"/>
        </w:rPr>
        <w:t xml:space="preserve">if the high </w:t>
      </w:r>
      <w:r>
        <w:rPr>
          <w:rFonts w:ascii="Arial"/>
          <w:spacing w:val="-3"/>
          <w:sz w:val="19"/>
        </w:rPr>
        <w:t xml:space="preserve">school </w:t>
      </w:r>
      <w:r>
        <w:rPr>
          <w:rFonts w:ascii="Arial"/>
          <w:sz w:val="19"/>
        </w:rPr>
        <w:t xml:space="preserve">class of which </w:t>
      </w:r>
      <w:r>
        <w:rPr>
          <w:rFonts w:ascii="Arial"/>
          <w:spacing w:val="-3"/>
          <w:sz w:val="19"/>
        </w:rPr>
        <w:t xml:space="preserve">they </w:t>
      </w:r>
      <w:r>
        <w:rPr>
          <w:rFonts w:ascii="Arial"/>
          <w:sz w:val="19"/>
        </w:rPr>
        <w:t xml:space="preserve">were a </w:t>
      </w:r>
      <w:r>
        <w:rPr>
          <w:rFonts w:ascii="Arial"/>
          <w:spacing w:val="-3"/>
          <w:sz w:val="19"/>
        </w:rPr>
        <w:t>member</w:t>
      </w:r>
      <w:r>
        <w:rPr>
          <w:rFonts w:ascii="Arial"/>
          <w:spacing w:val="-3"/>
          <w:sz w:val="19"/>
        </w:rPr>
        <w:t xml:space="preserve"> </w:t>
      </w:r>
      <w:r>
        <w:rPr>
          <w:rFonts w:ascii="Arial"/>
          <w:sz w:val="19"/>
        </w:rPr>
        <w:t xml:space="preserve">has </w:t>
      </w:r>
      <w:r>
        <w:rPr>
          <w:rFonts w:ascii="Arial"/>
          <w:spacing w:val="-3"/>
          <w:sz w:val="19"/>
        </w:rPr>
        <w:t xml:space="preserve">graduated. </w:t>
      </w:r>
      <w:r>
        <w:rPr>
          <w:rFonts w:ascii="Arial"/>
          <w:sz w:val="19"/>
        </w:rPr>
        <w:t xml:space="preserve">ACT scores </w:t>
      </w:r>
      <w:r>
        <w:rPr>
          <w:rFonts w:ascii="Arial"/>
          <w:spacing w:val="-3"/>
          <w:sz w:val="19"/>
        </w:rPr>
        <w:t xml:space="preserve">must </w:t>
      </w:r>
      <w:r>
        <w:rPr>
          <w:rFonts w:ascii="Arial"/>
          <w:sz w:val="19"/>
        </w:rPr>
        <w:t xml:space="preserve">be </w:t>
      </w:r>
      <w:r>
        <w:rPr>
          <w:rFonts w:ascii="Arial"/>
          <w:spacing w:val="-3"/>
          <w:sz w:val="19"/>
        </w:rPr>
        <w:t xml:space="preserve">submitted </w:t>
      </w:r>
      <w:r>
        <w:rPr>
          <w:rFonts w:ascii="Arial"/>
          <w:sz w:val="19"/>
        </w:rPr>
        <w:t xml:space="preserve">if the </w:t>
      </w:r>
      <w:r>
        <w:rPr>
          <w:rFonts w:ascii="Arial"/>
          <w:spacing w:val="-3"/>
          <w:sz w:val="19"/>
        </w:rPr>
        <w:t xml:space="preserve">student </w:t>
      </w:r>
      <w:r>
        <w:rPr>
          <w:rFonts w:ascii="Arial"/>
          <w:sz w:val="19"/>
        </w:rPr>
        <w:t xml:space="preserve">is under the age of 25 or if the high </w:t>
      </w:r>
      <w:r>
        <w:rPr>
          <w:rFonts w:ascii="Arial"/>
          <w:spacing w:val="-3"/>
          <w:sz w:val="19"/>
        </w:rPr>
        <w:t xml:space="preserve">school </w:t>
      </w:r>
      <w:r>
        <w:rPr>
          <w:rFonts w:ascii="Arial"/>
          <w:sz w:val="19"/>
        </w:rPr>
        <w:t xml:space="preserve">class for which they were to graduate has </w:t>
      </w:r>
      <w:r>
        <w:rPr>
          <w:rFonts w:ascii="Arial"/>
          <w:spacing w:val="-3"/>
          <w:sz w:val="19"/>
        </w:rPr>
        <w:t xml:space="preserve">been </w:t>
      </w:r>
      <w:r>
        <w:rPr>
          <w:rFonts w:ascii="Arial"/>
          <w:sz w:val="19"/>
        </w:rPr>
        <w:t xml:space="preserve">out less than five </w:t>
      </w:r>
      <w:r>
        <w:rPr>
          <w:rFonts w:ascii="Arial"/>
          <w:spacing w:val="-3"/>
          <w:sz w:val="19"/>
        </w:rPr>
        <w:t xml:space="preserve">years. Students </w:t>
      </w:r>
      <w:r>
        <w:rPr>
          <w:rFonts w:ascii="Arial"/>
          <w:sz w:val="19"/>
        </w:rPr>
        <w:t xml:space="preserve">with an ACT </w:t>
      </w:r>
      <w:r>
        <w:rPr>
          <w:rFonts w:ascii="Arial"/>
          <w:spacing w:val="-3"/>
          <w:sz w:val="19"/>
        </w:rPr>
        <w:t xml:space="preserve">score </w:t>
      </w:r>
      <w:r>
        <w:rPr>
          <w:rFonts w:ascii="Arial"/>
          <w:sz w:val="19"/>
        </w:rPr>
        <w:t xml:space="preserve">of 18 or </w:t>
      </w:r>
      <w:r>
        <w:rPr>
          <w:rFonts w:ascii="Arial"/>
          <w:spacing w:val="-3"/>
          <w:sz w:val="19"/>
        </w:rPr>
        <w:t xml:space="preserve">higher </w:t>
      </w:r>
      <w:r>
        <w:rPr>
          <w:rFonts w:ascii="Arial"/>
          <w:sz w:val="19"/>
        </w:rPr>
        <w:t xml:space="preserve">will be </w:t>
      </w:r>
      <w:r>
        <w:rPr>
          <w:rFonts w:ascii="Arial"/>
          <w:spacing w:val="-3"/>
          <w:sz w:val="19"/>
        </w:rPr>
        <w:t>granted unconditional admis</w:t>
      </w:r>
      <w:r>
        <w:rPr>
          <w:rFonts w:ascii="Arial"/>
          <w:spacing w:val="-3"/>
          <w:sz w:val="19"/>
        </w:rPr>
        <w:t xml:space="preserve">sion </w:t>
      </w:r>
      <w:r>
        <w:rPr>
          <w:rFonts w:ascii="Arial"/>
          <w:sz w:val="19"/>
        </w:rPr>
        <w:t xml:space="preserve">to the </w:t>
      </w:r>
      <w:r>
        <w:rPr>
          <w:rFonts w:ascii="Arial"/>
          <w:spacing w:val="-3"/>
          <w:sz w:val="19"/>
        </w:rPr>
        <w:t xml:space="preserve">University. Students </w:t>
      </w:r>
      <w:r>
        <w:rPr>
          <w:rFonts w:ascii="Arial"/>
          <w:sz w:val="19"/>
        </w:rPr>
        <w:t xml:space="preserve">not meeting this </w:t>
      </w:r>
      <w:r>
        <w:rPr>
          <w:rFonts w:ascii="Arial"/>
          <w:spacing w:val="-3"/>
          <w:sz w:val="19"/>
        </w:rPr>
        <w:t xml:space="preserve">educational requirement </w:t>
      </w:r>
      <w:r>
        <w:rPr>
          <w:rFonts w:ascii="Arial"/>
          <w:sz w:val="19"/>
        </w:rPr>
        <w:t xml:space="preserve">may enroll only by </w:t>
      </w:r>
      <w:r>
        <w:rPr>
          <w:rFonts w:ascii="Arial"/>
          <w:spacing w:val="-3"/>
          <w:sz w:val="19"/>
        </w:rPr>
        <w:t xml:space="preserve">obtaining special </w:t>
      </w:r>
      <w:r>
        <w:rPr>
          <w:rFonts w:ascii="Arial"/>
          <w:sz w:val="19"/>
        </w:rPr>
        <w:t xml:space="preserve">permission from the Vice </w:t>
      </w:r>
      <w:r>
        <w:rPr>
          <w:rFonts w:ascii="Arial"/>
          <w:spacing w:val="-3"/>
          <w:sz w:val="19"/>
        </w:rPr>
        <w:t xml:space="preserve">President </w:t>
      </w:r>
      <w:r>
        <w:rPr>
          <w:rFonts w:ascii="Arial"/>
          <w:sz w:val="19"/>
        </w:rPr>
        <w:t xml:space="preserve">for Enrollment </w:t>
      </w:r>
      <w:r>
        <w:rPr>
          <w:rFonts w:ascii="Arial"/>
          <w:spacing w:val="-3"/>
          <w:sz w:val="19"/>
        </w:rPr>
        <w:t>Management.</w:t>
      </w:r>
    </w:p>
    <w:p w:rsidR="00A4744C" w:rsidRDefault="00184F58">
      <w:pPr>
        <w:pStyle w:val="ListParagraph"/>
        <w:numPr>
          <w:ilvl w:val="0"/>
          <w:numId w:val="92"/>
        </w:numPr>
        <w:tabs>
          <w:tab w:val="left" w:pos="461"/>
        </w:tabs>
        <w:spacing w:before="60" w:line="242" w:lineRule="auto"/>
        <w:ind w:right="105" w:hanging="360"/>
        <w:jc w:val="both"/>
        <w:rPr>
          <w:rFonts w:ascii="Arial" w:eastAsia="Arial" w:hAnsi="Arial" w:cs="Arial"/>
          <w:sz w:val="19"/>
          <w:szCs w:val="19"/>
        </w:rPr>
      </w:pPr>
      <w:r>
        <w:rPr>
          <w:rFonts w:ascii="Arial"/>
          <w:sz w:val="19"/>
        </w:rPr>
        <w:t>High school graduates who have never attended college and who have been out of high school for five or more years, as well as those who are more than 25 years old, must comply only with the basic competencies requirement, and are exempt from the general ap</w:t>
      </w:r>
      <w:r>
        <w:rPr>
          <w:rFonts w:ascii="Arial"/>
          <w:sz w:val="19"/>
        </w:rPr>
        <w:t>titude</w:t>
      </w:r>
      <w:r>
        <w:rPr>
          <w:rFonts w:ascii="Arial"/>
          <w:spacing w:val="21"/>
          <w:sz w:val="19"/>
        </w:rPr>
        <w:t xml:space="preserve"> </w:t>
      </w:r>
      <w:r>
        <w:rPr>
          <w:rFonts w:ascii="Arial"/>
          <w:sz w:val="19"/>
        </w:rPr>
        <w:t>standards.</w:t>
      </w:r>
    </w:p>
    <w:p w:rsidR="00A4744C" w:rsidRDefault="00184F58">
      <w:pPr>
        <w:pStyle w:val="ListParagraph"/>
        <w:numPr>
          <w:ilvl w:val="0"/>
          <w:numId w:val="92"/>
        </w:numPr>
        <w:tabs>
          <w:tab w:val="left" w:pos="461"/>
        </w:tabs>
        <w:spacing w:before="57" w:line="242" w:lineRule="auto"/>
        <w:ind w:right="99" w:hanging="360"/>
        <w:jc w:val="both"/>
        <w:rPr>
          <w:rFonts w:ascii="Arial" w:eastAsia="Arial" w:hAnsi="Arial" w:cs="Arial"/>
          <w:sz w:val="19"/>
          <w:szCs w:val="19"/>
        </w:rPr>
      </w:pPr>
      <w:r>
        <w:rPr>
          <w:rFonts w:ascii="Arial"/>
          <w:sz w:val="19"/>
        </w:rPr>
        <w:t xml:space="preserve">Home-schooled applicants must meet the ACT/SAT and grade point average </w:t>
      </w:r>
      <w:r>
        <w:rPr>
          <w:rFonts w:ascii="Arial"/>
          <w:spacing w:val="-4"/>
          <w:sz w:val="19"/>
        </w:rPr>
        <w:t xml:space="preserve">(GPA) </w:t>
      </w:r>
      <w:r>
        <w:rPr>
          <w:rFonts w:ascii="Arial"/>
          <w:sz w:val="19"/>
        </w:rPr>
        <w:t>requirements of unconditional admission if they present certified transcripts at the completion of their program. Applicants who do not present certified transcr</w:t>
      </w:r>
      <w:r>
        <w:rPr>
          <w:rFonts w:ascii="Arial"/>
          <w:sz w:val="19"/>
        </w:rPr>
        <w:t>ipts must take the General Education Development (GED) test and meet the admission requirements as outlined in item (2) listed above. Students not meeting this educational requirement may enroll only by  obtaining special permission from the Vice President</w:t>
      </w:r>
      <w:r>
        <w:rPr>
          <w:rFonts w:ascii="Arial"/>
          <w:sz w:val="19"/>
        </w:rPr>
        <w:t xml:space="preserve"> for Enrollment Management.</w:t>
      </w:r>
    </w:p>
    <w:p w:rsidR="00A4744C" w:rsidRDefault="00184F58">
      <w:pPr>
        <w:pStyle w:val="BodyText"/>
        <w:spacing w:before="81" w:line="242" w:lineRule="auto"/>
        <w:ind w:right="101" w:firstLine="360"/>
        <w:jc w:val="both"/>
      </w:pPr>
      <w:r>
        <w:rPr>
          <w:b/>
          <w:spacing w:val="-5"/>
        </w:rPr>
        <w:t xml:space="preserve">Orientation. </w:t>
      </w:r>
      <w:r>
        <w:rPr>
          <w:spacing w:val="-3"/>
        </w:rPr>
        <w:t xml:space="preserve">All </w:t>
      </w:r>
      <w:r>
        <w:rPr>
          <w:spacing w:val="-4"/>
        </w:rPr>
        <w:t xml:space="preserve">freshmen should attend </w:t>
      </w:r>
      <w:r>
        <w:rPr>
          <w:spacing w:val="-3"/>
        </w:rPr>
        <w:t xml:space="preserve">an </w:t>
      </w:r>
      <w:r>
        <w:rPr>
          <w:spacing w:val="-4"/>
        </w:rPr>
        <w:t xml:space="preserve">orientation session prior </w:t>
      </w:r>
      <w:r>
        <w:t xml:space="preserve">to </w:t>
      </w:r>
      <w:r>
        <w:rPr>
          <w:spacing w:val="-4"/>
        </w:rPr>
        <w:t xml:space="preserve">the beginning </w:t>
      </w:r>
      <w:r>
        <w:rPr>
          <w:spacing w:val="-3"/>
        </w:rPr>
        <w:t xml:space="preserve">of the </w:t>
      </w:r>
      <w:r>
        <w:rPr>
          <w:spacing w:val="-4"/>
        </w:rPr>
        <w:t xml:space="preserve">initial </w:t>
      </w:r>
      <w:r>
        <w:rPr>
          <w:spacing w:val="-3"/>
        </w:rPr>
        <w:t xml:space="preserve">term of </w:t>
      </w:r>
      <w:r>
        <w:rPr>
          <w:spacing w:val="-5"/>
        </w:rPr>
        <w:t xml:space="preserve">enrollment. </w:t>
      </w:r>
      <w:r>
        <w:rPr>
          <w:spacing w:val="-3"/>
        </w:rPr>
        <w:t xml:space="preserve">For </w:t>
      </w:r>
      <w:r>
        <w:rPr>
          <w:spacing w:val="-4"/>
        </w:rPr>
        <w:t xml:space="preserve">those students beginning </w:t>
      </w:r>
      <w:r>
        <w:t xml:space="preserve">in </w:t>
      </w:r>
      <w:r>
        <w:rPr>
          <w:spacing w:val="-3"/>
        </w:rPr>
        <w:t xml:space="preserve">the fall  </w:t>
      </w:r>
      <w:r>
        <w:rPr>
          <w:spacing w:val="-4"/>
        </w:rPr>
        <w:t xml:space="preserve">semester, Student Orientation, Advising, </w:t>
      </w:r>
      <w:r>
        <w:rPr>
          <w:spacing w:val="-3"/>
        </w:rPr>
        <w:t xml:space="preserve">and </w:t>
      </w:r>
      <w:r>
        <w:rPr>
          <w:spacing w:val="-4"/>
        </w:rPr>
        <w:t xml:space="preserve">Registration (SOAR) </w:t>
      </w:r>
      <w:r>
        <w:rPr>
          <w:spacing w:val="-4"/>
        </w:rPr>
        <w:t xml:space="preserve">sessions will </w:t>
      </w:r>
      <w:r>
        <w:rPr>
          <w:spacing w:val="-3"/>
        </w:rPr>
        <w:t xml:space="preserve">be </w:t>
      </w:r>
      <w:r>
        <w:rPr>
          <w:spacing w:val="-4"/>
        </w:rPr>
        <w:t xml:space="preserve">scheduled. </w:t>
      </w:r>
      <w:r>
        <w:rPr>
          <w:spacing w:val="-3"/>
        </w:rPr>
        <w:t xml:space="preserve">The </w:t>
      </w:r>
      <w:r>
        <w:rPr>
          <w:spacing w:val="-4"/>
        </w:rPr>
        <w:t xml:space="preserve">two-day sessions, which </w:t>
      </w:r>
      <w:r>
        <w:rPr>
          <w:spacing w:val="-3"/>
        </w:rPr>
        <w:t xml:space="preserve">are </w:t>
      </w:r>
      <w:r>
        <w:rPr>
          <w:spacing w:val="-4"/>
        </w:rPr>
        <w:t xml:space="preserve">offered during </w:t>
      </w:r>
      <w:r>
        <w:rPr>
          <w:spacing w:val="-3"/>
        </w:rPr>
        <w:t xml:space="preserve">June </w:t>
      </w:r>
      <w:r>
        <w:rPr>
          <w:spacing w:val="-4"/>
        </w:rPr>
        <w:t xml:space="preserve">and July, include orientation, academic advisement, </w:t>
      </w:r>
      <w:r>
        <w:rPr>
          <w:spacing w:val="-3"/>
        </w:rPr>
        <w:t xml:space="preserve">and </w:t>
      </w:r>
      <w:r>
        <w:rPr>
          <w:spacing w:val="-5"/>
        </w:rPr>
        <w:t xml:space="preserve">preregistration </w:t>
      </w:r>
      <w:r>
        <w:rPr>
          <w:spacing w:val="-3"/>
        </w:rPr>
        <w:t xml:space="preserve">for </w:t>
      </w:r>
      <w:r>
        <w:rPr>
          <w:spacing w:val="-4"/>
        </w:rPr>
        <w:t xml:space="preserve">the </w:t>
      </w:r>
      <w:r>
        <w:rPr>
          <w:spacing w:val="-3"/>
        </w:rPr>
        <w:t>fall</w:t>
      </w:r>
      <w:r>
        <w:rPr>
          <w:spacing w:val="-32"/>
        </w:rPr>
        <w:t xml:space="preserve"> </w:t>
      </w:r>
      <w:r>
        <w:rPr>
          <w:spacing w:val="-4"/>
        </w:rPr>
        <w:t>semester.</w:t>
      </w:r>
    </w:p>
    <w:p w:rsidR="00A4744C" w:rsidRDefault="00184F58">
      <w:pPr>
        <w:spacing w:before="108"/>
        <w:ind w:right="3"/>
        <w:jc w:val="center"/>
        <w:rPr>
          <w:rFonts w:ascii="Arial" w:eastAsia="Arial" w:hAnsi="Arial" w:cs="Arial"/>
          <w:sz w:val="20"/>
          <w:szCs w:val="20"/>
        </w:rPr>
      </w:pPr>
      <w:r>
        <w:rPr>
          <w:rFonts w:ascii="Arial"/>
          <w:b/>
          <w:sz w:val="20"/>
        </w:rPr>
        <w:t>Transfer</w:t>
      </w:r>
      <w:r>
        <w:rPr>
          <w:rFonts w:ascii="Arial"/>
          <w:b/>
          <w:spacing w:val="-20"/>
          <w:sz w:val="20"/>
        </w:rPr>
        <w:t xml:space="preserve"> </w:t>
      </w:r>
      <w:r>
        <w:rPr>
          <w:rFonts w:ascii="Arial"/>
          <w:b/>
          <w:sz w:val="20"/>
        </w:rPr>
        <w:t>Students</w:t>
      </w:r>
    </w:p>
    <w:p w:rsidR="00A4744C" w:rsidRDefault="00184F58">
      <w:pPr>
        <w:pStyle w:val="BodyText"/>
        <w:spacing w:before="81" w:line="242" w:lineRule="auto"/>
        <w:ind w:right="102" w:firstLine="360"/>
        <w:jc w:val="both"/>
      </w:pPr>
      <w:r>
        <w:t xml:space="preserve">Students transferring to UNA must have </w:t>
      </w:r>
      <w:r>
        <w:rPr>
          <w:b/>
        </w:rPr>
        <w:t xml:space="preserve">all </w:t>
      </w:r>
      <w:r>
        <w:t>institutions previou</w:t>
      </w:r>
      <w:r>
        <w:t xml:space="preserve">sly attended send official transcripts directly to the Office of Admissions. Student records will be incomplete and final admission status  cannot  be determined until all documents are placed on file. </w:t>
      </w:r>
      <w:r>
        <w:rPr>
          <w:spacing w:val="-3"/>
        </w:rPr>
        <w:t xml:space="preserve">Transfer </w:t>
      </w:r>
      <w:r>
        <w:t>student applicants must sign a disciplinary w</w:t>
      </w:r>
      <w:r>
        <w:t>aiver form and have it sent to the UNA Office of Student Conduct from all institutions attended within the past five</w:t>
      </w:r>
      <w:r>
        <w:rPr>
          <w:spacing w:val="-18"/>
        </w:rPr>
        <w:t xml:space="preserve"> </w:t>
      </w:r>
      <w:r>
        <w:t>years.</w:t>
      </w:r>
    </w:p>
    <w:p w:rsidR="00A4744C" w:rsidRDefault="00184F58">
      <w:pPr>
        <w:pStyle w:val="BodyText"/>
        <w:spacing w:before="79" w:line="242" w:lineRule="auto"/>
        <w:ind w:right="101" w:firstLine="360"/>
        <w:jc w:val="both"/>
      </w:pPr>
      <w:r>
        <w:rPr>
          <w:b/>
        </w:rPr>
        <w:t xml:space="preserve">Eligibility. </w:t>
      </w:r>
      <w:r>
        <w:rPr>
          <w:spacing w:val="-12"/>
        </w:rPr>
        <w:t xml:space="preserve">To </w:t>
      </w:r>
      <w:r>
        <w:t>enroll at the University of North Alabama,  a  transfer student must be eligible to return to the last institution a</w:t>
      </w:r>
      <w:r>
        <w:t>ttended. Ineligibility to return to the last school attended for academic, disciplinary, financial, or other reasons will normally make the student ineligible for admission to UNA. Students transferring fewer than 24 hours of acceptable coursework must mee</w:t>
      </w:r>
      <w:r>
        <w:t xml:space="preserve">t standards for ACT or </w:t>
      </w:r>
      <w:r>
        <w:rPr>
          <w:spacing w:val="-5"/>
        </w:rPr>
        <w:t xml:space="preserve">SAT </w:t>
      </w:r>
      <w:r>
        <w:t>scores and high school core minima required of beginning</w:t>
      </w:r>
      <w:r>
        <w:rPr>
          <w:spacing w:val="27"/>
        </w:rPr>
        <w:t xml:space="preserve"> </w:t>
      </w:r>
      <w:r>
        <w:t>freshmen.</w:t>
      </w:r>
    </w:p>
    <w:p w:rsidR="00A4744C" w:rsidRDefault="00184F58">
      <w:pPr>
        <w:pStyle w:val="BodyText"/>
        <w:spacing w:before="41" w:line="242" w:lineRule="auto"/>
        <w:ind w:right="101" w:firstLine="360"/>
        <w:jc w:val="both"/>
      </w:pPr>
      <w:r>
        <w:t xml:space="preserve">Transfer students who are on warning or probation at the last institution attended will continue to be on warning or probation at the University of North Alabama  and  will  be  subject  to  all  regulations  governing  warning,   </w:t>
      </w:r>
      <w:r>
        <w:rPr>
          <w:spacing w:val="16"/>
        </w:rPr>
        <w:t xml:space="preserve"> </w:t>
      </w:r>
      <w:r>
        <w:t>probation,</w:t>
      </w:r>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line="242" w:lineRule="auto"/>
        <w:ind w:left="107" w:right="113"/>
        <w:jc w:val="both"/>
      </w:pPr>
      <w:r>
        <w:t xml:space="preserve">suspension, and dismissal. All transfer students are subject to </w:t>
      </w:r>
      <w:r>
        <w:rPr>
          <w:spacing w:val="-4"/>
        </w:rPr>
        <w:t>UNA</w:t>
      </w:r>
      <w:r>
        <w:rPr>
          <w:rFonts w:cs="Arial"/>
          <w:spacing w:val="-4"/>
        </w:rPr>
        <w:t>’</w:t>
      </w:r>
      <w:r>
        <w:rPr>
          <w:spacing w:val="-4"/>
        </w:rPr>
        <w:t xml:space="preserve">s </w:t>
      </w:r>
      <w:r>
        <w:t>Scholastic Standards. If these standards are not met, further academic action will be necessary.</w:t>
      </w:r>
    </w:p>
    <w:p w:rsidR="00A4744C" w:rsidRDefault="00184F58">
      <w:pPr>
        <w:pStyle w:val="BodyText"/>
        <w:spacing w:before="79" w:line="242" w:lineRule="auto"/>
        <w:ind w:left="107" w:right="114" w:firstLine="360"/>
        <w:jc w:val="both"/>
      </w:pPr>
      <w:r>
        <w:rPr>
          <w:b/>
        </w:rPr>
        <w:t xml:space="preserve">Upper-Division Credit Requirement. </w:t>
      </w:r>
      <w:r>
        <w:t>Students transferring work from  a  junior or community college must earn a minimum of 64 semester hours from UNA and/or other senior institutions in addition to meeting  UNA  residence  requirements.</w:t>
      </w:r>
    </w:p>
    <w:p w:rsidR="00A4744C" w:rsidRDefault="00184F58">
      <w:pPr>
        <w:pStyle w:val="BodyText"/>
        <w:spacing w:before="79" w:line="242" w:lineRule="auto"/>
        <w:ind w:left="107" w:right="113" w:firstLine="360"/>
        <w:jc w:val="both"/>
      </w:pPr>
      <w:r>
        <w:rPr>
          <w:b/>
        </w:rPr>
        <w:t xml:space="preserve">Orientation. </w:t>
      </w:r>
      <w:r>
        <w:t>All transfer students should attend an ori</w:t>
      </w:r>
      <w:r>
        <w:t>entation session prior to the beginning of the initial term of enrollment. For those transfer students beginning in the fall semester, Student Orientation, Advising, and Registration sessions will  be scheduled. The one-day sessions, which are offered duri</w:t>
      </w:r>
      <w:r>
        <w:t xml:space="preserve">ng June and </w:t>
      </w:r>
      <w:r>
        <w:rPr>
          <w:spacing w:val="-4"/>
        </w:rPr>
        <w:t xml:space="preserve">July, </w:t>
      </w:r>
      <w:r>
        <w:t>include orientation, academic advisement, and preregistration  for  the  fall semester.</w:t>
      </w:r>
    </w:p>
    <w:p w:rsidR="00A4744C" w:rsidRDefault="00A4744C">
      <w:pPr>
        <w:rPr>
          <w:rFonts w:ascii="Arial" w:eastAsia="Arial" w:hAnsi="Arial" w:cs="Arial"/>
          <w:sz w:val="19"/>
          <w:szCs w:val="19"/>
        </w:rPr>
      </w:pPr>
    </w:p>
    <w:p w:rsidR="00A4744C" w:rsidRDefault="00184F58">
      <w:pPr>
        <w:ind w:left="352" w:right="361"/>
        <w:jc w:val="center"/>
        <w:rPr>
          <w:rFonts w:ascii="Arial" w:eastAsia="Arial" w:hAnsi="Arial" w:cs="Arial"/>
          <w:sz w:val="20"/>
          <w:szCs w:val="20"/>
        </w:rPr>
      </w:pPr>
      <w:r>
        <w:rPr>
          <w:rFonts w:ascii="Arial"/>
          <w:b/>
          <w:sz w:val="20"/>
        </w:rPr>
        <w:t>Former</w:t>
      </w:r>
      <w:r>
        <w:rPr>
          <w:rFonts w:ascii="Arial"/>
          <w:b/>
          <w:spacing w:val="-8"/>
          <w:sz w:val="20"/>
        </w:rPr>
        <w:t xml:space="preserve"> </w:t>
      </w:r>
      <w:r>
        <w:rPr>
          <w:rFonts w:ascii="Arial"/>
          <w:b/>
          <w:sz w:val="20"/>
        </w:rPr>
        <w:t>Students</w:t>
      </w:r>
    </w:p>
    <w:p w:rsidR="00A4744C" w:rsidRDefault="00184F58">
      <w:pPr>
        <w:pStyle w:val="BodyText"/>
        <w:spacing w:before="81" w:line="242" w:lineRule="auto"/>
        <w:ind w:left="107" w:right="113" w:firstLine="360"/>
        <w:jc w:val="both"/>
      </w:pPr>
      <w:r>
        <w:t xml:space="preserve">Students who remain continuously enrolled (summer term excluded) are approved for registration each semester or term as long as they </w:t>
      </w:r>
      <w:r>
        <w:t xml:space="preserve">maintain the required academic standards. Students who have not been enrolled for one </w:t>
      </w:r>
      <w:r>
        <w:rPr>
          <w:spacing w:val="2"/>
        </w:rPr>
        <w:t xml:space="preserve">or  </w:t>
      </w:r>
      <w:r>
        <w:t xml:space="preserve">more </w:t>
      </w:r>
      <w:r>
        <w:rPr>
          <w:spacing w:val="3"/>
        </w:rPr>
        <w:t xml:space="preserve">semesters, </w:t>
      </w:r>
      <w:r>
        <w:rPr>
          <w:spacing w:val="2"/>
        </w:rPr>
        <w:t xml:space="preserve">must reactivate their admissions record. </w:t>
      </w:r>
      <w:r>
        <w:t>Admissions  applications are available through the Office of Admissions  or online.  Students who reapply for</w:t>
      </w:r>
      <w:r>
        <w:t xml:space="preserve"> admission are subject to all published application deadlines and requirements.</w:t>
      </w:r>
    </w:p>
    <w:p w:rsidR="00A4744C" w:rsidRDefault="00184F58">
      <w:pPr>
        <w:pStyle w:val="BodyText"/>
        <w:spacing w:before="82" w:line="242" w:lineRule="auto"/>
        <w:ind w:left="107" w:right="114" w:firstLine="360"/>
        <w:jc w:val="both"/>
      </w:pPr>
      <w:r>
        <w:t xml:space="preserve">Former students who apply for reactivation after attending other institutions will be evaluated as transfer students and must meet the transfer student admission requirements. </w:t>
      </w:r>
      <w:r>
        <w:t xml:space="preserve">Transcripts must be requested from other institutions and will be evaluated and considered as a part of the reactivation process. </w:t>
      </w:r>
      <w:r>
        <w:rPr>
          <w:b/>
        </w:rPr>
        <w:t xml:space="preserve">This policy also applies to students who attend other institutions during the summer term. </w:t>
      </w:r>
      <w:r>
        <w:t xml:space="preserve">Students may avoid this process by </w:t>
      </w:r>
      <w:r>
        <w:t xml:space="preserve">getting </w:t>
      </w:r>
      <w:r>
        <w:rPr>
          <w:b/>
          <w:u w:val="single" w:color="000000"/>
        </w:rPr>
        <w:t xml:space="preserve">advance approval </w:t>
      </w:r>
      <w:r>
        <w:t>to take courses elsewhere as transient students. (See Transient Students section for further information.)</w:t>
      </w:r>
    </w:p>
    <w:p w:rsidR="00A4744C" w:rsidRDefault="00184F58">
      <w:pPr>
        <w:pStyle w:val="BodyText"/>
        <w:spacing w:before="79" w:line="242" w:lineRule="auto"/>
        <w:ind w:left="107" w:right="113" w:firstLine="360"/>
        <w:jc w:val="both"/>
      </w:pPr>
      <w:r>
        <w:t>Students who have been suspended are eligible to return to UNA after one full semester following such academic action. A sum</w:t>
      </w:r>
      <w:r>
        <w:t xml:space="preserve">mer term will not fulfill a suspension period. Students who have been suspended are eligible to return to UNA after one calendar </w:t>
      </w:r>
      <w:r>
        <w:rPr>
          <w:spacing w:val="-3"/>
        </w:rPr>
        <w:t xml:space="preserve">year. </w:t>
      </w:r>
      <w:r>
        <w:t>Subsequent academic suspension will result in a student being ineligible to enroll for a period of five years. Appropriat</w:t>
      </w:r>
      <w:r>
        <w:t xml:space="preserve">e appeal forms are available from the </w:t>
      </w:r>
      <w:r>
        <w:rPr>
          <w:spacing w:val="-3"/>
        </w:rPr>
        <w:t xml:space="preserve">Office </w:t>
      </w:r>
      <w:r>
        <w:t>of Admissions (See Scholastic Standards section in this catalog for further</w:t>
      </w:r>
      <w:r>
        <w:rPr>
          <w:spacing w:val="-31"/>
        </w:rPr>
        <w:t xml:space="preserve"> </w:t>
      </w:r>
      <w:r>
        <w:t>information).</w:t>
      </w:r>
    </w:p>
    <w:p w:rsidR="00A4744C" w:rsidRDefault="00A4744C">
      <w:pPr>
        <w:spacing w:before="8"/>
        <w:rPr>
          <w:rFonts w:ascii="Arial" w:eastAsia="Arial" w:hAnsi="Arial" w:cs="Arial"/>
          <w:sz w:val="19"/>
          <w:szCs w:val="19"/>
        </w:rPr>
      </w:pPr>
    </w:p>
    <w:p w:rsidR="00A4744C" w:rsidRDefault="00184F58">
      <w:pPr>
        <w:ind w:left="65" w:right="361"/>
        <w:jc w:val="center"/>
        <w:rPr>
          <w:rFonts w:ascii="Arial" w:eastAsia="Arial" w:hAnsi="Arial" w:cs="Arial"/>
          <w:sz w:val="20"/>
          <w:szCs w:val="20"/>
        </w:rPr>
      </w:pPr>
      <w:r>
        <w:rPr>
          <w:rFonts w:ascii="Arial"/>
          <w:b/>
          <w:sz w:val="20"/>
        </w:rPr>
        <w:t>UNA Early</w:t>
      </w:r>
      <w:r>
        <w:rPr>
          <w:rFonts w:ascii="Arial"/>
          <w:b/>
          <w:spacing w:val="-9"/>
          <w:sz w:val="20"/>
        </w:rPr>
        <w:t xml:space="preserve"> </w:t>
      </w:r>
      <w:r>
        <w:rPr>
          <w:rFonts w:ascii="Arial"/>
          <w:b/>
          <w:sz w:val="20"/>
        </w:rPr>
        <w:t>College</w:t>
      </w:r>
    </w:p>
    <w:p w:rsidR="00A4744C" w:rsidRDefault="00184F58">
      <w:pPr>
        <w:pStyle w:val="BodyText"/>
        <w:spacing w:before="86"/>
        <w:ind w:left="107" w:right="113" w:firstLine="360"/>
        <w:jc w:val="both"/>
      </w:pPr>
      <w:r>
        <w:t xml:space="preserve">High school sophomores, juniors, and seniors who rank above average in academic achievement and who meet the below requirements </w:t>
      </w:r>
      <w:r>
        <w:rPr>
          <w:spacing w:val="-4"/>
        </w:rPr>
        <w:t xml:space="preserve">may, </w:t>
      </w:r>
      <w:r>
        <w:t>upon the written recommendation of their principals or guidance counselors, be admitted for approved</w:t>
      </w:r>
      <w:r>
        <w:rPr>
          <w:spacing w:val="-2"/>
        </w:rPr>
        <w:t xml:space="preserve"> </w:t>
      </w:r>
      <w:r>
        <w:t>coursework.</w:t>
      </w:r>
    </w:p>
    <w:p w:rsidR="00A4744C" w:rsidRDefault="00184F58">
      <w:pPr>
        <w:pStyle w:val="Heading3"/>
        <w:spacing w:before="84"/>
        <w:ind w:left="107"/>
        <w:jc w:val="both"/>
        <w:rPr>
          <w:b w:val="0"/>
          <w:bCs w:val="0"/>
        </w:rPr>
      </w:pPr>
      <w:r>
        <w:t>Requiremen</w:t>
      </w:r>
      <w:r>
        <w:t>ts:</w:t>
      </w:r>
    </w:p>
    <w:p w:rsidR="00A4744C" w:rsidRDefault="00184F58">
      <w:pPr>
        <w:pStyle w:val="ListParagraph"/>
        <w:numPr>
          <w:ilvl w:val="0"/>
          <w:numId w:val="96"/>
        </w:numPr>
        <w:tabs>
          <w:tab w:val="left" w:pos="468"/>
        </w:tabs>
        <w:spacing w:before="57"/>
        <w:ind w:left="467" w:right="118" w:hanging="360"/>
        <w:rPr>
          <w:rFonts w:ascii="Arial" w:eastAsia="Arial" w:hAnsi="Arial" w:cs="Arial"/>
          <w:sz w:val="18"/>
          <w:szCs w:val="18"/>
        </w:rPr>
      </w:pPr>
      <w:r>
        <w:rPr>
          <w:rFonts w:ascii="Arial" w:eastAsia="Arial" w:hAnsi="Arial" w:cs="Arial"/>
          <w:sz w:val="19"/>
          <w:szCs w:val="19"/>
        </w:rPr>
        <w:t>High school “B” average to be eligible for initial enrollment in the UNA Early College</w:t>
      </w:r>
      <w:r>
        <w:rPr>
          <w:rFonts w:ascii="Arial" w:eastAsia="Arial" w:hAnsi="Arial" w:cs="Arial"/>
          <w:spacing w:val="-2"/>
          <w:sz w:val="19"/>
          <w:szCs w:val="19"/>
        </w:rPr>
        <w:t xml:space="preserve"> </w:t>
      </w:r>
      <w:r>
        <w:rPr>
          <w:rFonts w:ascii="Arial" w:eastAsia="Arial" w:hAnsi="Arial" w:cs="Arial"/>
          <w:sz w:val="19"/>
          <w:szCs w:val="19"/>
        </w:rPr>
        <w:t>program.</w:t>
      </w:r>
    </w:p>
    <w:p w:rsidR="00A4744C" w:rsidRDefault="00A4744C">
      <w:pPr>
        <w:rPr>
          <w:rFonts w:ascii="Arial" w:eastAsia="Arial" w:hAnsi="Arial" w:cs="Arial"/>
          <w:sz w:val="18"/>
          <w:szCs w:val="18"/>
        </w:rPr>
        <w:sectPr w:rsidR="00A4744C">
          <w:pgSz w:w="8640" w:h="12960"/>
          <w:pgMar w:top="920" w:right="600" w:bottom="280" w:left="80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ListParagraph"/>
        <w:numPr>
          <w:ilvl w:val="0"/>
          <w:numId w:val="96"/>
        </w:numPr>
        <w:tabs>
          <w:tab w:val="left" w:pos="514"/>
        </w:tabs>
        <w:spacing w:before="72" w:line="242" w:lineRule="auto"/>
        <w:ind w:left="460" w:right="125" w:hanging="360"/>
        <w:jc w:val="both"/>
        <w:rPr>
          <w:rFonts w:ascii="Arial" w:eastAsia="Arial" w:hAnsi="Arial" w:cs="Arial"/>
          <w:sz w:val="18"/>
          <w:szCs w:val="18"/>
        </w:rPr>
      </w:pPr>
      <w:r>
        <w:rPr>
          <w:rFonts w:ascii="Arial" w:eastAsia="Arial" w:hAnsi="Arial" w:cs="Arial"/>
          <w:sz w:val="19"/>
          <w:szCs w:val="19"/>
        </w:rPr>
        <w:t>“C” average on UNA courses for continued participation in the UNA Early College</w:t>
      </w:r>
      <w:r>
        <w:rPr>
          <w:rFonts w:ascii="Arial" w:eastAsia="Arial" w:hAnsi="Arial" w:cs="Arial"/>
          <w:spacing w:val="-2"/>
          <w:sz w:val="19"/>
          <w:szCs w:val="19"/>
        </w:rPr>
        <w:t xml:space="preserve"> </w:t>
      </w:r>
      <w:r>
        <w:rPr>
          <w:rFonts w:ascii="Arial" w:eastAsia="Arial" w:hAnsi="Arial" w:cs="Arial"/>
          <w:sz w:val="19"/>
          <w:szCs w:val="19"/>
        </w:rPr>
        <w:t>program.</w:t>
      </w:r>
    </w:p>
    <w:p w:rsidR="00A4744C" w:rsidRDefault="00184F58">
      <w:pPr>
        <w:pStyle w:val="ListParagraph"/>
        <w:numPr>
          <w:ilvl w:val="0"/>
          <w:numId w:val="96"/>
        </w:numPr>
        <w:tabs>
          <w:tab w:val="left" w:pos="461"/>
        </w:tabs>
        <w:spacing w:before="57"/>
        <w:ind w:left="460" w:hanging="360"/>
        <w:rPr>
          <w:rFonts w:ascii="Arial" w:eastAsia="Arial" w:hAnsi="Arial" w:cs="Arial"/>
          <w:sz w:val="18"/>
          <w:szCs w:val="18"/>
        </w:rPr>
      </w:pPr>
      <w:r>
        <w:rPr>
          <w:rFonts w:ascii="Arial"/>
          <w:sz w:val="19"/>
        </w:rPr>
        <w:t>10th grade students must have a composite ACT of</w:t>
      </w:r>
      <w:r>
        <w:rPr>
          <w:rFonts w:ascii="Arial"/>
          <w:sz w:val="19"/>
        </w:rPr>
        <w:t xml:space="preserve"> 22 or</w:t>
      </w:r>
      <w:r>
        <w:rPr>
          <w:rFonts w:ascii="Arial"/>
          <w:spacing w:val="26"/>
          <w:sz w:val="19"/>
        </w:rPr>
        <w:t xml:space="preserve"> </w:t>
      </w:r>
      <w:r>
        <w:rPr>
          <w:rFonts w:ascii="Arial"/>
          <w:sz w:val="19"/>
        </w:rPr>
        <w:t>above.</w:t>
      </w:r>
    </w:p>
    <w:p w:rsidR="00A4744C" w:rsidRDefault="00184F58">
      <w:pPr>
        <w:pStyle w:val="ListParagraph"/>
        <w:numPr>
          <w:ilvl w:val="0"/>
          <w:numId w:val="96"/>
        </w:numPr>
        <w:tabs>
          <w:tab w:val="left" w:pos="461"/>
        </w:tabs>
        <w:spacing w:before="57" w:line="242" w:lineRule="auto"/>
        <w:ind w:left="460" w:right="121" w:hanging="360"/>
        <w:jc w:val="both"/>
        <w:rPr>
          <w:rFonts w:ascii="Arial" w:eastAsia="Arial" w:hAnsi="Arial" w:cs="Arial"/>
          <w:sz w:val="18"/>
          <w:szCs w:val="18"/>
        </w:rPr>
      </w:pPr>
      <w:r>
        <w:rPr>
          <w:rFonts w:ascii="Arial"/>
          <w:sz w:val="19"/>
        </w:rPr>
        <w:t>Course requirements (specific ACT scores, high school courses, etc.) as listed in this</w:t>
      </w:r>
      <w:r>
        <w:rPr>
          <w:rFonts w:ascii="Arial"/>
          <w:spacing w:val="8"/>
          <w:sz w:val="19"/>
        </w:rPr>
        <w:t xml:space="preserve"> </w:t>
      </w:r>
      <w:r>
        <w:rPr>
          <w:rFonts w:ascii="Arial"/>
          <w:sz w:val="19"/>
        </w:rPr>
        <w:t>catalog.</w:t>
      </w:r>
    </w:p>
    <w:p w:rsidR="00A4744C" w:rsidRDefault="00184F58">
      <w:pPr>
        <w:pStyle w:val="ListParagraph"/>
        <w:numPr>
          <w:ilvl w:val="0"/>
          <w:numId w:val="96"/>
        </w:numPr>
        <w:tabs>
          <w:tab w:val="left" w:pos="461"/>
        </w:tabs>
        <w:spacing w:before="57" w:line="242" w:lineRule="auto"/>
        <w:ind w:left="460" w:right="122" w:hanging="360"/>
        <w:jc w:val="both"/>
        <w:rPr>
          <w:rFonts w:ascii="Arial" w:eastAsia="Arial" w:hAnsi="Arial" w:cs="Arial"/>
          <w:sz w:val="18"/>
          <w:szCs w:val="18"/>
        </w:rPr>
      </w:pPr>
      <w:r>
        <w:rPr>
          <w:rFonts w:ascii="Arial"/>
          <w:sz w:val="19"/>
        </w:rPr>
        <w:t>Exceptions must be approved by the chair of the department where the course is housed, the dean of the college, and the Vice President for Academi</w:t>
      </w:r>
      <w:r>
        <w:rPr>
          <w:rFonts w:ascii="Arial"/>
          <w:sz w:val="19"/>
        </w:rPr>
        <w:t>c Affairs and</w:t>
      </w:r>
      <w:r>
        <w:rPr>
          <w:rFonts w:ascii="Arial"/>
          <w:spacing w:val="1"/>
          <w:sz w:val="19"/>
        </w:rPr>
        <w:t xml:space="preserve"> </w:t>
      </w:r>
      <w:r>
        <w:rPr>
          <w:rFonts w:ascii="Arial"/>
          <w:sz w:val="19"/>
        </w:rPr>
        <w:t>Provost.</w:t>
      </w:r>
    </w:p>
    <w:p w:rsidR="00A4744C" w:rsidRDefault="00184F58">
      <w:pPr>
        <w:pStyle w:val="BodyText"/>
        <w:spacing w:before="81"/>
        <w:ind w:right="121" w:firstLine="360"/>
        <w:jc w:val="both"/>
      </w:pPr>
      <w:r>
        <w:t>Participants in the UNA Early College program are allowed to enroll in freshman or sophomore level courses on a space available basis. Students are subject to a $150 for the first course fee (effective with the 2016 fall semester) in addition to any specia</w:t>
      </w:r>
      <w:r>
        <w:t>l fees such as applied music fees, technology fees, transportation fees, etc. Additional courses will be full tuition. Only Math 110 or higher level mathematics courses are allowed. No remedial courses may be</w:t>
      </w:r>
      <w:r>
        <w:rPr>
          <w:spacing w:val="-25"/>
        </w:rPr>
        <w:t xml:space="preserve"> </w:t>
      </w:r>
      <w:r>
        <w:t>taken.</w:t>
      </w:r>
    </w:p>
    <w:p w:rsidR="00A4744C" w:rsidRDefault="00184F58">
      <w:pPr>
        <w:pStyle w:val="BodyText"/>
        <w:spacing w:before="84"/>
        <w:ind w:right="117" w:firstLine="360"/>
        <w:jc w:val="both"/>
      </w:pPr>
      <w:r>
        <w:rPr>
          <w:spacing w:val="-4"/>
        </w:rPr>
        <w:t xml:space="preserve">Application deadlines </w:t>
      </w:r>
      <w:r>
        <w:rPr>
          <w:spacing w:val="-3"/>
        </w:rPr>
        <w:t xml:space="preserve">are </w:t>
      </w:r>
      <w:r>
        <w:rPr>
          <w:spacing w:val="-4"/>
        </w:rPr>
        <w:t xml:space="preserve">April </w:t>
      </w:r>
      <w:r>
        <w:rPr>
          <w:spacing w:val="-3"/>
        </w:rPr>
        <w:t xml:space="preserve">15 </w:t>
      </w:r>
      <w:r>
        <w:t xml:space="preserve">for </w:t>
      </w:r>
      <w:r>
        <w:rPr>
          <w:spacing w:val="-4"/>
        </w:rPr>
        <w:t>s</w:t>
      </w:r>
      <w:r>
        <w:rPr>
          <w:spacing w:val="-4"/>
        </w:rPr>
        <w:t xml:space="preserve">ummer/fall semesters and November </w:t>
      </w:r>
      <w:r>
        <w:rPr>
          <w:spacing w:val="-3"/>
        </w:rPr>
        <w:t xml:space="preserve">15 for </w:t>
      </w:r>
      <w:r>
        <w:rPr>
          <w:spacing w:val="-4"/>
        </w:rPr>
        <w:t xml:space="preserve">spring semesters. </w:t>
      </w:r>
      <w:r>
        <w:rPr>
          <w:spacing w:val="-3"/>
        </w:rPr>
        <w:t xml:space="preserve">For </w:t>
      </w:r>
      <w:r>
        <w:rPr>
          <w:spacing w:val="-5"/>
        </w:rPr>
        <w:t xml:space="preserve">admission/retention </w:t>
      </w:r>
      <w:r>
        <w:rPr>
          <w:spacing w:val="-4"/>
        </w:rPr>
        <w:t xml:space="preserve">requirements, tuition </w:t>
      </w:r>
      <w:r>
        <w:rPr>
          <w:spacing w:val="-3"/>
        </w:rPr>
        <w:t xml:space="preserve">and fee </w:t>
      </w:r>
      <w:r>
        <w:rPr>
          <w:spacing w:val="-4"/>
        </w:rPr>
        <w:t>information</w:t>
      </w:r>
      <w:r>
        <w:rPr>
          <w:spacing w:val="44"/>
        </w:rPr>
        <w:t xml:space="preserve"> </w:t>
      </w:r>
      <w:r>
        <w:rPr>
          <w:spacing w:val="-4"/>
        </w:rPr>
        <w:t xml:space="preserve">and additional application information, refer </w:t>
      </w:r>
      <w:r>
        <w:rPr>
          <w:spacing w:val="-3"/>
        </w:rPr>
        <w:t xml:space="preserve">to </w:t>
      </w:r>
      <w:hyperlink r:id="rId40">
        <w:r>
          <w:rPr>
            <w:color w:val="0462C1"/>
            <w:spacing w:val="-5"/>
            <w:u w:val="single" w:color="0462C1"/>
          </w:rPr>
          <w:t>http://www.una.edu/admissions</w:t>
        </w:r>
        <w:r>
          <w:rPr>
            <w:color w:val="0462C1"/>
            <w:spacing w:val="-5"/>
          </w:rPr>
          <w:t>.</w:t>
        </w:r>
      </w:hyperlink>
      <w:r>
        <w:rPr>
          <w:color w:val="0462C1"/>
          <w:spacing w:val="-5"/>
        </w:rPr>
        <w:t xml:space="preserve"> </w:t>
      </w:r>
      <w:r>
        <w:rPr>
          <w:spacing w:val="-4"/>
        </w:rPr>
        <w:t>Non- Alabama</w:t>
      </w:r>
      <w:r>
        <w:rPr>
          <w:spacing w:val="-10"/>
        </w:rPr>
        <w:t xml:space="preserve"> </w:t>
      </w:r>
      <w:r>
        <w:rPr>
          <w:spacing w:val="-3"/>
        </w:rPr>
        <w:t>Early</w:t>
      </w:r>
      <w:r>
        <w:rPr>
          <w:spacing w:val="-9"/>
        </w:rPr>
        <w:t xml:space="preserve"> </w:t>
      </w:r>
      <w:r>
        <w:rPr>
          <w:spacing w:val="-4"/>
        </w:rPr>
        <w:t>College</w:t>
      </w:r>
      <w:r>
        <w:rPr>
          <w:spacing w:val="-8"/>
        </w:rPr>
        <w:t xml:space="preserve"> </w:t>
      </w:r>
      <w:r>
        <w:rPr>
          <w:spacing w:val="-4"/>
        </w:rPr>
        <w:t>students</w:t>
      </w:r>
      <w:r>
        <w:rPr>
          <w:spacing w:val="-9"/>
        </w:rPr>
        <w:t xml:space="preserve"> </w:t>
      </w:r>
      <w:r>
        <w:rPr>
          <w:spacing w:val="-3"/>
        </w:rPr>
        <w:t>are</w:t>
      </w:r>
      <w:r>
        <w:rPr>
          <w:spacing w:val="-7"/>
        </w:rPr>
        <w:t xml:space="preserve"> </w:t>
      </w:r>
      <w:r>
        <w:rPr>
          <w:spacing w:val="-4"/>
        </w:rPr>
        <w:t>not</w:t>
      </w:r>
      <w:r>
        <w:rPr>
          <w:spacing w:val="-8"/>
        </w:rPr>
        <w:t xml:space="preserve"> </w:t>
      </w:r>
      <w:r>
        <w:rPr>
          <w:spacing w:val="-4"/>
        </w:rPr>
        <w:t>allowed</w:t>
      </w:r>
      <w:r>
        <w:rPr>
          <w:spacing w:val="-10"/>
        </w:rPr>
        <w:t xml:space="preserve"> </w:t>
      </w:r>
      <w:r>
        <w:t>to</w:t>
      </w:r>
      <w:r>
        <w:rPr>
          <w:spacing w:val="-10"/>
        </w:rPr>
        <w:t xml:space="preserve"> </w:t>
      </w:r>
      <w:r>
        <w:rPr>
          <w:spacing w:val="-4"/>
        </w:rPr>
        <w:t>enroll</w:t>
      </w:r>
      <w:r>
        <w:rPr>
          <w:spacing w:val="-9"/>
        </w:rPr>
        <w:t xml:space="preserve"> </w:t>
      </w:r>
      <w:r>
        <w:t>in</w:t>
      </w:r>
      <w:r>
        <w:rPr>
          <w:spacing w:val="-8"/>
        </w:rPr>
        <w:t xml:space="preserve"> </w:t>
      </w:r>
      <w:r>
        <w:rPr>
          <w:spacing w:val="-4"/>
        </w:rPr>
        <w:t>online</w:t>
      </w:r>
      <w:r>
        <w:rPr>
          <w:spacing w:val="-10"/>
        </w:rPr>
        <w:t xml:space="preserve"> </w:t>
      </w:r>
      <w:r>
        <w:rPr>
          <w:spacing w:val="-4"/>
        </w:rPr>
        <w:t>courses.</w:t>
      </w:r>
    </w:p>
    <w:p w:rsidR="00A4744C" w:rsidRDefault="00A4744C">
      <w:pPr>
        <w:spacing w:before="10"/>
        <w:rPr>
          <w:rFonts w:ascii="Arial" w:eastAsia="Arial" w:hAnsi="Arial" w:cs="Arial"/>
          <w:sz w:val="19"/>
          <w:szCs w:val="19"/>
        </w:rPr>
      </w:pPr>
    </w:p>
    <w:p w:rsidR="00A4744C" w:rsidRDefault="00184F58">
      <w:pPr>
        <w:ind w:left="286" w:right="361"/>
        <w:jc w:val="center"/>
        <w:rPr>
          <w:rFonts w:ascii="Arial" w:eastAsia="Arial" w:hAnsi="Arial" w:cs="Arial"/>
          <w:sz w:val="20"/>
          <w:szCs w:val="20"/>
        </w:rPr>
      </w:pPr>
      <w:r>
        <w:rPr>
          <w:rFonts w:ascii="Arial"/>
          <w:b/>
          <w:sz w:val="20"/>
        </w:rPr>
        <w:t>Senior</w:t>
      </w:r>
      <w:r>
        <w:rPr>
          <w:rFonts w:ascii="Arial"/>
          <w:b/>
          <w:spacing w:val="-10"/>
          <w:sz w:val="20"/>
        </w:rPr>
        <w:t xml:space="preserve"> </w:t>
      </w:r>
      <w:r>
        <w:rPr>
          <w:rFonts w:ascii="Arial"/>
          <w:b/>
          <w:sz w:val="20"/>
        </w:rPr>
        <w:t>Scholars</w:t>
      </w:r>
    </w:p>
    <w:p w:rsidR="00A4744C" w:rsidRDefault="00184F58">
      <w:pPr>
        <w:pStyle w:val="BodyText"/>
        <w:spacing w:before="84" w:line="242" w:lineRule="auto"/>
        <w:ind w:right="120" w:firstLine="360"/>
        <w:jc w:val="both"/>
      </w:pPr>
      <w:r>
        <w:t xml:space="preserve">Senior adults (age 60 and over) may enroll in one course per semester at no cost, on a space available basis. Cost definition includes tuition </w:t>
      </w:r>
      <w:r>
        <w:rPr>
          <w:spacing w:val="-3"/>
        </w:rPr>
        <w:t xml:space="preserve">only. </w:t>
      </w:r>
      <w:r>
        <w:t>Senior Sc</w:t>
      </w:r>
      <w:r>
        <w:t>holars are still subject to any course fees such as applied music  fees,  technology fees, health fees, etc. Degree-seeking Senior Scholars must also meet admission requirements according to their admission</w:t>
      </w:r>
      <w:r>
        <w:rPr>
          <w:spacing w:val="-17"/>
        </w:rPr>
        <w:t xml:space="preserve"> </w:t>
      </w:r>
      <w:r>
        <w:t>classification.</w:t>
      </w:r>
    </w:p>
    <w:p w:rsidR="00A4744C" w:rsidRDefault="00A4744C">
      <w:pPr>
        <w:spacing w:before="10"/>
        <w:rPr>
          <w:rFonts w:ascii="Arial" w:eastAsia="Arial" w:hAnsi="Arial" w:cs="Arial"/>
          <w:sz w:val="20"/>
          <w:szCs w:val="20"/>
        </w:rPr>
      </w:pPr>
    </w:p>
    <w:p w:rsidR="00A4744C" w:rsidRDefault="00184F58">
      <w:pPr>
        <w:ind w:left="285" w:right="361"/>
        <w:jc w:val="center"/>
        <w:rPr>
          <w:rFonts w:ascii="Arial" w:eastAsia="Arial" w:hAnsi="Arial" w:cs="Arial"/>
          <w:sz w:val="20"/>
          <w:szCs w:val="20"/>
        </w:rPr>
      </w:pPr>
      <w:r>
        <w:rPr>
          <w:rFonts w:ascii="Arial"/>
          <w:b/>
          <w:sz w:val="20"/>
        </w:rPr>
        <w:t>Special</w:t>
      </w:r>
      <w:r>
        <w:rPr>
          <w:rFonts w:ascii="Arial"/>
          <w:b/>
          <w:spacing w:val="-10"/>
          <w:sz w:val="20"/>
        </w:rPr>
        <w:t xml:space="preserve"> </w:t>
      </w:r>
      <w:r>
        <w:rPr>
          <w:rFonts w:ascii="Arial"/>
          <w:b/>
          <w:sz w:val="20"/>
        </w:rPr>
        <w:t>Students</w:t>
      </w:r>
    </w:p>
    <w:p w:rsidR="00A4744C" w:rsidRDefault="00184F58">
      <w:pPr>
        <w:pStyle w:val="BodyText"/>
        <w:spacing w:before="81" w:line="242" w:lineRule="auto"/>
        <w:ind w:right="122" w:firstLine="360"/>
        <w:jc w:val="both"/>
      </w:pPr>
      <w:r>
        <w:rPr>
          <w:b/>
          <w:spacing w:val="-4"/>
        </w:rPr>
        <w:t xml:space="preserve">Eligibility. </w:t>
      </w:r>
      <w:r>
        <w:rPr>
          <w:spacing w:val="-3"/>
        </w:rPr>
        <w:t>Sp</w:t>
      </w:r>
      <w:r>
        <w:rPr>
          <w:spacing w:val="-3"/>
        </w:rPr>
        <w:t xml:space="preserve">ecial students must </w:t>
      </w:r>
      <w:r>
        <w:t xml:space="preserve">hold a high </w:t>
      </w:r>
      <w:r>
        <w:rPr>
          <w:spacing w:val="-3"/>
        </w:rPr>
        <w:t xml:space="preserve">school </w:t>
      </w:r>
      <w:r>
        <w:t xml:space="preserve">diploma or </w:t>
      </w:r>
      <w:r>
        <w:rPr>
          <w:spacing w:val="-4"/>
        </w:rPr>
        <w:t xml:space="preserve">equivalency. </w:t>
      </w:r>
      <w:r>
        <w:t xml:space="preserve">If a </w:t>
      </w:r>
      <w:r>
        <w:rPr>
          <w:spacing w:val="-3"/>
        </w:rPr>
        <w:t xml:space="preserve">student </w:t>
      </w:r>
      <w:r>
        <w:t xml:space="preserve">has </w:t>
      </w:r>
      <w:r>
        <w:rPr>
          <w:spacing w:val="-3"/>
        </w:rPr>
        <w:t xml:space="preserve">been </w:t>
      </w:r>
      <w:r>
        <w:t xml:space="preserve">out of high </w:t>
      </w:r>
      <w:r>
        <w:rPr>
          <w:spacing w:val="-3"/>
        </w:rPr>
        <w:t xml:space="preserve">school </w:t>
      </w:r>
      <w:r>
        <w:t xml:space="preserve">for less than five </w:t>
      </w:r>
      <w:r>
        <w:rPr>
          <w:spacing w:val="-3"/>
        </w:rPr>
        <w:t xml:space="preserve">years, freshman requirements must </w:t>
      </w:r>
      <w:r>
        <w:t xml:space="preserve">be </w:t>
      </w:r>
      <w:r>
        <w:rPr>
          <w:spacing w:val="-3"/>
        </w:rPr>
        <w:t xml:space="preserve">met. Students </w:t>
      </w:r>
      <w:r>
        <w:t xml:space="preserve">not </w:t>
      </w:r>
      <w:r>
        <w:rPr>
          <w:spacing w:val="-3"/>
        </w:rPr>
        <w:t xml:space="preserve">meeting </w:t>
      </w:r>
      <w:r>
        <w:t xml:space="preserve">this </w:t>
      </w:r>
      <w:r>
        <w:rPr>
          <w:spacing w:val="-3"/>
        </w:rPr>
        <w:t xml:space="preserve">educational requirement may </w:t>
      </w:r>
      <w:r>
        <w:t xml:space="preserve">enroll only by </w:t>
      </w:r>
      <w:r>
        <w:rPr>
          <w:spacing w:val="-3"/>
        </w:rPr>
        <w:t xml:space="preserve">obtaining special </w:t>
      </w:r>
      <w:r>
        <w:t xml:space="preserve">permission from the </w:t>
      </w:r>
      <w:r>
        <w:rPr>
          <w:spacing w:val="-3"/>
        </w:rPr>
        <w:t xml:space="preserve">Vice President </w:t>
      </w:r>
      <w:r>
        <w:t xml:space="preserve">for </w:t>
      </w:r>
      <w:r>
        <w:rPr>
          <w:spacing w:val="-2"/>
        </w:rPr>
        <w:t>Enrollment</w:t>
      </w:r>
      <w:r>
        <w:rPr>
          <w:spacing w:val="-6"/>
        </w:rPr>
        <w:t xml:space="preserve"> </w:t>
      </w:r>
      <w:r>
        <w:rPr>
          <w:spacing w:val="-3"/>
        </w:rPr>
        <w:t>Management.</w:t>
      </w:r>
    </w:p>
    <w:p w:rsidR="00A4744C" w:rsidRDefault="00184F58">
      <w:pPr>
        <w:pStyle w:val="BodyText"/>
        <w:spacing w:before="79" w:line="242" w:lineRule="auto"/>
        <w:ind w:right="122" w:firstLine="360"/>
        <w:jc w:val="both"/>
      </w:pPr>
      <w:r>
        <w:rPr>
          <w:rFonts w:cs="Arial"/>
          <w:b/>
          <w:bCs/>
          <w:spacing w:val="-3"/>
        </w:rPr>
        <w:t xml:space="preserve">Transcripts. </w:t>
      </w:r>
      <w:r>
        <w:rPr>
          <w:spacing w:val="-3"/>
        </w:rPr>
        <w:t xml:space="preserve">Special students </w:t>
      </w:r>
      <w:r>
        <w:t xml:space="preserve">who </w:t>
      </w:r>
      <w:r>
        <w:rPr>
          <w:spacing w:val="-3"/>
        </w:rPr>
        <w:t xml:space="preserve">have </w:t>
      </w:r>
      <w:r>
        <w:t xml:space="preserve">attended </w:t>
      </w:r>
      <w:r>
        <w:rPr>
          <w:spacing w:val="-3"/>
        </w:rPr>
        <w:t xml:space="preserve">another college </w:t>
      </w:r>
      <w:r>
        <w:t xml:space="preserve">or </w:t>
      </w:r>
      <w:r>
        <w:rPr>
          <w:spacing w:val="-3"/>
        </w:rPr>
        <w:t xml:space="preserve">university must </w:t>
      </w:r>
      <w:r>
        <w:t xml:space="preserve">have an official </w:t>
      </w:r>
      <w:r>
        <w:rPr>
          <w:spacing w:val="-3"/>
        </w:rPr>
        <w:t xml:space="preserve">transcript </w:t>
      </w:r>
      <w:r>
        <w:t xml:space="preserve">from the last </w:t>
      </w:r>
      <w:r>
        <w:rPr>
          <w:spacing w:val="-3"/>
        </w:rPr>
        <w:t xml:space="preserve">school attended </w:t>
      </w:r>
      <w:r>
        <w:t xml:space="preserve">sent to the Office </w:t>
      </w:r>
      <w:r>
        <w:rPr>
          <w:spacing w:val="-3"/>
        </w:rPr>
        <w:t xml:space="preserve">of Admissions. Students </w:t>
      </w:r>
      <w:r>
        <w:t>who have a</w:t>
      </w:r>
      <w:r>
        <w:t xml:space="preserve">ttended </w:t>
      </w:r>
      <w:r>
        <w:rPr>
          <w:spacing w:val="-3"/>
        </w:rPr>
        <w:t xml:space="preserve">another college </w:t>
      </w:r>
      <w:r>
        <w:t xml:space="preserve">or </w:t>
      </w:r>
      <w:r>
        <w:rPr>
          <w:spacing w:val="-3"/>
        </w:rPr>
        <w:t xml:space="preserve">university </w:t>
      </w:r>
      <w:r>
        <w:t xml:space="preserve">and who have </w:t>
      </w:r>
      <w:r>
        <w:rPr>
          <w:rFonts w:cs="Arial"/>
          <w:spacing w:val="-3"/>
        </w:rPr>
        <w:t xml:space="preserve">earned </w:t>
      </w:r>
      <w:r>
        <w:rPr>
          <w:rFonts w:cs="Arial"/>
        </w:rPr>
        <w:t xml:space="preserve">a </w:t>
      </w:r>
      <w:r>
        <w:rPr>
          <w:rFonts w:cs="Arial"/>
          <w:spacing w:val="-3"/>
        </w:rPr>
        <w:t xml:space="preserve">bachelor’s degree must </w:t>
      </w:r>
      <w:r>
        <w:rPr>
          <w:rFonts w:cs="Arial"/>
        </w:rPr>
        <w:t xml:space="preserve">also have an official </w:t>
      </w:r>
      <w:r>
        <w:rPr>
          <w:rFonts w:cs="Arial"/>
          <w:spacing w:val="-3"/>
        </w:rPr>
        <w:t xml:space="preserve">transcript verifying that degree </w:t>
      </w:r>
      <w:r>
        <w:t xml:space="preserve">sent to the Office </w:t>
      </w:r>
      <w:r>
        <w:rPr>
          <w:spacing w:val="-3"/>
        </w:rPr>
        <w:t xml:space="preserve">of Admissions. Students seeking teacher certification, MBA prerequisites </w:t>
      </w:r>
      <w:r>
        <w:t xml:space="preserve">or </w:t>
      </w:r>
      <w:r>
        <w:rPr>
          <w:spacing w:val="-3"/>
        </w:rPr>
        <w:t xml:space="preserve">nontraditional </w:t>
      </w:r>
      <w:r>
        <w:t>fifth-ye</w:t>
      </w:r>
      <w:r>
        <w:t xml:space="preserve">ar </w:t>
      </w:r>
      <w:r>
        <w:rPr>
          <w:spacing w:val="-3"/>
        </w:rPr>
        <w:t xml:space="preserve">prerequisites must </w:t>
      </w:r>
      <w:r>
        <w:t xml:space="preserve">also have official </w:t>
      </w:r>
      <w:r>
        <w:rPr>
          <w:spacing w:val="-3"/>
        </w:rPr>
        <w:t xml:space="preserve">transcripts </w:t>
      </w:r>
      <w:r>
        <w:t xml:space="preserve">from all previously </w:t>
      </w:r>
      <w:r>
        <w:rPr>
          <w:spacing w:val="-3"/>
        </w:rPr>
        <w:t xml:space="preserve">attended institutions </w:t>
      </w:r>
      <w:r>
        <w:t xml:space="preserve">sent to the Office of </w:t>
      </w:r>
      <w:r>
        <w:rPr>
          <w:spacing w:val="-3"/>
        </w:rPr>
        <w:t xml:space="preserve">Admissions. Students </w:t>
      </w:r>
      <w:r>
        <w:t xml:space="preserve">who have not attended </w:t>
      </w:r>
      <w:r>
        <w:rPr>
          <w:spacing w:val="-3"/>
        </w:rPr>
        <w:t xml:space="preserve">another </w:t>
      </w:r>
      <w:r>
        <w:t xml:space="preserve">college or </w:t>
      </w:r>
      <w:r>
        <w:rPr>
          <w:spacing w:val="-3"/>
        </w:rPr>
        <w:t xml:space="preserve">university must </w:t>
      </w:r>
      <w:r>
        <w:t xml:space="preserve">have their high </w:t>
      </w:r>
      <w:r>
        <w:rPr>
          <w:spacing w:val="-3"/>
        </w:rPr>
        <w:t xml:space="preserve">school </w:t>
      </w:r>
      <w:r>
        <w:t xml:space="preserve">send an official </w:t>
      </w:r>
      <w:r>
        <w:rPr>
          <w:spacing w:val="-3"/>
        </w:rPr>
        <w:t xml:space="preserve">transcript </w:t>
      </w:r>
      <w:r>
        <w:t xml:space="preserve">(or their </w:t>
      </w:r>
      <w:r>
        <w:rPr>
          <w:spacing w:val="-3"/>
        </w:rPr>
        <w:t xml:space="preserve">testing </w:t>
      </w:r>
      <w:r>
        <w:t xml:space="preserve">agency send an official copy of the </w:t>
      </w:r>
      <w:r>
        <w:rPr>
          <w:spacing w:val="-2"/>
        </w:rPr>
        <w:t xml:space="preserve">GED </w:t>
      </w:r>
      <w:r>
        <w:t>test</w:t>
      </w:r>
      <w:r>
        <w:rPr>
          <w:spacing w:val="-9"/>
        </w:rPr>
        <w:t xml:space="preserve"> </w:t>
      </w:r>
      <w:r>
        <w:rPr>
          <w:spacing w:val="-3"/>
        </w:rPr>
        <w:t>scores).</w:t>
      </w:r>
    </w:p>
    <w:p w:rsidR="00A4744C" w:rsidRDefault="00184F58">
      <w:pPr>
        <w:pStyle w:val="BodyText"/>
        <w:spacing w:before="79" w:line="242" w:lineRule="auto"/>
        <w:ind w:right="122" w:firstLine="360"/>
        <w:jc w:val="both"/>
      </w:pPr>
      <w:r>
        <w:rPr>
          <w:b/>
        </w:rPr>
        <w:t xml:space="preserve">Limitations. </w:t>
      </w:r>
      <w:r>
        <w:t xml:space="preserve">Special students cannot become candidates for a degree or be eligible for honors or offices unless and until they reapply and are admitted as regular degree seeking students. Up to </w:t>
      </w:r>
      <w:r>
        <w:t>32 semester hours earned during special student status may be applied toward a degree</w:t>
      </w:r>
      <w:r>
        <w:rPr>
          <w:spacing w:val="-27"/>
        </w:rPr>
        <w:t xml:space="preserve"> </w:t>
      </w:r>
      <w:r>
        <w:t>program.</w:t>
      </w:r>
    </w:p>
    <w:p w:rsidR="00A4744C" w:rsidRDefault="00A4744C">
      <w:pPr>
        <w:spacing w:line="242" w:lineRule="auto"/>
        <w:jc w:val="both"/>
        <w:sectPr w:rsidR="00A4744C">
          <w:pgSz w:w="8640" w:h="12960"/>
          <w:pgMar w:top="920" w:right="78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spacing w:before="74"/>
        <w:ind w:left="300" w:right="361"/>
        <w:jc w:val="center"/>
        <w:rPr>
          <w:rFonts w:ascii="Arial" w:eastAsia="Arial" w:hAnsi="Arial" w:cs="Arial"/>
          <w:sz w:val="20"/>
          <w:szCs w:val="20"/>
        </w:rPr>
      </w:pPr>
      <w:r>
        <w:rPr>
          <w:rFonts w:ascii="Arial"/>
          <w:b/>
          <w:sz w:val="20"/>
        </w:rPr>
        <w:t>International</w:t>
      </w:r>
      <w:r>
        <w:rPr>
          <w:rFonts w:ascii="Arial"/>
          <w:b/>
          <w:spacing w:val="-17"/>
          <w:sz w:val="20"/>
        </w:rPr>
        <w:t xml:space="preserve"> </w:t>
      </w:r>
      <w:r>
        <w:rPr>
          <w:rFonts w:ascii="Arial"/>
          <w:b/>
          <w:sz w:val="20"/>
        </w:rPr>
        <w:t>Affairs</w:t>
      </w:r>
    </w:p>
    <w:p w:rsidR="00A4744C" w:rsidRDefault="00184F58">
      <w:pPr>
        <w:pStyle w:val="BodyText"/>
        <w:spacing w:before="84" w:line="242" w:lineRule="auto"/>
        <w:ind w:left="107" w:right="117" w:firstLine="244"/>
        <w:jc w:val="both"/>
      </w:pPr>
      <w:r>
        <w:rPr>
          <w:spacing w:val="-3"/>
        </w:rPr>
        <w:t xml:space="preserve">The </w:t>
      </w:r>
      <w:r>
        <w:t xml:space="preserve">Office </w:t>
      </w:r>
      <w:r>
        <w:rPr>
          <w:spacing w:val="-3"/>
        </w:rPr>
        <w:t xml:space="preserve">of International </w:t>
      </w:r>
      <w:r>
        <w:t xml:space="preserve">Affairs </w:t>
      </w:r>
      <w:r>
        <w:rPr>
          <w:spacing w:val="-3"/>
        </w:rPr>
        <w:t xml:space="preserve">provides specialized services </w:t>
      </w:r>
      <w:r>
        <w:t xml:space="preserve">and support in </w:t>
      </w:r>
      <w:r>
        <w:rPr>
          <w:spacing w:val="-3"/>
        </w:rPr>
        <w:t xml:space="preserve">achieving </w:t>
      </w:r>
      <w:r>
        <w:t xml:space="preserve">the </w:t>
      </w:r>
      <w:r>
        <w:rPr>
          <w:spacing w:val="-3"/>
        </w:rPr>
        <w:t xml:space="preserve">international education mission </w:t>
      </w:r>
      <w:r>
        <w:t xml:space="preserve">of the </w:t>
      </w:r>
      <w:r>
        <w:rPr>
          <w:spacing w:val="-3"/>
        </w:rPr>
        <w:t xml:space="preserve">University. The </w:t>
      </w:r>
      <w:r>
        <w:t xml:space="preserve">service areas </w:t>
      </w:r>
      <w:r>
        <w:rPr>
          <w:spacing w:val="-3"/>
        </w:rPr>
        <w:t xml:space="preserve">include international recruitment </w:t>
      </w:r>
      <w:r>
        <w:t xml:space="preserve">and admission, ESL </w:t>
      </w:r>
      <w:r>
        <w:rPr>
          <w:spacing w:val="-3"/>
        </w:rPr>
        <w:t xml:space="preserve">instruction, international </w:t>
      </w:r>
      <w:r>
        <w:t xml:space="preserve">student and </w:t>
      </w:r>
      <w:r>
        <w:rPr>
          <w:spacing w:val="-3"/>
        </w:rPr>
        <w:t xml:space="preserve">scholar </w:t>
      </w:r>
      <w:r>
        <w:t xml:space="preserve">services, </w:t>
      </w:r>
      <w:r>
        <w:rPr>
          <w:spacing w:val="-3"/>
        </w:rPr>
        <w:t xml:space="preserve">international alumni, </w:t>
      </w:r>
      <w:r>
        <w:t xml:space="preserve">study </w:t>
      </w:r>
      <w:r>
        <w:rPr>
          <w:spacing w:val="-3"/>
        </w:rPr>
        <w:t xml:space="preserve">abroad, </w:t>
      </w:r>
      <w:r>
        <w:t xml:space="preserve">faculty and staff </w:t>
      </w:r>
      <w:r>
        <w:rPr>
          <w:spacing w:val="-3"/>
        </w:rPr>
        <w:t>international developme</w:t>
      </w:r>
      <w:r>
        <w:rPr>
          <w:spacing w:val="-3"/>
        </w:rPr>
        <w:t xml:space="preserve">nt, </w:t>
      </w:r>
      <w:r>
        <w:t xml:space="preserve">curriculum </w:t>
      </w:r>
      <w:r>
        <w:rPr>
          <w:spacing w:val="-3"/>
        </w:rPr>
        <w:t xml:space="preserve">internationalization, </w:t>
      </w:r>
      <w:r>
        <w:t xml:space="preserve">and </w:t>
      </w:r>
      <w:r>
        <w:rPr>
          <w:spacing w:val="-3"/>
        </w:rPr>
        <w:t>international</w:t>
      </w:r>
      <w:r>
        <w:rPr>
          <w:spacing w:val="-8"/>
        </w:rPr>
        <w:t xml:space="preserve"> </w:t>
      </w:r>
      <w:r>
        <w:rPr>
          <w:spacing w:val="-3"/>
        </w:rPr>
        <w:t>linkages.</w:t>
      </w:r>
    </w:p>
    <w:p w:rsidR="00A4744C" w:rsidRDefault="00184F58">
      <w:pPr>
        <w:pStyle w:val="BodyText"/>
        <w:spacing w:before="81" w:line="242" w:lineRule="auto"/>
        <w:ind w:left="107" w:right="114" w:firstLine="360"/>
        <w:jc w:val="both"/>
      </w:pPr>
      <w:r>
        <w:rPr>
          <w:b/>
        </w:rPr>
        <w:t xml:space="preserve">International Recruitment. </w:t>
      </w:r>
      <w:r>
        <w:rPr>
          <w:spacing w:val="-12"/>
        </w:rPr>
        <w:t xml:space="preserve">To </w:t>
      </w:r>
      <w:r>
        <w:t xml:space="preserve">build a multinational and multicultural learning environment, UNA is committed to recruiting high quality  international students from around the world. </w:t>
      </w:r>
      <w:r>
        <w:rPr>
          <w:spacing w:val="-12"/>
        </w:rPr>
        <w:t xml:space="preserve">To </w:t>
      </w:r>
      <w:r>
        <w:t>achie</w:t>
      </w:r>
      <w:r>
        <w:t xml:space="preserve">ve the international student enrollment goal, the University will actively develop strategic partnerships such as joint-degree partners at the college and university level, feeder schools such as International Baccalaureate (IB) schools at the high school </w:t>
      </w:r>
      <w:r>
        <w:t>level, government sponsored  program organizations such as American Councils for International Students (ACTR), Academy for Educational Development (AED), America-Mideast Educational and Training Services (AMIDEAST), and International Research &amp; Exchange (</w:t>
      </w:r>
      <w:r>
        <w:t>IREX). In addition, the University will engage in quality services from international recruiting agencies in targeted regions of the</w:t>
      </w:r>
      <w:r>
        <w:rPr>
          <w:spacing w:val="18"/>
        </w:rPr>
        <w:t xml:space="preserve"> </w:t>
      </w:r>
      <w:r>
        <w:t>world.</w:t>
      </w:r>
    </w:p>
    <w:p w:rsidR="00A4744C" w:rsidRDefault="00184F58">
      <w:pPr>
        <w:pStyle w:val="BodyText"/>
        <w:spacing w:before="79" w:line="242" w:lineRule="auto"/>
        <w:ind w:left="107" w:right="113" w:firstLine="360"/>
        <w:jc w:val="both"/>
      </w:pPr>
      <w:r>
        <w:rPr>
          <w:b/>
          <w:spacing w:val="-3"/>
        </w:rPr>
        <w:t xml:space="preserve">International </w:t>
      </w:r>
      <w:r>
        <w:rPr>
          <w:b/>
        </w:rPr>
        <w:t xml:space="preserve">Admissions. </w:t>
      </w:r>
      <w:r>
        <w:rPr>
          <w:spacing w:val="-3"/>
        </w:rPr>
        <w:t xml:space="preserve">The University welcomes international students </w:t>
      </w:r>
      <w:r>
        <w:t xml:space="preserve">to </w:t>
      </w:r>
      <w:r>
        <w:rPr>
          <w:spacing w:val="-3"/>
        </w:rPr>
        <w:t xml:space="preserve">pursue undergraduate </w:t>
      </w:r>
      <w:r>
        <w:t>and graduate studie</w:t>
      </w:r>
      <w:r>
        <w:t xml:space="preserve">s at UNA. </w:t>
      </w:r>
      <w:r>
        <w:rPr>
          <w:spacing w:val="-3"/>
        </w:rPr>
        <w:t xml:space="preserve">International students, </w:t>
      </w:r>
      <w:r>
        <w:t xml:space="preserve">defined as </w:t>
      </w:r>
      <w:r>
        <w:rPr>
          <w:spacing w:val="-3"/>
        </w:rPr>
        <w:t xml:space="preserve">individuals </w:t>
      </w:r>
      <w:r>
        <w:t xml:space="preserve">who are not U.S. </w:t>
      </w:r>
      <w:r>
        <w:rPr>
          <w:spacing w:val="-3"/>
        </w:rPr>
        <w:t xml:space="preserve">citizens, permanent residents </w:t>
      </w:r>
      <w:r>
        <w:t xml:space="preserve">or </w:t>
      </w:r>
      <w:r>
        <w:rPr>
          <w:spacing w:val="-3"/>
        </w:rPr>
        <w:t xml:space="preserve">refugees, </w:t>
      </w:r>
      <w:r>
        <w:t xml:space="preserve">may apply for </w:t>
      </w:r>
      <w:r>
        <w:rPr>
          <w:spacing w:val="-3"/>
        </w:rPr>
        <w:t xml:space="preserve">admission under </w:t>
      </w:r>
      <w:r>
        <w:t>the following</w:t>
      </w:r>
      <w:r>
        <w:rPr>
          <w:spacing w:val="-35"/>
        </w:rPr>
        <w:t xml:space="preserve"> </w:t>
      </w:r>
      <w:r>
        <w:rPr>
          <w:spacing w:val="-3"/>
        </w:rPr>
        <w:t>categories:</w:t>
      </w:r>
    </w:p>
    <w:p w:rsidR="00A4744C" w:rsidRDefault="00184F58">
      <w:pPr>
        <w:pStyle w:val="ListParagraph"/>
        <w:numPr>
          <w:ilvl w:val="0"/>
          <w:numId w:val="96"/>
        </w:numPr>
        <w:tabs>
          <w:tab w:val="left" w:pos="468"/>
        </w:tabs>
        <w:spacing w:before="45"/>
        <w:ind w:left="467" w:hanging="360"/>
        <w:rPr>
          <w:rFonts w:ascii="Arial" w:eastAsia="Arial" w:hAnsi="Arial" w:cs="Arial"/>
          <w:sz w:val="18"/>
          <w:szCs w:val="18"/>
        </w:rPr>
      </w:pPr>
      <w:r>
        <w:rPr>
          <w:rFonts w:ascii="Arial"/>
          <w:b/>
          <w:sz w:val="19"/>
        </w:rPr>
        <w:t xml:space="preserve">ESL: </w:t>
      </w:r>
      <w:r>
        <w:rPr>
          <w:rFonts w:ascii="Arial"/>
          <w:sz w:val="19"/>
        </w:rPr>
        <w:t>English as a Second Language Program</w:t>
      </w:r>
      <w:r>
        <w:rPr>
          <w:rFonts w:ascii="Arial"/>
          <w:spacing w:val="13"/>
          <w:sz w:val="19"/>
        </w:rPr>
        <w:t xml:space="preserve"> </w:t>
      </w:r>
      <w:r>
        <w:rPr>
          <w:rFonts w:ascii="Arial"/>
          <w:sz w:val="19"/>
        </w:rPr>
        <w:t>(non-degree)</w:t>
      </w:r>
    </w:p>
    <w:p w:rsidR="00A4744C" w:rsidRDefault="00184F58">
      <w:pPr>
        <w:pStyle w:val="ListParagraph"/>
        <w:numPr>
          <w:ilvl w:val="0"/>
          <w:numId w:val="96"/>
        </w:numPr>
        <w:tabs>
          <w:tab w:val="left" w:pos="468"/>
        </w:tabs>
        <w:spacing w:before="60" w:line="242" w:lineRule="auto"/>
        <w:ind w:left="467" w:right="116" w:hanging="360"/>
        <w:jc w:val="both"/>
        <w:rPr>
          <w:rFonts w:ascii="Arial" w:eastAsia="Arial" w:hAnsi="Arial" w:cs="Arial"/>
          <w:sz w:val="18"/>
          <w:szCs w:val="18"/>
        </w:rPr>
      </w:pPr>
      <w:r>
        <w:rPr>
          <w:rFonts w:ascii="Arial"/>
          <w:b/>
          <w:sz w:val="19"/>
        </w:rPr>
        <w:t xml:space="preserve">Undergraduate Freshmen: </w:t>
      </w:r>
      <w:r>
        <w:rPr>
          <w:rFonts w:ascii="Arial"/>
          <w:sz w:val="19"/>
        </w:rPr>
        <w:t>International students who earned a high school diploma and bring no college transfer credit to</w:t>
      </w:r>
      <w:r>
        <w:rPr>
          <w:rFonts w:ascii="Arial"/>
          <w:spacing w:val="29"/>
          <w:sz w:val="19"/>
        </w:rPr>
        <w:t xml:space="preserve"> </w:t>
      </w:r>
      <w:r>
        <w:rPr>
          <w:rFonts w:ascii="Arial"/>
          <w:sz w:val="19"/>
        </w:rPr>
        <w:t>UNA.</w:t>
      </w:r>
    </w:p>
    <w:p w:rsidR="00A4744C" w:rsidRDefault="00184F58">
      <w:pPr>
        <w:pStyle w:val="ListParagraph"/>
        <w:numPr>
          <w:ilvl w:val="0"/>
          <w:numId w:val="96"/>
        </w:numPr>
        <w:tabs>
          <w:tab w:val="left" w:pos="468"/>
        </w:tabs>
        <w:spacing w:before="55" w:line="242" w:lineRule="auto"/>
        <w:ind w:left="467" w:right="113" w:hanging="360"/>
        <w:jc w:val="both"/>
        <w:rPr>
          <w:rFonts w:ascii="Arial" w:eastAsia="Arial" w:hAnsi="Arial" w:cs="Arial"/>
          <w:sz w:val="18"/>
          <w:szCs w:val="18"/>
        </w:rPr>
      </w:pPr>
      <w:r>
        <w:rPr>
          <w:rFonts w:ascii="Arial"/>
          <w:b/>
          <w:sz w:val="19"/>
        </w:rPr>
        <w:t xml:space="preserve">Undergraduate Transfer: </w:t>
      </w:r>
      <w:r>
        <w:rPr>
          <w:rFonts w:ascii="Arial"/>
          <w:sz w:val="19"/>
        </w:rPr>
        <w:t>International students with earned college credits from another college or university in the US or abroad may apply as a transfer s</w:t>
      </w:r>
      <w:r>
        <w:rPr>
          <w:rFonts w:ascii="Arial"/>
          <w:sz w:val="19"/>
        </w:rPr>
        <w:t>tudent to</w:t>
      </w:r>
      <w:r>
        <w:rPr>
          <w:rFonts w:ascii="Arial"/>
          <w:spacing w:val="6"/>
          <w:sz w:val="19"/>
        </w:rPr>
        <w:t xml:space="preserve"> </w:t>
      </w:r>
      <w:r>
        <w:rPr>
          <w:rFonts w:ascii="Arial"/>
          <w:sz w:val="19"/>
        </w:rPr>
        <w:t>UNA.</w:t>
      </w:r>
    </w:p>
    <w:p w:rsidR="00A4744C" w:rsidRDefault="00184F58">
      <w:pPr>
        <w:pStyle w:val="ListParagraph"/>
        <w:numPr>
          <w:ilvl w:val="0"/>
          <w:numId w:val="96"/>
        </w:numPr>
        <w:tabs>
          <w:tab w:val="left" w:pos="468"/>
        </w:tabs>
        <w:spacing w:before="55" w:line="242" w:lineRule="auto"/>
        <w:ind w:left="467" w:right="114" w:hanging="360"/>
        <w:jc w:val="both"/>
        <w:rPr>
          <w:rFonts w:ascii="Arial" w:eastAsia="Arial" w:hAnsi="Arial" w:cs="Arial"/>
          <w:sz w:val="18"/>
          <w:szCs w:val="18"/>
        </w:rPr>
      </w:pPr>
      <w:r>
        <w:rPr>
          <w:rFonts w:ascii="Arial" w:eastAsia="Arial" w:hAnsi="Arial" w:cs="Arial"/>
          <w:b/>
          <w:bCs/>
          <w:sz w:val="19"/>
          <w:szCs w:val="19"/>
        </w:rPr>
        <w:t xml:space="preserve">Pre-MBA Bridge Certificate Program: </w:t>
      </w:r>
      <w:r>
        <w:rPr>
          <w:rFonts w:ascii="Arial" w:eastAsia="Arial" w:hAnsi="Arial" w:cs="Arial"/>
          <w:sz w:val="19"/>
          <w:szCs w:val="19"/>
        </w:rPr>
        <w:t>International students with a 3-year college diploma or academic credit certificate (90 semester hours) but without an American equivalent bachelor’s degree may enroll in the Pre-MBA Bridge Certificate Pro</w:t>
      </w:r>
      <w:r>
        <w:rPr>
          <w:rFonts w:ascii="Arial" w:eastAsia="Arial" w:hAnsi="Arial" w:cs="Arial"/>
          <w:sz w:val="19"/>
          <w:szCs w:val="19"/>
        </w:rPr>
        <w:t>gram which includes 30 semester hours of prescribed UNA undergraduate business courses. Upon successful completion of  this  certificate program, the students will satisfy all MBA prerequisites and may enroll in the MBA program at UNA, provided they meet a</w:t>
      </w:r>
      <w:r>
        <w:rPr>
          <w:rFonts w:ascii="Arial" w:eastAsia="Arial" w:hAnsi="Arial" w:cs="Arial"/>
          <w:sz w:val="19"/>
          <w:szCs w:val="19"/>
        </w:rPr>
        <w:t>ll other established graduate admission requirements.</w:t>
      </w:r>
    </w:p>
    <w:p w:rsidR="00A4744C" w:rsidRDefault="00184F58">
      <w:pPr>
        <w:pStyle w:val="ListParagraph"/>
        <w:numPr>
          <w:ilvl w:val="0"/>
          <w:numId w:val="96"/>
        </w:numPr>
        <w:tabs>
          <w:tab w:val="left" w:pos="468"/>
        </w:tabs>
        <w:spacing w:before="57" w:line="242" w:lineRule="auto"/>
        <w:ind w:left="467" w:right="118" w:hanging="360"/>
        <w:jc w:val="both"/>
        <w:rPr>
          <w:rFonts w:ascii="Arial" w:eastAsia="Arial" w:hAnsi="Arial" w:cs="Arial"/>
          <w:sz w:val="18"/>
          <w:szCs w:val="18"/>
        </w:rPr>
      </w:pPr>
      <w:r>
        <w:rPr>
          <w:rFonts w:ascii="Arial"/>
          <w:b/>
          <w:sz w:val="19"/>
        </w:rPr>
        <w:t xml:space="preserve">Graduate: </w:t>
      </w:r>
      <w:r>
        <w:rPr>
          <w:rFonts w:ascii="Arial"/>
          <w:sz w:val="19"/>
        </w:rPr>
        <w:t>International students with a BA or BS degree may apply for UNA graduate programs. Additional admission criteria are required for the graduate nursing and education</w:t>
      </w:r>
      <w:r>
        <w:rPr>
          <w:rFonts w:ascii="Arial"/>
          <w:spacing w:val="7"/>
          <w:sz w:val="19"/>
        </w:rPr>
        <w:t xml:space="preserve"> </w:t>
      </w:r>
      <w:r>
        <w:rPr>
          <w:rFonts w:ascii="Arial"/>
          <w:sz w:val="19"/>
        </w:rPr>
        <w:t>programs.</w:t>
      </w:r>
    </w:p>
    <w:p w:rsidR="00A4744C" w:rsidRDefault="00184F58">
      <w:pPr>
        <w:pStyle w:val="ListParagraph"/>
        <w:numPr>
          <w:ilvl w:val="0"/>
          <w:numId w:val="96"/>
        </w:numPr>
        <w:tabs>
          <w:tab w:val="left" w:pos="468"/>
        </w:tabs>
        <w:spacing w:before="57" w:line="242" w:lineRule="auto"/>
        <w:ind w:left="467" w:right="113" w:hanging="360"/>
        <w:jc w:val="both"/>
        <w:rPr>
          <w:rFonts w:ascii="Arial" w:eastAsia="Arial" w:hAnsi="Arial" w:cs="Arial"/>
          <w:sz w:val="18"/>
          <w:szCs w:val="18"/>
        </w:rPr>
      </w:pPr>
      <w:r>
        <w:rPr>
          <w:rFonts w:ascii="Arial"/>
          <w:b/>
          <w:sz w:val="19"/>
        </w:rPr>
        <w:t xml:space="preserve">Graduate Transfer: </w:t>
      </w:r>
      <w:r>
        <w:rPr>
          <w:rFonts w:ascii="Arial"/>
          <w:sz w:val="19"/>
        </w:rPr>
        <w:t>International students with earned graduate courses  credit from another college or university may apply to UNA as a transfer graduate student. Only 6 hours of graduate credit will transfer to</w:t>
      </w:r>
      <w:r>
        <w:rPr>
          <w:rFonts w:ascii="Arial"/>
          <w:spacing w:val="-21"/>
          <w:sz w:val="19"/>
        </w:rPr>
        <w:t xml:space="preserve"> </w:t>
      </w:r>
      <w:r>
        <w:rPr>
          <w:rFonts w:ascii="Arial"/>
          <w:sz w:val="19"/>
        </w:rPr>
        <w:t>UNA.</w:t>
      </w:r>
    </w:p>
    <w:p w:rsidR="00A4744C" w:rsidRDefault="00184F58">
      <w:pPr>
        <w:pStyle w:val="ListParagraph"/>
        <w:numPr>
          <w:ilvl w:val="0"/>
          <w:numId w:val="96"/>
        </w:numPr>
        <w:tabs>
          <w:tab w:val="left" w:pos="468"/>
        </w:tabs>
        <w:spacing w:before="57" w:line="242" w:lineRule="auto"/>
        <w:ind w:left="467" w:right="114" w:hanging="360"/>
        <w:jc w:val="both"/>
        <w:rPr>
          <w:rFonts w:ascii="Arial" w:eastAsia="Arial" w:hAnsi="Arial" w:cs="Arial"/>
          <w:sz w:val="18"/>
          <w:szCs w:val="18"/>
        </w:rPr>
      </w:pPr>
      <w:r>
        <w:rPr>
          <w:rFonts w:ascii="Arial"/>
          <w:b/>
          <w:sz w:val="19"/>
        </w:rPr>
        <w:t xml:space="preserve">Online Students: </w:t>
      </w:r>
      <w:r>
        <w:rPr>
          <w:rFonts w:ascii="Arial"/>
          <w:sz w:val="19"/>
        </w:rPr>
        <w:t>International students</w:t>
      </w:r>
      <w:r>
        <w:rPr>
          <w:rFonts w:ascii="Arial"/>
          <w:sz w:val="19"/>
        </w:rPr>
        <w:t xml:space="preserve"> meeting minimum program admission requirements may enroll in UNA online degree or certificate programs while residing in their home country. Additional admission criteria are required for the online nursing</w:t>
      </w:r>
      <w:r>
        <w:rPr>
          <w:rFonts w:ascii="Arial"/>
          <w:spacing w:val="3"/>
          <w:sz w:val="19"/>
        </w:rPr>
        <w:t xml:space="preserve"> </w:t>
      </w:r>
      <w:r>
        <w:rPr>
          <w:rFonts w:ascii="Arial"/>
          <w:sz w:val="19"/>
        </w:rPr>
        <w:t>programs.</w:t>
      </w:r>
    </w:p>
    <w:p w:rsidR="00A4744C" w:rsidRDefault="00A4744C">
      <w:pPr>
        <w:spacing w:line="242" w:lineRule="auto"/>
        <w:jc w:val="both"/>
        <w:rPr>
          <w:rFonts w:ascii="Arial" w:eastAsia="Arial" w:hAnsi="Arial" w:cs="Arial"/>
          <w:sz w:val="18"/>
          <w:szCs w:val="18"/>
        </w:rPr>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line="242" w:lineRule="auto"/>
        <w:ind w:right="123"/>
        <w:jc w:val="both"/>
      </w:pPr>
      <w:r>
        <w:t>NOTE 1.) For progra</w:t>
      </w:r>
      <w:r>
        <w:t>m specific requirements,  please  see  information  listed  under College/Department in the Undergraduate Catalog and Graduate Catalog respectively.</w:t>
      </w:r>
    </w:p>
    <w:p w:rsidR="00A4744C" w:rsidRDefault="00184F58">
      <w:pPr>
        <w:pStyle w:val="BodyText"/>
        <w:spacing w:before="38" w:line="242" w:lineRule="auto"/>
        <w:ind w:right="220"/>
      </w:pPr>
      <w:r>
        <w:t xml:space="preserve">NOTE 2.) International students enrolled on </w:t>
      </w:r>
      <w:r>
        <w:rPr>
          <w:spacing w:val="-4"/>
        </w:rPr>
        <w:t>UNA</w:t>
      </w:r>
      <w:r>
        <w:rPr>
          <w:rFonts w:cs="Arial"/>
          <w:spacing w:val="-4"/>
        </w:rPr>
        <w:t>’</w:t>
      </w:r>
      <w:r>
        <w:rPr>
          <w:spacing w:val="-4"/>
        </w:rPr>
        <w:t xml:space="preserve">s </w:t>
      </w:r>
      <w:r>
        <w:t>campus may take only one (1) online course per</w:t>
      </w:r>
      <w:r>
        <w:rPr>
          <w:spacing w:val="-1"/>
        </w:rPr>
        <w:t xml:space="preserve"> </w:t>
      </w:r>
      <w:r>
        <w:t>semester.</w:t>
      </w:r>
    </w:p>
    <w:p w:rsidR="00A4744C" w:rsidRDefault="00184F58">
      <w:pPr>
        <w:pStyle w:val="BodyText"/>
        <w:spacing w:before="67" w:line="242" w:lineRule="auto"/>
        <w:ind w:right="122" w:firstLine="360"/>
        <w:jc w:val="both"/>
      </w:pPr>
      <w:r>
        <w:t>International students must meet all established university admission requirements to be admitted. In addition, international students must submit the following:</w:t>
      </w:r>
    </w:p>
    <w:p w:rsidR="00A4744C" w:rsidRDefault="00184F58">
      <w:pPr>
        <w:pStyle w:val="BodyText"/>
        <w:spacing w:before="139"/>
        <w:ind w:right="220"/>
      </w:pPr>
      <w:r>
        <w:rPr>
          <w:u w:val="single" w:color="000000"/>
        </w:rPr>
        <w:t>Proof</w:t>
      </w:r>
      <w:r>
        <w:rPr>
          <w:spacing w:val="-14"/>
          <w:u w:val="single" w:color="000000"/>
        </w:rPr>
        <w:t xml:space="preserve"> </w:t>
      </w:r>
      <w:r>
        <w:rPr>
          <w:u w:val="single" w:color="000000"/>
        </w:rPr>
        <w:t>of</w:t>
      </w:r>
      <w:r>
        <w:rPr>
          <w:spacing w:val="-15"/>
          <w:u w:val="single" w:color="000000"/>
        </w:rPr>
        <w:t xml:space="preserve"> </w:t>
      </w:r>
      <w:r>
        <w:rPr>
          <w:u w:val="single" w:color="000000"/>
        </w:rPr>
        <w:t>Financial</w:t>
      </w:r>
      <w:r>
        <w:rPr>
          <w:spacing w:val="-17"/>
          <w:u w:val="single" w:color="000000"/>
        </w:rPr>
        <w:t xml:space="preserve"> </w:t>
      </w:r>
      <w:r>
        <w:rPr>
          <w:u w:val="single" w:color="000000"/>
        </w:rPr>
        <w:t>Support</w:t>
      </w:r>
    </w:p>
    <w:p w:rsidR="00A4744C" w:rsidRDefault="00184F58">
      <w:pPr>
        <w:pStyle w:val="BodyText"/>
        <w:spacing w:before="24" w:line="242" w:lineRule="auto"/>
        <w:ind w:right="122" w:firstLine="360"/>
        <w:jc w:val="both"/>
      </w:pPr>
      <w:r>
        <w:t>All international students must furnish official evidence (e.g., bank statements) of sufficient funds (US $18,000 or equivalent currency) to cover educational and living expenses. Sponsored applicants should have their sponsor(s) execute and send an Affida</w:t>
      </w:r>
      <w:r>
        <w:t>vit of Support (USCIS Form I-134) which is legally</w:t>
      </w:r>
      <w:r>
        <w:rPr>
          <w:spacing w:val="47"/>
        </w:rPr>
        <w:t xml:space="preserve"> </w:t>
      </w:r>
      <w:r>
        <w:t>binding.</w:t>
      </w:r>
    </w:p>
    <w:p w:rsidR="00A4744C" w:rsidRDefault="00184F58">
      <w:pPr>
        <w:pStyle w:val="BodyText"/>
        <w:spacing w:before="141"/>
        <w:ind w:right="220"/>
      </w:pPr>
      <w:r>
        <w:rPr>
          <w:u w:val="single" w:color="000000"/>
        </w:rPr>
        <w:t>Insurance</w:t>
      </w:r>
    </w:p>
    <w:p w:rsidR="00A4744C" w:rsidRDefault="00184F58">
      <w:pPr>
        <w:pStyle w:val="BodyText"/>
        <w:spacing w:before="24" w:line="242" w:lineRule="auto"/>
        <w:ind w:right="122" w:firstLine="360"/>
        <w:jc w:val="both"/>
      </w:pPr>
      <w:r>
        <w:rPr>
          <w:spacing w:val="-12"/>
        </w:rPr>
        <w:t xml:space="preserve">To </w:t>
      </w:r>
      <w:r>
        <w:t>be in compliance with U.S. Federal Regulations regarding international students, all UNA international students must have UNA approved health  insurance coverage while enrolled at</w:t>
      </w:r>
      <w:r>
        <w:rPr>
          <w:spacing w:val="17"/>
        </w:rPr>
        <w:t xml:space="preserve"> </w:t>
      </w:r>
      <w:r>
        <w:t>UNA.</w:t>
      </w:r>
    </w:p>
    <w:p w:rsidR="00A4744C" w:rsidRDefault="00184F58">
      <w:pPr>
        <w:pStyle w:val="BodyText"/>
        <w:spacing w:before="139"/>
        <w:ind w:right="220"/>
      </w:pPr>
      <w:r>
        <w:rPr>
          <w:u w:val="single" w:color="000000"/>
        </w:rPr>
        <w:t>Evaluation</w:t>
      </w:r>
      <w:r>
        <w:rPr>
          <w:spacing w:val="-18"/>
          <w:u w:val="single" w:color="000000"/>
        </w:rPr>
        <w:t xml:space="preserve"> </w:t>
      </w:r>
      <w:r>
        <w:rPr>
          <w:u w:val="single" w:color="000000"/>
        </w:rPr>
        <w:t>of</w:t>
      </w:r>
      <w:r>
        <w:rPr>
          <w:spacing w:val="-17"/>
          <w:u w:val="single" w:color="000000"/>
        </w:rPr>
        <w:t xml:space="preserve"> </w:t>
      </w:r>
      <w:r>
        <w:rPr>
          <w:u w:val="single" w:color="000000"/>
        </w:rPr>
        <w:t>International</w:t>
      </w:r>
      <w:r>
        <w:rPr>
          <w:spacing w:val="-21"/>
          <w:u w:val="single" w:color="000000"/>
        </w:rPr>
        <w:t xml:space="preserve"> </w:t>
      </w:r>
      <w:r>
        <w:rPr>
          <w:u w:val="single" w:color="000000"/>
        </w:rPr>
        <w:t>Transcripts</w:t>
      </w:r>
    </w:p>
    <w:p w:rsidR="00A4744C" w:rsidRDefault="00184F58">
      <w:pPr>
        <w:pStyle w:val="BodyText"/>
        <w:spacing w:before="24" w:line="242" w:lineRule="auto"/>
        <w:ind w:right="121" w:firstLine="360"/>
        <w:jc w:val="both"/>
      </w:pPr>
      <w:r>
        <w:rPr>
          <w:spacing w:val="-5"/>
        </w:rPr>
        <w:t xml:space="preserve">International </w:t>
      </w:r>
      <w:r>
        <w:rPr>
          <w:spacing w:val="-4"/>
        </w:rPr>
        <w:t xml:space="preserve">students </w:t>
      </w:r>
      <w:r>
        <w:rPr>
          <w:spacing w:val="-3"/>
        </w:rPr>
        <w:t xml:space="preserve">who </w:t>
      </w:r>
      <w:r>
        <w:rPr>
          <w:spacing w:val="-4"/>
        </w:rPr>
        <w:t xml:space="preserve">have attended </w:t>
      </w:r>
      <w:r>
        <w:t xml:space="preserve">a </w:t>
      </w:r>
      <w:r>
        <w:rPr>
          <w:spacing w:val="-4"/>
        </w:rPr>
        <w:t xml:space="preserve">college </w:t>
      </w:r>
      <w:r>
        <w:rPr>
          <w:spacing w:val="-3"/>
        </w:rPr>
        <w:t xml:space="preserve">or </w:t>
      </w:r>
      <w:r>
        <w:rPr>
          <w:spacing w:val="-4"/>
        </w:rPr>
        <w:t xml:space="preserve">university outside </w:t>
      </w:r>
      <w:r>
        <w:rPr>
          <w:spacing w:val="-3"/>
        </w:rPr>
        <w:t xml:space="preserve">the </w:t>
      </w:r>
      <w:r>
        <w:rPr>
          <w:spacing w:val="-4"/>
        </w:rPr>
        <w:t xml:space="preserve">United States must </w:t>
      </w:r>
      <w:r>
        <w:rPr>
          <w:spacing w:val="-3"/>
        </w:rPr>
        <w:t xml:space="preserve">have </w:t>
      </w:r>
      <w:r>
        <w:rPr>
          <w:spacing w:val="-4"/>
        </w:rPr>
        <w:t xml:space="preserve">their </w:t>
      </w:r>
      <w:r>
        <w:rPr>
          <w:spacing w:val="-5"/>
        </w:rPr>
        <w:t xml:space="preserve">transcripts </w:t>
      </w:r>
      <w:r>
        <w:rPr>
          <w:spacing w:val="-4"/>
        </w:rPr>
        <w:t xml:space="preserve">evaluated </w:t>
      </w:r>
      <w:r>
        <w:t xml:space="preserve">by a </w:t>
      </w:r>
      <w:r>
        <w:rPr>
          <w:spacing w:val="-4"/>
        </w:rPr>
        <w:t xml:space="preserve">university-approved international credentials </w:t>
      </w:r>
      <w:r>
        <w:rPr>
          <w:spacing w:val="-5"/>
        </w:rPr>
        <w:t xml:space="preserve">evaluator, </w:t>
      </w:r>
      <w:r>
        <w:rPr>
          <w:spacing w:val="-4"/>
        </w:rPr>
        <w:t xml:space="preserve">(such </w:t>
      </w:r>
      <w:r>
        <w:rPr>
          <w:spacing w:val="-3"/>
        </w:rPr>
        <w:t xml:space="preserve">as World </w:t>
      </w:r>
      <w:r>
        <w:rPr>
          <w:spacing w:val="-4"/>
        </w:rPr>
        <w:t>Educa</w:t>
      </w:r>
      <w:r>
        <w:rPr>
          <w:spacing w:val="-4"/>
        </w:rPr>
        <w:t xml:space="preserve">tion Services (WES),  </w:t>
      </w:r>
      <w:r>
        <w:rPr>
          <w:spacing w:val="-5"/>
        </w:rPr>
        <w:t xml:space="preserve">Educational Credential </w:t>
      </w:r>
      <w:r>
        <w:rPr>
          <w:spacing w:val="-4"/>
        </w:rPr>
        <w:t xml:space="preserve">Evaluators (ECE), etc., </w:t>
      </w:r>
      <w:r>
        <w:t xml:space="preserve">or by a </w:t>
      </w:r>
      <w:r>
        <w:rPr>
          <w:spacing w:val="-4"/>
        </w:rPr>
        <w:t xml:space="preserve">university international admissions staff member with appropriate language proficiency and expertise </w:t>
      </w:r>
      <w:r>
        <w:t xml:space="preserve">in </w:t>
      </w:r>
      <w:r>
        <w:rPr>
          <w:spacing w:val="-4"/>
        </w:rPr>
        <w:t xml:space="preserve">reviewing </w:t>
      </w:r>
      <w:r>
        <w:rPr>
          <w:spacing w:val="-5"/>
        </w:rPr>
        <w:t xml:space="preserve">international </w:t>
      </w:r>
      <w:r>
        <w:rPr>
          <w:rFonts w:cs="Arial"/>
          <w:spacing w:val="-5"/>
        </w:rPr>
        <w:t xml:space="preserve">transcripts. </w:t>
      </w:r>
      <w:r>
        <w:rPr>
          <w:rFonts w:cs="Arial"/>
          <w:spacing w:val="-4"/>
        </w:rPr>
        <w:t xml:space="preserve">International students </w:t>
      </w:r>
      <w:r>
        <w:rPr>
          <w:rFonts w:cs="Arial"/>
          <w:spacing w:val="-3"/>
        </w:rPr>
        <w:t xml:space="preserve">who </w:t>
      </w:r>
      <w:r>
        <w:rPr>
          <w:rFonts w:cs="Arial"/>
          <w:spacing w:val="-4"/>
        </w:rPr>
        <w:t xml:space="preserve">apply </w:t>
      </w:r>
      <w:r>
        <w:rPr>
          <w:rFonts w:cs="Arial"/>
        </w:rPr>
        <w:t xml:space="preserve">to </w:t>
      </w:r>
      <w:r>
        <w:rPr>
          <w:rFonts w:cs="Arial"/>
          <w:spacing w:val="-4"/>
        </w:rPr>
        <w:t xml:space="preserve">UNA’s double bachelor’s degree </w:t>
      </w:r>
      <w:r>
        <w:rPr>
          <w:rFonts w:cs="Arial"/>
        </w:rPr>
        <w:t xml:space="preserve">or </w:t>
      </w:r>
      <w:r>
        <w:rPr>
          <w:rFonts w:cs="Arial"/>
          <w:spacing w:val="-4"/>
        </w:rPr>
        <w:t xml:space="preserve">master’s degree program </w:t>
      </w:r>
      <w:r>
        <w:rPr>
          <w:rFonts w:cs="Arial"/>
          <w:spacing w:val="-3"/>
        </w:rPr>
        <w:t xml:space="preserve">are </w:t>
      </w:r>
      <w:r>
        <w:rPr>
          <w:rFonts w:cs="Arial"/>
          <w:spacing w:val="-4"/>
        </w:rPr>
        <w:t xml:space="preserve">required </w:t>
      </w:r>
      <w:r>
        <w:rPr>
          <w:rFonts w:cs="Arial"/>
          <w:spacing w:val="-3"/>
        </w:rPr>
        <w:t xml:space="preserve">to </w:t>
      </w:r>
      <w:r>
        <w:rPr>
          <w:rFonts w:cs="Arial"/>
          <w:spacing w:val="-4"/>
        </w:rPr>
        <w:t xml:space="preserve">submit </w:t>
      </w:r>
      <w:r>
        <w:rPr>
          <w:rFonts w:cs="Arial"/>
        </w:rPr>
        <w:t xml:space="preserve">a </w:t>
      </w:r>
      <w:r>
        <w:rPr>
          <w:rFonts w:cs="Arial"/>
          <w:spacing w:val="-4"/>
        </w:rPr>
        <w:t>certified transcrip</w:t>
      </w:r>
      <w:r>
        <w:rPr>
          <w:spacing w:val="-4"/>
        </w:rPr>
        <w:t xml:space="preserve">t </w:t>
      </w:r>
      <w:r>
        <w:rPr>
          <w:spacing w:val="-3"/>
        </w:rPr>
        <w:t xml:space="preserve">via </w:t>
      </w:r>
      <w:r>
        <w:rPr>
          <w:spacing w:val="-4"/>
        </w:rPr>
        <w:t xml:space="preserve">local </w:t>
      </w:r>
      <w:r>
        <w:rPr>
          <w:spacing w:val="-5"/>
        </w:rPr>
        <w:t xml:space="preserve">notarization </w:t>
      </w:r>
      <w:r>
        <w:rPr>
          <w:spacing w:val="-4"/>
        </w:rPr>
        <w:t xml:space="preserve">office approved </w:t>
      </w:r>
      <w:r>
        <w:t xml:space="preserve">by </w:t>
      </w:r>
      <w:r>
        <w:rPr>
          <w:spacing w:val="-4"/>
        </w:rPr>
        <w:t xml:space="preserve">the Ministry </w:t>
      </w:r>
      <w:r>
        <w:rPr>
          <w:spacing w:val="-3"/>
        </w:rPr>
        <w:t>of</w:t>
      </w:r>
      <w:r>
        <w:rPr>
          <w:spacing w:val="-26"/>
        </w:rPr>
        <w:t xml:space="preserve"> </w:t>
      </w:r>
      <w:r>
        <w:rPr>
          <w:spacing w:val="-4"/>
        </w:rPr>
        <w:t>Education.</w:t>
      </w:r>
    </w:p>
    <w:p w:rsidR="00A4744C" w:rsidRDefault="00184F58">
      <w:pPr>
        <w:pStyle w:val="BodyText"/>
        <w:spacing w:before="101" w:line="242" w:lineRule="auto"/>
        <w:ind w:right="122" w:firstLine="360"/>
        <w:jc w:val="both"/>
      </w:pPr>
      <w:r>
        <w:rPr>
          <w:spacing w:val="-3"/>
        </w:rPr>
        <w:t xml:space="preserve">Education Majors: </w:t>
      </w:r>
      <w:r>
        <w:t xml:space="preserve">An applicant for </w:t>
      </w:r>
      <w:r>
        <w:rPr>
          <w:spacing w:val="-3"/>
        </w:rPr>
        <w:t xml:space="preserve">certification </w:t>
      </w:r>
      <w:r>
        <w:t xml:space="preserve">on the basis </w:t>
      </w:r>
      <w:r>
        <w:rPr>
          <w:spacing w:val="-3"/>
        </w:rPr>
        <w:t xml:space="preserve">of study outside </w:t>
      </w:r>
      <w:r>
        <w:t xml:space="preserve">the </w:t>
      </w:r>
      <w:r>
        <w:rPr>
          <w:spacing w:val="-3"/>
        </w:rPr>
        <w:t xml:space="preserve">United States </w:t>
      </w:r>
      <w:r>
        <w:t xml:space="preserve">shall </w:t>
      </w:r>
      <w:r>
        <w:rPr>
          <w:spacing w:val="-3"/>
        </w:rPr>
        <w:t xml:space="preserve">obtain </w:t>
      </w:r>
      <w:r>
        <w:t xml:space="preserve">an </w:t>
      </w:r>
      <w:r>
        <w:rPr>
          <w:spacing w:val="-3"/>
        </w:rPr>
        <w:t xml:space="preserve">evaluation </w:t>
      </w:r>
      <w:r>
        <w:t xml:space="preserve">of the </w:t>
      </w:r>
      <w:r>
        <w:rPr>
          <w:spacing w:val="-3"/>
        </w:rPr>
        <w:t xml:space="preserve">foreign credentials </w:t>
      </w:r>
      <w:r>
        <w:t xml:space="preserve">from a </w:t>
      </w:r>
      <w:r>
        <w:rPr>
          <w:spacing w:val="-3"/>
        </w:rPr>
        <w:t xml:space="preserve">foreign- credential evaluation </w:t>
      </w:r>
      <w:r>
        <w:t xml:space="preserve">service </w:t>
      </w:r>
      <w:r>
        <w:rPr>
          <w:spacing w:val="-3"/>
        </w:rPr>
        <w:t xml:space="preserve">recognized </w:t>
      </w:r>
      <w:r>
        <w:t xml:space="preserve">by the </w:t>
      </w:r>
      <w:r>
        <w:rPr>
          <w:spacing w:val="-21"/>
        </w:rPr>
        <w:t xml:space="preserve">Educator </w:t>
      </w:r>
      <w:r>
        <w:rPr>
          <w:spacing w:val="-23"/>
        </w:rPr>
        <w:t xml:space="preserve">Preparation </w:t>
      </w:r>
      <w:r>
        <w:t xml:space="preserve">and </w:t>
      </w:r>
      <w:r>
        <w:rPr>
          <w:spacing w:val="-3"/>
        </w:rPr>
        <w:t xml:space="preserve">Certification </w:t>
      </w:r>
      <w:r>
        <w:t xml:space="preserve">Office </w:t>
      </w:r>
      <w:r>
        <w:rPr>
          <w:spacing w:val="-3"/>
        </w:rPr>
        <w:t xml:space="preserve">of </w:t>
      </w:r>
      <w:r>
        <w:t xml:space="preserve">the </w:t>
      </w:r>
      <w:r>
        <w:rPr>
          <w:spacing w:val="-3"/>
        </w:rPr>
        <w:t xml:space="preserve">Alabama </w:t>
      </w:r>
      <w:r>
        <w:t xml:space="preserve">State </w:t>
      </w:r>
      <w:r>
        <w:rPr>
          <w:spacing w:val="-3"/>
        </w:rPr>
        <w:t xml:space="preserve">Department </w:t>
      </w:r>
      <w:r>
        <w:t xml:space="preserve">of </w:t>
      </w:r>
      <w:r>
        <w:rPr>
          <w:spacing w:val="-3"/>
        </w:rPr>
        <w:t xml:space="preserve">Education </w:t>
      </w:r>
      <w:r>
        <w:t>as</w:t>
      </w:r>
      <w:r>
        <w:rPr>
          <w:spacing w:val="49"/>
        </w:rPr>
        <w:t xml:space="preserve"> </w:t>
      </w:r>
      <w:r>
        <w:rPr>
          <w:spacing w:val="-3"/>
        </w:rPr>
        <w:t>follows:</w:t>
      </w:r>
    </w:p>
    <w:p w:rsidR="00A4744C" w:rsidRDefault="00184F58">
      <w:pPr>
        <w:pStyle w:val="ListParagraph"/>
        <w:numPr>
          <w:ilvl w:val="0"/>
          <w:numId w:val="96"/>
        </w:numPr>
        <w:tabs>
          <w:tab w:val="left" w:pos="461"/>
        </w:tabs>
        <w:spacing w:before="40"/>
        <w:ind w:left="460" w:right="117" w:hanging="360"/>
        <w:rPr>
          <w:rFonts w:ascii="Arial" w:eastAsia="Arial" w:hAnsi="Arial" w:cs="Arial"/>
          <w:sz w:val="18"/>
          <w:szCs w:val="18"/>
        </w:rPr>
      </w:pPr>
      <w:r>
        <w:rPr>
          <w:rFonts w:ascii="Arial"/>
          <w:spacing w:val="-4"/>
          <w:sz w:val="19"/>
        </w:rPr>
        <w:t xml:space="preserve">American Association </w:t>
      </w:r>
      <w:r>
        <w:rPr>
          <w:rFonts w:ascii="Arial"/>
          <w:spacing w:val="-3"/>
          <w:sz w:val="19"/>
        </w:rPr>
        <w:t xml:space="preserve">of </w:t>
      </w:r>
      <w:r>
        <w:rPr>
          <w:rFonts w:ascii="Arial"/>
          <w:spacing w:val="-4"/>
          <w:sz w:val="19"/>
        </w:rPr>
        <w:t xml:space="preserve">Collegiate </w:t>
      </w:r>
      <w:r>
        <w:rPr>
          <w:rFonts w:ascii="Arial"/>
          <w:spacing w:val="-5"/>
          <w:sz w:val="19"/>
        </w:rPr>
        <w:t xml:space="preserve">Registrars </w:t>
      </w:r>
      <w:r>
        <w:rPr>
          <w:rFonts w:ascii="Arial"/>
          <w:spacing w:val="-3"/>
          <w:sz w:val="19"/>
        </w:rPr>
        <w:t xml:space="preserve">and </w:t>
      </w:r>
      <w:r>
        <w:rPr>
          <w:rFonts w:ascii="Arial"/>
          <w:spacing w:val="-4"/>
          <w:sz w:val="19"/>
        </w:rPr>
        <w:t>Admissions Officers (AACRAO) (Washington,</w:t>
      </w:r>
      <w:r>
        <w:rPr>
          <w:rFonts w:ascii="Arial"/>
          <w:spacing w:val="-18"/>
          <w:sz w:val="19"/>
        </w:rPr>
        <w:t xml:space="preserve"> </w:t>
      </w:r>
      <w:r>
        <w:rPr>
          <w:rFonts w:ascii="Arial"/>
          <w:sz w:val="19"/>
        </w:rPr>
        <w:t>DC)</w:t>
      </w:r>
    </w:p>
    <w:p w:rsidR="00A4744C" w:rsidRDefault="00184F58">
      <w:pPr>
        <w:pStyle w:val="ListParagraph"/>
        <w:numPr>
          <w:ilvl w:val="0"/>
          <w:numId w:val="96"/>
        </w:numPr>
        <w:tabs>
          <w:tab w:val="left" w:pos="461"/>
        </w:tabs>
        <w:spacing w:before="21"/>
        <w:ind w:left="460" w:hanging="360"/>
        <w:rPr>
          <w:rFonts w:ascii="Arial" w:eastAsia="Arial" w:hAnsi="Arial" w:cs="Arial"/>
          <w:sz w:val="18"/>
          <w:szCs w:val="18"/>
        </w:rPr>
      </w:pPr>
      <w:r>
        <w:rPr>
          <w:rFonts w:ascii="Arial"/>
          <w:sz w:val="19"/>
        </w:rPr>
        <w:t>Center for Applied Research, Evaluation, and Education (Anaheim,</w:t>
      </w:r>
      <w:r>
        <w:rPr>
          <w:rFonts w:ascii="Arial"/>
          <w:spacing w:val="-35"/>
          <w:sz w:val="19"/>
        </w:rPr>
        <w:t xml:space="preserve"> </w:t>
      </w:r>
      <w:r>
        <w:rPr>
          <w:rFonts w:ascii="Arial"/>
          <w:sz w:val="19"/>
        </w:rPr>
        <w:t>CA)</w:t>
      </w:r>
    </w:p>
    <w:p w:rsidR="00A4744C" w:rsidRDefault="00184F58">
      <w:pPr>
        <w:pStyle w:val="ListParagraph"/>
        <w:numPr>
          <w:ilvl w:val="0"/>
          <w:numId w:val="96"/>
        </w:numPr>
        <w:tabs>
          <w:tab w:val="left" w:pos="461"/>
        </w:tabs>
        <w:spacing w:before="18"/>
        <w:ind w:left="460" w:hanging="360"/>
        <w:rPr>
          <w:rFonts w:ascii="Arial" w:eastAsia="Arial" w:hAnsi="Arial" w:cs="Arial"/>
          <w:sz w:val="18"/>
          <w:szCs w:val="18"/>
        </w:rPr>
      </w:pPr>
      <w:r>
        <w:rPr>
          <w:rFonts w:ascii="Arial"/>
          <w:sz w:val="19"/>
        </w:rPr>
        <w:t>Educational Credential Evaluators (ECE) (Milwaukee,</w:t>
      </w:r>
      <w:r>
        <w:rPr>
          <w:rFonts w:ascii="Arial"/>
          <w:spacing w:val="3"/>
          <w:sz w:val="19"/>
        </w:rPr>
        <w:t xml:space="preserve"> </w:t>
      </w:r>
      <w:r>
        <w:rPr>
          <w:rFonts w:ascii="Arial"/>
          <w:spacing w:val="2"/>
          <w:sz w:val="19"/>
        </w:rPr>
        <w:t>WI)</w:t>
      </w:r>
    </w:p>
    <w:p w:rsidR="00A4744C" w:rsidRDefault="00184F58">
      <w:pPr>
        <w:pStyle w:val="ListParagraph"/>
        <w:numPr>
          <w:ilvl w:val="0"/>
          <w:numId w:val="96"/>
        </w:numPr>
        <w:tabs>
          <w:tab w:val="left" w:pos="461"/>
        </w:tabs>
        <w:spacing w:before="21"/>
        <w:ind w:left="460" w:hanging="360"/>
        <w:rPr>
          <w:rFonts w:ascii="Arial" w:eastAsia="Arial" w:hAnsi="Arial" w:cs="Arial"/>
          <w:sz w:val="18"/>
          <w:szCs w:val="18"/>
        </w:rPr>
      </w:pPr>
      <w:r>
        <w:rPr>
          <w:rFonts w:ascii="Arial"/>
          <w:spacing w:val="-3"/>
          <w:sz w:val="19"/>
        </w:rPr>
        <w:t xml:space="preserve">International Consultants </w:t>
      </w:r>
      <w:r>
        <w:rPr>
          <w:rFonts w:ascii="Arial"/>
          <w:sz w:val="19"/>
        </w:rPr>
        <w:t xml:space="preserve">of </w:t>
      </w:r>
      <w:r>
        <w:rPr>
          <w:rFonts w:ascii="Arial"/>
          <w:spacing w:val="-3"/>
          <w:sz w:val="19"/>
        </w:rPr>
        <w:t>Delaware (Philadelphia,</w:t>
      </w:r>
      <w:r>
        <w:rPr>
          <w:rFonts w:ascii="Arial"/>
          <w:spacing w:val="34"/>
          <w:sz w:val="19"/>
        </w:rPr>
        <w:t xml:space="preserve"> </w:t>
      </w:r>
      <w:r>
        <w:rPr>
          <w:rFonts w:ascii="Arial"/>
          <w:spacing w:val="-7"/>
          <w:sz w:val="19"/>
        </w:rPr>
        <w:t>PA)</w:t>
      </w:r>
    </w:p>
    <w:p w:rsidR="00A4744C" w:rsidRDefault="00184F58">
      <w:pPr>
        <w:pStyle w:val="ListParagraph"/>
        <w:numPr>
          <w:ilvl w:val="0"/>
          <w:numId w:val="96"/>
        </w:numPr>
        <w:tabs>
          <w:tab w:val="left" w:pos="461"/>
        </w:tabs>
        <w:spacing w:before="18"/>
        <w:ind w:left="460" w:hanging="360"/>
        <w:rPr>
          <w:rFonts w:ascii="Arial" w:eastAsia="Arial" w:hAnsi="Arial" w:cs="Arial"/>
          <w:sz w:val="18"/>
          <w:szCs w:val="18"/>
        </w:rPr>
      </w:pPr>
      <w:r>
        <w:rPr>
          <w:rFonts w:ascii="Arial"/>
          <w:spacing w:val="-3"/>
          <w:sz w:val="19"/>
        </w:rPr>
        <w:t>International Education Evaluations (Charlotte,</w:t>
      </w:r>
      <w:r>
        <w:rPr>
          <w:rFonts w:ascii="Arial"/>
          <w:spacing w:val="27"/>
          <w:sz w:val="19"/>
        </w:rPr>
        <w:t xml:space="preserve"> </w:t>
      </w:r>
      <w:r>
        <w:rPr>
          <w:rFonts w:ascii="Arial"/>
          <w:sz w:val="19"/>
        </w:rPr>
        <w:t>NC)</w:t>
      </w:r>
    </w:p>
    <w:p w:rsidR="00A4744C" w:rsidRDefault="00184F58">
      <w:pPr>
        <w:pStyle w:val="ListParagraph"/>
        <w:numPr>
          <w:ilvl w:val="0"/>
          <w:numId w:val="96"/>
        </w:numPr>
        <w:tabs>
          <w:tab w:val="left" w:pos="461"/>
        </w:tabs>
        <w:spacing w:before="21"/>
        <w:ind w:left="460" w:hanging="360"/>
        <w:rPr>
          <w:rFonts w:ascii="Arial" w:eastAsia="Arial" w:hAnsi="Arial" w:cs="Arial"/>
          <w:sz w:val="18"/>
          <w:szCs w:val="18"/>
        </w:rPr>
      </w:pPr>
      <w:r>
        <w:rPr>
          <w:rFonts w:ascii="Arial"/>
          <w:spacing w:val="-3"/>
          <w:sz w:val="19"/>
        </w:rPr>
        <w:t xml:space="preserve">International Education Research </w:t>
      </w:r>
      <w:r>
        <w:rPr>
          <w:rFonts w:ascii="Arial"/>
          <w:sz w:val="19"/>
        </w:rPr>
        <w:t xml:space="preserve">Foundation </w:t>
      </w:r>
      <w:r>
        <w:rPr>
          <w:rFonts w:ascii="Arial"/>
          <w:spacing w:val="-3"/>
          <w:sz w:val="19"/>
        </w:rPr>
        <w:t xml:space="preserve">(Culver </w:t>
      </w:r>
      <w:r>
        <w:rPr>
          <w:rFonts w:ascii="Arial"/>
          <w:spacing w:val="-5"/>
          <w:sz w:val="19"/>
        </w:rPr>
        <w:t>City,</w:t>
      </w:r>
      <w:r>
        <w:rPr>
          <w:rFonts w:ascii="Arial"/>
          <w:spacing w:val="8"/>
          <w:sz w:val="19"/>
        </w:rPr>
        <w:t xml:space="preserve"> </w:t>
      </w:r>
      <w:r>
        <w:rPr>
          <w:rFonts w:ascii="Arial"/>
          <w:sz w:val="19"/>
        </w:rPr>
        <w:t>CA)</w:t>
      </w:r>
    </w:p>
    <w:p w:rsidR="00A4744C" w:rsidRDefault="00184F58">
      <w:pPr>
        <w:pStyle w:val="ListParagraph"/>
        <w:numPr>
          <w:ilvl w:val="0"/>
          <w:numId w:val="96"/>
        </w:numPr>
        <w:tabs>
          <w:tab w:val="left" w:pos="461"/>
        </w:tabs>
        <w:spacing w:before="18"/>
        <w:ind w:left="460" w:hanging="360"/>
        <w:rPr>
          <w:rFonts w:ascii="Arial" w:eastAsia="Arial" w:hAnsi="Arial" w:cs="Arial"/>
          <w:sz w:val="18"/>
          <w:szCs w:val="18"/>
        </w:rPr>
      </w:pPr>
      <w:r>
        <w:rPr>
          <w:rFonts w:ascii="Arial"/>
          <w:spacing w:val="-4"/>
          <w:sz w:val="19"/>
        </w:rPr>
        <w:t>Josef</w:t>
      </w:r>
      <w:r>
        <w:rPr>
          <w:rFonts w:ascii="Arial"/>
          <w:spacing w:val="-13"/>
          <w:sz w:val="19"/>
        </w:rPr>
        <w:t xml:space="preserve"> </w:t>
      </w:r>
      <w:r>
        <w:rPr>
          <w:rFonts w:ascii="Arial"/>
          <w:spacing w:val="-4"/>
          <w:sz w:val="19"/>
        </w:rPr>
        <w:t>Silny</w:t>
      </w:r>
      <w:r>
        <w:rPr>
          <w:rFonts w:ascii="Arial"/>
          <w:spacing w:val="-17"/>
          <w:sz w:val="19"/>
        </w:rPr>
        <w:t xml:space="preserve"> </w:t>
      </w:r>
      <w:r>
        <w:rPr>
          <w:rFonts w:ascii="Arial"/>
          <w:spacing w:val="-3"/>
          <w:sz w:val="19"/>
        </w:rPr>
        <w:t>and</w:t>
      </w:r>
      <w:r>
        <w:rPr>
          <w:rFonts w:ascii="Arial"/>
          <w:spacing w:val="-25"/>
          <w:sz w:val="19"/>
        </w:rPr>
        <w:t xml:space="preserve"> </w:t>
      </w:r>
      <w:r>
        <w:rPr>
          <w:rFonts w:ascii="Arial"/>
          <w:spacing w:val="-4"/>
          <w:sz w:val="19"/>
        </w:rPr>
        <w:t>Associates</w:t>
      </w:r>
      <w:r>
        <w:rPr>
          <w:rFonts w:ascii="Arial"/>
          <w:spacing w:val="-15"/>
          <w:sz w:val="19"/>
        </w:rPr>
        <w:t xml:space="preserve"> </w:t>
      </w:r>
      <w:r>
        <w:rPr>
          <w:rFonts w:ascii="Arial"/>
          <w:spacing w:val="-4"/>
          <w:sz w:val="19"/>
        </w:rPr>
        <w:t>International</w:t>
      </w:r>
      <w:r>
        <w:rPr>
          <w:rFonts w:ascii="Arial"/>
          <w:spacing w:val="-15"/>
          <w:sz w:val="19"/>
        </w:rPr>
        <w:t xml:space="preserve"> </w:t>
      </w:r>
      <w:r>
        <w:rPr>
          <w:rFonts w:ascii="Arial"/>
          <w:spacing w:val="-4"/>
          <w:sz w:val="19"/>
        </w:rPr>
        <w:t>Education</w:t>
      </w:r>
      <w:r>
        <w:rPr>
          <w:rFonts w:ascii="Arial"/>
          <w:spacing w:val="-13"/>
          <w:sz w:val="19"/>
        </w:rPr>
        <w:t xml:space="preserve"> </w:t>
      </w:r>
      <w:r>
        <w:rPr>
          <w:rFonts w:ascii="Arial"/>
          <w:spacing w:val="-4"/>
          <w:sz w:val="19"/>
        </w:rPr>
        <w:t>Consultants</w:t>
      </w:r>
      <w:r>
        <w:rPr>
          <w:rFonts w:ascii="Arial"/>
          <w:spacing w:val="-15"/>
          <w:sz w:val="19"/>
        </w:rPr>
        <w:t xml:space="preserve"> </w:t>
      </w:r>
      <w:r>
        <w:rPr>
          <w:rFonts w:ascii="Arial"/>
          <w:spacing w:val="-4"/>
          <w:sz w:val="19"/>
        </w:rPr>
        <w:t>(Miami,</w:t>
      </w:r>
      <w:r>
        <w:rPr>
          <w:rFonts w:ascii="Arial"/>
          <w:spacing w:val="-13"/>
          <w:sz w:val="19"/>
        </w:rPr>
        <w:t xml:space="preserve"> </w:t>
      </w:r>
      <w:r>
        <w:rPr>
          <w:rFonts w:ascii="Arial"/>
          <w:spacing w:val="-3"/>
          <w:sz w:val="19"/>
        </w:rPr>
        <w:t>FL)</w:t>
      </w:r>
    </w:p>
    <w:p w:rsidR="00A4744C" w:rsidRDefault="00184F58">
      <w:pPr>
        <w:pStyle w:val="ListParagraph"/>
        <w:numPr>
          <w:ilvl w:val="0"/>
          <w:numId w:val="96"/>
        </w:numPr>
        <w:tabs>
          <w:tab w:val="left" w:pos="461"/>
        </w:tabs>
        <w:spacing w:before="22" w:line="216" w:lineRule="exact"/>
        <w:ind w:left="460" w:right="790" w:hanging="360"/>
        <w:rPr>
          <w:rFonts w:ascii="Arial" w:eastAsia="Arial" w:hAnsi="Arial" w:cs="Arial"/>
          <w:sz w:val="18"/>
          <w:szCs w:val="18"/>
        </w:rPr>
      </w:pPr>
      <w:r>
        <w:rPr>
          <w:rFonts w:ascii="Arial"/>
          <w:sz w:val="19"/>
        </w:rPr>
        <w:t>World</w:t>
      </w:r>
      <w:r>
        <w:rPr>
          <w:rFonts w:ascii="Arial"/>
          <w:spacing w:val="-11"/>
          <w:sz w:val="19"/>
        </w:rPr>
        <w:t xml:space="preserve"> </w:t>
      </w:r>
      <w:r>
        <w:rPr>
          <w:rFonts w:ascii="Arial"/>
          <w:spacing w:val="-3"/>
          <w:sz w:val="19"/>
        </w:rPr>
        <w:t>Education</w:t>
      </w:r>
      <w:r>
        <w:rPr>
          <w:rFonts w:ascii="Arial"/>
          <w:spacing w:val="-11"/>
          <w:sz w:val="19"/>
        </w:rPr>
        <w:t xml:space="preserve"> </w:t>
      </w:r>
      <w:r>
        <w:rPr>
          <w:rFonts w:ascii="Arial"/>
          <w:sz w:val="19"/>
        </w:rPr>
        <w:t>Services</w:t>
      </w:r>
      <w:r>
        <w:rPr>
          <w:rFonts w:ascii="Arial"/>
          <w:spacing w:val="-9"/>
          <w:sz w:val="19"/>
        </w:rPr>
        <w:t xml:space="preserve"> </w:t>
      </w:r>
      <w:r>
        <w:rPr>
          <w:rFonts w:ascii="Arial"/>
          <w:sz w:val="19"/>
        </w:rPr>
        <w:t>(WES)</w:t>
      </w:r>
      <w:r>
        <w:rPr>
          <w:rFonts w:ascii="Arial"/>
          <w:spacing w:val="-14"/>
          <w:sz w:val="19"/>
        </w:rPr>
        <w:t xml:space="preserve"> </w:t>
      </w:r>
      <w:r>
        <w:rPr>
          <w:rFonts w:ascii="Arial"/>
          <w:sz w:val="19"/>
        </w:rPr>
        <w:t>(New</w:t>
      </w:r>
      <w:r>
        <w:rPr>
          <w:rFonts w:ascii="Arial"/>
          <w:spacing w:val="-11"/>
          <w:sz w:val="19"/>
        </w:rPr>
        <w:t xml:space="preserve"> </w:t>
      </w:r>
      <w:r>
        <w:rPr>
          <w:rFonts w:ascii="Arial"/>
          <w:spacing w:val="-6"/>
          <w:sz w:val="19"/>
        </w:rPr>
        <w:t>York,</w:t>
      </w:r>
      <w:r>
        <w:rPr>
          <w:rFonts w:ascii="Arial"/>
          <w:spacing w:val="-9"/>
          <w:sz w:val="19"/>
        </w:rPr>
        <w:t xml:space="preserve"> </w:t>
      </w:r>
      <w:r>
        <w:rPr>
          <w:rFonts w:ascii="Arial"/>
          <w:spacing w:val="-7"/>
          <w:sz w:val="19"/>
        </w:rPr>
        <w:t>NY;</w:t>
      </w:r>
      <w:r>
        <w:rPr>
          <w:rFonts w:ascii="Arial"/>
          <w:spacing w:val="-11"/>
          <w:sz w:val="19"/>
        </w:rPr>
        <w:t xml:space="preserve"> </w:t>
      </w:r>
      <w:r>
        <w:rPr>
          <w:rFonts w:ascii="Arial"/>
          <w:sz w:val="19"/>
        </w:rPr>
        <w:t>Chicago,</w:t>
      </w:r>
      <w:r>
        <w:rPr>
          <w:rFonts w:ascii="Arial"/>
          <w:spacing w:val="-9"/>
          <w:sz w:val="19"/>
        </w:rPr>
        <w:t xml:space="preserve"> </w:t>
      </w:r>
      <w:r>
        <w:rPr>
          <w:rFonts w:ascii="Arial"/>
          <w:sz w:val="19"/>
        </w:rPr>
        <w:t>IL;</w:t>
      </w:r>
      <w:r>
        <w:rPr>
          <w:rFonts w:ascii="Arial"/>
          <w:spacing w:val="-9"/>
          <w:sz w:val="19"/>
        </w:rPr>
        <w:t xml:space="preserve"> </w:t>
      </w:r>
      <w:r>
        <w:rPr>
          <w:rFonts w:ascii="Arial"/>
          <w:spacing w:val="-3"/>
          <w:sz w:val="19"/>
        </w:rPr>
        <w:t>Miami,</w:t>
      </w:r>
      <w:r>
        <w:rPr>
          <w:rFonts w:ascii="Arial"/>
          <w:spacing w:val="-9"/>
          <w:sz w:val="19"/>
        </w:rPr>
        <w:t xml:space="preserve"> </w:t>
      </w:r>
      <w:r>
        <w:rPr>
          <w:rFonts w:ascii="Arial"/>
          <w:sz w:val="19"/>
        </w:rPr>
        <w:t xml:space="preserve">FL; </w:t>
      </w:r>
      <w:r>
        <w:rPr>
          <w:rFonts w:ascii="Arial"/>
          <w:spacing w:val="-3"/>
          <w:sz w:val="19"/>
        </w:rPr>
        <w:t>Washington,</w:t>
      </w:r>
      <w:r>
        <w:rPr>
          <w:rFonts w:ascii="Arial"/>
          <w:spacing w:val="-10"/>
          <w:sz w:val="19"/>
        </w:rPr>
        <w:t xml:space="preserve"> </w:t>
      </w:r>
      <w:r>
        <w:rPr>
          <w:rFonts w:ascii="Arial"/>
          <w:sz w:val="19"/>
        </w:rPr>
        <w:t>DC)</w:t>
      </w:r>
    </w:p>
    <w:p w:rsidR="00A4744C" w:rsidRDefault="00184F58">
      <w:pPr>
        <w:pStyle w:val="BodyText"/>
        <w:spacing w:before="97"/>
        <w:ind w:right="121" w:firstLine="360"/>
        <w:jc w:val="both"/>
      </w:pPr>
      <w:r>
        <w:t>Certification requirements are subject to change in order to comply with state and/or federal guidelines. Candidates should consult with the College of Education and Human Sciences to ensure compliance with all current regulations inclu</w:t>
      </w:r>
      <w:r>
        <w:t>ding approved foreign credential evaluation</w:t>
      </w:r>
      <w:r>
        <w:rPr>
          <w:spacing w:val="10"/>
        </w:rPr>
        <w:t xml:space="preserve"> </w:t>
      </w:r>
      <w:r>
        <w:t>services.</w:t>
      </w:r>
    </w:p>
    <w:p w:rsidR="00A4744C" w:rsidRDefault="00A4744C">
      <w:pPr>
        <w:jc w:val="both"/>
        <w:sectPr w:rsidR="00A4744C">
          <w:pgSz w:w="8640" w:h="12960"/>
          <w:pgMar w:top="920" w:right="78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ind w:left="107" w:right="220"/>
      </w:pPr>
      <w:r>
        <w:rPr>
          <w:u w:val="single" w:color="000000"/>
        </w:rPr>
        <w:t>English Language</w:t>
      </w:r>
      <w:r>
        <w:rPr>
          <w:spacing w:val="-34"/>
          <w:u w:val="single" w:color="000000"/>
        </w:rPr>
        <w:t xml:space="preserve"> </w:t>
      </w:r>
      <w:r>
        <w:rPr>
          <w:u w:val="single" w:color="000000"/>
        </w:rPr>
        <w:t>Proficiency</w:t>
      </w:r>
    </w:p>
    <w:p w:rsidR="00A4744C" w:rsidRDefault="00184F58">
      <w:pPr>
        <w:pStyle w:val="BodyText"/>
        <w:spacing w:before="26"/>
        <w:ind w:left="107" w:right="116" w:firstLine="360"/>
        <w:jc w:val="both"/>
      </w:pPr>
      <w:r>
        <w:rPr>
          <w:spacing w:val="-3"/>
        </w:rPr>
        <w:t xml:space="preserve">International students whose native </w:t>
      </w:r>
      <w:r>
        <w:t xml:space="preserve">language is not English </w:t>
      </w:r>
      <w:r>
        <w:rPr>
          <w:spacing w:val="-3"/>
        </w:rPr>
        <w:t xml:space="preserve">must present </w:t>
      </w:r>
      <w:r>
        <w:t xml:space="preserve">an </w:t>
      </w:r>
      <w:r>
        <w:rPr>
          <w:spacing w:val="-3"/>
        </w:rPr>
        <w:t xml:space="preserve">official score report </w:t>
      </w:r>
      <w:r>
        <w:t xml:space="preserve">of the </w:t>
      </w:r>
      <w:r>
        <w:rPr>
          <w:spacing w:val="-8"/>
        </w:rPr>
        <w:t xml:space="preserve">Test </w:t>
      </w:r>
      <w:r>
        <w:t xml:space="preserve">of </w:t>
      </w:r>
      <w:r>
        <w:rPr>
          <w:spacing w:val="-3"/>
        </w:rPr>
        <w:t xml:space="preserve">English </w:t>
      </w:r>
      <w:r>
        <w:t xml:space="preserve">as a </w:t>
      </w:r>
      <w:r>
        <w:rPr>
          <w:spacing w:val="-3"/>
        </w:rPr>
        <w:t xml:space="preserve">Foreign Language (TOEFL) </w:t>
      </w:r>
      <w:r>
        <w:t xml:space="preserve">or </w:t>
      </w:r>
      <w:r>
        <w:t xml:space="preserve">the </w:t>
      </w:r>
      <w:r>
        <w:rPr>
          <w:spacing w:val="-3"/>
        </w:rPr>
        <w:t xml:space="preserve">International </w:t>
      </w:r>
      <w:r>
        <w:t xml:space="preserve">English </w:t>
      </w:r>
      <w:r>
        <w:rPr>
          <w:spacing w:val="-3"/>
        </w:rPr>
        <w:t xml:space="preserve">Language </w:t>
      </w:r>
      <w:r>
        <w:rPr>
          <w:spacing w:val="-6"/>
        </w:rPr>
        <w:t xml:space="preserve">Testing </w:t>
      </w:r>
      <w:r>
        <w:t xml:space="preserve">System </w:t>
      </w:r>
      <w:r>
        <w:rPr>
          <w:spacing w:val="-5"/>
        </w:rPr>
        <w:t xml:space="preserve">(IELTS). </w:t>
      </w:r>
      <w:r>
        <w:rPr>
          <w:spacing w:val="-2"/>
        </w:rPr>
        <w:t xml:space="preserve">For </w:t>
      </w:r>
      <w:r>
        <w:rPr>
          <w:spacing w:val="-3"/>
        </w:rPr>
        <w:t xml:space="preserve">undergraduate admission, </w:t>
      </w:r>
      <w:r>
        <w:t xml:space="preserve">one of the following </w:t>
      </w:r>
      <w:r>
        <w:rPr>
          <w:spacing w:val="-3"/>
        </w:rPr>
        <w:t xml:space="preserve">score </w:t>
      </w:r>
      <w:r>
        <w:t>reports is</w:t>
      </w:r>
      <w:r>
        <w:rPr>
          <w:spacing w:val="-30"/>
        </w:rPr>
        <w:t xml:space="preserve"> </w:t>
      </w:r>
      <w:r>
        <w:rPr>
          <w:spacing w:val="-3"/>
        </w:rPr>
        <w:t>required:</w:t>
      </w:r>
    </w:p>
    <w:p w:rsidR="00A4744C" w:rsidRDefault="00184F58">
      <w:pPr>
        <w:pStyle w:val="ListParagraph"/>
        <w:numPr>
          <w:ilvl w:val="0"/>
          <w:numId w:val="96"/>
        </w:numPr>
        <w:tabs>
          <w:tab w:val="left" w:pos="468"/>
        </w:tabs>
        <w:spacing w:before="50"/>
        <w:ind w:left="467" w:hanging="360"/>
        <w:rPr>
          <w:rFonts w:ascii="Arial" w:eastAsia="Arial" w:hAnsi="Arial" w:cs="Arial"/>
          <w:sz w:val="18"/>
          <w:szCs w:val="18"/>
        </w:rPr>
      </w:pPr>
      <w:r>
        <w:rPr>
          <w:rFonts w:ascii="Arial"/>
          <w:sz w:val="19"/>
        </w:rPr>
        <w:t>Paper-Based TOEFL:</w:t>
      </w:r>
      <w:r>
        <w:rPr>
          <w:rFonts w:ascii="Arial"/>
          <w:spacing w:val="-12"/>
          <w:sz w:val="19"/>
        </w:rPr>
        <w:t xml:space="preserve"> </w:t>
      </w:r>
      <w:r>
        <w:rPr>
          <w:rFonts w:ascii="Arial"/>
          <w:sz w:val="19"/>
        </w:rPr>
        <w:t>500.</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z w:val="19"/>
        </w:rPr>
        <w:t>Computer-Based TOEFL:</w:t>
      </w:r>
      <w:r>
        <w:rPr>
          <w:rFonts w:ascii="Arial"/>
          <w:spacing w:val="-11"/>
          <w:sz w:val="19"/>
        </w:rPr>
        <w:t xml:space="preserve"> </w:t>
      </w:r>
      <w:r>
        <w:rPr>
          <w:rFonts w:ascii="Arial"/>
          <w:sz w:val="19"/>
        </w:rPr>
        <w:t>173</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z w:val="19"/>
        </w:rPr>
        <w:t>Internet-Based TOEFL:</w:t>
      </w:r>
      <w:r>
        <w:rPr>
          <w:rFonts w:ascii="Arial"/>
          <w:spacing w:val="-11"/>
          <w:sz w:val="19"/>
        </w:rPr>
        <w:t xml:space="preserve"> </w:t>
      </w:r>
      <w:r>
        <w:rPr>
          <w:rFonts w:ascii="Arial"/>
          <w:sz w:val="19"/>
        </w:rPr>
        <w:t>61</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pacing w:val="-3"/>
          <w:sz w:val="19"/>
        </w:rPr>
        <w:t>IELTS:</w:t>
      </w:r>
      <w:r>
        <w:rPr>
          <w:rFonts w:ascii="Arial"/>
          <w:spacing w:val="-1"/>
          <w:sz w:val="19"/>
        </w:rPr>
        <w:t xml:space="preserve"> </w:t>
      </w:r>
      <w:r>
        <w:rPr>
          <w:rFonts w:ascii="Arial"/>
          <w:sz w:val="19"/>
        </w:rPr>
        <w:t>5.5</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z w:val="19"/>
        </w:rPr>
        <w:t>TOEIC;</w:t>
      </w:r>
      <w:r>
        <w:rPr>
          <w:rFonts w:ascii="Arial"/>
          <w:spacing w:val="-9"/>
          <w:sz w:val="19"/>
        </w:rPr>
        <w:t xml:space="preserve"> </w:t>
      </w:r>
      <w:r>
        <w:rPr>
          <w:rFonts w:ascii="Arial"/>
          <w:sz w:val="19"/>
        </w:rPr>
        <w:t>600</w:t>
      </w:r>
    </w:p>
    <w:p w:rsidR="00A4744C" w:rsidRDefault="00184F58">
      <w:pPr>
        <w:pStyle w:val="BodyText"/>
        <w:spacing w:before="100"/>
        <w:ind w:left="467" w:right="220"/>
      </w:pPr>
      <w:r>
        <w:rPr>
          <w:spacing w:val="-3"/>
        </w:rPr>
        <w:t xml:space="preserve">For </w:t>
      </w:r>
      <w:r>
        <w:t xml:space="preserve">graduate </w:t>
      </w:r>
      <w:r>
        <w:rPr>
          <w:spacing w:val="-3"/>
        </w:rPr>
        <w:t xml:space="preserve">admission, </w:t>
      </w:r>
      <w:r>
        <w:t xml:space="preserve">one of the </w:t>
      </w:r>
      <w:r>
        <w:rPr>
          <w:spacing w:val="-3"/>
        </w:rPr>
        <w:t xml:space="preserve">following score reports </w:t>
      </w:r>
      <w:r>
        <w:t>is</w:t>
      </w:r>
      <w:r>
        <w:rPr>
          <w:spacing w:val="11"/>
        </w:rPr>
        <w:t xml:space="preserve"> </w:t>
      </w:r>
      <w:r>
        <w:rPr>
          <w:spacing w:val="-3"/>
        </w:rPr>
        <w:t>required:</w:t>
      </w:r>
    </w:p>
    <w:p w:rsidR="00A4744C" w:rsidRDefault="00184F58">
      <w:pPr>
        <w:pStyle w:val="ListParagraph"/>
        <w:numPr>
          <w:ilvl w:val="0"/>
          <w:numId w:val="96"/>
        </w:numPr>
        <w:tabs>
          <w:tab w:val="left" w:pos="468"/>
        </w:tabs>
        <w:spacing w:before="21"/>
        <w:ind w:left="467" w:hanging="360"/>
        <w:rPr>
          <w:rFonts w:ascii="Arial" w:eastAsia="Arial" w:hAnsi="Arial" w:cs="Arial"/>
          <w:sz w:val="18"/>
          <w:szCs w:val="18"/>
        </w:rPr>
      </w:pPr>
      <w:r>
        <w:rPr>
          <w:rFonts w:ascii="Arial"/>
          <w:sz w:val="19"/>
        </w:rPr>
        <w:t>Paper-Based TOEFL:</w:t>
      </w:r>
      <w:r>
        <w:rPr>
          <w:rFonts w:ascii="Arial"/>
          <w:spacing w:val="-12"/>
          <w:sz w:val="19"/>
        </w:rPr>
        <w:t xml:space="preserve"> </w:t>
      </w:r>
      <w:r>
        <w:rPr>
          <w:rFonts w:ascii="Arial"/>
          <w:sz w:val="19"/>
        </w:rPr>
        <w:t>550.</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z w:val="19"/>
        </w:rPr>
        <w:t>Computer-Based TOEFL:</w:t>
      </w:r>
      <w:r>
        <w:rPr>
          <w:rFonts w:ascii="Arial"/>
          <w:spacing w:val="-11"/>
          <w:sz w:val="19"/>
        </w:rPr>
        <w:t xml:space="preserve"> </w:t>
      </w:r>
      <w:r>
        <w:rPr>
          <w:rFonts w:ascii="Arial"/>
          <w:sz w:val="19"/>
        </w:rPr>
        <w:t>213</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z w:val="19"/>
        </w:rPr>
        <w:t>Internet-Based TOEFL:</w:t>
      </w:r>
      <w:r>
        <w:rPr>
          <w:rFonts w:ascii="Arial"/>
          <w:spacing w:val="-11"/>
          <w:sz w:val="19"/>
        </w:rPr>
        <w:t xml:space="preserve"> </w:t>
      </w:r>
      <w:r>
        <w:rPr>
          <w:rFonts w:ascii="Arial"/>
          <w:sz w:val="19"/>
        </w:rPr>
        <w:t>79</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pacing w:val="-3"/>
          <w:sz w:val="19"/>
        </w:rPr>
        <w:t>IELTS:</w:t>
      </w:r>
      <w:r>
        <w:rPr>
          <w:rFonts w:ascii="Arial"/>
          <w:spacing w:val="-1"/>
          <w:sz w:val="19"/>
        </w:rPr>
        <w:t xml:space="preserve"> </w:t>
      </w:r>
      <w:r>
        <w:rPr>
          <w:rFonts w:ascii="Arial"/>
          <w:sz w:val="19"/>
        </w:rPr>
        <w:t>6</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z w:val="19"/>
        </w:rPr>
        <w:t>TOEIC:</w:t>
      </w:r>
      <w:r>
        <w:rPr>
          <w:rFonts w:ascii="Arial"/>
          <w:spacing w:val="-9"/>
          <w:sz w:val="19"/>
        </w:rPr>
        <w:t xml:space="preserve"> </w:t>
      </w:r>
      <w:r>
        <w:rPr>
          <w:rFonts w:ascii="Arial"/>
          <w:sz w:val="19"/>
        </w:rPr>
        <w:t>670</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z w:val="19"/>
        </w:rPr>
        <w:t>TOEIC: 620</w:t>
      </w:r>
      <w:r>
        <w:rPr>
          <w:rFonts w:ascii="Arial"/>
          <w:spacing w:val="-8"/>
          <w:sz w:val="19"/>
        </w:rPr>
        <w:t xml:space="preserve"> </w:t>
      </w:r>
      <w:r>
        <w:rPr>
          <w:rFonts w:ascii="Arial"/>
          <w:sz w:val="19"/>
        </w:rPr>
        <w:t>(Exchange)</w:t>
      </w:r>
    </w:p>
    <w:p w:rsidR="00A4744C" w:rsidRDefault="00184F58">
      <w:pPr>
        <w:pStyle w:val="BodyText"/>
        <w:spacing w:before="86"/>
        <w:ind w:left="107" w:right="118" w:firstLine="360"/>
        <w:jc w:val="both"/>
      </w:pPr>
      <w:r>
        <w:t xml:space="preserve">In </w:t>
      </w:r>
      <w:r>
        <w:rPr>
          <w:spacing w:val="-3"/>
        </w:rPr>
        <w:t xml:space="preserve">addition </w:t>
      </w:r>
      <w:r>
        <w:t xml:space="preserve">to the above English </w:t>
      </w:r>
      <w:r>
        <w:rPr>
          <w:spacing w:val="-3"/>
        </w:rPr>
        <w:t xml:space="preserve">language </w:t>
      </w:r>
      <w:r>
        <w:t xml:space="preserve">proficiency </w:t>
      </w:r>
      <w:r>
        <w:rPr>
          <w:spacing w:val="-3"/>
        </w:rPr>
        <w:t xml:space="preserve">requirement, graduate </w:t>
      </w:r>
      <w:r>
        <w:rPr>
          <w:spacing w:val="-3"/>
        </w:rPr>
        <w:t>applicants</w:t>
      </w:r>
      <w:r>
        <w:rPr>
          <w:spacing w:val="-5"/>
        </w:rPr>
        <w:t xml:space="preserve"> </w:t>
      </w:r>
      <w:r>
        <w:rPr>
          <w:spacing w:val="-3"/>
        </w:rPr>
        <w:t>must</w:t>
      </w:r>
      <w:r>
        <w:rPr>
          <w:spacing w:val="-6"/>
        </w:rPr>
        <w:t xml:space="preserve"> </w:t>
      </w:r>
      <w:r>
        <w:t>also</w:t>
      </w:r>
      <w:r>
        <w:rPr>
          <w:spacing w:val="-6"/>
        </w:rPr>
        <w:t xml:space="preserve"> </w:t>
      </w:r>
      <w:r>
        <w:t>provide</w:t>
      </w:r>
      <w:r>
        <w:rPr>
          <w:spacing w:val="-4"/>
        </w:rPr>
        <w:t xml:space="preserve"> </w:t>
      </w:r>
      <w:r>
        <w:t>one</w:t>
      </w:r>
      <w:r>
        <w:rPr>
          <w:spacing w:val="-6"/>
        </w:rPr>
        <w:t xml:space="preserve"> </w:t>
      </w:r>
      <w:r>
        <w:t>of</w:t>
      </w:r>
      <w:r>
        <w:rPr>
          <w:spacing w:val="-4"/>
        </w:rPr>
        <w:t xml:space="preserve"> </w:t>
      </w:r>
      <w:r>
        <w:t>the</w:t>
      </w:r>
      <w:r>
        <w:rPr>
          <w:spacing w:val="-6"/>
        </w:rPr>
        <w:t xml:space="preserve"> </w:t>
      </w:r>
      <w:r>
        <w:t>following</w:t>
      </w:r>
      <w:r>
        <w:rPr>
          <w:spacing w:val="-6"/>
        </w:rPr>
        <w:t xml:space="preserve"> </w:t>
      </w:r>
      <w:r>
        <w:t>test</w:t>
      </w:r>
      <w:r>
        <w:rPr>
          <w:spacing w:val="-6"/>
        </w:rPr>
        <w:t xml:space="preserve"> </w:t>
      </w:r>
      <w:r>
        <w:rPr>
          <w:spacing w:val="-3"/>
        </w:rPr>
        <w:t>score</w:t>
      </w:r>
      <w:r>
        <w:rPr>
          <w:spacing w:val="-6"/>
        </w:rPr>
        <w:t xml:space="preserve"> </w:t>
      </w:r>
      <w:r>
        <w:rPr>
          <w:spacing w:val="-3"/>
        </w:rPr>
        <w:t>reports:</w:t>
      </w:r>
    </w:p>
    <w:p w:rsidR="00A4744C" w:rsidRDefault="00184F58">
      <w:pPr>
        <w:pStyle w:val="BodyText"/>
        <w:tabs>
          <w:tab w:val="left" w:pos="467"/>
        </w:tabs>
        <w:spacing w:line="218" w:lineRule="exact"/>
        <w:ind w:left="107" w:right="220"/>
      </w:pPr>
      <w:r>
        <w:rPr>
          <w:rFonts w:ascii="Symbol" w:eastAsia="Symbol" w:hAnsi="Symbol" w:cs="Symbol"/>
          <w:sz w:val="18"/>
          <w:szCs w:val="18"/>
        </w:rPr>
        <w:t></w:t>
      </w:r>
      <w:r>
        <w:rPr>
          <w:rFonts w:ascii="Times New Roman" w:eastAsia="Times New Roman" w:hAnsi="Times New Roman" w:cs="Times New Roman"/>
          <w:sz w:val="18"/>
          <w:szCs w:val="18"/>
        </w:rPr>
        <w:tab/>
      </w:r>
      <w:r>
        <w:rPr>
          <w:spacing w:val="-3"/>
        </w:rPr>
        <w:t>GRE:</w:t>
      </w:r>
      <w:r>
        <w:rPr>
          <w:spacing w:val="-5"/>
        </w:rPr>
        <w:t xml:space="preserve"> </w:t>
      </w:r>
      <w:r>
        <w:t>280</w:t>
      </w:r>
    </w:p>
    <w:p w:rsidR="00A4744C" w:rsidRDefault="00184F58">
      <w:pPr>
        <w:pStyle w:val="BodyText"/>
        <w:tabs>
          <w:tab w:val="left" w:pos="467"/>
        </w:tabs>
        <w:spacing w:line="221" w:lineRule="exact"/>
        <w:ind w:left="107" w:right="220"/>
      </w:pPr>
      <w:r>
        <w:rPr>
          <w:rFonts w:ascii="Symbol" w:eastAsia="Symbol" w:hAnsi="Symbol" w:cs="Symbol"/>
          <w:sz w:val="18"/>
          <w:szCs w:val="18"/>
        </w:rPr>
        <w:t></w:t>
      </w:r>
      <w:r>
        <w:rPr>
          <w:rFonts w:ascii="Times New Roman" w:eastAsia="Times New Roman" w:hAnsi="Times New Roman" w:cs="Times New Roman"/>
          <w:sz w:val="18"/>
          <w:szCs w:val="18"/>
        </w:rPr>
        <w:tab/>
      </w:r>
      <w:r>
        <w:rPr>
          <w:spacing w:val="-10"/>
        </w:rPr>
        <w:t>GMAT:</w:t>
      </w:r>
      <w:r>
        <w:rPr>
          <w:spacing w:val="3"/>
        </w:rPr>
        <w:t xml:space="preserve"> </w:t>
      </w:r>
      <w:r>
        <w:rPr>
          <w:spacing w:val="-3"/>
        </w:rPr>
        <w:t>400-450</w:t>
      </w:r>
    </w:p>
    <w:p w:rsidR="00A4744C" w:rsidRDefault="00184F58">
      <w:pPr>
        <w:pStyle w:val="ListParagraph"/>
        <w:numPr>
          <w:ilvl w:val="0"/>
          <w:numId w:val="96"/>
        </w:numPr>
        <w:tabs>
          <w:tab w:val="left" w:pos="468"/>
        </w:tabs>
        <w:spacing w:line="221" w:lineRule="exact"/>
        <w:ind w:left="467" w:hanging="360"/>
        <w:rPr>
          <w:rFonts w:ascii="Arial" w:eastAsia="Arial" w:hAnsi="Arial" w:cs="Arial"/>
          <w:sz w:val="18"/>
          <w:szCs w:val="18"/>
        </w:rPr>
      </w:pPr>
      <w:r>
        <w:rPr>
          <w:rFonts w:ascii="Arial"/>
          <w:spacing w:val="-12"/>
          <w:sz w:val="19"/>
        </w:rPr>
        <w:t xml:space="preserve">MAT: </w:t>
      </w:r>
      <w:r>
        <w:rPr>
          <w:rFonts w:ascii="Arial"/>
          <w:sz w:val="19"/>
        </w:rPr>
        <w:t xml:space="preserve">388 or </w:t>
      </w:r>
      <w:r>
        <w:rPr>
          <w:rFonts w:ascii="Arial"/>
          <w:spacing w:val="-3"/>
          <w:sz w:val="19"/>
        </w:rPr>
        <w:t xml:space="preserve">combined Verbal/Quantitative </w:t>
      </w:r>
      <w:r>
        <w:rPr>
          <w:rFonts w:ascii="Arial"/>
          <w:sz w:val="19"/>
        </w:rPr>
        <w:t>286 (Arts and</w:t>
      </w:r>
      <w:r>
        <w:rPr>
          <w:rFonts w:ascii="Arial"/>
          <w:spacing w:val="-26"/>
          <w:sz w:val="19"/>
        </w:rPr>
        <w:t xml:space="preserve"> </w:t>
      </w:r>
      <w:r>
        <w:rPr>
          <w:rFonts w:ascii="Arial"/>
          <w:sz w:val="19"/>
        </w:rPr>
        <w:t>Sciences)</w:t>
      </w:r>
    </w:p>
    <w:p w:rsidR="00A4744C" w:rsidRDefault="00184F58">
      <w:pPr>
        <w:pStyle w:val="BodyText"/>
        <w:spacing w:before="161"/>
        <w:ind w:left="107" w:right="220"/>
      </w:pPr>
      <w:r>
        <w:rPr>
          <w:spacing w:val="-3"/>
          <w:u w:val="single" w:color="000000"/>
        </w:rPr>
        <w:t xml:space="preserve">Bridge </w:t>
      </w:r>
      <w:r>
        <w:rPr>
          <w:u w:val="single" w:color="000000"/>
        </w:rPr>
        <w:t>Class</w:t>
      </w:r>
      <w:r>
        <w:rPr>
          <w:spacing w:val="-41"/>
          <w:u w:val="single" w:color="000000"/>
        </w:rPr>
        <w:t xml:space="preserve"> </w:t>
      </w:r>
      <w:r>
        <w:rPr>
          <w:u w:val="single" w:color="000000"/>
        </w:rPr>
        <w:t>(IEP200)</w:t>
      </w:r>
    </w:p>
    <w:p w:rsidR="00A4744C" w:rsidRDefault="00184F58">
      <w:pPr>
        <w:pStyle w:val="BodyText"/>
        <w:spacing w:before="24" w:line="242" w:lineRule="auto"/>
        <w:ind w:left="107" w:right="119" w:firstLine="360"/>
        <w:jc w:val="both"/>
      </w:pPr>
      <w:r>
        <w:t xml:space="preserve">To help new </w:t>
      </w:r>
      <w:r>
        <w:rPr>
          <w:spacing w:val="-3"/>
        </w:rPr>
        <w:t xml:space="preserve">international students </w:t>
      </w:r>
      <w:r>
        <w:t xml:space="preserve">become </w:t>
      </w:r>
      <w:r>
        <w:rPr>
          <w:spacing w:val="-3"/>
        </w:rPr>
        <w:t xml:space="preserve">acclimated </w:t>
      </w:r>
      <w:r>
        <w:t xml:space="preserve">to </w:t>
      </w:r>
      <w:r>
        <w:rPr>
          <w:spacing w:val="-3"/>
        </w:rPr>
        <w:t xml:space="preserve">American culture, American </w:t>
      </w:r>
      <w:r>
        <w:t xml:space="preserve">higher </w:t>
      </w:r>
      <w:r>
        <w:rPr>
          <w:spacing w:val="-3"/>
        </w:rPr>
        <w:t xml:space="preserve">education </w:t>
      </w:r>
      <w:r>
        <w:t xml:space="preserve">systems, and UNA </w:t>
      </w:r>
      <w:r>
        <w:rPr>
          <w:spacing w:val="-3"/>
        </w:rPr>
        <w:t xml:space="preserve">academic </w:t>
      </w:r>
      <w:r>
        <w:t xml:space="preserve">and </w:t>
      </w:r>
      <w:r>
        <w:rPr>
          <w:spacing w:val="-3"/>
        </w:rPr>
        <w:t xml:space="preserve">administrative policies, procedures, </w:t>
      </w:r>
      <w:r>
        <w:t xml:space="preserve">and </w:t>
      </w:r>
      <w:r>
        <w:rPr>
          <w:spacing w:val="-3"/>
        </w:rPr>
        <w:t xml:space="preserve">resources, </w:t>
      </w:r>
      <w:r>
        <w:t xml:space="preserve">all </w:t>
      </w:r>
      <w:r>
        <w:rPr>
          <w:spacing w:val="-3"/>
        </w:rPr>
        <w:t xml:space="preserve">freshmen international </w:t>
      </w:r>
      <w:r>
        <w:t xml:space="preserve">students are </w:t>
      </w:r>
      <w:r>
        <w:rPr>
          <w:spacing w:val="-3"/>
        </w:rPr>
        <w:t xml:space="preserve">required </w:t>
      </w:r>
      <w:r>
        <w:t xml:space="preserve">to take the </w:t>
      </w:r>
      <w:r>
        <w:rPr>
          <w:spacing w:val="-2"/>
        </w:rPr>
        <w:t xml:space="preserve">Bridge Class. </w:t>
      </w:r>
      <w:r>
        <w:t xml:space="preserve">3+1+1 and 2+2 program </w:t>
      </w:r>
      <w:r>
        <w:rPr>
          <w:spacing w:val="-3"/>
        </w:rPr>
        <w:t xml:space="preserve">participants </w:t>
      </w:r>
      <w:r>
        <w:t xml:space="preserve">from UNA partner </w:t>
      </w:r>
      <w:r>
        <w:rPr>
          <w:spacing w:val="-3"/>
        </w:rPr>
        <w:t xml:space="preserve">universities are required </w:t>
      </w:r>
      <w:r>
        <w:t xml:space="preserve">to take this class. Transfer </w:t>
      </w:r>
      <w:r>
        <w:rPr>
          <w:spacing w:val="-3"/>
        </w:rPr>
        <w:t xml:space="preserve">international students </w:t>
      </w:r>
      <w:r>
        <w:t xml:space="preserve">are </w:t>
      </w:r>
      <w:r>
        <w:rPr>
          <w:spacing w:val="-3"/>
        </w:rPr>
        <w:t xml:space="preserve">recommended </w:t>
      </w:r>
      <w:r>
        <w:t>to take this</w:t>
      </w:r>
      <w:r>
        <w:rPr>
          <w:spacing w:val="-39"/>
        </w:rPr>
        <w:t xml:space="preserve"> </w:t>
      </w:r>
      <w:r>
        <w:t>class.</w:t>
      </w:r>
    </w:p>
    <w:p w:rsidR="00A4744C" w:rsidRDefault="00184F58">
      <w:pPr>
        <w:pStyle w:val="BodyText"/>
        <w:spacing w:before="161"/>
        <w:ind w:left="107" w:right="220"/>
      </w:pPr>
      <w:r>
        <w:rPr>
          <w:u w:val="single" w:color="000000"/>
        </w:rPr>
        <w:t>English</w:t>
      </w:r>
      <w:r>
        <w:rPr>
          <w:spacing w:val="-24"/>
          <w:u w:val="single" w:color="000000"/>
        </w:rPr>
        <w:t xml:space="preserve"> </w:t>
      </w:r>
      <w:r>
        <w:rPr>
          <w:u w:val="single" w:color="000000"/>
        </w:rPr>
        <w:t>as</w:t>
      </w:r>
      <w:r>
        <w:rPr>
          <w:spacing w:val="-23"/>
          <w:u w:val="single" w:color="000000"/>
        </w:rPr>
        <w:t xml:space="preserve"> </w:t>
      </w:r>
      <w:r>
        <w:rPr>
          <w:u w:val="single" w:color="000000"/>
        </w:rPr>
        <w:t>a</w:t>
      </w:r>
      <w:r>
        <w:rPr>
          <w:spacing w:val="-24"/>
          <w:u w:val="single" w:color="000000"/>
        </w:rPr>
        <w:t xml:space="preserve"> </w:t>
      </w:r>
      <w:r>
        <w:rPr>
          <w:spacing w:val="-3"/>
          <w:u w:val="single" w:color="000000"/>
        </w:rPr>
        <w:t>Second</w:t>
      </w:r>
      <w:r>
        <w:rPr>
          <w:spacing w:val="-8"/>
          <w:u w:val="single" w:color="000000"/>
        </w:rPr>
        <w:t xml:space="preserve"> </w:t>
      </w:r>
      <w:r>
        <w:rPr>
          <w:u w:val="single" w:color="000000"/>
        </w:rPr>
        <w:t>Language</w:t>
      </w:r>
      <w:r>
        <w:rPr>
          <w:spacing w:val="-8"/>
          <w:u w:val="single" w:color="000000"/>
        </w:rPr>
        <w:t xml:space="preserve"> </w:t>
      </w:r>
      <w:r>
        <w:rPr>
          <w:spacing w:val="-3"/>
          <w:u w:val="single" w:color="000000"/>
        </w:rPr>
        <w:t>(ESL)</w:t>
      </w:r>
    </w:p>
    <w:p w:rsidR="00A4744C" w:rsidRDefault="00184F58">
      <w:pPr>
        <w:pStyle w:val="BodyText"/>
        <w:spacing w:before="21" w:line="242" w:lineRule="auto"/>
        <w:ind w:left="107" w:right="113" w:firstLine="360"/>
        <w:jc w:val="both"/>
      </w:pPr>
      <w:r>
        <w:t>The primary goals of the ESL program at UNA are to prepare international students in the area of language proficiency to meet the English language requirement for admission to undergraduate and graduate programs at UNA and to equip them with cultural knowl</w:t>
      </w:r>
      <w:r>
        <w:t>edge and skills to excel in achieving their academic goals and personal growth in an American university setting. Provided that all other university admission requirements are met, ESL students may enroll in academic programs at UNA after successfully comp</w:t>
      </w:r>
      <w:r>
        <w:t>leting all Level 5 ESL</w:t>
      </w:r>
      <w:r>
        <w:rPr>
          <w:spacing w:val="-15"/>
        </w:rPr>
        <w:t xml:space="preserve"> </w:t>
      </w:r>
      <w:r>
        <w:t>courses.</w:t>
      </w:r>
    </w:p>
    <w:p w:rsidR="00A4744C" w:rsidRDefault="00A4744C">
      <w:pPr>
        <w:spacing w:before="8"/>
        <w:rPr>
          <w:rFonts w:ascii="Arial" w:eastAsia="Arial" w:hAnsi="Arial" w:cs="Arial"/>
          <w:sz w:val="15"/>
          <w:szCs w:val="15"/>
        </w:rPr>
      </w:pPr>
    </w:p>
    <w:p w:rsidR="00A4744C" w:rsidRDefault="00184F58">
      <w:pPr>
        <w:pStyle w:val="BodyText"/>
        <w:spacing w:line="242" w:lineRule="auto"/>
        <w:ind w:left="107" w:right="116" w:firstLine="360"/>
        <w:jc w:val="both"/>
      </w:pPr>
      <w:r>
        <w:rPr>
          <w:b/>
          <w:spacing w:val="-3"/>
        </w:rPr>
        <w:t xml:space="preserve">International </w:t>
      </w:r>
      <w:r>
        <w:rPr>
          <w:b/>
        </w:rPr>
        <w:t xml:space="preserve">Student and Scholar Services. </w:t>
      </w:r>
      <w:r>
        <w:rPr>
          <w:spacing w:val="-3"/>
        </w:rPr>
        <w:t xml:space="preserve">The University values </w:t>
      </w:r>
      <w:r>
        <w:t xml:space="preserve">the </w:t>
      </w:r>
      <w:r>
        <w:rPr>
          <w:spacing w:val="-3"/>
        </w:rPr>
        <w:t xml:space="preserve">presence </w:t>
      </w:r>
      <w:r>
        <w:t xml:space="preserve">of </w:t>
      </w:r>
      <w:r>
        <w:rPr>
          <w:spacing w:val="-3"/>
        </w:rPr>
        <w:t xml:space="preserve">international students </w:t>
      </w:r>
      <w:r>
        <w:t xml:space="preserve">and </w:t>
      </w:r>
      <w:r>
        <w:rPr>
          <w:spacing w:val="-3"/>
        </w:rPr>
        <w:t xml:space="preserve">scholars </w:t>
      </w:r>
      <w:r>
        <w:t xml:space="preserve">at UNA. They not only help diversify the student and </w:t>
      </w:r>
      <w:r>
        <w:rPr>
          <w:spacing w:val="-3"/>
        </w:rPr>
        <w:t xml:space="preserve">staff population, </w:t>
      </w:r>
      <w:r>
        <w:t xml:space="preserve">but also </w:t>
      </w:r>
      <w:r>
        <w:rPr>
          <w:spacing w:val="-3"/>
        </w:rPr>
        <w:t xml:space="preserve">enhance </w:t>
      </w:r>
      <w:r>
        <w:t xml:space="preserve">the campus </w:t>
      </w:r>
      <w:r>
        <w:rPr>
          <w:spacing w:val="-3"/>
        </w:rPr>
        <w:t>learni</w:t>
      </w:r>
      <w:r>
        <w:rPr>
          <w:spacing w:val="-3"/>
        </w:rPr>
        <w:t xml:space="preserve">ng environment </w:t>
      </w:r>
      <w:r>
        <w:t xml:space="preserve">and </w:t>
      </w:r>
      <w:r>
        <w:rPr>
          <w:spacing w:val="-3"/>
        </w:rPr>
        <w:t xml:space="preserve">enrich </w:t>
      </w:r>
      <w:r>
        <w:t xml:space="preserve">the local </w:t>
      </w:r>
      <w:r>
        <w:rPr>
          <w:spacing w:val="-4"/>
        </w:rPr>
        <w:t xml:space="preserve">community. </w:t>
      </w:r>
      <w:r>
        <w:t xml:space="preserve">Their generous sharing of their </w:t>
      </w:r>
      <w:r>
        <w:rPr>
          <w:spacing w:val="-3"/>
        </w:rPr>
        <w:t xml:space="preserve">cultures </w:t>
      </w:r>
      <w:r>
        <w:t xml:space="preserve">in and </w:t>
      </w:r>
      <w:r>
        <w:rPr>
          <w:spacing w:val="-3"/>
        </w:rPr>
        <w:t xml:space="preserve">outside </w:t>
      </w:r>
      <w:r>
        <w:t xml:space="preserve">the </w:t>
      </w:r>
      <w:r>
        <w:rPr>
          <w:spacing w:val="-3"/>
        </w:rPr>
        <w:t xml:space="preserve">classroom, </w:t>
      </w:r>
      <w:r>
        <w:t xml:space="preserve">on and off </w:t>
      </w:r>
      <w:r>
        <w:rPr>
          <w:spacing w:val="-3"/>
        </w:rPr>
        <w:t xml:space="preserve">campus, creates </w:t>
      </w:r>
      <w:r>
        <w:t xml:space="preserve">broad and rich learning </w:t>
      </w:r>
      <w:r>
        <w:rPr>
          <w:spacing w:val="-3"/>
        </w:rPr>
        <w:t xml:space="preserve">opportunities </w:t>
      </w:r>
      <w:r>
        <w:t xml:space="preserve">for </w:t>
      </w:r>
      <w:r>
        <w:rPr>
          <w:spacing w:val="-3"/>
        </w:rPr>
        <w:t xml:space="preserve">Alabamians </w:t>
      </w:r>
      <w:r>
        <w:t xml:space="preserve">to </w:t>
      </w:r>
      <w:r>
        <w:rPr>
          <w:spacing w:val="-3"/>
        </w:rPr>
        <w:t xml:space="preserve">experience </w:t>
      </w:r>
      <w:r>
        <w:t xml:space="preserve">and </w:t>
      </w:r>
      <w:r>
        <w:rPr>
          <w:spacing w:val="-3"/>
        </w:rPr>
        <w:t xml:space="preserve">appreciate international cultures </w:t>
      </w:r>
      <w:r>
        <w:t xml:space="preserve">and </w:t>
      </w:r>
      <w:r>
        <w:rPr>
          <w:spacing w:val="-3"/>
        </w:rPr>
        <w:t>cu</w:t>
      </w:r>
      <w:r>
        <w:rPr>
          <w:spacing w:val="-3"/>
        </w:rPr>
        <w:t xml:space="preserve">stoms </w:t>
      </w:r>
      <w:r>
        <w:t xml:space="preserve">without </w:t>
      </w:r>
      <w:r>
        <w:rPr>
          <w:spacing w:val="-3"/>
        </w:rPr>
        <w:t xml:space="preserve">traveling </w:t>
      </w:r>
      <w:r>
        <w:rPr>
          <w:spacing w:val="-4"/>
        </w:rPr>
        <w:t>afar.</w:t>
      </w:r>
    </w:p>
    <w:p w:rsidR="00A4744C" w:rsidRDefault="00A4744C">
      <w:pPr>
        <w:spacing w:line="242" w:lineRule="auto"/>
        <w:jc w:val="both"/>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line="242" w:lineRule="auto"/>
        <w:ind w:right="100" w:firstLine="360"/>
        <w:jc w:val="both"/>
      </w:pPr>
      <w:r>
        <w:rPr>
          <w:spacing w:val="-12"/>
        </w:rPr>
        <w:t xml:space="preserve">To </w:t>
      </w:r>
      <w:r>
        <w:t xml:space="preserve">better serve the international students and scholars at UNA, the Office of </w:t>
      </w:r>
      <w:r>
        <w:t>International Affairs (OIA) collaborates with all offices and student organizations across the campus in providing welcoming and one-stop services to meet their special needs. OIA offers a mandatory orientation program at the beginning of each semester and</w:t>
      </w:r>
      <w:r>
        <w:t xml:space="preserve"> term for all new international students. Special cultural events and field trips are organized for international students throughout the </w:t>
      </w:r>
      <w:r>
        <w:rPr>
          <w:spacing w:val="-4"/>
        </w:rPr>
        <w:t xml:space="preserve">year. </w:t>
      </w:r>
      <w:r>
        <w:t xml:space="preserve">OIA also administers a Community Friends Program to help international students become more integrated with the </w:t>
      </w:r>
      <w:r>
        <w:t xml:space="preserve">local community through personal interactions. The University and its local community endeavor to provide </w:t>
      </w:r>
      <w:r>
        <w:rPr>
          <w:rFonts w:cs="Arial"/>
        </w:rPr>
        <w:t>“</w:t>
      </w:r>
      <w:r>
        <w:t>a home away from home</w:t>
      </w:r>
      <w:r>
        <w:rPr>
          <w:rFonts w:cs="Arial"/>
        </w:rPr>
        <w:t xml:space="preserve">” </w:t>
      </w:r>
      <w:r>
        <w:t>for international students at</w:t>
      </w:r>
      <w:r>
        <w:rPr>
          <w:spacing w:val="-29"/>
        </w:rPr>
        <w:t xml:space="preserve"> </w:t>
      </w:r>
      <w:r>
        <w:t>UNA.</w:t>
      </w:r>
    </w:p>
    <w:p w:rsidR="00A4744C" w:rsidRDefault="00184F58">
      <w:pPr>
        <w:pStyle w:val="BodyText"/>
        <w:spacing w:before="141" w:line="242" w:lineRule="auto"/>
        <w:ind w:right="101" w:firstLine="360"/>
        <w:jc w:val="both"/>
      </w:pPr>
      <w:r>
        <w:rPr>
          <w:b/>
          <w:spacing w:val="-3"/>
        </w:rPr>
        <w:t xml:space="preserve">International Alumni. </w:t>
      </w:r>
      <w:r>
        <w:t xml:space="preserve">As </w:t>
      </w:r>
      <w:r>
        <w:rPr>
          <w:spacing w:val="-3"/>
        </w:rPr>
        <w:t xml:space="preserve">more </w:t>
      </w:r>
      <w:r>
        <w:t xml:space="preserve">and more </w:t>
      </w:r>
      <w:r>
        <w:rPr>
          <w:spacing w:val="-3"/>
        </w:rPr>
        <w:t xml:space="preserve">international students </w:t>
      </w:r>
      <w:r>
        <w:t xml:space="preserve">graduate from UNA, the </w:t>
      </w:r>
      <w:r>
        <w:rPr>
          <w:spacing w:val="-3"/>
        </w:rPr>
        <w:t>Office</w:t>
      </w:r>
      <w:r>
        <w:rPr>
          <w:spacing w:val="-3"/>
        </w:rPr>
        <w:t xml:space="preserve"> </w:t>
      </w:r>
      <w:r>
        <w:t xml:space="preserve">of </w:t>
      </w:r>
      <w:r>
        <w:rPr>
          <w:spacing w:val="-3"/>
        </w:rPr>
        <w:t xml:space="preserve">International Affairs (OIA) strives </w:t>
      </w:r>
      <w:r>
        <w:t xml:space="preserve">to keep close </w:t>
      </w:r>
      <w:r>
        <w:rPr>
          <w:spacing w:val="-3"/>
        </w:rPr>
        <w:t xml:space="preserve">contact </w:t>
      </w:r>
      <w:r>
        <w:t xml:space="preserve">with </w:t>
      </w:r>
      <w:r>
        <w:rPr>
          <w:spacing w:val="-3"/>
        </w:rPr>
        <w:t>international</w:t>
      </w:r>
      <w:r>
        <w:rPr>
          <w:spacing w:val="-11"/>
        </w:rPr>
        <w:t xml:space="preserve"> </w:t>
      </w:r>
      <w:r>
        <w:rPr>
          <w:spacing w:val="-3"/>
        </w:rPr>
        <w:t>alumni</w:t>
      </w:r>
      <w:r>
        <w:rPr>
          <w:spacing w:val="-11"/>
        </w:rPr>
        <w:t xml:space="preserve"> </w:t>
      </w:r>
      <w:r>
        <w:t>and</w:t>
      </w:r>
      <w:r>
        <w:rPr>
          <w:spacing w:val="-11"/>
        </w:rPr>
        <w:t xml:space="preserve"> </w:t>
      </w:r>
      <w:r>
        <w:t>continue</w:t>
      </w:r>
      <w:r>
        <w:rPr>
          <w:spacing w:val="-11"/>
        </w:rPr>
        <w:t xml:space="preserve"> </w:t>
      </w:r>
      <w:r>
        <w:t>to</w:t>
      </w:r>
      <w:r>
        <w:rPr>
          <w:spacing w:val="-11"/>
        </w:rPr>
        <w:t xml:space="preserve"> </w:t>
      </w:r>
      <w:r>
        <w:rPr>
          <w:spacing w:val="-3"/>
        </w:rPr>
        <w:t>engage</w:t>
      </w:r>
      <w:r>
        <w:rPr>
          <w:spacing w:val="-11"/>
        </w:rPr>
        <w:t xml:space="preserve"> </w:t>
      </w:r>
      <w:r>
        <w:t>them</w:t>
      </w:r>
      <w:r>
        <w:rPr>
          <w:spacing w:val="-14"/>
        </w:rPr>
        <w:t xml:space="preserve"> </w:t>
      </w:r>
      <w:r>
        <w:t>in</w:t>
      </w:r>
      <w:r>
        <w:rPr>
          <w:spacing w:val="-11"/>
        </w:rPr>
        <w:t xml:space="preserve"> </w:t>
      </w:r>
      <w:r>
        <w:t>campus</w:t>
      </w:r>
      <w:r>
        <w:rPr>
          <w:spacing w:val="-10"/>
        </w:rPr>
        <w:t xml:space="preserve"> </w:t>
      </w:r>
      <w:r>
        <w:t>life.</w:t>
      </w:r>
      <w:r>
        <w:rPr>
          <w:spacing w:val="-1"/>
        </w:rPr>
        <w:t xml:space="preserve"> </w:t>
      </w:r>
      <w:r>
        <w:t>In</w:t>
      </w:r>
      <w:r>
        <w:rPr>
          <w:spacing w:val="12"/>
        </w:rPr>
        <w:t xml:space="preserve"> </w:t>
      </w:r>
      <w:r>
        <w:rPr>
          <w:spacing w:val="-3"/>
        </w:rPr>
        <w:t>collaboration</w:t>
      </w:r>
      <w:r>
        <w:rPr>
          <w:spacing w:val="12"/>
        </w:rPr>
        <w:t xml:space="preserve"> </w:t>
      </w:r>
      <w:r>
        <w:t xml:space="preserve">with the Office </w:t>
      </w:r>
      <w:r>
        <w:rPr>
          <w:spacing w:val="-3"/>
        </w:rPr>
        <w:t xml:space="preserve">of Alumni </w:t>
      </w:r>
      <w:r>
        <w:t xml:space="preserve">Relations, </w:t>
      </w:r>
      <w:r>
        <w:rPr>
          <w:spacing w:val="-3"/>
        </w:rPr>
        <w:t xml:space="preserve">OIA </w:t>
      </w:r>
      <w:r>
        <w:t xml:space="preserve">will help </w:t>
      </w:r>
      <w:r>
        <w:rPr>
          <w:spacing w:val="-3"/>
        </w:rPr>
        <w:t xml:space="preserve">develop </w:t>
      </w:r>
      <w:r>
        <w:t xml:space="preserve">strategies to better engage all UNA </w:t>
      </w:r>
      <w:r>
        <w:rPr>
          <w:spacing w:val="-3"/>
        </w:rPr>
        <w:t>internationa</w:t>
      </w:r>
      <w:r>
        <w:rPr>
          <w:spacing w:val="-3"/>
        </w:rPr>
        <w:t xml:space="preserve">l </w:t>
      </w:r>
      <w:r>
        <w:t xml:space="preserve">alumni </w:t>
      </w:r>
      <w:r>
        <w:rPr>
          <w:spacing w:val="-3"/>
        </w:rPr>
        <w:t xml:space="preserve">(i.e., international  student alumni, study abroad </w:t>
      </w:r>
      <w:r>
        <w:t xml:space="preserve">alumni,  and </w:t>
      </w:r>
      <w:r>
        <w:rPr>
          <w:spacing w:val="-3"/>
        </w:rPr>
        <w:t xml:space="preserve">expatriate alumni), </w:t>
      </w:r>
      <w:r>
        <w:t xml:space="preserve">to help support existing UNA alumni </w:t>
      </w:r>
      <w:r>
        <w:rPr>
          <w:spacing w:val="-3"/>
        </w:rPr>
        <w:t xml:space="preserve">chapters abroad, </w:t>
      </w:r>
      <w:r>
        <w:t>and to build new</w:t>
      </w:r>
      <w:r>
        <w:rPr>
          <w:spacing w:val="-37"/>
        </w:rPr>
        <w:t xml:space="preserve"> </w:t>
      </w:r>
      <w:r>
        <w:t>chapters.</w:t>
      </w:r>
    </w:p>
    <w:p w:rsidR="00A4744C" w:rsidRDefault="00184F58">
      <w:pPr>
        <w:pStyle w:val="BodyText"/>
        <w:spacing w:before="141" w:line="242" w:lineRule="auto"/>
        <w:ind w:right="102" w:firstLine="360"/>
        <w:jc w:val="both"/>
      </w:pPr>
      <w:r>
        <w:rPr>
          <w:b/>
        </w:rPr>
        <w:t xml:space="preserve">Study Abroad. </w:t>
      </w:r>
      <w:r>
        <w:rPr>
          <w:spacing w:val="-13"/>
        </w:rPr>
        <w:t xml:space="preserve">To </w:t>
      </w:r>
      <w:r>
        <w:rPr>
          <w:spacing w:val="-3"/>
        </w:rPr>
        <w:t xml:space="preserve">provide </w:t>
      </w:r>
      <w:r>
        <w:t xml:space="preserve">a </w:t>
      </w:r>
      <w:r>
        <w:rPr>
          <w:spacing w:val="-3"/>
        </w:rPr>
        <w:t xml:space="preserve">global education </w:t>
      </w:r>
      <w:r>
        <w:t xml:space="preserve">for UNA </w:t>
      </w:r>
      <w:r>
        <w:rPr>
          <w:spacing w:val="-3"/>
        </w:rPr>
        <w:t xml:space="preserve">students, </w:t>
      </w:r>
      <w:r>
        <w:t xml:space="preserve">all </w:t>
      </w:r>
      <w:r>
        <w:rPr>
          <w:spacing w:val="-3"/>
        </w:rPr>
        <w:t xml:space="preserve">under graduate </w:t>
      </w:r>
      <w:r>
        <w:t xml:space="preserve">and </w:t>
      </w:r>
      <w:r>
        <w:rPr>
          <w:spacing w:val="-3"/>
        </w:rPr>
        <w:t xml:space="preserve">graduate </w:t>
      </w:r>
      <w:r>
        <w:t xml:space="preserve">students </w:t>
      </w:r>
      <w:r>
        <w:rPr>
          <w:spacing w:val="-3"/>
        </w:rPr>
        <w:t xml:space="preserve">are strongly encouraged </w:t>
      </w:r>
      <w:r>
        <w:t xml:space="preserve">to </w:t>
      </w:r>
      <w:r>
        <w:rPr>
          <w:spacing w:val="-3"/>
        </w:rPr>
        <w:t xml:space="preserve">study </w:t>
      </w:r>
      <w:r>
        <w:t xml:space="preserve">abroad as part of their </w:t>
      </w:r>
      <w:r>
        <w:rPr>
          <w:spacing w:val="-3"/>
        </w:rPr>
        <w:t xml:space="preserve">education experience </w:t>
      </w:r>
      <w:r>
        <w:t xml:space="preserve">at UNA.  All  financial  aid  </w:t>
      </w:r>
      <w:r>
        <w:rPr>
          <w:spacing w:val="-3"/>
        </w:rPr>
        <w:t xml:space="preserve">scholarships,  grants  </w:t>
      </w:r>
      <w:r>
        <w:t xml:space="preserve">and  loans may be used on all UNA </w:t>
      </w:r>
      <w:r>
        <w:rPr>
          <w:spacing w:val="-3"/>
        </w:rPr>
        <w:t xml:space="preserve">approved </w:t>
      </w:r>
      <w:r>
        <w:t xml:space="preserve">study </w:t>
      </w:r>
      <w:r>
        <w:rPr>
          <w:spacing w:val="-3"/>
        </w:rPr>
        <w:t xml:space="preserve">abroad </w:t>
      </w:r>
      <w:r>
        <w:t xml:space="preserve">programs. In </w:t>
      </w:r>
      <w:r>
        <w:rPr>
          <w:spacing w:val="-3"/>
        </w:rPr>
        <w:t xml:space="preserve">addition, </w:t>
      </w:r>
      <w:r>
        <w:t xml:space="preserve">UNA </w:t>
      </w:r>
      <w:r>
        <w:rPr>
          <w:spacing w:val="-3"/>
        </w:rPr>
        <w:t xml:space="preserve">awards </w:t>
      </w:r>
      <w:r>
        <w:t xml:space="preserve">Study </w:t>
      </w:r>
      <w:r>
        <w:rPr>
          <w:spacing w:val="-3"/>
        </w:rPr>
        <w:t xml:space="preserve">Abroad </w:t>
      </w:r>
      <w:r>
        <w:rPr>
          <w:spacing w:val="-3"/>
        </w:rPr>
        <w:t xml:space="preserve">Scholarships annually </w:t>
      </w:r>
      <w:r>
        <w:t xml:space="preserve">to UNA full-time </w:t>
      </w:r>
      <w:r>
        <w:rPr>
          <w:spacing w:val="-3"/>
        </w:rPr>
        <w:t xml:space="preserve">students </w:t>
      </w:r>
      <w:r>
        <w:t xml:space="preserve">on a </w:t>
      </w:r>
      <w:r>
        <w:rPr>
          <w:spacing w:val="-3"/>
        </w:rPr>
        <w:t>competitive</w:t>
      </w:r>
      <w:r>
        <w:rPr>
          <w:spacing w:val="-10"/>
        </w:rPr>
        <w:t xml:space="preserve"> </w:t>
      </w:r>
      <w:r>
        <w:t>basis.</w:t>
      </w:r>
    </w:p>
    <w:p w:rsidR="00A4744C" w:rsidRDefault="00184F58">
      <w:pPr>
        <w:pStyle w:val="BodyText"/>
        <w:spacing w:before="79" w:line="242" w:lineRule="auto"/>
        <w:ind w:right="102" w:firstLine="360"/>
        <w:jc w:val="both"/>
      </w:pPr>
      <w:r>
        <w:rPr>
          <w:spacing w:val="-3"/>
        </w:rPr>
        <w:t xml:space="preserve">Given </w:t>
      </w:r>
      <w:r>
        <w:t xml:space="preserve">the </w:t>
      </w:r>
      <w:r>
        <w:rPr>
          <w:spacing w:val="-3"/>
        </w:rPr>
        <w:t xml:space="preserve">academic nature </w:t>
      </w:r>
      <w:r>
        <w:t xml:space="preserve">and </w:t>
      </w:r>
      <w:r>
        <w:rPr>
          <w:spacing w:val="-3"/>
        </w:rPr>
        <w:t xml:space="preserve">rigor </w:t>
      </w:r>
      <w:r>
        <w:t xml:space="preserve">of study abroad </w:t>
      </w:r>
      <w:r>
        <w:rPr>
          <w:spacing w:val="-3"/>
        </w:rPr>
        <w:t xml:space="preserve">programs, students must remain </w:t>
      </w:r>
      <w:r>
        <w:t xml:space="preserve">in </w:t>
      </w:r>
      <w:r>
        <w:rPr>
          <w:spacing w:val="-3"/>
        </w:rPr>
        <w:t xml:space="preserve">good academic standing </w:t>
      </w:r>
      <w:r>
        <w:t xml:space="preserve">at the time of </w:t>
      </w:r>
      <w:r>
        <w:rPr>
          <w:spacing w:val="-3"/>
        </w:rPr>
        <w:t xml:space="preserve">application </w:t>
      </w:r>
      <w:r>
        <w:t xml:space="preserve">and </w:t>
      </w:r>
      <w:r>
        <w:rPr>
          <w:spacing w:val="-3"/>
        </w:rPr>
        <w:t xml:space="preserve">departure. Students interested </w:t>
      </w:r>
      <w:r>
        <w:t xml:space="preserve">in </w:t>
      </w:r>
      <w:r>
        <w:rPr>
          <w:spacing w:val="-3"/>
        </w:rPr>
        <w:t xml:space="preserve">study </w:t>
      </w:r>
      <w:r>
        <w:t>abro</w:t>
      </w:r>
      <w:r>
        <w:t xml:space="preserve">ad </w:t>
      </w:r>
      <w:r>
        <w:rPr>
          <w:spacing w:val="-3"/>
        </w:rPr>
        <w:t xml:space="preserve">should </w:t>
      </w:r>
      <w:r>
        <w:t xml:space="preserve">plan </w:t>
      </w:r>
      <w:r>
        <w:rPr>
          <w:spacing w:val="-3"/>
        </w:rPr>
        <w:t xml:space="preserve">early </w:t>
      </w:r>
      <w:r>
        <w:rPr>
          <w:spacing w:val="-4"/>
        </w:rPr>
        <w:t xml:space="preserve">academically, culturally, </w:t>
      </w:r>
      <w:r>
        <w:t xml:space="preserve">and </w:t>
      </w:r>
      <w:r>
        <w:rPr>
          <w:spacing w:val="-4"/>
        </w:rPr>
        <w:t xml:space="preserve">financially. </w:t>
      </w:r>
      <w:r>
        <w:t xml:space="preserve">If </w:t>
      </w:r>
      <w:r>
        <w:rPr>
          <w:spacing w:val="-3"/>
        </w:rPr>
        <w:t xml:space="preserve">planned </w:t>
      </w:r>
      <w:r>
        <w:t xml:space="preserve">early and well, a study </w:t>
      </w:r>
      <w:r>
        <w:rPr>
          <w:spacing w:val="-3"/>
        </w:rPr>
        <w:t xml:space="preserve">abroad experience </w:t>
      </w:r>
      <w:r>
        <w:t xml:space="preserve">should help students </w:t>
      </w:r>
      <w:r>
        <w:rPr>
          <w:spacing w:val="-3"/>
        </w:rPr>
        <w:t xml:space="preserve">partially </w:t>
      </w:r>
      <w:r>
        <w:t xml:space="preserve">fulfill </w:t>
      </w:r>
      <w:r>
        <w:rPr>
          <w:spacing w:val="-3"/>
        </w:rPr>
        <w:t xml:space="preserve">their general education credits, </w:t>
      </w:r>
      <w:r>
        <w:t xml:space="preserve">major </w:t>
      </w:r>
      <w:r>
        <w:rPr>
          <w:spacing w:val="-3"/>
        </w:rPr>
        <w:t xml:space="preserve">and/or minor </w:t>
      </w:r>
      <w:r>
        <w:t xml:space="preserve">credits, or </w:t>
      </w:r>
      <w:r>
        <w:rPr>
          <w:spacing w:val="-3"/>
        </w:rPr>
        <w:t xml:space="preserve">university elective credits. </w:t>
      </w:r>
      <w:r>
        <w:t xml:space="preserve">UNA </w:t>
      </w:r>
      <w:r>
        <w:rPr>
          <w:spacing w:val="-3"/>
        </w:rPr>
        <w:t>str</w:t>
      </w:r>
      <w:r>
        <w:rPr>
          <w:spacing w:val="-3"/>
        </w:rPr>
        <w:t xml:space="preserve">ongly encourages </w:t>
      </w:r>
      <w:r>
        <w:t xml:space="preserve">all students to continue with their study of the foreign </w:t>
      </w:r>
      <w:r>
        <w:rPr>
          <w:spacing w:val="-3"/>
        </w:rPr>
        <w:t xml:space="preserve">language </w:t>
      </w:r>
      <w:r>
        <w:t xml:space="preserve">they chose in high </w:t>
      </w:r>
      <w:r>
        <w:rPr>
          <w:spacing w:val="-3"/>
        </w:rPr>
        <w:t xml:space="preserve">school </w:t>
      </w:r>
      <w:r>
        <w:t xml:space="preserve">or to learn a new foreign language that may better fit </w:t>
      </w:r>
      <w:r>
        <w:rPr>
          <w:spacing w:val="-3"/>
        </w:rPr>
        <w:t xml:space="preserve">their </w:t>
      </w:r>
      <w:r>
        <w:t xml:space="preserve">academic and </w:t>
      </w:r>
      <w:r>
        <w:rPr>
          <w:spacing w:val="-3"/>
        </w:rPr>
        <w:t xml:space="preserve">career </w:t>
      </w:r>
      <w:r>
        <w:t xml:space="preserve">goals. </w:t>
      </w:r>
      <w:r>
        <w:rPr>
          <w:spacing w:val="-3"/>
        </w:rPr>
        <w:t xml:space="preserve">This </w:t>
      </w:r>
      <w:r>
        <w:t xml:space="preserve">is </w:t>
      </w:r>
      <w:r>
        <w:rPr>
          <w:spacing w:val="-3"/>
        </w:rPr>
        <w:t xml:space="preserve">especially important </w:t>
      </w:r>
      <w:r>
        <w:t xml:space="preserve">for </w:t>
      </w:r>
      <w:r>
        <w:rPr>
          <w:spacing w:val="-3"/>
        </w:rPr>
        <w:t xml:space="preserve">students </w:t>
      </w:r>
      <w:r>
        <w:t xml:space="preserve">who </w:t>
      </w:r>
      <w:r>
        <w:rPr>
          <w:spacing w:val="-3"/>
        </w:rPr>
        <w:t xml:space="preserve">are </w:t>
      </w:r>
      <w:r>
        <w:t xml:space="preserve">planning </w:t>
      </w:r>
      <w:r>
        <w:t xml:space="preserve">to </w:t>
      </w:r>
      <w:r>
        <w:rPr>
          <w:spacing w:val="-3"/>
        </w:rPr>
        <w:t xml:space="preserve">study abroad </w:t>
      </w:r>
      <w:r>
        <w:t xml:space="preserve">in a non-English </w:t>
      </w:r>
      <w:r>
        <w:rPr>
          <w:spacing w:val="-3"/>
        </w:rPr>
        <w:t xml:space="preserve">speaking country </w:t>
      </w:r>
      <w:r>
        <w:t xml:space="preserve">and who </w:t>
      </w:r>
      <w:r>
        <w:rPr>
          <w:spacing w:val="-3"/>
        </w:rPr>
        <w:t xml:space="preserve">aspire </w:t>
      </w:r>
      <w:r>
        <w:t xml:space="preserve">to </w:t>
      </w:r>
      <w:r>
        <w:rPr>
          <w:spacing w:val="-3"/>
        </w:rPr>
        <w:t xml:space="preserve">pursue </w:t>
      </w:r>
      <w:r>
        <w:t xml:space="preserve">a career </w:t>
      </w:r>
      <w:r>
        <w:rPr>
          <w:spacing w:val="-3"/>
        </w:rPr>
        <w:t xml:space="preserve">path </w:t>
      </w:r>
      <w:r>
        <w:t xml:space="preserve">where </w:t>
      </w:r>
      <w:r>
        <w:rPr>
          <w:spacing w:val="-3"/>
        </w:rPr>
        <w:t xml:space="preserve">proficiency </w:t>
      </w:r>
      <w:r>
        <w:t xml:space="preserve">in an </w:t>
      </w:r>
      <w:r>
        <w:rPr>
          <w:spacing w:val="-3"/>
        </w:rPr>
        <w:t xml:space="preserve">international </w:t>
      </w:r>
      <w:r>
        <w:t xml:space="preserve">language could </w:t>
      </w:r>
      <w:r>
        <w:rPr>
          <w:spacing w:val="-3"/>
        </w:rPr>
        <w:t xml:space="preserve">make </w:t>
      </w:r>
      <w:r>
        <w:t>a significant</w:t>
      </w:r>
      <w:r>
        <w:rPr>
          <w:spacing w:val="-27"/>
        </w:rPr>
        <w:t xml:space="preserve"> </w:t>
      </w:r>
      <w:r>
        <w:rPr>
          <w:spacing w:val="-3"/>
        </w:rPr>
        <w:t>difference.</w:t>
      </w:r>
    </w:p>
    <w:p w:rsidR="00A4744C" w:rsidRDefault="00184F58">
      <w:pPr>
        <w:pStyle w:val="BodyText"/>
        <w:spacing w:before="82" w:line="242" w:lineRule="auto"/>
        <w:ind w:right="100" w:firstLine="360"/>
        <w:jc w:val="both"/>
      </w:pPr>
      <w:r>
        <w:t xml:space="preserve">For more information or advice on planning for study abroad, students are welcome to visit the Office of International Affairs to explore study abroad opportunities in general and to visit with their faculty advisor regarding academic credit approvals. To </w:t>
      </w:r>
      <w:r>
        <w:t>receive UNA credits, all study abroad participants must use the Academic Approval Form for Study Abroad and obtain approval signatures from a faculty advisor and the department chair. Early College students must receive special approval from the Vice Provo</w:t>
      </w:r>
      <w:r>
        <w:t>st for International Affairs to take study abroad courses</w:t>
      </w:r>
      <w:r>
        <w:rPr>
          <w:spacing w:val="-4"/>
        </w:rPr>
        <w:t xml:space="preserve"> </w:t>
      </w:r>
      <w:r>
        <w:t>and</w:t>
      </w:r>
      <w:r>
        <w:rPr>
          <w:spacing w:val="-4"/>
        </w:rPr>
        <w:t xml:space="preserve"> </w:t>
      </w:r>
      <w:r>
        <w:t>must</w:t>
      </w:r>
      <w:r>
        <w:rPr>
          <w:spacing w:val="-6"/>
        </w:rPr>
        <w:t xml:space="preserve"> </w:t>
      </w:r>
      <w:r>
        <w:t>pay tuition</w:t>
      </w:r>
      <w:r>
        <w:rPr>
          <w:spacing w:val="-5"/>
        </w:rPr>
        <w:t xml:space="preserve"> </w:t>
      </w:r>
      <w:r>
        <w:t>plus</w:t>
      </w:r>
      <w:r>
        <w:rPr>
          <w:spacing w:val="-2"/>
        </w:rPr>
        <w:t xml:space="preserve"> </w:t>
      </w:r>
      <w:r>
        <w:t>all</w:t>
      </w:r>
      <w:r>
        <w:rPr>
          <w:spacing w:val="-3"/>
        </w:rPr>
        <w:t xml:space="preserve"> </w:t>
      </w:r>
      <w:r>
        <w:t>costs</w:t>
      </w:r>
      <w:r>
        <w:rPr>
          <w:spacing w:val="-5"/>
        </w:rPr>
        <w:t xml:space="preserve"> </w:t>
      </w:r>
      <w:r>
        <w:t>involved.</w:t>
      </w:r>
      <w:r>
        <w:rPr>
          <w:spacing w:val="-5"/>
        </w:rPr>
        <w:t xml:space="preserve"> </w:t>
      </w:r>
      <w:r>
        <w:t>Students</w:t>
      </w:r>
      <w:r>
        <w:rPr>
          <w:spacing w:val="-4"/>
        </w:rPr>
        <w:t xml:space="preserve"> </w:t>
      </w:r>
      <w:r>
        <w:t>may</w:t>
      </w:r>
      <w:r>
        <w:rPr>
          <w:spacing w:val="-4"/>
        </w:rPr>
        <w:t xml:space="preserve"> </w:t>
      </w:r>
      <w:r>
        <w:t>enroll</w:t>
      </w:r>
      <w:r>
        <w:rPr>
          <w:spacing w:val="-3"/>
        </w:rPr>
        <w:t xml:space="preserve"> </w:t>
      </w:r>
      <w:r>
        <w:t>in</w:t>
      </w:r>
      <w:r>
        <w:rPr>
          <w:spacing w:val="-4"/>
        </w:rPr>
        <w:t xml:space="preserve"> </w:t>
      </w:r>
      <w:r>
        <w:t>sections of SA 499 for a maximum of 15 credit hours at UNA partner universities</w:t>
      </w:r>
      <w:r>
        <w:rPr>
          <w:spacing w:val="-4"/>
        </w:rPr>
        <w:t xml:space="preserve"> </w:t>
      </w:r>
      <w:r>
        <w:t>abroad.</w:t>
      </w:r>
    </w:p>
    <w:p w:rsidR="00A4744C" w:rsidRDefault="00184F58">
      <w:pPr>
        <w:pStyle w:val="BodyText"/>
        <w:spacing w:before="57" w:line="242" w:lineRule="auto"/>
        <w:ind w:right="104" w:firstLine="360"/>
        <w:jc w:val="both"/>
      </w:pPr>
      <w:r>
        <w:rPr>
          <w:spacing w:val="-3"/>
        </w:rPr>
        <w:t xml:space="preserve">The </w:t>
      </w:r>
      <w:r>
        <w:t xml:space="preserve">following </w:t>
      </w:r>
      <w:r>
        <w:rPr>
          <w:spacing w:val="-3"/>
        </w:rPr>
        <w:t xml:space="preserve">are </w:t>
      </w:r>
      <w:r>
        <w:t xml:space="preserve">existing </w:t>
      </w:r>
      <w:r>
        <w:rPr>
          <w:spacing w:val="-3"/>
        </w:rPr>
        <w:t xml:space="preserve">study abroad </w:t>
      </w:r>
      <w:r>
        <w:t>p</w:t>
      </w:r>
      <w:r>
        <w:t xml:space="preserve">rograms </w:t>
      </w:r>
      <w:r>
        <w:rPr>
          <w:spacing w:val="-3"/>
        </w:rPr>
        <w:t xml:space="preserve">available </w:t>
      </w:r>
      <w:r>
        <w:t xml:space="preserve">at UNA. </w:t>
      </w:r>
      <w:r>
        <w:rPr>
          <w:spacing w:val="-13"/>
        </w:rPr>
        <w:t xml:space="preserve">To </w:t>
      </w:r>
      <w:r>
        <w:t xml:space="preserve">meet UNA </w:t>
      </w:r>
      <w:r>
        <w:rPr>
          <w:spacing w:val="-3"/>
        </w:rPr>
        <w:t>students</w:t>
      </w:r>
      <w:r>
        <w:rPr>
          <w:rFonts w:cs="Arial"/>
          <w:spacing w:val="-3"/>
        </w:rPr>
        <w:t xml:space="preserve">’ </w:t>
      </w:r>
      <w:r>
        <w:t xml:space="preserve">study abroad </w:t>
      </w:r>
      <w:r>
        <w:rPr>
          <w:spacing w:val="-3"/>
        </w:rPr>
        <w:t xml:space="preserve">interests </w:t>
      </w:r>
      <w:r>
        <w:t xml:space="preserve">and demands, new </w:t>
      </w:r>
      <w:r>
        <w:rPr>
          <w:spacing w:val="-3"/>
        </w:rPr>
        <w:t xml:space="preserve">opportunities </w:t>
      </w:r>
      <w:r>
        <w:t xml:space="preserve">for </w:t>
      </w:r>
      <w:r>
        <w:rPr>
          <w:spacing w:val="-3"/>
        </w:rPr>
        <w:t xml:space="preserve">study abroad, internship abroad, </w:t>
      </w:r>
      <w:r>
        <w:t xml:space="preserve">and </w:t>
      </w:r>
      <w:r>
        <w:rPr>
          <w:spacing w:val="-3"/>
        </w:rPr>
        <w:t xml:space="preserve">service-learning abroad </w:t>
      </w:r>
      <w:r>
        <w:t xml:space="preserve">are </w:t>
      </w:r>
      <w:r>
        <w:rPr>
          <w:spacing w:val="-3"/>
        </w:rPr>
        <w:t xml:space="preserve">explored </w:t>
      </w:r>
      <w:r>
        <w:t xml:space="preserve">on an </w:t>
      </w:r>
      <w:r>
        <w:rPr>
          <w:spacing w:val="-3"/>
        </w:rPr>
        <w:t xml:space="preserve">on-going </w:t>
      </w:r>
      <w:r>
        <w:t>basis.</w:t>
      </w:r>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ind w:left="107" w:right="220"/>
      </w:pPr>
      <w:r>
        <w:rPr>
          <w:u w:val="single" w:color="000000"/>
        </w:rPr>
        <w:t>The Magellan Exchange Semester or Y</w:t>
      </w:r>
      <w:r>
        <w:rPr>
          <w:u w:val="single" w:color="000000"/>
        </w:rPr>
        <w:t>ear</w:t>
      </w:r>
      <w:r>
        <w:rPr>
          <w:spacing w:val="-18"/>
          <w:u w:val="single" w:color="000000"/>
        </w:rPr>
        <w:t xml:space="preserve"> </w:t>
      </w:r>
      <w:r>
        <w:rPr>
          <w:u w:val="single" w:color="000000"/>
        </w:rPr>
        <w:t>Abroad/Summer</w:t>
      </w:r>
    </w:p>
    <w:p w:rsidR="00A4744C" w:rsidRDefault="00184F58">
      <w:pPr>
        <w:pStyle w:val="BodyText"/>
        <w:spacing w:line="242" w:lineRule="auto"/>
        <w:ind w:left="107" w:right="113" w:firstLine="360"/>
        <w:jc w:val="both"/>
      </w:pPr>
      <w:r>
        <w:rPr>
          <w:spacing w:val="-4"/>
        </w:rPr>
        <w:t xml:space="preserve">UNA </w:t>
      </w:r>
      <w:r>
        <w:t xml:space="preserve">is a </w:t>
      </w:r>
      <w:r>
        <w:rPr>
          <w:spacing w:val="-4"/>
        </w:rPr>
        <w:t xml:space="preserve">member </w:t>
      </w:r>
      <w:r>
        <w:rPr>
          <w:spacing w:val="-3"/>
        </w:rPr>
        <w:t xml:space="preserve">of </w:t>
      </w:r>
      <w:r>
        <w:rPr>
          <w:spacing w:val="-4"/>
        </w:rPr>
        <w:t xml:space="preserve">the Magellan Exchange, </w:t>
      </w:r>
      <w:r>
        <w:rPr>
          <w:spacing w:val="-5"/>
        </w:rPr>
        <w:t>(</w:t>
      </w:r>
      <w:r>
        <w:rPr>
          <w:color w:val="006FC0"/>
          <w:spacing w:val="-5"/>
          <w:u w:val="single" w:color="006FC0"/>
        </w:rPr>
        <w:t>http://www.magellan exchange.org</w:t>
      </w:r>
      <w:r>
        <w:rPr>
          <w:spacing w:val="-5"/>
        </w:rPr>
        <w:t xml:space="preserve">), </w:t>
      </w:r>
      <w:r>
        <w:rPr>
          <w:spacing w:val="-4"/>
        </w:rPr>
        <w:t xml:space="preserve">which consists </w:t>
      </w:r>
      <w:r>
        <w:rPr>
          <w:spacing w:val="-3"/>
        </w:rPr>
        <w:t xml:space="preserve">of 16 </w:t>
      </w:r>
      <w:r>
        <w:rPr>
          <w:spacing w:val="-4"/>
        </w:rPr>
        <w:t xml:space="preserve">universities </w:t>
      </w:r>
      <w:r>
        <w:t xml:space="preserve">in </w:t>
      </w:r>
      <w:r>
        <w:rPr>
          <w:spacing w:val="-4"/>
        </w:rPr>
        <w:t xml:space="preserve">Europe, one </w:t>
      </w:r>
      <w:r>
        <w:t xml:space="preserve">in </w:t>
      </w:r>
      <w:r>
        <w:rPr>
          <w:spacing w:val="-4"/>
        </w:rPr>
        <w:t xml:space="preserve">Mexico, one </w:t>
      </w:r>
      <w:r>
        <w:t xml:space="preserve">in </w:t>
      </w:r>
      <w:r>
        <w:rPr>
          <w:spacing w:val="-4"/>
        </w:rPr>
        <w:t xml:space="preserve">Costa Rica, </w:t>
      </w:r>
      <w:r>
        <w:rPr>
          <w:spacing w:val="-3"/>
        </w:rPr>
        <w:t xml:space="preserve">one </w:t>
      </w:r>
      <w:r>
        <w:t xml:space="preserve">in </w:t>
      </w:r>
      <w:r>
        <w:rPr>
          <w:spacing w:val="-4"/>
        </w:rPr>
        <w:t xml:space="preserve">South Korea, one </w:t>
      </w:r>
      <w:r>
        <w:t xml:space="preserve">in </w:t>
      </w:r>
      <w:r>
        <w:rPr>
          <w:spacing w:val="-4"/>
        </w:rPr>
        <w:t xml:space="preserve">Australia, </w:t>
      </w:r>
      <w:r>
        <w:rPr>
          <w:spacing w:val="-3"/>
        </w:rPr>
        <w:t xml:space="preserve">and 15 </w:t>
      </w:r>
      <w:r>
        <w:rPr>
          <w:spacing w:val="-4"/>
        </w:rPr>
        <w:t xml:space="preserve">universities </w:t>
      </w:r>
      <w:r>
        <w:t xml:space="preserve">in </w:t>
      </w:r>
      <w:r>
        <w:rPr>
          <w:spacing w:val="-3"/>
        </w:rPr>
        <w:t xml:space="preserve">the </w:t>
      </w:r>
      <w:r>
        <w:rPr>
          <w:spacing w:val="-4"/>
        </w:rPr>
        <w:t xml:space="preserve">United States. Exchange students </w:t>
      </w:r>
      <w:r>
        <w:rPr>
          <w:spacing w:val="-3"/>
        </w:rPr>
        <w:t xml:space="preserve">pay </w:t>
      </w:r>
      <w:r>
        <w:rPr>
          <w:spacing w:val="-4"/>
        </w:rPr>
        <w:t xml:space="preserve">tuition </w:t>
      </w:r>
      <w:r>
        <w:rPr>
          <w:spacing w:val="-3"/>
        </w:rPr>
        <w:t xml:space="preserve">at </w:t>
      </w:r>
      <w:r>
        <w:rPr>
          <w:spacing w:val="-4"/>
        </w:rPr>
        <w:t xml:space="preserve">the home institution only, </w:t>
      </w:r>
      <w:r>
        <w:rPr>
          <w:spacing w:val="-3"/>
        </w:rPr>
        <w:t xml:space="preserve">and pay no </w:t>
      </w:r>
      <w:r>
        <w:rPr>
          <w:spacing w:val="-4"/>
        </w:rPr>
        <w:t xml:space="preserve">tuition </w:t>
      </w:r>
      <w:r>
        <w:rPr>
          <w:spacing w:val="-3"/>
        </w:rPr>
        <w:t xml:space="preserve">at the </w:t>
      </w:r>
      <w:r>
        <w:rPr>
          <w:spacing w:val="-4"/>
        </w:rPr>
        <w:t xml:space="preserve">host  </w:t>
      </w:r>
      <w:r>
        <w:rPr>
          <w:spacing w:val="-5"/>
        </w:rPr>
        <w:t xml:space="preserve">institution. </w:t>
      </w:r>
      <w:r>
        <w:rPr>
          <w:spacing w:val="-4"/>
        </w:rPr>
        <w:t xml:space="preserve">Students normally spend </w:t>
      </w:r>
      <w:r>
        <w:rPr>
          <w:spacing w:val="-3"/>
        </w:rPr>
        <w:t xml:space="preserve">one </w:t>
      </w:r>
      <w:r>
        <w:rPr>
          <w:spacing w:val="-4"/>
        </w:rPr>
        <w:t xml:space="preserve">semester </w:t>
      </w:r>
      <w:r>
        <w:t xml:space="preserve">or </w:t>
      </w:r>
      <w:r>
        <w:rPr>
          <w:spacing w:val="-4"/>
        </w:rPr>
        <w:t xml:space="preserve">one academic year </w:t>
      </w:r>
      <w:r>
        <w:rPr>
          <w:spacing w:val="-3"/>
        </w:rPr>
        <w:t xml:space="preserve">at the host </w:t>
      </w:r>
      <w:r>
        <w:rPr>
          <w:spacing w:val="-5"/>
        </w:rPr>
        <w:t xml:space="preserve">institution. </w:t>
      </w:r>
      <w:r>
        <w:rPr>
          <w:spacing w:val="-4"/>
        </w:rPr>
        <w:t xml:space="preserve">Students </w:t>
      </w:r>
      <w:r>
        <w:rPr>
          <w:spacing w:val="-3"/>
        </w:rPr>
        <w:t xml:space="preserve">may also </w:t>
      </w:r>
      <w:r>
        <w:rPr>
          <w:spacing w:val="-4"/>
        </w:rPr>
        <w:t xml:space="preserve">attend Magellan Summer Programs </w:t>
      </w:r>
      <w:r>
        <w:rPr>
          <w:spacing w:val="-3"/>
        </w:rPr>
        <w:t xml:space="preserve">as </w:t>
      </w:r>
      <w:r>
        <w:rPr>
          <w:spacing w:val="-4"/>
        </w:rPr>
        <w:t xml:space="preserve">exchange </w:t>
      </w:r>
      <w:r>
        <w:rPr>
          <w:spacing w:val="-5"/>
        </w:rPr>
        <w:t xml:space="preserve">participants. </w:t>
      </w:r>
      <w:r>
        <w:rPr>
          <w:spacing w:val="-4"/>
        </w:rPr>
        <w:t xml:space="preserve">Exchange students </w:t>
      </w:r>
      <w:r>
        <w:rPr>
          <w:spacing w:val="-3"/>
        </w:rPr>
        <w:t xml:space="preserve">are </w:t>
      </w:r>
      <w:r>
        <w:rPr>
          <w:spacing w:val="-4"/>
        </w:rPr>
        <w:t xml:space="preserve">responsible </w:t>
      </w:r>
      <w:r>
        <w:t xml:space="preserve">for </w:t>
      </w:r>
      <w:r>
        <w:rPr>
          <w:spacing w:val="-4"/>
        </w:rPr>
        <w:t xml:space="preserve">their international airfare, </w:t>
      </w:r>
      <w:r>
        <w:rPr>
          <w:spacing w:val="-3"/>
        </w:rPr>
        <w:t xml:space="preserve">room </w:t>
      </w:r>
      <w:r>
        <w:rPr>
          <w:spacing w:val="-4"/>
        </w:rPr>
        <w:t xml:space="preserve">and board, and personal expenses. Students who </w:t>
      </w:r>
      <w:r>
        <w:rPr>
          <w:spacing w:val="-3"/>
        </w:rPr>
        <w:t xml:space="preserve">are </w:t>
      </w:r>
      <w:r>
        <w:rPr>
          <w:spacing w:val="-4"/>
        </w:rPr>
        <w:t xml:space="preserve">interested </w:t>
      </w:r>
      <w:r>
        <w:t xml:space="preserve">in a </w:t>
      </w:r>
      <w:r>
        <w:rPr>
          <w:spacing w:val="-4"/>
        </w:rPr>
        <w:t xml:space="preserve">cultural immersion experience </w:t>
      </w:r>
      <w:r>
        <w:rPr>
          <w:spacing w:val="-3"/>
        </w:rPr>
        <w:t xml:space="preserve">at </w:t>
      </w:r>
      <w:r>
        <w:t xml:space="preserve">an </w:t>
      </w:r>
      <w:r>
        <w:rPr>
          <w:spacing w:val="-4"/>
        </w:rPr>
        <w:t xml:space="preserve">affordable price will </w:t>
      </w:r>
      <w:r>
        <w:rPr>
          <w:spacing w:val="-3"/>
        </w:rPr>
        <w:t xml:space="preserve">find </w:t>
      </w:r>
      <w:r>
        <w:rPr>
          <w:spacing w:val="-4"/>
        </w:rPr>
        <w:t xml:space="preserve">the Magellan Exchange Programs </w:t>
      </w:r>
      <w:r>
        <w:rPr>
          <w:spacing w:val="-4"/>
        </w:rPr>
        <w:t xml:space="preserve">great </w:t>
      </w:r>
      <w:r>
        <w:rPr>
          <w:spacing w:val="-5"/>
        </w:rPr>
        <w:t>opportunities.</w:t>
      </w:r>
    </w:p>
    <w:p w:rsidR="00A4744C" w:rsidRDefault="00184F58">
      <w:pPr>
        <w:pStyle w:val="ListParagraph"/>
        <w:numPr>
          <w:ilvl w:val="0"/>
          <w:numId w:val="96"/>
        </w:numPr>
        <w:tabs>
          <w:tab w:val="left" w:pos="382"/>
          <w:tab w:val="left" w:pos="2088"/>
        </w:tabs>
        <w:spacing w:before="57" w:line="220" w:lineRule="exact"/>
        <w:ind w:left="381" w:hanging="274"/>
        <w:rPr>
          <w:rFonts w:ascii="Arial" w:eastAsia="Arial" w:hAnsi="Arial" w:cs="Arial"/>
          <w:sz w:val="18"/>
          <w:szCs w:val="18"/>
        </w:rPr>
      </w:pPr>
      <w:r>
        <w:rPr>
          <w:rFonts w:ascii="Arial"/>
          <w:w w:val="95"/>
          <w:sz w:val="19"/>
        </w:rPr>
        <w:t>Australia</w:t>
      </w:r>
      <w:r>
        <w:rPr>
          <w:rFonts w:ascii="Arial"/>
          <w:w w:val="95"/>
          <w:sz w:val="19"/>
        </w:rPr>
        <w:tab/>
      </w:r>
      <w:r>
        <w:rPr>
          <w:rFonts w:ascii="Arial"/>
          <w:sz w:val="19"/>
        </w:rPr>
        <w:t xml:space="preserve">University of </w:t>
      </w:r>
      <w:r>
        <w:rPr>
          <w:rFonts w:ascii="Arial"/>
          <w:spacing w:val="-3"/>
          <w:sz w:val="19"/>
        </w:rPr>
        <w:t>Tasmania</w:t>
      </w:r>
    </w:p>
    <w:p w:rsidR="00A4744C" w:rsidRDefault="00184F58">
      <w:pPr>
        <w:pStyle w:val="ListParagraph"/>
        <w:numPr>
          <w:ilvl w:val="0"/>
          <w:numId w:val="96"/>
        </w:numPr>
        <w:tabs>
          <w:tab w:val="left" w:pos="382"/>
          <w:tab w:val="left" w:pos="2088"/>
        </w:tabs>
        <w:spacing w:line="220" w:lineRule="exact"/>
        <w:ind w:left="381" w:hanging="274"/>
        <w:rPr>
          <w:rFonts w:ascii="Arial" w:eastAsia="Arial" w:hAnsi="Arial" w:cs="Arial"/>
          <w:sz w:val="18"/>
          <w:szCs w:val="18"/>
        </w:rPr>
      </w:pPr>
      <w:r>
        <w:rPr>
          <w:rFonts w:ascii="Arial"/>
          <w:w w:val="95"/>
          <w:sz w:val="19"/>
        </w:rPr>
        <w:t>Austria:</w:t>
      </w:r>
      <w:r>
        <w:rPr>
          <w:rFonts w:ascii="Arial"/>
          <w:w w:val="95"/>
          <w:sz w:val="19"/>
        </w:rPr>
        <w:tab/>
      </w:r>
      <w:r>
        <w:rPr>
          <w:rFonts w:ascii="Arial"/>
          <w:sz w:val="19"/>
        </w:rPr>
        <w:t>Vorarlberg University of Applied</w:t>
      </w:r>
      <w:r>
        <w:rPr>
          <w:rFonts w:ascii="Arial"/>
          <w:spacing w:val="-17"/>
          <w:sz w:val="19"/>
        </w:rPr>
        <w:t xml:space="preserve"> </w:t>
      </w:r>
      <w:r>
        <w:rPr>
          <w:rFonts w:ascii="Arial"/>
          <w:sz w:val="19"/>
        </w:rPr>
        <w:t>Sciences</w:t>
      </w:r>
    </w:p>
    <w:p w:rsidR="00A4744C" w:rsidRDefault="00184F58">
      <w:pPr>
        <w:pStyle w:val="ListParagraph"/>
        <w:numPr>
          <w:ilvl w:val="0"/>
          <w:numId w:val="96"/>
        </w:numPr>
        <w:tabs>
          <w:tab w:val="left" w:pos="382"/>
          <w:tab w:val="left" w:pos="2088"/>
        </w:tabs>
        <w:spacing w:line="221" w:lineRule="exact"/>
        <w:ind w:left="381" w:hanging="274"/>
        <w:rPr>
          <w:rFonts w:ascii="Arial" w:eastAsia="Arial" w:hAnsi="Arial" w:cs="Arial"/>
          <w:sz w:val="18"/>
          <w:szCs w:val="18"/>
        </w:rPr>
      </w:pPr>
      <w:r>
        <w:rPr>
          <w:rFonts w:ascii="Arial"/>
          <w:w w:val="95"/>
          <w:sz w:val="19"/>
        </w:rPr>
        <w:t>Belgium:</w:t>
      </w:r>
      <w:r>
        <w:rPr>
          <w:rFonts w:ascii="Arial"/>
          <w:w w:val="95"/>
          <w:sz w:val="19"/>
        </w:rPr>
        <w:tab/>
      </w:r>
      <w:r>
        <w:rPr>
          <w:rFonts w:ascii="Arial"/>
          <w:sz w:val="19"/>
        </w:rPr>
        <w:t>HEC Management School University of Liege</w:t>
      </w:r>
      <w:r>
        <w:rPr>
          <w:rFonts w:ascii="Arial"/>
          <w:spacing w:val="9"/>
          <w:sz w:val="19"/>
        </w:rPr>
        <w:t xml:space="preserve"> </w:t>
      </w:r>
      <w:r>
        <w:rPr>
          <w:rFonts w:ascii="Arial"/>
          <w:sz w:val="19"/>
        </w:rPr>
        <w:t>PXL</w:t>
      </w:r>
    </w:p>
    <w:p w:rsidR="00A4744C" w:rsidRDefault="00184F58">
      <w:pPr>
        <w:pStyle w:val="BodyText"/>
        <w:spacing w:before="2" w:line="217" w:lineRule="exact"/>
        <w:ind w:left="2088" w:right="220"/>
      </w:pPr>
      <w:r>
        <w:t>University</w:t>
      </w:r>
      <w:r>
        <w:rPr>
          <w:spacing w:val="-2"/>
        </w:rPr>
        <w:t xml:space="preserve"> </w:t>
      </w:r>
      <w:r>
        <w:t>College</w:t>
      </w:r>
    </w:p>
    <w:p w:rsidR="00A4744C" w:rsidRDefault="00184F58">
      <w:pPr>
        <w:pStyle w:val="ListParagraph"/>
        <w:numPr>
          <w:ilvl w:val="0"/>
          <w:numId w:val="96"/>
        </w:numPr>
        <w:tabs>
          <w:tab w:val="left" w:pos="382"/>
          <w:tab w:val="left" w:pos="2088"/>
        </w:tabs>
        <w:spacing w:line="220" w:lineRule="exact"/>
        <w:ind w:left="381" w:hanging="274"/>
        <w:rPr>
          <w:rFonts w:ascii="Arial" w:eastAsia="Arial" w:hAnsi="Arial" w:cs="Arial"/>
          <w:sz w:val="18"/>
          <w:szCs w:val="18"/>
        </w:rPr>
      </w:pPr>
      <w:r>
        <w:rPr>
          <w:rFonts w:ascii="Arial"/>
          <w:sz w:val="19"/>
        </w:rPr>
        <w:t>Costa</w:t>
      </w:r>
      <w:r>
        <w:rPr>
          <w:rFonts w:ascii="Arial"/>
          <w:spacing w:val="3"/>
          <w:sz w:val="19"/>
        </w:rPr>
        <w:t xml:space="preserve"> </w:t>
      </w:r>
      <w:r>
        <w:rPr>
          <w:rFonts w:ascii="Arial"/>
          <w:sz w:val="19"/>
        </w:rPr>
        <w:t>Rica:</w:t>
      </w:r>
      <w:r>
        <w:rPr>
          <w:rFonts w:ascii="Arial"/>
          <w:sz w:val="19"/>
        </w:rPr>
        <w:tab/>
        <w:t>Latin American University of Science &amp;</w:t>
      </w:r>
      <w:r>
        <w:rPr>
          <w:rFonts w:ascii="Arial"/>
          <w:spacing w:val="8"/>
          <w:sz w:val="19"/>
        </w:rPr>
        <w:t xml:space="preserve"> </w:t>
      </w:r>
      <w:r>
        <w:rPr>
          <w:rFonts w:ascii="Arial"/>
          <w:spacing w:val="-3"/>
          <w:sz w:val="19"/>
        </w:rPr>
        <w:t>Technology</w:t>
      </w:r>
    </w:p>
    <w:p w:rsidR="00A4744C" w:rsidRDefault="00184F58">
      <w:pPr>
        <w:pStyle w:val="BodyText"/>
        <w:spacing w:before="2" w:line="218" w:lineRule="exact"/>
        <w:ind w:left="2088" w:right="220"/>
      </w:pPr>
      <w:r>
        <w:t>(ULACIT)</w:t>
      </w:r>
    </w:p>
    <w:p w:rsidR="00A4744C" w:rsidRDefault="00184F58">
      <w:pPr>
        <w:pStyle w:val="ListParagraph"/>
        <w:numPr>
          <w:ilvl w:val="0"/>
          <w:numId w:val="96"/>
        </w:numPr>
        <w:tabs>
          <w:tab w:val="left" w:pos="382"/>
          <w:tab w:val="left" w:pos="2088"/>
        </w:tabs>
        <w:spacing w:line="220" w:lineRule="exact"/>
        <w:ind w:left="381" w:hanging="274"/>
        <w:rPr>
          <w:rFonts w:ascii="Arial" w:eastAsia="Arial" w:hAnsi="Arial" w:cs="Arial"/>
          <w:sz w:val="18"/>
          <w:szCs w:val="18"/>
        </w:rPr>
      </w:pPr>
      <w:r>
        <w:rPr>
          <w:rFonts w:ascii="Arial"/>
          <w:spacing w:val="-1"/>
          <w:sz w:val="19"/>
        </w:rPr>
        <w:t>Denmark:</w:t>
      </w:r>
      <w:r>
        <w:rPr>
          <w:rFonts w:ascii="Arial"/>
          <w:spacing w:val="-1"/>
          <w:sz w:val="19"/>
        </w:rPr>
        <w:tab/>
      </w:r>
      <w:r>
        <w:rPr>
          <w:rFonts w:ascii="Arial"/>
          <w:sz w:val="19"/>
        </w:rPr>
        <w:t>International Business</w:t>
      </w:r>
      <w:r>
        <w:rPr>
          <w:rFonts w:ascii="Arial"/>
          <w:spacing w:val="-3"/>
          <w:sz w:val="19"/>
        </w:rPr>
        <w:t xml:space="preserve"> </w:t>
      </w:r>
      <w:r>
        <w:rPr>
          <w:rFonts w:ascii="Arial"/>
          <w:spacing w:val="-1"/>
          <w:sz w:val="19"/>
        </w:rPr>
        <w:t>Academy</w:t>
      </w:r>
    </w:p>
    <w:p w:rsidR="00A4744C" w:rsidRDefault="00184F58">
      <w:pPr>
        <w:pStyle w:val="ListParagraph"/>
        <w:numPr>
          <w:ilvl w:val="0"/>
          <w:numId w:val="96"/>
        </w:numPr>
        <w:tabs>
          <w:tab w:val="left" w:pos="382"/>
          <w:tab w:val="left" w:pos="2088"/>
        </w:tabs>
        <w:spacing w:line="242" w:lineRule="auto"/>
        <w:ind w:left="381" w:right="1635" w:hanging="274"/>
        <w:rPr>
          <w:rFonts w:ascii="Arial" w:eastAsia="Arial" w:hAnsi="Arial" w:cs="Arial"/>
          <w:sz w:val="18"/>
          <w:szCs w:val="18"/>
        </w:rPr>
      </w:pPr>
      <w:r>
        <w:rPr>
          <w:rFonts w:ascii="Arial" w:eastAsia="Arial" w:hAnsi="Arial" w:cs="Arial"/>
          <w:w w:val="95"/>
          <w:sz w:val="19"/>
          <w:szCs w:val="19"/>
        </w:rPr>
        <w:t>Finland:</w:t>
      </w:r>
      <w:r>
        <w:rPr>
          <w:rFonts w:ascii="Arial" w:eastAsia="Arial" w:hAnsi="Arial" w:cs="Arial"/>
          <w:w w:val="95"/>
          <w:sz w:val="19"/>
          <w:szCs w:val="19"/>
        </w:rPr>
        <w:tab/>
      </w:r>
      <w:r>
        <w:rPr>
          <w:rFonts w:ascii="Arial" w:eastAsia="Arial" w:hAnsi="Arial" w:cs="Arial"/>
          <w:sz w:val="19"/>
          <w:szCs w:val="19"/>
        </w:rPr>
        <w:t>Rovaniemi University of</w:t>
      </w:r>
      <w:r>
        <w:rPr>
          <w:rFonts w:ascii="Arial" w:eastAsia="Arial" w:hAnsi="Arial" w:cs="Arial"/>
          <w:spacing w:val="-4"/>
          <w:sz w:val="19"/>
          <w:szCs w:val="19"/>
        </w:rPr>
        <w:t xml:space="preserve"> </w:t>
      </w:r>
      <w:r>
        <w:rPr>
          <w:rFonts w:ascii="Arial" w:eastAsia="Arial" w:hAnsi="Arial" w:cs="Arial"/>
          <w:sz w:val="19"/>
          <w:szCs w:val="19"/>
        </w:rPr>
        <w:t>Applied</w:t>
      </w:r>
      <w:r>
        <w:rPr>
          <w:rFonts w:ascii="Arial" w:eastAsia="Arial" w:hAnsi="Arial" w:cs="Arial"/>
          <w:spacing w:val="1"/>
          <w:sz w:val="19"/>
          <w:szCs w:val="19"/>
        </w:rPr>
        <w:t xml:space="preserve"> </w:t>
      </w:r>
      <w:r>
        <w:rPr>
          <w:rFonts w:ascii="Arial" w:eastAsia="Arial" w:hAnsi="Arial" w:cs="Arial"/>
          <w:sz w:val="19"/>
          <w:szCs w:val="19"/>
        </w:rPr>
        <w:t>Sciences</w:t>
      </w:r>
      <w:r>
        <w:rPr>
          <w:rFonts w:ascii="Arial" w:eastAsia="Arial" w:hAnsi="Arial" w:cs="Arial"/>
          <w:w w:val="99"/>
          <w:sz w:val="19"/>
          <w:szCs w:val="19"/>
        </w:rPr>
        <w:t xml:space="preserve"> </w:t>
      </w:r>
      <w:r>
        <w:rPr>
          <w:rFonts w:ascii="Arial" w:eastAsia="Arial" w:hAnsi="Arial" w:cs="Arial"/>
          <w:sz w:val="19"/>
          <w:szCs w:val="19"/>
        </w:rPr>
        <w:t>Satakunta University of Applied Sciences – Kankaanpaa Satakunta University of Applied Sciences –</w:t>
      </w:r>
      <w:r>
        <w:rPr>
          <w:rFonts w:ascii="Arial" w:eastAsia="Arial" w:hAnsi="Arial" w:cs="Arial"/>
          <w:spacing w:val="5"/>
          <w:sz w:val="19"/>
          <w:szCs w:val="19"/>
        </w:rPr>
        <w:t xml:space="preserve"> </w:t>
      </w:r>
      <w:r>
        <w:rPr>
          <w:rFonts w:ascii="Arial" w:eastAsia="Arial" w:hAnsi="Arial" w:cs="Arial"/>
          <w:sz w:val="19"/>
          <w:szCs w:val="19"/>
        </w:rPr>
        <w:t>Pori</w:t>
      </w:r>
    </w:p>
    <w:p w:rsidR="00A4744C" w:rsidRDefault="00184F58">
      <w:pPr>
        <w:pStyle w:val="ListParagraph"/>
        <w:numPr>
          <w:ilvl w:val="0"/>
          <w:numId w:val="96"/>
        </w:numPr>
        <w:tabs>
          <w:tab w:val="left" w:pos="382"/>
          <w:tab w:val="left" w:pos="2088"/>
        </w:tabs>
        <w:spacing w:line="242" w:lineRule="auto"/>
        <w:ind w:left="2088" w:right="2367" w:hanging="1981"/>
        <w:rPr>
          <w:rFonts w:ascii="Arial" w:eastAsia="Arial" w:hAnsi="Arial" w:cs="Arial"/>
          <w:sz w:val="18"/>
          <w:szCs w:val="18"/>
        </w:rPr>
      </w:pPr>
      <w:r>
        <w:rPr>
          <w:rFonts w:ascii="Arial"/>
          <w:spacing w:val="-1"/>
          <w:sz w:val="19"/>
        </w:rPr>
        <w:t>France:</w:t>
      </w:r>
      <w:r>
        <w:rPr>
          <w:rFonts w:ascii="Arial"/>
          <w:spacing w:val="-1"/>
          <w:sz w:val="19"/>
        </w:rPr>
        <w:tab/>
      </w:r>
      <w:r>
        <w:rPr>
          <w:rFonts w:ascii="Arial"/>
          <w:sz w:val="19"/>
        </w:rPr>
        <w:t>ESC Rennes School</w:t>
      </w:r>
      <w:r>
        <w:rPr>
          <w:rFonts w:ascii="Arial"/>
          <w:spacing w:val="11"/>
          <w:sz w:val="19"/>
        </w:rPr>
        <w:t xml:space="preserve"> </w:t>
      </w:r>
      <w:r>
        <w:rPr>
          <w:rFonts w:ascii="Arial"/>
          <w:spacing w:val="-2"/>
          <w:sz w:val="19"/>
        </w:rPr>
        <w:t>of</w:t>
      </w:r>
      <w:r>
        <w:rPr>
          <w:rFonts w:ascii="Arial"/>
          <w:spacing w:val="6"/>
          <w:sz w:val="19"/>
        </w:rPr>
        <w:t xml:space="preserve"> </w:t>
      </w:r>
      <w:r>
        <w:rPr>
          <w:rFonts w:ascii="Arial"/>
          <w:spacing w:val="-1"/>
          <w:sz w:val="19"/>
        </w:rPr>
        <w:t>Business</w:t>
      </w:r>
      <w:r>
        <w:rPr>
          <w:rFonts w:ascii="Arial"/>
          <w:w w:val="99"/>
          <w:sz w:val="19"/>
        </w:rPr>
        <w:t xml:space="preserve"> </w:t>
      </w:r>
      <w:r>
        <w:rPr>
          <w:rFonts w:ascii="Arial"/>
          <w:sz w:val="19"/>
        </w:rPr>
        <w:t>Blaise Pascal University,</w:t>
      </w:r>
      <w:r>
        <w:rPr>
          <w:rFonts w:ascii="Arial"/>
          <w:spacing w:val="-17"/>
          <w:sz w:val="19"/>
        </w:rPr>
        <w:t xml:space="preserve"> </w:t>
      </w:r>
      <w:r>
        <w:rPr>
          <w:rFonts w:ascii="Arial"/>
          <w:sz w:val="19"/>
        </w:rPr>
        <w:t>Vichy</w:t>
      </w:r>
    </w:p>
    <w:p w:rsidR="00A4744C" w:rsidRDefault="00184F58">
      <w:pPr>
        <w:pStyle w:val="ListParagraph"/>
        <w:numPr>
          <w:ilvl w:val="0"/>
          <w:numId w:val="96"/>
        </w:numPr>
        <w:tabs>
          <w:tab w:val="left" w:pos="382"/>
          <w:tab w:val="left" w:pos="2088"/>
        </w:tabs>
        <w:ind w:left="381" w:hanging="274"/>
        <w:rPr>
          <w:rFonts w:ascii="Arial" w:eastAsia="Arial" w:hAnsi="Arial" w:cs="Arial"/>
          <w:sz w:val="18"/>
          <w:szCs w:val="18"/>
        </w:rPr>
      </w:pPr>
      <w:r>
        <w:rPr>
          <w:rFonts w:ascii="Arial"/>
          <w:spacing w:val="-1"/>
          <w:sz w:val="19"/>
        </w:rPr>
        <w:t>Germany:</w:t>
      </w:r>
      <w:r>
        <w:rPr>
          <w:rFonts w:ascii="Arial"/>
          <w:spacing w:val="-1"/>
          <w:sz w:val="19"/>
        </w:rPr>
        <w:tab/>
      </w:r>
      <w:r>
        <w:rPr>
          <w:rFonts w:ascii="Arial"/>
          <w:sz w:val="19"/>
        </w:rPr>
        <w:t xml:space="preserve">Aachen </w:t>
      </w:r>
      <w:r>
        <w:rPr>
          <w:rFonts w:ascii="Arial"/>
          <w:spacing w:val="-1"/>
          <w:sz w:val="19"/>
        </w:rPr>
        <w:t>University</w:t>
      </w:r>
      <w:r>
        <w:rPr>
          <w:rFonts w:ascii="Arial"/>
          <w:sz w:val="19"/>
        </w:rPr>
        <w:t xml:space="preserve"> </w:t>
      </w:r>
      <w:r>
        <w:rPr>
          <w:rFonts w:ascii="Arial"/>
          <w:spacing w:val="-2"/>
          <w:sz w:val="19"/>
        </w:rPr>
        <w:t>of</w:t>
      </w:r>
      <w:r>
        <w:rPr>
          <w:rFonts w:ascii="Arial"/>
          <w:sz w:val="19"/>
        </w:rPr>
        <w:t xml:space="preserve"> Applied</w:t>
      </w:r>
      <w:r>
        <w:rPr>
          <w:rFonts w:ascii="Arial"/>
          <w:spacing w:val="16"/>
          <w:sz w:val="19"/>
        </w:rPr>
        <w:t xml:space="preserve"> </w:t>
      </w:r>
      <w:r>
        <w:rPr>
          <w:rFonts w:ascii="Arial"/>
          <w:spacing w:val="-1"/>
          <w:sz w:val="19"/>
        </w:rPr>
        <w:t>Sciences</w:t>
      </w:r>
    </w:p>
    <w:p w:rsidR="00A4744C" w:rsidRDefault="00184F58">
      <w:pPr>
        <w:pStyle w:val="BodyText"/>
        <w:spacing w:line="218" w:lineRule="exact"/>
        <w:ind w:left="2088" w:right="220"/>
      </w:pPr>
      <w:r>
        <w:t>Schmalkalden University of Applied</w:t>
      </w:r>
      <w:r>
        <w:rPr>
          <w:spacing w:val="-8"/>
        </w:rPr>
        <w:t xml:space="preserve"> </w:t>
      </w:r>
      <w:r>
        <w:t>Sciences</w:t>
      </w:r>
    </w:p>
    <w:p w:rsidR="00A4744C" w:rsidRDefault="00184F58">
      <w:pPr>
        <w:pStyle w:val="ListParagraph"/>
        <w:numPr>
          <w:ilvl w:val="0"/>
          <w:numId w:val="96"/>
        </w:numPr>
        <w:tabs>
          <w:tab w:val="left" w:pos="382"/>
          <w:tab w:val="left" w:pos="2088"/>
        </w:tabs>
        <w:spacing w:line="220" w:lineRule="exact"/>
        <w:ind w:left="381" w:hanging="274"/>
        <w:rPr>
          <w:rFonts w:ascii="Arial" w:eastAsia="Arial" w:hAnsi="Arial" w:cs="Arial"/>
          <w:sz w:val="18"/>
          <w:szCs w:val="18"/>
        </w:rPr>
      </w:pPr>
      <w:r>
        <w:rPr>
          <w:rFonts w:ascii="Arial"/>
          <w:spacing w:val="-1"/>
          <w:sz w:val="19"/>
        </w:rPr>
        <w:t>Mexico:</w:t>
      </w:r>
      <w:r>
        <w:rPr>
          <w:rFonts w:ascii="Arial"/>
          <w:spacing w:val="-1"/>
          <w:sz w:val="19"/>
        </w:rPr>
        <w:tab/>
        <w:t>University</w:t>
      </w:r>
      <w:r>
        <w:rPr>
          <w:rFonts w:ascii="Arial"/>
          <w:sz w:val="19"/>
        </w:rPr>
        <w:t xml:space="preserve"> of</w:t>
      </w:r>
      <w:r>
        <w:rPr>
          <w:rFonts w:ascii="Arial"/>
          <w:spacing w:val="19"/>
          <w:sz w:val="19"/>
        </w:rPr>
        <w:t xml:space="preserve"> </w:t>
      </w:r>
      <w:r>
        <w:rPr>
          <w:rFonts w:ascii="Arial"/>
          <w:spacing w:val="-1"/>
          <w:sz w:val="19"/>
        </w:rPr>
        <w:t>Monterrey</w:t>
      </w:r>
    </w:p>
    <w:p w:rsidR="00A4744C" w:rsidRDefault="00184F58">
      <w:pPr>
        <w:pStyle w:val="ListParagraph"/>
        <w:numPr>
          <w:ilvl w:val="0"/>
          <w:numId w:val="96"/>
        </w:numPr>
        <w:tabs>
          <w:tab w:val="left" w:pos="382"/>
          <w:tab w:val="left" w:pos="2088"/>
        </w:tabs>
        <w:spacing w:line="220" w:lineRule="exact"/>
        <w:ind w:left="381" w:hanging="274"/>
        <w:rPr>
          <w:rFonts w:ascii="Arial" w:eastAsia="Arial" w:hAnsi="Arial" w:cs="Arial"/>
          <w:sz w:val="18"/>
          <w:szCs w:val="18"/>
        </w:rPr>
      </w:pPr>
      <w:r>
        <w:rPr>
          <w:rFonts w:ascii="Arial"/>
          <w:sz w:val="19"/>
        </w:rPr>
        <w:t>The</w:t>
      </w:r>
      <w:r>
        <w:rPr>
          <w:rFonts w:ascii="Arial"/>
          <w:spacing w:val="1"/>
          <w:sz w:val="19"/>
        </w:rPr>
        <w:t xml:space="preserve"> </w:t>
      </w:r>
      <w:r>
        <w:rPr>
          <w:rFonts w:ascii="Arial"/>
          <w:sz w:val="19"/>
        </w:rPr>
        <w:t>Netherlands:</w:t>
      </w:r>
      <w:r>
        <w:rPr>
          <w:rFonts w:ascii="Arial"/>
          <w:sz w:val="19"/>
        </w:rPr>
        <w:tab/>
        <w:t>Rotterdam University of Applied</w:t>
      </w:r>
      <w:r>
        <w:rPr>
          <w:rFonts w:ascii="Arial"/>
          <w:spacing w:val="-3"/>
          <w:sz w:val="19"/>
        </w:rPr>
        <w:t xml:space="preserve"> </w:t>
      </w:r>
      <w:r>
        <w:rPr>
          <w:rFonts w:ascii="Arial"/>
          <w:sz w:val="19"/>
        </w:rPr>
        <w:t>Sciences</w:t>
      </w:r>
    </w:p>
    <w:p w:rsidR="00A4744C" w:rsidRDefault="00184F58">
      <w:pPr>
        <w:pStyle w:val="ListParagraph"/>
        <w:numPr>
          <w:ilvl w:val="0"/>
          <w:numId w:val="96"/>
        </w:numPr>
        <w:tabs>
          <w:tab w:val="left" w:pos="382"/>
        </w:tabs>
        <w:spacing w:line="221" w:lineRule="exact"/>
        <w:ind w:left="381" w:hanging="274"/>
        <w:rPr>
          <w:rFonts w:ascii="Arial" w:eastAsia="Arial" w:hAnsi="Arial" w:cs="Arial"/>
          <w:sz w:val="18"/>
          <w:szCs w:val="18"/>
        </w:rPr>
      </w:pPr>
      <w:r>
        <w:rPr>
          <w:rFonts w:ascii="Arial" w:eastAsia="Arial" w:hAnsi="Arial" w:cs="Arial"/>
          <w:sz w:val="19"/>
          <w:szCs w:val="19"/>
        </w:rPr>
        <w:t>Zuyd University of Applied Sciences –</w:t>
      </w:r>
      <w:r>
        <w:rPr>
          <w:rFonts w:ascii="Arial" w:eastAsia="Arial" w:hAnsi="Arial" w:cs="Arial"/>
          <w:spacing w:val="3"/>
          <w:sz w:val="19"/>
          <w:szCs w:val="19"/>
        </w:rPr>
        <w:t xml:space="preserve"> </w:t>
      </w:r>
      <w:r>
        <w:rPr>
          <w:rFonts w:ascii="Arial" w:eastAsia="Arial" w:hAnsi="Arial" w:cs="Arial"/>
          <w:sz w:val="19"/>
          <w:szCs w:val="19"/>
        </w:rPr>
        <w:t>Heerlen</w:t>
      </w:r>
    </w:p>
    <w:p w:rsidR="00A4744C" w:rsidRDefault="00184F58">
      <w:pPr>
        <w:pStyle w:val="ListParagraph"/>
        <w:numPr>
          <w:ilvl w:val="0"/>
          <w:numId w:val="96"/>
        </w:numPr>
        <w:tabs>
          <w:tab w:val="left" w:pos="382"/>
        </w:tabs>
        <w:spacing w:line="220" w:lineRule="exact"/>
        <w:ind w:left="381" w:hanging="274"/>
        <w:rPr>
          <w:rFonts w:ascii="Arial" w:eastAsia="Arial" w:hAnsi="Arial" w:cs="Arial"/>
          <w:sz w:val="18"/>
          <w:szCs w:val="18"/>
        </w:rPr>
      </w:pPr>
      <w:r>
        <w:rPr>
          <w:rFonts w:ascii="Arial" w:eastAsia="Arial" w:hAnsi="Arial" w:cs="Arial"/>
          <w:sz w:val="19"/>
          <w:szCs w:val="19"/>
        </w:rPr>
        <w:t>Zuyd University of Applied Sciences –</w:t>
      </w:r>
      <w:r>
        <w:rPr>
          <w:rFonts w:ascii="Arial" w:eastAsia="Arial" w:hAnsi="Arial" w:cs="Arial"/>
          <w:spacing w:val="1"/>
          <w:sz w:val="19"/>
          <w:szCs w:val="19"/>
        </w:rPr>
        <w:t xml:space="preserve"> </w:t>
      </w:r>
      <w:r>
        <w:rPr>
          <w:rFonts w:ascii="Arial" w:eastAsia="Arial" w:hAnsi="Arial" w:cs="Arial"/>
          <w:sz w:val="19"/>
          <w:szCs w:val="19"/>
        </w:rPr>
        <w:t>Maastricht</w:t>
      </w:r>
    </w:p>
    <w:p w:rsidR="00A4744C" w:rsidRDefault="00184F58">
      <w:pPr>
        <w:pStyle w:val="ListParagraph"/>
        <w:numPr>
          <w:ilvl w:val="0"/>
          <w:numId w:val="96"/>
        </w:numPr>
        <w:tabs>
          <w:tab w:val="left" w:pos="382"/>
          <w:tab w:val="left" w:pos="2088"/>
        </w:tabs>
        <w:spacing w:line="220" w:lineRule="exact"/>
        <w:ind w:left="381" w:hanging="274"/>
        <w:rPr>
          <w:rFonts w:ascii="Arial" w:eastAsia="Arial" w:hAnsi="Arial" w:cs="Arial"/>
          <w:sz w:val="18"/>
          <w:szCs w:val="18"/>
        </w:rPr>
      </w:pPr>
      <w:r>
        <w:rPr>
          <w:rFonts w:ascii="Arial"/>
          <w:sz w:val="19"/>
        </w:rPr>
        <w:t>South Korea:</w:t>
      </w:r>
      <w:r>
        <w:rPr>
          <w:rFonts w:ascii="Arial"/>
          <w:sz w:val="19"/>
        </w:rPr>
        <w:tab/>
        <w:t>Anyang</w:t>
      </w:r>
      <w:r>
        <w:rPr>
          <w:rFonts w:ascii="Arial"/>
          <w:spacing w:val="-2"/>
          <w:sz w:val="19"/>
        </w:rPr>
        <w:t xml:space="preserve"> </w:t>
      </w:r>
      <w:r>
        <w:rPr>
          <w:rFonts w:ascii="Arial"/>
          <w:sz w:val="19"/>
        </w:rPr>
        <w:t>University</w:t>
      </w:r>
    </w:p>
    <w:p w:rsidR="00A4744C" w:rsidRDefault="00184F58">
      <w:pPr>
        <w:pStyle w:val="ListParagraph"/>
        <w:numPr>
          <w:ilvl w:val="0"/>
          <w:numId w:val="96"/>
        </w:numPr>
        <w:tabs>
          <w:tab w:val="left" w:pos="382"/>
          <w:tab w:val="left" w:pos="2088"/>
        </w:tabs>
        <w:spacing w:line="221" w:lineRule="exact"/>
        <w:ind w:left="381" w:hanging="274"/>
        <w:rPr>
          <w:rFonts w:ascii="Arial" w:eastAsia="Arial" w:hAnsi="Arial" w:cs="Arial"/>
          <w:sz w:val="18"/>
          <w:szCs w:val="18"/>
        </w:rPr>
      </w:pPr>
      <w:r>
        <w:rPr>
          <w:rFonts w:ascii="Arial"/>
          <w:w w:val="95"/>
          <w:sz w:val="19"/>
        </w:rPr>
        <w:t>Spain:</w:t>
      </w:r>
      <w:r>
        <w:rPr>
          <w:rFonts w:ascii="Arial"/>
          <w:w w:val="95"/>
          <w:sz w:val="19"/>
        </w:rPr>
        <w:tab/>
      </w:r>
      <w:r>
        <w:rPr>
          <w:rFonts w:ascii="Arial"/>
          <w:sz w:val="19"/>
        </w:rPr>
        <w:t>Valencia Polytechnic</w:t>
      </w:r>
      <w:r>
        <w:rPr>
          <w:rFonts w:ascii="Arial"/>
          <w:spacing w:val="-14"/>
          <w:sz w:val="19"/>
        </w:rPr>
        <w:t xml:space="preserve"> </w:t>
      </w:r>
      <w:r>
        <w:rPr>
          <w:rFonts w:ascii="Arial"/>
          <w:sz w:val="19"/>
        </w:rPr>
        <w:t>University</w:t>
      </w:r>
    </w:p>
    <w:p w:rsidR="00A4744C" w:rsidRDefault="00A4744C">
      <w:pPr>
        <w:spacing w:before="2"/>
        <w:rPr>
          <w:rFonts w:ascii="Arial" w:eastAsia="Arial" w:hAnsi="Arial" w:cs="Arial"/>
          <w:sz w:val="14"/>
          <w:szCs w:val="14"/>
        </w:rPr>
      </w:pPr>
    </w:p>
    <w:p w:rsidR="00A4744C" w:rsidRDefault="00184F58">
      <w:pPr>
        <w:pStyle w:val="BodyText"/>
        <w:ind w:left="107" w:right="220"/>
      </w:pPr>
      <w:r>
        <w:rPr>
          <w:u w:val="single" w:color="000000"/>
        </w:rPr>
        <w:t>Faculty-Led</w:t>
      </w:r>
      <w:r>
        <w:rPr>
          <w:spacing w:val="-10"/>
          <w:u w:val="single" w:color="000000"/>
        </w:rPr>
        <w:t xml:space="preserve"> </w:t>
      </w:r>
      <w:r>
        <w:rPr>
          <w:u w:val="single" w:color="000000"/>
        </w:rPr>
        <w:t>Short-Term</w:t>
      </w:r>
      <w:r>
        <w:rPr>
          <w:spacing w:val="-12"/>
          <w:u w:val="single" w:color="000000"/>
        </w:rPr>
        <w:t xml:space="preserve"> </w:t>
      </w:r>
      <w:r>
        <w:rPr>
          <w:u w:val="single" w:color="000000"/>
        </w:rPr>
        <w:t>Study</w:t>
      </w:r>
      <w:r>
        <w:rPr>
          <w:spacing w:val="-21"/>
          <w:u w:val="single" w:color="000000"/>
        </w:rPr>
        <w:t xml:space="preserve"> </w:t>
      </w:r>
      <w:r>
        <w:rPr>
          <w:u w:val="single" w:color="000000"/>
        </w:rPr>
        <w:t>Abroad</w:t>
      </w:r>
      <w:r>
        <w:rPr>
          <w:spacing w:val="-10"/>
          <w:u w:val="single" w:color="000000"/>
        </w:rPr>
        <w:t xml:space="preserve"> </w:t>
      </w:r>
      <w:r>
        <w:rPr>
          <w:u w:val="single" w:color="000000"/>
        </w:rPr>
        <w:t>Programs</w:t>
      </w:r>
    </w:p>
    <w:p w:rsidR="00A4744C" w:rsidRDefault="00184F58">
      <w:pPr>
        <w:pStyle w:val="BodyText"/>
        <w:spacing w:line="242" w:lineRule="auto"/>
        <w:ind w:left="107" w:right="114" w:firstLine="273"/>
        <w:jc w:val="both"/>
      </w:pPr>
      <w:r>
        <w:rPr>
          <w:spacing w:val="-11"/>
        </w:rPr>
        <w:t xml:space="preserve">To </w:t>
      </w:r>
      <w:r>
        <w:t xml:space="preserve">fulfill </w:t>
      </w:r>
      <w:r>
        <w:rPr>
          <w:spacing w:val="-4"/>
        </w:rPr>
        <w:t>UNA</w:t>
      </w:r>
      <w:r>
        <w:rPr>
          <w:rFonts w:cs="Arial"/>
          <w:spacing w:val="-4"/>
        </w:rPr>
        <w:t>’</w:t>
      </w:r>
      <w:r>
        <w:rPr>
          <w:spacing w:val="-4"/>
        </w:rPr>
        <w:t xml:space="preserve">s </w:t>
      </w:r>
      <w:r>
        <w:t xml:space="preserve">international education mission, faculty are encouraged to </w:t>
      </w:r>
      <w:r>
        <w:t>develop and lead short-term study abroad programs during the spring break, the intersession and summer terms as one effective way to introduce international learning and living to UNA students. These programs are especially suited for students who have nev</w:t>
      </w:r>
      <w:r>
        <w:t>er traveled abroad and who want to explore their international interests with the guidance of a faculty member and in the company   of classmates and friends from</w:t>
      </w:r>
      <w:r>
        <w:rPr>
          <w:spacing w:val="21"/>
        </w:rPr>
        <w:t xml:space="preserve"> </w:t>
      </w:r>
      <w:r>
        <w:t>UNA.</w:t>
      </w:r>
    </w:p>
    <w:p w:rsidR="00A4744C" w:rsidRDefault="00184F58">
      <w:pPr>
        <w:pStyle w:val="BodyText"/>
        <w:spacing w:before="19" w:line="242" w:lineRule="auto"/>
        <w:ind w:left="107" w:right="115" w:firstLine="360"/>
        <w:jc w:val="both"/>
      </w:pPr>
      <w:r>
        <w:t>The following are examples of such programs. The program offerings may  vary from year t</w:t>
      </w:r>
      <w:r>
        <w:t xml:space="preserve">o </w:t>
      </w:r>
      <w:r>
        <w:rPr>
          <w:spacing w:val="-3"/>
        </w:rPr>
        <w:t xml:space="preserve">year. </w:t>
      </w:r>
      <w:r>
        <w:t>Students are welcome to visit the Office of International Affairs or the sponsoring colleges for current</w:t>
      </w:r>
      <w:r>
        <w:rPr>
          <w:spacing w:val="14"/>
        </w:rPr>
        <w:t xml:space="preserve"> </w:t>
      </w:r>
      <w:r>
        <w:t>information.</w:t>
      </w:r>
    </w:p>
    <w:p w:rsidR="00A4744C" w:rsidRDefault="00184F58">
      <w:pPr>
        <w:pStyle w:val="BodyText"/>
        <w:spacing w:before="14"/>
        <w:ind w:left="827" w:right="594" w:hanging="360"/>
      </w:pPr>
      <w:r>
        <w:t xml:space="preserve">College of Arts and Sciences </w:t>
      </w:r>
      <w:r>
        <w:rPr>
          <w:rFonts w:cs="Arial"/>
        </w:rPr>
        <w:t xml:space="preserve">– </w:t>
      </w:r>
      <w:r>
        <w:t xml:space="preserve">China, Costa Rica, France, Great Britain, Peru, </w:t>
      </w:r>
      <w:r>
        <w:rPr>
          <w:spacing w:val="-3"/>
        </w:rPr>
        <w:t>Tanzania,</w:t>
      </w:r>
      <w:r>
        <w:rPr>
          <w:spacing w:val="1"/>
        </w:rPr>
        <w:t xml:space="preserve"> </w:t>
      </w:r>
      <w:r>
        <w:t>Zambia</w:t>
      </w:r>
    </w:p>
    <w:p w:rsidR="00A4744C" w:rsidRDefault="00184F58">
      <w:pPr>
        <w:pStyle w:val="BodyText"/>
        <w:spacing w:before="16"/>
        <w:ind w:left="467" w:right="220"/>
      </w:pPr>
      <w:r>
        <w:t xml:space="preserve">College of Business </w:t>
      </w:r>
      <w:r>
        <w:rPr>
          <w:rFonts w:cs="Arial"/>
        </w:rPr>
        <w:t>–</w:t>
      </w:r>
      <w:r>
        <w:rPr>
          <w:rFonts w:cs="Arial"/>
          <w:spacing w:val="12"/>
        </w:rPr>
        <w:t xml:space="preserve"> </w:t>
      </w:r>
      <w:r>
        <w:t>China</w:t>
      </w:r>
    </w:p>
    <w:p w:rsidR="00A4744C" w:rsidRDefault="00184F58">
      <w:pPr>
        <w:pStyle w:val="BodyText"/>
        <w:spacing w:before="19" w:line="259" w:lineRule="auto"/>
        <w:ind w:left="467" w:right="1827"/>
      </w:pPr>
      <w:r>
        <w:t>Colleg</w:t>
      </w:r>
      <w:r>
        <w:t xml:space="preserve">e of Education and Human Sciences </w:t>
      </w:r>
      <w:r>
        <w:rPr>
          <w:rFonts w:cs="Arial"/>
        </w:rPr>
        <w:t xml:space="preserve">– </w:t>
      </w:r>
      <w:r>
        <w:t>China, Peru College of Nursing</w:t>
      </w:r>
      <w:r>
        <w:rPr>
          <w:spacing w:val="5"/>
        </w:rPr>
        <w:t xml:space="preserve"> </w:t>
      </w:r>
      <w:r>
        <w:t>Guatemala</w:t>
      </w:r>
    </w:p>
    <w:p w:rsidR="00A4744C" w:rsidRDefault="00A4744C">
      <w:pPr>
        <w:spacing w:line="259" w:lineRule="auto"/>
        <w:sectPr w:rsidR="00A4744C">
          <w:pgSz w:w="8640" w:h="12960"/>
          <w:pgMar w:top="920" w:right="600" w:bottom="280" w:left="80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ind w:right="594"/>
      </w:pPr>
      <w:r>
        <w:rPr>
          <w:u w:val="single" w:color="000000"/>
        </w:rPr>
        <w:t>Non-UNA</w:t>
      </w:r>
      <w:r>
        <w:rPr>
          <w:spacing w:val="-16"/>
          <w:u w:val="single" w:color="000000"/>
        </w:rPr>
        <w:t xml:space="preserve"> </w:t>
      </w:r>
      <w:r>
        <w:rPr>
          <w:u w:val="single" w:color="000000"/>
        </w:rPr>
        <w:t>Programs</w:t>
      </w:r>
    </w:p>
    <w:p w:rsidR="00A4744C" w:rsidRDefault="00184F58">
      <w:pPr>
        <w:pStyle w:val="BodyText"/>
        <w:spacing w:before="24" w:line="242" w:lineRule="auto"/>
        <w:ind w:right="100" w:firstLine="360"/>
        <w:jc w:val="both"/>
      </w:pPr>
      <w:r>
        <w:t>In addition to the UNA sponsored programs, students may also study abroad through non-UNA programs sponsored by other accredited U.S. colleges and universities, or through direct enrollment at a foreign university which is recognized by the Ministry of Edu</w:t>
      </w:r>
      <w:r>
        <w:t>cation of the host</w:t>
      </w:r>
      <w:r>
        <w:rPr>
          <w:spacing w:val="33"/>
        </w:rPr>
        <w:t xml:space="preserve"> </w:t>
      </w:r>
      <w:r>
        <w:rPr>
          <w:spacing w:val="-3"/>
        </w:rPr>
        <w:t>country.</w:t>
      </w:r>
    </w:p>
    <w:p w:rsidR="00A4744C" w:rsidRDefault="00184F58">
      <w:pPr>
        <w:pStyle w:val="BodyText"/>
        <w:spacing w:before="120" w:line="242" w:lineRule="auto"/>
        <w:ind w:right="104" w:firstLine="360"/>
        <w:jc w:val="both"/>
      </w:pPr>
      <w:r>
        <w:rPr>
          <w:b/>
        </w:rPr>
        <w:t xml:space="preserve">Curriculum </w:t>
      </w:r>
      <w:r>
        <w:rPr>
          <w:b/>
          <w:spacing w:val="-3"/>
        </w:rPr>
        <w:t xml:space="preserve">Internationalization </w:t>
      </w:r>
      <w:r>
        <w:rPr>
          <w:b/>
        </w:rPr>
        <w:t xml:space="preserve">and Faculty International Development. </w:t>
      </w:r>
      <w:r>
        <w:rPr>
          <w:spacing w:val="-3"/>
        </w:rPr>
        <w:t xml:space="preserve">Curriculum internationalization </w:t>
      </w:r>
      <w:r>
        <w:t xml:space="preserve">is </w:t>
      </w:r>
      <w:r>
        <w:rPr>
          <w:spacing w:val="-3"/>
        </w:rPr>
        <w:t xml:space="preserve">essential </w:t>
      </w:r>
      <w:r>
        <w:t xml:space="preserve">in fulfilling the </w:t>
      </w:r>
      <w:r>
        <w:rPr>
          <w:spacing w:val="-3"/>
        </w:rPr>
        <w:t xml:space="preserve">international educational mission </w:t>
      </w:r>
      <w:r>
        <w:t xml:space="preserve">of UNA and in </w:t>
      </w:r>
      <w:r>
        <w:rPr>
          <w:spacing w:val="-3"/>
        </w:rPr>
        <w:t xml:space="preserve">achieving global learning </w:t>
      </w:r>
      <w:r>
        <w:t xml:space="preserve">outcomes for UNA </w:t>
      </w:r>
      <w:r>
        <w:rPr>
          <w:spacing w:val="-3"/>
        </w:rPr>
        <w:t>stu</w:t>
      </w:r>
      <w:r>
        <w:rPr>
          <w:spacing w:val="-3"/>
        </w:rPr>
        <w:t xml:space="preserve">dents. </w:t>
      </w:r>
      <w:r>
        <w:t xml:space="preserve">The </w:t>
      </w:r>
      <w:r>
        <w:rPr>
          <w:spacing w:val="-3"/>
        </w:rPr>
        <w:t xml:space="preserve">University recognizes that </w:t>
      </w:r>
      <w:r>
        <w:t xml:space="preserve">faculty </w:t>
      </w:r>
      <w:r>
        <w:rPr>
          <w:spacing w:val="-3"/>
        </w:rPr>
        <w:t xml:space="preserve">international experience </w:t>
      </w:r>
      <w:r>
        <w:t xml:space="preserve">and </w:t>
      </w:r>
      <w:r>
        <w:rPr>
          <w:spacing w:val="-3"/>
        </w:rPr>
        <w:t xml:space="preserve">expertise </w:t>
      </w:r>
      <w:r>
        <w:t xml:space="preserve">are </w:t>
      </w:r>
      <w:r>
        <w:rPr>
          <w:spacing w:val="-3"/>
        </w:rPr>
        <w:t xml:space="preserve">critical </w:t>
      </w:r>
      <w:r>
        <w:t xml:space="preserve">in </w:t>
      </w:r>
      <w:r>
        <w:rPr>
          <w:spacing w:val="-3"/>
        </w:rPr>
        <w:t xml:space="preserve">internationalizing </w:t>
      </w:r>
      <w:r>
        <w:t xml:space="preserve">the </w:t>
      </w:r>
      <w:r>
        <w:rPr>
          <w:spacing w:val="-3"/>
        </w:rPr>
        <w:t xml:space="preserve">university </w:t>
      </w:r>
      <w:r>
        <w:t xml:space="preserve">curriculum and that </w:t>
      </w:r>
      <w:r>
        <w:rPr>
          <w:spacing w:val="-3"/>
        </w:rPr>
        <w:t xml:space="preserve">international learning </w:t>
      </w:r>
      <w:r>
        <w:t xml:space="preserve">and/or a </w:t>
      </w:r>
      <w:r>
        <w:rPr>
          <w:spacing w:val="-3"/>
        </w:rPr>
        <w:t>study</w:t>
      </w:r>
      <w:r>
        <w:rPr>
          <w:spacing w:val="-7"/>
        </w:rPr>
        <w:t xml:space="preserve"> </w:t>
      </w:r>
      <w:r>
        <w:t>abroad</w:t>
      </w:r>
      <w:r>
        <w:rPr>
          <w:spacing w:val="-6"/>
        </w:rPr>
        <w:t xml:space="preserve"> </w:t>
      </w:r>
      <w:r>
        <w:rPr>
          <w:spacing w:val="-3"/>
        </w:rPr>
        <w:t>experience</w:t>
      </w:r>
      <w:r>
        <w:rPr>
          <w:spacing w:val="-6"/>
        </w:rPr>
        <w:t xml:space="preserve"> </w:t>
      </w:r>
      <w:r>
        <w:t>needs</w:t>
      </w:r>
      <w:r>
        <w:rPr>
          <w:spacing w:val="-5"/>
        </w:rPr>
        <w:t xml:space="preserve"> </w:t>
      </w:r>
      <w:r>
        <w:t>to</w:t>
      </w:r>
      <w:r>
        <w:rPr>
          <w:spacing w:val="-6"/>
        </w:rPr>
        <w:t xml:space="preserve"> </w:t>
      </w:r>
      <w:r>
        <w:t>be</w:t>
      </w:r>
      <w:r>
        <w:rPr>
          <w:spacing w:val="-6"/>
        </w:rPr>
        <w:t xml:space="preserve"> </w:t>
      </w:r>
      <w:r>
        <w:rPr>
          <w:spacing w:val="-3"/>
        </w:rPr>
        <w:t>integrated</w:t>
      </w:r>
      <w:r>
        <w:rPr>
          <w:spacing w:val="-6"/>
        </w:rPr>
        <w:t xml:space="preserve"> </w:t>
      </w:r>
      <w:r>
        <w:t>into</w:t>
      </w:r>
      <w:r>
        <w:rPr>
          <w:spacing w:val="-6"/>
        </w:rPr>
        <w:t xml:space="preserve"> </w:t>
      </w:r>
      <w:r>
        <w:t>the</w:t>
      </w:r>
      <w:r>
        <w:rPr>
          <w:spacing w:val="-4"/>
        </w:rPr>
        <w:t xml:space="preserve"> </w:t>
      </w:r>
      <w:r>
        <w:rPr>
          <w:spacing w:val="-3"/>
        </w:rPr>
        <w:t>curriculum</w:t>
      </w:r>
      <w:r>
        <w:rPr>
          <w:spacing w:val="-8"/>
        </w:rPr>
        <w:t xml:space="preserve"> </w:t>
      </w:r>
      <w:r>
        <w:t>de</w:t>
      </w:r>
      <w:r>
        <w:t>sign</w:t>
      </w:r>
      <w:r>
        <w:rPr>
          <w:spacing w:val="-6"/>
        </w:rPr>
        <w:t xml:space="preserve"> </w:t>
      </w:r>
      <w:r>
        <w:t>in</w:t>
      </w:r>
      <w:r>
        <w:rPr>
          <w:spacing w:val="-6"/>
        </w:rPr>
        <w:t xml:space="preserve"> </w:t>
      </w:r>
      <w:r>
        <w:t>order</w:t>
      </w:r>
      <w:r>
        <w:rPr>
          <w:spacing w:val="-7"/>
        </w:rPr>
        <w:t xml:space="preserve"> </w:t>
      </w:r>
      <w:r>
        <w:t xml:space="preserve">to </w:t>
      </w:r>
      <w:r>
        <w:rPr>
          <w:spacing w:val="-3"/>
        </w:rPr>
        <w:t xml:space="preserve">provide </w:t>
      </w:r>
      <w:r>
        <w:t xml:space="preserve">a </w:t>
      </w:r>
      <w:r>
        <w:rPr>
          <w:spacing w:val="-3"/>
        </w:rPr>
        <w:t xml:space="preserve">global education </w:t>
      </w:r>
      <w:r>
        <w:t>for all</w:t>
      </w:r>
      <w:r>
        <w:rPr>
          <w:spacing w:val="-10"/>
        </w:rPr>
        <w:t xml:space="preserve"> </w:t>
      </w:r>
      <w:r>
        <w:rPr>
          <w:spacing w:val="-3"/>
        </w:rPr>
        <w:t>students.</w:t>
      </w:r>
    </w:p>
    <w:p w:rsidR="00A4744C" w:rsidRDefault="00184F58">
      <w:pPr>
        <w:pStyle w:val="BodyText"/>
        <w:spacing w:before="79" w:line="242" w:lineRule="auto"/>
        <w:ind w:right="102" w:firstLine="360"/>
        <w:jc w:val="both"/>
      </w:pPr>
      <w:r>
        <w:rPr>
          <w:spacing w:val="-3"/>
        </w:rPr>
        <w:t xml:space="preserve">The </w:t>
      </w:r>
      <w:r>
        <w:t xml:space="preserve">Office </w:t>
      </w:r>
      <w:r>
        <w:rPr>
          <w:spacing w:val="-3"/>
        </w:rPr>
        <w:t xml:space="preserve">of International </w:t>
      </w:r>
      <w:r>
        <w:t xml:space="preserve">Affairs (OIA), and the Center for </w:t>
      </w:r>
      <w:r>
        <w:rPr>
          <w:spacing w:val="-3"/>
        </w:rPr>
        <w:t xml:space="preserve">Global </w:t>
      </w:r>
      <w:r>
        <w:t xml:space="preserve">Engagement, </w:t>
      </w:r>
      <w:r>
        <w:rPr>
          <w:spacing w:val="-3"/>
        </w:rPr>
        <w:t xml:space="preserve">provide </w:t>
      </w:r>
      <w:r>
        <w:t xml:space="preserve">support and </w:t>
      </w:r>
      <w:r>
        <w:rPr>
          <w:spacing w:val="-3"/>
        </w:rPr>
        <w:t xml:space="preserve">services </w:t>
      </w:r>
      <w:r>
        <w:t xml:space="preserve">to </w:t>
      </w:r>
      <w:r>
        <w:rPr>
          <w:spacing w:val="-3"/>
        </w:rPr>
        <w:t xml:space="preserve">colleges </w:t>
      </w:r>
      <w:r>
        <w:t xml:space="preserve">and </w:t>
      </w:r>
      <w:r>
        <w:rPr>
          <w:spacing w:val="-3"/>
        </w:rPr>
        <w:t xml:space="preserve">departments </w:t>
      </w:r>
      <w:r>
        <w:t xml:space="preserve">in their </w:t>
      </w:r>
      <w:r>
        <w:rPr>
          <w:spacing w:val="-3"/>
        </w:rPr>
        <w:t xml:space="preserve">internationalization </w:t>
      </w:r>
      <w:r>
        <w:t xml:space="preserve">efforts. </w:t>
      </w:r>
      <w:r>
        <w:rPr>
          <w:spacing w:val="-3"/>
        </w:rPr>
        <w:t xml:space="preserve">Every </w:t>
      </w:r>
      <w:r>
        <w:t xml:space="preserve">effort is made to </w:t>
      </w:r>
      <w:r>
        <w:rPr>
          <w:spacing w:val="-3"/>
        </w:rPr>
        <w:t xml:space="preserve">provide </w:t>
      </w:r>
      <w:r>
        <w:t xml:space="preserve">faculty with </w:t>
      </w:r>
      <w:r>
        <w:rPr>
          <w:spacing w:val="-3"/>
        </w:rPr>
        <w:t xml:space="preserve">international professional development opportunities </w:t>
      </w:r>
      <w:r>
        <w:t xml:space="preserve">including </w:t>
      </w:r>
      <w:r>
        <w:rPr>
          <w:spacing w:val="-3"/>
        </w:rPr>
        <w:t xml:space="preserve">teaching abroad, </w:t>
      </w:r>
      <w:r>
        <w:t xml:space="preserve">leading UNA short-term study </w:t>
      </w:r>
      <w:r>
        <w:rPr>
          <w:spacing w:val="-3"/>
        </w:rPr>
        <w:t xml:space="preserve">abroad programs, participating </w:t>
      </w:r>
      <w:r>
        <w:t xml:space="preserve">in </w:t>
      </w:r>
      <w:r>
        <w:rPr>
          <w:spacing w:val="-3"/>
        </w:rPr>
        <w:t xml:space="preserve">Fulbright </w:t>
      </w:r>
      <w:r>
        <w:t xml:space="preserve">teaching or </w:t>
      </w:r>
      <w:r>
        <w:rPr>
          <w:spacing w:val="-3"/>
        </w:rPr>
        <w:t xml:space="preserve">research </w:t>
      </w:r>
      <w:r>
        <w:t xml:space="preserve">abroad, or by </w:t>
      </w:r>
      <w:r>
        <w:rPr>
          <w:spacing w:val="-3"/>
        </w:rPr>
        <w:t xml:space="preserve">taking </w:t>
      </w:r>
      <w:r>
        <w:t xml:space="preserve">a </w:t>
      </w:r>
      <w:r>
        <w:rPr>
          <w:spacing w:val="-3"/>
        </w:rPr>
        <w:t xml:space="preserve">sabbatical abroad </w:t>
      </w:r>
      <w:r>
        <w:t>at</w:t>
      </w:r>
      <w:r>
        <w:t xml:space="preserve"> UNA partner</w:t>
      </w:r>
      <w:r>
        <w:rPr>
          <w:spacing w:val="-30"/>
        </w:rPr>
        <w:t xml:space="preserve"> </w:t>
      </w:r>
      <w:r>
        <w:rPr>
          <w:spacing w:val="-3"/>
        </w:rPr>
        <w:t>institutions.</w:t>
      </w:r>
    </w:p>
    <w:p w:rsidR="00A4744C" w:rsidRDefault="00A4744C">
      <w:pPr>
        <w:spacing w:before="8"/>
        <w:rPr>
          <w:rFonts w:ascii="Arial" w:eastAsia="Arial" w:hAnsi="Arial" w:cs="Arial"/>
          <w:sz w:val="15"/>
          <w:szCs w:val="15"/>
        </w:rPr>
      </w:pPr>
    </w:p>
    <w:p w:rsidR="00A4744C" w:rsidRDefault="00184F58">
      <w:pPr>
        <w:pStyle w:val="BodyText"/>
        <w:spacing w:line="242" w:lineRule="auto"/>
        <w:ind w:right="102" w:firstLine="360"/>
        <w:jc w:val="both"/>
      </w:pPr>
      <w:r>
        <w:rPr>
          <w:rFonts w:cs="Arial"/>
          <w:b/>
          <w:bCs/>
        </w:rPr>
        <w:t xml:space="preserve">International University Affiliations. </w:t>
      </w:r>
      <w:r>
        <w:t xml:space="preserve">In addition  to  the  20  Magellan </w:t>
      </w:r>
      <w:bookmarkStart w:id="41" w:name="Admission_to_Graduate_Studies"/>
      <w:bookmarkStart w:id="42" w:name="Advanced_Standing_Credit"/>
      <w:bookmarkEnd w:id="41"/>
      <w:bookmarkEnd w:id="42"/>
      <w:r>
        <w:t>partners in Europe, Mexico, Costa Rica, Australia, and South Korea, UNA has established institutional affiliations with universities in China,  Korea,  Ja</w:t>
      </w:r>
      <w:r>
        <w:t xml:space="preserve">pan,  </w:t>
      </w:r>
      <w:r>
        <w:rPr>
          <w:spacing w:val="-4"/>
        </w:rPr>
        <w:t xml:space="preserve">Turkey, Taiwan, </w:t>
      </w:r>
      <w:r>
        <w:t xml:space="preserve">and with countries in Central and South America. Strategic partnerships will continue to be established to meet </w:t>
      </w:r>
      <w:r>
        <w:rPr>
          <w:spacing w:val="-4"/>
        </w:rPr>
        <w:t>UNA</w:t>
      </w:r>
      <w:r>
        <w:rPr>
          <w:rFonts w:cs="Arial"/>
          <w:spacing w:val="-4"/>
        </w:rPr>
        <w:t>’</w:t>
      </w:r>
      <w:r>
        <w:rPr>
          <w:spacing w:val="-4"/>
        </w:rPr>
        <w:t xml:space="preserve">s </w:t>
      </w:r>
      <w:r>
        <w:t>internationalization needs and</w:t>
      </w:r>
      <w:r>
        <w:rPr>
          <w:spacing w:val="8"/>
        </w:rPr>
        <w:t xml:space="preserve"> </w:t>
      </w:r>
      <w:r>
        <w:t>goals.</w:t>
      </w:r>
    </w:p>
    <w:p w:rsidR="00A4744C" w:rsidRDefault="00A4744C">
      <w:pPr>
        <w:spacing w:before="1"/>
        <w:rPr>
          <w:rFonts w:ascii="Arial" w:eastAsia="Arial" w:hAnsi="Arial" w:cs="Arial"/>
          <w:sz w:val="21"/>
          <w:szCs w:val="21"/>
        </w:rPr>
      </w:pPr>
    </w:p>
    <w:p w:rsidR="00A4744C" w:rsidRDefault="00184F58">
      <w:pPr>
        <w:pStyle w:val="Heading2"/>
        <w:ind w:left="0" w:right="327"/>
        <w:jc w:val="center"/>
        <w:rPr>
          <w:b w:val="0"/>
          <w:bCs w:val="0"/>
        </w:rPr>
      </w:pPr>
      <w:bookmarkStart w:id="43" w:name="_TOC_250035"/>
      <w:r>
        <w:t>ADMISSION TO GRADUATE</w:t>
      </w:r>
      <w:r>
        <w:rPr>
          <w:spacing w:val="-32"/>
        </w:rPr>
        <w:t xml:space="preserve"> </w:t>
      </w:r>
      <w:r>
        <w:t>STUDIES</w:t>
      </w:r>
      <w:bookmarkEnd w:id="43"/>
    </w:p>
    <w:p w:rsidR="00A4744C" w:rsidRDefault="00184F58">
      <w:pPr>
        <w:pStyle w:val="BodyText"/>
        <w:spacing w:before="81"/>
        <w:ind w:right="104" w:firstLine="360"/>
        <w:jc w:val="both"/>
      </w:pPr>
      <w:r>
        <w:t>Application for admission and supporting creden</w:t>
      </w:r>
      <w:r>
        <w:t>tials should be filed with the Office of Admissions. See Graduate</w:t>
      </w:r>
      <w:r>
        <w:rPr>
          <w:spacing w:val="-13"/>
        </w:rPr>
        <w:t xml:space="preserve"> </w:t>
      </w:r>
      <w:r>
        <w:t>Catalog.</w:t>
      </w:r>
    </w:p>
    <w:p w:rsidR="00A4744C" w:rsidRDefault="00184F58">
      <w:pPr>
        <w:pStyle w:val="BodyText"/>
        <w:spacing w:before="43" w:line="242" w:lineRule="auto"/>
        <w:ind w:right="101" w:firstLine="360"/>
        <w:jc w:val="both"/>
      </w:pPr>
      <w:r>
        <w:t xml:space="preserve">A student at the University of North Alabama who is within one semester </w:t>
      </w:r>
      <w:r>
        <w:rPr>
          <w:spacing w:val="-3"/>
        </w:rPr>
        <w:t xml:space="preserve">of </w:t>
      </w:r>
      <w:r>
        <w:t>program completion may request approval  to  take  advanced-level classes from the dean of the college. Th</w:t>
      </w:r>
      <w:r>
        <w:t>e acceptability of graduate credit earned in this manner is conditional</w:t>
      </w:r>
      <w:r>
        <w:rPr>
          <w:spacing w:val="5"/>
        </w:rPr>
        <w:t xml:space="preserve"> </w:t>
      </w:r>
      <w:r>
        <w:t>upon:</w:t>
      </w:r>
    </w:p>
    <w:p w:rsidR="00A4744C" w:rsidRDefault="00184F58">
      <w:pPr>
        <w:pStyle w:val="ListParagraph"/>
        <w:numPr>
          <w:ilvl w:val="0"/>
          <w:numId w:val="91"/>
        </w:numPr>
        <w:tabs>
          <w:tab w:val="left" w:pos="461"/>
        </w:tabs>
        <w:spacing w:before="19"/>
        <w:ind w:hanging="360"/>
        <w:rPr>
          <w:rFonts w:ascii="Arial" w:eastAsia="Arial" w:hAnsi="Arial" w:cs="Arial"/>
          <w:sz w:val="19"/>
          <w:szCs w:val="19"/>
        </w:rPr>
      </w:pPr>
      <w:r>
        <w:rPr>
          <w:rFonts w:ascii="Arial"/>
          <w:sz w:val="19"/>
        </w:rPr>
        <w:t>satisfactory completion of current program</w:t>
      </w:r>
      <w:r>
        <w:rPr>
          <w:rFonts w:ascii="Arial"/>
          <w:spacing w:val="5"/>
          <w:sz w:val="19"/>
        </w:rPr>
        <w:t xml:space="preserve"> </w:t>
      </w:r>
      <w:r>
        <w:rPr>
          <w:rFonts w:ascii="Arial"/>
          <w:sz w:val="19"/>
        </w:rPr>
        <w:t>requirements;</w:t>
      </w:r>
    </w:p>
    <w:p w:rsidR="00A4744C" w:rsidRDefault="00184F58">
      <w:pPr>
        <w:pStyle w:val="ListParagraph"/>
        <w:numPr>
          <w:ilvl w:val="0"/>
          <w:numId w:val="91"/>
        </w:numPr>
        <w:tabs>
          <w:tab w:val="left" w:pos="461"/>
        </w:tabs>
        <w:spacing w:before="22"/>
        <w:ind w:hanging="360"/>
        <w:rPr>
          <w:rFonts w:ascii="Arial" w:eastAsia="Arial" w:hAnsi="Arial" w:cs="Arial"/>
          <w:sz w:val="19"/>
          <w:szCs w:val="19"/>
        </w:rPr>
      </w:pPr>
      <w:r>
        <w:rPr>
          <w:rFonts w:ascii="Arial"/>
          <w:sz w:val="19"/>
        </w:rPr>
        <w:t>satisfactory work on the advanced course(s) for which enrolled;</w:t>
      </w:r>
      <w:r>
        <w:rPr>
          <w:rFonts w:ascii="Arial"/>
          <w:spacing w:val="25"/>
          <w:sz w:val="19"/>
        </w:rPr>
        <w:t xml:space="preserve"> </w:t>
      </w:r>
      <w:r>
        <w:rPr>
          <w:rFonts w:ascii="Arial"/>
          <w:sz w:val="19"/>
        </w:rPr>
        <w:t>and</w:t>
      </w:r>
    </w:p>
    <w:p w:rsidR="00A4744C" w:rsidRDefault="00184F58">
      <w:pPr>
        <w:pStyle w:val="ListParagraph"/>
        <w:numPr>
          <w:ilvl w:val="0"/>
          <w:numId w:val="91"/>
        </w:numPr>
        <w:tabs>
          <w:tab w:val="left" w:pos="461"/>
        </w:tabs>
        <w:spacing w:before="21"/>
        <w:ind w:right="103" w:hanging="360"/>
        <w:rPr>
          <w:rFonts w:ascii="Arial" w:eastAsia="Arial" w:hAnsi="Arial" w:cs="Arial"/>
          <w:sz w:val="19"/>
          <w:szCs w:val="19"/>
        </w:rPr>
      </w:pPr>
      <w:r>
        <w:rPr>
          <w:rFonts w:ascii="Arial"/>
          <w:sz w:val="19"/>
        </w:rPr>
        <w:t>application to and acceptance into an advanced program for a semester following program</w:t>
      </w:r>
      <w:r>
        <w:rPr>
          <w:rFonts w:ascii="Arial"/>
          <w:spacing w:val="1"/>
          <w:sz w:val="19"/>
        </w:rPr>
        <w:t xml:space="preserve"> </w:t>
      </w:r>
      <w:r>
        <w:rPr>
          <w:rFonts w:ascii="Arial"/>
          <w:sz w:val="19"/>
        </w:rPr>
        <w:t>completion.</w:t>
      </w:r>
    </w:p>
    <w:p w:rsidR="00A4744C" w:rsidRDefault="00A4744C">
      <w:pPr>
        <w:spacing w:before="8"/>
        <w:rPr>
          <w:rFonts w:ascii="Arial" w:eastAsia="Arial" w:hAnsi="Arial" w:cs="Arial"/>
          <w:sz w:val="21"/>
          <w:szCs w:val="21"/>
        </w:rPr>
      </w:pPr>
    </w:p>
    <w:p w:rsidR="00A4744C" w:rsidRDefault="00184F58">
      <w:pPr>
        <w:pStyle w:val="Heading2"/>
        <w:ind w:left="0" w:right="324"/>
        <w:jc w:val="center"/>
        <w:rPr>
          <w:b w:val="0"/>
          <w:bCs w:val="0"/>
        </w:rPr>
      </w:pPr>
      <w:bookmarkStart w:id="44" w:name="_TOC_250034"/>
      <w:r>
        <w:rPr>
          <w:spacing w:val="-3"/>
        </w:rPr>
        <w:t>ADVANCED STANDING</w:t>
      </w:r>
      <w:r>
        <w:rPr>
          <w:spacing w:val="13"/>
        </w:rPr>
        <w:t xml:space="preserve"> </w:t>
      </w:r>
      <w:r>
        <w:t>CREDIT</w:t>
      </w:r>
      <w:bookmarkEnd w:id="44"/>
    </w:p>
    <w:p w:rsidR="00A4744C" w:rsidRDefault="00184F58">
      <w:pPr>
        <w:spacing w:before="29"/>
        <w:ind w:right="323"/>
        <w:jc w:val="center"/>
        <w:rPr>
          <w:rFonts w:ascii="Arial" w:eastAsia="Arial" w:hAnsi="Arial" w:cs="Arial"/>
          <w:sz w:val="20"/>
          <w:szCs w:val="20"/>
        </w:rPr>
      </w:pPr>
      <w:r>
        <w:rPr>
          <w:rFonts w:ascii="Arial"/>
          <w:b/>
          <w:sz w:val="20"/>
        </w:rPr>
        <w:t>Credit by</w:t>
      </w:r>
      <w:r>
        <w:rPr>
          <w:rFonts w:ascii="Arial"/>
          <w:b/>
          <w:spacing w:val="-12"/>
          <w:sz w:val="20"/>
        </w:rPr>
        <w:t xml:space="preserve"> </w:t>
      </w:r>
      <w:r>
        <w:rPr>
          <w:rFonts w:ascii="Arial"/>
          <w:b/>
          <w:sz w:val="20"/>
        </w:rPr>
        <w:t>Transfer</w:t>
      </w:r>
    </w:p>
    <w:p w:rsidR="00A4744C" w:rsidRDefault="00184F58">
      <w:pPr>
        <w:pStyle w:val="BodyText"/>
        <w:spacing w:before="110" w:line="242" w:lineRule="auto"/>
        <w:ind w:right="101" w:firstLine="360"/>
        <w:jc w:val="both"/>
      </w:pPr>
      <w:r>
        <w:t>A student who has attended other institutions prior to transferring to the University of North Alabama must req</w:t>
      </w:r>
      <w:r>
        <w:t>uest each institution attended to submit an official transcript. When the student applies for admission and sends all final transcripts, the transcripts are evaluated for advanced standing credit. The initial evaluation becomes the basis for the awarding o</w:t>
      </w:r>
      <w:r>
        <w:t>f transfer credit and is not subject to reevaluation thereafter except by reason of</w:t>
      </w:r>
      <w:r>
        <w:rPr>
          <w:spacing w:val="10"/>
        </w:rPr>
        <w:t xml:space="preserve"> </w:t>
      </w:r>
      <w:r>
        <w:rPr>
          <w:spacing w:val="-3"/>
        </w:rPr>
        <w:t>error.</w:t>
      </w:r>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7" w:line="237" w:lineRule="auto"/>
        <w:ind w:left="107" w:right="114" w:firstLine="360"/>
        <w:jc w:val="both"/>
      </w:pPr>
      <w:r>
        <w:t>All transcripts sent to the Office of Admissions become part of the student</w:t>
      </w:r>
      <w:r>
        <w:rPr>
          <w:rFonts w:cs="Arial"/>
        </w:rPr>
        <w:t>’</w:t>
      </w:r>
      <w:r>
        <w:t>s permanent record. In accordance with the Family Rights and Privacy A</w:t>
      </w:r>
      <w:r>
        <w:t>ct of 1974, the transcripts may not be released to a third</w:t>
      </w:r>
      <w:r>
        <w:rPr>
          <w:spacing w:val="34"/>
        </w:rPr>
        <w:t xml:space="preserve"> </w:t>
      </w:r>
      <w:r>
        <w:rPr>
          <w:spacing w:val="-3"/>
        </w:rPr>
        <w:t>party.</w:t>
      </w:r>
    </w:p>
    <w:p w:rsidR="00A4744C" w:rsidRDefault="00184F58">
      <w:pPr>
        <w:pStyle w:val="BodyText"/>
        <w:spacing w:before="87" w:line="216" w:lineRule="exact"/>
        <w:ind w:left="107" w:right="116" w:firstLine="360"/>
        <w:jc w:val="both"/>
      </w:pPr>
      <w:r>
        <w:t>It is the policy of the University of North Alabama to award fair equivalent  credit for work done at other accredited colleges and</w:t>
      </w:r>
      <w:r>
        <w:rPr>
          <w:spacing w:val="-6"/>
        </w:rPr>
        <w:t xml:space="preserve"> </w:t>
      </w:r>
      <w:r>
        <w:t>universities.</w:t>
      </w:r>
    </w:p>
    <w:p w:rsidR="00A4744C" w:rsidRDefault="00184F58">
      <w:pPr>
        <w:pStyle w:val="ListParagraph"/>
        <w:numPr>
          <w:ilvl w:val="0"/>
          <w:numId w:val="90"/>
        </w:numPr>
        <w:tabs>
          <w:tab w:val="left" w:pos="468"/>
        </w:tabs>
        <w:spacing w:before="78"/>
        <w:ind w:right="111"/>
        <w:jc w:val="both"/>
        <w:rPr>
          <w:rFonts w:ascii="Arial" w:eastAsia="Arial" w:hAnsi="Arial" w:cs="Arial"/>
          <w:sz w:val="19"/>
          <w:szCs w:val="19"/>
        </w:rPr>
      </w:pPr>
      <w:r>
        <w:rPr>
          <w:rFonts w:ascii="Arial"/>
          <w:sz w:val="19"/>
        </w:rPr>
        <w:t xml:space="preserve">An </w:t>
      </w:r>
      <w:r>
        <w:rPr>
          <w:rFonts w:ascii="Arial"/>
          <w:spacing w:val="-3"/>
          <w:sz w:val="19"/>
        </w:rPr>
        <w:t xml:space="preserve">undergraduate </w:t>
      </w:r>
      <w:r>
        <w:rPr>
          <w:rFonts w:ascii="Arial"/>
          <w:sz w:val="19"/>
        </w:rPr>
        <w:t xml:space="preserve">transfer </w:t>
      </w:r>
      <w:r>
        <w:rPr>
          <w:rFonts w:ascii="Arial"/>
          <w:spacing w:val="-3"/>
          <w:sz w:val="19"/>
        </w:rPr>
        <w:t xml:space="preserve">student </w:t>
      </w:r>
      <w:r>
        <w:rPr>
          <w:rFonts w:ascii="Arial"/>
          <w:sz w:val="19"/>
        </w:rPr>
        <w:t xml:space="preserve">with </w:t>
      </w:r>
      <w:r>
        <w:rPr>
          <w:rFonts w:ascii="Arial"/>
          <w:spacing w:val="-3"/>
          <w:sz w:val="19"/>
        </w:rPr>
        <w:t xml:space="preserve">credits </w:t>
      </w:r>
      <w:r>
        <w:rPr>
          <w:rFonts w:ascii="Arial"/>
          <w:sz w:val="19"/>
        </w:rPr>
        <w:t xml:space="preserve">from  a  </w:t>
      </w:r>
      <w:r>
        <w:rPr>
          <w:rFonts w:ascii="Arial"/>
          <w:spacing w:val="-3"/>
          <w:sz w:val="19"/>
        </w:rPr>
        <w:t xml:space="preserve">post-secondary  institution </w:t>
      </w:r>
      <w:r>
        <w:rPr>
          <w:rFonts w:ascii="Arial"/>
          <w:sz w:val="19"/>
        </w:rPr>
        <w:t xml:space="preserve">not </w:t>
      </w:r>
      <w:r>
        <w:rPr>
          <w:rFonts w:ascii="Arial"/>
          <w:spacing w:val="-3"/>
          <w:sz w:val="19"/>
        </w:rPr>
        <w:t xml:space="preserve">accredited </w:t>
      </w:r>
      <w:r>
        <w:rPr>
          <w:rFonts w:ascii="Arial"/>
          <w:sz w:val="19"/>
        </w:rPr>
        <w:t xml:space="preserve">by one of the six U.S. </w:t>
      </w:r>
      <w:r>
        <w:rPr>
          <w:rFonts w:ascii="Arial"/>
          <w:spacing w:val="-3"/>
          <w:sz w:val="19"/>
        </w:rPr>
        <w:t xml:space="preserve">regional accrediting associations, </w:t>
      </w:r>
      <w:r>
        <w:rPr>
          <w:rFonts w:ascii="Arial"/>
          <w:sz w:val="19"/>
        </w:rPr>
        <w:t xml:space="preserve">but </w:t>
      </w:r>
      <w:r>
        <w:rPr>
          <w:rFonts w:ascii="Arial"/>
          <w:spacing w:val="-3"/>
          <w:sz w:val="19"/>
        </w:rPr>
        <w:t xml:space="preserve">accredited </w:t>
      </w:r>
      <w:r>
        <w:rPr>
          <w:rFonts w:ascii="Arial"/>
          <w:sz w:val="19"/>
        </w:rPr>
        <w:t xml:space="preserve">by one of the </w:t>
      </w:r>
      <w:r>
        <w:rPr>
          <w:rFonts w:ascii="Arial"/>
          <w:spacing w:val="-3"/>
          <w:sz w:val="19"/>
        </w:rPr>
        <w:t xml:space="preserve">agencies recognized </w:t>
      </w:r>
      <w:r>
        <w:rPr>
          <w:rFonts w:ascii="Arial"/>
          <w:sz w:val="19"/>
        </w:rPr>
        <w:t xml:space="preserve">as an </w:t>
      </w:r>
      <w:r>
        <w:rPr>
          <w:rFonts w:ascii="Arial"/>
          <w:spacing w:val="-3"/>
          <w:sz w:val="19"/>
        </w:rPr>
        <w:t xml:space="preserve">accrediting agency </w:t>
      </w:r>
      <w:r>
        <w:rPr>
          <w:rFonts w:ascii="Arial"/>
          <w:sz w:val="19"/>
        </w:rPr>
        <w:t xml:space="preserve">by the U.S. Department of </w:t>
      </w:r>
      <w:r>
        <w:rPr>
          <w:rFonts w:ascii="Arial"/>
          <w:spacing w:val="-3"/>
          <w:sz w:val="19"/>
        </w:rPr>
        <w:t xml:space="preserve">Education, </w:t>
      </w:r>
      <w:r>
        <w:rPr>
          <w:rFonts w:ascii="Arial"/>
          <w:sz w:val="19"/>
        </w:rPr>
        <w:t xml:space="preserve">or by an </w:t>
      </w:r>
      <w:r>
        <w:rPr>
          <w:rFonts w:ascii="Arial"/>
          <w:spacing w:val="-3"/>
          <w:sz w:val="19"/>
        </w:rPr>
        <w:t xml:space="preserve">appropriate </w:t>
      </w:r>
      <w:r>
        <w:rPr>
          <w:rFonts w:ascii="Arial"/>
          <w:spacing w:val="-2"/>
          <w:sz w:val="19"/>
        </w:rPr>
        <w:t xml:space="preserve">governmental </w:t>
      </w:r>
      <w:r>
        <w:rPr>
          <w:rFonts w:ascii="Arial"/>
          <w:sz w:val="19"/>
        </w:rPr>
        <w:t xml:space="preserve">agency in the country in which the institution is </w:t>
      </w:r>
      <w:r>
        <w:rPr>
          <w:rFonts w:ascii="Arial"/>
          <w:spacing w:val="-3"/>
          <w:sz w:val="19"/>
        </w:rPr>
        <w:t xml:space="preserve">located, </w:t>
      </w:r>
      <w:r>
        <w:rPr>
          <w:rFonts w:ascii="Arial"/>
          <w:sz w:val="19"/>
        </w:rPr>
        <w:t xml:space="preserve">may request an evaluation of </w:t>
      </w:r>
      <w:r>
        <w:rPr>
          <w:rFonts w:ascii="Arial"/>
          <w:spacing w:val="-3"/>
          <w:sz w:val="19"/>
        </w:rPr>
        <w:t xml:space="preserve">those credits </w:t>
      </w:r>
      <w:r>
        <w:rPr>
          <w:rFonts w:ascii="Arial"/>
          <w:sz w:val="19"/>
        </w:rPr>
        <w:t xml:space="preserve">for the </w:t>
      </w:r>
      <w:r>
        <w:rPr>
          <w:rFonts w:ascii="Arial"/>
          <w:spacing w:val="-3"/>
          <w:sz w:val="19"/>
        </w:rPr>
        <w:t xml:space="preserve">purpose </w:t>
      </w:r>
      <w:r>
        <w:rPr>
          <w:rFonts w:ascii="Arial"/>
          <w:sz w:val="19"/>
        </w:rPr>
        <w:t xml:space="preserve">of </w:t>
      </w:r>
      <w:r>
        <w:rPr>
          <w:rFonts w:ascii="Arial"/>
          <w:spacing w:val="-3"/>
          <w:sz w:val="19"/>
        </w:rPr>
        <w:t xml:space="preserve">counting toward graduation </w:t>
      </w:r>
      <w:r>
        <w:rPr>
          <w:rFonts w:ascii="Arial"/>
          <w:sz w:val="19"/>
        </w:rPr>
        <w:t xml:space="preserve">at UNA. In  evaluating transfer work, the following policies are applied: </w:t>
      </w:r>
      <w:r>
        <w:rPr>
          <w:rFonts w:ascii="Arial"/>
          <w:spacing w:val="-3"/>
          <w:sz w:val="19"/>
        </w:rPr>
        <w:t xml:space="preserve">For </w:t>
      </w:r>
      <w:r>
        <w:rPr>
          <w:rFonts w:ascii="Arial"/>
          <w:sz w:val="19"/>
        </w:rPr>
        <w:t>the courses to be</w:t>
      </w:r>
      <w:r>
        <w:rPr>
          <w:rFonts w:ascii="Arial"/>
          <w:sz w:val="19"/>
        </w:rPr>
        <w:t xml:space="preserve"> </w:t>
      </w:r>
      <w:r>
        <w:rPr>
          <w:rFonts w:ascii="Arial"/>
          <w:spacing w:val="-3"/>
          <w:sz w:val="19"/>
        </w:rPr>
        <w:t xml:space="preserve">eligible </w:t>
      </w:r>
      <w:r>
        <w:rPr>
          <w:rFonts w:ascii="Arial"/>
          <w:sz w:val="19"/>
        </w:rPr>
        <w:t xml:space="preserve">for </w:t>
      </w:r>
      <w:r>
        <w:rPr>
          <w:rFonts w:ascii="Arial"/>
          <w:spacing w:val="-3"/>
          <w:sz w:val="19"/>
        </w:rPr>
        <w:t xml:space="preserve">consideration, </w:t>
      </w:r>
      <w:r>
        <w:rPr>
          <w:rFonts w:ascii="Arial"/>
          <w:sz w:val="19"/>
        </w:rPr>
        <w:t xml:space="preserve">the </w:t>
      </w:r>
      <w:r>
        <w:rPr>
          <w:rFonts w:ascii="Arial"/>
          <w:spacing w:val="-3"/>
          <w:sz w:val="19"/>
        </w:rPr>
        <w:t xml:space="preserve">student must </w:t>
      </w:r>
      <w:r>
        <w:rPr>
          <w:rFonts w:ascii="Arial"/>
          <w:sz w:val="19"/>
        </w:rPr>
        <w:t xml:space="preserve">have </w:t>
      </w:r>
      <w:r>
        <w:rPr>
          <w:rFonts w:ascii="Arial"/>
          <w:spacing w:val="-3"/>
          <w:sz w:val="19"/>
        </w:rPr>
        <w:t xml:space="preserve">completed </w:t>
      </w:r>
      <w:r>
        <w:rPr>
          <w:rFonts w:ascii="Arial"/>
          <w:sz w:val="19"/>
        </w:rPr>
        <w:t xml:space="preserve">24 </w:t>
      </w:r>
      <w:r>
        <w:rPr>
          <w:rFonts w:ascii="Arial"/>
          <w:spacing w:val="-3"/>
          <w:sz w:val="19"/>
        </w:rPr>
        <w:t xml:space="preserve">semester  hours </w:t>
      </w:r>
      <w:r>
        <w:rPr>
          <w:rFonts w:ascii="Arial"/>
          <w:sz w:val="19"/>
        </w:rPr>
        <w:t xml:space="preserve">at UNA with a </w:t>
      </w:r>
      <w:r>
        <w:rPr>
          <w:rFonts w:ascii="Arial"/>
          <w:spacing w:val="-7"/>
          <w:sz w:val="19"/>
        </w:rPr>
        <w:t xml:space="preserve">GPA </w:t>
      </w:r>
      <w:r>
        <w:rPr>
          <w:rFonts w:ascii="Arial"/>
          <w:sz w:val="19"/>
        </w:rPr>
        <w:t xml:space="preserve">of at least </w:t>
      </w:r>
      <w:r>
        <w:rPr>
          <w:rFonts w:ascii="Arial"/>
          <w:spacing w:val="-3"/>
          <w:sz w:val="19"/>
        </w:rPr>
        <w:t xml:space="preserve">2.00. Students </w:t>
      </w:r>
      <w:r>
        <w:rPr>
          <w:rFonts w:ascii="Arial"/>
          <w:sz w:val="19"/>
        </w:rPr>
        <w:t xml:space="preserve">seeking an </w:t>
      </w:r>
      <w:r>
        <w:rPr>
          <w:rFonts w:ascii="Arial"/>
          <w:spacing w:val="-3"/>
          <w:sz w:val="19"/>
        </w:rPr>
        <w:t xml:space="preserve">evaluation  should submit </w:t>
      </w:r>
      <w:r>
        <w:rPr>
          <w:rFonts w:ascii="Arial"/>
          <w:sz w:val="19"/>
        </w:rPr>
        <w:t xml:space="preserve">a request to the </w:t>
      </w:r>
      <w:r>
        <w:rPr>
          <w:rFonts w:ascii="Arial"/>
          <w:spacing w:val="-3"/>
          <w:sz w:val="19"/>
        </w:rPr>
        <w:t xml:space="preserve">Office of </w:t>
      </w:r>
      <w:r>
        <w:rPr>
          <w:rFonts w:ascii="Arial"/>
          <w:sz w:val="19"/>
        </w:rPr>
        <w:t xml:space="preserve">the </w:t>
      </w:r>
      <w:r>
        <w:rPr>
          <w:rFonts w:ascii="Arial"/>
          <w:spacing w:val="-3"/>
          <w:sz w:val="19"/>
        </w:rPr>
        <w:t xml:space="preserve">Registrar </w:t>
      </w:r>
      <w:r>
        <w:rPr>
          <w:rFonts w:ascii="Arial"/>
          <w:sz w:val="19"/>
        </w:rPr>
        <w:t xml:space="preserve">who will  </w:t>
      </w:r>
      <w:r>
        <w:rPr>
          <w:rFonts w:ascii="Arial"/>
          <w:spacing w:val="-3"/>
          <w:sz w:val="19"/>
        </w:rPr>
        <w:t xml:space="preserve">review  </w:t>
      </w:r>
      <w:r>
        <w:rPr>
          <w:rFonts w:ascii="Arial"/>
          <w:sz w:val="19"/>
        </w:rPr>
        <w:t xml:space="preserve">the </w:t>
      </w:r>
      <w:r>
        <w:rPr>
          <w:rFonts w:ascii="Arial"/>
          <w:spacing w:val="-3"/>
          <w:sz w:val="19"/>
        </w:rPr>
        <w:t xml:space="preserve">request </w:t>
      </w:r>
      <w:r>
        <w:rPr>
          <w:rFonts w:ascii="Arial"/>
          <w:sz w:val="19"/>
        </w:rPr>
        <w:t xml:space="preserve">and </w:t>
      </w:r>
      <w:r>
        <w:rPr>
          <w:rFonts w:ascii="Arial"/>
          <w:spacing w:val="-3"/>
          <w:sz w:val="19"/>
        </w:rPr>
        <w:t xml:space="preserve">forward </w:t>
      </w:r>
      <w:r>
        <w:rPr>
          <w:rFonts w:ascii="Arial"/>
          <w:sz w:val="19"/>
        </w:rPr>
        <w:t xml:space="preserve">it to the </w:t>
      </w:r>
      <w:r>
        <w:rPr>
          <w:rFonts w:ascii="Arial"/>
          <w:spacing w:val="-3"/>
          <w:sz w:val="19"/>
        </w:rPr>
        <w:t>a</w:t>
      </w:r>
      <w:r>
        <w:rPr>
          <w:rFonts w:ascii="Arial"/>
          <w:spacing w:val="-3"/>
          <w:sz w:val="19"/>
        </w:rPr>
        <w:t xml:space="preserve">ppropriate college dean and/or admissions office based </w:t>
      </w:r>
      <w:r>
        <w:rPr>
          <w:rFonts w:ascii="Arial"/>
          <w:sz w:val="19"/>
        </w:rPr>
        <w:t xml:space="preserve">on the </w:t>
      </w:r>
      <w:r>
        <w:rPr>
          <w:rFonts w:ascii="Arial"/>
          <w:spacing w:val="-3"/>
          <w:sz w:val="19"/>
        </w:rPr>
        <w:t xml:space="preserve">type </w:t>
      </w:r>
      <w:r>
        <w:rPr>
          <w:rFonts w:ascii="Arial"/>
          <w:sz w:val="19"/>
        </w:rPr>
        <w:t xml:space="preserve">of </w:t>
      </w:r>
      <w:r>
        <w:rPr>
          <w:rFonts w:ascii="Arial"/>
          <w:spacing w:val="-3"/>
          <w:sz w:val="19"/>
        </w:rPr>
        <w:t xml:space="preserve">credits being submitted. This </w:t>
      </w:r>
      <w:r>
        <w:rPr>
          <w:rFonts w:ascii="Arial"/>
          <w:sz w:val="19"/>
        </w:rPr>
        <w:t xml:space="preserve">policy may not be </w:t>
      </w:r>
      <w:r>
        <w:rPr>
          <w:rFonts w:ascii="Arial"/>
          <w:spacing w:val="-3"/>
          <w:sz w:val="19"/>
        </w:rPr>
        <w:t xml:space="preserve">applicable </w:t>
      </w:r>
      <w:r>
        <w:rPr>
          <w:rFonts w:ascii="Arial"/>
          <w:sz w:val="19"/>
        </w:rPr>
        <w:t xml:space="preserve">for </w:t>
      </w:r>
      <w:r>
        <w:rPr>
          <w:rFonts w:ascii="Arial"/>
          <w:spacing w:val="-3"/>
          <w:sz w:val="19"/>
        </w:rPr>
        <w:t xml:space="preserve">certain </w:t>
      </w:r>
      <w:r>
        <w:rPr>
          <w:rFonts w:ascii="Arial"/>
          <w:sz w:val="19"/>
        </w:rPr>
        <w:t xml:space="preserve">majors where </w:t>
      </w:r>
      <w:r>
        <w:rPr>
          <w:rFonts w:ascii="Arial"/>
          <w:spacing w:val="-3"/>
          <w:sz w:val="19"/>
        </w:rPr>
        <w:t xml:space="preserve">credits </w:t>
      </w:r>
      <w:r>
        <w:rPr>
          <w:rFonts w:ascii="Arial"/>
          <w:sz w:val="19"/>
        </w:rPr>
        <w:t xml:space="preserve">from </w:t>
      </w:r>
      <w:r>
        <w:rPr>
          <w:rFonts w:ascii="Arial"/>
          <w:spacing w:val="-3"/>
          <w:sz w:val="19"/>
        </w:rPr>
        <w:t xml:space="preserve">non-accredited institutions </w:t>
      </w:r>
      <w:r>
        <w:rPr>
          <w:rFonts w:ascii="Arial"/>
          <w:sz w:val="19"/>
        </w:rPr>
        <w:t xml:space="preserve">are  not </w:t>
      </w:r>
      <w:r>
        <w:rPr>
          <w:rFonts w:ascii="Arial"/>
          <w:spacing w:val="-3"/>
          <w:sz w:val="19"/>
        </w:rPr>
        <w:t xml:space="preserve">accepted. </w:t>
      </w:r>
      <w:r>
        <w:rPr>
          <w:rFonts w:ascii="Arial"/>
          <w:sz w:val="19"/>
        </w:rPr>
        <w:t xml:space="preserve">Requests for </w:t>
      </w:r>
      <w:r>
        <w:rPr>
          <w:rFonts w:ascii="Arial"/>
          <w:spacing w:val="-3"/>
          <w:sz w:val="19"/>
        </w:rPr>
        <w:t xml:space="preserve">exceptions </w:t>
      </w:r>
      <w:r>
        <w:rPr>
          <w:rFonts w:ascii="Arial"/>
          <w:sz w:val="19"/>
        </w:rPr>
        <w:t xml:space="preserve">in </w:t>
      </w:r>
      <w:r>
        <w:rPr>
          <w:rFonts w:ascii="Arial"/>
          <w:spacing w:val="-3"/>
          <w:sz w:val="19"/>
        </w:rPr>
        <w:t xml:space="preserve">unusual </w:t>
      </w:r>
      <w:r>
        <w:rPr>
          <w:rFonts w:ascii="Arial"/>
          <w:sz w:val="19"/>
        </w:rPr>
        <w:t>cases a</w:t>
      </w:r>
      <w:r>
        <w:rPr>
          <w:rFonts w:ascii="Arial"/>
          <w:sz w:val="19"/>
        </w:rPr>
        <w:t>nd based on sufficient documentation to verify academic quality may be submitted for review by the Council of Academic</w:t>
      </w:r>
      <w:r>
        <w:rPr>
          <w:rFonts w:ascii="Arial"/>
          <w:spacing w:val="-28"/>
          <w:sz w:val="19"/>
        </w:rPr>
        <w:t xml:space="preserve"> </w:t>
      </w:r>
      <w:r>
        <w:rPr>
          <w:rFonts w:ascii="Arial"/>
          <w:sz w:val="19"/>
        </w:rPr>
        <w:t>Deans.</w:t>
      </w:r>
    </w:p>
    <w:p w:rsidR="00A4744C" w:rsidRDefault="00184F58">
      <w:pPr>
        <w:pStyle w:val="ListParagraph"/>
        <w:numPr>
          <w:ilvl w:val="0"/>
          <w:numId w:val="90"/>
        </w:numPr>
        <w:tabs>
          <w:tab w:val="left" w:pos="468"/>
        </w:tabs>
        <w:spacing w:before="79"/>
        <w:ind w:right="116"/>
        <w:jc w:val="both"/>
        <w:rPr>
          <w:rFonts w:ascii="Arial" w:eastAsia="Arial" w:hAnsi="Arial" w:cs="Arial"/>
          <w:sz w:val="19"/>
          <w:szCs w:val="19"/>
        </w:rPr>
      </w:pPr>
      <w:r>
        <w:rPr>
          <w:rFonts w:ascii="Arial"/>
          <w:sz w:val="19"/>
        </w:rPr>
        <w:t xml:space="preserve">No </w:t>
      </w:r>
      <w:r>
        <w:rPr>
          <w:rFonts w:ascii="Arial"/>
          <w:spacing w:val="-3"/>
          <w:sz w:val="19"/>
        </w:rPr>
        <w:t xml:space="preserve">credit </w:t>
      </w:r>
      <w:r>
        <w:rPr>
          <w:rFonts w:ascii="Arial"/>
          <w:sz w:val="19"/>
        </w:rPr>
        <w:t xml:space="preserve">is </w:t>
      </w:r>
      <w:r>
        <w:rPr>
          <w:rFonts w:ascii="Arial"/>
          <w:spacing w:val="-3"/>
          <w:sz w:val="19"/>
        </w:rPr>
        <w:t xml:space="preserve">awarded </w:t>
      </w:r>
      <w:r>
        <w:rPr>
          <w:rFonts w:ascii="Arial"/>
          <w:sz w:val="19"/>
        </w:rPr>
        <w:t xml:space="preserve">for </w:t>
      </w:r>
      <w:r>
        <w:rPr>
          <w:rFonts w:ascii="Arial"/>
          <w:spacing w:val="-3"/>
          <w:sz w:val="19"/>
        </w:rPr>
        <w:t xml:space="preserve">courses </w:t>
      </w:r>
      <w:r>
        <w:rPr>
          <w:rFonts w:ascii="Arial"/>
          <w:sz w:val="19"/>
        </w:rPr>
        <w:t xml:space="preserve">which the </w:t>
      </w:r>
      <w:r>
        <w:rPr>
          <w:rFonts w:ascii="Arial"/>
          <w:spacing w:val="-3"/>
          <w:sz w:val="19"/>
        </w:rPr>
        <w:t xml:space="preserve">University </w:t>
      </w:r>
      <w:r>
        <w:rPr>
          <w:rFonts w:ascii="Arial"/>
          <w:sz w:val="19"/>
        </w:rPr>
        <w:t xml:space="preserve">of </w:t>
      </w:r>
      <w:r>
        <w:rPr>
          <w:rFonts w:ascii="Arial"/>
          <w:spacing w:val="-3"/>
          <w:sz w:val="19"/>
        </w:rPr>
        <w:t xml:space="preserve">North </w:t>
      </w:r>
      <w:r>
        <w:rPr>
          <w:rFonts w:ascii="Arial"/>
          <w:sz w:val="19"/>
        </w:rPr>
        <w:t xml:space="preserve">Alabama </w:t>
      </w:r>
      <w:r>
        <w:rPr>
          <w:rFonts w:ascii="Arial"/>
          <w:spacing w:val="-3"/>
          <w:sz w:val="19"/>
        </w:rPr>
        <w:t xml:space="preserve">considers remedial, vocational/technical, </w:t>
      </w:r>
      <w:r>
        <w:rPr>
          <w:rFonts w:ascii="Arial"/>
          <w:sz w:val="19"/>
        </w:rPr>
        <w:t xml:space="preserve">or </w:t>
      </w:r>
      <w:r>
        <w:rPr>
          <w:rFonts w:ascii="Arial"/>
          <w:spacing w:val="-3"/>
          <w:sz w:val="19"/>
        </w:rPr>
        <w:t xml:space="preserve">sectarian </w:t>
      </w:r>
      <w:r>
        <w:rPr>
          <w:rFonts w:ascii="Arial"/>
          <w:sz w:val="19"/>
        </w:rPr>
        <w:t xml:space="preserve">in </w:t>
      </w:r>
      <w:r>
        <w:rPr>
          <w:rFonts w:ascii="Arial"/>
          <w:spacing w:val="-3"/>
          <w:sz w:val="19"/>
        </w:rPr>
        <w:t xml:space="preserve">nature. </w:t>
      </w:r>
      <w:r>
        <w:rPr>
          <w:rFonts w:ascii="Arial"/>
          <w:sz w:val="19"/>
        </w:rPr>
        <w:t xml:space="preserve">No credit will be </w:t>
      </w:r>
      <w:r>
        <w:rPr>
          <w:rFonts w:ascii="Arial"/>
          <w:spacing w:val="-3"/>
          <w:sz w:val="19"/>
        </w:rPr>
        <w:t xml:space="preserve">transferred </w:t>
      </w:r>
      <w:r>
        <w:rPr>
          <w:rFonts w:ascii="Arial"/>
          <w:sz w:val="19"/>
        </w:rPr>
        <w:t xml:space="preserve">for </w:t>
      </w:r>
      <w:r>
        <w:rPr>
          <w:rFonts w:ascii="Arial"/>
          <w:spacing w:val="-3"/>
          <w:sz w:val="19"/>
        </w:rPr>
        <w:t xml:space="preserve">cooperative </w:t>
      </w:r>
      <w:r>
        <w:rPr>
          <w:rFonts w:ascii="Arial"/>
          <w:sz w:val="19"/>
        </w:rPr>
        <w:t xml:space="preserve">education or other </w:t>
      </w:r>
      <w:r>
        <w:rPr>
          <w:rFonts w:ascii="Arial"/>
          <w:spacing w:val="-3"/>
          <w:sz w:val="19"/>
        </w:rPr>
        <w:t>work</w:t>
      </w:r>
      <w:r>
        <w:rPr>
          <w:rFonts w:ascii="Arial"/>
          <w:spacing w:val="-8"/>
          <w:sz w:val="19"/>
        </w:rPr>
        <w:t xml:space="preserve"> </w:t>
      </w:r>
      <w:r>
        <w:rPr>
          <w:rFonts w:ascii="Arial"/>
          <w:spacing w:val="-3"/>
          <w:sz w:val="19"/>
        </w:rPr>
        <w:t>experience.</w:t>
      </w:r>
    </w:p>
    <w:p w:rsidR="00A4744C" w:rsidRDefault="00184F58">
      <w:pPr>
        <w:pStyle w:val="ListParagraph"/>
        <w:numPr>
          <w:ilvl w:val="0"/>
          <w:numId w:val="90"/>
        </w:numPr>
        <w:tabs>
          <w:tab w:val="left" w:pos="468"/>
        </w:tabs>
        <w:spacing w:before="81"/>
        <w:ind w:right="114"/>
        <w:jc w:val="both"/>
        <w:rPr>
          <w:rFonts w:ascii="Arial" w:eastAsia="Arial" w:hAnsi="Arial" w:cs="Arial"/>
          <w:sz w:val="19"/>
          <w:szCs w:val="19"/>
        </w:rPr>
      </w:pPr>
      <w:r>
        <w:rPr>
          <w:rFonts w:ascii="Arial" w:eastAsia="Arial" w:hAnsi="Arial" w:cs="Arial"/>
          <w:sz w:val="19"/>
          <w:szCs w:val="19"/>
        </w:rPr>
        <w:t xml:space="preserve">Grades earned at other institutions will not affect the student’s grade point average at UNA. Effective with the 2016 fall semester, transferrable courses </w:t>
      </w:r>
      <w:r>
        <w:rPr>
          <w:rFonts w:ascii="Arial" w:eastAsia="Arial" w:hAnsi="Arial" w:cs="Arial"/>
          <w:spacing w:val="8"/>
          <w:sz w:val="19"/>
          <w:szCs w:val="19"/>
        </w:rPr>
        <w:t xml:space="preserve">and </w:t>
      </w:r>
      <w:r>
        <w:rPr>
          <w:rFonts w:ascii="Arial" w:eastAsia="Arial" w:hAnsi="Arial" w:cs="Arial"/>
          <w:sz w:val="19"/>
          <w:szCs w:val="19"/>
        </w:rPr>
        <w:t>corresp</w:t>
      </w:r>
      <w:r>
        <w:rPr>
          <w:rFonts w:ascii="Arial" w:eastAsia="Arial" w:hAnsi="Arial" w:cs="Arial"/>
          <w:sz w:val="19"/>
          <w:szCs w:val="19"/>
        </w:rPr>
        <w:t>onding grades will be used in determining transfer credit and the transfer grade point average, as they were included/excluded by the awarding institution unless a preceding UNA transfer record for that institution exists. Prior academic records will not b</w:t>
      </w:r>
      <w:r>
        <w:rPr>
          <w:rFonts w:ascii="Arial" w:eastAsia="Arial" w:hAnsi="Arial" w:cs="Arial"/>
          <w:sz w:val="19"/>
          <w:szCs w:val="19"/>
        </w:rPr>
        <w:t>e modified. The grade point average from each institution is computed</w:t>
      </w:r>
      <w:r>
        <w:rPr>
          <w:rFonts w:ascii="Arial" w:eastAsia="Arial" w:hAnsi="Arial" w:cs="Arial"/>
          <w:spacing w:val="-10"/>
          <w:sz w:val="19"/>
          <w:szCs w:val="19"/>
        </w:rPr>
        <w:t xml:space="preserve"> </w:t>
      </w:r>
      <w:r>
        <w:rPr>
          <w:rFonts w:ascii="Arial" w:eastAsia="Arial" w:hAnsi="Arial" w:cs="Arial"/>
          <w:sz w:val="19"/>
          <w:szCs w:val="19"/>
        </w:rPr>
        <w:t>separately.</w:t>
      </w:r>
    </w:p>
    <w:p w:rsidR="00A4744C" w:rsidRDefault="00184F58">
      <w:pPr>
        <w:pStyle w:val="ListParagraph"/>
        <w:numPr>
          <w:ilvl w:val="0"/>
          <w:numId w:val="90"/>
        </w:numPr>
        <w:tabs>
          <w:tab w:val="left" w:pos="468"/>
        </w:tabs>
        <w:spacing w:before="79"/>
        <w:ind w:right="114"/>
        <w:jc w:val="both"/>
        <w:rPr>
          <w:rFonts w:ascii="Arial" w:eastAsia="Arial" w:hAnsi="Arial" w:cs="Arial"/>
          <w:sz w:val="19"/>
          <w:szCs w:val="19"/>
        </w:rPr>
      </w:pPr>
      <w:r>
        <w:rPr>
          <w:rFonts w:ascii="Arial"/>
          <w:sz w:val="19"/>
        </w:rPr>
        <w:t xml:space="preserve">A </w:t>
      </w:r>
      <w:r>
        <w:rPr>
          <w:rFonts w:ascii="Arial"/>
          <w:spacing w:val="-3"/>
          <w:sz w:val="19"/>
        </w:rPr>
        <w:t xml:space="preserve">course </w:t>
      </w:r>
      <w:r>
        <w:rPr>
          <w:rFonts w:ascii="Arial"/>
          <w:sz w:val="19"/>
        </w:rPr>
        <w:t xml:space="preserve">from a </w:t>
      </w:r>
      <w:r>
        <w:rPr>
          <w:rFonts w:ascii="Arial"/>
          <w:spacing w:val="-3"/>
          <w:sz w:val="19"/>
        </w:rPr>
        <w:t xml:space="preserve">junior college </w:t>
      </w:r>
      <w:r>
        <w:rPr>
          <w:rFonts w:ascii="Arial"/>
          <w:sz w:val="19"/>
        </w:rPr>
        <w:t xml:space="preserve">will transfer as the </w:t>
      </w:r>
      <w:r>
        <w:rPr>
          <w:rFonts w:ascii="Arial"/>
          <w:spacing w:val="-3"/>
          <w:sz w:val="19"/>
        </w:rPr>
        <w:t xml:space="preserve">equivalent </w:t>
      </w:r>
      <w:r>
        <w:rPr>
          <w:rFonts w:ascii="Arial"/>
          <w:sz w:val="19"/>
        </w:rPr>
        <w:t xml:space="preserve">of a UNA </w:t>
      </w:r>
      <w:r>
        <w:rPr>
          <w:rFonts w:ascii="Arial"/>
          <w:spacing w:val="-3"/>
          <w:sz w:val="19"/>
        </w:rPr>
        <w:t xml:space="preserve">course </w:t>
      </w:r>
      <w:r>
        <w:rPr>
          <w:rFonts w:ascii="Arial"/>
          <w:sz w:val="19"/>
        </w:rPr>
        <w:t xml:space="preserve">only if the UNA </w:t>
      </w:r>
      <w:r>
        <w:rPr>
          <w:rFonts w:ascii="Arial"/>
          <w:spacing w:val="-3"/>
          <w:sz w:val="19"/>
        </w:rPr>
        <w:t xml:space="preserve">course </w:t>
      </w:r>
      <w:r>
        <w:rPr>
          <w:rFonts w:ascii="Arial"/>
          <w:sz w:val="19"/>
        </w:rPr>
        <w:t xml:space="preserve">is lower division (100-200 </w:t>
      </w:r>
      <w:r>
        <w:rPr>
          <w:rFonts w:ascii="Arial"/>
          <w:spacing w:val="-3"/>
          <w:sz w:val="19"/>
        </w:rPr>
        <w:t xml:space="preserve">level). Junior college courses similar </w:t>
      </w:r>
      <w:r>
        <w:rPr>
          <w:rFonts w:ascii="Arial"/>
          <w:sz w:val="19"/>
        </w:rPr>
        <w:t xml:space="preserve">to </w:t>
      </w:r>
      <w:r>
        <w:rPr>
          <w:rFonts w:ascii="Arial"/>
          <w:spacing w:val="-3"/>
          <w:sz w:val="19"/>
        </w:rPr>
        <w:t>upp</w:t>
      </w:r>
      <w:r>
        <w:rPr>
          <w:rFonts w:ascii="Arial"/>
          <w:spacing w:val="-3"/>
          <w:sz w:val="19"/>
        </w:rPr>
        <w:t xml:space="preserve">er-division </w:t>
      </w:r>
      <w:r>
        <w:rPr>
          <w:rFonts w:ascii="Arial"/>
          <w:sz w:val="19"/>
        </w:rPr>
        <w:t xml:space="preserve">courses (300-400 level) will transfer as </w:t>
      </w:r>
      <w:r>
        <w:rPr>
          <w:rFonts w:ascii="Arial"/>
          <w:spacing w:val="-3"/>
          <w:sz w:val="19"/>
        </w:rPr>
        <w:t xml:space="preserve">lower-division electives </w:t>
      </w:r>
      <w:r>
        <w:rPr>
          <w:rFonts w:ascii="Arial"/>
          <w:sz w:val="19"/>
        </w:rPr>
        <w:t xml:space="preserve">only. </w:t>
      </w:r>
      <w:r>
        <w:rPr>
          <w:rFonts w:ascii="Arial"/>
          <w:spacing w:val="-3"/>
          <w:sz w:val="19"/>
        </w:rPr>
        <w:t xml:space="preserve">Students transferring credits </w:t>
      </w:r>
      <w:r>
        <w:rPr>
          <w:rFonts w:ascii="Arial"/>
          <w:sz w:val="19"/>
        </w:rPr>
        <w:t xml:space="preserve">from </w:t>
      </w:r>
      <w:r>
        <w:rPr>
          <w:rFonts w:ascii="Arial"/>
          <w:spacing w:val="-3"/>
          <w:sz w:val="19"/>
        </w:rPr>
        <w:t xml:space="preserve">junior colleges must </w:t>
      </w:r>
      <w:r>
        <w:rPr>
          <w:rFonts w:ascii="Arial"/>
          <w:sz w:val="19"/>
        </w:rPr>
        <w:t xml:space="preserve">take a </w:t>
      </w:r>
      <w:r>
        <w:rPr>
          <w:rFonts w:ascii="Arial"/>
          <w:spacing w:val="-3"/>
          <w:sz w:val="19"/>
        </w:rPr>
        <w:t>minimum</w:t>
      </w:r>
      <w:r>
        <w:rPr>
          <w:rFonts w:ascii="Arial"/>
          <w:spacing w:val="-8"/>
          <w:sz w:val="19"/>
        </w:rPr>
        <w:t xml:space="preserve"> </w:t>
      </w:r>
      <w:r>
        <w:rPr>
          <w:rFonts w:ascii="Arial"/>
          <w:sz w:val="19"/>
        </w:rPr>
        <w:t>of</w:t>
      </w:r>
      <w:r>
        <w:rPr>
          <w:rFonts w:ascii="Arial"/>
          <w:spacing w:val="-6"/>
          <w:sz w:val="19"/>
        </w:rPr>
        <w:t xml:space="preserve"> </w:t>
      </w:r>
      <w:r>
        <w:rPr>
          <w:rFonts w:ascii="Arial"/>
          <w:sz w:val="19"/>
        </w:rPr>
        <w:t>64</w:t>
      </w:r>
      <w:r>
        <w:rPr>
          <w:rFonts w:ascii="Arial"/>
          <w:spacing w:val="-8"/>
          <w:sz w:val="19"/>
        </w:rPr>
        <w:t xml:space="preserve"> </w:t>
      </w:r>
      <w:r>
        <w:rPr>
          <w:rFonts w:ascii="Arial"/>
          <w:spacing w:val="-3"/>
          <w:sz w:val="19"/>
        </w:rPr>
        <w:t>semester</w:t>
      </w:r>
      <w:r>
        <w:rPr>
          <w:rFonts w:ascii="Arial"/>
          <w:spacing w:val="-7"/>
          <w:sz w:val="19"/>
        </w:rPr>
        <w:t xml:space="preserve"> </w:t>
      </w:r>
      <w:r>
        <w:rPr>
          <w:rFonts w:ascii="Arial"/>
          <w:sz w:val="19"/>
        </w:rPr>
        <w:t>hours</w:t>
      </w:r>
      <w:r>
        <w:rPr>
          <w:rFonts w:ascii="Arial"/>
          <w:spacing w:val="-7"/>
          <w:sz w:val="19"/>
        </w:rPr>
        <w:t xml:space="preserve"> </w:t>
      </w:r>
      <w:r>
        <w:rPr>
          <w:rFonts w:ascii="Arial"/>
          <w:sz w:val="19"/>
        </w:rPr>
        <w:t>from</w:t>
      </w:r>
      <w:r>
        <w:rPr>
          <w:rFonts w:ascii="Arial"/>
          <w:spacing w:val="-8"/>
          <w:sz w:val="19"/>
        </w:rPr>
        <w:t xml:space="preserve"> </w:t>
      </w:r>
      <w:r>
        <w:rPr>
          <w:rFonts w:ascii="Arial"/>
          <w:sz w:val="19"/>
        </w:rPr>
        <w:t>UNA</w:t>
      </w:r>
      <w:r>
        <w:rPr>
          <w:rFonts w:ascii="Arial"/>
          <w:spacing w:val="-5"/>
          <w:sz w:val="19"/>
        </w:rPr>
        <w:t xml:space="preserve"> </w:t>
      </w:r>
      <w:r>
        <w:rPr>
          <w:rFonts w:ascii="Arial"/>
          <w:sz w:val="19"/>
        </w:rPr>
        <w:t>or</w:t>
      </w:r>
      <w:r>
        <w:rPr>
          <w:rFonts w:ascii="Arial"/>
          <w:spacing w:val="-7"/>
          <w:sz w:val="19"/>
        </w:rPr>
        <w:t xml:space="preserve"> </w:t>
      </w:r>
      <w:r>
        <w:rPr>
          <w:rFonts w:ascii="Arial"/>
          <w:sz w:val="19"/>
        </w:rPr>
        <w:t>other</w:t>
      </w:r>
      <w:r>
        <w:rPr>
          <w:rFonts w:ascii="Arial"/>
          <w:spacing w:val="-9"/>
          <w:sz w:val="19"/>
        </w:rPr>
        <w:t xml:space="preserve"> </w:t>
      </w:r>
      <w:r>
        <w:rPr>
          <w:rFonts w:ascii="Arial"/>
          <w:spacing w:val="-3"/>
          <w:sz w:val="19"/>
        </w:rPr>
        <w:t>senior</w:t>
      </w:r>
      <w:r>
        <w:rPr>
          <w:rFonts w:ascii="Arial"/>
          <w:spacing w:val="-7"/>
          <w:sz w:val="19"/>
        </w:rPr>
        <w:t xml:space="preserve"> </w:t>
      </w:r>
      <w:r>
        <w:rPr>
          <w:rFonts w:ascii="Arial"/>
          <w:spacing w:val="-3"/>
          <w:sz w:val="19"/>
        </w:rPr>
        <w:t>institutions.</w:t>
      </w:r>
    </w:p>
    <w:p w:rsidR="00A4744C" w:rsidRDefault="00184F58">
      <w:pPr>
        <w:pStyle w:val="ListParagraph"/>
        <w:numPr>
          <w:ilvl w:val="0"/>
          <w:numId w:val="90"/>
        </w:numPr>
        <w:tabs>
          <w:tab w:val="left" w:pos="468"/>
        </w:tabs>
        <w:spacing w:before="81"/>
        <w:ind w:right="113"/>
        <w:jc w:val="both"/>
        <w:rPr>
          <w:rFonts w:ascii="Arial" w:eastAsia="Arial" w:hAnsi="Arial" w:cs="Arial"/>
          <w:sz w:val="19"/>
          <w:szCs w:val="19"/>
        </w:rPr>
      </w:pPr>
      <w:r>
        <w:rPr>
          <w:rFonts w:ascii="Arial" w:eastAsia="Arial" w:hAnsi="Arial" w:cs="Arial"/>
          <w:spacing w:val="-3"/>
          <w:sz w:val="19"/>
          <w:szCs w:val="19"/>
        </w:rPr>
        <w:t xml:space="preserve">Programs </w:t>
      </w:r>
      <w:r>
        <w:rPr>
          <w:rFonts w:ascii="Arial" w:eastAsia="Arial" w:hAnsi="Arial" w:cs="Arial"/>
          <w:sz w:val="19"/>
          <w:szCs w:val="19"/>
        </w:rPr>
        <w:t xml:space="preserve">with </w:t>
      </w:r>
      <w:r>
        <w:rPr>
          <w:rFonts w:ascii="Arial" w:eastAsia="Arial" w:hAnsi="Arial" w:cs="Arial"/>
          <w:spacing w:val="-3"/>
          <w:sz w:val="19"/>
          <w:szCs w:val="19"/>
        </w:rPr>
        <w:t xml:space="preserve">specialized accreditations </w:t>
      </w:r>
      <w:r>
        <w:rPr>
          <w:rFonts w:ascii="Arial" w:eastAsia="Arial" w:hAnsi="Arial" w:cs="Arial"/>
          <w:sz w:val="19"/>
          <w:szCs w:val="19"/>
        </w:rPr>
        <w:t xml:space="preserve">may have </w:t>
      </w:r>
      <w:r>
        <w:rPr>
          <w:rFonts w:ascii="Arial" w:eastAsia="Arial" w:hAnsi="Arial" w:cs="Arial"/>
          <w:spacing w:val="-3"/>
          <w:sz w:val="19"/>
          <w:szCs w:val="19"/>
        </w:rPr>
        <w:t xml:space="preserve">special rules limiting acceptance </w:t>
      </w:r>
      <w:r>
        <w:rPr>
          <w:rFonts w:ascii="Arial" w:eastAsia="Arial" w:hAnsi="Arial" w:cs="Arial"/>
          <w:sz w:val="19"/>
          <w:szCs w:val="19"/>
        </w:rPr>
        <w:t xml:space="preserve">of </w:t>
      </w:r>
      <w:r>
        <w:rPr>
          <w:rFonts w:ascii="Arial" w:eastAsia="Arial" w:hAnsi="Arial" w:cs="Arial"/>
          <w:spacing w:val="-3"/>
          <w:sz w:val="19"/>
          <w:szCs w:val="19"/>
        </w:rPr>
        <w:t xml:space="preserve">transfer </w:t>
      </w:r>
      <w:r>
        <w:rPr>
          <w:rFonts w:ascii="Arial" w:eastAsia="Arial" w:hAnsi="Arial" w:cs="Arial"/>
          <w:sz w:val="19"/>
          <w:szCs w:val="19"/>
        </w:rPr>
        <w:t xml:space="preserve">hours. No </w:t>
      </w:r>
      <w:r>
        <w:rPr>
          <w:rFonts w:ascii="Arial" w:eastAsia="Arial" w:hAnsi="Arial" w:cs="Arial"/>
          <w:spacing w:val="-3"/>
          <w:sz w:val="19"/>
          <w:szCs w:val="19"/>
        </w:rPr>
        <w:t xml:space="preserve">professional courses </w:t>
      </w:r>
      <w:r>
        <w:rPr>
          <w:rFonts w:ascii="Arial" w:eastAsia="Arial" w:hAnsi="Arial" w:cs="Arial"/>
          <w:sz w:val="19"/>
          <w:szCs w:val="19"/>
        </w:rPr>
        <w:t xml:space="preserve">in the </w:t>
      </w:r>
      <w:r>
        <w:rPr>
          <w:rFonts w:ascii="Arial" w:eastAsia="Arial" w:hAnsi="Arial" w:cs="Arial"/>
          <w:spacing w:val="-3"/>
          <w:sz w:val="19"/>
          <w:szCs w:val="19"/>
        </w:rPr>
        <w:t xml:space="preserve">Department </w:t>
      </w:r>
      <w:r>
        <w:rPr>
          <w:rFonts w:ascii="Arial" w:eastAsia="Arial" w:hAnsi="Arial" w:cs="Arial"/>
          <w:sz w:val="19"/>
          <w:szCs w:val="19"/>
        </w:rPr>
        <w:t xml:space="preserve">of </w:t>
      </w:r>
      <w:r>
        <w:rPr>
          <w:rFonts w:ascii="Arial" w:eastAsia="Arial" w:hAnsi="Arial" w:cs="Arial"/>
          <w:spacing w:val="-3"/>
          <w:sz w:val="19"/>
          <w:szCs w:val="19"/>
        </w:rPr>
        <w:t xml:space="preserve">Nursing </w:t>
      </w:r>
      <w:r>
        <w:rPr>
          <w:rFonts w:ascii="Arial" w:eastAsia="Arial" w:hAnsi="Arial" w:cs="Arial"/>
          <w:sz w:val="19"/>
          <w:szCs w:val="19"/>
        </w:rPr>
        <w:t xml:space="preserve">– </w:t>
      </w:r>
      <w:r>
        <w:rPr>
          <w:rFonts w:ascii="Arial" w:eastAsia="Arial" w:hAnsi="Arial" w:cs="Arial"/>
          <w:spacing w:val="-3"/>
          <w:sz w:val="19"/>
          <w:szCs w:val="19"/>
        </w:rPr>
        <w:t xml:space="preserve">Traditional </w:t>
      </w:r>
      <w:r>
        <w:rPr>
          <w:rFonts w:ascii="Arial" w:eastAsia="Arial" w:hAnsi="Arial" w:cs="Arial"/>
          <w:sz w:val="19"/>
          <w:szCs w:val="19"/>
        </w:rPr>
        <w:t xml:space="preserve">can be </w:t>
      </w:r>
      <w:r>
        <w:rPr>
          <w:rFonts w:ascii="Arial" w:eastAsia="Arial" w:hAnsi="Arial" w:cs="Arial"/>
          <w:spacing w:val="-3"/>
          <w:sz w:val="19"/>
          <w:szCs w:val="19"/>
        </w:rPr>
        <w:t xml:space="preserve">accepted </w:t>
      </w:r>
      <w:r>
        <w:rPr>
          <w:rFonts w:ascii="Arial" w:eastAsia="Arial" w:hAnsi="Arial" w:cs="Arial"/>
          <w:sz w:val="19"/>
          <w:szCs w:val="19"/>
        </w:rPr>
        <w:t xml:space="preserve">from any other community </w:t>
      </w:r>
      <w:r>
        <w:rPr>
          <w:rFonts w:ascii="Arial" w:eastAsia="Arial" w:hAnsi="Arial" w:cs="Arial"/>
          <w:spacing w:val="-3"/>
          <w:sz w:val="19"/>
          <w:szCs w:val="19"/>
        </w:rPr>
        <w:t xml:space="preserve">college, university </w:t>
      </w:r>
      <w:r>
        <w:rPr>
          <w:rFonts w:ascii="Arial" w:eastAsia="Arial" w:hAnsi="Arial" w:cs="Arial"/>
          <w:sz w:val="19"/>
          <w:szCs w:val="19"/>
        </w:rPr>
        <w:t xml:space="preserve">or </w:t>
      </w:r>
      <w:r>
        <w:rPr>
          <w:rFonts w:ascii="Arial" w:eastAsia="Arial" w:hAnsi="Arial" w:cs="Arial"/>
          <w:spacing w:val="-3"/>
          <w:sz w:val="19"/>
          <w:szCs w:val="19"/>
        </w:rPr>
        <w:t xml:space="preserve">non-accredited institution. </w:t>
      </w:r>
      <w:r>
        <w:rPr>
          <w:rFonts w:ascii="Arial" w:eastAsia="Arial" w:hAnsi="Arial" w:cs="Arial"/>
          <w:sz w:val="19"/>
          <w:szCs w:val="19"/>
        </w:rPr>
        <w:t>However, in the RN-BSN or RN-MSN De</w:t>
      </w:r>
      <w:r>
        <w:rPr>
          <w:rFonts w:ascii="Arial" w:eastAsia="Arial" w:hAnsi="Arial" w:cs="Arial"/>
          <w:sz w:val="19"/>
          <w:szCs w:val="19"/>
        </w:rPr>
        <w:t>partment of Nursing – Online, RN’s are admitted with advanced standing and provisions are made for equivalency credit. Furthermore, no courses will be accepted from any other educator preparation program without prior authorization from the Dean of the Col</w:t>
      </w:r>
      <w:r>
        <w:rPr>
          <w:rFonts w:ascii="Arial" w:eastAsia="Arial" w:hAnsi="Arial" w:cs="Arial"/>
          <w:sz w:val="19"/>
          <w:szCs w:val="19"/>
        </w:rPr>
        <w:t xml:space="preserve">lege of Education and Human Sciences. Courses in occupational safety/industrial hygiene may be accepted only from other ABET accredited institutions and only if they are determined by the Director of </w:t>
      </w:r>
      <w:r>
        <w:rPr>
          <w:rFonts w:ascii="Arial" w:eastAsia="Arial" w:hAnsi="Arial" w:cs="Arial"/>
          <w:spacing w:val="-4"/>
          <w:sz w:val="19"/>
          <w:szCs w:val="19"/>
        </w:rPr>
        <w:t xml:space="preserve">UNA’s </w:t>
      </w:r>
      <w:r>
        <w:rPr>
          <w:rFonts w:ascii="Arial" w:eastAsia="Arial" w:hAnsi="Arial" w:cs="Arial"/>
          <w:sz w:val="19"/>
          <w:szCs w:val="19"/>
        </w:rPr>
        <w:t>Industrial Hygiene program to be equivalent in con</w:t>
      </w:r>
      <w:r>
        <w:rPr>
          <w:rFonts w:ascii="Arial" w:eastAsia="Arial" w:hAnsi="Arial" w:cs="Arial"/>
          <w:sz w:val="19"/>
          <w:szCs w:val="19"/>
        </w:rPr>
        <w:t>tent to the UNA requirements they are intended to</w:t>
      </w:r>
      <w:r>
        <w:rPr>
          <w:rFonts w:ascii="Arial" w:eastAsia="Arial" w:hAnsi="Arial" w:cs="Arial"/>
          <w:spacing w:val="9"/>
          <w:sz w:val="19"/>
          <w:szCs w:val="19"/>
        </w:rPr>
        <w:t xml:space="preserve"> </w:t>
      </w:r>
      <w:r>
        <w:rPr>
          <w:rFonts w:ascii="Arial" w:eastAsia="Arial" w:hAnsi="Arial" w:cs="Arial"/>
          <w:sz w:val="19"/>
          <w:szCs w:val="19"/>
        </w:rPr>
        <w:t>replace.</w:t>
      </w:r>
    </w:p>
    <w:p w:rsidR="00A4744C" w:rsidRDefault="00A4744C">
      <w:pPr>
        <w:jc w:val="both"/>
        <w:rPr>
          <w:rFonts w:ascii="Arial" w:eastAsia="Arial" w:hAnsi="Arial" w:cs="Arial"/>
          <w:sz w:val="19"/>
          <w:szCs w:val="19"/>
        </w:rPr>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ListParagraph"/>
        <w:numPr>
          <w:ilvl w:val="0"/>
          <w:numId w:val="90"/>
        </w:numPr>
        <w:tabs>
          <w:tab w:val="left" w:pos="461"/>
        </w:tabs>
        <w:spacing w:before="75"/>
        <w:ind w:left="460" w:right="101"/>
        <w:jc w:val="both"/>
        <w:rPr>
          <w:rFonts w:ascii="Arial" w:eastAsia="Arial" w:hAnsi="Arial" w:cs="Arial"/>
          <w:sz w:val="19"/>
          <w:szCs w:val="19"/>
        </w:rPr>
      </w:pPr>
      <w:r>
        <w:rPr>
          <w:rFonts w:ascii="Arial"/>
          <w:sz w:val="19"/>
        </w:rPr>
        <w:t xml:space="preserve">The University operates on the semester system. Credits earned in quarter hours will be evaluated in terms of semester hours on the basis of one quarter hour equaling two-thirds </w:t>
      </w:r>
      <w:r>
        <w:rPr>
          <w:rFonts w:ascii="Arial"/>
          <w:sz w:val="19"/>
        </w:rPr>
        <w:t>of a semester hour; e.g., a five quarter hour course equals three and one-third semester</w:t>
      </w:r>
      <w:r>
        <w:rPr>
          <w:rFonts w:ascii="Arial"/>
          <w:spacing w:val="12"/>
          <w:sz w:val="19"/>
        </w:rPr>
        <w:t xml:space="preserve"> </w:t>
      </w:r>
      <w:r>
        <w:rPr>
          <w:rFonts w:ascii="Arial"/>
          <w:sz w:val="19"/>
        </w:rPr>
        <w:t>hours.</w:t>
      </w:r>
    </w:p>
    <w:p w:rsidR="00A4744C" w:rsidRDefault="00184F58">
      <w:pPr>
        <w:pStyle w:val="ListParagraph"/>
        <w:numPr>
          <w:ilvl w:val="0"/>
          <w:numId w:val="90"/>
        </w:numPr>
        <w:tabs>
          <w:tab w:val="left" w:pos="461"/>
        </w:tabs>
        <w:spacing w:before="62" w:line="242" w:lineRule="auto"/>
        <w:ind w:left="460" w:right="101"/>
        <w:jc w:val="both"/>
        <w:rPr>
          <w:rFonts w:ascii="Arial" w:eastAsia="Arial" w:hAnsi="Arial" w:cs="Arial"/>
          <w:sz w:val="19"/>
          <w:szCs w:val="19"/>
        </w:rPr>
      </w:pPr>
      <w:r>
        <w:rPr>
          <w:rFonts w:ascii="Arial"/>
          <w:sz w:val="19"/>
        </w:rPr>
        <w:t>Students who have received academic suspension and/or dismissal at other institutions will have this fact noted on their UNA records and will be treated as if t</w:t>
      </w:r>
      <w:r>
        <w:rPr>
          <w:rFonts w:ascii="Arial"/>
          <w:sz w:val="19"/>
        </w:rPr>
        <w:t>he academic suspension and/or dismissal had been earned at UNA. Students transferring on warning or probation will have that warning or probation transferred and in effect during the first term at UNA. All UNA</w:t>
      </w:r>
      <w:r>
        <w:rPr>
          <w:rFonts w:ascii="Arial"/>
          <w:spacing w:val="-35"/>
          <w:sz w:val="19"/>
        </w:rPr>
        <w:t xml:space="preserve"> </w:t>
      </w:r>
      <w:r>
        <w:rPr>
          <w:rFonts w:ascii="Arial"/>
          <w:sz w:val="19"/>
        </w:rPr>
        <w:t>policies regarding suspension and dismissal wi</w:t>
      </w:r>
      <w:r>
        <w:rPr>
          <w:rFonts w:ascii="Arial"/>
          <w:sz w:val="19"/>
        </w:rPr>
        <w:t>ll apply to those transferring warnings, probations, suspensions, or</w:t>
      </w:r>
      <w:r>
        <w:rPr>
          <w:rFonts w:ascii="Arial"/>
          <w:spacing w:val="-3"/>
          <w:sz w:val="19"/>
        </w:rPr>
        <w:t xml:space="preserve"> </w:t>
      </w:r>
      <w:r>
        <w:rPr>
          <w:rFonts w:ascii="Arial"/>
          <w:sz w:val="19"/>
        </w:rPr>
        <w:t>dismissals.</w:t>
      </w:r>
    </w:p>
    <w:p w:rsidR="00A4744C" w:rsidRDefault="00184F58">
      <w:pPr>
        <w:spacing w:before="121"/>
        <w:ind w:left="1576" w:right="594"/>
        <w:rPr>
          <w:rFonts w:ascii="Arial" w:eastAsia="Arial" w:hAnsi="Arial" w:cs="Arial"/>
          <w:sz w:val="20"/>
          <w:szCs w:val="20"/>
        </w:rPr>
      </w:pPr>
      <w:r>
        <w:rPr>
          <w:rFonts w:ascii="Arial"/>
          <w:b/>
          <w:sz w:val="20"/>
        </w:rPr>
        <w:t>Transient Enrollment at Another</w:t>
      </w:r>
      <w:r>
        <w:rPr>
          <w:rFonts w:ascii="Arial"/>
          <w:b/>
          <w:spacing w:val="-34"/>
          <w:sz w:val="20"/>
        </w:rPr>
        <w:t xml:space="preserve"> </w:t>
      </w:r>
      <w:r>
        <w:rPr>
          <w:rFonts w:ascii="Arial"/>
          <w:b/>
          <w:sz w:val="20"/>
        </w:rPr>
        <w:t>Institution</w:t>
      </w:r>
    </w:p>
    <w:p w:rsidR="00A4744C" w:rsidRDefault="00184F58">
      <w:pPr>
        <w:pStyle w:val="ListParagraph"/>
        <w:numPr>
          <w:ilvl w:val="0"/>
          <w:numId w:val="89"/>
        </w:numPr>
        <w:tabs>
          <w:tab w:val="left" w:pos="461"/>
        </w:tabs>
        <w:spacing w:before="67" w:line="242" w:lineRule="auto"/>
        <w:ind w:right="99" w:hanging="360"/>
        <w:jc w:val="both"/>
        <w:rPr>
          <w:rFonts w:ascii="Arial" w:eastAsia="Arial" w:hAnsi="Arial" w:cs="Arial"/>
          <w:sz w:val="19"/>
          <w:szCs w:val="19"/>
        </w:rPr>
      </w:pPr>
      <w:r>
        <w:rPr>
          <w:rFonts w:ascii="Arial" w:eastAsia="Arial" w:hAnsi="Arial" w:cs="Arial"/>
          <w:sz w:val="19"/>
          <w:szCs w:val="19"/>
        </w:rPr>
        <w:t>A student who wishes to enroll at another institution in temporary transient status and transfer credits back to UNA should secure advance approval from the academic advisor and the dean of the college in which the major is housed. In order to secure appro</w:t>
      </w:r>
      <w:r>
        <w:rPr>
          <w:rFonts w:ascii="Arial" w:eastAsia="Arial" w:hAnsi="Arial" w:cs="Arial"/>
          <w:sz w:val="19"/>
          <w:szCs w:val="19"/>
        </w:rPr>
        <w:t xml:space="preserve">val, the student must complete a “Transient Approval Form” which is available on the UNA Registrar’s Office website. In consultation with the </w:t>
      </w:r>
      <w:r>
        <w:rPr>
          <w:rFonts w:ascii="Arial" w:eastAsia="Arial" w:hAnsi="Arial" w:cs="Arial"/>
          <w:spacing w:val="-3"/>
          <w:sz w:val="19"/>
          <w:szCs w:val="19"/>
        </w:rPr>
        <w:t xml:space="preserve">advisor, </w:t>
      </w:r>
      <w:r>
        <w:rPr>
          <w:rFonts w:ascii="Arial" w:eastAsia="Arial" w:hAnsi="Arial" w:cs="Arial"/>
          <w:sz w:val="19"/>
          <w:szCs w:val="19"/>
        </w:rPr>
        <w:t xml:space="preserve">the student must list the course(s) for which s/he is seeking approval for transient credit. The advisor </w:t>
      </w:r>
      <w:r>
        <w:rPr>
          <w:rFonts w:ascii="Arial" w:eastAsia="Arial" w:hAnsi="Arial" w:cs="Arial"/>
          <w:sz w:val="19"/>
          <w:szCs w:val="19"/>
        </w:rPr>
        <w:t>will determine the equivalent course(s) at UNA, and sign the form approving the student’s request. The student must then submit the form to his/her college dean for final approval. Upon completion of approved study at the other institution, it is the stude</w:t>
      </w:r>
      <w:r>
        <w:rPr>
          <w:rFonts w:ascii="Arial" w:eastAsia="Arial" w:hAnsi="Arial" w:cs="Arial"/>
          <w:sz w:val="19"/>
          <w:szCs w:val="19"/>
        </w:rPr>
        <w:t>nt’s responsibility to have an official transcript sent by that institution to the UNA Admissions Office so that the transient credits and grades may be recorded on the student’s UNA transcript. Grades earned at other institutions will affect the student’s</w:t>
      </w:r>
      <w:r>
        <w:rPr>
          <w:rFonts w:ascii="Arial" w:eastAsia="Arial" w:hAnsi="Arial" w:cs="Arial"/>
          <w:sz w:val="19"/>
          <w:szCs w:val="19"/>
        </w:rPr>
        <w:t xml:space="preserve"> overall grade point average but </w:t>
      </w:r>
      <w:r>
        <w:rPr>
          <w:rFonts w:ascii="Arial" w:eastAsia="Arial" w:hAnsi="Arial" w:cs="Arial"/>
          <w:b/>
          <w:bCs/>
          <w:sz w:val="19"/>
          <w:szCs w:val="19"/>
        </w:rPr>
        <w:t xml:space="preserve">will not </w:t>
      </w:r>
      <w:r>
        <w:rPr>
          <w:rFonts w:ascii="Arial" w:eastAsia="Arial" w:hAnsi="Arial" w:cs="Arial"/>
          <w:sz w:val="19"/>
          <w:szCs w:val="19"/>
        </w:rPr>
        <w:t>be calculated into the UNA grade point average. Students must be in good academic standing at UNA in order to be approved for transient study at another institution. Courses taken at another</w:t>
      </w:r>
      <w:r>
        <w:rPr>
          <w:rFonts w:ascii="Arial" w:eastAsia="Arial" w:hAnsi="Arial" w:cs="Arial"/>
          <w:spacing w:val="-12"/>
          <w:sz w:val="19"/>
          <w:szCs w:val="19"/>
        </w:rPr>
        <w:t xml:space="preserve"> </w:t>
      </w:r>
      <w:r>
        <w:rPr>
          <w:rFonts w:ascii="Arial" w:eastAsia="Arial" w:hAnsi="Arial" w:cs="Arial"/>
          <w:sz w:val="19"/>
          <w:szCs w:val="19"/>
        </w:rPr>
        <w:t>institution</w:t>
      </w:r>
      <w:r>
        <w:rPr>
          <w:rFonts w:ascii="Arial" w:eastAsia="Arial" w:hAnsi="Arial" w:cs="Arial"/>
          <w:spacing w:val="-11"/>
          <w:sz w:val="19"/>
          <w:szCs w:val="19"/>
        </w:rPr>
        <w:t xml:space="preserve"> </w:t>
      </w:r>
      <w:r>
        <w:rPr>
          <w:rFonts w:ascii="Arial" w:eastAsia="Arial" w:hAnsi="Arial" w:cs="Arial"/>
          <w:sz w:val="19"/>
          <w:szCs w:val="19"/>
        </w:rPr>
        <w:t>may</w:t>
      </w:r>
      <w:r>
        <w:rPr>
          <w:rFonts w:ascii="Arial" w:eastAsia="Arial" w:hAnsi="Arial" w:cs="Arial"/>
          <w:spacing w:val="-10"/>
          <w:sz w:val="19"/>
          <w:szCs w:val="19"/>
        </w:rPr>
        <w:t xml:space="preserve"> </w:t>
      </w:r>
      <w:r>
        <w:rPr>
          <w:rFonts w:ascii="Arial" w:eastAsia="Arial" w:hAnsi="Arial" w:cs="Arial"/>
          <w:sz w:val="19"/>
          <w:szCs w:val="19"/>
        </w:rPr>
        <w:t>not</w:t>
      </w:r>
      <w:r>
        <w:rPr>
          <w:rFonts w:ascii="Arial" w:eastAsia="Arial" w:hAnsi="Arial" w:cs="Arial"/>
          <w:spacing w:val="-4"/>
          <w:sz w:val="19"/>
          <w:szCs w:val="19"/>
        </w:rPr>
        <w:t xml:space="preserve"> </w:t>
      </w:r>
      <w:r>
        <w:rPr>
          <w:rFonts w:ascii="Arial" w:eastAsia="Arial" w:hAnsi="Arial" w:cs="Arial"/>
          <w:sz w:val="19"/>
          <w:szCs w:val="19"/>
        </w:rPr>
        <w:t>be</w:t>
      </w:r>
      <w:r>
        <w:rPr>
          <w:rFonts w:ascii="Arial" w:eastAsia="Arial" w:hAnsi="Arial" w:cs="Arial"/>
          <w:spacing w:val="-2"/>
          <w:sz w:val="19"/>
          <w:szCs w:val="19"/>
        </w:rPr>
        <w:t xml:space="preserve"> </w:t>
      </w:r>
      <w:r>
        <w:rPr>
          <w:rFonts w:ascii="Arial" w:eastAsia="Arial" w:hAnsi="Arial" w:cs="Arial"/>
          <w:sz w:val="19"/>
          <w:szCs w:val="19"/>
        </w:rPr>
        <w:t>used</w:t>
      </w:r>
      <w:r>
        <w:rPr>
          <w:rFonts w:ascii="Arial" w:eastAsia="Arial" w:hAnsi="Arial" w:cs="Arial"/>
          <w:spacing w:val="-4"/>
          <w:sz w:val="19"/>
          <w:szCs w:val="19"/>
        </w:rPr>
        <w:t xml:space="preserve"> </w:t>
      </w:r>
      <w:r>
        <w:rPr>
          <w:rFonts w:ascii="Arial" w:eastAsia="Arial" w:hAnsi="Arial" w:cs="Arial"/>
          <w:sz w:val="19"/>
          <w:szCs w:val="19"/>
        </w:rPr>
        <w:t>in</w:t>
      </w:r>
      <w:r>
        <w:rPr>
          <w:rFonts w:ascii="Arial" w:eastAsia="Arial" w:hAnsi="Arial" w:cs="Arial"/>
          <w:spacing w:val="-2"/>
          <w:sz w:val="19"/>
          <w:szCs w:val="19"/>
        </w:rPr>
        <w:t xml:space="preserve"> </w:t>
      </w:r>
      <w:r>
        <w:rPr>
          <w:rFonts w:ascii="Arial" w:eastAsia="Arial" w:hAnsi="Arial" w:cs="Arial"/>
          <w:spacing w:val="-5"/>
          <w:sz w:val="19"/>
          <w:szCs w:val="19"/>
        </w:rPr>
        <w:t>UNA’s</w:t>
      </w:r>
      <w:r>
        <w:rPr>
          <w:rFonts w:ascii="Arial" w:eastAsia="Arial" w:hAnsi="Arial" w:cs="Arial"/>
          <w:spacing w:val="-1"/>
          <w:sz w:val="19"/>
          <w:szCs w:val="19"/>
        </w:rPr>
        <w:t xml:space="preserve"> </w:t>
      </w:r>
      <w:r>
        <w:rPr>
          <w:rFonts w:ascii="Arial" w:eastAsia="Arial" w:hAnsi="Arial" w:cs="Arial"/>
          <w:sz w:val="19"/>
          <w:szCs w:val="19"/>
        </w:rPr>
        <w:t>Repeat/Recompute</w:t>
      </w:r>
      <w:r>
        <w:rPr>
          <w:rFonts w:ascii="Arial" w:eastAsia="Arial" w:hAnsi="Arial" w:cs="Arial"/>
          <w:spacing w:val="-4"/>
          <w:sz w:val="19"/>
          <w:szCs w:val="19"/>
        </w:rPr>
        <w:t xml:space="preserve"> Policy.</w:t>
      </w:r>
    </w:p>
    <w:p w:rsidR="00A4744C" w:rsidRDefault="00184F58">
      <w:pPr>
        <w:pStyle w:val="ListParagraph"/>
        <w:numPr>
          <w:ilvl w:val="0"/>
          <w:numId w:val="89"/>
        </w:numPr>
        <w:tabs>
          <w:tab w:val="left" w:pos="461"/>
        </w:tabs>
        <w:spacing w:before="60" w:line="242" w:lineRule="auto"/>
        <w:ind w:right="102" w:hanging="360"/>
        <w:jc w:val="both"/>
        <w:rPr>
          <w:rFonts w:ascii="Arial" w:eastAsia="Arial" w:hAnsi="Arial" w:cs="Arial"/>
          <w:sz w:val="19"/>
          <w:szCs w:val="19"/>
        </w:rPr>
      </w:pPr>
      <w:r>
        <w:rPr>
          <w:rFonts w:ascii="Arial" w:eastAsia="Arial" w:hAnsi="Arial" w:cs="Arial"/>
          <w:sz w:val="19"/>
          <w:szCs w:val="19"/>
        </w:rPr>
        <w:t>If a UNA student takes courses at another institution without advance written approval from appropriate personnel, the course(s), upon receipt of the official transcript, will be recorded on the student’</w:t>
      </w:r>
      <w:r>
        <w:rPr>
          <w:rFonts w:ascii="Arial" w:eastAsia="Arial" w:hAnsi="Arial" w:cs="Arial"/>
          <w:sz w:val="19"/>
          <w:szCs w:val="19"/>
        </w:rPr>
        <w:t>s UNA transcript with a grade of NC. A student seeking retroactive approval for a course that was not approved in advance may be required to provide a syllabus for each course taken at the other institution. There is no guarantee that UNA will accept any c</w:t>
      </w:r>
      <w:r>
        <w:rPr>
          <w:rFonts w:ascii="Arial" w:eastAsia="Arial" w:hAnsi="Arial" w:cs="Arial"/>
          <w:sz w:val="19"/>
          <w:szCs w:val="19"/>
        </w:rPr>
        <w:t>ourse taken at another institution without prior written</w:t>
      </w:r>
      <w:r>
        <w:rPr>
          <w:rFonts w:ascii="Arial" w:eastAsia="Arial" w:hAnsi="Arial" w:cs="Arial"/>
          <w:spacing w:val="8"/>
          <w:sz w:val="19"/>
          <w:szCs w:val="19"/>
        </w:rPr>
        <w:t xml:space="preserve"> </w:t>
      </w:r>
      <w:r>
        <w:rPr>
          <w:rFonts w:ascii="Arial" w:eastAsia="Arial" w:hAnsi="Arial" w:cs="Arial"/>
          <w:sz w:val="19"/>
          <w:szCs w:val="19"/>
        </w:rPr>
        <w:t>approval.</w:t>
      </w:r>
    </w:p>
    <w:p w:rsidR="00A4744C" w:rsidRDefault="00184F58">
      <w:pPr>
        <w:pStyle w:val="ListParagraph"/>
        <w:numPr>
          <w:ilvl w:val="0"/>
          <w:numId w:val="89"/>
        </w:numPr>
        <w:tabs>
          <w:tab w:val="left" w:pos="461"/>
        </w:tabs>
        <w:spacing w:before="60" w:line="242" w:lineRule="auto"/>
        <w:ind w:right="101" w:hanging="360"/>
        <w:jc w:val="both"/>
        <w:rPr>
          <w:rFonts w:ascii="Arial" w:eastAsia="Arial" w:hAnsi="Arial" w:cs="Arial"/>
          <w:sz w:val="19"/>
          <w:szCs w:val="19"/>
        </w:rPr>
      </w:pPr>
      <w:r>
        <w:rPr>
          <w:rFonts w:ascii="Arial" w:eastAsia="Arial" w:hAnsi="Arial" w:cs="Arial"/>
          <w:sz w:val="19"/>
          <w:szCs w:val="19"/>
        </w:rPr>
        <w:t>If a student enrolls in another institution during the term that the student anticipates</w:t>
      </w:r>
      <w:r>
        <w:rPr>
          <w:rFonts w:ascii="Arial" w:eastAsia="Arial" w:hAnsi="Arial" w:cs="Arial"/>
          <w:spacing w:val="-7"/>
          <w:sz w:val="19"/>
          <w:szCs w:val="19"/>
        </w:rPr>
        <w:t xml:space="preserve"> </w:t>
      </w:r>
      <w:r>
        <w:rPr>
          <w:rFonts w:ascii="Arial" w:eastAsia="Arial" w:hAnsi="Arial" w:cs="Arial"/>
          <w:sz w:val="19"/>
          <w:szCs w:val="19"/>
        </w:rPr>
        <w:t>graduating</w:t>
      </w:r>
      <w:r>
        <w:rPr>
          <w:rFonts w:ascii="Arial" w:eastAsia="Arial" w:hAnsi="Arial" w:cs="Arial"/>
          <w:spacing w:val="-7"/>
          <w:sz w:val="19"/>
          <w:szCs w:val="19"/>
        </w:rPr>
        <w:t xml:space="preserve"> </w:t>
      </w:r>
      <w:r>
        <w:rPr>
          <w:rFonts w:ascii="Arial" w:eastAsia="Arial" w:hAnsi="Arial" w:cs="Arial"/>
          <w:sz w:val="19"/>
          <w:szCs w:val="19"/>
        </w:rPr>
        <w:t>from</w:t>
      </w:r>
      <w:r>
        <w:rPr>
          <w:rFonts w:ascii="Arial" w:eastAsia="Arial" w:hAnsi="Arial" w:cs="Arial"/>
          <w:spacing w:val="-8"/>
          <w:sz w:val="19"/>
          <w:szCs w:val="19"/>
        </w:rPr>
        <w:t xml:space="preserve"> </w:t>
      </w:r>
      <w:r>
        <w:rPr>
          <w:rFonts w:ascii="Arial" w:eastAsia="Arial" w:hAnsi="Arial" w:cs="Arial"/>
          <w:sz w:val="19"/>
          <w:szCs w:val="19"/>
        </w:rPr>
        <w:t>UNA,</w:t>
      </w:r>
      <w:r>
        <w:rPr>
          <w:rFonts w:ascii="Arial" w:eastAsia="Arial" w:hAnsi="Arial" w:cs="Arial"/>
          <w:spacing w:val="-8"/>
          <w:sz w:val="19"/>
          <w:szCs w:val="19"/>
        </w:rPr>
        <w:t xml:space="preserve"> </w:t>
      </w:r>
      <w:r>
        <w:rPr>
          <w:rFonts w:ascii="Arial" w:eastAsia="Arial" w:hAnsi="Arial" w:cs="Arial"/>
          <w:sz w:val="19"/>
          <w:szCs w:val="19"/>
        </w:rPr>
        <w:t>the</w:t>
      </w:r>
      <w:r>
        <w:rPr>
          <w:rFonts w:ascii="Arial" w:eastAsia="Arial" w:hAnsi="Arial" w:cs="Arial"/>
          <w:spacing w:val="-6"/>
          <w:sz w:val="19"/>
          <w:szCs w:val="19"/>
        </w:rPr>
        <w:t xml:space="preserve"> </w:t>
      </w:r>
      <w:r>
        <w:rPr>
          <w:rFonts w:ascii="Arial" w:eastAsia="Arial" w:hAnsi="Arial" w:cs="Arial"/>
          <w:sz w:val="19"/>
          <w:szCs w:val="19"/>
        </w:rPr>
        <w:t>student</w:t>
      </w:r>
      <w:r>
        <w:rPr>
          <w:rFonts w:ascii="Arial" w:eastAsia="Arial" w:hAnsi="Arial" w:cs="Arial"/>
          <w:spacing w:val="-5"/>
          <w:sz w:val="19"/>
          <w:szCs w:val="19"/>
        </w:rPr>
        <w:t xml:space="preserve"> </w:t>
      </w:r>
      <w:r>
        <w:rPr>
          <w:rFonts w:ascii="Arial" w:eastAsia="Arial" w:hAnsi="Arial" w:cs="Arial"/>
          <w:sz w:val="19"/>
          <w:szCs w:val="19"/>
        </w:rPr>
        <w:t>must</w:t>
      </w:r>
      <w:r>
        <w:rPr>
          <w:rFonts w:ascii="Arial" w:eastAsia="Arial" w:hAnsi="Arial" w:cs="Arial"/>
          <w:spacing w:val="-6"/>
          <w:sz w:val="19"/>
          <w:szCs w:val="19"/>
        </w:rPr>
        <w:t xml:space="preserve"> </w:t>
      </w:r>
      <w:r>
        <w:rPr>
          <w:rFonts w:ascii="Arial" w:eastAsia="Arial" w:hAnsi="Arial" w:cs="Arial"/>
          <w:sz w:val="19"/>
          <w:szCs w:val="19"/>
        </w:rPr>
        <w:t>be</w:t>
      </w:r>
      <w:r>
        <w:rPr>
          <w:rFonts w:ascii="Arial" w:eastAsia="Arial" w:hAnsi="Arial" w:cs="Arial"/>
          <w:spacing w:val="-6"/>
          <w:sz w:val="19"/>
          <w:szCs w:val="19"/>
        </w:rPr>
        <w:t xml:space="preserve"> </w:t>
      </w:r>
      <w:r>
        <w:rPr>
          <w:rFonts w:ascii="Arial" w:eastAsia="Arial" w:hAnsi="Arial" w:cs="Arial"/>
          <w:sz w:val="19"/>
          <w:szCs w:val="19"/>
        </w:rPr>
        <w:t>diligent</w:t>
      </w:r>
      <w:r>
        <w:rPr>
          <w:rFonts w:ascii="Arial" w:eastAsia="Arial" w:hAnsi="Arial" w:cs="Arial"/>
          <w:spacing w:val="-5"/>
          <w:sz w:val="19"/>
          <w:szCs w:val="19"/>
        </w:rPr>
        <w:t xml:space="preserve"> </w:t>
      </w:r>
      <w:r>
        <w:rPr>
          <w:rFonts w:ascii="Arial" w:eastAsia="Arial" w:hAnsi="Arial" w:cs="Arial"/>
          <w:sz w:val="19"/>
          <w:szCs w:val="19"/>
        </w:rPr>
        <w:t>to</w:t>
      </w:r>
      <w:r>
        <w:rPr>
          <w:rFonts w:ascii="Arial" w:eastAsia="Arial" w:hAnsi="Arial" w:cs="Arial"/>
          <w:spacing w:val="-5"/>
          <w:sz w:val="19"/>
          <w:szCs w:val="19"/>
        </w:rPr>
        <w:t xml:space="preserve"> </w:t>
      </w:r>
      <w:r>
        <w:rPr>
          <w:rFonts w:ascii="Arial" w:eastAsia="Arial" w:hAnsi="Arial" w:cs="Arial"/>
          <w:sz w:val="19"/>
          <w:szCs w:val="19"/>
        </w:rPr>
        <w:t>assure</w:t>
      </w:r>
      <w:r>
        <w:rPr>
          <w:rFonts w:ascii="Arial" w:eastAsia="Arial" w:hAnsi="Arial" w:cs="Arial"/>
          <w:spacing w:val="-1"/>
          <w:sz w:val="19"/>
          <w:szCs w:val="19"/>
        </w:rPr>
        <w:t xml:space="preserve"> </w:t>
      </w:r>
      <w:r>
        <w:rPr>
          <w:rFonts w:ascii="Arial" w:eastAsia="Arial" w:hAnsi="Arial" w:cs="Arial"/>
          <w:sz w:val="19"/>
          <w:szCs w:val="19"/>
        </w:rPr>
        <w:t>that</w:t>
      </w:r>
      <w:r>
        <w:rPr>
          <w:rFonts w:ascii="Arial" w:eastAsia="Arial" w:hAnsi="Arial" w:cs="Arial"/>
          <w:spacing w:val="6"/>
          <w:sz w:val="19"/>
          <w:szCs w:val="19"/>
        </w:rPr>
        <w:t xml:space="preserve"> </w:t>
      </w:r>
      <w:r>
        <w:rPr>
          <w:rFonts w:ascii="Arial" w:eastAsia="Arial" w:hAnsi="Arial" w:cs="Arial"/>
          <w:sz w:val="19"/>
          <w:szCs w:val="19"/>
        </w:rPr>
        <w:t>the other institution submits the o</w:t>
      </w:r>
      <w:r>
        <w:rPr>
          <w:rFonts w:ascii="Arial" w:eastAsia="Arial" w:hAnsi="Arial" w:cs="Arial"/>
          <w:sz w:val="19"/>
          <w:szCs w:val="19"/>
        </w:rPr>
        <w:t>fficial transcript to UNA. The official transcript must be received at least four weeks prior to the date of graduation for the credit to be evaluated and recorded on the student’s transcript and for the official degree audit to be conducted by the Registr</w:t>
      </w:r>
      <w:r>
        <w:rPr>
          <w:rFonts w:ascii="Arial" w:eastAsia="Arial" w:hAnsi="Arial" w:cs="Arial"/>
          <w:sz w:val="19"/>
          <w:szCs w:val="19"/>
        </w:rPr>
        <w:t>ar’s Office before clearing the student for</w:t>
      </w:r>
      <w:r>
        <w:rPr>
          <w:rFonts w:ascii="Arial" w:eastAsia="Arial" w:hAnsi="Arial" w:cs="Arial"/>
          <w:spacing w:val="10"/>
          <w:sz w:val="19"/>
          <w:szCs w:val="19"/>
        </w:rPr>
        <w:t xml:space="preserve"> </w:t>
      </w:r>
      <w:r>
        <w:rPr>
          <w:rFonts w:ascii="Arial" w:eastAsia="Arial" w:hAnsi="Arial" w:cs="Arial"/>
          <w:sz w:val="19"/>
          <w:szCs w:val="19"/>
        </w:rPr>
        <w:t>graduation.</w:t>
      </w:r>
    </w:p>
    <w:p w:rsidR="00A4744C" w:rsidRDefault="00184F58">
      <w:pPr>
        <w:spacing w:before="113"/>
        <w:ind w:left="2361" w:right="594"/>
        <w:rPr>
          <w:rFonts w:ascii="Arial" w:eastAsia="Arial" w:hAnsi="Arial" w:cs="Arial"/>
          <w:sz w:val="20"/>
          <w:szCs w:val="20"/>
        </w:rPr>
      </w:pPr>
      <w:r>
        <w:rPr>
          <w:rFonts w:ascii="Arial"/>
          <w:b/>
          <w:sz w:val="20"/>
        </w:rPr>
        <w:t>Concurrent</w:t>
      </w:r>
      <w:r>
        <w:rPr>
          <w:rFonts w:ascii="Arial"/>
          <w:b/>
          <w:spacing w:val="-15"/>
          <w:sz w:val="20"/>
        </w:rPr>
        <w:t xml:space="preserve"> </w:t>
      </w:r>
      <w:r>
        <w:rPr>
          <w:rFonts w:ascii="Arial"/>
          <w:b/>
          <w:sz w:val="20"/>
        </w:rPr>
        <w:t>Enrollment</w:t>
      </w:r>
    </w:p>
    <w:p w:rsidR="00A4744C" w:rsidRDefault="00184F58">
      <w:pPr>
        <w:pStyle w:val="BodyText"/>
        <w:spacing w:before="79" w:line="242" w:lineRule="auto"/>
        <w:ind w:right="99" w:firstLine="360"/>
        <w:jc w:val="both"/>
      </w:pPr>
      <w:r>
        <w:t>A UNA student who enrolls at another  institution  during  any  term  in which the student is also enrolled at UNA is expected to secure advance approval from the</w:t>
      </w:r>
      <w:r>
        <w:rPr>
          <w:spacing w:val="22"/>
        </w:rPr>
        <w:t xml:space="preserve"> </w:t>
      </w:r>
      <w:r>
        <w:t>dean</w:t>
      </w:r>
      <w:r>
        <w:rPr>
          <w:spacing w:val="23"/>
        </w:rPr>
        <w:t xml:space="preserve"> </w:t>
      </w:r>
      <w:r>
        <w:t>of</w:t>
      </w:r>
      <w:r>
        <w:rPr>
          <w:spacing w:val="24"/>
        </w:rPr>
        <w:t xml:space="preserve"> </w:t>
      </w:r>
      <w:r>
        <w:t>the</w:t>
      </w:r>
      <w:r>
        <w:rPr>
          <w:spacing w:val="22"/>
        </w:rPr>
        <w:t xml:space="preserve"> </w:t>
      </w:r>
      <w:r>
        <w:t>college</w:t>
      </w:r>
      <w:r>
        <w:rPr>
          <w:spacing w:val="24"/>
        </w:rPr>
        <w:t xml:space="preserve"> </w:t>
      </w:r>
      <w:r>
        <w:t>in</w:t>
      </w:r>
      <w:r>
        <w:rPr>
          <w:spacing w:val="22"/>
        </w:rPr>
        <w:t xml:space="preserve"> </w:t>
      </w:r>
      <w:r>
        <w:t>which</w:t>
      </w:r>
      <w:r>
        <w:rPr>
          <w:spacing w:val="22"/>
        </w:rPr>
        <w:t xml:space="preserve"> </w:t>
      </w:r>
      <w:r>
        <w:t>the</w:t>
      </w:r>
      <w:r>
        <w:rPr>
          <w:spacing w:val="22"/>
        </w:rPr>
        <w:t xml:space="preserve"> </w:t>
      </w:r>
      <w:r>
        <w:t>major</w:t>
      </w:r>
      <w:r>
        <w:rPr>
          <w:spacing w:val="21"/>
        </w:rPr>
        <w:t xml:space="preserve"> </w:t>
      </w:r>
      <w:r>
        <w:t>is</w:t>
      </w:r>
      <w:r>
        <w:rPr>
          <w:spacing w:val="23"/>
        </w:rPr>
        <w:t xml:space="preserve"> </w:t>
      </w:r>
      <w:r>
        <w:t>housed.</w:t>
      </w:r>
      <w:r>
        <w:rPr>
          <w:spacing w:val="24"/>
        </w:rPr>
        <w:t xml:space="preserve"> </w:t>
      </w:r>
      <w:r>
        <w:t>The</w:t>
      </w:r>
      <w:r>
        <w:rPr>
          <w:spacing w:val="22"/>
        </w:rPr>
        <w:t xml:space="preserve"> </w:t>
      </w:r>
      <w:r>
        <w:t>student</w:t>
      </w:r>
      <w:r>
        <w:rPr>
          <w:rFonts w:cs="Arial"/>
        </w:rPr>
        <w:t>’</w:t>
      </w:r>
      <w:r>
        <w:t>s</w:t>
      </w:r>
      <w:r>
        <w:rPr>
          <w:spacing w:val="33"/>
        </w:rPr>
        <w:t xml:space="preserve"> </w:t>
      </w:r>
      <w:r>
        <w:t>total</w:t>
      </w:r>
      <w:r>
        <w:rPr>
          <w:spacing w:val="33"/>
        </w:rPr>
        <w:t xml:space="preserve"> </w:t>
      </w:r>
      <w:r>
        <w:t>course</w:t>
      </w:r>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line="242" w:lineRule="auto"/>
        <w:ind w:left="107" w:right="113"/>
        <w:jc w:val="both"/>
      </w:pPr>
      <w:r>
        <w:t>load at UNA and the other institution combined should not exceed the maximum number of credit hours for which the student would be permitted to enroll at UNA unless the dea</w:t>
      </w:r>
      <w:r>
        <w:t xml:space="preserve">n has issued a written waiver of the maximum course load. UNA reserves the right to reject credit earned through  concurrent  enrollment  at  another institution without prior approval by the dean of the college in which the major is housed for enrollment </w:t>
      </w:r>
      <w:r>
        <w:t xml:space="preserve">courses, and total number of hours combined. A student who has permission for concurrent enrollment during the term that the student anticipates graduating from UNA must be diligent to assure that the official transcript from the other institution is sent </w:t>
      </w:r>
      <w:r>
        <w:t>to UNA in time for the course(s) and grade(s) to be recorded and the official degree audit conducted by the Registrar</w:t>
      </w:r>
      <w:r>
        <w:rPr>
          <w:rFonts w:cs="Arial"/>
        </w:rPr>
        <w:t>’</w:t>
      </w:r>
      <w:r>
        <w:t>s Office before clearing the student for</w:t>
      </w:r>
      <w:r>
        <w:rPr>
          <w:spacing w:val="-15"/>
        </w:rPr>
        <w:t xml:space="preserve"> </w:t>
      </w:r>
      <w:r>
        <w:t>graduation.</w:t>
      </w:r>
    </w:p>
    <w:p w:rsidR="00A4744C" w:rsidRDefault="00A4744C">
      <w:pPr>
        <w:spacing w:before="10"/>
        <w:rPr>
          <w:rFonts w:ascii="Arial" w:eastAsia="Arial" w:hAnsi="Arial" w:cs="Arial"/>
          <w:sz w:val="14"/>
          <w:szCs w:val="14"/>
        </w:rPr>
      </w:pPr>
    </w:p>
    <w:p w:rsidR="00A4744C" w:rsidRDefault="00184F58">
      <w:pPr>
        <w:ind w:left="107"/>
        <w:jc w:val="both"/>
        <w:rPr>
          <w:rFonts w:ascii="Arial" w:eastAsia="Arial" w:hAnsi="Arial" w:cs="Arial"/>
          <w:sz w:val="20"/>
          <w:szCs w:val="20"/>
        </w:rPr>
      </w:pPr>
      <w:r>
        <w:rPr>
          <w:rFonts w:ascii="Arial"/>
          <w:b/>
          <w:sz w:val="20"/>
        </w:rPr>
        <w:t>Credit from Nontraditional</w:t>
      </w:r>
      <w:r>
        <w:rPr>
          <w:rFonts w:ascii="Arial"/>
          <w:b/>
          <w:spacing w:val="-8"/>
          <w:sz w:val="20"/>
        </w:rPr>
        <w:t xml:space="preserve"> </w:t>
      </w:r>
      <w:r>
        <w:rPr>
          <w:rFonts w:ascii="Arial"/>
          <w:b/>
          <w:sz w:val="20"/>
        </w:rPr>
        <w:t>Sources</w:t>
      </w:r>
    </w:p>
    <w:p w:rsidR="00A4744C" w:rsidRDefault="00184F58">
      <w:pPr>
        <w:pStyle w:val="BodyText"/>
        <w:spacing w:before="57" w:line="242" w:lineRule="auto"/>
        <w:ind w:left="107" w:right="112" w:firstLine="360"/>
        <w:jc w:val="both"/>
      </w:pPr>
      <w:r>
        <w:t>The University awards academic credit from nontraditional sources as listed below. There is a limit of 45 semester hours for all such courses, either separately or in combination, that can count toward a</w:t>
      </w:r>
      <w:r>
        <w:rPr>
          <w:spacing w:val="28"/>
        </w:rPr>
        <w:t xml:space="preserve"> </w:t>
      </w:r>
      <w:r>
        <w:t>degree.</w:t>
      </w:r>
    </w:p>
    <w:p w:rsidR="00A4744C" w:rsidRDefault="00184F58">
      <w:pPr>
        <w:pStyle w:val="ListParagraph"/>
        <w:numPr>
          <w:ilvl w:val="0"/>
          <w:numId w:val="88"/>
        </w:numPr>
        <w:tabs>
          <w:tab w:val="left" w:pos="468"/>
        </w:tabs>
        <w:spacing w:before="81" w:line="242" w:lineRule="auto"/>
        <w:ind w:right="109"/>
        <w:jc w:val="both"/>
        <w:rPr>
          <w:rFonts w:ascii="Arial" w:eastAsia="Arial" w:hAnsi="Arial" w:cs="Arial"/>
          <w:sz w:val="19"/>
          <w:szCs w:val="19"/>
        </w:rPr>
      </w:pPr>
      <w:r>
        <w:rPr>
          <w:rFonts w:ascii="Arial" w:eastAsia="Arial" w:hAnsi="Arial" w:cs="Arial"/>
          <w:b/>
          <w:bCs/>
          <w:spacing w:val="-6"/>
          <w:sz w:val="19"/>
          <w:szCs w:val="19"/>
        </w:rPr>
        <w:t xml:space="preserve">Armed Forces </w:t>
      </w:r>
      <w:r>
        <w:rPr>
          <w:rFonts w:ascii="Arial" w:eastAsia="Arial" w:hAnsi="Arial" w:cs="Arial"/>
          <w:b/>
          <w:bCs/>
          <w:spacing w:val="-5"/>
          <w:sz w:val="19"/>
          <w:szCs w:val="19"/>
        </w:rPr>
        <w:t xml:space="preserve">Service </w:t>
      </w:r>
      <w:r>
        <w:rPr>
          <w:rFonts w:ascii="Arial" w:eastAsia="Arial" w:hAnsi="Arial" w:cs="Arial"/>
          <w:b/>
          <w:bCs/>
          <w:spacing w:val="-6"/>
          <w:sz w:val="19"/>
          <w:szCs w:val="19"/>
        </w:rPr>
        <w:t xml:space="preserve">Members, Reservists, </w:t>
      </w:r>
      <w:r>
        <w:rPr>
          <w:rFonts w:ascii="Arial" w:eastAsia="Arial" w:hAnsi="Arial" w:cs="Arial"/>
          <w:b/>
          <w:bCs/>
          <w:spacing w:val="-4"/>
          <w:sz w:val="19"/>
          <w:szCs w:val="19"/>
        </w:rPr>
        <w:t>an</w:t>
      </w:r>
      <w:r>
        <w:rPr>
          <w:rFonts w:ascii="Arial" w:eastAsia="Arial" w:hAnsi="Arial" w:cs="Arial"/>
          <w:b/>
          <w:bCs/>
          <w:spacing w:val="-4"/>
          <w:sz w:val="19"/>
          <w:szCs w:val="19"/>
        </w:rPr>
        <w:t xml:space="preserve">d </w:t>
      </w:r>
      <w:r>
        <w:rPr>
          <w:rFonts w:ascii="Arial" w:eastAsia="Arial" w:hAnsi="Arial" w:cs="Arial"/>
          <w:b/>
          <w:bCs/>
          <w:spacing w:val="-6"/>
          <w:sz w:val="19"/>
          <w:szCs w:val="19"/>
        </w:rPr>
        <w:t xml:space="preserve">Veterans. </w:t>
      </w:r>
      <w:r>
        <w:rPr>
          <w:rFonts w:ascii="Arial" w:eastAsia="Arial" w:hAnsi="Arial" w:cs="Arial"/>
          <w:spacing w:val="-5"/>
          <w:sz w:val="19"/>
          <w:szCs w:val="19"/>
        </w:rPr>
        <w:t xml:space="preserve">The </w:t>
      </w:r>
      <w:r>
        <w:rPr>
          <w:rFonts w:ascii="Arial" w:eastAsia="Arial" w:hAnsi="Arial" w:cs="Arial"/>
          <w:spacing w:val="-6"/>
          <w:sz w:val="19"/>
          <w:szCs w:val="19"/>
        </w:rPr>
        <w:t xml:space="preserve">University </w:t>
      </w:r>
      <w:r>
        <w:rPr>
          <w:rFonts w:ascii="Arial" w:eastAsia="Arial" w:hAnsi="Arial" w:cs="Arial"/>
          <w:spacing w:val="-4"/>
          <w:sz w:val="19"/>
          <w:szCs w:val="19"/>
        </w:rPr>
        <w:t xml:space="preserve">of </w:t>
      </w:r>
      <w:r>
        <w:rPr>
          <w:rFonts w:ascii="Arial" w:eastAsia="Arial" w:hAnsi="Arial" w:cs="Arial"/>
          <w:spacing w:val="-6"/>
          <w:sz w:val="19"/>
          <w:szCs w:val="19"/>
        </w:rPr>
        <w:t xml:space="preserve">North Alabama </w:t>
      </w:r>
      <w:r>
        <w:rPr>
          <w:rFonts w:ascii="Arial" w:eastAsia="Arial" w:hAnsi="Arial" w:cs="Arial"/>
          <w:spacing w:val="-5"/>
          <w:sz w:val="19"/>
          <w:szCs w:val="19"/>
        </w:rPr>
        <w:t xml:space="preserve">(UNA) </w:t>
      </w:r>
      <w:r>
        <w:rPr>
          <w:rFonts w:ascii="Arial" w:eastAsia="Arial" w:hAnsi="Arial" w:cs="Arial"/>
          <w:spacing w:val="-6"/>
          <w:sz w:val="19"/>
          <w:szCs w:val="19"/>
        </w:rPr>
        <w:t xml:space="preserve">participates </w:t>
      </w:r>
      <w:r>
        <w:rPr>
          <w:rFonts w:ascii="Arial" w:eastAsia="Arial" w:hAnsi="Arial" w:cs="Arial"/>
          <w:sz w:val="19"/>
          <w:szCs w:val="19"/>
        </w:rPr>
        <w:t xml:space="preserve">in </w:t>
      </w:r>
      <w:r>
        <w:rPr>
          <w:rFonts w:ascii="Arial" w:eastAsia="Arial" w:hAnsi="Arial" w:cs="Arial"/>
          <w:spacing w:val="-4"/>
          <w:sz w:val="19"/>
          <w:szCs w:val="19"/>
        </w:rPr>
        <w:t xml:space="preserve">the </w:t>
      </w:r>
      <w:r>
        <w:rPr>
          <w:rFonts w:ascii="Arial" w:eastAsia="Arial" w:hAnsi="Arial" w:cs="Arial"/>
          <w:spacing w:val="-6"/>
          <w:sz w:val="19"/>
          <w:szCs w:val="19"/>
        </w:rPr>
        <w:t xml:space="preserve">Concurrent Admissions </w:t>
      </w:r>
      <w:r>
        <w:rPr>
          <w:rFonts w:ascii="Arial" w:eastAsia="Arial" w:hAnsi="Arial" w:cs="Arial"/>
          <w:spacing w:val="-5"/>
          <w:sz w:val="19"/>
          <w:szCs w:val="19"/>
        </w:rPr>
        <w:t xml:space="preserve">Program </w:t>
      </w:r>
      <w:r>
        <w:rPr>
          <w:rFonts w:ascii="Arial" w:eastAsia="Arial" w:hAnsi="Arial" w:cs="Arial"/>
          <w:spacing w:val="-6"/>
          <w:sz w:val="19"/>
          <w:szCs w:val="19"/>
        </w:rPr>
        <w:t xml:space="preserve">(ConAP) </w:t>
      </w:r>
      <w:r>
        <w:rPr>
          <w:rFonts w:ascii="Arial" w:eastAsia="Arial" w:hAnsi="Arial" w:cs="Arial"/>
          <w:spacing w:val="-4"/>
          <w:sz w:val="19"/>
          <w:szCs w:val="19"/>
        </w:rPr>
        <w:t>of</w:t>
      </w:r>
      <w:r>
        <w:rPr>
          <w:rFonts w:ascii="Arial" w:eastAsia="Arial" w:hAnsi="Arial" w:cs="Arial"/>
          <w:spacing w:val="-12"/>
          <w:sz w:val="19"/>
          <w:szCs w:val="19"/>
        </w:rPr>
        <w:t xml:space="preserve"> </w:t>
      </w:r>
      <w:r>
        <w:rPr>
          <w:rFonts w:ascii="Arial" w:eastAsia="Arial" w:hAnsi="Arial" w:cs="Arial"/>
          <w:spacing w:val="-4"/>
          <w:sz w:val="19"/>
          <w:szCs w:val="19"/>
        </w:rPr>
        <w:t>the</w:t>
      </w:r>
      <w:r>
        <w:rPr>
          <w:rFonts w:ascii="Arial" w:eastAsia="Arial" w:hAnsi="Arial" w:cs="Arial"/>
          <w:spacing w:val="-12"/>
          <w:sz w:val="19"/>
          <w:szCs w:val="19"/>
        </w:rPr>
        <w:t xml:space="preserve"> </w:t>
      </w:r>
      <w:r>
        <w:rPr>
          <w:rFonts w:ascii="Arial" w:eastAsia="Arial" w:hAnsi="Arial" w:cs="Arial"/>
          <w:spacing w:val="-5"/>
          <w:sz w:val="19"/>
          <w:szCs w:val="19"/>
        </w:rPr>
        <w:t>Army,</w:t>
      </w:r>
      <w:r>
        <w:rPr>
          <w:rFonts w:ascii="Arial" w:eastAsia="Arial" w:hAnsi="Arial" w:cs="Arial"/>
          <w:spacing w:val="-12"/>
          <w:sz w:val="19"/>
          <w:szCs w:val="19"/>
        </w:rPr>
        <w:t xml:space="preserve"> </w:t>
      </w:r>
      <w:r>
        <w:rPr>
          <w:rFonts w:ascii="Arial" w:eastAsia="Arial" w:hAnsi="Arial" w:cs="Arial"/>
          <w:spacing w:val="-5"/>
          <w:sz w:val="19"/>
          <w:szCs w:val="19"/>
        </w:rPr>
        <w:t>Army</w:t>
      </w:r>
      <w:r>
        <w:rPr>
          <w:rFonts w:ascii="Arial" w:eastAsia="Arial" w:hAnsi="Arial" w:cs="Arial"/>
          <w:spacing w:val="-11"/>
          <w:sz w:val="19"/>
          <w:szCs w:val="19"/>
        </w:rPr>
        <w:t xml:space="preserve"> </w:t>
      </w:r>
      <w:r>
        <w:rPr>
          <w:rFonts w:ascii="Arial" w:eastAsia="Arial" w:hAnsi="Arial" w:cs="Arial"/>
          <w:spacing w:val="-6"/>
          <w:sz w:val="19"/>
          <w:szCs w:val="19"/>
        </w:rPr>
        <w:t>Reserve,</w:t>
      </w:r>
      <w:r>
        <w:rPr>
          <w:rFonts w:ascii="Arial" w:eastAsia="Arial" w:hAnsi="Arial" w:cs="Arial"/>
          <w:spacing w:val="-10"/>
          <w:sz w:val="19"/>
          <w:szCs w:val="19"/>
        </w:rPr>
        <w:t xml:space="preserve"> </w:t>
      </w:r>
      <w:r>
        <w:rPr>
          <w:rFonts w:ascii="Arial" w:eastAsia="Arial" w:hAnsi="Arial" w:cs="Arial"/>
          <w:spacing w:val="-4"/>
          <w:sz w:val="19"/>
          <w:szCs w:val="19"/>
        </w:rPr>
        <w:t>and</w:t>
      </w:r>
      <w:r>
        <w:rPr>
          <w:rFonts w:ascii="Arial" w:eastAsia="Arial" w:hAnsi="Arial" w:cs="Arial"/>
          <w:spacing w:val="-12"/>
          <w:sz w:val="19"/>
          <w:szCs w:val="19"/>
        </w:rPr>
        <w:t xml:space="preserve"> </w:t>
      </w:r>
      <w:r>
        <w:rPr>
          <w:rFonts w:ascii="Arial" w:eastAsia="Arial" w:hAnsi="Arial" w:cs="Arial"/>
          <w:spacing w:val="-5"/>
          <w:sz w:val="19"/>
          <w:szCs w:val="19"/>
        </w:rPr>
        <w:t>Army</w:t>
      </w:r>
      <w:r>
        <w:rPr>
          <w:rFonts w:ascii="Arial" w:eastAsia="Arial" w:hAnsi="Arial" w:cs="Arial"/>
          <w:spacing w:val="-11"/>
          <w:sz w:val="19"/>
          <w:szCs w:val="19"/>
        </w:rPr>
        <w:t xml:space="preserve"> </w:t>
      </w:r>
      <w:r>
        <w:rPr>
          <w:rFonts w:ascii="Arial" w:eastAsia="Arial" w:hAnsi="Arial" w:cs="Arial"/>
          <w:spacing w:val="-6"/>
          <w:sz w:val="19"/>
          <w:szCs w:val="19"/>
        </w:rPr>
        <w:t>National</w:t>
      </w:r>
      <w:r>
        <w:rPr>
          <w:rFonts w:ascii="Arial" w:eastAsia="Arial" w:hAnsi="Arial" w:cs="Arial"/>
          <w:spacing w:val="-9"/>
          <w:sz w:val="19"/>
          <w:szCs w:val="19"/>
        </w:rPr>
        <w:t xml:space="preserve"> </w:t>
      </w:r>
      <w:r>
        <w:rPr>
          <w:rFonts w:ascii="Arial" w:eastAsia="Arial" w:hAnsi="Arial" w:cs="Arial"/>
          <w:spacing w:val="-6"/>
          <w:sz w:val="19"/>
          <w:szCs w:val="19"/>
        </w:rPr>
        <w:t>Guard.</w:t>
      </w:r>
      <w:r>
        <w:rPr>
          <w:rFonts w:ascii="Arial" w:eastAsia="Arial" w:hAnsi="Arial" w:cs="Arial"/>
          <w:spacing w:val="-10"/>
          <w:sz w:val="19"/>
          <w:szCs w:val="19"/>
        </w:rPr>
        <w:t xml:space="preserve"> </w:t>
      </w:r>
      <w:r>
        <w:rPr>
          <w:rFonts w:ascii="Arial" w:eastAsia="Arial" w:hAnsi="Arial" w:cs="Arial"/>
          <w:spacing w:val="-6"/>
          <w:sz w:val="19"/>
          <w:szCs w:val="19"/>
        </w:rPr>
        <w:t>Through</w:t>
      </w:r>
      <w:r>
        <w:rPr>
          <w:rFonts w:ascii="Arial" w:eastAsia="Arial" w:hAnsi="Arial" w:cs="Arial"/>
          <w:spacing w:val="-10"/>
          <w:sz w:val="19"/>
          <w:szCs w:val="19"/>
        </w:rPr>
        <w:t xml:space="preserve"> </w:t>
      </w:r>
      <w:r>
        <w:rPr>
          <w:rFonts w:ascii="Arial" w:eastAsia="Arial" w:hAnsi="Arial" w:cs="Arial"/>
          <w:spacing w:val="-6"/>
          <w:sz w:val="19"/>
          <w:szCs w:val="19"/>
        </w:rPr>
        <w:t>membership</w:t>
      </w:r>
      <w:r>
        <w:rPr>
          <w:rFonts w:ascii="Arial" w:eastAsia="Arial" w:hAnsi="Arial" w:cs="Arial"/>
          <w:spacing w:val="-12"/>
          <w:sz w:val="19"/>
          <w:szCs w:val="19"/>
        </w:rPr>
        <w:t xml:space="preserve"> </w:t>
      </w:r>
      <w:r>
        <w:rPr>
          <w:rFonts w:ascii="Arial" w:eastAsia="Arial" w:hAnsi="Arial" w:cs="Arial"/>
          <w:sz w:val="19"/>
          <w:szCs w:val="19"/>
        </w:rPr>
        <w:t>in</w:t>
      </w:r>
      <w:r>
        <w:rPr>
          <w:rFonts w:ascii="Arial" w:eastAsia="Arial" w:hAnsi="Arial" w:cs="Arial"/>
          <w:spacing w:val="-12"/>
          <w:sz w:val="19"/>
          <w:szCs w:val="19"/>
        </w:rPr>
        <w:t xml:space="preserve"> </w:t>
      </w:r>
      <w:r>
        <w:rPr>
          <w:rFonts w:ascii="Arial" w:eastAsia="Arial" w:hAnsi="Arial" w:cs="Arial"/>
          <w:spacing w:val="-4"/>
          <w:sz w:val="19"/>
          <w:szCs w:val="19"/>
        </w:rPr>
        <w:t xml:space="preserve">SOC and </w:t>
      </w:r>
      <w:r>
        <w:rPr>
          <w:rFonts w:ascii="Arial" w:eastAsia="Arial" w:hAnsi="Arial" w:cs="Arial"/>
          <w:spacing w:val="-6"/>
          <w:sz w:val="19"/>
          <w:szCs w:val="19"/>
        </w:rPr>
        <w:t xml:space="preserve">participation </w:t>
      </w:r>
      <w:r>
        <w:rPr>
          <w:rFonts w:ascii="Arial" w:eastAsia="Arial" w:hAnsi="Arial" w:cs="Arial"/>
          <w:spacing w:val="-4"/>
          <w:sz w:val="19"/>
          <w:szCs w:val="19"/>
        </w:rPr>
        <w:t xml:space="preserve">in </w:t>
      </w:r>
      <w:r>
        <w:rPr>
          <w:rFonts w:ascii="Arial" w:eastAsia="Arial" w:hAnsi="Arial" w:cs="Arial"/>
          <w:spacing w:val="-6"/>
          <w:sz w:val="19"/>
          <w:szCs w:val="19"/>
        </w:rPr>
        <w:t xml:space="preserve">ConAP </w:t>
      </w:r>
      <w:r>
        <w:rPr>
          <w:rFonts w:ascii="Arial" w:eastAsia="Arial" w:hAnsi="Arial" w:cs="Arial"/>
          <w:spacing w:val="-4"/>
          <w:sz w:val="19"/>
          <w:szCs w:val="19"/>
        </w:rPr>
        <w:t xml:space="preserve">the </w:t>
      </w:r>
      <w:r>
        <w:rPr>
          <w:rFonts w:ascii="Arial" w:eastAsia="Arial" w:hAnsi="Arial" w:cs="Arial"/>
          <w:spacing w:val="-6"/>
          <w:sz w:val="19"/>
          <w:szCs w:val="19"/>
        </w:rPr>
        <w:t xml:space="preserve">University promotes educational opportunities </w:t>
      </w:r>
      <w:r>
        <w:rPr>
          <w:rFonts w:ascii="Arial" w:eastAsia="Arial" w:hAnsi="Arial" w:cs="Arial"/>
          <w:spacing w:val="-4"/>
          <w:sz w:val="19"/>
          <w:szCs w:val="19"/>
        </w:rPr>
        <w:t xml:space="preserve">for </w:t>
      </w:r>
      <w:r>
        <w:rPr>
          <w:rFonts w:ascii="Arial" w:eastAsia="Arial" w:hAnsi="Arial" w:cs="Arial"/>
          <w:spacing w:val="-6"/>
          <w:sz w:val="19"/>
          <w:szCs w:val="19"/>
        </w:rPr>
        <w:t xml:space="preserve">active </w:t>
      </w:r>
      <w:r>
        <w:rPr>
          <w:rFonts w:ascii="Arial" w:eastAsia="Arial" w:hAnsi="Arial" w:cs="Arial"/>
          <w:spacing w:val="-5"/>
          <w:sz w:val="19"/>
          <w:szCs w:val="19"/>
        </w:rPr>
        <w:t xml:space="preserve">duty </w:t>
      </w:r>
      <w:r>
        <w:rPr>
          <w:rFonts w:ascii="Arial" w:eastAsia="Arial" w:hAnsi="Arial" w:cs="Arial"/>
          <w:spacing w:val="-6"/>
          <w:sz w:val="19"/>
          <w:szCs w:val="19"/>
        </w:rPr>
        <w:t xml:space="preserve">service members, reservists </w:t>
      </w:r>
      <w:r>
        <w:rPr>
          <w:rFonts w:ascii="Arial" w:eastAsia="Arial" w:hAnsi="Arial" w:cs="Arial"/>
          <w:spacing w:val="-4"/>
          <w:sz w:val="19"/>
          <w:szCs w:val="19"/>
        </w:rPr>
        <w:t xml:space="preserve">and </w:t>
      </w:r>
      <w:r>
        <w:rPr>
          <w:rFonts w:ascii="Arial" w:eastAsia="Arial" w:hAnsi="Arial" w:cs="Arial"/>
          <w:spacing w:val="-6"/>
          <w:sz w:val="19"/>
          <w:szCs w:val="19"/>
        </w:rPr>
        <w:t xml:space="preserve">veterans. </w:t>
      </w:r>
      <w:r>
        <w:rPr>
          <w:rFonts w:ascii="Arial" w:eastAsia="Arial" w:hAnsi="Arial" w:cs="Arial"/>
          <w:spacing w:val="-5"/>
          <w:sz w:val="19"/>
          <w:szCs w:val="19"/>
        </w:rPr>
        <w:t xml:space="preserve">UNA </w:t>
      </w:r>
      <w:r>
        <w:rPr>
          <w:rFonts w:ascii="Arial" w:eastAsia="Arial" w:hAnsi="Arial" w:cs="Arial"/>
          <w:spacing w:val="-6"/>
          <w:sz w:val="19"/>
          <w:szCs w:val="19"/>
        </w:rPr>
        <w:t xml:space="preserve">provides programs </w:t>
      </w:r>
      <w:r>
        <w:rPr>
          <w:rFonts w:ascii="Arial" w:eastAsia="Arial" w:hAnsi="Arial" w:cs="Arial"/>
          <w:spacing w:val="-4"/>
          <w:sz w:val="19"/>
          <w:szCs w:val="19"/>
        </w:rPr>
        <w:t xml:space="preserve">and </w:t>
      </w:r>
      <w:r>
        <w:rPr>
          <w:rFonts w:ascii="Arial" w:eastAsia="Arial" w:hAnsi="Arial" w:cs="Arial"/>
          <w:spacing w:val="-6"/>
          <w:sz w:val="19"/>
          <w:szCs w:val="19"/>
        </w:rPr>
        <w:t xml:space="preserve">protections important </w:t>
      </w:r>
      <w:r>
        <w:rPr>
          <w:rFonts w:ascii="Arial" w:eastAsia="Arial" w:hAnsi="Arial" w:cs="Arial"/>
          <w:spacing w:val="-3"/>
          <w:sz w:val="19"/>
          <w:szCs w:val="19"/>
        </w:rPr>
        <w:t xml:space="preserve">to </w:t>
      </w:r>
      <w:r>
        <w:rPr>
          <w:rFonts w:ascii="Arial" w:eastAsia="Arial" w:hAnsi="Arial" w:cs="Arial"/>
          <w:spacing w:val="-4"/>
          <w:sz w:val="19"/>
          <w:szCs w:val="19"/>
        </w:rPr>
        <w:t xml:space="preserve">the </w:t>
      </w:r>
      <w:r>
        <w:rPr>
          <w:rFonts w:ascii="Arial" w:eastAsia="Arial" w:hAnsi="Arial" w:cs="Arial"/>
          <w:spacing w:val="-5"/>
          <w:sz w:val="19"/>
          <w:szCs w:val="19"/>
        </w:rPr>
        <w:t xml:space="preserve">needs </w:t>
      </w:r>
      <w:r>
        <w:rPr>
          <w:rFonts w:ascii="Arial" w:eastAsia="Arial" w:hAnsi="Arial" w:cs="Arial"/>
          <w:spacing w:val="-4"/>
          <w:sz w:val="19"/>
          <w:szCs w:val="19"/>
        </w:rPr>
        <w:t xml:space="preserve">of </w:t>
      </w:r>
      <w:r>
        <w:rPr>
          <w:rFonts w:ascii="Arial" w:eastAsia="Arial" w:hAnsi="Arial" w:cs="Arial"/>
          <w:spacing w:val="-6"/>
          <w:sz w:val="19"/>
          <w:szCs w:val="19"/>
        </w:rPr>
        <w:t xml:space="preserve">service members </w:t>
      </w:r>
      <w:r>
        <w:rPr>
          <w:rFonts w:ascii="Arial" w:eastAsia="Arial" w:hAnsi="Arial" w:cs="Arial"/>
          <w:sz w:val="19"/>
          <w:szCs w:val="19"/>
        </w:rPr>
        <w:t xml:space="preserve">in </w:t>
      </w:r>
      <w:r>
        <w:rPr>
          <w:rFonts w:ascii="Arial" w:eastAsia="Arial" w:hAnsi="Arial" w:cs="Arial"/>
          <w:spacing w:val="-5"/>
          <w:sz w:val="19"/>
          <w:szCs w:val="19"/>
        </w:rPr>
        <w:t xml:space="preserve">four </w:t>
      </w:r>
      <w:r>
        <w:rPr>
          <w:rFonts w:ascii="Arial" w:eastAsia="Arial" w:hAnsi="Arial" w:cs="Arial"/>
          <w:spacing w:val="-6"/>
          <w:sz w:val="19"/>
          <w:szCs w:val="19"/>
        </w:rPr>
        <w:t xml:space="preserve">specific areas: </w:t>
      </w:r>
      <w:r>
        <w:rPr>
          <w:rFonts w:ascii="Arial" w:eastAsia="Arial" w:hAnsi="Arial" w:cs="Arial"/>
          <w:spacing w:val="-4"/>
          <w:sz w:val="19"/>
          <w:szCs w:val="19"/>
        </w:rPr>
        <w:t xml:space="preserve">(1) </w:t>
      </w:r>
      <w:r>
        <w:rPr>
          <w:rFonts w:ascii="Arial" w:eastAsia="Arial" w:hAnsi="Arial" w:cs="Arial"/>
          <w:spacing w:val="-6"/>
          <w:sz w:val="19"/>
          <w:szCs w:val="19"/>
        </w:rPr>
        <w:t xml:space="preserve">transfer </w:t>
      </w:r>
      <w:r>
        <w:rPr>
          <w:rFonts w:ascii="Arial" w:eastAsia="Arial" w:hAnsi="Arial" w:cs="Arial"/>
          <w:spacing w:val="-4"/>
          <w:sz w:val="19"/>
          <w:szCs w:val="19"/>
        </w:rPr>
        <w:t xml:space="preserve">of </w:t>
      </w:r>
      <w:r>
        <w:rPr>
          <w:rFonts w:ascii="Arial" w:eastAsia="Arial" w:hAnsi="Arial" w:cs="Arial"/>
          <w:spacing w:val="-5"/>
          <w:sz w:val="19"/>
          <w:szCs w:val="19"/>
        </w:rPr>
        <w:t xml:space="preserve">credit; </w:t>
      </w:r>
      <w:r>
        <w:rPr>
          <w:rFonts w:ascii="Arial" w:eastAsia="Arial" w:hAnsi="Arial" w:cs="Arial"/>
          <w:spacing w:val="-4"/>
          <w:sz w:val="19"/>
          <w:szCs w:val="19"/>
        </w:rPr>
        <w:t xml:space="preserve">(2) </w:t>
      </w:r>
      <w:r>
        <w:rPr>
          <w:rFonts w:ascii="Arial" w:eastAsia="Arial" w:hAnsi="Arial" w:cs="Arial"/>
          <w:spacing w:val="-5"/>
          <w:sz w:val="19"/>
          <w:szCs w:val="19"/>
        </w:rPr>
        <w:t xml:space="preserve">academic </w:t>
      </w:r>
      <w:r>
        <w:rPr>
          <w:rFonts w:ascii="Arial" w:eastAsia="Arial" w:hAnsi="Arial" w:cs="Arial"/>
          <w:spacing w:val="-6"/>
          <w:sz w:val="19"/>
          <w:szCs w:val="19"/>
        </w:rPr>
        <w:t xml:space="preserve">residency requirements; </w:t>
      </w:r>
      <w:r>
        <w:rPr>
          <w:rFonts w:ascii="Arial" w:eastAsia="Arial" w:hAnsi="Arial" w:cs="Arial"/>
          <w:spacing w:val="-5"/>
          <w:sz w:val="19"/>
          <w:szCs w:val="19"/>
        </w:rPr>
        <w:t xml:space="preserve">(3) </w:t>
      </w:r>
      <w:r>
        <w:rPr>
          <w:rFonts w:ascii="Arial" w:eastAsia="Arial" w:hAnsi="Arial" w:cs="Arial"/>
          <w:spacing w:val="-6"/>
          <w:sz w:val="19"/>
          <w:szCs w:val="19"/>
        </w:rPr>
        <w:t xml:space="preserve">crediting learning </w:t>
      </w:r>
      <w:r>
        <w:rPr>
          <w:rFonts w:ascii="Arial" w:eastAsia="Arial" w:hAnsi="Arial" w:cs="Arial"/>
          <w:spacing w:val="-4"/>
          <w:sz w:val="19"/>
          <w:szCs w:val="19"/>
        </w:rPr>
        <w:t xml:space="preserve">from </w:t>
      </w:r>
      <w:r>
        <w:rPr>
          <w:rFonts w:ascii="Arial" w:eastAsia="Arial" w:hAnsi="Arial" w:cs="Arial"/>
          <w:spacing w:val="-6"/>
          <w:sz w:val="19"/>
          <w:szCs w:val="19"/>
        </w:rPr>
        <w:t xml:space="preserve">military training </w:t>
      </w:r>
      <w:r>
        <w:rPr>
          <w:rFonts w:ascii="Arial" w:eastAsia="Arial" w:hAnsi="Arial" w:cs="Arial"/>
          <w:spacing w:val="-4"/>
          <w:sz w:val="19"/>
          <w:szCs w:val="19"/>
        </w:rPr>
        <w:t xml:space="preserve">and </w:t>
      </w:r>
      <w:r>
        <w:rPr>
          <w:rFonts w:ascii="Arial" w:eastAsia="Arial" w:hAnsi="Arial" w:cs="Arial"/>
          <w:spacing w:val="-6"/>
          <w:sz w:val="19"/>
          <w:szCs w:val="19"/>
        </w:rPr>
        <w:t xml:space="preserve">experience; </w:t>
      </w:r>
      <w:r>
        <w:rPr>
          <w:rFonts w:ascii="Arial" w:eastAsia="Arial" w:hAnsi="Arial" w:cs="Arial"/>
          <w:spacing w:val="-4"/>
          <w:sz w:val="19"/>
          <w:szCs w:val="19"/>
        </w:rPr>
        <w:t xml:space="preserve">and </w:t>
      </w:r>
      <w:r>
        <w:rPr>
          <w:rFonts w:ascii="Arial" w:eastAsia="Arial" w:hAnsi="Arial" w:cs="Arial"/>
          <w:spacing w:val="-5"/>
          <w:sz w:val="19"/>
          <w:szCs w:val="19"/>
        </w:rPr>
        <w:t xml:space="preserve">(4) </w:t>
      </w:r>
      <w:r>
        <w:rPr>
          <w:rFonts w:ascii="Arial" w:eastAsia="Arial" w:hAnsi="Arial" w:cs="Arial"/>
          <w:spacing w:val="-6"/>
          <w:sz w:val="19"/>
          <w:szCs w:val="19"/>
        </w:rPr>
        <w:t xml:space="preserve">crediting </w:t>
      </w:r>
      <w:r>
        <w:rPr>
          <w:rFonts w:ascii="Arial" w:eastAsia="Arial" w:hAnsi="Arial" w:cs="Arial"/>
          <w:spacing w:val="-5"/>
          <w:sz w:val="19"/>
          <w:szCs w:val="19"/>
        </w:rPr>
        <w:t xml:space="preserve">extra </w:t>
      </w:r>
      <w:r>
        <w:rPr>
          <w:rFonts w:ascii="Arial" w:eastAsia="Arial" w:hAnsi="Arial" w:cs="Arial"/>
          <w:spacing w:val="-6"/>
          <w:sz w:val="19"/>
          <w:szCs w:val="19"/>
        </w:rPr>
        <w:t xml:space="preserve">institutional </w:t>
      </w:r>
      <w:r>
        <w:rPr>
          <w:rFonts w:ascii="Arial" w:eastAsia="Arial" w:hAnsi="Arial" w:cs="Arial"/>
          <w:spacing w:val="-5"/>
          <w:sz w:val="19"/>
          <w:szCs w:val="19"/>
        </w:rPr>
        <w:t xml:space="preserve">learning. Armed </w:t>
      </w:r>
      <w:r>
        <w:rPr>
          <w:rFonts w:ascii="Arial" w:eastAsia="Arial" w:hAnsi="Arial" w:cs="Arial"/>
          <w:spacing w:val="-6"/>
          <w:sz w:val="19"/>
          <w:szCs w:val="19"/>
        </w:rPr>
        <w:t xml:space="preserve">Forces </w:t>
      </w:r>
      <w:r>
        <w:rPr>
          <w:rFonts w:ascii="Arial" w:eastAsia="Arial" w:hAnsi="Arial" w:cs="Arial"/>
          <w:spacing w:val="-5"/>
          <w:sz w:val="19"/>
          <w:szCs w:val="19"/>
        </w:rPr>
        <w:t xml:space="preserve">Service </w:t>
      </w:r>
      <w:r>
        <w:rPr>
          <w:rFonts w:ascii="Arial" w:eastAsia="Arial" w:hAnsi="Arial" w:cs="Arial"/>
          <w:spacing w:val="-6"/>
          <w:sz w:val="19"/>
          <w:szCs w:val="19"/>
        </w:rPr>
        <w:t xml:space="preserve">members, Reservists, </w:t>
      </w:r>
      <w:r>
        <w:rPr>
          <w:rFonts w:ascii="Arial" w:eastAsia="Arial" w:hAnsi="Arial" w:cs="Arial"/>
          <w:spacing w:val="-4"/>
          <w:sz w:val="19"/>
          <w:szCs w:val="19"/>
        </w:rPr>
        <w:t xml:space="preserve">and </w:t>
      </w:r>
      <w:r>
        <w:rPr>
          <w:rFonts w:ascii="Arial" w:eastAsia="Arial" w:hAnsi="Arial" w:cs="Arial"/>
          <w:spacing w:val="-6"/>
          <w:sz w:val="19"/>
          <w:szCs w:val="19"/>
        </w:rPr>
        <w:t xml:space="preserve">Veterans </w:t>
      </w:r>
      <w:r>
        <w:rPr>
          <w:rFonts w:ascii="Arial" w:eastAsia="Arial" w:hAnsi="Arial" w:cs="Arial"/>
          <w:spacing w:val="-5"/>
          <w:sz w:val="19"/>
          <w:szCs w:val="19"/>
        </w:rPr>
        <w:t xml:space="preserve">should </w:t>
      </w:r>
      <w:r>
        <w:rPr>
          <w:rFonts w:ascii="Arial" w:eastAsia="Arial" w:hAnsi="Arial" w:cs="Arial"/>
          <w:spacing w:val="-6"/>
          <w:sz w:val="19"/>
          <w:szCs w:val="19"/>
        </w:rPr>
        <w:t xml:space="preserve">consult </w:t>
      </w:r>
      <w:r>
        <w:rPr>
          <w:rFonts w:ascii="Arial" w:eastAsia="Arial" w:hAnsi="Arial" w:cs="Arial"/>
          <w:spacing w:val="-5"/>
          <w:sz w:val="19"/>
          <w:szCs w:val="19"/>
        </w:rPr>
        <w:t xml:space="preserve">with </w:t>
      </w:r>
      <w:r>
        <w:rPr>
          <w:rFonts w:ascii="Arial" w:eastAsia="Arial" w:hAnsi="Arial" w:cs="Arial"/>
          <w:spacing w:val="-4"/>
          <w:sz w:val="19"/>
          <w:szCs w:val="19"/>
        </w:rPr>
        <w:t xml:space="preserve">the </w:t>
      </w:r>
      <w:r>
        <w:rPr>
          <w:rFonts w:ascii="Arial" w:eastAsia="Arial" w:hAnsi="Arial" w:cs="Arial"/>
          <w:spacing w:val="-6"/>
          <w:sz w:val="19"/>
          <w:szCs w:val="19"/>
        </w:rPr>
        <w:t xml:space="preserve">Office </w:t>
      </w:r>
      <w:r>
        <w:rPr>
          <w:rFonts w:ascii="Arial" w:eastAsia="Arial" w:hAnsi="Arial" w:cs="Arial"/>
          <w:spacing w:val="-4"/>
          <w:sz w:val="19"/>
          <w:szCs w:val="19"/>
        </w:rPr>
        <w:t xml:space="preserve">of </w:t>
      </w:r>
      <w:r>
        <w:rPr>
          <w:rFonts w:ascii="Arial" w:eastAsia="Arial" w:hAnsi="Arial" w:cs="Arial"/>
          <w:spacing w:val="-6"/>
          <w:sz w:val="19"/>
          <w:szCs w:val="19"/>
        </w:rPr>
        <w:t xml:space="preserve">Admissions </w:t>
      </w:r>
      <w:r>
        <w:rPr>
          <w:rFonts w:ascii="Arial" w:eastAsia="Arial" w:hAnsi="Arial" w:cs="Arial"/>
          <w:spacing w:val="-3"/>
          <w:sz w:val="19"/>
          <w:szCs w:val="19"/>
        </w:rPr>
        <w:t xml:space="preserve">to </w:t>
      </w:r>
      <w:r>
        <w:rPr>
          <w:rFonts w:ascii="Arial" w:eastAsia="Arial" w:hAnsi="Arial" w:cs="Arial"/>
          <w:spacing w:val="-6"/>
          <w:sz w:val="19"/>
          <w:szCs w:val="19"/>
        </w:rPr>
        <w:t xml:space="preserve">determine </w:t>
      </w:r>
      <w:r>
        <w:rPr>
          <w:rFonts w:ascii="Arial" w:eastAsia="Arial" w:hAnsi="Arial" w:cs="Arial"/>
          <w:spacing w:val="-4"/>
          <w:sz w:val="19"/>
          <w:szCs w:val="19"/>
        </w:rPr>
        <w:t xml:space="preserve">the </w:t>
      </w:r>
      <w:r>
        <w:rPr>
          <w:rFonts w:ascii="Arial" w:eastAsia="Arial" w:hAnsi="Arial" w:cs="Arial"/>
          <w:spacing w:val="-6"/>
          <w:sz w:val="19"/>
          <w:szCs w:val="19"/>
        </w:rPr>
        <w:t>servi</w:t>
      </w:r>
      <w:r>
        <w:rPr>
          <w:rFonts w:ascii="Arial" w:eastAsia="Arial" w:hAnsi="Arial" w:cs="Arial"/>
          <w:spacing w:val="-6"/>
          <w:sz w:val="19"/>
          <w:szCs w:val="19"/>
        </w:rPr>
        <w:t xml:space="preserve">ce credits </w:t>
      </w:r>
      <w:r>
        <w:rPr>
          <w:rFonts w:ascii="Arial" w:eastAsia="Arial" w:hAnsi="Arial" w:cs="Arial"/>
          <w:spacing w:val="-5"/>
          <w:sz w:val="19"/>
          <w:szCs w:val="19"/>
        </w:rPr>
        <w:t xml:space="preserve">they are </w:t>
      </w:r>
      <w:r>
        <w:rPr>
          <w:rFonts w:ascii="Arial" w:eastAsia="Arial" w:hAnsi="Arial" w:cs="Arial"/>
          <w:spacing w:val="-6"/>
          <w:sz w:val="19"/>
          <w:szCs w:val="19"/>
        </w:rPr>
        <w:t xml:space="preserve">eligible </w:t>
      </w:r>
      <w:r>
        <w:rPr>
          <w:rFonts w:ascii="Arial" w:eastAsia="Arial" w:hAnsi="Arial" w:cs="Arial"/>
          <w:spacing w:val="-3"/>
          <w:sz w:val="19"/>
          <w:szCs w:val="19"/>
        </w:rPr>
        <w:t xml:space="preserve">to </w:t>
      </w:r>
      <w:r>
        <w:rPr>
          <w:rFonts w:ascii="Arial" w:eastAsia="Arial" w:hAnsi="Arial" w:cs="Arial"/>
          <w:spacing w:val="-6"/>
          <w:sz w:val="19"/>
          <w:szCs w:val="19"/>
        </w:rPr>
        <w:t xml:space="preserve">receive </w:t>
      </w:r>
      <w:r>
        <w:rPr>
          <w:rFonts w:ascii="Arial" w:eastAsia="Arial" w:hAnsi="Arial" w:cs="Arial"/>
          <w:spacing w:val="-5"/>
          <w:sz w:val="19"/>
          <w:szCs w:val="19"/>
        </w:rPr>
        <w:t xml:space="preserve">under </w:t>
      </w:r>
      <w:r>
        <w:rPr>
          <w:rFonts w:ascii="Arial" w:eastAsia="Arial" w:hAnsi="Arial" w:cs="Arial"/>
          <w:spacing w:val="-4"/>
          <w:sz w:val="19"/>
          <w:szCs w:val="19"/>
        </w:rPr>
        <w:t xml:space="preserve">the </w:t>
      </w:r>
      <w:r>
        <w:rPr>
          <w:rFonts w:ascii="Arial" w:eastAsia="Arial" w:hAnsi="Arial" w:cs="Arial"/>
          <w:spacing w:val="-6"/>
          <w:sz w:val="19"/>
          <w:szCs w:val="19"/>
        </w:rPr>
        <w:t xml:space="preserve">provisions </w:t>
      </w:r>
      <w:r>
        <w:rPr>
          <w:rFonts w:ascii="Arial" w:eastAsia="Arial" w:hAnsi="Arial" w:cs="Arial"/>
          <w:spacing w:val="-4"/>
          <w:sz w:val="19"/>
          <w:szCs w:val="19"/>
        </w:rPr>
        <w:t xml:space="preserve">of the SOC </w:t>
      </w:r>
      <w:r>
        <w:rPr>
          <w:rFonts w:ascii="Arial" w:eastAsia="Arial" w:hAnsi="Arial" w:cs="Arial"/>
          <w:spacing w:val="-6"/>
          <w:sz w:val="19"/>
          <w:szCs w:val="19"/>
        </w:rPr>
        <w:t xml:space="preserve">programs. </w:t>
      </w:r>
      <w:r>
        <w:rPr>
          <w:rFonts w:ascii="Arial" w:eastAsia="Arial" w:hAnsi="Arial" w:cs="Arial"/>
          <w:spacing w:val="-5"/>
          <w:sz w:val="19"/>
          <w:szCs w:val="19"/>
        </w:rPr>
        <w:t xml:space="preserve">Army, Army </w:t>
      </w:r>
      <w:r>
        <w:rPr>
          <w:rFonts w:ascii="Arial" w:eastAsia="Arial" w:hAnsi="Arial" w:cs="Arial"/>
          <w:spacing w:val="-6"/>
          <w:sz w:val="19"/>
          <w:szCs w:val="19"/>
        </w:rPr>
        <w:t xml:space="preserve">Reserve, </w:t>
      </w:r>
      <w:r>
        <w:rPr>
          <w:rFonts w:ascii="Arial" w:eastAsia="Arial" w:hAnsi="Arial" w:cs="Arial"/>
          <w:spacing w:val="-4"/>
          <w:sz w:val="19"/>
          <w:szCs w:val="19"/>
        </w:rPr>
        <w:t xml:space="preserve">and </w:t>
      </w:r>
      <w:r>
        <w:rPr>
          <w:rFonts w:ascii="Arial" w:eastAsia="Arial" w:hAnsi="Arial" w:cs="Arial"/>
          <w:spacing w:val="-5"/>
          <w:sz w:val="19"/>
          <w:szCs w:val="19"/>
        </w:rPr>
        <w:t xml:space="preserve">Army </w:t>
      </w:r>
      <w:r>
        <w:rPr>
          <w:rFonts w:ascii="Arial" w:eastAsia="Arial" w:hAnsi="Arial" w:cs="Arial"/>
          <w:spacing w:val="-6"/>
          <w:sz w:val="19"/>
          <w:szCs w:val="19"/>
        </w:rPr>
        <w:t xml:space="preserve">National </w:t>
      </w:r>
      <w:r>
        <w:rPr>
          <w:rFonts w:ascii="Arial" w:eastAsia="Arial" w:hAnsi="Arial" w:cs="Arial"/>
          <w:spacing w:val="-5"/>
          <w:sz w:val="19"/>
          <w:szCs w:val="19"/>
        </w:rPr>
        <w:t xml:space="preserve">Guard </w:t>
      </w:r>
      <w:r>
        <w:rPr>
          <w:rFonts w:ascii="Arial" w:eastAsia="Arial" w:hAnsi="Arial" w:cs="Arial"/>
          <w:spacing w:val="-6"/>
          <w:sz w:val="19"/>
          <w:szCs w:val="19"/>
        </w:rPr>
        <w:t xml:space="preserve">enlistees interested </w:t>
      </w:r>
      <w:r>
        <w:rPr>
          <w:rFonts w:ascii="Arial" w:eastAsia="Arial" w:hAnsi="Arial" w:cs="Arial"/>
          <w:sz w:val="19"/>
          <w:szCs w:val="19"/>
        </w:rPr>
        <w:t xml:space="preserve">in </w:t>
      </w:r>
      <w:r>
        <w:rPr>
          <w:rFonts w:ascii="Arial" w:eastAsia="Arial" w:hAnsi="Arial" w:cs="Arial"/>
          <w:spacing w:val="-4"/>
          <w:sz w:val="19"/>
          <w:szCs w:val="19"/>
        </w:rPr>
        <w:t xml:space="preserve">the </w:t>
      </w:r>
      <w:r>
        <w:rPr>
          <w:rFonts w:ascii="Arial" w:eastAsia="Arial" w:hAnsi="Arial" w:cs="Arial"/>
          <w:spacing w:val="-5"/>
          <w:sz w:val="19"/>
          <w:szCs w:val="19"/>
        </w:rPr>
        <w:t xml:space="preserve">ConAP </w:t>
      </w:r>
      <w:r>
        <w:rPr>
          <w:rFonts w:ascii="Arial" w:eastAsia="Arial" w:hAnsi="Arial" w:cs="Arial"/>
          <w:spacing w:val="-6"/>
          <w:sz w:val="19"/>
          <w:szCs w:val="19"/>
        </w:rPr>
        <w:t xml:space="preserve">program </w:t>
      </w:r>
      <w:r>
        <w:rPr>
          <w:rFonts w:ascii="Arial" w:eastAsia="Arial" w:hAnsi="Arial" w:cs="Arial"/>
          <w:spacing w:val="-5"/>
          <w:sz w:val="19"/>
          <w:szCs w:val="19"/>
        </w:rPr>
        <w:t xml:space="preserve">should </w:t>
      </w:r>
      <w:r>
        <w:rPr>
          <w:rFonts w:ascii="Arial" w:eastAsia="Arial" w:hAnsi="Arial" w:cs="Arial"/>
          <w:spacing w:val="-6"/>
          <w:sz w:val="19"/>
          <w:szCs w:val="19"/>
        </w:rPr>
        <w:t xml:space="preserve">address inquiries </w:t>
      </w:r>
      <w:r>
        <w:rPr>
          <w:rFonts w:ascii="Arial" w:eastAsia="Arial" w:hAnsi="Arial" w:cs="Arial"/>
          <w:spacing w:val="-4"/>
          <w:sz w:val="19"/>
          <w:szCs w:val="19"/>
        </w:rPr>
        <w:t xml:space="preserve">and </w:t>
      </w:r>
      <w:r>
        <w:rPr>
          <w:rFonts w:ascii="Arial" w:eastAsia="Arial" w:hAnsi="Arial" w:cs="Arial"/>
          <w:spacing w:val="-6"/>
          <w:sz w:val="19"/>
          <w:szCs w:val="19"/>
        </w:rPr>
        <w:t xml:space="preserve">applications </w:t>
      </w:r>
      <w:r>
        <w:rPr>
          <w:rFonts w:ascii="Arial" w:eastAsia="Arial" w:hAnsi="Arial" w:cs="Arial"/>
          <w:spacing w:val="-4"/>
          <w:sz w:val="19"/>
          <w:szCs w:val="19"/>
        </w:rPr>
        <w:t>to</w:t>
      </w:r>
      <w:r>
        <w:rPr>
          <w:rFonts w:ascii="Arial" w:eastAsia="Arial" w:hAnsi="Arial" w:cs="Arial"/>
          <w:spacing w:val="-11"/>
          <w:sz w:val="19"/>
          <w:szCs w:val="19"/>
        </w:rPr>
        <w:t xml:space="preserve"> </w:t>
      </w:r>
      <w:r>
        <w:rPr>
          <w:rFonts w:ascii="Arial" w:eastAsia="Arial" w:hAnsi="Arial" w:cs="Arial"/>
          <w:spacing w:val="-5"/>
          <w:sz w:val="19"/>
          <w:szCs w:val="19"/>
        </w:rPr>
        <w:t>their</w:t>
      </w:r>
      <w:r>
        <w:rPr>
          <w:rFonts w:ascii="Arial" w:eastAsia="Arial" w:hAnsi="Arial" w:cs="Arial"/>
          <w:spacing w:val="-12"/>
          <w:sz w:val="19"/>
          <w:szCs w:val="19"/>
        </w:rPr>
        <w:t xml:space="preserve"> </w:t>
      </w:r>
      <w:r>
        <w:rPr>
          <w:rFonts w:ascii="Arial" w:eastAsia="Arial" w:hAnsi="Arial" w:cs="Arial"/>
          <w:spacing w:val="-6"/>
          <w:sz w:val="19"/>
          <w:szCs w:val="19"/>
        </w:rPr>
        <w:t>respective</w:t>
      </w:r>
      <w:r>
        <w:rPr>
          <w:rFonts w:ascii="Arial" w:eastAsia="Arial" w:hAnsi="Arial" w:cs="Arial"/>
          <w:spacing w:val="-9"/>
          <w:sz w:val="19"/>
          <w:szCs w:val="19"/>
        </w:rPr>
        <w:t xml:space="preserve"> </w:t>
      </w:r>
      <w:r>
        <w:rPr>
          <w:rFonts w:ascii="Arial" w:eastAsia="Arial" w:hAnsi="Arial" w:cs="Arial"/>
          <w:spacing w:val="-6"/>
          <w:sz w:val="19"/>
          <w:szCs w:val="19"/>
        </w:rPr>
        <w:t>military</w:t>
      </w:r>
      <w:r>
        <w:rPr>
          <w:rFonts w:ascii="Arial" w:eastAsia="Arial" w:hAnsi="Arial" w:cs="Arial"/>
          <w:spacing w:val="-10"/>
          <w:sz w:val="19"/>
          <w:szCs w:val="19"/>
        </w:rPr>
        <w:t xml:space="preserve"> </w:t>
      </w:r>
      <w:r>
        <w:rPr>
          <w:rFonts w:ascii="Arial" w:eastAsia="Arial" w:hAnsi="Arial" w:cs="Arial"/>
          <w:spacing w:val="-6"/>
          <w:sz w:val="19"/>
          <w:szCs w:val="19"/>
        </w:rPr>
        <w:t>recruiters</w:t>
      </w:r>
      <w:r>
        <w:rPr>
          <w:rFonts w:ascii="Arial" w:eastAsia="Arial" w:hAnsi="Arial" w:cs="Arial"/>
          <w:spacing w:val="-10"/>
          <w:sz w:val="19"/>
          <w:szCs w:val="19"/>
        </w:rPr>
        <w:t xml:space="preserve"> </w:t>
      </w:r>
      <w:r>
        <w:rPr>
          <w:rFonts w:ascii="Arial" w:eastAsia="Arial" w:hAnsi="Arial" w:cs="Arial"/>
          <w:spacing w:val="-4"/>
          <w:sz w:val="19"/>
          <w:szCs w:val="19"/>
        </w:rPr>
        <w:t>and</w:t>
      </w:r>
      <w:r>
        <w:rPr>
          <w:rFonts w:ascii="Arial" w:eastAsia="Arial" w:hAnsi="Arial" w:cs="Arial"/>
          <w:spacing w:val="-11"/>
          <w:sz w:val="19"/>
          <w:szCs w:val="19"/>
        </w:rPr>
        <w:t xml:space="preserve"> </w:t>
      </w:r>
      <w:r>
        <w:rPr>
          <w:rFonts w:ascii="Arial" w:eastAsia="Arial" w:hAnsi="Arial" w:cs="Arial"/>
          <w:spacing w:val="-6"/>
          <w:sz w:val="19"/>
          <w:szCs w:val="19"/>
        </w:rPr>
        <w:t>UNA’s</w:t>
      </w:r>
      <w:r>
        <w:rPr>
          <w:rFonts w:ascii="Arial" w:eastAsia="Arial" w:hAnsi="Arial" w:cs="Arial"/>
          <w:spacing w:val="-8"/>
          <w:sz w:val="19"/>
          <w:szCs w:val="19"/>
        </w:rPr>
        <w:t xml:space="preserve"> </w:t>
      </w:r>
      <w:r>
        <w:rPr>
          <w:rFonts w:ascii="Arial" w:eastAsia="Arial" w:hAnsi="Arial" w:cs="Arial"/>
          <w:spacing w:val="-6"/>
          <w:sz w:val="19"/>
          <w:szCs w:val="19"/>
        </w:rPr>
        <w:t>Office</w:t>
      </w:r>
      <w:r>
        <w:rPr>
          <w:rFonts w:ascii="Arial" w:eastAsia="Arial" w:hAnsi="Arial" w:cs="Arial"/>
          <w:spacing w:val="-11"/>
          <w:sz w:val="19"/>
          <w:szCs w:val="19"/>
        </w:rPr>
        <w:t xml:space="preserve"> </w:t>
      </w:r>
      <w:r>
        <w:rPr>
          <w:rFonts w:ascii="Arial" w:eastAsia="Arial" w:hAnsi="Arial" w:cs="Arial"/>
          <w:spacing w:val="-4"/>
          <w:sz w:val="19"/>
          <w:szCs w:val="19"/>
        </w:rPr>
        <w:t>of</w:t>
      </w:r>
      <w:r>
        <w:rPr>
          <w:rFonts w:ascii="Arial" w:eastAsia="Arial" w:hAnsi="Arial" w:cs="Arial"/>
          <w:spacing w:val="-11"/>
          <w:sz w:val="19"/>
          <w:szCs w:val="19"/>
        </w:rPr>
        <w:t xml:space="preserve"> </w:t>
      </w:r>
      <w:r>
        <w:rPr>
          <w:rFonts w:ascii="Arial" w:eastAsia="Arial" w:hAnsi="Arial" w:cs="Arial"/>
          <w:spacing w:val="-6"/>
          <w:sz w:val="19"/>
          <w:szCs w:val="19"/>
        </w:rPr>
        <w:t>Admissions.</w:t>
      </w:r>
    </w:p>
    <w:p w:rsidR="00A4744C" w:rsidRDefault="00184F58">
      <w:pPr>
        <w:pStyle w:val="ListParagraph"/>
        <w:numPr>
          <w:ilvl w:val="0"/>
          <w:numId w:val="88"/>
        </w:numPr>
        <w:tabs>
          <w:tab w:val="left" w:pos="468"/>
        </w:tabs>
        <w:spacing w:before="81" w:after="21" w:line="242" w:lineRule="auto"/>
        <w:ind w:right="114"/>
        <w:jc w:val="both"/>
        <w:rPr>
          <w:rFonts w:ascii="Arial" w:eastAsia="Arial" w:hAnsi="Arial" w:cs="Arial"/>
          <w:sz w:val="19"/>
          <w:szCs w:val="19"/>
        </w:rPr>
      </w:pPr>
      <w:r>
        <w:rPr>
          <w:rFonts w:ascii="Arial"/>
          <w:b/>
          <w:sz w:val="19"/>
        </w:rPr>
        <w:t xml:space="preserve">Advanced Placement Examinations. </w:t>
      </w:r>
      <w:r>
        <w:rPr>
          <w:rFonts w:ascii="Arial"/>
          <w:sz w:val="19"/>
        </w:rPr>
        <w:t>High school students who take Advanced Placement courses and the accompanying CEEB Advanced Placement Examinations may receive credit for the examinations listed below if the required minimum sco</w:t>
      </w:r>
      <w:r>
        <w:rPr>
          <w:rFonts w:ascii="Arial"/>
          <w:sz w:val="19"/>
        </w:rPr>
        <w:t xml:space="preserve">re is earned. Students seeking advanced standing credit through AP examinations should have the Educational </w:t>
      </w:r>
      <w:r>
        <w:rPr>
          <w:rFonts w:ascii="Arial"/>
          <w:spacing w:val="-4"/>
          <w:sz w:val="19"/>
        </w:rPr>
        <w:t xml:space="preserve">Testing </w:t>
      </w:r>
      <w:r>
        <w:rPr>
          <w:rFonts w:ascii="Arial"/>
          <w:sz w:val="19"/>
        </w:rPr>
        <w:t xml:space="preserve">Service forward official School and Examination reports directly to the Office </w:t>
      </w:r>
      <w:r>
        <w:rPr>
          <w:rFonts w:ascii="Arial"/>
          <w:spacing w:val="-3"/>
          <w:sz w:val="19"/>
        </w:rPr>
        <w:t xml:space="preserve">of </w:t>
      </w:r>
      <w:r>
        <w:rPr>
          <w:rFonts w:ascii="Arial"/>
          <w:sz w:val="19"/>
        </w:rPr>
        <w:t>Admissions prior to initial</w:t>
      </w:r>
      <w:r>
        <w:rPr>
          <w:rFonts w:ascii="Arial"/>
          <w:spacing w:val="4"/>
          <w:sz w:val="19"/>
        </w:rPr>
        <w:t xml:space="preserve"> </w:t>
      </w:r>
      <w:r>
        <w:rPr>
          <w:rFonts w:ascii="Arial"/>
          <w:sz w:val="19"/>
        </w:rPr>
        <w:t>enrollment.</w:t>
      </w:r>
    </w:p>
    <w:tbl>
      <w:tblPr>
        <w:tblW w:w="0" w:type="auto"/>
        <w:tblInd w:w="432" w:type="dxa"/>
        <w:tblLayout w:type="fixed"/>
        <w:tblCellMar>
          <w:left w:w="0" w:type="dxa"/>
          <w:right w:w="0" w:type="dxa"/>
        </w:tblCellMar>
        <w:tblLook w:val="01E0" w:firstRow="1" w:lastRow="1" w:firstColumn="1" w:lastColumn="1" w:noHBand="0" w:noVBand="0"/>
      </w:tblPr>
      <w:tblGrid>
        <w:gridCol w:w="2526"/>
        <w:gridCol w:w="908"/>
        <w:gridCol w:w="2868"/>
      </w:tblGrid>
      <w:tr w:rsidR="00A4744C">
        <w:trPr>
          <w:trHeight w:hRule="exact" w:val="540"/>
        </w:trPr>
        <w:tc>
          <w:tcPr>
            <w:tcW w:w="2526" w:type="dxa"/>
            <w:tcBorders>
              <w:top w:val="nil"/>
              <w:left w:val="nil"/>
              <w:bottom w:val="nil"/>
              <w:right w:val="nil"/>
            </w:tcBorders>
          </w:tcPr>
          <w:p w:rsidR="00A4744C" w:rsidRDefault="00184F58">
            <w:pPr>
              <w:pStyle w:val="TableParagraph"/>
              <w:spacing w:before="79"/>
              <w:ind w:left="35"/>
              <w:rPr>
                <w:rFonts w:ascii="Arial" w:eastAsia="Arial" w:hAnsi="Arial" w:cs="Arial"/>
                <w:sz w:val="16"/>
                <w:szCs w:val="16"/>
              </w:rPr>
            </w:pPr>
            <w:r>
              <w:rPr>
                <w:rFonts w:ascii="Arial"/>
                <w:b/>
                <w:sz w:val="16"/>
              </w:rPr>
              <w:t xml:space="preserve">Min. </w:t>
            </w:r>
            <w:r>
              <w:rPr>
                <w:rFonts w:ascii="Arial"/>
                <w:b/>
                <w:spacing w:val="-5"/>
                <w:sz w:val="16"/>
              </w:rPr>
              <w:t>AP</w:t>
            </w:r>
            <w:r>
              <w:rPr>
                <w:rFonts w:ascii="Arial"/>
                <w:b/>
                <w:spacing w:val="6"/>
                <w:sz w:val="16"/>
              </w:rPr>
              <w:t xml:space="preserve"> </w:t>
            </w:r>
            <w:r>
              <w:rPr>
                <w:rFonts w:ascii="Arial"/>
                <w:b/>
                <w:sz w:val="16"/>
              </w:rPr>
              <w:t>Examination</w:t>
            </w:r>
          </w:p>
          <w:p w:rsidR="00A4744C" w:rsidRDefault="00184F58">
            <w:pPr>
              <w:pStyle w:val="TableParagraph"/>
              <w:spacing w:before="37"/>
              <w:ind w:left="35"/>
              <w:rPr>
                <w:rFonts w:ascii="Arial" w:eastAsia="Arial" w:hAnsi="Arial" w:cs="Arial"/>
                <w:sz w:val="19"/>
                <w:szCs w:val="19"/>
              </w:rPr>
            </w:pPr>
            <w:r>
              <w:rPr>
                <w:rFonts w:ascii="Arial"/>
                <w:sz w:val="19"/>
              </w:rPr>
              <w:t>American History (Part</w:t>
            </w:r>
            <w:r>
              <w:rPr>
                <w:rFonts w:ascii="Arial"/>
                <w:spacing w:val="4"/>
                <w:sz w:val="19"/>
              </w:rPr>
              <w:t xml:space="preserve"> </w:t>
            </w:r>
            <w:r>
              <w:rPr>
                <w:rFonts w:ascii="Arial"/>
                <w:sz w:val="19"/>
              </w:rPr>
              <w:t>1)</w:t>
            </w:r>
          </w:p>
        </w:tc>
        <w:tc>
          <w:tcPr>
            <w:tcW w:w="908" w:type="dxa"/>
            <w:tcBorders>
              <w:top w:val="nil"/>
              <w:left w:val="nil"/>
              <w:bottom w:val="nil"/>
              <w:right w:val="nil"/>
            </w:tcBorders>
          </w:tcPr>
          <w:p w:rsidR="00A4744C" w:rsidRDefault="00184F58">
            <w:pPr>
              <w:pStyle w:val="TableParagraph"/>
              <w:spacing w:before="79"/>
              <w:ind w:left="235"/>
              <w:jc w:val="center"/>
              <w:rPr>
                <w:rFonts w:ascii="Arial" w:eastAsia="Arial" w:hAnsi="Arial" w:cs="Arial"/>
                <w:sz w:val="16"/>
                <w:szCs w:val="16"/>
              </w:rPr>
            </w:pPr>
            <w:r>
              <w:rPr>
                <w:rFonts w:ascii="Arial"/>
                <w:b/>
                <w:sz w:val="16"/>
              </w:rPr>
              <w:t>Score</w:t>
            </w:r>
          </w:p>
          <w:p w:rsidR="00A4744C" w:rsidRDefault="00184F58">
            <w:pPr>
              <w:pStyle w:val="TableParagraph"/>
              <w:spacing w:before="37"/>
              <w:ind w:left="336"/>
              <w:jc w:val="center"/>
              <w:rPr>
                <w:rFonts w:ascii="Arial" w:eastAsia="Arial" w:hAnsi="Arial" w:cs="Arial"/>
                <w:sz w:val="19"/>
                <w:szCs w:val="19"/>
              </w:rPr>
            </w:pPr>
            <w:r>
              <w:rPr>
                <w:rFonts w:ascii="Arial"/>
                <w:sz w:val="19"/>
              </w:rPr>
              <w:t>3</w:t>
            </w:r>
          </w:p>
        </w:tc>
        <w:tc>
          <w:tcPr>
            <w:tcW w:w="2868" w:type="dxa"/>
            <w:tcBorders>
              <w:top w:val="nil"/>
              <w:left w:val="nil"/>
              <w:bottom w:val="nil"/>
              <w:right w:val="nil"/>
            </w:tcBorders>
          </w:tcPr>
          <w:p w:rsidR="00A4744C" w:rsidRDefault="00184F58">
            <w:pPr>
              <w:pStyle w:val="TableParagraph"/>
              <w:spacing w:before="79"/>
              <w:ind w:left="112"/>
              <w:rPr>
                <w:rFonts w:ascii="Arial" w:eastAsia="Arial" w:hAnsi="Arial" w:cs="Arial"/>
                <w:sz w:val="16"/>
                <w:szCs w:val="16"/>
              </w:rPr>
            </w:pPr>
            <w:r>
              <w:rPr>
                <w:rFonts w:ascii="Arial"/>
                <w:b/>
                <w:sz w:val="16"/>
              </w:rPr>
              <w:t>UNA Course</w:t>
            </w:r>
            <w:r>
              <w:rPr>
                <w:rFonts w:ascii="Arial"/>
                <w:b/>
                <w:spacing w:val="-6"/>
                <w:sz w:val="16"/>
              </w:rPr>
              <w:t xml:space="preserve"> </w:t>
            </w:r>
            <w:r>
              <w:rPr>
                <w:rFonts w:ascii="Arial"/>
                <w:b/>
                <w:sz w:val="16"/>
              </w:rPr>
              <w:t>Equivalency-Credit</w:t>
            </w:r>
          </w:p>
          <w:p w:rsidR="00A4744C" w:rsidRDefault="00184F58">
            <w:pPr>
              <w:pStyle w:val="TableParagraph"/>
              <w:spacing w:before="37"/>
              <w:ind w:left="112"/>
              <w:rPr>
                <w:rFonts w:ascii="Arial" w:eastAsia="Arial" w:hAnsi="Arial" w:cs="Arial"/>
                <w:sz w:val="19"/>
                <w:szCs w:val="19"/>
              </w:rPr>
            </w:pPr>
            <w:r>
              <w:rPr>
                <w:rFonts w:ascii="Arial"/>
                <w:sz w:val="19"/>
              </w:rPr>
              <w:t>History 201-202</w:t>
            </w:r>
            <w:r>
              <w:rPr>
                <w:rFonts w:ascii="Arial"/>
                <w:spacing w:val="2"/>
                <w:sz w:val="19"/>
              </w:rPr>
              <w:t xml:space="preserve"> </w:t>
            </w:r>
            <w:r>
              <w:rPr>
                <w:rFonts w:ascii="Arial"/>
                <w:sz w:val="19"/>
              </w:rPr>
              <w:t>(6)</w:t>
            </w:r>
          </w:p>
        </w:tc>
      </w:tr>
      <w:tr w:rsidR="00A4744C">
        <w:trPr>
          <w:trHeight w:hRule="exact" w:val="239"/>
        </w:trPr>
        <w:tc>
          <w:tcPr>
            <w:tcW w:w="2526" w:type="dxa"/>
            <w:tcBorders>
              <w:top w:val="nil"/>
              <w:left w:val="nil"/>
              <w:bottom w:val="nil"/>
              <w:right w:val="nil"/>
            </w:tcBorders>
          </w:tcPr>
          <w:p w:rsidR="00A4744C" w:rsidRDefault="00184F58">
            <w:pPr>
              <w:pStyle w:val="TableParagraph"/>
              <w:ind w:left="35"/>
              <w:rPr>
                <w:rFonts w:ascii="Arial" w:eastAsia="Arial" w:hAnsi="Arial" w:cs="Arial"/>
                <w:sz w:val="19"/>
                <w:szCs w:val="19"/>
              </w:rPr>
            </w:pPr>
            <w:r>
              <w:rPr>
                <w:rFonts w:ascii="Arial"/>
                <w:sz w:val="19"/>
              </w:rPr>
              <w:t>Art</w:t>
            </w:r>
            <w:r>
              <w:rPr>
                <w:rFonts w:ascii="Arial"/>
                <w:spacing w:val="-1"/>
                <w:sz w:val="19"/>
              </w:rPr>
              <w:t xml:space="preserve"> </w:t>
            </w:r>
            <w:r>
              <w:rPr>
                <w:rFonts w:ascii="Arial"/>
                <w:sz w:val="19"/>
              </w:rPr>
              <w:t>History</w:t>
            </w:r>
          </w:p>
        </w:tc>
        <w:tc>
          <w:tcPr>
            <w:tcW w:w="908" w:type="dxa"/>
            <w:tcBorders>
              <w:top w:val="nil"/>
              <w:left w:val="nil"/>
              <w:bottom w:val="nil"/>
              <w:right w:val="nil"/>
            </w:tcBorders>
          </w:tcPr>
          <w:p w:rsidR="00A4744C" w:rsidRDefault="00184F58">
            <w:pPr>
              <w:pStyle w:val="TableParagraph"/>
              <w:ind w:right="231"/>
              <w:jc w:val="right"/>
              <w:rPr>
                <w:rFonts w:ascii="Arial" w:eastAsia="Arial" w:hAnsi="Arial" w:cs="Arial"/>
                <w:sz w:val="19"/>
                <w:szCs w:val="19"/>
              </w:rPr>
            </w:pPr>
            <w:r>
              <w:rPr>
                <w:rFonts w:ascii="Arial"/>
                <w:w w:val="95"/>
                <w:sz w:val="19"/>
              </w:rPr>
              <w:t>3</w:t>
            </w:r>
          </w:p>
        </w:tc>
        <w:tc>
          <w:tcPr>
            <w:tcW w:w="2868" w:type="dxa"/>
            <w:tcBorders>
              <w:top w:val="nil"/>
              <w:left w:val="nil"/>
              <w:bottom w:val="nil"/>
              <w:right w:val="nil"/>
            </w:tcBorders>
          </w:tcPr>
          <w:p w:rsidR="00A4744C" w:rsidRDefault="00184F58">
            <w:pPr>
              <w:pStyle w:val="TableParagraph"/>
              <w:ind w:left="112"/>
              <w:rPr>
                <w:rFonts w:ascii="Arial" w:eastAsia="Arial" w:hAnsi="Arial" w:cs="Arial"/>
                <w:sz w:val="19"/>
                <w:szCs w:val="19"/>
              </w:rPr>
            </w:pPr>
            <w:r>
              <w:rPr>
                <w:rFonts w:ascii="Arial"/>
                <w:sz w:val="19"/>
              </w:rPr>
              <w:t>Art 170</w:t>
            </w:r>
            <w:r>
              <w:rPr>
                <w:rFonts w:ascii="Arial"/>
                <w:spacing w:val="3"/>
                <w:sz w:val="19"/>
              </w:rPr>
              <w:t xml:space="preserve"> </w:t>
            </w:r>
            <w:r>
              <w:rPr>
                <w:rFonts w:ascii="Arial"/>
                <w:sz w:val="19"/>
              </w:rPr>
              <w:t>(3)</w:t>
            </w:r>
          </w:p>
        </w:tc>
      </w:tr>
      <w:tr w:rsidR="00A4744C">
        <w:trPr>
          <w:trHeight w:hRule="exact" w:val="239"/>
        </w:trPr>
        <w:tc>
          <w:tcPr>
            <w:tcW w:w="2526" w:type="dxa"/>
            <w:tcBorders>
              <w:top w:val="nil"/>
              <w:left w:val="nil"/>
              <w:bottom w:val="nil"/>
              <w:right w:val="nil"/>
            </w:tcBorders>
          </w:tcPr>
          <w:p w:rsidR="00A4744C" w:rsidRDefault="00184F58">
            <w:pPr>
              <w:pStyle w:val="TableParagraph"/>
              <w:spacing w:line="218" w:lineRule="exact"/>
              <w:ind w:left="35"/>
              <w:rPr>
                <w:rFonts w:ascii="Arial" w:eastAsia="Arial" w:hAnsi="Arial" w:cs="Arial"/>
                <w:sz w:val="19"/>
                <w:szCs w:val="19"/>
              </w:rPr>
            </w:pPr>
            <w:r>
              <w:rPr>
                <w:rFonts w:ascii="Arial"/>
                <w:sz w:val="19"/>
              </w:rPr>
              <w:t>Biology</w:t>
            </w:r>
          </w:p>
        </w:tc>
        <w:tc>
          <w:tcPr>
            <w:tcW w:w="908" w:type="dxa"/>
            <w:tcBorders>
              <w:top w:val="nil"/>
              <w:left w:val="nil"/>
              <w:bottom w:val="nil"/>
              <w:right w:val="nil"/>
            </w:tcBorders>
          </w:tcPr>
          <w:p w:rsidR="00A4744C" w:rsidRDefault="00184F58">
            <w:pPr>
              <w:pStyle w:val="TableParagraph"/>
              <w:spacing w:line="218" w:lineRule="exact"/>
              <w:ind w:right="231"/>
              <w:jc w:val="right"/>
              <w:rPr>
                <w:rFonts w:ascii="Arial" w:eastAsia="Arial" w:hAnsi="Arial" w:cs="Arial"/>
                <w:sz w:val="19"/>
                <w:szCs w:val="19"/>
              </w:rPr>
            </w:pPr>
            <w:r>
              <w:rPr>
                <w:rFonts w:ascii="Arial"/>
                <w:w w:val="95"/>
                <w:sz w:val="19"/>
              </w:rPr>
              <w:t>3</w:t>
            </w:r>
          </w:p>
        </w:tc>
        <w:tc>
          <w:tcPr>
            <w:tcW w:w="2868" w:type="dxa"/>
            <w:tcBorders>
              <w:top w:val="nil"/>
              <w:left w:val="nil"/>
              <w:bottom w:val="nil"/>
              <w:right w:val="nil"/>
            </w:tcBorders>
          </w:tcPr>
          <w:p w:rsidR="00A4744C" w:rsidRDefault="00184F58">
            <w:pPr>
              <w:pStyle w:val="TableParagraph"/>
              <w:spacing w:line="218" w:lineRule="exact"/>
              <w:ind w:left="112"/>
              <w:rPr>
                <w:rFonts w:ascii="Arial" w:eastAsia="Arial" w:hAnsi="Arial" w:cs="Arial"/>
                <w:sz w:val="19"/>
                <w:szCs w:val="19"/>
              </w:rPr>
            </w:pPr>
            <w:r>
              <w:rPr>
                <w:rFonts w:ascii="Arial"/>
                <w:sz w:val="19"/>
              </w:rPr>
              <w:t xml:space="preserve">Biology </w:t>
            </w:r>
            <w:r>
              <w:rPr>
                <w:rFonts w:ascii="Arial"/>
                <w:spacing w:val="-7"/>
                <w:sz w:val="19"/>
              </w:rPr>
              <w:t>111-112</w:t>
            </w:r>
            <w:r>
              <w:rPr>
                <w:rFonts w:ascii="Arial"/>
                <w:spacing w:val="8"/>
                <w:sz w:val="19"/>
              </w:rPr>
              <w:t xml:space="preserve"> </w:t>
            </w:r>
            <w:r>
              <w:rPr>
                <w:rFonts w:ascii="Arial"/>
                <w:sz w:val="19"/>
              </w:rPr>
              <w:t>(8)</w:t>
            </w:r>
          </w:p>
        </w:tc>
      </w:tr>
      <w:tr w:rsidR="00A4744C">
        <w:trPr>
          <w:trHeight w:hRule="exact" w:val="240"/>
        </w:trPr>
        <w:tc>
          <w:tcPr>
            <w:tcW w:w="2526" w:type="dxa"/>
            <w:tcBorders>
              <w:top w:val="nil"/>
              <w:left w:val="nil"/>
              <w:bottom w:val="nil"/>
              <w:right w:val="nil"/>
            </w:tcBorders>
          </w:tcPr>
          <w:p w:rsidR="00A4744C" w:rsidRDefault="00184F58">
            <w:pPr>
              <w:pStyle w:val="TableParagraph"/>
              <w:ind w:left="35"/>
              <w:rPr>
                <w:rFonts w:ascii="Arial" w:eastAsia="Arial" w:hAnsi="Arial" w:cs="Arial"/>
                <w:sz w:val="19"/>
                <w:szCs w:val="19"/>
              </w:rPr>
            </w:pPr>
            <w:r>
              <w:rPr>
                <w:rFonts w:ascii="Arial"/>
                <w:sz w:val="19"/>
              </w:rPr>
              <w:t>Calculus</w:t>
            </w:r>
            <w:r>
              <w:rPr>
                <w:rFonts w:ascii="Arial"/>
                <w:spacing w:val="-8"/>
                <w:sz w:val="19"/>
              </w:rPr>
              <w:t xml:space="preserve"> </w:t>
            </w:r>
            <w:r>
              <w:rPr>
                <w:rFonts w:ascii="Arial"/>
                <w:sz w:val="19"/>
              </w:rPr>
              <w:t>AB</w:t>
            </w:r>
          </w:p>
        </w:tc>
        <w:tc>
          <w:tcPr>
            <w:tcW w:w="908" w:type="dxa"/>
            <w:tcBorders>
              <w:top w:val="nil"/>
              <w:left w:val="nil"/>
              <w:bottom w:val="nil"/>
              <w:right w:val="nil"/>
            </w:tcBorders>
          </w:tcPr>
          <w:p w:rsidR="00A4744C" w:rsidRDefault="00184F58">
            <w:pPr>
              <w:pStyle w:val="TableParagraph"/>
              <w:ind w:right="231"/>
              <w:jc w:val="right"/>
              <w:rPr>
                <w:rFonts w:ascii="Arial" w:eastAsia="Arial" w:hAnsi="Arial" w:cs="Arial"/>
                <w:sz w:val="19"/>
                <w:szCs w:val="19"/>
              </w:rPr>
            </w:pPr>
            <w:r>
              <w:rPr>
                <w:rFonts w:ascii="Arial"/>
                <w:w w:val="95"/>
                <w:sz w:val="19"/>
              </w:rPr>
              <w:t>3</w:t>
            </w:r>
          </w:p>
        </w:tc>
        <w:tc>
          <w:tcPr>
            <w:tcW w:w="2868" w:type="dxa"/>
            <w:tcBorders>
              <w:top w:val="nil"/>
              <w:left w:val="nil"/>
              <w:bottom w:val="nil"/>
              <w:right w:val="nil"/>
            </w:tcBorders>
          </w:tcPr>
          <w:p w:rsidR="00A4744C" w:rsidRDefault="00184F58">
            <w:pPr>
              <w:pStyle w:val="TableParagraph"/>
              <w:ind w:left="112"/>
              <w:rPr>
                <w:rFonts w:ascii="Arial" w:eastAsia="Arial" w:hAnsi="Arial" w:cs="Arial"/>
                <w:sz w:val="19"/>
                <w:szCs w:val="19"/>
              </w:rPr>
            </w:pPr>
            <w:r>
              <w:rPr>
                <w:rFonts w:ascii="Arial"/>
                <w:sz w:val="19"/>
              </w:rPr>
              <w:t>Mathematics 125</w:t>
            </w:r>
            <w:r>
              <w:rPr>
                <w:rFonts w:ascii="Arial"/>
                <w:spacing w:val="5"/>
                <w:sz w:val="19"/>
              </w:rPr>
              <w:t xml:space="preserve"> </w:t>
            </w:r>
            <w:r>
              <w:rPr>
                <w:rFonts w:ascii="Arial"/>
                <w:sz w:val="19"/>
              </w:rPr>
              <w:t>(4)</w:t>
            </w:r>
          </w:p>
        </w:tc>
      </w:tr>
      <w:tr w:rsidR="00A4744C">
        <w:trPr>
          <w:trHeight w:hRule="exact" w:val="240"/>
        </w:trPr>
        <w:tc>
          <w:tcPr>
            <w:tcW w:w="2526" w:type="dxa"/>
            <w:tcBorders>
              <w:top w:val="nil"/>
              <w:left w:val="nil"/>
              <w:bottom w:val="nil"/>
              <w:right w:val="nil"/>
            </w:tcBorders>
          </w:tcPr>
          <w:p w:rsidR="00A4744C" w:rsidRDefault="00184F58">
            <w:pPr>
              <w:pStyle w:val="TableParagraph"/>
              <w:ind w:left="35"/>
              <w:rPr>
                <w:rFonts w:ascii="Arial" w:eastAsia="Arial" w:hAnsi="Arial" w:cs="Arial"/>
                <w:sz w:val="19"/>
                <w:szCs w:val="19"/>
              </w:rPr>
            </w:pPr>
            <w:r>
              <w:rPr>
                <w:rFonts w:ascii="Arial"/>
                <w:sz w:val="19"/>
              </w:rPr>
              <w:t>Calculus</w:t>
            </w:r>
            <w:r>
              <w:rPr>
                <w:rFonts w:ascii="Arial"/>
                <w:spacing w:val="4"/>
                <w:sz w:val="19"/>
              </w:rPr>
              <w:t xml:space="preserve"> </w:t>
            </w:r>
            <w:r>
              <w:rPr>
                <w:rFonts w:ascii="Arial"/>
                <w:sz w:val="19"/>
              </w:rPr>
              <w:t>BC</w:t>
            </w:r>
          </w:p>
        </w:tc>
        <w:tc>
          <w:tcPr>
            <w:tcW w:w="908" w:type="dxa"/>
            <w:tcBorders>
              <w:top w:val="nil"/>
              <w:left w:val="nil"/>
              <w:bottom w:val="nil"/>
              <w:right w:val="nil"/>
            </w:tcBorders>
          </w:tcPr>
          <w:p w:rsidR="00A4744C" w:rsidRDefault="00184F58">
            <w:pPr>
              <w:pStyle w:val="TableParagraph"/>
              <w:ind w:right="231"/>
              <w:jc w:val="right"/>
              <w:rPr>
                <w:rFonts w:ascii="Arial" w:eastAsia="Arial" w:hAnsi="Arial" w:cs="Arial"/>
                <w:sz w:val="19"/>
                <w:szCs w:val="19"/>
              </w:rPr>
            </w:pPr>
            <w:r>
              <w:rPr>
                <w:rFonts w:ascii="Arial"/>
                <w:w w:val="95"/>
                <w:sz w:val="19"/>
              </w:rPr>
              <w:t>3</w:t>
            </w:r>
          </w:p>
        </w:tc>
        <w:tc>
          <w:tcPr>
            <w:tcW w:w="2868" w:type="dxa"/>
            <w:tcBorders>
              <w:top w:val="nil"/>
              <w:left w:val="nil"/>
              <w:bottom w:val="nil"/>
              <w:right w:val="nil"/>
            </w:tcBorders>
          </w:tcPr>
          <w:p w:rsidR="00A4744C" w:rsidRDefault="00184F58">
            <w:pPr>
              <w:pStyle w:val="TableParagraph"/>
              <w:ind w:left="112"/>
              <w:rPr>
                <w:rFonts w:ascii="Arial" w:eastAsia="Arial" w:hAnsi="Arial" w:cs="Arial"/>
                <w:sz w:val="19"/>
                <w:szCs w:val="19"/>
              </w:rPr>
            </w:pPr>
            <w:r>
              <w:rPr>
                <w:rFonts w:ascii="Arial"/>
                <w:sz w:val="19"/>
              </w:rPr>
              <w:t>Mathematics 125-126</w:t>
            </w:r>
            <w:r>
              <w:rPr>
                <w:rFonts w:ascii="Arial"/>
                <w:spacing w:val="3"/>
                <w:sz w:val="19"/>
              </w:rPr>
              <w:t xml:space="preserve"> </w:t>
            </w:r>
            <w:r>
              <w:rPr>
                <w:rFonts w:ascii="Arial"/>
                <w:sz w:val="19"/>
              </w:rPr>
              <w:t>(8)</w:t>
            </w:r>
          </w:p>
        </w:tc>
      </w:tr>
      <w:tr w:rsidR="00A4744C">
        <w:trPr>
          <w:trHeight w:hRule="exact" w:val="239"/>
        </w:trPr>
        <w:tc>
          <w:tcPr>
            <w:tcW w:w="2526" w:type="dxa"/>
            <w:tcBorders>
              <w:top w:val="nil"/>
              <w:left w:val="nil"/>
              <w:bottom w:val="nil"/>
              <w:right w:val="nil"/>
            </w:tcBorders>
          </w:tcPr>
          <w:p w:rsidR="00A4744C" w:rsidRDefault="00184F58">
            <w:pPr>
              <w:pStyle w:val="TableParagraph"/>
              <w:ind w:left="35"/>
              <w:rPr>
                <w:rFonts w:ascii="Arial" w:eastAsia="Arial" w:hAnsi="Arial" w:cs="Arial"/>
                <w:sz w:val="19"/>
                <w:szCs w:val="19"/>
              </w:rPr>
            </w:pPr>
            <w:r>
              <w:rPr>
                <w:rFonts w:ascii="Arial"/>
                <w:spacing w:val="-4"/>
                <w:sz w:val="19"/>
              </w:rPr>
              <w:t>Chemistry</w:t>
            </w:r>
          </w:p>
        </w:tc>
        <w:tc>
          <w:tcPr>
            <w:tcW w:w="908" w:type="dxa"/>
            <w:tcBorders>
              <w:top w:val="nil"/>
              <w:left w:val="nil"/>
              <w:bottom w:val="nil"/>
              <w:right w:val="nil"/>
            </w:tcBorders>
          </w:tcPr>
          <w:p w:rsidR="00A4744C" w:rsidRDefault="00184F58">
            <w:pPr>
              <w:pStyle w:val="TableParagraph"/>
              <w:ind w:right="231"/>
              <w:jc w:val="right"/>
              <w:rPr>
                <w:rFonts w:ascii="Arial" w:eastAsia="Arial" w:hAnsi="Arial" w:cs="Arial"/>
                <w:sz w:val="19"/>
                <w:szCs w:val="19"/>
              </w:rPr>
            </w:pPr>
            <w:r>
              <w:rPr>
                <w:rFonts w:ascii="Arial"/>
                <w:w w:val="95"/>
                <w:sz w:val="19"/>
              </w:rPr>
              <w:t>3</w:t>
            </w:r>
          </w:p>
        </w:tc>
        <w:tc>
          <w:tcPr>
            <w:tcW w:w="2868" w:type="dxa"/>
            <w:tcBorders>
              <w:top w:val="nil"/>
              <w:left w:val="nil"/>
              <w:bottom w:val="nil"/>
              <w:right w:val="nil"/>
            </w:tcBorders>
          </w:tcPr>
          <w:p w:rsidR="00A4744C" w:rsidRDefault="00184F58">
            <w:pPr>
              <w:pStyle w:val="TableParagraph"/>
              <w:ind w:left="131"/>
              <w:rPr>
                <w:rFonts w:ascii="Arial" w:eastAsia="Arial" w:hAnsi="Arial" w:cs="Arial"/>
                <w:sz w:val="19"/>
                <w:szCs w:val="19"/>
              </w:rPr>
            </w:pPr>
            <w:r>
              <w:rPr>
                <w:rFonts w:ascii="Arial"/>
                <w:spacing w:val="-4"/>
                <w:sz w:val="19"/>
              </w:rPr>
              <w:t xml:space="preserve">Chemistry </w:t>
            </w:r>
            <w:r>
              <w:rPr>
                <w:rFonts w:ascii="Arial"/>
                <w:spacing w:val="-10"/>
                <w:sz w:val="19"/>
              </w:rPr>
              <w:t xml:space="preserve">111-112, </w:t>
            </w:r>
            <w:r>
              <w:rPr>
                <w:rFonts w:ascii="Arial"/>
                <w:spacing w:val="-9"/>
                <w:sz w:val="19"/>
              </w:rPr>
              <w:t>111L-112L</w:t>
            </w:r>
            <w:r>
              <w:rPr>
                <w:rFonts w:ascii="Arial"/>
                <w:spacing w:val="6"/>
                <w:sz w:val="19"/>
              </w:rPr>
              <w:t xml:space="preserve"> </w:t>
            </w:r>
            <w:r>
              <w:rPr>
                <w:rFonts w:ascii="Arial"/>
                <w:spacing w:val="-4"/>
                <w:sz w:val="19"/>
              </w:rPr>
              <w:t>(8)</w:t>
            </w:r>
          </w:p>
        </w:tc>
      </w:tr>
      <w:tr w:rsidR="00A4744C">
        <w:trPr>
          <w:trHeight w:hRule="exact" w:val="239"/>
        </w:trPr>
        <w:tc>
          <w:tcPr>
            <w:tcW w:w="2526" w:type="dxa"/>
            <w:tcBorders>
              <w:top w:val="nil"/>
              <w:left w:val="nil"/>
              <w:bottom w:val="nil"/>
              <w:right w:val="nil"/>
            </w:tcBorders>
          </w:tcPr>
          <w:p w:rsidR="00A4744C" w:rsidRDefault="00184F58">
            <w:pPr>
              <w:pStyle w:val="TableParagraph"/>
              <w:spacing w:line="218" w:lineRule="exact"/>
              <w:ind w:left="35"/>
              <w:rPr>
                <w:rFonts w:ascii="Arial" w:eastAsia="Arial" w:hAnsi="Arial" w:cs="Arial"/>
                <w:sz w:val="19"/>
                <w:szCs w:val="19"/>
              </w:rPr>
            </w:pPr>
            <w:r>
              <w:rPr>
                <w:rFonts w:ascii="Arial"/>
                <w:sz w:val="19"/>
              </w:rPr>
              <w:t>Computer Science</w:t>
            </w:r>
            <w:r>
              <w:rPr>
                <w:rFonts w:ascii="Arial"/>
                <w:spacing w:val="-5"/>
                <w:sz w:val="19"/>
              </w:rPr>
              <w:t xml:space="preserve"> </w:t>
            </w:r>
            <w:r>
              <w:rPr>
                <w:rFonts w:ascii="Arial"/>
                <w:sz w:val="19"/>
              </w:rPr>
              <w:t>A</w:t>
            </w:r>
          </w:p>
        </w:tc>
        <w:tc>
          <w:tcPr>
            <w:tcW w:w="908" w:type="dxa"/>
            <w:tcBorders>
              <w:top w:val="nil"/>
              <w:left w:val="nil"/>
              <w:bottom w:val="nil"/>
              <w:right w:val="nil"/>
            </w:tcBorders>
          </w:tcPr>
          <w:p w:rsidR="00A4744C" w:rsidRDefault="00184F58">
            <w:pPr>
              <w:pStyle w:val="TableParagraph"/>
              <w:spacing w:line="218" w:lineRule="exact"/>
              <w:ind w:right="231"/>
              <w:jc w:val="right"/>
              <w:rPr>
                <w:rFonts w:ascii="Arial" w:eastAsia="Arial" w:hAnsi="Arial" w:cs="Arial"/>
                <w:sz w:val="19"/>
                <w:szCs w:val="19"/>
              </w:rPr>
            </w:pPr>
            <w:r>
              <w:rPr>
                <w:rFonts w:ascii="Arial"/>
                <w:w w:val="95"/>
                <w:sz w:val="19"/>
              </w:rPr>
              <w:t>4</w:t>
            </w:r>
          </w:p>
        </w:tc>
        <w:tc>
          <w:tcPr>
            <w:tcW w:w="2868" w:type="dxa"/>
            <w:tcBorders>
              <w:top w:val="nil"/>
              <w:left w:val="nil"/>
              <w:bottom w:val="nil"/>
              <w:right w:val="nil"/>
            </w:tcBorders>
          </w:tcPr>
          <w:p w:rsidR="00A4744C" w:rsidRDefault="00184F58">
            <w:pPr>
              <w:pStyle w:val="TableParagraph"/>
              <w:spacing w:line="218" w:lineRule="exact"/>
              <w:ind w:left="112"/>
              <w:rPr>
                <w:rFonts w:ascii="Arial" w:eastAsia="Arial" w:hAnsi="Arial" w:cs="Arial"/>
                <w:sz w:val="19"/>
                <w:szCs w:val="19"/>
              </w:rPr>
            </w:pPr>
            <w:r>
              <w:rPr>
                <w:rFonts w:ascii="Arial"/>
                <w:sz w:val="19"/>
              </w:rPr>
              <w:t>Computer Science 155</w:t>
            </w:r>
            <w:r>
              <w:rPr>
                <w:rFonts w:ascii="Arial"/>
                <w:spacing w:val="10"/>
                <w:sz w:val="19"/>
              </w:rPr>
              <w:t xml:space="preserve"> </w:t>
            </w:r>
            <w:r>
              <w:rPr>
                <w:rFonts w:ascii="Arial"/>
                <w:sz w:val="19"/>
              </w:rPr>
              <w:t>(3)</w:t>
            </w:r>
          </w:p>
        </w:tc>
      </w:tr>
      <w:tr w:rsidR="00A4744C">
        <w:trPr>
          <w:trHeight w:hRule="exact" w:val="240"/>
        </w:trPr>
        <w:tc>
          <w:tcPr>
            <w:tcW w:w="2526" w:type="dxa"/>
            <w:tcBorders>
              <w:top w:val="nil"/>
              <w:left w:val="nil"/>
              <w:bottom w:val="nil"/>
              <w:right w:val="nil"/>
            </w:tcBorders>
          </w:tcPr>
          <w:p w:rsidR="00A4744C" w:rsidRDefault="00184F58">
            <w:pPr>
              <w:pStyle w:val="TableParagraph"/>
              <w:ind w:left="35"/>
              <w:rPr>
                <w:rFonts w:ascii="Arial" w:eastAsia="Arial" w:hAnsi="Arial" w:cs="Arial"/>
                <w:sz w:val="19"/>
                <w:szCs w:val="19"/>
              </w:rPr>
            </w:pPr>
            <w:r>
              <w:rPr>
                <w:rFonts w:ascii="Arial"/>
                <w:sz w:val="19"/>
              </w:rPr>
              <w:t>Computer Science</w:t>
            </w:r>
            <w:r>
              <w:rPr>
                <w:rFonts w:ascii="Arial"/>
                <w:spacing w:val="-5"/>
                <w:sz w:val="19"/>
              </w:rPr>
              <w:t xml:space="preserve"> </w:t>
            </w:r>
            <w:r>
              <w:rPr>
                <w:rFonts w:ascii="Arial"/>
                <w:sz w:val="19"/>
              </w:rPr>
              <w:t>AB</w:t>
            </w:r>
          </w:p>
        </w:tc>
        <w:tc>
          <w:tcPr>
            <w:tcW w:w="908" w:type="dxa"/>
            <w:tcBorders>
              <w:top w:val="nil"/>
              <w:left w:val="nil"/>
              <w:bottom w:val="nil"/>
              <w:right w:val="nil"/>
            </w:tcBorders>
          </w:tcPr>
          <w:p w:rsidR="00A4744C" w:rsidRDefault="00184F58">
            <w:pPr>
              <w:pStyle w:val="TableParagraph"/>
              <w:ind w:right="231"/>
              <w:jc w:val="right"/>
              <w:rPr>
                <w:rFonts w:ascii="Arial" w:eastAsia="Arial" w:hAnsi="Arial" w:cs="Arial"/>
                <w:sz w:val="19"/>
                <w:szCs w:val="19"/>
              </w:rPr>
            </w:pPr>
            <w:r>
              <w:rPr>
                <w:rFonts w:ascii="Arial"/>
                <w:w w:val="95"/>
                <w:sz w:val="19"/>
              </w:rPr>
              <w:t>4</w:t>
            </w:r>
          </w:p>
        </w:tc>
        <w:tc>
          <w:tcPr>
            <w:tcW w:w="2868" w:type="dxa"/>
            <w:tcBorders>
              <w:top w:val="nil"/>
              <w:left w:val="nil"/>
              <w:bottom w:val="nil"/>
              <w:right w:val="nil"/>
            </w:tcBorders>
          </w:tcPr>
          <w:p w:rsidR="00A4744C" w:rsidRDefault="00184F58">
            <w:pPr>
              <w:pStyle w:val="TableParagraph"/>
              <w:ind w:left="131"/>
              <w:rPr>
                <w:rFonts w:ascii="Arial" w:eastAsia="Arial" w:hAnsi="Arial" w:cs="Arial"/>
                <w:sz w:val="19"/>
                <w:szCs w:val="19"/>
              </w:rPr>
            </w:pPr>
            <w:r>
              <w:rPr>
                <w:rFonts w:ascii="Arial"/>
                <w:sz w:val="19"/>
              </w:rPr>
              <w:t>Computer Science 155</w:t>
            </w:r>
            <w:r>
              <w:rPr>
                <w:rFonts w:ascii="Arial"/>
                <w:spacing w:val="10"/>
                <w:sz w:val="19"/>
              </w:rPr>
              <w:t xml:space="preserve"> </w:t>
            </w:r>
            <w:r>
              <w:rPr>
                <w:rFonts w:ascii="Arial"/>
                <w:sz w:val="19"/>
              </w:rPr>
              <w:t>(3)</w:t>
            </w:r>
          </w:p>
        </w:tc>
      </w:tr>
      <w:tr w:rsidR="00A4744C">
        <w:trPr>
          <w:trHeight w:hRule="exact" w:val="240"/>
        </w:trPr>
        <w:tc>
          <w:tcPr>
            <w:tcW w:w="2526" w:type="dxa"/>
            <w:tcBorders>
              <w:top w:val="nil"/>
              <w:left w:val="nil"/>
              <w:bottom w:val="nil"/>
              <w:right w:val="nil"/>
            </w:tcBorders>
          </w:tcPr>
          <w:p w:rsidR="00A4744C" w:rsidRDefault="00184F58">
            <w:pPr>
              <w:pStyle w:val="TableParagraph"/>
              <w:ind w:left="35"/>
              <w:rPr>
                <w:rFonts w:ascii="Arial" w:eastAsia="Arial" w:hAnsi="Arial" w:cs="Arial"/>
                <w:sz w:val="19"/>
                <w:szCs w:val="19"/>
              </w:rPr>
            </w:pPr>
            <w:r>
              <w:rPr>
                <w:rFonts w:ascii="Arial"/>
                <w:sz w:val="19"/>
              </w:rPr>
              <w:t>Economics</w:t>
            </w:r>
            <w:r>
              <w:rPr>
                <w:rFonts w:ascii="Arial"/>
                <w:spacing w:val="-9"/>
                <w:sz w:val="19"/>
              </w:rPr>
              <w:t xml:space="preserve"> </w:t>
            </w:r>
            <w:r>
              <w:rPr>
                <w:rFonts w:ascii="Arial"/>
                <w:sz w:val="19"/>
              </w:rPr>
              <w:t>(Macro)</w:t>
            </w:r>
          </w:p>
        </w:tc>
        <w:tc>
          <w:tcPr>
            <w:tcW w:w="908" w:type="dxa"/>
            <w:tcBorders>
              <w:top w:val="nil"/>
              <w:left w:val="nil"/>
              <w:bottom w:val="nil"/>
              <w:right w:val="nil"/>
            </w:tcBorders>
          </w:tcPr>
          <w:p w:rsidR="00A4744C" w:rsidRDefault="00184F58">
            <w:pPr>
              <w:pStyle w:val="TableParagraph"/>
              <w:ind w:right="231"/>
              <w:jc w:val="right"/>
              <w:rPr>
                <w:rFonts w:ascii="Arial" w:eastAsia="Arial" w:hAnsi="Arial" w:cs="Arial"/>
                <w:sz w:val="19"/>
                <w:szCs w:val="19"/>
              </w:rPr>
            </w:pPr>
            <w:r>
              <w:rPr>
                <w:rFonts w:ascii="Arial"/>
                <w:w w:val="95"/>
                <w:sz w:val="19"/>
              </w:rPr>
              <w:t>3</w:t>
            </w:r>
          </w:p>
        </w:tc>
        <w:tc>
          <w:tcPr>
            <w:tcW w:w="2868" w:type="dxa"/>
            <w:tcBorders>
              <w:top w:val="nil"/>
              <w:left w:val="nil"/>
              <w:bottom w:val="nil"/>
              <w:right w:val="nil"/>
            </w:tcBorders>
          </w:tcPr>
          <w:p w:rsidR="00A4744C" w:rsidRDefault="00184F58">
            <w:pPr>
              <w:pStyle w:val="TableParagraph"/>
              <w:ind w:left="112"/>
              <w:rPr>
                <w:rFonts w:ascii="Arial" w:eastAsia="Arial" w:hAnsi="Arial" w:cs="Arial"/>
                <w:sz w:val="19"/>
                <w:szCs w:val="19"/>
              </w:rPr>
            </w:pPr>
            <w:r>
              <w:rPr>
                <w:rFonts w:ascii="Arial"/>
                <w:sz w:val="19"/>
              </w:rPr>
              <w:t>Economics 251</w:t>
            </w:r>
            <w:r>
              <w:rPr>
                <w:rFonts w:ascii="Arial"/>
                <w:spacing w:val="-7"/>
                <w:sz w:val="19"/>
              </w:rPr>
              <w:t xml:space="preserve"> </w:t>
            </w:r>
            <w:r>
              <w:rPr>
                <w:rFonts w:ascii="Arial"/>
                <w:sz w:val="19"/>
              </w:rPr>
              <w:t>(3)</w:t>
            </w:r>
          </w:p>
        </w:tc>
      </w:tr>
      <w:tr w:rsidR="00A4744C">
        <w:trPr>
          <w:trHeight w:hRule="exact" w:val="315"/>
        </w:trPr>
        <w:tc>
          <w:tcPr>
            <w:tcW w:w="2526" w:type="dxa"/>
            <w:tcBorders>
              <w:top w:val="nil"/>
              <w:left w:val="nil"/>
              <w:bottom w:val="nil"/>
              <w:right w:val="nil"/>
            </w:tcBorders>
          </w:tcPr>
          <w:p w:rsidR="00A4744C" w:rsidRDefault="00184F58">
            <w:pPr>
              <w:pStyle w:val="TableParagraph"/>
              <w:spacing w:before="1"/>
              <w:ind w:left="35"/>
              <w:rPr>
                <w:rFonts w:ascii="Arial" w:eastAsia="Arial" w:hAnsi="Arial" w:cs="Arial"/>
                <w:sz w:val="19"/>
                <w:szCs w:val="19"/>
              </w:rPr>
            </w:pPr>
            <w:r>
              <w:rPr>
                <w:rFonts w:ascii="Arial"/>
                <w:sz w:val="19"/>
              </w:rPr>
              <w:t>Economics</w:t>
            </w:r>
            <w:r>
              <w:rPr>
                <w:rFonts w:ascii="Arial"/>
                <w:spacing w:val="-4"/>
                <w:sz w:val="19"/>
              </w:rPr>
              <w:t xml:space="preserve"> </w:t>
            </w:r>
            <w:r>
              <w:rPr>
                <w:rFonts w:ascii="Arial"/>
                <w:sz w:val="19"/>
              </w:rPr>
              <w:t>(Micro)</w:t>
            </w:r>
          </w:p>
        </w:tc>
        <w:tc>
          <w:tcPr>
            <w:tcW w:w="908" w:type="dxa"/>
            <w:tcBorders>
              <w:top w:val="nil"/>
              <w:left w:val="nil"/>
              <w:bottom w:val="nil"/>
              <w:right w:val="nil"/>
            </w:tcBorders>
          </w:tcPr>
          <w:p w:rsidR="00A4744C" w:rsidRDefault="00184F58">
            <w:pPr>
              <w:pStyle w:val="TableParagraph"/>
              <w:spacing w:before="1"/>
              <w:ind w:right="231"/>
              <w:jc w:val="right"/>
              <w:rPr>
                <w:rFonts w:ascii="Arial" w:eastAsia="Arial" w:hAnsi="Arial" w:cs="Arial"/>
                <w:sz w:val="19"/>
                <w:szCs w:val="19"/>
              </w:rPr>
            </w:pPr>
            <w:r>
              <w:rPr>
                <w:rFonts w:ascii="Arial"/>
                <w:w w:val="95"/>
                <w:sz w:val="19"/>
              </w:rPr>
              <w:t>3</w:t>
            </w:r>
          </w:p>
        </w:tc>
        <w:tc>
          <w:tcPr>
            <w:tcW w:w="2868" w:type="dxa"/>
            <w:tcBorders>
              <w:top w:val="nil"/>
              <w:left w:val="nil"/>
              <w:bottom w:val="nil"/>
              <w:right w:val="nil"/>
            </w:tcBorders>
          </w:tcPr>
          <w:p w:rsidR="00A4744C" w:rsidRDefault="00184F58">
            <w:pPr>
              <w:pStyle w:val="TableParagraph"/>
              <w:spacing w:before="1"/>
              <w:ind w:left="112"/>
              <w:rPr>
                <w:rFonts w:ascii="Arial" w:eastAsia="Arial" w:hAnsi="Arial" w:cs="Arial"/>
                <w:sz w:val="19"/>
                <w:szCs w:val="19"/>
              </w:rPr>
            </w:pPr>
            <w:r>
              <w:rPr>
                <w:rFonts w:ascii="Arial"/>
                <w:sz w:val="19"/>
              </w:rPr>
              <w:t>Economics 252</w:t>
            </w:r>
            <w:r>
              <w:rPr>
                <w:rFonts w:ascii="Arial"/>
                <w:spacing w:val="4"/>
                <w:sz w:val="19"/>
              </w:rPr>
              <w:t xml:space="preserve"> </w:t>
            </w:r>
            <w:r>
              <w:rPr>
                <w:rFonts w:ascii="Arial"/>
                <w:sz w:val="19"/>
              </w:rPr>
              <w:t>(3)</w:t>
            </w:r>
          </w:p>
        </w:tc>
      </w:tr>
    </w:tbl>
    <w:p w:rsidR="00A4744C" w:rsidRDefault="00A4744C">
      <w:pPr>
        <w:rPr>
          <w:rFonts w:ascii="Arial" w:eastAsia="Arial" w:hAnsi="Arial" w:cs="Arial"/>
          <w:sz w:val="19"/>
          <w:szCs w:val="19"/>
        </w:rPr>
        <w:sectPr w:rsidR="00A4744C">
          <w:pgSz w:w="8640" w:h="12960"/>
          <w:pgMar w:top="920" w:right="600" w:bottom="280" w:left="800" w:header="722" w:footer="0" w:gutter="0"/>
          <w:cols w:space="720"/>
        </w:sectPr>
      </w:pPr>
    </w:p>
    <w:p w:rsidR="00A4744C" w:rsidRDefault="00A4744C">
      <w:pPr>
        <w:spacing w:before="9"/>
        <w:rPr>
          <w:rFonts w:ascii="Arial" w:eastAsia="Arial" w:hAnsi="Arial" w:cs="Arial"/>
        </w:rPr>
      </w:pPr>
    </w:p>
    <w:p w:rsidR="00A4744C" w:rsidRDefault="00184F58">
      <w:pPr>
        <w:tabs>
          <w:tab w:val="left" w:pos="3300"/>
          <w:tab w:val="left" w:pos="3972"/>
        </w:tabs>
        <w:spacing w:before="80"/>
        <w:ind w:left="460" w:right="594"/>
        <w:rPr>
          <w:rFonts w:ascii="Arial" w:eastAsia="Arial" w:hAnsi="Arial" w:cs="Arial"/>
          <w:sz w:val="16"/>
          <w:szCs w:val="16"/>
        </w:rPr>
      </w:pPr>
      <w:r>
        <w:rPr>
          <w:rFonts w:ascii="Arial"/>
          <w:b/>
          <w:spacing w:val="-1"/>
          <w:sz w:val="16"/>
        </w:rPr>
        <w:t>Min.</w:t>
      </w:r>
      <w:r>
        <w:rPr>
          <w:rFonts w:ascii="Arial"/>
          <w:b/>
          <w:spacing w:val="11"/>
          <w:sz w:val="16"/>
        </w:rPr>
        <w:t xml:space="preserve"> </w:t>
      </w:r>
      <w:r>
        <w:rPr>
          <w:rFonts w:ascii="Arial"/>
          <w:b/>
          <w:spacing w:val="-5"/>
          <w:sz w:val="16"/>
        </w:rPr>
        <w:t>AP</w:t>
      </w:r>
      <w:r>
        <w:rPr>
          <w:rFonts w:ascii="Arial"/>
          <w:b/>
          <w:spacing w:val="9"/>
          <w:sz w:val="16"/>
        </w:rPr>
        <w:t xml:space="preserve"> </w:t>
      </w:r>
      <w:r>
        <w:rPr>
          <w:rFonts w:ascii="Arial"/>
          <w:b/>
          <w:spacing w:val="-1"/>
          <w:sz w:val="16"/>
        </w:rPr>
        <w:t>Examination</w:t>
      </w:r>
      <w:r>
        <w:rPr>
          <w:rFonts w:ascii="Arial"/>
          <w:b/>
          <w:spacing w:val="-1"/>
          <w:sz w:val="16"/>
        </w:rPr>
        <w:tab/>
        <w:t>Score</w:t>
      </w:r>
      <w:r>
        <w:rPr>
          <w:rFonts w:ascii="Arial"/>
          <w:b/>
          <w:spacing w:val="-1"/>
          <w:sz w:val="16"/>
        </w:rPr>
        <w:tab/>
      </w:r>
      <w:r>
        <w:rPr>
          <w:rFonts w:ascii="Arial"/>
          <w:b/>
          <w:sz w:val="16"/>
        </w:rPr>
        <w:t xml:space="preserve">UNA </w:t>
      </w:r>
      <w:r>
        <w:rPr>
          <w:rFonts w:ascii="Arial"/>
          <w:b/>
          <w:spacing w:val="-1"/>
          <w:sz w:val="16"/>
        </w:rPr>
        <w:t>Course</w:t>
      </w:r>
      <w:r>
        <w:rPr>
          <w:rFonts w:ascii="Arial"/>
          <w:b/>
          <w:spacing w:val="18"/>
          <w:sz w:val="16"/>
        </w:rPr>
        <w:t xml:space="preserve"> </w:t>
      </w:r>
      <w:r>
        <w:rPr>
          <w:rFonts w:ascii="Arial"/>
          <w:b/>
          <w:spacing w:val="-1"/>
          <w:sz w:val="16"/>
        </w:rPr>
        <w:t>Equivalency-Credit</w:t>
      </w:r>
    </w:p>
    <w:p w:rsidR="00A4744C" w:rsidRDefault="00184F58">
      <w:pPr>
        <w:pStyle w:val="BodyText"/>
        <w:tabs>
          <w:tab w:val="left" w:pos="3520"/>
          <w:tab w:val="left" w:pos="3972"/>
        </w:tabs>
        <w:spacing w:before="32" w:line="216" w:lineRule="exact"/>
        <w:ind w:left="371" w:right="594"/>
      </w:pPr>
      <w:r>
        <w:t>*English</w:t>
      </w:r>
      <w:r>
        <w:rPr>
          <w:spacing w:val="-6"/>
        </w:rPr>
        <w:t xml:space="preserve"> </w:t>
      </w:r>
      <w:r>
        <w:t>Language/Composition</w:t>
      </w:r>
      <w:r>
        <w:tab/>
      </w:r>
      <w:r>
        <w:rPr>
          <w:w w:val="95"/>
        </w:rPr>
        <w:t>3</w:t>
      </w:r>
      <w:r>
        <w:rPr>
          <w:w w:val="95"/>
        </w:rPr>
        <w:tab/>
      </w:r>
      <w:r>
        <w:t xml:space="preserve">English </w:t>
      </w:r>
      <w:r>
        <w:rPr>
          <w:spacing w:val="-11"/>
        </w:rPr>
        <w:t>111</w:t>
      </w:r>
      <w:r>
        <w:rPr>
          <w:spacing w:val="8"/>
        </w:rPr>
        <w:t xml:space="preserve"> </w:t>
      </w:r>
      <w:r>
        <w:t>(3)</w:t>
      </w:r>
    </w:p>
    <w:p w:rsidR="00A4744C" w:rsidRDefault="00184F58">
      <w:pPr>
        <w:pStyle w:val="BodyText"/>
        <w:tabs>
          <w:tab w:val="left" w:pos="3972"/>
        </w:tabs>
        <w:spacing w:line="215" w:lineRule="exact"/>
        <w:ind w:left="3521" w:right="594"/>
      </w:pPr>
      <w:r>
        <w:rPr>
          <w:w w:val="95"/>
        </w:rPr>
        <w:t>4</w:t>
      </w:r>
      <w:r>
        <w:rPr>
          <w:w w:val="95"/>
        </w:rPr>
        <w:tab/>
      </w:r>
      <w:r>
        <w:t>English 111</w:t>
      </w:r>
      <w:r>
        <w:rPr>
          <w:rFonts w:cs="Arial"/>
        </w:rPr>
        <w:t>–</w:t>
      </w:r>
      <w:r>
        <w:t>112</w:t>
      </w:r>
      <w:r>
        <w:rPr>
          <w:spacing w:val="4"/>
        </w:rPr>
        <w:t xml:space="preserve"> </w:t>
      </w:r>
      <w:r>
        <w:t>(6)</w:t>
      </w:r>
    </w:p>
    <w:p w:rsidR="00A4744C" w:rsidRDefault="00184F58">
      <w:pPr>
        <w:pStyle w:val="BodyText"/>
        <w:tabs>
          <w:tab w:val="left" w:pos="3972"/>
        </w:tabs>
        <w:spacing w:line="215" w:lineRule="exact"/>
        <w:ind w:left="3521" w:right="594"/>
      </w:pPr>
      <w:r>
        <w:rPr>
          <w:w w:val="95"/>
        </w:rPr>
        <w:t>5</w:t>
      </w:r>
      <w:r>
        <w:rPr>
          <w:w w:val="95"/>
        </w:rPr>
        <w:tab/>
      </w:r>
      <w:r>
        <w:t>English 121</w:t>
      </w:r>
      <w:r>
        <w:rPr>
          <w:rFonts w:cs="Arial"/>
        </w:rPr>
        <w:t>–</w:t>
      </w:r>
      <w:r>
        <w:t>122</w:t>
      </w:r>
      <w:r>
        <w:rPr>
          <w:spacing w:val="4"/>
        </w:rPr>
        <w:t xml:space="preserve"> </w:t>
      </w:r>
      <w:r>
        <w:t>(6)</w:t>
      </w:r>
    </w:p>
    <w:p w:rsidR="00A4744C" w:rsidRDefault="00184F58">
      <w:pPr>
        <w:pStyle w:val="BodyText"/>
        <w:tabs>
          <w:tab w:val="left" w:pos="3520"/>
          <w:tab w:val="left" w:pos="3972"/>
        </w:tabs>
        <w:spacing w:line="215" w:lineRule="exact"/>
        <w:ind w:left="371" w:right="594"/>
      </w:pPr>
      <w:r>
        <w:t>*English</w:t>
      </w:r>
      <w:r>
        <w:rPr>
          <w:spacing w:val="-3"/>
        </w:rPr>
        <w:t xml:space="preserve"> </w:t>
      </w:r>
      <w:r>
        <w:t>Literature/Composition</w:t>
      </w:r>
      <w:r>
        <w:tab/>
      </w:r>
      <w:r>
        <w:rPr>
          <w:w w:val="95"/>
        </w:rPr>
        <w:t>3</w:t>
      </w:r>
      <w:r>
        <w:rPr>
          <w:w w:val="95"/>
        </w:rPr>
        <w:tab/>
      </w:r>
      <w:r>
        <w:t xml:space="preserve">English </w:t>
      </w:r>
      <w:r>
        <w:rPr>
          <w:spacing w:val="-11"/>
        </w:rPr>
        <w:t>111</w:t>
      </w:r>
      <w:r>
        <w:rPr>
          <w:spacing w:val="8"/>
        </w:rPr>
        <w:t xml:space="preserve"> </w:t>
      </w:r>
      <w:r>
        <w:t>(3)</w:t>
      </w:r>
    </w:p>
    <w:p w:rsidR="00A4744C" w:rsidRDefault="00184F58">
      <w:pPr>
        <w:pStyle w:val="BodyText"/>
        <w:tabs>
          <w:tab w:val="left" w:pos="3972"/>
        </w:tabs>
        <w:spacing w:line="215" w:lineRule="exact"/>
        <w:ind w:left="3521" w:right="594"/>
      </w:pPr>
      <w:r>
        <w:rPr>
          <w:w w:val="95"/>
        </w:rPr>
        <w:t>4</w:t>
      </w:r>
      <w:r>
        <w:rPr>
          <w:w w:val="95"/>
        </w:rPr>
        <w:tab/>
      </w:r>
      <w:r>
        <w:t xml:space="preserve">English </w:t>
      </w:r>
      <w:r>
        <w:rPr>
          <w:spacing w:val="-7"/>
        </w:rPr>
        <w:t>111-112</w:t>
      </w:r>
      <w:r>
        <w:rPr>
          <w:spacing w:val="7"/>
        </w:rPr>
        <w:t xml:space="preserve"> </w:t>
      </w:r>
      <w:r>
        <w:t>(6)</w:t>
      </w:r>
    </w:p>
    <w:p w:rsidR="00A4744C" w:rsidRDefault="00184F58">
      <w:pPr>
        <w:pStyle w:val="BodyText"/>
        <w:tabs>
          <w:tab w:val="left" w:pos="3972"/>
        </w:tabs>
        <w:spacing w:line="215" w:lineRule="exact"/>
        <w:ind w:left="3521" w:right="594"/>
      </w:pPr>
      <w:r>
        <w:rPr>
          <w:w w:val="95"/>
        </w:rPr>
        <w:t>5</w:t>
      </w:r>
      <w:r>
        <w:rPr>
          <w:w w:val="95"/>
        </w:rPr>
        <w:tab/>
      </w:r>
      <w:r>
        <w:t xml:space="preserve">English </w:t>
      </w:r>
      <w:r>
        <w:rPr>
          <w:spacing w:val="-7"/>
        </w:rPr>
        <w:t>121-122</w:t>
      </w:r>
      <w:r>
        <w:rPr>
          <w:spacing w:val="7"/>
        </w:rPr>
        <w:t xml:space="preserve"> </w:t>
      </w:r>
      <w:r>
        <w:t>(6)</w:t>
      </w:r>
    </w:p>
    <w:p w:rsidR="00A4744C" w:rsidRDefault="00184F58">
      <w:pPr>
        <w:pStyle w:val="BodyText"/>
        <w:tabs>
          <w:tab w:val="left" w:pos="3520"/>
          <w:tab w:val="left" w:pos="3972"/>
        </w:tabs>
        <w:spacing w:line="216" w:lineRule="exact"/>
        <w:ind w:left="460" w:right="594"/>
      </w:pPr>
      <w:r>
        <w:t>European</w:t>
      </w:r>
      <w:r>
        <w:rPr>
          <w:spacing w:val="1"/>
        </w:rPr>
        <w:t xml:space="preserve"> </w:t>
      </w:r>
      <w:r>
        <w:t>History</w:t>
      </w:r>
      <w:r>
        <w:tab/>
      </w:r>
      <w:r>
        <w:rPr>
          <w:w w:val="95"/>
        </w:rPr>
        <w:t>3</w:t>
      </w:r>
      <w:r>
        <w:rPr>
          <w:w w:val="95"/>
        </w:rPr>
        <w:tab/>
      </w:r>
      <w:r>
        <w:t>History 102</w:t>
      </w:r>
      <w:r>
        <w:rPr>
          <w:spacing w:val="4"/>
        </w:rPr>
        <w:t xml:space="preserve"> </w:t>
      </w:r>
      <w:r>
        <w:t>(3)</w:t>
      </w:r>
    </w:p>
    <w:p w:rsidR="00A4744C" w:rsidRDefault="00184F58">
      <w:pPr>
        <w:pStyle w:val="BodyText"/>
        <w:tabs>
          <w:tab w:val="left" w:pos="3520"/>
          <w:tab w:val="left" w:pos="3972"/>
        </w:tabs>
        <w:spacing w:line="215" w:lineRule="exact"/>
        <w:ind w:left="460" w:right="594"/>
      </w:pPr>
      <w:r>
        <w:t>French</w:t>
      </w:r>
      <w:r>
        <w:rPr>
          <w:spacing w:val="-5"/>
        </w:rPr>
        <w:t xml:space="preserve"> </w:t>
      </w:r>
      <w:r>
        <w:t>Language</w:t>
      </w:r>
      <w:r>
        <w:tab/>
      </w:r>
      <w:r>
        <w:rPr>
          <w:w w:val="95"/>
        </w:rPr>
        <w:t>3</w:t>
      </w:r>
      <w:r>
        <w:rPr>
          <w:w w:val="95"/>
        </w:rPr>
        <w:tab/>
      </w:r>
      <w:r>
        <w:t>French 101-102</w:t>
      </w:r>
      <w:r>
        <w:rPr>
          <w:spacing w:val="-6"/>
        </w:rPr>
        <w:t xml:space="preserve"> </w:t>
      </w:r>
      <w:r>
        <w:t>(6)</w:t>
      </w:r>
    </w:p>
    <w:p w:rsidR="00A4744C" w:rsidRDefault="00184F58">
      <w:pPr>
        <w:pStyle w:val="BodyText"/>
        <w:tabs>
          <w:tab w:val="left" w:pos="3972"/>
        </w:tabs>
        <w:spacing w:line="215" w:lineRule="exact"/>
        <w:ind w:left="3521" w:right="594"/>
      </w:pPr>
      <w:r>
        <w:rPr>
          <w:w w:val="95"/>
        </w:rPr>
        <w:t>4</w:t>
      </w:r>
      <w:r>
        <w:rPr>
          <w:w w:val="95"/>
        </w:rPr>
        <w:tab/>
      </w:r>
      <w:r>
        <w:t>French 101-102, 201</w:t>
      </w:r>
      <w:r>
        <w:rPr>
          <w:spacing w:val="-7"/>
        </w:rPr>
        <w:t xml:space="preserve"> </w:t>
      </w:r>
      <w:r>
        <w:t>(9)</w:t>
      </w:r>
    </w:p>
    <w:p w:rsidR="00A4744C" w:rsidRDefault="00184F58">
      <w:pPr>
        <w:pStyle w:val="BodyText"/>
        <w:tabs>
          <w:tab w:val="left" w:pos="3972"/>
        </w:tabs>
        <w:spacing w:line="215" w:lineRule="exact"/>
        <w:ind w:left="3521" w:right="594"/>
      </w:pPr>
      <w:r>
        <w:rPr>
          <w:w w:val="95"/>
        </w:rPr>
        <w:t>5</w:t>
      </w:r>
      <w:r>
        <w:rPr>
          <w:w w:val="95"/>
        </w:rPr>
        <w:tab/>
      </w:r>
      <w:r>
        <w:t>French 101-102, 201-202</w:t>
      </w:r>
      <w:r>
        <w:rPr>
          <w:spacing w:val="-8"/>
        </w:rPr>
        <w:t xml:space="preserve"> </w:t>
      </w:r>
      <w:r>
        <w:t>(12)</w:t>
      </w:r>
    </w:p>
    <w:p w:rsidR="00A4744C" w:rsidRDefault="00184F58">
      <w:pPr>
        <w:pStyle w:val="BodyText"/>
        <w:tabs>
          <w:tab w:val="left" w:pos="3520"/>
          <w:tab w:val="left" w:pos="3972"/>
        </w:tabs>
        <w:spacing w:line="215" w:lineRule="exact"/>
        <w:ind w:left="460" w:right="594"/>
      </w:pPr>
      <w:r>
        <w:t>French</w:t>
      </w:r>
      <w:r>
        <w:rPr>
          <w:spacing w:val="-6"/>
        </w:rPr>
        <w:t xml:space="preserve"> </w:t>
      </w:r>
      <w:r>
        <w:t>Literature</w:t>
      </w:r>
      <w:r>
        <w:tab/>
      </w:r>
      <w:r>
        <w:rPr>
          <w:w w:val="95"/>
        </w:rPr>
        <w:t>3</w:t>
      </w:r>
      <w:r>
        <w:rPr>
          <w:w w:val="95"/>
        </w:rPr>
        <w:tab/>
      </w:r>
      <w:r>
        <w:t>French 410W</w:t>
      </w:r>
      <w:r>
        <w:rPr>
          <w:spacing w:val="-4"/>
        </w:rPr>
        <w:t xml:space="preserve"> </w:t>
      </w:r>
      <w:r>
        <w:t>(3)</w:t>
      </w:r>
    </w:p>
    <w:p w:rsidR="00A4744C" w:rsidRDefault="00184F58">
      <w:pPr>
        <w:pStyle w:val="BodyText"/>
        <w:tabs>
          <w:tab w:val="left" w:pos="3972"/>
        </w:tabs>
        <w:spacing w:line="216" w:lineRule="exact"/>
        <w:ind w:left="3521" w:right="594"/>
      </w:pPr>
      <w:r>
        <w:rPr>
          <w:w w:val="95"/>
        </w:rPr>
        <w:t>4</w:t>
      </w:r>
      <w:r>
        <w:rPr>
          <w:w w:val="95"/>
        </w:rPr>
        <w:tab/>
      </w:r>
      <w:r>
        <w:t>French 410W, 411W</w:t>
      </w:r>
      <w:r>
        <w:rPr>
          <w:spacing w:val="-6"/>
        </w:rPr>
        <w:t xml:space="preserve"> </w:t>
      </w:r>
      <w:r>
        <w:t>(6)</w:t>
      </w:r>
    </w:p>
    <w:p w:rsidR="00A4744C" w:rsidRDefault="00184F58">
      <w:pPr>
        <w:pStyle w:val="BodyText"/>
        <w:tabs>
          <w:tab w:val="left" w:pos="3520"/>
          <w:tab w:val="left" w:pos="3972"/>
        </w:tabs>
        <w:spacing w:line="215" w:lineRule="exact"/>
        <w:ind w:left="460" w:right="594"/>
      </w:pPr>
      <w:r>
        <w:t>German</w:t>
      </w:r>
      <w:r>
        <w:rPr>
          <w:spacing w:val="-8"/>
        </w:rPr>
        <w:t xml:space="preserve"> </w:t>
      </w:r>
      <w:r>
        <w:t>Language</w:t>
      </w:r>
      <w:r>
        <w:tab/>
      </w:r>
      <w:r>
        <w:rPr>
          <w:w w:val="95"/>
        </w:rPr>
        <w:t>3</w:t>
      </w:r>
      <w:r>
        <w:rPr>
          <w:w w:val="95"/>
        </w:rPr>
        <w:tab/>
      </w:r>
      <w:r>
        <w:t>German 101-102</w:t>
      </w:r>
      <w:r>
        <w:rPr>
          <w:spacing w:val="-8"/>
        </w:rPr>
        <w:t xml:space="preserve"> </w:t>
      </w:r>
      <w:r>
        <w:t>(6)</w:t>
      </w:r>
    </w:p>
    <w:p w:rsidR="00A4744C" w:rsidRDefault="00184F58">
      <w:pPr>
        <w:pStyle w:val="BodyText"/>
        <w:tabs>
          <w:tab w:val="left" w:pos="3972"/>
        </w:tabs>
        <w:spacing w:line="216" w:lineRule="exact"/>
        <w:ind w:left="3521" w:right="594"/>
      </w:pPr>
      <w:r>
        <w:rPr>
          <w:w w:val="95"/>
        </w:rPr>
        <w:t>4</w:t>
      </w:r>
      <w:r>
        <w:rPr>
          <w:w w:val="95"/>
        </w:rPr>
        <w:tab/>
      </w:r>
      <w:r>
        <w:t>German 101-102, 201</w:t>
      </w:r>
      <w:r>
        <w:rPr>
          <w:spacing w:val="-10"/>
        </w:rPr>
        <w:t xml:space="preserve"> </w:t>
      </w:r>
      <w:r>
        <w:t>(9)</w:t>
      </w:r>
    </w:p>
    <w:p w:rsidR="00A4744C" w:rsidRDefault="00184F58">
      <w:pPr>
        <w:pStyle w:val="BodyText"/>
        <w:tabs>
          <w:tab w:val="left" w:pos="3972"/>
        </w:tabs>
        <w:spacing w:before="2"/>
        <w:ind w:left="3521" w:right="139"/>
      </w:pPr>
      <w:r>
        <w:rPr>
          <w:w w:val="95"/>
        </w:rPr>
        <w:t>5</w:t>
      </w:r>
      <w:r>
        <w:rPr>
          <w:w w:val="95"/>
        </w:rPr>
        <w:tab/>
      </w:r>
      <w:r>
        <w:t>German 101-102, 201-202</w:t>
      </w:r>
      <w:r>
        <w:rPr>
          <w:spacing w:val="6"/>
        </w:rPr>
        <w:t xml:space="preserve"> </w:t>
      </w:r>
      <w:r>
        <w:t>(12)</w:t>
      </w:r>
    </w:p>
    <w:p w:rsidR="00A4744C" w:rsidRDefault="00184F58">
      <w:pPr>
        <w:pStyle w:val="BodyText"/>
        <w:tabs>
          <w:tab w:val="left" w:pos="3520"/>
          <w:tab w:val="left" w:pos="3972"/>
        </w:tabs>
        <w:ind w:left="460" w:right="594"/>
      </w:pPr>
      <w:r>
        <w:rPr>
          <w:spacing w:val="-4"/>
        </w:rPr>
        <w:t xml:space="preserve">Government </w:t>
      </w:r>
      <w:r>
        <w:t>&amp;</w:t>
      </w:r>
      <w:r>
        <w:rPr>
          <w:spacing w:val="5"/>
        </w:rPr>
        <w:t xml:space="preserve"> </w:t>
      </w:r>
      <w:r>
        <w:rPr>
          <w:spacing w:val="-3"/>
        </w:rPr>
        <w:t>Politics,</w:t>
      </w:r>
      <w:r>
        <w:rPr>
          <w:spacing w:val="-13"/>
        </w:rPr>
        <w:t xml:space="preserve"> </w:t>
      </w:r>
      <w:r>
        <w:rPr>
          <w:spacing w:val="-3"/>
        </w:rPr>
        <w:t>American</w:t>
      </w:r>
      <w:r>
        <w:rPr>
          <w:spacing w:val="-3"/>
        </w:rPr>
        <w:tab/>
      </w:r>
      <w:r>
        <w:rPr>
          <w:w w:val="95"/>
        </w:rPr>
        <w:t>3</w:t>
      </w:r>
      <w:r>
        <w:rPr>
          <w:w w:val="95"/>
        </w:rPr>
        <w:tab/>
      </w:r>
      <w:r>
        <w:t>Political Science 241</w:t>
      </w:r>
      <w:r>
        <w:rPr>
          <w:spacing w:val="4"/>
        </w:rPr>
        <w:t xml:space="preserve"> </w:t>
      </w:r>
      <w:r>
        <w:t>(3)</w:t>
      </w:r>
    </w:p>
    <w:p w:rsidR="00A4744C" w:rsidRDefault="00184F58">
      <w:pPr>
        <w:pStyle w:val="BodyText"/>
        <w:tabs>
          <w:tab w:val="left" w:pos="3520"/>
          <w:tab w:val="left" w:pos="3972"/>
        </w:tabs>
        <w:spacing w:before="2"/>
        <w:ind w:left="460" w:right="594"/>
      </w:pPr>
      <w:r>
        <w:t>Latin,</w:t>
      </w:r>
      <w:r>
        <w:rPr>
          <w:spacing w:val="-6"/>
        </w:rPr>
        <w:t xml:space="preserve"> </w:t>
      </w:r>
      <w:r>
        <w:t>Vergil</w:t>
      </w:r>
      <w:r>
        <w:tab/>
      </w:r>
      <w:r>
        <w:rPr>
          <w:w w:val="95"/>
        </w:rPr>
        <w:t>3</w:t>
      </w:r>
      <w:r>
        <w:rPr>
          <w:w w:val="95"/>
        </w:rPr>
        <w:tab/>
      </w:r>
      <w:r>
        <w:t>General Elective (3)</w:t>
      </w:r>
    </w:p>
    <w:p w:rsidR="00A4744C" w:rsidRDefault="00184F58">
      <w:pPr>
        <w:pStyle w:val="BodyText"/>
        <w:tabs>
          <w:tab w:val="left" w:pos="3520"/>
          <w:tab w:val="left" w:pos="3972"/>
        </w:tabs>
        <w:spacing w:before="2"/>
        <w:ind w:left="460" w:right="594"/>
      </w:pPr>
      <w:r>
        <w:t>Latin,</w:t>
      </w:r>
      <w:r>
        <w:rPr>
          <w:spacing w:val="-1"/>
        </w:rPr>
        <w:t xml:space="preserve"> </w:t>
      </w:r>
      <w:r>
        <w:t>Catullus-Horace</w:t>
      </w:r>
      <w:r>
        <w:tab/>
      </w:r>
      <w:r>
        <w:rPr>
          <w:w w:val="95"/>
        </w:rPr>
        <w:t>3</w:t>
      </w:r>
      <w:r>
        <w:rPr>
          <w:w w:val="95"/>
        </w:rPr>
        <w:tab/>
      </w:r>
      <w:r>
        <w:t>General Elective (3)</w:t>
      </w:r>
    </w:p>
    <w:p w:rsidR="00A4744C" w:rsidRDefault="00184F58">
      <w:pPr>
        <w:pStyle w:val="BodyText"/>
        <w:tabs>
          <w:tab w:val="left" w:pos="3520"/>
          <w:tab w:val="left" w:pos="3972"/>
        </w:tabs>
        <w:ind w:left="460" w:right="594"/>
      </w:pPr>
      <w:r>
        <w:t>Physics</w:t>
      </w:r>
      <w:r>
        <w:rPr>
          <w:spacing w:val="1"/>
        </w:rPr>
        <w:t xml:space="preserve"> </w:t>
      </w:r>
      <w:r>
        <w:t>B</w:t>
      </w:r>
      <w:r>
        <w:tab/>
      </w:r>
      <w:r>
        <w:rPr>
          <w:w w:val="95"/>
        </w:rPr>
        <w:t>3</w:t>
      </w:r>
      <w:r>
        <w:rPr>
          <w:w w:val="95"/>
        </w:rPr>
        <w:tab/>
      </w:r>
      <w:r>
        <w:t>Physics 101</w:t>
      </w:r>
      <w:r>
        <w:rPr>
          <w:spacing w:val="4"/>
        </w:rPr>
        <w:t xml:space="preserve"> </w:t>
      </w:r>
      <w:r>
        <w:t>(4)</w:t>
      </w:r>
    </w:p>
    <w:p w:rsidR="00A4744C" w:rsidRDefault="00184F58">
      <w:pPr>
        <w:pStyle w:val="BodyText"/>
        <w:tabs>
          <w:tab w:val="left" w:pos="3520"/>
          <w:tab w:val="left" w:pos="3972"/>
        </w:tabs>
        <w:spacing w:before="2" w:line="217" w:lineRule="exact"/>
        <w:ind w:left="460" w:right="594"/>
      </w:pPr>
      <w:r>
        <w:rPr>
          <w:spacing w:val="-1"/>
        </w:rPr>
        <w:t>Psychology</w:t>
      </w:r>
      <w:r>
        <w:rPr>
          <w:spacing w:val="-1"/>
        </w:rPr>
        <w:tab/>
      </w:r>
      <w:r>
        <w:rPr>
          <w:w w:val="95"/>
        </w:rPr>
        <w:t>4</w:t>
      </w:r>
      <w:r>
        <w:rPr>
          <w:w w:val="95"/>
        </w:rPr>
        <w:tab/>
      </w:r>
      <w:r>
        <w:rPr>
          <w:spacing w:val="-1"/>
        </w:rPr>
        <w:t>Psychology</w:t>
      </w:r>
      <w:r>
        <w:t xml:space="preserve"> 201</w:t>
      </w:r>
      <w:r>
        <w:rPr>
          <w:spacing w:val="16"/>
        </w:rPr>
        <w:t xml:space="preserve"> </w:t>
      </w:r>
      <w:r>
        <w:rPr>
          <w:spacing w:val="-1"/>
        </w:rPr>
        <w:t>(3)</w:t>
      </w:r>
    </w:p>
    <w:p w:rsidR="00A4744C" w:rsidRDefault="00184F58">
      <w:pPr>
        <w:pStyle w:val="BodyText"/>
        <w:tabs>
          <w:tab w:val="left" w:pos="3520"/>
          <w:tab w:val="left" w:pos="3972"/>
        </w:tabs>
        <w:spacing w:line="217" w:lineRule="exact"/>
        <w:ind w:left="460" w:right="594"/>
      </w:pPr>
      <w:r>
        <w:t>Spanish</w:t>
      </w:r>
      <w:r>
        <w:rPr>
          <w:spacing w:val="2"/>
        </w:rPr>
        <w:t xml:space="preserve"> </w:t>
      </w:r>
      <w:r>
        <w:t>Language</w:t>
      </w:r>
      <w:r>
        <w:tab/>
      </w:r>
      <w:r>
        <w:rPr>
          <w:w w:val="95"/>
        </w:rPr>
        <w:t>3</w:t>
      </w:r>
      <w:r>
        <w:rPr>
          <w:w w:val="95"/>
        </w:rPr>
        <w:tab/>
      </w:r>
      <w:r>
        <w:t>Spanish 101-102,</w:t>
      </w:r>
      <w:r>
        <w:rPr>
          <w:spacing w:val="4"/>
        </w:rPr>
        <w:t xml:space="preserve"> </w:t>
      </w:r>
      <w:r>
        <w:t>(6)</w:t>
      </w:r>
    </w:p>
    <w:p w:rsidR="00A4744C" w:rsidRDefault="00184F58">
      <w:pPr>
        <w:pStyle w:val="BodyText"/>
        <w:tabs>
          <w:tab w:val="left" w:pos="3972"/>
        </w:tabs>
        <w:spacing w:before="7"/>
        <w:ind w:left="3521" w:right="594"/>
      </w:pPr>
      <w:r>
        <w:rPr>
          <w:w w:val="95"/>
        </w:rPr>
        <w:t>4</w:t>
      </w:r>
      <w:r>
        <w:rPr>
          <w:w w:val="95"/>
        </w:rPr>
        <w:tab/>
      </w:r>
      <w:r>
        <w:t>Spanish 101-102, 201</w:t>
      </w:r>
      <w:r>
        <w:rPr>
          <w:spacing w:val="11"/>
        </w:rPr>
        <w:t xml:space="preserve"> </w:t>
      </w:r>
      <w:r>
        <w:rPr>
          <w:spacing w:val="-6"/>
        </w:rPr>
        <w:t>(9)</w:t>
      </w:r>
    </w:p>
    <w:p w:rsidR="00A4744C" w:rsidRDefault="00184F58">
      <w:pPr>
        <w:pStyle w:val="BodyText"/>
        <w:tabs>
          <w:tab w:val="left" w:pos="3972"/>
        </w:tabs>
        <w:spacing w:before="7"/>
        <w:ind w:left="3521" w:right="139"/>
      </w:pPr>
      <w:r>
        <w:rPr>
          <w:w w:val="95"/>
        </w:rPr>
        <w:t>5</w:t>
      </w:r>
      <w:r>
        <w:rPr>
          <w:w w:val="95"/>
        </w:rPr>
        <w:tab/>
      </w:r>
      <w:r>
        <w:t>Spanish 101-102, 201-202</w:t>
      </w:r>
      <w:r>
        <w:rPr>
          <w:spacing w:val="6"/>
        </w:rPr>
        <w:t xml:space="preserve"> </w:t>
      </w:r>
      <w:r>
        <w:t>(12)</w:t>
      </w:r>
    </w:p>
    <w:p w:rsidR="00A4744C" w:rsidRDefault="00184F58">
      <w:pPr>
        <w:pStyle w:val="BodyText"/>
        <w:tabs>
          <w:tab w:val="left" w:pos="3520"/>
          <w:tab w:val="left" w:pos="3972"/>
        </w:tabs>
        <w:spacing w:before="10"/>
        <w:ind w:left="460" w:right="594"/>
      </w:pPr>
      <w:r>
        <w:t>Spanish</w:t>
      </w:r>
      <w:r>
        <w:rPr>
          <w:spacing w:val="-4"/>
        </w:rPr>
        <w:t xml:space="preserve"> </w:t>
      </w:r>
      <w:r>
        <w:t>Literature</w:t>
      </w:r>
      <w:r>
        <w:tab/>
      </w:r>
      <w:r>
        <w:rPr>
          <w:w w:val="95"/>
        </w:rPr>
        <w:t>3</w:t>
      </w:r>
      <w:r>
        <w:rPr>
          <w:w w:val="95"/>
        </w:rPr>
        <w:tab/>
      </w:r>
      <w:r>
        <w:t>Spanish 405</w:t>
      </w:r>
      <w:r>
        <w:rPr>
          <w:spacing w:val="7"/>
        </w:rPr>
        <w:t xml:space="preserve"> </w:t>
      </w:r>
      <w:r>
        <w:t>(3)</w:t>
      </w:r>
    </w:p>
    <w:p w:rsidR="00A4744C" w:rsidRDefault="00184F58">
      <w:pPr>
        <w:pStyle w:val="BodyText"/>
        <w:tabs>
          <w:tab w:val="left" w:pos="3972"/>
        </w:tabs>
        <w:spacing w:before="7"/>
        <w:ind w:left="3521" w:right="594"/>
      </w:pPr>
      <w:r>
        <w:rPr>
          <w:w w:val="95"/>
        </w:rPr>
        <w:t>4</w:t>
      </w:r>
      <w:r>
        <w:rPr>
          <w:w w:val="95"/>
        </w:rPr>
        <w:tab/>
      </w:r>
      <w:r>
        <w:t>Spanish 405, 406</w:t>
      </w:r>
      <w:r>
        <w:rPr>
          <w:spacing w:val="10"/>
        </w:rPr>
        <w:t xml:space="preserve"> </w:t>
      </w:r>
      <w:r>
        <w:t>(6)</w:t>
      </w:r>
    </w:p>
    <w:p w:rsidR="00A4744C" w:rsidRDefault="00184F58">
      <w:pPr>
        <w:pStyle w:val="BodyText"/>
        <w:tabs>
          <w:tab w:val="left" w:pos="3520"/>
          <w:tab w:val="left" w:pos="3972"/>
        </w:tabs>
        <w:spacing w:before="7"/>
        <w:ind w:left="460" w:right="594"/>
      </w:pPr>
      <w:r>
        <w:rPr>
          <w:spacing w:val="-1"/>
        </w:rPr>
        <w:t>Statistics</w:t>
      </w:r>
      <w:r>
        <w:rPr>
          <w:spacing w:val="-1"/>
        </w:rPr>
        <w:tab/>
      </w:r>
      <w:r>
        <w:rPr>
          <w:w w:val="95"/>
        </w:rPr>
        <w:t>3</w:t>
      </w:r>
      <w:r>
        <w:rPr>
          <w:w w:val="95"/>
        </w:rPr>
        <w:tab/>
      </w:r>
      <w:r>
        <w:rPr>
          <w:spacing w:val="-1"/>
        </w:rPr>
        <w:t>Mathematics</w:t>
      </w:r>
      <w:r>
        <w:t xml:space="preserve"> 147</w:t>
      </w:r>
      <w:r>
        <w:rPr>
          <w:spacing w:val="19"/>
        </w:rPr>
        <w:t xml:space="preserve"> </w:t>
      </w:r>
      <w:r>
        <w:rPr>
          <w:spacing w:val="-1"/>
        </w:rPr>
        <w:t>(3)</w:t>
      </w:r>
    </w:p>
    <w:p w:rsidR="00A4744C" w:rsidRDefault="00A4744C">
      <w:pPr>
        <w:rPr>
          <w:rFonts w:ascii="Arial" w:eastAsia="Arial" w:hAnsi="Arial" w:cs="Arial"/>
          <w:sz w:val="18"/>
          <w:szCs w:val="18"/>
        </w:rPr>
      </w:pPr>
    </w:p>
    <w:p w:rsidR="00A4744C" w:rsidRDefault="00184F58">
      <w:pPr>
        <w:pStyle w:val="BodyText"/>
        <w:spacing w:before="117" w:line="242" w:lineRule="auto"/>
        <w:ind w:left="460" w:right="99" w:hanging="361"/>
        <w:jc w:val="both"/>
      </w:pPr>
      <w:r>
        <w:rPr>
          <w:b/>
        </w:rPr>
        <w:t xml:space="preserve">3 </w:t>
      </w:r>
      <w:r>
        <w:rPr>
          <w:b/>
          <w:spacing w:val="-5"/>
        </w:rPr>
        <w:t xml:space="preserve">International </w:t>
      </w:r>
      <w:r>
        <w:rPr>
          <w:b/>
          <w:spacing w:val="-4"/>
        </w:rPr>
        <w:t xml:space="preserve">Baccalaureate Program. </w:t>
      </w:r>
      <w:r>
        <w:rPr>
          <w:spacing w:val="-3"/>
        </w:rPr>
        <w:t xml:space="preserve">UNA  </w:t>
      </w:r>
      <w:r>
        <w:rPr>
          <w:spacing w:val="-4"/>
        </w:rPr>
        <w:t xml:space="preserve">welcomes  students  </w:t>
      </w:r>
      <w:r>
        <w:rPr>
          <w:spacing w:val="-3"/>
        </w:rPr>
        <w:t xml:space="preserve">from  </w:t>
      </w:r>
      <w:r>
        <w:rPr>
          <w:spacing w:val="-5"/>
        </w:rPr>
        <w:t xml:space="preserve">International </w:t>
      </w:r>
      <w:r>
        <w:rPr>
          <w:spacing w:val="-4"/>
        </w:rPr>
        <w:t xml:space="preserve">Baccalaureate high schools. The University awards credit </w:t>
      </w:r>
      <w:r>
        <w:rPr>
          <w:spacing w:val="-3"/>
        </w:rPr>
        <w:t xml:space="preserve">for </w:t>
      </w:r>
      <w:r>
        <w:rPr>
          <w:spacing w:val="-5"/>
        </w:rPr>
        <w:t xml:space="preserve">performance </w:t>
      </w:r>
      <w:r>
        <w:rPr>
          <w:spacing w:val="-3"/>
        </w:rPr>
        <w:t xml:space="preserve">on IB </w:t>
      </w:r>
      <w:r>
        <w:rPr>
          <w:spacing w:val="-4"/>
        </w:rPr>
        <w:t xml:space="preserve">examinations </w:t>
      </w:r>
      <w:r>
        <w:t xml:space="preserve">in </w:t>
      </w:r>
      <w:r>
        <w:rPr>
          <w:spacing w:val="-4"/>
        </w:rPr>
        <w:t xml:space="preserve">accordance with </w:t>
      </w:r>
      <w:r>
        <w:rPr>
          <w:spacing w:val="-3"/>
        </w:rPr>
        <w:t xml:space="preserve">the </w:t>
      </w:r>
      <w:r>
        <w:rPr>
          <w:spacing w:val="-4"/>
        </w:rPr>
        <w:t xml:space="preserve">following table. Credit </w:t>
      </w:r>
      <w:r>
        <w:t xml:space="preserve">is </w:t>
      </w:r>
      <w:r>
        <w:rPr>
          <w:spacing w:val="-3"/>
        </w:rPr>
        <w:t>for</w:t>
      </w:r>
      <w:r>
        <w:rPr>
          <w:spacing w:val="-10"/>
        </w:rPr>
        <w:t xml:space="preserve"> </w:t>
      </w:r>
      <w:r>
        <w:rPr>
          <w:spacing w:val="-4"/>
        </w:rPr>
        <w:t>both</w:t>
      </w:r>
      <w:r>
        <w:rPr>
          <w:spacing w:val="-9"/>
        </w:rPr>
        <w:t xml:space="preserve"> </w:t>
      </w:r>
      <w:r>
        <w:rPr>
          <w:spacing w:val="-4"/>
        </w:rPr>
        <w:t>standard</w:t>
      </w:r>
      <w:r>
        <w:rPr>
          <w:spacing w:val="-7"/>
        </w:rPr>
        <w:t xml:space="preserve"> </w:t>
      </w:r>
      <w:r>
        <w:rPr>
          <w:spacing w:val="-4"/>
        </w:rPr>
        <w:t>level</w:t>
      </w:r>
      <w:r>
        <w:rPr>
          <w:spacing w:val="-5"/>
        </w:rPr>
        <w:t xml:space="preserve"> </w:t>
      </w:r>
      <w:r>
        <w:rPr>
          <w:spacing w:val="-4"/>
        </w:rPr>
        <w:t>(SL)</w:t>
      </w:r>
      <w:r>
        <w:rPr>
          <w:spacing w:val="-8"/>
        </w:rPr>
        <w:t xml:space="preserve"> </w:t>
      </w:r>
      <w:r>
        <w:rPr>
          <w:spacing w:val="-3"/>
        </w:rPr>
        <w:t>and</w:t>
      </w:r>
      <w:r>
        <w:rPr>
          <w:spacing w:val="-9"/>
        </w:rPr>
        <w:t xml:space="preserve"> </w:t>
      </w:r>
      <w:r>
        <w:rPr>
          <w:spacing w:val="-4"/>
        </w:rPr>
        <w:t>higher</w:t>
      </w:r>
      <w:r>
        <w:rPr>
          <w:spacing w:val="-10"/>
        </w:rPr>
        <w:t xml:space="preserve"> </w:t>
      </w:r>
      <w:r>
        <w:rPr>
          <w:spacing w:val="-4"/>
        </w:rPr>
        <w:t>level</w:t>
      </w:r>
      <w:r>
        <w:rPr>
          <w:spacing w:val="-5"/>
        </w:rPr>
        <w:t xml:space="preserve"> </w:t>
      </w:r>
      <w:r>
        <w:rPr>
          <w:spacing w:val="-4"/>
        </w:rPr>
        <w:t>(HL)</w:t>
      </w:r>
      <w:r>
        <w:rPr>
          <w:spacing w:val="-8"/>
        </w:rPr>
        <w:t xml:space="preserve"> </w:t>
      </w:r>
      <w:r>
        <w:rPr>
          <w:spacing w:val="-4"/>
        </w:rPr>
        <w:t>exams</w:t>
      </w:r>
      <w:r>
        <w:rPr>
          <w:spacing w:val="-5"/>
        </w:rPr>
        <w:t xml:space="preserve"> </w:t>
      </w:r>
      <w:r>
        <w:rPr>
          <w:spacing w:val="-4"/>
        </w:rPr>
        <w:t>unless</w:t>
      </w:r>
      <w:r>
        <w:rPr>
          <w:spacing w:val="-8"/>
        </w:rPr>
        <w:t xml:space="preserve"> </w:t>
      </w:r>
      <w:r>
        <w:rPr>
          <w:spacing w:val="-4"/>
        </w:rPr>
        <w:t>otherwise</w:t>
      </w:r>
      <w:r>
        <w:rPr>
          <w:spacing w:val="-7"/>
        </w:rPr>
        <w:t xml:space="preserve"> </w:t>
      </w:r>
      <w:r>
        <w:rPr>
          <w:spacing w:val="-4"/>
        </w:rPr>
        <w:t>noted.</w:t>
      </w:r>
    </w:p>
    <w:p w:rsidR="00A4744C" w:rsidRDefault="00184F58">
      <w:pPr>
        <w:pStyle w:val="BodyText"/>
        <w:spacing w:before="81" w:after="24"/>
        <w:ind w:left="460" w:right="594" w:firstLine="180"/>
      </w:pPr>
      <w:r>
        <w:t xml:space="preserve">Students who have taken IB exams </w:t>
      </w:r>
      <w:r>
        <w:t>not listed below may have their performance considered for credit on a case by case</w:t>
      </w:r>
      <w:r>
        <w:rPr>
          <w:spacing w:val="33"/>
        </w:rPr>
        <w:t xml:space="preserve"> </w:t>
      </w:r>
      <w:r>
        <w:t>basis.</w:t>
      </w:r>
    </w:p>
    <w:tbl>
      <w:tblPr>
        <w:tblW w:w="0" w:type="auto"/>
        <w:tblInd w:w="425" w:type="dxa"/>
        <w:tblLayout w:type="fixed"/>
        <w:tblCellMar>
          <w:left w:w="0" w:type="dxa"/>
          <w:right w:w="0" w:type="dxa"/>
        </w:tblCellMar>
        <w:tblLook w:val="01E0" w:firstRow="1" w:lastRow="1" w:firstColumn="1" w:lastColumn="1" w:noHBand="0" w:noVBand="0"/>
      </w:tblPr>
      <w:tblGrid>
        <w:gridCol w:w="2174"/>
        <w:gridCol w:w="1098"/>
        <w:gridCol w:w="2838"/>
        <w:gridCol w:w="545"/>
      </w:tblGrid>
      <w:tr w:rsidR="00A4744C">
        <w:trPr>
          <w:trHeight w:hRule="exact" w:val="425"/>
        </w:trPr>
        <w:tc>
          <w:tcPr>
            <w:tcW w:w="2174" w:type="dxa"/>
            <w:tcBorders>
              <w:top w:val="nil"/>
              <w:left w:val="nil"/>
              <w:bottom w:val="nil"/>
              <w:right w:val="nil"/>
            </w:tcBorders>
          </w:tcPr>
          <w:p w:rsidR="00A4744C" w:rsidRDefault="00A4744C">
            <w:pPr>
              <w:pStyle w:val="TableParagraph"/>
              <w:spacing w:before="7"/>
              <w:rPr>
                <w:rFonts w:ascii="Arial" w:eastAsia="Arial" w:hAnsi="Arial" w:cs="Arial"/>
                <w:sz w:val="18"/>
                <w:szCs w:val="18"/>
              </w:rPr>
            </w:pPr>
          </w:p>
          <w:p w:rsidR="00A4744C" w:rsidRDefault="00184F58">
            <w:pPr>
              <w:pStyle w:val="TableParagraph"/>
              <w:ind w:left="35"/>
              <w:rPr>
                <w:rFonts w:ascii="Arial" w:eastAsia="Arial" w:hAnsi="Arial" w:cs="Arial"/>
                <w:sz w:val="16"/>
                <w:szCs w:val="16"/>
              </w:rPr>
            </w:pPr>
            <w:r>
              <w:rPr>
                <w:rFonts w:ascii="Arial"/>
                <w:b/>
                <w:sz w:val="16"/>
              </w:rPr>
              <w:t>IB</w:t>
            </w:r>
            <w:r>
              <w:rPr>
                <w:rFonts w:ascii="Arial"/>
                <w:b/>
                <w:spacing w:val="2"/>
                <w:sz w:val="16"/>
              </w:rPr>
              <w:t xml:space="preserve"> </w:t>
            </w:r>
            <w:r>
              <w:rPr>
                <w:rFonts w:ascii="Arial"/>
                <w:b/>
                <w:sz w:val="16"/>
              </w:rPr>
              <w:t>Exam</w:t>
            </w:r>
          </w:p>
        </w:tc>
        <w:tc>
          <w:tcPr>
            <w:tcW w:w="1098" w:type="dxa"/>
            <w:tcBorders>
              <w:top w:val="nil"/>
              <w:left w:val="nil"/>
              <w:bottom w:val="nil"/>
              <w:right w:val="nil"/>
            </w:tcBorders>
          </w:tcPr>
          <w:p w:rsidR="00A4744C" w:rsidRDefault="00184F58">
            <w:pPr>
              <w:pStyle w:val="TableParagraph"/>
              <w:spacing w:before="39" w:line="180" w:lineRule="exact"/>
              <w:ind w:left="340" w:right="181" w:hanging="130"/>
              <w:rPr>
                <w:rFonts w:ascii="Arial" w:eastAsia="Arial" w:hAnsi="Arial" w:cs="Arial"/>
                <w:sz w:val="16"/>
                <w:szCs w:val="16"/>
              </w:rPr>
            </w:pPr>
            <w:r>
              <w:rPr>
                <w:rFonts w:ascii="Arial"/>
                <w:b/>
                <w:spacing w:val="-1"/>
                <w:sz w:val="16"/>
              </w:rPr>
              <w:t>Minimum</w:t>
            </w:r>
            <w:r>
              <w:rPr>
                <w:rFonts w:ascii="Arial"/>
                <w:b/>
                <w:sz w:val="16"/>
              </w:rPr>
              <w:t xml:space="preserve"> Score</w:t>
            </w:r>
          </w:p>
        </w:tc>
        <w:tc>
          <w:tcPr>
            <w:tcW w:w="2838" w:type="dxa"/>
            <w:tcBorders>
              <w:top w:val="nil"/>
              <w:left w:val="nil"/>
              <w:bottom w:val="nil"/>
              <w:right w:val="nil"/>
            </w:tcBorders>
          </w:tcPr>
          <w:p w:rsidR="00A4744C" w:rsidRDefault="00A4744C">
            <w:pPr>
              <w:pStyle w:val="TableParagraph"/>
              <w:spacing w:before="7"/>
              <w:rPr>
                <w:rFonts w:ascii="Arial" w:eastAsia="Arial" w:hAnsi="Arial" w:cs="Arial"/>
                <w:sz w:val="18"/>
                <w:szCs w:val="18"/>
              </w:rPr>
            </w:pPr>
          </w:p>
          <w:p w:rsidR="00A4744C" w:rsidRDefault="00184F58">
            <w:pPr>
              <w:pStyle w:val="TableParagraph"/>
              <w:ind w:left="183"/>
              <w:rPr>
                <w:rFonts w:ascii="Arial" w:eastAsia="Arial" w:hAnsi="Arial" w:cs="Arial"/>
                <w:sz w:val="16"/>
                <w:szCs w:val="16"/>
              </w:rPr>
            </w:pPr>
            <w:r>
              <w:rPr>
                <w:rFonts w:ascii="Arial"/>
                <w:b/>
                <w:sz w:val="16"/>
              </w:rPr>
              <w:t>UNA</w:t>
            </w:r>
            <w:r>
              <w:rPr>
                <w:rFonts w:ascii="Arial"/>
                <w:b/>
                <w:spacing w:val="-5"/>
                <w:sz w:val="16"/>
              </w:rPr>
              <w:t xml:space="preserve"> </w:t>
            </w:r>
            <w:r>
              <w:rPr>
                <w:rFonts w:ascii="Arial"/>
                <w:b/>
                <w:sz w:val="16"/>
              </w:rPr>
              <w:t>Course(s)</w:t>
            </w:r>
          </w:p>
        </w:tc>
        <w:tc>
          <w:tcPr>
            <w:tcW w:w="545" w:type="dxa"/>
            <w:tcBorders>
              <w:top w:val="nil"/>
              <w:left w:val="nil"/>
              <w:bottom w:val="nil"/>
              <w:right w:val="nil"/>
            </w:tcBorders>
          </w:tcPr>
          <w:p w:rsidR="00A4744C" w:rsidRDefault="00184F58">
            <w:pPr>
              <w:pStyle w:val="TableParagraph"/>
              <w:spacing w:before="39" w:line="180" w:lineRule="exact"/>
              <w:ind w:left="45" w:right="33"/>
              <w:rPr>
                <w:rFonts w:ascii="Arial" w:eastAsia="Arial" w:hAnsi="Arial" w:cs="Arial"/>
                <w:sz w:val="16"/>
                <w:szCs w:val="16"/>
              </w:rPr>
            </w:pPr>
            <w:r>
              <w:rPr>
                <w:rFonts w:ascii="Arial"/>
                <w:b/>
                <w:sz w:val="16"/>
              </w:rPr>
              <w:t>Credit Hours</w:t>
            </w:r>
          </w:p>
        </w:tc>
      </w:tr>
      <w:tr w:rsidR="00A4744C">
        <w:trPr>
          <w:trHeight w:hRule="exact" w:val="230"/>
        </w:trPr>
        <w:tc>
          <w:tcPr>
            <w:tcW w:w="2174" w:type="dxa"/>
            <w:tcBorders>
              <w:top w:val="nil"/>
              <w:left w:val="nil"/>
              <w:bottom w:val="nil"/>
              <w:right w:val="nil"/>
            </w:tcBorders>
          </w:tcPr>
          <w:p w:rsidR="00A4744C" w:rsidRDefault="00184F58">
            <w:pPr>
              <w:pStyle w:val="TableParagraph"/>
              <w:spacing w:before="5"/>
              <w:ind w:left="35"/>
              <w:rPr>
                <w:rFonts w:ascii="Arial" w:eastAsia="Arial" w:hAnsi="Arial" w:cs="Arial"/>
                <w:sz w:val="19"/>
                <w:szCs w:val="19"/>
              </w:rPr>
            </w:pPr>
            <w:r>
              <w:rPr>
                <w:rFonts w:ascii="Arial"/>
                <w:sz w:val="19"/>
              </w:rPr>
              <w:t>Anthropology</w:t>
            </w:r>
          </w:p>
        </w:tc>
        <w:tc>
          <w:tcPr>
            <w:tcW w:w="1098" w:type="dxa"/>
            <w:tcBorders>
              <w:top w:val="nil"/>
              <w:left w:val="nil"/>
              <w:bottom w:val="nil"/>
              <w:right w:val="nil"/>
            </w:tcBorders>
          </w:tcPr>
          <w:p w:rsidR="00A4744C" w:rsidRDefault="00184F58">
            <w:pPr>
              <w:pStyle w:val="TableParagraph"/>
              <w:spacing w:before="5"/>
              <w:ind w:right="482"/>
              <w:jc w:val="right"/>
              <w:rPr>
                <w:rFonts w:ascii="Arial" w:eastAsia="Arial" w:hAnsi="Arial" w:cs="Arial"/>
                <w:sz w:val="19"/>
                <w:szCs w:val="19"/>
              </w:rPr>
            </w:pPr>
            <w:r>
              <w:rPr>
                <w:rFonts w:ascii="Arial"/>
                <w:w w:val="95"/>
                <w:sz w:val="19"/>
              </w:rPr>
              <w:t>4</w:t>
            </w:r>
          </w:p>
        </w:tc>
        <w:tc>
          <w:tcPr>
            <w:tcW w:w="2838" w:type="dxa"/>
            <w:tcBorders>
              <w:top w:val="nil"/>
              <w:left w:val="nil"/>
              <w:bottom w:val="nil"/>
              <w:right w:val="nil"/>
            </w:tcBorders>
          </w:tcPr>
          <w:p w:rsidR="00A4744C" w:rsidRDefault="00184F58">
            <w:pPr>
              <w:pStyle w:val="TableParagraph"/>
              <w:spacing w:before="5"/>
              <w:ind w:left="183"/>
              <w:rPr>
                <w:rFonts w:ascii="Arial" w:eastAsia="Arial" w:hAnsi="Arial" w:cs="Arial"/>
                <w:sz w:val="19"/>
                <w:szCs w:val="19"/>
              </w:rPr>
            </w:pPr>
            <w:r>
              <w:rPr>
                <w:rFonts w:ascii="Arial"/>
                <w:sz w:val="19"/>
              </w:rPr>
              <w:t>SO</w:t>
            </w:r>
            <w:r>
              <w:rPr>
                <w:rFonts w:ascii="Arial"/>
                <w:spacing w:val="-4"/>
                <w:sz w:val="19"/>
              </w:rPr>
              <w:t xml:space="preserve"> </w:t>
            </w:r>
            <w:r>
              <w:rPr>
                <w:rFonts w:ascii="Arial"/>
                <w:sz w:val="19"/>
              </w:rPr>
              <w:t>231</w:t>
            </w:r>
          </w:p>
        </w:tc>
        <w:tc>
          <w:tcPr>
            <w:tcW w:w="545" w:type="dxa"/>
            <w:tcBorders>
              <w:top w:val="nil"/>
              <w:left w:val="nil"/>
              <w:bottom w:val="nil"/>
              <w:right w:val="nil"/>
            </w:tcBorders>
          </w:tcPr>
          <w:p w:rsidR="00A4744C" w:rsidRDefault="00184F58">
            <w:pPr>
              <w:pStyle w:val="TableParagraph"/>
              <w:spacing w:before="5"/>
              <w:ind w:right="211"/>
              <w:jc w:val="right"/>
              <w:rPr>
                <w:rFonts w:ascii="Arial" w:eastAsia="Arial" w:hAnsi="Arial" w:cs="Arial"/>
                <w:sz w:val="19"/>
                <w:szCs w:val="19"/>
              </w:rPr>
            </w:pPr>
            <w:r>
              <w:rPr>
                <w:rFonts w:ascii="Arial"/>
                <w:w w:val="95"/>
                <w:sz w:val="19"/>
              </w:rPr>
              <w:t>3</w:t>
            </w:r>
          </w:p>
        </w:tc>
      </w:tr>
      <w:tr w:rsidR="00A4744C">
        <w:trPr>
          <w:trHeight w:hRule="exact" w:val="210"/>
        </w:trPr>
        <w:tc>
          <w:tcPr>
            <w:tcW w:w="2174" w:type="dxa"/>
            <w:tcBorders>
              <w:top w:val="nil"/>
              <w:left w:val="nil"/>
              <w:bottom w:val="nil"/>
              <w:right w:val="nil"/>
            </w:tcBorders>
          </w:tcPr>
          <w:p w:rsidR="00A4744C" w:rsidRDefault="00184F58">
            <w:pPr>
              <w:pStyle w:val="TableParagraph"/>
              <w:spacing w:line="203" w:lineRule="exact"/>
              <w:ind w:left="35"/>
              <w:rPr>
                <w:rFonts w:ascii="Arial" w:eastAsia="Arial" w:hAnsi="Arial" w:cs="Arial"/>
                <w:sz w:val="19"/>
                <w:szCs w:val="19"/>
              </w:rPr>
            </w:pPr>
            <w:r>
              <w:rPr>
                <w:rFonts w:ascii="Arial"/>
                <w:sz w:val="19"/>
              </w:rPr>
              <w:t>Biology</w:t>
            </w:r>
            <w:r>
              <w:rPr>
                <w:rFonts w:ascii="Arial"/>
                <w:spacing w:val="-4"/>
                <w:sz w:val="19"/>
              </w:rPr>
              <w:t xml:space="preserve"> </w:t>
            </w:r>
            <w:r>
              <w:rPr>
                <w:rFonts w:ascii="Arial"/>
                <w:sz w:val="19"/>
              </w:rPr>
              <w:t>(SL)</w:t>
            </w:r>
          </w:p>
        </w:tc>
        <w:tc>
          <w:tcPr>
            <w:tcW w:w="1098" w:type="dxa"/>
            <w:tcBorders>
              <w:top w:val="nil"/>
              <w:left w:val="nil"/>
              <w:bottom w:val="nil"/>
              <w:right w:val="nil"/>
            </w:tcBorders>
          </w:tcPr>
          <w:p w:rsidR="00A4744C" w:rsidRDefault="00184F58">
            <w:pPr>
              <w:pStyle w:val="TableParagraph"/>
              <w:spacing w:line="203" w:lineRule="exact"/>
              <w:ind w:right="482"/>
              <w:jc w:val="right"/>
              <w:rPr>
                <w:rFonts w:ascii="Arial" w:eastAsia="Arial" w:hAnsi="Arial" w:cs="Arial"/>
                <w:sz w:val="19"/>
                <w:szCs w:val="19"/>
              </w:rPr>
            </w:pPr>
            <w:r>
              <w:rPr>
                <w:rFonts w:ascii="Arial"/>
                <w:w w:val="95"/>
                <w:sz w:val="19"/>
              </w:rPr>
              <w:t>4</w:t>
            </w:r>
          </w:p>
        </w:tc>
        <w:tc>
          <w:tcPr>
            <w:tcW w:w="2838" w:type="dxa"/>
            <w:tcBorders>
              <w:top w:val="nil"/>
              <w:left w:val="nil"/>
              <w:bottom w:val="nil"/>
              <w:right w:val="nil"/>
            </w:tcBorders>
          </w:tcPr>
          <w:p w:rsidR="00A4744C" w:rsidRDefault="00184F58">
            <w:pPr>
              <w:pStyle w:val="TableParagraph"/>
              <w:spacing w:line="203" w:lineRule="exact"/>
              <w:ind w:left="183"/>
              <w:rPr>
                <w:rFonts w:ascii="Arial" w:eastAsia="Arial" w:hAnsi="Arial" w:cs="Arial"/>
                <w:sz w:val="19"/>
                <w:szCs w:val="19"/>
              </w:rPr>
            </w:pPr>
            <w:r>
              <w:rPr>
                <w:rFonts w:ascii="Arial"/>
                <w:sz w:val="19"/>
              </w:rPr>
              <w:t>BI 101 and BI</w:t>
            </w:r>
            <w:r>
              <w:rPr>
                <w:rFonts w:ascii="Arial"/>
                <w:spacing w:val="-5"/>
                <w:sz w:val="19"/>
              </w:rPr>
              <w:t xml:space="preserve"> </w:t>
            </w:r>
            <w:r>
              <w:rPr>
                <w:rFonts w:ascii="Arial"/>
                <w:sz w:val="19"/>
              </w:rPr>
              <w:t>102</w:t>
            </w:r>
          </w:p>
        </w:tc>
        <w:tc>
          <w:tcPr>
            <w:tcW w:w="545" w:type="dxa"/>
            <w:tcBorders>
              <w:top w:val="nil"/>
              <w:left w:val="nil"/>
              <w:bottom w:val="nil"/>
              <w:right w:val="nil"/>
            </w:tcBorders>
          </w:tcPr>
          <w:p w:rsidR="00A4744C" w:rsidRDefault="00184F58">
            <w:pPr>
              <w:pStyle w:val="TableParagraph"/>
              <w:spacing w:line="203" w:lineRule="exact"/>
              <w:ind w:right="211"/>
              <w:jc w:val="right"/>
              <w:rPr>
                <w:rFonts w:ascii="Arial" w:eastAsia="Arial" w:hAnsi="Arial" w:cs="Arial"/>
                <w:sz w:val="19"/>
                <w:szCs w:val="19"/>
              </w:rPr>
            </w:pPr>
            <w:r>
              <w:rPr>
                <w:rFonts w:ascii="Arial"/>
                <w:w w:val="95"/>
                <w:sz w:val="19"/>
              </w:rPr>
              <w:t>8</w:t>
            </w:r>
          </w:p>
        </w:tc>
      </w:tr>
      <w:tr w:rsidR="00A4744C">
        <w:trPr>
          <w:trHeight w:hRule="exact" w:val="210"/>
        </w:trPr>
        <w:tc>
          <w:tcPr>
            <w:tcW w:w="2174" w:type="dxa"/>
            <w:tcBorders>
              <w:top w:val="nil"/>
              <w:left w:val="nil"/>
              <w:bottom w:val="nil"/>
              <w:right w:val="nil"/>
            </w:tcBorders>
          </w:tcPr>
          <w:p w:rsidR="00A4744C" w:rsidRDefault="00184F58">
            <w:pPr>
              <w:pStyle w:val="TableParagraph"/>
              <w:spacing w:line="205" w:lineRule="exact"/>
              <w:ind w:left="35"/>
              <w:rPr>
                <w:rFonts w:ascii="Arial" w:eastAsia="Arial" w:hAnsi="Arial" w:cs="Arial"/>
                <w:sz w:val="19"/>
                <w:szCs w:val="19"/>
              </w:rPr>
            </w:pPr>
            <w:r>
              <w:rPr>
                <w:rFonts w:ascii="Arial"/>
                <w:sz w:val="19"/>
              </w:rPr>
              <w:t>Biology</w:t>
            </w:r>
            <w:r>
              <w:rPr>
                <w:rFonts w:ascii="Arial"/>
                <w:spacing w:val="-4"/>
                <w:sz w:val="19"/>
              </w:rPr>
              <w:t xml:space="preserve"> </w:t>
            </w:r>
            <w:r>
              <w:rPr>
                <w:rFonts w:ascii="Arial"/>
                <w:sz w:val="19"/>
              </w:rPr>
              <w:t>(HL)</w:t>
            </w:r>
          </w:p>
        </w:tc>
        <w:tc>
          <w:tcPr>
            <w:tcW w:w="1098" w:type="dxa"/>
            <w:tcBorders>
              <w:top w:val="nil"/>
              <w:left w:val="nil"/>
              <w:bottom w:val="nil"/>
              <w:right w:val="nil"/>
            </w:tcBorders>
          </w:tcPr>
          <w:p w:rsidR="00A4744C" w:rsidRDefault="00184F58">
            <w:pPr>
              <w:pStyle w:val="TableParagraph"/>
              <w:spacing w:line="205" w:lineRule="exact"/>
              <w:ind w:right="482"/>
              <w:jc w:val="right"/>
              <w:rPr>
                <w:rFonts w:ascii="Arial" w:eastAsia="Arial" w:hAnsi="Arial" w:cs="Arial"/>
                <w:sz w:val="19"/>
                <w:szCs w:val="19"/>
              </w:rPr>
            </w:pPr>
            <w:r>
              <w:rPr>
                <w:rFonts w:ascii="Arial"/>
                <w:w w:val="95"/>
                <w:sz w:val="19"/>
              </w:rPr>
              <w:t>4</w:t>
            </w:r>
          </w:p>
        </w:tc>
        <w:tc>
          <w:tcPr>
            <w:tcW w:w="2838" w:type="dxa"/>
            <w:tcBorders>
              <w:top w:val="nil"/>
              <w:left w:val="nil"/>
              <w:bottom w:val="nil"/>
              <w:right w:val="nil"/>
            </w:tcBorders>
          </w:tcPr>
          <w:p w:rsidR="00A4744C" w:rsidRDefault="00184F58">
            <w:pPr>
              <w:pStyle w:val="TableParagraph"/>
              <w:spacing w:line="205" w:lineRule="exact"/>
              <w:ind w:left="183"/>
              <w:rPr>
                <w:rFonts w:ascii="Arial" w:eastAsia="Arial" w:hAnsi="Arial" w:cs="Arial"/>
                <w:sz w:val="19"/>
                <w:szCs w:val="19"/>
              </w:rPr>
            </w:pPr>
            <w:r>
              <w:rPr>
                <w:rFonts w:ascii="Arial"/>
                <w:sz w:val="19"/>
              </w:rPr>
              <w:t>BI 111 and BI</w:t>
            </w:r>
            <w:r>
              <w:rPr>
                <w:rFonts w:ascii="Arial"/>
                <w:spacing w:val="-5"/>
                <w:sz w:val="19"/>
              </w:rPr>
              <w:t xml:space="preserve"> </w:t>
            </w:r>
            <w:r>
              <w:rPr>
                <w:rFonts w:ascii="Arial"/>
                <w:sz w:val="19"/>
              </w:rPr>
              <w:t>112</w:t>
            </w:r>
          </w:p>
        </w:tc>
        <w:tc>
          <w:tcPr>
            <w:tcW w:w="545" w:type="dxa"/>
            <w:tcBorders>
              <w:top w:val="nil"/>
              <w:left w:val="nil"/>
              <w:bottom w:val="nil"/>
              <w:right w:val="nil"/>
            </w:tcBorders>
          </w:tcPr>
          <w:p w:rsidR="00A4744C" w:rsidRDefault="00184F58">
            <w:pPr>
              <w:pStyle w:val="TableParagraph"/>
              <w:spacing w:line="205" w:lineRule="exact"/>
              <w:ind w:right="211"/>
              <w:jc w:val="right"/>
              <w:rPr>
                <w:rFonts w:ascii="Arial" w:eastAsia="Arial" w:hAnsi="Arial" w:cs="Arial"/>
                <w:sz w:val="19"/>
                <w:szCs w:val="19"/>
              </w:rPr>
            </w:pPr>
            <w:r>
              <w:rPr>
                <w:rFonts w:ascii="Arial"/>
                <w:w w:val="95"/>
                <w:sz w:val="19"/>
              </w:rPr>
              <w:t>8</w:t>
            </w:r>
          </w:p>
        </w:tc>
      </w:tr>
      <w:tr w:rsidR="00A4744C">
        <w:trPr>
          <w:trHeight w:hRule="exact" w:val="210"/>
        </w:trPr>
        <w:tc>
          <w:tcPr>
            <w:tcW w:w="2174" w:type="dxa"/>
            <w:tcBorders>
              <w:top w:val="nil"/>
              <w:left w:val="nil"/>
              <w:bottom w:val="nil"/>
              <w:right w:val="nil"/>
            </w:tcBorders>
          </w:tcPr>
          <w:p w:rsidR="00A4744C" w:rsidRDefault="00184F58">
            <w:pPr>
              <w:pStyle w:val="TableParagraph"/>
              <w:spacing w:line="203" w:lineRule="exact"/>
              <w:ind w:left="35"/>
              <w:rPr>
                <w:rFonts w:ascii="Arial" w:eastAsia="Arial" w:hAnsi="Arial" w:cs="Arial"/>
                <w:sz w:val="19"/>
                <w:szCs w:val="19"/>
              </w:rPr>
            </w:pPr>
            <w:r>
              <w:rPr>
                <w:rFonts w:ascii="Arial"/>
                <w:sz w:val="19"/>
              </w:rPr>
              <w:t>Business/Management</w:t>
            </w:r>
          </w:p>
        </w:tc>
        <w:tc>
          <w:tcPr>
            <w:tcW w:w="1098" w:type="dxa"/>
            <w:tcBorders>
              <w:top w:val="nil"/>
              <w:left w:val="nil"/>
              <w:bottom w:val="nil"/>
              <w:right w:val="nil"/>
            </w:tcBorders>
          </w:tcPr>
          <w:p w:rsidR="00A4744C" w:rsidRDefault="00184F58">
            <w:pPr>
              <w:pStyle w:val="TableParagraph"/>
              <w:spacing w:line="203" w:lineRule="exact"/>
              <w:ind w:right="482"/>
              <w:jc w:val="right"/>
              <w:rPr>
                <w:rFonts w:ascii="Arial" w:eastAsia="Arial" w:hAnsi="Arial" w:cs="Arial"/>
                <w:sz w:val="19"/>
                <w:szCs w:val="19"/>
              </w:rPr>
            </w:pPr>
            <w:r>
              <w:rPr>
                <w:rFonts w:ascii="Arial"/>
                <w:w w:val="95"/>
                <w:sz w:val="19"/>
              </w:rPr>
              <w:t>4</w:t>
            </w:r>
          </w:p>
        </w:tc>
        <w:tc>
          <w:tcPr>
            <w:tcW w:w="2838" w:type="dxa"/>
            <w:tcBorders>
              <w:top w:val="nil"/>
              <w:left w:val="nil"/>
              <w:bottom w:val="nil"/>
              <w:right w:val="nil"/>
            </w:tcBorders>
          </w:tcPr>
          <w:p w:rsidR="00A4744C" w:rsidRDefault="00184F58">
            <w:pPr>
              <w:pStyle w:val="TableParagraph"/>
              <w:spacing w:line="203" w:lineRule="exact"/>
              <w:ind w:left="183"/>
              <w:rPr>
                <w:rFonts w:ascii="Arial" w:eastAsia="Arial" w:hAnsi="Arial" w:cs="Arial"/>
                <w:sz w:val="19"/>
                <w:szCs w:val="19"/>
              </w:rPr>
            </w:pPr>
            <w:r>
              <w:rPr>
                <w:rFonts w:ascii="Arial"/>
                <w:sz w:val="19"/>
              </w:rPr>
              <w:t>MG</w:t>
            </w:r>
            <w:r>
              <w:rPr>
                <w:rFonts w:ascii="Arial"/>
                <w:spacing w:val="-3"/>
                <w:sz w:val="19"/>
              </w:rPr>
              <w:t xml:space="preserve"> </w:t>
            </w:r>
            <w:r>
              <w:rPr>
                <w:rFonts w:ascii="Arial"/>
                <w:sz w:val="19"/>
              </w:rPr>
              <w:t>100</w:t>
            </w:r>
          </w:p>
        </w:tc>
        <w:tc>
          <w:tcPr>
            <w:tcW w:w="545" w:type="dxa"/>
            <w:tcBorders>
              <w:top w:val="nil"/>
              <w:left w:val="nil"/>
              <w:bottom w:val="nil"/>
              <w:right w:val="nil"/>
            </w:tcBorders>
          </w:tcPr>
          <w:p w:rsidR="00A4744C" w:rsidRDefault="00184F58">
            <w:pPr>
              <w:pStyle w:val="TableParagraph"/>
              <w:spacing w:line="203" w:lineRule="exact"/>
              <w:ind w:right="211"/>
              <w:jc w:val="right"/>
              <w:rPr>
                <w:rFonts w:ascii="Arial" w:eastAsia="Arial" w:hAnsi="Arial" w:cs="Arial"/>
                <w:sz w:val="19"/>
                <w:szCs w:val="19"/>
              </w:rPr>
            </w:pPr>
            <w:r>
              <w:rPr>
                <w:rFonts w:ascii="Arial"/>
                <w:w w:val="95"/>
                <w:sz w:val="19"/>
              </w:rPr>
              <w:t>3</w:t>
            </w:r>
          </w:p>
        </w:tc>
      </w:tr>
      <w:tr w:rsidR="00A4744C">
        <w:trPr>
          <w:trHeight w:hRule="exact" w:val="210"/>
        </w:trPr>
        <w:tc>
          <w:tcPr>
            <w:tcW w:w="2174" w:type="dxa"/>
            <w:tcBorders>
              <w:top w:val="nil"/>
              <w:left w:val="nil"/>
              <w:bottom w:val="nil"/>
              <w:right w:val="nil"/>
            </w:tcBorders>
          </w:tcPr>
          <w:p w:rsidR="00A4744C" w:rsidRDefault="00184F58">
            <w:pPr>
              <w:pStyle w:val="TableParagraph"/>
              <w:spacing w:line="205" w:lineRule="exact"/>
              <w:ind w:left="35"/>
              <w:rPr>
                <w:rFonts w:ascii="Arial" w:eastAsia="Arial" w:hAnsi="Arial" w:cs="Arial"/>
                <w:sz w:val="19"/>
                <w:szCs w:val="19"/>
              </w:rPr>
            </w:pPr>
            <w:r>
              <w:rPr>
                <w:rFonts w:ascii="Arial"/>
                <w:sz w:val="19"/>
              </w:rPr>
              <w:t>Chemistry</w:t>
            </w:r>
            <w:r>
              <w:rPr>
                <w:rFonts w:ascii="Arial"/>
                <w:spacing w:val="-6"/>
                <w:sz w:val="19"/>
              </w:rPr>
              <w:t xml:space="preserve"> </w:t>
            </w:r>
            <w:r>
              <w:rPr>
                <w:rFonts w:ascii="Arial"/>
                <w:sz w:val="19"/>
              </w:rPr>
              <w:t>(SL)</w:t>
            </w:r>
          </w:p>
        </w:tc>
        <w:tc>
          <w:tcPr>
            <w:tcW w:w="1098" w:type="dxa"/>
            <w:tcBorders>
              <w:top w:val="nil"/>
              <w:left w:val="nil"/>
              <w:bottom w:val="nil"/>
              <w:right w:val="nil"/>
            </w:tcBorders>
          </w:tcPr>
          <w:p w:rsidR="00A4744C" w:rsidRDefault="00184F58">
            <w:pPr>
              <w:pStyle w:val="TableParagraph"/>
              <w:spacing w:line="205" w:lineRule="exact"/>
              <w:ind w:right="482"/>
              <w:jc w:val="right"/>
              <w:rPr>
                <w:rFonts w:ascii="Arial" w:eastAsia="Arial" w:hAnsi="Arial" w:cs="Arial"/>
                <w:sz w:val="19"/>
                <w:szCs w:val="19"/>
              </w:rPr>
            </w:pPr>
            <w:r>
              <w:rPr>
                <w:rFonts w:ascii="Arial"/>
                <w:w w:val="95"/>
                <w:sz w:val="19"/>
              </w:rPr>
              <w:t>4</w:t>
            </w:r>
          </w:p>
        </w:tc>
        <w:tc>
          <w:tcPr>
            <w:tcW w:w="2838" w:type="dxa"/>
            <w:tcBorders>
              <w:top w:val="nil"/>
              <w:left w:val="nil"/>
              <w:bottom w:val="nil"/>
              <w:right w:val="nil"/>
            </w:tcBorders>
          </w:tcPr>
          <w:p w:rsidR="00A4744C" w:rsidRDefault="00184F58">
            <w:pPr>
              <w:pStyle w:val="TableParagraph"/>
              <w:spacing w:line="205" w:lineRule="exact"/>
              <w:ind w:left="183"/>
              <w:rPr>
                <w:rFonts w:ascii="Arial" w:eastAsia="Arial" w:hAnsi="Arial" w:cs="Arial"/>
                <w:sz w:val="19"/>
                <w:szCs w:val="19"/>
              </w:rPr>
            </w:pPr>
            <w:r>
              <w:rPr>
                <w:rFonts w:ascii="Arial"/>
                <w:sz w:val="19"/>
              </w:rPr>
              <w:t>CH 101,</w:t>
            </w:r>
            <w:r>
              <w:rPr>
                <w:rFonts w:ascii="Arial"/>
                <w:spacing w:val="-4"/>
                <w:sz w:val="19"/>
              </w:rPr>
              <w:t xml:space="preserve"> </w:t>
            </w:r>
            <w:r>
              <w:rPr>
                <w:rFonts w:ascii="Arial"/>
                <w:sz w:val="19"/>
              </w:rPr>
              <w:t>101L</w:t>
            </w:r>
          </w:p>
        </w:tc>
        <w:tc>
          <w:tcPr>
            <w:tcW w:w="545" w:type="dxa"/>
            <w:tcBorders>
              <w:top w:val="nil"/>
              <w:left w:val="nil"/>
              <w:bottom w:val="nil"/>
              <w:right w:val="nil"/>
            </w:tcBorders>
          </w:tcPr>
          <w:p w:rsidR="00A4744C" w:rsidRDefault="00184F58">
            <w:pPr>
              <w:pStyle w:val="TableParagraph"/>
              <w:spacing w:line="205" w:lineRule="exact"/>
              <w:ind w:right="211"/>
              <w:jc w:val="right"/>
              <w:rPr>
                <w:rFonts w:ascii="Arial" w:eastAsia="Arial" w:hAnsi="Arial" w:cs="Arial"/>
                <w:sz w:val="19"/>
                <w:szCs w:val="19"/>
              </w:rPr>
            </w:pPr>
            <w:r>
              <w:rPr>
                <w:rFonts w:ascii="Arial"/>
                <w:w w:val="95"/>
                <w:sz w:val="19"/>
              </w:rPr>
              <w:t>4</w:t>
            </w:r>
          </w:p>
        </w:tc>
      </w:tr>
      <w:tr w:rsidR="00A4744C">
        <w:trPr>
          <w:trHeight w:hRule="exact" w:val="619"/>
        </w:trPr>
        <w:tc>
          <w:tcPr>
            <w:tcW w:w="2174" w:type="dxa"/>
            <w:tcBorders>
              <w:top w:val="nil"/>
              <w:left w:val="nil"/>
              <w:bottom w:val="nil"/>
              <w:right w:val="nil"/>
            </w:tcBorders>
          </w:tcPr>
          <w:p w:rsidR="00A4744C" w:rsidRDefault="00184F58">
            <w:pPr>
              <w:pStyle w:val="TableParagraph"/>
              <w:spacing w:line="203" w:lineRule="exact"/>
              <w:ind w:left="35"/>
              <w:rPr>
                <w:rFonts w:ascii="Arial" w:eastAsia="Arial" w:hAnsi="Arial" w:cs="Arial"/>
                <w:sz w:val="19"/>
                <w:szCs w:val="19"/>
              </w:rPr>
            </w:pPr>
            <w:r>
              <w:rPr>
                <w:rFonts w:ascii="Arial"/>
                <w:sz w:val="19"/>
              </w:rPr>
              <w:t>Chemistry</w:t>
            </w:r>
            <w:r>
              <w:rPr>
                <w:rFonts w:ascii="Arial"/>
                <w:spacing w:val="-6"/>
                <w:sz w:val="19"/>
              </w:rPr>
              <w:t xml:space="preserve"> </w:t>
            </w:r>
            <w:r>
              <w:rPr>
                <w:rFonts w:ascii="Arial"/>
                <w:sz w:val="19"/>
              </w:rPr>
              <w:t>(HL)</w:t>
            </w:r>
          </w:p>
          <w:p w:rsidR="00A4744C" w:rsidRDefault="00A4744C">
            <w:pPr>
              <w:pStyle w:val="TableParagraph"/>
              <w:spacing w:before="6"/>
              <w:rPr>
                <w:rFonts w:ascii="Arial" w:eastAsia="Arial" w:hAnsi="Arial" w:cs="Arial"/>
                <w:sz w:val="17"/>
                <w:szCs w:val="17"/>
              </w:rPr>
            </w:pPr>
          </w:p>
          <w:p w:rsidR="00A4744C" w:rsidRDefault="00184F58">
            <w:pPr>
              <w:pStyle w:val="TableParagraph"/>
              <w:ind w:left="35"/>
              <w:rPr>
                <w:rFonts w:ascii="Arial" w:eastAsia="Arial" w:hAnsi="Arial" w:cs="Arial"/>
                <w:sz w:val="19"/>
                <w:szCs w:val="19"/>
              </w:rPr>
            </w:pPr>
            <w:r>
              <w:rPr>
                <w:rFonts w:ascii="Arial"/>
                <w:sz w:val="19"/>
              </w:rPr>
              <w:t>Computer</w:t>
            </w:r>
            <w:r>
              <w:rPr>
                <w:rFonts w:ascii="Arial"/>
                <w:spacing w:val="-4"/>
                <w:sz w:val="19"/>
              </w:rPr>
              <w:t xml:space="preserve"> </w:t>
            </w:r>
            <w:r>
              <w:rPr>
                <w:rFonts w:ascii="Arial"/>
                <w:sz w:val="19"/>
              </w:rPr>
              <w:t>Science/</w:t>
            </w:r>
          </w:p>
        </w:tc>
        <w:tc>
          <w:tcPr>
            <w:tcW w:w="1098" w:type="dxa"/>
            <w:tcBorders>
              <w:top w:val="nil"/>
              <w:left w:val="nil"/>
              <w:bottom w:val="nil"/>
              <w:right w:val="nil"/>
            </w:tcBorders>
          </w:tcPr>
          <w:p w:rsidR="00A4744C" w:rsidRDefault="00184F58">
            <w:pPr>
              <w:pStyle w:val="TableParagraph"/>
              <w:spacing w:line="203" w:lineRule="exact"/>
              <w:ind w:left="24"/>
              <w:jc w:val="center"/>
              <w:rPr>
                <w:rFonts w:ascii="Arial" w:eastAsia="Arial" w:hAnsi="Arial" w:cs="Arial"/>
                <w:sz w:val="19"/>
                <w:szCs w:val="19"/>
              </w:rPr>
            </w:pPr>
            <w:r>
              <w:rPr>
                <w:rFonts w:ascii="Arial"/>
                <w:sz w:val="19"/>
              </w:rPr>
              <w:t>4</w:t>
            </w:r>
          </w:p>
          <w:p w:rsidR="00A4744C" w:rsidRDefault="00A4744C">
            <w:pPr>
              <w:pStyle w:val="TableParagraph"/>
              <w:spacing w:before="6"/>
              <w:rPr>
                <w:rFonts w:ascii="Arial" w:eastAsia="Arial" w:hAnsi="Arial" w:cs="Arial"/>
                <w:sz w:val="17"/>
                <w:szCs w:val="17"/>
              </w:rPr>
            </w:pPr>
          </w:p>
          <w:p w:rsidR="00A4744C" w:rsidRDefault="00184F58">
            <w:pPr>
              <w:pStyle w:val="TableParagraph"/>
              <w:ind w:left="24"/>
              <w:jc w:val="center"/>
              <w:rPr>
                <w:rFonts w:ascii="Arial" w:eastAsia="Arial" w:hAnsi="Arial" w:cs="Arial"/>
                <w:sz w:val="19"/>
                <w:szCs w:val="19"/>
              </w:rPr>
            </w:pPr>
            <w:r>
              <w:rPr>
                <w:rFonts w:ascii="Arial"/>
                <w:sz w:val="19"/>
              </w:rPr>
              <w:t>4</w:t>
            </w:r>
          </w:p>
        </w:tc>
        <w:tc>
          <w:tcPr>
            <w:tcW w:w="2838" w:type="dxa"/>
            <w:tcBorders>
              <w:top w:val="nil"/>
              <w:left w:val="nil"/>
              <w:bottom w:val="nil"/>
              <w:right w:val="nil"/>
            </w:tcBorders>
          </w:tcPr>
          <w:p w:rsidR="00A4744C" w:rsidRDefault="00184F58">
            <w:pPr>
              <w:pStyle w:val="TableParagraph"/>
              <w:spacing w:line="200" w:lineRule="exact"/>
              <w:ind w:left="183"/>
              <w:rPr>
                <w:rFonts w:ascii="Arial" w:eastAsia="Arial" w:hAnsi="Arial" w:cs="Arial"/>
                <w:sz w:val="19"/>
                <w:szCs w:val="19"/>
              </w:rPr>
            </w:pPr>
            <w:r>
              <w:rPr>
                <w:rFonts w:ascii="Arial"/>
                <w:sz w:val="19"/>
              </w:rPr>
              <w:t>CH 111, 111L and CS</w:t>
            </w:r>
            <w:r>
              <w:rPr>
                <w:rFonts w:ascii="Arial"/>
                <w:spacing w:val="-4"/>
                <w:sz w:val="19"/>
              </w:rPr>
              <w:t xml:space="preserve"> </w:t>
            </w:r>
            <w:r>
              <w:rPr>
                <w:rFonts w:ascii="Arial"/>
                <w:sz w:val="19"/>
              </w:rPr>
              <w:t>100-200</w:t>
            </w:r>
          </w:p>
          <w:p w:rsidR="00A4744C" w:rsidRDefault="00184F58">
            <w:pPr>
              <w:pStyle w:val="TableParagraph"/>
              <w:spacing w:line="210" w:lineRule="exact"/>
              <w:ind w:left="183"/>
              <w:rPr>
                <w:rFonts w:ascii="Arial" w:eastAsia="Arial" w:hAnsi="Arial" w:cs="Arial"/>
                <w:sz w:val="19"/>
                <w:szCs w:val="19"/>
              </w:rPr>
            </w:pPr>
            <w:r>
              <w:rPr>
                <w:rFonts w:ascii="Arial"/>
                <w:sz w:val="19"/>
              </w:rPr>
              <w:t>Level</w:t>
            </w:r>
            <w:r>
              <w:rPr>
                <w:rFonts w:ascii="Arial"/>
                <w:spacing w:val="-3"/>
                <w:sz w:val="19"/>
              </w:rPr>
              <w:t xml:space="preserve"> </w:t>
            </w:r>
            <w:r>
              <w:rPr>
                <w:rFonts w:ascii="Arial"/>
                <w:sz w:val="19"/>
              </w:rPr>
              <w:t>elective</w:t>
            </w:r>
          </w:p>
          <w:p w:rsidR="00A4744C" w:rsidRDefault="00184F58">
            <w:pPr>
              <w:pStyle w:val="TableParagraph"/>
              <w:spacing w:line="214" w:lineRule="exact"/>
              <w:ind w:left="183"/>
              <w:rPr>
                <w:rFonts w:ascii="Arial" w:eastAsia="Arial" w:hAnsi="Arial" w:cs="Arial"/>
                <w:sz w:val="19"/>
                <w:szCs w:val="19"/>
              </w:rPr>
            </w:pPr>
            <w:r>
              <w:rPr>
                <w:rFonts w:ascii="Arial"/>
                <w:sz w:val="19"/>
              </w:rPr>
              <w:t>CS 100-200 level</w:t>
            </w:r>
            <w:r>
              <w:rPr>
                <w:rFonts w:ascii="Arial"/>
                <w:spacing w:val="-5"/>
                <w:sz w:val="19"/>
              </w:rPr>
              <w:t xml:space="preserve"> </w:t>
            </w:r>
            <w:r>
              <w:rPr>
                <w:rFonts w:ascii="Arial"/>
                <w:sz w:val="19"/>
              </w:rPr>
              <w:t>elective</w:t>
            </w:r>
          </w:p>
        </w:tc>
        <w:tc>
          <w:tcPr>
            <w:tcW w:w="545" w:type="dxa"/>
            <w:tcBorders>
              <w:top w:val="nil"/>
              <w:left w:val="nil"/>
              <w:bottom w:val="nil"/>
              <w:right w:val="nil"/>
            </w:tcBorders>
          </w:tcPr>
          <w:p w:rsidR="00A4744C" w:rsidRDefault="00184F58">
            <w:pPr>
              <w:pStyle w:val="TableParagraph"/>
              <w:spacing w:line="203" w:lineRule="exact"/>
              <w:ind w:left="12"/>
              <w:jc w:val="center"/>
              <w:rPr>
                <w:rFonts w:ascii="Arial" w:eastAsia="Arial" w:hAnsi="Arial" w:cs="Arial"/>
                <w:sz w:val="19"/>
                <w:szCs w:val="19"/>
              </w:rPr>
            </w:pPr>
            <w:r>
              <w:rPr>
                <w:rFonts w:ascii="Arial"/>
                <w:sz w:val="19"/>
              </w:rPr>
              <w:t>8</w:t>
            </w:r>
          </w:p>
          <w:p w:rsidR="00A4744C" w:rsidRDefault="00A4744C">
            <w:pPr>
              <w:pStyle w:val="TableParagraph"/>
              <w:spacing w:before="6"/>
              <w:rPr>
                <w:rFonts w:ascii="Arial" w:eastAsia="Arial" w:hAnsi="Arial" w:cs="Arial"/>
                <w:sz w:val="17"/>
                <w:szCs w:val="17"/>
              </w:rPr>
            </w:pPr>
          </w:p>
          <w:p w:rsidR="00A4744C" w:rsidRDefault="00184F58">
            <w:pPr>
              <w:pStyle w:val="TableParagraph"/>
              <w:ind w:left="12"/>
              <w:jc w:val="center"/>
              <w:rPr>
                <w:rFonts w:ascii="Arial" w:eastAsia="Arial" w:hAnsi="Arial" w:cs="Arial"/>
                <w:sz w:val="19"/>
                <w:szCs w:val="19"/>
              </w:rPr>
            </w:pPr>
            <w:r>
              <w:rPr>
                <w:rFonts w:ascii="Arial"/>
                <w:sz w:val="19"/>
              </w:rPr>
              <w:t>3</w:t>
            </w:r>
          </w:p>
        </w:tc>
      </w:tr>
    </w:tbl>
    <w:p w:rsidR="00A4744C" w:rsidRDefault="00184F58">
      <w:pPr>
        <w:pStyle w:val="BodyText"/>
        <w:spacing w:line="209" w:lineRule="exact"/>
        <w:ind w:left="671" w:right="594"/>
      </w:pPr>
      <w:r>
        <w:t>Computer</w:t>
      </w:r>
      <w:r>
        <w:rPr>
          <w:spacing w:val="-4"/>
        </w:rPr>
        <w:t xml:space="preserve"> </w:t>
      </w:r>
      <w:r>
        <w:t>Studies</w:t>
      </w:r>
    </w:p>
    <w:p w:rsidR="00A4744C" w:rsidRDefault="00184F58">
      <w:pPr>
        <w:pStyle w:val="BodyText"/>
        <w:tabs>
          <w:tab w:val="left" w:pos="3108"/>
          <w:tab w:val="left" w:pos="3880"/>
          <w:tab w:val="right" w:pos="6867"/>
        </w:tabs>
        <w:spacing w:line="212" w:lineRule="exact"/>
        <w:ind w:left="460"/>
      </w:pPr>
      <w:r>
        <w:rPr>
          <w:spacing w:val="-1"/>
        </w:rPr>
        <w:t>Economics</w:t>
      </w:r>
      <w:r>
        <w:rPr>
          <w:spacing w:val="-1"/>
        </w:rPr>
        <w:tab/>
      </w:r>
      <w:r>
        <w:rPr>
          <w:w w:val="95"/>
        </w:rPr>
        <w:t>4</w:t>
      </w:r>
      <w:r>
        <w:rPr>
          <w:w w:val="95"/>
        </w:rPr>
        <w:tab/>
      </w:r>
      <w:r>
        <w:t>EC 251 and</w:t>
      </w:r>
      <w:r>
        <w:rPr>
          <w:spacing w:val="-2"/>
        </w:rPr>
        <w:t xml:space="preserve"> </w:t>
      </w:r>
      <w:r>
        <w:t>EC</w:t>
      </w:r>
      <w:r>
        <w:rPr>
          <w:spacing w:val="-2"/>
        </w:rPr>
        <w:t xml:space="preserve"> </w:t>
      </w:r>
      <w:r>
        <w:t>252</w:t>
      </w:r>
      <w:r>
        <w:tab/>
        <w:t>6</w:t>
      </w:r>
    </w:p>
    <w:p w:rsidR="00A4744C" w:rsidRDefault="00AD0162">
      <w:pPr>
        <w:spacing w:before="263" w:line="249" w:lineRule="auto"/>
        <w:ind w:left="280" w:right="98" w:hanging="180"/>
        <w:jc w:val="both"/>
        <w:rPr>
          <w:rFonts w:ascii="Arial" w:eastAsia="Arial" w:hAnsi="Arial" w:cs="Arial"/>
          <w:sz w:val="15"/>
          <w:szCs w:val="15"/>
        </w:rPr>
      </w:pPr>
      <w:r>
        <w:rPr>
          <w:noProof/>
        </w:rPr>
        <mc:AlternateContent>
          <mc:Choice Requires="wpg">
            <w:drawing>
              <wp:anchor distT="0" distB="0" distL="114300" distR="114300" simplePos="0" relativeHeight="1144" behindDoc="0" locked="0" layoutInCell="1" allowOverlap="1">
                <wp:simplePos x="0" y="0"/>
                <wp:positionH relativeFrom="page">
                  <wp:posOffset>461010</wp:posOffset>
                </wp:positionH>
                <wp:positionV relativeFrom="paragraph">
                  <wp:posOffset>126365</wp:posOffset>
                </wp:positionV>
                <wp:extent cx="600710" cy="1270"/>
                <wp:effectExtent l="13335" t="8255" r="5080" b="9525"/>
                <wp:wrapNone/>
                <wp:docPr id="617"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1270"/>
                          <a:chOff x="726" y="199"/>
                          <a:chExt cx="946" cy="2"/>
                        </a:xfrm>
                      </wpg:grpSpPr>
                      <wps:wsp>
                        <wps:cNvPr id="618" name="Freeform 433"/>
                        <wps:cNvSpPr>
                          <a:spLocks/>
                        </wps:cNvSpPr>
                        <wps:spPr bwMode="auto">
                          <a:xfrm>
                            <a:off x="726" y="199"/>
                            <a:ext cx="946" cy="2"/>
                          </a:xfrm>
                          <a:custGeom>
                            <a:avLst/>
                            <a:gdLst>
                              <a:gd name="T0" fmla="+- 0 726 726"/>
                              <a:gd name="T1" fmla="*/ T0 w 946"/>
                              <a:gd name="T2" fmla="+- 0 1672 726"/>
                              <a:gd name="T3" fmla="*/ T2 w 946"/>
                            </a:gdLst>
                            <a:ahLst/>
                            <a:cxnLst>
                              <a:cxn ang="0">
                                <a:pos x="T1" y="0"/>
                              </a:cxn>
                              <a:cxn ang="0">
                                <a:pos x="T3" y="0"/>
                              </a:cxn>
                            </a:cxnLst>
                            <a:rect l="0" t="0" r="r" b="b"/>
                            <a:pathLst>
                              <a:path w="946">
                                <a:moveTo>
                                  <a:pt x="0" y="0"/>
                                </a:moveTo>
                                <a:lnTo>
                                  <a:pt x="94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679D7" id="Group 432" o:spid="_x0000_s1026" style="position:absolute;margin-left:36.3pt;margin-top:9.95pt;width:47.3pt;height:.1pt;z-index:1144;mso-position-horizontal-relative:page" coordorigin="726,199" coordsize="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">
                <v:shape id="Freeform 433" o:spid="_x0000_s1027" style="position:absolute;left:726;top:199;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oKr8A&#10;AADcAAAADwAAAGRycy9kb3ducmV2LnhtbERPTYvCMBC9C/6HMII3TdNDka5RRBBEWGFVPM82Y1Ns&#10;JrXJavffbw4LHh/ve7keXCue1IfGswY1z0AQV940XGu4nHezBYgQkQ22nknDLwVYr8ajJZbGv/iL&#10;nqdYixTCoUQNNsaulDJUlhyGue+IE3fzvcOYYF9L0+MrhbtW5llWSIcNpwaLHW0tVffTj9OQ28X3&#10;58MUF6WKq3LDMQ/ucNV6Ohk2HyAiDfEt/nfvjYZCpbXpTDoC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R+gqvwAAANwAAAAPAAAAAAAAAAAAAAAAAJgCAABkcnMvZG93bnJl&#10;di54bWxQSwUGAAAAAAQABAD1AAAAhAMAAAAA&#10;" path="m,l946,e" filled="f" strokeweight=".36pt">
                  <v:path arrowok="t" o:connecttype="custom" o:connectlocs="0,0;946,0" o:connectangles="0,0"/>
                </v:shape>
                <w10:wrap anchorx="page"/>
              </v:group>
            </w:pict>
          </mc:Fallback>
        </mc:AlternateContent>
      </w:r>
      <w:r w:rsidR="00184F58">
        <w:rPr>
          <w:rFonts w:ascii="Arial"/>
          <w:sz w:val="15"/>
        </w:rPr>
        <w:t>* Maximum credit awarded in English is six semester hours (for either test but not both). Students who receive AP credit for English 121-122 are required to enroll in English 233-234, Honors Studies in Western</w:t>
      </w:r>
      <w:r w:rsidR="00184F58">
        <w:rPr>
          <w:rFonts w:ascii="Arial"/>
          <w:spacing w:val="-6"/>
          <w:sz w:val="15"/>
        </w:rPr>
        <w:t xml:space="preserve"> </w:t>
      </w:r>
      <w:r w:rsidR="00184F58">
        <w:rPr>
          <w:rFonts w:ascii="Arial"/>
          <w:sz w:val="15"/>
        </w:rPr>
        <w:t>Literature.</w:t>
      </w:r>
    </w:p>
    <w:p w:rsidR="00A4744C" w:rsidRDefault="00A4744C">
      <w:pPr>
        <w:spacing w:line="249" w:lineRule="auto"/>
        <w:jc w:val="both"/>
        <w:rPr>
          <w:rFonts w:ascii="Arial" w:eastAsia="Arial" w:hAnsi="Arial" w:cs="Arial"/>
          <w:sz w:val="15"/>
          <w:szCs w:val="15"/>
        </w:rPr>
        <w:sectPr w:rsidR="00A4744C">
          <w:pgSz w:w="8640" w:h="12960"/>
          <w:pgMar w:top="920" w:right="800" w:bottom="280" w:left="620" w:header="722" w:footer="0" w:gutter="0"/>
          <w:cols w:space="720"/>
        </w:sectPr>
      </w:pPr>
    </w:p>
    <w:p w:rsidR="00A4744C" w:rsidRDefault="00A4744C">
      <w:pPr>
        <w:spacing w:before="2"/>
        <w:rPr>
          <w:rFonts w:ascii="Arial" w:eastAsia="Arial" w:hAnsi="Arial" w:cs="Arial"/>
          <w:sz w:val="24"/>
          <w:szCs w:val="24"/>
        </w:rPr>
      </w:pPr>
    </w:p>
    <w:tbl>
      <w:tblPr>
        <w:tblW w:w="0" w:type="auto"/>
        <w:tblInd w:w="432" w:type="dxa"/>
        <w:tblLayout w:type="fixed"/>
        <w:tblCellMar>
          <w:left w:w="0" w:type="dxa"/>
          <w:right w:w="0" w:type="dxa"/>
        </w:tblCellMar>
        <w:tblLook w:val="01E0" w:firstRow="1" w:lastRow="1" w:firstColumn="1" w:lastColumn="1" w:noHBand="0" w:noVBand="0"/>
      </w:tblPr>
      <w:tblGrid>
        <w:gridCol w:w="3328"/>
        <w:gridCol w:w="2577"/>
        <w:gridCol w:w="750"/>
      </w:tblGrid>
      <w:tr w:rsidR="00A4744C">
        <w:trPr>
          <w:trHeight w:hRule="exact" w:val="270"/>
        </w:trPr>
        <w:tc>
          <w:tcPr>
            <w:tcW w:w="3328" w:type="dxa"/>
            <w:tcBorders>
              <w:top w:val="nil"/>
              <w:left w:val="nil"/>
              <w:bottom w:val="nil"/>
              <w:right w:val="nil"/>
            </w:tcBorders>
          </w:tcPr>
          <w:p w:rsidR="00A4744C" w:rsidRDefault="00184F58">
            <w:pPr>
              <w:pStyle w:val="TableParagraph"/>
              <w:spacing w:before="80"/>
              <w:ind w:right="236"/>
              <w:jc w:val="right"/>
              <w:rPr>
                <w:rFonts w:ascii="Arial" w:eastAsia="Arial" w:hAnsi="Arial" w:cs="Arial"/>
                <w:sz w:val="16"/>
                <w:szCs w:val="16"/>
              </w:rPr>
            </w:pPr>
            <w:r>
              <w:rPr>
                <w:rFonts w:ascii="Arial"/>
                <w:b/>
                <w:spacing w:val="-1"/>
                <w:sz w:val="16"/>
              </w:rPr>
              <w:t>Minimum</w:t>
            </w:r>
          </w:p>
        </w:tc>
        <w:tc>
          <w:tcPr>
            <w:tcW w:w="2577" w:type="dxa"/>
            <w:tcBorders>
              <w:top w:val="nil"/>
              <w:left w:val="nil"/>
              <w:bottom w:val="nil"/>
              <w:right w:val="nil"/>
            </w:tcBorders>
          </w:tcPr>
          <w:p w:rsidR="00A4744C" w:rsidRDefault="00A4744C"/>
        </w:tc>
        <w:tc>
          <w:tcPr>
            <w:tcW w:w="750" w:type="dxa"/>
            <w:tcBorders>
              <w:top w:val="nil"/>
              <w:left w:val="nil"/>
              <w:bottom w:val="nil"/>
              <w:right w:val="nil"/>
            </w:tcBorders>
          </w:tcPr>
          <w:p w:rsidR="00A4744C" w:rsidRDefault="00184F58">
            <w:pPr>
              <w:pStyle w:val="TableParagraph"/>
              <w:spacing w:before="80"/>
              <w:ind w:left="216"/>
              <w:jc w:val="center"/>
              <w:rPr>
                <w:rFonts w:ascii="Arial" w:eastAsia="Arial" w:hAnsi="Arial" w:cs="Arial"/>
                <w:sz w:val="16"/>
                <w:szCs w:val="16"/>
              </w:rPr>
            </w:pPr>
            <w:r>
              <w:rPr>
                <w:rFonts w:ascii="Arial"/>
                <w:b/>
                <w:sz w:val="16"/>
              </w:rPr>
              <w:t>Credit</w:t>
            </w:r>
          </w:p>
        </w:tc>
      </w:tr>
      <w:tr w:rsidR="00A4744C">
        <w:trPr>
          <w:trHeight w:hRule="exact" w:val="179"/>
        </w:trPr>
        <w:tc>
          <w:tcPr>
            <w:tcW w:w="3328" w:type="dxa"/>
            <w:tcBorders>
              <w:top w:val="nil"/>
              <w:left w:val="nil"/>
              <w:bottom w:val="nil"/>
              <w:right w:val="nil"/>
            </w:tcBorders>
          </w:tcPr>
          <w:p w:rsidR="00A4744C" w:rsidRDefault="00184F58">
            <w:pPr>
              <w:pStyle w:val="TableParagraph"/>
              <w:tabs>
                <w:tab w:val="left" w:pos="2514"/>
              </w:tabs>
              <w:spacing w:line="174" w:lineRule="exact"/>
              <w:ind w:left="35"/>
              <w:rPr>
                <w:rFonts w:ascii="Arial" w:eastAsia="Arial" w:hAnsi="Arial" w:cs="Arial"/>
                <w:sz w:val="16"/>
                <w:szCs w:val="16"/>
              </w:rPr>
            </w:pPr>
            <w:r>
              <w:rPr>
                <w:rFonts w:ascii="Arial"/>
                <w:b/>
                <w:sz w:val="16"/>
              </w:rPr>
              <w:t>IB</w:t>
            </w:r>
            <w:r>
              <w:rPr>
                <w:rFonts w:ascii="Arial"/>
                <w:b/>
                <w:spacing w:val="2"/>
                <w:sz w:val="16"/>
              </w:rPr>
              <w:t xml:space="preserve"> </w:t>
            </w:r>
            <w:r>
              <w:rPr>
                <w:rFonts w:ascii="Arial"/>
                <w:b/>
                <w:sz w:val="16"/>
              </w:rPr>
              <w:t>Exam</w:t>
            </w:r>
            <w:r>
              <w:rPr>
                <w:rFonts w:ascii="Arial"/>
                <w:b/>
                <w:sz w:val="16"/>
              </w:rPr>
              <w:tab/>
              <w:t>Score</w:t>
            </w:r>
          </w:p>
        </w:tc>
        <w:tc>
          <w:tcPr>
            <w:tcW w:w="2577" w:type="dxa"/>
            <w:tcBorders>
              <w:top w:val="nil"/>
              <w:left w:val="nil"/>
              <w:bottom w:val="nil"/>
              <w:right w:val="nil"/>
            </w:tcBorders>
          </w:tcPr>
          <w:p w:rsidR="00A4744C" w:rsidRDefault="00184F58">
            <w:pPr>
              <w:pStyle w:val="TableParagraph"/>
              <w:spacing w:line="174" w:lineRule="exact"/>
              <w:ind w:left="127"/>
              <w:rPr>
                <w:rFonts w:ascii="Arial" w:eastAsia="Arial" w:hAnsi="Arial" w:cs="Arial"/>
                <w:sz w:val="16"/>
                <w:szCs w:val="16"/>
              </w:rPr>
            </w:pPr>
            <w:r>
              <w:rPr>
                <w:rFonts w:ascii="Arial"/>
                <w:b/>
                <w:sz w:val="16"/>
              </w:rPr>
              <w:t>UNA</w:t>
            </w:r>
            <w:r>
              <w:rPr>
                <w:rFonts w:ascii="Arial"/>
                <w:b/>
                <w:spacing w:val="-5"/>
                <w:sz w:val="16"/>
              </w:rPr>
              <w:t xml:space="preserve"> </w:t>
            </w:r>
            <w:r>
              <w:rPr>
                <w:rFonts w:ascii="Arial"/>
                <w:b/>
                <w:sz w:val="16"/>
              </w:rPr>
              <w:t>Course(s)</w:t>
            </w:r>
          </w:p>
        </w:tc>
        <w:tc>
          <w:tcPr>
            <w:tcW w:w="750" w:type="dxa"/>
            <w:tcBorders>
              <w:top w:val="nil"/>
              <w:left w:val="nil"/>
              <w:bottom w:val="nil"/>
              <w:right w:val="nil"/>
            </w:tcBorders>
          </w:tcPr>
          <w:p w:rsidR="00A4744C" w:rsidRDefault="00184F58">
            <w:pPr>
              <w:pStyle w:val="TableParagraph"/>
              <w:spacing w:line="174" w:lineRule="exact"/>
              <w:ind w:left="216"/>
              <w:jc w:val="center"/>
              <w:rPr>
                <w:rFonts w:ascii="Arial" w:eastAsia="Arial" w:hAnsi="Arial" w:cs="Arial"/>
                <w:sz w:val="16"/>
                <w:szCs w:val="16"/>
              </w:rPr>
            </w:pPr>
            <w:r>
              <w:rPr>
                <w:rFonts w:ascii="Arial"/>
                <w:b/>
                <w:sz w:val="16"/>
              </w:rPr>
              <w:t>Hours</w:t>
            </w:r>
          </w:p>
        </w:tc>
      </w:tr>
      <w:tr w:rsidR="00A4744C">
        <w:trPr>
          <w:trHeight w:hRule="exact" w:val="208"/>
        </w:trPr>
        <w:tc>
          <w:tcPr>
            <w:tcW w:w="3328" w:type="dxa"/>
            <w:tcBorders>
              <w:top w:val="nil"/>
              <w:left w:val="nil"/>
              <w:bottom w:val="nil"/>
              <w:right w:val="nil"/>
            </w:tcBorders>
          </w:tcPr>
          <w:p w:rsidR="00A4744C" w:rsidRDefault="00184F58">
            <w:pPr>
              <w:pStyle w:val="TableParagraph"/>
              <w:tabs>
                <w:tab w:val="left" w:pos="2488"/>
              </w:tabs>
              <w:spacing w:line="203" w:lineRule="exact"/>
              <w:ind w:left="35"/>
              <w:rPr>
                <w:rFonts w:ascii="Arial" w:eastAsia="Arial" w:hAnsi="Arial" w:cs="Arial"/>
                <w:sz w:val="19"/>
                <w:szCs w:val="19"/>
              </w:rPr>
            </w:pPr>
            <w:r>
              <w:rPr>
                <w:rFonts w:ascii="Arial"/>
                <w:sz w:val="19"/>
              </w:rPr>
              <w:t>English</w:t>
            </w:r>
            <w:r>
              <w:rPr>
                <w:rFonts w:ascii="Arial"/>
                <w:spacing w:val="-4"/>
                <w:sz w:val="19"/>
              </w:rPr>
              <w:t xml:space="preserve"> </w:t>
            </w:r>
            <w:r>
              <w:rPr>
                <w:rFonts w:ascii="Arial"/>
                <w:sz w:val="19"/>
              </w:rPr>
              <w:t>A1</w:t>
            </w:r>
            <w:r>
              <w:rPr>
                <w:rFonts w:ascii="Arial"/>
                <w:sz w:val="19"/>
              </w:rPr>
              <w:tab/>
              <w:t>4</w:t>
            </w:r>
            <w:r>
              <w:rPr>
                <w:rFonts w:ascii="Arial"/>
                <w:spacing w:val="-2"/>
                <w:sz w:val="19"/>
              </w:rPr>
              <w:t xml:space="preserve"> </w:t>
            </w:r>
            <w:r>
              <w:rPr>
                <w:rFonts w:ascii="Arial"/>
                <w:sz w:val="19"/>
              </w:rPr>
              <w:t>with</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EN 111 and EN</w:t>
            </w:r>
            <w:r>
              <w:rPr>
                <w:rFonts w:ascii="Arial"/>
                <w:spacing w:val="-6"/>
                <w:sz w:val="19"/>
              </w:rPr>
              <w:t xml:space="preserve"> </w:t>
            </w:r>
            <w:r>
              <w:rPr>
                <w:rFonts w:ascii="Arial"/>
                <w:sz w:val="19"/>
              </w:rPr>
              <w:t>112</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6</w:t>
            </w:r>
          </w:p>
        </w:tc>
      </w:tr>
      <w:tr w:rsidR="00A4744C">
        <w:trPr>
          <w:trHeight w:hRule="exact" w:val="209"/>
        </w:trPr>
        <w:tc>
          <w:tcPr>
            <w:tcW w:w="3328" w:type="dxa"/>
            <w:tcBorders>
              <w:top w:val="nil"/>
              <w:left w:val="nil"/>
              <w:bottom w:val="nil"/>
              <w:right w:val="nil"/>
            </w:tcBorders>
          </w:tcPr>
          <w:p w:rsidR="00A4744C" w:rsidRDefault="00184F58">
            <w:pPr>
              <w:pStyle w:val="TableParagraph"/>
              <w:spacing w:line="203" w:lineRule="exact"/>
              <w:ind w:right="125"/>
              <w:jc w:val="right"/>
              <w:rPr>
                <w:rFonts w:ascii="Arial" w:eastAsia="Arial" w:hAnsi="Arial" w:cs="Arial"/>
                <w:sz w:val="19"/>
                <w:szCs w:val="19"/>
              </w:rPr>
            </w:pPr>
            <w:r>
              <w:rPr>
                <w:rFonts w:ascii="Arial"/>
                <w:sz w:val="19"/>
              </w:rPr>
              <w:t>IB</w:t>
            </w:r>
            <w:r>
              <w:rPr>
                <w:rFonts w:ascii="Arial"/>
                <w:spacing w:val="-3"/>
                <w:sz w:val="19"/>
              </w:rPr>
              <w:t xml:space="preserve"> </w:t>
            </w:r>
            <w:r>
              <w:rPr>
                <w:rFonts w:ascii="Arial"/>
                <w:sz w:val="19"/>
              </w:rPr>
              <w:t>Diploma</w:t>
            </w:r>
          </w:p>
        </w:tc>
        <w:tc>
          <w:tcPr>
            <w:tcW w:w="2577" w:type="dxa"/>
            <w:tcBorders>
              <w:top w:val="nil"/>
              <w:left w:val="nil"/>
              <w:bottom w:val="nil"/>
              <w:right w:val="nil"/>
            </w:tcBorders>
          </w:tcPr>
          <w:p w:rsidR="00A4744C" w:rsidRDefault="00A4744C"/>
        </w:tc>
        <w:tc>
          <w:tcPr>
            <w:tcW w:w="750" w:type="dxa"/>
            <w:tcBorders>
              <w:top w:val="nil"/>
              <w:left w:val="nil"/>
              <w:bottom w:val="nil"/>
              <w:right w:val="nil"/>
            </w:tcBorders>
          </w:tcPr>
          <w:p w:rsidR="00A4744C" w:rsidRDefault="00A4744C"/>
        </w:tc>
      </w:tr>
      <w:tr w:rsidR="00A4744C">
        <w:trPr>
          <w:trHeight w:hRule="exact" w:val="208"/>
        </w:trPr>
        <w:tc>
          <w:tcPr>
            <w:tcW w:w="3328" w:type="dxa"/>
            <w:tcBorders>
              <w:top w:val="nil"/>
              <w:left w:val="nil"/>
              <w:bottom w:val="nil"/>
              <w:right w:val="nil"/>
            </w:tcBorders>
          </w:tcPr>
          <w:p w:rsidR="00A4744C" w:rsidRDefault="00184F58">
            <w:pPr>
              <w:pStyle w:val="TableParagraph"/>
              <w:tabs>
                <w:tab w:val="left" w:pos="2488"/>
              </w:tabs>
              <w:spacing w:line="203" w:lineRule="exact"/>
              <w:ind w:left="35"/>
              <w:rPr>
                <w:rFonts w:ascii="Arial" w:eastAsia="Arial" w:hAnsi="Arial" w:cs="Arial"/>
                <w:sz w:val="19"/>
                <w:szCs w:val="19"/>
              </w:rPr>
            </w:pPr>
            <w:r>
              <w:rPr>
                <w:rFonts w:ascii="Arial"/>
                <w:sz w:val="19"/>
              </w:rPr>
              <w:t>English</w:t>
            </w:r>
            <w:r>
              <w:rPr>
                <w:rFonts w:ascii="Arial"/>
                <w:spacing w:val="-4"/>
                <w:sz w:val="19"/>
              </w:rPr>
              <w:t xml:space="preserve"> </w:t>
            </w:r>
            <w:r>
              <w:rPr>
                <w:rFonts w:ascii="Arial"/>
                <w:sz w:val="19"/>
              </w:rPr>
              <w:t>A1</w:t>
            </w:r>
            <w:r>
              <w:rPr>
                <w:rFonts w:ascii="Arial"/>
                <w:sz w:val="19"/>
              </w:rPr>
              <w:tab/>
              <w:t>4</w:t>
            </w:r>
            <w:r>
              <w:rPr>
                <w:rFonts w:ascii="Arial"/>
                <w:spacing w:val="-2"/>
                <w:sz w:val="19"/>
              </w:rPr>
              <w:t xml:space="preserve"> </w:t>
            </w:r>
            <w:r>
              <w:rPr>
                <w:rFonts w:ascii="Arial"/>
                <w:sz w:val="19"/>
              </w:rPr>
              <w:t>with</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EN</w:t>
            </w:r>
            <w:r>
              <w:rPr>
                <w:rFonts w:ascii="Arial"/>
                <w:spacing w:val="-3"/>
                <w:sz w:val="19"/>
              </w:rPr>
              <w:t xml:space="preserve"> </w:t>
            </w:r>
            <w:r>
              <w:rPr>
                <w:rFonts w:ascii="Arial"/>
                <w:sz w:val="19"/>
              </w:rPr>
              <w:t>111</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3</w:t>
            </w:r>
          </w:p>
        </w:tc>
      </w:tr>
      <w:tr w:rsidR="00A4744C">
        <w:trPr>
          <w:trHeight w:hRule="exact" w:val="208"/>
        </w:trPr>
        <w:tc>
          <w:tcPr>
            <w:tcW w:w="3328" w:type="dxa"/>
            <w:tcBorders>
              <w:top w:val="nil"/>
              <w:left w:val="nil"/>
              <w:bottom w:val="nil"/>
              <w:right w:val="nil"/>
            </w:tcBorders>
          </w:tcPr>
          <w:p w:rsidR="00A4744C" w:rsidRDefault="00184F58">
            <w:pPr>
              <w:pStyle w:val="TableParagraph"/>
              <w:spacing w:line="202" w:lineRule="exact"/>
              <w:ind w:right="125"/>
              <w:jc w:val="right"/>
              <w:rPr>
                <w:rFonts w:ascii="Arial" w:eastAsia="Arial" w:hAnsi="Arial" w:cs="Arial"/>
                <w:sz w:val="19"/>
                <w:szCs w:val="19"/>
              </w:rPr>
            </w:pPr>
            <w:r>
              <w:rPr>
                <w:rFonts w:ascii="Arial"/>
                <w:sz w:val="19"/>
              </w:rPr>
              <w:t>IB</w:t>
            </w:r>
            <w:r>
              <w:rPr>
                <w:rFonts w:ascii="Arial"/>
                <w:spacing w:val="-3"/>
                <w:sz w:val="19"/>
              </w:rPr>
              <w:t xml:space="preserve"> </w:t>
            </w:r>
            <w:r>
              <w:rPr>
                <w:rFonts w:ascii="Arial"/>
                <w:sz w:val="19"/>
              </w:rPr>
              <w:t>Diploma</w:t>
            </w:r>
          </w:p>
        </w:tc>
        <w:tc>
          <w:tcPr>
            <w:tcW w:w="2577" w:type="dxa"/>
            <w:tcBorders>
              <w:top w:val="nil"/>
              <w:left w:val="nil"/>
              <w:bottom w:val="nil"/>
              <w:right w:val="nil"/>
            </w:tcBorders>
          </w:tcPr>
          <w:p w:rsidR="00A4744C" w:rsidRDefault="00A4744C"/>
        </w:tc>
        <w:tc>
          <w:tcPr>
            <w:tcW w:w="750" w:type="dxa"/>
            <w:tcBorders>
              <w:top w:val="nil"/>
              <w:left w:val="nil"/>
              <w:bottom w:val="nil"/>
              <w:right w:val="nil"/>
            </w:tcBorders>
          </w:tcPr>
          <w:p w:rsidR="00A4744C" w:rsidRDefault="00A4744C"/>
        </w:tc>
      </w:tr>
      <w:tr w:rsidR="00A4744C">
        <w:trPr>
          <w:trHeight w:hRule="exact" w:val="209"/>
        </w:trPr>
        <w:tc>
          <w:tcPr>
            <w:tcW w:w="3328" w:type="dxa"/>
            <w:tcBorders>
              <w:top w:val="nil"/>
              <w:left w:val="nil"/>
              <w:bottom w:val="nil"/>
              <w:right w:val="nil"/>
            </w:tcBorders>
          </w:tcPr>
          <w:p w:rsidR="00A4744C" w:rsidRDefault="00184F58">
            <w:pPr>
              <w:pStyle w:val="TableParagraph"/>
              <w:tabs>
                <w:tab w:val="right" w:pos="2788"/>
              </w:tabs>
              <w:spacing w:line="203" w:lineRule="exact"/>
              <w:ind w:left="35"/>
              <w:rPr>
                <w:rFonts w:ascii="Arial" w:eastAsia="Arial" w:hAnsi="Arial" w:cs="Arial"/>
                <w:sz w:val="19"/>
                <w:szCs w:val="19"/>
              </w:rPr>
            </w:pPr>
            <w:r>
              <w:rPr>
                <w:rFonts w:ascii="Arial"/>
                <w:sz w:val="19"/>
              </w:rPr>
              <w:t>Foreign</w:t>
            </w:r>
            <w:r>
              <w:rPr>
                <w:rFonts w:ascii="Arial"/>
                <w:spacing w:val="-2"/>
                <w:sz w:val="19"/>
              </w:rPr>
              <w:t xml:space="preserve"> </w:t>
            </w:r>
            <w:r>
              <w:rPr>
                <w:rFonts w:ascii="Arial"/>
                <w:sz w:val="19"/>
              </w:rPr>
              <w:t>Languages (SL)</w:t>
            </w:r>
            <w:r>
              <w:rPr>
                <w:rFonts w:ascii="Arial"/>
                <w:sz w:val="19"/>
              </w:rPr>
              <w:tab/>
              <w:t>4</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3 semester hours of</w:t>
            </w:r>
            <w:r>
              <w:rPr>
                <w:rFonts w:ascii="Arial"/>
                <w:spacing w:val="-4"/>
                <w:sz w:val="19"/>
              </w:rPr>
              <w:t xml:space="preserve"> </w:t>
            </w:r>
            <w:r>
              <w:rPr>
                <w:rFonts w:ascii="Arial"/>
                <w:sz w:val="19"/>
              </w:rPr>
              <w:t>credit</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3</w:t>
            </w:r>
          </w:p>
        </w:tc>
      </w:tr>
      <w:tr w:rsidR="00A4744C">
        <w:trPr>
          <w:trHeight w:hRule="exact" w:val="208"/>
        </w:trPr>
        <w:tc>
          <w:tcPr>
            <w:tcW w:w="3328" w:type="dxa"/>
            <w:tcBorders>
              <w:top w:val="nil"/>
              <w:left w:val="nil"/>
              <w:bottom w:val="nil"/>
              <w:right w:val="nil"/>
            </w:tcBorders>
          </w:tcPr>
          <w:p w:rsidR="00A4744C" w:rsidRDefault="00A4744C"/>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in corresponding</w:t>
            </w:r>
            <w:r>
              <w:rPr>
                <w:rFonts w:ascii="Arial"/>
                <w:spacing w:val="-8"/>
                <w:sz w:val="19"/>
              </w:rPr>
              <w:t xml:space="preserve"> </w:t>
            </w:r>
            <w:r>
              <w:rPr>
                <w:rFonts w:ascii="Arial"/>
                <w:sz w:val="19"/>
              </w:rPr>
              <w:t>first-year</w:t>
            </w:r>
          </w:p>
        </w:tc>
        <w:tc>
          <w:tcPr>
            <w:tcW w:w="750" w:type="dxa"/>
            <w:tcBorders>
              <w:top w:val="nil"/>
              <w:left w:val="nil"/>
              <w:bottom w:val="nil"/>
              <w:right w:val="nil"/>
            </w:tcBorders>
          </w:tcPr>
          <w:p w:rsidR="00A4744C" w:rsidRDefault="00A4744C"/>
        </w:tc>
      </w:tr>
      <w:tr w:rsidR="00A4744C">
        <w:trPr>
          <w:trHeight w:hRule="exact" w:val="208"/>
        </w:trPr>
        <w:tc>
          <w:tcPr>
            <w:tcW w:w="3328" w:type="dxa"/>
            <w:tcBorders>
              <w:top w:val="nil"/>
              <w:left w:val="nil"/>
              <w:bottom w:val="nil"/>
              <w:right w:val="nil"/>
            </w:tcBorders>
          </w:tcPr>
          <w:p w:rsidR="00A4744C" w:rsidRDefault="00A4744C"/>
        </w:tc>
        <w:tc>
          <w:tcPr>
            <w:tcW w:w="2577" w:type="dxa"/>
            <w:tcBorders>
              <w:top w:val="nil"/>
              <w:left w:val="nil"/>
              <w:bottom w:val="nil"/>
              <w:right w:val="nil"/>
            </w:tcBorders>
          </w:tcPr>
          <w:p w:rsidR="00A4744C" w:rsidRDefault="00184F58">
            <w:pPr>
              <w:pStyle w:val="TableParagraph"/>
              <w:spacing w:line="202" w:lineRule="exact"/>
              <w:ind w:left="127"/>
              <w:rPr>
                <w:rFonts w:ascii="Arial" w:eastAsia="Arial" w:hAnsi="Arial" w:cs="Arial"/>
                <w:sz w:val="19"/>
                <w:szCs w:val="19"/>
              </w:rPr>
            </w:pPr>
            <w:r>
              <w:rPr>
                <w:rFonts w:ascii="Arial"/>
                <w:sz w:val="19"/>
              </w:rPr>
              <w:t>language</w:t>
            </w:r>
            <w:r>
              <w:rPr>
                <w:rFonts w:ascii="Arial"/>
                <w:spacing w:val="-3"/>
                <w:sz w:val="19"/>
              </w:rPr>
              <w:t xml:space="preserve"> </w:t>
            </w:r>
            <w:r>
              <w:rPr>
                <w:rFonts w:ascii="Arial"/>
                <w:sz w:val="19"/>
              </w:rPr>
              <w:t>sequence</w:t>
            </w:r>
          </w:p>
        </w:tc>
        <w:tc>
          <w:tcPr>
            <w:tcW w:w="750" w:type="dxa"/>
            <w:tcBorders>
              <w:top w:val="nil"/>
              <w:left w:val="nil"/>
              <w:bottom w:val="nil"/>
              <w:right w:val="nil"/>
            </w:tcBorders>
          </w:tcPr>
          <w:p w:rsidR="00A4744C" w:rsidRDefault="00A4744C"/>
        </w:tc>
      </w:tr>
      <w:tr w:rsidR="00A4744C">
        <w:trPr>
          <w:trHeight w:hRule="exact" w:val="209"/>
        </w:trPr>
        <w:tc>
          <w:tcPr>
            <w:tcW w:w="3328" w:type="dxa"/>
            <w:tcBorders>
              <w:top w:val="nil"/>
              <w:left w:val="nil"/>
              <w:bottom w:val="nil"/>
              <w:right w:val="nil"/>
            </w:tcBorders>
          </w:tcPr>
          <w:p w:rsidR="00A4744C" w:rsidRDefault="00184F58">
            <w:pPr>
              <w:pStyle w:val="TableParagraph"/>
              <w:tabs>
                <w:tab w:val="right" w:pos="2788"/>
              </w:tabs>
              <w:spacing w:line="203" w:lineRule="exact"/>
              <w:ind w:left="35"/>
              <w:rPr>
                <w:rFonts w:ascii="Arial" w:eastAsia="Arial" w:hAnsi="Arial" w:cs="Arial"/>
                <w:sz w:val="19"/>
                <w:szCs w:val="19"/>
              </w:rPr>
            </w:pPr>
            <w:r>
              <w:rPr>
                <w:rFonts w:ascii="Arial"/>
                <w:sz w:val="19"/>
              </w:rPr>
              <w:t>Foreign</w:t>
            </w:r>
            <w:r>
              <w:rPr>
                <w:rFonts w:ascii="Arial"/>
                <w:spacing w:val="-2"/>
                <w:sz w:val="19"/>
              </w:rPr>
              <w:t xml:space="preserve"> </w:t>
            </w:r>
            <w:r>
              <w:rPr>
                <w:rFonts w:ascii="Arial"/>
                <w:sz w:val="19"/>
              </w:rPr>
              <w:t>Languages (HL)</w:t>
            </w:r>
            <w:r>
              <w:rPr>
                <w:rFonts w:ascii="Arial"/>
                <w:sz w:val="19"/>
              </w:rPr>
              <w:tab/>
              <w:t>4</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6 semester hours of</w:t>
            </w:r>
            <w:r>
              <w:rPr>
                <w:rFonts w:ascii="Arial"/>
                <w:spacing w:val="-4"/>
                <w:sz w:val="19"/>
              </w:rPr>
              <w:t xml:space="preserve"> </w:t>
            </w:r>
            <w:r>
              <w:rPr>
                <w:rFonts w:ascii="Arial"/>
                <w:sz w:val="19"/>
              </w:rPr>
              <w:t>credit</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6</w:t>
            </w:r>
          </w:p>
        </w:tc>
      </w:tr>
      <w:tr w:rsidR="00A4744C">
        <w:trPr>
          <w:trHeight w:hRule="exact" w:val="208"/>
        </w:trPr>
        <w:tc>
          <w:tcPr>
            <w:tcW w:w="3328" w:type="dxa"/>
            <w:tcBorders>
              <w:top w:val="nil"/>
              <w:left w:val="nil"/>
              <w:bottom w:val="nil"/>
              <w:right w:val="nil"/>
            </w:tcBorders>
          </w:tcPr>
          <w:p w:rsidR="00A4744C" w:rsidRDefault="00A4744C"/>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in corresponding</w:t>
            </w:r>
            <w:r>
              <w:rPr>
                <w:rFonts w:ascii="Arial"/>
                <w:spacing w:val="-8"/>
                <w:sz w:val="19"/>
              </w:rPr>
              <w:t xml:space="preserve"> </w:t>
            </w:r>
            <w:r>
              <w:rPr>
                <w:rFonts w:ascii="Arial"/>
                <w:sz w:val="19"/>
              </w:rPr>
              <w:t>first-year</w:t>
            </w:r>
          </w:p>
        </w:tc>
        <w:tc>
          <w:tcPr>
            <w:tcW w:w="750" w:type="dxa"/>
            <w:tcBorders>
              <w:top w:val="nil"/>
              <w:left w:val="nil"/>
              <w:bottom w:val="nil"/>
              <w:right w:val="nil"/>
            </w:tcBorders>
          </w:tcPr>
          <w:p w:rsidR="00A4744C" w:rsidRDefault="00A4744C"/>
        </w:tc>
      </w:tr>
      <w:tr w:rsidR="00A4744C">
        <w:trPr>
          <w:trHeight w:hRule="exact" w:val="208"/>
        </w:trPr>
        <w:tc>
          <w:tcPr>
            <w:tcW w:w="3328" w:type="dxa"/>
            <w:tcBorders>
              <w:top w:val="nil"/>
              <w:left w:val="nil"/>
              <w:bottom w:val="nil"/>
              <w:right w:val="nil"/>
            </w:tcBorders>
          </w:tcPr>
          <w:p w:rsidR="00A4744C" w:rsidRDefault="00A4744C"/>
        </w:tc>
        <w:tc>
          <w:tcPr>
            <w:tcW w:w="2577" w:type="dxa"/>
            <w:tcBorders>
              <w:top w:val="nil"/>
              <w:left w:val="nil"/>
              <w:bottom w:val="nil"/>
              <w:right w:val="nil"/>
            </w:tcBorders>
          </w:tcPr>
          <w:p w:rsidR="00A4744C" w:rsidRDefault="00184F58">
            <w:pPr>
              <w:pStyle w:val="TableParagraph"/>
              <w:spacing w:line="202" w:lineRule="exact"/>
              <w:ind w:left="127"/>
              <w:rPr>
                <w:rFonts w:ascii="Arial" w:eastAsia="Arial" w:hAnsi="Arial" w:cs="Arial"/>
                <w:sz w:val="19"/>
                <w:szCs w:val="19"/>
              </w:rPr>
            </w:pPr>
            <w:r>
              <w:rPr>
                <w:rFonts w:ascii="Arial"/>
                <w:sz w:val="19"/>
              </w:rPr>
              <w:t>language</w:t>
            </w:r>
            <w:r>
              <w:rPr>
                <w:rFonts w:ascii="Arial"/>
                <w:spacing w:val="-3"/>
                <w:sz w:val="19"/>
              </w:rPr>
              <w:t xml:space="preserve"> </w:t>
            </w:r>
            <w:r>
              <w:rPr>
                <w:rFonts w:ascii="Arial"/>
                <w:sz w:val="19"/>
              </w:rPr>
              <w:t>sequence</w:t>
            </w:r>
          </w:p>
        </w:tc>
        <w:tc>
          <w:tcPr>
            <w:tcW w:w="750" w:type="dxa"/>
            <w:tcBorders>
              <w:top w:val="nil"/>
              <w:left w:val="nil"/>
              <w:bottom w:val="nil"/>
              <w:right w:val="nil"/>
            </w:tcBorders>
          </w:tcPr>
          <w:p w:rsidR="00A4744C" w:rsidRDefault="00A4744C"/>
        </w:tc>
      </w:tr>
      <w:tr w:rsidR="00A4744C">
        <w:trPr>
          <w:trHeight w:hRule="exact" w:val="209"/>
        </w:trPr>
        <w:tc>
          <w:tcPr>
            <w:tcW w:w="3328" w:type="dxa"/>
            <w:tcBorders>
              <w:top w:val="nil"/>
              <w:left w:val="nil"/>
              <w:bottom w:val="nil"/>
              <w:right w:val="nil"/>
            </w:tcBorders>
          </w:tcPr>
          <w:p w:rsidR="00A4744C" w:rsidRDefault="00184F58">
            <w:pPr>
              <w:pStyle w:val="TableParagraph"/>
              <w:tabs>
                <w:tab w:val="right" w:pos="2788"/>
              </w:tabs>
              <w:spacing w:line="203" w:lineRule="exact"/>
              <w:ind w:left="35"/>
              <w:rPr>
                <w:rFonts w:ascii="Arial" w:eastAsia="Arial" w:hAnsi="Arial" w:cs="Arial"/>
                <w:sz w:val="19"/>
                <w:szCs w:val="19"/>
              </w:rPr>
            </w:pPr>
            <w:r>
              <w:rPr>
                <w:rFonts w:ascii="Arial"/>
                <w:sz w:val="19"/>
              </w:rPr>
              <w:t>Geography</w:t>
            </w:r>
            <w:r>
              <w:rPr>
                <w:rFonts w:ascii="Arial"/>
                <w:sz w:val="19"/>
              </w:rPr>
              <w:tab/>
              <w:t>4</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GE 102 and GE</w:t>
            </w:r>
            <w:r>
              <w:rPr>
                <w:rFonts w:ascii="Arial"/>
                <w:spacing w:val="-7"/>
                <w:sz w:val="19"/>
              </w:rPr>
              <w:t xml:space="preserve"> </w:t>
            </w:r>
            <w:r>
              <w:rPr>
                <w:rFonts w:ascii="Arial"/>
                <w:sz w:val="19"/>
              </w:rPr>
              <w:t>260</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6</w:t>
            </w:r>
          </w:p>
        </w:tc>
      </w:tr>
      <w:tr w:rsidR="00A4744C">
        <w:trPr>
          <w:trHeight w:hRule="exact" w:val="208"/>
        </w:trPr>
        <w:tc>
          <w:tcPr>
            <w:tcW w:w="3328" w:type="dxa"/>
            <w:tcBorders>
              <w:top w:val="nil"/>
              <w:left w:val="nil"/>
              <w:bottom w:val="nil"/>
              <w:right w:val="nil"/>
            </w:tcBorders>
          </w:tcPr>
          <w:p w:rsidR="00A4744C" w:rsidRDefault="00184F58">
            <w:pPr>
              <w:pStyle w:val="TableParagraph"/>
              <w:tabs>
                <w:tab w:val="right" w:pos="2788"/>
              </w:tabs>
              <w:spacing w:line="204" w:lineRule="exact"/>
              <w:ind w:left="35"/>
              <w:rPr>
                <w:rFonts w:ascii="Arial" w:eastAsia="Arial" w:hAnsi="Arial" w:cs="Arial"/>
                <w:sz w:val="19"/>
                <w:szCs w:val="19"/>
              </w:rPr>
            </w:pPr>
            <w:r>
              <w:rPr>
                <w:rFonts w:ascii="Arial"/>
                <w:sz w:val="19"/>
              </w:rPr>
              <w:t>History,</w:t>
            </w:r>
            <w:r>
              <w:rPr>
                <w:rFonts w:ascii="Arial"/>
                <w:spacing w:val="-2"/>
                <w:sz w:val="19"/>
              </w:rPr>
              <w:t xml:space="preserve"> </w:t>
            </w:r>
            <w:r>
              <w:rPr>
                <w:rFonts w:ascii="Arial"/>
                <w:sz w:val="19"/>
              </w:rPr>
              <w:t>American</w:t>
            </w:r>
            <w:r>
              <w:rPr>
                <w:rFonts w:ascii="Arial"/>
                <w:sz w:val="19"/>
              </w:rPr>
              <w:tab/>
              <w:t>4</w:t>
            </w:r>
          </w:p>
        </w:tc>
        <w:tc>
          <w:tcPr>
            <w:tcW w:w="2577" w:type="dxa"/>
            <w:tcBorders>
              <w:top w:val="nil"/>
              <w:left w:val="nil"/>
              <w:bottom w:val="nil"/>
              <w:right w:val="nil"/>
            </w:tcBorders>
          </w:tcPr>
          <w:p w:rsidR="00A4744C" w:rsidRDefault="00184F58">
            <w:pPr>
              <w:pStyle w:val="TableParagraph"/>
              <w:spacing w:line="204" w:lineRule="exact"/>
              <w:ind w:left="127"/>
              <w:rPr>
                <w:rFonts w:ascii="Arial" w:eastAsia="Arial" w:hAnsi="Arial" w:cs="Arial"/>
                <w:sz w:val="19"/>
                <w:szCs w:val="19"/>
              </w:rPr>
            </w:pPr>
            <w:r>
              <w:rPr>
                <w:rFonts w:ascii="Arial"/>
                <w:sz w:val="19"/>
              </w:rPr>
              <w:t>HI 201 and HI</w:t>
            </w:r>
            <w:r>
              <w:rPr>
                <w:rFonts w:ascii="Arial"/>
                <w:spacing w:val="-6"/>
                <w:sz w:val="19"/>
              </w:rPr>
              <w:t xml:space="preserve"> </w:t>
            </w:r>
            <w:r>
              <w:rPr>
                <w:rFonts w:ascii="Arial"/>
                <w:sz w:val="19"/>
              </w:rPr>
              <w:t>202</w:t>
            </w:r>
          </w:p>
        </w:tc>
        <w:tc>
          <w:tcPr>
            <w:tcW w:w="750" w:type="dxa"/>
            <w:tcBorders>
              <w:top w:val="nil"/>
              <w:left w:val="nil"/>
              <w:bottom w:val="nil"/>
              <w:right w:val="nil"/>
            </w:tcBorders>
          </w:tcPr>
          <w:p w:rsidR="00A4744C" w:rsidRDefault="00184F58">
            <w:pPr>
              <w:pStyle w:val="TableParagraph"/>
              <w:spacing w:line="204" w:lineRule="exact"/>
              <w:ind w:left="218"/>
              <w:jc w:val="center"/>
              <w:rPr>
                <w:rFonts w:ascii="Arial" w:eastAsia="Arial" w:hAnsi="Arial" w:cs="Arial"/>
                <w:sz w:val="19"/>
                <w:szCs w:val="19"/>
              </w:rPr>
            </w:pPr>
            <w:r>
              <w:rPr>
                <w:rFonts w:ascii="Arial"/>
                <w:sz w:val="19"/>
              </w:rPr>
              <w:t>6</w:t>
            </w:r>
          </w:p>
        </w:tc>
      </w:tr>
      <w:tr w:rsidR="00A4744C">
        <w:trPr>
          <w:trHeight w:hRule="exact" w:val="208"/>
        </w:trPr>
        <w:tc>
          <w:tcPr>
            <w:tcW w:w="3328" w:type="dxa"/>
            <w:tcBorders>
              <w:top w:val="nil"/>
              <w:left w:val="nil"/>
              <w:bottom w:val="nil"/>
              <w:right w:val="nil"/>
            </w:tcBorders>
          </w:tcPr>
          <w:p w:rsidR="00A4744C" w:rsidRDefault="00184F58">
            <w:pPr>
              <w:pStyle w:val="TableParagraph"/>
              <w:tabs>
                <w:tab w:val="left" w:pos="2682"/>
              </w:tabs>
              <w:spacing w:line="202" w:lineRule="exact"/>
              <w:ind w:left="35"/>
              <w:rPr>
                <w:rFonts w:ascii="Arial" w:eastAsia="Arial" w:hAnsi="Arial" w:cs="Arial"/>
                <w:sz w:val="19"/>
                <w:szCs w:val="19"/>
              </w:rPr>
            </w:pPr>
            <w:r>
              <w:rPr>
                <w:rFonts w:ascii="Arial"/>
                <w:sz w:val="19"/>
              </w:rPr>
              <w:t>History, European</w:t>
            </w:r>
            <w:r>
              <w:rPr>
                <w:rFonts w:ascii="Arial"/>
                <w:spacing w:val="-2"/>
                <w:sz w:val="19"/>
              </w:rPr>
              <w:t xml:space="preserve"> </w:t>
            </w:r>
            <w:r>
              <w:rPr>
                <w:rFonts w:ascii="Arial"/>
                <w:sz w:val="19"/>
              </w:rPr>
              <w:t>or</w:t>
            </w:r>
            <w:r>
              <w:rPr>
                <w:rFonts w:ascii="Arial"/>
                <w:spacing w:val="-4"/>
                <w:sz w:val="19"/>
              </w:rPr>
              <w:t xml:space="preserve"> </w:t>
            </w:r>
            <w:r>
              <w:rPr>
                <w:rFonts w:ascii="Arial"/>
                <w:sz w:val="19"/>
              </w:rPr>
              <w:t>World</w:t>
            </w:r>
            <w:r>
              <w:rPr>
                <w:rFonts w:ascii="Arial"/>
                <w:sz w:val="19"/>
              </w:rPr>
              <w:tab/>
              <w:t>4</w:t>
            </w:r>
          </w:p>
        </w:tc>
        <w:tc>
          <w:tcPr>
            <w:tcW w:w="2577" w:type="dxa"/>
            <w:tcBorders>
              <w:top w:val="nil"/>
              <w:left w:val="nil"/>
              <w:bottom w:val="nil"/>
              <w:right w:val="nil"/>
            </w:tcBorders>
          </w:tcPr>
          <w:p w:rsidR="00A4744C" w:rsidRDefault="00184F58">
            <w:pPr>
              <w:pStyle w:val="TableParagraph"/>
              <w:spacing w:line="202" w:lineRule="exact"/>
              <w:ind w:left="127"/>
              <w:rPr>
                <w:rFonts w:ascii="Arial" w:eastAsia="Arial" w:hAnsi="Arial" w:cs="Arial"/>
                <w:sz w:val="19"/>
                <w:szCs w:val="19"/>
              </w:rPr>
            </w:pPr>
            <w:r>
              <w:rPr>
                <w:rFonts w:ascii="Arial"/>
                <w:sz w:val="19"/>
              </w:rPr>
              <w:t>HI 101 and HI</w:t>
            </w:r>
            <w:r>
              <w:rPr>
                <w:rFonts w:ascii="Arial"/>
                <w:spacing w:val="-6"/>
                <w:sz w:val="19"/>
              </w:rPr>
              <w:t xml:space="preserve"> </w:t>
            </w:r>
            <w:r>
              <w:rPr>
                <w:rFonts w:ascii="Arial"/>
                <w:sz w:val="19"/>
              </w:rPr>
              <w:t>102</w:t>
            </w:r>
          </w:p>
        </w:tc>
        <w:tc>
          <w:tcPr>
            <w:tcW w:w="750" w:type="dxa"/>
            <w:tcBorders>
              <w:top w:val="nil"/>
              <w:left w:val="nil"/>
              <w:bottom w:val="nil"/>
              <w:right w:val="nil"/>
            </w:tcBorders>
          </w:tcPr>
          <w:p w:rsidR="00A4744C" w:rsidRDefault="00184F58">
            <w:pPr>
              <w:pStyle w:val="TableParagraph"/>
              <w:spacing w:line="202" w:lineRule="exact"/>
              <w:ind w:left="218"/>
              <w:jc w:val="center"/>
              <w:rPr>
                <w:rFonts w:ascii="Arial" w:eastAsia="Arial" w:hAnsi="Arial" w:cs="Arial"/>
                <w:sz w:val="19"/>
                <w:szCs w:val="19"/>
              </w:rPr>
            </w:pPr>
            <w:r>
              <w:rPr>
                <w:rFonts w:ascii="Arial"/>
                <w:sz w:val="19"/>
              </w:rPr>
              <w:t>6</w:t>
            </w:r>
          </w:p>
        </w:tc>
      </w:tr>
      <w:tr w:rsidR="00A4744C">
        <w:trPr>
          <w:trHeight w:hRule="exact" w:val="209"/>
        </w:trPr>
        <w:tc>
          <w:tcPr>
            <w:tcW w:w="3328" w:type="dxa"/>
            <w:tcBorders>
              <w:top w:val="nil"/>
              <w:left w:val="nil"/>
              <w:bottom w:val="nil"/>
              <w:right w:val="nil"/>
            </w:tcBorders>
          </w:tcPr>
          <w:p w:rsidR="00A4744C" w:rsidRDefault="00184F58">
            <w:pPr>
              <w:pStyle w:val="TableParagraph"/>
              <w:tabs>
                <w:tab w:val="right" w:pos="2788"/>
              </w:tabs>
              <w:spacing w:line="203" w:lineRule="exact"/>
              <w:ind w:left="35"/>
              <w:rPr>
                <w:rFonts w:ascii="Arial" w:eastAsia="Arial" w:hAnsi="Arial" w:cs="Arial"/>
                <w:sz w:val="19"/>
                <w:szCs w:val="19"/>
              </w:rPr>
            </w:pPr>
            <w:r>
              <w:rPr>
                <w:rFonts w:ascii="Arial"/>
                <w:sz w:val="19"/>
              </w:rPr>
              <w:t>Mathematics</w:t>
            </w:r>
            <w:r>
              <w:rPr>
                <w:rFonts w:ascii="Arial"/>
                <w:spacing w:val="-1"/>
                <w:sz w:val="19"/>
              </w:rPr>
              <w:t xml:space="preserve"> </w:t>
            </w:r>
            <w:r>
              <w:rPr>
                <w:rFonts w:ascii="Arial"/>
                <w:sz w:val="19"/>
              </w:rPr>
              <w:t>(SL)</w:t>
            </w:r>
            <w:r>
              <w:rPr>
                <w:rFonts w:ascii="Arial"/>
                <w:sz w:val="19"/>
              </w:rPr>
              <w:tab/>
              <w:t>4</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MA</w:t>
            </w:r>
            <w:r>
              <w:rPr>
                <w:rFonts w:ascii="Arial"/>
                <w:spacing w:val="-4"/>
                <w:sz w:val="19"/>
              </w:rPr>
              <w:t xml:space="preserve"> </w:t>
            </w:r>
            <w:r>
              <w:rPr>
                <w:rFonts w:ascii="Arial"/>
                <w:sz w:val="19"/>
              </w:rPr>
              <w:t>115</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4</w:t>
            </w:r>
          </w:p>
        </w:tc>
      </w:tr>
      <w:tr w:rsidR="00A4744C">
        <w:trPr>
          <w:trHeight w:hRule="exact" w:val="208"/>
        </w:trPr>
        <w:tc>
          <w:tcPr>
            <w:tcW w:w="3328" w:type="dxa"/>
            <w:tcBorders>
              <w:top w:val="nil"/>
              <w:left w:val="nil"/>
              <w:bottom w:val="nil"/>
              <w:right w:val="nil"/>
            </w:tcBorders>
          </w:tcPr>
          <w:p w:rsidR="00A4744C" w:rsidRDefault="00184F58">
            <w:pPr>
              <w:pStyle w:val="TableParagraph"/>
              <w:spacing w:line="203" w:lineRule="exact"/>
              <w:ind w:right="538"/>
              <w:jc w:val="right"/>
              <w:rPr>
                <w:rFonts w:ascii="Arial" w:eastAsia="Arial" w:hAnsi="Arial" w:cs="Arial"/>
                <w:sz w:val="19"/>
                <w:szCs w:val="19"/>
              </w:rPr>
            </w:pPr>
            <w:r>
              <w:rPr>
                <w:rFonts w:ascii="Arial"/>
                <w:w w:val="95"/>
                <w:sz w:val="19"/>
              </w:rPr>
              <w:t>5</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MA 115 and MA</w:t>
            </w:r>
            <w:r>
              <w:rPr>
                <w:rFonts w:ascii="Arial"/>
                <w:spacing w:val="-6"/>
                <w:sz w:val="19"/>
              </w:rPr>
              <w:t xml:space="preserve"> </w:t>
            </w:r>
            <w:r>
              <w:rPr>
                <w:rFonts w:ascii="Arial"/>
                <w:sz w:val="19"/>
              </w:rPr>
              <w:t>125</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8</w:t>
            </w:r>
          </w:p>
        </w:tc>
      </w:tr>
      <w:tr w:rsidR="00A4744C">
        <w:trPr>
          <w:trHeight w:hRule="exact" w:val="208"/>
        </w:trPr>
        <w:tc>
          <w:tcPr>
            <w:tcW w:w="3328" w:type="dxa"/>
            <w:tcBorders>
              <w:top w:val="nil"/>
              <w:left w:val="nil"/>
              <w:bottom w:val="nil"/>
              <w:right w:val="nil"/>
            </w:tcBorders>
          </w:tcPr>
          <w:p w:rsidR="00A4744C" w:rsidRDefault="00184F58">
            <w:pPr>
              <w:pStyle w:val="TableParagraph"/>
              <w:tabs>
                <w:tab w:val="right" w:pos="2788"/>
              </w:tabs>
              <w:spacing w:line="202" w:lineRule="exact"/>
              <w:ind w:left="35"/>
              <w:rPr>
                <w:rFonts w:ascii="Arial" w:eastAsia="Arial" w:hAnsi="Arial" w:cs="Arial"/>
                <w:sz w:val="19"/>
                <w:szCs w:val="19"/>
              </w:rPr>
            </w:pPr>
            <w:r>
              <w:rPr>
                <w:rFonts w:ascii="Arial"/>
                <w:sz w:val="19"/>
              </w:rPr>
              <w:t>Mathematics</w:t>
            </w:r>
            <w:r>
              <w:rPr>
                <w:rFonts w:ascii="Arial"/>
                <w:spacing w:val="-1"/>
                <w:sz w:val="19"/>
              </w:rPr>
              <w:t xml:space="preserve"> </w:t>
            </w:r>
            <w:r>
              <w:rPr>
                <w:rFonts w:ascii="Arial"/>
                <w:sz w:val="19"/>
              </w:rPr>
              <w:t>(HL)</w:t>
            </w:r>
            <w:r>
              <w:rPr>
                <w:rFonts w:ascii="Arial"/>
                <w:sz w:val="19"/>
              </w:rPr>
              <w:tab/>
              <w:t>4</w:t>
            </w:r>
          </w:p>
        </w:tc>
        <w:tc>
          <w:tcPr>
            <w:tcW w:w="2577" w:type="dxa"/>
            <w:tcBorders>
              <w:top w:val="nil"/>
              <w:left w:val="nil"/>
              <w:bottom w:val="nil"/>
              <w:right w:val="nil"/>
            </w:tcBorders>
          </w:tcPr>
          <w:p w:rsidR="00A4744C" w:rsidRDefault="00184F58">
            <w:pPr>
              <w:pStyle w:val="TableParagraph"/>
              <w:spacing w:line="202" w:lineRule="exact"/>
              <w:ind w:left="127"/>
              <w:rPr>
                <w:rFonts w:ascii="Arial" w:eastAsia="Arial" w:hAnsi="Arial" w:cs="Arial"/>
                <w:sz w:val="19"/>
                <w:szCs w:val="19"/>
              </w:rPr>
            </w:pPr>
            <w:r>
              <w:rPr>
                <w:rFonts w:ascii="Arial"/>
                <w:sz w:val="19"/>
              </w:rPr>
              <w:t>MA 115 and MA</w:t>
            </w:r>
            <w:r>
              <w:rPr>
                <w:rFonts w:ascii="Arial"/>
                <w:spacing w:val="-6"/>
                <w:sz w:val="19"/>
              </w:rPr>
              <w:t xml:space="preserve"> </w:t>
            </w:r>
            <w:r>
              <w:rPr>
                <w:rFonts w:ascii="Arial"/>
                <w:sz w:val="19"/>
              </w:rPr>
              <w:t>125</w:t>
            </w:r>
          </w:p>
        </w:tc>
        <w:tc>
          <w:tcPr>
            <w:tcW w:w="750" w:type="dxa"/>
            <w:tcBorders>
              <w:top w:val="nil"/>
              <w:left w:val="nil"/>
              <w:bottom w:val="nil"/>
              <w:right w:val="nil"/>
            </w:tcBorders>
          </w:tcPr>
          <w:p w:rsidR="00A4744C" w:rsidRDefault="00184F58">
            <w:pPr>
              <w:pStyle w:val="TableParagraph"/>
              <w:spacing w:line="202" w:lineRule="exact"/>
              <w:ind w:left="218"/>
              <w:jc w:val="center"/>
              <w:rPr>
                <w:rFonts w:ascii="Arial" w:eastAsia="Arial" w:hAnsi="Arial" w:cs="Arial"/>
                <w:sz w:val="19"/>
                <w:szCs w:val="19"/>
              </w:rPr>
            </w:pPr>
            <w:r>
              <w:rPr>
                <w:rFonts w:ascii="Arial"/>
                <w:sz w:val="19"/>
              </w:rPr>
              <w:t>8</w:t>
            </w:r>
          </w:p>
        </w:tc>
      </w:tr>
      <w:tr w:rsidR="00A4744C">
        <w:trPr>
          <w:trHeight w:hRule="exact" w:val="209"/>
        </w:trPr>
        <w:tc>
          <w:tcPr>
            <w:tcW w:w="3328" w:type="dxa"/>
            <w:tcBorders>
              <w:top w:val="nil"/>
              <w:left w:val="nil"/>
              <w:bottom w:val="nil"/>
              <w:right w:val="nil"/>
            </w:tcBorders>
          </w:tcPr>
          <w:p w:rsidR="00A4744C" w:rsidRDefault="00184F58">
            <w:pPr>
              <w:pStyle w:val="TableParagraph"/>
              <w:spacing w:line="203" w:lineRule="exact"/>
              <w:ind w:right="538"/>
              <w:jc w:val="right"/>
              <w:rPr>
                <w:rFonts w:ascii="Arial" w:eastAsia="Arial" w:hAnsi="Arial" w:cs="Arial"/>
                <w:sz w:val="19"/>
                <w:szCs w:val="19"/>
              </w:rPr>
            </w:pPr>
            <w:r>
              <w:rPr>
                <w:rFonts w:ascii="Arial"/>
                <w:w w:val="95"/>
                <w:sz w:val="19"/>
              </w:rPr>
              <w:t>5</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MA 125 and MA</w:t>
            </w:r>
            <w:r>
              <w:rPr>
                <w:rFonts w:ascii="Arial"/>
                <w:spacing w:val="-6"/>
                <w:sz w:val="19"/>
              </w:rPr>
              <w:t xml:space="preserve"> </w:t>
            </w:r>
            <w:r>
              <w:rPr>
                <w:rFonts w:ascii="Arial"/>
                <w:sz w:val="19"/>
              </w:rPr>
              <w:t>126</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8</w:t>
            </w:r>
          </w:p>
        </w:tc>
      </w:tr>
      <w:tr w:rsidR="00A4744C">
        <w:trPr>
          <w:trHeight w:hRule="exact" w:val="208"/>
        </w:trPr>
        <w:tc>
          <w:tcPr>
            <w:tcW w:w="3328" w:type="dxa"/>
            <w:tcBorders>
              <w:top w:val="nil"/>
              <w:left w:val="nil"/>
              <w:bottom w:val="nil"/>
              <w:right w:val="nil"/>
            </w:tcBorders>
          </w:tcPr>
          <w:p w:rsidR="00A4744C" w:rsidRDefault="00184F58">
            <w:pPr>
              <w:pStyle w:val="TableParagraph"/>
              <w:tabs>
                <w:tab w:val="right" w:pos="2788"/>
              </w:tabs>
              <w:spacing w:line="203" w:lineRule="exact"/>
              <w:ind w:left="35"/>
              <w:rPr>
                <w:rFonts w:ascii="Arial" w:eastAsia="Arial" w:hAnsi="Arial" w:cs="Arial"/>
                <w:sz w:val="19"/>
                <w:szCs w:val="19"/>
              </w:rPr>
            </w:pPr>
            <w:r>
              <w:rPr>
                <w:rFonts w:ascii="Arial"/>
                <w:sz w:val="19"/>
              </w:rPr>
              <w:t>Further Mathematics</w:t>
            </w:r>
            <w:r>
              <w:rPr>
                <w:rFonts w:ascii="Arial"/>
                <w:sz w:val="19"/>
              </w:rPr>
              <w:tab/>
              <w:t>4</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MA</w:t>
            </w:r>
            <w:r>
              <w:rPr>
                <w:rFonts w:ascii="Arial"/>
                <w:spacing w:val="-4"/>
                <w:sz w:val="19"/>
              </w:rPr>
              <w:t xml:space="preserve"> </w:t>
            </w:r>
            <w:r>
              <w:rPr>
                <w:rFonts w:ascii="Arial"/>
                <w:sz w:val="19"/>
              </w:rPr>
              <w:t>126</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4</w:t>
            </w:r>
          </w:p>
        </w:tc>
      </w:tr>
      <w:tr w:rsidR="00A4744C">
        <w:trPr>
          <w:trHeight w:hRule="exact" w:val="208"/>
        </w:trPr>
        <w:tc>
          <w:tcPr>
            <w:tcW w:w="3328" w:type="dxa"/>
            <w:tcBorders>
              <w:top w:val="nil"/>
              <w:left w:val="nil"/>
              <w:bottom w:val="nil"/>
              <w:right w:val="nil"/>
            </w:tcBorders>
          </w:tcPr>
          <w:p w:rsidR="00A4744C" w:rsidRDefault="00184F58">
            <w:pPr>
              <w:pStyle w:val="TableParagraph"/>
              <w:tabs>
                <w:tab w:val="right" w:pos="2788"/>
              </w:tabs>
              <w:spacing w:line="202" w:lineRule="exact"/>
              <w:ind w:left="35"/>
              <w:rPr>
                <w:rFonts w:ascii="Arial" w:eastAsia="Arial" w:hAnsi="Arial" w:cs="Arial"/>
                <w:sz w:val="19"/>
                <w:szCs w:val="19"/>
              </w:rPr>
            </w:pPr>
            <w:r>
              <w:rPr>
                <w:rFonts w:ascii="Arial"/>
                <w:sz w:val="19"/>
              </w:rPr>
              <w:t>Math.</w:t>
            </w:r>
            <w:r>
              <w:rPr>
                <w:rFonts w:ascii="Arial"/>
                <w:spacing w:val="1"/>
                <w:sz w:val="19"/>
              </w:rPr>
              <w:t xml:space="preserve"> </w:t>
            </w:r>
            <w:r>
              <w:rPr>
                <w:rFonts w:ascii="Arial"/>
                <w:sz w:val="19"/>
              </w:rPr>
              <w:t>Methods</w:t>
            </w:r>
            <w:r>
              <w:rPr>
                <w:rFonts w:ascii="Arial"/>
                <w:sz w:val="19"/>
              </w:rPr>
              <w:tab/>
              <w:t>4</w:t>
            </w:r>
          </w:p>
        </w:tc>
        <w:tc>
          <w:tcPr>
            <w:tcW w:w="2577" w:type="dxa"/>
            <w:tcBorders>
              <w:top w:val="nil"/>
              <w:left w:val="nil"/>
              <w:bottom w:val="nil"/>
              <w:right w:val="nil"/>
            </w:tcBorders>
          </w:tcPr>
          <w:p w:rsidR="00A4744C" w:rsidRDefault="00184F58">
            <w:pPr>
              <w:pStyle w:val="TableParagraph"/>
              <w:spacing w:line="202" w:lineRule="exact"/>
              <w:ind w:left="127"/>
              <w:rPr>
                <w:rFonts w:ascii="Arial" w:eastAsia="Arial" w:hAnsi="Arial" w:cs="Arial"/>
                <w:sz w:val="19"/>
                <w:szCs w:val="19"/>
              </w:rPr>
            </w:pPr>
            <w:r>
              <w:rPr>
                <w:rFonts w:ascii="Arial"/>
                <w:sz w:val="19"/>
              </w:rPr>
              <w:t>MA</w:t>
            </w:r>
            <w:r>
              <w:rPr>
                <w:rFonts w:ascii="Arial"/>
                <w:spacing w:val="-4"/>
                <w:sz w:val="19"/>
              </w:rPr>
              <w:t xml:space="preserve"> </w:t>
            </w:r>
            <w:r>
              <w:rPr>
                <w:rFonts w:ascii="Arial"/>
                <w:sz w:val="19"/>
              </w:rPr>
              <w:t>112</w:t>
            </w:r>
          </w:p>
        </w:tc>
        <w:tc>
          <w:tcPr>
            <w:tcW w:w="750" w:type="dxa"/>
            <w:tcBorders>
              <w:top w:val="nil"/>
              <w:left w:val="nil"/>
              <w:bottom w:val="nil"/>
              <w:right w:val="nil"/>
            </w:tcBorders>
          </w:tcPr>
          <w:p w:rsidR="00A4744C" w:rsidRDefault="00184F58">
            <w:pPr>
              <w:pStyle w:val="TableParagraph"/>
              <w:spacing w:line="202" w:lineRule="exact"/>
              <w:ind w:left="218"/>
              <w:jc w:val="center"/>
              <w:rPr>
                <w:rFonts w:ascii="Arial" w:eastAsia="Arial" w:hAnsi="Arial" w:cs="Arial"/>
                <w:sz w:val="19"/>
                <w:szCs w:val="19"/>
              </w:rPr>
            </w:pPr>
            <w:r>
              <w:rPr>
                <w:rFonts w:ascii="Arial"/>
                <w:sz w:val="19"/>
              </w:rPr>
              <w:t>3</w:t>
            </w:r>
          </w:p>
        </w:tc>
      </w:tr>
      <w:tr w:rsidR="00A4744C">
        <w:trPr>
          <w:trHeight w:hRule="exact" w:val="209"/>
        </w:trPr>
        <w:tc>
          <w:tcPr>
            <w:tcW w:w="3328" w:type="dxa"/>
            <w:tcBorders>
              <w:top w:val="nil"/>
              <w:left w:val="nil"/>
              <w:bottom w:val="nil"/>
              <w:right w:val="nil"/>
            </w:tcBorders>
          </w:tcPr>
          <w:p w:rsidR="00A4744C" w:rsidRDefault="00184F58">
            <w:pPr>
              <w:pStyle w:val="TableParagraph"/>
              <w:tabs>
                <w:tab w:val="right" w:pos="2788"/>
              </w:tabs>
              <w:spacing w:line="203" w:lineRule="exact"/>
              <w:ind w:left="35"/>
              <w:rPr>
                <w:rFonts w:ascii="Arial" w:eastAsia="Arial" w:hAnsi="Arial" w:cs="Arial"/>
                <w:sz w:val="19"/>
                <w:szCs w:val="19"/>
              </w:rPr>
            </w:pPr>
            <w:r>
              <w:rPr>
                <w:rFonts w:ascii="Arial"/>
                <w:sz w:val="19"/>
              </w:rPr>
              <w:t>Math.</w:t>
            </w:r>
            <w:r>
              <w:rPr>
                <w:rFonts w:ascii="Arial"/>
                <w:spacing w:val="-1"/>
                <w:sz w:val="19"/>
              </w:rPr>
              <w:t xml:space="preserve"> </w:t>
            </w:r>
            <w:r>
              <w:rPr>
                <w:rFonts w:ascii="Arial"/>
                <w:sz w:val="19"/>
              </w:rPr>
              <w:t>Studies</w:t>
            </w:r>
            <w:r>
              <w:rPr>
                <w:rFonts w:ascii="Arial"/>
                <w:sz w:val="19"/>
              </w:rPr>
              <w:tab/>
              <w:t>4</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MA</w:t>
            </w:r>
            <w:r>
              <w:rPr>
                <w:rFonts w:ascii="Arial"/>
                <w:spacing w:val="-4"/>
                <w:sz w:val="19"/>
              </w:rPr>
              <w:t xml:space="preserve"> </w:t>
            </w:r>
            <w:r>
              <w:rPr>
                <w:rFonts w:ascii="Arial"/>
                <w:sz w:val="19"/>
              </w:rPr>
              <w:t>110</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3</w:t>
            </w:r>
          </w:p>
        </w:tc>
      </w:tr>
      <w:tr w:rsidR="00A4744C">
        <w:trPr>
          <w:trHeight w:hRule="exact" w:val="208"/>
        </w:trPr>
        <w:tc>
          <w:tcPr>
            <w:tcW w:w="3328" w:type="dxa"/>
            <w:tcBorders>
              <w:top w:val="nil"/>
              <w:left w:val="nil"/>
              <w:bottom w:val="nil"/>
              <w:right w:val="nil"/>
            </w:tcBorders>
          </w:tcPr>
          <w:p w:rsidR="00A4744C" w:rsidRDefault="00184F58">
            <w:pPr>
              <w:pStyle w:val="TableParagraph"/>
              <w:tabs>
                <w:tab w:val="right" w:pos="2788"/>
              </w:tabs>
              <w:spacing w:line="203" w:lineRule="exact"/>
              <w:ind w:left="35"/>
              <w:rPr>
                <w:rFonts w:ascii="Arial" w:eastAsia="Arial" w:hAnsi="Arial" w:cs="Arial"/>
                <w:sz w:val="19"/>
                <w:szCs w:val="19"/>
              </w:rPr>
            </w:pPr>
            <w:r>
              <w:rPr>
                <w:rFonts w:ascii="Arial"/>
                <w:sz w:val="19"/>
              </w:rPr>
              <w:t>Music</w:t>
            </w:r>
            <w:r>
              <w:rPr>
                <w:rFonts w:ascii="Arial"/>
                <w:spacing w:val="-1"/>
                <w:sz w:val="19"/>
              </w:rPr>
              <w:t xml:space="preserve"> </w:t>
            </w:r>
            <w:r>
              <w:rPr>
                <w:rFonts w:ascii="Arial"/>
                <w:sz w:val="19"/>
              </w:rPr>
              <w:t>(SL)</w:t>
            </w:r>
            <w:r>
              <w:rPr>
                <w:rFonts w:ascii="Arial"/>
                <w:sz w:val="19"/>
              </w:rPr>
              <w:tab/>
              <w:t>4</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MU</w:t>
            </w:r>
            <w:r>
              <w:rPr>
                <w:rFonts w:ascii="Arial"/>
                <w:spacing w:val="-5"/>
                <w:sz w:val="19"/>
              </w:rPr>
              <w:t xml:space="preserve"> </w:t>
            </w:r>
            <w:r>
              <w:rPr>
                <w:rFonts w:ascii="Arial"/>
                <w:sz w:val="19"/>
              </w:rPr>
              <w:t>222</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3</w:t>
            </w:r>
          </w:p>
        </w:tc>
      </w:tr>
      <w:tr w:rsidR="00A4744C">
        <w:trPr>
          <w:trHeight w:hRule="exact" w:val="208"/>
        </w:trPr>
        <w:tc>
          <w:tcPr>
            <w:tcW w:w="3328" w:type="dxa"/>
            <w:tcBorders>
              <w:top w:val="nil"/>
              <w:left w:val="nil"/>
              <w:bottom w:val="nil"/>
              <w:right w:val="nil"/>
            </w:tcBorders>
          </w:tcPr>
          <w:p w:rsidR="00A4744C" w:rsidRDefault="00184F58">
            <w:pPr>
              <w:pStyle w:val="TableParagraph"/>
              <w:tabs>
                <w:tab w:val="right" w:pos="2788"/>
              </w:tabs>
              <w:spacing w:line="202" w:lineRule="exact"/>
              <w:ind w:left="35"/>
              <w:rPr>
                <w:rFonts w:ascii="Arial" w:eastAsia="Arial" w:hAnsi="Arial" w:cs="Arial"/>
                <w:sz w:val="19"/>
                <w:szCs w:val="19"/>
              </w:rPr>
            </w:pPr>
            <w:r>
              <w:rPr>
                <w:rFonts w:ascii="Arial"/>
                <w:sz w:val="19"/>
              </w:rPr>
              <w:t>Music</w:t>
            </w:r>
            <w:r>
              <w:rPr>
                <w:rFonts w:ascii="Arial"/>
                <w:spacing w:val="-1"/>
                <w:sz w:val="19"/>
              </w:rPr>
              <w:t xml:space="preserve"> </w:t>
            </w:r>
            <w:r>
              <w:rPr>
                <w:rFonts w:ascii="Arial"/>
                <w:sz w:val="19"/>
              </w:rPr>
              <w:t>(HL)</w:t>
            </w:r>
            <w:r>
              <w:rPr>
                <w:rFonts w:ascii="Arial"/>
                <w:sz w:val="19"/>
              </w:rPr>
              <w:tab/>
              <w:t>4</w:t>
            </w:r>
          </w:p>
        </w:tc>
        <w:tc>
          <w:tcPr>
            <w:tcW w:w="2577" w:type="dxa"/>
            <w:tcBorders>
              <w:top w:val="nil"/>
              <w:left w:val="nil"/>
              <w:bottom w:val="nil"/>
              <w:right w:val="nil"/>
            </w:tcBorders>
          </w:tcPr>
          <w:p w:rsidR="00A4744C" w:rsidRDefault="00184F58">
            <w:pPr>
              <w:pStyle w:val="TableParagraph"/>
              <w:spacing w:line="202" w:lineRule="exact"/>
              <w:ind w:left="127"/>
              <w:rPr>
                <w:rFonts w:ascii="Arial" w:eastAsia="Arial" w:hAnsi="Arial" w:cs="Arial"/>
                <w:sz w:val="19"/>
                <w:szCs w:val="19"/>
              </w:rPr>
            </w:pPr>
            <w:r>
              <w:rPr>
                <w:rFonts w:ascii="Arial"/>
                <w:sz w:val="19"/>
              </w:rPr>
              <w:t>*MU</w:t>
            </w:r>
            <w:r>
              <w:rPr>
                <w:rFonts w:ascii="Arial"/>
                <w:spacing w:val="-5"/>
                <w:sz w:val="19"/>
              </w:rPr>
              <w:t xml:space="preserve"> </w:t>
            </w:r>
            <w:r>
              <w:rPr>
                <w:rFonts w:ascii="Arial"/>
                <w:sz w:val="19"/>
              </w:rPr>
              <w:t>244</w:t>
            </w:r>
          </w:p>
        </w:tc>
        <w:tc>
          <w:tcPr>
            <w:tcW w:w="750" w:type="dxa"/>
            <w:tcBorders>
              <w:top w:val="nil"/>
              <w:left w:val="nil"/>
              <w:bottom w:val="nil"/>
              <w:right w:val="nil"/>
            </w:tcBorders>
          </w:tcPr>
          <w:p w:rsidR="00A4744C" w:rsidRDefault="00184F58">
            <w:pPr>
              <w:pStyle w:val="TableParagraph"/>
              <w:spacing w:line="202" w:lineRule="exact"/>
              <w:ind w:left="218"/>
              <w:jc w:val="center"/>
              <w:rPr>
                <w:rFonts w:ascii="Arial" w:eastAsia="Arial" w:hAnsi="Arial" w:cs="Arial"/>
                <w:sz w:val="19"/>
                <w:szCs w:val="19"/>
              </w:rPr>
            </w:pPr>
            <w:r>
              <w:rPr>
                <w:rFonts w:ascii="Arial"/>
                <w:sz w:val="19"/>
              </w:rPr>
              <w:t>3</w:t>
            </w:r>
          </w:p>
        </w:tc>
      </w:tr>
      <w:tr w:rsidR="00A4744C">
        <w:trPr>
          <w:trHeight w:hRule="exact" w:val="209"/>
        </w:trPr>
        <w:tc>
          <w:tcPr>
            <w:tcW w:w="3328" w:type="dxa"/>
            <w:tcBorders>
              <w:top w:val="nil"/>
              <w:left w:val="nil"/>
              <w:bottom w:val="nil"/>
              <w:right w:val="nil"/>
            </w:tcBorders>
          </w:tcPr>
          <w:p w:rsidR="00A4744C" w:rsidRDefault="00184F58">
            <w:pPr>
              <w:pStyle w:val="TableParagraph"/>
              <w:tabs>
                <w:tab w:val="right" w:pos="2788"/>
              </w:tabs>
              <w:spacing w:line="203" w:lineRule="exact"/>
              <w:ind w:left="35"/>
              <w:rPr>
                <w:rFonts w:ascii="Arial" w:eastAsia="Arial" w:hAnsi="Arial" w:cs="Arial"/>
                <w:sz w:val="19"/>
                <w:szCs w:val="19"/>
              </w:rPr>
            </w:pPr>
            <w:r>
              <w:rPr>
                <w:rFonts w:ascii="Arial"/>
                <w:sz w:val="19"/>
              </w:rPr>
              <w:t>Philosophy</w:t>
            </w:r>
            <w:r>
              <w:rPr>
                <w:rFonts w:ascii="Arial"/>
                <w:sz w:val="19"/>
              </w:rPr>
              <w:tab/>
              <w:t>4</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PHL</w:t>
            </w:r>
            <w:r>
              <w:rPr>
                <w:rFonts w:ascii="Arial"/>
                <w:spacing w:val="-3"/>
                <w:sz w:val="19"/>
              </w:rPr>
              <w:t xml:space="preserve"> </w:t>
            </w:r>
            <w:r>
              <w:rPr>
                <w:rFonts w:ascii="Arial"/>
                <w:sz w:val="19"/>
              </w:rPr>
              <w:t>2013</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3</w:t>
            </w:r>
          </w:p>
        </w:tc>
      </w:tr>
      <w:tr w:rsidR="00A4744C">
        <w:trPr>
          <w:trHeight w:hRule="exact" w:val="208"/>
        </w:trPr>
        <w:tc>
          <w:tcPr>
            <w:tcW w:w="3328" w:type="dxa"/>
            <w:tcBorders>
              <w:top w:val="nil"/>
              <w:left w:val="nil"/>
              <w:bottom w:val="nil"/>
              <w:right w:val="nil"/>
            </w:tcBorders>
          </w:tcPr>
          <w:p w:rsidR="00A4744C" w:rsidRDefault="00184F58">
            <w:pPr>
              <w:pStyle w:val="TableParagraph"/>
              <w:tabs>
                <w:tab w:val="right" w:pos="2788"/>
              </w:tabs>
              <w:spacing w:line="204" w:lineRule="exact"/>
              <w:ind w:left="35"/>
              <w:rPr>
                <w:rFonts w:ascii="Arial" w:eastAsia="Arial" w:hAnsi="Arial" w:cs="Arial"/>
                <w:sz w:val="19"/>
                <w:szCs w:val="19"/>
              </w:rPr>
            </w:pPr>
            <w:r>
              <w:rPr>
                <w:rFonts w:ascii="Arial"/>
                <w:sz w:val="19"/>
              </w:rPr>
              <w:t>Physics</w:t>
            </w:r>
            <w:r>
              <w:rPr>
                <w:rFonts w:ascii="Arial"/>
                <w:spacing w:val="-1"/>
                <w:sz w:val="19"/>
              </w:rPr>
              <w:t xml:space="preserve"> </w:t>
            </w:r>
            <w:r>
              <w:rPr>
                <w:rFonts w:ascii="Arial"/>
                <w:sz w:val="19"/>
              </w:rPr>
              <w:t>(SL)</w:t>
            </w:r>
            <w:r>
              <w:rPr>
                <w:rFonts w:ascii="Arial"/>
                <w:sz w:val="19"/>
              </w:rPr>
              <w:tab/>
              <w:t>4</w:t>
            </w:r>
          </w:p>
        </w:tc>
        <w:tc>
          <w:tcPr>
            <w:tcW w:w="2577" w:type="dxa"/>
            <w:tcBorders>
              <w:top w:val="nil"/>
              <w:left w:val="nil"/>
              <w:bottom w:val="nil"/>
              <w:right w:val="nil"/>
            </w:tcBorders>
          </w:tcPr>
          <w:p w:rsidR="00A4744C" w:rsidRDefault="00184F58">
            <w:pPr>
              <w:pStyle w:val="TableParagraph"/>
              <w:spacing w:line="204" w:lineRule="exact"/>
              <w:ind w:left="127"/>
              <w:rPr>
                <w:rFonts w:ascii="Arial" w:eastAsia="Arial" w:hAnsi="Arial" w:cs="Arial"/>
                <w:sz w:val="19"/>
                <w:szCs w:val="19"/>
              </w:rPr>
            </w:pPr>
            <w:r>
              <w:rPr>
                <w:rFonts w:ascii="Arial"/>
                <w:sz w:val="19"/>
              </w:rPr>
              <w:t>PH</w:t>
            </w:r>
            <w:r>
              <w:rPr>
                <w:rFonts w:ascii="Arial"/>
                <w:spacing w:val="-3"/>
                <w:sz w:val="19"/>
              </w:rPr>
              <w:t xml:space="preserve"> </w:t>
            </w:r>
            <w:r>
              <w:rPr>
                <w:rFonts w:ascii="Arial"/>
                <w:sz w:val="19"/>
              </w:rPr>
              <w:t>1014</w:t>
            </w:r>
          </w:p>
        </w:tc>
        <w:tc>
          <w:tcPr>
            <w:tcW w:w="750" w:type="dxa"/>
            <w:tcBorders>
              <w:top w:val="nil"/>
              <w:left w:val="nil"/>
              <w:bottom w:val="nil"/>
              <w:right w:val="nil"/>
            </w:tcBorders>
          </w:tcPr>
          <w:p w:rsidR="00A4744C" w:rsidRDefault="00184F58">
            <w:pPr>
              <w:pStyle w:val="TableParagraph"/>
              <w:spacing w:line="204" w:lineRule="exact"/>
              <w:ind w:left="218"/>
              <w:jc w:val="center"/>
              <w:rPr>
                <w:rFonts w:ascii="Arial" w:eastAsia="Arial" w:hAnsi="Arial" w:cs="Arial"/>
                <w:sz w:val="19"/>
                <w:szCs w:val="19"/>
              </w:rPr>
            </w:pPr>
            <w:r>
              <w:rPr>
                <w:rFonts w:ascii="Arial"/>
                <w:sz w:val="19"/>
              </w:rPr>
              <w:t>4</w:t>
            </w:r>
          </w:p>
        </w:tc>
      </w:tr>
      <w:tr w:rsidR="00A4744C">
        <w:trPr>
          <w:trHeight w:hRule="exact" w:val="208"/>
        </w:trPr>
        <w:tc>
          <w:tcPr>
            <w:tcW w:w="3328" w:type="dxa"/>
            <w:tcBorders>
              <w:top w:val="nil"/>
              <w:left w:val="nil"/>
              <w:bottom w:val="nil"/>
              <w:right w:val="nil"/>
            </w:tcBorders>
          </w:tcPr>
          <w:p w:rsidR="00A4744C" w:rsidRDefault="00184F58">
            <w:pPr>
              <w:pStyle w:val="TableParagraph"/>
              <w:tabs>
                <w:tab w:val="right" w:pos="2788"/>
              </w:tabs>
              <w:spacing w:line="202" w:lineRule="exact"/>
              <w:ind w:left="35"/>
              <w:rPr>
                <w:rFonts w:ascii="Arial" w:eastAsia="Arial" w:hAnsi="Arial" w:cs="Arial"/>
                <w:sz w:val="19"/>
                <w:szCs w:val="19"/>
              </w:rPr>
            </w:pPr>
            <w:r>
              <w:rPr>
                <w:rFonts w:ascii="Arial"/>
                <w:sz w:val="19"/>
              </w:rPr>
              <w:t>Physics</w:t>
            </w:r>
            <w:r>
              <w:rPr>
                <w:rFonts w:ascii="Arial"/>
                <w:spacing w:val="-1"/>
                <w:sz w:val="19"/>
              </w:rPr>
              <w:t xml:space="preserve"> </w:t>
            </w:r>
            <w:r>
              <w:rPr>
                <w:rFonts w:ascii="Arial"/>
                <w:sz w:val="19"/>
              </w:rPr>
              <w:t>(HL)</w:t>
            </w:r>
            <w:r>
              <w:rPr>
                <w:rFonts w:ascii="Arial"/>
                <w:sz w:val="19"/>
              </w:rPr>
              <w:tab/>
              <w:t>4</w:t>
            </w:r>
          </w:p>
        </w:tc>
        <w:tc>
          <w:tcPr>
            <w:tcW w:w="2577" w:type="dxa"/>
            <w:tcBorders>
              <w:top w:val="nil"/>
              <w:left w:val="nil"/>
              <w:bottom w:val="nil"/>
              <w:right w:val="nil"/>
            </w:tcBorders>
          </w:tcPr>
          <w:p w:rsidR="00A4744C" w:rsidRDefault="00184F58">
            <w:pPr>
              <w:pStyle w:val="TableParagraph"/>
              <w:spacing w:line="202" w:lineRule="exact"/>
              <w:ind w:left="127"/>
              <w:rPr>
                <w:rFonts w:ascii="Arial" w:eastAsia="Arial" w:hAnsi="Arial" w:cs="Arial"/>
                <w:sz w:val="19"/>
                <w:szCs w:val="19"/>
              </w:rPr>
            </w:pPr>
            <w:r>
              <w:rPr>
                <w:rFonts w:ascii="Arial"/>
                <w:sz w:val="19"/>
              </w:rPr>
              <w:t>PH 241 and PH</w:t>
            </w:r>
            <w:r>
              <w:rPr>
                <w:rFonts w:ascii="Arial"/>
                <w:spacing w:val="-6"/>
                <w:sz w:val="19"/>
              </w:rPr>
              <w:t xml:space="preserve"> </w:t>
            </w:r>
            <w:r>
              <w:rPr>
                <w:rFonts w:ascii="Arial"/>
                <w:sz w:val="19"/>
              </w:rPr>
              <w:t>242</w:t>
            </w:r>
          </w:p>
        </w:tc>
        <w:tc>
          <w:tcPr>
            <w:tcW w:w="750" w:type="dxa"/>
            <w:tcBorders>
              <w:top w:val="nil"/>
              <w:left w:val="nil"/>
              <w:bottom w:val="nil"/>
              <w:right w:val="nil"/>
            </w:tcBorders>
          </w:tcPr>
          <w:p w:rsidR="00A4744C" w:rsidRDefault="00184F58">
            <w:pPr>
              <w:pStyle w:val="TableParagraph"/>
              <w:spacing w:line="202" w:lineRule="exact"/>
              <w:ind w:left="218"/>
              <w:jc w:val="center"/>
              <w:rPr>
                <w:rFonts w:ascii="Arial" w:eastAsia="Arial" w:hAnsi="Arial" w:cs="Arial"/>
                <w:sz w:val="19"/>
                <w:szCs w:val="19"/>
              </w:rPr>
            </w:pPr>
            <w:r>
              <w:rPr>
                <w:rFonts w:ascii="Arial"/>
                <w:sz w:val="19"/>
              </w:rPr>
              <w:t>8</w:t>
            </w:r>
          </w:p>
        </w:tc>
      </w:tr>
      <w:tr w:rsidR="00A4744C">
        <w:trPr>
          <w:trHeight w:hRule="exact" w:val="209"/>
        </w:trPr>
        <w:tc>
          <w:tcPr>
            <w:tcW w:w="3328" w:type="dxa"/>
            <w:tcBorders>
              <w:top w:val="nil"/>
              <w:left w:val="nil"/>
              <w:bottom w:val="nil"/>
              <w:right w:val="nil"/>
            </w:tcBorders>
          </w:tcPr>
          <w:p w:rsidR="00A4744C" w:rsidRDefault="00184F58">
            <w:pPr>
              <w:pStyle w:val="TableParagraph"/>
              <w:tabs>
                <w:tab w:val="right" w:pos="2788"/>
              </w:tabs>
              <w:spacing w:line="203" w:lineRule="exact"/>
              <w:ind w:left="35"/>
              <w:rPr>
                <w:rFonts w:ascii="Arial" w:eastAsia="Arial" w:hAnsi="Arial" w:cs="Arial"/>
                <w:sz w:val="19"/>
                <w:szCs w:val="19"/>
              </w:rPr>
            </w:pPr>
            <w:r>
              <w:rPr>
                <w:rFonts w:ascii="Arial"/>
                <w:sz w:val="19"/>
              </w:rPr>
              <w:t>Psychology</w:t>
            </w:r>
            <w:r>
              <w:rPr>
                <w:rFonts w:ascii="Arial"/>
                <w:sz w:val="19"/>
              </w:rPr>
              <w:tab/>
              <w:t>4</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PY</w:t>
            </w:r>
            <w:r>
              <w:rPr>
                <w:rFonts w:ascii="Arial"/>
                <w:spacing w:val="-4"/>
                <w:sz w:val="19"/>
              </w:rPr>
              <w:t xml:space="preserve"> </w:t>
            </w:r>
            <w:r>
              <w:rPr>
                <w:rFonts w:ascii="Arial"/>
                <w:sz w:val="19"/>
              </w:rPr>
              <w:t>201</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3</w:t>
            </w:r>
          </w:p>
        </w:tc>
      </w:tr>
      <w:tr w:rsidR="00A4744C">
        <w:trPr>
          <w:trHeight w:hRule="exact" w:val="299"/>
        </w:trPr>
        <w:tc>
          <w:tcPr>
            <w:tcW w:w="3328" w:type="dxa"/>
            <w:tcBorders>
              <w:top w:val="nil"/>
              <w:left w:val="nil"/>
              <w:bottom w:val="nil"/>
              <w:right w:val="nil"/>
            </w:tcBorders>
          </w:tcPr>
          <w:p w:rsidR="00A4744C" w:rsidRDefault="00184F58">
            <w:pPr>
              <w:pStyle w:val="TableParagraph"/>
              <w:tabs>
                <w:tab w:val="right" w:pos="2788"/>
              </w:tabs>
              <w:spacing w:line="203" w:lineRule="exact"/>
              <w:ind w:left="35"/>
              <w:rPr>
                <w:rFonts w:ascii="Arial" w:eastAsia="Arial" w:hAnsi="Arial" w:cs="Arial"/>
                <w:sz w:val="19"/>
                <w:szCs w:val="19"/>
              </w:rPr>
            </w:pPr>
            <w:r>
              <w:rPr>
                <w:rFonts w:ascii="Arial"/>
                <w:sz w:val="19"/>
              </w:rPr>
              <w:t>Theatre</w:t>
            </w:r>
            <w:r>
              <w:rPr>
                <w:rFonts w:ascii="Arial"/>
                <w:spacing w:val="-2"/>
                <w:sz w:val="19"/>
              </w:rPr>
              <w:t xml:space="preserve"> </w:t>
            </w:r>
            <w:r>
              <w:rPr>
                <w:rFonts w:ascii="Arial"/>
                <w:sz w:val="19"/>
              </w:rPr>
              <w:t>Arts</w:t>
            </w:r>
            <w:r>
              <w:rPr>
                <w:rFonts w:ascii="Arial"/>
                <w:sz w:val="19"/>
              </w:rPr>
              <w:tab/>
              <w:t>4</w:t>
            </w:r>
          </w:p>
        </w:tc>
        <w:tc>
          <w:tcPr>
            <w:tcW w:w="2577" w:type="dxa"/>
            <w:tcBorders>
              <w:top w:val="nil"/>
              <w:left w:val="nil"/>
              <w:bottom w:val="nil"/>
              <w:right w:val="nil"/>
            </w:tcBorders>
          </w:tcPr>
          <w:p w:rsidR="00A4744C" w:rsidRDefault="00184F58">
            <w:pPr>
              <w:pStyle w:val="TableParagraph"/>
              <w:spacing w:line="203" w:lineRule="exact"/>
              <w:ind w:left="127"/>
              <w:rPr>
                <w:rFonts w:ascii="Arial" w:eastAsia="Arial" w:hAnsi="Arial" w:cs="Arial"/>
                <w:sz w:val="19"/>
                <w:szCs w:val="19"/>
              </w:rPr>
            </w:pPr>
            <w:r>
              <w:rPr>
                <w:rFonts w:ascii="Arial"/>
                <w:sz w:val="19"/>
              </w:rPr>
              <w:t>TH</w:t>
            </w:r>
            <w:r>
              <w:rPr>
                <w:rFonts w:ascii="Arial"/>
                <w:spacing w:val="-4"/>
                <w:sz w:val="19"/>
              </w:rPr>
              <w:t xml:space="preserve"> </w:t>
            </w:r>
            <w:r>
              <w:rPr>
                <w:rFonts w:ascii="Arial"/>
                <w:sz w:val="19"/>
              </w:rPr>
              <w:t>210</w:t>
            </w:r>
          </w:p>
        </w:tc>
        <w:tc>
          <w:tcPr>
            <w:tcW w:w="750" w:type="dxa"/>
            <w:tcBorders>
              <w:top w:val="nil"/>
              <w:left w:val="nil"/>
              <w:bottom w:val="nil"/>
              <w:right w:val="nil"/>
            </w:tcBorders>
          </w:tcPr>
          <w:p w:rsidR="00A4744C" w:rsidRDefault="00184F58">
            <w:pPr>
              <w:pStyle w:val="TableParagraph"/>
              <w:spacing w:line="203" w:lineRule="exact"/>
              <w:ind w:left="218"/>
              <w:jc w:val="center"/>
              <w:rPr>
                <w:rFonts w:ascii="Arial" w:eastAsia="Arial" w:hAnsi="Arial" w:cs="Arial"/>
                <w:sz w:val="19"/>
                <w:szCs w:val="19"/>
              </w:rPr>
            </w:pPr>
            <w:r>
              <w:rPr>
                <w:rFonts w:ascii="Arial"/>
                <w:sz w:val="19"/>
              </w:rPr>
              <w:t>3</w:t>
            </w:r>
          </w:p>
        </w:tc>
      </w:tr>
    </w:tbl>
    <w:p w:rsidR="00A4744C" w:rsidRDefault="00184F58">
      <w:pPr>
        <w:pStyle w:val="ListParagraph"/>
        <w:numPr>
          <w:ilvl w:val="0"/>
          <w:numId w:val="87"/>
        </w:numPr>
        <w:tabs>
          <w:tab w:val="left" w:pos="468"/>
        </w:tabs>
        <w:spacing w:before="82" w:line="242" w:lineRule="auto"/>
        <w:ind w:right="112"/>
        <w:jc w:val="both"/>
        <w:rPr>
          <w:rFonts w:ascii="Arial" w:eastAsia="Arial" w:hAnsi="Arial" w:cs="Arial"/>
          <w:sz w:val="19"/>
          <w:szCs w:val="19"/>
        </w:rPr>
      </w:pPr>
      <w:r>
        <w:rPr>
          <w:rFonts w:ascii="Arial"/>
          <w:b/>
          <w:spacing w:val="-4"/>
          <w:sz w:val="19"/>
        </w:rPr>
        <w:t xml:space="preserve">College Level Examination Program. </w:t>
      </w:r>
      <w:r>
        <w:rPr>
          <w:rFonts w:ascii="Arial"/>
          <w:spacing w:val="-4"/>
          <w:sz w:val="19"/>
        </w:rPr>
        <w:t xml:space="preserve">The CEEB-CLEP program advanced standing credit </w:t>
      </w:r>
      <w:r>
        <w:rPr>
          <w:rFonts w:ascii="Arial"/>
          <w:spacing w:val="-3"/>
          <w:sz w:val="19"/>
        </w:rPr>
        <w:t xml:space="preserve">may be </w:t>
      </w:r>
      <w:r>
        <w:rPr>
          <w:rFonts w:ascii="Arial"/>
          <w:spacing w:val="-4"/>
          <w:sz w:val="19"/>
        </w:rPr>
        <w:t xml:space="preserve">earned </w:t>
      </w:r>
      <w:r>
        <w:rPr>
          <w:rFonts w:ascii="Arial"/>
          <w:spacing w:val="-3"/>
          <w:sz w:val="19"/>
        </w:rPr>
        <w:t xml:space="preserve">only </w:t>
      </w:r>
      <w:r>
        <w:rPr>
          <w:rFonts w:ascii="Arial"/>
          <w:spacing w:val="-4"/>
          <w:sz w:val="19"/>
        </w:rPr>
        <w:t xml:space="preserve">through </w:t>
      </w:r>
      <w:r>
        <w:rPr>
          <w:rFonts w:ascii="Arial"/>
          <w:spacing w:val="-3"/>
          <w:sz w:val="19"/>
        </w:rPr>
        <w:t xml:space="preserve">the </w:t>
      </w:r>
      <w:r>
        <w:rPr>
          <w:rFonts w:ascii="Arial"/>
          <w:spacing w:val="-4"/>
          <w:sz w:val="19"/>
        </w:rPr>
        <w:t xml:space="preserve">Subject Examinations. </w:t>
      </w:r>
      <w:r>
        <w:rPr>
          <w:rFonts w:ascii="Arial"/>
          <w:spacing w:val="-3"/>
          <w:sz w:val="19"/>
        </w:rPr>
        <w:t xml:space="preserve">No </w:t>
      </w:r>
      <w:r>
        <w:rPr>
          <w:rFonts w:ascii="Arial"/>
          <w:spacing w:val="-4"/>
          <w:sz w:val="19"/>
        </w:rPr>
        <w:t xml:space="preserve">credit </w:t>
      </w:r>
      <w:r>
        <w:rPr>
          <w:rFonts w:ascii="Arial"/>
          <w:spacing w:val="-3"/>
          <w:sz w:val="19"/>
        </w:rPr>
        <w:t xml:space="preserve">may be </w:t>
      </w:r>
      <w:r>
        <w:rPr>
          <w:rFonts w:ascii="Arial"/>
          <w:spacing w:val="-4"/>
          <w:sz w:val="19"/>
        </w:rPr>
        <w:t xml:space="preserve">earned through </w:t>
      </w:r>
      <w:r>
        <w:rPr>
          <w:rFonts w:ascii="Arial"/>
          <w:sz w:val="19"/>
        </w:rPr>
        <w:t xml:space="preserve">the </w:t>
      </w:r>
      <w:r>
        <w:rPr>
          <w:rFonts w:ascii="Arial"/>
          <w:spacing w:val="-4"/>
          <w:sz w:val="19"/>
        </w:rPr>
        <w:t xml:space="preserve">General Examinations. </w:t>
      </w:r>
      <w:r>
        <w:rPr>
          <w:rFonts w:ascii="Arial"/>
          <w:spacing w:val="-3"/>
          <w:sz w:val="19"/>
        </w:rPr>
        <w:t xml:space="preserve">CLEP </w:t>
      </w:r>
      <w:r>
        <w:rPr>
          <w:rFonts w:ascii="Arial"/>
          <w:spacing w:val="-4"/>
          <w:sz w:val="19"/>
        </w:rPr>
        <w:t xml:space="preserve">scores must </w:t>
      </w:r>
      <w:r>
        <w:rPr>
          <w:rFonts w:ascii="Arial"/>
          <w:spacing w:val="-3"/>
          <w:sz w:val="19"/>
        </w:rPr>
        <w:t xml:space="preserve">be </w:t>
      </w:r>
      <w:r>
        <w:rPr>
          <w:rFonts w:ascii="Arial"/>
          <w:spacing w:val="-4"/>
          <w:sz w:val="19"/>
        </w:rPr>
        <w:t>submitted</w:t>
      </w:r>
      <w:r>
        <w:rPr>
          <w:rFonts w:ascii="Arial"/>
          <w:spacing w:val="-5"/>
          <w:sz w:val="19"/>
        </w:rPr>
        <w:t xml:space="preserve"> </w:t>
      </w:r>
      <w:r>
        <w:rPr>
          <w:rFonts w:ascii="Arial"/>
          <w:spacing w:val="-3"/>
          <w:sz w:val="19"/>
        </w:rPr>
        <w:t>to</w:t>
      </w:r>
      <w:r>
        <w:rPr>
          <w:rFonts w:ascii="Arial"/>
          <w:spacing w:val="-7"/>
          <w:sz w:val="19"/>
        </w:rPr>
        <w:t xml:space="preserve"> </w:t>
      </w:r>
      <w:r>
        <w:rPr>
          <w:rFonts w:ascii="Arial"/>
          <w:spacing w:val="-3"/>
          <w:sz w:val="19"/>
        </w:rPr>
        <w:t>the</w:t>
      </w:r>
      <w:r>
        <w:rPr>
          <w:rFonts w:ascii="Arial"/>
          <w:spacing w:val="-5"/>
          <w:sz w:val="19"/>
        </w:rPr>
        <w:t xml:space="preserve"> </w:t>
      </w:r>
      <w:r>
        <w:rPr>
          <w:rFonts w:ascii="Arial"/>
          <w:spacing w:val="-4"/>
          <w:sz w:val="19"/>
        </w:rPr>
        <w:t>Office</w:t>
      </w:r>
      <w:r>
        <w:rPr>
          <w:rFonts w:ascii="Arial"/>
          <w:spacing w:val="-7"/>
          <w:sz w:val="19"/>
        </w:rPr>
        <w:t xml:space="preserve"> </w:t>
      </w:r>
      <w:r>
        <w:rPr>
          <w:rFonts w:ascii="Arial"/>
          <w:spacing w:val="-3"/>
          <w:sz w:val="19"/>
        </w:rPr>
        <w:t>of</w:t>
      </w:r>
      <w:r>
        <w:rPr>
          <w:rFonts w:ascii="Arial"/>
          <w:spacing w:val="-5"/>
          <w:sz w:val="19"/>
        </w:rPr>
        <w:t xml:space="preserve"> </w:t>
      </w:r>
      <w:r>
        <w:rPr>
          <w:rFonts w:ascii="Arial"/>
          <w:spacing w:val="-4"/>
          <w:sz w:val="19"/>
        </w:rPr>
        <w:t>Admissions</w:t>
      </w:r>
      <w:r>
        <w:rPr>
          <w:rFonts w:ascii="Arial"/>
          <w:spacing w:val="-6"/>
          <w:sz w:val="19"/>
        </w:rPr>
        <w:t xml:space="preserve"> </w:t>
      </w:r>
      <w:r>
        <w:rPr>
          <w:rFonts w:ascii="Arial"/>
          <w:spacing w:val="-3"/>
          <w:sz w:val="19"/>
        </w:rPr>
        <w:t>on</w:t>
      </w:r>
      <w:r>
        <w:rPr>
          <w:rFonts w:ascii="Arial"/>
          <w:spacing w:val="-7"/>
          <w:sz w:val="19"/>
        </w:rPr>
        <w:t xml:space="preserve"> </w:t>
      </w:r>
      <w:r>
        <w:rPr>
          <w:rFonts w:ascii="Arial"/>
          <w:spacing w:val="-3"/>
          <w:sz w:val="19"/>
        </w:rPr>
        <w:t>the</w:t>
      </w:r>
      <w:r>
        <w:rPr>
          <w:rFonts w:ascii="Arial"/>
          <w:spacing w:val="-5"/>
          <w:sz w:val="19"/>
        </w:rPr>
        <w:t xml:space="preserve"> </w:t>
      </w:r>
      <w:r>
        <w:rPr>
          <w:rFonts w:ascii="Arial"/>
          <w:spacing w:val="-4"/>
          <w:sz w:val="19"/>
        </w:rPr>
        <w:t>official</w:t>
      </w:r>
      <w:r>
        <w:rPr>
          <w:rFonts w:ascii="Arial"/>
          <w:spacing w:val="-6"/>
          <w:sz w:val="19"/>
        </w:rPr>
        <w:t xml:space="preserve"> </w:t>
      </w:r>
      <w:r>
        <w:rPr>
          <w:rFonts w:ascii="Arial"/>
          <w:spacing w:val="-4"/>
          <w:sz w:val="19"/>
        </w:rPr>
        <w:t>transcript</w:t>
      </w:r>
      <w:r>
        <w:rPr>
          <w:rFonts w:ascii="Arial"/>
          <w:spacing w:val="-8"/>
          <w:sz w:val="19"/>
        </w:rPr>
        <w:t xml:space="preserve"> </w:t>
      </w:r>
      <w:r>
        <w:rPr>
          <w:rFonts w:ascii="Arial"/>
          <w:spacing w:val="-3"/>
          <w:sz w:val="19"/>
        </w:rPr>
        <w:t>form</w:t>
      </w:r>
      <w:r>
        <w:rPr>
          <w:rFonts w:ascii="Arial"/>
          <w:spacing w:val="-10"/>
          <w:sz w:val="19"/>
        </w:rPr>
        <w:t xml:space="preserve"> </w:t>
      </w:r>
      <w:r>
        <w:rPr>
          <w:rFonts w:ascii="Arial"/>
          <w:spacing w:val="-4"/>
          <w:sz w:val="19"/>
        </w:rPr>
        <w:t>directly</w:t>
      </w:r>
      <w:r>
        <w:rPr>
          <w:rFonts w:ascii="Arial"/>
          <w:spacing w:val="-9"/>
          <w:sz w:val="19"/>
        </w:rPr>
        <w:t xml:space="preserve"> </w:t>
      </w:r>
      <w:r>
        <w:rPr>
          <w:rFonts w:ascii="Arial"/>
          <w:spacing w:val="-3"/>
          <w:sz w:val="19"/>
        </w:rPr>
        <w:t>from</w:t>
      </w:r>
      <w:r>
        <w:rPr>
          <w:rFonts w:ascii="Arial"/>
          <w:spacing w:val="-10"/>
          <w:sz w:val="19"/>
        </w:rPr>
        <w:t xml:space="preserve"> </w:t>
      </w:r>
      <w:r>
        <w:rPr>
          <w:rFonts w:ascii="Arial"/>
          <w:spacing w:val="-3"/>
          <w:sz w:val="19"/>
        </w:rPr>
        <w:t xml:space="preserve">the </w:t>
      </w:r>
      <w:r>
        <w:rPr>
          <w:rFonts w:ascii="Arial"/>
          <w:spacing w:val="-4"/>
          <w:sz w:val="19"/>
        </w:rPr>
        <w:t xml:space="preserve">College Entrance Examination Board. Acceptable minimum scores </w:t>
      </w:r>
      <w:r>
        <w:rPr>
          <w:rFonts w:ascii="Arial"/>
          <w:spacing w:val="-3"/>
          <w:sz w:val="19"/>
        </w:rPr>
        <w:t xml:space="preserve">are </w:t>
      </w:r>
      <w:r>
        <w:rPr>
          <w:rFonts w:ascii="Arial"/>
          <w:spacing w:val="-4"/>
          <w:sz w:val="19"/>
        </w:rPr>
        <w:t xml:space="preserve">subject </w:t>
      </w:r>
      <w:r>
        <w:rPr>
          <w:rFonts w:ascii="Arial"/>
          <w:spacing w:val="-3"/>
          <w:sz w:val="19"/>
        </w:rPr>
        <w:t xml:space="preserve">to </w:t>
      </w:r>
      <w:r>
        <w:rPr>
          <w:rFonts w:ascii="Arial"/>
          <w:spacing w:val="-4"/>
          <w:sz w:val="19"/>
        </w:rPr>
        <w:t xml:space="preserve">change according </w:t>
      </w:r>
      <w:r>
        <w:rPr>
          <w:rFonts w:ascii="Arial"/>
          <w:spacing w:val="-3"/>
          <w:sz w:val="19"/>
        </w:rPr>
        <w:t xml:space="preserve">to </w:t>
      </w:r>
      <w:r>
        <w:rPr>
          <w:rFonts w:ascii="Arial"/>
          <w:spacing w:val="-4"/>
          <w:sz w:val="19"/>
        </w:rPr>
        <w:t>norming re</w:t>
      </w:r>
      <w:r>
        <w:rPr>
          <w:rFonts w:ascii="Arial"/>
          <w:spacing w:val="-4"/>
          <w:sz w:val="19"/>
        </w:rPr>
        <w:t xml:space="preserve">visions </w:t>
      </w:r>
      <w:r>
        <w:rPr>
          <w:rFonts w:ascii="Arial"/>
          <w:sz w:val="19"/>
        </w:rPr>
        <w:t xml:space="preserve">by </w:t>
      </w:r>
      <w:r>
        <w:rPr>
          <w:rFonts w:ascii="Arial"/>
          <w:spacing w:val="-3"/>
          <w:sz w:val="19"/>
        </w:rPr>
        <w:t xml:space="preserve">CEEB. </w:t>
      </w:r>
      <w:r>
        <w:rPr>
          <w:rFonts w:ascii="Arial"/>
          <w:sz w:val="19"/>
        </w:rPr>
        <w:t xml:space="preserve">A </w:t>
      </w:r>
      <w:r>
        <w:rPr>
          <w:rFonts w:ascii="Arial"/>
          <w:spacing w:val="-3"/>
          <w:sz w:val="19"/>
        </w:rPr>
        <w:t xml:space="preserve">six </w:t>
      </w:r>
      <w:r>
        <w:rPr>
          <w:rFonts w:ascii="Arial"/>
          <w:spacing w:val="-4"/>
          <w:sz w:val="19"/>
        </w:rPr>
        <w:t xml:space="preserve">month waiting period </w:t>
      </w:r>
      <w:r>
        <w:rPr>
          <w:rFonts w:ascii="Arial"/>
          <w:sz w:val="19"/>
        </w:rPr>
        <w:t xml:space="preserve">is </w:t>
      </w:r>
      <w:r>
        <w:rPr>
          <w:rFonts w:ascii="Arial"/>
          <w:spacing w:val="-4"/>
          <w:sz w:val="19"/>
        </w:rPr>
        <w:t xml:space="preserve">required before repeating </w:t>
      </w:r>
      <w:r>
        <w:rPr>
          <w:rFonts w:ascii="Arial"/>
          <w:sz w:val="19"/>
        </w:rPr>
        <w:t xml:space="preserve">a </w:t>
      </w:r>
      <w:r>
        <w:rPr>
          <w:rFonts w:ascii="Arial"/>
          <w:spacing w:val="-3"/>
          <w:sz w:val="19"/>
        </w:rPr>
        <w:t>CLEP</w:t>
      </w:r>
      <w:r>
        <w:rPr>
          <w:rFonts w:ascii="Arial"/>
          <w:spacing w:val="-28"/>
          <w:sz w:val="19"/>
        </w:rPr>
        <w:t xml:space="preserve"> </w:t>
      </w:r>
      <w:r>
        <w:rPr>
          <w:rFonts w:ascii="Arial"/>
          <w:spacing w:val="-4"/>
          <w:sz w:val="19"/>
        </w:rPr>
        <w:t>test.</w:t>
      </w:r>
    </w:p>
    <w:p w:rsidR="00A4744C" w:rsidRDefault="00184F58">
      <w:pPr>
        <w:pStyle w:val="BodyText"/>
        <w:spacing w:before="60" w:line="242" w:lineRule="auto"/>
        <w:ind w:left="467" w:right="115" w:firstLine="360"/>
        <w:jc w:val="both"/>
      </w:pPr>
      <w:r>
        <w:rPr>
          <w:spacing w:val="-3"/>
        </w:rPr>
        <w:t xml:space="preserve">Advanced </w:t>
      </w:r>
      <w:r>
        <w:t xml:space="preserve">standing credit may be </w:t>
      </w:r>
      <w:r>
        <w:rPr>
          <w:spacing w:val="-3"/>
        </w:rPr>
        <w:t xml:space="preserve">earned </w:t>
      </w:r>
      <w:r>
        <w:t xml:space="preserve">for the specific </w:t>
      </w:r>
      <w:r>
        <w:rPr>
          <w:spacing w:val="-3"/>
        </w:rPr>
        <w:t>subject examinations</w:t>
      </w:r>
      <w:r>
        <w:rPr>
          <w:spacing w:val="-10"/>
        </w:rPr>
        <w:t xml:space="preserve"> </w:t>
      </w:r>
      <w:r>
        <w:t>on</w:t>
      </w:r>
      <w:r>
        <w:rPr>
          <w:spacing w:val="-9"/>
        </w:rPr>
        <w:t xml:space="preserve"> </w:t>
      </w:r>
      <w:r>
        <w:t>the</w:t>
      </w:r>
      <w:r>
        <w:rPr>
          <w:spacing w:val="-7"/>
        </w:rPr>
        <w:t xml:space="preserve"> </w:t>
      </w:r>
      <w:r>
        <w:rPr>
          <w:spacing w:val="-3"/>
        </w:rPr>
        <w:t>minimum</w:t>
      </w:r>
      <w:r>
        <w:rPr>
          <w:spacing w:val="-13"/>
        </w:rPr>
        <w:t xml:space="preserve"> </w:t>
      </w:r>
      <w:r>
        <w:t>scores</w:t>
      </w:r>
      <w:r>
        <w:rPr>
          <w:spacing w:val="-10"/>
        </w:rPr>
        <w:t xml:space="preserve"> </w:t>
      </w:r>
      <w:r>
        <w:t>and</w:t>
      </w:r>
      <w:r>
        <w:rPr>
          <w:spacing w:val="-11"/>
        </w:rPr>
        <w:t xml:space="preserve"> </w:t>
      </w:r>
      <w:r>
        <w:t>for</w:t>
      </w:r>
      <w:r>
        <w:rPr>
          <w:spacing w:val="-12"/>
        </w:rPr>
        <w:t xml:space="preserve"> </w:t>
      </w:r>
      <w:r>
        <w:t>the</w:t>
      </w:r>
      <w:r>
        <w:rPr>
          <w:spacing w:val="-11"/>
        </w:rPr>
        <w:t xml:space="preserve"> </w:t>
      </w:r>
      <w:r>
        <w:t>university</w:t>
      </w:r>
      <w:r>
        <w:rPr>
          <w:spacing w:val="-12"/>
        </w:rPr>
        <w:t xml:space="preserve"> </w:t>
      </w:r>
      <w:r>
        <w:t>course</w:t>
      </w:r>
      <w:r>
        <w:rPr>
          <w:spacing w:val="-11"/>
        </w:rPr>
        <w:t xml:space="preserve"> </w:t>
      </w:r>
      <w:r>
        <w:t xml:space="preserve">equivalencies </w:t>
      </w:r>
      <w:r>
        <w:rPr>
          <w:spacing w:val="-3"/>
        </w:rPr>
        <w:t xml:space="preserve">indicated </w:t>
      </w:r>
      <w:r>
        <w:t xml:space="preserve">below. Credit through subject </w:t>
      </w:r>
      <w:r>
        <w:rPr>
          <w:spacing w:val="-3"/>
        </w:rPr>
        <w:t xml:space="preserve">examinations </w:t>
      </w:r>
      <w:r>
        <w:t xml:space="preserve">may not be </w:t>
      </w:r>
      <w:r>
        <w:rPr>
          <w:spacing w:val="-3"/>
        </w:rPr>
        <w:t xml:space="preserve">earned </w:t>
      </w:r>
      <w:r>
        <w:t xml:space="preserve">for </w:t>
      </w:r>
      <w:r>
        <w:rPr>
          <w:spacing w:val="-3"/>
        </w:rPr>
        <w:t xml:space="preserve">courses </w:t>
      </w:r>
      <w:r>
        <w:t xml:space="preserve">in which </w:t>
      </w:r>
      <w:r>
        <w:rPr>
          <w:spacing w:val="-3"/>
        </w:rPr>
        <w:t xml:space="preserve">previously </w:t>
      </w:r>
      <w:r>
        <w:t xml:space="preserve">or </w:t>
      </w:r>
      <w:r>
        <w:rPr>
          <w:spacing w:val="-3"/>
        </w:rPr>
        <w:t xml:space="preserve">currently enrolled </w:t>
      </w:r>
      <w:r>
        <w:t xml:space="preserve">(including </w:t>
      </w:r>
      <w:r>
        <w:rPr>
          <w:spacing w:val="-3"/>
        </w:rPr>
        <w:t xml:space="preserve">courses </w:t>
      </w:r>
      <w:r>
        <w:t xml:space="preserve">failed in </w:t>
      </w:r>
      <w:r>
        <w:rPr>
          <w:spacing w:val="-3"/>
        </w:rPr>
        <w:t xml:space="preserve">residence) </w:t>
      </w:r>
      <w:r>
        <w:t xml:space="preserve">for courses in which </w:t>
      </w:r>
      <w:r>
        <w:rPr>
          <w:spacing w:val="-3"/>
        </w:rPr>
        <w:t xml:space="preserve">credit </w:t>
      </w:r>
      <w:r>
        <w:t xml:space="preserve">already has been </w:t>
      </w:r>
      <w:r>
        <w:rPr>
          <w:spacing w:val="-3"/>
        </w:rPr>
        <w:t xml:space="preserve">earned </w:t>
      </w:r>
      <w:r>
        <w:t xml:space="preserve">in </w:t>
      </w:r>
      <w:r>
        <w:rPr>
          <w:spacing w:val="-3"/>
        </w:rPr>
        <w:t xml:space="preserve">coursework </w:t>
      </w:r>
      <w:r>
        <w:t xml:space="preserve">at a </w:t>
      </w:r>
      <w:r>
        <w:rPr>
          <w:spacing w:val="-3"/>
        </w:rPr>
        <w:t xml:space="preserve">higher </w:t>
      </w:r>
      <w:r>
        <w:t>level with the exceptio</w:t>
      </w:r>
      <w:r>
        <w:t xml:space="preserve">n of </w:t>
      </w:r>
      <w:r>
        <w:rPr>
          <w:spacing w:val="-3"/>
        </w:rPr>
        <w:t xml:space="preserve">foreign language </w:t>
      </w:r>
      <w:r>
        <w:t xml:space="preserve">courses, or for both </w:t>
      </w:r>
      <w:r>
        <w:rPr>
          <w:spacing w:val="-3"/>
        </w:rPr>
        <w:t xml:space="preserve">subject examination </w:t>
      </w:r>
      <w:r>
        <w:t xml:space="preserve">and its </w:t>
      </w:r>
      <w:r>
        <w:rPr>
          <w:spacing w:val="-3"/>
        </w:rPr>
        <w:t xml:space="preserve">equivalent </w:t>
      </w:r>
      <w:r>
        <w:t xml:space="preserve">course. Also, with the </w:t>
      </w:r>
      <w:r>
        <w:rPr>
          <w:spacing w:val="-3"/>
        </w:rPr>
        <w:t xml:space="preserve">exception </w:t>
      </w:r>
      <w:r>
        <w:t xml:space="preserve">of foreign </w:t>
      </w:r>
      <w:r>
        <w:rPr>
          <w:spacing w:val="-3"/>
        </w:rPr>
        <w:t xml:space="preserve">languages, credit </w:t>
      </w:r>
      <w:r>
        <w:t xml:space="preserve">may not be </w:t>
      </w:r>
      <w:r>
        <w:rPr>
          <w:spacing w:val="-3"/>
        </w:rPr>
        <w:t xml:space="preserve">earned </w:t>
      </w:r>
      <w:r>
        <w:t xml:space="preserve">through a CLEP </w:t>
      </w:r>
      <w:r>
        <w:rPr>
          <w:spacing w:val="-3"/>
        </w:rPr>
        <w:t xml:space="preserve">subject examination </w:t>
      </w:r>
      <w:r>
        <w:t>for one</w:t>
      </w:r>
      <w:r>
        <w:rPr>
          <w:spacing w:val="-9"/>
        </w:rPr>
        <w:t xml:space="preserve"> </w:t>
      </w:r>
      <w:r>
        <w:t>or</w:t>
      </w:r>
      <w:r>
        <w:rPr>
          <w:spacing w:val="-9"/>
        </w:rPr>
        <w:t xml:space="preserve"> </w:t>
      </w:r>
      <w:r>
        <w:t>both</w:t>
      </w:r>
      <w:r>
        <w:rPr>
          <w:spacing w:val="-7"/>
        </w:rPr>
        <w:t xml:space="preserve"> </w:t>
      </w:r>
      <w:r>
        <w:t>of</w:t>
      </w:r>
      <w:r>
        <w:rPr>
          <w:spacing w:val="-7"/>
        </w:rPr>
        <w:t xml:space="preserve"> </w:t>
      </w:r>
      <w:r>
        <w:t>a</w:t>
      </w:r>
      <w:r>
        <w:rPr>
          <w:spacing w:val="-9"/>
        </w:rPr>
        <w:t xml:space="preserve"> </w:t>
      </w:r>
      <w:r>
        <w:t>sequence</w:t>
      </w:r>
      <w:r>
        <w:rPr>
          <w:spacing w:val="-9"/>
        </w:rPr>
        <w:t xml:space="preserve"> </w:t>
      </w:r>
      <w:r>
        <w:t>of</w:t>
      </w:r>
      <w:r>
        <w:rPr>
          <w:spacing w:val="-4"/>
        </w:rPr>
        <w:t xml:space="preserve"> </w:t>
      </w:r>
      <w:r>
        <w:rPr>
          <w:spacing w:val="-3"/>
        </w:rPr>
        <w:t>courses,</w:t>
      </w:r>
      <w:r>
        <w:rPr>
          <w:spacing w:val="-9"/>
        </w:rPr>
        <w:t xml:space="preserve"> </w:t>
      </w:r>
      <w:r>
        <w:t>e.g.,</w:t>
      </w:r>
      <w:r>
        <w:rPr>
          <w:spacing w:val="-7"/>
        </w:rPr>
        <w:t xml:space="preserve"> </w:t>
      </w:r>
      <w:r>
        <w:rPr>
          <w:spacing w:val="-3"/>
        </w:rPr>
        <w:t>general</w:t>
      </w:r>
      <w:r>
        <w:rPr>
          <w:spacing w:val="-8"/>
        </w:rPr>
        <w:t xml:space="preserve"> </w:t>
      </w:r>
      <w:r>
        <w:t>bio</w:t>
      </w:r>
      <w:r>
        <w:t>logy,</w:t>
      </w:r>
      <w:r>
        <w:rPr>
          <w:spacing w:val="-9"/>
        </w:rPr>
        <w:t xml:space="preserve"> </w:t>
      </w:r>
      <w:r>
        <w:t>if</w:t>
      </w:r>
      <w:r>
        <w:rPr>
          <w:spacing w:val="-7"/>
        </w:rPr>
        <w:t xml:space="preserve"> </w:t>
      </w:r>
      <w:r>
        <w:t>one</w:t>
      </w:r>
      <w:r>
        <w:rPr>
          <w:spacing w:val="-9"/>
        </w:rPr>
        <w:t xml:space="preserve"> </w:t>
      </w:r>
      <w:r>
        <w:t>of</w:t>
      </w:r>
      <w:r>
        <w:rPr>
          <w:spacing w:val="-7"/>
        </w:rPr>
        <w:t xml:space="preserve"> </w:t>
      </w:r>
      <w:r>
        <w:t>the</w:t>
      </w:r>
      <w:r>
        <w:rPr>
          <w:spacing w:val="-7"/>
        </w:rPr>
        <w:t xml:space="preserve"> </w:t>
      </w:r>
      <w:r>
        <w:t xml:space="preserve">courses has </w:t>
      </w:r>
      <w:r>
        <w:rPr>
          <w:spacing w:val="-3"/>
        </w:rPr>
        <w:t xml:space="preserve">been attempted </w:t>
      </w:r>
      <w:r>
        <w:t xml:space="preserve">in </w:t>
      </w:r>
      <w:r>
        <w:rPr>
          <w:spacing w:val="-3"/>
        </w:rPr>
        <w:t xml:space="preserve">residence. Final decision regarding award </w:t>
      </w:r>
      <w:r>
        <w:t xml:space="preserve">of </w:t>
      </w:r>
      <w:r>
        <w:rPr>
          <w:spacing w:val="-3"/>
        </w:rPr>
        <w:t xml:space="preserve">credit </w:t>
      </w:r>
      <w:r>
        <w:t xml:space="preserve">for EN 111 </w:t>
      </w:r>
      <w:r>
        <w:rPr>
          <w:spacing w:val="-3"/>
        </w:rPr>
        <w:t xml:space="preserve">(3) </w:t>
      </w:r>
      <w:r>
        <w:t xml:space="preserve">will be </w:t>
      </w:r>
      <w:r>
        <w:rPr>
          <w:spacing w:val="-3"/>
        </w:rPr>
        <w:t xml:space="preserve">based </w:t>
      </w:r>
      <w:r>
        <w:t xml:space="preserve">on evaluation of a </w:t>
      </w:r>
      <w:r>
        <w:rPr>
          <w:spacing w:val="-3"/>
        </w:rPr>
        <w:t xml:space="preserve">Required Essay. Satisfactory score </w:t>
      </w:r>
      <w:r>
        <w:t>on the</w:t>
      </w:r>
      <w:r>
        <w:rPr>
          <w:spacing w:val="-8"/>
        </w:rPr>
        <w:t xml:space="preserve"> </w:t>
      </w:r>
      <w:r>
        <w:rPr>
          <w:spacing w:val="-3"/>
        </w:rPr>
        <w:t>objective</w:t>
      </w:r>
      <w:r>
        <w:rPr>
          <w:spacing w:val="-8"/>
        </w:rPr>
        <w:t xml:space="preserve"> </w:t>
      </w:r>
      <w:r>
        <w:rPr>
          <w:spacing w:val="-3"/>
        </w:rPr>
        <w:t>portion</w:t>
      </w:r>
      <w:r>
        <w:rPr>
          <w:spacing w:val="-8"/>
        </w:rPr>
        <w:t xml:space="preserve"> </w:t>
      </w:r>
      <w:r>
        <w:t>of</w:t>
      </w:r>
      <w:r>
        <w:rPr>
          <w:spacing w:val="-6"/>
        </w:rPr>
        <w:t xml:space="preserve"> </w:t>
      </w:r>
      <w:r>
        <w:t>the</w:t>
      </w:r>
      <w:r>
        <w:rPr>
          <w:spacing w:val="-6"/>
        </w:rPr>
        <w:t xml:space="preserve"> </w:t>
      </w:r>
      <w:r>
        <w:rPr>
          <w:spacing w:val="-3"/>
        </w:rPr>
        <w:t>examination</w:t>
      </w:r>
      <w:r>
        <w:rPr>
          <w:spacing w:val="-8"/>
        </w:rPr>
        <w:t xml:space="preserve"> </w:t>
      </w:r>
      <w:r>
        <w:t>does</w:t>
      </w:r>
      <w:r>
        <w:rPr>
          <w:spacing w:val="-5"/>
        </w:rPr>
        <w:t xml:space="preserve"> </w:t>
      </w:r>
      <w:r>
        <w:rPr>
          <w:b/>
        </w:rPr>
        <w:t>not</w:t>
      </w:r>
      <w:r>
        <w:rPr>
          <w:b/>
          <w:spacing w:val="-9"/>
        </w:rPr>
        <w:t xml:space="preserve"> </w:t>
      </w:r>
      <w:r>
        <w:t>guarantee</w:t>
      </w:r>
      <w:r>
        <w:rPr>
          <w:spacing w:val="-8"/>
        </w:rPr>
        <w:t xml:space="preserve"> </w:t>
      </w:r>
      <w:r>
        <w:rPr>
          <w:spacing w:val="-3"/>
        </w:rPr>
        <w:t>awarding</w:t>
      </w:r>
      <w:r>
        <w:rPr>
          <w:spacing w:val="-8"/>
        </w:rPr>
        <w:t xml:space="preserve"> </w:t>
      </w:r>
      <w:r>
        <w:t>of</w:t>
      </w:r>
      <w:r>
        <w:rPr>
          <w:spacing w:val="-6"/>
        </w:rPr>
        <w:t xml:space="preserve"> </w:t>
      </w:r>
      <w:r>
        <w:rPr>
          <w:spacing w:val="-3"/>
        </w:rPr>
        <w:t>credit.</w:t>
      </w:r>
    </w:p>
    <w:p w:rsidR="00A4744C" w:rsidRDefault="00A4744C">
      <w:pPr>
        <w:spacing w:before="3"/>
        <w:rPr>
          <w:rFonts w:ascii="Arial" w:eastAsia="Arial" w:hAnsi="Arial" w:cs="Arial"/>
          <w:sz w:val="28"/>
          <w:szCs w:val="28"/>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08965" cy="5080"/>
                <wp:effectExtent l="2540" t="10795" r="7620" b="3175"/>
                <wp:docPr id="614"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5080"/>
                          <a:chOff x="0" y="0"/>
                          <a:chExt cx="959" cy="8"/>
                        </a:xfrm>
                      </wpg:grpSpPr>
                      <wpg:grpSp>
                        <wpg:cNvPr id="615" name="Group 430"/>
                        <wpg:cNvGrpSpPr>
                          <a:grpSpLocks/>
                        </wpg:cNvGrpSpPr>
                        <wpg:grpSpPr bwMode="auto">
                          <a:xfrm>
                            <a:off x="4" y="4"/>
                            <a:ext cx="951" cy="2"/>
                            <a:chOff x="4" y="4"/>
                            <a:chExt cx="951" cy="2"/>
                          </a:xfrm>
                        </wpg:grpSpPr>
                        <wps:wsp>
                          <wps:cNvPr id="616" name="Freeform 431"/>
                          <wps:cNvSpPr>
                            <a:spLocks/>
                          </wps:cNvSpPr>
                          <wps:spPr bwMode="auto">
                            <a:xfrm>
                              <a:off x="4" y="4"/>
                              <a:ext cx="951" cy="2"/>
                            </a:xfrm>
                            <a:custGeom>
                              <a:avLst/>
                              <a:gdLst>
                                <a:gd name="T0" fmla="+- 0 4 4"/>
                                <a:gd name="T1" fmla="*/ T0 w 951"/>
                                <a:gd name="T2" fmla="+- 0 954 4"/>
                                <a:gd name="T3" fmla="*/ T2 w 951"/>
                              </a:gdLst>
                              <a:ahLst/>
                              <a:cxnLst>
                                <a:cxn ang="0">
                                  <a:pos x="T1" y="0"/>
                                </a:cxn>
                                <a:cxn ang="0">
                                  <a:pos x="T3" y="0"/>
                                </a:cxn>
                              </a:cxnLst>
                              <a:rect l="0" t="0" r="r" b="b"/>
                              <a:pathLst>
                                <a:path w="951">
                                  <a:moveTo>
                                    <a:pt x="0" y="0"/>
                                  </a:moveTo>
                                  <a:lnTo>
                                    <a:pt x="95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22B7D6" id="Group 429" o:spid="_x0000_s1026" style="width:47.95pt;height:.4pt;mso-position-horizontal-relative:char;mso-position-vertical-relative:line" coordsize="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">
                <v:group id="Group 430" o:spid="_x0000_s1027" style="position:absolute;left:4;top:4;width:951;height:2" coordorigin="4,4" coordsize="9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431" o:spid="_x0000_s1028" style="position:absolute;left:4;top:4;width:951;height:2;visibility:visible;mso-wrap-style:square;v-text-anchor:top" coordsize="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Qr8UA&#10;AADcAAAADwAAAGRycy9kb3ducmV2LnhtbESPQWvCQBSE74X+h+UJvTUbPYQaXUWEgiA91Aq2t0f2&#10;mQR334bsM6b++m6h0OMwM98wy/XonRqoj21gA9MsB0VcBdtybeD48fr8AioKskUXmAx8U4T16vFh&#10;iaUNN36n4SC1ShCOJRpoRLpS61g15DFmoSNO3jn0HiXJvta2x1uCe6dneV5ojy2nhQY72jZUXQ5X&#10;b+CTZHDH+2Z/um6l4J2b39++5sY8TcbNApTQKP/hv/bOGiimB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1CvxQAAANwAAAAPAAAAAAAAAAAAAAAAAJgCAABkcnMv&#10;ZG93bnJldi54bWxQSwUGAAAAAAQABAD1AAAAigMAAAAA&#10;" path="m,l950,e" filled="f" strokeweight=".36pt">
                    <v:path arrowok="t" o:connecttype="custom" o:connectlocs="0,0;950,0" o:connectangles="0,0"/>
                  </v:shape>
                </v:group>
                <w10:anchorlock/>
              </v:group>
            </w:pict>
          </mc:Fallback>
        </mc:AlternateContent>
      </w:r>
    </w:p>
    <w:p w:rsidR="00A4744C" w:rsidRDefault="00184F58">
      <w:pPr>
        <w:pStyle w:val="ListParagraph"/>
        <w:numPr>
          <w:ilvl w:val="0"/>
          <w:numId w:val="86"/>
        </w:numPr>
        <w:tabs>
          <w:tab w:val="left" w:pos="214"/>
        </w:tabs>
        <w:spacing w:before="39"/>
        <w:rPr>
          <w:rFonts w:ascii="Arial" w:eastAsia="Arial" w:hAnsi="Arial" w:cs="Arial"/>
          <w:sz w:val="15"/>
          <w:szCs w:val="15"/>
        </w:rPr>
      </w:pPr>
      <w:r>
        <w:rPr>
          <w:rFonts w:ascii="Arial"/>
          <w:sz w:val="15"/>
        </w:rPr>
        <w:t>Course may not transfer for general education program</w:t>
      </w:r>
      <w:r>
        <w:rPr>
          <w:rFonts w:ascii="Arial"/>
          <w:spacing w:val="18"/>
          <w:sz w:val="15"/>
        </w:rPr>
        <w:t xml:space="preserve"> </w:t>
      </w:r>
      <w:r>
        <w:rPr>
          <w:rFonts w:ascii="Arial"/>
          <w:sz w:val="15"/>
        </w:rPr>
        <w:t>credit.</w:t>
      </w:r>
    </w:p>
    <w:p w:rsidR="00A4744C" w:rsidRDefault="00A4744C">
      <w:pPr>
        <w:rPr>
          <w:rFonts w:ascii="Arial" w:eastAsia="Arial" w:hAnsi="Arial" w:cs="Arial"/>
          <w:sz w:val="15"/>
          <w:szCs w:val="15"/>
        </w:rPr>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ind w:left="480" w:right="220" w:firstLine="360"/>
      </w:pPr>
      <w:r>
        <w:t>Official application forms for CLEP testing should be obtained from University Advising Services in 204 The</w:t>
      </w:r>
      <w:r>
        <w:rPr>
          <w:spacing w:val="-1"/>
        </w:rPr>
        <w:t xml:space="preserve"> </w:t>
      </w:r>
      <w:r>
        <w:t>Commons.</w:t>
      </w:r>
    </w:p>
    <w:p w:rsidR="00A4744C" w:rsidRDefault="00184F58">
      <w:pPr>
        <w:tabs>
          <w:tab w:val="left" w:pos="3317"/>
          <w:tab w:val="left" w:pos="3608"/>
          <w:tab w:val="left" w:pos="4434"/>
        </w:tabs>
        <w:spacing w:before="102" w:line="268" w:lineRule="auto"/>
        <w:ind w:left="660" w:right="359" w:firstLine="7"/>
        <w:rPr>
          <w:rFonts w:ascii="Arial" w:eastAsia="Arial" w:hAnsi="Arial" w:cs="Arial"/>
          <w:sz w:val="19"/>
          <w:szCs w:val="19"/>
        </w:rPr>
      </w:pPr>
      <w:r>
        <w:rPr>
          <w:rFonts w:ascii="Arial"/>
          <w:b/>
          <w:sz w:val="16"/>
        </w:rPr>
        <w:t>Subject</w:t>
      </w:r>
      <w:r>
        <w:rPr>
          <w:rFonts w:ascii="Arial"/>
          <w:b/>
          <w:spacing w:val="-5"/>
          <w:sz w:val="16"/>
        </w:rPr>
        <w:t xml:space="preserve"> </w:t>
      </w:r>
      <w:r>
        <w:rPr>
          <w:rFonts w:ascii="Arial"/>
          <w:b/>
          <w:sz w:val="16"/>
        </w:rPr>
        <w:t>Examination</w:t>
      </w:r>
      <w:r>
        <w:rPr>
          <w:rFonts w:ascii="Arial"/>
          <w:b/>
          <w:sz w:val="16"/>
        </w:rPr>
        <w:tab/>
        <w:t>Min.</w:t>
      </w:r>
      <w:r>
        <w:rPr>
          <w:rFonts w:ascii="Arial"/>
          <w:b/>
          <w:spacing w:val="-1"/>
          <w:sz w:val="16"/>
        </w:rPr>
        <w:t xml:space="preserve"> </w:t>
      </w:r>
      <w:r>
        <w:rPr>
          <w:rFonts w:ascii="Arial"/>
          <w:b/>
          <w:sz w:val="16"/>
        </w:rPr>
        <w:t>Score</w:t>
      </w:r>
      <w:r>
        <w:rPr>
          <w:rFonts w:ascii="Arial"/>
          <w:b/>
          <w:sz w:val="16"/>
        </w:rPr>
        <w:tab/>
        <w:t>UNA</w:t>
      </w:r>
      <w:r>
        <w:rPr>
          <w:rFonts w:ascii="Arial"/>
          <w:b/>
          <w:spacing w:val="-5"/>
          <w:sz w:val="16"/>
        </w:rPr>
        <w:t xml:space="preserve"> </w:t>
      </w:r>
      <w:r>
        <w:rPr>
          <w:rFonts w:ascii="Arial"/>
          <w:b/>
          <w:sz w:val="16"/>
        </w:rPr>
        <w:t>Course</w:t>
      </w:r>
      <w:r>
        <w:rPr>
          <w:rFonts w:ascii="Arial"/>
          <w:b/>
          <w:spacing w:val="-1"/>
          <w:sz w:val="16"/>
        </w:rPr>
        <w:t xml:space="preserve"> </w:t>
      </w:r>
      <w:r>
        <w:rPr>
          <w:rFonts w:ascii="Arial"/>
          <w:b/>
          <w:sz w:val="16"/>
        </w:rPr>
        <w:t>Equivalency-Credit</w:t>
      </w:r>
      <w:r>
        <w:rPr>
          <w:rFonts w:ascii="Arial"/>
          <w:b/>
          <w:sz w:val="16"/>
        </w:rPr>
        <w:t xml:space="preserve"> </w:t>
      </w:r>
      <w:r>
        <w:rPr>
          <w:rFonts w:ascii="Arial"/>
          <w:sz w:val="19"/>
        </w:rPr>
        <w:t>American</w:t>
      </w:r>
      <w:r>
        <w:rPr>
          <w:rFonts w:ascii="Arial"/>
          <w:spacing w:val="-3"/>
          <w:sz w:val="19"/>
        </w:rPr>
        <w:t xml:space="preserve"> </w:t>
      </w:r>
      <w:r>
        <w:rPr>
          <w:rFonts w:ascii="Arial"/>
          <w:sz w:val="19"/>
        </w:rPr>
        <w:t>Government</w:t>
      </w:r>
      <w:r>
        <w:rPr>
          <w:rFonts w:ascii="Arial"/>
          <w:sz w:val="19"/>
        </w:rPr>
        <w:tab/>
      </w:r>
      <w:r>
        <w:rPr>
          <w:rFonts w:ascii="Arial"/>
          <w:sz w:val="19"/>
        </w:rPr>
        <w:tab/>
      </w:r>
      <w:r>
        <w:rPr>
          <w:rFonts w:ascii="Arial"/>
          <w:w w:val="95"/>
          <w:sz w:val="19"/>
        </w:rPr>
        <w:t>50</w:t>
      </w:r>
      <w:r>
        <w:rPr>
          <w:rFonts w:ascii="Arial"/>
          <w:w w:val="95"/>
          <w:sz w:val="19"/>
        </w:rPr>
        <w:tab/>
      </w:r>
      <w:r>
        <w:rPr>
          <w:rFonts w:ascii="Arial"/>
          <w:sz w:val="19"/>
        </w:rPr>
        <w:t>Political Science</w:t>
      </w:r>
      <w:r>
        <w:rPr>
          <w:rFonts w:ascii="Arial"/>
          <w:spacing w:val="-7"/>
          <w:sz w:val="19"/>
        </w:rPr>
        <w:t xml:space="preserve"> </w:t>
      </w:r>
      <w:r>
        <w:rPr>
          <w:rFonts w:ascii="Arial"/>
          <w:sz w:val="19"/>
        </w:rPr>
        <w:t>241</w:t>
      </w:r>
      <w:r>
        <w:rPr>
          <w:rFonts w:ascii="Arial"/>
          <w:spacing w:val="-5"/>
          <w:sz w:val="19"/>
        </w:rPr>
        <w:t xml:space="preserve"> </w:t>
      </w:r>
      <w:r>
        <w:rPr>
          <w:rFonts w:ascii="Arial"/>
          <w:sz w:val="19"/>
        </w:rPr>
        <w:t>(3)</w:t>
      </w:r>
      <w:r>
        <w:rPr>
          <w:rFonts w:ascii="Arial"/>
          <w:w w:val="99"/>
          <w:sz w:val="19"/>
        </w:rPr>
        <w:t xml:space="preserve"> </w:t>
      </w:r>
      <w:r>
        <w:rPr>
          <w:rFonts w:ascii="Arial"/>
          <w:sz w:val="19"/>
        </w:rPr>
        <w:t>History of the United</w:t>
      </w:r>
      <w:r>
        <w:rPr>
          <w:rFonts w:ascii="Arial"/>
          <w:spacing w:val="-4"/>
          <w:sz w:val="19"/>
        </w:rPr>
        <w:t xml:space="preserve"> </w:t>
      </w:r>
      <w:r>
        <w:rPr>
          <w:rFonts w:ascii="Arial"/>
          <w:sz w:val="19"/>
        </w:rPr>
        <w:t>States</w:t>
      </w:r>
      <w:r>
        <w:rPr>
          <w:rFonts w:ascii="Arial"/>
          <w:sz w:val="19"/>
        </w:rPr>
        <w:t xml:space="preserve"> I</w:t>
      </w:r>
      <w:r>
        <w:rPr>
          <w:rFonts w:ascii="Arial"/>
          <w:sz w:val="19"/>
        </w:rPr>
        <w:tab/>
      </w:r>
      <w:r>
        <w:rPr>
          <w:rFonts w:ascii="Arial"/>
          <w:sz w:val="19"/>
        </w:rPr>
        <w:tab/>
      </w:r>
      <w:r>
        <w:rPr>
          <w:rFonts w:ascii="Arial"/>
          <w:w w:val="95"/>
          <w:sz w:val="19"/>
        </w:rPr>
        <w:t>50</w:t>
      </w:r>
      <w:r>
        <w:rPr>
          <w:rFonts w:ascii="Arial"/>
          <w:w w:val="95"/>
          <w:sz w:val="19"/>
        </w:rPr>
        <w:tab/>
      </w:r>
      <w:r>
        <w:rPr>
          <w:rFonts w:ascii="Arial"/>
          <w:sz w:val="19"/>
        </w:rPr>
        <w:t>History 201</w:t>
      </w:r>
      <w:r>
        <w:rPr>
          <w:rFonts w:ascii="Arial"/>
          <w:spacing w:val="-6"/>
          <w:sz w:val="19"/>
        </w:rPr>
        <w:t xml:space="preserve"> </w:t>
      </w:r>
      <w:r>
        <w:rPr>
          <w:rFonts w:ascii="Arial"/>
          <w:sz w:val="19"/>
        </w:rPr>
        <w:t>(2)</w:t>
      </w:r>
    </w:p>
    <w:p w:rsidR="00A4744C" w:rsidRDefault="00184F58">
      <w:pPr>
        <w:pStyle w:val="BodyText"/>
        <w:tabs>
          <w:tab w:val="left" w:pos="3615"/>
          <w:tab w:val="left" w:pos="4441"/>
        </w:tabs>
        <w:spacing w:line="198" w:lineRule="exact"/>
        <w:ind w:left="660" w:right="220"/>
      </w:pPr>
      <w:r>
        <w:t>History of the United</w:t>
      </w:r>
      <w:r>
        <w:rPr>
          <w:spacing w:val="-7"/>
        </w:rPr>
        <w:t xml:space="preserve"> </w:t>
      </w:r>
      <w:r>
        <w:t>States</w:t>
      </w:r>
      <w:r>
        <w:rPr>
          <w:spacing w:val="-1"/>
        </w:rPr>
        <w:t xml:space="preserve"> </w:t>
      </w:r>
      <w:r>
        <w:t>II</w:t>
      </w:r>
      <w:r>
        <w:tab/>
      </w:r>
      <w:r>
        <w:rPr>
          <w:w w:val="95"/>
        </w:rPr>
        <w:t>50</w:t>
      </w:r>
      <w:r>
        <w:rPr>
          <w:w w:val="95"/>
        </w:rPr>
        <w:tab/>
      </w:r>
      <w:r>
        <w:t>History 202</w:t>
      </w:r>
      <w:r>
        <w:rPr>
          <w:spacing w:val="-6"/>
        </w:rPr>
        <w:t xml:space="preserve"> </w:t>
      </w:r>
      <w:r>
        <w:t>(3)</w:t>
      </w:r>
    </w:p>
    <w:p w:rsidR="00A4744C" w:rsidRDefault="00184F58">
      <w:pPr>
        <w:pStyle w:val="BodyText"/>
        <w:tabs>
          <w:tab w:val="left" w:pos="3615"/>
          <w:tab w:val="left" w:pos="4441"/>
        </w:tabs>
        <w:spacing w:before="7"/>
        <w:ind w:left="660" w:right="220"/>
      </w:pPr>
      <w:r>
        <w:t>College</w:t>
      </w:r>
      <w:r>
        <w:rPr>
          <w:spacing w:val="-4"/>
        </w:rPr>
        <w:t xml:space="preserve"> </w:t>
      </w:r>
      <w:r>
        <w:t>Algebra</w:t>
      </w:r>
      <w:r>
        <w:tab/>
      </w:r>
      <w:r>
        <w:rPr>
          <w:w w:val="95"/>
        </w:rPr>
        <w:t>50</w:t>
      </w:r>
      <w:r>
        <w:rPr>
          <w:w w:val="95"/>
        </w:rPr>
        <w:tab/>
      </w:r>
      <w:r>
        <w:t>Mathematics 112</w:t>
      </w:r>
      <w:r>
        <w:rPr>
          <w:spacing w:val="-6"/>
        </w:rPr>
        <w:t xml:space="preserve"> </w:t>
      </w:r>
      <w:r>
        <w:t>(3)</w:t>
      </w:r>
    </w:p>
    <w:p w:rsidR="00A4744C" w:rsidRDefault="00184F58">
      <w:pPr>
        <w:pStyle w:val="BodyText"/>
        <w:tabs>
          <w:tab w:val="left" w:pos="3615"/>
          <w:tab w:val="left" w:pos="4441"/>
        </w:tabs>
        <w:spacing w:before="7"/>
        <w:ind w:left="571" w:right="220"/>
      </w:pPr>
      <w:r>
        <w:t>*English</w:t>
      </w:r>
      <w:r>
        <w:rPr>
          <w:spacing w:val="-8"/>
        </w:rPr>
        <w:t xml:space="preserve"> </w:t>
      </w:r>
      <w:r>
        <w:t>Composition</w:t>
      </w:r>
      <w:r>
        <w:tab/>
      </w:r>
      <w:r>
        <w:rPr>
          <w:w w:val="95"/>
        </w:rPr>
        <w:t>50</w:t>
      </w:r>
      <w:r>
        <w:rPr>
          <w:w w:val="95"/>
        </w:rPr>
        <w:tab/>
      </w:r>
      <w:r>
        <w:t>English 111</w:t>
      </w:r>
      <w:r>
        <w:rPr>
          <w:spacing w:val="-4"/>
        </w:rPr>
        <w:t xml:space="preserve"> </w:t>
      </w:r>
      <w:r>
        <w:t>(3)</w:t>
      </w:r>
    </w:p>
    <w:p w:rsidR="00A4744C" w:rsidRDefault="00184F58">
      <w:pPr>
        <w:pStyle w:val="BodyText"/>
        <w:tabs>
          <w:tab w:val="left" w:pos="3615"/>
          <w:tab w:val="left" w:pos="4441"/>
        </w:tabs>
        <w:spacing w:before="7"/>
        <w:ind w:left="660" w:right="220"/>
      </w:pPr>
      <w:r>
        <w:t>College</w:t>
      </w:r>
      <w:r>
        <w:rPr>
          <w:spacing w:val="-4"/>
        </w:rPr>
        <w:t xml:space="preserve"> </w:t>
      </w:r>
      <w:r>
        <w:t>French,</w:t>
      </w:r>
      <w:r>
        <w:tab/>
      </w:r>
      <w:r>
        <w:rPr>
          <w:w w:val="95"/>
        </w:rPr>
        <w:t>62</w:t>
      </w:r>
      <w:r>
        <w:rPr>
          <w:w w:val="95"/>
        </w:rPr>
        <w:tab/>
      </w:r>
      <w:r>
        <w:t>French 101-102</w:t>
      </w:r>
      <w:r>
        <w:rPr>
          <w:spacing w:val="-6"/>
        </w:rPr>
        <w:t xml:space="preserve"> </w:t>
      </w:r>
      <w:r>
        <w:t>(6)</w:t>
      </w:r>
    </w:p>
    <w:p w:rsidR="00A4744C" w:rsidRDefault="00184F58">
      <w:pPr>
        <w:pStyle w:val="BodyText"/>
        <w:tabs>
          <w:tab w:val="left" w:pos="3615"/>
          <w:tab w:val="left" w:pos="4441"/>
        </w:tabs>
        <w:spacing w:before="4"/>
        <w:ind w:left="1020" w:right="220"/>
      </w:pPr>
      <w:r>
        <w:t>Levels 1</w:t>
      </w:r>
      <w:r>
        <w:rPr>
          <w:spacing w:val="-3"/>
        </w:rPr>
        <w:t xml:space="preserve"> </w:t>
      </w:r>
      <w:r>
        <w:t>and</w:t>
      </w:r>
      <w:r>
        <w:rPr>
          <w:spacing w:val="-2"/>
        </w:rPr>
        <w:t xml:space="preserve"> </w:t>
      </w:r>
      <w:r>
        <w:t>2</w:t>
      </w:r>
      <w:r>
        <w:tab/>
      </w:r>
      <w:r>
        <w:rPr>
          <w:w w:val="95"/>
        </w:rPr>
        <w:t>50</w:t>
      </w:r>
      <w:r>
        <w:rPr>
          <w:w w:val="95"/>
        </w:rPr>
        <w:tab/>
      </w:r>
      <w:r>
        <w:t>French 101-102, 201-202</w:t>
      </w:r>
      <w:r>
        <w:rPr>
          <w:spacing w:val="-8"/>
        </w:rPr>
        <w:t xml:space="preserve"> </w:t>
      </w:r>
      <w:r>
        <w:t>(12)</w:t>
      </w:r>
    </w:p>
    <w:p w:rsidR="00A4744C" w:rsidRDefault="00184F58">
      <w:pPr>
        <w:pStyle w:val="BodyText"/>
        <w:tabs>
          <w:tab w:val="left" w:pos="3615"/>
          <w:tab w:val="left" w:pos="4441"/>
        </w:tabs>
        <w:spacing w:before="7"/>
        <w:ind w:left="660" w:right="220"/>
      </w:pPr>
      <w:r>
        <w:t>College</w:t>
      </w:r>
      <w:r>
        <w:rPr>
          <w:spacing w:val="-9"/>
        </w:rPr>
        <w:t xml:space="preserve"> </w:t>
      </w:r>
      <w:r>
        <w:t>German,</w:t>
      </w:r>
      <w:r>
        <w:tab/>
      </w:r>
      <w:r>
        <w:rPr>
          <w:w w:val="95"/>
        </w:rPr>
        <w:t>50</w:t>
      </w:r>
      <w:r>
        <w:rPr>
          <w:w w:val="95"/>
        </w:rPr>
        <w:tab/>
      </w:r>
      <w:r>
        <w:t>German 101-102</w:t>
      </w:r>
      <w:r>
        <w:rPr>
          <w:spacing w:val="-8"/>
        </w:rPr>
        <w:t xml:space="preserve"> </w:t>
      </w:r>
      <w:r>
        <w:t>(6)</w:t>
      </w:r>
    </w:p>
    <w:p w:rsidR="00A4744C" w:rsidRDefault="00184F58">
      <w:pPr>
        <w:pStyle w:val="BodyText"/>
        <w:tabs>
          <w:tab w:val="left" w:pos="3615"/>
          <w:tab w:val="left" w:pos="4441"/>
        </w:tabs>
        <w:spacing w:before="7"/>
        <w:ind w:left="1020"/>
      </w:pPr>
      <w:r>
        <w:t>Levels 1</w:t>
      </w:r>
      <w:r>
        <w:rPr>
          <w:spacing w:val="-1"/>
        </w:rPr>
        <w:t xml:space="preserve"> </w:t>
      </w:r>
      <w:r>
        <w:t>and</w:t>
      </w:r>
      <w:r>
        <w:rPr>
          <w:spacing w:val="-1"/>
        </w:rPr>
        <w:t xml:space="preserve"> </w:t>
      </w:r>
      <w:r>
        <w:t>2</w:t>
      </w:r>
      <w:r>
        <w:tab/>
      </w:r>
      <w:r>
        <w:rPr>
          <w:w w:val="95"/>
        </w:rPr>
        <w:t>63</w:t>
      </w:r>
      <w:r>
        <w:rPr>
          <w:w w:val="95"/>
        </w:rPr>
        <w:tab/>
      </w:r>
      <w:r>
        <w:t>German 101-102, 201-202</w:t>
      </w:r>
      <w:r>
        <w:rPr>
          <w:spacing w:val="-9"/>
        </w:rPr>
        <w:t xml:space="preserve"> </w:t>
      </w:r>
      <w:r>
        <w:t>(12)</w:t>
      </w:r>
    </w:p>
    <w:p w:rsidR="00A4744C" w:rsidRDefault="00184F58">
      <w:pPr>
        <w:pStyle w:val="BodyText"/>
        <w:tabs>
          <w:tab w:val="left" w:pos="3615"/>
          <w:tab w:val="left" w:pos="4441"/>
        </w:tabs>
        <w:spacing w:before="7"/>
        <w:ind w:left="660" w:right="220"/>
      </w:pPr>
      <w:r>
        <w:t>College</w:t>
      </w:r>
      <w:r>
        <w:rPr>
          <w:spacing w:val="-3"/>
        </w:rPr>
        <w:t xml:space="preserve"> </w:t>
      </w:r>
      <w:r>
        <w:t>Spanish,</w:t>
      </w:r>
      <w:r>
        <w:tab/>
      </w:r>
      <w:r>
        <w:rPr>
          <w:w w:val="95"/>
        </w:rPr>
        <w:t>50</w:t>
      </w:r>
      <w:r>
        <w:rPr>
          <w:w w:val="95"/>
        </w:rPr>
        <w:tab/>
      </w:r>
      <w:r>
        <w:t>Spanish 101-102</w:t>
      </w:r>
      <w:r>
        <w:rPr>
          <w:spacing w:val="-5"/>
        </w:rPr>
        <w:t xml:space="preserve"> </w:t>
      </w:r>
      <w:r>
        <w:t>(6)</w:t>
      </w:r>
    </w:p>
    <w:p w:rsidR="00A4744C" w:rsidRDefault="00184F58">
      <w:pPr>
        <w:pStyle w:val="BodyText"/>
        <w:tabs>
          <w:tab w:val="left" w:pos="3615"/>
          <w:tab w:val="left" w:pos="4441"/>
        </w:tabs>
        <w:spacing w:before="4"/>
        <w:ind w:left="1020"/>
      </w:pPr>
      <w:r>
        <w:t>Levels 1</w:t>
      </w:r>
      <w:r>
        <w:rPr>
          <w:spacing w:val="-3"/>
        </w:rPr>
        <w:t xml:space="preserve"> </w:t>
      </w:r>
      <w:r>
        <w:t>and</w:t>
      </w:r>
      <w:r>
        <w:rPr>
          <w:spacing w:val="-2"/>
        </w:rPr>
        <w:t xml:space="preserve"> </w:t>
      </w:r>
      <w:r>
        <w:t>2</w:t>
      </w:r>
      <w:r>
        <w:tab/>
      </w:r>
      <w:r>
        <w:rPr>
          <w:w w:val="95"/>
        </w:rPr>
        <w:t>63</w:t>
      </w:r>
      <w:r>
        <w:rPr>
          <w:w w:val="95"/>
        </w:rPr>
        <w:tab/>
      </w:r>
      <w:r>
        <w:t>Spanish 101-102, 201-202</w:t>
      </w:r>
      <w:r>
        <w:rPr>
          <w:spacing w:val="-6"/>
        </w:rPr>
        <w:t xml:space="preserve"> </w:t>
      </w:r>
      <w:r>
        <w:t>(12)</w:t>
      </w:r>
    </w:p>
    <w:p w:rsidR="00A4744C" w:rsidRDefault="00184F58">
      <w:pPr>
        <w:pStyle w:val="BodyText"/>
        <w:tabs>
          <w:tab w:val="left" w:pos="3615"/>
          <w:tab w:val="left" w:pos="4441"/>
        </w:tabs>
        <w:spacing w:before="7"/>
        <w:ind w:left="660" w:right="220"/>
      </w:pPr>
      <w:r>
        <w:t>General</w:t>
      </w:r>
      <w:r>
        <w:rPr>
          <w:spacing w:val="-4"/>
        </w:rPr>
        <w:t xml:space="preserve"> </w:t>
      </w:r>
      <w:r>
        <w:t>Biology</w:t>
      </w:r>
      <w:r>
        <w:tab/>
      </w:r>
      <w:r>
        <w:rPr>
          <w:w w:val="95"/>
        </w:rPr>
        <w:t>50</w:t>
      </w:r>
      <w:r>
        <w:rPr>
          <w:w w:val="95"/>
        </w:rPr>
        <w:tab/>
      </w:r>
      <w:r>
        <w:t>Biology 111-112</w:t>
      </w:r>
      <w:r>
        <w:rPr>
          <w:spacing w:val="-5"/>
        </w:rPr>
        <w:t xml:space="preserve"> </w:t>
      </w:r>
      <w:r>
        <w:t>(8)</w:t>
      </w:r>
    </w:p>
    <w:p w:rsidR="00A4744C" w:rsidRDefault="00184F58">
      <w:pPr>
        <w:pStyle w:val="BodyText"/>
        <w:tabs>
          <w:tab w:val="left" w:pos="3615"/>
          <w:tab w:val="left" w:pos="4441"/>
        </w:tabs>
        <w:spacing w:before="7"/>
        <w:ind w:left="660" w:right="220"/>
      </w:pPr>
      <w:r>
        <w:t>General</w:t>
      </w:r>
      <w:r>
        <w:rPr>
          <w:spacing w:val="-7"/>
        </w:rPr>
        <w:t xml:space="preserve"> </w:t>
      </w:r>
      <w:r>
        <w:t>Chemistry</w:t>
      </w:r>
      <w:r>
        <w:tab/>
      </w:r>
      <w:r>
        <w:rPr>
          <w:w w:val="95"/>
        </w:rPr>
        <w:t>50</w:t>
      </w:r>
      <w:r>
        <w:rPr>
          <w:w w:val="95"/>
        </w:rPr>
        <w:tab/>
      </w:r>
      <w:r>
        <w:t>Chemistry 111-112</w:t>
      </w:r>
      <w:r>
        <w:rPr>
          <w:spacing w:val="-7"/>
        </w:rPr>
        <w:t xml:space="preserve"> </w:t>
      </w:r>
      <w:r>
        <w:t>(6)</w:t>
      </w:r>
    </w:p>
    <w:p w:rsidR="00A4744C" w:rsidRDefault="00184F58">
      <w:pPr>
        <w:pStyle w:val="BodyText"/>
        <w:tabs>
          <w:tab w:val="left" w:pos="3615"/>
          <w:tab w:val="left" w:pos="4441"/>
        </w:tabs>
        <w:spacing w:before="7"/>
        <w:ind w:left="660" w:right="220"/>
      </w:pPr>
      <w:r>
        <w:t>Human Growth</w:t>
      </w:r>
      <w:r>
        <w:rPr>
          <w:spacing w:val="-5"/>
        </w:rPr>
        <w:t xml:space="preserve"> </w:t>
      </w:r>
      <w:r>
        <w:t>&amp;</w:t>
      </w:r>
      <w:r>
        <w:rPr>
          <w:spacing w:val="-3"/>
        </w:rPr>
        <w:t xml:space="preserve"> </w:t>
      </w:r>
      <w:r>
        <w:t>Development</w:t>
      </w:r>
      <w:r>
        <w:tab/>
      </w:r>
      <w:r>
        <w:rPr>
          <w:w w:val="95"/>
        </w:rPr>
        <w:t>50</w:t>
      </w:r>
      <w:r>
        <w:rPr>
          <w:w w:val="95"/>
        </w:rPr>
        <w:tab/>
      </w:r>
      <w:r>
        <w:t>Education 299</w:t>
      </w:r>
      <w:r>
        <w:rPr>
          <w:spacing w:val="-2"/>
        </w:rPr>
        <w:t xml:space="preserve"> </w:t>
      </w:r>
      <w:r>
        <w:t>(3)</w:t>
      </w:r>
    </w:p>
    <w:p w:rsidR="00A4744C" w:rsidRDefault="00184F58">
      <w:pPr>
        <w:pStyle w:val="BodyText"/>
        <w:tabs>
          <w:tab w:val="left" w:pos="3615"/>
          <w:tab w:val="left" w:pos="4441"/>
        </w:tabs>
        <w:spacing w:before="4"/>
        <w:ind w:left="660" w:right="220"/>
      </w:pPr>
      <w:r>
        <w:t>Principals</w:t>
      </w:r>
      <w:r>
        <w:rPr>
          <w:spacing w:val="-7"/>
        </w:rPr>
        <w:t xml:space="preserve"> </w:t>
      </w:r>
      <w:r>
        <w:t>of</w:t>
      </w:r>
      <w:r>
        <w:rPr>
          <w:spacing w:val="-5"/>
        </w:rPr>
        <w:t xml:space="preserve"> </w:t>
      </w:r>
      <w:r>
        <w:t>Management</w:t>
      </w:r>
      <w:r>
        <w:tab/>
      </w:r>
      <w:r>
        <w:rPr>
          <w:w w:val="95"/>
        </w:rPr>
        <w:t>50</w:t>
      </w:r>
      <w:r>
        <w:rPr>
          <w:w w:val="95"/>
        </w:rPr>
        <w:tab/>
      </w:r>
      <w:r>
        <w:t>Management 330</w:t>
      </w:r>
      <w:r>
        <w:rPr>
          <w:spacing w:val="-6"/>
        </w:rPr>
        <w:t xml:space="preserve"> </w:t>
      </w:r>
      <w:r>
        <w:t>(3)</w:t>
      </w:r>
    </w:p>
    <w:p w:rsidR="00A4744C" w:rsidRDefault="00184F58">
      <w:pPr>
        <w:pStyle w:val="BodyText"/>
        <w:tabs>
          <w:tab w:val="left" w:pos="3615"/>
          <w:tab w:val="left" w:pos="4441"/>
        </w:tabs>
        <w:spacing w:before="7"/>
        <w:ind w:left="660" w:right="220"/>
      </w:pPr>
      <w:r>
        <w:t>Introductory</w:t>
      </w:r>
      <w:r>
        <w:rPr>
          <w:spacing w:val="-6"/>
        </w:rPr>
        <w:t xml:space="preserve"> </w:t>
      </w:r>
      <w:r>
        <w:t>Accounting</w:t>
      </w:r>
      <w:r>
        <w:tab/>
      </w:r>
      <w:r>
        <w:rPr>
          <w:w w:val="95"/>
        </w:rPr>
        <w:t>50</w:t>
      </w:r>
      <w:r>
        <w:rPr>
          <w:w w:val="95"/>
        </w:rPr>
        <w:tab/>
      </w:r>
      <w:r>
        <w:t>Accounting 291-292</w:t>
      </w:r>
      <w:r>
        <w:rPr>
          <w:spacing w:val="-6"/>
        </w:rPr>
        <w:t xml:space="preserve"> </w:t>
      </w:r>
      <w:r>
        <w:t>(6)</w:t>
      </w:r>
    </w:p>
    <w:p w:rsidR="00A4744C" w:rsidRDefault="00184F58">
      <w:pPr>
        <w:pStyle w:val="BodyText"/>
        <w:tabs>
          <w:tab w:val="left" w:pos="3615"/>
          <w:tab w:val="left" w:pos="4441"/>
        </w:tabs>
        <w:spacing w:before="7"/>
        <w:ind w:left="660" w:right="220"/>
      </w:pPr>
      <w:r>
        <w:t>Introductory</w:t>
      </w:r>
      <w:r>
        <w:rPr>
          <w:spacing w:val="-3"/>
        </w:rPr>
        <w:t xml:space="preserve"> </w:t>
      </w:r>
      <w:r>
        <w:t>Business</w:t>
      </w:r>
      <w:r>
        <w:rPr>
          <w:spacing w:val="-1"/>
        </w:rPr>
        <w:t xml:space="preserve"> </w:t>
      </w:r>
      <w:r>
        <w:t>Law</w:t>
      </w:r>
      <w:r>
        <w:tab/>
      </w:r>
      <w:r>
        <w:rPr>
          <w:w w:val="95"/>
        </w:rPr>
        <w:t>50</w:t>
      </w:r>
      <w:r>
        <w:rPr>
          <w:w w:val="95"/>
        </w:rPr>
        <w:tab/>
      </w:r>
      <w:r>
        <w:t>Business Law 240</w:t>
      </w:r>
      <w:r>
        <w:rPr>
          <w:spacing w:val="-6"/>
        </w:rPr>
        <w:t xml:space="preserve"> </w:t>
      </w:r>
      <w:r>
        <w:t>(3)</w:t>
      </w:r>
    </w:p>
    <w:p w:rsidR="00A4744C" w:rsidRDefault="00184F58">
      <w:pPr>
        <w:pStyle w:val="BodyText"/>
        <w:tabs>
          <w:tab w:val="left" w:pos="3615"/>
          <w:tab w:val="left" w:pos="4441"/>
        </w:tabs>
        <w:spacing w:before="7"/>
        <w:ind w:left="660" w:right="220"/>
      </w:pPr>
      <w:r>
        <w:t>Principles</w:t>
      </w:r>
      <w:r>
        <w:rPr>
          <w:spacing w:val="-7"/>
        </w:rPr>
        <w:t xml:space="preserve"> </w:t>
      </w:r>
      <w:r>
        <w:t>of</w:t>
      </w:r>
      <w:r>
        <w:rPr>
          <w:spacing w:val="-5"/>
        </w:rPr>
        <w:t xml:space="preserve"> </w:t>
      </w:r>
      <w:r>
        <w:t>Macroeconomics</w:t>
      </w:r>
      <w:r>
        <w:tab/>
      </w:r>
      <w:r>
        <w:rPr>
          <w:w w:val="95"/>
        </w:rPr>
        <w:t>50</w:t>
      </w:r>
      <w:r>
        <w:rPr>
          <w:w w:val="95"/>
        </w:rPr>
        <w:tab/>
      </w:r>
      <w:r>
        <w:t>Economics 251</w:t>
      </w:r>
      <w:r>
        <w:rPr>
          <w:spacing w:val="-7"/>
        </w:rPr>
        <w:t xml:space="preserve"> </w:t>
      </w:r>
      <w:r>
        <w:t>(3)</w:t>
      </w:r>
    </w:p>
    <w:p w:rsidR="00A4744C" w:rsidRDefault="00184F58">
      <w:pPr>
        <w:pStyle w:val="BodyText"/>
        <w:tabs>
          <w:tab w:val="left" w:pos="3615"/>
          <w:tab w:val="left" w:pos="4441"/>
        </w:tabs>
        <w:spacing w:before="4"/>
        <w:ind w:left="660" w:right="220"/>
      </w:pPr>
      <w:r>
        <w:t>Principles</w:t>
      </w:r>
      <w:r>
        <w:rPr>
          <w:spacing w:val="-8"/>
        </w:rPr>
        <w:t xml:space="preserve"> </w:t>
      </w:r>
      <w:r>
        <w:t>of</w:t>
      </w:r>
      <w:r>
        <w:rPr>
          <w:spacing w:val="-6"/>
        </w:rPr>
        <w:t xml:space="preserve"> </w:t>
      </w:r>
      <w:r>
        <w:t>Microeconomi</w:t>
      </w:r>
      <w:r>
        <w:t>cs</w:t>
      </w:r>
      <w:r>
        <w:tab/>
      </w:r>
      <w:r>
        <w:rPr>
          <w:w w:val="95"/>
        </w:rPr>
        <w:t>50</w:t>
      </w:r>
      <w:r>
        <w:rPr>
          <w:w w:val="95"/>
        </w:rPr>
        <w:tab/>
      </w:r>
      <w:r>
        <w:t>Economics 252</w:t>
      </w:r>
      <w:r>
        <w:rPr>
          <w:spacing w:val="-5"/>
        </w:rPr>
        <w:t xml:space="preserve"> </w:t>
      </w:r>
      <w:r>
        <w:t>(3)</w:t>
      </w:r>
    </w:p>
    <w:p w:rsidR="00A4744C" w:rsidRDefault="00184F58">
      <w:pPr>
        <w:pStyle w:val="BodyText"/>
        <w:tabs>
          <w:tab w:val="left" w:pos="3615"/>
          <w:tab w:val="left" w:pos="4441"/>
        </w:tabs>
        <w:spacing w:before="7"/>
        <w:ind w:left="660" w:right="220"/>
      </w:pPr>
      <w:r>
        <w:t>Introductory</w:t>
      </w:r>
      <w:r>
        <w:rPr>
          <w:spacing w:val="-7"/>
        </w:rPr>
        <w:t xml:space="preserve"> </w:t>
      </w:r>
      <w:r>
        <w:t>Psychology</w:t>
      </w:r>
      <w:r>
        <w:tab/>
      </w:r>
      <w:r>
        <w:rPr>
          <w:w w:val="95"/>
        </w:rPr>
        <w:t>50</w:t>
      </w:r>
      <w:r>
        <w:rPr>
          <w:w w:val="95"/>
        </w:rPr>
        <w:tab/>
      </w:r>
      <w:r>
        <w:t>Psychology 201</w:t>
      </w:r>
      <w:r>
        <w:rPr>
          <w:spacing w:val="-7"/>
        </w:rPr>
        <w:t xml:space="preserve"> </w:t>
      </w:r>
      <w:r>
        <w:t>(3)</w:t>
      </w:r>
    </w:p>
    <w:p w:rsidR="00A4744C" w:rsidRDefault="00184F58">
      <w:pPr>
        <w:pStyle w:val="BodyText"/>
        <w:tabs>
          <w:tab w:val="left" w:pos="3615"/>
          <w:tab w:val="left" w:pos="4441"/>
        </w:tabs>
        <w:spacing w:before="7"/>
        <w:ind w:left="660" w:right="220"/>
      </w:pPr>
      <w:r>
        <w:t>Introductory</w:t>
      </w:r>
      <w:r>
        <w:rPr>
          <w:spacing w:val="-4"/>
        </w:rPr>
        <w:t xml:space="preserve"> </w:t>
      </w:r>
      <w:r>
        <w:t>Sociology</w:t>
      </w:r>
      <w:r>
        <w:tab/>
      </w:r>
      <w:r>
        <w:rPr>
          <w:w w:val="95"/>
        </w:rPr>
        <w:t>50</w:t>
      </w:r>
      <w:r>
        <w:rPr>
          <w:w w:val="95"/>
        </w:rPr>
        <w:tab/>
      </w:r>
      <w:r>
        <w:t>Sociology 221</w:t>
      </w:r>
      <w:r>
        <w:rPr>
          <w:spacing w:val="-4"/>
        </w:rPr>
        <w:t xml:space="preserve"> </w:t>
      </w:r>
      <w:r>
        <w:t>(3)</w:t>
      </w:r>
    </w:p>
    <w:p w:rsidR="00A4744C" w:rsidRDefault="00184F58">
      <w:pPr>
        <w:pStyle w:val="BodyText"/>
        <w:tabs>
          <w:tab w:val="left" w:pos="3615"/>
          <w:tab w:val="left" w:pos="4441"/>
        </w:tabs>
        <w:spacing w:before="7"/>
        <w:ind w:left="660" w:right="220"/>
      </w:pPr>
      <w:r>
        <w:t>Principles</w:t>
      </w:r>
      <w:r>
        <w:rPr>
          <w:spacing w:val="-5"/>
        </w:rPr>
        <w:t xml:space="preserve"> </w:t>
      </w:r>
      <w:r>
        <w:t>of</w:t>
      </w:r>
      <w:r>
        <w:rPr>
          <w:spacing w:val="-4"/>
        </w:rPr>
        <w:t xml:space="preserve"> </w:t>
      </w:r>
      <w:r>
        <w:t>Marketing</w:t>
      </w:r>
      <w:r>
        <w:tab/>
      </w:r>
      <w:r>
        <w:rPr>
          <w:w w:val="95"/>
        </w:rPr>
        <w:t>50</w:t>
      </w:r>
      <w:r>
        <w:rPr>
          <w:w w:val="95"/>
        </w:rPr>
        <w:tab/>
      </w:r>
      <w:r>
        <w:t>Marketing 360</w:t>
      </w:r>
      <w:r>
        <w:rPr>
          <w:spacing w:val="-7"/>
        </w:rPr>
        <w:t xml:space="preserve"> </w:t>
      </w:r>
      <w:r>
        <w:t>(3)</w:t>
      </w:r>
    </w:p>
    <w:p w:rsidR="00A4744C" w:rsidRDefault="00184F58">
      <w:pPr>
        <w:pStyle w:val="BodyText"/>
        <w:tabs>
          <w:tab w:val="left" w:pos="3615"/>
          <w:tab w:val="left" w:pos="4441"/>
        </w:tabs>
        <w:spacing w:before="4"/>
        <w:ind w:left="660" w:right="220"/>
      </w:pPr>
      <w:r>
        <w:t>Western</w:t>
      </w:r>
      <w:r>
        <w:rPr>
          <w:spacing w:val="-5"/>
        </w:rPr>
        <w:t xml:space="preserve"> </w:t>
      </w:r>
      <w:r>
        <w:t>Civilization</w:t>
      </w:r>
      <w:r>
        <w:rPr>
          <w:spacing w:val="-5"/>
        </w:rPr>
        <w:t xml:space="preserve"> </w:t>
      </w:r>
      <w:r>
        <w:t>I</w:t>
      </w:r>
      <w:r>
        <w:tab/>
      </w:r>
      <w:r>
        <w:rPr>
          <w:w w:val="95"/>
        </w:rPr>
        <w:t>50</w:t>
      </w:r>
      <w:r>
        <w:rPr>
          <w:w w:val="95"/>
        </w:rPr>
        <w:tab/>
      </w:r>
      <w:r>
        <w:t>History 101</w:t>
      </w:r>
      <w:r>
        <w:rPr>
          <w:spacing w:val="-6"/>
        </w:rPr>
        <w:t xml:space="preserve"> </w:t>
      </w:r>
      <w:r>
        <w:t>(3)</w:t>
      </w:r>
    </w:p>
    <w:p w:rsidR="00A4744C" w:rsidRDefault="00184F58">
      <w:pPr>
        <w:pStyle w:val="BodyText"/>
        <w:tabs>
          <w:tab w:val="left" w:pos="3615"/>
          <w:tab w:val="left" w:pos="4441"/>
        </w:tabs>
        <w:spacing w:before="7"/>
        <w:ind w:left="660" w:right="220"/>
      </w:pPr>
      <w:r>
        <w:t>Western</w:t>
      </w:r>
      <w:r>
        <w:rPr>
          <w:spacing w:val="-5"/>
        </w:rPr>
        <w:t xml:space="preserve"> </w:t>
      </w:r>
      <w:r>
        <w:t>Civilization</w:t>
      </w:r>
      <w:r>
        <w:rPr>
          <w:spacing w:val="-5"/>
        </w:rPr>
        <w:t xml:space="preserve"> </w:t>
      </w:r>
      <w:r>
        <w:t>II</w:t>
      </w:r>
      <w:r>
        <w:tab/>
      </w:r>
      <w:r>
        <w:rPr>
          <w:w w:val="95"/>
        </w:rPr>
        <w:t>50</w:t>
      </w:r>
      <w:r>
        <w:rPr>
          <w:w w:val="95"/>
        </w:rPr>
        <w:tab/>
      </w:r>
      <w:r>
        <w:t>History 102</w:t>
      </w:r>
      <w:r>
        <w:rPr>
          <w:spacing w:val="-6"/>
        </w:rPr>
        <w:t xml:space="preserve"> </w:t>
      </w:r>
      <w:r>
        <w:t>(3)</w:t>
      </w:r>
    </w:p>
    <w:p w:rsidR="00A4744C" w:rsidRDefault="00A4744C">
      <w:pPr>
        <w:spacing w:before="8"/>
        <w:rPr>
          <w:rFonts w:ascii="Arial" w:eastAsia="Arial" w:hAnsi="Arial" w:cs="Arial"/>
          <w:sz w:val="20"/>
          <w:szCs w:val="20"/>
        </w:rPr>
      </w:pPr>
    </w:p>
    <w:p w:rsidR="00A4744C" w:rsidRDefault="00184F58">
      <w:pPr>
        <w:pStyle w:val="ListParagraph"/>
        <w:numPr>
          <w:ilvl w:val="0"/>
          <w:numId w:val="87"/>
        </w:numPr>
        <w:tabs>
          <w:tab w:val="left" w:pos="481"/>
        </w:tabs>
        <w:spacing w:line="244" w:lineRule="auto"/>
        <w:ind w:left="480" w:right="152"/>
        <w:jc w:val="both"/>
        <w:rPr>
          <w:rFonts w:ascii="Arial" w:eastAsia="Arial" w:hAnsi="Arial" w:cs="Arial"/>
          <w:sz w:val="19"/>
          <w:szCs w:val="19"/>
        </w:rPr>
      </w:pPr>
      <w:r>
        <w:rPr>
          <w:rFonts w:ascii="Arial"/>
          <w:b/>
          <w:sz w:val="19"/>
        </w:rPr>
        <w:t>American</w:t>
      </w:r>
      <w:r>
        <w:rPr>
          <w:rFonts w:ascii="Arial"/>
          <w:b/>
          <w:spacing w:val="-8"/>
          <w:sz w:val="19"/>
        </w:rPr>
        <w:t xml:space="preserve"> </w:t>
      </w:r>
      <w:r>
        <w:rPr>
          <w:rFonts w:ascii="Arial"/>
          <w:b/>
          <w:sz w:val="19"/>
        </w:rPr>
        <w:t>Council</w:t>
      </w:r>
      <w:r>
        <w:rPr>
          <w:rFonts w:ascii="Arial"/>
          <w:b/>
          <w:spacing w:val="-8"/>
          <w:sz w:val="19"/>
        </w:rPr>
        <w:t xml:space="preserve"> </w:t>
      </w:r>
      <w:r>
        <w:rPr>
          <w:rFonts w:ascii="Arial"/>
          <w:b/>
          <w:sz w:val="19"/>
        </w:rPr>
        <w:t>on</w:t>
      </w:r>
      <w:r>
        <w:rPr>
          <w:rFonts w:ascii="Arial"/>
          <w:b/>
          <w:spacing w:val="-8"/>
          <w:sz w:val="19"/>
        </w:rPr>
        <w:t xml:space="preserve"> </w:t>
      </w:r>
      <w:r>
        <w:rPr>
          <w:rFonts w:ascii="Arial"/>
          <w:b/>
          <w:spacing w:val="-3"/>
          <w:sz w:val="19"/>
        </w:rPr>
        <w:t>the</w:t>
      </w:r>
      <w:r>
        <w:rPr>
          <w:rFonts w:ascii="Arial"/>
          <w:b/>
          <w:spacing w:val="-8"/>
          <w:sz w:val="19"/>
        </w:rPr>
        <w:t xml:space="preserve"> </w:t>
      </w:r>
      <w:r>
        <w:rPr>
          <w:rFonts w:ascii="Arial"/>
          <w:b/>
          <w:sz w:val="19"/>
        </w:rPr>
        <w:t>Teaching</w:t>
      </w:r>
      <w:r>
        <w:rPr>
          <w:rFonts w:ascii="Arial"/>
          <w:b/>
          <w:spacing w:val="-8"/>
          <w:sz w:val="19"/>
        </w:rPr>
        <w:t xml:space="preserve"> </w:t>
      </w:r>
      <w:r>
        <w:rPr>
          <w:rFonts w:ascii="Arial"/>
          <w:b/>
          <w:sz w:val="19"/>
        </w:rPr>
        <w:t>of</w:t>
      </w:r>
      <w:r>
        <w:rPr>
          <w:rFonts w:ascii="Arial"/>
          <w:b/>
          <w:spacing w:val="-8"/>
          <w:sz w:val="19"/>
        </w:rPr>
        <w:t xml:space="preserve"> </w:t>
      </w:r>
      <w:r>
        <w:rPr>
          <w:rFonts w:ascii="Arial"/>
          <w:b/>
          <w:sz w:val="19"/>
        </w:rPr>
        <w:t>Foreign</w:t>
      </w:r>
      <w:r>
        <w:rPr>
          <w:rFonts w:ascii="Arial"/>
          <w:b/>
          <w:spacing w:val="-8"/>
          <w:sz w:val="19"/>
        </w:rPr>
        <w:t xml:space="preserve"> </w:t>
      </w:r>
      <w:r>
        <w:rPr>
          <w:rFonts w:ascii="Arial"/>
          <w:b/>
          <w:sz w:val="19"/>
        </w:rPr>
        <w:t>Languages</w:t>
      </w:r>
      <w:r>
        <w:rPr>
          <w:rFonts w:ascii="Arial"/>
          <w:b/>
          <w:spacing w:val="-8"/>
          <w:sz w:val="19"/>
        </w:rPr>
        <w:t xml:space="preserve"> </w:t>
      </w:r>
      <w:r>
        <w:rPr>
          <w:rFonts w:ascii="Arial"/>
          <w:b/>
          <w:spacing w:val="-3"/>
          <w:sz w:val="19"/>
        </w:rPr>
        <w:t>Oral</w:t>
      </w:r>
      <w:r>
        <w:rPr>
          <w:rFonts w:ascii="Arial"/>
          <w:b/>
          <w:spacing w:val="-8"/>
          <w:sz w:val="19"/>
        </w:rPr>
        <w:t xml:space="preserve"> </w:t>
      </w:r>
      <w:r>
        <w:rPr>
          <w:rFonts w:ascii="Arial"/>
          <w:b/>
          <w:sz w:val="19"/>
        </w:rPr>
        <w:t xml:space="preserve">Proficiency </w:t>
      </w:r>
      <w:r>
        <w:rPr>
          <w:rFonts w:ascii="Arial"/>
          <w:b/>
          <w:spacing w:val="-3"/>
          <w:sz w:val="19"/>
        </w:rPr>
        <w:t xml:space="preserve">Interview </w:t>
      </w:r>
      <w:r>
        <w:rPr>
          <w:rFonts w:ascii="Arial"/>
          <w:b/>
          <w:sz w:val="19"/>
        </w:rPr>
        <w:t xml:space="preserve">Exam </w:t>
      </w:r>
      <w:r>
        <w:rPr>
          <w:rFonts w:ascii="Arial"/>
          <w:b/>
          <w:spacing w:val="-3"/>
          <w:sz w:val="19"/>
        </w:rPr>
        <w:t xml:space="preserve">(ACTFL </w:t>
      </w:r>
      <w:r>
        <w:rPr>
          <w:rFonts w:ascii="Arial"/>
          <w:b/>
          <w:sz w:val="19"/>
        </w:rPr>
        <w:t xml:space="preserve">OPI </w:t>
      </w:r>
      <w:r>
        <w:rPr>
          <w:rFonts w:ascii="Arial"/>
          <w:b/>
          <w:spacing w:val="-3"/>
          <w:sz w:val="19"/>
        </w:rPr>
        <w:t xml:space="preserve">Exam). </w:t>
      </w:r>
      <w:r>
        <w:rPr>
          <w:rFonts w:ascii="Arial"/>
          <w:spacing w:val="-3"/>
          <w:sz w:val="19"/>
        </w:rPr>
        <w:t xml:space="preserve">The </w:t>
      </w:r>
      <w:r>
        <w:rPr>
          <w:rFonts w:ascii="Arial"/>
          <w:sz w:val="19"/>
        </w:rPr>
        <w:t xml:space="preserve">ACTFL </w:t>
      </w:r>
      <w:r>
        <w:rPr>
          <w:rFonts w:ascii="Arial"/>
          <w:spacing w:val="-2"/>
          <w:sz w:val="19"/>
        </w:rPr>
        <w:t xml:space="preserve">OPI </w:t>
      </w:r>
      <w:r>
        <w:rPr>
          <w:rFonts w:ascii="Arial"/>
          <w:spacing w:val="-3"/>
          <w:sz w:val="19"/>
        </w:rPr>
        <w:t xml:space="preserve">Exam, administered </w:t>
      </w:r>
      <w:r>
        <w:rPr>
          <w:rFonts w:ascii="Arial"/>
          <w:sz w:val="19"/>
        </w:rPr>
        <w:t xml:space="preserve">by </w:t>
      </w:r>
      <w:r>
        <w:rPr>
          <w:rFonts w:ascii="Arial"/>
          <w:spacing w:val="-3"/>
          <w:sz w:val="19"/>
        </w:rPr>
        <w:t xml:space="preserve">Language Testing International </w:t>
      </w:r>
      <w:r>
        <w:rPr>
          <w:rFonts w:ascii="Arial"/>
          <w:sz w:val="19"/>
        </w:rPr>
        <w:t xml:space="preserve">and </w:t>
      </w:r>
      <w:r>
        <w:rPr>
          <w:rFonts w:ascii="Arial"/>
          <w:spacing w:val="-3"/>
          <w:sz w:val="19"/>
        </w:rPr>
        <w:t xml:space="preserve">endorsed </w:t>
      </w:r>
      <w:r>
        <w:rPr>
          <w:rFonts w:ascii="Arial"/>
          <w:sz w:val="19"/>
        </w:rPr>
        <w:t xml:space="preserve">by the </w:t>
      </w:r>
      <w:r>
        <w:rPr>
          <w:rFonts w:ascii="Arial"/>
          <w:spacing w:val="-3"/>
          <w:sz w:val="19"/>
        </w:rPr>
        <w:t xml:space="preserve">American Council </w:t>
      </w:r>
      <w:r>
        <w:rPr>
          <w:rFonts w:ascii="Arial"/>
          <w:sz w:val="19"/>
        </w:rPr>
        <w:t xml:space="preserve">on </w:t>
      </w:r>
      <w:r>
        <w:rPr>
          <w:rFonts w:ascii="Arial"/>
          <w:spacing w:val="-3"/>
          <w:sz w:val="19"/>
        </w:rPr>
        <w:t xml:space="preserve">Education, allows students </w:t>
      </w:r>
      <w:r>
        <w:rPr>
          <w:rFonts w:ascii="Arial"/>
          <w:sz w:val="19"/>
        </w:rPr>
        <w:t xml:space="preserve">to </w:t>
      </w:r>
      <w:r>
        <w:rPr>
          <w:rFonts w:ascii="Arial"/>
          <w:spacing w:val="-3"/>
          <w:sz w:val="19"/>
        </w:rPr>
        <w:t xml:space="preserve">receive </w:t>
      </w:r>
      <w:r>
        <w:rPr>
          <w:rFonts w:ascii="Arial"/>
          <w:sz w:val="19"/>
        </w:rPr>
        <w:t xml:space="preserve">academic </w:t>
      </w:r>
      <w:r>
        <w:rPr>
          <w:rFonts w:ascii="Arial"/>
          <w:spacing w:val="-3"/>
          <w:sz w:val="19"/>
        </w:rPr>
        <w:t xml:space="preserve">credit </w:t>
      </w:r>
      <w:r>
        <w:rPr>
          <w:rFonts w:ascii="Arial"/>
          <w:sz w:val="19"/>
        </w:rPr>
        <w:t xml:space="preserve">for </w:t>
      </w:r>
      <w:r>
        <w:rPr>
          <w:rFonts w:ascii="Arial"/>
          <w:spacing w:val="-3"/>
          <w:sz w:val="19"/>
        </w:rPr>
        <w:t xml:space="preserve">their demonstrated spoken language abilities </w:t>
      </w:r>
      <w:r>
        <w:rPr>
          <w:rFonts w:ascii="Arial"/>
          <w:sz w:val="19"/>
        </w:rPr>
        <w:t xml:space="preserve">in over 50 </w:t>
      </w:r>
      <w:r>
        <w:rPr>
          <w:rFonts w:ascii="Arial"/>
          <w:spacing w:val="-3"/>
          <w:sz w:val="19"/>
        </w:rPr>
        <w:t xml:space="preserve">languages. </w:t>
      </w:r>
      <w:r>
        <w:rPr>
          <w:rFonts w:ascii="Arial"/>
          <w:sz w:val="19"/>
        </w:rPr>
        <w:t xml:space="preserve">Official </w:t>
      </w:r>
      <w:r>
        <w:rPr>
          <w:rFonts w:ascii="Arial"/>
          <w:spacing w:val="-3"/>
          <w:sz w:val="19"/>
        </w:rPr>
        <w:t xml:space="preserve">ACTFL </w:t>
      </w:r>
      <w:r>
        <w:rPr>
          <w:rFonts w:ascii="Arial"/>
          <w:spacing w:val="-2"/>
          <w:sz w:val="19"/>
        </w:rPr>
        <w:t xml:space="preserve">OPI </w:t>
      </w:r>
      <w:r>
        <w:rPr>
          <w:rFonts w:ascii="Arial"/>
          <w:sz w:val="19"/>
        </w:rPr>
        <w:t xml:space="preserve">Exams are </w:t>
      </w:r>
      <w:r>
        <w:rPr>
          <w:rFonts w:ascii="Arial"/>
          <w:spacing w:val="-3"/>
          <w:sz w:val="19"/>
        </w:rPr>
        <w:t xml:space="preserve">currently available </w:t>
      </w:r>
      <w:r>
        <w:rPr>
          <w:rFonts w:ascii="Arial"/>
          <w:sz w:val="19"/>
        </w:rPr>
        <w:t xml:space="preserve">in the following </w:t>
      </w:r>
      <w:r>
        <w:rPr>
          <w:rFonts w:ascii="Arial"/>
          <w:spacing w:val="-3"/>
          <w:sz w:val="19"/>
        </w:rPr>
        <w:t xml:space="preserve">languages: </w:t>
      </w:r>
      <w:r>
        <w:rPr>
          <w:rFonts w:ascii="Arial"/>
          <w:sz w:val="19"/>
        </w:rPr>
        <w:t xml:space="preserve">Albanian, </w:t>
      </w:r>
      <w:r>
        <w:rPr>
          <w:rFonts w:ascii="Arial"/>
          <w:spacing w:val="-3"/>
          <w:sz w:val="19"/>
        </w:rPr>
        <w:t xml:space="preserve">Arabic, </w:t>
      </w:r>
      <w:r>
        <w:rPr>
          <w:rFonts w:ascii="Arial"/>
          <w:sz w:val="19"/>
        </w:rPr>
        <w:t xml:space="preserve">Cambodian, </w:t>
      </w:r>
      <w:r>
        <w:rPr>
          <w:rFonts w:ascii="Arial"/>
          <w:spacing w:val="-3"/>
          <w:sz w:val="19"/>
        </w:rPr>
        <w:t xml:space="preserve">Cantonese, Croatian, </w:t>
      </w:r>
      <w:r>
        <w:rPr>
          <w:rFonts w:ascii="Arial"/>
          <w:sz w:val="19"/>
        </w:rPr>
        <w:t xml:space="preserve">Czech, </w:t>
      </w:r>
      <w:r>
        <w:rPr>
          <w:rFonts w:ascii="Arial"/>
          <w:spacing w:val="-3"/>
          <w:sz w:val="19"/>
        </w:rPr>
        <w:t xml:space="preserve">Dutch, Egyptian, English, </w:t>
      </w:r>
      <w:r>
        <w:rPr>
          <w:rFonts w:ascii="Arial"/>
          <w:sz w:val="19"/>
        </w:rPr>
        <w:t xml:space="preserve">Farsi, </w:t>
      </w:r>
      <w:r>
        <w:rPr>
          <w:rFonts w:ascii="Arial"/>
          <w:spacing w:val="-3"/>
          <w:sz w:val="19"/>
        </w:rPr>
        <w:t xml:space="preserve">Flemish, French, </w:t>
      </w:r>
      <w:r>
        <w:rPr>
          <w:rFonts w:ascii="Arial"/>
          <w:spacing w:val="-3"/>
          <w:sz w:val="19"/>
        </w:rPr>
        <w:t xml:space="preserve">German, Greek, </w:t>
      </w:r>
      <w:r>
        <w:rPr>
          <w:rFonts w:ascii="Arial"/>
          <w:sz w:val="19"/>
        </w:rPr>
        <w:t xml:space="preserve">Haitian </w:t>
      </w:r>
      <w:r>
        <w:rPr>
          <w:rFonts w:ascii="Arial"/>
          <w:spacing w:val="-3"/>
          <w:sz w:val="19"/>
        </w:rPr>
        <w:t xml:space="preserve">Creole, Hebrew, Hindi, </w:t>
      </w:r>
      <w:r>
        <w:rPr>
          <w:rFonts w:ascii="Arial"/>
          <w:sz w:val="19"/>
        </w:rPr>
        <w:t xml:space="preserve">Hmong, </w:t>
      </w:r>
      <w:r>
        <w:rPr>
          <w:rFonts w:ascii="Arial"/>
          <w:spacing w:val="-3"/>
          <w:sz w:val="19"/>
        </w:rPr>
        <w:t xml:space="preserve">Indonesian, Italian, Japanese, </w:t>
      </w:r>
      <w:r>
        <w:rPr>
          <w:rFonts w:ascii="Arial"/>
          <w:sz w:val="19"/>
        </w:rPr>
        <w:t xml:space="preserve">Khmer, </w:t>
      </w:r>
      <w:r>
        <w:rPr>
          <w:rFonts w:ascii="Arial"/>
          <w:spacing w:val="-3"/>
          <w:sz w:val="19"/>
        </w:rPr>
        <w:t xml:space="preserve">Korean, </w:t>
      </w:r>
      <w:r>
        <w:rPr>
          <w:rFonts w:ascii="Arial"/>
          <w:sz w:val="19"/>
        </w:rPr>
        <w:t xml:space="preserve">Lao, </w:t>
      </w:r>
      <w:r>
        <w:rPr>
          <w:rFonts w:ascii="Arial"/>
          <w:spacing w:val="-3"/>
          <w:sz w:val="19"/>
        </w:rPr>
        <w:t xml:space="preserve">Malay, Mandarin </w:t>
      </w:r>
      <w:r>
        <w:rPr>
          <w:rFonts w:ascii="Arial"/>
          <w:sz w:val="19"/>
        </w:rPr>
        <w:t xml:space="preserve">Chinese, </w:t>
      </w:r>
      <w:r>
        <w:rPr>
          <w:rFonts w:ascii="Arial"/>
          <w:spacing w:val="-3"/>
          <w:sz w:val="19"/>
        </w:rPr>
        <w:t xml:space="preserve">Norwegian, </w:t>
      </w:r>
      <w:r>
        <w:rPr>
          <w:rFonts w:ascii="Arial"/>
          <w:sz w:val="19"/>
        </w:rPr>
        <w:t xml:space="preserve">Polish, </w:t>
      </w:r>
      <w:r>
        <w:rPr>
          <w:rFonts w:ascii="Arial"/>
          <w:spacing w:val="-3"/>
          <w:sz w:val="19"/>
        </w:rPr>
        <w:t>Portuguese,</w:t>
      </w:r>
      <w:r>
        <w:rPr>
          <w:rFonts w:ascii="Arial"/>
          <w:spacing w:val="-12"/>
          <w:sz w:val="19"/>
        </w:rPr>
        <w:t xml:space="preserve"> </w:t>
      </w:r>
      <w:r>
        <w:rPr>
          <w:rFonts w:ascii="Arial"/>
          <w:sz w:val="19"/>
        </w:rPr>
        <w:t>Punjabi,</w:t>
      </w:r>
      <w:r>
        <w:rPr>
          <w:rFonts w:ascii="Arial"/>
          <w:spacing w:val="-12"/>
          <w:sz w:val="19"/>
        </w:rPr>
        <w:t xml:space="preserve"> </w:t>
      </w:r>
      <w:r>
        <w:rPr>
          <w:rFonts w:ascii="Arial"/>
          <w:sz w:val="19"/>
        </w:rPr>
        <w:t>Russian,</w:t>
      </w:r>
      <w:r>
        <w:rPr>
          <w:rFonts w:ascii="Arial"/>
          <w:spacing w:val="-12"/>
          <w:sz w:val="19"/>
        </w:rPr>
        <w:t xml:space="preserve"> </w:t>
      </w:r>
      <w:r>
        <w:rPr>
          <w:rFonts w:ascii="Arial"/>
          <w:spacing w:val="-3"/>
          <w:sz w:val="19"/>
        </w:rPr>
        <w:t>Serbian,</w:t>
      </w:r>
      <w:r>
        <w:rPr>
          <w:rFonts w:ascii="Arial"/>
          <w:spacing w:val="-12"/>
          <w:sz w:val="19"/>
        </w:rPr>
        <w:t xml:space="preserve"> </w:t>
      </w:r>
      <w:r>
        <w:rPr>
          <w:rFonts w:ascii="Arial"/>
          <w:sz w:val="19"/>
        </w:rPr>
        <w:t>Slovak,</w:t>
      </w:r>
      <w:r>
        <w:rPr>
          <w:rFonts w:ascii="Arial"/>
          <w:spacing w:val="-12"/>
          <w:sz w:val="19"/>
        </w:rPr>
        <w:t xml:space="preserve"> </w:t>
      </w:r>
      <w:r>
        <w:rPr>
          <w:rFonts w:ascii="Arial"/>
          <w:sz w:val="19"/>
        </w:rPr>
        <w:t>Spanish,</w:t>
      </w:r>
      <w:r>
        <w:rPr>
          <w:rFonts w:ascii="Arial"/>
          <w:spacing w:val="-12"/>
          <w:sz w:val="19"/>
        </w:rPr>
        <w:t xml:space="preserve"> </w:t>
      </w:r>
      <w:r>
        <w:rPr>
          <w:rFonts w:ascii="Arial"/>
          <w:sz w:val="19"/>
        </w:rPr>
        <w:t>Swahili,</w:t>
      </w:r>
      <w:r>
        <w:rPr>
          <w:rFonts w:ascii="Arial"/>
          <w:spacing w:val="-12"/>
          <w:sz w:val="19"/>
        </w:rPr>
        <w:t xml:space="preserve"> </w:t>
      </w:r>
      <w:r>
        <w:rPr>
          <w:rFonts w:ascii="Arial"/>
          <w:spacing w:val="-3"/>
          <w:sz w:val="19"/>
        </w:rPr>
        <w:t>Tagalog,</w:t>
      </w:r>
      <w:r>
        <w:rPr>
          <w:rFonts w:ascii="Arial"/>
          <w:spacing w:val="-11"/>
          <w:sz w:val="19"/>
        </w:rPr>
        <w:t xml:space="preserve"> </w:t>
      </w:r>
      <w:r>
        <w:rPr>
          <w:rFonts w:ascii="Arial"/>
          <w:spacing w:val="-3"/>
          <w:sz w:val="19"/>
        </w:rPr>
        <w:t>Thai, Ukrainian,</w:t>
      </w:r>
      <w:r>
        <w:rPr>
          <w:rFonts w:ascii="Arial"/>
          <w:spacing w:val="-7"/>
          <w:sz w:val="19"/>
        </w:rPr>
        <w:t xml:space="preserve"> </w:t>
      </w:r>
      <w:r>
        <w:rPr>
          <w:rFonts w:ascii="Arial"/>
          <w:sz w:val="19"/>
        </w:rPr>
        <w:t>Urdu,</w:t>
      </w:r>
      <w:r>
        <w:rPr>
          <w:rFonts w:ascii="Arial"/>
          <w:spacing w:val="-5"/>
          <w:sz w:val="19"/>
        </w:rPr>
        <w:t xml:space="preserve"> </w:t>
      </w:r>
      <w:r>
        <w:rPr>
          <w:rFonts w:ascii="Arial"/>
          <w:sz w:val="19"/>
        </w:rPr>
        <w:t>and</w:t>
      </w:r>
      <w:r>
        <w:rPr>
          <w:rFonts w:ascii="Arial"/>
          <w:spacing w:val="-5"/>
          <w:sz w:val="19"/>
        </w:rPr>
        <w:t xml:space="preserve"> </w:t>
      </w:r>
      <w:r>
        <w:rPr>
          <w:rFonts w:ascii="Arial"/>
          <w:spacing w:val="-3"/>
          <w:sz w:val="19"/>
        </w:rPr>
        <w:t>Vietnam</w:t>
      </w:r>
      <w:r>
        <w:rPr>
          <w:rFonts w:ascii="Arial"/>
          <w:spacing w:val="-3"/>
          <w:sz w:val="19"/>
        </w:rPr>
        <w:t>ese.</w:t>
      </w:r>
      <w:r>
        <w:rPr>
          <w:rFonts w:ascii="Arial"/>
          <w:spacing w:val="-7"/>
          <w:sz w:val="19"/>
        </w:rPr>
        <w:t xml:space="preserve"> </w:t>
      </w:r>
      <w:r>
        <w:rPr>
          <w:rFonts w:ascii="Arial"/>
          <w:spacing w:val="-2"/>
          <w:sz w:val="19"/>
        </w:rPr>
        <w:t>OPI</w:t>
      </w:r>
      <w:r>
        <w:rPr>
          <w:rFonts w:ascii="Arial"/>
          <w:spacing w:val="-7"/>
          <w:sz w:val="19"/>
        </w:rPr>
        <w:t xml:space="preserve"> </w:t>
      </w:r>
      <w:r>
        <w:rPr>
          <w:rFonts w:ascii="Arial"/>
          <w:spacing w:val="-3"/>
          <w:sz w:val="19"/>
        </w:rPr>
        <w:t>scores must</w:t>
      </w:r>
      <w:r>
        <w:rPr>
          <w:rFonts w:ascii="Arial"/>
          <w:spacing w:val="-7"/>
          <w:sz w:val="19"/>
        </w:rPr>
        <w:t xml:space="preserve"> </w:t>
      </w:r>
      <w:r>
        <w:rPr>
          <w:rFonts w:ascii="Arial"/>
          <w:sz w:val="19"/>
        </w:rPr>
        <w:t>be</w:t>
      </w:r>
      <w:r>
        <w:rPr>
          <w:rFonts w:ascii="Arial"/>
          <w:spacing w:val="-6"/>
          <w:sz w:val="19"/>
        </w:rPr>
        <w:t xml:space="preserve"> </w:t>
      </w:r>
      <w:r>
        <w:rPr>
          <w:rFonts w:ascii="Arial"/>
          <w:sz w:val="19"/>
        </w:rPr>
        <w:t>submitted</w:t>
      </w:r>
      <w:r>
        <w:rPr>
          <w:rFonts w:ascii="Arial"/>
          <w:spacing w:val="-7"/>
          <w:sz w:val="19"/>
        </w:rPr>
        <w:t xml:space="preserve"> </w:t>
      </w:r>
      <w:r>
        <w:rPr>
          <w:rFonts w:ascii="Arial"/>
          <w:sz w:val="19"/>
        </w:rPr>
        <w:t>to</w:t>
      </w:r>
      <w:r>
        <w:rPr>
          <w:rFonts w:ascii="Arial"/>
          <w:spacing w:val="-7"/>
          <w:sz w:val="19"/>
        </w:rPr>
        <w:t xml:space="preserve"> </w:t>
      </w:r>
      <w:r>
        <w:rPr>
          <w:rFonts w:ascii="Arial"/>
          <w:sz w:val="19"/>
        </w:rPr>
        <w:t>the</w:t>
      </w:r>
      <w:r>
        <w:rPr>
          <w:rFonts w:ascii="Arial"/>
          <w:spacing w:val="-5"/>
          <w:sz w:val="19"/>
        </w:rPr>
        <w:t xml:space="preserve"> </w:t>
      </w:r>
      <w:r>
        <w:rPr>
          <w:rFonts w:ascii="Arial"/>
          <w:sz w:val="19"/>
        </w:rPr>
        <w:t>Office</w:t>
      </w:r>
      <w:r>
        <w:rPr>
          <w:rFonts w:ascii="Arial"/>
          <w:spacing w:val="-7"/>
          <w:sz w:val="19"/>
        </w:rPr>
        <w:t xml:space="preserve"> </w:t>
      </w:r>
      <w:r>
        <w:rPr>
          <w:rFonts w:ascii="Arial"/>
          <w:spacing w:val="-3"/>
          <w:sz w:val="19"/>
        </w:rPr>
        <w:t xml:space="preserve">of Admissions </w:t>
      </w:r>
      <w:r>
        <w:rPr>
          <w:rFonts w:ascii="Arial"/>
          <w:sz w:val="19"/>
        </w:rPr>
        <w:t xml:space="preserve">on the official </w:t>
      </w:r>
      <w:r>
        <w:rPr>
          <w:rFonts w:ascii="Arial"/>
          <w:spacing w:val="-3"/>
          <w:sz w:val="19"/>
        </w:rPr>
        <w:t xml:space="preserve">transcript </w:t>
      </w:r>
      <w:r>
        <w:rPr>
          <w:rFonts w:ascii="Arial"/>
          <w:sz w:val="19"/>
        </w:rPr>
        <w:t xml:space="preserve">form directly from the ACTFL </w:t>
      </w:r>
      <w:r>
        <w:rPr>
          <w:rFonts w:ascii="Arial"/>
          <w:spacing w:val="-3"/>
          <w:sz w:val="19"/>
        </w:rPr>
        <w:t xml:space="preserve">Language Testing International center. Information regarding taking </w:t>
      </w:r>
      <w:r>
        <w:rPr>
          <w:rFonts w:ascii="Arial"/>
          <w:sz w:val="19"/>
        </w:rPr>
        <w:t xml:space="preserve">an ACTFL OPI Exam  is </w:t>
      </w:r>
      <w:r>
        <w:rPr>
          <w:rFonts w:ascii="Arial"/>
          <w:spacing w:val="-3"/>
          <w:sz w:val="19"/>
        </w:rPr>
        <w:t xml:space="preserve">available online </w:t>
      </w:r>
      <w:r>
        <w:rPr>
          <w:rFonts w:ascii="Arial"/>
          <w:sz w:val="19"/>
        </w:rPr>
        <w:t xml:space="preserve">and in the </w:t>
      </w:r>
      <w:r>
        <w:rPr>
          <w:rFonts w:ascii="Arial"/>
          <w:spacing w:val="-3"/>
          <w:sz w:val="19"/>
        </w:rPr>
        <w:t xml:space="preserve">Department </w:t>
      </w:r>
      <w:r>
        <w:rPr>
          <w:rFonts w:ascii="Arial"/>
          <w:sz w:val="19"/>
        </w:rPr>
        <w:t xml:space="preserve">of </w:t>
      </w:r>
      <w:r>
        <w:rPr>
          <w:rFonts w:ascii="Arial"/>
          <w:spacing w:val="-3"/>
          <w:sz w:val="19"/>
        </w:rPr>
        <w:t>Foreig</w:t>
      </w:r>
      <w:r>
        <w:rPr>
          <w:rFonts w:ascii="Arial"/>
          <w:spacing w:val="-3"/>
          <w:sz w:val="19"/>
        </w:rPr>
        <w:t xml:space="preserve">n </w:t>
      </w:r>
      <w:r>
        <w:rPr>
          <w:rFonts w:ascii="Arial"/>
          <w:sz w:val="19"/>
        </w:rPr>
        <w:t xml:space="preserve">Languages. Credit will be </w:t>
      </w:r>
      <w:r>
        <w:rPr>
          <w:rFonts w:ascii="Arial"/>
          <w:spacing w:val="-3"/>
          <w:sz w:val="19"/>
        </w:rPr>
        <w:t>assigned</w:t>
      </w:r>
      <w:r>
        <w:rPr>
          <w:rFonts w:ascii="Arial"/>
          <w:spacing w:val="-10"/>
          <w:sz w:val="19"/>
        </w:rPr>
        <w:t xml:space="preserve"> </w:t>
      </w:r>
      <w:r>
        <w:rPr>
          <w:rFonts w:ascii="Arial"/>
          <w:sz w:val="19"/>
        </w:rPr>
        <w:t>as</w:t>
      </w:r>
      <w:r>
        <w:rPr>
          <w:rFonts w:ascii="Arial"/>
          <w:spacing w:val="-9"/>
          <w:sz w:val="19"/>
        </w:rPr>
        <w:t xml:space="preserve"> </w:t>
      </w:r>
      <w:r>
        <w:rPr>
          <w:rFonts w:ascii="Arial"/>
          <w:spacing w:val="-3"/>
          <w:sz w:val="19"/>
        </w:rPr>
        <w:t>detailed</w:t>
      </w:r>
      <w:r>
        <w:rPr>
          <w:rFonts w:ascii="Arial"/>
          <w:spacing w:val="-10"/>
          <w:sz w:val="19"/>
        </w:rPr>
        <w:t xml:space="preserve"> </w:t>
      </w:r>
      <w:r>
        <w:rPr>
          <w:rFonts w:ascii="Arial"/>
          <w:sz w:val="19"/>
        </w:rPr>
        <w:t>in</w:t>
      </w:r>
      <w:r>
        <w:rPr>
          <w:rFonts w:ascii="Arial"/>
          <w:spacing w:val="-8"/>
          <w:sz w:val="19"/>
        </w:rPr>
        <w:t xml:space="preserve"> </w:t>
      </w:r>
      <w:r>
        <w:rPr>
          <w:rFonts w:ascii="Arial"/>
          <w:sz w:val="19"/>
        </w:rPr>
        <w:t>the</w:t>
      </w:r>
      <w:r>
        <w:rPr>
          <w:rFonts w:ascii="Arial"/>
          <w:spacing w:val="-10"/>
          <w:sz w:val="19"/>
        </w:rPr>
        <w:t xml:space="preserve"> </w:t>
      </w:r>
      <w:r>
        <w:rPr>
          <w:rFonts w:ascii="Arial"/>
          <w:sz w:val="19"/>
        </w:rPr>
        <w:t>chart</w:t>
      </w:r>
      <w:r>
        <w:rPr>
          <w:rFonts w:ascii="Arial"/>
          <w:spacing w:val="-10"/>
          <w:sz w:val="19"/>
        </w:rPr>
        <w:t xml:space="preserve"> </w:t>
      </w:r>
      <w:r>
        <w:rPr>
          <w:rFonts w:ascii="Arial"/>
          <w:sz w:val="19"/>
        </w:rPr>
        <w:t>below:</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spacing w:before="3"/>
        <w:rPr>
          <w:rFonts w:ascii="Arial" w:eastAsia="Arial" w:hAnsi="Arial" w:cs="Arial"/>
          <w:sz w:val="25"/>
          <w:szCs w:val="25"/>
        </w:rPr>
      </w:pPr>
    </w:p>
    <w:p w:rsidR="00A4744C" w:rsidRDefault="00AD0162">
      <w:pPr>
        <w:spacing w:line="20" w:lineRule="exact"/>
        <w:ind w:left="11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700405" cy="5080"/>
                <wp:effectExtent l="3175" t="9525" r="10795" b="4445"/>
                <wp:docPr id="611"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 cy="5080"/>
                          <a:chOff x="0" y="0"/>
                          <a:chExt cx="1103" cy="8"/>
                        </a:xfrm>
                      </wpg:grpSpPr>
                      <wpg:grpSp>
                        <wpg:cNvPr id="612" name="Group 427"/>
                        <wpg:cNvGrpSpPr>
                          <a:grpSpLocks/>
                        </wpg:cNvGrpSpPr>
                        <wpg:grpSpPr bwMode="auto">
                          <a:xfrm>
                            <a:off x="4" y="4"/>
                            <a:ext cx="1095" cy="2"/>
                            <a:chOff x="4" y="4"/>
                            <a:chExt cx="1095" cy="2"/>
                          </a:xfrm>
                        </wpg:grpSpPr>
                        <wps:wsp>
                          <wps:cNvPr id="613" name="Freeform 428"/>
                          <wps:cNvSpPr>
                            <a:spLocks/>
                          </wps:cNvSpPr>
                          <wps:spPr bwMode="auto">
                            <a:xfrm>
                              <a:off x="4" y="4"/>
                              <a:ext cx="1095" cy="2"/>
                            </a:xfrm>
                            <a:custGeom>
                              <a:avLst/>
                              <a:gdLst>
                                <a:gd name="T0" fmla="+- 0 4 4"/>
                                <a:gd name="T1" fmla="*/ T0 w 1095"/>
                                <a:gd name="T2" fmla="+- 0 1098 4"/>
                                <a:gd name="T3" fmla="*/ T2 w 1095"/>
                              </a:gdLst>
                              <a:ahLst/>
                              <a:cxnLst>
                                <a:cxn ang="0">
                                  <a:pos x="T1" y="0"/>
                                </a:cxn>
                                <a:cxn ang="0">
                                  <a:pos x="T3" y="0"/>
                                </a:cxn>
                              </a:cxnLst>
                              <a:rect l="0" t="0" r="r" b="b"/>
                              <a:pathLst>
                                <a:path w="1095">
                                  <a:moveTo>
                                    <a:pt x="0" y="0"/>
                                  </a:moveTo>
                                  <a:lnTo>
                                    <a:pt x="109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F19451" id="Group 426" o:spid="_x0000_s1026" style="width:55.15pt;height:.4pt;mso-position-horizontal-relative:char;mso-position-vertical-relative:line" coordsize="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">
                <v:group id="Group 427" o:spid="_x0000_s1027" style="position:absolute;left:4;top:4;width:1095;height:2" coordorigin="4,4"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428" o:spid="_x0000_s1028" style="position:absolute;left:4;top:4;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I7cYA&#10;AADcAAAADwAAAGRycy9kb3ducmV2LnhtbESP0WrCQBRE3wX/YbmFvohuYkHa1FVCi1AoPlT9gEv2&#10;mg3J3o3ZrSb5+q4g9HGYmTPMetvbRlyp85VjBekiAUFcOF1xqeB03M1fQfiArLFxTAoG8rDdTCdr&#10;zLS78Q9dD6EUEcI+QwUmhDaT0heGLPqFa4mjd3adxRBlV0rd4S3CbSOXSbKSFiuOCwZb+jBU1Idf&#10;q+B7P14+x9lpZ4daHp1ZvuV1v1fq+anP30EE6sN/+NH+0gpW6Qvcz8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rI7cYAAADcAAAADwAAAAAAAAAAAAAAAACYAgAAZHJz&#10;L2Rvd25yZXYueG1sUEsFBgAAAAAEAAQA9QAAAIsDAAAAAA==&#10;" path="m,l1094,e" filled="f" strokeweight=".36pt">
                    <v:path arrowok="t" o:connecttype="custom" o:connectlocs="0,0;1094,0" o:connectangles="0,0"/>
                  </v:shape>
                </v:group>
                <w10:anchorlock/>
              </v:group>
            </w:pict>
          </mc:Fallback>
        </mc:AlternateContent>
      </w:r>
    </w:p>
    <w:p w:rsidR="00A4744C" w:rsidRDefault="00184F58">
      <w:pPr>
        <w:pStyle w:val="ListParagraph"/>
        <w:numPr>
          <w:ilvl w:val="0"/>
          <w:numId w:val="86"/>
        </w:numPr>
        <w:tabs>
          <w:tab w:val="left" w:pos="226"/>
        </w:tabs>
        <w:spacing w:before="22"/>
        <w:ind w:left="225" w:hanging="105"/>
        <w:rPr>
          <w:rFonts w:ascii="Arial" w:eastAsia="Arial" w:hAnsi="Arial" w:cs="Arial"/>
          <w:sz w:val="15"/>
          <w:szCs w:val="15"/>
        </w:rPr>
      </w:pPr>
      <w:r>
        <w:rPr>
          <w:rFonts w:ascii="Arial"/>
          <w:sz w:val="15"/>
        </w:rPr>
        <w:t>Optional Essay</w:t>
      </w:r>
      <w:r>
        <w:rPr>
          <w:rFonts w:ascii="Arial"/>
          <w:spacing w:val="-3"/>
          <w:sz w:val="15"/>
        </w:rPr>
        <w:t xml:space="preserve"> </w:t>
      </w:r>
      <w:r>
        <w:rPr>
          <w:rFonts w:ascii="Arial"/>
          <w:sz w:val="15"/>
        </w:rPr>
        <w:t>Required</w:t>
      </w:r>
    </w:p>
    <w:p w:rsidR="00A4744C" w:rsidRDefault="00A4744C">
      <w:pPr>
        <w:rPr>
          <w:rFonts w:ascii="Arial" w:eastAsia="Arial" w:hAnsi="Arial" w:cs="Arial"/>
          <w:sz w:val="15"/>
          <w:szCs w:val="15"/>
        </w:rPr>
        <w:sectPr w:rsidR="00A4744C">
          <w:pgSz w:w="8640" w:h="12960"/>
          <w:pgMar w:top="920" w:right="800" w:bottom="280" w:left="600" w:header="722" w:footer="0" w:gutter="0"/>
          <w:cols w:space="720"/>
        </w:sectPr>
      </w:pPr>
    </w:p>
    <w:p w:rsidR="00A4744C" w:rsidRDefault="00A4744C">
      <w:pPr>
        <w:spacing w:before="5"/>
        <w:rPr>
          <w:rFonts w:ascii="Arial" w:eastAsia="Arial" w:hAnsi="Arial" w:cs="Arial"/>
          <w:sz w:val="26"/>
          <w:szCs w:val="26"/>
        </w:rPr>
      </w:pPr>
    </w:p>
    <w:p w:rsidR="00A4744C" w:rsidRDefault="00184F58">
      <w:pPr>
        <w:spacing w:before="78"/>
        <w:ind w:left="467" w:right="220"/>
        <w:rPr>
          <w:rFonts w:ascii="Arial" w:eastAsia="Arial" w:hAnsi="Arial" w:cs="Arial"/>
          <w:sz w:val="17"/>
          <w:szCs w:val="17"/>
        </w:rPr>
      </w:pPr>
      <w:r>
        <w:rPr>
          <w:rFonts w:ascii="Arial"/>
          <w:b/>
          <w:spacing w:val="-3"/>
          <w:sz w:val="17"/>
        </w:rPr>
        <w:t xml:space="preserve">Summary </w:t>
      </w:r>
      <w:r>
        <w:rPr>
          <w:rFonts w:ascii="Arial"/>
          <w:b/>
          <w:sz w:val="17"/>
        </w:rPr>
        <w:t xml:space="preserve">of </w:t>
      </w:r>
      <w:r>
        <w:rPr>
          <w:rFonts w:ascii="Arial"/>
          <w:b/>
          <w:spacing w:val="-4"/>
          <w:sz w:val="17"/>
        </w:rPr>
        <w:t xml:space="preserve">ACE </w:t>
      </w:r>
      <w:r>
        <w:rPr>
          <w:rFonts w:ascii="Arial"/>
          <w:b/>
          <w:spacing w:val="-3"/>
          <w:sz w:val="17"/>
        </w:rPr>
        <w:t xml:space="preserve">Credit Recommendations </w:t>
      </w:r>
      <w:r>
        <w:rPr>
          <w:rFonts w:ascii="Arial"/>
          <w:b/>
          <w:spacing w:val="-2"/>
          <w:sz w:val="17"/>
        </w:rPr>
        <w:t xml:space="preserve">for </w:t>
      </w:r>
      <w:r>
        <w:rPr>
          <w:rFonts w:ascii="Arial"/>
          <w:b/>
          <w:spacing w:val="-3"/>
          <w:sz w:val="17"/>
        </w:rPr>
        <w:t xml:space="preserve">Official ACTFL </w:t>
      </w:r>
      <w:r>
        <w:rPr>
          <w:rFonts w:ascii="Arial"/>
          <w:b/>
          <w:sz w:val="17"/>
        </w:rPr>
        <w:t>OPI</w:t>
      </w:r>
      <w:r>
        <w:rPr>
          <w:rFonts w:ascii="Arial"/>
          <w:b/>
          <w:spacing w:val="31"/>
          <w:sz w:val="17"/>
        </w:rPr>
        <w:t xml:space="preserve"> </w:t>
      </w:r>
      <w:r>
        <w:rPr>
          <w:rFonts w:ascii="Arial"/>
          <w:b/>
          <w:spacing w:val="-3"/>
          <w:sz w:val="17"/>
        </w:rPr>
        <w:t>Ratings</w:t>
      </w:r>
    </w:p>
    <w:p w:rsidR="00A4744C" w:rsidRDefault="00A4744C">
      <w:pPr>
        <w:spacing w:before="4"/>
        <w:rPr>
          <w:rFonts w:ascii="Arial" w:eastAsia="Arial" w:hAnsi="Arial" w:cs="Arial"/>
          <w:b/>
          <w:bCs/>
          <w:sz w:val="8"/>
          <w:szCs w:val="8"/>
        </w:rPr>
      </w:pPr>
    </w:p>
    <w:tbl>
      <w:tblPr>
        <w:tblW w:w="0" w:type="auto"/>
        <w:tblInd w:w="484" w:type="dxa"/>
        <w:tblLayout w:type="fixed"/>
        <w:tblCellMar>
          <w:left w:w="0" w:type="dxa"/>
          <w:right w:w="0" w:type="dxa"/>
        </w:tblCellMar>
        <w:tblLook w:val="01E0" w:firstRow="1" w:lastRow="1" w:firstColumn="1" w:lastColumn="1" w:noHBand="0" w:noVBand="0"/>
      </w:tblPr>
      <w:tblGrid>
        <w:gridCol w:w="1226"/>
        <w:gridCol w:w="1054"/>
        <w:gridCol w:w="159"/>
        <w:gridCol w:w="1056"/>
        <w:gridCol w:w="158"/>
        <w:gridCol w:w="1054"/>
        <w:gridCol w:w="158"/>
        <w:gridCol w:w="1054"/>
      </w:tblGrid>
      <w:tr w:rsidR="00A4744C">
        <w:trPr>
          <w:trHeight w:hRule="exact" w:val="185"/>
        </w:trPr>
        <w:tc>
          <w:tcPr>
            <w:tcW w:w="1226" w:type="dxa"/>
            <w:vMerge w:val="restart"/>
            <w:tcBorders>
              <w:top w:val="nil"/>
              <w:left w:val="nil"/>
              <w:right w:val="nil"/>
            </w:tcBorders>
          </w:tcPr>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spacing w:before="5"/>
              <w:rPr>
                <w:rFonts w:ascii="Arial" w:eastAsia="Arial" w:hAnsi="Arial" w:cs="Arial"/>
                <w:b/>
                <w:bCs/>
                <w:sz w:val="16"/>
                <w:szCs w:val="16"/>
              </w:rPr>
            </w:pPr>
          </w:p>
          <w:p w:rsidR="00A4744C" w:rsidRDefault="00184F58">
            <w:pPr>
              <w:pStyle w:val="TableParagraph"/>
              <w:ind w:left="14"/>
              <w:rPr>
                <w:rFonts w:ascii="Arial" w:eastAsia="Arial" w:hAnsi="Arial" w:cs="Arial"/>
                <w:sz w:val="12"/>
                <w:szCs w:val="12"/>
              </w:rPr>
            </w:pPr>
            <w:r>
              <w:rPr>
                <w:rFonts w:ascii="Arial"/>
                <w:b/>
                <w:sz w:val="12"/>
              </w:rPr>
              <w:t>Official OPI</w:t>
            </w:r>
            <w:r>
              <w:rPr>
                <w:rFonts w:ascii="Arial"/>
                <w:b/>
                <w:spacing w:val="-8"/>
                <w:sz w:val="12"/>
              </w:rPr>
              <w:t xml:space="preserve"> </w:t>
            </w:r>
            <w:r>
              <w:rPr>
                <w:rFonts w:ascii="Arial"/>
                <w:b/>
                <w:sz w:val="12"/>
              </w:rPr>
              <w:t>Rating</w:t>
            </w:r>
          </w:p>
        </w:tc>
        <w:tc>
          <w:tcPr>
            <w:tcW w:w="1054" w:type="dxa"/>
            <w:tcBorders>
              <w:top w:val="nil"/>
              <w:left w:val="nil"/>
              <w:bottom w:val="single" w:sz="4" w:space="0" w:color="FFFFFF"/>
              <w:right w:val="nil"/>
            </w:tcBorders>
            <w:shd w:val="clear" w:color="auto" w:fill="000000"/>
          </w:tcPr>
          <w:p w:rsidR="00A4744C" w:rsidRDefault="00184F58">
            <w:pPr>
              <w:pStyle w:val="TableParagraph"/>
              <w:spacing w:line="178" w:lineRule="exact"/>
              <w:ind w:left="103"/>
              <w:rPr>
                <w:rFonts w:ascii="Arial" w:eastAsia="Arial" w:hAnsi="Arial" w:cs="Arial"/>
                <w:sz w:val="16"/>
                <w:szCs w:val="16"/>
              </w:rPr>
            </w:pPr>
            <w:r>
              <w:rPr>
                <w:rFonts w:ascii="Arial"/>
                <w:b/>
                <w:color w:val="FFFFFF"/>
                <w:sz w:val="16"/>
              </w:rPr>
              <w:t>Category</w:t>
            </w:r>
            <w:r>
              <w:rPr>
                <w:rFonts w:ascii="Arial"/>
                <w:b/>
                <w:color w:val="FFFFFF"/>
                <w:spacing w:val="-3"/>
                <w:sz w:val="16"/>
              </w:rPr>
              <w:t xml:space="preserve"> </w:t>
            </w:r>
            <w:r>
              <w:rPr>
                <w:rFonts w:ascii="Arial"/>
                <w:b/>
                <w:color w:val="FFFFFF"/>
                <w:sz w:val="16"/>
              </w:rPr>
              <w:t>I</w:t>
            </w:r>
          </w:p>
        </w:tc>
        <w:tc>
          <w:tcPr>
            <w:tcW w:w="159" w:type="dxa"/>
            <w:vMerge w:val="restart"/>
            <w:tcBorders>
              <w:top w:val="nil"/>
              <w:left w:val="nil"/>
              <w:right w:val="nil"/>
            </w:tcBorders>
          </w:tcPr>
          <w:p w:rsidR="00A4744C" w:rsidRDefault="00A4744C"/>
        </w:tc>
        <w:tc>
          <w:tcPr>
            <w:tcW w:w="1056" w:type="dxa"/>
            <w:tcBorders>
              <w:top w:val="nil"/>
              <w:left w:val="nil"/>
              <w:bottom w:val="single" w:sz="4" w:space="0" w:color="FFFFFF"/>
              <w:right w:val="nil"/>
            </w:tcBorders>
            <w:shd w:val="clear" w:color="auto" w:fill="000000"/>
          </w:tcPr>
          <w:p w:rsidR="00A4744C" w:rsidRDefault="00184F58">
            <w:pPr>
              <w:pStyle w:val="TableParagraph"/>
              <w:spacing w:line="178" w:lineRule="exact"/>
              <w:ind w:left="91"/>
              <w:rPr>
                <w:rFonts w:ascii="Arial" w:eastAsia="Arial" w:hAnsi="Arial" w:cs="Arial"/>
                <w:sz w:val="16"/>
                <w:szCs w:val="16"/>
              </w:rPr>
            </w:pPr>
            <w:r>
              <w:rPr>
                <w:rFonts w:ascii="Arial"/>
                <w:b/>
                <w:color w:val="FFFFFF"/>
                <w:sz w:val="16"/>
              </w:rPr>
              <w:t>Category</w:t>
            </w:r>
            <w:r>
              <w:rPr>
                <w:rFonts w:ascii="Arial"/>
                <w:b/>
                <w:color w:val="FFFFFF"/>
                <w:spacing w:val="-3"/>
                <w:sz w:val="16"/>
              </w:rPr>
              <w:t xml:space="preserve"> </w:t>
            </w:r>
            <w:r>
              <w:rPr>
                <w:rFonts w:ascii="Arial"/>
                <w:b/>
                <w:color w:val="FFFFFF"/>
                <w:sz w:val="16"/>
              </w:rPr>
              <w:t>II</w:t>
            </w:r>
          </w:p>
        </w:tc>
        <w:tc>
          <w:tcPr>
            <w:tcW w:w="158" w:type="dxa"/>
            <w:vMerge w:val="restart"/>
            <w:tcBorders>
              <w:top w:val="nil"/>
              <w:left w:val="nil"/>
              <w:right w:val="nil"/>
            </w:tcBorders>
          </w:tcPr>
          <w:p w:rsidR="00A4744C" w:rsidRDefault="00A4744C"/>
        </w:tc>
        <w:tc>
          <w:tcPr>
            <w:tcW w:w="1054" w:type="dxa"/>
            <w:tcBorders>
              <w:top w:val="nil"/>
              <w:left w:val="nil"/>
              <w:bottom w:val="single" w:sz="4" w:space="0" w:color="FFFFFF"/>
              <w:right w:val="nil"/>
            </w:tcBorders>
            <w:shd w:val="clear" w:color="auto" w:fill="000000"/>
          </w:tcPr>
          <w:p w:rsidR="00A4744C" w:rsidRDefault="00184F58">
            <w:pPr>
              <w:pStyle w:val="TableParagraph"/>
              <w:spacing w:line="178" w:lineRule="exact"/>
              <w:ind w:right="14"/>
              <w:jc w:val="center"/>
              <w:rPr>
                <w:rFonts w:ascii="Arial" w:eastAsia="Arial" w:hAnsi="Arial" w:cs="Arial"/>
                <w:sz w:val="16"/>
                <w:szCs w:val="16"/>
              </w:rPr>
            </w:pPr>
            <w:r>
              <w:rPr>
                <w:rFonts w:ascii="Arial"/>
                <w:b/>
                <w:color w:val="FFFFFF"/>
                <w:sz w:val="16"/>
              </w:rPr>
              <w:t>Category</w:t>
            </w:r>
            <w:r>
              <w:rPr>
                <w:rFonts w:ascii="Arial"/>
                <w:b/>
                <w:color w:val="FFFFFF"/>
                <w:spacing w:val="-2"/>
                <w:sz w:val="16"/>
              </w:rPr>
              <w:t xml:space="preserve"> </w:t>
            </w:r>
            <w:r>
              <w:rPr>
                <w:rFonts w:ascii="Arial"/>
                <w:b/>
                <w:color w:val="FFFFFF"/>
                <w:sz w:val="16"/>
              </w:rPr>
              <w:t>III</w:t>
            </w:r>
          </w:p>
        </w:tc>
        <w:tc>
          <w:tcPr>
            <w:tcW w:w="158" w:type="dxa"/>
            <w:vMerge w:val="restart"/>
            <w:tcBorders>
              <w:top w:val="nil"/>
              <w:left w:val="nil"/>
              <w:right w:val="nil"/>
            </w:tcBorders>
          </w:tcPr>
          <w:p w:rsidR="00A4744C" w:rsidRDefault="00A4744C"/>
        </w:tc>
        <w:tc>
          <w:tcPr>
            <w:tcW w:w="1054" w:type="dxa"/>
            <w:tcBorders>
              <w:top w:val="nil"/>
              <w:left w:val="nil"/>
              <w:bottom w:val="single" w:sz="4" w:space="0" w:color="FFFFFF"/>
              <w:right w:val="nil"/>
            </w:tcBorders>
            <w:shd w:val="clear" w:color="auto" w:fill="000000"/>
          </w:tcPr>
          <w:p w:rsidR="00A4744C" w:rsidRDefault="00184F58">
            <w:pPr>
              <w:pStyle w:val="TableParagraph"/>
              <w:spacing w:line="178" w:lineRule="exact"/>
              <w:ind w:right="88"/>
              <w:jc w:val="center"/>
              <w:rPr>
                <w:rFonts w:ascii="Arial" w:eastAsia="Arial" w:hAnsi="Arial" w:cs="Arial"/>
                <w:sz w:val="16"/>
                <w:szCs w:val="16"/>
              </w:rPr>
            </w:pPr>
            <w:r>
              <w:rPr>
                <w:rFonts w:ascii="Arial"/>
                <w:b/>
                <w:color w:val="FFFFFF"/>
                <w:sz w:val="16"/>
              </w:rPr>
              <w:t>Category</w:t>
            </w:r>
            <w:r>
              <w:rPr>
                <w:rFonts w:ascii="Arial"/>
                <w:b/>
                <w:color w:val="FFFFFF"/>
                <w:spacing w:val="-2"/>
                <w:sz w:val="16"/>
              </w:rPr>
              <w:t xml:space="preserve"> </w:t>
            </w:r>
            <w:r>
              <w:rPr>
                <w:rFonts w:ascii="Arial"/>
                <w:b/>
                <w:color w:val="FFFFFF"/>
                <w:sz w:val="16"/>
              </w:rPr>
              <w:t>IV</w:t>
            </w:r>
          </w:p>
        </w:tc>
      </w:tr>
      <w:tr w:rsidR="00A4744C">
        <w:trPr>
          <w:trHeight w:hRule="exact" w:val="1714"/>
        </w:trPr>
        <w:tc>
          <w:tcPr>
            <w:tcW w:w="1226" w:type="dxa"/>
            <w:vMerge/>
            <w:tcBorders>
              <w:left w:val="nil"/>
              <w:bottom w:val="single" w:sz="4" w:space="0" w:color="000000"/>
              <w:right w:val="nil"/>
            </w:tcBorders>
          </w:tcPr>
          <w:p w:rsidR="00A4744C" w:rsidRDefault="00A4744C"/>
        </w:tc>
        <w:tc>
          <w:tcPr>
            <w:tcW w:w="1054" w:type="dxa"/>
            <w:tcBorders>
              <w:top w:val="single" w:sz="4" w:space="0" w:color="FFFFFF"/>
              <w:left w:val="nil"/>
              <w:bottom w:val="single" w:sz="4" w:space="0" w:color="000000"/>
              <w:right w:val="nil"/>
            </w:tcBorders>
            <w:shd w:val="clear" w:color="auto" w:fill="E4E4E4"/>
          </w:tcPr>
          <w:p w:rsidR="00A4744C" w:rsidRDefault="00A4744C">
            <w:pPr>
              <w:pStyle w:val="TableParagraph"/>
              <w:rPr>
                <w:rFonts w:ascii="Arial" w:eastAsia="Arial" w:hAnsi="Arial" w:cs="Arial"/>
                <w:b/>
                <w:bCs/>
                <w:sz w:val="12"/>
                <w:szCs w:val="12"/>
              </w:rPr>
            </w:pPr>
          </w:p>
          <w:p w:rsidR="00A4744C" w:rsidRDefault="00A4744C">
            <w:pPr>
              <w:pStyle w:val="TableParagraph"/>
              <w:spacing w:before="5"/>
              <w:rPr>
                <w:rFonts w:ascii="Arial" w:eastAsia="Arial" w:hAnsi="Arial" w:cs="Arial"/>
                <w:b/>
                <w:bCs/>
                <w:sz w:val="12"/>
                <w:szCs w:val="12"/>
              </w:rPr>
            </w:pPr>
          </w:p>
          <w:p w:rsidR="00A4744C" w:rsidRDefault="00184F58">
            <w:pPr>
              <w:pStyle w:val="TableParagraph"/>
              <w:ind w:left="291" w:right="287" w:hanging="2"/>
              <w:jc w:val="center"/>
              <w:rPr>
                <w:rFonts w:ascii="Arial" w:eastAsia="Arial" w:hAnsi="Arial" w:cs="Arial"/>
                <w:sz w:val="12"/>
                <w:szCs w:val="12"/>
              </w:rPr>
            </w:pPr>
            <w:r>
              <w:rPr>
                <w:rFonts w:ascii="Arial"/>
                <w:sz w:val="12"/>
              </w:rPr>
              <w:t xml:space="preserve">Dutch, </w:t>
            </w:r>
            <w:r>
              <w:rPr>
                <w:rFonts w:ascii="Arial"/>
                <w:w w:val="95"/>
                <w:sz w:val="12"/>
              </w:rPr>
              <w:t xml:space="preserve">English*, </w:t>
            </w:r>
            <w:r>
              <w:rPr>
                <w:rFonts w:ascii="Arial"/>
                <w:sz w:val="12"/>
              </w:rPr>
              <w:t>French,</w:t>
            </w:r>
          </w:p>
          <w:p w:rsidR="00A4744C" w:rsidRDefault="00184F58">
            <w:pPr>
              <w:pStyle w:val="TableParagraph"/>
              <w:spacing w:before="3" w:line="242" w:lineRule="auto"/>
              <w:ind w:left="175" w:right="78"/>
              <w:jc w:val="center"/>
              <w:rPr>
                <w:rFonts w:ascii="Arial" w:eastAsia="Arial" w:hAnsi="Arial" w:cs="Arial"/>
                <w:sz w:val="12"/>
                <w:szCs w:val="12"/>
              </w:rPr>
            </w:pPr>
            <w:r>
              <w:rPr>
                <w:rFonts w:ascii="Arial"/>
                <w:sz w:val="12"/>
              </w:rPr>
              <w:t>Haitian Creole, Italian, Norwegian, Portuguese, Spanish, Swahili and Swedish</w:t>
            </w:r>
          </w:p>
        </w:tc>
        <w:tc>
          <w:tcPr>
            <w:tcW w:w="159" w:type="dxa"/>
            <w:vMerge/>
            <w:tcBorders>
              <w:left w:val="nil"/>
              <w:bottom w:val="single" w:sz="4" w:space="0" w:color="000000"/>
              <w:right w:val="nil"/>
            </w:tcBorders>
          </w:tcPr>
          <w:p w:rsidR="00A4744C" w:rsidRDefault="00A4744C"/>
        </w:tc>
        <w:tc>
          <w:tcPr>
            <w:tcW w:w="1056" w:type="dxa"/>
            <w:tcBorders>
              <w:top w:val="single" w:sz="4" w:space="0" w:color="FFFFFF"/>
              <w:left w:val="nil"/>
              <w:bottom w:val="single" w:sz="4" w:space="0" w:color="000000"/>
              <w:right w:val="nil"/>
            </w:tcBorders>
            <w:shd w:val="clear" w:color="auto" w:fill="E4E4E4"/>
          </w:tcPr>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spacing w:before="1"/>
              <w:rPr>
                <w:rFonts w:ascii="Arial" w:eastAsia="Arial" w:hAnsi="Arial" w:cs="Arial"/>
                <w:b/>
                <w:bCs/>
                <w:sz w:val="13"/>
                <w:szCs w:val="13"/>
              </w:rPr>
            </w:pPr>
          </w:p>
          <w:p w:rsidR="00A4744C" w:rsidRDefault="00184F58">
            <w:pPr>
              <w:pStyle w:val="TableParagraph"/>
              <w:spacing w:line="244" w:lineRule="auto"/>
              <w:ind w:left="124" w:right="129" w:hanging="1"/>
              <w:jc w:val="center"/>
              <w:rPr>
                <w:rFonts w:ascii="Arial" w:eastAsia="Arial" w:hAnsi="Arial" w:cs="Arial"/>
                <w:sz w:val="12"/>
                <w:szCs w:val="12"/>
              </w:rPr>
            </w:pPr>
            <w:r>
              <w:rPr>
                <w:rFonts w:ascii="Arial"/>
                <w:sz w:val="12"/>
              </w:rPr>
              <w:t>German, Modern</w:t>
            </w:r>
            <w:r>
              <w:rPr>
                <w:rFonts w:ascii="Arial"/>
                <w:spacing w:val="-5"/>
                <w:sz w:val="12"/>
              </w:rPr>
              <w:t xml:space="preserve"> </w:t>
            </w:r>
            <w:r>
              <w:rPr>
                <w:rFonts w:ascii="Arial"/>
                <w:sz w:val="12"/>
              </w:rPr>
              <w:t>Greek, Hindi, Indonesian, Punjabi and Urdu</w:t>
            </w:r>
          </w:p>
        </w:tc>
        <w:tc>
          <w:tcPr>
            <w:tcW w:w="158" w:type="dxa"/>
            <w:vMerge/>
            <w:tcBorders>
              <w:left w:val="nil"/>
              <w:bottom w:val="single" w:sz="4" w:space="0" w:color="000000"/>
              <w:right w:val="nil"/>
            </w:tcBorders>
          </w:tcPr>
          <w:p w:rsidR="00A4744C" w:rsidRDefault="00A4744C"/>
        </w:tc>
        <w:tc>
          <w:tcPr>
            <w:tcW w:w="1054" w:type="dxa"/>
            <w:tcBorders>
              <w:top w:val="single" w:sz="4" w:space="0" w:color="FFFFFF"/>
              <w:left w:val="nil"/>
              <w:bottom w:val="single" w:sz="4" w:space="0" w:color="000000"/>
              <w:right w:val="nil"/>
            </w:tcBorders>
            <w:shd w:val="clear" w:color="auto" w:fill="E4E4E4"/>
          </w:tcPr>
          <w:p w:rsidR="00A4744C" w:rsidRDefault="00184F58">
            <w:pPr>
              <w:pStyle w:val="TableParagraph"/>
              <w:spacing w:line="244" w:lineRule="auto"/>
              <w:ind w:left="129" w:right="130" w:firstLine="2"/>
              <w:jc w:val="center"/>
              <w:rPr>
                <w:rFonts w:ascii="Arial" w:eastAsia="Arial" w:hAnsi="Arial" w:cs="Arial"/>
                <w:sz w:val="12"/>
                <w:szCs w:val="12"/>
              </w:rPr>
            </w:pPr>
            <w:r>
              <w:rPr>
                <w:rFonts w:ascii="Arial"/>
                <w:sz w:val="12"/>
              </w:rPr>
              <w:t>Cambodian, Czech</w:t>
            </w:r>
            <w:r>
              <w:rPr>
                <w:rFonts w:ascii="Arial"/>
                <w:spacing w:val="-4"/>
                <w:sz w:val="12"/>
              </w:rPr>
              <w:t xml:space="preserve"> </w:t>
            </w:r>
            <w:r>
              <w:rPr>
                <w:rFonts w:ascii="Arial"/>
                <w:sz w:val="12"/>
              </w:rPr>
              <w:t>Hmong, Hebrew, Hungarian, Lao, Polish, Russian,</w:t>
            </w:r>
          </w:p>
          <w:p w:rsidR="00A4744C" w:rsidRDefault="00184F58">
            <w:pPr>
              <w:pStyle w:val="TableParagraph"/>
              <w:spacing w:line="244" w:lineRule="auto"/>
              <w:ind w:left="299" w:right="54" w:hanging="243"/>
              <w:rPr>
                <w:rFonts w:ascii="Arial" w:eastAsia="Arial" w:hAnsi="Arial" w:cs="Arial"/>
                <w:sz w:val="12"/>
                <w:szCs w:val="12"/>
              </w:rPr>
            </w:pPr>
            <w:r>
              <w:rPr>
                <w:rFonts w:ascii="Arial"/>
                <w:w w:val="95"/>
                <w:sz w:val="12"/>
              </w:rPr>
              <w:t xml:space="preserve">Serbo-Croatian**, </w:t>
            </w:r>
            <w:r>
              <w:rPr>
                <w:rFonts w:ascii="Arial"/>
                <w:sz w:val="12"/>
              </w:rPr>
              <w:t>Slovak, Tagalog,</w:t>
            </w:r>
          </w:p>
          <w:p w:rsidR="00A4744C" w:rsidRDefault="00184F58">
            <w:pPr>
              <w:pStyle w:val="TableParagraph"/>
              <w:spacing w:line="244" w:lineRule="auto"/>
              <w:ind w:left="151" w:right="122" w:hanging="26"/>
              <w:jc w:val="center"/>
              <w:rPr>
                <w:rFonts w:ascii="Arial" w:eastAsia="Arial" w:hAnsi="Arial" w:cs="Arial"/>
                <w:sz w:val="12"/>
                <w:szCs w:val="12"/>
              </w:rPr>
            </w:pPr>
            <w:r>
              <w:rPr>
                <w:rFonts w:ascii="Arial"/>
                <w:sz w:val="12"/>
              </w:rPr>
              <w:t>Turkish, Thai, Ukrainian,</w:t>
            </w:r>
            <w:r>
              <w:rPr>
                <w:rFonts w:ascii="Arial"/>
                <w:spacing w:val="2"/>
                <w:sz w:val="12"/>
              </w:rPr>
              <w:t xml:space="preserve"> </w:t>
            </w:r>
            <w:r>
              <w:rPr>
                <w:rFonts w:ascii="Arial"/>
                <w:sz w:val="12"/>
              </w:rPr>
              <w:t>and</w:t>
            </w:r>
            <w:r>
              <w:rPr>
                <w:rFonts w:ascii="Arial"/>
                <w:w w:val="99"/>
                <w:sz w:val="12"/>
              </w:rPr>
              <w:t xml:space="preserve"> </w:t>
            </w:r>
            <w:r>
              <w:rPr>
                <w:rFonts w:ascii="Arial"/>
                <w:sz w:val="12"/>
              </w:rPr>
              <w:t>Vietnamese</w:t>
            </w:r>
          </w:p>
        </w:tc>
        <w:tc>
          <w:tcPr>
            <w:tcW w:w="158" w:type="dxa"/>
            <w:vMerge/>
            <w:tcBorders>
              <w:left w:val="nil"/>
              <w:bottom w:val="single" w:sz="4" w:space="0" w:color="000000"/>
              <w:right w:val="nil"/>
            </w:tcBorders>
          </w:tcPr>
          <w:p w:rsidR="00A4744C" w:rsidRDefault="00A4744C"/>
        </w:tc>
        <w:tc>
          <w:tcPr>
            <w:tcW w:w="1054" w:type="dxa"/>
            <w:tcBorders>
              <w:top w:val="single" w:sz="4" w:space="0" w:color="FFFFFF"/>
              <w:left w:val="nil"/>
              <w:bottom w:val="single" w:sz="4" w:space="0" w:color="000000"/>
              <w:right w:val="nil"/>
            </w:tcBorders>
            <w:shd w:val="clear" w:color="auto" w:fill="E4E4E4"/>
          </w:tcPr>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rPr>
                <w:rFonts w:ascii="Arial" w:eastAsia="Arial" w:hAnsi="Arial" w:cs="Arial"/>
                <w:b/>
                <w:bCs/>
                <w:sz w:val="12"/>
                <w:szCs w:val="12"/>
              </w:rPr>
            </w:pPr>
          </w:p>
          <w:p w:rsidR="00A4744C" w:rsidRDefault="00A4744C">
            <w:pPr>
              <w:pStyle w:val="TableParagraph"/>
              <w:spacing w:before="2"/>
              <w:rPr>
                <w:rFonts w:ascii="Arial" w:eastAsia="Arial" w:hAnsi="Arial" w:cs="Arial"/>
                <w:b/>
                <w:bCs/>
                <w:sz w:val="13"/>
                <w:szCs w:val="13"/>
              </w:rPr>
            </w:pPr>
          </w:p>
          <w:p w:rsidR="00A4744C" w:rsidRDefault="00184F58">
            <w:pPr>
              <w:pStyle w:val="TableParagraph"/>
              <w:spacing w:line="244" w:lineRule="auto"/>
              <w:ind w:left="238" w:right="193" w:firstLine="1"/>
              <w:jc w:val="center"/>
              <w:rPr>
                <w:rFonts w:ascii="Arial" w:eastAsia="Arial" w:hAnsi="Arial" w:cs="Arial"/>
                <w:sz w:val="12"/>
                <w:szCs w:val="12"/>
              </w:rPr>
            </w:pPr>
            <w:r>
              <w:rPr>
                <w:rFonts w:ascii="Arial"/>
                <w:sz w:val="12"/>
              </w:rPr>
              <w:t>Arabic, Cantonese, Japanese, Korean</w:t>
            </w:r>
            <w:r>
              <w:rPr>
                <w:rFonts w:ascii="Arial"/>
                <w:spacing w:val="-4"/>
                <w:sz w:val="12"/>
              </w:rPr>
              <w:t xml:space="preserve"> </w:t>
            </w:r>
            <w:r>
              <w:rPr>
                <w:rFonts w:ascii="Arial"/>
                <w:sz w:val="12"/>
              </w:rPr>
              <w:t>and Mandarin</w:t>
            </w:r>
          </w:p>
        </w:tc>
      </w:tr>
      <w:tr w:rsidR="00A4744C">
        <w:trPr>
          <w:trHeight w:hRule="exact" w:val="292"/>
        </w:trPr>
        <w:tc>
          <w:tcPr>
            <w:tcW w:w="1226" w:type="dxa"/>
            <w:tcBorders>
              <w:top w:val="single" w:sz="4" w:space="0" w:color="000000"/>
              <w:left w:val="nil"/>
              <w:bottom w:val="single" w:sz="4" w:space="0" w:color="000000"/>
              <w:right w:val="nil"/>
            </w:tcBorders>
          </w:tcPr>
          <w:p w:rsidR="00A4744C" w:rsidRDefault="00184F58">
            <w:pPr>
              <w:pStyle w:val="TableParagraph"/>
              <w:spacing w:before="5"/>
              <w:ind w:left="14" w:right="285"/>
              <w:rPr>
                <w:rFonts w:ascii="Arial" w:eastAsia="Arial" w:hAnsi="Arial" w:cs="Arial"/>
                <w:sz w:val="12"/>
                <w:szCs w:val="12"/>
              </w:rPr>
            </w:pPr>
            <w:r>
              <w:rPr>
                <w:rFonts w:ascii="Arial"/>
                <w:sz w:val="12"/>
              </w:rPr>
              <w:t>Novice High/ Intermediate</w:t>
            </w:r>
            <w:r>
              <w:rPr>
                <w:rFonts w:ascii="Arial"/>
                <w:spacing w:val="-2"/>
                <w:sz w:val="12"/>
              </w:rPr>
              <w:t xml:space="preserve"> </w:t>
            </w:r>
            <w:r>
              <w:rPr>
                <w:rFonts w:ascii="Arial"/>
                <w:sz w:val="12"/>
              </w:rPr>
              <w:t>Low</w:t>
            </w:r>
          </w:p>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84"/>
              <w:ind w:left="44"/>
              <w:jc w:val="center"/>
              <w:rPr>
                <w:rFonts w:ascii="Arial" w:eastAsia="Arial" w:hAnsi="Arial" w:cs="Arial"/>
                <w:sz w:val="12"/>
                <w:szCs w:val="12"/>
              </w:rPr>
            </w:pPr>
            <w:r>
              <w:rPr>
                <w:rFonts w:ascii="Arial"/>
                <w:sz w:val="12"/>
              </w:rPr>
              <w:t>2</w:t>
            </w:r>
            <w:r>
              <w:rPr>
                <w:rFonts w:ascii="Arial"/>
                <w:spacing w:val="2"/>
                <w:sz w:val="12"/>
              </w:rPr>
              <w:t xml:space="preserve"> </w:t>
            </w:r>
            <w:r>
              <w:rPr>
                <w:rFonts w:ascii="Arial"/>
                <w:sz w:val="12"/>
              </w:rPr>
              <w:t>LD</w:t>
            </w:r>
          </w:p>
        </w:tc>
        <w:tc>
          <w:tcPr>
            <w:tcW w:w="159" w:type="dxa"/>
            <w:tcBorders>
              <w:top w:val="single" w:sz="4" w:space="0" w:color="000000"/>
              <w:left w:val="nil"/>
              <w:bottom w:val="single" w:sz="4" w:space="0" w:color="000000"/>
              <w:right w:val="nil"/>
            </w:tcBorders>
          </w:tcPr>
          <w:p w:rsidR="00A4744C" w:rsidRDefault="00A4744C"/>
        </w:tc>
        <w:tc>
          <w:tcPr>
            <w:tcW w:w="1056"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84"/>
              <w:ind w:right="4"/>
              <w:jc w:val="center"/>
              <w:rPr>
                <w:rFonts w:ascii="Arial" w:eastAsia="Arial" w:hAnsi="Arial" w:cs="Arial"/>
                <w:sz w:val="12"/>
                <w:szCs w:val="12"/>
              </w:rPr>
            </w:pPr>
            <w:r>
              <w:rPr>
                <w:rFonts w:ascii="Arial"/>
                <w:sz w:val="12"/>
              </w:rPr>
              <w:t>2</w:t>
            </w:r>
            <w:r>
              <w:rPr>
                <w:rFonts w:ascii="Arial"/>
                <w:spacing w:val="2"/>
                <w:sz w:val="12"/>
              </w:rPr>
              <w:t xml:space="preserve"> </w:t>
            </w:r>
            <w:r>
              <w:rPr>
                <w:rFonts w:ascii="Arial"/>
                <w:sz w:val="12"/>
              </w:rPr>
              <w:t>LD</w:t>
            </w:r>
          </w:p>
        </w:tc>
        <w:tc>
          <w:tcPr>
            <w:tcW w:w="158" w:type="dxa"/>
            <w:tcBorders>
              <w:top w:val="single" w:sz="4" w:space="0" w:color="000000"/>
              <w:left w:val="nil"/>
              <w:bottom w:val="single" w:sz="4" w:space="0" w:color="000000"/>
              <w:right w:val="nil"/>
            </w:tcBorders>
          </w:tcPr>
          <w:p w:rsidR="00A4744C" w:rsidRDefault="00A4744C"/>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84"/>
              <w:ind w:left="29"/>
              <w:jc w:val="center"/>
              <w:rPr>
                <w:rFonts w:ascii="Arial" w:eastAsia="Arial" w:hAnsi="Arial" w:cs="Arial"/>
                <w:sz w:val="12"/>
                <w:szCs w:val="12"/>
              </w:rPr>
            </w:pPr>
            <w:r>
              <w:rPr>
                <w:rFonts w:ascii="Arial"/>
                <w:sz w:val="12"/>
              </w:rPr>
              <w:t>3</w:t>
            </w:r>
            <w:r>
              <w:rPr>
                <w:rFonts w:ascii="Arial"/>
                <w:spacing w:val="2"/>
                <w:sz w:val="12"/>
              </w:rPr>
              <w:t xml:space="preserve"> </w:t>
            </w:r>
            <w:r>
              <w:rPr>
                <w:rFonts w:ascii="Arial"/>
                <w:sz w:val="12"/>
              </w:rPr>
              <w:t>LD</w:t>
            </w:r>
          </w:p>
        </w:tc>
        <w:tc>
          <w:tcPr>
            <w:tcW w:w="158" w:type="dxa"/>
            <w:tcBorders>
              <w:top w:val="single" w:sz="4" w:space="0" w:color="000000"/>
              <w:left w:val="nil"/>
              <w:bottom w:val="single" w:sz="4" w:space="0" w:color="000000"/>
              <w:right w:val="nil"/>
            </w:tcBorders>
          </w:tcPr>
          <w:p w:rsidR="00A4744C" w:rsidRDefault="00A4744C"/>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84"/>
              <w:ind w:right="10"/>
              <w:jc w:val="center"/>
              <w:rPr>
                <w:rFonts w:ascii="Arial" w:eastAsia="Arial" w:hAnsi="Arial" w:cs="Arial"/>
                <w:sz w:val="12"/>
                <w:szCs w:val="12"/>
              </w:rPr>
            </w:pPr>
            <w:r>
              <w:rPr>
                <w:rFonts w:ascii="Arial"/>
                <w:sz w:val="12"/>
              </w:rPr>
              <w:t>3</w:t>
            </w:r>
            <w:r>
              <w:rPr>
                <w:rFonts w:ascii="Arial"/>
                <w:spacing w:val="2"/>
                <w:sz w:val="12"/>
              </w:rPr>
              <w:t xml:space="preserve"> </w:t>
            </w:r>
            <w:r>
              <w:rPr>
                <w:rFonts w:ascii="Arial"/>
                <w:sz w:val="12"/>
              </w:rPr>
              <w:t>LD</w:t>
            </w:r>
          </w:p>
        </w:tc>
      </w:tr>
      <w:tr w:rsidR="00A4744C">
        <w:trPr>
          <w:trHeight w:hRule="exact" w:val="172"/>
        </w:trPr>
        <w:tc>
          <w:tcPr>
            <w:tcW w:w="1226" w:type="dxa"/>
            <w:tcBorders>
              <w:top w:val="single" w:sz="4" w:space="0" w:color="000000"/>
              <w:left w:val="nil"/>
              <w:bottom w:val="single" w:sz="4" w:space="0" w:color="000000"/>
              <w:right w:val="nil"/>
            </w:tcBorders>
          </w:tcPr>
          <w:p w:rsidR="00A4744C" w:rsidRDefault="00184F58">
            <w:pPr>
              <w:pStyle w:val="TableParagraph"/>
              <w:spacing w:before="6"/>
              <w:ind w:left="67"/>
              <w:rPr>
                <w:rFonts w:ascii="Arial" w:eastAsia="Arial" w:hAnsi="Arial" w:cs="Arial"/>
                <w:sz w:val="12"/>
                <w:szCs w:val="12"/>
              </w:rPr>
            </w:pPr>
            <w:r>
              <w:rPr>
                <w:rFonts w:ascii="Arial"/>
                <w:sz w:val="12"/>
              </w:rPr>
              <w:t>Intermediate</w:t>
            </w:r>
            <w:r>
              <w:rPr>
                <w:rFonts w:ascii="Arial"/>
                <w:spacing w:val="-1"/>
                <w:sz w:val="12"/>
              </w:rPr>
              <w:t xml:space="preserve"> </w:t>
            </w:r>
            <w:r>
              <w:rPr>
                <w:rFonts w:ascii="Arial"/>
                <w:sz w:val="12"/>
              </w:rPr>
              <w:t>Mid</w:t>
            </w:r>
          </w:p>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6"/>
              <w:ind w:left="44"/>
              <w:jc w:val="center"/>
              <w:rPr>
                <w:rFonts w:ascii="Arial" w:eastAsia="Arial" w:hAnsi="Arial" w:cs="Arial"/>
                <w:sz w:val="12"/>
                <w:szCs w:val="12"/>
              </w:rPr>
            </w:pPr>
            <w:r>
              <w:rPr>
                <w:rFonts w:ascii="Arial"/>
                <w:sz w:val="12"/>
              </w:rPr>
              <w:t>4</w:t>
            </w:r>
            <w:r>
              <w:rPr>
                <w:rFonts w:ascii="Arial"/>
                <w:spacing w:val="2"/>
                <w:sz w:val="12"/>
              </w:rPr>
              <w:t xml:space="preserve"> </w:t>
            </w:r>
            <w:r>
              <w:rPr>
                <w:rFonts w:ascii="Arial"/>
                <w:sz w:val="12"/>
              </w:rPr>
              <w:t>LD</w:t>
            </w:r>
          </w:p>
        </w:tc>
        <w:tc>
          <w:tcPr>
            <w:tcW w:w="159" w:type="dxa"/>
            <w:tcBorders>
              <w:top w:val="single" w:sz="4" w:space="0" w:color="000000"/>
              <w:left w:val="nil"/>
              <w:bottom w:val="single" w:sz="4" w:space="0" w:color="000000"/>
              <w:right w:val="nil"/>
            </w:tcBorders>
          </w:tcPr>
          <w:p w:rsidR="00A4744C" w:rsidRDefault="00A4744C"/>
        </w:tc>
        <w:tc>
          <w:tcPr>
            <w:tcW w:w="1056"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6"/>
              <w:ind w:right="4"/>
              <w:jc w:val="center"/>
              <w:rPr>
                <w:rFonts w:ascii="Arial" w:eastAsia="Arial" w:hAnsi="Arial" w:cs="Arial"/>
                <w:sz w:val="12"/>
                <w:szCs w:val="12"/>
              </w:rPr>
            </w:pPr>
            <w:r>
              <w:rPr>
                <w:rFonts w:ascii="Arial"/>
                <w:sz w:val="12"/>
              </w:rPr>
              <w:t>5</w:t>
            </w:r>
            <w:r>
              <w:rPr>
                <w:rFonts w:ascii="Arial"/>
                <w:spacing w:val="2"/>
                <w:sz w:val="12"/>
              </w:rPr>
              <w:t xml:space="preserve"> </w:t>
            </w:r>
            <w:r>
              <w:rPr>
                <w:rFonts w:ascii="Arial"/>
                <w:sz w:val="12"/>
              </w:rPr>
              <w:t>LD</w:t>
            </w:r>
          </w:p>
        </w:tc>
        <w:tc>
          <w:tcPr>
            <w:tcW w:w="158" w:type="dxa"/>
            <w:tcBorders>
              <w:top w:val="single" w:sz="4" w:space="0" w:color="000000"/>
              <w:left w:val="nil"/>
              <w:bottom w:val="single" w:sz="4" w:space="0" w:color="000000"/>
              <w:right w:val="nil"/>
            </w:tcBorders>
          </w:tcPr>
          <w:p w:rsidR="00A4744C" w:rsidRDefault="00A4744C"/>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6"/>
              <w:ind w:left="29"/>
              <w:jc w:val="center"/>
              <w:rPr>
                <w:rFonts w:ascii="Arial" w:eastAsia="Arial" w:hAnsi="Arial" w:cs="Arial"/>
                <w:sz w:val="12"/>
                <w:szCs w:val="12"/>
              </w:rPr>
            </w:pPr>
            <w:r>
              <w:rPr>
                <w:rFonts w:ascii="Arial"/>
                <w:sz w:val="12"/>
              </w:rPr>
              <w:t>6</w:t>
            </w:r>
            <w:r>
              <w:rPr>
                <w:rFonts w:ascii="Arial"/>
                <w:spacing w:val="2"/>
                <w:sz w:val="12"/>
              </w:rPr>
              <w:t xml:space="preserve"> </w:t>
            </w:r>
            <w:r>
              <w:rPr>
                <w:rFonts w:ascii="Arial"/>
                <w:sz w:val="12"/>
              </w:rPr>
              <w:t>LD</w:t>
            </w:r>
          </w:p>
        </w:tc>
        <w:tc>
          <w:tcPr>
            <w:tcW w:w="158" w:type="dxa"/>
            <w:tcBorders>
              <w:top w:val="single" w:sz="4" w:space="0" w:color="000000"/>
              <w:left w:val="nil"/>
              <w:bottom w:val="single" w:sz="4" w:space="0" w:color="000000"/>
              <w:right w:val="nil"/>
            </w:tcBorders>
          </w:tcPr>
          <w:p w:rsidR="00A4744C" w:rsidRDefault="00A4744C"/>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6"/>
              <w:ind w:right="10"/>
              <w:jc w:val="center"/>
              <w:rPr>
                <w:rFonts w:ascii="Arial" w:eastAsia="Arial" w:hAnsi="Arial" w:cs="Arial"/>
                <w:sz w:val="12"/>
                <w:szCs w:val="12"/>
              </w:rPr>
            </w:pPr>
            <w:r>
              <w:rPr>
                <w:rFonts w:ascii="Arial"/>
                <w:sz w:val="12"/>
              </w:rPr>
              <w:t>6</w:t>
            </w:r>
            <w:r>
              <w:rPr>
                <w:rFonts w:ascii="Arial"/>
                <w:spacing w:val="2"/>
                <w:sz w:val="12"/>
              </w:rPr>
              <w:t xml:space="preserve"> </w:t>
            </w:r>
            <w:r>
              <w:rPr>
                <w:rFonts w:ascii="Arial"/>
                <w:sz w:val="12"/>
              </w:rPr>
              <w:t>LD</w:t>
            </w:r>
          </w:p>
        </w:tc>
      </w:tr>
      <w:tr w:rsidR="00A4744C">
        <w:trPr>
          <w:trHeight w:hRule="exact" w:val="291"/>
        </w:trPr>
        <w:tc>
          <w:tcPr>
            <w:tcW w:w="1226" w:type="dxa"/>
            <w:tcBorders>
              <w:top w:val="single" w:sz="4" w:space="0" w:color="000000"/>
              <w:left w:val="nil"/>
              <w:bottom w:val="single" w:sz="4" w:space="0" w:color="000000"/>
              <w:right w:val="nil"/>
            </w:tcBorders>
          </w:tcPr>
          <w:p w:rsidR="00A4744C" w:rsidRDefault="00184F58">
            <w:pPr>
              <w:pStyle w:val="TableParagraph"/>
              <w:spacing w:before="5"/>
              <w:ind w:left="67" w:right="173"/>
              <w:rPr>
                <w:rFonts w:ascii="Arial" w:eastAsia="Arial" w:hAnsi="Arial" w:cs="Arial"/>
                <w:sz w:val="12"/>
                <w:szCs w:val="12"/>
              </w:rPr>
            </w:pPr>
            <w:r>
              <w:rPr>
                <w:rFonts w:ascii="Arial"/>
                <w:sz w:val="12"/>
              </w:rPr>
              <w:t>Intermediate High/ Advanced</w:t>
            </w:r>
            <w:r>
              <w:rPr>
                <w:rFonts w:ascii="Arial"/>
                <w:spacing w:val="1"/>
                <w:sz w:val="12"/>
              </w:rPr>
              <w:t xml:space="preserve"> </w:t>
            </w:r>
            <w:r>
              <w:rPr>
                <w:rFonts w:ascii="Arial"/>
                <w:sz w:val="12"/>
              </w:rPr>
              <w:t>Low</w:t>
            </w:r>
          </w:p>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84"/>
              <w:ind w:left="44"/>
              <w:jc w:val="center"/>
              <w:rPr>
                <w:rFonts w:ascii="Arial" w:eastAsia="Arial" w:hAnsi="Arial" w:cs="Arial"/>
                <w:sz w:val="12"/>
                <w:szCs w:val="12"/>
              </w:rPr>
            </w:pPr>
            <w:r>
              <w:rPr>
                <w:rFonts w:ascii="Arial"/>
                <w:sz w:val="12"/>
              </w:rPr>
              <w:t>8</w:t>
            </w:r>
            <w:r>
              <w:rPr>
                <w:rFonts w:ascii="Arial"/>
                <w:spacing w:val="2"/>
                <w:sz w:val="12"/>
              </w:rPr>
              <w:t xml:space="preserve"> </w:t>
            </w:r>
            <w:r>
              <w:rPr>
                <w:rFonts w:ascii="Arial"/>
                <w:sz w:val="12"/>
              </w:rPr>
              <w:t>LD</w:t>
            </w:r>
          </w:p>
        </w:tc>
        <w:tc>
          <w:tcPr>
            <w:tcW w:w="159" w:type="dxa"/>
            <w:tcBorders>
              <w:top w:val="single" w:sz="4" w:space="0" w:color="000000"/>
              <w:left w:val="nil"/>
              <w:bottom w:val="single" w:sz="4" w:space="0" w:color="000000"/>
              <w:right w:val="nil"/>
            </w:tcBorders>
          </w:tcPr>
          <w:p w:rsidR="00A4744C" w:rsidRDefault="00A4744C"/>
        </w:tc>
        <w:tc>
          <w:tcPr>
            <w:tcW w:w="1056"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84"/>
              <w:ind w:left="134"/>
              <w:rPr>
                <w:rFonts w:ascii="Arial" w:eastAsia="Arial" w:hAnsi="Arial" w:cs="Arial"/>
                <w:sz w:val="12"/>
                <w:szCs w:val="12"/>
              </w:rPr>
            </w:pPr>
            <w:r>
              <w:rPr>
                <w:rFonts w:ascii="Arial"/>
                <w:sz w:val="12"/>
              </w:rPr>
              <w:t>8 LD + 2</w:t>
            </w:r>
            <w:r>
              <w:rPr>
                <w:rFonts w:ascii="Arial"/>
                <w:spacing w:val="7"/>
                <w:sz w:val="12"/>
              </w:rPr>
              <w:t xml:space="preserve"> </w:t>
            </w:r>
            <w:r>
              <w:rPr>
                <w:rFonts w:ascii="Arial"/>
                <w:sz w:val="12"/>
              </w:rPr>
              <w:t>UD</w:t>
            </w:r>
          </w:p>
        </w:tc>
        <w:tc>
          <w:tcPr>
            <w:tcW w:w="158" w:type="dxa"/>
            <w:tcBorders>
              <w:top w:val="single" w:sz="4" w:space="0" w:color="000000"/>
              <w:left w:val="nil"/>
              <w:bottom w:val="single" w:sz="4" w:space="0" w:color="000000"/>
              <w:right w:val="nil"/>
            </w:tcBorders>
          </w:tcPr>
          <w:p w:rsidR="00A4744C" w:rsidRDefault="00A4744C"/>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84"/>
              <w:ind w:right="31"/>
              <w:jc w:val="center"/>
              <w:rPr>
                <w:rFonts w:ascii="Arial" w:eastAsia="Arial" w:hAnsi="Arial" w:cs="Arial"/>
                <w:sz w:val="12"/>
                <w:szCs w:val="12"/>
              </w:rPr>
            </w:pPr>
            <w:r>
              <w:rPr>
                <w:rFonts w:ascii="Arial"/>
                <w:sz w:val="12"/>
              </w:rPr>
              <w:t>6 LD + 3</w:t>
            </w:r>
            <w:r>
              <w:rPr>
                <w:rFonts w:ascii="Arial"/>
                <w:spacing w:val="7"/>
                <w:sz w:val="12"/>
              </w:rPr>
              <w:t xml:space="preserve"> </w:t>
            </w:r>
            <w:r>
              <w:rPr>
                <w:rFonts w:ascii="Arial"/>
                <w:sz w:val="12"/>
              </w:rPr>
              <w:t>UD</w:t>
            </w:r>
          </w:p>
        </w:tc>
        <w:tc>
          <w:tcPr>
            <w:tcW w:w="158" w:type="dxa"/>
            <w:tcBorders>
              <w:top w:val="single" w:sz="4" w:space="0" w:color="000000"/>
              <w:left w:val="nil"/>
              <w:bottom w:val="single" w:sz="4" w:space="0" w:color="000000"/>
              <w:right w:val="nil"/>
            </w:tcBorders>
          </w:tcPr>
          <w:p w:rsidR="00A4744C" w:rsidRDefault="00A4744C"/>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84"/>
              <w:ind w:left="10"/>
              <w:jc w:val="center"/>
              <w:rPr>
                <w:rFonts w:ascii="Arial" w:eastAsia="Arial" w:hAnsi="Arial" w:cs="Arial"/>
                <w:sz w:val="12"/>
                <w:szCs w:val="12"/>
              </w:rPr>
            </w:pPr>
            <w:r>
              <w:rPr>
                <w:rFonts w:ascii="Arial"/>
                <w:sz w:val="12"/>
              </w:rPr>
              <w:t>6 LD + 3</w:t>
            </w:r>
            <w:r>
              <w:rPr>
                <w:rFonts w:ascii="Arial"/>
                <w:spacing w:val="7"/>
                <w:sz w:val="12"/>
              </w:rPr>
              <w:t xml:space="preserve"> </w:t>
            </w:r>
            <w:r>
              <w:rPr>
                <w:rFonts w:ascii="Arial"/>
                <w:sz w:val="12"/>
              </w:rPr>
              <w:t>UD</w:t>
            </w:r>
          </w:p>
        </w:tc>
      </w:tr>
      <w:tr w:rsidR="00A4744C">
        <w:trPr>
          <w:trHeight w:hRule="exact" w:val="170"/>
        </w:trPr>
        <w:tc>
          <w:tcPr>
            <w:tcW w:w="1226" w:type="dxa"/>
            <w:tcBorders>
              <w:top w:val="single" w:sz="4" w:space="0" w:color="000000"/>
              <w:left w:val="nil"/>
              <w:bottom w:val="single" w:sz="4" w:space="0" w:color="000000"/>
              <w:right w:val="nil"/>
            </w:tcBorders>
          </w:tcPr>
          <w:p w:rsidR="00A4744C" w:rsidRDefault="00184F58">
            <w:pPr>
              <w:pStyle w:val="TableParagraph"/>
              <w:spacing w:before="5"/>
              <w:ind w:left="67"/>
              <w:rPr>
                <w:rFonts w:ascii="Arial" w:eastAsia="Arial" w:hAnsi="Arial" w:cs="Arial"/>
                <w:sz w:val="12"/>
                <w:szCs w:val="12"/>
              </w:rPr>
            </w:pPr>
            <w:r>
              <w:rPr>
                <w:rFonts w:ascii="Arial"/>
                <w:sz w:val="12"/>
              </w:rPr>
              <w:t>Advanced</w:t>
            </w:r>
            <w:r>
              <w:rPr>
                <w:rFonts w:ascii="Arial"/>
                <w:spacing w:val="1"/>
                <w:sz w:val="12"/>
              </w:rPr>
              <w:t xml:space="preserve"> </w:t>
            </w:r>
            <w:r>
              <w:rPr>
                <w:rFonts w:ascii="Arial"/>
                <w:sz w:val="12"/>
              </w:rPr>
              <w:t>Mid</w:t>
            </w:r>
          </w:p>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5"/>
              <w:ind w:left="386"/>
              <w:rPr>
                <w:rFonts w:ascii="Arial" w:eastAsia="Arial" w:hAnsi="Arial" w:cs="Arial"/>
                <w:sz w:val="12"/>
                <w:szCs w:val="12"/>
              </w:rPr>
            </w:pPr>
            <w:r>
              <w:rPr>
                <w:rFonts w:ascii="Arial"/>
                <w:sz w:val="12"/>
              </w:rPr>
              <w:t>10</w:t>
            </w:r>
            <w:r>
              <w:rPr>
                <w:rFonts w:ascii="Arial"/>
                <w:spacing w:val="2"/>
                <w:sz w:val="12"/>
              </w:rPr>
              <w:t xml:space="preserve"> </w:t>
            </w:r>
            <w:r>
              <w:rPr>
                <w:rFonts w:ascii="Arial"/>
                <w:sz w:val="12"/>
              </w:rPr>
              <w:t>LD</w:t>
            </w:r>
          </w:p>
        </w:tc>
        <w:tc>
          <w:tcPr>
            <w:tcW w:w="159" w:type="dxa"/>
            <w:tcBorders>
              <w:top w:val="single" w:sz="4" w:space="0" w:color="000000"/>
              <w:left w:val="nil"/>
              <w:bottom w:val="single" w:sz="4" w:space="0" w:color="000000"/>
              <w:right w:val="nil"/>
            </w:tcBorders>
          </w:tcPr>
          <w:p w:rsidR="00A4744C" w:rsidRDefault="00A4744C"/>
        </w:tc>
        <w:tc>
          <w:tcPr>
            <w:tcW w:w="1056"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5"/>
              <w:ind w:left="134"/>
              <w:rPr>
                <w:rFonts w:ascii="Arial" w:eastAsia="Arial" w:hAnsi="Arial" w:cs="Arial"/>
                <w:sz w:val="12"/>
                <w:szCs w:val="12"/>
              </w:rPr>
            </w:pPr>
            <w:r>
              <w:rPr>
                <w:rFonts w:ascii="Arial"/>
                <w:sz w:val="12"/>
              </w:rPr>
              <w:t>8 LD + 4</w:t>
            </w:r>
            <w:r>
              <w:rPr>
                <w:rFonts w:ascii="Arial"/>
                <w:spacing w:val="7"/>
                <w:sz w:val="12"/>
              </w:rPr>
              <w:t xml:space="preserve"> </w:t>
            </w:r>
            <w:r>
              <w:rPr>
                <w:rFonts w:ascii="Arial"/>
                <w:sz w:val="12"/>
              </w:rPr>
              <w:t>UD</w:t>
            </w:r>
          </w:p>
        </w:tc>
        <w:tc>
          <w:tcPr>
            <w:tcW w:w="158" w:type="dxa"/>
            <w:tcBorders>
              <w:top w:val="single" w:sz="4" w:space="0" w:color="000000"/>
              <w:left w:val="nil"/>
              <w:bottom w:val="single" w:sz="4" w:space="0" w:color="000000"/>
              <w:right w:val="nil"/>
            </w:tcBorders>
          </w:tcPr>
          <w:p w:rsidR="00A4744C" w:rsidRDefault="00A4744C"/>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5"/>
              <w:ind w:right="31"/>
              <w:jc w:val="center"/>
              <w:rPr>
                <w:rFonts w:ascii="Arial" w:eastAsia="Arial" w:hAnsi="Arial" w:cs="Arial"/>
                <w:sz w:val="12"/>
                <w:szCs w:val="12"/>
              </w:rPr>
            </w:pPr>
            <w:r>
              <w:rPr>
                <w:rFonts w:ascii="Arial"/>
                <w:sz w:val="12"/>
              </w:rPr>
              <w:t>6 LD + 6</w:t>
            </w:r>
            <w:r>
              <w:rPr>
                <w:rFonts w:ascii="Arial"/>
                <w:spacing w:val="7"/>
                <w:sz w:val="12"/>
              </w:rPr>
              <w:t xml:space="preserve"> </w:t>
            </w:r>
            <w:r>
              <w:rPr>
                <w:rFonts w:ascii="Arial"/>
                <w:sz w:val="12"/>
              </w:rPr>
              <w:t>UD</w:t>
            </w:r>
          </w:p>
        </w:tc>
        <w:tc>
          <w:tcPr>
            <w:tcW w:w="158" w:type="dxa"/>
            <w:tcBorders>
              <w:top w:val="single" w:sz="4" w:space="0" w:color="000000"/>
              <w:left w:val="nil"/>
              <w:bottom w:val="single" w:sz="4" w:space="0" w:color="000000"/>
              <w:right w:val="nil"/>
            </w:tcBorders>
          </w:tcPr>
          <w:p w:rsidR="00A4744C" w:rsidRDefault="00A4744C"/>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5"/>
              <w:ind w:left="10"/>
              <w:jc w:val="center"/>
              <w:rPr>
                <w:rFonts w:ascii="Arial" w:eastAsia="Arial" w:hAnsi="Arial" w:cs="Arial"/>
                <w:sz w:val="12"/>
                <w:szCs w:val="12"/>
              </w:rPr>
            </w:pPr>
            <w:r>
              <w:rPr>
                <w:rFonts w:ascii="Arial"/>
                <w:sz w:val="12"/>
              </w:rPr>
              <w:t>6 LD + 6</w:t>
            </w:r>
            <w:r>
              <w:rPr>
                <w:rFonts w:ascii="Arial"/>
                <w:spacing w:val="7"/>
                <w:sz w:val="12"/>
              </w:rPr>
              <w:t xml:space="preserve"> </w:t>
            </w:r>
            <w:r>
              <w:rPr>
                <w:rFonts w:ascii="Arial"/>
                <w:sz w:val="12"/>
              </w:rPr>
              <w:t>UD</w:t>
            </w:r>
          </w:p>
        </w:tc>
      </w:tr>
      <w:tr w:rsidR="00A4744C">
        <w:trPr>
          <w:trHeight w:hRule="exact" w:val="293"/>
        </w:trPr>
        <w:tc>
          <w:tcPr>
            <w:tcW w:w="1226" w:type="dxa"/>
            <w:tcBorders>
              <w:top w:val="single" w:sz="4" w:space="0" w:color="000000"/>
              <w:left w:val="nil"/>
              <w:bottom w:val="single" w:sz="4" w:space="0" w:color="000000"/>
              <w:right w:val="nil"/>
            </w:tcBorders>
          </w:tcPr>
          <w:p w:rsidR="00A4744C" w:rsidRDefault="00184F58">
            <w:pPr>
              <w:pStyle w:val="TableParagraph"/>
              <w:spacing w:before="5"/>
              <w:ind w:left="67" w:right="305"/>
              <w:rPr>
                <w:rFonts w:ascii="Arial" w:eastAsia="Arial" w:hAnsi="Arial" w:cs="Arial"/>
                <w:sz w:val="12"/>
                <w:szCs w:val="12"/>
              </w:rPr>
            </w:pPr>
            <w:r>
              <w:rPr>
                <w:rFonts w:ascii="Arial"/>
                <w:sz w:val="12"/>
              </w:rPr>
              <w:t>Advanced High/ Superior</w:t>
            </w:r>
          </w:p>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84"/>
              <w:ind w:left="96"/>
              <w:rPr>
                <w:rFonts w:ascii="Arial" w:eastAsia="Arial" w:hAnsi="Arial" w:cs="Arial"/>
                <w:sz w:val="12"/>
                <w:szCs w:val="12"/>
              </w:rPr>
            </w:pPr>
            <w:r>
              <w:rPr>
                <w:rFonts w:ascii="Arial"/>
                <w:sz w:val="12"/>
              </w:rPr>
              <w:t>10 LD + 2</w:t>
            </w:r>
            <w:r>
              <w:rPr>
                <w:rFonts w:ascii="Arial"/>
                <w:spacing w:val="7"/>
                <w:sz w:val="12"/>
              </w:rPr>
              <w:t xml:space="preserve"> </w:t>
            </w:r>
            <w:r>
              <w:rPr>
                <w:rFonts w:ascii="Arial"/>
                <w:sz w:val="12"/>
              </w:rPr>
              <w:t>UD</w:t>
            </w:r>
          </w:p>
        </w:tc>
        <w:tc>
          <w:tcPr>
            <w:tcW w:w="159" w:type="dxa"/>
            <w:tcBorders>
              <w:top w:val="single" w:sz="4" w:space="0" w:color="000000"/>
              <w:left w:val="nil"/>
              <w:bottom w:val="single" w:sz="4" w:space="0" w:color="000000"/>
              <w:right w:val="nil"/>
            </w:tcBorders>
          </w:tcPr>
          <w:p w:rsidR="00A4744C" w:rsidRDefault="00A4744C"/>
        </w:tc>
        <w:tc>
          <w:tcPr>
            <w:tcW w:w="1056"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84"/>
              <w:ind w:left="134"/>
              <w:rPr>
                <w:rFonts w:ascii="Arial" w:eastAsia="Arial" w:hAnsi="Arial" w:cs="Arial"/>
                <w:sz w:val="12"/>
                <w:szCs w:val="12"/>
              </w:rPr>
            </w:pPr>
            <w:r>
              <w:rPr>
                <w:rFonts w:ascii="Arial"/>
                <w:sz w:val="12"/>
              </w:rPr>
              <w:t>8 LD + 4</w:t>
            </w:r>
            <w:r>
              <w:rPr>
                <w:rFonts w:ascii="Arial"/>
                <w:spacing w:val="7"/>
                <w:sz w:val="12"/>
              </w:rPr>
              <w:t xml:space="preserve"> </w:t>
            </w:r>
            <w:r>
              <w:rPr>
                <w:rFonts w:ascii="Arial"/>
                <w:sz w:val="12"/>
              </w:rPr>
              <w:t>UD</w:t>
            </w:r>
          </w:p>
        </w:tc>
        <w:tc>
          <w:tcPr>
            <w:tcW w:w="158" w:type="dxa"/>
            <w:tcBorders>
              <w:top w:val="single" w:sz="4" w:space="0" w:color="000000"/>
              <w:left w:val="nil"/>
              <w:bottom w:val="single" w:sz="4" w:space="0" w:color="000000"/>
              <w:right w:val="nil"/>
            </w:tcBorders>
          </w:tcPr>
          <w:p w:rsidR="00A4744C" w:rsidRDefault="00A4744C"/>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84"/>
              <w:ind w:right="31"/>
              <w:jc w:val="center"/>
              <w:rPr>
                <w:rFonts w:ascii="Arial" w:eastAsia="Arial" w:hAnsi="Arial" w:cs="Arial"/>
                <w:sz w:val="12"/>
                <w:szCs w:val="12"/>
              </w:rPr>
            </w:pPr>
            <w:r>
              <w:rPr>
                <w:rFonts w:ascii="Arial"/>
                <w:sz w:val="12"/>
              </w:rPr>
              <w:t>6 LD + 6</w:t>
            </w:r>
            <w:r>
              <w:rPr>
                <w:rFonts w:ascii="Arial"/>
                <w:spacing w:val="7"/>
                <w:sz w:val="12"/>
              </w:rPr>
              <w:t xml:space="preserve"> </w:t>
            </w:r>
            <w:r>
              <w:rPr>
                <w:rFonts w:ascii="Arial"/>
                <w:sz w:val="12"/>
              </w:rPr>
              <w:t>UD</w:t>
            </w:r>
          </w:p>
        </w:tc>
        <w:tc>
          <w:tcPr>
            <w:tcW w:w="158" w:type="dxa"/>
            <w:tcBorders>
              <w:top w:val="single" w:sz="4" w:space="0" w:color="000000"/>
              <w:left w:val="nil"/>
              <w:bottom w:val="single" w:sz="4" w:space="0" w:color="000000"/>
              <w:right w:val="nil"/>
            </w:tcBorders>
          </w:tcPr>
          <w:p w:rsidR="00A4744C" w:rsidRDefault="00A4744C"/>
        </w:tc>
        <w:tc>
          <w:tcPr>
            <w:tcW w:w="1054" w:type="dxa"/>
            <w:tcBorders>
              <w:top w:val="single" w:sz="4" w:space="0" w:color="000000"/>
              <w:left w:val="nil"/>
              <w:bottom w:val="single" w:sz="4" w:space="0" w:color="000000"/>
              <w:right w:val="nil"/>
            </w:tcBorders>
            <w:shd w:val="clear" w:color="auto" w:fill="E4E4E4"/>
          </w:tcPr>
          <w:p w:rsidR="00A4744C" w:rsidRDefault="00184F58">
            <w:pPr>
              <w:pStyle w:val="TableParagraph"/>
              <w:spacing w:before="84"/>
              <w:ind w:left="10"/>
              <w:jc w:val="center"/>
              <w:rPr>
                <w:rFonts w:ascii="Arial" w:eastAsia="Arial" w:hAnsi="Arial" w:cs="Arial"/>
                <w:sz w:val="12"/>
                <w:szCs w:val="12"/>
              </w:rPr>
            </w:pPr>
            <w:r>
              <w:rPr>
                <w:rFonts w:ascii="Arial"/>
                <w:sz w:val="12"/>
              </w:rPr>
              <w:t>6 LD + 6</w:t>
            </w:r>
            <w:r>
              <w:rPr>
                <w:rFonts w:ascii="Arial"/>
                <w:spacing w:val="7"/>
                <w:sz w:val="12"/>
              </w:rPr>
              <w:t xml:space="preserve"> </w:t>
            </w:r>
            <w:r>
              <w:rPr>
                <w:rFonts w:ascii="Arial"/>
                <w:sz w:val="12"/>
              </w:rPr>
              <w:t>UD</w:t>
            </w:r>
          </w:p>
        </w:tc>
      </w:tr>
    </w:tbl>
    <w:p w:rsidR="00A4744C" w:rsidRDefault="00A4744C">
      <w:pPr>
        <w:spacing w:before="4"/>
        <w:rPr>
          <w:rFonts w:ascii="Arial" w:eastAsia="Arial" w:hAnsi="Arial" w:cs="Arial"/>
          <w:b/>
          <w:bCs/>
          <w:sz w:val="8"/>
          <w:szCs w:val="8"/>
        </w:rPr>
      </w:pPr>
    </w:p>
    <w:p w:rsidR="00A4744C" w:rsidRDefault="00184F58">
      <w:pPr>
        <w:spacing w:before="84"/>
        <w:ind w:left="467" w:right="220"/>
        <w:rPr>
          <w:rFonts w:ascii="Arial" w:eastAsia="Arial" w:hAnsi="Arial" w:cs="Arial"/>
          <w:sz w:val="12"/>
          <w:szCs w:val="12"/>
        </w:rPr>
      </w:pPr>
      <w:r>
        <w:rPr>
          <w:rFonts w:ascii="Arial"/>
          <w:b/>
          <w:sz w:val="12"/>
        </w:rPr>
        <w:t>LEGEND</w:t>
      </w:r>
    </w:p>
    <w:p w:rsidR="00A4744C" w:rsidRDefault="00184F58">
      <w:pPr>
        <w:spacing w:before="23"/>
        <w:ind w:left="467" w:right="220"/>
        <w:rPr>
          <w:rFonts w:ascii="Arial" w:eastAsia="Arial" w:hAnsi="Arial" w:cs="Arial"/>
          <w:sz w:val="12"/>
          <w:szCs w:val="12"/>
        </w:rPr>
      </w:pPr>
      <w:r>
        <w:rPr>
          <w:rFonts w:ascii="Arial"/>
          <w:sz w:val="12"/>
        </w:rPr>
        <w:t>*    English is treated as a foreign</w:t>
      </w:r>
      <w:r>
        <w:rPr>
          <w:rFonts w:ascii="Arial"/>
          <w:spacing w:val="6"/>
          <w:sz w:val="12"/>
        </w:rPr>
        <w:t xml:space="preserve"> </w:t>
      </w:r>
      <w:r>
        <w:rPr>
          <w:rFonts w:ascii="Arial"/>
          <w:sz w:val="12"/>
        </w:rPr>
        <w:t>language.</w:t>
      </w:r>
    </w:p>
    <w:p w:rsidR="00A4744C" w:rsidRDefault="00184F58">
      <w:pPr>
        <w:spacing w:before="23" w:line="280" w:lineRule="auto"/>
        <w:ind w:left="467" w:right="220"/>
        <w:rPr>
          <w:rFonts w:ascii="Arial" w:eastAsia="Arial" w:hAnsi="Arial" w:cs="Arial"/>
          <w:sz w:val="12"/>
          <w:szCs w:val="12"/>
        </w:rPr>
      </w:pPr>
      <w:r>
        <w:rPr>
          <w:rFonts w:ascii="Arial"/>
          <w:sz w:val="12"/>
        </w:rPr>
        <w:t>** Serbian and Croatian have been combined to Serbo-Croatian. Credit recommendations are based on a semester hour. LD  = Lower division baccalaureate/associate degree category. UD = Upper division baccalaureate degree</w:t>
      </w:r>
      <w:r>
        <w:rPr>
          <w:rFonts w:ascii="Arial"/>
          <w:spacing w:val="7"/>
          <w:sz w:val="12"/>
        </w:rPr>
        <w:t xml:space="preserve"> </w:t>
      </w:r>
      <w:r>
        <w:rPr>
          <w:rFonts w:ascii="Arial"/>
          <w:sz w:val="12"/>
        </w:rPr>
        <w:t>category.</w:t>
      </w:r>
    </w:p>
    <w:p w:rsidR="00A4744C" w:rsidRDefault="00184F58">
      <w:pPr>
        <w:spacing w:line="280" w:lineRule="auto"/>
        <w:ind w:left="467"/>
        <w:rPr>
          <w:rFonts w:ascii="Arial" w:eastAsia="Arial" w:hAnsi="Arial" w:cs="Arial"/>
          <w:sz w:val="12"/>
          <w:szCs w:val="12"/>
        </w:rPr>
      </w:pPr>
      <w:r>
        <w:rPr>
          <w:rFonts w:ascii="Arial"/>
          <w:sz w:val="12"/>
        </w:rPr>
        <w:t>The 10 ACTFL OPI language pr</w:t>
      </w:r>
      <w:r>
        <w:rPr>
          <w:rFonts w:ascii="Arial"/>
          <w:sz w:val="12"/>
        </w:rPr>
        <w:t xml:space="preserve">oficiency ratings are: Superior, Advanced High, Advanced Mid, Advanced </w:t>
      </w:r>
      <w:r>
        <w:rPr>
          <w:rFonts w:ascii="Arial"/>
          <w:spacing w:val="-3"/>
          <w:sz w:val="12"/>
        </w:rPr>
        <w:t xml:space="preserve">Low, </w:t>
      </w:r>
      <w:r>
        <w:rPr>
          <w:rFonts w:ascii="Arial"/>
          <w:sz w:val="12"/>
        </w:rPr>
        <w:t xml:space="preserve">Intermediate High, Intermediate Mid, Intermediate </w:t>
      </w:r>
      <w:r>
        <w:rPr>
          <w:rFonts w:ascii="Arial"/>
          <w:spacing w:val="-3"/>
          <w:sz w:val="12"/>
        </w:rPr>
        <w:t xml:space="preserve">Low, </w:t>
      </w:r>
      <w:r>
        <w:rPr>
          <w:rFonts w:ascii="Arial"/>
          <w:sz w:val="12"/>
        </w:rPr>
        <w:t>Novice High, Novice Mid, Novice</w:t>
      </w:r>
      <w:r>
        <w:rPr>
          <w:rFonts w:ascii="Arial"/>
          <w:spacing w:val="25"/>
          <w:sz w:val="12"/>
        </w:rPr>
        <w:t xml:space="preserve"> </w:t>
      </w:r>
      <w:r>
        <w:rPr>
          <w:rFonts w:ascii="Arial"/>
          <w:spacing w:val="-3"/>
          <w:sz w:val="12"/>
        </w:rPr>
        <w:t>Low.</w:t>
      </w:r>
    </w:p>
    <w:p w:rsidR="00A4744C" w:rsidRDefault="00A4744C">
      <w:pPr>
        <w:spacing w:before="3"/>
        <w:rPr>
          <w:rFonts w:ascii="Arial" w:eastAsia="Arial" w:hAnsi="Arial" w:cs="Arial"/>
          <w:sz w:val="17"/>
          <w:szCs w:val="17"/>
        </w:rPr>
      </w:pPr>
    </w:p>
    <w:p w:rsidR="00A4744C" w:rsidRDefault="00184F58">
      <w:pPr>
        <w:pStyle w:val="ListParagraph"/>
        <w:numPr>
          <w:ilvl w:val="0"/>
          <w:numId w:val="87"/>
        </w:numPr>
        <w:tabs>
          <w:tab w:val="left" w:pos="468"/>
        </w:tabs>
        <w:spacing w:line="242" w:lineRule="auto"/>
        <w:ind w:right="164"/>
        <w:jc w:val="both"/>
        <w:rPr>
          <w:rFonts w:ascii="Arial" w:eastAsia="Arial" w:hAnsi="Arial" w:cs="Arial"/>
          <w:sz w:val="19"/>
          <w:szCs w:val="19"/>
        </w:rPr>
      </w:pPr>
      <w:r>
        <w:rPr>
          <w:rFonts w:ascii="Arial"/>
          <w:b/>
          <w:sz w:val="19"/>
        </w:rPr>
        <w:t xml:space="preserve">DSST (formerly DANTES) Program. </w:t>
      </w:r>
      <w:r>
        <w:rPr>
          <w:rFonts w:ascii="Arial"/>
          <w:sz w:val="19"/>
        </w:rPr>
        <w:t xml:space="preserve">Advanced standing credit may be earned through the Subject Examinations of the DSST Program. </w:t>
      </w:r>
      <w:r>
        <w:rPr>
          <w:rFonts w:ascii="Arial"/>
          <w:spacing w:val="2"/>
          <w:sz w:val="19"/>
        </w:rPr>
        <w:t xml:space="preserve">DSST examination scores </w:t>
      </w:r>
      <w:r>
        <w:rPr>
          <w:rFonts w:ascii="Arial"/>
          <w:sz w:val="19"/>
        </w:rPr>
        <w:t xml:space="preserve">must </w:t>
      </w:r>
      <w:r>
        <w:rPr>
          <w:rFonts w:ascii="Arial"/>
          <w:spacing w:val="2"/>
          <w:sz w:val="19"/>
        </w:rPr>
        <w:t xml:space="preserve">be submitted </w:t>
      </w:r>
      <w:r>
        <w:rPr>
          <w:rFonts w:ascii="Arial"/>
          <w:sz w:val="19"/>
        </w:rPr>
        <w:t xml:space="preserve">to the </w:t>
      </w:r>
      <w:r>
        <w:rPr>
          <w:rFonts w:ascii="Arial"/>
          <w:spacing w:val="2"/>
          <w:sz w:val="19"/>
        </w:rPr>
        <w:t xml:space="preserve">Office </w:t>
      </w:r>
      <w:r>
        <w:rPr>
          <w:rFonts w:ascii="Arial"/>
          <w:sz w:val="19"/>
        </w:rPr>
        <w:t xml:space="preserve">of Admissions on </w:t>
      </w:r>
      <w:r>
        <w:rPr>
          <w:rFonts w:ascii="Arial"/>
          <w:spacing w:val="-3"/>
          <w:sz w:val="19"/>
        </w:rPr>
        <w:t xml:space="preserve">an </w:t>
      </w:r>
      <w:r>
        <w:rPr>
          <w:rFonts w:ascii="Arial"/>
          <w:sz w:val="19"/>
        </w:rPr>
        <w:t>official</w:t>
      </w:r>
      <w:r>
        <w:rPr>
          <w:rFonts w:ascii="Arial"/>
          <w:spacing w:val="-3"/>
          <w:sz w:val="19"/>
        </w:rPr>
        <w:t xml:space="preserve"> </w:t>
      </w:r>
      <w:r>
        <w:rPr>
          <w:rFonts w:ascii="Arial"/>
          <w:sz w:val="19"/>
        </w:rPr>
        <w:t>transcript</w:t>
      </w:r>
      <w:r>
        <w:rPr>
          <w:rFonts w:ascii="Arial"/>
          <w:spacing w:val="-6"/>
          <w:sz w:val="19"/>
        </w:rPr>
        <w:t xml:space="preserve"> </w:t>
      </w:r>
      <w:r>
        <w:rPr>
          <w:rFonts w:ascii="Arial"/>
          <w:sz w:val="19"/>
        </w:rPr>
        <w:t>form</w:t>
      </w:r>
      <w:r>
        <w:rPr>
          <w:rFonts w:ascii="Arial"/>
          <w:spacing w:val="-4"/>
          <w:sz w:val="19"/>
        </w:rPr>
        <w:t xml:space="preserve"> </w:t>
      </w:r>
      <w:r>
        <w:rPr>
          <w:rFonts w:ascii="Arial"/>
          <w:sz w:val="19"/>
        </w:rPr>
        <w:t>sent</w:t>
      </w:r>
      <w:r>
        <w:rPr>
          <w:rFonts w:ascii="Arial"/>
          <w:spacing w:val="-3"/>
          <w:sz w:val="19"/>
        </w:rPr>
        <w:t xml:space="preserve"> </w:t>
      </w:r>
      <w:r>
        <w:rPr>
          <w:rFonts w:ascii="Arial"/>
          <w:sz w:val="19"/>
        </w:rPr>
        <w:t>directly</w:t>
      </w:r>
      <w:r>
        <w:rPr>
          <w:rFonts w:ascii="Arial"/>
          <w:spacing w:val="-4"/>
          <w:sz w:val="19"/>
        </w:rPr>
        <w:t xml:space="preserve"> </w:t>
      </w:r>
      <w:r>
        <w:rPr>
          <w:rFonts w:ascii="Arial"/>
          <w:sz w:val="19"/>
        </w:rPr>
        <w:t>from</w:t>
      </w:r>
      <w:r>
        <w:rPr>
          <w:rFonts w:ascii="Arial"/>
          <w:spacing w:val="-3"/>
          <w:sz w:val="19"/>
        </w:rPr>
        <w:t xml:space="preserve"> </w:t>
      </w:r>
      <w:r>
        <w:rPr>
          <w:rFonts w:ascii="Arial"/>
          <w:spacing w:val="-5"/>
          <w:sz w:val="19"/>
        </w:rPr>
        <w:t>DSST.</w:t>
      </w:r>
      <w:r>
        <w:rPr>
          <w:rFonts w:ascii="Arial"/>
          <w:spacing w:val="-3"/>
          <w:sz w:val="19"/>
        </w:rPr>
        <w:t xml:space="preserve"> </w:t>
      </w:r>
      <w:r>
        <w:rPr>
          <w:rFonts w:ascii="Arial"/>
          <w:sz w:val="19"/>
        </w:rPr>
        <w:t>Acceptable</w:t>
      </w:r>
      <w:r>
        <w:rPr>
          <w:rFonts w:ascii="Arial"/>
          <w:spacing w:val="-15"/>
          <w:sz w:val="19"/>
        </w:rPr>
        <w:t xml:space="preserve"> </w:t>
      </w:r>
      <w:r>
        <w:rPr>
          <w:rFonts w:ascii="Arial"/>
          <w:sz w:val="19"/>
        </w:rPr>
        <w:t>minimum</w:t>
      </w:r>
      <w:r>
        <w:rPr>
          <w:rFonts w:ascii="Arial"/>
          <w:spacing w:val="-15"/>
          <w:sz w:val="19"/>
        </w:rPr>
        <w:t xml:space="preserve"> </w:t>
      </w:r>
      <w:r>
        <w:rPr>
          <w:rFonts w:ascii="Arial"/>
          <w:sz w:val="19"/>
        </w:rPr>
        <w:t>scores</w:t>
      </w:r>
      <w:r>
        <w:rPr>
          <w:rFonts w:ascii="Arial"/>
          <w:spacing w:val="-12"/>
          <w:sz w:val="19"/>
        </w:rPr>
        <w:t xml:space="preserve"> </w:t>
      </w:r>
      <w:r>
        <w:rPr>
          <w:rFonts w:ascii="Arial"/>
          <w:sz w:val="19"/>
        </w:rPr>
        <w:t>are subject</w:t>
      </w:r>
      <w:r>
        <w:rPr>
          <w:rFonts w:ascii="Arial"/>
          <w:spacing w:val="-10"/>
          <w:sz w:val="19"/>
        </w:rPr>
        <w:t xml:space="preserve"> </w:t>
      </w:r>
      <w:r>
        <w:rPr>
          <w:rFonts w:ascii="Arial"/>
          <w:sz w:val="19"/>
        </w:rPr>
        <w:t>to</w:t>
      </w:r>
      <w:r>
        <w:rPr>
          <w:rFonts w:ascii="Arial"/>
          <w:spacing w:val="-10"/>
          <w:sz w:val="19"/>
        </w:rPr>
        <w:t xml:space="preserve"> </w:t>
      </w:r>
      <w:r>
        <w:rPr>
          <w:rFonts w:ascii="Arial"/>
          <w:sz w:val="19"/>
        </w:rPr>
        <w:t>change</w:t>
      </w:r>
      <w:r>
        <w:rPr>
          <w:rFonts w:ascii="Arial"/>
          <w:spacing w:val="-10"/>
          <w:sz w:val="19"/>
        </w:rPr>
        <w:t xml:space="preserve"> </w:t>
      </w:r>
      <w:r>
        <w:rPr>
          <w:rFonts w:ascii="Arial"/>
          <w:sz w:val="19"/>
        </w:rPr>
        <w:t>according</w:t>
      </w:r>
      <w:r>
        <w:rPr>
          <w:rFonts w:ascii="Arial"/>
          <w:spacing w:val="-10"/>
          <w:sz w:val="19"/>
        </w:rPr>
        <w:t xml:space="preserve"> </w:t>
      </w:r>
      <w:r>
        <w:rPr>
          <w:rFonts w:ascii="Arial"/>
          <w:sz w:val="19"/>
        </w:rPr>
        <w:t>to</w:t>
      </w:r>
      <w:r>
        <w:rPr>
          <w:rFonts w:ascii="Arial"/>
          <w:spacing w:val="-9"/>
          <w:sz w:val="19"/>
        </w:rPr>
        <w:t xml:space="preserve"> </w:t>
      </w:r>
      <w:r>
        <w:rPr>
          <w:rFonts w:ascii="Arial"/>
          <w:sz w:val="19"/>
        </w:rPr>
        <w:t>norming revision of</w:t>
      </w:r>
      <w:r>
        <w:rPr>
          <w:rFonts w:ascii="Arial"/>
          <w:spacing w:val="2"/>
          <w:sz w:val="19"/>
        </w:rPr>
        <w:t xml:space="preserve"> </w:t>
      </w:r>
      <w:r>
        <w:rPr>
          <w:rFonts w:ascii="Arial"/>
          <w:sz w:val="19"/>
        </w:rPr>
        <w:t>the company</w:t>
      </w:r>
      <w:r>
        <w:rPr>
          <w:rFonts w:ascii="Arial"/>
          <w:spacing w:val="1"/>
          <w:sz w:val="19"/>
        </w:rPr>
        <w:t xml:space="preserve"> </w:t>
      </w:r>
      <w:r>
        <w:rPr>
          <w:rFonts w:ascii="Arial"/>
          <w:sz w:val="19"/>
        </w:rPr>
        <w:t>and/or</w:t>
      </w:r>
      <w:r>
        <w:rPr>
          <w:rFonts w:ascii="Arial"/>
          <w:spacing w:val="-1"/>
          <w:sz w:val="19"/>
        </w:rPr>
        <w:t xml:space="preserve"> </w:t>
      </w:r>
      <w:r>
        <w:rPr>
          <w:rFonts w:ascii="Arial"/>
          <w:sz w:val="19"/>
        </w:rPr>
        <w:t>subject review by UNA</w:t>
      </w:r>
      <w:r>
        <w:rPr>
          <w:rFonts w:ascii="Arial"/>
          <w:spacing w:val="-31"/>
          <w:sz w:val="19"/>
        </w:rPr>
        <w:t xml:space="preserve"> </w:t>
      </w:r>
      <w:r>
        <w:rPr>
          <w:rFonts w:ascii="Arial"/>
          <w:sz w:val="19"/>
        </w:rPr>
        <w:t>officials.</w:t>
      </w:r>
    </w:p>
    <w:p w:rsidR="00A4744C" w:rsidRDefault="00184F58">
      <w:pPr>
        <w:pStyle w:val="BodyText"/>
        <w:spacing w:before="77" w:line="242" w:lineRule="auto"/>
        <w:ind w:left="467" w:right="155" w:firstLine="240"/>
        <w:jc w:val="both"/>
      </w:pPr>
      <w:r>
        <w:t>Advanced standing credit may be earned by making the minimum scores required</w:t>
      </w:r>
      <w:r>
        <w:rPr>
          <w:spacing w:val="-8"/>
        </w:rPr>
        <w:t xml:space="preserve"> </w:t>
      </w:r>
      <w:r>
        <w:t>for</w:t>
      </w:r>
      <w:r>
        <w:rPr>
          <w:spacing w:val="-9"/>
        </w:rPr>
        <w:t xml:space="preserve"> </w:t>
      </w:r>
      <w:r>
        <w:t>the</w:t>
      </w:r>
      <w:r>
        <w:rPr>
          <w:spacing w:val="-8"/>
        </w:rPr>
        <w:t xml:space="preserve"> </w:t>
      </w:r>
      <w:r>
        <w:t>university</w:t>
      </w:r>
      <w:r>
        <w:rPr>
          <w:spacing w:val="-8"/>
        </w:rPr>
        <w:t xml:space="preserve"> </w:t>
      </w:r>
      <w:r>
        <w:t>course</w:t>
      </w:r>
      <w:r>
        <w:rPr>
          <w:spacing w:val="-8"/>
        </w:rPr>
        <w:t xml:space="preserve"> </w:t>
      </w:r>
      <w:r>
        <w:t>equivalencies</w:t>
      </w:r>
      <w:r>
        <w:rPr>
          <w:spacing w:val="-6"/>
        </w:rPr>
        <w:t xml:space="preserve"> </w:t>
      </w:r>
      <w:r>
        <w:t>indicated</w:t>
      </w:r>
      <w:r>
        <w:rPr>
          <w:spacing w:val="-9"/>
        </w:rPr>
        <w:t xml:space="preserve"> </w:t>
      </w:r>
      <w:r>
        <w:t>below.</w:t>
      </w:r>
      <w:r>
        <w:rPr>
          <w:spacing w:val="-1"/>
        </w:rPr>
        <w:t xml:space="preserve"> </w:t>
      </w:r>
      <w:r>
        <w:t>Credit</w:t>
      </w:r>
      <w:r>
        <w:rPr>
          <w:spacing w:val="5"/>
        </w:rPr>
        <w:t xml:space="preserve"> </w:t>
      </w:r>
      <w:r>
        <w:t xml:space="preserve">through </w:t>
      </w:r>
      <w:r>
        <w:t>DSST examinations may not be earned for courses in which previously or currently enrolled, including courses failed in residence, for courses in which credit already has been earned in course work at a higher level (with the exception of foreign language c</w:t>
      </w:r>
      <w:r>
        <w:t xml:space="preserve">ourses), or for both the DSST examination and its course equivalent. Also, with exception of foreign languages, credit may not be earned through a DSST examination for one or both of a sequence </w:t>
      </w:r>
      <w:r>
        <w:rPr>
          <w:spacing w:val="-3"/>
        </w:rPr>
        <w:t xml:space="preserve">of </w:t>
      </w:r>
      <w:r>
        <w:t>courses if one of the courses has been attempted in</w:t>
      </w:r>
      <w:r>
        <w:rPr>
          <w:spacing w:val="40"/>
        </w:rPr>
        <w:t xml:space="preserve"> </w:t>
      </w:r>
      <w:r>
        <w:t>residen</w:t>
      </w:r>
      <w:r>
        <w:t>ce.</w:t>
      </w:r>
    </w:p>
    <w:p w:rsidR="00A4744C" w:rsidRDefault="00184F58">
      <w:pPr>
        <w:pStyle w:val="BodyText"/>
        <w:spacing w:before="81" w:after="24"/>
        <w:ind w:left="467" w:right="153" w:firstLine="360"/>
      </w:pPr>
      <w:r>
        <w:t xml:space="preserve">To </w:t>
      </w:r>
      <w:r>
        <w:rPr>
          <w:spacing w:val="-3"/>
        </w:rPr>
        <w:t xml:space="preserve">register </w:t>
      </w:r>
      <w:r>
        <w:t xml:space="preserve">for or </w:t>
      </w:r>
      <w:r>
        <w:rPr>
          <w:spacing w:val="-3"/>
        </w:rPr>
        <w:t xml:space="preserve">questions </w:t>
      </w:r>
      <w:r>
        <w:t xml:space="preserve">about DSST </w:t>
      </w:r>
      <w:r>
        <w:rPr>
          <w:spacing w:val="-3"/>
        </w:rPr>
        <w:t xml:space="preserve">testing, contact </w:t>
      </w:r>
      <w:r>
        <w:t xml:space="preserve">University Advising </w:t>
      </w:r>
      <w:r>
        <w:rPr>
          <w:spacing w:val="-3"/>
        </w:rPr>
        <w:t>Services</w:t>
      </w:r>
      <w:r>
        <w:rPr>
          <w:spacing w:val="-11"/>
        </w:rPr>
        <w:t xml:space="preserve"> </w:t>
      </w:r>
      <w:r>
        <w:t>in</w:t>
      </w:r>
      <w:r>
        <w:rPr>
          <w:spacing w:val="-12"/>
        </w:rPr>
        <w:t xml:space="preserve"> </w:t>
      </w:r>
      <w:r>
        <w:t>127</w:t>
      </w:r>
      <w:r>
        <w:rPr>
          <w:spacing w:val="-12"/>
        </w:rPr>
        <w:t xml:space="preserve"> </w:t>
      </w:r>
      <w:r>
        <w:t>Keller</w:t>
      </w:r>
      <w:r>
        <w:rPr>
          <w:spacing w:val="-11"/>
        </w:rPr>
        <w:t xml:space="preserve"> </w:t>
      </w:r>
      <w:r>
        <w:t>Hall.</w:t>
      </w:r>
    </w:p>
    <w:tbl>
      <w:tblPr>
        <w:tblW w:w="0" w:type="auto"/>
        <w:tblInd w:w="432" w:type="dxa"/>
        <w:tblLayout w:type="fixed"/>
        <w:tblCellMar>
          <w:left w:w="0" w:type="dxa"/>
          <w:right w:w="0" w:type="dxa"/>
        </w:tblCellMar>
        <w:tblLook w:val="01E0" w:firstRow="1" w:lastRow="1" w:firstColumn="1" w:lastColumn="1" w:noHBand="0" w:noVBand="0"/>
      </w:tblPr>
      <w:tblGrid>
        <w:gridCol w:w="3042"/>
        <w:gridCol w:w="2567"/>
        <w:gridCol w:w="816"/>
      </w:tblGrid>
      <w:tr w:rsidR="00A4744C">
        <w:trPr>
          <w:trHeight w:hRule="exact" w:val="527"/>
        </w:trPr>
        <w:tc>
          <w:tcPr>
            <w:tcW w:w="3042" w:type="dxa"/>
            <w:tcBorders>
              <w:top w:val="nil"/>
              <w:left w:val="nil"/>
              <w:bottom w:val="nil"/>
              <w:right w:val="nil"/>
            </w:tcBorders>
          </w:tcPr>
          <w:p w:rsidR="00A4744C" w:rsidRDefault="00184F58">
            <w:pPr>
              <w:pStyle w:val="TableParagraph"/>
              <w:spacing w:before="76"/>
              <w:ind w:left="35"/>
              <w:rPr>
                <w:rFonts w:ascii="Arial" w:eastAsia="Arial" w:hAnsi="Arial" w:cs="Arial"/>
                <w:sz w:val="16"/>
                <w:szCs w:val="16"/>
              </w:rPr>
            </w:pPr>
            <w:r>
              <w:rPr>
                <w:rFonts w:ascii="Arial"/>
                <w:b/>
                <w:sz w:val="16"/>
              </w:rPr>
              <w:t>Subject</w:t>
            </w:r>
            <w:r>
              <w:rPr>
                <w:rFonts w:ascii="Arial"/>
                <w:b/>
                <w:spacing w:val="-5"/>
                <w:sz w:val="16"/>
              </w:rPr>
              <w:t xml:space="preserve"> </w:t>
            </w:r>
            <w:r>
              <w:rPr>
                <w:rFonts w:ascii="Arial"/>
                <w:b/>
                <w:sz w:val="16"/>
              </w:rPr>
              <w:t>Examination</w:t>
            </w:r>
          </w:p>
          <w:p w:rsidR="00A4744C" w:rsidRDefault="00184F58">
            <w:pPr>
              <w:pStyle w:val="TableParagraph"/>
              <w:spacing w:before="37"/>
              <w:ind w:left="35"/>
              <w:rPr>
                <w:rFonts w:ascii="Arial" w:eastAsia="Arial" w:hAnsi="Arial" w:cs="Arial"/>
                <w:sz w:val="19"/>
                <w:szCs w:val="19"/>
              </w:rPr>
            </w:pPr>
            <w:r>
              <w:rPr>
                <w:rFonts w:ascii="Arial"/>
                <w:sz w:val="19"/>
              </w:rPr>
              <w:t>A History of the Vietnam</w:t>
            </w:r>
            <w:r>
              <w:rPr>
                <w:rFonts w:ascii="Arial"/>
                <w:spacing w:val="-5"/>
                <w:sz w:val="19"/>
              </w:rPr>
              <w:t xml:space="preserve"> </w:t>
            </w:r>
            <w:r>
              <w:rPr>
                <w:rFonts w:ascii="Arial"/>
                <w:sz w:val="19"/>
              </w:rPr>
              <w:t>War</w:t>
            </w:r>
          </w:p>
        </w:tc>
        <w:tc>
          <w:tcPr>
            <w:tcW w:w="2567" w:type="dxa"/>
            <w:tcBorders>
              <w:top w:val="nil"/>
              <w:left w:val="nil"/>
              <w:bottom w:val="nil"/>
              <w:right w:val="nil"/>
            </w:tcBorders>
          </w:tcPr>
          <w:p w:rsidR="00A4744C" w:rsidRDefault="00184F58">
            <w:pPr>
              <w:pStyle w:val="TableParagraph"/>
              <w:spacing w:before="76"/>
              <w:ind w:left="325"/>
              <w:rPr>
                <w:rFonts w:ascii="Arial" w:eastAsia="Arial" w:hAnsi="Arial" w:cs="Arial"/>
                <w:sz w:val="16"/>
                <w:szCs w:val="16"/>
              </w:rPr>
            </w:pPr>
            <w:r>
              <w:rPr>
                <w:rFonts w:ascii="Arial"/>
                <w:b/>
                <w:sz w:val="16"/>
              </w:rPr>
              <w:t>UNA Course</w:t>
            </w:r>
            <w:r>
              <w:rPr>
                <w:rFonts w:ascii="Arial"/>
                <w:b/>
                <w:spacing w:val="-3"/>
                <w:sz w:val="16"/>
              </w:rPr>
              <w:t xml:space="preserve"> </w:t>
            </w:r>
            <w:r>
              <w:rPr>
                <w:rFonts w:ascii="Arial"/>
                <w:b/>
                <w:sz w:val="16"/>
              </w:rPr>
              <w:t>Equivalency</w:t>
            </w:r>
          </w:p>
          <w:p w:rsidR="00A4744C" w:rsidRDefault="00184F58">
            <w:pPr>
              <w:pStyle w:val="TableParagraph"/>
              <w:spacing w:before="37"/>
              <w:ind w:left="325"/>
              <w:rPr>
                <w:rFonts w:ascii="Arial" w:eastAsia="Arial" w:hAnsi="Arial" w:cs="Arial"/>
                <w:sz w:val="19"/>
                <w:szCs w:val="19"/>
              </w:rPr>
            </w:pPr>
            <w:r>
              <w:rPr>
                <w:rFonts w:ascii="Arial"/>
                <w:sz w:val="19"/>
              </w:rPr>
              <w:t>History</w:t>
            </w:r>
            <w:r>
              <w:rPr>
                <w:rFonts w:ascii="Arial"/>
                <w:spacing w:val="-6"/>
                <w:sz w:val="19"/>
              </w:rPr>
              <w:t xml:space="preserve"> </w:t>
            </w:r>
            <w:r>
              <w:rPr>
                <w:rFonts w:ascii="Arial"/>
                <w:sz w:val="19"/>
              </w:rPr>
              <w:t>Elective</w:t>
            </w:r>
          </w:p>
        </w:tc>
        <w:tc>
          <w:tcPr>
            <w:tcW w:w="816" w:type="dxa"/>
            <w:tcBorders>
              <w:top w:val="nil"/>
              <w:left w:val="nil"/>
              <w:bottom w:val="nil"/>
              <w:right w:val="nil"/>
            </w:tcBorders>
          </w:tcPr>
          <w:p w:rsidR="00A4744C" w:rsidRDefault="00184F58">
            <w:pPr>
              <w:pStyle w:val="TableParagraph"/>
              <w:spacing w:before="76"/>
              <w:ind w:left="282"/>
              <w:jc w:val="center"/>
              <w:rPr>
                <w:rFonts w:ascii="Arial" w:eastAsia="Arial" w:hAnsi="Arial" w:cs="Arial"/>
                <w:sz w:val="16"/>
                <w:szCs w:val="16"/>
              </w:rPr>
            </w:pPr>
            <w:r>
              <w:rPr>
                <w:rFonts w:ascii="Arial"/>
                <w:b/>
                <w:sz w:val="16"/>
              </w:rPr>
              <w:t>Credit</w:t>
            </w:r>
          </w:p>
          <w:p w:rsidR="00A4744C" w:rsidRDefault="00184F58">
            <w:pPr>
              <w:pStyle w:val="TableParagraph"/>
              <w:spacing w:before="37"/>
              <w:ind w:left="279"/>
              <w:jc w:val="center"/>
              <w:rPr>
                <w:rFonts w:ascii="Arial" w:eastAsia="Arial" w:hAnsi="Arial" w:cs="Arial"/>
                <w:sz w:val="19"/>
                <w:szCs w:val="19"/>
              </w:rPr>
            </w:pPr>
            <w:r>
              <w:rPr>
                <w:rFonts w:ascii="Arial"/>
                <w:sz w:val="19"/>
              </w:rPr>
              <w:t>3</w:t>
            </w:r>
          </w:p>
        </w:tc>
      </w:tr>
      <w:tr w:rsidR="00A4744C">
        <w:trPr>
          <w:trHeight w:hRule="exact" w:val="220"/>
        </w:trPr>
        <w:tc>
          <w:tcPr>
            <w:tcW w:w="3042" w:type="dxa"/>
            <w:tcBorders>
              <w:top w:val="nil"/>
              <w:left w:val="nil"/>
              <w:bottom w:val="nil"/>
              <w:right w:val="nil"/>
            </w:tcBorders>
          </w:tcPr>
          <w:p w:rsidR="00A4744C" w:rsidRDefault="00A4744C"/>
        </w:tc>
        <w:tc>
          <w:tcPr>
            <w:tcW w:w="2567" w:type="dxa"/>
            <w:tcBorders>
              <w:top w:val="nil"/>
              <w:left w:val="nil"/>
              <w:bottom w:val="nil"/>
              <w:right w:val="nil"/>
            </w:tcBorders>
          </w:tcPr>
          <w:p w:rsidR="00A4744C" w:rsidRDefault="00184F58">
            <w:pPr>
              <w:pStyle w:val="TableParagraph"/>
              <w:spacing w:line="208" w:lineRule="exact"/>
              <w:ind w:left="325"/>
              <w:rPr>
                <w:rFonts w:ascii="Arial" w:eastAsia="Arial" w:hAnsi="Arial" w:cs="Arial"/>
                <w:sz w:val="19"/>
                <w:szCs w:val="19"/>
              </w:rPr>
            </w:pPr>
            <w:r>
              <w:rPr>
                <w:rFonts w:ascii="Arial"/>
                <w:sz w:val="19"/>
              </w:rPr>
              <w:t>(100-200</w:t>
            </w:r>
            <w:r>
              <w:rPr>
                <w:rFonts w:ascii="Arial"/>
                <w:spacing w:val="-5"/>
                <w:sz w:val="19"/>
              </w:rPr>
              <w:t xml:space="preserve"> </w:t>
            </w:r>
            <w:r>
              <w:rPr>
                <w:rFonts w:ascii="Arial"/>
                <w:sz w:val="19"/>
              </w:rPr>
              <w:t>level)</w:t>
            </w:r>
          </w:p>
        </w:tc>
        <w:tc>
          <w:tcPr>
            <w:tcW w:w="816" w:type="dxa"/>
            <w:tcBorders>
              <w:top w:val="nil"/>
              <w:left w:val="nil"/>
              <w:bottom w:val="nil"/>
              <w:right w:val="nil"/>
            </w:tcBorders>
          </w:tcPr>
          <w:p w:rsidR="00A4744C" w:rsidRDefault="00A4744C"/>
        </w:tc>
      </w:tr>
      <w:tr w:rsidR="00A4744C">
        <w:trPr>
          <w:trHeight w:hRule="exact" w:val="221"/>
        </w:trPr>
        <w:tc>
          <w:tcPr>
            <w:tcW w:w="3042"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An Introduction to the</w:t>
            </w:r>
            <w:r>
              <w:rPr>
                <w:rFonts w:ascii="Arial"/>
                <w:spacing w:val="11"/>
                <w:sz w:val="19"/>
              </w:rPr>
              <w:t xml:space="preserve"> </w:t>
            </w:r>
            <w:r>
              <w:rPr>
                <w:rFonts w:ascii="Arial"/>
                <w:sz w:val="19"/>
              </w:rPr>
              <w:t>Modern</w:t>
            </w:r>
          </w:p>
        </w:tc>
        <w:tc>
          <w:tcPr>
            <w:tcW w:w="2567" w:type="dxa"/>
            <w:tcBorders>
              <w:top w:val="nil"/>
              <w:left w:val="nil"/>
              <w:bottom w:val="nil"/>
              <w:right w:val="nil"/>
            </w:tcBorders>
          </w:tcPr>
          <w:p w:rsidR="00A4744C" w:rsidRDefault="00184F58">
            <w:pPr>
              <w:pStyle w:val="TableParagraph"/>
              <w:spacing w:line="209" w:lineRule="exact"/>
              <w:ind w:left="325"/>
              <w:rPr>
                <w:rFonts w:ascii="Arial" w:eastAsia="Arial" w:hAnsi="Arial" w:cs="Arial"/>
                <w:sz w:val="19"/>
                <w:szCs w:val="19"/>
              </w:rPr>
            </w:pPr>
            <w:r>
              <w:rPr>
                <w:rFonts w:ascii="Arial"/>
                <w:sz w:val="19"/>
              </w:rPr>
              <w:t>History</w:t>
            </w:r>
            <w:r>
              <w:rPr>
                <w:rFonts w:ascii="Arial"/>
                <w:spacing w:val="-1"/>
                <w:sz w:val="19"/>
              </w:rPr>
              <w:t xml:space="preserve"> </w:t>
            </w:r>
            <w:r>
              <w:rPr>
                <w:rFonts w:ascii="Arial"/>
                <w:sz w:val="19"/>
              </w:rPr>
              <w:t>Elective</w:t>
            </w:r>
          </w:p>
        </w:tc>
        <w:tc>
          <w:tcPr>
            <w:tcW w:w="816" w:type="dxa"/>
            <w:tcBorders>
              <w:top w:val="nil"/>
              <w:left w:val="nil"/>
              <w:bottom w:val="nil"/>
              <w:right w:val="nil"/>
            </w:tcBorders>
          </w:tcPr>
          <w:p w:rsidR="00A4744C" w:rsidRDefault="00184F58">
            <w:pPr>
              <w:pStyle w:val="TableParagraph"/>
              <w:spacing w:line="209" w:lineRule="exact"/>
              <w:ind w:right="213"/>
              <w:jc w:val="right"/>
              <w:rPr>
                <w:rFonts w:ascii="Arial" w:eastAsia="Arial" w:hAnsi="Arial" w:cs="Arial"/>
                <w:sz w:val="19"/>
                <w:szCs w:val="19"/>
              </w:rPr>
            </w:pPr>
            <w:r>
              <w:rPr>
                <w:rFonts w:ascii="Arial"/>
                <w:w w:val="95"/>
                <w:sz w:val="19"/>
              </w:rPr>
              <w:t>3</w:t>
            </w:r>
          </w:p>
        </w:tc>
      </w:tr>
      <w:tr w:rsidR="00A4744C">
        <w:trPr>
          <w:trHeight w:hRule="exact" w:val="220"/>
        </w:trPr>
        <w:tc>
          <w:tcPr>
            <w:tcW w:w="3042" w:type="dxa"/>
            <w:tcBorders>
              <w:top w:val="nil"/>
              <w:left w:val="nil"/>
              <w:bottom w:val="nil"/>
              <w:right w:val="nil"/>
            </w:tcBorders>
          </w:tcPr>
          <w:p w:rsidR="00A4744C" w:rsidRDefault="00184F58">
            <w:pPr>
              <w:pStyle w:val="TableParagraph"/>
              <w:spacing w:line="209" w:lineRule="exact"/>
              <w:ind w:left="215"/>
              <w:rPr>
                <w:rFonts w:ascii="Arial" w:eastAsia="Arial" w:hAnsi="Arial" w:cs="Arial"/>
                <w:sz w:val="19"/>
                <w:szCs w:val="19"/>
              </w:rPr>
            </w:pPr>
            <w:r>
              <w:rPr>
                <w:rFonts w:ascii="Arial"/>
                <w:sz w:val="19"/>
              </w:rPr>
              <w:t>Middle</w:t>
            </w:r>
            <w:r>
              <w:rPr>
                <w:rFonts w:ascii="Arial"/>
                <w:spacing w:val="2"/>
                <w:sz w:val="19"/>
              </w:rPr>
              <w:t xml:space="preserve"> </w:t>
            </w:r>
            <w:r>
              <w:rPr>
                <w:rFonts w:ascii="Arial"/>
                <w:sz w:val="19"/>
              </w:rPr>
              <w:t>East</w:t>
            </w:r>
          </w:p>
        </w:tc>
        <w:tc>
          <w:tcPr>
            <w:tcW w:w="2567" w:type="dxa"/>
            <w:tcBorders>
              <w:top w:val="nil"/>
              <w:left w:val="nil"/>
              <w:bottom w:val="nil"/>
              <w:right w:val="nil"/>
            </w:tcBorders>
          </w:tcPr>
          <w:p w:rsidR="00A4744C" w:rsidRDefault="00184F58">
            <w:pPr>
              <w:pStyle w:val="TableParagraph"/>
              <w:spacing w:line="209" w:lineRule="exact"/>
              <w:ind w:left="325"/>
              <w:rPr>
                <w:rFonts w:ascii="Arial" w:eastAsia="Arial" w:hAnsi="Arial" w:cs="Arial"/>
                <w:sz w:val="19"/>
                <w:szCs w:val="19"/>
              </w:rPr>
            </w:pPr>
            <w:r>
              <w:rPr>
                <w:rFonts w:ascii="Arial"/>
                <w:sz w:val="19"/>
              </w:rPr>
              <w:t>(100-200 level)</w:t>
            </w:r>
          </w:p>
        </w:tc>
        <w:tc>
          <w:tcPr>
            <w:tcW w:w="816" w:type="dxa"/>
            <w:tcBorders>
              <w:top w:val="nil"/>
              <w:left w:val="nil"/>
              <w:bottom w:val="nil"/>
              <w:right w:val="nil"/>
            </w:tcBorders>
          </w:tcPr>
          <w:p w:rsidR="00A4744C" w:rsidRDefault="00A4744C"/>
        </w:tc>
      </w:tr>
      <w:tr w:rsidR="00A4744C">
        <w:trPr>
          <w:trHeight w:hRule="exact" w:val="220"/>
        </w:trPr>
        <w:tc>
          <w:tcPr>
            <w:tcW w:w="3042"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sz w:val="19"/>
              </w:rPr>
              <w:t>Contemporary Western</w:t>
            </w:r>
            <w:r>
              <w:rPr>
                <w:rFonts w:ascii="Arial"/>
                <w:spacing w:val="-6"/>
                <w:sz w:val="19"/>
              </w:rPr>
              <w:t xml:space="preserve"> </w:t>
            </w:r>
            <w:r>
              <w:rPr>
                <w:rFonts w:ascii="Arial"/>
                <w:sz w:val="19"/>
              </w:rPr>
              <w:t>Europe:</w:t>
            </w:r>
          </w:p>
        </w:tc>
        <w:tc>
          <w:tcPr>
            <w:tcW w:w="2567" w:type="dxa"/>
            <w:tcBorders>
              <w:top w:val="nil"/>
              <w:left w:val="nil"/>
              <w:bottom w:val="nil"/>
              <w:right w:val="nil"/>
            </w:tcBorders>
          </w:tcPr>
          <w:p w:rsidR="00A4744C" w:rsidRDefault="00184F58">
            <w:pPr>
              <w:pStyle w:val="TableParagraph"/>
              <w:spacing w:line="208" w:lineRule="exact"/>
              <w:ind w:left="325"/>
              <w:rPr>
                <w:rFonts w:ascii="Arial" w:eastAsia="Arial" w:hAnsi="Arial" w:cs="Arial"/>
                <w:sz w:val="19"/>
                <w:szCs w:val="19"/>
              </w:rPr>
            </w:pPr>
            <w:r>
              <w:rPr>
                <w:rFonts w:ascii="Arial"/>
                <w:sz w:val="19"/>
              </w:rPr>
              <w:t>History</w:t>
            </w:r>
            <w:r>
              <w:rPr>
                <w:rFonts w:ascii="Arial"/>
                <w:spacing w:val="-6"/>
                <w:sz w:val="19"/>
              </w:rPr>
              <w:t xml:space="preserve"> </w:t>
            </w:r>
            <w:r>
              <w:rPr>
                <w:rFonts w:ascii="Arial"/>
                <w:sz w:val="19"/>
              </w:rPr>
              <w:t>Elective</w:t>
            </w:r>
          </w:p>
        </w:tc>
        <w:tc>
          <w:tcPr>
            <w:tcW w:w="816" w:type="dxa"/>
            <w:tcBorders>
              <w:top w:val="nil"/>
              <w:left w:val="nil"/>
              <w:bottom w:val="nil"/>
              <w:right w:val="nil"/>
            </w:tcBorders>
          </w:tcPr>
          <w:p w:rsidR="00A4744C" w:rsidRDefault="00184F58">
            <w:pPr>
              <w:pStyle w:val="TableParagraph"/>
              <w:spacing w:line="208" w:lineRule="exact"/>
              <w:ind w:right="213"/>
              <w:jc w:val="right"/>
              <w:rPr>
                <w:rFonts w:ascii="Arial" w:eastAsia="Arial" w:hAnsi="Arial" w:cs="Arial"/>
                <w:sz w:val="19"/>
                <w:szCs w:val="19"/>
              </w:rPr>
            </w:pPr>
            <w:r>
              <w:rPr>
                <w:rFonts w:ascii="Arial"/>
                <w:w w:val="95"/>
                <w:sz w:val="19"/>
              </w:rPr>
              <w:t>3</w:t>
            </w:r>
          </w:p>
        </w:tc>
      </w:tr>
      <w:tr w:rsidR="00A4744C">
        <w:trPr>
          <w:trHeight w:hRule="exact" w:val="221"/>
        </w:trPr>
        <w:tc>
          <w:tcPr>
            <w:tcW w:w="3042" w:type="dxa"/>
            <w:tcBorders>
              <w:top w:val="nil"/>
              <w:left w:val="nil"/>
              <w:bottom w:val="nil"/>
              <w:right w:val="nil"/>
            </w:tcBorders>
          </w:tcPr>
          <w:p w:rsidR="00A4744C" w:rsidRDefault="00184F58">
            <w:pPr>
              <w:pStyle w:val="TableParagraph"/>
              <w:spacing w:line="209" w:lineRule="exact"/>
              <w:ind w:left="215"/>
              <w:rPr>
                <w:rFonts w:ascii="Arial" w:eastAsia="Arial" w:hAnsi="Arial" w:cs="Arial"/>
                <w:sz w:val="19"/>
                <w:szCs w:val="19"/>
              </w:rPr>
            </w:pPr>
            <w:r>
              <w:rPr>
                <w:rFonts w:ascii="Arial"/>
                <w:sz w:val="19"/>
              </w:rPr>
              <w:t>(1946-1990)</w:t>
            </w:r>
          </w:p>
        </w:tc>
        <w:tc>
          <w:tcPr>
            <w:tcW w:w="2567" w:type="dxa"/>
            <w:tcBorders>
              <w:top w:val="nil"/>
              <w:left w:val="nil"/>
              <w:bottom w:val="nil"/>
              <w:right w:val="nil"/>
            </w:tcBorders>
          </w:tcPr>
          <w:p w:rsidR="00A4744C" w:rsidRDefault="00184F58">
            <w:pPr>
              <w:pStyle w:val="TableParagraph"/>
              <w:spacing w:line="209" w:lineRule="exact"/>
              <w:ind w:left="325"/>
              <w:rPr>
                <w:rFonts w:ascii="Arial" w:eastAsia="Arial" w:hAnsi="Arial" w:cs="Arial"/>
                <w:sz w:val="19"/>
                <w:szCs w:val="19"/>
              </w:rPr>
            </w:pPr>
            <w:r>
              <w:rPr>
                <w:rFonts w:ascii="Arial"/>
                <w:sz w:val="19"/>
              </w:rPr>
              <w:t>(300-400</w:t>
            </w:r>
            <w:r>
              <w:rPr>
                <w:rFonts w:ascii="Arial"/>
                <w:spacing w:val="-5"/>
                <w:sz w:val="19"/>
              </w:rPr>
              <w:t xml:space="preserve"> </w:t>
            </w:r>
            <w:r>
              <w:rPr>
                <w:rFonts w:ascii="Arial"/>
                <w:sz w:val="19"/>
              </w:rPr>
              <w:t>level)</w:t>
            </w:r>
          </w:p>
        </w:tc>
        <w:tc>
          <w:tcPr>
            <w:tcW w:w="816" w:type="dxa"/>
            <w:tcBorders>
              <w:top w:val="nil"/>
              <w:left w:val="nil"/>
              <w:bottom w:val="nil"/>
              <w:right w:val="nil"/>
            </w:tcBorders>
          </w:tcPr>
          <w:p w:rsidR="00A4744C" w:rsidRDefault="00A4744C"/>
        </w:tc>
      </w:tr>
      <w:tr w:rsidR="00A4744C">
        <w:trPr>
          <w:trHeight w:hRule="exact" w:val="220"/>
        </w:trPr>
        <w:tc>
          <w:tcPr>
            <w:tcW w:w="3042"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Ethics in</w:t>
            </w:r>
            <w:r>
              <w:rPr>
                <w:rFonts w:ascii="Arial"/>
                <w:spacing w:val="-7"/>
                <w:sz w:val="19"/>
              </w:rPr>
              <w:t xml:space="preserve"> </w:t>
            </w:r>
            <w:r>
              <w:rPr>
                <w:rFonts w:ascii="Arial"/>
                <w:sz w:val="19"/>
              </w:rPr>
              <w:t>America</w:t>
            </w:r>
          </w:p>
        </w:tc>
        <w:tc>
          <w:tcPr>
            <w:tcW w:w="2567" w:type="dxa"/>
            <w:tcBorders>
              <w:top w:val="nil"/>
              <w:left w:val="nil"/>
              <w:bottom w:val="nil"/>
              <w:right w:val="nil"/>
            </w:tcBorders>
          </w:tcPr>
          <w:p w:rsidR="00A4744C" w:rsidRDefault="00184F58">
            <w:pPr>
              <w:pStyle w:val="TableParagraph"/>
              <w:spacing w:line="209" w:lineRule="exact"/>
              <w:ind w:left="325"/>
              <w:rPr>
                <w:rFonts w:ascii="Arial" w:eastAsia="Arial" w:hAnsi="Arial" w:cs="Arial"/>
                <w:sz w:val="19"/>
                <w:szCs w:val="19"/>
              </w:rPr>
            </w:pPr>
            <w:r>
              <w:rPr>
                <w:rFonts w:ascii="Arial"/>
                <w:sz w:val="19"/>
              </w:rPr>
              <w:t>Philosophy</w:t>
            </w:r>
            <w:r>
              <w:rPr>
                <w:rFonts w:ascii="Arial"/>
                <w:spacing w:val="-8"/>
                <w:sz w:val="19"/>
              </w:rPr>
              <w:t xml:space="preserve"> </w:t>
            </w:r>
            <w:r>
              <w:rPr>
                <w:rFonts w:ascii="Arial"/>
                <w:sz w:val="19"/>
              </w:rPr>
              <w:t>Elective</w:t>
            </w:r>
          </w:p>
        </w:tc>
        <w:tc>
          <w:tcPr>
            <w:tcW w:w="816" w:type="dxa"/>
            <w:tcBorders>
              <w:top w:val="nil"/>
              <w:left w:val="nil"/>
              <w:bottom w:val="nil"/>
              <w:right w:val="nil"/>
            </w:tcBorders>
          </w:tcPr>
          <w:p w:rsidR="00A4744C" w:rsidRDefault="00184F58">
            <w:pPr>
              <w:pStyle w:val="TableParagraph"/>
              <w:spacing w:line="209" w:lineRule="exact"/>
              <w:ind w:right="213"/>
              <w:jc w:val="right"/>
              <w:rPr>
                <w:rFonts w:ascii="Arial" w:eastAsia="Arial" w:hAnsi="Arial" w:cs="Arial"/>
                <w:sz w:val="19"/>
                <w:szCs w:val="19"/>
              </w:rPr>
            </w:pPr>
            <w:r>
              <w:rPr>
                <w:rFonts w:ascii="Arial"/>
                <w:w w:val="95"/>
                <w:sz w:val="19"/>
              </w:rPr>
              <w:t>3</w:t>
            </w:r>
          </w:p>
        </w:tc>
      </w:tr>
      <w:tr w:rsidR="00A4744C">
        <w:trPr>
          <w:trHeight w:hRule="exact" w:val="304"/>
        </w:trPr>
        <w:tc>
          <w:tcPr>
            <w:tcW w:w="3042" w:type="dxa"/>
            <w:tcBorders>
              <w:top w:val="nil"/>
              <w:left w:val="nil"/>
              <w:bottom w:val="nil"/>
              <w:right w:val="nil"/>
            </w:tcBorders>
          </w:tcPr>
          <w:p w:rsidR="00A4744C" w:rsidRDefault="00A4744C"/>
        </w:tc>
        <w:tc>
          <w:tcPr>
            <w:tcW w:w="2567" w:type="dxa"/>
            <w:tcBorders>
              <w:top w:val="nil"/>
              <w:left w:val="nil"/>
              <w:bottom w:val="nil"/>
              <w:right w:val="nil"/>
            </w:tcBorders>
          </w:tcPr>
          <w:p w:rsidR="00A4744C" w:rsidRDefault="00184F58">
            <w:pPr>
              <w:pStyle w:val="TableParagraph"/>
              <w:spacing w:line="209" w:lineRule="exact"/>
              <w:ind w:left="325"/>
              <w:rPr>
                <w:rFonts w:ascii="Arial" w:eastAsia="Arial" w:hAnsi="Arial" w:cs="Arial"/>
                <w:sz w:val="19"/>
                <w:szCs w:val="19"/>
              </w:rPr>
            </w:pPr>
            <w:r>
              <w:rPr>
                <w:rFonts w:ascii="Arial"/>
                <w:sz w:val="19"/>
              </w:rPr>
              <w:t>(300-400</w:t>
            </w:r>
            <w:r>
              <w:rPr>
                <w:rFonts w:ascii="Arial"/>
                <w:spacing w:val="-5"/>
                <w:sz w:val="19"/>
              </w:rPr>
              <w:t xml:space="preserve"> </w:t>
            </w:r>
            <w:r>
              <w:rPr>
                <w:rFonts w:ascii="Arial"/>
                <w:sz w:val="19"/>
              </w:rPr>
              <w:t>level)</w:t>
            </w:r>
          </w:p>
        </w:tc>
        <w:tc>
          <w:tcPr>
            <w:tcW w:w="816" w:type="dxa"/>
            <w:tcBorders>
              <w:top w:val="nil"/>
              <w:left w:val="nil"/>
              <w:bottom w:val="nil"/>
              <w:right w:val="nil"/>
            </w:tcBorders>
          </w:tcPr>
          <w:p w:rsidR="00A4744C" w:rsidRDefault="00A4744C"/>
        </w:tc>
      </w:tr>
    </w:tbl>
    <w:p w:rsidR="00A4744C" w:rsidRDefault="00A4744C">
      <w:pPr>
        <w:sectPr w:rsidR="00A4744C">
          <w:pgSz w:w="8640" w:h="12960"/>
          <w:pgMar w:top="920" w:right="600" w:bottom="280" w:left="800" w:header="722" w:footer="0" w:gutter="0"/>
          <w:cols w:space="720"/>
        </w:sectPr>
      </w:pPr>
    </w:p>
    <w:p w:rsidR="00A4744C" w:rsidRDefault="00A4744C">
      <w:pPr>
        <w:spacing w:before="9"/>
        <w:rPr>
          <w:rFonts w:ascii="Arial" w:eastAsia="Arial" w:hAnsi="Arial" w:cs="Arial"/>
        </w:rPr>
      </w:pPr>
    </w:p>
    <w:tbl>
      <w:tblPr>
        <w:tblW w:w="0" w:type="auto"/>
        <w:tblInd w:w="425" w:type="dxa"/>
        <w:tblLayout w:type="fixed"/>
        <w:tblCellMar>
          <w:left w:w="0" w:type="dxa"/>
          <w:right w:w="0" w:type="dxa"/>
        </w:tblCellMar>
        <w:tblLook w:val="01E0" w:firstRow="1" w:lastRow="1" w:firstColumn="1" w:lastColumn="1" w:noHBand="0" w:noVBand="0"/>
      </w:tblPr>
      <w:tblGrid>
        <w:gridCol w:w="3157"/>
        <w:gridCol w:w="2451"/>
        <w:gridCol w:w="816"/>
      </w:tblGrid>
      <w:tr w:rsidR="00A4744C">
        <w:trPr>
          <w:trHeight w:hRule="exact" w:val="491"/>
        </w:trPr>
        <w:tc>
          <w:tcPr>
            <w:tcW w:w="3157" w:type="dxa"/>
            <w:tcBorders>
              <w:top w:val="nil"/>
              <w:left w:val="nil"/>
              <w:bottom w:val="nil"/>
              <w:right w:val="nil"/>
            </w:tcBorders>
          </w:tcPr>
          <w:p w:rsidR="00A4744C" w:rsidRDefault="00184F58">
            <w:pPr>
              <w:pStyle w:val="TableParagraph"/>
              <w:spacing w:before="80" w:line="182" w:lineRule="exact"/>
              <w:ind w:left="35"/>
              <w:rPr>
                <w:rFonts w:ascii="Arial" w:eastAsia="Arial" w:hAnsi="Arial" w:cs="Arial"/>
                <w:sz w:val="16"/>
                <w:szCs w:val="16"/>
              </w:rPr>
            </w:pPr>
            <w:r>
              <w:rPr>
                <w:rFonts w:ascii="Arial"/>
                <w:b/>
                <w:sz w:val="16"/>
              </w:rPr>
              <w:t>Subject</w:t>
            </w:r>
            <w:r>
              <w:rPr>
                <w:rFonts w:ascii="Arial"/>
                <w:b/>
                <w:spacing w:val="-5"/>
                <w:sz w:val="16"/>
              </w:rPr>
              <w:t xml:space="preserve"> </w:t>
            </w:r>
            <w:r>
              <w:rPr>
                <w:rFonts w:ascii="Arial"/>
                <w:b/>
                <w:sz w:val="16"/>
              </w:rPr>
              <w:t>Examination</w:t>
            </w:r>
          </w:p>
          <w:p w:rsidR="00A4744C" w:rsidRDefault="00184F58">
            <w:pPr>
              <w:pStyle w:val="TableParagraph"/>
              <w:spacing w:line="217" w:lineRule="exact"/>
              <w:ind w:left="35"/>
              <w:rPr>
                <w:rFonts w:ascii="Arial" w:eastAsia="Arial" w:hAnsi="Arial" w:cs="Arial"/>
                <w:sz w:val="19"/>
                <w:szCs w:val="19"/>
              </w:rPr>
            </w:pPr>
            <w:r>
              <w:rPr>
                <w:rFonts w:ascii="Arial"/>
                <w:sz w:val="19"/>
              </w:rPr>
              <w:t>Introduction to</w:t>
            </w:r>
            <w:r>
              <w:rPr>
                <w:rFonts w:ascii="Arial"/>
                <w:spacing w:val="-7"/>
                <w:sz w:val="19"/>
              </w:rPr>
              <w:t xml:space="preserve"> </w:t>
            </w:r>
            <w:r>
              <w:rPr>
                <w:rFonts w:ascii="Arial"/>
                <w:sz w:val="19"/>
              </w:rPr>
              <w:t>Business</w:t>
            </w:r>
          </w:p>
        </w:tc>
        <w:tc>
          <w:tcPr>
            <w:tcW w:w="2451" w:type="dxa"/>
            <w:tcBorders>
              <w:top w:val="nil"/>
              <w:left w:val="nil"/>
              <w:bottom w:val="nil"/>
              <w:right w:val="nil"/>
            </w:tcBorders>
          </w:tcPr>
          <w:p w:rsidR="00A4744C" w:rsidRDefault="00184F58">
            <w:pPr>
              <w:pStyle w:val="TableParagraph"/>
              <w:spacing w:before="80" w:line="182" w:lineRule="exact"/>
              <w:ind w:left="209"/>
              <w:rPr>
                <w:rFonts w:ascii="Arial" w:eastAsia="Arial" w:hAnsi="Arial" w:cs="Arial"/>
                <w:sz w:val="16"/>
                <w:szCs w:val="16"/>
              </w:rPr>
            </w:pPr>
            <w:r>
              <w:rPr>
                <w:rFonts w:ascii="Arial"/>
                <w:b/>
                <w:sz w:val="16"/>
              </w:rPr>
              <w:t>UNA Course</w:t>
            </w:r>
            <w:r>
              <w:rPr>
                <w:rFonts w:ascii="Arial"/>
                <w:b/>
                <w:spacing w:val="-3"/>
                <w:sz w:val="16"/>
              </w:rPr>
              <w:t xml:space="preserve"> </w:t>
            </w:r>
            <w:r>
              <w:rPr>
                <w:rFonts w:ascii="Arial"/>
                <w:b/>
                <w:sz w:val="16"/>
              </w:rPr>
              <w:t>Equivalency</w:t>
            </w:r>
          </w:p>
          <w:p w:rsidR="00A4744C" w:rsidRDefault="00184F58">
            <w:pPr>
              <w:pStyle w:val="TableParagraph"/>
              <w:spacing w:line="217" w:lineRule="exact"/>
              <w:ind w:left="209"/>
              <w:rPr>
                <w:rFonts w:ascii="Arial" w:eastAsia="Arial" w:hAnsi="Arial" w:cs="Arial"/>
                <w:sz w:val="19"/>
                <w:szCs w:val="19"/>
              </w:rPr>
            </w:pPr>
            <w:r>
              <w:rPr>
                <w:rFonts w:ascii="Arial"/>
                <w:sz w:val="19"/>
              </w:rPr>
              <w:t>Management</w:t>
            </w:r>
            <w:r>
              <w:rPr>
                <w:rFonts w:ascii="Arial"/>
                <w:spacing w:val="-7"/>
                <w:sz w:val="19"/>
              </w:rPr>
              <w:t xml:space="preserve"> </w:t>
            </w:r>
            <w:r>
              <w:rPr>
                <w:rFonts w:ascii="Arial"/>
                <w:sz w:val="19"/>
              </w:rPr>
              <w:t>100</w:t>
            </w:r>
          </w:p>
        </w:tc>
        <w:tc>
          <w:tcPr>
            <w:tcW w:w="816" w:type="dxa"/>
            <w:tcBorders>
              <w:top w:val="nil"/>
              <w:left w:val="nil"/>
              <w:bottom w:val="nil"/>
              <w:right w:val="nil"/>
            </w:tcBorders>
          </w:tcPr>
          <w:p w:rsidR="00A4744C" w:rsidRDefault="00184F58">
            <w:pPr>
              <w:pStyle w:val="TableParagraph"/>
              <w:spacing w:before="80" w:line="182" w:lineRule="exact"/>
              <w:ind w:left="282"/>
              <w:jc w:val="center"/>
              <w:rPr>
                <w:rFonts w:ascii="Arial" w:eastAsia="Arial" w:hAnsi="Arial" w:cs="Arial"/>
                <w:sz w:val="16"/>
                <w:szCs w:val="16"/>
              </w:rPr>
            </w:pPr>
            <w:r>
              <w:rPr>
                <w:rFonts w:ascii="Arial"/>
                <w:b/>
                <w:sz w:val="16"/>
              </w:rPr>
              <w:t>Credit</w:t>
            </w:r>
          </w:p>
          <w:p w:rsidR="00A4744C" w:rsidRDefault="00184F58">
            <w:pPr>
              <w:pStyle w:val="TableParagraph"/>
              <w:spacing w:line="217" w:lineRule="exact"/>
              <w:ind w:left="279"/>
              <w:jc w:val="center"/>
              <w:rPr>
                <w:rFonts w:ascii="Arial" w:eastAsia="Arial" w:hAnsi="Arial" w:cs="Arial"/>
                <w:sz w:val="19"/>
                <w:szCs w:val="19"/>
              </w:rPr>
            </w:pPr>
            <w:r>
              <w:rPr>
                <w:rFonts w:ascii="Arial"/>
                <w:sz w:val="19"/>
              </w:rPr>
              <w:t>3</w:t>
            </w:r>
          </w:p>
        </w:tc>
      </w:tr>
      <w:tr w:rsidR="00A4744C">
        <w:trPr>
          <w:trHeight w:hRule="exact" w:val="220"/>
        </w:trPr>
        <w:tc>
          <w:tcPr>
            <w:tcW w:w="315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Introduction to Law</w:t>
            </w:r>
            <w:r>
              <w:rPr>
                <w:rFonts w:ascii="Arial"/>
                <w:spacing w:val="-8"/>
                <w:sz w:val="19"/>
              </w:rPr>
              <w:t xml:space="preserve"> </w:t>
            </w:r>
            <w:r>
              <w:rPr>
                <w:rFonts w:ascii="Arial"/>
                <w:sz w:val="19"/>
              </w:rPr>
              <w:t>Enforcement</w:t>
            </w:r>
          </w:p>
        </w:tc>
        <w:tc>
          <w:tcPr>
            <w:tcW w:w="2451" w:type="dxa"/>
            <w:tcBorders>
              <w:top w:val="nil"/>
              <w:left w:val="nil"/>
              <w:bottom w:val="nil"/>
              <w:right w:val="nil"/>
            </w:tcBorders>
          </w:tcPr>
          <w:p w:rsidR="00A4744C" w:rsidRDefault="00184F58">
            <w:pPr>
              <w:pStyle w:val="TableParagraph"/>
              <w:spacing w:line="209" w:lineRule="exact"/>
              <w:ind w:left="209"/>
              <w:rPr>
                <w:rFonts w:ascii="Arial" w:eastAsia="Arial" w:hAnsi="Arial" w:cs="Arial"/>
                <w:sz w:val="19"/>
                <w:szCs w:val="19"/>
              </w:rPr>
            </w:pPr>
            <w:r>
              <w:rPr>
                <w:rFonts w:ascii="Arial"/>
                <w:sz w:val="19"/>
              </w:rPr>
              <w:t>Criminal Justice</w:t>
            </w:r>
            <w:r>
              <w:rPr>
                <w:rFonts w:ascii="Arial"/>
                <w:spacing w:val="-5"/>
                <w:sz w:val="19"/>
              </w:rPr>
              <w:t xml:space="preserve"> </w:t>
            </w:r>
            <w:r>
              <w:rPr>
                <w:rFonts w:ascii="Arial"/>
                <w:sz w:val="19"/>
              </w:rPr>
              <w:t>250</w:t>
            </w:r>
          </w:p>
        </w:tc>
        <w:tc>
          <w:tcPr>
            <w:tcW w:w="816" w:type="dxa"/>
            <w:tcBorders>
              <w:top w:val="nil"/>
              <w:left w:val="nil"/>
              <w:bottom w:val="nil"/>
              <w:right w:val="nil"/>
            </w:tcBorders>
          </w:tcPr>
          <w:p w:rsidR="00A4744C" w:rsidRDefault="00184F58">
            <w:pPr>
              <w:pStyle w:val="TableParagraph"/>
              <w:spacing w:line="209" w:lineRule="exact"/>
              <w:ind w:right="213"/>
              <w:jc w:val="right"/>
              <w:rPr>
                <w:rFonts w:ascii="Arial" w:eastAsia="Arial" w:hAnsi="Arial" w:cs="Arial"/>
                <w:sz w:val="19"/>
                <w:szCs w:val="19"/>
              </w:rPr>
            </w:pPr>
            <w:r>
              <w:rPr>
                <w:rFonts w:ascii="Arial"/>
                <w:w w:val="95"/>
                <w:sz w:val="19"/>
              </w:rPr>
              <w:t>3</w:t>
            </w:r>
          </w:p>
        </w:tc>
      </w:tr>
      <w:tr w:rsidR="00A4744C">
        <w:trPr>
          <w:trHeight w:hRule="exact" w:val="220"/>
        </w:trPr>
        <w:tc>
          <w:tcPr>
            <w:tcW w:w="315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sz w:val="19"/>
              </w:rPr>
              <w:t>Introduction to College</w:t>
            </w:r>
            <w:r>
              <w:rPr>
                <w:rFonts w:ascii="Arial"/>
                <w:spacing w:val="-8"/>
                <w:sz w:val="19"/>
              </w:rPr>
              <w:t xml:space="preserve"> </w:t>
            </w:r>
            <w:r>
              <w:rPr>
                <w:rFonts w:ascii="Arial"/>
                <w:sz w:val="19"/>
              </w:rPr>
              <w:t>Algebra</w:t>
            </w:r>
          </w:p>
        </w:tc>
        <w:tc>
          <w:tcPr>
            <w:tcW w:w="2451" w:type="dxa"/>
            <w:tcBorders>
              <w:top w:val="nil"/>
              <w:left w:val="nil"/>
              <w:bottom w:val="nil"/>
              <w:right w:val="nil"/>
            </w:tcBorders>
          </w:tcPr>
          <w:p w:rsidR="00A4744C" w:rsidRDefault="00184F58">
            <w:pPr>
              <w:pStyle w:val="TableParagraph"/>
              <w:spacing w:line="208" w:lineRule="exact"/>
              <w:ind w:left="209"/>
              <w:rPr>
                <w:rFonts w:ascii="Arial" w:eastAsia="Arial" w:hAnsi="Arial" w:cs="Arial"/>
                <w:sz w:val="19"/>
                <w:szCs w:val="19"/>
              </w:rPr>
            </w:pPr>
            <w:r>
              <w:rPr>
                <w:rFonts w:ascii="Arial"/>
                <w:sz w:val="19"/>
              </w:rPr>
              <w:t>Mathematics</w:t>
            </w:r>
            <w:r>
              <w:rPr>
                <w:rFonts w:ascii="Arial"/>
                <w:spacing w:val="-5"/>
                <w:sz w:val="19"/>
              </w:rPr>
              <w:t xml:space="preserve"> </w:t>
            </w:r>
            <w:r>
              <w:rPr>
                <w:rFonts w:ascii="Arial"/>
                <w:sz w:val="19"/>
              </w:rPr>
              <w:t>100</w:t>
            </w:r>
          </w:p>
        </w:tc>
        <w:tc>
          <w:tcPr>
            <w:tcW w:w="816" w:type="dxa"/>
            <w:tcBorders>
              <w:top w:val="nil"/>
              <w:left w:val="nil"/>
              <w:bottom w:val="nil"/>
              <w:right w:val="nil"/>
            </w:tcBorders>
          </w:tcPr>
          <w:p w:rsidR="00A4744C" w:rsidRDefault="00184F58">
            <w:pPr>
              <w:pStyle w:val="TableParagraph"/>
              <w:spacing w:line="208" w:lineRule="exact"/>
              <w:ind w:right="213"/>
              <w:jc w:val="right"/>
              <w:rPr>
                <w:rFonts w:ascii="Arial" w:eastAsia="Arial" w:hAnsi="Arial" w:cs="Arial"/>
                <w:sz w:val="19"/>
                <w:szCs w:val="19"/>
              </w:rPr>
            </w:pPr>
            <w:r>
              <w:rPr>
                <w:rFonts w:ascii="Arial"/>
                <w:w w:val="95"/>
                <w:sz w:val="19"/>
              </w:rPr>
              <w:t>3</w:t>
            </w:r>
          </w:p>
        </w:tc>
      </w:tr>
      <w:tr w:rsidR="00A4744C">
        <w:trPr>
          <w:trHeight w:hRule="exact" w:val="221"/>
        </w:trPr>
        <w:tc>
          <w:tcPr>
            <w:tcW w:w="315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Lifespan Development</w:t>
            </w:r>
            <w:r>
              <w:rPr>
                <w:rFonts w:ascii="Arial"/>
                <w:spacing w:val="-11"/>
                <w:sz w:val="19"/>
              </w:rPr>
              <w:t xml:space="preserve"> </w:t>
            </w:r>
            <w:r>
              <w:rPr>
                <w:rFonts w:ascii="Arial"/>
                <w:sz w:val="19"/>
              </w:rPr>
              <w:t>Psychology</w:t>
            </w:r>
          </w:p>
        </w:tc>
        <w:tc>
          <w:tcPr>
            <w:tcW w:w="2451" w:type="dxa"/>
            <w:tcBorders>
              <w:top w:val="nil"/>
              <w:left w:val="nil"/>
              <w:bottom w:val="nil"/>
              <w:right w:val="nil"/>
            </w:tcBorders>
          </w:tcPr>
          <w:p w:rsidR="00A4744C" w:rsidRDefault="00184F58">
            <w:pPr>
              <w:pStyle w:val="TableParagraph"/>
              <w:spacing w:line="209" w:lineRule="exact"/>
              <w:ind w:left="209"/>
              <w:rPr>
                <w:rFonts w:ascii="Arial" w:eastAsia="Arial" w:hAnsi="Arial" w:cs="Arial"/>
                <w:sz w:val="19"/>
                <w:szCs w:val="19"/>
              </w:rPr>
            </w:pPr>
            <w:r>
              <w:rPr>
                <w:rFonts w:ascii="Arial"/>
                <w:sz w:val="19"/>
              </w:rPr>
              <w:t>Psychology</w:t>
            </w:r>
            <w:r>
              <w:rPr>
                <w:rFonts w:ascii="Arial"/>
                <w:spacing w:val="-10"/>
                <w:sz w:val="19"/>
              </w:rPr>
              <w:t xml:space="preserve"> </w:t>
            </w:r>
            <w:r>
              <w:rPr>
                <w:rFonts w:ascii="Arial"/>
                <w:sz w:val="19"/>
              </w:rPr>
              <w:t>Elective</w:t>
            </w:r>
          </w:p>
        </w:tc>
        <w:tc>
          <w:tcPr>
            <w:tcW w:w="816" w:type="dxa"/>
            <w:tcBorders>
              <w:top w:val="nil"/>
              <w:left w:val="nil"/>
              <w:bottom w:val="nil"/>
              <w:right w:val="nil"/>
            </w:tcBorders>
          </w:tcPr>
          <w:p w:rsidR="00A4744C" w:rsidRDefault="00184F58">
            <w:pPr>
              <w:pStyle w:val="TableParagraph"/>
              <w:spacing w:line="209" w:lineRule="exact"/>
              <w:ind w:right="213"/>
              <w:jc w:val="right"/>
              <w:rPr>
                <w:rFonts w:ascii="Arial" w:eastAsia="Arial" w:hAnsi="Arial" w:cs="Arial"/>
                <w:sz w:val="19"/>
                <w:szCs w:val="19"/>
              </w:rPr>
            </w:pPr>
            <w:r>
              <w:rPr>
                <w:rFonts w:ascii="Arial"/>
                <w:w w:val="95"/>
                <w:sz w:val="19"/>
              </w:rPr>
              <w:t>3</w:t>
            </w:r>
          </w:p>
        </w:tc>
      </w:tr>
      <w:tr w:rsidR="00A4744C">
        <w:trPr>
          <w:trHeight w:hRule="exact" w:val="220"/>
        </w:trPr>
        <w:tc>
          <w:tcPr>
            <w:tcW w:w="315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Human Resource</w:t>
            </w:r>
            <w:r>
              <w:rPr>
                <w:rFonts w:ascii="Arial"/>
                <w:spacing w:val="-6"/>
                <w:sz w:val="19"/>
              </w:rPr>
              <w:t xml:space="preserve"> </w:t>
            </w:r>
            <w:r>
              <w:rPr>
                <w:rFonts w:ascii="Arial"/>
                <w:sz w:val="19"/>
              </w:rPr>
              <w:t>Management</w:t>
            </w:r>
          </w:p>
        </w:tc>
        <w:tc>
          <w:tcPr>
            <w:tcW w:w="2451" w:type="dxa"/>
            <w:tcBorders>
              <w:top w:val="nil"/>
              <w:left w:val="nil"/>
              <w:bottom w:val="nil"/>
              <w:right w:val="nil"/>
            </w:tcBorders>
          </w:tcPr>
          <w:p w:rsidR="00A4744C" w:rsidRDefault="00184F58">
            <w:pPr>
              <w:pStyle w:val="TableParagraph"/>
              <w:spacing w:line="209" w:lineRule="exact"/>
              <w:ind w:left="209"/>
              <w:rPr>
                <w:rFonts w:ascii="Arial" w:eastAsia="Arial" w:hAnsi="Arial" w:cs="Arial"/>
                <w:sz w:val="19"/>
                <w:szCs w:val="19"/>
              </w:rPr>
            </w:pPr>
            <w:r>
              <w:rPr>
                <w:rFonts w:ascii="Arial"/>
                <w:sz w:val="19"/>
              </w:rPr>
              <w:t>Management</w:t>
            </w:r>
            <w:r>
              <w:rPr>
                <w:rFonts w:ascii="Arial"/>
                <w:spacing w:val="-7"/>
                <w:sz w:val="19"/>
              </w:rPr>
              <w:t xml:space="preserve"> </w:t>
            </w:r>
            <w:r>
              <w:rPr>
                <w:rFonts w:ascii="Arial"/>
                <w:sz w:val="19"/>
              </w:rPr>
              <w:t>362</w:t>
            </w:r>
          </w:p>
        </w:tc>
        <w:tc>
          <w:tcPr>
            <w:tcW w:w="816" w:type="dxa"/>
            <w:tcBorders>
              <w:top w:val="nil"/>
              <w:left w:val="nil"/>
              <w:bottom w:val="nil"/>
              <w:right w:val="nil"/>
            </w:tcBorders>
          </w:tcPr>
          <w:p w:rsidR="00A4744C" w:rsidRDefault="00184F58">
            <w:pPr>
              <w:pStyle w:val="TableParagraph"/>
              <w:spacing w:line="209" w:lineRule="exact"/>
              <w:ind w:right="213"/>
              <w:jc w:val="right"/>
              <w:rPr>
                <w:rFonts w:ascii="Arial" w:eastAsia="Arial" w:hAnsi="Arial" w:cs="Arial"/>
                <w:sz w:val="19"/>
                <w:szCs w:val="19"/>
              </w:rPr>
            </w:pPr>
            <w:r>
              <w:rPr>
                <w:rFonts w:ascii="Arial"/>
                <w:w w:val="95"/>
                <w:sz w:val="19"/>
              </w:rPr>
              <w:t>3</w:t>
            </w:r>
          </w:p>
        </w:tc>
      </w:tr>
      <w:tr w:rsidR="00A4744C">
        <w:trPr>
          <w:trHeight w:hRule="exact" w:val="220"/>
        </w:trPr>
        <w:tc>
          <w:tcPr>
            <w:tcW w:w="315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sz w:val="19"/>
              </w:rPr>
              <w:t>Principals of Financial</w:t>
            </w:r>
            <w:r>
              <w:rPr>
                <w:rFonts w:ascii="Arial"/>
                <w:spacing w:val="-13"/>
                <w:sz w:val="19"/>
              </w:rPr>
              <w:t xml:space="preserve"> </w:t>
            </w:r>
            <w:r>
              <w:rPr>
                <w:rFonts w:ascii="Arial"/>
                <w:sz w:val="19"/>
              </w:rPr>
              <w:t>Accounting</w:t>
            </w:r>
          </w:p>
        </w:tc>
        <w:tc>
          <w:tcPr>
            <w:tcW w:w="2451" w:type="dxa"/>
            <w:tcBorders>
              <w:top w:val="nil"/>
              <w:left w:val="nil"/>
              <w:bottom w:val="nil"/>
              <w:right w:val="nil"/>
            </w:tcBorders>
          </w:tcPr>
          <w:p w:rsidR="00A4744C" w:rsidRDefault="00184F58">
            <w:pPr>
              <w:pStyle w:val="TableParagraph"/>
              <w:spacing w:line="208" w:lineRule="exact"/>
              <w:ind w:left="209"/>
              <w:rPr>
                <w:rFonts w:ascii="Arial" w:eastAsia="Arial" w:hAnsi="Arial" w:cs="Arial"/>
                <w:sz w:val="19"/>
                <w:szCs w:val="19"/>
              </w:rPr>
            </w:pPr>
            <w:r>
              <w:rPr>
                <w:rFonts w:ascii="Arial"/>
                <w:sz w:val="19"/>
              </w:rPr>
              <w:t>Accounting</w:t>
            </w:r>
            <w:r>
              <w:rPr>
                <w:rFonts w:ascii="Arial"/>
                <w:spacing w:val="-4"/>
                <w:sz w:val="19"/>
              </w:rPr>
              <w:t xml:space="preserve"> </w:t>
            </w:r>
            <w:r>
              <w:rPr>
                <w:rFonts w:ascii="Arial"/>
                <w:sz w:val="19"/>
              </w:rPr>
              <w:t>291</w:t>
            </w:r>
          </w:p>
        </w:tc>
        <w:tc>
          <w:tcPr>
            <w:tcW w:w="816" w:type="dxa"/>
            <w:tcBorders>
              <w:top w:val="nil"/>
              <w:left w:val="nil"/>
              <w:bottom w:val="nil"/>
              <w:right w:val="nil"/>
            </w:tcBorders>
          </w:tcPr>
          <w:p w:rsidR="00A4744C" w:rsidRDefault="00184F58">
            <w:pPr>
              <w:pStyle w:val="TableParagraph"/>
              <w:spacing w:line="208" w:lineRule="exact"/>
              <w:ind w:right="213"/>
              <w:jc w:val="right"/>
              <w:rPr>
                <w:rFonts w:ascii="Arial" w:eastAsia="Arial" w:hAnsi="Arial" w:cs="Arial"/>
                <w:sz w:val="19"/>
                <w:szCs w:val="19"/>
              </w:rPr>
            </w:pPr>
            <w:r>
              <w:rPr>
                <w:rFonts w:ascii="Arial"/>
                <w:w w:val="95"/>
                <w:sz w:val="19"/>
              </w:rPr>
              <w:t>3</w:t>
            </w:r>
          </w:p>
        </w:tc>
      </w:tr>
      <w:tr w:rsidR="00A4744C">
        <w:trPr>
          <w:trHeight w:hRule="exact" w:val="221"/>
        </w:trPr>
        <w:tc>
          <w:tcPr>
            <w:tcW w:w="315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Principals of</w:t>
            </w:r>
            <w:r>
              <w:rPr>
                <w:rFonts w:ascii="Arial"/>
                <w:spacing w:val="-4"/>
                <w:sz w:val="19"/>
              </w:rPr>
              <w:t xml:space="preserve"> </w:t>
            </w:r>
            <w:r>
              <w:rPr>
                <w:rFonts w:ascii="Arial"/>
                <w:sz w:val="19"/>
              </w:rPr>
              <w:t>Statistics</w:t>
            </w:r>
          </w:p>
        </w:tc>
        <w:tc>
          <w:tcPr>
            <w:tcW w:w="2451" w:type="dxa"/>
            <w:tcBorders>
              <w:top w:val="nil"/>
              <w:left w:val="nil"/>
              <w:bottom w:val="nil"/>
              <w:right w:val="nil"/>
            </w:tcBorders>
          </w:tcPr>
          <w:p w:rsidR="00A4744C" w:rsidRDefault="00184F58">
            <w:pPr>
              <w:pStyle w:val="TableParagraph"/>
              <w:spacing w:line="209" w:lineRule="exact"/>
              <w:ind w:left="209"/>
              <w:rPr>
                <w:rFonts w:ascii="Arial" w:eastAsia="Arial" w:hAnsi="Arial" w:cs="Arial"/>
                <w:sz w:val="19"/>
                <w:szCs w:val="19"/>
              </w:rPr>
            </w:pPr>
            <w:r>
              <w:rPr>
                <w:rFonts w:ascii="Arial"/>
                <w:sz w:val="19"/>
              </w:rPr>
              <w:t>Mathematics</w:t>
            </w:r>
            <w:r>
              <w:rPr>
                <w:rFonts w:ascii="Arial"/>
                <w:spacing w:val="-5"/>
                <w:sz w:val="19"/>
              </w:rPr>
              <w:t xml:space="preserve"> </w:t>
            </w:r>
            <w:r>
              <w:rPr>
                <w:rFonts w:ascii="Arial"/>
                <w:sz w:val="19"/>
              </w:rPr>
              <w:t>147</w:t>
            </w:r>
          </w:p>
        </w:tc>
        <w:tc>
          <w:tcPr>
            <w:tcW w:w="816" w:type="dxa"/>
            <w:tcBorders>
              <w:top w:val="nil"/>
              <w:left w:val="nil"/>
              <w:bottom w:val="nil"/>
              <w:right w:val="nil"/>
            </w:tcBorders>
          </w:tcPr>
          <w:p w:rsidR="00A4744C" w:rsidRDefault="00184F58">
            <w:pPr>
              <w:pStyle w:val="TableParagraph"/>
              <w:spacing w:line="209" w:lineRule="exact"/>
              <w:ind w:right="213"/>
              <w:jc w:val="right"/>
              <w:rPr>
                <w:rFonts w:ascii="Arial" w:eastAsia="Arial" w:hAnsi="Arial" w:cs="Arial"/>
                <w:sz w:val="19"/>
                <w:szCs w:val="19"/>
              </w:rPr>
            </w:pPr>
            <w:r>
              <w:rPr>
                <w:rFonts w:ascii="Arial"/>
                <w:w w:val="95"/>
                <w:sz w:val="19"/>
              </w:rPr>
              <w:t>3</w:t>
            </w:r>
          </w:p>
        </w:tc>
      </w:tr>
      <w:tr w:rsidR="00A4744C">
        <w:trPr>
          <w:trHeight w:hRule="exact" w:val="220"/>
        </w:trPr>
        <w:tc>
          <w:tcPr>
            <w:tcW w:w="315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Rise and Fall of the Soviet</w:t>
            </w:r>
            <w:r>
              <w:rPr>
                <w:rFonts w:ascii="Arial"/>
                <w:spacing w:val="-13"/>
                <w:sz w:val="19"/>
              </w:rPr>
              <w:t xml:space="preserve"> </w:t>
            </w:r>
            <w:r>
              <w:rPr>
                <w:rFonts w:ascii="Arial"/>
                <w:sz w:val="19"/>
              </w:rPr>
              <w:t>Union</w:t>
            </w:r>
          </w:p>
        </w:tc>
        <w:tc>
          <w:tcPr>
            <w:tcW w:w="2451" w:type="dxa"/>
            <w:tcBorders>
              <w:top w:val="nil"/>
              <w:left w:val="nil"/>
              <w:bottom w:val="nil"/>
              <w:right w:val="nil"/>
            </w:tcBorders>
          </w:tcPr>
          <w:p w:rsidR="00A4744C" w:rsidRDefault="00184F58">
            <w:pPr>
              <w:pStyle w:val="TableParagraph"/>
              <w:spacing w:line="209" w:lineRule="exact"/>
              <w:ind w:left="209"/>
              <w:rPr>
                <w:rFonts w:ascii="Arial" w:eastAsia="Arial" w:hAnsi="Arial" w:cs="Arial"/>
                <w:sz w:val="19"/>
                <w:szCs w:val="19"/>
              </w:rPr>
            </w:pPr>
            <w:r>
              <w:rPr>
                <w:rFonts w:ascii="Arial"/>
                <w:sz w:val="19"/>
              </w:rPr>
              <w:t>History</w:t>
            </w:r>
            <w:r>
              <w:rPr>
                <w:rFonts w:ascii="Arial"/>
                <w:spacing w:val="-6"/>
                <w:sz w:val="19"/>
              </w:rPr>
              <w:t xml:space="preserve"> </w:t>
            </w:r>
            <w:r>
              <w:rPr>
                <w:rFonts w:ascii="Arial"/>
                <w:sz w:val="19"/>
              </w:rPr>
              <w:t>Elective</w:t>
            </w:r>
          </w:p>
        </w:tc>
        <w:tc>
          <w:tcPr>
            <w:tcW w:w="816" w:type="dxa"/>
            <w:tcBorders>
              <w:top w:val="nil"/>
              <w:left w:val="nil"/>
              <w:bottom w:val="nil"/>
              <w:right w:val="nil"/>
            </w:tcBorders>
          </w:tcPr>
          <w:p w:rsidR="00A4744C" w:rsidRDefault="00184F58">
            <w:pPr>
              <w:pStyle w:val="TableParagraph"/>
              <w:spacing w:line="209" w:lineRule="exact"/>
              <w:ind w:right="213"/>
              <w:jc w:val="right"/>
              <w:rPr>
                <w:rFonts w:ascii="Arial" w:eastAsia="Arial" w:hAnsi="Arial" w:cs="Arial"/>
                <w:sz w:val="19"/>
                <w:szCs w:val="19"/>
              </w:rPr>
            </w:pPr>
            <w:r>
              <w:rPr>
                <w:rFonts w:ascii="Arial"/>
                <w:w w:val="95"/>
                <w:sz w:val="19"/>
              </w:rPr>
              <w:t>3</w:t>
            </w:r>
          </w:p>
        </w:tc>
      </w:tr>
      <w:tr w:rsidR="00A4744C">
        <w:trPr>
          <w:trHeight w:hRule="exact" w:val="220"/>
        </w:trPr>
        <w:tc>
          <w:tcPr>
            <w:tcW w:w="3157" w:type="dxa"/>
            <w:tcBorders>
              <w:top w:val="nil"/>
              <w:left w:val="nil"/>
              <w:bottom w:val="nil"/>
              <w:right w:val="nil"/>
            </w:tcBorders>
          </w:tcPr>
          <w:p w:rsidR="00A4744C" w:rsidRDefault="00A4744C"/>
        </w:tc>
        <w:tc>
          <w:tcPr>
            <w:tcW w:w="2451" w:type="dxa"/>
            <w:tcBorders>
              <w:top w:val="nil"/>
              <w:left w:val="nil"/>
              <w:bottom w:val="nil"/>
              <w:right w:val="nil"/>
            </w:tcBorders>
          </w:tcPr>
          <w:p w:rsidR="00A4744C" w:rsidRDefault="00184F58">
            <w:pPr>
              <w:pStyle w:val="TableParagraph"/>
              <w:spacing w:line="208" w:lineRule="exact"/>
              <w:ind w:left="209"/>
              <w:rPr>
                <w:rFonts w:ascii="Arial" w:eastAsia="Arial" w:hAnsi="Arial" w:cs="Arial"/>
                <w:sz w:val="19"/>
                <w:szCs w:val="19"/>
              </w:rPr>
            </w:pPr>
            <w:r>
              <w:rPr>
                <w:rFonts w:ascii="Arial"/>
                <w:sz w:val="19"/>
              </w:rPr>
              <w:t>(300-400</w:t>
            </w:r>
            <w:r>
              <w:rPr>
                <w:rFonts w:ascii="Arial"/>
                <w:spacing w:val="-5"/>
                <w:sz w:val="19"/>
              </w:rPr>
              <w:t xml:space="preserve"> </w:t>
            </w:r>
            <w:r>
              <w:rPr>
                <w:rFonts w:ascii="Arial"/>
                <w:sz w:val="19"/>
              </w:rPr>
              <w:t>level)</w:t>
            </w:r>
          </w:p>
        </w:tc>
        <w:tc>
          <w:tcPr>
            <w:tcW w:w="816" w:type="dxa"/>
            <w:tcBorders>
              <w:top w:val="nil"/>
              <w:left w:val="nil"/>
              <w:bottom w:val="nil"/>
              <w:right w:val="nil"/>
            </w:tcBorders>
          </w:tcPr>
          <w:p w:rsidR="00A4744C" w:rsidRDefault="00A4744C"/>
        </w:tc>
      </w:tr>
      <w:tr w:rsidR="00A4744C">
        <w:trPr>
          <w:trHeight w:hRule="exact" w:val="290"/>
        </w:trPr>
        <w:tc>
          <w:tcPr>
            <w:tcW w:w="315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Risk and</w:t>
            </w:r>
            <w:r>
              <w:rPr>
                <w:rFonts w:ascii="Arial"/>
                <w:spacing w:val="-3"/>
                <w:sz w:val="19"/>
              </w:rPr>
              <w:t xml:space="preserve"> </w:t>
            </w:r>
            <w:r>
              <w:rPr>
                <w:rFonts w:ascii="Arial"/>
                <w:sz w:val="19"/>
              </w:rPr>
              <w:t>Insurance</w:t>
            </w:r>
          </w:p>
        </w:tc>
        <w:tc>
          <w:tcPr>
            <w:tcW w:w="2451" w:type="dxa"/>
            <w:tcBorders>
              <w:top w:val="nil"/>
              <w:left w:val="nil"/>
              <w:bottom w:val="nil"/>
              <w:right w:val="nil"/>
            </w:tcBorders>
          </w:tcPr>
          <w:p w:rsidR="00A4744C" w:rsidRDefault="00184F58">
            <w:pPr>
              <w:pStyle w:val="TableParagraph"/>
              <w:spacing w:line="209" w:lineRule="exact"/>
              <w:ind w:left="209"/>
              <w:rPr>
                <w:rFonts w:ascii="Arial" w:eastAsia="Arial" w:hAnsi="Arial" w:cs="Arial"/>
                <w:sz w:val="19"/>
                <w:szCs w:val="19"/>
              </w:rPr>
            </w:pPr>
            <w:r>
              <w:rPr>
                <w:rFonts w:ascii="Arial"/>
                <w:sz w:val="19"/>
              </w:rPr>
              <w:t>Finance</w:t>
            </w:r>
            <w:r>
              <w:rPr>
                <w:rFonts w:ascii="Arial"/>
                <w:spacing w:val="-4"/>
                <w:sz w:val="19"/>
              </w:rPr>
              <w:t xml:space="preserve"> </w:t>
            </w:r>
            <w:r>
              <w:rPr>
                <w:rFonts w:ascii="Arial"/>
                <w:sz w:val="19"/>
              </w:rPr>
              <w:t>355</w:t>
            </w:r>
          </w:p>
        </w:tc>
        <w:tc>
          <w:tcPr>
            <w:tcW w:w="816" w:type="dxa"/>
            <w:tcBorders>
              <w:top w:val="nil"/>
              <w:left w:val="nil"/>
              <w:bottom w:val="nil"/>
              <w:right w:val="nil"/>
            </w:tcBorders>
          </w:tcPr>
          <w:p w:rsidR="00A4744C" w:rsidRDefault="00184F58">
            <w:pPr>
              <w:pStyle w:val="TableParagraph"/>
              <w:spacing w:line="209" w:lineRule="exact"/>
              <w:ind w:right="213"/>
              <w:jc w:val="right"/>
              <w:rPr>
                <w:rFonts w:ascii="Arial" w:eastAsia="Arial" w:hAnsi="Arial" w:cs="Arial"/>
                <w:sz w:val="19"/>
                <w:szCs w:val="19"/>
              </w:rPr>
            </w:pPr>
            <w:r>
              <w:rPr>
                <w:rFonts w:ascii="Arial"/>
                <w:w w:val="95"/>
                <w:sz w:val="19"/>
              </w:rPr>
              <w:t>3</w:t>
            </w:r>
          </w:p>
        </w:tc>
      </w:tr>
    </w:tbl>
    <w:p w:rsidR="00A4744C" w:rsidRDefault="00184F58">
      <w:pPr>
        <w:pStyle w:val="BodyText"/>
        <w:spacing w:before="3"/>
        <w:ind w:left="460" w:right="139"/>
      </w:pPr>
      <w:r>
        <w:t xml:space="preserve">All tests have a minimum pass score of 400 unless otherwise noted by </w:t>
      </w:r>
      <w:r>
        <w:rPr>
          <w:spacing w:val="-5"/>
        </w:rPr>
        <w:t>DSST.</w:t>
      </w:r>
    </w:p>
    <w:p w:rsidR="00A4744C" w:rsidRDefault="00A4744C">
      <w:pPr>
        <w:spacing w:before="8"/>
        <w:rPr>
          <w:rFonts w:ascii="Arial" w:eastAsia="Arial" w:hAnsi="Arial" w:cs="Arial"/>
          <w:sz w:val="15"/>
          <w:szCs w:val="15"/>
        </w:rPr>
      </w:pPr>
    </w:p>
    <w:p w:rsidR="00A4744C" w:rsidRDefault="00184F58">
      <w:pPr>
        <w:pStyle w:val="ListParagraph"/>
        <w:numPr>
          <w:ilvl w:val="0"/>
          <w:numId w:val="87"/>
        </w:numPr>
        <w:tabs>
          <w:tab w:val="left" w:pos="461"/>
        </w:tabs>
        <w:spacing w:line="242" w:lineRule="auto"/>
        <w:ind w:left="460" w:right="99"/>
        <w:jc w:val="both"/>
        <w:rPr>
          <w:rFonts w:ascii="Arial" w:eastAsia="Arial" w:hAnsi="Arial" w:cs="Arial"/>
          <w:sz w:val="19"/>
          <w:szCs w:val="19"/>
        </w:rPr>
      </w:pPr>
      <w:r>
        <w:rPr>
          <w:rFonts w:ascii="Arial" w:eastAsia="Arial" w:hAnsi="Arial" w:cs="Arial"/>
          <w:b/>
          <w:bCs/>
          <w:sz w:val="19"/>
          <w:szCs w:val="19"/>
        </w:rPr>
        <w:t xml:space="preserve">Prior Learning Assessment (PLA). </w:t>
      </w:r>
      <w:r>
        <w:rPr>
          <w:rFonts w:ascii="Arial" w:eastAsia="Arial" w:hAnsi="Arial" w:cs="Arial"/>
          <w:sz w:val="19"/>
          <w:szCs w:val="19"/>
        </w:rPr>
        <w:t>Through the University’</w:t>
      </w:r>
      <w:r>
        <w:rPr>
          <w:rFonts w:ascii="Arial" w:eastAsia="Arial" w:hAnsi="Arial" w:cs="Arial"/>
          <w:sz w:val="19"/>
          <w:szCs w:val="19"/>
        </w:rPr>
        <w:t>s Continuing Education program, students with prior professional work experience may prepare up to three experiential portfolios individually matched to the specific learning outcomes of courses for which they seek academic credit. Students wishing to take</w:t>
      </w:r>
      <w:r>
        <w:rPr>
          <w:rFonts w:ascii="Arial" w:eastAsia="Arial" w:hAnsi="Arial" w:cs="Arial"/>
          <w:sz w:val="19"/>
          <w:szCs w:val="19"/>
        </w:rPr>
        <w:t xml:space="preserve"> advantage of this option will enroll in the IDS-PLA course (0 credit hours) and will learn how to prepare an experiential portfolio matched to stated course learning outcomes. Upon completion, portfolios will be evaluated by course-content specialists. Su</w:t>
      </w:r>
      <w:r>
        <w:rPr>
          <w:rFonts w:ascii="Arial" w:eastAsia="Arial" w:hAnsi="Arial" w:cs="Arial"/>
          <w:sz w:val="19"/>
          <w:szCs w:val="19"/>
        </w:rPr>
        <w:t>ccessful portfolios will prompt a change to the student’s transcript to reflect the specific course credit(s) earned. Permission from the Department of Interdisciplinary and Professional Studies must be secured the semester prior to the student registering</w:t>
      </w:r>
      <w:r>
        <w:rPr>
          <w:rFonts w:ascii="Arial" w:eastAsia="Arial" w:hAnsi="Arial" w:cs="Arial"/>
          <w:sz w:val="19"/>
          <w:szCs w:val="19"/>
        </w:rPr>
        <w:t xml:space="preserve"> for</w:t>
      </w:r>
      <w:r>
        <w:rPr>
          <w:rFonts w:ascii="Arial" w:eastAsia="Arial" w:hAnsi="Arial" w:cs="Arial"/>
          <w:spacing w:val="4"/>
          <w:sz w:val="19"/>
          <w:szCs w:val="19"/>
        </w:rPr>
        <w:t xml:space="preserve"> </w:t>
      </w:r>
      <w:r>
        <w:rPr>
          <w:rFonts w:ascii="Arial" w:eastAsia="Arial" w:hAnsi="Arial" w:cs="Arial"/>
          <w:sz w:val="19"/>
          <w:szCs w:val="19"/>
        </w:rPr>
        <w:t>IDS-PLA.</w:t>
      </w:r>
    </w:p>
    <w:p w:rsidR="00A4744C" w:rsidRDefault="00A4744C">
      <w:pPr>
        <w:spacing w:before="8"/>
        <w:rPr>
          <w:rFonts w:ascii="Arial" w:eastAsia="Arial" w:hAnsi="Arial" w:cs="Arial"/>
          <w:sz w:val="15"/>
          <w:szCs w:val="15"/>
        </w:rPr>
      </w:pPr>
    </w:p>
    <w:p w:rsidR="00A4744C" w:rsidRDefault="00184F58">
      <w:pPr>
        <w:pStyle w:val="ListParagraph"/>
        <w:numPr>
          <w:ilvl w:val="0"/>
          <w:numId w:val="87"/>
        </w:numPr>
        <w:tabs>
          <w:tab w:val="left" w:pos="461"/>
        </w:tabs>
        <w:spacing w:line="242" w:lineRule="auto"/>
        <w:ind w:left="460" w:right="102"/>
        <w:jc w:val="both"/>
        <w:rPr>
          <w:rFonts w:ascii="Arial" w:eastAsia="Arial" w:hAnsi="Arial" w:cs="Arial"/>
          <w:sz w:val="19"/>
          <w:szCs w:val="19"/>
        </w:rPr>
      </w:pPr>
      <w:r>
        <w:rPr>
          <w:rFonts w:ascii="Arial"/>
          <w:b/>
          <w:sz w:val="19"/>
        </w:rPr>
        <w:t xml:space="preserve">Certified Administrative Professional (CAP). </w:t>
      </w:r>
      <w:r>
        <w:rPr>
          <w:rFonts w:ascii="Arial"/>
          <w:sz w:val="19"/>
        </w:rPr>
        <w:t>Anyone attaining the CAP rating will be granted nine semester hours  of  general  business  elective  credit toward completion of any UNA degree upon proper verification to the dean of the college</w:t>
      </w:r>
      <w:r>
        <w:rPr>
          <w:rFonts w:ascii="Arial"/>
          <w:sz w:val="19"/>
        </w:rPr>
        <w:t xml:space="preserve"> in which</w:t>
      </w:r>
      <w:r>
        <w:rPr>
          <w:rFonts w:ascii="Arial"/>
          <w:spacing w:val="20"/>
          <w:sz w:val="19"/>
        </w:rPr>
        <w:t xml:space="preserve"> </w:t>
      </w:r>
      <w:r>
        <w:rPr>
          <w:rFonts w:ascii="Arial"/>
          <w:sz w:val="19"/>
        </w:rPr>
        <w:t>enrolled.</w:t>
      </w:r>
    </w:p>
    <w:p w:rsidR="00A4744C" w:rsidRDefault="00184F58">
      <w:pPr>
        <w:pStyle w:val="BodyText"/>
        <w:spacing w:before="81"/>
        <w:ind w:left="460" w:right="100" w:firstLine="360"/>
        <w:jc w:val="both"/>
      </w:pPr>
      <w:r>
        <w:t xml:space="preserve">All credit accepted from the above nontraditional sources will be considered as transfer credit for semester hours credit </w:t>
      </w:r>
      <w:r>
        <w:rPr>
          <w:spacing w:val="-4"/>
        </w:rPr>
        <w:t xml:space="preserve">only. </w:t>
      </w:r>
      <w:r>
        <w:t>Grade-quality points are not given, and the student</w:t>
      </w:r>
      <w:r>
        <w:rPr>
          <w:rFonts w:cs="Arial"/>
        </w:rPr>
        <w:t>’</w:t>
      </w:r>
      <w:r>
        <w:t>s grade point average on coursework taken at this Univer</w:t>
      </w:r>
      <w:r>
        <w:t>sity is not</w:t>
      </w:r>
      <w:r>
        <w:rPr>
          <w:spacing w:val="10"/>
        </w:rPr>
        <w:t xml:space="preserve"> </w:t>
      </w:r>
      <w:r>
        <w:t>affected.</w:t>
      </w:r>
    </w:p>
    <w:p w:rsidR="00A4744C" w:rsidRDefault="00A4744C">
      <w:pPr>
        <w:spacing w:before="10"/>
        <w:rPr>
          <w:rFonts w:ascii="Arial" w:eastAsia="Arial" w:hAnsi="Arial" w:cs="Arial"/>
          <w:sz w:val="19"/>
          <w:szCs w:val="19"/>
        </w:rPr>
      </w:pPr>
    </w:p>
    <w:p w:rsidR="00A4744C" w:rsidRDefault="00184F58">
      <w:pPr>
        <w:ind w:left="1521" w:right="594"/>
        <w:rPr>
          <w:rFonts w:ascii="Arial" w:eastAsia="Arial" w:hAnsi="Arial" w:cs="Arial"/>
          <w:sz w:val="20"/>
          <w:szCs w:val="20"/>
        </w:rPr>
      </w:pPr>
      <w:r>
        <w:rPr>
          <w:rFonts w:ascii="Arial"/>
          <w:b/>
          <w:sz w:val="20"/>
        </w:rPr>
        <w:t>Retention And Disposal Of Admission</w:t>
      </w:r>
      <w:r>
        <w:rPr>
          <w:rFonts w:ascii="Arial"/>
          <w:b/>
          <w:spacing w:val="-11"/>
          <w:sz w:val="20"/>
        </w:rPr>
        <w:t xml:space="preserve"> </w:t>
      </w:r>
      <w:r>
        <w:rPr>
          <w:rFonts w:ascii="Arial"/>
          <w:b/>
          <w:sz w:val="20"/>
        </w:rPr>
        <w:t>Files</w:t>
      </w:r>
    </w:p>
    <w:p w:rsidR="00A4744C" w:rsidRDefault="00184F58">
      <w:pPr>
        <w:pStyle w:val="BodyText"/>
        <w:spacing w:before="84" w:line="242" w:lineRule="auto"/>
        <w:ind w:right="150" w:firstLine="360"/>
        <w:jc w:val="both"/>
      </w:pPr>
      <w:r>
        <w:t xml:space="preserve">Admission records, including the original application for admission, transcripts, and the supporting credentials, are digitally imaged and indexed when students enroll at the University. All other files are retained in the Office of Admissions </w:t>
      </w:r>
      <w:r>
        <w:rPr>
          <w:spacing w:val="-5"/>
        </w:rPr>
        <w:t xml:space="preserve">as </w:t>
      </w:r>
      <w:r>
        <w:t xml:space="preserve">inactive </w:t>
      </w:r>
      <w:r>
        <w:t>records for a period of two years from the beginning of the semester or term for which application was</w:t>
      </w:r>
      <w:r>
        <w:rPr>
          <w:spacing w:val="13"/>
        </w:rPr>
        <w:t xml:space="preserve"> </w:t>
      </w:r>
      <w:r>
        <w:t>made.</w:t>
      </w:r>
    </w:p>
    <w:p w:rsidR="00A4744C" w:rsidRDefault="00184F58">
      <w:pPr>
        <w:pStyle w:val="BodyText"/>
        <w:spacing w:before="77"/>
        <w:ind w:right="150" w:firstLine="360"/>
        <w:jc w:val="both"/>
      </w:pPr>
      <w:r>
        <w:t>The inactive records include those for applicants (1) who were admitted but  did not enroll; (2) who were rejected; (3) who cancelled their applica</w:t>
      </w:r>
      <w:r>
        <w:t>tions; and (4) whose files were incomplete. All records will be destroyed after remaining in the inactive files for two</w:t>
      </w:r>
      <w:r>
        <w:rPr>
          <w:spacing w:val="5"/>
        </w:rPr>
        <w:t xml:space="preserve"> </w:t>
      </w:r>
      <w:r>
        <w:t>years.</w:t>
      </w:r>
    </w:p>
    <w:p w:rsidR="00A4744C" w:rsidRDefault="00A4744C">
      <w:pPr>
        <w:jc w:val="both"/>
        <w:sectPr w:rsidR="00A4744C">
          <w:pgSz w:w="8640" w:h="12960"/>
          <w:pgMar w:top="920" w:right="800" w:bottom="280" w:left="620" w:header="722" w:footer="0" w:gutter="0"/>
          <w:cols w:space="720"/>
        </w:sectPr>
      </w:pPr>
    </w:p>
    <w:p w:rsidR="00A4744C" w:rsidRDefault="00A4744C">
      <w:pPr>
        <w:spacing w:before="9"/>
        <w:rPr>
          <w:rFonts w:ascii="Arial" w:eastAsia="Arial" w:hAnsi="Arial" w:cs="Arial"/>
          <w:sz w:val="24"/>
          <w:szCs w:val="24"/>
        </w:rPr>
      </w:pPr>
    </w:p>
    <w:p w:rsidR="00A4744C" w:rsidRDefault="00184F58">
      <w:pPr>
        <w:pStyle w:val="Heading1"/>
        <w:ind w:left="29" w:right="361"/>
        <w:jc w:val="center"/>
        <w:rPr>
          <w:b w:val="0"/>
          <w:bCs w:val="0"/>
        </w:rPr>
      </w:pPr>
      <w:bookmarkStart w:id="45" w:name="Estimated_Expenses_and_Payment_Policies"/>
      <w:bookmarkStart w:id="46" w:name="_TOC_250033"/>
      <w:bookmarkEnd w:id="45"/>
      <w:r>
        <w:t>EXPENSES</w:t>
      </w:r>
      <w:bookmarkEnd w:id="46"/>
    </w:p>
    <w:p w:rsidR="00A4744C" w:rsidRDefault="00184F58">
      <w:pPr>
        <w:pStyle w:val="Heading2"/>
        <w:spacing w:before="55"/>
        <w:ind w:left="28" w:right="361"/>
        <w:jc w:val="center"/>
        <w:rPr>
          <w:b w:val="0"/>
          <w:bCs w:val="0"/>
        </w:rPr>
      </w:pPr>
      <w:bookmarkStart w:id="47" w:name="_TOC_250032"/>
      <w:r>
        <w:t>ESTIMATED EXPENSES AND</w:t>
      </w:r>
      <w:r>
        <w:rPr>
          <w:spacing w:val="-36"/>
        </w:rPr>
        <w:t xml:space="preserve"> </w:t>
      </w:r>
      <w:r>
        <w:rPr>
          <w:spacing w:val="-5"/>
        </w:rPr>
        <w:t xml:space="preserve">PAYMENT </w:t>
      </w:r>
      <w:r>
        <w:t>POLICIES</w:t>
      </w:r>
      <w:bookmarkEnd w:id="47"/>
    </w:p>
    <w:p w:rsidR="00A4744C" w:rsidRDefault="00184F58">
      <w:pPr>
        <w:pStyle w:val="BodyText"/>
        <w:spacing w:before="81" w:line="242" w:lineRule="auto"/>
        <w:ind w:left="107" w:right="116" w:firstLine="360"/>
        <w:jc w:val="both"/>
        <w:rPr>
          <w:rFonts w:cs="Arial"/>
        </w:rPr>
      </w:pPr>
      <w:r>
        <w:t xml:space="preserve">A summary of estimated expenses for students who are Alabama residents for fee purposes, as determined by </w:t>
      </w:r>
      <w:r>
        <w:rPr>
          <w:rFonts w:cs="Arial"/>
        </w:rPr>
        <w:t xml:space="preserve">the University may be found on the University’s </w:t>
      </w:r>
      <w:r>
        <w:t>website. Residents of Alcorn, Itawamba, Lee, Prentiss, and Tishomingo counties in Mississippi, and res</w:t>
      </w:r>
      <w:r>
        <w:t xml:space="preserve">idents of Decatur, Giles, Hardin, Henderson, Lawrence, Lewis, Lincoln, Maury, McNairy, Perry, and Wayne counties in Tennessee will be allowed to attend the University at the same tuition rate assessed in-state residents. Active duty service members, their </w:t>
      </w:r>
      <w:r>
        <w:t>spouses, their dependents, and veterans that meet the requirements of Act 2013-423, as passed by the Alabama Legislature on May 20, 2013, may be eligible to receive a waiver of the non-resident tuition. For more information, contact the Business Office. To</w:t>
      </w:r>
      <w:r>
        <w:t xml:space="preserve"> appeal a non-resident status, please </w:t>
      </w:r>
      <w:r>
        <w:rPr>
          <w:rFonts w:cs="Arial"/>
        </w:rPr>
        <w:t>contact the Registrar’s</w:t>
      </w:r>
      <w:r>
        <w:rPr>
          <w:rFonts w:cs="Arial"/>
          <w:spacing w:val="-13"/>
        </w:rPr>
        <w:t xml:space="preserve"> </w:t>
      </w:r>
      <w:r>
        <w:rPr>
          <w:rFonts w:cs="Arial"/>
        </w:rPr>
        <w:t>Office.</w:t>
      </w:r>
    </w:p>
    <w:p w:rsidR="00A4744C" w:rsidRDefault="00184F58">
      <w:pPr>
        <w:pStyle w:val="BodyText"/>
        <w:spacing w:before="81" w:line="242" w:lineRule="auto"/>
        <w:ind w:left="107" w:right="113" w:firstLine="360"/>
        <w:jc w:val="both"/>
      </w:pPr>
      <w:r>
        <w:t>Estimated tuition and fees are subject to adjustment without notice and should be used only as a guide for planning. These expenses must be paid in full at the time the student registers</w:t>
      </w:r>
      <w:r>
        <w:t xml:space="preserve"> for class each term </w:t>
      </w:r>
      <w:r>
        <w:rPr>
          <w:spacing w:val="-4"/>
        </w:rPr>
        <w:t xml:space="preserve">or, </w:t>
      </w:r>
      <w:r>
        <w:t>in the case of preregistration, as directed on the invoice. Any check dishonored or returned by the payee</w:t>
      </w:r>
      <w:r>
        <w:rPr>
          <w:rFonts w:cs="Arial"/>
        </w:rPr>
        <w:t>’</w:t>
      </w:r>
      <w:r>
        <w:t>s bank is not considered</w:t>
      </w:r>
      <w:r>
        <w:rPr>
          <w:spacing w:val="2"/>
        </w:rPr>
        <w:t xml:space="preserve"> </w:t>
      </w:r>
      <w:r>
        <w:t>payment.</w:t>
      </w:r>
    </w:p>
    <w:p w:rsidR="00A4744C" w:rsidRDefault="00184F58">
      <w:pPr>
        <w:pStyle w:val="BodyText"/>
        <w:spacing w:before="81" w:line="242" w:lineRule="auto"/>
        <w:ind w:left="107" w:right="115" w:firstLine="360"/>
        <w:jc w:val="both"/>
      </w:pPr>
      <w:r>
        <w:t>Students are expected to meet all financial obligations when they fall due. It is each stud</w:t>
      </w:r>
      <w:r>
        <w:t>ent</w:t>
      </w:r>
      <w:r>
        <w:rPr>
          <w:rFonts w:cs="Arial"/>
        </w:rPr>
        <w:t>’</w:t>
      </w:r>
      <w:r>
        <w:t>s responsibility to be informed of all payment due dates, deadlines, and other requirements by referring to official sources of university information  such as the official Schedule of Classes, catalog, UNA email account, or information that is dissemi</w:t>
      </w:r>
      <w:r>
        <w:t>nated by other means from time to time. Delinquent accounts are subject to a late charge and disenrollment from the University. If a student wishes to be reinstated after disenrollment, a $75 reinstatement fee will apply in addition to the outstanding bala</w:t>
      </w:r>
      <w:r>
        <w:t>nce. Students owing charges for prior</w:t>
      </w:r>
      <w:r>
        <w:rPr>
          <w:spacing w:val="-26"/>
        </w:rPr>
        <w:t xml:space="preserve"> </w:t>
      </w:r>
      <w:r>
        <w:t xml:space="preserve">terms will not be allowed to register, receive a transcript, or receive any other services </w:t>
      </w:r>
      <w:bookmarkStart w:id="48" w:name="Undergraduate_Course_Fees"/>
      <w:bookmarkEnd w:id="48"/>
      <w:r>
        <w:t>from the University until all prior charges are</w:t>
      </w:r>
      <w:r>
        <w:rPr>
          <w:spacing w:val="23"/>
        </w:rPr>
        <w:t xml:space="preserve"> </w:t>
      </w:r>
      <w:r>
        <w:t>paid.</w:t>
      </w:r>
    </w:p>
    <w:p w:rsidR="00A4744C" w:rsidRDefault="00184F58">
      <w:pPr>
        <w:pStyle w:val="BodyText"/>
        <w:spacing w:before="81"/>
        <w:ind w:left="107" w:right="115" w:firstLine="360"/>
        <w:jc w:val="both"/>
      </w:pPr>
      <w:r>
        <w:t>Collection costs or charges along with all attorney fees necessary for co</w:t>
      </w:r>
      <w:r>
        <w:t>llection of any debt to the University will be charged to and paid by the</w:t>
      </w:r>
      <w:r>
        <w:rPr>
          <w:spacing w:val="-22"/>
        </w:rPr>
        <w:t xml:space="preserve"> </w:t>
      </w:r>
      <w:r>
        <w:t>debtor.</w:t>
      </w:r>
    </w:p>
    <w:p w:rsidR="00A4744C" w:rsidRDefault="00184F58">
      <w:pPr>
        <w:pStyle w:val="BodyText"/>
        <w:spacing w:before="81" w:line="242" w:lineRule="auto"/>
        <w:ind w:left="107" w:right="112" w:firstLine="360"/>
        <w:jc w:val="both"/>
      </w:pPr>
      <w:r>
        <w:t xml:space="preserve">Any Federal Title IV financial aid recipients who withdraw on or after the official class begin date will be liable for any funds the University of North Alabama repays to the applicable federal program as a result of the withdrawal. These amounts will be </w:t>
      </w:r>
      <w:r>
        <w:t>charged back to the student</w:t>
      </w:r>
      <w:r>
        <w:rPr>
          <w:rFonts w:cs="Arial"/>
        </w:rPr>
        <w:t>’</w:t>
      </w:r>
      <w:r>
        <w:t>s financial account. University collection procedures will apply to recover these</w:t>
      </w:r>
      <w:r>
        <w:rPr>
          <w:spacing w:val="-18"/>
        </w:rPr>
        <w:t xml:space="preserve"> </w:t>
      </w:r>
      <w:r>
        <w:t>funds.</w:t>
      </w:r>
    </w:p>
    <w:p w:rsidR="00A4744C" w:rsidRDefault="00A4744C">
      <w:pPr>
        <w:spacing w:before="10"/>
        <w:rPr>
          <w:rFonts w:ascii="Arial" w:eastAsia="Arial" w:hAnsi="Arial" w:cs="Arial"/>
          <w:sz w:val="14"/>
          <w:szCs w:val="14"/>
        </w:rPr>
      </w:pPr>
    </w:p>
    <w:p w:rsidR="00A4744C" w:rsidRDefault="00184F58">
      <w:pPr>
        <w:pStyle w:val="Heading2"/>
        <w:ind w:left="1953" w:right="220"/>
        <w:rPr>
          <w:b w:val="0"/>
          <w:bCs w:val="0"/>
        </w:rPr>
      </w:pPr>
      <w:bookmarkStart w:id="49" w:name="_TOC_250031"/>
      <w:r>
        <w:t>UNDERGRADUATE COURSE</w:t>
      </w:r>
      <w:r>
        <w:rPr>
          <w:spacing w:val="-20"/>
        </w:rPr>
        <w:t xml:space="preserve"> </w:t>
      </w:r>
      <w:r>
        <w:t>FEES</w:t>
      </w:r>
      <w:bookmarkEnd w:id="49"/>
    </w:p>
    <w:p w:rsidR="00A4744C" w:rsidRDefault="00184F58">
      <w:pPr>
        <w:pStyle w:val="ListParagraph"/>
        <w:numPr>
          <w:ilvl w:val="0"/>
          <w:numId w:val="85"/>
        </w:numPr>
        <w:tabs>
          <w:tab w:val="left" w:pos="468"/>
        </w:tabs>
        <w:spacing w:before="60"/>
        <w:ind w:hanging="353"/>
        <w:rPr>
          <w:rFonts w:ascii="Arial" w:eastAsia="Arial" w:hAnsi="Arial" w:cs="Arial"/>
          <w:sz w:val="19"/>
          <w:szCs w:val="19"/>
        </w:rPr>
      </w:pPr>
      <w:r>
        <w:rPr>
          <w:rFonts w:ascii="Arial"/>
          <w:sz w:val="19"/>
        </w:rPr>
        <w:t>A course fee of $10.00 is charged for each of the following</w:t>
      </w:r>
      <w:r>
        <w:rPr>
          <w:rFonts w:ascii="Arial"/>
          <w:spacing w:val="26"/>
          <w:sz w:val="19"/>
        </w:rPr>
        <w:t xml:space="preserve"> </w:t>
      </w:r>
      <w:r>
        <w:rPr>
          <w:rFonts w:ascii="Arial"/>
          <w:sz w:val="19"/>
        </w:rPr>
        <w:t>courses:</w:t>
      </w:r>
    </w:p>
    <w:p w:rsidR="00A4744C" w:rsidRDefault="00184F58">
      <w:pPr>
        <w:ind w:left="467" w:right="220"/>
        <w:rPr>
          <w:rFonts w:ascii="Arial" w:eastAsia="Arial" w:hAnsi="Arial" w:cs="Arial"/>
          <w:sz w:val="19"/>
          <w:szCs w:val="19"/>
        </w:rPr>
      </w:pPr>
      <w:r>
        <w:rPr>
          <w:rFonts w:ascii="Arial"/>
          <w:b/>
          <w:sz w:val="19"/>
        </w:rPr>
        <w:t xml:space="preserve">HPE:  </w:t>
      </w:r>
      <w:r>
        <w:rPr>
          <w:rFonts w:ascii="Arial"/>
          <w:sz w:val="19"/>
        </w:rPr>
        <w:t>202,</w:t>
      </w:r>
      <w:r>
        <w:rPr>
          <w:rFonts w:ascii="Arial"/>
          <w:spacing w:val="-19"/>
          <w:sz w:val="19"/>
        </w:rPr>
        <w:t xml:space="preserve"> </w:t>
      </w:r>
      <w:r>
        <w:rPr>
          <w:rFonts w:ascii="Arial"/>
          <w:sz w:val="19"/>
        </w:rPr>
        <w:t>203.</w:t>
      </w:r>
    </w:p>
    <w:p w:rsidR="00A4744C" w:rsidRDefault="00184F58">
      <w:pPr>
        <w:spacing w:before="2"/>
        <w:ind w:left="467" w:right="220"/>
        <w:rPr>
          <w:rFonts w:ascii="Arial" w:eastAsia="Arial" w:hAnsi="Arial" w:cs="Arial"/>
          <w:sz w:val="19"/>
          <w:szCs w:val="19"/>
        </w:rPr>
      </w:pPr>
      <w:r>
        <w:rPr>
          <w:rFonts w:ascii="Arial"/>
          <w:b/>
          <w:sz w:val="19"/>
        </w:rPr>
        <w:t xml:space="preserve">MU:  </w:t>
      </w:r>
      <w:r>
        <w:rPr>
          <w:rFonts w:ascii="Arial"/>
          <w:b/>
          <w:spacing w:val="20"/>
          <w:sz w:val="19"/>
        </w:rPr>
        <w:t xml:space="preserve"> </w:t>
      </w:r>
      <w:r>
        <w:rPr>
          <w:rFonts w:ascii="Arial"/>
          <w:sz w:val="19"/>
        </w:rPr>
        <w:t>372.</w:t>
      </w:r>
    </w:p>
    <w:p w:rsidR="00A4744C" w:rsidRDefault="00184F58">
      <w:pPr>
        <w:pStyle w:val="ListParagraph"/>
        <w:numPr>
          <w:ilvl w:val="0"/>
          <w:numId w:val="85"/>
        </w:numPr>
        <w:tabs>
          <w:tab w:val="left" w:pos="468"/>
        </w:tabs>
        <w:spacing w:before="84"/>
        <w:ind w:left="467"/>
        <w:rPr>
          <w:rFonts w:ascii="Arial" w:eastAsia="Arial" w:hAnsi="Arial" w:cs="Arial"/>
          <w:sz w:val="19"/>
          <w:szCs w:val="19"/>
        </w:rPr>
      </w:pPr>
      <w:r>
        <w:rPr>
          <w:rFonts w:ascii="Arial"/>
          <w:sz w:val="19"/>
        </w:rPr>
        <w:t>A course fee of $15.00 is charged for each of the following</w:t>
      </w:r>
      <w:r>
        <w:rPr>
          <w:rFonts w:ascii="Arial"/>
          <w:spacing w:val="26"/>
          <w:sz w:val="19"/>
        </w:rPr>
        <w:t xml:space="preserve"> </w:t>
      </w:r>
      <w:r>
        <w:rPr>
          <w:rFonts w:ascii="Arial"/>
          <w:sz w:val="19"/>
        </w:rPr>
        <w:t>courses:</w:t>
      </w:r>
    </w:p>
    <w:p w:rsidR="00A4744C" w:rsidRDefault="00184F58">
      <w:pPr>
        <w:ind w:left="467" w:right="220"/>
        <w:rPr>
          <w:rFonts w:ascii="Arial" w:eastAsia="Arial" w:hAnsi="Arial" w:cs="Arial"/>
          <w:sz w:val="19"/>
          <w:szCs w:val="19"/>
        </w:rPr>
      </w:pPr>
      <w:r>
        <w:rPr>
          <w:rFonts w:ascii="Arial"/>
          <w:b/>
          <w:sz w:val="19"/>
        </w:rPr>
        <w:t xml:space="preserve">HPE:  </w:t>
      </w:r>
      <w:r>
        <w:rPr>
          <w:rFonts w:ascii="Arial"/>
          <w:sz w:val="19"/>
        </w:rPr>
        <w:t>160, 161, 233,</w:t>
      </w:r>
      <w:r>
        <w:rPr>
          <w:rFonts w:ascii="Arial"/>
          <w:spacing w:val="-12"/>
          <w:sz w:val="19"/>
        </w:rPr>
        <w:t xml:space="preserve"> </w:t>
      </w:r>
      <w:r>
        <w:rPr>
          <w:rFonts w:ascii="Arial"/>
          <w:sz w:val="19"/>
        </w:rPr>
        <w:t>371.</w:t>
      </w:r>
    </w:p>
    <w:p w:rsidR="00A4744C" w:rsidRDefault="00184F58">
      <w:pPr>
        <w:pStyle w:val="ListParagraph"/>
        <w:numPr>
          <w:ilvl w:val="0"/>
          <w:numId w:val="85"/>
        </w:numPr>
        <w:tabs>
          <w:tab w:val="left" w:pos="468"/>
        </w:tabs>
        <w:spacing w:before="81"/>
        <w:ind w:left="467"/>
        <w:rPr>
          <w:rFonts w:ascii="Arial" w:eastAsia="Arial" w:hAnsi="Arial" w:cs="Arial"/>
          <w:sz w:val="19"/>
          <w:szCs w:val="19"/>
        </w:rPr>
      </w:pPr>
      <w:r>
        <w:rPr>
          <w:rFonts w:ascii="Arial"/>
          <w:sz w:val="19"/>
        </w:rPr>
        <w:t>A course fee of $20.00 is charged for the following</w:t>
      </w:r>
      <w:r>
        <w:rPr>
          <w:rFonts w:ascii="Arial"/>
          <w:spacing w:val="19"/>
          <w:sz w:val="19"/>
        </w:rPr>
        <w:t xml:space="preserve"> </w:t>
      </w:r>
      <w:r>
        <w:rPr>
          <w:rFonts w:ascii="Arial"/>
          <w:sz w:val="19"/>
        </w:rPr>
        <w:t>course:</w:t>
      </w:r>
    </w:p>
    <w:p w:rsidR="00A4744C" w:rsidRDefault="00184F58">
      <w:pPr>
        <w:ind w:left="467" w:right="220"/>
        <w:rPr>
          <w:rFonts w:ascii="Arial" w:eastAsia="Arial" w:hAnsi="Arial" w:cs="Arial"/>
          <w:sz w:val="19"/>
          <w:szCs w:val="19"/>
        </w:rPr>
      </w:pPr>
      <w:r>
        <w:rPr>
          <w:rFonts w:ascii="Arial"/>
          <w:b/>
          <w:sz w:val="19"/>
        </w:rPr>
        <w:t>HPE:</w:t>
      </w:r>
      <w:r>
        <w:rPr>
          <w:rFonts w:ascii="Arial"/>
          <w:b/>
          <w:spacing w:val="30"/>
          <w:sz w:val="19"/>
        </w:rPr>
        <w:t xml:space="preserve"> </w:t>
      </w:r>
      <w:r>
        <w:rPr>
          <w:rFonts w:ascii="Arial"/>
          <w:sz w:val="19"/>
        </w:rPr>
        <w:t>157.</w:t>
      </w:r>
    </w:p>
    <w:p w:rsidR="00A4744C" w:rsidRDefault="00A4744C">
      <w:pPr>
        <w:rPr>
          <w:rFonts w:ascii="Arial" w:eastAsia="Arial" w:hAnsi="Arial" w:cs="Arial"/>
          <w:sz w:val="19"/>
          <w:szCs w:val="19"/>
        </w:rPr>
        <w:sectPr w:rsidR="00A4744C">
          <w:headerReference w:type="even" r:id="rId41"/>
          <w:headerReference w:type="default" r:id="rId42"/>
          <w:pgSz w:w="8640" w:h="12960"/>
          <w:pgMar w:top="920" w:right="600" w:bottom="280" w:left="800" w:header="722" w:footer="0" w:gutter="0"/>
          <w:pgNumType w:start="41"/>
          <w:cols w:space="720"/>
        </w:sectPr>
      </w:pPr>
    </w:p>
    <w:p w:rsidR="00A4744C" w:rsidRDefault="00A4744C">
      <w:pPr>
        <w:spacing w:before="10"/>
        <w:rPr>
          <w:rFonts w:ascii="Arial" w:eastAsia="Arial" w:hAnsi="Arial" w:cs="Arial"/>
          <w:sz w:val="24"/>
          <w:szCs w:val="24"/>
        </w:rPr>
      </w:pPr>
    </w:p>
    <w:p w:rsidR="00A4744C" w:rsidRDefault="00184F58">
      <w:pPr>
        <w:pStyle w:val="ListParagraph"/>
        <w:numPr>
          <w:ilvl w:val="0"/>
          <w:numId w:val="85"/>
        </w:numPr>
        <w:tabs>
          <w:tab w:val="left" w:pos="461"/>
        </w:tabs>
        <w:spacing w:before="75" w:line="242" w:lineRule="auto"/>
        <w:ind w:right="674"/>
        <w:rPr>
          <w:rFonts w:ascii="Arial" w:eastAsia="Arial" w:hAnsi="Arial" w:cs="Arial"/>
          <w:sz w:val="19"/>
          <w:szCs w:val="19"/>
        </w:rPr>
      </w:pPr>
      <w:r>
        <w:rPr>
          <w:rFonts w:ascii="Arial"/>
          <w:sz w:val="19"/>
        </w:rPr>
        <w:t>A</w:t>
      </w:r>
      <w:r>
        <w:rPr>
          <w:rFonts w:ascii="Arial"/>
          <w:spacing w:val="-15"/>
          <w:sz w:val="19"/>
        </w:rPr>
        <w:t xml:space="preserve"> </w:t>
      </w:r>
      <w:r>
        <w:rPr>
          <w:rFonts w:ascii="Arial"/>
          <w:sz w:val="19"/>
        </w:rPr>
        <w:t>course</w:t>
      </w:r>
      <w:r>
        <w:rPr>
          <w:rFonts w:ascii="Arial"/>
          <w:spacing w:val="-6"/>
          <w:sz w:val="19"/>
        </w:rPr>
        <w:t xml:space="preserve"> </w:t>
      </w:r>
      <w:r>
        <w:rPr>
          <w:rFonts w:ascii="Arial"/>
          <w:sz w:val="19"/>
        </w:rPr>
        <w:t>fee</w:t>
      </w:r>
      <w:r>
        <w:rPr>
          <w:rFonts w:ascii="Arial"/>
          <w:spacing w:val="-6"/>
          <w:sz w:val="19"/>
        </w:rPr>
        <w:t xml:space="preserve"> </w:t>
      </w:r>
      <w:r>
        <w:rPr>
          <w:rFonts w:ascii="Arial"/>
          <w:sz w:val="19"/>
        </w:rPr>
        <w:t>of</w:t>
      </w:r>
      <w:r>
        <w:rPr>
          <w:rFonts w:ascii="Arial"/>
          <w:spacing w:val="-4"/>
          <w:sz w:val="19"/>
        </w:rPr>
        <w:t xml:space="preserve"> </w:t>
      </w:r>
      <w:r>
        <w:rPr>
          <w:rFonts w:ascii="Arial"/>
          <w:sz w:val="19"/>
        </w:rPr>
        <w:t>$25.00</w:t>
      </w:r>
      <w:r>
        <w:rPr>
          <w:rFonts w:ascii="Arial"/>
          <w:spacing w:val="-6"/>
          <w:sz w:val="19"/>
        </w:rPr>
        <w:t xml:space="preserve"> </w:t>
      </w:r>
      <w:r>
        <w:rPr>
          <w:rFonts w:ascii="Arial"/>
          <w:sz w:val="19"/>
        </w:rPr>
        <w:t>per</w:t>
      </w:r>
      <w:r>
        <w:rPr>
          <w:rFonts w:ascii="Arial"/>
          <w:spacing w:val="-5"/>
          <w:sz w:val="19"/>
        </w:rPr>
        <w:t xml:space="preserve"> </w:t>
      </w:r>
      <w:r>
        <w:rPr>
          <w:rFonts w:ascii="Arial"/>
          <w:sz w:val="19"/>
        </w:rPr>
        <w:t>credit</w:t>
      </w:r>
      <w:r>
        <w:rPr>
          <w:rFonts w:ascii="Arial"/>
          <w:spacing w:val="-6"/>
          <w:sz w:val="19"/>
        </w:rPr>
        <w:t xml:space="preserve"> </w:t>
      </w:r>
      <w:r>
        <w:rPr>
          <w:rFonts w:ascii="Arial"/>
          <w:sz w:val="19"/>
        </w:rPr>
        <w:t>hour</w:t>
      </w:r>
      <w:r>
        <w:rPr>
          <w:rFonts w:ascii="Arial"/>
          <w:spacing w:val="-5"/>
          <w:sz w:val="19"/>
        </w:rPr>
        <w:t xml:space="preserve"> </w:t>
      </w:r>
      <w:r>
        <w:rPr>
          <w:rFonts w:ascii="Arial"/>
          <w:sz w:val="19"/>
        </w:rPr>
        <w:t>is</w:t>
      </w:r>
      <w:r>
        <w:rPr>
          <w:rFonts w:ascii="Arial"/>
          <w:spacing w:val="-3"/>
          <w:sz w:val="19"/>
        </w:rPr>
        <w:t xml:space="preserve"> </w:t>
      </w:r>
      <w:r>
        <w:rPr>
          <w:rFonts w:ascii="Arial"/>
          <w:sz w:val="19"/>
        </w:rPr>
        <w:t>charged</w:t>
      </w:r>
      <w:r>
        <w:rPr>
          <w:rFonts w:ascii="Arial"/>
          <w:spacing w:val="-5"/>
          <w:sz w:val="19"/>
        </w:rPr>
        <w:t xml:space="preserve"> </w:t>
      </w:r>
      <w:r>
        <w:rPr>
          <w:rFonts w:ascii="Arial"/>
          <w:sz w:val="19"/>
        </w:rPr>
        <w:t>for</w:t>
      </w:r>
      <w:r>
        <w:rPr>
          <w:rFonts w:ascii="Arial"/>
          <w:spacing w:val="-7"/>
          <w:sz w:val="19"/>
        </w:rPr>
        <w:t xml:space="preserve"> </w:t>
      </w:r>
      <w:r>
        <w:rPr>
          <w:rFonts w:ascii="Arial"/>
          <w:sz w:val="19"/>
        </w:rPr>
        <w:t>each</w:t>
      </w:r>
      <w:r>
        <w:rPr>
          <w:rFonts w:ascii="Arial"/>
          <w:spacing w:val="-6"/>
          <w:sz w:val="19"/>
        </w:rPr>
        <w:t xml:space="preserve"> </w:t>
      </w:r>
      <w:r>
        <w:rPr>
          <w:rFonts w:ascii="Arial"/>
          <w:sz w:val="19"/>
        </w:rPr>
        <w:t>of</w:t>
      </w:r>
      <w:r>
        <w:rPr>
          <w:rFonts w:ascii="Arial"/>
          <w:spacing w:val="-4"/>
          <w:sz w:val="19"/>
        </w:rPr>
        <w:t xml:space="preserve"> </w:t>
      </w:r>
      <w:r>
        <w:rPr>
          <w:rFonts w:ascii="Arial"/>
          <w:sz w:val="19"/>
        </w:rPr>
        <w:t>the</w:t>
      </w:r>
      <w:r>
        <w:rPr>
          <w:rFonts w:ascii="Arial"/>
          <w:spacing w:val="-5"/>
          <w:sz w:val="19"/>
        </w:rPr>
        <w:t xml:space="preserve"> </w:t>
      </w:r>
      <w:r>
        <w:rPr>
          <w:rFonts w:ascii="Arial"/>
          <w:sz w:val="19"/>
        </w:rPr>
        <w:t>following courses:</w:t>
      </w:r>
    </w:p>
    <w:p w:rsidR="00A4744C" w:rsidRDefault="00184F58">
      <w:pPr>
        <w:ind w:left="460"/>
        <w:rPr>
          <w:rFonts w:ascii="Arial" w:eastAsia="Arial" w:hAnsi="Arial" w:cs="Arial"/>
          <w:sz w:val="19"/>
          <w:szCs w:val="19"/>
        </w:rPr>
      </w:pPr>
      <w:r>
        <w:rPr>
          <w:rFonts w:ascii="Arial"/>
          <w:b/>
          <w:sz w:val="19"/>
        </w:rPr>
        <w:t xml:space="preserve">COM: </w:t>
      </w:r>
      <w:r>
        <w:rPr>
          <w:rFonts w:ascii="Arial"/>
          <w:b/>
          <w:spacing w:val="16"/>
          <w:sz w:val="19"/>
        </w:rPr>
        <w:t xml:space="preserve"> </w:t>
      </w:r>
      <w:r>
        <w:rPr>
          <w:rFonts w:ascii="Arial"/>
          <w:sz w:val="19"/>
        </w:rPr>
        <w:t>493.</w:t>
      </w:r>
    </w:p>
    <w:p w:rsidR="00A4744C" w:rsidRDefault="00184F58">
      <w:pPr>
        <w:pStyle w:val="ListParagraph"/>
        <w:numPr>
          <w:ilvl w:val="0"/>
          <w:numId w:val="85"/>
        </w:numPr>
        <w:tabs>
          <w:tab w:val="left" w:pos="461"/>
        </w:tabs>
        <w:spacing w:before="81" w:after="24"/>
        <w:rPr>
          <w:rFonts w:ascii="Arial" w:eastAsia="Arial" w:hAnsi="Arial" w:cs="Arial"/>
          <w:sz w:val="19"/>
          <w:szCs w:val="19"/>
        </w:rPr>
      </w:pPr>
      <w:r>
        <w:rPr>
          <w:rFonts w:ascii="Arial"/>
          <w:sz w:val="19"/>
        </w:rPr>
        <w:t>A course fee of $30.00 is charged for each of the following</w:t>
      </w:r>
      <w:r>
        <w:rPr>
          <w:rFonts w:ascii="Arial"/>
          <w:spacing w:val="26"/>
          <w:sz w:val="19"/>
        </w:rPr>
        <w:t xml:space="preserve"> </w:t>
      </w:r>
      <w:r>
        <w:rPr>
          <w:rFonts w:ascii="Arial"/>
          <w:sz w:val="19"/>
        </w:rPr>
        <w:t>courses:</w:t>
      </w:r>
    </w:p>
    <w:tbl>
      <w:tblPr>
        <w:tblW w:w="0" w:type="auto"/>
        <w:tblInd w:w="425" w:type="dxa"/>
        <w:tblLayout w:type="fixed"/>
        <w:tblCellMar>
          <w:left w:w="0" w:type="dxa"/>
          <w:right w:w="0" w:type="dxa"/>
        </w:tblCellMar>
        <w:tblLook w:val="01E0" w:firstRow="1" w:lastRow="1" w:firstColumn="1" w:lastColumn="1" w:noHBand="0" w:noVBand="0"/>
      </w:tblPr>
      <w:tblGrid>
        <w:gridCol w:w="604"/>
        <w:gridCol w:w="6122"/>
      </w:tblGrid>
      <w:tr w:rsidR="00A4744C">
        <w:trPr>
          <w:trHeight w:hRule="exact" w:val="206"/>
        </w:trPr>
        <w:tc>
          <w:tcPr>
            <w:tcW w:w="604" w:type="dxa"/>
            <w:tcBorders>
              <w:top w:val="nil"/>
              <w:left w:val="nil"/>
              <w:bottom w:val="nil"/>
              <w:right w:val="nil"/>
            </w:tcBorders>
          </w:tcPr>
          <w:p w:rsidR="00A4744C" w:rsidRDefault="00184F58">
            <w:pPr>
              <w:pStyle w:val="TableParagraph"/>
              <w:spacing w:line="195" w:lineRule="exact"/>
              <w:ind w:left="35"/>
              <w:rPr>
                <w:rFonts w:ascii="Arial" w:eastAsia="Arial" w:hAnsi="Arial" w:cs="Arial"/>
                <w:sz w:val="19"/>
                <w:szCs w:val="19"/>
              </w:rPr>
            </w:pPr>
            <w:r>
              <w:rPr>
                <w:rFonts w:ascii="Arial"/>
                <w:b/>
                <w:sz w:val="19"/>
              </w:rPr>
              <w:t>AR:</w:t>
            </w:r>
          </w:p>
        </w:tc>
        <w:tc>
          <w:tcPr>
            <w:tcW w:w="6122" w:type="dxa"/>
            <w:tcBorders>
              <w:top w:val="nil"/>
              <w:left w:val="nil"/>
              <w:bottom w:val="nil"/>
              <w:right w:val="nil"/>
            </w:tcBorders>
          </w:tcPr>
          <w:p w:rsidR="00A4744C" w:rsidRDefault="00184F58">
            <w:pPr>
              <w:pStyle w:val="TableParagraph"/>
              <w:spacing w:line="195" w:lineRule="exact"/>
              <w:ind w:left="62"/>
              <w:rPr>
                <w:rFonts w:ascii="Arial" w:eastAsia="Arial" w:hAnsi="Arial" w:cs="Arial"/>
                <w:sz w:val="19"/>
                <w:szCs w:val="19"/>
              </w:rPr>
            </w:pPr>
            <w:r>
              <w:rPr>
                <w:rFonts w:ascii="Arial"/>
                <w:sz w:val="19"/>
              </w:rPr>
              <w:t xml:space="preserve">302,  </w:t>
            </w:r>
            <w:r>
              <w:rPr>
                <w:rFonts w:ascii="Arial"/>
                <w:spacing w:val="-4"/>
                <w:sz w:val="19"/>
              </w:rPr>
              <w:t xml:space="preserve">311,  </w:t>
            </w:r>
            <w:r>
              <w:rPr>
                <w:rFonts w:ascii="Arial"/>
                <w:sz w:val="19"/>
              </w:rPr>
              <w:t xml:space="preserve">312,  335,  351,  352,  391,  392,  </w:t>
            </w:r>
            <w:r>
              <w:rPr>
                <w:rFonts w:ascii="Arial"/>
                <w:spacing w:val="-4"/>
                <w:sz w:val="19"/>
              </w:rPr>
              <w:t xml:space="preserve">411,  </w:t>
            </w:r>
            <w:r>
              <w:rPr>
                <w:rFonts w:ascii="Arial"/>
                <w:sz w:val="19"/>
              </w:rPr>
              <w:t>452,  453,  454,</w:t>
            </w:r>
            <w:r>
              <w:rPr>
                <w:rFonts w:ascii="Arial"/>
                <w:spacing w:val="37"/>
                <w:sz w:val="19"/>
              </w:rPr>
              <w:t xml:space="preserve"> </w:t>
            </w:r>
            <w:r>
              <w:rPr>
                <w:rFonts w:ascii="Arial"/>
                <w:sz w:val="19"/>
              </w:rPr>
              <w:t>455,</w:t>
            </w:r>
          </w:p>
        </w:tc>
      </w:tr>
      <w:tr w:rsidR="00A4744C">
        <w:trPr>
          <w:trHeight w:hRule="exact" w:val="221"/>
        </w:trPr>
        <w:tc>
          <w:tcPr>
            <w:tcW w:w="604" w:type="dxa"/>
            <w:tcBorders>
              <w:top w:val="nil"/>
              <w:left w:val="nil"/>
              <w:bottom w:val="nil"/>
              <w:right w:val="nil"/>
            </w:tcBorders>
          </w:tcPr>
          <w:p w:rsidR="00A4744C" w:rsidRDefault="00A4744C"/>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z w:val="19"/>
              </w:rPr>
              <w:t>456, 457, 474, 475, 476, 477, 478,</w:t>
            </w:r>
            <w:r>
              <w:rPr>
                <w:rFonts w:ascii="Arial"/>
                <w:spacing w:val="21"/>
                <w:sz w:val="19"/>
              </w:rPr>
              <w:t xml:space="preserve"> </w:t>
            </w:r>
            <w:r>
              <w:rPr>
                <w:rFonts w:ascii="Arial"/>
                <w:sz w:val="19"/>
              </w:rPr>
              <w:t>479.</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z w:val="19"/>
              </w:rPr>
              <w:t>CJ:</w:t>
            </w:r>
          </w:p>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z w:val="19"/>
              </w:rPr>
              <w:t>406L,</w:t>
            </w:r>
            <w:r>
              <w:rPr>
                <w:rFonts w:ascii="Arial"/>
                <w:spacing w:val="-3"/>
                <w:sz w:val="19"/>
              </w:rPr>
              <w:t xml:space="preserve"> </w:t>
            </w:r>
            <w:r>
              <w:rPr>
                <w:rFonts w:ascii="Arial"/>
                <w:sz w:val="19"/>
              </w:rPr>
              <w:t>431L.</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CNH:</w:t>
            </w:r>
          </w:p>
        </w:tc>
        <w:tc>
          <w:tcPr>
            <w:tcW w:w="6122" w:type="dxa"/>
            <w:tcBorders>
              <w:top w:val="nil"/>
              <w:left w:val="nil"/>
              <w:bottom w:val="nil"/>
              <w:right w:val="nil"/>
            </w:tcBorders>
          </w:tcPr>
          <w:p w:rsidR="00A4744C" w:rsidRDefault="00184F58">
            <w:pPr>
              <w:pStyle w:val="TableParagraph"/>
              <w:spacing w:line="208" w:lineRule="exact"/>
              <w:ind w:left="62"/>
              <w:rPr>
                <w:rFonts w:ascii="Arial" w:eastAsia="Arial" w:hAnsi="Arial" w:cs="Arial"/>
                <w:sz w:val="19"/>
                <w:szCs w:val="19"/>
              </w:rPr>
            </w:pPr>
            <w:r>
              <w:rPr>
                <w:rFonts w:ascii="Arial"/>
                <w:sz w:val="19"/>
              </w:rPr>
              <w:t>221, 222, 242, 290, 330, 331, 332, 353, 355, 430, 431, 432, 433,</w:t>
            </w:r>
            <w:r>
              <w:rPr>
                <w:rFonts w:ascii="Arial"/>
                <w:spacing w:val="-11"/>
                <w:sz w:val="19"/>
              </w:rPr>
              <w:t xml:space="preserve"> </w:t>
            </w:r>
            <w:r>
              <w:rPr>
                <w:rFonts w:ascii="Arial"/>
                <w:sz w:val="19"/>
              </w:rPr>
              <w:t>455</w:t>
            </w:r>
          </w:p>
        </w:tc>
      </w:tr>
      <w:tr w:rsidR="00A4744C">
        <w:trPr>
          <w:trHeight w:hRule="exact" w:val="221"/>
        </w:trPr>
        <w:tc>
          <w:tcPr>
            <w:tcW w:w="60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z w:val="19"/>
              </w:rPr>
              <w:t>COM:</w:t>
            </w:r>
          </w:p>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z w:val="19"/>
              </w:rPr>
              <w:t>215, 233, 240, 356, 368, 370, 380, 430, 441, 460, 470,</w:t>
            </w:r>
            <w:r>
              <w:rPr>
                <w:rFonts w:ascii="Arial"/>
                <w:spacing w:val="32"/>
                <w:sz w:val="19"/>
              </w:rPr>
              <w:t xml:space="preserve"> </w:t>
            </w:r>
            <w:r>
              <w:rPr>
                <w:rFonts w:ascii="Arial"/>
                <w:sz w:val="19"/>
              </w:rPr>
              <w:t>480.</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z w:val="19"/>
              </w:rPr>
              <w:t>ECE:</w:t>
            </w:r>
          </w:p>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z w:val="19"/>
              </w:rPr>
              <w:t>312.</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EEX:</w:t>
            </w:r>
          </w:p>
        </w:tc>
        <w:tc>
          <w:tcPr>
            <w:tcW w:w="6122" w:type="dxa"/>
            <w:tcBorders>
              <w:top w:val="nil"/>
              <w:left w:val="nil"/>
              <w:bottom w:val="nil"/>
              <w:right w:val="nil"/>
            </w:tcBorders>
          </w:tcPr>
          <w:p w:rsidR="00A4744C" w:rsidRDefault="00184F58">
            <w:pPr>
              <w:pStyle w:val="TableParagraph"/>
              <w:spacing w:line="208" w:lineRule="exact"/>
              <w:ind w:left="62"/>
              <w:rPr>
                <w:rFonts w:ascii="Arial" w:eastAsia="Arial" w:hAnsi="Arial" w:cs="Arial"/>
                <w:sz w:val="19"/>
                <w:szCs w:val="19"/>
              </w:rPr>
            </w:pPr>
            <w:r>
              <w:rPr>
                <w:rFonts w:ascii="Arial"/>
                <w:sz w:val="19"/>
              </w:rPr>
              <w:t>420.</w:t>
            </w:r>
          </w:p>
        </w:tc>
      </w:tr>
      <w:tr w:rsidR="00A4744C">
        <w:trPr>
          <w:trHeight w:hRule="exact" w:val="221"/>
        </w:trPr>
        <w:tc>
          <w:tcPr>
            <w:tcW w:w="604" w:type="dxa"/>
            <w:tcBorders>
              <w:top w:val="nil"/>
              <w:left w:val="nil"/>
              <w:bottom w:val="nil"/>
              <w:right w:val="nil"/>
            </w:tcBorders>
          </w:tcPr>
          <w:p w:rsidR="00A4744C" w:rsidRDefault="00184F58">
            <w:pPr>
              <w:pStyle w:val="TableParagraph"/>
              <w:spacing w:line="210" w:lineRule="exact"/>
              <w:ind w:left="35"/>
              <w:rPr>
                <w:rFonts w:ascii="Arial" w:eastAsia="Arial" w:hAnsi="Arial" w:cs="Arial"/>
                <w:sz w:val="19"/>
                <w:szCs w:val="19"/>
              </w:rPr>
            </w:pPr>
            <w:r>
              <w:rPr>
                <w:rFonts w:ascii="Arial"/>
                <w:b/>
                <w:sz w:val="19"/>
              </w:rPr>
              <w:t>EN:</w:t>
            </w:r>
          </w:p>
        </w:tc>
        <w:tc>
          <w:tcPr>
            <w:tcW w:w="6122" w:type="dxa"/>
            <w:tcBorders>
              <w:top w:val="nil"/>
              <w:left w:val="nil"/>
              <w:bottom w:val="nil"/>
              <w:right w:val="nil"/>
            </w:tcBorders>
          </w:tcPr>
          <w:p w:rsidR="00A4744C" w:rsidRDefault="00184F58">
            <w:pPr>
              <w:pStyle w:val="TableParagraph"/>
              <w:spacing w:line="210" w:lineRule="exact"/>
              <w:ind w:left="62"/>
              <w:rPr>
                <w:rFonts w:ascii="Arial" w:eastAsia="Arial" w:hAnsi="Arial" w:cs="Arial"/>
                <w:sz w:val="19"/>
                <w:szCs w:val="19"/>
              </w:rPr>
            </w:pPr>
            <w:r>
              <w:rPr>
                <w:rFonts w:ascii="Arial"/>
                <w:sz w:val="19"/>
              </w:rPr>
              <w:t>393W.</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pacing w:val="-6"/>
                <w:sz w:val="19"/>
              </w:rPr>
              <w:t>ENT:</w:t>
            </w:r>
          </w:p>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z w:val="19"/>
              </w:rPr>
              <w:t>235, 300, 335, 340, 425, 426, 430,</w:t>
            </w:r>
            <w:r>
              <w:rPr>
                <w:rFonts w:ascii="Arial"/>
                <w:spacing w:val="12"/>
                <w:sz w:val="19"/>
              </w:rPr>
              <w:t xml:space="preserve"> </w:t>
            </w:r>
            <w:r>
              <w:rPr>
                <w:rFonts w:ascii="Arial"/>
                <w:sz w:val="19"/>
              </w:rPr>
              <w:t>445.</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FR:</w:t>
            </w:r>
          </w:p>
        </w:tc>
        <w:tc>
          <w:tcPr>
            <w:tcW w:w="6122" w:type="dxa"/>
            <w:tcBorders>
              <w:top w:val="nil"/>
              <w:left w:val="nil"/>
              <w:bottom w:val="nil"/>
              <w:right w:val="nil"/>
            </w:tcBorders>
          </w:tcPr>
          <w:p w:rsidR="00A4744C" w:rsidRDefault="00184F58">
            <w:pPr>
              <w:pStyle w:val="TableParagraph"/>
              <w:spacing w:line="208" w:lineRule="exact"/>
              <w:ind w:left="62"/>
              <w:rPr>
                <w:rFonts w:ascii="Arial" w:eastAsia="Arial" w:hAnsi="Arial" w:cs="Arial"/>
                <w:sz w:val="19"/>
                <w:szCs w:val="19"/>
              </w:rPr>
            </w:pPr>
            <w:r>
              <w:rPr>
                <w:rFonts w:ascii="Arial"/>
                <w:spacing w:val="3"/>
                <w:sz w:val="19"/>
              </w:rPr>
              <w:t xml:space="preserve">101, </w:t>
            </w:r>
            <w:r>
              <w:rPr>
                <w:rFonts w:ascii="Arial"/>
                <w:spacing w:val="2"/>
                <w:sz w:val="19"/>
              </w:rPr>
              <w:t xml:space="preserve">102, </w:t>
            </w:r>
            <w:r>
              <w:rPr>
                <w:rFonts w:ascii="Arial"/>
                <w:sz w:val="19"/>
              </w:rPr>
              <w:t>201,</w:t>
            </w:r>
            <w:r>
              <w:rPr>
                <w:rFonts w:ascii="Arial"/>
                <w:spacing w:val="15"/>
                <w:sz w:val="19"/>
              </w:rPr>
              <w:t xml:space="preserve"> </w:t>
            </w:r>
            <w:r>
              <w:rPr>
                <w:rFonts w:ascii="Arial"/>
                <w:sz w:val="19"/>
              </w:rPr>
              <w:t>202.</w:t>
            </w:r>
          </w:p>
        </w:tc>
      </w:tr>
      <w:tr w:rsidR="00A4744C">
        <w:trPr>
          <w:trHeight w:hRule="exact" w:val="221"/>
        </w:trPr>
        <w:tc>
          <w:tcPr>
            <w:tcW w:w="60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z w:val="19"/>
              </w:rPr>
              <w:t>GE:</w:t>
            </w:r>
          </w:p>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pacing w:val="-8"/>
                <w:sz w:val="19"/>
              </w:rPr>
              <w:t xml:space="preserve">111, </w:t>
            </w:r>
            <w:r>
              <w:rPr>
                <w:rFonts w:ascii="Arial"/>
                <w:spacing w:val="-4"/>
                <w:sz w:val="19"/>
              </w:rPr>
              <w:t xml:space="preserve">112, </w:t>
            </w:r>
            <w:r>
              <w:rPr>
                <w:rFonts w:ascii="Arial"/>
                <w:sz w:val="19"/>
              </w:rPr>
              <w:t>224, 225, 323, 325, 384, 435,</w:t>
            </w:r>
            <w:r>
              <w:rPr>
                <w:rFonts w:ascii="Arial"/>
                <w:spacing w:val="39"/>
                <w:sz w:val="19"/>
              </w:rPr>
              <w:t xml:space="preserve"> </w:t>
            </w:r>
            <w:r>
              <w:rPr>
                <w:rFonts w:ascii="Arial"/>
                <w:sz w:val="19"/>
              </w:rPr>
              <w:t>454.</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z w:val="19"/>
              </w:rPr>
              <w:t>GR:</w:t>
            </w:r>
          </w:p>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pacing w:val="3"/>
                <w:sz w:val="19"/>
              </w:rPr>
              <w:t xml:space="preserve">101, </w:t>
            </w:r>
            <w:r>
              <w:rPr>
                <w:rFonts w:ascii="Arial"/>
                <w:spacing w:val="2"/>
                <w:sz w:val="19"/>
              </w:rPr>
              <w:t xml:space="preserve">102, </w:t>
            </w:r>
            <w:r>
              <w:rPr>
                <w:rFonts w:ascii="Arial"/>
                <w:sz w:val="19"/>
              </w:rPr>
              <w:t>201,</w:t>
            </w:r>
            <w:r>
              <w:rPr>
                <w:rFonts w:ascii="Arial"/>
                <w:spacing w:val="15"/>
                <w:sz w:val="19"/>
              </w:rPr>
              <w:t xml:space="preserve"> </w:t>
            </w:r>
            <w:r>
              <w:rPr>
                <w:rFonts w:ascii="Arial"/>
                <w:sz w:val="19"/>
              </w:rPr>
              <w:t>202.</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HES</w:t>
            </w:r>
          </w:p>
        </w:tc>
        <w:tc>
          <w:tcPr>
            <w:tcW w:w="6122" w:type="dxa"/>
            <w:tcBorders>
              <w:top w:val="nil"/>
              <w:left w:val="nil"/>
              <w:bottom w:val="nil"/>
              <w:right w:val="nil"/>
            </w:tcBorders>
          </w:tcPr>
          <w:p w:rsidR="00A4744C" w:rsidRDefault="00184F58">
            <w:pPr>
              <w:pStyle w:val="TableParagraph"/>
              <w:spacing w:line="208" w:lineRule="exact"/>
              <w:ind w:left="62"/>
              <w:rPr>
                <w:rFonts w:ascii="Arial" w:eastAsia="Arial" w:hAnsi="Arial" w:cs="Arial"/>
                <w:sz w:val="19"/>
                <w:szCs w:val="19"/>
              </w:rPr>
            </w:pPr>
            <w:r>
              <w:rPr>
                <w:rFonts w:ascii="Arial"/>
                <w:sz w:val="19"/>
              </w:rPr>
              <w:t>100,  212,  241,  264,  274,  310,  324,  343,  345,  354,  364,  365,</w:t>
            </w:r>
            <w:r>
              <w:rPr>
                <w:rFonts w:ascii="Arial"/>
                <w:spacing w:val="-9"/>
                <w:sz w:val="19"/>
              </w:rPr>
              <w:t xml:space="preserve"> </w:t>
            </w:r>
            <w:r>
              <w:rPr>
                <w:rFonts w:ascii="Arial"/>
                <w:sz w:val="19"/>
              </w:rPr>
              <w:t>367,</w:t>
            </w:r>
          </w:p>
        </w:tc>
      </w:tr>
      <w:tr w:rsidR="00A4744C">
        <w:trPr>
          <w:trHeight w:hRule="exact" w:val="221"/>
        </w:trPr>
        <w:tc>
          <w:tcPr>
            <w:tcW w:w="604" w:type="dxa"/>
            <w:tcBorders>
              <w:top w:val="nil"/>
              <w:left w:val="nil"/>
              <w:bottom w:val="nil"/>
              <w:right w:val="nil"/>
            </w:tcBorders>
          </w:tcPr>
          <w:p w:rsidR="00A4744C" w:rsidRDefault="00A4744C"/>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z w:val="19"/>
              </w:rPr>
              <w:t>441, 463, 464,</w:t>
            </w:r>
            <w:r>
              <w:rPr>
                <w:rFonts w:ascii="Arial"/>
                <w:spacing w:val="9"/>
                <w:sz w:val="19"/>
              </w:rPr>
              <w:t xml:space="preserve"> </w:t>
            </w:r>
            <w:r>
              <w:rPr>
                <w:rFonts w:ascii="Arial"/>
                <w:sz w:val="19"/>
              </w:rPr>
              <w:t>465.</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z w:val="19"/>
              </w:rPr>
              <w:t>HI:</w:t>
            </w:r>
          </w:p>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z w:val="19"/>
              </w:rPr>
              <w:t>301W,</w:t>
            </w:r>
            <w:r>
              <w:rPr>
                <w:rFonts w:ascii="Arial"/>
                <w:spacing w:val="-7"/>
                <w:sz w:val="19"/>
              </w:rPr>
              <w:t xml:space="preserve"> </w:t>
            </w:r>
            <w:r>
              <w:rPr>
                <w:rFonts w:ascii="Arial"/>
                <w:sz w:val="19"/>
              </w:rPr>
              <w:t>374.</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HPE:</w:t>
            </w:r>
          </w:p>
        </w:tc>
        <w:tc>
          <w:tcPr>
            <w:tcW w:w="6122" w:type="dxa"/>
            <w:tcBorders>
              <w:top w:val="nil"/>
              <w:left w:val="nil"/>
              <w:bottom w:val="nil"/>
              <w:right w:val="nil"/>
            </w:tcBorders>
          </w:tcPr>
          <w:p w:rsidR="00A4744C" w:rsidRDefault="00184F58">
            <w:pPr>
              <w:pStyle w:val="TableParagraph"/>
              <w:spacing w:line="208" w:lineRule="exact"/>
              <w:ind w:left="62"/>
              <w:rPr>
                <w:rFonts w:ascii="Arial" w:eastAsia="Arial" w:hAnsi="Arial" w:cs="Arial"/>
                <w:sz w:val="19"/>
                <w:szCs w:val="19"/>
              </w:rPr>
            </w:pPr>
            <w:r>
              <w:rPr>
                <w:rFonts w:ascii="Arial"/>
                <w:sz w:val="19"/>
              </w:rPr>
              <w:t>109, 153, 154, 155, 158, 162, 175, 353W, 496L,</w:t>
            </w:r>
            <w:r>
              <w:rPr>
                <w:rFonts w:ascii="Arial"/>
                <w:spacing w:val="15"/>
                <w:sz w:val="19"/>
              </w:rPr>
              <w:t xml:space="preserve"> </w:t>
            </w:r>
            <w:r>
              <w:rPr>
                <w:rFonts w:ascii="Arial"/>
                <w:sz w:val="19"/>
              </w:rPr>
              <w:t>498.</w:t>
            </w:r>
          </w:p>
        </w:tc>
      </w:tr>
      <w:tr w:rsidR="00A4744C">
        <w:trPr>
          <w:trHeight w:hRule="exact" w:val="221"/>
        </w:trPr>
        <w:tc>
          <w:tcPr>
            <w:tcW w:w="60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z w:val="19"/>
              </w:rPr>
              <w:t>IDS:</w:t>
            </w:r>
          </w:p>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z w:val="19"/>
              </w:rPr>
              <w:t>200.</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pacing w:val="-13"/>
                <w:sz w:val="19"/>
              </w:rPr>
              <w:t>LT:</w:t>
            </w:r>
          </w:p>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z w:val="19"/>
              </w:rPr>
              <w:t>101,</w:t>
            </w:r>
            <w:r>
              <w:rPr>
                <w:rFonts w:ascii="Arial"/>
                <w:spacing w:val="2"/>
                <w:sz w:val="19"/>
              </w:rPr>
              <w:t xml:space="preserve"> </w:t>
            </w:r>
            <w:r>
              <w:rPr>
                <w:rFonts w:ascii="Arial"/>
                <w:sz w:val="19"/>
              </w:rPr>
              <w:t>102.</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NU:</w:t>
            </w:r>
          </w:p>
        </w:tc>
        <w:tc>
          <w:tcPr>
            <w:tcW w:w="6122" w:type="dxa"/>
            <w:tcBorders>
              <w:top w:val="nil"/>
              <w:left w:val="nil"/>
              <w:bottom w:val="nil"/>
              <w:right w:val="nil"/>
            </w:tcBorders>
          </w:tcPr>
          <w:p w:rsidR="00A4744C" w:rsidRDefault="00184F58">
            <w:pPr>
              <w:pStyle w:val="TableParagraph"/>
              <w:spacing w:line="208" w:lineRule="exact"/>
              <w:ind w:left="62"/>
              <w:rPr>
                <w:rFonts w:ascii="Arial" w:eastAsia="Arial" w:hAnsi="Arial" w:cs="Arial"/>
                <w:sz w:val="19"/>
                <w:szCs w:val="19"/>
              </w:rPr>
            </w:pPr>
            <w:r>
              <w:rPr>
                <w:rFonts w:ascii="Arial"/>
                <w:sz w:val="19"/>
              </w:rPr>
              <w:t>308.</w:t>
            </w:r>
          </w:p>
        </w:tc>
      </w:tr>
      <w:tr w:rsidR="00A4744C">
        <w:trPr>
          <w:trHeight w:hRule="exact" w:val="221"/>
        </w:trPr>
        <w:tc>
          <w:tcPr>
            <w:tcW w:w="604" w:type="dxa"/>
            <w:tcBorders>
              <w:top w:val="nil"/>
              <w:left w:val="nil"/>
              <w:bottom w:val="nil"/>
              <w:right w:val="nil"/>
            </w:tcBorders>
          </w:tcPr>
          <w:p w:rsidR="00A4744C" w:rsidRDefault="00184F58">
            <w:pPr>
              <w:pStyle w:val="TableParagraph"/>
              <w:spacing w:line="210" w:lineRule="exact"/>
              <w:ind w:left="35"/>
              <w:rPr>
                <w:rFonts w:ascii="Arial" w:eastAsia="Arial" w:hAnsi="Arial" w:cs="Arial"/>
                <w:sz w:val="19"/>
                <w:szCs w:val="19"/>
              </w:rPr>
            </w:pPr>
            <w:r>
              <w:rPr>
                <w:rFonts w:ascii="Arial"/>
                <w:b/>
                <w:sz w:val="19"/>
              </w:rPr>
              <w:t>PS:</w:t>
            </w:r>
          </w:p>
        </w:tc>
        <w:tc>
          <w:tcPr>
            <w:tcW w:w="6122" w:type="dxa"/>
            <w:tcBorders>
              <w:top w:val="nil"/>
              <w:left w:val="nil"/>
              <w:bottom w:val="nil"/>
              <w:right w:val="nil"/>
            </w:tcBorders>
          </w:tcPr>
          <w:p w:rsidR="00A4744C" w:rsidRDefault="00184F58">
            <w:pPr>
              <w:pStyle w:val="TableParagraph"/>
              <w:spacing w:line="210" w:lineRule="exact"/>
              <w:ind w:left="62"/>
              <w:rPr>
                <w:rFonts w:ascii="Arial" w:eastAsia="Arial" w:hAnsi="Arial" w:cs="Arial"/>
                <w:sz w:val="19"/>
                <w:szCs w:val="19"/>
              </w:rPr>
            </w:pPr>
            <w:r>
              <w:rPr>
                <w:rFonts w:ascii="Arial"/>
                <w:sz w:val="19"/>
              </w:rPr>
              <w:t>301W, 315,</w:t>
            </w:r>
            <w:r>
              <w:rPr>
                <w:rFonts w:ascii="Arial"/>
                <w:spacing w:val="-3"/>
                <w:sz w:val="19"/>
              </w:rPr>
              <w:t xml:space="preserve"> </w:t>
            </w:r>
            <w:r>
              <w:rPr>
                <w:rFonts w:ascii="Arial"/>
                <w:sz w:val="19"/>
              </w:rPr>
              <w:t>316.</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z w:val="19"/>
              </w:rPr>
              <w:t>SO:</w:t>
            </w:r>
          </w:p>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z w:val="19"/>
              </w:rPr>
              <w:t>310,</w:t>
            </w:r>
            <w:r>
              <w:rPr>
                <w:rFonts w:ascii="Arial"/>
                <w:spacing w:val="3"/>
                <w:sz w:val="19"/>
              </w:rPr>
              <w:t xml:space="preserve"> </w:t>
            </w:r>
            <w:r>
              <w:rPr>
                <w:rFonts w:ascii="Arial"/>
                <w:spacing w:val="-4"/>
                <w:sz w:val="19"/>
              </w:rPr>
              <w:t>311.</w:t>
            </w:r>
          </w:p>
        </w:tc>
      </w:tr>
      <w:tr w:rsidR="00A4744C">
        <w:trPr>
          <w:trHeight w:hRule="exact" w:val="220"/>
        </w:trPr>
        <w:tc>
          <w:tcPr>
            <w:tcW w:w="604"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SP:</w:t>
            </w:r>
          </w:p>
        </w:tc>
        <w:tc>
          <w:tcPr>
            <w:tcW w:w="6122" w:type="dxa"/>
            <w:tcBorders>
              <w:top w:val="nil"/>
              <w:left w:val="nil"/>
              <w:bottom w:val="nil"/>
              <w:right w:val="nil"/>
            </w:tcBorders>
          </w:tcPr>
          <w:p w:rsidR="00A4744C" w:rsidRDefault="00184F58">
            <w:pPr>
              <w:pStyle w:val="TableParagraph"/>
              <w:spacing w:line="208" w:lineRule="exact"/>
              <w:ind w:left="62"/>
              <w:rPr>
                <w:rFonts w:ascii="Arial" w:eastAsia="Arial" w:hAnsi="Arial" w:cs="Arial"/>
                <w:sz w:val="19"/>
                <w:szCs w:val="19"/>
              </w:rPr>
            </w:pPr>
            <w:r>
              <w:rPr>
                <w:rFonts w:ascii="Arial"/>
                <w:spacing w:val="3"/>
                <w:sz w:val="19"/>
              </w:rPr>
              <w:t xml:space="preserve">101, </w:t>
            </w:r>
            <w:r>
              <w:rPr>
                <w:rFonts w:ascii="Arial"/>
                <w:spacing w:val="2"/>
                <w:sz w:val="19"/>
              </w:rPr>
              <w:t xml:space="preserve">102, </w:t>
            </w:r>
            <w:r>
              <w:rPr>
                <w:rFonts w:ascii="Arial"/>
                <w:sz w:val="19"/>
              </w:rPr>
              <w:t>103, 201,</w:t>
            </w:r>
            <w:r>
              <w:rPr>
                <w:rFonts w:ascii="Arial"/>
                <w:spacing w:val="16"/>
                <w:sz w:val="19"/>
              </w:rPr>
              <w:t xml:space="preserve"> </w:t>
            </w:r>
            <w:r>
              <w:rPr>
                <w:rFonts w:ascii="Arial"/>
                <w:sz w:val="19"/>
              </w:rPr>
              <w:t>202.</w:t>
            </w:r>
          </w:p>
        </w:tc>
      </w:tr>
      <w:tr w:rsidR="00A4744C">
        <w:trPr>
          <w:trHeight w:hRule="exact" w:val="221"/>
        </w:trPr>
        <w:tc>
          <w:tcPr>
            <w:tcW w:w="60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z w:val="19"/>
              </w:rPr>
              <w:t>SRM:</w:t>
            </w:r>
          </w:p>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z w:val="19"/>
              </w:rPr>
              <w:t>498.</w:t>
            </w:r>
          </w:p>
        </w:tc>
      </w:tr>
      <w:tr w:rsidR="00A4744C">
        <w:trPr>
          <w:trHeight w:hRule="exact" w:val="247"/>
        </w:trPr>
        <w:tc>
          <w:tcPr>
            <w:tcW w:w="60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z w:val="19"/>
              </w:rPr>
              <w:t>TH:</w:t>
            </w:r>
          </w:p>
        </w:tc>
        <w:tc>
          <w:tcPr>
            <w:tcW w:w="6122" w:type="dxa"/>
            <w:tcBorders>
              <w:top w:val="nil"/>
              <w:left w:val="nil"/>
              <w:bottom w:val="nil"/>
              <w:right w:val="nil"/>
            </w:tcBorders>
          </w:tcPr>
          <w:p w:rsidR="00A4744C" w:rsidRDefault="00184F58">
            <w:pPr>
              <w:pStyle w:val="TableParagraph"/>
              <w:spacing w:line="209" w:lineRule="exact"/>
              <w:ind w:left="62"/>
              <w:rPr>
                <w:rFonts w:ascii="Arial" w:eastAsia="Arial" w:hAnsi="Arial" w:cs="Arial"/>
                <w:sz w:val="19"/>
                <w:szCs w:val="19"/>
              </w:rPr>
            </w:pPr>
            <w:r>
              <w:rPr>
                <w:rFonts w:ascii="Arial"/>
                <w:sz w:val="19"/>
              </w:rPr>
              <w:t>100, 340, 350, 360,</w:t>
            </w:r>
            <w:r>
              <w:rPr>
                <w:rFonts w:ascii="Arial"/>
                <w:spacing w:val="12"/>
                <w:sz w:val="19"/>
              </w:rPr>
              <w:t xml:space="preserve"> </w:t>
            </w:r>
            <w:r>
              <w:rPr>
                <w:rFonts w:ascii="Arial"/>
                <w:sz w:val="19"/>
              </w:rPr>
              <w:t>480.</w:t>
            </w:r>
          </w:p>
        </w:tc>
      </w:tr>
    </w:tbl>
    <w:p w:rsidR="00A4744C" w:rsidRDefault="00184F58">
      <w:pPr>
        <w:pStyle w:val="BodyText"/>
        <w:spacing w:before="3"/>
        <w:ind w:left="460"/>
      </w:pPr>
      <w:r>
        <w:t>Critical language courses carry a course fee of $30.00 per</w:t>
      </w:r>
      <w:r>
        <w:rPr>
          <w:spacing w:val="24"/>
        </w:rPr>
        <w:t xml:space="preserve"> </w:t>
      </w:r>
      <w:r>
        <w:t>course.</w:t>
      </w:r>
    </w:p>
    <w:p w:rsidR="00A4744C" w:rsidRDefault="00184F58">
      <w:pPr>
        <w:pStyle w:val="ListParagraph"/>
        <w:numPr>
          <w:ilvl w:val="0"/>
          <w:numId w:val="85"/>
        </w:numPr>
        <w:tabs>
          <w:tab w:val="left" w:pos="461"/>
        </w:tabs>
        <w:spacing w:before="84"/>
        <w:rPr>
          <w:rFonts w:ascii="Arial" w:eastAsia="Arial" w:hAnsi="Arial" w:cs="Arial"/>
          <w:sz w:val="19"/>
          <w:szCs w:val="19"/>
        </w:rPr>
      </w:pPr>
      <w:r>
        <w:rPr>
          <w:rFonts w:ascii="Arial"/>
          <w:sz w:val="19"/>
        </w:rPr>
        <w:t>A course fee of $35.00 is charged for each of the following</w:t>
      </w:r>
      <w:r>
        <w:rPr>
          <w:rFonts w:ascii="Arial"/>
          <w:spacing w:val="26"/>
          <w:sz w:val="19"/>
        </w:rPr>
        <w:t xml:space="preserve"> </w:t>
      </w:r>
      <w:r>
        <w:rPr>
          <w:rFonts w:ascii="Arial"/>
          <w:sz w:val="19"/>
        </w:rPr>
        <w:t>courses:</w:t>
      </w:r>
    </w:p>
    <w:p w:rsidR="00A4744C" w:rsidRDefault="00184F58">
      <w:pPr>
        <w:ind w:left="460"/>
        <w:rPr>
          <w:rFonts w:ascii="Arial" w:eastAsia="Arial" w:hAnsi="Arial" w:cs="Arial"/>
          <w:sz w:val="19"/>
          <w:szCs w:val="19"/>
        </w:rPr>
      </w:pPr>
      <w:r>
        <w:rPr>
          <w:rFonts w:ascii="Arial"/>
          <w:b/>
          <w:sz w:val="19"/>
        </w:rPr>
        <w:t xml:space="preserve">HPE:   </w:t>
      </w:r>
      <w:r>
        <w:rPr>
          <w:rFonts w:ascii="Arial"/>
          <w:sz w:val="19"/>
        </w:rPr>
        <w:t>146,</w:t>
      </w:r>
      <w:r>
        <w:rPr>
          <w:rFonts w:ascii="Arial"/>
          <w:spacing w:val="19"/>
          <w:sz w:val="19"/>
        </w:rPr>
        <w:t xml:space="preserve"> </w:t>
      </w:r>
      <w:r>
        <w:rPr>
          <w:rFonts w:ascii="Arial"/>
          <w:sz w:val="19"/>
        </w:rPr>
        <w:t>156.</w:t>
      </w:r>
    </w:p>
    <w:p w:rsidR="00A4744C" w:rsidRDefault="00184F58">
      <w:pPr>
        <w:pStyle w:val="ListParagraph"/>
        <w:numPr>
          <w:ilvl w:val="0"/>
          <w:numId w:val="85"/>
        </w:numPr>
        <w:tabs>
          <w:tab w:val="left" w:pos="461"/>
        </w:tabs>
        <w:spacing w:before="81"/>
        <w:rPr>
          <w:rFonts w:ascii="Arial" w:eastAsia="Arial" w:hAnsi="Arial" w:cs="Arial"/>
          <w:sz w:val="19"/>
          <w:szCs w:val="19"/>
        </w:rPr>
      </w:pPr>
      <w:r>
        <w:rPr>
          <w:rFonts w:ascii="Arial"/>
          <w:sz w:val="19"/>
        </w:rPr>
        <w:t>A course fee of $40.00 is charged for the following</w:t>
      </w:r>
      <w:r>
        <w:rPr>
          <w:rFonts w:ascii="Arial"/>
          <w:spacing w:val="19"/>
          <w:sz w:val="19"/>
        </w:rPr>
        <w:t xml:space="preserve"> </w:t>
      </w:r>
      <w:r>
        <w:rPr>
          <w:rFonts w:ascii="Arial"/>
          <w:sz w:val="19"/>
        </w:rPr>
        <w:t>course:</w:t>
      </w:r>
    </w:p>
    <w:p w:rsidR="00A4744C" w:rsidRDefault="00184F58">
      <w:pPr>
        <w:tabs>
          <w:tab w:val="left" w:pos="1091"/>
        </w:tabs>
        <w:ind w:left="460"/>
        <w:rPr>
          <w:rFonts w:ascii="Arial" w:eastAsia="Arial" w:hAnsi="Arial" w:cs="Arial"/>
          <w:sz w:val="19"/>
          <w:szCs w:val="19"/>
        </w:rPr>
      </w:pPr>
      <w:r>
        <w:rPr>
          <w:rFonts w:ascii="Arial"/>
          <w:b/>
          <w:spacing w:val="-1"/>
          <w:sz w:val="19"/>
        </w:rPr>
        <w:t>HI:</w:t>
      </w:r>
      <w:r>
        <w:rPr>
          <w:rFonts w:ascii="Arial"/>
          <w:b/>
          <w:spacing w:val="-1"/>
          <w:sz w:val="19"/>
        </w:rPr>
        <w:tab/>
      </w:r>
      <w:r>
        <w:rPr>
          <w:rFonts w:ascii="Arial"/>
          <w:sz w:val="19"/>
        </w:rPr>
        <w:t>320.</w:t>
      </w:r>
    </w:p>
    <w:p w:rsidR="00A4744C" w:rsidRDefault="00184F58">
      <w:pPr>
        <w:spacing w:before="2"/>
        <w:ind w:left="460"/>
        <w:rPr>
          <w:rFonts w:ascii="Arial" w:eastAsia="Arial" w:hAnsi="Arial" w:cs="Arial"/>
          <w:sz w:val="19"/>
          <w:szCs w:val="19"/>
        </w:rPr>
      </w:pPr>
      <w:r>
        <w:rPr>
          <w:rFonts w:ascii="Arial"/>
          <w:b/>
          <w:sz w:val="19"/>
        </w:rPr>
        <w:t xml:space="preserve">HPE:  </w:t>
      </w:r>
      <w:r>
        <w:rPr>
          <w:rFonts w:ascii="Arial"/>
          <w:b/>
          <w:spacing w:val="16"/>
          <w:sz w:val="19"/>
        </w:rPr>
        <w:t xml:space="preserve"> </w:t>
      </w:r>
      <w:r>
        <w:rPr>
          <w:rFonts w:ascii="Arial"/>
          <w:sz w:val="19"/>
        </w:rPr>
        <w:t>145.</w:t>
      </w:r>
    </w:p>
    <w:p w:rsidR="00A4744C" w:rsidRDefault="00184F58">
      <w:pPr>
        <w:pStyle w:val="ListParagraph"/>
        <w:numPr>
          <w:ilvl w:val="0"/>
          <w:numId w:val="85"/>
        </w:numPr>
        <w:tabs>
          <w:tab w:val="left" w:pos="461"/>
        </w:tabs>
        <w:spacing w:before="84"/>
        <w:rPr>
          <w:rFonts w:ascii="Arial" w:eastAsia="Arial" w:hAnsi="Arial" w:cs="Arial"/>
          <w:sz w:val="19"/>
          <w:szCs w:val="19"/>
        </w:rPr>
      </w:pPr>
      <w:r>
        <w:rPr>
          <w:rFonts w:ascii="Arial"/>
          <w:sz w:val="19"/>
        </w:rPr>
        <w:t>A course fee of $45.00</w:t>
      </w:r>
      <w:r>
        <w:rPr>
          <w:rFonts w:ascii="Arial"/>
          <w:sz w:val="19"/>
        </w:rPr>
        <w:t xml:space="preserve"> is charged for each of the following</w:t>
      </w:r>
      <w:r>
        <w:rPr>
          <w:rFonts w:ascii="Arial"/>
          <w:spacing w:val="26"/>
          <w:sz w:val="19"/>
        </w:rPr>
        <w:t xml:space="preserve"> </w:t>
      </w:r>
      <w:r>
        <w:rPr>
          <w:rFonts w:ascii="Arial"/>
          <w:sz w:val="19"/>
        </w:rPr>
        <w:t>courses:</w:t>
      </w:r>
    </w:p>
    <w:p w:rsidR="00A4744C" w:rsidRDefault="00184F58">
      <w:pPr>
        <w:ind w:left="460"/>
        <w:rPr>
          <w:rFonts w:ascii="Arial" w:eastAsia="Arial" w:hAnsi="Arial" w:cs="Arial"/>
          <w:sz w:val="19"/>
          <w:szCs w:val="19"/>
        </w:rPr>
      </w:pPr>
      <w:r>
        <w:rPr>
          <w:rFonts w:ascii="Arial"/>
          <w:b/>
          <w:sz w:val="19"/>
        </w:rPr>
        <w:t xml:space="preserve">HPE:   </w:t>
      </w:r>
      <w:r>
        <w:rPr>
          <w:rFonts w:ascii="Arial"/>
          <w:sz w:val="19"/>
        </w:rPr>
        <w:t>108,</w:t>
      </w:r>
      <w:r>
        <w:rPr>
          <w:rFonts w:ascii="Arial"/>
          <w:spacing w:val="22"/>
          <w:sz w:val="19"/>
        </w:rPr>
        <w:t xml:space="preserve"> </w:t>
      </w:r>
      <w:r>
        <w:rPr>
          <w:rFonts w:ascii="Arial"/>
          <w:spacing w:val="-6"/>
          <w:sz w:val="19"/>
        </w:rPr>
        <w:t>118</w:t>
      </w:r>
    </w:p>
    <w:p w:rsidR="00A4744C" w:rsidRDefault="00184F58">
      <w:pPr>
        <w:ind w:left="460"/>
        <w:rPr>
          <w:rFonts w:ascii="Arial" w:eastAsia="Arial" w:hAnsi="Arial" w:cs="Arial"/>
          <w:sz w:val="19"/>
          <w:szCs w:val="19"/>
        </w:rPr>
      </w:pPr>
      <w:r>
        <w:rPr>
          <w:rFonts w:ascii="Arial"/>
          <w:b/>
          <w:sz w:val="19"/>
        </w:rPr>
        <w:t xml:space="preserve">SRM: </w:t>
      </w:r>
      <w:r>
        <w:rPr>
          <w:rFonts w:ascii="Arial"/>
          <w:b/>
          <w:spacing w:val="37"/>
          <w:sz w:val="19"/>
        </w:rPr>
        <w:t xml:space="preserve"> </w:t>
      </w:r>
      <w:r>
        <w:rPr>
          <w:rFonts w:ascii="Arial"/>
          <w:sz w:val="19"/>
        </w:rPr>
        <w:t>441.</w:t>
      </w:r>
    </w:p>
    <w:p w:rsidR="00A4744C" w:rsidRDefault="00184F58">
      <w:pPr>
        <w:pStyle w:val="ListParagraph"/>
        <w:numPr>
          <w:ilvl w:val="0"/>
          <w:numId w:val="85"/>
        </w:numPr>
        <w:tabs>
          <w:tab w:val="left" w:pos="461"/>
        </w:tabs>
        <w:spacing w:before="84"/>
        <w:rPr>
          <w:rFonts w:ascii="Arial" w:eastAsia="Arial" w:hAnsi="Arial" w:cs="Arial"/>
          <w:sz w:val="19"/>
          <w:szCs w:val="19"/>
        </w:rPr>
      </w:pPr>
      <w:r>
        <w:rPr>
          <w:rFonts w:ascii="Arial"/>
          <w:sz w:val="19"/>
        </w:rPr>
        <w:t>A</w:t>
      </w:r>
      <w:r>
        <w:rPr>
          <w:rFonts w:ascii="Arial"/>
          <w:spacing w:val="-20"/>
          <w:sz w:val="19"/>
        </w:rPr>
        <w:t xml:space="preserve"> </w:t>
      </w:r>
      <w:r>
        <w:rPr>
          <w:rFonts w:ascii="Arial"/>
          <w:sz w:val="19"/>
        </w:rPr>
        <w:t>registration</w:t>
      </w:r>
      <w:r>
        <w:rPr>
          <w:rFonts w:ascii="Arial"/>
          <w:spacing w:val="-11"/>
          <w:sz w:val="19"/>
        </w:rPr>
        <w:t xml:space="preserve"> </w:t>
      </w:r>
      <w:r>
        <w:rPr>
          <w:rFonts w:ascii="Arial"/>
          <w:sz w:val="19"/>
        </w:rPr>
        <w:t>fee</w:t>
      </w:r>
      <w:r>
        <w:rPr>
          <w:rFonts w:ascii="Arial"/>
          <w:spacing w:val="-9"/>
          <w:sz w:val="19"/>
        </w:rPr>
        <w:t xml:space="preserve"> </w:t>
      </w:r>
      <w:r>
        <w:rPr>
          <w:rFonts w:ascii="Arial"/>
          <w:sz w:val="19"/>
        </w:rPr>
        <w:t>of</w:t>
      </w:r>
      <w:r>
        <w:rPr>
          <w:rFonts w:ascii="Arial"/>
          <w:spacing w:val="-7"/>
          <w:sz w:val="19"/>
        </w:rPr>
        <w:t xml:space="preserve"> </w:t>
      </w:r>
      <w:r>
        <w:rPr>
          <w:rFonts w:ascii="Arial"/>
          <w:sz w:val="19"/>
        </w:rPr>
        <w:t>$45.00</w:t>
      </w:r>
      <w:r>
        <w:rPr>
          <w:rFonts w:ascii="Arial"/>
          <w:spacing w:val="-12"/>
          <w:sz w:val="19"/>
        </w:rPr>
        <w:t xml:space="preserve"> </w:t>
      </w:r>
      <w:r>
        <w:rPr>
          <w:rFonts w:ascii="Arial"/>
          <w:sz w:val="19"/>
        </w:rPr>
        <w:t>is</w:t>
      </w:r>
      <w:r>
        <w:rPr>
          <w:rFonts w:ascii="Arial"/>
          <w:spacing w:val="-11"/>
          <w:sz w:val="19"/>
        </w:rPr>
        <w:t xml:space="preserve"> </w:t>
      </w:r>
      <w:r>
        <w:rPr>
          <w:rFonts w:ascii="Arial"/>
          <w:sz w:val="19"/>
        </w:rPr>
        <w:t>charged</w:t>
      </w:r>
      <w:r>
        <w:rPr>
          <w:rFonts w:ascii="Arial"/>
          <w:spacing w:val="-9"/>
          <w:sz w:val="19"/>
        </w:rPr>
        <w:t xml:space="preserve"> </w:t>
      </w:r>
      <w:r>
        <w:rPr>
          <w:rFonts w:ascii="Arial"/>
          <w:sz w:val="19"/>
        </w:rPr>
        <w:t>for</w:t>
      </w:r>
      <w:r>
        <w:rPr>
          <w:rFonts w:ascii="Arial"/>
          <w:spacing w:val="-10"/>
          <w:sz w:val="19"/>
        </w:rPr>
        <w:t xml:space="preserve"> </w:t>
      </w:r>
      <w:r>
        <w:rPr>
          <w:rFonts w:ascii="Arial"/>
          <w:sz w:val="19"/>
        </w:rPr>
        <w:t>each</w:t>
      </w:r>
      <w:r>
        <w:rPr>
          <w:rFonts w:ascii="Arial"/>
          <w:spacing w:val="-9"/>
          <w:sz w:val="19"/>
        </w:rPr>
        <w:t xml:space="preserve"> </w:t>
      </w:r>
      <w:r>
        <w:rPr>
          <w:rFonts w:ascii="Arial"/>
          <w:sz w:val="19"/>
        </w:rPr>
        <w:t>of</w:t>
      </w:r>
      <w:r>
        <w:rPr>
          <w:rFonts w:ascii="Arial"/>
          <w:spacing w:val="-7"/>
          <w:sz w:val="19"/>
        </w:rPr>
        <w:t xml:space="preserve"> </w:t>
      </w:r>
      <w:r>
        <w:rPr>
          <w:rFonts w:ascii="Arial"/>
          <w:sz w:val="19"/>
        </w:rPr>
        <w:t>the</w:t>
      </w:r>
      <w:r>
        <w:rPr>
          <w:rFonts w:ascii="Arial"/>
          <w:spacing w:val="-12"/>
          <w:sz w:val="19"/>
        </w:rPr>
        <w:t xml:space="preserve"> </w:t>
      </w:r>
      <w:r>
        <w:rPr>
          <w:rFonts w:ascii="Arial"/>
          <w:sz w:val="19"/>
        </w:rPr>
        <w:t>following</w:t>
      </w:r>
      <w:r>
        <w:rPr>
          <w:rFonts w:ascii="Arial"/>
          <w:spacing w:val="-8"/>
          <w:sz w:val="19"/>
        </w:rPr>
        <w:t xml:space="preserve"> </w:t>
      </w:r>
      <w:r>
        <w:rPr>
          <w:rFonts w:ascii="Arial"/>
          <w:sz w:val="19"/>
        </w:rPr>
        <w:t>courses:</w:t>
      </w:r>
    </w:p>
    <w:p w:rsidR="00A4744C" w:rsidRDefault="00184F58">
      <w:pPr>
        <w:pStyle w:val="BodyText"/>
        <w:ind w:left="460"/>
      </w:pPr>
      <w:r>
        <w:rPr>
          <w:b/>
        </w:rPr>
        <w:t>COOP:</w:t>
      </w:r>
      <w:r>
        <w:rPr>
          <w:b/>
          <w:spacing w:val="45"/>
        </w:rPr>
        <w:t xml:space="preserve"> </w:t>
      </w:r>
      <w:r>
        <w:t>100,</w:t>
      </w:r>
      <w:r>
        <w:rPr>
          <w:spacing w:val="-9"/>
        </w:rPr>
        <w:t xml:space="preserve"> </w:t>
      </w:r>
      <w:r>
        <w:t>101,</w:t>
      </w:r>
      <w:r>
        <w:rPr>
          <w:spacing w:val="-9"/>
        </w:rPr>
        <w:t xml:space="preserve"> </w:t>
      </w:r>
      <w:r>
        <w:rPr>
          <w:spacing w:val="-4"/>
        </w:rPr>
        <w:t>110,</w:t>
      </w:r>
      <w:r>
        <w:rPr>
          <w:spacing w:val="-9"/>
        </w:rPr>
        <w:t xml:space="preserve"> </w:t>
      </w:r>
      <w:r>
        <w:rPr>
          <w:spacing w:val="-8"/>
        </w:rPr>
        <w:t>111,</w:t>
      </w:r>
      <w:r>
        <w:rPr>
          <w:spacing w:val="-9"/>
        </w:rPr>
        <w:t xml:space="preserve"> </w:t>
      </w:r>
      <w:r>
        <w:t>200,</w:t>
      </w:r>
      <w:r>
        <w:rPr>
          <w:spacing w:val="-9"/>
        </w:rPr>
        <w:t xml:space="preserve"> </w:t>
      </w:r>
      <w:r>
        <w:t>201,</w:t>
      </w:r>
      <w:r>
        <w:rPr>
          <w:spacing w:val="-11"/>
        </w:rPr>
        <w:t xml:space="preserve"> </w:t>
      </w:r>
      <w:r>
        <w:t>210,</w:t>
      </w:r>
      <w:r>
        <w:rPr>
          <w:spacing w:val="-8"/>
        </w:rPr>
        <w:t xml:space="preserve"> </w:t>
      </w:r>
      <w:r>
        <w:rPr>
          <w:spacing w:val="-4"/>
        </w:rPr>
        <w:t>211,</w:t>
      </w:r>
      <w:r>
        <w:rPr>
          <w:spacing w:val="-9"/>
        </w:rPr>
        <w:t xml:space="preserve"> </w:t>
      </w:r>
      <w:r>
        <w:t>300,</w:t>
      </w:r>
      <w:r>
        <w:rPr>
          <w:spacing w:val="-9"/>
        </w:rPr>
        <w:t xml:space="preserve"> </w:t>
      </w:r>
      <w:r>
        <w:t>301,</w:t>
      </w:r>
      <w:r>
        <w:rPr>
          <w:spacing w:val="-9"/>
        </w:rPr>
        <w:t xml:space="preserve"> </w:t>
      </w:r>
      <w:r>
        <w:t>310,</w:t>
      </w:r>
      <w:r>
        <w:rPr>
          <w:spacing w:val="-9"/>
        </w:rPr>
        <w:t xml:space="preserve"> </w:t>
      </w:r>
      <w:r>
        <w:rPr>
          <w:spacing w:val="-4"/>
        </w:rPr>
        <w:t>311,</w:t>
      </w:r>
      <w:r>
        <w:rPr>
          <w:spacing w:val="-11"/>
        </w:rPr>
        <w:t xml:space="preserve"> </w:t>
      </w:r>
      <w:r>
        <w:t>400,</w:t>
      </w:r>
      <w:r>
        <w:rPr>
          <w:spacing w:val="-1"/>
        </w:rPr>
        <w:t xml:space="preserve"> </w:t>
      </w:r>
      <w:r>
        <w:t>401,</w:t>
      </w:r>
    </w:p>
    <w:p w:rsidR="00A4744C" w:rsidRDefault="00184F58">
      <w:pPr>
        <w:pStyle w:val="BodyText"/>
        <w:spacing w:before="2"/>
        <w:ind w:left="1180"/>
      </w:pPr>
      <w:r>
        <w:t>410,</w:t>
      </w:r>
      <w:r>
        <w:rPr>
          <w:spacing w:val="3"/>
        </w:rPr>
        <w:t xml:space="preserve"> </w:t>
      </w:r>
      <w:r>
        <w:rPr>
          <w:spacing w:val="-4"/>
        </w:rPr>
        <w:t>411.</w:t>
      </w:r>
    </w:p>
    <w:p w:rsidR="00A4744C" w:rsidRDefault="00184F58">
      <w:pPr>
        <w:pStyle w:val="ListParagraph"/>
        <w:numPr>
          <w:ilvl w:val="0"/>
          <w:numId w:val="85"/>
        </w:numPr>
        <w:tabs>
          <w:tab w:val="left" w:pos="461"/>
        </w:tabs>
        <w:spacing w:before="60" w:line="242" w:lineRule="auto"/>
        <w:ind w:right="539"/>
        <w:rPr>
          <w:rFonts w:ascii="Arial" w:eastAsia="Arial" w:hAnsi="Arial" w:cs="Arial"/>
          <w:sz w:val="19"/>
          <w:szCs w:val="19"/>
        </w:rPr>
      </w:pPr>
      <w:r>
        <w:rPr>
          <w:rFonts w:ascii="Arial"/>
          <w:sz w:val="19"/>
        </w:rPr>
        <w:t>A course cost ($50 or less) based on course topic may be charged for the following</w:t>
      </w:r>
      <w:r>
        <w:rPr>
          <w:rFonts w:ascii="Arial"/>
          <w:spacing w:val="-1"/>
          <w:sz w:val="19"/>
        </w:rPr>
        <w:t xml:space="preserve"> </w:t>
      </w:r>
      <w:r>
        <w:rPr>
          <w:rFonts w:ascii="Arial"/>
          <w:sz w:val="19"/>
        </w:rPr>
        <w:t>course:</w:t>
      </w:r>
    </w:p>
    <w:p w:rsidR="00A4744C" w:rsidRDefault="00184F58">
      <w:pPr>
        <w:ind w:left="460"/>
        <w:rPr>
          <w:rFonts w:ascii="Arial" w:eastAsia="Arial" w:hAnsi="Arial" w:cs="Arial"/>
          <w:sz w:val="19"/>
          <w:szCs w:val="19"/>
        </w:rPr>
      </w:pPr>
      <w:r>
        <w:rPr>
          <w:rFonts w:ascii="Arial"/>
          <w:b/>
          <w:sz w:val="19"/>
        </w:rPr>
        <w:t xml:space="preserve">COM: </w:t>
      </w:r>
      <w:r>
        <w:rPr>
          <w:rFonts w:ascii="Arial"/>
          <w:b/>
          <w:spacing w:val="16"/>
          <w:sz w:val="19"/>
        </w:rPr>
        <w:t xml:space="preserve"> </w:t>
      </w:r>
      <w:r>
        <w:rPr>
          <w:rFonts w:ascii="Arial"/>
          <w:sz w:val="19"/>
        </w:rPr>
        <w:t>280</w:t>
      </w:r>
      <w:r>
        <w:rPr>
          <w:rFonts w:ascii="Arial"/>
          <w:b/>
          <w:sz w:val="19"/>
        </w:rPr>
        <w:t>.</w:t>
      </w:r>
    </w:p>
    <w:p w:rsidR="00A4744C" w:rsidRDefault="00184F58">
      <w:pPr>
        <w:tabs>
          <w:tab w:val="left" w:pos="1091"/>
        </w:tabs>
        <w:ind w:left="460"/>
        <w:rPr>
          <w:rFonts w:ascii="Arial" w:eastAsia="Arial" w:hAnsi="Arial" w:cs="Arial"/>
          <w:sz w:val="19"/>
          <w:szCs w:val="19"/>
        </w:rPr>
      </w:pPr>
      <w:r>
        <w:rPr>
          <w:rFonts w:ascii="Arial"/>
          <w:b/>
          <w:spacing w:val="-1"/>
          <w:sz w:val="19"/>
        </w:rPr>
        <w:t>HI:</w:t>
      </w:r>
      <w:r>
        <w:rPr>
          <w:rFonts w:ascii="Arial"/>
          <w:b/>
          <w:spacing w:val="-1"/>
          <w:sz w:val="19"/>
        </w:rPr>
        <w:tab/>
      </w:r>
      <w:r>
        <w:rPr>
          <w:rFonts w:ascii="Arial"/>
          <w:sz w:val="19"/>
        </w:rPr>
        <w:t>414.</w:t>
      </w:r>
    </w:p>
    <w:p w:rsidR="00A4744C" w:rsidRDefault="00184F58">
      <w:pPr>
        <w:pStyle w:val="ListParagraph"/>
        <w:numPr>
          <w:ilvl w:val="0"/>
          <w:numId w:val="85"/>
        </w:numPr>
        <w:tabs>
          <w:tab w:val="left" w:pos="461"/>
        </w:tabs>
        <w:spacing w:before="84"/>
        <w:ind w:right="552"/>
        <w:rPr>
          <w:rFonts w:ascii="Arial" w:eastAsia="Arial" w:hAnsi="Arial" w:cs="Arial"/>
          <w:sz w:val="19"/>
          <w:szCs w:val="19"/>
        </w:rPr>
      </w:pPr>
      <w:r>
        <w:rPr>
          <w:rFonts w:ascii="Arial"/>
          <w:sz w:val="19"/>
        </w:rPr>
        <w:t>A variable course cost will be based on instruction provider and</w:t>
      </w:r>
      <w:r>
        <w:rPr>
          <w:rFonts w:ascii="Arial"/>
          <w:spacing w:val="-26"/>
          <w:sz w:val="19"/>
        </w:rPr>
        <w:t xml:space="preserve"> </w:t>
      </w:r>
      <w:r>
        <w:rPr>
          <w:rFonts w:ascii="Arial"/>
          <w:sz w:val="19"/>
        </w:rPr>
        <w:t>equipment rental:</w:t>
      </w:r>
    </w:p>
    <w:p w:rsidR="00A4744C" w:rsidRDefault="00184F58">
      <w:pPr>
        <w:tabs>
          <w:tab w:val="left" w:pos="1091"/>
        </w:tabs>
        <w:spacing w:before="2"/>
        <w:ind w:left="460"/>
        <w:rPr>
          <w:rFonts w:ascii="Arial" w:eastAsia="Arial" w:hAnsi="Arial" w:cs="Arial"/>
          <w:sz w:val="19"/>
          <w:szCs w:val="19"/>
        </w:rPr>
      </w:pPr>
      <w:r>
        <w:rPr>
          <w:rFonts w:ascii="Arial"/>
          <w:b/>
          <w:spacing w:val="-11"/>
          <w:sz w:val="19"/>
        </w:rPr>
        <w:t>HPE:</w:t>
      </w:r>
      <w:r>
        <w:rPr>
          <w:rFonts w:ascii="Arial"/>
          <w:b/>
          <w:spacing w:val="-11"/>
          <w:sz w:val="19"/>
        </w:rPr>
        <w:tab/>
      </w:r>
      <w:r>
        <w:rPr>
          <w:rFonts w:ascii="Arial"/>
          <w:spacing w:val="-16"/>
          <w:sz w:val="19"/>
        </w:rPr>
        <w:t>149.</w:t>
      </w:r>
    </w:p>
    <w:p w:rsidR="00A4744C" w:rsidRDefault="00A4744C">
      <w:pPr>
        <w:rPr>
          <w:rFonts w:ascii="Arial" w:eastAsia="Arial" w:hAnsi="Arial" w:cs="Arial"/>
          <w:sz w:val="19"/>
          <w:szCs w:val="19"/>
        </w:rPr>
        <w:sectPr w:rsidR="00A4744C">
          <w:pgSz w:w="8640" w:h="12960"/>
          <w:pgMar w:top="920" w:right="760" w:bottom="280" w:left="62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ListParagraph"/>
        <w:numPr>
          <w:ilvl w:val="0"/>
          <w:numId w:val="85"/>
        </w:numPr>
        <w:tabs>
          <w:tab w:val="left" w:pos="468"/>
        </w:tabs>
        <w:spacing w:before="75" w:line="217" w:lineRule="exact"/>
        <w:ind w:left="467"/>
        <w:rPr>
          <w:rFonts w:ascii="Arial" w:eastAsia="Arial" w:hAnsi="Arial" w:cs="Arial"/>
          <w:sz w:val="19"/>
          <w:szCs w:val="19"/>
        </w:rPr>
      </w:pPr>
      <w:r>
        <w:rPr>
          <w:rFonts w:ascii="Arial"/>
          <w:sz w:val="19"/>
        </w:rPr>
        <w:t>A course fee of $50.00 is charged</w:t>
      </w:r>
      <w:r>
        <w:rPr>
          <w:rFonts w:ascii="Arial"/>
          <w:sz w:val="19"/>
        </w:rPr>
        <w:t xml:space="preserve"> for each of the following</w:t>
      </w:r>
      <w:r>
        <w:rPr>
          <w:rFonts w:ascii="Arial"/>
          <w:spacing w:val="26"/>
          <w:sz w:val="19"/>
        </w:rPr>
        <w:t xml:space="preserve"> </w:t>
      </w:r>
      <w:r>
        <w:rPr>
          <w:rFonts w:ascii="Arial"/>
          <w:sz w:val="19"/>
        </w:rPr>
        <w:t>courses:</w:t>
      </w:r>
    </w:p>
    <w:p w:rsidR="00A4744C" w:rsidRDefault="00184F58">
      <w:pPr>
        <w:pStyle w:val="BodyText"/>
        <w:tabs>
          <w:tab w:val="left" w:pos="1098"/>
        </w:tabs>
        <w:spacing w:line="217" w:lineRule="exact"/>
        <w:ind w:left="467"/>
      </w:pPr>
      <w:r>
        <w:rPr>
          <w:b/>
          <w:spacing w:val="-1"/>
          <w:w w:val="95"/>
        </w:rPr>
        <w:t>AR:</w:t>
      </w:r>
      <w:r>
        <w:rPr>
          <w:b/>
          <w:spacing w:val="-1"/>
          <w:w w:val="95"/>
        </w:rPr>
        <w:tab/>
      </w:r>
      <w:r>
        <w:rPr>
          <w:spacing w:val="-3"/>
        </w:rPr>
        <w:t>200,</w:t>
      </w:r>
      <w:r>
        <w:t xml:space="preserve"> </w:t>
      </w:r>
      <w:r>
        <w:rPr>
          <w:spacing w:val="-2"/>
        </w:rPr>
        <w:t>201,</w:t>
      </w:r>
      <w:r>
        <w:t xml:space="preserve"> </w:t>
      </w:r>
      <w:r>
        <w:rPr>
          <w:spacing w:val="-2"/>
        </w:rPr>
        <w:t>300,</w:t>
      </w:r>
      <w:r>
        <w:t xml:space="preserve"> </w:t>
      </w:r>
      <w:r>
        <w:rPr>
          <w:spacing w:val="-2"/>
        </w:rPr>
        <w:t>347,</w:t>
      </w:r>
      <w:r>
        <w:t xml:space="preserve"> </w:t>
      </w:r>
      <w:r>
        <w:rPr>
          <w:spacing w:val="-2"/>
        </w:rPr>
        <w:t>348,</w:t>
      </w:r>
      <w:r>
        <w:t xml:space="preserve"> </w:t>
      </w:r>
      <w:r>
        <w:rPr>
          <w:spacing w:val="-1"/>
        </w:rPr>
        <w:t>402,</w:t>
      </w:r>
      <w:r>
        <w:t xml:space="preserve"> </w:t>
      </w:r>
      <w:r>
        <w:rPr>
          <w:spacing w:val="-3"/>
        </w:rPr>
        <w:t>403,</w:t>
      </w:r>
      <w:r>
        <w:t xml:space="preserve">  </w:t>
      </w:r>
      <w:r>
        <w:rPr>
          <w:spacing w:val="-3"/>
        </w:rPr>
        <w:t>404,</w:t>
      </w:r>
      <w:r>
        <w:t xml:space="preserve">  </w:t>
      </w:r>
      <w:r>
        <w:rPr>
          <w:spacing w:val="-3"/>
        </w:rPr>
        <w:t>405,</w:t>
      </w:r>
      <w:r>
        <w:t xml:space="preserve">  </w:t>
      </w:r>
      <w:r>
        <w:rPr>
          <w:spacing w:val="-3"/>
        </w:rPr>
        <w:t>406,</w:t>
      </w:r>
      <w:r>
        <w:t xml:space="preserve">  </w:t>
      </w:r>
      <w:r>
        <w:rPr>
          <w:spacing w:val="-3"/>
        </w:rPr>
        <w:t>423,</w:t>
      </w:r>
      <w:r>
        <w:t xml:space="preserve">  </w:t>
      </w:r>
      <w:r>
        <w:rPr>
          <w:spacing w:val="-3"/>
        </w:rPr>
        <w:t>461,462,</w:t>
      </w:r>
      <w:r>
        <w:t xml:space="preserve"> </w:t>
      </w:r>
      <w:r>
        <w:rPr>
          <w:spacing w:val="7"/>
        </w:rPr>
        <w:t xml:space="preserve"> </w:t>
      </w:r>
      <w:r>
        <w:rPr>
          <w:spacing w:val="-2"/>
        </w:rPr>
        <w:t>463,</w:t>
      </w:r>
    </w:p>
    <w:p w:rsidR="00A4744C" w:rsidRDefault="00184F58">
      <w:pPr>
        <w:pStyle w:val="BodyText"/>
        <w:spacing w:before="2" w:line="217" w:lineRule="exact"/>
        <w:ind w:left="1098" w:right="220"/>
      </w:pPr>
      <w:r>
        <w:rPr>
          <w:spacing w:val="-3"/>
        </w:rPr>
        <w:t>464,</w:t>
      </w:r>
      <w:r>
        <w:rPr>
          <w:spacing w:val="-10"/>
        </w:rPr>
        <w:t xml:space="preserve"> </w:t>
      </w:r>
      <w:r>
        <w:t>465.</w:t>
      </w:r>
    </w:p>
    <w:p w:rsidR="00A4744C" w:rsidRDefault="00184F58">
      <w:pPr>
        <w:pStyle w:val="BodyText"/>
        <w:tabs>
          <w:tab w:val="left" w:pos="1098"/>
        </w:tabs>
        <w:spacing w:line="217" w:lineRule="exact"/>
        <w:ind w:left="467"/>
      </w:pPr>
      <w:r>
        <w:rPr>
          <w:b/>
          <w:spacing w:val="-1"/>
        </w:rPr>
        <w:t>BI:</w:t>
      </w:r>
      <w:r>
        <w:rPr>
          <w:b/>
          <w:spacing w:val="-1"/>
        </w:rPr>
        <w:tab/>
      </w:r>
      <w:r>
        <w:rPr>
          <w:spacing w:val="-4"/>
        </w:rPr>
        <w:t>101,</w:t>
      </w:r>
      <w:r>
        <w:t xml:space="preserve"> </w:t>
      </w:r>
      <w:r>
        <w:rPr>
          <w:spacing w:val="-4"/>
        </w:rPr>
        <w:t>102,</w:t>
      </w:r>
      <w:r>
        <w:t xml:space="preserve"> </w:t>
      </w:r>
      <w:r>
        <w:rPr>
          <w:spacing w:val="-4"/>
        </w:rPr>
        <w:t>111,</w:t>
      </w:r>
      <w:r>
        <w:t xml:space="preserve"> </w:t>
      </w:r>
      <w:r>
        <w:rPr>
          <w:spacing w:val="-4"/>
        </w:rPr>
        <w:t>112,</w:t>
      </w:r>
      <w:r>
        <w:t xml:space="preserve"> </w:t>
      </w:r>
      <w:r>
        <w:rPr>
          <w:spacing w:val="-4"/>
        </w:rPr>
        <w:t>241,</w:t>
      </w:r>
      <w:r>
        <w:t xml:space="preserve"> </w:t>
      </w:r>
      <w:r>
        <w:rPr>
          <w:spacing w:val="-4"/>
        </w:rPr>
        <w:t>242,</w:t>
      </w:r>
      <w:r>
        <w:t xml:space="preserve"> </w:t>
      </w:r>
      <w:r>
        <w:rPr>
          <w:spacing w:val="-4"/>
        </w:rPr>
        <w:t>305,</w:t>
      </w:r>
      <w:r>
        <w:t xml:space="preserve"> </w:t>
      </w:r>
      <w:r>
        <w:rPr>
          <w:spacing w:val="-4"/>
        </w:rPr>
        <w:t>306,</w:t>
      </w:r>
      <w:r>
        <w:t xml:space="preserve"> </w:t>
      </w:r>
      <w:r>
        <w:rPr>
          <w:spacing w:val="-4"/>
        </w:rPr>
        <w:t>307,</w:t>
      </w:r>
      <w:r>
        <w:t xml:space="preserve"> </w:t>
      </w:r>
      <w:r>
        <w:rPr>
          <w:spacing w:val="-4"/>
        </w:rPr>
        <w:t>310,</w:t>
      </w:r>
      <w:r>
        <w:t xml:space="preserve"> </w:t>
      </w:r>
      <w:r>
        <w:rPr>
          <w:spacing w:val="-4"/>
        </w:rPr>
        <w:t>311,</w:t>
      </w:r>
      <w:r>
        <w:t xml:space="preserve"> </w:t>
      </w:r>
      <w:r>
        <w:rPr>
          <w:spacing w:val="-4"/>
        </w:rPr>
        <w:t>340,341,</w:t>
      </w:r>
      <w:r>
        <w:t xml:space="preserve"> </w:t>
      </w:r>
      <w:r>
        <w:rPr>
          <w:spacing w:val="-4"/>
        </w:rPr>
        <w:t>362, 363,</w:t>
      </w:r>
    </w:p>
    <w:p w:rsidR="00A4744C" w:rsidRDefault="00184F58">
      <w:pPr>
        <w:pStyle w:val="BodyText"/>
        <w:spacing w:before="2"/>
        <w:ind w:left="1098"/>
      </w:pPr>
      <w:r>
        <w:rPr>
          <w:spacing w:val="-4"/>
        </w:rPr>
        <w:t>407,</w:t>
      </w:r>
      <w:r>
        <w:rPr>
          <w:spacing w:val="12"/>
        </w:rPr>
        <w:t xml:space="preserve"> </w:t>
      </w:r>
      <w:r>
        <w:rPr>
          <w:spacing w:val="-3"/>
        </w:rPr>
        <w:t>409,</w:t>
      </w:r>
      <w:r>
        <w:rPr>
          <w:spacing w:val="12"/>
        </w:rPr>
        <w:t xml:space="preserve"> </w:t>
      </w:r>
      <w:r>
        <w:rPr>
          <w:spacing w:val="-4"/>
        </w:rPr>
        <w:t>415,</w:t>
      </w:r>
      <w:r>
        <w:rPr>
          <w:spacing w:val="12"/>
        </w:rPr>
        <w:t xml:space="preserve"> </w:t>
      </w:r>
      <w:r>
        <w:rPr>
          <w:spacing w:val="-4"/>
        </w:rPr>
        <w:t>421,</w:t>
      </w:r>
      <w:r>
        <w:rPr>
          <w:spacing w:val="12"/>
        </w:rPr>
        <w:t xml:space="preserve"> </w:t>
      </w:r>
      <w:r>
        <w:rPr>
          <w:spacing w:val="-4"/>
        </w:rPr>
        <w:t>423,</w:t>
      </w:r>
      <w:r>
        <w:rPr>
          <w:spacing w:val="12"/>
        </w:rPr>
        <w:t xml:space="preserve"> </w:t>
      </w:r>
      <w:r>
        <w:rPr>
          <w:spacing w:val="-3"/>
        </w:rPr>
        <w:t>433,</w:t>
      </w:r>
      <w:r>
        <w:rPr>
          <w:spacing w:val="10"/>
        </w:rPr>
        <w:t xml:space="preserve"> </w:t>
      </w:r>
      <w:r>
        <w:rPr>
          <w:spacing w:val="-4"/>
        </w:rPr>
        <w:t>451,</w:t>
      </w:r>
      <w:r>
        <w:rPr>
          <w:spacing w:val="12"/>
        </w:rPr>
        <w:t xml:space="preserve"> </w:t>
      </w:r>
      <w:r>
        <w:rPr>
          <w:spacing w:val="-3"/>
        </w:rPr>
        <w:t>452,</w:t>
      </w:r>
      <w:r>
        <w:rPr>
          <w:spacing w:val="12"/>
        </w:rPr>
        <w:t xml:space="preserve"> </w:t>
      </w:r>
      <w:r>
        <w:rPr>
          <w:spacing w:val="-3"/>
        </w:rPr>
        <w:t>455W,</w:t>
      </w:r>
      <w:r>
        <w:rPr>
          <w:spacing w:val="10"/>
        </w:rPr>
        <w:t xml:space="preserve"> </w:t>
      </w:r>
      <w:r>
        <w:rPr>
          <w:spacing w:val="-4"/>
        </w:rPr>
        <w:t>460,</w:t>
      </w:r>
      <w:r>
        <w:rPr>
          <w:spacing w:val="12"/>
        </w:rPr>
        <w:t xml:space="preserve"> </w:t>
      </w:r>
      <w:r>
        <w:rPr>
          <w:spacing w:val="-4"/>
        </w:rPr>
        <w:t>463,</w:t>
      </w:r>
      <w:r>
        <w:rPr>
          <w:spacing w:val="15"/>
        </w:rPr>
        <w:t xml:space="preserve"> </w:t>
      </w:r>
      <w:r>
        <w:rPr>
          <w:spacing w:val="-4"/>
        </w:rPr>
        <w:t>471,</w:t>
      </w:r>
      <w:r>
        <w:rPr>
          <w:spacing w:val="12"/>
        </w:rPr>
        <w:t xml:space="preserve"> </w:t>
      </w:r>
      <w:r>
        <w:rPr>
          <w:spacing w:val="-3"/>
        </w:rPr>
        <w:t>472,</w:t>
      </w:r>
      <w:r>
        <w:rPr>
          <w:spacing w:val="12"/>
        </w:rPr>
        <w:t xml:space="preserve"> </w:t>
      </w:r>
      <w:r>
        <w:rPr>
          <w:spacing w:val="-4"/>
        </w:rPr>
        <w:t>495,</w:t>
      </w:r>
    </w:p>
    <w:p w:rsidR="00A4744C" w:rsidRDefault="00184F58">
      <w:pPr>
        <w:pStyle w:val="BodyText"/>
        <w:spacing w:line="217" w:lineRule="exact"/>
        <w:ind w:left="1098" w:right="220"/>
      </w:pPr>
      <w:r>
        <w:rPr>
          <w:spacing w:val="-5"/>
        </w:rPr>
        <w:t>499.</w:t>
      </w:r>
    </w:p>
    <w:p w:rsidR="00A4744C" w:rsidRDefault="00184F58">
      <w:pPr>
        <w:pStyle w:val="BodyText"/>
        <w:tabs>
          <w:tab w:val="left" w:pos="1098"/>
        </w:tabs>
        <w:spacing w:line="242" w:lineRule="auto"/>
        <w:ind w:left="1098" w:right="115" w:hanging="632"/>
      </w:pPr>
      <w:r>
        <w:rPr>
          <w:b/>
          <w:spacing w:val="-1"/>
        </w:rPr>
        <w:t>CH:</w:t>
      </w:r>
      <w:r>
        <w:rPr>
          <w:b/>
          <w:spacing w:val="-1"/>
        </w:rPr>
        <w:tab/>
      </w:r>
      <w:r>
        <w:t xml:space="preserve">101L, 102L, </w:t>
      </w:r>
      <w:r>
        <w:rPr>
          <w:spacing w:val="-6"/>
        </w:rPr>
        <w:t>111L,</w:t>
      </w:r>
      <w:r>
        <w:t xml:space="preserve"> </w:t>
      </w:r>
      <w:r>
        <w:rPr>
          <w:spacing w:val="-3"/>
        </w:rPr>
        <w:t>112L,</w:t>
      </w:r>
      <w:r>
        <w:t xml:space="preserve"> </w:t>
      </w:r>
      <w:r>
        <w:rPr>
          <w:spacing w:val="-3"/>
        </w:rPr>
        <w:t>311L,</w:t>
      </w:r>
      <w:r>
        <w:t xml:space="preserve"> 312L, 321L, </w:t>
      </w:r>
      <w:r>
        <w:rPr>
          <w:spacing w:val="-4"/>
        </w:rPr>
        <w:t>322LW,</w:t>
      </w:r>
      <w:r>
        <w:t xml:space="preserve">   </w:t>
      </w:r>
      <w:r>
        <w:rPr>
          <w:spacing w:val="31"/>
        </w:rPr>
        <w:t xml:space="preserve"> </w:t>
      </w:r>
      <w:r>
        <w:rPr>
          <w:spacing w:val="-1"/>
        </w:rPr>
        <w:t>341L,</w:t>
      </w:r>
      <w:r>
        <w:rPr>
          <w:spacing w:val="23"/>
        </w:rPr>
        <w:t xml:space="preserve"> </w:t>
      </w:r>
      <w:r>
        <w:t>371L,381L,</w:t>
      </w:r>
      <w:r>
        <w:rPr>
          <w:w w:val="99"/>
        </w:rPr>
        <w:t xml:space="preserve"> </w:t>
      </w:r>
      <w:r>
        <w:t xml:space="preserve">382L, </w:t>
      </w:r>
      <w:r>
        <w:rPr>
          <w:spacing w:val="-4"/>
        </w:rPr>
        <w:t xml:space="preserve">432LW, </w:t>
      </w:r>
      <w:r>
        <w:t>434L, 437L, 495, 496, 497,</w:t>
      </w:r>
      <w:r>
        <w:rPr>
          <w:spacing w:val="19"/>
        </w:rPr>
        <w:t xml:space="preserve"> </w:t>
      </w:r>
      <w:r>
        <w:t>498.</w:t>
      </w:r>
    </w:p>
    <w:p w:rsidR="00A4744C" w:rsidRDefault="00184F58">
      <w:pPr>
        <w:pStyle w:val="BodyText"/>
        <w:tabs>
          <w:tab w:val="left" w:pos="1098"/>
        </w:tabs>
        <w:spacing w:line="216" w:lineRule="exact"/>
        <w:ind w:left="467"/>
      </w:pPr>
      <w:r>
        <w:rPr>
          <w:b/>
          <w:w w:val="95"/>
        </w:rPr>
        <w:t>ES:</w:t>
      </w:r>
      <w:r>
        <w:rPr>
          <w:b/>
          <w:w w:val="95"/>
        </w:rPr>
        <w:tab/>
      </w:r>
      <w:r>
        <w:t>131,</w:t>
      </w:r>
      <w:r>
        <w:rPr>
          <w:spacing w:val="27"/>
        </w:rPr>
        <w:t xml:space="preserve"> </w:t>
      </w:r>
      <w:r>
        <w:t>132,</w:t>
      </w:r>
      <w:r>
        <w:rPr>
          <w:spacing w:val="27"/>
        </w:rPr>
        <w:t xml:space="preserve"> </w:t>
      </w:r>
      <w:r>
        <w:t>133,</w:t>
      </w:r>
      <w:r>
        <w:rPr>
          <w:spacing w:val="27"/>
        </w:rPr>
        <w:t xml:space="preserve"> </w:t>
      </w:r>
      <w:r>
        <w:t>245,</w:t>
      </w:r>
      <w:r>
        <w:rPr>
          <w:spacing w:val="27"/>
        </w:rPr>
        <w:t xml:space="preserve"> </w:t>
      </w:r>
      <w:r>
        <w:t>247,</w:t>
      </w:r>
      <w:r>
        <w:rPr>
          <w:spacing w:val="27"/>
        </w:rPr>
        <w:t xml:space="preserve"> </w:t>
      </w:r>
      <w:r>
        <w:t>251,</w:t>
      </w:r>
      <w:r>
        <w:rPr>
          <w:spacing w:val="28"/>
        </w:rPr>
        <w:t xml:space="preserve"> </w:t>
      </w:r>
      <w:r>
        <w:t>308,</w:t>
      </w:r>
      <w:r>
        <w:rPr>
          <w:spacing w:val="27"/>
        </w:rPr>
        <w:t xml:space="preserve"> </w:t>
      </w:r>
      <w:r>
        <w:t>348,</w:t>
      </w:r>
      <w:r>
        <w:rPr>
          <w:spacing w:val="27"/>
        </w:rPr>
        <w:t xml:space="preserve"> </w:t>
      </w:r>
      <w:r>
        <w:rPr>
          <w:spacing w:val="3"/>
        </w:rPr>
        <w:t>350,</w:t>
      </w:r>
      <w:r>
        <w:rPr>
          <w:spacing w:val="31"/>
        </w:rPr>
        <w:t xml:space="preserve"> </w:t>
      </w:r>
      <w:r>
        <w:rPr>
          <w:spacing w:val="2"/>
        </w:rPr>
        <w:t>365,</w:t>
      </w:r>
      <w:r>
        <w:rPr>
          <w:spacing w:val="31"/>
        </w:rPr>
        <w:t xml:space="preserve"> </w:t>
      </w:r>
      <w:r>
        <w:rPr>
          <w:spacing w:val="2"/>
        </w:rPr>
        <w:t>410,</w:t>
      </w:r>
      <w:r>
        <w:rPr>
          <w:spacing w:val="31"/>
        </w:rPr>
        <w:t xml:space="preserve"> </w:t>
      </w:r>
      <w:r>
        <w:rPr>
          <w:spacing w:val="2"/>
        </w:rPr>
        <w:t>420,</w:t>
      </w:r>
      <w:r>
        <w:rPr>
          <w:spacing w:val="36"/>
        </w:rPr>
        <w:t xml:space="preserve"> </w:t>
      </w:r>
      <w:r>
        <w:t>455W,</w:t>
      </w:r>
    </w:p>
    <w:p w:rsidR="00A4744C" w:rsidRDefault="00184F58">
      <w:pPr>
        <w:pStyle w:val="BodyText"/>
        <w:spacing w:before="2" w:line="217" w:lineRule="exact"/>
        <w:ind w:left="1098" w:right="220"/>
      </w:pPr>
      <w:r>
        <w:t>480, 481, 489,</w:t>
      </w:r>
      <w:r>
        <w:rPr>
          <w:spacing w:val="5"/>
        </w:rPr>
        <w:t xml:space="preserve"> </w:t>
      </w:r>
      <w:r>
        <w:t>495.</w:t>
      </w:r>
    </w:p>
    <w:p w:rsidR="00A4744C" w:rsidRDefault="00184F58">
      <w:pPr>
        <w:pStyle w:val="BodyText"/>
        <w:spacing w:line="217" w:lineRule="exact"/>
        <w:ind w:left="467" w:right="220"/>
      </w:pPr>
      <w:r>
        <w:rPr>
          <w:b/>
        </w:rPr>
        <w:t xml:space="preserve">COM:  </w:t>
      </w:r>
      <w:r>
        <w:t>133, 241, 243, 293W, 317, 326, 342, 393W, 443,</w:t>
      </w:r>
      <w:r>
        <w:rPr>
          <w:spacing w:val="14"/>
        </w:rPr>
        <w:t xml:space="preserve"> </w:t>
      </w:r>
      <w:r>
        <w:t>453W.</w:t>
      </w:r>
    </w:p>
    <w:p w:rsidR="00A4744C" w:rsidRDefault="00184F58">
      <w:pPr>
        <w:tabs>
          <w:tab w:val="left" w:pos="1098"/>
        </w:tabs>
        <w:ind w:left="467" w:right="220"/>
        <w:rPr>
          <w:rFonts w:ascii="Arial" w:eastAsia="Arial" w:hAnsi="Arial" w:cs="Arial"/>
          <w:sz w:val="19"/>
          <w:szCs w:val="19"/>
        </w:rPr>
      </w:pPr>
      <w:r>
        <w:rPr>
          <w:rFonts w:ascii="Arial"/>
          <w:b/>
          <w:spacing w:val="-1"/>
          <w:sz w:val="19"/>
        </w:rPr>
        <w:t>HI:</w:t>
      </w:r>
      <w:r>
        <w:rPr>
          <w:rFonts w:ascii="Arial"/>
          <w:b/>
          <w:spacing w:val="-1"/>
          <w:sz w:val="19"/>
        </w:rPr>
        <w:tab/>
      </w:r>
      <w:r>
        <w:rPr>
          <w:rFonts w:ascii="Arial"/>
          <w:sz w:val="19"/>
        </w:rPr>
        <w:t>414.</w:t>
      </w:r>
    </w:p>
    <w:p w:rsidR="00A4744C" w:rsidRDefault="00184F58">
      <w:pPr>
        <w:pStyle w:val="BodyText"/>
        <w:tabs>
          <w:tab w:val="left" w:pos="1098"/>
        </w:tabs>
        <w:ind w:left="467" w:right="220"/>
      </w:pPr>
      <w:r>
        <w:rPr>
          <w:b/>
          <w:w w:val="95"/>
        </w:rPr>
        <w:t>IH:</w:t>
      </w:r>
      <w:r>
        <w:rPr>
          <w:b/>
          <w:w w:val="95"/>
        </w:rPr>
        <w:tab/>
      </w:r>
      <w:r>
        <w:t>310L, 422L, 444L, 490,</w:t>
      </w:r>
      <w:r>
        <w:rPr>
          <w:spacing w:val="12"/>
        </w:rPr>
        <w:t xml:space="preserve"> </w:t>
      </w:r>
      <w:r>
        <w:t>495.</w:t>
      </w:r>
    </w:p>
    <w:p w:rsidR="00A4744C" w:rsidRDefault="00184F58">
      <w:pPr>
        <w:pStyle w:val="BodyText"/>
        <w:tabs>
          <w:tab w:val="left" w:pos="1098"/>
        </w:tabs>
        <w:ind w:left="467"/>
      </w:pPr>
      <w:r>
        <w:rPr>
          <w:b/>
          <w:w w:val="95"/>
        </w:rPr>
        <w:t>PH:</w:t>
      </w:r>
      <w:r>
        <w:rPr>
          <w:b/>
          <w:w w:val="95"/>
        </w:rPr>
        <w:tab/>
      </w:r>
      <w:r>
        <w:t>101,</w:t>
      </w:r>
      <w:r>
        <w:rPr>
          <w:spacing w:val="39"/>
        </w:rPr>
        <w:t xml:space="preserve"> </w:t>
      </w:r>
      <w:r>
        <w:t>121,</w:t>
      </w:r>
      <w:r>
        <w:rPr>
          <w:spacing w:val="42"/>
        </w:rPr>
        <w:t xml:space="preserve"> </w:t>
      </w:r>
      <w:r>
        <w:t>125,</w:t>
      </w:r>
      <w:r>
        <w:rPr>
          <w:spacing w:val="39"/>
        </w:rPr>
        <w:t xml:space="preserve"> </w:t>
      </w:r>
      <w:r>
        <w:t>241,</w:t>
      </w:r>
      <w:r>
        <w:rPr>
          <w:spacing w:val="41"/>
        </w:rPr>
        <w:t xml:space="preserve"> </w:t>
      </w:r>
      <w:r>
        <w:t>242,</w:t>
      </w:r>
      <w:r>
        <w:rPr>
          <w:spacing w:val="41"/>
        </w:rPr>
        <w:t xml:space="preserve"> </w:t>
      </w:r>
      <w:r>
        <w:t>251,</w:t>
      </w:r>
      <w:r>
        <w:rPr>
          <w:spacing w:val="40"/>
        </w:rPr>
        <w:t xml:space="preserve"> </w:t>
      </w:r>
      <w:r>
        <w:t>252,</w:t>
      </w:r>
      <w:r>
        <w:rPr>
          <w:spacing w:val="41"/>
        </w:rPr>
        <w:t xml:space="preserve"> </w:t>
      </w:r>
      <w:r>
        <w:t>356W,</w:t>
      </w:r>
      <w:r>
        <w:rPr>
          <w:spacing w:val="39"/>
        </w:rPr>
        <w:t xml:space="preserve"> </w:t>
      </w:r>
      <w:r>
        <w:t>480,</w:t>
      </w:r>
      <w:r>
        <w:rPr>
          <w:spacing w:val="39"/>
        </w:rPr>
        <w:t xml:space="preserve"> </w:t>
      </w:r>
      <w:r>
        <w:t>481,</w:t>
      </w:r>
      <w:r>
        <w:rPr>
          <w:spacing w:val="42"/>
        </w:rPr>
        <w:t xml:space="preserve"> </w:t>
      </w:r>
      <w:r>
        <w:t>482,</w:t>
      </w:r>
      <w:r>
        <w:rPr>
          <w:spacing w:val="39"/>
        </w:rPr>
        <w:t xml:space="preserve"> </w:t>
      </w:r>
      <w:r>
        <w:t>483,484,</w:t>
      </w:r>
    </w:p>
    <w:p w:rsidR="00A4744C" w:rsidRDefault="00184F58">
      <w:pPr>
        <w:pStyle w:val="BodyText"/>
        <w:spacing w:before="2" w:line="217" w:lineRule="exact"/>
        <w:ind w:left="1098" w:right="220"/>
      </w:pPr>
      <w:r>
        <w:t>485, 486, 487, 488, 489,</w:t>
      </w:r>
      <w:r>
        <w:rPr>
          <w:spacing w:val="8"/>
        </w:rPr>
        <w:t xml:space="preserve"> </w:t>
      </w:r>
      <w:r>
        <w:t>495.</w:t>
      </w:r>
    </w:p>
    <w:p w:rsidR="00A4744C" w:rsidRDefault="00184F58">
      <w:pPr>
        <w:spacing w:line="217" w:lineRule="exact"/>
        <w:ind w:left="467" w:right="220"/>
        <w:rPr>
          <w:rFonts w:ascii="Arial" w:eastAsia="Arial" w:hAnsi="Arial" w:cs="Arial"/>
          <w:sz w:val="19"/>
          <w:szCs w:val="19"/>
        </w:rPr>
      </w:pPr>
      <w:r>
        <w:rPr>
          <w:rFonts w:ascii="Arial"/>
          <w:b/>
          <w:sz w:val="19"/>
        </w:rPr>
        <w:t>SCED:</w:t>
      </w:r>
      <w:r>
        <w:rPr>
          <w:rFonts w:ascii="Arial"/>
          <w:b/>
          <w:spacing w:val="-16"/>
          <w:sz w:val="19"/>
        </w:rPr>
        <w:t xml:space="preserve"> </w:t>
      </w:r>
      <w:r>
        <w:rPr>
          <w:rFonts w:ascii="Arial"/>
          <w:sz w:val="19"/>
        </w:rPr>
        <w:t>480.</w:t>
      </w:r>
    </w:p>
    <w:p w:rsidR="00A4744C" w:rsidRDefault="00184F58">
      <w:pPr>
        <w:pStyle w:val="ListParagraph"/>
        <w:numPr>
          <w:ilvl w:val="0"/>
          <w:numId w:val="85"/>
        </w:numPr>
        <w:tabs>
          <w:tab w:val="left" w:pos="468"/>
        </w:tabs>
        <w:spacing w:before="50"/>
        <w:ind w:left="467"/>
        <w:rPr>
          <w:rFonts w:ascii="Arial" w:eastAsia="Arial" w:hAnsi="Arial" w:cs="Arial"/>
          <w:sz w:val="19"/>
          <w:szCs w:val="19"/>
        </w:rPr>
      </w:pPr>
      <w:r>
        <w:rPr>
          <w:rFonts w:ascii="Arial"/>
          <w:sz w:val="19"/>
        </w:rPr>
        <w:t>A</w:t>
      </w:r>
      <w:r>
        <w:rPr>
          <w:rFonts w:ascii="Arial"/>
          <w:spacing w:val="-8"/>
          <w:sz w:val="19"/>
        </w:rPr>
        <w:t xml:space="preserve"> </w:t>
      </w:r>
      <w:r>
        <w:rPr>
          <w:rFonts w:ascii="Arial"/>
          <w:spacing w:val="-3"/>
          <w:sz w:val="19"/>
        </w:rPr>
        <w:t>course</w:t>
      </w:r>
      <w:r>
        <w:rPr>
          <w:rFonts w:ascii="Arial"/>
          <w:spacing w:val="-8"/>
          <w:sz w:val="19"/>
        </w:rPr>
        <w:t xml:space="preserve"> </w:t>
      </w:r>
      <w:r>
        <w:rPr>
          <w:rFonts w:ascii="Arial"/>
          <w:sz w:val="19"/>
        </w:rPr>
        <w:t>fee</w:t>
      </w:r>
      <w:r>
        <w:rPr>
          <w:rFonts w:ascii="Arial"/>
          <w:spacing w:val="-8"/>
          <w:sz w:val="19"/>
        </w:rPr>
        <w:t xml:space="preserve"> </w:t>
      </w:r>
      <w:r>
        <w:rPr>
          <w:rFonts w:ascii="Arial"/>
          <w:sz w:val="19"/>
        </w:rPr>
        <w:t>of</w:t>
      </w:r>
      <w:r>
        <w:rPr>
          <w:rFonts w:ascii="Arial"/>
          <w:spacing w:val="-6"/>
          <w:sz w:val="19"/>
        </w:rPr>
        <w:t xml:space="preserve"> </w:t>
      </w:r>
      <w:r>
        <w:rPr>
          <w:rFonts w:ascii="Arial"/>
          <w:spacing w:val="-3"/>
          <w:sz w:val="19"/>
        </w:rPr>
        <w:t>$60.00</w:t>
      </w:r>
      <w:r>
        <w:rPr>
          <w:rFonts w:ascii="Arial"/>
          <w:spacing w:val="-8"/>
          <w:sz w:val="19"/>
        </w:rPr>
        <w:t xml:space="preserve"> </w:t>
      </w:r>
      <w:r>
        <w:rPr>
          <w:rFonts w:ascii="Arial"/>
          <w:sz w:val="19"/>
        </w:rPr>
        <w:t>for</w:t>
      </w:r>
      <w:r>
        <w:rPr>
          <w:rFonts w:ascii="Arial"/>
          <w:spacing w:val="-7"/>
          <w:sz w:val="19"/>
        </w:rPr>
        <w:t xml:space="preserve"> </w:t>
      </w:r>
      <w:r>
        <w:rPr>
          <w:rFonts w:ascii="Arial"/>
          <w:sz w:val="19"/>
        </w:rPr>
        <w:t>each</w:t>
      </w:r>
      <w:r>
        <w:rPr>
          <w:rFonts w:ascii="Arial"/>
          <w:spacing w:val="-7"/>
          <w:sz w:val="19"/>
        </w:rPr>
        <w:t xml:space="preserve"> </w:t>
      </w:r>
      <w:r>
        <w:rPr>
          <w:rFonts w:ascii="Arial"/>
          <w:spacing w:val="-3"/>
          <w:sz w:val="19"/>
          <w:u w:val="single" w:color="000000"/>
        </w:rPr>
        <w:t>credit</w:t>
      </w:r>
      <w:r>
        <w:rPr>
          <w:rFonts w:ascii="Arial"/>
          <w:spacing w:val="-8"/>
          <w:sz w:val="19"/>
          <w:u w:val="single" w:color="000000"/>
        </w:rPr>
        <w:t xml:space="preserve"> </w:t>
      </w:r>
      <w:r>
        <w:rPr>
          <w:rFonts w:ascii="Arial"/>
          <w:sz w:val="19"/>
          <w:u w:val="single" w:color="000000"/>
        </w:rPr>
        <w:t>hour</w:t>
      </w:r>
      <w:r>
        <w:rPr>
          <w:rFonts w:ascii="Arial"/>
          <w:spacing w:val="-8"/>
          <w:sz w:val="19"/>
          <w:u w:val="single" w:color="000000"/>
        </w:rPr>
        <w:t xml:space="preserve"> </w:t>
      </w:r>
      <w:r>
        <w:rPr>
          <w:rFonts w:ascii="Arial"/>
          <w:sz w:val="19"/>
        </w:rPr>
        <w:t>is</w:t>
      </w:r>
      <w:r>
        <w:rPr>
          <w:rFonts w:ascii="Arial"/>
          <w:spacing w:val="-7"/>
          <w:sz w:val="19"/>
        </w:rPr>
        <w:t xml:space="preserve"> </w:t>
      </w:r>
      <w:r>
        <w:rPr>
          <w:rFonts w:ascii="Arial"/>
          <w:spacing w:val="-3"/>
          <w:sz w:val="19"/>
        </w:rPr>
        <w:t>charged</w:t>
      </w:r>
      <w:r>
        <w:rPr>
          <w:rFonts w:ascii="Arial"/>
          <w:spacing w:val="-8"/>
          <w:sz w:val="19"/>
        </w:rPr>
        <w:t xml:space="preserve"> </w:t>
      </w:r>
      <w:r>
        <w:rPr>
          <w:rFonts w:ascii="Arial"/>
          <w:sz w:val="19"/>
        </w:rPr>
        <w:t>for</w:t>
      </w:r>
      <w:r>
        <w:rPr>
          <w:rFonts w:ascii="Arial"/>
          <w:spacing w:val="-9"/>
          <w:sz w:val="19"/>
        </w:rPr>
        <w:t xml:space="preserve"> </w:t>
      </w:r>
      <w:r>
        <w:rPr>
          <w:rFonts w:ascii="Arial"/>
          <w:sz w:val="19"/>
        </w:rPr>
        <w:t>the</w:t>
      </w:r>
      <w:r>
        <w:rPr>
          <w:rFonts w:ascii="Arial"/>
          <w:spacing w:val="-8"/>
          <w:sz w:val="19"/>
        </w:rPr>
        <w:t xml:space="preserve"> </w:t>
      </w:r>
      <w:r>
        <w:rPr>
          <w:rFonts w:ascii="Arial"/>
          <w:sz w:val="19"/>
        </w:rPr>
        <w:t>following</w:t>
      </w:r>
      <w:r>
        <w:rPr>
          <w:rFonts w:ascii="Arial"/>
          <w:spacing w:val="-8"/>
          <w:sz w:val="19"/>
        </w:rPr>
        <w:t xml:space="preserve"> </w:t>
      </w:r>
      <w:r>
        <w:rPr>
          <w:rFonts w:ascii="Arial"/>
          <w:spacing w:val="-3"/>
          <w:sz w:val="19"/>
        </w:rPr>
        <w:t>courses:</w:t>
      </w:r>
    </w:p>
    <w:p w:rsidR="00A4744C" w:rsidRDefault="00184F58">
      <w:pPr>
        <w:pStyle w:val="BodyText"/>
        <w:tabs>
          <w:tab w:val="left" w:pos="1098"/>
        </w:tabs>
        <w:ind w:left="467"/>
      </w:pPr>
      <w:r>
        <w:rPr>
          <w:b/>
          <w:spacing w:val="-1"/>
        </w:rPr>
        <w:t>MU:</w:t>
      </w:r>
      <w:r>
        <w:rPr>
          <w:b/>
          <w:spacing w:val="-1"/>
        </w:rPr>
        <w:tab/>
      </w:r>
      <w:r>
        <w:rPr>
          <w:spacing w:val="-10"/>
        </w:rPr>
        <w:t>111,</w:t>
      </w:r>
      <w:r>
        <w:rPr>
          <w:spacing w:val="31"/>
        </w:rPr>
        <w:t xml:space="preserve"> </w:t>
      </w:r>
      <w:r>
        <w:rPr>
          <w:spacing w:val="-6"/>
        </w:rPr>
        <w:t>112,</w:t>
      </w:r>
      <w:r>
        <w:rPr>
          <w:spacing w:val="32"/>
        </w:rPr>
        <w:t xml:space="preserve"> </w:t>
      </w:r>
      <w:r>
        <w:rPr>
          <w:spacing w:val="-6"/>
        </w:rPr>
        <w:t>113,</w:t>
      </w:r>
      <w:r>
        <w:rPr>
          <w:spacing w:val="31"/>
        </w:rPr>
        <w:t xml:space="preserve"> </w:t>
      </w:r>
      <w:r>
        <w:rPr>
          <w:spacing w:val="-6"/>
        </w:rPr>
        <w:t>114,</w:t>
      </w:r>
      <w:r>
        <w:rPr>
          <w:spacing w:val="31"/>
        </w:rPr>
        <w:t xml:space="preserve"> </w:t>
      </w:r>
      <w:r>
        <w:rPr>
          <w:spacing w:val="-5"/>
        </w:rPr>
        <w:t>115,</w:t>
      </w:r>
      <w:r>
        <w:rPr>
          <w:spacing w:val="31"/>
        </w:rPr>
        <w:t xml:space="preserve"> </w:t>
      </w:r>
      <w:r>
        <w:rPr>
          <w:spacing w:val="-5"/>
        </w:rPr>
        <w:t>116,</w:t>
      </w:r>
      <w:r>
        <w:rPr>
          <w:spacing w:val="31"/>
        </w:rPr>
        <w:t xml:space="preserve"> </w:t>
      </w:r>
      <w:r>
        <w:rPr>
          <w:spacing w:val="-6"/>
        </w:rPr>
        <w:t>117,</w:t>
      </w:r>
      <w:r>
        <w:rPr>
          <w:spacing w:val="31"/>
        </w:rPr>
        <w:t xml:space="preserve"> </w:t>
      </w:r>
      <w:r>
        <w:rPr>
          <w:spacing w:val="-6"/>
        </w:rPr>
        <w:t>118,</w:t>
      </w:r>
      <w:r>
        <w:rPr>
          <w:spacing w:val="31"/>
        </w:rPr>
        <w:t xml:space="preserve"> </w:t>
      </w:r>
      <w:r>
        <w:rPr>
          <w:spacing w:val="-3"/>
        </w:rPr>
        <w:t>123,</w:t>
      </w:r>
      <w:r>
        <w:rPr>
          <w:spacing w:val="31"/>
        </w:rPr>
        <w:t xml:space="preserve"> </w:t>
      </w:r>
      <w:r>
        <w:rPr>
          <w:spacing w:val="-3"/>
        </w:rPr>
        <w:t>124,</w:t>
      </w:r>
      <w:r>
        <w:rPr>
          <w:spacing w:val="31"/>
        </w:rPr>
        <w:t xml:space="preserve"> </w:t>
      </w:r>
      <w:r>
        <w:rPr>
          <w:spacing w:val="-6"/>
        </w:rPr>
        <w:t>211,</w:t>
      </w:r>
      <w:r>
        <w:rPr>
          <w:spacing w:val="31"/>
        </w:rPr>
        <w:t xml:space="preserve"> </w:t>
      </w:r>
      <w:r>
        <w:rPr>
          <w:spacing w:val="-3"/>
        </w:rPr>
        <w:t>212,</w:t>
      </w:r>
      <w:r>
        <w:rPr>
          <w:spacing w:val="31"/>
        </w:rPr>
        <w:t xml:space="preserve"> </w:t>
      </w:r>
      <w:r>
        <w:rPr>
          <w:spacing w:val="-3"/>
        </w:rPr>
        <w:t>213,</w:t>
      </w:r>
      <w:r>
        <w:rPr>
          <w:spacing w:val="26"/>
        </w:rPr>
        <w:t xml:space="preserve"> </w:t>
      </w:r>
      <w:r>
        <w:rPr>
          <w:spacing w:val="-3"/>
        </w:rPr>
        <w:t>214,</w:t>
      </w:r>
    </w:p>
    <w:p w:rsidR="00A4744C" w:rsidRDefault="00184F58">
      <w:pPr>
        <w:pStyle w:val="BodyText"/>
        <w:spacing w:before="2"/>
        <w:ind w:left="1098"/>
      </w:pPr>
      <w:r>
        <w:rPr>
          <w:spacing w:val="-3"/>
        </w:rPr>
        <w:t xml:space="preserve">215, 216, 217, </w:t>
      </w:r>
      <w:r>
        <w:t xml:space="preserve">218, </w:t>
      </w:r>
      <w:r>
        <w:rPr>
          <w:spacing w:val="-3"/>
        </w:rPr>
        <w:t xml:space="preserve">223, </w:t>
      </w:r>
      <w:r>
        <w:t xml:space="preserve">224, </w:t>
      </w:r>
      <w:r>
        <w:rPr>
          <w:spacing w:val="-6"/>
        </w:rPr>
        <w:t xml:space="preserve">311,  </w:t>
      </w:r>
      <w:r>
        <w:t xml:space="preserve">312, </w:t>
      </w:r>
      <w:r>
        <w:rPr>
          <w:spacing w:val="-3"/>
        </w:rPr>
        <w:t xml:space="preserve">313, 314, </w:t>
      </w:r>
      <w:r>
        <w:t xml:space="preserve">315,   </w:t>
      </w:r>
      <w:r>
        <w:rPr>
          <w:spacing w:val="34"/>
        </w:rPr>
        <w:t xml:space="preserve"> </w:t>
      </w:r>
      <w:r>
        <w:rPr>
          <w:spacing w:val="-3"/>
        </w:rPr>
        <w:t>316,  317, 318,</w:t>
      </w:r>
    </w:p>
    <w:p w:rsidR="00A4744C" w:rsidRDefault="00184F58">
      <w:pPr>
        <w:pStyle w:val="BodyText"/>
        <w:ind w:left="1098" w:right="220"/>
      </w:pPr>
      <w:r>
        <w:rPr>
          <w:spacing w:val="-3"/>
        </w:rPr>
        <w:t>323,</w:t>
      </w:r>
      <w:r>
        <w:rPr>
          <w:spacing w:val="-11"/>
        </w:rPr>
        <w:t xml:space="preserve"> </w:t>
      </w:r>
      <w:r>
        <w:t>324,</w:t>
      </w:r>
      <w:r>
        <w:rPr>
          <w:spacing w:val="-10"/>
        </w:rPr>
        <w:t xml:space="preserve"> </w:t>
      </w:r>
      <w:r>
        <w:rPr>
          <w:spacing w:val="-6"/>
        </w:rPr>
        <w:t>411,</w:t>
      </w:r>
      <w:r>
        <w:rPr>
          <w:spacing w:val="-8"/>
        </w:rPr>
        <w:t xml:space="preserve"> </w:t>
      </w:r>
      <w:r>
        <w:rPr>
          <w:spacing w:val="-3"/>
        </w:rPr>
        <w:t>412,</w:t>
      </w:r>
      <w:r>
        <w:rPr>
          <w:spacing w:val="-8"/>
        </w:rPr>
        <w:t xml:space="preserve"> </w:t>
      </w:r>
      <w:r>
        <w:rPr>
          <w:spacing w:val="-3"/>
        </w:rPr>
        <w:t>413,</w:t>
      </w:r>
      <w:r>
        <w:rPr>
          <w:spacing w:val="-8"/>
        </w:rPr>
        <w:t xml:space="preserve"> </w:t>
      </w:r>
      <w:r>
        <w:rPr>
          <w:spacing w:val="-3"/>
        </w:rPr>
        <w:t>414,</w:t>
      </w:r>
      <w:r>
        <w:rPr>
          <w:spacing w:val="-6"/>
        </w:rPr>
        <w:t xml:space="preserve"> </w:t>
      </w:r>
      <w:r>
        <w:t>415,</w:t>
      </w:r>
      <w:r>
        <w:rPr>
          <w:spacing w:val="-11"/>
        </w:rPr>
        <w:t xml:space="preserve"> </w:t>
      </w:r>
      <w:r>
        <w:t>416,</w:t>
      </w:r>
      <w:r>
        <w:rPr>
          <w:spacing w:val="-11"/>
        </w:rPr>
        <w:t xml:space="preserve"> </w:t>
      </w:r>
      <w:r>
        <w:t>417,</w:t>
      </w:r>
      <w:r>
        <w:rPr>
          <w:spacing w:val="-11"/>
        </w:rPr>
        <w:t xml:space="preserve"> </w:t>
      </w:r>
      <w:r>
        <w:t>418,</w:t>
      </w:r>
      <w:r>
        <w:rPr>
          <w:spacing w:val="-8"/>
        </w:rPr>
        <w:t xml:space="preserve"> </w:t>
      </w:r>
      <w:r>
        <w:rPr>
          <w:spacing w:val="-3"/>
        </w:rPr>
        <w:t xml:space="preserve">423, </w:t>
      </w:r>
      <w:r>
        <w:t>424.</w:t>
      </w:r>
    </w:p>
    <w:p w:rsidR="00A4744C" w:rsidRDefault="00184F58">
      <w:pPr>
        <w:pStyle w:val="ListParagraph"/>
        <w:numPr>
          <w:ilvl w:val="0"/>
          <w:numId w:val="85"/>
        </w:numPr>
        <w:tabs>
          <w:tab w:val="left" w:pos="468"/>
        </w:tabs>
        <w:spacing w:before="48" w:after="24"/>
        <w:ind w:left="467"/>
        <w:rPr>
          <w:rFonts w:ascii="Arial" w:eastAsia="Arial" w:hAnsi="Arial" w:cs="Arial"/>
          <w:sz w:val="19"/>
          <w:szCs w:val="19"/>
        </w:rPr>
      </w:pPr>
      <w:r>
        <w:rPr>
          <w:rFonts w:ascii="Arial"/>
          <w:sz w:val="19"/>
        </w:rPr>
        <w:t>A course fee of $60.00 is charged for each of the following</w:t>
      </w:r>
      <w:r>
        <w:rPr>
          <w:rFonts w:ascii="Arial"/>
          <w:spacing w:val="26"/>
          <w:sz w:val="19"/>
        </w:rPr>
        <w:t xml:space="preserve"> </w:t>
      </w:r>
      <w:r>
        <w:rPr>
          <w:rFonts w:ascii="Arial"/>
          <w:sz w:val="19"/>
        </w:rPr>
        <w:t>courses:</w:t>
      </w:r>
    </w:p>
    <w:tbl>
      <w:tblPr>
        <w:tblW w:w="0" w:type="auto"/>
        <w:tblInd w:w="432" w:type="dxa"/>
        <w:tblLayout w:type="fixed"/>
        <w:tblCellMar>
          <w:left w:w="0" w:type="dxa"/>
          <w:right w:w="0" w:type="dxa"/>
        </w:tblCellMar>
        <w:tblLook w:val="01E0" w:firstRow="1" w:lastRow="1" w:firstColumn="1" w:lastColumn="1" w:noHBand="0" w:noVBand="0"/>
      </w:tblPr>
      <w:tblGrid>
        <w:gridCol w:w="578"/>
        <w:gridCol w:w="920"/>
      </w:tblGrid>
      <w:tr w:rsidR="00A4744C">
        <w:trPr>
          <w:trHeight w:hRule="exact" w:val="205"/>
        </w:trPr>
        <w:tc>
          <w:tcPr>
            <w:tcW w:w="578" w:type="dxa"/>
            <w:tcBorders>
              <w:top w:val="nil"/>
              <w:left w:val="nil"/>
              <w:bottom w:val="nil"/>
              <w:right w:val="nil"/>
            </w:tcBorders>
          </w:tcPr>
          <w:p w:rsidR="00A4744C" w:rsidRDefault="00184F58">
            <w:pPr>
              <w:pStyle w:val="TableParagraph"/>
              <w:spacing w:line="195" w:lineRule="exact"/>
              <w:ind w:left="35"/>
              <w:rPr>
                <w:rFonts w:ascii="Arial" w:eastAsia="Arial" w:hAnsi="Arial" w:cs="Arial"/>
                <w:sz w:val="19"/>
                <w:szCs w:val="19"/>
              </w:rPr>
            </w:pPr>
            <w:r>
              <w:rPr>
                <w:rFonts w:ascii="Arial"/>
                <w:b/>
                <w:sz w:val="19"/>
              </w:rPr>
              <w:t>ECE:</w:t>
            </w:r>
          </w:p>
        </w:tc>
        <w:tc>
          <w:tcPr>
            <w:tcW w:w="920" w:type="dxa"/>
            <w:tcBorders>
              <w:top w:val="nil"/>
              <w:left w:val="nil"/>
              <w:bottom w:val="nil"/>
              <w:right w:val="nil"/>
            </w:tcBorders>
          </w:tcPr>
          <w:p w:rsidR="00A4744C" w:rsidRDefault="00184F58">
            <w:pPr>
              <w:pStyle w:val="TableParagraph"/>
              <w:spacing w:line="195" w:lineRule="exact"/>
              <w:ind w:left="88"/>
              <w:rPr>
                <w:rFonts w:ascii="Arial" w:eastAsia="Arial" w:hAnsi="Arial" w:cs="Arial"/>
                <w:sz w:val="19"/>
                <w:szCs w:val="19"/>
              </w:rPr>
            </w:pPr>
            <w:r>
              <w:rPr>
                <w:rFonts w:ascii="Arial"/>
                <w:sz w:val="19"/>
              </w:rPr>
              <w:t>472.</w:t>
            </w:r>
          </w:p>
        </w:tc>
      </w:tr>
      <w:tr w:rsidR="00A4744C">
        <w:trPr>
          <w:trHeight w:hRule="exact" w:val="218"/>
        </w:trPr>
        <w:tc>
          <w:tcPr>
            <w:tcW w:w="578"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ED:</w:t>
            </w:r>
          </w:p>
        </w:tc>
        <w:tc>
          <w:tcPr>
            <w:tcW w:w="920" w:type="dxa"/>
            <w:tcBorders>
              <w:top w:val="nil"/>
              <w:left w:val="nil"/>
              <w:bottom w:val="nil"/>
              <w:right w:val="nil"/>
            </w:tcBorders>
          </w:tcPr>
          <w:p w:rsidR="00A4744C" w:rsidRDefault="00184F58">
            <w:pPr>
              <w:pStyle w:val="TableParagraph"/>
              <w:spacing w:line="208" w:lineRule="exact"/>
              <w:ind w:left="88"/>
              <w:rPr>
                <w:rFonts w:ascii="Arial" w:eastAsia="Arial" w:hAnsi="Arial" w:cs="Arial"/>
                <w:sz w:val="19"/>
                <w:szCs w:val="19"/>
              </w:rPr>
            </w:pPr>
            <w:r>
              <w:rPr>
                <w:rFonts w:ascii="Arial"/>
                <w:sz w:val="19"/>
              </w:rPr>
              <w:t>482,</w:t>
            </w:r>
            <w:r>
              <w:rPr>
                <w:rFonts w:ascii="Arial"/>
                <w:spacing w:val="2"/>
                <w:sz w:val="19"/>
              </w:rPr>
              <w:t xml:space="preserve"> </w:t>
            </w:r>
            <w:r>
              <w:rPr>
                <w:rFonts w:ascii="Arial"/>
                <w:sz w:val="19"/>
              </w:rPr>
              <w:t>484.</w:t>
            </w:r>
          </w:p>
        </w:tc>
      </w:tr>
      <w:tr w:rsidR="00A4744C">
        <w:trPr>
          <w:trHeight w:hRule="exact" w:val="219"/>
        </w:trPr>
        <w:tc>
          <w:tcPr>
            <w:tcW w:w="578"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EED:</w:t>
            </w:r>
          </w:p>
        </w:tc>
        <w:tc>
          <w:tcPr>
            <w:tcW w:w="920" w:type="dxa"/>
            <w:tcBorders>
              <w:top w:val="nil"/>
              <w:left w:val="nil"/>
              <w:bottom w:val="nil"/>
              <w:right w:val="nil"/>
            </w:tcBorders>
          </w:tcPr>
          <w:p w:rsidR="00A4744C" w:rsidRDefault="00184F58">
            <w:pPr>
              <w:pStyle w:val="TableParagraph"/>
              <w:spacing w:line="208" w:lineRule="exact"/>
              <w:ind w:left="88"/>
              <w:rPr>
                <w:rFonts w:ascii="Arial" w:eastAsia="Arial" w:hAnsi="Arial" w:cs="Arial"/>
                <w:sz w:val="19"/>
                <w:szCs w:val="19"/>
              </w:rPr>
            </w:pPr>
            <w:r>
              <w:rPr>
                <w:rFonts w:ascii="Arial"/>
                <w:sz w:val="19"/>
              </w:rPr>
              <w:t>472.</w:t>
            </w:r>
          </w:p>
        </w:tc>
      </w:tr>
      <w:tr w:rsidR="00A4744C">
        <w:trPr>
          <w:trHeight w:hRule="exact" w:val="253"/>
        </w:trPr>
        <w:tc>
          <w:tcPr>
            <w:tcW w:w="578"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EEX:</w:t>
            </w:r>
          </w:p>
        </w:tc>
        <w:tc>
          <w:tcPr>
            <w:tcW w:w="920" w:type="dxa"/>
            <w:tcBorders>
              <w:top w:val="nil"/>
              <w:left w:val="nil"/>
              <w:bottom w:val="nil"/>
              <w:right w:val="nil"/>
            </w:tcBorders>
          </w:tcPr>
          <w:p w:rsidR="00A4744C" w:rsidRDefault="00184F58">
            <w:pPr>
              <w:pStyle w:val="TableParagraph"/>
              <w:spacing w:line="208" w:lineRule="exact"/>
              <w:ind w:left="88"/>
              <w:rPr>
                <w:rFonts w:ascii="Arial" w:eastAsia="Arial" w:hAnsi="Arial" w:cs="Arial"/>
                <w:sz w:val="19"/>
                <w:szCs w:val="19"/>
              </w:rPr>
            </w:pPr>
            <w:r>
              <w:rPr>
                <w:rFonts w:ascii="Arial"/>
                <w:sz w:val="19"/>
              </w:rPr>
              <w:t>472.</w:t>
            </w:r>
          </w:p>
        </w:tc>
      </w:tr>
    </w:tbl>
    <w:p w:rsidR="00A4744C" w:rsidRDefault="00184F58">
      <w:pPr>
        <w:pStyle w:val="ListParagraph"/>
        <w:numPr>
          <w:ilvl w:val="0"/>
          <w:numId w:val="85"/>
        </w:numPr>
        <w:tabs>
          <w:tab w:val="left" w:pos="468"/>
        </w:tabs>
        <w:spacing w:before="3" w:line="242" w:lineRule="auto"/>
        <w:ind w:left="467" w:right="113"/>
        <w:jc w:val="both"/>
        <w:rPr>
          <w:rFonts w:ascii="Arial" w:eastAsia="Arial" w:hAnsi="Arial" w:cs="Arial"/>
          <w:sz w:val="19"/>
          <w:szCs w:val="19"/>
        </w:rPr>
      </w:pPr>
      <w:r>
        <w:rPr>
          <w:rFonts w:ascii="Arial"/>
          <w:b/>
          <w:spacing w:val="-3"/>
          <w:sz w:val="19"/>
        </w:rPr>
        <w:t xml:space="preserve">TestOut </w:t>
      </w:r>
      <w:r>
        <w:rPr>
          <w:rFonts w:ascii="Arial"/>
          <w:b/>
          <w:sz w:val="19"/>
        </w:rPr>
        <w:t>Option</w:t>
      </w:r>
      <w:r>
        <w:rPr>
          <w:rFonts w:ascii="Arial"/>
          <w:sz w:val="19"/>
        </w:rPr>
        <w:t xml:space="preserve">: </w:t>
      </w:r>
      <w:r>
        <w:rPr>
          <w:rFonts w:ascii="Arial"/>
          <w:spacing w:val="-4"/>
          <w:sz w:val="19"/>
        </w:rPr>
        <w:t xml:space="preserve">Testing </w:t>
      </w:r>
      <w:r>
        <w:rPr>
          <w:rFonts w:ascii="Arial"/>
          <w:sz w:val="19"/>
        </w:rPr>
        <w:t xml:space="preserve">out option for CIS 125 with a fee of up to $65 ($30 for </w:t>
      </w:r>
      <w:r>
        <w:rPr>
          <w:rFonts w:ascii="Arial"/>
          <w:sz w:val="19"/>
        </w:rPr>
        <w:t>testing materials, $15 for University Advising Services for promotion and providing a payment method, $10 for CSIS proctor, $10 for lab</w:t>
      </w:r>
      <w:r>
        <w:rPr>
          <w:rFonts w:ascii="Arial"/>
          <w:spacing w:val="-9"/>
          <w:sz w:val="19"/>
        </w:rPr>
        <w:t xml:space="preserve"> </w:t>
      </w:r>
      <w:r>
        <w:rPr>
          <w:rFonts w:ascii="Arial"/>
          <w:sz w:val="19"/>
        </w:rPr>
        <w:t>set-up)</w:t>
      </w:r>
    </w:p>
    <w:p w:rsidR="00A4744C" w:rsidRDefault="00184F58">
      <w:pPr>
        <w:pStyle w:val="ListParagraph"/>
        <w:numPr>
          <w:ilvl w:val="0"/>
          <w:numId w:val="85"/>
        </w:numPr>
        <w:tabs>
          <w:tab w:val="left" w:pos="468"/>
        </w:tabs>
        <w:spacing w:before="43"/>
        <w:ind w:left="467"/>
        <w:rPr>
          <w:rFonts w:ascii="Arial" w:eastAsia="Arial" w:hAnsi="Arial" w:cs="Arial"/>
          <w:sz w:val="19"/>
          <w:szCs w:val="19"/>
        </w:rPr>
      </w:pPr>
      <w:r>
        <w:rPr>
          <w:rFonts w:ascii="Arial"/>
          <w:sz w:val="19"/>
        </w:rPr>
        <w:t>A</w:t>
      </w:r>
      <w:r>
        <w:rPr>
          <w:rFonts w:ascii="Arial"/>
          <w:spacing w:val="-37"/>
          <w:sz w:val="19"/>
        </w:rPr>
        <w:t xml:space="preserve"> </w:t>
      </w:r>
      <w:r>
        <w:rPr>
          <w:rFonts w:ascii="Arial"/>
          <w:sz w:val="19"/>
        </w:rPr>
        <w:t xml:space="preserve">course fee based on the NPS units selected will be charged for </w:t>
      </w:r>
      <w:r>
        <w:rPr>
          <w:rFonts w:ascii="Arial"/>
          <w:b/>
          <w:sz w:val="19"/>
        </w:rPr>
        <w:t xml:space="preserve">SRM: </w:t>
      </w:r>
      <w:r>
        <w:rPr>
          <w:rFonts w:ascii="Arial"/>
          <w:sz w:val="19"/>
        </w:rPr>
        <w:t>346.</w:t>
      </w:r>
    </w:p>
    <w:p w:rsidR="00A4744C" w:rsidRDefault="00184F58">
      <w:pPr>
        <w:pStyle w:val="ListParagraph"/>
        <w:numPr>
          <w:ilvl w:val="0"/>
          <w:numId w:val="85"/>
        </w:numPr>
        <w:tabs>
          <w:tab w:val="left" w:pos="468"/>
        </w:tabs>
        <w:spacing w:before="52"/>
        <w:ind w:left="467" w:right="1872"/>
        <w:rPr>
          <w:rFonts w:ascii="Arial" w:eastAsia="Arial" w:hAnsi="Arial" w:cs="Arial"/>
          <w:sz w:val="19"/>
          <w:szCs w:val="19"/>
        </w:rPr>
      </w:pPr>
      <w:r>
        <w:rPr>
          <w:rFonts w:ascii="Arial"/>
          <w:sz w:val="19"/>
        </w:rPr>
        <w:t>A course fee of $75.00 is charged for</w:t>
      </w:r>
      <w:r>
        <w:rPr>
          <w:rFonts w:ascii="Arial"/>
          <w:sz w:val="19"/>
        </w:rPr>
        <w:t xml:space="preserve"> the following</w:t>
      </w:r>
      <w:r>
        <w:rPr>
          <w:rFonts w:ascii="Arial"/>
          <w:spacing w:val="-19"/>
          <w:sz w:val="19"/>
        </w:rPr>
        <w:t xml:space="preserve"> </w:t>
      </w:r>
      <w:r>
        <w:rPr>
          <w:rFonts w:ascii="Arial"/>
          <w:sz w:val="19"/>
        </w:rPr>
        <w:t>course: COM</w:t>
      </w:r>
      <w:r>
        <w:rPr>
          <w:rFonts w:ascii="Arial"/>
          <w:spacing w:val="-4"/>
          <w:sz w:val="19"/>
        </w:rPr>
        <w:t xml:space="preserve"> </w:t>
      </w:r>
      <w:r>
        <w:rPr>
          <w:rFonts w:ascii="Arial"/>
          <w:sz w:val="19"/>
        </w:rPr>
        <w:t>343</w:t>
      </w:r>
    </w:p>
    <w:p w:rsidR="00A4744C" w:rsidRDefault="00184F58">
      <w:pPr>
        <w:pStyle w:val="ListParagraph"/>
        <w:numPr>
          <w:ilvl w:val="0"/>
          <w:numId w:val="85"/>
        </w:numPr>
        <w:tabs>
          <w:tab w:val="left" w:pos="468"/>
        </w:tabs>
        <w:spacing w:before="48"/>
        <w:ind w:left="467"/>
        <w:rPr>
          <w:rFonts w:ascii="Arial" w:eastAsia="Arial" w:hAnsi="Arial" w:cs="Arial"/>
          <w:sz w:val="19"/>
          <w:szCs w:val="19"/>
        </w:rPr>
      </w:pPr>
      <w:r>
        <w:rPr>
          <w:rFonts w:ascii="Arial"/>
          <w:sz w:val="19"/>
        </w:rPr>
        <w:t>A course fee of $80.00 is charged for each of the following</w:t>
      </w:r>
      <w:r>
        <w:rPr>
          <w:rFonts w:ascii="Arial"/>
          <w:spacing w:val="26"/>
          <w:sz w:val="19"/>
        </w:rPr>
        <w:t xml:space="preserve"> </w:t>
      </w:r>
      <w:r>
        <w:rPr>
          <w:rFonts w:ascii="Arial"/>
          <w:sz w:val="19"/>
        </w:rPr>
        <w:t>courses:</w:t>
      </w:r>
    </w:p>
    <w:p w:rsidR="00A4744C" w:rsidRDefault="00184F58">
      <w:pPr>
        <w:pStyle w:val="BodyText"/>
        <w:tabs>
          <w:tab w:val="left" w:pos="1098"/>
        </w:tabs>
        <w:ind w:left="467" w:right="220"/>
      </w:pPr>
      <w:r>
        <w:rPr>
          <w:b/>
          <w:spacing w:val="-1"/>
        </w:rPr>
        <w:t>NU:</w:t>
      </w:r>
      <w:r>
        <w:rPr>
          <w:b/>
          <w:spacing w:val="-1"/>
        </w:rPr>
        <w:tab/>
      </w:r>
      <w:r>
        <w:t xml:space="preserve">301, </w:t>
      </w:r>
      <w:r>
        <w:rPr>
          <w:spacing w:val="-2"/>
        </w:rPr>
        <w:t>302W,</w:t>
      </w:r>
      <w:r>
        <w:t xml:space="preserve"> 304, 305, 306, </w:t>
      </w:r>
      <w:r>
        <w:rPr>
          <w:spacing w:val="-1"/>
        </w:rPr>
        <w:t>407,</w:t>
      </w:r>
      <w:r>
        <w:t xml:space="preserve"> 409, 410, </w:t>
      </w:r>
      <w:r>
        <w:rPr>
          <w:spacing w:val="-4"/>
        </w:rPr>
        <w:t>411,</w:t>
      </w:r>
      <w:r>
        <w:rPr>
          <w:spacing w:val="30"/>
        </w:rPr>
        <w:t xml:space="preserve"> </w:t>
      </w:r>
      <w:r>
        <w:t>414.</w:t>
      </w:r>
    </w:p>
    <w:p w:rsidR="00A4744C" w:rsidRDefault="00184F58">
      <w:pPr>
        <w:pStyle w:val="ListParagraph"/>
        <w:numPr>
          <w:ilvl w:val="0"/>
          <w:numId w:val="85"/>
        </w:numPr>
        <w:tabs>
          <w:tab w:val="left" w:pos="468"/>
        </w:tabs>
        <w:spacing w:before="50"/>
        <w:ind w:left="467"/>
        <w:rPr>
          <w:rFonts w:ascii="Arial" w:eastAsia="Arial" w:hAnsi="Arial" w:cs="Arial"/>
          <w:sz w:val="19"/>
          <w:szCs w:val="19"/>
        </w:rPr>
      </w:pPr>
      <w:r>
        <w:rPr>
          <w:rFonts w:ascii="Arial"/>
          <w:sz w:val="19"/>
        </w:rPr>
        <w:t>A fee of $120 is charged for each portfolio in IDS</w:t>
      </w:r>
      <w:r>
        <w:rPr>
          <w:rFonts w:ascii="Arial"/>
          <w:spacing w:val="29"/>
          <w:sz w:val="19"/>
        </w:rPr>
        <w:t xml:space="preserve"> </w:t>
      </w:r>
      <w:r>
        <w:rPr>
          <w:rFonts w:ascii="Arial"/>
          <w:sz w:val="19"/>
        </w:rPr>
        <w:t>PLA.</w:t>
      </w:r>
    </w:p>
    <w:p w:rsidR="00A4744C" w:rsidRDefault="00184F58">
      <w:pPr>
        <w:pStyle w:val="ListParagraph"/>
        <w:numPr>
          <w:ilvl w:val="0"/>
          <w:numId w:val="85"/>
        </w:numPr>
        <w:tabs>
          <w:tab w:val="left" w:pos="468"/>
        </w:tabs>
        <w:spacing w:before="51" w:after="24"/>
        <w:ind w:left="467"/>
        <w:rPr>
          <w:rFonts w:ascii="Arial" w:eastAsia="Arial" w:hAnsi="Arial" w:cs="Arial"/>
          <w:sz w:val="19"/>
          <w:szCs w:val="19"/>
        </w:rPr>
      </w:pPr>
      <w:r>
        <w:rPr>
          <w:rFonts w:ascii="Arial"/>
          <w:sz w:val="19"/>
        </w:rPr>
        <w:t>A</w:t>
      </w:r>
      <w:r>
        <w:rPr>
          <w:rFonts w:ascii="Arial"/>
          <w:spacing w:val="-21"/>
          <w:sz w:val="19"/>
        </w:rPr>
        <w:t xml:space="preserve"> </w:t>
      </w:r>
      <w:r>
        <w:rPr>
          <w:rFonts w:ascii="Arial"/>
          <w:sz w:val="19"/>
        </w:rPr>
        <w:t>course</w:t>
      </w:r>
      <w:r>
        <w:rPr>
          <w:rFonts w:ascii="Arial"/>
          <w:spacing w:val="-13"/>
          <w:sz w:val="19"/>
        </w:rPr>
        <w:t xml:space="preserve"> </w:t>
      </w:r>
      <w:r>
        <w:rPr>
          <w:rFonts w:ascii="Arial"/>
          <w:sz w:val="19"/>
        </w:rPr>
        <w:t>fee</w:t>
      </w:r>
      <w:r>
        <w:rPr>
          <w:rFonts w:ascii="Arial"/>
          <w:spacing w:val="-12"/>
          <w:sz w:val="19"/>
        </w:rPr>
        <w:t xml:space="preserve"> </w:t>
      </w:r>
      <w:r>
        <w:rPr>
          <w:rFonts w:ascii="Arial"/>
          <w:sz w:val="19"/>
        </w:rPr>
        <w:t>is</w:t>
      </w:r>
      <w:r>
        <w:rPr>
          <w:rFonts w:ascii="Arial"/>
          <w:spacing w:val="-11"/>
          <w:sz w:val="19"/>
        </w:rPr>
        <w:t xml:space="preserve"> </w:t>
      </w:r>
      <w:r>
        <w:rPr>
          <w:rFonts w:ascii="Arial"/>
          <w:sz w:val="19"/>
        </w:rPr>
        <w:t>charged</w:t>
      </w:r>
      <w:r>
        <w:rPr>
          <w:rFonts w:ascii="Arial"/>
          <w:spacing w:val="-12"/>
          <w:sz w:val="19"/>
        </w:rPr>
        <w:t xml:space="preserve"> </w:t>
      </w:r>
      <w:r>
        <w:rPr>
          <w:rFonts w:ascii="Arial"/>
          <w:sz w:val="19"/>
        </w:rPr>
        <w:t>for</w:t>
      </w:r>
      <w:r>
        <w:rPr>
          <w:rFonts w:ascii="Arial"/>
          <w:spacing w:val="-13"/>
          <w:sz w:val="19"/>
        </w:rPr>
        <w:t xml:space="preserve"> </w:t>
      </w:r>
      <w:r>
        <w:rPr>
          <w:rFonts w:ascii="Arial"/>
          <w:sz w:val="19"/>
        </w:rPr>
        <w:t>each</w:t>
      </w:r>
      <w:r>
        <w:rPr>
          <w:rFonts w:ascii="Arial"/>
          <w:spacing w:val="-12"/>
          <w:sz w:val="19"/>
        </w:rPr>
        <w:t xml:space="preserve"> </w:t>
      </w:r>
      <w:r>
        <w:rPr>
          <w:rFonts w:ascii="Arial"/>
          <w:sz w:val="19"/>
        </w:rPr>
        <w:t>of</w:t>
      </w:r>
      <w:r>
        <w:rPr>
          <w:rFonts w:ascii="Arial"/>
          <w:spacing w:val="-10"/>
          <w:sz w:val="19"/>
        </w:rPr>
        <w:t xml:space="preserve"> </w:t>
      </w:r>
      <w:r>
        <w:rPr>
          <w:rFonts w:ascii="Arial"/>
          <w:sz w:val="19"/>
        </w:rPr>
        <w:t>the</w:t>
      </w:r>
      <w:r>
        <w:rPr>
          <w:rFonts w:ascii="Arial"/>
          <w:spacing w:val="-15"/>
          <w:sz w:val="19"/>
        </w:rPr>
        <w:t xml:space="preserve"> </w:t>
      </w:r>
      <w:r>
        <w:rPr>
          <w:rFonts w:ascii="Arial"/>
          <w:sz w:val="19"/>
        </w:rPr>
        <w:t>following</w:t>
      </w:r>
      <w:r>
        <w:rPr>
          <w:rFonts w:ascii="Arial"/>
          <w:spacing w:val="-12"/>
          <w:sz w:val="19"/>
        </w:rPr>
        <w:t xml:space="preserve"> </w:t>
      </w:r>
      <w:r>
        <w:rPr>
          <w:rFonts w:ascii="Arial"/>
          <w:sz w:val="19"/>
        </w:rPr>
        <w:t>courses</w:t>
      </w:r>
      <w:r>
        <w:rPr>
          <w:rFonts w:ascii="Arial"/>
          <w:spacing w:val="-11"/>
          <w:sz w:val="19"/>
        </w:rPr>
        <w:t xml:space="preserve"> </w:t>
      </w:r>
      <w:r>
        <w:rPr>
          <w:rFonts w:ascii="Arial"/>
          <w:sz w:val="19"/>
        </w:rPr>
        <w:t>as</w:t>
      </w:r>
      <w:r>
        <w:rPr>
          <w:rFonts w:ascii="Arial"/>
          <w:spacing w:val="-9"/>
          <w:sz w:val="19"/>
        </w:rPr>
        <w:t xml:space="preserve"> </w:t>
      </w:r>
      <w:r>
        <w:rPr>
          <w:rFonts w:ascii="Arial"/>
          <w:sz w:val="19"/>
        </w:rPr>
        <w:t>designated:</w:t>
      </w:r>
    </w:p>
    <w:tbl>
      <w:tblPr>
        <w:tblW w:w="0" w:type="auto"/>
        <w:tblInd w:w="432" w:type="dxa"/>
        <w:tblLayout w:type="fixed"/>
        <w:tblCellMar>
          <w:left w:w="0" w:type="dxa"/>
          <w:right w:w="0" w:type="dxa"/>
        </w:tblCellMar>
        <w:tblLook w:val="01E0" w:firstRow="1" w:lastRow="1" w:firstColumn="1" w:lastColumn="1" w:noHBand="0" w:noVBand="0"/>
      </w:tblPr>
      <w:tblGrid>
        <w:gridCol w:w="1467"/>
        <w:gridCol w:w="2823"/>
      </w:tblGrid>
      <w:tr w:rsidR="00A4744C">
        <w:trPr>
          <w:trHeight w:hRule="exact" w:val="205"/>
        </w:trPr>
        <w:tc>
          <w:tcPr>
            <w:tcW w:w="1467" w:type="dxa"/>
            <w:tcBorders>
              <w:top w:val="nil"/>
              <w:left w:val="nil"/>
              <w:bottom w:val="nil"/>
              <w:right w:val="nil"/>
            </w:tcBorders>
          </w:tcPr>
          <w:p w:rsidR="00A4744C" w:rsidRDefault="00184F58">
            <w:pPr>
              <w:pStyle w:val="TableParagraph"/>
              <w:spacing w:line="195" w:lineRule="exact"/>
              <w:ind w:left="35"/>
              <w:rPr>
                <w:rFonts w:ascii="Arial" w:eastAsia="Arial" w:hAnsi="Arial" w:cs="Arial"/>
                <w:sz w:val="19"/>
                <w:szCs w:val="19"/>
              </w:rPr>
            </w:pPr>
            <w:r>
              <w:rPr>
                <w:rFonts w:ascii="Arial"/>
                <w:b/>
                <w:sz w:val="19"/>
              </w:rPr>
              <w:t>NU</w:t>
            </w:r>
            <w:r>
              <w:rPr>
                <w:rFonts w:ascii="Arial"/>
                <w:b/>
                <w:spacing w:val="2"/>
                <w:sz w:val="19"/>
              </w:rPr>
              <w:t xml:space="preserve"> </w:t>
            </w:r>
            <w:r>
              <w:rPr>
                <w:rFonts w:ascii="Arial"/>
                <w:sz w:val="19"/>
              </w:rPr>
              <w:t>200WR</w:t>
            </w:r>
          </w:p>
        </w:tc>
        <w:tc>
          <w:tcPr>
            <w:tcW w:w="2823" w:type="dxa"/>
            <w:tcBorders>
              <w:top w:val="nil"/>
              <w:left w:val="nil"/>
              <w:bottom w:val="nil"/>
              <w:right w:val="nil"/>
            </w:tcBorders>
          </w:tcPr>
          <w:p w:rsidR="00A4744C" w:rsidRDefault="00184F58">
            <w:pPr>
              <w:pStyle w:val="TableParagraph"/>
              <w:spacing w:line="195" w:lineRule="exact"/>
              <w:ind w:left="188"/>
              <w:rPr>
                <w:rFonts w:ascii="Arial" w:eastAsia="Arial" w:hAnsi="Arial" w:cs="Arial"/>
                <w:sz w:val="19"/>
                <w:szCs w:val="19"/>
              </w:rPr>
            </w:pPr>
            <w:r>
              <w:rPr>
                <w:rFonts w:ascii="Arial"/>
                <w:sz w:val="19"/>
              </w:rPr>
              <w:t>$225</w:t>
            </w:r>
          </w:p>
        </w:tc>
      </w:tr>
      <w:tr w:rsidR="00A4744C">
        <w:trPr>
          <w:trHeight w:hRule="exact" w:val="218"/>
        </w:trPr>
        <w:tc>
          <w:tcPr>
            <w:tcW w:w="146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NU</w:t>
            </w:r>
            <w:r>
              <w:rPr>
                <w:rFonts w:ascii="Arial"/>
                <w:b/>
                <w:spacing w:val="1"/>
                <w:sz w:val="19"/>
              </w:rPr>
              <w:t xml:space="preserve"> </w:t>
            </w:r>
            <w:r>
              <w:rPr>
                <w:rFonts w:ascii="Arial"/>
                <w:sz w:val="19"/>
              </w:rPr>
              <w:t>202R</w:t>
            </w:r>
          </w:p>
        </w:tc>
        <w:tc>
          <w:tcPr>
            <w:tcW w:w="2823" w:type="dxa"/>
            <w:tcBorders>
              <w:top w:val="nil"/>
              <w:left w:val="nil"/>
              <w:bottom w:val="nil"/>
              <w:right w:val="nil"/>
            </w:tcBorders>
          </w:tcPr>
          <w:p w:rsidR="00A4744C" w:rsidRDefault="00184F58">
            <w:pPr>
              <w:pStyle w:val="TableParagraph"/>
              <w:spacing w:line="208" w:lineRule="exact"/>
              <w:ind w:left="188"/>
              <w:rPr>
                <w:rFonts w:ascii="Arial" w:eastAsia="Arial" w:hAnsi="Arial" w:cs="Arial"/>
                <w:sz w:val="19"/>
                <w:szCs w:val="19"/>
              </w:rPr>
            </w:pPr>
            <w:r>
              <w:rPr>
                <w:rFonts w:ascii="Arial"/>
                <w:sz w:val="19"/>
              </w:rPr>
              <w:t>$225</w:t>
            </w:r>
          </w:p>
        </w:tc>
      </w:tr>
      <w:tr w:rsidR="00A4744C">
        <w:trPr>
          <w:trHeight w:hRule="exact" w:val="218"/>
        </w:trPr>
        <w:tc>
          <w:tcPr>
            <w:tcW w:w="146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NU</w:t>
            </w:r>
            <w:r>
              <w:rPr>
                <w:rFonts w:ascii="Arial"/>
                <w:b/>
                <w:spacing w:val="1"/>
                <w:sz w:val="19"/>
              </w:rPr>
              <w:t xml:space="preserve"> </w:t>
            </w:r>
            <w:r>
              <w:rPr>
                <w:rFonts w:ascii="Arial"/>
                <w:sz w:val="19"/>
              </w:rPr>
              <w:t>302R</w:t>
            </w:r>
          </w:p>
        </w:tc>
        <w:tc>
          <w:tcPr>
            <w:tcW w:w="2823" w:type="dxa"/>
            <w:tcBorders>
              <w:top w:val="nil"/>
              <w:left w:val="nil"/>
              <w:bottom w:val="nil"/>
              <w:right w:val="nil"/>
            </w:tcBorders>
          </w:tcPr>
          <w:p w:rsidR="00A4744C" w:rsidRDefault="00184F58">
            <w:pPr>
              <w:pStyle w:val="TableParagraph"/>
              <w:spacing w:line="208" w:lineRule="exact"/>
              <w:ind w:left="188"/>
              <w:rPr>
                <w:rFonts w:ascii="Arial" w:eastAsia="Arial" w:hAnsi="Arial" w:cs="Arial"/>
                <w:sz w:val="19"/>
                <w:szCs w:val="19"/>
              </w:rPr>
            </w:pPr>
            <w:r>
              <w:rPr>
                <w:rFonts w:ascii="Arial"/>
                <w:sz w:val="19"/>
              </w:rPr>
              <w:t>$365</w:t>
            </w:r>
          </w:p>
        </w:tc>
      </w:tr>
      <w:tr w:rsidR="00A4744C">
        <w:trPr>
          <w:trHeight w:hRule="exact" w:val="218"/>
        </w:trPr>
        <w:tc>
          <w:tcPr>
            <w:tcW w:w="146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NU</w:t>
            </w:r>
            <w:r>
              <w:rPr>
                <w:rFonts w:ascii="Arial"/>
                <w:b/>
                <w:spacing w:val="1"/>
                <w:sz w:val="19"/>
              </w:rPr>
              <w:t xml:space="preserve"> </w:t>
            </w:r>
            <w:r>
              <w:rPr>
                <w:rFonts w:ascii="Arial"/>
                <w:sz w:val="19"/>
              </w:rPr>
              <w:t>303R</w:t>
            </w:r>
          </w:p>
        </w:tc>
        <w:tc>
          <w:tcPr>
            <w:tcW w:w="2823" w:type="dxa"/>
            <w:tcBorders>
              <w:top w:val="nil"/>
              <w:left w:val="nil"/>
              <w:bottom w:val="nil"/>
              <w:right w:val="nil"/>
            </w:tcBorders>
          </w:tcPr>
          <w:p w:rsidR="00A4744C" w:rsidRDefault="00184F58">
            <w:pPr>
              <w:pStyle w:val="TableParagraph"/>
              <w:spacing w:line="208" w:lineRule="exact"/>
              <w:ind w:left="188"/>
              <w:rPr>
                <w:rFonts w:ascii="Arial" w:eastAsia="Arial" w:hAnsi="Arial" w:cs="Arial"/>
                <w:sz w:val="19"/>
                <w:szCs w:val="19"/>
              </w:rPr>
            </w:pPr>
            <w:r>
              <w:rPr>
                <w:rFonts w:ascii="Arial"/>
                <w:sz w:val="19"/>
              </w:rPr>
              <w:t>$225</w:t>
            </w:r>
          </w:p>
        </w:tc>
      </w:tr>
      <w:tr w:rsidR="00A4744C">
        <w:trPr>
          <w:trHeight w:hRule="exact" w:val="218"/>
        </w:trPr>
        <w:tc>
          <w:tcPr>
            <w:tcW w:w="146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NU</w:t>
            </w:r>
            <w:r>
              <w:rPr>
                <w:rFonts w:ascii="Arial"/>
                <w:b/>
                <w:spacing w:val="1"/>
                <w:sz w:val="19"/>
              </w:rPr>
              <w:t xml:space="preserve"> </w:t>
            </w:r>
            <w:r>
              <w:rPr>
                <w:rFonts w:ascii="Arial"/>
                <w:sz w:val="19"/>
              </w:rPr>
              <w:t>305R</w:t>
            </w:r>
          </w:p>
        </w:tc>
        <w:tc>
          <w:tcPr>
            <w:tcW w:w="2823" w:type="dxa"/>
            <w:tcBorders>
              <w:top w:val="nil"/>
              <w:left w:val="nil"/>
              <w:bottom w:val="nil"/>
              <w:right w:val="nil"/>
            </w:tcBorders>
          </w:tcPr>
          <w:p w:rsidR="00A4744C" w:rsidRDefault="00184F58">
            <w:pPr>
              <w:pStyle w:val="TableParagraph"/>
              <w:spacing w:line="208" w:lineRule="exact"/>
              <w:ind w:left="188"/>
              <w:rPr>
                <w:rFonts w:ascii="Arial" w:eastAsia="Arial" w:hAnsi="Arial" w:cs="Arial"/>
                <w:sz w:val="19"/>
                <w:szCs w:val="19"/>
              </w:rPr>
            </w:pPr>
            <w:r>
              <w:rPr>
                <w:rFonts w:ascii="Arial"/>
                <w:sz w:val="19"/>
              </w:rPr>
              <w:t>$225</w:t>
            </w:r>
          </w:p>
        </w:tc>
      </w:tr>
      <w:tr w:rsidR="00A4744C">
        <w:trPr>
          <w:trHeight w:hRule="exact" w:val="218"/>
        </w:trPr>
        <w:tc>
          <w:tcPr>
            <w:tcW w:w="146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NU</w:t>
            </w:r>
            <w:r>
              <w:rPr>
                <w:rFonts w:ascii="Arial"/>
                <w:b/>
                <w:spacing w:val="1"/>
                <w:sz w:val="19"/>
              </w:rPr>
              <w:t xml:space="preserve"> </w:t>
            </w:r>
            <w:r>
              <w:rPr>
                <w:rFonts w:ascii="Arial"/>
                <w:sz w:val="19"/>
              </w:rPr>
              <w:t>310R</w:t>
            </w:r>
          </w:p>
        </w:tc>
        <w:tc>
          <w:tcPr>
            <w:tcW w:w="2823" w:type="dxa"/>
            <w:tcBorders>
              <w:top w:val="nil"/>
              <w:left w:val="nil"/>
              <w:bottom w:val="nil"/>
              <w:right w:val="nil"/>
            </w:tcBorders>
          </w:tcPr>
          <w:p w:rsidR="00A4744C" w:rsidRDefault="00184F58">
            <w:pPr>
              <w:pStyle w:val="TableParagraph"/>
              <w:spacing w:line="208" w:lineRule="exact"/>
              <w:ind w:left="188"/>
              <w:rPr>
                <w:rFonts w:ascii="Arial" w:eastAsia="Arial" w:hAnsi="Arial" w:cs="Arial"/>
                <w:sz w:val="19"/>
                <w:szCs w:val="19"/>
              </w:rPr>
            </w:pPr>
            <w:r>
              <w:rPr>
                <w:rFonts w:ascii="Arial"/>
                <w:sz w:val="19"/>
              </w:rPr>
              <w:t>$225</w:t>
            </w:r>
          </w:p>
        </w:tc>
      </w:tr>
      <w:tr w:rsidR="00A4744C">
        <w:trPr>
          <w:trHeight w:hRule="exact" w:val="218"/>
        </w:trPr>
        <w:tc>
          <w:tcPr>
            <w:tcW w:w="146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NU</w:t>
            </w:r>
            <w:r>
              <w:rPr>
                <w:rFonts w:ascii="Arial"/>
                <w:b/>
                <w:spacing w:val="1"/>
                <w:sz w:val="19"/>
              </w:rPr>
              <w:t xml:space="preserve"> </w:t>
            </w:r>
            <w:r>
              <w:rPr>
                <w:rFonts w:ascii="Arial"/>
                <w:sz w:val="19"/>
              </w:rPr>
              <w:t>322R</w:t>
            </w:r>
          </w:p>
        </w:tc>
        <w:tc>
          <w:tcPr>
            <w:tcW w:w="2823" w:type="dxa"/>
            <w:tcBorders>
              <w:top w:val="nil"/>
              <w:left w:val="nil"/>
              <w:bottom w:val="nil"/>
              <w:right w:val="nil"/>
            </w:tcBorders>
          </w:tcPr>
          <w:p w:rsidR="00A4744C" w:rsidRDefault="00184F58">
            <w:pPr>
              <w:pStyle w:val="TableParagraph"/>
              <w:spacing w:line="208" w:lineRule="exact"/>
              <w:ind w:left="188"/>
              <w:rPr>
                <w:rFonts w:ascii="Arial" w:eastAsia="Arial" w:hAnsi="Arial" w:cs="Arial"/>
                <w:sz w:val="19"/>
                <w:szCs w:val="19"/>
              </w:rPr>
            </w:pPr>
            <w:r>
              <w:rPr>
                <w:rFonts w:ascii="Arial"/>
                <w:sz w:val="19"/>
              </w:rPr>
              <w:t>$175</w:t>
            </w:r>
          </w:p>
        </w:tc>
      </w:tr>
      <w:tr w:rsidR="00A4744C">
        <w:trPr>
          <w:trHeight w:hRule="exact" w:val="218"/>
        </w:trPr>
        <w:tc>
          <w:tcPr>
            <w:tcW w:w="146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NU</w:t>
            </w:r>
            <w:r>
              <w:rPr>
                <w:rFonts w:ascii="Arial"/>
                <w:b/>
                <w:spacing w:val="1"/>
                <w:sz w:val="19"/>
              </w:rPr>
              <w:t xml:space="preserve"> </w:t>
            </w:r>
            <w:r>
              <w:rPr>
                <w:rFonts w:ascii="Arial"/>
                <w:sz w:val="19"/>
              </w:rPr>
              <w:t>323R</w:t>
            </w:r>
          </w:p>
        </w:tc>
        <w:tc>
          <w:tcPr>
            <w:tcW w:w="2823" w:type="dxa"/>
            <w:tcBorders>
              <w:top w:val="nil"/>
              <w:left w:val="nil"/>
              <w:bottom w:val="nil"/>
              <w:right w:val="nil"/>
            </w:tcBorders>
          </w:tcPr>
          <w:p w:rsidR="00A4744C" w:rsidRDefault="00184F58">
            <w:pPr>
              <w:pStyle w:val="TableParagraph"/>
              <w:spacing w:line="208" w:lineRule="exact"/>
              <w:ind w:left="188"/>
              <w:rPr>
                <w:rFonts w:ascii="Arial" w:eastAsia="Arial" w:hAnsi="Arial" w:cs="Arial"/>
                <w:sz w:val="19"/>
                <w:szCs w:val="19"/>
              </w:rPr>
            </w:pPr>
            <w:r>
              <w:rPr>
                <w:rFonts w:ascii="Arial"/>
                <w:sz w:val="19"/>
              </w:rPr>
              <w:t>$225</w:t>
            </w:r>
          </w:p>
        </w:tc>
      </w:tr>
      <w:tr w:rsidR="00A4744C">
        <w:trPr>
          <w:trHeight w:hRule="exact" w:val="218"/>
        </w:trPr>
        <w:tc>
          <w:tcPr>
            <w:tcW w:w="146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NU</w:t>
            </w:r>
            <w:r>
              <w:rPr>
                <w:rFonts w:ascii="Arial"/>
                <w:b/>
                <w:spacing w:val="2"/>
                <w:sz w:val="19"/>
              </w:rPr>
              <w:t xml:space="preserve"> </w:t>
            </w:r>
            <w:r>
              <w:rPr>
                <w:rFonts w:ascii="Arial"/>
                <w:sz w:val="19"/>
              </w:rPr>
              <w:t>406WR</w:t>
            </w:r>
          </w:p>
        </w:tc>
        <w:tc>
          <w:tcPr>
            <w:tcW w:w="2823" w:type="dxa"/>
            <w:tcBorders>
              <w:top w:val="nil"/>
              <w:left w:val="nil"/>
              <w:bottom w:val="nil"/>
              <w:right w:val="nil"/>
            </w:tcBorders>
          </w:tcPr>
          <w:p w:rsidR="00A4744C" w:rsidRDefault="00184F58">
            <w:pPr>
              <w:pStyle w:val="TableParagraph"/>
              <w:spacing w:line="208" w:lineRule="exact"/>
              <w:ind w:left="188"/>
              <w:rPr>
                <w:rFonts w:ascii="Arial" w:eastAsia="Arial" w:hAnsi="Arial" w:cs="Arial"/>
                <w:sz w:val="19"/>
                <w:szCs w:val="19"/>
              </w:rPr>
            </w:pPr>
            <w:r>
              <w:rPr>
                <w:rFonts w:ascii="Arial"/>
                <w:sz w:val="19"/>
              </w:rPr>
              <w:t>$225</w:t>
            </w:r>
          </w:p>
        </w:tc>
      </w:tr>
      <w:tr w:rsidR="00A4744C">
        <w:trPr>
          <w:trHeight w:hRule="exact" w:val="218"/>
        </w:trPr>
        <w:tc>
          <w:tcPr>
            <w:tcW w:w="146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NU</w:t>
            </w:r>
            <w:r>
              <w:rPr>
                <w:rFonts w:ascii="Arial"/>
                <w:b/>
                <w:spacing w:val="2"/>
                <w:sz w:val="19"/>
              </w:rPr>
              <w:t xml:space="preserve"> </w:t>
            </w:r>
            <w:r>
              <w:rPr>
                <w:rFonts w:ascii="Arial"/>
                <w:spacing w:val="-4"/>
                <w:sz w:val="19"/>
              </w:rPr>
              <w:t>411R</w:t>
            </w:r>
          </w:p>
        </w:tc>
        <w:tc>
          <w:tcPr>
            <w:tcW w:w="2823" w:type="dxa"/>
            <w:tcBorders>
              <w:top w:val="nil"/>
              <w:left w:val="nil"/>
              <w:bottom w:val="nil"/>
              <w:right w:val="nil"/>
            </w:tcBorders>
          </w:tcPr>
          <w:p w:rsidR="00A4744C" w:rsidRDefault="00184F58">
            <w:pPr>
              <w:pStyle w:val="TableParagraph"/>
              <w:spacing w:line="208" w:lineRule="exact"/>
              <w:ind w:left="188"/>
              <w:rPr>
                <w:rFonts w:ascii="Arial" w:eastAsia="Arial" w:hAnsi="Arial" w:cs="Arial"/>
                <w:sz w:val="19"/>
                <w:szCs w:val="19"/>
              </w:rPr>
            </w:pPr>
            <w:r>
              <w:rPr>
                <w:rFonts w:ascii="Arial"/>
                <w:sz w:val="19"/>
              </w:rPr>
              <w:t>$365</w:t>
            </w:r>
          </w:p>
        </w:tc>
      </w:tr>
      <w:tr w:rsidR="00A4744C">
        <w:trPr>
          <w:trHeight w:hRule="exact" w:val="219"/>
        </w:trPr>
        <w:tc>
          <w:tcPr>
            <w:tcW w:w="146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b/>
                <w:sz w:val="19"/>
              </w:rPr>
              <w:t xml:space="preserve">NU </w:t>
            </w:r>
            <w:r>
              <w:rPr>
                <w:rFonts w:ascii="Arial"/>
                <w:sz w:val="19"/>
              </w:rPr>
              <w:t>415R</w:t>
            </w:r>
            <w:r>
              <w:rPr>
                <w:rFonts w:ascii="Arial"/>
                <w:spacing w:val="4"/>
                <w:sz w:val="19"/>
              </w:rPr>
              <w:t xml:space="preserve"> </w:t>
            </w:r>
            <w:r>
              <w:rPr>
                <w:rFonts w:ascii="Arial"/>
                <w:sz w:val="19"/>
              </w:rPr>
              <w:t>(1-3)</w:t>
            </w:r>
          </w:p>
        </w:tc>
        <w:tc>
          <w:tcPr>
            <w:tcW w:w="2823" w:type="dxa"/>
            <w:tcBorders>
              <w:top w:val="nil"/>
              <w:left w:val="nil"/>
              <w:bottom w:val="nil"/>
              <w:right w:val="nil"/>
            </w:tcBorders>
          </w:tcPr>
          <w:p w:rsidR="00A4744C" w:rsidRDefault="00184F58">
            <w:pPr>
              <w:pStyle w:val="TableParagraph"/>
              <w:spacing w:line="208" w:lineRule="exact"/>
              <w:ind w:left="188"/>
              <w:rPr>
                <w:rFonts w:ascii="Arial" w:eastAsia="Arial" w:hAnsi="Arial" w:cs="Arial"/>
                <w:sz w:val="19"/>
                <w:szCs w:val="19"/>
              </w:rPr>
            </w:pPr>
            <w:r>
              <w:rPr>
                <w:rFonts w:ascii="Arial"/>
                <w:sz w:val="19"/>
              </w:rPr>
              <w:t>$100, $175, $225,</w:t>
            </w:r>
            <w:r>
              <w:rPr>
                <w:rFonts w:ascii="Arial"/>
                <w:spacing w:val="4"/>
                <w:sz w:val="19"/>
              </w:rPr>
              <w:t xml:space="preserve"> </w:t>
            </w:r>
            <w:r>
              <w:rPr>
                <w:rFonts w:ascii="Arial"/>
                <w:sz w:val="19"/>
              </w:rPr>
              <w:t>respectively</w:t>
            </w:r>
          </w:p>
        </w:tc>
      </w:tr>
      <w:tr w:rsidR="00A4744C">
        <w:trPr>
          <w:trHeight w:hRule="exact" w:val="220"/>
        </w:trPr>
        <w:tc>
          <w:tcPr>
            <w:tcW w:w="146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z w:val="19"/>
              </w:rPr>
              <w:t>NU</w:t>
            </w:r>
            <w:r>
              <w:rPr>
                <w:rFonts w:ascii="Arial"/>
                <w:b/>
                <w:spacing w:val="1"/>
                <w:sz w:val="19"/>
              </w:rPr>
              <w:t xml:space="preserve"> </w:t>
            </w:r>
            <w:r>
              <w:rPr>
                <w:rFonts w:ascii="Arial"/>
                <w:sz w:val="19"/>
              </w:rPr>
              <w:t>416R</w:t>
            </w:r>
          </w:p>
        </w:tc>
        <w:tc>
          <w:tcPr>
            <w:tcW w:w="2823" w:type="dxa"/>
            <w:tcBorders>
              <w:top w:val="nil"/>
              <w:left w:val="nil"/>
              <w:bottom w:val="nil"/>
              <w:right w:val="nil"/>
            </w:tcBorders>
          </w:tcPr>
          <w:p w:rsidR="00A4744C" w:rsidRDefault="00184F58">
            <w:pPr>
              <w:pStyle w:val="TableParagraph"/>
              <w:spacing w:line="209" w:lineRule="exact"/>
              <w:ind w:left="188"/>
              <w:rPr>
                <w:rFonts w:ascii="Arial" w:eastAsia="Arial" w:hAnsi="Arial" w:cs="Arial"/>
                <w:sz w:val="19"/>
                <w:szCs w:val="19"/>
              </w:rPr>
            </w:pPr>
            <w:r>
              <w:rPr>
                <w:rFonts w:ascii="Arial"/>
                <w:sz w:val="19"/>
              </w:rPr>
              <w:t>$365</w:t>
            </w:r>
          </w:p>
        </w:tc>
      </w:tr>
      <w:tr w:rsidR="00A4744C">
        <w:trPr>
          <w:trHeight w:hRule="exact" w:val="305"/>
        </w:trPr>
        <w:tc>
          <w:tcPr>
            <w:tcW w:w="146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b/>
                <w:sz w:val="19"/>
              </w:rPr>
              <w:t>NU</w:t>
            </w:r>
            <w:r>
              <w:rPr>
                <w:rFonts w:ascii="Arial"/>
                <w:b/>
                <w:spacing w:val="-8"/>
                <w:sz w:val="19"/>
              </w:rPr>
              <w:t xml:space="preserve"> </w:t>
            </w:r>
            <w:r>
              <w:rPr>
                <w:rFonts w:ascii="Arial"/>
                <w:sz w:val="19"/>
              </w:rPr>
              <w:t>418RW</w:t>
            </w:r>
          </w:p>
        </w:tc>
        <w:tc>
          <w:tcPr>
            <w:tcW w:w="2823" w:type="dxa"/>
            <w:tcBorders>
              <w:top w:val="nil"/>
              <w:left w:val="nil"/>
              <w:bottom w:val="nil"/>
              <w:right w:val="nil"/>
            </w:tcBorders>
          </w:tcPr>
          <w:p w:rsidR="00A4744C" w:rsidRDefault="00184F58">
            <w:pPr>
              <w:pStyle w:val="TableParagraph"/>
              <w:spacing w:line="209" w:lineRule="exact"/>
              <w:ind w:left="188"/>
              <w:rPr>
                <w:rFonts w:ascii="Arial" w:eastAsia="Arial" w:hAnsi="Arial" w:cs="Arial"/>
                <w:sz w:val="19"/>
                <w:szCs w:val="19"/>
              </w:rPr>
            </w:pPr>
            <w:r>
              <w:rPr>
                <w:rFonts w:ascii="Arial"/>
                <w:sz w:val="19"/>
              </w:rPr>
              <w:t>$365</w:t>
            </w:r>
          </w:p>
        </w:tc>
      </w:tr>
    </w:tbl>
    <w:p w:rsidR="00A4744C" w:rsidRDefault="00A4744C">
      <w:pPr>
        <w:spacing w:line="209" w:lineRule="exact"/>
        <w:rPr>
          <w:rFonts w:ascii="Arial" w:eastAsia="Arial" w:hAnsi="Arial" w:cs="Arial"/>
          <w:sz w:val="19"/>
          <w:szCs w:val="19"/>
        </w:rPr>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ListParagraph"/>
        <w:numPr>
          <w:ilvl w:val="0"/>
          <w:numId w:val="85"/>
        </w:numPr>
        <w:tabs>
          <w:tab w:val="left" w:pos="461"/>
        </w:tabs>
        <w:spacing w:before="75" w:line="242" w:lineRule="auto"/>
        <w:ind w:right="98"/>
        <w:jc w:val="both"/>
        <w:rPr>
          <w:rFonts w:ascii="Arial" w:eastAsia="Arial" w:hAnsi="Arial" w:cs="Arial"/>
          <w:sz w:val="19"/>
          <w:szCs w:val="19"/>
        </w:rPr>
      </w:pPr>
      <w:r>
        <w:rPr>
          <w:rFonts w:ascii="Arial"/>
          <w:sz w:val="19"/>
        </w:rPr>
        <w:t xml:space="preserve">A </w:t>
      </w:r>
      <w:r>
        <w:rPr>
          <w:rFonts w:ascii="Arial"/>
          <w:spacing w:val="-4"/>
          <w:sz w:val="19"/>
        </w:rPr>
        <w:t xml:space="preserve">one-time-only College </w:t>
      </w:r>
      <w:r>
        <w:rPr>
          <w:rFonts w:ascii="Arial"/>
          <w:spacing w:val="-3"/>
          <w:sz w:val="19"/>
        </w:rPr>
        <w:t xml:space="preserve">of </w:t>
      </w:r>
      <w:r>
        <w:rPr>
          <w:rFonts w:ascii="Arial"/>
          <w:spacing w:val="-4"/>
          <w:sz w:val="19"/>
        </w:rPr>
        <w:t xml:space="preserve">Education </w:t>
      </w:r>
      <w:r>
        <w:rPr>
          <w:rFonts w:ascii="Arial"/>
          <w:spacing w:val="-3"/>
          <w:sz w:val="19"/>
        </w:rPr>
        <w:t xml:space="preserve">and </w:t>
      </w:r>
      <w:r>
        <w:rPr>
          <w:rFonts w:ascii="Arial"/>
          <w:spacing w:val="-4"/>
          <w:sz w:val="19"/>
        </w:rPr>
        <w:t xml:space="preserve">Human Sciences (COEHS) assessment </w:t>
      </w:r>
      <w:r>
        <w:rPr>
          <w:rFonts w:ascii="Arial"/>
          <w:spacing w:val="-3"/>
          <w:sz w:val="19"/>
        </w:rPr>
        <w:t>fee</w:t>
      </w:r>
      <w:r>
        <w:rPr>
          <w:rFonts w:ascii="Arial"/>
          <w:spacing w:val="-7"/>
          <w:sz w:val="19"/>
        </w:rPr>
        <w:t xml:space="preserve"> </w:t>
      </w:r>
      <w:r>
        <w:rPr>
          <w:rFonts w:ascii="Arial"/>
          <w:spacing w:val="-3"/>
          <w:sz w:val="19"/>
        </w:rPr>
        <w:t>of</w:t>
      </w:r>
      <w:r>
        <w:rPr>
          <w:rFonts w:ascii="Arial"/>
          <w:spacing w:val="-5"/>
          <w:sz w:val="19"/>
        </w:rPr>
        <w:t xml:space="preserve"> </w:t>
      </w:r>
      <w:r>
        <w:rPr>
          <w:rFonts w:ascii="Arial"/>
          <w:spacing w:val="-4"/>
          <w:sz w:val="19"/>
        </w:rPr>
        <w:t>$125</w:t>
      </w:r>
      <w:r>
        <w:rPr>
          <w:rFonts w:ascii="Arial"/>
          <w:spacing w:val="-5"/>
          <w:sz w:val="19"/>
        </w:rPr>
        <w:t xml:space="preserve"> </w:t>
      </w:r>
      <w:r>
        <w:rPr>
          <w:rFonts w:ascii="Arial"/>
          <w:sz w:val="19"/>
        </w:rPr>
        <w:t>is</w:t>
      </w:r>
      <w:r>
        <w:rPr>
          <w:rFonts w:ascii="Arial"/>
          <w:spacing w:val="-6"/>
          <w:sz w:val="19"/>
        </w:rPr>
        <w:t xml:space="preserve"> </w:t>
      </w:r>
      <w:r>
        <w:rPr>
          <w:rFonts w:ascii="Arial"/>
          <w:spacing w:val="-4"/>
          <w:sz w:val="19"/>
        </w:rPr>
        <w:t>charged</w:t>
      </w:r>
      <w:r>
        <w:rPr>
          <w:rFonts w:ascii="Arial"/>
          <w:spacing w:val="-7"/>
          <w:sz w:val="19"/>
        </w:rPr>
        <w:t xml:space="preserve"> </w:t>
      </w:r>
      <w:r>
        <w:rPr>
          <w:rFonts w:ascii="Arial"/>
          <w:sz w:val="19"/>
        </w:rPr>
        <w:t>for</w:t>
      </w:r>
      <w:r>
        <w:rPr>
          <w:rFonts w:ascii="Arial"/>
          <w:spacing w:val="-6"/>
          <w:sz w:val="19"/>
        </w:rPr>
        <w:t xml:space="preserve"> </w:t>
      </w:r>
      <w:r>
        <w:rPr>
          <w:rFonts w:ascii="Arial"/>
          <w:spacing w:val="-4"/>
          <w:sz w:val="19"/>
        </w:rPr>
        <w:t>the</w:t>
      </w:r>
      <w:r>
        <w:rPr>
          <w:rFonts w:ascii="Arial"/>
          <w:spacing w:val="-3"/>
          <w:sz w:val="19"/>
        </w:rPr>
        <w:t xml:space="preserve"> </w:t>
      </w:r>
      <w:r>
        <w:rPr>
          <w:rFonts w:ascii="Arial"/>
          <w:spacing w:val="-4"/>
          <w:sz w:val="19"/>
        </w:rPr>
        <w:t>first</w:t>
      </w:r>
      <w:r>
        <w:rPr>
          <w:rFonts w:ascii="Arial"/>
          <w:spacing w:val="-8"/>
          <w:sz w:val="19"/>
        </w:rPr>
        <w:t xml:space="preserve"> </w:t>
      </w:r>
      <w:r>
        <w:rPr>
          <w:rFonts w:ascii="Arial"/>
          <w:spacing w:val="-4"/>
          <w:sz w:val="19"/>
        </w:rPr>
        <w:t>enrollment</w:t>
      </w:r>
      <w:r>
        <w:rPr>
          <w:rFonts w:ascii="Arial"/>
          <w:spacing w:val="-8"/>
          <w:sz w:val="19"/>
        </w:rPr>
        <w:t xml:space="preserve"> </w:t>
      </w:r>
      <w:r>
        <w:rPr>
          <w:rFonts w:ascii="Arial"/>
          <w:sz w:val="19"/>
        </w:rPr>
        <w:t>in</w:t>
      </w:r>
      <w:r>
        <w:rPr>
          <w:rFonts w:ascii="Arial"/>
          <w:spacing w:val="-7"/>
          <w:sz w:val="19"/>
        </w:rPr>
        <w:t xml:space="preserve"> </w:t>
      </w:r>
      <w:r>
        <w:rPr>
          <w:rFonts w:ascii="Arial"/>
          <w:spacing w:val="-4"/>
          <w:sz w:val="19"/>
        </w:rPr>
        <w:t>courses with</w:t>
      </w:r>
      <w:r>
        <w:rPr>
          <w:rFonts w:ascii="Arial"/>
          <w:spacing w:val="-5"/>
          <w:sz w:val="19"/>
        </w:rPr>
        <w:t xml:space="preserve"> </w:t>
      </w:r>
      <w:r>
        <w:rPr>
          <w:rFonts w:ascii="Arial"/>
          <w:spacing w:val="-3"/>
          <w:sz w:val="19"/>
        </w:rPr>
        <w:t>the</w:t>
      </w:r>
      <w:r>
        <w:rPr>
          <w:rFonts w:ascii="Arial"/>
          <w:spacing w:val="-7"/>
          <w:sz w:val="19"/>
        </w:rPr>
        <w:t xml:space="preserve"> </w:t>
      </w:r>
      <w:r>
        <w:rPr>
          <w:rFonts w:ascii="Arial"/>
          <w:spacing w:val="-4"/>
          <w:sz w:val="19"/>
        </w:rPr>
        <w:t>following</w:t>
      </w:r>
      <w:r>
        <w:rPr>
          <w:rFonts w:ascii="Arial"/>
          <w:spacing w:val="-5"/>
          <w:sz w:val="19"/>
        </w:rPr>
        <w:t xml:space="preserve"> </w:t>
      </w:r>
      <w:r>
        <w:rPr>
          <w:rFonts w:ascii="Arial"/>
          <w:spacing w:val="-4"/>
          <w:sz w:val="19"/>
        </w:rPr>
        <w:t xml:space="preserve">prefixes: </w:t>
      </w:r>
      <w:r>
        <w:rPr>
          <w:rFonts w:ascii="Arial"/>
          <w:b/>
          <w:spacing w:val="-4"/>
          <w:sz w:val="19"/>
        </w:rPr>
        <w:t xml:space="preserve">ECE, </w:t>
      </w:r>
      <w:r>
        <w:rPr>
          <w:rFonts w:ascii="Arial"/>
          <w:b/>
          <w:spacing w:val="-3"/>
          <w:sz w:val="19"/>
        </w:rPr>
        <w:t xml:space="preserve">EED, </w:t>
      </w:r>
      <w:r>
        <w:rPr>
          <w:rFonts w:ascii="Arial"/>
          <w:b/>
          <w:sz w:val="19"/>
        </w:rPr>
        <w:t xml:space="preserve">ED </w:t>
      </w:r>
      <w:r>
        <w:rPr>
          <w:rFonts w:ascii="Arial"/>
          <w:spacing w:val="-3"/>
          <w:sz w:val="19"/>
        </w:rPr>
        <w:t xml:space="preserve">and </w:t>
      </w:r>
      <w:r>
        <w:rPr>
          <w:rFonts w:ascii="Arial"/>
          <w:b/>
          <w:spacing w:val="-4"/>
          <w:sz w:val="19"/>
        </w:rPr>
        <w:t>EEX</w:t>
      </w:r>
      <w:r>
        <w:rPr>
          <w:rFonts w:ascii="Arial"/>
          <w:spacing w:val="-4"/>
          <w:sz w:val="19"/>
        </w:rPr>
        <w:t xml:space="preserve">. This </w:t>
      </w:r>
      <w:r>
        <w:rPr>
          <w:rFonts w:ascii="Arial"/>
          <w:spacing w:val="-3"/>
          <w:sz w:val="19"/>
        </w:rPr>
        <w:t xml:space="preserve">fee </w:t>
      </w:r>
      <w:r>
        <w:rPr>
          <w:rFonts w:ascii="Arial"/>
          <w:sz w:val="19"/>
        </w:rPr>
        <w:t xml:space="preserve">is </w:t>
      </w:r>
      <w:r>
        <w:rPr>
          <w:rFonts w:ascii="Arial"/>
          <w:spacing w:val="-4"/>
          <w:sz w:val="19"/>
        </w:rPr>
        <w:t xml:space="preserve">also charged </w:t>
      </w:r>
      <w:r>
        <w:rPr>
          <w:rFonts w:ascii="Arial"/>
          <w:sz w:val="19"/>
        </w:rPr>
        <w:t xml:space="preserve">to </w:t>
      </w:r>
      <w:r>
        <w:rPr>
          <w:rFonts w:ascii="Arial"/>
          <w:spacing w:val="-4"/>
          <w:sz w:val="19"/>
        </w:rPr>
        <w:t xml:space="preserve">designated content methods </w:t>
      </w:r>
      <w:bookmarkStart w:id="50" w:name="Withdrawal_Refund_Policy"/>
      <w:bookmarkEnd w:id="50"/>
      <w:r>
        <w:rPr>
          <w:rFonts w:ascii="Arial"/>
          <w:spacing w:val="-4"/>
          <w:sz w:val="19"/>
        </w:rPr>
        <w:t xml:space="preserve">courses </w:t>
      </w:r>
      <w:r>
        <w:rPr>
          <w:rFonts w:ascii="Arial"/>
          <w:spacing w:val="-3"/>
          <w:sz w:val="19"/>
        </w:rPr>
        <w:t xml:space="preserve">for </w:t>
      </w:r>
      <w:r>
        <w:rPr>
          <w:rFonts w:ascii="Arial"/>
          <w:spacing w:val="-4"/>
          <w:sz w:val="19"/>
        </w:rPr>
        <w:t xml:space="preserve">secondary </w:t>
      </w:r>
      <w:r>
        <w:rPr>
          <w:rFonts w:ascii="Arial"/>
          <w:spacing w:val="-3"/>
          <w:sz w:val="19"/>
        </w:rPr>
        <w:t xml:space="preserve">and </w:t>
      </w:r>
      <w:r>
        <w:rPr>
          <w:rFonts w:ascii="Arial"/>
          <w:spacing w:val="-4"/>
          <w:sz w:val="19"/>
        </w:rPr>
        <w:t xml:space="preserve">P-12 educator preparation </w:t>
      </w:r>
      <w:r>
        <w:rPr>
          <w:rFonts w:ascii="Arial"/>
          <w:spacing w:val="-5"/>
          <w:sz w:val="19"/>
        </w:rPr>
        <w:t xml:space="preserve">majors </w:t>
      </w:r>
      <w:r>
        <w:rPr>
          <w:rFonts w:ascii="Arial"/>
          <w:spacing w:val="-4"/>
          <w:sz w:val="19"/>
        </w:rPr>
        <w:t>and other select courses</w:t>
      </w:r>
      <w:r>
        <w:rPr>
          <w:rFonts w:ascii="Arial"/>
          <w:spacing w:val="-10"/>
          <w:sz w:val="19"/>
        </w:rPr>
        <w:t xml:space="preserve"> </w:t>
      </w:r>
      <w:r>
        <w:rPr>
          <w:rFonts w:ascii="Arial"/>
          <w:sz w:val="19"/>
        </w:rPr>
        <w:t>in</w:t>
      </w:r>
      <w:r>
        <w:rPr>
          <w:rFonts w:ascii="Arial"/>
          <w:spacing w:val="-9"/>
          <w:sz w:val="19"/>
        </w:rPr>
        <w:t xml:space="preserve"> </w:t>
      </w:r>
      <w:r>
        <w:rPr>
          <w:rFonts w:ascii="Arial"/>
          <w:spacing w:val="-3"/>
          <w:sz w:val="19"/>
        </w:rPr>
        <w:t>the</w:t>
      </w:r>
      <w:r>
        <w:rPr>
          <w:rFonts w:ascii="Arial"/>
          <w:spacing w:val="-11"/>
          <w:sz w:val="19"/>
        </w:rPr>
        <w:t xml:space="preserve"> </w:t>
      </w:r>
      <w:r>
        <w:rPr>
          <w:rFonts w:ascii="Arial"/>
          <w:spacing w:val="-4"/>
          <w:sz w:val="19"/>
        </w:rPr>
        <w:t>COEHS</w:t>
      </w:r>
      <w:r>
        <w:rPr>
          <w:rFonts w:ascii="Arial"/>
          <w:spacing w:val="-8"/>
          <w:sz w:val="19"/>
        </w:rPr>
        <w:t xml:space="preserve"> </w:t>
      </w:r>
      <w:r>
        <w:rPr>
          <w:rFonts w:ascii="Arial"/>
          <w:spacing w:val="-4"/>
          <w:sz w:val="19"/>
        </w:rPr>
        <w:t>(i.e.</w:t>
      </w:r>
      <w:r>
        <w:rPr>
          <w:rFonts w:ascii="Arial"/>
          <w:spacing w:val="-9"/>
          <w:sz w:val="19"/>
        </w:rPr>
        <w:t xml:space="preserve"> </w:t>
      </w:r>
      <w:r>
        <w:rPr>
          <w:rFonts w:ascii="Arial"/>
          <w:b/>
          <w:spacing w:val="-3"/>
          <w:sz w:val="19"/>
        </w:rPr>
        <w:t>HPE</w:t>
      </w:r>
      <w:r>
        <w:rPr>
          <w:rFonts w:ascii="Arial"/>
          <w:b/>
          <w:spacing w:val="-10"/>
          <w:sz w:val="19"/>
        </w:rPr>
        <w:t xml:space="preserve"> </w:t>
      </w:r>
      <w:r>
        <w:rPr>
          <w:rFonts w:ascii="Arial"/>
          <w:sz w:val="19"/>
        </w:rPr>
        <w:t>or</w:t>
      </w:r>
      <w:r>
        <w:rPr>
          <w:rFonts w:ascii="Arial"/>
          <w:spacing w:val="-9"/>
          <w:sz w:val="19"/>
        </w:rPr>
        <w:t xml:space="preserve"> </w:t>
      </w:r>
      <w:r>
        <w:rPr>
          <w:rFonts w:ascii="Arial"/>
          <w:b/>
          <w:spacing w:val="-3"/>
          <w:sz w:val="19"/>
        </w:rPr>
        <w:t>HES</w:t>
      </w:r>
      <w:r>
        <w:rPr>
          <w:rFonts w:ascii="Arial"/>
          <w:b/>
          <w:spacing w:val="-10"/>
          <w:sz w:val="19"/>
        </w:rPr>
        <w:t xml:space="preserve"> </w:t>
      </w:r>
      <w:r>
        <w:rPr>
          <w:rFonts w:ascii="Arial"/>
          <w:spacing w:val="-4"/>
          <w:sz w:val="19"/>
        </w:rPr>
        <w:t>courses).</w:t>
      </w:r>
    </w:p>
    <w:p w:rsidR="00A4744C" w:rsidRDefault="00A4744C">
      <w:pPr>
        <w:rPr>
          <w:rFonts w:ascii="Arial" w:eastAsia="Arial" w:hAnsi="Arial" w:cs="Arial"/>
          <w:sz w:val="18"/>
          <w:szCs w:val="18"/>
        </w:rPr>
      </w:pPr>
    </w:p>
    <w:p w:rsidR="00A4744C" w:rsidRDefault="00184F58">
      <w:pPr>
        <w:pStyle w:val="Heading2"/>
        <w:spacing w:before="105"/>
        <w:ind w:left="2481" w:right="594"/>
        <w:rPr>
          <w:b w:val="0"/>
          <w:bCs w:val="0"/>
        </w:rPr>
      </w:pPr>
      <w:bookmarkStart w:id="51" w:name="_TOC_250030"/>
      <w:r>
        <w:rPr>
          <w:spacing w:val="-3"/>
        </w:rPr>
        <w:t xml:space="preserve">WITHDRAWAL </w:t>
      </w:r>
      <w:r>
        <w:t>REFUND</w:t>
      </w:r>
      <w:r>
        <w:rPr>
          <w:spacing w:val="-8"/>
        </w:rPr>
        <w:t xml:space="preserve"> </w:t>
      </w:r>
      <w:r>
        <w:t>POLICY</w:t>
      </w:r>
      <w:bookmarkEnd w:id="51"/>
    </w:p>
    <w:p w:rsidR="00A4744C" w:rsidRDefault="00184F58">
      <w:pPr>
        <w:pStyle w:val="Heading3"/>
        <w:spacing w:before="60"/>
        <w:ind w:left="100" w:right="594"/>
        <w:rPr>
          <w:b w:val="0"/>
          <w:bCs w:val="0"/>
        </w:rPr>
      </w:pPr>
      <w:r>
        <w:t>Fall and Spring</w:t>
      </w:r>
      <w:r>
        <w:rPr>
          <w:spacing w:val="-3"/>
        </w:rPr>
        <w:t xml:space="preserve"> </w:t>
      </w:r>
      <w:r>
        <w:t>Semesters</w:t>
      </w:r>
    </w:p>
    <w:p w:rsidR="00A4744C" w:rsidRDefault="00184F58">
      <w:pPr>
        <w:pStyle w:val="ListParagraph"/>
        <w:numPr>
          <w:ilvl w:val="0"/>
          <w:numId w:val="96"/>
        </w:numPr>
        <w:tabs>
          <w:tab w:val="left" w:pos="461"/>
        </w:tabs>
        <w:spacing w:before="18"/>
        <w:ind w:left="460" w:right="439" w:hanging="360"/>
        <w:rPr>
          <w:rFonts w:ascii="Arial" w:eastAsia="Arial" w:hAnsi="Arial" w:cs="Arial"/>
          <w:sz w:val="18"/>
          <w:szCs w:val="18"/>
        </w:rPr>
      </w:pPr>
      <w:r>
        <w:rPr>
          <w:rFonts w:ascii="Arial"/>
          <w:sz w:val="19"/>
        </w:rPr>
        <w:t>The</w:t>
      </w:r>
      <w:r>
        <w:rPr>
          <w:rFonts w:ascii="Arial"/>
          <w:spacing w:val="-9"/>
          <w:sz w:val="19"/>
        </w:rPr>
        <w:t xml:space="preserve"> </w:t>
      </w:r>
      <w:r>
        <w:rPr>
          <w:rFonts w:ascii="Arial"/>
          <w:sz w:val="19"/>
        </w:rPr>
        <w:t>100%</w:t>
      </w:r>
      <w:r>
        <w:rPr>
          <w:rFonts w:ascii="Arial"/>
          <w:spacing w:val="-10"/>
          <w:sz w:val="19"/>
        </w:rPr>
        <w:t xml:space="preserve"> </w:t>
      </w:r>
      <w:r>
        <w:rPr>
          <w:rFonts w:ascii="Arial"/>
          <w:sz w:val="19"/>
        </w:rPr>
        <w:t>refund</w:t>
      </w:r>
      <w:r>
        <w:rPr>
          <w:rFonts w:ascii="Arial"/>
          <w:spacing w:val="-9"/>
          <w:sz w:val="19"/>
        </w:rPr>
        <w:t xml:space="preserve"> </w:t>
      </w:r>
      <w:r>
        <w:rPr>
          <w:rFonts w:ascii="Arial"/>
          <w:sz w:val="19"/>
        </w:rPr>
        <w:t>period</w:t>
      </w:r>
      <w:r>
        <w:rPr>
          <w:rFonts w:ascii="Arial"/>
          <w:spacing w:val="-9"/>
          <w:sz w:val="19"/>
        </w:rPr>
        <w:t xml:space="preserve"> </w:t>
      </w:r>
      <w:r>
        <w:rPr>
          <w:rFonts w:ascii="Arial"/>
          <w:sz w:val="19"/>
        </w:rPr>
        <w:t>is</w:t>
      </w:r>
      <w:r>
        <w:rPr>
          <w:rFonts w:ascii="Arial"/>
          <w:spacing w:val="-9"/>
          <w:sz w:val="19"/>
        </w:rPr>
        <w:t xml:space="preserve"> </w:t>
      </w:r>
      <w:r>
        <w:rPr>
          <w:rFonts w:ascii="Arial"/>
          <w:sz w:val="19"/>
        </w:rPr>
        <w:t>effective</w:t>
      </w:r>
      <w:r>
        <w:rPr>
          <w:rFonts w:ascii="Arial"/>
          <w:spacing w:val="-12"/>
          <w:sz w:val="19"/>
        </w:rPr>
        <w:t xml:space="preserve"> </w:t>
      </w:r>
      <w:r>
        <w:rPr>
          <w:rFonts w:ascii="Arial"/>
          <w:sz w:val="19"/>
        </w:rPr>
        <w:t>through</w:t>
      </w:r>
      <w:r>
        <w:rPr>
          <w:rFonts w:ascii="Arial"/>
          <w:spacing w:val="-9"/>
          <w:sz w:val="19"/>
        </w:rPr>
        <w:t xml:space="preserve"> </w:t>
      </w:r>
      <w:r>
        <w:rPr>
          <w:rFonts w:ascii="Arial"/>
          <w:sz w:val="19"/>
        </w:rPr>
        <w:t>the</w:t>
      </w:r>
      <w:r>
        <w:rPr>
          <w:rFonts w:ascii="Arial"/>
          <w:spacing w:val="-9"/>
          <w:sz w:val="19"/>
        </w:rPr>
        <w:t xml:space="preserve"> </w:t>
      </w:r>
      <w:r>
        <w:rPr>
          <w:rFonts w:ascii="Arial"/>
          <w:sz w:val="19"/>
        </w:rPr>
        <w:t>close</w:t>
      </w:r>
      <w:r>
        <w:rPr>
          <w:rFonts w:ascii="Arial"/>
          <w:spacing w:val="-9"/>
          <w:sz w:val="19"/>
        </w:rPr>
        <w:t xml:space="preserve"> </w:t>
      </w:r>
      <w:r>
        <w:rPr>
          <w:rFonts w:ascii="Arial"/>
          <w:sz w:val="19"/>
        </w:rPr>
        <w:t>of</w:t>
      </w:r>
      <w:r>
        <w:rPr>
          <w:rFonts w:ascii="Arial"/>
          <w:spacing w:val="-8"/>
          <w:sz w:val="19"/>
        </w:rPr>
        <w:t xml:space="preserve"> </w:t>
      </w:r>
      <w:r>
        <w:rPr>
          <w:rFonts w:ascii="Arial"/>
          <w:sz w:val="19"/>
        </w:rPr>
        <w:t>business</w:t>
      </w:r>
      <w:r>
        <w:rPr>
          <w:rFonts w:ascii="Arial"/>
          <w:spacing w:val="-8"/>
          <w:sz w:val="19"/>
        </w:rPr>
        <w:t xml:space="preserve"> </w:t>
      </w:r>
      <w:r>
        <w:rPr>
          <w:rFonts w:ascii="Arial"/>
          <w:sz w:val="19"/>
        </w:rPr>
        <w:t>on</w:t>
      </w:r>
      <w:r>
        <w:rPr>
          <w:rFonts w:ascii="Arial"/>
          <w:spacing w:val="-9"/>
          <w:sz w:val="19"/>
        </w:rPr>
        <w:t xml:space="preserve"> </w:t>
      </w:r>
      <w:r>
        <w:rPr>
          <w:rFonts w:ascii="Arial"/>
          <w:sz w:val="19"/>
        </w:rPr>
        <w:t>the</w:t>
      </w:r>
      <w:r>
        <w:rPr>
          <w:rFonts w:ascii="Arial"/>
          <w:spacing w:val="-3"/>
          <w:sz w:val="19"/>
        </w:rPr>
        <w:t xml:space="preserve"> </w:t>
      </w:r>
      <w:r>
        <w:rPr>
          <w:rFonts w:ascii="Arial"/>
          <w:sz w:val="19"/>
        </w:rPr>
        <w:t>8th calendar day from the date classes</w:t>
      </w:r>
      <w:r>
        <w:rPr>
          <w:rFonts w:ascii="Arial"/>
          <w:spacing w:val="18"/>
          <w:sz w:val="19"/>
        </w:rPr>
        <w:t xml:space="preserve"> </w:t>
      </w:r>
      <w:r>
        <w:rPr>
          <w:rFonts w:ascii="Arial"/>
          <w:sz w:val="19"/>
        </w:rPr>
        <w:t>begin.</w:t>
      </w:r>
    </w:p>
    <w:p w:rsidR="00A4744C" w:rsidRDefault="00184F58">
      <w:pPr>
        <w:pStyle w:val="ListParagraph"/>
        <w:numPr>
          <w:ilvl w:val="0"/>
          <w:numId w:val="96"/>
        </w:numPr>
        <w:tabs>
          <w:tab w:val="left" w:pos="461"/>
        </w:tabs>
        <w:spacing w:before="21" w:line="242" w:lineRule="auto"/>
        <w:ind w:left="460" w:right="104" w:hanging="360"/>
        <w:jc w:val="both"/>
        <w:rPr>
          <w:rFonts w:ascii="Arial" w:eastAsia="Arial" w:hAnsi="Arial" w:cs="Arial"/>
          <w:sz w:val="18"/>
          <w:szCs w:val="18"/>
        </w:rPr>
      </w:pPr>
      <w:r>
        <w:rPr>
          <w:rFonts w:ascii="Arial"/>
          <w:sz w:val="19"/>
        </w:rPr>
        <w:t>No tuition refunds are granted beginning on the 9th calendar day from the date classes begin, except in certain cases with medical, military, or other extenuating</w:t>
      </w:r>
      <w:r>
        <w:rPr>
          <w:rFonts w:ascii="Arial"/>
          <w:spacing w:val="-1"/>
          <w:sz w:val="19"/>
        </w:rPr>
        <w:t xml:space="preserve"> </w:t>
      </w:r>
      <w:r>
        <w:rPr>
          <w:rFonts w:ascii="Arial"/>
          <w:sz w:val="19"/>
        </w:rPr>
        <w:t>circumstances.</w:t>
      </w:r>
    </w:p>
    <w:p w:rsidR="00A4744C" w:rsidRDefault="00184F58">
      <w:pPr>
        <w:pStyle w:val="Heading3"/>
        <w:spacing w:before="57"/>
        <w:ind w:left="100" w:right="594"/>
        <w:rPr>
          <w:b w:val="0"/>
          <w:bCs w:val="0"/>
        </w:rPr>
      </w:pPr>
      <w:r>
        <w:t xml:space="preserve">Summer </w:t>
      </w:r>
      <w:r>
        <w:rPr>
          <w:spacing w:val="-4"/>
        </w:rPr>
        <w:t>Term</w:t>
      </w:r>
    </w:p>
    <w:p w:rsidR="00A4744C" w:rsidRDefault="00184F58">
      <w:pPr>
        <w:pStyle w:val="ListParagraph"/>
        <w:numPr>
          <w:ilvl w:val="0"/>
          <w:numId w:val="96"/>
        </w:numPr>
        <w:tabs>
          <w:tab w:val="left" w:pos="461"/>
        </w:tabs>
        <w:spacing w:before="21"/>
        <w:ind w:left="460" w:right="103" w:hanging="360"/>
        <w:jc w:val="both"/>
        <w:rPr>
          <w:rFonts w:ascii="Arial" w:eastAsia="Arial" w:hAnsi="Arial" w:cs="Arial"/>
          <w:sz w:val="18"/>
          <w:szCs w:val="18"/>
        </w:rPr>
      </w:pPr>
      <w:r>
        <w:rPr>
          <w:rFonts w:ascii="Arial"/>
          <w:sz w:val="19"/>
        </w:rPr>
        <w:t xml:space="preserve">The 100% refund </w:t>
      </w:r>
      <w:r>
        <w:rPr>
          <w:rFonts w:ascii="Arial"/>
          <w:spacing w:val="3"/>
          <w:sz w:val="19"/>
        </w:rPr>
        <w:t xml:space="preserve">for </w:t>
      </w:r>
      <w:r>
        <w:rPr>
          <w:rFonts w:ascii="Arial"/>
          <w:spacing w:val="2"/>
          <w:sz w:val="19"/>
        </w:rPr>
        <w:t xml:space="preserve">the </w:t>
      </w:r>
      <w:r>
        <w:rPr>
          <w:rFonts w:ascii="Arial"/>
          <w:spacing w:val="3"/>
          <w:sz w:val="19"/>
        </w:rPr>
        <w:t xml:space="preserve">Regular </w:t>
      </w:r>
      <w:r>
        <w:rPr>
          <w:rFonts w:ascii="Arial"/>
          <w:spacing w:val="2"/>
          <w:sz w:val="19"/>
        </w:rPr>
        <w:t xml:space="preserve">Summer </w:t>
      </w:r>
      <w:r>
        <w:rPr>
          <w:rFonts w:ascii="Arial"/>
          <w:spacing w:val="3"/>
          <w:sz w:val="19"/>
        </w:rPr>
        <w:t xml:space="preserve">Session, </w:t>
      </w:r>
      <w:r>
        <w:rPr>
          <w:rFonts w:ascii="Arial"/>
          <w:spacing w:val="2"/>
          <w:sz w:val="19"/>
        </w:rPr>
        <w:t xml:space="preserve">Session </w:t>
      </w:r>
      <w:r>
        <w:rPr>
          <w:rFonts w:ascii="Arial"/>
          <w:sz w:val="19"/>
        </w:rPr>
        <w:t xml:space="preserve">I </w:t>
      </w:r>
      <w:r>
        <w:rPr>
          <w:rFonts w:ascii="Arial"/>
          <w:spacing w:val="2"/>
          <w:sz w:val="19"/>
        </w:rPr>
        <w:t xml:space="preserve">and </w:t>
      </w:r>
      <w:r>
        <w:rPr>
          <w:rFonts w:ascii="Arial"/>
          <w:spacing w:val="3"/>
          <w:sz w:val="19"/>
        </w:rPr>
        <w:t xml:space="preserve">Session </w:t>
      </w:r>
      <w:r>
        <w:rPr>
          <w:rFonts w:ascii="Arial"/>
          <w:sz w:val="19"/>
        </w:rPr>
        <w:t>II is effective through close of business on the 4</w:t>
      </w:r>
      <w:r>
        <w:rPr>
          <w:rFonts w:ascii="Arial"/>
          <w:position w:val="7"/>
          <w:sz w:val="12"/>
        </w:rPr>
        <w:t xml:space="preserve">th </w:t>
      </w:r>
      <w:r>
        <w:rPr>
          <w:rFonts w:ascii="Arial"/>
          <w:sz w:val="19"/>
        </w:rPr>
        <w:t>calendar day from the date classes</w:t>
      </w:r>
      <w:r>
        <w:rPr>
          <w:rFonts w:ascii="Arial"/>
          <w:spacing w:val="-3"/>
          <w:sz w:val="19"/>
        </w:rPr>
        <w:t xml:space="preserve"> </w:t>
      </w:r>
      <w:r>
        <w:rPr>
          <w:rFonts w:ascii="Arial"/>
          <w:sz w:val="19"/>
        </w:rPr>
        <w:t>begin.</w:t>
      </w:r>
    </w:p>
    <w:p w:rsidR="00A4744C" w:rsidRDefault="00184F58">
      <w:pPr>
        <w:pStyle w:val="ListParagraph"/>
        <w:numPr>
          <w:ilvl w:val="0"/>
          <w:numId w:val="96"/>
        </w:numPr>
        <w:tabs>
          <w:tab w:val="left" w:pos="461"/>
        </w:tabs>
        <w:spacing w:before="18" w:line="242" w:lineRule="auto"/>
        <w:ind w:left="460" w:right="103" w:hanging="360"/>
        <w:jc w:val="both"/>
        <w:rPr>
          <w:rFonts w:ascii="Arial" w:eastAsia="Arial" w:hAnsi="Arial" w:cs="Arial"/>
          <w:sz w:val="18"/>
          <w:szCs w:val="18"/>
        </w:rPr>
      </w:pPr>
      <w:r>
        <w:rPr>
          <w:rFonts w:ascii="Arial"/>
          <w:sz w:val="19"/>
        </w:rPr>
        <w:t xml:space="preserve">No tuition refunds are granted beginning on the 3rd day from the date classes begin, except in certain cases with medical, </w:t>
      </w:r>
      <w:r>
        <w:rPr>
          <w:rFonts w:ascii="Arial"/>
          <w:spacing w:val="-3"/>
          <w:sz w:val="19"/>
        </w:rPr>
        <w:t xml:space="preserve">military, </w:t>
      </w:r>
      <w:r>
        <w:rPr>
          <w:rFonts w:ascii="Arial"/>
          <w:sz w:val="19"/>
        </w:rPr>
        <w:t>or other extenuating circumstances.</w:t>
      </w:r>
    </w:p>
    <w:p w:rsidR="00A4744C" w:rsidRDefault="00184F58">
      <w:pPr>
        <w:pStyle w:val="Heading3"/>
        <w:spacing w:before="60"/>
        <w:ind w:left="100" w:right="594"/>
        <w:rPr>
          <w:b w:val="0"/>
          <w:bCs w:val="0"/>
        </w:rPr>
      </w:pPr>
      <w:r>
        <w:t>Intersession</w:t>
      </w:r>
      <w:r>
        <w:rPr>
          <w:spacing w:val="-4"/>
        </w:rPr>
        <w:t xml:space="preserve"> Term</w:t>
      </w:r>
    </w:p>
    <w:p w:rsidR="00A4744C" w:rsidRDefault="00184F58">
      <w:pPr>
        <w:pStyle w:val="ListParagraph"/>
        <w:numPr>
          <w:ilvl w:val="0"/>
          <w:numId w:val="96"/>
        </w:numPr>
        <w:tabs>
          <w:tab w:val="left" w:pos="461"/>
        </w:tabs>
        <w:spacing w:before="18" w:line="242" w:lineRule="auto"/>
        <w:ind w:left="460" w:right="101" w:hanging="360"/>
        <w:jc w:val="both"/>
        <w:rPr>
          <w:rFonts w:ascii="Arial" w:eastAsia="Arial" w:hAnsi="Arial" w:cs="Arial"/>
          <w:sz w:val="18"/>
          <w:szCs w:val="18"/>
        </w:rPr>
      </w:pPr>
      <w:r>
        <w:rPr>
          <w:rFonts w:ascii="Arial"/>
          <w:sz w:val="19"/>
        </w:rPr>
        <w:t>No tuition refunds are granted due to the shortened schedule of the c</w:t>
      </w:r>
      <w:r>
        <w:rPr>
          <w:rFonts w:ascii="Arial"/>
          <w:sz w:val="19"/>
        </w:rPr>
        <w:t xml:space="preserve">ourse </w:t>
      </w:r>
      <w:bookmarkStart w:id="52" w:name="Billing_Information"/>
      <w:bookmarkEnd w:id="52"/>
      <w:r>
        <w:rPr>
          <w:rFonts w:ascii="Arial"/>
          <w:sz w:val="19"/>
        </w:rPr>
        <w:t>(two weeks), except in certain cases with medical, military, or other extenuating circumstances.</w:t>
      </w:r>
    </w:p>
    <w:p w:rsidR="00A4744C" w:rsidRDefault="00184F58">
      <w:pPr>
        <w:pStyle w:val="BodyText"/>
        <w:spacing w:before="21" w:line="242" w:lineRule="auto"/>
        <w:ind w:left="460" w:right="104" w:firstLine="360"/>
        <w:jc w:val="both"/>
      </w:pPr>
      <w:r>
        <w:t xml:space="preserve">If a </w:t>
      </w:r>
      <w:r>
        <w:rPr>
          <w:spacing w:val="-3"/>
        </w:rPr>
        <w:t xml:space="preserve">student </w:t>
      </w:r>
      <w:r>
        <w:t xml:space="preserve">has </w:t>
      </w:r>
      <w:r>
        <w:rPr>
          <w:spacing w:val="-3"/>
        </w:rPr>
        <w:t xml:space="preserve">received </w:t>
      </w:r>
      <w:r>
        <w:t xml:space="preserve">a </w:t>
      </w:r>
      <w:r>
        <w:rPr>
          <w:spacing w:val="-3"/>
        </w:rPr>
        <w:t xml:space="preserve">residual </w:t>
      </w:r>
      <w:r>
        <w:t xml:space="preserve">check and will </w:t>
      </w:r>
      <w:r>
        <w:rPr>
          <w:spacing w:val="-3"/>
        </w:rPr>
        <w:t xml:space="preserve">(or </w:t>
      </w:r>
      <w:r>
        <w:t xml:space="preserve">has) </w:t>
      </w:r>
      <w:r>
        <w:rPr>
          <w:spacing w:val="-3"/>
        </w:rPr>
        <w:t xml:space="preserve">withdrawn </w:t>
      </w:r>
      <w:r>
        <w:t xml:space="preserve">from any </w:t>
      </w:r>
      <w:r>
        <w:rPr>
          <w:spacing w:val="-3"/>
        </w:rPr>
        <w:t xml:space="preserve">course(s), </w:t>
      </w:r>
      <w:r>
        <w:t xml:space="preserve">a </w:t>
      </w:r>
      <w:r>
        <w:rPr>
          <w:spacing w:val="-3"/>
        </w:rPr>
        <w:t xml:space="preserve">portion </w:t>
      </w:r>
      <w:r>
        <w:t xml:space="preserve">or all of the </w:t>
      </w:r>
      <w:r>
        <w:rPr>
          <w:spacing w:val="-3"/>
        </w:rPr>
        <w:t xml:space="preserve">residual </w:t>
      </w:r>
      <w:r>
        <w:t>amount may be owed back to th</w:t>
      </w:r>
      <w:r>
        <w:t xml:space="preserve">e </w:t>
      </w:r>
      <w:r>
        <w:rPr>
          <w:spacing w:val="-3"/>
        </w:rPr>
        <w:t xml:space="preserve">University. Residual </w:t>
      </w:r>
      <w:r>
        <w:t xml:space="preserve">check </w:t>
      </w:r>
      <w:r>
        <w:rPr>
          <w:spacing w:val="-3"/>
        </w:rPr>
        <w:t xml:space="preserve">amounts </w:t>
      </w:r>
      <w:r>
        <w:t xml:space="preserve">paid to a student in excess of the </w:t>
      </w:r>
      <w:r>
        <w:rPr>
          <w:spacing w:val="-3"/>
        </w:rPr>
        <w:t xml:space="preserve">amount </w:t>
      </w:r>
      <w:r>
        <w:t>due</w:t>
      </w:r>
      <w:r>
        <w:rPr>
          <w:spacing w:val="-11"/>
        </w:rPr>
        <w:t xml:space="preserve"> </w:t>
      </w:r>
      <w:r>
        <w:t>the</w:t>
      </w:r>
      <w:r>
        <w:rPr>
          <w:spacing w:val="-11"/>
        </w:rPr>
        <w:t xml:space="preserve"> </w:t>
      </w:r>
      <w:r>
        <w:t>student</w:t>
      </w:r>
      <w:r>
        <w:rPr>
          <w:spacing w:val="-9"/>
        </w:rPr>
        <w:t xml:space="preserve"> </w:t>
      </w:r>
      <w:r>
        <w:rPr>
          <w:spacing w:val="-3"/>
        </w:rPr>
        <w:t>must</w:t>
      </w:r>
      <w:r>
        <w:rPr>
          <w:spacing w:val="-9"/>
        </w:rPr>
        <w:t xml:space="preserve"> </w:t>
      </w:r>
      <w:r>
        <w:t>be</w:t>
      </w:r>
      <w:r>
        <w:rPr>
          <w:spacing w:val="-8"/>
        </w:rPr>
        <w:t xml:space="preserve"> </w:t>
      </w:r>
      <w:r>
        <w:t>repaid</w:t>
      </w:r>
      <w:r>
        <w:rPr>
          <w:spacing w:val="-11"/>
        </w:rPr>
        <w:t xml:space="preserve"> </w:t>
      </w:r>
      <w:r>
        <w:t>to</w:t>
      </w:r>
      <w:r>
        <w:rPr>
          <w:spacing w:val="-11"/>
        </w:rPr>
        <w:t xml:space="preserve"> </w:t>
      </w:r>
      <w:r>
        <w:t>the</w:t>
      </w:r>
      <w:r>
        <w:rPr>
          <w:spacing w:val="-11"/>
        </w:rPr>
        <w:t xml:space="preserve"> </w:t>
      </w:r>
      <w:r>
        <w:t>University</w:t>
      </w:r>
      <w:r>
        <w:rPr>
          <w:spacing w:val="-10"/>
        </w:rPr>
        <w:t xml:space="preserve"> </w:t>
      </w:r>
      <w:r>
        <w:t>BEFORE</w:t>
      </w:r>
      <w:r>
        <w:rPr>
          <w:spacing w:val="-8"/>
        </w:rPr>
        <w:t xml:space="preserve"> </w:t>
      </w:r>
      <w:r>
        <w:t>a</w:t>
      </w:r>
      <w:r>
        <w:rPr>
          <w:spacing w:val="-11"/>
        </w:rPr>
        <w:t xml:space="preserve"> </w:t>
      </w:r>
      <w:r>
        <w:rPr>
          <w:spacing w:val="-3"/>
        </w:rPr>
        <w:t>complete</w:t>
      </w:r>
      <w:r>
        <w:rPr>
          <w:spacing w:val="-9"/>
        </w:rPr>
        <w:t xml:space="preserve"> </w:t>
      </w:r>
      <w:r>
        <w:rPr>
          <w:spacing w:val="-3"/>
        </w:rPr>
        <w:t xml:space="preserve">withdrawal </w:t>
      </w:r>
      <w:r>
        <w:t xml:space="preserve">will be </w:t>
      </w:r>
      <w:r>
        <w:rPr>
          <w:spacing w:val="-3"/>
        </w:rPr>
        <w:t xml:space="preserve">processed. Students should consult </w:t>
      </w:r>
      <w:r>
        <w:t xml:space="preserve">with the Office of </w:t>
      </w:r>
      <w:r>
        <w:rPr>
          <w:spacing w:val="-3"/>
        </w:rPr>
        <w:t xml:space="preserve">Student Financial Services </w:t>
      </w:r>
      <w:r>
        <w:t xml:space="preserve">to </w:t>
      </w:r>
      <w:r>
        <w:rPr>
          <w:spacing w:val="-3"/>
        </w:rPr>
        <w:t xml:space="preserve">determine </w:t>
      </w:r>
      <w:r>
        <w:t xml:space="preserve">the </w:t>
      </w:r>
      <w:r>
        <w:rPr>
          <w:spacing w:val="-3"/>
        </w:rPr>
        <w:t xml:space="preserve">effect(s) </w:t>
      </w:r>
      <w:r>
        <w:t xml:space="preserve">of </w:t>
      </w:r>
      <w:r>
        <w:rPr>
          <w:spacing w:val="-3"/>
        </w:rPr>
        <w:t xml:space="preserve">withdrawing </w:t>
      </w:r>
      <w:r>
        <w:t xml:space="preserve">from any </w:t>
      </w:r>
      <w:r>
        <w:rPr>
          <w:spacing w:val="-3"/>
        </w:rPr>
        <w:t xml:space="preserve">course(s) </w:t>
      </w:r>
      <w:r>
        <w:t xml:space="preserve">if </w:t>
      </w:r>
      <w:r>
        <w:rPr>
          <w:spacing w:val="-3"/>
        </w:rPr>
        <w:t xml:space="preserve">financial </w:t>
      </w:r>
      <w:bookmarkStart w:id="53" w:name="Financial_Hold"/>
      <w:bookmarkEnd w:id="53"/>
      <w:r>
        <w:rPr>
          <w:rFonts w:cs="Arial"/>
        </w:rPr>
        <w:t>aid</w:t>
      </w:r>
      <w:r>
        <w:rPr>
          <w:rFonts w:cs="Arial"/>
          <w:spacing w:val="-4"/>
        </w:rPr>
        <w:t xml:space="preserve"> </w:t>
      </w:r>
      <w:r>
        <w:rPr>
          <w:rFonts w:cs="Arial"/>
        </w:rPr>
        <w:t>has</w:t>
      </w:r>
      <w:r>
        <w:rPr>
          <w:rFonts w:cs="Arial"/>
          <w:spacing w:val="-4"/>
        </w:rPr>
        <w:t xml:space="preserve"> </w:t>
      </w:r>
      <w:r>
        <w:rPr>
          <w:rFonts w:cs="Arial"/>
        </w:rPr>
        <w:t>been</w:t>
      </w:r>
      <w:r>
        <w:rPr>
          <w:rFonts w:cs="Arial"/>
          <w:spacing w:val="-4"/>
        </w:rPr>
        <w:t xml:space="preserve"> </w:t>
      </w:r>
      <w:r>
        <w:rPr>
          <w:rFonts w:cs="Arial"/>
        </w:rPr>
        <w:t>applied</w:t>
      </w:r>
      <w:r>
        <w:rPr>
          <w:rFonts w:cs="Arial"/>
          <w:spacing w:val="-4"/>
        </w:rPr>
        <w:t xml:space="preserve"> </w:t>
      </w:r>
      <w:r>
        <w:rPr>
          <w:rFonts w:cs="Arial"/>
        </w:rPr>
        <w:t>to</w:t>
      </w:r>
      <w:r>
        <w:rPr>
          <w:rFonts w:cs="Arial"/>
          <w:spacing w:val="-3"/>
        </w:rPr>
        <w:t xml:space="preserve"> </w:t>
      </w:r>
      <w:r>
        <w:rPr>
          <w:rFonts w:cs="Arial"/>
        </w:rPr>
        <w:t>the</w:t>
      </w:r>
      <w:r>
        <w:rPr>
          <w:rFonts w:cs="Arial"/>
          <w:spacing w:val="-4"/>
        </w:rPr>
        <w:t xml:space="preserve"> </w:t>
      </w:r>
      <w:r>
        <w:rPr>
          <w:rFonts w:cs="Arial"/>
          <w:spacing w:val="-3"/>
        </w:rPr>
        <w:t>student’s</w:t>
      </w:r>
      <w:r>
        <w:rPr>
          <w:rFonts w:cs="Arial"/>
          <w:spacing w:val="-4"/>
        </w:rPr>
        <w:t xml:space="preserve"> </w:t>
      </w:r>
      <w:r>
        <w:rPr>
          <w:rFonts w:cs="Arial"/>
        </w:rPr>
        <w:t>a</w:t>
      </w:r>
      <w:r>
        <w:t>ccount.</w:t>
      </w:r>
      <w:r>
        <w:rPr>
          <w:spacing w:val="-4"/>
        </w:rPr>
        <w:t xml:space="preserve"> </w:t>
      </w:r>
      <w:r>
        <w:t>Refer</w:t>
      </w:r>
      <w:r>
        <w:rPr>
          <w:spacing w:val="-4"/>
        </w:rPr>
        <w:t xml:space="preserve"> </w:t>
      </w:r>
      <w:r>
        <w:t>to</w:t>
      </w:r>
      <w:r>
        <w:rPr>
          <w:spacing w:val="-4"/>
        </w:rPr>
        <w:t xml:space="preserve"> </w:t>
      </w:r>
      <w:r>
        <w:t>the</w:t>
      </w:r>
      <w:r>
        <w:rPr>
          <w:spacing w:val="-3"/>
        </w:rPr>
        <w:t xml:space="preserve"> University</w:t>
      </w:r>
      <w:r>
        <w:rPr>
          <w:spacing w:val="-4"/>
        </w:rPr>
        <w:t xml:space="preserve"> </w:t>
      </w:r>
      <w:r>
        <w:t>website</w:t>
      </w:r>
      <w:r>
        <w:rPr>
          <w:spacing w:val="-4"/>
        </w:rPr>
        <w:t xml:space="preserve"> </w:t>
      </w:r>
      <w:r>
        <w:t xml:space="preserve">or </w:t>
      </w:r>
      <w:r>
        <w:rPr>
          <w:spacing w:val="-3"/>
        </w:rPr>
        <w:t xml:space="preserve">Schedule </w:t>
      </w:r>
      <w:r>
        <w:t xml:space="preserve">of </w:t>
      </w:r>
      <w:r>
        <w:rPr>
          <w:spacing w:val="-3"/>
        </w:rPr>
        <w:t xml:space="preserve">Classes </w:t>
      </w:r>
      <w:r>
        <w:t xml:space="preserve">for </w:t>
      </w:r>
      <w:r>
        <w:rPr>
          <w:spacing w:val="-3"/>
        </w:rPr>
        <w:t>more information regarding</w:t>
      </w:r>
      <w:r>
        <w:rPr>
          <w:spacing w:val="5"/>
        </w:rPr>
        <w:t xml:space="preserve"> </w:t>
      </w:r>
      <w:r>
        <w:rPr>
          <w:spacing w:val="-3"/>
        </w:rPr>
        <w:t>withdrawals.</w:t>
      </w:r>
    </w:p>
    <w:p w:rsidR="00A4744C" w:rsidRDefault="00184F58">
      <w:pPr>
        <w:pStyle w:val="Heading2"/>
        <w:spacing w:before="137"/>
        <w:ind w:left="2683" w:right="594"/>
        <w:rPr>
          <w:b w:val="0"/>
          <w:bCs w:val="0"/>
        </w:rPr>
      </w:pPr>
      <w:bookmarkStart w:id="54" w:name="_TOC_250029"/>
      <w:r>
        <w:t>BILLING</w:t>
      </w:r>
      <w:r>
        <w:rPr>
          <w:spacing w:val="-29"/>
        </w:rPr>
        <w:t xml:space="preserve"> </w:t>
      </w:r>
      <w:r>
        <w:t>INFORMATION</w:t>
      </w:r>
      <w:bookmarkEnd w:id="54"/>
    </w:p>
    <w:p w:rsidR="00A4744C" w:rsidRDefault="00184F58">
      <w:pPr>
        <w:pStyle w:val="BodyText"/>
        <w:spacing w:before="66" w:line="216" w:lineRule="exact"/>
        <w:ind w:right="151" w:firstLine="360"/>
        <w:jc w:val="both"/>
      </w:pPr>
      <w:r>
        <w:t xml:space="preserve">Electronic billing </w:t>
      </w:r>
      <w:r>
        <w:t>(e-bill) is the official means of providing student account statements</w:t>
      </w:r>
      <w:r>
        <w:rPr>
          <w:spacing w:val="-8"/>
        </w:rPr>
        <w:t xml:space="preserve"> </w:t>
      </w:r>
      <w:r>
        <w:t>to</w:t>
      </w:r>
      <w:r>
        <w:rPr>
          <w:spacing w:val="-6"/>
        </w:rPr>
        <w:t xml:space="preserve"> </w:t>
      </w:r>
      <w:r>
        <w:t>all</w:t>
      </w:r>
      <w:r>
        <w:rPr>
          <w:spacing w:val="-5"/>
        </w:rPr>
        <w:t xml:space="preserve"> </w:t>
      </w:r>
      <w:r>
        <w:t>UNA</w:t>
      </w:r>
      <w:r>
        <w:rPr>
          <w:spacing w:val="-17"/>
        </w:rPr>
        <w:t xml:space="preserve"> </w:t>
      </w:r>
      <w:r>
        <w:t>students.</w:t>
      </w:r>
      <w:r>
        <w:rPr>
          <w:spacing w:val="-17"/>
        </w:rPr>
        <w:t xml:space="preserve"> </w:t>
      </w:r>
      <w:r>
        <w:t>A</w:t>
      </w:r>
      <w:r>
        <w:rPr>
          <w:spacing w:val="-17"/>
        </w:rPr>
        <w:t xml:space="preserve"> </w:t>
      </w:r>
      <w:r>
        <w:t>notification</w:t>
      </w:r>
      <w:r>
        <w:rPr>
          <w:spacing w:val="-8"/>
        </w:rPr>
        <w:t xml:space="preserve"> </w:t>
      </w:r>
      <w:r>
        <w:t>of</w:t>
      </w:r>
      <w:r>
        <w:rPr>
          <w:spacing w:val="-6"/>
        </w:rPr>
        <w:t xml:space="preserve"> </w:t>
      </w:r>
      <w:r>
        <w:t>statement</w:t>
      </w:r>
      <w:r>
        <w:rPr>
          <w:spacing w:val="-11"/>
        </w:rPr>
        <w:t xml:space="preserve"> </w:t>
      </w:r>
      <w:r>
        <w:t>availability</w:t>
      </w:r>
      <w:r>
        <w:rPr>
          <w:spacing w:val="-8"/>
        </w:rPr>
        <w:t xml:space="preserve"> </w:t>
      </w:r>
      <w:r>
        <w:t>will</w:t>
      </w:r>
      <w:r>
        <w:rPr>
          <w:spacing w:val="-5"/>
        </w:rPr>
        <w:t xml:space="preserve"> </w:t>
      </w:r>
      <w:r>
        <w:t>be</w:t>
      </w:r>
      <w:r>
        <w:rPr>
          <w:spacing w:val="-2"/>
        </w:rPr>
        <w:t xml:space="preserve"> </w:t>
      </w:r>
      <w:r>
        <w:t>sent</w:t>
      </w:r>
      <w:r>
        <w:rPr>
          <w:spacing w:val="8"/>
        </w:rPr>
        <w:t xml:space="preserve"> </w:t>
      </w:r>
      <w:r>
        <w:t xml:space="preserve">to </w:t>
      </w:r>
      <w:r>
        <w:t>student UNA Portal e-mail accounts and to the e-mail address of each of the authorized users the student has</w:t>
      </w:r>
      <w:r>
        <w:rPr>
          <w:spacing w:val="-34"/>
        </w:rPr>
        <w:t xml:space="preserve"> </w:t>
      </w:r>
      <w:r>
        <w:t>identified.</w:t>
      </w:r>
    </w:p>
    <w:p w:rsidR="00A4744C" w:rsidRDefault="00184F58">
      <w:pPr>
        <w:pStyle w:val="BodyText"/>
        <w:spacing w:before="57" w:line="242" w:lineRule="auto"/>
        <w:ind w:right="102" w:firstLine="360"/>
        <w:jc w:val="both"/>
      </w:pPr>
      <w:r>
        <w:t>Students and authorized users can access the student account by going to the UNA homepage and selecting UNA Portal or by selecting Tuit</w:t>
      </w:r>
      <w:r>
        <w:t>ion Payment. It is each</w:t>
      </w:r>
      <w:r>
        <w:rPr>
          <w:spacing w:val="-6"/>
        </w:rPr>
        <w:t xml:space="preserve"> </w:t>
      </w:r>
      <w:r>
        <w:t>student</w:t>
      </w:r>
      <w:r>
        <w:rPr>
          <w:rFonts w:cs="Arial"/>
        </w:rPr>
        <w:t>’</w:t>
      </w:r>
      <w:r>
        <w:t>s</w:t>
      </w:r>
      <w:r>
        <w:rPr>
          <w:spacing w:val="-5"/>
        </w:rPr>
        <w:t xml:space="preserve"> </w:t>
      </w:r>
      <w:r>
        <w:t>responsibility</w:t>
      </w:r>
      <w:r>
        <w:rPr>
          <w:spacing w:val="-7"/>
        </w:rPr>
        <w:t xml:space="preserve"> </w:t>
      </w:r>
      <w:r>
        <w:t>to</w:t>
      </w:r>
      <w:r>
        <w:rPr>
          <w:spacing w:val="-6"/>
        </w:rPr>
        <w:t xml:space="preserve"> </w:t>
      </w:r>
      <w:r>
        <w:t>be</w:t>
      </w:r>
      <w:r>
        <w:rPr>
          <w:spacing w:val="-6"/>
        </w:rPr>
        <w:t xml:space="preserve"> </w:t>
      </w:r>
      <w:r>
        <w:t>informed</w:t>
      </w:r>
      <w:r>
        <w:rPr>
          <w:spacing w:val="-6"/>
        </w:rPr>
        <w:t xml:space="preserve"> </w:t>
      </w:r>
      <w:r>
        <w:t>of</w:t>
      </w:r>
      <w:r>
        <w:rPr>
          <w:spacing w:val="-6"/>
        </w:rPr>
        <w:t xml:space="preserve"> </w:t>
      </w:r>
      <w:r>
        <w:t>all</w:t>
      </w:r>
      <w:r>
        <w:rPr>
          <w:spacing w:val="-5"/>
        </w:rPr>
        <w:t xml:space="preserve"> </w:t>
      </w:r>
      <w:r>
        <w:t>payment</w:t>
      </w:r>
      <w:r>
        <w:rPr>
          <w:spacing w:val="-8"/>
        </w:rPr>
        <w:t xml:space="preserve"> </w:t>
      </w:r>
      <w:r>
        <w:t>deadlines.</w:t>
      </w:r>
    </w:p>
    <w:p w:rsidR="00A4744C" w:rsidRDefault="00A4744C">
      <w:pPr>
        <w:spacing w:before="5"/>
        <w:rPr>
          <w:rFonts w:ascii="Arial" w:eastAsia="Arial" w:hAnsi="Arial" w:cs="Arial"/>
          <w:sz w:val="15"/>
          <w:szCs w:val="15"/>
        </w:rPr>
      </w:pPr>
    </w:p>
    <w:p w:rsidR="00A4744C" w:rsidRDefault="00184F58">
      <w:pPr>
        <w:pStyle w:val="Heading2"/>
        <w:ind w:left="0" w:right="53"/>
        <w:jc w:val="center"/>
        <w:rPr>
          <w:b w:val="0"/>
          <w:bCs w:val="0"/>
        </w:rPr>
      </w:pPr>
      <w:bookmarkStart w:id="55" w:name="_TOC_250028"/>
      <w:r>
        <w:t>FINANCIAL</w:t>
      </w:r>
      <w:r>
        <w:rPr>
          <w:spacing w:val="-12"/>
        </w:rPr>
        <w:t xml:space="preserve"> </w:t>
      </w:r>
      <w:r>
        <w:t>HOLD</w:t>
      </w:r>
      <w:bookmarkEnd w:id="55"/>
    </w:p>
    <w:p w:rsidR="00A4744C" w:rsidRDefault="00184F58">
      <w:pPr>
        <w:pStyle w:val="BodyText"/>
        <w:spacing w:before="84"/>
        <w:ind w:right="100" w:firstLine="360"/>
        <w:jc w:val="both"/>
      </w:pPr>
      <w:r>
        <w:t>A financial hold will be placed on the student</w:t>
      </w:r>
      <w:r>
        <w:rPr>
          <w:rFonts w:cs="Arial"/>
        </w:rPr>
        <w:t>’</w:t>
      </w:r>
      <w:r>
        <w:t>s academic record when there is any past due financial obligation to the University. When there is a financial hold, the student will not be permitted to re-enroll or receive transcripts or any other service from the</w:t>
      </w:r>
      <w:r>
        <w:rPr>
          <w:spacing w:val="-9"/>
        </w:rPr>
        <w:t xml:space="preserve"> </w:t>
      </w:r>
      <w:r>
        <w:t>University.</w:t>
      </w:r>
    </w:p>
    <w:p w:rsidR="00A4744C" w:rsidRDefault="00A4744C">
      <w:pPr>
        <w:jc w:val="both"/>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Heading2"/>
        <w:spacing w:before="74"/>
        <w:ind w:left="2105" w:right="2106" w:firstLine="45"/>
        <w:rPr>
          <w:b w:val="0"/>
          <w:bCs w:val="0"/>
        </w:rPr>
      </w:pPr>
      <w:bookmarkStart w:id="56" w:name="_TOC_250027"/>
      <w:r>
        <w:rPr>
          <w:spacing w:val="-3"/>
        </w:rPr>
        <w:t xml:space="preserve">MONTHLY </w:t>
      </w:r>
      <w:r>
        <w:rPr>
          <w:spacing w:val="-5"/>
        </w:rPr>
        <w:t xml:space="preserve">PAYMENT </w:t>
      </w:r>
      <w:r>
        <w:t>OPTIONS FOR STUDENTS AND</w:t>
      </w:r>
      <w:r>
        <w:rPr>
          <w:spacing w:val="-25"/>
        </w:rPr>
        <w:t xml:space="preserve"> </w:t>
      </w:r>
      <w:r>
        <w:t>FAMILIES</w:t>
      </w:r>
      <w:bookmarkEnd w:id="56"/>
    </w:p>
    <w:p w:rsidR="00A4744C" w:rsidRDefault="00184F58">
      <w:pPr>
        <w:pStyle w:val="BodyText"/>
        <w:spacing w:before="81"/>
        <w:ind w:left="107" w:right="118" w:firstLine="360"/>
        <w:jc w:val="both"/>
      </w:pPr>
      <w:r>
        <w:rPr>
          <w:spacing w:val="-3"/>
        </w:rPr>
        <w:t xml:space="preserve">The University </w:t>
      </w:r>
      <w:r>
        <w:t xml:space="preserve">of </w:t>
      </w:r>
      <w:r>
        <w:rPr>
          <w:spacing w:val="-3"/>
        </w:rPr>
        <w:t xml:space="preserve">North </w:t>
      </w:r>
      <w:r>
        <w:t xml:space="preserve">Alabama provides </w:t>
      </w:r>
      <w:r>
        <w:rPr>
          <w:spacing w:val="-3"/>
        </w:rPr>
        <w:t xml:space="preserve">through </w:t>
      </w:r>
      <w:r>
        <w:t xml:space="preserve">a commercial </w:t>
      </w:r>
      <w:r>
        <w:rPr>
          <w:spacing w:val="-3"/>
        </w:rPr>
        <w:t xml:space="preserve">payment </w:t>
      </w:r>
      <w:r>
        <w:t xml:space="preserve">plan a </w:t>
      </w:r>
      <w:bookmarkStart w:id="57" w:name="Residence_Hall_Application_Fee_and_Aprar"/>
      <w:bookmarkEnd w:id="57"/>
      <w:r>
        <w:rPr>
          <w:spacing w:val="-3"/>
        </w:rPr>
        <w:t xml:space="preserve">Monthly </w:t>
      </w:r>
      <w:r>
        <w:t xml:space="preserve">Payment Option which </w:t>
      </w:r>
      <w:r>
        <w:rPr>
          <w:spacing w:val="-3"/>
        </w:rPr>
        <w:t xml:space="preserve">enables students </w:t>
      </w:r>
      <w:r>
        <w:t xml:space="preserve">and families to </w:t>
      </w:r>
      <w:r>
        <w:rPr>
          <w:spacing w:val="-3"/>
        </w:rPr>
        <w:t xml:space="preserve">spread </w:t>
      </w:r>
      <w:r>
        <w:t xml:space="preserve">all or part of </w:t>
      </w:r>
      <w:r>
        <w:rPr>
          <w:spacing w:val="-3"/>
        </w:rPr>
        <w:t xml:space="preserve">annual expenses </w:t>
      </w:r>
      <w:r>
        <w:t xml:space="preserve">over equal </w:t>
      </w:r>
      <w:r>
        <w:rPr>
          <w:spacing w:val="-3"/>
        </w:rPr>
        <w:t>monthly payments eliminati</w:t>
      </w:r>
      <w:r>
        <w:rPr>
          <w:spacing w:val="-3"/>
        </w:rPr>
        <w:t xml:space="preserve">ng </w:t>
      </w:r>
      <w:r>
        <w:t xml:space="preserve">the need for </w:t>
      </w:r>
      <w:r>
        <w:rPr>
          <w:spacing w:val="-3"/>
        </w:rPr>
        <w:t xml:space="preserve">lump </w:t>
      </w:r>
      <w:r>
        <w:t xml:space="preserve">sum </w:t>
      </w:r>
      <w:r>
        <w:rPr>
          <w:spacing w:val="-3"/>
        </w:rPr>
        <w:t>payments</w:t>
      </w:r>
      <w:r>
        <w:rPr>
          <w:spacing w:val="-8"/>
        </w:rPr>
        <w:t xml:space="preserve"> </w:t>
      </w:r>
      <w:r>
        <w:t>at</w:t>
      </w:r>
      <w:r>
        <w:rPr>
          <w:spacing w:val="-9"/>
        </w:rPr>
        <w:t xml:space="preserve"> </w:t>
      </w:r>
      <w:r>
        <w:t>the</w:t>
      </w:r>
      <w:r>
        <w:rPr>
          <w:spacing w:val="-9"/>
        </w:rPr>
        <w:t xml:space="preserve"> </w:t>
      </w:r>
      <w:r>
        <w:t>beginning</w:t>
      </w:r>
      <w:r>
        <w:rPr>
          <w:spacing w:val="-9"/>
        </w:rPr>
        <w:t xml:space="preserve"> </w:t>
      </w:r>
      <w:r>
        <w:t>of</w:t>
      </w:r>
      <w:r>
        <w:rPr>
          <w:spacing w:val="-7"/>
        </w:rPr>
        <w:t xml:space="preserve"> </w:t>
      </w:r>
      <w:r>
        <w:t>each</w:t>
      </w:r>
      <w:r>
        <w:rPr>
          <w:spacing w:val="-9"/>
        </w:rPr>
        <w:t xml:space="preserve"> </w:t>
      </w:r>
      <w:r>
        <w:t>term.</w:t>
      </w:r>
    </w:p>
    <w:p w:rsidR="00A4744C" w:rsidRDefault="00184F58">
      <w:pPr>
        <w:pStyle w:val="BodyText"/>
        <w:spacing w:before="60"/>
        <w:ind w:left="107" w:right="114" w:firstLine="360"/>
        <w:jc w:val="both"/>
      </w:pPr>
      <w:r>
        <w:rPr>
          <w:b/>
        </w:rPr>
        <w:t xml:space="preserve">Interest-Free Monthly Payment Option </w:t>
      </w:r>
      <w:r>
        <w:t>is designed for students and families who do not want or need a loan to pay for tuition and other educational expenses, but who are interested in spreading payments out prior to and during each semester. This Interest-Free Monthly Payment Option is availab</w:t>
      </w:r>
      <w:r>
        <w:t>le to all students and families for a small annual upfront service</w:t>
      </w:r>
      <w:r>
        <w:rPr>
          <w:spacing w:val="5"/>
        </w:rPr>
        <w:t xml:space="preserve"> </w:t>
      </w:r>
      <w:r>
        <w:t>fee.</w:t>
      </w:r>
    </w:p>
    <w:p w:rsidR="00A4744C" w:rsidRDefault="00184F58">
      <w:pPr>
        <w:pStyle w:val="BodyText"/>
        <w:spacing w:before="60"/>
        <w:ind w:left="107" w:right="112" w:firstLine="360"/>
        <w:jc w:val="both"/>
      </w:pPr>
      <w:r>
        <w:rPr>
          <w:spacing w:val="-6"/>
        </w:rPr>
        <w:t xml:space="preserve">Additional information </w:t>
      </w:r>
      <w:r>
        <w:rPr>
          <w:spacing w:val="-5"/>
        </w:rPr>
        <w:t xml:space="preserve">about </w:t>
      </w:r>
      <w:r>
        <w:rPr>
          <w:spacing w:val="-4"/>
        </w:rPr>
        <w:t xml:space="preserve">the </w:t>
      </w:r>
      <w:r>
        <w:rPr>
          <w:spacing w:val="-6"/>
        </w:rPr>
        <w:t xml:space="preserve">monthly payment </w:t>
      </w:r>
      <w:r>
        <w:rPr>
          <w:spacing w:val="-5"/>
        </w:rPr>
        <w:t xml:space="preserve">plan </w:t>
      </w:r>
      <w:r>
        <w:rPr>
          <w:spacing w:val="-4"/>
        </w:rPr>
        <w:t xml:space="preserve">is </w:t>
      </w:r>
      <w:r>
        <w:rPr>
          <w:spacing w:val="-6"/>
        </w:rPr>
        <w:t xml:space="preserve">available </w:t>
      </w:r>
      <w:r>
        <w:rPr>
          <w:spacing w:val="-3"/>
        </w:rPr>
        <w:t xml:space="preserve">by </w:t>
      </w:r>
      <w:r>
        <w:rPr>
          <w:spacing w:val="-6"/>
        </w:rPr>
        <w:t xml:space="preserve">calling Tuition </w:t>
      </w:r>
      <w:r>
        <w:rPr>
          <w:spacing w:val="-3"/>
        </w:rPr>
        <w:t xml:space="preserve">Management Services </w:t>
      </w:r>
      <w:r>
        <w:t xml:space="preserve">at </w:t>
      </w:r>
      <w:r>
        <w:rPr>
          <w:spacing w:val="-3"/>
        </w:rPr>
        <w:t xml:space="preserve">1-800-722-4867 </w:t>
      </w:r>
      <w:r>
        <w:t>or by going to</w:t>
      </w:r>
      <w:r>
        <w:rPr>
          <w:spacing w:val="-9"/>
        </w:rPr>
        <w:t xml:space="preserve"> </w:t>
      </w:r>
      <w:hyperlink r:id="rId43">
        <w:r>
          <w:rPr>
            <w:color w:val="006FC0"/>
            <w:spacing w:val="-3"/>
            <w:u w:val="single" w:color="006FC0"/>
          </w:rPr>
          <w:t>http://www.afford.com/UNA.</w:t>
        </w:r>
      </w:hyperlink>
    </w:p>
    <w:p w:rsidR="00A4744C" w:rsidRDefault="00A4744C">
      <w:pPr>
        <w:rPr>
          <w:rFonts w:ascii="Arial" w:eastAsia="Arial" w:hAnsi="Arial" w:cs="Arial"/>
          <w:sz w:val="9"/>
          <w:szCs w:val="9"/>
        </w:rPr>
      </w:pPr>
    </w:p>
    <w:p w:rsidR="00A4744C" w:rsidRDefault="00184F58">
      <w:pPr>
        <w:pStyle w:val="Heading2"/>
        <w:spacing w:before="74" w:line="261" w:lineRule="auto"/>
        <w:ind w:left="2287" w:right="1827" w:hanging="467"/>
        <w:rPr>
          <w:b w:val="0"/>
          <w:bCs w:val="0"/>
        </w:rPr>
      </w:pPr>
      <w:bookmarkStart w:id="58" w:name="_TOC_250026"/>
      <w:r>
        <w:t>RESIDENCE HALL APPLICATION</w:t>
      </w:r>
      <w:r>
        <w:rPr>
          <w:spacing w:val="-39"/>
        </w:rPr>
        <w:t xml:space="preserve"> </w:t>
      </w:r>
      <w:r>
        <w:t xml:space="preserve">FEE AND </w:t>
      </w:r>
      <w:r>
        <w:rPr>
          <w:spacing w:val="-2"/>
        </w:rPr>
        <w:t>APARTMENT</w:t>
      </w:r>
      <w:r>
        <w:rPr>
          <w:spacing w:val="-15"/>
        </w:rPr>
        <w:t xml:space="preserve"> </w:t>
      </w:r>
      <w:r>
        <w:t>DEPOSIT</w:t>
      </w:r>
      <w:bookmarkEnd w:id="58"/>
    </w:p>
    <w:p w:rsidR="00A4744C" w:rsidRDefault="00184F58">
      <w:pPr>
        <w:pStyle w:val="BodyText"/>
        <w:spacing w:before="61"/>
        <w:ind w:left="107" w:right="113"/>
        <w:jc w:val="both"/>
      </w:pPr>
      <w:r>
        <w:rPr>
          <w:b/>
        </w:rPr>
        <w:t xml:space="preserve">Residence Hall: </w:t>
      </w:r>
      <w:r>
        <w:t xml:space="preserve">Residence hall applications will be processed online upon receipt of a contract and $150 nonrefundable application fee which must be by a debit or credit card </w:t>
      </w:r>
      <w:r>
        <w:t>authorization. The residence hall application fee is considered a continuing fee for subsequent assignments as long as the student remains in campus residence halls and applies during the reclaim process. Failure to reapply during the reclaim process in th</w:t>
      </w:r>
      <w:r>
        <w:t>e spring voids the continuing fee and the student must re-pay the application fee. Admission to the University of North Alabama is required before an assignment is</w:t>
      </w:r>
      <w:r>
        <w:rPr>
          <w:spacing w:val="24"/>
        </w:rPr>
        <w:t xml:space="preserve"> </w:t>
      </w:r>
      <w:r>
        <w:t>made.</w:t>
      </w:r>
    </w:p>
    <w:p w:rsidR="00A4744C" w:rsidRDefault="00184F58">
      <w:pPr>
        <w:pStyle w:val="BodyText"/>
        <w:spacing w:before="40"/>
        <w:ind w:left="107" w:right="117"/>
        <w:jc w:val="both"/>
      </w:pPr>
      <w:r>
        <w:t>All new residents are required to purchase, at the minimum, a 10 meals per week meal p</w:t>
      </w:r>
      <w:r>
        <w:t>lan during their first year of</w:t>
      </w:r>
      <w:r>
        <w:rPr>
          <w:spacing w:val="9"/>
        </w:rPr>
        <w:t xml:space="preserve"> </w:t>
      </w:r>
      <w:r>
        <w:t>residency.</w:t>
      </w:r>
    </w:p>
    <w:p w:rsidR="00A4744C" w:rsidRDefault="00184F58">
      <w:pPr>
        <w:pStyle w:val="BodyText"/>
        <w:spacing w:before="81"/>
        <w:ind w:left="107" w:right="113"/>
        <w:jc w:val="both"/>
      </w:pPr>
      <w:r>
        <w:rPr>
          <w:b/>
          <w:spacing w:val="-3"/>
        </w:rPr>
        <w:t xml:space="preserve">Apartment Deposits: </w:t>
      </w:r>
      <w:r>
        <w:t xml:space="preserve">An application for an apartment rental </w:t>
      </w:r>
      <w:r>
        <w:rPr>
          <w:spacing w:val="-3"/>
        </w:rPr>
        <w:t xml:space="preserve">must </w:t>
      </w:r>
      <w:r>
        <w:t xml:space="preserve">be </w:t>
      </w:r>
      <w:r>
        <w:rPr>
          <w:spacing w:val="-3"/>
        </w:rPr>
        <w:t xml:space="preserve">accompanied </w:t>
      </w:r>
      <w:r>
        <w:t xml:space="preserve">by a </w:t>
      </w:r>
      <w:r>
        <w:rPr>
          <w:spacing w:val="-3"/>
        </w:rPr>
        <w:t xml:space="preserve">deposit. The </w:t>
      </w:r>
      <w:r>
        <w:t xml:space="preserve">apartment </w:t>
      </w:r>
      <w:r>
        <w:rPr>
          <w:spacing w:val="-3"/>
        </w:rPr>
        <w:t xml:space="preserve">deposit </w:t>
      </w:r>
      <w:r>
        <w:t xml:space="preserve">is $200.00 for all units per single adult tenant or </w:t>
      </w:r>
      <w:r>
        <w:rPr>
          <w:spacing w:val="-3"/>
        </w:rPr>
        <w:t xml:space="preserve">married couple. </w:t>
      </w:r>
      <w:r>
        <w:t xml:space="preserve">The deposit is refundable with </w:t>
      </w:r>
      <w:r>
        <w:rPr>
          <w:spacing w:val="-3"/>
        </w:rPr>
        <w:t xml:space="preserve">written notice requesting </w:t>
      </w:r>
      <w:r>
        <w:t xml:space="preserve">to be </w:t>
      </w:r>
      <w:r>
        <w:rPr>
          <w:spacing w:val="-3"/>
        </w:rPr>
        <w:t xml:space="preserve">removed </w:t>
      </w:r>
      <w:r>
        <w:t xml:space="preserve">from the waiting list. </w:t>
      </w:r>
      <w:r>
        <w:rPr>
          <w:spacing w:val="-3"/>
        </w:rPr>
        <w:t xml:space="preserve">Upon occupancy, </w:t>
      </w:r>
      <w:r>
        <w:t xml:space="preserve">the deposit </w:t>
      </w:r>
      <w:r>
        <w:rPr>
          <w:spacing w:val="-3"/>
        </w:rPr>
        <w:t xml:space="preserve">becomes </w:t>
      </w:r>
      <w:r>
        <w:t xml:space="preserve">an apartment </w:t>
      </w:r>
      <w:r>
        <w:rPr>
          <w:spacing w:val="-3"/>
        </w:rPr>
        <w:t xml:space="preserve">security deposit retained </w:t>
      </w:r>
      <w:r>
        <w:t xml:space="preserve">by the </w:t>
      </w:r>
      <w:r>
        <w:rPr>
          <w:spacing w:val="-3"/>
        </w:rPr>
        <w:t xml:space="preserve">University </w:t>
      </w:r>
      <w:r>
        <w:t xml:space="preserve">as a </w:t>
      </w:r>
      <w:r>
        <w:rPr>
          <w:spacing w:val="-3"/>
        </w:rPr>
        <w:t xml:space="preserve">credit against </w:t>
      </w:r>
      <w:r>
        <w:t xml:space="preserve">any </w:t>
      </w:r>
      <w:r>
        <w:rPr>
          <w:spacing w:val="-3"/>
        </w:rPr>
        <w:t xml:space="preserve">charges </w:t>
      </w:r>
      <w:r>
        <w:t xml:space="preserve">for  </w:t>
      </w:r>
      <w:r>
        <w:rPr>
          <w:spacing w:val="-3"/>
        </w:rPr>
        <w:t xml:space="preserve">property </w:t>
      </w:r>
      <w:r>
        <w:t xml:space="preserve">damage or loss or for </w:t>
      </w:r>
      <w:r>
        <w:rPr>
          <w:spacing w:val="-3"/>
        </w:rPr>
        <w:t xml:space="preserve">cleaning </w:t>
      </w:r>
      <w:r>
        <w:t xml:space="preserve">if the </w:t>
      </w:r>
      <w:r>
        <w:rPr>
          <w:spacing w:val="-3"/>
        </w:rPr>
        <w:t xml:space="preserve">apartment </w:t>
      </w:r>
      <w:r>
        <w:t>is not</w:t>
      </w:r>
      <w:r>
        <w:t xml:space="preserve"> left in </w:t>
      </w:r>
      <w:r>
        <w:rPr>
          <w:spacing w:val="-3"/>
        </w:rPr>
        <w:t xml:space="preserve">good order. Damages, </w:t>
      </w:r>
      <w:r>
        <w:t xml:space="preserve">losses, or cleaning costs in excess of deposits </w:t>
      </w:r>
      <w:r>
        <w:rPr>
          <w:spacing w:val="-3"/>
        </w:rPr>
        <w:t xml:space="preserve">are added </w:t>
      </w:r>
      <w:r>
        <w:t xml:space="preserve">to the student </w:t>
      </w:r>
      <w:r>
        <w:rPr>
          <w:spacing w:val="-3"/>
        </w:rPr>
        <w:t xml:space="preserve">account </w:t>
      </w:r>
      <w:r>
        <w:t xml:space="preserve">and </w:t>
      </w:r>
      <w:r>
        <w:rPr>
          <w:spacing w:val="-3"/>
        </w:rPr>
        <w:t xml:space="preserve">must </w:t>
      </w:r>
      <w:r>
        <w:t xml:space="preserve">be paid immediately before a student can </w:t>
      </w:r>
      <w:r>
        <w:rPr>
          <w:spacing w:val="-3"/>
        </w:rPr>
        <w:t xml:space="preserve">register </w:t>
      </w:r>
      <w:r>
        <w:t xml:space="preserve">or </w:t>
      </w:r>
      <w:r>
        <w:rPr>
          <w:spacing w:val="-3"/>
        </w:rPr>
        <w:t xml:space="preserve">receive </w:t>
      </w:r>
      <w:r>
        <w:t xml:space="preserve">any </w:t>
      </w:r>
      <w:r>
        <w:rPr>
          <w:spacing w:val="-3"/>
        </w:rPr>
        <w:t xml:space="preserve">services </w:t>
      </w:r>
      <w:r>
        <w:t xml:space="preserve">from the University. If the tenant </w:t>
      </w:r>
      <w:r>
        <w:rPr>
          <w:spacing w:val="-3"/>
        </w:rPr>
        <w:t xml:space="preserve">does </w:t>
      </w:r>
      <w:r>
        <w:t xml:space="preserve">not </w:t>
      </w:r>
      <w:r>
        <w:rPr>
          <w:spacing w:val="-3"/>
        </w:rPr>
        <w:t xml:space="preserve">properly </w:t>
      </w:r>
      <w:r>
        <w:t>check out</w:t>
      </w:r>
      <w:r>
        <w:t xml:space="preserve"> with the </w:t>
      </w:r>
      <w:bookmarkStart w:id="59" w:name="University_Residences_Rent_Refund"/>
      <w:bookmarkEnd w:id="59"/>
      <w:r>
        <w:rPr>
          <w:spacing w:val="-3"/>
        </w:rPr>
        <w:t>housing</w:t>
      </w:r>
      <w:r>
        <w:rPr>
          <w:spacing w:val="-6"/>
        </w:rPr>
        <w:t xml:space="preserve"> </w:t>
      </w:r>
      <w:r>
        <w:t>staff,</w:t>
      </w:r>
      <w:r>
        <w:rPr>
          <w:spacing w:val="-6"/>
        </w:rPr>
        <w:t xml:space="preserve"> </w:t>
      </w:r>
      <w:r>
        <w:t>the</w:t>
      </w:r>
      <w:r>
        <w:rPr>
          <w:spacing w:val="-6"/>
        </w:rPr>
        <w:t xml:space="preserve"> </w:t>
      </w:r>
      <w:r>
        <w:t>deposit</w:t>
      </w:r>
      <w:r>
        <w:rPr>
          <w:spacing w:val="-6"/>
        </w:rPr>
        <w:t xml:space="preserve"> </w:t>
      </w:r>
      <w:r>
        <w:t>is</w:t>
      </w:r>
      <w:r>
        <w:rPr>
          <w:spacing w:val="-5"/>
        </w:rPr>
        <w:t xml:space="preserve"> </w:t>
      </w:r>
      <w:r>
        <w:t>forfeited</w:t>
      </w:r>
      <w:r>
        <w:rPr>
          <w:spacing w:val="-6"/>
        </w:rPr>
        <w:t xml:space="preserve"> </w:t>
      </w:r>
      <w:r>
        <w:t>and</w:t>
      </w:r>
      <w:r>
        <w:rPr>
          <w:spacing w:val="-4"/>
        </w:rPr>
        <w:t xml:space="preserve"> </w:t>
      </w:r>
      <w:r>
        <w:t>will</w:t>
      </w:r>
      <w:r>
        <w:rPr>
          <w:spacing w:val="-5"/>
        </w:rPr>
        <w:t xml:space="preserve"> </w:t>
      </w:r>
      <w:r>
        <w:t>not</w:t>
      </w:r>
      <w:r>
        <w:rPr>
          <w:spacing w:val="-6"/>
        </w:rPr>
        <w:t xml:space="preserve"> </w:t>
      </w:r>
      <w:r>
        <w:t>be</w:t>
      </w:r>
      <w:r>
        <w:rPr>
          <w:spacing w:val="-1"/>
        </w:rPr>
        <w:t xml:space="preserve"> </w:t>
      </w:r>
      <w:r>
        <w:rPr>
          <w:spacing w:val="-3"/>
        </w:rPr>
        <w:t>refunded</w:t>
      </w:r>
      <w:r>
        <w:rPr>
          <w:spacing w:val="-6"/>
        </w:rPr>
        <w:t xml:space="preserve"> </w:t>
      </w:r>
      <w:r>
        <w:t>or</w:t>
      </w:r>
      <w:r>
        <w:rPr>
          <w:spacing w:val="-7"/>
        </w:rPr>
        <w:t xml:space="preserve"> </w:t>
      </w:r>
      <w:r>
        <w:t>cannot</w:t>
      </w:r>
      <w:r>
        <w:rPr>
          <w:spacing w:val="-4"/>
        </w:rPr>
        <w:t xml:space="preserve"> </w:t>
      </w:r>
      <w:r>
        <w:t>be</w:t>
      </w:r>
      <w:r>
        <w:rPr>
          <w:spacing w:val="-4"/>
        </w:rPr>
        <w:t xml:space="preserve"> </w:t>
      </w:r>
      <w:r>
        <w:t>used</w:t>
      </w:r>
      <w:r>
        <w:rPr>
          <w:spacing w:val="-6"/>
        </w:rPr>
        <w:t xml:space="preserve"> </w:t>
      </w:r>
      <w:r>
        <w:t>as</w:t>
      </w:r>
      <w:r>
        <w:rPr>
          <w:spacing w:val="-3"/>
        </w:rPr>
        <w:t xml:space="preserve"> </w:t>
      </w:r>
      <w:r>
        <w:t xml:space="preserve">a </w:t>
      </w:r>
      <w:r>
        <w:rPr>
          <w:spacing w:val="-3"/>
        </w:rPr>
        <w:t xml:space="preserve">credit against </w:t>
      </w:r>
      <w:r>
        <w:t xml:space="preserve">any additional </w:t>
      </w:r>
      <w:r>
        <w:rPr>
          <w:spacing w:val="-3"/>
        </w:rPr>
        <w:t xml:space="preserve">charges </w:t>
      </w:r>
      <w:r>
        <w:t xml:space="preserve">such as damages or </w:t>
      </w:r>
      <w:r>
        <w:rPr>
          <w:spacing w:val="-3"/>
        </w:rPr>
        <w:t xml:space="preserve">cleaning </w:t>
      </w:r>
      <w:r>
        <w:t xml:space="preserve">costs.  </w:t>
      </w:r>
      <w:r>
        <w:rPr>
          <w:spacing w:val="-3"/>
        </w:rPr>
        <w:t xml:space="preserve">The deposit </w:t>
      </w:r>
      <w:r>
        <w:t xml:space="preserve">is </w:t>
      </w:r>
      <w:r>
        <w:rPr>
          <w:spacing w:val="-3"/>
        </w:rPr>
        <w:t xml:space="preserve">refundable </w:t>
      </w:r>
      <w:r>
        <w:t xml:space="preserve">if the tenant has met </w:t>
      </w:r>
      <w:r>
        <w:rPr>
          <w:spacing w:val="-3"/>
        </w:rPr>
        <w:t xml:space="preserve">conditions </w:t>
      </w:r>
      <w:r>
        <w:t xml:space="preserve">in the </w:t>
      </w:r>
      <w:r>
        <w:rPr>
          <w:spacing w:val="-3"/>
        </w:rPr>
        <w:t xml:space="preserve">lease. </w:t>
      </w:r>
      <w:r>
        <w:t xml:space="preserve">The </w:t>
      </w:r>
      <w:r>
        <w:rPr>
          <w:spacing w:val="-3"/>
        </w:rPr>
        <w:t>Departm</w:t>
      </w:r>
      <w:r>
        <w:rPr>
          <w:spacing w:val="-3"/>
        </w:rPr>
        <w:t xml:space="preserve">ent </w:t>
      </w:r>
      <w:r>
        <w:t xml:space="preserve">of </w:t>
      </w:r>
      <w:r>
        <w:rPr>
          <w:spacing w:val="-3"/>
        </w:rPr>
        <w:t xml:space="preserve">Facilities Administration </w:t>
      </w:r>
      <w:r>
        <w:t xml:space="preserve">and </w:t>
      </w:r>
      <w:r>
        <w:rPr>
          <w:spacing w:val="-3"/>
        </w:rPr>
        <w:t xml:space="preserve">Planning </w:t>
      </w:r>
      <w:r>
        <w:t xml:space="preserve">and the Department of </w:t>
      </w:r>
      <w:r>
        <w:rPr>
          <w:spacing w:val="-3"/>
        </w:rPr>
        <w:t xml:space="preserve">University Residences </w:t>
      </w:r>
      <w:r>
        <w:t xml:space="preserve">will assess the </w:t>
      </w:r>
      <w:r>
        <w:rPr>
          <w:spacing w:val="-3"/>
        </w:rPr>
        <w:t xml:space="preserve">apartment </w:t>
      </w:r>
      <w:r>
        <w:t xml:space="preserve">for </w:t>
      </w:r>
      <w:r>
        <w:rPr>
          <w:spacing w:val="-3"/>
        </w:rPr>
        <w:t xml:space="preserve">damages </w:t>
      </w:r>
      <w:r>
        <w:t xml:space="preserve">at the time the apartment is </w:t>
      </w:r>
      <w:r>
        <w:rPr>
          <w:spacing w:val="-3"/>
        </w:rPr>
        <w:t xml:space="preserve">vacated </w:t>
      </w:r>
      <w:r>
        <w:t xml:space="preserve">by the </w:t>
      </w:r>
      <w:r>
        <w:rPr>
          <w:spacing w:val="-3"/>
        </w:rPr>
        <w:t xml:space="preserve">tenant. </w:t>
      </w:r>
      <w:r>
        <w:t xml:space="preserve">Any </w:t>
      </w:r>
      <w:r>
        <w:rPr>
          <w:spacing w:val="-3"/>
        </w:rPr>
        <w:t xml:space="preserve">refund </w:t>
      </w:r>
      <w:r>
        <w:t xml:space="preserve">of the deposit is </w:t>
      </w:r>
      <w:r>
        <w:rPr>
          <w:spacing w:val="-3"/>
        </w:rPr>
        <w:t xml:space="preserve">subject </w:t>
      </w:r>
      <w:r>
        <w:t xml:space="preserve">to other charges </w:t>
      </w:r>
      <w:r>
        <w:rPr>
          <w:spacing w:val="-3"/>
        </w:rPr>
        <w:t xml:space="preserve">that </w:t>
      </w:r>
      <w:r>
        <w:t>the tenant may owe the</w:t>
      </w:r>
      <w:r>
        <w:rPr>
          <w:spacing w:val="-10"/>
        </w:rPr>
        <w:t xml:space="preserve"> </w:t>
      </w:r>
      <w:r>
        <w:rPr>
          <w:spacing w:val="-3"/>
        </w:rPr>
        <w:t>University.</w:t>
      </w:r>
    </w:p>
    <w:p w:rsidR="00A4744C" w:rsidRDefault="00184F58">
      <w:pPr>
        <w:pStyle w:val="Heading2"/>
        <w:spacing w:before="141"/>
        <w:ind w:left="1593" w:right="220"/>
        <w:rPr>
          <w:b w:val="0"/>
          <w:bCs w:val="0"/>
        </w:rPr>
      </w:pPr>
      <w:bookmarkStart w:id="60" w:name="_TOC_250025"/>
      <w:r>
        <w:t>UNIVERSITY RESIDENCES RENT</w:t>
      </w:r>
      <w:r>
        <w:rPr>
          <w:spacing w:val="-16"/>
        </w:rPr>
        <w:t xml:space="preserve"> </w:t>
      </w:r>
      <w:r>
        <w:t>REFUND</w:t>
      </w:r>
      <w:bookmarkEnd w:id="60"/>
    </w:p>
    <w:p w:rsidR="00A4744C" w:rsidRDefault="00184F58">
      <w:pPr>
        <w:pStyle w:val="Heading3"/>
        <w:spacing w:before="60"/>
        <w:ind w:left="1646" w:right="220"/>
        <w:rPr>
          <w:b w:val="0"/>
          <w:bCs w:val="0"/>
        </w:rPr>
      </w:pPr>
      <w:r>
        <w:t>Residence Halls and University</w:t>
      </w:r>
      <w:r>
        <w:rPr>
          <w:spacing w:val="-5"/>
        </w:rPr>
        <w:t xml:space="preserve"> </w:t>
      </w:r>
      <w:r>
        <w:t>Apartments</w:t>
      </w:r>
    </w:p>
    <w:p w:rsidR="00A4744C" w:rsidRDefault="00184F58">
      <w:pPr>
        <w:pStyle w:val="BodyText"/>
        <w:spacing w:before="40" w:line="242" w:lineRule="auto"/>
        <w:ind w:left="107" w:right="111" w:firstLine="360"/>
        <w:jc w:val="both"/>
      </w:pPr>
      <w:r>
        <w:t>Rent for all university housing (residence halls and apartments) is billed to the student</w:t>
      </w:r>
      <w:r>
        <w:rPr>
          <w:rFonts w:cs="Arial"/>
        </w:rPr>
        <w:t>’</w:t>
      </w:r>
      <w:r>
        <w:t>s account and payable with tuition and other expenses a</w:t>
      </w:r>
      <w:r>
        <w:t>ccording to the University</w:t>
      </w:r>
      <w:r>
        <w:rPr>
          <w:rFonts w:cs="Arial"/>
        </w:rPr>
        <w:t>’</w:t>
      </w:r>
      <w:r>
        <w:t>s payment</w:t>
      </w:r>
      <w:r>
        <w:rPr>
          <w:spacing w:val="-2"/>
        </w:rPr>
        <w:t xml:space="preserve"> </w:t>
      </w:r>
      <w:r>
        <w:t>dates.</w:t>
      </w:r>
    </w:p>
    <w:p w:rsidR="00A4744C" w:rsidRDefault="00A4744C">
      <w:pPr>
        <w:spacing w:line="242" w:lineRule="auto"/>
        <w:jc w:val="both"/>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after="24"/>
        <w:ind w:right="105" w:firstLine="360"/>
        <w:jc w:val="both"/>
      </w:pPr>
      <w:r>
        <w:t xml:space="preserve">If a student officially withdraws from the University while residing in university housing, the student may qualify for a prorated refund of rent. This is determined by </w:t>
      </w:r>
      <w:r>
        <w:rPr>
          <w:rFonts w:cs="Arial"/>
        </w:rPr>
        <w:t>the date of the student’</w:t>
      </w:r>
      <w:r>
        <w:rPr>
          <w:rFonts w:cs="Arial"/>
        </w:rPr>
        <w:t>s official check</w:t>
      </w:r>
      <w:r>
        <w:t>-out from the residence hall or the university apartments.</w:t>
      </w:r>
    </w:p>
    <w:tbl>
      <w:tblPr>
        <w:tblW w:w="0" w:type="auto"/>
        <w:tblInd w:w="425" w:type="dxa"/>
        <w:tblLayout w:type="fixed"/>
        <w:tblCellMar>
          <w:left w:w="0" w:type="dxa"/>
          <w:right w:w="0" w:type="dxa"/>
        </w:tblCellMar>
        <w:tblLook w:val="01E0" w:firstRow="1" w:lastRow="1" w:firstColumn="1" w:lastColumn="1" w:noHBand="0" w:noVBand="0"/>
      </w:tblPr>
      <w:tblGrid>
        <w:gridCol w:w="2246"/>
        <w:gridCol w:w="2625"/>
        <w:gridCol w:w="782"/>
      </w:tblGrid>
      <w:tr w:rsidR="00A4744C">
        <w:trPr>
          <w:trHeight w:hRule="exact" w:val="292"/>
        </w:trPr>
        <w:tc>
          <w:tcPr>
            <w:tcW w:w="2246" w:type="dxa"/>
            <w:tcBorders>
              <w:top w:val="nil"/>
              <w:left w:val="nil"/>
              <w:bottom w:val="nil"/>
              <w:right w:val="nil"/>
            </w:tcBorders>
          </w:tcPr>
          <w:p w:rsidR="00A4744C" w:rsidRDefault="00184F58">
            <w:pPr>
              <w:pStyle w:val="TableParagraph"/>
              <w:spacing w:before="69"/>
              <w:ind w:left="35"/>
              <w:rPr>
                <w:rFonts w:ascii="Arial" w:eastAsia="Arial" w:hAnsi="Arial" w:cs="Arial"/>
                <w:sz w:val="18"/>
                <w:szCs w:val="18"/>
              </w:rPr>
            </w:pPr>
            <w:r>
              <w:rPr>
                <w:rFonts w:ascii="Arial"/>
                <w:sz w:val="18"/>
              </w:rPr>
              <w:t>Per academic</w:t>
            </w:r>
            <w:r>
              <w:rPr>
                <w:rFonts w:ascii="Arial"/>
                <w:spacing w:val="4"/>
                <w:sz w:val="18"/>
              </w:rPr>
              <w:t xml:space="preserve"> </w:t>
            </w:r>
            <w:r>
              <w:rPr>
                <w:rFonts w:ascii="Arial"/>
                <w:sz w:val="18"/>
              </w:rPr>
              <w:t>semester</w:t>
            </w:r>
          </w:p>
        </w:tc>
        <w:tc>
          <w:tcPr>
            <w:tcW w:w="2625" w:type="dxa"/>
            <w:tcBorders>
              <w:top w:val="nil"/>
              <w:left w:val="nil"/>
              <w:bottom w:val="nil"/>
              <w:right w:val="nil"/>
            </w:tcBorders>
          </w:tcPr>
          <w:p w:rsidR="00A4744C" w:rsidRDefault="00184F58">
            <w:pPr>
              <w:pStyle w:val="TableParagraph"/>
              <w:spacing w:before="69"/>
              <w:ind w:left="309"/>
              <w:rPr>
                <w:rFonts w:ascii="Arial" w:eastAsia="Arial" w:hAnsi="Arial" w:cs="Arial"/>
                <w:sz w:val="18"/>
                <w:szCs w:val="18"/>
              </w:rPr>
            </w:pPr>
            <w:r>
              <w:rPr>
                <w:rFonts w:ascii="Arial"/>
                <w:sz w:val="18"/>
              </w:rPr>
              <w:t>During the first</w:t>
            </w:r>
            <w:r>
              <w:rPr>
                <w:rFonts w:ascii="Arial"/>
                <w:spacing w:val="9"/>
                <w:sz w:val="18"/>
              </w:rPr>
              <w:t xml:space="preserve"> </w:t>
            </w:r>
            <w:r>
              <w:rPr>
                <w:rFonts w:ascii="Arial"/>
                <w:sz w:val="18"/>
              </w:rPr>
              <w:t>week</w:t>
            </w:r>
          </w:p>
        </w:tc>
        <w:tc>
          <w:tcPr>
            <w:tcW w:w="782" w:type="dxa"/>
            <w:tcBorders>
              <w:top w:val="nil"/>
              <w:left w:val="nil"/>
              <w:bottom w:val="nil"/>
              <w:right w:val="nil"/>
            </w:tcBorders>
          </w:tcPr>
          <w:p w:rsidR="00A4744C" w:rsidRDefault="00184F58">
            <w:pPr>
              <w:pStyle w:val="TableParagraph"/>
              <w:spacing w:before="69"/>
              <w:ind w:left="384"/>
              <w:rPr>
                <w:rFonts w:ascii="Arial" w:eastAsia="Arial" w:hAnsi="Arial" w:cs="Arial"/>
                <w:sz w:val="18"/>
                <w:szCs w:val="18"/>
              </w:rPr>
            </w:pPr>
            <w:r>
              <w:rPr>
                <w:rFonts w:ascii="Arial"/>
                <w:sz w:val="18"/>
              </w:rPr>
              <w:t>80%</w:t>
            </w:r>
          </w:p>
        </w:tc>
      </w:tr>
      <w:tr w:rsidR="00A4744C">
        <w:trPr>
          <w:trHeight w:hRule="exact" w:val="220"/>
        </w:trPr>
        <w:tc>
          <w:tcPr>
            <w:tcW w:w="2246" w:type="dxa"/>
            <w:tcBorders>
              <w:top w:val="nil"/>
              <w:left w:val="nil"/>
              <w:bottom w:val="nil"/>
              <w:right w:val="nil"/>
            </w:tcBorders>
          </w:tcPr>
          <w:p w:rsidR="00A4744C" w:rsidRDefault="00A4744C"/>
        </w:tc>
        <w:tc>
          <w:tcPr>
            <w:tcW w:w="2625" w:type="dxa"/>
            <w:tcBorders>
              <w:top w:val="nil"/>
              <w:left w:val="nil"/>
              <w:bottom w:val="nil"/>
              <w:right w:val="nil"/>
            </w:tcBorders>
          </w:tcPr>
          <w:p w:rsidR="00A4744C" w:rsidRDefault="00184F58">
            <w:pPr>
              <w:pStyle w:val="TableParagraph"/>
              <w:spacing w:line="203" w:lineRule="exact"/>
              <w:ind w:left="309"/>
              <w:rPr>
                <w:rFonts w:ascii="Arial" w:eastAsia="Arial" w:hAnsi="Arial" w:cs="Arial"/>
                <w:sz w:val="18"/>
                <w:szCs w:val="18"/>
              </w:rPr>
            </w:pPr>
            <w:r>
              <w:rPr>
                <w:rFonts w:ascii="Arial"/>
                <w:sz w:val="18"/>
              </w:rPr>
              <w:t>During the second</w:t>
            </w:r>
            <w:r>
              <w:rPr>
                <w:rFonts w:ascii="Arial"/>
                <w:spacing w:val="-8"/>
                <w:sz w:val="18"/>
              </w:rPr>
              <w:t xml:space="preserve"> </w:t>
            </w:r>
            <w:r>
              <w:rPr>
                <w:rFonts w:ascii="Arial"/>
                <w:sz w:val="18"/>
              </w:rPr>
              <w:t>week</w:t>
            </w:r>
          </w:p>
        </w:tc>
        <w:tc>
          <w:tcPr>
            <w:tcW w:w="782" w:type="dxa"/>
            <w:tcBorders>
              <w:top w:val="nil"/>
              <w:left w:val="nil"/>
              <w:bottom w:val="nil"/>
              <w:right w:val="nil"/>
            </w:tcBorders>
          </w:tcPr>
          <w:p w:rsidR="00A4744C" w:rsidRDefault="00184F58">
            <w:pPr>
              <w:pStyle w:val="TableParagraph"/>
              <w:spacing w:line="203" w:lineRule="exact"/>
              <w:ind w:left="384"/>
              <w:rPr>
                <w:rFonts w:ascii="Arial" w:eastAsia="Arial" w:hAnsi="Arial" w:cs="Arial"/>
                <w:sz w:val="18"/>
                <w:szCs w:val="18"/>
              </w:rPr>
            </w:pPr>
            <w:r>
              <w:rPr>
                <w:rFonts w:ascii="Arial"/>
                <w:sz w:val="18"/>
              </w:rPr>
              <w:t>60%</w:t>
            </w:r>
          </w:p>
        </w:tc>
      </w:tr>
      <w:tr w:rsidR="00A4744C">
        <w:trPr>
          <w:trHeight w:hRule="exact" w:val="220"/>
        </w:trPr>
        <w:tc>
          <w:tcPr>
            <w:tcW w:w="2246" w:type="dxa"/>
            <w:tcBorders>
              <w:top w:val="nil"/>
              <w:left w:val="nil"/>
              <w:bottom w:val="nil"/>
              <w:right w:val="nil"/>
            </w:tcBorders>
          </w:tcPr>
          <w:p w:rsidR="00A4744C" w:rsidRDefault="00A4744C"/>
        </w:tc>
        <w:tc>
          <w:tcPr>
            <w:tcW w:w="2625" w:type="dxa"/>
            <w:tcBorders>
              <w:top w:val="nil"/>
              <w:left w:val="nil"/>
              <w:bottom w:val="nil"/>
              <w:right w:val="nil"/>
            </w:tcBorders>
          </w:tcPr>
          <w:p w:rsidR="00A4744C" w:rsidRDefault="00184F58">
            <w:pPr>
              <w:pStyle w:val="TableParagraph"/>
              <w:spacing w:line="204" w:lineRule="exact"/>
              <w:ind w:left="309"/>
              <w:rPr>
                <w:rFonts w:ascii="Arial" w:eastAsia="Arial" w:hAnsi="Arial" w:cs="Arial"/>
                <w:sz w:val="18"/>
                <w:szCs w:val="18"/>
              </w:rPr>
            </w:pPr>
            <w:r>
              <w:rPr>
                <w:rFonts w:ascii="Arial"/>
                <w:sz w:val="18"/>
              </w:rPr>
              <w:t>During the third</w:t>
            </w:r>
            <w:r>
              <w:rPr>
                <w:rFonts w:ascii="Arial"/>
                <w:spacing w:val="-7"/>
                <w:sz w:val="18"/>
              </w:rPr>
              <w:t xml:space="preserve"> </w:t>
            </w:r>
            <w:r>
              <w:rPr>
                <w:rFonts w:ascii="Arial"/>
                <w:sz w:val="18"/>
              </w:rPr>
              <w:t>week</w:t>
            </w:r>
          </w:p>
        </w:tc>
        <w:tc>
          <w:tcPr>
            <w:tcW w:w="782" w:type="dxa"/>
            <w:tcBorders>
              <w:top w:val="nil"/>
              <w:left w:val="nil"/>
              <w:bottom w:val="nil"/>
              <w:right w:val="nil"/>
            </w:tcBorders>
          </w:tcPr>
          <w:p w:rsidR="00A4744C" w:rsidRDefault="00184F58">
            <w:pPr>
              <w:pStyle w:val="TableParagraph"/>
              <w:spacing w:line="204" w:lineRule="exact"/>
              <w:ind w:left="384"/>
              <w:rPr>
                <w:rFonts w:ascii="Arial" w:eastAsia="Arial" w:hAnsi="Arial" w:cs="Arial"/>
                <w:sz w:val="18"/>
                <w:szCs w:val="18"/>
              </w:rPr>
            </w:pPr>
            <w:r>
              <w:rPr>
                <w:rFonts w:ascii="Arial"/>
                <w:sz w:val="18"/>
              </w:rPr>
              <w:t>40%</w:t>
            </w:r>
          </w:p>
        </w:tc>
      </w:tr>
      <w:tr w:rsidR="00A4744C">
        <w:trPr>
          <w:trHeight w:hRule="exact" w:val="220"/>
        </w:trPr>
        <w:tc>
          <w:tcPr>
            <w:tcW w:w="2246" w:type="dxa"/>
            <w:tcBorders>
              <w:top w:val="nil"/>
              <w:left w:val="nil"/>
              <w:bottom w:val="nil"/>
              <w:right w:val="nil"/>
            </w:tcBorders>
          </w:tcPr>
          <w:p w:rsidR="00A4744C" w:rsidRDefault="00A4744C"/>
        </w:tc>
        <w:tc>
          <w:tcPr>
            <w:tcW w:w="2625" w:type="dxa"/>
            <w:tcBorders>
              <w:top w:val="nil"/>
              <w:left w:val="nil"/>
              <w:bottom w:val="nil"/>
              <w:right w:val="nil"/>
            </w:tcBorders>
          </w:tcPr>
          <w:p w:rsidR="00A4744C" w:rsidRDefault="00184F58">
            <w:pPr>
              <w:pStyle w:val="TableParagraph"/>
              <w:spacing w:line="203" w:lineRule="exact"/>
              <w:ind w:left="309"/>
              <w:rPr>
                <w:rFonts w:ascii="Arial" w:eastAsia="Arial" w:hAnsi="Arial" w:cs="Arial"/>
                <w:sz w:val="18"/>
                <w:szCs w:val="18"/>
              </w:rPr>
            </w:pPr>
            <w:r>
              <w:rPr>
                <w:rFonts w:ascii="Arial"/>
                <w:sz w:val="18"/>
              </w:rPr>
              <w:t>During the fourth</w:t>
            </w:r>
            <w:r>
              <w:rPr>
                <w:rFonts w:ascii="Arial"/>
                <w:spacing w:val="-7"/>
                <w:sz w:val="18"/>
              </w:rPr>
              <w:t xml:space="preserve"> </w:t>
            </w:r>
            <w:r>
              <w:rPr>
                <w:rFonts w:ascii="Arial"/>
                <w:sz w:val="18"/>
              </w:rPr>
              <w:t>week</w:t>
            </w:r>
          </w:p>
        </w:tc>
        <w:tc>
          <w:tcPr>
            <w:tcW w:w="782" w:type="dxa"/>
            <w:tcBorders>
              <w:top w:val="nil"/>
              <w:left w:val="nil"/>
              <w:bottom w:val="nil"/>
              <w:right w:val="nil"/>
            </w:tcBorders>
          </w:tcPr>
          <w:p w:rsidR="00A4744C" w:rsidRDefault="00184F58">
            <w:pPr>
              <w:pStyle w:val="TableParagraph"/>
              <w:spacing w:line="203" w:lineRule="exact"/>
              <w:ind w:left="384"/>
              <w:rPr>
                <w:rFonts w:ascii="Arial" w:eastAsia="Arial" w:hAnsi="Arial" w:cs="Arial"/>
                <w:sz w:val="18"/>
                <w:szCs w:val="18"/>
              </w:rPr>
            </w:pPr>
            <w:r>
              <w:rPr>
                <w:rFonts w:ascii="Arial"/>
                <w:sz w:val="18"/>
              </w:rPr>
              <w:t>20%</w:t>
            </w:r>
          </w:p>
        </w:tc>
      </w:tr>
      <w:tr w:rsidR="00A4744C">
        <w:trPr>
          <w:trHeight w:hRule="exact" w:val="287"/>
        </w:trPr>
        <w:tc>
          <w:tcPr>
            <w:tcW w:w="2246" w:type="dxa"/>
            <w:tcBorders>
              <w:top w:val="nil"/>
              <w:left w:val="nil"/>
              <w:bottom w:val="nil"/>
              <w:right w:val="nil"/>
            </w:tcBorders>
          </w:tcPr>
          <w:p w:rsidR="00A4744C" w:rsidRDefault="00A4744C"/>
        </w:tc>
        <w:tc>
          <w:tcPr>
            <w:tcW w:w="2625" w:type="dxa"/>
            <w:tcBorders>
              <w:top w:val="nil"/>
              <w:left w:val="nil"/>
              <w:bottom w:val="nil"/>
              <w:right w:val="nil"/>
            </w:tcBorders>
          </w:tcPr>
          <w:p w:rsidR="00A4744C" w:rsidRDefault="00184F58">
            <w:pPr>
              <w:pStyle w:val="TableParagraph"/>
              <w:spacing w:line="204" w:lineRule="exact"/>
              <w:ind w:left="309"/>
              <w:rPr>
                <w:rFonts w:ascii="Arial" w:eastAsia="Arial" w:hAnsi="Arial" w:cs="Arial"/>
                <w:sz w:val="18"/>
                <w:szCs w:val="18"/>
              </w:rPr>
            </w:pPr>
            <w:r>
              <w:rPr>
                <w:rFonts w:ascii="Arial"/>
                <w:sz w:val="18"/>
              </w:rPr>
              <w:t>After the fourth</w:t>
            </w:r>
            <w:r>
              <w:rPr>
                <w:rFonts w:ascii="Arial"/>
                <w:spacing w:val="-9"/>
                <w:sz w:val="18"/>
              </w:rPr>
              <w:t xml:space="preserve"> </w:t>
            </w:r>
            <w:r>
              <w:rPr>
                <w:rFonts w:ascii="Arial"/>
                <w:sz w:val="18"/>
              </w:rPr>
              <w:t>week</w:t>
            </w:r>
          </w:p>
        </w:tc>
        <w:tc>
          <w:tcPr>
            <w:tcW w:w="782" w:type="dxa"/>
            <w:tcBorders>
              <w:top w:val="nil"/>
              <w:left w:val="nil"/>
              <w:bottom w:val="nil"/>
              <w:right w:val="nil"/>
            </w:tcBorders>
          </w:tcPr>
          <w:p w:rsidR="00A4744C" w:rsidRDefault="00184F58">
            <w:pPr>
              <w:pStyle w:val="TableParagraph"/>
              <w:spacing w:line="204" w:lineRule="exact"/>
              <w:ind w:left="384"/>
              <w:rPr>
                <w:rFonts w:ascii="Arial" w:eastAsia="Arial" w:hAnsi="Arial" w:cs="Arial"/>
                <w:sz w:val="18"/>
                <w:szCs w:val="18"/>
              </w:rPr>
            </w:pPr>
            <w:r>
              <w:rPr>
                <w:rFonts w:ascii="Arial"/>
                <w:sz w:val="18"/>
              </w:rPr>
              <w:t>No</w:t>
            </w:r>
          </w:p>
        </w:tc>
      </w:tr>
    </w:tbl>
    <w:p w:rsidR="00A4744C" w:rsidRDefault="00184F58">
      <w:pPr>
        <w:pStyle w:val="BodyText"/>
        <w:spacing w:before="3"/>
        <w:ind w:right="101" w:firstLine="360"/>
        <w:jc w:val="both"/>
      </w:pPr>
      <w:r>
        <w:t>Requests for a refund following the fourth week of class for extenuating circumstances will be reviewed on a case-by-case basis. These requests must be submitted in writing with accompanying documentation to the Director of University Residences for both t</w:t>
      </w:r>
      <w:r>
        <w:t>he university apartments and residence halls.</w:t>
      </w:r>
    </w:p>
    <w:p w:rsidR="00A4744C" w:rsidRDefault="00184F58">
      <w:pPr>
        <w:pStyle w:val="BodyText"/>
        <w:spacing w:before="84"/>
        <w:ind w:right="100" w:firstLine="271"/>
        <w:jc w:val="both"/>
      </w:pPr>
      <w:bookmarkStart w:id="61" w:name="Residual_Procedures"/>
      <w:bookmarkEnd w:id="61"/>
      <w:r>
        <w:t>Students do not qualify for a refund if they move out of the residence hall or University Apartments but remain enrolled at the University, nor if a student is suspended from the residence hall, University Apar</w:t>
      </w:r>
      <w:r>
        <w:t>tments, or the University for disciplinary</w:t>
      </w:r>
      <w:r>
        <w:rPr>
          <w:spacing w:val="1"/>
        </w:rPr>
        <w:t xml:space="preserve"> </w:t>
      </w:r>
      <w:r>
        <w:t>reasons.</w:t>
      </w:r>
    </w:p>
    <w:p w:rsidR="00A4744C" w:rsidRDefault="00184F58">
      <w:pPr>
        <w:pStyle w:val="Heading3"/>
        <w:spacing w:before="84"/>
        <w:ind w:left="100" w:right="594"/>
        <w:rPr>
          <w:b w:val="0"/>
          <w:bCs w:val="0"/>
        </w:rPr>
      </w:pPr>
      <w:r>
        <w:t>Apartments</w:t>
      </w:r>
    </w:p>
    <w:p w:rsidR="00A4744C" w:rsidRDefault="00184F58">
      <w:pPr>
        <w:pStyle w:val="BodyText"/>
        <w:spacing w:before="81" w:line="242" w:lineRule="auto"/>
        <w:ind w:right="101" w:firstLine="360"/>
        <w:jc w:val="both"/>
      </w:pPr>
      <w:r>
        <w:t xml:space="preserve">Apartment tenants are billed for apartment rent on the student account. Six </w:t>
      </w:r>
      <w:r>
        <w:rPr>
          <w:rFonts w:cs="Arial"/>
        </w:rPr>
        <w:t xml:space="preserve">months’ rent </w:t>
      </w:r>
      <w:r>
        <w:t xml:space="preserve">is billed with fall tuition and another six </w:t>
      </w:r>
      <w:r>
        <w:rPr>
          <w:rFonts w:cs="Arial"/>
        </w:rPr>
        <w:t xml:space="preserve">months’ rent </w:t>
      </w:r>
      <w:r>
        <w:t>is billed with spring tuition. If a lease is si</w:t>
      </w:r>
      <w:r>
        <w:t xml:space="preserve">gned in the spring semester, seven months of apartment rent is added to the student account. Rent is prorated beginning with the date the apartment lease is signed. If a tenant moves out at the official end of the lease period, a refund of any excess paid </w:t>
      </w:r>
      <w:r>
        <w:t>rent is contingent on how the tenant has met conditions of the</w:t>
      </w:r>
      <w:r>
        <w:rPr>
          <w:spacing w:val="8"/>
        </w:rPr>
        <w:t xml:space="preserve"> </w:t>
      </w:r>
      <w:r>
        <w:t>lease.</w:t>
      </w:r>
    </w:p>
    <w:p w:rsidR="00A4744C" w:rsidRDefault="00A4744C">
      <w:pPr>
        <w:spacing w:before="3"/>
        <w:rPr>
          <w:rFonts w:ascii="Arial" w:eastAsia="Arial" w:hAnsi="Arial" w:cs="Arial"/>
          <w:sz w:val="25"/>
          <w:szCs w:val="25"/>
        </w:rPr>
      </w:pPr>
    </w:p>
    <w:p w:rsidR="00A4744C" w:rsidRDefault="00184F58">
      <w:pPr>
        <w:pStyle w:val="Heading2"/>
        <w:ind w:left="2361" w:right="594"/>
        <w:rPr>
          <w:b w:val="0"/>
          <w:bCs w:val="0"/>
        </w:rPr>
      </w:pPr>
      <w:bookmarkStart w:id="62" w:name="_TOC_250024"/>
      <w:r>
        <w:t>RESIDUAL</w:t>
      </w:r>
      <w:r>
        <w:rPr>
          <w:spacing w:val="-8"/>
        </w:rPr>
        <w:t xml:space="preserve"> </w:t>
      </w:r>
      <w:r>
        <w:t>PROCEDURES</w:t>
      </w:r>
      <w:bookmarkEnd w:id="62"/>
    </w:p>
    <w:p w:rsidR="00A4744C" w:rsidRDefault="00184F58">
      <w:pPr>
        <w:pStyle w:val="BodyText"/>
        <w:spacing w:before="79" w:line="242" w:lineRule="auto"/>
        <w:ind w:right="101" w:firstLine="360"/>
        <w:jc w:val="both"/>
      </w:pPr>
      <w:r>
        <w:t>The UNA Business Office will process and distribute residual checks to those students who have received more financial aid than is needed to pay their total charges.</w:t>
      </w:r>
      <w:r>
        <w:t xml:space="preserve"> Students should allow ten (10) to fifteen (15) business days from the date classes</w:t>
      </w:r>
      <w:r>
        <w:rPr>
          <w:spacing w:val="-3"/>
        </w:rPr>
        <w:t xml:space="preserve"> </w:t>
      </w:r>
      <w:r>
        <w:t>begin</w:t>
      </w:r>
      <w:r>
        <w:rPr>
          <w:spacing w:val="-8"/>
        </w:rPr>
        <w:t xml:space="preserve"> </w:t>
      </w:r>
      <w:r>
        <w:t>for</w:t>
      </w:r>
      <w:r>
        <w:rPr>
          <w:spacing w:val="-9"/>
        </w:rPr>
        <w:t xml:space="preserve"> </w:t>
      </w:r>
      <w:r>
        <w:t>the</w:t>
      </w:r>
      <w:r>
        <w:rPr>
          <w:spacing w:val="-8"/>
        </w:rPr>
        <w:t xml:space="preserve"> </w:t>
      </w:r>
      <w:r>
        <w:t>first</w:t>
      </w:r>
      <w:r>
        <w:rPr>
          <w:spacing w:val="-5"/>
        </w:rPr>
        <w:t xml:space="preserve"> </w:t>
      </w:r>
      <w:r>
        <w:t>mailing</w:t>
      </w:r>
      <w:r>
        <w:rPr>
          <w:spacing w:val="-5"/>
        </w:rPr>
        <w:t xml:space="preserve"> </w:t>
      </w:r>
      <w:r>
        <w:t>of</w:t>
      </w:r>
      <w:r>
        <w:rPr>
          <w:spacing w:val="-6"/>
        </w:rPr>
        <w:t xml:space="preserve"> </w:t>
      </w:r>
      <w:r>
        <w:t>residual</w:t>
      </w:r>
      <w:r>
        <w:rPr>
          <w:spacing w:val="-4"/>
        </w:rPr>
        <w:t xml:space="preserve"> </w:t>
      </w:r>
      <w:r>
        <w:t>checks.</w:t>
      </w:r>
      <w:r>
        <w:rPr>
          <w:spacing w:val="-9"/>
        </w:rPr>
        <w:t xml:space="preserve"> </w:t>
      </w:r>
      <w:r>
        <w:t>Thereafter,</w:t>
      </w:r>
      <w:r>
        <w:rPr>
          <w:spacing w:val="-8"/>
        </w:rPr>
        <w:t xml:space="preserve"> </w:t>
      </w:r>
      <w:r>
        <w:t>residual</w:t>
      </w:r>
      <w:r>
        <w:rPr>
          <w:spacing w:val="2"/>
        </w:rPr>
        <w:t xml:space="preserve"> </w:t>
      </w:r>
      <w:r>
        <w:t>checks</w:t>
      </w:r>
      <w:r>
        <w:rPr>
          <w:spacing w:val="1"/>
        </w:rPr>
        <w:t xml:space="preserve"> </w:t>
      </w:r>
      <w:r>
        <w:t xml:space="preserve">will </w:t>
      </w:r>
      <w:r>
        <w:t>be disbursed approximately five (5) to ten (10) business days from the date the funds are posted to the student</w:t>
      </w:r>
      <w:r>
        <w:rPr>
          <w:rFonts w:cs="Arial"/>
        </w:rPr>
        <w:t>’</w:t>
      </w:r>
      <w:r>
        <w:t>s</w:t>
      </w:r>
      <w:r>
        <w:rPr>
          <w:spacing w:val="15"/>
        </w:rPr>
        <w:t xml:space="preserve"> </w:t>
      </w:r>
      <w:r>
        <w:t>account.</w:t>
      </w:r>
    </w:p>
    <w:p w:rsidR="00A4744C" w:rsidRDefault="00184F58">
      <w:pPr>
        <w:pStyle w:val="BodyText"/>
        <w:spacing w:before="82"/>
        <w:ind w:right="102" w:firstLine="360"/>
        <w:jc w:val="right"/>
      </w:pPr>
      <w:r>
        <w:t>First-time, beginning FRESHMAN students should note that there is</w:t>
      </w:r>
      <w:r>
        <w:rPr>
          <w:spacing w:val="48"/>
        </w:rPr>
        <w:t xml:space="preserve"> </w:t>
      </w:r>
      <w:r>
        <w:t>a 30-day</w:t>
      </w:r>
      <w:r>
        <w:rPr>
          <w:w w:val="99"/>
        </w:rPr>
        <w:t xml:space="preserve"> </w:t>
      </w:r>
      <w:r>
        <w:t>delay</w:t>
      </w:r>
      <w:r>
        <w:rPr>
          <w:spacing w:val="20"/>
        </w:rPr>
        <w:t xml:space="preserve"> </w:t>
      </w:r>
      <w:r>
        <w:t>on</w:t>
      </w:r>
      <w:r>
        <w:rPr>
          <w:spacing w:val="23"/>
        </w:rPr>
        <w:t xml:space="preserve"> </w:t>
      </w:r>
      <w:r>
        <w:t>the</w:t>
      </w:r>
      <w:r>
        <w:rPr>
          <w:spacing w:val="23"/>
        </w:rPr>
        <w:t xml:space="preserve"> </w:t>
      </w:r>
      <w:r>
        <w:t>delivery</w:t>
      </w:r>
      <w:r>
        <w:rPr>
          <w:spacing w:val="22"/>
        </w:rPr>
        <w:t xml:space="preserve"> </w:t>
      </w:r>
      <w:r>
        <w:t>of</w:t>
      </w:r>
      <w:r>
        <w:rPr>
          <w:spacing w:val="23"/>
        </w:rPr>
        <w:t xml:space="preserve"> </w:t>
      </w:r>
      <w:r>
        <w:t>student</w:t>
      </w:r>
      <w:r>
        <w:rPr>
          <w:spacing w:val="20"/>
        </w:rPr>
        <w:t xml:space="preserve"> </w:t>
      </w:r>
      <w:r>
        <w:t>loan</w:t>
      </w:r>
      <w:r>
        <w:rPr>
          <w:spacing w:val="22"/>
        </w:rPr>
        <w:t xml:space="preserve"> </w:t>
      </w:r>
      <w:r>
        <w:t>funds</w:t>
      </w:r>
      <w:r>
        <w:rPr>
          <w:spacing w:val="22"/>
        </w:rPr>
        <w:t xml:space="preserve"> </w:t>
      </w:r>
      <w:r>
        <w:t>for</w:t>
      </w:r>
      <w:r>
        <w:rPr>
          <w:spacing w:val="20"/>
        </w:rPr>
        <w:t xml:space="preserve"> </w:t>
      </w:r>
      <w:r>
        <w:t>their</w:t>
      </w:r>
      <w:r>
        <w:rPr>
          <w:spacing w:val="22"/>
        </w:rPr>
        <w:t xml:space="preserve"> </w:t>
      </w:r>
      <w:r>
        <w:t>firs</w:t>
      </w:r>
      <w:r>
        <w:t>t</w:t>
      </w:r>
      <w:r>
        <w:rPr>
          <w:spacing w:val="20"/>
        </w:rPr>
        <w:t xml:space="preserve"> </w:t>
      </w:r>
      <w:r>
        <w:t>semester</w:t>
      </w:r>
      <w:r>
        <w:rPr>
          <w:spacing w:val="24"/>
        </w:rPr>
        <w:t xml:space="preserve"> </w:t>
      </w:r>
      <w:r>
        <w:t>due</w:t>
      </w:r>
      <w:r>
        <w:rPr>
          <w:spacing w:val="33"/>
        </w:rPr>
        <w:t xml:space="preserve"> </w:t>
      </w:r>
      <w:r>
        <w:t>to</w:t>
      </w:r>
      <w:r>
        <w:rPr>
          <w:spacing w:val="33"/>
        </w:rPr>
        <w:t xml:space="preserve"> </w:t>
      </w:r>
      <w:r>
        <w:t>federal</w:t>
      </w:r>
      <w:r>
        <w:rPr>
          <w:w w:val="99"/>
        </w:rPr>
        <w:t xml:space="preserve"> </w:t>
      </w:r>
      <w:r>
        <w:t>regulations. Any residual amount due will  be</w:t>
      </w:r>
      <w:r>
        <w:rPr>
          <w:spacing w:val="-16"/>
        </w:rPr>
        <w:t xml:space="preserve"> </w:t>
      </w:r>
      <w:r>
        <w:t>distributed approximately five (5)</w:t>
      </w:r>
      <w:r>
        <w:rPr>
          <w:spacing w:val="18"/>
        </w:rPr>
        <w:t xml:space="preserve"> </w:t>
      </w:r>
      <w:r>
        <w:t>to</w:t>
      </w:r>
      <w:r>
        <w:rPr>
          <w:w w:val="99"/>
        </w:rPr>
        <w:t xml:space="preserve"> </w:t>
      </w:r>
      <w:r>
        <w:t>ten (10) business days from the date the funds are posted to the student</w:t>
      </w:r>
      <w:r>
        <w:rPr>
          <w:rFonts w:cs="Arial"/>
        </w:rPr>
        <w:t>’</w:t>
      </w:r>
      <w:r>
        <w:t>s</w:t>
      </w:r>
      <w:r>
        <w:rPr>
          <w:spacing w:val="-17"/>
        </w:rPr>
        <w:t xml:space="preserve"> </w:t>
      </w:r>
      <w:r>
        <w:t>account.</w:t>
      </w:r>
    </w:p>
    <w:p w:rsidR="00A4744C" w:rsidRDefault="00184F58">
      <w:pPr>
        <w:pStyle w:val="BodyText"/>
        <w:spacing w:before="84"/>
        <w:ind w:right="102" w:firstLine="360"/>
        <w:jc w:val="both"/>
      </w:pPr>
      <w:r>
        <w:t>All residual checks will be mailed to the student</w:t>
      </w:r>
      <w:r>
        <w:rPr>
          <w:rFonts w:cs="Arial"/>
        </w:rPr>
        <w:t>’</w:t>
      </w:r>
      <w:r>
        <w:t>s campus mailbox (if the student has a campus mailbox) or to the student</w:t>
      </w:r>
      <w:r>
        <w:rPr>
          <w:rFonts w:cs="Arial"/>
        </w:rPr>
        <w:t>’</w:t>
      </w:r>
      <w:r>
        <w:t xml:space="preserve">s permanent mailing address (if the student has no campus mailbox). Each student is responsible for updating his/her permanent mailing address by sending an email to </w:t>
      </w:r>
      <w:hyperlink r:id="rId44">
        <w:r>
          <w:rPr>
            <w:u w:val="single" w:color="000000"/>
          </w:rPr>
          <w:t xml:space="preserve">registrar@una.edu </w:t>
        </w:r>
        <w:r>
          <w:t>f</w:t>
        </w:r>
      </w:hyperlink>
      <w:r>
        <w:t>rom the student</w:t>
      </w:r>
      <w:r>
        <w:rPr>
          <w:rFonts w:cs="Arial"/>
        </w:rPr>
        <w:t>’</w:t>
      </w:r>
      <w:r>
        <w:t>s UNA Portal email account. The Business Office does not hold checks for</w:t>
      </w:r>
      <w:r>
        <w:rPr>
          <w:spacing w:val="2"/>
        </w:rPr>
        <w:t xml:space="preserve"> </w:t>
      </w:r>
      <w:r>
        <w:t>pickup.</w:t>
      </w:r>
    </w:p>
    <w:p w:rsidR="00A4744C" w:rsidRDefault="00A4744C">
      <w:pPr>
        <w:jc w:val="both"/>
        <w:sectPr w:rsidR="00A4744C">
          <w:pgSz w:w="8640" w:h="12960"/>
          <w:pgMar w:top="920" w:right="800" w:bottom="280" w:left="620" w:header="722" w:footer="0" w:gutter="0"/>
          <w:cols w:space="720"/>
        </w:sectPr>
      </w:pPr>
    </w:p>
    <w:p w:rsidR="00A4744C" w:rsidRDefault="00A4744C">
      <w:pPr>
        <w:spacing w:before="9"/>
        <w:rPr>
          <w:rFonts w:ascii="Arial" w:eastAsia="Arial" w:hAnsi="Arial" w:cs="Arial"/>
          <w:sz w:val="24"/>
          <w:szCs w:val="24"/>
        </w:rPr>
      </w:pPr>
    </w:p>
    <w:p w:rsidR="00A4744C" w:rsidRDefault="00184F58">
      <w:pPr>
        <w:pStyle w:val="Heading1"/>
        <w:ind w:left="993" w:right="220"/>
        <w:rPr>
          <w:b w:val="0"/>
          <w:bCs w:val="0"/>
        </w:rPr>
      </w:pPr>
      <w:bookmarkStart w:id="63" w:name="_TOC_250023"/>
      <w:r>
        <w:t>STUDENT FINANCIAL</w:t>
      </w:r>
      <w:r>
        <w:rPr>
          <w:spacing w:val="-30"/>
        </w:rPr>
        <w:t xml:space="preserve"> </w:t>
      </w:r>
      <w:r>
        <w:t>SERVICES</w:t>
      </w:r>
      <w:bookmarkEnd w:id="63"/>
    </w:p>
    <w:p w:rsidR="00A4744C" w:rsidRDefault="00184F58">
      <w:pPr>
        <w:pStyle w:val="BodyText"/>
        <w:spacing w:before="81" w:line="242" w:lineRule="auto"/>
        <w:ind w:left="107" w:right="114" w:firstLine="360"/>
        <w:jc w:val="both"/>
      </w:pPr>
      <w:r>
        <w:t>The Office of Student Financial Services provides information, publications,  and counseling related to the comprehensive  financial  assistance  program  offered by the University of North Alabama. Students and prospective students are encouraged to inqui</w:t>
      </w:r>
      <w:r>
        <w:t>re and seek other financial information in person, by telephone, or by</w:t>
      </w:r>
      <w:r>
        <w:rPr>
          <w:spacing w:val="6"/>
        </w:rPr>
        <w:t xml:space="preserve"> </w:t>
      </w:r>
      <w:r>
        <w:t>email.</w:t>
      </w:r>
    </w:p>
    <w:p w:rsidR="00A4744C" w:rsidRDefault="00A4744C">
      <w:pPr>
        <w:spacing w:before="10"/>
        <w:rPr>
          <w:rFonts w:ascii="Arial" w:eastAsia="Arial" w:hAnsi="Arial" w:cs="Arial"/>
          <w:sz w:val="14"/>
          <w:szCs w:val="14"/>
        </w:rPr>
      </w:pPr>
    </w:p>
    <w:p w:rsidR="00A4744C" w:rsidRDefault="00184F58">
      <w:pPr>
        <w:ind w:left="308" w:right="361"/>
        <w:jc w:val="center"/>
        <w:rPr>
          <w:rFonts w:ascii="Arial" w:eastAsia="Arial" w:hAnsi="Arial" w:cs="Arial"/>
          <w:sz w:val="20"/>
          <w:szCs w:val="20"/>
        </w:rPr>
      </w:pPr>
      <w:r>
        <w:rPr>
          <w:rFonts w:ascii="Arial"/>
          <w:b/>
          <w:sz w:val="20"/>
        </w:rPr>
        <w:t>Federal</w:t>
      </w:r>
      <w:r>
        <w:rPr>
          <w:rFonts w:ascii="Arial"/>
          <w:b/>
          <w:spacing w:val="-7"/>
          <w:sz w:val="20"/>
        </w:rPr>
        <w:t xml:space="preserve"> </w:t>
      </w:r>
      <w:r>
        <w:rPr>
          <w:rFonts w:ascii="Arial"/>
          <w:b/>
          <w:sz w:val="20"/>
        </w:rPr>
        <w:t>Programs</w:t>
      </w:r>
    </w:p>
    <w:p w:rsidR="00A4744C" w:rsidRDefault="00184F58">
      <w:pPr>
        <w:pStyle w:val="BodyText"/>
        <w:spacing w:before="79" w:line="242" w:lineRule="auto"/>
        <w:ind w:left="107" w:right="116" w:firstLine="360"/>
        <w:jc w:val="both"/>
      </w:pPr>
      <w:r>
        <w:t>The University participates in Federal Title  IV  Student  Aid  Programs, including the Federal Pell Grant, Federal Supplemental Educational Opportunity Grant (</w:t>
      </w:r>
      <w:r>
        <w:t xml:space="preserve">SEOG), Federal Work </w:t>
      </w:r>
      <w:r>
        <w:rPr>
          <w:spacing w:val="-3"/>
        </w:rPr>
        <w:t xml:space="preserve">Study, </w:t>
      </w:r>
      <w:r>
        <w:t>Federal Direct Student Loan Program, and Federal PLUS Loans. The University does not participate in the TEACH Grant program.</w:t>
      </w:r>
    </w:p>
    <w:p w:rsidR="00A4744C" w:rsidRDefault="00184F58">
      <w:pPr>
        <w:pStyle w:val="BodyText"/>
        <w:spacing w:before="81" w:line="242" w:lineRule="auto"/>
        <w:ind w:left="107" w:right="114" w:firstLine="360"/>
        <w:jc w:val="both"/>
      </w:pPr>
      <w:r>
        <w:rPr>
          <w:rFonts w:cs="Arial"/>
          <w:b/>
          <w:bCs/>
          <w:spacing w:val="-3"/>
        </w:rPr>
        <w:t xml:space="preserve">Application. </w:t>
      </w:r>
      <w:r>
        <w:t xml:space="preserve">Students may apply for all </w:t>
      </w:r>
      <w:r>
        <w:rPr>
          <w:spacing w:val="-3"/>
        </w:rPr>
        <w:t xml:space="preserve">federal </w:t>
      </w:r>
      <w:r>
        <w:t xml:space="preserve">student aid </w:t>
      </w:r>
      <w:r>
        <w:rPr>
          <w:spacing w:val="-3"/>
        </w:rPr>
        <w:t xml:space="preserve">programs </w:t>
      </w:r>
      <w:r>
        <w:t xml:space="preserve">at UNA by </w:t>
      </w:r>
      <w:r>
        <w:rPr>
          <w:spacing w:val="-3"/>
        </w:rPr>
        <w:t xml:space="preserve">completing </w:t>
      </w:r>
      <w:r>
        <w:t xml:space="preserve">the Free </w:t>
      </w:r>
      <w:r>
        <w:rPr>
          <w:spacing w:val="-3"/>
        </w:rPr>
        <w:t>Appli</w:t>
      </w:r>
      <w:r>
        <w:rPr>
          <w:spacing w:val="-3"/>
        </w:rPr>
        <w:t xml:space="preserve">cation </w:t>
      </w:r>
      <w:r>
        <w:t xml:space="preserve">for </w:t>
      </w:r>
      <w:r>
        <w:rPr>
          <w:spacing w:val="-3"/>
        </w:rPr>
        <w:t xml:space="preserve">Federal </w:t>
      </w:r>
      <w:r>
        <w:t xml:space="preserve">Student Aid </w:t>
      </w:r>
      <w:r>
        <w:rPr>
          <w:spacing w:val="-3"/>
        </w:rPr>
        <w:t xml:space="preserve">(FAFSA) </w:t>
      </w:r>
      <w:r>
        <w:t xml:space="preserve">and </w:t>
      </w:r>
      <w:r>
        <w:rPr>
          <w:spacing w:val="-3"/>
        </w:rPr>
        <w:t xml:space="preserve">requesting </w:t>
      </w:r>
      <w:r>
        <w:t xml:space="preserve">that </w:t>
      </w:r>
      <w:r>
        <w:rPr>
          <w:rFonts w:cs="Arial"/>
        </w:rPr>
        <w:t xml:space="preserve">the federal </w:t>
      </w:r>
      <w:r>
        <w:rPr>
          <w:rFonts w:cs="Arial"/>
          <w:spacing w:val="-3"/>
        </w:rPr>
        <w:t xml:space="preserve">processor make application </w:t>
      </w:r>
      <w:r>
        <w:rPr>
          <w:rFonts w:cs="Arial"/>
        </w:rPr>
        <w:t xml:space="preserve">data </w:t>
      </w:r>
      <w:r>
        <w:rPr>
          <w:rFonts w:cs="Arial"/>
          <w:spacing w:val="-3"/>
        </w:rPr>
        <w:t xml:space="preserve">available </w:t>
      </w:r>
      <w:r>
        <w:rPr>
          <w:rFonts w:cs="Arial"/>
        </w:rPr>
        <w:t xml:space="preserve">to UNA. UNA’s federal </w:t>
      </w:r>
      <w:r>
        <w:rPr>
          <w:rFonts w:cs="Arial"/>
          <w:spacing w:val="-3"/>
        </w:rPr>
        <w:t xml:space="preserve">school </w:t>
      </w:r>
      <w:r>
        <w:t xml:space="preserve">code is </w:t>
      </w:r>
      <w:r>
        <w:rPr>
          <w:spacing w:val="-3"/>
        </w:rPr>
        <w:t xml:space="preserve">001016. </w:t>
      </w:r>
      <w:r>
        <w:t xml:space="preserve">Students </w:t>
      </w:r>
      <w:r>
        <w:rPr>
          <w:spacing w:val="-3"/>
        </w:rPr>
        <w:t xml:space="preserve">should </w:t>
      </w:r>
      <w:r>
        <w:t xml:space="preserve">file the </w:t>
      </w:r>
      <w:r>
        <w:rPr>
          <w:spacing w:val="-3"/>
        </w:rPr>
        <w:t xml:space="preserve">FAFSA online </w:t>
      </w:r>
      <w:r>
        <w:t xml:space="preserve">at </w:t>
      </w:r>
      <w:hyperlink r:id="rId45">
        <w:r>
          <w:rPr>
            <w:color w:val="006FC0"/>
            <w:spacing w:val="-3"/>
            <w:u w:val="single" w:color="006FC0"/>
          </w:rPr>
          <w:t>http://www.fafsa</w:t>
        </w:r>
        <w:r>
          <w:rPr>
            <w:color w:val="006FC0"/>
            <w:spacing w:val="-3"/>
            <w:u w:val="single" w:color="006FC0"/>
          </w:rPr>
          <w:t>.gov</w:t>
        </w:r>
        <w:r>
          <w:rPr>
            <w:color w:val="006FC0"/>
            <w:spacing w:val="-3"/>
          </w:rPr>
          <w:t>.</w:t>
        </w:r>
      </w:hyperlink>
      <w:r>
        <w:rPr>
          <w:color w:val="006FC0"/>
          <w:spacing w:val="-3"/>
        </w:rPr>
        <w:t xml:space="preserve"> </w:t>
      </w:r>
      <w:r>
        <w:t xml:space="preserve">The </w:t>
      </w:r>
      <w:r>
        <w:rPr>
          <w:spacing w:val="-3"/>
        </w:rPr>
        <w:t xml:space="preserve">student must </w:t>
      </w:r>
      <w:r>
        <w:t xml:space="preserve">have a PIN to sign the </w:t>
      </w:r>
      <w:r>
        <w:rPr>
          <w:spacing w:val="-3"/>
        </w:rPr>
        <w:t xml:space="preserve">online FAFSA. </w:t>
      </w:r>
      <w:r>
        <w:t xml:space="preserve">If a </w:t>
      </w:r>
      <w:r>
        <w:rPr>
          <w:spacing w:val="-3"/>
        </w:rPr>
        <w:t xml:space="preserve">parent </w:t>
      </w:r>
      <w:r>
        <w:t xml:space="preserve">is </w:t>
      </w:r>
      <w:r>
        <w:rPr>
          <w:spacing w:val="-3"/>
        </w:rPr>
        <w:t xml:space="preserve">required </w:t>
      </w:r>
      <w:r>
        <w:t xml:space="preserve">to sign the </w:t>
      </w:r>
      <w:r>
        <w:rPr>
          <w:spacing w:val="-3"/>
        </w:rPr>
        <w:t xml:space="preserve">FAFSA, </w:t>
      </w:r>
      <w:r>
        <w:t xml:space="preserve">the parent will </w:t>
      </w:r>
      <w:r>
        <w:rPr>
          <w:spacing w:val="-3"/>
        </w:rPr>
        <w:t xml:space="preserve">need </w:t>
      </w:r>
      <w:r>
        <w:t xml:space="preserve">a PIN to sign </w:t>
      </w:r>
      <w:r>
        <w:rPr>
          <w:spacing w:val="-3"/>
        </w:rPr>
        <w:t xml:space="preserve">online. The student </w:t>
      </w:r>
      <w:r>
        <w:t xml:space="preserve">and the parent may </w:t>
      </w:r>
      <w:r>
        <w:rPr>
          <w:spacing w:val="-3"/>
        </w:rPr>
        <w:t xml:space="preserve">obtain </w:t>
      </w:r>
      <w:r>
        <w:t xml:space="preserve">PINs as part of the online </w:t>
      </w:r>
      <w:r>
        <w:rPr>
          <w:spacing w:val="-3"/>
        </w:rPr>
        <w:t xml:space="preserve">application process. The </w:t>
      </w:r>
      <w:r>
        <w:t xml:space="preserve">Office </w:t>
      </w:r>
      <w:r>
        <w:rPr>
          <w:spacing w:val="-3"/>
        </w:rPr>
        <w:t xml:space="preserve">of Student Financial Services </w:t>
      </w:r>
      <w:r>
        <w:t xml:space="preserve">is not able to offer the student a paper FAFSA. If the </w:t>
      </w:r>
      <w:r>
        <w:rPr>
          <w:spacing w:val="-3"/>
        </w:rPr>
        <w:t xml:space="preserve">student </w:t>
      </w:r>
      <w:r>
        <w:t xml:space="preserve">desires a </w:t>
      </w:r>
      <w:r>
        <w:rPr>
          <w:spacing w:val="-3"/>
        </w:rPr>
        <w:t xml:space="preserve">paper FAFSA, </w:t>
      </w:r>
      <w:r>
        <w:t xml:space="preserve">the student may call 1-800-4FED-AID and </w:t>
      </w:r>
      <w:r>
        <w:rPr>
          <w:spacing w:val="-3"/>
        </w:rPr>
        <w:t xml:space="preserve">request </w:t>
      </w:r>
      <w:r>
        <w:t xml:space="preserve">up to three copies of the </w:t>
      </w:r>
      <w:r>
        <w:rPr>
          <w:spacing w:val="-3"/>
        </w:rPr>
        <w:t xml:space="preserve">FAFSA, </w:t>
      </w:r>
      <w:r>
        <w:t xml:space="preserve">or the student may </w:t>
      </w:r>
      <w:r>
        <w:rPr>
          <w:spacing w:val="-3"/>
        </w:rPr>
        <w:t xml:space="preserve">download </w:t>
      </w:r>
      <w:r>
        <w:t xml:space="preserve">a printable </w:t>
      </w:r>
      <w:r>
        <w:rPr>
          <w:spacing w:val="-3"/>
        </w:rPr>
        <w:t xml:space="preserve">version </w:t>
      </w:r>
      <w:r>
        <w:t xml:space="preserve">of the </w:t>
      </w:r>
      <w:r>
        <w:rPr>
          <w:spacing w:val="-3"/>
        </w:rPr>
        <w:t>FAFS</w:t>
      </w:r>
      <w:r>
        <w:rPr>
          <w:spacing w:val="-3"/>
        </w:rPr>
        <w:t xml:space="preserve">A </w:t>
      </w:r>
      <w:r>
        <w:t xml:space="preserve">at </w:t>
      </w:r>
      <w:hyperlink r:id="rId46">
        <w:r>
          <w:rPr>
            <w:color w:val="006FC0"/>
            <w:spacing w:val="-3"/>
            <w:u w:val="single" w:color="006FC0"/>
          </w:rPr>
          <w:t>http://www.fafsa.gov</w:t>
        </w:r>
        <w:r>
          <w:rPr>
            <w:color w:val="006FC0"/>
            <w:spacing w:val="-3"/>
          </w:rPr>
          <w:t>.</w:t>
        </w:r>
      </w:hyperlink>
    </w:p>
    <w:p w:rsidR="00A4744C" w:rsidRDefault="00184F58">
      <w:pPr>
        <w:pStyle w:val="BodyText"/>
        <w:spacing w:before="81"/>
        <w:ind w:left="107" w:right="113" w:firstLine="360"/>
        <w:jc w:val="both"/>
      </w:pPr>
      <w:r>
        <w:rPr>
          <w:b/>
        </w:rPr>
        <w:t xml:space="preserve">Eligible Classifications. </w:t>
      </w:r>
      <w:r>
        <w:t>A student must be enrolled in an eligible degree- seeking program and must be a U.S. citizen or eligible non-citizen in order to receive federal student aid. Spec</w:t>
      </w:r>
      <w:r>
        <w:t>ial students, transient students, early college students, and unclassified students ARE NOT ELIGIBLE for federal student aid, including federal Direct Loans and Direct PLUS loans. Students must be registered for</w:t>
      </w:r>
      <w:r>
        <w:rPr>
          <w:spacing w:val="-7"/>
        </w:rPr>
        <w:t xml:space="preserve"> </w:t>
      </w:r>
      <w:r>
        <w:t>a</w:t>
      </w:r>
      <w:r>
        <w:rPr>
          <w:spacing w:val="-6"/>
        </w:rPr>
        <w:t xml:space="preserve"> </w:t>
      </w:r>
      <w:r>
        <w:t>minimum</w:t>
      </w:r>
      <w:r>
        <w:rPr>
          <w:spacing w:val="-8"/>
        </w:rPr>
        <w:t xml:space="preserve"> </w:t>
      </w:r>
      <w:r>
        <w:t>of</w:t>
      </w:r>
      <w:r>
        <w:rPr>
          <w:spacing w:val="-4"/>
        </w:rPr>
        <w:t xml:space="preserve"> </w:t>
      </w:r>
      <w:r>
        <w:t>six</w:t>
      </w:r>
      <w:r>
        <w:rPr>
          <w:spacing w:val="-5"/>
        </w:rPr>
        <w:t xml:space="preserve"> </w:t>
      </w:r>
      <w:r>
        <w:t>hours</w:t>
      </w:r>
      <w:r>
        <w:rPr>
          <w:spacing w:val="-5"/>
        </w:rPr>
        <w:t xml:space="preserve"> </w:t>
      </w:r>
      <w:r>
        <w:t>per</w:t>
      </w:r>
      <w:r>
        <w:rPr>
          <w:spacing w:val="-7"/>
        </w:rPr>
        <w:t xml:space="preserve"> </w:t>
      </w:r>
      <w:r>
        <w:t>semester</w:t>
      </w:r>
      <w:r>
        <w:rPr>
          <w:spacing w:val="-6"/>
        </w:rPr>
        <w:t xml:space="preserve"> </w:t>
      </w:r>
      <w:r>
        <w:t>to</w:t>
      </w:r>
      <w:r>
        <w:rPr>
          <w:spacing w:val="-6"/>
        </w:rPr>
        <w:t xml:space="preserve"> </w:t>
      </w:r>
      <w:r>
        <w:t>be</w:t>
      </w:r>
      <w:r>
        <w:rPr>
          <w:spacing w:val="-2"/>
        </w:rPr>
        <w:t xml:space="preserve"> </w:t>
      </w:r>
      <w:r>
        <w:t>el</w:t>
      </w:r>
      <w:r>
        <w:t>igible</w:t>
      </w:r>
      <w:r>
        <w:rPr>
          <w:spacing w:val="4"/>
        </w:rPr>
        <w:t xml:space="preserve"> </w:t>
      </w:r>
      <w:r>
        <w:t>for</w:t>
      </w:r>
      <w:r>
        <w:rPr>
          <w:spacing w:val="1"/>
        </w:rPr>
        <w:t xml:space="preserve"> </w:t>
      </w:r>
      <w:r>
        <w:t>federal</w:t>
      </w:r>
      <w:r>
        <w:rPr>
          <w:spacing w:val="3"/>
        </w:rPr>
        <w:t xml:space="preserve"> </w:t>
      </w:r>
      <w:r>
        <w:t>loans.</w:t>
      </w:r>
    </w:p>
    <w:p w:rsidR="00A4744C" w:rsidRDefault="00184F58">
      <w:pPr>
        <w:pStyle w:val="BodyText"/>
        <w:spacing w:before="84" w:line="242" w:lineRule="auto"/>
        <w:ind w:left="107" w:right="116" w:firstLine="360"/>
        <w:jc w:val="both"/>
      </w:pPr>
      <w:r>
        <w:rPr>
          <w:rFonts w:cs="Arial"/>
          <w:b/>
          <w:bCs/>
        </w:rPr>
        <w:t xml:space="preserve">Return of </w:t>
      </w:r>
      <w:r>
        <w:rPr>
          <w:rFonts w:cs="Arial"/>
          <w:b/>
          <w:bCs/>
          <w:spacing w:val="-3"/>
        </w:rPr>
        <w:t xml:space="preserve">Title </w:t>
      </w:r>
      <w:r>
        <w:rPr>
          <w:rFonts w:cs="Arial"/>
          <w:b/>
          <w:bCs/>
        </w:rPr>
        <w:t xml:space="preserve">IV Funds. </w:t>
      </w:r>
      <w:r>
        <w:t xml:space="preserve">A </w:t>
      </w:r>
      <w:r>
        <w:rPr>
          <w:spacing w:val="-3"/>
        </w:rPr>
        <w:t xml:space="preserve">student </w:t>
      </w:r>
      <w:r>
        <w:t xml:space="preserve">who </w:t>
      </w:r>
      <w:r>
        <w:rPr>
          <w:spacing w:val="-3"/>
        </w:rPr>
        <w:t xml:space="preserve">receives </w:t>
      </w:r>
      <w:r>
        <w:t xml:space="preserve">federal </w:t>
      </w:r>
      <w:r>
        <w:rPr>
          <w:spacing w:val="-3"/>
        </w:rPr>
        <w:t xml:space="preserve">student </w:t>
      </w:r>
      <w:r>
        <w:t xml:space="preserve">aid </w:t>
      </w:r>
      <w:r>
        <w:rPr>
          <w:spacing w:val="-3"/>
        </w:rPr>
        <w:t xml:space="preserve">(except Federal </w:t>
      </w:r>
      <w:r>
        <w:t xml:space="preserve">Work </w:t>
      </w:r>
      <w:r>
        <w:rPr>
          <w:spacing w:val="-3"/>
        </w:rPr>
        <w:t xml:space="preserve">Study) </w:t>
      </w:r>
      <w:r>
        <w:t xml:space="preserve">and </w:t>
      </w:r>
      <w:r>
        <w:rPr>
          <w:spacing w:val="-3"/>
        </w:rPr>
        <w:t xml:space="preserve">subsequently </w:t>
      </w:r>
      <w:r>
        <w:t xml:space="preserve">withdraws from all </w:t>
      </w:r>
      <w:r>
        <w:rPr>
          <w:spacing w:val="-3"/>
        </w:rPr>
        <w:t xml:space="preserve">course hours </w:t>
      </w:r>
      <w:r>
        <w:t xml:space="preserve">during the </w:t>
      </w:r>
      <w:r>
        <w:rPr>
          <w:spacing w:val="-3"/>
        </w:rPr>
        <w:t xml:space="preserve">semester </w:t>
      </w:r>
      <w:r>
        <w:t xml:space="preserve">is subject to federal </w:t>
      </w:r>
      <w:r>
        <w:rPr>
          <w:spacing w:val="-3"/>
        </w:rPr>
        <w:t xml:space="preserve">regulations </w:t>
      </w:r>
      <w:r>
        <w:t xml:space="preserve">regarding </w:t>
      </w:r>
      <w:r>
        <w:rPr>
          <w:spacing w:val="-3"/>
        </w:rPr>
        <w:t xml:space="preserve">complete withdrawal. </w:t>
      </w:r>
      <w:r>
        <w:t xml:space="preserve">The </w:t>
      </w:r>
      <w:r>
        <w:rPr>
          <w:spacing w:val="-3"/>
        </w:rPr>
        <w:t xml:space="preserve">University </w:t>
      </w:r>
      <w:r>
        <w:t xml:space="preserve">is </w:t>
      </w:r>
      <w:r>
        <w:rPr>
          <w:spacing w:val="-3"/>
        </w:rPr>
        <w:t xml:space="preserve">required </w:t>
      </w:r>
      <w:r>
        <w:t xml:space="preserve">by </w:t>
      </w:r>
      <w:r>
        <w:rPr>
          <w:spacing w:val="-3"/>
        </w:rPr>
        <w:t xml:space="preserve">federal regulation </w:t>
      </w:r>
      <w:r>
        <w:t xml:space="preserve">to </w:t>
      </w:r>
      <w:r>
        <w:rPr>
          <w:spacing w:val="-3"/>
        </w:rPr>
        <w:t xml:space="preserve">determine what </w:t>
      </w:r>
      <w:r>
        <w:t xml:space="preserve">portion of a </w:t>
      </w:r>
      <w:r>
        <w:rPr>
          <w:spacing w:val="-3"/>
        </w:rPr>
        <w:t>student</w:t>
      </w:r>
      <w:r>
        <w:rPr>
          <w:rFonts w:cs="Arial"/>
          <w:spacing w:val="-3"/>
        </w:rPr>
        <w:t>’</w:t>
      </w:r>
      <w:r>
        <w:rPr>
          <w:spacing w:val="-3"/>
        </w:rPr>
        <w:t xml:space="preserve">s federal </w:t>
      </w:r>
      <w:r>
        <w:t xml:space="preserve">aid </w:t>
      </w:r>
      <w:r>
        <w:rPr>
          <w:spacing w:val="-3"/>
        </w:rPr>
        <w:t xml:space="preserve">must </w:t>
      </w:r>
      <w:r>
        <w:t xml:space="preserve">be returned if the student does not complete at least 60% of the </w:t>
      </w:r>
      <w:r>
        <w:rPr>
          <w:spacing w:val="-4"/>
        </w:rPr>
        <w:t xml:space="preserve">semester. </w:t>
      </w:r>
      <w:r>
        <w:t xml:space="preserve">Withdrawal, for the </w:t>
      </w:r>
      <w:r>
        <w:rPr>
          <w:spacing w:val="-3"/>
        </w:rPr>
        <w:t xml:space="preserve">purposes </w:t>
      </w:r>
      <w:r>
        <w:t xml:space="preserve">of </w:t>
      </w:r>
      <w:r>
        <w:rPr>
          <w:spacing w:val="-3"/>
        </w:rPr>
        <w:t xml:space="preserve">calculating return </w:t>
      </w:r>
      <w:r>
        <w:t>of</w:t>
      </w:r>
      <w:r>
        <w:t xml:space="preserve"> </w:t>
      </w:r>
      <w:r>
        <w:rPr>
          <w:spacing w:val="-4"/>
        </w:rPr>
        <w:t xml:space="preserve">Title </w:t>
      </w:r>
      <w:r>
        <w:t xml:space="preserve">IV funds,  </w:t>
      </w:r>
      <w:r>
        <w:rPr>
          <w:spacing w:val="-3"/>
        </w:rPr>
        <w:t xml:space="preserve">includes both official withdrawal </w:t>
      </w:r>
      <w:r>
        <w:t xml:space="preserve">and </w:t>
      </w:r>
      <w:r>
        <w:rPr>
          <w:spacing w:val="-3"/>
        </w:rPr>
        <w:t xml:space="preserve">unofficial withdrawal. Cut-off dates </w:t>
      </w:r>
      <w:r>
        <w:t xml:space="preserve">for </w:t>
      </w:r>
      <w:r>
        <w:rPr>
          <w:spacing w:val="-3"/>
        </w:rPr>
        <w:t xml:space="preserve">Return </w:t>
      </w:r>
      <w:r>
        <w:t xml:space="preserve">of </w:t>
      </w:r>
      <w:r>
        <w:rPr>
          <w:spacing w:val="-4"/>
        </w:rPr>
        <w:t xml:space="preserve">Title </w:t>
      </w:r>
      <w:r>
        <w:t xml:space="preserve">IV </w:t>
      </w:r>
      <w:r>
        <w:rPr>
          <w:spacing w:val="-3"/>
        </w:rPr>
        <w:t xml:space="preserve">Funds are </w:t>
      </w:r>
      <w:r>
        <w:t xml:space="preserve">established each year and are </w:t>
      </w:r>
      <w:r>
        <w:rPr>
          <w:spacing w:val="-3"/>
        </w:rPr>
        <w:t xml:space="preserve">available </w:t>
      </w:r>
      <w:r>
        <w:t xml:space="preserve">online at </w:t>
      </w:r>
      <w:hyperlink r:id="rId47">
        <w:r>
          <w:rPr>
            <w:color w:val="006FC0"/>
            <w:spacing w:val="-3"/>
            <w:u w:val="single" w:color="006FC0"/>
          </w:rPr>
          <w:t xml:space="preserve">http://www. </w:t>
        </w:r>
      </w:hyperlink>
      <w:r>
        <w:rPr>
          <w:color w:val="006FC0"/>
          <w:spacing w:val="-3"/>
          <w:u w:val="single" w:color="006FC0"/>
        </w:rPr>
        <w:t xml:space="preserve">una.edu/financial-aid </w:t>
      </w:r>
      <w:r>
        <w:t>and in the Offi</w:t>
      </w:r>
      <w:r>
        <w:t xml:space="preserve">ce </w:t>
      </w:r>
      <w:r>
        <w:rPr>
          <w:spacing w:val="-3"/>
        </w:rPr>
        <w:t>of Student Financial</w:t>
      </w:r>
      <w:r>
        <w:rPr>
          <w:spacing w:val="7"/>
        </w:rPr>
        <w:t xml:space="preserve"> </w:t>
      </w:r>
      <w:r>
        <w:rPr>
          <w:spacing w:val="-3"/>
        </w:rPr>
        <w:t>Services.</w:t>
      </w:r>
    </w:p>
    <w:p w:rsidR="00A4744C" w:rsidRDefault="00184F58">
      <w:pPr>
        <w:pStyle w:val="BodyText"/>
        <w:spacing w:before="79"/>
        <w:ind w:left="107" w:right="115" w:firstLine="360"/>
        <w:jc w:val="both"/>
      </w:pPr>
      <w:r>
        <w:rPr>
          <w:b/>
        </w:rPr>
        <w:t xml:space="preserve">Satisfactory Academic Progress. </w:t>
      </w:r>
      <w:r>
        <w:t>A student must maintain satisfactory academic progress toward a degree program in order to be eligible for federal student aid. The student must meet the following standards of academic</w:t>
      </w:r>
      <w:r>
        <w:rPr>
          <w:spacing w:val="-24"/>
        </w:rPr>
        <w:t xml:space="preserve"> </w:t>
      </w:r>
      <w:r>
        <w:t>progress:</w:t>
      </w:r>
    </w:p>
    <w:p w:rsidR="00A4744C" w:rsidRDefault="00184F58">
      <w:pPr>
        <w:pStyle w:val="ListParagraph"/>
        <w:numPr>
          <w:ilvl w:val="1"/>
          <w:numId w:val="85"/>
        </w:numPr>
        <w:tabs>
          <w:tab w:val="left" w:pos="828"/>
        </w:tabs>
        <w:spacing w:before="62" w:line="242" w:lineRule="auto"/>
        <w:ind w:right="113"/>
        <w:jc w:val="both"/>
        <w:rPr>
          <w:rFonts w:ascii="Arial" w:eastAsia="Arial" w:hAnsi="Arial" w:cs="Arial"/>
          <w:sz w:val="19"/>
          <w:szCs w:val="19"/>
        </w:rPr>
      </w:pPr>
      <w:r>
        <w:rPr>
          <w:rFonts w:ascii="Arial" w:eastAsia="Arial" w:hAnsi="Arial" w:cs="Arial"/>
          <w:b/>
          <w:bCs/>
          <w:sz w:val="19"/>
          <w:szCs w:val="19"/>
        </w:rPr>
        <w:t xml:space="preserve">Grade Point Average </w:t>
      </w:r>
      <w:r>
        <w:rPr>
          <w:rFonts w:ascii="Arial" w:eastAsia="Arial" w:hAnsi="Arial" w:cs="Arial"/>
          <w:b/>
          <w:bCs/>
          <w:spacing w:val="-3"/>
          <w:sz w:val="19"/>
          <w:szCs w:val="19"/>
        </w:rPr>
        <w:t xml:space="preserve">(GPA). </w:t>
      </w:r>
      <w:r>
        <w:rPr>
          <w:rFonts w:ascii="Arial" w:eastAsia="Arial" w:hAnsi="Arial" w:cs="Arial"/>
          <w:sz w:val="19"/>
          <w:szCs w:val="19"/>
        </w:rPr>
        <w:t xml:space="preserve">The student must meet the University’s </w:t>
      </w:r>
      <w:r>
        <w:rPr>
          <w:rFonts w:ascii="Arial" w:eastAsia="Arial" w:hAnsi="Arial" w:cs="Arial"/>
          <w:spacing w:val="3"/>
          <w:sz w:val="19"/>
          <w:szCs w:val="19"/>
        </w:rPr>
        <w:t xml:space="preserve">minimum academic </w:t>
      </w:r>
      <w:r>
        <w:rPr>
          <w:rFonts w:ascii="Arial" w:eastAsia="Arial" w:hAnsi="Arial" w:cs="Arial"/>
          <w:spacing w:val="-2"/>
          <w:sz w:val="19"/>
          <w:szCs w:val="19"/>
        </w:rPr>
        <w:t xml:space="preserve">GPA </w:t>
      </w:r>
      <w:r>
        <w:rPr>
          <w:rFonts w:ascii="Arial" w:eastAsia="Arial" w:hAnsi="Arial" w:cs="Arial"/>
          <w:spacing w:val="3"/>
          <w:sz w:val="19"/>
          <w:szCs w:val="19"/>
        </w:rPr>
        <w:t xml:space="preserve">requirement for </w:t>
      </w:r>
      <w:r>
        <w:rPr>
          <w:rFonts w:ascii="Arial" w:eastAsia="Arial" w:hAnsi="Arial" w:cs="Arial"/>
          <w:spacing w:val="2"/>
          <w:sz w:val="19"/>
          <w:szCs w:val="19"/>
        </w:rPr>
        <w:t xml:space="preserve">the </w:t>
      </w:r>
      <w:r>
        <w:rPr>
          <w:rFonts w:ascii="Arial" w:eastAsia="Arial" w:hAnsi="Arial" w:cs="Arial"/>
          <w:spacing w:val="3"/>
          <w:sz w:val="19"/>
          <w:szCs w:val="19"/>
        </w:rPr>
        <w:t xml:space="preserve">student’s respective </w:t>
      </w:r>
      <w:r>
        <w:rPr>
          <w:rFonts w:ascii="Arial" w:eastAsia="Arial" w:hAnsi="Arial" w:cs="Arial"/>
          <w:sz w:val="19"/>
          <w:szCs w:val="19"/>
        </w:rPr>
        <w:t xml:space="preserve">academic class level. (Refer to the Scholastic Standards section of </w:t>
      </w:r>
      <w:r>
        <w:rPr>
          <w:rFonts w:ascii="Arial" w:eastAsia="Arial" w:hAnsi="Arial" w:cs="Arial"/>
          <w:sz w:val="19"/>
          <w:szCs w:val="19"/>
        </w:rPr>
        <w:t>Academic Procedures and Requirements in the current UNA</w:t>
      </w:r>
      <w:r>
        <w:rPr>
          <w:rFonts w:ascii="Arial" w:eastAsia="Arial" w:hAnsi="Arial" w:cs="Arial"/>
          <w:spacing w:val="11"/>
          <w:sz w:val="19"/>
          <w:szCs w:val="19"/>
        </w:rPr>
        <w:t xml:space="preserve"> </w:t>
      </w:r>
      <w:r>
        <w:rPr>
          <w:rFonts w:ascii="Arial" w:eastAsia="Arial" w:hAnsi="Arial" w:cs="Arial"/>
          <w:sz w:val="19"/>
          <w:szCs w:val="19"/>
        </w:rPr>
        <w:t>catalog.)</w:t>
      </w:r>
    </w:p>
    <w:p w:rsidR="00A4744C" w:rsidRDefault="00A4744C">
      <w:pPr>
        <w:spacing w:line="242" w:lineRule="auto"/>
        <w:jc w:val="both"/>
        <w:rPr>
          <w:rFonts w:ascii="Arial" w:eastAsia="Arial" w:hAnsi="Arial" w:cs="Arial"/>
          <w:sz w:val="19"/>
          <w:szCs w:val="19"/>
        </w:rPr>
        <w:sectPr w:rsidR="00A4744C">
          <w:headerReference w:type="even" r:id="rId48"/>
          <w:headerReference w:type="default" r:id="rId49"/>
          <w:pgSz w:w="8640" w:h="12960"/>
          <w:pgMar w:top="920" w:right="600" w:bottom="280" w:left="800" w:header="722" w:footer="0" w:gutter="0"/>
          <w:pgNumType w:start="47"/>
          <w:cols w:space="720"/>
        </w:sectPr>
      </w:pPr>
    </w:p>
    <w:p w:rsidR="00A4744C" w:rsidRDefault="00A4744C">
      <w:pPr>
        <w:spacing w:before="10"/>
        <w:rPr>
          <w:rFonts w:ascii="Arial" w:eastAsia="Arial" w:hAnsi="Arial" w:cs="Arial"/>
          <w:sz w:val="24"/>
          <w:szCs w:val="24"/>
        </w:rPr>
      </w:pPr>
    </w:p>
    <w:p w:rsidR="00A4744C" w:rsidRDefault="00184F58">
      <w:pPr>
        <w:pStyle w:val="ListParagraph"/>
        <w:numPr>
          <w:ilvl w:val="1"/>
          <w:numId w:val="85"/>
        </w:numPr>
        <w:tabs>
          <w:tab w:val="left" w:pos="821"/>
        </w:tabs>
        <w:spacing w:before="75" w:line="242" w:lineRule="auto"/>
        <w:ind w:left="820" w:right="101"/>
        <w:jc w:val="both"/>
        <w:rPr>
          <w:rFonts w:ascii="Arial" w:eastAsia="Arial" w:hAnsi="Arial" w:cs="Arial"/>
          <w:sz w:val="19"/>
          <w:szCs w:val="19"/>
        </w:rPr>
      </w:pPr>
      <w:r>
        <w:rPr>
          <w:rFonts w:ascii="Arial" w:eastAsia="Arial" w:hAnsi="Arial" w:cs="Arial"/>
          <w:b/>
          <w:bCs/>
          <w:sz w:val="19"/>
          <w:szCs w:val="19"/>
        </w:rPr>
        <w:t xml:space="preserve">Percentage of Course Hours Completed. </w:t>
      </w:r>
      <w:r>
        <w:rPr>
          <w:rFonts w:ascii="Arial" w:eastAsia="Arial" w:hAnsi="Arial" w:cs="Arial"/>
          <w:sz w:val="19"/>
          <w:szCs w:val="19"/>
        </w:rPr>
        <w:t>A student must complete at least 75% of all course hours attempted at UNA and other institutions. All course hours attempted, including any course which may have been dropped or for which the student did not receive a passing grade, are included in the cal</w:t>
      </w:r>
      <w:r>
        <w:rPr>
          <w:rFonts w:ascii="Arial" w:eastAsia="Arial" w:hAnsi="Arial" w:cs="Arial"/>
          <w:sz w:val="19"/>
          <w:szCs w:val="19"/>
        </w:rPr>
        <w:t>culation. There is no academic forgiveness of course hours attempted for federal calculation purposes even though the student may apply for and receive the benefit of the University’s repeat/recompute policy or Second Chance</w:t>
      </w:r>
      <w:r>
        <w:rPr>
          <w:rFonts w:ascii="Arial" w:eastAsia="Arial" w:hAnsi="Arial" w:cs="Arial"/>
          <w:spacing w:val="13"/>
          <w:sz w:val="19"/>
          <w:szCs w:val="19"/>
        </w:rPr>
        <w:t xml:space="preserve"> </w:t>
      </w:r>
      <w:r>
        <w:rPr>
          <w:rFonts w:ascii="Arial" w:eastAsia="Arial" w:hAnsi="Arial" w:cs="Arial"/>
          <w:sz w:val="19"/>
          <w:szCs w:val="19"/>
        </w:rPr>
        <w:t>provision.</w:t>
      </w:r>
    </w:p>
    <w:p w:rsidR="00A4744C" w:rsidRDefault="00184F58">
      <w:pPr>
        <w:pStyle w:val="ListParagraph"/>
        <w:numPr>
          <w:ilvl w:val="1"/>
          <w:numId w:val="85"/>
        </w:numPr>
        <w:tabs>
          <w:tab w:val="left" w:pos="821"/>
        </w:tabs>
        <w:spacing w:before="60" w:line="242" w:lineRule="auto"/>
        <w:ind w:left="820" w:right="100"/>
        <w:jc w:val="both"/>
        <w:rPr>
          <w:rFonts w:ascii="Arial" w:eastAsia="Arial" w:hAnsi="Arial" w:cs="Arial"/>
          <w:sz w:val="19"/>
          <w:szCs w:val="19"/>
        </w:rPr>
      </w:pPr>
      <w:r>
        <w:rPr>
          <w:rFonts w:ascii="Arial"/>
          <w:b/>
          <w:sz w:val="19"/>
        </w:rPr>
        <w:t xml:space="preserve">Maximum Time Frame. </w:t>
      </w:r>
      <w:r>
        <w:rPr>
          <w:rFonts w:ascii="Arial"/>
          <w:sz w:val="19"/>
        </w:rPr>
        <w:t>A student is allowed a maximum of 172 course hours to complete undergraduate degree requirements for a 1st degree and a maximum of 216 course hours to complete the requirements for a 2nd undergraduate</w:t>
      </w:r>
      <w:r>
        <w:rPr>
          <w:rFonts w:ascii="Arial"/>
          <w:spacing w:val="3"/>
          <w:sz w:val="19"/>
        </w:rPr>
        <w:t xml:space="preserve"> </w:t>
      </w:r>
      <w:r>
        <w:rPr>
          <w:rFonts w:ascii="Arial"/>
          <w:sz w:val="19"/>
        </w:rPr>
        <w:t>degree.</w:t>
      </w:r>
    </w:p>
    <w:p w:rsidR="00A4744C" w:rsidRDefault="00184F58">
      <w:pPr>
        <w:pStyle w:val="BodyText"/>
        <w:spacing w:before="80" w:line="242" w:lineRule="auto"/>
        <w:ind w:left="460" w:right="99" w:firstLine="360"/>
        <w:jc w:val="both"/>
      </w:pPr>
      <w:r>
        <w:t>A student</w:t>
      </w:r>
      <w:r>
        <w:rPr>
          <w:rFonts w:cs="Arial"/>
        </w:rPr>
        <w:t>’</w:t>
      </w:r>
      <w:r>
        <w:t>s academic progress will be checked at the end of each academic</w:t>
      </w:r>
      <w:r>
        <w:rPr>
          <w:spacing w:val="-4"/>
        </w:rPr>
        <w:t xml:space="preserve"> </w:t>
      </w:r>
      <w:r>
        <w:t>semester,</w:t>
      </w:r>
      <w:r>
        <w:rPr>
          <w:spacing w:val="-4"/>
        </w:rPr>
        <w:t xml:space="preserve"> </w:t>
      </w:r>
      <w:r>
        <w:t>and</w:t>
      </w:r>
      <w:r>
        <w:rPr>
          <w:spacing w:val="-3"/>
        </w:rPr>
        <w:t xml:space="preserve"> </w:t>
      </w:r>
      <w:r>
        <w:t>the</w:t>
      </w:r>
      <w:r>
        <w:rPr>
          <w:spacing w:val="-4"/>
        </w:rPr>
        <w:t xml:space="preserve"> </w:t>
      </w:r>
      <w:r>
        <w:t>student</w:t>
      </w:r>
      <w:r>
        <w:rPr>
          <w:spacing w:val="-4"/>
        </w:rPr>
        <w:t xml:space="preserve"> </w:t>
      </w:r>
      <w:r>
        <w:t>will</w:t>
      </w:r>
      <w:r>
        <w:rPr>
          <w:spacing w:val="-2"/>
        </w:rPr>
        <w:t xml:space="preserve"> </w:t>
      </w:r>
      <w:r>
        <w:t>be</w:t>
      </w:r>
      <w:r>
        <w:rPr>
          <w:spacing w:val="-3"/>
        </w:rPr>
        <w:t xml:space="preserve"> </w:t>
      </w:r>
      <w:r>
        <w:t>notified</w:t>
      </w:r>
      <w:r>
        <w:rPr>
          <w:spacing w:val="-4"/>
        </w:rPr>
        <w:t xml:space="preserve"> </w:t>
      </w:r>
      <w:r>
        <w:t>of</w:t>
      </w:r>
      <w:r>
        <w:rPr>
          <w:spacing w:val="-3"/>
        </w:rPr>
        <w:t xml:space="preserve"> </w:t>
      </w:r>
      <w:r>
        <w:t>his</w:t>
      </w:r>
      <w:r>
        <w:rPr>
          <w:spacing w:val="-4"/>
        </w:rPr>
        <w:t xml:space="preserve"> </w:t>
      </w:r>
      <w:r>
        <w:t>or</w:t>
      </w:r>
      <w:r>
        <w:rPr>
          <w:spacing w:val="-4"/>
        </w:rPr>
        <w:t xml:space="preserve"> </w:t>
      </w:r>
      <w:r>
        <w:t>her</w:t>
      </w:r>
      <w:r>
        <w:rPr>
          <w:spacing w:val="-4"/>
        </w:rPr>
        <w:t xml:space="preserve"> </w:t>
      </w:r>
      <w:r>
        <w:t>status</w:t>
      </w:r>
      <w:r>
        <w:rPr>
          <w:spacing w:val="-4"/>
        </w:rPr>
        <w:t xml:space="preserve"> </w:t>
      </w:r>
      <w:r>
        <w:t>via</w:t>
      </w:r>
      <w:r>
        <w:rPr>
          <w:spacing w:val="-3"/>
        </w:rPr>
        <w:t xml:space="preserve"> </w:t>
      </w:r>
      <w:r>
        <w:t>UNA Portal Self-Service and email. Students who are not meeting satisfactory academic progress may file an appeal with Stude</w:t>
      </w:r>
      <w:r>
        <w:t>nt Financial Services if the student has experienced unusual or mitigating circumstances that have impacted his or her academic performance. It is the student</w:t>
      </w:r>
      <w:r>
        <w:rPr>
          <w:rFonts w:cs="Arial"/>
        </w:rPr>
        <w:t>’</w:t>
      </w:r>
      <w:r>
        <w:t>s responsibility to be aware of his or her satisfactory academic progress status. See the Satisfa</w:t>
      </w:r>
      <w:r>
        <w:t xml:space="preserve">ctory Academic Progress Policy at </w:t>
      </w:r>
      <w:hyperlink r:id="rId50">
        <w:r>
          <w:rPr>
            <w:color w:val="006FC0"/>
            <w:u w:val="single" w:color="006FC0"/>
          </w:rPr>
          <w:t xml:space="preserve">http://www.una.edu/financial-aid </w:t>
        </w:r>
      </w:hyperlink>
      <w:r>
        <w:t>for more detailed</w:t>
      </w:r>
      <w:r>
        <w:rPr>
          <w:spacing w:val="-21"/>
        </w:rPr>
        <w:t xml:space="preserve"> </w:t>
      </w:r>
      <w:r>
        <w:t>information.</w:t>
      </w:r>
    </w:p>
    <w:p w:rsidR="00A4744C" w:rsidRDefault="00A4744C">
      <w:pPr>
        <w:spacing w:before="9"/>
        <w:rPr>
          <w:rFonts w:ascii="Arial" w:eastAsia="Arial" w:hAnsi="Arial" w:cs="Arial"/>
          <w:sz w:val="18"/>
          <w:szCs w:val="18"/>
        </w:rPr>
      </w:pPr>
    </w:p>
    <w:p w:rsidR="00A4744C" w:rsidRDefault="00184F58">
      <w:pPr>
        <w:ind w:left="2121" w:right="594"/>
        <w:rPr>
          <w:rFonts w:ascii="Arial" w:eastAsia="Arial" w:hAnsi="Arial" w:cs="Arial"/>
          <w:sz w:val="20"/>
          <w:szCs w:val="20"/>
        </w:rPr>
      </w:pPr>
      <w:r>
        <w:rPr>
          <w:rFonts w:ascii="Arial"/>
          <w:b/>
          <w:sz w:val="20"/>
        </w:rPr>
        <w:t>State Student Aid</w:t>
      </w:r>
      <w:r>
        <w:rPr>
          <w:rFonts w:ascii="Arial"/>
          <w:b/>
          <w:spacing w:val="-12"/>
          <w:sz w:val="20"/>
        </w:rPr>
        <w:t xml:space="preserve"> </w:t>
      </w:r>
      <w:r>
        <w:rPr>
          <w:rFonts w:ascii="Arial"/>
          <w:b/>
          <w:sz w:val="20"/>
        </w:rPr>
        <w:t>Programs</w:t>
      </w:r>
    </w:p>
    <w:p w:rsidR="00A4744C" w:rsidRDefault="00184F58">
      <w:pPr>
        <w:pStyle w:val="BodyText"/>
        <w:spacing w:before="84" w:line="242" w:lineRule="auto"/>
        <w:ind w:right="101" w:firstLine="360"/>
        <w:jc w:val="both"/>
      </w:pPr>
      <w:r>
        <w:t xml:space="preserve">The University participates in financial assistance programs sponsored by the </w:t>
      </w:r>
      <w:r>
        <w:t>State of Alabama, including the Alabama Student Assistance Program (ASAP). No separate or additional application is required for consideration of the student</w:t>
      </w:r>
      <w:r>
        <w:rPr>
          <w:rFonts w:cs="Arial"/>
        </w:rPr>
        <w:t>’</w:t>
      </w:r>
      <w:r>
        <w:t xml:space="preserve">s eligibility for ASAP funds. Eligibility is based on </w:t>
      </w:r>
      <w:r>
        <w:rPr>
          <w:spacing w:val="-3"/>
        </w:rPr>
        <w:t xml:space="preserve">FAFSA </w:t>
      </w:r>
      <w:r>
        <w:t>data. ASAP funding is very limited and</w:t>
      </w:r>
      <w:r>
        <w:t xml:space="preserve"> is awarded only to students determined to have the greatest financial need based on </w:t>
      </w:r>
      <w:r>
        <w:rPr>
          <w:spacing w:val="-3"/>
        </w:rPr>
        <w:t xml:space="preserve">FAFSA </w:t>
      </w:r>
      <w:r>
        <w:t>data. The University does not participate in the Alabama Student Grant</w:t>
      </w:r>
      <w:r>
        <w:rPr>
          <w:spacing w:val="-1"/>
        </w:rPr>
        <w:t xml:space="preserve"> </w:t>
      </w:r>
      <w:r>
        <w:t>Program.</w:t>
      </w:r>
    </w:p>
    <w:p w:rsidR="00A4744C" w:rsidRDefault="00A4744C">
      <w:pPr>
        <w:spacing w:before="11"/>
        <w:rPr>
          <w:rFonts w:ascii="Arial" w:eastAsia="Arial" w:hAnsi="Arial" w:cs="Arial"/>
          <w:sz w:val="25"/>
          <w:szCs w:val="25"/>
        </w:rPr>
      </w:pPr>
    </w:p>
    <w:p w:rsidR="00A4744C" w:rsidRDefault="00184F58">
      <w:pPr>
        <w:ind w:right="55"/>
        <w:jc w:val="center"/>
        <w:rPr>
          <w:rFonts w:ascii="Arial" w:eastAsia="Arial" w:hAnsi="Arial" w:cs="Arial"/>
          <w:sz w:val="20"/>
          <w:szCs w:val="20"/>
        </w:rPr>
      </w:pPr>
      <w:r>
        <w:rPr>
          <w:rFonts w:ascii="Arial"/>
          <w:b/>
          <w:sz w:val="20"/>
        </w:rPr>
        <w:t>University</w:t>
      </w:r>
      <w:r>
        <w:rPr>
          <w:rFonts w:ascii="Arial"/>
          <w:b/>
          <w:spacing w:val="-8"/>
          <w:sz w:val="20"/>
        </w:rPr>
        <w:t xml:space="preserve"> </w:t>
      </w:r>
      <w:r>
        <w:rPr>
          <w:rFonts w:ascii="Arial"/>
          <w:b/>
          <w:sz w:val="20"/>
        </w:rPr>
        <w:t>Programs</w:t>
      </w:r>
    </w:p>
    <w:p w:rsidR="00A4744C" w:rsidRDefault="00184F58">
      <w:pPr>
        <w:pStyle w:val="BodyText"/>
        <w:spacing w:before="84" w:line="242" w:lineRule="auto"/>
        <w:ind w:right="101" w:firstLine="360"/>
        <w:jc w:val="both"/>
        <w:rPr>
          <w:rFonts w:cs="Arial"/>
        </w:rPr>
      </w:pPr>
      <w:r>
        <w:rPr>
          <w:b/>
        </w:rPr>
        <w:t xml:space="preserve">Scholarships. </w:t>
      </w:r>
      <w:r>
        <w:t>The University of North Alabama offers a comprehensive scholarship program, including excellence, service, and performance (music and athletic). High school seniors desiring consideration for excellence scholarships must submit an application for admission</w:t>
      </w:r>
      <w:r>
        <w:t xml:space="preserve"> to the University, a high school transcript, an ACT score and résumé by </w:t>
      </w:r>
      <w:r>
        <w:rPr>
          <w:b/>
        </w:rPr>
        <w:t>December 15,</w:t>
      </w:r>
      <w:r>
        <w:rPr>
          <w:b/>
          <w:spacing w:val="39"/>
        </w:rPr>
        <w:t xml:space="preserve"> </w:t>
      </w:r>
      <w:r>
        <w:rPr>
          <w:b/>
        </w:rPr>
        <w:t>2014.</w:t>
      </w:r>
    </w:p>
    <w:p w:rsidR="00A4744C" w:rsidRDefault="00184F58">
      <w:pPr>
        <w:pStyle w:val="BodyText"/>
        <w:spacing w:before="81" w:line="242" w:lineRule="auto"/>
        <w:ind w:right="101" w:firstLine="360"/>
        <w:jc w:val="both"/>
      </w:pPr>
      <w:r>
        <w:t>The Office of Admissions will notify the student of acceptance to the  University. The Office of Student Financial Services will notify the student of any excellenc</w:t>
      </w:r>
      <w:r>
        <w:t xml:space="preserve">e scholarship </w:t>
      </w:r>
      <w:r>
        <w:rPr>
          <w:spacing w:val="-3"/>
        </w:rPr>
        <w:t xml:space="preserve">offer. </w:t>
      </w:r>
      <w:r>
        <w:t xml:space="preserve">The student may receive </w:t>
      </w:r>
      <w:r>
        <w:rPr>
          <w:spacing w:val="-4"/>
        </w:rPr>
        <w:t xml:space="preserve">ONLY </w:t>
      </w:r>
      <w:r>
        <w:t>one (1) excellence scholarship from UNA. All scholarship programs may be limited in funding and may be</w:t>
      </w:r>
      <w:r>
        <w:rPr>
          <w:spacing w:val="-7"/>
        </w:rPr>
        <w:t xml:space="preserve"> </w:t>
      </w:r>
      <w:r>
        <w:t>limited</w:t>
      </w:r>
      <w:r>
        <w:rPr>
          <w:spacing w:val="-9"/>
        </w:rPr>
        <w:t xml:space="preserve"> </w:t>
      </w:r>
      <w:r>
        <w:t>in</w:t>
      </w:r>
      <w:r>
        <w:rPr>
          <w:spacing w:val="-7"/>
        </w:rPr>
        <w:t xml:space="preserve"> </w:t>
      </w:r>
      <w:r>
        <w:t>the</w:t>
      </w:r>
      <w:r>
        <w:rPr>
          <w:spacing w:val="-9"/>
        </w:rPr>
        <w:t xml:space="preserve"> </w:t>
      </w:r>
      <w:r>
        <w:t>number</w:t>
      </w:r>
      <w:r>
        <w:rPr>
          <w:spacing w:val="-7"/>
        </w:rPr>
        <w:t xml:space="preserve"> </w:t>
      </w:r>
      <w:r>
        <w:t>of</w:t>
      </w:r>
      <w:r>
        <w:rPr>
          <w:spacing w:val="-7"/>
        </w:rPr>
        <w:t xml:space="preserve"> </w:t>
      </w:r>
      <w:r>
        <w:t>offers</w:t>
      </w:r>
      <w:r>
        <w:rPr>
          <w:spacing w:val="-9"/>
        </w:rPr>
        <w:t xml:space="preserve"> </w:t>
      </w:r>
      <w:r>
        <w:t>to</w:t>
      </w:r>
      <w:r>
        <w:rPr>
          <w:spacing w:val="-9"/>
        </w:rPr>
        <w:t xml:space="preserve"> </w:t>
      </w:r>
      <w:r>
        <w:t>qualifying</w:t>
      </w:r>
      <w:r>
        <w:rPr>
          <w:spacing w:val="-8"/>
        </w:rPr>
        <w:t xml:space="preserve"> </w:t>
      </w:r>
      <w:r>
        <w:t>students.</w:t>
      </w:r>
    </w:p>
    <w:p w:rsidR="00A4744C" w:rsidRDefault="00184F58">
      <w:pPr>
        <w:pStyle w:val="BodyText"/>
        <w:spacing w:before="79" w:line="242" w:lineRule="auto"/>
        <w:ind w:right="103" w:firstLine="360"/>
        <w:jc w:val="both"/>
      </w:pPr>
      <w:r>
        <w:t>Students from two-year community colleges who a</w:t>
      </w:r>
      <w:r>
        <w:t xml:space="preserve">pply for admission to UNA </w:t>
      </w:r>
      <w:r>
        <w:rPr>
          <w:b/>
        </w:rPr>
        <w:t xml:space="preserve">BEFORE June 1, 2015, </w:t>
      </w:r>
      <w:r>
        <w:t>may be eligible for a Phi Theta Kappa Scholarship. The two-year transfer student must be a Phi Theta Kappa member in good standing, submit a letter of recommendation from a Phi Theta Kappa advisor and submit a</w:t>
      </w:r>
      <w:r>
        <w:t xml:space="preserve">n academic  transcript  with  at least forty-five  (45)  transferable credit  hours  with </w:t>
      </w:r>
      <w:r>
        <w:rPr>
          <w:spacing w:val="43"/>
        </w:rPr>
        <w:t xml:space="preserve"> </w:t>
      </w:r>
      <w:r>
        <w:t>a</w:t>
      </w:r>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line="242" w:lineRule="auto"/>
        <w:ind w:left="107" w:right="114"/>
        <w:jc w:val="both"/>
      </w:pPr>
      <w:r>
        <w:t xml:space="preserve">minimum 3.25 transferable </w:t>
      </w:r>
      <w:r>
        <w:rPr>
          <w:spacing w:val="-4"/>
        </w:rPr>
        <w:t xml:space="preserve">GPA. </w:t>
      </w:r>
      <w:r>
        <w:t xml:space="preserve">All requirements must be met by </w:t>
      </w:r>
      <w:r>
        <w:rPr>
          <w:b/>
        </w:rPr>
        <w:t xml:space="preserve">June 1, 2015. </w:t>
      </w:r>
      <w:r>
        <w:t>A student may contact the Office of Student Financial Services with any questions about the Phi Theta Kappa</w:t>
      </w:r>
      <w:r>
        <w:rPr>
          <w:spacing w:val="5"/>
        </w:rPr>
        <w:t xml:space="preserve"> </w:t>
      </w:r>
      <w:r>
        <w:t>Scholarship.</w:t>
      </w:r>
    </w:p>
    <w:p w:rsidR="00A4744C" w:rsidRDefault="00184F58">
      <w:pPr>
        <w:pStyle w:val="BodyText"/>
        <w:spacing w:before="79" w:line="242" w:lineRule="auto"/>
        <w:ind w:left="107" w:right="113" w:firstLine="360"/>
        <w:jc w:val="both"/>
      </w:pPr>
      <w:r>
        <w:t>In addition, generous benefactors have endowed numerous scholarships over the years. Information about endowed scholarships is availabl</w:t>
      </w:r>
      <w:r>
        <w:t xml:space="preserve">e at </w:t>
      </w:r>
      <w:hyperlink r:id="rId51">
        <w:r>
          <w:rPr>
            <w:color w:val="0462C1"/>
            <w:spacing w:val="-3"/>
            <w:u w:val="single" w:color="0462C1"/>
          </w:rPr>
          <w:t xml:space="preserve">http://www.una.edu/financial-aid. </w:t>
        </w:r>
      </w:hyperlink>
      <w:r>
        <w:t xml:space="preserve">Endowed </w:t>
      </w:r>
      <w:r>
        <w:rPr>
          <w:spacing w:val="-3"/>
        </w:rPr>
        <w:t xml:space="preserve">Scholarship applications are available </w:t>
      </w:r>
      <w:r>
        <w:t>in late</w:t>
      </w:r>
      <w:r>
        <w:rPr>
          <w:spacing w:val="-9"/>
        </w:rPr>
        <w:t xml:space="preserve"> </w:t>
      </w:r>
      <w:r>
        <w:t>November</w:t>
      </w:r>
      <w:r>
        <w:rPr>
          <w:spacing w:val="-10"/>
        </w:rPr>
        <w:t xml:space="preserve"> </w:t>
      </w:r>
      <w:r>
        <w:t>and</w:t>
      </w:r>
      <w:r>
        <w:rPr>
          <w:spacing w:val="-7"/>
        </w:rPr>
        <w:t xml:space="preserve"> </w:t>
      </w:r>
      <w:r>
        <w:rPr>
          <w:spacing w:val="-3"/>
        </w:rPr>
        <w:t>must</w:t>
      </w:r>
      <w:r>
        <w:rPr>
          <w:spacing w:val="-9"/>
        </w:rPr>
        <w:t xml:space="preserve"> </w:t>
      </w:r>
      <w:r>
        <w:t>be</w:t>
      </w:r>
      <w:r>
        <w:rPr>
          <w:spacing w:val="-9"/>
        </w:rPr>
        <w:t xml:space="preserve"> </w:t>
      </w:r>
      <w:r>
        <w:t>submitted</w:t>
      </w:r>
      <w:r>
        <w:rPr>
          <w:spacing w:val="-9"/>
        </w:rPr>
        <w:t xml:space="preserve"> </w:t>
      </w:r>
      <w:r>
        <w:t>by</w:t>
      </w:r>
      <w:r>
        <w:rPr>
          <w:spacing w:val="-10"/>
        </w:rPr>
        <w:t xml:space="preserve"> </w:t>
      </w:r>
      <w:r>
        <w:t>February</w:t>
      </w:r>
      <w:r>
        <w:rPr>
          <w:spacing w:val="-11"/>
        </w:rPr>
        <w:t xml:space="preserve"> </w:t>
      </w:r>
      <w:r>
        <w:t>1.</w:t>
      </w:r>
      <w:r>
        <w:rPr>
          <w:spacing w:val="-9"/>
        </w:rPr>
        <w:t xml:space="preserve"> </w:t>
      </w:r>
      <w:r>
        <w:rPr>
          <w:spacing w:val="-3"/>
        </w:rPr>
        <w:t>Applications</w:t>
      </w:r>
      <w:r>
        <w:rPr>
          <w:spacing w:val="-8"/>
        </w:rPr>
        <w:t xml:space="preserve"> </w:t>
      </w:r>
      <w:r>
        <w:t>will</w:t>
      </w:r>
      <w:r>
        <w:rPr>
          <w:spacing w:val="-8"/>
        </w:rPr>
        <w:t xml:space="preserve"> </w:t>
      </w:r>
      <w:r>
        <w:t>be</w:t>
      </w:r>
      <w:r>
        <w:rPr>
          <w:spacing w:val="-9"/>
        </w:rPr>
        <w:t xml:space="preserve"> </w:t>
      </w:r>
      <w:r>
        <w:rPr>
          <w:spacing w:val="-3"/>
        </w:rPr>
        <w:t>available</w:t>
      </w:r>
      <w:r>
        <w:rPr>
          <w:spacing w:val="-9"/>
        </w:rPr>
        <w:t xml:space="preserve"> </w:t>
      </w:r>
      <w:r>
        <w:t xml:space="preserve">at </w:t>
      </w:r>
      <w:hyperlink r:id="rId52">
        <w:r>
          <w:rPr>
            <w:color w:val="006FC0"/>
            <w:spacing w:val="-3"/>
            <w:u w:val="single" w:color="006FC0"/>
          </w:rPr>
          <w:t>http://www.una.edu/financial-aid.</w:t>
        </w:r>
      </w:hyperlink>
    </w:p>
    <w:p w:rsidR="00A4744C" w:rsidRDefault="00184F58">
      <w:pPr>
        <w:pStyle w:val="BodyText"/>
        <w:spacing w:before="81"/>
        <w:ind w:left="107" w:right="116" w:firstLine="360"/>
        <w:jc w:val="both"/>
      </w:pPr>
      <w:r>
        <w:rPr>
          <w:b/>
        </w:rPr>
        <w:t xml:space="preserve">Student </w:t>
      </w:r>
      <w:r>
        <w:rPr>
          <w:b/>
          <w:spacing w:val="-3"/>
        </w:rPr>
        <w:t xml:space="preserve">Employment. </w:t>
      </w:r>
      <w:r>
        <w:rPr>
          <w:spacing w:val="-3"/>
        </w:rPr>
        <w:t xml:space="preserve">The University </w:t>
      </w:r>
      <w:r>
        <w:t xml:space="preserve">offers </w:t>
      </w:r>
      <w:r>
        <w:rPr>
          <w:spacing w:val="-3"/>
        </w:rPr>
        <w:t xml:space="preserve">part-time </w:t>
      </w:r>
      <w:r>
        <w:t xml:space="preserve">employment </w:t>
      </w:r>
      <w:r>
        <w:rPr>
          <w:spacing w:val="-3"/>
        </w:rPr>
        <w:t xml:space="preserve">opportunities through </w:t>
      </w:r>
      <w:r>
        <w:t xml:space="preserve">the University Work </w:t>
      </w:r>
      <w:r>
        <w:rPr>
          <w:spacing w:val="-3"/>
        </w:rPr>
        <w:t xml:space="preserve">Study </w:t>
      </w:r>
      <w:r>
        <w:t xml:space="preserve">program. </w:t>
      </w:r>
      <w:r>
        <w:rPr>
          <w:spacing w:val="-3"/>
        </w:rPr>
        <w:t xml:space="preserve">There </w:t>
      </w:r>
      <w:r>
        <w:t xml:space="preserve">are </w:t>
      </w:r>
      <w:r>
        <w:rPr>
          <w:spacing w:val="-3"/>
        </w:rPr>
        <w:t xml:space="preserve">approximately </w:t>
      </w:r>
      <w:r>
        <w:t xml:space="preserve">four  </w:t>
      </w:r>
      <w:r>
        <w:rPr>
          <w:spacing w:val="47"/>
        </w:rPr>
        <w:t xml:space="preserve"> </w:t>
      </w:r>
      <w:r>
        <w:rPr>
          <w:spacing w:val="-3"/>
        </w:rPr>
        <w:t>hundred</w:t>
      </w:r>
    </w:p>
    <w:p w:rsidR="00A4744C" w:rsidRDefault="00184F58">
      <w:pPr>
        <w:pStyle w:val="ListParagraph"/>
        <w:numPr>
          <w:ilvl w:val="0"/>
          <w:numId w:val="84"/>
        </w:numPr>
        <w:tabs>
          <w:tab w:val="left" w:pos="602"/>
        </w:tabs>
        <w:spacing w:before="2" w:line="242" w:lineRule="auto"/>
        <w:ind w:right="117" w:firstLine="0"/>
        <w:jc w:val="both"/>
        <w:rPr>
          <w:rFonts w:ascii="Arial" w:eastAsia="Arial" w:hAnsi="Arial" w:cs="Arial"/>
          <w:sz w:val="19"/>
          <w:szCs w:val="19"/>
        </w:rPr>
      </w:pPr>
      <w:r>
        <w:rPr>
          <w:rFonts w:ascii="Arial" w:eastAsia="Arial" w:hAnsi="Arial" w:cs="Arial"/>
          <w:sz w:val="19"/>
          <w:szCs w:val="19"/>
        </w:rPr>
        <w:t xml:space="preserve">student </w:t>
      </w:r>
      <w:r>
        <w:rPr>
          <w:rFonts w:ascii="Arial" w:eastAsia="Arial" w:hAnsi="Arial" w:cs="Arial"/>
          <w:spacing w:val="-3"/>
          <w:sz w:val="19"/>
          <w:szCs w:val="19"/>
        </w:rPr>
        <w:t>emplo</w:t>
      </w:r>
      <w:r>
        <w:rPr>
          <w:rFonts w:ascii="Arial" w:eastAsia="Arial" w:hAnsi="Arial" w:cs="Arial"/>
          <w:spacing w:val="-3"/>
          <w:sz w:val="19"/>
          <w:szCs w:val="19"/>
        </w:rPr>
        <w:t xml:space="preserve">yment </w:t>
      </w:r>
      <w:r>
        <w:rPr>
          <w:rFonts w:ascii="Arial" w:eastAsia="Arial" w:hAnsi="Arial" w:cs="Arial"/>
          <w:sz w:val="19"/>
          <w:szCs w:val="19"/>
        </w:rPr>
        <w:t xml:space="preserve">positions </w:t>
      </w:r>
      <w:r>
        <w:rPr>
          <w:rFonts w:ascii="Arial" w:eastAsia="Arial" w:hAnsi="Arial" w:cs="Arial"/>
          <w:spacing w:val="-3"/>
          <w:sz w:val="19"/>
          <w:szCs w:val="19"/>
        </w:rPr>
        <w:t xml:space="preserve">available </w:t>
      </w:r>
      <w:r>
        <w:rPr>
          <w:rFonts w:ascii="Arial" w:eastAsia="Arial" w:hAnsi="Arial" w:cs="Arial"/>
          <w:sz w:val="19"/>
          <w:szCs w:val="19"/>
        </w:rPr>
        <w:t xml:space="preserve">on the UNA </w:t>
      </w:r>
      <w:r>
        <w:rPr>
          <w:rFonts w:ascii="Arial" w:eastAsia="Arial" w:hAnsi="Arial" w:cs="Arial"/>
          <w:spacing w:val="-3"/>
          <w:sz w:val="19"/>
          <w:szCs w:val="19"/>
        </w:rPr>
        <w:t xml:space="preserve">campus </w:t>
      </w:r>
      <w:r>
        <w:rPr>
          <w:rFonts w:ascii="Arial" w:eastAsia="Arial" w:hAnsi="Arial" w:cs="Arial"/>
          <w:sz w:val="19"/>
          <w:szCs w:val="19"/>
        </w:rPr>
        <w:t xml:space="preserve">in </w:t>
      </w:r>
      <w:r>
        <w:rPr>
          <w:rFonts w:ascii="Arial" w:eastAsia="Arial" w:hAnsi="Arial" w:cs="Arial"/>
          <w:spacing w:val="-3"/>
          <w:sz w:val="19"/>
          <w:szCs w:val="19"/>
        </w:rPr>
        <w:t xml:space="preserve">various </w:t>
      </w:r>
      <w:r>
        <w:rPr>
          <w:rFonts w:ascii="Arial" w:eastAsia="Arial" w:hAnsi="Arial" w:cs="Arial"/>
          <w:sz w:val="19"/>
          <w:szCs w:val="19"/>
        </w:rPr>
        <w:t xml:space="preserve">offices and </w:t>
      </w:r>
      <w:r>
        <w:rPr>
          <w:rFonts w:ascii="Arial" w:eastAsia="Arial" w:hAnsi="Arial" w:cs="Arial"/>
          <w:spacing w:val="-3"/>
          <w:sz w:val="19"/>
          <w:szCs w:val="19"/>
        </w:rPr>
        <w:t xml:space="preserve">departments. </w:t>
      </w:r>
      <w:r>
        <w:rPr>
          <w:rFonts w:ascii="Arial" w:eastAsia="Arial" w:hAnsi="Arial" w:cs="Arial"/>
          <w:sz w:val="19"/>
          <w:szCs w:val="19"/>
        </w:rPr>
        <w:t xml:space="preserve">It is the </w:t>
      </w:r>
      <w:r>
        <w:rPr>
          <w:rFonts w:ascii="Arial" w:eastAsia="Arial" w:hAnsi="Arial" w:cs="Arial"/>
          <w:spacing w:val="-3"/>
          <w:sz w:val="19"/>
          <w:szCs w:val="19"/>
        </w:rPr>
        <w:t xml:space="preserve">responsibility </w:t>
      </w:r>
      <w:r>
        <w:rPr>
          <w:rFonts w:ascii="Arial" w:eastAsia="Arial" w:hAnsi="Arial" w:cs="Arial"/>
          <w:sz w:val="19"/>
          <w:szCs w:val="19"/>
        </w:rPr>
        <w:t xml:space="preserve">of the </w:t>
      </w:r>
      <w:r>
        <w:rPr>
          <w:rFonts w:ascii="Arial" w:eastAsia="Arial" w:hAnsi="Arial" w:cs="Arial"/>
          <w:spacing w:val="-3"/>
          <w:sz w:val="19"/>
          <w:szCs w:val="19"/>
        </w:rPr>
        <w:t xml:space="preserve">student </w:t>
      </w:r>
      <w:r>
        <w:rPr>
          <w:rFonts w:ascii="Arial" w:eastAsia="Arial" w:hAnsi="Arial" w:cs="Arial"/>
          <w:sz w:val="19"/>
          <w:szCs w:val="19"/>
        </w:rPr>
        <w:t xml:space="preserve">to find an </w:t>
      </w:r>
      <w:r>
        <w:rPr>
          <w:rFonts w:ascii="Arial" w:eastAsia="Arial" w:hAnsi="Arial" w:cs="Arial"/>
          <w:spacing w:val="-3"/>
          <w:sz w:val="19"/>
          <w:szCs w:val="19"/>
        </w:rPr>
        <w:t xml:space="preserve">available </w:t>
      </w:r>
      <w:r>
        <w:rPr>
          <w:rFonts w:ascii="Arial" w:eastAsia="Arial" w:hAnsi="Arial" w:cs="Arial"/>
          <w:sz w:val="19"/>
          <w:szCs w:val="19"/>
        </w:rPr>
        <w:t xml:space="preserve">position, </w:t>
      </w:r>
      <w:r>
        <w:rPr>
          <w:rFonts w:ascii="Arial" w:eastAsia="Arial" w:hAnsi="Arial" w:cs="Arial"/>
          <w:spacing w:val="-3"/>
          <w:sz w:val="19"/>
          <w:szCs w:val="19"/>
        </w:rPr>
        <w:t xml:space="preserve">make application, </w:t>
      </w:r>
      <w:r>
        <w:rPr>
          <w:rFonts w:ascii="Arial" w:eastAsia="Arial" w:hAnsi="Arial" w:cs="Arial"/>
          <w:sz w:val="19"/>
          <w:szCs w:val="19"/>
        </w:rPr>
        <w:t xml:space="preserve">and take the </w:t>
      </w:r>
      <w:r>
        <w:rPr>
          <w:rFonts w:ascii="Arial" w:eastAsia="Arial" w:hAnsi="Arial" w:cs="Arial"/>
          <w:spacing w:val="-3"/>
          <w:sz w:val="19"/>
          <w:szCs w:val="19"/>
        </w:rPr>
        <w:t xml:space="preserve">necessary actions </w:t>
      </w:r>
      <w:r>
        <w:rPr>
          <w:rFonts w:ascii="Arial" w:eastAsia="Arial" w:hAnsi="Arial" w:cs="Arial"/>
          <w:sz w:val="19"/>
          <w:szCs w:val="19"/>
        </w:rPr>
        <w:t xml:space="preserve">to get hired by the </w:t>
      </w:r>
      <w:r>
        <w:rPr>
          <w:rFonts w:ascii="Arial" w:eastAsia="Arial" w:hAnsi="Arial" w:cs="Arial"/>
          <w:spacing w:val="-3"/>
          <w:sz w:val="19"/>
          <w:szCs w:val="19"/>
        </w:rPr>
        <w:t xml:space="preserve">respective </w:t>
      </w:r>
      <w:r>
        <w:rPr>
          <w:rFonts w:ascii="Arial" w:eastAsia="Arial" w:hAnsi="Arial" w:cs="Arial"/>
          <w:sz w:val="19"/>
          <w:szCs w:val="19"/>
        </w:rPr>
        <w:t xml:space="preserve">UNA office or </w:t>
      </w:r>
      <w:r>
        <w:rPr>
          <w:rFonts w:ascii="Arial" w:eastAsia="Arial" w:hAnsi="Arial" w:cs="Arial"/>
          <w:spacing w:val="-3"/>
          <w:sz w:val="19"/>
          <w:szCs w:val="19"/>
        </w:rPr>
        <w:t xml:space="preserve">department. The </w:t>
      </w:r>
      <w:r>
        <w:rPr>
          <w:rFonts w:ascii="Arial" w:eastAsia="Arial" w:hAnsi="Arial" w:cs="Arial"/>
          <w:sz w:val="19"/>
          <w:szCs w:val="19"/>
        </w:rPr>
        <w:t xml:space="preserve">student employment program is </w:t>
      </w:r>
      <w:r>
        <w:rPr>
          <w:rFonts w:ascii="Arial" w:eastAsia="Arial" w:hAnsi="Arial" w:cs="Arial"/>
          <w:spacing w:val="-3"/>
          <w:sz w:val="19"/>
          <w:szCs w:val="19"/>
        </w:rPr>
        <w:t xml:space="preserve">managed </w:t>
      </w:r>
      <w:r>
        <w:rPr>
          <w:rFonts w:ascii="Arial" w:eastAsia="Arial" w:hAnsi="Arial" w:cs="Arial"/>
          <w:sz w:val="19"/>
          <w:szCs w:val="19"/>
        </w:rPr>
        <w:t xml:space="preserve">from the UNA Office </w:t>
      </w:r>
      <w:r>
        <w:rPr>
          <w:rFonts w:ascii="Arial" w:eastAsia="Arial" w:hAnsi="Arial" w:cs="Arial"/>
          <w:spacing w:val="-3"/>
          <w:sz w:val="19"/>
          <w:szCs w:val="19"/>
        </w:rPr>
        <w:t xml:space="preserve">of Human Resources. More details </w:t>
      </w:r>
      <w:r>
        <w:rPr>
          <w:rFonts w:ascii="Arial" w:eastAsia="Arial" w:hAnsi="Arial" w:cs="Arial"/>
          <w:sz w:val="19"/>
          <w:szCs w:val="19"/>
        </w:rPr>
        <w:t xml:space="preserve">on the University’s </w:t>
      </w:r>
      <w:r>
        <w:rPr>
          <w:rFonts w:ascii="Arial" w:eastAsia="Arial" w:hAnsi="Arial" w:cs="Arial"/>
          <w:spacing w:val="-3"/>
          <w:sz w:val="19"/>
          <w:szCs w:val="19"/>
        </w:rPr>
        <w:t xml:space="preserve">student employment </w:t>
      </w:r>
      <w:r>
        <w:rPr>
          <w:rFonts w:ascii="Arial" w:eastAsia="Arial" w:hAnsi="Arial" w:cs="Arial"/>
          <w:sz w:val="19"/>
          <w:szCs w:val="19"/>
        </w:rPr>
        <w:t>program</w:t>
      </w:r>
      <w:r>
        <w:rPr>
          <w:rFonts w:ascii="Arial" w:eastAsia="Arial" w:hAnsi="Arial" w:cs="Arial"/>
          <w:spacing w:val="-10"/>
          <w:sz w:val="19"/>
          <w:szCs w:val="19"/>
        </w:rPr>
        <w:t xml:space="preserve"> </w:t>
      </w:r>
      <w:r>
        <w:rPr>
          <w:rFonts w:ascii="Arial" w:eastAsia="Arial" w:hAnsi="Arial" w:cs="Arial"/>
          <w:sz w:val="19"/>
          <w:szCs w:val="19"/>
        </w:rPr>
        <w:t>may</w:t>
      </w:r>
      <w:r>
        <w:rPr>
          <w:rFonts w:ascii="Arial" w:eastAsia="Arial" w:hAnsi="Arial" w:cs="Arial"/>
          <w:spacing w:val="-9"/>
          <w:sz w:val="19"/>
          <w:szCs w:val="19"/>
        </w:rPr>
        <w:t xml:space="preserve"> </w:t>
      </w:r>
      <w:r>
        <w:rPr>
          <w:rFonts w:ascii="Arial" w:eastAsia="Arial" w:hAnsi="Arial" w:cs="Arial"/>
          <w:sz w:val="19"/>
          <w:szCs w:val="19"/>
        </w:rPr>
        <w:t>be</w:t>
      </w:r>
      <w:r>
        <w:rPr>
          <w:rFonts w:ascii="Arial" w:eastAsia="Arial" w:hAnsi="Arial" w:cs="Arial"/>
          <w:spacing w:val="-10"/>
          <w:sz w:val="19"/>
          <w:szCs w:val="19"/>
        </w:rPr>
        <w:t xml:space="preserve"> </w:t>
      </w:r>
      <w:r>
        <w:rPr>
          <w:rFonts w:ascii="Arial" w:eastAsia="Arial" w:hAnsi="Arial" w:cs="Arial"/>
          <w:sz w:val="19"/>
          <w:szCs w:val="19"/>
        </w:rPr>
        <w:t>found</w:t>
      </w:r>
      <w:r>
        <w:rPr>
          <w:rFonts w:ascii="Arial" w:eastAsia="Arial" w:hAnsi="Arial" w:cs="Arial"/>
          <w:spacing w:val="-10"/>
          <w:sz w:val="19"/>
          <w:szCs w:val="19"/>
        </w:rPr>
        <w:t xml:space="preserve"> </w:t>
      </w:r>
      <w:r>
        <w:rPr>
          <w:rFonts w:ascii="Arial" w:eastAsia="Arial" w:hAnsi="Arial" w:cs="Arial"/>
          <w:sz w:val="19"/>
          <w:szCs w:val="19"/>
        </w:rPr>
        <w:t>at</w:t>
      </w:r>
      <w:r>
        <w:rPr>
          <w:rFonts w:ascii="Arial" w:eastAsia="Arial" w:hAnsi="Arial" w:cs="Arial"/>
          <w:spacing w:val="-7"/>
          <w:sz w:val="19"/>
          <w:szCs w:val="19"/>
        </w:rPr>
        <w:t xml:space="preserve"> </w:t>
      </w:r>
      <w:hyperlink r:id="rId53">
        <w:r>
          <w:rPr>
            <w:rFonts w:ascii="Arial" w:eastAsia="Arial" w:hAnsi="Arial" w:cs="Arial"/>
            <w:color w:val="006FC0"/>
            <w:spacing w:val="-3"/>
            <w:sz w:val="19"/>
            <w:szCs w:val="19"/>
            <w:u w:val="single" w:color="006FC0"/>
          </w:rPr>
          <w:t>http://www.una.edu/financial-aid</w:t>
        </w:r>
        <w:r>
          <w:rPr>
            <w:rFonts w:ascii="Arial" w:eastAsia="Arial" w:hAnsi="Arial" w:cs="Arial"/>
            <w:color w:val="006FC0"/>
            <w:spacing w:val="-3"/>
            <w:sz w:val="19"/>
            <w:szCs w:val="19"/>
          </w:rPr>
          <w:t>.</w:t>
        </w:r>
      </w:hyperlink>
    </w:p>
    <w:p w:rsidR="00A4744C" w:rsidRDefault="00A4744C">
      <w:pPr>
        <w:spacing w:before="5"/>
        <w:rPr>
          <w:rFonts w:ascii="Arial" w:eastAsia="Arial" w:hAnsi="Arial" w:cs="Arial"/>
          <w:sz w:val="12"/>
          <w:szCs w:val="12"/>
        </w:rPr>
      </w:pPr>
    </w:p>
    <w:p w:rsidR="00A4744C" w:rsidRDefault="00184F58">
      <w:pPr>
        <w:spacing w:before="74"/>
        <w:ind w:left="299" w:right="361"/>
        <w:jc w:val="center"/>
        <w:rPr>
          <w:rFonts w:ascii="Arial" w:eastAsia="Arial" w:hAnsi="Arial" w:cs="Arial"/>
          <w:sz w:val="20"/>
          <w:szCs w:val="20"/>
        </w:rPr>
      </w:pPr>
      <w:r>
        <w:rPr>
          <w:rFonts w:ascii="Arial"/>
          <w:b/>
          <w:sz w:val="20"/>
        </w:rPr>
        <w:t>Communication</w:t>
      </w:r>
    </w:p>
    <w:p w:rsidR="00A4744C" w:rsidRDefault="00184F58">
      <w:pPr>
        <w:pStyle w:val="BodyText"/>
        <w:spacing w:before="84" w:line="242" w:lineRule="auto"/>
        <w:ind w:left="107" w:right="112" w:firstLine="360"/>
        <w:jc w:val="both"/>
      </w:pPr>
      <w:r>
        <w:t>Student Financial Services communicates with individual students via the student</w:t>
      </w:r>
      <w:r>
        <w:rPr>
          <w:rFonts w:cs="Arial"/>
        </w:rPr>
        <w:t>’</w:t>
      </w:r>
      <w:r>
        <w:t>s UNA Portal account, which is the official means of communication for the University. Within the UNA Portal, students should check both their email and Self- Service regularly prior to the semester and during the semester. It is the student</w:t>
      </w:r>
      <w:r>
        <w:rPr>
          <w:rFonts w:cs="Arial"/>
        </w:rPr>
        <w:t>’</w:t>
      </w:r>
      <w:r>
        <w:t>s responsibili</w:t>
      </w:r>
      <w:r>
        <w:t>ty to check UNA Portal for communication from Student Financial Services and complete all outstanding financial aid requirements in a timely manner. General announcements may be communicated through other channels, such as the Student Financial Services we</w:t>
      </w:r>
      <w:r>
        <w:t>b page and the UNA Portal</w:t>
      </w:r>
      <w:r>
        <w:rPr>
          <w:spacing w:val="7"/>
        </w:rPr>
        <w:t xml:space="preserve"> </w:t>
      </w:r>
      <w:r>
        <w:t>homepage.</w:t>
      </w:r>
    </w:p>
    <w:p w:rsidR="00A4744C" w:rsidRDefault="00A4744C">
      <w:pPr>
        <w:spacing w:line="242" w:lineRule="auto"/>
        <w:jc w:val="both"/>
        <w:sectPr w:rsidR="00A4744C">
          <w:pgSz w:w="8640" w:h="12960"/>
          <w:pgMar w:top="920" w:right="600" w:bottom="280" w:left="800" w:header="722" w:footer="0" w:gutter="0"/>
          <w:cols w:space="720"/>
        </w:sectPr>
      </w:pPr>
    </w:p>
    <w:p w:rsidR="00A4744C" w:rsidRDefault="00A4744C">
      <w:pPr>
        <w:spacing w:before="9"/>
        <w:rPr>
          <w:rFonts w:ascii="Arial" w:eastAsia="Arial" w:hAnsi="Arial" w:cs="Arial"/>
          <w:sz w:val="24"/>
          <w:szCs w:val="24"/>
        </w:rPr>
      </w:pPr>
    </w:p>
    <w:p w:rsidR="00A4744C" w:rsidRDefault="00184F58">
      <w:pPr>
        <w:pStyle w:val="Heading1"/>
        <w:ind w:right="57"/>
        <w:jc w:val="center"/>
        <w:rPr>
          <w:b w:val="0"/>
          <w:bCs w:val="0"/>
        </w:rPr>
      </w:pPr>
      <w:bookmarkStart w:id="64" w:name="Objectives"/>
      <w:bookmarkStart w:id="65" w:name="_TOC_250022"/>
      <w:bookmarkEnd w:id="64"/>
      <w:r>
        <w:t>STUDENT</w:t>
      </w:r>
      <w:r>
        <w:rPr>
          <w:spacing w:val="-13"/>
        </w:rPr>
        <w:t xml:space="preserve"> </w:t>
      </w:r>
      <w:r>
        <w:rPr>
          <w:spacing w:val="-5"/>
        </w:rPr>
        <w:t>AFFAIRS</w:t>
      </w:r>
      <w:bookmarkEnd w:id="65"/>
    </w:p>
    <w:p w:rsidR="00A4744C" w:rsidRDefault="00184F58">
      <w:pPr>
        <w:spacing w:before="74"/>
        <w:ind w:right="125"/>
        <w:jc w:val="center"/>
        <w:rPr>
          <w:rFonts w:ascii="Arial" w:eastAsia="Arial" w:hAnsi="Arial" w:cs="Arial"/>
          <w:sz w:val="20"/>
          <w:szCs w:val="20"/>
        </w:rPr>
      </w:pPr>
      <w:r>
        <w:rPr>
          <w:rFonts w:ascii="Arial"/>
          <w:b/>
          <w:sz w:val="20"/>
        </w:rPr>
        <w:t>OBJECTIVES OF THE DIVISION OF STUDENT</w:t>
      </w:r>
      <w:r>
        <w:rPr>
          <w:rFonts w:ascii="Arial"/>
          <w:b/>
          <w:spacing w:val="-27"/>
          <w:sz w:val="20"/>
        </w:rPr>
        <w:t xml:space="preserve"> </w:t>
      </w:r>
      <w:r>
        <w:rPr>
          <w:rFonts w:ascii="Arial"/>
          <w:b/>
          <w:sz w:val="20"/>
        </w:rPr>
        <w:t>AFFAIRS</w:t>
      </w:r>
    </w:p>
    <w:p w:rsidR="00A4744C" w:rsidRDefault="00184F58">
      <w:pPr>
        <w:pStyle w:val="BodyText"/>
        <w:spacing w:before="84" w:line="242" w:lineRule="auto"/>
        <w:ind w:right="100" w:firstLine="360"/>
        <w:jc w:val="both"/>
      </w:pPr>
      <w:bookmarkStart w:id="66" w:name="Student_Services"/>
      <w:bookmarkEnd w:id="66"/>
      <w:r>
        <w:t xml:space="preserve">The Division of Student  Affairs  is  dedicated  to  providing  appropriate services and experiences that contribute to the total development of each student. </w:t>
      </w:r>
      <w:r>
        <w:rPr>
          <w:spacing w:val="-12"/>
        </w:rPr>
        <w:t xml:space="preserve">To </w:t>
      </w:r>
      <w:r>
        <w:t>facilitate the student development process, the Division of Student Affairs offers programs, a</w:t>
      </w:r>
      <w:r>
        <w:t>ctivities, and services that complement and enhance the student</w:t>
      </w:r>
      <w:r>
        <w:rPr>
          <w:rFonts w:cs="Arial"/>
        </w:rPr>
        <w:t>’</w:t>
      </w:r>
      <w:r>
        <w:t xml:space="preserve">s collegiate experience. Programs provided by </w:t>
      </w:r>
      <w:r>
        <w:rPr>
          <w:spacing w:val="3"/>
        </w:rPr>
        <w:t xml:space="preserve">Career Planning and Development, </w:t>
      </w:r>
      <w:r>
        <w:t xml:space="preserve">Disability Support Services, the Office of Student Conduct, </w:t>
      </w:r>
      <w:r>
        <w:rPr>
          <w:spacing w:val="3"/>
        </w:rPr>
        <w:t xml:space="preserve">Office </w:t>
      </w:r>
      <w:r>
        <w:t xml:space="preserve">of </w:t>
      </w:r>
      <w:r>
        <w:rPr>
          <w:spacing w:val="3"/>
        </w:rPr>
        <w:t>Student Engagement, Recreational Sports and</w:t>
      </w:r>
      <w:r>
        <w:rPr>
          <w:spacing w:val="3"/>
        </w:rPr>
        <w:t xml:space="preserve"> Fitness, Student Counseling Services, University Events, </w:t>
      </w:r>
      <w:r>
        <w:t xml:space="preserve">University Health Services, University Police Department, and </w:t>
      </w:r>
      <w:r>
        <w:rPr>
          <w:spacing w:val="2"/>
        </w:rPr>
        <w:t xml:space="preserve">the </w:t>
      </w:r>
      <w:r>
        <w:rPr>
          <w:spacing w:val="3"/>
        </w:rPr>
        <w:t xml:space="preserve">Department </w:t>
      </w:r>
      <w:r>
        <w:t xml:space="preserve">of </w:t>
      </w:r>
      <w:r>
        <w:rPr>
          <w:spacing w:val="3"/>
        </w:rPr>
        <w:t xml:space="preserve">University </w:t>
      </w:r>
      <w:r>
        <w:t>Residences serve to facilitate student</w:t>
      </w:r>
      <w:r>
        <w:rPr>
          <w:spacing w:val="-4"/>
        </w:rPr>
        <w:t xml:space="preserve"> </w:t>
      </w:r>
      <w:r>
        <w:t>development.</w:t>
      </w:r>
    </w:p>
    <w:p w:rsidR="00A4744C" w:rsidRDefault="00184F58">
      <w:pPr>
        <w:pStyle w:val="Heading2"/>
        <w:spacing w:before="111"/>
        <w:ind w:left="0" w:right="2"/>
        <w:jc w:val="center"/>
        <w:rPr>
          <w:b w:val="0"/>
          <w:bCs w:val="0"/>
        </w:rPr>
      </w:pPr>
      <w:bookmarkStart w:id="67" w:name="_TOC_250021"/>
      <w:r>
        <w:t>STUDENT</w:t>
      </w:r>
      <w:r>
        <w:rPr>
          <w:spacing w:val="-14"/>
        </w:rPr>
        <w:t xml:space="preserve"> </w:t>
      </w:r>
      <w:r>
        <w:t>SERVICES</w:t>
      </w:r>
      <w:bookmarkEnd w:id="67"/>
    </w:p>
    <w:p w:rsidR="00A4744C" w:rsidRDefault="00184F58">
      <w:pPr>
        <w:pStyle w:val="BodyText"/>
        <w:spacing w:before="81" w:line="242" w:lineRule="auto"/>
        <w:ind w:right="98" w:firstLine="360"/>
        <w:jc w:val="both"/>
      </w:pPr>
      <w:r>
        <w:rPr>
          <w:rFonts w:cs="Arial"/>
          <w:b/>
          <w:bCs/>
        </w:rPr>
        <w:t xml:space="preserve">Career Planning and Development. </w:t>
      </w:r>
      <w:r>
        <w:t>Caree</w:t>
      </w:r>
      <w:r>
        <w:t xml:space="preserve">r advising is available to assist students in making educational and career decisions. Services are also offered to aid students and alumni in job search efforts through a variety of programs and workshops including on-campus interview opportunities, </w:t>
      </w:r>
      <w:r>
        <w:rPr>
          <w:rFonts w:cs="Arial"/>
        </w:rPr>
        <w:t>resum</w:t>
      </w:r>
      <w:r>
        <w:rPr>
          <w:rFonts w:cs="Arial"/>
        </w:rPr>
        <w:t xml:space="preserve">e’ reviews, </w:t>
      </w:r>
      <w:r>
        <w:t xml:space="preserve">mock interviews, online career registration (full and part-time job listings) and career events. A variety of related resources and a list of events can be found at </w:t>
      </w:r>
      <w:hyperlink r:id="rId54">
        <w:r>
          <w:rPr>
            <w:color w:val="006FC0"/>
            <w:u w:val="single" w:color="006FC0"/>
          </w:rPr>
          <w:t>http://www.una.edu/career/</w:t>
        </w:r>
        <w:r>
          <w:rPr>
            <w:color w:val="006FC0"/>
            <w:spacing w:val="-16"/>
            <w:u w:val="single" w:color="006FC0"/>
          </w:rPr>
          <w:t xml:space="preserve"> </w:t>
        </w:r>
      </w:hyperlink>
      <w:r>
        <w:t>or</w:t>
      </w:r>
      <w:r>
        <w:rPr>
          <w:spacing w:val="-12"/>
        </w:rPr>
        <w:t xml:space="preserve"> </w:t>
      </w:r>
      <w:r>
        <w:t>by</w:t>
      </w:r>
      <w:r>
        <w:rPr>
          <w:spacing w:val="-13"/>
        </w:rPr>
        <w:t xml:space="preserve"> </w:t>
      </w:r>
      <w:r>
        <w:t>calling</w:t>
      </w:r>
      <w:r>
        <w:rPr>
          <w:spacing w:val="-6"/>
        </w:rPr>
        <w:t xml:space="preserve"> </w:t>
      </w:r>
      <w:r>
        <w:t>(256)</w:t>
      </w:r>
      <w:r>
        <w:rPr>
          <w:spacing w:val="-6"/>
        </w:rPr>
        <w:t xml:space="preserve"> </w:t>
      </w:r>
      <w:r>
        <w:t>765-4276.</w:t>
      </w:r>
    </w:p>
    <w:p w:rsidR="00A4744C" w:rsidRDefault="00184F58">
      <w:pPr>
        <w:pStyle w:val="BodyText"/>
        <w:spacing w:before="81"/>
        <w:ind w:right="104" w:firstLine="360"/>
        <w:jc w:val="both"/>
      </w:pPr>
      <w:r>
        <w:rPr>
          <w:b/>
        </w:rPr>
        <w:t xml:space="preserve">Dining. </w:t>
      </w:r>
      <w:r>
        <w:t xml:space="preserve">Dining services are provided by Sodexo, Inc. and are located in the Guillot University Center, </w:t>
      </w:r>
      <w:r>
        <w:rPr>
          <w:spacing w:val="-4"/>
        </w:rPr>
        <w:t xml:space="preserve">Towers </w:t>
      </w:r>
      <w:r>
        <w:t>Cafeteria and The Commons. For other venues and dining options, refer to</w:t>
      </w:r>
      <w:r>
        <w:rPr>
          <w:spacing w:val="-8"/>
        </w:rPr>
        <w:t xml:space="preserve"> </w:t>
      </w:r>
      <w:hyperlink r:id="rId55">
        <w:r>
          <w:rPr>
            <w:color w:val="0462C1"/>
            <w:u w:val="single" w:color="0462C1"/>
          </w:rPr>
          <w:t>h</w:t>
        </w:r>
        <w:r>
          <w:rPr>
            <w:color w:val="0462C1"/>
            <w:u w:val="single" w:color="0462C1"/>
          </w:rPr>
          <w:t>ttps://una.sodexomyway.com</w:t>
        </w:r>
        <w:r>
          <w:t>.</w:t>
        </w:r>
      </w:hyperlink>
    </w:p>
    <w:p w:rsidR="00A4744C" w:rsidRDefault="00184F58">
      <w:pPr>
        <w:pStyle w:val="BodyText"/>
        <w:spacing w:before="84" w:line="242" w:lineRule="auto"/>
        <w:ind w:right="101" w:firstLine="360"/>
        <w:jc w:val="both"/>
      </w:pPr>
      <w:r>
        <w:rPr>
          <w:b/>
        </w:rPr>
        <w:t xml:space="preserve">Disability Support Services. </w:t>
      </w:r>
      <w:r>
        <w:t>In accordance with the Americans with Disabilities Amendment Act of 2008 and Section 504 of the Rehabilitation Act, the University makes provisions to facilitate classroom accommodations for students</w:t>
      </w:r>
      <w:r>
        <w:t xml:space="preserve"> with qualified disabilities. Complete guidelines and requirements for documentation can be found on the Disability Support Services (DSS) web pages at </w:t>
      </w:r>
      <w:hyperlink r:id="rId56">
        <w:r>
          <w:rPr>
            <w:color w:val="006FC0"/>
            <w:u w:val="single" w:color="006FC0"/>
          </w:rPr>
          <w:t>http://www.una.edu/disability-support</w:t>
        </w:r>
        <w:r>
          <w:rPr>
            <w:color w:val="006FC0"/>
          </w:rPr>
          <w:t>.</w:t>
        </w:r>
      </w:hyperlink>
      <w:r>
        <w:rPr>
          <w:color w:val="006FC0"/>
        </w:rPr>
        <w:t xml:space="preserve"> </w:t>
      </w:r>
      <w:r>
        <w:t>For more</w:t>
      </w:r>
      <w:r>
        <w:t xml:space="preserve"> information and to request accommodations, the student should contact the DSS</w:t>
      </w:r>
      <w:r>
        <w:rPr>
          <w:spacing w:val="-4"/>
        </w:rPr>
        <w:t xml:space="preserve"> </w:t>
      </w:r>
      <w:r>
        <w:t>office.</w:t>
      </w:r>
    </w:p>
    <w:p w:rsidR="00A4744C" w:rsidRDefault="00184F58">
      <w:pPr>
        <w:pStyle w:val="BodyText"/>
        <w:spacing w:before="81" w:line="242" w:lineRule="auto"/>
        <w:ind w:right="102" w:firstLine="360"/>
        <w:jc w:val="both"/>
      </w:pPr>
      <w:r>
        <w:rPr>
          <w:b/>
          <w:spacing w:val="-6"/>
        </w:rPr>
        <w:t xml:space="preserve">Greek </w:t>
      </w:r>
      <w:r>
        <w:rPr>
          <w:b/>
          <w:spacing w:val="-7"/>
        </w:rPr>
        <w:t xml:space="preserve">Life. </w:t>
      </w:r>
      <w:r>
        <w:rPr>
          <w:spacing w:val="-6"/>
        </w:rPr>
        <w:t xml:space="preserve">UNA </w:t>
      </w:r>
      <w:r>
        <w:rPr>
          <w:spacing w:val="-8"/>
        </w:rPr>
        <w:t xml:space="preserve">supports </w:t>
      </w:r>
      <w:r>
        <w:rPr>
          <w:spacing w:val="-4"/>
        </w:rPr>
        <w:t xml:space="preserve">an </w:t>
      </w:r>
      <w:r>
        <w:rPr>
          <w:spacing w:val="-7"/>
        </w:rPr>
        <w:t xml:space="preserve">active Greek </w:t>
      </w:r>
      <w:r>
        <w:rPr>
          <w:spacing w:val="-8"/>
        </w:rPr>
        <w:t xml:space="preserve">system. </w:t>
      </w:r>
      <w:hyperlink r:id="rId57">
        <w:r>
          <w:rPr>
            <w:spacing w:val="-8"/>
          </w:rPr>
          <w:t>(</w:t>
        </w:r>
        <w:r>
          <w:rPr>
            <w:color w:val="0462C1"/>
            <w:spacing w:val="-8"/>
            <w:u w:val="single" w:color="0462C1"/>
          </w:rPr>
          <w:t>http://www.una.edu/greeklife</w:t>
        </w:r>
      </w:hyperlink>
      <w:r>
        <w:rPr>
          <w:spacing w:val="-8"/>
        </w:rPr>
        <w:t xml:space="preserve">). </w:t>
      </w:r>
      <w:r>
        <w:t>It includes ten fraternities and seven s</w:t>
      </w:r>
      <w:r>
        <w:t>ororities and features a fraternity row and PanHellenic housing for most sororities. Through Greek life, students may experience close bonds of brotherhood and sisterhood that tie chapters together at UNA and throughout the world. Student involvement enhan</w:t>
      </w:r>
      <w:r>
        <w:t>ces their leadership skills and engages them in civic</w:t>
      </w:r>
      <w:r>
        <w:rPr>
          <w:spacing w:val="-18"/>
        </w:rPr>
        <w:t xml:space="preserve"> </w:t>
      </w:r>
      <w:r>
        <w:t>service.</w:t>
      </w:r>
    </w:p>
    <w:p w:rsidR="00A4744C" w:rsidRDefault="00184F58">
      <w:pPr>
        <w:pStyle w:val="BodyText"/>
        <w:spacing w:before="79" w:line="242" w:lineRule="auto"/>
        <w:ind w:right="100" w:firstLine="360"/>
        <w:jc w:val="both"/>
      </w:pPr>
      <w:r>
        <w:rPr>
          <w:rFonts w:cs="Arial"/>
          <w:b/>
          <w:bCs/>
        </w:rPr>
        <w:t xml:space="preserve">Health Services. </w:t>
      </w:r>
      <w:r>
        <w:t>University Health Services, located in Bennett Infirmary, is  an outpatient, acute care clinic on campus. It is designed to meet the basic health care needs of UNA students and</w:t>
      </w:r>
      <w:r>
        <w:t xml:space="preserve"> employees. Services available include treatment of short-term illnesses and minor injuries; basic physical exams; allergy injections; select immunizations and vaccines; wellness screenings; and health education offerings. The clinic is staffed with a full</w:t>
      </w:r>
      <w:r>
        <w:t>-time nurse practitioner, RN</w:t>
      </w:r>
      <w:r>
        <w:rPr>
          <w:rFonts w:cs="Arial"/>
        </w:rPr>
        <w:t>’</w:t>
      </w:r>
      <w:r>
        <w:t>s, and administrative staff, along with other contract physician and nurse practitioner support. The student health fee covers the office visit with a physician or nurse practitioner. Students can find more detailed information</w:t>
      </w:r>
      <w:r>
        <w:t xml:space="preserve"> </w:t>
      </w:r>
      <w:r>
        <w:rPr>
          <w:spacing w:val="2"/>
        </w:rPr>
        <w:t xml:space="preserve">for </w:t>
      </w:r>
      <w:r>
        <w:rPr>
          <w:spacing w:val="3"/>
        </w:rPr>
        <w:t xml:space="preserve">University </w:t>
      </w:r>
      <w:r>
        <w:rPr>
          <w:spacing w:val="2"/>
        </w:rPr>
        <w:t xml:space="preserve">Health </w:t>
      </w:r>
      <w:r>
        <w:rPr>
          <w:spacing w:val="3"/>
        </w:rPr>
        <w:t xml:space="preserve">Services online </w:t>
      </w:r>
      <w:r>
        <w:t>at</w:t>
      </w:r>
      <w:r>
        <w:rPr>
          <w:spacing w:val="30"/>
        </w:rPr>
        <w:t xml:space="preserve"> </w:t>
      </w:r>
      <w:hyperlink r:id="rId58">
        <w:r>
          <w:rPr>
            <w:color w:val="006FC0"/>
            <w:spacing w:val="3"/>
            <w:u w:val="single" w:color="006FC0"/>
          </w:rPr>
          <w:t>http://www.una.edu/healthservices</w:t>
        </w:r>
        <w:r>
          <w:rPr>
            <w:color w:val="006FC0"/>
            <w:spacing w:val="3"/>
          </w:rPr>
          <w:t>/.</w:t>
        </w:r>
      </w:hyperlink>
    </w:p>
    <w:p w:rsidR="00A4744C" w:rsidRDefault="00A4744C">
      <w:pPr>
        <w:spacing w:line="242" w:lineRule="auto"/>
        <w:jc w:val="both"/>
        <w:sectPr w:rsidR="00A4744C">
          <w:headerReference w:type="even" r:id="rId59"/>
          <w:headerReference w:type="default" r:id="rId60"/>
          <w:pgSz w:w="8640" w:h="12960"/>
          <w:pgMar w:top="920" w:right="800" w:bottom="280" w:left="620" w:header="722" w:footer="0" w:gutter="0"/>
          <w:pgNumType w:start="5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line="242" w:lineRule="auto"/>
        <w:ind w:left="107" w:right="116"/>
        <w:jc w:val="both"/>
      </w:pPr>
      <w:r>
        <w:t>There is a minimum cost recovery fee for medications, lab tests, and some medical supplies. University Health Services does not file insurance claims.  The  UNA Mane Card is accepted, along with credit or debit cards, cash or</w:t>
      </w:r>
      <w:r>
        <w:rPr>
          <w:spacing w:val="38"/>
        </w:rPr>
        <w:t xml:space="preserve"> </w:t>
      </w:r>
      <w:r>
        <w:t>checks.</w:t>
      </w:r>
    </w:p>
    <w:p w:rsidR="00A4744C" w:rsidRDefault="00184F58">
      <w:pPr>
        <w:pStyle w:val="BodyText"/>
        <w:spacing w:before="67" w:line="242" w:lineRule="auto"/>
        <w:ind w:left="107" w:right="113" w:firstLine="360"/>
        <w:jc w:val="both"/>
      </w:pPr>
      <w:r>
        <w:rPr>
          <w:b/>
          <w:spacing w:val="-3"/>
        </w:rPr>
        <w:t xml:space="preserve">Leadership </w:t>
      </w:r>
      <w:r>
        <w:rPr>
          <w:b/>
        </w:rPr>
        <w:t>Development</w:t>
      </w:r>
      <w:r>
        <w:rPr>
          <w:b/>
        </w:rPr>
        <w:t xml:space="preserve">. </w:t>
      </w:r>
      <w:r>
        <w:t xml:space="preserve">UNA provides ample </w:t>
      </w:r>
      <w:r>
        <w:rPr>
          <w:spacing w:val="-3"/>
        </w:rPr>
        <w:t xml:space="preserve">opportunities </w:t>
      </w:r>
      <w:r>
        <w:t xml:space="preserve">for </w:t>
      </w:r>
      <w:r>
        <w:rPr>
          <w:spacing w:val="-3"/>
        </w:rPr>
        <w:t xml:space="preserve">leadership development </w:t>
      </w:r>
      <w:r>
        <w:t xml:space="preserve">through various </w:t>
      </w:r>
      <w:r>
        <w:rPr>
          <w:spacing w:val="-3"/>
        </w:rPr>
        <w:t xml:space="preserve">organizations </w:t>
      </w:r>
      <w:r>
        <w:t xml:space="preserve">such as </w:t>
      </w:r>
      <w:r>
        <w:rPr>
          <w:spacing w:val="-3"/>
        </w:rPr>
        <w:t xml:space="preserve">Freshman Forum; </w:t>
      </w:r>
      <w:r>
        <w:t xml:space="preserve">Student </w:t>
      </w:r>
      <w:r>
        <w:rPr>
          <w:spacing w:val="-3"/>
        </w:rPr>
        <w:t xml:space="preserve">Government Association; University </w:t>
      </w:r>
      <w:r>
        <w:t xml:space="preserve">Program Council; Recognized Student Organizations; Student Orientation Advisement </w:t>
      </w:r>
      <w:r>
        <w:rPr>
          <w:spacing w:val="-3"/>
        </w:rPr>
        <w:t xml:space="preserve">Registration </w:t>
      </w:r>
      <w:r>
        <w:t xml:space="preserve">(SOAR); </w:t>
      </w:r>
      <w:r>
        <w:rPr>
          <w:spacing w:val="-3"/>
        </w:rPr>
        <w:t xml:space="preserve">Counselors; </w:t>
      </w:r>
      <w:r>
        <w:t xml:space="preserve">and </w:t>
      </w:r>
      <w:r>
        <w:rPr>
          <w:spacing w:val="-3"/>
        </w:rPr>
        <w:t xml:space="preserve">Greek </w:t>
      </w:r>
      <w:r>
        <w:t xml:space="preserve">Life. </w:t>
      </w:r>
      <w:r>
        <w:rPr>
          <w:spacing w:val="-2"/>
        </w:rPr>
        <w:t xml:space="preserve">The </w:t>
      </w:r>
      <w:r>
        <w:rPr>
          <w:spacing w:val="-3"/>
        </w:rPr>
        <w:t>Office of Student Engagement provides volunteerism opportunities</w:t>
      </w:r>
      <w:r>
        <w:rPr>
          <w:spacing w:val="-9"/>
        </w:rPr>
        <w:t xml:space="preserve"> </w:t>
      </w:r>
      <w:r>
        <w:t>and</w:t>
      </w:r>
      <w:r>
        <w:rPr>
          <w:spacing w:val="-8"/>
        </w:rPr>
        <w:t xml:space="preserve"> </w:t>
      </w:r>
      <w:r>
        <w:t>connections</w:t>
      </w:r>
      <w:r>
        <w:rPr>
          <w:spacing w:val="-9"/>
        </w:rPr>
        <w:t xml:space="preserve"> </w:t>
      </w:r>
      <w:r>
        <w:t>to</w:t>
      </w:r>
      <w:r>
        <w:rPr>
          <w:spacing w:val="-9"/>
        </w:rPr>
        <w:t xml:space="preserve"> </w:t>
      </w:r>
      <w:r>
        <w:t>local</w:t>
      </w:r>
      <w:r>
        <w:rPr>
          <w:spacing w:val="-9"/>
        </w:rPr>
        <w:t xml:space="preserve"> </w:t>
      </w:r>
      <w:r>
        <w:rPr>
          <w:spacing w:val="-3"/>
        </w:rPr>
        <w:t>service</w:t>
      </w:r>
      <w:r>
        <w:rPr>
          <w:spacing w:val="-9"/>
        </w:rPr>
        <w:t xml:space="preserve"> </w:t>
      </w:r>
      <w:r>
        <w:t>projects.</w:t>
      </w:r>
    </w:p>
    <w:p w:rsidR="00A4744C" w:rsidRDefault="00184F58">
      <w:pPr>
        <w:pStyle w:val="BodyText"/>
        <w:spacing w:before="67" w:line="242" w:lineRule="auto"/>
        <w:ind w:left="107" w:right="115" w:firstLine="360"/>
        <w:jc w:val="both"/>
      </w:pPr>
      <w:r>
        <w:rPr>
          <w:b/>
        </w:rPr>
        <w:t>Military</w:t>
      </w:r>
      <w:r>
        <w:rPr>
          <w:b/>
          <w:spacing w:val="-13"/>
        </w:rPr>
        <w:t xml:space="preserve"> </w:t>
      </w:r>
      <w:r>
        <w:rPr>
          <w:b/>
        </w:rPr>
        <w:t>and</w:t>
      </w:r>
      <w:r>
        <w:rPr>
          <w:b/>
          <w:spacing w:val="-12"/>
        </w:rPr>
        <w:t xml:space="preserve"> </w:t>
      </w:r>
      <w:r>
        <w:rPr>
          <w:b/>
        </w:rPr>
        <w:t>Veterans.</w:t>
      </w:r>
      <w:r>
        <w:rPr>
          <w:b/>
          <w:spacing w:val="-9"/>
        </w:rPr>
        <w:t xml:space="preserve"> </w:t>
      </w:r>
      <w:r>
        <w:rPr>
          <w:spacing w:val="-3"/>
        </w:rPr>
        <w:t>The</w:t>
      </w:r>
      <w:r>
        <w:rPr>
          <w:spacing w:val="-11"/>
        </w:rPr>
        <w:t xml:space="preserve"> </w:t>
      </w:r>
      <w:r>
        <w:t>purpose</w:t>
      </w:r>
      <w:r>
        <w:rPr>
          <w:spacing w:val="-11"/>
        </w:rPr>
        <w:t xml:space="preserve"> </w:t>
      </w:r>
      <w:r>
        <w:t>of</w:t>
      </w:r>
      <w:r>
        <w:rPr>
          <w:spacing w:val="-9"/>
        </w:rPr>
        <w:t xml:space="preserve"> </w:t>
      </w:r>
      <w:r>
        <w:rPr>
          <w:spacing w:val="-3"/>
        </w:rPr>
        <w:t>Military</w:t>
      </w:r>
      <w:r>
        <w:rPr>
          <w:spacing w:val="-12"/>
        </w:rPr>
        <w:t xml:space="preserve"> </w:t>
      </w:r>
      <w:r>
        <w:t>and</w:t>
      </w:r>
      <w:r>
        <w:rPr>
          <w:spacing w:val="-11"/>
        </w:rPr>
        <w:t xml:space="preserve"> </w:t>
      </w:r>
      <w:r>
        <w:t>Veterans</w:t>
      </w:r>
      <w:r>
        <w:rPr>
          <w:spacing w:val="-10"/>
        </w:rPr>
        <w:t xml:space="preserve"> </w:t>
      </w:r>
      <w:r>
        <w:t>Affairs</w:t>
      </w:r>
      <w:r>
        <w:rPr>
          <w:spacing w:val="-10"/>
        </w:rPr>
        <w:t xml:space="preserve"> </w:t>
      </w:r>
      <w:r>
        <w:t>at</w:t>
      </w:r>
      <w:r>
        <w:rPr>
          <w:spacing w:val="-11"/>
        </w:rPr>
        <w:t xml:space="preserve"> </w:t>
      </w:r>
      <w:r>
        <w:t>UNA</w:t>
      </w:r>
      <w:r>
        <w:rPr>
          <w:spacing w:val="-10"/>
        </w:rPr>
        <w:t xml:space="preserve"> </w:t>
      </w:r>
      <w:r>
        <w:t>is</w:t>
      </w:r>
      <w:r>
        <w:rPr>
          <w:spacing w:val="-10"/>
        </w:rPr>
        <w:t xml:space="preserve"> </w:t>
      </w:r>
      <w:r>
        <w:t xml:space="preserve">to assist </w:t>
      </w:r>
      <w:r>
        <w:rPr>
          <w:spacing w:val="-3"/>
        </w:rPr>
        <w:t xml:space="preserve">veterans, </w:t>
      </w:r>
      <w:r>
        <w:rPr>
          <w:spacing w:val="-2"/>
        </w:rPr>
        <w:t xml:space="preserve">active </w:t>
      </w:r>
      <w:r>
        <w:t>dut</w:t>
      </w:r>
      <w:r>
        <w:t xml:space="preserve">y </w:t>
      </w:r>
      <w:r>
        <w:rPr>
          <w:spacing w:val="-3"/>
        </w:rPr>
        <w:t xml:space="preserve">military, guardsmen, </w:t>
      </w:r>
      <w:r>
        <w:t xml:space="preserve">and </w:t>
      </w:r>
      <w:r>
        <w:rPr>
          <w:spacing w:val="-3"/>
        </w:rPr>
        <w:t xml:space="preserve">reservists </w:t>
      </w:r>
      <w:r>
        <w:t xml:space="preserve">and their family </w:t>
      </w:r>
      <w:r>
        <w:rPr>
          <w:spacing w:val="-3"/>
        </w:rPr>
        <w:t xml:space="preserve">members </w:t>
      </w:r>
      <w:r>
        <w:t xml:space="preserve">in </w:t>
      </w:r>
      <w:r>
        <w:rPr>
          <w:spacing w:val="-3"/>
        </w:rPr>
        <w:t xml:space="preserve">taking </w:t>
      </w:r>
      <w:r>
        <w:t xml:space="preserve">full </w:t>
      </w:r>
      <w:r>
        <w:rPr>
          <w:spacing w:val="-3"/>
        </w:rPr>
        <w:t xml:space="preserve">advantage </w:t>
      </w:r>
      <w:r>
        <w:t xml:space="preserve">of the </w:t>
      </w:r>
      <w:r>
        <w:rPr>
          <w:spacing w:val="-3"/>
        </w:rPr>
        <w:t xml:space="preserve">educational benefits available </w:t>
      </w:r>
      <w:r>
        <w:t xml:space="preserve">to them </w:t>
      </w:r>
      <w:r>
        <w:rPr>
          <w:spacing w:val="-3"/>
        </w:rPr>
        <w:t xml:space="preserve">through </w:t>
      </w:r>
      <w:r>
        <w:t xml:space="preserve">the GI Bill, Federal Tuition </w:t>
      </w:r>
      <w:r>
        <w:rPr>
          <w:spacing w:val="-3"/>
        </w:rPr>
        <w:t xml:space="preserve">Assistance </w:t>
      </w:r>
      <w:r>
        <w:t xml:space="preserve">and other programs. </w:t>
      </w:r>
      <w:r>
        <w:rPr>
          <w:spacing w:val="2"/>
        </w:rPr>
        <w:t xml:space="preserve">We </w:t>
      </w:r>
      <w:r>
        <w:t xml:space="preserve">also </w:t>
      </w:r>
      <w:r>
        <w:rPr>
          <w:spacing w:val="-3"/>
        </w:rPr>
        <w:t xml:space="preserve">strive </w:t>
      </w:r>
      <w:r>
        <w:t xml:space="preserve">to help </w:t>
      </w:r>
      <w:r>
        <w:rPr>
          <w:spacing w:val="-3"/>
        </w:rPr>
        <w:t xml:space="preserve">students make </w:t>
      </w:r>
      <w:r>
        <w:t xml:space="preserve">the transition from active </w:t>
      </w:r>
      <w:r>
        <w:rPr>
          <w:spacing w:val="-3"/>
        </w:rPr>
        <w:t xml:space="preserve">military </w:t>
      </w:r>
      <w:r>
        <w:t xml:space="preserve">duty to UNA, and from UNA to </w:t>
      </w:r>
      <w:r>
        <w:rPr>
          <w:spacing w:val="-3"/>
        </w:rPr>
        <w:t xml:space="preserve">active military </w:t>
      </w:r>
      <w:r>
        <w:t xml:space="preserve">duty. Whether </w:t>
      </w:r>
      <w:r>
        <w:rPr>
          <w:spacing w:val="-3"/>
        </w:rPr>
        <w:t xml:space="preserve">you </w:t>
      </w:r>
      <w:r>
        <w:t xml:space="preserve">are a new student who has </w:t>
      </w:r>
      <w:r>
        <w:rPr>
          <w:spacing w:val="-3"/>
        </w:rPr>
        <w:t xml:space="preserve">completed </w:t>
      </w:r>
      <w:r>
        <w:t xml:space="preserve">your </w:t>
      </w:r>
      <w:r>
        <w:rPr>
          <w:spacing w:val="-3"/>
        </w:rPr>
        <w:t xml:space="preserve">service, </w:t>
      </w:r>
      <w:r>
        <w:t xml:space="preserve">a </w:t>
      </w:r>
      <w:r>
        <w:rPr>
          <w:spacing w:val="-3"/>
        </w:rPr>
        <w:t xml:space="preserve">student </w:t>
      </w:r>
      <w:r>
        <w:t xml:space="preserve">who has interrupted your education to serve and are now </w:t>
      </w:r>
      <w:r>
        <w:rPr>
          <w:spacing w:val="-3"/>
        </w:rPr>
        <w:t xml:space="preserve">returning, </w:t>
      </w:r>
      <w:r>
        <w:t xml:space="preserve">or a </w:t>
      </w:r>
      <w:r>
        <w:rPr>
          <w:spacing w:val="-3"/>
        </w:rPr>
        <w:t xml:space="preserve">student </w:t>
      </w:r>
      <w:r>
        <w:t>who began your st</w:t>
      </w:r>
      <w:r>
        <w:t xml:space="preserve">udies </w:t>
      </w:r>
      <w:r>
        <w:rPr>
          <w:spacing w:val="-3"/>
        </w:rPr>
        <w:t xml:space="preserve">elsewhere </w:t>
      </w:r>
      <w:r>
        <w:t xml:space="preserve">and are transferring here, we will help </w:t>
      </w:r>
      <w:r>
        <w:rPr>
          <w:spacing w:val="-3"/>
        </w:rPr>
        <w:t xml:space="preserve">guide </w:t>
      </w:r>
      <w:r>
        <w:t xml:space="preserve">you to the </w:t>
      </w:r>
      <w:r>
        <w:rPr>
          <w:spacing w:val="-3"/>
        </w:rPr>
        <w:t xml:space="preserve">resources </w:t>
      </w:r>
      <w:r>
        <w:t xml:space="preserve">you </w:t>
      </w:r>
      <w:r>
        <w:rPr>
          <w:spacing w:val="-3"/>
        </w:rPr>
        <w:t xml:space="preserve">need </w:t>
      </w:r>
      <w:r>
        <w:t xml:space="preserve">to make the </w:t>
      </w:r>
      <w:r>
        <w:rPr>
          <w:spacing w:val="-3"/>
        </w:rPr>
        <w:t xml:space="preserve">most </w:t>
      </w:r>
      <w:r>
        <w:t xml:space="preserve">of your </w:t>
      </w:r>
      <w:r>
        <w:rPr>
          <w:spacing w:val="-3"/>
        </w:rPr>
        <w:t xml:space="preserve">experience. </w:t>
      </w:r>
      <w:r>
        <w:t xml:space="preserve">For </w:t>
      </w:r>
      <w:r>
        <w:rPr>
          <w:spacing w:val="-3"/>
        </w:rPr>
        <w:t>more information,</w:t>
      </w:r>
      <w:r>
        <w:rPr>
          <w:spacing w:val="-13"/>
        </w:rPr>
        <w:t xml:space="preserve"> </w:t>
      </w:r>
      <w:r>
        <w:rPr>
          <w:spacing w:val="-3"/>
        </w:rPr>
        <w:t>please</w:t>
      </w:r>
      <w:r>
        <w:rPr>
          <w:spacing w:val="-13"/>
        </w:rPr>
        <w:t xml:space="preserve"> </w:t>
      </w:r>
      <w:r>
        <w:t>call</w:t>
      </w:r>
      <w:r>
        <w:rPr>
          <w:spacing w:val="-13"/>
        </w:rPr>
        <w:t xml:space="preserve"> </w:t>
      </w:r>
      <w:r>
        <w:t>(256)</w:t>
      </w:r>
      <w:r>
        <w:rPr>
          <w:spacing w:val="-13"/>
        </w:rPr>
        <w:t xml:space="preserve"> </w:t>
      </w:r>
      <w:r>
        <w:rPr>
          <w:spacing w:val="-3"/>
        </w:rPr>
        <w:t>765-4164</w:t>
      </w:r>
      <w:r>
        <w:rPr>
          <w:spacing w:val="-13"/>
        </w:rPr>
        <w:t xml:space="preserve"> </w:t>
      </w:r>
      <w:r>
        <w:t>or</w:t>
      </w:r>
      <w:r>
        <w:rPr>
          <w:spacing w:val="-14"/>
        </w:rPr>
        <w:t xml:space="preserve"> </w:t>
      </w:r>
      <w:r>
        <w:t>email</w:t>
      </w:r>
      <w:r>
        <w:rPr>
          <w:spacing w:val="-12"/>
        </w:rPr>
        <w:t xml:space="preserve"> </w:t>
      </w:r>
      <w:hyperlink r:id="rId61">
        <w:r>
          <w:rPr>
            <w:color w:val="0462C1"/>
            <w:u w:val="single" w:color="0462C1"/>
          </w:rPr>
          <w:t>nmjennings@una.edu</w:t>
        </w:r>
        <w:r>
          <w:t>.</w:t>
        </w:r>
      </w:hyperlink>
    </w:p>
    <w:p w:rsidR="00A4744C" w:rsidRDefault="00184F58">
      <w:pPr>
        <w:pStyle w:val="BodyText"/>
        <w:spacing w:before="67" w:line="242" w:lineRule="auto"/>
        <w:ind w:left="107" w:right="113" w:firstLine="360"/>
        <w:jc w:val="both"/>
      </w:pPr>
      <w:r>
        <w:rPr>
          <w:rFonts w:cs="Arial"/>
          <w:b/>
          <w:bCs/>
        </w:rPr>
        <w:t>Stud</w:t>
      </w:r>
      <w:r>
        <w:rPr>
          <w:rFonts w:cs="Arial"/>
          <w:b/>
          <w:bCs/>
        </w:rPr>
        <w:t xml:space="preserve">ent Activities and Programming. </w:t>
      </w:r>
      <w:r>
        <w:t>The University provides diverse programming for students, staff, and faculty featuring noted lecturers, artists, and actors. Special programs, recitals, plays, art exhibitions, and concerts are provided through the fine arts</w:t>
      </w:r>
      <w:r>
        <w:t xml:space="preserve"> departments and the Student Government Association</w:t>
      </w:r>
      <w:r>
        <w:rPr>
          <w:rFonts w:cs="Arial"/>
        </w:rPr>
        <w:t>’</w:t>
      </w:r>
      <w:r>
        <w:t>s University Program Council (UPC), including the traditional events  for  the  campus, such as the Miss UNA Pageant, Spring Concert, Step Sing, Step Show, Homecoming, and Pride Week. UNA students also pa</w:t>
      </w:r>
      <w:r>
        <w:t>rticipate in various activities that include athletics, recreational sports and fitness, cheerleading, student newspaper, yearbook, student governance, and Greek Life. The students also  have the opportunity to participate in community service projects. St</w:t>
      </w:r>
      <w:r>
        <w:t xml:space="preserve">udents may learn more about programming through the Office of Student Engagement website at </w:t>
      </w:r>
      <w:hyperlink r:id="rId62">
        <w:r>
          <w:rPr>
            <w:color w:val="006FC0"/>
            <w:u w:val="single" w:color="006FC0"/>
          </w:rPr>
          <w:t xml:space="preserve">http://www.una.edu/student-engagement </w:t>
        </w:r>
      </w:hyperlink>
      <w:r>
        <w:t>or by calling the office at (256) 765- 4248. The office is located in</w:t>
      </w:r>
      <w:r>
        <w:t xml:space="preserve"> the Guillot University</w:t>
      </w:r>
      <w:r>
        <w:rPr>
          <w:spacing w:val="6"/>
        </w:rPr>
        <w:t xml:space="preserve"> </w:t>
      </w:r>
      <w:r>
        <w:t>Center.</w:t>
      </w:r>
    </w:p>
    <w:p w:rsidR="00A4744C" w:rsidRDefault="00184F58">
      <w:pPr>
        <w:pStyle w:val="BodyText"/>
        <w:spacing w:before="69" w:line="242" w:lineRule="auto"/>
        <w:ind w:left="107" w:right="113" w:firstLine="360"/>
        <w:jc w:val="both"/>
      </w:pPr>
      <w:r>
        <w:rPr>
          <w:b/>
        </w:rPr>
        <w:t xml:space="preserve">Student </w:t>
      </w:r>
      <w:r>
        <w:rPr>
          <w:b/>
          <w:spacing w:val="-3"/>
        </w:rPr>
        <w:t xml:space="preserve">Affairs Assessment. </w:t>
      </w:r>
      <w:r>
        <w:t xml:space="preserve">The Office </w:t>
      </w:r>
      <w:r>
        <w:rPr>
          <w:spacing w:val="-3"/>
        </w:rPr>
        <w:t xml:space="preserve">of </w:t>
      </w:r>
      <w:r>
        <w:t xml:space="preserve">Student Affairs </w:t>
      </w:r>
      <w:r>
        <w:rPr>
          <w:spacing w:val="-3"/>
        </w:rPr>
        <w:t xml:space="preserve">Assessment promotes rigorous self-regulation </w:t>
      </w:r>
      <w:r>
        <w:t xml:space="preserve">and </w:t>
      </w:r>
      <w:r>
        <w:rPr>
          <w:spacing w:val="-3"/>
        </w:rPr>
        <w:t xml:space="preserve">continuous improvement within </w:t>
      </w:r>
      <w:r>
        <w:t xml:space="preserve">the </w:t>
      </w:r>
      <w:r>
        <w:rPr>
          <w:spacing w:val="-3"/>
        </w:rPr>
        <w:t xml:space="preserve">Division </w:t>
      </w:r>
      <w:r>
        <w:t xml:space="preserve">of </w:t>
      </w:r>
      <w:r>
        <w:rPr>
          <w:spacing w:val="-3"/>
        </w:rPr>
        <w:t xml:space="preserve">Student </w:t>
      </w:r>
      <w:r>
        <w:t xml:space="preserve">Affairs. </w:t>
      </w:r>
      <w:r>
        <w:rPr>
          <w:spacing w:val="-3"/>
        </w:rPr>
        <w:t xml:space="preserve">The </w:t>
      </w:r>
      <w:r>
        <w:t xml:space="preserve">office </w:t>
      </w:r>
      <w:r>
        <w:rPr>
          <w:spacing w:val="-3"/>
        </w:rPr>
        <w:t xml:space="preserve">supports, coordinates, </w:t>
      </w:r>
      <w:r>
        <w:t xml:space="preserve">and </w:t>
      </w:r>
      <w:r>
        <w:rPr>
          <w:spacing w:val="-3"/>
        </w:rPr>
        <w:t xml:space="preserve">advances </w:t>
      </w:r>
      <w:r>
        <w:t xml:space="preserve">empirically-based efforts to </w:t>
      </w:r>
      <w:r>
        <w:rPr>
          <w:spacing w:val="-3"/>
        </w:rPr>
        <w:t xml:space="preserve">demonstrate </w:t>
      </w:r>
      <w:r>
        <w:t xml:space="preserve">that the division is fulfilling its mission and </w:t>
      </w:r>
      <w:r>
        <w:rPr>
          <w:spacing w:val="-3"/>
        </w:rPr>
        <w:t xml:space="preserve">enhancing </w:t>
      </w:r>
      <w:r>
        <w:t xml:space="preserve">the </w:t>
      </w:r>
      <w:r>
        <w:rPr>
          <w:spacing w:val="-3"/>
        </w:rPr>
        <w:t xml:space="preserve">quality </w:t>
      </w:r>
      <w:r>
        <w:t xml:space="preserve">of the </w:t>
      </w:r>
      <w:r>
        <w:rPr>
          <w:spacing w:val="-3"/>
        </w:rPr>
        <w:t xml:space="preserve">co-curricular educational experience within </w:t>
      </w:r>
      <w:r>
        <w:t xml:space="preserve">the </w:t>
      </w:r>
      <w:r>
        <w:rPr>
          <w:spacing w:val="-3"/>
        </w:rPr>
        <w:t xml:space="preserve">university community. The Assessment </w:t>
      </w:r>
      <w:r>
        <w:t xml:space="preserve">Office </w:t>
      </w:r>
      <w:r>
        <w:rPr>
          <w:spacing w:val="-3"/>
        </w:rPr>
        <w:t xml:space="preserve">facilitates assessment, planning, </w:t>
      </w:r>
      <w:r>
        <w:t xml:space="preserve">and </w:t>
      </w:r>
      <w:r>
        <w:rPr>
          <w:spacing w:val="-3"/>
        </w:rPr>
        <w:t>improvem</w:t>
      </w:r>
      <w:r>
        <w:rPr>
          <w:spacing w:val="-3"/>
        </w:rPr>
        <w:t xml:space="preserve">ent initiatives </w:t>
      </w:r>
      <w:r>
        <w:t>and</w:t>
      </w:r>
      <w:r>
        <w:rPr>
          <w:spacing w:val="-8"/>
        </w:rPr>
        <w:t xml:space="preserve"> </w:t>
      </w:r>
      <w:r>
        <w:rPr>
          <w:spacing w:val="-3"/>
        </w:rPr>
        <w:t>serves</w:t>
      </w:r>
      <w:r>
        <w:rPr>
          <w:spacing w:val="-7"/>
        </w:rPr>
        <w:t xml:space="preserve"> </w:t>
      </w:r>
      <w:r>
        <w:t>as</w:t>
      </w:r>
      <w:r>
        <w:rPr>
          <w:spacing w:val="-7"/>
        </w:rPr>
        <w:t xml:space="preserve"> </w:t>
      </w:r>
      <w:r>
        <w:t>the</w:t>
      </w:r>
      <w:r>
        <w:rPr>
          <w:spacing w:val="-8"/>
        </w:rPr>
        <w:t xml:space="preserve"> </w:t>
      </w:r>
      <w:r>
        <w:t>clearing</w:t>
      </w:r>
      <w:r>
        <w:rPr>
          <w:spacing w:val="-8"/>
        </w:rPr>
        <w:t xml:space="preserve"> </w:t>
      </w:r>
      <w:r>
        <w:t>house</w:t>
      </w:r>
      <w:r>
        <w:rPr>
          <w:spacing w:val="-8"/>
        </w:rPr>
        <w:t xml:space="preserve"> </w:t>
      </w:r>
      <w:r>
        <w:t>for</w:t>
      </w:r>
      <w:r>
        <w:rPr>
          <w:spacing w:val="-9"/>
        </w:rPr>
        <w:t xml:space="preserve"> </w:t>
      </w:r>
      <w:r>
        <w:rPr>
          <w:spacing w:val="-3"/>
        </w:rPr>
        <w:t>data</w:t>
      </w:r>
      <w:r>
        <w:rPr>
          <w:spacing w:val="-8"/>
        </w:rPr>
        <w:t xml:space="preserve"> </w:t>
      </w:r>
      <w:r>
        <w:rPr>
          <w:spacing w:val="-3"/>
        </w:rPr>
        <w:t>collection</w:t>
      </w:r>
      <w:r>
        <w:rPr>
          <w:spacing w:val="-8"/>
        </w:rPr>
        <w:t xml:space="preserve"> </w:t>
      </w:r>
      <w:r>
        <w:t>and</w:t>
      </w:r>
      <w:r>
        <w:rPr>
          <w:spacing w:val="-8"/>
        </w:rPr>
        <w:t xml:space="preserve"> </w:t>
      </w:r>
      <w:r>
        <w:rPr>
          <w:spacing w:val="-3"/>
        </w:rPr>
        <w:t>evaluation.</w:t>
      </w:r>
    </w:p>
    <w:p w:rsidR="00A4744C" w:rsidRDefault="00184F58">
      <w:pPr>
        <w:pStyle w:val="BodyText"/>
        <w:spacing w:before="69" w:line="242" w:lineRule="auto"/>
        <w:ind w:left="107" w:right="113" w:firstLine="240"/>
        <w:jc w:val="both"/>
      </w:pPr>
      <w:r>
        <w:rPr>
          <w:rFonts w:cs="Arial"/>
          <w:b/>
          <w:bCs/>
        </w:rPr>
        <w:t xml:space="preserve">Student Conduct. </w:t>
      </w:r>
      <w:r>
        <w:t xml:space="preserve">The Office of Student Conduct strengthens personal responsibility and accountability through investigation and resolution of alleged violations of the </w:t>
      </w:r>
      <w:r>
        <w:rPr>
          <w:rFonts w:cs="Arial"/>
        </w:rPr>
        <w:t>Uni</w:t>
      </w:r>
      <w:r>
        <w:rPr>
          <w:rFonts w:cs="Arial"/>
        </w:rPr>
        <w:t xml:space="preserve">versity’s </w:t>
      </w:r>
      <w:r>
        <w:t xml:space="preserve">Code of Student Conduct. The office is committed to providing a fair and educational process that fosters the highest standards </w:t>
      </w:r>
      <w:r>
        <w:rPr>
          <w:spacing w:val="-5"/>
        </w:rPr>
        <w:t xml:space="preserve">of </w:t>
      </w:r>
      <w:r>
        <w:t>behavior, student learning, and civic responsibility while promoting a safe environment that respects the rights of</w:t>
      </w:r>
      <w:r>
        <w:t xml:space="preserve"> all students. The office strives to adjudicate cases of alleged misconduct in a fair, responsible and timely manner emphasizing respect, trust and integrity. Additionally, Student Conduct serves as an advocate for and resource to student victims of crime,</w:t>
      </w:r>
      <w:r>
        <w:t xml:space="preserve"> illness, harassment, or other</w:t>
      </w:r>
      <w:r>
        <w:rPr>
          <w:spacing w:val="16"/>
        </w:rPr>
        <w:t xml:space="preserve"> </w:t>
      </w:r>
      <w:r>
        <w:t>crises.</w:t>
      </w:r>
    </w:p>
    <w:p w:rsidR="00A4744C" w:rsidRDefault="00A4744C">
      <w:pPr>
        <w:spacing w:line="242" w:lineRule="auto"/>
        <w:jc w:val="both"/>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line="242" w:lineRule="auto"/>
        <w:ind w:right="100" w:firstLine="360"/>
        <w:jc w:val="both"/>
      </w:pPr>
      <w:r>
        <w:rPr>
          <w:b/>
        </w:rPr>
        <w:t xml:space="preserve">Student Counseling Services. </w:t>
      </w:r>
      <w:r>
        <w:t>Offices for Student Counseling Services are located at 555 Oakview Circle, telephone ( 256) 765-5215. Counselors are  available for assessment of individual student need</w:t>
      </w:r>
      <w:r>
        <w:t>s/problems, crisis intervention, referrals, short-term counseling, as well as group therapies and psycho-educational presentations. Consultations are available to faculty and staff who are concerned about a student. Payment of the Student Health Fee each s</w:t>
      </w:r>
      <w:r>
        <w:t>emester entitles a student to participate in counseling. Appointments are preferred. For more information</w:t>
      </w:r>
      <w:r>
        <w:rPr>
          <w:spacing w:val="-14"/>
        </w:rPr>
        <w:t xml:space="preserve"> </w:t>
      </w:r>
      <w:r>
        <w:t>visit</w:t>
      </w:r>
      <w:r>
        <w:rPr>
          <w:spacing w:val="-16"/>
        </w:rPr>
        <w:t xml:space="preserve"> </w:t>
      </w:r>
      <w:r>
        <w:t>the</w:t>
      </w:r>
      <w:r>
        <w:rPr>
          <w:spacing w:val="-16"/>
        </w:rPr>
        <w:t xml:space="preserve"> </w:t>
      </w:r>
      <w:r>
        <w:t>SCS</w:t>
      </w:r>
      <w:r>
        <w:rPr>
          <w:spacing w:val="-16"/>
        </w:rPr>
        <w:t xml:space="preserve"> </w:t>
      </w:r>
      <w:r>
        <w:t>web</w:t>
      </w:r>
      <w:r>
        <w:rPr>
          <w:spacing w:val="-14"/>
        </w:rPr>
        <w:t xml:space="preserve"> </w:t>
      </w:r>
      <w:r>
        <w:t>pages</w:t>
      </w:r>
      <w:r>
        <w:rPr>
          <w:spacing w:val="-9"/>
        </w:rPr>
        <w:t xml:space="preserve"> </w:t>
      </w:r>
      <w:r>
        <w:t>at</w:t>
      </w:r>
      <w:r>
        <w:rPr>
          <w:spacing w:val="-12"/>
        </w:rPr>
        <w:t xml:space="preserve"> </w:t>
      </w:r>
      <w:hyperlink r:id="rId63">
        <w:r>
          <w:rPr>
            <w:color w:val="006FC0"/>
            <w:u w:val="single" w:color="006FC0"/>
          </w:rPr>
          <w:t>http://www.una.edu/counseling.</w:t>
        </w:r>
      </w:hyperlink>
    </w:p>
    <w:p w:rsidR="00A4744C" w:rsidRDefault="00184F58">
      <w:pPr>
        <w:pStyle w:val="BodyText"/>
        <w:spacing w:before="81"/>
        <w:ind w:right="98" w:firstLine="360"/>
        <w:jc w:val="both"/>
      </w:pPr>
      <w:r>
        <w:rPr>
          <w:b/>
        </w:rPr>
        <w:t xml:space="preserve">Student Organizations. </w:t>
      </w:r>
      <w:r>
        <w:t xml:space="preserve">UNA recognizes over  100  student  organizations  that respond to a broad variety of interests, providing learning opportunities in the areas of scholarship, recreation, leadership, and service. The </w:t>
      </w:r>
      <w:r>
        <w:rPr>
          <w:spacing w:val="3"/>
        </w:rPr>
        <w:t xml:space="preserve">Office </w:t>
      </w:r>
      <w:r>
        <w:t xml:space="preserve">of </w:t>
      </w:r>
      <w:r>
        <w:rPr>
          <w:spacing w:val="3"/>
        </w:rPr>
        <w:t xml:space="preserve">Student Engagement </w:t>
      </w:r>
      <w:r>
        <w:rPr>
          <w:spacing w:val="2"/>
        </w:rPr>
        <w:t xml:space="preserve">has </w:t>
      </w:r>
      <w:r>
        <w:t xml:space="preserve">a </w:t>
      </w:r>
      <w:r>
        <w:rPr>
          <w:spacing w:val="3"/>
        </w:rPr>
        <w:t xml:space="preserve">list </w:t>
      </w:r>
      <w:r>
        <w:rPr>
          <w:spacing w:val="2"/>
        </w:rPr>
        <w:t xml:space="preserve">of </w:t>
      </w:r>
      <w:r>
        <w:rPr>
          <w:spacing w:val="3"/>
        </w:rPr>
        <w:t>Recognized Stu</w:t>
      </w:r>
      <w:r>
        <w:rPr>
          <w:spacing w:val="3"/>
        </w:rPr>
        <w:t xml:space="preserve">dent </w:t>
      </w:r>
      <w:r>
        <w:t xml:space="preserve">Organizations (RSO) and requirements for forming new groups on the website at </w:t>
      </w:r>
      <w:hyperlink r:id="rId64">
        <w:r>
          <w:rPr>
            <w:color w:val="0462C1"/>
            <w:u w:val="single" w:color="0462C1"/>
          </w:rPr>
          <w:t xml:space="preserve">http://www.una.edu/ </w:t>
        </w:r>
      </w:hyperlink>
      <w:hyperlink r:id="rId65">
        <w:r>
          <w:rPr>
            <w:color w:val="0462C1"/>
            <w:u w:val="single" w:color="0462C1"/>
          </w:rPr>
          <w:t>student-engagement.</w:t>
        </w:r>
      </w:hyperlink>
    </w:p>
    <w:p w:rsidR="00A4744C" w:rsidRDefault="00184F58">
      <w:pPr>
        <w:pStyle w:val="BodyText"/>
        <w:spacing w:before="84" w:line="242" w:lineRule="auto"/>
        <w:ind w:right="101" w:firstLine="360"/>
        <w:jc w:val="both"/>
      </w:pPr>
      <w:r>
        <w:rPr>
          <w:b/>
        </w:rPr>
        <w:t xml:space="preserve">Recreational </w:t>
      </w:r>
      <w:r>
        <w:rPr>
          <w:b/>
        </w:rPr>
        <w:t xml:space="preserve">Sports and Fitness. </w:t>
      </w:r>
      <w:r>
        <w:t xml:space="preserve">The Recreational Sports and Fitness Program is located in the Student Recreation Center and provides opportunities for students, faculty, and staff to engage in competitive and non-competitive recreational activities such as intramural </w:t>
      </w:r>
      <w:r>
        <w:t>sports, fitness, aquatics, outdoor adventures, drop-in recreation, and club sports. Exciting and beneficial leadership opportunities are also available for</w:t>
      </w:r>
      <w:r>
        <w:rPr>
          <w:spacing w:val="18"/>
        </w:rPr>
        <w:t xml:space="preserve"> </w:t>
      </w:r>
      <w:r>
        <w:t>students.</w:t>
      </w:r>
    </w:p>
    <w:p w:rsidR="00A4744C" w:rsidRDefault="00184F58">
      <w:pPr>
        <w:pStyle w:val="BodyText"/>
        <w:spacing w:before="79" w:line="242" w:lineRule="auto"/>
        <w:ind w:right="101" w:firstLine="360"/>
        <w:jc w:val="both"/>
      </w:pPr>
      <w:r>
        <w:rPr>
          <w:b/>
        </w:rPr>
        <w:t xml:space="preserve">University Residences. </w:t>
      </w:r>
      <w:r>
        <w:t>The Department of University Residences creates a supportive and en</w:t>
      </w:r>
      <w:r>
        <w:t>gaging residential community which enables students to foster their personal development and academic success. This is accomplished through promoting leadership, collaboration, service, engagement and diversity. They provide residential, occupancy, and fac</w:t>
      </w:r>
      <w:r>
        <w:t>ility management for all of the residence halls, as well as the University owned and managed</w:t>
      </w:r>
      <w:r>
        <w:rPr>
          <w:spacing w:val="2"/>
        </w:rPr>
        <w:t xml:space="preserve"> </w:t>
      </w:r>
      <w:r>
        <w:t>apartments.</w:t>
      </w:r>
    </w:p>
    <w:p w:rsidR="00A4744C" w:rsidRDefault="00184F58">
      <w:pPr>
        <w:pStyle w:val="BodyText"/>
        <w:spacing w:before="81" w:line="242" w:lineRule="auto"/>
        <w:ind w:right="100" w:firstLine="360"/>
        <w:jc w:val="both"/>
      </w:pPr>
      <w:r>
        <w:rPr>
          <w:b/>
          <w:spacing w:val="-3"/>
        </w:rPr>
        <w:t xml:space="preserve">University Events. </w:t>
      </w:r>
      <w:r>
        <w:rPr>
          <w:spacing w:val="-3"/>
        </w:rPr>
        <w:t xml:space="preserve">Registered student organizations, </w:t>
      </w:r>
      <w:r>
        <w:t xml:space="preserve">university </w:t>
      </w:r>
      <w:r>
        <w:rPr>
          <w:spacing w:val="-3"/>
        </w:rPr>
        <w:t xml:space="preserve">departments, faculty/staff organizations, </w:t>
      </w:r>
      <w:r>
        <w:t xml:space="preserve">and </w:t>
      </w:r>
      <w:r>
        <w:rPr>
          <w:spacing w:val="-3"/>
        </w:rPr>
        <w:t xml:space="preserve">external guests </w:t>
      </w:r>
      <w:r>
        <w:t xml:space="preserve">of the </w:t>
      </w:r>
      <w:r>
        <w:rPr>
          <w:spacing w:val="-3"/>
        </w:rPr>
        <w:t xml:space="preserve">University </w:t>
      </w:r>
      <w:r>
        <w:t xml:space="preserve">are </w:t>
      </w:r>
      <w:r>
        <w:rPr>
          <w:spacing w:val="-3"/>
        </w:rPr>
        <w:t>eli</w:t>
      </w:r>
      <w:r>
        <w:rPr>
          <w:spacing w:val="-3"/>
        </w:rPr>
        <w:t xml:space="preserve">gible </w:t>
      </w:r>
      <w:r>
        <w:t xml:space="preserve">to </w:t>
      </w:r>
      <w:r>
        <w:rPr>
          <w:spacing w:val="-2"/>
        </w:rPr>
        <w:t xml:space="preserve">reserve </w:t>
      </w:r>
      <w:r>
        <w:t xml:space="preserve">space in </w:t>
      </w:r>
      <w:r>
        <w:rPr>
          <w:spacing w:val="-3"/>
        </w:rPr>
        <w:t xml:space="preserve">on-campus facilities. The </w:t>
      </w:r>
      <w:r>
        <w:t xml:space="preserve">Office </w:t>
      </w:r>
      <w:r>
        <w:rPr>
          <w:spacing w:val="-3"/>
        </w:rPr>
        <w:t xml:space="preserve">of University Events </w:t>
      </w:r>
      <w:r>
        <w:t xml:space="preserve">is </w:t>
      </w:r>
      <w:r>
        <w:rPr>
          <w:spacing w:val="-3"/>
        </w:rPr>
        <w:t xml:space="preserve">responsible </w:t>
      </w:r>
      <w:r>
        <w:t xml:space="preserve">for </w:t>
      </w:r>
      <w:r>
        <w:rPr>
          <w:spacing w:val="-3"/>
        </w:rPr>
        <w:t xml:space="preserve">reserving </w:t>
      </w:r>
      <w:r>
        <w:t xml:space="preserve">and </w:t>
      </w:r>
      <w:r>
        <w:rPr>
          <w:spacing w:val="-3"/>
        </w:rPr>
        <w:t xml:space="preserve">providing </w:t>
      </w:r>
      <w:r>
        <w:t xml:space="preserve">logistical </w:t>
      </w:r>
      <w:r>
        <w:rPr>
          <w:spacing w:val="-3"/>
        </w:rPr>
        <w:t xml:space="preserve">support </w:t>
      </w:r>
      <w:r>
        <w:t xml:space="preserve">for the Guillot </w:t>
      </w:r>
      <w:r>
        <w:rPr>
          <w:spacing w:val="-3"/>
        </w:rPr>
        <w:t xml:space="preserve">University </w:t>
      </w:r>
      <w:r>
        <w:t xml:space="preserve">Center (GUC), </w:t>
      </w:r>
      <w:r>
        <w:rPr>
          <w:spacing w:val="-3"/>
        </w:rPr>
        <w:t xml:space="preserve">Norton Auditorium, </w:t>
      </w:r>
      <w:r>
        <w:t xml:space="preserve">Coby Hall, </w:t>
      </w:r>
      <w:r>
        <w:rPr>
          <w:spacing w:val="-3"/>
        </w:rPr>
        <w:t xml:space="preserve">Flowers </w:t>
      </w:r>
      <w:r>
        <w:t xml:space="preserve">Hall, and </w:t>
      </w:r>
      <w:r>
        <w:rPr>
          <w:spacing w:val="-3"/>
        </w:rPr>
        <w:t xml:space="preserve">various outdoor venues. </w:t>
      </w:r>
      <w:r>
        <w:t>D</w:t>
      </w:r>
      <w:r>
        <w:t xml:space="preserve">etails for major </w:t>
      </w:r>
      <w:r>
        <w:rPr>
          <w:spacing w:val="-3"/>
        </w:rPr>
        <w:t xml:space="preserve">events, complex </w:t>
      </w:r>
      <w:r>
        <w:t xml:space="preserve">setups, or </w:t>
      </w:r>
      <w:r>
        <w:rPr>
          <w:spacing w:val="-3"/>
        </w:rPr>
        <w:t xml:space="preserve">multiple dates should </w:t>
      </w:r>
      <w:r>
        <w:t xml:space="preserve">be </w:t>
      </w:r>
      <w:r>
        <w:rPr>
          <w:spacing w:val="-3"/>
        </w:rPr>
        <w:t xml:space="preserve">discussed </w:t>
      </w:r>
      <w:r>
        <w:t xml:space="preserve">with the Office of </w:t>
      </w:r>
      <w:r>
        <w:rPr>
          <w:spacing w:val="-3"/>
        </w:rPr>
        <w:t xml:space="preserve">University Events </w:t>
      </w:r>
      <w:r>
        <w:t xml:space="preserve">prior to the event. For </w:t>
      </w:r>
      <w:r>
        <w:rPr>
          <w:spacing w:val="-3"/>
        </w:rPr>
        <w:t xml:space="preserve">more information, contact </w:t>
      </w:r>
      <w:r>
        <w:t xml:space="preserve">the </w:t>
      </w:r>
      <w:r>
        <w:rPr>
          <w:spacing w:val="-3"/>
        </w:rPr>
        <w:t xml:space="preserve">University Events </w:t>
      </w:r>
      <w:r>
        <w:t>Office or visit</w:t>
      </w:r>
      <w:r>
        <w:rPr>
          <w:spacing w:val="-22"/>
        </w:rPr>
        <w:t xml:space="preserve"> </w:t>
      </w:r>
      <w:hyperlink r:id="rId66">
        <w:r>
          <w:rPr>
            <w:color w:val="006FC0"/>
            <w:spacing w:val="-3"/>
            <w:u w:val="single" w:color="006FC0"/>
          </w:rPr>
          <w:t>http://www.una.edu/events/</w:t>
        </w:r>
        <w:r>
          <w:rPr>
            <w:color w:val="006FC0"/>
            <w:spacing w:val="-3"/>
          </w:rPr>
          <w:t>.</w:t>
        </w:r>
      </w:hyperlink>
    </w:p>
    <w:p w:rsidR="00A4744C" w:rsidRDefault="00184F58">
      <w:pPr>
        <w:pStyle w:val="BodyText"/>
        <w:spacing w:before="80" w:line="242" w:lineRule="auto"/>
        <w:ind w:right="102" w:firstLine="360"/>
        <w:jc w:val="both"/>
      </w:pPr>
      <w:r>
        <w:rPr>
          <w:rFonts w:cs="Arial"/>
          <w:b/>
          <w:bCs/>
        </w:rPr>
        <w:t xml:space="preserve">University Police. </w:t>
      </w:r>
      <w:r>
        <w:t>The University</w:t>
      </w:r>
      <w:r>
        <w:rPr>
          <w:rFonts w:cs="Arial"/>
        </w:rPr>
        <w:t>’</w:t>
      </w:r>
      <w:r>
        <w:t xml:space="preserve">s Police Department (UNAPD) is committed to providing a safe and secure environment for its </w:t>
      </w:r>
      <w:r>
        <w:rPr>
          <w:spacing w:val="-3"/>
        </w:rPr>
        <w:t xml:space="preserve">faculty, </w:t>
      </w:r>
      <w:r>
        <w:t>staff, students, and guests. In addition to law enforcement and community education, the UNAP</w:t>
      </w:r>
      <w:r>
        <w:t>D is responsible for parking regulations, the shuttle bus service, and a crime watch program that allows individuals to report suspicious activities anonymously. For additional information, please visit</w:t>
      </w:r>
      <w:r>
        <w:rPr>
          <w:spacing w:val="-22"/>
        </w:rPr>
        <w:t xml:space="preserve"> </w:t>
      </w:r>
      <w:hyperlink r:id="rId67">
        <w:r>
          <w:rPr>
            <w:color w:val="006FC0"/>
            <w:u w:val="single" w:color="006FC0"/>
          </w:rPr>
          <w:t>http://www.una</w:t>
        </w:r>
        <w:r>
          <w:rPr>
            <w:color w:val="006FC0"/>
            <w:u w:val="single" w:color="006FC0"/>
          </w:rPr>
          <w:t>.edu/</w:t>
        </w:r>
      </w:hyperlink>
      <w:r>
        <w:rPr>
          <w:color w:val="006FC0"/>
          <w:u w:val="single" w:color="006FC0"/>
        </w:rPr>
        <w:t>police</w:t>
      </w:r>
      <w:r>
        <w:t>.</w:t>
      </w:r>
    </w:p>
    <w:p w:rsidR="00A4744C" w:rsidRDefault="00184F58">
      <w:pPr>
        <w:pStyle w:val="BodyText"/>
        <w:spacing w:before="81" w:line="242" w:lineRule="auto"/>
        <w:ind w:right="100" w:firstLine="360"/>
        <w:jc w:val="both"/>
      </w:pPr>
      <w:r>
        <w:rPr>
          <w:b/>
        </w:rPr>
        <w:t xml:space="preserve">Volunteerism. </w:t>
      </w:r>
      <w:r>
        <w:t>The Office of Student Engagement provides students with civic engagement opportunities in the local Shoals community, as well as through Alternative Break trips during the fall and spring breaks. Other  opportunities  include those sponsored by UNA such as</w:t>
      </w:r>
      <w:r>
        <w:t xml:space="preserve"> Pride Week, Lions Lend a Hand and Clean Up Days, as well as those provided by specific agencies in need </w:t>
      </w:r>
      <w:r>
        <w:rPr>
          <w:spacing w:val="-3"/>
        </w:rPr>
        <w:t xml:space="preserve">of </w:t>
      </w:r>
      <w:r>
        <w:t xml:space="preserve">assistance. For more information, visit the Office of Student Engagement or </w:t>
      </w:r>
      <w:hyperlink r:id="rId68">
        <w:r>
          <w:rPr>
            <w:color w:val="006FC0"/>
            <w:u w:val="single" w:color="006FC0"/>
          </w:rPr>
          <w:t>http://www.una</w:t>
        </w:r>
        <w:r>
          <w:rPr>
            <w:color w:val="006FC0"/>
            <w:u w:val="single" w:color="006FC0"/>
          </w:rPr>
          <w:t>.edu/student-engagement/.</w:t>
        </w:r>
      </w:hyperlink>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Heading2"/>
        <w:spacing w:before="74"/>
        <w:ind w:left="365" w:right="361"/>
        <w:jc w:val="center"/>
        <w:rPr>
          <w:b w:val="0"/>
          <w:bCs w:val="0"/>
        </w:rPr>
      </w:pPr>
      <w:bookmarkStart w:id="68" w:name="_TOC_250020"/>
      <w:r>
        <w:t xml:space="preserve">UNIVERSITY </w:t>
      </w:r>
      <w:r>
        <w:rPr>
          <w:spacing w:val="-3"/>
        </w:rPr>
        <w:t xml:space="preserve">EXPECTATIONS </w:t>
      </w:r>
      <w:r>
        <w:t>FOR STUDENT</w:t>
      </w:r>
      <w:r>
        <w:rPr>
          <w:spacing w:val="-10"/>
        </w:rPr>
        <w:t xml:space="preserve"> </w:t>
      </w:r>
      <w:r>
        <w:t>CONDUCT</w:t>
      </w:r>
      <w:bookmarkEnd w:id="68"/>
    </w:p>
    <w:p w:rsidR="00A4744C" w:rsidRDefault="00184F58">
      <w:pPr>
        <w:pStyle w:val="BodyText"/>
        <w:spacing w:before="84" w:line="242" w:lineRule="auto"/>
        <w:ind w:left="107" w:right="116" w:firstLine="360"/>
        <w:jc w:val="both"/>
      </w:pPr>
      <w:r>
        <w:rPr>
          <w:spacing w:val="-3"/>
        </w:rPr>
        <w:t xml:space="preserve">The University </w:t>
      </w:r>
      <w:r>
        <w:t xml:space="preserve">of </w:t>
      </w:r>
      <w:r>
        <w:rPr>
          <w:spacing w:val="-3"/>
        </w:rPr>
        <w:t xml:space="preserve">North Alabama </w:t>
      </w:r>
      <w:r>
        <w:t xml:space="preserve">is </w:t>
      </w:r>
      <w:r>
        <w:rPr>
          <w:spacing w:val="-3"/>
        </w:rPr>
        <w:t xml:space="preserve">concerned </w:t>
      </w:r>
      <w:r>
        <w:t xml:space="preserve">with </w:t>
      </w:r>
      <w:r>
        <w:rPr>
          <w:spacing w:val="-3"/>
        </w:rPr>
        <w:t xml:space="preserve">maintaining </w:t>
      </w:r>
      <w:r>
        <w:t xml:space="preserve">an </w:t>
      </w:r>
      <w:r>
        <w:rPr>
          <w:spacing w:val="-3"/>
        </w:rPr>
        <w:t xml:space="preserve">environment </w:t>
      </w:r>
      <w:r>
        <w:t>in</w:t>
      </w:r>
      <w:r>
        <w:rPr>
          <w:spacing w:val="-6"/>
        </w:rPr>
        <w:t xml:space="preserve"> </w:t>
      </w:r>
      <w:r>
        <w:t>which</w:t>
      </w:r>
      <w:r>
        <w:rPr>
          <w:spacing w:val="-6"/>
        </w:rPr>
        <w:t xml:space="preserve"> </w:t>
      </w:r>
      <w:r>
        <w:t>the</w:t>
      </w:r>
      <w:r>
        <w:rPr>
          <w:spacing w:val="-4"/>
        </w:rPr>
        <w:t xml:space="preserve"> </w:t>
      </w:r>
      <w:r>
        <w:rPr>
          <w:spacing w:val="-3"/>
        </w:rPr>
        <w:t>rights</w:t>
      </w:r>
      <w:r>
        <w:rPr>
          <w:spacing w:val="-5"/>
        </w:rPr>
        <w:t xml:space="preserve"> </w:t>
      </w:r>
      <w:r>
        <w:t>of</w:t>
      </w:r>
      <w:r>
        <w:rPr>
          <w:spacing w:val="-4"/>
        </w:rPr>
        <w:t xml:space="preserve"> </w:t>
      </w:r>
      <w:r>
        <w:t>all</w:t>
      </w:r>
      <w:r>
        <w:rPr>
          <w:spacing w:val="-3"/>
        </w:rPr>
        <w:t xml:space="preserve"> members </w:t>
      </w:r>
      <w:r>
        <w:t>of</w:t>
      </w:r>
      <w:r>
        <w:rPr>
          <w:spacing w:val="-4"/>
        </w:rPr>
        <w:t xml:space="preserve"> </w:t>
      </w:r>
      <w:r>
        <w:t>the</w:t>
      </w:r>
      <w:r>
        <w:rPr>
          <w:spacing w:val="-6"/>
        </w:rPr>
        <w:t xml:space="preserve"> </w:t>
      </w:r>
      <w:r>
        <w:t>campus</w:t>
      </w:r>
      <w:r>
        <w:rPr>
          <w:spacing w:val="-3"/>
        </w:rPr>
        <w:t xml:space="preserve"> </w:t>
      </w:r>
      <w:r>
        <w:t>community</w:t>
      </w:r>
      <w:r>
        <w:rPr>
          <w:spacing w:val="-8"/>
        </w:rPr>
        <w:t xml:space="preserve"> </w:t>
      </w:r>
      <w:r>
        <w:t>are</w:t>
      </w:r>
      <w:r>
        <w:rPr>
          <w:spacing w:val="-6"/>
        </w:rPr>
        <w:t xml:space="preserve"> </w:t>
      </w:r>
      <w:r>
        <w:rPr>
          <w:spacing w:val="-3"/>
        </w:rPr>
        <w:t>protected</w:t>
      </w:r>
      <w:r>
        <w:rPr>
          <w:spacing w:val="-4"/>
        </w:rPr>
        <w:t xml:space="preserve"> </w:t>
      </w:r>
      <w:r>
        <w:t>while</w:t>
      </w:r>
      <w:r>
        <w:rPr>
          <w:spacing w:val="-6"/>
        </w:rPr>
        <w:t xml:space="preserve"> </w:t>
      </w:r>
      <w:r>
        <w:t xml:space="preserve">they </w:t>
      </w:r>
      <w:r>
        <w:rPr>
          <w:spacing w:val="-3"/>
        </w:rPr>
        <w:t xml:space="preserve">pursue </w:t>
      </w:r>
      <w:r>
        <w:t xml:space="preserve">their </w:t>
      </w:r>
      <w:r>
        <w:rPr>
          <w:spacing w:val="-3"/>
        </w:rPr>
        <w:t xml:space="preserve">educational </w:t>
      </w:r>
      <w:r>
        <w:t xml:space="preserve">objectives. It is </w:t>
      </w:r>
      <w:r>
        <w:rPr>
          <w:spacing w:val="-3"/>
        </w:rPr>
        <w:t xml:space="preserve">important </w:t>
      </w:r>
      <w:r>
        <w:t xml:space="preserve">for each </w:t>
      </w:r>
      <w:r>
        <w:rPr>
          <w:spacing w:val="-3"/>
        </w:rPr>
        <w:t xml:space="preserve">student </w:t>
      </w:r>
      <w:r>
        <w:t xml:space="preserve">to </w:t>
      </w:r>
      <w:r>
        <w:rPr>
          <w:spacing w:val="-3"/>
        </w:rPr>
        <w:t xml:space="preserve">become </w:t>
      </w:r>
      <w:r>
        <w:t xml:space="preserve">aware of and </w:t>
      </w:r>
      <w:r>
        <w:rPr>
          <w:spacing w:val="-3"/>
        </w:rPr>
        <w:t xml:space="preserve">abide </w:t>
      </w:r>
      <w:r>
        <w:t xml:space="preserve">by the </w:t>
      </w:r>
      <w:r>
        <w:rPr>
          <w:spacing w:val="-3"/>
        </w:rPr>
        <w:t xml:space="preserve">Code </w:t>
      </w:r>
      <w:r>
        <w:t xml:space="preserve">of Student Conduct and other </w:t>
      </w:r>
      <w:r>
        <w:rPr>
          <w:spacing w:val="-3"/>
        </w:rPr>
        <w:t xml:space="preserve">university regulations. Students are obligated </w:t>
      </w:r>
      <w:r>
        <w:t xml:space="preserve">at all </w:t>
      </w:r>
      <w:r>
        <w:rPr>
          <w:spacing w:val="-3"/>
        </w:rPr>
        <w:t xml:space="preserve">times </w:t>
      </w:r>
      <w:r>
        <w:t xml:space="preserve">to </w:t>
      </w:r>
      <w:r>
        <w:rPr>
          <w:spacing w:val="-3"/>
        </w:rPr>
        <w:t xml:space="preserve">assume responsibility </w:t>
      </w:r>
      <w:r>
        <w:t xml:space="preserve">for </w:t>
      </w:r>
      <w:r>
        <w:rPr>
          <w:spacing w:val="-3"/>
        </w:rPr>
        <w:t xml:space="preserve">their  actions,  </w:t>
      </w:r>
      <w:r>
        <w:t xml:space="preserve">to </w:t>
      </w:r>
      <w:r>
        <w:rPr>
          <w:spacing w:val="-3"/>
        </w:rPr>
        <w:t>respect</w:t>
      </w:r>
      <w:r>
        <w:rPr>
          <w:spacing w:val="-3"/>
        </w:rPr>
        <w:t xml:space="preserve"> established </w:t>
      </w:r>
      <w:r>
        <w:rPr>
          <w:spacing w:val="-4"/>
        </w:rPr>
        <w:t xml:space="preserve">authority, </w:t>
      </w:r>
      <w:r>
        <w:t xml:space="preserve">to be </w:t>
      </w:r>
      <w:r>
        <w:rPr>
          <w:spacing w:val="-3"/>
        </w:rPr>
        <w:t xml:space="preserve">truthful, </w:t>
      </w:r>
      <w:r>
        <w:t xml:space="preserve">to </w:t>
      </w:r>
      <w:r>
        <w:rPr>
          <w:spacing w:val="-3"/>
        </w:rPr>
        <w:t xml:space="preserve">respect </w:t>
      </w:r>
      <w:r>
        <w:t xml:space="preserve">the </w:t>
      </w:r>
      <w:r>
        <w:rPr>
          <w:spacing w:val="-3"/>
        </w:rPr>
        <w:t xml:space="preserve">rights </w:t>
      </w:r>
      <w:r>
        <w:t xml:space="preserve">of </w:t>
      </w:r>
      <w:r>
        <w:rPr>
          <w:spacing w:val="-3"/>
        </w:rPr>
        <w:t xml:space="preserve">others, </w:t>
      </w:r>
      <w:r>
        <w:t xml:space="preserve">and to </w:t>
      </w:r>
      <w:r>
        <w:rPr>
          <w:spacing w:val="-3"/>
        </w:rPr>
        <w:t xml:space="preserve">respect private </w:t>
      </w:r>
      <w:r>
        <w:t>and public</w:t>
      </w:r>
      <w:r>
        <w:rPr>
          <w:spacing w:val="-1"/>
        </w:rPr>
        <w:t xml:space="preserve"> </w:t>
      </w:r>
      <w:r>
        <w:rPr>
          <w:spacing w:val="-4"/>
        </w:rPr>
        <w:t>property.</w:t>
      </w:r>
    </w:p>
    <w:p w:rsidR="00A4744C" w:rsidRDefault="00184F58">
      <w:pPr>
        <w:pStyle w:val="BodyText"/>
        <w:spacing w:before="60" w:line="242" w:lineRule="auto"/>
        <w:ind w:left="107" w:right="114" w:firstLine="360"/>
        <w:jc w:val="both"/>
      </w:pPr>
      <w:r>
        <w:t>It is also important that members of the university community be willing to confront violations and the infringement of another</w:t>
      </w:r>
      <w:r>
        <w:rPr>
          <w:rFonts w:cs="Arial"/>
        </w:rPr>
        <w:t>’</w:t>
      </w:r>
      <w:r>
        <w:t xml:space="preserve">s rights </w:t>
      </w:r>
      <w:r>
        <w:rPr>
          <w:rFonts w:cs="Arial"/>
        </w:rPr>
        <w:t xml:space="preserve">— </w:t>
      </w:r>
      <w:r>
        <w:t>personally or by filing complaints with the University Police Department, University Residences, or the Office of Student Conduct. The Director of Student Conduct and/or designee(s) determines the policy violations as they relate to overall campus violatio</w:t>
      </w:r>
      <w:r>
        <w:t>ns and on- campus residence hall violations, as well as violations off-campus (see Jurisdiction Statement</w:t>
      </w:r>
      <w:r>
        <w:rPr>
          <w:spacing w:val="-4"/>
        </w:rPr>
        <w:t xml:space="preserve"> </w:t>
      </w:r>
      <w:r>
        <w:t>below).</w:t>
      </w:r>
    </w:p>
    <w:p w:rsidR="00A4744C" w:rsidRDefault="00184F58">
      <w:pPr>
        <w:spacing w:before="89" w:line="230" w:lineRule="auto"/>
        <w:ind w:left="107" w:right="114" w:firstLine="360"/>
        <w:jc w:val="both"/>
        <w:rPr>
          <w:rFonts w:ascii="Calibri" w:eastAsia="Calibri" w:hAnsi="Calibri" w:cs="Calibri"/>
        </w:rPr>
      </w:pPr>
      <w:r>
        <w:rPr>
          <w:rFonts w:ascii="Arial"/>
          <w:b/>
          <w:sz w:val="19"/>
        </w:rPr>
        <w:t xml:space="preserve">Student Conduct Processes. </w:t>
      </w:r>
      <w:r>
        <w:rPr>
          <w:rFonts w:ascii="Arial"/>
          <w:sz w:val="19"/>
        </w:rPr>
        <w:t>Possible violations of university policy and/or the Code of Student Conduct may be reported by any member of the un</w:t>
      </w:r>
      <w:r>
        <w:rPr>
          <w:rFonts w:ascii="Arial"/>
          <w:sz w:val="19"/>
        </w:rPr>
        <w:t>iversity community. Reports should be submitted, in writing, on the University Student Conduct Referral form available online at</w:t>
      </w:r>
      <w:r>
        <w:rPr>
          <w:rFonts w:ascii="Arial"/>
          <w:spacing w:val="-21"/>
          <w:sz w:val="19"/>
        </w:rPr>
        <w:t xml:space="preserve"> </w:t>
      </w:r>
      <w:hyperlink r:id="rId69">
        <w:r>
          <w:rPr>
            <w:rFonts w:ascii="Calibri"/>
            <w:color w:val="0462C1"/>
            <w:u w:val="single" w:color="0462C1"/>
          </w:rPr>
          <w:t>http://www.una.edu/student-conduct/</w:t>
        </w:r>
      </w:hyperlink>
    </w:p>
    <w:p w:rsidR="00A4744C" w:rsidRDefault="00184F58">
      <w:pPr>
        <w:pStyle w:val="BodyText"/>
        <w:spacing w:line="214" w:lineRule="exact"/>
        <w:ind w:left="107"/>
        <w:jc w:val="both"/>
      </w:pPr>
      <w:hyperlink r:id="rId70">
        <w:r>
          <w:rPr>
            <w:rFonts w:ascii="Calibri"/>
            <w:color w:val="0462C1"/>
            <w:sz w:val="22"/>
            <w:u w:val="single" w:color="0462C1"/>
          </w:rPr>
          <w:t>forms.html</w:t>
        </w:r>
      </w:hyperlink>
      <w:r>
        <w:rPr>
          <w:rFonts w:ascii="Calibri"/>
          <w:color w:val="0462C1"/>
          <w:spacing w:val="23"/>
          <w:sz w:val="22"/>
          <w:u w:val="single" w:color="0462C1"/>
        </w:rPr>
        <w:t xml:space="preserve"> </w:t>
      </w:r>
      <w:hyperlink r:id="rId71"/>
      <w:r>
        <w:t>or</w:t>
      </w:r>
      <w:r>
        <w:rPr>
          <w:spacing w:val="23"/>
        </w:rPr>
        <w:t xml:space="preserve"> </w:t>
      </w:r>
      <w:r>
        <w:t>via</w:t>
      </w:r>
      <w:r>
        <w:rPr>
          <w:spacing w:val="24"/>
        </w:rPr>
        <w:t xml:space="preserve"> </w:t>
      </w:r>
      <w:r>
        <w:t>an</w:t>
      </w:r>
      <w:r>
        <w:rPr>
          <w:spacing w:val="25"/>
        </w:rPr>
        <w:t xml:space="preserve"> </w:t>
      </w:r>
      <w:r>
        <w:t>email</w:t>
      </w:r>
      <w:r>
        <w:rPr>
          <w:spacing w:val="25"/>
        </w:rPr>
        <w:t xml:space="preserve"> </w:t>
      </w:r>
      <w:r>
        <w:t>that</w:t>
      </w:r>
      <w:r>
        <w:rPr>
          <w:spacing w:val="24"/>
        </w:rPr>
        <w:t xml:space="preserve"> </w:t>
      </w:r>
      <w:r>
        <w:t>provides</w:t>
      </w:r>
      <w:r>
        <w:rPr>
          <w:spacing w:val="26"/>
        </w:rPr>
        <w:t xml:space="preserve"> </w:t>
      </w:r>
      <w:r>
        <w:t>the</w:t>
      </w:r>
      <w:r>
        <w:rPr>
          <w:spacing w:val="24"/>
        </w:rPr>
        <w:t xml:space="preserve"> </w:t>
      </w:r>
      <w:r>
        <w:t>information</w:t>
      </w:r>
      <w:r>
        <w:rPr>
          <w:spacing w:val="24"/>
        </w:rPr>
        <w:t xml:space="preserve"> </w:t>
      </w:r>
      <w:r>
        <w:t>requested</w:t>
      </w:r>
      <w:r>
        <w:rPr>
          <w:spacing w:val="24"/>
        </w:rPr>
        <w:t xml:space="preserve"> </w:t>
      </w:r>
      <w:r>
        <w:t>on</w:t>
      </w:r>
      <w:r>
        <w:rPr>
          <w:spacing w:val="24"/>
        </w:rPr>
        <w:t xml:space="preserve"> </w:t>
      </w:r>
      <w:r>
        <w:t>the</w:t>
      </w:r>
      <w:r>
        <w:rPr>
          <w:spacing w:val="24"/>
        </w:rPr>
        <w:t xml:space="preserve"> </w:t>
      </w:r>
      <w:r>
        <w:t>form.</w:t>
      </w:r>
    </w:p>
    <w:p w:rsidR="00A4744C" w:rsidRDefault="00184F58">
      <w:pPr>
        <w:pStyle w:val="BodyText"/>
        <w:spacing w:line="242" w:lineRule="auto"/>
        <w:ind w:left="107" w:right="112"/>
        <w:jc w:val="both"/>
        <w:rPr>
          <w:rFonts w:cs="Arial"/>
        </w:rPr>
      </w:pPr>
      <w:r>
        <w:t>Forms are also available in the Office of Student Conduct, Guillot University  Center. Additional information about the student conduct process and the rights available to students can be obtained by contacting the Office of Student Conduct or by accessing</w:t>
      </w:r>
      <w:r>
        <w:t xml:space="preserve"> their policies and procedures online at </w:t>
      </w:r>
      <w:hyperlink r:id="rId72">
        <w:r>
          <w:rPr>
            <w:color w:val="006FC0"/>
            <w:spacing w:val="-5"/>
            <w:u w:val="single" w:color="006FC0"/>
          </w:rPr>
          <w:t xml:space="preserve">http://www.una.edu/student- </w:t>
        </w:r>
      </w:hyperlink>
      <w:hyperlink r:id="rId73">
        <w:r>
          <w:rPr>
            <w:color w:val="006FC0"/>
            <w:spacing w:val="-4"/>
            <w:u w:val="single" w:color="006FC0"/>
          </w:rPr>
          <w:t>conduct/.</w:t>
        </w:r>
        <w:r>
          <w:rPr>
            <w:color w:val="006FC0"/>
            <w:spacing w:val="-8"/>
            <w:u w:val="single" w:color="006FC0"/>
          </w:rPr>
          <w:t xml:space="preserve"> </w:t>
        </w:r>
      </w:hyperlink>
      <w:r>
        <w:rPr>
          <w:rFonts w:cs="Arial"/>
          <w:spacing w:val="-3"/>
        </w:rPr>
        <w:t>The</w:t>
      </w:r>
      <w:r>
        <w:rPr>
          <w:rFonts w:cs="Arial"/>
          <w:spacing w:val="-7"/>
        </w:rPr>
        <w:t xml:space="preserve"> </w:t>
      </w:r>
      <w:r>
        <w:rPr>
          <w:rFonts w:cs="Arial"/>
          <w:spacing w:val="-5"/>
        </w:rPr>
        <w:t>University’s</w:t>
      </w:r>
      <w:r>
        <w:rPr>
          <w:rFonts w:cs="Arial"/>
          <w:spacing w:val="-6"/>
        </w:rPr>
        <w:t xml:space="preserve"> </w:t>
      </w:r>
      <w:r>
        <w:rPr>
          <w:rFonts w:cs="Arial"/>
          <w:spacing w:val="-4"/>
        </w:rPr>
        <w:t>policy</w:t>
      </w:r>
      <w:r>
        <w:rPr>
          <w:rFonts w:cs="Arial"/>
          <w:spacing w:val="-9"/>
        </w:rPr>
        <w:t xml:space="preserve"> </w:t>
      </w:r>
      <w:r>
        <w:rPr>
          <w:rFonts w:cs="Arial"/>
          <w:spacing w:val="-3"/>
        </w:rPr>
        <w:t>on</w:t>
      </w:r>
      <w:r>
        <w:rPr>
          <w:rFonts w:cs="Arial"/>
          <w:spacing w:val="-10"/>
        </w:rPr>
        <w:t xml:space="preserve"> </w:t>
      </w:r>
      <w:r>
        <w:rPr>
          <w:rFonts w:cs="Arial"/>
          <w:spacing w:val="-4"/>
        </w:rPr>
        <w:t>sexual</w:t>
      </w:r>
      <w:r>
        <w:rPr>
          <w:rFonts w:cs="Arial"/>
          <w:spacing w:val="-6"/>
        </w:rPr>
        <w:t xml:space="preserve"> </w:t>
      </w:r>
      <w:r>
        <w:rPr>
          <w:rFonts w:cs="Arial"/>
          <w:spacing w:val="-4"/>
        </w:rPr>
        <w:t>misconduct</w:t>
      </w:r>
      <w:r>
        <w:rPr>
          <w:rFonts w:cs="Arial"/>
          <w:spacing w:val="-8"/>
        </w:rPr>
        <w:t xml:space="preserve"> </w:t>
      </w:r>
      <w:r>
        <w:rPr>
          <w:rFonts w:cs="Arial"/>
        </w:rPr>
        <w:t>is</w:t>
      </w:r>
      <w:r>
        <w:rPr>
          <w:rFonts w:cs="Arial"/>
          <w:spacing w:val="-9"/>
        </w:rPr>
        <w:t xml:space="preserve"> </w:t>
      </w:r>
      <w:r>
        <w:rPr>
          <w:rFonts w:cs="Arial"/>
          <w:spacing w:val="-3"/>
        </w:rPr>
        <w:t>also</w:t>
      </w:r>
      <w:r>
        <w:rPr>
          <w:rFonts w:cs="Arial"/>
          <w:spacing w:val="-10"/>
        </w:rPr>
        <w:t xml:space="preserve"> </w:t>
      </w:r>
      <w:r>
        <w:rPr>
          <w:rFonts w:cs="Arial"/>
          <w:spacing w:val="-4"/>
        </w:rPr>
        <w:t>available</w:t>
      </w:r>
      <w:r>
        <w:rPr>
          <w:rFonts w:cs="Arial"/>
          <w:spacing w:val="-8"/>
        </w:rPr>
        <w:t xml:space="preserve"> </w:t>
      </w:r>
      <w:r>
        <w:rPr>
          <w:rFonts w:cs="Arial"/>
          <w:spacing w:val="-3"/>
        </w:rPr>
        <w:t>at</w:t>
      </w:r>
      <w:r>
        <w:rPr>
          <w:rFonts w:cs="Arial"/>
          <w:spacing w:val="-8"/>
        </w:rPr>
        <w:t xml:space="preserve"> </w:t>
      </w:r>
      <w:r>
        <w:rPr>
          <w:rFonts w:cs="Arial"/>
          <w:spacing w:val="-4"/>
        </w:rPr>
        <w:t>this</w:t>
      </w:r>
      <w:r>
        <w:rPr>
          <w:rFonts w:cs="Arial"/>
          <w:spacing w:val="-6"/>
        </w:rPr>
        <w:t xml:space="preserve"> </w:t>
      </w:r>
      <w:r>
        <w:rPr>
          <w:rFonts w:cs="Arial"/>
          <w:spacing w:val="-4"/>
        </w:rPr>
        <w:t>website.</w:t>
      </w:r>
    </w:p>
    <w:p w:rsidR="00A4744C" w:rsidRDefault="00184F58">
      <w:pPr>
        <w:pStyle w:val="BodyText"/>
        <w:spacing w:before="81" w:line="242" w:lineRule="auto"/>
        <w:ind w:left="107" w:right="113" w:firstLine="360"/>
        <w:jc w:val="both"/>
      </w:pPr>
      <w:r>
        <w:rPr>
          <w:b/>
        </w:rPr>
        <w:t xml:space="preserve">Jurisdiction Statement. </w:t>
      </w:r>
      <w:r>
        <w:t>Students at the University  are  provided  a copy of the Code of Student Conduct annually in the form of a link on the University website. Hard copies are available upon request from the Office of Student Engagement. S</w:t>
      </w:r>
      <w:r>
        <w:t>tudents are responsible for having read and abiding by the provisions of the Code of Student</w:t>
      </w:r>
      <w:r>
        <w:rPr>
          <w:spacing w:val="13"/>
        </w:rPr>
        <w:t xml:space="preserve"> </w:t>
      </w:r>
      <w:r>
        <w:t>Conduct.</w:t>
      </w:r>
    </w:p>
    <w:p w:rsidR="00A4744C" w:rsidRDefault="00184F58">
      <w:pPr>
        <w:pStyle w:val="BodyText"/>
        <w:spacing w:before="57" w:line="242" w:lineRule="auto"/>
        <w:ind w:left="107" w:right="114" w:firstLine="360"/>
        <w:jc w:val="both"/>
      </w:pPr>
      <w:r>
        <w:t>The Code of Student Conduct and the student conduct process apply to the conduct of individual students, both undergraduate and graduate, including all UNA-affiliated student organizations. For the purposes of student conduct, the University considers an i</w:t>
      </w:r>
      <w:r>
        <w:t>ndividual to be a student when an offer of admission has been extended and thereafter as long as the student has a continuing educational interest in the</w:t>
      </w:r>
      <w:r>
        <w:rPr>
          <w:spacing w:val="-6"/>
        </w:rPr>
        <w:t xml:space="preserve"> </w:t>
      </w:r>
      <w:r>
        <w:t>University.</w:t>
      </w:r>
    </w:p>
    <w:p w:rsidR="00A4744C" w:rsidRDefault="00184F58">
      <w:pPr>
        <w:pStyle w:val="BodyText"/>
        <w:spacing w:before="57" w:line="242" w:lineRule="auto"/>
        <w:ind w:left="107" w:right="114" w:firstLine="360"/>
        <w:jc w:val="both"/>
      </w:pPr>
      <w:r>
        <w:t>The University retains conduct jurisdiction over students who choose to take a leave of ab</w:t>
      </w:r>
      <w:r>
        <w:t>sence, withdraw or have graduated for any misconduct that occurred prior to the leave, withdrawal or graduation. If sanctioned, a hold may be placed on the student</w:t>
      </w:r>
      <w:r>
        <w:rPr>
          <w:rFonts w:cs="Arial"/>
        </w:rPr>
        <w:t>’</w:t>
      </w:r>
      <w:r>
        <w:t xml:space="preserve">s ability to re-enroll </w:t>
      </w:r>
      <w:r>
        <w:rPr>
          <w:rFonts w:cs="Arial"/>
          <w:b/>
          <w:bCs/>
        </w:rPr>
        <w:t>[and/or obtain official transcripts and/or graduate]</w:t>
      </w:r>
      <w:r>
        <w:rPr>
          <w:rFonts w:cs="Arial"/>
          <w:b/>
          <w:bCs/>
          <w:spacing w:val="-11"/>
        </w:rPr>
        <w:t xml:space="preserve"> </w:t>
      </w:r>
      <w:r>
        <w:t>and</w:t>
      </w:r>
      <w:r>
        <w:rPr>
          <w:spacing w:val="-9"/>
        </w:rPr>
        <w:t xml:space="preserve"> </w:t>
      </w:r>
      <w:r>
        <w:t>all</w:t>
      </w:r>
      <w:r>
        <w:rPr>
          <w:spacing w:val="-8"/>
        </w:rPr>
        <w:t xml:space="preserve"> </w:t>
      </w:r>
      <w:r>
        <w:t>sanction</w:t>
      </w:r>
      <w:r>
        <w:t>s</w:t>
      </w:r>
      <w:r>
        <w:rPr>
          <w:spacing w:val="-9"/>
        </w:rPr>
        <w:t xml:space="preserve"> </w:t>
      </w:r>
      <w:r>
        <w:t>must</w:t>
      </w:r>
      <w:r>
        <w:rPr>
          <w:spacing w:val="-9"/>
        </w:rPr>
        <w:t xml:space="preserve"> </w:t>
      </w:r>
      <w:r>
        <w:t>be</w:t>
      </w:r>
      <w:r>
        <w:rPr>
          <w:spacing w:val="-9"/>
        </w:rPr>
        <w:t xml:space="preserve"> </w:t>
      </w:r>
      <w:r>
        <w:t>satisfied</w:t>
      </w:r>
      <w:r>
        <w:rPr>
          <w:spacing w:val="-8"/>
        </w:rPr>
        <w:t xml:space="preserve"> </w:t>
      </w:r>
      <w:r>
        <w:t>prior</w:t>
      </w:r>
      <w:r>
        <w:rPr>
          <w:spacing w:val="-5"/>
        </w:rPr>
        <w:t xml:space="preserve"> </w:t>
      </w:r>
      <w:r>
        <w:t>to</w:t>
      </w:r>
      <w:r>
        <w:rPr>
          <w:spacing w:val="1"/>
        </w:rPr>
        <w:t xml:space="preserve"> </w:t>
      </w:r>
      <w:r>
        <w:t>re-enrollment</w:t>
      </w:r>
      <w:r>
        <w:rPr>
          <w:spacing w:val="2"/>
        </w:rPr>
        <w:t xml:space="preserve"> </w:t>
      </w:r>
      <w:r>
        <w:t>eligibility.</w:t>
      </w:r>
    </w:p>
    <w:p w:rsidR="00A4744C" w:rsidRDefault="00184F58">
      <w:pPr>
        <w:pStyle w:val="BodyText"/>
        <w:spacing w:before="60" w:line="242" w:lineRule="auto"/>
        <w:ind w:left="107" w:right="112" w:firstLine="360"/>
        <w:jc w:val="both"/>
      </w:pPr>
      <w:r>
        <w:rPr>
          <w:spacing w:val="-3"/>
        </w:rPr>
        <w:t xml:space="preserve">The Code </w:t>
      </w:r>
      <w:r>
        <w:t xml:space="preserve">of </w:t>
      </w:r>
      <w:r>
        <w:rPr>
          <w:spacing w:val="-3"/>
        </w:rPr>
        <w:t xml:space="preserve">Student </w:t>
      </w:r>
      <w:r>
        <w:t xml:space="preserve">Conduct </w:t>
      </w:r>
      <w:r>
        <w:rPr>
          <w:spacing w:val="-3"/>
        </w:rPr>
        <w:t xml:space="preserve">applies </w:t>
      </w:r>
      <w:r>
        <w:t xml:space="preserve">to </w:t>
      </w:r>
      <w:r>
        <w:rPr>
          <w:spacing w:val="-3"/>
        </w:rPr>
        <w:t xml:space="preserve">behaviors </w:t>
      </w:r>
      <w:r>
        <w:t xml:space="preserve">that take place on the </w:t>
      </w:r>
      <w:r>
        <w:rPr>
          <w:spacing w:val="-3"/>
        </w:rPr>
        <w:t>campus,</w:t>
      </w:r>
      <w:r>
        <w:rPr>
          <w:spacing w:val="-6"/>
        </w:rPr>
        <w:t xml:space="preserve"> </w:t>
      </w:r>
      <w:r>
        <w:t>at</w:t>
      </w:r>
      <w:r>
        <w:rPr>
          <w:spacing w:val="-8"/>
        </w:rPr>
        <w:t xml:space="preserve"> </w:t>
      </w:r>
      <w:r>
        <w:t>UNA-sponsored</w:t>
      </w:r>
      <w:r>
        <w:rPr>
          <w:spacing w:val="-8"/>
        </w:rPr>
        <w:t xml:space="preserve"> </w:t>
      </w:r>
      <w:r>
        <w:rPr>
          <w:spacing w:val="-3"/>
        </w:rPr>
        <w:t>events</w:t>
      </w:r>
      <w:r>
        <w:rPr>
          <w:spacing w:val="-7"/>
        </w:rPr>
        <w:t xml:space="preserve"> </w:t>
      </w:r>
      <w:r>
        <w:t>and</w:t>
      </w:r>
      <w:r>
        <w:rPr>
          <w:spacing w:val="-6"/>
        </w:rPr>
        <w:t xml:space="preserve"> </w:t>
      </w:r>
      <w:r>
        <w:t>may</w:t>
      </w:r>
      <w:r>
        <w:rPr>
          <w:spacing w:val="-9"/>
        </w:rPr>
        <w:t xml:space="preserve"> </w:t>
      </w:r>
      <w:r>
        <w:t>also</w:t>
      </w:r>
      <w:r>
        <w:rPr>
          <w:spacing w:val="-6"/>
        </w:rPr>
        <w:t xml:space="preserve"> </w:t>
      </w:r>
      <w:r>
        <w:rPr>
          <w:spacing w:val="-3"/>
        </w:rPr>
        <w:t>apply</w:t>
      </w:r>
      <w:r>
        <w:rPr>
          <w:spacing w:val="-7"/>
        </w:rPr>
        <w:t xml:space="preserve"> </w:t>
      </w:r>
      <w:r>
        <w:rPr>
          <w:spacing w:val="-3"/>
        </w:rPr>
        <w:t>off-campus</w:t>
      </w:r>
      <w:r>
        <w:rPr>
          <w:spacing w:val="-5"/>
        </w:rPr>
        <w:t xml:space="preserve"> </w:t>
      </w:r>
      <w:r>
        <w:rPr>
          <w:spacing w:val="-3"/>
        </w:rPr>
        <w:t>when</w:t>
      </w:r>
      <w:r>
        <w:rPr>
          <w:spacing w:val="-6"/>
        </w:rPr>
        <w:t xml:space="preserve"> </w:t>
      </w:r>
      <w:r>
        <w:t>the</w:t>
      </w:r>
      <w:r>
        <w:rPr>
          <w:spacing w:val="-6"/>
        </w:rPr>
        <w:t xml:space="preserve"> </w:t>
      </w:r>
      <w:r>
        <w:rPr>
          <w:spacing w:val="-3"/>
        </w:rPr>
        <w:t xml:space="preserve">Director </w:t>
      </w:r>
      <w:r>
        <w:t xml:space="preserve">of </w:t>
      </w:r>
      <w:r>
        <w:rPr>
          <w:spacing w:val="-3"/>
        </w:rPr>
        <w:t xml:space="preserve">Student Conduct </w:t>
      </w:r>
      <w:r>
        <w:t xml:space="preserve">or designee </w:t>
      </w:r>
      <w:r>
        <w:rPr>
          <w:spacing w:val="-3"/>
        </w:rPr>
        <w:t xml:space="preserve">determines </w:t>
      </w:r>
      <w:r>
        <w:t xml:space="preserve">that the off-campus conduct affects a </w:t>
      </w:r>
      <w:r>
        <w:rPr>
          <w:spacing w:val="-3"/>
        </w:rPr>
        <w:t xml:space="preserve">substantial </w:t>
      </w:r>
      <w:r>
        <w:t>UNA interest.</w:t>
      </w:r>
      <w:r>
        <w:rPr>
          <w:sz w:val="14"/>
        </w:rPr>
        <w:t xml:space="preserve">[1] </w:t>
      </w:r>
      <w:r>
        <w:t xml:space="preserve">A </w:t>
      </w:r>
      <w:r>
        <w:rPr>
          <w:spacing w:val="-3"/>
        </w:rPr>
        <w:t xml:space="preserve">substantial </w:t>
      </w:r>
      <w:r>
        <w:t xml:space="preserve">UNA </w:t>
      </w:r>
      <w:r>
        <w:rPr>
          <w:spacing w:val="-3"/>
        </w:rPr>
        <w:t xml:space="preserve">interest </w:t>
      </w:r>
      <w:r>
        <w:t>is defined to</w:t>
      </w:r>
      <w:r>
        <w:rPr>
          <w:spacing w:val="-37"/>
        </w:rPr>
        <w:t xml:space="preserve"> </w:t>
      </w:r>
      <w:r>
        <w:rPr>
          <w:spacing w:val="-3"/>
        </w:rPr>
        <w:t>include:</w:t>
      </w:r>
    </w:p>
    <w:p w:rsidR="00A4744C" w:rsidRDefault="00A4744C">
      <w:pPr>
        <w:spacing w:before="5"/>
        <w:rPr>
          <w:rFonts w:ascii="Arial" w:eastAsia="Arial" w:hAnsi="Arial" w:cs="Arial"/>
          <w:sz w:val="23"/>
          <w:szCs w:val="23"/>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954405" cy="6350"/>
                <wp:effectExtent l="10795" t="3175" r="6350" b="9525"/>
                <wp:docPr id="608"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405" cy="6350"/>
                          <a:chOff x="0" y="0"/>
                          <a:chExt cx="1503" cy="10"/>
                        </a:xfrm>
                      </wpg:grpSpPr>
                      <wpg:grpSp>
                        <wpg:cNvPr id="609" name="Group 424"/>
                        <wpg:cNvGrpSpPr>
                          <a:grpSpLocks/>
                        </wpg:cNvGrpSpPr>
                        <wpg:grpSpPr bwMode="auto">
                          <a:xfrm>
                            <a:off x="5" y="5"/>
                            <a:ext cx="1493" cy="2"/>
                            <a:chOff x="5" y="5"/>
                            <a:chExt cx="1493" cy="2"/>
                          </a:xfrm>
                        </wpg:grpSpPr>
                        <wps:wsp>
                          <wps:cNvPr id="610" name="Freeform 425"/>
                          <wps:cNvSpPr>
                            <a:spLocks/>
                          </wps:cNvSpPr>
                          <wps:spPr bwMode="auto">
                            <a:xfrm>
                              <a:off x="5" y="5"/>
                              <a:ext cx="1493" cy="2"/>
                            </a:xfrm>
                            <a:custGeom>
                              <a:avLst/>
                              <a:gdLst>
                                <a:gd name="T0" fmla="+- 0 5 5"/>
                                <a:gd name="T1" fmla="*/ T0 w 1493"/>
                                <a:gd name="T2" fmla="+- 0 1498 5"/>
                                <a:gd name="T3" fmla="*/ T2 w 1493"/>
                              </a:gdLst>
                              <a:ahLst/>
                              <a:cxnLst>
                                <a:cxn ang="0">
                                  <a:pos x="T1" y="0"/>
                                </a:cxn>
                                <a:cxn ang="0">
                                  <a:pos x="T3" y="0"/>
                                </a:cxn>
                              </a:cxnLst>
                              <a:rect l="0" t="0" r="r" b="b"/>
                              <a:pathLst>
                                <a:path w="1493">
                                  <a:moveTo>
                                    <a:pt x="0" y="0"/>
                                  </a:moveTo>
                                  <a:lnTo>
                                    <a:pt x="149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783FCD" id="Group 423" o:spid="_x0000_s1026" style="width:75.15pt;height:.5pt;mso-position-horizontal-relative:char;mso-position-vertical-relative:line" coordsize="15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">
                <v:group id="Group 424" o:spid="_x0000_s1027" style="position:absolute;left:5;top:5;width:1493;height:2" coordorigin="5,5" coordsize="14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25" o:spid="_x0000_s1028" style="position:absolute;left:5;top:5;width:1493;height:2;visibility:visible;mso-wrap-style:square;v-text-anchor:top" coordsize="14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KfcEA&#10;AADcAAAADwAAAGRycy9kb3ducmV2LnhtbERPz2vCMBS+D/wfwhO8DE3dwUk1inYInsZWhV4fybMt&#10;Ji+liVr/e3MY7Pjx/V5vB2fFnfrQelYwn2UgiLU3LdcKzqfDdAkiRGSD1jMpeFKA7Wb0tsbc+Af/&#10;0r2MtUghHHJU0MTY5VIG3ZDDMPMdceIuvncYE+xraXp8pHBn5UeWLaTDllNDgx0VDelreXMKfoow&#10;VNW+Ptjs/ftmK11+fulCqcl42K1ARBriv/jPfTQKFvM0P51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in3BAAAA3AAAAA8AAAAAAAAAAAAAAAAAmAIAAGRycy9kb3du&#10;cmV2LnhtbFBLBQYAAAAABAAEAPUAAACGAwAAAAA=&#10;" path="m,l1493,e" filled="f" strokeweight=".48pt">
                    <v:path arrowok="t" o:connecttype="custom" o:connectlocs="0,0;1493,0" o:connectangles="0,0"/>
                  </v:shape>
                </v:group>
                <w10:anchorlock/>
              </v:group>
            </w:pict>
          </mc:Fallback>
        </mc:AlternateContent>
      </w:r>
    </w:p>
    <w:p w:rsidR="00A4744C" w:rsidRDefault="00184F58">
      <w:pPr>
        <w:spacing w:before="7"/>
        <w:ind w:left="107"/>
        <w:jc w:val="both"/>
        <w:rPr>
          <w:rFonts w:ascii="Arial" w:eastAsia="Arial" w:hAnsi="Arial" w:cs="Arial"/>
          <w:sz w:val="15"/>
          <w:szCs w:val="15"/>
        </w:rPr>
      </w:pPr>
      <w:r>
        <w:rPr>
          <w:rFonts w:ascii="Arial"/>
          <w:sz w:val="15"/>
        </w:rPr>
        <w:t xml:space="preserve">[1] </w:t>
      </w:r>
      <w:r>
        <w:rPr>
          <w:rFonts w:ascii="Arial"/>
          <w:spacing w:val="-6"/>
          <w:sz w:val="15"/>
        </w:rPr>
        <w:t xml:space="preserve">Adapted, </w:t>
      </w:r>
      <w:r>
        <w:rPr>
          <w:rFonts w:ascii="Arial"/>
          <w:sz w:val="15"/>
        </w:rPr>
        <w:t>with gratitude, from Penn State</w:t>
      </w:r>
      <w:r>
        <w:rPr>
          <w:rFonts w:ascii="Arial"/>
          <w:spacing w:val="7"/>
          <w:sz w:val="15"/>
        </w:rPr>
        <w:t xml:space="preserve"> </w:t>
      </w:r>
      <w:r>
        <w:rPr>
          <w:rFonts w:ascii="Arial"/>
          <w:sz w:val="15"/>
        </w:rPr>
        <w:t>University.</w:t>
      </w:r>
    </w:p>
    <w:p w:rsidR="00A4744C" w:rsidRDefault="00A4744C">
      <w:pPr>
        <w:jc w:val="both"/>
        <w:rPr>
          <w:rFonts w:ascii="Arial" w:eastAsia="Arial" w:hAnsi="Arial" w:cs="Arial"/>
          <w:sz w:val="15"/>
          <w:szCs w:val="15"/>
        </w:rPr>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ListParagraph"/>
        <w:numPr>
          <w:ilvl w:val="1"/>
          <w:numId w:val="84"/>
        </w:numPr>
        <w:tabs>
          <w:tab w:val="left" w:pos="547"/>
        </w:tabs>
        <w:spacing w:before="72"/>
        <w:ind w:right="102" w:hanging="360"/>
        <w:jc w:val="both"/>
        <w:rPr>
          <w:rFonts w:ascii="Arial" w:eastAsia="Arial" w:hAnsi="Arial" w:cs="Arial"/>
          <w:sz w:val="19"/>
          <w:szCs w:val="19"/>
        </w:rPr>
      </w:pPr>
      <w:r>
        <w:rPr>
          <w:rFonts w:ascii="Arial" w:eastAsia="Arial" w:hAnsi="Arial" w:cs="Arial"/>
          <w:sz w:val="19"/>
          <w:szCs w:val="19"/>
        </w:rPr>
        <w:t>Any situation where it appears that the student’s conduct may present a danger or threat to the health or safety of him/herself or others;</w:t>
      </w:r>
      <w:r>
        <w:rPr>
          <w:rFonts w:ascii="Arial" w:eastAsia="Arial" w:hAnsi="Arial" w:cs="Arial"/>
          <w:spacing w:val="38"/>
          <w:sz w:val="19"/>
          <w:szCs w:val="19"/>
        </w:rPr>
        <w:t xml:space="preserve"> </w:t>
      </w:r>
      <w:r>
        <w:rPr>
          <w:rFonts w:ascii="Arial" w:eastAsia="Arial" w:hAnsi="Arial" w:cs="Arial"/>
          <w:sz w:val="19"/>
          <w:szCs w:val="19"/>
        </w:rPr>
        <w:t>and/o</w:t>
      </w:r>
      <w:r>
        <w:rPr>
          <w:rFonts w:ascii="Arial" w:eastAsia="Arial" w:hAnsi="Arial" w:cs="Arial"/>
          <w:sz w:val="19"/>
          <w:szCs w:val="19"/>
        </w:rPr>
        <w:t>r</w:t>
      </w:r>
    </w:p>
    <w:p w:rsidR="00A4744C" w:rsidRDefault="00184F58">
      <w:pPr>
        <w:pStyle w:val="ListParagraph"/>
        <w:numPr>
          <w:ilvl w:val="1"/>
          <w:numId w:val="84"/>
        </w:numPr>
        <w:tabs>
          <w:tab w:val="left" w:pos="547"/>
        </w:tabs>
        <w:spacing w:before="59" w:line="242" w:lineRule="auto"/>
        <w:ind w:right="102" w:hanging="360"/>
        <w:jc w:val="both"/>
        <w:rPr>
          <w:rFonts w:ascii="Arial" w:eastAsia="Arial" w:hAnsi="Arial" w:cs="Arial"/>
          <w:sz w:val="19"/>
          <w:szCs w:val="19"/>
        </w:rPr>
      </w:pPr>
      <w:r>
        <w:rPr>
          <w:rFonts w:ascii="Arial"/>
          <w:sz w:val="19"/>
        </w:rPr>
        <w:t>Any situation that significantly impinges upon the rights, property or achievements of self or others or significantly breaches the peace and/or causes social disorder;</w:t>
      </w:r>
      <w:r>
        <w:rPr>
          <w:rFonts w:ascii="Arial"/>
          <w:spacing w:val="4"/>
          <w:sz w:val="19"/>
        </w:rPr>
        <w:t xml:space="preserve"> </w:t>
      </w:r>
      <w:r>
        <w:rPr>
          <w:rFonts w:ascii="Arial"/>
          <w:sz w:val="19"/>
        </w:rPr>
        <w:t>and/or</w:t>
      </w:r>
    </w:p>
    <w:p w:rsidR="00A4744C" w:rsidRDefault="00184F58">
      <w:pPr>
        <w:pStyle w:val="ListParagraph"/>
        <w:numPr>
          <w:ilvl w:val="1"/>
          <w:numId w:val="84"/>
        </w:numPr>
        <w:tabs>
          <w:tab w:val="left" w:pos="547"/>
        </w:tabs>
        <w:spacing w:before="57"/>
        <w:ind w:right="105" w:hanging="360"/>
        <w:jc w:val="both"/>
        <w:rPr>
          <w:rFonts w:ascii="Arial" w:eastAsia="Arial" w:hAnsi="Arial" w:cs="Arial"/>
          <w:sz w:val="19"/>
          <w:szCs w:val="19"/>
        </w:rPr>
      </w:pPr>
      <w:r>
        <w:rPr>
          <w:rFonts w:ascii="Arial"/>
          <w:sz w:val="19"/>
        </w:rPr>
        <w:t xml:space="preserve">Any situation that is detrimental to the educational mission and/or interests </w:t>
      </w:r>
      <w:r>
        <w:rPr>
          <w:rFonts w:ascii="Arial"/>
          <w:spacing w:val="-3"/>
          <w:sz w:val="19"/>
        </w:rPr>
        <w:t xml:space="preserve">of </w:t>
      </w:r>
      <w:r>
        <w:rPr>
          <w:rFonts w:ascii="Arial"/>
          <w:sz w:val="19"/>
        </w:rPr>
        <w:t>the</w:t>
      </w:r>
      <w:r>
        <w:rPr>
          <w:rFonts w:ascii="Arial"/>
          <w:spacing w:val="-2"/>
          <w:sz w:val="19"/>
        </w:rPr>
        <w:t xml:space="preserve"> </w:t>
      </w:r>
      <w:r>
        <w:rPr>
          <w:rFonts w:ascii="Arial"/>
          <w:sz w:val="19"/>
        </w:rPr>
        <w:t>University;</w:t>
      </w:r>
    </w:p>
    <w:p w:rsidR="00A4744C" w:rsidRDefault="00184F58">
      <w:pPr>
        <w:spacing w:before="84" w:line="242" w:lineRule="auto"/>
        <w:ind w:left="100" w:right="103" w:firstLine="360"/>
        <w:jc w:val="both"/>
        <w:rPr>
          <w:rFonts w:ascii="Arial" w:eastAsia="Arial" w:hAnsi="Arial" w:cs="Arial"/>
          <w:sz w:val="19"/>
          <w:szCs w:val="19"/>
        </w:rPr>
      </w:pPr>
      <w:r>
        <w:rPr>
          <w:rFonts w:ascii="Arial"/>
          <w:spacing w:val="-3"/>
          <w:sz w:val="19"/>
        </w:rPr>
        <w:t xml:space="preserve">The Code </w:t>
      </w:r>
      <w:r>
        <w:rPr>
          <w:rFonts w:ascii="Arial"/>
          <w:sz w:val="19"/>
        </w:rPr>
        <w:t xml:space="preserve">of </w:t>
      </w:r>
      <w:r>
        <w:rPr>
          <w:rFonts w:ascii="Arial"/>
          <w:spacing w:val="-3"/>
          <w:sz w:val="19"/>
        </w:rPr>
        <w:t xml:space="preserve">Student </w:t>
      </w:r>
      <w:r>
        <w:rPr>
          <w:rFonts w:ascii="Arial"/>
          <w:sz w:val="19"/>
        </w:rPr>
        <w:t xml:space="preserve">Conduct may be </w:t>
      </w:r>
      <w:r>
        <w:rPr>
          <w:rFonts w:ascii="Arial"/>
          <w:spacing w:val="-3"/>
          <w:sz w:val="19"/>
        </w:rPr>
        <w:t xml:space="preserve">applied </w:t>
      </w:r>
      <w:r>
        <w:rPr>
          <w:rFonts w:ascii="Arial"/>
          <w:sz w:val="19"/>
        </w:rPr>
        <w:t xml:space="preserve">to behavior </w:t>
      </w:r>
      <w:r>
        <w:rPr>
          <w:rFonts w:ascii="Arial"/>
          <w:spacing w:val="-3"/>
          <w:sz w:val="19"/>
        </w:rPr>
        <w:t xml:space="preserve">conducted </w:t>
      </w:r>
      <w:r>
        <w:rPr>
          <w:rFonts w:ascii="Arial"/>
          <w:sz w:val="19"/>
        </w:rPr>
        <w:t xml:space="preserve">online, </w:t>
      </w:r>
      <w:r>
        <w:rPr>
          <w:rFonts w:ascii="Arial"/>
          <w:spacing w:val="-2"/>
          <w:sz w:val="19"/>
        </w:rPr>
        <w:t xml:space="preserve">via </w:t>
      </w:r>
      <w:r>
        <w:rPr>
          <w:rFonts w:ascii="Arial"/>
          <w:sz w:val="19"/>
        </w:rPr>
        <w:t xml:space="preserve">email or other </w:t>
      </w:r>
      <w:r>
        <w:rPr>
          <w:rFonts w:ascii="Arial"/>
          <w:spacing w:val="-3"/>
          <w:sz w:val="19"/>
        </w:rPr>
        <w:t xml:space="preserve">electronic medium. Students should </w:t>
      </w:r>
      <w:r>
        <w:rPr>
          <w:rFonts w:ascii="Arial"/>
          <w:sz w:val="19"/>
        </w:rPr>
        <w:t xml:space="preserve">also be </w:t>
      </w:r>
      <w:r>
        <w:rPr>
          <w:rFonts w:ascii="Arial"/>
          <w:spacing w:val="-3"/>
          <w:sz w:val="19"/>
        </w:rPr>
        <w:t xml:space="preserve">aware that online </w:t>
      </w:r>
      <w:r>
        <w:rPr>
          <w:rFonts w:ascii="Arial"/>
          <w:sz w:val="19"/>
        </w:rPr>
        <w:t xml:space="preserve">postings such as </w:t>
      </w:r>
      <w:r>
        <w:rPr>
          <w:rFonts w:ascii="Arial"/>
          <w:spacing w:val="-3"/>
          <w:sz w:val="19"/>
        </w:rPr>
        <w:t xml:space="preserve">blogs, </w:t>
      </w:r>
      <w:r>
        <w:rPr>
          <w:rFonts w:ascii="Arial"/>
          <w:sz w:val="19"/>
        </w:rPr>
        <w:t xml:space="preserve">web postings, </w:t>
      </w:r>
      <w:r>
        <w:rPr>
          <w:rFonts w:ascii="Arial"/>
          <w:spacing w:val="-3"/>
          <w:sz w:val="19"/>
        </w:rPr>
        <w:t xml:space="preserve">chats </w:t>
      </w:r>
      <w:r>
        <w:rPr>
          <w:rFonts w:ascii="Arial"/>
          <w:sz w:val="19"/>
        </w:rPr>
        <w:t xml:space="preserve">and social </w:t>
      </w:r>
      <w:r>
        <w:rPr>
          <w:rFonts w:ascii="Arial"/>
          <w:spacing w:val="-3"/>
          <w:sz w:val="19"/>
        </w:rPr>
        <w:t xml:space="preserve">networking </w:t>
      </w:r>
      <w:r>
        <w:rPr>
          <w:rFonts w:ascii="Arial"/>
          <w:sz w:val="19"/>
        </w:rPr>
        <w:t xml:space="preserve">sites </w:t>
      </w:r>
      <w:r>
        <w:rPr>
          <w:rFonts w:ascii="Arial"/>
          <w:spacing w:val="-3"/>
          <w:sz w:val="19"/>
        </w:rPr>
        <w:t xml:space="preserve">are </w:t>
      </w:r>
      <w:r>
        <w:rPr>
          <w:rFonts w:ascii="Arial"/>
          <w:sz w:val="19"/>
        </w:rPr>
        <w:t xml:space="preserve">in the public </w:t>
      </w:r>
      <w:r>
        <w:rPr>
          <w:rFonts w:ascii="Arial"/>
          <w:spacing w:val="-3"/>
          <w:sz w:val="19"/>
        </w:rPr>
        <w:t xml:space="preserve">sphere </w:t>
      </w:r>
      <w:r>
        <w:rPr>
          <w:rFonts w:ascii="Arial"/>
          <w:sz w:val="19"/>
        </w:rPr>
        <w:t xml:space="preserve">and </w:t>
      </w:r>
      <w:r>
        <w:rPr>
          <w:rFonts w:ascii="Arial"/>
          <w:spacing w:val="-3"/>
          <w:sz w:val="19"/>
        </w:rPr>
        <w:t xml:space="preserve">are </w:t>
      </w:r>
      <w:r>
        <w:rPr>
          <w:rFonts w:ascii="Arial"/>
          <w:sz w:val="19"/>
        </w:rPr>
        <w:t xml:space="preserve">not </w:t>
      </w:r>
      <w:r>
        <w:rPr>
          <w:rFonts w:ascii="Arial"/>
          <w:spacing w:val="-3"/>
          <w:sz w:val="19"/>
        </w:rPr>
        <w:t xml:space="preserve">private. These postings </w:t>
      </w:r>
      <w:r>
        <w:rPr>
          <w:rFonts w:ascii="Arial"/>
          <w:sz w:val="19"/>
        </w:rPr>
        <w:t xml:space="preserve">can subject a </w:t>
      </w:r>
      <w:r>
        <w:rPr>
          <w:rFonts w:ascii="Arial"/>
          <w:spacing w:val="-3"/>
          <w:sz w:val="19"/>
        </w:rPr>
        <w:t xml:space="preserve">student </w:t>
      </w:r>
      <w:r>
        <w:rPr>
          <w:rFonts w:ascii="Arial"/>
          <w:sz w:val="19"/>
        </w:rPr>
        <w:t xml:space="preserve">to </w:t>
      </w:r>
      <w:r>
        <w:rPr>
          <w:rFonts w:ascii="Arial"/>
          <w:spacing w:val="-3"/>
          <w:sz w:val="19"/>
        </w:rPr>
        <w:t xml:space="preserve">allegations </w:t>
      </w:r>
      <w:r>
        <w:rPr>
          <w:rFonts w:ascii="Arial"/>
          <w:sz w:val="19"/>
        </w:rPr>
        <w:t xml:space="preserve">of </w:t>
      </w:r>
      <w:r>
        <w:rPr>
          <w:rFonts w:ascii="Arial"/>
          <w:spacing w:val="-3"/>
          <w:sz w:val="19"/>
        </w:rPr>
        <w:t xml:space="preserve">conduct violations </w:t>
      </w:r>
      <w:r>
        <w:rPr>
          <w:rFonts w:ascii="Arial"/>
          <w:sz w:val="19"/>
        </w:rPr>
        <w:t xml:space="preserve">if </w:t>
      </w:r>
      <w:r>
        <w:rPr>
          <w:rFonts w:ascii="Arial"/>
          <w:spacing w:val="-3"/>
          <w:sz w:val="19"/>
        </w:rPr>
        <w:t xml:space="preserve">evidence </w:t>
      </w:r>
      <w:r>
        <w:rPr>
          <w:rFonts w:ascii="Arial"/>
          <w:sz w:val="19"/>
        </w:rPr>
        <w:t xml:space="preserve">of policy </w:t>
      </w:r>
      <w:r>
        <w:rPr>
          <w:rFonts w:ascii="Arial"/>
          <w:spacing w:val="-3"/>
          <w:sz w:val="19"/>
        </w:rPr>
        <w:t xml:space="preserve">violations </w:t>
      </w:r>
      <w:r>
        <w:rPr>
          <w:rFonts w:ascii="Arial"/>
          <w:sz w:val="19"/>
        </w:rPr>
        <w:t xml:space="preserve">is posted </w:t>
      </w:r>
      <w:r>
        <w:rPr>
          <w:rFonts w:ascii="Arial"/>
          <w:spacing w:val="-3"/>
          <w:sz w:val="19"/>
        </w:rPr>
        <w:t xml:space="preserve">online. The University  does </w:t>
      </w:r>
      <w:r>
        <w:rPr>
          <w:rFonts w:ascii="Arial"/>
          <w:sz w:val="19"/>
        </w:rPr>
        <w:t xml:space="preserve">not </w:t>
      </w:r>
      <w:r>
        <w:rPr>
          <w:rFonts w:ascii="Arial"/>
          <w:spacing w:val="-3"/>
          <w:sz w:val="19"/>
        </w:rPr>
        <w:t xml:space="preserve">regularly </w:t>
      </w:r>
      <w:r>
        <w:rPr>
          <w:rFonts w:ascii="Arial"/>
          <w:sz w:val="19"/>
        </w:rPr>
        <w:t xml:space="preserve">search for this information but may take </w:t>
      </w:r>
      <w:r>
        <w:rPr>
          <w:rFonts w:ascii="Arial"/>
          <w:spacing w:val="-3"/>
          <w:sz w:val="19"/>
        </w:rPr>
        <w:t xml:space="preserve">action </w:t>
      </w:r>
      <w:r>
        <w:rPr>
          <w:rFonts w:ascii="Arial"/>
          <w:sz w:val="19"/>
        </w:rPr>
        <w:t>if and</w:t>
      </w:r>
      <w:r>
        <w:rPr>
          <w:rFonts w:ascii="Arial"/>
          <w:sz w:val="19"/>
        </w:rPr>
        <w:t xml:space="preserve"> </w:t>
      </w:r>
      <w:r>
        <w:rPr>
          <w:rFonts w:ascii="Arial"/>
          <w:spacing w:val="-3"/>
          <w:sz w:val="19"/>
        </w:rPr>
        <w:t xml:space="preserve">when </w:t>
      </w:r>
      <w:r>
        <w:rPr>
          <w:rFonts w:ascii="Arial"/>
          <w:sz w:val="19"/>
        </w:rPr>
        <w:t xml:space="preserve">such </w:t>
      </w:r>
      <w:r>
        <w:rPr>
          <w:rFonts w:ascii="Arial"/>
          <w:spacing w:val="-3"/>
          <w:sz w:val="19"/>
        </w:rPr>
        <w:t xml:space="preserve">information </w:t>
      </w:r>
      <w:r>
        <w:rPr>
          <w:rFonts w:ascii="Arial"/>
          <w:sz w:val="19"/>
        </w:rPr>
        <w:t xml:space="preserve">is brought to the </w:t>
      </w:r>
      <w:r>
        <w:rPr>
          <w:rFonts w:ascii="Arial"/>
          <w:spacing w:val="-3"/>
          <w:sz w:val="19"/>
        </w:rPr>
        <w:t xml:space="preserve">attention </w:t>
      </w:r>
      <w:r>
        <w:rPr>
          <w:rFonts w:ascii="Arial"/>
          <w:sz w:val="19"/>
        </w:rPr>
        <w:t xml:space="preserve">of UNA officials. </w:t>
      </w:r>
      <w:r>
        <w:rPr>
          <w:rFonts w:ascii="Arial"/>
          <w:b/>
          <w:spacing w:val="-3"/>
          <w:sz w:val="19"/>
        </w:rPr>
        <w:t xml:space="preserve">[However, </w:t>
      </w:r>
      <w:r>
        <w:rPr>
          <w:rFonts w:ascii="Arial"/>
          <w:b/>
          <w:sz w:val="19"/>
        </w:rPr>
        <w:t xml:space="preserve">most online speech by students not involving University networks or technology will be </w:t>
      </w:r>
      <w:r>
        <w:rPr>
          <w:rFonts w:ascii="Arial"/>
          <w:b/>
          <w:spacing w:val="-3"/>
          <w:sz w:val="19"/>
        </w:rPr>
        <w:t xml:space="preserve">protected </w:t>
      </w:r>
      <w:r>
        <w:rPr>
          <w:rFonts w:ascii="Arial"/>
          <w:b/>
          <w:sz w:val="19"/>
        </w:rPr>
        <w:t xml:space="preserve">as </w:t>
      </w:r>
      <w:r>
        <w:rPr>
          <w:rFonts w:ascii="Arial"/>
          <w:b/>
          <w:spacing w:val="-3"/>
          <w:sz w:val="19"/>
        </w:rPr>
        <w:t xml:space="preserve">free </w:t>
      </w:r>
      <w:r>
        <w:rPr>
          <w:rFonts w:ascii="Arial"/>
          <w:b/>
          <w:sz w:val="19"/>
        </w:rPr>
        <w:t xml:space="preserve">expression and not subject to this Code, with two </w:t>
      </w:r>
      <w:r>
        <w:rPr>
          <w:rFonts w:ascii="Arial"/>
          <w:b/>
          <w:spacing w:val="-3"/>
          <w:sz w:val="19"/>
        </w:rPr>
        <w:t>notable exceptions:</w:t>
      </w:r>
    </w:p>
    <w:p w:rsidR="00A4744C" w:rsidRDefault="00184F58">
      <w:pPr>
        <w:pStyle w:val="Heading3"/>
        <w:numPr>
          <w:ilvl w:val="2"/>
          <w:numId w:val="84"/>
        </w:numPr>
        <w:tabs>
          <w:tab w:val="left" w:pos="821"/>
        </w:tabs>
        <w:spacing w:before="57" w:line="242" w:lineRule="auto"/>
        <w:ind w:right="105"/>
        <w:jc w:val="both"/>
        <w:rPr>
          <w:rFonts w:cs="Arial"/>
          <w:b w:val="0"/>
          <w:bCs w:val="0"/>
        </w:rPr>
      </w:pPr>
      <w:r>
        <w:t>A</w:t>
      </w:r>
      <w:r>
        <w:rPr>
          <w:spacing w:val="-12"/>
        </w:rPr>
        <w:t xml:space="preserve"> </w:t>
      </w:r>
      <w:r>
        <w:t>true</w:t>
      </w:r>
      <w:r>
        <w:rPr>
          <w:spacing w:val="-2"/>
        </w:rPr>
        <w:t xml:space="preserve"> </w:t>
      </w:r>
      <w:r>
        <w:t>threat,</w:t>
      </w:r>
      <w:r>
        <w:rPr>
          <w:spacing w:val="-5"/>
        </w:rPr>
        <w:t xml:space="preserve"> </w:t>
      </w:r>
      <w:r>
        <w:t>defined</w:t>
      </w:r>
      <w:r>
        <w:rPr>
          <w:spacing w:val="-8"/>
        </w:rPr>
        <w:t xml:space="preserve"> </w:t>
      </w:r>
      <w:r>
        <w:t>as</w:t>
      </w:r>
      <w:r>
        <w:rPr>
          <w:spacing w:val="-2"/>
        </w:rPr>
        <w:t xml:space="preserve"> </w:t>
      </w:r>
      <w:r>
        <w:rPr>
          <w:rFonts w:cs="Arial"/>
        </w:rPr>
        <w:t>“a</w:t>
      </w:r>
      <w:r>
        <w:rPr>
          <w:rFonts w:cs="Arial"/>
          <w:spacing w:val="-2"/>
        </w:rPr>
        <w:t xml:space="preserve"> </w:t>
      </w:r>
      <w:r>
        <w:t>threat</w:t>
      </w:r>
      <w:r>
        <w:rPr>
          <w:spacing w:val="-5"/>
        </w:rPr>
        <w:t xml:space="preserve"> </w:t>
      </w:r>
      <w:r>
        <w:t>a</w:t>
      </w:r>
      <w:r>
        <w:rPr>
          <w:spacing w:val="-2"/>
        </w:rPr>
        <w:t xml:space="preserve"> </w:t>
      </w:r>
      <w:r>
        <w:t>reasonable</w:t>
      </w:r>
      <w:r>
        <w:rPr>
          <w:spacing w:val="-7"/>
        </w:rPr>
        <w:t xml:space="preserve"> </w:t>
      </w:r>
      <w:r>
        <w:t>person</w:t>
      </w:r>
      <w:r>
        <w:rPr>
          <w:spacing w:val="-9"/>
        </w:rPr>
        <w:t xml:space="preserve"> </w:t>
      </w:r>
      <w:r>
        <w:t>would</w:t>
      </w:r>
      <w:r>
        <w:rPr>
          <w:spacing w:val="-8"/>
        </w:rPr>
        <w:t xml:space="preserve"> </w:t>
      </w:r>
      <w:r>
        <w:t xml:space="preserve">interpret as a serious expression of intent to inflict bodily harm upon specific </w:t>
      </w:r>
      <w:r>
        <w:rPr>
          <w:rFonts w:cs="Arial"/>
        </w:rPr>
        <w:t>individuals”</w:t>
      </w:r>
    </w:p>
    <w:p w:rsidR="00A4744C" w:rsidRDefault="00184F58">
      <w:pPr>
        <w:pStyle w:val="Heading3"/>
        <w:numPr>
          <w:ilvl w:val="2"/>
          <w:numId w:val="84"/>
        </w:numPr>
        <w:tabs>
          <w:tab w:val="left" w:pos="821"/>
        </w:tabs>
        <w:spacing w:before="57" w:line="242" w:lineRule="auto"/>
        <w:ind w:right="103"/>
        <w:jc w:val="both"/>
        <w:rPr>
          <w:b w:val="0"/>
          <w:bCs w:val="0"/>
        </w:rPr>
      </w:pPr>
      <w:r>
        <w:t>Speech posted online about the University or its  community members that causes a significant on-campus</w:t>
      </w:r>
      <w:r>
        <w:rPr>
          <w:spacing w:val="2"/>
        </w:rPr>
        <w:t xml:space="preserve"> </w:t>
      </w:r>
      <w:r>
        <w:t>disruption].</w:t>
      </w:r>
    </w:p>
    <w:p w:rsidR="00A4744C" w:rsidRDefault="00184F58">
      <w:pPr>
        <w:pStyle w:val="BodyText"/>
        <w:spacing w:before="79" w:line="242" w:lineRule="auto"/>
        <w:ind w:right="103" w:firstLine="360"/>
        <w:jc w:val="both"/>
      </w:pPr>
      <w:r>
        <w:rPr>
          <w:spacing w:val="-3"/>
        </w:rPr>
        <w:t xml:space="preserve">The Code </w:t>
      </w:r>
      <w:r>
        <w:t xml:space="preserve">of </w:t>
      </w:r>
      <w:r>
        <w:rPr>
          <w:spacing w:val="-3"/>
        </w:rPr>
        <w:t xml:space="preserve">Student </w:t>
      </w:r>
      <w:r>
        <w:t xml:space="preserve">Conduct </w:t>
      </w:r>
      <w:r>
        <w:rPr>
          <w:spacing w:val="-3"/>
        </w:rPr>
        <w:t xml:space="preserve">applies </w:t>
      </w:r>
      <w:r>
        <w:t xml:space="preserve">to </w:t>
      </w:r>
      <w:r>
        <w:rPr>
          <w:spacing w:val="-3"/>
        </w:rPr>
        <w:t xml:space="preserve">guests </w:t>
      </w:r>
      <w:r>
        <w:t xml:space="preserve">of </w:t>
      </w:r>
      <w:r>
        <w:rPr>
          <w:spacing w:val="-3"/>
        </w:rPr>
        <w:t xml:space="preserve">community members whose </w:t>
      </w:r>
      <w:r>
        <w:t xml:space="preserve">hosts may be held </w:t>
      </w:r>
      <w:r>
        <w:rPr>
          <w:spacing w:val="-3"/>
        </w:rPr>
        <w:t xml:space="preserve">accountable </w:t>
      </w:r>
      <w:r>
        <w:t xml:space="preserve">for the </w:t>
      </w:r>
      <w:r>
        <w:rPr>
          <w:spacing w:val="-3"/>
        </w:rPr>
        <w:t xml:space="preserve">misconduct </w:t>
      </w:r>
      <w:r>
        <w:t xml:space="preserve">of </w:t>
      </w:r>
      <w:r>
        <w:rPr>
          <w:spacing w:val="-3"/>
        </w:rPr>
        <w:t xml:space="preserve">their guests. </w:t>
      </w:r>
      <w:r>
        <w:rPr>
          <w:spacing w:val="-3"/>
        </w:rPr>
        <w:t xml:space="preserve">Visitors </w:t>
      </w:r>
      <w:r>
        <w:t xml:space="preserve">to and </w:t>
      </w:r>
      <w:r>
        <w:rPr>
          <w:spacing w:val="-3"/>
        </w:rPr>
        <w:t xml:space="preserve">guests </w:t>
      </w:r>
      <w:r>
        <w:t xml:space="preserve">of UNA </w:t>
      </w:r>
      <w:r>
        <w:rPr>
          <w:spacing w:val="-3"/>
        </w:rPr>
        <w:t xml:space="preserve">may </w:t>
      </w:r>
      <w:r>
        <w:t xml:space="preserve">seek </w:t>
      </w:r>
      <w:r>
        <w:rPr>
          <w:spacing w:val="-3"/>
        </w:rPr>
        <w:t xml:space="preserve">resolution </w:t>
      </w:r>
      <w:r>
        <w:t xml:space="preserve">of </w:t>
      </w:r>
      <w:r>
        <w:rPr>
          <w:spacing w:val="-3"/>
        </w:rPr>
        <w:t xml:space="preserve">violations </w:t>
      </w:r>
      <w:r>
        <w:t xml:space="preserve">of the </w:t>
      </w:r>
      <w:r>
        <w:rPr>
          <w:spacing w:val="-3"/>
        </w:rPr>
        <w:t xml:space="preserve">Code </w:t>
      </w:r>
      <w:r>
        <w:t xml:space="preserve">of Student Conduct </w:t>
      </w:r>
      <w:r>
        <w:rPr>
          <w:spacing w:val="-3"/>
        </w:rPr>
        <w:t>committed</w:t>
      </w:r>
      <w:r>
        <w:rPr>
          <w:spacing w:val="-14"/>
        </w:rPr>
        <w:t xml:space="preserve"> </w:t>
      </w:r>
      <w:r>
        <w:rPr>
          <w:spacing w:val="-3"/>
        </w:rPr>
        <w:t>against</w:t>
      </w:r>
      <w:r>
        <w:rPr>
          <w:spacing w:val="-16"/>
        </w:rPr>
        <w:t xml:space="preserve"> </w:t>
      </w:r>
      <w:r>
        <w:t>them</w:t>
      </w:r>
      <w:r>
        <w:rPr>
          <w:spacing w:val="-18"/>
        </w:rPr>
        <w:t xml:space="preserve"> </w:t>
      </w:r>
      <w:r>
        <w:t>by</w:t>
      </w:r>
      <w:r>
        <w:rPr>
          <w:spacing w:val="-15"/>
        </w:rPr>
        <w:t xml:space="preserve"> </w:t>
      </w:r>
      <w:r>
        <w:t>members</w:t>
      </w:r>
      <w:r>
        <w:rPr>
          <w:spacing w:val="-15"/>
        </w:rPr>
        <w:t xml:space="preserve"> </w:t>
      </w:r>
      <w:r>
        <w:t>of</w:t>
      </w:r>
      <w:r>
        <w:rPr>
          <w:spacing w:val="-14"/>
        </w:rPr>
        <w:t xml:space="preserve"> </w:t>
      </w:r>
      <w:r>
        <w:t>UNA</w:t>
      </w:r>
      <w:r>
        <w:rPr>
          <w:spacing w:val="-23"/>
        </w:rPr>
        <w:t xml:space="preserve"> </w:t>
      </w:r>
      <w:r>
        <w:rPr>
          <w:spacing w:val="-4"/>
        </w:rPr>
        <w:t>community.</w:t>
      </w:r>
    </w:p>
    <w:p w:rsidR="00A4744C" w:rsidRDefault="00184F58">
      <w:pPr>
        <w:pStyle w:val="BodyText"/>
        <w:spacing w:before="79" w:line="242" w:lineRule="auto"/>
        <w:ind w:right="100" w:firstLine="360"/>
        <w:jc w:val="both"/>
      </w:pPr>
      <w:r>
        <w:t>There is no time limit on reporting violations of the Code of Student Conduct; however, the longer someone wa</w:t>
      </w:r>
      <w:r>
        <w:t>its to report an offense, the harder it becomes for UNA officials to obtain information and witness statements and to make determinations regarding alleged</w:t>
      </w:r>
      <w:r>
        <w:rPr>
          <w:spacing w:val="7"/>
        </w:rPr>
        <w:t xml:space="preserve"> </w:t>
      </w:r>
      <w:r>
        <w:t>violations.</w:t>
      </w:r>
    </w:p>
    <w:p w:rsidR="00A4744C" w:rsidRDefault="00184F58">
      <w:pPr>
        <w:pStyle w:val="BodyText"/>
        <w:spacing w:before="79" w:line="242" w:lineRule="auto"/>
        <w:ind w:right="103" w:firstLine="360"/>
        <w:jc w:val="both"/>
      </w:pPr>
      <w:r>
        <w:t>Though anonymous complaints are permitted, doing so may limit the University</w:t>
      </w:r>
      <w:r>
        <w:rPr>
          <w:rFonts w:cs="Arial"/>
        </w:rPr>
        <w:t>’</w:t>
      </w:r>
      <w:r>
        <w:t>s ability t</w:t>
      </w:r>
      <w:r>
        <w:t xml:space="preserve">o investigate and respond to a complaint. Those who are aware of misconduct are encouraged to report it as quickly as possible to the Office </w:t>
      </w:r>
      <w:r>
        <w:rPr>
          <w:spacing w:val="-3"/>
        </w:rPr>
        <w:t xml:space="preserve">of </w:t>
      </w:r>
      <w:r>
        <w:t>Student Conduct and/or to University</w:t>
      </w:r>
      <w:r>
        <w:rPr>
          <w:spacing w:val="12"/>
        </w:rPr>
        <w:t xml:space="preserve"> </w:t>
      </w:r>
      <w:r>
        <w:t>Police.</w:t>
      </w:r>
    </w:p>
    <w:p w:rsidR="00A4744C" w:rsidRDefault="00184F58">
      <w:pPr>
        <w:pStyle w:val="BodyText"/>
        <w:spacing w:before="79"/>
        <w:ind w:right="103" w:firstLine="360"/>
        <w:jc w:val="right"/>
      </w:pPr>
      <w:r>
        <w:rPr>
          <w:rFonts w:cs="Arial"/>
        </w:rPr>
        <w:t xml:space="preserve">UNA email is the </w:t>
      </w:r>
      <w:r>
        <w:rPr>
          <w:rFonts w:cs="Arial"/>
          <w:spacing w:val="-3"/>
        </w:rPr>
        <w:t xml:space="preserve">University’s primary means </w:t>
      </w:r>
      <w:r>
        <w:rPr>
          <w:rFonts w:cs="Arial"/>
        </w:rPr>
        <w:t xml:space="preserve">of </w:t>
      </w:r>
      <w:r>
        <w:rPr>
          <w:rFonts w:cs="Arial"/>
          <w:spacing w:val="-3"/>
        </w:rPr>
        <w:t>communication</w:t>
      </w:r>
      <w:r>
        <w:rPr>
          <w:rFonts w:cs="Arial"/>
          <w:spacing w:val="31"/>
        </w:rPr>
        <w:t xml:space="preserve"> </w:t>
      </w:r>
      <w:r>
        <w:rPr>
          <w:rFonts w:cs="Arial"/>
        </w:rPr>
        <w:t>with</w:t>
      </w:r>
      <w:r>
        <w:rPr>
          <w:rFonts w:cs="Arial"/>
          <w:spacing w:val="25"/>
        </w:rPr>
        <w:t xml:space="preserve"> </w:t>
      </w:r>
      <w:r>
        <w:rPr>
          <w:rFonts w:cs="Arial"/>
          <w:spacing w:val="-3"/>
        </w:rPr>
        <w:t>students.</w:t>
      </w:r>
      <w:r>
        <w:rPr>
          <w:rFonts w:cs="Arial"/>
          <w:w w:val="99"/>
        </w:rPr>
        <w:t xml:space="preserve"> </w:t>
      </w:r>
      <w:r>
        <w:rPr>
          <w:spacing w:val="-3"/>
        </w:rPr>
        <w:t xml:space="preserve">Students </w:t>
      </w:r>
      <w:r>
        <w:t xml:space="preserve">are </w:t>
      </w:r>
      <w:r>
        <w:rPr>
          <w:spacing w:val="-3"/>
        </w:rPr>
        <w:t xml:space="preserve">responsible </w:t>
      </w:r>
      <w:r>
        <w:t xml:space="preserve">for all </w:t>
      </w:r>
      <w:r>
        <w:rPr>
          <w:spacing w:val="-3"/>
        </w:rPr>
        <w:t xml:space="preserve">communication delivered </w:t>
      </w:r>
      <w:r>
        <w:t xml:space="preserve">to </w:t>
      </w:r>
      <w:r>
        <w:rPr>
          <w:spacing w:val="-3"/>
        </w:rPr>
        <w:t xml:space="preserve">their </w:t>
      </w:r>
      <w:r>
        <w:t>UNA email</w:t>
      </w:r>
      <w:r>
        <w:rPr>
          <w:spacing w:val="-36"/>
        </w:rPr>
        <w:t xml:space="preserve"> </w:t>
      </w:r>
      <w:r>
        <w:rPr>
          <w:spacing w:val="-3"/>
        </w:rPr>
        <w:t>address.</w:t>
      </w:r>
    </w:p>
    <w:p w:rsidR="00A4744C" w:rsidRDefault="00184F58">
      <w:pPr>
        <w:pStyle w:val="BodyText"/>
        <w:spacing w:before="84" w:line="242" w:lineRule="auto"/>
        <w:ind w:right="100" w:firstLine="360"/>
        <w:jc w:val="both"/>
      </w:pPr>
      <w:r>
        <w:rPr>
          <w:b/>
        </w:rPr>
        <w:t xml:space="preserve">Grievance Processes. </w:t>
      </w:r>
      <w:r>
        <w:t>Grievance procedures are available to all members of the university community for resolution of disputes that do not fall within the jurisdi</w:t>
      </w:r>
      <w:r>
        <w:t>ction of the University student conduct system. A grievance is a complaint directed against another member or organization of the university community, or against the University. Information about the grievance procedures can be obtained through the Office</w:t>
      </w:r>
      <w:r>
        <w:t xml:space="preserve"> of Student Conduct. Additionally, the University Ombudsman provides an avenue for grievances and</w:t>
      </w:r>
      <w:r>
        <w:rPr>
          <w:spacing w:val="38"/>
        </w:rPr>
        <w:t xml:space="preserve"> </w:t>
      </w:r>
      <w:r>
        <w:t>complaints.</w:t>
      </w:r>
    </w:p>
    <w:p w:rsidR="00A4744C" w:rsidRDefault="00184F58">
      <w:pPr>
        <w:pStyle w:val="BodyText"/>
        <w:spacing w:before="81" w:line="242" w:lineRule="auto"/>
        <w:ind w:right="109" w:firstLine="360"/>
        <w:jc w:val="both"/>
      </w:pPr>
      <w:r>
        <w:rPr>
          <w:b/>
        </w:rPr>
        <w:t xml:space="preserve">Sexual Harassment. </w:t>
      </w:r>
      <w:r>
        <w:t>University policy prohibits sexual harassment. It is the responsibility of all students and employees to assure that the univer</w:t>
      </w:r>
      <w:r>
        <w:t>sity</w:t>
      </w:r>
      <w:r>
        <w:rPr>
          <w:spacing w:val="-27"/>
        </w:rPr>
        <w:t xml:space="preserve"> </w:t>
      </w:r>
      <w:r>
        <w:t xml:space="preserve">community is  free  from  sexual  harassment.  Accordingly,  all  members  of   the    </w:t>
      </w:r>
      <w:r>
        <w:rPr>
          <w:spacing w:val="39"/>
        </w:rPr>
        <w:t xml:space="preserve"> </w:t>
      </w:r>
      <w:r>
        <w:t>university</w:t>
      </w:r>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line="242" w:lineRule="auto"/>
        <w:ind w:left="107" w:right="194"/>
        <w:jc w:val="both"/>
      </w:pPr>
      <w:r>
        <w:t xml:space="preserve">community must avoid any conduct that is or has the appearance of being sexual harassment. The University Ombudsman and the Office of Student Affairs provide </w:t>
      </w:r>
      <w:r>
        <w:rPr>
          <w:rFonts w:cs="Arial"/>
        </w:rPr>
        <w:t xml:space="preserve">information about the University’s sexual harassment policy. To see the full policy, as    well   </w:t>
      </w:r>
      <w:r>
        <w:rPr>
          <w:rFonts w:cs="Arial"/>
        </w:rPr>
        <w:t xml:space="preserve"> as    the    University’s    policy    on    consensual    rel</w:t>
      </w:r>
      <w:r>
        <w:t xml:space="preserve">ationships,   </w:t>
      </w:r>
      <w:r>
        <w:rPr>
          <w:spacing w:val="21"/>
        </w:rPr>
        <w:t xml:space="preserve"> </w:t>
      </w:r>
      <w:r>
        <w:t>visit</w:t>
      </w:r>
    </w:p>
    <w:p w:rsidR="00A4744C" w:rsidRDefault="00AD0162">
      <w:pPr>
        <w:tabs>
          <w:tab w:val="left" w:pos="3854"/>
          <w:tab w:val="left" w:pos="4380"/>
          <w:tab w:val="left" w:pos="5244"/>
          <w:tab w:val="left" w:pos="6121"/>
          <w:tab w:val="left" w:pos="6572"/>
        </w:tabs>
        <w:spacing w:before="2" w:line="220" w:lineRule="exact"/>
        <w:ind w:left="107" w:right="196"/>
        <w:jc w:val="right"/>
        <w:rPr>
          <w:rFonts w:ascii="Arial" w:eastAsia="Arial" w:hAnsi="Arial" w:cs="Arial"/>
          <w:sz w:val="19"/>
          <w:szCs w:val="19"/>
        </w:rPr>
      </w:pPr>
      <w:r>
        <w:rPr>
          <w:noProof/>
        </w:rPr>
        <w:drawing>
          <wp:anchor distT="0" distB="0" distL="114300" distR="114300" simplePos="0" relativeHeight="502996400" behindDoc="1" locked="0" layoutInCell="1" allowOverlap="1">
            <wp:simplePos x="0" y="0"/>
            <wp:positionH relativeFrom="page">
              <wp:posOffset>4899660</wp:posOffset>
            </wp:positionH>
            <wp:positionV relativeFrom="paragraph">
              <wp:posOffset>102235</wp:posOffset>
            </wp:positionV>
            <wp:extent cx="189865" cy="256540"/>
            <wp:effectExtent l="0" t="0" r="0" b="0"/>
            <wp:wrapNone/>
            <wp:docPr id="607"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9865" cy="2565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5">
        <w:r w:rsidR="00184F58">
          <w:rPr>
            <w:rFonts w:ascii="Calibri"/>
            <w:color w:val="0462C1"/>
            <w:spacing w:val="-1"/>
            <w:u w:val="single" w:color="0462C1"/>
          </w:rPr>
          <w:t>http://www.una.edu/humanresources</w:t>
        </w:r>
        <w:r w:rsidR="00184F58">
          <w:rPr>
            <w:rFonts w:ascii="Calibri"/>
            <w:color w:val="0462C1"/>
            <w:spacing w:val="-1"/>
          </w:rPr>
          <w:t>.</w:t>
        </w:r>
      </w:hyperlink>
      <w:r w:rsidR="00184F58">
        <w:rPr>
          <w:rFonts w:ascii="Calibri"/>
          <w:color w:val="0462C1"/>
          <w:spacing w:val="-1"/>
        </w:rPr>
        <w:tab/>
      </w:r>
      <w:r w:rsidR="00184F58">
        <w:rPr>
          <w:rFonts w:ascii="Arial"/>
          <w:spacing w:val="-1"/>
          <w:sz w:val="19"/>
        </w:rPr>
        <w:t>For</w:t>
      </w:r>
      <w:r w:rsidR="00184F58">
        <w:rPr>
          <w:rFonts w:ascii="Arial"/>
          <w:spacing w:val="-1"/>
          <w:sz w:val="19"/>
        </w:rPr>
        <w:tab/>
        <w:t>student</w:t>
      </w:r>
      <w:r w:rsidR="00184F58">
        <w:rPr>
          <w:rFonts w:ascii="Arial"/>
          <w:spacing w:val="-1"/>
          <w:sz w:val="19"/>
        </w:rPr>
        <w:tab/>
        <w:t>policies</w:t>
      </w:r>
      <w:r w:rsidR="00184F58">
        <w:rPr>
          <w:rFonts w:ascii="Arial"/>
          <w:spacing w:val="-1"/>
          <w:sz w:val="19"/>
        </w:rPr>
        <w:tab/>
      </w:r>
      <w:r w:rsidR="00184F58">
        <w:rPr>
          <w:rFonts w:ascii="Arial"/>
          <w:w w:val="95"/>
          <w:sz w:val="19"/>
        </w:rPr>
        <w:t>on</w:t>
      </w:r>
      <w:r w:rsidR="00184F58">
        <w:rPr>
          <w:rFonts w:ascii="Arial"/>
          <w:w w:val="95"/>
          <w:sz w:val="19"/>
        </w:rPr>
        <w:tab/>
      </w:r>
      <w:r w:rsidR="00184F58">
        <w:rPr>
          <w:rFonts w:ascii="Arial"/>
          <w:spacing w:val="-1"/>
          <w:sz w:val="19"/>
        </w:rPr>
        <w:t>sexual</w:t>
      </w:r>
      <w:r w:rsidR="00184F58">
        <w:rPr>
          <w:rFonts w:ascii="Arial"/>
          <w:sz w:val="19"/>
        </w:rPr>
        <w:t xml:space="preserve"> misconduct, see the Student Handbook at</w:t>
      </w:r>
      <w:r w:rsidR="00184F58">
        <w:rPr>
          <w:rFonts w:ascii="Arial"/>
          <w:spacing w:val="-15"/>
          <w:sz w:val="19"/>
        </w:rPr>
        <w:t xml:space="preserve"> </w:t>
      </w:r>
      <w:hyperlink r:id="rId76">
        <w:r w:rsidR="00184F58">
          <w:rPr>
            <w:rFonts w:ascii="Arial"/>
            <w:color w:val="0462C1"/>
            <w:sz w:val="19"/>
            <w:u w:val="single" w:color="0462C1"/>
          </w:rPr>
          <w:t>https://www.una.edu/student-handbook/</w:t>
        </w:r>
        <w:r w:rsidR="00184F58">
          <w:rPr>
            <w:rFonts w:ascii="Arial"/>
            <w:sz w:val="19"/>
          </w:rPr>
          <w:t>.</w:t>
        </w:r>
      </w:hyperlink>
    </w:p>
    <w:p w:rsidR="00A4744C" w:rsidRDefault="00184F58">
      <w:pPr>
        <w:pStyle w:val="BodyText"/>
        <w:spacing w:before="77" w:line="242" w:lineRule="auto"/>
        <w:ind w:left="107" w:right="193" w:firstLine="360"/>
        <w:jc w:val="both"/>
      </w:pPr>
      <w:bookmarkStart w:id="69" w:name="Campus_Speaker's_Policy"/>
      <w:bookmarkEnd w:id="69"/>
      <w:r>
        <w:rPr>
          <w:rFonts w:cs="Arial"/>
          <w:b/>
          <w:bCs/>
        </w:rPr>
        <w:t xml:space="preserve">Academic Honesty. </w:t>
      </w:r>
      <w:r>
        <w:t>Students are expected to be honorable and observe standards of conduct appropriate to a community of scholars. Additionally, students are expect</w:t>
      </w:r>
      <w:r>
        <w:t>ed to behave in an ethical manner. Individuals who disregard the core values of truth and honesty bring disrespect to themselves and the University. A university community that allows academic dishonesty will suffer harm to the reputation of students, facu</w:t>
      </w:r>
      <w:r>
        <w:t>lty and graduates. It is in the best interest of the entire university community to sanction any individual who chooses not to accept the principles of academic honesty by committing acts such as cheating, plagiarism, or misrepresentation. Offenses are rep</w:t>
      </w:r>
      <w:r>
        <w:t xml:space="preserve">orted to the Vice President for Academic  Affairs and Provost for referral to the University Student Conduct System for disposition. (See Also </w:t>
      </w:r>
      <w:r>
        <w:rPr>
          <w:rFonts w:cs="Arial"/>
        </w:rPr>
        <w:t xml:space="preserve">“Academic Honesty” </w:t>
      </w:r>
      <w:r>
        <w:t>in General Regulations, Academic Procedures, and</w:t>
      </w:r>
      <w:r>
        <w:rPr>
          <w:spacing w:val="4"/>
        </w:rPr>
        <w:t xml:space="preserve"> </w:t>
      </w:r>
      <w:r>
        <w:t>Requirements.)</w:t>
      </w:r>
    </w:p>
    <w:p w:rsidR="00A4744C" w:rsidRDefault="00A4744C">
      <w:pPr>
        <w:spacing w:before="8"/>
        <w:rPr>
          <w:rFonts w:ascii="Arial" w:eastAsia="Arial" w:hAnsi="Arial" w:cs="Arial"/>
          <w:sz w:val="20"/>
          <w:szCs w:val="20"/>
        </w:rPr>
      </w:pPr>
    </w:p>
    <w:p w:rsidR="00A4744C" w:rsidRDefault="00184F58">
      <w:pPr>
        <w:pStyle w:val="Heading2"/>
        <w:ind w:left="2064"/>
        <w:rPr>
          <w:b w:val="0"/>
          <w:bCs w:val="0"/>
        </w:rPr>
      </w:pPr>
      <w:bookmarkStart w:id="70" w:name="_TOC_250019"/>
      <w:r>
        <w:rPr>
          <w:spacing w:val="-2"/>
        </w:rPr>
        <w:t xml:space="preserve">CAMPUS </w:t>
      </w:r>
      <w:r>
        <w:t>SPEAKERS</w:t>
      </w:r>
      <w:r>
        <w:rPr>
          <w:spacing w:val="-40"/>
        </w:rPr>
        <w:t xml:space="preserve"> </w:t>
      </w:r>
      <w:r>
        <w:t>POLICY</w:t>
      </w:r>
      <w:bookmarkEnd w:id="70"/>
    </w:p>
    <w:p w:rsidR="00A4744C" w:rsidRDefault="00184F58">
      <w:pPr>
        <w:pStyle w:val="BodyText"/>
        <w:spacing w:before="81" w:line="242" w:lineRule="auto"/>
        <w:ind w:left="107" w:right="194" w:firstLine="360"/>
        <w:jc w:val="both"/>
      </w:pPr>
      <w:r>
        <w:t>The Un</w:t>
      </w:r>
      <w:r>
        <w:t>iversity of North Alabama is committed to fostering a learning environment where free inquiry and expression are encouraged. The University is  a diverse community based on the free exchange of ideas and devoted to the use of reason and thought in the reso</w:t>
      </w:r>
      <w:r>
        <w:t>lution of differences. In  exercising  its responsibility to provide and maintain an atmosphere of free inquiry and  expression, the University may establish reasonable time, place, and manner restrictions for the purpose of avoiding disruption to, or subs</w:t>
      </w:r>
      <w:r>
        <w:t>tantial interference with, its regular and essential operations and activities. The University will not base decisions regarding time, place and manner upon the content of the message, except as permitted by</w:t>
      </w:r>
      <w:r>
        <w:rPr>
          <w:spacing w:val="16"/>
        </w:rPr>
        <w:t xml:space="preserve"> </w:t>
      </w:r>
      <w:r>
        <w:rPr>
          <w:spacing w:val="-3"/>
        </w:rPr>
        <w:t>law.</w:t>
      </w:r>
    </w:p>
    <w:p w:rsidR="00A4744C" w:rsidRDefault="00184F58">
      <w:pPr>
        <w:pStyle w:val="BodyText"/>
        <w:spacing w:before="79" w:line="242" w:lineRule="auto"/>
        <w:ind w:left="107" w:right="195" w:firstLine="360"/>
        <w:jc w:val="both"/>
      </w:pPr>
      <w:r>
        <w:t>Lawful and peaceful demonstration as an exp</w:t>
      </w:r>
      <w:r>
        <w:t>ression is permitted and protected.</w:t>
      </w:r>
      <w:r>
        <w:rPr>
          <w:spacing w:val="-7"/>
        </w:rPr>
        <w:t xml:space="preserve"> </w:t>
      </w:r>
      <w:r>
        <w:t>On</w:t>
      </w:r>
      <w:r>
        <w:rPr>
          <w:spacing w:val="-7"/>
        </w:rPr>
        <w:t xml:space="preserve"> </w:t>
      </w:r>
      <w:r>
        <w:t>the</w:t>
      </w:r>
      <w:r>
        <w:rPr>
          <w:spacing w:val="-7"/>
        </w:rPr>
        <w:t xml:space="preserve"> </w:t>
      </w:r>
      <w:r>
        <w:t>other</w:t>
      </w:r>
      <w:r>
        <w:rPr>
          <w:spacing w:val="-7"/>
        </w:rPr>
        <w:t xml:space="preserve"> </w:t>
      </w:r>
      <w:r>
        <w:t>hand,</w:t>
      </w:r>
      <w:r>
        <w:rPr>
          <w:spacing w:val="-7"/>
        </w:rPr>
        <w:t xml:space="preserve"> </w:t>
      </w:r>
      <w:r>
        <w:t>the</w:t>
      </w:r>
      <w:r>
        <w:rPr>
          <w:spacing w:val="-7"/>
        </w:rPr>
        <w:t xml:space="preserve"> </w:t>
      </w:r>
      <w:r>
        <w:t>University</w:t>
      </w:r>
      <w:r>
        <w:rPr>
          <w:spacing w:val="-7"/>
        </w:rPr>
        <w:t xml:space="preserve"> </w:t>
      </w:r>
      <w:r>
        <w:t>will</w:t>
      </w:r>
      <w:r>
        <w:rPr>
          <w:spacing w:val="-3"/>
        </w:rPr>
        <w:t xml:space="preserve"> </w:t>
      </w:r>
      <w:r>
        <w:t>not</w:t>
      </w:r>
      <w:r>
        <w:rPr>
          <w:spacing w:val="-7"/>
        </w:rPr>
        <w:t xml:space="preserve"> </w:t>
      </w:r>
      <w:r>
        <w:t>tolerate</w:t>
      </w:r>
      <w:r>
        <w:rPr>
          <w:spacing w:val="-7"/>
        </w:rPr>
        <w:t xml:space="preserve"> </w:t>
      </w:r>
      <w:r>
        <w:t>substantial</w:t>
      </w:r>
      <w:r>
        <w:rPr>
          <w:spacing w:val="-5"/>
        </w:rPr>
        <w:t xml:space="preserve"> </w:t>
      </w:r>
      <w:r>
        <w:t>disruption</w:t>
      </w:r>
      <w:r>
        <w:rPr>
          <w:spacing w:val="6"/>
        </w:rPr>
        <w:t xml:space="preserve"> </w:t>
      </w:r>
      <w:r>
        <w:rPr>
          <w:spacing w:val="-3"/>
        </w:rPr>
        <w:t xml:space="preserve">to </w:t>
      </w:r>
      <w:r>
        <w:t>its educational mission. Substantial disruption is defined to include any activity which, contrary to</w:t>
      </w:r>
      <w:r>
        <w:rPr>
          <w:spacing w:val="8"/>
        </w:rPr>
        <w:t xml:space="preserve"> </w:t>
      </w:r>
      <w:r>
        <w:t>law:</w:t>
      </w:r>
    </w:p>
    <w:p w:rsidR="00A4744C" w:rsidRDefault="00184F58">
      <w:pPr>
        <w:pStyle w:val="ListParagraph"/>
        <w:numPr>
          <w:ilvl w:val="1"/>
          <w:numId w:val="84"/>
        </w:numPr>
        <w:tabs>
          <w:tab w:val="left" w:pos="555"/>
        </w:tabs>
        <w:spacing w:before="55"/>
        <w:ind w:left="554" w:hanging="360"/>
        <w:rPr>
          <w:rFonts w:ascii="Arial" w:eastAsia="Arial" w:hAnsi="Arial" w:cs="Arial"/>
          <w:sz w:val="19"/>
          <w:szCs w:val="19"/>
        </w:rPr>
      </w:pPr>
      <w:r>
        <w:rPr>
          <w:rFonts w:ascii="Arial"/>
          <w:spacing w:val="-3"/>
          <w:sz w:val="19"/>
        </w:rPr>
        <w:t>Denies</w:t>
      </w:r>
      <w:r>
        <w:rPr>
          <w:rFonts w:ascii="Arial"/>
          <w:spacing w:val="-14"/>
          <w:sz w:val="19"/>
        </w:rPr>
        <w:t xml:space="preserve"> </w:t>
      </w:r>
      <w:r>
        <w:rPr>
          <w:rFonts w:ascii="Arial"/>
          <w:sz w:val="19"/>
        </w:rPr>
        <w:t>the</w:t>
      </w:r>
      <w:r>
        <w:rPr>
          <w:rFonts w:ascii="Arial"/>
          <w:spacing w:val="-15"/>
          <w:sz w:val="19"/>
        </w:rPr>
        <w:t xml:space="preserve"> </w:t>
      </w:r>
      <w:r>
        <w:rPr>
          <w:rFonts w:ascii="Arial"/>
          <w:spacing w:val="-3"/>
          <w:sz w:val="19"/>
        </w:rPr>
        <w:t>rights</w:t>
      </w:r>
      <w:r>
        <w:rPr>
          <w:rFonts w:ascii="Arial"/>
          <w:spacing w:val="-14"/>
          <w:sz w:val="19"/>
        </w:rPr>
        <w:t xml:space="preserve"> </w:t>
      </w:r>
      <w:r>
        <w:rPr>
          <w:rFonts w:ascii="Arial"/>
          <w:sz w:val="19"/>
        </w:rPr>
        <w:t>of</w:t>
      </w:r>
      <w:r>
        <w:rPr>
          <w:rFonts w:ascii="Arial"/>
          <w:spacing w:val="-13"/>
          <w:sz w:val="19"/>
        </w:rPr>
        <w:t xml:space="preserve"> </w:t>
      </w:r>
      <w:r>
        <w:rPr>
          <w:rFonts w:ascii="Arial"/>
          <w:spacing w:val="-3"/>
          <w:sz w:val="19"/>
        </w:rPr>
        <w:t>other</w:t>
      </w:r>
      <w:r>
        <w:rPr>
          <w:rFonts w:ascii="Arial"/>
          <w:spacing w:val="-16"/>
          <w:sz w:val="19"/>
        </w:rPr>
        <w:t xml:space="preserve"> </w:t>
      </w:r>
      <w:r>
        <w:rPr>
          <w:rFonts w:ascii="Arial"/>
          <w:spacing w:val="-3"/>
          <w:sz w:val="19"/>
        </w:rPr>
        <w:t>students,</w:t>
      </w:r>
      <w:r>
        <w:rPr>
          <w:rFonts w:ascii="Arial"/>
          <w:spacing w:val="-18"/>
          <w:sz w:val="19"/>
        </w:rPr>
        <w:t xml:space="preserve"> </w:t>
      </w:r>
      <w:r>
        <w:rPr>
          <w:rFonts w:ascii="Arial"/>
          <w:sz w:val="19"/>
        </w:rPr>
        <w:t>the</w:t>
      </w:r>
      <w:r>
        <w:rPr>
          <w:rFonts w:ascii="Arial"/>
          <w:spacing w:val="-15"/>
          <w:sz w:val="19"/>
        </w:rPr>
        <w:t xml:space="preserve"> </w:t>
      </w:r>
      <w:r>
        <w:rPr>
          <w:rFonts w:ascii="Arial"/>
          <w:sz w:val="19"/>
        </w:rPr>
        <w:t>faculty</w:t>
      </w:r>
      <w:r>
        <w:rPr>
          <w:rFonts w:ascii="Arial"/>
          <w:spacing w:val="-17"/>
          <w:sz w:val="19"/>
        </w:rPr>
        <w:t xml:space="preserve"> </w:t>
      </w:r>
      <w:r>
        <w:rPr>
          <w:rFonts w:ascii="Arial"/>
          <w:sz w:val="19"/>
        </w:rPr>
        <w:t>or</w:t>
      </w:r>
      <w:r>
        <w:rPr>
          <w:rFonts w:ascii="Arial"/>
          <w:spacing w:val="-16"/>
          <w:sz w:val="19"/>
        </w:rPr>
        <w:t xml:space="preserve"> </w:t>
      </w:r>
      <w:r>
        <w:rPr>
          <w:rFonts w:ascii="Arial"/>
          <w:sz w:val="19"/>
        </w:rPr>
        <w:t>the</w:t>
      </w:r>
      <w:r>
        <w:rPr>
          <w:rFonts w:ascii="Arial"/>
          <w:spacing w:val="-15"/>
          <w:sz w:val="19"/>
        </w:rPr>
        <w:t xml:space="preserve"> </w:t>
      </w:r>
      <w:r>
        <w:rPr>
          <w:rFonts w:ascii="Arial"/>
          <w:spacing w:val="-3"/>
          <w:sz w:val="19"/>
        </w:rPr>
        <w:t>staff</w:t>
      </w:r>
      <w:r>
        <w:rPr>
          <w:rFonts w:ascii="Arial"/>
          <w:spacing w:val="-15"/>
          <w:sz w:val="19"/>
        </w:rPr>
        <w:t xml:space="preserve"> </w:t>
      </w:r>
      <w:r>
        <w:rPr>
          <w:rFonts w:ascii="Arial"/>
          <w:sz w:val="19"/>
        </w:rPr>
        <w:t>of</w:t>
      </w:r>
      <w:r>
        <w:rPr>
          <w:rFonts w:ascii="Arial"/>
          <w:spacing w:val="-18"/>
          <w:sz w:val="19"/>
        </w:rPr>
        <w:t xml:space="preserve"> </w:t>
      </w:r>
      <w:r>
        <w:rPr>
          <w:rFonts w:ascii="Arial"/>
          <w:sz w:val="19"/>
        </w:rPr>
        <w:t>the</w:t>
      </w:r>
      <w:r>
        <w:rPr>
          <w:rFonts w:ascii="Arial"/>
          <w:spacing w:val="-15"/>
          <w:sz w:val="19"/>
        </w:rPr>
        <w:t xml:space="preserve"> </w:t>
      </w:r>
      <w:r>
        <w:rPr>
          <w:rFonts w:ascii="Arial"/>
          <w:spacing w:val="-4"/>
          <w:sz w:val="19"/>
        </w:rPr>
        <w:t>University.</w:t>
      </w:r>
    </w:p>
    <w:p w:rsidR="00A4744C" w:rsidRDefault="00184F58">
      <w:pPr>
        <w:pStyle w:val="ListParagraph"/>
        <w:numPr>
          <w:ilvl w:val="1"/>
          <w:numId w:val="84"/>
        </w:numPr>
        <w:tabs>
          <w:tab w:val="left" w:pos="555"/>
        </w:tabs>
        <w:spacing w:before="59" w:line="242" w:lineRule="auto"/>
        <w:ind w:left="554" w:right="195" w:hanging="360"/>
        <w:rPr>
          <w:rFonts w:ascii="Arial" w:eastAsia="Arial" w:hAnsi="Arial" w:cs="Arial"/>
          <w:sz w:val="19"/>
          <w:szCs w:val="19"/>
        </w:rPr>
      </w:pPr>
      <w:r>
        <w:rPr>
          <w:rFonts w:ascii="Arial"/>
          <w:sz w:val="19"/>
        </w:rPr>
        <w:t>Substantially disrupts or obstructs educational and other essential activities and operations of the</w:t>
      </w:r>
      <w:r>
        <w:rPr>
          <w:rFonts w:ascii="Arial"/>
          <w:spacing w:val="-3"/>
          <w:sz w:val="19"/>
        </w:rPr>
        <w:t xml:space="preserve"> </w:t>
      </w:r>
      <w:r>
        <w:rPr>
          <w:rFonts w:ascii="Arial"/>
          <w:sz w:val="19"/>
        </w:rPr>
        <w:t>University.</w:t>
      </w:r>
    </w:p>
    <w:p w:rsidR="00A4744C" w:rsidRDefault="00184F58">
      <w:pPr>
        <w:pStyle w:val="ListParagraph"/>
        <w:numPr>
          <w:ilvl w:val="1"/>
          <w:numId w:val="84"/>
        </w:numPr>
        <w:tabs>
          <w:tab w:val="left" w:pos="555"/>
        </w:tabs>
        <w:spacing w:before="55"/>
        <w:ind w:left="554" w:hanging="360"/>
        <w:rPr>
          <w:rFonts w:ascii="Arial" w:eastAsia="Arial" w:hAnsi="Arial" w:cs="Arial"/>
          <w:sz w:val="19"/>
          <w:szCs w:val="19"/>
        </w:rPr>
      </w:pPr>
      <w:r>
        <w:rPr>
          <w:rFonts w:ascii="Arial"/>
          <w:sz w:val="19"/>
        </w:rPr>
        <w:t>Substantially interferes with the right of peaceful dissent of</w:t>
      </w:r>
      <w:r>
        <w:rPr>
          <w:rFonts w:ascii="Arial"/>
          <w:spacing w:val="18"/>
          <w:sz w:val="19"/>
        </w:rPr>
        <w:t xml:space="preserve"> </w:t>
      </w:r>
      <w:r>
        <w:rPr>
          <w:rFonts w:ascii="Arial"/>
          <w:sz w:val="19"/>
        </w:rPr>
        <w:t>others.</w:t>
      </w:r>
    </w:p>
    <w:p w:rsidR="00A4744C" w:rsidRDefault="00184F58">
      <w:pPr>
        <w:pStyle w:val="ListParagraph"/>
        <w:numPr>
          <w:ilvl w:val="1"/>
          <w:numId w:val="84"/>
        </w:numPr>
        <w:tabs>
          <w:tab w:val="left" w:pos="555"/>
        </w:tabs>
        <w:spacing w:before="59" w:line="242" w:lineRule="auto"/>
        <w:ind w:left="554" w:right="197" w:hanging="360"/>
        <w:rPr>
          <w:rFonts w:ascii="Arial" w:eastAsia="Arial" w:hAnsi="Arial" w:cs="Arial"/>
          <w:sz w:val="19"/>
          <w:szCs w:val="19"/>
        </w:rPr>
      </w:pPr>
      <w:r>
        <w:rPr>
          <w:rFonts w:ascii="Arial"/>
          <w:spacing w:val="-3"/>
          <w:sz w:val="19"/>
        </w:rPr>
        <w:t xml:space="preserve">Obstructs </w:t>
      </w:r>
      <w:r>
        <w:rPr>
          <w:rFonts w:ascii="Arial"/>
          <w:sz w:val="19"/>
        </w:rPr>
        <w:t xml:space="preserve">or </w:t>
      </w:r>
      <w:r>
        <w:rPr>
          <w:rFonts w:ascii="Arial"/>
          <w:spacing w:val="-3"/>
          <w:sz w:val="19"/>
        </w:rPr>
        <w:t xml:space="preserve">restricts </w:t>
      </w:r>
      <w:r>
        <w:rPr>
          <w:rFonts w:ascii="Arial"/>
          <w:sz w:val="19"/>
        </w:rPr>
        <w:t xml:space="preserve">free movement of </w:t>
      </w:r>
      <w:r>
        <w:rPr>
          <w:rFonts w:ascii="Arial"/>
          <w:spacing w:val="-3"/>
          <w:sz w:val="19"/>
        </w:rPr>
        <w:t xml:space="preserve">persons </w:t>
      </w:r>
      <w:r>
        <w:rPr>
          <w:rFonts w:ascii="Arial"/>
          <w:sz w:val="19"/>
        </w:rPr>
        <w:t xml:space="preserve">on any </w:t>
      </w:r>
      <w:r>
        <w:rPr>
          <w:rFonts w:ascii="Arial"/>
          <w:spacing w:val="-3"/>
          <w:sz w:val="19"/>
        </w:rPr>
        <w:t xml:space="preserve">part </w:t>
      </w:r>
      <w:r>
        <w:rPr>
          <w:rFonts w:ascii="Arial"/>
          <w:sz w:val="19"/>
        </w:rPr>
        <w:t xml:space="preserve">of the </w:t>
      </w:r>
      <w:r>
        <w:rPr>
          <w:rFonts w:ascii="Arial"/>
          <w:spacing w:val="-3"/>
          <w:sz w:val="19"/>
        </w:rPr>
        <w:t>University campus,</w:t>
      </w:r>
      <w:r>
        <w:rPr>
          <w:rFonts w:ascii="Arial"/>
          <w:spacing w:val="-9"/>
          <w:sz w:val="19"/>
        </w:rPr>
        <w:t xml:space="preserve"> </w:t>
      </w:r>
      <w:r>
        <w:rPr>
          <w:rFonts w:ascii="Arial"/>
          <w:spacing w:val="-3"/>
          <w:sz w:val="19"/>
        </w:rPr>
        <w:t>including</w:t>
      </w:r>
      <w:r>
        <w:rPr>
          <w:rFonts w:ascii="Arial"/>
          <w:spacing w:val="-7"/>
          <w:sz w:val="19"/>
        </w:rPr>
        <w:t xml:space="preserve"> </w:t>
      </w:r>
      <w:r>
        <w:rPr>
          <w:rFonts w:ascii="Arial"/>
          <w:sz w:val="19"/>
        </w:rPr>
        <w:t>the</w:t>
      </w:r>
      <w:r>
        <w:rPr>
          <w:rFonts w:ascii="Arial"/>
          <w:spacing w:val="-9"/>
          <w:sz w:val="19"/>
        </w:rPr>
        <w:t xml:space="preserve"> </w:t>
      </w:r>
      <w:r>
        <w:rPr>
          <w:rFonts w:ascii="Arial"/>
          <w:sz w:val="19"/>
        </w:rPr>
        <w:t>free</w:t>
      </w:r>
      <w:r>
        <w:rPr>
          <w:rFonts w:ascii="Arial"/>
          <w:spacing w:val="-9"/>
          <w:sz w:val="19"/>
        </w:rPr>
        <w:t xml:space="preserve"> </w:t>
      </w:r>
      <w:r>
        <w:rPr>
          <w:rFonts w:ascii="Arial"/>
          <w:sz w:val="19"/>
        </w:rPr>
        <w:t>entry</w:t>
      </w:r>
      <w:r>
        <w:rPr>
          <w:rFonts w:ascii="Arial"/>
          <w:spacing w:val="-10"/>
          <w:sz w:val="19"/>
        </w:rPr>
        <w:t xml:space="preserve"> </w:t>
      </w:r>
      <w:r>
        <w:rPr>
          <w:rFonts w:ascii="Arial"/>
          <w:sz w:val="19"/>
        </w:rPr>
        <w:t>to</w:t>
      </w:r>
      <w:r>
        <w:rPr>
          <w:rFonts w:ascii="Arial"/>
          <w:spacing w:val="-7"/>
          <w:sz w:val="19"/>
        </w:rPr>
        <w:t xml:space="preserve"> </w:t>
      </w:r>
      <w:r>
        <w:rPr>
          <w:rFonts w:ascii="Arial"/>
          <w:sz w:val="19"/>
        </w:rPr>
        <w:t>or</w:t>
      </w:r>
      <w:r>
        <w:rPr>
          <w:rFonts w:ascii="Arial"/>
          <w:spacing w:val="-8"/>
          <w:sz w:val="19"/>
        </w:rPr>
        <w:t xml:space="preserve"> </w:t>
      </w:r>
      <w:r>
        <w:rPr>
          <w:rFonts w:ascii="Arial"/>
          <w:sz w:val="19"/>
        </w:rPr>
        <w:t>exit</w:t>
      </w:r>
      <w:r>
        <w:rPr>
          <w:rFonts w:ascii="Arial"/>
          <w:spacing w:val="-9"/>
          <w:sz w:val="19"/>
        </w:rPr>
        <w:t xml:space="preserve"> </w:t>
      </w:r>
      <w:r>
        <w:rPr>
          <w:rFonts w:ascii="Arial"/>
          <w:sz w:val="19"/>
        </w:rPr>
        <w:t>from</w:t>
      </w:r>
      <w:r>
        <w:rPr>
          <w:rFonts w:ascii="Arial"/>
          <w:spacing w:val="-10"/>
          <w:sz w:val="19"/>
        </w:rPr>
        <w:t xml:space="preserve"> </w:t>
      </w:r>
      <w:r>
        <w:rPr>
          <w:rFonts w:ascii="Arial"/>
          <w:sz w:val="19"/>
        </w:rPr>
        <w:t>University</w:t>
      </w:r>
      <w:r>
        <w:rPr>
          <w:rFonts w:ascii="Arial"/>
          <w:spacing w:val="-10"/>
          <w:sz w:val="19"/>
        </w:rPr>
        <w:t xml:space="preserve"> </w:t>
      </w:r>
      <w:r>
        <w:rPr>
          <w:rFonts w:ascii="Arial"/>
          <w:sz w:val="19"/>
        </w:rPr>
        <w:t>facilities.</w:t>
      </w:r>
    </w:p>
    <w:p w:rsidR="00A4744C" w:rsidRDefault="00184F58">
      <w:pPr>
        <w:pStyle w:val="ListParagraph"/>
        <w:numPr>
          <w:ilvl w:val="1"/>
          <w:numId w:val="84"/>
        </w:numPr>
        <w:tabs>
          <w:tab w:val="left" w:pos="555"/>
        </w:tabs>
        <w:spacing w:before="55" w:line="242" w:lineRule="auto"/>
        <w:ind w:left="554" w:right="194" w:hanging="360"/>
        <w:rPr>
          <w:rFonts w:ascii="Arial" w:eastAsia="Arial" w:hAnsi="Arial" w:cs="Arial"/>
          <w:sz w:val="19"/>
          <w:szCs w:val="19"/>
        </w:rPr>
      </w:pPr>
      <w:r>
        <w:rPr>
          <w:rFonts w:ascii="Arial"/>
          <w:sz w:val="19"/>
        </w:rPr>
        <w:t xml:space="preserve">Denies or interferes with the use of offices or other facilities to the students, </w:t>
      </w:r>
      <w:r>
        <w:rPr>
          <w:rFonts w:ascii="Arial"/>
          <w:spacing w:val="-3"/>
          <w:sz w:val="19"/>
        </w:rPr>
        <w:t xml:space="preserve">faculty, </w:t>
      </w:r>
      <w:r>
        <w:rPr>
          <w:rFonts w:ascii="Arial"/>
          <w:sz w:val="19"/>
        </w:rPr>
        <w:t>officers, staff or guests of the</w:t>
      </w:r>
      <w:r>
        <w:rPr>
          <w:rFonts w:ascii="Arial"/>
          <w:spacing w:val="1"/>
          <w:sz w:val="19"/>
        </w:rPr>
        <w:t xml:space="preserve"> </w:t>
      </w:r>
      <w:r>
        <w:rPr>
          <w:rFonts w:ascii="Arial"/>
          <w:sz w:val="19"/>
        </w:rPr>
        <w:t>University.</w:t>
      </w:r>
    </w:p>
    <w:p w:rsidR="00A4744C" w:rsidRDefault="00184F58">
      <w:pPr>
        <w:pStyle w:val="ListParagraph"/>
        <w:numPr>
          <w:ilvl w:val="1"/>
          <w:numId w:val="84"/>
        </w:numPr>
        <w:tabs>
          <w:tab w:val="left" w:pos="555"/>
        </w:tabs>
        <w:spacing w:before="57"/>
        <w:ind w:left="554" w:right="193" w:hanging="360"/>
        <w:rPr>
          <w:rFonts w:ascii="Arial" w:eastAsia="Arial" w:hAnsi="Arial" w:cs="Arial"/>
          <w:sz w:val="19"/>
          <w:szCs w:val="19"/>
        </w:rPr>
      </w:pPr>
      <w:r>
        <w:rPr>
          <w:rFonts w:ascii="Arial"/>
          <w:sz w:val="19"/>
        </w:rPr>
        <w:t>Threatens or endangers the safety of any person on the University campus. This</w:t>
      </w:r>
      <w:r>
        <w:rPr>
          <w:rFonts w:ascii="Arial"/>
          <w:spacing w:val="-11"/>
          <w:sz w:val="19"/>
        </w:rPr>
        <w:t xml:space="preserve"> </w:t>
      </w:r>
      <w:r>
        <w:rPr>
          <w:rFonts w:ascii="Arial"/>
          <w:sz w:val="19"/>
        </w:rPr>
        <w:t>includes,</w:t>
      </w:r>
      <w:r>
        <w:rPr>
          <w:rFonts w:ascii="Arial"/>
          <w:spacing w:val="-14"/>
          <w:sz w:val="19"/>
        </w:rPr>
        <w:t xml:space="preserve"> </w:t>
      </w:r>
      <w:r>
        <w:rPr>
          <w:rFonts w:ascii="Arial"/>
          <w:sz w:val="19"/>
        </w:rPr>
        <w:t>but</w:t>
      </w:r>
      <w:r>
        <w:rPr>
          <w:rFonts w:ascii="Arial"/>
          <w:spacing w:val="-14"/>
          <w:sz w:val="19"/>
        </w:rPr>
        <w:t xml:space="preserve"> </w:t>
      </w:r>
      <w:r>
        <w:rPr>
          <w:rFonts w:ascii="Arial"/>
          <w:sz w:val="19"/>
        </w:rPr>
        <w:t>is</w:t>
      </w:r>
      <w:r>
        <w:rPr>
          <w:rFonts w:ascii="Arial"/>
          <w:spacing w:val="-11"/>
          <w:sz w:val="19"/>
        </w:rPr>
        <w:t xml:space="preserve"> </w:t>
      </w:r>
      <w:r>
        <w:rPr>
          <w:rFonts w:ascii="Arial"/>
          <w:sz w:val="19"/>
        </w:rPr>
        <w:t>not</w:t>
      </w:r>
      <w:r>
        <w:rPr>
          <w:rFonts w:ascii="Arial"/>
          <w:spacing w:val="-12"/>
          <w:sz w:val="19"/>
        </w:rPr>
        <w:t xml:space="preserve"> </w:t>
      </w:r>
      <w:r>
        <w:rPr>
          <w:rFonts w:ascii="Arial"/>
          <w:sz w:val="19"/>
        </w:rPr>
        <w:t>limited</w:t>
      </w:r>
      <w:r>
        <w:rPr>
          <w:rFonts w:ascii="Arial"/>
          <w:spacing w:val="-12"/>
          <w:sz w:val="19"/>
        </w:rPr>
        <w:t xml:space="preserve"> </w:t>
      </w:r>
      <w:r>
        <w:rPr>
          <w:rFonts w:ascii="Arial"/>
          <w:sz w:val="19"/>
        </w:rPr>
        <w:t>to,</w:t>
      </w:r>
      <w:r>
        <w:rPr>
          <w:rFonts w:ascii="Arial"/>
          <w:spacing w:val="-12"/>
          <w:sz w:val="19"/>
        </w:rPr>
        <w:t xml:space="preserve"> </w:t>
      </w:r>
      <w:r>
        <w:rPr>
          <w:rFonts w:ascii="Arial"/>
          <w:sz w:val="19"/>
        </w:rPr>
        <w:t>signs</w:t>
      </w:r>
      <w:r>
        <w:rPr>
          <w:rFonts w:ascii="Arial"/>
          <w:spacing w:val="-11"/>
          <w:sz w:val="19"/>
        </w:rPr>
        <w:t xml:space="preserve"> </w:t>
      </w:r>
      <w:r>
        <w:rPr>
          <w:rFonts w:ascii="Arial"/>
          <w:sz w:val="19"/>
        </w:rPr>
        <w:t>on</w:t>
      </w:r>
      <w:r>
        <w:rPr>
          <w:rFonts w:ascii="Arial"/>
          <w:spacing w:val="-12"/>
          <w:sz w:val="19"/>
        </w:rPr>
        <w:t xml:space="preserve"> </w:t>
      </w:r>
      <w:r>
        <w:rPr>
          <w:rFonts w:ascii="Arial"/>
          <w:sz w:val="19"/>
        </w:rPr>
        <w:t>any</w:t>
      </w:r>
      <w:r>
        <w:rPr>
          <w:rFonts w:ascii="Arial"/>
          <w:spacing w:val="-13"/>
          <w:sz w:val="19"/>
        </w:rPr>
        <w:t xml:space="preserve"> </w:t>
      </w:r>
      <w:r>
        <w:rPr>
          <w:rFonts w:ascii="Arial"/>
          <w:sz w:val="19"/>
        </w:rPr>
        <w:t>forms</w:t>
      </w:r>
      <w:r>
        <w:rPr>
          <w:rFonts w:ascii="Arial"/>
          <w:spacing w:val="-13"/>
          <w:sz w:val="19"/>
        </w:rPr>
        <w:t xml:space="preserve"> </w:t>
      </w:r>
      <w:r>
        <w:rPr>
          <w:rFonts w:ascii="Arial"/>
          <w:sz w:val="19"/>
        </w:rPr>
        <w:t>of</w:t>
      </w:r>
      <w:r>
        <w:rPr>
          <w:rFonts w:ascii="Arial"/>
          <w:spacing w:val="-10"/>
          <w:sz w:val="19"/>
        </w:rPr>
        <w:t xml:space="preserve"> </w:t>
      </w:r>
      <w:r>
        <w:rPr>
          <w:rFonts w:ascii="Arial"/>
          <w:sz w:val="19"/>
        </w:rPr>
        <w:t>stakes.</w:t>
      </w:r>
    </w:p>
    <w:p w:rsidR="00A4744C" w:rsidRDefault="00184F58">
      <w:pPr>
        <w:pStyle w:val="ListParagraph"/>
        <w:numPr>
          <w:ilvl w:val="1"/>
          <w:numId w:val="84"/>
        </w:numPr>
        <w:tabs>
          <w:tab w:val="left" w:pos="555"/>
        </w:tabs>
        <w:spacing w:before="59"/>
        <w:ind w:left="554" w:hanging="360"/>
        <w:rPr>
          <w:rFonts w:ascii="Arial" w:eastAsia="Arial" w:hAnsi="Arial" w:cs="Arial"/>
          <w:sz w:val="19"/>
          <w:szCs w:val="19"/>
        </w:rPr>
      </w:pPr>
      <w:r>
        <w:rPr>
          <w:rFonts w:ascii="Arial"/>
          <w:sz w:val="19"/>
        </w:rPr>
        <w:t>Results in damage to or destruction of</w:t>
      </w:r>
      <w:r>
        <w:rPr>
          <w:rFonts w:ascii="Arial"/>
          <w:spacing w:val="7"/>
          <w:sz w:val="19"/>
        </w:rPr>
        <w:t xml:space="preserve"> </w:t>
      </w:r>
      <w:r>
        <w:rPr>
          <w:rFonts w:ascii="Arial"/>
          <w:sz w:val="19"/>
        </w:rPr>
        <w:t>property.</w:t>
      </w:r>
    </w:p>
    <w:p w:rsidR="00A4744C" w:rsidRDefault="00A4744C">
      <w:pPr>
        <w:rPr>
          <w:rFonts w:ascii="Arial" w:eastAsia="Arial" w:hAnsi="Arial" w:cs="Arial"/>
          <w:sz w:val="19"/>
          <w:szCs w:val="19"/>
        </w:rPr>
        <w:sectPr w:rsidR="00A4744C">
          <w:pgSz w:w="8640" w:h="12960"/>
          <w:pgMar w:top="920" w:right="520" w:bottom="280" w:left="80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ListParagraph"/>
        <w:numPr>
          <w:ilvl w:val="1"/>
          <w:numId w:val="84"/>
        </w:numPr>
        <w:tabs>
          <w:tab w:val="left" w:pos="547"/>
        </w:tabs>
        <w:spacing w:before="72" w:line="242" w:lineRule="auto"/>
        <w:ind w:right="100" w:hanging="360"/>
        <w:jc w:val="both"/>
        <w:rPr>
          <w:rFonts w:ascii="Arial" w:eastAsia="Arial" w:hAnsi="Arial" w:cs="Arial"/>
          <w:sz w:val="19"/>
          <w:szCs w:val="19"/>
        </w:rPr>
      </w:pPr>
      <w:r>
        <w:rPr>
          <w:rFonts w:ascii="Arial" w:eastAsia="Arial" w:hAnsi="Arial" w:cs="Arial"/>
          <w:sz w:val="19"/>
          <w:szCs w:val="19"/>
        </w:rPr>
        <w:t>Constitutes “hate violence,” meaning any act of physical intimidation or physical harassment, physical force or physical violence, or the threat of physical force or physical violence, that is directed against any person or group, or the property of any pe</w:t>
      </w:r>
      <w:r>
        <w:rPr>
          <w:rFonts w:ascii="Arial" w:eastAsia="Arial" w:hAnsi="Arial" w:cs="Arial"/>
          <w:sz w:val="19"/>
          <w:szCs w:val="19"/>
        </w:rPr>
        <w:t>rson or group because of the ethnicity, race, national origin, religion, sex, sexual orientation, disability, or political or religious beliefs of that person or group. (Acts shall not be considered “hate violence” based on speech alone, except upon a show</w:t>
      </w:r>
      <w:r>
        <w:rPr>
          <w:rFonts w:ascii="Arial" w:eastAsia="Arial" w:hAnsi="Arial" w:cs="Arial"/>
          <w:sz w:val="19"/>
          <w:szCs w:val="19"/>
        </w:rPr>
        <w:t>ing that the speech itself threatens violence against a specific person or group, that the person or group against whom the threat is directed reasonably fears that the violence will be committed because of the speech, and that the person threatening viole</w:t>
      </w:r>
      <w:r>
        <w:rPr>
          <w:rFonts w:ascii="Arial" w:eastAsia="Arial" w:hAnsi="Arial" w:cs="Arial"/>
          <w:sz w:val="19"/>
          <w:szCs w:val="19"/>
        </w:rPr>
        <w:t>nce had the apparent ability to carry out the</w:t>
      </w:r>
      <w:r>
        <w:rPr>
          <w:rFonts w:ascii="Arial" w:eastAsia="Arial" w:hAnsi="Arial" w:cs="Arial"/>
          <w:spacing w:val="-14"/>
          <w:sz w:val="19"/>
          <w:szCs w:val="19"/>
        </w:rPr>
        <w:t xml:space="preserve"> </w:t>
      </w:r>
      <w:r>
        <w:rPr>
          <w:rFonts w:ascii="Arial" w:eastAsia="Arial" w:hAnsi="Arial" w:cs="Arial"/>
          <w:sz w:val="19"/>
          <w:szCs w:val="19"/>
        </w:rPr>
        <w:t>threat.)</w:t>
      </w:r>
    </w:p>
    <w:p w:rsidR="00A4744C" w:rsidRDefault="00184F58">
      <w:pPr>
        <w:pStyle w:val="ListParagraph"/>
        <w:numPr>
          <w:ilvl w:val="1"/>
          <w:numId w:val="84"/>
        </w:numPr>
        <w:tabs>
          <w:tab w:val="left" w:pos="547"/>
        </w:tabs>
        <w:spacing w:before="57" w:line="242" w:lineRule="auto"/>
        <w:ind w:right="103" w:hanging="360"/>
        <w:jc w:val="both"/>
        <w:rPr>
          <w:rFonts w:ascii="Arial" w:eastAsia="Arial" w:hAnsi="Arial" w:cs="Arial"/>
          <w:sz w:val="19"/>
          <w:szCs w:val="19"/>
        </w:rPr>
      </w:pPr>
      <w:r>
        <w:rPr>
          <w:rFonts w:ascii="Arial" w:eastAsia="Arial" w:hAnsi="Arial" w:cs="Arial"/>
          <w:sz w:val="19"/>
          <w:szCs w:val="19"/>
        </w:rPr>
        <w:t>Makes sustained or repeated noise in a manner that substantially interferes with a speaker’s ability to communicate his/her message or the rights of  others to</w:t>
      </w:r>
      <w:r>
        <w:rPr>
          <w:rFonts w:ascii="Arial" w:eastAsia="Arial" w:hAnsi="Arial" w:cs="Arial"/>
          <w:spacing w:val="-3"/>
          <w:sz w:val="19"/>
          <w:szCs w:val="19"/>
        </w:rPr>
        <w:t xml:space="preserve"> </w:t>
      </w:r>
      <w:r>
        <w:rPr>
          <w:rFonts w:ascii="Arial" w:eastAsia="Arial" w:hAnsi="Arial" w:cs="Arial"/>
          <w:sz w:val="19"/>
          <w:szCs w:val="19"/>
        </w:rPr>
        <w:t>listen.</w:t>
      </w:r>
    </w:p>
    <w:p w:rsidR="00A4744C" w:rsidRDefault="00184F58">
      <w:pPr>
        <w:pStyle w:val="BodyText"/>
        <w:spacing w:before="81"/>
        <w:ind w:right="104" w:firstLine="360"/>
        <w:jc w:val="both"/>
      </w:pPr>
      <w:r>
        <w:t xml:space="preserve">It </w:t>
      </w:r>
      <w:r>
        <w:rPr>
          <w:spacing w:val="-3"/>
        </w:rPr>
        <w:t xml:space="preserve">should </w:t>
      </w:r>
      <w:r>
        <w:t xml:space="preserve">be </w:t>
      </w:r>
      <w:r>
        <w:rPr>
          <w:spacing w:val="-3"/>
        </w:rPr>
        <w:t xml:space="preserve">understood </w:t>
      </w:r>
      <w:r>
        <w:t xml:space="preserve">that the </w:t>
      </w:r>
      <w:r>
        <w:rPr>
          <w:spacing w:val="-3"/>
        </w:rPr>
        <w:t xml:space="preserve">application </w:t>
      </w:r>
      <w:r>
        <w:t xml:space="preserve">of this policy also </w:t>
      </w:r>
      <w:r>
        <w:rPr>
          <w:spacing w:val="-3"/>
        </w:rPr>
        <w:t xml:space="preserve">takes situational factors </w:t>
      </w:r>
      <w:r>
        <w:t xml:space="preserve">and context into </w:t>
      </w:r>
      <w:r>
        <w:rPr>
          <w:spacing w:val="-3"/>
        </w:rPr>
        <w:t xml:space="preserve">consideration. For </w:t>
      </w:r>
      <w:r>
        <w:t xml:space="preserve">example, conduct </w:t>
      </w:r>
      <w:r>
        <w:rPr>
          <w:spacing w:val="-3"/>
        </w:rPr>
        <w:t xml:space="preserve">appropriate </w:t>
      </w:r>
      <w:r>
        <w:t xml:space="preserve">at a </w:t>
      </w:r>
      <w:r>
        <w:rPr>
          <w:spacing w:val="-3"/>
        </w:rPr>
        <w:t>political rally</w:t>
      </w:r>
      <w:r>
        <w:rPr>
          <w:spacing w:val="-6"/>
        </w:rPr>
        <w:t xml:space="preserve"> </w:t>
      </w:r>
      <w:r>
        <w:t>might</w:t>
      </w:r>
      <w:r>
        <w:rPr>
          <w:spacing w:val="-7"/>
        </w:rPr>
        <w:t xml:space="preserve"> </w:t>
      </w:r>
      <w:r>
        <w:rPr>
          <w:spacing w:val="-3"/>
        </w:rPr>
        <w:t>constitute</w:t>
      </w:r>
      <w:r>
        <w:rPr>
          <w:spacing w:val="-5"/>
        </w:rPr>
        <w:t xml:space="preserve"> </w:t>
      </w:r>
      <w:r>
        <w:t>a</w:t>
      </w:r>
      <w:r>
        <w:rPr>
          <w:spacing w:val="-5"/>
        </w:rPr>
        <w:t xml:space="preserve"> </w:t>
      </w:r>
      <w:r>
        <w:rPr>
          <w:spacing w:val="-3"/>
        </w:rPr>
        <w:t>violation</w:t>
      </w:r>
      <w:r>
        <w:rPr>
          <w:spacing w:val="-7"/>
        </w:rPr>
        <w:t xml:space="preserve"> </w:t>
      </w:r>
      <w:r>
        <w:t>of</w:t>
      </w:r>
      <w:r>
        <w:rPr>
          <w:spacing w:val="-5"/>
        </w:rPr>
        <w:t xml:space="preserve"> </w:t>
      </w:r>
      <w:r>
        <w:t>this</w:t>
      </w:r>
      <w:r>
        <w:rPr>
          <w:spacing w:val="-6"/>
        </w:rPr>
        <w:t xml:space="preserve"> </w:t>
      </w:r>
      <w:r>
        <w:t>policy</w:t>
      </w:r>
      <w:r>
        <w:rPr>
          <w:spacing w:val="-8"/>
        </w:rPr>
        <w:t xml:space="preserve"> </w:t>
      </w:r>
      <w:r>
        <w:t>if</w:t>
      </w:r>
      <w:r>
        <w:rPr>
          <w:spacing w:val="-5"/>
        </w:rPr>
        <w:t xml:space="preserve"> </w:t>
      </w:r>
      <w:r>
        <w:t>it</w:t>
      </w:r>
      <w:r>
        <w:rPr>
          <w:spacing w:val="-7"/>
        </w:rPr>
        <w:t xml:space="preserve"> </w:t>
      </w:r>
      <w:r>
        <w:rPr>
          <w:spacing w:val="-3"/>
        </w:rPr>
        <w:t>occurred</w:t>
      </w:r>
      <w:r>
        <w:rPr>
          <w:spacing w:val="-5"/>
        </w:rPr>
        <w:t xml:space="preserve"> </w:t>
      </w:r>
      <w:r>
        <w:rPr>
          <w:spacing w:val="-3"/>
        </w:rPr>
        <w:t>within</w:t>
      </w:r>
      <w:r>
        <w:rPr>
          <w:spacing w:val="-7"/>
        </w:rPr>
        <w:t xml:space="preserve"> </w:t>
      </w:r>
      <w:r>
        <w:t>a</w:t>
      </w:r>
      <w:r>
        <w:rPr>
          <w:spacing w:val="-7"/>
        </w:rPr>
        <w:t xml:space="preserve"> </w:t>
      </w:r>
      <w:r>
        <w:rPr>
          <w:spacing w:val="-3"/>
        </w:rPr>
        <w:t>classroom.</w:t>
      </w:r>
    </w:p>
    <w:p w:rsidR="00A4744C" w:rsidRDefault="00184F58">
      <w:pPr>
        <w:pStyle w:val="BodyText"/>
        <w:spacing w:before="84" w:line="242" w:lineRule="auto"/>
        <w:ind w:right="100" w:firstLine="360"/>
        <w:jc w:val="both"/>
      </w:pPr>
      <w:r>
        <w:t>Any substantial disruption initia</w:t>
      </w:r>
      <w:r>
        <w:t>ted by a visitor or a member of the University community or occurring during any University-sanctioned activity or function may  be met by the action of the University that is necessary to restore the order and communication required for the rational solut</w:t>
      </w:r>
      <w:r>
        <w:t>ion of problems and free debate. In addition, any substantial disruption by a visitor or a member of the University community may be subject to disciplinary action and/or legal action through local, state or federal courts. Individuals who damage or destro</w:t>
      </w:r>
      <w:r>
        <w:t>y University property, including but not limited to campus lawns, shrubs, and trees, shall be held responsible for such damage or</w:t>
      </w:r>
      <w:r>
        <w:rPr>
          <w:spacing w:val="-6"/>
        </w:rPr>
        <w:t xml:space="preserve"> </w:t>
      </w:r>
      <w:r>
        <w:t>destruction.</w:t>
      </w:r>
    </w:p>
    <w:p w:rsidR="00A4744C" w:rsidRDefault="00184F58">
      <w:pPr>
        <w:pStyle w:val="BodyText"/>
        <w:spacing w:before="79" w:line="242" w:lineRule="auto"/>
        <w:ind w:right="101" w:firstLine="360"/>
        <w:jc w:val="both"/>
      </w:pPr>
      <w:r>
        <w:t>Enforcement and interpretation of the policy shall be the responsibility of the Vice President for Student Affair</w:t>
      </w:r>
      <w:r>
        <w:t>s through the Office of University Events. Requests for the use of University space for the purpose of free inquiry and  expression should be directed to the Director of University Events, Guillot University</w:t>
      </w:r>
      <w:r>
        <w:rPr>
          <w:spacing w:val="-20"/>
        </w:rPr>
        <w:t xml:space="preserve"> </w:t>
      </w:r>
      <w:r>
        <w:t>Center.</w:t>
      </w:r>
    </w:p>
    <w:p w:rsidR="00A4744C" w:rsidRDefault="00184F58">
      <w:pPr>
        <w:pStyle w:val="BodyText"/>
        <w:spacing w:before="79" w:line="242" w:lineRule="auto"/>
        <w:ind w:right="103" w:firstLine="360"/>
        <w:jc w:val="both"/>
      </w:pPr>
      <w:r>
        <w:t>Note: The language in this policy is ext</w:t>
      </w:r>
      <w:r>
        <w:t>racted and/or revised from the  University of Southern California Public Speech Policy. Approved by University Executive Council</w:t>
      </w:r>
      <w:r>
        <w:rPr>
          <w:spacing w:val="-4"/>
        </w:rPr>
        <w:t xml:space="preserve"> </w:t>
      </w:r>
      <w:r>
        <w:t>8/25/14</w:t>
      </w:r>
    </w:p>
    <w:p w:rsidR="00A4744C" w:rsidRDefault="00184F58">
      <w:pPr>
        <w:pStyle w:val="BodyText"/>
        <w:spacing w:before="81"/>
        <w:ind w:right="101" w:firstLine="360"/>
        <w:jc w:val="both"/>
      </w:pPr>
      <w:bookmarkStart w:id="71" w:name="Weapons_Policy_Statement"/>
      <w:bookmarkEnd w:id="71"/>
      <w:r>
        <w:rPr>
          <w:b/>
        </w:rPr>
        <w:t xml:space="preserve">Student Copyright Notice. </w:t>
      </w:r>
      <w:r>
        <w:t>UNA courses may incorporate material contributed or</w:t>
      </w:r>
      <w:r>
        <w:rPr>
          <w:spacing w:val="22"/>
        </w:rPr>
        <w:t xml:space="preserve"> </w:t>
      </w:r>
      <w:r>
        <w:t>licensed</w:t>
      </w:r>
      <w:r>
        <w:rPr>
          <w:spacing w:val="24"/>
        </w:rPr>
        <w:t xml:space="preserve"> </w:t>
      </w:r>
      <w:r>
        <w:t>by</w:t>
      </w:r>
      <w:r>
        <w:rPr>
          <w:spacing w:val="21"/>
        </w:rPr>
        <w:t xml:space="preserve"> </w:t>
      </w:r>
      <w:r>
        <w:t>individuals,</w:t>
      </w:r>
      <w:r>
        <w:rPr>
          <w:spacing w:val="24"/>
        </w:rPr>
        <w:t xml:space="preserve"> </w:t>
      </w:r>
      <w:r>
        <w:t>companies,</w:t>
      </w:r>
      <w:r>
        <w:rPr>
          <w:spacing w:val="23"/>
        </w:rPr>
        <w:t xml:space="preserve"> </w:t>
      </w:r>
      <w:r>
        <w:t>or</w:t>
      </w:r>
      <w:r>
        <w:rPr>
          <w:spacing w:val="24"/>
        </w:rPr>
        <w:t xml:space="preserve"> </w:t>
      </w:r>
      <w:r>
        <w:t>organizations</w:t>
      </w:r>
      <w:r>
        <w:rPr>
          <w:spacing w:val="26"/>
        </w:rPr>
        <w:t xml:space="preserve"> </w:t>
      </w:r>
      <w:r>
        <w:t>that</w:t>
      </w:r>
      <w:r>
        <w:rPr>
          <w:spacing w:val="23"/>
        </w:rPr>
        <w:t xml:space="preserve"> </w:t>
      </w:r>
      <w:r>
        <w:t>may</w:t>
      </w:r>
      <w:r>
        <w:rPr>
          <w:spacing w:val="22"/>
        </w:rPr>
        <w:t xml:space="preserve"> </w:t>
      </w:r>
      <w:r>
        <w:t>be</w:t>
      </w:r>
      <w:r>
        <w:rPr>
          <w:spacing w:val="23"/>
        </w:rPr>
        <w:t xml:space="preserve"> </w:t>
      </w:r>
      <w:r>
        <w:t>protected</w:t>
      </w:r>
      <w:r>
        <w:rPr>
          <w:spacing w:val="23"/>
        </w:rPr>
        <w:t xml:space="preserve"> </w:t>
      </w:r>
      <w:r>
        <w:t>by</w:t>
      </w:r>
    </w:p>
    <w:p w:rsidR="00A4744C" w:rsidRDefault="00184F58">
      <w:pPr>
        <w:pStyle w:val="BodyText"/>
        <w:spacing w:line="242" w:lineRule="auto"/>
        <w:ind w:right="102"/>
        <w:jc w:val="both"/>
      </w:pPr>
      <w:r>
        <w:t xml:space="preserve">U.S. and foreign copyright laws. All persons reproducing, redistributing, or making commercial use of this information are expected to adhere to the terms and conditions asserted by the copyright holder. Transmission </w:t>
      </w:r>
      <w:r>
        <w:t xml:space="preserve">or reproduction </w:t>
      </w:r>
      <w:r>
        <w:rPr>
          <w:spacing w:val="-3"/>
        </w:rPr>
        <w:t xml:space="preserve">of </w:t>
      </w:r>
      <w:r>
        <w:t>protected items beyond that allowed by fair use as defined in the copyright laws may require the written permission of the copyright owners. Copyright use as outlined in the TEACH Act is not yet valid at the University of North</w:t>
      </w:r>
      <w:r>
        <w:rPr>
          <w:spacing w:val="-21"/>
        </w:rPr>
        <w:t xml:space="preserve"> </w:t>
      </w:r>
      <w:r>
        <w:t>Alabama.</w:t>
      </w:r>
    </w:p>
    <w:p w:rsidR="00A4744C" w:rsidRDefault="00A4744C">
      <w:pPr>
        <w:spacing w:before="7"/>
        <w:rPr>
          <w:rFonts w:ascii="Arial" w:eastAsia="Arial" w:hAnsi="Arial" w:cs="Arial"/>
          <w:sz w:val="18"/>
          <w:szCs w:val="18"/>
        </w:rPr>
      </w:pPr>
    </w:p>
    <w:p w:rsidR="00A4744C" w:rsidRDefault="00184F58">
      <w:pPr>
        <w:pStyle w:val="Heading2"/>
        <w:ind w:left="2068" w:right="594"/>
        <w:rPr>
          <w:b w:val="0"/>
          <w:bCs w:val="0"/>
        </w:rPr>
      </w:pPr>
      <w:bookmarkStart w:id="72" w:name="_TOC_250018"/>
      <w:r>
        <w:t>WEAPONS POLICY</w:t>
      </w:r>
      <w:r>
        <w:rPr>
          <w:spacing w:val="-6"/>
        </w:rPr>
        <w:t xml:space="preserve"> </w:t>
      </w:r>
      <w:r>
        <w:rPr>
          <w:spacing w:val="-4"/>
        </w:rPr>
        <w:t>STATEMENT</w:t>
      </w:r>
      <w:bookmarkEnd w:id="72"/>
    </w:p>
    <w:p w:rsidR="00A4744C" w:rsidRDefault="00184F58">
      <w:pPr>
        <w:pStyle w:val="BodyText"/>
        <w:spacing w:before="79" w:line="242" w:lineRule="auto"/>
        <w:ind w:right="99" w:firstLine="360"/>
        <w:jc w:val="both"/>
      </w:pPr>
      <w:r>
        <w:t>No firearms, ammunition, or dangerous weapons are allowed in buildings or other</w:t>
      </w:r>
      <w:r>
        <w:rPr>
          <w:spacing w:val="-5"/>
        </w:rPr>
        <w:t xml:space="preserve"> </w:t>
      </w:r>
      <w:r>
        <w:t>facilities</w:t>
      </w:r>
      <w:r>
        <w:rPr>
          <w:spacing w:val="-3"/>
        </w:rPr>
        <w:t xml:space="preserve"> </w:t>
      </w:r>
      <w:r>
        <w:t>of</w:t>
      </w:r>
      <w:r>
        <w:rPr>
          <w:spacing w:val="-2"/>
        </w:rPr>
        <w:t xml:space="preserve"> </w:t>
      </w:r>
      <w:r>
        <w:t>the</w:t>
      </w:r>
      <w:r>
        <w:rPr>
          <w:spacing w:val="-5"/>
        </w:rPr>
        <w:t xml:space="preserve"> </w:t>
      </w:r>
      <w:r>
        <w:t>University</w:t>
      </w:r>
      <w:r>
        <w:rPr>
          <w:spacing w:val="-5"/>
        </w:rPr>
        <w:t xml:space="preserve"> </w:t>
      </w:r>
      <w:r>
        <w:t>of</w:t>
      </w:r>
      <w:r>
        <w:rPr>
          <w:spacing w:val="-2"/>
        </w:rPr>
        <w:t xml:space="preserve"> </w:t>
      </w:r>
      <w:r>
        <w:t>North</w:t>
      </w:r>
      <w:r>
        <w:rPr>
          <w:spacing w:val="-14"/>
        </w:rPr>
        <w:t xml:space="preserve"> </w:t>
      </w:r>
      <w:r>
        <w:t>Alabama</w:t>
      </w:r>
      <w:r>
        <w:rPr>
          <w:spacing w:val="-4"/>
        </w:rPr>
        <w:t xml:space="preserve"> </w:t>
      </w:r>
      <w:r>
        <w:t>at</w:t>
      </w:r>
      <w:r>
        <w:rPr>
          <w:spacing w:val="-5"/>
        </w:rPr>
        <w:t xml:space="preserve"> </w:t>
      </w:r>
      <w:r>
        <w:t>any</w:t>
      </w:r>
      <w:r>
        <w:rPr>
          <w:spacing w:val="-3"/>
        </w:rPr>
        <w:t xml:space="preserve"> </w:t>
      </w:r>
      <w:r>
        <w:t>time.</w:t>
      </w:r>
      <w:r>
        <w:rPr>
          <w:spacing w:val="-14"/>
        </w:rPr>
        <w:t xml:space="preserve"> </w:t>
      </w:r>
      <w:r>
        <w:t>A</w:t>
      </w:r>
      <w:r>
        <w:rPr>
          <w:spacing w:val="-14"/>
        </w:rPr>
        <w:t xml:space="preserve"> </w:t>
      </w:r>
      <w:r>
        <w:t>gun permit</w:t>
      </w:r>
      <w:r>
        <w:rPr>
          <w:spacing w:val="1"/>
        </w:rPr>
        <w:t xml:space="preserve"> </w:t>
      </w:r>
      <w:r>
        <w:t>does</w:t>
      </w:r>
      <w:r>
        <w:rPr>
          <w:spacing w:val="4"/>
        </w:rPr>
        <w:t xml:space="preserve"> </w:t>
      </w:r>
      <w:r>
        <w:t>not authorize a staff member, faculty member, student, or visitor to brin</w:t>
      </w:r>
      <w:r>
        <w:t>g firearms into UNA</w:t>
      </w:r>
      <w:r>
        <w:rPr>
          <w:spacing w:val="-18"/>
        </w:rPr>
        <w:t xml:space="preserve"> </w:t>
      </w:r>
      <w:r>
        <w:t>buildings</w:t>
      </w:r>
      <w:r>
        <w:rPr>
          <w:spacing w:val="-5"/>
        </w:rPr>
        <w:t xml:space="preserve"> </w:t>
      </w:r>
      <w:r>
        <w:t>or</w:t>
      </w:r>
      <w:r>
        <w:rPr>
          <w:spacing w:val="-10"/>
        </w:rPr>
        <w:t xml:space="preserve"> </w:t>
      </w:r>
      <w:r>
        <w:t>into</w:t>
      </w:r>
      <w:r>
        <w:rPr>
          <w:spacing w:val="-9"/>
        </w:rPr>
        <w:t xml:space="preserve"> </w:t>
      </w:r>
      <w:r>
        <w:t>other</w:t>
      </w:r>
      <w:r>
        <w:rPr>
          <w:spacing w:val="-10"/>
        </w:rPr>
        <w:t xml:space="preserve"> </w:t>
      </w:r>
      <w:r>
        <w:t>UNA</w:t>
      </w:r>
      <w:r>
        <w:rPr>
          <w:spacing w:val="-18"/>
        </w:rPr>
        <w:t xml:space="preserve"> </w:t>
      </w:r>
      <w:r>
        <w:t>facilities</w:t>
      </w:r>
      <w:r>
        <w:rPr>
          <w:spacing w:val="-8"/>
        </w:rPr>
        <w:t xml:space="preserve"> </w:t>
      </w:r>
      <w:r>
        <w:t>under</w:t>
      </w:r>
      <w:r>
        <w:rPr>
          <w:spacing w:val="-3"/>
        </w:rPr>
        <w:t xml:space="preserve"> </w:t>
      </w:r>
      <w:r>
        <w:t>any</w:t>
      </w:r>
      <w:r>
        <w:rPr>
          <w:spacing w:val="1"/>
        </w:rPr>
        <w:t xml:space="preserve"> </w:t>
      </w:r>
      <w:r>
        <w:t>circumstances.</w:t>
      </w:r>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line="242" w:lineRule="auto"/>
        <w:ind w:left="107" w:right="114" w:firstLine="360"/>
        <w:jc w:val="both"/>
      </w:pPr>
      <w:r>
        <w:t xml:space="preserve">UNA </w:t>
      </w:r>
      <w:r>
        <w:rPr>
          <w:spacing w:val="-3"/>
        </w:rPr>
        <w:t xml:space="preserve">prohibits </w:t>
      </w:r>
      <w:r>
        <w:t xml:space="preserve">the </w:t>
      </w:r>
      <w:r>
        <w:rPr>
          <w:spacing w:val="-3"/>
        </w:rPr>
        <w:t xml:space="preserve">possession </w:t>
      </w:r>
      <w:r>
        <w:t xml:space="preserve">and use of </w:t>
      </w:r>
      <w:r>
        <w:rPr>
          <w:spacing w:val="-3"/>
        </w:rPr>
        <w:t xml:space="preserve">firearms, ammunition </w:t>
      </w:r>
      <w:r>
        <w:t xml:space="preserve">and other </w:t>
      </w:r>
      <w:r>
        <w:rPr>
          <w:spacing w:val="-3"/>
        </w:rPr>
        <w:t xml:space="preserve">dangerous weapons </w:t>
      </w:r>
      <w:r>
        <w:t xml:space="preserve">on university </w:t>
      </w:r>
      <w:r>
        <w:rPr>
          <w:spacing w:val="-4"/>
        </w:rPr>
        <w:t xml:space="preserve">property. </w:t>
      </w:r>
      <w:r>
        <w:t xml:space="preserve">This policy </w:t>
      </w:r>
      <w:r>
        <w:rPr>
          <w:spacing w:val="-3"/>
        </w:rPr>
        <w:t xml:space="preserve">applies </w:t>
      </w:r>
      <w:r>
        <w:t xml:space="preserve">to all </w:t>
      </w:r>
      <w:r>
        <w:rPr>
          <w:spacing w:val="-3"/>
        </w:rPr>
        <w:t xml:space="preserve">employees </w:t>
      </w:r>
      <w:r>
        <w:rPr>
          <w:spacing w:val="-3"/>
        </w:rPr>
        <w:t xml:space="preserve">(faculty </w:t>
      </w:r>
      <w:r>
        <w:t xml:space="preserve">and </w:t>
      </w:r>
      <w:r>
        <w:rPr>
          <w:spacing w:val="-3"/>
        </w:rPr>
        <w:t xml:space="preserve">staff), contractors, students, </w:t>
      </w:r>
      <w:r>
        <w:t xml:space="preserve">and </w:t>
      </w:r>
      <w:r>
        <w:rPr>
          <w:spacing w:val="-3"/>
        </w:rPr>
        <w:t xml:space="preserve">visitors. Exception </w:t>
      </w:r>
      <w:r>
        <w:t xml:space="preserve">is </w:t>
      </w:r>
      <w:r>
        <w:rPr>
          <w:spacing w:val="-3"/>
        </w:rPr>
        <w:t xml:space="preserve">made </w:t>
      </w:r>
      <w:r>
        <w:t xml:space="preserve">for UNA Police </w:t>
      </w:r>
      <w:r>
        <w:rPr>
          <w:spacing w:val="-3"/>
        </w:rPr>
        <w:t xml:space="preserve">officers, </w:t>
      </w:r>
      <w:r>
        <w:t xml:space="preserve">civil law </w:t>
      </w:r>
      <w:r>
        <w:rPr>
          <w:spacing w:val="-3"/>
        </w:rPr>
        <w:t xml:space="preserve">enforcement officers, private security </w:t>
      </w:r>
      <w:r>
        <w:t xml:space="preserve">in the employ of the </w:t>
      </w:r>
      <w:r>
        <w:rPr>
          <w:spacing w:val="-3"/>
        </w:rPr>
        <w:t xml:space="preserve">University </w:t>
      </w:r>
      <w:r>
        <w:t xml:space="preserve">or </w:t>
      </w:r>
      <w:r>
        <w:rPr>
          <w:spacing w:val="-3"/>
        </w:rPr>
        <w:t xml:space="preserve">members </w:t>
      </w:r>
      <w:r>
        <w:t xml:space="preserve">of an </w:t>
      </w:r>
      <w:r>
        <w:rPr>
          <w:spacing w:val="-3"/>
        </w:rPr>
        <w:t xml:space="preserve">officially recognized </w:t>
      </w:r>
      <w:r>
        <w:t xml:space="preserve">team or </w:t>
      </w:r>
      <w:r>
        <w:rPr>
          <w:spacing w:val="-3"/>
        </w:rPr>
        <w:t xml:space="preserve">course </w:t>
      </w:r>
      <w:r>
        <w:t xml:space="preserve">who are </w:t>
      </w:r>
      <w:r>
        <w:rPr>
          <w:spacing w:val="-3"/>
        </w:rPr>
        <w:t>acting stric</w:t>
      </w:r>
      <w:r>
        <w:rPr>
          <w:spacing w:val="-3"/>
        </w:rPr>
        <w:t xml:space="preserve">tly within </w:t>
      </w:r>
      <w:r>
        <w:t xml:space="preserve">the scope of </w:t>
      </w:r>
      <w:r>
        <w:rPr>
          <w:spacing w:val="-3"/>
        </w:rPr>
        <w:t xml:space="preserve">sanctioned activities. </w:t>
      </w:r>
      <w:r>
        <w:t xml:space="preserve">Law </w:t>
      </w:r>
      <w:r>
        <w:rPr>
          <w:spacing w:val="-3"/>
        </w:rPr>
        <w:t xml:space="preserve">enforcement officers </w:t>
      </w:r>
      <w:r>
        <w:t xml:space="preserve">who </w:t>
      </w:r>
      <w:r>
        <w:rPr>
          <w:spacing w:val="-3"/>
        </w:rPr>
        <w:t xml:space="preserve">are attending </w:t>
      </w:r>
      <w:r>
        <w:t xml:space="preserve">classes as </w:t>
      </w:r>
      <w:r>
        <w:rPr>
          <w:spacing w:val="-3"/>
        </w:rPr>
        <w:t xml:space="preserve">students, </w:t>
      </w:r>
      <w:r>
        <w:t xml:space="preserve">and who are not in </w:t>
      </w:r>
      <w:r>
        <w:rPr>
          <w:spacing w:val="-3"/>
        </w:rPr>
        <w:t xml:space="preserve">uniform, must </w:t>
      </w:r>
      <w:r>
        <w:t xml:space="preserve">keep weapons </w:t>
      </w:r>
      <w:r>
        <w:rPr>
          <w:spacing w:val="-3"/>
        </w:rPr>
        <w:t xml:space="preserve">concealed. </w:t>
      </w:r>
      <w:r>
        <w:t xml:space="preserve">Please refer to the </w:t>
      </w:r>
      <w:r>
        <w:rPr>
          <w:spacing w:val="-3"/>
        </w:rPr>
        <w:t xml:space="preserve">complete </w:t>
      </w:r>
      <w:r>
        <w:t xml:space="preserve">Weapons </w:t>
      </w:r>
      <w:r>
        <w:rPr>
          <w:spacing w:val="-3"/>
        </w:rPr>
        <w:t xml:space="preserve">Policy </w:t>
      </w:r>
      <w:r>
        <w:t xml:space="preserve">at </w:t>
      </w:r>
      <w:hyperlink r:id="rId77">
        <w:r>
          <w:rPr>
            <w:color w:val="0462C1"/>
            <w:spacing w:val="-3"/>
            <w:u w:val="single" w:color="0462C1"/>
          </w:rPr>
          <w:t xml:space="preserve">http://www.una.edu/ </w:t>
        </w:r>
      </w:hyperlink>
      <w:hyperlink r:id="rId78">
        <w:r>
          <w:rPr>
            <w:color w:val="0462C1"/>
            <w:spacing w:val="-3"/>
            <w:u w:val="single" w:color="0462C1"/>
          </w:rPr>
          <w:t>police/docs/policy/0016.pdf.</w:t>
        </w:r>
      </w:hyperlink>
    </w:p>
    <w:p w:rsidR="00A4744C" w:rsidRDefault="00A4744C">
      <w:pPr>
        <w:spacing w:before="5"/>
        <w:rPr>
          <w:rFonts w:ascii="Arial" w:eastAsia="Arial" w:hAnsi="Arial" w:cs="Arial"/>
          <w:sz w:val="12"/>
          <w:szCs w:val="12"/>
        </w:rPr>
      </w:pPr>
    </w:p>
    <w:p w:rsidR="00A4744C" w:rsidRDefault="00184F58">
      <w:pPr>
        <w:pStyle w:val="Heading3"/>
        <w:spacing w:before="75"/>
        <w:ind w:left="107" w:right="220"/>
        <w:rPr>
          <w:b w:val="0"/>
          <w:bCs w:val="0"/>
        </w:rPr>
      </w:pPr>
      <w:r>
        <w:t>Definition of Dangerous Weapons (includes but is not limited</w:t>
      </w:r>
      <w:r>
        <w:rPr>
          <w:spacing w:val="-17"/>
        </w:rPr>
        <w:t xml:space="preserve"> </w:t>
      </w:r>
      <w:r>
        <w:t>to):</w:t>
      </w:r>
    </w:p>
    <w:p w:rsidR="00A4744C" w:rsidRDefault="00184F58">
      <w:pPr>
        <w:pStyle w:val="ListParagraph"/>
        <w:numPr>
          <w:ilvl w:val="0"/>
          <w:numId w:val="96"/>
        </w:numPr>
        <w:tabs>
          <w:tab w:val="left" w:pos="382"/>
        </w:tabs>
        <w:spacing w:before="26" w:line="264" w:lineRule="auto"/>
        <w:ind w:left="381" w:right="597" w:hanging="274"/>
        <w:rPr>
          <w:rFonts w:ascii="Arial" w:eastAsia="Arial" w:hAnsi="Arial" w:cs="Arial"/>
          <w:sz w:val="18"/>
          <w:szCs w:val="18"/>
        </w:rPr>
      </w:pPr>
      <w:r>
        <w:rPr>
          <w:rFonts w:ascii="Arial"/>
          <w:sz w:val="19"/>
        </w:rPr>
        <w:t>Fixed</w:t>
      </w:r>
      <w:r>
        <w:rPr>
          <w:rFonts w:ascii="Arial"/>
          <w:spacing w:val="-6"/>
          <w:sz w:val="19"/>
        </w:rPr>
        <w:t xml:space="preserve"> </w:t>
      </w:r>
      <w:r>
        <w:rPr>
          <w:rFonts w:ascii="Arial"/>
          <w:sz w:val="19"/>
        </w:rPr>
        <w:t>blade</w:t>
      </w:r>
      <w:r>
        <w:rPr>
          <w:rFonts w:ascii="Arial"/>
          <w:spacing w:val="-6"/>
          <w:sz w:val="19"/>
        </w:rPr>
        <w:t xml:space="preserve"> </w:t>
      </w:r>
      <w:r>
        <w:rPr>
          <w:rFonts w:ascii="Arial"/>
          <w:sz w:val="19"/>
        </w:rPr>
        <w:t>knives</w:t>
      </w:r>
      <w:r>
        <w:rPr>
          <w:rFonts w:ascii="Arial"/>
          <w:spacing w:val="-4"/>
          <w:sz w:val="19"/>
        </w:rPr>
        <w:t xml:space="preserve"> </w:t>
      </w:r>
      <w:r>
        <w:rPr>
          <w:rFonts w:ascii="Arial"/>
          <w:sz w:val="19"/>
        </w:rPr>
        <w:t>on</w:t>
      </w:r>
      <w:r>
        <w:rPr>
          <w:rFonts w:ascii="Arial"/>
          <w:spacing w:val="-6"/>
          <w:sz w:val="19"/>
        </w:rPr>
        <w:t xml:space="preserve"> </w:t>
      </w:r>
      <w:r>
        <w:rPr>
          <w:rFonts w:ascii="Arial"/>
          <w:sz w:val="19"/>
        </w:rPr>
        <w:t>the</w:t>
      </w:r>
      <w:r>
        <w:rPr>
          <w:rFonts w:ascii="Arial"/>
          <w:spacing w:val="-6"/>
          <w:sz w:val="19"/>
        </w:rPr>
        <w:t xml:space="preserve"> </w:t>
      </w:r>
      <w:r>
        <w:rPr>
          <w:rFonts w:ascii="Arial"/>
          <w:sz w:val="19"/>
        </w:rPr>
        <w:t>person</w:t>
      </w:r>
      <w:r>
        <w:rPr>
          <w:rFonts w:ascii="Arial"/>
          <w:spacing w:val="-6"/>
          <w:sz w:val="19"/>
        </w:rPr>
        <w:t xml:space="preserve"> </w:t>
      </w:r>
      <w:r>
        <w:rPr>
          <w:rFonts w:ascii="Arial"/>
          <w:sz w:val="19"/>
        </w:rPr>
        <w:t>or</w:t>
      </w:r>
      <w:r>
        <w:rPr>
          <w:rFonts w:ascii="Arial"/>
          <w:spacing w:val="-7"/>
          <w:sz w:val="19"/>
        </w:rPr>
        <w:t xml:space="preserve"> </w:t>
      </w:r>
      <w:r>
        <w:rPr>
          <w:rFonts w:ascii="Arial"/>
          <w:sz w:val="19"/>
        </w:rPr>
        <w:t>in</w:t>
      </w:r>
      <w:r>
        <w:rPr>
          <w:rFonts w:ascii="Arial"/>
          <w:spacing w:val="-6"/>
          <w:sz w:val="19"/>
        </w:rPr>
        <w:t xml:space="preserve"> </w:t>
      </w:r>
      <w:r>
        <w:rPr>
          <w:rFonts w:ascii="Arial"/>
          <w:sz w:val="19"/>
        </w:rPr>
        <w:t>a</w:t>
      </w:r>
      <w:r>
        <w:rPr>
          <w:rFonts w:ascii="Arial"/>
          <w:spacing w:val="-3"/>
          <w:sz w:val="19"/>
        </w:rPr>
        <w:t xml:space="preserve"> </w:t>
      </w:r>
      <w:r>
        <w:rPr>
          <w:rFonts w:ascii="Arial"/>
          <w:sz w:val="19"/>
        </w:rPr>
        <w:t>vehicle</w:t>
      </w:r>
      <w:r>
        <w:rPr>
          <w:rFonts w:ascii="Arial"/>
          <w:spacing w:val="-6"/>
          <w:sz w:val="19"/>
        </w:rPr>
        <w:t xml:space="preserve"> </w:t>
      </w:r>
      <w:r>
        <w:rPr>
          <w:rFonts w:ascii="Arial"/>
          <w:sz w:val="19"/>
        </w:rPr>
        <w:t>or</w:t>
      </w:r>
      <w:r>
        <w:rPr>
          <w:rFonts w:ascii="Arial"/>
          <w:spacing w:val="-7"/>
          <w:sz w:val="19"/>
        </w:rPr>
        <w:t xml:space="preserve"> </w:t>
      </w:r>
      <w:r>
        <w:rPr>
          <w:rFonts w:ascii="Arial"/>
          <w:sz w:val="19"/>
        </w:rPr>
        <w:t>any</w:t>
      </w:r>
      <w:r>
        <w:rPr>
          <w:rFonts w:ascii="Arial"/>
          <w:spacing w:val="-7"/>
          <w:sz w:val="19"/>
        </w:rPr>
        <w:t xml:space="preserve"> </w:t>
      </w:r>
      <w:r>
        <w:rPr>
          <w:rFonts w:ascii="Arial"/>
          <w:sz w:val="19"/>
        </w:rPr>
        <w:t>folding</w:t>
      </w:r>
      <w:r>
        <w:rPr>
          <w:rFonts w:ascii="Arial"/>
          <w:spacing w:val="-5"/>
          <w:sz w:val="19"/>
        </w:rPr>
        <w:t xml:space="preserve"> </w:t>
      </w:r>
      <w:r>
        <w:rPr>
          <w:rFonts w:ascii="Arial"/>
          <w:sz w:val="19"/>
        </w:rPr>
        <w:t>knife</w:t>
      </w:r>
      <w:r>
        <w:rPr>
          <w:rFonts w:ascii="Arial"/>
          <w:spacing w:val="-6"/>
          <w:sz w:val="19"/>
        </w:rPr>
        <w:t xml:space="preserve"> </w:t>
      </w:r>
      <w:r>
        <w:rPr>
          <w:rFonts w:ascii="Arial"/>
          <w:sz w:val="19"/>
        </w:rPr>
        <w:t>with</w:t>
      </w:r>
      <w:r>
        <w:rPr>
          <w:rFonts w:ascii="Arial"/>
          <w:spacing w:val="-1"/>
          <w:sz w:val="19"/>
        </w:rPr>
        <w:t xml:space="preserve"> </w:t>
      </w:r>
      <w:r>
        <w:rPr>
          <w:rFonts w:ascii="Arial"/>
          <w:sz w:val="19"/>
        </w:rPr>
        <w:t>an overall length greater than eleven</w:t>
      </w:r>
      <w:r>
        <w:rPr>
          <w:rFonts w:ascii="Arial"/>
          <w:spacing w:val="17"/>
          <w:sz w:val="19"/>
        </w:rPr>
        <w:t xml:space="preserve"> </w:t>
      </w:r>
      <w:r>
        <w:rPr>
          <w:rFonts w:ascii="Arial"/>
          <w:sz w:val="19"/>
        </w:rPr>
        <w:t>inches</w:t>
      </w:r>
    </w:p>
    <w:p w:rsidR="00A4744C" w:rsidRDefault="00184F58">
      <w:pPr>
        <w:pStyle w:val="ListParagraph"/>
        <w:numPr>
          <w:ilvl w:val="0"/>
          <w:numId w:val="96"/>
        </w:numPr>
        <w:tabs>
          <w:tab w:val="left" w:pos="382"/>
        </w:tabs>
        <w:spacing w:line="219" w:lineRule="exact"/>
        <w:ind w:left="381" w:hanging="274"/>
        <w:rPr>
          <w:rFonts w:ascii="Arial" w:eastAsia="Arial" w:hAnsi="Arial" w:cs="Arial"/>
          <w:sz w:val="18"/>
          <w:szCs w:val="18"/>
        </w:rPr>
      </w:pPr>
      <w:r>
        <w:rPr>
          <w:rFonts w:ascii="Arial"/>
          <w:sz w:val="19"/>
        </w:rPr>
        <w:t>Shotgun, rifle, or other shoulder</w:t>
      </w:r>
      <w:r>
        <w:rPr>
          <w:rFonts w:ascii="Arial"/>
          <w:spacing w:val="11"/>
          <w:sz w:val="19"/>
        </w:rPr>
        <w:t xml:space="preserve"> </w:t>
      </w:r>
      <w:r>
        <w:rPr>
          <w:rFonts w:ascii="Arial"/>
          <w:sz w:val="19"/>
        </w:rPr>
        <w:t>gun</w:t>
      </w:r>
    </w:p>
    <w:p w:rsidR="00A4744C" w:rsidRDefault="00184F58">
      <w:pPr>
        <w:pStyle w:val="ListParagraph"/>
        <w:numPr>
          <w:ilvl w:val="0"/>
          <w:numId w:val="96"/>
        </w:numPr>
        <w:tabs>
          <w:tab w:val="left" w:pos="382"/>
        </w:tabs>
        <w:spacing w:before="18"/>
        <w:ind w:left="381" w:hanging="274"/>
        <w:rPr>
          <w:rFonts w:ascii="Arial" w:eastAsia="Arial" w:hAnsi="Arial" w:cs="Arial"/>
          <w:sz w:val="18"/>
          <w:szCs w:val="18"/>
        </w:rPr>
      </w:pPr>
      <w:r>
        <w:rPr>
          <w:rFonts w:ascii="Arial"/>
          <w:sz w:val="19"/>
        </w:rPr>
        <w:t>Pistol, revolver or</w:t>
      </w:r>
      <w:r>
        <w:rPr>
          <w:rFonts w:ascii="Arial"/>
          <w:spacing w:val="4"/>
          <w:sz w:val="19"/>
        </w:rPr>
        <w:t xml:space="preserve"> </w:t>
      </w:r>
      <w:r>
        <w:rPr>
          <w:rFonts w:ascii="Arial"/>
          <w:sz w:val="19"/>
        </w:rPr>
        <w:t>handgun</w:t>
      </w:r>
    </w:p>
    <w:p w:rsidR="00A4744C" w:rsidRDefault="00184F58">
      <w:pPr>
        <w:pStyle w:val="ListParagraph"/>
        <w:numPr>
          <w:ilvl w:val="0"/>
          <w:numId w:val="96"/>
        </w:numPr>
        <w:tabs>
          <w:tab w:val="left" w:pos="382"/>
        </w:tabs>
        <w:spacing w:before="18"/>
        <w:ind w:left="381" w:hanging="274"/>
        <w:rPr>
          <w:rFonts w:ascii="Arial" w:eastAsia="Arial" w:hAnsi="Arial" w:cs="Arial"/>
          <w:sz w:val="18"/>
          <w:szCs w:val="18"/>
        </w:rPr>
      </w:pPr>
      <w:r>
        <w:rPr>
          <w:rFonts w:ascii="Arial"/>
          <w:sz w:val="19"/>
        </w:rPr>
        <w:t>Air gun or spring compression</w:t>
      </w:r>
      <w:r>
        <w:rPr>
          <w:rFonts w:ascii="Arial"/>
          <w:spacing w:val="15"/>
          <w:sz w:val="19"/>
        </w:rPr>
        <w:t xml:space="preserve"> </w:t>
      </w:r>
      <w:r>
        <w:rPr>
          <w:rFonts w:ascii="Arial"/>
          <w:sz w:val="19"/>
        </w:rPr>
        <w:t>gun</w:t>
      </w:r>
    </w:p>
    <w:p w:rsidR="00A4744C" w:rsidRDefault="00184F58">
      <w:pPr>
        <w:pStyle w:val="ListParagraph"/>
        <w:numPr>
          <w:ilvl w:val="0"/>
          <w:numId w:val="96"/>
        </w:numPr>
        <w:tabs>
          <w:tab w:val="left" w:pos="382"/>
        </w:tabs>
        <w:spacing w:before="18"/>
        <w:ind w:left="381" w:hanging="274"/>
        <w:rPr>
          <w:rFonts w:ascii="Arial" w:eastAsia="Arial" w:hAnsi="Arial" w:cs="Arial"/>
          <w:sz w:val="18"/>
          <w:szCs w:val="18"/>
        </w:rPr>
      </w:pPr>
      <w:r>
        <w:rPr>
          <w:rFonts w:ascii="Arial"/>
          <w:spacing w:val="-3"/>
          <w:sz w:val="19"/>
        </w:rPr>
        <w:t xml:space="preserve">Bow, </w:t>
      </w:r>
      <w:r>
        <w:rPr>
          <w:rFonts w:ascii="Arial"/>
          <w:sz w:val="19"/>
        </w:rPr>
        <w:t>crossbow and</w:t>
      </w:r>
      <w:r>
        <w:rPr>
          <w:rFonts w:ascii="Arial"/>
          <w:spacing w:val="10"/>
          <w:sz w:val="19"/>
        </w:rPr>
        <w:t xml:space="preserve"> </w:t>
      </w:r>
      <w:r>
        <w:rPr>
          <w:rFonts w:ascii="Arial"/>
          <w:sz w:val="19"/>
        </w:rPr>
        <w:t>arrows</w:t>
      </w:r>
    </w:p>
    <w:p w:rsidR="00A4744C" w:rsidRDefault="00184F58">
      <w:pPr>
        <w:pStyle w:val="ListParagraph"/>
        <w:numPr>
          <w:ilvl w:val="0"/>
          <w:numId w:val="96"/>
        </w:numPr>
        <w:tabs>
          <w:tab w:val="left" w:pos="382"/>
        </w:tabs>
        <w:spacing w:before="18"/>
        <w:ind w:left="381" w:hanging="274"/>
        <w:rPr>
          <w:rFonts w:ascii="Arial" w:eastAsia="Arial" w:hAnsi="Arial" w:cs="Arial"/>
          <w:sz w:val="18"/>
          <w:szCs w:val="18"/>
        </w:rPr>
      </w:pPr>
      <w:r>
        <w:rPr>
          <w:rFonts w:ascii="Arial"/>
          <w:sz w:val="19"/>
        </w:rPr>
        <w:t>Slingshots or other throwing</w:t>
      </w:r>
      <w:r>
        <w:rPr>
          <w:rFonts w:ascii="Arial"/>
          <w:spacing w:val="9"/>
          <w:sz w:val="19"/>
        </w:rPr>
        <w:t xml:space="preserve"> </w:t>
      </w:r>
      <w:r>
        <w:rPr>
          <w:rFonts w:ascii="Arial"/>
          <w:sz w:val="19"/>
        </w:rPr>
        <w:t>weapons</w:t>
      </w:r>
    </w:p>
    <w:p w:rsidR="00A4744C" w:rsidRDefault="00184F58">
      <w:pPr>
        <w:pStyle w:val="ListParagraph"/>
        <w:numPr>
          <w:ilvl w:val="0"/>
          <w:numId w:val="96"/>
        </w:numPr>
        <w:tabs>
          <w:tab w:val="left" w:pos="382"/>
        </w:tabs>
        <w:spacing w:before="18"/>
        <w:ind w:left="381" w:hanging="274"/>
        <w:rPr>
          <w:rFonts w:ascii="Arial" w:eastAsia="Arial" w:hAnsi="Arial" w:cs="Arial"/>
          <w:sz w:val="18"/>
          <w:szCs w:val="18"/>
        </w:rPr>
      </w:pPr>
      <w:r>
        <w:rPr>
          <w:rFonts w:ascii="Arial"/>
          <w:sz w:val="19"/>
        </w:rPr>
        <w:t>Spears/swords</w:t>
      </w:r>
    </w:p>
    <w:p w:rsidR="00A4744C" w:rsidRDefault="00184F58">
      <w:pPr>
        <w:pStyle w:val="ListParagraph"/>
        <w:numPr>
          <w:ilvl w:val="0"/>
          <w:numId w:val="96"/>
        </w:numPr>
        <w:tabs>
          <w:tab w:val="left" w:pos="382"/>
        </w:tabs>
        <w:spacing w:before="18"/>
        <w:ind w:left="381" w:hanging="274"/>
        <w:rPr>
          <w:rFonts w:ascii="Arial" w:eastAsia="Arial" w:hAnsi="Arial" w:cs="Arial"/>
          <w:sz w:val="18"/>
          <w:szCs w:val="18"/>
        </w:rPr>
      </w:pPr>
      <w:r>
        <w:rPr>
          <w:rFonts w:ascii="Arial"/>
          <w:sz w:val="19"/>
        </w:rPr>
        <w:t>Brass</w:t>
      </w:r>
      <w:r>
        <w:rPr>
          <w:rFonts w:ascii="Arial"/>
          <w:spacing w:val="-2"/>
          <w:sz w:val="19"/>
        </w:rPr>
        <w:t xml:space="preserve"> </w:t>
      </w:r>
      <w:r>
        <w:rPr>
          <w:rFonts w:ascii="Arial"/>
          <w:sz w:val="19"/>
        </w:rPr>
        <w:t>knuckles</w:t>
      </w:r>
    </w:p>
    <w:p w:rsidR="00A4744C" w:rsidRDefault="00184F58">
      <w:pPr>
        <w:pStyle w:val="ListParagraph"/>
        <w:numPr>
          <w:ilvl w:val="0"/>
          <w:numId w:val="96"/>
        </w:numPr>
        <w:tabs>
          <w:tab w:val="left" w:pos="382"/>
        </w:tabs>
        <w:spacing w:before="18"/>
        <w:ind w:left="381" w:hanging="274"/>
        <w:rPr>
          <w:rFonts w:ascii="Arial" w:eastAsia="Arial" w:hAnsi="Arial" w:cs="Arial"/>
          <w:sz w:val="18"/>
          <w:szCs w:val="18"/>
        </w:rPr>
      </w:pPr>
      <w:r>
        <w:rPr>
          <w:rFonts w:ascii="Arial"/>
          <w:sz w:val="19"/>
        </w:rPr>
        <w:t>Fireworks, explosives or explosive</w:t>
      </w:r>
      <w:r>
        <w:rPr>
          <w:rFonts w:ascii="Arial"/>
          <w:spacing w:val="6"/>
          <w:sz w:val="19"/>
        </w:rPr>
        <w:t xml:space="preserve"> </w:t>
      </w:r>
      <w:r>
        <w:rPr>
          <w:rFonts w:ascii="Arial"/>
          <w:sz w:val="19"/>
        </w:rPr>
        <w:t>devices</w:t>
      </w:r>
    </w:p>
    <w:p w:rsidR="00A4744C" w:rsidRDefault="00184F58">
      <w:pPr>
        <w:pStyle w:val="ListParagraph"/>
        <w:numPr>
          <w:ilvl w:val="0"/>
          <w:numId w:val="96"/>
        </w:numPr>
        <w:tabs>
          <w:tab w:val="left" w:pos="382"/>
        </w:tabs>
        <w:spacing w:before="18"/>
        <w:ind w:left="381" w:hanging="274"/>
        <w:rPr>
          <w:rFonts w:ascii="Arial" w:eastAsia="Arial" w:hAnsi="Arial" w:cs="Arial"/>
          <w:sz w:val="18"/>
          <w:szCs w:val="18"/>
        </w:rPr>
      </w:pPr>
      <w:r>
        <w:rPr>
          <w:rFonts w:ascii="Arial"/>
          <w:spacing w:val="-4"/>
          <w:sz w:val="19"/>
        </w:rPr>
        <w:t xml:space="preserve">Tasers </w:t>
      </w:r>
      <w:r>
        <w:rPr>
          <w:rFonts w:ascii="Arial"/>
          <w:sz w:val="19"/>
        </w:rPr>
        <w:t>or stun</w:t>
      </w:r>
      <w:r>
        <w:rPr>
          <w:rFonts w:ascii="Arial"/>
          <w:spacing w:val="16"/>
          <w:sz w:val="19"/>
        </w:rPr>
        <w:t xml:space="preserve"> </w:t>
      </w:r>
      <w:r>
        <w:rPr>
          <w:rFonts w:ascii="Arial"/>
          <w:sz w:val="19"/>
        </w:rPr>
        <w:t>guns</w:t>
      </w:r>
    </w:p>
    <w:p w:rsidR="00A4744C" w:rsidRDefault="00184F58">
      <w:pPr>
        <w:pStyle w:val="ListParagraph"/>
        <w:numPr>
          <w:ilvl w:val="0"/>
          <w:numId w:val="96"/>
        </w:numPr>
        <w:tabs>
          <w:tab w:val="left" w:pos="382"/>
        </w:tabs>
        <w:spacing w:before="18"/>
        <w:ind w:left="381" w:hanging="274"/>
        <w:rPr>
          <w:rFonts w:ascii="Arial" w:eastAsia="Arial" w:hAnsi="Arial" w:cs="Arial"/>
          <w:sz w:val="18"/>
          <w:szCs w:val="18"/>
        </w:rPr>
      </w:pPr>
      <w:r>
        <w:rPr>
          <w:rFonts w:ascii="Arial"/>
          <w:sz w:val="19"/>
        </w:rPr>
        <w:t>Paintball</w:t>
      </w:r>
      <w:r>
        <w:rPr>
          <w:rFonts w:ascii="Arial"/>
          <w:spacing w:val="-4"/>
          <w:sz w:val="19"/>
        </w:rPr>
        <w:t xml:space="preserve"> </w:t>
      </w:r>
      <w:r>
        <w:rPr>
          <w:rFonts w:ascii="Arial"/>
          <w:sz w:val="19"/>
        </w:rPr>
        <w:t>guns</w:t>
      </w:r>
    </w:p>
    <w:p w:rsidR="00A4744C" w:rsidRDefault="00A4744C">
      <w:pPr>
        <w:rPr>
          <w:rFonts w:ascii="Arial" w:eastAsia="Arial" w:hAnsi="Arial" w:cs="Arial"/>
          <w:sz w:val="18"/>
          <w:szCs w:val="18"/>
        </w:rPr>
        <w:sectPr w:rsidR="00A4744C">
          <w:pgSz w:w="8640" w:h="12960"/>
          <w:pgMar w:top="920" w:right="600" w:bottom="280" w:left="800" w:header="722" w:footer="0" w:gutter="0"/>
          <w:cols w:space="720"/>
        </w:sectPr>
      </w:pPr>
    </w:p>
    <w:p w:rsidR="00A4744C" w:rsidRDefault="00A4744C">
      <w:pPr>
        <w:spacing w:before="5"/>
        <w:rPr>
          <w:rFonts w:ascii="Arial" w:eastAsia="Arial" w:hAnsi="Arial" w:cs="Arial"/>
          <w:sz w:val="26"/>
          <w:szCs w:val="26"/>
        </w:rPr>
      </w:pPr>
    </w:p>
    <w:p w:rsidR="00A4744C" w:rsidRDefault="00184F58">
      <w:pPr>
        <w:pStyle w:val="Heading1"/>
        <w:ind w:left="1173" w:right="1179"/>
        <w:jc w:val="center"/>
        <w:rPr>
          <w:b w:val="0"/>
          <w:bCs w:val="0"/>
        </w:rPr>
      </w:pPr>
      <w:bookmarkStart w:id="73" w:name="Registration"/>
      <w:bookmarkStart w:id="74" w:name="_TOC_250017"/>
      <w:bookmarkEnd w:id="73"/>
      <w:r>
        <w:t>ACADEMIC</w:t>
      </w:r>
      <w:r>
        <w:rPr>
          <w:spacing w:val="-13"/>
        </w:rPr>
        <w:t xml:space="preserve"> </w:t>
      </w:r>
      <w:r>
        <w:t>PROCEDURES AND</w:t>
      </w:r>
      <w:r>
        <w:rPr>
          <w:spacing w:val="-11"/>
        </w:rPr>
        <w:t xml:space="preserve"> </w:t>
      </w:r>
      <w:r>
        <w:t>REQUIREMENTS</w:t>
      </w:r>
      <w:bookmarkEnd w:id="74"/>
    </w:p>
    <w:p w:rsidR="00A4744C" w:rsidRDefault="00184F58">
      <w:pPr>
        <w:pStyle w:val="Heading2"/>
        <w:spacing w:before="213"/>
        <w:ind w:left="0" w:right="7"/>
        <w:jc w:val="center"/>
        <w:rPr>
          <w:b w:val="0"/>
          <w:bCs w:val="0"/>
        </w:rPr>
      </w:pPr>
      <w:bookmarkStart w:id="75" w:name="_TOC_250016"/>
      <w:r>
        <w:t>REGISTRATION</w:t>
      </w:r>
      <w:bookmarkEnd w:id="75"/>
    </w:p>
    <w:p w:rsidR="00A4744C" w:rsidRDefault="00184F58">
      <w:pPr>
        <w:pStyle w:val="BodyText"/>
        <w:spacing w:before="84" w:line="242" w:lineRule="auto"/>
        <w:ind w:right="100" w:firstLine="360"/>
        <w:jc w:val="both"/>
      </w:pPr>
      <w:r>
        <w:rPr>
          <w:spacing w:val="-3"/>
        </w:rPr>
        <w:t xml:space="preserve">All </w:t>
      </w:r>
      <w:r>
        <w:rPr>
          <w:spacing w:val="-5"/>
        </w:rPr>
        <w:t xml:space="preserve">students </w:t>
      </w:r>
      <w:r>
        <w:rPr>
          <w:spacing w:val="-4"/>
        </w:rPr>
        <w:t xml:space="preserve">must </w:t>
      </w:r>
      <w:r>
        <w:rPr>
          <w:spacing w:val="-3"/>
        </w:rPr>
        <w:t xml:space="preserve">be </w:t>
      </w:r>
      <w:r>
        <w:rPr>
          <w:spacing w:val="-5"/>
        </w:rPr>
        <w:t xml:space="preserve">formally accepted </w:t>
      </w:r>
      <w:r>
        <w:rPr>
          <w:spacing w:val="-3"/>
        </w:rPr>
        <w:t xml:space="preserve">for </w:t>
      </w:r>
      <w:r>
        <w:rPr>
          <w:spacing w:val="-5"/>
        </w:rPr>
        <w:t xml:space="preserve">admission </w:t>
      </w:r>
      <w:r>
        <w:rPr>
          <w:spacing w:val="-4"/>
        </w:rPr>
        <w:t xml:space="preserve">and </w:t>
      </w:r>
      <w:r>
        <w:rPr>
          <w:spacing w:val="-5"/>
        </w:rPr>
        <w:t xml:space="preserve">properly registered </w:t>
      </w:r>
      <w:r>
        <w:rPr>
          <w:spacing w:val="-4"/>
        </w:rPr>
        <w:t xml:space="preserve">each term with </w:t>
      </w:r>
      <w:r>
        <w:rPr>
          <w:spacing w:val="-3"/>
        </w:rPr>
        <w:t xml:space="preserve">all </w:t>
      </w:r>
      <w:r>
        <w:rPr>
          <w:spacing w:val="-5"/>
        </w:rPr>
        <w:t xml:space="preserve">appropriate </w:t>
      </w:r>
      <w:r>
        <w:rPr>
          <w:spacing w:val="-4"/>
        </w:rPr>
        <w:t xml:space="preserve">fees paid </w:t>
      </w:r>
      <w:r>
        <w:rPr>
          <w:spacing w:val="-5"/>
        </w:rPr>
        <w:t xml:space="preserve">before </w:t>
      </w:r>
      <w:r>
        <w:rPr>
          <w:spacing w:val="-4"/>
        </w:rPr>
        <w:t xml:space="preserve">being </w:t>
      </w:r>
      <w:r>
        <w:rPr>
          <w:spacing w:val="-5"/>
        </w:rPr>
        <w:t xml:space="preserve">admitted </w:t>
      </w:r>
      <w:r>
        <w:rPr>
          <w:spacing w:val="-4"/>
        </w:rPr>
        <w:t xml:space="preserve">to </w:t>
      </w:r>
      <w:r>
        <w:rPr>
          <w:spacing w:val="-5"/>
        </w:rPr>
        <w:t xml:space="preserve">classes. Procedures </w:t>
      </w:r>
      <w:r>
        <w:rPr>
          <w:spacing w:val="-3"/>
        </w:rPr>
        <w:t xml:space="preserve">for </w:t>
      </w:r>
      <w:r>
        <w:rPr>
          <w:spacing w:val="-5"/>
        </w:rPr>
        <w:t xml:space="preserve">registration, class </w:t>
      </w:r>
      <w:r>
        <w:rPr>
          <w:spacing w:val="-6"/>
        </w:rPr>
        <w:t xml:space="preserve">offerings, </w:t>
      </w:r>
      <w:r>
        <w:rPr>
          <w:spacing w:val="-5"/>
        </w:rPr>
        <w:t xml:space="preserve">and information concerning </w:t>
      </w:r>
      <w:r>
        <w:rPr>
          <w:spacing w:val="-6"/>
        </w:rPr>
        <w:t xml:space="preserve">academic advisement </w:t>
      </w:r>
      <w:r>
        <w:rPr>
          <w:spacing w:val="-4"/>
        </w:rPr>
        <w:t xml:space="preserve">can be </w:t>
      </w:r>
      <w:r>
        <w:rPr>
          <w:spacing w:val="-6"/>
        </w:rPr>
        <w:t xml:space="preserve">viewed </w:t>
      </w:r>
      <w:r>
        <w:rPr>
          <w:spacing w:val="-4"/>
        </w:rPr>
        <w:t>at</w:t>
      </w:r>
      <w:r>
        <w:rPr>
          <w:spacing w:val="13"/>
        </w:rPr>
        <w:t xml:space="preserve"> </w:t>
      </w:r>
      <w:hyperlink r:id="rId79">
        <w:r>
          <w:rPr>
            <w:color w:val="006FC0"/>
            <w:spacing w:val="-7"/>
            <w:u w:val="single" w:color="006FC0"/>
          </w:rPr>
          <w:t>http://www.una.edu/registrar/schedule.htm</w:t>
        </w:r>
        <w:r>
          <w:rPr>
            <w:color w:val="006FC0"/>
            <w:spacing w:val="-7"/>
          </w:rPr>
          <w:t>l.</w:t>
        </w:r>
      </w:hyperlink>
    </w:p>
    <w:p w:rsidR="00A4744C" w:rsidRDefault="00184F58">
      <w:pPr>
        <w:pStyle w:val="BodyText"/>
        <w:spacing w:before="79" w:line="242" w:lineRule="auto"/>
        <w:ind w:right="100" w:firstLine="360"/>
        <w:jc w:val="both"/>
      </w:pPr>
      <w:r>
        <w:rPr>
          <w:b/>
        </w:rPr>
        <w:t xml:space="preserve">Student Advisement. </w:t>
      </w:r>
      <w:r>
        <w:t>University Advising Services coordinates advising for new students at all orientations. During the initial semester of attendance, new students are assigned to a faculty advisor in the departm</w:t>
      </w:r>
      <w:r>
        <w:t xml:space="preserve">ent of their </w:t>
      </w:r>
      <w:r>
        <w:rPr>
          <w:spacing w:val="-3"/>
        </w:rPr>
        <w:t xml:space="preserve">major.  </w:t>
      </w:r>
      <w:r>
        <w:t>Students that are undecided about their major are assigned to the Coordinator of Academic Advising in the College of Arts and</w:t>
      </w:r>
      <w:r>
        <w:rPr>
          <w:spacing w:val="-17"/>
        </w:rPr>
        <w:t xml:space="preserve"> </w:t>
      </w:r>
      <w:r>
        <w:t>Sciences.</w:t>
      </w:r>
    </w:p>
    <w:p w:rsidR="00A4744C" w:rsidRDefault="00184F58">
      <w:pPr>
        <w:pStyle w:val="BodyText"/>
        <w:spacing w:before="81" w:line="242" w:lineRule="auto"/>
        <w:ind w:right="100" w:firstLine="360"/>
        <w:jc w:val="both"/>
      </w:pPr>
      <w:r>
        <w:t>Prior to registration each semester, students must meet with their advisor. Courses to be taken the</w:t>
      </w:r>
      <w:r>
        <w:t xml:space="preserve"> next semester are discussed as well as student academic progress. Students are then able to register for</w:t>
      </w:r>
      <w:r>
        <w:rPr>
          <w:spacing w:val="8"/>
        </w:rPr>
        <w:t xml:space="preserve"> </w:t>
      </w:r>
      <w:r>
        <w:t>classes.</w:t>
      </w:r>
    </w:p>
    <w:p w:rsidR="00A4744C" w:rsidRDefault="00184F58">
      <w:pPr>
        <w:pStyle w:val="BodyText"/>
        <w:spacing w:before="79" w:line="242" w:lineRule="auto"/>
        <w:ind w:right="103" w:firstLine="360"/>
        <w:jc w:val="both"/>
      </w:pPr>
      <w:r>
        <w:rPr>
          <w:b/>
        </w:rPr>
        <w:t xml:space="preserve">Class Schedules. </w:t>
      </w:r>
      <w:r>
        <w:t>The student is responsible for the correctness of the schedule and for meeting the classes as scheduled. Once approved no ch</w:t>
      </w:r>
      <w:r>
        <w:t>anges may be made in the schedule except as provided for</w:t>
      </w:r>
      <w:r>
        <w:rPr>
          <w:spacing w:val="41"/>
        </w:rPr>
        <w:t xml:space="preserve"> </w:t>
      </w:r>
      <w:r>
        <w:rPr>
          <w:spacing w:val="-3"/>
        </w:rPr>
        <w:t>below.</w:t>
      </w:r>
    </w:p>
    <w:p w:rsidR="00A4744C" w:rsidRDefault="00184F58">
      <w:pPr>
        <w:pStyle w:val="BodyText"/>
        <w:spacing w:before="81" w:line="242" w:lineRule="auto"/>
        <w:ind w:right="98" w:firstLine="360"/>
        <w:jc w:val="both"/>
      </w:pPr>
      <w:r>
        <w:rPr>
          <w:b/>
        </w:rPr>
        <w:t xml:space="preserve">Class Load. </w:t>
      </w:r>
      <w:r>
        <w:t>The normal or average class load for a regular semester is16 semester hours. Students may take a maximum of 14 hours distributed over the summer (Session I, Session II and/or the r</w:t>
      </w:r>
      <w:r>
        <w:t>egular summer term). A maximum of seven</w:t>
      </w:r>
      <w:r>
        <w:rPr>
          <w:spacing w:val="-8"/>
        </w:rPr>
        <w:t xml:space="preserve"> </w:t>
      </w:r>
      <w:r>
        <w:t>hours</w:t>
      </w:r>
      <w:r>
        <w:rPr>
          <w:spacing w:val="-7"/>
        </w:rPr>
        <w:t xml:space="preserve"> </w:t>
      </w:r>
      <w:r>
        <w:t>may</w:t>
      </w:r>
      <w:r>
        <w:rPr>
          <w:spacing w:val="-7"/>
        </w:rPr>
        <w:t xml:space="preserve"> </w:t>
      </w:r>
      <w:r>
        <w:t>be</w:t>
      </w:r>
      <w:r>
        <w:rPr>
          <w:spacing w:val="-6"/>
        </w:rPr>
        <w:t xml:space="preserve"> </w:t>
      </w:r>
      <w:r>
        <w:t>taken</w:t>
      </w:r>
      <w:r>
        <w:rPr>
          <w:spacing w:val="-8"/>
        </w:rPr>
        <w:t xml:space="preserve"> </w:t>
      </w:r>
      <w:r>
        <w:t>per</w:t>
      </w:r>
      <w:r>
        <w:rPr>
          <w:spacing w:val="-9"/>
        </w:rPr>
        <w:t xml:space="preserve"> </w:t>
      </w:r>
      <w:r>
        <w:t>four-week</w:t>
      </w:r>
      <w:r>
        <w:rPr>
          <w:spacing w:val="-9"/>
        </w:rPr>
        <w:t xml:space="preserve"> </w:t>
      </w:r>
      <w:r>
        <w:t>session</w:t>
      </w:r>
      <w:r>
        <w:rPr>
          <w:spacing w:val="-6"/>
        </w:rPr>
        <w:t xml:space="preserve"> </w:t>
      </w:r>
      <w:r>
        <w:t>(Session</w:t>
      </w:r>
      <w:r>
        <w:rPr>
          <w:spacing w:val="-8"/>
        </w:rPr>
        <w:t xml:space="preserve"> </w:t>
      </w:r>
      <w:r>
        <w:t>I</w:t>
      </w:r>
      <w:r>
        <w:rPr>
          <w:spacing w:val="-8"/>
        </w:rPr>
        <w:t xml:space="preserve"> </w:t>
      </w:r>
      <w:r>
        <w:t>or</w:t>
      </w:r>
      <w:r>
        <w:rPr>
          <w:spacing w:val="-2"/>
        </w:rPr>
        <w:t xml:space="preserve"> </w:t>
      </w:r>
      <w:r>
        <w:t>Session</w:t>
      </w:r>
      <w:r>
        <w:rPr>
          <w:spacing w:val="-1"/>
        </w:rPr>
        <w:t xml:space="preserve"> </w:t>
      </w:r>
      <w:r>
        <w:t>II).</w:t>
      </w:r>
      <w:r>
        <w:rPr>
          <w:spacing w:val="-4"/>
        </w:rPr>
        <w:t xml:space="preserve"> </w:t>
      </w:r>
      <w:r>
        <w:t>Students who</w:t>
      </w:r>
      <w:r>
        <w:rPr>
          <w:spacing w:val="1"/>
        </w:rPr>
        <w:t xml:space="preserve"> </w:t>
      </w:r>
      <w:r>
        <w:t>earned</w:t>
      </w:r>
      <w:r>
        <w:rPr>
          <w:spacing w:val="1"/>
        </w:rPr>
        <w:t xml:space="preserve"> </w:t>
      </w:r>
      <w:r>
        <w:t>a</w:t>
      </w:r>
      <w:r>
        <w:rPr>
          <w:spacing w:val="-2"/>
        </w:rPr>
        <w:t xml:space="preserve"> </w:t>
      </w:r>
      <w:r>
        <w:t>grade</w:t>
      </w:r>
      <w:r>
        <w:rPr>
          <w:spacing w:val="-2"/>
        </w:rPr>
        <w:t xml:space="preserve"> </w:t>
      </w:r>
      <w:r>
        <w:t>point average</w:t>
      </w:r>
      <w:r>
        <w:rPr>
          <w:spacing w:val="-2"/>
        </w:rPr>
        <w:t xml:space="preserve"> </w:t>
      </w:r>
      <w:r>
        <w:t>of 2.6</w:t>
      </w:r>
      <w:r>
        <w:rPr>
          <w:spacing w:val="-2"/>
        </w:rPr>
        <w:t xml:space="preserve"> </w:t>
      </w:r>
      <w:r>
        <w:t>or higher</w:t>
      </w:r>
      <w:r>
        <w:rPr>
          <w:spacing w:val="-3"/>
        </w:rPr>
        <w:t xml:space="preserve"> </w:t>
      </w:r>
      <w:r>
        <w:t>in</w:t>
      </w:r>
      <w:r>
        <w:rPr>
          <w:spacing w:val="-4"/>
        </w:rPr>
        <w:t xml:space="preserve"> </w:t>
      </w:r>
      <w:r>
        <w:t>their</w:t>
      </w:r>
      <w:r>
        <w:rPr>
          <w:spacing w:val="-14"/>
        </w:rPr>
        <w:t xml:space="preserve"> </w:t>
      </w:r>
      <w:r>
        <w:t>last</w:t>
      </w:r>
      <w:r>
        <w:rPr>
          <w:spacing w:val="-13"/>
        </w:rPr>
        <w:t xml:space="preserve"> </w:t>
      </w:r>
      <w:r>
        <w:t>term</w:t>
      </w:r>
      <w:r>
        <w:rPr>
          <w:spacing w:val="-12"/>
        </w:rPr>
        <w:t xml:space="preserve"> </w:t>
      </w:r>
      <w:r>
        <w:t>of</w:t>
      </w:r>
      <w:r>
        <w:rPr>
          <w:spacing w:val="-13"/>
        </w:rPr>
        <w:t xml:space="preserve"> </w:t>
      </w:r>
      <w:r>
        <w:t>full-time</w:t>
      </w:r>
      <w:r>
        <w:rPr>
          <w:spacing w:val="-10"/>
        </w:rPr>
        <w:t xml:space="preserve"> </w:t>
      </w:r>
      <w:r>
        <w:t xml:space="preserve">study </w:t>
      </w:r>
      <w:r>
        <w:t>at this institution may register for a maximum of 20 semester hours in a regular semester or 14 semester hours in a full summer term. Students who have a grade point average of less than 2.6 and who are not on academic warning and academic probation may re</w:t>
      </w:r>
      <w:r>
        <w:t xml:space="preserve">gister for a maximum of 18 semester hours while students on academic warning and academic probation may not register for more than 13 semester hours during a regular </w:t>
      </w:r>
      <w:r>
        <w:rPr>
          <w:spacing w:val="-3"/>
        </w:rPr>
        <w:t xml:space="preserve">semester. </w:t>
      </w:r>
      <w:r>
        <w:t>During a full summer term, students on academic warning and academic probation w</w:t>
      </w:r>
      <w:r>
        <w:t xml:space="preserve">ill be allowed to register for no more than six semester hours per four-week session (Session I and Session II) or 12 semester hours for the entire </w:t>
      </w:r>
      <w:r>
        <w:rPr>
          <w:spacing w:val="-3"/>
        </w:rPr>
        <w:t xml:space="preserve">summer. </w:t>
      </w:r>
      <w:r>
        <w:t xml:space="preserve">Interim courses are to be included in these hour load calculations if they occur in any part during </w:t>
      </w:r>
      <w:r>
        <w:t>a regular academic year or summer</w:t>
      </w:r>
      <w:r>
        <w:rPr>
          <w:spacing w:val="-2"/>
        </w:rPr>
        <w:t xml:space="preserve"> </w:t>
      </w:r>
      <w:r>
        <w:t>term</w:t>
      </w:r>
      <w:r>
        <w:rPr>
          <w:spacing w:val="-6"/>
        </w:rPr>
        <w:t xml:space="preserve"> </w:t>
      </w:r>
      <w:r>
        <w:t>semester.</w:t>
      </w:r>
      <w:r>
        <w:rPr>
          <w:spacing w:val="-3"/>
        </w:rPr>
        <w:t xml:space="preserve"> </w:t>
      </w:r>
      <w:r>
        <w:t>Graduating</w:t>
      </w:r>
      <w:r>
        <w:rPr>
          <w:spacing w:val="-4"/>
        </w:rPr>
        <w:t xml:space="preserve"> </w:t>
      </w:r>
      <w:r>
        <w:t>seniors,</w:t>
      </w:r>
      <w:r>
        <w:rPr>
          <w:spacing w:val="-4"/>
        </w:rPr>
        <w:t xml:space="preserve"> </w:t>
      </w:r>
      <w:r>
        <w:t>with</w:t>
      </w:r>
      <w:r>
        <w:rPr>
          <w:spacing w:val="-4"/>
        </w:rPr>
        <w:t xml:space="preserve"> </w:t>
      </w:r>
      <w:r>
        <w:t>the</w:t>
      </w:r>
      <w:r>
        <w:rPr>
          <w:spacing w:val="-4"/>
        </w:rPr>
        <w:t xml:space="preserve"> </w:t>
      </w:r>
      <w:r>
        <w:t>written</w:t>
      </w:r>
      <w:r>
        <w:rPr>
          <w:spacing w:val="-4"/>
        </w:rPr>
        <w:t xml:space="preserve"> </w:t>
      </w:r>
      <w:r>
        <w:t>approval</w:t>
      </w:r>
      <w:r>
        <w:rPr>
          <w:spacing w:val="-3"/>
        </w:rPr>
        <w:t xml:space="preserve"> </w:t>
      </w:r>
      <w:r>
        <w:t>of</w:t>
      </w:r>
      <w:r>
        <w:rPr>
          <w:spacing w:val="-2"/>
        </w:rPr>
        <w:t xml:space="preserve"> </w:t>
      </w:r>
      <w:r>
        <w:t>the</w:t>
      </w:r>
      <w:r>
        <w:rPr>
          <w:spacing w:val="-4"/>
        </w:rPr>
        <w:t xml:space="preserve"> </w:t>
      </w:r>
      <w:r>
        <w:t>dean</w:t>
      </w:r>
      <w:r>
        <w:rPr>
          <w:spacing w:val="-4"/>
        </w:rPr>
        <w:t xml:space="preserve"> </w:t>
      </w:r>
      <w:r>
        <w:t>of the college in which enrolled, may take up to a maximum of 21 semester hours provided their academic record and other considerations justify the o</w:t>
      </w:r>
      <w:r>
        <w:t>verload. In computing</w:t>
      </w:r>
      <w:r>
        <w:rPr>
          <w:spacing w:val="-7"/>
        </w:rPr>
        <w:t xml:space="preserve"> </w:t>
      </w:r>
      <w:r>
        <w:t>the</w:t>
      </w:r>
      <w:r>
        <w:rPr>
          <w:spacing w:val="-9"/>
        </w:rPr>
        <w:t xml:space="preserve"> </w:t>
      </w:r>
      <w:r>
        <w:t>class</w:t>
      </w:r>
      <w:r>
        <w:rPr>
          <w:spacing w:val="-9"/>
        </w:rPr>
        <w:t xml:space="preserve"> </w:t>
      </w:r>
      <w:r>
        <w:t>load,</w:t>
      </w:r>
      <w:r>
        <w:rPr>
          <w:spacing w:val="-7"/>
        </w:rPr>
        <w:t xml:space="preserve"> </w:t>
      </w:r>
      <w:r>
        <w:t>noncredit</w:t>
      </w:r>
      <w:r>
        <w:rPr>
          <w:spacing w:val="-5"/>
        </w:rPr>
        <w:t xml:space="preserve"> </w:t>
      </w:r>
      <w:r>
        <w:t>and</w:t>
      </w:r>
      <w:r>
        <w:rPr>
          <w:spacing w:val="-5"/>
        </w:rPr>
        <w:t xml:space="preserve"> </w:t>
      </w:r>
      <w:r>
        <w:t>audit</w:t>
      </w:r>
      <w:r>
        <w:rPr>
          <w:spacing w:val="-7"/>
        </w:rPr>
        <w:t xml:space="preserve"> </w:t>
      </w:r>
      <w:r>
        <w:t>courses</w:t>
      </w:r>
      <w:r>
        <w:rPr>
          <w:spacing w:val="-6"/>
        </w:rPr>
        <w:t xml:space="preserve"> </w:t>
      </w:r>
      <w:r>
        <w:t>count</w:t>
      </w:r>
      <w:r>
        <w:rPr>
          <w:spacing w:val="-5"/>
        </w:rPr>
        <w:t xml:space="preserve"> </w:t>
      </w:r>
      <w:r>
        <w:t>as</w:t>
      </w:r>
      <w:r>
        <w:rPr>
          <w:spacing w:val="-4"/>
        </w:rPr>
        <w:t xml:space="preserve"> </w:t>
      </w:r>
      <w:r>
        <w:t>equivalent</w:t>
      </w:r>
      <w:r>
        <w:rPr>
          <w:spacing w:val="-7"/>
        </w:rPr>
        <w:t xml:space="preserve"> </w:t>
      </w:r>
      <w:r>
        <w:t>hours.</w:t>
      </w:r>
    </w:p>
    <w:p w:rsidR="00A4744C" w:rsidRDefault="00184F58">
      <w:pPr>
        <w:pStyle w:val="BodyText"/>
        <w:spacing w:before="81" w:line="242" w:lineRule="auto"/>
        <w:ind w:right="103" w:firstLine="360"/>
        <w:jc w:val="both"/>
      </w:pPr>
      <w:r>
        <w:rPr>
          <w:b/>
          <w:spacing w:val="-3"/>
        </w:rPr>
        <w:t xml:space="preserve">Full-Time </w:t>
      </w:r>
      <w:r>
        <w:rPr>
          <w:b/>
        </w:rPr>
        <w:t xml:space="preserve">and </w:t>
      </w:r>
      <w:r>
        <w:rPr>
          <w:b/>
          <w:spacing w:val="-3"/>
        </w:rPr>
        <w:t xml:space="preserve">Part-Time Students. </w:t>
      </w:r>
      <w:r>
        <w:rPr>
          <w:spacing w:val="-13"/>
        </w:rPr>
        <w:t xml:space="preserve">To </w:t>
      </w:r>
      <w:r>
        <w:t xml:space="preserve">be classified </w:t>
      </w:r>
      <w:r>
        <w:rPr>
          <w:spacing w:val="-3"/>
        </w:rPr>
        <w:t xml:space="preserve">as  full-time,  </w:t>
      </w:r>
      <w:r>
        <w:t xml:space="preserve">a  </w:t>
      </w:r>
      <w:r>
        <w:rPr>
          <w:spacing w:val="-3"/>
        </w:rPr>
        <w:t xml:space="preserve">student must schedule </w:t>
      </w:r>
      <w:r>
        <w:t xml:space="preserve">no fewer than 12 semester hours in a semester and no fewer than six </w:t>
      </w:r>
      <w:r>
        <w:rPr>
          <w:spacing w:val="-3"/>
        </w:rPr>
        <w:t>sem</w:t>
      </w:r>
      <w:r>
        <w:rPr>
          <w:spacing w:val="-3"/>
        </w:rPr>
        <w:t xml:space="preserve">ester </w:t>
      </w:r>
      <w:r>
        <w:t xml:space="preserve">hours in a summer term. Students </w:t>
      </w:r>
      <w:r>
        <w:rPr>
          <w:spacing w:val="-3"/>
        </w:rPr>
        <w:t xml:space="preserve">scheduling </w:t>
      </w:r>
      <w:r>
        <w:t xml:space="preserve">fewer than these </w:t>
      </w:r>
      <w:r>
        <w:rPr>
          <w:spacing w:val="-3"/>
        </w:rPr>
        <w:t xml:space="preserve">minimum </w:t>
      </w:r>
      <w:r>
        <w:t xml:space="preserve">hours are classified as </w:t>
      </w:r>
      <w:r>
        <w:rPr>
          <w:spacing w:val="-3"/>
        </w:rPr>
        <w:t xml:space="preserve">part-time </w:t>
      </w:r>
      <w:r>
        <w:t xml:space="preserve">students and are not eligible for </w:t>
      </w:r>
      <w:r>
        <w:rPr>
          <w:spacing w:val="-3"/>
        </w:rPr>
        <w:t xml:space="preserve">athletics, honors, </w:t>
      </w:r>
      <w:r>
        <w:t xml:space="preserve">offices, or </w:t>
      </w:r>
      <w:r>
        <w:rPr>
          <w:spacing w:val="-3"/>
        </w:rPr>
        <w:t>benefits requiring full-time</w:t>
      </w:r>
      <w:r>
        <w:rPr>
          <w:spacing w:val="-4"/>
        </w:rPr>
        <w:t xml:space="preserve"> </w:t>
      </w:r>
      <w:r>
        <w:rPr>
          <w:spacing w:val="-3"/>
        </w:rPr>
        <w:t>status.</w:t>
      </w:r>
    </w:p>
    <w:p w:rsidR="00A4744C" w:rsidRDefault="00184F58">
      <w:pPr>
        <w:pStyle w:val="BodyText"/>
        <w:spacing w:before="80"/>
        <w:ind w:right="101" w:firstLine="360"/>
        <w:jc w:val="both"/>
      </w:pPr>
      <w:r>
        <w:rPr>
          <w:b/>
        </w:rPr>
        <w:t xml:space="preserve">Audit. </w:t>
      </w:r>
      <w:r>
        <w:t>A student who wishes to enroll in a co</w:t>
      </w:r>
      <w:r>
        <w:t>urse as an auditor must obtain permission</w:t>
      </w:r>
      <w:r>
        <w:rPr>
          <w:spacing w:val="45"/>
        </w:rPr>
        <w:t xml:space="preserve"> </w:t>
      </w:r>
      <w:r>
        <w:t>of</w:t>
      </w:r>
      <w:r>
        <w:rPr>
          <w:spacing w:val="46"/>
        </w:rPr>
        <w:t xml:space="preserve"> </w:t>
      </w:r>
      <w:r>
        <w:t>the</w:t>
      </w:r>
      <w:r>
        <w:rPr>
          <w:spacing w:val="44"/>
        </w:rPr>
        <w:t xml:space="preserve"> </w:t>
      </w:r>
      <w:r>
        <w:t>dean</w:t>
      </w:r>
      <w:r>
        <w:rPr>
          <w:spacing w:val="45"/>
        </w:rPr>
        <w:t xml:space="preserve"> </w:t>
      </w:r>
      <w:r>
        <w:t>of</w:t>
      </w:r>
      <w:r>
        <w:rPr>
          <w:spacing w:val="46"/>
        </w:rPr>
        <w:t xml:space="preserve"> </w:t>
      </w:r>
      <w:r>
        <w:t>the</w:t>
      </w:r>
      <w:r>
        <w:rPr>
          <w:spacing w:val="44"/>
        </w:rPr>
        <w:t xml:space="preserve"> </w:t>
      </w:r>
      <w:r>
        <w:t>college</w:t>
      </w:r>
      <w:r>
        <w:rPr>
          <w:spacing w:val="45"/>
        </w:rPr>
        <w:t xml:space="preserve"> </w:t>
      </w:r>
      <w:r>
        <w:t>in</w:t>
      </w:r>
      <w:r>
        <w:rPr>
          <w:spacing w:val="44"/>
        </w:rPr>
        <w:t xml:space="preserve"> </w:t>
      </w:r>
      <w:r>
        <w:t>which</w:t>
      </w:r>
      <w:r>
        <w:rPr>
          <w:spacing w:val="44"/>
        </w:rPr>
        <w:t xml:space="preserve"> </w:t>
      </w:r>
      <w:r>
        <w:t>enrolled.</w:t>
      </w:r>
      <w:r>
        <w:rPr>
          <w:spacing w:val="44"/>
        </w:rPr>
        <w:t xml:space="preserve"> </w:t>
      </w:r>
      <w:r>
        <w:t>Students</w:t>
      </w:r>
      <w:r>
        <w:rPr>
          <w:spacing w:val="44"/>
        </w:rPr>
        <w:t xml:space="preserve"> </w:t>
      </w:r>
      <w:r>
        <w:t>enrolling</w:t>
      </w:r>
      <w:r>
        <w:rPr>
          <w:spacing w:val="46"/>
        </w:rPr>
        <w:t xml:space="preserve"> </w:t>
      </w:r>
      <w:r>
        <w:t>as</w:t>
      </w:r>
    </w:p>
    <w:p w:rsidR="00A4744C" w:rsidRDefault="00A4744C">
      <w:pPr>
        <w:jc w:val="both"/>
        <w:sectPr w:rsidR="00A4744C">
          <w:headerReference w:type="even" r:id="rId80"/>
          <w:headerReference w:type="default" r:id="rId81"/>
          <w:pgSz w:w="8640" w:h="12960"/>
          <w:pgMar w:top="920" w:right="800" w:bottom="280" w:left="620" w:header="722" w:footer="0" w:gutter="0"/>
          <w:pgNumType w:start="58"/>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line="242" w:lineRule="auto"/>
        <w:ind w:left="107" w:right="114"/>
        <w:jc w:val="both"/>
      </w:pPr>
      <w:r>
        <w:t>auditors follow regular admission and registration procedures, and are governed by the same regulations applied to regular students. An auditor pays the regular course fees, but does not take examinations or receive a grade. Audit counts as equivalent cred</w:t>
      </w:r>
      <w:r>
        <w:t xml:space="preserve">it in determining total schedule load. Courses which are audited do not count toward the minimum load required for eligibility for financial aid, athletics, and </w:t>
      </w:r>
      <w:r>
        <w:rPr>
          <w:rFonts w:cs="Arial"/>
        </w:rPr>
        <w:t xml:space="preserve">veterans’ </w:t>
      </w:r>
      <w:r>
        <w:t>benefits. A course may be audited and then repeated for</w:t>
      </w:r>
      <w:r>
        <w:rPr>
          <w:spacing w:val="13"/>
        </w:rPr>
        <w:t xml:space="preserve"> </w:t>
      </w:r>
      <w:r>
        <w:t>credit.</w:t>
      </w:r>
    </w:p>
    <w:p w:rsidR="00A4744C" w:rsidRDefault="00184F58">
      <w:pPr>
        <w:pStyle w:val="BodyText"/>
        <w:spacing w:before="79" w:line="242" w:lineRule="auto"/>
        <w:ind w:left="107" w:right="112" w:firstLine="360"/>
        <w:jc w:val="both"/>
      </w:pPr>
      <w:bookmarkStart w:id="76" w:name="Basic_Programs_of_Study"/>
      <w:bookmarkEnd w:id="76"/>
      <w:r>
        <w:rPr>
          <w:rFonts w:cs="Arial"/>
          <w:b/>
          <w:bCs/>
        </w:rPr>
        <w:t xml:space="preserve">Course Changes. </w:t>
      </w:r>
      <w:r>
        <w:t>After initial registration any changes in the student</w:t>
      </w:r>
      <w:r>
        <w:rPr>
          <w:rFonts w:cs="Arial"/>
        </w:rPr>
        <w:t>’</w:t>
      </w:r>
      <w:r>
        <w:t xml:space="preserve">s class schedule must first be officially approved, recorded, and the appropriate fees paid. Approval for change must be secured from the instructor, the department chair, or the dean of the college in </w:t>
      </w:r>
      <w:r>
        <w:t xml:space="preserve">which enrolled. No course changes are permitted after the close of the registration period except in the event of approved withdrawals, as provided for </w:t>
      </w:r>
      <w:r>
        <w:rPr>
          <w:rFonts w:cs="Arial"/>
        </w:rPr>
        <w:t xml:space="preserve">under “General Regulations” </w:t>
      </w:r>
      <w:r>
        <w:t>in this</w:t>
      </w:r>
      <w:r>
        <w:rPr>
          <w:spacing w:val="9"/>
        </w:rPr>
        <w:t xml:space="preserve"> </w:t>
      </w:r>
      <w:r>
        <w:t>section.</w:t>
      </w:r>
    </w:p>
    <w:p w:rsidR="00A4744C" w:rsidRDefault="00184F58">
      <w:pPr>
        <w:pStyle w:val="BodyText"/>
        <w:spacing w:before="81" w:line="242" w:lineRule="auto"/>
        <w:ind w:left="107" w:right="112" w:firstLine="360"/>
        <w:jc w:val="both"/>
      </w:pPr>
      <w:r>
        <w:rPr>
          <w:rFonts w:cs="Arial"/>
          <w:b/>
          <w:bCs/>
        </w:rPr>
        <w:t xml:space="preserve">Late Registration. </w:t>
      </w:r>
      <w:r>
        <w:t xml:space="preserve">After the initial registration, the time in which a student may enroll extends to the date designated in the University </w:t>
      </w:r>
      <w:r>
        <w:rPr>
          <w:spacing w:val="-3"/>
        </w:rPr>
        <w:t xml:space="preserve">Calendar. </w:t>
      </w:r>
      <w:r>
        <w:t>Enrollment during this period is considered as late enrollment for which an additional charge is made. Students should also re</w:t>
      </w:r>
      <w:r>
        <w:t>cognize that late enrollment may result in a limited selection of courses or a reduced load, and that initial absences from classes may prejudice the student</w:t>
      </w:r>
      <w:r>
        <w:rPr>
          <w:rFonts w:cs="Arial"/>
        </w:rPr>
        <w:t>’</w:t>
      </w:r>
      <w:r>
        <w:t>s academic standing. No student may register after the close of registration.</w:t>
      </w:r>
    </w:p>
    <w:p w:rsidR="00A4744C" w:rsidRDefault="00A4744C">
      <w:pPr>
        <w:spacing w:before="3"/>
        <w:rPr>
          <w:rFonts w:ascii="Arial" w:eastAsia="Arial" w:hAnsi="Arial" w:cs="Arial"/>
          <w:sz w:val="25"/>
          <w:szCs w:val="25"/>
        </w:rPr>
      </w:pPr>
    </w:p>
    <w:p w:rsidR="00A4744C" w:rsidRDefault="00184F58">
      <w:pPr>
        <w:pStyle w:val="Heading2"/>
        <w:ind w:left="2376" w:right="220"/>
        <w:rPr>
          <w:b w:val="0"/>
          <w:bCs w:val="0"/>
        </w:rPr>
      </w:pPr>
      <w:bookmarkStart w:id="77" w:name="_TOC_250015"/>
      <w:r>
        <w:t>BASIC PROGRAMS OF</w:t>
      </w:r>
      <w:r>
        <w:rPr>
          <w:spacing w:val="-7"/>
        </w:rPr>
        <w:t xml:space="preserve"> </w:t>
      </w:r>
      <w:r>
        <w:t>S</w:t>
      </w:r>
      <w:r>
        <w:t>TUDY</w:t>
      </w:r>
      <w:bookmarkEnd w:id="77"/>
    </w:p>
    <w:p w:rsidR="00A4744C" w:rsidRDefault="00184F58">
      <w:pPr>
        <w:pStyle w:val="BodyText"/>
        <w:spacing w:before="79" w:line="242" w:lineRule="auto"/>
        <w:ind w:left="107" w:right="113" w:firstLine="360"/>
        <w:jc w:val="both"/>
        <w:rPr>
          <w:rFonts w:cs="Arial"/>
        </w:rPr>
      </w:pPr>
      <w:bookmarkStart w:id="78" w:name="General_Education_Component"/>
      <w:bookmarkEnd w:id="78"/>
      <w:r>
        <w:t xml:space="preserve">All university academic programs include a component of general education. The area, course, and sequence requirements outlined below represent the minimum core common to all general education components, and constitute the basic program of study for </w:t>
      </w:r>
      <w:r>
        <w:t xml:space="preserve">all regularly admitted undergraduate students. For specific program requirements, the student should refer to the particular degree  and major field in </w:t>
      </w:r>
      <w:r>
        <w:rPr>
          <w:rFonts w:cs="Arial"/>
        </w:rPr>
        <w:t xml:space="preserve">“Colleges </w:t>
      </w:r>
      <w:r>
        <w:t>and</w:t>
      </w:r>
      <w:r>
        <w:rPr>
          <w:spacing w:val="18"/>
        </w:rPr>
        <w:t xml:space="preserve"> </w:t>
      </w:r>
      <w:r>
        <w:rPr>
          <w:rFonts w:cs="Arial"/>
        </w:rPr>
        <w:t>Programs.”</w:t>
      </w:r>
    </w:p>
    <w:p w:rsidR="00A4744C" w:rsidRDefault="00184F58">
      <w:pPr>
        <w:pStyle w:val="BodyText"/>
        <w:spacing w:before="81"/>
        <w:ind w:left="107" w:right="115" w:firstLine="360"/>
        <w:jc w:val="both"/>
      </w:pPr>
      <w:r>
        <w:rPr>
          <w:b/>
        </w:rPr>
        <w:t>Declaration</w:t>
      </w:r>
      <w:r>
        <w:rPr>
          <w:b/>
          <w:spacing w:val="-8"/>
        </w:rPr>
        <w:t xml:space="preserve"> </w:t>
      </w:r>
      <w:r>
        <w:rPr>
          <w:b/>
        </w:rPr>
        <w:t>of</w:t>
      </w:r>
      <w:r>
        <w:rPr>
          <w:b/>
          <w:spacing w:val="-6"/>
        </w:rPr>
        <w:t xml:space="preserve"> </w:t>
      </w:r>
      <w:r>
        <w:rPr>
          <w:b/>
        </w:rPr>
        <w:t>a</w:t>
      </w:r>
      <w:r>
        <w:rPr>
          <w:b/>
          <w:spacing w:val="-6"/>
        </w:rPr>
        <w:t xml:space="preserve"> </w:t>
      </w:r>
      <w:r>
        <w:rPr>
          <w:b/>
        </w:rPr>
        <w:t>Major.</w:t>
      </w:r>
      <w:r>
        <w:rPr>
          <w:b/>
          <w:spacing w:val="-10"/>
        </w:rPr>
        <w:t xml:space="preserve"> </w:t>
      </w:r>
      <w:r>
        <w:t>Students</w:t>
      </w:r>
      <w:r>
        <w:rPr>
          <w:spacing w:val="-8"/>
        </w:rPr>
        <w:t xml:space="preserve"> </w:t>
      </w:r>
      <w:r>
        <w:t>must</w:t>
      </w:r>
      <w:r>
        <w:rPr>
          <w:spacing w:val="-7"/>
        </w:rPr>
        <w:t xml:space="preserve"> </w:t>
      </w:r>
      <w:r>
        <w:t>declare</w:t>
      </w:r>
      <w:r>
        <w:rPr>
          <w:spacing w:val="-5"/>
        </w:rPr>
        <w:t xml:space="preserve"> </w:t>
      </w:r>
      <w:r>
        <w:t>a</w:t>
      </w:r>
      <w:r>
        <w:rPr>
          <w:spacing w:val="-5"/>
        </w:rPr>
        <w:t xml:space="preserve"> </w:t>
      </w:r>
      <w:r>
        <w:t>major</w:t>
      </w:r>
      <w:r>
        <w:rPr>
          <w:spacing w:val="-5"/>
        </w:rPr>
        <w:t xml:space="preserve"> </w:t>
      </w:r>
      <w:r>
        <w:t>as</w:t>
      </w:r>
      <w:r>
        <w:rPr>
          <w:spacing w:val="-6"/>
        </w:rPr>
        <w:t xml:space="preserve"> </w:t>
      </w:r>
      <w:r>
        <w:t>soon</w:t>
      </w:r>
      <w:r>
        <w:rPr>
          <w:spacing w:val="-6"/>
        </w:rPr>
        <w:t xml:space="preserve"> </w:t>
      </w:r>
      <w:r>
        <w:t>as</w:t>
      </w:r>
      <w:r>
        <w:rPr>
          <w:spacing w:val="-6"/>
        </w:rPr>
        <w:t xml:space="preserve"> </w:t>
      </w:r>
      <w:r>
        <w:t>possible</w:t>
      </w:r>
      <w:r>
        <w:rPr>
          <w:spacing w:val="3"/>
        </w:rPr>
        <w:t xml:space="preserve"> </w:t>
      </w:r>
      <w:r>
        <w:t>but n</w:t>
      </w:r>
      <w:r>
        <w:t>ot later than following the completion of 80 semester</w:t>
      </w:r>
      <w:r>
        <w:rPr>
          <w:spacing w:val="23"/>
        </w:rPr>
        <w:t xml:space="preserve"> </w:t>
      </w:r>
      <w:r>
        <w:t>hours.</w:t>
      </w:r>
    </w:p>
    <w:p w:rsidR="00A4744C" w:rsidRDefault="00A4744C">
      <w:pPr>
        <w:spacing w:before="5"/>
        <w:rPr>
          <w:rFonts w:ascii="Arial" w:eastAsia="Arial" w:hAnsi="Arial" w:cs="Arial"/>
          <w:sz w:val="25"/>
          <w:szCs w:val="25"/>
        </w:rPr>
      </w:pPr>
    </w:p>
    <w:p w:rsidR="00A4744C" w:rsidRDefault="00184F58">
      <w:pPr>
        <w:pStyle w:val="Heading2"/>
        <w:ind w:left="346" w:right="361"/>
        <w:jc w:val="center"/>
        <w:rPr>
          <w:b w:val="0"/>
          <w:bCs w:val="0"/>
        </w:rPr>
      </w:pPr>
      <w:bookmarkStart w:id="79" w:name="_TOC_250014"/>
      <w:r>
        <w:t>GENERAL EDUCATION</w:t>
      </w:r>
      <w:r>
        <w:rPr>
          <w:spacing w:val="-36"/>
        </w:rPr>
        <w:t xml:space="preserve"> </w:t>
      </w:r>
      <w:r>
        <w:t>COMPONENT</w:t>
      </w:r>
      <w:bookmarkEnd w:id="79"/>
    </w:p>
    <w:p w:rsidR="00A4744C" w:rsidRDefault="00184F58">
      <w:pPr>
        <w:pStyle w:val="Heading3"/>
        <w:spacing w:before="79"/>
        <w:ind w:left="348" w:right="361"/>
        <w:jc w:val="center"/>
        <w:rPr>
          <w:b w:val="0"/>
          <w:bCs w:val="0"/>
        </w:rPr>
      </w:pPr>
      <w:r>
        <w:t>Statement of</w:t>
      </w:r>
      <w:r>
        <w:rPr>
          <w:spacing w:val="-5"/>
        </w:rPr>
        <w:t xml:space="preserve"> </w:t>
      </w:r>
      <w:r>
        <w:t>Purpose</w:t>
      </w:r>
    </w:p>
    <w:p w:rsidR="00A4744C" w:rsidRDefault="00184F58">
      <w:pPr>
        <w:pStyle w:val="BodyText"/>
        <w:spacing w:before="81" w:line="242" w:lineRule="auto"/>
        <w:ind w:left="107" w:right="115" w:firstLine="240"/>
        <w:jc w:val="both"/>
      </w:pPr>
      <w:r>
        <w:rPr>
          <w:spacing w:val="-3"/>
        </w:rPr>
        <w:t xml:space="preserve">The University </w:t>
      </w:r>
      <w:r>
        <w:t xml:space="preserve">of </w:t>
      </w:r>
      <w:r>
        <w:rPr>
          <w:spacing w:val="-3"/>
        </w:rPr>
        <w:t xml:space="preserve">North </w:t>
      </w:r>
      <w:r>
        <w:t xml:space="preserve">Alabama </w:t>
      </w:r>
      <w:r>
        <w:rPr>
          <w:spacing w:val="-3"/>
        </w:rPr>
        <w:t xml:space="preserve">educates students </w:t>
      </w:r>
      <w:r>
        <w:t xml:space="preserve">in an  </w:t>
      </w:r>
      <w:r>
        <w:rPr>
          <w:spacing w:val="-3"/>
        </w:rPr>
        <w:t xml:space="preserve">environment  </w:t>
      </w:r>
      <w:r>
        <w:t xml:space="preserve">of </w:t>
      </w:r>
      <w:r>
        <w:rPr>
          <w:spacing w:val="-3"/>
        </w:rPr>
        <w:t>discovery</w:t>
      </w:r>
      <w:r>
        <w:rPr>
          <w:spacing w:val="-8"/>
        </w:rPr>
        <w:t xml:space="preserve"> </w:t>
      </w:r>
      <w:r>
        <w:t>and</w:t>
      </w:r>
      <w:r>
        <w:rPr>
          <w:spacing w:val="-4"/>
        </w:rPr>
        <w:t xml:space="preserve"> </w:t>
      </w:r>
      <w:r>
        <w:rPr>
          <w:spacing w:val="-3"/>
        </w:rPr>
        <w:t>creative</w:t>
      </w:r>
      <w:r>
        <w:rPr>
          <w:spacing w:val="-6"/>
        </w:rPr>
        <w:t xml:space="preserve"> </w:t>
      </w:r>
      <w:r>
        <w:rPr>
          <w:spacing w:val="-3"/>
        </w:rPr>
        <w:t>accomplishment.</w:t>
      </w:r>
      <w:r>
        <w:rPr>
          <w:spacing w:val="-7"/>
        </w:rPr>
        <w:t xml:space="preserve"> </w:t>
      </w:r>
      <w:r>
        <w:t>Integral</w:t>
      </w:r>
      <w:r>
        <w:rPr>
          <w:spacing w:val="-6"/>
        </w:rPr>
        <w:t xml:space="preserve"> </w:t>
      </w:r>
      <w:r>
        <w:t>to</w:t>
      </w:r>
      <w:r>
        <w:rPr>
          <w:spacing w:val="-7"/>
        </w:rPr>
        <w:t xml:space="preserve"> </w:t>
      </w:r>
      <w:r>
        <w:t>this</w:t>
      </w:r>
      <w:r>
        <w:rPr>
          <w:spacing w:val="-6"/>
        </w:rPr>
        <w:t xml:space="preserve"> </w:t>
      </w:r>
      <w:r>
        <w:t>endeavor</w:t>
      </w:r>
      <w:r>
        <w:rPr>
          <w:spacing w:val="-8"/>
        </w:rPr>
        <w:t xml:space="preserve"> </w:t>
      </w:r>
      <w:r>
        <w:t>is</w:t>
      </w:r>
      <w:r>
        <w:rPr>
          <w:spacing w:val="-6"/>
        </w:rPr>
        <w:t xml:space="preserve"> </w:t>
      </w:r>
      <w:r>
        <w:t>the</w:t>
      </w:r>
      <w:r>
        <w:rPr>
          <w:spacing w:val="-7"/>
        </w:rPr>
        <w:t xml:space="preserve"> </w:t>
      </w:r>
      <w:r>
        <w:t>UNA</w:t>
      </w:r>
      <w:r>
        <w:rPr>
          <w:spacing w:val="2"/>
        </w:rPr>
        <w:t xml:space="preserve"> </w:t>
      </w:r>
      <w:r>
        <w:rPr>
          <w:spacing w:val="-3"/>
        </w:rPr>
        <w:t xml:space="preserve">General Education </w:t>
      </w:r>
      <w:r>
        <w:t xml:space="preserve">Program, which </w:t>
      </w:r>
      <w:r>
        <w:rPr>
          <w:spacing w:val="-3"/>
        </w:rPr>
        <w:t xml:space="preserve">consists </w:t>
      </w:r>
      <w:r>
        <w:t xml:space="preserve">of </w:t>
      </w:r>
      <w:r>
        <w:rPr>
          <w:spacing w:val="-3"/>
        </w:rPr>
        <w:t xml:space="preserve">carefully </w:t>
      </w:r>
      <w:r>
        <w:t xml:space="preserve">selected courses in </w:t>
      </w:r>
      <w:r>
        <w:rPr>
          <w:spacing w:val="-3"/>
        </w:rPr>
        <w:t xml:space="preserve">written composition; </w:t>
      </w:r>
      <w:r>
        <w:t xml:space="preserve">humanities and fine </w:t>
      </w:r>
      <w:r>
        <w:rPr>
          <w:spacing w:val="-3"/>
        </w:rPr>
        <w:t xml:space="preserve">arts; natural sciences </w:t>
      </w:r>
      <w:r>
        <w:t xml:space="preserve">and </w:t>
      </w:r>
      <w:r>
        <w:rPr>
          <w:spacing w:val="-3"/>
        </w:rPr>
        <w:t xml:space="preserve">mathematics; </w:t>
      </w:r>
      <w:r>
        <w:t xml:space="preserve">and  </w:t>
      </w:r>
      <w:r>
        <w:rPr>
          <w:spacing w:val="-5"/>
        </w:rPr>
        <w:t xml:space="preserve">history, </w:t>
      </w:r>
      <w:r>
        <w:t xml:space="preserve">social, and </w:t>
      </w:r>
      <w:r>
        <w:rPr>
          <w:spacing w:val="-3"/>
        </w:rPr>
        <w:t xml:space="preserve">behavioral sciences. </w:t>
      </w:r>
      <w:r>
        <w:t xml:space="preserve">All </w:t>
      </w:r>
      <w:r>
        <w:rPr>
          <w:spacing w:val="-3"/>
        </w:rPr>
        <w:t xml:space="preserve">courses </w:t>
      </w:r>
      <w:r>
        <w:t xml:space="preserve">in the </w:t>
      </w:r>
      <w:r>
        <w:rPr>
          <w:spacing w:val="-3"/>
        </w:rPr>
        <w:t xml:space="preserve">General Education </w:t>
      </w:r>
      <w:r>
        <w:t>Program</w:t>
      </w:r>
      <w:r>
        <w:rPr>
          <w:spacing w:val="-11"/>
        </w:rPr>
        <w:t xml:space="preserve"> </w:t>
      </w:r>
      <w:r>
        <w:rPr>
          <w:spacing w:val="-3"/>
        </w:rPr>
        <w:t>are</w:t>
      </w:r>
      <w:r>
        <w:rPr>
          <w:spacing w:val="-7"/>
        </w:rPr>
        <w:t xml:space="preserve"> </w:t>
      </w:r>
      <w:r>
        <w:t>broad</w:t>
      </w:r>
      <w:r>
        <w:rPr>
          <w:spacing w:val="-9"/>
        </w:rPr>
        <w:t xml:space="preserve"> </w:t>
      </w:r>
      <w:r>
        <w:t>in</w:t>
      </w:r>
      <w:r>
        <w:rPr>
          <w:spacing w:val="-8"/>
        </w:rPr>
        <w:t xml:space="preserve"> </w:t>
      </w:r>
      <w:r>
        <w:rPr>
          <w:spacing w:val="-3"/>
        </w:rPr>
        <w:t>scope,</w:t>
      </w:r>
      <w:r>
        <w:rPr>
          <w:spacing w:val="-7"/>
        </w:rPr>
        <w:t xml:space="preserve"> </w:t>
      </w:r>
      <w:r>
        <w:rPr>
          <w:spacing w:val="-3"/>
        </w:rPr>
        <w:t>present</w:t>
      </w:r>
      <w:r>
        <w:rPr>
          <w:spacing w:val="-7"/>
        </w:rPr>
        <w:t xml:space="preserve"> </w:t>
      </w:r>
      <w:r>
        <w:t>major</w:t>
      </w:r>
      <w:r>
        <w:rPr>
          <w:spacing w:val="-10"/>
        </w:rPr>
        <w:t xml:space="preserve"> </w:t>
      </w:r>
      <w:r>
        <w:rPr>
          <w:spacing w:val="-3"/>
        </w:rPr>
        <w:t>intellectual</w:t>
      </w:r>
      <w:r>
        <w:rPr>
          <w:spacing w:val="-8"/>
        </w:rPr>
        <w:t xml:space="preserve"> </w:t>
      </w:r>
      <w:r>
        <w:t xml:space="preserve">or </w:t>
      </w:r>
      <w:r>
        <w:rPr>
          <w:spacing w:val="-3"/>
        </w:rPr>
        <w:t>aesthetic</w:t>
      </w:r>
      <w:r>
        <w:rPr>
          <w:spacing w:val="-7"/>
        </w:rPr>
        <w:t xml:space="preserve"> </w:t>
      </w:r>
      <w:r>
        <w:t>ideas,</w:t>
      </w:r>
      <w:r>
        <w:rPr>
          <w:spacing w:val="-9"/>
        </w:rPr>
        <w:t xml:space="preserve"> </w:t>
      </w:r>
      <w:r>
        <w:t>and</w:t>
      </w:r>
      <w:r>
        <w:rPr>
          <w:spacing w:val="-9"/>
        </w:rPr>
        <w:t xml:space="preserve"> </w:t>
      </w:r>
      <w:r>
        <w:rPr>
          <w:spacing w:val="-3"/>
        </w:rPr>
        <w:t>are</w:t>
      </w:r>
      <w:r>
        <w:rPr>
          <w:spacing w:val="-7"/>
        </w:rPr>
        <w:t xml:space="preserve"> </w:t>
      </w:r>
      <w:r>
        <w:t xml:space="preserve">not </w:t>
      </w:r>
      <w:r>
        <w:rPr>
          <w:spacing w:val="-3"/>
        </w:rPr>
        <w:t>specialized</w:t>
      </w:r>
      <w:r>
        <w:rPr>
          <w:spacing w:val="-9"/>
        </w:rPr>
        <w:t xml:space="preserve"> </w:t>
      </w:r>
      <w:r>
        <w:t>or</w:t>
      </w:r>
      <w:r>
        <w:rPr>
          <w:spacing w:val="-8"/>
        </w:rPr>
        <w:t xml:space="preserve"> </w:t>
      </w:r>
      <w:r>
        <w:rPr>
          <w:spacing w:val="-3"/>
        </w:rPr>
        <w:t>vocational</w:t>
      </w:r>
      <w:r>
        <w:rPr>
          <w:spacing w:val="-8"/>
        </w:rPr>
        <w:t xml:space="preserve"> </w:t>
      </w:r>
      <w:r>
        <w:t>in</w:t>
      </w:r>
      <w:r>
        <w:rPr>
          <w:spacing w:val="-9"/>
        </w:rPr>
        <w:t xml:space="preserve"> </w:t>
      </w:r>
      <w:r>
        <w:rPr>
          <w:spacing w:val="-3"/>
        </w:rPr>
        <w:t>purpose.</w:t>
      </w:r>
      <w:r>
        <w:rPr>
          <w:spacing w:val="-9"/>
        </w:rPr>
        <w:t xml:space="preserve"> </w:t>
      </w:r>
      <w:r>
        <w:t>In</w:t>
      </w:r>
      <w:r>
        <w:rPr>
          <w:spacing w:val="-9"/>
        </w:rPr>
        <w:t xml:space="preserve"> </w:t>
      </w:r>
      <w:r>
        <w:t>addition,</w:t>
      </w:r>
      <w:r>
        <w:rPr>
          <w:spacing w:val="-2"/>
        </w:rPr>
        <w:t xml:space="preserve"> </w:t>
      </w:r>
      <w:r>
        <w:t>they</w:t>
      </w:r>
      <w:r>
        <w:rPr>
          <w:spacing w:val="-6"/>
        </w:rPr>
        <w:t xml:space="preserve"> </w:t>
      </w:r>
      <w:r>
        <w:rPr>
          <w:spacing w:val="-2"/>
        </w:rPr>
        <w:t xml:space="preserve">encourage </w:t>
      </w:r>
      <w:r>
        <w:rPr>
          <w:spacing w:val="-3"/>
        </w:rPr>
        <w:t xml:space="preserve">students </w:t>
      </w:r>
      <w:r>
        <w:t>to</w:t>
      </w:r>
      <w:r>
        <w:rPr>
          <w:spacing w:val="-4"/>
        </w:rPr>
        <w:t xml:space="preserve"> </w:t>
      </w:r>
      <w:r>
        <w:t xml:space="preserve">consider the </w:t>
      </w:r>
      <w:r>
        <w:rPr>
          <w:spacing w:val="-3"/>
        </w:rPr>
        <w:t xml:space="preserve">subject matter </w:t>
      </w:r>
      <w:r>
        <w:t xml:space="preserve">in its </w:t>
      </w:r>
      <w:r>
        <w:rPr>
          <w:spacing w:val="-3"/>
        </w:rPr>
        <w:t xml:space="preserve">relation </w:t>
      </w:r>
      <w:r>
        <w:t xml:space="preserve">to </w:t>
      </w:r>
      <w:r>
        <w:rPr>
          <w:spacing w:val="-3"/>
        </w:rPr>
        <w:t xml:space="preserve">their disciplines </w:t>
      </w:r>
      <w:r>
        <w:t xml:space="preserve">and its </w:t>
      </w:r>
      <w:r>
        <w:rPr>
          <w:spacing w:val="-3"/>
        </w:rPr>
        <w:t xml:space="preserve">application </w:t>
      </w:r>
      <w:r>
        <w:t xml:space="preserve">to </w:t>
      </w:r>
      <w:r>
        <w:rPr>
          <w:spacing w:val="-3"/>
        </w:rPr>
        <w:t xml:space="preserve">human concerns </w:t>
      </w:r>
      <w:r>
        <w:t xml:space="preserve">in a dynamic world. </w:t>
      </w:r>
      <w:r>
        <w:rPr>
          <w:spacing w:val="-3"/>
        </w:rPr>
        <w:t xml:space="preserve">More </w:t>
      </w:r>
      <w:r>
        <w:rPr>
          <w:spacing w:val="-4"/>
        </w:rPr>
        <w:t xml:space="preserve">particularly, </w:t>
      </w:r>
      <w:r>
        <w:t xml:space="preserve">the </w:t>
      </w:r>
      <w:r>
        <w:rPr>
          <w:spacing w:val="-3"/>
        </w:rPr>
        <w:t xml:space="preserve">General Education Program </w:t>
      </w:r>
      <w:r>
        <w:t xml:space="preserve">is </w:t>
      </w:r>
      <w:r>
        <w:rPr>
          <w:spacing w:val="-3"/>
        </w:rPr>
        <w:t xml:space="preserve">essential </w:t>
      </w:r>
      <w:r>
        <w:t xml:space="preserve">to </w:t>
      </w:r>
      <w:r>
        <w:rPr>
          <w:spacing w:val="-3"/>
        </w:rPr>
        <w:t>students</w:t>
      </w:r>
      <w:r>
        <w:rPr>
          <w:rFonts w:cs="Arial"/>
          <w:spacing w:val="-3"/>
        </w:rPr>
        <w:t xml:space="preserve">’ </w:t>
      </w:r>
      <w:r>
        <w:rPr>
          <w:spacing w:val="-3"/>
        </w:rPr>
        <w:t xml:space="preserve">attainment </w:t>
      </w:r>
      <w:r>
        <w:t xml:space="preserve">of the following </w:t>
      </w:r>
      <w:r>
        <w:rPr>
          <w:spacing w:val="-3"/>
        </w:rPr>
        <w:t xml:space="preserve">seven </w:t>
      </w:r>
      <w:r>
        <w:t>Core Competencies at</w:t>
      </w:r>
      <w:r>
        <w:rPr>
          <w:spacing w:val="-28"/>
        </w:rPr>
        <w:t xml:space="preserve"> </w:t>
      </w:r>
      <w:r>
        <w:t>UNA:</w:t>
      </w:r>
    </w:p>
    <w:p w:rsidR="00A4744C" w:rsidRDefault="00184F58">
      <w:pPr>
        <w:pStyle w:val="ListParagraph"/>
        <w:numPr>
          <w:ilvl w:val="0"/>
          <w:numId w:val="83"/>
        </w:numPr>
        <w:tabs>
          <w:tab w:val="left" w:pos="468"/>
        </w:tabs>
        <w:spacing w:before="81"/>
        <w:ind w:right="116"/>
        <w:rPr>
          <w:rFonts w:ascii="Arial" w:eastAsia="Arial" w:hAnsi="Arial" w:cs="Arial"/>
          <w:sz w:val="19"/>
          <w:szCs w:val="19"/>
        </w:rPr>
      </w:pPr>
      <w:r>
        <w:rPr>
          <w:rFonts w:ascii="Arial"/>
          <w:b/>
          <w:sz w:val="19"/>
        </w:rPr>
        <w:t>Information Literacy</w:t>
      </w:r>
      <w:r>
        <w:rPr>
          <w:rFonts w:ascii="Arial"/>
          <w:sz w:val="19"/>
        </w:rPr>
        <w:t>: the ability to identify, access, evaluate, and integrate information from diver</w:t>
      </w:r>
      <w:r>
        <w:rPr>
          <w:rFonts w:ascii="Arial"/>
          <w:sz w:val="19"/>
        </w:rPr>
        <w:t>se sources for purposeful</w:t>
      </w:r>
      <w:r>
        <w:rPr>
          <w:rFonts w:ascii="Arial"/>
          <w:spacing w:val="11"/>
          <w:sz w:val="19"/>
        </w:rPr>
        <w:t xml:space="preserve"> </w:t>
      </w:r>
      <w:r>
        <w:rPr>
          <w:rFonts w:ascii="Arial"/>
          <w:sz w:val="19"/>
        </w:rPr>
        <w:t>application.</w:t>
      </w:r>
    </w:p>
    <w:p w:rsidR="00A4744C" w:rsidRDefault="00184F58">
      <w:pPr>
        <w:pStyle w:val="ListParagraph"/>
        <w:numPr>
          <w:ilvl w:val="0"/>
          <w:numId w:val="83"/>
        </w:numPr>
        <w:tabs>
          <w:tab w:val="left" w:pos="468"/>
        </w:tabs>
        <w:spacing w:before="84"/>
        <w:ind w:right="117"/>
        <w:rPr>
          <w:rFonts w:ascii="Arial" w:eastAsia="Arial" w:hAnsi="Arial" w:cs="Arial"/>
          <w:sz w:val="19"/>
          <w:szCs w:val="19"/>
        </w:rPr>
      </w:pPr>
      <w:r>
        <w:rPr>
          <w:rFonts w:ascii="Arial"/>
          <w:b/>
          <w:sz w:val="19"/>
        </w:rPr>
        <w:t>Critical Thinking</w:t>
      </w:r>
      <w:r>
        <w:rPr>
          <w:rFonts w:ascii="Arial"/>
          <w:sz w:val="19"/>
        </w:rPr>
        <w:t>: the ability to analyze, synthesize, interpret, evaluate, and reflect, both qualitatively and quantitatively to reach informed</w:t>
      </w:r>
      <w:r>
        <w:rPr>
          <w:rFonts w:ascii="Arial"/>
          <w:spacing w:val="-11"/>
          <w:sz w:val="19"/>
        </w:rPr>
        <w:t xml:space="preserve"> </w:t>
      </w:r>
      <w:r>
        <w:rPr>
          <w:rFonts w:ascii="Arial"/>
          <w:sz w:val="19"/>
        </w:rPr>
        <w:t>conclusions.</w:t>
      </w:r>
    </w:p>
    <w:p w:rsidR="00A4744C" w:rsidRDefault="00A4744C">
      <w:pPr>
        <w:rPr>
          <w:rFonts w:ascii="Arial" w:eastAsia="Arial" w:hAnsi="Arial" w:cs="Arial"/>
          <w:sz w:val="19"/>
          <w:szCs w:val="19"/>
        </w:rPr>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ListParagraph"/>
        <w:numPr>
          <w:ilvl w:val="0"/>
          <w:numId w:val="83"/>
        </w:numPr>
        <w:tabs>
          <w:tab w:val="left" w:pos="461"/>
        </w:tabs>
        <w:spacing w:before="75"/>
        <w:ind w:left="460" w:right="105"/>
        <w:jc w:val="both"/>
        <w:rPr>
          <w:rFonts w:ascii="Arial" w:eastAsia="Arial" w:hAnsi="Arial" w:cs="Arial"/>
          <w:sz w:val="19"/>
          <w:szCs w:val="19"/>
        </w:rPr>
      </w:pPr>
      <w:r>
        <w:rPr>
          <w:rFonts w:ascii="Arial"/>
          <w:b/>
          <w:sz w:val="19"/>
        </w:rPr>
        <w:t>Effective Communication</w:t>
      </w:r>
      <w:r>
        <w:rPr>
          <w:rFonts w:ascii="Arial"/>
          <w:sz w:val="19"/>
        </w:rPr>
        <w:t>: the ability to write and speak professionally and to comprehend complex</w:t>
      </w:r>
      <w:r>
        <w:rPr>
          <w:rFonts w:ascii="Arial"/>
          <w:spacing w:val="7"/>
          <w:sz w:val="19"/>
        </w:rPr>
        <w:t xml:space="preserve"> </w:t>
      </w:r>
      <w:r>
        <w:rPr>
          <w:rFonts w:ascii="Arial"/>
          <w:sz w:val="19"/>
        </w:rPr>
        <w:t>material.</w:t>
      </w:r>
    </w:p>
    <w:p w:rsidR="00A4744C" w:rsidRDefault="00184F58">
      <w:pPr>
        <w:pStyle w:val="ListParagraph"/>
        <w:numPr>
          <w:ilvl w:val="0"/>
          <w:numId w:val="83"/>
        </w:numPr>
        <w:tabs>
          <w:tab w:val="left" w:pos="461"/>
        </w:tabs>
        <w:spacing w:before="84"/>
        <w:ind w:left="460" w:right="100"/>
        <w:jc w:val="both"/>
        <w:rPr>
          <w:rFonts w:ascii="Arial" w:eastAsia="Arial" w:hAnsi="Arial" w:cs="Arial"/>
          <w:sz w:val="19"/>
          <w:szCs w:val="19"/>
        </w:rPr>
      </w:pPr>
      <w:r>
        <w:rPr>
          <w:rFonts w:ascii="Arial"/>
          <w:b/>
          <w:sz w:val="19"/>
        </w:rPr>
        <w:t>Scientific Literacy</w:t>
      </w:r>
      <w:r>
        <w:rPr>
          <w:rFonts w:ascii="Arial"/>
          <w:sz w:val="19"/>
        </w:rPr>
        <w:t>: the ability to understand mathematical and scientific concepts as they relate to the natural world and</w:t>
      </w:r>
      <w:r>
        <w:rPr>
          <w:rFonts w:ascii="Arial"/>
          <w:spacing w:val="10"/>
          <w:sz w:val="19"/>
        </w:rPr>
        <w:t xml:space="preserve"> </w:t>
      </w:r>
      <w:r>
        <w:rPr>
          <w:rFonts w:ascii="Arial"/>
          <w:sz w:val="19"/>
        </w:rPr>
        <w:t>technology.</w:t>
      </w:r>
    </w:p>
    <w:p w:rsidR="00A4744C" w:rsidRDefault="00184F58">
      <w:pPr>
        <w:pStyle w:val="ListParagraph"/>
        <w:numPr>
          <w:ilvl w:val="0"/>
          <w:numId w:val="83"/>
        </w:numPr>
        <w:tabs>
          <w:tab w:val="left" w:pos="461"/>
        </w:tabs>
        <w:spacing w:before="81" w:line="242" w:lineRule="auto"/>
        <w:ind w:left="460" w:right="102"/>
        <w:jc w:val="both"/>
        <w:rPr>
          <w:rFonts w:ascii="Arial" w:eastAsia="Arial" w:hAnsi="Arial" w:cs="Arial"/>
          <w:sz w:val="19"/>
          <w:szCs w:val="19"/>
        </w:rPr>
      </w:pPr>
      <w:r>
        <w:rPr>
          <w:rFonts w:ascii="Arial"/>
          <w:b/>
          <w:sz w:val="19"/>
        </w:rPr>
        <w:t>Aesthetic Awareness and Creativity</w:t>
      </w:r>
      <w:r>
        <w:rPr>
          <w:rFonts w:ascii="Arial"/>
          <w:sz w:val="19"/>
        </w:rPr>
        <w:t xml:space="preserve">: </w:t>
      </w:r>
      <w:r>
        <w:rPr>
          <w:rFonts w:ascii="Arial"/>
          <w:sz w:val="19"/>
        </w:rPr>
        <w:t>the ability to understand the role of the arts throughout history and to engage in activities that engender creative solutions.</w:t>
      </w:r>
    </w:p>
    <w:p w:rsidR="00A4744C" w:rsidRDefault="00184F58">
      <w:pPr>
        <w:pStyle w:val="ListParagraph"/>
        <w:numPr>
          <w:ilvl w:val="0"/>
          <w:numId w:val="83"/>
        </w:numPr>
        <w:tabs>
          <w:tab w:val="left" w:pos="461"/>
        </w:tabs>
        <w:spacing w:before="81"/>
        <w:ind w:left="460" w:right="104"/>
        <w:jc w:val="both"/>
        <w:rPr>
          <w:rFonts w:ascii="Arial" w:eastAsia="Arial" w:hAnsi="Arial" w:cs="Arial"/>
          <w:sz w:val="19"/>
          <w:szCs w:val="19"/>
        </w:rPr>
      </w:pPr>
      <w:r>
        <w:rPr>
          <w:rFonts w:ascii="Arial"/>
          <w:b/>
          <w:sz w:val="19"/>
        </w:rPr>
        <w:t>Cross-cultural and Global Perspective</w:t>
      </w:r>
      <w:r>
        <w:rPr>
          <w:rFonts w:ascii="Arial"/>
          <w:sz w:val="19"/>
        </w:rPr>
        <w:t>: the ability to understand characteristics and interactions of cultures throughout the wor</w:t>
      </w:r>
      <w:r>
        <w:rPr>
          <w:rFonts w:ascii="Arial"/>
          <w:sz w:val="19"/>
        </w:rPr>
        <w:t>ld and within the United</w:t>
      </w:r>
      <w:r>
        <w:rPr>
          <w:rFonts w:ascii="Arial"/>
          <w:spacing w:val="3"/>
          <w:sz w:val="19"/>
        </w:rPr>
        <w:t xml:space="preserve"> </w:t>
      </w:r>
      <w:r>
        <w:rPr>
          <w:rFonts w:ascii="Arial"/>
          <w:sz w:val="19"/>
        </w:rPr>
        <w:t>States.</w:t>
      </w:r>
    </w:p>
    <w:p w:rsidR="00A4744C" w:rsidRDefault="00184F58">
      <w:pPr>
        <w:pStyle w:val="ListParagraph"/>
        <w:numPr>
          <w:ilvl w:val="0"/>
          <w:numId w:val="83"/>
        </w:numPr>
        <w:tabs>
          <w:tab w:val="left" w:pos="461"/>
        </w:tabs>
        <w:spacing w:before="84" w:line="242" w:lineRule="auto"/>
        <w:ind w:left="460" w:right="101"/>
        <w:jc w:val="both"/>
        <w:rPr>
          <w:rFonts w:ascii="Arial" w:eastAsia="Arial" w:hAnsi="Arial" w:cs="Arial"/>
          <w:sz w:val="19"/>
          <w:szCs w:val="19"/>
        </w:rPr>
      </w:pPr>
      <w:r>
        <w:rPr>
          <w:rFonts w:ascii="Arial"/>
          <w:b/>
          <w:sz w:val="19"/>
        </w:rPr>
        <w:t>Informed Citizenship</w:t>
      </w:r>
      <w:r>
        <w:rPr>
          <w:rFonts w:ascii="Arial"/>
          <w:sz w:val="19"/>
        </w:rPr>
        <w:t>: the ability to understand how historical, economic, political, social, geographic, and scientific constructs develop, persist, and change.</w:t>
      </w:r>
    </w:p>
    <w:p w:rsidR="00A4744C" w:rsidRDefault="00184F58">
      <w:pPr>
        <w:pStyle w:val="BodyText"/>
        <w:spacing w:before="79" w:line="242" w:lineRule="auto"/>
        <w:ind w:right="103" w:firstLine="240"/>
        <w:jc w:val="both"/>
      </w:pPr>
      <w:r>
        <w:rPr>
          <w:spacing w:val="-13"/>
        </w:rPr>
        <w:t xml:space="preserve">To </w:t>
      </w:r>
      <w:r>
        <w:t xml:space="preserve">achieve </w:t>
      </w:r>
      <w:r>
        <w:rPr>
          <w:spacing w:val="-3"/>
        </w:rPr>
        <w:t xml:space="preserve">these </w:t>
      </w:r>
      <w:r>
        <w:t xml:space="preserve">goals, </w:t>
      </w:r>
      <w:r>
        <w:rPr>
          <w:spacing w:val="-3"/>
        </w:rPr>
        <w:t xml:space="preserve">General Education </w:t>
      </w:r>
      <w:r>
        <w:t xml:space="preserve">Program courses </w:t>
      </w:r>
      <w:r>
        <w:rPr>
          <w:spacing w:val="-3"/>
        </w:rPr>
        <w:t>pres</w:t>
      </w:r>
      <w:r>
        <w:rPr>
          <w:spacing w:val="-3"/>
        </w:rPr>
        <w:t xml:space="preserve">ent  </w:t>
      </w:r>
      <w:r>
        <w:t xml:space="preserve">the </w:t>
      </w:r>
      <w:r>
        <w:rPr>
          <w:spacing w:val="-3"/>
        </w:rPr>
        <w:t xml:space="preserve">essential characteristics </w:t>
      </w:r>
      <w:r>
        <w:t xml:space="preserve">and basic </w:t>
      </w:r>
      <w:r>
        <w:rPr>
          <w:spacing w:val="-3"/>
        </w:rPr>
        <w:t xml:space="preserve">processes </w:t>
      </w:r>
      <w:r>
        <w:t xml:space="preserve">of </w:t>
      </w:r>
      <w:r>
        <w:rPr>
          <w:spacing w:val="-3"/>
        </w:rPr>
        <w:t xml:space="preserve">inquiry </w:t>
      </w:r>
      <w:r>
        <w:t xml:space="preserve">and analysis in  the  </w:t>
      </w:r>
      <w:r>
        <w:rPr>
          <w:spacing w:val="-3"/>
        </w:rPr>
        <w:t xml:space="preserve">discipline, encourage </w:t>
      </w:r>
      <w:r>
        <w:t xml:space="preserve">the development of </w:t>
      </w:r>
      <w:r>
        <w:rPr>
          <w:spacing w:val="-3"/>
        </w:rPr>
        <w:t xml:space="preserve">critical thinking </w:t>
      </w:r>
      <w:r>
        <w:t xml:space="preserve">and </w:t>
      </w:r>
      <w:r>
        <w:rPr>
          <w:spacing w:val="-3"/>
        </w:rPr>
        <w:t xml:space="preserve">communication </w:t>
      </w:r>
      <w:r>
        <w:t xml:space="preserve">skills, and </w:t>
      </w:r>
      <w:r>
        <w:rPr>
          <w:spacing w:val="-3"/>
        </w:rPr>
        <w:t xml:space="preserve">require students </w:t>
      </w:r>
      <w:r>
        <w:t xml:space="preserve">to </w:t>
      </w:r>
      <w:r>
        <w:rPr>
          <w:spacing w:val="-3"/>
        </w:rPr>
        <w:t xml:space="preserve">analyze, synthesize, </w:t>
      </w:r>
      <w:r>
        <w:t xml:space="preserve">and evaluate </w:t>
      </w:r>
      <w:r>
        <w:rPr>
          <w:spacing w:val="-3"/>
        </w:rPr>
        <w:t>knowledge. This broad int</w:t>
      </w:r>
      <w:r>
        <w:rPr>
          <w:spacing w:val="-3"/>
        </w:rPr>
        <w:t xml:space="preserve">ellectual experience, </w:t>
      </w:r>
      <w:r>
        <w:t xml:space="preserve">common to all </w:t>
      </w:r>
      <w:r>
        <w:rPr>
          <w:spacing w:val="-3"/>
        </w:rPr>
        <w:t xml:space="preserve">students </w:t>
      </w:r>
      <w:r>
        <w:t xml:space="preserve">earning </w:t>
      </w:r>
      <w:r>
        <w:rPr>
          <w:spacing w:val="-3"/>
        </w:rPr>
        <w:t xml:space="preserve">baccalaureate </w:t>
      </w:r>
      <w:r>
        <w:t xml:space="preserve">degrees from the </w:t>
      </w:r>
      <w:r>
        <w:rPr>
          <w:spacing w:val="-4"/>
        </w:rPr>
        <w:t xml:space="preserve">University, </w:t>
      </w:r>
      <w:r>
        <w:t xml:space="preserve">provides a </w:t>
      </w:r>
      <w:r>
        <w:rPr>
          <w:spacing w:val="-3"/>
        </w:rPr>
        <w:t xml:space="preserve">foundation </w:t>
      </w:r>
      <w:r>
        <w:t xml:space="preserve">for success in the major programs and </w:t>
      </w:r>
      <w:r>
        <w:rPr>
          <w:spacing w:val="-3"/>
        </w:rPr>
        <w:t xml:space="preserve">assures </w:t>
      </w:r>
      <w:r>
        <w:t xml:space="preserve">that </w:t>
      </w:r>
      <w:r>
        <w:rPr>
          <w:spacing w:val="-3"/>
        </w:rPr>
        <w:t xml:space="preserve">graduates possess </w:t>
      </w:r>
      <w:r>
        <w:t xml:space="preserve">a </w:t>
      </w:r>
      <w:r>
        <w:rPr>
          <w:spacing w:val="-3"/>
        </w:rPr>
        <w:t xml:space="preserve">breadth </w:t>
      </w:r>
      <w:r>
        <w:t xml:space="preserve">of </w:t>
      </w:r>
      <w:r>
        <w:rPr>
          <w:spacing w:val="-3"/>
        </w:rPr>
        <w:t xml:space="preserve">knowledge </w:t>
      </w:r>
      <w:r>
        <w:t xml:space="preserve">and </w:t>
      </w:r>
      <w:r>
        <w:rPr>
          <w:spacing w:val="-3"/>
        </w:rPr>
        <w:t xml:space="preserve">competencies necessary </w:t>
      </w:r>
      <w:r>
        <w:t xml:space="preserve">for success in </w:t>
      </w:r>
      <w:r>
        <w:rPr>
          <w:spacing w:val="-3"/>
        </w:rPr>
        <w:t>thei</w:t>
      </w:r>
      <w:r>
        <w:rPr>
          <w:spacing w:val="-3"/>
        </w:rPr>
        <w:t xml:space="preserve">r careers; </w:t>
      </w:r>
      <w:r>
        <w:t xml:space="preserve">for </w:t>
      </w:r>
      <w:r>
        <w:rPr>
          <w:spacing w:val="-3"/>
        </w:rPr>
        <w:t xml:space="preserve">participation </w:t>
      </w:r>
      <w:r>
        <w:t xml:space="preserve">in the civic life of </w:t>
      </w:r>
      <w:r>
        <w:rPr>
          <w:spacing w:val="-3"/>
        </w:rPr>
        <w:t xml:space="preserve">their </w:t>
      </w:r>
      <w:r>
        <w:rPr>
          <w:spacing w:val="-4"/>
        </w:rPr>
        <w:t xml:space="preserve">community, </w:t>
      </w:r>
      <w:r>
        <w:t xml:space="preserve">state,  and </w:t>
      </w:r>
      <w:r>
        <w:rPr>
          <w:spacing w:val="-3"/>
        </w:rPr>
        <w:t xml:space="preserve">nation; </w:t>
      </w:r>
      <w:r>
        <w:t xml:space="preserve">and for an </w:t>
      </w:r>
      <w:r>
        <w:rPr>
          <w:spacing w:val="-3"/>
        </w:rPr>
        <w:t xml:space="preserve">ability </w:t>
      </w:r>
      <w:r>
        <w:t xml:space="preserve">to continue the process of </w:t>
      </w:r>
      <w:r>
        <w:rPr>
          <w:spacing w:val="-3"/>
        </w:rPr>
        <w:t>learning throughout their lifetimes.</w:t>
      </w:r>
    </w:p>
    <w:p w:rsidR="00A4744C" w:rsidRDefault="00184F58">
      <w:pPr>
        <w:pStyle w:val="BodyText"/>
        <w:spacing w:before="79" w:line="242" w:lineRule="auto"/>
        <w:ind w:right="100" w:firstLine="240"/>
        <w:jc w:val="both"/>
      </w:pPr>
      <w:r>
        <w:t xml:space="preserve">The General Education Program is fully compatible with the  Alabama Articulation and General Studies Committee (AGSC) agreement, and UNA welcomes transfer students who have completed all or part of the General Education Program in other institutions whose </w:t>
      </w:r>
      <w:r>
        <w:t>courses are compatible with those at UNA. The University credits general education courses approved by the AGSC to the areas of the General Education Program for which they have received AGSC approval.</w:t>
      </w:r>
    </w:p>
    <w:p w:rsidR="00A4744C" w:rsidRDefault="00184F58">
      <w:pPr>
        <w:pStyle w:val="Heading3"/>
        <w:spacing w:before="79" w:line="242" w:lineRule="auto"/>
        <w:ind w:left="100" w:right="104" w:firstLine="240"/>
        <w:jc w:val="both"/>
        <w:rPr>
          <w:b w:val="0"/>
          <w:bCs w:val="0"/>
        </w:rPr>
      </w:pPr>
      <w:r>
        <w:rPr>
          <w:spacing w:val="2"/>
        </w:rPr>
        <w:t xml:space="preserve">Individual academic programs at UNA </w:t>
      </w:r>
      <w:r>
        <w:t xml:space="preserve">may </w:t>
      </w:r>
      <w:r>
        <w:rPr>
          <w:spacing w:val="2"/>
        </w:rPr>
        <w:t xml:space="preserve">require </w:t>
      </w:r>
      <w:r>
        <w:t>specif</w:t>
      </w:r>
      <w:r>
        <w:t>ic  courses in  the General Education Program, and students should refer to each major for specified course requirements for Areas</w:t>
      </w:r>
      <w:r>
        <w:rPr>
          <w:spacing w:val="-1"/>
        </w:rPr>
        <w:t xml:space="preserve"> </w:t>
      </w:r>
      <w:r>
        <w:rPr>
          <w:spacing w:val="-4"/>
        </w:rPr>
        <w:t>I-IV.</w:t>
      </w:r>
    </w:p>
    <w:p w:rsidR="00A4744C" w:rsidRDefault="00A4744C">
      <w:pPr>
        <w:spacing w:before="1"/>
        <w:rPr>
          <w:rFonts w:ascii="Arial" w:eastAsia="Arial" w:hAnsi="Arial" w:cs="Arial"/>
          <w:b/>
          <w:bCs/>
          <w:sz w:val="19"/>
          <w:szCs w:val="19"/>
        </w:rPr>
      </w:pPr>
    </w:p>
    <w:p w:rsidR="00A4744C" w:rsidRDefault="00184F58">
      <w:pPr>
        <w:pStyle w:val="Heading3"/>
        <w:ind w:left="100" w:right="594"/>
        <w:rPr>
          <w:b w:val="0"/>
          <w:bCs w:val="0"/>
        </w:rPr>
      </w:pPr>
      <w:r>
        <w:t>For the Bachelor of Science</w:t>
      </w:r>
      <w:r>
        <w:rPr>
          <w:spacing w:val="9"/>
        </w:rPr>
        <w:t xml:space="preserve"> </w:t>
      </w:r>
      <w:r>
        <w:t>Degree:</w:t>
      </w:r>
    </w:p>
    <w:p w:rsidR="00A4744C" w:rsidRDefault="00184F58">
      <w:pPr>
        <w:pStyle w:val="BodyText"/>
        <w:tabs>
          <w:tab w:val="left" w:pos="1091"/>
        </w:tabs>
        <w:spacing w:before="40"/>
        <w:ind w:left="280" w:right="139"/>
      </w:pPr>
      <w:r>
        <w:rPr>
          <w:b/>
        </w:rPr>
        <w:t>Area I.</w:t>
      </w:r>
      <w:r>
        <w:rPr>
          <w:b/>
        </w:rPr>
        <w:tab/>
      </w:r>
      <w:r>
        <w:t>Written Composition............................................. 6</w:t>
      </w:r>
      <w:r>
        <w:rPr>
          <w:spacing w:val="-40"/>
        </w:rPr>
        <w:t xml:space="preserve"> </w:t>
      </w:r>
      <w:r>
        <w:t>semeste</w:t>
      </w:r>
      <w:r>
        <w:t>r hours</w:t>
      </w:r>
    </w:p>
    <w:p w:rsidR="00A4744C" w:rsidRDefault="00184F58">
      <w:pPr>
        <w:spacing w:before="9"/>
        <w:ind w:right="2336"/>
        <w:jc w:val="center"/>
        <w:rPr>
          <w:rFonts w:ascii="Arial" w:eastAsia="Arial" w:hAnsi="Arial" w:cs="Arial"/>
          <w:sz w:val="16"/>
          <w:szCs w:val="16"/>
        </w:rPr>
      </w:pPr>
      <w:r>
        <w:rPr>
          <w:rFonts w:ascii="Arial"/>
          <w:sz w:val="16"/>
        </w:rPr>
        <w:t xml:space="preserve">EN </w:t>
      </w:r>
      <w:r>
        <w:rPr>
          <w:rFonts w:ascii="Arial"/>
          <w:spacing w:val="-9"/>
          <w:sz w:val="16"/>
        </w:rPr>
        <w:t xml:space="preserve">111 </w:t>
      </w:r>
      <w:r>
        <w:rPr>
          <w:rFonts w:ascii="Arial"/>
          <w:sz w:val="16"/>
        </w:rPr>
        <w:t>(3) First-Year Composition I</w:t>
      </w:r>
    </w:p>
    <w:p w:rsidR="00A4744C" w:rsidRDefault="00184F58">
      <w:pPr>
        <w:spacing w:before="25" w:line="271" w:lineRule="auto"/>
        <w:ind w:left="1173" w:right="3454"/>
        <w:jc w:val="center"/>
        <w:rPr>
          <w:rFonts w:ascii="Arial" w:eastAsia="Arial" w:hAnsi="Arial" w:cs="Arial"/>
          <w:sz w:val="16"/>
          <w:szCs w:val="16"/>
        </w:rPr>
      </w:pPr>
      <w:r>
        <w:rPr>
          <w:rFonts w:ascii="Arial"/>
          <w:sz w:val="16"/>
        </w:rPr>
        <w:t xml:space="preserve">EN </w:t>
      </w:r>
      <w:r>
        <w:rPr>
          <w:rFonts w:ascii="Arial"/>
          <w:spacing w:val="-5"/>
          <w:sz w:val="16"/>
        </w:rPr>
        <w:t xml:space="preserve">112 </w:t>
      </w:r>
      <w:r>
        <w:rPr>
          <w:rFonts w:ascii="Arial"/>
          <w:sz w:val="16"/>
        </w:rPr>
        <w:t>(3) First-Year Composition II or</w:t>
      </w:r>
    </w:p>
    <w:p w:rsidR="00A4744C" w:rsidRDefault="00184F58">
      <w:pPr>
        <w:spacing w:line="259" w:lineRule="auto"/>
        <w:ind w:left="1180" w:right="2883"/>
        <w:rPr>
          <w:rFonts w:ascii="Arial" w:eastAsia="Arial" w:hAnsi="Arial" w:cs="Arial"/>
          <w:sz w:val="16"/>
          <w:szCs w:val="16"/>
        </w:rPr>
      </w:pPr>
      <w:r>
        <w:rPr>
          <w:rFonts w:ascii="Arial"/>
          <w:sz w:val="16"/>
        </w:rPr>
        <w:t>EN 121 (3) First-Year Composition Honors EN 122 (3) First-Year Composition Honors</w:t>
      </w:r>
      <w:r>
        <w:rPr>
          <w:rFonts w:ascii="Arial"/>
          <w:spacing w:val="-11"/>
          <w:sz w:val="16"/>
        </w:rPr>
        <w:t xml:space="preserve"> </w:t>
      </w:r>
      <w:r>
        <w:rPr>
          <w:rFonts w:ascii="Arial"/>
          <w:sz w:val="16"/>
        </w:rPr>
        <w:t>II</w:t>
      </w:r>
    </w:p>
    <w:p w:rsidR="00A4744C" w:rsidRDefault="00184F58">
      <w:pPr>
        <w:pStyle w:val="BodyText"/>
        <w:spacing w:before="107" w:line="217" w:lineRule="exact"/>
        <w:ind w:left="287" w:right="139"/>
      </w:pPr>
      <w:r>
        <w:rPr>
          <w:b/>
        </w:rPr>
        <w:t xml:space="preserve">Area II.   </w:t>
      </w:r>
      <w:r>
        <w:t>Humanities and Fine Arts................................... 12 semester</w:t>
      </w:r>
      <w:r>
        <w:rPr>
          <w:spacing w:val="-34"/>
        </w:rPr>
        <w:t xml:space="preserve"> </w:t>
      </w:r>
      <w:r>
        <w:t>hour</w:t>
      </w:r>
      <w:r>
        <w:t>s</w:t>
      </w:r>
    </w:p>
    <w:p w:rsidR="00A4744C" w:rsidRDefault="00184F58">
      <w:pPr>
        <w:spacing w:line="182" w:lineRule="exact"/>
        <w:ind w:right="2290"/>
        <w:jc w:val="center"/>
        <w:rPr>
          <w:rFonts w:ascii="Arial" w:eastAsia="Arial" w:hAnsi="Arial" w:cs="Arial"/>
          <w:sz w:val="16"/>
          <w:szCs w:val="16"/>
        </w:rPr>
      </w:pPr>
      <w:r>
        <w:rPr>
          <w:rFonts w:ascii="Arial"/>
          <w:sz w:val="16"/>
        </w:rPr>
        <w:t>COM 201 (3) Fundamentals of</w:t>
      </w:r>
      <w:r>
        <w:rPr>
          <w:rFonts w:ascii="Arial"/>
          <w:spacing w:val="7"/>
          <w:sz w:val="16"/>
        </w:rPr>
        <w:t xml:space="preserve"> </w:t>
      </w:r>
      <w:r>
        <w:rPr>
          <w:rFonts w:ascii="Arial"/>
          <w:sz w:val="16"/>
        </w:rPr>
        <w:t>Speech</w:t>
      </w:r>
    </w:p>
    <w:p w:rsidR="00A4744C" w:rsidRDefault="00184F58">
      <w:pPr>
        <w:pStyle w:val="BodyText"/>
        <w:spacing w:before="6" w:line="215" w:lineRule="exact"/>
        <w:ind w:left="1079" w:right="594"/>
      </w:pPr>
      <w:r>
        <w:t>6 semester hours selected from the</w:t>
      </w:r>
      <w:r>
        <w:rPr>
          <w:spacing w:val="17"/>
        </w:rPr>
        <w:t xml:space="preserve"> </w:t>
      </w:r>
      <w:r>
        <w:t>following:</w:t>
      </w:r>
    </w:p>
    <w:p w:rsidR="00A4744C" w:rsidRDefault="00184F58">
      <w:pPr>
        <w:spacing w:before="2" w:line="180" w:lineRule="exact"/>
        <w:ind w:left="1079" w:right="3332" w:hanging="12"/>
        <w:jc w:val="center"/>
        <w:rPr>
          <w:rFonts w:ascii="Arial" w:eastAsia="Arial" w:hAnsi="Arial" w:cs="Arial"/>
          <w:sz w:val="16"/>
          <w:szCs w:val="16"/>
        </w:rPr>
      </w:pPr>
      <w:r>
        <w:rPr>
          <w:rFonts w:ascii="Arial"/>
          <w:sz w:val="16"/>
        </w:rPr>
        <w:t xml:space="preserve">EN </w:t>
      </w:r>
      <w:r>
        <w:rPr>
          <w:rFonts w:ascii="Arial"/>
          <w:spacing w:val="-5"/>
          <w:sz w:val="16"/>
        </w:rPr>
        <w:t xml:space="preserve">211 </w:t>
      </w:r>
      <w:r>
        <w:rPr>
          <w:rFonts w:ascii="Arial"/>
          <w:sz w:val="16"/>
        </w:rPr>
        <w:t>(3) Survey of English Literature EN 212 (3) Survey of English</w:t>
      </w:r>
      <w:r>
        <w:rPr>
          <w:rFonts w:ascii="Arial"/>
          <w:spacing w:val="8"/>
          <w:sz w:val="16"/>
        </w:rPr>
        <w:t xml:space="preserve"> </w:t>
      </w:r>
      <w:r>
        <w:rPr>
          <w:rFonts w:ascii="Arial"/>
          <w:sz w:val="16"/>
        </w:rPr>
        <w:t>Literature</w:t>
      </w:r>
    </w:p>
    <w:p w:rsidR="00A4744C" w:rsidRDefault="00184F58">
      <w:pPr>
        <w:spacing w:line="178" w:lineRule="exact"/>
        <w:ind w:left="2261" w:right="594"/>
        <w:rPr>
          <w:rFonts w:ascii="Arial" w:eastAsia="Arial" w:hAnsi="Arial" w:cs="Arial"/>
          <w:sz w:val="16"/>
          <w:szCs w:val="16"/>
        </w:rPr>
      </w:pPr>
      <w:r>
        <w:rPr>
          <w:rFonts w:ascii="Arial"/>
          <w:sz w:val="16"/>
        </w:rPr>
        <w:t>or</w:t>
      </w:r>
    </w:p>
    <w:p w:rsidR="00A4744C" w:rsidRDefault="00A4744C">
      <w:pPr>
        <w:spacing w:line="178" w:lineRule="exact"/>
        <w:rPr>
          <w:rFonts w:ascii="Arial" w:eastAsia="Arial" w:hAnsi="Arial" w:cs="Arial"/>
          <w:sz w:val="16"/>
          <w:szCs w:val="16"/>
        </w:rPr>
        <w:sectPr w:rsidR="00A4744C">
          <w:pgSz w:w="8640" w:h="12960"/>
          <w:pgMar w:top="920" w:right="800" w:bottom="280" w:left="620" w:header="722" w:footer="0" w:gutter="0"/>
          <w:cols w:space="720"/>
        </w:sectPr>
      </w:pPr>
    </w:p>
    <w:p w:rsidR="00A4744C" w:rsidRDefault="00A4744C">
      <w:pPr>
        <w:spacing w:before="2"/>
        <w:rPr>
          <w:rFonts w:ascii="Arial" w:eastAsia="Arial" w:hAnsi="Arial" w:cs="Arial"/>
          <w:sz w:val="24"/>
          <w:szCs w:val="24"/>
        </w:rPr>
      </w:pPr>
    </w:p>
    <w:p w:rsidR="00A4744C" w:rsidRDefault="00184F58">
      <w:pPr>
        <w:spacing w:before="80" w:line="182" w:lineRule="exact"/>
        <w:ind w:left="1086" w:right="220"/>
        <w:rPr>
          <w:rFonts w:ascii="Arial" w:eastAsia="Arial" w:hAnsi="Arial" w:cs="Arial"/>
          <w:sz w:val="16"/>
          <w:szCs w:val="16"/>
        </w:rPr>
      </w:pPr>
      <w:r>
        <w:rPr>
          <w:rFonts w:ascii="Arial"/>
          <w:sz w:val="16"/>
        </w:rPr>
        <w:t>EN 221 (3) American Literature through</w:t>
      </w:r>
      <w:r>
        <w:rPr>
          <w:rFonts w:ascii="Arial"/>
          <w:spacing w:val="2"/>
          <w:sz w:val="16"/>
        </w:rPr>
        <w:t xml:space="preserve"> </w:t>
      </w:r>
      <w:r>
        <w:rPr>
          <w:rFonts w:ascii="Arial"/>
          <w:sz w:val="16"/>
        </w:rPr>
        <w:t>Whitman</w:t>
      </w:r>
    </w:p>
    <w:p w:rsidR="00A4744C" w:rsidRDefault="00184F58">
      <w:pPr>
        <w:spacing w:before="4" w:line="180" w:lineRule="exact"/>
        <w:ind w:left="2268" w:right="1827" w:hanging="1182"/>
        <w:rPr>
          <w:rFonts w:ascii="Arial" w:eastAsia="Arial" w:hAnsi="Arial" w:cs="Arial"/>
          <w:sz w:val="16"/>
          <w:szCs w:val="16"/>
        </w:rPr>
      </w:pPr>
      <w:r>
        <w:rPr>
          <w:rFonts w:ascii="Arial"/>
          <w:sz w:val="16"/>
        </w:rPr>
        <w:t>EN 222 (3) American Literature from Whitman to the Present or</w:t>
      </w:r>
    </w:p>
    <w:p w:rsidR="00A4744C" w:rsidRDefault="00184F58">
      <w:pPr>
        <w:spacing w:line="180" w:lineRule="exact"/>
        <w:ind w:left="1098" w:right="3586" w:hanging="44"/>
        <w:jc w:val="center"/>
        <w:rPr>
          <w:rFonts w:ascii="Arial" w:eastAsia="Arial" w:hAnsi="Arial" w:cs="Arial"/>
          <w:sz w:val="16"/>
          <w:szCs w:val="16"/>
        </w:rPr>
      </w:pPr>
      <w:r>
        <w:rPr>
          <w:rFonts w:ascii="Arial"/>
          <w:sz w:val="16"/>
        </w:rPr>
        <w:t>EN 231 (3) Literature of the World I EN 232 (3) Literature of the World II or</w:t>
      </w:r>
    </w:p>
    <w:p w:rsidR="00A4744C" w:rsidRDefault="00184F58">
      <w:pPr>
        <w:spacing w:line="180" w:lineRule="exact"/>
        <w:ind w:left="1086" w:right="2901"/>
        <w:rPr>
          <w:rFonts w:ascii="Arial" w:eastAsia="Arial" w:hAnsi="Arial" w:cs="Arial"/>
          <w:sz w:val="16"/>
          <w:szCs w:val="16"/>
        </w:rPr>
      </w:pPr>
      <w:r>
        <w:rPr>
          <w:rFonts w:ascii="Arial"/>
          <w:sz w:val="16"/>
        </w:rPr>
        <w:t>EN 233 (3) Honors Literature of the World I EN 234 (3) Honors Literature of the World</w:t>
      </w:r>
      <w:r>
        <w:rPr>
          <w:rFonts w:ascii="Arial"/>
          <w:spacing w:val="12"/>
          <w:sz w:val="16"/>
        </w:rPr>
        <w:t xml:space="preserve"> </w:t>
      </w:r>
      <w:r>
        <w:rPr>
          <w:rFonts w:ascii="Arial"/>
          <w:sz w:val="16"/>
        </w:rPr>
        <w:t>II</w:t>
      </w:r>
    </w:p>
    <w:p w:rsidR="00A4744C" w:rsidRDefault="00184F58">
      <w:pPr>
        <w:pStyle w:val="BodyText"/>
        <w:spacing w:before="4" w:line="215" w:lineRule="exact"/>
        <w:ind w:left="1101" w:right="220"/>
      </w:pPr>
      <w:r>
        <w:t>3 semester hours selected f</w:t>
      </w:r>
      <w:r>
        <w:t>rom the</w:t>
      </w:r>
      <w:r>
        <w:rPr>
          <w:spacing w:val="16"/>
        </w:rPr>
        <w:t xml:space="preserve"> </w:t>
      </w:r>
      <w:r>
        <w:t>following:</w:t>
      </w:r>
    </w:p>
    <w:p w:rsidR="00A4744C" w:rsidRDefault="00184F58">
      <w:pPr>
        <w:tabs>
          <w:tab w:val="left" w:pos="3979"/>
        </w:tabs>
        <w:spacing w:line="178" w:lineRule="exact"/>
        <w:ind w:left="1101" w:right="220"/>
        <w:rPr>
          <w:rFonts w:ascii="Arial" w:eastAsia="Arial" w:hAnsi="Arial" w:cs="Arial"/>
          <w:sz w:val="16"/>
          <w:szCs w:val="16"/>
        </w:rPr>
      </w:pPr>
      <w:r>
        <w:rPr>
          <w:rFonts w:ascii="Arial"/>
          <w:sz w:val="16"/>
        </w:rPr>
        <w:t>AR 170 (3)</w:t>
      </w:r>
      <w:r>
        <w:rPr>
          <w:rFonts w:ascii="Arial"/>
          <w:spacing w:val="-5"/>
          <w:sz w:val="16"/>
        </w:rPr>
        <w:t xml:space="preserve"> </w:t>
      </w:r>
      <w:r>
        <w:rPr>
          <w:rFonts w:ascii="Arial"/>
          <w:sz w:val="16"/>
        </w:rPr>
        <w:t>Art</w:t>
      </w:r>
      <w:r>
        <w:rPr>
          <w:rFonts w:ascii="Arial"/>
          <w:spacing w:val="-2"/>
          <w:sz w:val="16"/>
        </w:rPr>
        <w:t xml:space="preserve"> </w:t>
      </w:r>
      <w:r>
        <w:rPr>
          <w:rFonts w:ascii="Arial"/>
          <w:sz w:val="16"/>
        </w:rPr>
        <w:t>Appreciation</w:t>
      </w:r>
      <w:r>
        <w:rPr>
          <w:rFonts w:ascii="Arial"/>
          <w:sz w:val="16"/>
        </w:rPr>
        <w:tab/>
        <w:t>MU 222 (3) Music Appreciation</w:t>
      </w:r>
      <w:r>
        <w:rPr>
          <w:rFonts w:ascii="Arial"/>
          <w:spacing w:val="-9"/>
          <w:sz w:val="16"/>
        </w:rPr>
        <w:t xml:space="preserve"> </w:t>
      </w:r>
      <w:r>
        <w:rPr>
          <w:rFonts w:ascii="Arial"/>
          <w:sz w:val="16"/>
        </w:rPr>
        <w:t>I</w:t>
      </w:r>
    </w:p>
    <w:p w:rsidR="00A4744C" w:rsidRDefault="00184F58">
      <w:pPr>
        <w:pStyle w:val="ListParagraph"/>
        <w:numPr>
          <w:ilvl w:val="1"/>
          <w:numId w:val="83"/>
        </w:numPr>
        <w:tabs>
          <w:tab w:val="left" w:pos="1099"/>
          <w:tab w:val="left" w:pos="3888"/>
        </w:tabs>
        <w:spacing w:line="180" w:lineRule="exact"/>
        <w:ind w:hanging="91"/>
        <w:rPr>
          <w:rFonts w:ascii="Arial" w:eastAsia="Arial" w:hAnsi="Arial" w:cs="Arial"/>
          <w:sz w:val="16"/>
          <w:szCs w:val="16"/>
        </w:rPr>
      </w:pPr>
      <w:r>
        <w:rPr>
          <w:rFonts w:ascii="Arial"/>
          <w:sz w:val="16"/>
        </w:rPr>
        <w:t>AR 281 (3) Art History</w:t>
      </w:r>
      <w:r>
        <w:rPr>
          <w:rFonts w:ascii="Arial"/>
          <w:spacing w:val="-10"/>
          <w:sz w:val="16"/>
        </w:rPr>
        <w:t xml:space="preserve"> </w:t>
      </w:r>
      <w:r>
        <w:rPr>
          <w:rFonts w:ascii="Arial"/>
          <w:sz w:val="16"/>
        </w:rPr>
        <w:t>Survey</w:t>
      </w:r>
      <w:r>
        <w:rPr>
          <w:rFonts w:ascii="Arial"/>
          <w:spacing w:val="-3"/>
          <w:sz w:val="16"/>
        </w:rPr>
        <w:t xml:space="preserve"> </w:t>
      </w:r>
      <w:r>
        <w:rPr>
          <w:rFonts w:ascii="Arial"/>
          <w:sz w:val="16"/>
        </w:rPr>
        <w:t>I</w:t>
      </w:r>
      <w:r>
        <w:rPr>
          <w:rFonts w:ascii="Arial"/>
          <w:sz w:val="16"/>
        </w:rPr>
        <w:tab/>
        <w:t>* MU 244 (3) Survey of Music</w:t>
      </w:r>
      <w:r>
        <w:rPr>
          <w:rFonts w:ascii="Arial"/>
          <w:spacing w:val="-29"/>
          <w:sz w:val="16"/>
        </w:rPr>
        <w:t xml:space="preserve"> </w:t>
      </w:r>
      <w:r>
        <w:rPr>
          <w:rFonts w:ascii="Arial"/>
          <w:sz w:val="16"/>
        </w:rPr>
        <w:t>Literature</w:t>
      </w:r>
    </w:p>
    <w:p w:rsidR="00A4744C" w:rsidRDefault="00184F58">
      <w:pPr>
        <w:pStyle w:val="ListParagraph"/>
        <w:numPr>
          <w:ilvl w:val="1"/>
          <w:numId w:val="83"/>
        </w:numPr>
        <w:tabs>
          <w:tab w:val="left" w:pos="1102"/>
          <w:tab w:val="left" w:pos="3979"/>
        </w:tabs>
        <w:spacing w:line="180" w:lineRule="exact"/>
        <w:ind w:left="1101" w:hanging="94"/>
        <w:rPr>
          <w:rFonts w:ascii="Arial" w:eastAsia="Arial" w:hAnsi="Arial" w:cs="Arial"/>
          <w:sz w:val="16"/>
          <w:szCs w:val="16"/>
        </w:rPr>
      </w:pPr>
      <w:r>
        <w:rPr>
          <w:rFonts w:ascii="Arial"/>
          <w:sz w:val="16"/>
        </w:rPr>
        <w:t>AR 282 (3) Art History</w:t>
      </w:r>
      <w:r>
        <w:rPr>
          <w:rFonts w:ascii="Arial"/>
          <w:spacing w:val="-9"/>
          <w:sz w:val="16"/>
        </w:rPr>
        <w:t xml:space="preserve"> </w:t>
      </w:r>
      <w:r>
        <w:rPr>
          <w:rFonts w:ascii="Arial"/>
          <w:sz w:val="16"/>
        </w:rPr>
        <w:t>Survey</w:t>
      </w:r>
      <w:r>
        <w:rPr>
          <w:rFonts w:ascii="Arial"/>
          <w:spacing w:val="-3"/>
          <w:sz w:val="16"/>
        </w:rPr>
        <w:t xml:space="preserve"> </w:t>
      </w:r>
      <w:r>
        <w:rPr>
          <w:rFonts w:ascii="Arial"/>
          <w:sz w:val="16"/>
        </w:rPr>
        <w:t>II</w:t>
      </w:r>
      <w:r>
        <w:rPr>
          <w:rFonts w:ascii="Arial"/>
          <w:sz w:val="16"/>
        </w:rPr>
        <w:tab/>
        <w:t>PHL 201 (3) Introduction to</w:t>
      </w:r>
      <w:r>
        <w:rPr>
          <w:rFonts w:ascii="Arial"/>
          <w:spacing w:val="-16"/>
          <w:sz w:val="16"/>
        </w:rPr>
        <w:t xml:space="preserve"> </w:t>
      </w:r>
      <w:r>
        <w:rPr>
          <w:rFonts w:ascii="Arial"/>
          <w:sz w:val="16"/>
        </w:rPr>
        <w:t>Philosophy</w:t>
      </w:r>
    </w:p>
    <w:p w:rsidR="00A4744C" w:rsidRDefault="00184F58">
      <w:pPr>
        <w:pStyle w:val="ListParagraph"/>
        <w:numPr>
          <w:ilvl w:val="1"/>
          <w:numId w:val="83"/>
        </w:numPr>
        <w:tabs>
          <w:tab w:val="left" w:pos="1102"/>
          <w:tab w:val="left" w:pos="3979"/>
        </w:tabs>
        <w:spacing w:line="180" w:lineRule="exact"/>
        <w:ind w:left="1101" w:hanging="94"/>
        <w:rPr>
          <w:rFonts w:ascii="Arial" w:eastAsia="Arial" w:hAnsi="Arial" w:cs="Arial"/>
          <w:sz w:val="16"/>
          <w:szCs w:val="16"/>
        </w:rPr>
      </w:pPr>
      <w:r>
        <w:rPr>
          <w:rFonts w:ascii="Arial"/>
          <w:sz w:val="16"/>
        </w:rPr>
        <w:t>COM 133 (3)</w:t>
      </w:r>
      <w:r>
        <w:rPr>
          <w:rFonts w:ascii="Arial"/>
          <w:spacing w:val="-5"/>
          <w:sz w:val="16"/>
        </w:rPr>
        <w:t xml:space="preserve"> </w:t>
      </w:r>
      <w:r>
        <w:rPr>
          <w:rFonts w:ascii="Arial"/>
          <w:sz w:val="16"/>
        </w:rPr>
        <w:t>Cinema</w:t>
      </w:r>
      <w:r>
        <w:rPr>
          <w:rFonts w:ascii="Arial"/>
          <w:spacing w:val="-1"/>
          <w:sz w:val="16"/>
        </w:rPr>
        <w:t xml:space="preserve"> </w:t>
      </w:r>
      <w:r>
        <w:rPr>
          <w:rFonts w:ascii="Arial"/>
          <w:sz w:val="16"/>
        </w:rPr>
        <w:t>Appreciation</w:t>
      </w:r>
      <w:r>
        <w:rPr>
          <w:rFonts w:ascii="Arial"/>
          <w:sz w:val="16"/>
        </w:rPr>
        <w:tab/>
      </w:r>
      <w:r>
        <w:rPr>
          <w:rFonts w:ascii="Arial"/>
          <w:sz w:val="16"/>
        </w:rPr>
        <w:t>PHL 205 (3)</w:t>
      </w:r>
      <w:r>
        <w:rPr>
          <w:rFonts w:ascii="Arial"/>
          <w:spacing w:val="-6"/>
          <w:sz w:val="16"/>
        </w:rPr>
        <w:t xml:space="preserve"> </w:t>
      </w:r>
      <w:r>
        <w:rPr>
          <w:rFonts w:ascii="Arial"/>
          <w:sz w:val="16"/>
        </w:rPr>
        <w:t>Ethics</w:t>
      </w:r>
    </w:p>
    <w:p w:rsidR="00A4744C" w:rsidRDefault="00184F58">
      <w:pPr>
        <w:pStyle w:val="ListParagraph"/>
        <w:numPr>
          <w:ilvl w:val="1"/>
          <w:numId w:val="83"/>
        </w:numPr>
        <w:tabs>
          <w:tab w:val="left" w:pos="1102"/>
          <w:tab w:val="left" w:pos="3979"/>
        </w:tabs>
        <w:spacing w:line="180" w:lineRule="exact"/>
        <w:ind w:left="1101" w:hanging="94"/>
        <w:rPr>
          <w:rFonts w:ascii="Arial" w:eastAsia="Arial" w:hAnsi="Arial" w:cs="Arial"/>
          <w:sz w:val="16"/>
          <w:szCs w:val="16"/>
        </w:rPr>
      </w:pPr>
      <w:r>
        <w:rPr>
          <w:rFonts w:ascii="Arial"/>
          <w:sz w:val="16"/>
        </w:rPr>
        <w:t>FL 100 (3) Introduction</w:t>
      </w:r>
      <w:r>
        <w:rPr>
          <w:rFonts w:ascii="Arial"/>
          <w:spacing w:val="-7"/>
          <w:sz w:val="16"/>
        </w:rPr>
        <w:t xml:space="preserve"> </w:t>
      </w:r>
      <w:r>
        <w:rPr>
          <w:rFonts w:ascii="Arial"/>
          <w:sz w:val="16"/>
        </w:rPr>
        <w:t>to</w:t>
      </w:r>
      <w:r>
        <w:rPr>
          <w:rFonts w:ascii="Arial"/>
          <w:spacing w:val="-4"/>
          <w:sz w:val="16"/>
        </w:rPr>
        <w:t xml:space="preserve"> </w:t>
      </w:r>
      <w:r>
        <w:rPr>
          <w:rFonts w:ascii="Arial"/>
          <w:sz w:val="16"/>
        </w:rPr>
        <w:t>Language</w:t>
      </w:r>
      <w:r>
        <w:rPr>
          <w:rFonts w:ascii="Arial"/>
          <w:sz w:val="16"/>
        </w:rPr>
        <w:tab/>
        <w:t>PHL 250 (3) Business</w:t>
      </w:r>
      <w:r>
        <w:rPr>
          <w:rFonts w:ascii="Arial"/>
          <w:spacing w:val="-9"/>
          <w:sz w:val="16"/>
        </w:rPr>
        <w:t xml:space="preserve"> </w:t>
      </w:r>
      <w:r>
        <w:rPr>
          <w:rFonts w:ascii="Arial"/>
          <w:sz w:val="16"/>
        </w:rPr>
        <w:t>Ethics</w:t>
      </w:r>
    </w:p>
    <w:p w:rsidR="00A4744C" w:rsidRDefault="00184F58">
      <w:pPr>
        <w:tabs>
          <w:tab w:val="left" w:pos="3979"/>
        </w:tabs>
        <w:spacing w:line="180" w:lineRule="exact"/>
        <w:ind w:left="1101" w:right="220"/>
        <w:rPr>
          <w:rFonts w:ascii="Arial" w:eastAsia="Arial" w:hAnsi="Arial" w:cs="Arial"/>
          <w:sz w:val="16"/>
          <w:szCs w:val="16"/>
        </w:rPr>
      </w:pPr>
      <w:r>
        <w:rPr>
          <w:rFonts w:ascii="Arial"/>
          <w:sz w:val="16"/>
        </w:rPr>
        <w:t>FR 101 (3)</w:t>
      </w:r>
      <w:r>
        <w:rPr>
          <w:rFonts w:ascii="Arial"/>
          <w:spacing w:val="-6"/>
          <w:sz w:val="16"/>
        </w:rPr>
        <w:t xml:space="preserve"> </w:t>
      </w:r>
      <w:r>
        <w:rPr>
          <w:rFonts w:ascii="Arial"/>
          <w:sz w:val="16"/>
        </w:rPr>
        <w:t>Introductory</w:t>
      </w:r>
      <w:r>
        <w:rPr>
          <w:rFonts w:ascii="Arial"/>
          <w:spacing w:val="-5"/>
          <w:sz w:val="16"/>
        </w:rPr>
        <w:t xml:space="preserve"> </w:t>
      </w:r>
      <w:r>
        <w:rPr>
          <w:rFonts w:ascii="Arial"/>
          <w:sz w:val="16"/>
        </w:rPr>
        <w:t>French</w:t>
      </w:r>
      <w:r>
        <w:rPr>
          <w:rFonts w:ascii="Arial"/>
          <w:sz w:val="16"/>
        </w:rPr>
        <w:tab/>
        <w:t>RE 111 (3) World</w:t>
      </w:r>
      <w:r>
        <w:rPr>
          <w:rFonts w:ascii="Arial"/>
          <w:spacing w:val="-6"/>
          <w:sz w:val="16"/>
        </w:rPr>
        <w:t xml:space="preserve"> </w:t>
      </w:r>
      <w:r>
        <w:rPr>
          <w:rFonts w:ascii="Arial"/>
          <w:sz w:val="16"/>
        </w:rPr>
        <w:t>Religions</w:t>
      </w:r>
    </w:p>
    <w:p w:rsidR="00A4744C" w:rsidRDefault="00184F58">
      <w:pPr>
        <w:tabs>
          <w:tab w:val="left" w:pos="3979"/>
        </w:tabs>
        <w:spacing w:line="180" w:lineRule="exact"/>
        <w:ind w:left="1101" w:right="220"/>
        <w:rPr>
          <w:rFonts w:ascii="Arial" w:eastAsia="Arial" w:hAnsi="Arial" w:cs="Arial"/>
          <w:sz w:val="16"/>
          <w:szCs w:val="16"/>
        </w:rPr>
      </w:pPr>
      <w:r>
        <w:rPr>
          <w:rFonts w:ascii="Arial"/>
          <w:sz w:val="16"/>
        </w:rPr>
        <w:t>FR 102 93)</w:t>
      </w:r>
      <w:r>
        <w:rPr>
          <w:rFonts w:ascii="Arial"/>
          <w:spacing w:val="-7"/>
          <w:sz w:val="16"/>
        </w:rPr>
        <w:t xml:space="preserve"> </w:t>
      </w:r>
      <w:r>
        <w:rPr>
          <w:rFonts w:ascii="Arial"/>
          <w:sz w:val="16"/>
        </w:rPr>
        <w:t>Introductory</w:t>
      </w:r>
      <w:r>
        <w:rPr>
          <w:rFonts w:ascii="Arial"/>
          <w:spacing w:val="-4"/>
          <w:sz w:val="16"/>
        </w:rPr>
        <w:t xml:space="preserve"> </w:t>
      </w:r>
      <w:r>
        <w:rPr>
          <w:rFonts w:ascii="Arial"/>
          <w:sz w:val="16"/>
        </w:rPr>
        <w:t>French</w:t>
      </w:r>
      <w:r>
        <w:rPr>
          <w:rFonts w:ascii="Arial"/>
          <w:sz w:val="16"/>
        </w:rPr>
        <w:tab/>
        <w:t>RE 221 (3) Old Testament</w:t>
      </w:r>
      <w:r>
        <w:rPr>
          <w:rFonts w:ascii="Arial"/>
          <w:spacing w:val="-13"/>
          <w:sz w:val="16"/>
        </w:rPr>
        <w:t xml:space="preserve"> </w:t>
      </w:r>
      <w:r>
        <w:rPr>
          <w:rFonts w:ascii="Arial"/>
          <w:sz w:val="16"/>
        </w:rPr>
        <w:t>Introduction</w:t>
      </w:r>
    </w:p>
    <w:p w:rsidR="00A4744C" w:rsidRDefault="00184F58">
      <w:pPr>
        <w:tabs>
          <w:tab w:val="left" w:pos="3979"/>
        </w:tabs>
        <w:spacing w:line="180" w:lineRule="exact"/>
        <w:ind w:left="1101" w:right="220"/>
        <w:rPr>
          <w:rFonts w:ascii="Arial" w:eastAsia="Arial" w:hAnsi="Arial" w:cs="Arial"/>
          <w:sz w:val="16"/>
          <w:szCs w:val="16"/>
        </w:rPr>
      </w:pPr>
      <w:r>
        <w:rPr>
          <w:rFonts w:ascii="Arial"/>
          <w:sz w:val="16"/>
        </w:rPr>
        <w:t>FR 201 (3)</w:t>
      </w:r>
      <w:r>
        <w:rPr>
          <w:rFonts w:ascii="Arial"/>
          <w:spacing w:val="-5"/>
          <w:sz w:val="16"/>
        </w:rPr>
        <w:t xml:space="preserve"> </w:t>
      </w:r>
      <w:r>
        <w:rPr>
          <w:rFonts w:ascii="Arial"/>
          <w:sz w:val="16"/>
        </w:rPr>
        <w:t>Intermediate</w:t>
      </w:r>
      <w:r>
        <w:rPr>
          <w:rFonts w:ascii="Arial"/>
          <w:spacing w:val="-4"/>
          <w:sz w:val="16"/>
        </w:rPr>
        <w:t xml:space="preserve"> </w:t>
      </w:r>
      <w:r>
        <w:rPr>
          <w:rFonts w:ascii="Arial"/>
          <w:sz w:val="16"/>
        </w:rPr>
        <w:t>French</w:t>
      </w:r>
      <w:r>
        <w:rPr>
          <w:rFonts w:ascii="Arial"/>
          <w:sz w:val="16"/>
        </w:rPr>
        <w:tab/>
      </w:r>
      <w:r>
        <w:rPr>
          <w:rFonts w:ascii="Arial"/>
          <w:sz w:val="16"/>
        </w:rPr>
        <w:t>RE 231 (3) New Testament</w:t>
      </w:r>
      <w:r>
        <w:rPr>
          <w:rFonts w:ascii="Arial"/>
          <w:spacing w:val="-12"/>
          <w:sz w:val="16"/>
        </w:rPr>
        <w:t xml:space="preserve"> </w:t>
      </w:r>
      <w:r>
        <w:rPr>
          <w:rFonts w:ascii="Arial"/>
          <w:sz w:val="16"/>
        </w:rPr>
        <w:t>Introduction</w:t>
      </w:r>
    </w:p>
    <w:p w:rsidR="00A4744C" w:rsidRDefault="00184F58">
      <w:pPr>
        <w:tabs>
          <w:tab w:val="left" w:pos="3979"/>
        </w:tabs>
        <w:spacing w:line="180" w:lineRule="exact"/>
        <w:ind w:left="1101" w:right="220"/>
        <w:rPr>
          <w:rFonts w:ascii="Arial" w:eastAsia="Arial" w:hAnsi="Arial" w:cs="Arial"/>
          <w:sz w:val="16"/>
          <w:szCs w:val="16"/>
        </w:rPr>
      </w:pPr>
      <w:r>
        <w:rPr>
          <w:rFonts w:ascii="Arial"/>
          <w:sz w:val="16"/>
        </w:rPr>
        <w:t>FR 202 93)</w:t>
      </w:r>
      <w:r>
        <w:rPr>
          <w:rFonts w:ascii="Arial"/>
          <w:spacing w:val="-5"/>
          <w:sz w:val="16"/>
        </w:rPr>
        <w:t xml:space="preserve"> </w:t>
      </w:r>
      <w:r>
        <w:rPr>
          <w:rFonts w:ascii="Arial"/>
          <w:sz w:val="16"/>
        </w:rPr>
        <w:t>Intermediate</w:t>
      </w:r>
      <w:r>
        <w:rPr>
          <w:rFonts w:ascii="Arial"/>
          <w:spacing w:val="-4"/>
          <w:sz w:val="16"/>
        </w:rPr>
        <w:t xml:space="preserve"> </w:t>
      </w:r>
      <w:r>
        <w:rPr>
          <w:rFonts w:ascii="Arial"/>
          <w:sz w:val="16"/>
        </w:rPr>
        <w:t>French</w:t>
      </w:r>
      <w:r>
        <w:rPr>
          <w:rFonts w:ascii="Arial"/>
          <w:sz w:val="16"/>
        </w:rPr>
        <w:tab/>
        <w:t>SP 101 (3) Introductory</w:t>
      </w:r>
      <w:r>
        <w:rPr>
          <w:rFonts w:ascii="Arial"/>
          <w:spacing w:val="-9"/>
          <w:sz w:val="16"/>
        </w:rPr>
        <w:t xml:space="preserve"> </w:t>
      </w:r>
      <w:r>
        <w:rPr>
          <w:rFonts w:ascii="Arial"/>
          <w:sz w:val="16"/>
        </w:rPr>
        <w:t>Spanish</w:t>
      </w:r>
    </w:p>
    <w:p w:rsidR="00A4744C" w:rsidRDefault="00184F58">
      <w:pPr>
        <w:tabs>
          <w:tab w:val="left" w:pos="3979"/>
        </w:tabs>
        <w:spacing w:line="180" w:lineRule="exact"/>
        <w:ind w:left="1101" w:right="220"/>
        <w:rPr>
          <w:rFonts w:ascii="Arial" w:eastAsia="Arial" w:hAnsi="Arial" w:cs="Arial"/>
          <w:sz w:val="16"/>
          <w:szCs w:val="16"/>
        </w:rPr>
      </w:pPr>
      <w:r>
        <w:rPr>
          <w:rFonts w:ascii="Arial"/>
          <w:sz w:val="16"/>
        </w:rPr>
        <w:t>GR 101 (3)</w:t>
      </w:r>
      <w:r>
        <w:rPr>
          <w:rFonts w:ascii="Arial"/>
          <w:spacing w:val="-7"/>
          <w:sz w:val="16"/>
        </w:rPr>
        <w:t xml:space="preserve"> </w:t>
      </w:r>
      <w:r>
        <w:rPr>
          <w:rFonts w:ascii="Arial"/>
          <w:sz w:val="16"/>
        </w:rPr>
        <w:t>Introductory</w:t>
      </w:r>
      <w:r>
        <w:rPr>
          <w:rFonts w:ascii="Arial"/>
          <w:spacing w:val="-3"/>
          <w:sz w:val="16"/>
        </w:rPr>
        <w:t xml:space="preserve"> </w:t>
      </w:r>
      <w:r>
        <w:rPr>
          <w:rFonts w:ascii="Arial"/>
          <w:sz w:val="16"/>
        </w:rPr>
        <w:t>German</w:t>
      </w:r>
      <w:r>
        <w:rPr>
          <w:rFonts w:ascii="Arial"/>
          <w:sz w:val="16"/>
        </w:rPr>
        <w:tab/>
        <w:t>SP 102 (3) Introductory</w:t>
      </w:r>
      <w:r>
        <w:rPr>
          <w:rFonts w:ascii="Arial"/>
          <w:spacing w:val="-10"/>
          <w:sz w:val="16"/>
        </w:rPr>
        <w:t xml:space="preserve"> </w:t>
      </w:r>
      <w:r>
        <w:rPr>
          <w:rFonts w:ascii="Arial"/>
          <w:sz w:val="16"/>
        </w:rPr>
        <w:t>Spanish</w:t>
      </w:r>
    </w:p>
    <w:p w:rsidR="00A4744C" w:rsidRDefault="00184F58">
      <w:pPr>
        <w:tabs>
          <w:tab w:val="left" w:pos="3979"/>
        </w:tabs>
        <w:spacing w:line="180" w:lineRule="exact"/>
        <w:ind w:left="1101" w:right="220"/>
        <w:rPr>
          <w:rFonts w:ascii="Arial" w:eastAsia="Arial" w:hAnsi="Arial" w:cs="Arial"/>
          <w:sz w:val="16"/>
          <w:szCs w:val="16"/>
        </w:rPr>
      </w:pPr>
      <w:r>
        <w:rPr>
          <w:rFonts w:ascii="Arial"/>
          <w:sz w:val="16"/>
        </w:rPr>
        <w:t>GR 102 (3)</w:t>
      </w:r>
      <w:r>
        <w:rPr>
          <w:rFonts w:ascii="Arial"/>
          <w:spacing w:val="-7"/>
          <w:sz w:val="16"/>
        </w:rPr>
        <w:t xml:space="preserve"> </w:t>
      </w:r>
      <w:r>
        <w:rPr>
          <w:rFonts w:ascii="Arial"/>
          <w:sz w:val="16"/>
        </w:rPr>
        <w:t>Introductory</w:t>
      </w:r>
      <w:r>
        <w:rPr>
          <w:rFonts w:ascii="Arial"/>
          <w:spacing w:val="-3"/>
          <w:sz w:val="16"/>
        </w:rPr>
        <w:t xml:space="preserve"> </w:t>
      </w:r>
      <w:r>
        <w:rPr>
          <w:rFonts w:ascii="Arial"/>
          <w:sz w:val="16"/>
        </w:rPr>
        <w:t>German</w:t>
      </w:r>
      <w:r>
        <w:rPr>
          <w:rFonts w:ascii="Arial"/>
          <w:sz w:val="16"/>
        </w:rPr>
        <w:tab/>
        <w:t>SP 201 (3) Intermediate</w:t>
      </w:r>
      <w:r>
        <w:rPr>
          <w:rFonts w:ascii="Arial"/>
          <w:spacing w:val="-12"/>
          <w:sz w:val="16"/>
        </w:rPr>
        <w:t xml:space="preserve"> </w:t>
      </w:r>
      <w:r>
        <w:rPr>
          <w:rFonts w:ascii="Arial"/>
          <w:sz w:val="16"/>
        </w:rPr>
        <w:t>Spanish</w:t>
      </w:r>
    </w:p>
    <w:p w:rsidR="00A4744C" w:rsidRDefault="00184F58">
      <w:pPr>
        <w:tabs>
          <w:tab w:val="left" w:pos="3979"/>
        </w:tabs>
        <w:spacing w:line="180" w:lineRule="exact"/>
        <w:ind w:left="1101" w:right="220"/>
        <w:rPr>
          <w:rFonts w:ascii="Arial" w:eastAsia="Arial" w:hAnsi="Arial" w:cs="Arial"/>
          <w:sz w:val="16"/>
          <w:szCs w:val="16"/>
        </w:rPr>
      </w:pPr>
      <w:r>
        <w:rPr>
          <w:rFonts w:ascii="Arial"/>
          <w:sz w:val="16"/>
        </w:rPr>
        <w:t>GR 201 (3)</w:t>
      </w:r>
      <w:r>
        <w:rPr>
          <w:rFonts w:ascii="Arial"/>
          <w:spacing w:val="-6"/>
          <w:sz w:val="16"/>
        </w:rPr>
        <w:t xml:space="preserve"> </w:t>
      </w:r>
      <w:r>
        <w:rPr>
          <w:rFonts w:ascii="Arial"/>
          <w:sz w:val="16"/>
        </w:rPr>
        <w:t>Intermediate</w:t>
      </w:r>
      <w:r>
        <w:rPr>
          <w:rFonts w:ascii="Arial"/>
          <w:spacing w:val="-4"/>
          <w:sz w:val="16"/>
        </w:rPr>
        <w:t xml:space="preserve"> </w:t>
      </w:r>
      <w:r>
        <w:rPr>
          <w:rFonts w:ascii="Arial"/>
          <w:sz w:val="16"/>
        </w:rPr>
        <w:t>Germa</w:t>
      </w:r>
      <w:r>
        <w:rPr>
          <w:rFonts w:ascii="Arial"/>
          <w:sz w:val="16"/>
        </w:rPr>
        <w:t>n</w:t>
      </w:r>
      <w:r>
        <w:rPr>
          <w:rFonts w:ascii="Arial"/>
          <w:sz w:val="16"/>
        </w:rPr>
        <w:tab/>
        <w:t>SP 202 (3) Intermediate</w:t>
      </w:r>
      <w:r>
        <w:rPr>
          <w:rFonts w:ascii="Arial"/>
          <w:spacing w:val="-12"/>
          <w:sz w:val="16"/>
        </w:rPr>
        <w:t xml:space="preserve"> </w:t>
      </w:r>
      <w:r>
        <w:rPr>
          <w:rFonts w:ascii="Arial"/>
          <w:sz w:val="16"/>
        </w:rPr>
        <w:t>Spanish</w:t>
      </w:r>
    </w:p>
    <w:p w:rsidR="00A4744C" w:rsidRDefault="00184F58">
      <w:pPr>
        <w:tabs>
          <w:tab w:val="left" w:pos="3979"/>
        </w:tabs>
        <w:spacing w:line="182" w:lineRule="exact"/>
        <w:ind w:left="1101" w:right="220"/>
        <w:rPr>
          <w:rFonts w:ascii="Arial" w:eastAsia="Arial" w:hAnsi="Arial" w:cs="Arial"/>
          <w:sz w:val="16"/>
          <w:szCs w:val="16"/>
        </w:rPr>
      </w:pPr>
      <w:r>
        <w:rPr>
          <w:rFonts w:ascii="Arial"/>
          <w:sz w:val="16"/>
        </w:rPr>
        <w:t>GR 202 (3)</w:t>
      </w:r>
      <w:r>
        <w:rPr>
          <w:rFonts w:ascii="Arial"/>
          <w:spacing w:val="-6"/>
          <w:sz w:val="16"/>
        </w:rPr>
        <w:t xml:space="preserve"> </w:t>
      </w:r>
      <w:r>
        <w:rPr>
          <w:rFonts w:ascii="Arial"/>
          <w:sz w:val="16"/>
        </w:rPr>
        <w:t>Intermediate</w:t>
      </w:r>
      <w:r>
        <w:rPr>
          <w:rFonts w:ascii="Arial"/>
          <w:spacing w:val="-4"/>
          <w:sz w:val="16"/>
        </w:rPr>
        <w:t xml:space="preserve"> </w:t>
      </w:r>
      <w:r>
        <w:rPr>
          <w:rFonts w:ascii="Arial"/>
          <w:sz w:val="16"/>
        </w:rPr>
        <w:t>German</w:t>
      </w:r>
      <w:r>
        <w:rPr>
          <w:rFonts w:ascii="Arial"/>
          <w:sz w:val="16"/>
        </w:rPr>
        <w:tab/>
        <w:t>TH 210 (3) Theatre</w:t>
      </w:r>
      <w:r>
        <w:rPr>
          <w:rFonts w:ascii="Arial"/>
          <w:spacing w:val="-6"/>
          <w:sz w:val="16"/>
        </w:rPr>
        <w:t xml:space="preserve"> </w:t>
      </w:r>
      <w:r>
        <w:rPr>
          <w:rFonts w:ascii="Arial"/>
          <w:sz w:val="16"/>
        </w:rPr>
        <w:t>Appreciation</w:t>
      </w:r>
    </w:p>
    <w:p w:rsidR="00A4744C" w:rsidRDefault="00184F58">
      <w:pPr>
        <w:pStyle w:val="BodyText"/>
        <w:spacing w:before="119" w:line="242" w:lineRule="auto"/>
        <w:ind w:left="1086" w:right="474" w:hanging="792"/>
      </w:pPr>
      <w:r>
        <w:rPr>
          <w:b/>
        </w:rPr>
        <w:t xml:space="preserve">Area III. </w:t>
      </w:r>
      <w:r>
        <w:t xml:space="preserve">Natural Sciences and Mathematics..................... </w:t>
      </w:r>
      <w:r>
        <w:rPr>
          <w:spacing w:val="-8"/>
        </w:rPr>
        <w:t xml:space="preserve">11 </w:t>
      </w:r>
      <w:r>
        <w:t>semester hours 3 semester hours selected from the</w:t>
      </w:r>
      <w:r>
        <w:rPr>
          <w:spacing w:val="16"/>
        </w:rPr>
        <w:t xml:space="preserve"> </w:t>
      </w:r>
      <w:r>
        <w:t>following:</w:t>
      </w:r>
    </w:p>
    <w:p w:rsidR="00A4744C" w:rsidRDefault="00184F58">
      <w:pPr>
        <w:tabs>
          <w:tab w:val="left" w:pos="3979"/>
        </w:tabs>
        <w:spacing w:line="177" w:lineRule="exact"/>
        <w:ind w:left="1086" w:right="220"/>
        <w:rPr>
          <w:rFonts w:ascii="Arial" w:eastAsia="Arial" w:hAnsi="Arial" w:cs="Arial"/>
          <w:sz w:val="16"/>
          <w:szCs w:val="16"/>
        </w:rPr>
      </w:pPr>
      <w:r>
        <w:rPr>
          <w:rFonts w:ascii="Arial"/>
          <w:sz w:val="16"/>
        </w:rPr>
        <w:t>MA 110 (3)</w:t>
      </w:r>
      <w:r>
        <w:rPr>
          <w:rFonts w:ascii="Arial"/>
          <w:spacing w:val="-9"/>
          <w:sz w:val="16"/>
        </w:rPr>
        <w:t xml:space="preserve"> </w:t>
      </w:r>
      <w:r>
        <w:rPr>
          <w:rFonts w:ascii="Arial"/>
          <w:sz w:val="16"/>
        </w:rPr>
        <w:t>Finite</w:t>
      </w:r>
      <w:r>
        <w:rPr>
          <w:rFonts w:ascii="Arial"/>
          <w:spacing w:val="-3"/>
          <w:sz w:val="16"/>
        </w:rPr>
        <w:t xml:space="preserve"> </w:t>
      </w:r>
      <w:r>
        <w:rPr>
          <w:rFonts w:ascii="Arial"/>
          <w:sz w:val="16"/>
        </w:rPr>
        <w:t>Mathematics</w:t>
      </w:r>
      <w:r>
        <w:rPr>
          <w:rFonts w:ascii="Arial"/>
          <w:sz w:val="16"/>
        </w:rPr>
        <w:tab/>
      </w:r>
      <w:r>
        <w:rPr>
          <w:rFonts w:ascii="Arial"/>
          <w:sz w:val="16"/>
        </w:rPr>
        <w:t>MA 125 (4) Calculus</w:t>
      </w:r>
      <w:r>
        <w:rPr>
          <w:rFonts w:ascii="Arial"/>
          <w:spacing w:val="-5"/>
          <w:sz w:val="16"/>
        </w:rPr>
        <w:t xml:space="preserve"> </w:t>
      </w:r>
      <w:r>
        <w:rPr>
          <w:rFonts w:ascii="Arial"/>
          <w:sz w:val="16"/>
        </w:rPr>
        <w:t>I</w:t>
      </w:r>
    </w:p>
    <w:p w:rsidR="00A4744C" w:rsidRDefault="00184F58">
      <w:pPr>
        <w:tabs>
          <w:tab w:val="left" w:pos="3979"/>
        </w:tabs>
        <w:spacing w:line="180" w:lineRule="exact"/>
        <w:ind w:left="1007" w:right="220"/>
        <w:rPr>
          <w:rFonts w:ascii="Arial" w:eastAsia="Arial" w:hAnsi="Arial" w:cs="Arial"/>
          <w:sz w:val="16"/>
          <w:szCs w:val="16"/>
        </w:rPr>
      </w:pPr>
      <w:r>
        <w:rPr>
          <w:rFonts w:ascii="Arial"/>
          <w:sz w:val="16"/>
        </w:rPr>
        <w:t>*</w:t>
      </w:r>
      <w:r>
        <w:rPr>
          <w:rFonts w:ascii="Arial"/>
          <w:spacing w:val="-38"/>
          <w:sz w:val="16"/>
        </w:rPr>
        <w:t xml:space="preserve"> </w:t>
      </w:r>
      <w:r>
        <w:rPr>
          <w:rFonts w:ascii="Arial"/>
          <w:sz w:val="16"/>
        </w:rPr>
        <w:t>MA 111 (3) Mathematical</w:t>
      </w:r>
      <w:r>
        <w:rPr>
          <w:rFonts w:ascii="Arial"/>
          <w:spacing w:val="-6"/>
          <w:sz w:val="16"/>
        </w:rPr>
        <w:t xml:space="preserve"> </w:t>
      </w:r>
      <w:r>
        <w:rPr>
          <w:rFonts w:ascii="Arial"/>
          <w:sz w:val="16"/>
        </w:rPr>
        <w:t>Reasoning</w:t>
      </w:r>
      <w:r>
        <w:rPr>
          <w:rFonts w:ascii="Arial"/>
          <w:sz w:val="16"/>
        </w:rPr>
        <w:tab/>
        <w:t>MA 126 (4) Calculus</w:t>
      </w:r>
      <w:r>
        <w:rPr>
          <w:rFonts w:ascii="Arial"/>
          <w:spacing w:val="-5"/>
          <w:sz w:val="16"/>
        </w:rPr>
        <w:t xml:space="preserve"> </w:t>
      </w:r>
      <w:r>
        <w:rPr>
          <w:rFonts w:ascii="Arial"/>
          <w:sz w:val="16"/>
        </w:rPr>
        <w:t>II</w:t>
      </w:r>
    </w:p>
    <w:p w:rsidR="00A4744C" w:rsidRDefault="00184F58">
      <w:pPr>
        <w:tabs>
          <w:tab w:val="left" w:pos="3888"/>
        </w:tabs>
        <w:spacing w:before="4" w:line="180" w:lineRule="exact"/>
        <w:ind w:left="1086" w:right="927" w:firstLine="821"/>
        <w:jc w:val="both"/>
        <w:rPr>
          <w:rFonts w:ascii="Arial" w:eastAsia="Arial" w:hAnsi="Arial" w:cs="Arial"/>
          <w:sz w:val="16"/>
          <w:szCs w:val="16"/>
        </w:rPr>
      </w:pPr>
      <w:r>
        <w:rPr>
          <w:rFonts w:ascii="Arial"/>
          <w:sz w:val="16"/>
        </w:rPr>
        <w:t>for</w:t>
      </w:r>
      <w:r>
        <w:rPr>
          <w:rFonts w:ascii="Arial"/>
          <w:spacing w:val="-1"/>
          <w:sz w:val="16"/>
        </w:rPr>
        <w:t xml:space="preserve"> </w:t>
      </w:r>
      <w:r>
        <w:rPr>
          <w:rFonts w:ascii="Arial"/>
          <w:sz w:val="16"/>
        </w:rPr>
        <w:t>the</w:t>
      </w:r>
      <w:r>
        <w:rPr>
          <w:rFonts w:ascii="Arial"/>
          <w:spacing w:val="-3"/>
          <w:sz w:val="16"/>
        </w:rPr>
        <w:t xml:space="preserve"> </w:t>
      </w:r>
      <w:r>
        <w:rPr>
          <w:rFonts w:ascii="Arial"/>
          <w:sz w:val="16"/>
        </w:rPr>
        <w:t>Arts</w:t>
      </w:r>
      <w:r>
        <w:rPr>
          <w:rFonts w:ascii="Arial"/>
          <w:sz w:val="16"/>
        </w:rPr>
        <w:tab/>
        <w:t>* MA 147 (3)</w:t>
      </w:r>
      <w:r>
        <w:rPr>
          <w:rFonts w:ascii="Arial"/>
          <w:spacing w:val="-22"/>
          <w:sz w:val="16"/>
        </w:rPr>
        <w:t xml:space="preserve"> </w:t>
      </w:r>
      <w:r>
        <w:rPr>
          <w:rFonts w:ascii="Arial"/>
          <w:sz w:val="16"/>
        </w:rPr>
        <w:t>Elementary</w:t>
      </w:r>
      <w:r>
        <w:rPr>
          <w:rFonts w:ascii="Arial"/>
          <w:spacing w:val="-5"/>
          <w:sz w:val="16"/>
        </w:rPr>
        <w:t xml:space="preserve"> </w:t>
      </w:r>
      <w:r>
        <w:rPr>
          <w:rFonts w:ascii="Arial"/>
          <w:sz w:val="16"/>
        </w:rPr>
        <w:t>Statistics</w:t>
      </w:r>
      <w:r>
        <w:rPr>
          <w:rFonts w:ascii="Arial"/>
          <w:sz w:val="16"/>
        </w:rPr>
        <w:t xml:space="preserve"> </w:t>
      </w:r>
      <w:r>
        <w:rPr>
          <w:rFonts w:ascii="Arial"/>
          <w:sz w:val="16"/>
        </w:rPr>
        <w:t>MA 112 (3)</w:t>
      </w:r>
      <w:r>
        <w:rPr>
          <w:rFonts w:ascii="Arial"/>
          <w:spacing w:val="-5"/>
          <w:sz w:val="16"/>
        </w:rPr>
        <w:t xml:space="preserve"> </w:t>
      </w:r>
      <w:r>
        <w:rPr>
          <w:rFonts w:ascii="Arial"/>
          <w:sz w:val="16"/>
        </w:rPr>
        <w:t>Pre-calculus</w:t>
      </w:r>
      <w:r>
        <w:rPr>
          <w:rFonts w:ascii="Arial"/>
          <w:spacing w:val="-3"/>
          <w:sz w:val="16"/>
        </w:rPr>
        <w:t xml:space="preserve"> </w:t>
      </w:r>
      <w:r>
        <w:rPr>
          <w:rFonts w:ascii="Arial"/>
          <w:sz w:val="16"/>
        </w:rPr>
        <w:t>Algebra</w:t>
      </w:r>
      <w:r>
        <w:rPr>
          <w:rFonts w:ascii="Arial"/>
          <w:sz w:val="16"/>
        </w:rPr>
        <w:tab/>
        <w:t>MA 227 (4) Calculus</w:t>
      </w:r>
      <w:r>
        <w:rPr>
          <w:rFonts w:ascii="Arial"/>
          <w:spacing w:val="-6"/>
          <w:sz w:val="16"/>
        </w:rPr>
        <w:t xml:space="preserve"> </w:t>
      </w:r>
      <w:r>
        <w:rPr>
          <w:rFonts w:ascii="Arial"/>
          <w:sz w:val="16"/>
        </w:rPr>
        <w:t>III</w:t>
      </w:r>
    </w:p>
    <w:p w:rsidR="00A4744C" w:rsidRDefault="00184F58">
      <w:pPr>
        <w:spacing w:line="176" w:lineRule="exact"/>
        <w:ind w:left="1086" w:right="220"/>
        <w:rPr>
          <w:rFonts w:ascii="Arial" w:eastAsia="Arial" w:hAnsi="Arial" w:cs="Arial"/>
          <w:sz w:val="16"/>
          <w:szCs w:val="16"/>
        </w:rPr>
      </w:pPr>
      <w:r>
        <w:rPr>
          <w:rFonts w:ascii="Arial"/>
          <w:sz w:val="16"/>
        </w:rPr>
        <w:t>MA 113 (3) Pre-calculus Trigonometry    MA 237 (3) Linear</w:t>
      </w:r>
      <w:r>
        <w:rPr>
          <w:rFonts w:ascii="Arial"/>
          <w:spacing w:val="-4"/>
          <w:sz w:val="16"/>
        </w:rPr>
        <w:t xml:space="preserve"> </w:t>
      </w:r>
      <w:r>
        <w:rPr>
          <w:rFonts w:ascii="Arial"/>
          <w:sz w:val="16"/>
        </w:rPr>
        <w:t>Algebra</w:t>
      </w:r>
    </w:p>
    <w:p w:rsidR="00A4744C" w:rsidRDefault="00184F58">
      <w:pPr>
        <w:tabs>
          <w:tab w:val="left" w:pos="3979"/>
          <w:tab w:val="left" w:pos="4831"/>
        </w:tabs>
        <w:spacing w:before="4" w:line="180" w:lineRule="exact"/>
        <w:ind w:left="1908" w:right="1078" w:hanging="822"/>
        <w:rPr>
          <w:rFonts w:ascii="Arial" w:eastAsia="Arial" w:hAnsi="Arial" w:cs="Arial"/>
          <w:sz w:val="16"/>
          <w:szCs w:val="16"/>
        </w:rPr>
      </w:pPr>
      <w:r>
        <w:rPr>
          <w:rFonts w:ascii="Arial"/>
          <w:sz w:val="16"/>
        </w:rPr>
        <w:t>MA 115 (4) Pre-calculus</w:t>
      </w:r>
      <w:r>
        <w:rPr>
          <w:rFonts w:ascii="Arial"/>
          <w:spacing w:val="-10"/>
          <w:sz w:val="16"/>
        </w:rPr>
        <w:t xml:space="preserve"> </w:t>
      </w:r>
      <w:r>
        <w:rPr>
          <w:rFonts w:ascii="Arial"/>
          <w:sz w:val="16"/>
        </w:rPr>
        <w:t>Algebra</w:t>
      </w:r>
      <w:r>
        <w:rPr>
          <w:rFonts w:ascii="Arial"/>
          <w:spacing w:val="-3"/>
          <w:sz w:val="16"/>
        </w:rPr>
        <w:t xml:space="preserve"> </w:t>
      </w:r>
      <w:r>
        <w:rPr>
          <w:rFonts w:ascii="Arial"/>
          <w:sz w:val="16"/>
        </w:rPr>
        <w:t>and</w:t>
      </w:r>
      <w:r>
        <w:rPr>
          <w:rFonts w:ascii="Arial"/>
          <w:sz w:val="16"/>
        </w:rPr>
        <w:tab/>
        <w:t>MA 238 (3)</w:t>
      </w:r>
      <w:r>
        <w:rPr>
          <w:rFonts w:ascii="Arial"/>
          <w:spacing w:val="-4"/>
          <w:sz w:val="16"/>
        </w:rPr>
        <w:t xml:space="preserve"> </w:t>
      </w:r>
      <w:r>
        <w:rPr>
          <w:rFonts w:ascii="Arial"/>
          <w:sz w:val="16"/>
        </w:rPr>
        <w:t>Applied</w:t>
      </w:r>
      <w:r>
        <w:rPr>
          <w:rFonts w:ascii="Arial"/>
          <w:spacing w:val="-4"/>
          <w:sz w:val="16"/>
        </w:rPr>
        <w:t xml:space="preserve"> </w:t>
      </w:r>
      <w:r>
        <w:rPr>
          <w:rFonts w:ascii="Arial"/>
          <w:sz w:val="16"/>
        </w:rPr>
        <w:t>Differential</w:t>
      </w:r>
      <w:r>
        <w:rPr>
          <w:rFonts w:ascii="Arial"/>
          <w:sz w:val="16"/>
        </w:rPr>
        <w:t xml:space="preserve"> </w:t>
      </w:r>
      <w:r>
        <w:rPr>
          <w:rFonts w:ascii="Arial"/>
          <w:spacing w:val="-1"/>
          <w:sz w:val="16"/>
        </w:rPr>
        <w:t>Trigonometry</w:t>
      </w:r>
      <w:r>
        <w:rPr>
          <w:rFonts w:ascii="Arial"/>
          <w:spacing w:val="-1"/>
          <w:sz w:val="16"/>
        </w:rPr>
        <w:tab/>
      </w:r>
      <w:r>
        <w:rPr>
          <w:rFonts w:ascii="Arial"/>
          <w:spacing w:val="-1"/>
          <w:sz w:val="16"/>
        </w:rPr>
        <w:tab/>
        <w:t>Equations</w:t>
      </w:r>
      <w:r>
        <w:rPr>
          <w:rFonts w:ascii="Arial"/>
          <w:spacing w:val="7"/>
          <w:sz w:val="16"/>
        </w:rPr>
        <w:t xml:space="preserve"> </w:t>
      </w:r>
      <w:r>
        <w:rPr>
          <w:rFonts w:ascii="Arial"/>
          <w:sz w:val="16"/>
        </w:rPr>
        <w:t>I</w:t>
      </w:r>
    </w:p>
    <w:p w:rsidR="00A4744C" w:rsidRDefault="00184F58">
      <w:pPr>
        <w:pStyle w:val="BodyText"/>
        <w:spacing w:before="37" w:line="218" w:lineRule="exact"/>
        <w:ind w:left="1101" w:right="220"/>
      </w:pPr>
      <w:r>
        <w:t>8 semester hours selected from the</w:t>
      </w:r>
      <w:r>
        <w:rPr>
          <w:spacing w:val="16"/>
        </w:rPr>
        <w:t xml:space="preserve"> </w:t>
      </w:r>
      <w:r>
        <w:t>following:</w:t>
      </w:r>
    </w:p>
    <w:p w:rsidR="00A4744C" w:rsidRDefault="00184F58">
      <w:pPr>
        <w:tabs>
          <w:tab w:val="left" w:pos="3979"/>
        </w:tabs>
        <w:spacing w:line="182" w:lineRule="exact"/>
        <w:ind w:left="1101" w:right="220"/>
        <w:rPr>
          <w:rFonts w:ascii="Arial" w:eastAsia="Arial" w:hAnsi="Arial" w:cs="Arial"/>
          <w:sz w:val="16"/>
          <w:szCs w:val="16"/>
        </w:rPr>
      </w:pPr>
      <w:r>
        <w:rPr>
          <w:rFonts w:ascii="Arial"/>
          <w:sz w:val="16"/>
        </w:rPr>
        <w:t>BI 101 (4)</w:t>
      </w:r>
      <w:r>
        <w:rPr>
          <w:rFonts w:ascii="Arial"/>
          <w:spacing w:val="-6"/>
          <w:sz w:val="16"/>
        </w:rPr>
        <w:t xml:space="preserve"> </w:t>
      </w:r>
      <w:r>
        <w:rPr>
          <w:rFonts w:ascii="Arial"/>
          <w:sz w:val="16"/>
        </w:rPr>
        <w:t>Introductory</w:t>
      </w:r>
      <w:r>
        <w:rPr>
          <w:rFonts w:ascii="Arial"/>
          <w:spacing w:val="-5"/>
          <w:sz w:val="16"/>
        </w:rPr>
        <w:t xml:space="preserve"> </w:t>
      </w:r>
      <w:r>
        <w:rPr>
          <w:rFonts w:ascii="Arial"/>
          <w:sz w:val="16"/>
        </w:rPr>
        <w:t>Biology</w:t>
      </w:r>
      <w:r>
        <w:rPr>
          <w:rFonts w:ascii="Arial"/>
          <w:sz w:val="16"/>
        </w:rPr>
        <w:tab/>
        <w:t>ES 131 (4) Earth</w:t>
      </w:r>
      <w:r>
        <w:rPr>
          <w:rFonts w:ascii="Arial"/>
          <w:spacing w:val="-14"/>
          <w:sz w:val="16"/>
        </w:rPr>
        <w:t xml:space="preserve"> </w:t>
      </w:r>
      <w:r>
        <w:rPr>
          <w:rFonts w:ascii="Arial"/>
          <w:sz w:val="16"/>
        </w:rPr>
        <w:t>Science/Physical</w:t>
      </w:r>
    </w:p>
    <w:p w:rsidR="00A4744C" w:rsidRDefault="00184F58">
      <w:pPr>
        <w:tabs>
          <w:tab w:val="left" w:pos="4788"/>
        </w:tabs>
        <w:spacing w:line="180" w:lineRule="exact"/>
        <w:ind w:left="1101" w:right="220"/>
        <w:rPr>
          <w:rFonts w:ascii="Arial" w:eastAsia="Arial" w:hAnsi="Arial" w:cs="Arial"/>
          <w:sz w:val="16"/>
          <w:szCs w:val="16"/>
        </w:rPr>
      </w:pPr>
      <w:r>
        <w:rPr>
          <w:rFonts w:ascii="Arial"/>
          <w:sz w:val="16"/>
        </w:rPr>
        <w:t>BI 102 (4)</w:t>
      </w:r>
      <w:r>
        <w:rPr>
          <w:rFonts w:ascii="Arial"/>
          <w:spacing w:val="-6"/>
          <w:sz w:val="16"/>
        </w:rPr>
        <w:t xml:space="preserve"> </w:t>
      </w:r>
      <w:r>
        <w:rPr>
          <w:rFonts w:ascii="Arial"/>
          <w:sz w:val="16"/>
        </w:rPr>
        <w:t>Introductory</w:t>
      </w:r>
      <w:r>
        <w:rPr>
          <w:rFonts w:ascii="Arial"/>
          <w:spacing w:val="-5"/>
          <w:sz w:val="16"/>
        </w:rPr>
        <w:t xml:space="preserve"> </w:t>
      </w:r>
      <w:r>
        <w:rPr>
          <w:rFonts w:ascii="Arial"/>
          <w:sz w:val="16"/>
        </w:rPr>
        <w:t>Biology</w:t>
      </w:r>
      <w:r>
        <w:rPr>
          <w:rFonts w:ascii="Arial"/>
          <w:sz w:val="16"/>
        </w:rPr>
        <w:tab/>
        <w:t>Geology</w:t>
      </w:r>
    </w:p>
    <w:p w:rsidR="00A4744C" w:rsidRDefault="00184F58">
      <w:pPr>
        <w:tabs>
          <w:tab w:val="left" w:pos="3979"/>
        </w:tabs>
        <w:spacing w:line="180" w:lineRule="exact"/>
        <w:ind w:left="1101" w:right="220"/>
        <w:rPr>
          <w:rFonts w:ascii="Arial" w:eastAsia="Arial" w:hAnsi="Arial" w:cs="Arial"/>
          <w:sz w:val="16"/>
          <w:szCs w:val="16"/>
        </w:rPr>
      </w:pPr>
      <w:r>
        <w:rPr>
          <w:rFonts w:ascii="Arial"/>
          <w:sz w:val="16"/>
        </w:rPr>
        <w:t>BI 111 (4) Principles</w:t>
      </w:r>
      <w:r>
        <w:rPr>
          <w:rFonts w:ascii="Arial"/>
          <w:spacing w:val="-6"/>
          <w:sz w:val="16"/>
        </w:rPr>
        <w:t xml:space="preserve"> </w:t>
      </w:r>
      <w:r>
        <w:rPr>
          <w:rFonts w:ascii="Arial"/>
          <w:sz w:val="16"/>
        </w:rPr>
        <w:t>of</w:t>
      </w:r>
      <w:r>
        <w:rPr>
          <w:rFonts w:ascii="Arial"/>
          <w:spacing w:val="-3"/>
          <w:sz w:val="16"/>
        </w:rPr>
        <w:t xml:space="preserve"> </w:t>
      </w:r>
      <w:r>
        <w:rPr>
          <w:rFonts w:ascii="Arial"/>
          <w:sz w:val="16"/>
        </w:rPr>
        <w:t>Biology</w:t>
      </w:r>
      <w:r>
        <w:rPr>
          <w:rFonts w:ascii="Arial"/>
          <w:sz w:val="16"/>
        </w:rPr>
        <w:tab/>
        <w:t>ES 132 (4) Historical</w:t>
      </w:r>
      <w:r>
        <w:rPr>
          <w:rFonts w:ascii="Arial"/>
          <w:spacing w:val="-6"/>
          <w:sz w:val="16"/>
        </w:rPr>
        <w:t xml:space="preserve"> </w:t>
      </w:r>
      <w:r>
        <w:rPr>
          <w:rFonts w:ascii="Arial"/>
          <w:sz w:val="16"/>
        </w:rPr>
        <w:t>Geology</w:t>
      </w:r>
    </w:p>
    <w:p w:rsidR="00A4744C" w:rsidRDefault="00184F58">
      <w:pPr>
        <w:tabs>
          <w:tab w:val="left" w:pos="3888"/>
        </w:tabs>
        <w:spacing w:line="180" w:lineRule="exact"/>
        <w:ind w:left="1101" w:right="220"/>
        <w:rPr>
          <w:rFonts w:ascii="Arial" w:eastAsia="Arial" w:hAnsi="Arial" w:cs="Arial"/>
          <w:sz w:val="16"/>
          <w:szCs w:val="16"/>
        </w:rPr>
      </w:pPr>
      <w:r>
        <w:rPr>
          <w:rFonts w:ascii="Arial"/>
          <w:sz w:val="16"/>
        </w:rPr>
        <w:t>BI 112 (4) Principles</w:t>
      </w:r>
      <w:r>
        <w:rPr>
          <w:rFonts w:ascii="Arial"/>
          <w:spacing w:val="-6"/>
          <w:sz w:val="16"/>
        </w:rPr>
        <w:t xml:space="preserve"> </w:t>
      </w:r>
      <w:r>
        <w:rPr>
          <w:rFonts w:ascii="Arial"/>
          <w:sz w:val="16"/>
        </w:rPr>
        <w:t>of</w:t>
      </w:r>
      <w:r>
        <w:rPr>
          <w:rFonts w:ascii="Arial"/>
          <w:spacing w:val="-3"/>
          <w:sz w:val="16"/>
        </w:rPr>
        <w:t xml:space="preserve"> </w:t>
      </w:r>
      <w:r>
        <w:rPr>
          <w:rFonts w:ascii="Arial"/>
          <w:sz w:val="16"/>
        </w:rPr>
        <w:t>Biology</w:t>
      </w:r>
      <w:r>
        <w:rPr>
          <w:rFonts w:ascii="Arial"/>
          <w:sz w:val="16"/>
        </w:rPr>
        <w:tab/>
        <w:t>* ES 133 (4) Earth</w:t>
      </w:r>
      <w:r>
        <w:rPr>
          <w:rFonts w:ascii="Arial"/>
          <w:spacing w:val="-26"/>
          <w:sz w:val="16"/>
        </w:rPr>
        <w:t xml:space="preserve"> </w:t>
      </w:r>
      <w:r>
        <w:rPr>
          <w:rFonts w:ascii="Arial"/>
          <w:sz w:val="16"/>
        </w:rPr>
        <w:t>Science/Earth</w:t>
      </w:r>
    </w:p>
    <w:p w:rsidR="00A4744C" w:rsidRDefault="00184F58">
      <w:pPr>
        <w:tabs>
          <w:tab w:val="left" w:pos="4788"/>
        </w:tabs>
        <w:spacing w:line="180" w:lineRule="exact"/>
        <w:ind w:left="1101" w:right="220"/>
        <w:rPr>
          <w:rFonts w:ascii="Arial" w:eastAsia="Arial" w:hAnsi="Arial" w:cs="Arial"/>
          <w:sz w:val="16"/>
          <w:szCs w:val="16"/>
        </w:rPr>
      </w:pPr>
      <w:r>
        <w:rPr>
          <w:rFonts w:ascii="Arial"/>
          <w:sz w:val="16"/>
        </w:rPr>
        <w:t>CH 101 (3)</w:t>
      </w:r>
      <w:r>
        <w:rPr>
          <w:rFonts w:ascii="Arial"/>
          <w:spacing w:val="-9"/>
          <w:sz w:val="16"/>
        </w:rPr>
        <w:t xml:space="preserve"> </w:t>
      </w:r>
      <w:r>
        <w:rPr>
          <w:rFonts w:ascii="Arial"/>
          <w:sz w:val="16"/>
        </w:rPr>
        <w:t>Introductory</w:t>
      </w:r>
      <w:r>
        <w:rPr>
          <w:rFonts w:ascii="Arial"/>
          <w:spacing w:val="-4"/>
          <w:sz w:val="16"/>
        </w:rPr>
        <w:t xml:space="preserve"> </w:t>
      </w:r>
      <w:r>
        <w:rPr>
          <w:rFonts w:ascii="Arial"/>
          <w:sz w:val="16"/>
        </w:rPr>
        <w:t>Chemistry</w:t>
      </w:r>
      <w:r>
        <w:rPr>
          <w:rFonts w:ascii="Arial"/>
          <w:sz w:val="16"/>
        </w:rPr>
        <w:tab/>
        <w:t>Systems</w:t>
      </w:r>
    </w:p>
    <w:p w:rsidR="00A4744C" w:rsidRDefault="00184F58">
      <w:pPr>
        <w:tabs>
          <w:tab w:val="left" w:pos="3979"/>
          <w:tab w:val="left" w:pos="4788"/>
        </w:tabs>
        <w:spacing w:before="4" w:line="180" w:lineRule="exact"/>
        <w:ind w:left="2023" w:right="917" w:hanging="923"/>
        <w:rPr>
          <w:rFonts w:ascii="Arial" w:eastAsia="Arial" w:hAnsi="Arial" w:cs="Arial"/>
          <w:sz w:val="16"/>
          <w:szCs w:val="16"/>
        </w:rPr>
      </w:pPr>
      <w:r>
        <w:rPr>
          <w:rFonts w:ascii="Arial"/>
          <w:sz w:val="16"/>
        </w:rPr>
        <w:t>CH 101L (1)</w:t>
      </w:r>
      <w:r>
        <w:rPr>
          <w:rFonts w:ascii="Arial"/>
          <w:spacing w:val="-11"/>
          <w:sz w:val="16"/>
        </w:rPr>
        <w:t xml:space="preserve"> </w:t>
      </w:r>
      <w:r>
        <w:rPr>
          <w:rFonts w:ascii="Arial"/>
          <w:sz w:val="16"/>
        </w:rPr>
        <w:t>Introductory</w:t>
      </w:r>
      <w:r>
        <w:rPr>
          <w:rFonts w:ascii="Arial"/>
          <w:spacing w:val="-5"/>
          <w:sz w:val="16"/>
        </w:rPr>
        <w:t xml:space="preserve"> </w:t>
      </w:r>
      <w:r>
        <w:rPr>
          <w:rFonts w:ascii="Arial"/>
          <w:sz w:val="16"/>
        </w:rPr>
        <w:t>Chemistry</w:t>
      </w:r>
      <w:r>
        <w:rPr>
          <w:rFonts w:ascii="Arial"/>
          <w:sz w:val="16"/>
        </w:rPr>
        <w:tab/>
        <w:t>GE 111 (4) Principles</w:t>
      </w:r>
      <w:r>
        <w:rPr>
          <w:rFonts w:ascii="Arial"/>
          <w:spacing w:val="-5"/>
          <w:sz w:val="16"/>
        </w:rPr>
        <w:t xml:space="preserve"> </w:t>
      </w:r>
      <w:r>
        <w:rPr>
          <w:rFonts w:ascii="Arial"/>
          <w:sz w:val="16"/>
        </w:rPr>
        <w:t>of</w:t>
      </w:r>
      <w:r>
        <w:rPr>
          <w:rFonts w:ascii="Arial"/>
          <w:spacing w:val="-2"/>
          <w:sz w:val="16"/>
        </w:rPr>
        <w:t xml:space="preserve"> </w:t>
      </w:r>
      <w:r>
        <w:rPr>
          <w:rFonts w:ascii="Arial"/>
          <w:sz w:val="16"/>
        </w:rPr>
        <w:t>Physical</w:t>
      </w:r>
      <w:r>
        <w:rPr>
          <w:rFonts w:ascii="Arial"/>
          <w:sz w:val="16"/>
        </w:rPr>
        <w:t xml:space="preserve"> </w:t>
      </w:r>
      <w:r>
        <w:rPr>
          <w:rFonts w:ascii="Arial"/>
          <w:spacing w:val="-1"/>
          <w:sz w:val="16"/>
        </w:rPr>
        <w:t>Laboratory</w:t>
      </w:r>
      <w:r>
        <w:rPr>
          <w:rFonts w:ascii="Arial"/>
          <w:spacing w:val="-1"/>
          <w:sz w:val="16"/>
        </w:rPr>
        <w:tab/>
      </w:r>
      <w:r>
        <w:rPr>
          <w:rFonts w:ascii="Arial"/>
          <w:spacing w:val="-1"/>
          <w:sz w:val="16"/>
        </w:rPr>
        <w:tab/>
      </w:r>
      <w:r>
        <w:rPr>
          <w:rFonts w:ascii="Arial"/>
          <w:spacing w:val="-1"/>
          <w:sz w:val="16"/>
        </w:rPr>
        <w:t>Geography</w:t>
      </w:r>
      <w:r>
        <w:rPr>
          <w:rFonts w:ascii="Arial"/>
          <w:spacing w:val="5"/>
          <w:sz w:val="16"/>
        </w:rPr>
        <w:t xml:space="preserve"> </w:t>
      </w:r>
      <w:r>
        <w:rPr>
          <w:rFonts w:ascii="Arial"/>
          <w:sz w:val="16"/>
        </w:rPr>
        <w:t>I</w:t>
      </w:r>
    </w:p>
    <w:p w:rsidR="00A4744C" w:rsidRDefault="00184F58">
      <w:pPr>
        <w:tabs>
          <w:tab w:val="left" w:pos="3979"/>
          <w:tab w:val="left" w:pos="4788"/>
        </w:tabs>
        <w:spacing w:line="180" w:lineRule="exact"/>
        <w:ind w:left="1908" w:right="917" w:hanging="807"/>
        <w:rPr>
          <w:rFonts w:ascii="Arial" w:eastAsia="Arial" w:hAnsi="Arial" w:cs="Arial"/>
          <w:sz w:val="16"/>
          <w:szCs w:val="16"/>
        </w:rPr>
      </w:pPr>
      <w:r>
        <w:rPr>
          <w:rFonts w:ascii="Arial"/>
          <w:sz w:val="16"/>
        </w:rPr>
        <w:t>CH 102 (3) Introduction</w:t>
      </w:r>
      <w:r>
        <w:rPr>
          <w:rFonts w:ascii="Arial"/>
          <w:spacing w:val="-12"/>
          <w:sz w:val="16"/>
        </w:rPr>
        <w:t xml:space="preserve"> </w:t>
      </w:r>
      <w:r>
        <w:rPr>
          <w:rFonts w:ascii="Arial"/>
          <w:sz w:val="16"/>
        </w:rPr>
        <w:t>to</w:t>
      </w:r>
      <w:r>
        <w:rPr>
          <w:rFonts w:ascii="Arial"/>
          <w:spacing w:val="-3"/>
          <w:sz w:val="16"/>
        </w:rPr>
        <w:t xml:space="preserve"> </w:t>
      </w:r>
      <w:r>
        <w:rPr>
          <w:rFonts w:ascii="Arial"/>
          <w:sz w:val="16"/>
        </w:rPr>
        <w:t>Organic</w:t>
      </w:r>
      <w:r>
        <w:rPr>
          <w:rFonts w:ascii="Arial"/>
          <w:sz w:val="16"/>
        </w:rPr>
        <w:tab/>
        <w:t>GE 112 (4) Principles</w:t>
      </w:r>
      <w:r>
        <w:rPr>
          <w:rFonts w:ascii="Arial"/>
          <w:spacing w:val="-5"/>
          <w:sz w:val="16"/>
        </w:rPr>
        <w:t xml:space="preserve"> </w:t>
      </w:r>
      <w:r>
        <w:rPr>
          <w:rFonts w:ascii="Arial"/>
          <w:sz w:val="16"/>
        </w:rPr>
        <w:t>of</w:t>
      </w:r>
      <w:r>
        <w:rPr>
          <w:rFonts w:ascii="Arial"/>
          <w:spacing w:val="-2"/>
          <w:sz w:val="16"/>
        </w:rPr>
        <w:t xml:space="preserve"> </w:t>
      </w:r>
      <w:r>
        <w:rPr>
          <w:rFonts w:ascii="Arial"/>
          <w:sz w:val="16"/>
        </w:rPr>
        <w:t>Physical</w:t>
      </w:r>
      <w:r>
        <w:rPr>
          <w:rFonts w:ascii="Arial"/>
          <w:sz w:val="16"/>
        </w:rPr>
        <w:t xml:space="preserve"> </w:t>
      </w:r>
      <w:r>
        <w:rPr>
          <w:rFonts w:ascii="Arial"/>
          <w:sz w:val="16"/>
        </w:rPr>
        <w:t>and</w:t>
      </w:r>
      <w:r>
        <w:rPr>
          <w:rFonts w:ascii="Arial"/>
          <w:spacing w:val="-7"/>
          <w:sz w:val="16"/>
        </w:rPr>
        <w:t xml:space="preserve"> </w:t>
      </w:r>
      <w:r>
        <w:rPr>
          <w:rFonts w:ascii="Arial"/>
          <w:sz w:val="16"/>
        </w:rPr>
        <w:t>Biochemistry</w:t>
      </w:r>
      <w:r>
        <w:rPr>
          <w:rFonts w:ascii="Arial"/>
          <w:sz w:val="16"/>
        </w:rPr>
        <w:tab/>
      </w:r>
      <w:r>
        <w:rPr>
          <w:rFonts w:ascii="Arial"/>
          <w:sz w:val="16"/>
        </w:rPr>
        <w:tab/>
        <w:t>Geography</w:t>
      </w:r>
      <w:r>
        <w:rPr>
          <w:rFonts w:ascii="Arial"/>
          <w:spacing w:val="-4"/>
          <w:sz w:val="16"/>
        </w:rPr>
        <w:t xml:space="preserve"> </w:t>
      </w:r>
      <w:r>
        <w:rPr>
          <w:rFonts w:ascii="Arial"/>
          <w:sz w:val="16"/>
        </w:rPr>
        <w:t>II</w:t>
      </w:r>
    </w:p>
    <w:p w:rsidR="00A4744C" w:rsidRDefault="00184F58">
      <w:pPr>
        <w:tabs>
          <w:tab w:val="left" w:pos="3979"/>
        </w:tabs>
        <w:spacing w:line="235" w:lineRule="auto"/>
        <w:ind w:left="1999" w:right="837" w:hanging="899"/>
        <w:rPr>
          <w:rFonts w:ascii="Arial" w:eastAsia="Arial" w:hAnsi="Arial" w:cs="Arial"/>
          <w:sz w:val="16"/>
          <w:szCs w:val="16"/>
        </w:rPr>
      </w:pPr>
      <w:r>
        <w:rPr>
          <w:rFonts w:ascii="Arial"/>
          <w:sz w:val="16"/>
        </w:rPr>
        <w:t>CH 102L (1) Introduction</w:t>
      </w:r>
      <w:r>
        <w:rPr>
          <w:rFonts w:ascii="Arial"/>
          <w:spacing w:val="-11"/>
          <w:sz w:val="16"/>
        </w:rPr>
        <w:t xml:space="preserve"> </w:t>
      </w:r>
      <w:r>
        <w:rPr>
          <w:rFonts w:ascii="Arial"/>
          <w:sz w:val="16"/>
        </w:rPr>
        <w:t>to</w:t>
      </w:r>
      <w:r>
        <w:rPr>
          <w:rFonts w:ascii="Arial"/>
          <w:spacing w:val="-2"/>
          <w:sz w:val="16"/>
        </w:rPr>
        <w:t xml:space="preserve"> </w:t>
      </w:r>
      <w:r>
        <w:rPr>
          <w:rFonts w:ascii="Arial"/>
          <w:sz w:val="16"/>
        </w:rPr>
        <w:t>Organic</w:t>
      </w:r>
      <w:r>
        <w:rPr>
          <w:rFonts w:ascii="Arial"/>
          <w:sz w:val="16"/>
        </w:rPr>
        <w:tab/>
        <w:t>PH 101 (4)</w:t>
      </w:r>
      <w:r>
        <w:rPr>
          <w:rFonts w:ascii="Arial"/>
          <w:spacing w:val="-8"/>
          <w:sz w:val="16"/>
        </w:rPr>
        <w:t xml:space="preserve"> </w:t>
      </w:r>
      <w:r>
        <w:rPr>
          <w:rFonts w:ascii="Arial"/>
          <w:sz w:val="16"/>
        </w:rPr>
        <w:t>Interactive</w:t>
      </w:r>
      <w:r>
        <w:rPr>
          <w:rFonts w:ascii="Arial"/>
          <w:spacing w:val="-4"/>
          <w:sz w:val="16"/>
        </w:rPr>
        <w:t xml:space="preserve"> </w:t>
      </w:r>
      <w:r>
        <w:rPr>
          <w:rFonts w:ascii="Arial"/>
          <w:sz w:val="16"/>
        </w:rPr>
        <w:t>Physics</w:t>
      </w:r>
      <w:r>
        <w:rPr>
          <w:rFonts w:ascii="Arial"/>
          <w:sz w:val="16"/>
        </w:rPr>
        <w:t xml:space="preserve"> </w:t>
      </w:r>
      <w:r>
        <w:rPr>
          <w:rFonts w:ascii="Arial"/>
          <w:sz w:val="16"/>
        </w:rPr>
        <w:t>and</w:t>
      </w:r>
      <w:r>
        <w:rPr>
          <w:rFonts w:ascii="Arial"/>
          <w:spacing w:val="-7"/>
          <w:sz w:val="16"/>
        </w:rPr>
        <w:t xml:space="preserve"> </w:t>
      </w:r>
      <w:r>
        <w:rPr>
          <w:rFonts w:ascii="Arial"/>
          <w:sz w:val="16"/>
        </w:rPr>
        <w:t>Biochemistry</w:t>
      </w:r>
      <w:r>
        <w:rPr>
          <w:rFonts w:ascii="Arial"/>
          <w:sz w:val="16"/>
        </w:rPr>
        <w:tab/>
        <w:t>PH 121 (4)</w:t>
      </w:r>
      <w:r>
        <w:rPr>
          <w:rFonts w:ascii="Arial"/>
          <w:spacing w:val="-11"/>
          <w:sz w:val="16"/>
        </w:rPr>
        <w:t xml:space="preserve"> </w:t>
      </w:r>
      <w:r>
        <w:rPr>
          <w:rFonts w:ascii="Arial"/>
          <w:sz w:val="16"/>
        </w:rPr>
        <w:t>Introductory</w:t>
      </w:r>
      <w:r>
        <w:rPr>
          <w:rFonts w:ascii="Arial"/>
          <w:spacing w:val="-4"/>
          <w:sz w:val="16"/>
        </w:rPr>
        <w:t xml:space="preserve"> </w:t>
      </w:r>
      <w:r>
        <w:rPr>
          <w:rFonts w:ascii="Arial"/>
          <w:sz w:val="16"/>
        </w:rPr>
        <w:t>Physics</w:t>
      </w:r>
      <w:r>
        <w:rPr>
          <w:rFonts w:ascii="Arial"/>
          <w:sz w:val="16"/>
        </w:rPr>
        <w:t xml:space="preserve"> </w:t>
      </w:r>
      <w:r>
        <w:rPr>
          <w:rFonts w:ascii="Arial"/>
          <w:spacing w:val="-1"/>
          <w:sz w:val="16"/>
        </w:rPr>
        <w:t>Laboratory</w:t>
      </w:r>
      <w:r>
        <w:rPr>
          <w:rFonts w:ascii="Arial"/>
          <w:spacing w:val="-1"/>
          <w:sz w:val="16"/>
        </w:rPr>
        <w:tab/>
      </w:r>
      <w:r>
        <w:rPr>
          <w:rFonts w:ascii="Arial"/>
          <w:sz w:val="16"/>
        </w:rPr>
        <w:t xml:space="preserve">PH </w:t>
      </w:r>
      <w:r>
        <w:rPr>
          <w:rFonts w:ascii="Arial"/>
          <w:spacing w:val="-1"/>
          <w:sz w:val="16"/>
        </w:rPr>
        <w:t>125</w:t>
      </w:r>
      <w:r>
        <w:rPr>
          <w:rFonts w:ascii="Arial"/>
          <w:sz w:val="16"/>
        </w:rPr>
        <w:t xml:space="preserve"> </w:t>
      </w:r>
      <w:r>
        <w:rPr>
          <w:rFonts w:ascii="Arial"/>
          <w:spacing w:val="-1"/>
          <w:sz w:val="16"/>
        </w:rPr>
        <w:t>(4)</w:t>
      </w:r>
      <w:r>
        <w:rPr>
          <w:rFonts w:ascii="Arial"/>
          <w:sz w:val="16"/>
        </w:rPr>
        <w:t xml:space="preserve"> </w:t>
      </w:r>
      <w:r>
        <w:rPr>
          <w:rFonts w:ascii="Arial"/>
          <w:spacing w:val="-1"/>
          <w:sz w:val="16"/>
        </w:rPr>
        <w:t>Descri</w:t>
      </w:r>
      <w:r>
        <w:rPr>
          <w:rFonts w:ascii="Arial"/>
          <w:spacing w:val="-1"/>
          <w:sz w:val="16"/>
        </w:rPr>
        <w:t>ptive</w:t>
      </w:r>
      <w:r>
        <w:rPr>
          <w:rFonts w:ascii="Arial"/>
          <w:spacing w:val="16"/>
          <w:sz w:val="16"/>
        </w:rPr>
        <w:t xml:space="preserve"> </w:t>
      </w:r>
      <w:r>
        <w:rPr>
          <w:rFonts w:ascii="Arial"/>
          <w:spacing w:val="-1"/>
          <w:sz w:val="16"/>
        </w:rPr>
        <w:t>Astronomy</w:t>
      </w:r>
    </w:p>
    <w:p w:rsidR="00A4744C" w:rsidRDefault="00184F58">
      <w:pPr>
        <w:tabs>
          <w:tab w:val="left" w:pos="3979"/>
        </w:tabs>
        <w:spacing w:before="2" w:line="180" w:lineRule="exact"/>
        <w:ind w:left="1101" w:right="1141"/>
        <w:rPr>
          <w:rFonts w:ascii="Arial" w:eastAsia="Arial" w:hAnsi="Arial" w:cs="Arial"/>
          <w:sz w:val="16"/>
          <w:szCs w:val="16"/>
        </w:rPr>
      </w:pPr>
      <w:r>
        <w:rPr>
          <w:rFonts w:ascii="Arial"/>
          <w:sz w:val="16"/>
        </w:rPr>
        <w:t>CH 111 (3)</w:t>
      </w:r>
      <w:r>
        <w:rPr>
          <w:rFonts w:ascii="Arial"/>
          <w:spacing w:val="-7"/>
          <w:sz w:val="16"/>
        </w:rPr>
        <w:t xml:space="preserve"> </w:t>
      </w:r>
      <w:r>
        <w:rPr>
          <w:rFonts w:ascii="Arial"/>
          <w:sz w:val="16"/>
        </w:rPr>
        <w:t>General</w:t>
      </w:r>
      <w:r>
        <w:rPr>
          <w:rFonts w:ascii="Arial"/>
          <w:spacing w:val="-2"/>
          <w:sz w:val="16"/>
        </w:rPr>
        <w:t xml:space="preserve"> </w:t>
      </w:r>
      <w:r>
        <w:rPr>
          <w:rFonts w:ascii="Arial"/>
          <w:sz w:val="16"/>
        </w:rPr>
        <w:t>Chemistry</w:t>
      </w:r>
      <w:r>
        <w:rPr>
          <w:rFonts w:ascii="Arial"/>
          <w:sz w:val="16"/>
        </w:rPr>
        <w:tab/>
        <w:t>PH 241 (4) General</w:t>
      </w:r>
      <w:r>
        <w:rPr>
          <w:rFonts w:ascii="Arial"/>
          <w:spacing w:val="-8"/>
          <w:sz w:val="16"/>
        </w:rPr>
        <w:t xml:space="preserve"> </w:t>
      </w:r>
      <w:r>
        <w:rPr>
          <w:rFonts w:ascii="Arial"/>
          <w:sz w:val="16"/>
        </w:rPr>
        <w:t>Physics</w:t>
      </w:r>
      <w:r>
        <w:rPr>
          <w:rFonts w:ascii="Arial"/>
          <w:spacing w:val="-3"/>
          <w:sz w:val="16"/>
        </w:rPr>
        <w:t xml:space="preserve"> </w:t>
      </w:r>
      <w:r>
        <w:rPr>
          <w:rFonts w:ascii="Arial"/>
          <w:sz w:val="16"/>
        </w:rPr>
        <w:t>I</w:t>
      </w:r>
      <w:r>
        <w:rPr>
          <w:rFonts w:ascii="Arial"/>
          <w:sz w:val="16"/>
        </w:rPr>
        <w:t xml:space="preserve"> </w:t>
      </w:r>
      <w:r>
        <w:rPr>
          <w:rFonts w:ascii="Arial"/>
          <w:sz w:val="16"/>
        </w:rPr>
        <w:t>CH 111L (1)</w:t>
      </w:r>
      <w:r>
        <w:rPr>
          <w:rFonts w:ascii="Arial"/>
          <w:spacing w:val="-6"/>
          <w:sz w:val="16"/>
        </w:rPr>
        <w:t xml:space="preserve"> </w:t>
      </w:r>
      <w:r>
        <w:rPr>
          <w:rFonts w:ascii="Arial"/>
          <w:sz w:val="16"/>
        </w:rPr>
        <w:t>General</w:t>
      </w:r>
      <w:r>
        <w:rPr>
          <w:rFonts w:ascii="Arial"/>
          <w:spacing w:val="-1"/>
          <w:sz w:val="16"/>
        </w:rPr>
        <w:t xml:space="preserve"> </w:t>
      </w:r>
      <w:r>
        <w:rPr>
          <w:rFonts w:ascii="Arial"/>
          <w:sz w:val="16"/>
        </w:rPr>
        <w:t>Chemistry</w:t>
      </w:r>
      <w:r>
        <w:rPr>
          <w:rFonts w:ascii="Arial"/>
          <w:sz w:val="16"/>
        </w:rPr>
        <w:tab/>
        <w:t>PH 242 (4) General Physics</w:t>
      </w:r>
      <w:r>
        <w:rPr>
          <w:rFonts w:ascii="Arial"/>
          <w:spacing w:val="-10"/>
          <w:sz w:val="16"/>
        </w:rPr>
        <w:t xml:space="preserve"> </w:t>
      </w:r>
      <w:r>
        <w:rPr>
          <w:rFonts w:ascii="Arial"/>
          <w:sz w:val="16"/>
        </w:rPr>
        <w:t>II</w:t>
      </w:r>
    </w:p>
    <w:p w:rsidR="00A4744C" w:rsidRDefault="00184F58">
      <w:pPr>
        <w:tabs>
          <w:tab w:val="left" w:pos="3979"/>
        </w:tabs>
        <w:spacing w:line="180" w:lineRule="exact"/>
        <w:ind w:left="1101" w:right="1026" w:firstLine="898"/>
        <w:jc w:val="both"/>
        <w:rPr>
          <w:rFonts w:ascii="Arial" w:eastAsia="Arial" w:hAnsi="Arial" w:cs="Arial"/>
          <w:sz w:val="16"/>
          <w:szCs w:val="16"/>
        </w:rPr>
      </w:pPr>
      <w:r>
        <w:rPr>
          <w:rFonts w:ascii="Arial"/>
          <w:spacing w:val="-1"/>
          <w:sz w:val="16"/>
        </w:rPr>
        <w:t>Laboratory</w:t>
      </w:r>
      <w:r>
        <w:rPr>
          <w:rFonts w:ascii="Arial"/>
          <w:spacing w:val="-1"/>
          <w:sz w:val="16"/>
        </w:rPr>
        <w:tab/>
      </w:r>
      <w:r>
        <w:rPr>
          <w:rFonts w:ascii="Arial"/>
          <w:sz w:val="16"/>
        </w:rPr>
        <w:t xml:space="preserve">PH </w:t>
      </w:r>
      <w:r>
        <w:rPr>
          <w:rFonts w:ascii="Arial"/>
          <w:spacing w:val="-1"/>
          <w:sz w:val="16"/>
        </w:rPr>
        <w:t>251</w:t>
      </w:r>
      <w:r>
        <w:rPr>
          <w:rFonts w:ascii="Arial"/>
          <w:sz w:val="16"/>
        </w:rPr>
        <w:t xml:space="preserve"> </w:t>
      </w:r>
      <w:r>
        <w:rPr>
          <w:rFonts w:ascii="Arial"/>
          <w:spacing w:val="-1"/>
          <w:sz w:val="16"/>
        </w:rPr>
        <w:t>(5)</w:t>
      </w:r>
      <w:r>
        <w:rPr>
          <w:rFonts w:ascii="Arial"/>
          <w:sz w:val="16"/>
        </w:rPr>
        <w:t xml:space="preserve"> </w:t>
      </w:r>
      <w:r>
        <w:rPr>
          <w:rFonts w:ascii="Arial"/>
          <w:spacing w:val="-1"/>
          <w:sz w:val="16"/>
        </w:rPr>
        <w:t>Technical</w:t>
      </w:r>
      <w:r>
        <w:rPr>
          <w:rFonts w:ascii="Arial"/>
          <w:spacing w:val="12"/>
          <w:sz w:val="16"/>
        </w:rPr>
        <w:t xml:space="preserve"> </w:t>
      </w:r>
      <w:r>
        <w:rPr>
          <w:rFonts w:ascii="Arial"/>
          <w:spacing w:val="-2"/>
          <w:sz w:val="16"/>
        </w:rPr>
        <w:t>Physics</w:t>
      </w:r>
      <w:r>
        <w:rPr>
          <w:rFonts w:ascii="Arial"/>
          <w:spacing w:val="5"/>
          <w:sz w:val="16"/>
        </w:rPr>
        <w:t xml:space="preserve"> </w:t>
      </w:r>
      <w:r>
        <w:rPr>
          <w:rFonts w:ascii="Arial"/>
          <w:sz w:val="16"/>
        </w:rPr>
        <w:t>I</w:t>
      </w:r>
      <w:r>
        <w:rPr>
          <w:rFonts w:ascii="Arial"/>
          <w:sz w:val="16"/>
        </w:rPr>
        <w:t xml:space="preserve"> </w:t>
      </w:r>
      <w:r>
        <w:rPr>
          <w:rFonts w:ascii="Arial"/>
          <w:sz w:val="16"/>
        </w:rPr>
        <w:t>CH 112 (3)</w:t>
      </w:r>
      <w:r>
        <w:rPr>
          <w:rFonts w:ascii="Arial"/>
          <w:spacing w:val="-7"/>
          <w:sz w:val="16"/>
        </w:rPr>
        <w:t xml:space="preserve"> </w:t>
      </w:r>
      <w:r>
        <w:rPr>
          <w:rFonts w:ascii="Arial"/>
          <w:sz w:val="16"/>
        </w:rPr>
        <w:t>General</w:t>
      </w:r>
      <w:r>
        <w:rPr>
          <w:rFonts w:ascii="Arial"/>
          <w:spacing w:val="-2"/>
          <w:sz w:val="16"/>
        </w:rPr>
        <w:t xml:space="preserve"> </w:t>
      </w:r>
      <w:r>
        <w:rPr>
          <w:rFonts w:ascii="Arial"/>
          <w:sz w:val="16"/>
        </w:rPr>
        <w:t>Chemistry</w:t>
      </w:r>
      <w:r>
        <w:rPr>
          <w:rFonts w:ascii="Arial"/>
          <w:sz w:val="16"/>
        </w:rPr>
        <w:tab/>
        <w:t>PH 252 (5) Technical</w:t>
      </w:r>
      <w:r>
        <w:rPr>
          <w:rFonts w:ascii="Arial"/>
          <w:spacing w:val="-12"/>
          <w:sz w:val="16"/>
        </w:rPr>
        <w:t xml:space="preserve"> </w:t>
      </w:r>
      <w:r>
        <w:rPr>
          <w:rFonts w:ascii="Arial"/>
          <w:sz w:val="16"/>
        </w:rPr>
        <w:t>Physics</w:t>
      </w:r>
      <w:r>
        <w:rPr>
          <w:rFonts w:ascii="Arial"/>
          <w:spacing w:val="-1"/>
          <w:sz w:val="16"/>
        </w:rPr>
        <w:t xml:space="preserve"> </w:t>
      </w:r>
      <w:r>
        <w:rPr>
          <w:rFonts w:ascii="Arial"/>
          <w:sz w:val="16"/>
        </w:rPr>
        <w:t>II</w:t>
      </w:r>
      <w:r>
        <w:rPr>
          <w:rFonts w:ascii="Arial"/>
          <w:sz w:val="16"/>
        </w:rPr>
        <w:t xml:space="preserve"> </w:t>
      </w:r>
      <w:r>
        <w:rPr>
          <w:rFonts w:ascii="Arial"/>
          <w:sz w:val="16"/>
        </w:rPr>
        <w:t>CH 112L (1) General</w:t>
      </w:r>
      <w:r>
        <w:rPr>
          <w:rFonts w:ascii="Arial"/>
          <w:spacing w:val="-8"/>
          <w:sz w:val="16"/>
        </w:rPr>
        <w:t xml:space="preserve"> </w:t>
      </w:r>
      <w:r>
        <w:rPr>
          <w:rFonts w:ascii="Arial"/>
          <w:sz w:val="16"/>
        </w:rPr>
        <w:t>Chemistry</w:t>
      </w:r>
    </w:p>
    <w:p w:rsidR="00A4744C" w:rsidRDefault="00184F58">
      <w:pPr>
        <w:spacing w:line="178" w:lineRule="exact"/>
        <w:ind w:left="192" w:right="2667"/>
        <w:jc w:val="center"/>
        <w:rPr>
          <w:rFonts w:ascii="Arial" w:eastAsia="Arial" w:hAnsi="Arial" w:cs="Arial"/>
          <w:sz w:val="16"/>
          <w:szCs w:val="16"/>
        </w:rPr>
      </w:pPr>
      <w:r>
        <w:rPr>
          <w:rFonts w:ascii="Arial"/>
          <w:sz w:val="16"/>
        </w:rPr>
        <w:t>Laboratory</w:t>
      </w:r>
    </w:p>
    <w:p w:rsidR="00A4744C" w:rsidRDefault="00184F58">
      <w:pPr>
        <w:pStyle w:val="BodyText"/>
        <w:tabs>
          <w:tab w:val="left" w:pos="904"/>
        </w:tabs>
        <w:spacing w:before="119" w:line="217" w:lineRule="exact"/>
        <w:ind w:left="0" w:right="184"/>
        <w:jc w:val="center"/>
      </w:pPr>
      <w:r>
        <w:rPr>
          <w:b/>
        </w:rPr>
        <w:t xml:space="preserve">Area </w:t>
      </w:r>
      <w:r>
        <w:rPr>
          <w:b/>
          <w:spacing w:val="-6"/>
        </w:rPr>
        <w:t>IV.</w:t>
      </w:r>
      <w:r>
        <w:rPr>
          <w:b/>
          <w:spacing w:val="-6"/>
        </w:rPr>
        <w:tab/>
      </w:r>
      <w:r>
        <w:rPr>
          <w:spacing w:val="-3"/>
        </w:rPr>
        <w:t xml:space="preserve">History, </w:t>
      </w:r>
      <w:r>
        <w:t>Social and Behavioral Sciences ...............12 semester</w:t>
      </w:r>
      <w:r>
        <w:rPr>
          <w:spacing w:val="-6"/>
        </w:rPr>
        <w:t xml:space="preserve"> </w:t>
      </w:r>
      <w:r>
        <w:t>hours</w:t>
      </w:r>
    </w:p>
    <w:p w:rsidR="00A4744C" w:rsidRDefault="00184F58">
      <w:pPr>
        <w:spacing w:line="180" w:lineRule="exact"/>
        <w:ind w:left="1101" w:right="220"/>
        <w:rPr>
          <w:rFonts w:ascii="Arial" w:eastAsia="Arial" w:hAnsi="Arial" w:cs="Arial"/>
          <w:sz w:val="16"/>
          <w:szCs w:val="16"/>
        </w:rPr>
      </w:pPr>
      <w:r>
        <w:rPr>
          <w:rFonts w:ascii="Arial"/>
          <w:sz w:val="16"/>
        </w:rPr>
        <w:t xml:space="preserve">HI 101 (3) Survey of World Civilization </w:t>
      </w:r>
      <w:r>
        <w:rPr>
          <w:rFonts w:ascii="Arial"/>
          <w:spacing w:val="-10"/>
          <w:sz w:val="16"/>
        </w:rPr>
        <w:t>To</w:t>
      </w:r>
      <w:r>
        <w:rPr>
          <w:rFonts w:ascii="Arial"/>
          <w:spacing w:val="11"/>
          <w:sz w:val="16"/>
        </w:rPr>
        <w:t xml:space="preserve"> </w:t>
      </w:r>
      <w:r>
        <w:rPr>
          <w:rFonts w:ascii="Arial"/>
          <w:sz w:val="16"/>
        </w:rPr>
        <w:t>1500</w:t>
      </w:r>
    </w:p>
    <w:p w:rsidR="00A4744C" w:rsidRDefault="00184F58">
      <w:pPr>
        <w:spacing w:line="180" w:lineRule="exact"/>
        <w:ind w:left="1098" w:right="220"/>
        <w:rPr>
          <w:rFonts w:ascii="Arial" w:eastAsia="Arial" w:hAnsi="Arial" w:cs="Arial"/>
          <w:sz w:val="16"/>
          <w:szCs w:val="16"/>
        </w:rPr>
      </w:pPr>
      <w:r>
        <w:rPr>
          <w:rFonts w:ascii="Arial"/>
          <w:sz w:val="16"/>
        </w:rPr>
        <w:t>HI 102 (3) Survey of World Civilization Since</w:t>
      </w:r>
      <w:r>
        <w:rPr>
          <w:rFonts w:ascii="Arial"/>
          <w:spacing w:val="10"/>
          <w:sz w:val="16"/>
        </w:rPr>
        <w:t xml:space="preserve"> </w:t>
      </w:r>
      <w:r>
        <w:rPr>
          <w:rFonts w:ascii="Arial"/>
          <w:sz w:val="16"/>
        </w:rPr>
        <w:t>1500</w:t>
      </w:r>
    </w:p>
    <w:p w:rsidR="00A4744C" w:rsidRDefault="00184F58">
      <w:pPr>
        <w:spacing w:line="180" w:lineRule="exact"/>
        <w:ind w:left="328" w:right="2667"/>
        <w:jc w:val="center"/>
        <w:rPr>
          <w:rFonts w:ascii="Arial" w:eastAsia="Arial" w:hAnsi="Arial" w:cs="Arial"/>
          <w:sz w:val="16"/>
          <w:szCs w:val="16"/>
        </w:rPr>
      </w:pPr>
      <w:r>
        <w:rPr>
          <w:rFonts w:ascii="Arial"/>
          <w:sz w:val="16"/>
        </w:rPr>
        <w:t>or</w:t>
      </w:r>
    </w:p>
    <w:p w:rsidR="00A4744C" w:rsidRDefault="00184F58">
      <w:pPr>
        <w:spacing w:line="180" w:lineRule="exact"/>
        <w:ind w:left="1098" w:right="220"/>
        <w:rPr>
          <w:rFonts w:ascii="Arial" w:eastAsia="Arial" w:hAnsi="Arial" w:cs="Arial"/>
          <w:sz w:val="16"/>
          <w:szCs w:val="16"/>
        </w:rPr>
      </w:pPr>
      <w:r>
        <w:rPr>
          <w:rFonts w:ascii="Arial"/>
          <w:sz w:val="16"/>
        </w:rPr>
        <w:t xml:space="preserve">HI 201 (3) United States History </w:t>
      </w:r>
      <w:r>
        <w:rPr>
          <w:rFonts w:ascii="Arial"/>
          <w:spacing w:val="-11"/>
          <w:sz w:val="16"/>
        </w:rPr>
        <w:t>To</w:t>
      </w:r>
      <w:r>
        <w:rPr>
          <w:rFonts w:ascii="Arial"/>
          <w:spacing w:val="11"/>
          <w:sz w:val="16"/>
        </w:rPr>
        <w:t xml:space="preserve"> </w:t>
      </w:r>
      <w:r>
        <w:rPr>
          <w:rFonts w:ascii="Arial"/>
          <w:sz w:val="16"/>
        </w:rPr>
        <w:t>1877</w:t>
      </w:r>
    </w:p>
    <w:p w:rsidR="00A4744C" w:rsidRDefault="00184F58">
      <w:pPr>
        <w:spacing w:line="182" w:lineRule="exact"/>
        <w:ind w:left="1098" w:right="220"/>
        <w:rPr>
          <w:rFonts w:ascii="Arial" w:eastAsia="Arial" w:hAnsi="Arial" w:cs="Arial"/>
          <w:sz w:val="16"/>
          <w:szCs w:val="16"/>
        </w:rPr>
      </w:pPr>
      <w:r>
        <w:rPr>
          <w:rFonts w:ascii="Arial"/>
          <w:sz w:val="16"/>
        </w:rPr>
        <w:t>HI 202 (3) United States History Since</w:t>
      </w:r>
      <w:r>
        <w:rPr>
          <w:rFonts w:ascii="Arial"/>
          <w:spacing w:val="11"/>
          <w:sz w:val="16"/>
        </w:rPr>
        <w:t xml:space="preserve"> </w:t>
      </w:r>
      <w:r>
        <w:rPr>
          <w:rFonts w:ascii="Arial"/>
          <w:sz w:val="16"/>
        </w:rPr>
        <w:t>1877</w:t>
      </w:r>
    </w:p>
    <w:p w:rsidR="00A4744C" w:rsidRDefault="00184F58">
      <w:pPr>
        <w:spacing w:before="59" w:line="168" w:lineRule="exact"/>
        <w:ind w:left="107" w:right="220"/>
        <w:rPr>
          <w:rFonts w:ascii="Arial" w:eastAsia="Arial" w:hAnsi="Arial" w:cs="Arial"/>
          <w:sz w:val="16"/>
          <w:szCs w:val="16"/>
        </w:rPr>
      </w:pPr>
      <w:r>
        <w:rPr>
          <w:rFonts w:ascii="Arial" w:eastAsia="Arial" w:hAnsi="Arial" w:cs="Arial"/>
          <w:sz w:val="16"/>
          <w:szCs w:val="16"/>
        </w:rPr>
        <w:t>–––––––––</w:t>
      </w:r>
    </w:p>
    <w:p w:rsidR="00A4744C" w:rsidRDefault="00184F58">
      <w:pPr>
        <w:spacing w:line="168" w:lineRule="exact"/>
        <w:ind w:left="107" w:right="220"/>
        <w:rPr>
          <w:rFonts w:ascii="Arial" w:eastAsia="Arial" w:hAnsi="Arial" w:cs="Arial"/>
          <w:sz w:val="16"/>
          <w:szCs w:val="16"/>
        </w:rPr>
      </w:pPr>
      <w:r>
        <w:rPr>
          <w:rFonts w:ascii="Arial"/>
          <w:sz w:val="16"/>
        </w:rPr>
        <w:t>*Course may not transfer for general education program</w:t>
      </w:r>
      <w:r>
        <w:rPr>
          <w:rFonts w:ascii="Arial"/>
          <w:spacing w:val="7"/>
          <w:sz w:val="16"/>
        </w:rPr>
        <w:t xml:space="preserve"> </w:t>
      </w:r>
      <w:r>
        <w:rPr>
          <w:rFonts w:ascii="Arial"/>
          <w:sz w:val="16"/>
        </w:rPr>
        <w:t>credit.</w:t>
      </w:r>
    </w:p>
    <w:p w:rsidR="00A4744C" w:rsidRDefault="00A4744C">
      <w:pPr>
        <w:spacing w:line="168" w:lineRule="exact"/>
        <w:rPr>
          <w:rFonts w:ascii="Arial" w:eastAsia="Arial" w:hAnsi="Arial" w:cs="Arial"/>
          <w:sz w:val="16"/>
          <w:szCs w:val="16"/>
        </w:rPr>
        <w:sectPr w:rsidR="00A4744C">
          <w:pgSz w:w="8640" w:h="12960"/>
          <w:pgMar w:top="920" w:right="600" w:bottom="280" w:left="800" w:header="722" w:footer="0" w:gutter="0"/>
          <w:cols w:space="720"/>
        </w:sectPr>
      </w:pPr>
    </w:p>
    <w:p w:rsidR="00A4744C" w:rsidRDefault="00A4744C">
      <w:pPr>
        <w:spacing w:before="2"/>
        <w:rPr>
          <w:rFonts w:ascii="Arial" w:eastAsia="Arial" w:hAnsi="Arial" w:cs="Arial"/>
        </w:rPr>
      </w:pPr>
    </w:p>
    <w:p w:rsidR="00A4744C" w:rsidRDefault="00184F58">
      <w:pPr>
        <w:pStyle w:val="BodyText"/>
        <w:spacing w:before="75" w:line="213" w:lineRule="exact"/>
        <w:ind w:left="1094" w:right="594"/>
      </w:pPr>
      <w:r>
        <w:t>6 semester hours selected from the</w:t>
      </w:r>
      <w:r>
        <w:rPr>
          <w:spacing w:val="17"/>
        </w:rPr>
        <w:t xml:space="preserve"> </w:t>
      </w:r>
      <w:r>
        <w:t>following:</w:t>
      </w:r>
    </w:p>
    <w:p w:rsidR="00A4744C" w:rsidRDefault="00184F58">
      <w:pPr>
        <w:tabs>
          <w:tab w:val="left" w:pos="3880"/>
          <w:tab w:val="left" w:pos="4601"/>
        </w:tabs>
        <w:spacing w:before="1" w:line="180" w:lineRule="exact"/>
        <w:ind w:left="2015" w:right="1147" w:hanging="924"/>
        <w:rPr>
          <w:rFonts w:ascii="Arial" w:eastAsia="Arial" w:hAnsi="Arial" w:cs="Arial"/>
          <w:sz w:val="16"/>
          <w:szCs w:val="16"/>
        </w:rPr>
      </w:pPr>
      <w:r>
        <w:rPr>
          <w:rFonts w:ascii="Arial"/>
          <w:sz w:val="16"/>
        </w:rPr>
        <w:t>Com 205 (3) Communication</w:t>
      </w:r>
      <w:r>
        <w:rPr>
          <w:rFonts w:ascii="Arial"/>
          <w:spacing w:val="-4"/>
          <w:sz w:val="16"/>
        </w:rPr>
        <w:t xml:space="preserve"> </w:t>
      </w:r>
      <w:r>
        <w:rPr>
          <w:rFonts w:ascii="Arial"/>
          <w:sz w:val="16"/>
        </w:rPr>
        <w:t>in</w:t>
      </w:r>
      <w:r>
        <w:rPr>
          <w:rFonts w:ascii="Arial"/>
          <w:spacing w:val="-4"/>
          <w:sz w:val="16"/>
        </w:rPr>
        <w:t xml:space="preserve"> </w:t>
      </w:r>
      <w:r>
        <w:rPr>
          <w:rFonts w:ascii="Arial"/>
          <w:sz w:val="16"/>
        </w:rPr>
        <w:t>a</w:t>
      </w:r>
      <w:r>
        <w:rPr>
          <w:rFonts w:ascii="Arial"/>
          <w:sz w:val="16"/>
        </w:rPr>
        <w:tab/>
        <w:t>FL 204 (3) Introduction</w:t>
      </w:r>
      <w:r>
        <w:rPr>
          <w:rFonts w:ascii="Arial"/>
          <w:spacing w:val="-5"/>
          <w:sz w:val="16"/>
        </w:rPr>
        <w:t xml:space="preserve"> </w:t>
      </w:r>
      <w:r>
        <w:rPr>
          <w:rFonts w:ascii="Arial"/>
          <w:sz w:val="16"/>
        </w:rPr>
        <w:t>to</w:t>
      </w:r>
      <w:r>
        <w:rPr>
          <w:rFonts w:ascii="Arial"/>
          <w:spacing w:val="-4"/>
          <w:sz w:val="16"/>
        </w:rPr>
        <w:t xml:space="preserve"> </w:t>
      </w:r>
      <w:r>
        <w:rPr>
          <w:rFonts w:ascii="Arial"/>
          <w:sz w:val="16"/>
        </w:rPr>
        <w:t>Latin</w:t>
      </w:r>
      <w:r>
        <w:rPr>
          <w:rFonts w:ascii="Arial"/>
          <w:sz w:val="16"/>
        </w:rPr>
        <w:t xml:space="preserve"> </w:t>
      </w:r>
      <w:r>
        <w:rPr>
          <w:rFonts w:ascii="Arial"/>
          <w:sz w:val="16"/>
        </w:rPr>
        <w:t>Global Age</w:t>
      </w:r>
      <w:r>
        <w:rPr>
          <w:rFonts w:ascii="Arial"/>
          <w:sz w:val="16"/>
        </w:rPr>
        <w:tab/>
      </w:r>
      <w:r>
        <w:rPr>
          <w:rFonts w:ascii="Arial"/>
          <w:sz w:val="16"/>
        </w:rPr>
        <w:tab/>
        <w:t>American</w:t>
      </w:r>
      <w:r>
        <w:rPr>
          <w:rFonts w:ascii="Arial"/>
          <w:spacing w:val="-5"/>
          <w:sz w:val="16"/>
        </w:rPr>
        <w:t xml:space="preserve"> </w:t>
      </w:r>
      <w:r>
        <w:rPr>
          <w:rFonts w:ascii="Arial"/>
          <w:sz w:val="16"/>
        </w:rPr>
        <w:t>Studies</w:t>
      </w:r>
    </w:p>
    <w:p w:rsidR="00A4744C" w:rsidRDefault="00184F58">
      <w:pPr>
        <w:tabs>
          <w:tab w:val="left" w:pos="3880"/>
        </w:tabs>
        <w:spacing w:line="176" w:lineRule="exact"/>
        <w:ind w:left="1091" w:right="594"/>
        <w:rPr>
          <w:rFonts w:ascii="Arial" w:eastAsia="Arial" w:hAnsi="Arial" w:cs="Arial"/>
          <w:sz w:val="16"/>
          <w:szCs w:val="16"/>
        </w:rPr>
      </w:pPr>
      <w:r>
        <w:rPr>
          <w:rFonts w:ascii="Arial"/>
          <w:sz w:val="16"/>
        </w:rPr>
        <w:t>EC 251 (3)</w:t>
      </w:r>
      <w:r>
        <w:rPr>
          <w:rFonts w:ascii="Arial"/>
          <w:spacing w:val="6"/>
          <w:sz w:val="16"/>
        </w:rPr>
        <w:t xml:space="preserve"> </w:t>
      </w:r>
      <w:r>
        <w:rPr>
          <w:rFonts w:ascii="Arial"/>
          <w:sz w:val="16"/>
        </w:rPr>
        <w:t>Principles</w:t>
      </w:r>
      <w:r>
        <w:rPr>
          <w:rFonts w:ascii="Arial"/>
          <w:spacing w:val="2"/>
          <w:sz w:val="16"/>
        </w:rPr>
        <w:t xml:space="preserve"> </w:t>
      </w:r>
      <w:r>
        <w:rPr>
          <w:rFonts w:ascii="Arial"/>
          <w:sz w:val="16"/>
        </w:rPr>
        <w:t>of</w:t>
      </w:r>
      <w:r>
        <w:rPr>
          <w:rFonts w:ascii="Arial"/>
          <w:sz w:val="16"/>
        </w:rPr>
        <w:tab/>
        <w:t>GE</w:t>
      </w:r>
      <w:r>
        <w:rPr>
          <w:rFonts w:ascii="Arial"/>
          <w:spacing w:val="-11"/>
          <w:sz w:val="16"/>
        </w:rPr>
        <w:t xml:space="preserve"> </w:t>
      </w:r>
      <w:r>
        <w:rPr>
          <w:rFonts w:ascii="Arial"/>
          <w:sz w:val="16"/>
        </w:rPr>
        <w:t>102</w:t>
      </w:r>
      <w:r>
        <w:rPr>
          <w:rFonts w:ascii="Arial"/>
          <w:spacing w:val="-10"/>
          <w:sz w:val="16"/>
        </w:rPr>
        <w:t xml:space="preserve"> </w:t>
      </w:r>
      <w:r>
        <w:rPr>
          <w:rFonts w:ascii="Arial"/>
          <w:spacing w:val="-3"/>
          <w:sz w:val="16"/>
        </w:rPr>
        <w:t>(3)</w:t>
      </w:r>
      <w:r>
        <w:rPr>
          <w:rFonts w:ascii="Arial"/>
          <w:spacing w:val="-14"/>
          <w:sz w:val="16"/>
        </w:rPr>
        <w:t xml:space="preserve"> </w:t>
      </w:r>
      <w:r>
        <w:rPr>
          <w:rFonts w:ascii="Arial"/>
          <w:sz w:val="16"/>
        </w:rPr>
        <w:t>World</w:t>
      </w:r>
      <w:r>
        <w:rPr>
          <w:rFonts w:ascii="Arial"/>
          <w:spacing w:val="-12"/>
          <w:sz w:val="16"/>
        </w:rPr>
        <w:t xml:space="preserve"> </w:t>
      </w:r>
      <w:r>
        <w:rPr>
          <w:rFonts w:ascii="Arial"/>
          <w:spacing w:val="-4"/>
          <w:sz w:val="16"/>
        </w:rPr>
        <w:t>Regional</w:t>
      </w:r>
      <w:r>
        <w:rPr>
          <w:rFonts w:ascii="Arial"/>
          <w:spacing w:val="-8"/>
          <w:sz w:val="16"/>
        </w:rPr>
        <w:t xml:space="preserve"> </w:t>
      </w:r>
      <w:r>
        <w:rPr>
          <w:rFonts w:ascii="Arial"/>
          <w:spacing w:val="-3"/>
          <w:sz w:val="16"/>
        </w:rPr>
        <w:t>Geography</w:t>
      </w:r>
    </w:p>
    <w:p w:rsidR="00A4744C" w:rsidRDefault="00184F58">
      <w:pPr>
        <w:tabs>
          <w:tab w:val="left" w:pos="3880"/>
        </w:tabs>
        <w:spacing w:line="180" w:lineRule="exact"/>
        <w:ind w:left="1900" w:right="594"/>
        <w:rPr>
          <w:rFonts w:ascii="Arial" w:eastAsia="Arial" w:hAnsi="Arial" w:cs="Arial"/>
          <w:sz w:val="16"/>
          <w:szCs w:val="16"/>
        </w:rPr>
      </w:pPr>
      <w:r>
        <w:rPr>
          <w:rFonts w:ascii="Arial"/>
          <w:spacing w:val="-1"/>
          <w:sz w:val="16"/>
        </w:rPr>
        <w:t>Macroeconomics</w:t>
      </w:r>
      <w:r>
        <w:rPr>
          <w:rFonts w:ascii="Arial"/>
          <w:spacing w:val="-1"/>
          <w:sz w:val="16"/>
        </w:rPr>
        <w:tab/>
        <w:t>GE</w:t>
      </w:r>
      <w:r>
        <w:rPr>
          <w:rFonts w:ascii="Arial"/>
          <w:sz w:val="16"/>
        </w:rPr>
        <w:t xml:space="preserve"> </w:t>
      </w:r>
      <w:r>
        <w:rPr>
          <w:rFonts w:ascii="Arial"/>
          <w:spacing w:val="-1"/>
          <w:sz w:val="16"/>
        </w:rPr>
        <w:t>260</w:t>
      </w:r>
      <w:r>
        <w:rPr>
          <w:rFonts w:ascii="Arial"/>
          <w:sz w:val="16"/>
        </w:rPr>
        <w:t xml:space="preserve"> </w:t>
      </w:r>
      <w:r>
        <w:rPr>
          <w:rFonts w:ascii="Arial"/>
          <w:spacing w:val="-1"/>
          <w:sz w:val="16"/>
        </w:rPr>
        <w:t>(3)</w:t>
      </w:r>
      <w:r>
        <w:rPr>
          <w:rFonts w:ascii="Arial"/>
          <w:sz w:val="16"/>
        </w:rPr>
        <w:t xml:space="preserve"> </w:t>
      </w:r>
      <w:r>
        <w:rPr>
          <w:rFonts w:ascii="Arial"/>
          <w:spacing w:val="-1"/>
          <w:sz w:val="16"/>
        </w:rPr>
        <w:t>Human</w:t>
      </w:r>
      <w:r>
        <w:rPr>
          <w:rFonts w:ascii="Arial"/>
          <w:spacing w:val="29"/>
          <w:sz w:val="16"/>
        </w:rPr>
        <w:t xml:space="preserve"> </w:t>
      </w:r>
      <w:r>
        <w:rPr>
          <w:rFonts w:ascii="Arial"/>
          <w:spacing w:val="-1"/>
          <w:sz w:val="16"/>
        </w:rPr>
        <w:t>Geography</w:t>
      </w:r>
    </w:p>
    <w:p w:rsidR="00A4744C" w:rsidRDefault="00184F58">
      <w:pPr>
        <w:tabs>
          <w:tab w:val="left" w:pos="3792"/>
          <w:tab w:val="left" w:pos="4824"/>
        </w:tabs>
        <w:spacing w:before="4" w:line="180" w:lineRule="exact"/>
        <w:ind w:left="1900" w:right="899" w:hanging="809"/>
        <w:rPr>
          <w:rFonts w:ascii="Arial" w:eastAsia="Arial" w:hAnsi="Arial" w:cs="Arial"/>
          <w:sz w:val="16"/>
          <w:szCs w:val="16"/>
        </w:rPr>
      </w:pPr>
      <w:r>
        <w:rPr>
          <w:rFonts w:ascii="Arial"/>
          <w:sz w:val="16"/>
        </w:rPr>
        <w:t>EC 252 (3)</w:t>
      </w:r>
      <w:r>
        <w:rPr>
          <w:rFonts w:ascii="Arial"/>
          <w:spacing w:val="6"/>
          <w:sz w:val="16"/>
        </w:rPr>
        <w:t xml:space="preserve"> </w:t>
      </w:r>
      <w:r>
        <w:rPr>
          <w:rFonts w:ascii="Arial"/>
          <w:sz w:val="16"/>
        </w:rPr>
        <w:t>Principles</w:t>
      </w:r>
      <w:r>
        <w:rPr>
          <w:rFonts w:ascii="Arial"/>
          <w:spacing w:val="2"/>
          <w:sz w:val="16"/>
        </w:rPr>
        <w:t xml:space="preserve"> </w:t>
      </w:r>
      <w:r>
        <w:rPr>
          <w:rFonts w:ascii="Arial"/>
          <w:sz w:val="16"/>
        </w:rPr>
        <w:t>of</w:t>
      </w:r>
      <w:r>
        <w:rPr>
          <w:rFonts w:ascii="Arial"/>
          <w:sz w:val="16"/>
        </w:rPr>
        <w:tab/>
        <w:t>* HPE 175 (3) Essentials</w:t>
      </w:r>
      <w:r>
        <w:rPr>
          <w:rFonts w:ascii="Arial"/>
          <w:spacing w:val="-17"/>
          <w:sz w:val="16"/>
        </w:rPr>
        <w:t xml:space="preserve"> </w:t>
      </w:r>
      <w:r>
        <w:rPr>
          <w:rFonts w:ascii="Arial"/>
          <w:sz w:val="16"/>
        </w:rPr>
        <w:t>of</w:t>
      </w:r>
      <w:r>
        <w:rPr>
          <w:rFonts w:ascii="Arial"/>
          <w:spacing w:val="4"/>
          <w:sz w:val="16"/>
        </w:rPr>
        <w:t xml:space="preserve"> </w:t>
      </w:r>
      <w:r>
        <w:rPr>
          <w:rFonts w:ascii="Arial"/>
          <w:sz w:val="16"/>
        </w:rPr>
        <w:t>Healthy</w:t>
      </w:r>
      <w:r>
        <w:rPr>
          <w:rFonts w:ascii="Arial"/>
          <w:sz w:val="16"/>
        </w:rPr>
        <w:t xml:space="preserve"> </w:t>
      </w:r>
      <w:r>
        <w:rPr>
          <w:rFonts w:ascii="Arial"/>
          <w:spacing w:val="-1"/>
          <w:sz w:val="16"/>
        </w:rPr>
        <w:t>Microeconomics</w:t>
      </w:r>
      <w:r>
        <w:rPr>
          <w:rFonts w:ascii="Arial"/>
          <w:spacing w:val="-1"/>
          <w:sz w:val="16"/>
        </w:rPr>
        <w:tab/>
      </w:r>
      <w:r>
        <w:rPr>
          <w:rFonts w:ascii="Arial"/>
          <w:spacing w:val="-1"/>
          <w:sz w:val="16"/>
        </w:rPr>
        <w:tab/>
        <w:t>Living</w:t>
      </w:r>
    </w:p>
    <w:p w:rsidR="00A4744C" w:rsidRDefault="00184F58">
      <w:pPr>
        <w:tabs>
          <w:tab w:val="left" w:pos="3792"/>
          <w:tab w:val="left" w:pos="3880"/>
        </w:tabs>
        <w:spacing w:line="180" w:lineRule="exact"/>
        <w:ind w:left="1929" w:right="628" w:hanging="838"/>
        <w:rPr>
          <w:rFonts w:ascii="Arial" w:eastAsia="Arial" w:hAnsi="Arial" w:cs="Arial"/>
          <w:sz w:val="16"/>
          <w:szCs w:val="16"/>
        </w:rPr>
      </w:pPr>
      <w:bookmarkStart w:id="80" w:name="Additional_General_Requirements"/>
      <w:bookmarkEnd w:id="80"/>
      <w:r>
        <w:rPr>
          <w:rFonts w:ascii="Arial"/>
          <w:sz w:val="16"/>
        </w:rPr>
        <w:t>ED 299 (3) Human</w:t>
      </w:r>
      <w:r>
        <w:rPr>
          <w:rFonts w:ascii="Arial"/>
          <w:spacing w:val="6"/>
          <w:sz w:val="16"/>
        </w:rPr>
        <w:t xml:space="preserve"> </w:t>
      </w:r>
      <w:r>
        <w:rPr>
          <w:rFonts w:ascii="Arial"/>
          <w:sz w:val="16"/>
        </w:rPr>
        <w:t>Growth</w:t>
      </w:r>
      <w:r>
        <w:rPr>
          <w:rFonts w:ascii="Arial"/>
          <w:spacing w:val="-2"/>
          <w:sz w:val="16"/>
        </w:rPr>
        <w:t xml:space="preserve"> </w:t>
      </w:r>
      <w:r>
        <w:rPr>
          <w:rFonts w:ascii="Arial"/>
          <w:sz w:val="16"/>
        </w:rPr>
        <w:t>and</w:t>
      </w:r>
      <w:r>
        <w:rPr>
          <w:rFonts w:ascii="Arial"/>
          <w:sz w:val="16"/>
        </w:rPr>
        <w:tab/>
      </w:r>
      <w:r>
        <w:rPr>
          <w:rFonts w:ascii="Arial"/>
          <w:sz w:val="16"/>
        </w:rPr>
        <w:t>* HPE 213 (3) Foundations</w:t>
      </w:r>
      <w:r>
        <w:rPr>
          <w:rFonts w:ascii="Arial"/>
          <w:spacing w:val="-12"/>
          <w:sz w:val="16"/>
        </w:rPr>
        <w:t xml:space="preserve"> </w:t>
      </w:r>
      <w:r>
        <w:rPr>
          <w:rFonts w:ascii="Arial"/>
          <w:sz w:val="16"/>
        </w:rPr>
        <w:t>of</w:t>
      </w:r>
      <w:r>
        <w:rPr>
          <w:rFonts w:ascii="Arial"/>
          <w:spacing w:val="2"/>
          <w:sz w:val="16"/>
        </w:rPr>
        <w:t xml:space="preserve"> </w:t>
      </w:r>
      <w:r>
        <w:rPr>
          <w:rFonts w:ascii="Arial"/>
          <w:sz w:val="16"/>
        </w:rPr>
        <w:t>Health</w:t>
      </w:r>
      <w:r>
        <w:rPr>
          <w:rFonts w:ascii="Arial"/>
          <w:sz w:val="16"/>
        </w:rPr>
        <w:t xml:space="preserve"> </w:t>
      </w:r>
      <w:r>
        <w:rPr>
          <w:rFonts w:ascii="Arial"/>
          <w:spacing w:val="-1"/>
          <w:sz w:val="16"/>
        </w:rPr>
        <w:t>Development</w:t>
      </w:r>
      <w:r>
        <w:rPr>
          <w:rFonts w:ascii="Arial"/>
          <w:spacing w:val="-1"/>
          <w:sz w:val="16"/>
        </w:rPr>
        <w:tab/>
      </w:r>
      <w:r>
        <w:rPr>
          <w:rFonts w:ascii="Arial"/>
          <w:spacing w:val="-1"/>
          <w:sz w:val="16"/>
        </w:rPr>
        <w:tab/>
      </w:r>
      <w:r>
        <w:rPr>
          <w:rFonts w:ascii="Arial"/>
          <w:sz w:val="16"/>
        </w:rPr>
        <w:t xml:space="preserve">PS </w:t>
      </w:r>
      <w:r>
        <w:rPr>
          <w:rFonts w:ascii="Arial"/>
          <w:spacing w:val="-1"/>
          <w:sz w:val="16"/>
        </w:rPr>
        <w:t>241</w:t>
      </w:r>
      <w:r>
        <w:rPr>
          <w:rFonts w:ascii="Arial"/>
          <w:sz w:val="16"/>
        </w:rPr>
        <w:t xml:space="preserve"> </w:t>
      </w:r>
      <w:r>
        <w:rPr>
          <w:rFonts w:ascii="Arial"/>
          <w:spacing w:val="-1"/>
          <w:sz w:val="16"/>
        </w:rPr>
        <w:t>(3)</w:t>
      </w:r>
      <w:r>
        <w:rPr>
          <w:rFonts w:ascii="Arial"/>
          <w:sz w:val="16"/>
        </w:rPr>
        <w:t xml:space="preserve"> </w:t>
      </w:r>
      <w:r>
        <w:rPr>
          <w:rFonts w:ascii="Arial"/>
          <w:spacing w:val="-1"/>
          <w:sz w:val="16"/>
        </w:rPr>
        <w:t>United</w:t>
      </w:r>
      <w:r>
        <w:rPr>
          <w:rFonts w:ascii="Arial"/>
          <w:sz w:val="16"/>
        </w:rPr>
        <w:t xml:space="preserve"> </w:t>
      </w:r>
      <w:r>
        <w:rPr>
          <w:rFonts w:ascii="Arial"/>
          <w:spacing w:val="-2"/>
          <w:sz w:val="16"/>
        </w:rPr>
        <w:t>States</w:t>
      </w:r>
      <w:r>
        <w:rPr>
          <w:rFonts w:ascii="Arial"/>
          <w:spacing w:val="44"/>
          <w:sz w:val="16"/>
        </w:rPr>
        <w:t xml:space="preserve"> </w:t>
      </w:r>
      <w:r>
        <w:rPr>
          <w:rFonts w:ascii="Arial"/>
          <w:spacing w:val="-2"/>
          <w:sz w:val="16"/>
        </w:rPr>
        <w:t>Government</w:t>
      </w:r>
    </w:p>
    <w:p w:rsidR="00A4744C" w:rsidRDefault="00184F58">
      <w:pPr>
        <w:tabs>
          <w:tab w:val="left" w:pos="4692"/>
        </w:tabs>
        <w:spacing w:line="176" w:lineRule="exact"/>
        <w:ind w:left="1091" w:right="594"/>
        <w:rPr>
          <w:rFonts w:ascii="Arial" w:eastAsia="Arial" w:hAnsi="Arial" w:cs="Arial"/>
          <w:sz w:val="16"/>
          <w:szCs w:val="16"/>
        </w:rPr>
      </w:pPr>
      <w:r>
        <w:rPr>
          <w:rFonts w:ascii="Arial"/>
          <w:sz w:val="16"/>
        </w:rPr>
        <w:t>FL</w:t>
      </w:r>
      <w:r>
        <w:rPr>
          <w:rFonts w:ascii="Arial"/>
          <w:spacing w:val="-19"/>
          <w:sz w:val="16"/>
        </w:rPr>
        <w:t xml:space="preserve"> </w:t>
      </w:r>
      <w:r>
        <w:rPr>
          <w:rFonts w:ascii="Arial"/>
          <w:sz w:val="16"/>
        </w:rPr>
        <w:t>101</w:t>
      </w:r>
      <w:r>
        <w:rPr>
          <w:rFonts w:ascii="Arial"/>
          <w:spacing w:val="-13"/>
          <w:sz w:val="16"/>
        </w:rPr>
        <w:t xml:space="preserve"> </w:t>
      </w:r>
      <w:r>
        <w:rPr>
          <w:rFonts w:ascii="Arial"/>
          <w:sz w:val="16"/>
        </w:rPr>
        <w:t>(3)</w:t>
      </w:r>
      <w:r>
        <w:rPr>
          <w:rFonts w:ascii="Arial"/>
          <w:spacing w:val="-13"/>
          <w:sz w:val="16"/>
        </w:rPr>
        <w:t xml:space="preserve"> </w:t>
      </w:r>
      <w:r>
        <w:rPr>
          <w:rFonts w:ascii="Arial"/>
          <w:sz w:val="16"/>
        </w:rPr>
        <w:t>Introduction</w:t>
      </w:r>
      <w:r>
        <w:rPr>
          <w:rFonts w:ascii="Arial"/>
          <w:spacing w:val="-15"/>
          <w:sz w:val="16"/>
        </w:rPr>
        <w:t xml:space="preserve"> </w:t>
      </w:r>
      <w:r>
        <w:rPr>
          <w:rFonts w:ascii="Arial"/>
          <w:sz w:val="16"/>
        </w:rPr>
        <w:t>to</w:t>
      </w:r>
      <w:r>
        <w:rPr>
          <w:rFonts w:ascii="Arial"/>
          <w:sz w:val="16"/>
        </w:rPr>
        <w:tab/>
        <w:t>and</w:t>
      </w:r>
      <w:r>
        <w:rPr>
          <w:rFonts w:ascii="Arial"/>
          <w:spacing w:val="-3"/>
          <w:sz w:val="16"/>
        </w:rPr>
        <w:t xml:space="preserve"> </w:t>
      </w:r>
      <w:r>
        <w:rPr>
          <w:rFonts w:ascii="Arial"/>
          <w:sz w:val="16"/>
        </w:rPr>
        <w:t>Politics</w:t>
      </w:r>
    </w:p>
    <w:p w:rsidR="00A4744C" w:rsidRDefault="00184F58">
      <w:pPr>
        <w:tabs>
          <w:tab w:val="left" w:pos="3880"/>
        </w:tabs>
        <w:spacing w:before="4" w:line="180" w:lineRule="exact"/>
        <w:ind w:left="1091" w:right="631" w:firstLine="751"/>
        <w:rPr>
          <w:rFonts w:ascii="Arial" w:eastAsia="Arial" w:hAnsi="Arial" w:cs="Arial"/>
          <w:sz w:val="16"/>
          <w:szCs w:val="16"/>
        </w:rPr>
      </w:pPr>
      <w:r>
        <w:rPr>
          <w:rFonts w:ascii="Arial"/>
          <w:sz w:val="16"/>
        </w:rPr>
        <w:t>International</w:t>
      </w:r>
      <w:r>
        <w:rPr>
          <w:rFonts w:ascii="Arial"/>
          <w:spacing w:val="-21"/>
          <w:sz w:val="16"/>
        </w:rPr>
        <w:t xml:space="preserve"> </w:t>
      </w:r>
      <w:r>
        <w:rPr>
          <w:rFonts w:ascii="Arial"/>
          <w:sz w:val="16"/>
        </w:rPr>
        <w:t>Studies</w:t>
      </w:r>
      <w:r>
        <w:rPr>
          <w:rFonts w:ascii="Arial"/>
          <w:sz w:val="16"/>
        </w:rPr>
        <w:tab/>
        <w:t>PS 251 (3) Global Politics</w:t>
      </w:r>
      <w:r>
        <w:rPr>
          <w:rFonts w:ascii="Arial"/>
          <w:spacing w:val="-10"/>
          <w:sz w:val="16"/>
        </w:rPr>
        <w:t xml:space="preserve"> </w:t>
      </w:r>
      <w:r>
        <w:rPr>
          <w:rFonts w:ascii="Arial"/>
          <w:sz w:val="16"/>
        </w:rPr>
        <w:t>and</w:t>
      </w:r>
      <w:r>
        <w:rPr>
          <w:rFonts w:ascii="Arial"/>
          <w:spacing w:val="-3"/>
          <w:sz w:val="16"/>
        </w:rPr>
        <w:t xml:space="preserve"> </w:t>
      </w:r>
      <w:r>
        <w:rPr>
          <w:rFonts w:ascii="Arial"/>
          <w:sz w:val="16"/>
        </w:rPr>
        <w:t>Society</w:t>
      </w:r>
      <w:r>
        <w:rPr>
          <w:rFonts w:ascii="Arial"/>
          <w:sz w:val="16"/>
        </w:rPr>
        <w:t xml:space="preserve"> </w:t>
      </w:r>
      <w:r>
        <w:rPr>
          <w:rFonts w:ascii="Arial"/>
          <w:sz w:val="16"/>
        </w:rPr>
        <w:t>FL 101H (3) Honors</w:t>
      </w:r>
      <w:r>
        <w:rPr>
          <w:rFonts w:ascii="Arial"/>
          <w:spacing w:val="1"/>
          <w:sz w:val="16"/>
        </w:rPr>
        <w:t xml:space="preserve"> </w:t>
      </w:r>
      <w:r>
        <w:rPr>
          <w:rFonts w:ascii="Arial"/>
          <w:sz w:val="16"/>
        </w:rPr>
        <w:t>Introduction</w:t>
      </w:r>
      <w:r>
        <w:rPr>
          <w:rFonts w:ascii="Arial"/>
          <w:spacing w:val="-2"/>
          <w:sz w:val="16"/>
        </w:rPr>
        <w:t xml:space="preserve"> </w:t>
      </w:r>
      <w:r>
        <w:rPr>
          <w:rFonts w:ascii="Arial"/>
          <w:sz w:val="16"/>
        </w:rPr>
        <w:t>to</w:t>
      </w:r>
      <w:r>
        <w:rPr>
          <w:rFonts w:ascii="Arial"/>
          <w:sz w:val="16"/>
        </w:rPr>
        <w:tab/>
        <w:t>PY 201 (3) General</w:t>
      </w:r>
      <w:r>
        <w:rPr>
          <w:rFonts w:ascii="Arial"/>
          <w:spacing w:val="4"/>
          <w:sz w:val="16"/>
        </w:rPr>
        <w:t xml:space="preserve"> </w:t>
      </w:r>
      <w:r>
        <w:rPr>
          <w:rFonts w:ascii="Arial"/>
          <w:sz w:val="16"/>
        </w:rPr>
        <w:t>Psychology</w:t>
      </w:r>
    </w:p>
    <w:p w:rsidR="00A4744C" w:rsidRDefault="00184F58">
      <w:pPr>
        <w:tabs>
          <w:tab w:val="left" w:pos="3880"/>
        </w:tabs>
        <w:spacing w:line="180" w:lineRule="exact"/>
        <w:ind w:left="1091" w:right="755" w:firstLine="899"/>
        <w:rPr>
          <w:rFonts w:ascii="Arial" w:eastAsia="Arial" w:hAnsi="Arial" w:cs="Arial"/>
          <w:sz w:val="16"/>
          <w:szCs w:val="16"/>
        </w:rPr>
      </w:pPr>
      <w:r>
        <w:rPr>
          <w:rFonts w:ascii="Arial"/>
          <w:sz w:val="16"/>
        </w:rPr>
        <w:t>International</w:t>
      </w:r>
      <w:r>
        <w:rPr>
          <w:rFonts w:ascii="Arial"/>
          <w:spacing w:val="-21"/>
          <w:sz w:val="16"/>
        </w:rPr>
        <w:t xml:space="preserve"> </w:t>
      </w:r>
      <w:r>
        <w:rPr>
          <w:rFonts w:ascii="Arial"/>
          <w:sz w:val="16"/>
        </w:rPr>
        <w:t>Studies</w:t>
      </w:r>
      <w:r>
        <w:rPr>
          <w:rFonts w:ascii="Arial"/>
          <w:sz w:val="16"/>
        </w:rPr>
        <w:tab/>
        <w:t>SO 221 (3)</w:t>
      </w:r>
      <w:r>
        <w:rPr>
          <w:rFonts w:ascii="Arial"/>
          <w:spacing w:val="3"/>
          <w:sz w:val="16"/>
        </w:rPr>
        <w:t xml:space="preserve"> </w:t>
      </w:r>
      <w:r>
        <w:rPr>
          <w:rFonts w:ascii="Arial"/>
          <w:sz w:val="16"/>
        </w:rPr>
        <w:t>Introductory Sociology</w:t>
      </w:r>
      <w:r>
        <w:rPr>
          <w:rFonts w:ascii="Arial"/>
          <w:sz w:val="16"/>
        </w:rPr>
        <w:t xml:space="preserve"> </w:t>
      </w:r>
      <w:r>
        <w:rPr>
          <w:rFonts w:ascii="Arial"/>
          <w:sz w:val="16"/>
        </w:rPr>
        <w:t>FL 201 (3)</w:t>
      </w:r>
      <w:r>
        <w:rPr>
          <w:rFonts w:ascii="Arial"/>
          <w:spacing w:val="-2"/>
          <w:sz w:val="16"/>
        </w:rPr>
        <w:t xml:space="preserve"> </w:t>
      </w:r>
      <w:r>
        <w:rPr>
          <w:rFonts w:ascii="Arial"/>
          <w:sz w:val="16"/>
        </w:rPr>
        <w:t>Global</w:t>
      </w:r>
      <w:r>
        <w:rPr>
          <w:rFonts w:ascii="Arial"/>
          <w:spacing w:val="-1"/>
          <w:sz w:val="16"/>
        </w:rPr>
        <w:t xml:space="preserve"> </w:t>
      </w:r>
      <w:r>
        <w:rPr>
          <w:rFonts w:ascii="Arial"/>
          <w:sz w:val="16"/>
        </w:rPr>
        <w:t>Perspectives</w:t>
      </w:r>
      <w:r>
        <w:rPr>
          <w:rFonts w:ascii="Arial"/>
          <w:sz w:val="16"/>
        </w:rPr>
        <w:tab/>
        <w:t>SO 222 (3) Current Social</w:t>
      </w:r>
      <w:r>
        <w:rPr>
          <w:rFonts w:ascii="Arial"/>
          <w:spacing w:val="10"/>
          <w:sz w:val="16"/>
        </w:rPr>
        <w:t xml:space="preserve"> </w:t>
      </w:r>
      <w:r>
        <w:rPr>
          <w:rFonts w:ascii="Arial"/>
          <w:sz w:val="16"/>
        </w:rPr>
        <w:t>Problems</w:t>
      </w:r>
    </w:p>
    <w:p w:rsidR="00A4744C" w:rsidRDefault="00184F58">
      <w:pPr>
        <w:tabs>
          <w:tab w:val="left" w:pos="3792"/>
        </w:tabs>
        <w:spacing w:line="176" w:lineRule="exact"/>
        <w:ind w:left="1900" w:right="594"/>
        <w:rPr>
          <w:rFonts w:ascii="Arial" w:eastAsia="Arial" w:hAnsi="Arial" w:cs="Arial"/>
          <w:sz w:val="16"/>
          <w:szCs w:val="16"/>
        </w:rPr>
      </w:pPr>
      <w:r>
        <w:rPr>
          <w:rFonts w:ascii="Arial"/>
          <w:sz w:val="16"/>
        </w:rPr>
        <w:t>Through</w:t>
      </w:r>
      <w:r>
        <w:rPr>
          <w:rFonts w:ascii="Arial"/>
          <w:spacing w:val="-2"/>
          <w:sz w:val="16"/>
        </w:rPr>
        <w:t xml:space="preserve"> </w:t>
      </w:r>
      <w:r>
        <w:rPr>
          <w:rFonts w:ascii="Arial"/>
          <w:sz w:val="16"/>
        </w:rPr>
        <w:t>Study</w:t>
      </w:r>
      <w:r>
        <w:rPr>
          <w:rFonts w:ascii="Arial"/>
          <w:spacing w:val="-5"/>
          <w:sz w:val="16"/>
        </w:rPr>
        <w:t xml:space="preserve"> </w:t>
      </w:r>
      <w:r>
        <w:rPr>
          <w:rFonts w:ascii="Arial"/>
          <w:sz w:val="16"/>
        </w:rPr>
        <w:t>Abroad</w:t>
      </w:r>
      <w:r>
        <w:rPr>
          <w:rFonts w:ascii="Arial"/>
          <w:sz w:val="16"/>
        </w:rPr>
        <w:tab/>
        <w:t>* SRM 200 (3) Leisure in</w:t>
      </w:r>
      <w:r>
        <w:rPr>
          <w:rFonts w:ascii="Arial"/>
          <w:spacing w:val="-17"/>
          <w:sz w:val="16"/>
        </w:rPr>
        <w:t xml:space="preserve"> </w:t>
      </w:r>
      <w:r>
        <w:rPr>
          <w:rFonts w:ascii="Arial"/>
          <w:sz w:val="16"/>
        </w:rPr>
        <w:t>Contemporary</w:t>
      </w:r>
    </w:p>
    <w:p w:rsidR="00A4744C" w:rsidRDefault="00184F58">
      <w:pPr>
        <w:spacing w:line="182" w:lineRule="exact"/>
        <w:ind w:right="1852"/>
        <w:jc w:val="right"/>
        <w:rPr>
          <w:rFonts w:ascii="Arial" w:eastAsia="Arial" w:hAnsi="Arial" w:cs="Arial"/>
          <w:sz w:val="16"/>
          <w:szCs w:val="16"/>
        </w:rPr>
      </w:pPr>
      <w:r>
        <w:rPr>
          <w:rFonts w:ascii="Arial"/>
          <w:spacing w:val="-1"/>
          <w:sz w:val="16"/>
        </w:rPr>
        <w:t>Society</w:t>
      </w:r>
    </w:p>
    <w:p w:rsidR="00A4744C" w:rsidRDefault="00A4744C">
      <w:pPr>
        <w:spacing w:before="7"/>
        <w:rPr>
          <w:rFonts w:ascii="Arial" w:eastAsia="Arial" w:hAnsi="Arial" w:cs="Arial"/>
          <w:sz w:val="12"/>
          <w:szCs w:val="12"/>
        </w:rPr>
      </w:pPr>
    </w:p>
    <w:p w:rsidR="00A4744C" w:rsidRDefault="00184F58">
      <w:pPr>
        <w:pStyle w:val="BodyText"/>
        <w:spacing w:line="242" w:lineRule="auto"/>
        <w:ind w:left="191" w:right="102"/>
        <w:jc w:val="both"/>
      </w:pPr>
      <w:r>
        <w:rPr>
          <w:b/>
        </w:rPr>
        <w:t xml:space="preserve">Area V. </w:t>
      </w:r>
      <w:r>
        <w:t xml:space="preserve">The Area V courses are listed on the UNA website at </w:t>
      </w:r>
      <w:hyperlink r:id="rId82">
        <w:r>
          <w:rPr>
            <w:color w:val="006FC0"/>
            <w:u w:val="single" w:color="006FC0"/>
          </w:rPr>
          <w:t>http://www.una.edu/areav/</w:t>
        </w:r>
        <w:r>
          <w:rPr>
            <w:color w:val="006FC0"/>
          </w:rPr>
          <w:t>.</w:t>
        </w:r>
      </w:hyperlink>
      <w:r>
        <w:rPr>
          <w:color w:val="006FC0"/>
        </w:rPr>
        <w:t xml:space="preserve"> </w:t>
      </w:r>
      <w:r>
        <w:t xml:space="preserve">Click on the link to your chosen major, print the Area V Page, and then attach it to your </w:t>
      </w:r>
      <w:r>
        <w:rPr>
          <w:u w:val="single" w:color="000000"/>
        </w:rPr>
        <w:t>STARS Transfer Guide</w:t>
      </w:r>
      <w:r>
        <w:t xml:space="preserve">. Together, these two documents comprise your STARS Articulation Agreement. </w:t>
      </w:r>
      <w:r>
        <w:t>When you meet with  an admissions counselor or advisor at UNA, be sure to bring both your Transfer Guide and the corresponding UNA Area V</w:t>
      </w:r>
      <w:r>
        <w:rPr>
          <w:spacing w:val="-16"/>
        </w:rPr>
        <w:t xml:space="preserve"> </w:t>
      </w:r>
      <w:r>
        <w:t>Page.</w:t>
      </w:r>
    </w:p>
    <w:p w:rsidR="00A4744C" w:rsidRDefault="00A4744C">
      <w:pPr>
        <w:rPr>
          <w:rFonts w:ascii="Arial" w:eastAsia="Arial" w:hAnsi="Arial" w:cs="Arial"/>
          <w:sz w:val="19"/>
          <w:szCs w:val="19"/>
        </w:rPr>
      </w:pPr>
    </w:p>
    <w:p w:rsidR="00A4744C" w:rsidRDefault="00184F58">
      <w:pPr>
        <w:pStyle w:val="Heading3"/>
        <w:ind w:left="743" w:right="594"/>
        <w:rPr>
          <w:b w:val="0"/>
          <w:bCs w:val="0"/>
        </w:rPr>
      </w:pPr>
      <w:r>
        <w:t>ADDITIONAL GENERAL REQUIREMENTS FOR UNA</w:t>
      </w:r>
      <w:r>
        <w:rPr>
          <w:spacing w:val="-20"/>
        </w:rPr>
        <w:t xml:space="preserve"> </w:t>
      </w:r>
      <w:r>
        <w:t>STUDENTS</w:t>
      </w:r>
    </w:p>
    <w:p w:rsidR="00A4744C" w:rsidRDefault="00184F58">
      <w:pPr>
        <w:pStyle w:val="BodyText"/>
        <w:spacing w:before="84"/>
        <w:ind w:right="107" w:firstLine="360"/>
        <w:jc w:val="both"/>
      </w:pPr>
      <w:r>
        <w:t>For additional requirements, the student should refer to the particular degree and major</w:t>
      </w:r>
      <w:r>
        <w:rPr>
          <w:spacing w:val="7"/>
        </w:rPr>
        <w:t xml:space="preserve"> </w:t>
      </w:r>
      <w:r>
        <w:t>field.</w:t>
      </w:r>
    </w:p>
    <w:p w:rsidR="00A4744C" w:rsidRDefault="00184F58">
      <w:pPr>
        <w:pStyle w:val="BodyText"/>
        <w:spacing w:before="82" w:line="242" w:lineRule="auto"/>
        <w:ind w:right="102" w:firstLine="360"/>
        <w:jc w:val="both"/>
      </w:pPr>
      <w:r>
        <w:t xml:space="preserve">If allowed within the </w:t>
      </w:r>
      <w:r>
        <w:rPr>
          <w:spacing w:val="-3"/>
        </w:rPr>
        <w:t xml:space="preserve">major, </w:t>
      </w:r>
      <w:r>
        <w:t>up to four (4) semester hours of elective credit may be taken from among activity courses in health, military science, and physical</w:t>
      </w:r>
      <w:r>
        <w:t xml:space="preserve"> education.</w:t>
      </w:r>
    </w:p>
    <w:p w:rsidR="00A4744C" w:rsidRDefault="00184F58">
      <w:pPr>
        <w:pStyle w:val="BodyText"/>
        <w:spacing w:before="81"/>
        <w:jc w:val="both"/>
      </w:pPr>
      <w:r>
        <w:t>First-Year Experience</w:t>
      </w:r>
      <w:r>
        <w:rPr>
          <w:spacing w:val="-10"/>
        </w:rPr>
        <w:t xml:space="preserve"> </w:t>
      </w:r>
      <w:r>
        <w:t>Course.</w:t>
      </w:r>
    </w:p>
    <w:p w:rsidR="00A4744C" w:rsidRDefault="00184F58">
      <w:pPr>
        <w:pStyle w:val="BodyText"/>
        <w:spacing w:before="40"/>
        <w:ind w:left="460" w:right="101"/>
        <w:jc w:val="both"/>
      </w:pPr>
      <w:r>
        <w:t>All first time, full-time freshmen students under the age of 24 and all transfer students entering with less than 24 credit hours of college-level credit are required to complete either FYE 101 or LC 101 during the</w:t>
      </w:r>
      <w:r>
        <w:t>ir first semester of enrollment at</w:t>
      </w:r>
      <w:r>
        <w:rPr>
          <w:spacing w:val="-8"/>
        </w:rPr>
        <w:t xml:space="preserve"> </w:t>
      </w:r>
      <w:r>
        <w:t>UNA.</w:t>
      </w:r>
    </w:p>
    <w:p w:rsidR="00A4744C" w:rsidRDefault="00184F58">
      <w:pPr>
        <w:pStyle w:val="BodyText"/>
        <w:spacing w:before="43" w:line="242" w:lineRule="auto"/>
        <w:ind w:left="460" w:right="108"/>
        <w:jc w:val="both"/>
      </w:pPr>
      <w:r>
        <w:t xml:space="preserve">Non-traditional freshman students (24 years of age or older), transfer students not described in the above paragraph, and Honors Program students have the option whether or not to complete either an FYE 101 or an LC </w:t>
      </w:r>
      <w:r>
        <w:t>101</w:t>
      </w:r>
      <w:r>
        <w:rPr>
          <w:spacing w:val="-21"/>
        </w:rPr>
        <w:t xml:space="preserve"> </w:t>
      </w:r>
      <w:r>
        <w:t>course.</w:t>
      </w:r>
    </w:p>
    <w:p w:rsidR="00A4744C" w:rsidRDefault="00184F58">
      <w:pPr>
        <w:pStyle w:val="BodyText"/>
        <w:spacing w:before="82"/>
        <w:jc w:val="both"/>
      </w:pPr>
      <w:r>
        <w:t>General Education English</w:t>
      </w:r>
      <w:r>
        <w:rPr>
          <w:spacing w:val="5"/>
        </w:rPr>
        <w:t xml:space="preserve"> </w:t>
      </w:r>
      <w:r>
        <w:t>Courses.</w:t>
      </w:r>
    </w:p>
    <w:p w:rsidR="00A4744C" w:rsidRDefault="00184F58">
      <w:pPr>
        <w:pStyle w:val="BodyText"/>
        <w:spacing w:before="40" w:line="242" w:lineRule="auto"/>
        <w:ind w:left="460" w:right="102"/>
        <w:jc w:val="both"/>
      </w:pPr>
      <w:r>
        <w:t>All students are required to schedule Freshman and Sophomore required English courses in sequence every semester until all English requirements are satisfied.</w:t>
      </w:r>
    </w:p>
    <w:p w:rsidR="00A4744C" w:rsidRDefault="00184F58">
      <w:pPr>
        <w:pStyle w:val="BodyText"/>
        <w:spacing w:before="79"/>
        <w:jc w:val="both"/>
      </w:pPr>
      <w:r>
        <w:t>Writing Emphasis Course (taken within major</w:t>
      </w:r>
      <w:r>
        <w:rPr>
          <w:spacing w:val="8"/>
        </w:rPr>
        <w:t xml:space="preserve"> </w:t>
      </w:r>
      <w:r>
        <w:t>field)</w:t>
      </w:r>
      <w:r>
        <w:t>.</w:t>
      </w:r>
    </w:p>
    <w:p w:rsidR="00A4744C" w:rsidRDefault="00184F58">
      <w:pPr>
        <w:pStyle w:val="BodyText"/>
        <w:spacing w:before="40" w:line="242" w:lineRule="auto"/>
        <w:ind w:left="460" w:right="101"/>
        <w:jc w:val="both"/>
      </w:pPr>
      <w:r>
        <w:t xml:space="preserve">All students are required to pass one writing emphasis course in their major fields of </w:t>
      </w:r>
      <w:r>
        <w:rPr>
          <w:spacing w:val="-3"/>
        </w:rPr>
        <w:t xml:space="preserve">study. </w:t>
      </w:r>
      <w:r>
        <w:t xml:space="preserve">These courses are designated in the catalog by a </w:t>
      </w:r>
      <w:r>
        <w:rPr>
          <w:b/>
        </w:rPr>
        <w:t xml:space="preserve">W </w:t>
      </w:r>
      <w:r>
        <w:t xml:space="preserve">following the course number. A student with more than one major will be required </w:t>
      </w:r>
      <w:r>
        <w:rPr>
          <w:spacing w:val="-3"/>
        </w:rPr>
        <w:t xml:space="preserve">to </w:t>
      </w:r>
      <w:r>
        <w:t>pass a writing emphasis c</w:t>
      </w:r>
      <w:r>
        <w:t xml:space="preserve">ourse in each </w:t>
      </w:r>
      <w:r>
        <w:rPr>
          <w:spacing w:val="-3"/>
        </w:rPr>
        <w:t xml:space="preserve">major. </w:t>
      </w:r>
      <w:r>
        <w:t xml:space="preserve">EN </w:t>
      </w:r>
      <w:r>
        <w:rPr>
          <w:spacing w:val="-6"/>
        </w:rPr>
        <w:t xml:space="preserve">112 </w:t>
      </w:r>
      <w:r>
        <w:t>is prerequisite to all W courses.</w:t>
      </w:r>
    </w:p>
    <w:p w:rsidR="00A4744C" w:rsidRDefault="00184F58">
      <w:pPr>
        <w:spacing w:before="137" w:line="183" w:lineRule="exact"/>
        <w:ind w:left="100"/>
        <w:jc w:val="both"/>
        <w:rPr>
          <w:rFonts w:ascii="Arial" w:eastAsia="Arial" w:hAnsi="Arial" w:cs="Arial"/>
          <w:sz w:val="16"/>
          <w:szCs w:val="16"/>
        </w:rPr>
      </w:pPr>
      <w:r>
        <w:rPr>
          <w:rFonts w:ascii="Arial" w:eastAsia="Arial" w:hAnsi="Arial" w:cs="Arial"/>
          <w:sz w:val="16"/>
          <w:szCs w:val="16"/>
        </w:rPr>
        <w:t>–––––––––</w:t>
      </w:r>
    </w:p>
    <w:p w:rsidR="00A4744C" w:rsidRDefault="00184F58">
      <w:pPr>
        <w:spacing w:line="183" w:lineRule="exact"/>
        <w:ind w:left="100"/>
        <w:jc w:val="both"/>
        <w:rPr>
          <w:rFonts w:ascii="Arial" w:eastAsia="Arial" w:hAnsi="Arial" w:cs="Arial"/>
          <w:sz w:val="16"/>
          <w:szCs w:val="16"/>
        </w:rPr>
      </w:pPr>
      <w:r>
        <w:rPr>
          <w:rFonts w:ascii="Arial"/>
          <w:sz w:val="16"/>
        </w:rPr>
        <w:t>*Course may not transfer for general education program</w:t>
      </w:r>
      <w:r>
        <w:rPr>
          <w:rFonts w:ascii="Arial"/>
          <w:spacing w:val="6"/>
          <w:sz w:val="16"/>
        </w:rPr>
        <w:t xml:space="preserve"> </w:t>
      </w:r>
      <w:r>
        <w:rPr>
          <w:rFonts w:ascii="Arial"/>
          <w:sz w:val="16"/>
        </w:rPr>
        <w:t>credit.</w:t>
      </w:r>
    </w:p>
    <w:p w:rsidR="00A4744C" w:rsidRDefault="00A4744C">
      <w:pPr>
        <w:spacing w:line="183" w:lineRule="exact"/>
        <w:jc w:val="both"/>
        <w:rPr>
          <w:rFonts w:ascii="Arial" w:eastAsia="Arial" w:hAnsi="Arial" w:cs="Arial"/>
          <w:sz w:val="16"/>
          <w:szCs w:val="16"/>
        </w:rPr>
        <w:sectPr w:rsidR="00A4744C">
          <w:pgSz w:w="8640" w:h="12960"/>
          <w:pgMar w:top="920" w:right="800" w:bottom="280" w:left="62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ind w:left="107" w:right="220"/>
      </w:pPr>
      <w:bookmarkStart w:id="81" w:name="Graduation_Requirements"/>
      <w:bookmarkEnd w:id="81"/>
      <w:r>
        <w:t>Computer</w:t>
      </w:r>
      <w:r>
        <w:rPr>
          <w:spacing w:val="-14"/>
        </w:rPr>
        <w:t xml:space="preserve"> </w:t>
      </w:r>
      <w:r>
        <w:t>Literacy.</w:t>
      </w:r>
    </w:p>
    <w:p w:rsidR="00A4744C" w:rsidRDefault="00184F58">
      <w:pPr>
        <w:pStyle w:val="BodyText"/>
        <w:spacing w:before="40" w:line="242" w:lineRule="auto"/>
        <w:ind w:left="467" w:right="117"/>
        <w:jc w:val="both"/>
      </w:pPr>
      <w:r>
        <w:rPr>
          <w:spacing w:val="2"/>
        </w:rPr>
        <w:t xml:space="preserve">All </w:t>
      </w:r>
      <w:r>
        <w:rPr>
          <w:spacing w:val="3"/>
        </w:rPr>
        <w:t xml:space="preserve">students </w:t>
      </w:r>
      <w:r>
        <w:rPr>
          <w:spacing w:val="2"/>
        </w:rPr>
        <w:t xml:space="preserve">are </w:t>
      </w:r>
      <w:r>
        <w:rPr>
          <w:spacing w:val="3"/>
        </w:rPr>
        <w:t xml:space="preserve">required </w:t>
      </w:r>
      <w:r>
        <w:t xml:space="preserve">to </w:t>
      </w:r>
      <w:r>
        <w:rPr>
          <w:spacing w:val="3"/>
        </w:rPr>
        <w:t xml:space="preserve">attain computer literacy through </w:t>
      </w:r>
      <w:r>
        <w:t xml:space="preserve">discipline-based </w:t>
      </w:r>
      <w:r>
        <w:t>instruction within their major fields or through an additional three-semester  hour computer</w:t>
      </w:r>
      <w:r>
        <w:rPr>
          <w:spacing w:val="3"/>
        </w:rPr>
        <w:t xml:space="preserve"> </w:t>
      </w:r>
      <w:r>
        <w:t>course.</w:t>
      </w:r>
    </w:p>
    <w:p w:rsidR="00A4744C" w:rsidRDefault="00184F58">
      <w:pPr>
        <w:spacing w:before="132"/>
        <w:ind w:left="107" w:right="220"/>
        <w:rPr>
          <w:rFonts w:ascii="Arial" w:eastAsia="Arial" w:hAnsi="Arial" w:cs="Arial"/>
          <w:sz w:val="20"/>
          <w:szCs w:val="20"/>
        </w:rPr>
      </w:pPr>
      <w:r>
        <w:rPr>
          <w:rFonts w:ascii="Arial"/>
          <w:b/>
          <w:sz w:val="20"/>
        </w:rPr>
        <w:t>For the Bachelor of Arts</w:t>
      </w:r>
      <w:r>
        <w:rPr>
          <w:rFonts w:ascii="Arial"/>
          <w:b/>
          <w:spacing w:val="2"/>
          <w:sz w:val="20"/>
        </w:rPr>
        <w:t xml:space="preserve"> </w:t>
      </w:r>
      <w:r>
        <w:rPr>
          <w:rFonts w:ascii="Arial"/>
          <w:b/>
          <w:sz w:val="20"/>
        </w:rPr>
        <w:t>Degree:</w:t>
      </w:r>
    </w:p>
    <w:p w:rsidR="00A4744C" w:rsidRDefault="00184F58">
      <w:pPr>
        <w:pStyle w:val="BodyText"/>
        <w:spacing w:before="57" w:line="202" w:lineRule="exact"/>
        <w:ind w:left="554"/>
        <w:jc w:val="both"/>
      </w:pPr>
      <w:r>
        <w:rPr>
          <w:b/>
        </w:rPr>
        <w:t xml:space="preserve">Areas I-IV </w:t>
      </w:r>
      <w:r>
        <w:t>are the same as for the Bachelor of Science</w:t>
      </w:r>
      <w:r>
        <w:rPr>
          <w:spacing w:val="31"/>
        </w:rPr>
        <w:t xml:space="preserve"> </w:t>
      </w:r>
      <w:r>
        <w:t>degree.</w:t>
      </w:r>
    </w:p>
    <w:p w:rsidR="00A4744C" w:rsidRDefault="00184F58">
      <w:pPr>
        <w:pStyle w:val="BodyText"/>
        <w:spacing w:line="194" w:lineRule="exact"/>
        <w:ind w:left="6615"/>
      </w:pPr>
      <w:r>
        <w:t>Credit</w:t>
      </w:r>
    </w:p>
    <w:p w:rsidR="00A4744C" w:rsidRDefault="00184F58">
      <w:pPr>
        <w:pStyle w:val="BodyText"/>
        <w:tabs>
          <w:tab w:val="right" w:leader="dot" w:pos="6908"/>
        </w:tabs>
        <w:spacing w:before="33"/>
        <w:ind w:left="558"/>
      </w:pPr>
      <w:r>
        <w:rPr>
          <w:b/>
        </w:rPr>
        <w:t xml:space="preserve">Area V.   </w:t>
      </w:r>
      <w:r>
        <w:t>Required foreign language at the introduct</w:t>
      </w:r>
      <w:r>
        <w:t>ory level</w:t>
      </w:r>
      <w:r>
        <w:rPr>
          <w:spacing w:val="-17"/>
        </w:rPr>
        <w:t xml:space="preserve"> </w:t>
      </w:r>
      <w:r>
        <w:t>(101,</w:t>
      </w:r>
      <w:r>
        <w:rPr>
          <w:spacing w:val="-1"/>
        </w:rPr>
        <w:t xml:space="preserve"> </w:t>
      </w:r>
      <w:r>
        <w:t>102).</w:t>
      </w:r>
      <w:r>
        <w:tab/>
        <w:t>6</w:t>
      </w:r>
    </w:p>
    <w:p w:rsidR="00A4744C" w:rsidRDefault="00184F58">
      <w:pPr>
        <w:pStyle w:val="BodyText"/>
        <w:spacing w:before="64"/>
        <w:ind w:left="1367" w:right="1039"/>
      </w:pPr>
      <w:r>
        <w:t>Additional general requirements for UNA students are</w:t>
      </w:r>
      <w:r>
        <w:rPr>
          <w:spacing w:val="-13"/>
        </w:rPr>
        <w:t xml:space="preserve"> </w:t>
      </w:r>
      <w:r>
        <w:t>the same as required for the Bachelor of Science</w:t>
      </w:r>
      <w:r>
        <w:rPr>
          <w:spacing w:val="-13"/>
        </w:rPr>
        <w:t xml:space="preserve"> </w:t>
      </w:r>
      <w:r>
        <w:t>degree.</w:t>
      </w:r>
    </w:p>
    <w:p w:rsidR="00A4744C" w:rsidRDefault="00A4744C">
      <w:pPr>
        <w:spacing w:before="1"/>
        <w:rPr>
          <w:rFonts w:ascii="Arial" w:eastAsia="Arial" w:hAnsi="Arial" w:cs="Arial"/>
          <w:sz w:val="15"/>
          <w:szCs w:val="15"/>
        </w:rPr>
      </w:pPr>
    </w:p>
    <w:p w:rsidR="00A4744C" w:rsidRDefault="00184F58">
      <w:pPr>
        <w:pStyle w:val="Heading2"/>
        <w:ind w:left="2114" w:right="220"/>
        <w:rPr>
          <w:b w:val="0"/>
          <w:bCs w:val="0"/>
        </w:rPr>
      </w:pPr>
      <w:bookmarkStart w:id="82" w:name="_TOC_250013"/>
      <w:r>
        <w:t>GRADUATION</w:t>
      </w:r>
      <w:r>
        <w:rPr>
          <w:spacing w:val="-35"/>
        </w:rPr>
        <w:t xml:space="preserve"> </w:t>
      </w:r>
      <w:r>
        <w:t>REQUIREMENTS</w:t>
      </w:r>
      <w:bookmarkEnd w:id="82"/>
    </w:p>
    <w:p w:rsidR="00A4744C" w:rsidRDefault="00184F58">
      <w:pPr>
        <w:pStyle w:val="BodyText"/>
        <w:spacing w:before="79"/>
        <w:ind w:left="107" w:right="220"/>
      </w:pPr>
      <w:r>
        <w:t>General requirements for graduation with a bachelor</w:t>
      </w:r>
      <w:r>
        <w:rPr>
          <w:rFonts w:cs="Arial"/>
        </w:rPr>
        <w:t>’</w:t>
      </w:r>
      <w:r>
        <w:t>s degree</w:t>
      </w:r>
      <w:r>
        <w:rPr>
          <w:spacing w:val="27"/>
        </w:rPr>
        <w:t xml:space="preserve"> </w:t>
      </w:r>
      <w:r>
        <w:t>include:</w:t>
      </w:r>
    </w:p>
    <w:p w:rsidR="00A4744C" w:rsidRDefault="00184F58">
      <w:pPr>
        <w:pStyle w:val="ListParagraph"/>
        <w:numPr>
          <w:ilvl w:val="0"/>
          <w:numId w:val="82"/>
        </w:numPr>
        <w:tabs>
          <w:tab w:val="left" w:pos="468"/>
        </w:tabs>
        <w:spacing w:before="69" w:line="242" w:lineRule="auto"/>
        <w:ind w:right="113"/>
        <w:jc w:val="both"/>
        <w:rPr>
          <w:rFonts w:ascii="Arial" w:eastAsia="Arial" w:hAnsi="Arial" w:cs="Arial"/>
          <w:sz w:val="19"/>
          <w:szCs w:val="19"/>
        </w:rPr>
      </w:pPr>
      <w:r>
        <w:rPr>
          <w:rFonts w:ascii="Arial"/>
          <w:b/>
          <w:sz w:val="19"/>
        </w:rPr>
        <w:t xml:space="preserve">Hour Requirements: </w:t>
      </w:r>
      <w:r>
        <w:rPr>
          <w:rFonts w:ascii="Arial"/>
          <w:sz w:val="19"/>
        </w:rPr>
        <w:t>A minimum of 120-semester hours of credit (except where specified higher). At least 36 semester hours  must  be junior-senior  level courses (numbered 300-400). At least one-half of the minimum hour requirements for the major and minor fields must be in ju</w:t>
      </w:r>
      <w:r>
        <w:rPr>
          <w:rFonts w:ascii="Arial"/>
          <w:sz w:val="19"/>
        </w:rPr>
        <w:t xml:space="preserve">nior-senior level courses (numbered 300-400). At least 50% of the credit hours must be earned from UNA or other senior institutions, 25% of which must be earned from UNA. </w:t>
      </w:r>
      <w:r>
        <w:rPr>
          <w:rFonts w:ascii="Arial"/>
          <w:b/>
          <w:sz w:val="19"/>
        </w:rPr>
        <w:t xml:space="preserve">Exceptions </w:t>
      </w:r>
      <w:r>
        <w:rPr>
          <w:rFonts w:ascii="Arial"/>
          <w:sz w:val="19"/>
        </w:rPr>
        <w:t>to these policies must be compliant with accreditation standards and be ap</w:t>
      </w:r>
      <w:r>
        <w:rPr>
          <w:rFonts w:ascii="Arial"/>
          <w:sz w:val="19"/>
        </w:rPr>
        <w:t>proved by the department chair for the major and the dean of the college awarding the</w:t>
      </w:r>
      <w:r>
        <w:rPr>
          <w:rFonts w:ascii="Arial"/>
          <w:spacing w:val="-19"/>
          <w:sz w:val="19"/>
        </w:rPr>
        <w:t xml:space="preserve"> </w:t>
      </w:r>
      <w:r>
        <w:rPr>
          <w:rFonts w:ascii="Arial"/>
          <w:sz w:val="19"/>
        </w:rPr>
        <w:t>degree.</w:t>
      </w:r>
    </w:p>
    <w:p w:rsidR="00A4744C" w:rsidRDefault="00184F58">
      <w:pPr>
        <w:pStyle w:val="ListParagraph"/>
        <w:numPr>
          <w:ilvl w:val="0"/>
          <w:numId w:val="82"/>
        </w:numPr>
        <w:tabs>
          <w:tab w:val="left" w:pos="468"/>
        </w:tabs>
        <w:spacing w:before="67" w:line="242" w:lineRule="auto"/>
        <w:ind w:right="115"/>
        <w:jc w:val="both"/>
        <w:rPr>
          <w:rFonts w:ascii="Arial" w:eastAsia="Arial" w:hAnsi="Arial" w:cs="Arial"/>
          <w:sz w:val="19"/>
          <w:szCs w:val="19"/>
        </w:rPr>
      </w:pPr>
      <w:r>
        <w:rPr>
          <w:rFonts w:ascii="Arial"/>
          <w:b/>
          <w:sz w:val="19"/>
        </w:rPr>
        <w:t xml:space="preserve">Program: </w:t>
      </w:r>
      <w:r>
        <w:rPr>
          <w:rFonts w:ascii="Arial"/>
          <w:sz w:val="19"/>
        </w:rPr>
        <w:t xml:space="preserve">Completion of the course of </w:t>
      </w:r>
      <w:r>
        <w:rPr>
          <w:rFonts w:ascii="Arial"/>
          <w:spacing w:val="-3"/>
          <w:sz w:val="19"/>
        </w:rPr>
        <w:t xml:space="preserve">study, </w:t>
      </w:r>
      <w:r>
        <w:rPr>
          <w:rFonts w:ascii="Arial"/>
          <w:sz w:val="19"/>
        </w:rPr>
        <w:t>including the general studies component, major and minor fields (where  required), and individual courses, as prescrib</w:t>
      </w:r>
      <w:r>
        <w:rPr>
          <w:rFonts w:ascii="Arial"/>
          <w:sz w:val="19"/>
        </w:rPr>
        <w:t>ed by the college for the degree program elected. Students may elect to pursue and to receive two degrees simultaneously if college and departmental requirements can be met</w:t>
      </w:r>
      <w:r>
        <w:rPr>
          <w:rFonts w:ascii="Arial"/>
          <w:spacing w:val="-15"/>
          <w:sz w:val="19"/>
        </w:rPr>
        <w:t xml:space="preserve"> </w:t>
      </w:r>
      <w:r>
        <w:rPr>
          <w:rFonts w:ascii="Arial"/>
          <w:sz w:val="19"/>
        </w:rPr>
        <w:t>simultaneously.</w:t>
      </w:r>
    </w:p>
    <w:p w:rsidR="00A4744C" w:rsidRDefault="00184F58">
      <w:pPr>
        <w:pStyle w:val="ListParagraph"/>
        <w:numPr>
          <w:ilvl w:val="0"/>
          <w:numId w:val="82"/>
        </w:numPr>
        <w:tabs>
          <w:tab w:val="left" w:pos="468"/>
        </w:tabs>
        <w:spacing w:before="69" w:line="242" w:lineRule="auto"/>
        <w:ind w:right="112"/>
        <w:jc w:val="both"/>
        <w:rPr>
          <w:rFonts w:ascii="Arial" w:eastAsia="Arial" w:hAnsi="Arial" w:cs="Arial"/>
          <w:sz w:val="19"/>
          <w:szCs w:val="19"/>
        </w:rPr>
      </w:pPr>
      <w:r>
        <w:rPr>
          <w:rFonts w:ascii="Arial" w:eastAsia="Arial" w:hAnsi="Arial" w:cs="Arial"/>
          <w:b/>
          <w:bCs/>
          <w:sz w:val="19"/>
          <w:szCs w:val="19"/>
        </w:rPr>
        <w:t xml:space="preserve">Quality: </w:t>
      </w:r>
      <w:r>
        <w:rPr>
          <w:rFonts w:ascii="Arial" w:eastAsia="Arial" w:hAnsi="Arial" w:cs="Arial"/>
          <w:sz w:val="19"/>
          <w:szCs w:val="19"/>
        </w:rPr>
        <w:t>A minimum grade point average of 2.0 (</w:t>
      </w:r>
      <w:r>
        <w:rPr>
          <w:rFonts w:ascii="Arial" w:eastAsia="Arial" w:hAnsi="Arial" w:cs="Arial"/>
          <w:b/>
          <w:bCs/>
          <w:sz w:val="19"/>
          <w:szCs w:val="19"/>
        </w:rPr>
        <w:t>C</w:t>
      </w:r>
      <w:r>
        <w:rPr>
          <w:rFonts w:ascii="Arial" w:eastAsia="Arial" w:hAnsi="Arial" w:cs="Arial"/>
          <w:sz w:val="19"/>
          <w:szCs w:val="19"/>
        </w:rPr>
        <w:t>) is required at th</w:t>
      </w:r>
      <w:r>
        <w:rPr>
          <w:rFonts w:ascii="Arial" w:eastAsia="Arial" w:hAnsi="Arial" w:cs="Arial"/>
          <w:sz w:val="19"/>
          <w:szCs w:val="19"/>
        </w:rPr>
        <w:t>is University in each major and each minor and on all work attempted. For graduation in programs in educator preparation, the student must have a minimum grade point average of 2.75 on UNA work attempted, overall work attempted and on all coursework in the</w:t>
      </w:r>
      <w:r>
        <w:rPr>
          <w:rFonts w:ascii="Arial" w:eastAsia="Arial" w:hAnsi="Arial" w:cs="Arial"/>
          <w:sz w:val="19"/>
          <w:szCs w:val="19"/>
        </w:rPr>
        <w:t xml:space="preserve"> specific teaching field. In addition, educator preparation students must have a </w:t>
      </w:r>
      <w:r>
        <w:rPr>
          <w:rFonts w:ascii="Arial" w:eastAsia="Arial" w:hAnsi="Arial" w:cs="Arial"/>
          <w:spacing w:val="-6"/>
          <w:sz w:val="19"/>
          <w:szCs w:val="19"/>
        </w:rPr>
        <w:t xml:space="preserve">GPA </w:t>
      </w:r>
      <w:r>
        <w:rPr>
          <w:rFonts w:ascii="Arial" w:eastAsia="Arial" w:hAnsi="Arial" w:cs="Arial"/>
          <w:sz w:val="19"/>
          <w:szCs w:val="19"/>
        </w:rPr>
        <w:t>of 3.0 in the professional studies coursework. (For Educator Preparation requirements which are in addition to graduation requirements, see “Colleges and Programs,’’ Colle</w:t>
      </w:r>
      <w:r>
        <w:rPr>
          <w:rFonts w:ascii="Arial" w:eastAsia="Arial" w:hAnsi="Arial" w:cs="Arial"/>
          <w:sz w:val="19"/>
          <w:szCs w:val="19"/>
        </w:rPr>
        <w:t xml:space="preserve">ge </w:t>
      </w:r>
      <w:r>
        <w:rPr>
          <w:rFonts w:ascii="Arial" w:eastAsia="Arial" w:hAnsi="Arial" w:cs="Arial"/>
          <w:spacing w:val="-3"/>
          <w:sz w:val="19"/>
          <w:szCs w:val="19"/>
        </w:rPr>
        <w:t xml:space="preserve">of </w:t>
      </w:r>
      <w:r>
        <w:rPr>
          <w:rFonts w:ascii="Arial" w:eastAsia="Arial" w:hAnsi="Arial" w:cs="Arial"/>
          <w:sz w:val="19"/>
          <w:szCs w:val="19"/>
        </w:rPr>
        <w:t>Education and Human Sciences.) For graduation in the program in nursing, the student must present a minimum grade point average of 2.0 (</w:t>
      </w:r>
      <w:r>
        <w:rPr>
          <w:rFonts w:ascii="Arial" w:eastAsia="Arial" w:hAnsi="Arial" w:cs="Arial"/>
          <w:b/>
          <w:bCs/>
          <w:sz w:val="19"/>
          <w:szCs w:val="19"/>
        </w:rPr>
        <w:t>C</w:t>
      </w:r>
      <w:r>
        <w:rPr>
          <w:rFonts w:ascii="Arial" w:eastAsia="Arial" w:hAnsi="Arial" w:cs="Arial"/>
          <w:sz w:val="19"/>
          <w:szCs w:val="19"/>
        </w:rPr>
        <w:t xml:space="preserve">) on all work attempted at the University and in the professional nursing component and present a grade of </w:t>
      </w:r>
      <w:r>
        <w:rPr>
          <w:rFonts w:ascii="Arial" w:eastAsia="Arial" w:hAnsi="Arial" w:cs="Arial"/>
          <w:b/>
          <w:bCs/>
          <w:sz w:val="19"/>
          <w:szCs w:val="19"/>
        </w:rPr>
        <w:t>C or h</w:t>
      </w:r>
      <w:r>
        <w:rPr>
          <w:rFonts w:ascii="Arial" w:eastAsia="Arial" w:hAnsi="Arial" w:cs="Arial"/>
          <w:b/>
          <w:bCs/>
          <w:sz w:val="19"/>
          <w:szCs w:val="19"/>
        </w:rPr>
        <w:t xml:space="preserve">igher </w:t>
      </w:r>
      <w:r>
        <w:rPr>
          <w:rFonts w:ascii="Arial" w:eastAsia="Arial" w:hAnsi="Arial" w:cs="Arial"/>
          <w:sz w:val="19"/>
          <w:szCs w:val="19"/>
        </w:rPr>
        <w:t xml:space="preserve">in each course in the professional nursing component. Grades earned at other institutions will not affect the student’s grade point average at UNA. Students who plan to earn credit through transient, correspondence, or extension courses are required </w:t>
      </w:r>
      <w:r>
        <w:rPr>
          <w:rFonts w:ascii="Arial" w:eastAsia="Arial" w:hAnsi="Arial" w:cs="Arial"/>
          <w:sz w:val="19"/>
          <w:szCs w:val="19"/>
        </w:rPr>
        <w:t>to secure prior approval. Credits to be transferred from other institutions cannot be applied toward meeting requirements for graduation unless filed with the Office of the Registrar at least four weeks prior to the date of</w:t>
      </w:r>
      <w:r>
        <w:rPr>
          <w:rFonts w:ascii="Arial" w:eastAsia="Arial" w:hAnsi="Arial" w:cs="Arial"/>
          <w:spacing w:val="-36"/>
          <w:sz w:val="19"/>
          <w:szCs w:val="19"/>
        </w:rPr>
        <w:t xml:space="preserve"> </w:t>
      </w:r>
      <w:r>
        <w:rPr>
          <w:rFonts w:ascii="Arial" w:eastAsia="Arial" w:hAnsi="Arial" w:cs="Arial"/>
          <w:sz w:val="19"/>
          <w:szCs w:val="19"/>
        </w:rPr>
        <w:t>graduation.</w:t>
      </w:r>
    </w:p>
    <w:p w:rsidR="00A4744C" w:rsidRDefault="00184F58">
      <w:pPr>
        <w:pStyle w:val="ListParagraph"/>
        <w:numPr>
          <w:ilvl w:val="0"/>
          <w:numId w:val="82"/>
        </w:numPr>
        <w:tabs>
          <w:tab w:val="left" w:pos="468"/>
        </w:tabs>
        <w:spacing w:before="70" w:line="242" w:lineRule="auto"/>
        <w:ind w:right="116"/>
        <w:jc w:val="both"/>
        <w:rPr>
          <w:rFonts w:ascii="Arial" w:eastAsia="Arial" w:hAnsi="Arial" w:cs="Arial"/>
          <w:sz w:val="19"/>
          <w:szCs w:val="19"/>
        </w:rPr>
      </w:pPr>
      <w:r>
        <w:rPr>
          <w:rFonts w:ascii="Arial"/>
          <w:b/>
          <w:sz w:val="19"/>
        </w:rPr>
        <w:t xml:space="preserve">Procedures: </w:t>
      </w:r>
      <w:r>
        <w:rPr>
          <w:rFonts w:ascii="Arial"/>
          <w:sz w:val="19"/>
        </w:rPr>
        <w:t>Compliance with the procedures for official check sheets/degree audits as</w:t>
      </w:r>
      <w:r>
        <w:rPr>
          <w:rFonts w:ascii="Arial"/>
          <w:spacing w:val="6"/>
          <w:sz w:val="19"/>
        </w:rPr>
        <w:t xml:space="preserve"> </w:t>
      </w:r>
      <w:r>
        <w:rPr>
          <w:rFonts w:ascii="Arial"/>
          <w:sz w:val="19"/>
        </w:rPr>
        <w:t>follows:</w:t>
      </w:r>
    </w:p>
    <w:p w:rsidR="00A4744C" w:rsidRDefault="00A4744C">
      <w:pPr>
        <w:spacing w:line="242" w:lineRule="auto"/>
        <w:jc w:val="both"/>
        <w:rPr>
          <w:rFonts w:ascii="Arial" w:eastAsia="Arial" w:hAnsi="Arial" w:cs="Arial"/>
          <w:sz w:val="19"/>
          <w:szCs w:val="19"/>
        </w:rPr>
        <w:sectPr w:rsidR="00A4744C">
          <w:pgSz w:w="8640" w:h="12960"/>
          <w:pgMar w:top="920" w:right="600" w:bottom="280" w:left="80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ListParagraph"/>
        <w:numPr>
          <w:ilvl w:val="1"/>
          <w:numId w:val="82"/>
        </w:numPr>
        <w:tabs>
          <w:tab w:val="left" w:pos="821"/>
        </w:tabs>
        <w:spacing w:before="75"/>
        <w:ind w:right="100"/>
        <w:jc w:val="both"/>
        <w:rPr>
          <w:rFonts w:ascii="Arial" w:eastAsia="Arial" w:hAnsi="Arial" w:cs="Arial"/>
          <w:sz w:val="19"/>
          <w:szCs w:val="19"/>
        </w:rPr>
      </w:pPr>
      <w:r>
        <w:rPr>
          <w:rFonts w:ascii="Arial"/>
          <w:b/>
          <w:sz w:val="19"/>
        </w:rPr>
        <w:t xml:space="preserve">Official Degree Evaluation: </w:t>
      </w:r>
      <w:r>
        <w:rPr>
          <w:rFonts w:ascii="Arial"/>
          <w:sz w:val="19"/>
        </w:rPr>
        <w:t xml:space="preserve">On completion of 45 semester credit hours, </w:t>
      </w:r>
      <w:r>
        <w:rPr>
          <w:rFonts w:ascii="Arial"/>
          <w:b/>
          <w:sz w:val="19"/>
        </w:rPr>
        <w:t>Second Degree students and students who have degree credit hours prior to fall 1994</w:t>
      </w:r>
      <w:r>
        <w:rPr>
          <w:rFonts w:ascii="Arial"/>
          <w:b/>
          <w:sz w:val="19"/>
        </w:rPr>
        <w:t xml:space="preserve"> </w:t>
      </w:r>
      <w:r>
        <w:rPr>
          <w:rFonts w:ascii="Arial"/>
          <w:sz w:val="19"/>
        </w:rPr>
        <w:t xml:space="preserve">are required to secure an official degree evaluation from the Office of the Registrar. </w:t>
      </w:r>
      <w:r>
        <w:rPr>
          <w:rFonts w:ascii="Arial"/>
          <w:b/>
          <w:sz w:val="19"/>
        </w:rPr>
        <w:t xml:space="preserve">All other students </w:t>
      </w:r>
      <w:r>
        <w:rPr>
          <w:rFonts w:ascii="Arial"/>
          <w:sz w:val="19"/>
        </w:rPr>
        <w:t>may obtain an official degree evaluation by logging into UNA Portal (the online degree audit system) and accessing degree evaluation through the tabs</w:t>
      </w:r>
      <w:r>
        <w:rPr>
          <w:rFonts w:ascii="Arial"/>
          <w:sz w:val="19"/>
        </w:rPr>
        <w:t>: Self Service Banner/Student/Student Records/CAPP Degree Evaluation. The degree evaluation includes the remaining course and credit requirements for graduation in the program specified by the student. The degree evaluation provides a useful guide to the s</w:t>
      </w:r>
      <w:r>
        <w:rPr>
          <w:rFonts w:ascii="Arial"/>
          <w:sz w:val="19"/>
        </w:rPr>
        <w:t>tudent in preparing subsequent class schedules, but also becomes the official check list for graduation. After a degree evaluation has been obtained, a student desiring a change of program must secure a new degree evaluation as soon as possible, but  not l</w:t>
      </w:r>
      <w:r>
        <w:rPr>
          <w:rFonts w:ascii="Arial"/>
          <w:sz w:val="19"/>
        </w:rPr>
        <w:t>ater than the period of registration for the term for which graduation    is</w:t>
      </w:r>
      <w:r>
        <w:rPr>
          <w:rFonts w:ascii="Arial"/>
          <w:spacing w:val="5"/>
          <w:sz w:val="19"/>
        </w:rPr>
        <w:t xml:space="preserve"> </w:t>
      </w:r>
      <w:r>
        <w:rPr>
          <w:rFonts w:ascii="Arial"/>
          <w:sz w:val="19"/>
        </w:rPr>
        <w:t>planned.</w:t>
      </w:r>
    </w:p>
    <w:p w:rsidR="00A4744C" w:rsidRDefault="00184F58">
      <w:pPr>
        <w:pStyle w:val="ListParagraph"/>
        <w:numPr>
          <w:ilvl w:val="1"/>
          <w:numId w:val="82"/>
        </w:numPr>
        <w:tabs>
          <w:tab w:val="left" w:pos="821"/>
        </w:tabs>
        <w:spacing w:before="79"/>
        <w:ind w:right="103"/>
        <w:jc w:val="both"/>
        <w:rPr>
          <w:rFonts w:ascii="Arial" w:eastAsia="Arial" w:hAnsi="Arial" w:cs="Arial"/>
          <w:sz w:val="19"/>
          <w:szCs w:val="19"/>
        </w:rPr>
      </w:pPr>
      <w:r>
        <w:rPr>
          <w:rFonts w:ascii="Arial"/>
          <w:b/>
          <w:spacing w:val="-3"/>
          <w:sz w:val="19"/>
        </w:rPr>
        <w:t xml:space="preserve">Degree Application: </w:t>
      </w:r>
      <w:r>
        <w:rPr>
          <w:rFonts w:ascii="Arial"/>
          <w:sz w:val="19"/>
        </w:rPr>
        <w:t xml:space="preserve">Candidates for a </w:t>
      </w:r>
      <w:r>
        <w:rPr>
          <w:rFonts w:ascii="Arial"/>
          <w:spacing w:val="-3"/>
          <w:sz w:val="19"/>
        </w:rPr>
        <w:t xml:space="preserve">degree </w:t>
      </w:r>
      <w:r>
        <w:rPr>
          <w:rFonts w:ascii="Arial"/>
          <w:sz w:val="19"/>
        </w:rPr>
        <w:t xml:space="preserve">must file  a  formal </w:t>
      </w:r>
      <w:r>
        <w:rPr>
          <w:rFonts w:ascii="Arial"/>
          <w:spacing w:val="-3"/>
          <w:sz w:val="19"/>
        </w:rPr>
        <w:t xml:space="preserve">application </w:t>
      </w:r>
      <w:r>
        <w:rPr>
          <w:rFonts w:ascii="Arial"/>
          <w:sz w:val="19"/>
        </w:rPr>
        <w:t xml:space="preserve">for </w:t>
      </w:r>
      <w:r>
        <w:rPr>
          <w:rFonts w:ascii="Arial"/>
          <w:spacing w:val="-3"/>
          <w:sz w:val="19"/>
        </w:rPr>
        <w:t xml:space="preserve">graduation </w:t>
      </w:r>
      <w:r>
        <w:rPr>
          <w:rFonts w:ascii="Arial"/>
          <w:sz w:val="19"/>
        </w:rPr>
        <w:t xml:space="preserve">with the Office </w:t>
      </w:r>
      <w:r>
        <w:rPr>
          <w:rFonts w:ascii="Arial"/>
          <w:spacing w:val="-3"/>
          <w:sz w:val="19"/>
        </w:rPr>
        <w:t xml:space="preserve">of </w:t>
      </w:r>
      <w:r>
        <w:rPr>
          <w:rFonts w:ascii="Arial"/>
          <w:sz w:val="19"/>
        </w:rPr>
        <w:t xml:space="preserve">the </w:t>
      </w:r>
      <w:r>
        <w:rPr>
          <w:rFonts w:ascii="Arial"/>
          <w:spacing w:val="-3"/>
          <w:sz w:val="19"/>
        </w:rPr>
        <w:t xml:space="preserve">Registrar </w:t>
      </w:r>
      <w:r>
        <w:rPr>
          <w:rFonts w:ascii="Arial"/>
          <w:sz w:val="19"/>
        </w:rPr>
        <w:t xml:space="preserve">two </w:t>
      </w:r>
      <w:r>
        <w:rPr>
          <w:rFonts w:ascii="Arial"/>
          <w:spacing w:val="-3"/>
          <w:sz w:val="19"/>
        </w:rPr>
        <w:t xml:space="preserve">semesters  prior </w:t>
      </w:r>
      <w:r>
        <w:rPr>
          <w:rFonts w:ascii="Arial"/>
          <w:sz w:val="19"/>
        </w:rPr>
        <w:t xml:space="preserve">to </w:t>
      </w:r>
      <w:r>
        <w:rPr>
          <w:rFonts w:ascii="Arial"/>
          <w:spacing w:val="-3"/>
          <w:sz w:val="19"/>
        </w:rPr>
        <w:t xml:space="preserve">graduation according </w:t>
      </w:r>
      <w:r>
        <w:rPr>
          <w:rFonts w:ascii="Arial"/>
          <w:sz w:val="19"/>
        </w:rPr>
        <w:t xml:space="preserve">to the </w:t>
      </w:r>
      <w:r>
        <w:rPr>
          <w:rFonts w:ascii="Arial"/>
          <w:spacing w:val="-3"/>
          <w:sz w:val="19"/>
        </w:rPr>
        <w:t xml:space="preserve">date </w:t>
      </w:r>
      <w:r>
        <w:rPr>
          <w:rFonts w:ascii="Arial"/>
          <w:sz w:val="19"/>
        </w:rPr>
        <w:t xml:space="preserve">published in the </w:t>
      </w:r>
      <w:r>
        <w:rPr>
          <w:rFonts w:ascii="Arial"/>
          <w:spacing w:val="-3"/>
          <w:sz w:val="19"/>
        </w:rPr>
        <w:t>University Calendar.</w:t>
      </w:r>
      <w:r>
        <w:rPr>
          <w:rFonts w:ascii="Arial"/>
          <w:spacing w:val="-23"/>
          <w:sz w:val="19"/>
        </w:rPr>
        <w:t xml:space="preserve"> </w:t>
      </w:r>
      <w:r>
        <w:rPr>
          <w:rFonts w:ascii="Arial"/>
          <w:spacing w:val="-3"/>
          <w:sz w:val="19"/>
        </w:rPr>
        <w:t>Applications</w:t>
      </w:r>
      <w:r>
        <w:rPr>
          <w:rFonts w:ascii="Arial"/>
          <w:spacing w:val="-19"/>
          <w:sz w:val="19"/>
        </w:rPr>
        <w:t xml:space="preserve"> </w:t>
      </w:r>
      <w:r>
        <w:rPr>
          <w:rFonts w:ascii="Arial"/>
          <w:sz w:val="19"/>
        </w:rPr>
        <w:t>received</w:t>
      </w:r>
      <w:r>
        <w:rPr>
          <w:rFonts w:ascii="Arial"/>
          <w:spacing w:val="-19"/>
          <w:sz w:val="19"/>
        </w:rPr>
        <w:t xml:space="preserve"> </w:t>
      </w:r>
      <w:r>
        <w:rPr>
          <w:rFonts w:ascii="Arial"/>
          <w:sz w:val="19"/>
        </w:rPr>
        <w:t>after</w:t>
      </w:r>
      <w:r>
        <w:rPr>
          <w:rFonts w:ascii="Arial"/>
          <w:spacing w:val="-20"/>
          <w:sz w:val="19"/>
        </w:rPr>
        <w:t xml:space="preserve"> </w:t>
      </w:r>
      <w:r>
        <w:rPr>
          <w:rFonts w:ascii="Arial"/>
          <w:sz w:val="19"/>
        </w:rPr>
        <w:t>the</w:t>
      </w:r>
      <w:r>
        <w:rPr>
          <w:rFonts w:ascii="Arial"/>
          <w:spacing w:val="-19"/>
          <w:sz w:val="19"/>
        </w:rPr>
        <w:t xml:space="preserve"> </w:t>
      </w:r>
      <w:r>
        <w:rPr>
          <w:rFonts w:ascii="Arial"/>
          <w:sz w:val="19"/>
        </w:rPr>
        <w:t>deadline</w:t>
      </w:r>
      <w:r>
        <w:rPr>
          <w:rFonts w:ascii="Arial"/>
          <w:spacing w:val="-18"/>
          <w:sz w:val="19"/>
        </w:rPr>
        <w:t xml:space="preserve"> </w:t>
      </w:r>
      <w:r>
        <w:rPr>
          <w:rFonts w:ascii="Arial"/>
          <w:b/>
          <w:sz w:val="19"/>
        </w:rPr>
        <w:t>may</w:t>
      </w:r>
      <w:r>
        <w:rPr>
          <w:rFonts w:ascii="Arial"/>
          <w:b/>
          <w:spacing w:val="-19"/>
          <w:sz w:val="19"/>
        </w:rPr>
        <w:t xml:space="preserve"> </w:t>
      </w:r>
      <w:r>
        <w:rPr>
          <w:rFonts w:ascii="Arial"/>
          <w:b/>
          <w:sz w:val="19"/>
        </w:rPr>
        <w:t>not</w:t>
      </w:r>
      <w:r>
        <w:rPr>
          <w:rFonts w:ascii="Arial"/>
          <w:b/>
          <w:spacing w:val="-9"/>
          <w:sz w:val="19"/>
        </w:rPr>
        <w:t xml:space="preserve"> </w:t>
      </w:r>
      <w:r>
        <w:rPr>
          <w:rFonts w:ascii="Arial"/>
          <w:sz w:val="19"/>
        </w:rPr>
        <w:t>be</w:t>
      </w:r>
      <w:r>
        <w:rPr>
          <w:rFonts w:ascii="Arial"/>
          <w:spacing w:val="-9"/>
          <w:sz w:val="19"/>
        </w:rPr>
        <w:t xml:space="preserve"> </w:t>
      </w:r>
      <w:r>
        <w:rPr>
          <w:rFonts w:ascii="Arial"/>
          <w:spacing w:val="-3"/>
          <w:sz w:val="19"/>
        </w:rPr>
        <w:t>accepted.</w:t>
      </w:r>
    </w:p>
    <w:p w:rsidR="00A4744C" w:rsidRDefault="00184F58">
      <w:pPr>
        <w:pStyle w:val="ListParagraph"/>
        <w:numPr>
          <w:ilvl w:val="0"/>
          <w:numId w:val="82"/>
        </w:numPr>
        <w:tabs>
          <w:tab w:val="left" w:pos="461"/>
        </w:tabs>
        <w:spacing w:before="79"/>
        <w:ind w:left="460" w:right="101"/>
        <w:jc w:val="both"/>
        <w:rPr>
          <w:rFonts w:ascii="Arial" w:eastAsia="Arial" w:hAnsi="Arial" w:cs="Arial"/>
          <w:sz w:val="19"/>
          <w:szCs w:val="19"/>
        </w:rPr>
      </w:pPr>
      <w:r>
        <w:rPr>
          <w:rFonts w:ascii="Arial" w:eastAsia="Arial" w:hAnsi="Arial" w:cs="Arial"/>
          <w:b/>
          <w:bCs/>
          <w:sz w:val="19"/>
          <w:szCs w:val="19"/>
        </w:rPr>
        <w:t xml:space="preserve">Catalog Requirements and Time Limits: </w:t>
      </w:r>
      <w:r>
        <w:rPr>
          <w:rFonts w:ascii="Arial" w:eastAsia="Arial" w:hAnsi="Arial" w:cs="Arial"/>
          <w:sz w:val="19"/>
          <w:szCs w:val="19"/>
        </w:rPr>
        <w:t>Degree requirements and other university regulations are established by the catalog current at the time a student enrolls at the University of North Alabama as a degree  seeking  student and are typically in effect for seven years. For education preparatio</w:t>
      </w:r>
      <w:r>
        <w:rPr>
          <w:rFonts w:ascii="Arial" w:eastAsia="Arial" w:hAnsi="Arial" w:cs="Arial"/>
          <w:sz w:val="19"/>
          <w:szCs w:val="19"/>
        </w:rPr>
        <w:t xml:space="preserve">n students, degree requirements are established by the catalog current at time of acceptance into the Educator Preparation Program (EPP). A student who leaves UNA and re-enrolls and/or changes or adds a major during the seven years the original catalog is </w:t>
      </w:r>
      <w:r>
        <w:rPr>
          <w:rFonts w:ascii="Arial" w:eastAsia="Arial" w:hAnsi="Arial" w:cs="Arial"/>
          <w:sz w:val="19"/>
          <w:szCs w:val="19"/>
        </w:rPr>
        <w:t>in effect will be required to change to the catalog current at the time of reenrollment unless the chair of the student’s major department issues a waiver to permit continuation under the original catalog. In consultation with the academic advisor and perm</w:t>
      </w:r>
      <w:r>
        <w:rPr>
          <w:rFonts w:ascii="Arial" w:eastAsia="Arial" w:hAnsi="Arial" w:cs="Arial"/>
          <w:sz w:val="19"/>
          <w:szCs w:val="19"/>
        </w:rPr>
        <w:t xml:space="preserve">ission of the  major department chair, a student who wishes to change to a more recent catalog may do so up to the beginning of the student’s final academic </w:t>
      </w:r>
      <w:r>
        <w:rPr>
          <w:rFonts w:ascii="Arial" w:eastAsia="Arial" w:hAnsi="Arial" w:cs="Arial"/>
          <w:spacing w:val="-3"/>
          <w:sz w:val="19"/>
          <w:szCs w:val="19"/>
        </w:rPr>
        <w:t xml:space="preserve">year. </w:t>
      </w:r>
      <w:r>
        <w:rPr>
          <w:rFonts w:ascii="Arial" w:eastAsia="Arial" w:hAnsi="Arial" w:cs="Arial"/>
          <w:sz w:val="19"/>
          <w:szCs w:val="19"/>
        </w:rPr>
        <w:t>Students enrolled in any program accredited by a  recognized accrediting organization  or des</w:t>
      </w:r>
      <w:r>
        <w:rPr>
          <w:rFonts w:ascii="Arial" w:eastAsia="Arial" w:hAnsi="Arial" w:cs="Arial"/>
          <w:sz w:val="19"/>
          <w:szCs w:val="19"/>
        </w:rPr>
        <w:t>igned to assure eligibility for official certification or licensure, such as teaching or nursing, will be required to adhere to all governmental and/or accreditation modifications made during their period of enrollment. With approval of the appropriate dep</w:t>
      </w:r>
      <w:r>
        <w:rPr>
          <w:rFonts w:ascii="Arial" w:eastAsia="Arial" w:hAnsi="Arial" w:cs="Arial"/>
          <w:sz w:val="19"/>
          <w:szCs w:val="19"/>
        </w:rPr>
        <w:t>artment chair and college dean, and in the absence of mitigating circumstances, students who have applied for  graduation and are within six hours of completing degree requirements will be permitted to march at</w:t>
      </w:r>
      <w:r>
        <w:rPr>
          <w:rFonts w:ascii="Arial" w:eastAsia="Arial" w:hAnsi="Arial" w:cs="Arial"/>
          <w:spacing w:val="6"/>
          <w:sz w:val="19"/>
          <w:szCs w:val="19"/>
        </w:rPr>
        <w:t xml:space="preserve"> </w:t>
      </w:r>
      <w:r>
        <w:rPr>
          <w:rFonts w:ascii="Arial" w:eastAsia="Arial" w:hAnsi="Arial" w:cs="Arial"/>
          <w:sz w:val="19"/>
          <w:szCs w:val="19"/>
        </w:rPr>
        <w:t>commencement.</w:t>
      </w:r>
    </w:p>
    <w:p w:rsidR="00A4744C" w:rsidRDefault="00184F58">
      <w:pPr>
        <w:pStyle w:val="ListParagraph"/>
        <w:numPr>
          <w:ilvl w:val="0"/>
          <w:numId w:val="82"/>
        </w:numPr>
        <w:tabs>
          <w:tab w:val="left" w:pos="461"/>
        </w:tabs>
        <w:spacing w:before="79"/>
        <w:ind w:left="460" w:right="100"/>
        <w:jc w:val="both"/>
        <w:rPr>
          <w:rFonts w:ascii="Arial" w:eastAsia="Arial" w:hAnsi="Arial" w:cs="Arial"/>
          <w:sz w:val="19"/>
          <w:szCs w:val="19"/>
        </w:rPr>
      </w:pPr>
      <w:r>
        <w:rPr>
          <w:rFonts w:ascii="Arial"/>
          <w:b/>
          <w:sz w:val="19"/>
        </w:rPr>
        <w:t xml:space="preserve">Additional Major After Completion of Degree: </w:t>
      </w:r>
      <w:r>
        <w:rPr>
          <w:rFonts w:ascii="Arial"/>
          <w:spacing w:val="-12"/>
          <w:sz w:val="19"/>
        </w:rPr>
        <w:t xml:space="preserve">To </w:t>
      </w:r>
      <w:r>
        <w:rPr>
          <w:rFonts w:ascii="Arial"/>
          <w:sz w:val="19"/>
        </w:rPr>
        <w:t>meet requirements for an additional major after completion of an initial degree, UNA graduates must complete any additional MAJOR courses and PRESCRIBED SUPPORTING courses not completed in first degree as wel</w:t>
      </w:r>
      <w:r>
        <w:rPr>
          <w:rFonts w:ascii="Arial"/>
          <w:sz w:val="19"/>
        </w:rPr>
        <w:t xml:space="preserve">l as any GENERAL STUDIES courses particular to that </w:t>
      </w:r>
      <w:r>
        <w:rPr>
          <w:rFonts w:ascii="Arial"/>
          <w:spacing w:val="-3"/>
          <w:sz w:val="19"/>
        </w:rPr>
        <w:t xml:space="preserve">major. </w:t>
      </w:r>
      <w:r>
        <w:rPr>
          <w:rFonts w:ascii="Arial"/>
          <w:sz w:val="19"/>
        </w:rPr>
        <w:t>Transfer students must meet the above requirements including a minimum of 12 hours of 300/400 level courses in the MAJOR. Coursework taken toward an additional major after graduation is not current</w:t>
      </w:r>
      <w:r>
        <w:rPr>
          <w:rFonts w:ascii="Arial"/>
          <w:sz w:val="19"/>
        </w:rPr>
        <w:t xml:space="preserve">ly  eligible for federal  financial  aid.    Questions of  eligibility  </w:t>
      </w:r>
      <w:r>
        <w:rPr>
          <w:rFonts w:ascii="Arial"/>
          <w:spacing w:val="24"/>
          <w:sz w:val="19"/>
        </w:rPr>
        <w:t xml:space="preserve"> </w:t>
      </w:r>
      <w:r>
        <w:rPr>
          <w:rFonts w:ascii="Arial"/>
          <w:sz w:val="19"/>
        </w:rPr>
        <w:t>regarding</w:t>
      </w:r>
    </w:p>
    <w:p w:rsidR="00A4744C" w:rsidRDefault="00A4744C">
      <w:pPr>
        <w:jc w:val="both"/>
        <w:rPr>
          <w:rFonts w:ascii="Arial" w:eastAsia="Arial" w:hAnsi="Arial" w:cs="Arial"/>
          <w:sz w:val="19"/>
          <w:szCs w:val="19"/>
        </w:rPr>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ind w:left="467" w:right="114"/>
        <w:jc w:val="both"/>
      </w:pPr>
      <w:r>
        <w:t>federal financial aid should be directed to the UNA Office of Student Financial Services. Additional major students are not required to apply for graduati</w:t>
      </w:r>
      <w:r>
        <w:t xml:space="preserve">on  and a diploma will not be awarded; however, once the additional major has </w:t>
      </w:r>
      <w:bookmarkStart w:id="83" w:name="Scholastic_Standards"/>
      <w:bookmarkEnd w:id="83"/>
      <w:r>
        <w:t xml:space="preserve">been completed and upon notification to </w:t>
      </w:r>
      <w:hyperlink r:id="rId83">
        <w:r>
          <w:rPr>
            <w:u w:val="single" w:color="000000"/>
          </w:rPr>
          <w:t>graduation@una.edu</w:t>
        </w:r>
        <w:r>
          <w:t>,</w:t>
        </w:r>
      </w:hyperlink>
      <w:r>
        <w:t xml:space="preserve"> the major will  be annotated to the</w:t>
      </w:r>
      <w:r>
        <w:rPr>
          <w:spacing w:val="9"/>
        </w:rPr>
        <w:t xml:space="preserve"> </w:t>
      </w:r>
      <w:r>
        <w:t>transcript.</w:t>
      </w:r>
    </w:p>
    <w:p w:rsidR="00A4744C" w:rsidRDefault="00184F58">
      <w:pPr>
        <w:pStyle w:val="BodyText"/>
        <w:spacing w:before="81" w:line="242" w:lineRule="auto"/>
        <w:ind w:left="467" w:right="113" w:hanging="360"/>
        <w:jc w:val="both"/>
      </w:pPr>
      <w:r>
        <w:rPr>
          <w:rFonts w:cs="Arial"/>
          <w:b/>
          <w:bCs/>
        </w:rPr>
        <w:t xml:space="preserve">7. Second Degree: </w:t>
      </w:r>
      <w:r>
        <w:t>A stude</w:t>
      </w:r>
      <w:r>
        <w:t>nt may earn a second bachelo</w:t>
      </w:r>
      <w:r>
        <w:rPr>
          <w:rFonts w:cs="Arial"/>
        </w:rPr>
        <w:t>r’</w:t>
      </w:r>
      <w:r>
        <w:t>s degree  by  completing in residence at least 32 additional semester hours of 300/400 level coursework over and above the total hours completed for the first degree. (This requirement does not apply to degrees awarded concurr</w:t>
      </w:r>
      <w:r>
        <w:t>ently.) All Area V general studies requirements, major core and other requirements for the major, and minor if applicable, must be satisfied. To be eligible for a second degree, the MAJOR must be different from the initial degree</w:t>
      </w:r>
      <w:r>
        <w:rPr>
          <w:spacing w:val="-10"/>
        </w:rPr>
        <w:t xml:space="preserve"> </w:t>
      </w:r>
      <w:r>
        <w:t>awarded.</w:t>
      </w:r>
    </w:p>
    <w:p w:rsidR="00A4744C" w:rsidRDefault="00184F58">
      <w:pPr>
        <w:pStyle w:val="BodyText"/>
        <w:spacing w:before="80" w:line="242" w:lineRule="auto"/>
        <w:ind w:left="107" w:right="114" w:firstLine="271"/>
        <w:jc w:val="both"/>
      </w:pPr>
      <w:r>
        <w:t>A</w:t>
      </w:r>
      <w:r>
        <w:rPr>
          <w:spacing w:val="-16"/>
        </w:rPr>
        <w:t xml:space="preserve"> </w:t>
      </w:r>
      <w:r>
        <w:t>concentration/option</w:t>
      </w:r>
      <w:r>
        <w:rPr>
          <w:spacing w:val="-5"/>
        </w:rPr>
        <w:t xml:space="preserve"> </w:t>
      </w:r>
      <w:r>
        <w:t>within</w:t>
      </w:r>
      <w:r>
        <w:rPr>
          <w:spacing w:val="-7"/>
        </w:rPr>
        <w:t xml:space="preserve"> </w:t>
      </w:r>
      <w:r>
        <w:t>the</w:t>
      </w:r>
      <w:r>
        <w:rPr>
          <w:spacing w:val="-7"/>
        </w:rPr>
        <w:t xml:space="preserve"> </w:t>
      </w:r>
      <w:r>
        <w:t>first</w:t>
      </w:r>
      <w:r>
        <w:rPr>
          <w:spacing w:val="-4"/>
        </w:rPr>
        <w:t xml:space="preserve"> </w:t>
      </w:r>
      <w:r>
        <w:t>major</w:t>
      </w:r>
      <w:r>
        <w:rPr>
          <w:spacing w:val="-5"/>
        </w:rPr>
        <w:t xml:space="preserve"> </w:t>
      </w:r>
      <w:r>
        <w:t>does</w:t>
      </w:r>
      <w:r>
        <w:rPr>
          <w:spacing w:val="-4"/>
        </w:rPr>
        <w:t xml:space="preserve"> </w:t>
      </w:r>
      <w:r>
        <w:t>not</w:t>
      </w:r>
      <w:r>
        <w:rPr>
          <w:spacing w:val="-5"/>
        </w:rPr>
        <w:t xml:space="preserve"> </w:t>
      </w:r>
      <w:r>
        <w:t>qualify</w:t>
      </w:r>
      <w:r>
        <w:rPr>
          <w:spacing w:val="-6"/>
        </w:rPr>
        <w:t xml:space="preserve"> </w:t>
      </w:r>
      <w:r>
        <w:t>as</w:t>
      </w:r>
      <w:r>
        <w:rPr>
          <w:spacing w:val="-5"/>
        </w:rPr>
        <w:t xml:space="preserve"> </w:t>
      </w:r>
      <w:r>
        <w:t>a</w:t>
      </w:r>
      <w:r>
        <w:rPr>
          <w:spacing w:val="-5"/>
        </w:rPr>
        <w:t xml:space="preserve"> </w:t>
      </w:r>
      <w:r>
        <w:t>second</w:t>
      </w:r>
      <w:r>
        <w:rPr>
          <w:spacing w:val="2"/>
        </w:rPr>
        <w:t xml:space="preserve"> </w:t>
      </w:r>
      <w:r>
        <w:t>degree. Coursework taken toward a second degree is currently eligible for federal financial aid if the student is degree seeking and enrolled in a different</w:t>
      </w:r>
      <w:r>
        <w:rPr>
          <w:spacing w:val="4"/>
        </w:rPr>
        <w:t xml:space="preserve"> </w:t>
      </w:r>
      <w:r>
        <w:rPr>
          <w:spacing w:val="-3"/>
        </w:rPr>
        <w:t>major.</w:t>
      </w:r>
    </w:p>
    <w:p w:rsidR="00A4744C" w:rsidRDefault="00A4744C">
      <w:pPr>
        <w:spacing w:before="10"/>
        <w:rPr>
          <w:rFonts w:ascii="Arial" w:eastAsia="Arial" w:hAnsi="Arial" w:cs="Arial"/>
          <w:sz w:val="14"/>
          <w:szCs w:val="14"/>
        </w:rPr>
      </w:pPr>
    </w:p>
    <w:p w:rsidR="00A4744C" w:rsidRDefault="00184F58">
      <w:pPr>
        <w:pStyle w:val="Heading2"/>
        <w:ind w:left="2316" w:right="220"/>
        <w:rPr>
          <w:b w:val="0"/>
          <w:bCs w:val="0"/>
        </w:rPr>
      </w:pPr>
      <w:bookmarkStart w:id="84" w:name="_TOC_250012"/>
      <w:r>
        <w:t>SCHOLASTIC</w:t>
      </w:r>
      <w:r>
        <w:rPr>
          <w:spacing w:val="-23"/>
        </w:rPr>
        <w:t xml:space="preserve"> </w:t>
      </w:r>
      <w:r>
        <w:t>STANDAR</w:t>
      </w:r>
      <w:r>
        <w:t>DS</w:t>
      </w:r>
      <w:bookmarkEnd w:id="84"/>
    </w:p>
    <w:p w:rsidR="00A4744C" w:rsidRDefault="00184F58">
      <w:pPr>
        <w:pStyle w:val="BodyText"/>
        <w:spacing w:before="79" w:line="242" w:lineRule="auto"/>
        <w:ind w:left="107" w:right="114" w:firstLine="271"/>
        <w:jc w:val="both"/>
      </w:pPr>
      <w:r>
        <w:rPr>
          <w:b/>
        </w:rPr>
        <w:t xml:space="preserve">Academic Warning. </w:t>
      </w:r>
      <w:r>
        <w:t xml:space="preserve">A student with a </w:t>
      </w:r>
      <w:r>
        <w:rPr>
          <w:spacing w:val="-6"/>
        </w:rPr>
        <w:t xml:space="preserve">GPA </w:t>
      </w:r>
      <w:r>
        <w:t xml:space="preserve">of less than 1.60 who has  </w:t>
      </w:r>
      <w:r>
        <w:rPr>
          <w:b/>
        </w:rPr>
        <w:t xml:space="preserve">attempted fewer than 18 semester hours </w:t>
      </w:r>
      <w:r>
        <w:t>will be  placed  on  academic warning for the following semester. If at the end of the semester of academic warning the student does not reach the m</w:t>
      </w:r>
      <w:r>
        <w:t xml:space="preserve">inimum cumulative </w:t>
      </w:r>
      <w:r>
        <w:rPr>
          <w:spacing w:val="-6"/>
        </w:rPr>
        <w:t xml:space="preserve">GPA </w:t>
      </w:r>
      <w:r>
        <w:t>listed below, the student will be placed on academic</w:t>
      </w:r>
      <w:r>
        <w:rPr>
          <w:spacing w:val="14"/>
        </w:rPr>
        <w:t xml:space="preserve"> </w:t>
      </w:r>
      <w:r>
        <w:t>probation.</w:t>
      </w:r>
    </w:p>
    <w:p w:rsidR="00A4744C" w:rsidRDefault="00184F58">
      <w:pPr>
        <w:pStyle w:val="BodyText"/>
        <w:spacing w:before="81"/>
        <w:ind w:left="107" w:right="113" w:firstLine="271"/>
        <w:jc w:val="both"/>
      </w:pPr>
      <w:r>
        <w:rPr>
          <w:rFonts w:cs="Arial"/>
          <w:b/>
          <w:bCs/>
        </w:rPr>
        <w:t xml:space="preserve">Academic Probation. </w:t>
      </w:r>
      <w:r>
        <w:t>A student will be placed on academic probation at the end of any term in which the student</w:t>
      </w:r>
      <w:r>
        <w:rPr>
          <w:rFonts w:cs="Arial"/>
        </w:rPr>
        <w:t>’</w:t>
      </w:r>
      <w:r>
        <w:t xml:space="preserve">s cumulative </w:t>
      </w:r>
      <w:r>
        <w:rPr>
          <w:spacing w:val="-6"/>
        </w:rPr>
        <w:t xml:space="preserve">GPA </w:t>
      </w:r>
      <w:r>
        <w:t xml:space="preserve">falls below the  </w:t>
      </w:r>
      <w:r>
        <w:rPr>
          <w:spacing w:val="19"/>
        </w:rPr>
        <w:t xml:space="preserve"> </w:t>
      </w:r>
      <w:r>
        <w:t>following:</w:t>
      </w:r>
    </w:p>
    <w:p w:rsidR="00A4744C" w:rsidRDefault="00184F58">
      <w:pPr>
        <w:tabs>
          <w:tab w:val="left" w:pos="4308"/>
        </w:tabs>
        <w:spacing w:before="112"/>
        <w:ind w:left="1367" w:right="220"/>
        <w:rPr>
          <w:rFonts w:ascii="Arial" w:eastAsia="Arial" w:hAnsi="Arial" w:cs="Arial"/>
          <w:sz w:val="16"/>
          <w:szCs w:val="16"/>
        </w:rPr>
      </w:pPr>
      <w:r>
        <w:rPr>
          <w:rFonts w:ascii="Arial"/>
          <w:b/>
          <w:spacing w:val="-1"/>
          <w:sz w:val="16"/>
        </w:rPr>
        <w:t>Cumulative</w:t>
      </w:r>
      <w:r>
        <w:rPr>
          <w:rFonts w:ascii="Arial"/>
          <w:b/>
          <w:spacing w:val="-1"/>
          <w:sz w:val="16"/>
        </w:rPr>
        <w:tab/>
        <w:t>Mi</w:t>
      </w:r>
      <w:r>
        <w:rPr>
          <w:rFonts w:ascii="Arial"/>
          <w:b/>
          <w:spacing w:val="-1"/>
          <w:sz w:val="16"/>
        </w:rPr>
        <w:t>nimum</w:t>
      </w:r>
    </w:p>
    <w:p w:rsidR="00A4744C" w:rsidRDefault="00184F58">
      <w:pPr>
        <w:tabs>
          <w:tab w:val="left" w:pos="4027"/>
        </w:tabs>
        <w:spacing w:before="3" w:line="184" w:lineRule="exact"/>
        <w:ind w:left="1374" w:right="220"/>
        <w:rPr>
          <w:rFonts w:ascii="Arial" w:eastAsia="Arial" w:hAnsi="Arial" w:cs="Arial"/>
          <w:sz w:val="16"/>
          <w:szCs w:val="16"/>
        </w:rPr>
      </w:pPr>
      <w:r>
        <w:rPr>
          <w:rFonts w:ascii="Arial"/>
          <w:b/>
          <w:sz w:val="16"/>
        </w:rPr>
        <w:t>Hours</w:t>
      </w:r>
      <w:r>
        <w:rPr>
          <w:rFonts w:ascii="Arial"/>
          <w:b/>
          <w:spacing w:val="1"/>
          <w:sz w:val="16"/>
        </w:rPr>
        <w:t xml:space="preserve"> </w:t>
      </w:r>
      <w:r>
        <w:rPr>
          <w:rFonts w:ascii="Arial"/>
          <w:b/>
          <w:sz w:val="16"/>
        </w:rPr>
        <w:t>Earned</w:t>
      </w:r>
      <w:r>
        <w:rPr>
          <w:rFonts w:ascii="Arial"/>
          <w:b/>
          <w:sz w:val="16"/>
        </w:rPr>
        <w:tab/>
        <w:t>Cumulative</w:t>
      </w:r>
      <w:r>
        <w:rPr>
          <w:rFonts w:ascii="Arial"/>
          <w:b/>
          <w:spacing w:val="1"/>
          <w:sz w:val="16"/>
        </w:rPr>
        <w:t xml:space="preserve"> </w:t>
      </w:r>
      <w:r>
        <w:rPr>
          <w:rFonts w:ascii="Arial"/>
          <w:b/>
          <w:spacing w:val="-4"/>
          <w:sz w:val="16"/>
        </w:rPr>
        <w:t>GPA</w:t>
      </w:r>
    </w:p>
    <w:p w:rsidR="00A4744C" w:rsidRDefault="00184F58">
      <w:pPr>
        <w:pStyle w:val="BodyText"/>
        <w:tabs>
          <w:tab w:val="left" w:pos="4447"/>
        </w:tabs>
        <w:spacing w:line="218" w:lineRule="exact"/>
        <w:ind w:left="1374" w:right="220"/>
      </w:pPr>
      <w:r>
        <w:t>0</w:t>
      </w:r>
      <w:r>
        <w:rPr>
          <w:spacing w:val="4"/>
        </w:rPr>
        <w:t xml:space="preserve"> </w:t>
      </w:r>
      <w:r>
        <w:rPr>
          <w:rFonts w:cs="Arial"/>
        </w:rPr>
        <w:t>—</w:t>
      </w:r>
      <w:r>
        <w:rPr>
          <w:rFonts w:cs="Arial"/>
          <w:spacing w:val="3"/>
        </w:rPr>
        <w:t xml:space="preserve"> </w:t>
      </w:r>
      <w:r>
        <w:t>29</w:t>
      </w:r>
      <w:r>
        <w:tab/>
        <w:t>1.60</w:t>
      </w:r>
    </w:p>
    <w:p w:rsidR="00A4744C" w:rsidRDefault="00184F58">
      <w:pPr>
        <w:pStyle w:val="BodyText"/>
        <w:tabs>
          <w:tab w:val="left" w:pos="4469"/>
        </w:tabs>
        <w:ind w:left="1374" w:right="220"/>
      </w:pPr>
      <w:r>
        <w:t>30</w:t>
      </w:r>
      <w:r>
        <w:rPr>
          <w:spacing w:val="4"/>
        </w:rPr>
        <w:t xml:space="preserve"> </w:t>
      </w:r>
      <w:r>
        <w:rPr>
          <w:rFonts w:cs="Arial"/>
        </w:rPr>
        <w:t>—</w:t>
      </w:r>
      <w:r>
        <w:rPr>
          <w:rFonts w:cs="Arial"/>
          <w:spacing w:val="3"/>
        </w:rPr>
        <w:t xml:space="preserve"> </w:t>
      </w:r>
      <w:r>
        <w:t>59</w:t>
      </w:r>
      <w:r>
        <w:tab/>
        <w:t>1.85</w:t>
      </w:r>
    </w:p>
    <w:p w:rsidR="00A4744C" w:rsidRDefault="00184F58">
      <w:pPr>
        <w:pStyle w:val="BodyText"/>
        <w:tabs>
          <w:tab w:val="left" w:pos="4469"/>
        </w:tabs>
        <w:spacing w:before="2"/>
        <w:ind w:left="1374" w:right="220"/>
      </w:pPr>
      <w:r>
        <w:t>60</w:t>
      </w:r>
      <w:r>
        <w:rPr>
          <w:spacing w:val="4"/>
        </w:rPr>
        <w:t xml:space="preserve"> </w:t>
      </w:r>
      <w:r>
        <w:rPr>
          <w:rFonts w:cs="Arial"/>
        </w:rPr>
        <w:t>—</w:t>
      </w:r>
      <w:r>
        <w:rPr>
          <w:rFonts w:cs="Arial"/>
          <w:spacing w:val="3"/>
        </w:rPr>
        <w:t xml:space="preserve"> </w:t>
      </w:r>
      <w:r>
        <w:t>89</w:t>
      </w:r>
      <w:r>
        <w:tab/>
        <w:t>1.95</w:t>
      </w:r>
    </w:p>
    <w:p w:rsidR="00A4744C" w:rsidRDefault="00184F58">
      <w:pPr>
        <w:pStyle w:val="BodyText"/>
        <w:tabs>
          <w:tab w:val="left" w:pos="4469"/>
        </w:tabs>
        <w:spacing w:before="2"/>
        <w:ind w:left="1374" w:right="220"/>
      </w:pPr>
      <w:r>
        <w:t xml:space="preserve">90 </w:t>
      </w:r>
      <w:r>
        <w:rPr>
          <w:rFonts w:cs="Arial"/>
        </w:rPr>
        <w:t>—</w:t>
      </w:r>
      <w:r>
        <w:rPr>
          <w:rFonts w:cs="Arial"/>
          <w:spacing w:val="7"/>
        </w:rPr>
        <w:t xml:space="preserve"> </w:t>
      </w:r>
      <w:r>
        <w:t>or</w:t>
      </w:r>
      <w:r>
        <w:rPr>
          <w:spacing w:val="3"/>
        </w:rPr>
        <w:t xml:space="preserve"> </w:t>
      </w:r>
      <w:r>
        <w:t>above</w:t>
      </w:r>
      <w:r>
        <w:tab/>
        <w:t>2.00</w:t>
      </w:r>
    </w:p>
    <w:p w:rsidR="00A4744C" w:rsidRDefault="00184F58">
      <w:pPr>
        <w:pStyle w:val="BodyText"/>
        <w:spacing w:before="81" w:line="242" w:lineRule="auto"/>
        <w:ind w:left="107" w:right="116"/>
        <w:jc w:val="both"/>
      </w:pPr>
      <w:r>
        <w:t xml:space="preserve">Probationary status may be removed by achieving the minimum cumulative </w:t>
      </w:r>
      <w:r>
        <w:rPr>
          <w:spacing w:val="-6"/>
        </w:rPr>
        <w:t xml:space="preserve">GPA  </w:t>
      </w:r>
      <w:r>
        <w:t>for the student</w:t>
      </w:r>
      <w:r>
        <w:rPr>
          <w:rFonts w:cs="Arial"/>
        </w:rPr>
        <w:t>’</w:t>
      </w:r>
      <w:r>
        <w:t>s classification. If on the work for which enrolled in the probationary term the student achieves a grade point average of 2.0 (</w:t>
      </w:r>
      <w:r>
        <w:rPr>
          <w:rFonts w:cs="Arial"/>
          <w:b/>
          <w:bCs/>
        </w:rPr>
        <w:t>C</w:t>
      </w:r>
      <w:r>
        <w:t xml:space="preserve">) or higher but remains below the minimum </w:t>
      </w:r>
      <w:r>
        <w:rPr>
          <w:spacing w:val="-6"/>
        </w:rPr>
        <w:t xml:space="preserve">GPA </w:t>
      </w:r>
      <w:r>
        <w:t>required for the student</w:t>
      </w:r>
      <w:r>
        <w:rPr>
          <w:rFonts w:cs="Arial"/>
        </w:rPr>
        <w:t>’</w:t>
      </w:r>
      <w:r>
        <w:t>s classification, probation is continued.</w:t>
      </w:r>
    </w:p>
    <w:p w:rsidR="00A4744C" w:rsidRDefault="00184F58">
      <w:pPr>
        <w:pStyle w:val="BodyText"/>
        <w:spacing w:before="81" w:line="242" w:lineRule="auto"/>
        <w:ind w:left="107" w:right="113" w:firstLine="240"/>
        <w:jc w:val="both"/>
      </w:pPr>
      <w:r>
        <w:rPr>
          <w:b/>
        </w:rPr>
        <w:t>Academic Suspe</w:t>
      </w:r>
      <w:r>
        <w:rPr>
          <w:b/>
        </w:rPr>
        <w:t xml:space="preserve">nsion. </w:t>
      </w:r>
      <w:r>
        <w:t xml:space="preserve">A student on academic probation is placed on academic suspension for one semester at the end of any semester or term in which the student fails to maintain a 2.0 (C) </w:t>
      </w:r>
      <w:r>
        <w:rPr>
          <w:spacing w:val="-5"/>
        </w:rPr>
        <w:t xml:space="preserve">GPA </w:t>
      </w:r>
      <w:r>
        <w:t xml:space="preserve">on the work attempted during that period. After one fall or spring semester on </w:t>
      </w:r>
      <w:r>
        <w:t>suspension, a suspended student will be automatically eligible for re-enrollment but will be required to file readmission forms (available in the Office of Admissions). A summer term will not fulfill a suspension</w:t>
      </w:r>
      <w:r>
        <w:rPr>
          <w:spacing w:val="1"/>
        </w:rPr>
        <w:t xml:space="preserve"> </w:t>
      </w:r>
      <w:r>
        <w:t>period.</w:t>
      </w:r>
    </w:p>
    <w:p w:rsidR="00A4744C" w:rsidRDefault="00184F58">
      <w:pPr>
        <w:pStyle w:val="BodyText"/>
        <w:spacing w:before="81" w:line="242" w:lineRule="auto"/>
        <w:ind w:left="107" w:right="114" w:firstLine="240"/>
        <w:jc w:val="both"/>
      </w:pPr>
      <w:r>
        <w:t>Upon readmission following a period</w:t>
      </w:r>
      <w:r>
        <w:t xml:space="preserve"> of academic suspension, a student who again fails to meet minimum probationary standards (a 2.0 </w:t>
      </w:r>
      <w:r>
        <w:rPr>
          <w:spacing w:val="-6"/>
        </w:rPr>
        <w:t xml:space="preserve">GPA </w:t>
      </w:r>
      <w:r>
        <w:t>on the work attempted during the period) will be suspended for one calendar year (12 months). After fulfilling the requirement of a year</w:t>
      </w:r>
      <w:r>
        <w:rPr>
          <w:rFonts w:cs="Arial"/>
        </w:rPr>
        <w:t>’</w:t>
      </w:r>
      <w:r>
        <w:t>s suspension perio</w:t>
      </w:r>
      <w:r>
        <w:t xml:space="preserve">d, a </w:t>
      </w:r>
      <w:r>
        <w:rPr>
          <w:spacing w:val="3"/>
        </w:rPr>
        <w:t xml:space="preserve">student </w:t>
      </w:r>
      <w:r>
        <w:rPr>
          <w:spacing w:val="2"/>
        </w:rPr>
        <w:t xml:space="preserve">may </w:t>
      </w:r>
      <w:r>
        <w:rPr>
          <w:spacing w:val="3"/>
        </w:rPr>
        <w:t xml:space="preserve">enroll without appearing before </w:t>
      </w:r>
      <w:r>
        <w:rPr>
          <w:spacing w:val="2"/>
        </w:rPr>
        <w:t xml:space="preserve">the </w:t>
      </w:r>
      <w:r>
        <w:rPr>
          <w:spacing w:val="3"/>
        </w:rPr>
        <w:t xml:space="preserve">Readmissions </w:t>
      </w:r>
      <w:r>
        <w:t>Committee, but will be required to</w:t>
      </w:r>
      <w:r>
        <w:rPr>
          <w:spacing w:val="31"/>
        </w:rPr>
        <w:t xml:space="preserve"> </w:t>
      </w:r>
      <w:r>
        <w:t>file</w:t>
      </w:r>
    </w:p>
    <w:p w:rsidR="00A4744C" w:rsidRDefault="00A4744C">
      <w:pPr>
        <w:spacing w:line="242" w:lineRule="auto"/>
        <w:jc w:val="both"/>
        <w:sectPr w:rsidR="00A4744C">
          <w:pgSz w:w="8640" w:h="12960"/>
          <w:pgMar w:top="920" w:right="600" w:bottom="280" w:left="80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line="242" w:lineRule="auto"/>
        <w:ind w:right="103"/>
        <w:jc w:val="both"/>
      </w:pPr>
      <w:r>
        <w:t>readmission forms (available in the Office of Admissions). Re-enrollment during  this suspension period will require an appeal to the Readmissions Committee and is subject to special conditions that may be imposed by the Readmissions Committee.</w:t>
      </w:r>
    </w:p>
    <w:p w:rsidR="00A4744C" w:rsidRDefault="00184F58">
      <w:pPr>
        <w:pStyle w:val="BodyText"/>
        <w:spacing w:before="81" w:line="242" w:lineRule="auto"/>
        <w:ind w:right="101" w:firstLine="240"/>
        <w:jc w:val="both"/>
      </w:pPr>
      <w:r>
        <w:t>Subsequent academic suspension of a student will result in a student</w:t>
      </w:r>
      <w:r>
        <w:rPr>
          <w:rFonts w:cs="Arial"/>
        </w:rPr>
        <w:t>’</w:t>
      </w:r>
      <w:r>
        <w:t>s ineligibility to enroll for a period of three calendar years. No appeals will be considered during the first year of the three-year suspension period. Reenrollment following the first y</w:t>
      </w:r>
      <w:r>
        <w:t>ear of the three-year suspension period will require an appeal to the Readmissions Committee and is subject to special conditions that may be imposed by the Readmissions Committee. After fulfilling the requirement of the three-year academic suspension peri</w:t>
      </w:r>
      <w:r>
        <w:t>od, the student may enroll without appearing before the Readmissions Committee, but will be required to file readmission forms in the Office of</w:t>
      </w:r>
      <w:r>
        <w:rPr>
          <w:spacing w:val="-8"/>
        </w:rPr>
        <w:t xml:space="preserve"> </w:t>
      </w:r>
      <w:r>
        <w:t>Admissions.</w:t>
      </w:r>
    </w:p>
    <w:p w:rsidR="00A4744C" w:rsidRDefault="00184F58">
      <w:pPr>
        <w:pStyle w:val="BodyText"/>
        <w:spacing w:before="79" w:line="242" w:lineRule="auto"/>
        <w:ind w:right="101" w:firstLine="360"/>
        <w:jc w:val="both"/>
      </w:pPr>
      <w:r>
        <w:t>Any student re-enrolling after academic suspension, whether by the completion of the suspension peri</w:t>
      </w:r>
      <w:r>
        <w:t xml:space="preserve">od or a successful appeal to the Readmissions Committee, will remain on academic probation until that status is removed by earning at least the minimum cumulative </w:t>
      </w:r>
      <w:r>
        <w:rPr>
          <w:spacing w:val="-5"/>
        </w:rPr>
        <w:t xml:space="preserve">GPA </w:t>
      </w:r>
      <w:r>
        <w:t xml:space="preserve">for removal of probationary  </w:t>
      </w:r>
      <w:r>
        <w:rPr>
          <w:spacing w:val="8"/>
        </w:rPr>
        <w:t xml:space="preserve"> </w:t>
      </w:r>
      <w:r>
        <w:t>status.</w:t>
      </w:r>
    </w:p>
    <w:p w:rsidR="00A4744C" w:rsidRDefault="00184F58">
      <w:pPr>
        <w:pStyle w:val="BodyText"/>
        <w:spacing w:before="79" w:line="242" w:lineRule="auto"/>
        <w:ind w:right="100" w:firstLine="360"/>
        <w:jc w:val="both"/>
      </w:pPr>
      <w:r>
        <w:rPr>
          <w:rFonts w:cs="Arial"/>
          <w:b/>
          <w:bCs/>
        </w:rPr>
        <w:t xml:space="preserve">Procedure for Academic Suspension and Appeal. </w:t>
      </w:r>
      <w:r>
        <w:t>Acade</w:t>
      </w:r>
      <w:r>
        <w:t>mic suspension is mandatory and automatic based on the student</w:t>
      </w:r>
      <w:r>
        <w:rPr>
          <w:rFonts w:cs="Arial"/>
        </w:rPr>
        <w:t>’</w:t>
      </w:r>
      <w:r>
        <w:t xml:space="preserve">s </w:t>
      </w:r>
      <w:r>
        <w:rPr>
          <w:spacing w:val="-4"/>
        </w:rPr>
        <w:t xml:space="preserve">GPA. </w:t>
      </w:r>
      <w:r>
        <w:t>Notification of academic suspension will be printed on the end of the semester grade report. With the exception of a one semester suspension or the first year of a three-year suspension,</w:t>
      </w:r>
      <w:r>
        <w:t xml:space="preserve"> any student placed on  academic suspension status has the right to  file an appeal of that status and to request the Readmissions Committee to hear  the case. Appeal forms must be obtained and filed through the Office </w:t>
      </w:r>
      <w:r>
        <w:rPr>
          <w:spacing w:val="-3"/>
        </w:rPr>
        <w:t xml:space="preserve">of </w:t>
      </w:r>
      <w:r>
        <w:t>Admissions. Because the Readmissio</w:t>
      </w:r>
      <w:r>
        <w:t>ns Committee conducts readmission  hearings only at the beginning of each semester or term, a written appeal for a hearing must be received by the Office of Admissions no later than five days before the</w:t>
      </w:r>
      <w:r>
        <w:rPr>
          <w:spacing w:val="-6"/>
        </w:rPr>
        <w:t xml:space="preserve"> </w:t>
      </w:r>
      <w:r>
        <w:t>date</w:t>
      </w:r>
      <w:r>
        <w:rPr>
          <w:spacing w:val="1"/>
        </w:rPr>
        <w:t xml:space="preserve"> </w:t>
      </w:r>
      <w:r>
        <w:t>of</w:t>
      </w:r>
      <w:r>
        <w:rPr>
          <w:spacing w:val="-3"/>
        </w:rPr>
        <w:t xml:space="preserve"> </w:t>
      </w:r>
      <w:r>
        <w:t>the</w:t>
      </w:r>
      <w:r>
        <w:rPr>
          <w:spacing w:val="-4"/>
        </w:rPr>
        <w:t xml:space="preserve"> </w:t>
      </w:r>
      <w:r>
        <w:t>opening</w:t>
      </w:r>
      <w:r>
        <w:rPr>
          <w:spacing w:val="-3"/>
        </w:rPr>
        <w:t xml:space="preserve"> </w:t>
      </w:r>
      <w:r>
        <w:t>of</w:t>
      </w:r>
      <w:r>
        <w:rPr>
          <w:spacing w:val="-4"/>
        </w:rPr>
        <w:t xml:space="preserve"> </w:t>
      </w:r>
      <w:r>
        <w:t>the</w:t>
      </w:r>
      <w:r>
        <w:rPr>
          <w:spacing w:val="-6"/>
        </w:rPr>
        <w:t xml:space="preserve"> </w:t>
      </w:r>
      <w:r>
        <w:t>residence</w:t>
      </w:r>
      <w:r>
        <w:rPr>
          <w:spacing w:val="-3"/>
        </w:rPr>
        <w:t xml:space="preserve"> </w:t>
      </w:r>
      <w:r>
        <w:t>halls</w:t>
      </w:r>
      <w:r>
        <w:rPr>
          <w:spacing w:val="-2"/>
        </w:rPr>
        <w:t xml:space="preserve"> </w:t>
      </w:r>
      <w:r>
        <w:t>as</w:t>
      </w:r>
      <w:r>
        <w:rPr>
          <w:spacing w:val="-3"/>
        </w:rPr>
        <w:t xml:space="preserve"> </w:t>
      </w:r>
      <w:r>
        <w:t>listed</w:t>
      </w:r>
      <w:r>
        <w:rPr>
          <w:spacing w:val="-5"/>
        </w:rPr>
        <w:t xml:space="preserve"> </w:t>
      </w:r>
      <w:r>
        <w:t>in</w:t>
      </w:r>
      <w:r>
        <w:rPr>
          <w:spacing w:val="-4"/>
        </w:rPr>
        <w:t xml:space="preserve"> </w:t>
      </w:r>
      <w:r>
        <w:t>the</w:t>
      </w:r>
      <w:r>
        <w:rPr>
          <w:spacing w:val="-6"/>
        </w:rPr>
        <w:t xml:space="preserve"> </w:t>
      </w:r>
      <w:r>
        <w:t>University</w:t>
      </w:r>
      <w:r>
        <w:rPr>
          <w:spacing w:val="-6"/>
        </w:rPr>
        <w:t xml:space="preserve"> </w:t>
      </w:r>
      <w:r>
        <w:t>Calendar</w:t>
      </w:r>
      <w:r>
        <w:rPr>
          <w:spacing w:val="-2"/>
        </w:rPr>
        <w:t xml:space="preserve"> </w:t>
      </w:r>
      <w:r>
        <w:t xml:space="preserve">for the semester or term for which readmission is sought. The Readmissions Committee, upon hearing the case, has the authority to permit readmission of an </w:t>
      </w:r>
      <w:bookmarkStart w:id="85" w:name="Active_Suspension"/>
      <w:bookmarkEnd w:id="85"/>
      <w:r>
        <w:t>academically suspended student before the expiration of the period of susp</w:t>
      </w:r>
      <w:r>
        <w:t>ension. However, the Readmissions Committee exercises that authority only when the appealing student can present substantial evidence of unusual mitigating or extenuating circumstances which led to the student</w:t>
      </w:r>
      <w:r>
        <w:rPr>
          <w:rFonts w:cs="Arial"/>
        </w:rPr>
        <w:t>’</w:t>
      </w:r>
      <w:r>
        <w:t xml:space="preserve">s academic difficulties or when the appealing </w:t>
      </w:r>
      <w:r>
        <w:t>student can present substantial evidence of changed circumstances supporting the likelihood of the student</w:t>
      </w:r>
      <w:r>
        <w:rPr>
          <w:rFonts w:cs="Arial"/>
        </w:rPr>
        <w:t>’</w:t>
      </w:r>
      <w:r>
        <w:t>s future academic success.  An academically suspended student without such evidence should not appeal his or her suspension, since without such evide</w:t>
      </w:r>
      <w:r>
        <w:t>nce the appeal will be</w:t>
      </w:r>
      <w:r>
        <w:rPr>
          <w:spacing w:val="25"/>
        </w:rPr>
        <w:t xml:space="preserve"> </w:t>
      </w:r>
      <w:r>
        <w:t>denied.</w:t>
      </w:r>
    </w:p>
    <w:p w:rsidR="00A4744C" w:rsidRDefault="00184F58">
      <w:pPr>
        <w:pStyle w:val="BodyText"/>
        <w:spacing w:before="81"/>
        <w:ind w:right="101" w:firstLine="360"/>
        <w:jc w:val="both"/>
      </w:pPr>
      <w:r>
        <w:t>Students may not, upon readmission, apply or utilize credit earned elsewhere during a period of suspension for progress toward graduation. Additional information regarding the readmission process may be found in the admission</w:t>
      </w:r>
      <w:r>
        <w:t xml:space="preserve"> section of the undergraduate catalog under the heading, Former</w:t>
      </w:r>
      <w:r>
        <w:rPr>
          <w:spacing w:val="-7"/>
        </w:rPr>
        <w:t xml:space="preserve"> </w:t>
      </w:r>
      <w:r>
        <w:t>Students.</w:t>
      </w:r>
    </w:p>
    <w:p w:rsidR="00A4744C" w:rsidRDefault="00A4744C">
      <w:pPr>
        <w:spacing w:before="10"/>
        <w:rPr>
          <w:rFonts w:ascii="Arial" w:eastAsia="Arial" w:hAnsi="Arial" w:cs="Arial"/>
          <w:sz w:val="16"/>
          <w:szCs w:val="16"/>
        </w:rPr>
      </w:pPr>
    </w:p>
    <w:p w:rsidR="00A4744C" w:rsidRDefault="00184F58">
      <w:pPr>
        <w:pStyle w:val="Heading2"/>
        <w:ind w:left="2741" w:right="594"/>
        <w:rPr>
          <w:b w:val="0"/>
          <w:bCs w:val="0"/>
        </w:rPr>
      </w:pPr>
      <w:bookmarkStart w:id="86" w:name="_TOC_250011"/>
      <w:r>
        <w:t>ACTIVE</w:t>
      </w:r>
      <w:r>
        <w:rPr>
          <w:spacing w:val="-15"/>
        </w:rPr>
        <w:t xml:space="preserve"> </w:t>
      </w:r>
      <w:r>
        <w:t>SUSPENSION</w:t>
      </w:r>
      <w:bookmarkEnd w:id="86"/>
    </w:p>
    <w:p w:rsidR="00A4744C" w:rsidRDefault="00184F58">
      <w:pPr>
        <w:pStyle w:val="BodyText"/>
        <w:spacing w:before="79"/>
        <w:ind w:right="101" w:firstLine="360"/>
        <w:jc w:val="both"/>
      </w:pPr>
      <w:r>
        <w:t>As an alternative to sitting out a penalty semester, Active  Suspension  students are given the opportunity to participate in an Active Suspension program that allows continued enrollment with a specific target of addressing carefully defined academic defi</w:t>
      </w:r>
      <w:r>
        <w:t>ciencies. The elements of the program are as</w:t>
      </w:r>
      <w:r>
        <w:rPr>
          <w:spacing w:val="14"/>
        </w:rPr>
        <w:t xml:space="preserve"> </w:t>
      </w:r>
      <w:r>
        <w:t>follows:</w:t>
      </w:r>
    </w:p>
    <w:p w:rsidR="00A4744C" w:rsidRDefault="00A4744C">
      <w:pPr>
        <w:jc w:val="both"/>
        <w:sectPr w:rsidR="00A4744C">
          <w:pgSz w:w="8640" w:h="12960"/>
          <w:pgMar w:top="920" w:right="800" w:bottom="280" w:left="62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ind w:left="107" w:right="116" w:firstLine="360"/>
        <w:jc w:val="both"/>
      </w:pPr>
      <w:r>
        <w:t>Students who wish to participate in the Active Suspension Program must comply with the following</w:t>
      </w:r>
      <w:r>
        <w:rPr>
          <w:spacing w:val="8"/>
        </w:rPr>
        <w:t xml:space="preserve"> </w:t>
      </w:r>
      <w:r>
        <w:t>conditions:</w:t>
      </w:r>
    </w:p>
    <w:p w:rsidR="00A4744C" w:rsidRDefault="00184F58">
      <w:pPr>
        <w:pStyle w:val="ListParagraph"/>
        <w:numPr>
          <w:ilvl w:val="0"/>
          <w:numId w:val="96"/>
        </w:numPr>
        <w:tabs>
          <w:tab w:val="left" w:pos="468"/>
        </w:tabs>
        <w:spacing w:before="71"/>
        <w:ind w:left="467" w:hanging="360"/>
        <w:rPr>
          <w:rFonts w:ascii="Arial" w:eastAsia="Arial" w:hAnsi="Arial" w:cs="Arial"/>
          <w:sz w:val="19"/>
          <w:szCs w:val="19"/>
        </w:rPr>
      </w:pPr>
      <w:r>
        <w:rPr>
          <w:rFonts w:ascii="Arial"/>
          <w:sz w:val="19"/>
        </w:rPr>
        <w:t xml:space="preserve">Students can take no more than 13 hours during their suspension </w:t>
      </w:r>
      <w:r>
        <w:rPr>
          <w:rFonts w:ascii="Arial"/>
          <w:spacing w:val="48"/>
          <w:sz w:val="19"/>
        </w:rPr>
        <w:t xml:space="preserve"> </w:t>
      </w:r>
      <w:r>
        <w:rPr>
          <w:rFonts w:ascii="Arial"/>
          <w:sz w:val="19"/>
        </w:rPr>
        <w:t>semester.</w:t>
      </w:r>
    </w:p>
    <w:p w:rsidR="00A4744C" w:rsidRDefault="00184F58">
      <w:pPr>
        <w:pStyle w:val="ListParagraph"/>
        <w:numPr>
          <w:ilvl w:val="0"/>
          <w:numId w:val="96"/>
        </w:numPr>
        <w:tabs>
          <w:tab w:val="left" w:pos="468"/>
        </w:tabs>
        <w:spacing w:before="67"/>
        <w:ind w:left="467" w:right="112" w:hanging="360"/>
        <w:jc w:val="both"/>
        <w:rPr>
          <w:rFonts w:ascii="Arial" w:eastAsia="Arial" w:hAnsi="Arial" w:cs="Arial"/>
          <w:sz w:val="19"/>
          <w:szCs w:val="19"/>
        </w:rPr>
      </w:pPr>
      <w:r>
        <w:rPr>
          <w:rFonts w:ascii="Arial"/>
          <w:sz w:val="19"/>
        </w:rPr>
        <w:t>The class schedule must first address retaking courses with a failing grade in the general studies</w:t>
      </w:r>
      <w:r>
        <w:rPr>
          <w:rFonts w:ascii="Arial"/>
          <w:spacing w:val="6"/>
          <w:sz w:val="19"/>
        </w:rPr>
        <w:t xml:space="preserve"> </w:t>
      </w:r>
      <w:r>
        <w:rPr>
          <w:rFonts w:ascii="Arial"/>
          <w:sz w:val="19"/>
        </w:rPr>
        <w:t>program.</w:t>
      </w:r>
    </w:p>
    <w:p w:rsidR="00A4744C" w:rsidRDefault="00184F58">
      <w:pPr>
        <w:pStyle w:val="ListParagraph"/>
        <w:numPr>
          <w:ilvl w:val="0"/>
          <w:numId w:val="96"/>
        </w:numPr>
        <w:tabs>
          <w:tab w:val="left" w:pos="468"/>
        </w:tabs>
        <w:spacing w:before="68"/>
        <w:ind w:left="467" w:right="116" w:hanging="360"/>
        <w:jc w:val="both"/>
        <w:rPr>
          <w:rFonts w:ascii="Arial" w:eastAsia="Arial" w:hAnsi="Arial" w:cs="Arial"/>
          <w:sz w:val="19"/>
          <w:szCs w:val="19"/>
        </w:rPr>
      </w:pPr>
      <w:r>
        <w:rPr>
          <w:rFonts w:ascii="Arial"/>
          <w:sz w:val="19"/>
        </w:rPr>
        <w:t xml:space="preserve">Second, the class schedule must address retaking courses with a failing grade in the </w:t>
      </w:r>
      <w:r>
        <w:rPr>
          <w:rFonts w:ascii="Arial"/>
          <w:spacing w:val="-3"/>
          <w:sz w:val="19"/>
        </w:rPr>
        <w:t xml:space="preserve">major, </w:t>
      </w:r>
      <w:r>
        <w:rPr>
          <w:rFonts w:ascii="Arial"/>
          <w:sz w:val="19"/>
        </w:rPr>
        <w:t>the exception being a proposed change in</w:t>
      </w:r>
      <w:r>
        <w:rPr>
          <w:rFonts w:ascii="Arial"/>
          <w:spacing w:val="52"/>
          <w:sz w:val="19"/>
        </w:rPr>
        <w:t xml:space="preserve"> </w:t>
      </w:r>
      <w:r>
        <w:rPr>
          <w:rFonts w:ascii="Arial"/>
          <w:spacing w:val="-3"/>
          <w:sz w:val="19"/>
        </w:rPr>
        <w:t>major.</w:t>
      </w:r>
    </w:p>
    <w:p w:rsidR="00A4744C" w:rsidRDefault="00184F58">
      <w:pPr>
        <w:pStyle w:val="ListParagraph"/>
        <w:numPr>
          <w:ilvl w:val="0"/>
          <w:numId w:val="96"/>
        </w:numPr>
        <w:tabs>
          <w:tab w:val="left" w:pos="468"/>
        </w:tabs>
        <w:spacing w:before="71"/>
        <w:ind w:left="467" w:right="119" w:hanging="360"/>
        <w:jc w:val="both"/>
        <w:rPr>
          <w:rFonts w:ascii="Arial" w:eastAsia="Arial" w:hAnsi="Arial" w:cs="Arial"/>
          <w:sz w:val="19"/>
          <w:szCs w:val="19"/>
        </w:rPr>
      </w:pPr>
      <w:r>
        <w:rPr>
          <w:rFonts w:ascii="Arial"/>
          <w:sz w:val="19"/>
        </w:rPr>
        <w:t>The student must successfully complete a one-hour credit course on academic study</w:t>
      </w:r>
      <w:r>
        <w:rPr>
          <w:rFonts w:ascii="Arial"/>
          <w:spacing w:val="-2"/>
          <w:sz w:val="19"/>
        </w:rPr>
        <w:t xml:space="preserve"> </w:t>
      </w:r>
      <w:r>
        <w:rPr>
          <w:rFonts w:ascii="Arial"/>
          <w:sz w:val="19"/>
        </w:rPr>
        <w:t>skills.</w:t>
      </w:r>
    </w:p>
    <w:p w:rsidR="00A4744C" w:rsidRDefault="00184F58">
      <w:pPr>
        <w:pStyle w:val="ListParagraph"/>
        <w:numPr>
          <w:ilvl w:val="0"/>
          <w:numId w:val="96"/>
        </w:numPr>
        <w:tabs>
          <w:tab w:val="left" w:pos="468"/>
        </w:tabs>
        <w:spacing w:before="71"/>
        <w:ind w:left="467" w:right="115" w:hanging="360"/>
        <w:jc w:val="both"/>
        <w:rPr>
          <w:rFonts w:ascii="Arial" w:eastAsia="Arial" w:hAnsi="Arial" w:cs="Arial"/>
          <w:sz w:val="19"/>
          <w:szCs w:val="19"/>
        </w:rPr>
      </w:pPr>
      <w:r>
        <w:rPr>
          <w:rFonts w:ascii="Arial"/>
          <w:sz w:val="19"/>
        </w:rPr>
        <w:t>The class schedule is completed by adding courses in the general studies program that have not been</w:t>
      </w:r>
      <w:r>
        <w:rPr>
          <w:rFonts w:ascii="Arial"/>
          <w:spacing w:val="18"/>
          <w:sz w:val="19"/>
        </w:rPr>
        <w:t xml:space="preserve"> </w:t>
      </w:r>
      <w:r>
        <w:rPr>
          <w:rFonts w:ascii="Arial"/>
          <w:sz w:val="19"/>
        </w:rPr>
        <w:t>taken.</w:t>
      </w:r>
    </w:p>
    <w:p w:rsidR="00A4744C" w:rsidRDefault="00184F58">
      <w:pPr>
        <w:pStyle w:val="ListParagraph"/>
        <w:numPr>
          <w:ilvl w:val="0"/>
          <w:numId w:val="96"/>
        </w:numPr>
        <w:tabs>
          <w:tab w:val="left" w:pos="468"/>
        </w:tabs>
        <w:spacing w:before="68"/>
        <w:ind w:left="467" w:right="116" w:hanging="360"/>
        <w:jc w:val="both"/>
        <w:rPr>
          <w:rFonts w:ascii="Arial" w:eastAsia="Arial" w:hAnsi="Arial" w:cs="Arial"/>
          <w:sz w:val="19"/>
          <w:szCs w:val="19"/>
        </w:rPr>
      </w:pPr>
      <w:bookmarkStart w:id="87" w:name="Second_Chance_Provision"/>
      <w:bookmarkEnd w:id="87"/>
      <w:r>
        <w:rPr>
          <w:rFonts w:ascii="Arial"/>
          <w:sz w:val="19"/>
        </w:rPr>
        <w:t>For students with a declared major, the class schedule must</w:t>
      </w:r>
      <w:r>
        <w:rPr>
          <w:rFonts w:ascii="Arial"/>
          <w:sz w:val="19"/>
        </w:rPr>
        <w:t xml:space="preserve"> be reviewed and approved prior to enrollment by the department chair where the major is housed. For undecided students, the class schedule must be approved by the Vice President for Enrollment</w:t>
      </w:r>
      <w:r>
        <w:rPr>
          <w:rFonts w:ascii="Arial"/>
          <w:spacing w:val="1"/>
          <w:sz w:val="19"/>
        </w:rPr>
        <w:t xml:space="preserve"> </w:t>
      </w:r>
      <w:r>
        <w:rPr>
          <w:rFonts w:ascii="Arial"/>
          <w:sz w:val="19"/>
        </w:rPr>
        <w:t>Management.</w:t>
      </w:r>
    </w:p>
    <w:p w:rsidR="00A4744C" w:rsidRDefault="00184F58">
      <w:pPr>
        <w:pStyle w:val="ListParagraph"/>
        <w:numPr>
          <w:ilvl w:val="0"/>
          <w:numId w:val="96"/>
        </w:numPr>
        <w:tabs>
          <w:tab w:val="left" w:pos="468"/>
        </w:tabs>
        <w:spacing w:before="68"/>
        <w:ind w:left="467" w:right="117" w:hanging="360"/>
        <w:jc w:val="both"/>
        <w:rPr>
          <w:rFonts w:ascii="Arial" w:eastAsia="Arial" w:hAnsi="Arial" w:cs="Arial"/>
          <w:sz w:val="19"/>
          <w:szCs w:val="19"/>
        </w:rPr>
      </w:pPr>
      <w:r>
        <w:rPr>
          <w:rFonts w:ascii="Arial"/>
          <w:sz w:val="19"/>
        </w:rPr>
        <w:t>Students participating in Active Suspension must e</w:t>
      </w:r>
      <w:r>
        <w:rPr>
          <w:rFonts w:ascii="Arial"/>
          <w:sz w:val="19"/>
        </w:rPr>
        <w:t xml:space="preserve">arn a minimum </w:t>
      </w:r>
      <w:r>
        <w:rPr>
          <w:rFonts w:ascii="Arial"/>
          <w:spacing w:val="-3"/>
          <w:sz w:val="19"/>
        </w:rPr>
        <w:t xml:space="preserve">2.0GPA </w:t>
      </w:r>
      <w:r>
        <w:rPr>
          <w:rFonts w:ascii="Arial"/>
          <w:sz w:val="19"/>
        </w:rPr>
        <w:t xml:space="preserve">on 13 hours to be removed from suspension. Students have up to two semesters to satisfy this requirement or  be  subject  to  Academic  Suspension  </w:t>
      </w:r>
      <w:r>
        <w:rPr>
          <w:rFonts w:ascii="Arial"/>
          <w:spacing w:val="-3"/>
          <w:sz w:val="19"/>
        </w:rPr>
        <w:t xml:space="preserve">as </w:t>
      </w:r>
      <w:r>
        <w:rPr>
          <w:rFonts w:ascii="Arial"/>
          <w:sz w:val="19"/>
        </w:rPr>
        <w:t>outlined in the Undergraduate</w:t>
      </w:r>
      <w:r>
        <w:rPr>
          <w:rFonts w:ascii="Arial"/>
          <w:spacing w:val="12"/>
          <w:sz w:val="19"/>
        </w:rPr>
        <w:t xml:space="preserve"> </w:t>
      </w:r>
      <w:r>
        <w:rPr>
          <w:rFonts w:ascii="Arial"/>
          <w:sz w:val="19"/>
        </w:rPr>
        <w:t>Catalog.</w:t>
      </w:r>
    </w:p>
    <w:p w:rsidR="00A4744C" w:rsidRDefault="00184F58">
      <w:pPr>
        <w:pStyle w:val="BodyText"/>
        <w:spacing w:before="81" w:line="242" w:lineRule="auto"/>
        <w:ind w:left="107" w:right="113" w:firstLine="360"/>
        <w:jc w:val="both"/>
      </w:pPr>
      <w:r>
        <w:t>The current policy mandating that suspended s</w:t>
      </w:r>
      <w:r>
        <w:t>tudents sit out one regular semester would be retained for those students who do not participate in Active Suspension.</w:t>
      </w:r>
    </w:p>
    <w:p w:rsidR="00A4744C" w:rsidRDefault="00A4744C">
      <w:pPr>
        <w:spacing w:before="5"/>
        <w:rPr>
          <w:rFonts w:ascii="Arial" w:eastAsia="Arial" w:hAnsi="Arial" w:cs="Arial"/>
          <w:sz w:val="18"/>
          <w:szCs w:val="18"/>
        </w:rPr>
      </w:pPr>
    </w:p>
    <w:p w:rsidR="00A4744C" w:rsidRDefault="00184F58">
      <w:pPr>
        <w:pStyle w:val="Heading2"/>
        <w:ind w:left="2148" w:right="220"/>
        <w:rPr>
          <w:b w:val="0"/>
          <w:bCs w:val="0"/>
        </w:rPr>
      </w:pPr>
      <w:bookmarkStart w:id="88" w:name="_TOC_250010"/>
      <w:r>
        <w:t>SECOND CHANCE</w:t>
      </w:r>
      <w:r>
        <w:rPr>
          <w:spacing w:val="-13"/>
        </w:rPr>
        <w:t xml:space="preserve"> </w:t>
      </w:r>
      <w:r>
        <w:t>PROVISION</w:t>
      </w:r>
      <w:bookmarkEnd w:id="88"/>
    </w:p>
    <w:p w:rsidR="00A4744C" w:rsidRDefault="00184F58">
      <w:pPr>
        <w:pStyle w:val="BodyText"/>
        <w:spacing w:before="79" w:line="242" w:lineRule="auto"/>
        <w:ind w:left="107" w:right="112" w:firstLine="360"/>
        <w:jc w:val="both"/>
      </w:pPr>
      <w:r>
        <w:t>Any undergraduate student who has been admitted or readmitted to the University after an absence of three or more years from higher education can earn second chance status, which provides an opportunity to eliminate from computation of the grade point aver</w:t>
      </w:r>
      <w:r>
        <w:t xml:space="preserve">age any grades of </w:t>
      </w:r>
      <w:r>
        <w:rPr>
          <w:b/>
        </w:rPr>
        <w:t xml:space="preserve">D, F, </w:t>
      </w:r>
      <w:r>
        <w:t xml:space="preserve">or </w:t>
      </w:r>
      <w:r>
        <w:rPr>
          <w:b/>
        </w:rPr>
        <w:t xml:space="preserve">WF </w:t>
      </w:r>
      <w:r>
        <w:t>received before admission or readmission to</w:t>
      </w:r>
      <w:r>
        <w:rPr>
          <w:spacing w:val="-6"/>
        </w:rPr>
        <w:t xml:space="preserve"> </w:t>
      </w:r>
      <w:r>
        <w:t>UNA.</w:t>
      </w:r>
    </w:p>
    <w:p w:rsidR="00A4744C" w:rsidRDefault="00184F58">
      <w:pPr>
        <w:pStyle w:val="BodyText"/>
        <w:spacing w:before="81"/>
        <w:ind w:left="107" w:right="113" w:firstLine="360"/>
        <w:jc w:val="both"/>
      </w:pPr>
      <w:r>
        <w:t>To earn second chance status, the student must achieve a grade point  average of at least 2.0 during the first 24 credit hours of completed course work at UNA following admissio</w:t>
      </w:r>
      <w:r>
        <w:t>n or</w:t>
      </w:r>
      <w:r>
        <w:rPr>
          <w:spacing w:val="-18"/>
        </w:rPr>
        <w:t xml:space="preserve"> </w:t>
      </w:r>
      <w:r>
        <w:t>readmission.</w:t>
      </w:r>
    </w:p>
    <w:p w:rsidR="00A4744C" w:rsidRDefault="00184F58">
      <w:pPr>
        <w:pStyle w:val="BodyText"/>
        <w:spacing w:before="84" w:line="242" w:lineRule="auto"/>
        <w:ind w:left="107" w:right="112" w:firstLine="360"/>
        <w:jc w:val="both"/>
      </w:pPr>
      <w:r>
        <w:t xml:space="preserve">Students meeting these standards must file a formal application in the Office of the Registrar to eliminate from computation in the grade point average any grades of </w:t>
      </w:r>
      <w:r>
        <w:rPr>
          <w:rFonts w:cs="Arial"/>
          <w:b/>
          <w:bCs/>
        </w:rPr>
        <w:t xml:space="preserve">D, F, </w:t>
      </w:r>
      <w:r>
        <w:t xml:space="preserve">or </w:t>
      </w:r>
      <w:r>
        <w:rPr>
          <w:rFonts w:cs="Arial"/>
          <w:b/>
          <w:bCs/>
        </w:rPr>
        <w:t xml:space="preserve">WF </w:t>
      </w:r>
      <w:r>
        <w:t>received before admission or readmission. Educator preparati</w:t>
      </w:r>
      <w:r>
        <w:t>on majors should contact the college dean concerning restrictions that may apply. In the College of Nursing, no student will be permitted to use the Repeat/Recompute or Second Chance Provision for any nursing course (NU designation). All credit hours assoc</w:t>
      </w:r>
      <w:r>
        <w:t>iated with such grades shall be eliminated from satisfaction of undergraduate degree requirements. Within one year after successful completion  of the above requirements, or completion of the baccalaureate degree, whichever comes first, students must exerc</w:t>
      </w:r>
      <w:r>
        <w:t xml:space="preserve">ise the option of eliminating any grades of </w:t>
      </w:r>
      <w:r>
        <w:rPr>
          <w:rFonts w:cs="Arial"/>
          <w:b/>
          <w:bCs/>
        </w:rPr>
        <w:t>D, F</w:t>
      </w:r>
      <w:r>
        <w:t xml:space="preserve">, or </w:t>
      </w:r>
      <w:r>
        <w:rPr>
          <w:rFonts w:cs="Arial"/>
          <w:b/>
          <w:bCs/>
        </w:rPr>
        <w:t xml:space="preserve">WF </w:t>
      </w:r>
      <w:r>
        <w:t>received before admission or readmission by filing a formal application with the Office of the Registrar. All grades shall remain on the student</w:t>
      </w:r>
      <w:r>
        <w:rPr>
          <w:rFonts w:cs="Arial"/>
        </w:rPr>
        <w:t>’</w:t>
      </w:r>
      <w:r>
        <w:t>s transcript, however, with an explanation of the Secon</w:t>
      </w:r>
      <w:r>
        <w:t>d Chance</w:t>
      </w:r>
      <w:r>
        <w:rPr>
          <w:spacing w:val="-12"/>
        </w:rPr>
        <w:t xml:space="preserve"> </w:t>
      </w:r>
      <w:r>
        <w:t>Provision.</w:t>
      </w:r>
    </w:p>
    <w:p w:rsidR="00A4744C" w:rsidRDefault="00A4744C">
      <w:pPr>
        <w:spacing w:line="242" w:lineRule="auto"/>
        <w:jc w:val="both"/>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ind w:right="101" w:firstLine="360"/>
        <w:jc w:val="both"/>
      </w:pPr>
      <w:bookmarkStart w:id="89" w:name="Repetition_of_Courses"/>
      <w:bookmarkEnd w:id="89"/>
      <w:r>
        <w:t>Students</w:t>
      </w:r>
      <w:r>
        <w:rPr>
          <w:spacing w:val="-8"/>
        </w:rPr>
        <w:t xml:space="preserve"> </w:t>
      </w:r>
      <w:r>
        <w:t>failing</w:t>
      </w:r>
      <w:r>
        <w:rPr>
          <w:spacing w:val="-9"/>
        </w:rPr>
        <w:t xml:space="preserve"> </w:t>
      </w:r>
      <w:r>
        <w:t>to</w:t>
      </w:r>
      <w:r>
        <w:rPr>
          <w:spacing w:val="-9"/>
        </w:rPr>
        <w:t xml:space="preserve"> </w:t>
      </w:r>
      <w:r>
        <w:t>comply</w:t>
      </w:r>
      <w:r>
        <w:rPr>
          <w:spacing w:val="-8"/>
        </w:rPr>
        <w:t xml:space="preserve"> </w:t>
      </w:r>
      <w:r>
        <w:t>with</w:t>
      </w:r>
      <w:r>
        <w:rPr>
          <w:spacing w:val="-7"/>
        </w:rPr>
        <w:t xml:space="preserve"> </w:t>
      </w:r>
      <w:r>
        <w:t>the</w:t>
      </w:r>
      <w:r>
        <w:rPr>
          <w:spacing w:val="-9"/>
        </w:rPr>
        <w:t xml:space="preserve"> </w:t>
      </w:r>
      <w:r>
        <w:t>standards</w:t>
      </w:r>
      <w:r>
        <w:rPr>
          <w:spacing w:val="-6"/>
        </w:rPr>
        <w:t xml:space="preserve"> </w:t>
      </w:r>
      <w:r>
        <w:t>outlined</w:t>
      </w:r>
      <w:r>
        <w:rPr>
          <w:spacing w:val="-7"/>
        </w:rPr>
        <w:t xml:space="preserve"> </w:t>
      </w:r>
      <w:r>
        <w:t>above</w:t>
      </w:r>
      <w:r>
        <w:rPr>
          <w:spacing w:val="-7"/>
        </w:rPr>
        <w:t xml:space="preserve"> </w:t>
      </w:r>
      <w:r>
        <w:t>shall</w:t>
      </w:r>
      <w:r>
        <w:rPr>
          <w:spacing w:val="-5"/>
        </w:rPr>
        <w:t xml:space="preserve"> </w:t>
      </w:r>
      <w:r>
        <w:t>not</w:t>
      </w:r>
      <w:r>
        <w:rPr>
          <w:spacing w:val="-10"/>
        </w:rPr>
        <w:t xml:space="preserve"> </w:t>
      </w:r>
      <w:r>
        <w:t>be</w:t>
      </w:r>
      <w:r>
        <w:rPr>
          <w:spacing w:val="-1"/>
        </w:rPr>
        <w:t xml:space="preserve"> </w:t>
      </w:r>
      <w:r>
        <w:t>eligible for second chance status again. Any student admitted or readmitted to the University after an absence of three years or more will be i</w:t>
      </w:r>
      <w:r>
        <w:t>nformed of the Second Chance Provision in the letter of</w:t>
      </w:r>
      <w:r>
        <w:rPr>
          <w:spacing w:val="15"/>
        </w:rPr>
        <w:t xml:space="preserve"> </w:t>
      </w:r>
      <w:r>
        <w:t>admission.</w:t>
      </w:r>
    </w:p>
    <w:p w:rsidR="00A4744C" w:rsidRDefault="00A4744C">
      <w:pPr>
        <w:spacing w:before="3"/>
        <w:rPr>
          <w:rFonts w:ascii="Arial" w:eastAsia="Arial" w:hAnsi="Arial" w:cs="Arial"/>
          <w:sz w:val="20"/>
          <w:szCs w:val="20"/>
        </w:rPr>
      </w:pPr>
    </w:p>
    <w:p w:rsidR="00A4744C" w:rsidRDefault="00184F58">
      <w:pPr>
        <w:pStyle w:val="Heading2"/>
        <w:ind w:left="2501" w:right="594"/>
        <w:rPr>
          <w:b w:val="0"/>
          <w:bCs w:val="0"/>
        </w:rPr>
      </w:pPr>
      <w:bookmarkStart w:id="90" w:name="_TOC_250009"/>
      <w:r>
        <w:t>REPETITION OF</w:t>
      </w:r>
      <w:r>
        <w:rPr>
          <w:spacing w:val="-13"/>
        </w:rPr>
        <w:t xml:space="preserve"> </w:t>
      </w:r>
      <w:r>
        <w:t>COURSES</w:t>
      </w:r>
      <w:bookmarkEnd w:id="90"/>
    </w:p>
    <w:p w:rsidR="00A4744C" w:rsidRDefault="00184F58">
      <w:pPr>
        <w:pStyle w:val="BodyText"/>
        <w:spacing w:before="81" w:line="242" w:lineRule="auto"/>
        <w:ind w:right="100" w:firstLine="360"/>
        <w:jc w:val="both"/>
      </w:pPr>
      <w:r>
        <w:t>Students should be aware that course repeats, for any reason, may not be looked upon favorably by some employers, by professional schools, and by honor societies. This policy applies only to courses taken and repeated at the University  of North Alabama. E</w:t>
      </w:r>
      <w:r>
        <w:t>ach student should read the policy carefully and seek help  from his or her departmental academic advisor, or from the appropriate dean</w:t>
      </w:r>
      <w:r>
        <w:rPr>
          <w:rFonts w:cs="Arial"/>
        </w:rPr>
        <w:t>’</w:t>
      </w:r>
      <w:r>
        <w:t>s office and the Office of the Registrar to determine if the following policies are appropriate to his/her degree progra</w:t>
      </w:r>
      <w:r>
        <w:t xml:space="preserve">m. All hours duplicated will be deducted from the hours passed on the academic record and may result in a change in student classification. In the College of Nursing, no student will be permitted to </w:t>
      </w:r>
      <w:r>
        <w:rPr>
          <w:rFonts w:cs="Arial"/>
          <w:b/>
          <w:bCs/>
        </w:rPr>
        <w:t xml:space="preserve">repeat </w:t>
      </w:r>
      <w:r>
        <w:t>a nursing course more than</w:t>
      </w:r>
      <w:r>
        <w:rPr>
          <w:spacing w:val="-6"/>
        </w:rPr>
        <w:t xml:space="preserve"> </w:t>
      </w:r>
      <w:r>
        <w:t>once.</w:t>
      </w:r>
    </w:p>
    <w:p w:rsidR="00A4744C" w:rsidRDefault="00184F58">
      <w:pPr>
        <w:pStyle w:val="BodyText"/>
        <w:spacing w:before="81" w:line="242" w:lineRule="auto"/>
        <w:ind w:right="100" w:firstLine="360"/>
        <w:jc w:val="both"/>
      </w:pPr>
      <w:r>
        <w:rPr>
          <w:rFonts w:cs="Arial"/>
          <w:b/>
          <w:bCs/>
        </w:rPr>
        <w:t>Repetition of Cou</w:t>
      </w:r>
      <w:r>
        <w:rPr>
          <w:rFonts w:cs="Arial"/>
          <w:b/>
          <w:bCs/>
        </w:rPr>
        <w:t xml:space="preserve">rses. </w:t>
      </w:r>
      <w:r>
        <w:t xml:space="preserve">A student may repeat any course in which a grade of </w:t>
      </w:r>
      <w:r>
        <w:rPr>
          <w:rFonts w:cs="Arial"/>
          <w:b/>
          <w:bCs/>
        </w:rPr>
        <w:t xml:space="preserve">C, D </w:t>
      </w:r>
      <w:r>
        <w:t xml:space="preserve">or </w:t>
      </w:r>
      <w:r>
        <w:rPr>
          <w:rFonts w:cs="Arial"/>
          <w:b/>
          <w:bCs/>
        </w:rPr>
        <w:t xml:space="preserve">F </w:t>
      </w:r>
      <w:r>
        <w:t>was received. For each course repeated, the highest grade will be used  in determining progress, but the previous grade(s) will remain on the transcript record and all grades will be count</w:t>
      </w:r>
      <w:r>
        <w:t>ed as work attempted in determining the grade point average (GPA). Credit in a repeated course may be used only one time toward meeting the 120semester hour graduation requirements (except where specified higher). Also, all courses attempted at UNA will be</w:t>
      </w:r>
      <w:r>
        <w:t xml:space="preserve"> counted in determining a </w:t>
      </w:r>
      <w:r>
        <w:rPr>
          <w:rFonts w:cs="Arial"/>
        </w:rPr>
        <w:t>student’</w:t>
      </w:r>
      <w:r>
        <w:t>s eligibility for Federal Student Aid. (See Student Financial Services for more</w:t>
      </w:r>
      <w:r>
        <w:rPr>
          <w:spacing w:val="-5"/>
        </w:rPr>
        <w:t xml:space="preserve"> </w:t>
      </w:r>
      <w:r>
        <w:t>details.)</w:t>
      </w:r>
    </w:p>
    <w:p w:rsidR="00A4744C" w:rsidRDefault="00184F58">
      <w:pPr>
        <w:pStyle w:val="BodyText"/>
        <w:spacing w:before="81" w:line="242" w:lineRule="auto"/>
        <w:ind w:right="101" w:firstLine="360"/>
        <w:jc w:val="both"/>
      </w:pPr>
      <w:r>
        <w:rPr>
          <w:rFonts w:cs="Arial"/>
          <w:b/>
          <w:bCs/>
        </w:rPr>
        <w:t xml:space="preserve">Repeat/Recompute Policy. </w:t>
      </w:r>
      <w:r>
        <w:t xml:space="preserve">A student who has repeated courses in which a grade of </w:t>
      </w:r>
      <w:r>
        <w:rPr>
          <w:rFonts w:cs="Arial"/>
          <w:b/>
          <w:bCs/>
        </w:rPr>
        <w:t xml:space="preserve">C, D </w:t>
      </w:r>
      <w:r>
        <w:t xml:space="preserve">or </w:t>
      </w:r>
      <w:r>
        <w:rPr>
          <w:rFonts w:cs="Arial"/>
          <w:b/>
          <w:bCs/>
        </w:rPr>
        <w:t xml:space="preserve">F </w:t>
      </w:r>
      <w:r>
        <w:t>was received may identify three of those c</w:t>
      </w:r>
      <w:r>
        <w:t>ourses (up to 11 hours) for the purpose of recomputing the GPA. For each course identified, only the most recent grade will be used in determining progress and in recomputing the GPA; however, the previous grade will remain on the transcript. Credit in eac</w:t>
      </w:r>
      <w:r>
        <w:t>h course may be used only one time toward meeting the 120-semester hour graduation requirement, except where specified higher. A student will request the recomputing by completing a form (</w:t>
      </w:r>
      <w:hyperlink r:id="rId84">
        <w:r>
          <w:rPr>
            <w:color w:val="0462C1"/>
            <w:u w:val="single" w:color="0462C1"/>
          </w:rPr>
          <w:t xml:space="preserve">https://www.una.edu/registrar/student- </w:t>
        </w:r>
      </w:hyperlink>
      <w:hyperlink r:id="rId85">
        <w:r>
          <w:rPr>
            <w:color w:val="0462C1"/>
            <w:u w:val="single" w:color="0462C1"/>
          </w:rPr>
          <w:t>information/important-forms.html</w:t>
        </w:r>
      </w:hyperlink>
      <w:r>
        <w:t>) which lists the courses with the Office of the Registrar at any time pr</w:t>
      </w:r>
      <w:r>
        <w:t>ior to or on the last day of drop/add of the semester of anticipated graduation. This policy applies only to courses taken and repeated at UNA. Each student should seek help from his or her departmental academic advisor, or from the appropriat</w:t>
      </w:r>
      <w:r>
        <w:rPr>
          <w:rFonts w:cs="Arial"/>
        </w:rPr>
        <w:t>e dean’s offi</w:t>
      </w:r>
      <w:r>
        <w:rPr>
          <w:rFonts w:cs="Arial"/>
        </w:rPr>
        <w:t xml:space="preserve">ce and the Office of the Registrar, to </w:t>
      </w:r>
      <w:r>
        <w:t>determine if this policy is appropriate to his/her degree program. In the College of Nursing, no student will be permitted to use the Repeat/ Recompute Policy or Second Chance Provision for any nursing course (NU desi</w:t>
      </w:r>
      <w:r>
        <w:t>gnation). Students should be aware that utilizing the Repeat/ Recompute Policy may not be looked upon favorably by some employers, by professional schools and by honor  societies. The Repeat/Recompute Policy may not be applied after the degree has been con</w:t>
      </w:r>
      <w:r>
        <w:t xml:space="preserve">ferred. Also, all courses attempted at UNA will be counted in determining </w:t>
      </w:r>
      <w:r>
        <w:rPr>
          <w:rFonts w:cs="Arial"/>
        </w:rPr>
        <w:t xml:space="preserve">a student’s eligibility for Federal Student Aid. (See Student Financial Services for </w:t>
      </w:r>
      <w:r>
        <w:t>more</w:t>
      </w:r>
      <w:r>
        <w:rPr>
          <w:spacing w:val="-5"/>
        </w:rPr>
        <w:t xml:space="preserve"> </w:t>
      </w:r>
      <w:r>
        <w:t>details.)</w:t>
      </w:r>
    </w:p>
    <w:p w:rsidR="00A4744C" w:rsidRDefault="00A4744C">
      <w:pPr>
        <w:spacing w:line="242" w:lineRule="auto"/>
        <w:jc w:val="both"/>
        <w:sectPr w:rsidR="00A4744C">
          <w:pgSz w:w="8640" w:h="12960"/>
          <w:pgMar w:top="920" w:right="800" w:bottom="280" w:left="620" w:header="722" w:footer="0" w:gutter="0"/>
          <w:cols w:space="720"/>
        </w:sectPr>
      </w:pPr>
    </w:p>
    <w:p w:rsidR="00A4744C" w:rsidRDefault="00A4744C">
      <w:pPr>
        <w:spacing w:before="2"/>
        <w:rPr>
          <w:rFonts w:ascii="Arial" w:eastAsia="Arial" w:hAnsi="Arial" w:cs="Arial"/>
          <w:sz w:val="24"/>
          <w:szCs w:val="24"/>
        </w:rPr>
      </w:pPr>
    </w:p>
    <w:p w:rsidR="00A4744C" w:rsidRDefault="00184F58">
      <w:pPr>
        <w:pStyle w:val="Heading2"/>
        <w:spacing w:before="74"/>
        <w:ind w:left="2378" w:right="220"/>
        <w:rPr>
          <w:b w:val="0"/>
          <w:bCs w:val="0"/>
        </w:rPr>
      </w:pPr>
      <w:bookmarkStart w:id="91" w:name="_TOC_250008"/>
      <w:r>
        <w:t>GENERAL</w:t>
      </w:r>
      <w:r>
        <w:rPr>
          <w:spacing w:val="-25"/>
        </w:rPr>
        <w:t xml:space="preserve"> </w:t>
      </w:r>
      <w:r>
        <w:t>REGULATIONS</w:t>
      </w:r>
      <w:bookmarkEnd w:id="91"/>
    </w:p>
    <w:p w:rsidR="00A4744C" w:rsidRDefault="00184F58">
      <w:pPr>
        <w:pStyle w:val="BodyText"/>
        <w:spacing w:before="81" w:line="242" w:lineRule="auto"/>
        <w:ind w:left="107" w:right="114" w:firstLine="360"/>
        <w:jc w:val="both"/>
      </w:pPr>
      <w:r>
        <w:rPr>
          <w:b/>
          <w:spacing w:val="-4"/>
        </w:rPr>
        <w:t xml:space="preserve">Academic Honesty. </w:t>
      </w:r>
      <w:r>
        <w:rPr>
          <w:spacing w:val="-4"/>
        </w:rPr>
        <w:t xml:space="preserve">Students </w:t>
      </w:r>
      <w:r>
        <w:rPr>
          <w:spacing w:val="-3"/>
        </w:rPr>
        <w:t xml:space="preserve">of the </w:t>
      </w:r>
      <w:r>
        <w:rPr>
          <w:spacing w:val="-4"/>
        </w:rPr>
        <w:t xml:space="preserve">university academic community </w:t>
      </w:r>
      <w:r>
        <w:rPr>
          <w:spacing w:val="-3"/>
        </w:rPr>
        <w:t xml:space="preserve">are </w:t>
      </w:r>
      <w:r>
        <w:rPr>
          <w:spacing w:val="-4"/>
        </w:rPr>
        <w:t xml:space="preserve">expected </w:t>
      </w:r>
      <w:r>
        <w:rPr>
          <w:spacing w:val="-3"/>
        </w:rPr>
        <w:t xml:space="preserve">to </w:t>
      </w:r>
      <w:r>
        <w:rPr>
          <w:spacing w:val="-4"/>
        </w:rPr>
        <w:t xml:space="preserve">adhere </w:t>
      </w:r>
      <w:r>
        <w:rPr>
          <w:spacing w:val="-3"/>
        </w:rPr>
        <w:t xml:space="preserve">to </w:t>
      </w:r>
      <w:r>
        <w:rPr>
          <w:spacing w:val="-4"/>
        </w:rPr>
        <w:t xml:space="preserve">commonly accepted standards </w:t>
      </w:r>
      <w:r>
        <w:rPr>
          <w:spacing w:val="-3"/>
        </w:rPr>
        <w:t xml:space="preserve">of </w:t>
      </w:r>
      <w:r>
        <w:rPr>
          <w:spacing w:val="-4"/>
        </w:rPr>
        <w:t xml:space="preserve">academic honesty. Allegations </w:t>
      </w:r>
      <w:r>
        <w:rPr>
          <w:spacing w:val="-3"/>
        </w:rPr>
        <w:t xml:space="preserve">of </w:t>
      </w:r>
      <w:r>
        <w:rPr>
          <w:spacing w:val="-4"/>
        </w:rPr>
        <w:t xml:space="preserve">academic dishonesty </w:t>
      </w:r>
      <w:r>
        <w:rPr>
          <w:spacing w:val="-3"/>
        </w:rPr>
        <w:t xml:space="preserve">can </w:t>
      </w:r>
      <w:r>
        <w:rPr>
          <w:spacing w:val="-4"/>
        </w:rPr>
        <w:t xml:space="preserve">reflect poorly </w:t>
      </w:r>
      <w:r>
        <w:rPr>
          <w:spacing w:val="-3"/>
        </w:rPr>
        <w:t xml:space="preserve">on the </w:t>
      </w:r>
      <w:r>
        <w:rPr>
          <w:spacing w:val="-4"/>
        </w:rPr>
        <w:t xml:space="preserve">scholarly reputation </w:t>
      </w:r>
      <w:r>
        <w:rPr>
          <w:spacing w:val="-3"/>
        </w:rPr>
        <w:t xml:space="preserve">of the </w:t>
      </w:r>
      <w:r>
        <w:rPr>
          <w:spacing w:val="-4"/>
        </w:rPr>
        <w:t xml:space="preserve">University including students, faculty </w:t>
      </w:r>
      <w:r>
        <w:rPr>
          <w:spacing w:val="-3"/>
        </w:rPr>
        <w:t xml:space="preserve">and </w:t>
      </w:r>
      <w:r>
        <w:rPr>
          <w:spacing w:val="-4"/>
        </w:rPr>
        <w:t xml:space="preserve">graduates. </w:t>
      </w:r>
      <w:r>
        <w:rPr>
          <w:spacing w:val="-5"/>
        </w:rPr>
        <w:t xml:space="preserve">Individuals </w:t>
      </w:r>
      <w:r>
        <w:rPr>
          <w:spacing w:val="-3"/>
        </w:rPr>
        <w:t xml:space="preserve">who </w:t>
      </w:r>
      <w:r>
        <w:rPr>
          <w:spacing w:val="-4"/>
        </w:rPr>
        <w:t xml:space="preserve">elect </w:t>
      </w:r>
      <w:r>
        <w:rPr>
          <w:spacing w:val="-3"/>
        </w:rPr>
        <w:t xml:space="preserve">to </w:t>
      </w:r>
      <w:r>
        <w:rPr>
          <w:spacing w:val="-4"/>
        </w:rPr>
        <w:t xml:space="preserve">commit acts </w:t>
      </w:r>
      <w:r>
        <w:rPr>
          <w:spacing w:val="-3"/>
        </w:rPr>
        <w:t xml:space="preserve">of </w:t>
      </w:r>
      <w:r>
        <w:rPr>
          <w:spacing w:val="-4"/>
        </w:rPr>
        <w:t xml:space="preserve">academic dishonesty </w:t>
      </w:r>
      <w:r>
        <w:rPr>
          <w:spacing w:val="-3"/>
        </w:rPr>
        <w:t xml:space="preserve">such as </w:t>
      </w:r>
      <w:r>
        <w:rPr>
          <w:spacing w:val="-4"/>
        </w:rPr>
        <w:t xml:space="preserve">cheating, plagiarism, </w:t>
      </w:r>
      <w:r>
        <w:rPr>
          <w:spacing w:val="-3"/>
        </w:rPr>
        <w:t xml:space="preserve">or </w:t>
      </w:r>
      <w:r>
        <w:rPr>
          <w:spacing w:val="-5"/>
        </w:rPr>
        <w:t xml:space="preserve">misrepresentation </w:t>
      </w:r>
      <w:r>
        <w:rPr>
          <w:spacing w:val="-4"/>
        </w:rPr>
        <w:t xml:space="preserve">will </w:t>
      </w:r>
      <w:r>
        <w:rPr>
          <w:spacing w:val="-3"/>
        </w:rPr>
        <w:t xml:space="preserve">be </w:t>
      </w:r>
      <w:r>
        <w:rPr>
          <w:spacing w:val="-4"/>
        </w:rPr>
        <w:t xml:space="preserve">subject </w:t>
      </w:r>
      <w:r>
        <w:rPr>
          <w:spacing w:val="-3"/>
        </w:rPr>
        <w:t>to</w:t>
      </w:r>
      <w:r>
        <w:rPr>
          <w:spacing w:val="-11"/>
        </w:rPr>
        <w:t xml:space="preserve"> </w:t>
      </w:r>
      <w:r>
        <w:rPr>
          <w:spacing w:val="-4"/>
        </w:rPr>
        <w:t>appropriate</w:t>
      </w:r>
      <w:r>
        <w:rPr>
          <w:spacing w:val="-9"/>
        </w:rPr>
        <w:t xml:space="preserve"> </w:t>
      </w:r>
      <w:r>
        <w:rPr>
          <w:spacing w:val="-4"/>
        </w:rPr>
        <w:t>disciplinary</w:t>
      </w:r>
      <w:r>
        <w:rPr>
          <w:spacing w:val="-10"/>
        </w:rPr>
        <w:t xml:space="preserve"> </w:t>
      </w:r>
      <w:r>
        <w:rPr>
          <w:spacing w:val="-4"/>
        </w:rPr>
        <w:t>action</w:t>
      </w:r>
      <w:r>
        <w:rPr>
          <w:spacing w:val="-11"/>
        </w:rPr>
        <w:t xml:space="preserve"> </w:t>
      </w:r>
      <w:r>
        <w:t>in</w:t>
      </w:r>
      <w:r>
        <w:rPr>
          <w:spacing w:val="-9"/>
        </w:rPr>
        <w:t xml:space="preserve"> </w:t>
      </w:r>
      <w:r>
        <w:rPr>
          <w:spacing w:val="-4"/>
        </w:rPr>
        <w:t>accordance</w:t>
      </w:r>
      <w:r>
        <w:rPr>
          <w:spacing w:val="-9"/>
        </w:rPr>
        <w:t xml:space="preserve"> </w:t>
      </w:r>
      <w:r>
        <w:rPr>
          <w:spacing w:val="-3"/>
        </w:rPr>
        <w:t>with</w:t>
      </w:r>
      <w:r>
        <w:rPr>
          <w:spacing w:val="-11"/>
        </w:rPr>
        <w:t xml:space="preserve"> </w:t>
      </w:r>
      <w:r>
        <w:rPr>
          <w:spacing w:val="-4"/>
        </w:rPr>
        <w:t>university</w:t>
      </w:r>
      <w:r>
        <w:rPr>
          <w:spacing w:val="-10"/>
        </w:rPr>
        <w:t xml:space="preserve"> </w:t>
      </w:r>
      <w:r>
        <w:rPr>
          <w:spacing w:val="-4"/>
        </w:rPr>
        <w:t>policy.</w:t>
      </w:r>
    </w:p>
    <w:p w:rsidR="00A4744C" w:rsidRDefault="00184F58">
      <w:pPr>
        <w:pStyle w:val="BodyText"/>
        <w:spacing w:before="79"/>
        <w:ind w:left="107" w:right="118" w:firstLine="360"/>
        <w:jc w:val="both"/>
      </w:pPr>
      <w:r>
        <w:t>Incidents of possible student academic dishonesty will b</w:t>
      </w:r>
      <w:r>
        <w:t>e addressed in accordance with the following</w:t>
      </w:r>
      <w:r>
        <w:rPr>
          <w:spacing w:val="6"/>
        </w:rPr>
        <w:t xml:space="preserve"> </w:t>
      </w:r>
      <w:r>
        <w:t>guidelines:</w:t>
      </w:r>
    </w:p>
    <w:p w:rsidR="00A4744C" w:rsidRDefault="00184F58">
      <w:pPr>
        <w:pStyle w:val="ListParagraph"/>
        <w:numPr>
          <w:ilvl w:val="0"/>
          <w:numId w:val="81"/>
        </w:numPr>
        <w:tabs>
          <w:tab w:val="left" w:pos="468"/>
        </w:tabs>
        <w:spacing w:before="84"/>
        <w:ind w:right="118"/>
        <w:jc w:val="both"/>
        <w:rPr>
          <w:rFonts w:ascii="Arial" w:eastAsia="Arial" w:hAnsi="Arial" w:cs="Arial"/>
          <w:sz w:val="19"/>
          <w:szCs w:val="19"/>
        </w:rPr>
      </w:pPr>
      <w:r>
        <w:rPr>
          <w:rFonts w:ascii="Arial"/>
          <w:sz w:val="19"/>
        </w:rPr>
        <w:t xml:space="preserve">The instructor is responsible for investigating and documenting any incident </w:t>
      </w:r>
      <w:r>
        <w:rPr>
          <w:rFonts w:ascii="Arial"/>
          <w:spacing w:val="-3"/>
          <w:sz w:val="19"/>
        </w:rPr>
        <w:t xml:space="preserve">of </w:t>
      </w:r>
      <w:r>
        <w:rPr>
          <w:rFonts w:ascii="Arial"/>
          <w:sz w:val="19"/>
        </w:rPr>
        <w:t>alleged academic dishonesty that occurs under the instructor's</w:t>
      </w:r>
      <w:r>
        <w:rPr>
          <w:rFonts w:ascii="Arial"/>
          <w:spacing w:val="-18"/>
          <w:sz w:val="19"/>
        </w:rPr>
        <w:t xml:space="preserve"> </w:t>
      </w:r>
      <w:r>
        <w:rPr>
          <w:rFonts w:ascii="Arial"/>
          <w:sz w:val="19"/>
        </w:rPr>
        <w:t>purview.</w:t>
      </w:r>
    </w:p>
    <w:p w:rsidR="00A4744C" w:rsidRDefault="00184F58">
      <w:pPr>
        <w:pStyle w:val="ListParagraph"/>
        <w:numPr>
          <w:ilvl w:val="0"/>
          <w:numId w:val="81"/>
        </w:numPr>
        <w:tabs>
          <w:tab w:val="left" w:pos="468"/>
        </w:tabs>
        <w:spacing w:before="84"/>
        <w:ind w:right="113"/>
        <w:jc w:val="both"/>
        <w:rPr>
          <w:rFonts w:ascii="Arial" w:eastAsia="Arial" w:hAnsi="Arial" w:cs="Arial"/>
          <w:sz w:val="19"/>
          <w:szCs w:val="19"/>
        </w:rPr>
      </w:pPr>
      <w:r>
        <w:rPr>
          <w:rFonts w:ascii="Arial"/>
          <w:sz w:val="19"/>
        </w:rPr>
        <w:t>If the instructor finds the allegation of  acad</w:t>
      </w:r>
      <w:r>
        <w:rPr>
          <w:rFonts w:ascii="Arial"/>
          <w:sz w:val="19"/>
        </w:rPr>
        <w:t>emic dishonesty  to have merit,  then the instructor, after a documented conference with the student, will develop a plan for disciplinary action. If the student agrees to this plan, then both instructor and student will sign the agreement. The faculty mem</w:t>
      </w:r>
      <w:r>
        <w:rPr>
          <w:rFonts w:ascii="Arial"/>
          <w:sz w:val="19"/>
        </w:rPr>
        <w:t>ber will forward a copy of the signed agreement to the Office of Student Conduct for record-keeping purposes.</w:t>
      </w:r>
    </w:p>
    <w:p w:rsidR="00A4744C" w:rsidRDefault="00184F58">
      <w:pPr>
        <w:pStyle w:val="ListParagraph"/>
        <w:numPr>
          <w:ilvl w:val="0"/>
          <w:numId w:val="81"/>
        </w:numPr>
        <w:tabs>
          <w:tab w:val="left" w:pos="468"/>
        </w:tabs>
        <w:spacing w:before="84" w:line="242" w:lineRule="auto"/>
        <w:ind w:right="113"/>
        <w:jc w:val="both"/>
        <w:rPr>
          <w:rFonts w:ascii="Arial" w:eastAsia="Arial" w:hAnsi="Arial" w:cs="Arial"/>
          <w:sz w:val="19"/>
          <w:szCs w:val="19"/>
        </w:rPr>
      </w:pPr>
      <w:r>
        <w:rPr>
          <w:rFonts w:ascii="Arial"/>
          <w:sz w:val="19"/>
        </w:rPr>
        <w:t xml:space="preserve">If the student </w:t>
      </w:r>
      <w:r>
        <w:rPr>
          <w:rFonts w:ascii="Arial"/>
          <w:spacing w:val="-3"/>
          <w:sz w:val="19"/>
        </w:rPr>
        <w:t xml:space="preserve">disagrees </w:t>
      </w:r>
      <w:r>
        <w:rPr>
          <w:rFonts w:ascii="Arial"/>
          <w:sz w:val="19"/>
        </w:rPr>
        <w:t xml:space="preserve">with the </w:t>
      </w:r>
      <w:r>
        <w:rPr>
          <w:rFonts w:ascii="Arial"/>
          <w:spacing w:val="-3"/>
          <w:sz w:val="19"/>
        </w:rPr>
        <w:t xml:space="preserve">instructor's proposed </w:t>
      </w:r>
      <w:r>
        <w:rPr>
          <w:rFonts w:ascii="Arial"/>
          <w:sz w:val="19"/>
        </w:rPr>
        <w:t xml:space="preserve">plan for </w:t>
      </w:r>
      <w:r>
        <w:rPr>
          <w:rFonts w:ascii="Arial"/>
          <w:spacing w:val="-3"/>
          <w:sz w:val="19"/>
        </w:rPr>
        <w:t xml:space="preserve">disciplinary action </w:t>
      </w:r>
      <w:r>
        <w:rPr>
          <w:rFonts w:ascii="Arial"/>
          <w:sz w:val="19"/>
        </w:rPr>
        <w:t xml:space="preserve">and </w:t>
      </w:r>
      <w:r>
        <w:rPr>
          <w:rFonts w:ascii="Arial"/>
          <w:spacing w:val="-3"/>
          <w:sz w:val="19"/>
        </w:rPr>
        <w:t xml:space="preserve">wishes </w:t>
      </w:r>
      <w:r>
        <w:rPr>
          <w:rFonts w:ascii="Arial"/>
          <w:sz w:val="19"/>
        </w:rPr>
        <w:t xml:space="preserve">to take further action, </w:t>
      </w:r>
      <w:r>
        <w:rPr>
          <w:rFonts w:ascii="Arial"/>
          <w:spacing w:val="-3"/>
          <w:sz w:val="19"/>
        </w:rPr>
        <w:t xml:space="preserve">he/she </w:t>
      </w:r>
      <w:r>
        <w:rPr>
          <w:rFonts w:ascii="Arial"/>
          <w:sz w:val="19"/>
        </w:rPr>
        <w:t xml:space="preserve">is </w:t>
      </w:r>
      <w:r>
        <w:rPr>
          <w:rFonts w:ascii="Arial"/>
          <w:spacing w:val="-3"/>
          <w:sz w:val="19"/>
        </w:rPr>
        <w:t xml:space="preserve">responsible </w:t>
      </w:r>
      <w:r>
        <w:rPr>
          <w:rFonts w:ascii="Arial"/>
          <w:sz w:val="19"/>
        </w:rPr>
        <w:t xml:space="preserve">for </w:t>
      </w:r>
      <w:r>
        <w:rPr>
          <w:rFonts w:ascii="Arial"/>
          <w:spacing w:val="-3"/>
          <w:sz w:val="19"/>
        </w:rPr>
        <w:t xml:space="preserve">scheduling </w:t>
      </w:r>
      <w:r>
        <w:rPr>
          <w:rFonts w:ascii="Arial"/>
          <w:sz w:val="19"/>
        </w:rPr>
        <w:t xml:space="preserve">a </w:t>
      </w:r>
      <w:r>
        <w:rPr>
          <w:rFonts w:ascii="Arial"/>
          <w:spacing w:val="-3"/>
          <w:sz w:val="19"/>
        </w:rPr>
        <w:t xml:space="preserve">meeting </w:t>
      </w:r>
      <w:r>
        <w:rPr>
          <w:rFonts w:ascii="Arial"/>
          <w:sz w:val="19"/>
        </w:rPr>
        <w:t xml:space="preserve">with the chair of the </w:t>
      </w:r>
      <w:r>
        <w:rPr>
          <w:rFonts w:ascii="Arial"/>
          <w:spacing w:val="-3"/>
          <w:sz w:val="19"/>
        </w:rPr>
        <w:t xml:space="preserve">department </w:t>
      </w:r>
      <w:r>
        <w:rPr>
          <w:rFonts w:ascii="Arial"/>
          <w:sz w:val="19"/>
        </w:rPr>
        <w:t xml:space="preserve">where the course is </w:t>
      </w:r>
      <w:r>
        <w:rPr>
          <w:rFonts w:ascii="Arial"/>
          <w:spacing w:val="-3"/>
          <w:sz w:val="19"/>
        </w:rPr>
        <w:t xml:space="preserve">housed </w:t>
      </w:r>
      <w:r>
        <w:rPr>
          <w:rFonts w:ascii="Arial"/>
          <w:sz w:val="19"/>
        </w:rPr>
        <w:t xml:space="preserve">to appeal the </w:t>
      </w:r>
      <w:r>
        <w:rPr>
          <w:rFonts w:ascii="Arial"/>
          <w:spacing w:val="-3"/>
          <w:sz w:val="19"/>
        </w:rPr>
        <w:t xml:space="preserve">proposed disciplinary </w:t>
      </w:r>
      <w:r>
        <w:rPr>
          <w:rFonts w:ascii="Arial"/>
          <w:sz w:val="19"/>
        </w:rPr>
        <w:t xml:space="preserve">plan. The </w:t>
      </w:r>
      <w:r>
        <w:rPr>
          <w:rFonts w:ascii="Arial"/>
          <w:spacing w:val="-3"/>
          <w:sz w:val="19"/>
        </w:rPr>
        <w:t xml:space="preserve">department </w:t>
      </w:r>
      <w:r>
        <w:rPr>
          <w:rFonts w:ascii="Arial"/>
          <w:sz w:val="19"/>
        </w:rPr>
        <w:t xml:space="preserve">chair shall </w:t>
      </w:r>
      <w:r>
        <w:rPr>
          <w:rFonts w:ascii="Arial"/>
          <w:spacing w:val="-3"/>
          <w:sz w:val="19"/>
        </w:rPr>
        <w:t xml:space="preserve">mediate </w:t>
      </w:r>
      <w:r>
        <w:rPr>
          <w:rFonts w:ascii="Arial"/>
          <w:sz w:val="19"/>
        </w:rPr>
        <w:t xml:space="preserve">the matter and seek a </w:t>
      </w:r>
      <w:r>
        <w:rPr>
          <w:rFonts w:ascii="Arial"/>
          <w:spacing w:val="-3"/>
          <w:sz w:val="19"/>
        </w:rPr>
        <w:t xml:space="preserve">satisfactory </w:t>
      </w:r>
      <w:r>
        <w:rPr>
          <w:rFonts w:ascii="Arial"/>
          <w:sz w:val="19"/>
        </w:rPr>
        <w:t xml:space="preserve">judgment </w:t>
      </w:r>
      <w:r>
        <w:rPr>
          <w:rFonts w:ascii="Arial"/>
          <w:spacing w:val="-3"/>
          <w:sz w:val="19"/>
        </w:rPr>
        <w:t xml:space="preserve">acceptable </w:t>
      </w:r>
      <w:r>
        <w:rPr>
          <w:rFonts w:ascii="Arial"/>
          <w:sz w:val="19"/>
        </w:rPr>
        <w:t xml:space="preserve">to the faculty </w:t>
      </w:r>
      <w:r>
        <w:rPr>
          <w:rFonts w:ascii="Arial"/>
          <w:spacing w:val="-3"/>
          <w:sz w:val="19"/>
        </w:rPr>
        <w:t xml:space="preserve">member based </w:t>
      </w:r>
      <w:r>
        <w:rPr>
          <w:rFonts w:ascii="Arial"/>
          <w:sz w:val="19"/>
        </w:rPr>
        <w:t xml:space="preserve">on </w:t>
      </w:r>
      <w:r>
        <w:rPr>
          <w:rFonts w:ascii="Arial"/>
          <w:spacing w:val="-3"/>
          <w:sz w:val="19"/>
        </w:rPr>
        <w:t>meetings</w:t>
      </w:r>
      <w:r>
        <w:rPr>
          <w:rFonts w:ascii="Arial"/>
          <w:spacing w:val="-8"/>
          <w:sz w:val="19"/>
        </w:rPr>
        <w:t xml:space="preserve"> </w:t>
      </w:r>
      <w:r>
        <w:rPr>
          <w:rFonts w:ascii="Arial"/>
          <w:sz w:val="19"/>
        </w:rPr>
        <w:t>with</w:t>
      </w:r>
      <w:r>
        <w:rPr>
          <w:rFonts w:ascii="Arial"/>
          <w:spacing w:val="-7"/>
          <w:sz w:val="19"/>
        </w:rPr>
        <w:t xml:space="preserve"> </w:t>
      </w:r>
      <w:r>
        <w:rPr>
          <w:rFonts w:ascii="Arial"/>
          <w:sz w:val="19"/>
        </w:rPr>
        <w:t>all</w:t>
      </w:r>
      <w:r>
        <w:rPr>
          <w:rFonts w:ascii="Arial"/>
          <w:spacing w:val="-8"/>
          <w:sz w:val="19"/>
        </w:rPr>
        <w:t xml:space="preserve"> </w:t>
      </w:r>
      <w:r>
        <w:rPr>
          <w:rFonts w:ascii="Arial"/>
          <w:spacing w:val="-3"/>
          <w:sz w:val="19"/>
        </w:rPr>
        <w:t>parties.</w:t>
      </w:r>
      <w:r>
        <w:rPr>
          <w:rFonts w:ascii="Arial"/>
          <w:spacing w:val="-9"/>
          <w:sz w:val="19"/>
        </w:rPr>
        <w:t xml:space="preserve"> </w:t>
      </w:r>
      <w:r>
        <w:rPr>
          <w:rFonts w:ascii="Arial"/>
          <w:sz w:val="19"/>
        </w:rPr>
        <w:t>If</w:t>
      </w:r>
      <w:r>
        <w:rPr>
          <w:rFonts w:ascii="Arial"/>
          <w:spacing w:val="-7"/>
          <w:sz w:val="19"/>
        </w:rPr>
        <w:t xml:space="preserve"> </w:t>
      </w:r>
      <w:r>
        <w:rPr>
          <w:rFonts w:ascii="Arial"/>
          <w:sz w:val="19"/>
        </w:rPr>
        <w:t>a</w:t>
      </w:r>
      <w:r>
        <w:rPr>
          <w:rFonts w:ascii="Arial"/>
          <w:spacing w:val="-7"/>
          <w:sz w:val="19"/>
        </w:rPr>
        <w:t xml:space="preserve"> </w:t>
      </w:r>
      <w:r>
        <w:rPr>
          <w:rFonts w:ascii="Arial"/>
          <w:spacing w:val="-3"/>
          <w:sz w:val="19"/>
        </w:rPr>
        <w:t>resolution</w:t>
      </w:r>
      <w:r>
        <w:rPr>
          <w:rFonts w:ascii="Arial"/>
          <w:spacing w:val="-9"/>
          <w:sz w:val="19"/>
        </w:rPr>
        <w:t xml:space="preserve"> </w:t>
      </w:r>
      <w:r>
        <w:rPr>
          <w:rFonts w:ascii="Arial"/>
          <w:sz w:val="19"/>
        </w:rPr>
        <w:t>is</w:t>
      </w:r>
      <w:r>
        <w:rPr>
          <w:rFonts w:ascii="Arial"/>
          <w:spacing w:val="-8"/>
          <w:sz w:val="19"/>
        </w:rPr>
        <w:t xml:space="preserve"> </w:t>
      </w:r>
      <w:r>
        <w:rPr>
          <w:rFonts w:ascii="Arial"/>
          <w:spacing w:val="-3"/>
          <w:sz w:val="19"/>
        </w:rPr>
        <w:t>reached,</w:t>
      </w:r>
      <w:r>
        <w:rPr>
          <w:rFonts w:ascii="Arial"/>
          <w:spacing w:val="-9"/>
          <w:sz w:val="19"/>
        </w:rPr>
        <w:t xml:space="preserve"> </w:t>
      </w:r>
      <w:r>
        <w:rPr>
          <w:rFonts w:ascii="Arial"/>
          <w:sz w:val="19"/>
        </w:rPr>
        <w:t>the</w:t>
      </w:r>
      <w:r>
        <w:rPr>
          <w:rFonts w:ascii="Arial"/>
          <w:spacing w:val="-9"/>
          <w:sz w:val="19"/>
        </w:rPr>
        <w:t xml:space="preserve"> </w:t>
      </w:r>
      <w:r>
        <w:rPr>
          <w:rFonts w:ascii="Arial"/>
          <w:sz w:val="19"/>
        </w:rPr>
        <w:t>disposition</w:t>
      </w:r>
      <w:r>
        <w:rPr>
          <w:rFonts w:ascii="Arial"/>
          <w:spacing w:val="-9"/>
          <w:sz w:val="19"/>
        </w:rPr>
        <w:t xml:space="preserve"> </w:t>
      </w:r>
      <w:r>
        <w:rPr>
          <w:rFonts w:ascii="Arial"/>
          <w:sz w:val="19"/>
        </w:rPr>
        <w:t>of</w:t>
      </w:r>
      <w:r>
        <w:rPr>
          <w:rFonts w:ascii="Arial"/>
          <w:spacing w:val="-7"/>
          <w:sz w:val="19"/>
        </w:rPr>
        <w:t xml:space="preserve"> </w:t>
      </w:r>
      <w:r>
        <w:rPr>
          <w:rFonts w:ascii="Arial"/>
          <w:sz w:val="19"/>
        </w:rPr>
        <w:t>the</w:t>
      </w:r>
      <w:r>
        <w:rPr>
          <w:rFonts w:ascii="Arial"/>
          <w:spacing w:val="-9"/>
          <w:sz w:val="19"/>
        </w:rPr>
        <w:t xml:space="preserve"> </w:t>
      </w:r>
      <w:r>
        <w:rPr>
          <w:rFonts w:ascii="Arial"/>
          <w:sz w:val="19"/>
        </w:rPr>
        <w:t>case</w:t>
      </w:r>
      <w:r>
        <w:rPr>
          <w:rFonts w:ascii="Arial"/>
          <w:spacing w:val="-9"/>
          <w:sz w:val="19"/>
        </w:rPr>
        <w:t xml:space="preserve"> </w:t>
      </w:r>
      <w:r>
        <w:rPr>
          <w:rFonts w:ascii="Arial"/>
          <w:sz w:val="19"/>
        </w:rPr>
        <w:t>will be</w:t>
      </w:r>
      <w:r>
        <w:rPr>
          <w:rFonts w:ascii="Arial"/>
          <w:spacing w:val="-10"/>
          <w:sz w:val="19"/>
        </w:rPr>
        <w:t xml:space="preserve"> </w:t>
      </w:r>
      <w:r>
        <w:rPr>
          <w:rFonts w:ascii="Arial"/>
          <w:sz w:val="19"/>
        </w:rPr>
        <w:t>forwarded</w:t>
      </w:r>
      <w:r>
        <w:rPr>
          <w:rFonts w:ascii="Arial"/>
          <w:spacing w:val="-10"/>
          <w:sz w:val="19"/>
        </w:rPr>
        <w:t xml:space="preserve"> </w:t>
      </w:r>
      <w:r>
        <w:rPr>
          <w:rFonts w:ascii="Arial"/>
          <w:sz w:val="19"/>
        </w:rPr>
        <w:t>to</w:t>
      </w:r>
      <w:r>
        <w:rPr>
          <w:rFonts w:ascii="Arial"/>
          <w:spacing w:val="-10"/>
          <w:sz w:val="19"/>
        </w:rPr>
        <w:t xml:space="preserve"> </w:t>
      </w:r>
      <w:r>
        <w:rPr>
          <w:rFonts w:ascii="Arial"/>
          <w:sz w:val="19"/>
        </w:rPr>
        <w:t>the</w:t>
      </w:r>
      <w:r>
        <w:rPr>
          <w:rFonts w:ascii="Arial"/>
          <w:spacing w:val="-8"/>
          <w:sz w:val="19"/>
        </w:rPr>
        <w:t xml:space="preserve"> </w:t>
      </w:r>
      <w:r>
        <w:rPr>
          <w:rFonts w:ascii="Arial"/>
          <w:sz w:val="19"/>
        </w:rPr>
        <w:t>Office</w:t>
      </w:r>
      <w:r>
        <w:rPr>
          <w:rFonts w:ascii="Arial"/>
          <w:spacing w:val="-10"/>
          <w:sz w:val="19"/>
        </w:rPr>
        <w:t xml:space="preserve"> </w:t>
      </w:r>
      <w:r>
        <w:rPr>
          <w:rFonts w:ascii="Arial"/>
          <w:sz w:val="19"/>
        </w:rPr>
        <w:t>of</w:t>
      </w:r>
      <w:r>
        <w:rPr>
          <w:rFonts w:ascii="Arial"/>
          <w:spacing w:val="-8"/>
          <w:sz w:val="19"/>
        </w:rPr>
        <w:t xml:space="preserve"> </w:t>
      </w:r>
      <w:r>
        <w:rPr>
          <w:rFonts w:ascii="Arial"/>
          <w:spacing w:val="-3"/>
          <w:sz w:val="19"/>
        </w:rPr>
        <w:t>Student</w:t>
      </w:r>
      <w:r>
        <w:rPr>
          <w:rFonts w:ascii="Arial"/>
          <w:spacing w:val="-8"/>
          <w:sz w:val="19"/>
        </w:rPr>
        <w:t xml:space="preserve"> </w:t>
      </w:r>
      <w:r>
        <w:rPr>
          <w:rFonts w:ascii="Arial"/>
          <w:spacing w:val="-3"/>
          <w:sz w:val="19"/>
        </w:rPr>
        <w:t>Conduct.</w:t>
      </w:r>
      <w:r>
        <w:rPr>
          <w:rFonts w:ascii="Arial"/>
          <w:spacing w:val="-8"/>
          <w:sz w:val="19"/>
        </w:rPr>
        <w:t xml:space="preserve"> </w:t>
      </w:r>
      <w:r>
        <w:rPr>
          <w:rFonts w:ascii="Arial"/>
          <w:sz w:val="19"/>
        </w:rPr>
        <w:t>If</w:t>
      </w:r>
      <w:r>
        <w:rPr>
          <w:rFonts w:ascii="Arial"/>
          <w:spacing w:val="-8"/>
          <w:sz w:val="19"/>
        </w:rPr>
        <w:t xml:space="preserve"> </w:t>
      </w:r>
      <w:r>
        <w:rPr>
          <w:rFonts w:ascii="Arial"/>
          <w:sz w:val="19"/>
        </w:rPr>
        <w:t>a</w:t>
      </w:r>
      <w:r>
        <w:rPr>
          <w:rFonts w:ascii="Arial"/>
          <w:spacing w:val="-8"/>
          <w:sz w:val="19"/>
        </w:rPr>
        <w:t xml:space="preserve"> </w:t>
      </w:r>
      <w:r>
        <w:rPr>
          <w:rFonts w:ascii="Arial"/>
          <w:spacing w:val="-3"/>
          <w:sz w:val="19"/>
        </w:rPr>
        <w:t>resolution</w:t>
      </w:r>
      <w:r>
        <w:rPr>
          <w:rFonts w:ascii="Arial"/>
          <w:spacing w:val="-10"/>
          <w:sz w:val="19"/>
        </w:rPr>
        <w:t xml:space="preserve"> </w:t>
      </w:r>
      <w:r>
        <w:rPr>
          <w:rFonts w:ascii="Arial"/>
          <w:sz w:val="19"/>
        </w:rPr>
        <w:t>at</w:t>
      </w:r>
      <w:r>
        <w:rPr>
          <w:rFonts w:ascii="Arial"/>
          <w:spacing w:val="-8"/>
          <w:sz w:val="19"/>
        </w:rPr>
        <w:t xml:space="preserve"> </w:t>
      </w:r>
      <w:r>
        <w:rPr>
          <w:rFonts w:ascii="Arial"/>
          <w:sz w:val="19"/>
        </w:rPr>
        <w:t>the</w:t>
      </w:r>
      <w:r>
        <w:rPr>
          <w:rFonts w:ascii="Arial"/>
          <w:spacing w:val="-10"/>
          <w:sz w:val="19"/>
        </w:rPr>
        <w:t xml:space="preserve"> </w:t>
      </w:r>
      <w:r>
        <w:rPr>
          <w:rFonts w:ascii="Arial"/>
          <w:sz w:val="19"/>
        </w:rPr>
        <w:t xml:space="preserve">departmental </w:t>
      </w:r>
      <w:r>
        <w:rPr>
          <w:rFonts w:ascii="Arial"/>
          <w:spacing w:val="-3"/>
          <w:sz w:val="19"/>
        </w:rPr>
        <w:t xml:space="preserve">level </w:t>
      </w:r>
      <w:r>
        <w:rPr>
          <w:rFonts w:ascii="Arial"/>
          <w:sz w:val="19"/>
        </w:rPr>
        <w:t xml:space="preserve">is not </w:t>
      </w:r>
      <w:r>
        <w:rPr>
          <w:rFonts w:ascii="Arial"/>
          <w:spacing w:val="-3"/>
          <w:sz w:val="19"/>
        </w:rPr>
        <w:t xml:space="preserve">reached </w:t>
      </w:r>
      <w:r>
        <w:rPr>
          <w:rFonts w:ascii="Arial"/>
          <w:sz w:val="19"/>
        </w:rPr>
        <w:t xml:space="preserve">and the </w:t>
      </w:r>
      <w:r>
        <w:rPr>
          <w:rFonts w:ascii="Arial"/>
          <w:spacing w:val="-3"/>
          <w:sz w:val="19"/>
        </w:rPr>
        <w:t xml:space="preserve">student wishes </w:t>
      </w:r>
      <w:r>
        <w:rPr>
          <w:rFonts w:ascii="Arial"/>
          <w:sz w:val="19"/>
        </w:rPr>
        <w:t xml:space="preserve">to take further </w:t>
      </w:r>
      <w:r>
        <w:rPr>
          <w:rFonts w:ascii="Arial"/>
          <w:spacing w:val="-3"/>
          <w:sz w:val="19"/>
        </w:rPr>
        <w:t xml:space="preserve">action, </w:t>
      </w:r>
      <w:r>
        <w:rPr>
          <w:rFonts w:ascii="Arial"/>
          <w:sz w:val="19"/>
        </w:rPr>
        <w:t xml:space="preserve">he/she is </w:t>
      </w:r>
      <w:r>
        <w:rPr>
          <w:rFonts w:ascii="Arial"/>
          <w:spacing w:val="-3"/>
          <w:sz w:val="19"/>
        </w:rPr>
        <w:t xml:space="preserve">responsible </w:t>
      </w:r>
      <w:r>
        <w:rPr>
          <w:rFonts w:ascii="Arial"/>
          <w:sz w:val="19"/>
        </w:rPr>
        <w:t xml:space="preserve">for </w:t>
      </w:r>
      <w:r>
        <w:rPr>
          <w:rFonts w:ascii="Arial"/>
          <w:spacing w:val="-3"/>
          <w:sz w:val="19"/>
        </w:rPr>
        <w:t xml:space="preserve">scheduling </w:t>
      </w:r>
      <w:r>
        <w:rPr>
          <w:rFonts w:ascii="Arial"/>
          <w:sz w:val="19"/>
        </w:rPr>
        <w:t xml:space="preserve">a </w:t>
      </w:r>
      <w:r>
        <w:rPr>
          <w:rFonts w:ascii="Arial"/>
          <w:spacing w:val="-3"/>
          <w:sz w:val="19"/>
        </w:rPr>
        <w:t xml:space="preserve">meeting </w:t>
      </w:r>
      <w:r>
        <w:rPr>
          <w:rFonts w:ascii="Arial"/>
          <w:sz w:val="19"/>
        </w:rPr>
        <w:t xml:space="preserve">with the dean of the </w:t>
      </w:r>
      <w:r>
        <w:rPr>
          <w:rFonts w:ascii="Arial"/>
          <w:spacing w:val="-3"/>
          <w:sz w:val="19"/>
        </w:rPr>
        <w:t xml:space="preserve">college </w:t>
      </w:r>
      <w:r>
        <w:rPr>
          <w:rFonts w:ascii="Arial"/>
          <w:sz w:val="19"/>
        </w:rPr>
        <w:t xml:space="preserve">where the </w:t>
      </w:r>
      <w:r>
        <w:rPr>
          <w:rFonts w:ascii="Arial"/>
          <w:spacing w:val="-3"/>
          <w:sz w:val="19"/>
        </w:rPr>
        <w:t xml:space="preserve">course </w:t>
      </w:r>
      <w:r>
        <w:rPr>
          <w:rFonts w:ascii="Arial"/>
          <w:sz w:val="19"/>
        </w:rPr>
        <w:t xml:space="preserve">is housed to appeal the </w:t>
      </w:r>
      <w:r>
        <w:rPr>
          <w:rFonts w:ascii="Arial"/>
          <w:spacing w:val="-3"/>
          <w:sz w:val="19"/>
        </w:rPr>
        <w:t xml:space="preserve">proposed disciplinary </w:t>
      </w:r>
      <w:r>
        <w:rPr>
          <w:rFonts w:ascii="Arial"/>
          <w:sz w:val="19"/>
        </w:rPr>
        <w:t xml:space="preserve">plan. The </w:t>
      </w:r>
      <w:r>
        <w:rPr>
          <w:rFonts w:ascii="Arial"/>
          <w:spacing w:val="-3"/>
          <w:sz w:val="19"/>
        </w:rPr>
        <w:t xml:space="preserve">college </w:t>
      </w:r>
      <w:r>
        <w:rPr>
          <w:rFonts w:ascii="Arial"/>
          <w:sz w:val="19"/>
        </w:rPr>
        <w:t xml:space="preserve">dean shall </w:t>
      </w:r>
      <w:r>
        <w:rPr>
          <w:rFonts w:ascii="Arial"/>
          <w:spacing w:val="-3"/>
          <w:sz w:val="19"/>
        </w:rPr>
        <w:t xml:space="preserve">mediate </w:t>
      </w:r>
      <w:r>
        <w:rPr>
          <w:rFonts w:ascii="Arial"/>
          <w:sz w:val="19"/>
        </w:rPr>
        <w:t xml:space="preserve">the </w:t>
      </w:r>
      <w:r>
        <w:rPr>
          <w:rFonts w:ascii="Arial"/>
          <w:spacing w:val="-3"/>
          <w:sz w:val="19"/>
        </w:rPr>
        <w:t xml:space="preserve">matter </w:t>
      </w:r>
      <w:r>
        <w:rPr>
          <w:rFonts w:ascii="Arial"/>
          <w:sz w:val="19"/>
        </w:rPr>
        <w:t xml:space="preserve">and seek a </w:t>
      </w:r>
      <w:r>
        <w:rPr>
          <w:rFonts w:ascii="Arial"/>
          <w:spacing w:val="-3"/>
          <w:sz w:val="19"/>
        </w:rPr>
        <w:t xml:space="preserve">satisfactory judgment acceptable </w:t>
      </w:r>
      <w:r>
        <w:rPr>
          <w:rFonts w:ascii="Arial"/>
          <w:sz w:val="19"/>
        </w:rPr>
        <w:t>to the faculty</w:t>
      </w:r>
      <w:r>
        <w:rPr>
          <w:rFonts w:ascii="Arial"/>
          <w:spacing w:val="-7"/>
          <w:sz w:val="19"/>
        </w:rPr>
        <w:t xml:space="preserve"> </w:t>
      </w:r>
      <w:r>
        <w:rPr>
          <w:rFonts w:ascii="Arial"/>
          <w:spacing w:val="-3"/>
          <w:sz w:val="19"/>
        </w:rPr>
        <w:t>member</w:t>
      </w:r>
      <w:r>
        <w:rPr>
          <w:rFonts w:ascii="Arial"/>
          <w:spacing w:val="-4"/>
          <w:sz w:val="19"/>
        </w:rPr>
        <w:t xml:space="preserve"> </w:t>
      </w:r>
      <w:r>
        <w:rPr>
          <w:rFonts w:ascii="Arial"/>
          <w:spacing w:val="-3"/>
          <w:sz w:val="19"/>
        </w:rPr>
        <w:t>based</w:t>
      </w:r>
      <w:r>
        <w:rPr>
          <w:rFonts w:ascii="Arial"/>
          <w:spacing w:val="-6"/>
          <w:sz w:val="19"/>
        </w:rPr>
        <w:t xml:space="preserve"> </w:t>
      </w:r>
      <w:r>
        <w:rPr>
          <w:rFonts w:ascii="Arial"/>
          <w:sz w:val="19"/>
        </w:rPr>
        <w:t>on</w:t>
      </w:r>
      <w:r>
        <w:rPr>
          <w:rFonts w:ascii="Arial"/>
          <w:spacing w:val="-3"/>
          <w:sz w:val="19"/>
        </w:rPr>
        <w:t xml:space="preserve"> </w:t>
      </w:r>
      <w:r>
        <w:rPr>
          <w:rFonts w:ascii="Arial"/>
          <w:sz w:val="19"/>
        </w:rPr>
        <w:t>meetings</w:t>
      </w:r>
      <w:r>
        <w:rPr>
          <w:rFonts w:ascii="Arial"/>
          <w:spacing w:val="-4"/>
          <w:sz w:val="19"/>
        </w:rPr>
        <w:t xml:space="preserve"> </w:t>
      </w:r>
      <w:r>
        <w:rPr>
          <w:rFonts w:ascii="Arial"/>
          <w:sz w:val="19"/>
        </w:rPr>
        <w:t>with</w:t>
      </w:r>
      <w:r>
        <w:rPr>
          <w:rFonts w:ascii="Arial"/>
          <w:spacing w:val="-6"/>
          <w:sz w:val="19"/>
        </w:rPr>
        <w:t xml:space="preserve"> </w:t>
      </w:r>
      <w:r>
        <w:rPr>
          <w:rFonts w:ascii="Arial"/>
          <w:sz w:val="19"/>
        </w:rPr>
        <w:t>all</w:t>
      </w:r>
      <w:r>
        <w:rPr>
          <w:rFonts w:ascii="Arial"/>
          <w:spacing w:val="-5"/>
          <w:sz w:val="19"/>
        </w:rPr>
        <w:t xml:space="preserve"> </w:t>
      </w:r>
      <w:r>
        <w:rPr>
          <w:rFonts w:ascii="Arial"/>
          <w:sz w:val="19"/>
        </w:rPr>
        <w:t>parties.</w:t>
      </w:r>
      <w:r>
        <w:rPr>
          <w:rFonts w:ascii="Arial"/>
          <w:spacing w:val="-6"/>
          <w:sz w:val="19"/>
        </w:rPr>
        <w:t xml:space="preserve"> </w:t>
      </w:r>
      <w:r>
        <w:rPr>
          <w:rFonts w:ascii="Arial"/>
          <w:sz w:val="19"/>
        </w:rPr>
        <w:t>If</w:t>
      </w:r>
      <w:r>
        <w:rPr>
          <w:rFonts w:ascii="Arial"/>
          <w:spacing w:val="-3"/>
          <w:sz w:val="19"/>
        </w:rPr>
        <w:t xml:space="preserve"> </w:t>
      </w:r>
      <w:r>
        <w:rPr>
          <w:rFonts w:ascii="Arial"/>
          <w:sz w:val="19"/>
        </w:rPr>
        <w:t>a</w:t>
      </w:r>
      <w:r>
        <w:rPr>
          <w:rFonts w:ascii="Arial"/>
          <w:spacing w:val="-6"/>
          <w:sz w:val="19"/>
        </w:rPr>
        <w:t xml:space="preserve"> </w:t>
      </w:r>
      <w:r>
        <w:rPr>
          <w:rFonts w:ascii="Arial"/>
          <w:spacing w:val="-3"/>
          <w:sz w:val="19"/>
        </w:rPr>
        <w:t>resolution</w:t>
      </w:r>
      <w:r>
        <w:rPr>
          <w:rFonts w:ascii="Arial"/>
          <w:spacing w:val="-6"/>
          <w:sz w:val="19"/>
        </w:rPr>
        <w:t xml:space="preserve"> </w:t>
      </w:r>
      <w:r>
        <w:rPr>
          <w:rFonts w:ascii="Arial"/>
          <w:sz w:val="19"/>
        </w:rPr>
        <w:t>is</w:t>
      </w:r>
      <w:r>
        <w:rPr>
          <w:rFonts w:ascii="Arial"/>
          <w:spacing w:val="-4"/>
          <w:sz w:val="19"/>
        </w:rPr>
        <w:t xml:space="preserve"> </w:t>
      </w:r>
      <w:r>
        <w:rPr>
          <w:rFonts w:ascii="Arial"/>
          <w:spacing w:val="-3"/>
          <w:sz w:val="19"/>
        </w:rPr>
        <w:t xml:space="preserve">reached, </w:t>
      </w:r>
      <w:r>
        <w:rPr>
          <w:rFonts w:ascii="Arial"/>
          <w:sz w:val="19"/>
        </w:rPr>
        <w:t xml:space="preserve">the </w:t>
      </w:r>
      <w:r>
        <w:rPr>
          <w:rFonts w:ascii="Arial"/>
          <w:spacing w:val="-3"/>
          <w:sz w:val="19"/>
        </w:rPr>
        <w:t xml:space="preserve">disposition </w:t>
      </w:r>
      <w:r>
        <w:rPr>
          <w:rFonts w:ascii="Arial"/>
          <w:sz w:val="19"/>
        </w:rPr>
        <w:t xml:space="preserve">of the case will </w:t>
      </w:r>
      <w:r>
        <w:rPr>
          <w:rFonts w:ascii="Arial"/>
          <w:spacing w:val="-3"/>
          <w:sz w:val="19"/>
        </w:rPr>
        <w:t xml:space="preserve">be forwarded </w:t>
      </w:r>
      <w:r>
        <w:rPr>
          <w:rFonts w:ascii="Arial"/>
          <w:sz w:val="19"/>
        </w:rPr>
        <w:t xml:space="preserve">to the Office </w:t>
      </w:r>
      <w:r>
        <w:rPr>
          <w:rFonts w:ascii="Arial"/>
          <w:spacing w:val="-3"/>
          <w:sz w:val="19"/>
        </w:rPr>
        <w:t xml:space="preserve">of Student Conduct. </w:t>
      </w:r>
      <w:r>
        <w:rPr>
          <w:rFonts w:ascii="Arial"/>
          <w:sz w:val="19"/>
        </w:rPr>
        <w:t xml:space="preserve">If a </w:t>
      </w:r>
      <w:r>
        <w:rPr>
          <w:rFonts w:ascii="Arial"/>
          <w:spacing w:val="-3"/>
          <w:sz w:val="19"/>
        </w:rPr>
        <w:t xml:space="preserve">resolution </w:t>
      </w:r>
      <w:r>
        <w:rPr>
          <w:rFonts w:ascii="Arial"/>
          <w:sz w:val="19"/>
        </w:rPr>
        <w:t xml:space="preserve">at the </w:t>
      </w:r>
      <w:r>
        <w:rPr>
          <w:rFonts w:ascii="Arial"/>
          <w:spacing w:val="-3"/>
          <w:sz w:val="19"/>
        </w:rPr>
        <w:t xml:space="preserve">college </w:t>
      </w:r>
      <w:r>
        <w:rPr>
          <w:rFonts w:ascii="Arial"/>
          <w:sz w:val="19"/>
        </w:rPr>
        <w:t xml:space="preserve">level is not </w:t>
      </w:r>
      <w:r>
        <w:rPr>
          <w:rFonts w:ascii="Arial"/>
          <w:spacing w:val="-3"/>
          <w:sz w:val="19"/>
        </w:rPr>
        <w:t xml:space="preserve">reached </w:t>
      </w:r>
      <w:r>
        <w:rPr>
          <w:rFonts w:ascii="Arial"/>
          <w:sz w:val="19"/>
        </w:rPr>
        <w:t xml:space="preserve">and the student </w:t>
      </w:r>
      <w:r>
        <w:rPr>
          <w:rFonts w:ascii="Arial"/>
          <w:spacing w:val="-3"/>
          <w:sz w:val="19"/>
        </w:rPr>
        <w:t xml:space="preserve">wishes </w:t>
      </w:r>
      <w:r>
        <w:rPr>
          <w:rFonts w:ascii="Arial"/>
          <w:sz w:val="19"/>
        </w:rPr>
        <w:t xml:space="preserve">to take </w:t>
      </w:r>
      <w:r>
        <w:rPr>
          <w:rFonts w:ascii="Arial"/>
          <w:spacing w:val="-3"/>
          <w:sz w:val="19"/>
        </w:rPr>
        <w:t xml:space="preserve">further </w:t>
      </w:r>
      <w:r>
        <w:rPr>
          <w:rFonts w:ascii="Arial"/>
          <w:sz w:val="19"/>
        </w:rPr>
        <w:t xml:space="preserve">action, </w:t>
      </w:r>
      <w:r>
        <w:rPr>
          <w:rFonts w:ascii="Arial"/>
          <w:spacing w:val="-3"/>
          <w:sz w:val="19"/>
        </w:rPr>
        <w:t xml:space="preserve">he/she </w:t>
      </w:r>
      <w:r>
        <w:rPr>
          <w:rFonts w:ascii="Arial"/>
          <w:sz w:val="19"/>
        </w:rPr>
        <w:t xml:space="preserve">is </w:t>
      </w:r>
      <w:r>
        <w:rPr>
          <w:rFonts w:ascii="Arial"/>
          <w:spacing w:val="-3"/>
          <w:sz w:val="19"/>
        </w:rPr>
        <w:t xml:space="preserve">responsible </w:t>
      </w:r>
      <w:r>
        <w:rPr>
          <w:rFonts w:ascii="Arial"/>
          <w:sz w:val="19"/>
        </w:rPr>
        <w:t xml:space="preserve">for </w:t>
      </w:r>
      <w:r>
        <w:rPr>
          <w:rFonts w:ascii="Arial"/>
          <w:spacing w:val="-3"/>
          <w:sz w:val="19"/>
        </w:rPr>
        <w:t xml:space="preserve">scheduling </w:t>
      </w:r>
      <w:r>
        <w:rPr>
          <w:rFonts w:ascii="Arial"/>
          <w:sz w:val="19"/>
        </w:rPr>
        <w:t>a m</w:t>
      </w:r>
      <w:r>
        <w:rPr>
          <w:rFonts w:ascii="Arial"/>
          <w:sz w:val="19"/>
        </w:rPr>
        <w:t xml:space="preserve">eeting with the Vice </w:t>
      </w:r>
      <w:r>
        <w:rPr>
          <w:rFonts w:ascii="Arial"/>
          <w:spacing w:val="-3"/>
          <w:sz w:val="19"/>
        </w:rPr>
        <w:t xml:space="preserve">President </w:t>
      </w:r>
      <w:r>
        <w:rPr>
          <w:rFonts w:ascii="Arial"/>
          <w:sz w:val="19"/>
        </w:rPr>
        <w:t xml:space="preserve">for </w:t>
      </w:r>
      <w:r>
        <w:rPr>
          <w:rFonts w:ascii="Arial"/>
          <w:spacing w:val="-3"/>
          <w:sz w:val="19"/>
        </w:rPr>
        <w:t xml:space="preserve">Academic </w:t>
      </w:r>
      <w:r>
        <w:rPr>
          <w:rFonts w:ascii="Arial"/>
          <w:sz w:val="19"/>
        </w:rPr>
        <w:t xml:space="preserve">Affairs and </w:t>
      </w:r>
      <w:r>
        <w:rPr>
          <w:rFonts w:ascii="Arial"/>
          <w:spacing w:val="-3"/>
          <w:sz w:val="19"/>
        </w:rPr>
        <w:t xml:space="preserve">Provost </w:t>
      </w:r>
      <w:r>
        <w:rPr>
          <w:rFonts w:ascii="Arial"/>
          <w:sz w:val="19"/>
        </w:rPr>
        <w:t xml:space="preserve">(VPAA/P) to </w:t>
      </w:r>
      <w:r>
        <w:rPr>
          <w:rFonts w:ascii="Arial"/>
          <w:spacing w:val="-3"/>
          <w:sz w:val="19"/>
        </w:rPr>
        <w:t xml:space="preserve">appeal </w:t>
      </w:r>
      <w:r>
        <w:rPr>
          <w:rFonts w:ascii="Arial"/>
          <w:sz w:val="19"/>
        </w:rPr>
        <w:t xml:space="preserve">the </w:t>
      </w:r>
      <w:r>
        <w:rPr>
          <w:rFonts w:ascii="Arial"/>
          <w:spacing w:val="-3"/>
          <w:sz w:val="19"/>
        </w:rPr>
        <w:t xml:space="preserve">proposed disciplinary plan. The </w:t>
      </w:r>
      <w:r>
        <w:rPr>
          <w:rFonts w:ascii="Arial"/>
          <w:sz w:val="19"/>
        </w:rPr>
        <w:t xml:space="preserve">VPAA/P shall </w:t>
      </w:r>
      <w:r>
        <w:rPr>
          <w:rFonts w:ascii="Arial"/>
          <w:spacing w:val="-3"/>
          <w:sz w:val="19"/>
        </w:rPr>
        <w:t xml:space="preserve">mediate </w:t>
      </w:r>
      <w:r>
        <w:rPr>
          <w:rFonts w:ascii="Arial"/>
          <w:sz w:val="19"/>
        </w:rPr>
        <w:t xml:space="preserve">the matter and seek a </w:t>
      </w:r>
      <w:r>
        <w:rPr>
          <w:rFonts w:ascii="Arial"/>
          <w:spacing w:val="-3"/>
          <w:sz w:val="19"/>
        </w:rPr>
        <w:t xml:space="preserve">satisfactory judgment acceptable </w:t>
      </w:r>
      <w:r>
        <w:rPr>
          <w:rFonts w:ascii="Arial"/>
          <w:sz w:val="19"/>
        </w:rPr>
        <w:t xml:space="preserve">to the faculty </w:t>
      </w:r>
      <w:r>
        <w:rPr>
          <w:rFonts w:ascii="Arial"/>
          <w:spacing w:val="-3"/>
          <w:sz w:val="19"/>
        </w:rPr>
        <w:t xml:space="preserve">member </w:t>
      </w:r>
      <w:r>
        <w:rPr>
          <w:rFonts w:ascii="Arial"/>
          <w:sz w:val="19"/>
        </w:rPr>
        <w:t xml:space="preserve">based on </w:t>
      </w:r>
      <w:r>
        <w:rPr>
          <w:rFonts w:ascii="Arial"/>
          <w:spacing w:val="-3"/>
          <w:sz w:val="19"/>
        </w:rPr>
        <w:t xml:space="preserve">meetings </w:t>
      </w:r>
      <w:r>
        <w:rPr>
          <w:rFonts w:ascii="Arial"/>
          <w:sz w:val="19"/>
        </w:rPr>
        <w:t xml:space="preserve">with all </w:t>
      </w:r>
      <w:r>
        <w:rPr>
          <w:rFonts w:ascii="Arial"/>
          <w:spacing w:val="-3"/>
          <w:sz w:val="19"/>
        </w:rPr>
        <w:t xml:space="preserve">parties. </w:t>
      </w:r>
      <w:r>
        <w:rPr>
          <w:rFonts w:ascii="Arial"/>
          <w:sz w:val="19"/>
        </w:rPr>
        <w:t>Aft</w:t>
      </w:r>
      <w:r>
        <w:rPr>
          <w:rFonts w:ascii="Arial"/>
          <w:sz w:val="19"/>
        </w:rPr>
        <w:t>er</w:t>
      </w:r>
      <w:r>
        <w:rPr>
          <w:rFonts w:ascii="Arial"/>
          <w:spacing w:val="-8"/>
          <w:sz w:val="19"/>
        </w:rPr>
        <w:t xml:space="preserve"> </w:t>
      </w:r>
      <w:r>
        <w:rPr>
          <w:rFonts w:ascii="Arial"/>
          <w:spacing w:val="-3"/>
          <w:sz w:val="19"/>
        </w:rPr>
        <w:t>reviewing</w:t>
      </w:r>
      <w:r>
        <w:rPr>
          <w:rFonts w:ascii="Arial"/>
          <w:spacing w:val="-7"/>
          <w:sz w:val="19"/>
        </w:rPr>
        <w:t xml:space="preserve"> </w:t>
      </w:r>
      <w:r>
        <w:rPr>
          <w:rFonts w:ascii="Arial"/>
          <w:sz w:val="19"/>
        </w:rPr>
        <w:t>all</w:t>
      </w:r>
      <w:r>
        <w:rPr>
          <w:rFonts w:ascii="Arial"/>
          <w:spacing w:val="-6"/>
          <w:sz w:val="19"/>
        </w:rPr>
        <w:t xml:space="preserve"> </w:t>
      </w:r>
      <w:r>
        <w:rPr>
          <w:rFonts w:ascii="Arial"/>
          <w:spacing w:val="-3"/>
          <w:sz w:val="19"/>
        </w:rPr>
        <w:t>documentation,</w:t>
      </w:r>
      <w:r>
        <w:rPr>
          <w:rFonts w:ascii="Arial"/>
          <w:spacing w:val="-7"/>
          <w:sz w:val="19"/>
        </w:rPr>
        <w:t xml:space="preserve"> </w:t>
      </w:r>
      <w:r>
        <w:rPr>
          <w:rFonts w:ascii="Arial"/>
          <w:sz w:val="19"/>
        </w:rPr>
        <w:t>the</w:t>
      </w:r>
      <w:r>
        <w:rPr>
          <w:rFonts w:ascii="Arial"/>
          <w:spacing w:val="-7"/>
          <w:sz w:val="19"/>
        </w:rPr>
        <w:t xml:space="preserve"> </w:t>
      </w:r>
      <w:r>
        <w:rPr>
          <w:rFonts w:ascii="Arial"/>
          <w:sz w:val="19"/>
        </w:rPr>
        <w:t>VPAA/P</w:t>
      </w:r>
      <w:r>
        <w:rPr>
          <w:rFonts w:ascii="Arial"/>
          <w:spacing w:val="-4"/>
          <w:sz w:val="19"/>
        </w:rPr>
        <w:t xml:space="preserve"> </w:t>
      </w:r>
      <w:r>
        <w:rPr>
          <w:rFonts w:ascii="Arial"/>
          <w:sz w:val="19"/>
        </w:rPr>
        <w:t>may,</w:t>
      </w:r>
      <w:r>
        <w:rPr>
          <w:rFonts w:ascii="Arial"/>
          <w:spacing w:val="-7"/>
          <w:sz w:val="19"/>
        </w:rPr>
        <w:t xml:space="preserve"> </w:t>
      </w:r>
      <w:r>
        <w:rPr>
          <w:rFonts w:ascii="Arial"/>
          <w:sz w:val="19"/>
        </w:rPr>
        <w:t>at</w:t>
      </w:r>
      <w:r>
        <w:rPr>
          <w:rFonts w:ascii="Arial"/>
          <w:spacing w:val="-7"/>
          <w:sz w:val="19"/>
        </w:rPr>
        <w:t xml:space="preserve"> </w:t>
      </w:r>
      <w:r>
        <w:rPr>
          <w:rFonts w:ascii="Arial"/>
          <w:sz w:val="19"/>
        </w:rPr>
        <w:t>his/her</w:t>
      </w:r>
      <w:r>
        <w:rPr>
          <w:rFonts w:ascii="Arial"/>
          <w:spacing w:val="-8"/>
          <w:sz w:val="19"/>
        </w:rPr>
        <w:t xml:space="preserve"> </w:t>
      </w:r>
      <w:r>
        <w:rPr>
          <w:rFonts w:ascii="Arial"/>
          <w:spacing w:val="-3"/>
          <w:sz w:val="19"/>
        </w:rPr>
        <w:t>discretion,</w:t>
      </w:r>
      <w:r>
        <w:rPr>
          <w:rFonts w:ascii="Arial"/>
          <w:spacing w:val="-7"/>
          <w:sz w:val="19"/>
        </w:rPr>
        <w:t xml:space="preserve"> </w:t>
      </w:r>
      <w:r>
        <w:rPr>
          <w:rFonts w:ascii="Arial"/>
          <w:spacing w:val="-3"/>
          <w:sz w:val="19"/>
        </w:rPr>
        <w:t xml:space="preserve">choose either </w:t>
      </w:r>
      <w:r>
        <w:rPr>
          <w:rFonts w:ascii="Arial"/>
          <w:sz w:val="19"/>
        </w:rPr>
        <w:t xml:space="preserve">to affirm the </w:t>
      </w:r>
      <w:r>
        <w:rPr>
          <w:rFonts w:ascii="Arial"/>
          <w:spacing w:val="-3"/>
          <w:sz w:val="19"/>
        </w:rPr>
        <w:t xml:space="preserve">proposed action, </w:t>
      </w:r>
      <w:r>
        <w:rPr>
          <w:rFonts w:ascii="Arial"/>
          <w:sz w:val="19"/>
        </w:rPr>
        <w:t xml:space="preserve">to refer the case to the Office of </w:t>
      </w:r>
      <w:r>
        <w:rPr>
          <w:rFonts w:ascii="Arial"/>
          <w:spacing w:val="-3"/>
          <w:sz w:val="19"/>
        </w:rPr>
        <w:t xml:space="preserve">Student Conduct </w:t>
      </w:r>
      <w:r>
        <w:rPr>
          <w:rFonts w:ascii="Arial"/>
          <w:sz w:val="19"/>
        </w:rPr>
        <w:t xml:space="preserve">for further review, or to dismiss the matter </w:t>
      </w:r>
      <w:r>
        <w:rPr>
          <w:rFonts w:ascii="Arial"/>
          <w:spacing w:val="-3"/>
          <w:sz w:val="19"/>
        </w:rPr>
        <w:t xml:space="preserve">depending </w:t>
      </w:r>
      <w:r>
        <w:rPr>
          <w:rFonts w:ascii="Arial"/>
          <w:sz w:val="19"/>
        </w:rPr>
        <w:t xml:space="preserve">on the </w:t>
      </w:r>
      <w:r>
        <w:rPr>
          <w:rFonts w:ascii="Arial"/>
          <w:spacing w:val="-3"/>
          <w:sz w:val="19"/>
        </w:rPr>
        <w:t xml:space="preserve">merits </w:t>
      </w:r>
      <w:r>
        <w:rPr>
          <w:rFonts w:ascii="Arial"/>
          <w:sz w:val="19"/>
        </w:rPr>
        <w:t xml:space="preserve">of the case. </w:t>
      </w:r>
      <w:r>
        <w:rPr>
          <w:rFonts w:ascii="Arial"/>
          <w:spacing w:val="-3"/>
          <w:sz w:val="19"/>
        </w:rPr>
        <w:t xml:space="preserve">The </w:t>
      </w:r>
      <w:r>
        <w:rPr>
          <w:rFonts w:ascii="Arial"/>
          <w:sz w:val="19"/>
        </w:rPr>
        <w:t xml:space="preserve">final </w:t>
      </w:r>
      <w:r>
        <w:rPr>
          <w:rFonts w:ascii="Arial"/>
          <w:spacing w:val="-3"/>
          <w:sz w:val="19"/>
        </w:rPr>
        <w:t xml:space="preserve">disposition </w:t>
      </w:r>
      <w:r>
        <w:rPr>
          <w:rFonts w:ascii="Arial"/>
          <w:sz w:val="19"/>
        </w:rPr>
        <w:t xml:space="preserve">of the case will be </w:t>
      </w:r>
      <w:r>
        <w:rPr>
          <w:rFonts w:ascii="Arial"/>
          <w:spacing w:val="-3"/>
          <w:sz w:val="19"/>
        </w:rPr>
        <w:t xml:space="preserve">disseminated </w:t>
      </w:r>
      <w:r>
        <w:rPr>
          <w:rFonts w:ascii="Arial"/>
          <w:sz w:val="19"/>
        </w:rPr>
        <w:t xml:space="preserve">to </w:t>
      </w:r>
      <w:r>
        <w:rPr>
          <w:rFonts w:ascii="Arial"/>
          <w:spacing w:val="-3"/>
          <w:sz w:val="19"/>
        </w:rPr>
        <w:t xml:space="preserve">appropriate parties, including </w:t>
      </w:r>
      <w:r>
        <w:rPr>
          <w:rFonts w:ascii="Arial"/>
          <w:sz w:val="19"/>
        </w:rPr>
        <w:t xml:space="preserve">the Office </w:t>
      </w:r>
      <w:r>
        <w:rPr>
          <w:rFonts w:ascii="Arial"/>
          <w:spacing w:val="-3"/>
          <w:sz w:val="19"/>
        </w:rPr>
        <w:t>of Student</w:t>
      </w:r>
      <w:r>
        <w:rPr>
          <w:rFonts w:ascii="Arial"/>
          <w:spacing w:val="-13"/>
          <w:sz w:val="19"/>
        </w:rPr>
        <w:t xml:space="preserve"> </w:t>
      </w:r>
      <w:r>
        <w:rPr>
          <w:rFonts w:ascii="Arial"/>
          <w:spacing w:val="-3"/>
          <w:sz w:val="19"/>
        </w:rPr>
        <w:t>Conduct.</w:t>
      </w:r>
    </w:p>
    <w:p w:rsidR="00A4744C" w:rsidRDefault="00184F58">
      <w:pPr>
        <w:pStyle w:val="ListParagraph"/>
        <w:numPr>
          <w:ilvl w:val="0"/>
          <w:numId w:val="81"/>
        </w:numPr>
        <w:tabs>
          <w:tab w:val="left" w:pos="468"/>
        </w:tabs>
        <w:spacing w:before="81"/>
        <w:ind w:right="113"/>
        <w:jc w:val="both"/>
        <w:rPr>
          <w:rFonts w:ascii="Arial" w:eastAsia="Arial" w:hAnsi="Arial" w:cs="Arial"/>
          <w:sz w:val="19"/>
          <w:szCs w:val="19"/>
        </w:rPr>
      </w:pPr>
      <w:r>
        <w:rPr>
          <w:rFonts w:ascii="Arial"/>
          <w:sz w:val="19"/>
        </w:rPr>
        <w:t xml:space="preserve">If a student is allowed academic progression but demonstrates a repeated pattern of academic dishonesty, the </w:t>
      </w:r>
      <w:r>
        <w:rPr>
          <w:rFonts w:ascii="Arial"/>
          <w:spacing w:val="-3"/>
          <w:sz w:val="19"/>
        </w:rPr>
        <w:t xml:space="preserve">VPAA/P </w:t>
      </w:r>
      <w:r>
        <w:rPr>
          <w:rFonts w:ascii="Arial"/>
          <w:spacing w:val="-5"/>
          <w:sz w:val="19"/>
        </w:rPr>
        <w:t xml:space="preserve">may, </w:t>
      </w:r>
      <w:r>
        <w:rPr>
          <w:rFonts w:ascii="Arial"/>
          <w:sz w:val="19"/>
        </w:rPr>
        <w:t xml:space="preserve">after consultation </w:t>
      </w:r>
      <w:r>
        <w:rPr>
          <w:rFonts w:ascii="Arial"/>
          <w:sz w:val="19"/>
        </w:rPr>
        <w:t>with the Office of Student Conduct, assign additional penalties to the student, including removal from the</w:t>
      </w:r>
      <w:r>
        <w:rPr>
          <w:rFonts w:ascii="Arial"/>
          <w:spacing w:val="-11"/>
          <w:sz w:val="19"/>
        </w:rPr>
        <w:t xml:space="preserve"> </w:t>
      </w:r>
      <w:r>
        <w:rPr>
          <w:rFonts w:ascii="Arial"/>
          <w:sz w:val="19"/>
        </w:rPr>
        <w:t>University.</w:t>
      </w:r>
    </w:p>
    <w:p w:rsidR="00A4744C" w:rsidRDefault="00184F58">
      <w:pPr>
        <w:pStyle w:val="BodyText"/>
        <w:spacing w:before="84"/>
        <w:ind w:left="107" w:right="114" w:firstLine="360"/>
        <w:jc w:val="both"/>
      </w:pPr>
      <w:r>
        <w:rPr>
          <w:b/>
        </w:rPr>
        <w:t xml:space="preserve">Class Attendance. </w:t>
      </w:r>
      <w:r>
        <w:t xml:space="preserve">Regular and punctual attendance at all scheduled classes and activities is expected of all students and is regarded as </w:t>
      </w:r>
      <w:r>
        <w:t>integral to course credit.</w:t>
      </w:r>
    </w:p>
    <w:p w:rsidR="00A4744C" w:rsidRDefault="00A4744C">
      <w:pPr>
        <w:jc w:val="both"/>
        <w:sectPr w:rsidR="00A4744C">
          <w:pgSz w:w="8640" w:h="12960"/>
          <w:pgMar w:top="920" w:right="600" w:bottom="280" w:left="800" w:header="722" w:footer="0" w:gutter="0"/>
          <w:cols w:space="720"/>
        </w:sectPr>
      </w:pPr>
    </w:p>
    <w:p w:rsidR="00A4744C" w:rsidRDefault="00A4744C">
      <w:pPr>
        <w:spacing w:before="8"/>
        <w:rPr>
          <w:rFonts w:ascii="Arial" w:eastAsia="Arial" w:hAnsi="Arial" w:cs="Arial"/>
          <w:sz w:val="24"/>
          <w:szCs w:val="24"/>
        </w:rPr>
      </w:pPr>
    </w:p>
    <w:p w:rsidR="00A4744C" w:rsidRDefault="00184F58">
      <w:pPr>
        <w:pStyle w:val="BodyText"/>
        <w:spacing w:before="81" w:line="216" w:lineRule="exact"/>
        <w:ind w:right="99" w:firstLine="360"/>
        <w:jc w:val="both"/>
      </w:pPr>
      <w:r>
        <w:t>Each student is directly responsible to the individual professor for absences and for making up work missed. Particular policies and procedures on absences and makeup work are established in writing for each class, are announced by the professor at the beg</w:t>
      </w:r>
      <w:r>
        <w:t>inning of the term, and for excessive absences, may provide  for appropriate penalties including reduction in grades or professor-initiated withdrawal from class. Official written excuses for absences are issued only for absences incurred in connection wit</w:t>
      </w:r>
      <w:r>
        <w:t>h university-sponsored activities. For all other types of group or individual absences, including illness, authorization or excuse is the province of the individual professor. Students should expect their instructors to monitor attendance as required by th</w:t>
      </w:r>
      <w:r>
        <w:t>e Federal Student Aid Handbook, (Volume 5, Chapter</w:t>
      </w:r>
      <w:r>
        <w:rPr>
          <w:spacing w:val="-3"/>
        </w:rPr>
        <w:t xml:space="preserve"> </w:t>
      </w:r>
      <w:r>
        <w:t>2).</w:t>
      </w:r>
    </w:p>
    <w:p w:rsidR="00A4744C" w:rsidRDefault="00184F58">
      <w:pPr>
        <w:pStyle w:val="BodyText"/>
        <w:spacing w:before="75" w:line="237" w:lineRule="auto"/>
        <w:ind w:right="99" w:firstLine="360"/>
        <w:jc w:val="both"/>
      </w:pPr>
      <w:r>
        <w:rPr>
          <w:rFonts w:cs="Arial"/>
          <w:b/>
          <w:bCs/>
        </w:rPr>
        <w:t xml:space="preserve">Withdrawal from a Course. </w:t>
      </w:r>
      <w:r>
        <w:t xml:space="preserve">A student may withdraw from a course with a grade of </w:t>
      </w:r>
      <w:r>
        <w:rPr>
          <w:rFonts w:cs="Arial"/>
          <w:b/>
          <w:bCs/>
        </w:rPr>
        <w:t xml:space="preserve">W </w:t>
      </w:r>
      <w:r>
        <w:t>up to and including the Friday that falls one week after the designated midterm date by bringing a completed withdrawal slip (signed by the instructor) to the Registrar</w:t>
      </w:r>
      <w:r>
        <w:rPr>
          <w:rFonts w:cs="Arial"/>
        </w:rPr>
        <w:t>’</w:t>
      </w:r>
      <w:r>
        <w:t xml:space="preserve">s Office or sending an email to </w:t>
      </w:r>
      <w:hyperlink r:id="rId86">
        <w:r>
          <w:rPr>
            <w:u w:val="single" w:color="000000"/>
          </w:rPr>
          <w:t>registrar@u</w:t>
        </w:r>
        <w:r>
          <w:rPr>
            <w:u w:val="single" w:color="000000"/>
          </w:rPr>
          <w:t>na.edu</w:t>
        </w:r>
        <w:r>
          <w:t>.</w:t>
        </w:r>
      </w:hyperlink>
      <w:r>
        <w:t xml:space="preserve"> This email must  be sent from the student</w:t>
      </w:r>
      <w:r>
        <w:rPr>
          <w:rFonts w:cs="Arial"/>
        </w:rPr>
        <w:t>’</w:t>
      </w:r>
      <w:r>
        <w:t xml:space="preserve">s UNA Portal account. After that </w:t>
      </w:r>
      <w:r>
        <w:rPr>
          <w:spacing w:val="2"/>
        </w:rPr>
        <w:t xml:space="preserve">deadline </w:t>
      </w:r>
      <w:r>
        <w:t xml:space="preserve">and up to the Wednesday that falls two weeks prior to the last day of class, a student may withdraw from a course with a grade of </w:t>
      </w:r>
      <w:r>
        <w:rPr>
          <w:rFonts w:cs="Arial"/>
          <w:b/>
          <w:bCs/>
        </w:rPr>
        <w:t xml:space="preserve">WP </w:t>
      </w:r>
      <w:r>
        <w:t xml:space="preserve">(withdraw passing) or </w:t>
      </w:r>
      <w:r>
        <w:rPr>
          <w:rFonts w:cs="Arial"/>
          <w:b/>
          <w:bCs/>
        </w:rPr>
        <w:t xml:space="preserve">WF </w:t>
      </w:r>
      <w:r>
        <w:t>(withd</w:t>
      </w:r>
      <w:r>
        <w:t xml:space="preserve">raw failing) assigned by the instructor. During the final two </w:t>
      </w:r>
      <w:r>
        <w:rPr>
          <w:spacing w:val="2"/>
        </w:rPr>
        <w:t xml:space="preserve">weeks </w:t>
      </w:r>
      <w:r>
        <w:t xml:space="preserve">of class, </w:t>
      </w:r>
      <w:r>
        <w:rPr>
          <w:spacing w:val="3"/>
        </w:rPr>
        <w:t>withdrawal</w:t>
      </w:r>
      <w:r>
        <w:rPr>
          <w:spacing w:val="58"/>
        </w:rPr>
        <w:t xml:space="preserve"> </w:t>
      </w:r>
      <w:r>
        <w:rPr>
          <w:spacing w:val="4"/>
        </w:rPr>
        <w:t xml:space="preserve">is not </w:t>
      </w:r>
      <w:r>
        <w:rPr>
          <w:spacing w:val="5"/>
        </w:rPr>
        <w:t xml:space="preserve">permitted </w:t>
      </w:r>
      <w:r>
        <w:rPr>
          <w:spacing w:val="4"/>
        </w:rPr>
        <w:t xml:space="preserve">except in </w:t>
      </w:r>
      <w:r>
        <w:rPr>
          <w:spacing w:val="5"/>
        </w:rPr>
        <w:t xml:space="preserve">extraordinary circumstances. </w:t>
      </w:r>
      <w:r>
        <w:t xml:space="preserve">Permission of both the instructor and department chair is required, and the grade of </w:t>
      </w:r>
      <w:r>
        <w:rPr>
          <w:rFonts w:cs="Arial"/>
          <w:b/>
          <w:bCs/>
        </w:rPr>
        <w:t xml:space="preserve">WP </w:t>
      </w:r>
      <w:r>
        <w:t xml:space="preserve">or </w:t>
      </w:r>
      <w:r>
        <w:rPr>
          <w:rFonts w:cs="Arial"/>
          <w:b/>
          <w:bCs/>
        </w:rPr>
        <w:t xml:space="preserve">WF </w:t>
      </w:r>
      <w:r>
        <w:t xml:space="preserve">will be assigned </w:t>
      </w:r>
      <w:r>
        <w:t>by the</w:t>
      </w:r>
      <w:r>
        <w:rPr>
          <w:spacing w:val="48"/>
        </w:rPr>
        <w:t xml:space="preserve"> </w:t>
      </w:r>
      <w:r>
        <w:t>instructor.</w:t>
      </w:r>
    </w:p>
    <w:p w:rsidR="00A4744C" w:rsidRDefault="00184F58">
      <w:pPr>
        <w:pStyle w:val="BodyText"/>
        <w:spacing w:before="59" w:line="237" w:lineRule="auto"/>
        <w:ind w:right="102" w:firstLine="360"/>
        <w:jc w:val="both"/>
      </w:pPr>
      <w:r>
        <w:t>Any student wishing to drop a class during the automatic grade of W period may logon to his/her secure UNA Portal email account and send an email to the Registrar</w:t>
      </w:r>
      <w:r>
        <w:rPr>
          <w:rFonts w:cs="Arial"/>
        </w:rPr>
        <w:t>’</w:t>
      </w:r>
      <w:r>
        <w:t>s Office (</w:t>
      </w:r>
      <w:r>
        <w:rPr>
          <w:u w:val="single" w:color="000000"/>
        </w:rPr>
        <w:t>registrar@una.edu</w:t>
      </w:r>
      <w:r>
        <w:t xml:space="preserve">). This policy is valid  for online courses as </w:t>
      </w:r>
      <w:r>
        <w:t>well as regular courses. The email MUST come from the UNA Portal email</w:t>
      </w:r>
      <w:r>
        <w:rPr>
          <w:spacing w:val="-21"/>
        </w:rPr>
        <w:t xml:space="preserve"> </w:t>
      </w:r>
      <w:r>
        <w:t>account. Upon receipt of the email the Registrar</w:t>
      </w:r>
      <w:r>
        <w:rPr>
          <w:rFonts w:cs="Arial"/>
        </w:rPr>
        <w:t>’</w:t>
      </w:r>
      <w:r>
        <w:t>s Office will drop the class as requested  and send a notification to the student and instructor. The instructor may contact the Registr</w:t>
      </w:r>
      <w:r>
        <w:t>ar</w:t>
      </w:r>
      <w:r>
        <w:rPr>
          <w:rFonts w:cs="Arial"/>
        </w:rPr>
        <w:t>’</w:t>
      </w:r>
      <w:r>
        <w:t>s Office up to ten working days after the date of the email notification if they have an objection or concern or want to request a change in the withdrawal grade. The Registrar</w:t>
      </w:r>
      <w:r>
        <w:rPr>
          <w:rFonts w:cs="Arial"/>
        </w:rPr>
        <w:t>’</w:t>
      </w:r>
      <w:r>
        <w:t>s Office will notify the Office of International Student Services for any in</w:t>
      </w:r>
      <w:r>
        <w:t>ternational student wishing to drop a</w:t>
      </w:r>
      <w:r>
        <w:rPr>
          <w:spacing w:val="22"/>
        </w:rPr>
        <w:t xml:space="preserve"> </w:t>
      </w:r>
      <w:r>
        <w:t>class.</w:t>
      </w:r>
    </w:p>
    <w:p w:rsidR="00A4744C" w:rsidRDefault="00184F58">
      <w:pPr>
        <w:pStyle w:val="BodyText"/>
        <w:spacing w:before="59" w:line="237" w:lineRule="auto"/>
        <w:ind w:right="100" w:firstLine="360"/>
        <w:jc w:val="both"/>
      </w:pPr>
      <w:r>
        <w:t xml:space="preserve">Any student wishing to drop a class during the </w:t>
      </w:r>
      <w:r>
        <w:rPr>
          <w:rFonts w:cs="Arial"/>
          <w:b/>
          <w:bCs/>
        </w:rPr>
        <w:t xml:space="preserve">WP </w:t>
      </w:r>
      <w:r>
        <w:t xml:space="preserve">(withdraw passing) or </w:t>
      </w:r>
      <w:r>
        <w:rPr>
          <w:rFonts w:cs="Arial"/>
          <w:b/>
          <w:bCs/>
        </w:rPr>
        <w:t xml:space="preserve">WF </w:t>
      </w:r>
      <w:r>
        <w:t xml:space="preserve">(withdraw failing) period may logon to his/her  secure  UNA Portal email account and send an email to the instructor of record and copy </w:t>
      </w:r>
      <w:r>
        <w:t>the Registrar</w:t>
      </w:r>
      <w:r>
        <w:rPr>
          <w:rFonts w:cs="Arial"/>
        </w:rPr>
        <w:t>’</w:t>
      </w:r>
      <w:r>
        <w:t>s Office (</w:t>
      </w:r>
      <w:r>
        <w:rPr>
          <w:u w:val="single" w:color="000000"/>
        </w:rPr>
        <w:t>registrar@una.edu</w:t>
      </w:r>
      <w:r>
        <w:t>). This policy is valid for online courses as well as regular courses. The email MUST come from the UNA Portal email account. The Registrar</w:t>
      </w:r>
      <w:r>
        <w:rPr>
          <w:rFonts w:cs="Arial"/>
        </w:rPr>
        <w:t>’</w:t>
      </w:r>
      <w:r>
        <w:t>s Office will drop the class as requested upon receipt of an email notifica</w:t>
      </w:r>
      <w:r>
        <w:t xml:space="preserve">tion from the instructor approving the drop request with a grade of </w:t>
      </w:r>
      <w:r>
        <w:rPr>
          <w:rFonts w:cs="Arial"/>
          <w:b/>
          <w:bCs/>
        </w:rPr>
        <w:t xml:space="preserve">WP </w:t>
      </w:r>
      <w:r>
        <w:t xml:space="preserve">or </w:t>
      </w:r>
      <w:r>
        <w:rPr>
          <w:rFonts w:cs="Arial"/>
          <w:b/>
          <w:bCs/>
        </w:rPr>
        <w:t>WF</w:t>
      </w:r>
      <w:r>
        <w:t>. The Registrar</w:t>
      </w:r>
      <w:r>
        <w:rPr>
          <w:rFonts w:cs="Arial"/>
        </w:rPr>
        <w:t>’</w:t>
      </w:r>
      <w:r>
        <w:t>s Office will send a</w:t>
      </w:r>
      <w:r>
        <w:rPr>
          <w:spacing w:val="-37"/>
        </w:rPr>
        <w:t xml:space="preserve"> </w:t>
      </w:r>
      <w:r>
        <w:t xml:space="preserve">notification to the student and </w:t>
      </w:r>
      <w:r>
        <w:rPr>
          <w:spacing w:val="-3"/>
        </w:rPr>
        <w:t>instructor.</w:t>
      </w:r>
    </w:p>
    <w:p w:rsidR="00A4744C" w:rsidRDefault="00184F58">
      <w:pPr>
        <w:pStyle w:val="BodyText"/>
        <w:spacing w:before="63" w:line="216" w:lineRule="exact"/>
        <w:ind w:right="99" w:firstLine="360"/>
        <w:jc w:val="both"/>
      </w:pPr>
      <w:r>
        <w:t>The Office of International Student Services will also be notified for any international student wi</w:t>
      </w:r>
      <w:r>
        <w:t>shing to drop a class during the WP/WF grade period. (See notes and exceptions</w:t>
      </w:r>
      <w:r>
        <w:rPr>
          <w:spacing w:val="-21"/>
        </w:rPr>
        <w:t xml:space="preserve"> </w:t>
      </w:r>
      <w:r>
        <w:t>below)</w:t>
      </w:r>
    </w:p>
    <w:p w:rsidR="00A4744C" w:rsidRDefault="00184F58">
      <w:pPr>
        <w:pStyle w:val="BodyText"/>
        <w:spacing w:before="75" w:line="237" w:lineRule="auto"/>
        <w:ind w:right="102" w:firstLine="360"/>
        <w:jc w:val="both"/>
      </w:pPr>
      <w:r>
        <w:rPr>
          <w:b/>
        </w:rPr>
        <w:t xml:space="preserve">Withdrawal during Summer Sessions. </w:t>
      </w:r>
      <w:r>
        <w:t xml:space="preserve">During any summer session, a student may withdraw from individual courses with a grade of </w:t>
      </w:r>
      <w:r>
        <w:rPr>
          <w:b/>
        </w:rPr>
        <w:t xml:space="preserve">W </w:t>
      </w:r>
      <w:r>
        <w:t xml:space="preserve">through the Friday preceding the last class </w:t>
      </w:r>
      <w:r>
        <w:rPr>
          <w:spacing w:val="-5"/>
        </w:rPr>
        <w:t xml:space="preserve">day. </w:t>
      </w:r>
      <w:r>
        <w:t>After that deadline, withdrawal requires permission of the</w:t>
      </w:r>
      <w:r>
        <w:rPr>
          <w:spacing w:val="-3"/>
        </w:rPr>
        <w:t xml:space="preserve"> </w:t>
      </w:r>
      <w:r>
        <w:t>instructor</w:t>
      </w:r>
      <w:r>
        <w:rPr>
          <w:spacing w:val="-5"/>
        </w:rPr>
        <w:t xml:space="preserve"> </w:t>
      </w:r>
      <w:r>
        <w:t>and</w:t>
      </w:r>
      <w:r>
        <w:rPr>
          <w:spacing w:val="-4"/>
        </w:rPr>
        <w:t xml:space="preserve"> </w:t>
      </w:r>
      <w:r>
        <w:t>department</w:t>
      </w:r>
      <w:r>
        <w:rPr>
          <w:spacing w:val="-4"/>
        </w:rPr>
        <w:t xml:space="preserve"> </w:t>
      </w:r>
      <w:r>
        <w:t>chair</w:t>
      </w:r>
      <w:r>
        <w:rPr>
          <w:spacing w:val="-5"/>
        </w:rPr>
        <w:t xml:space="preserve"> </w:t>
      </w:r>
      <w:r>
        <w:t>attached</w:t>
      </w:r>
      <w:r>
        <w:rPr>
          <w:spacing w:val="-6"/>
        </w:rPr>
        <w:t xml:space="preserve"> </w:t>
      </w:r>
      <w:r>
        <w:t>to</w:t>
      </w:r>
      <w:r>
        <w:rPr>
          <w:spacing w:val="-4"/>
        </w:rPr>
        <w:t xml:space="preserve"> </w:t>
      </w:r>
      <w:r>
        <w:t>any</w:t>
      </w:r>
      <w:r>
        <w:rPr>
          <w:spacing w:val="-5"/>
        </w:rPr>
        <w:t xml:space="preserve"> </w:t>
      </w:r>
      <w:r>
        <w:t>course</w:t>
      </w:r>
      <w:r>
        <w:rPr>
          <w:spacing w:val="-6"/>
        </w:rPr>
        <w:t xml:space="preserve"> </w:t>
      </w:r>
      <w:r>
        <w:t>from</w:t>
      </w:r>
      <w:r>
        <w:rPr>
          <w:spacing w:val="-4"/>
        </w:rPr>
        <w:t xml:space="preserve"> </w:t>
      </w:r>
      <w:r>
        <w:t>which</w:t>
      </w:r>
      <w:r>
        <w:rPr>
          <w:spacing w:val="-1"/>
        </w:rPr>
        <w:t xml:space="preserve"> </w:t>
      </w:r>
      <w:r>
        <w:t>withdrawal</w:t>
      </w:r>
      <w:r>
        <w:rPr>
          <w:spacing w:val="-3"/>
        </w:rPr>
        <w:t xml:space="preserve"> </w:t>
      </w:r>
      <w:r>
        <w:t xml:space="preserve">is contemplated, and a grade of </w:t>
      </w:r>
      <w:r>
        <w:rPr>
          <w:b/>
        </w:rPr>
        <w:t xml:space="preserve">WP </w:t>
      </w:r>
      <w:r>
        <w:t xml:space="preserve">or </w:t>
      </w:r>
      <w:r>
        <w:rPr>
          <w:b/>
        </w:rPr>
        <w:t xml:space="preserve">WF </w:t>
      </w:r>
      <w:r>
        <w:t>will be assigned by the instru</w:t>
      </w:r>
      <w:r>
        <w:t>ctor(s). (See notes and exceptions</w:t>
      </w:r>
      <w:r>
        <w:rPr>
          <w:spacing w:val="-21"/>
        </w:rPr>
        <w:t xml:space="preserve"> </w:t>
      </w:r>
      <w:r>
        <w:t>below)</w:t>
      </w:r>
    </w:p>
    <w:p w:rsidR="00A4744C" w:rsidRDefault="00A4744C">
      <w:pPr>
        <w:spacing w:line="237" w:lineRule="auto"/>
        <w:jc w:val="both"/>
        <w:sectPr w:rsidR="00A4744C">
          <w:pgSz w:w="8640" w:h="12960"/>
          <w:pgMar w:top="920" w:right="800" w:bottom="280" w:left="62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ind w:left="107" w:right="111" w:firstLine="360"/>
        <w:jc w:val="both"/>
      </w:pPr>
      <w:r>
        <w:rPr>
          <w:b/>
          <w:spacing w:val="-3"/>
        </w:rPr>
        <w:t xml:space="preserve">Withdrawal from the </w:t>
      </w:r>
      <w:r>
        <w:rPr>
          <w:b/>
          <w:spacing w:val="-5"/>
        </w:rPr>
        <w:t xml:space="preserve">University. </w:t>
      </w:r>
      <w:r>
        <w:rPr>
          <w:spacing w:val="-3"/>
        </w:rPr>
        <w:t xml:space="preserve">Students </w:t>
      </w:r>
      <w:r>
        <w:t xml:space="preserve">who </w:t>
      </w:r>
      <w:r>
        <w:rPr>
          <w:spacing w:val="-3"/>
        </w:rPr>
        <w:t xml:space="preserve">wish </w:t>
      </w:r>
      <w:r>
        <w:t xml:space="preserve">to </w:t>
      </w:r>
      <w:r>
        <w:rPr>
          <w:spacing w:val="-3"/>
        </w:rPr>
        <w:t xml:space="preserve">withdraw </w:t>
      </w:r>
      <w:r>
        <w:t xml:space="preserve">from the </w:t>
      </w:r>
      <w:r>
        <w:rPr>
          <w:spacing w:val="-3"/>
        </w:rPr>
        <w:t xml:space="preserve">University </w:t>
      </w:r>
      <w:r>
        <w:t xml:space="preserve">up to and </w:t>
      </w:r>
      <w:r>
        <w:rPr>
          <w:spacing w:val="-4"/>
        </w:rPr>
        <w:t xml:space="preserve">including </w:t>
      </w:r>
      <w:r>
        <w:t xml:space="preserve">the </w:t>
      </w:r>
      <w:r>
        <w:rPr>
          <w:spacing w:val="-3"/>
        </w:rPr>
        <w:t xml:space="preserve">Friday </w:t>
      </w:r>
      <w:r>
        <w:t xml:space="preserve">that </w:t>
      </w:r>
      <w:r>
        <w:rPr>
          <w:spacing w:val="-3"/>
        </w:rPr>
        <w:t xml:space="preserve">falls </w:t>
      </w:r>
      <w:r>
        <w:t xml:space="preserve">one </w:t>
      </w:r>
      <w:r>
        <w:rPr>
          <w:spacing w:val="-3"/>
        </w:rPr>
        <w:t xml:space="preserve">week after </w:t>
      </w:r>
      <w:r>
        <w:t xml:space="preserve">the </w:t>
      </w:r>
      <w:r>
        <w:rPr>
          <w:spacing w:val="-3"/>
        </w:rPr>
        <w:t xml:space="preserve">designated midterm date must </w:t>
      </w:r>
      <w:r>
        <w:t xml:space="preserve">first </w:t>
      </w:r>
      <w:r>
        <w:rPr>
          <w:spacing w:val="-3"/>
        </w:rPr>
        <w:t xml:space="preserve">notify </w:t>
      </w:r>
      <w:r>
        <w:t xml:space="preserve">the </w:t>
      </w:r>
      <w:r>
        <w:rPr>
          <w:spacing w:val="-3"/>
        </w:rPr>
        <w:t>Office</w:t>
      </w:r>
      <w:r>
        <w:rPr>
          <w:spacing w:val="-3"/>
        </w:rPr>
        <w:t xml:space="preserve"> of </w:t>
      </w:r>
      <w:r>
        <w:t xml:space="preserve">the </w:t>
      </w:r>
      <w:r>
        <w:rPr>
          <w:spacing w:val="-3"/>
        </w:rPr>
        <w:t xml:space="preserve">Registrar and </w:t>
      </w:r>
      <w:r>
        <w:t xml:space="preserve">follow </w:t>
      </w:r>
      <w:r>
        <w:rPr>
          <w:spacing w:val="-3"/>
        </w:rPr>
        <w:t xml:space="preserve">official procedures. The grade of </w:t>
      </w:r>
      <w:r>
        <w:rPr>
          <w:b/>
        </w:rPr>
        <w:t xml:space="preserve">W </w:t>
      </w:r>
      <w:r>
        <w:rPr>
          <w:spacing w:val="-3"/>
        </w:rPr>
        <w:t xml:space="preserve">will </w:t>
      </w:r>
      <w:r>
        <w:t xml:space="preserve">be </w:t>
      </w:r>
      <w:r>
        <w:rPr>
          <w:spacing w:val="-4"/>
        </w:rPr>
        <w:t xml:space="preserve">recorded </w:t>
      </w:r>
      <w:r>
        <w:t xml:space="preserve">for each </w:t>
      </w:r>
      <w:r>
        <w:rPr>
          <w:spacing w:val="-3"/>
        </w:rPr>
        <w:t>registered</w:t>
      </w:r>
      <w:r>
        <w:rPr>
          <w:spacing w:val="-25"/>
        </w:rPr>
        <w:t xml:space="preserve"> </w:t>
      </w:r>
      <w:r>
        <w:rPr>
          <w:spacing w:val="-3"/>
        </w:rPr>
        <w:t>course.</w:t>
      </w:r>
    </w:p>
    <w:p w:rsidR="00A4744C" w:rsidRDefault="00184F58">
      <w:pPr>
        <w:pStyle w:val="BodyText"/>
        <w:spacing w:before="84" w:line="242" w:lineRule="auto"/>
        <w:ind w:left="107" w:right="113" w:firstLine="360"/>
        <w:jc w:val="both"/>
      </w:pPr>
      <w:r>
        <w:t xml:space="preserve">Withdrawal from the University after the Friday that falls one week after the designated midterm date requires consultation with the Office of the </w:t>
      </w:r>
      <w:r>
        <w:rPr>
          <w:spacing w:val="-3"/>
        </w:rPr>
        <w:t xml:space="preserve">Registrar. </w:t>
      </w:r>
      <w:r>
        <w:t xml:space="preserve">In cases where withdrawal from the University is unavoidable, such as a medical </w:t>
      </w:r>
      <w:r>
        <w:rPr>
          <w:spacing w:val="-3"/>
        </w:rPr>
        <w:t xml:space="preserve">emergency, </w:t>
      </w:r>
      <w:r>
        <w:t xml:space="preserve">the grade of </w:t>
      </w:r>
      <w:r>
        <w:rPr>
          <w:b/>
        </w:rPr>
        <w:t xml:space="preserve">W </w:t>
      </w:r>
      <w:r>
        <w:t xml:space="preserve">will be uniformly recorded. In cases where withdrawal from the University is optional, the student will receive grades of </w:t>
      </w:r>
      <w:r>
        <w:rPr>
          <w:b/>
        </w:rPr>
        <w:t xml:space="preserve">WP </w:t>
      </w:r>
      <w:r>
        <w:t>(withdraw passing)</w:t>
      </w:r>
      <w:r>
        <w:rPr>
          <w:spacing w:val="-12"/>
        </w:rPr>
        <w:t xml:space="preserve"> </w:t>
      </w:r>
      <w:r>
        <w:t>or</w:t>
      </w:r>
      <w:r>
        <w:rPr>
          <w:spacing w:val="-12"/>
        </w:rPr>
        <w:t xml:space="preserve"> </w:t>
      </w:r>
      <w:r>
        <w:rPr>
          <w:b/>
        </w:rPr>
        <w:t>WF</w:t>
      </w:r>
      <w:r>
        <w:rPr>
          <w:b/>
          <w:spacing w:val="-14"/>
        </w:rPr>
        <w:t xml:space="preserve"> </w:t>
      </w:r>
      <w:r>
        <w:t>(withdraw</w:t>
      </w:r>
      <w:r>
        <w:rPr>
          <w:spacing w:val="-13"/>
        </w:rPr>
        <w:t xml:space="preserve"> </w:t>
      </w:r>
      <w:r>
        <w:t>failing)</w:t>
      </w:r>
      <w:r>
        <w:rPr>
          <w:spacing w:val="-12"/>
        </w:rPr>
        <w:t xml:space="preserve"> </w:t>
      </w:r>
      <w:r>
        <w:t>assigned</w:t>
      </w:r>
      <w:r>
        <w:rPr>
          <w:spacing w:val="-9"/>
        </w:rPr>
        <w:t xml:space="preserve"> </w:t>
      </w:r>
      <w:r>
        <w:t>by</w:t>
      </w:r>
      <w:r>
        <w:rPr>
          <w:spacing w:val="-8"/>
        </w:rPr>
        <w:t xml:space="preserve"> </w:t>
      </w:r>
      <w:r>
        <w:t>the</w:t>
      </w:r>
      <w:r>
        <w:rPr>
          <w:spacing w:val="-9"/>
        </w:rPr>
        <w:t xml:space="preserve"> </w:t>
      </w:r>
      <w:r>
        <w:t>instructor(s).</w:t>
      </w:r>
    </w:p>
    <w:p w:rsidR="00A4744C" w:rsidRDefault="00184F58">
      <w:pPr>
        <w:pStyle w:val="BodyText"/>
        <w:spacing w:before="117" w:line="242" w:lineRule="auto"/>
        <w:ind w:left="107" w:right="115" w:firstLine="360"/>
        <w:jc w:val="both"/>
      </w:pPr>
      <w:r>
        <w:rPr>
          <w:rFonts w:cs="Arial"/>
          <w:b/>
          <w:bCs/>
        </w:rPr>
        <w:t xml:space="preserve">Retroactive Withdrawals. </w:t>
      </w:r>
      <w:r>
        <w:t>In special and u</w:t>
      </w:r>
      <w:r>
        <w:t>nusual circumstances beyond the student</w:t>
      </w:r>
      <w:r>
        <w:rPr>
          <w:rFonts w:cs="Arial"/>
        </w:rPr>
        <w:t>’</w:t>
      </w:r>
      <w:r>
        <w:t xml:space="preserve">s control, a student </w:t>
      </w:r>
      <w:r>
        <w:rPr>
          <w:spacing w:val="-4"/>
        </w:rPr>
        <w:t xml:space="preserve">may, </w:t>
      </w:r>
      <w:r>
        <w:t>with documented  evidence,  petition  the University for retroactive withdrawal from the University. The request must be submitted to the Registrar normally within one year of the end of the</w:t>
      </w:r>
      <w:r>
        <w:t xml:space="preserve"> semester of most recent enrollment. The instructor(s) of record and the dean(s) of the college where the courses are housed must be notified of the request. If the instructor(s)   of record and/or the college dean(s) have an objection to the retroactive  </w:t>
      </w:r>
      <w:r>
        <w:t>withdrawal, they must contact the Registrar</w:t>
      </w:r>
      <w:r>
        <w:rPr>
          <w:rFonts w:cs="Arial"/>
        </w:rPr>
        <w:t>’</w:t>
      </w:r>
      <w:r>
        <w:t>s Office up to 30 calendar days after notification of the withdrawal request. If the recommendations of the instructor(s) and college dean(s) are in conflict, the Vice President for Academic Affairs and Provost w</w:t>
      </w:r>
      <w:r>
        <w:t xml:space="preserve">ill review all relevant documentation and make a final decision. If approved, </w:t>
      </w:r>
      <w:r>
        <w:rPr>
          <w:u w:val="single" w:color="000000"/>
        </w:rPr>
        <w:t xml:space="preserve">all </w:t>
      </w:r>
      <w:r>
        <w:t xml:space="preserve">grades awarded during the withdrawal semester must be changed to a grade of </w:t>
      </w:r>
      <w:r>
        <w:rPr>
          <w:rFonts w:cs="Arial"/>
          <w:b/>
          <w:bCs/>
        </w:rPr>
        <w:t>W</w:t>
      </w:r>
      <w:r>
        <w:t>. If the instructor(s) are no longer employed with the University, the department chair where eac</w:t>
      </w:r>
      <w:r>
        <w:t>h course is housed submits the</w:t>
      </w:r>
      <w:r>
        <w:rPr>
          <w:spacing w:val="15"/>
        </w:rPr>
        <w:t xml:space="preserve"> </w:t>
      </w:r>
      <w:r>
        <w:t>recommendation.</w:t>
      </w:r>
    </w:p>
    <w:p w:rsidR="00A4744C" w:rsidRDefault="00184F58">
      <w:pPr>
        <w:pStyle w:val="BodyText"/>
        <w:spacing w:before="81"/>
        <w:ind w:left="107" w:right="113" w:firstLine="360"/>
        <w:jc w:val="both"/>
      </w:pPr>
      <w:r>
        <w:rPr>
          <w:spacing w:val="-3"/>
        </w:rPr>
        <w:t xml:space="preserve">Note: Failure </w:t>
      </w:r>
      <w:r>
        <w:t xml:space="preserve">to </w:t>
      </w:r>
      <w:r>
        <w:rPr>
          <w:spacing w:val="-3"/>
        </w:rPr>
        <w:t xml:space="preserve">comply </w:t>
      </w:r>
      <w:r>
        <w:t xml:space="preserve">with </w:t>
      </w:r>
      <w:r>
        <w:rPr>
          <w:spacing w:val="-3"/>
        </w:rPr>
        <w:t xml:space="preserve">these </w:t>
      </w:r>
      <w:r>
        <w:rPr>
          <w:spacing w:val="-4"/>
        </w:rPr>
        <w:t xml:space="preserve">requirements </w:t>
      </w:r>
      <w:r>
        <w:rPr>
          <w:spacing w:val="-3"/>
        </w:rPr>
        <w:t xml:space="preserve">seriously prejudices </w:t>
      </w:r>
      <w:r>
        <w:t xml:space="preserve">the  </w:t>
      </w:r>
      <w:r>
        <w:rPr>
          <w:spacing w:val="-4"/>
        </w:rPr>
        <w:t>student</w:t>
      </w:r>
      <w:r>
        <w:rPr>
          <w:rFonts w:cs="Arial"/>
          <w:spacing w:val="-4"/>
        </w:rPr>
        <w:t>’</w:t>
      </w:r>
      <w:r>
        <w:rPr>
          <w:spacing w:val="-4"/>
        </w:rPr>
        <w:t xml:space="preserve">s academic standing </w:t>
      </w:r>
      <w:r>
        <w:t xml:space="preserve">as well as </w:t>
      </w:r>
      <w:r>
        <w:rPr>
          <w:spacing w:val="-3"/>
        </w:rPr>
        <w:t xml:space="preserve">future readmission. (See notes </w:t>
      </w:r>
      <w:r>
        <w:t>and exceptions</w:t>
      </w:r>
      <w:r>
        <w:rPr>
          <w:spacing w:val="3"/>
        </w:rPr>
        <w:t xml:space="preserve"> </w:t>
      </w:r>
      <w:r>
        <w:t>below)</w:t>
      </w:r>
    </w:p>
    <w:p w:rsidR="00A4744C" w:rsidRDefault="00184F58">
      <w:pPr>
        <w:pStyle w:val="Heading3"/>
        <w:spacing w:before="122"/>
        <w:ind w:left="107" w:right="220"/>
        <w:rPr>
          <w:b w:val="0"/>
          <w:bCs w:val="0"/>
        </w:rPr>
      </w:pPr>
      <w:r>
        <w:t>Notes and Exceptions:</w:t>
      </w:r>
    </w:p>
    <w:p w:rsidR="00A4744C" w:rsidRDefault="00184F58">
      <w:pPr>
        <w:pStyle w:val="ListParagraph"/>
        <w:numPr>
          <w:ilvl w:val="0"/>
          <w:numId w:val="80"/>
        </w:numPr>
        <w:tabs>
          <w:tab w:val="left" w:pos="468"/>
        </w:tabs>
        <w:spacing w:before="84"/>
        <w:ind w:right="113"/>
        <w:jc w:val="both"/>
        <w:rPr>
          <w:rFonts w:ascii="Arial" w:eastAsia="Arial" w:hAnsi="Arial" w:cs="Arial"/>
          <w:sz w:val="19"/>
          <w:szCs w:val="19"/>
        </w:rPr>
      </w:pPr>
      <w:r>
        <w:rPr>
          <w:rFonts w:ascii="Arial"/>
          <w:sz w:val="19"/>
        </w:rPr>
        <w:t>In determining the sc</w:t>
      </w:r>
      <w:r>
        <w:rPr>
          <w:rFonts w:ascii="Arial"/>
          <w:sz w:val="19"/>
        </w:rPr>
        <w:t xml:space="preserve">holastic standing of a student who has officially withdrawn from the University or from one or more courses, grades of </w:t>
      </w:r>
      <w:r>
        <w:rPr>
          <w:rFonts w:ascii="Arial"/>
          <w:b/>
          <w:sz w:val="19"/>
        </w:rPr>
        <w:t>W</w:t>
      </w:r>
      <w:r>
        <w:rPr>
          <w:rFonts w:ascii="Arial"/>
          <w:sz w:val="19"/>
        </w:rPr>
        <w:t xml:space="preserve">, </w:t>
      </w:r>
      <w:r>
        <w:rPr>
          <w:rFonts w:ascii="Arial"/>
          <w:b/>
          <w:sz w:val="19"/>
        </w:rPr>
        <w:t>WP</w:t>
      </w:r>
      <w:r>
        <w:rPr>
          <w:rFonts w:ascii="Arial"/>
          <w:sz w:val="19"/>
        </w:rPr>
        <w:t xml:space="preserve">, or </w:t>
      </w:r>
      <w:r>
        <w:rPr>
          <w:rFonts w:ascii="Arial"/>
          <w:b/>
          <w:sz w:val="19"/>
        </w:rPr>
        <w:t xml:space="preserve">WF </w:t>
      </w:r>
      <w:r>
        <w:rPr>
          <w:rFonts w:ascii="Arial"/>
          <w:sz w:val="19"/>
        </w:rPr>
        <w:t xml:space="preserve">are not charged as work attempted and are not awarded quality point credit. Incomplete work must be made up in the following semester  (fall,  spring).  An </w:t>
      </w:r>
      <w:r>
        <w:rPr>
          <w:rFonts w:ascii="Arial"/>
          <w:b/>
          <w:sz w:val="19"/>
        </w:rPr>
        <w:t xml:space="preserve">I </w:t>
      </w:r>
      <w:r>
        <w:rPr>
          <w:rFonts w:ascii="Arial"/>
          <w:sz w:val="19"/>
        </w:rPr>
        <w:t>which has not been removed within the period prescribed automatically becomes an</w:t>
      </w:r>
      <w:r>
        <w:rPr>
          <w:rFonts w:ascii="Arial"/>
          <w:spacing w:val="6"/>
          <w:sz w:val="19"/>
        </w:rPr>
        <w:t xml:space="preserve"> </w:t>
      </w:r>
      <w:r>
        <w:rPr>
          <w:rFonts w:ascii="Arial"/>
          <w:b/>
          <w:sz w:val="19"/>
        </w:rPr>
        <w:t>F</w:t>
      </w:r>
      <w:r>
        <w:rPr>
          <w:rFonts w:ascii="Arial"/>
          <w:sz w:val="19"/>
        </w:rPr>
        <w:t>.</w:t>
      </w:r>
    </w:p>
    <w:p w:rsidR="00A4744C" w:rsidRDefault="00184F58">
      <w:pPr>
        <w:pStyle w:val="ListParagraph"/>
        <w:numPr>
          <w:ilvl w:val="0"/>
          <w:numId w:val="80"/>
        </w:numPr>
        <w:tabs>
          <w:tab w:val="left" w:pos="468"/>
        </w:tabs>
        <w:spacing w:before="84" w:line="242" w:lineRule="auto"/>
        <w:ind w:right="114"/>
        <w:jc w:val="both"/>
        <w:rPr>
          <w:rFonts w:ascii="Arial" w:eastAsia="Arial" w:hAnsi="Arial" w:cs="Arial"/>
          <w:sz w:val="19"/>
          <w:szCs w:val="19"/>
        </w:rPr>
      </w:pPr>
      <w:r>
        <w:rPr>
          <w:rFonts w:ascii="Arial"/>
          <w:sz w:val="19"/>
        </w:rPr>
        <w:t>Students shoul</w:t>
      </w:r>
      <w:r>
        <w:rPr>
          <w:rFonts w:ascii="Arial"/>
          <w:sz w:val="19"/>
        </w:rPr>
        <w:t>d be aware that withdrawing from one or more courses may have substantial adverse effects on, including but not limited to, financial aid, scholarship</w:t>
      </w:r>
      <w:r>
        <w:rPr>
          <w:rFonts w:ascii="Arial"/>
          <w:spacing w:val="-8"/>
          <w:sz w:val="19"/>
        </w:rPr>
        <w:t xml:space="preserve"> </w:t>
      </w:r>
      <w:r>
        <w:rPr>
          <w:rFonts w:ascii="Arial"/>
          <w:sz w:val="19"/>
        </w:rPr>
        <w:t>award,</w:t>
      </w:r>
      <w:r>
        <w:rPr>
          <w:rFonts w:ascii="Arial"/>
          <w:spacing w:val="-10"/>
          <w:sz w:val="19"/>
        </w:rPr>
        <w:t xml:space="preserve"> </w:t>
      </w:r>
      <w:r>
        <w:rPr>
          <w:rFonts w:ascii="Arial"/>
          <w:sz w:val="19"/>
        </w:rPr>
        <w:t>health</w:t>
      </w:r>
      <w:r>
        <w:rPr>
          <w:rFonts w:ascii="Arial"/>
          <w:spacing w:val="-10"/>
          <w:sz w:val="19"/>
        </w:rPr>
        <w:t xml:space="preserve"> </w:t>
      </w:r>
      <w:r>
        <w:rPr>
          <w:rFonts w:ascii="Arial"/>
          <w:sz w:val="19"/>
        </w:rPr>
        <w:t>insurance,</w:t>
      </w:r>
      <w:r>
        <w:rPr>
          <w:rFonts w:ascii="Arial"/>
          <w:spacing w:val="-10"/>
          <w:sz w:val="19"/>
        </w:rPr>
        <w:t xml:space="preserve"> </w:t>
      </w:r>
      <w:r>
        <w:rPr>
          <w:rFonts w:ascii="Arial"/>
          <w:sz w:val="19"/>
        </w:rPr>
        <w:t>and</w:t>
      </w:r>
      <w:r>
        <w:rPr>
          <w:rFonts w:ascii="Arial"/>
          <w:spacing w:val="-8"/>
          <w:sz w:val="19"/>
        </w:rPr>
        <w:t xml:space="preserve"> </w:t>
      </w:r>
      <w:r>
        <w:rPr>
          <w:rFonts w:ascii="Arial"/>
          <w:sz w:val="19"/>
        </w:rPr>
        <w:t>athletic</w:t>
      </w:r>
      <w:r>
        <w:rPr>
          <w:rFonts w:ascii="Arial"/>
          <w:spacing w:val="-10"/>
          <w:sz w:val="19"/>
        </w:rPr>
        <w:t xml:space="preserve"> </w:t>
      </w:r>
      <w:r>
        <w:rPr>
          <w:rFonts w:ascii="Arial"/>
          <w:sz w:val="19"/>
        </w:rPr>
        <w:t>eligibility.</w:t>
      </w:r>
    </w:p>
    <w:p w:rsidR="00A4744C" w:rsidRDefault="00184F58">
      <w:pPr>
        <w:pStyle w:val="ListParagraph"/>
        <w:numPr>
          <w:ilvl w:val="0"/>
          <w:numId w:val="80"/>
        </w:numPr>
        <w:tabs>
          <w:tab w:val="left" w:pos="468"/>
        </w:tabs>
        <w:spacing w:before="79" w:line="242" w:lineRule="auto"/>
        <w:ind w:right="112"/>
        <w:jc w:val="both"/>
        <w:rPr>
          <w:rFonts w:ascii="Arial" w:eastAsia="Arial" w:hAnsi="Arial" w:cs="Arial"/>
          <w:sz w:val="19"/>
          <w:szCs w:val="19"/>
        </w:rPr>
      </w:pPr>
      <w:r>
        <w:rPr>
          <w:rFonts w:ascii="Arial"/>
          <w:sz w:val="19"/>
        </w:rPr>
        <w:t>The policy does not apply to clinical courses taken in</w:t>
      </w:r>
      <w:r>
        <w:rPr>
          <w:rFonts w:ascii="Arial"/>
          <w:sz w:val="19"/>
        </w:rPr>
        <w:t xml:space="preserve"> the College of Nursing. Students who are failing clinical in the College of Nursing at the time they withdraw from the class will receive an </w:t>
      </w:r>
      <w:r>
        <w:rPr>
          <w:rFonts w:ascii="Arial"/>
          <w:b/>
          <w:sz w:val="19"/>
        </w:rPr>
        <w:t xml:space="preserve">F </w:t>
      </w:r>
      <w:r>
        <w:rPr>
          <w:rFonts w:ascii="Arial"/>
          <w:sz w:val="19"/>
        </w:rPr>
        <w:t>for that</w:t>
      </w:r>
      <w:r>
        <w:rPr>
          <w:rFonts w:ascii="Arial"/>
          <w:spacing w:val="32"/>
          <w:sz w:val="19"/>
        </w:rPr>
        <w:t xml:space="preserve"> </w:t>
      </w:r>
      <w:r>
        <w:rPr>
          <w:rFonts w:ascii="Arial"/>
          <w:sz w:val="19"/>
        </w:rPr>
        <w:t>class.</w:t>
      </w:r>
    </w:p>
    <w:p w:rsidR="00A4744C" w:rsidRDefault="00184F58">
      <w:pPr>
        <w:pStyle w:val="ListParagraph"/>
        <w:numPr>
          <w:ilvl w:val="0"/>
          <w:numId w:val="80"/>
        </w:numPr>
        <w:tabs>
          <w:tab w:val="left" w:pos="468"/>
        </w:tabs>
        <w:spacing w:before="81" w:line="242" w:lineRule="auto"/>
        <w:ind w:right="111"/>
        <w:jc w:val="both"/>
        <w:rPr>
          <w:rFonts w:ascii="Arial" w:eastAsia="Arial" w:hAnsi="Arial" w:cs="Arial"/>
          <w:sz w:val="19"/>
          <w:szCs w:val="19"/>
        </w:rPr>
      </w:pPr>
      <w:r>
        <w:rPr>
          <w:rFonts w:ascii="Arial"/>
          <w:sz w:val="19"/>
        </w:rPr>
        <w:t>The policy does not apply to students who have committed academic dishonesty in the course in qu</w:t>
      </w:r>
      <w:r>
        <w:rPr>
          <w:rFonts w:ascii="Arial"/>
          <w:sz w:val="19"/>
        </w:rPr>
        <w:t>estion. A student will not be allowed to withdraw from a course in which he or she has committed academic dishonesty. If a student is accused of academic dishonesty, he or she will not be allowed to withdraw from the course while the case is</w:t>
      </w:r>
      <w:r>
        <w:rPr>
          <w:rFonts w:ascii="Arial"/>
          <w:spacing w:val="26"/>
          <w:sz w:val="19"/>
        </w:rPr>
        <w:t xml:space="preserve"> </w:t>
      </w:r>
      <w:r>
        <w:rPr>
          <w:rFonts w:ascii="Arial"/>
          <w:sz w:val="19"/>
        </w:rPr>
        <w:t>pending.</w:t>
      </w:r>
    </w:p>
    <w:p w:rsidR="00A4744C" w:rsidRDefault="00A4744C">
      <w:pPr>
        <w:spacing w:line="242" w:lineRule="auto"/>
        <w:jc w:val="both"/>
        <w:rPr>
          <w:rFonts w:ascii="Arial" w:eastAsia="Arial" w:hAnsi="Arial" w:cs="Arial"/>
          <w:sz w:val="19"/>
          <w:szCs w:val="19"/>
        </w:rPr>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ListParagraph"/>
        <w:numPr>
          <w:ilvl w:val="0"/>
          <w:numId w:val="80"/>
        </w:numPr>
        <w:tabs>
          <w:tab w:val="left" w:pos="461"/>
        </w:tabs>
        <w:spacing w:before="75"/>
        <w:ind w:left="460" w:right="100"/>
        <w:jc w:val="both"/>
        <w:rPr>
          <w:rFonts w:ascii="Arial" w:eastAsia="Arial" w:hAnsi="Arial" w:cs="Arial"/>
          <w:sz w:val="19"/>
          <w:szCs w:val="19"/>
        </w:rPr>
      </w:pPr>
      <w:r>
        <w:rPr>
          <w:rFonts w:ascii="Arial" w:eastAsia="Arial" w:hAnsi="Arial" w:cs="Arial"/>
          <w:sz w:val="19"/>
          <w:szCs w:val="19"/>
        </w:rPr>
        <w:t>A student may not withdraw from a class if he or she has  exceeded  the allowed number of absences for a particular course without consent from the instructor. A faculty member’s attendance policy supersedes the Withdrawal from a Course</w:t>
      </w:r>
      <w:r>
        <w:rPr>
          <w:rFonts w:ascii="Arial" w:eastAsia="Arial" w:hAnsi="Arial" w:cs="Arial"/>
          <w:spacing w:val="-3"/>
          <w:sz w:val="19"/>
          <w:szCs w:val="19"/>
        </w:rPr>
        <w:t xml:space="preserve"> </w:t>
      </w:r>
      <w:r>
        <w:rPr>
          <w:rFonts w:ascii="Arial" w:eastAsia="Arial" w:hAnsi="Arial" w:cs="Arial"/>
          <w:sz w:val="19"/>
          <w:szCs w:val="19"/>
        </w:rPr>
        <w:t>policy.</w:t>
      </w:r>
    </w:p>
    <w:p w:rsidR="00A4744C" w:rsidRDefault="00184F58">
      <w:pPr>
        <w:pStyle w:val="ListParagraph"/>
        <w:numPr>
          <w:ilvl w:val="0"/>
          <w:numId w:val="80"/>
        </w:numPr>
        <w:tabs>
          <w:tab w:val="left" w:pos="461"/>
        </w:tabs>
        <w:spacing w:before="84"/>
        <w:ind w:left="460" w:right="101"/>
        <w:jc w:val="both"/>
        <w:rPr>
          <w:rFonts w:ascii="Arial" w:eastAsia="Arial" w:hAnsi="Arial" w:cs="Arial"/>
          <w:sz w:val="19"/>
          <w:szCs w:val="19"/>
        </w:rPr>
      </w:pPr>
      <w:r>
        <w:rPr>
          <w:rFonts w:ascii="Arial"/>
          <w:sz w:val="19"/>
        </w:rPr>
        <w:t>Students who are called to active military service during an academic term  may choose one of the following</w:t>
      </w:r>
      <w:r>
        <w:rPr>
          <w:rFonts w:ascii="Arial"/>
          <w:spacing w:val="19"/>
          <w:sz w:val="19"/>
        </w:rPr>
        <w:t xml:space="preserve"> </w:t>
      </w:r>
      <w:r>
        <w:rPr>
          <w:rFonts w:ascii="Arial"/>
          <w:sz w:val="19"/>
        </w:rPr>
        <w:t>options:</w:t>
      </w:r>
    </w:p>
    <w:p w:rsidR="00A4744C" w:rsidRDefault="00184F58">
      <w:pPr>
        <w:pStyle w:val="ListParagraph"/>
        <w:numPr>
          <w:ilvl w:val="1"/>
          <w:numId w:val="80"/>
        </w:numPr>
        <w:tabs>
          <w:tab w:val="left" w:pos="821"/>
        </w:tabs>
        <w:spacing w:before="84"/>
        <w:ind w:right="101"/>
        <w:jc w:val="both"/>
        <w:rPr>
          <w:rFonts w:ascii="Arial" w:eastAsia="Arial" w:hAnsi="Arial" w:cs="Arial"/>
          <w:sz w:val="19"/>
          <w:szCs w:val="19"/>
        </w:rPr>
      </w:pPr>
      <w:r>
        <w:rPr>
          <w:rFonts w:ascii="Arial"/>
          <w:sz w:val="19"/>
        </w:rPr>
        <w:t>The student may request retroactive withdrawal to the beginning of the semester with a full refund of tuition and</w:t>
      </w:r>
      <w:r>
        <w:rPr>
          <w:rFonts w:ascii="Arial"/>
          <w:spacing w:val="22"/>
          <w:sz w:val="19"/>
        </w:rPr>
        <w:t xml:space="preserve"> </w:t>
      </w:r>
      <w:r>
        <w:rPr>
          <w:rFonts w:ascii="Arial"/>
          <w:sz w:val="19"/>
        </w:rPr>
        <w:t>fees.</w:t>
      </w:r>
    </w:p>
    <w:p w:rsidR="00A4744C" w:rsidRDefault="00184F58">
      <w:pPr>
        <w:pStyle w:val="ListParagraph"/>
        <w:numPr>
          <w:ilvl w:val="1"/>
          <w:numId w:val="80"/>
        </w:numPr>
        <w:tabs>
          <w:tab w:val="left" w:pos="821"/>
        </w:tabs>
        <w:spacing w:before="81" w:line="242" w:lineRule="auto"/>
        <w:ind w:right="104"/>
        <w:jc w:val="both"/>
        <w:rPr>
          <w:rFonts w:ascii="Arial" w:eastAsia="Arial" w:hAnsi="Arial" w:cs="Arial"/>
          <w:sz w:val="19"/>
          <w:szCs w:val="19"/>
        </w:rPr>
      </w:pPr>
      <w:r>
        <w:rPr>
          <w:rFonts w:ascii="Arial"/>
          <w:sz w:val="19"/>
        </w:rPr>
        <w:t>If at leas</w:t>
      </w:r>
      <w:r>
        <w:rPr>
          <w:rFonts w:ascii="Arial"/>
          <w:sz w:val="19"/>
        </w:rPr>
        <w:t>t 75% of the term has been completed, the student may request that the faculty member assign a grade for the course based on the work completed, but the final grading decision is left to the faculty</w:t>
      </w:r>
      <w:r>
        <w:rPr>
          <w:rFonts w:ascii="Arial"/>
          <w:spacing w:val="-21"/>
          <w:sz w:val="19"/>
        </w:rPr>
        <w:t xml:space="preserve"> </w:t>
      </w:r>
      <w:r>
        <w:rPr>
          <w:rFonts w:ascii="Arial"/>
          <w:sz w:val="19"/>
        </w:rPr>
        <w:t>member.</w:t>
      </w:r>
    </w:p>
    <w:p w:rsidR="00A4744C" w:rsidRDefault="00184F58">
      <w:pPr>
        <w:pStyle w:val="ListParagraph"/>
        <w:numPr>
          <w:ilvl w:val="1"/>
          <w:numId w:val="80"/>
        </w:numPr>
        <w:tabs>
          <w:tab w:val="left" w:pos="821"/>
        </w:tabs>
        <w:spacing w:before="82"/>
        <w:ind w:right="106"/>
        <w:jc w:val="both"/>
        <w:rPr>
          <w:rFonts w:ascii="Arial" w:eastAsia="Arial" w:hAnsi="Arial" w:cs="Arial"/>
          <w:sz w:val="19"/>
          <w:szCs w:val="19"/>
        </w:rPr>
      </w:pPr>
      <w:r>
        <w:rPr>
          <w:rFonts w:ascii="Arial"/>
          <w:sz w:val="19"/>
        </w:rPr>
        <w:t xml:space="preserve">A student may be assigned a grade of </w:t>
      </w:r>
      <w:r>
        <w:rPr>
          <w:rFonts w:ascii="Arial"/>
          <w:b/>
          <w:sz w:val="19"/>
        </w:rPr>
        <w:t xml:space="preserve">I </w:t>
      </w:r>
      <w:r>
        <w:rPr>
          <w:rFonts w:ascii="Arial"/>
          <w:sz w:val="19"/>
        </w:rPr>
        <w:t>and will be subject to university policies regarding the disposition of the</w:t>
      </w:r>
      <w:r>
        <w:rPr>
          <w:rFonts w:ascii="Arial"/>
          <w:spacing w:val="13"/>
          <w:sz w:val="19"/>
        </w:rPr>
        <w:t xml:space="preserve"> </w:t>
      </w:r>
      <w:r>
        <w:rPr>
          <w:rFonts w:ascii="Arial"/>
          <w:sz w:val="19"/>
        </w:rPr>
        <w:t>Incomplete.</w:t>
      </w:r>
    </w:p>
    <w:p w:rsidR="00A4744C" w:rsidRDefault="00184F58">
      <w:pPr>
        <w:pStyle w:val="ListParagraph"/>
        <w:numPr>
          <w:ilvl w:val="0"/>
          <w:numId w:val="80"/>
        </w:numPr>
        <w:tabs>
          <w:tab w:val="left" w:pos="461"/>
        </w:tabs>
        <w:spacing w:before="81"/>
        <w:ind w:left="460" w:right="103"/>
        <w:jc w:val="both"/>
        <w:rPr>
          <w:rFonts w:ascii="Arial" w:eastAsia="Arial" w:hAnsi="Arial" w:cs="Arial"/>
          <w:sz w:val="19"/>
          <w:szCs w:val="19"/>
        </w:rPr>
      </w:pPr>
      <w:r>
        <w:rPr>
          <w:rFonts w:ascii="Arial" w:eastAsia="Arial" w:hAnsi="Arial" w:cs="Arial"/>
          <w:sz w:val="19"/>
          <w:szCs w:val="19"/>
        </w:rPr>
        <w:t xml:space="preserve">Students with a grade of </w:t>
      </w:r>
      <w:r>
        <w:rPr>
          <w:rFonts w:ascii="Arial" w:eastAsia="Arial" w:hAnsi="Arial" w:cs="Arial"/>
          <w:b/>
          <w:bCs/>
          <w:sz w:val="19"/>
          <w:szCs w:val="19"/>
        </w:rPr>
        <w:t xml:space="preserve">WF </w:t>
      </w:r>
      <w:r>
        <w:rPr>
          <w:rFonts w:ascii="Arial" w:eastAsia="Arial" w:hAnsi="Arial" w:cs="Arial"/>
          <w:sz w:val="19"/>
          <w:szCs w:val="19"/>
        </w:rPr>
        <w:t xml:space="preserve">will be ineligible for recognition on  the Dean’s  List for the semester in which the </w:t>
      </w:r>
      <w:r>
        <w:rPr>
          <w:rFonts w:ascii="Arial" w:eastAsia="Arial" w:hAnsi="Arial" w:cs="Arial"/>
          <w:b/>
          <w:bCs/>
          <w:sz w:val="19"/>
          <w:szCs w:val="19"/>
        </w:rPr>
        <w:t xml:space="preserve">WF </w:t>
      </w:r>
      <w:r>
        <w:rPr>
          <w:rFonts w:ascii="Arial" w:eastAsia="Arial" w:hAnsi="Arial" w:cs="Arial"/>
          <w:sz w:val="19"/>
          <w:szCs w:val="19"/>
        </w:rPr>
        <w:t>was</w:t>
      </w:r>
      <w:r>
        <w:rPr>
          <w:rFonts w:ascii="Arial" w:eastAsia="Arial" w:hAnsi="Arial" w:cs="Arial"/>
          <w:spacing w:val="27"/>
          <w:sz w:val="19"/>
          <w:szCs w:val="19"/>
        </w:rPr>
        <w:t xml:space="preserve"> </w:t>
      </w:r>
      <w:r>
        <w:rPr>
          <w:rFonts w:ascii="Arial" w:eastAsia="Arial" w:hAnsi="Arial" w:cs="Arial"/>
          <w:sz w:val="19"/>
          <w:szCs w:val="19"/>
        </w:rPr>
        <w:t>assigned.</w:t>
      </w:r>
    </w:p>
    <w:p w:rsidR="00A4744C" w:rsidRDefault="00184F58">
      <w:pPr>
        <w:pStyle w:val="BodyText"/>
        <w:spacing w:before="122" w:line="242" w:lineRule="auto"/>
        <w:ind w:right="102" w:firstLine="360"/>
        <w:jc w:val="both"/>
      </w:pPr>
      <w:r>
        <w:rPr>
          <w:b/>
        </w:rPr>
        <w:t xml:space="preserve">Freshman Orientation Program. </w:t>
      </w:r>
      <w:r>
        <w:t>All beg</w:t>
      </w:r>
      <w:r>
        <w:t>inning freshmen are required to participate in an orientation program preceding or at the beginning of the first term of residence. The program is designed to help orient the student to university life and includes scheduled sessions on registration proced</w:t>
      </w:r>
      <w:r>
        <w:t xml:space="preserve">ures, academic programs and requirements, campus life, etc., in addition to academic advisement and registration for classes. Student Orientation, Advising, and Registration (SOAR) sessions are held in June and July (see </w:t>
      </w:r>
      <w:hyperlink r:id="rId87">
        <w:r>
          <w:rPr>
            <w:color w:val="0462C1"/>
            <w:u w:val="single" w:color="0462C1"/>
          </w:rPr>
          <w:t xml:space="preserve">http://www.una.edu/orientation), </w:t>
        </w:r>
      </w:hyperlink>
      <w:r>
        <w:t>or students may attend New Student Advising and Registration, which is held each semester on the Monday of the week classes begin as listed in the Schedule of Classes for that semester (see</w:t>
      </w:r>
      <w:r>
        <w:rPr>
          <w:spacing w:val="51"/>
        </w:rPr>
        <w:t xml:space="preserve"> </w:t>
      </w:r>
      <w:hyperlink r:id="rId88">
        <w:r>
          <w:rPr>
            <w:color w:val="0462C1"/>
            <w:u w:val="single" w:color="0462C1"/>
          </w:rPr>
          <w:t>http://www.una.edu/admissions)</w:t>
        </w:r>
        <w:r>
          <w:rPr>
            <w:color w:val="006FC0"/>
          </w:rPr>
          <w:t>.</w:t>
        </w:r>
      </w:hyperlink>
    </w:p>
    <w:p w:rsidR="00A4744C" w:rsidRDefault="00184F58">
      <w:pPr>
        <w:spacing w:before="120"/>
        <w:ind w:left="100" w:right="594"/>
        <w:rPr>
          <w:rFonts w:ascii="Arial" w:eastAsia="Arial" w:hAnsi="Arial" w:cs="Arial"/>
          <w:sz w:val="19"/>
          <w:szCs w:val="19"/>
        </w:rPr>
      </w:pPr>
      <w:r>
        <w:rPr>
          <w:rFonts w:ascii="Arial"/>
          <w:b/>
          <w:sz w:val="19"/>
        </w:rPr>
        <w:t xml:space="preserve">Mathematics Placement. </w:t>
      </w:r>
      <w:r>
        <w:rPr>
          <w:rFonts w:ascii="Arial"/>
          <w:sz w:val="19"/>
        </w:rPr>
        <w:t>See Department of</w:t>
      </w:r>
      <w:r>
        <w:rPr>
          <w:rFonts w:ascii="Arial"/>
          <w:spacing w:val="9"/>
          <w:sz w:val="19"/>
        </w:rPr>
        <w:t xml:space="preserve"> </w:t>
      </w:r>
      <w:r>
        <w:rPr>
          <w:rFonts w:ascii="Arial"/>
          <w:sz w:val="19"/>
        </w:rPr>
        <w:t>Mathematics.</w:t>
      </w:r>
    </w:p>
    <w:p w:rsidR="00A4744C" w:rsidRDefault="00184F58">
      <w:pPr>
        <w:spacing w:before="120"/>
        <w:ind w:left="100" w:right="594"/>
        <w:rPr>
          <w:rFonts w:ascii="Arial" w:eastAsia="Arial" w:hAnsi="Arial" w:cs="Arial"/>
          <w:sz w:val="19"/>
          <w:szCs w:val="19"/>
        </w:rPr>
      </w:pPr>
      <w:r>
        <w:rPr>
          <w:rFonts w:ascii="Arial"/>
          <w:b/>
          <w:sz w:val="19"/>
        </w:rPr>
        <w:t xml:space="preserve">English Placement. </w:t>
      </w:r>
      <w:r>
        <w:rPr>
          <w:rFonts w:ascii="Arial"/>
          <w:sz w:val="19"/>
        </w:rPr>
        <w:t>See Department of</w:t>
      </w:r>
      <w:r>
        <w:rPr>
          <w:rFonts w:ascii="Arial"/>
          <w:spacing w:val="5"/>
          <w:sz w:val="19"/>
        </w:rPr>
        <w:t xml:space="preserve"> </w:t>
      </w:r>
      <w:r>
        <w:rPr>
          <w:rFonts w:ascii="Arial"/>
          <w:sz w:val="19"/>
        </w:rPr>
        <w:t>English.</w:t>
      </w:r>
    </w:p>
    <w:p w:rsidR="00A4744C" w:rsidRDefault="00184F58">
      <w:pPr>
        <w:pStyle w:val="BodyText"/>
        <w:spacing w:before="122" w:line="242" w:lineRule="auto"/>
        <w:ind w:right="104"/>
        <w:jc w:val="both"/>
      </w:pPr>
      <w:r>
        <w:rPr>
          <w:b/>
        </w:rPr>
        <w:t xml:space="preserve">Educator Preparation and Nursing. </w:t>
      </w:r>
      <w:r>
        <w:t>Students who enroll in educator preparation or nursing pr</w:t>
      </w:r>
      <w:r>
        <w:t xml:space="preserve">ograms must satisfy requirements for admission to, retention in, and graduation from such programs in addition to other university requirements. The </w:t>
      </w:r>
      <w:bookmarkStart w:id="92" w:name="Classification,_Grading_System,_Credits,"/>
      <w:bookmarkEnd w:id="92"/>
      <w:r>
        <w:t>standards and procedures are described under the College of Education and Human Sciences and the College of</w:t>
      </w:r>
      <w:r>
        <w:rPr>
          <w:spacing w:val="-9"/>
        </w:rPr>
        <w:t xml:space="preserve"> </w:t>
      </w:r>
      <w:r>
        <w:t>Nursing.</w:t>
      </w:r>
    </w:p>
    <w:p w:rsidR="00A4744C" w:rsidRDefault="00A4744C">
      <w:pPr>
        <w:spacing w:before="3"/>
        <w:rPr>
          <w:rFonts w:ascii="Arial" w:eastAsia="Arial" w:hAnsi="Arial" w:cs="Arial"/>
          <w:sz w:val="18"/>
          <w:szCs w:val="18"/>
        </w:rPr>
      </w:pPr>
    </w:p>
    <w:p w:rsidR="00A4744C" w:rsidRDefault="00184F58">
      <w:pPr>
        <w:ind w:left="578" w:right="139"/>
        <w:rPr>
          <w:rFonts w:ascii="Arial" w:eastAsia="Arial" w:hAnsi="Arial" w:cs="Arial"/>
          <w:sz w:val="20"/>
          <w:szCs w:val="20"/>
        </w:rPr>
      </w:pPr>
      <w:r>
        <w:rPr>
          <w:rFonts w:ascii="Arial"/>
          <w:b/>
          <w:sz w:val="20"/>
        </w:rPr>
        <w:t>CLASSIFICATION, GRADING SYSTEM, CREDITS, AND</w:t>
      </w:r>
      <w:r>
        <w:rPr>
          <w:rFonts w:ascii="Arial"/>
          <w:b/>
          <w:spacing w:val="-37"/>
          <w:sz w:val="20"/>
        </w:rPr>
        <w:t xml:space="preserve"> </w:t>
      </w:r>
      <w:r>
        <w:rPr>
          <w:rFonts w:ascii="Arial"/>
          <w:b/>
          <w:sz w:val="20"/>
        </w:rPr>
        <w:t>HONORS</w:t>
      </w:r>
    </w:p>
    <w:p w:rsidR="00A4744C" w:rsidRDefault="00184F58">
      <w:pPr>
        <w:pStyle w:val="BodyText"/>
        <w:spacing w:before="81"/>
        <w:ind w:right="102" w:firstLine="360"/>
        <w:jc w:val="both"/>
      </w:pPr>
      <w:r>
        <w:rPr>
          <w:b/>
        </w:rPr>
        <w:t xml:space="preserve">Classification. </w:t>
      </w:r>
      <w:r>
        <w:t>Students are classified as freshmen, sophomores, juniors, or seniors according to credit hours, as</w:t>
      </w:r>
      <w:r>
        <w:rPr>
          <w:spacing w:val="17"/>
        </w:rPr>
        <w:t xml:space="preserve"> </w:t>
      </w:r>
      <w:r>
        <w:t>follows:</w:t>
      </w:r>
    </w:p>
    <w:p w:rsidR="00A4744C" w:rsidRDefault="00184F58">
      <w:pPr>
        <w:spacing w:before="28"/>
        <w:ind w:right="993"/>
        <w:jc w:val="right"/>
        <w:rPr>
          <w:rFonts w:ascii="Arial" w:eastAsia="Arial" w:hAnsi="Arial" w:cs="Arial"/>
          <w:sz w:val="16"/>
          <w:szCs w:val="16"/>
        </w:rPr>
      </w:pPr>
      <w:r>
        <w:rPr>
          <w:rFonts w:ascii="Arial"/>
          <w:b/>
          <w:sz w:val="16"/>
        </w:rPr>
        <w:t>Credit</w:t>
      </w:r>
      <w:r>
        <w:rPr>
          <w:rFonts w:ascii="Arial"/>
          <w:b/>
          <w:spacing w:val="5"/>
          <w:sz w:val="16"/>
        </w:rPr>
        <w:t xml:space="preserve"> </w:t>
      </w:r>
      <w:r>
        <w:rPr>
          <w:rFonts w:ascii="Arial"/>
          <w:b/>
          <w:sz w:val="16"/>
        </w:rPr>
        <w:t>Hours</w:t>
      </w:r>
    </w:p>
    <w:p w:rsidR="00A4744C" w:rsidRDefault="00184F58">
      <w:pPr>
        <w:pStyle w:val="BodyText"/>
        <w:tabs>
          <w:tab w:val="right" w:leader="dot" w:pos="5861"/>
        </w:tabs>
        <w:spacing w:before="8"/>
        <w:ind w:left="1180"/>
      </w:pPr>
      <w:r>
        <w:t>Freshman</w:t>
      </w:r>
      <w:r>
        <w:tab/>
        <w:t>0-29</w:t>
      </w:r>
    </w:p>
    <w:p w:rsidR="00A4744C" w:rsidRDefault="00184F58">
      <w:pPr>
        <w:pStyle w:val="BodyText"/>
        <w:tabs>
          <w:tab w:val="right" w:leader="dot" w:pos="5861"/>
        </w:tabs>
        <w:spacing w:before="2"/>
        <w:ind w:left="1180"/>
      </w:pPr>
      <w:r>
        <w:t>Sophomore</w:t>
      </w:r>
      <w:r>
        <w:tab/>
        <w:t>30-59</w:t>
      </w:r>
    </w:p>
    <w:p w:rsidR="00A4744C" w:rsidRDefault="00184F58">
      <w:pPr>
        <w:pStyle w:val="BodyText"/>
        <w:tabs>
          <w:tab w:val="right" w:leader="dot" w:pos="5861"/>
        </w:tabs>
        <w:ind w:left="1180"/>
      </w:pPr>
      <w:r>
        <w:t>Junior</w:t>
      </w:r>
      <w:r>
        <w:tab/>
        <w:t>60-89</w:t>
      </w:r>
    </w:p>
    <w:p w:rsidR="00A4744C" w:rsidRDefault="00184F58">
      <w:pPr>
        <w:pStyle w:val="BodyText"/>
        <w:spacing w:before="2"/>
        <w:ind w:left="1180" w:right="594"/>
      </w:pPr>
      <w:r>
        <w:t xml:space="preserve">Senior </w:t>
      </w:r>
      <w:r>
        <w:rPr>
          <w:spacing w:val="18"/>
        </w:rPr>
        <w:t>............................................</w:t>
      </w:r>
      <w:r>
        <w:rPr>
          <w:spacing w:val="-26"/>
        </w:rPr>
        <w:t xml:space="preserve"> </w:t>
      </w:r>
      <w:r>
        <w:t>90 or more</w:t>
      </w:r>
    </w:p>
    <w:p w:rsidR="00A4744C" w:rsidRDefault="00184F58">
      <w:pPr>
        <w:spacing w:before="84"/>
        <w:ind w:left="100" w:right="594"/>
        <w:rPr>
          <w:rFonts w:ascii="Arial" w:eastAsia="Arial" w:hAnsi="Arial" w:cs="Arial"/>
          <w:sz w:val="19"/>
          <w:szCs w:val="19"/>
        </w:rPr>
      </w:pPr>
      <w:r>
        <w:rPr>
          <w:rFonts w:ascii="Arial"/>
          <w:b/>
          <w:sz w:val="19"/>
        </w:rPr>
        <w:t xml:space="preserve">The Grading System </w:t>
      </w:r>
      <w:r>
        <w:rPr>
          <w:rFonts w:ascii="Arial"/>
          <w:sz w:val="19"/>
        </w:rPr>
        <w:t>used in the University is as</w:t>
      </w:r>
      <w:r>
        <w:rPr>
          <w:rFonts w:ascii="Arial"/>
          <w:spacing w:val="23"/>
          <w:sz w:val="19"/>
        </w:rPr>
        <w:t xml:space="preserve"> </w:t>
      </w:r>
      <w:r>
        <w:rPr>
          <w:rFonts w:ascii="Arial"/>
          <w:sz w:val="19"/>
        </w:rPr>
        <w:t>follows:</w:t>
      </w:r>
    </w:p>
    <w:p w:rsidR="00A4744C" w:rsidRDefault="00184F58">
      <w:pPr>
        <w:pStyle w:val="ListParagraph"/>
        <w:numPr>
          <w:ilvl w:val="0"/>
          <w:numId w:val="79"/>
        </w:numPr>
        <w:tabs>
          <w:tab w:val="left" w:pos="605"/>
        </w:tabs>
        <w:spacing w:before="69"/>
        <w:ind w:hanging="511"/>
        <w:rPr>
          <w:rFonts w:ascii="Arial" w:eastAsia="Arial" w:hAnsi="Arial" w:cs="Arial"/>
          <w:sz w:val="19"/>
          <w:szCs w:val="19"/>
        </w:rPr>
      </w:pPr>
      <w:r>
        <w:rPr>
          <w:rFonts w:ascii="Arial"/>
          <w:sz w:val="19"/>
        </w:rPr>
        <w:t>is the grade of highest distinction given for work of a superior</w:t>
      </w:r>
      <w:r>
        <w:rPr>
          <w:rFonts w:ascii="Arial"/>
          <w:spacing w:val="-29"/>
          <w:sz w:val="19"/>
        </w:rPr>
        <w:t xml:space="preserve"> </w:t>
      </w:r>
      <w:r>
        <w:rPr>
          <w:rFonts w:ascii="Arial"/>
          <w:sz w:val="19"/>
        </w:rPr>
        <w:t>quality.</w:t>
      </w:r>
    </w:p>
    <w:p w:rsidR="00A4744C" w:rsidRDefault="00184F58">
      <w:pPr>
        <w:pStyle w:val="ListParagraph"/>
        <w:numPr>
          <w:ilvl w:val="0"/>
          <w:numId w:val="79"/>
        </w:numPr>
        <w:tabs>
          <w:tab w:val="left" w:pos="605"/>
        </w:tabs>
        <w:spacing w:before="70"/>
        <w:ind w:left="604" w:hanging="504"/>
        <w:rPr>
          <w:rFonts w:ascii="Arial" w:eastAsia="Arial" w:hAnsi="Arial" w:cs="Arial"/>
          <w:sz w:val="19"/>
          <w:szCs w:val="19"/>
        </w:rPr>
      </w:pPr>
      <w:r>
        <w:rPr>
          <w:rFonts w:ascii="Arial"/>
          <w:sz w:val="19"/>
        </w:rPr>
        <w:t>is the grade given for work considered as good or above</w:t>
      </w:r>
      <w:r>
        <w:rPr>
          <w:rFonts w:ascii="Arial"/>
          <w:spacing w:val="43"/>
          <w:sz w:val="19"/>
        </w:rPr>
        <w:t xml:space="preserve"> </w:t>
      </w:r>
      <w:r>
        <w:rPr>
          <w:rFonts w:ascii="Arial"/>
          <w:sz w:val="19"/>
        </w:rPr>
        <w:t>average.</w:t>
      </w:r>
    </w:p>
    <w:p w:rsidR="00A4744C" w:rsidRDefault="00A4744C">
      <w:pPr>
        <w:rPr>
          <w:rFonts w:ascii="Arial" w:eastAsia="Arial" w:hAnsi="Arial" w:cs="Arial"/>
          <w:sz w:val="19"/>
          <w:szCs w:val="19"/>
        </w:rPr>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ListParagraph"/>
        <w:numPr>
          <w:ilvl w:val="0"/>
          <w:numId w:val="79"/>
        </w:numPr>
        <w:tabs>
          <w:tab w:val="left" w:pos="612"/>
        </w:tabs>
        <w:spacing w:before="75"/>
        <w:ind w:hanging="504"/>
        <w:rPr>
          <w:rFonts w:ascii="Arial" w:eastAsia="Arial" w:hAnsi="Arial" w:cs="Arial"/>
          <w:sz w:val="19"/>
          <w:szCs w:val="19"/>
        </w:rPr>
      </w:pPr>
      <w:r>
        <w:rPr>
          <w:rFonts w:ascii="Arial"/>
          <w:sz w:val="19"/>
        </w:rPr>
        <w:t>is the grade given for work of fair or average</w:t>
      </w:r>
      <w:r>
        <w:rPr>
          <w:rFonts w:ascii="Arial"/>
          <w:spacing w:val="18"/>
          <w:sz w:val="19"/>
        </w:rPr>
        <w:t xml:space="preserve"> </w:t>
      </w:r>
      <w:r>
        <w:rPr>
          <w:rFonts w:ascii="Arial"/>
          <w:sz w:val="19"/>
        </w:rPr>
        <w:t>quality.</w:t>
      </w:r>
    </w:p>
    <w:p w:rsidR="00A4744C" w:rsidRDefault="00184F58">
      <w:pPr>
        <w:pStyle w:val="ListParagraph"/>
        <w:numPr>
          <w:ilvl w:val="0"/>
          <w:numId w:val="79"/>
        </w:numPr>
        <w:tabs>
          <w:tab w:val="left" w:pos="612"/>
        </w:tabs>
        <w:spacing w:before="72" w:line="242" w:lineRule="auto"/>
        <w:ind w:right="115" w:hanging="504"/>
        <w:jc w:val="both"/>
        <w:rPr>
          <w:rFonts w:ascii="Arial" w:eastAsia="Arial" w:hAnsi="Arial" w:cs="Arial"/>
          <w:sz w:val="19"/>
          <w:szCs w:val="19"/>
        </w:rPr>
      </w:pPr>
      <w:r>
        <w:rPr>
          <w:rFonts w:ascii="Arial"/>
          <w:sz w:val="19"/>
        </w:rPr>
        <w:t>is the grade given for work considered  poor  or  below  average  but  passing.</w:t>
      </w:r>
    </w:p>
    <w:p w:rsidR="00A4744C" w:rsidRDefault="00184F58">
      <w:pPr>
        <w:pStyle w:val="BodyText"/>
        <w:spacing w:before="67" w:line="242" w:lineRule="auto"/>
        <w:ind w:left="611" w:right="123" w:hanging="504"/>
        <w:jc w:val="both"/>
      </w:pPr>
      <w:r>
        <w:rPr>
          <w:b/>
        </w:rPr>
        <w:t xml:space="preserve">F   </w:t>
      </w:r>
      <w:r>
        <w:t>on a final report indicates unconditional failure. No quality or quantity credits   are earned with a grade of</w:t>
      </w:r>
      <w:r>
        <w:rPr>
          <w:spacing w:val="23"/>
        </w:rPr>
        <w:t xml:space="preserve"> </w:t>
      </w:r>
      <w:r>
        <w:rPr>
          <w:b/>
        </w:rPr>
        <w:t>F</w:t>
      </w:r>
      <w:r>
        <w:t>.</w:t>
      </w:r>
    </w:p>
    <w:p w:rsidR="00A4744C" w:rsidRDefault="00184F58">
      <w:pPr>
        <w:pStyle w:val="BodyText"/>
        <w:spacing w:before="69" w:line="242" w:lineRule="auto"/>
        <w:ind w:left="611" w:right="114" w:hanging="504"/>
        <w:jc w:val="both"/>
      </w:pPr>
      <w:r>
        <w:rPr>
          <w:b/>
        </w:rPr>
        <w:t xml:space="preserve">NC </w:t>
      </w:r>
      <w:r>
        <w:t xml:space="preserve">indicates No Credit. </w:t>
      </w:r>
      <w:r>
        <w:rPr>
          <w:b/>
        </w:rPr>
        <w:t xml:space="preserve">NC </w:t>
      </w:r>
      <w:r>
        <w:t xml:space="preserve">is the grade given for EN </w:t>
      </w:r>
      <w:r>
        <w:rPr>
          <w:spacing w:val="-8"/>
        </w:rPr>
        <w:t xml:space="preserve">111, </w:t>
      </w:r>
      <w:r>
        <w:rPr>
          <w:spacing w:val="-4"/>
        </w:rPr>
        <w:t xml:space="preserve">112, </w:t>
      </w:r>
      <w:r>
        <w:t>121, 122 for any student that has earned less than a C</w:t>
      </w:r>
      <w:r>
        <w:rPr>
          <w:spacing w:val="29"/>
        </w:rPr>
        <w:t xml:space="preserve"> </w:t>
      </w:r>
      <w:r>
        <w:t>average.</w:t>
      </w:r>
    </w:p>
    <w:p w:rsidR="00A4744C" w:rsidRDefault="00184F58">
      <w:pPr>
        <w:pStyle w:val="BodyText"/>
        <w:spacing w:before="67" w:line="242" w:lineRule="auto"/>
        <w:ind w:left="611" w:right="112" w:hanging="504"/>
        <w:jc w:val="both"/>
      </w:pPr>
      <w:r>
        <w:rPr>
          <w:rFonts w:cs="Arial"/>
          <w:b/>
          <w:bCs/>
        </w:rPr>
        <w:t xml:space="preserve">I      </w:t>
      </w:r>
      <w:r>
        <w:t xml:space="preserve">is used </w:t>
      </w:r>
      <w:r>
        <w:t>to designate an Incomplete resulting from the failure of the student      to complete final coursework because of illness or other circumstances beyond the student</w:t>
      </w:r>
      <w:r>
        <w:rPr>
          <w:rFonts w:cs="Arial"/>
        </w:rPr>
        <w:t>’</w:t>
      </w:r>
      <w:r>
        <w:t>s control. Incomplete work must be made up in the following semester or term (fall, spring).</w:t>
      </w:r>
      <w:r>
        <w:t xml:space="preserve"> When the work is completed the appropriate grade is substituted on the permanent record. Students that receive</w:t>
      </w:r>
      <w:r>
        <w:rPr>
          <w:spacing w:val="-6"/>
        </w:rPr>
        <w:t xml:space="preserve"> </w:t>
      </w:r>
      <w:r>
        <w:t>a</w:t>
      </w:r>
      <w:r>
        <w:rPr>
          <w:spacing w:val="-6"/>
        </w:rPr>
        <w:t xml:space="preserve"> </w:t>
      </w:r>
      <w:r>
        <w:t>grade</w:t>
      </w:r>
      <w:r>
        <w:rPr>
          <w:spacing w:val="-6"/>
        </w:rPr>
        <w:t xml:space="preserve"> </w:t>
      </w:r>
      <w:r>
        <w:t>of</w:t>
      </w:r>
      <w:r>
        <w:rPr>
          <w:spacing w:val="-4"/>
        </w:rPr>
        <w:t xml:space="preserve"> </w:t>
      </w:r>
      <w:r>
        <w:rPr>
          <w:rFonts w:cs="Arial"/>
          <w:b/>
          <w:bCs/>
        </w:rPr>
        <w:t>I</w:t>
      </w:r>
      <w:r>
        <w:rPr>
          <w:rFonts w:cs="Arial"/>
          <w:b/>
          <w:bCs/>
          <w:spacing w:val="-6"/>
        </w:rPr>
        <w:t xml:space="preserve"> </w:t>
      </w:r>
      <w:r>
        <w:t>at</w:t>
      </w:r>
      <w:r>
        <w:rPr>
          <w:spacing w:val="-6"/>
        </w:rPr>
        <w:t xml:space="preserve"> </w:t>
      </w:r>
      <w:r>
        <w:t>the</w:t>
      </w:r>
      <w:r>
        <w:rPr>
          <w:spacing w:val="-6"/>
        </w:rPr>
        <w:t xml:space="preserve"> </w:t>
      </w:r>
      <w:r>
        <w:t>end</w:t>
      </w:r>
      <w:r>
        <w:rPr>
          <w:spacing w:val="-6"/>
        </w:rPr>
        <w:t xml:space="preserve"> </w:t>
      </w:r>
      <w:r>
        <w:t>of</w:t>
      </w:r>
      <w:r>
        <w:rPr>
          <w:spacing w:val="-4"/>
        </w:rPr>
        <w:t xml:space="preserve"> </w:t>
      </w:r>
      <w:r>
        <w:t>the</w:t>
      </w:r>
      <w:r>
        <w:rPr>
          <w:spacing w:val="-8"/>
        </w:rPr>
        <w:t xml:space="preserve"> </w:t>
      </w:r>
      <w:r>
        <w:t>spring semester</w:t>
      </w:r>
      <w:r>
        <w:rPr>
          <w:spacing w:val="-1"/>
        </w:rPr>
        <w:t xml:space="preserve"> </w:t>
      </w:r>
      <w:r>
        <w:t>will</w:t>
      </w:r>
      <w:r>
        <w:rPr>
          <w:spacing w:val="3"/>
        </w:rPr>
        <w:t xml:space="preserve"> </w:t>
      </w:r>
      <w:r>
        <w:t>have</w:t>
      </w:r>
      <w:r>
        <w:rPr>
          <w:spacing w:val="1"/>
        </w:rPr>
        <w:t xml:space="preserve"> </w:t>
      </w:r>
      <w:r>
        <w:t>until</w:t>
      </w:r>
      <w:r>
        <w:rPr>
          <w:spacing w:val="1"/>
        </w:rPr>
        <w:t xml:space="preserve"> </w:t>
      </w:r>
      <w:r>
        <w:t>the end</w:t>
      </w:r>
      <w:r>
        <w:rPr>
          <w:spacing w:val="1"/>
        </w:rPr>
        <w:t xml:space="preserve"> </w:t>
      </w:r>
      <w:r>
        <w:t xml:space="preserve">of the following fall semester to remove it. An </w:t>
      </w:r>
      <w:r>
        <w:rPr>
          <w:rFonts w:cs="Arial"/>
          <w:b/>
          <w:bCs/>
        </w:rPr>
        <w:t xml:space="preserve">I </w:t>
      </w:r>
      <w:r>
        <w:t xml:space="preserve">which  is  not  removed  within the period prescribed automatically becomes an </w:t>
      </w:r>
      <w:r>
        <w:rPr>
          <w:rFonts w:cs="Arial"/>
          <w:b/>
          <w:bCs/>
          <w:spacing w:val="-12"/>
        </w:rPr>
        <w:t xml:space="preserve">F. </w:t>
      </w:r>
      <w:r>
        <w:t>It is the student</w:t>
      </w:r>
      <w:r>
        <w:rPr>
          <w:rFonts w:cs="Arial"/>
        </w:rPr>
        <w:t>’</w:t>
      </w:r>
      <w:r>
        <w:t xml:space="preserve">s responsibility to follow-up with the appropriate instructor to complete the required work. No quality or quantity credits are earned with a grade of </w:t>
      </w:r>
      <w:r>
        <w:rPr>
          <w:rFonts w:cs="Arial"/>
          <w:b/>
          <w:bCs/>
        </w:rPr>
        <w:t xml:space="preserve">I. </w:t>
      </w:r>
      <w:r>
        <w:t>On</w:t>
      </w:r>
      <w:r>
        <w:t xml:space="preserve">ce entered on the permanent records, no grades other than </w:t>
      </w:r>
      <w:r>
        <w:rPr>
          <w:rFonts w:cs="Arial"/>
          <w:b/>
          <w:bCs/>
        </w:rPr>
        <w:t xml:space="preserve">I </w:t>
      </w:r>
      <w:r>
        <w:t>may be changed except by reason of clerical</w:t>
      </w:r>
      <w:r>
        <w:rPr>
          <w:spacing w:val="19"/>
        </w:rPr>
        <w:t xml:space="preserve"> </w:t>
      </w:r>
      <w:r>
        <w:rPr>
          <w:spacing w:val="-3"/>
        </w:rPr>
        <w:t>error.</w:t>
      </w:r>
    </w:p>
    <w:p w:rsidR="00A4744C" w:rsidRDefault="00184F58">
      <w:pPr>
        <w:pStyle w:val="BodyText"/>
        <w:spacing w:before="69" w:line="242" w:lineRule="auto"/>
        <w:ind w:left="611" w:right="113" w:hanging="504"/>
        <w:jc w:val="both"/>
      </w:pPr>
      <w:r>
        <w:rPr>
          <w:b/>
        </w:rPr>
        <w:t xml:space="preserve">IP </w:t>
      </w:r>
      <w:r>
        <w:t xml:space="preserve">indicates work in progress. </w:t>
      </w:r>
      <w:r>
        <w:rPr>
          <w:b/>
        </w:rPr>
        <w:t xml:space="preserve">IP </w:t>
      </w:r>
      <w:r>
        <w:t>is used to designate coursework which is not scheduled to be completed within a given semester, i.e., Dauphin I</w:t>
      </w:r>
      <w:r>
        <w:t xml:space="preserve">sland, Study Abroad credit, etc. The grade of </w:t>
      </w:r>
      <w:r>
        <w:rPr>
          <w:b/>
        </w:rPr>
        <w:t xml:space="preserve">IP </w:t>
      </w:r>
      <w:r>
        <w:t xml:space="preserve">should not be assigned in lieu of a grade of </w:t>
      </w:r>
      <w:r>
        <w:rPr>
          <w:b/>
        </w:rPr>
        <w:t>I</w:t>
      </w:r>
      <w:r>
        <w:t xml:space="preserve">. In-progress work must be completed in the following semester  (fall, spring). Students that receive a grade of </w:t>
      </w:r>
      <w:r>
        <w:rPr>
          <w:b/>
        </w:rPr>
        <w:t xml:space="preserve">IP </w:t>
      </w:r>
      <w:r>
        <w:t>at the end of the spring semester will have u</w:t>
      </w:r>
      <w:r>
        <w:t xml:space="preserve">ntil the end of the following fall semester to remove it. An </w:t>
      </w:r>
      <w:r>
        <w:rPr>
          <w:b/>
        </w:rPr>
        <w:t xml:space="preserve">IP </w:t>
      </w:r>
      <w:r>
        <w:t xml:space="preserve">which is not removed within the period prescribed automatically becomes </w:t>
      </w:r>
      <w:bookmarkStart w:id="93" w:name="Final_Grade_Appeals_Process"/>
      <w:bookmarkEnd w:id="93"/>
      <w:r>
        <w:t xml:space="preserve">an </w:t>
      </w:r>
      <w:r>
        <w:rPr>
          <w:b/>
        </w:rPr>
        <w:t xml:space="preserve">F </w:t>
      </w:r>
      <w:r>
        <w:t>unless an extension of time has been granted by  the  appropriate college</w:t>
      </w:r>
      <w:r>
        <w:rPr>
          <w:spacing w:val="1"/>
        </w:rPr>
        <w:t xml:space="preserve"> </w:t>
      </w:r>
      <w:r>
        <w:t>dean.</w:t>
      </w:r>
    </w:p>
    <w:p w:rsidR="00A4744C" w:rsidRDefault="00184F58">
      <w:pPr>
        <w:pStyle w:val="BodyText"/>
        <w:tabs>
          <w:tab w:val="left" w:pos="611"/>
        </w:tabs>
        <w:spacing w:before="69"/>
        <w:ind w:left="107" w:right="220"/>
      </w:pPr>
      <w:r>
        <w:rPr>
          <w:b/>
          <w:w w:val="95"/>
        </w:rPr>
        <w:t>S</w:t>
      </w:r>
      <w:r>
        <w:rPr>
          <w:b/>
          <w:w w:val="95"/>
        </w:rPr>
        <w:tab/>
      </w:r>
      <w:r>
        <w:t>indicates satisfactory work and i</w:t>
      </w:r>
      <w:r>
        <w:t>s used only on noncredit</w:t>
      </w:r>
      <w:r>
        <w:rPr>
          <w:spacing w:val="28"/>
        </w:rPr>
        <w:t xml:space="preserve"> </w:t>
      </w:r>
      <w:r>
        <w:t>courses.</w:t>
      </w:r>
    </w:p>
    <w:p w:rsidR="00A4744C" w:rsidRDefault="00184F58">
      <w:pPr>
        <w:pStyle w:val="BodyText"/>
        <w:tabs>
          <w:tab w:val="left" w:pos="611"/>
        </w:tabs>
        <w:spacing w:before="72"/>
        <w:ind w:left="107" w:right="220"/>
      </w:pPr>
      <w:r>
        <w:rPr>
          <w:b/>
          <w:w w:val="95"/>
        </w:rPr>
        <w:t>U</w:t>
      </w:r>
      <w:r>
        <w:rPr>
          <w:b/>
          <w:w w:val="95"/>
        </w:rPr>
        <w:tab/>
      </w:r>
      <w:r>
        <w:t>indicates unsatisfactory work and is used only on noncredit</w:t>
      </w:r>
      <w:r>
        <w:rPr>
          <w:spacing w:val="17"/>
        </w:rPr>
        <w:t xml:space="preserve"> </w:t>
      </w:r>
      <w:r>
        <w:t>courses.</w:t>
      </w:r>
    </w:p>
    <w:p w:rsidR="00A4744C" w:rsidRDefault="00184F58">
      <w:pPr>
        <w:pStyle w:val="BodyText"/>
        <w:spacing w:before="69" w:line="242" w:lineRule="auto"/>
        <w:ind w:left="611" w:right="113" w:hanging="504"/>
        <w:jc w:val="both"/>
      </w:pPr>
      <w:r>
        <w:rPr>
          <w:rFonts w:cs="Arial"/>
          <w:b/>
          <w:bCs/>
        </w:rPr>
        <w:t xml:space="preserve">W </w:t>
      </w:r>
      <w:r>
        <w:t xml:space="preserve">indicates withdrawal from a course between the close of  registration for a  school term and a specific date set by the University during which time </w:t>
      </w:r>
      <w:r>
        <w:t>no judgment is made on the quality of a student</w:t>
      </w:r>
      <w:r>
        <w:rPr>
          <w:rFonts w:cs="Arial"/>
        </w:rPr>
        <w:t>’</w:t>
      </w:r>
      <w:r>
        <w:t>s work in the</w:t>
      </w:r>
      <w:r>
        <w:rPr>
          <w:spacing w:val="-6"/>
        </w:rPr>
        <w:t xml:space="preserve"> </w:t>
      </w:r>
      <w:r>
        <w:t>course.</w:t>
      </w:r>
    </w:p>
    <w:p w:rsidR="00A4744C" w:rsidRDefault="00184F58">
      <w:pPr>
        <w:pStyle w:val="BodyText"/>
        <w:spacing w:before="70" w:line="316" w:lineRule="auto"/>
        <w:ind w:left="107" w:right="3624"/>
        <w:jc w:val="both"/>
      </w:pPr>
      <w:r>
        <w:rPr>
          <w:b/>
        </w:rPr>
        <w:t xml:space="preserve">WD </w:t>
      </w:r>
      <w:r>
        <w:t xml:space="preserve">indicates administrative withdrawal. </w:t>
      </w:r>
      <w:r>
        <w:rPr>
          <w:b/>
        </w:rPr>
        <w:t xml:space="preserve">WP </w:t>
      </w:r>
      <w:r>
        <w:t xml:space="preserve">indicates official withdrawal passing </w:t>
      </w:r>
      <w:r>
        <w:rPr>
          <w:b/>
        </w:rPr>
        <w:t xml:space="preserve">WF    </w:t>
      </w:r>
      <w:r>
        <w:t>indicates official withdrawal</w:t>
      </w:r>
      <w:r>
        <w:rPr>
          <w:spacing w:val="-2"/>
        </w:rPr>
        <w:t xml:space="preserve"> </w:t>
      </w:r>
      <w:r>
        <w:t>failing</w:t>
      </w:r>
    </w:p>
    <w:p w:rsidR="00A4744C" w:rsidRDefault="00184F58">
      <w:pPr>
        <w:pStyle w:val="BodyText"/>
        <w:spacing w:before="4"/>
        <w:ind w:left="107" w:right="220"/>
      </w:pPr>
      <w:r>
        <w:rPr>
          <w:b/>
        </w:rPr>
        <w:t xml:space="preserve">WS    </w:t>
      </w:r>
      <w:r>
        <w:t>indicates withdrawal satisfactory (complete withdrawal</w:t>
      </w:r>
      <w:r>
        <w:rPr>
          <w:spacing w:val="-9"/>
        </w:rPr>
        <w:t xml:space="preserve"> </w:t>
      </w:r>
      <w:r>
        <w:t>only).</w:t>
      </w:r>
    </w:p>
    <w:p w:rsidR="00A4744C" w:rsidRDefault="00184F58">
      <w:pPr>
        <w:pStyle w:val="BodyText"/>
        <w:spacing w:before="72"/>
        <w:ind w:left="107" w:right="220"/>
      </w:pPr>
      <w:r>
        <w:rPr>
          <w:b/>
        </w:rPr>
        <w:t xml:space="preserve">WU   </w:t>
      </w:r>
      <w:r>
        <w:t>indicates withdrawal unsatisfactory (complete withdrawal</w:t>
      </w:r>
      <w:r>
        <w:rPr>
          <w:spacing w:val="35"/>
        </w:rPr>
        <w:t xml:space="preserve"> </w:t>
      </w:r>
      <w:r>
        <w:t>only).</w:t>
      </w:r>
    </w:p>
    <w:p w:rsidR="00A4744C" w:rsidRDefault="00A4744C">
      <w:pPr>
        <w:spacing w:before="6"/>
        <w:rPr>
          <w:rFonts w:ascii="Arial" w:eastAsia="Arial" w:hAnsi="Arial" w:cs="Arial"/>
          <w:sz w:val="16"/>
          <w:szCs w:val="16"/>
        </w:rPr>
      </w:pPr>
    </w:p>
    <w:p w:rsidR="00A4744C" w:rsidRDefault="00184F58">
      <w:pPr>
        <w:ind w:left="1917" w:right="220"/>
        <w:rPr>
          <w:rFonts w:ascii="Arial" w:eastAsia="Arial" w:hAnsi="Arial" w:cs="Arial"/>
          <w:sz w:val="20"/>
          <w:szCs w:val="20"/>
        </w:rPr>
      </w:pPr>
      <w:r>
        <w:rPr>
          <w:rFonts w:ascii="Arial"/>
          <w:b/>
          <w:sz w:val="20"/>
        </w:rPr>
        <w:t>FINAL GRADE APPEALS</w:t>
      </w:r>
      <w:r>
        <w:rPr>
          <w:rFonts w:ascii="Arial"/>
          <w:b/>
          <w:spacing w:val="-18"/>
          <w:sz w:val="20"/>
        </w:rPr>
        <w:t xml:space="preserve"> </w:t>
      </w:r>
      <w:r>
        <w:rPr>
          <w:rFonts w:ascii="Arial"/>
          <w:b/>
          <w:sz w:val="20"/>
        </w:rPr>
        <w:t>PROCESS</w:t>
      </w:r>
    </w:p>
    <w:p w:rsidR="00A4744C" w:rsidRDefault="00184F58">
      <w:pPr>
        <w:pStyle w:val="BodyText"/>
        <w:spacing w:before="84" w:line="242" w:lineRule="auto"/>
        <w:ind w:left="107" w:right="114" w:firstLine="360"/>
        <w:jc w:val="both"/>
      </w:pPr>
      <w:r>
        <w:t>The faculty member is the sole determiner of the grade awarded in a course and is responsible for the justification of the grade. Students are entitled to an appropriate</w:t>
      </w:r>
      <w:r>
        <w:rPr>
          <w:spacing w:val="-7"/>
        </w:rPr>
        <w:t xml:space="preserve"> </w:t>
      </w:r>
      <w:r>
        <w:t>grade</w:t>
      </w:r>
      <w:r>
        <w:rPr>
          <w:spacing w:val="-7"/>
        </w:rPr>
        <w:t xml:space="preserve"> </w:t>
      </w:r>
      <w:r>
        <w:t>review</w:t>
      </w:r>
      <w:r>
        <w:rPr>
          <w:spacing w:val="-6"/>
        </w:rPr>
        <w:t xml:space="preserve"> </w:t>
      </w:r>
      <w:r>
        <w:t>on</w:t>
      </w:r>
      <w:r>
        <w:rPr>
          <w:spacing w:val="-5"/>
        </w:rPr>
        <w:t xml:space="preserve"> </w:t>
      </w:r>
      <w:r>
        <w:t>request,</w:t>
      </w:r>
      <w:r>
        <w:rPr>
          <w:spacing w:val="-7"/>
        </w:rPr>
        <w:t xml:space="preserve"> </w:t>
      </w:r>
      <w:r>
        <w:t>and</w:t>
      </w:r>
      <w:r>
        <w:rPr>
          <w:spacing w:val="-7"/>
        </w:rPr>
        <w:t xml:space="preserve"> </w:t>
      </w:r>
      <w:r>
        <w:t>students</w:t>
      </w:r>
      <w:r>
        <w:rPr>
          <w:spacing w:val="-5"/>
        </w:rPr>
        <w:t xml:space="preserve"> </w:t>
      </w:r>
      <w:r>
        <w:t>who</w:t>
      </w:r>
      <w:r>
        <w:rPr>
          <w:spacing w:val="-7"/>
        </w:rPr>
        <w:t xml:space="preserve"> </w:t>
      </w:r>
      <w:r>
        <w:t>question the grade</w:t>
      </w:r>
      <w:r>
        <w:rPr>
          <w:spacing w:val="1"/>
        </w:rPr>
        <w:t xml:space="preserve"> </w:t>
      </w:r>
      <w:r>
        <w:t>received are referred dir</w:t>
      </w:r>
      <w:r>
        <w:t>ectly to the faculty member for review. Should a student wish to continue further grade review, the following process should be</w:t>
      </w:r>
      <w:r>
        <w:rPr>
          <w:spacing w:val="-9"/>
        </w:rPr>
        <w:t xml:space="preserve"> </w:t>
      </w:r>
      <w:r>
        <w:t>followed.</w:t>
      </w:r>
    </w:p>
    <w:p w:rsidR="00A4744C" w:rsidRDefault="00A4744C">
      <w:pPr>
        <w:spacing w:line="242" w:lineRule="auto"/>
        <w:jc w:val="both"/>
        <w:sectPr w:rsidR="00A4744C">
          <w:pgSz w:w="8640" w:h="12960"/>
          <w:pgMar w:top="920" w:right="600" w:bottom="280" w:left="800" w:header="722" w:footer="0" w:gutter="0"/>
          <w:cols w:space="720"/>
        </w:sectPr>
      </w:pPr>
    </w:p>
    <w:p w:rsidR="00A4744C" w:rsidRDefault="00A4744C">
      <w:pPr>
        <w:spacing w:before="1"/>
        <w:rPr>
          <w:rFonts w:ascii="Arial" w:eastAsia="Arial" w:hAnsi="Arial" w:cs="Arial"/>
          <w:sz w:val="25"/>
          <w:szCs w:val="25"/>
        </w:rPr>
      </w:pPr>
    </w:p>
    <w:p w:rsidR="00A4744C" w:rsidRDefault="00184F58">
      <w:pPr>
        <w:pStyle w:val="ListParagraph"/>
        <w:numPr>
          <w:ilvl w:val="0"/>
          <w:numId w:val="78"/>
        </w:numPr>
        <w:tabs>
          <w:tab w:val="left" w:pos="461"/>
        </w:tabs>
        <w:spacing w:before="75" w:line="242" w:lineRule="auto"/>
        <w:ind w:right="100" w:hanging="360"/>
        <w:jc w:val="both"/>
        <w:rPr>
          <w:rFonts w:ascii="Arial" w:eastAsia="Arial" w:hAnsi="Arial" w:cs="Arial"/>
          <w:sz w:val="19"/>
          <w:szCs w:val="19"/>
        </w:rPr>
      </w:pPr>
      <w:r>
        <w:rPr>
          <w:rFonts w:ascii="Arial"/>
          <w:sz w:val="19"/>
        </w:rPr>
        <w:t>The student should submit the Final Grade Appeal form indicating the nature  of the complaint to th</w:t>
      </w:r>
      <w:r>
        <w:rPr>
          <w:rFonts w:ascii="Arial"/>
          <w:sz w:val="19"/>
        </w:rPr>
        <w:t xml:space="preserve">e department chair in the department where the course is housed and request a review of the assigned grade, indicating that an initial review has been performed by the faculty member issuing the grade. Final Grade Appeals form is available on the </w:t>
      </w:r>
      <w:r>
        <w:rPr>
          <w:rFonts w:ascii="Arial"/>
          <w:spacing w:val="-4"/>
          <w:sz w:val="19"/>
        </w:rPr>
        <w:t xml:space="preserve">VPAA </w:t>
      </w:r>
      <w:r>
        <w:rPr>
          <w:rFonts w:ascii="Arial"/>
          <w:spacing w:val="16"/>
          <w:sz w:val="19"/>
        </w:rPr>
        <w:t xml:space="preserve"> </w:t>
      </w:r>
      <w:r>
        <w:rPr>
          <w:rFonts w:ascii="Arial"/>
          <w:sz w:val="19"/>
        </w:rPr>
        <w:t>web</w:t>
      </w:r>
      <w:r>
        <w:rPr>
          <w:rFonts w:ascii="Arial"/>
          <w:sz w:val="19"/>
        </w:rPr>
        <w:t>site.</w:t>
      </w:r>
    </w:p>
    <w:p w:rsidR="00A4744C" w:rsidRDefault="00184F58">
      <w:pPr>
        <w:pStyle w:val="ListParagraph"/>
        <w:numPr>
          <w:ilvl w:val="0"/>
          <w:numId w:val="78"/>
        </w:numPr>
        <w:tabs>
          <w:tab w:val="left" w:pos="461"/>
        </w:tabs>
        <w:spacing w:before="81" w:line="242" w:lineRule="auto"/>
        <w:ind w:right="101" w:hanging="360"/>
        <w:jc w:val="both"/>
        <w:rPr>
          <w:rFonts w:ascii="Arial" w:eastAsia="Arial" w:hAnsi="Arial" w:cs="Arial"/>
          <w:sz w:val="19"/>
          <w:szCs w:val="19"/>
        </w:rPr>
      </w:pPr>
      <w:r>
        <w:rPr>
          <w:rFonts w:ascii="Arial"/>
          <w:sz w:val="19"/>
        </w:rPr>
        <w:t>Should the student, after consultation with the department chair, wish to continue further review of the grade, he/she should indicate this on the Final Grade Appeal form and contact the dean of the college where the course is housed and request a re</w:t>
      </w:r>
      <w:r>
        <w:rPr>
          <w:rFonts w:ascii="Arial"/>
          <w:sz w:val="19"/>
        </w:rPr>
        <w:t>view of the assigned grade. The Final Grade Appeal form should be forwarded to the dean by the department</w:t>
      </w:r>
      <w:r>
        <w:rPr>
          <w:rFonts w:ascii="Arial"/>
          <w:spacing w:val="14"/>
          <w:sz w:val="19"/>
        </w:rPr>
        <w:t xml:space="preserve"> </w:t>
      </w:r>
      <w:r>
        <w:rPr>
          <w:rFonts w:ascii="Arial"/>
          <w:sz w:val="19"/>
        </w:rPr>
        <w:t>chair.</w:t>
      </w:r>
    </w:p>
    <w:p w:rsidR="00A4744C" w:rsidRDefault="00184F58">
      <w:pPr>
        <w:pStyle w:val="ListParagraph"/>
        <w:numPr>
          <w:ilvl w:val="0"/>
          <w:numId w:val="78"/>
        </w:numPr>
        <w:tabs>
          <w:tab w:val="left" w:pos="461"/>
        </w:tabs>
        <w:spacing w:before="79"/>
        <w:ind w:right="102" w:hanging="360"/>
        <w:jc w:val="both"/>
        <w:rPr>
          <w:rFonts w:ascii="Arial" w:eastAsia="Arial" w:hAnsi="Arial" w:cs="Arial"/>
          <w:sz w:val="19"/>
          <w:szCs w:val="19"/>
        </w:rPr>
      </w:pPr>
      <w:r>
        <w:rPr>
          <w:rFonts w:ascii="Arial"/>
          <w:sz w:val="19"/>
        </w:rPr>
        <w:t>At either the department  chair  and/or  dean  level  the  faculty  member may be asked to reevaluate the assigned</w:t>
      </w:r>
      <w:r>
        <w:rPr>
          <w:rFonts w:ascii="Arial"/>
          <w:spacing w:val="20"/>
          <w:sz w:val="19"/>
        </w:rPr>
        <w:t xml:space="preserve"> </w:t>
      </w:r>
      <w:r>
        <w:rPr>
          <w:rFonts w:ascii="Arial"/>
          <w:sz w:val="19"/>
        </w:rPr>
        <w:t>grade.</w:t>
      </w:r>
    </w:p>
    <w:p w:rsidR="00A4744C" w:rsidRDefault="00184F58">
      <w:pPr>
        <w:pStyle w:val="ListParagraph"/>
        <w:numPr>
          <w:ilvl w:val="0"/>
          <w:numId w:val="78"/>
        </w:numPr>
        <w:tabs>
          <w:tab w:val="left" w:pos="461"/>
        </w:tabs>
        <w:spacing w:before="84" w:line="242" w:lineRule="auto"/>
        <w:ind w:right="100" w:hanging="360"/>
        <w:jc w:val="both"/>
        <w:rPr>
          <w:rFonts w:ascii="Arial" w:eastAsia="Arial" w:hAnsi="Arial" w:cs="Arial"/>
          <w:sz w:val="19"/>
          <w:szCs w:val="19"/>
        </w:rPr>
      </w:pPr>
      <w:r>
        <w:rPr>
          <w:rFonts w:ascii="Arial"/>
          <w:sz w:val="19"/>
        </w:rPr>
        <w:t xml:space="preserve">If the student wishes to appeal further, i.e., to the </w:t>
      </w:r>
      <w:r>
        <w:rPr>
          <w:rFonts w:ascii="Arial"/>
          <w:spacing w:val="-4"/>
          <w:sz w:val="19"/>
        </w:rPr>
        <w:t xml:space="preserve">VPAA, </w:t>
      </w:r>
      <w:r>
        <w:rPr>
          <w:rFonts w:ascii="Arial"/>
          <w:sz w:val="19"/>
        </w:rPr>
        <w:t>in these rare and unusual circumstances the student shall indicate his/her decision on the Final Grade</w:t>
      </w:r>
      <w:r>
        <w:rPr>
          <w:rFonts w:ascii="Arial"/>
          <w:spacing w:val="-15"/>
          <w:sz w:val="19"/>
        </w:rPr>
        <w:t xml:space="preserve"> </w:t>
      </w:r>
      <w:r>
        <w:rPr>
          <w:rFonts w:ascii="Arial"/>
          <w:sz w:val="19"/>
        </w:rPr>
        <w:t>Appeal</w:t>
      </w:r>
      <w:r>
        <w:rPr>
          <w:rFonts w:ascii="Arial"/>
          <w:spacing w:val="-8"/>
          <w:sz w:val="19"/>
        </w:rPr>
        <w:t xml:space="preserve"> </w:t>
      </w:r>
      <w:r>
        <w:rPr>
          <w:rFonts w:ascii="Arial"/>
          <w:sz w:val="19"/>
        </w:rPr>
        <w:t>form.</w:t>
      </w:r>
      <w:r>
        <w:rPr>
          <w:rFonts w:ascii="Arial"/>
          <w:spacing w:val="-9"/>
          <w:sz w:val="19"/>
        </w:rPr>
        <w:t xml:space="preserve"> </w:t>
      </w:r>
      <w:r>
        <w:rPr>
          <w:rFonts w:ascii="Arial"/>
          <w:sz w:val="19"/>
        </w:rPr>
        <w:t>The</w:t>
      </w:r>
      <w:r>
        <w:rPr>
          <w:rFonts w:ascii="Arial"/>
          <w:spacing w:val="-7"/>
          <w:sz w:val="19"/>
        </w:rPr>
        <w:t xml:space="preserve"> </w:t>
      </w:r>
      <w:r>
        <w:rPr>
          <w:rFonts w:ascii="Arial"/>
          <w:sz w:val="19"/>
        </w:rPr>
        <w:t>Final</w:t>
      </w:r>
      <w:r>
        <w:rPr>
          <w:rFonts w:ascii="Arial"/>
          <w:spacing w:val="-6"/>
          <w:sz w:val="19"/>
        </w:rPr>
        <w:t xml:space="preserve"> </w:t>
      </w:r>
      <w:r>
        <w:rPr>
          <w:rFonts w:ascii="Arial"/>
          <w:sz w:val="19"/>
        </w:rPr>
        <w:t>Grade</w:t>
      </w:r>
      <w:r>
        <w:rPr>
          <w:rFonts w:ascii="Arial"/>
          <w:spacing w:val="-15"/>
          <w:sz w:val="19"/>
        </w:rPr>
        <w:t xml:space="preserve"> </w:t>
      </w:r>
      <w:r>
        <w:rPr>
          <w:rFonts w:ascii="Arial"/>
          <w:sz w:val="19"/>
        </w:rPr>
        <w:t>Appeal</w:t>
      </w:r>
      <w:r>
        <w:rPr>
          <w:rFonts w:ascii="Arial"/>
          <w:spacing w:val="-8"/>
          <w:sz w:val="19"/>
        </w:rPr>
        <w:t xml:space="preserve"> </w:t>
      </w:r>
      <w:r>
        <w:rPr>
          <w:rFonts w:ascii="Arial"/>
          <w:sz w:val="19"/>
        </w:rPr>
        <w:t>form</w:t>
      </w:r>
      <w:r>
        <w:rPr>
          <w:rFonts w:ascii="Arial"/>
          <w:spacing w:val="-9"/>
          <w:sz w:val="19"/>
        </w:rPr>
        <w:t xml:space="preserve"> </w:t>
      </w:r>
      <w:r>
        <w:rPr>
          <w:rFonts w:ascii="Arial"/>
          <w:sz w:val="19"/>
        </w:rPr>
        <w:t>will</w:t>
      </w:r>
      <w:r>
        <w:rPr>
          <w:rFonts w:ascii="Arial"/>
          <w:spacing w:val="-6"/>
          <w:sz w:val="19"/>
        </w:rPr>
        <w:t xml:space="preserve"> </w:t>
      </w:r>
      <w:r>
        <w:rPr>
          <w:rFonts w:ascii="Arial"/>
          <w:sz w:val="19"/>
        </w:rPr>
        <w:t>be</w:t>
      </w:r>
      <w:r>
        <w:rPr>
          <w:rFonts w:ascii="Arial"/>
          <w:spacing w:val="-7"/>
          <w:sz w:val="19"/>
        </w:rPr>
        <w:t xml:space="preserve"> </w:t>
      </w:r>
      <w:r>
        <w:rPr>
          <w:rFonts w:ascii="Arial"/>
          <w:sz w:val="19"/>
        </w:rPr>
        <w:t>forwarded</w:t>
      </w:r>
      <w:r>
        <w:rPr>
          <w:rFonts w:ascii="Arial"/>
          <w:spacing w:val="-2"/>
          <w:sz w:val="19"/>
        </w:rPr>
        <w:t xml:space="preserve"> </w:t>
      </w:r>
      <w:r>
        <w:rPr>
          <w:rFonts w:ascii="Arial"/>
          <w:sz w:val="19"/>
        </w:rPr>
        <w:t>to</w:t>
      </w:r>
      <w:r>
        <w:rPr>
          <w:rFonts w:ascii="Arial"/>
          <w:spacing w:val="12"/>
          <w:sz w:val="19"/>
        </w:rPr>
        <w:t xml:space="preserve"> </w:t>
      </w:r>
      <w:r>
        <w:rPr>
          <w:rFonts w:ascii="Arial"/>
          <w:sz w:val="19"/>
        </w:rPr>
        <w:t>the</w:t>
      </w:r>
      <w:r>
        <w:rPr>
          <w:rFonts w:ascii="Arial"/>
          <w:spacing w:val="-2"/>
          <w:sz w:val="19"/>
        </w:rPr>
        <w:t xml:space="preserve"> </w:t>
      </w:r>
      <w:r>
        <w:rPr>
          <w:rFonts w:ascii="Arial"/>
          <w:spacing w:val="-5"/>
          <w:sz w:val="19"/>
        </w:rPr>
        <w:t xml:space="preserve">VPAA </w:t>
      </w:r>
      <w:r>
        <w:rPr>
          <w:rFonts w:ascii="Arial"/>
          <w:sz w:val="19"/>
        </w:rPr>
        <w:t xml:space="preserve">by the dean. The </w:t>
      </w:r>
      <w:r>
        <w:rPr>
          <w:rFonts w:ascii="Arial"/>
          <w:spacing w:val="-4"/>
          <w:sz w:val="19"/>
        </w:rPr>
        <w:t xml:space="preserve">VPAA </w:t>
      </w:r>
      <w:r>
        <w:rPr>
          <w:rFonts w:ascii="Arial"/>
          <w:sz w:val="19"/>
        </w:rPr>
        <w:t xml:space="preserve">will determine if the evidence is strong enough to warrant further </w:t>
      </w:r>
      <w:r>
        <w:rPr>
          <w:rFonts w:ascii="Arial"/>
          <w:spacing w:val="-3"/>
          <w:sz w:val="19"/>
        </w:rPr>
        <w:t xml:space="preserve">review, </w:t>
      </w:r>
      <w:r>
        <w:rPr>
          <w:rFonts w:ascii="Arial"/>
          <w:sz w:val="19"/>
        </w:rPr>
        <w:t xml:space="preserve">i.e., the burden of proof is on the student to make a strong case that merits committee </w:t>
      </w:r>
      <w:r>
        <w:rPr>
          <w:rFonts w:ascii="Arial"/>
          <w:spacing w:val="-3"/>
          <w:sz w:val="19"/>
        </w:rPr>
        <w:t xml:space="preserve">review. </w:t>
      </w:r>
      <w:r>
        <w:rPr>
          <w:rFonts w:ascii="Arial"/>
          <w:sz w:val="19"/>
        </w:rPr>
        <w:t>In this case the appeal shall be forwarded to the university Grievance Committee (app</w:t>
      </w:r>
      <w:r>
        <w:rPr>
          <w:rFonts w:ascii="Arial"/>
          <w:sz w:val="19"/>
        </w:rPr>
        <w:t xml:space="preserve">ointed by the President annually). Any members of the department where the grade appeal resides would be excused from this </w:t>
      </w:r>
      <w:r>
        <w:rPr>
          <w:rFonts w:ascii="Arial"/>
          <w:spacing w:val="-3"/>
          <w:sz w:val="19"/>
        </w:rPr>
        <w:t xml:space="preserve">review. </w:t>
      </w:r>
      <w:r>
        <w:rPr>
          <w:rFonts w:ascii="Arial"/>
          <w:sz w:val="19"/>
        </w:rPr>
        <w:t>The Grievance Committee will make a recommendation to the</w:t>
      </w:r>
      <w:r>
        <w:rPr>
          <w:rFonts w:ascii="Arial"/>
          <w:spacing w:val="-14"/>
          <w:sz w:val="19"/>
        </w:rPr>
        <w:t xml:space="preserve"> </w:t>
      </w:r>
      <w:r>
        <w:rPr>
          <w:rFonts w:ascii="Arial"/>
          <w:spacing w:val="-4"/>
          <w:sz w:val="19"/>
        </w:rPr>
        <w:t>VPAA.</w:t>
      </w:r>
    </w:p>
    <w:p w:rsidR="00A4744C" w:rsidRDefault="00184F58">
      <w:pPr>
        <w:pStyle w:val="ListParagraph"/>
        <w:numPr>
          <w:ilvl w:val="0"/>
          <w:numId w:val="78"/>
        </w:numPr>
        <w:tabs>
          <w:tab w:val="left" w:pos="461"/>
        </w:tabs>
        <w:spacing w:before="82"/>
        <w:ind w:right="100" w:hanging="360"/>
        <w:jc w:val="both"/>
        <w:rPr>
          <w:rFonts w:ascii="Arial" w:eastAsia="Arial" w:hAnsi="Arial" w:cs="Arial"/>
          <w:sz w:val="19"/>
          <w:szCs w:val="19"/>
        </w:rPr>
      </w:pPr>
      <w:r>
        <w:rPr>
          <w:rFonts w:ascii="Arial"/>
          <w:sz w:val="19"/>
        </w:rPr>
        <w:t>Following</w:t>
      </w:r>
      <w:r>
        <w:rPr>
          <w:rFonts w:ascii="Arial"/>
          <w:spacing w:val="-5"/>
          <w:sz w:val="19"/>
        </w:rPr>
        <w:t xml:space="preserve"> </w:t>
      </w:r>
      <w:r>
        <w:rPr>
          <w:rFonts w:ascii="Arial"/>
          <w:sz w:val="19"/>
        </w:rPr>
        <w:t>the</w:t>
      </w:r>
      <w:r>
        <w:rPr>
          <w:rFonts w:ascii="Arial"/>
          <w:spacing w:val="-6"/>
          <w:sz w:val="19"/>
        </w:rPr>
        <w:t xml:space="preserve"> </w:t>
      </w:r>
      <w:r>
        <w:rPr>
          <w:rFonts w:ascii="Arial"/>
          <w:sz w:val="19"/>
        </w:rPr>
        <w:t>decision,</w:t>
      </w:r>
      <w:r>
        <w:rPr>
          <w:rFonts w:ascii="Arial"/>
          <w:spacing w:val="-5"/>
          <w:sz w:val="19"/>
        </w:rPr>
        <w:t xml:space="preserve"> </w:t>
      </w:r>
      <w:r>
        <w:rPr>
          <w:rFonts w:ascii="Arial"/>
          <w:sz w:val="19"/>
        </w:rPr>
        <w:t>the</w:t>
      </w:r>
      <w:r>
        <w:rPr>
          <w:rFonts w:ascii="Arial"/>
          <w:spacing w:val="-8"/>
          <w:sz w:val="19"/>
        </w:rPr>
        <w:t xml:space="preserve"> </w:t>
      </w:r>
      <w:r>
        <w:rPr>
          <w:rFonts w:ascii="Arial"/>
          <w:sz w:val="19"/>
        </w:rPr>
        <w:t>student</w:t>
      </w:r>
      <w:r>
        <w:rPr>
          <w:rFonts w:ascii="Arial"/>
          <w:spacing w:val="-6"/>
          <w:sz w:val="19"/>
        </w:rPr>
        <w:t xml:space="preserve"> </w:t>
      </w:r>
      <w:r>
        <w:rPr>
          <w:rFonts w:ascii="Arial"/>
          <w:sz w:val="19"/>
        </w:rPr>
        <w:t>and</w:t>
      </w:r>
      <w:r>
        <w:rPr>
          <w:rFonts w:ascii="Arial"/>
          <w:spacing w:val="-6"/>
          <w:sz w:val="19"/>
        </w:rPr>
        <w:t xml:space="preserve"> </w:t>
      </w:r>
      <w:r>
        <w:rPr>
          <w:rFonts w:ascii="Arial"/>
          <w:sz w:val="19"/>
        </w:rPr>
        <w:t>the</w:t>
      </w:r>
      <w:r>
        <w:rPr>
          <w:rFonts w:ascii="Arial"/>
          <w:spacing w:val="-6"/>
          <w:sz w:val="19"/>
        </w:rPr>
        <w:t xml:space="preserve"> </w:t>
      </w:r>
      <w:r>
        <w:rPr>
          <w:rFonts w:ascii="Arial"/>
          <w:sz w:val="19"/>
        </w:rPr>
        <w:t>faculty</w:t>
      </w:r>
      <w:r>
        <w:rPr>
          <w:rFonts w:ascii="Arial"/>
          <w:spacing w:val="-7"/>
          <w:sz w:val="19"/>
        </w:rPr>
        <w:t xml:space="preserve"> </w:t>
      </w:r>
      <w:r>
        <w:rPr>
          <w:rFonts w:ascii="Arial"/>
          <w:sz w:val="19"/>
        </w:rPr>
        <w:t>member</w:t>
      </w:r>
      <w:r>
        <w:rPr>
          <w:rFonts w:ascii="Arial"/>
          <w:spacing w:val="-7"/>
          <w:sz w:val="19"/>
        </w:rPr>
        <w:t xml:space="preserve"> </w:t>
      </w:r>
      <w:r>
        <w:rPr>
          <w:rFonts w:ascii="Arial"/>
          <w:sz w:val="19"/>
        </w:rPr>
        <w:t>sh</w:t>
      </w:r>
      <w:r>
        <w:rPr>
          <w:rFonts w:ascii="Arial"/>
          <w:sz w:val="19"/>
        </w:rPr>
        <w:t>all</w:t>
      </w:r>
      <w:r>
        <w:rPr>
          <w:rFonts w:ascii="Arial"/>
          <w:spacing w:val="-4"/>
          <w:sz w:val="19"/>
        </w:rPr>
        <w:t xml:space="preserve"> </w:t>
      </w:r>
      <w:r>
        <w:rPr>
          <w:rFonts w:ascii="Arial"/>
          <w:sz w:val="19"/>
        </w:rPr>
        <w:t>be</w:t>
      </w:r>
      <w:r>
        <w:rPr>
          <w:rFonts w:ascii="Arial"/>
          <w:spacing w:val="-6"/>
          <w:sz w:val="19"/>
        </w:rPr>
        <w:t xml:space="preserve"> </w:t>
      </w:r>
      <w:r>
        <w:rPr>
          <w:rFonts w:ascii="Arial"/>
          <w:sz w:val="19"/>
        </w:rPr>
        <w:t>notified</w:t>
      </w:r>
      <w:r>
        <w:rPr>
          <w:rFonts w:ascii="Arial"/>
          <w:spacing w:val="5"/>
          <w:sz w:val="19"/>
        </w:rPr>
        <w:t xml:space="preserve"> </w:t>
      </w:r>
      <w:r>
        <w:rPr>
          <w:rFonts w:ascii="Arial"/>
          <w:sz w:val="19"/>
        </w:rPr>
        <w:t>and provided a rationale for the</w:t>
      </w:r>
      <w:r>
        <w:rPr>
          <w:rFonts w:ascii="Arial"/>
          <w:spacing w:val="14"/>
          <w:sz w:val="19"/>
        </w:rPr>
        <w:t xml:space="preserve"> </w:t>
      </w:r>
      <w:r>
        <w:rPr>
          <w:rFonts w:ascii="Arial"/>
          <w:sz w:val="19"/>
        </w:rPr>
        <w:t>decision.</w:t>
      </w:r>
    </w:p>
    <w:p w:rsidR="00A4744C" w:rsidRDefault="00184F58">
      <w:pPr>
        <w:pStyle w:val="ListParagraph"/>
        <w:numPr>
          <w:ilvl w:val="0"/>
          <w:numId w:val="78"/>
        </w:numPr>
        <w:tabs>
          <w:tab w:val="left" w:pos="461"/>
        </w:tabs>
        <w:spacing w:before="84"/>
        <w:ind w:right="101" w:hanging="360"/>
        <w:jc w:val="both"/>
        <w:rPr>
          <w:rFonts w:ascii="Arial" w:eastAsia="Arial" w:hAnsi="Arial" w:cs="Arial"/>
          <w:sz w:val="19"/>
          <w:szCs w:val="19"/>
        </w:rPr>
      </w:pPr>
      <w:r>
        <w:rPr>
          <w:rFonts w:ascii="Arial"/>
          <w:sz w:val="19"/>
        </w:rPr>
        <w:t>All grade appeals shall be initiated no later than six weeks after the term in which the grade was</w:t>
      </w:r>
      <w:r>
        <w:rPr>
          <w:rFonts w:ascii="Arial"/>
          <w:spacing w:val="13"/>
          <w:sz w:val="19"/>
        </w:rPr>
        <w:t xml:space="preserve"> </w:t>
      </w:r>
      <w:r>
        <w:rPr>
          <w:rFonts w:ascii="Arial"/>
          <w:sz w:val="19"/>
        </w:rPr>
        <w:t>issued.</w:t>
      </w:r>
    </w:p>
    <w:p w:rsidR="00A4744C" w:rsidRDefault="00184F58">
      <w:pPr>
        <w:pStyle w:val="BodyText"/>
        <w:spacing w:before="81" w:line="242" w:lineRule="auto"/>
        <w:ind w:right="103" w:firstLine="360"/>
        <w:jc w:val="both"/>
      </w:pPr>
      <w:r>
        <w:rPr>
          <w:b/>
        </w:rPr>
        <w:t xml:space="preserve">The Unit of Credit </w:t>
      </w:r>
      <w:r>
        <w:t xml:space="preserve">is the semester hour and is based upon one hour of class and two hours of preparation per week for one semester. </w:t>
      </w:r>
      <w:r>
        <w:rPr>
          <w:spacing w:val="-4"/>
        </w:rPr>
        <w:t xml:space="preserve">Two </w:t>
      </w:r>
      <w:r>
        <w:t>hours of laboratory work generally are considered the equivalent of one hour of regular</w:t>
      </w:r>
      <w:r>
        <w:rPr>
          <w:spacing w:val="-3"/>
        </w:rPr>
        <w:t xml:space="preserve"> </w:t>
      </w:r>
      <w:r>
        <w:t>class.</w:t>
      </w:r>
    </w:p>
    <w:p w:rsidR="00A4744C" w:rsidRDefault="00184F58">
      <w:pPr>
        <w:pStyle w:val="BodyText"/>
        <w:spacing w:before="81" w:line="242" w:lineRule="auto"/>
        <w:ind w:right="102" w:firstLine="360"/>
        <w:jc w:val="right"/>
      </w:pPr>
      <w:r>
        <w:rPr>
          <w:b/>
        </w:rPr>
        <w:t xml:space="preserve">Quality Points </w:t>
      </w:r>
      <w:r>
        <w:t>are based on the grade receiv</w:t>
      </w:r>
      <w:r>
        <w:t>ed for each</w:t>
      </w:r>
      <w:r>
        <w:rPr>
          <w:spacing w:val="40"/>
        </w:rPr>
        <w:t xml:space="preserve"> </w:t>
      </w:r>
      <w:r>
        <w:t>regular</w:t>
      </w:r>
      <w:r>
        <w:rPr>
          <w:spacing w:val="50"/>
        </w:rPr>
        <w:t xml:space="preserve"> </w:t>
      </w:r>
      <w:r>
        <w:t>course</w:t>
      </w:r>
      <w:r>
        <w:rPr>
          <w:w w:val="99"/>
        </w:rPr>
        <w:t xml:space="preserve"> </w:t>
      </w:r>
      <w:r>
        <w:t xml:space="preserve">completed. The University of North Alabama converted to the 4.0 </w:t>
      </w:r>
      <w:r>
        <w:rPr>
          <w:spacing w:val="26"/>
        </w:rPr>
        <w:t xml:space="preserve"> </w:t>
      </w:r>
      <w:r>
        <w:t>grading</w:t>
      </w:r>
      <w:r>
        <w:rPr>
          <w:spacing w:val="10"/>
        </w:rPr>
        <w:t xml:space="preserve"> </w:t>
      </w:r>
      <w:r>
        <w:t>system</w:t>
      </w:r>
      <w:r>
        <w:rPr>
          <w:w w:val="99"/>
        </w:rPr>
        <w:t xml:space="preserve"> </w:t>
      </w:r>
      <w:r>
        <w:t xml:space="preserve">in the fall of 1989. At the end of the 1992-93 school </w:t>
      </w:r>
      <w:r>
        <w:rPr>
          <w:spacing w:val="-3"/>
        </w:rPr>
        <w:t xml:space="preserve">year, </w:t>
      </w:r>
      <w:r>
        <w:t xml:space="preserve">the records </w:t>
      </w:r>
      <w:r>
        <w:rPr>
          <w:spacing w:val="33"/>
        </w:rPr>
        <w:t xml:space="preserve"> </w:t>
      </w:r>
      <w:r>
        <w:t>of</w:t>
      </w:r>
      <w:r>
        <w:rPr>
          <w:spacing w:val="15"/>
        </w:rPr>
        <w:t xml:space="preserve"> </w:t>
      </w:r>
      <w:r>
        <w:t>all</w:t>
      </w:r>
      <w:r>
        <w:rPr>
          <w:w w:val="99"/>
        </w:rPr>
        <w:t xml:space="preserve"> </w:t>
      </w:r>
      <w:r>
        <w:t>students remaining on the 3.0 scale were converted to the 4.0 system.</w:t>
      </w:r>
      <w:r>
        <w:t xml:space="preserve"> On</w:t>
      </w:r>
      <w:r>
        <w:rPr>
          <w:spacing w:val="29"/>
        </w:rPr>
        <w:t xml:space="preserve"> </w:t>
      </w:r>
      <w:r>
        <w:t>the</w:t>
      </w:r>
      <w:r>
        <w:rPr>
          <w:spacing w:val="19"/>
        </w:rPr>
        <w:t xml:space="preserve"> </w:t>
      </w:r>
      <w:r>
        <w:t>4.0</w:t>
      </w:r>
      <w:r>
        <w:rPr>
          <w:w w:val="99"/>
        </w:rPr>
        <w:t xml:space="preserve"> </w:t>
      </w:r>
      <w:r>
        <w:t>system, each semester hour of credit is equal to four quality points if passed</w:t>
      </w:r>
      <w:r>
        <w:rPr>
          <w:spacing w:val="46"/>
        </w:rPr>
        <w:t xml:space="preserve"> </w:t>
      </w:r>
      <w:r>
        <w:t>with</w:t>
      </w:r>
      <w:r>
        <w:rPr>
          <w:spacing w:val="8"/>
        </w:rPr>
        <w:t xml:space="preserve"> </w:t>
      </w:r>
      <w:r>
        <w:t>a</w:t>
      </w:r>
      <w:r>
        <w:rPr>
          <w:w w:val="99"/>
        </w:rPr>
        <w:t xml:space="preserve"> </w:t>
      </w:r>
      <w:r>
        <w:t xml:space="preserve">grade of </w:t>
      </w:r>
      <w:r>
        <w:rPr>
          <w:b/>
          <w:spacing w:val="-3"/>
        </w:rPr>
        <w:t>A</w:t>
      </w:r>
      <w:r>
        <w:rPr>
          <w:spacing w:val="-3"/>
        </w:rPr>
        <w:t xml:space="preserve">, </w:t>
      </w:r>
      <w:r>
        <w:t xml:space="preserve">to three quality points if passed with a grade of </w:t>
      </w:r>
      <w:r>
        <w:rPr>
          <w:b/>
        </w:rPr>
        <w:t>B</w:t>
      </w:r>
      <w:r>
        <w:t xml:space="preserve">, to two </w:t>
      </w:r>
      <w:r>
        <w:rPr>
          <w:spacing w:val="23"/>
        </w:rPr>
        <w:t xml:space="preserve"> </w:t>
      </w:r>
      <w:r>
        <w:t>quality</w:t>
      </w:r>
      <w:r>
        <w:rPr>
          <w:spacing w:val="2"/>
        </w:rPr>
        <w:t xml:space="preserve"> </w:t>
      </w:r>
      <w:r>
        <w:t>points</w:t>
      </w:r>
      <w:r>
        <w:rPr>
          <w:w w:val="99"/>
        </w:rPr>
        <w:t xml:space="preserve"> </w:t>
      </w:r>
      <w:r>
        <w:t xml:space="preserve">if passed with a grade of </w:t>
      </w:r>
      <w:r>
        <w:rPr>
          <w:b/>
        </w:rPr>
        <w:t>C</w:t>
      </w:r>
      <w:r>
        <w:t>, and to one quality point if passed with a grade of</w:t>
      </w:r>
      <w:r>
        <w:rPr>
          <w:spacing w:val="29"/>
        </w:rPr>
        <w:t xml:space="preserve"> </w:t>
      </w:r>
      <w:r>
        <w:rPr>
          <w:b/>
        </w:rPr>
        <w:t>D</w:t>
      </w:r>
      <w:r>
        <w:t>.</w:t>
      </w:r>
      <w:r>
        <w:rPr>
          <w:spacing w:val="-1"/>
        </w:rPr>
        <w:t xml:space="preserve"> </w:t>
      </w:r>
      <w:r>
        <w:rPr>
          <w:spacing w:val="-3"/>
        </w:rPr>
        <w:t>No</w:t>
      </w:r>
      <w:r>
        <w:rPr>
          <w:spacing w:val="-3"/>
          <w:w w:val="99"/>
        </w:rPr>
        <w:t xml:space="preserve"> </w:t>
      </w:r>
      <w:r>
        <w:t xml:space="preserve">quality points are given for grades of </w:t>
      </w:r>
      <w:r>
        <w:rPr>
          <w:b/>
        </w:rPr>
        <w:t xml:space="preserve">F </w:t>
      </w:r>
      <w:r>
        <w:t>or for noncredit courses. The</w:t>
      </w:r>
      <w:r>
        <w:rPr>
          <w:spacing w:val="22"/>
        </w:rPr>
        <w:t xml:space="preserve"> </w:t>
      </w:r>
      <w:r>
        <w:t>student</w:t>
      </w:r>
      <w:r>
        <w:rPr>
          <w:spacing w:val="14"/>
        </w:rPr>
        <w:t xml:space="preserve"> </w:t>
      </w:r>
      <w:r>
        <w:t>must</w:t>
      </w:r>
      <w:r>
        <w:rPr>
          <w:w w:val="99"/>
        </w:rPr>
        <w:t xml:space="preserve"> </w:t>
      </w:r>
      <w:r>
        <w:t>earn a minimum grade point average of 2.0 (</w:t>
      </w:r>
      <w:r>
        <w:rPr>
          <w:b/>
        </w:rPr>
        <w:t>C</w:t>
      </w:r>
      <w:r>
        <w:t>) on all work attempted</w:t>
      </w:r>
      <w:r>
        <w:rPr>
          <w:spacing w:val="3"/>
        </w:rPr>
        <w:t xml:space="preserve"> </w:t>
      </w:r>
      <w:r>
        <w:t>at</w:t>
      </w:r>
      <w:r>
        <w:rPr>
          <w:spacing w:val="44"/>
        </w:rPr>
        <w:t xml:space="preserve"> </w:t>
      </w:r>
      <w:r>
        <w:t>this</w:t>
      </w:r>
      <w:r>
        <w:rPr>
          <w:w w:val="99"/>
        </w:rPr>
        <w:t xml:space="preserve"> </w:t>
      </w:r>
      <w:r>
        <w:t xml:space="preserve">University and on all work attempted </w:t>
      </w:r>
      <w:r>
        <w:t>in the major and minor fields (when</w:t>
      </w:r>
      <w:r>
        <w:rPr>
          <w:spacing w:val="38"/>
        </w:rPr>
        <w:t xml:space="preserve"> </w:t>
      </w:r>
      <w:r>
        <w:t>required).</w:t>
      </w:r>
    </w:p>
    <w:p w:rsidR="00A4744C" w:rsidRDefault="00184F58">
      <w:pPr>
        <w:pStyle w:val="BodyText"/>
        <w:spacing w:before="81"/>
        <w:ind w:right="102" w:firstLine="360"/>
        <w:jc w:val="both"/>
      </w:pPr>
      <w:r>
        <w:rPr>
          <w:b/>
        </w:rPr>
        <w:t xml:space="preserve">The Grade Point Average </w:t>
      </w:r>
      <w:r>
        <w:t>is obtained by dividing the total of quality points accumulated by a student by the total of credit hours attempted. For example, if a student has earned 96 quality points for 48 credit</w:t>
      </w:r>
      <w:r>
        <w:t xml:space="preserve"> hours attempted, the grade point average is</w:t>
      </w:r>
      <w:r>
        <w:rPr>
          <w:spacing w:val="8"/>
        </w:rPr>
        <w:t xml:space="preserve"> </w:t>
      </w:r>
      <w:r>
        <w:t>2.0.</w:t>
      </w:r>
    </w:p>
    <w:p w:rsidR="00A4744C" w:rsidRDefault="00184F58">
      <w:pPr>
        <w:pStyle w:val="BodyText"/>
        <w:spacing w:before="84"/>
        <w:ind w:right="101" w:firstLine="360"/>
        <w:jc w:val="both"/>
      </w:pPr>
      <w:r>
        <w:rPr>
          <w:rFonts w:cs="Arial"/>
          <w:b/>
          <w:bCs/>
        </w:rPr>
        <w:t xml:space="preserve">A Dean’s List </w:t>
      </w:r>
      <w:r>
        <w:t xml:space="preserve">for each college in the University is published at the end of  each fall and spring semester. </w:t>
      </w:r>
      <w:r>
        <w:rPr>
          <w:spacing w:val="-12"/>
        </w:rPr>
        <w:t xml:space="preserve">To  </w:t>
      </w:r>
      <w:r>
        <w:t>be considered for the Dean</w:t>
      </w:r>
      <w:r>
        <w:rPr>
          <w:rFonts w:cs="Arial"/>
        </w:rPr>
        <w:t>’</w:t>
      </w:r>
      <w:r>
        <w:t>s List, a student  must  be  classified  as  a  degree-seeking  stu</w:t>
      </w:r>
      <w:r>
        <w:t>dent  in  full-time</w:t>
      </w:r>
      <w:r>
        <w:rPr>
          <w:spacing w:val="-20"/>
        </w:rPr>
        <w:t xml:space="preserve"> </w:t>
      </w:r>
      <w:r>
        <w:t>residence and have</w:t>
      </w:r>
    </w:p>
    <w:p w:rsidR="00A4744C" w:rsidRDefault="00A4744C">
      <w:pPr>
        <w:jc w:val="both"/>
        <w:sectPr w:rsidR="00A4744C">
          <w:pgSz w:w="8640" w:h="12960"/>
          <w:pgMar w:top="920" w:right="80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line="242" w:lineRule="auto"/>
        <w:ind w:left="107" w:right="113"/>
        <w:jc w:val="both"/>
      </w:pPr>
      <w:r>
        <w:t xml:space="preserve">no grade of </w:t>
      </w:r>
      <w:r>
        <w:rPr>
          <w:rFonts w:cs="Arial"/>
          <w:b/>
          <w:bCs/>
          <w:spacing w:val="-12"/>
        </w:rPr>
        <w:t xml:space="preserve">F, </w:t>
      </w:r>
      <w:r>
        <w:rPr>
          <w:rFonts w:cs="Arial"/>
          <w:b/>
          <w:bCs/>
          <w:spacing w:val="-8"/>
        </w:rPr>
        <w:t xml:space="preserve">WF, </w:t>
      </w:r>
      <w:r>
        <w:rPr>
          <w:rFonts w:cs="Arial"/>
          <w:b/>
          <w:bCs/>
        </w:rPr>
        <w:t xml:space="preserve">I, IP </w:t>
      </w:r>
      <w:r>
        <w:t>during that semester. Any student with a 3.70 grade point average or higher on all work carried during that semester will be eligible for the Dean</w:t>
      </w:r>
      <w:r>
        <w:rPr>
          <w:rFonts w:cs="Arial"/>
        </w:rPr>
        <w:t>’</w:t>
      </w:r>
      <w:r>
        <w:t>s</w:t>
      </w:r>
      <w:r>
        <w:rPr>
          <w:spacing w:val="-1"/>
        </w:rPr>
        <w:t xml:space="preserve"> </w:t>
      </w:r>
      <w:r>
        <w:t>List.</w:t>
      </w:r>
    </w:p>
    <w:p w:rsidR="00A4744C" w:rsidRDefault="00184F58">
      <w:pPr>
        <w:pStyle w:val="BodyText"/>
        <w:spacing w:before="79" w:line="242" w:lineRule="auto"/>
        <w:ind w:left="107" w:right="115" w:firstLine="360"/>
        <w:jc w:val="both"/>
      </w:pPr>
      <w:r>
        <w:rPr>
          <w:rFonts w:cs="Arial"/>
          <w:b/>
          <w:bCs/>
        </w:rPr>
        <w:t xml:space="preserve">Degrees with Honors </w:t>
      </w:r>
      <w:r>
        <w:t>are conferred in accordance with the following index numbers which represent the grade point average for all work</w:t>
      </w:r>
      <w:r>
        <w:rPr>
          <w:rFonts w:cs="Arial"/>
        </w:rPr>
        <w:t>—</w:t>
      </w:r>
      <w:r>
        <w:t xml:space="preserve">but not less than </w:t>
      </w:r>
      <w:r>
        <w:rPr>
          <w:spacing w:val="-3"/>
        </w:rPr>
        <w:t xml:space="preserve">44 </w:t>
      </w:r>
      <w:r>
        <w:t>semester</w:t>
      </w:r>
      <w:r>
        <w:rPr>
          <w:spacing w:val="-11"/>
        </w:rPr>
        <w:t xml:space="preserve"> </w:t>
      </w:r>
      <w:r>
        <w:t>hours</w:t>
      </w:r>
      <w:r>
        <w:rPr>
          <w:rFonts w:cs="Arial"/>
        </w:rPr>
        <w:t>—</w:t>
      </w:r>
      <w:r>
        <w:t>completed</w:t>
      </w:r>
      <w:r>
        <w:rPr>
          <w:spacing w:val="-9"/>
        </w:rPr>
        <w:t xml:space="preserve"> </w:t>
      </w:r>
      <w:r>
        <w:t>in</w:t>
      </w:r>
      <w:r>
        <w:rPr>
          <w:spacing w:val="-10"/>
        </w:rPr>
        <w:t xml:space="preserve"> </w:t>
      </w:r>
      <w:r>
        <w:t>residence</w:t>
      </w:r>
      <w:r>
        <w:rPr>
          <w:spacing w:val="-10"/>
        </w:rPr>
        <w:t xml:space="preserve"> </w:t>
      </w:r>
      <w:r>
        <w:t>at</w:t>
      </w:r>
      <w:r>
        <w:rPr>
          <w:spacing w:val="-10"/>
        </w:rPr>
        <w:t xml:space="preserve"> </w:t>
      </w:r>
      <w:r>
        <w:t>this</w:t>
      </w:r>
      <w:r>
        <w:rPr>
          <w:spacing w:val="-10"/>
        </w:rPr>
        <w:t xml:space="preserve"> </w:t>
      </w:r>
      <w:r>
        <w:t>institution:</w:t>
      </w:r>
    </w:p>
    <w:p w:rsidR="00A4744C" w:rsidRDefault="00184F58">
      <w:pPr>
        <w:pStyle w:val="BodyText"/>
        <w:tabs>
          <w:tab w:val="right" w:leader="dot" w:pos="5866"/>
        </w:tabs>
        <w:spacing w:before="81"/>
        <w:ind w:left="1187"/>
      </w:pPr>
      <w:r>
        <w:t>Cum</w:t>
      </w:r>
      <w:r>
        <w:rPr>
          <w:spacing w:val="1"/>
        </w:rPr>
        <w:t xml:space="preserve"> </w:t>
      </w:r>
      <w:r>
        <w:t>Laude</w:t>
      </w:r>
      <w:r>
        <w:tab/>
        <w:t>3.50-3.69</w:t>
      </w:r>
    </w:p>
    <w:p w:rsidR="00A4744C" w:rsidRDefault="00184F58">
      <w:pPr>
        <w:pStyle w:val="BodyText"/>
        <w:tabs>
          <w:tab w:val="right" w:leader="dot" w:pos="5866"/>
        </w:tabs>
        <w:ind w:left="1187"/>
      </w:pPr>
      <w:r>
        <w:t>Magna</w:t>
      </w:r>
      <w:r>
        <w:rPr>
          <w:spacing w:val="4"/>
        </w:rPr>
        <w:t xml:space="preserve"> </w:t>
      </w:r>
      <w:r>
        <w:t>Cum</w:t>
      </w:r>
      <w:r>
        <w:rPr>
          <w:spacing w:val="2"/>
        </w:rPr>
        <w:t xml:space="preserve"> </w:t>
      </w:r>
      <w:r>
        <w:t>Laude</w:t>
      </w:r>
      <w:r>
        <w:tab/>
      </w:r>
      <w:r>
        <w:t>3.70-3.89</w:t>
      </w:r>
    </w:p>
    <w:p w:rsidR="00A4744C" w:rsidRDefault="00184F58">
      <w:pPr>
        <w:pStyle w:val="BodyText"/>
        <w:tabs>
          <w:tab w:val="left" w:leader="dot" w:pos="5064"/>
        </w:tabs>
        <w:ind w:left="1187" w:right="220"/>
      </w:pPr>
      <w:r>
        <w:t>Summa</w:t>
      </w:r>
      <w:r>
        <w:rPr>
          <w:spacing w:val="3"/>
        </w:rPr>
        <w:t xml:space="preserve"> </w:t>
      </w:r>
      <w:r>
        <w:t>Cum</w:t>
      </w:r>
      <w:r>
        <w:rPr>
          <w:spacing w:val="1"/>
        </w:rPr>
        <w:t xml:space="preserve"> </w:t>
      </w:r>
      <w:r>
        <w:t>Laude</w:t>
      </w:r>
      <w:r>
        <w:tab/>
        <w:t>3.90-4.00</w:t>
      </w:r>
    </w:p>
    <w:p w:rsidR="00A4744C" w:rsidRDefault="00184F58">
      <w:pPr>
        <w:pStyle w:val="BodyText"/>
        <w:spacing w:before="84"/>
        <w:ind w:left="107" w:right="113" w:firstLine="240"/>
        <w:jc w:val="both"/>
      </w:pPr>
      <w:r>
        <w:t>Students who have met the Second Chance Provision are not eligible to graduate with</w:t>
      </w:r>
      <w:r>
        <w:rPr>
          <w:spacing w:val="5"/>
        </w:rPr>
        <w:t xml:space="preserve"> </w:t>
      </w:r>
      <w:r>
        <w:t>honors.</w:t>
      </w:r>
    </w:p>
    <w:p w:rsidR="00A4744C" w:rsidRDefault="00184F58">
      <w:pPr>
        <w:pStyle w:val="BodyText"/>
        <w:spacing w:before="84" w:line="242" w:lineRule="auto"/>
        <w:ind w:left="107" w:right="115" w:firstLine="240"/>
        <w:jc w:val="both"/>
      </w:pPr>
      <w:r>
        <w:rPr>
          <w:b/>
          <w:spacing w:val="-3"/>
        </w:rPr>
        <w:t xml:space="preserve">Turris </w:t>
      </w:r>
      <w:r>
        <w:rPr>
          <w:b/>
        </w:rPr>
        <w:t xml:space="preserve">Fidelis Award. </w:t>
      </w:r>
      <w:r>
        <w:t xml:space="preserve">The Turris Fidelis key may  be  awarded  to  not more than two graduating seniors at spring commencement. </w:t>
      </w:r>
      <w:r>
        <w:t>Students who have graduated since the previous spring semester as well as those planning to  graduate in the spring will be considered candidates for the award. The award is made on the basis of outstanding service to the University and scholastic achievem</w:t>
      </w:r>
      <w:r>
        <w:t>ent. This honor is the highest that can be conferred upon a graduating senior,</w:t>
      </w:r>
      <w:r>
        <w:rPr>
          <w:spacing w:val="-10"/>
        </w:rPr>
        <w:t xml:space="preserve"> </w:t>
      </w:r>
      <w:r>
        <w:t>and</w:t>
      </w:r>
      <w:r>
        <w:rPr>
          <w:spacing w:val="-7"/>
        </w:rPr>
        <w:t xml:space="preserve"> </w:t>
      </w:r>
      <w:r>
        <w:t>recipients</w:t>
      </w:r>
      <w:r>
        <w:rPr>
          <w:spacing w:val="-7"/>
        </w:rPr>
        <w:t xml:space="preserve"> </w:t>
      </w:r>
      <w:r>
        <w:t>are</w:t>
      </w:r>
      <w:r>
        <w:rPr>
          <w:spacing w:val="-8"/>
        </w:rPr>
        <w:t xml:space="preserve"> </w:t>
      </w:r>
      <w:r>
        <w:t>selected</w:t>
      </w:r>
      <w:r>
        <w:rPr>
          <w:spacing w:val="-9"/>
        </w:rPr>
        <w:t xml:space="preserve"> </w:t>
      </w:r>
      <w:r>
        <w:t>by</w:t>
      </w:r>
      <w:r>
        <w:rPr>
          <w:spacing w:val="-8"/>
        </w:rPr>
        <w:t xml:space="preserve"> </w:t>
      </w:r>
      <w:r>
        <w:t>a</w:t>
      </w:r>
      <w:r>
        <w:rPr>
          <w:spacing w:val="-7"/>
        </w:rPr>
        <w:t xml:space="preserve"> </w:t>
      </w:r>
      <w:r>
        <w:t>joint</w:t>
      </w:r>
      <w:r>
        <w:rPr>
          <w:spacing w:val="-9"/>
        </w:rPr>
        <w:t xml:space="preserve"> </w:t>
      </w:r>
      <w:r>
        <w:t>committee</w:t>
      </w:r>
      <w:r>
        <w:rPr>
          <w:spacing w:val="2"/>
        </w:rPr>
        <w:t xml:space="preserve"> </w:t>
      </w:r>
      <w:r>
        <w:t>of</w:t>
      </w:r>
      <w:r>
        <w:rPr>
          <w:spacing w:val="1"/>
        </w:rPr>
        <w:t xml:space="preserve"> </w:t>
      </w:r>
      <w:r>
        <w:t>faculty</w:t>
      </w:r>
      <w:r>
        <w:rPr>
          <w:spacing w:val="2"/>
        </w:rPr>
        <w:t xml:space="preserve"> </w:t>
      </w:r>
      <w:r>
        <w:t>and</w:t>
      </w:r>
      <w:r>
        <w:rPr>
          <w:spacing w:val="2"/>
        </w:rPr>
        <w:t xml:space="preserve"> </w:t>
      </w:r>
      <w:r>
        <w:t>students.</w:t>
      </w:r>
    </w:p>
    <w:p w:rsidR="00A4744C" w:rsidRDefault="00184F58">
      <w:pPr>
        <w:pStyle w:val="BodyText"/>
        <w:spacing w:before="81" w:line="242" w:lineRule="auto"/>
        <w:ind w:left="107" w:right="111" w:firstLine="240"/>
        <w:jc w:val="both"/>
      </w:pPr>
      <w:r>
        <w:rPr>
          <w:rFonts w:cs="Arial"/>
          <w:b/>
          <w:bCs/>
        </w:rPr>
        <w:t xml:space="preserve">Keller </w:t>
      </w:r>
      <w:r>
        <w:rPr>
          <w:rFonts w:cs="Arial"/>
          <w:b/>
          <w:bCs/>
          <w:spacing w:val="-5"/>
        </w:rPr>
        <w:t xml:space="preserve">Key. </w:t>
      </w:r>
      <w:r>
        <w:t xml:space="preserve">The Keller Key award was established as a memorial to the late President James Albert and Mrs. Mariglen Keller. A Keller Key is  presented </w:t>
      </w:r>
      <w:r>
        <w:rPr>
          <w:spacing w:val="-3"/>
        </w:rPr>
        <w:t xml:space="preserve">at  </w:t>
      </w:r>
      <w:r>
        <w:t>each commencement to the honor graduate who, on the basis of having earned all credits for the bachelor</w:t>
      </w:r>
      <w:r>
        <w:rPr>
          <w:rFonts w:cs="Arial"/>
        </w:rPr>
        <w:t>’</w:t>
      </w:r>
      <w:r>
        <w:t xml:space="preserve">s degree </w:t>
      </w:r>
      <w:r>
        <w:t>at this university, has made the highest grade point average. The recipient of the Keller Key will be identified by the Registrar</w:t>
      </w:r>
      <w:r>
        <w:rPr>
          <w:rFonts w:cs="Arial"/>
        </w:rPr>
        <w:t>’</w:t>
      </w:r>
      <w:r>
        <w:t>s Office in accordance with established guidelines. For this purpose, all academic work ever attempted at UNA will be included</w:t>
      </w:r>
      <w:r>
        <w:t xml:space="preserve"> in the calculation of the </w:t>
      </w:r>
      <w:r>
        <w:rPr>
          <w:spacing w:val="-4"/>
        </w:rPr>
        <w:t xml:space="preserve">GPA. </w:t>
      </w:r>
      <w:r>
        <w:t>A student may receive the award only once even though more than one degree may be</w:t>
      </w:r>
      <w:r>
        <w:rPr>
          <w:spacing w:val="3"/>
        </w:rPr>
        <w:t xml:space="preserve"> </w:t>
      </w:r>
      <w:r>
        <w:t>earned.</w:t>
      </w:r>
    </w:p>
    <w:p w:rsidR="00A4744C" w:rsidRDefault="00184F58">
      <w:pPr>
        <w:pStyle w:val="BodyText"/>
        <w:spacing w:before="81" w:line="242" w:lineRule="auto"/>
        <w:ind w:left="107" w:right="111" w:firstLine="240"/>
        <w:jc w:val="both"/>
      </w:pPr>
      <w:r>
        <w:rPr>
          <w:b/>
        </w:rPr>
        <w:t xml:space="preserve">Distinguished Academic Achievement Award. </w:t>
      </w:r>
      <w:r>
        <w:t>The Distinguished Academic Achievement Award is presented to the UNA graduate  with  the hig</w:t>
      </w:r>
      <w:r>
        <w:t>hest grade  point average who has completed at least 32 semester hours at UNA and is not eligible for the Keller Key Award. The grade point average is based on all work attempted. This award is presented annually at the Awards</w:t>
      </w:r>
      <w:r>
        <w:rPr>
          <w:spacing w:val="9"/>
        </w:rPr>
        <w:t xml:space="preserve"> </w:t>
      </w:r>
      <w:r>
        <w:t>Gala.</w:t>
      </w:r>
    </w:p>
    <w:p w:rsidR="00A4744C" w:rsidRDefault="00A4744C">
      <w:pPr>
        <w:spacing w:line="242" w:lineRule="auto"/>
        <w:jc w:val="both"/>
        <w:sectPr w:rsidR="00A4744C">
          <w:pgSz w:w="8640" w:h="12960"/>
          <w:pgMar w:top="920" w:right="600" w:bottom="280" w:left="800" w:header="722" w:footer="0" w:gutter="0"/>
          <w:cols w:space="720"/>
        </w:sectPr>
      </w:pPr>
    </w:p>
    <w:p w:rsidR="00A4744C" w:rsidRDefault="00A4744C">
      <w:pPr>
        <w:spacing w:before="9"/>
        <w:rPr>
          <w:rFonts w:ascii="Arial" w:eastAsia="Arial" w:hAnsi="Arial" w:cs="Arial"/>
          <w:sz w:val="24"/>
          <w:szCs w:val="24"/>
        </w:rPr>
      </w:pPr>
    </w:p>
    <w:p w:rsidR="00A4744C" w:rsidRDefault="00184F58">
      <w:pPr>
        <w:pStyle w:val="Heading1"/>
        <w:ind w:right="125"/>
        <w:jc w:val="center"/>
        <w:rPr>
          <w:b w:val="0"/>
          <w:bCs w:val="0"/>
        </w:rPr>
      </w:pPr>
      <w:bookmarkStart w:id="94" w:name="College_of_Arts_and_Sciences"/>
      <w:bookmarkStart w:id="95" w:name="_TOC_250007"/>
      <w:bookmarkEnd w:id="94"/>
      <w:r>
        <w:t>COLLEGES AND</w:t>
      </w:r>
      <w:r>
        <w:rPr>
          <w:spacing w:val="-23"/>
        </w:rPr>
        <w:t xml:space="preserve"> </w:t>
      </w:r>
      <w:r>
        <w:t>PROGRAMS</w:t>
      </w:r>
      <w:bookmarkEnd w:id="95"/>
    </w:p>
    <w:p w:rsidR="00A4744C" w:rsidRDefault="00184F58">
      <w:pPr>
        <w:spacing w:before="100"/>
        <w:ind w:right="123"/>
        <w:jc w:val="center"/>
        <w:rPr>
          <w:rFonts w:ascii="Arial" w:eastAsia="Arial" w:hAnsi="Arial" w:cs="Arial"/>
          <w:sz w:val="28"/>
          <w:szCs w:val="28"/>
        </w:rPr>
      </w:pPr>
      <w:bookmarkStart w:id="96" w:name="_TOC_250006"/>
      <w:r>
        <w:rPr>
          <w:rFonts w:ascii="Arial"/>
          <w:b/>
          <w:sz w:val="28"/>
        </w:rPr>
        <w:t xml:space="preserve">COLLEGE OF ARTS </w:t>
      </w:r>
      <w:r>
        <w:rPr>
          <w:rFonts w:ascii="Arial"/>
          <w:b/>
          <w:spacing w:val="-3"/>
          <w:sz w:val="28"/>
        </w:rPr>
        <w:t>AND</w:t>
      </w:r>
      <w:r>
        <w:rPr>
          <w:rFonts w:ascii="Arial"/>
          <w:b/>
          <w:spacing w:val="-21"/>
          <w:sz w:val="28"/>
        </w:rPr>
        <w:t xml:space="preserve"> </w:t>
      </w:r>
      <w:r>
        <w:rPr>
          <w:rFonts w:ascii="Arial"/>
          <w:b/>
          <w:sz w:val="28"/>
        </w:rPr>
        <w:t>SCIENCES</w:t>
      </w:r>
      <w:bookmarkEnd w:id="96"/>
    </w:p>
    <w:p w:rsidR="00A4744C" w:rsidRDefault="00184F58">
      <w:pPr>
        <w:spacing w:before="125"/>
        <w:ind w:right="4"/>
        <w:jc w:val="center"/>
        <w:rPr>
          <w:rFonts w:ascii="Arial" w:eastAsia="Arial" w:hAnsi="Arial" w:cs="Arial"/>
          <w:sz w:val="20"/>
          <w:szCs w:val="20"/>
        </w:rPr>
      </w:pPr>
      <w:r>
        <w:rPr>
          <w:rFonts w:ascii="Arial"/>
          <w:spacing w:val="-5"/>
          <w:sz w:val="20"/>
        </w:rPr>
        <w:t xml:space="preserve">Dr. </w:t>
      </w:r>
      <w:r>
        <w:rPr>
          <w:rFonts w:ascii="Arial"/>
          <w:sz w:val="20"/>
        </w:rPr>
        <w:t>Carmen Burkhalter,</w:t>
      </w:r>
      <w:r>
        <w:rPr>
          <w:rFonts w:ascii="Arial"/>
          <w:spacing w:val="6"/>
          <w:sz w:val="20"/>
        </w:rPr>
        <w:t xml:space="preserve"> </w:t>
      </w:r>
      <w:r>
        <w:rPr>
          <w:rFonts w:ascii="Arial"/>
          <w:sz w:val="20"/>
        </w:rPr>
        <w:t>Dean</w:t>
      </w:r>
    </w:p>
    <w:p w:rsidR="00A4744C" w:rsidRDefault="00184F58">
      <w:pPr>
        <w:spacing w:before="16" w:line="271" w:lineRule="auto"/>
        <w:ind w:left="2796" w:right="2802"/>
        <w:jc w:val="center"/>
        <w:rPr>
          <w:rFonts w:ascii="Arial" w:eastAsia="Arial" w:hAnsi="Arial" w:cs="Arial"/>
          <w:sz w:val="17"/>
          <w:szCs w:val="17"/>
        </w:rPr>
      </w:pPr>
      <w:r>
        <w:rPr>
          <w:rFonts w:ascii="Arial"/>
          <w:sz w:val="17"/>
        </w:rPr>
        <w:t>217 Bibb Graves Hall 256-765-4288</w:t>
      </w:r>
    </w:p>
    <w:p w:rsidR="00A4744C" w:rsidRDefault="00184F58">
      <w:pPr>
        <w:pStyle w:val="BodyText"/>
        <w:spacing w:before="63"/>
        <w:ind w:left="0" w:right="7"/>
        <w:jc w:val="center"/>
      </w:pPr>
      <w:r>
        <w:rPr>
          <w:spacing w:val="-4"/>
        </w:rPr>
        <w:t xml:space="preserve">Dr. </w:t>
      </w:r>
      <w:r>
        <w:t xml:space="preserve">Christopher </w:t>
      </w:r>
      <w:r>
        <w:rPr>
          <w:spacing w:val="2"/>
        </w:rPr>
        <w:t xml:space="preserve">A. </w:t>
      </w:r>
      <w:r>
        <w:t>Maynard, Associate</w:t>
      </w:r>
      <w:r>
        <w:rPr>
          <w:spacing w:val="9"/>
        </w:rPr>
        <w:t xml:space="preserve"> </w:t>
      </w:r>
      <w:r>
        <w:t>Dean</w:t>
      </w:r>
    </w:p>
    <w:p w:rsidR="00A4744C" w:rsidRDefault="00A4744C">
      <w:pPr>
        <w:spacing w:before="11"/>
        <w:rPr>
          <w:rFonts w:ascii="Arial" w:eastAsia="Arial" w:hAnsi="Arial" w:cs="Arial"/>
          <w:sz w:val="18"/>
          <w:szCs w:val="18"/>
        </w:rPr>
      </w:pPr>
    </w:p>
    <w:p w:rsidR="00A4744C" w:rsidRDefault="00184F58">
      <w:pPr>
        <w:pStyle w:val="BodyText"/>
        <w:ind w:left="460" w:right="594"/>
      </w:pPr>
      <w:r>
        <w:t>The College of Arts and Sciences contains the following</w:t>
      </w:r>
      <w:r>
        <w:rPr>
          <w:spacing w:val="5"/>
        </w:rPr>
        <w:t xml:space="preserve"> </w:t>
      </w:r>
      <w:r>
        <w:t>departments:</w:t>
      </w:r>
    </w:p>
    <w:p w:rsidR="00A4744C" w:rsidRDefault="00184F58">
      <w:pPr>
        <w:pStyle w:val="BodyText"/>
        <w:tabs>
          <w:tab w:val="left" w:pos="3520"/>
        </w:tabs>
        <w:spacing w:before="19"/>
        <w:ind w:left="647" w:right="139"/>
      </w:pPr>
      <w:r>
        <w:rPr>
          <w:spacing w:val="-1"/>
        </w:rPr>
        <w:t>Art</w:t>
      </w:r>
      <w:r>
        <w:rPr>
          <w:spacing w:val="-1"/>
        </w:rPr>
        <w:tab/>
        <w:t>Interdisciplinary</w:t>
      </w:r>
      <w:r>
        <w:t xml:space="preserve"> &amp; </w:t>
      </w:r>
      <w:r>
        <w:rPr>
          <w:spacing w:val="-1"/>
        </w:rPr>
        <w:t>Professional</w:t>
      </w:r>
      <w:r>
        <w:rPr>
          <w:spacing w:val="15"/>
        </w:rPr>
        <w:t xml:space="preserve"> </w:t>
      </w:r>
      <w:r>
        <w:t>Studies</w:t>
      </w:r>
    </w:p>
    <w:p w:rsidR="00A4744C" w:rsidRDefault="00184F58">
      <w:pPr>
        <w:pStyle w:val="BodyText"/>
        <w:tabs>
          <w:tab w:val="left" w:pos="3520"/>
        </w:tabs>
        <w:spacing w:before="22"/>
        <w:ind w:left="647" w:right="594"/>
      </w:pPr>
      <w:r>
        <w:rPr>
          <w:w w:val="95"/>
        </w:rPr>
        <w:t>Biology</w:t>
      </w:r>
      <w:r>
        <w:rPr>
          <w:w w:val="95"/>
        </w:rPr>
        <w:tab/>
      </w:r>
      <w:r>
        <w:t>Mathematics</w:t>
      </w:r>
    </w:p>
    <w:p w:rsidR="00A4744C" w:rsidRDefault="00184F58">
      <w:pPr>
        <w:pStyle w:val="BodyText"/>
        <w:tabs>
          <w:tab w:val="left" w:pos="3520"/>
        </w:tabs>
        <w:spacing w:before="21" w:line="264" w:lineRule="auto"/>
        <w:ind w:left="647" w:right="2366"/>
      </w:pPr>
      <w:r>
        <w:t>Chemistry &amp;</w:t>
      </w:r>
      <w:r>
        <w:rPr>
          <w:spacing w:val="-8"/>
        </w:rPr>
        <w:t xml:space="preserve"> </w:t>
      </w:r>
      <w:r>
        <w:t>Industrial</w:t>
      </w:r>
      <w:r>
        <w:rPr>
          <w:spacing w:val="-1"/>
        </w:rPr>
        <w:t xml:space="preserve"> </w:t>
      </w:r>
      <w:r>
        <w:t>Hygiene</w:t>
      </w:r>
      <w:r>
        <w:tab/>
        <w:t>Military</w:t>
      </w:r>
      <w:r>
        <w:rPr>
          <w:spacing w:val="-6"/>
        </w:rPr>
        <w:t xml:space="preserve"> </w:t>
      </w:r>
      <w:r>
        <w:t>Science</w:t>
      </w:r>
      <w:r>
        <w:rPr>
          <w:w w:val="99"/>
        </w:rPr>
        <w:t xml:space="preserve"> </w:t>
      </w:r>
      <w:r>
        <w:rPr>
          <w:w w:val="95"/>
        </w:rPr>
        <w:t>Communications</w:t>
      </w:r>
      <w:r>
        <w:rPr>
          <w:w w:val="95"/>
        </w:rPr>
        <w:tab/>
      </w:r>
      <w:r>
        <w:t>Music</w:t>
      </w:r>
    </w:p>
    <w:p w:rsidR="00A4744C" w:rsidRDefault="00184F58">
      <w:pPr>
        <w:pStyle w:val="BodyText"/>
        <w:tabs>
          <w:tab w:val="left" w:pos="3520"/>
        </w:tabs>
        <w:spacing w:line="264" w:lineRule="auto"/>
        <w:ind w:left="647" w:right="1628"/>
      </w:pPr>
      <w:r>
        <w:t>Engineering</w:t>
      </w:r>
      <w:r>
        <w:rPr>
          <w:spacing w:val="-4"/>
        </w:rPr>
        <w:t xml:space="preserve"> </w:t>
      </w:r>
      <w:r>
        <w:t>Technology</w:t>
      </w:r>
      <w:r>
        <w:tab/>
        <w:t>Physics &amp;</w:t>
      </w:r>
      <w:r>
        <w:rPr>
          <w:spacing w:val="-7"/>
        </w:rPr>
        <w:t xml:space="preserve"> </w:t>
      </w:r>
      <w:r>
        <w:t>Earth</w:t>
      </w:r>
      <w:r>
        <w:rPr>
          <w:spacing w:val="-4"/>
        </w:rPr>
        <w:t xml:space="preserve"> </w:t>
      </w:r>
      <w:r>
        <w:t>Science</w:t>
      </w:r>
      <w:r>
        <w:rPr>
          <w:w w:val="99"/>
        </w:rPr>
        <w:t xml:space="preserve"> </w:t>
      </w:r>
      <w:r>
        <w:rPr>
          <w:w w:val="95"/>
        </w:rPr>
        <w:t>English</w:t>
      </w:r>
      <w:r>
        <w:rPr>
          <w:w w:val="95"/>
        </w:rPr>
        <w:tab/>
      </w:r>
      <w:r>
        <w:t>Politics, Justice &amp;</w:t>
      </w:r>
      <w:r>
        <w:rPr>
          <w:spacing w:val="-7"/>
        </w:rPr>
        <w:t xml:space="preserve"> </w:t>
      </w:r>
      <w:r>
        <w:t>Law</w:t>
      </w:r>
    </w:p>
    <w:p w:rsidR="00A4744C" w:rsidRDefault="00184F58">
      <w:pPr>
        <w:pStyle w:val="BodyText"/>
        <w:tabs>
          <w:tab w:val="left" w:pos="3520"/>
        </w:tabs>
        <w:ind w:left="647" w:right="594"/>
      </w:pPr>
      <w:r>
        <w:t>Entertainment</w:t>
      </w:r>
      <w:r>
        <w:rPr>
          <w:spacing w:val="-6"/>
        </w:rPr>
        <w:t xml:space="preserve"> </w:t>
      </w:r>
      <w:r>
        <w:t>Industry</w:t>
      </w:r>
      <w:r>
        <w:tab/>
        <w:t>Psychology</w:t>
      </w:r>
    </w:p>
    <w:p w:rsidR="00A4744C" w:rsidRDefault="00184F58">
      <w:pPr>
        <w:pStyle w:val="BodyText"/>
        <w:tabs>
          <w:tab w:val="left" w:pos="3520"/>
        </w:tabs>
        <w:spacing w:before="21"/>
        <w:ind w:left="647" w:right="594"/>
      </w:pPr>
      <w:r>
        <w:t>Foreign</w:t>
      </w:r>
      <w:r>
        <w:rPr>
          <w:spacing w:val="-6"/>
        </w:rPr>
        <w:t xml:space="preserve"> </w:t>
      </w:r>
      <w:r>
        <w:t>Languages</w:t>
      </w:r>
      <w:r>
        <w:tab/>
        <w:t>Social</w:t>
      </w:r>
      <w:r>
        <w:rPr>
          <w:spacing w:val="-5"/>
        </w:rPr>
        <w:t xml:space="preserve"> </w:t>
      </w:r>
      <w:r>
        <w:t>Work</w:t>
      </w:r>
    </w:p>
    <w:p w:rsidR="00A4744C" w:rsidRDefault="00184F58">
      <w:pPr>
        <w:pStyle w:val="BodyText"/>
        <w:tabs>
          <w:tab w:val="left" w:pos="3520"/>
        </w:tabs>
        <w:spacing w:before="21" w:line="264" w:lineRule="auto"/>
        <w:ind w:left="647" w:right="1396"/>
      </w:pPr>
      <w:r>
        <w:rPr>
          <w:w w:val="95"/>
        </w:rPr>
        <w:t>Geography</w:t>
      </w:r>
      <w:r>
        <w:rPr>
          <w:w w:val="95"/>
        </w:rPr>
        <w:tab/>
      </w:r>
      <w:r>
        <w:t>Sociology &amp;</w:t>
      </w:r>
      <w:r>
        <w:rPr>
          <w:spacing w:val="-5"/>
        </w:rPr>
        <w:t xml:space="preserve"> </w:t>
      </w:r>
      <w:r>
        <w:t>Family</w:t>
      </w:r>
      <w:r>
        <w:rPr>
          <w:spacing w:val="-4"/>
        </w:rPr>
        <w:t xml:space="preserve"> </w:t>
      </w:r>
      <w:r>
        <w:t>Studies</w:t>
      </w:r>
      <w:r>
        <w:rPr>
          <w:w w:val="99"/>
        </w:rPr>
        <w:t xml:space="preserve"> </w:t>
      </w:r>
      <w:r>
        <w:t>History</w:t>
      </w:r>
    </w:p>
    <w:p w:rsidR="00A4744C" w:rsidRDefault="00184F58">
      <w:pPr>
        <w:pStyle w:val="BodyText"/>
        <w:spacing w:before="65" w:line="242" w:lineRule="auto"/>
        <w:ind w:right="102" w:firstLine="360"/>
        <w:jc w:val="both"/>
      </w:pPr>
      <w:r>
        <w:t>Through its departments the College of Arts and Sciences offers programs      of study leading to the Bachelor of Arts and Bachelor of Science degrees, the Bachelor of Interdisciplinary Studies degree, the Bache</w:t>
      </w:r>
      <w:r>
        <w:t>lor of Social Work degree and the Bachelor of Fine Arts degree; provides preprofessional preparation for a variety of special fields; provides many of the subject fields approved for the degree program in secondary education offered by the College of Educa</w:t>
      </w:r>
      <w:r>
        <w:t>tion and Human Sciences; offers the senior ROTC program; and supplies most of the coursework common to the basic undergraduate program and to the general education components in all university</w:t>
      </w:r>
      <w:r>
        <w:rPr>
          <w:spacing w:val="-38"/>
        </w:rPr>
        <w:t xml:space="preserve"> </w:t>
      </w:r>
      <w:r>
        <w:t>bachelor</w:t>
      </w:r>
      <w:r>
        <w:rPr>
          <w:rFonts w:cs="Arial"/>
        </w:rPr>
        <w:t>’</w:t>
      </w:r>
      <w:r>
        <w:t>s degree programs.</w:t>
      </w:r>
    </w:p>
    <w:p w:rsidR="00A4744C" w:rsidRDefault="00A4744C">
      <w:pPr>
        <w:spacing w:before="2"/>
        <w:rPr>
          <w:rFonts w:ascii="Arial" w:eastAsia="Arial" w:hAnsi="Arial" w:cs="Arial"/>
          <w:sz w:val="18"/>
          <w:szCs w:val="18"/>
        </w:rPr>
      </w:pPr>
    </w:p>
    <w:p w:rsidR="00A4744C" w:rsidRDefault="00184F58">
      <w:pPr>
        <w:ind w:right="7"/>
        <w:jc w:val="center"/>
        <w:rPr>
          <w:rFonts w:ascii="Arial" w:eastAsia="Arial" w:hAnsi="Arial" w:cs="Arial"/>
          <w:sz w:val="20"/>
          <w:szCs w:val="20"/>
        </w:rPr>
      </w:pPr>
      <w:r>
        <w:rPr>
          <w:rFonts w:ascii="Arial"/>
          <w:b/>
          <w:sz w:val="20"/>
        </w:rPr>
        <w:t>Degree</w:t>
      </w:r>
      <w:r>
        <w:rPr>
          <w:rFonts w:ascii="Arial"/>
          <w:b/>
          <w:spacing w:val="-6"/>
          <w:sz w:val="20"/>
        </w:rPr>
        <w:t xml:space="preserve"> </w:t>
      </w:r>
      <w:r>
        <w:rPr>
          <w:rFonts w:ascii="Arial"/>
          <w:b/>
          <w:sz w:val="20"/>
        </w:rPr>
        <w:t>Programs</w:t>
      </w:r>
    </w:p>
    <w:p w:rsidR="00A4744C" w:rsidRDefault="00184F58">
      <w:pPr>
        <w:spacing w:before="81"/>
        <w:ind w:left="100" w:right="103" w:firstLine="360"/>
        <w:jc w:val="both"/>
        <w:rPr>
          <w:rFonts w:ascii="Arial" w:eastAsia="Arial" w:hAnsi="Arial" w:cs="Arial"/>
          <w:sz w:val="19"/>
          <w:szCs w:val="19"/>
        </w:rPr>
      </w:pPr>
      <w:r>
        <w:rPr>
          <w:rFonts w:ascii="Arial"/>
          <w:sz w:val="19"/>
        </w:rPr>
        <w:t xml:space="preserve">The </w:t>
      </w:r>
      <w:r>
        <w:rPr>
          <w:rFonts w:ascii="Arial"/>
          <w:b/>
          <w:sz w:val="19"/>
        </w:rPr>
        <w:t xml:space="preserve">Bachelor of Arts (B.A.) </w:t>
      </w:r>
      <w:r>
        <w:rPr>
          <w:rFonts w:ascii="Arial"/>
          <w:sz w:val="19"/>
        </w:rPr>
        <w:t xml:space="preserve">or </w:t>
      </w:r>
      <w:r>
        <w:rPr>
          <w:rFonts w:ascii="Arial"/>
          <w:b/>
          <w:sz w:val="19"/>
        </w:rPr>
        <w:t xml:space="preserve">Bachelor of Science (B.S.) </w:t>
      </w:r>
      <w:r>
        <w:rPr>
          <w:rFonts w:ascii="Arial"/>
          <w:sz w:val="19"/>
        </w:rPr>
        <w:t>degree with the following majors, some of which offer specialized options or concentrations within the major:</w:t>
      </w:r>
    </w:p>
    <w:p w:rsidR="00A4744C" w:rsidRDefault="00184F58">
      <w:pPr>
        <w:pStyle w:val="Heading3"/>
        <w:numPr>
          <w:ilvl w:val="0"/>
          <w:numId w:val="96"/>
        </w:numPr>
        <w:tabs>
          <w:tab w:val="left" w:pos="461"/>
        </w:tabs>
        <w:spacing w:before="31"/>
        <w:ind w:left="460" w:hanging="360"/>
        <w:rPr>
          <w:b w:val="0"/>
          <w:bCs w:val="0"/>
        </w:rPr>
      </w:pPr>
      <w:r>
        <w:t>Art</w:t>
      </w:r>
    </w:p>
    <w:p w:rsidR="00A4744C" w:rsidRDefault="00184F58">
      <w:pPr>
        <w:pStyle w:val="ListParagraph"/>
        <w:numPr>
          <w:ilvl w:val="0"/>
          <w:numId w:val="96"/>
        </w:numPr>
        <w:tabs>
          <w:tab w:val="left" w:pos="461"/>
        </w:tabs>
        <w:spacing w:before="26"/>
        <w:ind w:left="460" w:right="106" w:hanging="360"/>
        <w:rPr>
          <w:rFonts w:ascii="Arial" w:eastAsia="Arial" w:hAnsi="Arial" w:cs="Arial"/>
          <w:sz w:val="19"/>
          <w:szCs w:val="19"/>
        </w:rPr>
      </w:pPr>
      <w:r>
        <w:rPr>
          <w:rFonts w:ascii="Arial"/>
          <w:b/>
          <w:sz w:val="19"/>
        </w:rPr>
        <w:t xml:space="preserve">Biology </w:t>
      </w:r>
      <w:r>
        <w:rPr>
          <w:rFonts w:ascii="Arial"/>
          <w:spacing w:val="-3"/>
          <w:sz w:val="19"/>
        </w:rPr>
        <w:t xml:space="preserve">(options </w:t>
      </w:r>
      <w:r>
        <w:rPr>
          <w:rFonts w:ascii="Arial"/>
          <w:sz w:val="19"/>
        </w:rPr>
        <w:t xml:space="preserve">available in </w:t>
      </w:r>
      <w:r>
        <w:rPr>
          <w:rFonts w:ascii="Arial"/>
          <w:spacing w:val="-3"/>
          <w:sz w:val="19"/>
        </w:rPr>
        <w:t xml:space="preserve">Cellular </w:t>
      </w:r>
      <w:r>
        <w:rPr>
          <w:rFonts w:ascii="Arial"/>
          <w:sz w:val="19"/>
        </w:rPr>
        <w:t xml:space="preserve">and </w:t>
      </w:r>
      <w:r>
        <w:rPr>
          <w:rFonts w:ascii="Arial"/>
          <w:spacing w:val="-3"/>
          <w:sz w:val="19"/>
        </w:rPr>
        <w:t xml:space="preserve">Molecular </w:t>
      </w:r>
      <w:r>
        <w:rPr>
          <w:rFonts w:ascii="Arial"/>
          <w:spacing w:val="-5"/>
          <w:sz w:val="19"/>
        </w:rPr>
        <w:t xml:space="preserve">Biology, </w:t>
      </w:r>
      <w:r>
        <w:rPr>
          <w:rFonts w:ascii="Arial"/>
          <w:spacing w:val="-3"/>
          <w:sz w:val="19"/>
        </w:rPr>
        <w:t xml:space="preserve">Environmental </w:t>
      </w:r>
      <w:r>
        <w:rPr>
          <w:rFonts w:ascii="Arial"/>
          <w:spacing w:val="-5"/>
          <w:sz w:val="19"/>
        </w:rPr>
        <w:t xml:space="preserve">Biology, </w:t>
      </w:r>
      <w:r>
        <w:rPr>
          <w:rFonts w:ascii="Arial"/>
          <w:spacing w:val="-3"/>
          <w:sz w:val="19"/>
        </w:rPr>
        <w:t>Gen</w:t>
      </w:r>
      <w:r>
        <w:rPr>
          <w:rFonts w:ascii="Arial"/>
          <w:spacing w:val="-3"/>
          <w:sz w:val="19"/>
        </w:rPr>
        <w:t xml:space="preserve">eral </w:t>
      </w:r>
      <w:r>
        <w:rPr>
          <w:rFonts w:ascii="Arial"/>
          <w:spacing w:val="-5"/>
          <w:sz w:val="19"/>
        </w:rPr>
        <w:t xml:space="preserve">Biology, </w:t>
      </w:r>
      <w:r>
        <w:rPr>
          <w:rFonts w:ascii="Arial"/>
          <w:sz w:val="19"/>
        </w:rPr>
        <w:t xml:space="preserve">and </w:t>
      </w:r>
      <w:r>
        <w:rPr>
          <w:rFonts w:ascii="Arial"/>
          <w:spacing w:val="-3"/>
          <w:sz w:val="19"/>
        </w:rPr>
        <w:t>Professional</w:t>
      </w:r>
      <w:r>
        <w:rPr>
          <w:rFonts w:ascii="Arial"/>
          <w:spacing w:val="39"/>
          <w:sz w:val="19"/>
        </w:rPr>
        <w:t xml:space="preserve"> </w:t>
      </w:r>
      <w:r>
        <w:rPr>
          <w:rFonts w:ascii="Arial"/>
          <w:spacing w:val="-3"/>
          <w:sz w:val="19"/>
        </w:rPr>
        <w:t>Biology)</w:t>
      </w:r>
    </w:p>
    <w:p w:rsidR="00A4744C" w:rsidRDefault="00184F58">
      <w:pPr>
        <w:pStyle w:val="ListParagraph"/>
        <w:numPr>
          <w:ilvl w:val="0"/>
          <w:numId w:val="96"/>
        </w:numPr>
        <w:tabs>
          <w:tab w:val="left" w:pos="461"/>
        </w:tabs>
        <w:spacing w:before="28"/>
        <w:ind w:left="460" w:hanging="360"/>
        <w:rPr>
          <w:rFonts w:ascii="Arial" w:eastAsia="Arial" w:hAnsi="Arial" w:cs="Arial"/>
          <w:sz w:val="19"/>
          <w:szCs w:val="19"/>
        </w:rPr>
      </w:pPr>
      <w:r>
        <w:rPr>
          <w:rFonts w:ascii="Arial"/>
          <w:b/>
          <w:sz w:val="19"/>
        </w:rPr>
        <w:t>Chemistry</w:t>
      </w:r>
      <w:r>
        <w:rPr>
          <w:rFonts w:ascii="Arial"/>
          <w:b/>
          <w:spacing w:val="-9"/>
          <w:sz w:val="19"/>
        </w:rPr>
        <w:t xml:space="preserve"> </w:t>
      </w:r>
      <w:r>
        <w:rPr>
          <w:rFonts w:ascii="Arial"/>
          <w:spacing w:val="-3"/>
          <w:sz w:val="19"/>
        </w:rPr>
        <w:t>(options</w:t>
      </w:r>
      <w:r>
        <w:rPr>
          <w:rFonts w:ascii="Arial"/>
          <w:spacing w:val="-6"/>
          <w:sz w:val="19"/>
        </w:rPr>
        <w:t xml:space="preserve"> </w:t>
      </w:r>
      <w:r>
        <w:rPr>
          <w:rFonts w:ascii="Arial"/>
          <w:spacing w:val="-3"/>
          <w:sz w:val="19"/>
        </w:rPr>
        <w:t>available</w:t>
      </w:r>
      <w:r>
        <w:rPr>
          <w:rFonts w:ascii="Arial"/>
          <w:spacing w:val="-5"/>
          <w:sz w:val="19"/>
        </w:rPr>
        <w:t xml:space="preserve"> </w:t>
      </w:r>
      <w:r>
        <w:rPr>
          <w:rFonts w:ascii="Arial"/>
          <w:sz w:val="19"/>
        </w:rPr>
        <w:t>in</w:t>
      </w:r>
      <w:r>
        <w:rPr>
          <w:rFonts w:ascii="Arial"/>
          <w:spacing w:val="-7"/>
          <w:sz w:val="19"/>
        </w:rPr>
        <w:t xml:space="preserve"> </w:t>
      </w:r>
      <w:r>
        <w:rPr>
          <w:rFonts w:ascii="Arial"/>
          <w:sz w:val="19"/>
        </w:rPr>
        <w:t>General</w:t>
      </w:r>
      <w:r>
        <w:rPr>
          <w:rFonts w:ascii="Arial"/>
          <w:spacing w:val="-6"/>
          <w:sz w:val="19"/>
        </w:rPr>
        <w:t xml:space="preserve"> </w:t>
      </w:r>
      <w:r>
        <w:rPr>
          <w:rFonts w:ascii="Arial"/>
          <w:spacing w:val="-3"/>
          <w:sz w:val="19"/>
        </w:rPr>
        <w:t>Chemistry</w:t>
      </w:r>
      <w:r>
        <w:rPr>
          <w:rFonts w:ascii="Arial"/>
          <w:spacing w:val="-9"/>
          <w:sz w:val="19"/>
        </w:rPr>
        <w:t xml:space="preserve"> </w:t>
      </w:r>
      <w:r>
        <w:rPr>
          <w:rFonts w:ascii="Arial"/>
          <w:sz w:val="19"/>
        </w:rPr>
        <w:t>and</w:t>
      </w:r>
      <w:r>
        <w:rPr>
          <w:rFonts w:ascii="Arial"/>
          <w:spacing w:val="-5"/>
          <w:sz w:val="19"/>
        </w:rPr>
        <w:t xml:space="preserve"> </w:t>
      </w:r>
      <w:r>
        <w:rPr>
          <w:rFonts w:ascii="Arial"/>
          <w:sz w:val="19"/>
        </w:rPr>
        <w:t>Professional</w:t>
      </w:r>
      <w:r>
        <w:rPr>
          <w:rFonts w:ascii="Arial"/>
          <w:spacing w:val="-6"/>
          <w:sz w:val="19"/>
        </w:rPr>
        <w:t xml:space="preserve"> </w:t>
      </w:r>
      <w:r>
        <w:rPr>
          <w:rFonts w:ascii="Arial"/>
          <w:spacing w:val="-3"/>
          <w:sz w:val="19"/>
        </w:rPr>
        <w:t>Chemistry)</w:t>
      </w:r>
    </w:p>
    <w:p w:rsidR="00A4744C" w:rsidRDefault="00184F58">
      <w:pPr>
        <w:pStyle w:val="ListParagraph"/>
        <w:numPr>
          <w:ilvl w:val="0"/>
          <w:numId w:val="96"/>
        </w:numPr>
        <w:tabs>
          <w:tab w:val="left" w:pos="461"/>
        </w:tabs>
        <w:spacing w:before="29"/>
        <w:ind w:left="460" w:right="105" w:hanging="360"/>
        <w:rPr>
          <w:rFonts w:ascii="Arial" w:eastAsia="Arial" w:hAnsi="Arial" w:cs="Arial"/>
          <w:sz w:val="19"/>
          <w:szCs w:val="19"/>
        </w:rPr>
      </w:pPr>
      <w:r>
        <w:rPr>
          <w:rFonts w:ascii="Arial"/>
          <w:b/>
          <w:spacing w:val="-3"/>
          <w:sz w:val="19"/>
        </w:rPr>
        <w:t xml:space="preserve">Communication Arts </w:t>
      </w:r>
      <w:r>
        <w:rPr>
          <w:rFonts w:ascii="Arial"/>
          <w:spacing w:val="-3"/>
          <w:sz w:val="19"/>
        </w:rPr>
        <w:t xml:space="preserve">(options available </w:t>
      </w:r>
      <w:r>
        <w:rPr>
          <w:rFonts w:ascii="Arial"/>
          <w:sz w:val="19"/>
        </w:rPr>
        <w:t xml:space="preserve">in Film and Digital </w:t>
      </w:r>
      <w:r>
        <w:rPr>
          <w:rFonts w:ascii="Arial"/>
          <w:spacing w:val="-3"/>
          <w:sz w:val="19"/>
        </w:rPr>
        <w:t xml:space="preserve">Media Production, </w:t>
      </w:r>
      <w:r>
        <w:rPr>
          <w:rFonts w:ascii="Arial"/>
          <w:sz w:val="19"/>
        </w:rPr>
        <w:t>and Public</w:t>
      </w:r>
      <w:r>
        <w:rPr>
          <w:rFonts w:ascii="Arial"/>
          <w:spacing w:val="-12"/>
          <w:sz w:val="19"/>
        </w:rPr>
        <w:t xml:space="preserve"> </w:t>
      </w:r>
      <w:r>
        <w:rPr>
          <w:rFonts w:ascii="Arial"/>
          <w:spacing w:val="-3"/>
          <w:sz w:val="19"/>
        </w:rPr>
        <w:t>Communication)</w:t>
      </w:r>
    </w:p>
    <w:p w:rsidR="00A4744C" w:rsidRDefault="00184F58">
      <w:pPr>
        <w:pStyle w:val="Heading3"/>
        <w:numPr>
          <w:ilvl w:val="0"/>
          <w:numId w:val="96"/>
        </w:numPr>
        <w:tabs>
          <w:tab w:val="left" w:pos="461"/>
        </w:tabs>
        <w:spacing w:before="30"/>
        <w:ind w:left="460" w:hanging="360"/>
        <w:rPr>
          <w:b w:val="0"/>
          <w:bCs w:val="0"/>
        </w:rPr>
      </w:pPr>
      <w:r>
        <w:rPr>
          <w:spacing w:val="-3"/>
        </w:rPr>
        <w:t>Criminal</w:t>
      </w:r>
      <w:r>
        <w:rPr>
          <w:spacing w:val="-14"/>
        </w:rPr>
        <w:t xml:space="preserve"> </w:t>
      </w:r>
      <w:r>
        <w:t>Justice</w:t>
      </w:r>
    </w:p>
    <w:p w:rsidR="00A4744C" w:rsidRDefault="00184F58">
      <w:pPr>
        <w:pStyle w:val="ListParagraph"/>
        <w:numPr>
          <w:ilvl w:val="0"/>
          <w:numId w:val="96"/>
        </w:numPr>
        <w:tabs>
          <w:tab w:val="left" w:pos="461"/>
        </w:tabs>
        <w:spacing w:before="26"/>
        <w:ind w:left="460" w:right="605" w:hanging="360"/>
        <w:rPr>
          <w:rFonts w:ascii="Arial" w:eastAsia="Arial" w:hAnsi="Arial" w:cs="Arial"/>
          <w:sz w:val="19"/>
          <w:szCs w:val="19"/>
        </w:rPr>
      </w:pPr>
      <w:r>
        <w:rPr>
          <w:rFonts w:ascii="Arial"/>
          <w:b/>
          <w:sz w:val="19"/>
        </w:rPr>
        <w:t xml:space="preserve">English </w:t>
      </w:r>
      <w:r>
        <w:rPr>
          <w:rFonts w:ascii="Arial"/>
          <w:sz w:val="19"/>
        </w:rPr>
        <w:t>(options available in Literature, Language Arts, and Professional Writing)</w:t>
      </w:r>
    </w:p>
    <w:p w:rsidR="00A4744C" w:rsidRDefault="00184F58">
      <w:pPr>
        <w:pStyle w:val="Heading3"/>
        <w:numPr>
          <w:ilvl w:val="0"/>
          <w:numId w:val="96"/>
        </w:numPr>
        <w:tabs>
          <w:tab w:val="left" w:pos="461"/>
        </w:tabs>
        <w:spacing w:before="30"/>
        <w:ind w:left="460" w:hanging="360"/>
        <w:rPr>
          <w:b w:val="0"/>
          <w:bCs w:val="0"/>
        </w:rPr>
      </w:pPr>
      <w:r>
        <w:t>Engineering</w:t>
      </w:r>
      <w:r>
        <w:rPr>
          <w:spacing w:val="-6"/>
        </w:rPr>
        <w:t xml:space="preserve"> </w:t>
      </w:r>
      <w:r>
        <w:t>Technology</w:t>
      </w:r>
    </w:p>
    <w:p w:rsidR="00A4744C" w:rsidRDefault="00184F58">
      <w:pPr>
        <w:pStyle w:val="ListParagraph"/>
        <w:numPr>
          <w:ilvl w:val="0"/>
          <w:numId w:val="96"/>
        </w:numPr>
        <w:tabs>
          <w:tab w:val="left" w:pos="461"/>
        </w:tabs>
        <w:spacing w:before="27"/>
        <w:ind w:left="460" w:right="494" w:hanging="360"/>
        <w:rPr>
          <w:rFonts w:ascii="Arial" w:eastAsia="Arial" w:hAnsi="Arial" w:cs="Arial"/>
          <w:sz w:val="19"/>
          <w:szCs w:val="19"/>
        </w:rPr>
      </w:pPr>
      <w:r>
        <w:rPr>
          <w:rFonts w:ascii="Arial"/>
          <w:b/>
          <w:sz w:val="19"/>
        </w:rPr>
        <w:t xml:space="preserve">Entertainment Industry </w:t>
      </w:r>
      <w:r>
        <w:rPr>
          <w:rFonts w:ascii="Arial"/>
          <w:sz w:val="19"/>
        </w:rPr>
        <w:t>(options available in Entertainment Business and Entertainment</w:t>
      </w:r>
      <w:r>
        <w:rPr>
          <w:rFonts w:ascii="Arial"/>
          <w:spacing w:val="4"/>
          <w:sz w:val="19"/>
        </w:rPr>
        <w:t xml:space="preserve"> </w:t>
      </w:r>
      <w:r>
        <w:rPr>
          <w:rFonts w:ascii="Arial"/>
          <w:spacing w:val="-3"/>
          <w:sz w:val="19"/>
        </w:rPr>
        <w:t>Technology)</w:t>
      </w:r>
    </w:p>
    <w:p w:rsidR="00A4744C" w:rsidRDefault="00A4744C">
      <w:pPr>
        <w:rPr>
          <w:rFonts w:ascii="Arial" w:eastAsia="Arial" w:hAnsi="Arial" w:cs="Arial"/>
          <w:sz w:val="19"/>
          <w:szCs w:val="19"/>
        </w:rPr>
        <w:sectPr w:rsidR="00A4744C">
          <w:headerReference w:type="even" r:id="rId89"/>
          <w:headerReference w:type="default" r:id="rId90"/>
          <w:pgSz w:w="8640" w:h="12960"/>
          <w:pgMar w:top="920" w:right="800" w:bottom="280" w:left="620" w:header="722" w:footer="0" w:gutter="0"/>
          <w:pgNumType w:start="76"/>
          <w:cols w:space="720"/>
        </w:sectPr>
      </w:pPr>
    </w:p>
    <w:p w:rsidR="00A4744C" w:rsidRDefault="00A4744C">
      <w:pPr>
        <w:spacing w:before="11"/>
        <w:rPr>
          <w:rFonts w:ascii="Arial" w:eastAsia="Arial" w:hAnsi="Arial" w:cs="Arial"/>
          <w:sz w:val="24"/>
          <w:szCs w:val="24"/>
        </w:rPr>
      </w:pPr>
    </w:p>
    <w:p w:rsidR="00A4744C" w:rsidRDefault="00184F58">
      <w:pPr>
        <w:pStyle w:val="ListParagraph"/>
        <w:numPr>
          <w:ilvl w:val="0"/>
          <w:numId w:val="96"/>
        </w:numPr>
        <w:tabs>
          <w:tab w:val="left" w:pos="468"/>
        </w:tabs>
        <w:spacing w:before="64"/>
        <w:ind w:left="467" w:right="827" w:hanging="360"/>
        <w:rPr>
          <w:rFonts w:ascii="Arial" w:eastAsia="Arial" w:hAnsi="Arial" w:cs="Arial"/>
          <w:sz w:val="19"/>
          <w:szCs w:val="19"/>
        </w:rPr>
      </w:pPr>
      <w:r>
        <w:rPr>
          <w:rFonts w:ascii="Arial"/>
          <w:b/>
          <w:sz w:val="19"/>
        </w:rPr>
        <w:t xml:space="preserve">Foreign Languages </w:t>
      </w:r>
      <w:r>
        <w:rPr>
          <w:rFonts w:ascii="Arial"/>
          <w:sz w:val="19"/>
        </w:rPr>
        <w:t>(options available in Foreign Languages, Foreign Languages for Commerce, and Foreign Languages</w:t>
      </w:r>
      <w:r>
        <w:rPr>
          <w:rFonts w:ascii="Arial"/>
          <w:spacing w:val="7"/>
          <w:sz w:val="19"/>
        </w:rPr>
        <w:t xml:space="preserve"> </w:t>
      </w:r>
      <w:r>
        <w:rPr>
          <w:rFonts w:ascii="Arial"/>
          <w:sz w:val="19"/>
        </w:rPr>
        <w:t>Professional)</w:t>
      </w:r>
    </w:p>
    <w:p w:rsidR="00A4744C" w:rsidRDefault="00184F58">
      <w:pPr>
        <w:pStyle w:val="ListParagraph"/>
        <w:numPr>
          <w:ilvl w:val="0"/>
          <w:numId w:val="96"/>
        </w:numPr>
        <w:tabs>
          <w:tab w:val="left" w:pos="468"/>
        </w:tabs>
        <w:spacing w:before="30"/>
        <w:ind w:left="467" w:hanging="360"/>
        <w:rPr>
          <w:rFonts w:ascii="Arial" w:eastAsia="Arial" w:hAnsi="Arial" w:cs="Arial"/>
          <w:sz w:val="19"/>
          <w:szCs w:val="19"/>
        </w:rPr>
      </w:pPr>
      <w:r>
        <w:rPr>
          <w:rFonts w:ascii="Arial"/>
          <w:b/>
          <w:sz w:val="19"/>
        </w:rPr>
        <w:t xml:space="preserve">French </w:t>
      </w:r>
      <w:r>
        <w:rPr>
          <w:rFonts w:ascii="Arial"/>
          <w:sz w:val="19"/>
        </w:rPr>
        <w:t>(options available in General French and Commercial</w:t>
      </w:r>
      <w:r>
        <w:rPr>
          <w:rFonts w:ascii="Arial"/>
          <w:spacing w:val="-17"/>
          <w:sz w:val="19"/>
        </w:rPr>
        <w:t xml:space="preserve"> </w:t>
      </w:r>
      <w:r>
        <w:rPr>
          <w:rFonts w:ascii="Arial"/>
          <w:sz w:val="19"/>
        </w:rPr>
        <w:t>French)</w:t>
      </w:r>
    </w:p>
    <w:p w:rsidR="00A4744C" w:rsidRDefault="00184F58">
      <w:pPr>
        <w:pStyle w:val="ListParagraph"/>
        <w:numPr>
          <w:ilvl w:val="0"/>
          <w:numId w:val="96"/>
        </w:numPr>
        <w:tabs>
          <w:tab w:val="left" w:pos="468"/>
        </w:tabs>
        <w:spacing w:before="26"/>
        <w:ind w:left="467" w:right="401" w:hanging="360"/>
        <w:rPr>
          <w:rFonts w:ascii="Arial" w:eastAsia="Arial" w:hAnsi="Arial" w:cs="Arial"/>
          <w:sz w:val="19"/>
          <w:szCs w:val="19"/>
        </w:rPr>
      </w:pPr>
      <w:r>
        <w:rPr>
          <w:rFonts w:ascii="Arial"/>
          <w:b/>
          <w:sz w:val="19"/>
        </w:rPr>
        <w:t xml:space="preserve">Geography </w:t>
      </w:r>
      <w:r>
        <w:rPr>
          <w:rFonts w:ascii="Arial"/>
          <w:sz w:val="19"/>
        </w:rPr>
        <w:t>(options available in Business Geography, General</w:t>
      </w:r>
      <w:r>
        <w:rPr>
          <w:rFonts w:ascii="Arial"/>
          <w:spacing w:val="-24"/>
          <w:sz w:val="19"/>
        </w:rPr>
        <w:t xml:space="preserve"> </w:t>
      </w:r>
      <w:r>
        <w:rPr>
          <w:rFonts w:ascii="Arial"/>
          <w:sz w:val="19"/>
        </w:rPr>
        <w:t>Geography, and Geographic Information</w:t>
      </w:r>
      <w:r>
        <w:rPr>
          <w:rFonts w:ascii="Arial"/>
          <w:spacing w:val="7"/>
          <w:sz w:val="19"/>
        </w:rPr>
        <w:t xml:space="preserve"> </w:t>
      </w:r>
      <w:r>
        <w:rPr>
          <w:rFonts w:ascii="Arial"/>
          <w:sz w:val="19"/>
        </w:rPr>
        <w:t>Science)</w:t>
      </w:r>
    </w:p>
    <w:p w:rsidR="00A4744C" w:rsidRDefault="00184F58">
      <w:pPr>
        <w:pStyle w:val="ListParagraph"/>
        <w:numPr>
          <w:ilvl w:val="0"/>
          <w:numId w:val="96"/>
        </w:numPr>
        <w:tabs>
          <w:tab w:val="left" w:pos="468"/>
        </w:tabs>
        <w:spacing w:before="30"/>
        <w:ind w:left="467" w:hanging="360"/>
        <w:rPr>
          <w:rFonts w:ascii="Arial" w:eastAsia="Arial" w:hAnsi="Arial" w:cs="Arial"/>
          <w:sz w:val="19"/>
          <w:szCs w:val="19"/>
        </w:rPr>
      </w:pPr>
      <w:r>
        <w:rPr>
          <w:rFonts w:ascii="Arial"/>
          <w:b/>
          <w:sz w:val="19"/>
        </w:rPr>
        <w:t xml:space="preserve">German </w:t>
      </w:r>
      <w:r>
        <w:rPr>
          <w:rFonts w:ascii="Arial"/>
          <w:sz w:val="19"/>
        </w:rPr>
        <w:t>(options available in General German and Commercial</w:t>
      </w:r>
      <w:r>
        <w:rPr>
          <w:rFonts w:ascii="Arial"/>
          <w:spacing w:val="-18"/>
          <w:sz w:val="19"/>
        </w:rPr>
        <w:t xml:space="preserve"> </w:t>
      </w:r>
      <w:r>
        <w:rPr>
          <w:rFonts w:ascii="Arial"/>
          <w:sz w:val="19"/>
        </w:rPr>
        <w:t>German)</w:t>
      </w:r>
    </w:p>
    <w:p w:rsidR="00A4744C" w:rsidRDefault="00184F58">
      <w:pPr>
        <w:pStyle w:val="Heading3"/>
        <w:numPr>
          <w:ilvl w:val="0"/>
          <w:numId w:val="96"/>
        </w:numPr>
        <w:tabs>
          <w:tab w:val="left" w:pos="468"/>
        </w:tabs>
        <w:spacing w:before="26"/>
        <w:ind w:left="467" w:hanging="360"/>
        <w:rPr>
          <w:b w:val="0"/>
          <w:bCs w:val="0"/>
        </w:rPr>
      </w:pPr>
      <w:r>
        <w:t>History</w:t>
      </w:r>
    </w:p>
    <w:p w:rsidR="00A4744C" w:rsidRDefault="00184F58">
      <w:pPr>
        <w:pStyle w:val="Heading3"/>
        <w:numPr>
          <w:ilvl w:val="0"/>
          <w:numId w:val="96"/>
        </w:numPr>
        <w:tabs>
          <w:tab w:val="left" w:pos="468"/>
        </w:tabs>
        <w:spacing w:before="29"/>
        <w:ind w:left="467" w:hanging="360"/>
        <w:rPr>
          <w:b w:val="0"/>
          <w:bCs w:val="0"/>
        </w:rPr>
      </w:pPr>
      <w:r>
        <w:t>Industrial</w:t>
      </w:r>
      <w:r>
        <w:rPr>
          <w:spacing w:val="-6"/>
        </w:rPr>
        <w:t xml:space="preserve"> </w:t>
      </w:r>
      <w:r>
        <w:t>Hygiene</w:t>
      </w:r>
    </w:p>
    <w:p w:rsidR="00A4744C" w:rsidRDefault="00184F58">
      <w:pPr>
        <w:pStyle w:val="Heading3"/>
        <w:numPr>
          <w:ilvl w:val="0"/>
          <w:numId w:val="96"/>
        </w:numPr>
        <w:tabs>
          <w:tab w:val="left" w:pos="468"/>
        </w:tabs>
        <w:spacing w:before="26"/>
        <w:ind w:left="467" w:hanging="360"/>
        <w:rPr>
          <w:b w:val="0"/>
          <w:bCs w:val="0"/>
        </w:rPr>
      </w:pPr>
      <w:r>
        <w:t>Interdisciplinary</w:t>
      </w:r>
      <w:r>
        <w:rPr>
          <w:spacing w:val="-8"/>
        </w:rPr>
        <w:t xml:space="preserve"> </w:t>
      </w:r>
      <w:r>
        <w:t>Studies</w:t>
      </w:r>
    </w:p>
    <w:p w:rsidR="00A4744C" w:rsidRDefault="00184F58">
      <w:pPr>
        <w:pStyle w:val="Heading3"/>
        <w:numPr>
          <w:ilvl w:val="0"/>
          <w:numId w:val="96"/>
        </w:numPr>
        <w:tabs>
          <w:tab w:val="left" w:pos="468"/>
        </w:tabs>
        <w:spacing w:before="26"/>
        <w:ind w:left="467" w:hanging="360"/>
        <w:rPr>
          <w:b w:val="0"/>
          <w:bCs w:val="0"/>
        </w:rPr>
      </w:pPr>
      <w:r>
        <w:t>Marine</w:t>
      </w:r>
      <w:r>
        <w:rPr>
          <w:spacing w:val="-28"/>
        </w:rPr>
        <w:t xml:space="preserve"> </w:t>
      </w:r>
      <w:r>
        <w:t>Biology</w:t>
      </w:r>
    </w:p>
    <w:p w:rsidR="00A4744C" w:rsidRDefault="00184F58">
      <w:pPr>
        <w:pStyle w:val="ListParagraph"/>
        <w:numPr>
          <w:ilvl w:val="0"/>
          <w:numId w:val="96"/>
        </w:numPr>
        <w:tabs>
          <w:tab w:val="left" w:pos="468"/>
        </w:tabs>
        <w:spacing w:before="29"/>
        <w:ind w:left="467" w:right="433" w:hanging="360"/>
        <w:rPr>
          <w:rFonts w:ascii="Arial" w:eastAsia="Arial" w:hAnsi="Arial" w:cs="Arial"/>
          <w:sz w:val="19"/>
          <w:szCs w:val="19"/>
        </w:rPr>
      </w:pPr>
      <w:r>
        <w:rPr>
          <w:rFonts w:ascii="Arial"/>
          <w:b/>
          <w:sz w:val="19"/>
        </w:rPr>
        <w:t xml:space="preserve">Mass Communication </w:t>
      </w:r>
      <w:r>
        <w:rPr>
          <w:rFonts w:ascii="Arial"/>
          <w:sz w:val="19"/>
        </w:rPr>
        <w:t>(options available in Journalism: Multimedia, Public Relations, and Radio-Television and Interactive</w:t>
      </w:r>
      <w:r>
        <w:rPr>
          <w:rFonts w:ascii="Arial"/>
          <w:spacing w:val="-12"/>
          <w:sz w:val="19"/>
        </w:rPr>
        <w:t xml:space="preserve"> </w:t>
      </w:r>
      <w:r>
        <w:rPr>
          <w:rFonts w:ascii="Arial"/>
          <w:sz w:val="19"/>
        </w:rPr>
        <w:t>Media)</w:t>
      </w:r>
    </w:p>
    <w:p w:rsidR="00A4744C" w:rsidRDefault="00184F58">
      <w:pPr>
        <w:pStyle w:val="Heading3"/>
        <w:numPr>
          <w:ilvl w:val="0"/>
          <w:numId w:val="96"/>
        </w:numPr>
        <w:tabs>
          <w:tab w:val="left" w:pos="468"/>
        </w:tabs>
        <w:spacing w:before="30"/>
        <w:ind w:left="467" w:hanging="360"/>
        <w:rPr>
          <w:b w:val="0"/>
          <w:bCs w:val="0"/>
        </w:rPr>
      </w:pPr>
      <w:r>
        <w:t>Mathematics</w:t>
      </w:r>
    </w:p>
    <w:p w:rsidR="00A4744C" w:rsidRDefault="00184F58">
      <w:pPr>
        <w:pStyle w:val="ListParagraph"/>
        <w:numPr>
          <w:ilvl w:val="0"/>
          <w:numId w:val="96"/>
        </w:numPr>
        <w:tabs>
          <w:tab w:val="left" w:pos="468"/>
        </w:tabs>
        <w:spacing w:before="26"/>
        <w:ind w:left="467" w:right="624" w:hanging="360"/>
        <w:rPr>
          <w:rFonts w:ascii="Arial" w:eastAsia="Arial" w:hAnsi="Arial" w:cs="Arial"/>
          <w:sz w:val="19"/>
          <w:szCs w:val="19"/>
        </w:rPr>
      </w:pPr>
      <w:r>
        <w:rPr>
          <w:rFonts w:ascii="Arial"/>
          <w:b/>
          <w:sz w:val="19"/>
        </w:rPr>
        <w:t xml:space="preserve">Music </w:t>
      </w:r>
      <w:r>
        <w:rPr>
          <w:rFonts w:ascii="Arial"/>
          <w:sz w:val="19"/>
        </w:rPr>
        <w:t>(options available in Instrumental Music, Performance, and Vocal- Choral</w:t>
      </w:r>
      <w:r>
        <w:rPr>
          <w:rFonts w:ascii="Arial"/>
          <w:spacing w:val="1"/>
          <w:sz w:val="19"/>
        </w:rPr>
        <w:t xml:space="preserve"> </w:t>
      </w:r>
      <w:r>
        <w:rPr>
          <w:rFonts w:ascii="Arial"/>
          <w:sz w:val="19"/>
        </w:rPr>
        <w:t>Music)</w:t>
      </w:r>
    </w:p>
    <w:p w:rsidR="00A4744C" w:rsidRDefault="00184F58">
      <w:pPr>
        <w:pStyle w:val="ListParagraph"/>
        <w:numPr>
          <w:ilvl w:val="0"/>
          <w:numId w:val="96"/>
        </w:numPr>
        <w:tabs>
          <w:tab w:val="left" w:pos="468"/>
        </w:tabs>
        <w:spacing w:before="30"/>
        <w:ind w:left="467" w:right="246" w:hanging="360"/>
        <w:rPr>
          <w:rFonts w:ascii="Arial" w:eastAsia="Arial" w:hAnsi="Arial" w:cs="Arial"/>
          <w:sz w:val="19"/>
          <w:szCs w:val="19"/>
        </w:rPr>
      </w:pPr>
      <w:r>
        <w:rPr>
          <w:rFonts w:ascii="Arial"/>
          <w:b/>
          <w:sz w:val="19"/>
        </w:rPr>
        <w:t xml:space="preserve">Physics </w:t>
      </w:r>
      <w:r>
        <w:rPr>
          <w:rFonts w:ascii="Arial"/>
          <w:sz w:val="19"/>
        </w:rPr>
        <w:t>(options available in G</w:t>
      </w:r>
      <w:r>
        <w:rPr>
          <w:rFonts w:ascii="Arial"/>
          <w:sz w:val="19"/>
        </w:rPr>
        <w:t>eneral Physics, General Science, Geophysics and Professional</w:t>
      </w:r>
      <w:r>
        <w:rPr>
          <w:rFonts w:ascii="Arial"/>
          <w:spacing w:val="2"/>
          <w:sz w:val="19"/>
        </w:rPr>
        <w:t xml:space="preserve"> </w:t>
      </w:r>
      <w:r>
        <w:rPr>
          <w:rFonts w:ascii="Arial"/>
          <w:sz w:val="19"/>
        </w:rPr>
        <w:t>Physics)</w:t>
      </w:r>
    </w:p>
    <w:p w:rsidR="00A4744C" w:rsidRDefault="00184F58">
      <w:pPr>
        <w:pStyle w:val="Heading3"/>
        <w:numPr>
          <w:ilvl w:val="0"/>
          <w:numId w:val="96"/>
        </w:numPr>
        <w:tabs>
          <w:tab w:val="left" w:pos="468"/>
        </w:tabs>
        <w:spacing w:before="30"/>
        <w:ind w:left="467" w:hanging="360"/>
        <w:rPr>
          <w:b w:val="0"/>
          <w:bCs w:val="0"/>
        </w:rPr>
      </w:pPr>
      <w:r>
        <w:t>Political</w:t>
      </w:r>
      <w:r>
        <w:rPr>
          <w:spacing w:val="-6"/>
        </w:rPr>
        <w:t xml:space="preserve"> </w:t>
      </w:r>
      <w:r>
        <w:t>Science</w:t>
      </w:r>
    </w:p>
    <w:p w:rsidR="00A4744C" w:rsidRDefault="00184F58">
      <w:pPr>
        <w:pStyle w:val="Heading3"/>
        <w:numPr>
          <w:ilvl w:val="0"/>
          <w:numId w:val="96"/>
        </w:numPr>
        <w:tabs>
          <w:tab w:val="left" w:pos="468"/>
        </w:tabs>
        <w:spacing w:before="26"/>
        <w:ind w:left="467" w:hanging="360"/>
        <w:rPr>
          <w:b w:val="0"/>
          <w:bCs w:val="0"/>
        </w:rPr>
      </w:pPr>
      <w:r>
        <w:t>Psychology</w:t>
      </w:r>
    </w:p>
    <w:p w:rsidR="00A4744C" w:rsidRDefault="00184F58">
      <w:pPr>
        <w:pStyle w:val="Heading3"/>
        <w:numPr>
          <w:ilvl w:val="0"/>
          <w:numId w:val="96"/>
        </w:numPr>
        <w:tabs>
          <w:tab w:val="left" w:pos="468"/>
        </w:tabs>
        <w:spacing w:before="29"/>
        <w:ind w:left="467" w:hanging="360"/>
        <w:rPr>
          <w:b w:val="0"/>
          <w:bCs w:val="0"/>
        </w:rPr>
      </w:pPr>
      <w:r>
        <w:t>Social</w:t>
      </w:r>
      <w:r>
        <w:rPr>
          <w:spacing w:val="-1"/>
        </w:rPr>
        <w:t xml:space="preserve"> </w:t>
      </w:r>
      <w:r>
        <w:t>Science</w:t>
      </w:r>
    </w:p>
    <w:p w:rsidR="00A4744C" w:rsidRDefault="00184F58">
      <w:pPr>
        <w:pStyle w:val="ListParagraph"/>
        <w:numPr>
          <w:ilvl w:val="0"/>
          <w:numId w:val="96"/>
        </w:numPr>
        <w:tabs>
          <w:tab w:val="left" w:pos="468"/>
        </w:tabs>
        <w:spacing w:before="26"/>
        <w:ind w:left="467" w:hanging="360"/>
        <w:rPr>
          <w:rFonts w:ascii="Arial" w:eastAsia="Arial" w:hAnsi="Arial" w:cs="Arial"/>
          <w:sz w:val="19"/>
          <w:szCs w:val="19"/>
        </w:rPr>
      </w:pPr>
      <w:r>
        <w:rPr>
          <w:rFonts w:ascii="Arial"/>
          <w:b/>
          <w:sz w:val="19"/>
        </w:rPr>
        <w:t>Sociology (</w:t>
      </w:r>
      <w:r>
        <w:rPr>
          <w:rFonts w:ascii="Arial"/>
          <w:sz w:val="19"/>
        </w:rPr>
        <w:t>concentrations in Criminology and</w:t>
      </w:r>
      <w:r>
        <w:rPr>
          <w:rFonts w:ascii="Arial"/>
          <w:spacing w:val="4"/>
          <w:sz w:val="19"/>
        </w:rPr>
        <w:t xml:space="preserve"> </w:t>
      </w:r>
      <w:r>
        <w:rPr>
          <w:rFonts w:ascii="Arial"/>
          <w:sz w:val="19"/>
        </w:rPr>
        <w:t>Gerontology)</w:t>
      </w:r>
    </w:p>
    <w:p w:rsidR="00A4744C" w:rsidRDefault="00184F58">
      <w:pPr>
        <w:pStyle w:val="ListParagraph"/>
        <w:numPr>
          <w:ilvl w:val="0"/>
          <w:numId w:val="96"/>
        </w:numPr>
        <w:tabs>
          <w:tab w:val="left" w:pos="468"/>
        </w:tabs>
        <w:spacing w:before="27"/>
        <w:ind w:left="467" w:hanging="360"/>
        <w:rPr>
          <w:rFonts w:ascii="Arial" w:eastAsia="Arial" w:hAnsi="Arial" w:cs="Arial"/>
          <w:sz w:val="19"/>
          <w:szCs w:val="19"/>
        </w:rPr>
      </w:pPr>
      <w:r>
        <w:rPr>
          <w:rFonts w:ascii="Arial"/>
          <w:b/>
          <w:sz w:val="19"/>
        </w:rPr>
        <w:t xml:space="preserve">Spanish </w:t>
      </w:r>
      <w:r>
        <w:rPr>
          <w:rFonts w:ascii="Arial"/>
          <w:sz w:val="19"/>
        </w:rPr>
        <w:t>(options available in General Spanish and Commercial</w:t>
      </w:r>
      <w:r>
        <w:rPr>
          <w:rFonts w:ascii="Arial"/>
          <w:spacing w:val="-17"/>
          <w:sz w:val="19"/>
        </w:rPr>
        <w:t xml:space="preserve"> </w:t>
      </w:r>
      <w:r>
        <w:rPr>
          <w:rFonts w:ascii="Arial"/>
          <w:sz w:val="19"/>
        </w:rPr>
        <w:t>Spanish)</w:t>
      </w:r>
    </w:p>
    <w:p w:rsidR="00A4744C" w:rsidRDefault="00184F58">
      <w:pPr>
        <w:pStyle w:val="ListParagraph"/>
        <w:numPr>
          <w:ilvl w:val="0"/>
          <w:numId w:val="96"/>
        </w:numPr>
        <w:tabs>
          <w:tab w:val="left" w:pos="468"/>
        </w:tabs>
        <w:spacing w:before="29"/>
        <w:ind w:left="467" w:hanging="360"/>
        <w:rPr>
          <w:rFonts w:ascii="Arial" w:eastAsia="Arial" w:hAnsi="Arial" w:cs="Arial"/>
          <w:sz w:val="19"/>
          <w:szCs w:val="19"/>
        </w:rPr>
      </w:pPr>
      <w:r>
        <w:rPr>
          <w:rFonts w:ascii="Arial"/>
          <w:b/>
          <w:sz w:val="19"/>
        </w:rPr>
        <w:t xml:space="preserve">Theatre </w:t>
      </w:r>
      <w:r>
        <w:rPr>
          <w:rFonts w:ascii="Arial"/>
          <w:sz w:val="19"/>
        </w:rPr>
        <w:t>(concentrations in Acting, Design/Tech, and General</w:t>
      </w:r>
      <w:r>
        <w:rPr>
          <w:rFonts w:ascii="Arial"/>
          <w:spacing w:val="-19"/>
          <w:sz w:val="19"/>
        </w:rPr>
        <w:t xml:space="preserve"> </w:t>
      </w:r>
      <w:r>
        <w:rPr>
          <w:rFonts w:ascii="Arial"/>
          <w:sz w:val="19"/>
        </w:rPr>
        <w:t>Theatre)</w:t>
      </w:r>
    </w:p>
    <w:p w:rsidR="00A4744C" w:rsidRDefault="00A4744C">
      <w:pPr>
        <w:spacing w:before="2"/>
        <w:rPr>
          <w:rFonts w:ascii="Arial" w:eastAsia="Arial" w:hAnsi="Arial" w:cs="Arial"/>
          <w:sz w:val="26"/>
          <w:szCs w:val="26"/>
        </w:rPr>
      </w:pPr>
    </w:p>
    <w:p w:rsidR="00A4744C" w:rsidRDefault="00184F58">
      <w:pPr>
        <w:ind w:left="467"/>
        <w:rPr>
          <w:rFonts w:ascii="Arial" w:eastAsia="Arial" w:hAnsi="Arial" w:cs="Arial"/>
          <w:sz w:val="19"/>
          <w:szCs w:val="19"/>
        </w:rPr>
      </w:pPr>
      <w:r>
        <w:rPr>
          <w:rFonts w:ascii="Arial"/>
          <w:sz w:val="19"/>
        </w:rPr>
        <w:t xml:space="preserve">The </w:t>
      </w:r>
      <w:r>
        <w:rPr>
          <w:rFonts w:ascii="Arial"/>
          <w:b/>
          <w:sz w:val="19"/>
        </w:rPr>
        <w:t xml:space="preserve">Bachelor of Social Work (B.S.W.) </w:t>
      </w:r>
      <w:r>
        <w:rPr>
          <w:rFonts w:ascii="Arial"/>
          <w:sz w:val="19"/>
        </w:rPr>
        <w:t xml:space="preserve">degree with a major in </w:t>
      </w:r>
      <w:r>
        <w:rPr>
          <w:rFonts w:ascii="Arial"/>
          <w:b/>
          <w:sz w:val="19"/>
        </w:rPr>
        <w:t xml:space="preserve">Social </w:t>
      </w:r>
      <w:r>
        <w:rPr>
          <w:rFonts w:ascii="Arial"/>
          <w:b/>
          <w:spacing w:val="30"/>
          <w:sz w:val="19"/>
        </w:rPr>
        <w:t xml:space="preserve"> </w:t>
      </w:r>
      <w:r>
        <w:rPr>
          <w:rFonts w:ascii="Arial"/>
          <w:b/>
          <w:sz w:val="19"/>
        </w:rPr>
        <w:t>Work</w:t>
      </w:r>
      <w:r>
        <w:rPr>
          <w:rFonts w:ascii="Arial"/>
          <w:sz w:val="19"/>
        </w:rPr>
        <w:t>.</w:t>
      </w:r>
    </w:p>
    <w:p w:rsidR="00A4744C" w:rsidRDefault="00184F58">
      <w:pPr>
        <w:spacing w:before="81"/>
        <w:ind w:left="107" w:right="118" w:firstLine="360"/>
        <w:jc w:val="both"/>
        <w:rPr>
          <w:rFonts w:ascii="Arial" w:eastAsia="Arial" w:hAnsi="Arial" w:cs="Arial"/>
          <w:sz w:val="19"/>
          <w:szCs w:val="19"/>
        </w:rPr>
      </w:pPr>
      <w:r>
        <w:rPr>
          <w:rFonts w:ascii="Arial"/>
          <w:spacing w:val="-3"/>
          <w:sz w:val="19"/>
        </w:rPr>
        <w:t xml:space="preserve">The </w:t>
      </w:r>
      <w:r>
        <w:rPr>
          <w:rFonts w:ascii="Arial"/>
          <w:b/>
          <w:spacing w:val="-3"/>
          <w:sz w:val="19"/>
        </w:rPr>
        <w:t xml:space="preserve">Bachelor </w:t>
      </w:r>
      <w:r>
        <w:rPr>
          <w:rFonts w:ascii="Arial"/>
          <w:b/>
          <w:sz w:val="19"/>
        </w:rPr>
        <w:t xml:space="preserve">of Fine Arts </w:t>
      </w:r>
      <w:r>
        <w:rPr>
          <w:rFonts w:ascii="Arial"/>
          <w:b/>
          <w:spacing w:val="-5"/>
          <w:sz w:val="19"/>
        </w:rPr>
        <w:t xml:space="preserve">(B.F.A.) </w:t>
      </w:r>
      <w:r>
        <w:rPr>
          <w:rFonts w:ascii="Arial"/>
          <w:spacing w:val="-3"/>
          <w:sz w:val="19"/>
        </w:rPr>
        <w:t xml:space="preserve">degree </w:t>
      </w:r>
      <w:r>
        <w:rPr>
          <w:rFonts w:ascii="Arial"/>
          <w:sz w:val="19"/>
        </w:rPr>
        <w:t xml:space="preserve">with a major in </w:t>
      </w:r>
      <w:r>
        <w:rPr>
          <w:rFonts w:ascii="Arial"/>
          <w:b/>
          <w:spacing w:val="-3"/>
          <w:sz w:val="19"/>
        </w:rPr>
        <w:t xml:space="preserve">Art </w:t>
      </w:r>
      <w:r>
        <w:rPr>
          <w:rFonts w:ascii="Arial"/>
          <w:sz w:val="19"/>
        </w:rPr>
        <w:t xml:space="preserve">and a </w:t>
      </w:r>
      <w:r>
        <w:rPr>
          <w:rFonts w:ascii="Arial"/>
          <w:spacing w:val="-3"/>
          <w:sz w:val="19"/>
        </w:rPr>
        <w:t xml:space="preserve">concentration </w:t>
      </w:r>
      <w:r>
        <w:rPr>
          <w:rFonts w:ascii="Arial"/>
          <w:sz w:val="19"/>
        </w:rPr>
        <w:t xml:space="preserve">in </w:t>
      </w:r>
      <w:r>
        <w:rPr>
          <w:rFonts w:ascii="Arial"/>
          <w:spacing w:val="-3"/>
          <w:sz w:val="19"/>
        </w:rPr>
        <w:t xml:space="preserve">ceramics, </w:t>
      </w:r>
      <w:r>
        <w:rPr>
          <w:rFonts w:ascii="Arial"/>
          <w:sz w:val="19"/>
        </w:rPr>
        <w:t xml:space="preserve">digital </w:t>
      </w:r>
      <w:r>
        <w:rPr>
          <w:rFonts w:ascii="Arial"/>
          <w:spacing w:val="-3"/>
          <w:sz w:val="19"/>
        </w:rPr>
        <w:t xml:space="preserve">media, painting, </w:t>
      </w:r>
      <w:r>
        <w:rPr>
          <w:rFonts w:ascii="Arial"/>
          <w:spacing w:val="-4"/>
          <w:sz w:val="19"/>
        </w:rPr>
        <w:t xml:space="preserve">photography, </w:t>
      </w:r>
      <w:r>
        <w:rPr>
          <w:rFonts w:ascii="Arial"/>
          <w:sz w:val="19"/>
        </w:rPr>
        <w:t>or</w:t>
      </w:r>
      <w:r>
        <w:rPr>
          <w:rFonts w:ascii="Arial"/>
          <w:spacing w:val="30"/>
          <w:sz w:val="19"/>
        </w:rPr>
        <w:t xml:space="preserve"> </w:t>
      </w:r>
      <w:r>
        <w:rPr>
          <w:rFonts w:ascii="Arial"/>
          <w:spacing w:val="-3"/>
          <w:sz w:val="19"/>
        </w:rPr>
        <w:t>sculpture.</w:t>
      </w:r>
    </w:p>
    <w:p w:rsidR="00A4744C" w:rsidRDefault="00A4744C">
      <w:pPr>
        <w:spacing w:before="10"/>
        <w:rPr>
          <w:rFonts w:ascii="Arial" w:eastAsia="Arial" w:hAnsi="Arial" w:cs="Arial"/>
          <w:sz w:val="14"/>
          <w:szCs w:val="14"/>
        </w:rPr>
      </w:pPr>
    </w:p>
    <w:p w:rsidR="00A4744C" w:rsidRDefault="00184F58">
      <w:pPr>
        <w:ind w:left="107" w:right="220"/>
        <w:rPr>
          <w:rFonts w:ascii="Arial" w:eastAsia="Arial" w:hAnsi="Arial" w:cs="Arial"/>
          <w:sz w:val="20"/>
          <w:szCs w:val="20"/>
        </w:rPr>
      </w:pPr>
      <w:r>
        <w:rPr>
          <w:rFonts w:ascii="Arial"/>
          <w:b/>
          <w:sz w:val="20"/>
        </w:rPr>
        <w:t>Degree</w:t>
      </w:r>
      <w:r>
        <w:rPr>
          <w:rFonts w:ascii="Arial"/>
          <w:b/>
          <w:spacing w:val="-1"/>
          <w:sz w:val="20"/>
        </w:rPr>
        <w:t xml:space="preserve"> </w:t>
      </w:r>
      <w:r>
        <w:rPr>
          <w:rFonts w:ascii="Arial"/>
          <w:b/>
          <w:sz w:val="20"/>
        </w:rPr>
        <w:t>Requirements</w:t>
      </w:r>
    </w:p>
    <w:p w:rsidR="00A4744C" w:rsidRDefault="00184F58">
      <w:pPr>
        <w:pStyle w:val="BodyText"/>
        <w:spacing w:before="81" w:line="242" w:lineRule="auto"/>
        <w:ind w:left="107" w:right="113" w:firstLine="360"/>
        <w:jc w:val="both"/>
      </w:pPr>
      <w:r>
        <w:t>In degree programs offered by the College of Arts and Sciences, the student may elect either the Bachelor of Arts degree program or the Bachelor of Science degree program with any major listed for these degrees on fulfillment of the minimum requirements pr</w:t>
      </w:r>
      <w:r>
        <w:t>escribed for each below. For the University</w:t>
      </w:r>
      <w:r>
        <w:rPr>
          <w:rFonts w:cs="Arial"/>
        </w:rPr>
        <w:t>’</w:t>
      </w:r>
      <w:r>
        <w:t xml:space="preserve">s basic program of </w:t>
      </w:r>
      <w:r>
        <w:rPr>
          <w:spacing w:val="-3"/>
        </w:rPr>
        <w:t xml:space="preserve">study, </w:t>
      </w:r>
      <w:r>
        <w:t>course sequences, general requirements and procedures for graduation, reference should be made to Academic Procedures  and Requirements. Reference also should be made to the major progra</w:t>
      </w:r>
      <w:r>
        <w:t>m selected for specific hour and course requirements. Courses taken to satisfy requirements in  the general education components are applicable for satisfying major and minor requirements for the same courses, and the total credit hour requirements for the</w:t>
      </w:r>
      <w:r>
        <w:t xml:space="preserve"> major and minor fields may be reduced </w:t>
      </w:r>
      <w:r>
        <w:rPr>
          <w:spacing w:val="-3"/>
        </w:rPr>
        <w:t xml:space="preserve">thereby. </w:t>
      </w:r>
      <w:r>
        <w:t>Specific courses required for the fulfillment of major and/or minor requirements may be applied to the fulfillment of requirements for both or for another major or minor; however, these courses count only onc</w:t>
      </w:r>
      <w:r>
        <w:t>e toward the 120-semester hours required (except  where  specified  higher) for</w:t>
      </w:r>
      <w:r>
        <w:rPr>
          <w:spacing w:val="7"/>
        </w:rPr>
        <w:t xml:space="preserve"> </w:t>
      </w:r>
      <w:r>
        <w:t>graduation.</w:t>
      </w:r>
    </w:p>
    <w:p w:rsidR="00A4744C" w:rsidRDefault="00A4744C">
      <w:pPr>
        <w:spacing w:line="242" w:lineRule="auto"/>
        <w:jc w:val="both"/>
        <w:sectPr w:rsidR="00A4744C">
          <w:pgSz w:w="8640" w:h="12960"/>
          <w:pgMar w:top="920" w:right="600" w:bottom="280" w:left="800" w:header="722" w:footer="0" w:gutter="0"/>
          <w:cols w:space="720"/>
        </w:sectPr>
      </w:pPr>
    </w:p>
    <w:p w:rsidR="00A4744C" w:rsidRDefault="00A4744C">
      <w:pPr>
        <w:spacing w:before="5"/>
        <w:rPr>
          <w:rFonts w:ascii="Arial" w:eastAsia="Arial" w:hAnsi="Arial" w:cs="Arial"/>
          <w:sz w:val="24"/>
          <w:szCs w:val="24"/>
        </w:rPr>
      </w:pPr>
    </w:p>
    <w:p w:rsidR="00A4744C" w:rsidRDefault="00184F58">
      <w:pPr>
        <w:spacing w:before="74"/>
        <w:ind w:left="37" w:right="4"/>
        <w:jc w:val="center"/>
        <w:rPr>
          <w:rFonts w:ascii="Arial" w:eastAsia="Arial" w:hAnsi="Arial" w:cs="Arial"/>
          <w:sz w:val="20"/>
          <w:szCs w:val="20"/>
        </w:rPr>
      </w:pPr>
      <w:r>
        <w:rPr>
          <w:rFonts w:ascii="Arial"/>
          <w:b/>
          <w:sz w:val="20"/>
        </w:rPr>
        <w:t>Minor</w:t>
      </w:r>
      <w:r>
        <w:rPr>
          <w:rFonts w:ascii="Arial"/>
          <w:b/>
          <w:spacing w:val="-7"/>
          <w:sz w:val="20"/>
        </w:rPr>
        <w:t xml:space="preserve"> </w:t>
      </w:r>
      <w:r>
        <w:rPr>
          <w:rFonts w:ascii="Arial"/>
          <w:b/>
          <w:sz w:val="20"/>
        </w:rPr>
        <w:t>Fields</w:t>
      </w:r>
    </w:p>
    <w:p w:rsidR="00A4744C" w:rsidRDefault="00184F58">
      <w:pPr>
        <w:pStyle w:val="BodyText"/>
        <w:spacing w:before="79" w:after="18"/>
        <w:ind w:left="500"/>
      </w:pPr>
      <w:r>
        <w:t>The College of Arts and Sciences offers minor field concentrations</w:t>
      </w:r>
      <w:r>
        <w:rPr>
          <w:spacing w:val="14"/>
        </w:rPr>
        <w:t xml:space="preserve"> </w:t>
      </w:r>
      <w:r>
        <w:t>in:</w:t>
      </w:r>
    </w:p>
    <w:tbl>
      <w:tblPr>
        <w:tblW w:w="0" w:type="auto"/>
        <w:tblInd w:w="105" w:type="dxa"/>
        <w:tblLayout w:type="fixed"/>
        <w:tblCellMar>
          <w:left w:w="0" w:type="dxa"/>
          <w:right w:w="0" w:type="dxa"/>
        </w:tblCellMar>
        <w:tblLook w:val="01E0" w:firstRow="1" w:lastRow="1" w:firstColumn="1" w:lastColumn="1" w:noHBand="0" w:noVBand="0"/>
      </w:tblPr>
      <w:tblGrid>
        <w:gridCol w:w="2328"/>
        <w:gridCol w:w="2656"/>
        <w:gridCol w:w="1991"/>
      </w:tblGrid>
      <w:tr w:rsidR="00A4744C">
        <w:trPr>
          <w:trHeight w:hRule="exact" w:val="180"/>
        </w:trPr>
        <w:tc>
          <w:tcPr>
            <w:tcW w:w="2328" w:type="dxa"/>
            <w:tcBorders>
              <w:top w:val="nil"/>
              <w:left w:val="nil"/>
              <w:bottom w:val="nil"/>
              <w:right w:val="nil"/>
            </w:tcBorders>
          </w:tcPr>
          <w:p w:rsidR="00A4744C" w:rsidRDefault="00184F58">
            <w:pPr>
              <w:pStyle w:val="TableParagraph"/>
              <w:spacing w:line="174" w:lineRule="exact"/>
              <w:ind w:left="35"/>
              <w:rPr>
                <w:rFonts w:ascii="Arial" w:eastAsia="Arial" w:hAnsi="Arial" w:cs="Arial"/>
                <w:sz w:val="17"/>
                <w:szCs w:val="17"/>
              </w:rPr>
            </w:pPr>
            <w:r>
              <w:rPr>
                <w:rFonts w:ascii="Arial"/>
                <w:sz w:val="17"/>
              </w:rPr>
              <w:t>Art</w:t>
            </w:r>
          </w:p>
        </w:tc>
        <w:tc>
          <w:tcPr>
            <w:tcW w:w="2656" w:type="dxa"/>
            <w:tcBorders>
              <w:top w:val="nil"/>
              <w:left w:val="nil"/>
              <w:bottom w:val="nil"/>
              <w:right w:val="nil"/>
            </w:tcBorders>
          </w:tcPr>
          <w:p w:rsidR="00A4744C" w:rsidRDefault="00184F58">
            <w:pPr>
              <w:pStyle w:val="TableParagraph"/>
              <w:spacing w:line="174" w:lineRule="exact"/>
              <w:ind w:left="138"/>
              <w:rPr>
                <w:rFonts w:ascii="Arial" w:eastAsia="Arial" w:hAnsi="Arial" w:cs="Arial"/>
                <w:sz w:val="17"/>
                <w:szCs w:val="17"/>
              </w:rPr>
            </w:pPr>
            <w:r>
              <w:rPr>
                <w:rFonts w:ascii="Arial"/>
                <w:sz w:val="17"/>
              </w:rPr>
              <w:t>Geography</w:t>
            </w:r>
          </w:p>
        </w:tc>
        <w:tc>
          <w:tcPr>
            <w:tcW w:w="1991" w:type="dxa"/>
            <w:tcBorders>
              <w:top w:val="nil"/>
              <w:left w:val="nil"/>
              <w:bottom w:val="nil"/>
              <w:right w:val="nil"/>
            </w:tcBorders>
          </w:tcPr>
          <w:p w:rsidR="00A4744C" w:rsidRDefault="00184F58">
            <w:pPr>
              <w:pStyle w:val="TableParagraph"/>
              <w:spacing w:line="174" w:lineRule="exact"/>
              <w:ind w:left="183"/>
              <w:rPr>
                <w:rFonts w:ascii="Arial" w:eastAsia="Arial" w:hAnsi="Arial" w:cs="Arial"/>
                <w:sz w:val="17"/>
                <w:szCs w:val="17"/>
              </w:rPr>
            </w:pPr>
            <w:r>
              <w:rPr>
                <w:rFonts w:ascii="Arial"/>
                <w:sz w:val="17"/>
              </w:rPr>
              <w:t>Philosophy</w:t>
            </w:r>
          </w:p>
        </w:tc>
      </w:tr>
      <w:tr w:rsidR="00A4744C">
        <w:trPr>
          <w:trHeight w:hRule="exact" w:val="190"/>
        </w:trPr>
        <w:tc>
          <w:tcPr>
            <w:tcW w:w="2328" w:type="dxa"/>
            <w:tcBorders>
              <w:top w:val="nil"/>
              <w:left w:val="nil"/>
              <w:bottom w:val="nil"/>
              <w:right w:val="nil"/>
            </w:tcBorders>
          </w:tcPr>
          <w:p w:rsidR="00A4744C" w:rsidRDefault="00184F58">
            <w:pPr>
              <w:pStyle w:val="TableParagraph"/>
              <w:spacing w:line="184" w:lineRule="exact"/>
              <w:ind w:left="35"/>
              <w:rPr>
                <w:rFonts w:ascii="Arial" w:eastAsia="Arial" w:hAnsi="Arial" w:cs="Arial"/>
                <w:sz w:val="17"/>
                <w:szCs w:val="17"/>
              </w:rPr>
            </w:pPr>
            <w:r>
              <w:rPr>
                <w:rFonts w:ascii="Arial"/>
                <w:sz w:val="17"/>
              </w:rPr>
              <w:t>Art for the Interior</w:t>
            </w:r>
            <w:r>
              <w:rPr>
                <w:rFonts w:ascii="Arial"/>
                <w:spacing w:val="-12"/>
                <w:sz w:val="17"/>
              </w:rPr>
              <w:t xml:space="preserve"> </w:t>
            </w:r>
            <w:r>
              <w:rPr>
                <w:rFonts w:ascii="Arial"/>
                <w:sz w:val="17"/>
              </w:rPr>
              <w:t>Design</w:t>
            </w:r>
          </w:p>
        </w:tc>
        <w:tc>
          <w:tcPr>
            <w:tcW w:w="2656" w:type="dxa"/>
            <w:tcBorders>
              <w:top w:val="nil"/>
              <w:left w:val="nil"/>
              <w:bottom w:val="nil"/>
              <w:right w:val="nil"/>
            </w:tcBorders>
          </w:tcPr>
          <w:p w:rsidR="00A4744C" w:rsidRDefault="00184F58">
            <w:pPr>
              <w:pStyle w:val="TableParagraph"/>
              <w:spacing w:line="184" w:lineRule="exact"/>
              <w:ind w:left="138"/>
              <w:rPr>
                <w:rFonts w:ascii="Arial" w:eastAsia="Arial" w:hAnsi="Arial" w:cs="Arial"/>
                <w:sz w:val="17"/>
                <w:szCs w:val="17"/>
              </w:rPr>
            </w:pPr>
            <w:r>
              <w:rPr>
                <w:rFonts w:ascii="Arial"/>
                <w:sz w:val="17"/>
              </w:rPr>
              <w:t>Geospatial</w:t>
            </w:r>
            <w:r>
              <w:rPr>
                <w:rFonts w:ascii="Arial"/>
                <w:spacing w:val="-9"/>
                <w:sz w:val="17"/>
              </w:rPr>
              <w:t xml:space="preserve"> </w:t>
            </w:r>
            <w:r>
              <w:rPr>
                <w:rFonts w:ascii="Arial"/>
                <w:sz w:val="17"/>
              </w:rPr>
              <w:t>HCI</w:t>
            </w:r>
          </w:p>
        </w:tc>
        <w:tc>
          <w:tcPr>
            <w:tcW w:w="1991" w:type="dxa"/>
            <w:tcBorders>
              <w:top w:val="nil"/>
              <w:left w:val="nil"/>
              <w:bottom w:val="nil"/>
              <w:right w:val="nil"/>
            </w:tcBorders>
          </w:tcPr>
          <w:p w:rsidR="00A4744C" w:rsidRDefault="00184F58">
            <w:pPr>
              <w:pStyle w:val="TableParagraph"/>
              <w:spacing w:line="184" w:lineRule="exact"/>
              <w:ind w:left="183"/>
              <w:rPr>
                <w:rFonts w:ascii="Arial" w:eastAsia="Arial" w:hAnsi="Arial" w:cs="Arial"/>
                <w:sz w:val="17"/>
                <w:szCs w:val="17"/>
              </w:rPr>
            </w:pPr>
            <w:r>
              <w:rPr>
                <w:rFonts w:ascii="Arial"/>
                <w:sz w:val="17"/>
              </w:rPr>
              <w:t>Photography</w:t>
            </w:r>
          </w:p>
        </w:tc>
      </w:tr>
      <w:tr w:rsidR="00A4744C">
        <w:trPr>
          <w:trHeight w:hRule="exact" w:val="190"/>
        </w:trPr>
        <w:tc>
          <w:tcPr>
            <w:tcW w:w="2328" w:type="dxa"/>
            <w:tcBorders>
              <w:top w:val="nil"/>
              <w:left w:val="nil"/>
              <w:bottom w:val="nil"/>
              <w:right w:val="nil"/>
            </w:tcBorders>
          </w:tcPr>
          <w:p w:rsidR="00A4744C" w:rsidRDefault="00184F58">
            <w:pPr>
              <w:pStyle w:val="TableParagraph"/>
              <w:spacing w:line="184" w:lineRule="exact"/>
              <w:ind w:left="35"/>
              <w:rPr>
                <w:rFonts w:ascii="Arial" w:eastAsia="Arial" w:hAnsi="Arial" w:cs="Arial"/>
                <w:sz w:val="17"/>
                <w:szCs w:val="17"/>
              </w:rPr>
            </w:pPr>
            <w:r>
              <w:rPr>
                <w:rFonts w:ascii="Arial"/>
                <w:sz w:val="17"/>
              </w:rPr>
              <w:t>Art</w:t>
            </w:r>
            <w:r>
              <w:rPr>
                <w:rFonts w:ascii="Arial"/>
                <w:spacing w:val="-4"/>
                <w:sz w:val="17"/>
              </w:rPr>
              <w:t xml:space="preserve"> </w:t>
            </w:r>
            <w:r>
              <w:rPr>
                <w:rFonts w:ascii="Arial"/>
                <w:sz w:val="17"/>
              </w:rPr>
              <w:t>History</w:t>
            </w:r>
          </w:p>
        </w:tc>
        <w:tc>
          <w:tcPr>
            <w:tcW w:w="2656" w:type="dxa"/>
            <w:tcBorders>
              <w:top w:val="nil"/>
              <w:left w:val="nil"/>
              <w:bottom w:val="nil"/>
              <w:right w:val="nil"/>
            </w:tcBorders>
          </w:tcPr>
          <w:p w:rsidR="00A4744C" w:rsidRDefault="00184F58">
            <w:pPr>
              <w:pStyle w:val="TableParagraph"/>
              <w:spacing w:line="184" w:lineRule="exact"/>
              <w:ind w:left="138"/>
              <w:rPr>
                <w:rFonts w:ascii="Arial" w:eastAsia="Arial" w:hAnsi="Arial" w:cs="Arial"/>
                <w:sz w:val="17"/>
                <w:szCs w:val="17"/>
              </w:rPr>
            </w:pPr>
            <w:r>
              <w:rPr>
                <w:rFonts w:ascii="Arial"/>
                <w:sz w:val="17"/>
              </w:rPr>
              <w:t>Global</w:t>
            </w:r>
            <w:r>
              <w:rPr>
                <w:rFonts w:ascii="Arial"/>
                <w:spacing w:val="-11"/>
                <w:sz w:val="17"/>
              </w:rPr>
              <w:t xml:space="preserve"> </w:t>
            </w:r>
            <w:r>
              <w:rPr>
                <w:rFonts w:ascii="Arial"/>
                <w:sz w:val="17"/>
              </w:rPr>
              <w:t>Studies</w:t>
            </w:r>
          </w:p>
        </w:tc>
        <w:tc>
          <w:tcPr>
            <w:tcW w:w="1991" w:type="dxa"/>
            <w:tcBorders>
              <w:top w:val="nil"/>
              <w:left w:val="nil"/>
              <w:bottom w:val="nil"/>
              <w:right w:val="nil"/>
            </w:tcBorders>
          </w:tcPr>
          <w:p w:rsidR="00A4744C" w:rsidRDefault="00184F58">
            <w:pPr>
              <w:pStyle w:val="TableParagraph"/>
              <w:spacing w:line="184" w:lineRule="exact"/>
              <w:ind w:left="183"/>
              <w:rPr>
                <w:rFonts w:ascii="Arial" w:eastAsia="Arial" w:hAnsi="Arial" w:cs="Arial"/>
                <w:sz w:val="17"/>
                <w:szCs w:val="17"/>
              </w:rPr>
            </w:pPr>
            <w:r>
              <w:rPr>
                <w:rFonts w:ascii="Arial"/>
                <w:sz w:val="17"/>
              </w:rPr>
              <w:t>Physics</w:t>
            </w:r>
          </w:p>
        </w:tc>
      </w:tr>
      <w:tr w:rsidR="00A4744C">
        <w:trPr>
          <w:trHeight w:hRule="exact" w:val="191"/>
        </w:trPr>
        <w:tc>
          <w:tcPr>
            <w:tcW w:w="2328" w:type="dxa"/>
            <w:tcBorders>
              <w:top w:val="nil"/>
              <w:left w:val="nil"/>
              <w:bottom w:val="nil"/>
              <w:right w:val="nil"/>
            </w:tcBorders>
          </w:tcPr>
          <w:p w:rsidR="00A4744C" w:rsidRDefault="00184F58">
            <w:pPr>
              <w:pStyle w:val="TableParagraph"/>
              <w:spacing w:line="184" w:lineRule="exact"/>
              <w:ind w:left="35"/>
              <w:rPr>
                <w:rFonts w:ascii="Arial" w:eastAsia="Arial" w:hAnsi="Arial" w:cs="Arial"/>
                <w:sz w:val="17"/>
                <w:szCs w:val="17"/>
              </w:rPr>
            </w:pPr>
            <w:r>
              <w:rPr>
                <w:rFonts w:ascii="Arial"/>
                <w:sz w:val="17"/>
              </w:rPr>
              <w:t>Asian</w:t>
            </w:r>
            <w:r>
              <w:rPr>
                <w:rFonts w:ascii="Arial"/>
                <w:spacing w:val="-8"/>
                <w:sz w:val="17"/>
              </w:rPr>
              <w:t xml:space="preserve"> </w:t>
            </w:r>
            <w:r>
              <w:rPr>
                <w:rFonts w:ascii="Arial"/>
                <w:sz w:val="17"/>
              </w:rPr>
              <w:t>Studies</w:t>
            </w:r>
          </w:p>
        </w:tc>
        <w:tc>
          <w:tcPr>
            <w:tcW w:w="2656" w:type="dxa"/>
            <w:tcBorders>
              <w:top w:val="nil"/>
              <w:left w:val="nil"/>
              <w:bottom w:val="nil"/>
              <w:right w:val="nil"/>
            </w:tcBorders>
          </w:tcPr>
          <w:p w:rsidR="00A4744C" w:rsidRDefault="00184F58">
            <w:pPr>
              <w:pStyle w:val="TableParagraph"/>
              <w:spacing w:line="184" w:lineRule="exact"/>
              <w:ind w:left="138"/>
              <w:rPr>
                <w:rFonts w:ascii="Arial" w:eastAsia="Arial" w:hAnsi="Arial" w:cs="Arial"/>
                <w:sz w:val="17"/>
                <w:szCs w:val="17"/>
              </w:rPr>
            </w:pPr>
            <w:r>
              <w:rPr>
                <w:rFonts w:ascii="Arial"/>
                <w:sz w:val="17"/>
              </w:rPr>
              <w:t>History</w:t>
            </w:r>
          </w:p>
        </w:tc>
        <w:tc>
          <w:tcPr>
            <w:tcW w:w="1991" w:type="dxa"/>
            <w:tcBorders>
              <w:top w:val="nil"/>
              <w:left w:val="nil"/>
              <w:bottom w:val="nil"/>
              <w:right w:val="nil"/>
            </w:tcBorders>
          </w:tcPr>
          <w:p w:rsidR="00A4744C" w:rsidRDefault="00184F58">
            <w:pPr>
              <w:pStyle w:val="TableParagraph"/>
              <w:spacing w:line="184" w:lineRule="exact"/>
              <w:ind w:left="183"/>
              <w:rPr>
                <w:rFonts w:ascii="Arial" w:eastAsia="Arial" w:hAnsi="Arial" w:cs="Arial"/>
                <w:sz w:val="17"/>
                <w:szCs w:val="17"/>
              </w:rPr>
            </w:pPr>
            <w:r>
              <w:rPr>
                <w:rFonts w:ascii="Arial"/>
                <w:sz w:val="17"/>
              </w:rPr>
              <w:t>Political</w:t>
            </w:r>
            <w:r>
              <w:rPr>
                <w:rFonts w:ascii="Arial"/>
                <w:spacing w:val="-7"/>
                <w:sz w:val="17"/>
              </w:rPr>
              <w:t xml:space="preserve"> </w:t>
            </w:r>
            <w:r>
              <w:rPr>
                <w:rFonts w:ascii="Arial"/>
                <w:sz w:val="17"/>
              </w:rPr>
              <w:t>Science</w:t>
            </w:r>
          </w:p>
        </w:tc>
      </w:tr>
      <w:tr w:rsidR="00A4744C">
        <w:trPr>
          <w:trHeight w:hRule="exact" w:val="191"/>
        </w:trPr>
        <w:tc>
          <w:tcPr>
            <w:tcW w:w="2328" w:type="dxa"/>
            <w:tcBorders>
              <w:top w:val="nil"/>
              <w:left w:val="nil"/>
              <w:bottom w:val="nil"/>
              <w:right w:val="nil"/>
            </w:tcBorders>
          </w:tcPr>
          <w:p w:rsidR="00A4744C" w:rsidRDefault="00184F58">
            <w:pPr>
              <w:pStyle w:val="TableParagraph"/>
              <w:spacing w:line="185" w:lineRule="exact"/>
              <w:ind w:left="35"/>
              <w:rPr>
                <w:rFonts w:ascii="Arial" w:eastAsia="Arial" w:hAnsi="Arial" w:cs="Arial"/>
                <w:sz w:val="17"/>
                <w:szCs w:val="17"/>
              </w:rPr>
            </w:pPr>
            <w:r>
              <w:rPr>
                <w:rFonts w:ascii="Arial"/>
                <w:sz w:val="17"/>
              </w:rPr>
              <w:t>Biology</w:t>
            </w:r>
          </w:p>
        </w:tc>
        <w:tc>
          <w:tcPr>
            <w:tcW w:w="2656" w:type="dxa"/>
            <w:tcBorders>
              <w:top w:val="nil"/>
              <w:left w:val="nil"/>
              <w:bottom w:val="nil"/>
              <w:right w:val="nil"/>
            </w:tcBorders>
          </w:tcPr>
          <w:p w:rsidR="00A4744C" w:rsidRDefault="00184F58">
            <w:pPr>
              <w:pStyle w:val="TableParagraph"/>
              <w:spacing w:line="185" w:lineRule="exact"/>
              <w:ind w:left="138"/>
              <w:rPr>
                <w:rFonts w:ascii="Arial" w:eastAsia="Arial" w:hAnsi="Arial" w:cs="Arial"/>
                <w:sz w:val="17"/>
                <w:szCs w:val="17"/>
              </w:rPr>
            </w:pPr>
            <w:r>
              <w:rPr>
                <w:rFonts w:ascii="Arial"/>
                <w:sz w:val="17"/>
              </w:rPr>
              <w:t>Human Computer</w:t>
            </w:r>
            <w:r>
              <w:rPr>
                <w:rFonts w:ascii="Arial"/>
                <w:spacing w:val="-17"/>
                <w:sz w:val="17"/>
              </w:rPr>
              <w:t xml:space="preserve"> </w:t>
            </w:r>
            <w:r>
              <w:rPr>
                <w:rFonts w:ascii="Arial"/>
                <w:sz w:val="17"/>
              </w:rPr>
              <w:t>Interaction/</w:t>
            </w:r>
          </w:p>
        </w:tc>
        <w:tc>
          <w:tcPr>
            <w:tcW w:w="1991" w:type="dxa"/>
            <w:tcBorders>
              <w:top w:val="nil"/>
              <w:left w:val="nil"/>
              <w:bottom w:val="nil"/>
              <w:right w:val="nil"/>
            </w:tcBorders>
          </w:tcPr>
          <w:p w:rsidR="00A4744C" w:rsidRDefault="00184F58">
            <w:pPr>
              <w:pStyle w:val="TableParagraph"/>
              <w:spacing w:line="185" w:lineRule="exact"/>
              <w:ind w:left="183"/>
              <w:rPr>
                <w:rFonts w:ascii="Arial" w:eastAsia="Arial" w:hAnsi="Arial" w:cs="Arial"/>
                <w:sz w:val="17"/>
                <w:szCs w:val="17"/>
              </w:rPr>
            </w:pPr>
            <w:r>
              <w:rPr>
                <w:rFonts w:ascii="Arial"/>
                <w:sz w:val="17"/>
              </w:rPr>
              <w:t>Professional</w:t>
            </w:r>
            <w:r>
              <w:rPr>
                <w:rFonts w:ascii="Arial"/>
                <w:spacing w:val="-10"/>
                <w:sz w:val="17"/>
              </w:rPr>
              <w:t xml:space="preserve"> </w:t>
            </w:r>
            <w:r>
              <w:rPr>
                <w:rFonts w:ascii="Arial"/>
                <w:sz w:val="17"/>
              </w:rPr>
              <w:t>Writing</w:t>
            </w:r>
          </w:p>
        </w:tc>
      </w:tr>
      <w:tr w:rsidR="00A4744C">
        <w:trPr>
          <w:trHeight w:hRule="exact" w:val="190"/>
        </w:trPr>
        <w:tc>
          <w:tcPr>
            <w:tcW w:w="2328" w:type="dxa"/>
            <w:tcBorders>
              <w:top w:val="nil"/>
              <w:left w:val="nil"/>
              <w:bottom w:val="nil"/>
              <w:right w:val="nil"/>
            </w:tcBorders>
          </w:tcPr>
          <w:p w:rsidR="00A4744C" w:rsidRDefault="00184F58">
            <w:pPr>
              <w:pStyle w:val="TableParagraph"/>
              <w:spacing w:line="184" w:lineRule="exact"/>
              <w:ind w:left="35"/>
              <w:rPr>
                <w:rFonts w:ascii="Arial" w:eastAsia="Arial" w:hAnsi="Arial" w:cs="Arial"/>
                <w:sz w:val="17"/>
                <w:szCs w:val="17"/>
              </w:rPr>
            </w:pPr>
            <w:r>
              <w:rPr>
                <w:rFonts w:ascii="Arial"/>
                <w:sz w:val="17"/>
              </w:rPr>
              <w:t>Chemistry</w:t>
            </w:r>
          </w:p>
        </w:tc>
        <w:tc>
          <w:tcPr>
            <w:tcW w:w="2656" w:type="dxa"/>
            <w:tcBorders>
              <w:top w:val="nil"/>
              <w:left w:val="nil"/>
              <w:bottom w:val="nil"/>
              <w:right w:val="nil"/>
            </w:tcBorders>
          </w:tcPr>
          <w:p w:rsidR="00A4744C" w:rsidRDefault="00184F58">
            <w:pPr>
              <w:pStyle w:val="TableParagraph"/>
              <w:spacing w:line="184" w:lineRule="exact"/>
              <w:ind w:left="407"/>
              <w:rPr>
                <w:rFonts w:ascii="Arial" w:eastAsia="Arial" w:hAnsi="Arial" w:cs="Arial"/>
                <w:sz w:val="17"/>
                <w:szCs w:val="17"/>
              </w:rPr>
            </w:pPr>
            <w:r>
              <w:rPr>
                <w:rFonts w:ascii="Arial"/>
                <w:sz w:val="17"/>
              </w:rPr>
              <w:t>User Experience</w:t>
            </w:r>
            <w:r>
              <w:rPr>
                <w:rFonts w:ascii="Arial"/>
                <w:spacing w:val="-12"/>
                <w:sz w:val="17"/>
              </w:rPr>
              <w:t xml:space="preserve"> </w:t>
            </w:r>
            <w:r>
              <w:rPr>
                <w:rFonts w:ascii="Arial"/>
                <w:sz w:val="17"/>
              </w:rPr>
              <w:t>Design</w:t>
            </w:r>
          </w:p>
        </w:tc>
        <w:tc>
          <w:tcPr>
            <w:tcW w:w="1991" w:type="dxa"/>
            <w:tcBorders>
              <w:top w:val="nil"/>
              <w:left w:val="nil"/>
              <w:bottom w:val="nil"/>
              <w:right w:val="nil"/>
            </w:tcBorders>
          </w:tcPr>
          <w:p w:rsidR="00A4744C" w:rsidRDefault="00184F58">
            <w:pPr>
              <w:pStyle w:val="TableParagraph"/>
              <w:spacing w:line="184" w:lineRule="exact"/>
              <w:ind w:left="183"/>
              <w:rPr>
                <w:rFonts w:ascii="Arial" w:eastAsia="Arial" w:hAnsi="Arial" w:cs="Arial"/>
                <w:sz w:val="17"/>
                <w:szCs w:val="17"/>
              </w:rPr>
            </w:pPr>
            <w:r>
              <w:rPr>
                <w:rFonts w:ascii="Arial"/>
                <w:sz w:val="17"/>
              </w:rPr>
              <w:t>Psychology</w:t>
            </w:r>
          </w:p>
        </w:tc>
      </w:tr>
      <w:tr w:rsidR="00A4744C">
        <w:trPr>
          <w:trHeight w:hRule="exact" w:val="190"/>
        </w:trPr>
        <w:tc>
          <w:tcPr>
            <w:tcW w:w="2328" w:type="dxa"/>
            <w:tcBorders>
              <w:top w:val="nil"/>
              <w:left w:val="nil"/>
              <w:bottom w:val="nil"/>
              <w:right w:val="nil"/>
            </w:tcBorders>
          </w:tcPr>
          <w:p w:rsidR="00A4744C" w:rsidRDefault="00184F58">
            <w:pPr>
              <w:pStyle w:val="TableParagraph"/>
              <w:spacing w:line="184" w:lineRule="exact"/>
              <w:ind w:left="35"/>
              <w:rPr>
                <w:rFonts w:ascii="Arial" w:eastAsia="Arial" w:hAnsi="Arial" w:cs="Arial"/>
                <w:sz w:val="17"/>
                <w:szCs w:val="17"/>
              </w:rPr>
            </w:pPr>
            <w:r>
              <w:rPr>
                <w:rFonts w:ascii="Arial"/>
                <w:sz w:val="17"/>
              </w:rPr>
              <w:t>Criminal</w:t>
            </w:r>
            <w:r>
              <w:rPr>
                <w:rFonts w:ascii="Arial"/>
                <w:spacing w:val="-3"/>
                <w:sz w:val="17"/>
              </w:rPr>
              <w:t xml:space="preserve"> </w:t>
            </w:r>
            <w:r>
              <w:rPr>
                <w:rFonts w:ascii="Arial"/>
                <w:sz w:val="17"/>
              </w:rPr>
              <w:t>Justice</w:t>
            </w:r>
          </w:p>
        </w:tc>
        <w:tc>
          <w:tcPr>
            <w:tcW w:w="2656" w:type="dxa"/>
            <w:tcBorders>
              <w:top w:val="nil"/>
              <w:left w:val="nil"/>
              <w:bottom w:val="nil"/>
              <w:right w:val="nil"/>
            </w:tcBorders>
          </w:tcPr>
          <w:p w:rsidR="00A4744C" w:rsidRDefault="00184F58">
            <w:pPr>
              <w:pStyle w:val="TableParagraph"/>
              <w:spacing w:line="184" w:lineRule="exact"/>
              <w:ind w:left="138"/>
              <w:rPr>
                <w:rFonts w:ascii="Arial" w:eastAsia="Arial" w:hAnsi="Arial" w:cs="Arial"/>
                <w:sz w:val="17"/>
                <w:szCs w:val="17"/>
              </w:rPr>
            </w:pPr>
            <w:r>
              <w:rPr>
                <w:rFonts w:ascii="Arial"/>
                <w:sz w:val="17"/>
              </w:rPr>
              <w:t>HCI/AUX</w:t>
            </w:r>
            <w:r>
              <w:rPr>
                <w:rFonts w:ascii="Arial"/>
                <w:spacing w:val="-10"/>
                <w:sz w:val="17"/>
              </w:rPr>
              <w:t xml:space="preserve"> </w:t>
            </w:r>
            <w:r>
              <w:rPr>
                <w:rFonts w:ascii="Arial"/>
                <w:sz w:val="17"/>
              </w:rPr>
              <w:t>Evaluation</w:t>
            </w:r>
          </w:p>
        </w:tc>
        <w:tc>
          <w:tcPr>
            <w:tcW w:w="1991" w:type="dxa"/>
            <w:tcBorders>
              <w:top w:val="nil"/>
              <w:left w:val="nil"/>
              <w:bottom w:val="nil"/>
              <w:right w:val="nil"/>
            </w:tcBorders>
          </w:tcPr>
          <w:p w:rsidR="00A4744C" w:rsidRDefault="00184F58">
            <w:pPr>
              <w:pStyle w:val="TableParagraph"/>
              <w:spacing w:line="184" w:lineRule="exact"/>
              <w:ind w:left="183"/>
              <w:rPr>
                <w:rFonts w:ascii="Arial" w:eastAsia="Arial" w:hAnsi="Arial" w:cs="Arial"/>
                <w:sz w:val="17"/>
                <w:szCs w:val="17"/>
              </w:rPr>
            </w:pPr>
            <w:r>
              <w:rPr>
                <w:rFonts w:ascii="Arial"/>
                <w:sz w:val="17"/>
              </w:rPr>
              <w:t>Public</w:t>
            </w:r>
            <w:r>
              <w:rPr>
                <w:rFonts w:ascii="Arial"/>
                <w:spacing w:val="-8"/>
                <w:sz w:val="17"/>
              </w:rPr>
              <w:t xml:space="preserve"> </w:t>
            </w:r>
            <w:r>
              <w:rPr>
                <w:rFonts w:ascii="Arial"/>
                <w:sz w:val="17"/>
              </w:rPr>
              <w:t>Administration</w:t>
            </w:r>
          </w:p>
        </w:tc>
      </w:tr>
      <w:tr w:rsidR="00A4744C">
        <w:trPr>
          <w:trHeight w:hRule="exact" w:val="190"/>
        </w:trPr>
        <w:tc>
          <w:tcPr>
            <w:tcW w:w="2328" w:type="dxa"/>
            <w:tcBorders>
              <w:top w:val="nil"/>
              <w:left w:val="nil"/>
              <w:bottom w:val="nil"/>
              <w:right w:val="nil"/>
            </w:tcBorders>
          </w:tcPr>
          <w:p w:rsidR="00A4744C" w:rsidRDefault="00184F58">
            <w:pPr>
              <w:pStyle w:val="TableParagraph"/>
              <w:spacing w:line="184" w:lineRule="exact"/>
              <w:ind w:left="35"/>
              <w:rPr>
                <w:rFonts w:ascii="Arial" w:eastAsia="Arial" w:hAnsi="Arial" w:cs="Arial"/>
                <w:sz w:val="17"/>
                <w:szCs w:val="17"/>
              </w:rPr>
            </w:pPr>
            <w:r>
              <w:rPr>
                <w:rFonts w:ascii="Arial"/>
                <w:sz w:val="17"/>
              </w:rPr>
              <w:t>Crime Scene</w:t>
            </w:r>
            <w:r>
              <w:rPr>
                <w:rFonts w:ascii="Arial"/>
                <w:spacing w:val="-16"/>
                <w:sz w:val="17"/>
              </w:rPr>
              <w:t xml:space="preserve"> </w:t>
            </w:r>
            <w:r>
              <w:rPr>
                <w:rFonts w:ascii="Arial"/>
                <w:sz w:val="17"/>
              </w:rPr>
              <w:t>Investigations</w:t>
            </w:r>
          </w:p>
        </w:tc>
        <w:tc>
          <w:tcPr>
            <w:tcW w:w="2656" w:type="dxa"/>
            <w:tcBorders>
              <w:top w:val="nil"/>
              <w:left w:val="nil"/>
              <w:bottom w:val="nil"/>
              <w:right w:val="nil"/>
            </w:tcBorders>
          </w:tcPr>
          <w:p w:rsidR="00A4744C" w:rsidRDefault="00184F58">
            <w:pPr>
              <w:pStyle w:val="TableParagraph"/>
              <w:spacing w:line="184" w:lineRule="exact"/>
              <w:ind w:left="138"/>
              <w:rPr>
                <w:rFonts w:ascii="Arial" w:eastAsia="Arial" w:hAnsi="Arial" w:cs="Arial"/>
                <w:sz w:val="17"/>
                <w:szCs w:val="17"/>
              </w:rPr>
            </w:pPr>
            <w:r>
              <w:rPr>
                <w:rFonts w:ascii="Arial"/>
                <w:sz w:val="17"/>
              </w:rPr>
              <w:t>HCI/AUX Professional</w:t>
            </w:r>
            <w:r>
              <w:rPr>
                <w:rFonts w:ascii="Arial"/>
                <w:spacing w:val="-13"/>
                <w:sz w:val="17"/>
              </w:rPr>
              <w:t xml:space="preserve"> </w:t>
            </w:r>
            <w:r>
              <w:rPr>
                <w:rFonts w:ascii="Arial"/>
                <w:sz w:val="17"/>
              </w:rPr>
              <w:t>Writings</w:t>
            </w:r>
          </w:p>
        </w:tc>
        <w:tc>
          <w:tcPr>
            <w:tcW w:w="1991" w:type="dxa"/>
            <w:tcBorders>
              <w:top w:val="nil"/>
              <w:left w:val="nil"/>
              <w:bottom w:val="nil"/>
              <w:right w:val="nil"/>
            </w:tcBorders>
          </w:tcPr>
          <w:p w:rsidR="00A4744C" w:rsidRDefault="00184F58">
            <w:pPr>
              <w:pStyle w:val="TableParagraph"/>
              <w:spacing w:line="184" w:lineRule="exact"/>
              <w:ind w:left="183"/>
              <w:rPr>
                <w:rFonts w:ascii="Arial" w:eastAsia="Arial" w:hAnsi="Arial" w:cs="Arial"/>
                <w:sz w:val="17"/>
                <w:szCs w:val="17"/>
              </w:rPr>
            </w:pPr>
            <w:r>
              <w:rPr>
                <w:rFonts w:ascii="Arial"/>
                <w:sz w:val="17"/>
              </w:rPr>
              <w:t>Public</w:t>
            </w:r>
            <w:r>
              <w:rPr>
                <w:rFonts w:ascii="Arial"/>
                <w:spacing w:val="-14"/>
                <w:sz w:val="17"/>
              </w:rPr>
              <w:t xml:space="preserve"> </w:t>
            </w:r>
            <w:r>
              <w:rPr>
                <w:rFonts w:ascii="Arial"/>
                <w:sz w:val="17"/>
              </w:rPr>
              <w:t>Communications</w:t>
            </w:r>
          </w:p>
        </w:tc>
      </w:tr>
      <w:tr w:rsidR="00A4744C">
        <w:trPr>
          <w:trHeight w:hRule="exact" w:val="190"/>
        </w:trPr>
        <w:tc>
          <w:tcPr>
            <w:tcW w:w="2328" w:type="dxa"/>
            <w:tcBorders>
              <w:top w:val="nil"/>
              <w:left w:val="nil"/>
              <w:bottom w:val="nil"/>
              <w:right w:val="nil"/>
            </w:tcBorders>
          </w:tcPr>
          <w:p w:rsidR="00A4744C" w:rsidRDefault="00184F58">
            <w:pPr>
              <w:pStyle w:val="TableParagraph"/>
              <w:spacing w:line="184" w:lineRule="exact"/>
              <w:ind w:left="35"/>
              <w:rPr>
                <w:rFonts w:ascii="Arial" w:eastAsia="Arial" w:hAnsi="Arial" w:cs="Arial"/>
                <w:sz w:val="17"/>
                <w:szCs w:val="17"/>
              </w:rPr>
            </w:pPr>
            <w:r>
              <w:rPr>
                <w:rFonts w:ascii="Arial"/>
                <w:sz w:val="17"/>
              </w:rPr>
              <w:t>Digital Media</w:t>
            </w:r>
            <w:r>
              <w:rPr>
                <w:rFonts w:ascii="Arial"/>
                <w:spacing w:val="-14"/>
                <w:sz w:val="17"/>
              </w:rPr>
              <w:t xml:space="preserve"> </w:t>
            </w:r>
            <w:r>
              <w:rPr>
                <w:rFonts w:ascii="Arial"/>
                <w:sz w:val="17"/>
              </w:rPr>
              <w:t>Production</w:t>
            </w:r>
          </w:p>
        </w:tc>
        <w:tc>
          <w:tcPr>
            <w:tcW w:w="2656" w:type="dxa"/>
            <w:tcBorders>
              <w:top w:val="nil"/>
              <w:left w:val="nil"/>
              <w:bottom w:val="nil"/>
              <w:right w:val="nil"/>
            </w:tcBorders>
          </w:tcPr>
          <w:p w:rsidR="00A4744C" w:rsidRDefault="00184F58">
            <w:pPr>
              <w:pStyle w:val="TableParagraph"/>
              <w:spacing w:line="184" w:lineRule="exact"/>
              <w:ind w:left="138"/>
              <w:rPr>
                <w:rFonts w:ascii="Arial" w:eastAsia="Arial" w:hAnsi="Arial" w:cs="Arial"/>
                <w:sz w:val="17"/>
                <w:szCs w:val="17"/>
              </w:rPr>
            </w:pPr>
            <w:r>
              <w:rPr>
                <w:rFonts w:ascii="Arial"/>
                <w:sz w:val="17"/>
              </w:rPr>
              <w:t>International Political</w:t>
            </w:r>
            <w:r>
              <w:rPr>
                <w:rFonts w:ascii="Arial"/>
                <w:spacing w:val="-19"/>
                <w:sz w:val="17"/>
              </w:rPr>
              <w:t xml:space="preserve"> </w:t>
            </w:r>
            <w:r>
              <w:rPr>
                <w:rFonts w:ascii="Arial"/>
                <w:sz w:val="17"/>
              </w:rPr>
              <w:t>Studies</w:t>
            </w:r>
          </w:p>
        </w:tc>
        <w:tc>
          <w:tcPr>
            <w:tcW w:w="1991" w:type="dxa"/>
            <w:tcBorders>
              <w:top w:val="nil"/>
              <w:left w:val="nil"/>
              <w:bottom w:val="nil"/>
              <w:right w:val="nil"/>
            </w:tcBorders>
          </w:tcPr>
          <w:p w:rsidR="00A4744C" w:rsidRDefault="00184F58">
            <w:pPr>
              <w:pStyle w:val="TableParagraph"/>
              <w:spacing w:line="184" w:lineRule="exact"/>
              <w:ind w:left="183"/>
              <w:rPr>
                <w:rFonts w:ascii="Arial" w:eastAsia="Arial" w:hAnsi="Arial" w:cs="Arial"/>
                <w:sz w:val="17"/>
                <w:szCs w:val="17"/>
              </w:rPr>
            </w:pPr>
            <w:r>
              <w:rPr>
                <w:rFonts w:ascii="Arial"/>
                <w:sz w:val="17"/>
              </w:rPr>
              <w:t>Public</w:t>
            </w:r>
            <w:r>
              <w:rPr>
                <w:rFonts w:ascii="Arial"/>
                <w:spacing w:val="-4"/>
                <w:sz w:val="17"/>
              </w:rPr>
              <w:t xml:space="preserve"> </w:t>
            </w:r>
            <w:r>
              <w:rPr>
                <w:rFonts w:ascii="Arial"/>
                <w:sz w:val="17"/>
              </w:rPr>
              <w:t>History</w:t>
            </w:r>
          </w:p>
        </w:tc>
      </w:tr>
      <w:tr w:rsidR="00A4744C">
        <w:trPr>
          <w:trHeight w:hRule="exact" w:val="191"/>
        </w:trPr>
        <w:tc>
          <w:tcPr>
            <w:tcW w:w="2328" w:type="dxa"/>
            <w:tcBorders>
              <w:top w:val="nil"/>
              <w:left w:val="nil"/>
              <w:bottom w:val="nil"/>
              <w:right w:val="nil"/>
            </w:tcBorders>
          </w:tcPr>
          <w:p w:rsidR="00A4744C" w:rsidRDefault="00184F58">
            <w:pPr>
              <w:pStyle w:val="TableParagraph"/>
              <w:spacing w:line="184" w:lineRule="exact"/>
              <w:ind w:left="35"/>
              <w:rPr>
                <w:rFonts w:ascii="Arial" w:eastAsia="Arial" w:hAnsi="Arial" w:cs="Arial"/>
                <w:sz w:val="17"/>
                <w:szCs w:val="17"/>
              </w:rPr>
            </w:pPr>
            <w:r>
              <w:rPr>
                <w:rFonts w:ascii="Arial"/>
                <w:sz w:val="17"/>
              </w:rPr>
              <w:t>Earth Systems</w:t>
            </w:r>
            <w:r>
              <w:rPr>
                <w:rFonts w:ascii="Arial"/>
                <w:spacing w:val="-12"/>
                <w:sz w:val="17"/>
              </w:rPr>
              <w:t xml:space="preserve"> </w:t>
            </w:r>
            <w:r>
              <w:rPr>
                <w:rFonts w:ascii="Arial"/>
                <w:sz w:val="17"/>
              </w:rPr>
              <w:t>Sustainability</w:t>
            </w:r>
          </w:p>
        </w:tc>
        <w:tc>
          <w:tcPr>
            <w:tcW w:w="2656" w:type="dxa"/>
            <w:tcBorders>
              <w:top w:val="nil"/>
              <w:left w:val="nil"/>
              <w:bottom w:val="nil"/>
              <w:right w:val="nil"/>
            </w:tcBorders>
          </w:tcPr>
          <w:p w:rsidR="00A4744C" w:rsidRDefault="00184F58">
            <w:pPr>
              <w:pStyle w:val="TableParagraph"/>
              <w:spacing w:line="184" w:lineRule="exact"/>
              <w:ind w:left="138"/>
              <w:rPr>
                <w:rFonts w:ascii="Arial" w:eastAsia="Arial" w:hAnsi="Arial" w:cs="Arial"/>
                <w:sz w:val="17"/>
                <w:szCs w:val="17"/>
              </w:rPr>
            </w:pPr>
            <w:r>
              <w:rPr>
                <w:rFonts w:ascii="Arial"/>
                <w:sz w:val="17"/>
              </w:rPr>
              <w:t>Journalism</w:t>
            </w:r>
          </w:p>
        </w:tc>
        <w:tc>
          <w:tcPr>
            <w:tcW w:w="1991" w:type="dxa"/>
            <w:tcBorders>
              <w:top w:val="nil"/>
              <w:left w:val="nil"/>
              <w:bottom w:val="nil"/>
              <w:right w:val="nil"/>
            </w:tcBorders>
          </w:tcPr>
          <w:p w:rsidR="00A4744C" w:rsidRDefault="00184F58">
            <w:pPr>
              <w:pStyle w:val="TableParagraph"/>
              <w:spacing w:line="184" w:lineRule="exact"/>
              <w:ind w:left="183"/>
              <w:rPr>
                <w:rFonts w:ascii="Arial" w:eastAsia="Arial" w:hAnsi="Arial" w:cs="Arial"/>
                <w:sz w:val="17"/>
                <w:szCs w:val="17"/>
              </w:rPr>
            </w:pPr>
            <w:r>
              <w:rPr>
                <w:rFonts w:ascii="Arial"/>
                <w:sz w:val="17"/>
              </w:rPr>
              <w:t>Public</w:t>
            </w:r>
            <w:r>
              <w:rPr>
                <w:rFonts w:ascii="Arial"/>
                <w:spacing w:val="-11"/>
                <w:sz w:val="17"/>
              </w:rPr>
              <w:t xml:space="preserve"> </w:t>
            </w:r>
            <w:r>
              <w:rPr>
                <w:rFonts w:ascii="Arial"/>
                <w:sz w:val="17"/>
              </w:rPr>
              <w:t>Relations</w:t>
            </w:r>
          </w:p>
        </w:tc>
      </w:tr>
      <w:tr w:rsidR="00A4744C">
        <w:trPr>
          <w:trHeight w:hRule="exact" w:val="191"/>
        </w:trPr>
        <w:tc>
          <w:tcPr>
            <w:tcW w:w="2328" w:type="dxa"/>
            <w:tcBorders>
              <w:top w:val="nil"/>
              <w:left w:val="nil"/>
              <w:bottom w:val="nil"/>
              <w:right w:val="nil"/>
            </w:tcBorders>
          </w:tcPr>
          <w:p w:rsidR="00A4744C" w:rsidRDefault="00184F58">
            <w:pPr>
              <w:pStyle w:val="TableParagraph"/>
              <w:spacing w:line="185" w:lineRule="exact"/>
              <w:ind w:left="35"/>
              <w:rPr>
                <w:rFonts w:ascii="Arial" w:eastAsia="Arial" w:hAnsi="Arial" w:cs="Arial"/>
                <w:sz w:val="17"/>
                <w:szCs w:val="17"/>
              </w:rPr>
            </w:pPr>
            <w:r>
              <w:rPr>
                <w:rFonts w:ascii="Arial"/>
                <w:sz w:val="17"/>
              </w:rPr>
              <w:t>English</w:t>
            </w:r>
          </w:p>
        </w:tc>
        <w:tc>
          <w:tcPr>
            <w:tcW w:w="2656" w:type="dxa"/>
            <w:tcBorders>
              <w:top w:val="nil"/>
              <w:left w:val="nil"/>
              <w:bottom w:val="nil"/>
              <w:right w:val="nil"/>
            </w:tcBorders>
          </w:tcPr>
          <w:p w:rsidR="00A4744C" w:rsidRDefault="00184F58">
            <w:pPr>
              <w:pStyle w:val="TableParagraph"/>
              <w:spacing w:line="185" w:lineRule="exact"/>
              <w:ind w:left="138"/>
              <w:rPr>
                <w:rFonts w:ascii="Arial" w:eastAsia="Arial" w:hAnsi="Arial" w:cs="Arial"/>
                <w:sz w:val="17"/>
                <w:szCs w:val="17"/>
              </w:rPr>
            </w:pPr>
            <w:r>
              <w:rPr>
                <w:rFonts w:ascii="Arial"/>
                <w:sz w:val="17"/>
              </w:rPr>
              <w:t>Latin American</w:t>
            </w:r>
            <w:r>
              <w:rPr>
                <w:rFonts w:ascii="Arial"/>
                <w:spacing w:val="-14"/>
                <w:sz w:val="17"/>
              </w:rPr>
              <w:t xml:space="preserve"> </w:t>
            </w:r>
            <w:r>
              <w:rPr>
                <w:rFonts w:ascii="Arial"/>
                <w:sz w:val="17"/>
              </w:rPr>
              <w:t>Studies</w:t>
            </w:r>
          </w:p>
        </w:tc>
        <w:tc>
          <w:tcPr>
            <w:tcW w:w="1991" w:type="dxa"/>
            <w:tcBorders>
              <w:top w:val="nil"/>
              <w:left w:val="nil"/>
              <w:bottom w:val="nil"/>
              <w:right w:val="nil"/>
            </w:tcBorders>
          </w:tcPr>
          <w:p w:rsidR="00A4744C" w:rsidRDefault="00184F58">
            <w:pPr>
              <w:pStyle w:val="TableParagraph"/>
              <w:spacing w:line="185" w:lineRule="exact"/>
              <w:ind w:left="183"/>
              <w:rPr>
                <w:rFonts w:ascii="Arial" w:eastAsia="Arial" w:hAnsi="Arial" w:cs="Arial"/>
                <w:sz w:val="17"/>
                <w:szCs w:val="17"/>
              </w:rPr>
            </w:pPr>
            <w:r>
              <w:rPr>
                <w:rFonts w:ascii="Arial"/>
                <w:sz w:val="17"/>
              </w:rPr>
              <w:t>Religious</w:t>
            </w:r>
            <w:r>
              <w:rPr>
                <w:rFonts w:ascii="Arial"/>
                <w:spacing w:val="-13"/>
                <w:sz w:val="17"/>
              </w:rPr>
              <w:t xml:space="preserve"> </w:t>
            </w:r>
            <w:r>
              <w:rPr>
                <w:rFonts w:ascii="Arial"/>
                <w:sz w:val="17"/>
              </w:rPr>
              <w:t>Studies</w:t>
            </w:r>
          </w:p>
        </w:tc>
      </w:tr>
      <w:tr w:rsidR="00A4744C">
        <w:trPr>
          <w:trHeight w:hRule="exact" w:val="190"/>
        </w:trPr>
        <w:tc>
          <w:tcPr>
            <w:tcW w:w="2328" w:type="dxa"/>
            <w:tcBorders>
              <w:top w:val="nil"/>
              <w:left w:val="nil"/>
              <w:bottom w:val="nil"/>
              <w:right w:val="nil"/>
            </w:tcBorders>
          </w:tcPr>
          <w:p w:rsidR="00A4744C" w:rsidRDefault="00184F58">
            <w:pPr>
              <w:pStyle w:val="TableParagraph"/>
              <w:spacing w:line="184" w:lineRule="exact"/>
              <w:ind w:left="35"/>
              <w:rPr>
                <w:rFonts w:ascii="Arial" w:eastAsia="Arial" w:hAnsi="Arial" w:cs="Arial"/>
                <w:sz w:val="17"/>
                <w:szCs w:val="17"/>
              </w:rPr>
            </w:pPr>
            <w:r>
              <w:rPr>
                <w:rFonts w:ascii="Arial"/>
                <w:sz w:val="17"/>
              </w:rPr>
              <w:t>Family</w:t>
            </w:r>
            <w:r>
              <w:rPr>
                <w:rFonts w:ascii="Arial"/>
                <w:spacing w:val="-9"/>
                <w:sz w:val="17"/>
              </w:rPr>
              <w:t xml:space="preserve"> </w:t>
            </w:r>
            <w:r>
              <w:rPr>
                <w:rFonts w:ascii="Arial"/>
                <w:sz w:val="17"/>
              </w:rPr>
              <w:t>Studies</w:t>
            </w:r>
          </w:p>
        </w:tc>
        <w:tc>
          <w:tcPr>
            <w:tcW w:w="2656" w:type="dxa"/>
            <w:tcBorders>
              <w:top w:val="nil"/>
              <w:left w:val="nil"/>
              <w:bottom w:val="nil"/>
              <w:right w:val="nil"/>
            </w:tcBorders>
          </w:tcPr>
          <w:p w:rsidR="00A4744C" w:rsidRDefault="00184F58">
            <w:pPr>
              <w:pStyle w:val="TableParagraph"/>
              <w:spacing w:line="184" w:lineRule="exact"/>
              <w:ind w:left="138"/>
              <w:rPr>
                <w:rFonts w:ascii="Arial" w:eastAsia="Arial" w:hAnsi="Arial" w:cs="Arial"/>
                <w:sz w:val="17"/>
                <w:szCs w:val="17"/>
              </w:rPr>
            </w:pPr>
            <w:r>
              <w:rPr>
                <w:rFonts w:ascii="Arial"/>
                <w:sz w:val="17"/>
              </w:rPr>
              <w:t>Legal</w:t>
            </w:r>
            <w:r>
              <w:rPr>
                <w:rFonts w:ascii="Arial"/>
                <w:spacing w:val="-9"/>
                <w:sz w:val="17"/>
              </w:rPr>
              <w:t xml:space="preserve"> </w:t>
            </w:r>
            <w:r>
              <w:rPr>
                <w:rFonts w:ascii="Arial"/>
                <w:sz w:val="17"/>
              </w:rPr>
              <w:t>Studies</w:t>
            </w:r>
          </w:p>
        </w:tc>
        <w:tc>
          <w:tcPr>
            <w:tcW w:w="1991" w:type="dxa"/>
            <w:tcBorders>
              <w:top w:val="nil"/>
              <w:left w:val="nil"/>
              <w:bottom w:val="nil"/>
              <w:right w:val="nil"/>
            </w:tcBorders>
          </w:tcPr>
          <w:p w:rsidR="00A4744C" w:rsidRDefault="00184F58">
            <w:pPr>
              <w:pStyle w:val="TableParagraph"/>
              <w:spacing w:line="184" w:lineRule="exact"/>
              <w:ind w:left="183"/>
              <w:rPr>
                <w:rFonts w:ascii="Arial" w:eastAsia="Arial" w:hAnsi="Arial" w:cs="Arial"/>
                <w:sz w:val="17"/>
                <w:szCs w:val="17"/>
              </w:rPr>
            </w:pPr>
            <w:r>
              <w:rPr>
                <w:rFonts w:ascii="Arial"/>
                <w:sz w:val="17"/>
              </w:rPr>
              <w:t>Screenwriting</w:t>
            </w:r>
          </w:p>
        </w:tc>
      </w:tr>
      <w:tr w:rsidR="00A4744C">
        <w:trPr>
          <w:trHeight w:hRule="exact" w:val="190"/>
        </w:trPr>
        <w:tc>
          <w:tcPr>
            <w:tcW w:w="2328" w:type="dxa"/>
            <w:tcBorders>
              <w:top w:val="nil"/>
              <w:left w:val="nil"/>
              <w:bottom w:val="nil"/>
              <w:right w:val="nil"/>
            </w:tcBorders>
          </w:tcPr>
          <w:p w:rsidR="00A4744C" w:rsidRDefault="00184F58">
            <w:pPr>
              <w:pStyle w:val="TableParagraph"/>
              <w:spacing w:line="184" w:lineRule="exact"/>
              <w:ind w:left="35"/>
              <w:rPr>
                <w:rFonts w:ascii="Arial" w:eastAsia="Arial" w:hAnsi="Arial" w:cs="Arial"/>
                <w:sz w:val="17"/>
                <w:szCs w:val="17"/>
              </w:rPr>
            </w:pPr>
            <w:r>
              <w:rPr>
                <w:rFonts w:ascii="Arial"/>
                <w:sz w:val="17"/>
              </w:rPr>
              <w:t>Film</w:t>
            </w:r>
            <w:r>
              <w:rPr>
                <w:rFonts w:ascii="Arial"/>
                <w:spacing w:val="-5"/>
                <w:sz w:val="17"/>
              </w:rPr>
              <w:t xml:space="preserve"> </w:t>
            </w:r>
            <w:r>
              <w:rPr>
                <w:rFonts w:ascii="Arial"/>
                <w:sz w:val="17"/>
              </w:rPr>
              <w:t>Studies</w:t>
            </w:r>
          </w:p>
        </w:tc>
        <w:tc>
          <w:tcPr>
            <w:tcW w:w="2656" w:type="dxa"/>
            <w:tcBorders>
              <w:top w:val="nil"/>
              <w:left w:val="nil"/>
              <w:bottom w:val="nil"/>
              <w:right w:val="nil"/>
            </w:tcBorders>
          </w:tcPr>
          <w:p w:rsidR="00A4744C" w:rsidRDefault="00184F58">
            <w:pPr>
              <w:pStyle w:val="TableParagraph"/>
              <w:spacing w:line="184" w:lineRule="exact"/>
              <w:ind w:left="138"/>
              <w:rPr>
                <w:rFonts w:ascii="Arial" w:eastAsia="Arial" w:hAnsi="Arial" w:cs="Arial"/>
                <w:sz w:val="17"/>
                <w:szCs w:val="17"/>
              </w:rPr>
            </w:pPr>
            <w:r>
              <w:rPr>
                <w:rFonts w:ascii="Arial"/>
                <w:sz w:val="17"/>
              </w:rPr>
              <w:t>Mass</w:t>
            </w:r>
            <w:r>
              <w:rPr>
                <w:rFonts w:ascii="Arial"/>
                <w:spacing w:val="-8"/>
                <w:sz w:val="17"/>
              </w:rPr>
              <w:t xml:space="preserve"> </w:t>
            </w:r>
            <w:r>
              <w:rPr>
                <w:rFonts w:ascii="Arial"/>
                <w:sz w:val="17"/>
              </w:rPr>
              <w:t>Communication</w:t>
            </w:r>
          </w:p>
        </w:tc>
        <w:tc>
          <w:tcPr>
            <w:tcW w:w="1991" w:type="dxa"/>
            <w:tcBorders>
              <w:top w:val="nil"/>
              <w:left w:val="nil"/>
              <w:bottom w:val="nil"/>
              <w:right w:val="nil"/>
            </w:tcBorders>
          </w:tcPr>
          <w:p w:rsidR="00A4744C" w:rsidRDefault="00184F58">
            <w:pPr>
              <w:pStyle w:val="TableParagraph"/>
              <w:spacing w:line="184" w:lineRule="exact"/>
              <w:ind w:left="183"/>
              <w:rPr>
                <w:rFonts w:ascii="Arial" w:eastAsia="Arial" w:hAnsi="Arial" w:cs="Arial"/>
                <w:sz w:val="17"/>
                <w:szCs w:val="17"/>
              </w:rPr>
            </w:pPr>
            <w:r>
              <w:rPr>
                <w:rFonts w:ascii="Arial"/>
                <w:sz w:val="17"/>
              </w:rPr>
              <w:t>Security &amp;</w:t>
            </w:r>
            <w:r>
              <w:rPr>
                <w:rFonts w:ascii="Arial"/>
                <w:spacing w:val="-11"/>
                <w:sz w:val="17"/>
              </w:rPr>
              <w:t xml:space="preserve"> </w:t>
            </w:r>
            <w:r>
              <w:rPr>
                <w:rFonts w:ascii="Arial"/>
                <w:sz w:val="17"/>
              </w:rPr>
              <w:t>Emergency</w:t>
            </w:r>
          </w:p>
        </w:tc>
      </w:tr>
      <w:tr w:rsidR="00A4744C">
        <w:trPr>
          <w:trHeight w:hRule="exact" w:val="190"/>
        </w:trPr>
        <w:tc>
          <w:tcPr>
            <w:tcW w:w="2328" w:type="dxa"/>
            <w:tcBorders>
              <w:top w:val="nil"/>
              <w:left w:val="nil"/>
              <w:bottom w:val="nil"/>
              <w:right w:val="nil"/>
            </w:tcBorders>
          </w:tcPr>
          <w:p w:rsidR="00A4744C" w:rsidRDefault="00184F58">
            <w:pPr>
              <w:pStyle w:val="TableParagraph"/>
              <w:spacing w:line="184" w:lineRule="exact"/>
              <w:ind w:left="35"/>
              <w:rPr>
                <w:rFonts w:ascii="Arial" w:eastAsia="Arial" w:hAnsi="Arial" w:cs="Arial"/>
                <w:sz w:val="17"/>
                <w:szCs w:val="17"/>
              </w:rPr>
            </w:pPr>
            <w:r>
              <w:rPr>
                <w:rFonts w:ascii="Arial"/>
                <w:sz w:val="17"/>
              </w:rPr>
              <w:t>Foreign</w:t>
            </w:r>
            <w:r>
              <w:rPr>
                <w:rFonts w:ascii="Arial"/>
                <w:spacing w:val="-12"/>
                <w:sz w:val="17"/>
              </w:rPr>
              <w:t xml:space="preserve"> </w:t>
            </w:r>
            <w:r>
              <w:rPr>
                <w:rFonts w:ascii="Arial"/>
                <w:sz w:val="17"/>
              </w:rPr>
              <w:t>Languages</w:t>
            </w:r>
          </w:p>
        </w:tc>
        <w:tc>
          <w:tcPr>
            <w:tcW w:w="2656" w:type="dxa"/>
            <w:tcBorders>
              <w:top w:val="nil"/>
              <w:left w:val="nil"/>
              <w:bottom w:val="nil"/>
              <w:right w:val="nil"/>
            </w:tcBorders>
          </w:tcPr>
          <w:p w:rsidR="00A4744C" w:rsidRDefault="00184F58">
            <w:pPr>
              <w:pStyle w:val="TableParagraph"/>
              <w:spacing w:line="184" w:lineRule="exact"/>
              <w:ind w:left="138"/>
              <w:rPr>
                <w:rFonts w:ascii="Arial" w:eastAsia="Arial" w:hAnsi="Arial" w:cs="Arial"/>
                <w:sz w:val="17"/>
                <w:szCs w:val="17"/>
              </w:rPr>
            </w:pPr>
            <w:r>
              <w:rPr>
                <w:rFonts w:ascii="Arial"/>
                <w:sz w:val="17"/>
              </w:rPr>
              <w:t>Mathematics</w:t>
            </w:r>
          </w:p>
        </w:tc>
        <w:tc>
          <w:tcPr>
            <w:tcW w:w="1991" w:type="dxa"/>
            <w:tcBorders>
              <w:top w:val="nil"/>
              <w:left w:val="nil"/>
              <w:bottom w:val="nil"/>
              <w:right w:val="nil"/>
            </w:tcBorders>
          </w:tcPr>
          <w:p w:rsidR="00A4744C" w:rsidRDefault="00184F58">
            <w:pPr>
              <w:pStyle w:val="TableParagraph"/>
              <w:spacing w:line="184" w:lineRule="exact"/>
              <w:ind w:left="452"/>
              <w:rPr>
                <w:rFonts w:ascii="Arial" w:eastAsia="Arial" w:hAnsi="Arial" w:cs="Arial"/>
                <w:sz w:val="17"/>
                <w:szCs w:val="17"/>
              </w:rPr>
            </w:pPr>
            <w:r>
              <w:rPr>
                <w:rFonts w:ascii="Arial"/>
                <w:sz w:val="17"/>
              </w:rPr>
              <w:t>Management</w:t>
            </w:r>
          </w:p>
        </w:tc>
      </w:tr>
      <w:tr w:rsidR="00A4744C">
        <w:trPr>
          <w:trHeight w:hRule="exact" w:val="190"/>
        </w:trPr>
        <w:tc>
          <w:tcPr>
            <w:tcW w:w="2328" w:type="dxa"/>
            <w:tcBorders>
              <w:top w:val="nil"/>
              <w:left w:val="nil"/>
              <w:bottom w:val="nil"/>
              <w:right w:val="nil"/>
            </w:tcBorders>
          </w:tcPr>
          <w:p w:rsidR="00A4744C" w:rsidRDefault="00184F58">
            <w:pPr>
              <w:pStyle w:val="TableParagraph"/>
              <w:spacing w:line="184" w:lineRule="exact"/>
              <w:ind w:left="35"/>
              <w:rPr>
                <w:rFonts w:ascii="Arial" w:eastAsia="Arial" w:hAnsi="Arial" w:cs="Arial"/>
                <w:sz w:val="17"/>
                <w:szCs w:val="17"/>
              </w:rPr>
            </w:pPr>
            <w:r>
              <w:rPr>
                <w:rFonts w:ascii="Arial"/>
                <w:sz w:val="17"/>
              </w:rPr>
              <w:t>General</w:t>
            </w:r>
            <w:r>
              <w:rPr>
                <w:rFonts w:ascii="Arial"/>
                <w:spacing w:val="-12"/>
                <w:sz w:val="17"/>
              </w:rPr>
              <w:t xml:space="preserve"> </w:t>
            </w:r>
            <w:r>
              <w:rPr>
                <w:rFonts w:ascii="Arial"/>
                <w:sz w:val="17"/>
              </w:rPr>
              <w:t>Geography</w:t>
            </w:r>
          </w:p>
        </w:tc>
        <w:tc>
          <w:tcPr>
            <w:tcW w:w="2656" w:type="dxa"/>
            <w:tcBorders>
              <w:top w:val="nil"/>
              <w:left w:val="nil"/>
              <w:bottom w:val="nil"/>
              <w:right w:val="nil"/>
            </w:tcBorders>
          </w:tcPr>
          <w:p w:rsidR="00A4744C" w:rsidRDefault="00184F58">
            <w:pPr>
              <w:pStyle w:val="TableParagraph"/>
              <w:spacing w:line="184" w:lineRule="exact"/>
              <w:ind w:left="138"/>
              <w:rPr>
                <w:rFonts w:ascii="Arial" w:eastAsia="Arial" w:hAnsi="Arial" w:cs="Arial"/>
                <w:sz w:val="17"/>
                <w:szCs w:val="17"/>
              </w:rPr>
            </w:pPr>
            <w:r>
              <w:rPr>
                <w:rFonts w:ascii="Arial"/>
                <w:sz w:val="17"/>
              </w:rPr>
              <w:t>Military</w:t>
            </w:r>
            <w:r>
              <w:rPr>
                <w:rFonts w:ascii="Arial"/>
                <w:spacing w:val="-7"/>
                <w:sz w:val="17"/>
              </w:rPr>
              <w:t xml:space="preserve"> </w:t>
            </w:r>
            <w:r>
              <w:rPr>
                <w:rFonts w:ascii="Arial"/>
                <w:sz w:val="17"/>
              </w:rPr>
              <w:t>Science</w:t>
            </w:r>
          </w:p>
        </w:tc>
        <w:tc>
          <w:tcPr>
            <w:tcW w:w="1991" w:type="dxa"/>
            <w:tcBorders>
              <w:top w:val="nil"/>
              <w:left w:val="nil"/>
              <w:bottom w:val="nil"/>
              <w:right w:val="nil"/>
            </w:tcBorders>
          </w:tcPr>
          <w:p w:rsidR="00A4744C" w:rsidRDefault="00184F58">
            <w:pPr>
              <w:pStyle w:val="TableParagraph"/>
              <w:spacing w:line="184" w:lineRule="exact"/>
              <w:ind w:left="183"/>
              <w:rPr>
                <w:rFonts w:ascii="Arial" w:eastAsia="Arial" w:hAnsi="Arial" w:cs="Arial"/>
                <w:sz w:val="17"/>
                <w:szCs w:val="17"/>
              </w:rPr>
            </w:pPr>
            <w:r>
              <w:rPr>
                <w:rFonts w:ascii="Arial"/>
                <w:sz w:val="17"/>
              </w:rPr>
              <w:t>Sociology</w:t>
            </w:r>
          </w:p>
        </w:tc>
      </w:tr>
      <w:tr w:rsidR="00A4744C">
        <w:trPr>
          <w:trHeight w:hRule="exact" w:val="191"/>
        </w:trPr>
        <w:tc>
          <w:tcPr>
            <w:tcW w:w="2328" w:type="dxa"/>
            <w:tcBorders>
              <w:top w:val="nil"/>
              <w:left w:val="nil"/>
              <w:bottom w:val="nil"/>
              <w:right w:val="nil"/>
            </w:tcBorders>
          </w:tcPr>
          <w:p w:rsidR="00A4744C" w:rsidRDefault="00184F58">
            <w:pPr>
              <w:pStyle w:val="TableParagraph"/>
              <w:spacing w:line="184" w:lineRule="exact"/>
              <w:ind w:left="35"/>
              <w:rPr>
                <w:rFonts w:ascii="Arial" w:eastAsia="Arial" w:hAnsi="Arial" w:cs="Arial"/>
                <w:sz w:val="17"/>
                <w:szCs w:val="17"/>
              </w:rPr>
            </w:pPr>
            <w:r>
              <w:rPr>
                <w:rFonts w:ascii="Arial"/>
                <w:sz w:val="17"/>
              </w:rPr>
              <w:t>Geographic</w:t>
            </w:r>
            <w:r>
              <w:rPr>
                <w:rFonts w:ascii="Arial"/>
                <w:spacing w:val="-14"/>
                <w:sz w:val="17"/>
              </w:rPr>
              <w:t xml:space="preserve"> </w:t>
            </w:r>
            <w:r>
              <w:rPr>
                <w:rFonts w:ascii="Arial"/>
                <w:sz w:val="17"/>
              </w:rPr>
              <w:t>Information</w:t>
            </w:r>
          </w:p>
        </w:tc>
        <w:tc>
          <w:tcPr>
            <w:tcW w:w="2656" w:type="dxa"/>
            <w:tcBorders>
              <w:top w:val="nil"/>
              <w:left w:val="nil"/>
              <w:bottom w:val="nil"/>
              <w:right w:val="nil"/>
            </w:tcBorders>
          </w:tcPr>
          <w:p w:rsidR="00A4744C" w:rsidRDefault="00184F58">
            <w:pPr>
              <w:pStyle w:val="TableParagraph"/>
              <w:spacing w:line="184" w:lineRule="exact"/>
              <w:ind w:left="138"/>
              <w:rPr>
                <w:rFonts w:ascii="Arial" w:eastAsia="Arial" w:hAnsi="Arial" w:cs="Arial"/>
                <w:sz w:val="17"/>
                <w:szCs w:val="17"/>
              </w:rPr>
            </w:pPr>
            <w:r>
              <w:rPr>
                <w:rFonts w:ascii="Arial"/>
                <w:sz w:val="17"/>
              </w:rPr>
              <w:t>Music</w:t>
            </w:r>
          </w:p>
        </w:tc>
        <w:tc>
          <w:tcPr>
            <w:tcW w:w="1991" w:type="dxa"/>
            <w:tcBorders>
              <w:top w:val="nil"/>
              <w:left w:val="nil"/>
              <w:bottom w:val="nil"/>
              <w:right w:val="nil"/>
            </w:tcBorders>
          </w:tcPr>
          <w:p w:rsidR="00A4744C" w:rsidRDefault="00184F58">
            <w:pPr>
              <w:pStyle w:val="TableParagraph"/>
              <w:spacing w:line="184" w:lineRule="exact"/>
              <w:ind w:left="183"/>
              <w:rPr>
                <w:rFonts w:ascii="Arial" w:eastAsia="Arial" w:hAnsi="Arial" w:cs="Arial"/>
                <w:sz w:val="17"/>
                <w:szCs w:val="17"/>
              </w:rPr>
            </w:pPr>
            <w:r>
              <w:rPr>
                <w:rFonts w:ascii="Arial"/>
                <w:sz w:val="17"/>
              </w:rPr>
              <w:t>Theatre</w:t>
            </w:r>
          </w:p>
        </w:tc>
      </w:tr>
      <w:tr w:rsidR="00A4744C">
        <w:trPr>
          <w:trHeight w:hRule="exact" w:val="281"/>
        </w:trPr>
        <w:tc>
          <w:tcPr>
            <w:tcW w:w="2328" w:type="dxa"/>
            <w:tcBorders>
              <w:top w:val="nil"/>
              <w:left w:val="nil"/>
              <w:bottom w:val="nil"/>
              <w:right w:val="nil"/>
            </w:tcBorders>
          </w:tcPr>
          <w:p w:rsidR="00A4744C" w:rsidRDefault="00184F58">
            <w:pPr>
              <w:pStyle w:val="TableParagraph"/>
              <w:spacing w:line="185" w:lineRule="exact"/>
              <w:ind w:left="306"/>
              <w:rPr>
                <w:rFonts w:ascii="Arial" w:eastAsia="Arial" w:hAnsi="Arial" w:cs="Arial"/>
                <w:sz w:val="17"/>
                <w:szCs w:val="17"/>
              </w:rPr>
            </w:pPr>
            <w:r>
              <w:rPr>
                <w:rFonts w:ascii="Arial"/>
                <w:sz w:val="17"/>
              </w:rPr>
              <w:t>Science</w:t>
            </w:r>
          </w:p>
        </w:tc>
        <w:tc>
          <w:tcPr>
            <w:tcW w:w="2656" w:type="dxa"/>
            <w:tcBorders>
              <w:top w:val="nil"/>
              <w:left w:val="nil"/>
              <w:bottom w:val="nil"/>
              <w:right w:val="nil"/>
            </w:tcBorders>
          </w:tcPr>
          <w:p w:rsidR="00A4744C" w:rsidRDefault="00A4744C"/>
        </w:tc>
        <w:tc>
          <w:tcPr>
            <w:tcW w:w="1991" w:type="dxa"/>
            <w:tcBorders>
              <w:top w:val="nil"/>
              <w:left w:val="nil"/>
              <w:bottom w:val="nil"/>
              <w:right w:val="nil"/>
            </w:tcBorders>
          </w:tcPr>
          <w:p w:rsidR="00A4744C" w:rsidRDefault="00184F58">
            <w:pPr>
              <w:pStyle w:val="TableParagraph"/>
              <w:spacing w:line="185" w:lineRule="exact"/>
              <w:ind w:left="183"/>
              <w:rPr>
                <w:rFonts w:ascii="Arial" w:eastAsia="Arial" w:hAnsi="Arial" w:cs="Arial"/>
                <w:sz w:val="17"/>
                <w:szCs w:val="17"/>
              </w:rPr>
            </w:pPr>
            <w:r>
              <w:rPr>
                <w:rFonts w:ascii="Arial" w:eastAsia="Arial" w:hAnsi="Arial" w:cs="Arial"/>
                <w:sz w:val="17"/>
                <w:szCs w:val="17"/>
              </w:rPr>
              <w:t>Women’s</w:t>
            </w:r>
            <w:r>
              <w:rPr>
                <w:rFonts w:ascii="Arial" w:eastAsia="Arial" w:hAnsi="Arial" w:cs="Arial"/>
                <w:spacing w:val="-8"/>
                <w:sz w:val="17"/>
                <w:szCs w:val="17"/>
              </w:rPr>
              <w:t xml:space="preserve"> </w:t>
            </w:r>
            <w:r>
              <w:rPr>
                <w:rFonts w:ascii="Arial" w:eastAsia="Arial" w:hAnsi="Arial" w:cs="Arial"/>
                <w:sz w:val="17"/>
                <w:szCs w:val="17"/>
              </w:rPr>
              <w:t>Studies</w:t>
            </w:r>
          </w:p>
        </w:tc>
      </w:tr>
    </w:tbl>
    <w:p w:rsidR="00A4744C" w:rsidRDefault="00184F58">
      <w:pPr>
        <w:spacing w:before="71"/>
        <w:ind w:left="394" w:right="4"/>
        <w:jc w:val="center"/>
        <w:rPr>
          <w:rFonts w:ascii="Arial" w:eastAsia="Arial" w:hAnsi="Arial" w:cs="Arial"/>
          <w:sz w:val="20"/>
          <w:szCs w:val="20"/>
        </w:rPr>
      </w:pPr>
      <w:r>
        <w:rPr>
          <w:rFonts w:ascii="Arial"/>
          <w:b/>
          <w:sz w:val="20"/>
        </w:rPr>
        <w:t>Secondary</w:t>
      </w:r>
      <w:r>
        <w:rPr>
          <w:rFonts w:ascii="Arial"/>
          <w:b/>
          <w:spacing w:val="-16"/>
          <w:sz w:val="20"/>
        </w:rPr>
        <w:t xml:space="preserve"> </w:t>
      </w:r>
      <w:r>
        <w:rPr>
          <w:rFonts w:ascii="Arial"/>
          <w:b/>
          <w:sz w:val="20"/>
        </w:rPr>
        <w:t>Certification</w:t>
      </w:r>
    </w:p>
    <w:p w:rsidR="00A4744C" w:rsidRDefault="00184F58">
      <w:pPr>
        <w:pStyle w:val="BodyText"/>
        <w:spacing w:before="79" w:line="242" w:lineRule="auto"/>
        <w:ind w:left="140" w:right="101" w:firstLine="360"/>
        <w:jc w:val="both"/>
      </w:pPr>
      <w:r>
        <w:t>Although the regular programs for the preparation of secondary teachers for  the public schools are offered in the College of Education and Human Sciences, students taking degree programs in the College of Arts and Sciences may also qualify for the Alabama</w:t>
      </w:r>
      <w:r>
        <w:t xml:space="preserve"> Class B Professional Certificate by taking subject fields approved for secondary certification and (1) by satisfying the requirements for admission to and retention in programs of educator preparation as prescribed by the College of Education and Human Sc</w:t>
      </w:r>
      <w:r>
        <w:t>iences, (2) by completing the additional prescribed coursework in both general education and professional education as prescribed by the College of Education and Human Sciences, and (3) by satisfying the State Board of Education grade point average and  te</w:t>
      </w:r>
      <w:r>
        <w:t>st score  requirements (see College of Education and Human</w:t>
      </w:r>
      <w:r>
        <w:rPr>
          <w:spacing w:val="10"/>
        </w:rPr>
        <w:t xml:space="preserve"> </w:t>
      </w:r>
      <w:r>
        <w:t>Sciences).</w:t>
      </w:r>
    </w:p>
    <w:p w:rsidR="00A4744C" w:rsidRDefault="00A4744C">
      <w:pPr>
        <w:spacing w:before="10"/>
        <w:rPr>
          <w:rFonts w:ascii="Arial" w:eastAsia="Arial" w:hAnsi="Arial" w:cs="Arial"/>
          <w:sz w:val="14"/>
          <w:szCs w:val="14"/>
        </w:rPr>
      </w:pPr>
    </w:p>
    <w:p w:rsidR="00A4744C" w:rsidRDefault="00184F58">
      <w:pPr>
        <w:ind w:left="399" w:right="4"/>
        <w:jc w:val="center"/>
        <w:rPr>
          <w:rFonts w:ascii="Arial" w:eastAsia="Arial" w:hAnsi="Arial" w:cs="Arial"/>
          <w:sz w:val="20"/>
          <w:szCs w:val="20"/>
        </w:rPr>
      </w:pPr>
      <w:r>
        <w:rPr>
          <w:rFonts w:ascii="Arial"/>
          <w:b/>
          <w:sz w:val="20"/>
        </w:rPr>
        <w:t>Preprofessional</w:t>
      </w:r>
      <w:r>
        <w:rPr>
          <w:rFonts w:ascii="Arial"/>
          <w:b/>
          <w:spacing w:val="-12"/>
          <w:sz w:val="20"/>
        </w:rPr>
        <w:t xml:space="preserve"> </w:t>
      </w:r>
      <w:r>
        <w:rPr>
          <w:rFonts w:ascii="Arial"/>
          <w:b/>
          <w:sz w:val="20"/>
        </w:rPr>
        <w:t>Programs</w:t>
      </w:r>
    </w:p>
    <w:p w:rsidR="00A4744C" w:rsidRDefault="00184F58">
      <w:pPr>
        <w:pStyle w:val="BodyText"/>
        <w:spacing w:before="81" w:line="242" w:lineRule="auto"/>
        <w:ind w:left="140" w:right="100" w:firstLine="360"/>
        <w:jc w:val="both"/>
      </w:pPr>
      <w:r>
        <w:t xml:space="preserve">The College of Arts and Sciences provides undergraduate work of one to four years required for admission to professional schools in the areas listed </w:t>
      </w:r>
      <w:r>
        <w:rPr>
          <w:spacing w:val="-3"/>
        </w:rPr>
        <w:t xml:space="preserve">below. </w:t>
      </w:r>
      <w:r>
        <w:t xml:space="preserve">For </w:t>
      </w:r>
      <w:r>
        <w:t>preprofessional programs in the health professions, a Health Professions Advisory Committee provides special advisory and informational services to interested students.</w:t>
      </w:r>
    </w:p>
    <w:p w:rsidR="00A4744C" w:rsidRDefault="00184F58">
      <w:pPr>
        <w:tabs>
          <w:tab w:val="left" w:pos="4461"/>
        </w:tabs>
        <w:spacing w:before="74" w:line="194" w:lineRule="exact"/>
        <w:ind w:left="500"/>
        <w:rPr>
          <w:rFonts w:ascii="Arial" w:eastAsia="Arial" w:hAnsi="Arial" w:cs="Arial"/>
          <w:sz w:val="17"/>
          <w:szCs w:val="17"/>
        </w:rPr>
      </w:pPr>
      <w:r>
        <w:rPr>
          <w:rFonts w:ascii="Arial"/>
          <w:sz w:val="17"/>
        </w:rPr>
        <w:t>Agriculture</w:t>
      </w:r>
      <w:r>
        <w:rPr>
          <w:rFonts w:ascii="Arial"/>
          <w:spacing w:val="-3"/>
          <w:sz w:val="17"/>
        </w:rPr>
        <w:t xml:space="preserve"> </w:t>
      </w:r>
      <w:r>
        <w:rPr>
          <w:rFonts w:ascii="Arial"/>
          <w:sz w:val="17"/>
        </w:rPr>
        <w:t>and</w:t>
      </w:r>
      <w:r>
        <w:rPr>
          <w:rFonts w:ascii="Arial"/>
          <w:spacing w:val="-2"/>
          <w:sz w:val="17"/>
        </w:rPr>
        <w:t xml:space="preserve"> </w:t>
      </w:r>
      <w:r>
        <w:rPr>
          <w:rFonts w:ascii="Arial"/>
          <w:sz w:val="17"/>
        </w:rPr>
        <w:t>Forestry</w:t>
      </w:r>
      <w:r>
        <w:rPr>
          <w:rFonts w:ascii="Arial"/>
          <w:sz w:val="17"/>
        </w:rPr>
        <w:tab/>
        <w:t>Veterinary</w:t>
      </w:r>
      <w:r>
        <w:rPr>
          <w:rFonts w:ascii="Arial"/>
          <w:spacing w:val="-19"/>
          <w:sz w:val="17"/>
        </w:rPr>
        <w:t xml:space="preserve"> </w:t>
      </w:r>
      <w:r>
        <w:rPr>
          <w:rFonts w:ascii="Arial"/>
          <w:sz w:val="17"/>
        </w:rPr>
        <w:t>Medicine</w:t>
      </w:r>
    </w:p>
    <w:p w:rsidR="00A4744C" w:rsidRDefault="00184F58">
      <w:pPr>
        <w:tabs>
          <w:tab w:val="left" w:pos="4461"/>
        </w:tabs>
        <w:spacing w:line="191" w:lineRule="exact"/>
        <w:ind w:left="500"/>
        <w:rPr>
          <w:rFonts w:ascii="Arial" w:eastAsia="Arial" w:hAnsi="Arial" w:cs="Arial"/>
          <w:sz w:val="17"/>
          <w:szCs w:val="17"/>
        </w:rPr>
      </w:pPr>
      <w:r>
        <w:rPr>
          <w:rFonts w:ascii="Arial"/>
          <w:spacing w:val="-1"/>
          <w:sz w:val="17"/>
        </w:rPr>
        <w:t>Architecture</w:t>
      </w:r>
      <w:r>
        <w:rPr>
          <w:rFonts w:ascii="Arial"/>
          <w:spacing w:val="-1"/>
          <w:sz w:val="17"/>
        </w:rPr>
        <w:tab/>
        <w:t>Medical</w:t>
      </w:r>
      <w:r>
        <w:rPr>
          <w:rFonts w:ascii="Arial"/>
          <w:spacing w:val="18"/>
          <w:sz w:val="17"/>
        </w:rPr>
        <w:t xml:space="preserve"> </w:t>
      </w:r>
      <w:r>
        <w:rPr>
          <w:rFonts w:ascii="Arial"/>
          <w:spacing w:val="-4"/>
          <w:sz w:val="17"/>
        </w:rPr>
        <w:t>Technology</w:t>
      </w:r>
    </w:p>
    <w:p w:rsidR="00A4744C" w:rsidRDefault="00184F58">
      <w:pPr>
        <w:tabs>
          <w:tab w:val="left" w:pos="4461"/>
        </w:tabs>
        <w:spacing w:line="190" w:lineRule="exact"/>
        <w:ind w:left="500"/>
        <w:rPr>
          <w:rFonts w:ascii="Arial" w:eastAsia="Arial" w:hAnsi="Arial" w:cs="Arial"/>
          <w:sz w:val="17"/>
          <w:szCs w:val="17"/>
        </w:rPr>
      </w:pPr>
      <w:r>
        <w:rPr>
          <w:rFonts w:ascii="Arial"/>
          <w:spacing w:val="-1"/>
          <w:sz w:val="17"/>
        </w:rPr>
        <w:t>Engineering</w:t>
      </w:r>
      <w:r>
        <w:rPr>
          <w:rFonts w:ascii="Arial"/>
          <w:spacing w:val="-1"/>
          <w:sz w:val="17"/>
        </w:rPr>
        <w:tab/>
        <w:t>Other</w:t>
      </w:r>
      <w:r>
        <w:rPr>
          <w:rFonts w:ascii="Arial"/>
          <w:sz w:val="17"/>
        </w:rPr>
        <w:t xml:space="preserve"> </w:t>
      </w:r>
      <w:r>
        <w:rPr>
          <w:rFonts w:ascii="Arial"/>
          <w:spacing w:val="-1"/>
          <w:sz w:val="17"/>
        </w:rPr>
        <w:t>Health</w:t>
      </w:r>
      <w:r>
        <w:rPr>
          <w:rFonts w:ascii="Arial"/>
          <w:spacing w:val="17"/>
          <w:sz w:val="17"/>
        </w:rPr>
        <w:t xml:space="preserve"> </w:t>
      </w:r>
      <w:r>
        <w:rPr>
          <w:rFonts w:ascii="Arial"/>
          <w:spacing w:val="-1"/>
          <w:sz w:val="17"/>
        </w:rPr>
        <w:t>Professions</w:t>
      </w:r>
    </w:p>
    <w:p w:rsidR="00A4744C" w:rsidRDefault="00184F58">
      <w:pPr>
        <w:tabs>
          <w:tab w:val="left" w:pos="4461"/>
        </w:tabs>
        <w:spacing w:before="4" w:line="190" w:lineRule="exact"/>
        <w:ind w:left="500" w:right="1588"/>
        <w:rPr>
          <w:rFonts w:ascii="Arial" w:eastAsia="Arial" w:hAnsi="Arial" w:cs="Arial"/>
          <w:sz w:val="17"/>
          <w:szCs w:val="17"/>
        </w:rPr>
      </w:pPr>
      <w:r>
        <w:rPr>
          <w:rFonts w:ascii="Arial"/>
          <w:sz w:val="17"/>
        </w:rPr>
        <w:t>Medicine, Dentistry, Optometry</w:t>
      </w:r>
      <w:r>
        <w:rPr>
          <w:rFonts w:ascii="Arial"/>
          <w:spacing w:val="-12"/>
          <w:sz w:val="17"/>
        </w:rPr>
        <w:t xml:space="preserve"> </w:t>
      </w:r>
      <w:r>
        <w:rPr>
          <w:rFonts w:ascii="Arial"/>
          <w:sz w:val="17"/>
        </w:rPr>
        <w:t>and</w:t>
      </w:r>
      <w:r>
        <w:rPr>
          <w:rFonts w:ascii="Arial"/>
          <w:spacing w:val="-6"/>
          <w:sz w:val="17"/>
        </w:rPr>
        <w:t xml:space="preserve"> </w:t>
      </w:r>
      <w:r>
        <w:rPr>
          <w:rFonts w:ascii="Arial"/>
          <w:sz w:val="17"/>
        </w:rPr>
        <w:t>Podiatry</w:t>
      </w:r>
      <w:r>
        <w:rPr>
          <w:rFonts w:ascii="Arial"/>
          <w:sz w:val="17"/>
        </w:rPr>
        <w:tab/>
        <w:t>Law and Others</w:t>
      </w:r>
      <w:r>
        <w:rPr>
          <w:rFonts w:ascii="Arial"/>
          <w:sz w:val="17"/>
        </w:rPr>
        <w:t xml:space="preserve"> </w:t>
      </w:r>
      <w:r>
        <w:rPr>
          <w:rFonts w:ascii="Arial"/>
          <w:sz w:val="17"/>
        </w:rPr>
        <w:t>Pharmacy</w:t>
      </w:r>
    </w:p>
    <w:p w:rsidR="00A4744C" w:rsidRDefault="00184F58">
      <w:pPr>
        <w:pStyle w:val="BodyText"/>
        <w:spacing w:before="79"/>
        <w:ind w:left="140" w:right="101" w:firstLine="360"/>
        <w:jc w:val="both"/>
      </w:pPr>
      <w:r>
        <w:t>For descriptions and recommended schedules on these programs see Preprofessional Programs at the end of the College of Arts and</w:t>
      </w:r>
      <w:r>
        <w:rPr>
          <w:spacing w:val="-9"/>
        </w:rPr>
        <w:t xml:space="preserve"> </w:t>
      </w:r>
      <w:r>
        <w:t>Sciences.</w:t>
      </w:r>
    </w:p>
    <w:p w:rsidR="00A4744C" w:rsidRDefault="00A4744C">
      <w:pPr>
        <w:jc w:val="both"/>
        <w:sectPr w:rsidR="00A4744C">
          <w:pgSz w:w="8640" w:h="12960"/>
          <w:pgMar w:top="920" w:right="800" w:bottom="280" w:left="580" w:header="722" w:footer="0" w:gutter="0"/>
          <w:cols w:space="720"/>
        </w:sectPr>
      </w:pPr>
    </w:p>
    <w:p w:rsidR="00A4744C" w:rsidRDefault="00A4744C">
      <w:pPr>
        <w:rPr>
          <w:rFonts w:ascii="Arial" w:eastAsia="Arial" w:hAnsi="Arial" w:cs="Arial"/>
          <w:sz w:val="20"/>
          <w:szCs w:val="20"/>
        </w:rPr>
      </w:pPr>
    </w:p>
    <w:p w:rsidR="00A4744C" w:rsidRDefault="00A4744C">
      <w:pPr>
        <w:spacing w:before="8"/>
        <w:rPr>
          <w:rFonts w:ascii="Arial" w:eastAsia="Arial" w:hAnsi="Arial" w:cs="Arial"/>
          <w:sz w:val="16"/>
          <w:szCs w:val="16"/>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10795" t="5080" r="6350" b="7620"/>
                <wp:docPr id="604"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605" name="Group 420"/>
                        <wpg:cNvGrpSpPr>
                          <a:grpSpLocks/>
                        </wpg:cNvGrpSpPr>
                        <wpg:grpSpPr bwMode="auto">
                          <a:xfrm>
                            <a:off x="5" y="5"/>
                            <a:ext cx="7013" cy="2"/>
                            <a:chOff x="5" y="5"/>
                            <a:chExt cx="7013" cy="2"/>
                          </a:xfrm>
                        </wpg:grpSpPr>
                        <wps:wsp>
                          <wps:cNvPr id="606" name="Freeform 421"/>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DA08F6" id="Group 419"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">
                <v:group id="Group 420"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21"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VRMQA&#10;AADcAAAADwAAAGRycy9kb3ducmV2LnhtbESPzWrDMBCE74W8g9hAbo2cH0Rxo4QSCORkaNpCjltr&#10;I5taK8dSbOftq0Chx2FmvmE2u9E1oqcu1J41LOYZCOLSm5qths+Pw/MLiBCRDTaeScOdAuy2k6cN&#10;5sYP/E79KVqRIBxy1FDF2OZShrIih2HuW+LkXXznMCbZWWk6HBLcNXKZZUo6rDktVNjSvqLy53Rz&#10;Gs5nq/oLr74LbtaLL3u/FkOhtJ5Nx7dXEJHG+B/+ax+NBpUpeJx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BVUTEAAAA3AAAAA8AAAAAAAAAAAAAAAAAmAIAAGRycy9k&#10;b3ducmV2LnhtbFBLBQYAAAAABAAEAPUAAACJAwAAAAA=&#10;" path="m,l7013,e" filled="f" strokeweight=".48pt">
                    <v:path arrowok="t" o:connecttype="custom" o:connectlocs="0,0;7013,0" o:connectangles="0,0"/>
                  </v:shape>
                </v:group>
                <w10:anchorlock/>
              </v:group>
            </w:pict>
          </mc:Fallback>
        </mc:AlternateContent>
      </w:r>
    </w:p>
    <w:p w:rsidR="00A4744C" w:rsidRDefault="00184F58">
      <w:pPr>
        <w:spacing w:before="134"/>
        <w:ind w:left="371" w:right="225"/>
        <w:jc w:val="center"/>
        <w:rPr>
          <w:rFonts w:ascii="Arial" w:eastAsia="Arial" w:hAnsi="Arial" w:cs="Arial"/>
          <w:sz w:val="20"/>
          <w:szCs w:val="20"/>
        </w:rPr>
      </w:pPr>
      <w:r>
        <w:rPr>
          <w:rFonts w:ascii="Arial"/>
          <w:b/>
          <w:sz w:val="20"/>
        </w:rPr>
        <w:t>DEPARTMENT OF</w:t>
      </w:r>
      <w:r>
        <w:rPr>
          <w:rFonts w:ascii="Arial"/>
          <w:b/>
          <w:spacing w:val="-30"/>
          <w:sz w:val="20"/>
        </w:rPr>
        <w:t xml:space="preserve"> </w:t>
      </w:r>
      <w:r>
        <w:rPr>
          <w:rFonts w:ascii="Arial"/>
          <w:b/>
          <w:sz w:val="20"/>
        </w:rPr>
        <w:t>ART</w:t>
      </w:r>
    </w:p>
    <w:p w:rsidR="00A4744C" w:rsidRDefault="00A4744C">
      <w:pPr>
        <w:rPr>
          <w:rFonts w:ascii="Arial" w:eastAsia="Arial" w:hAnsi="Arial" w:cs="Arial"/>
          <w:b/>
          <w:bCs/>
          <w:sz w:val="14"/>
          <w:szCs w:val="14"/>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10795" t="8255" r="6350" b="4445"/>
                <wp:docPr id="601"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602" name="Group 417"/>
                        <wpg:cNvGrpSpPr>
                          <a:grpSpLocks/>
                        </wpg:cNvGrpSpPr>
                        <wpg:grpSpPr bwMode="auto">
                          <a:xfrm>
                            <a:off x="5" y="5"/>
                            <a:ext cx="7013" cy="2"/>
                            <a:chOff x="5" y="5"/>
                            <a:chExt cx="7013" cy="2"/>
                          </a:xfrm>
                        </wpg:grpSpPr>
                        <wps:wsp>
                          <wps:cNvPr id="603" name="Freeform 418"/>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948ABA" id="Group 416"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">
                <v:group id="Group 417"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418"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23MMA&#10;AADcAAAADwAAAGRycy9kb3ducmV2LnhtbESPQWvCQBSE7wX/w/IEb3VjlSDRVaRQ8BTQVvD4zD43&#10;wezbmN0m8d+7QqHHYWa+Ydbbwdaio9ZXjhXMpgkI4sLpio2Cn++v9yUIH5A11o5JwYM8bDejtzVm&#10;2vV8oO4YjIgQ9hkqKENoMil9UZJFP3UNcfSurrUYomyN1C32EW5r+ZEkqbRYcVwosaHPkorb8dcq&#10;OJ9N2l15fsm5XsxO5nHP+zxVajIedisQgYbwH/5r77WCNJnD6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b23MMAAADcAAAADwAAAAAAAAAAAAAAAACYAgAAZHJzL2Rv&#10;d25yZXYueG1sUEsFBgAAAAAEAAQA9QAAAIgDAAAAAA==&#10;" path="m,l7013,e" filled="f" strokeweight=".48pt">
                    <v:path arrowok="t" o:connecttype="custom" o:connectlocs="0,0;7013,0" o:connectangles="0,0"/>
                  </v:shape>
                </v:group>
                <w10:anchorlock/>
              </v:group>
            </w:pict>
          </mc:Fallback>
        </mc:AlternateContent>
      </w:r>
    </w:p>
    <w:p w:rsidR="00A4744C" w:rsidRDefault="00A4744C">
      <w:pPr>
        <w:spacing w:before="3"/>
        <w:rPr>
          <w:rFonts w:ascii="Arial" w:eastAsia="Arial" w:hAnsi="Arial" w:cs="Arial"/>
          <w:b/>
          <w:bCs/>
          <w:sz w:val="17"/>
          <w:szCs w:val="17"/>
        </w:rPr>
      </w:pPr>
    </w:p>
    <w:p w:rsidR="00A4744C" w:rsidRDefault="00184F58">
      <w:pPr>
        <w:pStyle w:val="BodyText"/>
        <w:ind w:left="107" w:right="220"/>
      </w:pPr>
      <w:r>
        <w:rPr>
          <w:b/>
        </w:rPr>
        <w:t xml:space="preserve">Chair:  </w:t>
      </w:r>
      <w:r>
        <w:t>Ms. Chiong-Yiao Chen, 217 Visual Arts Building,</w:t>
      </w:r>
      <w:r>
        <w:rPr>
          <w:spacing w:val="-8"/>
        </w:rPr>
        <w:t xml:space="preserve"> </w:t>
      </w:r>
      <w:r>
        <w:t>256-765-4384</w:t>
      </w:r>
    </w:p>
    <w:p w:rsidR="00A4744C" w:rsidRDefault="00184F58">
      <w:pPr>
        <w:pStyle w:val="BodyText"/>
        <w:spacing w:before="81"/>
        <w:ind w:left="467" w:right="220" w:hanging="360"/>
      </w:pPr>
      <w:r>
        <w:rPr>
          <w:b/>
        </w:rPr>
        <w:t xml:space="preserve">Faculty: </w:t>
      </w:r>
      <w:r>
        <w:rPr>
          <w:spacing w:val="-5"/>
        </w:rPr>
        <w:t xml:space="preserve">Mr. </w:t>
      </w:r>
      <w:r>
        <w:t xml:space="preserve">Benson, </w:t>
      </w:r>
      <w:r>
        <w:rPr>
          <w:spacing w:val="-5"/>
        </w:rPr>
        <w:t xml:space="preserve">Mr. </w:t>
      </w:r>
      <w:r>
        <w:t xml:space="preserve">Hensley, </w:t>
      </w:r>
      <w:r>
        <w:rPr>
          <w:spacing w:val="-4"/>
        </w:rPr>
        <w:t xml:space="preserve">Dr.  </w:t>
      </w:r>
      <w:r>
        <w:t xml:space="preserve">Kirch, </w:t>
      </w:r>
      <w:r>
        <w:rPr>
          <w:spacing w:val="-5"/>
        </w:rPr>
        <w:t xml:space="preserve">Mr.  </w:t>
      </w:r>
      <w:r>
        <w:t xml:space="preserve">Sides, </w:t>
      </w:r>
      <w:r>
        <w:rPr>
          <w:spacing w:val="-5"/>
        </w:rPr>
        <w:t xml:space="preserve">Mr.  </w:t>
      </w:r>
      <w:r>
        <w:rPr>
          <w:spacing w:val="-3"/>
        </w:rPr>
        <w:t xml:space="preserve">Turner,  </w:t>
      </w:r>
      <w:r>
        <w:rPr>
          <w:spacing w:val="-4"/>
        </w:rPr>
        <w:t xml:space="preserve">Mr. </w:t>
      </w:r>
      <w:r>
        <w:t xml:space="preserve">Waters, </w:t>
      </w:r>
      <w:r>
        <w:rPr>
          <w:spacing w:val="-4"/>
        </w:rPr>
        <w:t>Dr.</w:t>
      </w:r>
      <w:r>
        <w:t xml:space="preserve"> Zurinsky</w:t>
      </w:r>
    </w:p>
    <w:p w:rsidR="00A4744C" w:rsidRDefault="00A4744C">
      <w:pPr>
        <w:spacing w:before="10"/>
        <w:rPr>
          <w:rFonts w:ascii="Arial" w:eastAsia="Arial" w:hAnsi="Arial" w:cs="Arial"/>
          <w:sz w:val="15"/>
          <w:szCs w:val="15"/>
        </w:rPr>
      </w:pPr>
    </w:p>
    <w:p w:rsidR="00A4744C" w:rsidRDefault="00184F58">
      <w:pPr>
        <w:pStyle w:val="BodyText"/>
        <w:spacing w:line="242" w:lineRule="auto"/>
        <w:ind w:left="107" w:right="113" w:firstLine="360"/>
        <w:jc w:val="both"/>
      </w:pPr>
      <w:r>
        <w:t>The University of North Alabama is an accredited institutional member of the National Association of Schools of Art and Design</w:t>
      </w:r>
      <w:r>
        <w:rPr>
          <w:spacing w:val="-7"/>
        </w:rPr>
        <w:t xml:space="preserve"> </w:t>
      </w:r>
      <w:r>
        <w:t>(NASAD).</w:t>
      </w:r>
    </w:p>
    <w:p w:rsidR="00A4744C" w:rsidRDefault="00184F58">
      <w:pPr>
        <w:pStyle w:val="BodyText"/>
        <w:spacing w:before="79" w:line="242" w:lineRule="auto"/>
        <w:ind w:left="107" w:right="113" w:firstLine="360"/>
        <w:jc w:val="both"/>
      </w:pPr>
      <w:r>
        <w:t xml:space="preserve">The Department of Art offers major programs leading to the Bachelor of Fine Arts, Bachelor of Arts and Bachelor of Science degrees; minor programs in art, art for interior design, art history, human-computer interaction/user experience </w:t>
      </w:r>
      <w:r>
        <w:rPr>
          <w:rFonts w:cs="Arial"/>
        </w:rPr>
        <w:t xml:space="preserve">– </w:t>
      </w:r>
      <w:r>
        <w:t>design, and photog</w:t>
      </w:r>
      <w:r>
        <w:t xml:space="preserve">raphy; and coursework applicable to partial satisfaction </w:t>
      </w:r>
      <w:r>
        <w:rPr>
          <w:spacing w:val="-3"/>
        </w:rPr>
        <w:t xml:space="preserve">of </w:t>
      </w:r>
      <w:r>
        <w:t xml:space="preserve">general education components in all programs. No minor field is required for the </w:t>
      </w:r>
      <w:r>
        <w:rPr>
          <w:spacing w:val="-3"/>
        </w:rPr>
        <w:t xml:space="preserve">BFA, </w:t>
      </w:r>
      <w:r>
        <w:t>BA and BS in Art. Subject programs for the preparation of art teachers are offered as a double major in Art an</w:t>
      </w:r>
      <w:r>
        <w:t>d</w:t>
      </w:r>
      <w:r>
        <w:rPr>
          <w:spacing w:val="-11"/>
        </w:rPr>
        <w:t xml:space="preserve"> </w:t>
      </w:r>
      <w:r>
        <w:t>Education.</w:t>
      </w:r>
    </w:p>
    <w:p w:rsidR="00A4744C" w:rsidRDefault="00184F58">
      <w:pPr>
        <w:pStyle w:val="BodyText"/>
        <w:spacing w:before="79" w:line="242" w:lineRule="auto"/>
        <w:ind w:left="107" w:right="113" w:firstLine="360"/>
        <w:jc w:val="both"/>
      </w:pPr>
      <w:r>
        <w:t xml:space="preserve">The Bachelor of Fine Arts program is designed for  students  with  a professional interest in art, and five areas of concentration are offered: ceramics, digital media, painting, photography, and sculpture. Candidacy for the Bachelor </w:t>
      </w:r>
      <w:r>
        <w:rPr>
          <w:spacing w:val="-3"/>
        </w:rPr>
        <w:t xml:space="preserve">of </w:t>
      </w:r>
      <w:r>
        <w:t>Fine A</w:t>
      </w:r>
      <w:r>
        <w:t>rts Degree requires successfully passing a portfolio review following the completion of 45-96 credit hours of university course work. The Bachelor of Arts and Bachelor of Science degrees are designed for students with a personal or academic interest in art</w:t>
      </w:r>
      <w:r>
        <w:t xml:space="preserve">. Students in the BA and BS programs may choose </w:t>
      </w:r>
      <w:r>
        <w:rPr>
          <w:spacing w:val="-3"/>
        </w:rPr>
        <w:t xml:space="preserve">to </w:t>
      </w:r>
      <w:r>
        <w:t>specialize by devoting their general elective hours to coursework in ceramics,  digital media, drawing, painting, photography, printmaking, or sculpture. All degree candidates are required to participate i</w:t>
      </w:r>
      <w:r>
        <w:t>n a group graduation exhibition and attain a satisfactory faculty review of their work, submit a digital portfolio for the Art Department archive, and fulfill the required number of gallery and museum attendances. AR 493 Professional Practices in Art offer</w:t>
      </w:r>
      <w:r>
        <w:t xml:space="preserve">s students the opportunity  to present a solo exhibition of their artwork and is mandatory for the </w:t>
      </w:r>
      <w:r>
        <w:rPr>
          <w:spacing w:val="-3"/>
        </w:rPr>
        <w:t xml:space="preserve">BFA </w:t>
      </w:r>
      <w:r>
        <w:t>degree, but is optional for the BA and BS</w:t>
      </w:r>
      <w:r>
        <w:rPr>
          <w:spacing w:val="13"/>
        </w:rPr>
        <w:t xml:space="preserve"> </w:t>
      </w:r>
      <w:r>
        <w:t>degrees.</w:t>
      </w:r>
    </w:p>
    <w:p w:rsidR="00A4744C" w:rsidRDefault="00184F58">
      <w:pPr>
        <w:pStyle w:val="BodyText"/>
        <w:spacing w:before="81"/>
        <w:ind w:left="107" w:right="114" w:firstLine="360"/>
        <w:jc w:val="both"/>
      </w:pPr>
      <w:r>
        <w:rPr>
          <w:spacing w:val="-3"/>
        </w:rPr>
        <w:t xml:space="preserve">The </w:t>
      </w:r>
      <w:r>
        <w:rPr>
          <w:spacing w:val="-2"/>
        </w:rPr>
        <w:t xml:space="preserve">Art </w:t>
      </w:r>
      <w:r>
        <w:t xml:space="preserve">Department </w:t>
      </w:r>
      <w:r>
        <w:rPr>
          <w:spacing w:val="-3"/>
        </w:rPr>
        <w:t xml:space="preserve">maintains </w:t>
      </w:r>
      <w:r>
        <w:t xml:space="preserve">two </w:t>
      </w:r>
      <w:r>
        <w:rPr>
          <w:spacing w:val="-3"/>
        </w:rPr>
        <w:t xml:space="preserve">galleries. The </w:t>
      </w:r>
      <w:r>
        <w:t xml:space="preserve">University </w:t>
      </w:r>
      <w:r>
        <w:rPr>
          <w:spacing w:val="-2"/>
        </w:rPr>
        <w:t xml:space="preserve">Art </w:t>
      </w:r>
      <w:r>
        <w:t xml:space="preserve">Gallery </w:t>
      </w:r>
      <w:r>
        <w:rPr>
          <w:spacing w:val="-3"/>
        </w:rPr>
        <w:t xml:space="preserve">offers exhibition </w:t>
      </w:r>
      <w:r>
        <w:t xml:space="preserve">of </w:t>
      </w:r>
      <w:r>
        <w:rPr>
          <w:spacing w:val="-3"/>
        </w:rPr>
        <w:t>state, reg</w:t>
      </w:r>
      <w:r>
        <w:rPr>
          <w:spacing w:val="-3"/>
        </w:rPr>
        <w:t xml:space="preserve">ional, </w:t>
      </w:r>
      <w:r>
        <w:t xml:space="preserve">and </w:t>
      </w:r>
      <w:r>
        <w:rPr>
          <w:spacing w:val="-3"/>
        </w:rPr>
        <w:t xml:space="preserve">national artists </w:t>
      </w:r>
      <w:r>
        <w:t xml:space="preserve">each year for </w:t>
      </w:r>
      <w:r>
        <w:rPr>
          <w:spacing w:val="-3"/>
        </w:rPr>
        <w:t xml:space="preserve">members </w:t>
      </w:r>
      <w:r>
        <w:t xml:space="preserve">of the </w:t>
      </w:r>
      <w:r>
        <w:rPr>
          <w:spacing w:val="-3"/>
        </w:rPr>
        <w:t xml:space="preserve">university </w:t>
      </w:r>
      <w:r>
        <w:t xml:space="preserve">community and the </w:t>
      </w:r>
      <w:r>
        <w:rPr>
          <w:spacing w:val="-3"/>
        </w:rPr>
        <w:t xml:space="preserve">general </w:t>
      </w:r>
      <w:r>
        <w:t xml:space="preserve">public. </w:t>
      </w:r>
      <w:r>
        <w:rPr>
          <w:spacing w:val="-3"/>
        </w:rPr>
        <w:t xml:space="preserve">The </w:t>
      </w:r>
      <w:r>
        <w:t xml:space="preserve">student gallery is </w:t>
      </w:r>
      <w:r>
        <w:rPr>
          <w:spacing w:val="-3"/>
        </w:rPr>
        <w:t xml:space="preserve">available </w:t>
      </w:r>
      <w:r>
        <w:t xml:space="preserve">for AR </w:t>
      </w:r>
      <w:r>
        <w:rPr>
          <w:spacing w:val="-3"/>
        </w:rPr>
        <w:t xml:space="preserve">493, </w:t>
      </w:r>
      <w:r>
        <w:t xml:space="preserve">Professional </w:t>
      </w:r>
      <w:r>
        <w:rPr>
          <w:spacing w:val="-3"/>
        </w:rPr>
        <w:t xml:space="preserve">Practices </w:t>
      </w:r>
      <w:r>
        <w:t xml:space="preserve">in </w:t>
      </w:r>
      <w:r>
        <w:rPr>
          <w:spacing w:val="-3"/>
        </w:rPr>
        <w:t xml:space="preserve">Art, </w:t>
      </w:r>
      <w:r>
        <w:t xml:space="preserve">display of </w:t>
      </w:r>
      <w:r>
        <w:rPr>
          <w:spacing w:val="-3"/>
        </w:rPr>
        <w:t xml:space="preserve">current course </w:t>
      </w:r>
      <w:r>
        <w:t xml:space="preserve">work and </w:t>
      </w:r>
      <w:r>
        <w:rPr>
          <w:spacing w:val="-3"/>
        </w:rPr>
        <w:t xml:space="preserve">special </w:t>
      </w:r>
      <w:r>
        <w:t xml:space="preserve">program </w:t>
      </w:r>
      <w:r>
        <w:rPr>
          <w:spacing w:val="-3"/>
        </w:rPr>
        <w:t xml:space="preserve">exhibitions. Meritorious </w:t>
      </w:r>
      <w:r>
        <w:t>st</w:t>
      </w:r>
      <w:r>
        <w:t xml:space="preserve">udent works may be </w:t>
      </w:r>
      <w:r>
        <w:rPr>
          <w:spacing w:val="-3"/>
        </w:rPr>
        <w:t xml:space="preserve">retained </w:t>
      </w:r>
      <w:r>
        <w:t xml:space="preserve">in the Art </w:t>
      </w:r>
      <w:r>
        <w:rPr>
          <w:spacing w:val="-3"/>
        </w:rPr>
        <w:t>Department</w:t>
      </w:r>
      <w:r>
        <w:rPr>
          <w:spacing w:val="-7"/>
        </w:rPr>
        <w:t xml:space="preserve"> </w:t>
      </w:r>
      <w:r>
        <w:t>Collection</w:t>
      </w:r>
      <w:r>
        <w:rPr>
          <w:spacing w:val="-7"/>
        </w:rPr>
        <w:t xml:space="preserve"> </w:t>
      </w:r>
      <w:r>
        <w:t>for</w:t>
      </w:r>
      <w:r>
        <w:rPr>
          <w:spacing w:val="-8"/>
        </w:rPr>
        <w:t xml:space="preserve"> </w:t>
      </w:r>
      <w:r>
        <w:t>a</w:t>
      </w:r>
      <w:r>
        <w:rPr>
          <w:spacing w:val="-7"/>
        </w:rPr>
        <w:t xml:space="preserve"> </w:t>
      </w:r>
      <w:r>
        <w:t>period</w:t>
      </w:r>
      <w:r>
        <w:rPr>
          <w:spacing w:val="-7"/>
        </w:rPr>
        <w:t xml:space="preserve"> </w:t>
      </w:r>
      <w:r>
        <w:t>of</w:t>
      </w:r>
      <w:r>
        <w:rPr>
          <w:spacing w:val="-5"/>
        </w:rPr>
        <w:t xml:space="preserve"> </w:t>
      </w:r>
      <w:r>
        <w:t>two</w:t>
      </w:r>
      <w:r>
        <w:rPr>
          <w:spacing w:val="-5"/>
        </w:rPr>
        <w:t xml:space="preserve"> </w:t>
      </w:r>
      <w:r>
        <w:rPr>
          <w:spacing w:val="-2"/>
        </w:rPr>
        <w:t>years.</w:t>
      </w:r>
    </w:p>
    <w:p w:rsidR="00A4744C" w:rsidRDefault="00A4744C">
      <w:pPr>
        <w:jc w:val="both"/>
        <w:sectPr w:rsidR="00A4744C">
          <w:headerReference w:type="even" r:id="rId91"/>
          <w:headerReference w:type="default" r:id="rId92"/>
          <w:pgSz w:w="8640" w:h="12960"/>
          <w:pgMar w:top="920" w:right="600" w:bottom="280" w:left="800" w:header="722" w:footer="0" w:gutter="0"/>
          <w:pgNumType w:start="79"/>
          <w:cols w:space="720"/>
        </w:sectPr>
      </w:pPr>
    </w:p>
    <w:p w:rsidR="00A4744C" w:rsidRDefault="00A4744C">
      <w:pPr>
        <w:spacing w:before="1"/>
        <w:rPr>
          <w:rFonts w:ascii="Arial" w:eastAsia="Arial" w:hAnsi="Arial" w:cs="Arial"/>
          <w:sz w:val="25"/>
          <w:szCs w:val="25"/>
        </w:rPr>
      </w:pPr>
    </w:p>
    <w:p w:rsidR="00A4744C" w:rsidRDefault="00184F58">
      <w:pPr>
        <w:pStyle w:val="BodyText"/>
        <w:spacing w:before="75" w:line="242" w:lineRule="auto"/>
        <w:ind w:left="917" w:right="902" w:hanging="1"/>
        <w:jc w:val="center"/>
      </w:pPr>
      <w:r>
        <w:t>REQUIREMENTS FOR A BACHELOR OF FINE ARTS, BACHELOR OF ARTS OR BACHELOR OF SCIENCE</w:t>
      </w:r>
      <w:r>
        <w:rPr>
          <w:spacing w:val="-26"/>
        </w:rPr>
        <w:t xml:space="preserve"> </w:t>
      </w:r>
      <w:r>
        <w:t xml:space="preserve">DEGREE </w:t>
      </w:r>
      <w:r>
        <w:t>WITH A MAJOR IN</w:t>
      </w:r>
      <w:r>
        <w:rPr>
          <w:spacing w:val="-33"/>
        </w:rPr>
        <w:t xml:space="preserve"> </w:t>
      </w:r>
      <w:r>
        <w:t>ART</w:t>
      </w:r>
    </w:p>
    <w:p w:rsidR="00A4744C" w:rsidRDefault="00184F58">
      <w:pPr>
        <w:tabs>
          <w:tab w:val="left" w:pos="6673"/>
        </w:tabs>
        <w:spacing w:before="107"/>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1"/>
          <w:numId w:val="78"/>
        </w:numPr>
        <w:tabs>
          <w:tab w:val="left" w:pos="481"/>
          <w:tab w:val="right" w:leader="dot" w:pos="7134"/>
        </w:tabs>
        <w:spacing w:before="6"/>
        <w:ind w:hanging="360"/>
        <w:rPr>
          <w:rFonts w:ascii="Arial" w:eastAsia="Arial" w:hAnsi="Arial" w:cs="Arial"/>
          <w:sz w:val="19"/>
          <w:szCs w:val="19"/>
        </w:rPr>
      </w:pPr>
      <w:r>
        <w:rPr>
          <w:rFonts w:ascii="Arial"/>
          <w:sz w:val="19"/>
        </w:rPr>
        <w:t xml:space="preserve">General Education Component </w:t>
      </w:r>
      <w:r>
        <w:rPr>
          <w:rFonts w:ascii="Arial"/>
          <w:spacing w:val="-3"/>
          <w:sz w:val="19"/>
        </w:rPr>
        <w:t>(BFA,</w:t>
      </w:r>
      <w:r>
        <w:rPr>
          <w:rFonts w:ascii="Arial"/>
          <w:spacing w:val="12"/>
          <w:sz w:val="19"/>
        </w:rPr>
        <w:t xml:space="preserve"> </w:t>
      </w:r>
      <w:r>
        <w:rPr>
          <w:rFonts w:ascii="Arial"/>
          <w:sz w:val="19"/>
        </w:rPr>
        <w:t>BA,</w:t>
      </w:r>
      <w:r>
        <w:rPr>
          <w:rFonts w:ascii="Arial"/>
          <w:spacing w:val="1"/>
          <w:sz w:val="19"/>
        </w:rPr>
        <w:t xml:space="preserve"> </w:t>
      </w:r>
      <w:r>
        <w:rPr>
          <w:rFonts w:ascii="Arial"/>
          <w:sz w:val="19"/>
        </w:rPr>
        <w:t>BS)</w:t>
      </w:r>
      <w:r>
        <w:rPr>
          <w:rFonts w:ascii="Arial"/>
          <w:sz w:val="19"/>
        </w:rPr>
        <w:tab/>
        <w:t>41</w:t>
      </w:r>
    </w:p>
    <w:p w:rsidR="00A4744C" w:rsidRDefault="00184F58">
      <w:pPr>
        <w:pStyle w:val="BodyText"/>
        <w:spacing w:before="2" w:line="242" w:lineRule="auto"/>
        <w:ind w:left="480" w:right="771"/>
      </w:pPr>
      <w:r>
        <w:t>For general education requirements and additional requirements for UNA students, refer to Academic Procedures and</w:t>
      </w:r>
      <w:r>
        <w:rPr>
          <w:spacing w:val="-4"/>
        </w:rPr>
        <w:t xml:space="preserve"> </w:t>
      </w:r>
      <w:r>
        <w:t>Requirements.</w:t>
      </w:r>
    </w:p>
    <w:p w:rsidR="00A4744C" w:rsidRDefault="00184F58">
      <w:pPr>
        <w:pStyle w:val="BodyText"/>
        <w:tabs>
          <w:tab w:val="left" w:pos="899"/>
          <w:tab w:val="left" w:pos="3420"/>
        </w:tabs>
        <w:spacing w:line="216" w:lineRule="exact"/>
        <w:ind w:left="0" w:right="2265"/>
        <w:jc w:val="center"/>
      </w:pPr>
      <w:r>
        <w:t>Area</w:t>
      </w:r>
      <w:r>
        <w:rPr>
          <w:spacing w:val="4"/>
        </w:rPr>
        <w:t xml:space="preserve"> </w:t>
      </w:r>
      <w:r>
        <w:rPr>
          <w:spacing w:val="-3"/>
        </w:rPr>
        <w:t>IV:</w:t>
      </w:r>
      <w:r>
        <w:rPr>
          <w:spacing w:val="-3"/>
        </w:rPr>
        <w:tab/>
      </w:r>
      <w:r>
        <w:t>Geography (GE</w:t>
      </w:r>
      <w:r>
        <w:rPr>
          <w:spacing w:val="-1"/>
        </w:rPr>
        <w:t xml:space="preserve"> </w:t>
      </w:r>
      <w:r>
        <w:t>102)</w:t>
      </w:r>
      <w:r>
        <w:tab/>
        <w:t>(3)</w:t>
      </w:r>
    </w:p>
    <w:p w:rsidR="00A4744C" w:rsidRDefault="00184F58">
      <w:pPr>
        <w:pStyle w:val="BodyText"/>
        <w:tabs>
          <w:tab w:val="left" w:pos="4081"/>
        </w:tabs>
        <w:spacing w:before="2"/>
        <w:ind w:left="1560" w:right="220"/>
      </w:pPr>
      <w:r>
        <w:t>History (HI 101</w:t>
      </w:r>
      <w:r>
        <w:rPr>
          <w:spacing w:val="9"/>
        </w:rPr>
        <w:t xml:space="preserve"> </w:t>
      </w:r>
      <w:r>
        <w:t>and</w:t>
      </w:r>
      <w:r>
        <w:rPr>
          <w:spacing w:val="3"/>
        </w:rPr>
        <w:t xml:space="preserve"> </w:t>
      </w:r>
      <w:r>
        <w:t>102)</w:t>
      </w:r>
      <w:r>
        <w:tab/>
        <w:t>(6)</w:t>
      </w:r>
    </w:p>
    <w:p w:rsidR="00A4744C" w:rsidRDefault="00184F58">
      <w:pPr>
        <w:pStyle w:val="BodyText"/>
        <w:tabs>
          <w:tab w:val="left" w:pos="4081"/>
        </w:tabs>
        <w:spacing w:before="2"/>
        <w:ind w:left="1560" w:right="220"/>
      </w:pPr>
      <w:r>
        <w:t>Psychology</w:t>
      </w:r>
      <w:r>
        <w:rPr>
          <w:spacing w:val="1"/>
        </w:rPr>
        <w:t xml:space="preserve"> </w:t>
      </w:r>
      <w:r>
        <w:t>(PY</w:t>
      </w:r>
      <w:r>
        <w:rPr>
          <w:spacing w:val="-5"/>
        </w:rPr>
        <w:t xml:space="preserve"> </w:t>
      </w:r>
      <w:r>
        <w:t>201)</w:t>
      </w:r>
      <w:r>
        <w:tab/>
        <w:t>(3)</w:t>
      </w:r>
    </w:p>
    <w:p w:rsidR="00A4744C" w:rsidRDefault="00184F58">
      <w:pPr>
        <w:pStyle w:val="BodyText"/>
        <w:spacing w:line="242" w:lineRule="auto"/>
        <w:ind w:left="480" w:right="811"/>
        <w:jc w:val="both"/>
      </w:pPr>
      <w:r>
        <w:t>For only the Bachelor of Arts degree the student must satisfy the following requirement: 6 hours of a required foreign language at the introductory level.</w:t>
      </w:r>
    </w:p>
    <w:p w:rsidR="00A4744C" w:rsidRDefault="00184F58">
      <w:pPr>
        <w:pStyle w:val="ListParagraph"/>
        <w:numPr>
          <w:ilvl w:val="1"/>
          <w:numId w:val="78"/>
        </w:numPr>
        <w:tabs>
          <w:tab w:val="left" w:pos="481"/>
        </w:tabs>
        <w:spacing w:before="117"/>
        <w:ind w:hanging="360"/>
        <w:rPr>
          <w:rFonts w:ascii="Arial" w:eastAsia="Arial" w:hAnsi="Arial" w:cs="Arial"/>
          <w:sz w:val="19"/>
          <w:szCs w:val="19"/>
        </w:rPr>
      </w:pPr>
      <w:r>
        <w:rPr>
          <w:rFonts w:ascii="Arial"/>
          <w:sz w:val="19"/>
        </w:rPr>
        <w:t>Major Core</w:t>
      </w:r>
      <w:r>
        <w:rPr>
          <w:rFonts w:ascii="Arial"/>
          <w:spacing w:val="4"/>
          <w:sz w:val="19"/>
        </w:rPr>
        <w:t xml:space="preserve"> </w:t>
      </w:r>
      <w:r>
        <w:rPr>
          <w:rFonts w:ascii="Arial"/>
          <w:sz w:val="19"/>
        </w:rPr>
        <w:t>Requirements:</w:t>
      </w:r>
    </w:p>
    <w:p w:rsidR="00A4744C" w:rsidRDefault="00184F58">
      <w:pPr>
        <w:pStyle w:val="BodyText"/>
        <w:tabs>
          <w:tab w:val="right" w:leader="dot" w:pos="7134"/>
        </w:tabs>
        <w:spacing w:before="2"/>
        <w:ind w:left="480"/>
      </w:pPr>
      <w:r>
        <w:t>*Art Appreciation</w:t>
      </w:r>
      <w:r>
        <w:rPr>
          <w:spacing w:val="-5"/>
        </w:rPr>
        <w:t xml:space="preserve"> </w:t>
      </w:r>
      <w:r>
        <w:t>(AR</w:t>
      </w:r>
      <w:r>
        <w:rPr>
          <w:spacing w:val="4"/>
        </w:rPr>
        <w:t xml:space="preserve"> </w:t>
      </w:r>
      <w:r>
        <w:t>170)</w:t>
      </w:r>
      <w:r>
        <w:tab/>
        <w:t>3</w:t>
      </w:r>
    </w:p>
    <w:p w:rsidR="00A4744C" w:rsidRDefault="00184F58">
      <w:pPr>
        <w:pStyle w:val="BodyText"/>
        <w:tabs>
          <w:tab w:val="right" w:leader="dot" w:pos="7134"/>
        </w:tabs>
        <w:spacing w:before="2"/>
        <w:ind w:left="480"/>
      </w:pPr>
      <w:r>
        <w:t>Photograph</w:t>
      </w:r>
      <w:r>
        <w:t>y I</w:t>
      </w:r>
      <w:r>
        <w:rPr>
          <w:spacing w:val="4"/>
        </w:rPr>
        <w:t xml:space="preserve"> </w:t>
      </w:r>
      <w:r>
        <w:t>(AR</w:t>
      </w:r>
      <w:r>
        <w:rPr>
          <w:spacing w:val="4"/>
        </w:rPr>
        <w:t xml:space="preserve"> </w:t>
      </w:r>
      <w:r>
        <w:t>200)</w:t>
      </w:r>
      <w:r>
        <w:tab/>
        <w:t>3</w:t>
      </w:r>
    </w:p>
    <w:p w:rsidR="00A4744C" w:rsidRDefault="00184F58">
      <w:pPr>
        <w:pStyle w:val="BodyText"/>
        <w:tabs>
          <w:tab w:val="right" w:leader="dot" w:pos="7134"/>
        </w:tabs>
        <w:ind w:left="480"/>
      </w:pPr>
      <w:r>
        <w:t>Drawing I</w:t>
      </w:r>
      <w:r>
        <w:rPr>
          <w:spacing w:val="8"/>
        </w:rPr>
        <w:t xml:space="preserve"> </w:t>
      </w:r>
      <w:r>
        <w:t>(AR</w:t>
      </w:r>
      <w:r>
        <w:rPr>
          <w:spacing w:val="3"/>
        </w:rPr>
        <w:t xml:space="preserve"> </w:t>
      </w:r>
      <w:r>
        <w:t>221)</w:t>
      </w:r>
      <w:r>
        <w:tab/>
        <w:t>3</w:t>
      </w:r>
    </w:p>
    <w:p w:rsidR="00A4744C" w:rsidRDefault="00184F58">
      <w:pPr>
        <w:pStyle w:val="BodyText"/>
        <w:tabs>
          <w:tab w:val="right" w:leader="dot" w:pos="7134"/>
        </w:tabs>
        <w:spacing w:before="2"/>
        <w:ind w:left="480"/>
      </w:pPr>
      <w:r>
        <w:t>Drawing II</w:t>
      </w:r>
      <w:r>
        <w:rPr>
          <w:spacing w:val="8"/>
        </w:rPr>
        <w:t xml:space="preserve"> </w:t>
      </w:r>
      <w:r>
        <w:t>(AR</w:t>
      </w:r>
      <w:r>
        <w:rPr>
          <w:spacing w:val="3"/>
        </w:rPr>
        <w:t xml:space="preserve"> </w:t>
      </w:r>
      <w:r>
        <w:t>222)</w:t>
      </w:r>
      <w:r>
        <w:tab/>
        <w:t>3</w:t>
      </w:r>
    </w:p>
    <w:p w:rsidR="00A4744C" w:rsidRDefault="00184F58">
      <w:pPr>
        <w:pStyle w:val="BodyText"/>
        <w:tabs>
          <w:tab w:val="right" w:leader="dot" w:pos="7134"/>
        </w:tabs>
        <w:spacing w:before="2"/>
        <w:ind w:left="480"/>
      </w:pPr>
      <w:r>
        <w:t>Design I</w:t>
      </w:r>
      <w:r>
        <w:rPr>
          <w:spacing w:val="8"/>
        </w:rPr>
        <w:t xml:space="preserve"> </w:t>
      </w:r>
      <w:r>
        <w:t>(AR</w:t>
      </w:r>
      <w:r>
        <w:rPr>
          <w:spacing w:val="3"/>
        </w:rPr>
        <w:t xml:space="preserve"> </w:t>
      </w:r>
      <w:r>
        <w:t>231)</w:t>
      </w:r>
      <w:r>
        <w:tab/>
        <w:t>3</w:t>
      </w:r>
    </w:p>
    <w:p w:rsidR="00A4744C" w:rsidRDefault="00184F58">
      <w:pPr>
        <w:pStyle w:val="BodyText"/>
        <w:tabs>
          <w:tab w:val="right" w:leader="dot" w:pos="7134"/>
        </w:tabs>
        <w:ind w:left="480"/>
      </w:pPr>
      <w:r>
        <w:t>Design II</w:t>
      </w:r>
      <w:r>
        <w:rPr>
          <w:spacing w:val="8"/>
        </w:rPr>
        <w:t xml:space="preserve"> </w:t>
      </w:r>
      <w:r>
        <w:t>(AR</w:t>
      </w:r>
      <w:r>
        <w:rPr>
          <w:spacing w:val="3"/>
        </w:rPr>
        <w:t xml:space="preserve"> </w:t>
      </w:r>
      <w:r>
        <w:t>232)</w:t>
      </w:r>
      <w:r>
        <w:tab/>
        <w:t>3</w:t>
      </w:r>
    </w:p>
    <w:p w:rsidR="00A4744C" w:rsidRDefault="00184F58">
      <w:pPr>
        <w:pStyle w:val="BodyText"/>
        <w:tabs>
          <w:tab w:val="right" w:leader="dot" w:pos="7134"/>
        </w:tabs>
        <w:spacing w:before="2"/>
        <w:ind w:left="480"/>
      </w:pPr>
      <w:r>
        <w:t>**Art History Survey I</w:t>
      </w:r>
      <w:r>
        <w:rPr>
          <w:spacing w:val="13"/>
        </w:rPr>
        <w:t xml:space="preserve"> </w:t>
      </w:r>
      <w:r>
        <w:t>(AR</w:t>
      </w:r>
      <w:r>
        <w:rPr>
          <w:spacing w:val="3"/>
        </w:rPr>
        <w:t xml:space="preserve"> </w:t>
      </w:r>
      <w:r>
        <w:t>281)</w:t>
      </w:r>
      <w:r>
        <w:tab/>
        <w:t>3</w:t>
      </w:r>
    </w:p>
    <w:p w:rsidR="00A4744C" w:rsidRDefault="00184F58">
      <w:pPr>
        <w:pStyle w:val="BodyText"/>
        <w:tabs>
          <w:tab w:val="right" w:leader="dot" w:pos="7134"/>
        </w:tabs>
        <w:spacing w:before="2"/>
        <w:ind w:left="480"/>
      </w:pPr>
      <w:r>
        <w:t>**Art History Survey II</w:t>
      </w:r>
      <w:r>
        <w:rPr>
          <w:spacing w:val="13"/>
        </w:rPr>
        <w:t xml:space="preserve"> </w:t>
      </w:r>
      <w:r>
        <w:t>(AR</w:t>
      </w:r>
      <w:r>
        <w:rPr>
          <w:spacing w:val="3"/>
        </w:rPr>
        <w:t xml:space="preserve"> </w:t>
      </w:r>
      <w:r>
        <w:t>282)</w:t>
      </w:r>
      <w:r>
        <w:tab/>
        <w:t>3</w:t>
      </w:r>
    </w:p>
    <w:p w:rsidR="00A4744C" w:rsidRDefault="00184F58">
      <w:pPr>
        <w:pStyle w:val="BodyText"/>
        <w:tabs>
          <w:tab w:val="right" w:leader="dot" w:pos="7134"/>
        </w:tabs>
        <w:ind w:left="480"/>
      </w:pPr>
      <w:r>
        <w:t>**Art History Survey III</w:t>
      </w:r>
      <w:r>
        <w:rPr>
          <w:spacing w:val="13"/>
        </w:rPr>
        <w:t xml:space="preserve"> </w:t>
      </w:r>
      <w:r>
        <w:t>(AR</w:t>
      </w:r>
      <w:r>
        <w:rPr>
          <w:spacing w:val="3"/>
        </w:rPr>
        <w:t xml:space="preserve"> </w:t>
      </w:r>
      <w:r>
        <w:t>283)</w:t>
      </w:r>
      <w:r>
        <w:tab/>
        <w:t>3</w:t>
      </w:r>
    </w:p>
    <w:p w:rsidR="00A4744C" w:rsidRDefault="00184F58">
      <w:pPr>
        <w:pStyle w:val="BodyText"/>
        <w:tabs>
          <w:tab w:val="right" w:leader="dot" w:pos="7134"/>
        </w:tabs>
        <w:spacing w:before="2"/>
        <w:ind w:left="480"/>
      </w:pPr>
      <w:r>
        <w:t>Printmaking I</w:t>
      </w:r>
      <w:r>
        <w:rPr>
          <w:spacing w:val="6"/>
        </w:rPr>
        <w:t xml:space="preserve"> </w:t>
      </w:r>
      <w:r>
        <w:t>(AR</w:t>
      </w:r>
      <w:r>
        <w:rPr>
          <w:spacing w:val="3"/>
        </w:rPr>
        <w:t xml:space="preserve"> </w:t>
      </w:r>
      <w:r>
        <w:rPr>
          <w:spacing w:val="-4"/>
        </w:rPr>
        <w:t>311)</w:t>
      </w:r>
      <w:r>
        <w:rPr>
          <w:spacing w:val="-4"/>
        </w:rPr>
        <w:tab/>
      </w:r>
      <w:r>
        <w:t>3</w:t>
      </w:r>
    </w:p>
    <w:p w:rsidR="00A4744C" w:rsidRDefault="00184F58">
      <w:pPr>
        <w:pStyle w:val="BodyText"/>
        <w:tabs>
          <w:tab w:val="right" w:leader="dot" w:pos="7134"/>
        </w:tabs>
        <w:spacing w:before="2"/>
        <w:ind w:left="480"/>
      </w:pPr>
      <w:r>
        <w:t>Painting I</w:t>
      </w:r>
      <w:r>
        <w:rPr>
          <w:spacing w:val="6"/>
        </w:rPr>
        <w:t xml:space="preserve"> </w:t>
      </w:r>
      <w:r>
        <w:t>(AR</w:t>
      </w:r>
      <w:r>
        <w:rPr>
          <w:spacing w:val="3"/>
        </w:rPr>
        <w:t xml:space="preserve"> </w:t>
      </w:r>
      <w:r>
        <w:t>342)</w:t>
      </w:r>
      <w:r>
        <w:tab/>
        <w:t>3</w:t>
      </w:r>
    </w:p>
    <w:p w:rsidR="00A4744C" w:rsidRDefault="00184F58">
      <w:pPr>
        <w:pStyle w:val="BodyText"/>
        <w:tabs>
          <w:tab w:val="right" w:leader="dot" w:pos="7134"/>
        </w:tabs>
        <w:ind w:left="480"/>
      </w:pPr>
      <w:r>
        <w:t>***Digital Media I</w:t>
      </w:r>
      <w:r>
        <w:rPr>
          <w:spacing w:val="15"/>
        </w:rPr>
        <w:t xml:space="preserve"> </w:t>
      </w:r>
      <w:r>
        <w:t>(AR</w:t>
      </w:r>
      <w:r>
        <w:rPr>
          <w:spacing w:val="4"/>
        </w:rPr>
        <w:t xml:space="preserve"> </w:t>
      </w:r>
      <w:r>
        <w:t>347)</w:t>
      </w:r>
      <w:r>
        <w:tab/>
        <w:t>3</w:t>
      </w:r>
    </w:p>
    <w:p w:rsidR="00A4744C" w:rsidRDefault="00184F58">
      <w:pPr>
        <w:pStyle w:val="BodyText"/>
        <w:tabs>
          <w:tab w:val="right" w:leader="dot" w:pos="7134"/>
        </w:tabs>
        <w:spacing w:before="2"/>
        <w:ind w:left="480"/>
      </w:pPr>
      <w:r>
        <w:t>Ceramics I</w:t>
      </w:r>
      <w:r>
        <w:rPr>
          <w:spacing w:val="9"/>
        </w:rPr>
        <w:t xml:space="preserve"> </w:t>
      </w:r>
      <w:r>
        <w:t>(AR</w:t>
      </w:r>
      <w:r>
        <w:rPr>
          <w:spacing w:val="3"/>
        </w:rPr>
        <w:t xml:space="preserve"> </w:t>
      </w:r>
      <w:r>
        <w:t>351)</w:t>
      </w:r>
      <w:r>
        <w:tab/>
        <w:t>3</w:t>
      </w:r>
    </w:p>
    <w:p w:rsidR="00A4744C" w:rsidRDefault="00184F58">
      <w:pPr>
        <w:pStyle w:val="BodyText"/>
        <w:tabs>
          <w:tab w:val="right" w:leader="dot" w:pos="7134"/>
        </w:tabs>
        <w:spacing w:before="2"/>
        <w:ind w:left="480"/>
      </w:pPr>
      <w:r>
        <w:t>**Critical and Applied Art Theory</w:t>
      </w:r>
      <w:r>
        <w:rPr>
          <w:spacing w:val="-6"/>
        </w:rPr>
        <w:t xml:space="preserve"> </w:t>
      </w:r>
      <w:r>
        <w:t>(AR</w:t>
      </w:r>
      <w:r>
        <w:rPr>
          <w:spacing w:val="3"/>
        </w:rPr>
        <w:t xml:space="preserve"> </w:t>
      </w:r>
      <w:r>
        <w:t>385W)</w:t>
      </w:r>
      <w:r>
        <w:tab/>
        <w:t>3</w:t>
      </w:r>
    </w:p>
    <w:p w:rsidR="00A4744C" w:rsidRDefault="00184F58">
      <w:pPr>
        <w:pStyle w:val="BodyText"/>
        <w:tabs>
          <w:tab w:val="right" w:leader="dot" w:pos="7134"/>
        </w:tabs>
        <w:ind w:left="480"/>
      </w:pPr>
      <w:r>
        <w:t>Sculpture I</w:t>
      </w:r>
      <w:r>
        <w:rPr>
          <w:spacing w:val="5"/>
        </w:rPr>
        <w:t xml:space="preserve"> </w:t>
      </w:r>
      <w:r>
        <w:t>(AR</w:t>
      </w:r>
      <w:r>
        <w:rPr>
          <w:spacing w:val="3"/>
        </w:rPr>
        <w:t xml:space="preserve"> </w:t>
      </w:r>
      <w:r>
        <w:t>391)</w:t>
      </w:r>
      <w:r>
        <w:tab/>
        <w:t>3</w:t>
      </w:r>
    </w:p>
    <w:p w:rsidR="00A4744C" w:rsidRDefault="00184F58">
      <w:pPr>
        <w:pStyle w:val="BodyText"/>
        <w:tabs>
          <w:tab w:val="right" w:leader="dot" w:pos="7134"/>
        </w:tabs>
        <w:spacing w:before="2"/>
        <w:ind w:left="480"/>
      </w:pPr>
      <w:r>
        <w:t>Digital Portfolio Design</w:t>
      </w:r>
      <w:r>
        <w:rPr>
          <w:spacing w:val="12"/>
        </w:rPr>
        <w:t xml:space="preserve"> </w:t>
      </w:r>
      <w:r>
        <w:t>(AR</w:t>
      </w:r>
      <w:r>
        <w:rPr>
          <w:spacing w:val="1"/>
        </w:rPr>
        <w:t xml:space="preserve"> </w:t>
      </w:r>
      <w:r>
        <w:t>423)</w:t>
      </w:r>
      <w:r>
        <w:tab/>
        <w:t>3</w:t>
      </w:r>
    </w:p>
    <w:p w:rsidR="00A4744C" w:rsidRDefault="00184F58">
      <w:pPr>
        <w:pStyle w:val="BodyText"/>
        <w:spacing w:before="2"/>
        <w:ind w:left="480" w:right="220"/>
      </w:pPr>
      <w:r>
        <w:t>****Professional Practices in Art (AR 493)</w:t>
      </w:r>
      <w:r>
        <w:rPr>
          <w:spacing w:val="-3"/>
        </w:rPr>
        <w:t xml:space="preserve"> </w:t>
      </w:r>
      <w:r>
        <w:t>OR</w:t>
      </w:r>
    </w:p>
    <w:p w:rsidR="00A4744C" w:rsidRDefault="00184F58">
      <w:pPr>
        <w:pStyle w:val="BodyText"/>
        <w:ind w:left="480" w:right="220"/>
      </w:pPr>
      <w:r>
        <w:t>*****Studio Elective (AR 300-400 level)</w:t>
      </w:r>
      <w:r>
        <w:rPr>
          <w:spacing w:val="-2"/>
        </w:rPr>
        <w:t xml:space="preserve"> </w:t>
      </w:r>
      <w:r>
        <w:t>OR</w:t>
      </w:r>
    </w:p>
    <w:p w:rsidR="00A4744C" w:rsidRDefault="00184F58">
      <w:pPr>
        <w:pStyle w:val="BodyText"/>
        <w:tabs>
          <w:tab w:val="right" w:leader="dot" w:pos="7134"/>
        </w:tabs>
        <w:spacing w:before="2"/>
        <w:ind w:left="480"/>
      </w:pPr>
      <w:r>
        <w:t>*Methodolo</w:t>
      </w:r>
      <w:r>
        <w:t>gy and Materials in Art</w:t>
      </w:r>
      <w:r>
        <w:rPr>
          <w:spacing w:val="14"/>
        </w:rPr>
        <w:t xml:space="preserve"> </w:t>
      </w:r>
      <w:r>
        <w:t>(AR</w:t>
      </w:r>
      <w:r>
        <w:rPr>
          <w:spacing w:val="3"/>
        </w:rPr>
        <w:t xml:space="preserve"> </w:t>
      </w:r>
      <w:r>
        <w:t>470)</w:t>
      </w:r>
      <w:r>
        <w:tab/>
        <w:t>3</w:t>
      </w:r>
    </w:p>
    <w:p w:rsidR="00A4744C" w:rsidRDefault="00184F58">
      <w:pPr>
        <w:pStyle w:val="BodyText"/>
        <w:spacing w:before="122"/>
        <w:ind w:left="480" w:right="594"/>
      </w:pPr>
      <w:r>
        <w:rPr>
          <w:spacing w:val="3"/>
        </w:rPr>
        <w:t xml:space="preserve">Choose </w:t>
      </w:r>
      <w:r>
        <w:t>three hours from the following advanced art history courses: Modern Art (AR</w:t>
      </w:r>
      <w:r>
        <w:rPr>
          <w:spacing w:val="1"/>
        </w:rPr>
        <w:t xml:space="preserve"> </w:t>
      </w:r>
      <w:r>
        <w:t>480W)</w:t>
      </w:r>
    </w:p>
    <w:p w:rsidR="00A4744C" w:rsidRDefault="00184F58">
      <w:pPr>
        <w:pStyle w:val="BodyText"/>
        <w:spacing w:before="2" w:line="242" w:lineRule="auto"/>
        <w:ind w:left="480" w:right="3793"/>
      </w:pPr>
      <w:r>
        <w:t>Modern Architecture (AR 481W) Italian Renaissance Art (AR 482W) American Art (AR</w:t>
      </w:r>
      <w:r>
        <w:rPr>
          <w:spacing w:val="-1"/>
        </w:rPr>
        <w:t xml:space="preserve"> </w:t>
      </w:r>
      <w:r>
        <w:t>483W)</w:t>
      </w:r>
    </w:p>
    <w:p w:rsidR="00A4744C" w:rsidRDefault="00184F58">
      <w:pPr>
        <w:pStyle w:val="BodyText"/>
        <w:ind w:left="480" w:right="220"/>
      </w:pPr>
      <w:r>
        <w:t>History of Photography (AR</w:t>
      </w:r>
      <w:r>
        <w:rPr>
          <w:spacing w:val="9"/>
        </w:rPr>
        <w:t xml:space="preserve"> </w:t>
      </w:r>
      <w:r>
        <w:t>484)</w:t>
      </w:r>
    </w:p>
    <w:p w:rsidR="00A4744C" w:rsidRDefault="00184F58">
      <w:pPr>
        <w:pStyle w:val="BodyText"/>
        <w:tabs>
          <w:tab w:val="left" w:leader="dot" w:pos="7029"/>
        </w:tabs>
        <w:spacing w:before="2" w:line="163" w:lineRule="exact"/>
        <w:ind w:left="480"/>
      </w:pPr>
      <w:r>
        <w:t>Women in Art History</w:t>
      </w:r>
      <w:r>
        <w:rPr>
          <w:spacing w:val="-3"/>
        </w:rPr>
        <w:t xml:space="preserve"> </w:t>
      </w:r>
      <w:r>
        <w:t>(AR</w:t>
      </w:r>
      <w:r>
        <w:rPr>
          <w:spacing w:val="2"/>
        </w:rPr>
        <w:t xml:space="preserve"> </w:t>
      </w:r>
      <w:r>
        <w:t>486W)</w:t>
      </w:r>
      <w:r>
        <w:tab/>
        <w:t>3</w:t>
      </w:r>
    </w:p>
    <w:p w:rsidR="00A4744C" w:rsidRDefault="00184F58">
      <w:pPr>
        <w:pStyle w:val="BodyText"/>
        <w:spacing w:line="177" w:lineRule="auto"/>
        <w:ind w:left="6650" w:right="103" w:hanging="44"/>
        <w:jc w:val="right"/>
      </w:pPr>
      <w:r>
        <w:rPr>
          <w:rFonts w:cs="Arial"/>
          <w:w w:val="95"/>
        </w:rPr>
        <w:t xml:space="preserve">––––– </w:t>
      </w:r>
      <w:r>
        <w:rPr>
          <w:spacing w:val="-1"/>
        </w:rPr>
        <w:t>51-54</w:t>
      </w:r>
    </w:p>
    <w:p w:rsidR="00A4744C" w:rsidRDefault="00A4744C">
      <w:pPr>
        <w:spacing w:before="10"/>
        <w:rPr>
          <w:rFonts w:ascii="Arial" w:eastAsia="Arial" w:hAnsi="Arial" w:cs="Arial"/>
          <w:sz w:val="26"/>
          <w:szCs w:val="26"/>
        </w:rPr>
      </w:pPr>
    </w:p>
    <w:p w:rsidR="00A4744C" w:rsidRDefault="00AD0162">
      <w:pPr>
        <w:spacing w:line="20" w:lineRule="exact"/>
        <w:ind w:left="1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78155" cy="9525"/>
                <wp:effectExtent l="4445" t="3810" r="3175" b="5715"/>
                <wp:docPr id="598"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9525"/>
                          <a:chOff x="0" y="0"/>
                          <a:chExt cx="753" cy="15"/>
                        </a:xfrm>
                      </wpg:grpSpPr>
                      <wpg:grpSp>
                        <wpg:cNvPr id="599" name="Group 414"/>
                        <wpg:cNvGrpSpPr>
                          <a:grpSpLocks/>
                        </wpg:cNvGrpSpPr>
                        <wpg:grpSpPr bwMode="auto">
                          <a:xfrm>
                            <a:off x="8" y="8"/>
                            <a:ext cx="738" cy="2"/>
                            <a:chOff x="8" y="8"/>
                            <a:chExt cx="738" cy="2"/>
                          </a:xfrm>
                        </wpg:grpSpPr>
                        <wps:wsp>
                          <wps:cNvPr id="600" name="Freeform 415"/>
                          <wps:cNvSpPr>
                            <a:spLocks/>
                          </wps:cNvSpPr>
                          <wps:spPr bwMode="auto">
                            <a:xfrm>
                              <a:off x="8" y="8"/>
                              <a:ext cx="738" cy="2"/>
                            </a:xfrm>
                            <a:custGeom>
                              <a:avLst/>
                              <a:gdLst>
                                <a:gd name="T0" fmla="+- 0 8 8"/>
                                <a:gd name="T1" fmla="*/ T0 w 738"/>
                                <a:gd name="T2" fmla="+- 0 746 8"/>
                                <a:gd name="T3" fmla="*/ T2 w 738"/>
                              </a:gdLst>
                              <a:ahLst/>
                              <a:cxnLst>
                                <a:cxn ang="0">
                                  <a:pos x="T1" y="0"/>
                                </a:cxn>
                                <a:cxn ang="0">
                                  <a:pos x="T3" y="0"/>
                                </a:cxn>
                              </a:cxnLst>
                              <a:rect l="0" t="0" r="r" b="b"/>
                              <a:pathLst>
                                <a:path w="738">
                                  <a:moveTo>
                                    <a:pt x="0" y="0"/>
                                  </a:moveTo>
                                  <a:lnTo>
                                    <a:pt x="73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73B323" id="Group 413" o:spid="_x0000_s1026" style="width:37.65pt;height:.75pt;mso-position-horizontal-relative:char;mso-position-vertical-relative:line" coordsize="7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">
                <v:group id="Group 414" o:spid="_x0000_s1027" style="position:absolute;left:8;top:8;width:738;height:2" coordorigin="8,8" coordsize="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15" o:spid="_x0000_s1028" style="position:absolute;left:8;top:8;width:738;height:2;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MEsIA&#10;AADcAAAADwAAAGRycy9kb3ducmV2LnhtbERPy2oCMRTdC/2HcAvuNOksRKbGobQVRnGhtoUubyd3&#10;HnRyMyRRx783i0KXh/NeFaPtxYV86BxreJorEMSVMx03Gj4/NrMliBCRDfaOScONAhTrh8kKc+Ou&#10;fKTLKTYihXDIUUMb45BLGaqWLIa5G4gTVztvMSboG2k8XlO47WWm1EJa7Dg1tDjQa0vV7+lsNbxv&#10;6+znTe2+DiGU38fM17zvaq2nj+PLM4hIY/wX/7lLo2Gh0vx0Jh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IwSwgAAANwAAAAPAAAAAAAAAAAAAAAAAJgCAABkcnMvZG93&#10;bnJldi54bWxQSwUGAAAAAAQABAD1AAAAhwMAAAAA&#10;" path="m,l738,e" filled="f" strokeweight=".72pt">
                    <v:path arrowok="t" o:connecttype="custom" o:connectlocs="0,0;738,0" o:connectangles="0,0"/>
                  </v:shape>
                </v:group>
                <w10:anchorlock/>
              </v:group>
            </w:pict>
          </mc:Fallback>
        </mc:AlternateContent>
      </w:r>
    </w:p>
    <w:p w:rsidR="00A4744C" w:rsidRDefault="00184F58">
      <w:pPr>
        <w:spacing w:before="33" w:line="160" w:lineRule="exact"/>
        <w:ind w:left="454" w:right="220"/>
        <w:rPr>
          <w:rFonts w:ascii="Arial" w:eastAsia="Arial" w:hAnsi="Arial" w:cs="Arial"/>
          <w:sz w:val="14"/>
          <w:szCs w:val="14"/>
        </w:rPr>
      </w:pPr>
      <w:r>
        <w:rPr>
          <w:rFonts w:ascii="Arial"/>
          <w:sz w:val="14"/>
        </w:rPr>
        <w:t>*</w:t>
      </w:r>
      <w:r>
        <w:rPr>
          <w:rFonts w:ascii="Arial"/>
          <w:spacing w:val="-35"/>
          <w:sz w:val="14"/>
        </w:rPr>
        <w:t xml:space="preserve"> </w:t>
      </w:r>
      <w:r>
        <w:rPr>
          <w:rFonts w:ascii="Arial"/>
          <w:sz w:val="14"/>
        </w:rPr>
        <w:t>Required</w:t>
      </w:r>
      <w:r>
        <w:rPr>
          <w:rFonts w:ascii="Arial"/>
          <w:spacing w:val="-28"/>
          <w:sz w:val="14"/>
        </w:rPr>
        <w:t xml:space="preserve"> </w:t>
      </w:r>
      <w:r>
        <w:rPr>
          <w:rFonts w:ascii="Arial"/>
          <w:sz w:val="14"/>
        </w:rPr>
        <w:t>for</w:t>
      </w:r>
      <w:r>
        <w:rPr>
          <w:rFonts w:ascii="Arial"/>
          <w:spacing w:val="-27"/>
          <w:sz w:val="14"/>
        </w:rPr>
        <w:t xml:space="preserve"> </w:t>
      </w:r>
      <w:r>
        <w:rPr>
          <w:rFonts w:ascii="Arial"/>
          <w:sz w:val="14"/>
        </w:rPr>
        <w:t>Art/Education</w:t>
      </w:r>
      <w:r>
        <w:rPr>
          <w:rFonts w:ascii="Arial"/>
          <w:spacing w:val="-26"/>
          <w:sz w:val="14"/>
        </w:rPr>
        <w:t xml:space="preserve"> </w:t>
      </w:r>
      <w:r>
        <w:rPr>
          <w:rFonts w:ascii="Arial"/>
          <w:sz w:val="14"/>
        </w:rPr>
        <w:t>double</w:t>
      </w:r>
      <w:r>
        <w:rPr>
          <w:rFonts w:ascii="Arial"/>
          <w:spacing w:val="-27"/>
          <w:sz w:val="14"/>
        </w:rPr>
        <w:t xml:space="preserve"> </w:t>
      </w:r>
      <w:r>
        <w:rPr>
          <w:rFonts w:ascii="Arial"/>
          <w:sz w:val="14"/>
        </w:rPr>
        <w:t>majors</w:t>
      </w:r>
      <w:r>
        <w:rPr>
          <w:rFonts w:ascii="Arial"/>
          <w:spacing w:val="-26"/>
          <w:sz w:val="14"/>
        </w:rPr>
        <w:t xml:space="preserve"> </w:t>
      </w:r>
      <w:r>
        <w:rPr>
          <w:rFonts w:ascii="Arial"/>
          <w:sz w:val="14"/>
        </w:rPr>
        <w:t>only.</w:t>
      </w:r>
    </w:p>
    <w:p w:rsidR="00A4744C" w:rsidRDefault="00184F58">
      <w:pPr>
        <w:ind w:left="516" w:right="594" w:hanging="149"/>
        <w:rPr>
          <w:rFonts w:ascii="Arial" w:eastAsia="Arial" w:hAnsi="Arial" w:cs="Arial"/>
          <w:sz w:val="14"/>
          <w:szCs w:val="14"/>
        </w:rPr>
      </w:pPr>
      <w:r>
        <w:rPr>
          <w:rFonts w:ascii="Arial"/>
          <w:sz w:val="14"/>
        </w:rPr>
        <w:t>**</w:t>
      </w:r>
      <w:r>
        <w:rPr>
          <w:rFonts w:ascii="Arial"/>
          <w:spacing w:val="-17"/>
          <w:sz w:val="14"/>
        </w:rPr>
        <w:t xml:space="preserve"> </w:t>
      </w:r>
      <w:r>
        <w:rPr>
          <w:rFonts w:ascii="Arial"/>
          <w:sz w:val="14"/>
        </w:rPr>
        <w:t>These</w:t>
      </w:r>
      <w:r>
        <w:rPr>
          <w:rFonts w:ascii="Arial"/>
          <w:spacing w:val="-16"/>
          <w:sz w:val="14"/>
        </w:rPr>
        <w:t xml:space="preserve"> </w:t>
      </w:r>
      <w:r>
        <w:rPr>
          <w:rFonts w:ascii="Arial"/>
          <w:sz w:val="14"/>
        </w:rPr>
        <w:t>courses</w:t>
      </w:r>
      <w:r>
        <w:rPr>
          <w:rFonts w:ascii="Arial"/>
          <w:spacing w:val="-17"/>
          <w:sz w:val="14"/>
        </w:rPr>
        <w:t xml:space="preserve"> </w:t>
      </w:r>
      <w:r>
        <w:rPr>
          <w:rFonts w:ascii="Arial"/>
          <w:sz w:val="14"/>
        </w:rPr>
        <w:t>are</w:t>
      </w:r>
      <w:r>
        <w:rPr>
          <w:rFonts w:ascii="Arial"/>
          <w:spacing w:val="-18"/>
          <w:sz w:val="14"/>
        </w:rPr>
        <w:t xml:space="preserve"> </w:t>
      </w:r>
      <w:r>
        <w:rPr>
          <w:rFonts w:ascii="Arial"/>
          <w:sz w:val="14"/>
        </w:rPr>
        <w:t>required</w:t>
      </w:r>
      <w:r>
        <w:rPr>
          <w:rFonts w:ascii="Arial"/>
          <w:spacing w:val="-19"/>
          <w:sz w:val="14"/>
        </w:rPr>
        <w:t xml:space="preserve"> </w:t>
      </w:r>
      <w:r>
        <w:rPr>
          <w:rFonts w:ascii="Arial"/>
          <w:sz w:val="14"/>
        </w:rPr>
        <w:t>in</w:t>
      </w:r>
      <w:r>
        <w:rPr>
          <w:rFonts w:ascii="Arial"/>
          <w:spacing w:val="-17"/>
          <w:sz w:val="14"/>
        </w:rPr>
        <w:t xml:space="preserve"> </w:t>
      </w:r>
      <w:r>
        <w:rPr>
          <w:rFonts w:ascii="Arial"/>
          <w:sz w:val="14"/>
        </w:rPr>
        <w:t>these</w:t>
      </w:r>
      <w:r>
        <w:rPr>
          <w:rFonts w:ascii="Arial"/>
          <w:spacing w:val="-14"/>
          <w:sz w:val="14"/>
        </w:rPr>
        <w:t xml:space="preserve"> </w:t>
      </w:r>
      <w:r>
        <w:rPr>
          <w:rFonts w:ascii="Arial"/>
          <w:sz w:val="14"/>
        </w:rPr>
        <w:t>majors</w:t>
      </w:r>
      <w:r>
        <w:rPr>
          <w:rFonts w:ascii="Arial"/>
          <w:spacing w:val="-19"/>
          <w:sz w:val="14"/>
        </w:rPr>
        <w:t xml:space="preserve"> </w:t>
      </w:r>
      <w:r>
        <w:rPr>
          <w:rFonts w:ascii="Arial"/>
          <w:sz w:val="14"/>
        </w:rPr>
        <w:t>if</w:t>
      </w:r>
      <w:r>
        <w:rPr>
          <w:rFonts w:ascii="Arial"/>
          <w:spacing w:val="-16"/>
          <w:sz w:val="14"/>
        </w:rPr>
        <w:t xml:space="preserve"> </w:t>
      </w:r>
      <w:r>
        <w:rPr>
          <w:rFonts w:ascii="Arial"/>
          <w:sz w:val="14"/>
        </w:rPr>
        <w:t>not</w:t>
      </w:r>
      <w:r>
        <w:rPr>
          <w:rFonts w:ascii="Arial"/>
          <w:spacing w:val="-16"/>
          <w:sz w:val="14"/>
        </w:rPr>
        <w:t xml:space="preserve"> </w:t>
      </w:r>
      <w:r>
        <w:rPr>
          <w:rFonts w:ascii="Arial"/>
          <w:sz w:val="14"/>
        </w:rPr>
        <w:t>completed</w:t>
      </w:r>
      <w:r>
        <w:rPr>
          <w:rFonts w:ascii="Arial"/>
          <w:spacing w:val="-16"/>
          <w:sz w:val="14"/>
        </w:rPr>
        <w:t xml:space="preserve"> </w:t>
      </w:r>
      <w:r>
        <w:rPr>
          <w:rFonts w:ascii="Arial"/>
          <w:sz w:val="14"/>
        </w:rPr>
        <w:t>as</w:t>
      </w:r>
      <w:r>
        <w:rPr>
          <w:rFonts w:ascii="Arial"/>
          <w:spacing w:val="-16"/>
          <w:sz w:val="14"/>
        </w:rPr>
        <w:t xml:space="preserve"> </w:t>
      </w:r>
      <w:r>
        <w:rPr>
          <w:rFonts w:ascii="Arial"/>
          <w:sz w:val="14"/>
        </w:rPr>
        <w:t>a</w:t>
      </w:r>
      <w:r>
        <w:rPr>
          <w:rFonts w:ascii="Arial"/>
          <w:spacing w:val="-18"/>
          <w:sz w:val="14"/>
        </w:rPr>
        <w:t xml:space="preserve"> </w:t>
      </w:r>
      <w:r>
        <w:rPr>
          <w:rFonts w:ascii="Arial"/>
          <w:sz w:val="14"/>
        </w:rPr>
        <w:t>part</w:t>
      </w:r>
      <w:r>
        <w:rPr>
          <w:rFonts w:ascii="Arial"/>
          <w:spacing w:val="-16"/>
          <w:sz w:val="14"/>
        </w:rPr>
        <w:t xml:space="preserve"> </w:t>
      </w:r>
      <w:r>
        <w:rPr>
          <w:rFonts w:ascii="Arial"/>
          <w:sz w:val="14"/>
        </w:rPr>
        <w:t>of</w:t>
      </w:r>
      <w:r>
        <w:rPr>
          <w:rFonts w:ascii="Arial"/>
          <w:spacing w:val="-18"/>
          <w:sz w:val="14"/>
        </w:rPr>
        <w:t xml:space="preserve"> </w:t>
      </w:r>
      <w:r>
        <w:rPr>
          <w:rFonts w:ascii="Arial"/>
          <w:sz w:val="14"/>
        </w:rPr>
        <w:t>the</w:t>
      </w:r>
      <w:r>
        <w:rPr>
          <w:rFonts w:ascii="Arial"/>
          <w:spacing w:val="-16"/>
          <w:sz w:val="14"/>
        </w:rPr>
        <w:t xml:space="preserve"> </w:t>
      </w:r>
      <w:r>
        <w:rPr>
          <w:rFonts w:ascii="Arial"/>
          <w:sz w:val="14"/>
        </w:rPr>
        <w:t>General</w:t>
      </w:r>
      <w:r>
        <w:rPr>
          <w:rFonts w:ascii="Arial"/>
          <w:spacing w:val="-16"/>
          <w:sz w:val="14"/>
        </w:rPr>
        <w:t xml:space="preserve"> </w:t>
      </w:r>
      <w:r>
        <w:rPr>
          <w:rFonts w:ascii="Arial"/>
          <w:sz w:val="14"/>
        </w:rPr>
        <w:t>Education Component.</w:t>
      </w:r>
    </w:p>
    <w:p w:rsidR="00A4744C" w:rsidRDefault="00184F58">
      <w:pPr>
        <w:spacing w:line="160" w:lineRule="exact"/>
        <w:ind w:left="324" w:right="220"/>
        <w:rPr>
          <w:rFonts w:ascii="Arial" w:eastAsia="Arial" w:hAnsi="Arial" w:cs="Arial"/>
          <w:sz w:val="14"/>
          <w:szCs w:val="14"/>
        </w:rPr>
      </w:pPr>
      <w:r>
        <w:rPr>
          <w:rFonts w:ascii="Arial"/>
          <w:w w:val="95"/>
          <w:sz w:val="14"/>
        </w:rPr>
        <w:t>*** Fulfills computer literacy</w:t>
      </w:r>
      <w:r>
        <w:rPr>
          <w:rFonts w:ascii="Arial"/>
          <w:spacing w:val="-1"/>
          <w:w w:val="95"/>
          <w:sz w:val="14"/>
        </w:rPr>
        <w:t xml:space="preserve"> </w:t>
      </w:r>
      <w:r>
        <w:rPr>
          <w:rFonts w:ascii="Arial"/>
          <w:w w:val="95"/>
          <w:sz w:val="14"/>
        </w:rPr>
        <w:t>requirement.</w:t>
      </w:r>
    </w:p>
    <w:p w:rsidR="00A4744C" w:rsidRDefault="00184F58">
      <w:pPr>
        <w:spacing w:line="160" w:lineRule="exact"/>
        <w:ind w:left="283" w:right="220"/>
        <w:rPr>
          <w:rFonts w:ascii="Arial" w:eastAsia="Arial" w:hAnsi="Arial" w:cs="Arial"/>
          <w:sz w:val="14"/>
          <w:szCs w:val="14"/>
        </w:rPr>
      </w:pPr>
      <w:r>
        <w:rPr>
          <w:rFonts w:ascii="Arial"/>
          <w:sz w:val="14"/>
        </w:rPr>
        <w:t>****</w:t>
      </w:r>
      <w:r>
        <w:rPr>
          <w:rFonts w:ascii="Arial"/>
          <w:spacing w:val="-19"/>
          <w:sz w:val="14"/>
        </w:rPr>
        <w:t xml:space="preserve"> </w:t>
      </w:r>
      <w:r>
        <w:rPr>
          <w:rFonts w:ascii="Arial"/>
          <w:sz w:val="14"/>
        </w:rPr>
        <w:t>Required</w:t>
      </w:r>
      <w:r>
        <w:rPr>
          <w:rFonts w:ascii="Arial"/>
          <w:spacing w:val="-21"/>
          <w:sz w:val="14"/>
        </w:rPr>
        <w:t xml:space="preserve"> </w:t>
      </w:r>
      <w:r>
        <w:rPr>
          <w:rFonts w:ascii="Arial"/>
          <w:sz w:val="14"/>
        </w:rPr>
        <w:t>for</w:t>
      </w:r>
      <w:r>
        <w:rPr>
          <w:rFonts w:ascii="Arial"/>
          <w:spacing w:val="-19"/>
          <w:sz w:val="14"/>
        </w:rPr>
        <w:t xml:space="preserve"> </w:t>
      </w:r>
      <w:r>
        <w:rPr>
          <w:rFonts w:ascii="Arial"/>
          <w:sz w:val="14"/>
        </w:rPr>
        <w:t>Bachelor</w:t>
      </w:r>
      <w:r>
        <w:rPr>
          <w:rFonts w:ascii="Arial"/>
          <w:spacing w:val="-19"/>
          <w:sz w:val="14"/>
        </w:rPr>
        <w:t xml:space="preserve"> </w:t>
      </w:r>
      <w:r>
        <w:rPr>
          <w:rFonts w:ascii="Arial"/>
          <w:sz w:val="14"/>
        </w:rPr>
        <w:t>of</w:t>
      </w:r>
      <w:r>
        <w:rPr>
          <w:rFonts w:ascii="Arial"/>
          <w:spacing w:val="-21"/>
          <w:sz w:val="14"/>
        </w:rPr>
        <w:t xml:space="preserve"> </w:t>
      </w:r>
      <w:r>
        <w:rPr>
          <w:rFonts w:ascii="Arial"/>
          <w:sz w:val="14"/>
        </w:rPr>
        <w:t>Fine</w:t>
      </w:r>
      <w:r>
        <w:rPr>
          <w:rFonts w:ascii="Arial"/>
          <w:spacing w:val="-18"/>
          <w:sz w:val="14"/>
        </w:rPr>
        <w:t xml:space="preserve"> </w:t>
      </w:r>
      <w:r>
        <w:rPr>
          <w:rFonts w:ascii="Arial"/>
          <w:sz w:val="14"/>
        </w:rPr>
        <w:t>Arts</w:t>
      </w:r>
      <w:r>
        <w:rPr>
          <w:rFonts w:ascii="Arial"/>
          <w:spacing w:val="-18"/>
          <w:sz w:val="14"/>
        </w:rPr>
        <w:t xml:space="preserve"> </w:t>
      </w:r>
      <w:r>
        <w:rPr>
          <w:rFonts w:ascii="Arial"/>
          <w:sz w:val="14"/>
        </w:rPr>
        <w:t>and</w:t>
      </w:r>
      <w:r>
        <w:rPr>
          <w:rFonts w:ascii="Arial"/>
          <w:spacing w:val="-20"/>
          <w:sz w:val="14"/>
        </w:rPr>
        <w:t xml:space="preserve"> </w:t>
      </w:r>
      <w:r>
        <w:rPr>
          <w:rFonts w:ascii="Arial"/>
          <w:sz w:val="14"/>
        </w:rPr>
        <w:t>Education</w:t>
      </w:r>
      <w:r>
        <w:rPr>
          <w:rFonts w:ascii="Arial"/>
          <w:spacing w:val="-18"/>
          <w:sz w:val="14"/>
        </w:rPr>
        <w:t xml:space="preserve"> </w:t>
      </w:r>
      <w:r>
        <w:rPr>
          <w:rFonts w:ascii="Arial"/>
          <w:sz w:val="14"/>
        </w:rPr>
        <w:t>and</w:t>
      </w:r>
      <w:r>
        <w:rPr>
          <w:rFonts w:ascii="Arial"/>
          <w:spacing w:val="-19"/>
          <w:sz w:val="14"/>
        </w:rPr>
        <w:t xml:space="preserve"> </w:t>
      </w:r>
      <w:r>
        <w:rPr>
          <w:rFonts w:ascii="Arial"/>
          <w:sz w:val="14"/>
        </w:rPr>
        <w:t>Art</w:t>
      </w:r>
      <w:r>
        <w:rPr>
          <w:rFonts w:ascii="Arial"/>
          <w:spacing w:val="-19"/>
          <w:sz w:val="14"/>
        </w:rPr>
        <w:t xml:space="preserve"> </w:t>
      </w:r>
      <w:r>
        <w:rPr>
          <w:rFonts w:ascii="Arial"/>
          <w:sz w:val="14"/>
        </w:rPr>
        <w:t>double</w:t>
      </w:r>
      <w:r>
        <w:rPr>
          <w:rFonts w:ascii="Arial"/>
          <w:spacing w:val="-20"/>
          <w:sz w:val="14"/>
        </w:rPr>
        <w:t xml:space="preserve"> </w:t>
      </w:r>
      <w:r>
        <w:rPr>
          <w:rFonts w:ascii="Arial"/>
          <w:sz w:val="14"/>
        </w:rPr>
        <w:t>majors.</w:t>
      </w:r>
    </w:p>
    <w:p w:rsidR="00A4744C" w:rsidRDefault="00184F58">
      <w:pPr>
        <w:spacing w:before="2"/>
        <w:ind w:left="240" w:right="220"/>
        <w:rPr>
          <w:rFonts w:ascii="Arial" w:eastAsia="Arial" w:hAnsi="Arial" w:cs="Arial"/>
          <w:sz w:val="14"/>
          <w:szCs w:val="14"/>
        </w:rPr>
      </w:pPr>
      <w:r>
        <w:rPr>
          <w:rFonts w:ascii="Arial"/>
          <w:sz w:val="14"/>
        </w:rPr>
        <w:t>*****</w:t>
      </w:r>
      <w:r>
        <w:rPr>
          <w:rFonts w:ascii="Arial"/>
          <w:spacing w:val="-18"/>
          <w:sz w:val="14"/>
        </w:rPr>
        <w:t xml:space="preserve"> </w:t>
      </w:r>
      <w:r>
        <w:rPr>
          <w:rFonts w:ascii="Arial"/>
          <w:sz w:val="14"/>
        </w:rPr>
        <w:t>B.A./B.S.</w:t>
      </w:r>
      <w:r>
        <w:rPr>
          <w:rFonts w:ascii="Arial"/>
          <w:spacing w:val="-20"/>
          <w:sz w:val="14"/>
        </w:rPr>
        <w:t xml:space="preserve"> </w:t>
      </w:r>
      <w:r>
        <w:rPr>
          <w:rFonts w:ascii="Arial"/>
          <w:sz w:val="14"/>
        </w:rPr>
        <w:t>requires</w:t>
      </w:r>
      <w:r>
        <w:rPr>
          <w:rFonts w:ascii="Arial"/>
          <w:spacing w:val="-18"/>
          <w:sz w:val="14"/>
        </w:rPr>
        <w:t xml:space="preserve"> </w:t>
      </w:r>
      <w:r>
        <w:rPr>
          <w:rFonts w:ascii="Arial"/>
          <w:sz w:val="14"/>
        </w:rPr>
        <w:t>a</w:t>
      </w:r>
      <w:r>
        <w:rPr>
          <w:rFonts w:ascii="Arial"/>
          <w:spacing w:val="-19"/>
          <w:sz w:val="14"/>
        </w:rPr>
        <w:t xml:space="preserve"> </w:t>
      </w:r>
      <w:r>
        <w:rPr>
          <w:rFonts w:ascii="Arial"/>
          <w:sz w:val="14"/>
        </w:rPr>
        <w:t>minimum</w:t>
      </w:r>
      <w:r>
        <w:rPr>
          <w:rFonts w:ascii="Arial"/>
          <w:spacing w:val="-17"/>
          <w:sz w:val="14"/>
        </w:rPr>
        <w:t xml:space="preserve"> </w:t>
      </w:r>
      <w:r>
        <w:rPr>
          <w:rFonts w:ascii="Arial"/>
          <w:sz w:val="14"/>
        </w:rPr>
        <w:t>of</w:t>
      </w:r>
      <w:r>
        <w:rPr>
          <w:rFonts w:ascii="Arial"/>
          <w:spacing w:val="-18"/>
          <w:sz w:val="14"/>
        </w:rPr>
        <w:t xml:space="preserve"> </w:t>
      </w:r>
      <w:r>
        <w:rPr>
          <w:rFonts w:ascii="Arial"/>
          <w:sz w:val="14"/>
        </w:rPr>
        <w:t>3</w:t>
      </w:r>
      <w:r>
        <w:rPr>
          <w:rFonts w:ascii="Arial"/>
          <w:spacing w:val="-17"/>
          <w:sz w:val="14"/>
        </w:rPr>
        <w:t xml:space="preserve"> </w:t>
      </w:r>
      <w:r>
        <w:rPr>
          <w:rFonts w:ascii="Arial"/>
          <w:sz w:val="14"/>
        </w:rPr>
        <w:t>hours</w:t>
      </w:r>
      <w:r>
        <w:rPr>
          <w:rFonts w:ascii="Arial"/>
          <w:spacing w:val="-18"/>
          <w:sz w:val="14"/>
        </w:rPr>
        <w:t xml:space="preserve"> </w:t>
      </w:r>
      <w:r>
        <w:rPr>
          <w:rFonts w:ascii="Arial"/>
          <w:sz w:val="14"/>
        </w:rPr>
        <w:t>and</w:t>
      </w:r>
      <w:r>
        <w:rPr>
          <w:rFonts w:ascii="Arial"/>
          <w:spacing w:val="-17"/>
          <w:sz w:val="14"/>
        </w:rPr>
        <w:t xml:space="preserve"> </w:t>
      </w:r>
      <w:r>
        <w:rPr>
          <w:rFonts w:ascii="Arial"/>
          <w:sz w:val="14"/>
        </w:rPr>
        <w:t>B.F.A.</w:t>
      </w:r>
      <w:r>
        <w:rPr>
          <w:rFonts w:ascii="Arial"/>
          <w:spacing w:val="-16"/>
          <w:sz w:val="14"/>
        </w:rPr>
        <w:t xml:space="preserve"> </w:t>
      </w:r>
      <w:r>
        <w:rPr>
          <w:rFonts w:ascii="Arial"/>
          <w:sz w:val="14"/>
        </w:rPr>
        <w:t>requires</w:t>
      </w:r>
      <w:r>
        <w:rPr>
          <w:rFonts w:ascii="Arial"/>
          <w:spacing w:val="-18"/>
          <w:sz w:val="14"/>
        </w:rPr>
        <w:t xml:space="preserve"> </w:t>
      </w:r>
      <w:r>
        <w:rPr>
          <w:rFonts w:ascii="Arial"/>
          <w:sz w:val="14"/>
        </w:rPr>
        <w:t>a</w:t>
      </w:r>
      <w:r>
        <w:rPr>
          <w:rFonts w:ascii="Arial"/>
          <w:spacing w:val="-18"/>
          <w:sz w:val="14"/>
        </w:rPr>
        <w:t xml:space="preserve"> </w:t>
      </w:r>
      <w:r>
        <w:rPr>
          <w:rFonts w:ascii="Arial"/>
          <w:sz w:val="14"/>
        </w:rPr>
        <w:t>total</w:t>
      </w:r>
      <w:r>
        <w:rPr>
          <w:rFonts w:ascii="Arial"/>
          <w:spacing w:val="-18"/>
          <w:sz w:val="14"/>
        </w:rPr>
        <w:t xml:space="preserve"> </w:t>
      </w:r>
      <w:r>
        <w:rPr>
          <w:rFonts w:ascii="Arial"/>
          <w:sz w:val="14"/>
        </w:rPr>
        <w:t>of</w:t>
      </w:r>
      <w:r>
        <w:rPr>
          <w:rFonts w:ascii="Arial"/>
          <w:spacing w:val="-17"/>
          <w:sz w:val="14"/>
        </w:rPr>
        <w:t xml:space="preserve"> </w:t>
      </w:r>
      <w:r>
        <w:rPr>
          <w:rFonts w:ascii="Arial"/>
          <w:sz w:val="14"/>
        </w:rPr>
        <w:t>15</w:t>
      </w:r>
      <w:r>
        <w:rPr>
          <w:rFonts w:ascii="Arial"/>
          <w:spacing w:val="-19"/>
          <w:sz w:val="14"/>
        </w:rPr>
        <w:t xml:space="preserve"> </w:t>
      </w:r>
      <w:r>
        <w:rPr>
          <w:rFonts w:ascii="Arial"/>
          <w:sz w:val="14"/>
        </w:rPr>
        <w:t>hours</w:t>
      </w:r>
      <w:r>
        <w:rPr>
          <w:rFonts w:ascii="Arial"/>
          <w:spacing w:val="-17"/>
          <w:sz w:val="14"/>
        </w:rPr>
        <w:t xml:space="preserve"> </w:t>
      </w:r>
      <w:r>
        <w:rPr>
          <w:rFonts w:ascii="Arial"/>
          <w:sz w:val="14"/>
        </w:rPr>
        <w:t>of</w:t>
      </w:r>
      <w:r>
        <w:rPr>
          <w:rFonts w:ascii="Arial"/>
          <w:spacing w:val="-18"/>
          <w:sz w:val="14"/>
        </w:rPr>
        <w:t xml:space="preserve"> </w:t>
      </w:r>
      <w:r>
        <w:rPr>
          <w:rFonts w:ascii="Arial"/>
          <w:sz w:val="14"/>
        </w:rPr>
        <w:t>studio</w:t>
      </w:r>
      <w:r>
        <w:rPr>
          <w:rFonts w:ascii="Arial"/>
          <w:spacing w:val="-19"/>
          <w:sz w:val="14"/>
        </w:rPr>
        <w:t xml:space="preserve"> </w:t>
      </w:r>
      <w:r>
        <w:rPr>
          <w:rFonts w:ascii="Arial"/>
          <w:sz w:val="14"/>
        </w:rPr>
        <w:t>electives.</w:t>
      </w:r>
    </w:p>
    <w:p w:rsidR="00A4744C" w:rsidRDefault="00A4744C">
      <w:pPr>
        <w:rPr>
          <w:rFonts w:ascii="Arial" w:eastAsia="Arial" w:hAnsi="Arial" w:cs="Arial"/>
          <w:sz w:val="14"/>
          <w:szCs w:val="14"/>
        </w:rPr>
        <w:sectPr w:rsidR="00A4744C">
          <w:pgSz w:w="8640" w:h="12960"/>
          <w:pgMar w:top="920" w:right="800" w:bottom="280" w:left="600" w:header="722" w:footer="0" w:gutter="0"/>
          <w:cols w:space="720"/>
        </w:sectPr>
      </w:pPr>
    </w:p>
    <w:p w:rsidR="00A4744C" w:rsidRDefault="00A4744C">
      <w:pPr>
        <w:spacing w:before="9"/>
        <w:rPr>
          <w:rFonts w:ascii="Arial" w:eastAsia="Arial" w:hAnsi="Arial" w:cs="Arial"/>
        </w:rPr>
      </w:pPr>
    </w:p>
    <w:p w:rsidR="00A4744C" w:rsidRDefault="00184F58">
      <w:pPr>
        <w:tabs>
          <w:tab w:val="left" w:pos="6661"/>
        </w:tabs>
        <w:spacing w:before="80" w:line="181" w:lineRule="exact"/>
        <w:ind w:left="467"/>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1"/>
          <w:numId w:val="78"/>
        </w:numPr>
        <w:tabs>
          <w:tab w:val="left" w:pos="468"/>
        </w:tabs>
        <w:spacing w:line="216" w:lineRule="exact"/>
        <w:ind w:left="467" w:hanging="360"/>
        <w:rPr>
          <w:rFonts w:ascii="Arial" w:eastAsia="Arial" w:hAnsi="Arial" w:cs="Arial"/>
          <w:sz w:val="19"/>
          <w:szCs w:val="19"/>
        </w:rPr>
      </w:pPr>
      <w:r>
        <w:rPr>
          <w:rFonts w:ascii="Arial"/>
          <w:sz w:val="19"/>
        </w:rPr>
        <w:t>Bachelor of Fine</w:t>
      </w:r>
      <w:r>
        <w:rPr>
          <w:rFonts w:ascii="Arial"/>
          <w:spacing w:val="-2"/>
          <w:sz w:val="19"/>
        </w:rPr>
        <w:t xml:space="preserve"> </w:t>
      </w:r>
      <w:r>
        <w:rPr>
          <w:rFonts w:ascii="Arial"/>
          <w:sz w:val="19"/>
        </w:rPr>
        <w:t>Arts:</w:t>
      </w:r>
    </w:p>
    <w:p w:rsidR="00A4744C" w:rsidRDefault="00184F58">
      <w:pPr>
        <w:pStyle w:val="BodyText"/>
        <w:ind w:left="467" w:right="594"/>
      </w:pPr>
      <w:r>
        <w:t xml:space="preserve">Concentration </w:t>
      </w:r>
      <w:r>
        <w:rPr>
          <w:spacing w:val="-3"/>
        </w:rPr>
        <w:t xml:space="preserve">(BFA </w:t>
      </w:r>
      <w:r>
        <w:t>only) from one of the following studio areas: Ceramics:</w:t>
      </w:r>
    </w:p>
    <w:p w:rsidR="00A4744C" w:rsidRDefault="00184F58">
      <w:pPr>
        <w:pStyle w:val="BodyText"/>
        <w:tabs>
          <w:tab w:val="right" w:leader="dot" w:pos="7121"/>
        </w:tabs>
        <w:spacing w:line="216" w:lineRule="exact"/>
        <w:ind w:left="467"/>
      </w:pPr>
      <w:r>
        <w:t>Ceramics II</w:t>
      </w:r>
      <w:r>
        <w:rPr>
          <w:spacing w:val="9"/>
        </w:rPr>
        <w:t xml:space="preserve"> </w:t>
      </w:r>
      <w:r>
        <w:t>(AR</w:t>
      </w:r>
      <w:r>
        <w:rPr>
          <w:spacing w:val="3"/>
        </w:rPr>
        <w:t xml:space="preserve"> </w:t>
      </w:r>
      <w:r>
        <w:t>352)</w:t>
      </w:r>
      <w:r>
        <w:tab/>
        <w:t>3</w:t>
      </w:r>
    </w:p>
    <w:p w:rsidR="00A4744C" w:rsidRDefault="00184F58">
      <w:pPr>
        <w:pStyle w:val="BodyText"/>
        <w:tabs>
          <w:tab w:val="right" w:leader="dot" w:pos="7121"/>
        </w:tabs>
        <w:ind w:left="467"/>
      </w:pPr>
      <w:r>
        <w:t>Form and Content Experimentation in Ceramics</w:t>
      </w:r>
      <w:r>
        <w:rPr>
          <w:spacing w:val="22"/>
        </w:rPr>
        <w:t xml:space="preserve"> </w:t>
      </w:r>
      <w:r>
        <w:t>(AR</w:t>
      </w:r>
      <w:r>
        <w:rPr>
          <w:spacing w:val="3"/>
        </w:rPr>
        <w:t xml:space="preserve"> </w:t>
      </w:r>
      <w:r>
        <w:t>452)</w:t>
      </w:r>
      <w:r>
        <w:tab/>
        <w:t>3</w:t>
      </w:r>
    </w:p>
    <w:p w:rsidR="00A4744C" w:rsidRDefault="00184F58">
      <w:pPr>
        <w:pStyle w:val="BodyText"/>
        <w:tabs>
          <w:tab w:val="right" w:leader="dot" w:pos="7121"/>
        </w:tabs>
        <w:ind w:left="467"/>
      </w:pPr>
      <w:r>
        <w:t>Personal Form Investigation in Ceramics</w:t>
      </w:r>
      <w:r>
        <w:rPr>
          <w:spacing w:val="21"/>
        </w:rPr>
        <w:t xml:space="preserve"> </w:t>
      </w:r>
      <w:r>
        <w:t>(AR</w:t>
      </w:r>
      <w:r>
        <w:rPr>
          <w:spacing w:val="3"/>
        </w:rPr>
        <w:t xml:space="preserve"> </w:t>
      </w:r>
      <w:r>
        <w:t>453)</w:t>
      </w:r>
      <w:r>
        <w:tab/>
        <w:t>3</w:t>
      </w:r>
    </w:p>
    <w:p w:rsidR="00A4744C" w:rsidRDefault="00184F58">
      <w:pPr>
        <w:pStyle w:val="BodyText"/>
        <w:tabs>
          <w:tab w:val="right" w:leader="dot" w:pos="7121"/>
        </w:tabs>
        <w:ind w:left="467"/>
      </w:pPr>
      <w:r>
        <w:t>Form and Content Development in Ceramics</w:t>
      </w:r>
      <w:r>
        <w:rPr>
          <w:spacing w:val="25"/>
        </w:rPr>
        <w:t xml:space="preserve"> </w:t>
      </w:r>
      <w:r>
        <w:t>(AR</w:t>
      </w:r>
      <w:r>
        <w:rPr>
          <w:spacing w:val="3"/>
        </w:rPr>
        <w:t xml:space="preserve"> </w:t>
      </w:r>
      <w:r>
        <w:t>454)</w:t>
      </w:r>
      <w:r>
        <w:tab/>
        <w:t>3</w:t>
      </w:r>
    </w:p>
    <w:p w:rsidR="00A4744C" w:rsidRDefault="00184F58">
      <w:pPr>
        <w:pStyle w:val="BodyText"/>
        <w:tabs>
          <w:tab w:val="right" w:leader="dot" w:pos="7121"/>
        </w:tabs>
        <w:ind w:left="467"/>
      </w:pPr>
      <w:r>
        <w:t>Advanced Form and Content Development in Ceramics</w:t>
      </w:r>
      <w:r>
        <w:rPr>
          <w:spacing w:val="30"/>
        </w:rPr>
        <w:t xml:space="preserve"> </w:t>
      </w:r>
      <w:r>
        <w:t>(AR</w:t>
      </w:r>
      <w:r>
        <w:rPr>
          <w:spacing w:val="4"/>
        </w:rPr>
        <w:t xml:space="preserve"> </w:t>
      </w:r>
      <w:r>
        <w:t>455)</w:t>
      </w:r>
      <w:r>
        <w:tab/>
        <w:t>3</w:t>
      </w:r>
    </w:p>
    <w:p w:rsidR="00A4744C" w:rsidRDefault="00184F58">
      <w:pPr>
        <w:pStyle w:val="BodyText"/>
        <w:tabs>
          <w:tab w:val="right" w:leader="dot" w:pos="7121"/>
        </w:tabs>
        <w:spacing w:line="217" w:lineRule="exact"/>
        <w:ind w:left="467"/>
      </w:pPr>
      <w:r>
        <w:t>Professional Skill Development in Ceramics</w:t>
      </w:r>
      <w:r>
        <w:rPr>
          <w:spacing w:val="24"/>
        </w:rPr>
        <w:t xml:space="preserve"> </w:t>
      </w:r>
      <w:r>
        <w:t>(AR</w:t>
      </w:r>
      <w:r>
        <w:rPr>
          <w:spacing w:val="3"/>
        </w:rPr>
        <w:t xml:space="preserve"> </w:t>
      </w:r>
      <w:r>
        <w:t>456)</w:t>
      </w:r>
      <w:r>
        <w:tab/>
        <w:t>3</w:t>
      </w:r>
    </w:p>
    <w:p w:rsidR="00A4744C" w:rsidRDefault="00184F58">
      <w:pPr>
        <w:pStyle w:val="BodyText"/>
        <w:tabs>
          <w:tab w:val="right" w:leader="dot" w:pos="7103"/>
        </w:tabs>
        <w:spacing w:before="43" w:line="180" w:lineRule="auto"/>
        <w:ind w:left="1547" w:right="117" w:hanging="1080"/>
      </w:pPr>
      <w:r>
        <w:rPr>
          <w:spacing w:val="-1"/>
          <w:w w:val="99"/>
        </w:rPr>
        <w:t>Final</w:t>
      </w:r>
      <w:r>
        <w:rPr>
          <w:w w:val="99"/>
        </w:rPr>
        <w:t xml:space="preserve"> Portfolio </w:t>
      </w:r>
      <w:r>
        <w:rPr>
          <w:spacing w:val="-1"/>
          <w:w w:val="99"/>
        </w:rPr>
        <w:t>Preparation</w:t>
      </w:r>
      <w:r>
        <w:rPr>
          <w:w w:val="99"/>
        </w:rPr>
        <w:t xml:space="preserve"> in </w:t>
      </w:r>
      <w:r>
        <w:rPr>
          <w:spacing w:val="-1"/>
          <w:w w:val="99"/>
        </w:rPr>
        <w:t>Ceramics</w:t>
      </w:r>
      <w:r>
        <w:rPr>
          <w:w w:val="99"/>
        </w:rPr>
        <w:t xml:space="preserve"> </w:t>
      </w:r>
      <w:r>
        <w:rPr>
          <w:spacing w:val="-1"/>
          <w:w w:val="99"/>
        </w:rPr>
        <w:t>(AR</w:t>
      </w:r>
      <w:r>
        <w:rPr>
          <w:w w:val="99"/>
        </w:rPr>
        <w:t xml:space="preserve"> 457) </w:t>
      </w:r>
      <w:r>
        <w:rPr>
          <w:spacing w:val="18"/>
          <w:w w:val="99"/>
        </w:rPr>
        <w:t>...............................</w:t>
      </w:r>
      <w:r>
        <w:rPr>
          <w:w w:val="99"/>
        </w:rPr>
        <w:t xml:space="preserve"> </w:t>
      </w:r>
      <w:r>
        <w:rPr>
          <w:spacing w:val="-39"/>
          <w:w w:val="99"/>
        </w:rPr>
        <w:t>.</w:t>
      </w:r>
      <w:r>
        <w:rPr>
          <w:rFonts w:cs="Arial"/>
          <w:spacing w:val="-39"/>
          <w:w w:val="99"/>
          <w:position w:val="-8"/>
        </w:rPr>
        <w:t>–</w:t>
      </w:r>
      <w:r>
        <w:rPr>
          <w:spacing w:val="-39"/>
          <w:w w:val="99"/>
        </w:rPr>
        <w:t>3</w:t>
      </w:r>
      <w:r>
        <w:rPr>
          <w:rFonts w:cs="Arial"/>
          <w:spacing w:val="-39"/>
          <w:w w:val="99"/>
          <w:position w:val="-8"/>
        </w:rPr>
        <w:t>–</w:t>
      </w:r>
      <w:r>
        <w:rPr>
          <w:rFonts w:cs="Arial"/>
          <w:w w:val="99"/>
          <w:position w:val="-8"/>
        </w:rPr>
        <w:t xml:space="preserve"> </w:t>
      </w:r>
      <w:r>
        <w:t>Total</w:t>
      </w:r>
      <w:r>
        <w:tab/>
        <w:t xml:space="preserve"> 21</w:t>
      </w:r>
    </w:p>
    <w:p w:rsidR="00A4744C" w:rsidRDefault="00184F58">
      <w:pPr>
        <w:pStyle w:val="BodyText"/>
        <w:spacing w:line="217" w:lineRule="exact"/>
        <w:ind w:left="467" w:right="220"/>
      </w:pPr>
      <w:r>
        <w:t>Digital</w:t>
      </w:r>
      <w:r>
        <w:rPr>
          <w:spacing w:val="3"/>
        </w:rPr>
        <w:t xml:space="preserve"> </w:t>
      </w:r>
      <w:r>
        <w:t>Media:</w:t>
      </w:r>
    </w:p>
    <w:p w:rsidR="00A4744C" w:rsidRDefault="00184F58">
      <w:pPr>
        <w:pStyle w:val="BodyText"/>
        <w:tabs>
          <w:tab w:val="right" w:leader="dot" w:pos="7121"/>
        </w:tabs>
        <w:ind w:left="467"/>
      </w:pPr>
      <w:r>
        <w:t>Digital Media II</w:t>
      </w:r>
      <w:r>
        <w:rPr>
          <w:spacing w:val="14"/>
        </w:rPr>
        <w:t xml:space="preserve"> </w:t>
      </w:r>
      <w:r>
        <w:t>(AR</w:t>
      </w:r>
      <w:r>
        <w:rPr>
          <w:spacing w:val="4"/>
        </w:rPr>
        <w:t xml:space="preserve"> </w:t>
      </w:r>
      <w:r>
        <w:t>348)</w:t>
      </w:r>
      <w:r>
        <w:tab/>
        <w:t>3</w:t>
      </w:r>
    </w:p>
    <w:p w:rsidR="00A4744C" w:rsidRDefault="00184F58">
      <w:pPr>
        <w:pStyle w:val="BodyText"/>
        <w:tabs>
          <w:tab w:val="right" w:leader="dot" w:pos="7121"/>
        </w:tabs>
        <w:spacing w:line="217" w:lineRule="exact"/>
        <w:ind w:left="467"/>
      </w:pPr>
      <w:r>
        <w:t>Semiotics in Art (AR</w:t>
      </w:r>
      <w:r>
        <w:rPr>
          <w:spacing w:val="4"/>
        </w:rPr>
        <w:t xml:space="preserve"> </w:t>
      </w:r>
      <w:r>
        <w:t>446)</w:t>
      </w:r>
      <w:r>
        <w:tab/>
        <w:t>3</w:t>
      </w:r>
    </w:p>
    <w:p w:rsidR="00A4744C" w:rsidRDefault="00184F58">
      <w:pPr>
        <w:pStyle w:val="BodyText"/>
        <w:tabs>
          <w:tab w:val="right" w:leader="dot" w:pos="7121"/>
        </w:tabs>
        <w:spacing w:line="217" w:lineRule="exact"/>
        <w:ind w:left="467"/>
      </w:pPr>
      <w:r>
        <w:t xml:space="preserve">Advanced Digital Media </w:t>
      </w:r>
      <w:r>
        <w:rPr>
          <w:rFonts w:cs="Arial"/>
        </w:rPr>
        <w:t xml:space="preserve">– </w:t>
      </w:r>
      <w:r>
        <w:t>2D</w:t>
      </w:r>
      <w:r>
        <w:rPr>
          <w:spacing w:val="-1"/>
        </w:rPr>
        <w:t xml:space="preserve"> </w:t>
      </w:r>
      <w:r>
        <w:t>(AR</w:t>
      </w:r>
      <w:r>
        <w:rPr>
          <w:spacing w:val="-2"/>
        </w:rPr>
        <w:t xml:space="preserve"> </w:t>
      </w:r>
      <w:r>
        <w:t>461)</w:t>
      </w:r>
      <w:r>
        <w:tab/>
        <w:t>3</w:t>
      </w:r>
    </w:p>
    <w:p w:rsidR="00A4744C" w:rsidRDefault="00184F58">
      <w:pPr>
        <w:pStyle w:val="BodyText"/>
        <w:tabs>
          <w:tab w:val="right" w:leader="dot" w:pos="7121"/>
        </w:tabs>
        <w:ind w:left="467"/>
      </w:pPr>
      <w:r>
        <w:t xml:space="preserve">Advanced Digital Media </w:t>
      </w:r>
      <w:r>
        <w:rPr>
          <w:rFonts w:cs="Arial"/>
        </w:rPr>
        <w:t xml:space="preserve">– </w:t>
      </w:r>
      <w:r>
        <w:t>Web</w:t>
      </w:r>
      <w:r>
        <w:rPr>
          <w:spacing w:val="-6"/>
        </w:rPr>
        <w:t xml:space="preserve"> </w:t>
      </w:r>
      <w:r>
        <w:t>(AR</w:t>
      </w:r>
      <w:r>
        <w:rPr>
          <w:spacing w:val="-1"/>
        </w:rPr>
        <w:t xml:space="preserve"> </w:t>
      </w:r>
      <w:r>
        <w:t>462)</w:t>
      </w:r>
      <w:r>
        <w:tab/>
        <w:t>3</w:t>
      </w:r>
    </w:p>
    <w:p w:rsidR="00A4744C" w:rsidRDefault="00184F58">
      <w:pPr>
        <w:pStyle w:val="BodyText"/>
        <w:tabs>
          <w:tab w:val="right" w:leader="dot" w:pos="7121"/>
        </w:tabs>
        <w:ind w:left="467"/>
      </w:pPr>
      <w:r>
        <w:t xml:space="preserve">Advanced Digital Media </w:t>
      </w:r>
      <w:r>
        <w:rPr>
          <w:rFonts w:cs="Arial"/>
        </w:rPr>
        <w:t xml:space="preserve">– </w:t>
      </w:r>
      <w:r>
        <w:t>Multimedia</w:t>
      </w:r>
      <w:r>
        <w:rPr>
          <w:spacing w:val="-1"/>
        </w:rPr>
        <w:t xml:space="preserve"> </w:t>
      </w:r>
      <w:r>
        <w:t>(AR</w:t>
      </w:r>
      <w:r>
        <w:rPr>
          <w:spacing w:val="-2"/>
        </w:rPr>
        <w:t xml:space="preserve"> </w:t>
      </w:r>
      <w:r>
        <w:t>463)</w:t>
      </w:r>
      <w:r>
        <w:tab/>
        <w:t>3</w:t>
      </w:r>
    </w:p>
    <w:p w:rsidR="00A4744C" w:rsidRDefault="00184F58">
      <w:pPr>
        <w:pStyle w:val="BodyText"/>
        <w:tabs>
          <w:tab w:val="right" w:leader="dot" w:pos="7121"/>
        </w:tabs>
        <w:ind w:left="467"/>
      </w:pPr>
      <w:r>
        <w:t xml:space="preserve">Advanced Digital Media </w:t>
      </w:r>
      <w:r>
        <w:rPr>
          <w:rFonts w:cs="Arial"/>
        </w:rPr>
        <w:t xml:space="preserve">– </w:t>
      </w:r>
      <w:r>
        <w:t>Video (AR</w:t>
      </w:r>
      <w:r>
        <w:rPr>
          <w:spacing w:val="-2"/>
        </w:rPr>
        <w:t xml:space="preserve"> </w:t>
      </w:r>
      <w:r>
        <w:t>464)</w:t>
      </w:r>
      <w:r>
        <w:tab/>
        <w:t>3</w:t>
      </w:r>
    </w:p>
    <w:p w:rsidR="00A4744C" w:rsidRDefault="00184F58">
      <w:pPr>
        <w:pStyle w:val="BodyText"/>
        <w:tabs>
          <w:tab w:val="right" w:leader="dot" w:pos="7103"/>
        </w:tabs>
        <w:spacing w:before="44" w:line="180" w:lineRule="auto"/>
        <w:ind w:left="1547" w:right="117" w:hanging="1080"/>
      </w:pPr>
      <w:r>
        <w:rPr>
          <w:w w:val="99"/>
        </w:rPr>
        <w:t xml:space="preserve">Advanced Digital </w:t>
      </w:r>
      <w:r>
        <w:rPr>
          <w:spacing w:val="-1"/>
          <w:w w:val="99"/>
        </w:rPr>
        <w:t>Media</w:t>
      </w:r>
      <w:r>
        <w:rPr>
          <w:w w:val="99"/>
        </w:rPr>
        <w:t xml:space="preserve"> </w:t>
      </w:r>
      <w:r>
        <w:rPr>
          <w:rFonts w:cs="Arial"/>
          <w:w w:val="99"/>
        </w:rPr>
        <w:t xml:space="preserve">– </w:t>
      </w:r>
      <w:r>
        <w:rPr>
          <w:w w:val="99"/>
        </w:rPr>
        <w:t xml:space="preserve">Senior </w:t>
      </w:r>
      <w:r>
        <w:rPr>
          <w:spacing w:val="-1"/>
          <w:w w:val="99"/>
        </w:rPr>
        <w:t>Project</w:t>
      </w:r>
      <w:r>
        <w:rPr>
          <w:w w:val="99"/>
        </w:rPr>
        <w:t xml:space="preserve"> </w:t>
      </w:r>
      <w:r>
        <w:rPr>
          <w:spacing w:val="-1"/>
          <w:w w:val="99"/>
        </w:rPr>
        <w:t>(AR</w:t>
      </w:r>
      <w:r>
        <w:rPr>
          <w:w w:val="99"/>
        </w:rPr>
        <w:t xml:space="preserve"> 465 </w:t>
      </w:r>
      <w:r>
        <w:rPr>
          <w:spacing w:val="18"/>
          <w:w w:val="99"/>
        </w:rPr>
        <w:t>...............................</w:t>
      </w:r>
      <w:r>
        <w:rPr>
          <w:w w:val="99"/>
        </w:rPr>
        <w:t xml:space="preserve"> </w:t>
      </w:r>
      <w:r>
        <w:rPr>
          <w:spacing w:val="-39"/>
          <w:w w:val="99"/>
        </w:rPr>
        <w:t>.</w:t>
      </w:r>
      <w:r>
        <w:rPr>
          <w:rFonts w:cs="Arial"/>
          <w:spacing w:val="-39"/>
          <w:w w:val="99"/>
          <w:position w:val="-8"/>
        </w:rPr>
        <w:t>–</w:t>
      </w:r>
      <w:r>
        <w:rPr>
          <w:spacing w:val="-39"/>
          <w:w w:val="99"/>
        </w:rPr>
        <w:t>3</w:t>
      </w:r>
      <w:r>
        <w:rPr>
          <w:rFonts w:cs="Arial"/>
          <w:spacing w:val="-39"/>
          <w:w w:val="99"/>
          <w:position w:val="-8"/>
        </w:rPr>
        <w:t>–</w:t>
      </w:r>
      <w:r>
        <w:rPr>
          <w:rFonts w:cs="Arial"/>
          <w:w w:val="99"/>
          <w:position w:val="-8"/>
        </w:rPr>
        <w:t xml:space="preserve"> </w:t>
      </w:r>
      <w:r>
        <w:t>Total</w:t>
      </w:r>
      <w:r>
        <w:tab/>
        <w:t xml:space="preserve"> 21</w:t>
      </w:r>
    </w:p>
    <w:p w:rsidR="00A4744C" w:rsidRDefault="00184F58">
      <w:pPr>
        <w:pStyle w:val="BodyText"/>
        <w:spacing w:line="214" w:lineRule="exact"/>
        <w:ind w:left="467" w:right="220"/>
      </w:pPr>
      <w:r>
        <w:t>Painting:</w:t>
      </w:r>
    </w:p>
    <w:p w:rsidR="00A4744C" w:rsidRDefault="00184F58">
      <w:pPr>
        <w:pStyle w:val="BodyText"/>
        <w:tabs>
          <w:tab w:val="left" w:leader="dot" w:pos="7016"/>
        </w:tabs>
        <w:ind w:left="467"/>
      </w:pPr>
      <w:r>
        <w:t>Painting II</w:t>
      </w:r>
      <w:r>
        <w:rPr>
          <w:spacing w:val="-3"/>
        </w:rPr>
        <w:t xml:space="preserve"> </w:t>
      </w:r>
      <w:r>
        <w:t>(AR</w:t>
      </w:r>
      <w:r>
        <w:rPr>
          <w:spacing w:val="-2"/>
        </w:rPr>
        <w:t xml:space="preserve"> </w:t>
      </w:r>
      <w:r>
        <w:t>343)</w:t>
      </w:r>
      <w:r>
        <w:tab/>
        <w:t>3</w:t>
      </w:r>
    </w:p>
    <w:p w:rsidR="00A4744C" w:rsidRDefault="00184F58">
      <w:pPr>
        <w:pStyle w:val="BodyText"/>
        <w:tabs>
          <w:tab w:val="left" w:leader="dot" w:pos="7016"/>
        </w:tabs>
        <w:ind w:left="467"/>
      </w:pPr>
      <w:r>
        <w:t>Contemporary Painting Overview</w:t>
      </w:r>
      <w:r>
        <w:rPr>
          <w:spacing w:val="-12"/>
        </w:rPr>
        <w:t xml:space="preserve"> </w:t>
      </w:r>
      <w:r>
        <w:t>(AR</w:t>
      </w:r>
      <w:r>
        <w:rPr>
          <w:spacing w:val="-4"/>
        </w:rPr>
        <w:t xml:space="preserve"> </w:t>
      </w:r>
      <w:r>
        <w:t>434)</w:t>
      </w:r>
      <w:r>
        <w:tab/>
        <w:t>3</w:t>
      </w:r>
    </w:p>
    <w:p w:rsidR="00A4744C" w:rsidRDefault="00184F58">
      <w:pPr>
        <w:pStyle w:val="BodyText"/>
        <w:tabs>
          <w:tab w:val="left" w:leader="dot" w:pos="7016"/>
        </w:tabs>
        <w:ind w:left="467"/>
      </w:pPr>
      <w:r>
        <w:t>Selected Studies in Contemporary Painting</w:t>
      </w:r>
      <w:r>
        <w:rPr>
          <w:spacing w:val="-13"/>
        </w:rPr>
        <w:t xml:space="preserve"> </w:t>
      </w:r>
      <w:r>
        <w:t>(AR</w:t>
      </w:r>
      <w:r>
        <w:rPr>
          <w:spacing w:val="-3"/>
        </w:rPr>
        <w:t xml:space="preserve"> </w:t>
      </w:r>
      <w:r>
        <w:t>435)</w:t>
      </w:r>
      <w:r>
        <w:tab/>
        <w:t>3</w:t>
      </w:r>
    </w:p>
    <w:p w:rsidR="00A4744C" w:rsidRDefault="00184F58">
      <w:pPr>
        <w:pStyle w:val="BodyText"/>
        <w:tabs>
          <w:tab w:val="left" w:leader="dot" w:pos="7016"/>
        </w:tabs>
        <w:spacing w:line="217" w:lineRule="exact"/>
        <w:ind w:left="467"/>
      </w:pPr>
      <w:r>
        <w:t>Non-traditional Materials and Methods in Painting</w:t>
      </w:r>
      <w:r>
        <w:rPr>
          <w:spacing w:val="-7"/>
        </w:rPr>
        <w:t xml:space="preserve"> </w:t>
      </w:r>
      <w:r>
        <w:t>(AR</w:t>
      </w:r>
      <w:r>
        <w:rPr>
          <w:spacing w:val="-3"/>
        </w:rPr>
        <w:t xml:space="preserve"> </w:t>
      </w:r>
      <w:r>
        <w:t>436)</w:t>
      </w:r>
      <w:r>
        <w:tab/>
        <w:t>3</w:t>
      </w:r>
    </w:p>
    <w:p w:rsidR="00A4744C" w:rsidRDefault="00184F58">
      <w:pPr>
        <w:pStyle w:val="BodyText"/>
        <w:tabs>
          <w:tab w:val="left" w:leader="dot" w:pos="7016"/>
        </w:tabs>
        <w:spacing w:line="217" w:lineRule="exact"/>
        <w:ind w:left="467"/>
      </w:pPr>
      <w:r>
        <w:t>Personal Style and Content in Painting</w:t>
      </w:r>
      <w:r>
        <w:rPr>
          <w:spacing w:val="-13"/>
        </w:rPr>
        <w:t xml:space="preserve"> </w:t>
      </w:r>
      <w:r>
        <w:t>(AR</w:t>
      </w:r>
      <w:r>
        <w:rPr>
          <w:spacing w:val="-3"/>
        </w:rPr>
        <w:t xml:space="preserve"> </w:t>
      </w:r>
      <w:r>
        <w:t>437)</w:t>
      </w:r>
      <w:r>
        <w:tab/>
        <w:t>3</w:t>
      </w:r>
    </w:p>
    <w:p w:rsidR="00A4744C" w:rsidRDefault="00184F58">
      <w:pPr>
        <w:pStyle w:val="BodyText"/>
        <w:tabs>
          <w:tab w:val="left" w:leader="dot" w:pos="7016"/>
        </w:tabs>
        <w:ind w:left="467"/>
      </w:pPr>
      <w:r>
        <w:t>Professional Development in Painting</w:t>
      </w:r>
      <w:r>
        <w:rPr>
          <w:spacing w:val="-9"/>
        </w:rPr>
        <w:t xml:space="preserve"> </w:t>
      </w:r>
      <w:r>
        <w:t>(AR</w:t>
      </w:r>
      <w:r>
        <w:rPr>
          <w:spacing w:val="-3"/>
        </w:rPr>
        <w:t xml:space="preserve"> </w:t>
      </w:r>
      <w:r>
        <w:t>438)</w:t>
      </w:r>
      <w:r>
        <w:tab/>
        <w:t>3</w:t>
      </w:r>
    </w:p>
    <w:p w:rsidR="00A4744C" w:rsidRDefault="00184F58">
      <w:pPr>
        <w:pStyle w:val="BodyText"/>
        <w:tabs>
          <w:tab w:val="left" w:leader="dot" w:pos="6910"/>
        </w:tabs>
        <w:spacing w:before="44" w:line="180" w:lineRule="auto"/>
        <w:ind w:left="1547" w:right="117" w:hanging="1080"/>
      </w:pPr>
      <w:r>
        <w:rPr>
          <w:spacing w:val="-1"/>
          <w:w w:val="99"/>
        </w:rPr>
        <w:t>Exhibition</w:t>
      </w:r>
      <w:r>
        <w:rPr>
          <w:w w:val="99"/>
        </w:rPr>
        <w:t xml:space="preserve"> </w:t>
      </w:r>
      <w:r>
        <w:rPr>
          <w:spacing w:val="-1"/>
          <w:w w:val="99"/>
        </w:rPr>
        <w:t>Practicum</w:t>
      </w:r>
      <w:r>
        <w:rPr>
          <w:w w:val="99"/>
        </w:rPr>
        <w:t xml:space="preserve"> in Painting (AR 439) </w:t>
      </w:r>
      <w:r>
        <w:rPr>
          <w:spacing w:val="18"/>
          <w:w w:val="99"/>
        </w:rPr>
        <w:t>........................................</w:t>
      </w:r>
      <w:r>
        <w:rPr>
          <w:w w:val="99"/>
        </w:rPr>
        <w:t xml:space="preserve"> </w:t>
      </w:r>
      <w:r>
        <w:rPr>
          <w:spacing w:val="-39"/>
          <w:w w:val="99"/>
        </w:rPr>
        <w:t>.</w:t>
      </w:r>
      <w:r>
        <w:rPr>
          <w:rFonts w:cs="Arial"/>
          <w:spacing w:val="-39"/>
          <w:w w:val="99"/>
          <w:position w:val="-8"/>
        </w:rPr>
        <w:t>–</w:t>
      </w:r>
      <w:r>
        <w:rPr>
          <w:spacing w:val="-39"/>
          <w:w w:val="99"/>
        </w:rPr>
        <w:t>3</w:t>
      </w:r>
      <w:r>
        <w:rPr>
          <w:rFonts w:cs="Arial"/>
          <w:spacing w:val="-39"/>
          <w:w w:val="99"/>
          <w:position w:val="-8"/>
        </w:rPr>
        <w:t>–</w:t>
      </w:r>
      <w:r>
        <w:rPr>
          <w:rFonts w:cs="Arial"/>
          <w:w w:val="99"/>
          <w:position w:val="-8"/>
        </w:rPr>
        <w:t xml:space="preserve"> </w:t>
      </w:r>
      <w:r>
        <w:rPr>
          <w:spacing w:val="-1"/>
        </w:rPr>
        <w:t>Total</w:t>
      </w:r>
      <w:r>
        <w:rPr>
          <w:spacing w:val="-1"/>
        </w:rPr>
        <w:tab/>
      </w:r>
      <w:r>
        <w:t>21</w:t>
      </w:r>
    </w:p>
    <w:p w:rsidR="00A4744C" w:rsidRDefault="00184F58">
      <w:pPr>
        <w:pStyle w:val="BodyText"/>
        <w:spacing w:line="215" w:lineRule="exact"/>
        <w:ind w:left="467" w:right="220"/>
      </w:pPr>
      <w:r>
        <w:t>Photography:</w:t>
      </w:r>
    </w:p>
    <w:p w:rsidR="00A4744C" w:rsidRDefault="00184F58">
      <w:pPr>
        <w:pStyle w:val="BodyText"/>
        <w:tabs>
          <w:tab w:val="left" w:leader="dot" w:pos="7016"/>
        </w:tabs>
        <w:spacing w:line="217" w:lineRule="exact"/>
        <w:ind w:left="467"/>
      </w:pPr>
      <w:r>
        <w:t>Photography II</w:t>
      </w:r>
      <w:r>
        <w:rPr>
          <w:spacing w:val="2"/>
        </w:rPr>
        <w:t xml:space="preserve"> </w:t>
      </w:r>
      <w:r>
        <w:t>(AR</w:t>
      </w:r>
      <w:r>
        <w:rPr>
          <w:spacing w:val="-2"/>
        </w:rPr>
        <w:t xml:space="preserve"> </w:t>
      </w:r>
      <w:r>
        <w:t>300)</w:t>
      </w:r>
      <w:r>
        <w:tab/>
        <w:t>3</w:t>
      </w:r>
    </w:p>
    <w:p w:rsidR="00A4744C" w:rsidRDefault="00184F58">
      <w:pPr>
        <w:pStyle w:val="BodyText"/>
        <w:tabs>
          <w:tab w:val="left" w:leader="dot" w:pos="7016"/>
        </w:tabs>
        <w:ind w:left="467"/>
      </w:pPr>
      <w:r>
        <w:t>Studio Photography</w:t>
      </w:r>
      <w:r>
        <w:rPr>
          <w:spacing w:val="-6"/>
        </w:rPr>
        <w:t xml:space="preserve"> </w:t>
      </w:r>
      <w:r>
        <w:t>(AR</w:t>
      </w:r>
      <w:r>
        <w:rPr>
          <w:spacing w:val="-3"/>
        </w:rPr>
        <w:t xml:space="preserve"> </w:t>
      </w:r>
      <w:r>
        <w:t>302)</w:t>
      </w:r>
      <w:r>
        <w:tab/>
        <w:t>3</w:t>
      </w:r>
    </w:p>
    <w:p w:rsidR="00A4744C" w:rsidRDefault="00184F58">
      <w:pPr>
        <w:pStyle w:val="BodyText"/>
        <w:tabs>
          <w:tab w:val="left" w:leader="dot" w:pos="7016"/>
        </w:tabs>
        <w:ind w:left="467"/>
      </w:pPr>
      <w:r>
        <w:t>Medium Format Film Camera</w:t>
      </w:r>
      <w:r>
        <w:rPr>
          <w:spacing w:val="-9"/>
        </w:rPr>
        <w:t xml:space="preserve"> </w:t>
      </w:r>
      <w:r>
        <w:t>(AR</w:t>
      </w:r>
      <w:r>
        <w:rPr>
          <w:spacing w:val="-3"/>
        </w:rPr>
        <w:t xml:space="preserve"> </w:t>
      </w:r>
      <w:r>
        <w:t>402)</w:t>
      </w:r>
      <w:r>
        <w:tab/>
        <w:t>3</w:t>
      </w:r>
    </w:p>
    <w:p w:rsidR="00A4744C" w:rsidRDefault="00184F58">
      <w:pPr>
        <w:pStyle w:val="BodyText"/>
        <w:tabs>
          <w:tab w:val="left" w:leader="dot" w:pos="7016"/>
        </w:tabs>
        <w:ind w:left="467"/>
      </w:pPr>
      <w:r>
        <w:t>Documentary Landscape in Photography</w:t>
      </w:r>
      <w:r>
        <w:rPr>
          <w:spacing w:val="-11"/>
        </w:rPr>
        <w:t xml:space="preserve"> </w:t>
      </w:r>
      <w:r>
        <w:t>(AR</w:t>
      </w:r>
      <w:r>
        <w:rPr>
          <w:spacing w:val="-3"/>
        </w:rPr>
        <w:t xml:space="preserve"> </w:t>
      </w:r>
      <w:r>
        <w:t>403)</w:t>
      </w:r>
      <w:r>
        <w:tab/>
        <w:t>3</w:t>
      </w:r>
    </w:p>
    <w:p w:rsidR="00A4744C" w:rsidRDefault="00184F58">
      <w:pPr>
        <w:pStyle w:val="BodyText"/>
        <w:tabs>
          <w:tab w:val="left" w:leader="dot" w:pos="7016"/>
        </w:tabs>
        <w:ind w:left="467"/>
      </w:pPr>
      <w:r>
        <w:t>Narrative Photography</w:t>
      </w:r>
      <w:r>
        <w:rPr>
          <w:spacing w:val="-5"/>
        </w:rPr>
        <w:t xml:space="preserve"> </w:t>
      </w:r>
      <w:r>
        <w:t>(AR</w:t>
      </w:r>
      <w:r>
        <w:rPr>
          <w:spacing w:val="-4"/>
        </w:rPr>
        <w:t xml:space="preserve"> </w:t>
      </w:r>
      <w:r>
        <w:t>404)</w:t>
      </w:r>
      <w:r>
        <w:tab/>
        <w:t>3</w:t>
      </w:r>
    </w:p>
    <w:p w:rsidR="00A4744C" w:rsidRDefault="00184F58">
      <w:pPr>
        <w:pStyle w:val="BodyText"/>
        <w:tabs>
          <w:tab w:val="left" w:leader="dot" w:pos="7016"/>
        </w:tabs>
        <w:spacing w:line="217" w:lineRule="exact"/>
        <w:ind w:left="467"/>
      </w:pPr>
      <w:r>
        <w:t>Alternative Processes in Photography</w:t>
      </w:r>
      <w:r>
        <w:rPr>
          <w:spacing w:val="-16"/>
        </w:rPr>
        <w:t xml:space="preserve"> </w:t>
      </w:r>
      <w:r>
        <w:t>(AR</w:t>
      </w:r>
      <w:r>
        <w:rPr>
          <w:spacing w:val="-4"/>
        </w:rPr>
        <w:t xml:space="preserve"> </w:t>
      </w:r>
      <w:r>
        <w:t>405)</w:t>
      </w:r>
      <w:r>
        <w:tab/>
        <w:t>3</w:t>
      </w:r>
    </w:p>
    <w:p w:rsidR="00A4744C" w:rsidRDefault="00184F58">
      <w:pPr>
        <w:pStyle w:val="BodyText"/>
        <w:tabs>
          <w:tab w:val="left" w:leader="dot" w:pos="6910"/>
        </w:tabs>
        <w:spacing w:before="43" w:line="180" w:lineRule="auto"/>
        <w:ind w:left="1547" w:right="117" w:hanging="1080"/>
      </w:pPr>
      <w:r>
        <w:rPr>
          <w:spacing w:val="-1"/>
          <w:w w:val="99"/>
        </w:rPr>
        <w:t>Thematic</w:t>
      </w:r>
      <w:r>
        <w:rPr>
          <w:w w:val="99"/>
        </w:rPr>
        <w:t xml:space="preserve"> Portfolio </w:t>
      </w:r>
      <w:r>
        <w:rPr>
          <w:w w:val="99"/>
        </w:rPr>
        <w:t xml:space="preserve">in Photography </w:t>
      </w:r>
      <w:r>
        <w:rPr>
          <w:spacing w:val="-1"/>
          <w:w w:val="99"/>
        </w:rPr>
        <w:t>(AR</w:t>
      </w:r>
      <w:r>
        <w:rPr>
          <w:w w:val="99"/>
        </w:rPr>
        <w:t xml:space="preserve"> 406) </w:t>
      </w:r>
      <w:r>
        <w:rPr>
          <w:spacing w:val="18"/>
          <w:w w:val="99"/>
        </w:rPr>
        <w:t>.....................................</w:t>
      </w:r>
      <w:r>
        <w:rPr>
          <w:w w:val="99"/>
        </w:rPr>
        <w:t xml:space="preserve"> </w:t>
      </w:r>
      <w:r>
        <w:rPr>
          <w:spacing w:val="-39"/>
          <w:w w:val="99"/>
        </w:rPr>
        <w:t>.</w:t>
      </w:r>
      <w:r>
        <w:rPr>
          <w:rFonts w:cs="Arial"/>
          <w:spacing w:val="-39"/>
          <w:w w:val="99"/>
          <w:position w:val="-8"/>
        </w:rPr>
        <w:t>–</w:t>
      </w:r>
      <w:r>
        <w:rPr>
          <w:spacing w:val="-39"/>
          <w:w w:val="99"/>
        </w:rPr>
        <w:t>3</w:t>
      </w:r>
      <w:r>
        <w:rPr>
          <w:rFonts w:cs="Arial"/>
          <w:spacing w:val="-39"/>
          <w:w w:val="99"/>
          <w:position w:val="-8"/>
        </w:rPr>
        <w:t>–</w:t>
      </w:r>
      <w:r>
        <w:rPr>
          <w:rFonts w:cs="Arial"/>
          <w:w w:val="99"/>
          <w:position w:val="-8"/>
        </w:rPr>
        <w:t xml:space="preserve"> </w:t>
      </w:r>
      <w:r>
        <w:rPr>
          <w:spacing w:val="-1"/>
        </w:rPr>
        <w:t>Total</w:t>
      </w:r>
      <w:r>
        <w:rPr>
          <w:spacing w:val="-1"/>
        </w:rPr>
        <w:tab/>
      </w:r>
      <w:r>
        <w:t>21</w:t>
      </w:r>
    </w:p>
    <w:p w:rsidR="00A4744C" w:rsidRDefault="00184F58">
      <w:pPr>
        <w:pStyle w:val="BodyText"/>
        <w:spacing w:line="201" w:lineRule="exact"/>
        <w:ind w:left="467" w:right="220"/>
      </w:pPr>
      <w:r>
        <w:t>Sculpture:</w:t>
      </w:r>
    </w:p>
    <w:p w:rsidR="00A4744C" w:rsidRDefault="00184F58">
      <w:pPr>
        <w:pStyle w:val="BodyText"/>
        <w:tabs>
          <w:tab w:val="right" w:leader="dot" w:pos="7121"/>
        </w:tabs>
        <w:spacing w:line="215" w:lineRule="exact"/>
        <w:ind w:left="467"/>
      </w:pPr>
      <w:r>
        <w:t>Sculpture II</w:t>
      </w:r>
      <w:r>
        <w:rPr>
          <w:spacing w:val="-3"/>
        </w:rPr>
        <w:t xml:space="preserve"> </w:t>
      </w:r>
      <w:r>
        <w:t>(AR</w:t>
      </w:r>
      <w:r>
        <w:rPr>
          <w:spacing w:val="-2"/>
        </w:rPr>
        <w:t xml:space="preserve"> </w:t>
      </w:r>
      <w:r>
        <w:t>392)</w:t>
      </w:r>
      <w:r>
        <w:tab/>
        <w:t>3</w:t>
      </w:r>
    </w:p>
    <w:p w:rsidR="00A4744C" w:rsidRDefault="00184F58">
      <w:pPr>
        <w:pStyle w:val="BodyText"/>
        <w:tabs>
          <w:tab w:val="right" w:leader="dot" w:pos="7121"/>
        </w:tabs>
        <w:ind w:left="467"/>
      </w:pPr>
      <w:r>
        <w:t>Form and Content Experimentation in Sculpture</w:t>
      </w:r>
      <w:r>
        <w:rPr>
          <w:spacing w:val="-8"/>
        </w:rPr>
        <w:t xml:space="preserve"> </w:t>
      </w:r>
      <w:r>
        <w:t>(AR</w:t>
      </w:r>
      <w:r>
        <w:rPr>
          <w:spacing w:val="-2"/>
        </w:rPr>
        <w:t xml:space="preserve"> </w:t>
      </w:r>
      <w:r>
        <w:t>474)</w:t>
      </w:r>
      <w:r>
        <w:tab/>
        <w:t>3</w:t>
      </w:r>
    </w:p>
    <w:p w:rsidR="00A4744C" w:rsidRDefault="00184F58">
      <w:pPr>
        <w:pStyle w:val="BodyText"/>
        <w:tabs>
          <w:tab w:val="right" w:leader="dot" w:pos="7121"/>
        </w:tabs>
        <w:ind w:left="467"/>
      </w:pPr>
      <w:r>
        <w:t>Personal Form Investigation in Sculpture</w:t>
      </w:r>
      <w:r>
        <w:rPr>
          <w:spacing w:val="-5"/>
        </w:rPr>
        <w:t xml:space="preserve"> </w:t>
      </w:r>
      <w:r>
        <w:t>(AR</w:t>
      </w:r>
      <w:r>
        <w:rPr>
          <w:spacing w:val="-2"/>
        </w:rPr>
        <w:t xml:space="preserve"> </w:t>
      </w:r>
      <w:r>
        <w:t>475)</w:t>
      </w:r>
      <w:r>
        <w:tab/>
        <w:t>3</w:t>
      </w:r>
    </w:p>
    <w:p w:rsidR="00A4744C" w:rsidRDefault="00184F58">
      <w:pPr>
        <w:pStyle w:val="BodyText"/>
        <w:tabs>
          <w:tab w:val="right" w:leader="dot" w:pos="7121"/>
        </w:tabs>
        <w:ind w:left="467"/>
      </w:pPr>
      <w:r>
        <w:t>Form and Content Development in Scul</w:t>
      </w:r>
      <w:r>
        <w:t>pture</w:t>
      </w:r>
      <w:r>
        <w:rPr>
          <w:spacing w:val="-7"/>
        </w:rPr>
        <w:t xml:space="preserve"> </w:t>
      </w:r>
      <w:r>
        <w:t>(AR</w:t>
      </w:r>
      <w:r>
        <w:rPr>
          <w:spacing w:val="-2"/>
        </w:rPr>
        <w:t xml:space="preserve"> </w:t>
      </w:r>
      <w:r>
        <w:t>476)</w:t>
      </w:r>
      <w:r>
        <w:tab/>
        <w:t>3</w:t>
      </w:r>
    </w:p>
    <w:p w:rsidR="00A4744C" w:rsidRDefault="00184F58">
      <w:pPr>
        <w:pStyle w:val="BodyText"/>
        <w:tabs>
          <w:tab w:val="right" w:leader="dot" w:pos="7121"/>
        </w:tabs>
        <w:spacing w:line="217" w:lineRule="exact"/>
        <w:ind w:left="467"/>
      </w:pPr>
      <w:r>
        <w:t>Advanced Form and Content Development in Sculpture</w:t>
      </w:r>
      <w:r>
        <w:rPr>
          <w:spacing w:val="-7"/>
        </w:rPr>
        <w:t xml:space="preserve"> </w:t>
      </w:r>
      <w:r>
        <w:t>(AR</w:t>
      </w:r>
      <w:r>
        <w:rPr>
          <w:spacing w:val="-2"/>
        </w:rPr>
        <w:t xml:space="preserve"> </w:t>
      </w:r>
      <w:r>
        <w:t>477)</w:t>
      </w:r>
      <w:r>
        <w:tab/>
        <w:t>3</w:t>
      </w:r>
    </w:p>
    <w:p w:rsidR="00A4744C" w:rsidRDefault="00184F58">
      <w:pPr>
        <w:pStyle w:val="BodyText"/>
        <w:tabs>
          <w:tab w:val="right" w:leader="dot" w:pos="7121"/>
        </w:tabs>
        <w:spacing w:line="217" w:lineRule="exact"/>
        <w:ind w:left="467"/>
      </w:pPr>
      <w:r>
        <w:t>Professional Skill Development in Sculpture</w:t>
      </w:r>
      <w:r>
        <w:rPr>
          <w:spacing w:val="-3"/>
        </w:rPr>
        <w:t xml:space="preserve"> </w:t>
      </w:r>
      <w:r>
        <w:t>(AR</w:t>
      </w:r>
      <w:r>
        <w:rPr>
          <w:spacing w:val="-2"/>
        </w:rPr>
        <w:t xml:space="preserve"> </w:t>
      </w:r>
      <w:r>
        <w:t>478)</w:t>
      </w:r>
      <w:r>
        <w:tab/>
        <w:t>3</w:t>
      </w:r>
    </w:p>
    <w:p w:rsidR="00A4744C" w:rsidRDefault="00184F58">
      <w:pPr>
        <w:pStyle w:val="BodyText"/>
        <w:tabs>
          <w:tab w:val="right" w:leader="dot" w:pos="7103"/>
        </w:tabs>
        <w:spacing w:before="44" w:line="180" w:lineRule="auto"/>
        <w:ind w:left="1547" w:right="117" w:hanging="1080"/>
      </w:pPr>
      <w:r>
        <w:rPr>
          <w:spacing w:val="-1"/>
          <w:w w:val="99"/>
        </w:rPr>
        <w:t>Final</w:t>
      </w:r>
      <w:r>
        <w:rPr>
          <w:w w:val="99"/>
        </w:rPr>
        <w:t xml:space="preserve"> </w:t>
      </w:r>
      <w:r>
        <w:rPr>
          <w:spacing w:val="-1"/>
          <w:w w:val="99"/>
        </w:rPr>
        <w:t>Portfolio</w:t>
      </w:r>
      <w:r>
        <w:rPr>
          <w:w w:val="99"/>
        </w:rPr>
        <w:t xml:space="preserve"> </w:t>
      </w:r>
      <w:r>
        <w:rPr>
          <w:spacing w:val="-1"/>
          <w:w w:val="99"/>
        </w:rPr>
        <w:t>Preparation</w:t>
      </w:r>
      <w:r>
        <w:rPr>
          <w:w w:val="99"/>
        </w:rPr>
        <w:t xml:space="preserve"> in Sculpture </w:t>
      </w:r>
      <w:r>
        <w:rPr>
          <w:spacing w:val="-1"/>
          <w:w w:val="99"/>
        </w:rPr>
        <w:t>(AR</w:t>
      </w:r>
      <w:r>
        <w:rPr>
          <w:w w:val="99"/>
        </w:rPr>
        <w:t xml:space="preserve"> 479) </w:t>
      </w:r>
      <w:r>
        <w:rPr>
          <w:spacing w:val="18"/>
          <w:w w:val="99"/>
        </w:rPr>
        <w:t>...............................</w:t>
      </w:r>
      <w:r>
        <w:rPr>
          <w:w w:val="99"/>
        </w:rPr>
        <w:t xml:space="preserve"> </w:t>
      </w:r>
      <w:r>
        <w:rPr>
          <w:spacing w:val="-39"/>
          <w:w w:val="99"/>
        </w:rPr>
        <w:t>.</w:t>
      </w:r>
      <w:r>
        <w:rPr>
          <w:rFonts w:cs="Arial"/>
          <w:spacing w:val="-39"/>
          <w:w w:val="99"/>
          <w:position w:val="-8"/>
        </w:rPr>
        <w:t>–</w:t>
      </w:r>
      <w:r>
        <w:rPr>
          <w:spacing w:val="-39"/>
          <w:w w:val="99"/>
        </w:rPr>
        <w:t>3</w:t>
      </w:r>
      <w:r>
        <w:rPr>
          <w:rFonts w:cs="Arial"/>
          <w:spacing w:val="-39"/>
          <w:w w:val="99"/>
          <w:position w:val="-8"/>
        </w:rPr>
        <w:t>–</w:t>
      </w:r>
      <w:r>
        <w:rPr>
          <w:rFonts w:cs="Arial"/>
          <w:w w:val="99"/>
          <w:position w:val="-8"/>
        </w:rPr>
        <w:t xml:space="preserve"> </w:t>
      </w:r>
      <w:r>
        <w:t>Total</w:t>
      </w:r>
      <w:r>
        <w:tab/>
        <w:t xml:space="preserve"> 21</w:t>
      </w:r>
    </w:p>
    <w:p w:rsidR="00A4744C" w:rsidRDefault="00184F58">
      <w:pPr>
        <w:pStyle w:val="BodyText"/>
        <w:tabs>
          <w:tab w:val="right" w:leader="dot" w:pos="7103"/>
        </w:tabs>
        <w:spacing w:before="21" w:line="272" w:lineRule="exact"/>
        <w:ind w:left="107" w:right="117"/>
      </w:pPr>
      <w:r>
        <w:rPr>
          <w:w w:val="99"/>
        </w:rPr>
        <w:t xml:space="preserve">Studio </w:t>
      </w:r>
      <w:r>
        <w:rPr>
          <w:spacing w:val="-1"/>
          <w:w w:val="99"/>
        </w:rPr>
        <w:t>Electives</w:t>
      </w:r>
      <w:r>
        <w:rPr>
          <w:w w:val="99"/>
        </w:rPr>
        <w:t xml:space="preserve"> </w:t>
      </w:r>
      <w:r>
        <w:rPr>
          <w:w w:val="99"/>
        </w:rPr>
        <w:t xml:space="preserve">(including </w:t>
      </w:r>
      <w:r>
        <w:rPr>
          <w:spacing w:val="-2"/>
          <w:w w:val="99"/>
        </w:rPr>
        <w:t>nine</w:t>
      </w:r>
      <w:r>
        <w:rPr>
          <w:w w:val="99"/>
        </w:rPr>
        <w:t xml:space="preserve"> hours of </w:t>
      </w:r>
      <w:r>
        <w:rPr>
          <w:spacing w:val="-1"/>
          <w:w w:val="99"/>
        </w:rPr>
        <w:t>300-400</w:t>
      </w:r>
      <w:r>
        <w:rPr>
          <w:w w:val="99"/>
        </w:rPr>
        <w:t xml:space="preserve"> level) </w:t>
      </w:r>
      <w:r>
        <w:rPr>
          <w:spacing w:val="18"/>
          <w:w w:val="99"/>
        </w:rPr>
        <w:t>.............................</w:t>
      </w:r>
      <w:r>
        <w:rPr>
          <w:w w:val="99"/>
        </w:rPr>
        <w:t xml:space="preserve"> </w:t>
      </w:r>
      <w:r>
        <w:rPr>
          <w:spacing w:val="-53"/>
          <w:w w:val="99"/>
        </w:rPr>
        <w:t>1</w:t>
      </w:r>
      <w:r>
        <w:rPr>
          <w:rFonts w:cs="Arial"/>
          <w:spacing w:val="-53"/>
          <w:w w:val="99"/>
          <w:position w:val="-8"/>
        </w:rPr>
        <w:t>–</w:t>
      </w:r>
      <w:r>
        <w:rPr>
          <w:spacing w:val="-53"/>
          <w:w w:val="99"/>
        </w:rPr>
        <w:t>5</w:t>
      </w:r>
      <w:r>
        <w:rPr>
          <w:rFonts w:cs="Arial"/>
          <w:spacing w:val="-53"/>
          <w:w w:val="99"/>
          <w:position w:val="-8"/>
        </w:rPr>
        <w:t>–</w:t>
      </w:r>
      <w:r>
        <w:rPr>
          <w:rFonts w:cs="Arial"/>
          <w:w w:val="99"/>
          <w:position w:val="-8"/>
        </w:rPr>
        <w:t xml:space="preserve"> </w:t>
      </w:r>
      <w:r>
        <w:t>Total for the</w:t>
      </w:r>
      <w:r>
        <w:rPr>
          <w:spacing w:val="-4"/>
        </w:rPr>
        <w:t xml:space="preserve"> </w:t>
      </w:r>
      <w:r>
        <w:t>concentration</w:t>
      </w:r>
      <w:r>
        <w:rPr>
          <w:spacing w:val="-3"/>
        </w:rPr>
        <w:t xml:space="preserve"> </w:t>
      </w:r>
      <w:r>
        <w:t>selected</w:t>
      </w:r>
      <w:r>
        <w:rPr>
          <w:w w:val="99"/>
        </w:rPr>
        <w:t xml:space="preserve"> </w:t>
      </w:r>
      <w:r>
        <w:tab/>
      </w:r>
      <w:r>
        <w:rPr>
          <w:w w:val="34"/>
        </w:rPr>
        <w:t xml:space="preserve"> </w:t>
      </w:r>
      <w:r>
        <w:t>36</w:t>
      </w:r>
    </w:p>
    <w:p w:rsidR="00A4744C" w:rsidRDefault="00A4744C">
      <w:pPr>
        <w:spacing w:line="272" w:lineRule="exact"/>
        <w:sectPr w:rsidR="00A4744C">
          <w:pgSz w:w="8640" w:h="12960"/>
          <w:pgMar w:top="920" w:right="600" w:bottom="280" w:left="800" w:header="722" w:footer="0" w:gutter="0"/>
          <w:cols w:space="720"/>
        </w:sectPr>
      </w:pPr>
    </w:p>
    <w:p w:rsidR="00A4744C" w:rsidRDefault="00A4744C">
      <w:pPr>
        <w:rPr>
          <w:rFonts w:ascii="Arial" w:eastAsia="Arial" w:hAnsi="Arial" w:cs="Arial"/>
          <w:sz w:val="18"/>
          <w:szCs w:val="18"/>
        </w:rPr>
      </w:pPr>
    </w:p>
    <w:p w:rsidR="00A4744C" w:rsidRDefault="00184F58">
      <w:pPr>
        <w:pStyle w:val="ListParagraph"/>
        <w:numPr>
          <w:ilvl w:val="1"/>
          <w:numId w:val="78"/>
        </w:numPr>
        <w:tabs>
          <w:tab w:val="left" w:pos="461"/>
        </w:tabs>
        <w:spacing w:before="154"/>
        <w:ind w:left="460" w:hanging="360"/>
        <w:rPr>
          <w:rFonts w:ascii="Arial" w:eastAsia="Arial" w:hAnsi="Arial" w:cs="Arial"/>
          <w:sz w:val="19"/>
          <w:szCs w:val="19"/>
        </w:rPr>
      </w:pPr>
      <w:r>
        <w:rPr>
          <w:rFonts w:ascii="Arial"/>
          <w:sz w:val="19"/>
        </w:rPr>
        <w:t xml:space="preserve">Minor </w:t>
      </w:r>
      <w:r>
        <w:rPr>
          <w:rFonts w:ascii="Arial"/>
          <w:spacing w:val="-3"/>
          <w:sz w:val="19"/>
        </w:rPr>
        <w:t xml:space="preserve">(BFA, </w:t>
      </w:r>
      <w:r>
        <w:rPr>
          <w:rFonts w:ascii="Arial"/>
          <w:sz w:val="19"/>
        </w:rPr>
        <w:t>BA,</w:t>
      </w:r>
      <w:r>
        <w:rPr>
          <w:rFonts w:ascii="Arial"/>
          <w:spacing w:val="7"/>
          <w:sz w:val="19"/>
        </w:rPr>
        <w:t xml:space="preserve"> </w:t>
      </w:r>
      <w:r>
        <w:rPr>
          <w:rFonts w:ascii="Arial"/>
          <w:sz w:val="19"/>
        </w:rPr>
        <w:t>BS):</w:t>
      </w:r>
    </w:p>
    <w:p w:rsidR="00A4744C" w:rsidRDefault="00184F58">
      <w:pPr>
        <w:pStyle w:val="BodyText"/>
        <w:spacing w:before="2"/>
        <w:ind w:left="460" w:right="594"/>
      </w:pPr>
      <w:r>
        <w:t>A minor is not required for these</w:t>
      </w:r>
      <w:r>
        <w:rPr>
          <w:spacing w:val="11"/>
        </w:rPr>
        <w:t xml:space="preserve"> </w:t>
      </w:r>
      <w:r>
        <w:t>majors.</w:t>
      </w:r>
    </w:p>
    <w:p w:rsidR="00A4744C" w:rsidRDefault="00184F58">
      <w:pPr>
        <w:pStyle w:val="ListParagraph"/>
        <w:numPr>
          <w:ilvl w:val="1"/>
          <w:numId w:val="78"/>
        </w:numPr>
        <w:tabs>
          <w:tab w:val="left" w:pos="461"/>
        </w:tabs>
        <w:spacing w:before="122"/>
        <w:ind w:left="460" w:hanging="360"/>
        <w:rPr>
          <w:rFonts w:ascii="Arial" w:eastAsia="Arial" w:hAnsi="Arial" w:cs="Arial"/>
          <w:sz w:val="19"/>
          <w:szCs w:val="19"/>
        </w:rPr>
      </w:pPr>
      <w:r>
        <w:rPr>
          <w:rFonts w:ascii="Arial"/>
          <w:sz w:val="19"/>
        </w:rPr>
        <w:t xml:space="preserve">General Elective hours </w:t>
      </w:r>
      <w:r>
        <w:rPr>
          <w:rFonts w:ascii="Arial"/>
          <w:spacing w:val="-3"/>
          <w:sz w:val="19"/>
        </w:rPr>
        <w:t xml:space="preserve">(BFA, </w:t>
      </w:r>
      <w:r>
        <w:rPr>
          <w:rFonts w:ascii="Arial"/>
          <w:sz w:val="19"/>
        </w:rPr>
        <w:t>BA, BS) to bring total to</w:t>
      </w:r>
      <w:r>
        <w:rPr>
          <w:rFonts w:ascii="Arial"/>
          <w:spacing w:val="28"/>
          <w:sz w:val="19"/>
        </w:rPr>
        <w:t xml:space="preserve"> </w:t>
      </w:r>
      <w:r>
        <w:rPr>
          <w:rFonts w:ascii="Arial"/>
          <w:sz w:val="19"/>
        </w:rPr>
        <w:t>125.</w:t>
      </w:r>
    </w:p>
    <w:p w:rsidR="00A4744C" w:rsidRDefault="00184F58">
      <w:pPr>
        <w:pStyle w:val="BodyText"/>
        <w:spacing w:before="120"/>
        <w:ind w:left="0" w:right="8"/>
        <w:jc w:val="center"/>
      </w:pPr>
      <w:r>
        <w:t>REQUIREMENTS FOR A MINOR IN</w:t>
      </w:r>
      <w:r>
        <w:rPr>
          <w:spacing w:val="-35"/>
        </w:rPr>
        <w:t xml:space="preserve"> </w:t>
      </w:r>
      <w:r>
        <w:t>ART</w:t>
      </w:r>
    </w:p>
    <w:p w:rsidR="00A4744C" w:rsidRDefault="00184F58">
      <w:pPr>
        <w:tabs>
          <w:tab w:val="left" w:pos="6611"/>
        </w:tabs>
        <w:spacing w:before="90"/>
        <w:ind w:right="4"/>
        <w:jc w:val="center"/>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left" w:leader="dot" w:pos="7009"/>
        </w:tabs>
        <w:spacing w:before="10"/>
      </w:pPr>
      <w:r>
        <w:t>Drawing I</w:t>
      </w:r>
      <w:r>
        <w:rPr>
          <w:spacing w:val="5"/>
        </w:rPr>
        <w:t xml:space="preserve"> </w:t>
      </w:r>
      <w:r>
        <w:t>(AR</w:t>
      </w:r>
      <w:r>
        <w:rPr>
          <w:spacing w:val="2"/>
        </w:rPr>
        <w:t xml:space="preserve"> </w:t>
      </w:r>
      <w:r>
        <w:t>221)</w:t>
      </w:r>
      <w:r>
        <w:tab/>
        <w:t>3</w:t>
      </w:r>
    </w:p>
    <w:p w:rsidR="00A4744C" w:rsidRDefault="00184F58">
      <w:pPr>
        <w:pStyle w:val="BodyText"/>
        <w:tabs>
          <w:tab w:val="left" w:leader="dot" w:pos="7009"/>
        </w:tabs>
        <w:spacing w:before="2"/>
      </w:pPr>
      <w:r>
        <w:t>Design I</w:t>
      </w:r>
      <w:r>
        <w:rPr>
          <w:spacing w:val="6"/>
        </w:rPr>
        <w:t xml:space="preserve"> </w:t>
      </w:r>
      <w:r>
        <w:t>(AR</w:t>
      </w:r>
      <w:r>
        <w:rPr>
          <w:spacing w:val="2"/>
        </w:rPr>
        <w:t xml:space="preserve"> </w:t>
      </w:r>
      <w:r>
        <w:t>231)</w:t>
      </w:r>
      <w:r>
        <w:tab/>
        <w:t>3</w:t>
      </w:r>
    </w:p>
    <w:p w:rsidR="00A4744C" w:rsidRDefault="00184F58">
      <w:pPr>
        <w:pStyle w:val="BodyText"/>
        <w:tabs>
          <w:tab w:val="left" w:leader="dot" w:pos="6903"/>
        </w:tabs>
        <w:spacing w:before="38" w:line="192" w:lineRule="auto"/>
        <w:ind w:left="820" w:right="103" w:hanging="721"/>
      </w:pPr>
      <w:r>
        <w:rPr>
          <w:w w:val="99"/>
        </w:rPr>
        <w:t xml:space="preserve">Studio </w:t>
      </w:r>
      <w:r>
        <w:rPr>
          <w:spacing w:val="-1"/>
          <w:w w:val="99"/>
        </w:rPr>
        <w:t>Electives</w:t>
      </w:r>
      <w:r>
        <w:rPr>
          <w:w w:val="99"/>
        </w:rPr>
        <w:t xml:space="preserve"> </w:t>
      </w:r>
      <w:r>
        <w:rPr>
          <w:spacing w:val="-1"/>
          <w:w w:val="99"/>
        </w:rPr>
        <w:t>(including</w:t>
      </w:r>
      <w:r>
        <w:rPr>
          <w:w w:val="99"/>
        </w:rPr>
        <w:t xml:space="preserve"> </w:t>
      </w:r>
      <w:r>
        <w:rPr>
          <w:spacing w:val="-1"/>
          <w:w w:val="99"/>
        </w:rPr>
        <w:t>nine</w:t>
      </w:r>
      <w:r>
        <w:rPr>
          <w:w w:val="99"/>
        </w:rPr>
        <w:t xml:space="preserve"> hours of 300-400 level) ........................................ </w:t>
      </w:r>
      <w:r>
        <w:rPr>
          <w:spacing w:val="-53"/>
          <w:w w:val="99"/>
        </w:rPr>
        <w:t>1</w:t>
      </w:r>
      <w:r>
        <w:rPr>
          <w:rFonts w:cs="Arial"/>
          <w:spacing w:val="-53"/>
          <w:w w:val="99"/>
          <w:position w:val="-8"/>
        </w:rPr>
        <w:t>–</w:t>
      </w:r>
      <w:r>
        <w:rPr>
          <w:spacing w:val="-53"/>
          <w:w w:val="99"/>
        </w:rPr>
        <w:t>2</w:t>
      </w:r>
      <w:r>
        <w:rPr>
          <w:rFonts w:cs="Arial"/>
          <w:spacing w:val="-53"/>
          <w:w w:val="99"/>
          <w:position w:val="-8"/>
        </w:rPr>
        <w:t>–</w:t>
      </w:r>
      <w:r>
        <w:rPr>
          <w:rFonts w:cs="Arial"/>
          <w:w w:val="99"/>
          <w:position w:val="-8"/>
        </w:rPr>
        <w:t xml:space="preserve"> </w:t>
      </w:r>
      <w:r>
        <w:rPr>
          <w:spacing w:val="-1"/>
        </w:rPr>
        <w:t>Total</w:t>
      </w:r>
      <w:r>
        <w:rPr>
          <w:spacing w:val="-1"/>
        </w:rPr>
        <w:tab/>
      </w:r>
      <w:r>
        <w:t>18</w:t>
      </w:r>
    </w:p>
    <w:p w:rsidR="00A4744C" w:rsidRDefault="00184F58">
      <w:pPr>
        <w:pStyle w:val="BodyText"/>
        <w:spacing w:before="120"/>
        <w:ind w:left="0" w:right="7"/>
        <w:jc w:val="center"/>
      </w:pPr>
      <w:r>
        <w:t>REQUIREMENTS</w:t>
      </w:r>
      <w:r>
        <w:rPr>
          <w:spacing w:val="-7"/>
        </w:rPr>
        <w:t xml:space="preserve"> </w:t>
      </w:r>
      <w:r>
        <w:t>FOR</w:t>
      </w:r>
      <w:r>
        <w:rPr>
          <w:spacing w:val="-12"/>
        </w:rPr>
        <w:t xml:space="preserve"> </w:t>
      </w:r>
      <w:r>
        <w:t>A</w:t>
      </w:r>
      <w:r>
        <w:rPr>
          <w:spacing w:val="-10"/>
        </w:rPr>
        <w:t xml:space="preserve"> </w:t>
      </w:r>
      <w:r>
        <w:t>MINOR</w:t>
      </w:r>
      <w:r>
        <w:rPr>
          <w:spacing w:val="-4"/>
        </w:rPr>
        <w:t xml:space="preserve"> </w:t>
      </w:r>
      <w:r>
        <w:t>IN</w:t>
      </w:r>
      <w:r>
        <w:rPr>
          <w:spacing w:val="-10"/>
        </w:rPr>
        <w:t xml:space="preserve"> </w:t>
      </w:r>
      <w:r>
        <w:t>ART</w:t>
      </w:r>
      <w:r>
        <w:rPr>
          <w:spacing w:val="-7"/>
        </w:rPr>
        <w:t xml:space="preserve"> </w:t>
      </w:r>
      <w:r>
        <w:t>HISTORY</w:t>
      </w:r>
    </w:p>
    <w:p w:rsidR="00A4744C" w:rsidRDefault="00184F58">
      <w:pPr>
        <w:tabs>
          <w:tab w:val="left" w:pos="6611"/>
        </w:tabs>
        <w:spacing w:before="90"/>
        <w:ind w:right="4"/>
        <w:jc w:val="center"/>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left" w:leader="dot" w:pos="7009"/>
        </w:tabs>
        <w:spacing w:before="10"/>
      </w:pPr>
      <w:r>
        <w:t>Art History Survey I</w:t>
      </w:r>
      <w:r>
        <w:rPr>
          <w:spacing w:val="-9"/>
        </w:rPr>
        <w:t xml:space="preserve"> </w:t>
      </w:r>
      <w:r>
        <w:t>(AR</w:t>
      </w:r>
      <w:r>
        <w:rPr>
          <w:spacing w:val="-2"/>
        </w:rPr>
        <w:t xml:space="preserve"> </w:t>
      </w:r>
      <w:r>
        <w:t>281)</w:t>
      </w:r>
      <w:r>
        <w:tab/>
        <w:t>3</w:t>
      </w:r>
    </w:p>
    <w:p w:rsidR="00A4744C" w:rsidRDefault="00184F58">
      <w:pPr>
        <w:pStyle w:val="BodyText"/>
        <w:tabs>
          <w:tab w:val="left" w:leader="dot" w:pos="7009"/>
        </w:tabs>
        <w:spacing w:before="2"/>
      </w:pPr>
      <w:r>
        <w:t>Art History Survey II</w:t>
      </w:r>
      <w:r>
        <w:rPr>
          <w:spacing w:val="-10"/>
        </w:rPr>
        <w:t xml:space="preserve"> </w:t>
      </w:r>
      <w:r>
        <w:t>(AR</w:t>
      </w:r>
      <w:r>
        <w:rPr>
          <w:spacing w:val="-2"/>
        </w:rPr>
        <w:t xml:space="preserve"> </w:t>
      </w:r>
      <w:r>
        <w:t>282)</w:t>
      </w:r>
      <w:r>
        <w:tab/>
        <w:t>3</w:t>
      </w:r>
    </w:p>
    <w:p w:rsidR="00A4744C" w:rsidRDefault="00184F58">
      <w:pPr>
        <w:pStyle w:val="BodyText"/>
        <w:tabs>
          <w:tab w:val="left" w:leader="dot" w:pos="7009"/>
        </w:tabs>
        <w:spacing w:before="2"/>
      </w:pPr>
      <w:r>
        <w:t>Art History Survey III</w:t>
      </w:r>
      <w:r>
        <w:rPr>
          <w:spacing w:val="-10"/>
        </w:rPr>
        <w:t xml:space="preserve"> </w:t>
      </w:r>
      <w:r>
        <w:t>(AR</w:t>
      </w:r>
      <w:r>
        <w:rPr>
          <w:spacing w:val="-2"/>
        </w:rPr>
        <w:t xml:space="preserve"> </w:t>
      </w:r>
      <w:r>
        <w:t>283)</w:t>
      </w:r>
      <w:r>
        <w:tab/>
        <w:t>3</w:t>
      </w:r>
    </w:p>
    <w:p w:rsidR="00A4744C" w:rsidRDefault="00184F58">
      <w:pPr>
        <w:pStyle w:val="BodyText"/>
        <w:tabs>
          <w:tab w:val="left" w:leader="dot" w:pos="7009"/>
        </w:tabs>
      </w:pPr>
      <w:r>
        <w:t>American Art</w:t>
      </w:r>
      <w:r>
        <w:rPr>
          <w:spacing w:val="-6"/>
        </w:rPr>
        <w:t xml:space="preserve"> </w:t>
      </w:r>
      <w:r>
        <w:t>(AR</w:t>
      </w:r>
      <w:r>
        <w:rPr>
          <w:spacing w:val="-3"/>
        </w:rPr>
        <w:t xml:space="preserve"> </w:t>
      </w:r>
      <w:r>
        <w:t>483)</w:t>
      </w:r>
      <w:r>
        <w:tab/>
        <w:t>3</w:t>
      </w:r>
    </w:p>
    <w:p w:rsidR="00A4744C" w:rsidRDefault="00184F58">
      <w:pPr>
        <w:pStyle w:val="BodyText"/>
        <w:spacing w:before="2" w:line="279" w:lineRule="exact"/>
        <w:ind w:left="0" w:right="3"/>
        <w:jc w:val="center"/>
        <w:rPr>
          <w:rFonts w:cs="Arial"/>
        </w:rPr>
      </w:pPr>
      <w:r>
        <w:rPr>
          <w:w w:val="99"/>
        </w:rPr>
        <w:t>A</w:t>
      </w:r>
      <w:r>
        <w:rPr>
          <w:spacing w:val="-1"/>
          <w:w w:val="99"/>
        </w:rPr>
        <w:t>r</w:t>
      </w:r>
      <w:r>
        <w:rPr>
          <w:w w:val="99"/>
        </w:rPr>
        <w:t>t</w:t>
      </w:r>
      <w:r>
        <w:rPr>
          <w:spacing w:val="-1"/>
        </w:rPr>
        <w:t xml:space="preserve"> </w:t>
      </w:r>
      <w:r>
        <w:rPr>
          <w:w w:val="99"/>
        </w:rPr>
        <w:t>History</w:t>
      </w:r>
      <w:r>
        <w:rPr>
          <w:spacing w:val="-2"/>
        </w:rPr>
        <w:t xml:space="preserve"> </w:t>
      </w:r>
      <w:r>
        <w:rPr>
          <w:w w:val="99"/>
        </w:rPr>
        <w:t>Ele</w:t>
      </w:r>
      <w:r>
        <w:rPr>
          <w:spacing w:val="1"/>
          <w:w w:val="99"/>
        </w:rPr>
        <w:t>c</w:t>
      </w:r>
      <w:r>
        <w:rPr>
          <w:w w:val="99"/>
        </w:rPr>
        <w:t>ti</w:t>
      </w:r>
      <w:r>
        <w:rPr>
          <w:spacing w:val="-2"/>
          <w:w w:val="99"/>
        </w:rPr>
        <w:t>v</w:t>
      </w:r>
      <w:r>
        <w:rPr>
          <w:w w:val="99"/>
        </w:rPr>
        <w:t>es</w:t>
      </w:r>
      <w:r>
        <w:rPr>
          <w:spacing w:val="-2"/>
        </w:rPr>
        <w:t xml:space="preserve"> </w:t>
      </w:r>
      <w:r>
        <w:rPr>
          <w:spacing w:val="2"/>
          <w:w w:val="99"/>
        </w:rPr>
        <w:t>f</w:t>
      </w:r>
      <w:r>
        <w:rPr>
          <w:spacing w:val="-1"/>
          <w:w w:val="99"/>
        </w:rPr>
        <w:t>r</w:t>
      </w:r>
      <w:r>
        <w:rPr>
          <w:w w:val="99"/>
        </w:rPr>
        <w:t>om</w:t>
      </w:r>
      <w:r>
        <w:rPr>
          <w:spacing w:val="-2"/>
        </w:rPr>
        <w:t xml:space="preserve"> </w:t>
      </w:r>
      <w:r>
        <w:rPr>
          <w:w w:val="99"/>
        </w:rPr>
        <w:t>AR</w:t>
      </w:r>
      <w:r>
        <w:rPr>
          <w:spacing w:val="2"/>
        </w:rPr>
        <w:t xml:space="preserve"> </w:t>
      </w:r>
      <w:r>
        <w:rPr>
          <w:w w:val="99"/>
        </w:rPr>
        <w:t>480,</w:t>
      </w:r>
      <w:r>
        <w:rPr>
          <w:spacing w:val="-1"/>
        </w:rPr>
        <w:t xml:space="preserve"> </w:t>
      </w:r>
      <w:r>
        <w:rPr>
          <w:w w:val="99"/>
        </w:rPr>
        <w:t>481,</w:t>
      </w:r>
      <w:r>
        <w:rPr>
          <w:spacing w:val="-1"/>
        </w:rPr>
        <w:t xml:space="preserve"> </w:t>
      </w:r>
      <w:r>
        <w:rPr>
          <w:w w:val="99"/>
        </w:rPr>
        <w:t>482,</w:t>
      </w:r>
      <w:r>
        <w:rPr>
          <w:spacing w:val="-1"/>
        </w:rPr>
        <w:t xml:space="preserve"> </w:t>
      </w:r>
      <w:r>
        <w:rPr>
          <w:w w:val="99"/>
        </w:rPr>
        <w:t>484,</w:t>
      </w:r>
      <w:r>
        <w:rPr>
          <w:spacing w:val="-1"/>
        </w:rPr>
        <w:t xml:space="preserve"> </w:t>
      </w:r>
      <w:r>
        <w:rPr>
          <w:w w:val="99"/>
        </w:rPr>
        <w:t>486</w:t>
      </w:r>
      <w:r>
        <w:rPr>
          <w:spacing w:val="2"/>
        </w:rPr>
        <w:t xml:space="preserve"> </w:t>
      </w:r>
      <w:r>
        <w:rPr>
          <w:w w:val="99"/>
        </w:rPr>
        <w:t>..........................................</w:t>
      </w:r>
      <w:r>
        <w:rPr>
          <w:spacing w:val="-29"/>
          <w:w w:val="99"/>
        </w:rPr>
        <w:t>.</w:t>
      </w:r>
      <w:r>
        <w:rPr>
          <w:rFonts w:cs="Arial"/>
          <w:spacing w:val="-77"/>
          <w:w w:val="99"/>
          <w:position w:val="-8"/>
        </w:rPr>
        <w:t>–</w:t>
      </w:r>
      <w:r>
        <w:rPr>
          <w:w w:val="99"/>
        </w:rPr>
        <w:t>.</w:t>
      </w:r>
      <w:r>
        <w:rPr>
          <w:spacing w:val="-29"/>
        </w:rPr>
        <w:t xml:space="preserve"> </w:t>
      </w:r>
      <w:r>
        <w:rPr>
          <w:spacing w:val="-106"/>
          <w:w w:val="99"/>
        </w:rPr>
        <w:t>6</w:t>
      </w:r>
      <w:r>
        <w:rPr>
          <w:rFonts w:cs="Arial"/>
          <w:w w:val="99"/>
          <w:position w:val="-8"/>
        </w:rPr>
        <w:t>–</w:t>
      </w:r>
    </w:p>
    <w:p w:rsidR="00A4744C" w:rsidRDefault="00184F58">
      <w:pPr>
        <w:pStyle w:val="BodyText"/>
        <w:tabs>
          <w:tab w:val="left" w:leader="dot" w:pos="6903"/>
        </w:tabs>
        <w:spacing w:line="189" w:lineRule="exact"/>
        <w:ind w:left="820"/>
      </w:pPr>
      <w:r>
        <w:rPr>
          <w:spacing w:val="-1"/>
        </w:rPr>
        <w:t>Total</w:t>
      </w:r>
      <w:r>
        <w:rPr>
          <w:spacing w:val="-1"/>
        </w:rPr>
        <w:tab/>
      </w:r>
      <w:r>
        <w:t>18</w:t>
      </w:r>
    </w:p>
    <w:p w:rsidR="00A4744C" w:rsidRDefault="00184F58">
      <w:pPr>
        <w:pStyle w:val="BodyText"/>
        <w:spacing w:before="112"/>
        <w:ind w:left="784" w:right="748" w:hanging="42"/>
        <w:jc w:val="center"/>
      </w:pPr>
      <w:r>
        <w:t xml:space="preserve">REQUIREMENTS FOR A </w:t>
      </w:r>
      <w:r>
        <w:rPr>
          <w:spacing w:val="-7"/>
        </w:rPr>
        <w:t xml:space="preserve">MINOR </w:t>
      </w:r>
      <w:r>
        <w:t xml:space="preserve">IN HUMAN-COMPUTER INTERACTION/USER EXPERIENCE </w:t>
      </w:r>
      <w:r>
        <w:rPr>
          <w:rFonts w:cs="Arial"/>
        </w:rPr>
        <w:t xml:space="preserve">– </w:t>
      </w:r>
      <w:r>
        <w:t>DESIGN (HCI/UX</w:t>
      </w:r>
      <w:r>
        <w:rPr>
          <w:spacing w:val="-19"/>
        </w:rPr>
        <w:t xml:space="preserve"> </w:t>
      </w:r>
      <w:r>
        <w:t>DESIGN)</w:t>
      </w:r>
    </w:p>
    <w:p w:rsidR="00A4744C" w:rsidRDefault="00184F58">
      <w:pPr>
        <w:tabs>
          <w:tab w:val="left" w:pos="6611"/>
        </w:tabs>
        <w:spacing w:before="90"/>
        <w:ind w:right="4"/>
        <w:jc w:val="center"/>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left" w:leader="dot" w:pos="7009"/>
        </w:tabs>
        <w:spacing w:before="10"/>
      </w:pPr>
      <w:r>
        <w:t>Information Systems in Organizations</w:t>
      </w:r>
      <w:r>
        <w:rPr>
          <w:spacing w:val="-12"/>
        </w:rPr>
        <w:t xml:space="preserve"> </w:t>
      </w:r>
      <w:r>
        <w:t>(CIS</w:t>
      </w:r>
      <w:r>
        <w:rPr>
          <w:spacing w:val="-3"/>
        </w:rPr>
        <w:t xml:space="preserve"> </w:t>
      </w:r>
      <w:r>
        <w:t>236)</w:t>
      </w:r>
      <w:r>
        <w:tab/>
        <w:t>3</w:t>
      </w:r>
    </w:p>
    <w:p w:rsidR="00A4744C" w:rsidRDefault="00184F58">
      <w:pPr>
        <w:pStyle w:val="BodyText"/>
        <w:tabs>
          <w:tab w:val="left" w:leader="dot" w:pos="7009"/>
        </w:tabs>
        <w:spacing w:before="2"/>
      </w:pPr>
      <w:r>
        <w:t>Introduction to</w:t>
      </w:r>
      <w:r>
        <w:rPr>
          <w:spacing w:val="-4"/>
        </w:rPr>
        <w:t xml:space="preserve"> </w:t>
      </w:r>
      <w:r>
        <w:t>HCI/UX</w:t>
      </w:r>
      <w:r>
        <w:rPr>
          <w:spacing w:val="-4"/>
        </w:rPr>
        <w:t xml:space="preserve"> </w:t>
      </w:r>
      <w:r>
        <w:t>(CIS289)</w:t>
      </w:r>
      <w:r>
        <w:tab/>
        <w:t>3</w:t>
      </w:r>
    </w:p>
    <w:p w:rsidR="00A4744C" w:rsidRDefault="00184F58">
      <w:pPr>
        <w:pStyle w:val="BodyText"/>
        <w:tabs>
          <w:tab w:val="left" w:leader="dot" w:pos="7009"/>
        </w:tabs>
        <w:spacing w:before="2"/>
      </w:pPr>
      <w:r>
        <w:t>Capstone HCI/UX Project</w:t>
      </w:r>
      <w:r>
        <w:rPr>
          <w:spacing w:val="-7"/>
        </w:rPr>
        <w:t xml:space="preserve"> </w:t>
      </w:r>
      <w:r>
        <w:t>(CIS</w:t>
      </w:r>
      <w:r>
        <w:rPr>
          <w:spacing w:val="-2"/>
        </w:rPr>
        <w:t xml:space="preserve"> </w:t>
      </w:r>
      <w:r>
        <w:t>489)</w:t>
      </w:r>
      <w:r>
        <w:tab/>
        <w:t>3</w:t>
      </w:r>
    </w:p>
    <w:p w:rsidR="00A4744C" w:rsidRDefault="00184F58">
      <w:pPr>
        <w:pStyle w:val="BodyText"/>
        <w:tabs>
          <w:tab w:val="left" w:leader="dot" w:pos="7009"/>
        </w:tabs>
      </w:pPr>
      <w:r>
        <w:t>Cognitive Psychology</w:t>
      </w:r>
      <w:r>
        <w:rPr>
          <w:spacing w:val="-7"/>
        </w:rPr>
        <w:t xml:space="preserve"> </w:t>
      </w:r>
      <w:r>
        <w:t>(PY</w:t>
      </w:r>
      <w:r>
        <w:rPr>
          <w:spacing w:val="-5"/>
        </w:rPr>
        <w:t xml:space="preserve"> </w:t>
      </w:r>
      <w:r>
        <w:t>38</w:t>
      </w:r>
      <w:r>
        <w:t>5)</w:t>
      </w:r>
      <w:r>
        <w:tab/>
        <w:t>3</w:t>
      </w:r>
    </w:p>
    <w:p w:rsidR="00A4744C" w:rsidRDefault="00184F58">
      <w:pPr>
        <w:pStyle w:val="BodyText"/>
        <w:tabs>
          <w:tab w:val="left" w:leader="dot" w:pos="7009"/>
        </w:tabs>
        <w:spacing w:before="2"/>
      </w:pPr>
      <w:r>
        <w:t>Advanced Digital Media-Web</w:t>
      </w:r>
      <w:r>
        <w:rPr>
          <w:spacing w:val="-6"/>
        </w:rPr>
        <w:t xml:space="preserve"> </w:t>
      </w:r>
      <w:r>
        <w:t>(AR</w:t>
      </w:r>
      <w:r>
        <w:rPr>
          <w:spacing w:val="-2"/>
        </w:rPr>
        <w:t xml:space="preserve"> </w:t>
      </w:r>
      <w:r>
        <w:t>462)</w:t>
      </w:r>
      <w:r>
        <w:tab/>
        <w:t>3</w:t>
      </w:r>
    </w:p>
    <w:p w:rsidR="00A4744C" w:rsidRDefault="00184F58">
      <w:pPr>
        <w:pStyle w:val="BodyText"/>
        <w:spacing w:before="2" w:line="278" w:lineRule="exact"/>
        <w:ind w:left="0" w:right="3"/>
        <w:jc w:val="center"/>
        <w:rPr>
          <w:rFonts w:cs="Arial"/>
        </w:rPr>
      </w:pPr>
      <w:r>
        <w:rPr>
          <w:w w:val="99"/>
        </w:rPr>
        <w:t>Ad</w:t>
      </w:r>
      <w:r>
        <w:rPr>
          <w:spacing w:val="-1"/>
          <w:w w:val="99"/>
        </w:rPr>
        <w:t>v</w:t>
      </w:r>
      <w:r>
        <w:rPr>
          <w:w w:val="99"/>
        </w:rPr>
        <w:t>an</w:t>
      </w:r>
      <w:r>
        <w:rPr>
          <w:spacing w:val="1"/>
          <w:w w:val="99"/>
        </w:rPr>
        <w:t>c</w:t>
      </w:r>
      <w:r>
        <w:rPr>
          <w:w w:val="99"/>
        </w:rPr>
        <w:t>ed</w:t>
      </w:r>
      <w:r>
        <w:rPr>
          <w:spacing w:val="-1"/>
        </w:rPr>
        <w:t xml:space="preserve"> </w:t>
      </w:r>
      <w:r>
        <w:rPr>
          <w:w w:val="99"/>
        </w:rPr>
        <w:t>D</w:t>
      </w:r>
      <w:r>
        <w:rPr>
          <w:spacing w:val="1"/>
          <w:w w:val="99"/>
        </w:rPr>
        <w:t>i</w:t>
      </w:r>
      <w:r>
        <w:rPr>
          <w:w w:val="99"/>
        </w:rPr>
        <w:t>g</w:t>
      </w:r>
      <w:r>
        <w:rPr>
          <w:spacing w:val="1"/>
          <w:w w:val="99"/>
        </w:rPr>
        <w:t>i</w:t>
      </w:r>
      <w:r>
        <w:rPr>
          <w:w w:val="99"/>
        </w:rPr>
        <w:t>tal</w:t>
      </w:r>
      <w:r>
        <w:rPr>
          <w:spacing w:val="1"/>
        </w:rPr>
        <w:t xml:space="preserve"> </w:t>
      </w:r>
      <w:r>
        <w:rPr>
          <w:spacing w:val="-2"/>
          <w:w w:val="99"/>
        </w:rPr>
        <w:t>M</w:t>
      </w:r>
      <w:r>
        <w:rPr>
          <w:w w:val="99"/>
        </w:rPr>
        <w:t>ed</w:t>
      </w:r>
      <w:r>
        <w:rPr>
          <w:spacing w:val="1"/>
          <w:w w:val="99"/>
        </w:rPr>
        <w:t>i</w:t>
      </w:r>
      <w:r>
        <w:rPr>
          <w:spacing w:val="2"/>
          <w:w w:val="99"/>
        </w:rPr>
        <w:t>a</w:t>
      </w:r>
      <w:r>
        <w:rPr>
          <w:spacing w:val="-1"/>
          <w:w w:val="99"/>
        </w:rPr>
        <w:t>-</w:t>
      </w:r>
      <w:r>
        <w:rPr>
          <w:spacing w:val="-2"/>
          <w:w w:val="99"/>
        </w:rPr>
        <w:t>M</w:t>
      </w:r>
      <w:r>
        <w:rPr>
          <w:w w:val="99"/>
        </w:rPr>
        <w:t>u</w:t>
      </w:r>
      <w:r>
        <w:rPr>
          <w:spacing w:val="1"/>
          <w:w w:val="99"/>
        </w:rPr>
        <w:t>l</w:t>
      </w:r>
      <w:r>
        <w:rPr>
          <w:spacing w:val="2"/>
          <w:w w:val="99"/>
        </w:rPr>
        <w:t>t</w:t>
      </w:r>
      <w:r>
        <w:rPr>
          <w:w w:val="99"/>
        </w:rPr>
        <w:t>i</w:t>
      </w:r>
      <w:r>
        <w:rPr>
          <w:spacing w:val="-2"/>
          <w:w w:val="99"/>
        </w:rPr>
        <w:t>m</w:t>
      </w:r>
      <w:r>
        <w:rPr>
          <w:w w:val="99"/>
        </w:rPr>
        <w:t>ed</w:t>
      </w:r>
      <w:r>
        <w:rPr>
          <w:spacing w:val="1"/>
          <w:w w:val="99"/>
        </w:rPr>
        <w:t>i</w:t>
      </w:r>
      <w:r>
        <w:rPr>
          <w:w w:val="99"/>
        </w:rPr>
        <w:t>a</w:t>
      </w:r>
      <w:r>
        <w:rPr>
          <w:spacing w:val="-1"/>
        </w:rPr>
        <w:t xml:space="preserve"> </w:t>
      </w:r>
      <w:r>
        <w:rPr>
          <w:w w:val="99"/>
        </w:rPr>
        <w:t>(AR</w:t>
      </w:r>
      <w:r>
        <w:rPr>
          <w:spacing w:val="-1"/>
        </w:rPr>
        <w:t xml:space="preserve"> </w:t>
      </w:r>
      <w:r>
        <w:rPr>
          <w:w w:val="99"/>
        </w:rPr>
        <w:t>463)</w:t>
      </w:r>
      <w:r>
        <w:rPr>
          <w:spacing w:val="-21"/>
        </w:rPr>
        <w:t xml:space="preserve"> </w:t>
      </w:r>
      <w:r>
        <w:rPr>
          <w:w w:val="99"/>
        </w:rPr>
        <w:t>........................................................</w:t>
      </w:r>
      <w:r>
        <w:rPr>
          <w:spacing w:val="-29"/>
          <w:w w:val="99"/>
        </w:rPr>
        <w:t>.</w:t>
      </w:r>
      <w:r>
        <w:rPr>
          <w:rFonts w:cs="Arial"/>
          <w:spacing w:val="-78"/>
          <w:w w:val="99"/>
          <w:position w:val="-8"/>
        </w:rPr>
        <w:t>–</w:t>
      </w:r>
      <w:r>
        <w:rPr>
          <w:w w:val="99"/>
        </w:rPr>
        <w:t>.</w:t>
      </w:r>
      <w:r>
        <w:rPr>
          <w:spacing w:val="-29"/>
        </w:rPr>
        <w:t xml:space="preserve"> </w:t>
      </w:r>
      <w:r>
        <w:rPr>
          <w:spacing w:val="-106"/>
          <w:w w:val="99"/>
        </w:rPr>
        <w:t>3</w:t>
      </w:r>
      <w:r>
        <w:rPr>
          <w:rFonts w:cs="Arial"/>
          <w:w w:val="99"/>
          <w:position w:val="-8"/>
        </w:rPr>
        <w:t>–</w:t>
      </w:r>
    </w:p>
    <w:p w:rsidR="00A4744C" w:rsidRDefault="00184F58">
      <w:pPr>
        <w:pStyle w:val="BodyText"/>
        <w:tabs>
          <w:tab w:val="left" w:leader="dot" w:pos="6903"/>
        </w:tabs>
        <w:spacing w:line="188" w:lineRule="exact"/>
        <w:ind w:left="820"/>
      </w:pPr>
      <w:r>
        <w:rPr>
          <w:spacing w:val="-1"/>
        </w:rPr>
        <w:t>Total</w:t>
      </w:r>
      <w:r>
        <w:rPr>
          <w:spacing w:val="-1"/>
        </w:rPr>
        <w:tab/>
      </w:r>
      <w:r>
        <w:t>18</w:t>
      </w:r>
    </w:p>
    <w:p w:rsidR="00A4744C" w:rsidRDefault="00184F58">
      <w:pPr>
        <w:pStyle w:val="BodyText"/>
        <w:spacing w:before="112"/>
        <w:ind w:left="0" w:right="8"/>
        <w:jc w:val="center"/>
      </w:pPr>
      <w:r>
        <w:t xml:space="preserve">REQUIREMENTS FOR A </w:t>
      </w:r>
      <w:r>
        <w:rPr>
          <w:spacing w:val="-7"/>
        </w:rPr>
        <w:t xml:space="preserve">MINOR </w:t>
      </w:r>
      <w:r>
        <w:t>IN ART FOR INTERIOR</w:t>
      </w:r>
      <w:r>
        <w:rPr>
          <w:spacing w:val="-36"/>
        </w:rPr>
        <w:t xml:space="preserve"> </w:t>
      </w:r>
      <w:r>
        <w:t>DESIGN</w:t>
      </w:r>
    </w:p>
    <w:p w:rsidR="00A4744C" w:rsidRDefault="00184F58">
      <w:pPr>
        <w:tabs>
          <w:tab w:val="left" w:pos="6611"/>
        </w:tabs>
        <w:spacing w:before="90"/>
        <w:ind w:right="4"/>
        <w:jc w:val="center"/>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left" w:leader="dot" w:pos="7009"/>
        </w:tabs>
        <w:spacing w:before="10"/>
      </w:pPr>
      <w:r>
        <w:t>Drawing I</w:t>
      </w:r>
      <w:r>
        <w:rPr>
          <w:spacing w:val="-5"/>
        </w:rPr>
        <w:t xml:space="preserve"> </w:t>
      </w:r>
      <w:r>
        <w:t>(AR</w:t>
      </w:r>
      <w:r>
        <w:rPr>
          <w:spacing w:val="-3"/>
        </w:rPr>
        <w:t xml:space="preserve"> </w:t>
      </w:r>
      <w:r>
        <w:t>221)</w:t>
      </w:r>
      <w:r>
        <w:tab/>
        <w:t>3</w:t>
      </w:r>
    </w:p>
    <w:p w:rsidR="00A4744C" w:rsidRDefault="00184F58">
      <w:pPr>
        <w:pStyle w:val="BodyText"/>
        <w:tabs>
          <w:tab w:val="left" w:leader="dot" w:pos="7009"/>
        </w:tabs>
        <w:spacing w:before="2"/>
      </w:pPr>
      <w:r>
        <w:t>Design I</w:t>
      </w:r>
      <w:r>
        <w:rPr>
          <w:spacing w:val="-4"/>
        </w:rPr>
        <w:t xml:space="preserve"> </w:t>
      </w:r>
      <w:r>
        <w:t>(AR</w:t>
      </w:r>
      <w:r>
        <w:rPr>
          <w:spacing w:val="-3"/>
        </w:rPr>
        <w:t xml:space="preserve"> </w:t>
      </w:r>
      <w:r>
        <w:t>231)</w:t>
      </w:r>
      <w:r>
        <w:tab/>
        <w:t>3</w:t>
      </w:r>
    </w:p>
    <w:p w:rsidR="00A4744C" w:rsidRDefault="00184F58">
      <w:pPr>
        <w:pStyle w:val="BodyText"/>
        <w:tabs>
          <w:tab w:val="left" w:leader="dot" w:pos="7009"/>
        </w:tabs>
        <w:spacing w:before="2"/>
      </w:pPr>
      <w:r>
        <w:t>Design II</w:t>
      </w:r>
      <w:r>
        <w:rPr>
          <w:spacing w:val="-4"/>
        </w:rPr>
        <w:t xml:space="preserve"> </w:t>
      </w:r>
      <w:r>
        <w:t>(AR</w:t>
      </w:r>
      <w:r>
        <w:rPr>
          <w:spacing w:val="-3"/>
        </w:rPr>
        <w:t xml:space="preserve"> </w:t>
      </w:r>
      <w:r>
        <w:t>232)</w:t>
      </w:r>
      <w:r>
        <w:tab/>
        <w:t>3</w:t>
      </w:r>
    </w:p>
    <w:p w:rsidR="00A4744C" w:rsidRDefault="00184F58">
      <w:pPr>
        <w:pStyle w:val="BodyText"/>
        <w:tabs>
          <w:tab w:val="left" w:leader="dot" w:pos="7009"/>
        </w:tabs>
      </w:pPr>
      <w:r>
        <w:t>Studio Electives (AR</w:t>
      </w:r>
      <w:r>
        <w:rPr>
          <w:spacing w:val="-8"/>
        </w:rPr>
        <w:t xml:space="preserve"> </w:t>
      </w:r>
      <w:r>
        <w:t>300-400</w:t>
      </w:r>
      <w:r>
        <w:rPr>
          <w:spacing w:val="-3"/>
        </w:rPr>
        <w:t xml:space="preserve"> </w:t>
      </w:r>
      <w:r>
        <w:t>level)</w:t>
      </w:r>
      <w:r>
        <w:tab/>
        <w:t>6</w:t>
      </w:r>
    </w:p>
    <w:p w:rsidR="00A4744C" w:rsidRDefault="00184F58">
      <w:pPr>
        <w:pStyle w:val="BodyText"/>
        <w:spacing w:before="2" w:line="279" w:lineRule="exact"/>
        <w:ind w:left="0" w:right="3"/>
        <w:jc w:val="center"/>
        <w:rPr>
          <w:rFonts w:cs="Arial"/>
        </w:rPr>
      </w:pPr>
      <w:r>
        <w:rPr>
          <w:w w:val="99"/>
        </w:rPr>
        <w:t>A</w:t>
      </w:r>
      <w:r>
        <w:rPr>
          <w:spacing w:val="-1"/>
          <w:w w:val="99"/>
        </w:rPr>
        <w:t>r</w:t>
      </w:r>
      <w:r>
        <w:rPr>
          <w:w w:val="99"/>
        </w:rPr>
        <w:t>t</w:t>
      </w:r>
      <w:r>
        <w:rPr>
          <w:spacing w:val="-1"/>
        </w:rPr>
        <w:t xml:space="preserve"> </w:t>
      </w:r>
      <w:r>
        <w:rPr>
          <w:w w:val="99"/>
        </w:rPr>
        <w:t>History</w:t>
      </w:r>
      <w:r>
        <w:rPr>
          <w:spacing w:val="-2"/>
        </w:rPr>
        <w:t xml:space="preserve"> </w:t>
      </w:r>
      <w:r>
        <w:rPr>
          <w:spacing w:val="-1"/>
          <w:w w:val="99"/>
        </w:rPr>
        <w:t>(</w:t>
      </w:r>
      <w:r>
        <w:rPr>
          <w:w w:val="99"/>
        </w:rPr>
        <w:t>choo</w:t>
      </w:r>
      <w:r>
        <w:rPr>
          <w:spacing w:val="1"/>
          <w:w w:val="99"/>
        </w:rPr>
        <w:t>s</w:t>
      </w:r>
      <w:r>
        <w:rPr>
          <w:w w:val="99"/>
        </w:rPr>
        <w:t>e</w:t>
      </w:r>
      <w:r>
        <w:rPr>
          <w:spacing w:val="-1"/>
        </w:rPr>
        <w:t xml:space="preserve"> </w:t>
      </w:r>
      <w:r>
        <w:rPr>
          <w:w w:val="99"/>
        </w:rPr>
        <w:t>one</w:t>
      </w:r>
      <w:r>
        <w:rPr>
          <w:spacing w:val="-1"/>
        </w:rPr>
        <w:t xml:space="preserve"> </w:t>
      </w:r>
      <w:r>
        <w:rPr>
          <w:spacing w:val="2"/>
          <w:w w:val="99"/>
        </w:rPr>
        <w:t>f</w:t>
      </w:r>
      <w:r>
        <w:rPr>
          <w:spacing w:val="-1"/>
          <w:w w:val="99"/>
        </w:rPr>
        <w:t>r</w:t>
      </w:r>
      <w:r>
        <w:rPr>
          <w:w w:val="99"/>
        </w:rPr>
        <w:t>om</w:t>
      </w:r>
      <w:r>
        <w:t xml:space="preserve"> </w:t>
      </w:r>
      <w:r>
        <w:rPr>
          <w:w w:val="99"/>
        </w:rPr>
        <w:t>AR</w:t>
      </w:r>
      <w:r>
        <w:rPr>
          <w:spacing w:val="2"/>
        </w:rPr>
        <w:t xml:space="preserve"> </w:t>
      </w:r>
      <w:r>
        <w:rPr>
          <w:w w:val="99"/>
        </w:rPr>
        <w:t>480,</w:t>
      </w:r>
      <w:r>
        <w:t xml:space="preserve"> </w:t>
      </w:r>
      <w:r>
        <w:rPr>
          <w:w w:val="99"/>
        </w:rPr>
        <w:t>481,</w:t>
      </w:r>
      <w:r>
        <w:t xml:space="preserve"> </w:t>
      </w:r>
      <w:r>
        <w:rPr>
          <w:w w:val="99"/>
        </w:rPr>
        <w:t>482,</w:t>
      </w:r>
      <w:r>
        <w:t xml:space="preserve"> </w:t>
      </w:r>
      <w:r>
        <w:rPr>
          <w:w w:val="99"/>
        </w:rPr>
        <w:t>or</w:t>
      </w:r>
      <w:r>
        <w:rPr>
          <w:spacing w:val="-2"/>
        </w:rPr>
        <w:t xml:space="preserve"> </w:t>
      </w:r>
      <w:r>
        <w:rPr>
          <w:w w:val="99"/>
        </w:rPr>
        <w:t>483</w:t>
      </w:r>
      <w:r>
        <w:rPr>
          <w:spacing w:val="9"/>
          <w:w w:val="99"/>
        </w:rPr>
        <w:t>)</w:t>
      </w:r>
      <w:r>
        <w:rPr>
          <w:w w:val="99"/>
        </w:rPr>
        <w:t>........................................</w:t>
      </w:r>
      <w:r>
        <w:rPr>
          <w:spacing w:val="-29"/>
          <w:w w:val="99"/>
        </w:rPr>
        <w:t>.</w:t>
      </w:r>
      <w:r>
        <w:rPr>
          <w:rFonts w:cs="Arial"/>
          <w:spacing w:val="-77"/>
          <w:w w:val="99"/>
          <w:position w:val="-8"/>
        </w:rPr>
        <w:t>–</w:t>
      </w:r>
      <w:r>
        <w:rPr>
          <w:w w:val="99"/>
        </w:rPr>
        <w:t>.</w:t>
      </w:r>
      <w:r>
        <w:rPr>
          <w:spacing w:val="-29"/>
        </w:rPr>
        <w:t xml:space="preserve"> </w:t>
      </w:r>
      <w:r>
        <w:rPr>
          <w:spacing w:val="-106"/>
          <w:w w:val="99"/>
        </w:rPr>
        <w:t>3</w:t>
      </w:r>
      <w:r>
        <w:rPr>
          <w:rFonts w:cs="Arial"/>
          <w:w w:val="99"/>
          <w:position w:val="-8"/>
        </w:rPr>
        <w:t>–</w:t>
      </w:r>
    </w:p>
    <w:p w:rsidR="00A4744C" w:rsidRDefault="00184F58">
      <w:pPr>
        <w:pStyle w:val="BodyText"/>
        <w:tabs>
          <w:tab w:val="left" w:leader="dot" w:pos="6903"/>
        </w:tabs>
        <w:spacing w:line="189" w:lineRule="exact"/>
        <w:ind w:left="820"/>
      </w:pPr>
      <w:r>
        <w:rPr>
          <w:spacing w:val="-1"/>
        </w:rPr>
        <w:t>Total</w:t>
      </w:r>
      <w:r>
        <w:rPr>
          <w:spacing w:val="-1"/>
        </w:rPr>
        <w:tab/>
      </w:r>
      <w:r>
        <w:t>18</w:t>
      </w:r>
    </w:p>
    <w:p w:rsidR="00A4744C" w:rsidRDefault="00184F58">
      <w:pPr>
        <w:pStyle w:val="BodyText"/>
        <w:spacing w:before="112"/>
        <w:ind w:left="0" w:right="7"/>
        <w:jc w:val="center"/>
      </w:pPr>
      <w:r>
        <w:rPr>
          <w:spacing w:val="2"/>
        </w:rPr>
        <w:t xml:space="preserve">REQUIREMENTS </w:t>
      </w:r>
      <w:r>
        <w:t>FOR A MINOR IN</w:t>
      </w:r>
      <w:r>
        <w:rPr>
          <w:spacing w:val="-29"/>
        </w:rPr>
        <w:t xml:space="preserve"> </w:t>
      </w:r>
      <w:r>
        <w:t>PHOTOGRAPHY</w:t>
      </w:r>
    </w:p>
    <w:p w:rsidR="00A4744C" w:rsidRDefault="00184F58">
      <w:pPr>
        <w:tabs>
          <w:tab w:val="left" w:pos="6611"/>
        </w:tabs>
        <w:spacing w:before="87"/>
        <w:ind w:right="4"/>
        <w:jc w:val="center"/>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left" w:leader="dot" w:pos="7009"/>
        </w:tabs>
        <w:spacing w:before="13"/>
      </w:pPr>
      <w:r>
        <w:t>Photography I</w:t>
      </w:r>
      <w:r>
        <w:rPr>
          <w:spacing w:val="-5"/>
        </w:rPr>
        <w:t xml:space="preserve"> </w:t>
      </w:r>
      <w:r>
        <w:t>(AR</w:t>
      </w:r>
      <w:r>
        <w:rPr>
          <w:spacing w:val="-2"/>
        </w:rPr>
        <w:t xml:space="preserve"> </w:t>
      </w:r>
      <w:r>
        <w:t>200)</w:t>
      </w:r>
      <w:r>
        <w:tab/>
        <w:t>3</w:t>
      </w:r>
    </w:p>
    <w:p w:rsidR="00A4744C" w:rsidRDefault="00184F58">
      <w:pPr>
        <w:pStyle w:val="BodyText"/>
        <w:tabs>
          <w:tab w:val="left" w:leader="dot" w:pos="7009"/>
        </w:tabs>
      </w:pPr>
      <w:r>
        <w:t>Design I</w:t>
      </w:r>
      <w:r>
        <w:rPr>
          <w:spacing w:val="-4"/>
        </w:rPr>
        <w:t xml:space="preserve"> </w:t>
      </w:r>
      <w:r>
        <w:t>(AR</w:t>
      </w:r>
      <w:r>
        <w:rPr>
          <w:spacing w:val="-3"/>
        </w:rPr>
        <w:t xml:space="preserve"> </w:t>
      </w:r>
      <w:r>
        <w:t>231)</w:t>
      </w:r>
      <w:r>
        <w:tab/>
        <w:t>3</w:t>
      </w:r>
    </w:p>
    <w:p w:rsidR="00A4744C" w:rsidRDefault="00184F58">
      <w:pPr>
        <w:pStyle w:val="BodyText"/>
        <w:tabs>
          <w:tab w:val="left" w:leader="dot" w:pos="7009"/>
        </w:tabs>
        <w:spacing w:before="2"/>
      </w:pPr>
      <w:r>
        <w:t>Photography II</w:t>
      </w:r>
      <w:r>
        <w:rPr>
          <w:spacing w:val="-5"/>
        </w:rPr>
        <w:t xml:space="preserve"> </w:t>
      </w:r>
      <w:r>
        <w:t>(AR</w:t>
      </w:r>
      <w:r>
        <w:rPr>
          <w:spacing w:val="-2"/>
        </w:rPr>
        <w:t xml:space="preserve"> </w:t>
      </w:r>
      <w:r>
        <w:t>300)</w:t>
      </w:r>
      <w:r>
        <w:tab/>
        <w:t>3</w:t>
      </w:r>
    </w:p>
    <w:p w:rsidR="00A4744C" w:rsidRDefault="00184F58">
      <w:pPr>
        <w:pStyle w:val="BodyText"/>
        <w:tabs>
          <w:tab w:val="left" w:leader="dot" w:pos="7009"/>
        </w:tabs>
        <w:spacing w:before="2"/>
      </w:pPr>
      <w:r>
        <w:t>Documentary Landscape in Photography</w:t>
      </w:r>
      <w:r>
        <w:rPr>
          <w:spacing w:val="-11"/>
        </w:rPr>
        <w:t xml:space="preserve"> </w:t>
      </w:r>
      <w:r>
        <w:t>(AR</w:t>
      </w:r>
      <w:r>
        <w:rPr>
          <w:spacing w:val="-3"/>
        </w:rPr>
        <w:t xml:space="preserve"> </w:t>
      </w:r>
      <w:r>
        <w:t>403)</w:t>
      </w:r>
      <w:r>
        <w:tab/>
        <w:t>3</w:t>
      </w:r>
    </w:p>
    <w:p w:rsidR="00A4744C" w:rsidRDefault="00184F58">
      <w:pPr>
        <w:pStyle w:val="BodyText"/>
        <w:tabs>
          <w:tab w:val="left" w:leader="dot" w:pos="7009"/>
        </w:tabs>
      </w:pPr>
      <w:r>
        <w:t>Narrative Photography</w:t>
      </w:r>
      <w:r>
        <w:rPr>
          <w:spacing w:val="-5"/>
        </w:rPr>
        <w:t xml:space="preserve"> </w:t>
      </w:r>
      <w:r>
        <w:t>(AR</w:t>
      </w:r>
      <w:r>
        <w:rPr>
          <w:spacing w:val="-4"/>
        </w:rPr>
        <w:t xml:space="preserve"> </w:t>
      </w:r>
      <w:r>
        <w:t>404)</w:t>
      </w:r>
      <w:r>
        <w:tab/>
        <w:t>3</w:t>
      </w:r>
    </w:p>
    <w:p w:rsidR="00A4744C" w:rsidRDefault="00184F58">
      <w:pPr>
        <w:pStyle w:val="BodyText"/>
        <w:spacing w:before="2" w:line="279" w:lineRule="exact"/>
        <w:ind w:left="0" w:right="3"/>
        <w:jc w:val="center"/>
        <w:rPr>
          <w:rFonts w:cs="Arial"/>
        </w:rPr>
      </w:pPr>
      <w:r>
        <w:rPr>
          <w:w w:val="99"/>
        </w:rPr>
        <w:t>History</w:t>
      </w:r>
      <w:r>
        <w:rPr>
          <w:spacing w:val="-2"/>
        </w:rPr>
        <w:t xml:space="preserve"> </w:t>
      </w:r>
      <w:r>
        <w:rPr>
          <w:w w:val="99"/>
        </w:rPr>
        <w:t>of</w:t>
      </w:r>
      <w:r>
        <w:rPr>
          <w:spacing w:val="3"/>
        </w:rPr>
        <w:t xml:space="preserve"> </w:t>
      </w:r>
      <w:r>
        <w:rPr>
          <w:w w:val="99"/>
        </w:rPr>
        <w:t>Photography</w:t>
      </w:r>
      <w:r>
        <w:rPr>
          <w:spacing w:val="-2"/>
        </w:rPr>
        <w:t xml:space="preserve"> </w:t>
      </w:r>
      <w:r>
        <w:rPr>
          <w:spacing w:val="-1"/>
          <w:w w:val="99"/>
        </w:rPr>
        <w:t>(</w:t>
      </w:r>
      <w:r>
        <w:rPr>
          <w:w w:val="99"/>
        </w:rPr>
        <w:t>AR</w:t>
      </w:r>
      <w:r>
        <w:rPr>
          <w:spacing w:val="2"/>
        </w:rPr>
        <w:t xml:space="preserve"> </w:t>
      </w:r>
      <w:r>
        <w:rPr>
          <w:w w:val="99"/>
        </w:rPr>
        <w:t>484)</w:t>
      </w:r>
      <w:r>
        <w:rPr>
          <w:spacing w:val="-33"/>
        </w:rPr>
        <w:t xml:space="preserve"> </w:t>
      </w:r>
      <w:r>
        <w:rPr>
          <w:w w:val="99"/>
        </w:rPr>
        <w:t>............................................................................</w:t>
      </w:r>
      <w:r>
        <w:rPr>
          <w:spacing w:val="-29"/>
          <w:w w:val="99"/>
        </w:rPr>
        <w:t>.</w:t>
      </w:r>
      <w:r>
        <w:rPr>
          <w:rFonts w:cs="Arial"/>
          <w:spacing w:val="-77"/>
          <w:w w:val="99"/>
          <w:position w:val="-8"/>
        </w:rPr>
        <w:t>–</w:t>
      </w:r>
      <w:r>
        <w:rPr>
          <w:w w:val="99"/>
        </w:rPr>
        <w:t>.</w:t>
      </w:r>
      <w:r>
        <w:rPr>
          <w:spacing w:val="-29"/>
        </w:rPr>
        <w:t xml:space="preserve"> </w:t>
      </w:r>
      <w:r>
        <w:rPr>
          <w:spacing w:val="-106"/>
          <w:w w:val="99"/>
        </w:rPr>
        <w:t>3</w:t>
      </w:r>
      <w:r>
        <w:rPr>
          <w:rFonts w:cs="Arial"/>
          <w:w w:val="99"/>
          <w:position w:val="-8"/>
        </w:rPr>
        <w:t>–</w:t>
      </w:r>
    </w:p>
    <w:p w:rsidR="00A4744C" w:rsidRDefault="00184F58">
      <w:pPr>
        <w:pStyle w:val="BodyText"/>
        <w:tabs>
          <w:tab w:val="left" w:leader="dot" w:pos="6903"/>
        </w:tabs>
        <w:spacing w:line="189" w:lineRule="exact"/>
        <w:ind w:left="820"/>
      </w:pPr>
      <w:r>
        <w:rPr>
          <w:spacing w:val="-1"/>
        </w:rPr>
        <w:t>Total</w:t>
      </w:r>
      <w:r>
        <w:rPr>
          <w:spacing w:val="-1"/>
        </w:rPr>
        <w:tab/>
      </w:r>
      <w:r>
        <w:t>18</w:t>
      </w:r>
    </w:p>
    <w:p w:rsidR="00A4744C" w:rsidRDefault="00A4744C">
      <w:pPr>
        <w:spacing w:line="189" w:lineRule="exact"/>
        <w:sectPr w:rsidR="00A4744C">
          <w:pgSz w:w="8640" w:h="12960"/>
          <w:pgMar w:top="920" w:right="800" w:bottom="280" w:left="620" w:header="722" w:footer="0" w:gutter="0"/>
          <w:cols w:space="720"/>
        </w:sectPr>
      </w:pPr>
    </w:p>
    <w:p w:rsidR="00A4744C" w:rsidRDefault="00A4744C">
      <w:pPr>
        <w:spacing w:before="11"/>
        <w:rPr>
          <w:rFonts w:ascii="Arial" w:eastAsia="Arial" w:hAnsi="Arial" w:cs="Arial"/>
          <w:sz w:val="28"/>
          <w:szCs w:val="28"/>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10795" t="5715" r="6350" b="6985"/>
                <wp:docPr id="595"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596" name="Group 411"/>
                        <wpg:cNvGrpSpPr>
                          <a:grpSpLocks/>
                        </wpg:cNvGrpSpPr>
                        <wpg:grpSpPr bwMode="auto">
                          <a:xfrm>
                            <a:off x="5" y="5"/>
                            <a:ext cx="7013" cy="2"/>
                            <a:chOff x="5" y="5"/>
                            <a:chExt cx="7013" cy="2"/>
                          </a:xfrm>
                        </wpg:grpSpPr>
                        <wps:wsp>
                          <wps:cNvPr id="597" name="Freeform 412"/>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440A6F" id="Group 410"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">
                <v:group id="Group 411"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412"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EJMUA&#10;AADcAAAADwAAAGRycy9kb3ducmV2LnhtbESPT2vCQBTE74LfYXmF3nSjtWmbukopCJ4C/il4fM0+&#10;N6HZt2l2m8Rv7woFj8PM/IZZrgdbi45aXzlWMJsmIIgLpys2Co6HzeQVhA/IGmvHpOBCHtar8WiJ&#10;mXY976jbByMihH2GCsoQmkxKX5Rk0U9dQxy9s2sthihbI3WLfYTbWs6TJJUWK44LJTb0WVLxs/+z&#10;Ck4nk3ZnfvrOuV7MvszlN+/zVKnHh+HjHUSgIdzD/+2tVvD89g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gQkxQAAANwAAAAPAAAAAAAAAAAAAAAAAJgCAABkcnMv&#10;ZG93bnJldi54bWxQSwUGAAAAAAQABAD1AAAAigMAAAAA&#10;" path="m,l7013,e" filled="f" strokeweight=".48pt">
                    <v:path arrowok="t" o:connecttype="custom" o:connectlocs="0,0;7013,0" o:connectangles="0,0"/>
                  </v:shape>
                </v:group>
                <w10:anchorlock/>
              </v:group>
            </w:pict>
          </mc:Fallback>
        </mc:AlternateContent>
      </w:r>
    </w:p>
    <w:p w:rsidR="00A4744C" w:rsidRDefault="00A4744C">
      <w:pPr>
        <w:spacing w:before="5"/>
        <w:rPr>
          <w:rFonts w:ascii="Arial" w:eastAsia="Arial" w:hAnsi="Arial" w:cs="Arial"/>
          <w:sz w:val="6"/>
          <w:szCs w:val="6"/>
        </w:rPr>
      </w:pPr>
    </w:p>
    <w:p w:rsidR="00A4744C" w:rsidRDefault="00184F58">
      <w:pPr>
        <w:spacing w:before="74"/>
        <w:ind w:left="2265" w:right="220"/>
        <w:rPr>
          <w:rFonts w:ascii="Arial" w:eastAsia="Arial" w:hAnsi="Arial" w:cs="Arial"/>
          <w:sz w:val="20"/>
          <w:szCs w:val="20"/>
        </w:rPr>
      </w:pPr>
      <w:r>
        <w:rPr>
          <w:rFonts w:ascii="Arial"/>
          <w:b/>
          <w:sz w:val="20"/>
        </w:rPr>
        <w:t>DEPARTMENT OF</w:t>
      </w:r>
      <w:r>
        <w:rPr>
          <w:rFonts w:ascii="Arial"/>
          <w:b/>
          <w:spacing w:val="-20"/>
          <w:sz w:val="20"/>
        </w:rPr>
        <w:t xml:space="preserve"> </w:t>
      </w:r>
      <w:r>
        <w:rPr>
          <w:rFonts w:ascii="Arial"/>
          <w:b/>
          <w:sz w:val="20"/>
        </w:rPr>
        <w:t>BIOLOGY</w:t>
      </w:r>
    </w:p>
    <w:p w:rsidR="00A4744C" w:rsidRDefault="00A4744C">
      <w:pPr>
        <w:spacing w:before="11"/>
        <w:rPr>
          <w:rFonts w:ascii="Arial" w:eastAsia="Arial" w:hAnsi="Arial" w:cs="Arial"/>
          <w:b/>
          <w:bCs/>
          <w:sz w:val="11"/>
          <w:szCs w:val="11"/>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10795" t="2540" r="6350" b="10160"/>
                <wp:docPr id="592"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593" name="Group 408"/>
                        <wpg:cNvGrpSpPr>
                          <a:grpSpLocks/>
                        </wpg:cNvGrpSpPr>
                        <wpg:grpSpPr bwMode="auto">
                          <a:xfrm>
                            <a:off x="5" y="5"/>
                            <a:ext cx="7013" cy="2"/>
                            <a:chOff x="5" y="5"/>
                            <a:chExt cx="7013" cy="2"/>
                          </a:xfrm>
                        </wpg:grpSpPr>
                        <wps:wsp>
                          <wps:cNvPr id="594" name="Freeform 409"/>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96BF6C" id="Group 407"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">
                <v:group id="Group 408"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09"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aU8UA&#10;AADcAAAADwAAAGRycy9kb3ducmV2LnhtbESPT2vCQBTE7wW/w/KE3upGa0ObuooIhZ4C/gOPr9nn&#10;Jph9G7NrEr+9Wyj0OMzMb5jFarC16Kj1lWMF00kCgrhwumKj4LD/enkH4QOyxtoxKbiTh9Vy9LTA&#10;TLuet9TtghERwj5DBWUITSalL0qy6CeuIY7e2bUWQ5StkbrFPsJtLWdJkkqLFceFEhvalFRcdjer&#10;4HQyaXfm15+c6/n0aO7XvM9TpZ7Hw/oTRKAh/If/2t9awdvHH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JpTxQAAANwAAAAPAAAAAAAAAAAAAAAAAJgCAABkcnMv&#10;ZG93bnJldi54bWxQSwUGAAAAAAQABAD1AAAAigMAAAAA&#10;" path="m,l7013,e" filled="f" strokeweight=".48pt">
                    <v:path arrowok="t" o:connecttype="custom" o:connectlocs="0,0;7013,0" o:connectangles="0,0"/>
                  </v:shape>
                </v:group>
                <w10:anchorlock/>
              </v:group>
            </w:pict>
          </mc:Fallback>
        </mc:AlternateContent>
      </w:r>
    </w:p>
    <w:p w:rsidR="00A4744C" w:rsidRDefault="00184F58">
      <w:pPr>
        <w:pStyle w:val="BodyText"/>
        <w:spacing w:before="145"/>
        <w:ind w:right="220"/>
      </w:pPr>
      <w:r>
        <w:rPr>
          <w:b/>
        </w:rPr>
        <w:t xml:space="preserve">Chair:  </w:t>
      </w:r>
      <w:r>
        <w:rPr>
          <w:spacing w:val="-4"/>
        </w:rPr>
        <w:t xml:space="preserve">Dr. </w:t>
      </w:r>
      <w:r>
        <w:t>Thomas Haggerty, 404 Floyd Hall,</w:t>
      </w:r>
      <w:r>
        <w:rPr>
          <w:spacing w:val="2"/>
        </w:rPr>
        <w:t xml:space="preserve"> </w:t>
      </w:r>
      <w:r>
        <w:t>256-765-4394</w:t>
      </w:r>
    </w:p>
    <w:p w:rsidR="00A4744C" w:rsidRDefault="00184F58">
      <w:pPr>
        <w:pStyle w:val="BodyText"/>
        <w:spacing w:before="81"/>
        <w:ind w:left="460" w:hanging="361"/>
      </w:pPr>
      <w:r>
        <w:rPr>
          <w:b/>
        </w:rPr>
        <w:t xml:space="preserve">Faculty: </w:t>
      </w:r>
      <w:r>
        <w:rPr>
          <w:spacing w:val="-4"/>
        </w:rPr>
        <w:t xml:space="preserve">Dr. </w:t>
      </w:r>
      <w:r>
        <w:t xml:space="preserve">Blankinship, Ms. Bruce, </w:t>
      </w:r>
      <w:r>
        <w:rPr>
          <w:spacing w:val="-4"/>
        </w:rPr>
        <w:t xml:space="preserve">Dr. </w:t>
      </w:r>
      <w:r>
        <w:t xml:space="preserve">Crews, </w:t>
      </w:r>
      <w:r>
        <w:rPr>
          <w:spacing w:val="-4"/>
        </w:rPr>
        <w:t xml:space="preserve">Dr. </w:t>
      </w:r>
      <w:r>
        <w:t xml:space="preserve">Davison, </w:t>
      </w:r>
      <w:r>
        <w:rPr>
          <w:spacing w:val="-4"/>
        </w:rPr>
        <w:t xml:space="preserve">Dr. </w:t>
      </w:r>
      <w:r>
        <w:t xml:space="preserve">Hubler, </w:t>
      </w:r>
      <w:r>
        <w:rPr>
          <w:spacing w:val="-5"/>
        </w:rPr>
        <w:t xml:space="preserve">Mr. </w:t>
      </w:r>
      <w:r>
        <w:t xml:space="preserve">Jones, </w:t>
      </w:r>
      <w:r>
        <w:rPr>
          <w:spacing w:val="-4"/>
        </w:rPr>
        <w:t xml:space="preserve">Dr. </w:t>
      </w:r>
      <w:r>
        <w:t xml:space="preserve">Kittle, </w:t>
      </w:r>
      <w:r>
        <w:rPr>
          <w:spacing w:val="-4"/>
        </w:rPr>
        <w:t xml:space="preserve">Dr. </w:t>
      </w:r>
      <w:r>
        <w:t xml:space="preserve">Marvin, </w:t>
      </w:r>
      <w:r>
        <w:rPr>
          <w:spacing w:val="-4"/>
        </w:rPr>
        <w:t xml:space="preserve">Dr. </w:t>
      </w:r>
      <w:r>
        <w:t xml:space="preserve">Menapace, </w:t>
      </w:r>
      <w:r>
        <w:rPr>
          <w:spacing w:val="-4"/>
        </w:rPr>
        <w:t xml:space="preserve">Dr. </w:t>
      </w:r>
      <w:r>
        <w:rPr>
          <w:spacing w:val="-5"/>
        </w:rPr>
        <w:t xml:space="preserve">Ray, </w:t>
      </w:r>
      <w:r>
        <w:rPr>
          <w:spacing w:val="-4"/>
        </w:rPr>
        <w:t xml:space="preserve">Dr. </w:t>
      </w:r>
      <w:r>
        <w:t xml:space="preserve">Richardson, </w:t>
      </w:r>
      <w:r>
        <w:rPr>
          <w:spacing w:val="-4"/>
        </w:rPr>
        <w:t>Dr.</w:t>
      </w:r>
      <w:r>
        <w:rPr>
          <w:spacing w:val="43"/>
        </w:rPr>
        <w:t xml:space="preserve"> </w:t>
      </w:r>
      <w:r>
        <w:t>Roush,</w:t>
      </w:r>
    </w:p>
    <w:p w:rsidR="00A4744C" w:rsidRDefault="00184F58">
      <w:pPr>
        <w:pStyle w:val="BodyText"/>
        <w:ind w:left="460" w:right="220"/>
      </w:pPr>
      <w:r>
        <w:rPr>
          <w:spacing w:val="-4"/>
        </w:rPr>
        <w:t xml:space="preserve">Dr. </w:t>
      </w:r>
      <w:r>
        <w:t xml:space="preserve">Sleadd, </w:t>
      </w:r>
      <w:r>
        <w:rPr>
          <w:spacing w:val="-4"/>
        </w:rPr>
        <w:t>Dr.</w:t>
      </w:r>
      <w:r>
        <w:rPr>
          <w:spacing w:val="9"/>
        </w:rPr>
        <w:t xml:space="preserve"> </w:t>
      </w:r>
      <w:r>
        <w:t>Zhao</w:t>
      </w:r>
    </w:p>
    <w:p w:rsidR="00A4744C" w:rsidRDefault="00A4744C">
      <w:pPr>
        <w:spacing w:before="10"/>
        <w:rPr>
          <w:rFonts w:ascii="Arial" w:eastAsia="Arial" w:hAnsi="Arial" w:cs="Arial"/>
          <w:sz w:val="15"/>
          <w:szCs w:val="15"/>
        </w:rPr>
      </w:pPr>
    </w:p>
    <w:p w:rsidR="00A4744C" w:rsidRDefault="00184F58">
      <w:pPr>
        <w:pStyle w:val="BodyText"/>
        <w:spacing w:line="242" w:lineRule="auto"/>
        <w:ind w:right="115" w:firstLine="360"/>
        <w:jc w:val="both"/>
      </w:pPr>
      <w:r>
        <w:rPr>
          <w:spacing w:val="-3"/>
        </w:rPr>
        <w:t xml:space="preserve">The Department </w:t>
      </w:r>
      <w:r>
        <w:t xml:space="preserve">of </w:t>
      </w:r>
      <w:r>
        <w:rPr>
          <w:spacing w:val="-3"/>
        </w:rPr>
        <w:t xml:space="preserve">Biology </w:t>
      </w:r>
      <w:r>
        <w:t xml:space="preserve">offers major programs in biology and </w:t>
      </w:r>
      <w:r>
        <w:rPr>
          <w:spacing w:val="-3"/>
        </w:rPr>
        <w:t xml:space="preserve">marine </w:t>
      </w:r>
      <w:r>
        <w:t xml:space="preserve">biology </w:t>
      </w:r>
      <w:r>
        <w:rPr>
          <w:spacing w:val="-3"/>
        </w:rPr>
        <w:t xml:space="preserve">leading </w:t>
      </w:r>
      <w:r>
        <w:t xml:space="preserve">to the Bachelor of </w:t>
      </w:r>
      <w:r>
        <w:rPr>
          <w:spacing w:val="-3"/>
        </w:rPr>
        <w:t xml:space="preserve">Arts </w:t>
      </w:r>
      <w:r>
        <w:t xml:space="preserve">or Bachelor of Science </w:t>
      </w:r>
      <w:r>
        <w:rPr>
          <w:spacing w:val="-3"/>
        </w:rPr>
        <w:t xml:space="preserve">degree; </w:t>
      </w:r>
      <w:r>
        <w:t xml:space="preserve">a minor in </w:t>
      </w:r>
      <w:r>
        <w:rPr>
          <w:spacing w:val="-3"/>
        </w:rPr>
        <w:t xml:space="preserve">biology; courses </w:t>
      </w:r>
      <w:r>
        <w:t xml:space="preserve">and programs </w:t>
      </w:r>
      <w:r>
        <w:rPr>
          <w:spacing w:val="-3"/>
        </w:rPr>
        <w:t xml:space="preserve">applicable </w:t>
      </w:r>
      <w:r>
        <w:t xml:space="preserve">to pre-professional </w:t>
      </w:r>
      <w:r>
        <w:rPr>
          <w:spacing w:val="-3"/>
        </w:rPr>
        <w:t xml:space="preserve">curricula </w:t>
      </w:r>
      <w:r>
        <w:t xml:space="preserve">in the </w:t>
      </w:r>
      <w:r>
        <w:rPr>
          <w:spacing w:val="-3"/>
        </w:rPr>
        <w:t xml:space="preserve">medical </w:t>
      </w:r>
      <w:r>
        <w:t xml:space="preserve">and </w:t>
      </w:r>
      <w:r>
        <w:rPr>
          <w:spacing w:val="-3"/>
        </w:rPr>
        <w:t xml:space="preserve">related health </w:t>
      </w:r>
      <w:r>
        <w:t xml:space="preserve">fields; basic </w:t>
      </w:r>
      <w:r>
        <w:rPr>
          <w:spacing w:val="-3"/>
        </w:rPr>
        <w:t xml:space="preserve">coursework applicable </w:t>
      </w:r>
      <w:r>
        <w:t xml:space="preserve">to the  </w:t>
      </w:r>
      <w:r>
        <w:rPr>
          <w:spacing w:val="-3"/>
        </w:rPr>
        <w:t xml:space="preserve">general  education component </w:t>
      </w:r>
      <w:r>
        <w:t xml:space="preserve">for all </w:t>
      </w:r>
      <w:r>
        <w:rPr>
          <w:spacing w:val="-3"/>
        </w:rPr>
        <w:t xml:space="preserve">degree </w:t>
      </w:r>
      <w:r>
        <w:t xml:space="preserve">programs; and the subject field for </w:t>
      </w:r>
      <w:r>
        <w:rPr>
          <w:spacing w:val="-3"/>
        </w:rPr>
        <w:t xml:space="preserve">secondary </w:t>
      </w:r>
      <w:r>
        <w:t xml:space="preserve">teachers of </w:t>
      </w:r>
      <w:r>
        <w:rPr>
          <w:spacing w:val="-3"/>
        </w:rPr>
        <w:t xml:space="preserve">biology </w:t>
      </w:r>
      <w:r>
        <w:t xml:space="preserve">offered </w:t>
      </w:r>
      <w:r>
        <w:rPr>
          <w:spacing w:val="-3"/>
        </w:rPr>
        <w:t xml:space="preserve">through </w:t>
      </w:r>
      <w:r>
        <w:t xml:space="preserve">the </w:t>
      </w:r>
      <w:r>
        <w:rPr>
          <w:spacing w:val="-3"/>
        </w:rPr>
        <w:t xml:space="preserve">College </w:t>
      </w:r>
      <w:r>
        <w:t xml:space="preserve">of </w:t>
      </w:r>
      <w:r>
        <w:rPr>
          <w:spacing w:val="-3"/>
        </w:rPr>
        <w:t xml:space="preserve">Education </w:t>
      </w:r>
      <w:r>
        <w:t xml:space="preserve">and </w:t>
      </w:r>
      <w:r>
        <w:rPr>
          <w:spacing w:val="-3"/>
        </w:rPr>
        <w:t xml:space="preserve">Human Sciences. The department </w:t>
      </w:r>
      <w:r>
        <w:t xml:space="preserve">has a prominent </w:t>
      </w:r>
      <w:r>
        <w:rPr>
          <w:spacing w:val="-3"/>
        </w:rPr>
        <w:t xml:space="preserve">role </w:t>
      </w:r>
      <w:r>
        <w:t xml:space="preserve">in the program of the </w:t>
      </w:r>
      <w:r>
        <w:rPr>
          <w:spacing w:val="-3"/>
        </w:rPr>
        <w:t xml:space="preserve">Marine </w:t>
      </w:r>
      <w:r>
        <w:t xml:space="preserve">Environmental </w:t>
      </w:r>
      <w:r>
        <w:rPr>
          <w:spacing w:val="-3"/>
        </w:rPr>
        <w:t>Sciences</w:t>
      </w:r>
      <w:r>
        <w:rPr>
          <w:spacing w:val="4"/>
        </w:rPr>
        <w:t xml:space="preserve"> </w:t>
      </w:r>
      <w:r>
        <w:rPr>
          <w:spacing w:val="-3"/>
        </w:rPr>
        <w:t>Consortium.</w:t>
      </w:r>
    </w:p>
    <w:p w:rsidR="00A4744C" w:rsidRDefault="00184F58">
      <w:pPr>
        <w:pStyle w:val="BodyText"/>
        <w:spacing w:before="79" w:line="242" w:lineRule="auto"/>
        <w:ind w:right="114" w:firstLine="360"/>
        <w:jc w:val="right"/>
      </w:pPr>
      <w:r>
        <w:t>The professional biology option is designed especially for students who</w:t>
      </w:r>
      <w:r>
        <w:rPr>
          <w:spacing w:val="18"/>
        </w:rPr>
        <w:t xml:space="preserve"> </w:t>
      </w:r>
      <w:r>
        <w:t>wish</w:t>
      </w:r>
      <w:r>
        <w:rPr>
          <w:spacing w:val="3"/>
        </w:rPr>
        <w:t xml:space="preserve"> </w:t>
      </w:r>
      <w:r>
        <w:t>to</w:t>
      </w:r>
      <w:r>
        <w:rPr>
          <w:w w:val="99"/>
        </w:rPr>
        <w:t xml:space="preserve"> </w:t>
      </w:r>
      <w:r>
        <w:t>prepare</w:t>
      </w:r>
      <w:r>
        <w:rPr>
          <w:spacing w:val="30"/>
        </w:rPr>
        <w:t xml:space="preserve"> </w:t>
      </w:r>
      <w:r>
        <w:t>for</w:t>
      </w:r>
      <w:r>
        <w:rPr>
          <w:spacing w:val="28"/>
        </w:rPr>
        <w:t xml:space="preserve"> </w:t>
      </w:r>
      <w:r>
        <w:t>positions</w:t>
      </w:r>
      <w:r>
        <w:rPr>
          <w:spacing w:val="28"/>
        </w:rPr>
        <w:t xml:space="preserve"> </w:t>
      </w:r>
      <w:r>
        <w:t>in</w:t>
      </w:r>
      <w:r>
        <w:rPr>
          <w:spacing w:val="31"/>
        </w:rPr>
        <w:t xml:space="preserve"> </w:t>
      </w:r>
      <w:r>
        <w:t>biology</w:t>
      </w:r>
      <w:r>
        <w:rPr>
          <w:spacing w:val="28"/>
        </w:rPr>
        <w:t xml:space="preserve"> </w:t>
      </w:r>
      <w:r>
        <w:t>through</w:t>
      </w:r>
      <w:r>
        <w:rPr>
          <w:spacing w:val="29"/>
        </w:rPr>
        <w:t xml:space="preserve"> </w:t>
      </w:r>
      <w:r>
        <w:t>graduate</w:t>
      </w:r>
      <w:r>
        <w:rPr>
          <w:spacing w:val="29"/>
        </w:rPr>
        <w:t xml:space="preserve"> </w:t>
      </w:r>
      <w:r>
        <w:t>study</w:t>
      </w:r>
      <w:r>
        <w:rPr>
          <w:spacing w:val="30"/>
        </w:rPr>
        <w:t xml:space="preserve"> </w:t>
      </w:r>
      <w:r>
        <w:t>or</w:t>
      </w:r>
      <w:r>
        <w:rPr>
          <w:spacing w:val="30"/>
        </w:rPr>
        <w:t xml:space="preserve"> </w:t>
      </w:r>
      <w:r>
        <w:t>through</w:t>
      </w:r>
      <w:r>
        <w:rPr>
          <w:spacing w:val="29"/>
        </w:rPr>
        <w:t xml:space="preserve"> </w:t>
      </w:r>
      <w:r>
        <w:t>research</w:t>
      </w:r>
      <w:r>
        <w:rPr>
          <w:spacing w:val="35"/>
        </w:rPr>
        <w:t xml:space="preserve"> </w:t>
      </w:r>
      <w:r>
        <w:t>and</w:t>
      </w:r>
      <w:r>
        <w:rPr>
          <w:w w:val="99"/>
        </w:rPr>
        <w:t xml:space="preserve"> </w:t>
      </w:r>
      <w:r>
        <w:t>technical a</w:t>
      </w:r>
      <w:r>
        <w:t>reas at the baccalaureate level. This option prescribes a</w:t>
      </w:r>
      <w:r>
        <w:rPr>
          <w:spacing w:val="24"/>
        </w:rPr>
        <w:t xml:space="preserve"> </w:t>
      </w:r>
      <w:r>
        <w:t>minor</w:t>
      </w:r>
      <w:r>
        <w:rPr>
          <w:spacing w:val="1"/>
        </w:rPr>
        <w:t xml:space="preserve"> </w:t>
      </w:r>
      <w:r>
        <w:t>in</w:t>
      </w:r>
      <w:r>
        <w:rPr>
          <w:spacing w:val="1"/>
          <w:w w:val="99"/>
        </w:rPr>
        <w:t xml:space="preserve"> </w:t>
      </w:r>
      <w:r>
        <w:t>chemistry</w:t>
      </w:r>
      <w:r>
        <w:rPr>
          <w:spacing w:val="-10"/>
        </w:rPr>
        <w:t xml:space="preserve"> </w:t>
      </w:r>
      <w:r>
        <w:t>and</w:t>
      </w:r>
      <w:r>
        <w:rPr>
          <w:spacing w:val="-7"/>
        </w:rPr>
        <w:t xml:space="preserve"> </w:t>
      </w:r>
      <w:r>
        <w:t>ancillary</w:t>
      </w:r>
      <w:r>
        <w:rPr>
          <w:spacing w:val="-8"/>
        </w:rPr>
        <w:t xml:space="preserve"> </w:t>
      </w:r>
      <w:r>
        <w:t>coursework</w:t>
      </w:r>
      <w:r>
        <w:rPr>
          <w:spacing w:val="-7"/>
        </w:rPr>
        <w:t xml:space="preserve"> </w:t>
      </w:r>
      <w:r>
        <w:t>in</w:t>
      </w:r>
      <w:r>
        <w:rPr>
          <w:spacing w:val="-7"/>
        </w:rPr>
        <w:t xml:space="preserve"> </w:t>
      </w:r>
      <w:r>
        <w:t>computer</w:t>
      </w:r>
      <w:r>
        <w:rPr>
          <w:spacing w:val="-10"/>
        </w:rPr>
        <w:t xml:space="preserve"> </w:t>
      </w:r>
      <w:r>
        <w:t>science,</w:t>
      </w:r>
      <w:r>
        <w:rPr>
          <w:spacing w:val="-4"/>
        </w:rPr>
        <w:t xml:space="preserve"> </w:t>
      </w:r>
      <w:r>
        <w:t>mathematics,</w:t>
      </w:r>
      <w:r>
        <w:rPr>
          <w:spacing w:val="1"/>
        </w:rPr>
        <w:t xml:space="preserve"> </w:t>
      </w:r>
      <w:r>
        <w:t>and</w:t>
      </w:r>
      <w:r>
        <w:rPr>
          <w:spacing w:val="2"/>
        </w:rPr>
        <w:t xml:space="preserve"> </w:t>
      </w:r>
      <w:r>
        <w:t>physics.</w:t>
      </w:r>
    </w:p>
    <w:p w:rsidR="00A4744C" w:rsidRDefault="00184F58">
      <w:pPr>
        <w:pStyle w:val="BodyText"/>
        <w:spacing w:before="79" w:line="242" w:lineRule="auto"/>
        <w:ind w:right="113" w:firstLine="360"/>
        <w:jc w:val="both"/>
      </w:pPr>
      <w:r>
        <w:t>The general biology option is designed for students who wish to prepare for fields requiring a general back</w:t>
      </w:r>
      <w:r>
        <w:t>ground in biology or to follow preprofessional curricula for which general preparation in biology is required or recommended. This option requires ancillary coursework in chemistry, computer science, and mathematics. A minor in chemistry is</w:t>
      </w:r>
      <w:r>
        <w:rPr>
          <w:spacing w:val="-7"/>
        </w:rPr>
        <w:t xml:space="preserve"> </w:t>
      </w:r>
      <w:r>
        <w:t>recommended.</w:t>
      </w:r>
    </w:p>
    <w:p w:rsidR="00A4744C" w:rsidRDefault="00184F58">
      <w:pPr>
        <w:pStyle w:val="BodyText"/>
        <w:spacing w:before="81" w:line="242" w:lineRule="auto"/>
        <w:ind w:right="114" w:firstLine="360"/>
        <w:jc w:val="both"/>
      </w:pPr>
      <w:r>
        <w:t>Th</w:t>
      </w:r>
      <w:r>
        <w:t>e marine biology major is designed for students who wish to prepare for positions in the area of marine or aquatic biology or who plan graduate study in these fields. The standard courses for the major are offered on the university campus, with the special</w:t>
      </w:r>
      <w:r>
        <w:t>ized courses being taken through the Marine Environmental Sciences Consortium (MESC) Sea Laboratory at Dauphin Island near Mobile, Alabama. Students interested in this major should consult early with the chair of the department concerning courses, prerequi</w:t>
      </w:r>
      <w:r>
        <w:t>sites, special arrangements, and costs. Requirements include a prescribed minor in chemistry and ancillary coursework in computer science, mathematics, and physics. The environmental biology option is designed for students who wish to prepare for positions</w:t>
      </w:r>
      <w:r>
        <w:t xml:space="preserve"> requiring a general background in biology, with ancillary work in computer science, chemistry, physics and earth science, and mathematics; a student must also choose a block of courses from either geography or industrial hygiene. This option should prepar</w:t>
      </w:r>
      <w:r>
        <w:t>e the student for positions in natural resource utilization, environmental research, and environmental education; or for graduate work in environmental biology. No minor field is required in this option; however, a minor field may be added by taking more t</w:t>
      </w:r>
      <w:r>
        <w:t>han the minimum hours required  for  the degree. Students should obtain departmental advisement early in the</w:t>
      </w:r>
      <w:r>
        <w:rPr>
          <w:spacing w:val="-22"/>
        </w:rPr>
        <w:t xml:space="preserve"> </w:t>
      </w:r>
      <w:r>
        <w:t>program.</w:t>
      </w:r>
    </w:p>
    <w:p w:rsidR="00A4744C" w:rsidRDefault="00184F58">
      <w:pPr>
        <w:pStyle w:val="BodyText"/>
        <w:spacing w:before="79" w:line="242" w:lineRule="auto"/>
        <w:ind w:right="111" w:firstLine="360"/>
        <w:jc w:val="both"/>
      </w:pPr>
      <w:r>
        <w:t>The cellular and molecular biology option is designed for students who wish to prepare for positions in biotechnology, biochemistry or medical research at the  entry level or to pursue graduate study in these fields. This option prescribes ancillary course</w:t>
      </w:r>
      <w:r>
        <w:t xml:space="preserve">work in chemistry, computer science, mathematics and physics. A minor in chemistry and additional prescribed coursework in biology are  </w:t>
      </w:r>
      <w:r>
        <w:rPr>
          <w:spacing w:val="16"/>
        </w:rPr>
        <w:t xml:space="preserve"> </w:t>
      </w:r>
      <w:r>
        <w:t>required.</w:t>
      </w:r>
    </w:p>
    <w:p w:rsidR="00A4744C" w:rsidRDefault="00A4744C">
      <w:pPr>
        <w:spacing w:line="242" w:lineRule="auto"/>
        <w:jc w:val="both"/>
        <w:sectPr w:rsidR="00A4744C">
          <w:headerReference w:type="even" r:id="rId93"/>
          <w:headerReference w:type="default" r:id="rId94"/>
          <w:pgSz w:w="8640" w:h="12960"/>
          <w:pgMar w:top="920" w:right="600" w:bottom="280" w:left="800" w:header="722" w:footer="0" w:gutter="0"/>
          <w:pgNumType w:start="83"/>
          <w:cols w:space="720"/>
        </w:sectPr>
      </w:pPr>
    </w:p>
    <w:p w:rsidR="00A4744C" w:rsidRDefault="00A4744C">
      <w:pPr>
        <w:spacing w:before="5"/>
        <w:rPr>
          <w:rFonts w:ascii="Arial" w:eastAsia="Arial" w:hAnsi="Arial" w:cs="Arial"/>
          <w:sz w:val="24"/>
          <w:szCs w:val="24"/>
        </w:rPr>
      </w:pPr>
    </w:p>
    <w:p w:rsidR="00A4744C" w:rsidRDefault="00184F58">
      <w:pPr>
        <w:pStyle w:val="BodyText"/>
        <w:spacing w:before="79" w:line="235" w:lineRule="auto"/>
        <w:ind w:left="120" w:right="117" w:firstLine="360"/>
        <w:jc w:val="both"/>
      </w:pPr>
      <w:r>
        <w:t>In all major programs in biology the electives are determined through advisement, and students are encouraged to take additional hours beyond the minimum major requirements in the</w:t>
      </w:r>
      <w:r>
        <w:rPr>
          <w:spacing w:val="18"/>
        </w:rPr>
        <w:t xml:space="preserve"> </w:t>
      </w:r>
      <w:r>
        <w:t>field.</w:t>
      </w:r>
    </w:p>
    <w:p w:rsidR="00A4744C" w:rsidRDefault="00184F58">
      <w:pPr>
        <w:pStyle w:val="BodyText"/>
        <w:spacing w:before="62" w:line="235" w:lineRule="auto"/>
        <w:ind w:left="120" w:right="114" w:firstLine="360"/>
        <w:jc w:val="both"/>
      </w:pPr>
      <w:r>
        <w:t xml:space="preserve">Students with majors in </w:t>
      </w:r>
      <w:r>
        <w:rPr>
          <w:spacing w:val="-3"/>
        </w:rPr>
        <w:t xml:space="preserve">biology, </w:t>
      </w:r>
      <w:r>
        <w:t>marine biology, or biology as a teaching field for education certification are required to take exit examinations for graduation. All courses may require field</w:t>
      </w:r>
      <w:r>
        <w:rPr>
          <w:spacing w:val="13"/>
        </w:rPr>
        <w:t xml:space="preserve"> </w:t>
      </w:r>
      <w:r>
        <w:t>trips.</w:t>
      </w:r>
    </w:p>
    <w:p w:rsidR="00A4744C" w:rsidRDefault="00184F58">
      <w:pPr>
        <w:pStyle w:val="BodyText"/>
        <w:spacing w:before="123"/>
        <w:ind w:left="7" w:right="4"/>
        <w:jc w:val="center"/>
      </w:pPr>
      <w:r>
        <w:t>REQUIREMENTS</w:t>
      </w:r>
      <w:r>
        <w:rPr>
          <w:spacing w:val="-5"/>
        </w:rPr>
        <w:t xml:space="preserve"> </w:t>
      </w:r>
      <w:r>
        <w:t>FOR</w:t>
      </w:r>
      <w:r>
        <w:rPr>
          <w:spacing w:val="-11"/>
        </w:rPr>
        <w:t xml:space="preserve"> </w:t>
      </w:r>
      <w:r>
        <w:t>A</w:t>
      </w:r>
      <w:r>
        <w:rPr>
          <w:spacing w:val="-11"/>
        </w:rPr>
        <w:t xml:space="preserve"> </w:t>
      </w:r>
      <w:r>
        <w:t>BACHELOR</w:t>
      </w:r>
      <w:r>
        <w:rPr>
          <w:spacing w:val="-2"/>
        </w:rPr>
        <w:t xml:space="preserve"> </w:t>
      </w:r>
      <w:r>
        <w:t>OF</w:t>
      </w:r>
      <w:r>
        <w:rPr>
          <w:spacing w:val="-12"/>
        </w:rPr>
        <w:t xml:space="preserve"> </w:t>
      </w:r>
      <w:r>
        <w:t>ARTS</w:t>
      </w:r>
      <w:r>
        <w:rPr>
          <w:spacing w:val="-4"/>
        </w:rPr>
        <w:t xml:space="preserve"> </w:t>
      </w:r>
      <w:r>
        <w:t>OR</w:t>
      </w:r>
      <w:r>
        <w:rPr>
          <w:spacing w:val="-5"/>
        </w:rPr>
        <w:t xml:space="preserve"> </w:t>
      </w:r>
      <w:r>
        <w:t>BACHELOR</w:t>
      </w:r>
      <w:r>
        <w:rPr>
          <w:spacing w:val="-1"/>
        </w:rPr>
        <w:t xml:space="preserve"> </w:t>
      </w:r>
      <w:r>
        <w:t>OF</w:t>
      </w:r>
      <w:r>
        <w:rPr>
          <w:spacing w:val="2"/>
        </w:rPr>
        <w:t xml:space="preserve"> </w:t>
      </w:r>
      <w:r>
        <w:t>SCIENCE DEGREE WITH A MAJOR IN</w:t>
      </w:r>
      <w:r>
        <w:rPr>
          <w:spacing w:val="-17"/>
        </w:rPr>
        <w:t xml:space="preserve"> </w:t>
      </w:r>
      <w:r>
        <w:t>BIOLOGY</w:t>
      </w:r>
    </w:p>
    <w:p w:rsidR="00A4744C" w:rsidRDefault="00184F58">
      <w:pPr>
        <w:tabs>
          <w:tab w:val="left" w:pos="6731"/>
        </w:tabs>
        <w:spacing w:before="49"/>
        <w:ind w:left="480"/>
        <w:jc w:val="both"/>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ListParagraph"/>
        <w:numPr>
          <w:ilvl w:val="0"/>
          <w:numId w:val="77"/>
        </w:numPr>
        <w:tabs>
          <w:tab w:val="left" w:pos="481"/>
          <w:tab w:val="right" w:leader="dot" w:pos="7134"/>
        </w:tabs>
        <w:spacing w:before="8" w:line="216" w:lineRule="exact"/>
        <w:ind w:hanging="340"/>
        <w:rPr>
          <w:rFonts w:ascii="Arial" w:eastAsia="Arial" w:hAnsi="Arial" w:cs="Arial"/>
          <w:sz w:val="19"/>
          <w:szCs w:val="19"/>
        </w:rPr>
      </w:pPr>
      <w:r>
        <w:rPr>
          <w:rFonts w:ascii="Arial"/>
          <w:sz w:val="19"/>
        </w:rPr>
        <w:t>General</w:t>
      </w:r>
      <w:r>
        <w:rPr>
          <w:rFonts w:ascii="Arial"/>
          <w:spacing w:val="4"/>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before="3" w:line="216" w:lineRule="exact"/>
        <w:ind w:left="480" w:right="721"/>
      </w:pPr>
      <w:r>
        <w:t>For general education requirements and additional requirements for  UNA students, refer to Academic Procedures and</w:t>
      </w:r>
      <w:r>
        <w:rPr>
          <w:spacing w:val="5"/>
        </w:rPr>
        <w:t xml:space="preserve"> </w:t>
      </w:r>
      <w:r>
        <w:t>Requirements.</w:t>
      </w:r>
    </w:p>
    <w:p w:rsidR="00A4744C" w:rsidRDefault="00184F58">
      <w:pPr>
        <w:pStyle w:val="BodyText"/>
        <w:spacing w:before="33" w:line="217" w:lineRule="exact"/>
        <w:ind w:left="480"/>
        <w:jc w:val="both"/>
      </w:pPr>
      <w:r>
        <w:t>Biology majors must</w:t>
      </w:r>
      <w:r>
        <w:rPr>
          <w:spacing w:val="5"/>
        </w:rPr>
        <w:t xml:space="preserve"> </w:t>
      </w:r>
      <w:r>
        <w:t>complete:</w:t>
      </w:r>
    </w:p>
    <w:p w:rsidR="00A4744C" w:rsidRDefault="00184F58">
      <w:pPr>
        <w:pStyle w:val="BodyText"/>
        <w:tabs>
          <w:tab w:val="left" w:pos="5288"/>
        </w:tabs>
        <w:spacing w:line="215" w:lineRule="exact"/>
        <w:ind w:left="480"/>
        <w:jc w:val="both"/>
      </w:pPr>
      <w:r>
        <w:t xml:space="preserve">Area III:    Biology </w:t>
      </w:r>
      <w:r>
        <w:rPr>
          <w:spacing w:val="-10"/>
        </w:rPr>
        <w:t>111</w:t>
      </w:r>
      <w:r>
        <w:rPr>
          <w:spacing w:val="32"/>
        </w:rPr>
        <w:t xml:space="preserve"> </w:t>
      </w:r>
      <w:r>
        <w:t>and</w:t>
      </w:r>
      <w:r>
        <w:rPr>
          <w:spacing w:val="4"/>
        </w:rPr>
        <w:t xml:space="preserve"> </w:t>
      </w:r>
      <w:r>
        <w:rPr>
          <w:spacing w:val="-6"/>
        </w:rPr>
        <w:t>112</w:t>
      </w:r>
      <w:r>
        <w:rPr>
          <w:spacing w:val="-6"/>
        </w:rPr>
        <w:tab/>
      </w:r>
      <w:r>
        <w:t>(8)</w:t>
      </w:r>
    </w:p>
    <w:p w:rsidR="00A4744C" w:rsidRDefault="00184F58">
      <w:pPr>
        <w:pStyle w:val="BodyText"/>
        <w:tabs>
          <w:tab w:val="left" w:pos="5120"/>
        </w:tabs>
        <w:spacing w:line="216" w:lineRule="exact"/>
        <w:ind w:left="1380"/>
      </w:pPr>
      <w:r>
        <w:t xml:space="preserve">Mathematics </w:t>
      </w:r>
      <w:r>
        <w:rPr>
          <w:spacing w:val="-6"/>
        </w:rPr>
        <w:t>11</w:t>
      </w:r>
      <w:r>
        <w:rPr>
          <w:spacing w:val="-6"/>
        </w:rPr>
        <w:t xml:space="preserve">2 </w:t>
      </w:r>
      <w:r>
        <w:t xml:space="preserve">or </w:t>
      </w:r>
      <w:r>
        <w:rPr>
          <w:spacing w:val="-6"/>
        </w:rPr>
        <w:t xml:space="preserve">113 </w:t>
      </w:r>
      <w:r>
        <w:t xml:space="preserve">or </w:t>
      </w:r>
      <w:r>
        <w:rPr>
          <w:spacing w:val="-5"/>
        </w:rPr>
        <w:t xml:space="preserve">115  </w:t>
      </w:r>
      <w:r>
        <w:t>or</w:t>
      </w:r>
      <w:r>
        <w:rPr>
          <w:spacing w:val="4"/>
        </w:rPr>
        <w:t xml:space="preserve"> </w:t>
      </w:r>
      <w:r>
        <w:t>125</w:t>
      </w:r>
      <w:r>
        <w:tab/>
        <w:t>(3-4)</w:t>
      </w:r>
    </w:p>
    <w:p w:rsidR="00A4744C" w:rsidRDefault="00184F58">
      <w:pPr>
        <w:pStyle w:val="BodyText"/>
        <w:spacing w:before="42" w:line="235" w:lineRule="auto"/>
        <w:ind w:left="480" w:right="654"/>
        <w:jc w:val="both"/>
      </w:pPr>
      <w:r>
        <w:t>For the Bachelor of Arts degree the student must satisfy the following requirement: 6 hours of a required foreign language at the introductory level.</w:t>
      </w:r>
    </w:p>
    <w:p w:rsidR="00A4744C" w:rsidRDefault="00184F58">
      <w:pPr>
        <w:pStyle w:val="ListParagraph"/>
        <w:numPr>
          <w:ilvl w:val="0"/>
          <w:numId w:val="77"/>
        </w:numPr>
        <w:tabs>
          <w:tab w:val="left" w:pos="481"/>
        </w:tabs>
        <w:spacing w:before="75" w:line="217" w:lineRule="exact"/>
        <w:ind w:left="480" w:hanging="360"/>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right" w:leader="dot" w:pos="7134"/>
        </w:tabs>
        <w:spacing w:line="216" w:lineRule="exact"/>
        <w:ind w:left="480"/>
      </w:pPr>
      <w:r>
        <w:t>*Principles of Biology</w:t>
      </w:r>
      <w:r>
        <w:rPr>
          <w:spacing w:val="1"/>
        </w:rPr>
        <w:t xml:space="preserve"> </w:t>
      </w:r>
      <w:r>
        <w:t>(BI</w:t>
      </w:r>
      <w:r>
        <w:rPr>
          <w:spacing w:val="-2"/>
        </w:rPr>
        <w:t xml:space="preserve"> </w:t>
      </w:r>
      <w:r>
        <w:t>111)</w:t>
      </w:r>
      <w:r>
        <w:tab/>
        <w:t>4</w:t>
      </w:r>
    </w:p>
    <w:p w:rsidR="00A4744C" w:rsidRDefault="00184F58">
      <w:pPr>
        <w:pStyle w:val="BodyText"/>
        <w:tabs>
          <w:tab w:val="right" w:leader="dot" w:pos="7134"/>
        </w:tabs>
        <w:spacing w:line="215" w:lineRule="exact"/>
        <w:ind w:left="480"/>
      </w:pPr>
      <w:r>
        <w:t>*Principles of Biology</w:t>
      </w:r>
      <w:r>
        <w:rPr>
          <w:spacing w:val="1"/>
        </w:rPr>
        <w:t xml:space="preserve"> </w:t>
      </w:r>
      <w:r>
        <w:t>(BI</w:t>
      </w:r>
      <w:r>
        <w:rPr>
          <w:spacing w:val="-2"/>
        </w:rPr>
        <w:t xml:space="preserve"> </w:t>
      </w:r>
      <w:r>
        <w:t>112)</w:t>
      </w:r>
      <w:r>
        <w:tab/>
        <w:t>4</w:t>
      </w:r>
    </w:p>
    <w:p w:rsidR="00A4744C" w:rsidRDefault="00184F58">
      <w:pPr>
        <w:pStyle w:val="BodyText"/>
        <w:tabs>
          <w:tab w:val="right" w:leader="dot" w:pos="7134"/>
        </w:tabs>
        <w:spacing w:line="215" w:lineRule="exact"/>
        <w:ind w:left="480"/>
      </w:pPr>
      <w:r>
        <w:t>Biological Literature (BI</w:t>
      </w:r>
      <w:r>
        <w:rPr>
          <w:spacing w:val="1"/>
        </w:rPr>
        <w:t xml:space="preserve"> </w:t>
      </w:r>
      <w:r>
        <w:t>200W)</w:t>
      </w:r>
      <w:r>
        <w:tab/>
        <w:t>1</w:t>
      </w:r>
    </w:p>
    <w:p w:rsidR="00A4744C" w:rsidRDefault="00184F58">
      <w:pPr>
        <w:pStyle w:val="BodyText"/>
        <w:tabs>
          <w:tab w:val="right" w:leader="dot" w:pos="7134"/>
        </w:tabs>
        <w:spacing w:line="216" w:lineRule="exact"/>
        <w:ind w:left="480"/>
      </w:pPr>
      <w:r>
        <w:t>Cell Biology</w:t>
      </w:r>
      <w:r>
        <w:rPr>
          <w:spacing w:val="-2"/>
        </w:rPr>
        <w:t xml:space="preserve"> </w:t>
      </w:r>
      <w:r>
        <w:t>(BI 305)</w:t>
      </w:r>
      <w:r>
        <w:tab/>
        <w:t>4</w:t>
      </w:r>
    </w:p>
    <w:p w:rsidR="00A4744C" w:rsidRDefault="00184F58">
      <w:pPr>
        <w:pStyle w:val="BodyText"/>
        <w:tabs>
          <w:tab w:val="right" w:leader="dot" w:pos="7134"/>
        </w:tabs>
        <w:spacing w:line="215" w:lineRule="exact"/>
        <w:ind w:left="480"/>
      </w:pPr>
      <w:r>
        <w:t>Genetics</w:t>
      </w:r>
      <w:r>
        <w:rPr>
          <w:spacing w:val="-1"/>
        </w:rPr>
        <w:t xml:space="preserve"> </w:t>
      </w:r>
      <w:r>
        <w:t>(BI</w:t>
      </w:r>
      <w:r>
        <w:rPr>
          <w:spacing w:val="-2"/>
        </w:rPr>
        <w:t xml:space="preserve"> </w:t>
      </w:r>
      <w:r>
        <w:t>306)</w:t>
      </w:r>
      <w:r>
        <w:tab/>
        <w:t>4</w:t>
      </w:r>
    </w:p>
    <w:p w:rsidR="00A4744C" w:rsidRDefault="00184F58">
      <w:pPr>
        <w:pStyle w:val="BodyText"/>
        <w:tabs>
          <w:tab w:val="right" w:leader="dot" w:pos="7134"/>
        </w:tabs>
        <w:spacing w:line="215" w:lineRule="exact"/>
        <w:ind w:left="480"/>
      </w:pPr>
      <w:r>
        <w:t>Microbiology</w:t>
      </w:r>
      <w:r>
        <w:rPr>
          <w:spacing w:val="-2"/>
        </w:rPr>
        <w:t xml:space="preserve"> </w:t>
      </w:r>
      <w:r>
        <w:t>(BI</w:t>
      </w:r>
      <w:r>
        <w:rPr>
          <w:spacing w:val="-2"/>
        </w:rPr>
        <w:t xml:space="preserve"> </w:t>
      </w:r>
      <w:r>
        <w:t>307)</w:t>
      </w:r>
      <w:r>
        <w:tab/>
        <w:t>4</w:t>
      </w:r>
    </w:p>
    <w:p w:rsidR="00A4744C" w:rsidRDefault="00184F58">
      <w:pPr>
        <w:pStyle w:val="BodyText"/>
        <w:tabs>
          <w:tab w:val="right" w:leader="dot" w:pos="7134"/>
        </w:tabs>
        <w:spacing w:line="215" w:lineRule="exact"/>
        <w:ind w:left="480"/>
      </w:pPr>
      <w:r>
        <w:t>Senior Assessment Seminar</w:t>
      </w:r>
      <w:r>
        <w:rPr>
          <w:spacing w:val="-2"/>
        </w:rPr>
        <w:t xml:space="preserve"> </w:t>
      </w:r>
      <w:r>
        <w:t>(BI</w:t>
      </w:r>
      <w:r>
        <w:rPr>
          <w:spacing w:val="-2"/>
        </w:rPr>
        <w:t xml:space="preserve"> </w:t>
      </w:r>
      <w:r>
        <w:t>498)</w:t>
      </w:r>
      <w:r>
        <w:tab/>
        <w:t>1</w:t>
      </w:r>
    </w:p>
    <w:p w:rsidR="00A4744C" w:rsidRDefault="00184F58">
      <w:pPr>
        <w:pStyle w:val="BodyText"/>
        <w:spacing w:line="215" w:lineRule="exact"/>
        <w:ind w:left="480"/>
        <w:jc w:val="both"/>
      </w:pPr>
      <w:r>
        <w:t>Prescribed Supporting</w:t>
      </w:r>
      <w:r>
        <w:rPr>
          <w:spacing w:val="-9"/>
        </w:rPr>
        <w:t xml:space="preserve"> </w:t>
      </w:r>
      <w:r>
        <w:t>Courses:</w:t>
      </w:r>
    </w:p>
    <w:p w:rsidR="00A4744C" w:rsidRDefault="00184F58">
      <w:pPr>
        <w:pStyle w:val="BodyText"/>
        <w:tabs>
          <w:tab w:val="right" w:leader="dot" w:pos="7134"/>
        </w:tabs>
        <w:spacing w:line="162" w:lineRule="exact"/>
        <w:ind w:left="480"/>
      </w:pPr>
      <w:r>
        <w:t>Chemistry 111, 111L and</w:t>
      </w:r>
      <w:r>
        <w:rPr>
          <w:spacing w:val="-6"/>
        </w:rPr>
        <w:t xml:space="preserve"> </w:t>
      </w:r>
      <w:r>
        <w:t>112,</w:t>
      </w:r>
      <w:r>
        <w:rPr>
          <w:spacing w:val="-2"/>
        </w:rPr>
        <w:t xml:space="preserve"> </w:t>
      </w:r>
      <w:r>
        <w:t>112L</w:t>
      </w:r>
      <w:r>
        <w:tab/>
        <w:t>8</w:t>
      </w:r>
    </w:p>
    <w:p w:rsidR="00A4744C" w:rsidRDefault="00184F58">
      <w:pPr>
        <w:pStyle w:val="BodyText"/>
        <w:spacing w:line="150" w:lineRule="exact"/>
        <w:ind w:left="0" w:right="117"/>
        <w:jc w:val="right"/>
        <w:rPr>
          <w:rFonts w:cs="Arial"/>
        </w:rPr>
      </w:pPr>
      <w:r>
        <w:rPr>
          <w:rFonts w:cs="Arial"/>
          <w:w w:val="95"/>
        </w:rPr>
        <w:t>–––––</w:t>
      </w:r>
    </w:p>
    <w:p w:rsidR="00A4744C" w:rsidRDefault="00184F58">
      <w:pPr>
        <w:pStyle w:val="BodyText"/>
        <w:spacing w:line="205" w:lineRule="exact"/>
        <w:ind w:left="0" w:right="117"/>
        <w:jc w:val="right"/>
      </w:pPr>
      <w:r>
        <w:rPr>
          <w:spacing w:val="-1"/>
        </w:rPr>
        <w:t>22-30</w:t>
      </w:r>
    </w:p>
    <w:p w:rsidR="00A4744C" w:rsidRDefault="00184F58">
      <w:pPr>
        <w:pStyle w:val="Heading3"/>
        <w:numPr>
          <w:ilvl w:val="0"/>
          <w:numId w:val="77"/>
        </w:numPr>
        <w:tabs>
          <w:tab w:val="left" w:pos="481"/>
        </w:tabs>
        <w:spacing w:line="217" w:lineRule="exact"/>
        <w:ind w:left="480" w:hanging="360"/>
        <w:rPr>
          <w:b w:val="0"/>
          <w:bCs w:val="0"/>
        </w:rPr>
      </w:pPr>
      <w:r>
        <w:t>Option I: Professional</w:t>
      </w:r>
      <w:r>
        <w:rPr>
          <w:spacing w:val="-6"/>
        </w:rPr>
        <w:t xml:space="preserve"> </w:t>
      </w:r>
      <w:r>
        <w:t>Biology</w:t>
      </w:r>
    </w:p>
    <w:p w:rsidR="00A4744C" w:rsidRDefault="00184F58">
      <w:pPr>
        <w:pStyle w:val="BodyText"/>
        <w:spacing w:line="216" w:lineRule="exact"/>
        <w:ind w:left="480"/>
      </w:pPr>
      <w:r>
        <w:t>Organismal Biology (Protistans, Fungi,</w:t>
      </w:r>
      <w:r>
        <w:rPr>
          <w:spacing w:val="4"/>
        </w:rPr>
        <w:t xml:space="preserve"> </w:t>
      </w:r>
      <w:r>
        <w:t>Plants):</w:t>
      </w:r>
    </w:p>
    <w:p w:rsidR="00A4744C" w:rsidRDefault="00184F58">
      <w:pPr>
        <w:pStyle w:val="BodyText"/>
        <w:tabs>
          <w:tab w:val="left" w:leader="dot" w:pos="6861"/>
        </w:tabs>
        <w:spacing w:line="217" w:lineRule="exact"/>
        <w:ind w:left="480"/>
      </w:pPr>
      <w:r>
        <w:t>One course from Biology 362, 363, 429,</w:t>
      </w:r>
      <w:r>
        <w:rPr>
          <w:spacing w:val="22"/>
        </w:rPr>
        <w:t xml:space="preserve"> </w:t>
      </w:r>
      <w:r>
        <w:t>460,</w:t>
      </w:r>
      <w:r>
        <w:rPr>
          <w:spacing w:val="2"/>
        </w:rPr>
        <w:t xml:space="preserve"> </w:t>
      </w:r>
      <w:r>
        <w:t>463</w:t>
      </w:r>
      <w:r>
        <w:tab/>
        <w:t>3-4</w:t>
      </w:r>
    </w:p>
    <w:p w:rsidR="00A4744C" w:rsidRDefault="00184F58">
      <w:pPr>
        <w:pStyle w:val="BodyText"/>
        <w:spacing w:before="36" w:line="217" w:lineRule="exact"/>
        <w:ind w:left="480"/>
      </w:pPr>
      <w:r>
        <w:t>Organismal Biology (Protistans,</w:t>
      </w:r>
      <w:r>
        <w:rPr>
          <w:spacing w:val="-8"/>
        </w:rPr>
        <w:t xml:space="preserve"> </w:t>
      </w:r>
      <w:r>
        <w:t>Animals):</w:t>
      </w:r>
    </w:p>
    <w:p w:rsidR="00A4744C" w:rsidRDefault="00184F58">
      <w:pPr>
        <w:pStyle w:val="BodyText"/>
        <w:spacing w:line="215" w:lineRule="exact"/>
        <w:ind w:left="480"/>
      </w:pPr>
      <w:r>
        <w:rPr>
          <w:spacing w:val="-4"/>
        </w:rPr>
        <w:t xml:space="preserve">Two </w:t>
      </w:r>
      <w:r>
        <w:t xml:space="preserve">courses from Biology 310, </w:t>
      </w:r>
      <w:r>
        <w:rPr>
          <w:spacing w:val="-4"/>
        </w:rPr>
        <w:t xml:space="preserve">311, </w:t>
      </w:r>
      <w:r>
        <w:t>340, 341, 403,</w:t>
      </w:r>
      <w:r>
        <w:rPr>
          <w:spacing w:val="39"/>
        </w:rPr>
        <w:t xml:space="preserve"> </w:t>
      </w:r>
      <w:r>
        <w:t>408,</w:t>
      </w:r>
    </w:p>
    <w:p w:rsidR="00A4744C" w:rsidRDefault="00184F58">
      <w:pPr>
        <w:pStyle w:val="BodyText"/>
        <w:spacing w:line="216" w:lineRule="exact"/>
        <w:ind w:left="0" w:right="116"/>
        <w:jc w:val="right"/>
      </w:pPr>
      <w:r>
        <w:t xml:space="preserve">433, 451, 452, 471, 472 </w:t>
      </w:r>
      <w:r>
        <w:rPr>
          <w:spacing w:val="18"/>
        </w:rPr>
        <w:t>....................................................</w:t>
      </w:r>
      <w:r>
        <w:rPr>
          <w:spacing w:val="22"/>
        </w:rPr>
        <w:t xml:space="preserve"> </w:t>
      </w:r>
      <w:r>
        <w:t>6-8</w:t>
      </w:r>
    </w:p>
    <w:p w:rsidR="00A4744C" w:rsidRDefault="00184F58">
      <w:pPr>
        <w:pStyle w:val="BodyText"/>
        <w:spacing w:before="38" w:line="216" w:lineRule="exact"/>
        <w:ind w:left="480"/>
      </w:pPr>
      <w:r>
        <w:t>Population</w:t>
      </w:r>
      <w:r>
        <w:rPr>
          <w:spacing w:val="-3"/>
        </w:rPr>
        <w:t xml:space="preserve"> </w:t>
      </w:r>
      <w:r>
        <w:t>Biology:</w:t>
      </w:r>
    </w:p>
    <w:p w:rsidR="00A4744C" w:rsidRDefault="00184F58">
      <w:pPr>
        <w:pStyle w:val="BodyText"/>
        <w:tabs>
          <w:tab w:val="left" w:leader="dot" w:pos="7009"/>
        </w:tabs>
        <w:spacing w:line="215" w:lineRule="exact"/>
        <w:ind w:left="480"/>
      </w:pPr>
      <w:r>
        <w:t>Evolution (BI</w:t>
      </w:r>
      <w:r>
        <w:rPr>
          <w:spacing w:val="-1"/>
        </w:rPr>
        <w:t xml:space="preserve"> </w:t>
      </w:r>
      <w:r>
        <w:t>312)</w:t>
      </w:r>
      <w:r>
        <w:tab/>
        <w:t>3</w:t>
      </w:r>
    </w:p>
    <w:p w:rsidR="00A4744C" w:rsidRDefault="00184F58">
      <w:pPr>
        <w:pStyle w:val="BodyText"/>
        <w:tabs>
          <w:tab w:val="left" w:leader="dot" w:pos="7029"/>
        </w:tabs>
        <w:spacing w:line="162" w:lineRule="exact"/>
        <w:ind w:left="480"/>
      </w:pPr>
      <w:r>
        <w:t>One course from Biology 411, 412, 413,</w:t>
      </w:r>
      <w:r>
        <w:rPr>
          <w:spacing w:val="-15"/>
        </w:rPr>
        <w:t xml:space="preserve"> </w:t>
      </w:r>
      <w:r>
        <w:t>421,</w:t>
      </w:r>
      <w:r>
        <w:rPr>
          <w:spacing w:val="1"/>
        </w:rPr>
        <w:t xml:space="preserve"> </w:t>
      </w:r>
      <w:r>
        <w:t>423</w:t>
      </w:r>
      <w:r>
        <w:tab/>
        <w:t>4</w:t>
      </w:r>
    </w:p>
    <w:p w:rsidR="00A4744C" w:rsidRDefault="00184F58">
      <w:pPr>
        <w:pStyle w:val="BodyText"/>
        <w:spacing w:line="149" w:lineRule="exact"/>
        <w:ind w:left="0" w:right="117"/>
        <w:jc w:val="right"/>
        <w:rPr>
          <w:rFonts w:cs="Arial"/>
        </w:rPr>
      </w:pPr>
      <w:r>
        <w:rPr>
          <w:rFonts w:cs="Arial"/>
          <w:w w:val="95"/>
        </w:rPr>
        <w:t>–––––</w:t>
      </w:r>
    </w:p>
    <w:p w:rsidR="00A4744C" w:rsidRDefault="00184F58">
      <w:pPr>
        <w:pStyle w:val="BodyText"/>
        <w:spacing w:line="204" w:lineRule="exact"/>
        <w:ind w:left="0" w:right="117"/>
        <w:jc w:val="right"/>
      </w:pPr>
      <w:r>
        <w:rPr>
          <w:spacing w:val="-1"/>
        </w:rPr>
        <w:t>16-19</w:t>
      </w:r>
    </w:p>
    <w:p w:rsidR="00A4744C" w:rsidRDefault="00184F58">
      <w:pPr>
        <w:pStyle w:val="BodyText"/>
        <w:spacing w:line="215" w:lineRule="exact"/>
        <w:ind w:left="480"/>
      </w:pPr>
      <w:r>
        <w:t>Prescribed Supporting Courses:</w:t>
      </w:r>
    </w:p>
    <w:p w:rsidR="00A4744C" w:rsidRDefault="00184F58">
      <w:pPr>
        <w:pStyle w:val="BodyText"/>
        <w:spacing w:line="215" w:lineRule="exact"/>
        <w:ind w:left="480"/>
      </w:pPr>
      <w:r>
        <w:t>Business Applications of Microcomputer Software (CIS 125) or</w:t>
      </w:r>
      <w:r>
        <w:rPr>
          <w:spacing w:val="-1"/>
        </w:rPr>
        <w:t xml:space="preserve"> </w:t>
      </w:r>
      <w:r>
        <w:t>higher</w:t>
      </w:r>
    </w:p>
    <w:p w:rsidR="00A4744C" w:rsidRDefault="00184F58">
      <w:pPr>
        <w:pStyle w:val="BodyText"/>
        <w:tabs>
          <w:tab w:val="right" w:leader="dot" w:pos="7134"/>
        </w:tabs>
        <w:spacing w:line="215" w:lineRule="exact"/>
        <w:ind w:left="1020"/>
      </w:pPr>
      <w:r>
        <w:t>level computer science and computer information</w:t>
      </w:r>
      <w:r>
        <w:rPr>
          <w:spacing w:val="-5"/>
        </w:rPr>
        <w:t xml:space="preserve"> </w:t>
      </w:r>
      <w:r>
        <w:t>systems</w:t>
      </w:r>
      <w:r>
        <w:rPr>
          <w:spacing w:val="2"/>
        </w:rPr>
        <w:t xml:space="preserve"> </w:t>
      </w:r>
      <w:r>
        <w:t>course</w:t>
      </w:r>
      <w:r>
        <w:tab/>
        <w:t>3</w:t>
      </w:r>
    </w:p>
    <w:p w:rsidR="00A4744C" w:rsidRDefault="00184F58">
      <w:pPr>
        <w:pStyle w:val="BodyText"/>
        <w:tabs>
          <w:tab w:val="right" w:leader="dot" w:pos="7134"/>
        </w:tabs>
        <w:spacing w:line="215" w:lineRule="exact"/>
        <w:ind w:left="480"/>
      </w:pPr>
      <w:r>
        <w:t xml:space="preserve">Mathematics </w:t>
      </w:r>
      <w:r>
        <w:rPr>
          <w:spacing w:val="-6"/>
        </w:rPr>
        <w:t xml:space="preserve">112 </w:t>
      </w:r>
      <w:r>
        <w:t xml:space="preserve">or </w:t>
      </w:r>
      <w:r>
        <w:rPr>
          <w:spacing w:val="-6"/>
        </w:rPr>
        <w:t xml:space="preserve">113 </w:t>
      </w:r>
      <w:r>
        <w:t xml:space="preserve">or </w:t>
      </w:r>
      <w:r>
        <w:rPr>
          <w:spacing w:val="-5"/>
        </w:rPr>
        <w:t>115</w:t>
      </w:r>
      <w:r>
        <w:rPr>
          <w:spacing w:val="40"/>
        </w:rPr>
        <w:t xml:space="preserve"> </w:t>
      </w:r>
      <w:r>
        <w:t>or</w:t>
      </w:r>
      <w:r>
        <w:rPr>
          <w:spacing w:val="4"/>
        </w:rPr>
        <w:t xml:space="preserve"> </w:t>
      </w:r>
      <w:r>
        <w:t>125</w:t>
      </w:r>
      <w:r>
        <w:tab/>
        <w:t>3-4</w:t>
      </w:r>
    </w:p>
    <w:p w:rsidR="00A4744C" w:rsidRDefault="00184F58">
      <w:pPr>
        <w:pStyle w:val="BodyText"/>
        <w:spacing w:line="215" w:lineRule="exact"/>
        <w:ind w:left="480"/>
        <w:rPr>
          <w:rFonts w:cs="Arial"/>
        </w:rPr>
      </w:pPr>
      <w:r>
        <w:t>Calculus for Business and Life Sciences I and II (MA 121, 122)</w:t>
      </w:r>
      <w:r>
        <w:rPr>
          <w:spacing w:val="16"/>
        </w:rPr>
        <w:t xml:space="preserve"> </w:t>
      </w:r>
      <w:r>
        <w:rPr>
          <w:b/>
        </w:rPr>
        <w:t>OR</w:t>
      </w:r>
    </w:p>
    <w:p w:rsidR="00A4744C" w:rsidRDefault="00184F58">
      <w:pPr>
        <w:pStyle w:val="BodyText"/>
        <w:tabs>
          <w:tab w:val="right" w:leader="dot" w:pos="7134"/>
        </w:tabs>
        <w:spacing w:line="217" w:lineRule="exact"/>
        <w:ind w:left="1020"/>
      </w:pPr>
      <w:r>
        <w:t>*Calculus I</w:t>
      </w:r>
      <w:r>
        <w:rPr>
          <w:spacing w:val="9"/>
        </w:rPr>
        <w:t xml:space="preserve"> </w:t>
      </w:r>
      <w:r>
        <w:t>(MA</w:t>
      </w:r>
      <w:r>
        <w:rPr>
          <w:spacing w:val="-7"/>
        </w:rPr>
        <w:t xml:space="preserve"> </w:t>
      </w:r>
      <w:r>
        <w:t>125)</w:t>
      </w:r>
      <w:r>
        <w:tab/>
        <w:t>6-4</w:t>
      </w:r>
    </w:p>
    <w:p w:rsidR="00A4744C" w:rsidRDefault="00AD0162">
      <w:pPr>
        <w:spacing w:before="350" w:line="158" w:lineRule="exact"/>
        <w:ind w:left="206" w:right="721" w:hanging="87"/>
        <w:rPr>
          <w:rFonts w:ascii="Arial" w:eastAsia="Arial" w:hAnsi="Arial" w:cs="Arial"/>
          <w:sz w:val="14"/>
          <w:szCs w:val="14"/>
        </w:rPr>
      </w:pPr>
      <w:r>
        <w:rPr>
          <w:noProof/>
        </w:rPr>
        <mc:AlternateContent>
          <mc:Choice Requires="wpg">
            <w:drawing>
              <wp:anchor distT="0" distB="0" distL="114300" distR="114300" simplePos="0" relativeHeight="1384" behindDoc="0" locked="0" layoutInCell="1" allowOverlap="1">
                <wp:simplePos x="0" y="0"/>
                <wp:positionH relativeFrom="page">
                  <wp:posOffset>457835</wp:posOffset>
                </wp:positionH>
                <wp:positionV relativeFrom="paragraph">
                  <wp:posOffset>199390</wp:posOffset>
                </wp:positionV>
                <wp:extent cx="685800" cy="1270"/>
                <wp:effectExtent l="10160" t="5715" r="8890" b="12065"/>
                <wp:wrapNone/>
                <wp:docPr id="590"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1" y="314"/>
                          <a:chExt cx="1080" cy="2"/>
                        </a:xfrm>
                      </wpg:grpSpPr>
                      <wps:wsp>
                        <wps:cNvPr id="591" name="Freeform 406"/>
                        <wps:cNvSpPr>
                          <a:spLocks/>
                        </wps:cNvSpPr>
                        <wps:spPr bwMode="auto">
                          <a:xfrm>
                            <a:off x="721" y="314"/>
                            <a:ext cx="1080" cy="2"/>
                          </a:xfrm>
                          <a:custGeom>
                            <a:avLst/>
                            <a:gdLst>
                              <a:gd name="T0" fmla="+- 0 721 721"/>
                              <a:gd name="T1" fmla="*/ T0 w 1080"/>
                              <a:gd name="T2" fmla="+- 0 1801 721"/>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177FA" id="Group 405" o:spid="_x0000_s1026" style="position:absolute;margin-left:36.05pt;margin-top:15.7pt;width:54pt;height:.1pt;z-index:1384;mso-position-horizontal-relative:page" coordorigin="721,314"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">
                <v:shape id="Freeform 406" o:spid="_x0000_s1027" style="position:absolute;left:721;top:31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KJ8QA&#10;AADcAAAADwAAAGRycy9kb3ducmV2LnhtbESPQWvCQBSE74L/YXkFL1I3CopNXUVCBUEQqoVeH9mX&#10;bNrs2zS7mvjvXaHgcZiZb5jVpre1uFLrK8cKppMEBHHudMWlgq/z7nUJwgdkjbVjUnAjD5v1cLDC&#10;VLuOP+l6CqWIEPYpKjAhNKmUPjdk0U9cQxy9wrUWQ5RtKXWLXYTbWs6SZCEtVhwXDDaUGcp/Txer&#10;wGv/c8xuofgw33/6UGRltxh3So1e+u07iEB9eIb/23utYP42hc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SifEAAAA3AAAAA8AAAAAAAAAAAAAAAAAmAIAAGRycy9k&#10;b3ducmV2LnhtbFBLBQYAAAAABAAEAPUAAACJAwAAAAA=&#10;" path="m,l1080,e" filled="f" strokeweight=".36pt">
                  <v:path arrowok="t" o:connecttype="custom" o:connectlocs="0,0;1080,0" o:connectangles="0,0"/>
                </v:shape>
                <w10:wrap anchorx="page"/>
              </v:group>
            </w:pict>
          </mc:Fallback>
        </mc:AlternateContent>
      </w:r>
      <w:r w:rsidR="00184F58">
        <w:rPr>
          <w:rFonts w:ascii="Arial"/>
          <w:sz w:val="14"/>
        </w:rPr>
        <w:t>* These courses are required in the major or minor if not completed as a part of the General Education Component.</w:t>
      </w:r>
    </w:p>
    <w:p w:rsidR="00A4744C" w:rsidRDefault="00A4744C">
      <w:pPr>
        <w:spacing w:line="158" w:lineRule="exact"/>
        <w:rPr>
          <w:rFonts w:ascii="Arial" w:eastAsia="Arial" w:hAnsi="Arial" w:cs="Arial"/>
          <w:sz w:val="14"/>
          <w:szCs w:val="14"/>
        </w:rPr>
        <w:sectPr w:rsidR="00A4744C">
          <w:pgSz w:w="8640" w:h="12960"/>
          <w:pgMar w:top="920" w:right="780" w:bottom="280" w:left="600" w:header="722" w:footer="0" w:gutter="0"/>
          <w:cols w:space="720"/>
        </w:sectPr>
      </w:pPr>
    </w:p>
    <w:p w:rsidR="00A4744C" w:rsidRDefault="00A4744C">
      <w:pPr>
        <w:rPr>
          <w:rFonts w:ascii="Arial" w:eastAsia="Arial" w:hAnsi="Arial" w:cs="Arial"/>
          <w:sz w:val="14"/>
          <w:szCs w:val="14"/>
        </w:rPr>
      </w:pPr>
    </w:p>
    <w:p w:rsidR="00A4744C" w:rsidRDefault="00A4744C">
      <w:pPr>
        <w:rPr>
          <w:rFonts w:ascii="Arial" w:eastAsia="Arial" w:hAnsi="Arial" w:cs="Arial"/>
          <w:sz w:val="14"/>
          <w:szCs w:val="14"/>
        </w:rPr>
      </w:pPr>
    </w:p>
    <w:p w:rsidR="00A4744C" w:rsidRDefault="00184F58">
      <w:pPr>
        <w:tabs>
          <w:tab w:val="left" w:pos="6251"/>
        </w:tabs>
        <w:spacing w:before="86"/>
        <w:ind w:right="124"/>
        <w:jc w:val="right"/>
        <w:rPr>
          <w:rFonts w:ascii="Arial" w:eastAsia="Arial" w:hAnsi="Arial" w:cs="Arial"/>
          <w:sz w:val="14"/>
          <w:szCs w:val="14"/>
        </w:rPr>
      </w:pPr>
      <w:r>
        <w:rPr>
          <w:rFonts w:ascii="Arial"/>
          <w:b/>
          <w:spacing w:val="-1"/>
          <w:sz w:val="14"/>
        </w:rPr>
        <w:t>Course</w:t>
      </w:r>
      <w:r>
        <w:rPr>
          <w:rFonts w:ascii="Arial"/>
          <w:b/>
          <w:spacing w:val="-1"/>
          <w:sz w:val="14"/>
        </w:rPr>
        <w:tab/>
      </w:r>
      <w:r>
        <w:rPr>
          <w:rFonts w:ascii="Arial"/>
          <w:b/>
          <w:w w:val="95"/>
          <w:sz w:val="14"/>
        </w:rPr>
        <w:t>Credit</w:t>
      </w:r>
    </w:p>
    <w:p w:rsidR="00A4744C" w:rsidRDefault="00184F58">
      <w:pPr>
        <w:pStyle w:val="BodyText"/>
        <w:tabs>
          <w:tab w:val="left" w:leader="dot" w:pos="7009"/>
        </w:tabs>
        <w:spacing w:before="13"/>
        <w:ind w:left="460"/>
      </w:pPr>
      <w:r>
        <w:t>Applied Statistics I (MA</w:t>
      </w:r>
      <w:r>
        <w:rPr>
          <w:spacing w:val="-10"/>
        </w:rPr>
        <w:t xml:space="preserve"> </w:t>
      </w:r>
      <w:r>
        <w:t>345)</w:t>
      </w:r>
      <w:r>
        <w:tab/>
        <w:t>3</w:t>
      </w:r>
    </w:p>
    <w:p w:rsidR="00A4744C" w:rsidRDefault="00184F58">
      <w:pPr>
        <w:pStyle w:val="BodyText"/>
        <w:spacing w:before="2"/>
        <w:ind w:left="460" w:right="220"/>
        <w:rPr>
          <w:rFonts w:cs="Arial"/>
        </w:rPr>
      </w:pPr>
      <w:r>
        <w:t>*General Physics (PH 241, 242)</w:t>
      </w:r>
      <w:r>
        <w:rPr>
          <w:spacing w:val="5"/>
        </w:rPr>
        <w:t xml:space="preserve"> </w:t>
      </w:r>
      <w:r>
        <w:rPr>
          <w:b/>
        </w:rPr>
        <w:t>OR</w:t>
      </w:r>
    </w:p>
    <w:p w:rsidR="00A4744C" w:rsidRDefault="00184F58">
      <w:pPr>
        <w:pStyle w:val="BodyText"/>
        <w:tabs>
          <w:tab w:val="left" w:leader="dot" w:pos="5915"/>
        </w:tabs>
        <w:spacing w:line="164" w:lineRule="exact"/>
        <w:ind w:left="0" w:right="123"/>
        <w:jc w:val="right"/>
      </w:pPr>
      <w:r>
        <w:rPr>
          <w:spacing w:val="-3"/>
        </w:rPr>
        <w:t>Technical</w:t>
      </w:r>
      <w:r>
        <w:t xml:space="preserve"> </w:t>
      </w:r>
      <w:r>
        <w:rPr>
          <w:spacing w:val="-1"/>
        </w:rPr>
        <w:t>Physics</w:t>
      </w:r>
      <w:r>
        <w:t xml:space="preserve"> </w:t>
      </w:r>
      <w:r>
        <w:rPr>
          <w:spacing w:val="-1"/>
        </w:rPr>
        <w:t>(PH</w:t>
      </w:r>
      <w:r>
        <w:rPr>
          <w:spacing w:val="18"/>
        </w:rPr>
        <w:t xml:space="preserve"> </w:t>
      </w:r>
      <w:r>
        <w:t>251,</w:t>
      </w:r>
      <w:r>
        <w:rPr>
          <w:spacing w:val="3"/>
        </w:rPr>
        <w:t xml:space="preserve"> </w:t>
      </w:r>
      <w:r>
        <w:t>252)</w:t>
      </w:r>
      <w:r>
        <w:tab/>
      </w:r>
      <w:r>
        <w:rPr>
          <w:spacing w:val="-1"/>
        </w:rPr>
        <w:t>8-10</w:t>
      </w:r>
    </w:p>
    <w:p w:rsidR="00A4744C" w:rsidRDefault="00184F58">
      <w:pPr>
        <w:pStyle w:val="BodyText"/>
        <w:spacing w:line="150" w:lineRule="exact"/>
        <w:ind w:left="0" w:right="117"/>
        <w:jc w:val="right"/>
        <w:rPr>
          <w:rFonts w:cs="Arial"/>
        </w:rPr>
      </w:pPr>
      <w:r>
        <w:rPr>
          <w:rFonts w:cs="Arial"/>
          <w:w w:val="95"/>
        </w:rPr>
        <w:t>–––––</w:t>
      </w:r>
    </w:p>
    <w:p w:rsidR="00A4744C" w:rsidRDefault="00184F58">
      <w:pPr>
        <w:pStyle w:val="BodyText"/>
        <w:spacing w:line="204" w:lineRule="exact"/>
        <w:ind w:left="0" w:right="117"/>
        <w:jc w:val="right"/>
      </w:pPr>
      <w:r>
        <w:rPr>
          <w:spacing w:val="-1"/>
        </w:rPr>
        <w:t>6-26</w:t>
      </w:r>
    </w:p>
    <w:p w:rsidR="00A4744C" w:rsidRDefault="00184F58">
      <w:pPr>
        <w:pStyle w:val="Heading3"/>
        <w:spacing w:before="2"/>
        <w:ind w:right="220"/>
        <w:rPr>
          <w:b w:val="0"/>
          <w:bCs w:val="0"/>
        </w:rPr>
      </w:pPr>
      <w:r>
        <w:t>Option II: General</w:t>
      </w:r>
      <w:r>
        <w:rPr>
          <w:spacing w:val="-1"/>
        </w:rPr>
        <w:t xml:space="preserve"> </w:t>
      </w:r>
      <w:r>
        <w:t>Biology</w:t>
      </w:r>
    </w:p>
    <w:p w:rsidR="00A4744C" w:rsidRDefault="00184F58">
      <w:pPr>
        <w:pStyle w:val="BodyText"/>
        <w:spacing w:before="2"/>
        <w:ind w:left="460" w:right="220"/>
      </w:pPr>
      <w:r>
        <w:t>Organismal Biology (Protistans, Fungi,</w:t>
      </w:r>
      <w:r>
        <w:rPr>
          <w:spacing w:val="4"/>
        </w:rPr>
        <w:t xml:space="preserve"> </w:t>
      </w:r>
      <w:r>
        <w:t>Plants):</w:t>
      </w:r>
    </w:p>
    <w:p w:rsidR="00A4744C" w:rsidRDefault="00184F58">
      <w:pPr>
        <w:pStyle w:val="BodyText"/>
        <w:tabs>
          <w:tab w:val="right" w:leader="dot" w:pos="7114"/>
        </w:tabs>
        <w:ind w:left="460"/>
      </w:pPr>
      <w:r>
        <w:t>One course from Biology 362, 363, 429,</w:t>
      </w:r>
      <w:r>
        <w:rPr>
          <w:spacing w:val="29"/>
        </w:rPr>
        <w:t xml:space="preserve"> </w:t>
      </w:r>
      <w:r>
        <w:t>460,</w:t>
      </w:r>
      <w:r>
        <w:rPr>
          <w:spacing w:val="3"/>
        </w:rPr>
        <w:t xml:space="preserve"> </w:t>
      </w:r>
      <w:r>
        <w:t>463</w:t>
      </w:r>
      <w:r>
        <w:tab/>
        <w:t>3-4</w:t>
      </w:r>
    </w:p>
    <w:p w:rsidR="00A4744C" w:rsidRDefault="00184F58">
      <w:pPr>
        <w:pStyle w:val="BodyText"/>
        <w:spacing w:before="62"/>
        <w:ind w:left="460" w:right="220"/>
      </w:pPr>
      <w:r>
        <w:t>Organismal Biology (Protistans,</w:t>
      </w:r>
      <w:r>
        <w:rPr>
          <w:spacing w:val="-8"/>
        </w:rPr>
        <w:t xml:space="preserve"> </w:t>
      </w:r>
      <w:r>
        <w:t>Animals):</w:t>
      </w:r>
    </w:p>
    <w:p w:rsidR="00A4744C" w:rsidRDefault="00184F58">
      <w:pPr>
        <w:pStyle w:val="BodyText"/>
        <w:spacing w:before="2"/>
        <w:ind w:left="460" w:right="220"/>
      </w:pPr>
      <w:r>
        <w:rPr>
          <w:spacing w:val="-4"/>
        </w:rPr>
        <w:t xml:space="preserve">Two </w:t>
      </w:r>
      <w:r>
        <w:t xml:space="preserve">courses from Biology 310, </w:t>
      </w:r>
      <w:r>
        <w:rPr>
          <w:spacing w:val="-4"/>
        </w:rPr>
        <w:t xml:space="preserve">311, </w:t>
      </w:r>
      <w:r>
        <w:t>340, 341, 403,</w:t>
      </w:r>
      <w:r>
        <w:rPr>
          <w:spacing w:val="38"/>
        </w:rPr>
        <w:t xml:space="preserve"> </w:t>
      </w:r>
      <w:r>
        <w:t>408,</w:t>
      </w:r>
    </w:p>
    <w:p w:rsidR="00A4744C" w:rsidRDefault="00184F58">
      <w:pPr>
        <w:pStyle w:val="BodyText"/>
        <w:ind w:left="0" w:right="123"/>
        <w:jc w:val="right"/>
      </w:pPr>
      <w:r>
        <w:t xml:space="preserve">433, 451, 452, 471, 472 </w:t>
      </w:r>
      <w:r>
        <w:rPr>
          <w:spacing w:val="18"/>
        </w:rPr>
        <w:t>.......................................................</w:t>
      </w:r>
      <w:r>
        <w:rPr>
          <w:spacing w:val="-11"/>
        </w:rPr>
        <w:t xml:space="preserve"> </w:t>
      </w:r>
      <w:r>
        <w:t>6-8</w:t>
      </w:r>
    </w:p>
    <w:p w:rsidR="00A4744C" w:rsidRDefault="00184F58">
      <w:pPr>
        <w:pStyle w:val="BodyText"/>
        <w:spacing w:before="63"/>
        <w:ind w:left="460" w:right="220"/>
      </w:pPr>
      <w:r>
        <w:t>Population</w:t>
      </w:r>
      <w:r>
        <w:rPr>
          <w:spacing w:val="-7"/>
        </w:rPr>
        <w:t xml:space="preserve"> </w:t>
      </w:r>
      <w:r>
        <w:t>Biology:</w:t>
      </w:r>
    </w:p>
    <w:p w:rsidR="00A4744C" w:rsidRDefault="00184F58">
      <w:pPr>
        <w:pStyle w:val="BodyText"/>
        <w:tabs>
          <w:tab w:val="right" w:leader="dot" w:pos="7114"/>
        </w:tabs>
        <w:spacing w:before="2"/>
        <w:ind w:left="460"/>
      </w:pPr>
      <w:r>
        <w:t>Evolution</w:t>
      </w:r>
      <w:r>
        <w:rPr>
          <w:spacing w:val="2"/>
        </w:rPr>
        <w:t xml:space="preserve"> </w:t>
      </w:r>
      <w:r>
        <w:t>(BI</w:t>
      </w:r>
      <w:r>
        <w:rPr>
          <w:spacing w:val="1"/>
        </w:rPr>
        <w:t xml:space="preserve"> </w:t>
      </w:r>
      <w:r>
        <w:t>312)</w:t>
      </w:r>
      <w:r>
        <w:tab/>
        <w:t>3</w:t>
      </w:r>
    </w:p>
    <w:p w:rsidR="00A4744C" w:rsidRDefault="00184F58">
      <w:pPr>
        <w:pStyle w:val="BodyText"/>
        <w:tabs>
          <w:tab w:val="right" w:leader="dot" w:pos="7114"/>
        </w:tabs>
        <w:spacing w:line="164" w:lineRule="exact"/>
        <w:ind w:left="460"/>
      </w:pPr>
      <w:r>
        <w:t>One course from Biology 411, 412, 413,</w:t>
      </w:r>
      <w:r>
        <w:rPr>
          <w:spacing w:val="-9"/>
        </w:rPr>
        <w:t xml:space="preserve"> </w:t>
      </w:r>
      <w:r>
        <w:t>421,</w:t>
      </w:r>
      <w:r>
        <w:rPr>
          <w:spacing w:val="1"/>
        </w:rPr>
        <w:t xml:space="preserve"> </w:t>
      </w:r>
      <w:r>
        <w:t>423</w:t>
      </w:r>
      <w:r>
        <w:tab/>
        <w:t>4</w:t>
      </w:r>
    </w:p>
    <w:p w:rsidR="00A4744C" w:rsidRDefault="00184F58">
      <w:pPr>
        <w:pStyle w:val="BodyText"/>
        <w:spacing w:line="150" w:lineRule="exact"/>
        <w:ind w:left="0" w:right="108"/>
        <w:jc w:val="right"/>
        <w:rPr>
          <w:rFonts w:cs="Arial"/>
        </w:rPr>
      </w:pPr>
      <w:r>
        <w:rPr>
          <w:rFonts w:cs="Arial"/>
          <w:w w:val="95"/>
        </w:rPr>
        <w:t>–––––</w:t>
      </w:r>
    </w:p>
    <w:p w:rsidR="00A4744C" w:rsidRDefault="00184F58">
      <w:pPr>
        <w:pStyle w:val="BodyText"/>
        <w:spacing w:line="204" w:lineRule="exact"/>
        <w:ind w:left="0" w:right="108"/>
        <w:jc w:val="right"/>
      </w:pPr>
      <w:r>
        <w:rPr>
          <w:spacing w:val="-1"/>
        </w:rPr>
        <w:t>16-19</w:t>
      </w:r>
    </w:p>
    <w:p w:rsidR="00A4744C" w:rsidRDefault="00184F58">
      <w:pPr>
        <w:pStyle w:val="BodyText"/>
        <w:spacing w:before="2"/>
        <w:ind w:left="460" w:right="220"/>
      </w:pPr>
      <w:r>
        <w:t>Prescribed Supporting Courses:</w:t>
      </w:r>
    </w:p>
    <w:p w:rsidR="00A4744C" w:rsidRDefault="00184F58">
      <w:pPr>
        <w:pStyle w:val="BodyText"/>
        <w:spacing w:before="2"/>
        <w:ind w:left="460" w:right="220"/>
      </w:pPr>
      <w:r>
        <w:t>Business Applications of Microcomputer Software (CIS 125) or</w:t>
      </w:r>
      <w:r>
        <w:rPr>
          <w:spacing w:val="1"/>
        </w:rPr>
        <w:t xml:space="preserve"> </w:t>
      </w:r>
      <w:r>
        <w:t>higher</w:t>
      </w:r>
    </w:p>
    <w:p w:rsidR="00A4744C" w:rsidRDefault="00184F58">
      <w:pPr>
        <w:pStyle w:val="BodyText"/>
        <w:tabs>
          <w:tab w:val="left" w:leader="dot" w:pos="6188"/>
        </w:tabs>
        <w:ind w:left="0" w:right="123"/>
        <w:jc w:val="right"/>
      </w:pPr>
      <w:r>
        <w:rPr>
          <w:spacing w:val="-1"/>
        </w:rPr>
        <w:t>level</w:t>
      </w:r>
      <w:r>
        <w:t xml:space="preserve"> </w:t>
      </w:r>
      <w:r>
        <w:rPr>
          <w:spacing w:val="-1"/>
        </w:rPr>
        <w:t>computer</w:t>
      </w:r>
      <w:r>
        <w:t xml:space="preserve"> science and </w:t>
      </w:r>
      <w:r>
        <w:rPr>
          <w:spacing w:val="-1"/>
        </w:rPr>
        <w:t>computer</w:t>
      </w:r>
      <w:r>
        <w:t xml:space="preserve"> information</w:t>
      </w:r>
      <w:r>
        <w:rPr>
          <w:spacing w:val="30"/>
        </w:rPr>
        <w:t xml:space="preserve"> </w:t>
      </w:r>
      <w:r>
        <w:rPr>
          <w:spacing w:val="-1"/>
        </w:rPr>
        <w:t>systems</w:t>
      </w:r>
      <w:r>
        <w:rPr>
          <w:spacing w:val="8"/>
        </w:rPr>
        <w:t xml:space="preserve"> </w:t>
      </w:r>
      <w:r>
        <w:t>course</w:t>
      </w:r>
      <w:r>
        <w:tab/>
      </w:r>
      <w:r>
        <w:rPr>
          <w:w w:val="95"/>
        </w:rPr>
        <w:t>3</w:t>
      </w:r>
    </w:p>
    <w:p w:rsidR="00A4744C" w:rsidRDefault="00184F58">
      <w:pPr>
        <w:pStyle w:val="BodyText"/>
        <w:tabs>
          <w:tab w:val="left" w:leader="dot" w:pos="6841"/>
        </w:tabs>
        <w:spacing w:before="2" w:line="164" w:lineRule="exact"/>
        <w:ind w:left="460"/>
      </w:pPr>
      <w:r>
        <w:t xml:space="preserve">*Mathematics </w:t>
      </w:r>
      <w:r>
        <w:rPr>
          <w:spacing w:val="-6"/>
        </w:rPr>
        <w:t xml:space="preserve">112 </w:t>
      </w:r>
      <w:r>
        <w:t xml:space="preserve">or </w:t>
      </w:r>
      <w:r>
        <w:rPr>
          <w:spacing w:val="-6"/>
        </w:rPr>
        <w:t xml:space="preserve">113 </w:t>
      </w:r>
      <w:r>
        <w:t xml:space="preserve">or </w:t>
      </w:r>
      <w:r>
        <w:rPr>
          <w:spacing w:val="-6"/>
        </w:rPr>
        <w:t xml:space="preserve">115 </w:t>
      </w:r>
      <w:r>
        <w:rPr>
          <w:spacing w:val="-3"/>
        </w:rPr>
        <w:t xml:space="preserve"> </w:t>
      </w:r>
      <w:r>
        <w:t>or</w:t>
      </w:r>
      <w:r>
        <w:rPr>
          <w:spacing w:val="4"/>
        </w:rPr>
        <w:t xml:space="preserve"> </w:t>
      </w:r>
      <w:r>
        <w:t>125</w:t>
      </w:r>
      <w:r>
        <w:tab/>
        <w:t>3-4</w:t>
      </w:r>
    </w:p>
    <w:p w:rsidR="00A4744C" w:rsidRDefault="00184F58">
      <w:pPr>
        <w:pStyle w:val="BodyText"/>
        <w:spacing w:line="150" w:lineRule="exact"/>
        <w:ind w:left="0" w:right="110"/>
        <w:jc w:val="right"/>
        <w:rPr>
          <w:rFonts w:cs="Arial"/>
        </w:rPr>
      </w:pPr>
      <w:r>
        <w:rPr>
          <w:rFonts w:cs="Arial"/>
          <w:w w:val="95"/>
        </w:rPr>
        <w:t>–––</w:t>
      </w:r>
    </w:p>
    <w:p w:rsidR="00A4744C" w:rsidRDefault="00184F58">
      <w:pPr>
        <w:pStyle w:val="BodyText"/>
        <w:spacing w:line="204" w:lineRule="exact"/>
        <w:ind w:left="0" w:right="110"/>
        <w:jc w:val="right"/>
      </w:pPr>
      <w:r>
        <w:rPr>
          <w:spacing w:val="-1"/>
        </w:rPr>
        <w:t>3-7</w:t>
      </w:r>
    </w:p>
    <w:p w:rsidR="00A4744C" w:rsidRDefault="00184F58">
      <w:pPr>
        <w:pStyle w:val="Heading3"/>
        <w:spacing w:before="2"/>
        <w:ind w:right="220"/>
        <w:rPr>
          <w:b w:val="0"/>
          <w:bCs w:val="0"/>
        </w:rPr>
      </w:pPr>
      <w:r>
        <w:t>Option III: Environmental</w:t>
      </w:r>
      <w:r>
        <w:rPr>
          <w:spacing w:val="-9"/>
        </w:rPr>
        <w:t xml:space="preserve"> </w:t>
      </w:r>
      <w:r>
        <w:t>Biology</w:t>
      </w:r>
    </w:p>
    <w:p w:rsidR="00A4744C" w:rsidRDefault="00184F58">
      <w:pPr>
        <w:pStyle w:val="BodyText"/>
        <w:ind w:left="460" w:right="220"/>
      </w:pPr>
      <w:r>
        <w:t>Organismal Biology (Protistans, Fungi,</w:t>
      </w:r>
      <w:r>
        <w:rPr>
          <w:spacing w:val="4"/>
        </w:rPr>
        <w:t xml:space="preserve"> </w:t>
      </w:r>
      <w:r>
        <w:t>Plants):</w:t>
      </w:r>
    </w:p>
    <w:p w:rsidR="00A4744C" w:rsidRDefault="00184F58">
      <w:pPr>
        <w:pStyle w:val="BodyText"/>
        <w:tabs>
          <w:tab w:val="right" w:leader="dot" w:pos="7114"/>
        </w:tabs>
        <w:spacing w:before="2"/>
        <w:ind w:left="460"/>
      </w:pPr>
      <w:r>
        <w:t xml:space="preserve">Plant </w:t>
      </w:r>
      <w:r>
        <w:rPr>
          <w:spacing w:val="-4"/>
        </w:rPr>
        <w:t>Taxonomy</w:t>
      </w:r>
      <w:r>
        <w:rPr>
          <w:spacing w:val="3"/>
        </w:rPr>
        <w:t xml:space="preserve"> </w:t>
      </w:r>
      <w:r>
        <w:t>(BI</w:t>
      </w:r>
      <w:r>
        <w:rPr>
          <w:spacing w:val="3"/>
        </w:rPr>
        <w:t xml:space="preserve"> </w:t>
      </w:r>
      <w:r>
        <w:t>463)</w:t>
      </w:r>
      <w:r>
        <w:tab/>
        <w:t>3</w:t>
      </w:r>
    </w:p>
    <w:p w:rsidR="00A4744C" w:rsidRDefault="00184F58">
      <w:pPr>
        <w:pStyle w:val="BodyText"/>
        <w:spacing w:before="43"/>
        <w:ind w:left="460" w:right="220"/>
      </w:pPr>
      <w:r>
        <w:t>Organismal Biology (Proti</w:t>
      </w:r>
      <w:r>
        <w:t>stans,</w:t>
      </w:r>
      <w:r>
        <w:rPr>
          <w:spacing w:val="-8"/>
        </w:rPr>
        <w:t xml:space="preserve"> </w:t>
      </w:r>
      <w:r>
        <w:t>Animals):</w:t>
      </w:r>
    </w:p>
    <w:p w:rsidR="00A4744C" w:rsidRDefault="00184F58">
      <w:pPr>
        <w:pStyle w:val="BodyText"/>
        <w:tabs>
          <w:tab w:val="right" w:leader="dot" w:pos="7114"/>
        </w:tabs>
        <w:ind w:left="460"/>
      </w:pPr>
      <w:r>
        <w:t>Animal Physiology</w:t>
      </w:r>
      <w:r>
        <w:rPr>
          <w:spacing w:val="10"/>
        </w:rPr>
        <w:t xml:space="preserve"> </w:t>
      </w:r>
      <w:r>
        <w:t>(BI</w:t>
      </w:r>
      <w:r>
        <w:rPr>
          <w:spacing w:val="1"/>
        </w:rPr>
        <w:t xml:space="preserve"> </w:t>
      </w:r>
      <w:r>
        <w:rPr>
          <w:spacing w:val="-4"/>
        </w:rPr>
        <w:t>311)</w:t>
      </w:r>
      <w:r>
        <w:rPr>
          <w:spacing w:val="-4"/>
        </w:rPr>
        <w:tab/>
      </w:r>
      <w:r>
        <w:t>4</w:t>
      </w:r>
    </w:p>
    <w:p w:rsidR="00A4744C" w:rsidRDefault="00184F58">
      <w:pPr>
        <w:pStyle w:val="BodyText"/>
        <w:tabs>
          <w:tab w:val="right" w:leader="dot" w:pos="7114"/>
        </w:tabs>
        <w:spacing w:before="2"/>
        <w:ind w:left="460"/>
      </w:pPr>
      <w:r>
        <w:t>Natural History of the Vertebrates</w:t>
      </w:r>
      <w:r>
        <w:rPr>
          <w:spacing w:val="19"/>
        </w:rPr>
        <w:t xml:space="preserve"> </w:t>
      </w:r>
      <w:r>
        <w:t>(BI</w:t>
      </w:r>
      <w:r>
        <w:rPr>
          <w:spacing w:val="1"/>
        </w:rPr>
        <w:t xml:space="preserve"> </w:t>
      </w:r>
      <w:r>
        <w:t>341)</w:t>
      </w:r>
      <w:r>
        <w:tab/>
        <w:t>4</w:t>
      </w:r>
    </w:p>
    <w:p w:rsidR="00A4744C" w:rsidRDefault="00184F58">
      <w:pPr>
        <w:pStyle w:val="BodyText"/>
        <w:spacing w:before="40"/>
        <w:ind w:left="460" w:right="220"/>
      </w:pPr>
      <w:r>
        <w:t>Population</w:t>
      </w:r>
      <w:r>
        <w:rPr>
          <w:spacing w:val="-3"/>
        </w:rPr>
        <w:t xml:space="preserve"> </w:t>
      </w:r>
      <w:r>
        <w:t>Biology:</w:t>
      </w:r>
    </w:p>
    <w:p w:rsidR="00A4744C" w:rsidRDefault="00184F58">
      <w:pPr>
        <w:pStyle w:val="BodyText"/>
        <w:tabs>
          <w:tab w:val="right" w:leader="dot" w:pos="7114"/>
        </w:tabs>
        <w:spacing w:before="2"/>
        <w:ind w:left="460"/>
      </w:pPr>
      <w:r>
        <w:t>Ecology</w:t>
      </w:r>
      <w:r>
        <w:rPr>
          <w:spacing w:val="3"/>
        </w:rPr>
        <w:t xml:space="preserve"> </w:t>
      </w:r>
      <w:r>
        <w:t>(BI</w:t>
      </w:r>
      <w:r>
        <w:rPr>
          <w:spacing w:val="1"/>
        </w:rPr>
        <w:t xml:space="preserve"> </w:t>
      </w:r>
      <w:r>
        <w:t>421)</w:t>
      </w:r>
      <w:r>
        <w:tab/>
        <w:t>4</w:t>
      </w:r>
    </w:p>
    <w:p w:rsidR="00A4744C" w:rsidRDefault="00184F58">
      <w:pPr>
        <w:pStyle w:val="BodyText"/>
        <w:tabs>
          <w:tab w:val="right" w:leader="dot" w:pos="7114"/>
        </w:tabs>
        <w:spacing w:line="164" w:lineRule="exact"/>
        <w:ind w:left="460"/>
      </w:pPr>
      <w:r>
        <w:t>Aquatic Ecology</w:t>
      </w:r>
      <w:r>
        <w:rPr>
          <w:spacing w:val="7"/>
        </w:rPr>
        <w:t xml:space="preserve"> </w:t>
      </w:r>
      <w:r>
        <w:t>(BI</w:t>
      </w:r>
      <w:r>
        <w:rPr>
          <w:spacing w:val="2"/>
        </w:rPr>
        <w:t xml:space="preserve"> </w:t>
      </w:r>
      <w:r>
        <w:t>423)</w:t>
      </w:r>
      <w:r>
        <w:tab/>
        <w:t>4</w:t>
      </w:r>
    </w:p>
    <w:p w:rsidR="00A4744C" w:rsidRDefault="00184F58">
      <w:pPr>
        <w:pStyle w:val="BodyText"/>
        <w:spacing w:line="150" w:lineRule="exact"/>
        <w:ind w:left="0" w:right="117"/>
        <w:jc w:val="right"/>
        <w:rPr>
          <w:rFonts w:cs="Arial"/>
        </w:rPr>
      </w:pPr>
      <w:r>
        <w:rPr>
          <w:rFonts w:cs="Arial"/>
          <w:w w:val="95"/>
        </w:rPr>
        <w:t>––</w:t>
      </w:r>
    </w:p>
    <w:p w:rsidR="00A4744C" w:rsidRDefault="00184F58">
      <w:pPr>
        <w:pStyle w:val="BodyText"/>
        <w:spacing w:line="204" w:lineRule="exact"/>
        <w:ind w:left="0" w:right="117"/>
        <w:jc w:val="right"/>
      </w:pPr>
      <w:r>
        <w:rPr>
          <w:w w:val="95"/>
        </w:rPr>
        <w:t>19</w:t>
      </w:r>
    </w:p>
    <w:p w:rsidR="00A4744C" w:rsidRDefault="00184F58">
      <w:pPr>
        <w:pStyle w:val="BodyText"/>
        <w:spacing w:before="2"/>
        <w:ind w:left="460" w:right="220"/>
      </w:pPr>
      <w:r>
        <w:t>Prescribed Supporting Courses:</w:t>
      </w:r>
    </w:p>
    <w:p w:rsidR="00A4744C" w:rsidRDefault="00184F58">
      <w:pPr>
        <w:pStyle w:val="BodyText"/>
        <w:tabs>
          <w:tab w:val="left" w:leader="dot" w:pos="7009"/>
        </w:tabs>
        <w:spacing w:before="2"/>
        <w:ind w:left="460"/>
      </w:pPr>
      <w:r>
        <w:t>Organic Chemistry (CH</w:t>
      </w:r>
      <w:r>
        <w:rPr>
          <w:spacing w:val="10"/>
        </w:rPr>
        <w:t xml:space="preserve"> </w:t>
      </w:r>
      <w:r>
        <w:rPr>
          <w:spacing w:val="-4"/>
        </w:rPr>
        <w:t>311,</w:t>
      </w:r>
      <w:r>
        <w:rPr>
          <w:spacing w:val="5"/>
        </w:rPr>
        <w:t xml:space="preserve"> </w:t>
      </w:r>
      <w:r>
        <w:rPr>
          <w:spacing w:val="-4"/>
        </w:rPr>
        <w:t>311L)</w:t>
      </w:r>
      <w:r>
        <w:rPr>
          <w:spacing w:val="-4"/>
        </w:rPr>
        <w:tab/>
      </w:r>
      <w:r>
        <w:t>5</w:t>
      </w:r>
    </w:p>
    <w:p w:rsidR="00A4744C" w:rsidRDefault="00184F58">
      <w:pPr>
        <w:pStyle w:val="BodyText"/>
        <w:ind w:left="460" w:right="220"/>
      </w:pPr>
      <w:r>
        <w:t>Quantitative or Instrumental</w:t>
      </w:r>
      <w:r>
        <w:rPr>
          <w:spacing w:val="-7"/>
        </w:rPr>
        <w:t xml:space="preserve"> </w:t>
      </w:r>
      <w:r>
        <w:t>Analysis</w:t>
      </w:r>
    </w:p>
    <w:p w:rsidR="00A4744C" w:rsidRDefault="00184F58">
      <w:pPr>
        <w:pStyle w:val="BodyText"/>
        <w:tabs>
          <w:tab w:val="left" w:leader="dot" w:pos="7009"/>
        </w:tabs>
        <w:spacing w:before="3"/>
        <w:ind w:left="460"/>
      </w:pPr>
      <w:r>
        <w:t xml:space="preserve">(CH 321, </w:t>
      </w:r>
      <w:r>
        <w:rPr>
          <w:spacing w:val="-4"/>
        </w:rPr>
        <w:t xml:space="preserve">321LW </w:t>
      </w:r>
      <w:r>
        <w:t>or</w:t>
      </w:r>
      <w:r>
        <w:rPr>
          <w:spacing w:val="19"/>
        </w:rPr>
        <w:t xml:space="preserve"> </w:t>
      </w:r>
      <w:r>
        <w:t>322,</w:t>
      </w:r>
      <w:r>
        <w:rPr>
          <w:spacing w:val="2"/>
        </w:rPr>
        <w:t xml:space="preserve"> </w:t>
      </w:r>
      <w:r>
        <w:t>322LW)</w:t>
      </w:r>
      <w:r>
        <w:tab/>
        <w:t>5</w:t>
      </w:r>
    </w:p>
    <w:p w:rsidR="00A4744C" w:rsidRDefault="00184F58">
      <w:pPr>
        <w:pStyle w:val="BodyText"/>
        <w:tabs>
          <w:tab w:val="left" w:leader="dot" w:pos="7009"/>
        </w:tabs>
        <w:spacing w:before="2"/>
        <w:ind w:left="460"/>
      </w:pPr>
      <w:r>
        <w:t>Environmental Regulations</w:t>
      </w:r>
      <w:r>
        <w:rPr>
          <w:spacing w:val="4"/>
        </w:rPr>
        <w:t xml:space="preserve"> </w:t>
      </w:r>
      <w:r>
        <w:t>(CH</w:t>
      </w:r>
      <w:r>
        <w:rPr>
          <w:spacing w:val="-1"/>
        </w:rPr>
        <w:t xml:space="preserve"> </w:t>
      </w:r>
      <w:r>
        <w:t>465)</w:t>
      </w:r>
      <w:r>
        <w:tab/>
        <w:t>3</w:t>
      </w:r>
    </w:p>
    <w:p w:rsidR="00A4744C" w:rsidRDefault="00184F58">
      <w:pPr>
        <w:pStyle w:val="BodyText"/>
        <w:ind w:left="460" w:right="220"/>
      </w:pPr>
      <w:r>
        <w:t>Business Applications of Microcomputer Software (CIS 125) or</w:t>
      </w:r>
      <w:r>
        <w:rPr>
          <w:spacing w:val="1"/>
        </w:rPr>
        <w:t xml:space="preserve"> </w:t>
      </w:r>
      <w:r>
        <w:t>higher</w:t>
      </w:r>
    </w:p>
    <w:p w:rsidR="00A4744C" w:rsidRDefault="00184F58">
      <w:pPr>
        <w:pStyle w:val="BodyText"/>
        <w:tabs>
          <w:tab w:val="left" w:leader="dot" w:pos="7009"/>
        </w:tabs>
        <w:spacing w:before="2"/>
        <w:ind w:left="820"/>
      </w:pPr>
      <w:r>
        <w:t>level computer science and computer information</w:t>
      </w:r>
      <w:r>
        <w:rPr>
          <w:spacing w:val="7"/>
        </w:rPr>
        <w:t xml:space="preserve"> </w:t>
      </w:r>
      <w:r>
        <w:t>systems</w:t>
      </w:r>
      <w:r>
        <w:rPr>
          <w:spacing w:val="4"/>
        </w:rPr>
        <w:t xml:space="preserve"> </w:t>
      </w:r>
      <w:r>
        <w:t>course</w:t>
      </w:r>
      <w:r>
        <w:tab/>
        <w:t>3</w:t>
      </w:r>
    </w:p>
    <w:p w:rsidR="00A4744C" w:rsidRDefault="00184F58">
      <w:pPr>
        <w:pStyle w:val="BodyText"/>
        <w:tabs>
          <w:tab w:val="left" w:leader="dot" w:pos="7009"/>
        </w:tabs>
        <w:spacing w:before="2"/>
        <w:ind w:left="460"/>
      </w:pPr>
      <w:r>
        <w:t>Earth Science/Ph</w:t>
      </w:r>
      <w:r>
        <w:t>ysical Geology (ES</w:t>
      </w:r>
      <w:r>
        <w:rPr>
          <w:spacing w:val="-1"/>
        </w:rPr>
        <w:t xml:space="preserve"> </w:t>
      </w:r>
      <w:r>
        <w:t>131)</w:t>
      </w:r>
      <w:r>
        <w:tab/>
        <w:t>4</w:t>
      </w:r>
    </w:p>
    <w:p w:rsidR="00A4744C" w:rsidRDefault="00184F58">
      <w:pPr>
        <w:pStyle w:val="BodyText"/>
        <w:tabs>
          <w:tab w:val="left" w:leader="dot" w:pos="7009"/>
        </w:tabs>
        <w:ind w:left="460"/>
      </w:pPr>
      <w:r>
        <w:t>Hydrogeology (ES 488)</w:t>
      </w:r>
      <w:r>
        <w:tab/>
        <w:t>3</w:t>
      </w:r>
    </w:p>
    <w:p w:rsidR="00A4744C" w:rsidRDefault="00184F58">
      <w:pPr>
        <w:pStyle w:val="BodyText"/>
        <w:tabs>
          <w:tab w:val="left" w:leader="dot" w:pos="6841"/>
        </w:tabs>
        <w:spacing w:before="2"/>
        <w:ind w:left="460"/>
      </w:pPr>
      <w:r>
        <w:t xml:space="preserve">*Mathematics (MA </w:t>
      </w:r>
      <w:r>
        <w:rPr>
          <w:spacing w:val="-6"/>
        </w:rPr>
        <w:t xml:space="preserve">112 </w:t>
      </w:r>
      <w:r>
        <w:t xml:space="preserve">or </w:t>
      </w:r>
      <w:r>
        <w:rPr>
          <w:spacing w:val="-5"/>
        </w:rPr>
        <w:t xml:space="preserve">113 </w:t>
      </w:r>
      <w:r>
        <w:t xml:space="preserve">or </w:t>
      </w:r>
      <w:r>
        <w:rPr>
          <w:spacing w:val="-6"/>
        </w:rPr>
        <w:t>115</w:t>
      </w:r>
      <w:r>
        <w:rPr>
          <w:spacing w:val="34"/>
        </w:rPr>
        <w:t xml:space="preserve"> </w:t>
      </w:r>
      <w:r>
        <w:t>or</w:t>
      </w:r>
      <w:r>
        <w:rPr>
          <w:spacing w:val="4"/>
        </w:rPr>
        <w:t xml:space="preserve"> </w:t>
      </w:r>
      <w:r>
        <w:t>125)</w:t>
      </w:r>
      <w:r>
        <w:tab/>
        <w:t>3-4</w:t>
      </w:r>
    </w:p>
    <w:p w:rsidR="00A4744C" w:rsidRDefault="00184F58">
      <w:pPr>
        <w:pStyle w:val="BodyText"/>
        <w:tabs>
          <w:tab w:val="left" w:leader="dot" w:pos="7009"/>
        </w:tabs>
        <w:spacing w:before="2"/>
        <w:ind w:left="460"/>
      </w:pPr>
      <w:r>
        <w:t>Applied Statistics</w:t>
      </w:r>
      <w:r>
        <w:rPr>
          <w:spacing w:val="-3"/>
        </w:rPr>
        <w:t xml:space="preserve"> </w:t>
      </w:r>
      <w:r>
        <w:t>(MA</w:t>
      </w:r>
      <w:r>
        <w:rPr>
          <w:spacing w:val="-11"/>
        </w:rPr>
        <w:t xml:space="preserve"> </w:t>
      </w:r>
      <w:r>
        <w:t>345)</w:t>
      </w:r>
      <w:r>
        <w:tab/>
        <w:t>3</w:t>
      </w:r>
    </w:p>
    <w:p w:rsidR="00A4744C" w:rsidRDefault="00184F58">
      <w:pPr>
        <w:pStyle w:val="BodyText"/>
        <w:spacing w:before="60" w:line="216" w:lineRule="exact"/>
        <w:ind w:left="460" w:right="220"/>
      </w:pPr>
      <w:r>
        <w:rPr>
          <w:spacing w:val="-3"/>
        </w:rPr>
        <w:t>Choose</w:t>
      </w:r>
      <w:r>
        <w:rPr>
          <w:spacing w:val="-11"/>
        </w:rPr>
        <w:t xml:space="preserve"> </w:t>
      </w:r>
      <w:r>
        <w:t>one</w:t>
      </w:r>
      <w:r>
        <w:rPr>
          <w:spacing w:val="-11"/>
        </w:rPr>
        <w:t xml:space="preserve"> </w:t>
      </w:r>
      <w:r>
        <w:t>block</w:t>
      </w:r>
      <w:r>
        <w:rPr>
          <w:spacing w:val="-10"/>
        </w:rPr>
        <w:t xml:space="preserve"> </w:t>
      </w:r>
      <w:r>
        <w:t>of</w:t>
      </w:r>
      <w:r>
        <w:rPr>
          <w:spacing w:val="-10"/>
        </w:rPr>
        <w:t xml:space="preserve"> </w:t>
      </w:r>
      <w:r>
        <w:rPr>
          <w:spacing w:val="-3"/>
        </w:rPr>
        <w:t>courses</w:t>
      </w:r>
      <w:r>
        <w:rPr>
          <w:spacing w:val="-9"/>
        </w:rPr>
        <w:t xml:space="preserve"> </w:t>
      </w:r>
      <w:r>
        <w:t>from</w:t>
      </w:r>
      <w:r>
        <w:rPr>
          <w:spacing w:val="-13"/>
        </w:rPr>
        <w:t xml:space="preserve"> </w:t>
      </w:r>
      <w:r>
        <w:t>among</w:t>
      </w:r>
      <w:r>
        <w:rPr>
          <w:spacing w:val="-11"/>
        </w:rPr>
        <w:t xml:space="preserve"> </w:t>
      </w:r>
      <w:r>
        <w:t>either</w:t>
      </w:r>
      <w:r>
        <w:rPr>
          <w:spacing w:val="-10"/>
        </w:rPr>
        <w:t xml:space="preserve"> </w:t>
      </w:r>
      <w:r>
        <w:t>Geography</w:t>
      </w:r>
      <w:r>
        <w:rPr>
          <w:spacing w:val="-9"/>
        </w:rPr>
        <w:t xml:space="preserve"> </w:t>
      </w:r>
      <w:r>
        <w:rPr>
          <w:b/>
        </w:rPr>
        <w:t>OR</w:t>
      </w:r>
      <w:r>
        <w:rPr>
          <w:b/>
          <w:spacing w:val="-11"/>
        </w:rPr>
        <w:t xml:space="preserve"> </w:t>
      </w:r>
      <w:r>
        <w:t>Earth</w:t>
      </w:r>
      <w:r>
        <w:rPr>
          <w:spacing w:val="-11"/>
        </w:rPr>
        <w:t xml:space="preserve"> </w:t>
      </w:r>
      <w:r>
        <w:rPr>
          <w:spacing w:val="-3"/>
        </w:rPr>
        <w:t xml:space="preserve">Science: </w:t>
      </w:r>
      <w:r>
        <w:t>Certificate in Geographic Information</w:t>
      </w:r>
      <w:r>
        <w:rPr>
          <w:spacing w:val="1"/>
        </w:rPr>
        <w:t xml:space="preserve"> </w:t>
      </w:r>
      <w:r>
        <w:t>Systems:</w:t>
      </w:r>
    </w:p>
    <w:p w:rsidR="00A4744C" w:rsidRDefault="00184F58">
      <w:pPr>
        <w:pStyle w:val="BodyText"/>
        <w:tabs>
          <w:tab w:val="left" w:leader="dot" w:pos="7009"/>
        </w:tabs>
        <w:spacing w:line="211" w:lineRule="exact"/>
        <w:ind w:left="460"/>
      </w:pPr>
      <w:r>
        <w:t>Maps and Map Interpretation</w:t>
      </w:r>
      <w:r>
        <w:rPr>
          <w:spacing w:val="11"/>
        </w:rPr>
        <w:t xml:space="preserve"> </w:t>
      </w:r>
      <w:r>
        <w:t>(GE 225)</w:t>
      </w:r>
      <w:r>
        <w:tab/>
        <w:t>3</w:t>
      </w:r>
    </w:p>
    <w:p w:rsidR="00A4744C" w:rsidRDefault="00A4744C">
      <w:pPr>
        <w:spacing w:before="1"/>
        <w:rPr>
          <w:rFonts w:ascii="Arial" w:eastAsia="Arial" w:hAnsi="Arial" w:cs="Arial"/>
          <w:sz w:val="29"/>
          <w:szCs w:val="29"/>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72135" cy="5080"/>
                <wp:effectExtent l="2540" t="11430" r="6350" b="2540"/>
                <wp:docPr id="58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5080"/>
                          <a:chOff x="0" y="0"/>
                          <a:chExt cx="901" cy="8"/>
                        </a:xfrm>
                      </wpg:grpSpPr>
                      <wpg:grpSp>
                        <wpg:cNvPr id="588" name="Group 403"/>
                        <wpg:cNvGrpSpPr>
                          <a:grpSpLocks/>
                        </wpg:cNvGrpSpPr>
                        <wpg:grpSpPr bwMode="auto">
                          <a:xfrm>
                            <a:off x="4" y="4"/>
                            <a:ext cx="893" cy="2"/>
                            <a:chOff x="4" y="4"/>
                            <a:chExt cx="893" cy="2"/>
                          </a:xfrm>
                        </wpg:grpSpPr>
                        <wps:wsp>
                          <wps:cNvPr id="589" name="Freeform 404"/>
                          <wps:cNvSpPr>
                            <a:spLocks/>
                          </wps:cNvSpPr>
                          <wps:spPr bwMode="auto">
                            <a:xfrm>
                              <a:off x="4" y="4"/>
                              <a:ext cx="893" cy="2"/>
                            </a:xfrm>
                            <a:custGeom>
                              <a:avLst/>
                              <a:gdLst>
                                <a:gd name="T0" fmla="+- 0 4 4"/>
                                <a:gd name="T1" fmla="*/ T0 w 893"/>
                                <a:gd name="T2" fmla="+- 0 897 4"/>
                                <a:gd name="T3" fmla="*/ T2 w 893"/>
                              </a:gdLst>
                              <a:ahLst/>
                              <a:cxnLst>
                                <a:cxn ang="0">
                                  <a:pos x="T1" y="0"/>
                                </a:cxn>
                                <a:cxn ang="0">
                                  <a:pos x="T3" y="0"/>
                                </a:cxn>
                              </a:cxnLst>
                              <a:rect l="0" t="0" r="r" b="b"/>
                              <a:pathLst>
                                <a:path w="893">
                                  <a:moveTo>
                                    <a:pt x="0" y="0"/>
                                  </a:moveTo>
                                  <a:lnTo>
                                    <a:pt x="89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58137B" id="Group 402" o:spid="_x0000_s1026" style="width:45.05pt;height:.4pt;mso-position-horizontal-relative:char;mso-position-vertical-relative:line" coordsize="9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">
                <v:group id="Group 403" o:spid="_x0000_s1027" style="position:absolute;left:4;top:4;width:893;height:2" coordorigin="4,4" coordsize="8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404" o:spid="_x0000_s1028" style="position:absolute;left:4;top:4;width:893;height:2;visibility:visible;mso-wrap-style:square;v-text-anchor:top" coordsize="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jdsQA&#10;AADcAAAADwAAAGRycy9kb3ducmV2LnhtbESPQUsDMRSE74L/IbyCl8VmLSjbtWlRQRAvxdaDx8fm&#10;dRO6eVmSZ7v990YQPA4z8w2z2kxhUCdK2Uc2cDevQRF30XruDXzuX28bUFmQLQ6RycCFMmzW11cr&#10;bG088weddtKrAuHcogEnMrZa585RwDyPI3HxDjEFlCJTr23Cc4GHQS/q+kEH9FwWHI704qg77r6D&#10;gaq7VOK/XHPcxuf3ZVpsvVTamJvZ9PQISmiS//Bf+80auG+W8HumHA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Vo3bEAAAA3AAAAA8AAAAAAAAAAAAAAAAAmAIAAGRycy9k&#10;b3ducmV2LnhtbFBLBQYAAAAABAAEAPUAAACJAwAAAAA=&#10;" path="m,l893,e" filled="f" strokeweight=".36pt">
                    <v:path arrowok="t" o:connecttype="custom" o:connectlocs="0,0;893,0" o:connectangles="0,0"/>
                  </v:shape>
                </v:group>
                <w10:anchorlock/>
              </v:group>
            </w:pict>
          </mc:Fallback>
        </mc:AlternateContent>
      </w:r>
    </w:p>
    <w:p w:rsidR="00A4744C" w:rsidRDefault="00184F58">
      <w:pPr>
        <w:pStyle w:val="ListParagraph"/>
        <w:numPr>
          <w:ilvl w:val="0"/>
          <w:numId w:val="76"/>
        </w:numPr>
        <w:tabs>
          <w:tab w:val="left" w:pos="187"/>
        </w:tabs>
        <w:spacing w:before="56" w:line="148" w:lineRule="exact"/>
        <w:ind w:right="444" w:hanging="86"/>
        <w:rPr>
          <w:rFonts w:ascii="Arial" w:eastAsia="Arial" w:hAnsi="Arial" w:cs="Arial"/>
          <w:sz w:val="14"/>
          <w:szCs w:val="14"/>
        </w:rPr>
      </w:pPr>
      <w:r>
        <w:rPr>
          <w:rFonts w:ascii="Arial"/>
          <w:sz w:val="14"/>
        </w:rPr>
        <w:t>These courses are required in the major or minor if not completed as a part of the General Education Component.</w:t>
      </w:r>
    </w:p>
    <w:p w:rsidR="00A4744C" w:rsidRDefault="00A4744C">
      <w:pPr>
        <w:spacing w:line="148" w:lineRule="exact"/>
        <w:rPr>
          <w:rFonts w:ascii="Arial" w:eastAsia="Arial" w:hAnsi="Arial" w:cs="Arial"/>
          <w:sz w:val="14"/>
          <w:szCs w:val="14"/>
        </w:rPr>
        <w:sectPr w:rsidR="00A4744C">
          <w:pgSz w:w="8640" w:h="12960"/>
          <w:pgMar w:top="920" w:right="600" w:bottom="280" w:left="800" w:header="722" w:footer="0" w:gutter="0"/>
          <w:cols w:space="720"/>
        </w:sectPr>
      </w:pPr>
    </w:p>
    <w:p w:rsidR="00A4744C" w:rsidRDefault="00A4744C">
      <w:pPr>
        <w:spacing w:before="8"/>
        <w:rPr>
          <w:rFonts w:ascii="Arial" w:eastAsia="Arial" w:hAnsi="Arial" w:cs="Arial"/>
          <w:sz w:val="25"/>
          <w:szCs w:val="25"/>
        </w:rPr>
      </w:pPr>
    </w:p>
    <w:p w:rsidR="00A4744C" w:rsidRDefault="00184F58">
      <w:pPr>
        <w:tabs>
          <w:tab w:val="left" w:pos="6731"/>
        </w:tabs>
        <w:spacing w:before="81" w:line="160" w:lineRule="exact"/>
        <w:ind w:left="48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right" w:leader="dot" w:pos="7134"/>
        </w:tabs>
        <w:spacing w:line="216" w:lineRule="exact"/>
        <w:ind w:left="480"/>
      </w:pPr>
      <w:r>
        <w:t>Cartography</w:t>
      </w:r>
      <w:r>
        <w:rPr>
          <w:spacing w:val="2"/>
        </w:rPr>
        <w:t xml:space="preserve"> </w:t>
      </w:r>
      <w:r>
        <w:t>(GE</w:t>
      </w:r>
      <w:r>
        <w:rPr>
          <w:spacing w:val="2"/>
        </w:rPr>
        <w:t xml:space="preserve"> </w:t>
      </w:r>
      <w:r>
        <w:t>325)</w:t>
      </w:r>
      <w:r>
        <w:tab/>
        <w:t>3</w:t>
      </w:r>
    </w:p>
    <w:p w:rsidR="00A4744C" w:rsidRDefault="00184F58">
      <w:pPr>
        <w:pStyle w:val="BodyText"/>
        <w:tabs>
          <w:tab w:val="right" w:leader="dot" w:pos="7134"/>
        </w:tabs>
        <w:spacing w:line="215" w:lineRule="exact"/>
        <w:ind w:left="480"/>
      </w:pPr>
      <w:r>
        <w:t>Geographic Information Systems</w:t>
      </w:r>
      <w:r>
        <w:rPr>
          <w:spacing w:val="12"/>
        </w:rPr>
        <w:t xml:space="preserve"> </w:t>
      </w:r>
      <w:r>
        <w:t>(GE</w:t>
      </w:r>
      <w:r>
        <w:rPr>
          <w:spacing w:val="2"/>
        </w:rPr>
        <w:t xml:space="preserve"> </w:t>
      </w:r>
      <w:r>
        <w:t>384)</w:t>
      </w:r>
      <w:r>
        <w:tab/>
        <w:t>4</w:t>
      </w:r>
    </w:p>
    <w:p w:rsidR="00A4744C" w:rsidRDefault="00184F58">
      <w:pPr>
        <w:pStyle w:val="BodyText"/>
        <w:tabs>
          <w:tab w:val="right" w:leader="dot" w:pos="7134"/>
        </w:tabs>
        <w:spacing w:line="215" w:lineRule="exact"/>
        <w:ind w:left="480"/>
      </w:pPr>
      <w:r>
        <w:t>Applied Geospatial Analysis</w:t>
      </w:r>
      <w:r>
        <w:rPr>
          <w:spacing w:val="3"/>
        </w:rPr>
        <w:t xml:space="preserve"> </w:t>
      </w:r>
      <w:r>
        <w:t>(GE</w:t>
      </w:r>
      <w:r>
        <w:rPr>
          <w:spacing w:val="2"/>
        </w:rPr>
        <w:t xml:space="preserve"> </w:t>
      </w:r>
      <w:r>
        <w:t>484)</w:t>
      </w:r>
      <w:r>
        <w:tab/>
        <w:t>3</w:t>
      </w:r>
    </w:p>
    <w:p w:rsidR="00A4744C" w:rsidRDefault="00184F58">
      <w:pPr>
        <w:pStyle w:val="BodyText"/>
        <w:tabs>
          <w:tab w:val="right" w:leader="dot" w:pos="7134"/>
        </w:tabs>
        <w:spacing w:line="216" w:lineRule="exact"/>
        <w:ind w:left="480"/>
      </w:pPr>
      <w:r>
        <w:t>Geography Capstone Project</w:t>
      </w:r>
      <w:r>
        <w:rPr>
          <w:spacing w:val="10"/>
        </w:rPr>
        <w:t xml:space="preserve"> </w:t>
      </w:r>
      <w:r>
        <w:t>(GE</w:t>
      </w:r>
      <w:r>
        <w:rPr>
          <w:spacing w:val="2"/>
        </w:rPr>
        <w:t xml:space="preserve"> </w:t>
      </w:r>
      <w:r>
        <w:t>487)</w:t>
      </w:r>
      <w:r>
        <w:tab/>
        <w:t>3</w:t>
      </w:r>
    </w:p>
    <w:p w:rsidR="00A4744C" w:rsidRDefault="00184F58">
      <w:pPr>
        <w:pStyle w:val="Heading3"/>
        <w:spacing w:line="215" w:lineRule="exact"/>
        <w:ind w:left="1200"/>
        <w:rPr>
          <w:b w:val="0"/>
          <w:bCs w:val="0"/>
        </w:rPr>
      </w:pPr>
      <w:r>
        <w:t>OR</w:t>
      </w:r>
    </w:p>
    <w:p w:rsidR="00A4744C" w:rsidRDefault="00184F58">
      <w:pPr>
        <w:pStyle w:val="BodyText"/>
        <w:tabs>
          <w:tab w:val="right" w:leader="dot" w:pos="7134"/>
        </w:tabs>
        <w:spacing w:line="215" w:lineRule="exact"/>
        <w:ind w:left="480"/>
      </w:pPr>
      <w:r>
        <w:t>Meteorology</w:t>
      </w:r>
      <w:r>
        <w:rPr>
          <w:spacing w:val="3"/>
        </w:rPr>
        <w:t xml:space="preserve"> </w:t>
      </w:r>
      <w:r>
        <w:t>(ES</w:t>
      </w:r>
      <w:r>
        <w:rPr>
          <w:spacing w:val="2"/>
        </w:rPr>
        <w:t xml:space="preserve"> </w:t>
      </w:r>
      <w:r>
        <w:t>330)</w:t>
      </w:r>
      <w:r>
        <w:tab/>
        <w:t>3</w:t>
      </w:r>
    </w:p>
    <w:p w:rsidR="00A4744C" w:rsidRDefault="00184F58">
      <w:pPr>
        <w:pStyle w:val="BodyText"/>
        <w:tabs>
          <w:tab w:val="right" w:leader="dot" w:pos="7134"/>
        </w:tabs>
        <w:spacing w:line="215" w:lineRule="exact"/>
        <w:ind w:left="480"/>
      </w:pPr>
      <w:r>
        <w:rPr>
          <w:spacing w:val="-3"/>
        </w:rPr>
        <w:t xml:space="preserve">Technology </w:t>
      </w:r>
      <w:r>
        <w:t>and the Environment</w:t>
      </w:r>
      <w:r>
        <w:rPr>
          <w:spacing w:val="21"/>
        </w:rPr>
        <w:t xml:space="preserve"> </w:t>
      </w:r>
      <w:r>
        <w:t>(ES</w:t>
      </w:r>
      <w:r>
        <w:rPr>
          <w:spacing w:val="2"/>
        </w:rPr>
        <w:t xml:space="preserve"> </w:t>
      </w:r>
      <w:r>
        <w:t>375)</w:t>
      </w:r>
      <w:r>
        <w:tab/>
        <w:t>3</w:t>
      </w:r>
    </w:p>
    <w:p w:rsidR="00A4744C" w:rsidRDefault="00184F58">
      <w:pPr>
        <w:pStyle w:val="BodyText"/>
        <w:tabs>
          <w:tab w:val="right" w:leader="dot" w:pos="7134"/>
        </w:tabs>
        <w:spacing w:line="215" w:lineRule="exact"/>
        <w:ind w:left="480"/>
      </w:pPr>
      <w:r>
        <w:t>Structural Geology</w:t>
      </w:r>
      <w:r>
        <w:rPr>
          <w:spacing w:val="6"/>
        </w:rPr>
        <w:t xml:space="preserve"> </w:t>
      </w:r>
      <w:r>
        <w:t>(ES</w:t>
      </w:r>
      <w:r>
        <w:rPr>
          <w:spacing w:val="2"/>
        </w:rPr>
        <w:t xml:space="preserve"> </w:t>
      </w:r>
      <w:r>
        <w:t>431)</w:t>
      </w:r>
      <w:r>
        <w:tab/>
        <w:t>3</w:t>
      </w:r>
    </w:p>
    <w:p w:rsidR="00A4744C" w:rsidRDefault="00184F58">
      <w:pPr>
        <w:pStyle w:val="BodyText"/>
        <w:tabs>
          <w:tab w:val="right" w:leader="dot" w:pos="7134"/>
        </w:tabs>
        <w:spacing w:line="215" w:lineRule="exact"/>
        <w:ind w:left="480"/>
      </w:pPr>
      <w:r>
        <w:t>Structural Geology Laboratory</w:t>
      </w:r>
      <w:r>
        <w:rPr>
          <w:spacing w:val="10"/>
        </w:rPr>
        <w:t xml:space="preserve"> </w:t>
      </w:r>
      <w:r>
        <w:t>(ES</w:t>
      </w:r>
      <w:r>
        <w:rPr>
          <w:spacing w:val="2"/>
        </w:rPr>
        <w:t xml:space="preserve"> </w:t>
      </w:r>
      <w:r>
        <w:t>431L)</w:t>
      </w:r>
      <w:r>
        <w:tab/>
        <w:t>1</w:t>
      </w:r>
    </w:p>
    <w:p w:rsidR="00A4744C" w:rsidRDefault="00184F58">
      <w:pPr>
        <w:pStyle w:val="BodyText"/>
        <w:tabs>
          <w:tab w:val="right" w:leader="dot" w:pos="7134"/>
        </w:tabs>
        <w:spacing w:line="162" w:lineRule="exact"/>
        <w:ind w:left="480"/>
      </w:pPr>
      <w:r>
        <w:t>Mineralogy</w:t>
      </w:r>
      <w:r>
        <w:rPr>
          <w:spacing w:val="5"/>
        </w:rPr>
        <w:t xml:space="preserve"> </w:t>
      </w:r>
      <w:r>
        <w:t>(ES</w:t>
      </w:r>
      <w:r>
        <w:rPr>
          <w:spacing w:val="2"/>
        </w:rPr>
        <w:t xml:space="preserve"> </w:t>
      </w:r>
      <w:r>
        <w:t>445)</w:t>
      </w:r>
      <w:r>
        <w:tab/>
        <w:t>4</w:t>
      </w:r>
    </w:p>
    <w:p w:rsidR="00A4744C" w:rsidRDefault="00184F58">
      <w:pPr>
        <w:pStyle w:val="BodyText"/>
        <w:spacing w:line="175" w:lineRule="auto"/>
        <w:ind w:left="6657" w:right="117" w:hanging="44"/>
        <w:jc w:val="right"/>
      </w:pPr>
      <w:r>
        <w:rPr>
          <w:rFonts w:cs="Arial"/>
          <w:w w:val="95"/>
        </w:rPr>
        <w:t xml:space="preserve">––––– </w:t>
      </w:r>
      <w:r>
        <w:rPr>
          <w:spacing w:val="-1"/>
        </w:rPr>
        <w:t>39-43</w:t>
      </w:r>
    </w:p>
    <w:p w:rsidR="00A4744C" w:rsidRDefault="00184F58">
      <w:pPr>
        <w:pStyle w:val="Heading3"/>
        <w:spacing w:line="217" w:lineRule="exact"/>
        <w:ind w:left="480"/>
        <w:rPr>
          <w:b w:val="0"/>
          <w:bCs w:val="0"/>
        </w:rPr>
      </w:pPr>
      <w:r>
        <w:t xml:space="preserve">Option </w:t>
      </w:r>
      <w:r>
        <w:rPr>
          <w:spacing w:val="-3"/>
        </w:rPr>
        <w:t xml:space="preserve">IV: </w:t>
      </w:r>
      <w:r>
        <w:t>Cellular and Molecular</w:t>
      </w:r>
      <w:r>
        <w:rPr>
          <w:spacing w:val="5"/>
        </w:rPr>
        <w:t xml:space="preserve"> </w:t>
      </w:r>
      <w:r>
        <w:t>Biology</w:t>
      </w:r>
    </w:p>
    <w:p w:rsidR="00A4744C" w:rsidRDefault="00184F58">
      <w:pPr>
        <w:pStyle w:val="BodyText"/>
        <w:spacing w:line="216" w:lineRule="exact"/>
        <w:ind w:left="480"/>
      </w:pPr>
      <w:r>
        <w:t>Organismal Biology</w:t>
      </w:r>
      <w:r>
        <w:rPr>
          <w:spacing w:val="1"/>
        </w:rPr>
        <w:t xml:space="preserve"> </w:t>
      </w:r>
      <w:r>
        <w:t>(Plants):</w:t>
      </w:r>
    </w:p>
    <w:p w:rsidR="00A4744C" w:rsidRDefault="00184F58">
      <w:pPr>
        <w:pStyle w:val="BodyText"/>
        <w:tabs>
          <w:tab w:val="left" w:leader="dot" w:pos="6861"/>
        </w:tabs>
        <w:spacing w:line="217" w:lineRule="exact"/>
        <w:ind w:left="480"/>
      </w:pPr>
      <w:r>
        <w:t xml:space="preserve">One course from Biology </w:t>
      </w:r>
      <w:r>
        <w:rPr>
          <w:spacing w:val="2"/>
        </w:rPr>
        <w:t>362, 363,</w:t>
      </w:r>
      <w:r>
        <w:rPr>
          <w:spacing w:val="29"/>
        </w:rPr>
        <w:t xml:space="preserve"> </w:t>
      </w:r>
      <w:r>
        <w:t>460,</w:t>
      </w:r>
      <w:r>
        <w:rPr>
          <w:spacing w:val="4"/>
        </w:rPr>
        <w:t xml:space="preserve"> </w:t>
      </w:r>
      <w:r>
        <w:t>463</w:t>
      </w:r>
      <w:r>
        <w:tab/>
        <w:t>3-4</w:t>
      </w:r>
    </w:p>
    <w:p w:rsidR="00A4744C" w:rsidRDefault="00184F58">
      <w:pPr>
        <w:pStyle w:val="BodyText"/>
        <w:spacing w:before="36" w:line="216" w:lineRule="exact"/>
        <w:ind w:left="480"/>
      </w:pPr>
      <w:r>
        <w:t>Organismal Biology (Protistans,</w:t>
      </w:r>
      <w:r>
        <w:rPr>
          <w:spacing w:val="-8"/>
        </w:rPr>
        <w:t xml:space="preserve"> </w:t>
      </w:r>
      <w:r>
        <w:t>Animals):</w:t>
      </w:r>
    </w:p>
    <w:p w:rsidR="00A4744C" w:rsidRDefault="00184F58">
      <w:pPr>
        <w:pStyle w:val="BodyText"/>
        <w:tabs>
          <w:tab w:val="left" w:leader="dot" w:pos="7029"/>
        </w:tabs>
        <w:spacing w:line="216" w:lineRule="exact"/>
        <w:ind w:left="480"/>
      </w:pPr>
      <w:r>
        <w:t xml:space="preserve">One course from Biology </w:t>
      </w:r>
      <w:r>
        <w:rPr>
          <w:spacing w:val="2"/>
        </w:rPr>
        <w:t xml:space="preserve">310, </w:t>
      </w:r>
      <w:r>
        <w:rPr>
          <w:spacing w:val="-4"/>
        </w:rPr>
        <w:t xml:space="preserve">311, </w:t>
      </w:r>
      <w:r>
        <w:rPr>
          <w:spacing w:val="2"/>
        </w:rPr>
        <w:t xml:space="preserve">340, </w:t>
      </w:r>
      <w:r>
        <w:t>433,</w:t>
      </w:r>
      <w:r>
        <w:rPr>
          <w:spacing w:val="40"/>
        </w:rPr>
        <w:t xml:space="preserve"> </w:t>
      </w:r>
      <w:r>
        <w:t>471,</w:t>
      </w:r>
      <w:r>
        <w:rPr>
          <w:spacing w:val="3"/>
        </w:rPr>
        <w:t xml:space="preserve"> </w:t>
      </w:r>
      <w:r>
        <w:t>472</w:t>
      </w:r>
      <w:r>
        <w:tab/>
        <w:t>4</w:t>
      </w:r>
    </w:p>
    <w:p w:rsidR="00A4744C" w:rsidRDefault="00184F58">
      <w:pPr>
        <w:pStyle w:val="BodyText"/>
        <w:spacing w:before="38" w:line="216" w:lineRule="exact"/>
        <w:ind w:left="480"/>
      </w:pPr>
      <w:r>
        <w:t>Population</w:t>
      </w:r>
      <w:r>
        <w:rPr>
          <w:spacing w:val="-3"/>
        </w:rPr>
        <w:t xml:space="preserve"> </w:t>
      </w:r>
      <w:r>
        <w:t>Biology:</w:t>
      </w:r>
    </w:p>
    <w:p w:rsidR="00A4744C" w:rsidRDefault="00184F58">
      <w:pPr>
        <w:pStyle w:val="BodyText"/>
        <w:tabs>
          <w:tab w:val="left" w:leader="dot" w:pos="7029"/>
        </w:tabs>
        <w:spacing w:line="215" w:lineRule="exact"/>
        <w:ind w:left="480"/>
      </w:pPr>
      <w:r>
        <w:t>Evolution (BI</w:t>
      </w:r>
      <w:r>
        <w:rPr>
          <w:spacing w:val="-1"/>
        </w:rPr>
        <w:t xml:space="preserve"> </w:t>
      </w:r>
      <w:r>
        <w:t>312)</w:t>
      </w:r>
      <w:r>
        <w:tab/>
        <w:t>3</w:t>
      </w:r>
    </w:p>
    <w:p w:rsidR="00A4744C" w:rsidRDefault="00184F58">
      <w:pPr>
        <w:pStyle w:val="BodyText"/>
        <w:tabs>
          <w:tab w:val="left" w:leader="dot" w:pos="7029"/>
        </w:tabs>
        <w:spacing w:line="217" w:lineRule="exact"/>
        <w:ind w:left="480"/>
      </w:pPr>
      <w:r>
        <w:t xml:space="preserve">One course from Biology </w:t>
      </w:r>
      <w:r>
        <w:rPr>
          <w:spacing w:val="-4"/>
        </w:rPr>
        <w:t xml:space="preserve">411, </w:t>
      </w:r>
      <w:r>
        <w:t>412, 413,</w:t>
      </w:r>
      <w:r>
        <w:rPr>
          <w:spacing w:val="28"/>
        </w:rPr>
        <w:t xml:space="preserve"> </w:t>
      </w:r>
      <w:r>
        <w:t>421,</w:t>
      </w:r>
      <w:r>
        <w:rPr>
          <w:spacing w:val="3"/>
        </w:rPr>
        <w:t xml:space="preserve"> </w:t>
      </w:r>
      <w:r>
        <w:t>423</w:t>
      </w:r>
      <w:r>
        <w:tab/>
        <w:t>4</w:t>
      </w:r>
    </w:p>
    <w:p w:rsidR="00A4744C" w:rsidRDefault="00184F58">
      <w:pPr>
        <w:pStyle w:val="BodyText"/>
        <w:spacing w:before="36" w:line="217" w:lineRule="exact"/>
        <w:ind w:left="480"/>
      </w:pPr>
      <w:r>
        <w:t>Cellular/Molecular</w:t>
      </w:r>
      <w:r>
        <w:rPr>
          <w:spacing w:val="-5"/>
        </w:rPr>
        <w:t xml:space="preserve"> </w:t>
      </w:r>
      <w:r>
        <w:t>Biology:</w:t>
      </w:r>
    </w:p>
    <w:p w:rsidR="00A4744C" w:rsidRDefault="00184F58">
      <w:pPr>
        <w:pStyle w:val="BodyText"/>
        <w:tabs>
          <w:tab w:val="left" w:leader="dot" w:pos="7029"/>
        </w:tabs>
        <w:spacing w:line="215" w:lineRule="exact"/>
        <w:ind w:left="480"/>
      </w:pPr>
      <w:r>
        <w:t>Molecular Biology</w:t>
      </w:r>
      <w:r>
        <w:rPr>
          <w:spacing w:val="5"/>
        </w:rPr>
        <w:t xml:space="preserve"> </w:t>
      </w:r>
      <w:r>
        <w:t>(BI</w:t>
      </w:r>
      <w:r>
        <w:rPr>
          <w:spacing w:val="1"/>
        </w:rPr>
        <w:t xml:space="preserve"> </w:t>
      </w:r>
      <w:r>
        <w:t>415)</w:t>
      </w:r>
      <w:r>
        <w:tab/>
        <w:t>4</w:t>
      </w:r>
    </w:p>
    <w:p w:rsidR="00A4744C" w:rsidRDefault="00184F58">
      <w:pPr>
        <w:pStyle w:val="BodyText"/>
        <w:tabs>
          <w:tab w:val="left" w:leader="dot" w:pos="7029"/>
        </w:tabs>
        <w:spacing w:line="216" w:lineRule="exact"/>
        <w:ind w:left="480"/>
      </w:pPr>
      <w:r>
        <w:t>Biochemistry</w:t>
      </w:r>
      <w:r>
        <w:rPr>
          <w:spacing w:val="-2"/>
        </w:rPr>
        <w:t xml:space="preserve"> </w:t>
      </w:r>
      <w:r>
        <w:t>(BI</w:t>
      </w:r>
      <w:r>
        <w:rPr>
          <w:spacing w:val="-2"/>
        </w:rPr>
        <w:t xml:space="preserve"> </w:t>
      </w:r>
      <w:r>
        <w:t>441)</w:t>
      </w:r>
      <w:r>
        <w:tab/>
        <w:t>3</w:t>
      </w:r>
    </w:p>
    <w:p w:rsidR="00A4744C" w:rsidRDefault="00184F58">
      <w:pPr>
        <w:pStyle w:val="BodyText"/>
        <w:tabs>
          <w:tab w:val="left" w:leader="dot" w:pos="7029"/>
        </w:tabs>
        <w:spacing w:before="38" w:line="216" w:lineRule="exact"/>
        <w:ind w:left="480"/>
      </w:pPr>
      <w:r>
        <w:t>Choose a minimum of 8 hours from</w:t>
      </w:r>
      <w:r>
        <w:rPr>
          <w:spacing w:val="-6"/>
        </w:rPr>
        <w:t xml:space="preserve"> </w:t>
      </w:r>
      <w:r>
        <w:t>the</w:t>
      </w:r>
      <w:r>
        <w:rPr>
          <w:spacing w:val="-1"/>
        </w:rPr>
        <w:t xml:space="preserve"> </w:t>
      </w:r>
      <w:r>
        <w:t>following:</w:t>
      </w:r>
      <w:r>
        <w:tab/>
        <w:t>8</w:t>
      </w:r>
    </w:p>
    <w:p w:rsidR="00A4744C" w:rsidRDefault="00184F58">
      <w:pPr>
        <w:pStyle w:val="BodyText"/>
        <w:tabs>
          <w:tab w:val="left" w:leader="dot" w:pos="7029"/>
        </w:tabs>
        <w:spacing w:line="215" w:lineRule="exact"/>
        <w:ind w:left="480"/>
      </w:pPr>
      <w:r>
        <w:t>Applied Bacteriology</w:t>
      </w:r>
      <w:r>
        <w:rPr>
          <w:spacing w:val="3"/>
        </w:rPr>
        <w:t xml:space="preserve"> </w:t>
      </w:r>
      <w:r>
        <w:t>(BI</w:t>
      </w:r>
      <w:r>
        <w:rPr>
          <w:spacing w:val="-1"/>
        </w:rPr>
        <w:t xml:space="preserve"> </w:t>
      </w:r>
      <w:r>
        <w:t>407)</w:t>
      </w:r>
      <w:r>
        <w:tab/>
        <w:t>4</w:t>
      </w:r>
    </w:p>
    <w:p w:rsidR="00A4744C" w:rsidRDefault="00184F58">
      <w:pPr>
        <w:pStyle w:val="BodyText"/>
        <w:tabs>
          <w:tab w:val="left" w:leader="dot" w:pos="7029"/>
        </w:tabs>
        <w:spacing w:line="215" w:lineRule="exact"/>
        <w:ind w:left="480"/>
      </w:pPr>
      <w:r>
        <w:t>Immunology</w:t>
      </w:r>
      <w:r>
        <w:rPr>
          <w:spacing w:val="2"/>
        </w:rPr>
        <w:t xml:space="preserve"> </w:t>
      </w:r>
      <w:r>
        <w:t>(BI 409)</w:t>
      </w:r>
      <w:r>
        <w:tab/>
        <w:t>3</w:t>
      </w:r>
    </w:p>
    <w:p w:rsidR="00A4744C" w:rsidRDefault="00184F58">
      <w:pPr>
        <w:pStyle w:val="BodyText"/>
        <w:tabs>
          <w:tab w:val="left" w:leader="dot" w:pos="7029"/>
        </w:tabs>
        <w:spacing w:line="215" w:lineRule="exact"/>
        <w:ind w:left="480"/>
      </w:pPr>
      <w:r>
        <w:t>Paleobiology</w:t>
      </w:r>
      <w:r>
        <w:rPr>
          <w:spacing w:val="-1"/>
        </w:rPr>
        <w:t xml:space="preserve"> </w:t>
      </w:r>
      <w:r>
        <w:t>(BI</w:t>
      </w:r>
      <w:r>
        <w:rPr>
          <w:spacing w:val="-1"/>
        </w:rPr>
        <w:t xml:space="preserve"> </w:t>
      </w:r>
      <w:r>
        <w:t>455W)</w:t>
      </w:r>
      <w:r>
        <w:tab/>
        <w:t>4</w:t>
      </w:r>
    </w:p>
    <w:p w:rsidR="00A4744C" w:rsidRDefault="00184F58">
      <w:pPr>
        <w:pStyle w:val="BodyText"/>
        <w:tabs>
          <w:tab w:val="left" w:leader="dot" w:pos="6861"/>
        </w:tabs>
        <w:spacing w:line="215" w:lineRule="exact"/>
        <w:ind w:left="480"/>
      </w:pPr>
      <w:r>
        <w:t>Research/Internship</w:t>
      </w:r>
      <w:r>
        <w:rPr>
          <w:spacing w:val="1"/>
        </w:rPr>
        <w:t xml:space="preserve"> </w:t>
      </w:r>
      <w:r>
        <w:t>(BI</w:t>
      </w:r>
      <w:r>
        <w:rPr>
          <w:spacing w:val="-1"/>
        </w:rPr>
        <w:t xml:space="preserve"> </w:t>
      </w:r>
      <w:r>
        <w:t>495)</w:t>
      </w:r>
      <w:r>
        <w:tab/>
        <w:t>1-4</w:t>
      </w:r>
    </w:p>
    <w:p w:rsidR="00A4744C" w:rsidRDefault="00184F58">
      <w:pPr>
        <w:pStyle w:val="BodyText"/>
        <w:tabs>
          <w:tab w:val="left" w:leader="dot" w:pos="6861"/>
        </w:tabs>
        <w:spacing w:line="215" w:lineRule="exact"/>
        <w:ind w:left="480"/>
      </w:pPr>
      <w:r>
        <w:t>Special Topics in</w:t>
      </w:r>
      <w:r>
        <w:rPr>
          <w:spacing w:val="-11"/>
        </w:rPr>
        <w:t xml:space="preserve"> </w:t>
      </w:r>
      <w:r>
        <w:t>Biology</w:t>
      </w:r>
      <w:r>
        <w:rPr>
          <w:spacing w:val="-4"/>
        </w:rPr>
        <w:t xml:space="preserve"> </w:t>
      </w:r>
      <w:r>
        <w:t>(BI499)</w:t>
      </w:r>
      <w:r>
        <w:tab/>
        <w:t>1-4</w:t>
      </w:r>
    </w:p>
    <w:p w:rsidR="00A4744C" w:rsidRDefault="00184F58">
      <w:pPr>
        <w:pStyle w:val="BodyText"/>
        <w:spacing w:line="216" w:lineRule="exact"/>
        <w:ind w:left="480"/>
      </w:pPr>
      <w:r>
        <w:t>Quantitative Analysis/Quantitative Analysis</w:t>
      </w:r>
      <w:r>
        <w:rPr>
          <w:spacing w:val="-18"/>
        </w:rPr>
        <w:t xml:space="preserve"> </w:t>
      </w:r>
      <w:r>
        <w:t>Laboratory</w:t>
      </w:r>
    </w:p>
    <w:p w:rsidR="00A4744C" w:rsidRDefault="00184F58">
      <w:pPr>
        <w:pStyle w:val="BodyText"/>
        <w:tabs>
          <w:tab w:val="left" w:leader="dot" w:pos="7029"/>
        </w:tabs>
        <w:spacing w:line="215" w:lineRule="exact"/>
        <w:ind w:left="840"/>
      </w:pPr>
      <w:r>
        <w:t>(CH</w:t>
      </w:r>
      <w:r>
        <w:rPr>
          <w:spacing w:val="-1"/>
        </w:rPr>
        <w:t xml:space="preserve"> </w:t>
      </w:r>
      <w:r>
        <w:t>321and</w:t>
      </w:r>
      <w:r>
        <w:rPr>
          <w:spacing w:val="-1"/>
        </w:rPr>
        <w:t xml:space="preserve"> </w:t>
      </w:r>
      <w:r>
        <w:t>321LW)</w:t>
      </w:r>
      <w:r>
        <w:tab/>
        <w:t>5</w:t>
      </w:r>
    </w:p>
    <w:p w:rsidR="00A4744C" w:rsidRDefault="00184F58">
      <w:pPr>
        <w:pStyle w:val="BodyText"/>
        <w:spacing w:line="215" w:lineRule="exact"/>
        <w:ind w:left="480"/>
      </w:pPr>
      <w:r>
        <w:t>Instrumental Analysis/Instrumental Analysis</w:t>
      </w:r>
      <w:r>
        <w:rPr>
          <w:spacing w:val="-23"/>
        </w:rPr>
        <w:t xml:space="preserve"> </w:t>
      </w:r>
      <w:r>
        <w:t>Laboratory</w:t>
      </w:r>
    </w:p>
    <w:p w:rsidR="00A4744C" w:rsidRDefault="00184F58">
      <w:pPr>
        <w:pStyle w:val="BodyText"/>
        <w:tabs>
          <w:tab w:val="left" w:leader="dot" w:pos="7029"/>
        </w:tabs>
        <w:spacing w:line="162" w:lineRule="exact"/>
        <w:ind w:left="840"/>
      </w:pPr>
      <w:r>
        <w:t>(CH</w:t>
      </w:r>
      <w:r>
        <w:rPr>
          <w:spacing w:val="-5"/>
        </w:rPr>
        <w:t xml:space="preserve"> </w:t>
      </w:r>
      <w:r>
        <w:t>322/CH</w:t>
      </w:r>
      <w:r>
        <w:rPr>
          <w:spacing w:val="-5"/>
        </w:rPr>
        <w:t xml:space="preserve"> </w:t>
      </w:r>
      <w:r>
        <w:t>322L)</w:t>
      </w:r>
      <w:r>
        <w:tab/>
        <w:t>5</w:t>
      </w:r>
    </w:p>
    <w:p w:rsidR="00A4744C" w:rsidRDefault="00184F58">
      <w:pPr>
        <w:pStyle w:val="BodyText"/>
        <w:spacing w:line="177" w:lineRule="auto"/>
        <w:ind w:left="6650" w:right="117" w:hanging="36"/>
        <w:jc w:val="right"/>
      </w:pPr>
      <w:r>
        <w:rPr>
          <w:rFonts w:cs="Arial"/>
          <w:w w:val="95"/>
        </w:rPr>
        <w:t xml:space="preserve">––––– </w:t>
      </w:r>
      <w:r>
        <w:rPr>
          <w:spacing w:val="-1"/>
        </w:rPr>
        <w:t>29-30</w:t>
      </w:r>
    </w:p>
    <w:p w:rsidR="00A4744C" w:rsidRDefault="00184F58">
      <w:pPr>
        <w:pStyle w:val="BodyText"/>
        <w:spacing w:line="214" w:lineRule="exact"/>
        <w:ind w:left="480"/>
      </w:pPr>
      <w:r>
        <w:t>Prescribed Supporting Courses:</w:t>
      </w:r>
    </w:p>
    <w:p w:rsidR="00A4744C" w:rsidRDefault="00184F58">
      <w:pPr>
        <w:pStyle w:val="BodyText"/>
        <w:spacing w:line="215" w:lineRule="exact"/>
        <w:ind w:left="480"/>
      </w:pPr>
      <w:r>
        <w:t>Business Applications of Microcomputer Software (CIS 125) or</w:t>
      </w:r>
      <w:r>
        <w:rPr>
          <w:spacing w:val="1"/>
        </w:rPr>
        <w:t xml:space="preserve"> </w:t>
      </w:r>
      <w:r>
        <w:t>higher</w:t>
      </w:r>
    </w:p>
    <w:p w:rsidR="00A4744C" w:rsidRDefault="00184F58">
      <w:pPr>
        <w:pStyle w:val="BodyText"/>
        <w:tabs>
          <w:tab w:val="right" w:leader="dot" w:pos="7134"/>
        </w:tabs>
        <w:spacing w:line="215" w:lineRule="exact"/>
        <w:ind w:left="840"/>
      </w:pPr>
      <w:r>
        <w:t>level computer science and computer information</w:t>
      </w:r>
      <w:r>
        <w:rPr>
          <w:spacing w:val="15"/>
        </w:rPr>
        <w:t xml:space="preserve"> </w:t>
      </w:r>
      <w:r>
        <w:t>systems</w:t>
      </w:r>
      <w:r>
        <w:rPr>
          <w:spacing w:val="6"/>
        </w:rPr>
        <w:t xml:space="preserve"> </w:t>
      </w:r>
      <w:r>
        <w:t>course</w:t>
      </w:r>
      <w:r>
        <w:tab/>
        <w:t>3</w:t>
      </w:r>
    </w:p>
    <w:p w:rsidR="00A4744C" w:rsidRDefault="00184F58">
      <w:pPr>
        <w:pStyle w:val="BodyText"/>
        <w:tabs>
          <w:tab w:val="right" w:leader="dot" w:pos="7134"/>
        </w:tabs>
        <w:spacing w:line="215" w:lineRule="exact"/>
        <w:ind w:left="480"/>
      </w:pPr>
      <w:r>
        <w:t xml:space="preserve">*Mathematics (MA 112/121/122 or MA </w:t>
      </w:r>
      <w:r>
        <w:rPr>
          <w:spacing w:val="-3"/>
        </w:rPr>
        <w:t xml:space="preserve">112/113/125 </w:t>
      </w:r>
      <w:r>
        <w:t>or</w:t>
      </w:r>
      <w:r>
        <w:rPr>
          <w:spacing w:val="-3"/>
        </w:rPr>
        <w:t xml:space="preserve"> </w:t>
      </w:r>
      <w:r>
        <w:t>MA</w:t>
      </w:r>
      <w:r>
        <w:rPr>
          <w:spacing w:val="-9"/>
        </w:rPr>
        <w:t xml:space="preserve"> </w:t>
      </w:r>
      <w:r>
        <w:t>115/125)</w:t>
      </w:r>
      <w:r>
        <w:tab/>
        <w:t>8-10</w:t>
      </w:r>
    </w:p>
    <w:p w:rsidR="00A4744C" w:rsidRDefault="00184F58">
      <w:pPr>
        <w:pStyle w:val="BodyText"/>
        <w:tabs>
          <w:tab w:val="right" w:leader="dot" w:pos="7134"/>
        </w:tabs>
        <w:spacing w:line="216" w:lineRule="exact"/>
        <w:ind w:left="480"/>
      </w:pPr>
      <w:r>
        <w:t>Applied Statistics</w:t>
      </w:r>
      <w:r>
        <w:rPr>
          <w:spacing w:val="6"/>
        </w:rPr>
        <w:t xml:space="preserve"> </w:t>
      </w:r>
      <w:r>
        <w:t>(MA</w:t>
      </w:r>
      <w:r>
        <w:rPr>
          <w:spacing w:val="-7"/>
        </w:rPr>
        <w:t xml:space="preserve"> </w:t>
      </w:r>
      <w:r>
        <w:t>345)</w:t>
      </w:r>
      <w:r>
        <w:tab/>
        <w:t>3</w:t>
      </w:r>
    </w:p>
    <w:p w:rsidR="00A4744C" w:rsidRDefault="00184F58">
      <w:pPr>
        <w:pStyle w:val="BodyText"/>
        <w:spacing w:line="215" w:lineRule="exact"/>
        <w:ind w:left="480"/>
      </w:pPr>
      <w:r>
        <w:t>*General Physics (PH 241, 242)</w:t>
      </w:r>
      <w:r>
        <w:rPr>
          <w:spacing w:val="9"/>
        </w:rPr>
        <w:t xml:space="preserve"> </w:t>
      </w:r>
      <w:r>
        <w:t>or</w:t>
      </w:r>
    </w:p>
    <w:p w:rsidR="00A4744C" w:rsidRDefault="00184F58">
      <w:pPr>
        <w:pStyle w:val="BodyText"/>
        <w:tabs>
          <w:tab w:val="right" w:leader="dot" w:pos="7134"/>
        </w:tabs>
        <w:spacing w:line="215" w:lineRule="exact"/>
        <w:ind w:left="480"/>
      </w:pPr>
      <w:r>
        <w:rPr>
          <w:spacing w:val="-3"/>
        </w:rPr>
        <w:t xml:space="preserve">Technical </w:t>
      </w:r>
      <w:r>
        <w:t>Physics (PH</w:t>
      </w:r>
      <w:r>
        <w:rPr>
          <w:spacing w:val="17"/>
        </w:rPr>
        <w:t xml:space="preserve"> </w:t>
      </w:r>
      <w:r>
        <w:t>251,</w:t>
      </w:r>
      <w:r>
        <w:rPr>
          <w:spacing w:val="1"/>
        </w:rPr>
        <w:t xml:space="preserve"> </w:t>
      </w:r>
      <w:r>
        <w:t>252)</w:t>
      </w:r>
      <w:r>
        <w:tab/>
        <w:t>8-10</w:t>
      </w:r>
    </w:p>
    <w:p w:rsidR="00A4744C" w:rsidRDefault="00184F58">
      <w:pPr>
        <w:pStyle w:val="BodyText"/>
        <w:tabs>
          <w:tab w:val="right" w:leader="dot" w:pos="7134"/>
        </w:tabs>
        <w:spacing w:line="162" w:lineRule="exact"/>
        <w:ind w:left="480"/>
      </w:pPr>
      <w:r>
        <w:t xml:space="preserve">Organic Chemistry (CH </w:t>
      </w:r>
      <w:r>
        <w:rPr>
          <w:spacing w:val="-4"/>
        </w:rPr>
        <w:t>311, 311L,</w:t>
      </w:r>
      <w:r>
        <w:rPr>
          <w:spacing w:val="28"/>
        </w:rPr>
        <w:t xml:space="preserve"> </w:t>
      </w:r>
      <w:r>
        <w:t>312,</w:t>
      </w:r>
      <w:r>
        <w:rPr>
          <w:spacing w:val="3"/>
        </w:rPr>
        <w:t xml:space="preserve"> </w:t>
      </w:r>
      <w:r>
        <w:t>312L)</w:t>
      </w:r>
      <w:r>
        <w:tab/>
        <w:t>10</w:t>
      </w:r>
    </w:p>
    <w:p w:rsidR="00A4744C" w:rsidRDefault="00184F58">
      <w:pPr>
        <w:pStyle w:val="BodyText"/>
        <w:spacing w:line="177" w:lineRule="auto"/>
        <w:ind w:left="6657" w:right="117" w:hanging="44"/>
        <w:jc w:val="right"/>
      </w:pPr>
      <w:r>
        <w:rPr>
          <w:rFonts w:cs="Arial"/>
          <w:w w:val="95"/>
        </w:rPr>
        <w:t xml:space="preserve">––––– </w:t>
      </w:r>
      <w:r>
        <w:rPr>
          <w:spacing w:val="-1"/>
        </w:rPr>
        <w:t>32-36</w:t>
      </w:r>
    </w:p>
    <w:p w:rsidR="00A4744C" w:rsidRDefault="00184F58">
      <w:pPr>
        <w:pStyle w:val="ListParagraph"/>
        <w:numPr>
          <w:ilvl w:val="0"/>
          <w:numId w:val="77"/>
        </w:numPr>
        <w:tabs>
          <w:tab w:val="left" w:pos="481"/>
        </w:tabs>
        <w:spacing w:before="3"/>
        <w:ind w:left="480" w:hanging="360"/>
        <w:rPr>
          <w:rFonts w:ascii="Arial" w:eastAsia="Arial" w:hAnsi="Arial" w:cs="Arial"/>
          <w:sz w:val="19"/>
          <w:szCs w:val="19"/>
        </w:rPr>
      </w:pPr>
      <w:r>
        <w:rPr>
          <w:rFonts w:ascii="Arial"/>
          <w:sz w:val="19"/>
        </w:rPr>
        <w:t>Minor:</w:t>
      </w:r>
    </w:p>
    <w:p w:rsidR="00A4744C" w:rsidRDefault="00184F58">
      <w:pPr>
        <w:pStyle w:val="BodyText"/>
        <w:ind w:left="480"/>
      </w:pPr>
      <w:r>
        <w:t>A minor in chemistry is required for Option I and Option</w:t>
      </w:r>
      <w:r>
        <w:rPr>
          <w:spacing w:val="12"/>
        </w:rPr>
        <w:t xml:space="preserve"> </w:t>
      </w:r>
      <w:r>
        <w:t>IV:</w:t>
      </w:r>
    </w:p>
    <w:p w:rsidR="00A4744C" w:rsidRDefault="00184F58">
      <w:pPr>
        <w:pStyle w:val="BodyText"/>
        <w:tabs>
          <w:tab w:val="left" w:leader="dot" w:pos="7029"/>
        </w:tabs>
        <w:spacing w:before="2"/>
        <w:ind w:left="480"/>
      </w:pPr>
      <w:r>
        <w:t xml:space="preserve">*General Chemistry (CH </w:t>
      </w:r>
      <w:r>
        <w:rPr>
          <w:spacing w:val="-8"/>
        </w:rPr>
        <w:t xml:space="preserve">111, </w:t>
      </w:r>
      <w:r>
        <w:rPr>
          <w:spacing w:val="-7"/>
        </w:rPr>
        <w:t>111L,</w:t>
      </w:r>
      <w:r>
        <w:rPr>
          <w:spacing w:val="33"/>
        </w:rPr>
        <w:t xml:space="preserve"> </w:t>
      </w:r>
      <w:r>
        <w:rPr>
          <w:spacing w:val="-4"/>
        </w:rPr>
        <w:t>112,</w:t>
      </w:r>
      <w:r>
        <w:rPr>
          <w:spacing w:val="5"/>
        </w:rPr>
        <w:t xml:space="preserve"> </w:t>
      </w:r>
      <w:r>
        <w:rPr>
          <w:spacing w:val="-4"/>
        </w:rPr>
        <w:t>112L)</w:t>
      </w:r>
      <w:r>
        <w:rPr>
          <w:spacing w:val="-4"/>
        </w:rPr>
        <w:tab/>
      </w:r>
      <w:r>
        <w:t>8</w:t>
      </w:r>
    </w:p>
    <w:p w:rsidR="00A4744C" w:rsidRDefault="00A4744C">
      <w:pPr>
        <w:rPr>
          <w:rFonts w:ascii="Arial" w:eastAsia="Arial" w:hAnsi="Arial" w:cs="Arial"/>
          <w:sz w:val="20"/>
          <w:szCs w:val="20"/>
        </w:rPr>
      </w:pPr>
    </w:p>
    <w:p w:rsidR="00A4744C" w:rsidRDefault="00A4744C">
      <w:pPr>
        <w:spacing w:before="2"/>
        <w:rPr>
          <w:rFonts w:ascii="Arial" w:eastAsia="Arial" w:hAnsi="Arial" w:cs="Arial"/>
          <w:sz w:val="16"/>
          <w:szCs w:val="16"/>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5080" r="6350" b="8890"/>
                <wp:docPr id="58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585" name="Group 400"/>
                        <wpg:cNvGrpSpPr>
                          <a:grpSpLocks/>
                        </wpg:cNvGrpSpPr>
                        <wpg:grpSpPr bwMode="auto">
                          <a:xfrm>
                            <a:off x="4" y="4"/>
                            <a:ext cx="1080" cy="2"/>
                            <a:chOff x="4" y="4"/>
                            <a:chExt cx="1080" cy="2"/>
                          </a:xfrm>
                        </wpg:grpSpPr>
                        <wps:wsp>
                          <wps:cNvPr id="586" name="Freeform 401"/>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60660C" id="Group 399"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">
                <v:group id="Group 400"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01"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EjsUA&#10;AADcAAAADwAAAGRycy9kb3ducmV2LnhtbESP3WrCQBSE7wt9h+UUvCl1o2CQ6CoSKhQKgj/Q20P2&#10;JBvNnk2zWxPfvisIXg4z8w2zXA+2EVfqfO1YwWScgCAunK65UnA6bj/mIHxA1tg4JgU38rBevb4s&#10;MdOu5z1dD6ESEcI+QwUmhDaT0heGLPqxa4mjV7rOYoiyq6TusI9w28hpkqTSYs1xwWBLuaHicviz&#10;Crz2511+C+Wn+fnV32Ve9el7r9TobdgsQAQawjP8aH9pBbN5C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ESO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pStyle w:val="ListParagraph"/>
        <w:numPr>
          <w:ilvl w:val="0"/>
          <w:numId w:val="76"/>
        </w:numPr>
        <w:tabs>
          <w:tab w:val="left" w:pos="207"/>
        </w:tabs>
        <w:spacing w:before="12" w:line="158" w:lineRule="exact"/>
        <w:ind w:left="206" w:right="445" w:hanging="86"/>
        <w:rPr>
          <w:rFonts w:ascii="Arial" w:eastAsia="Arial" w:hAnsi="Arial" w:cs="Arial"/>
          <w:sz w:val="14"/>
          <w:szCs w:val="14"/>
        </w:rPr>
      </w:pPr>
      <w:r>
        <w:rPr>
          <w:rFonts w:ascii="Arial"/>
          <w:sz w:val="14"/>
        </w:rPr>
        <w:t>These courses are required in the major or minor if not completed as a part of the General Education Component.</w:t>
      </w:r>
    </w:p>
    <w:p w:rsidR="00A4744C" w:rsidRDefault="00A4744C">
      <w:pPr>
        <w:spacing w:line="158" w:lineRule="exact"/>
        <w:rPr>
          <w:rFonts w:ascii="Arial" w:eastAsia="Arial" w:hAnsi="Arial" w:cs="Arial"/>
          <w:sz w:val="14"/>
          <w:szCs w:val="14"/>
        </w:rPr>
        <w:sectPr w:rsidR="00A4744C">
          <w:pgSz w:w="8640" w:h="12960"/>
          <w:pgMar w:top="920" w:right="780" w:bottom="280" w:left="600" w:header="722" w:footer="0" w:gutter="0"/>
          <w:cols w:space="720"/>
        </w:sectPr>
      </w:pPr>
    </w:p>
    <w:p w:rsidR="00A4744C" w:rsidRDefault="00A4744C">
      <w:pPr>
        <w:spacing w:before="8"/>
        <w:rPr>
          <w:rFonts w:ascii="Arial" w:eastAsia="Arial" w:hAnsi="Arial" w:cs="Arial"/>
          <w:sz w:val="25"/>
          <w:szCs w:val="25"/>
        </w:rPr>
      </w:pPr>
    </w:p>
    <w:p w:rsidR="00A4744C" w:rsidRDefault="00184F58">
      <w:pPr>
        <w:tabs>
          <w:tab w:val="left" w:pos="6711"/>
        </w:tabs>
        <w:spacing w:before="81"/>
        <w:ind w:left="46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spacing w:before="3"/>
        <w:ind w:left="460" w:right="220"/>
      </w:pPr>
      <w:r>
        <w:t>Chemistry Electives from</w:t>
      </w:r>
      <w:r>
        <w:rPr>
          <w:spacing w:val="2"/>
        </w:rPr>
        <w:t xml:space="preserve"> </w:t>
      </w:r>
      <w:r>
        <w:t>among:</w:t>
      </w:r>
    </w:p>
    <w:p w:rsidR="00A4744C" w:rsidRDefault="00184F58">
      <w:pPr>
        <w:pStyle w:val="BodyText"/>
        <w:spacing w:before="2" w:line="242" w:lineRule="auto"/>
        <w:ind w:left="460" w:right="2901"/>
      </w:pPr>
      <w:r>
        <w:t xml:space="preserve">Organic Chemistry (CH </w:t>
      </w:r>
      <w:r>
        <w:rPr>
          <w:spacing w:val="-4"/>
        </w:rPr>
        <w:t xml:space="preserve">311, 311L, </w:t>
      </w:r>
      <w:r>
        <w:t>312, 312L)</w:t>
      </w:r>
      <w:r>
        <w:t xml:space="preserve"> Quantitative Analysis (CH 321, </w:t>
      </w:r>
      <w:r>
        <w:rPr>
          <w:spacing w:val="-3"/>
        </w:rPr>
        <w:t xml:space="preserve">321LW) </w:t>
      </w:r>
      <w:r>
        <w:t xml:space="preserve">Instrumental Analysis (CH 322, </w:t>
      </w:r>
      <w:r>
        <w:rPr>
          <w:spacing w:val="-3"/>
        </w:rPr>
        <w:t xml:space="preserve">322LW) </w:t>
      </w:r>
      <w:r>
        <w:t>Applied Physical Chemistry (CH 341,</w:t>
      </w:r>
      <w:r>
        <w:rPr>
          <w:spacing w:val="9"/>
        </w:rPr>
        <w:t xml:space="preserve"> </w:t>
      </w:r>
      <w:r>
        <w:t>341L)</w:t>
      </w:r>
    </w:p>
    <w:p w:rsidR="00A4744C" w:rsidRDefault="00184F58">
      <w:pPr>
        <w:pStyle w:val="BodyText"/>
        <w:tabs>
          <w:tab w:val="right" w:leader="dot" w:pos="7114"/>
        </w:tabs>
        <w:spacing w:line="163" w:lineRule="exact"/>
        <w:ind w:left="460"/>
      </w:pPr>
      <w:r>
        <w:t>Biochemistry</w:t>
      </w:r>
      <w:r>
        <w:rPr>
          <w:spacing w:val="1"/>
        </w:rPr>
        <w:t xml:space="preserve"> </w:t>
      </w:r>
      <w:r>
        <w:t>(CH</w:t>
      </w:r>
      <w:r>
        <w:rPr>
          <w:spacing w:val="4"/>
        </w:rPr>
        <w:t xml:space="preserve"> </w:t>
      </w:r>
      <w:r>
        <w:t>441)</w:t>
      </w:r>
      <w:r>
        <w:tab/>
        <w:t>12-15</w:t>
      </w:r>
    </w:p>
    <w:p w:rsidR="00A4744C" w:rsidRDefault="00184F58">
      <w:pPr>
        <w:pStyle w:val="BodyText"/>
        <w:spacing w:line="177" w:lineRule="auto"/>
        <w:ind w:left="6637" w:right="117" w:hanging="44"/>
        <w:jc w:val="right"/>
      </w:pPr>
      <w:r>
        <w:rPr>
          <w:rFonts w:cs="Arial"/>
          <w:w w:val="95"/>
        </w:rPr>
        <w:t xml:space="preserve">––––– </w:t>
      </w:r>
      <w:r>
        <w:rPr>
          <w:spacing w:val="-1"/>
        </w:rPr>
        <w:t>20-23</w:t>
      </w:r>
    </w:p>
    <w:p w:rsidR="00A4744C" w:rsidRDefault="00184F58">
      <w:pPr>
        <w:pStyle w:val="BodyText"/>
        <w:spacing w:before="84"/>
        <w:ind w:left="460"/>
      </w:pPr>
      <w:r>
        <w:t>A minor, second major or second degree in some field is required for Option</w:t>
      </w:r>
      <w:r>
        <w:rPr>
          <w:spacing w:val="26"/>
        </w:rPr>
        <w:t xml:space="preserve"> </w:t>
      </w:r>
      <w:r>
        <w:t>II.</w:t>
      </w:r>
    </w:p>
    <w:p w:rsidR="00A4744C" w:rsidRDefault="00184F58">
      <w:pPr>
        <w:pStyle w:val="BodyText"/>
        <w:spacing w:before="60"/>
        <w:ind w:left="460" w:right="972"/>
      </w:pPr>
      <w:r>
        <w:t>A minor, second m</w:t>
      </w:r>
      <w:r>
        <w:t>ajor or second degree in chemistry, earth science, geography, geology, mathematics/computer science, physics,</w:t>
      </w:r>
      <w:r>
        <w:rPr>
          <w:spacing w:val="-16"/>
        </w:rPr>
        <w:t xml:space="preserve"> </w:t>
      </w:r>
      <w:r>
        <w:t>or</w:t>
      </w:r>
    </w:p>
    <w:p w:rsidR="00A4744C" w:rsidRDefault="00184F58">
      <w:pPr>
        <w:pStyle w:val="BodyText"/>
        <w:tabs>
          <w:tab w:val="left" w:leader="dot" w:pos="6629"/>
        </w:tabs>
        <w:spacing w:before="3"/>
        <w:ind w:left="460"/>
      </w:pPr>
      <w:r>
        <w:t>psychology</w:t>
      </w:r>
      <w:r>
        <w:rPr>
          <w:spacing w:val="1"/>
        </w:rPr>
        <w:t xml:space="preserve"> </w:t>
      </w:r>
      <w:r>
        <w:t>is</w:t>
      </w:r>
      <w:r>
        <w:rPr>
          <w:spacing w:val="3"/>
        </w:rPr>
        <w:t xml:space="preserve"> </w:t>
      </w:r>
      <w:r>
        <w:t>recommended</w:t>
      </w:r>
      <w:r>
        <w:tab/>
        <w:t>18-26</w:t>
      </w:r>
    </w:p>
    <w:p w:rsidR="00A4744C" w:rsidRDefault="00184F58">
      <w:pPr>
        <w:pStyle w:val="BodyText"/>
        <w:spacing w:before="62"/>
        <w:ind w:left="460" w:right="220"/>
      </w:pPr>
      <w:r>
        <w:t>A minor is not required for Option</w:t>
      </w:r>
      <w:r>
        <w:rPr>
          <w:spacing w:val="14"/>
        </w:rPr>
        <w:t xml:space="preserve"> </w:t>
      </w:r>
      <w:r>
        <w:t>III.</w:t>
      </w:r>
    </w:p>
    <w:p w:rsidR="00A4744C" w:rsidRDefault="00184F58">
      <w:pPr>
        <w:pStyle w:val="ListParagraph"/>
        <w:numPr>
          <w:ilvl w:val="0"/>
          <w:numId w:val="77"/>
        </w:numPr>
        <w:tabs>
          <w:tab w:val="left" w:pos="461"/>
        </w:tabs>
        <w:spacing w:before="120" w:line="242" w:lineRule="auto"/>
        <w:ind w:right="125" w:hanging="360"/>
        <w:rPr>
          <w:rFonts w:ascii="Arial" w:eastAsia="Arial" w:hAnsi="Arial" w:cs="Arial"/>
          <w:sz w:val="19"/>
          <w:szCs w:val="19"/>
        </w:rPr>
      </w:pPr>
      <w:r>
        <w:rPr>
          <w:rFonts w:ascii="Arial"/>
          <w:sz w:val="19"/>
        </w:rPr>
        <w:t xml:space="preserve">General Elective hours, if required, to bring total to 120 for Options I, II, and </w:t>
      </w:r>
      <w:r>
        <w:rPr>
          <w:rFonts w:ascii="Arial"/>
          <w:spacing w:val="-6"/>
          <w:sz w:val="19"/>
        </w:rPr>
        <w:t xml:space="preserve">IV. </w:t>
      </w:r>
      <w:r>
        <w:rPr>
          <w:rFonts w:ascii="Arial"/>
          <w:sz w:val="19"/>
        </w:rPr>
        <w:t>Option III requires 122-124</w:t>
      </w:r>
      <w:r>
        <w:rPr>
          <w:rFonts w:ascii="Arial"/>
          <w:spacing w:val="11"/>
          <w:sz w:val="19"/>
        </w:rPr>
        <w:t xml:space="preserve"> </w:t>
      </w:r>
      <w:r>
        <w:rPr>
          <w:rFonts w:ascii="Arial"/>
          <w:sz w:val="19"/>
        </w:rPr>
        <w:t>hours.</w:t>
      </w:r>
    </w:p>
    <w:p w:rsidR="00A4744C" w:rsidRDefault="00A4744C">
      <w:pPr>
        <w:rPr>
          <w:rFonts w:ascii="Arial" w:eastAsia="Arial" w:hAnsi="Arial" w:cs="Arial"/>
          <w:sz w:val="19"/>
          <w:szCs w:val="19"/>
        </w:rPr>
      </w:pPr>
    </w:p>
    <w:p w:rsidR="00A4744C" w:rsidRDefault="00184F58">
      <w:pPr>
        <w:pStyle w:val="BodyText"/>
        <w:spacing w:line="242" w:lineRule="auto"/>
        <w:ind w:left="371" w:right="260"/>
        <w:jc w:val="center"/>
      </w:pPr>
      <w:r>
        <w:t>REQUIREMENTS</w:t>
      </w:r>
      <w:r>
        <w:rPr>
          <w:spacing w:val="-5"/>
        </w:rPr>
        <w:t xml:space="preserve"> </w:t>
      </w:r>
      <w:r>
        <w:t>FOR</w:t>
      </w:r>
      <w:r>
        <w:rPr>
          <w:spacing w:val="-11"/>
        </w:rPr>
        <w:t xml:space="preserve"> </w:t>
      </w:r>
      <w:r>
        <w:t>A</w:t>
      </w:r>
      <w:r>
        <w:rPr>
          <w:spacing w:val="-11"/>
        </w:rPr>
        <w:t xml:space="preserve"> </w:t>
      </w:r>
      <w:r>
        <w:t>BACHELOR</w:t>
      </w:r>
      <w:r>
        <w:rPr>
          <w:spacing w:val="-3"/>
        </w:rPr>
        <w:t xml:space="preserve"> </w:t>
      </w:r>
      <w:r>
        <w:t>OF</w:t>
      </w:r>
      <w:r>
        <w:rPr>
          <w:spacing w:val="-11"/>
        </w:rPr>
        <w:t xml:space="preserve"> </w:t>
      </w:r>
      <w:r>
        <w:t>ARTS</w:t>
      </w:r>
      <w:r>
        <w:rPr>
          <w:spacing w:val="-5"/>
        </w:rPr>
        <w:t xml:space="preserve"> </w:t>
      </w:r>
      <w:r>
        <w:t>OR</w:t>
      </w:r>
      <w:r>
        <w:rPr>
          <w:spacing w:val="-1"/>
        </w:rPr>
        <w:t xml:space="preserve"> </w:t>
      </w:r>
      <w:r>
        <w:t>BACHELOR</w:t>
      </w:r>
      <w:r>
        <w:rPr>
          <w:spacing w:val="-2"/>
        </w:rPr>
        <w:t xml:space="preserve"> </w:t>
      </w:r>
      <w:r>
        <w:t>OF SCIENCE DEGREE WITH A MAJOR IN MARINE</w:t>
      </w:r>
      <w:r>
        <w:rPr>
          <w:spacing w:val="-24"/>
        </w:rPr>
        <w:t xml:space="preserve"> </w:t>
      </w:r>
      <w:r>
        <w:t>BIOLOGY</w:t>
      </w:r>
    </w:p>
    <w:p w:rsidR="00A4744C" w:rsidRDefault="00184F58">
      <w:pPr>
        <w:tabs>
          <w:tab w:val="left" w:pos="6711"/>
        </w:tabs>
        <w:spacing w:before="88"/>
        <w:ind w:left="46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ListParagraph"/>
        <w:numPr>
          <w:ilvl w:val="0"/>
          <w:numId w:val="75"/>
        </w:numPr>
        <w:tabs>
          <w:tab w:val="left" w:pos="461"/>
          <w:tab w:val="left" w:leader="dot" w:pos="6903"/>
        </w:tabs>
        <w:spacing w:before="10"/>
        <w:ind w:hanging="360"/>
        <w:rPr>
          <w:rFonts w:ascii="Arial" w:eastAsia="Arial" w:hAnsi="Arial" w:cs="Arial"/>
          <w:sz w:val="19"/>
          <w:szCs w:val="19"/>
        </w:rPr>
      </w:pPr>
      <w:r>
        <w:rPr>
          <w:rFonts w:ascii="Arial"/>
          <w:sz w:val="19"/>
        </w:rPr>
        <w:t>General</w:t>
      </w:r>
      <w:r>
        <w:rPr>
          <w:rFonts w:ascii="Arial"/>
          <w:spacing w:val="2"/>
          <w:sz w:val="19"/>
        </w:rPr>
        <w:t xml:space="preserve"> </w:t>
      </w:r>
      <w:r>
        <w:rPr>
          <w:rFonts w:ascii="Arial"/>
          <w:sz w:val="19"/>
        </w:rPr>
        <w:t>Education Compo</w:t>
      </w:r>
      <w:r>
        <w:rPr>
          <w:rFonts w:ascii="Arial"/>
          <w:sz w:val="19"/>
        </w:rPr>
        <w:t>nent</w:t>
      </w:r>
      <w:r>
        <w:rPr>
          <w:rFonts w:ascii="Arial"/>
          <w:sz w:val="19"/>
        </w:rPr>
        <w:tab/>
        <w:t>41</w:t>
      </w:r>
    </w:p>
    <w:p w:rsidR="00A4744C" w:rsidRDefault="00184F58">
      <w:pPr>
        <w:pStyle w:val="BodyText"/>
        <w:spacing w:before="2"/>
        <w:ind w:left="460" w:right="771"/>
      </w:pPr>
      <w:r>
        <w:t>For general education requirements and additional requirements for  UNA students, refer to Academic Procedures and</w:t>
      </w:r>
      <w:r>
        <w:rPr>
          <w:spacing w:val="-4"/>
        </w:rPr>
        <w:t xml:space="preserve"> </w:t>
      </w:r>
      <w:r>
        <w:t>Requirements.</w:t>
      </w:r>
    </w:p>
    <w:p w:rsidR="00A4744C" w:rsidRDefault="00184F58">
      <w:pPr>
        <w:pStyle w:val="BodyText"/>
        <w:spacing w:before="43"/>
        <w:ind w:left="460" w:right="220"/>
      </w:pPr>
      <w:r>
        <w:t>Marine biology majors must</w:t>
      </w:r>
      <w:r>
        <w:rPr>
          <w:spacing w:val="19"/>
        </w:rPr>
        <w:t xml:space="preserve"> </w:t>
      </w:r>
      <w:r>
        <w:t>complete:</w:t>
      </w:r>
    </w:p>
    <w:p w:rsidR="00A4744C" w:rsidRDefault="00184F58">
      <w:pPr>
        <w:pStyle w:val="BodyText"/>
        <w:tabs>
          <w:tab w:val="left" w:pos="5761"/>
        </w:tabs>
        <w:ind w:left="820" w:right="220"/>
      </w:pPr>
      <w:r>
        <w:t xml:space="preserve">Area III: Biology </w:t>
      </w:r>
      <w:r>
        <w:rPr>
          <w:spacing w:val="-11"/>
        </w:rPr>
        <w:t>111</w:t>
      </w:r>
      <w:r>
        <w:rPr>
          <w:spacing w:val="12"/>
        </w:rPr>
        <w:t xml:space="preserve"> </w:t>
      </w:r>
      <w:r>
        <w:t>and</w:t>
      </w:r>
      <w:r>
        <w:rPr>
          <w:spacing w:val="5"/>
        </w:rPr>
        <w:t xml:space="preserve"> </w:t>
      </w:r>
      <w:r>
        <w:rPr>
          <w:spacing w:val="-6"/>
        </w:rPr>
        <w:t>112</w:t>
      </w:r>
      <w:r>
        <w:rPr>
          <w:spacing w:val="-6"/>
        </w:rPr>
        <w:tab/>
      </w:r>
      <w:r>
        <w:t>(8)</w:t>
      </w:r>
    </w:p>
    <w:p w:rsidR="00A4744C" w:rsidRDefault="00184F58">
      <w:pPr>
        <w:pStyle w:val="BodyText"/>
        <w:tabs>
          <w:tab w:val="left" w:pos="4321"/>
        </w:tabs>
        <w:spacing w:before="2"/>
        <w:ind w:left="280"/>
        <w:jc w:val="center"/>
      </w:pPr>
      <w:r>
        <w:t xml:space="preserve">Mathematics </w:t>
      </w:r>
      <w:r>
        <w:rPr>
          <w:spacing w:val="-6"/>
        </w:rPr>
        <w:t xml:space="preserve">112 </w:t>
      </w:r>
      <w:r>
        <w:t xml:space="preserve">or </w:t>
      </w:r>
      <w:r>
        <w:rPr>
          <w:spacing w:val="-6"/>
        </w:rPr>
        <w:t>115</w:t>
      </w:r>
      <w:r>
        <w:rPr>
          <w:spacing w:val="28"/>
        </w:rPr>
        <w:t xml:space="preserve"> </w:t>
      </w:r>
      <w:r>
        <w:t>or</w:t>
      </w:r>
      <w:r>
        <w:rPr>
          <w:spacing w:val="4"/>
        </w:rPr>
        <w:t xml:space="preserve"> </w:t>
      </w:r>
      <w:r>
        <w:t>125</w:t>
      </w:r>
      <w:r>
        <w:tab/>
        <w:t>(3-4)</w:t>
      </w:r>
    </w:p>
    <w:p w:rsidR="00A4744C" w:rsidRDefault="00184F58">
      <w:pPr>
        <w:pStyle w:val="BodyText"/>
        <w:spacing w:before="43" w:line="242" w:lineRule="auto"/>
        <w:ind w:left="460" w:right="664"/>
        <w:jc w:val="both"/>
      </w:pPr>
      <w:r>
        <w:rPr>
          <w:spacing w:val="-3"/>
        </w:rPr>
        <w:t xml:space="preserve">For </w:t>
      </w:r>
      <w:r>
        <w:t xml:space="preserve">the Bachelor of </w:t>
      </w:r>
      <w:r>
        <w:rPr>
          <w:spacing w:val="-3"/>
        </w:rPr>
        <w:t xml:space="preserve">Arts degree </w:t>
      </w:r>
      <w:r>
        <w:t xml:space="preserve">the student </w:t>
      </w:r>
      <w:r>
        <w:rPr>
          <w:spacing w:val="-3"/>
        </w:rPr>
        <w:t xml:space="preserve">must </w:t>
      </w:r>
      <w:r>
        <w:t xml:space="preserve">satisfy the following </w:t>
      </w:r>
      <w:r>
        <w:rPr>
          <w:spacing w:val="-3"/>
        </w:rPr>
        <w:t xml:space="preserve">requirement: </w:t>
      </w:r>
      <w:r>
        <w:t xml:space="preserve">6 </w:t>
      </w:r>
      <w:r>
        <w:rPr>
          <w:spacing w:val="-3"/>
        </w:rPr>
        <w:t xml:space="preserve">hours </w:t>
      </w:r>
      <w:r>
        <w:t xml:space="preserve">of a required foreign </w:t>
      </w:r>
      <w:r>
        <w:rPr>
          <w:spacing w:val="-3"/>
        </w:rPr>
        <w:t xml:space="preserve">language </w:t>
      </w:r>
      <w:r>
        <w:t xml:space="preserve">at the introductory </w:t>
      </w:r>
      <w:r>
        <w:rPr>
          <w:spacing w:val="-3"/>
        </w:rPr>
        <w:t>level.</w:t>
      </w:r>
    </w:p>
    <w:p w:rsidR="00A4744C" w:rsidRDefault="00184F58">
      <w:pPr>
        <w:pStyle w:val="ListParagraph"/>
        <w:numPr>
          <w:ilvl w:val="0"/>
          <w:numId w:val="75"/>
        </w:numPr>
        <w:tabs>
          <w:tab w:val="left" w:pos="461"/>
        </w:tabs>
        <w:spacing w:before="79"/>
        <w:ind w:hanging="360"/>
        <w:rPr>
          <w:rFonts w:ascii="Arial" w:eastAsia="Arial" w:hAnsi="Arial" w:cs="Arial"/>
          <w:sz w:val="19"/>
          <w:szCs w:val="19"/>
        </w:rPr>
      </w:pPr>
      <w:r>
        <w:rPr>
          <w:rFonts w:ascii="Arial"/>
          <w:sz w:val="19"/>
        </w:rPr>
        <w:t>Major Core</w:t>
      </w:r>
      <w:r>
        <w:rPr>
          <w:rFonts w:ascii="Arial"/>
          <w:spacing w:val="4"/>
          <w:sz w:val="19"/>
        </w:rPr>
        <w:t xml:space="preserve"> </w:t>
      </w:r>
      <w:r>
        <w:rPr>
          <w:rFonts w:ascii="Arial"/>
          <w:sz w:val="19"/>
        </w:rPr>
        <w:t>Requirements:</w:t>
      </w:r>
    </w:p>
    <w:p w:rsidR="00A4744C" w:rsidRDefault="00184F58">
      <w:pPr>
        <w:pStyle w:val="BodyText"/>
        <w:tabs>
          <w:tab w:val="left" w:leader="dot" w:pos="7009"/>
        </w:tabs>
        <w:ind w:left="460"/>
      </w:pPr>
      <w:r>
        <w:t>*Principles of Biology</w:t>
      </w:r>
      <w:r>
        <w:rPr>
          <w:spacing w:val="5"/>
        </w:rPr>
        <w:t xml:space="preserve"> </w:t>
      </w:r>
      <w:r>
        <w:t>(BI</w:t>
      </w:r>
      <w:r>
        <w:rPr>
          <w:spacing w:val="-2"/>
        </w:rPr>
        <w:t xml:space="preserve"> </w:t>
      </w:r>
      <w:r>
        <w:rPr>
          <w:spacing w:val="-7"/>
        </w:rPr>
        <w:t>111)</w:t>
      </w:r>
      <w:r>
        <w:rPr>
          <w:spacing w:val="-7"/>
        </w:rPr>
        <w:tab/>
      </w:r>
      <w:r>
        <w:t>4</w:t>
      </w:r>
    </w:p>
    <w:p w:rsidR="00A4744C" w:rsidRDefault="00184F58">
      <w:pPr>
        <w:pStyle w:val="BodyText"/>
        <w:tabs>
          <w:tab w:val="left" w:leader="dot" w:pos="7009"/>
        </w:tabs>
        <w:spacing w:before="2"/>
        <w:ind w:left="460"/>
      </w:pPr>
      <w:r>
        <w:t>*Principles of Biology</w:t>
      </w:r>
      <w:r>
        <w:rPr>
          <w:spacing w:val="5"/>
        </w:rPr>
        <w:t xml:space="preserve"> </w:t>
      </w:r>
      <w:r>
        <w:t>(BI</w:t>
      </w:r>
      <w:r>
        <w:rPr>
          <w:spacing w:val="-2"/>
        </w:rPr>
        <w:t xml:space="preserve"> </w:t>
      </w:r>
      <w:r>
        <w:rPr>
          <w:spacing w:val="-4"/>
        </w:rPr>
        <w:t>112)</w:t>
      </w:r>
      <w:r>
        <w:rPr>
          <w:spacing w:val="-4"/>
        </w:rPr>
        <w:tab/>
      </w:r>
      <w:r>
        <w:t>4</w:t>
      </w:r>
    </w:p>
    <w:p w:rsidR="00A4744C" w:rsidRDefault="00184F58">
      <w:pPr>
        <w:pStyle w:val="BodyText"/>
        <w:tabs>
          <w:tab w:val="left" w:leader="dot" w:pos="7009"/>
        </w:tabs>
        <w:spacing w:before="2"/>
        <w:ind w:left="460"/>
      </w:pPr>
      <w:r>
        <w:t>Biological Literature</w:t>
      </w:r>
      <w:r>
        <w:rPr>
          <w:spacing w:val="7"/>
        </w:rPr>
        <w:t xml:space="preserve"> </w:t>
      </w:r>
      <w:r>
        <w:t>(BI 200W)</w:t>
      </w:r>
      <w:r>
        <w:tab/>
        <w:t>1</w:t>
      </w:r>
    </w:p>
    <w:p w:rsidR="00A4744C" w:rsidRDefault="00184F58">
      <w:pPr>
        <w:pStyle w:val="BodyText"/>
        <w:tabs>
          <w:tab w:val="left" w:leader="dot" w:pos="7009"/>
        </w:tabs>
        <w:ind w:left="460"/>
      </w:pPr>
      <w:r>
        <w:t>Cell Biology</w:t>
      </w:r>
      <w:r>
        <w:rPr>
          <w:spacing w:val="4"/>
        </w:rPr>
        <w:t xml:space="preserve"> </w:t>
      </w:r>
      <w:r>
        <w:t>(BI</w:t>
      </w:r>
      <w:r>
        <w:rPr>
          <w:spacing w:val="-1"/>
        </w:rPr>
        <w:t xml:space="preserve"> </w:t>
      </w:r>
      <w:r>
        <w:t>305)</w:t>
      </w:r>
      <w:r>
        <w:tab/>
        <w:t>4</w:t>
      </w:r>
    </w:p>
    <w:p w:rsidR="00A4744C" w:rsidRDefault="00184F58">
      <w:pPr>
        <w:pStyle w:val="BodyText"/>
        <w:tabs>
          <w:tab w:val="left" w:leader="dot" w:pos="7009"/>
        </w:tabs>
        <w:spacing w:before="3"/>
        <w:ind w:left="460"/>
      </w:pPr>
      <w:r>
        <w:t>Genetics (BI</w:t>
      </w:r>
      <w:r>
        <w:rPr>
          <w:spacing w:val="-1"/>
        </w:rPr>
        <w:t xml:space="preserve"> </w:t>
      </w:r>
      <w:r>
        <w:t>306)</w:t>
      </w:r>
      <w:r>
        <w:tab/>
        <w:t>4</w:t>
      </w:r>
    </w:p>
    <w:p w:rsidR="00A4744C" w:rsidRDefault="00184F58">
      <w:pPr>
        <w:pStyle w:val="BodyText"/>
        <w:tabs>
          <w:tab w:val="left" w:leader="dot" w:pos="7009"/>
        </w:tabs>
        <w:spacing w:before="2"/>
        <w:ind w:left="460"/>
      </w:pPr>
      <w:r>
        <w:t>Microbiology</w:t>
      </w:r>
      <w:r>
        <w:rPr>
          <w:spacing w:val="1"/>
        </w:rPr>
        <w:t xml:space="preserve"> </w:t>
      </w:r>
      <w:r>
        <w:t>(BI</w:t>
      </w:r>
      <w:r>
        <w:rPr>
          <w:spacing w:val="-1"/>
        </w:rPr>
        <w:t xml:space="preserve"> </w:t>
      </w:r>
      <w:r>
        <w:t>307)</w:t>
      </w:r>
      <w:r>
        <w:tab/>
        <w:t>4</w:t>
      </w:r>
    </w:p>
    <w:p w:rsidR="00A4744C" w:rsidRDefault="00184F58">
      <w:pPr>
        <w:pStyle w:val="BodyText"/>
        <w:tabs>
          <w:tab w:val="left" w:leader="dot" w:pos="7009"/>
        </w:tabs>
        <w:ind w:left="460"/>
      </w:pPr>
      <w:r>
        <w:t>Evolution (BI</w:t>
      </w:r>
      <w:r>
        <w:rPr>
          <w:spacing w:val="-1"/>
        </w:rPr>
        <w:t xml:space="preserve"> </w:t>
      </w:r>
      <w:r>
        <w:t>312)</w:t>
      </w:r>
      <w:r>
        <w:tab/>
        <w:t>3</w:t>
      </w:r>
    </w:p>
    <w:p w:rsidR="00A4744C" w:rsidRDefault="00184F58">
      <w:pPr>
        <w:pStyle w:val="BodyText"/>
        <w:tabs>
          <w:tab w:val="left" w:leader="dot" w:pos="7009"/>
        </w:tabs>
        <w:spacing w:before="2"/>
        <w:ind w:left="460"/>
      </w:pPr>
      <w:r>
        <w:t>Marine Invertebrate Zoology</w:t>
      </w:r>
      <w:r>
        <w:rPr>
          <w:spacing w:val="7"/>
        </w:rPr>
        <w:t xml:space="preserve"> </w:t>
      </w:r>
      <w:r>
        <w:t>(BI</w:t>
      </w:r>
      <w:r>
        <w:rPr>
          <w:spacing w:val="-1"/>
        </w:rPr>
        <w:t xml:space="preserve"> </w:t>
      </w:r>
      <w:r>
        <w:t>403)</w:t>
      </w:r>
      <w:r>
        <w:tab/>
        <w:t>4</w:t>
      </w:r>
    </w:p>
    <w:p w:rsidR="00A4744C" w:rsidRDefault="00184F58">
      <w:pPr>
        <w:pStyle w:val="BodyText"/>
        <w:tabs>
          <w:tab w:val="left" w:leader="dot" w:pos="7009"/>
        </w:tabs>
        <w:spacing w:before="2"/>
        <w:ind w:left="460"/>
      </w:pPr>
      <w:r>
        <w:t>Marine Vertebrate Zoology</w:t>
      </w:r>
      <w:r>
        <w:rPr>
          <w:spacing w:val="1"/>
        </w:rPr>
        <w:t xml:space="preserve"> </w:t>
      </w:r>
      <w:r>
        <w:t>(BI</w:t>
      </w:r>
      <w:r>
        <w:rPr>
          <w:spacing w:val="-2"/>
        </w:rPr>
        <w:t xml:space="preserve"> </w:t>
      </w:r>
      <w:r>
        <w:t>408)</w:t>
      </w:r>
      <w:r>
        <w:tab/>
        <w:t>4</w:t>
      </w:r>
    </w:p>
    <w:p w:rsidR="00A4744C" w:rsidRDefault="00184F58">
      <w:pPr>
        <w:pStyle w:val="BodyText"/>
        <w:tabs>
          <w:tab w:val="left" w:leader="dot" w:pos="7009"/>
        </w:tabs>
        <w:ind w:left="460"/>
      </w:pPr>
      <w:r>
        <w:t>Marine Botany</w:t>
      </w:r>
      <w:r>
        <w:rPr>
          <w:spacing w:val="3"/>
        </w:rPr>
        <w:t xml:space="preserve"> </w:t>
      </w:r>
      <w:r>
        <w:t>(BI</w:t>
      </w:r>
      <w:r>
        <w:rPr>
          <w:spacing w:val="1"/>
        </w:rPr>
        <w:t xml:space="preserve"> </w:t>
      </w:r>
      <w:r>
        <w:t>429)</w:t>
      </w:r>
      <w:r>
        <w:tab/>
        <w:t>4</w:t>
      </w:r>
    </w:p>
    <w:p w:rsidR="00A4744C" w:rsidRDefault="00184F58">
      <w:pPr>
        <w:pStyle w:val="BodyText"/>
        <w:tabs>
          <w:tab w:val="left" w:leader="dot" w:pos="7009"/>
        </w:tabs>
        <w:spacing w:before="2"/>
        <w:ind w:left="460"/>
      </w:pPr>
      <w:r>
        <w:t>Senior Assessment Seminar</w:t>
      </w:r>
      <w:r>
        <w:rPr>
          <w:spacing w:val="-8"/>
        </w:rPr>
        <w:t xml:space="preserve"> </w:t>
      </w:r>
      <w:r>
        <w:t>(BI</w:t>
      </w:r>
      <w:r>
        <w:rPr>
          <w:spacing w:val="-1"/>
        </w:rPr>
        <w:t xml:space="preserve"> </w:t>
      </w:r>
      <w:r>
        <w:t>498)</w:t>
      </w:r>
      <w:r>
        <w:tab/>
        <w:t>1</w:t>
      </w:r>
    </w:p>
    <w:p w:rsidR="00A4744C" w:rsidRDefault="00184F58">
      <w:pPr>
        <w:pStyle w:val="BodyText"/>
        <w:spacing w:before="43"/>
        <w:ind w:left="460" w:right="220"/>
      </w:pPr>
      <w:r>
        <w:t>Population</w:t>
      </w:r>
      <w:r>
        <w:rPr>
          <w:spacing w:val="-3"/>
        </w:rPr>
        <w:t xml:space="preserve"> </w:t>
      </w:r>
      <w:r>
        <w:t>Biology:</w:t>
      </w:r>
    </w:p>
    <w:p w:rsidR="00A4744C" w:rsidRDefault="00184F58">
      <w:pPr>
        <w:pStyle w:val="BodyText"/>
        <w:tabs>
          <w:tab w:val="left" w:leader="dot" w:pos="7009"/>
        </w:tabs>
        <w:spacing w:line="164" w:lineRule="exact"/>
        <w:ind w:left="460"/>
      </w:pPr>
      <w:r>
        <w:t xml:space="preserve">One course from Biology </w:t>
      </w:r>
      <w:r>
        <w:rPr>
          <w:spacing w:val="-4"/>
        </w:rPr>
        <w:t xml:space="preserve">411, </w:t>
      </w:r>
      <w:r>
        <w:t>412,</w:t>
      </w:r>
      <w:r>
        <w:rPr>
          <w:spacing w:val="23"/>
        </w:rPr>
        <w:t xml:space="preserve"> </w:t>
      </w:r>
      <w:r>
        <w:t>or</w:t>
      </w:r>
      <w:r>
        <w:rPr>
          <w:spacing w:val="3"/>
        </w:rPr>
        <w:t xml:space="preserve"> </w:t>
      </w:r>
      <w:r>
        <w:t>413</w:t>
      </w:r>
      <w:r>
        <w:tab/>
        <w:t>4</w:t>
      </w:r>
    </w:p>
    <w:p w:rsidR="00A4744C" w:rsidRDefault="00184F58">
      <w:pPr>
        <w:pStyle w:val="BodyText"/>
        <w:spacing w:line="175" w:lineRule="auto"/>
        <w:ind w:left="6637" w:right="117" w:hanging="44"/>
        <w:jc w:val="right"/>
      </w:pPr>
      <w:r>
        <w:rPr>
          <w:rFonts w:cs="Arial"/>
          <w:w w:val="95"/>
        </w:rPr>
        <w:t xml:space="preserve">––––– </w:t>
      </w:r>
      <w:r>
        <w:rPr>
          <w:spacing w:val="-1"/>
        </w:rPr>
        <w:t>33-41</w:t>
      </w:r>
    </w:p>
    <w:p w:rsidR="00A4744C" w:rsidRDefault="00A4744C">
      <w:pPr>
        <w:rPr>
          <w:rFonts w:ascii="Arial" w:eastAsia="Arial" w:hAnsi="Arial" w:cs="Arial"/>
          <w:sz w:val="20"/>
          <w:szCs w:val="20"/>
        </w:rPr>
      </w:pPr>
    </w:p>
    <w:p w:rsidR="00A4744C" w:rsidRDefault="00A4744C">
      <w:pPr>
        <w:spacing w:before="2"/>
        <w:rPr>
          <w:rFonts w:ascii="Arial" w:eastAsia="Arial" w:hAnsi="Arial" w:cs="Arial"/>
          <w:sz w:val="23"/>
          <w:szCs w:val="23"/>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2540" t="7620" r="11430" b="6350"/>
                <wp:docPr id="581"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582" name="Group 397"/>
                        <wpg:cNvGrpSpPr>
                          <a:grpSpLocks/>
                        </wpg:cNvGrpSpPr>
                        <wpg:grpSpPr bwMode="auto">
                          <a:xfrm>
                            <a:off x="4" y="4"/>
                            <a:ext cx="1080" cy="2"/>
                            <a:chOff x="4" y="4"/>
                            <a:chExt cx="1080" cy="2"/>
                          </a:xfrm>
                        </wpg:grpSpPr>
                        <wps:wsp>
                          <wps:cNvPr id="583" name="Freeform 398"/>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6DF7A3" id="Group 396"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">
                <v:group id="Group 397"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398"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nFsUA&#10;AADcAAAADwAAAGRycy9kb3ducmV2LnhtbESPQWvCQBSE7wX/w/IKXopuaqlI6iZIUBAKharg9ZF9&#10;yabNvk2zq4n/vlsoeBxm5htmnY+2FVfqfeNYwfM8AUFcOt1wreB03M1WIHxA1tg6JgU38pBnk4c1&#10;ptoN/EnXQ6hFhLBPUYEJoUul9KUhi37uOuLoVa63GKLsa6l7HCLctnKRJEtpseG4YLCjwlD5fbhY&#10;BV77r4/iFqqtOf/o96qoh+XToNT0cdy8gQg0hnv4v73XCl5XL/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cW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14"/>
        <w:ind w:left="186" w:right="220" w:hanging="87"/>
        <w:rPr>
          <w:rFonts w:ascii="Arial" w:eastAsia="Arial" w:hAnsi="Arial" w:cs="Arial"/>
          <w:sz w:val="14"/>
          <w:szCs w:val="14"/>
        </w:rPr>
      </w:pPr>
      <w:r>
        <w:rPr>
          <w:rFonts w:ascii="Arial"/>
          <w:sz w:val="14"/>
        </w:rPr>
        <w:t>* These courses are required in the major or minor if not completed as a part of the General Education Component.</w:t>
      </w:r>
    </w:p>
    <w:p w:rsidR="00A4744C" w:rsidRDefault="00A4744C">
      <w:pPr>
        <w:rPr>
          <w:rFonts w:ascii="Arial" w:eastAsia="Arial" w:hAnsi="Arial" w:cs="Arial"/>
          <w:sz w:val="14"/>
          <w:szCs w:val="14"/>
        </w:rPr>
        <w:sectPr w:rsidR="00A4744C">
          <w:pgSz w:w="8640" w:h="12960"/>
          <w:pgMar w:top="920" w:right="600" w:bottom="280" w:left="800" w:header="722" w:footer="0" w:gutter="0"/>
          <w:cols w:space="720"/>
        </w:sectPr>
      </w:pPr>
    </w:p>
    <w:p w:rsidR="00A4744C" w:rsidRDefault="00A4744C">
      <w:pPr>
        <w:rPr>
          <w:rFonts w:ascii="Arial" w:eastAsia="Arial" w:hAnsi="Arial" w:cs="Arial"/>
          <w:sz w:val="28"/>
          <w:szCs w:val="28"/>
        </w:rPr>
      </w:pPr>
    </w:p>
    <w:p w:rsidR="00A4744C" w:rsidRDefault="00184F58">
      <w:pPr>
        <w:tabs>
          <w:tab w:val="left" w:pos="6731"/>
        </w:tabs>
        <w:spacing w:before="81"/>
        <w:ind w:left="48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spacing w:before="13"/>
        <w:ind w:left="480"/>
      </w:pPr>
      <w:r>
        <w:t>Prescribed Supporting Courses:</w:t>
      </w:r>
    </w:p>
    <w:p w:rsidR="00A4744C" w:rsidRDefault="00184F58">
      <w:pPr>
        <w:pStyle w:val="BodyText"/>
        <w:ind w:left="480"/>
      </w:pPr>
      <w:r>
        <w:t xml:space="preserve">Business Applications of Microcomputer Software (CIS 125) </w:t>
      </w:r>
      <w:r>
        <w:rPr>
          <w:b/>
        </w:rPr>
        <w:t>OR</w:t>
      </w:r>
      <w:r>
        <w:rPr>
          <w:b/>
          <w:spacing w:val="-1"/>
        </w:rPr>
        <w:t xml:space="preserve"> </w:t>
      </w:r>
      <w:r>
        <w:t>higher</w:t>
      </w:r>
    </w:p>
    <w:p w:rsidR="00A4744C" w:rsidRDefault="00184F58">
      <w:pPr>
        <w:pStyle w:val="BodyText"/>
        <w:tabs>
          <w:tab w:val="right" w:leader="dot" w:pos="7134"/>
        </w:tabs>
        <w:spacing w:before="2"/>
        <w:ind w:left="480"/>
      </w:pPr>
      <w:r>
        <w:t>level computer science and computer information</w:t>
      </w:r>
      <w:r>
        <w:rPr>
          <w:spacing w:val="18"/>
        </w:rPr>
        <w:t xml:space="preserve"> </w:t>
      </w:r>
      <w:r>
        <w:t>systems</w:t>
      </w:r>
      <w:r>
        <w:rPr>
          <w:spacing w:val="5"/>
        </w:rPr>
        <w:t xml:space="preserve"> </w:t>
      </w:r>
      <w:r>
        <w:t>course</w:t>
      </w:r>
      <w:r>
        <w:tab/>
        <w:t>3</w:t>
      </w:r>
    </w:p>
    <w:p w:rsidR="00A4744C" w:rsidRDefault="00184F58">
      <w:pPr>
        <w:pStyle w:val="BodyText"/>
        <w:tabs>
          <w:tab w:val="right" w:leader="dot" w:pos="7134"/>
        </w:tabs>
        <w:spacing w:before="2"/>
        <w:ind w:left="480"/>
      </w:pPr>
      <w:r>
        <w:t xml:space="preserve">*Mathematics </w:t>
      </w:r>
      <w:r>
        <w:rPr>
          <w:spacing w:val="-6"/>
        </w:rPr>
        <w:t xml:space="preserve">112 </w:t>
      </w:r>
      <w:r>
        <w:t xml:space="preserve">or </w:t>
      </w:r>
      <w:r>
        <w:rPr>
          <w:spacing w:val="-6"/>
        </w:rPr>
        <w:t xml:space="preserve">113 </w:t>
      </w:r>
      <w:r>
        <w:t xml:space="preserve">or </w:t>
      </w:r>
      <w:r>
        <w:rPr>
          <w:spacing w:val="-6"/>
        </w:rPr>
        <w:t xml:space="preserve">115 </w:t>
      </w:r>
      <w:r>
        <w:rPr>
          <w:spacing w:val="-4"/>
        </w:rPr>
        <w:t xml:space="preserve"> </w:t>
      </w:r>
      <w:r>
        <w:t>or</w:t>
      </w:r>
      <w:r>
        <w:rPr>
          <w:spacing w:val="3"/>
        </w:rPr>
        <w:t xml:space="preserve"> </w:t>
      </w:r>
      <w:r>
        <w:t>125</w:t>
      </w:r>
      <w:r>
        <w:tab/>
        <w:t>3-4</w:t>
      </w:r>
    </w:p>
    <w:p w:rsidR="00A4744C" w:rsidRDefault="00184F58">
      <w:pPr>
        <w:pStyle w:val="BodyText"/>
        <w:ind w:left="480"/>
      </w:pPr>
      <w:r>
        <w:t>Calculus for Business and Life Sciences I and II (MA 121,</w:t>
      </w:r>
      <w:r>
        <w:rPr>
          <w:spacing w:val="17"/>
        </w:rPr>
        <w:t xml:space="preserve"> </w:t>
      </w:r>
      <w:r>
        <w:t>122)</w:t>
      </w:r>
    </w:p>
    <w:p w:rsidR="00A4744C" w:rsidRDefault="00184F58">
      <w:pPr>
        <w:pStyle w:val="BodyText"/>
        <w:tabs>
          <w:tab w:val="right" w:leader="dot" w:pos="7134"/>
        </w:tabs>
        <w:spacing w:before="2"/>
        <w:ind w:left="480"/>
      </w:pPr>
      <w:r>
        <w:rPr>
          <w:b/>
        </w:rPr>
        <w:t xml:space="preserve">OR </w:t>
      </w:r>
      <w:r>
        <w:t>Calculus I</w:t>
      </w:r>
      <w:r>
        <w:rPr>
          <w:spacing w:val="13"/>
        </w:rPr>
        <w:t xml:space="preserve"> </w:t>
      </w:r>
      <w:r>
        <w:t>(MA</w:t>
      </w:r>
      <w:r>
        <w:rPr>
          <w:spacing w:val="-7"/>
        </w:rPr>
        <w:t xml:space="preserve"> </w:t>
      </w:r>
      <w:r>
        <w:t>125)</w:t>
      </w:r>
      <w:r>
        <w:tab/>
        <w:t>6-4</w:t>
      </w:r>
    </w:p>
    <w:p w:rsidR="00A4744C" w:rsidRDefault="00184F58">
      <w:pPr>
        <w:pStyle w:val="BodyText"/>
        <w:tabs>
          <w:tab w:val="right" w:leader="dot" w:pos="7134"/>
        </w:tabs>
        <w:spacing w:before="2"/>
        <w:ind w:left="480"/>
      </w:pPr>
      <w:r>
        <w:t>Applied Statistics I</w:t>
      </w:r>
      <w:r>
        <w:rPr>
          <w:spacing w:val="10"/>
        </w:rPr>
        <w:t xml:space="preserve"> </w:t>
      </w:r>
      <w:r>
        <w:t>(MA</w:t>
      </w:r>
      <w:r>
        <w:rPr>
          <w:spacing w:val="-7"/>
        </w:rPr>
        <w:t xml:space="preserve"> </w:t>
      </w:r>
      <w:r>
        <w:t>345)</w:t>
      </w:r>
      <w:r>
        <w:tab/>
        <w:t>3</w:t>
      </w:r>
    </w:p>
    <w:p w:rsidR="00A4744C" w:rsidRDefault="00184F58">
      <w:pPr>
        <w:pStyle w:val="BodyText"/>
        <w:ind w:left="480"/>
        <w:rPr>
          <w:rFonts w:cs="Arial"/>
        </w:rPr>
      </w:pPr>
      <w:r>
        <w:t xml:space="preserve">*General Physics (PH 241, 242) </w:t>
      </w:r>
      <w:r>
        <w:rPr>
          <w:b/>
        </w:rPr>
        <w:t>OR</w:t>
      </w:r>
    </w:p>
    <w:p w:rsidR="00A4744C" w:rsidRDefault="00184F58">
      <w:pPr>
        <w:pStyle w:val="BodyText"/>
        <w:tabs>
          <w:tab w:val="right" w:leader="dot" w:pos="7141"/>
        </w:tabs>
        <w:spacing w:before="2" w:line="164" w:lineRule="exact"/>
        <w:ind w:left="758"/>
      </w:pPr>
      <w:r>
        <w:rPr>
          <w:spacing w:val="-3"/>
        </w:rPr>
        <w:t xml:space="preserve">Technical </w:t>
      </w:r>
      <w:r>
        <w:t>Physics (PH</w:t>
      </w:r>
      <w:r>
        <w:rPr>
          <w:spacing w:val="16"/>
        </w:rPr>
        <w:t xml:space="preserve"> </w:t>
      </w:r>
      <w:r>
        <w:t>251,</w:t>
      </w:r>
      <w:r>
        <w:rPr>
          <w:spacing w:val="1"/>
        </w:rPr>
        <w:t xml:space="preserve"> </w:t>
      </w:r>
      <w:r>
        <w:t>252)</w:t>
      </w:r>
      <w:r>
        <w:tab/>
        <w:t>8-10</w:t>
      </w:r>
    </w:p>
    <w:p w:rsidR="00A4744C" w:rsidRDefault="00184F58">
      <w:pPr>
        <w:pStyle w:val="BodyText"/>
        <w:spacing w:line="175" w:lineRule="auto"/>
        <w:ind w:left="6657" w:right="117" w:hanging="44"/>
        <w:jc w:val="right"/>
      </w:pPr>
      <w:r>
        <w:rPr>
          <w:rFonts w:cs="Arial"/>
          <w:w w:val="95"/>
        </w:rPr>
        <w:t xml:space="preserve">––––– </w:t>
      </w:r>
      <w:r>
        <w:rPr>
          <w:spacing w:val="-1"/>
        </w:rPr>
        <w:t>10-26</w:t>
      </w:r>
    </w:p>
    <w:p w:rsidR="00A4744C" w:rsidRDefault="00184F58">
      <w:pPr>
        <w:pStyle w:val="ListParagraph"/>
        <w:numPr>
          <w:ilvl w:val="0"/>
          <w:numId w:val="75"/>
        </w:numPr>
        <w:tabs>
          <w:tab w:val="left" w:pos="481"/>
        </w:tabs>
        <w:spacing w:before="3"/>
        <w:ind w:left="480" w:hanging="360"/>
        <w:rPr>
          <w:rFonts w:ascii="Arial" w:eastAsia="Arial" w:hAnsi="Arial" w:cs="Arial"/>
          <w:sz w:val="19"/>
          <w:szCs w:val="19"/>
        </w:rPr>
      </w:pPr>
      <w:r>
        <w:rPr>
          <w:rFonts w:ascii="Arial"/>
          <w:sz w:val="19"/>
        </w:rPr>
        <w:t>Chemistry</w:t>
      </w:r>
      <w:r>
        <w:rPr>
          <w:rFonts w:ascii="Arial"/>
          <w:spacing w:val="-3"/>
          <w:sz w:val="19"/>
        </w:rPr>
        <w:t xml:space="preserve"> </w:t>
      </w:r>
      <w:r>
        <w:rPr>
          <w:rFonts w:ascii="Arial"/>
          <w:sz w:val="19"/>
        </w:rPr>
        <w:t>Minor:</w:t>
      </w:r>
    </w:p>
    <w:p w:rsidR="00A4744C" w:rsidRDefault="00184F58">
      <w:pPr>
        <w:pStyle w:val="BodyText"/>
        <w:tabs>
          <w:tab w:val="left" w:leader="dot" w:pos="7029"/>
        </w:tabs>
        <w:spacing w:before="5"/>
        <w:ind w:left="480"/>
      </w:pPr>
      <w:r>
        <w:t xml:space="preserve">*General Chemistry (CH </w:t>
      </w:r>
      <w:r>
        <w:rPr>
          <w:spacing w:val="-8"/>
        </w:rPr>
        <w:t xml:space="preserve">111, </w:t>
      </w:r>
      <w:r>
        <w:rPr>
          <w:spacing w:val="-7"/>
        </w:rPr>
        <w:t>111L,</w:t>
      </w:r>
      <w:r>
        <w:rPr>
          <w:spacing w:val="33"/>
        </w:rPr>
        <w:t xml:space="preserve"> </w:t>
      </w:r>
      <w:r>
        <w:rPr>
          <w:spacing w:val="-4"/>
        </w:rPr>
        <w:t>112,</w:t>
      </w:r>
      <w:r>
        <w:rPr>
          <w:spacing w:val="5"/>
        </w:rPr>
        <w:t xml:space="preserve"> </w:t>
      </w:r>
      <w:r>
        <w:rPr>
          <w:spacing w:val="-4"/>
        </w:rPr>
        <w:t>112L)</w:t>
      </w:r>
      <w:r>
        <w:rPr>
          <w:spacing w:val="-4"/>
        </w:rPr>
        <w:tab/>
      </w:r>
      <w:r>
        <w:t>8</w:t>
      </w:r>
    </w:p>
    <w:p w:rsidR="00A4744C" w:rsidRDefault="00184F58">
      <w:pPr>
        <w:pStyle w:val="BodyText"/>
        <w:spacing w:before="2"/>
        <w:ind w:left="480"/>
      </w:pPr>
      <w:r>
        <w:t>Chemistry Electives from</w:t>
      </w:r>
      <w:r>
        <w:rPr>
          <w:spacing w:val="3"/>
        </w:rPr>
        <w:t xml:space="preserve"> </w:t>
      </w:r>
      <w:r>
        <w:t>among:</w:t>
      </w:r>
    </w:p>
    <w:p w:rsidR="00A4744C" w:rsidRDefault="00184F58">
      <w:pPr>
        <w:pStyle w:val="BodyText"/>
        <w:spacing w:before="2" w:line="242" w:lineRule="auto"/>
        <w:ind w:left="480" w:right="2847"/>
      </w:pPr>
      <w:r>
        <w:t xml:space="preserve">Organic Chemistry (CH </w:t>
      </w:r>
      <w:r>
        <w:rPr>
          <w:spacing w:val="-4"/>
        </w:rPr>
        <w:t xml:space="preserve">311, 311L, </w:t>
      </w:r>
      <w:r>
        <w:t xml:space="preserve">312, 312L) Quantitative Analysis (CH 321, </w:t>
      </w:r>
      <w:r>
        <w:rPr>
          <w:spacing w:val="-3"/>
        </w:rPr>
        <w:t xml:space="preserve">321LW) </w:t>
      </w:r>
      <w:r>
        <w:t xml:space="preserve">Instrumental Analysis (CH 322, </w:t>
      </w:r>
      <w:r>
        <w:rPr>
          <w:spacing w:val="-3"/>
        </w:rPr>
        <w:t xml:space="preserve">322LW) </w:t>
      </w:r>
      <w:r>
        <w:t>Applied Physical Chemistry (CH 341,</w:t>
      </w:r>
      <w:r>
        <w:rPr>
          <w:spacing w:val="9"/>
        </w:rPr>
        <w:t xml:space="preserve"> </w:t>
      </w:r>
      <w:r>
        <w:t>341L)</w:t>
      </w:r>
    </w:p>
    <w:p w:rsidR="00A4744C" w:rsidRDefault="00184F58">
      <w:pPr>
        <w:pStyle w:val="BodyText"/>
        <w:tabs>
          <w:tab w:val="left" w:leader="dot" w:pos="6649"/>
        </w:tabs>
        <w:spacing w:line="162" w:lineRule="exact"/>
        <w:ind w:left="480"/>
      </w:pPr>
      <w:r>
        <w:t>Biochemistry</w:t>
      </w:r>
      <w:r>
        <w:rPr>
          <w:spacing w:val="-1"/>
        </w:rPr>
        <w:t xml:space="preserve"> </w:t>
      </w:r>
      <w:r>
        <w:t>(CH</w:t>
      </w:r>
      <w:r>
        <w:rPr>
          <w:spacing w:val="1"/>
        </w:rPr>
        <w:t xml:space="preserve"> </w:t>
      </w:r>
      <w:r>
        <w:t>441)</w:t>
      </w:r>
      <w:r>
        <w:tab/>
        <w:t>12-15</w:t>
      </w:r>
    </w:p>
    <w:p w:rsidR="00A4744C" w:rsidRDefault="00184F58">
      <w:pPr>
        <w:pStyle w:val="BodyText"/>
        <w:spacing w:line="175" w:lineRule="auto"/>
        <w:ind w:left="6657" w:right="117" w:hanging="44"/>
        <w:jc w:val="right"/>
      </w:pPr>
      <w:r>
        <w:rPr>
          <w:rFonts w:cs="Arial"/>
          <w:w w:val="95"/>
        </w:rPr>
        <w:t xml:space="preserve">––––– </w:t>
      </w:r>
      <w:r>
        <w:rPr>
          <w:spacing w:val="-1"/>
        </w:rPr>
        <w:t>20-23</w:t>
      </w:r>
    </w:p>
    <w:p w:rsidR="00A4744C" w:rsidRDefault="00184F58">
      <w:pPr>
        <w:pStyle w:val="ListParagraph"/>
        <w:numPr>
          <w:ilvl w:val="0"/>
          <w:numId w:val="75"/>
        </w:numPr>
        <w:tabs>
          <w:tab w:val="left" w:pos="481"/>
        </w:tabs>
        <w:spacing w:before="85"/>
        <w:ind w:left="480" w:hanging="360"/>
        <w:rPr>
          <w:rFonts w:ascii="Arial" w:eastAsia="Arial" w:hAnsi="Arial" w:cs="Arial"/>
          <w:sz w:val="19"/>
          <w:szCs w:val="19"/>
        </w:rPr>
      </w:pPr>
      <w:r>
        <w:rPr>
          <w:rFonts w:ascii="Arial"/>
          <w:sz w:val="19"/>
        </w:rPr>
        <w:t>General Elective hours, if required, to bring total to</w:t>
      </w:r>
      <w:r>
        <w:rPr>
          <w:rFonts w:ascii="Arial"/>
          <w:spacing w:val="27"/>
          <w:sz w:val="19"/>
        </w:rPr>
        <w:t xml:space="preserve"> </w:t>
      </w:r>
      <w:r>
        <w:rPr>
          <w:rFonts w:ascii="Arial"/>
          <w:sz w:val="19"/>
        </w:rPr>
        <w:t>120.</w:t>
      </w:r>
    </w:p>
    <w:p w:rsidR="00A4744C" w:rsidRDefault="00A4744C">
      <w:pPr>
        <w:spacing w:before="2"/>
        <w:rPr>
          <w:rFonts w:ascii="Arial" w:eastAsia="Arial" w:hAnsi="Arial" w:cs="Arial"/>
          <w:sz w:val="19"/>
          <w:szCs w:val="19"/>
        </w:rPr>
      </w:pPr>
    </w:p>
    <w:p w:rsidR="00A4744C" w:rsidRDefault="00184F58">
      <w:pPr>
        <w:pStyle w:val="BodyText"/>
        <w:ind w:left="4" w:right="4"/>
        <w:jc w:val="center"/>
      </w:pPr>
      <w:r>
        <w:t>REQUIREMENTS FOR A MINOR I</w:t>
      </w:r>
      <w:r>
        <w:t>N</w:t>
      </w:r>
      <w:r>
        <w:rPr>
          <w:spacing w:val="-27"/>
        </w:rPr>
        <w:t xml:space="preserve"> </w:t>
      </w:r>
      <w:r>
        <w:t>BIOLOGY</w:t>
      </w:r>
    </w:p>
    <w:p w:rsidR="00A4744C" w:rsidRDefault="00A4744C">
      <w:pPr>
        <w:spacing w:before="9"/>
        <w:rPr>
          <w:rFonts w:ascii="Arial" w:eastAsia="Arial" w:hAnsi="Arial" w:cs="Arial"/>
          <w:sz w:val="14"/>
          <w:szCs w:val="14"/>
        </w:rPr>
      </w:pPr>
    </w:p>
    <w:p w:rsidR="00A4744C" w:rsidRDefault="00184F58">
      <w:pPr>
        <w:tabs>
          <w:tab w:val="left" w:pos="6649"/>
        </w:tabs>
        <w:ind w:left="12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right" w:leader="dot" w:pos="7134"/>
        </w:tabs>
        <w:spacing w:before="10"/>
        <w:ind w:left="120"/>
      </w:pPr>
      <w:r>
        <w:t>Principles of Biology</w:t>
      </w:r>
      <w:r>
        <w:rPr>
          <w:spacing w:val="14"/>
        </w:rPr>
        <w:t xml:space="preserve"> </w:t>
      </w:r>
      <w:r>
        <w:t>(BI</w:t>
      </w:r>
      <w:r>
        <w:rPr>
          <w:spacing w:val="2"/>
        </w:rPr>
        <w:t xml:space="preserve"> </w:t>
      </w:r>
      <w:r>
        <w:rPr>
          <w:spacing w:val="-8"/>
        </w:rPr>
        <w:t>111)</w:t>
      </w:r>
      <w:r>
        <w:rPr>
          <w:spacing w:val="-8"/>
        </w:rPr>
        <w:tab/>
      </w:r>
      <w:r>
        <w:t>4</w:t>
      </w:r>
    </w:p>
    <w:p w:rsidR="00A4744C" w:rsidRDefault="00184F58">
      <w:pPr>
        <w:pStyle w:val="BodyText"/>
        <w:tabs>
          <w:tab w:val="right" w:leader="dot" w:pos="7134"/>
        </w:tabs>
        <w:spacing w:before="2"/>
        <w:ind w:left="120"/>
      </w:pPr>
      <w:r>
        <w:t>Principles of Biology</w:t>
      </w:r>
      <w:r>
        <w:rPr>
          <w:spacing w:val="14"/>
        </w:rPr>
        <w:t xml:space="preserve"> </w:t>
      </w:r>
      <w:r>
        <w:t>(BI</w:t>
      </w:r>
      <w:r>
        <w:rPr>
          <w:spacing w:val="2"/>
        </w:rPr>
        <w:t xml:space="preserve"> </w:t>
      </w:r>
      <w:r>
        <w:rPr>
          <w:spacing w:val="-4"/>
        </w:rPr>
        <w:t>112)</w:t>
      </w:r>
      <w:r>
        <w:rPr>
          <w:spacing w:val="-4"/>
        </w:rPr>
        <w:tab/>
      </w:r>
      <w:r>
        <w:t>4</w:t>
      </w:r>
    </w:p>
    <w:p w:rsidR="00A4744C" w:rsidRDefault="00184F58">
      <w:pPr>
        <w:pStyle w:val="BodyText"/>
        <w:tabs>
          <w:tab w:val="right" w:leader="dot" w:pos="7134"/>
        </w:tabs>
        <w:spacing w:before="2"/>
        <w:ind w:left="120"/>
      </w:pPr>
      <w:r>
        <w:t>Biological Literature</w:t>
      </w:r>
      <w:r>
        <w:rPr>
          <w:spacing w:val="11"/>
        </w:rPr>
        <w:t xml:space="preserve"> </w:t>
      </w:r>
      <w:r>
        <w:t>(BI</w:t>
      </w:r>
      <w:r>
        <w:rPr>
          <w:spacing w:val="2"/>
        </w:rPr>
        <w:t xml:space="preserve"> </w:t>
      </w:r>
      <w:r>
        <w:t>200W)</w:t>
      </w:r>
      <w:r>
        <w:tab/>
        <w:t>1</w:t>
      </w:r>
    </w:p>
    <w:p w:rsidR="00A4744C" w:rsidRDefault="00184F58">
      <w:pPr>
        <w:pStyle w:val="BodyText"/>
        <w:spacing w:before="40"/>
        <w:ind w:left="120"/>
      </w:pPr>
      <w:r>
        <w:t>Molecular and Cellular</w:t>
      </w:r>
      <w:r>
        <w:rPr>
          <w:spacing w:val="7"/>
        </w:rPr>
        <w:t xml:space="preserve"> </w:t>
      </w:r>
      <w:r>
        <w:t>Biology:</w:t>
      </w:r>
    </w:p>
    <w:p w:rsidR="00A4744C" w:rsidRDefault="00184F58">
      <w:pPr>
        <w:pStyle w:val="BodyText"/>
        <w:tabs>
          <w:tab w:val="right" w:leader="dot" w:pos="7134"/>
        </w:tabs>
        <w:spacing w:before="2"/>
        <w:ind w:left="120"/>
      </w:pPr>
      <w:r>
        <w:t>Cell Biology (BI 305) or Genetics</w:t>
      </w:r>
      <w:r>
        <w:rPr>
          <w:spacing w:val="25"/>
        </w:rPr>
        <w:t xml:space="preserve"> </w:t>
      </w:r>
      <w:r>
        <w:t>(BI</w:t>
      </w:r>
      <w:r>
        <w:rPr>
          <w:spacing w:val="1"/>
        </w:rPr>
        <w:t xml:space="preserve"> </w:t>
      </w:r>
      <w:r>
        <w:t>306)</w:t>
      </w:r>
      <w:r>
        <w:tab/>
        <w:t>4</w:t>
      </w:r>
    </w:p>
    <w:p w:rsidR="00A4744C" w:rsidRDefault="00184F58">
      <w:pPr>
        <w:pStyle w:val="BodyText"/>
        <w:spacing w:before="40"/>
        <w:ind w:left="120"/>
      </w:pPr>
      <w:r>
        <w:t>Organismal Biology (Monerans, Protistans, Fungi,</w:t>
      </w:r>
      <w:r>
        <w:rPr>
          <w:spacing w:val="3"/>
        </w:rPr>
        <w:t xml:space="preserve"> </w:t>
      </w:r>
      <w:r>
        <w:t>Plants):</w:t>
      </w:r>
    </w:p>
    <w:p w:rsidR="00A4744C" w:rsidRDefault="00184F58">
      <w:pPr>
        <w:pStyle w:val="BodyText"/>
        <w:tabs>
          <w:tab w:val="right" w:leader="dot" w:pos="7134"/>
        </w:tabs>
        <w:spacing w:before="2"/>
        <w:ind w:left="120"/>
      </w:pPr>
      <w:r>
        <w:t>One course from Biology 307, 362, 363, 407, 429,</w:t>
      </w:r>
      <w:r>
        <w:rPr>
          <w:spacing w:val="36"/>
        </w:rPr>
        <w:t xml:space="preserve"> </w:t>
      </w:r>
      <w:r>
        <w:t>460,</w:t>
      </w:r>
      <w:r>
        <w:rPr>
          <w:spacing w:val="1"/>
        </w:rPr>
        <w:t xml:space="preserve"> </w:t>
      </w:r>
      <w:r>
        <w:t>463</w:t>
      </w:r>
      <w:r>
        <w:tab/>
        <w:t>3-4</w:t>
      </w:r>
    </w:p>
    <w:p w:rsidR="00A4744C" w:rsidRDefault="00184F58">
      <w:pPr>
        <w:pStyle w:val="BodyText"/>
        <w:spacing w:before="40"/>
        <w:ind w:left="120"/>
      </w:pPr>
      <w:r>
        <w:t>Organismal Biology (Protistans,</w:t>
      </w:r>
      <w:r>
        <w:rPr>
          <w:spacing w:val="-7"/>
        </w:rPr>
        <w:t xml:space="preserve"> </w:t>
      </w:r>
      <w:r>
        <w:t>Animals):</w:t>
      </w:r>
    </w:p>
    <w:p w:rsidR="00A4744C" w:rsidRDefault="00184F58">
      <w:pPr>
        <w:pStyle w:val="BodyText"/>
        <w:spacing w:before="2"/>
        <w:ind w:left="120"/>
      </w:pPr>
      <w:r>
        <w:t xml:space="preserve">One course from Biology 310, </w:t>
      </w:r>
      <w:r>
        <w:rPr>
          <w:spacing w:val="-4"/>
        </w:rPr>
        <w:t xml:space="preserve">311, </w:t>
      </w:r>
      <w:r>
        <w:t>340, 341, 403,</w:t>
      </w:r>
      <w:r>
        <w:rPr>
          <w:spacing w:val="32"/>
        </w:rPr>
        <w:t xml:space="preserve"> </w:t>
      </w:r>
      <w:r>
        <w:t>408,</w:t>
      </w:r>
    </w:p>
    <w:p w:rsidR="00A4744C" w:rsidRDefault="00184F58">
      <w:pPr>
        <w:pStyle w:val="BodyText"/>
        <w:ind w:left="0" w:right="123"/>
        <w:jc w:val="right"/>
      </w:pPr>
      <w:r>
        <w:t xml:space="preserve">433, 451, 452, 471, 472 </w:t>
      </w:r>
      <w:r>
        <w:rPr>
          <w:spacing w:val="18"/>
        </w:rPr>
        <w:t>.........................................................</w:t>
      </w:r>
      <w:r>
        <w:rPr>
          <w:spacing w:val="26"/>
        </w:rPr>
        <w:t xml:space="preserve"> </w:t>
      </w:r>
      <w:r>
        <w:t>3-4</w:t>
      </w:r>
    </w:p>
    <w:p w:rsidR="00A4744C" w:rsidRDefault="00184F58">
      <w:pPr>
        <w:pStyle w:val="BodyText"/>
        <w:spacing w:before="43"/>
        <w:ind w:left="120"/>
      </w:pPr>
      <w:r>
        <w:t>Pop</w:t>
      </w:r>
      <w:r>
        <w:t>ulation</w:t>
      </w:r>
      <w:r>
        <w:rPr>
          <w:spacing w:val="-3"/>
        </w:rPr>
        <w:t xml:space="preserve"> </w:t>
      </w:r>
      <w:r>
        <w:t>Biology:</w:t>
      </w:r>
    </w:p>
    <w:p w:rsidR="00A4744C" w:rsidRDefault="00184F58">
      <w:pPr>
        <w:pStyle w:val="BodyText"/>
        <w:tabs>
          <w:tab w:val="left" w:leader="dot" w:pos="6861"/>
        </w:tabs>
        <w:spacing w:line="164" w:lineRule="exact"/>
        <w:ind w:left="120"/>
      </w:pPr>
      <w:r>
        <w:t xml:space="preserve">One course from Biology 312, </w:t>
      </w:r>
      <w:r>
        <w:rPr>
          <w:spacing w:val="-4"/>
        </w:rPr>
        <w:t xml:space="preserve">411, </w:t>
      </w:r>
      <w:r>
        <w:t>412,</w:t>
      </w:r>
      <w:r>
        <w:rPr>
          <w:spacing w:val="25"/>
        </w:rPr>
        <w:t xml:space="preserve"> </w:t>
      </w:r>
      <w:r>
        <w:t>421,</w:t>
      </w:r>
      <w:r>
        <w:rPr>
          <w:spacing w:val="3"/>
        </w:rPr>
        <w:t xml:space="preserve"> </w:t>
      </w:r>
      <w:r>
        <w:t>423</w:t>
      </w:r>
      <w:r>
        <w:tab/>
        <w:t>3-4</w:t>
      </w:r>
    </w:p>
    <w:p w:rsidR="00A4744C" w:rsidRDefault="00184F58">
      <w:pPr>
        <w:pStyle w:val="BodyText"/>
        <w:spacing w:line="150" w:lineRule="exact"/>
        <w:ind w:left="0" w:right="117"/>
        <w:jc w:val="right"/>
        <w:rPr>
          <w:rFonts w:cs="Arial"/>
        </w:rPr>
      </w:pPr>
      <w:r>
        <w:rPr>
          <w:rFonts w:cs="Arial"/>
          <w:w w:val="95"/>
        </w:rPr>
        <w:t>–––––</w:t>
      </w:r>
    </w:p>
    <w:p w:rsidR="00A4744C" w:rsidRDefault="00184F58">
      <w:pPr>
        <w:pStyle w:val="BodyText"/>
        <w:tabs>
          <w:tab w:val="left" w:pos="6649"/>
        </w:tabs>
        <w:spacing w:line="204" w:lineRule="exact"/>
        <w:ind w:left="660"/>
      </w:pPr>
      <w:r>
        <w:rPr>
          <w:spacing w:val="-5"/>
        </w:rPr>
        <w:t>Total</w:t>
      </w:r>
      <w:r>
        <w:rPr>
          <w:spacing w:val="-5"/>
        </w:rPr>
        <w:tab/>
      </w:r>
      <w:r>
        <w:t>22-25</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spacing w:before="10"/>
        <w:rPr>
          <w:rFonts w:ascii="Arial" w:eastAsia="Arial" w:hAnsi="Arial" w:cs="Arial"/>
          <w:sz w:val="17"/>
          <w:szCs w:val="17"/>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10160" r="6350" b="3810"/>
                <wp:docPr id="578"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579" name="Group 394"/>
                        <wpg:cNvGrpSpPr>
                          <a:grpSpLocks/>
                        </wpg:cNvGrpSpPr>
                        <wpg:grpSpPr bwMode="auto">
                          <a:xfrm>
                            <a:off x="4" y="4"/>
                            <a:ext cx="1080" cy="2"/>
                            <a:chOff x="4" y="4"/>
                            <a:chExt cx="1080" cy="2"/>
                          </a:xfrm>
                        </wpg:grpSpPr>
                        <wps:wsp>
                          <wps:cNvPr id="580" name="Freeform 395"/>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718FEC" id="Group 393"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">
                <v:group id="Group 394"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395"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5YcEA&#10;AADcAAAADwAAAGRycy9kb3ducmV2LnhtbERPy4rCMBTdC/MP4Q64EU0dUKQaZSgODAiCD3B7aW6b&#10;anPTaTK2/r1ZCC4P573a9LYWd2p95VjBdJKAIM6drrhUcD79jBcgfEDWWDsmBQ/ysFl/DFaYatfx&#10;ge7HUIoYwj5FBSaEJpXS54Ys+olriCNXuNZiiLAtpW6xi+G2ll9JMpcWK44NBhvKDOW3479V4LW/&#10;7rNHKLbm8qd3RVZ281Gn1PCz/16CCNSHt/jl/tUKZos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WHBAAAA3AAAAA8AAAAAAAAAAAAAAAAAmAIAAGRycy9kb3du&#10;cmV2LnhtbFBLBQYAAAAABAAEAPUAAACGAwAAAAA=&#10;" path="m,l1080,e" filled="f" strokeweight=".36pt">
                    <v:path arrowok="t" o:connecttype="custom" o:connectlocs="0,0;1080,0" o:connectangles="0,0"/>
                  </v:shape>
                </v:group>
                <w10:anchorlock/>
              </v:group>
            </w:pict>
          </mc:Fallback>
        </mc:AlternateContent>
      </w:r>
    </w:p>
    <w:p w:rsidR="00A4744C" w:rsidRDefault="00184F58">
      <w:pPr>
        <w:spacing w:before="12" w:line="158" w:lineRule="exact"/>
        <w:ind w:left="206" w:right="721" w:hanging="87"/>
        <w:rPr>
          <w:rFonts w:ascii="Arial" w:eastAsia="Arial" w:hAnsi="Arial" w:cs="Arial"/>
          <w:sz w:val="14"/>
          <w:szCs w:val="14"/>
        </w:rPr>
      </w:pPr>
      <w:r>
        <w:rPr>
          <w:rFonts w:ascii="Arial"/>
          <w:sz w:val="14"/>
        </w:rPr>
        <w:t>* These courses are required in the major or minor if not completed as a part of the General Education Component.</w:t>
      </w:r>
    </w:p>
    <w:p w:rsidR="00A4744C" w:rsidRDefault="00A4744C">
      <w:pPr>
        <w:spacing w:line="158" w:lineRule="exact"/>
        <w:rPr>
          <w:rFonts w:ascii="Arial" w:eastAsia="Arial" w:hAnsi="Arial" w:cs="Arial"/>
          <w:sz w:val="14"/>
          <w:szCs w:val="14"/>
        </w:rPr>
        <w:sectPr w:rsidR="00A4744C">
          <w:pgSz w:w="8640" w:h="12960"/>
          <w:pgMar w:top="920" w:right="780" w:bottom="280" w:left="600" w:header="722" w:footer="0" w:gutter="0"/>
          <w:cols w:space="720"/>
        </w:sectPr>
      </w:pPr>
    </w:p>
    <w:p w:rsidR="00A4744C" w:rsidRDefault="00A4744C">
      <w:pPr>
        <w:rPr>
          <w:rFonts w:ascii="Arial" w:eastAsia="Arial" w:hAnsi="Arial" w:cs="Arial"/>
          <w:sz w:val="20"/>
          <w:szCs w:val="20"/>
        </w:rPr>
      </w:pPr>
    </w:p>
    <w:p w:rsidR="00A4744C" w:rsidRDefault="00A4744C">
      <w:pPr>
        <w:spacing w:before="5"/>
        <w:rPr>
          <w:rFonts w:ascii="Arial" w:eastAsia="Arial" w:hAnsi="Arial" w:cs="Arial"/>
          <w:sz w:val="11"/>
          <w:szCs w:val="11"/>
        </w:rPr>
      </w:pPr>
    </w:p>
    <w:p w:rsidR="00A4744C" w:rsidRDefault="00AD0162">
      <w:pPr>
        <w:spacing w:line="20" w:lineRule="exact"/>
        <w:ind w:left="131"/>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41190" cy="6350"/>
                <wp:effectExtent l="10160" t="4445" r="6350" b="8255"/>
                <wp:docPr id="575"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1190" cy="6350"/>
                          <a:chOff x="0" y="0"/>
                          <a:chExt cx="6994" cy="10"/>
                        </a:xfrm>
                      </wpg:grpSpPr>
                      <wpg:grpSp>
                        <wpg:cNvPr id="576" name="Group 391"/>
                        <wpg:cNvGrpSpPr>
                          <a:grpSpLocks/>
                        </wpg:cNvGrpSpPr>
                        <wpg:grpSpPr bwMode="auto">
                          <a:xfrm>
                            <a:off x="5" y="5"/>
                            <a:ext cx="6984" cy="2"/>
                            <a:chOff x="5" y="5"/>
                            <a:chExt cx="6984" cy="2"/>
                          </a:xfrm>
                        </wpg:grpSpPr>
                        <wps:wsp>
                          <wps:cNvPr id="577" name="Freeform 392"/>
                          <wps:cNvSpPr>
                            <a:spLocks/>
                          </wps:cNvSpPr>
                          <wps:spPr bwMode="auto">
                            <a:xfrm>
                              <a:off x="5" y="5"/>
                              <a:ext cx="6984" cy="2"/>
                            </a:xfrm>
                            <a:custGeom>
                              <a:avLst/>
                              <a:gdLst>
                                <a:gd name="T0" fmla="+- 0 5 5"/>
                                <a:gd name="T1" fmla="*/ T0 w 6984"/>
                                <a:gd name="T2" fmla="+- 0 6989 5"/>
                                <a:gd name="T3" fmla="*/ T2 w 6984"/>
                              </a:gdLst>
                              <a:ahLst/>
                              <a:cxnLst>
                                <a:cxn ang="0">
                                  <a:pos x="T1" y="0"/>
                                </a:cxn>
                                <a:cxn ang="0">
                                  <a:pos x="T3" y="0"/>
                                </a:cxn>
                              </a:cxnLst>
                              <a:rect l="0" t="0" r="r" b="b"/>
                              <a:pathLst>
                                <a:path w="6984">
                                  <a:moveTo>
                                    <a:pt x="0" y="0"/>
                                  </a:moveTo>
                                  <a:lnTo>
                                    <a:pt x="698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43E791" id="Group 390" o:spid="_x0000_s1026" style="width:349.7pt;height:.5pt;mso-position-horizontal-relative:char;mso-position-vertical-relative:line" coordsize="69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">
                <v:group id="Group 391" o:spid="_x0000_s1027" style="position:absolute;left:5;top:5;width:6984;height:2" coordorigin="5,5" coordsize="6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392" o:spid="_x0000_s1028" style="position:absolute;left:5;top:5;width:6984;height:2;visibility:visible;mso-wrap-style:square;v-text-anchor:top" coordsize="6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3QsQA&#10;AADcAAAADwAAAGRycy9kb3ducmV2LnhtbESP0WoCMRRE3wv+Q7hC32pWoSpbo4hoK/Rp3X7AZXPd&#10;bLu5WZNU1359Iwg+DjNzhlmsetuKM/nQOFYwHmUgiCunG64VfJW7lzmIEJE1to5JwZUCrJaDpwXm&#10;2l24oPMh1iJBOOSowMTY5VKGypDFMHIdcfKOzluMSfpaao+XBLetnGTZVFpsOC0Y7GhjqPo5/FoF&#10;5fXdnz7Gf5/rky2Ovd8aLr8LpZ6H/foNRKQ+PsL39l4reJ3N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3d0LEAAAA3AAAAA8AAAAAAAAAAAAAAAAAmAIAAGRycy9k&#10;b3ducmV2LnhtbFBLBQYAAAAABAAEAPUAAACJAwAAAAA=&#10;" path="m,l6984,e" filled="f" strokeweight=".48pt">
                    <v:path arrowok="t" o:connecttype="custom" o:connectlocs="0,0;6984,0" o:connectangles="0,0"/>
                  </v:shape>
                </v:group>
                <w10:anchorlock/>
              </v:group>
            </w:pict>
          </mc:Fallback>
        </mc:AlternateContent>
      </w:r>
    </w:p>
    <w:p w:rsidR="00A4744C" w:rsidRDefault="00184F58">
      <w:pPr>
        <w:spacing w:before="129"/>
        <w:ind w:left="794" w:right="220"/>
        <w:rPr>
          <w:rFonts w:ascii="Arial" w:eastAsia="Arial" w:hAnsi="Arial" w:cs="Arial"/>
          <w:sz w:val="20"/>
          <w:szCs w:val="20"/>
        </w:rPr>
      </w:pPr>
      <w:r>
        <w:rPr>
          <w:rFonts w:ascii="Arial"/>
          <w:b/>
          <w:sz w:val="20"/>
        </w:rPr>
        <w:t>DEPARTMENT</w:t>
      </w:r>
      <w:r>
        <w:rPr>
          <w:rFonts w:ascii="Arial"/>
          <w:b/>
          <w:spacing w:val="-10"/>
          <w:sz w:val="20"/>
        </w:rPr>
        <w:t xml:space="preserve"> </w:t>
      </w:r>
      <w:r>
        <w:rPr>
          <w:rFonts w:ascii="Arial"/>
          <w:b/>
          <w:sz w:val="20"/>
        </w:rPr>
        <w:t>OF</w:t>
      </w:r>
      <w:r>
        <w:rPr>
          <w:rFonts w:ascii="Arial"/>
          <w:b/>
          <w:spacing w:val="-8"/>
          <w:sz w:val="20"/>
        </w:rPr>
        <w:t xml:space="preserve"> </w:t>
      </w:r>
      <w:r>
        <w:rPr>
          <w:rFonts w:ascii="Arial"/>
          <w:b/>
          <w:sz w:val="20"/>
        </w:rPr>
        <w:t>CHEMISTRY</w:t>
      </w:r>
      <w:r>
        <w:rPr>
          <w:rFonts w:ascii="Arial"/>
          <w:b/>
          <w:spacing w:val="-18"/>
          <w:sz w:val="20"/>
        </w:rPr>
        <w:t xml:space="preserve"> </w:t>
      </w:r>
      <w:r>
        <w:rPr>
          <w:rFonts w:ascii="Arial"/>
          <w:b/>
          <w:sz w:val="20"/>
        </w:rPr>
        <w:t>AND</w:t>
      </w:r>
      <w:r>
        <w:rPr>
          <w:rFonts w:ascii="Arial"/>
          <w:b/>
          <w:spacing w:val="-6"/>
          <w:sz w:val="20"/>
        </w:rPr>
        <w:t xml:space="preserve"> </w:t>
      </w:r>
      <w:r>
        <w:rPr>
          <w:rFonts w:ascii="Arial"/>
          <w:b/>
          <w:sz w:val="20"/>
        </w:rPr>
        <w:t>INDUSTRIAL</w:t>
      </w:r>
      <w:r>
        <w:rPr>
          <w:rFonts w:ascii="Arial"/>
          <w:b/>
          <w:spacing w:val="-10"/>
          <w:sz w:val="20"/>
        </w:rPr>
        <w:t xml:space="preserve"> </w:t>
      </w:r>
      <w:r>
        <w:rPr>
          <w:rFonts w:ascii="Arial"/>
          <w:b/>
          <w:sz w:val="20"/>
        </w:rPr>
        <w:t>HYGIENE</w:t>
      </w:r>
    </w:p>
    <w:p w:rsidR="00A4744C" w:rsidRDefault="00A4744C">
      <w:pPr>
        <w:spacing w:before="9"/>
        <w:rPr>
          <w:rFonts w:ascii="Arial" w:eastAsia="Arial" w:hAnsi="Arial" w:cs="Arial"/>
          <w:b/>
          <w:bCs/>
          <w:sz w:val="13"/>
          <w:szCs w:val="13"/>
        </w:rPr>
      </w:pPr>
    </w:p>
    <w:p w:rsidR="00A4744C" w:rsidRDefault="00AD0162">
      <w:pPr>
        <w:spacing w:line="20" w:lineRule="exact"/>
        <w:ind w:left="16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17060" cy="6350"/>
                <wp:effectExtent l="5715" t="3175" r="6350" b="9525"/>
                <wp:docPr id="57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7060" cy="6350"/>
                          <a:chOff x="0" y="0"/>
                          <a:chExt cx="6956" cy="10"/>
                        </a:xfrm>
                      </wpg:grpSpPr>
                      <wpg:grpSp>
                        <wpg:cNvPr id="573" name="Group 388"/>
                        <wpg:cNvGrpSpPr>
                          <a:grpSpLocks/>
                        </wpg:cNvGrpSpPr>
                        <wpg:grpSpPr bwMode="auto">
                          <a:xfrm>
                            <a:off x="5" y="5"/>
                            <a:ext cx="6946" cy="2"/>
                            <a:chOff x="5" y="5"/>
                            <a:chExt cx="6946" cy="2"/>
                          </a:xfrm>
                        </wpg:grpSpPr>
                        <wps:wsp>
                          <wps:cNvPr id="574" name="Freeform 389"/>
                          <wps:cNvSpPr>
                            <a:spLocks/>
                          </wps:cNvSpPr>
                          <wps:spPr bwMode="auto">
                            <a:xfrm>
                              <a:off x="5" y="5"/>
                              <a:ext cx="6946" cy="2"/>
                            </a:xfrm>
                            <a:custGeom>
                              <a:avLst/>
                              <a:gdLst>
                                <a:gd name="T0" fmla="+- 0 5 5"/>
                                <a:gd name="T1" fmla="*/ T0 w 6946"/>
                                <a:gd name="T2" fmla="+- 0 6951 5"/>
                                <a:gd name="T3" fmla="*/ T2 w 6946"/>
                              </a:gdLst>
                              <a:ahLst/>
                              <a:cxnLst>
                                <a:cxn ang="0">
                                  <a:pos x="T1" y="0"/>
                                </a:cxn>
                                <a:cxn ang="0">
                                  <a:pos x="T3" y="0"/>
                                </a:cxn>
                              </a:cxnLst>
                              <a:rect l="0" t="0" r="r" b="b"/>
                              <a:pathLst>
                                <a:path w="6946">
                                  <a:moveTo>
                                    <a:pt x="0" y="0"/>
                                  </a:moveTo>
                                  <a:lnTo>
                                    <a:pt x="694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7DEA5F" id="Group 387" o:spid="_x0000_s1026" style="width:347.8pt;height:.5pt;mso-position-horizontal-relative:char;mso-position-vertical-relative:line" coordsize="69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">
                <v:group id="Group 388" o:spid="_x0000_s1027" style="position:absolute;left:5;top:5;width:6946;height:2" coordorigin="5,5" coordsize="6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389" o:spid="_x0000_s1028" style="position:absolute;left:5;top:5;width:6946;height:2;visibility:visible;mso-wrap-style:square;v-text-anchor:top" coordsize="6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WVsUA&#10;AADcAAAADwAAAGRycy9kb3ducmV2LnhtbESPQWvCQBCF74L/YZlCb7pJqFaimyCFgqAHtT3obchO&#10;s2mzsyG7jem/dwuFHh9v3vfmbcrRtmKg3jeOFaTzBARx5XTDtYL3t9fZCoQPyBpbx6TghzyUxXSy&#10;wVy7G59oOIdaRAj7HBWYELpcSl8ZsujnriOO3ofrLYYo+1rqHm8RbluZJclSWmw4Nhjs6MVQ9XX+&#10;tvENzD73+/RonF/y7tRcfXbBg1KPD+N2DSLQGP6P/9I7rWDx/AS/YyIB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dZWxQAAANwAAAAPAAAAAAAAAAAAAAAAAJgCAABkcnMv&#10;ZG93bnJldi54bWxQSwUGAAAAAAQABAD1AAAAigMAAAAA&#10;" path="m,l6946,e" filled="f" strokeweight=".48pt">
                    <v:path arrowok="t" o:connecttype="custom" o:connectlocs="0,0;6946,0" o:connectangles="0,0"/>
                  </v:shape>
                </v:group>
                <w10:anchorlock/>
              </v:group>
            </w:pict>
          </mc:Fallback>
        </mc:AlternateContent>
      </w:r>
    </w:p>
    <w:p w:rsidR="00A4744C" w:rsidRDefault="00A4744C">
      <w:pPr>
        <w:spacing w:before="5"/>
        <w:rPr>
          <w:rFonts w:ascii="Arial" w:eastAsia="Arial" w:hAnsi="Arial" w:cs="Arial"/>
          <w:b/>
          <w:bCs/>
          <w:sz w:val="17"/>
          <w:szCs w:val="17"/>
        </w:rPr>
      </w:pPr>
    </w:p>
    <w:p w:rsidR="00A4744C" w:rsidRDefault="00184F58">
      <w:pPr>
        <w:pStyle w:val="BodyText"/>
        <w:spacing w:line="242" w:lineRule="auto"/>
        <w:ind w:left="460" w:right="120" w:hanging="361"/>
      </w:pPr>
      <w:r>
        <w:rPr>
          <w:b/>
        </w:rPr>
        <w:t xml:space="preserve">Chair: </w:t>
      </w:r>
      <w:r>
        <w:t>Dr. Brentley S. Olive, 471 Science and Engineering Technology Building, 256-765-4622</w:t>
      </w:r>
    </w:p>
    <w:p w:rsidR="00A4744C" w:rsidRDefault="00184F58">
      <w:pPr>
        <w:pStyle w:val="BodyText"/>
        <w:spacing w:before="81"/>
        <w:ind w:left="460" w:right="220" w:hanging="361"/>
      </w:pPr>
      <w:r>
        <w:rPr>
          <w:b/>
        </w:rPr>
        <w:t xml:space="preserve">Faculty: </w:t>
      </w:r>
      <w:r>
        <w:t>Mr. Andrews, Dr. Coffman, Dr. Diaz, Dr. Elliott, Dr. F</w:t>
      </w:r>
      <w:r>
        <w:t>igueroa, Dr. Gren, Dr. Qiu, Dr.</w:t>
      </w:r>
      <w:r>
        <w:rPr>
          <w:spacing w:val="-8"/>
        </w:rPr>
        <w:t xml:space="preserve"> </w:t>
      </w:r>
      <w:r>
        <w:t>Stopera</w:t>
      </w:r>
    </w:p>
    <w:p w:rsidR="00A4744C" w:rsidRDefault="00A4744C">
      <w:pPr>
        <w:spacing w:before="7"/>
        <w:rPr>
          <w:rFonts w:ascii="Arial" w:eastAsia="Arial" w:hAnsi="Arial" w:cs="Arial"/>
          <w:sz w:val="15"/>
          <w:szCs w:val="15"/>
        </w:rPr>
      </w:pPr>
    </w:p>
    <w:p w:rsidR="00A4744C" w:rsidRDefault="00184F58">
      <w:pPr>
        <w:pStyle w:val="BodyText"/>
        <w:spacing w:line="242" w:lineRule="auto"/>
        <w:ind w:right="115" w:firstLine="360"/>
        <w:jc w:val="both"/>
      </w:pPr>
      <w:r>
        <w:t xml:space="preserve">The Department of Chemistry and Industrial Hygiene offers major programs in chemistry and in industrial hygiene leading to the Bachelor of Arts or Bachelor of Science degree, a minor program in chemistry, supporting coursework for other major programs and </w:t>
      </w:r>
      <w:r>
        <w:t xml:space="preserve">pre-professional curricula, coursework applicable to physical science requirements in the general studies components, and the cooperative programs described below. The department also provides the subject field for the preparation of secondary teachers of </w:t>
      </w:r>
      <w:r>
        <w:t>chemistry offered through the College of Education and Human Sciences. Students with majors in chemistry, industrial hygiene, or chemistry as a teaching field for education certification are required to take an exit examination for</w:t>
      </w:r>
      <w:r>
        <w:rPr>
          <w:spacing w:val="-9"/>
        </w:rPr>
        <w:t xml:space="preserve"> </w:t>
      </w:r>
      <w:r>
        <w:t>graduation.</w:t>
      </w:r>
    </w:p>
    <w:p w:rsidR="00A4744C" w:rsidRDefault="00184F58">
      <w:pPr>
        <w:pStyle w:val="BodyText"/>
        <w:spacing w:before="81" w:line="242" w:lineRule="auto"/>
        <w:ind w:right="117" w:firstLine="360"/>
        <w:jc w:val="both"/>
      </w:pPr>
      <w:r>
        <w:t>The professi</w:t>
      </w:r>
      <w:r>
        <w:t>onal chemistry option has been certified by the American  Chemical Society since 1973 and is designed especially for students who wish to prepare for industrial chemistry or for graduate study in chemistry. Requirements  for the professional chemistry opti</w:t>
      </w:r>
      <w:r>
        <w:t>on include prescribed ancillary courses in computer science, mathematics and</w:t>
      </w:r>
      <w:r>
        <w:rPr>
          <w:spacing w:val="-15"/>
        </w:rPr>
        <w:t xml:space="preserve"> </w:t>
      </w:r>
      <w:r>
        <w:t>physics.</w:t>
      </w:r>
    </w:p>
    <w:p w:rsidR="00A4744C" w:rsidRDefault="00184F58">
      <w:pPr>
        <w:pStyle w:val="BodyText"/>
        <w:spacing w:before="82" w:line="242" w:lineRule="auto"/>
        <w:ind w:right="116" w:firstLine="360"/>
        <w:jc w:val="both"/>
      </w:pPr>
      <w:r>
        <w:t>The general chemistry option is designed for students who wish to take a general major in chemistry or to satisfy preprofessional requirements for medicine, dentistry, me</w:t>
      </w:r>
      <w:r>
        <w:t>dical technology, and similar programs. Requirements for the general chemistry option include prescribed ancillary course-work in computer science, mathematics, and</w:t>
      </w:r>
      <w:r>
        <w:rPr>
          <w:spacing w:val="-8"/>
        </w:rPr>
        <w:t xml:space="preserve"> </w:t>
      </w:r>
      <w:r>
        <w:t>physics.</w:t>
      </w:r>
    </w:p>
    <w:p w:rsidR="00A4744C" w:rsidRDefault="00184F58">
      <w:pPr>
        <w:pStyle w:val="BodyText"/>
        <w:spacing w:before="79" w:line="242" w:lineRule="auto"/>
        <w:ind w:right="115" w:firstLine="360"/>
        <w:jc w:val="both"/>
      </w:pPr>
      <w:r>
        <w:rPr>
          <w:spacing w:val="-3"/>
        </w:rPr>
        <w:t xml:space="preserve">The </w:t>
      </w:r>
      <w:r>
        <w:t xml:space="preserve">major in </w:t>
      </w:r>
      <w:r>
        <w:rPr>
          <w:spacing w:val="-3"/>
        </w:rPr>
        <w:t xml:space="preserve">industrial hygiene </w:t>
      </w:r>
      <w:r>
        <w:t xml:space="preserve">was first </w:t>
      </w:r>
      <w:r>
        <w:rPr>
          <w:spacing w:val="-3"/>
        </w:rPr>
        <w:t xml:space="preserve">accredited </w:t>
      </w:r>
      <w:r>
        <w:t xml:space="preserve">by the Applied Science </w:t>
      </w:r>
      <w:r>
        <w:rPr>
          <w:spacing w:val="-3"/>
        </w:rPr>
        <w:t>Accred</w:t>
      </w:r>
      <w:r>
        <w:rPr>
          <w:spacing w:val="-3"/>
        </w:rPr>
        <w:t xml:space="preserve">itation Commission </w:t>
      </w:r>
      <w:r>
        <w:t xml:space="preserve">(ASAC) of ABET, Inc. in </w:t>
      </w:r>
      <w:r>
        <w:rPr>
          <w:spacing w:val="-3"/>
        </w:rPr>
        <w:t xml:space="preserve">2001 </w:t>
      </w:r>
      <w:r>
        <w:t xml:space="preserve">and is </w:t>
      </w:r>
      <w:r>
        <w:rPr>
          <w:spacing w:val="-3"/>
        </w:rPr>
        <w:t xml:space="preserve">designed </w:t>
      </w:r>
      <w:r>
        <w:t xml:space="preserve">to prepare </w:t>
      </w:r>
      <w:r>
        <w:rPr>
          <w:spacing w:val="-3"/>
        </w:rPr>
        <w:t xml:space="preserve">students </w:t>
      </w:r>
      <w:r>
        <w:t xml:space="preserve">for </w:t>
      </w:r>
      <w:r>
        <w:rPr>
          <w:spacing w:val="-3"/>
        </w:rPr>
        <w:t xml:space="preserve">direct </w:t>
      </w:r>
      <w:r>
        <w:t xml:space="preserve">entry into </w:t>
      </w:r>
      <w:r>
        <w:rPr>
          <w:spacing w:val="-3"/>
        </w:rPr>
        <w:t xml:space="preserve">positions </w:t>
      </w:r>
      <w:r>
        <w:t xml:space="preserve">in </w:t>
      </w:r>
      <w:r>
        <w:rPr>
          <w:spacing w:val="-3"/>
        </w:rPr>
        <w:t xml:space="preserve">industry, government, </w:t>
      </w:r>
      <w:r>
        <w:t xml:space="preserve">and other </w:t>
      </w:r>
      <w:r>
        <w:rPr>
          <w:spacing w:val="-3"/>
        </w:rPr>
        <w:t xml:space="preserve">organizations </w:t>
      </w:r>
      <w:r>
        <w:t xml:space="preserve">as </w:t>
      </w:r>
      <w:r>
        <w:rPr>
          <w:spacing w:val="-3"/>
        </w:rPr>
        <w:t xml:space="preserve">industrial hygienists </w:t>
      </w:r>
      <w:r>
        <w:t xml:space="preserve">and for entry into </w:t>
      </w:r>
      <w:r>
        <w:rPr>
          <w:spacing w:val="-3"/>
        </w:rPr>
        <w:t xml:space="preserve">graduate programs </w:t>
      </w:r>
      <w:r>
        <w:t xml:space="preserve">in </w:t>
      </w:r>
      <w:r>
        <w:rPr>
          <w:spacing w:val="-3"/>
        </w:rPr>
        <w:t xml:space="preserve">environmental health </w:t>
      </w:r>
      <w:r>
        <w:t xml:space="preserve">and </w:t>
      </w:r>
      <w:r>
        <w:rPr>
          <w:spacing w:val="-3"/>
        </w:rPr>
        <w:t>s</w:t>
      </w:r>
      <w:r>
        <w:rPr>
          <w:spacing w:val="-3"/>
        </w:rPr>
        <w:t xml:space="preserve">afety. </w:t>
      </w:r>
      <w:r>
        <w:t xml:space="preserve">Major field </w:t>
      </w:r>
      <w:r>
        <w:rPr>
          <w:spacing w:val="-3"/>
        </w:rPr>
        <w:t xml:space="preserve">preparation </w:t>
      </w:r>
      <w:r>
        <w:t xml:space="preserve">is </w:t>
      </w:r>
      <w:r>
        <w:rPr>
          <w:spacing w:val="-3"/>
        </w:rPr>
        <w:t xml:space="preserve">directed </w:t>
      </w:r>
      <w:r>
        <w:t xml:space="preserve">to the </w:t>
      </w:r>
      <w:r>
        <w:rPr>
          <w:spacing w:val="-3"/>
        </w:rPr>
        <w:t xml:space="preserve">recognition, evaluation, </w:t>
      </w:r>
      <w:r>
        <w:t xml:space="preserve">and </w:t>
      </w:r>
      <w:r>
        <w:rPr>
          <w:spacing w:val="-3"/>
        </w:rPr>
        <w:t xml:space="preserve">control </w:t>
      </w:r>
      <w:r>
        <w:t xml:space="preserve">of </w:t>
      </w:r>
      <w:r>
        <w:rPr>
          <w:spacing w:val="-3"/>
        </w:rPr>
        <w:t xml:space="preserve">health hazards </w:t>
      </w:r>
      <w:r>
        <w:t xml:space="preserve">in the workplace from </w:t>
      </w:r>
      <w:r>
        <w:rPr>
          <w:spacing w:val="-3"/>
        </w:rPr>
        <w:t xml:space="preserve">biological, chemical, </w:t>
      </w:r>
      <w:r>
        <w:t xml:space="preserve">and physical </w:t>
      </w:r>
      <w:r>
        <w:rPr>
          <w:spacing w:val="-3"/>
        </w:rPr>
        <w:t xml:space="preserve">sources </w:t>
      </w:r>
      <w:r>
        <w:t xml:space="preserve">and combines </w:t>
      </w:r>
      <w:r>
        <w:rPr>
          <w:spacing w:val="-3"/>
        </w:rPr>
        <w:t xml:space="preserve">primary </w:t>
      </w:r>
      <w:r>
        <w:t xml:space="preserve">study in </w:t>
      </w:r>
      <w:r>
        <w:rPr>
          <w:spacing w:val="-3"/>
        </w:rPr>
        <w:t xml:space="preserve">chemistry </w:t>
      </w:r>
      <w:r>
        <w:t xml:space="preserve">and in </w:t>
      </w:r>
      <w:r>
        <w:rPr>
          <w:spacing w:val="-3"/>
        </w:rPr>
        <w:t>industrial hygiene</w:t>
      </w:r>
      <w:r>
        <w:rPr>
          <w:spacing w:val="-13"/>
        </w:rPr>
        <w:t xml:space="preserve"> </w:t>
      </w:r>
      <w:r>
        <w:t>with</w:t>
      </w:r>
      <w:r>
        <w:rPr>
          <w:spacing w:val="-15"/>
        </w:rPr>
        <w:t xml:space="preserve"> </w:t>
      </w:r>
      <w:r>
        <w:t>supporting</w:t>
      </w:r>
      <w:r>
        <w:rPr>
          <w:spacing w:val="-15"/>
        </w:rPr>
        <w:t xml:space="preserve"> </w:t>
      </w:r>
      <w:r>
        <w:rPr>
          <w:spacing w:val="-3"/>
        </w:rPr>
        <w:t>cour</w:t>
      </w:r>
      <w:r>
        <w:rPr>
          <w:spacing w:val="-3"/>
        </w:rPr>
        <w:t>sework</w:t>
      </w:r>
      <w:r>
        <w:rPr>
          <w:spacing w:val="-14"/>
        </w:rPr>
        <w:t xml:space="preserve"> </w:t>
      </w:r>
      <w:r>
        <w:t>from</w:t>
      </w:r>
      <w:r>
        <w:rPr>
          <w:spacing w:val="-15"/>
        </w:rPr>
        <w:t xml:space="preserve"> </w:t>
      </w:r>
      <w:r>
        <w:rPr>
          <w:spacing w:val="-3"/>
        </w:rPr>
        <w:t>biology,</w:t>
      </w:r>
      <w:r>
        <w:rPr>
          <w:spacing w:val="-13"/>
        </w:rPr>
        <w:t xml:space="preserve"> </w:t>
      </w:r>
      <w:r>
        <w:t>mathematics,</w:t>
      </w:r>
      <w:r>
        <w:rPr>
          <w:spacing w:val="-15"/>
        </w:rPr>
        <w:t xml:space="preserve"> </w:t>
      </w:r>
      <w:r>
        <w:t>and</w:t>
      </w:r>
      <w:r>
        <w:rPr>
          <w:spacing w:val="-15"/>
        </w:rPr>
        <w:t xml:space="preserve"> </w:t>
      </w:r>
      <w:r>
        <w:t>physics.</w:t>
      </w:r>
    </w:p>
    <w:p w:rsidR="00A4744C" w:rsidRDefault="00184F58">
      <w:pPr>
        <w:pStyle w:val="BodyText"/>
        <w:spacing w:before="81" w:line="242" w:lineRule="auto"/>
        <w:ind w:right="115" w:firstLine="360"/>
        <w:jc w:val="both"/>
      </w:pPr>
      <w:r>
        <w:t>The basic sequences in chemistry are Introductory Chemistry 101-101L and 102-102L or General Chemistry 111-111L and 112-112L as determined by the particular program to be followed. Students who do not have a h</w:t>
      </w:r>
      <w:r>
        <w:t>igh school preparation in chemistry must take Introductory Chemistry 101-101L as the first courses, to be followed either by Introduction to Organic and Biochemistry 102- 102L for students whose programs require these courses or only a year of physical sci</w:t>
      </w:r>
      <w:r>
        <w:t>ence, or by General Chemistry 111-111L for students whose programs call for General Chemistry 112-112L. For programs requiring General Chemistry 112- 112L, students with one or more units of high school chemistry enter General Chemistry 111-111L as the fir</w:t>
      </w:r>
      <w:r>
        <w:t xml:space="preserve">st courses. Credit in Chemistry 101-101L and 102- 102L  may  not  </w:t>
      </w:r>
      <w:r>
        <w:rPr>
          <w:spacing w:val="4"/>
        </w:rPr>
        <w:t xml:space="preserve">be  </w:t>
      </w:r>
      <w:r>
        <w:rPr>
          <w:spacing w:val="6"/>
        </w:rPr>
        <w:t xml:space="preserve">applied  </w:t>
      </w:r>
      <w:r>
        <w:rPr>
          <w:spacing w:val="3"/>
        </w:rPr>
        <w:t xml:space="preserve">to  </w:t>
      </w:r>
      <w:r>
        <w:rPr>
          <w:spacing w:val="5"/>
        </w:rPr>
        <w:t xml:space="preserve">the  </w:t>
      </w:r>
      <w:r>
        <w:rPr>
          <w:spacing w:val="6"/>
        </w:rPr>
        <w:t xml:space="preserve">minimum  </w:t>
      </w:r>
      <w:r>
        <w:rPr>
          <w:spacing w:val="5"/>
        </w:rPr>
        <w:t xml:space="preserve">hour  </w:t>
      </w:r>
      <w:r>
        <w:rPr>
          <w:spacing w:val="7"/>
        </w:rPr>
        <w:t xml:space="preserve">requirements  </w:t>
      </w:r>
      <w:r>
        <w:rPr>
          <w:spacing w:val="5"/>
        </w:rPr>
        <w:t>for  major</w:t>
      </w:r>
      <w:r>
        <w:rPr>
          <w:spacing w:val="3"/>
        </w:rPr>
        <w:t xml:space="preserve"> </w:t>
      </w:r>
      <w:r>
        <w:rPr>
          <w:spacing w:val="4"/>
        </w:rPr>
        <w:t>or</w:t>
      </w:r>
    </w:p>
    <w:p w:rsidR="00A4744C" w:rsidRDefault="00A4744C">
      <w:pPr>
        <w:spacing w:line="242" w:lineRule="auto"/>
        <w:jc w:val="both"/>
        <w:sectPr w:rsidR="00A4744C">
          <w:headerReference w:type="even" r:id="rId95"/>
          <w:headerReference w:type="default" r:id="rId96"/>
          <w:pgSz w:w="8640" w:h="12960"/>
          <w:pgMar w:top="920" w:right="600" w:bottom="280" w:left="800" w:header="722" w:footer="0" w:gutter="0"/>
          <w:pgNumType w:start="89"/>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14"/>
        <w:jc w:val="both"/>
      </w:pPr>
      <w:r>
        <w:rPr>
          <w:spacing w:val="6"/>
        </w:rPr>
        <w:t xml:space="preserve">minor programs </w:t>
      </w:r>
      <w:r>
        <w:rPr>
          <w:spacing w:val="4"/>
        </w:rPr>
        <w:t xml:space="preserve">in </w:t>
      </w:r>
      <w:r>
        <w:t>chemistry. Special provision is made for advanced placement in chemistry through CEEB Advanced Placement Examinations or through CLEP testing. (See Advanced Placement Examinations and</w:t>
      </w:r>
      <w:r>
        <w:rPr>
          <w:spacing w:val="-14"/>
        </w:rPr>
        <w:t xml:space="preserve"> </w:t>
      </w:r>
      <w:r>
        <w:t>CLEP)</w:t>
      </w:r>
    </w:p>
    <w:p w:rsidR="00A4744C" w:rsidRDefault="00184F58">
      <w:pPr>
        <w:pStyle w:val="BodyText"/>
        <w:spacing w:before="81" w:line="242" w:lineRule="auto"/>
        <w:ind w:right="115" w:firstLine="360"/>
        <w:jc w:val="both"/>
      </w:pPr>
      <w:r>
        <w:rPr>
          <w:b/>
        </w:rPr>
        <w:t>The Cooperative Educa</w:t>
      </w:r>
      <w:r>
        <w:rPr>
          <w:b/>
        </w:rPr>
        <w:t>tion and Internship Program in Chemistry and Industrial Hygiene</w:t>
      </w:r>
      <w:r>
        <w:t>. In conjunction with several industries and governmental laboratories, the University provides opportunities for a cooperative education (co- op) and internship program in chemistry and indust</w:t>
      </w:r>
      <w:r>
        <w:t>rial hygiene. The program involves the options of alternating and parallel co-ops and preprofessional practice internships. Under the alternating option, students work full-time one semester and attend classes full-time the following semester for a rotatio</w:t>
      </w:r>
      <w:r>
        <w:t>n of three semesters, equaling 52 weeks of work experience. Under the parallel option, students work up to 20-25 hours per week and take a minimum of six credit hours of coursework every semester for a duration of at least three semesters. The preprofessio</w:t>
      </w:r>
      <w:r>
        <w:t>nal internship option is completed by working full-time for an entire semester. All working options are paid by participating companies and do not award credits conducive to graduation. Selections are made from among interested student candidates who are i</w:t>
      </w:r>
      <w:r>
        <w:t>n good standing (unrestricted admission status and without academic and non-academic holds) and who have attained a minimum 2.5 cumulative GPA with the following classifications: sophomores or juniors for co-ops and seniors for internships. Interested stud</w:t>
      </w:r>
      <w:r>
        <w:t>ents should consult the department chair for detailed information and</w:t>
      </w:r>
      <w:r>
        <w:rPr>
          <w:spacing w:val="-14"/>
        </w:rPr>
        <w:t xml:space="preserve"> </w:t>
      </w:r>
      <w:r>
        <w:t>applications.</w:t>
      </w:r>
    </w:p>
    <w:p w:rsidR="00A4744C" w:rsidRDefault="00A4744C">
      <w:pPr>
        <w:spacing w:before="3"/>
        <w:rPr>
          <w:rFonts w:ascii="Arial" w:eastAsia="Arial" w:hAnsi="Arial" w:cs="Arial"/>
          <w:sz w:val="19"/>
          <w:szCs w:val="19"/>
        </w:rPr>
      </w:pPr>
    </w:p>
    <w:p w:rsidR="00A4744C" w:rsidRDefault="00184F58">
      <w:pPr>
        <w:pStyle w:val="BodyText"/>
        <w:ind w:left="0" w:right="17"/>
        <w:jc w:val="center"/>
      </w:pPr>
      <w:r>
        <w:t>REQUIREMENTS FOR A BACHELOR OF ARTS OR BACHELOR OF</w:t>
      </w:r>
      <w:r>
        <w:rPr>
          <w:spacing w:val="-19"/>
        </w:rPr>
        <w:t xml:space="preserve"> </w:t>
      </w:r>
      <w:r>
        <w:t>SCIENCE DEGREE WITH A MAJOR IN</w:t>
      </w:r>
      <w:r>
        <w:rPr>
          <w:spacing w:val="-11"/>
        </w:rPr>
        <w:t xml:space="preserve"> </w:t>
      </w:r>
      <w:r>
        <w:t>CHEMISTRY</w:t>
      </w:r>
    </w:p>
    <w:p w:rsidR="00A4744C" w:rsidRDefault="00184F58">
      <w:pPr>
        <w:tabs>
          <w:tab w:val="left" w:pos="6711"/>
        </w:tabs>
        <w:spacing w:before="44"/>
        <w:ind w:left="460"/>
        <w:jc w:val="both"/>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ListParagraph"/>
        <w:numPr>
          <w:ilvl w:val="0"/>
          <w:numId w:val="74"/>
        </w:numPr>
        <w:tabs>
          <w:tab w:val="left" w:pos="461"/>
          <w:tab w:val="right" w:leader="dot" w:pos="7114"/>
        </w:tabs>
        <w:spacing w:before="8"/>
        <w:ind w:hanging="360"/>
        <w:rPr>
          <w:rFonts w:ascii="Arial" w:eastAsia="Arial" w:hAnsi="Arial" w:cs="Arial"/>
          <w:sz w:val="19"/>
          <w:szCs w:val="19"/>
        </w:rPr>
      </w:pPr>
      <w:r>
        <w:rPr>
          <w:rFonts w:ascii="Arial"/>
          <w:sz w:val="19"/>
        </w:rPr>
        <w:t>General</w:t>
      </w:r>
      <w:r>
        <w:rPr>
          <w:rFonts w:ascii="Arial"/>
          <w:spacing w:val="-1"/>
          <w:sz w:val="19"/>
        </w:rPr>
        <w:t xml:space="preserve"> </w:t>
      </w:r>
      <w:r>
        <w:rPr>
          <w:rFonts w:ascii="Arial"/>
          <w:sz w:val="19"/>
        </w:rPr>
        <w:t>Education Component</w:t>
      </w:r>
      <w:r>
        <w:rPr>
          <w:rFonts w:ascii="Arial"/>
          <w:sz w:val="19"/>
        </w:rPr>
        <w:tab/>
        <w:t>30-41</w:t>
      </w:r>
    </w:p>
    <w:p w:rsidR="00A4744C" w:rsidRDefault="00184F58">
      <w:pPr>
        <w:pStyle w:val="BodyText"/>
        <w:spacing w:before="2" w:line="242" w:lineRule="auto"/>
        <w:ind w:left="460" w:right="660"/>
        <w:jc w:val="both"/>
      </w:pPr>
      <w:r>
        <w:t>For general education requirements and additional requirements for  UNA students, refer to Academic Procedures and Requirements. The eleven (11) hours of Natural Science and Mathematics requirement (Area III) of the General Education component will be comp</w:t>
      </w:r>
      <w:r>
        <w:t>leted within the</w:t>
      </w:r>
      <w:r>
        <w:rPr>
          <w:spacing w:val="-5"/>
        </w:rPr>
        <w:t xml:space="preserve"> </w:t>
      </w:r>
      <w:r>
        <w:t>major.</w:t>
      </w:r>
    </w:p>
    <w:p w:rsidR="00A4744C" w:rsidRDefault="00184F58">
      <w:pPr>
        <w:pStyle w:val="BodyText"/>
        <w:spacing w:before="79" w:line="242" w:lineRule="auto"/>
        <w:ind w:left="460" w:right="655"/>
        <w:jc w:val="both"/>
      </w:pPr>
      <w:r>
        <w:t>For the Bachelor of Arts degree the student must satisfy the following requirement: 6 hours of a required foreign language at the introductory level.</w:t>
      </w:r>
    </w:p>
    <w:p w:rsidR="00A4744C" w:rsidRDefault="00184F58">
      <w:pPr>
        <w:pStyle w:val="ListParagraph"/>
        <w:numPr>
          <w:ilvl w:val="0"/>
          <w:numId w:val="74"/>
        </w:numPr>
        <w:tabs>
          <w:tab w:val="left" w:pos="461"/>
        </w:tabs>
        <w:spacing w:before="81"/>
        <w:ind w:hanging="360"/>
        <w:jc w:val="both"/>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right" w:leader="dot" w:pos="7114"/>
        </w:tabs>
        <w:ind w:left="460"/>
        <w:jc w:val="both"/>
      </w:pPr>
      <w:r>
        <w:t>Chemistry, General (111, 111L, 112,</w:t>
      </w:r>
      <w:r>
        <w:rPr>
          <w:spacing w:val="-2"/>
        </w:rPr>
        <w:t xml:space="preserve"> </w:t>
      </w:r>
      <w:r>
        <w:t>112L)</w:t>
      </w:r>
      <w:r>
        <w:tab/>
        <w:t>8</w:t>
      </w:r>
    </w:p>
    <w:p w:rsidR="00A4744C" w:rsidRDefault="00184F58">
      <w:pPr>
        <w:pStyle w:val="BodyText"/>
        <w:tabs>
          <w:tab w:val="right" w:leader="dot" w:pos="7114"/>
        </w:tabs>
        <w:ind w:left="460"/>
        <w:jc w:val="both"/>
      </w:pPr>
      <w:r>
        <w:t>Chemistry, Organic (311, 311L,</w:t>
      </w:r>
      <w:r>
        <w:rPr>
          <w:spacing w:val="-1"/>
        </w:rPr>
        <w:t xml:space="preserve"> </w:t>
      </w:r>
      <w:r>
        <w:t>312,</w:t>
      </w:r>
      <w:r>
        <w:rPr>
          <w:spacing w:val="-2"/>
        </w:rPr>
        <w:t xml:space="preserve"> </w:t>
      </w:r>
      <w:r>
        <w:t>312L)</w:t>
      </w:r>
      <w:r>
        <w:tab/>
        <w:t>10</w:t>
      </w:r>
    </w:p>
    <w:p w:rsidR="00A4744C" w:rsidRDefault="00184F58">
      <w:pPr>
        <w:pStyle w:val="BodyText"/>
        <w:tabs>
          <w:tab w:val="right" w:leader="dot" w:pos="7114"/>
        </w:tabs>
        <w:spacing w:before="2" w:line="164" w:lineRule="exact"/>
        <w:ind w:left="460"/>
        <w:jc w:val="both"/>
      </w:pPr>
      <w:r>
        <w:t>Chemistry, Quantitative Analysis (321,</w:t>
      </w:r>
      <w:r>
        <w:rPr>
          <w:spacing w:val="-1"/>
        </w:rPr>
        <w:t xml:space="preserve"> </w:t>
      </w:r>
      <w:r>
        <w:t>321LW)</w:t>
      </w:r>
      <w:r>
        <w:tab/>
        <w:t>5</w:t>
      </w:r>
    </w:p>
    <w:p w:rsidR="00A4744C" w:rsidRDefault="00184F58">
      <w:pPr>
        <w:pStyle w:val="BodyText"/>
        <w:spacing w:line="175" w:lineRule="auto"/>
        <w:ind w:left="6755" w:right="117"/>
        <w:jc w:val="right"/>
      </w:pPr>
      <w:r>
        <w:rPr>
          <w:rFonts w:cs="Arial"/>
          <w:w w:val="95"/>
        </w:rPr>
        <w:t xml:space="preserve">–– </w:t>
      </w:r>
      <w:r>
        <w:rPr>
          <w:w w:val="95"/>
        </w:rPr>
        <w:t>23</w:t>
      </w:r>
    </w:p>
    <w:p w:rsidR="00A4744C" w:rsidRDefault="00184F58">
      <w:pPr>
        <w:pStyle w:val="Heading3"/>
        <w:numPr>
          <w:ilvl w:val="0"/>
          <w:numId w:val="74"/>
        </w:numPr>
        <w:tabs>
          <w:tab w:val="left" w:pos="461"/>
        </w:tabs>
        <w:spacing w:before="85"/>
        <w:ind w:hanging="360"/>
        <w:rPr>
          <w:b w:val="0"/>
          <w:bCs w:val="0"/>
        </w:rPr>
      </w:pPr>
      <w:r>
        <w:t>Option I: Professional</w:t>
      </w:r>
      <w:r>
        <w:rPr>
          <w:spacing w:val="-10"/>
        </w:rPr>
        <w:t xml:space="preserve"> </w:t>
      </w:r>
      <w:r>
        <w:t>Chemistry</w:t>
      </w:r>
    </w:p>
    <w:p w:rsidR="00A4744C" w:rsidRDefault="00184F58">
      <w:pPr>
        <w:pStyle w:val="BodyText"/>
        <w:ind w:left="460" w:right="220"/>
      </w:pPr>
      <w:r>
        <w:t>(Approved by the American Chemical</w:t>
      </w:r>
      <w:r>
        <w:rPr>
          <w:spacing w:val="-13"/>
        </w:rPr>
        <w:t xml:space="preserve"> </w:t>
      </w:r>
      <w:r>
        <w:t>Society)</w:t>
      </w:r>
    </w:p>
    <w:p w:rsidR="00A4744C" w:rsidRDefault="00184F58">
      <w:pPr>
        <w:pStyle w:val="BodyText"/>
        <w:tabs>
          <w:tab w:val="left" w:leader="dot" w:pos="6903"/>
        </w:tabs>
        <w:spacing w:before="2"/>
        <w:ind w:left="460"/>
      </w:pPr>
      <w:r>
        <w:t>Chemistry, Physical (381, 381L,</w:t>
      </w:r>
      <w:r>
        <w:rPr>
          <w:spacing w:val="-10"/>
        </w:rPr>
        <w:t xml:space="preserve"> </w:t>
      </w:r>
      <w:r>
        <w:t>382,</w:t>
      </w:r>
      <w:r>
        <w:rPr>
          <w:spacing w:val="-3"/>
        </w:rPr>
        <w:t xml:space="preserve"> </w:t>
      </w:r>
      <w:r>
        <w:t>382L)</w:t>
      </w:r>
      <w:r>
        <w:tab/>
        <w:t>11</w:t>
      </w:r>
    </w:p>
    <w:p w:rsidR="00A4744C" w:rsidRDefault="00184F58">
      <w:pPr>
        <w:pStyle w:val="BodyText"/>
        <w:tabs>
          <w:tab w:val="left" w:leader="dot" w:pos="7009"/>
        </w:tabs>
        <w:ind w:left="460"/>
      </w:pPr>
      <w:r>
        <w:t>Chemistry, Chemical Instrumentatio</w:t>
      </w:r>
      <w:r>
        <w:t>n</w:t>
      </w:r>
      <w:r>
        <w:rPr>
          <w:spacing w:val="-8"/>
        </w:rPr>
        <w:t xml:space="preserve"> </w:t>
      </w:r>
      <w:r>
        <w:t>(432,</w:t>
      </w:r>
      <w:r>
        <w:rPr>
          <w:spacing w:val="-4"/>
        </w:rPr>
        <w:t xml:space="preserve"> </w:t>
      </w:r>
      <w:r>
        <w:t>432LW)</w:t>
      </w:r>
      <w:r>
        <w:tab/>
        <w:t>5</w:t>
      </w:r>
    </w:p>
    <w:p w:rsidR="00A4744C" w:rsidRDefault="00184F58">
      <w:pPr>
        <w:pStyle w:val="BodyText"/>
        <w:tabs>
          <w:tab w:val="left" w:leader="dot" w:pos="7009"/>
        </w:tabs>
        <w:spacing w:before="2"/>
        <w:ind w:left="460"/>
      </w:pPr>
      <w:r>
        <w:t>Chemistry, Advanced Inorganic</w:t>
      </w:r>
      <w:r>
        <w:rPr>
          <w:spacing w:val="-10"/>
        </w:rPr>
        <w:t xml:space="preserve"> </w:t>
      </w:r>
      <w:r>
        <w:t>(434,</w:t>
      </w:r>
      <w:r>
        <w:rPr>
          <w:spacing w:val="-3"/>
        </w:rPr>
        <w:t xml:space="preserve"> </w:t>
      </w:r>
      <w:r>
        <w:t>434L)</w:t>
      </w:r>
      <w:r>
        <w:tab/>
        <w:t>4</w:t>
      </w:r>
    </w:p>
    <w:p w:rsidR="00A4744C" w:rsidRDefault="00184F58">
      <w:pPr>
        <w:pStyle w:val="BodyText"/>
        <w:tabs>
          <w:tab w:val="left" w:leader="dot" w:pos="7009"/>
        </w:tabs>
        <w:spacing w:before="2"/>
        <w:ind w:left="460"/>
      </w:pPr>
      <w:r>
        <w:t>Chemistry, Advanced Organic</w:t>
      </w:r>
      <w:r>
        <w:rPr>
          <w:spacing w:val="-11"/>
        </w:rPr>
        <w:t xml:space="preserve"> </w:t>
      </w:r>
      <w:r>
        <w:t>(437,</w:t>
      </w:r>
      <w:r>
        <w:rPr>
          <w:spacing w:val="-3"/>
        </w:rPr>
        <w:t xml:space="preserve"> </w:t>
      </w:r>
      <w:r>
        <w:t>437L)</w:t>
      </w:r>
      <w:r>
        <w:tab/>
        <w:t>4</w:t>
      </w:r>
    </w:p>
    <w:p w:rsidR="00A4744C" w:rsidRDefault="00184F58">
      <w:pPr>
        <w:pStyle w:val="BodyText"/>
        <w:tabs>
          <w:tab w:val="right" w:leader="dot" w:pos="7114"/>
        </w:tabs>
        <w:spacing w:line="164" w:lineRule="exact"/>
        <w:ind w:left="460"/>
      </w:pPr>
      <w:r>
        <w:t>Chemistry,</w:t>
      </w:r>
      <w:r>
        <w:rPr>
          <w:spacing w:val="-2"/>
        </w:rPr>
        <w:t xml:space="preserve"> </w:t>
      </w:r>
      <w:r>
        <w:t>Biochemistry (441)</w:t>
      </w:r>
      <w:r>
        <w:tab/>
        <w:t>3</w:t>
      </w:r>
    </w:p>
    <w:p w:rsidR="00A4744C" w:rsidRDefault="00184F58">
      <w:pPr>
        <w:pStyle w:val="BodyText"/>
        <w:spacing w:line="175" w:lineRule="auto"/>
        <w:ind w:left="6755" w:right="117"/>
        <w:jc w:val="right"/>
      </w:pPr>
      <w:r>
        <w:rPr>
          <w:rFonts w:cs="Arial"/>
          <w:w w:val="95"/>
        </w:rPr>
        <w:t xml:space="preserve">–– </w:t>
      </w:r>
      <w:r>
        <w:rPr>
          <w:w w:val="95"/>
        </w:rPr>
        <w:t>27</w:t>
      </w:r>
    </w:p>
    <w:p w:rsidR="00A4744C" w:rsidRDefault="00A4744C">
      <w:pPr>
        <w:spacing w:line="175" w:lineRule="auto"/>
        <w:jc w:val="right"/>
        <w:sectPr w:rsidR="00A4744C">
          <w:pgSz w:w="8640" w:h="12960"/>
          <w:pgMar w:top="920" w:right="780" w:bottom="280" w:left="620" w:header="729" w:footer="0" w:gutter="0"/>
          <w:cols w:space="720"/>
        </w:sectPr>
      </w:pPr>
    </w:p>
    <w:p w:rsidR="00A4744C" w:rsidRDefault="00184F58">
      <w:pPr>
        <w:tabs>
          <w:tab w:val="left" w:pos="6731"/>
        </w:tabs>
        <w:spacing w:before="411"/>
        <w:ind w:left="480"/>
        <w:rPr>
          <w:rFonts w:ascii="Arial" w:eastAsia="Arial" w:hAnsi="Arial" w:cs="Arial"/>
          <w:sz w:val="14"/>
          <w:szCs w:val="14"/>
        </w:rPr>
      </w:pPr>
      <w:r>
        <w:rPr>
          <w:rFonts w:ascii="Arial"/>
          <w:b/>
          <w:spacing w:val="-1"/>
          <w:sz w:val="14"/>
        </w:rPr>
        <w:lastRenderedPageBreak/>
        <w:t>Course</w:t>
      </w:r>
      <w:r>
        <w:rPr>
          <w:rFonts w:ascii="Arial"/>
          <w:b/>
          <w:spacing w:val="-1"/>
          <w:sz w:val="14"/>
        </w:rPr>
        <w:tab/>
      </w:r>
      <w:r>
        <w:rPr>
          <w:rFonts w:ascii="Arial"/>
          <w:b/>
          <w:sz w:val="14"/>
        </w:rPr>
        <w:t>Credit</w:t>
      </w:r>
    </w:p>
    <w:p w:rsidR="00A4744C" w:rsidRDefault="00184F58">
      <w:pPr>
        <w:pStyle w:val="BodyText"/>
        <w:spacing w:before="10"/>
        <w:ind w:left="480"/>
      </w:pPr>
      <w:r>
        <w:t>Prescribed Supporting</w:t>
      </w:r>
      <w:r>
        <w:rPr>
          <w:spacing w:val="-9"/>
        </w:rPr>
        <w:t xml:space="preserve"> </w:t>
      </w:r>
      <w:r>
        <w:t>Courses:</w:t>
      </w:r>
    </w:p>
    <w:p w:rsidR="00A4744C" w:rsidRDefault="00184F58">
      <w:pPr>
        <w:pStyle w:val="BodyText"/>
        <w:tabs>
          <w:tab w:val="left" w:leader="dot" w:pos="7029"/>
        </w:tabs>
        <w:spacing w:before="2" w:line="242" w:lineRule="auto"/>
        <w:ind w:left="480" w:right="123"/>
      </w:pPr>
      <w:r>
        <w:t xml:space="preserve">*Computer Information Systems, Business Applications of Microcomputer Software (CIS 125), Computer Skills for Problem-Solving (CS 135) </w:t>
      </w:r>
      <w:r>
        <w:rPr>
          <w:b/>
        </w:rPr>
        <w:t xml:space="preserve">OR </w:t>
      </w:r>
      <w:r>
        <w:t>Computer Science I</w:t>
      </w:r>
      <w:r>
        <w:rPr>
          <w:spacing w:val="-5"/>
        </w:rPr>
        <w:t xml:space="preserve"> </w:t>
      </w:r>
      <w:r>
        <w:t>(CS</w:t>
      </w:r>
      <w:r>
        <w:rPr>
          <w:spacing w:val="-2"/>
        </w:rPr>
        <w:t xml:space="preserve"> </w:t>
      </w:r>
      <w:r>
        <w:t>155)</w:t>
      </w:r>
      <w:r>
        <w:tab/>
        <w:t>3</w:t>
      </w:r>
    </w:p>
    <w:p w:rsidR="00A4744C" w:rsidRDefault="00184F58">
      <w:pPr>
        <w:pStyle w:val="BodyText"/>
        <w:tabs>
          <w:tab w:val="left" w:leader="dot" w:pos="7029"/>
        </w:tabs>
        <w:ind w:left="480"/>
      </w:pPr>
      <w:r>
        <w:t>Mathematics, Calculus I</w:t>
      </w:r>
      <w:r>
        <w:rPr>
          <w:spacing w:val="-8"/>
        </w:rPr>
        <w:t xml:space="preserve"> </w:t>
      </w:r>
      <w:r>
        <w:t>(MA</w:t>
      </w:r>
      <w:r>
        <w:rPr>
          <w:spacing w:val="-1"/>
        </w:rPr>
        <w:t xml:space="preserve"> </w:t>
      </w:r>
      <w:r>
        <w:t>125)</w:t>
      </w:r>
      <w:r>
        <w:tab/>
        <w:t>4</w:t>
      </w:r>
    </w:p>
    <w:p w:rsidR="00A4744C" w:rsidRDefault="00184F58">
      <w:pPr>
        <w:pStyle w:val="BodyText"/>
        <w:tabs>
          <w:tab w:val="left" w:leader="dot" w:pos="7029"/>
        </w:tabs>
        <w:ind w:left="480"/>
      </w:pPr>
      <w:r>
        <w:t>Mathematics, Calculus II</w:t>
      </w:r>
      <w:r>
        <w:rPr>
          <w:spacing w:val="-9"/>
        </w:rPr>
        <w:t xml:space="preserve"> </w:t>
      </w:r>
      <w:r>
        <w:t>(MA</w:t>
      </w:r>
      <w:r>
        <w:rPr>
          <w:spacing w:val="-3"/>
        </w:rPr>
        <w:t xml:space="preserve"> </w:t>
      </w:r>
      <w:r>
        <w:t>126)</w:t>
      </w:r>
      <w:r>
        <w:tab/>
        <w:t>4</w:t>
      </w:r>
    </w:p>
    <w:p w:rsidR="00A4744C" w:rsidRDefault="00184F58">
      <w:pPr>
        <w:pStyle w:val="BodyText"/>
        <w:tabs>
          <w:tab w:val="left" w:leader="dot" w:pos="7029"/>
        </w:tabs>
        <w:spacing w:before="2"/>
        <w:ind w:left="480"/>
      </w:pPr>
      <w:r>
        <w:t>Mathematics, Calc</w:t>
      </w:r>
      <w:r>
        <w:t>ulus III</w:t>
      </w:r>
      <w:r>
        <w:rPr>
          <w:spacing w:val="-7"/>
        </w:rPr>
        <w:t xml:space="preserve"> </w:t>
      </w:r>
      <w:r>
        <w:t>(MA</w:t>
      </w:r>
      <w:r>
        <w:rPr>
          <w:spacing w:val="-2"/>
        </w:rPr>
        <w:t xml:space="preserve"> </w:t>
      </w:r>
      <w:r>
        <w:t>227)</w:t>
      </w:r>
      <w:r>
        <w:tab/>
        <w:t>4</w:t>
      </w:r>
    </w:p>
    <w:p w:rsidR="00A4744C" w:rsidRDefault="00184F58">
      <w:pPr>
        <w:pStyle w:val="BodyText"/>
        <w:spacing w:before="2"/>
        <w:ind w:left="480"/>
        <w:rPr>
          <w:rFonts w:cs="Arial"/>
        </w:rPr>
      </w:pPr>
      <w:r>
        <w:t>Mathematics, Applied Differential Equations (MA 238)</w:t>
      </w:r>
      <w:r>
        <w:rPr>
          <w:spacing w:val="-18"/>
        </w:rPr>
        <w:t xml:space="preserve"> </w:t>
      </w:r>
      <w:r>
        <w:rPr>
          <w:b/>
        </w:rPr>
        <w:t>OR</w:t>
      </w:r>
    </w:p>
    <w:p w:rsidR="00A4744C" w:rsidRDefault="00184F58">
      <w:pPr>
        <w:pStyle w:val="BodyText"/>
        <w:tabs>
          <w:tab w:val="left" w:leader="dot" w:pos="7029"/>
        </w:tabs>
        <w:ind w:left="840"/>
      </w:pPr>
      <w:r>
        <w:t>Mathematics, Differential Equations I</w:t>
      </w:r>
      <w:r>
        <w:rPr>
          <w:spacing w:val="-12"/>
        </w:rPr>
        <w:t xml:space="preserve"> </w:t>
      </w:r>
      <w:r>
        <w:t>(MA</w:t>
      </w:r>
      <w:r>
        <w:rPr>
          <w:spacing w:val="-3"/>
        </w:rPr>
        <w:t xml:space="preserve"> </w:t>
      </w:r>
      <w:r>
        <w:t>355)</w:t>
      </w:r>
      <w:r>
        <w:tab/>
        <w:t>3</w:t>
      </w:r>
    </w:p>
    <w:p w:rsidR="00A4744C" w:rsidRDefault="00184F58">
      <w:pPr>
        <w:pStyle w:val="BodyText"/>
        <w:tabs>
          <w:tab w:val="left" w:leader="dot" w:pos="6923"/>
        </w:tabs>
        <w:spacing w:before="2" w:line="164" w:lineRule="exact"/>
        <w:ind w:left="480"/>
      </w:pPr>
      <w:r>
        <w:t>Physics, Technical (PH</w:t>
      </w:r>
      <w:r>
        <w:rPr>
          <w:spacing w:val="-8"/>
        </w:rPr>
        <w:t xml:space="preserve"> </w:t>
      </w:r>
      <w:r>
        <w:t>251,</w:t>
      </w:r>
      <w:r>
        <w:rPr>
          <w:spacing w:val="-5"/>
        </w:rPr>
        <w:t xml:space="preserve"> </w:t>
      </w:r>
      <w:r>
        <w:t>252)</w:t>
      </w:r>
      <w:r>
        <w:tab/>
        <w:t>10</w:t>
      </w:r>
    </w:p>
    <w:p w:rsidR="00A4744C" w:rsidRDefault="00184F58">
      <w:pPr>
        <w:pStyle w:val="BodyText"/>
        <w:spacing w:line="175" w:lineRule="auto"/>
        <w:ind w:left="6761" w:right="117"/>
        <w:jc w:val="right"/>
      </w:pPr>
      <w:r>
        <w:rPr>
          <w:rFonts w:cs="Arial"/>
          <w:w w:val="95"/>
        </w:rPr>
        <w:t xml:space="preserve">–– </w:t>
      </w:r>
      <w:r>
        <w:rPr>
          <w:w w:val="95"/>
        </w:rPr>
        <w:t>28</w:t>
      </w:r>
    </w:p>
    <w:p w:rsidR="00A4744C" w:rsidRDefault="00184F58">
      <w:pPr>
        <w:pStyle w:val="Heading3"/>
        <w:spacing w:line="206" w:lineRule="exact"/>
        <w:ind w:left="480"/>
        <w:rPr>
          <w:b w:val="0"/>
          <w:bCs w:val="0"/>
        </w:rPr>
      </w:pPr>
      <w:r>
        <w:t>Option II: General</w:t>
      </w:r>
      <w:r>
        <w:rPr>
          <w:spacing w:val="-4"/>
        </w:rPr>
        <w:t xml:space="preserve"> </w:t>
      </w:r>
      <w:r>
        <w:t>Chemistry</w:t>
      </w:r>
    </w:p>
    <w:p w:rsidR="00A4744C" w:rsidRDefault="00184F58">
      <w:pPr>
        <w:pStyle w:val="BodyText"/>
        <w:tabs>
          <w:tab w:val="left" w:leader="dot" w:pos="7029"/>
        </w:tabs>
        <w:spacing w:line="216" w:lineRule="exact"/>
        <w:ind w:left="480"/>
      </w:pPr>
      <w:r>
        <w:t>Chemistry, Instrumental Analysis</w:t>
      </w:r>
      <w:r>
        <w:rPr>
          <w:spacing w:val="-11"/>
        </w:rPr>
        <w:t xml:space="preserve"> </w:t>
      </w:r>
      <w:r>
        <w:t>(322,</w:t>
      </w:r>
      <w:r>
        <w:rPr>
          <w:spacing w:val="-4"/>
        </w:rPr>
        <w:t xml:space="preserve"> </w:t>
      </w:r>
      <w:r>
        <w:t>322LW)</w:t>
      </w:r>
      <w:r>
        <w:tab/>
        <w:t>5</w:t>
      </w:r>
    </w:p>
    <w:p w:rsidR="00A4744C" w:rsidRDefault="00184F58">
      <w:pPr>
        <w:pStyle w:val="BodyText"/>
        <w:tabs>
          <w:tab w:val="left" w:leader="dot" w:pos="7029"/>
        </w:tabs>
        <w:spacing w:before="2" w:line="164" w:lineRule="exact"/>
        <w:ind w:left="480"/>
      </w:pPr>
      <w:r>
        <w:t>Chemistry, Applied Physical</w:t>
      </w:r>
      <w:r>
        <w:rPr>
          <w:spacing w:val="-12"/>
        </w:rPr>
        <w:t xml:space="preserve"> </w:t>
      </w:r>
      <w:r>
        <w:t>(341,</w:t>
      </w:r>
      <w:r>
        <w:rPr>
          <w:spacing w:val="-3"/>
        </w:rPr>
        <w:t xml:space="preserve"> </w:t>
      </w:r>
      <w:r>
        <w:t>341L)</w:t>
      </w:r>
      <w:r>
        <w:tab/>
        <w:t>4</w:t>
      </w:r>
    </w:p>
    <w:p w:rsidR="00A4744C" w:rsidRDefault="00184F58">
      <w:pPr>
        <w:pStyle w:val="BodyText"/>
        <w:spacing w:line="175" w:lineRule="auto"/>
        <w:ind w:left="7036" w:right="116" w:hanging="106"/>
        <w:jc w:val="right"/>
      </w:pPr>
      <w:r>
        <w:rPr>
          <w:rFonts w:cs="Arial"/>
          <w:w w:val="95"/>
        </w:rPr>
        <w:t xml:space="preserve">–– </w:t>
      </w:r>
      <w:r>
        <w:rPr>
          <w:w w:val="95"/>
        </w:rPr>
        <w:t>9</w:t>
      </w:r>
    </w:p>
    <w:p w:rsidR="00A4744C" w:rsidRDefault="00184F58">
      <w:pPr>
        <w:pStyle w:val="BodyText"/>
        <w:spacing w:line="205" w:lineRule="exact"/>
        <w:ind w:left="480"/>
      </w:pPr>
      <w:r>
        <w:t>Prescribed Supporting</w:t>
      </w:r>
      <w:r>
        <w:rPr>
          <w:spacing w:val="-9"/>
        </w:rPr>
        <w:t xml:space="preserve"> </w:t>
      </w:r>
      <w:r>
        <w:t>Courses:</w:t>
      </w:r>
    </w:p>
    <w:p w:rsidR="00A4744C" w:rsidRDefault="00184F58">
      <w:pPr>
        <w:pStyle w:val="BodyText"/>
        <w:tabs>
          <w:tab w:val="right" w:leader="dot" w:pos="7117"/>
        </w:tabs>
        <w:spacing w:line="242" w:lineRule="auto"/>
        <w:ind w:left="480" w:right="123"/>
      </w:pPr>
      <w:r>
        <w:t xml:space="preserve">*Computer Information Systems, Business Applications of Microcomputer Software (CIS 125), Computer Skills for Problem-Solving (CS 135) </w:t>
      </w:r>
      <w:r>
        <w:rPr>
          <w:b/>
        </w:rPr>
        <w:t xml:space="preserve">OR </w:t>
      </w:r>
      <w:r>
        <w:t>Computer Science I</w:t>
      </w:r>
      <w:r>
        <w:rPr>
          <w:spacing w:val="-5"/>
        </w:rPr>
        <w:t xml:space="preserve"> </w:t>
      </w:r>
      <w:r>
        <w:t>(CS</w:t>
      </w:r>
      <w:r>
        <w:rPr>
          <w:spacing w:val="-2"/>
        </w:rPr>
        <w:t xml:space="preserve"> </w:t>
      </w:r>
      <w:r>
        <w:t>155)</w:t>
      </w:r>
      <w:r>
        <w:rPr>
          <w:w w:val="99"/>
        </w:rPr>
        <w:t xml:space="preserve"> </w:t>
      </w:r>
      <w:r>
        <w:tab/>
      </w:r>
      <w:r>
        <w:rPr>
          <w:w w:val="32"/>
        </w:rPr>
        <w:t xml:space="preserve"> </w:t>
      </w:r>
      <w:r>
        <w:t>3</w:t>
      </w:r>
    </w:p>
    <w:p w:rsidR="00A4744C" w:rsidRDefault="00184F58">
      <w:pPr>
        <w:pStyle w:val="BodyText"/>
        <w:spacing w:line="242" w:lineRule="auto"/>
        <w:ind w:left="480" w:right="785"/>
      </w:pPr>
      <w:r>
        <w:t>Mathemat</w:t>
      </w:r>
      <w:r>
        <w:t>ics, Precalculus Algebra (MA 112), Mathematics, Calculus</w:t>
      </w:r>
      <w:r>
        <w:rPr>
          <w:spacing w:val="-23"/>
        </w:rPr>
        <w:t xml:space="preserve"> </w:t>
      </w:r>
      <w:r>
        <w:t>for Business and Life Sciences I (MA 121), and Mathematics, Calculus for Business and Life Sciences II (MA 122) or Mathematics, Calculus I (MA 125)</w:t>
      </w:r>
      <w:r>
        <w:rPr>
          <w:spacing w:val="-5"/>
        </w:rPr>
        <w:t xml:space="preserve"> </w:t>
      </w:r>
      <w:r>
        <w:t>and</w:t>
      </w:r>
    </w:p>
    <w:p w:rsidR="00A4744C" w:rsidRDefault="00184F58">
      <w:pPr>
        <w:pStyle w:val="BodyText"/>
        <w:tabs>
          <w:tab w:val="right" w:leader="dot" w:pos="7134"/>
        </w:tabs>
        <w:ind w:left="480"/>
      </w:pPr>
      <w:r>
        <w:t>Mathematics, Calculus II</w:t>
      </w:r>
      <w:r>
        <w:rPr>
          <w:spacing w:val="-3"/>
        </w:rPr>
        <w:t xml:space="preserve"> </w:t>
      </w:r>
      <w:r>
        <w:t>(MA</w:t>
      </w:r>
      <w:r>
        <w:rPr>
          <w:spacing w:val="-1"/>
        </w:rPr>
        <w:t xml:space="preserve"> </w:t>
      </w:r>
      <w:r>
        <w:t>126)</w:t>
      </w:r>
      <w:r>
        <w:tab/>
        <w:t>8-9</w:t>
      </w:r>
    </w:p>
    <w:p w:rsidR="00A4744C" w:rsidRDefault="00184F58">
      <w:pPr>
        <w:pStyle w:val="BodyText"/>
        <w:tabs>
          <w:tab w:val="right" w:leader="dot" w:pos="7134"/>
        </w:tabs>
        <w:spacing w:before="2" w:line="163" w:lineRule="exact"/>
        <w:ind w:left="480"/>
      </w:pPr>
      <w:r>
        <w:t xml:space="preserve">Physics, </w:t>
      </w:r>
      <w:r>
        <w:t>Technical (PH 251,</w:t>
      </w:r>
      <w:r>
        <w:rPr>
          <w:spacing w:val="-3"/>
        </w:rPr>
        <w:t xml:space="preserve"> </w:t>
      </w:r>
      <w:r>
        <w:t>252)</w:t>
      </w:r>
      <w:r>
        <w:tab/>
        <w:t>10</w:t>
      </w:r>
    </w:p>
    <w:p w:rsidR="00A4744C" w:rsidRDefault="00184F58">
      <w:pPr>
        <w:pStyle w:val="BodyText"/>
        <w:spacing w:line="177" w:lineRule="auto"/>
        <w:ind w:left="6657" w:right="117" w:hanging="44"/>
        <w:jc w:val="right"/>
      </w:pPr>
      <w:r>
        <w:rPr>
          <w:rFonts w:cs="Arial"/>
          <w:w w:val="95"/>
        </w:rPr>
        <w:t xml:space="preserve">––––– </w:t>
      </w:r>
      <w:r>
        <w:rPr>
          <w:spacing w:val="-1"/>
        </w:rPr>
        <w:t>21-22</w:t>
      </w:r>
    </w:p>
    <w:p w:rsidR="00A4744C" w:rsidRDefault="00184F58">
      <w:pPr>
        <w:pStyle w:val="ListParagraph"/>
        <w:numPr>
          <w:ilvl w:val="0"/>
          <w:numId w:val="74"/>
        </w:numPr>
        <w:tabs>
          <w:tab w:val="left" w:pos="481"/>
        </w:tabs>
        <w:spacing w:before="3"/>
        <w:ind w:left="480" w:hanging="360"/>
        <w:rPr>
          <w:rFonts w:ascii="Arial" w:eastAsia="Arial" w:hAnsi="Arial" w:cs="Arial"/>
          <w:sz w:val="19"/>
          <w:szCs w:val="19"/>
        </w:rPr>
      </w:pPr>
      <w:r>
        <w:rPr>
          <w:rFonts w:ascii="Arial"/>
          <w:sz w:val="19"/>
        </w:rPr>
        <w:t>Minor:</w:t>
      </w:r>
    </w:p>
    <w:p w:rsidR="00A4744C" w:rsidRDefault="00184F58">
      <w:pPr>
        <w:pStyle w:val="BodyText"/>
        <w:ind w:left="480"/>
        <w:jc w:val="both"/>
      </w:pPr>
      <w:r>
        <w:t>A minor is not required for Option</w:t>
      </w:r>
      <w:r>
        <w:rPr>
          <w:spacing w:val="-12"/>
        </w:rPr>
        <w:t xml:space="preserve"> </w:t>
      </w:r>
      <w:r>
        <w:t>I.</w:t>
      </w:r>
    </w:p>
    <w:p w:rsidR="00A4744C" w:rsidRDefault="00184F58">
      <w:pPr>
        <w:pStyle w:val="BodyText"/>
        <w:spacing w:before="2"/>
        <w:ind w:left="480"/>
        <w:jc w:val="both"/>
      </w:pPr>
      <w:r>
        <w:t>A minor, second major or second degree is required for Option</w:t>
      </w:r>
      <w:r>
        <w:rPr>
          <w:spacing w:val="-20"/>
        </w:rPr>
        <w:t xml:space="preserve"> </w:t>
      </w:r>
      <w:r>
        <w:t>II.</w:t>
      </w:r>
    </w:p>
    <w:p w:rsidR="00A4744C" w:rsidRDefault="00184F58">
      <w:pPr>
        <w:pStyle w:val="ListParagraph"/>
        <w:numPr>
          <w:ilvl w:val="0"/>
          <w:numId w:val="74"/>
        </w:numPr>
        <w:tabs>
          <w:tab w:val="left" w:pos="481"/>
        </w:tabs>
        <w:spacing w:before="84"/>
        <w:ind w:left="480" w:hanging="360"/>
        <w:rPr>
          <w:rFonts w:ascii="Arial" w:eastAsia="Arial" w:hAnsi="Arial" w:cs="Arial"/>
          <w:sz w:val="19"/>
          <w:szCs w:val="19"/>
        </w:rPr>
      </w:pPr>
      <w:r>
        <w:rPr>
          <w:rFonts w:ascii="Arial"/>
          <w:sz w:val="19"/>
        </w:rPr>
        <w:t>General Elective hours, if required, to bring total to</w:t>
      </w:r>
      <w:r>
        <w:rPr>
          <w:rFonts w:ascii="Arial"/>
          <w:spacing w:val="-19"/>
          <w:sz w:val="19"/>
        </w:rPr>
        <w:t xml:space="preserve"> </w:t>
      </w:r>
      <w:r>
        <w:rPr>
          <w:rFonts w:ascii="Arial"/>
          <w:sz w:val="19"/>
        </w:rPr>
        <w:t>120.</w:t>
      </w:r>
    </w:p>
    <w:p w:rsidR="00A4744C" w:rsidRDefault="00A4744C">
      <w:pPr>
        <w:spacing w:before="11"/>
        <w:rPr>
          <w:rFonts w:ascii="Arial" w:eastAsia="Arial" w:hAnsi="Arial" w:cs="Arial"/>
          <w:sz w:val="18"/>
          <w:szCs w:val="18"/>
        </w:rPr>
      </w:pPr>
    </w:p>
    <w:p w:rsidR="00A4744C" w:rsidRDefault="00184F58">
      <w:pPr>
        <w:pStyle w:val="BodyText"/>
        <w:spacing w:line="242" w:lineRule="auto"/>
        <w:ind w:left="8" w:right="4"/>
        <w:jc w:val="center"/>
      </w:pPr>
      <w:r>
        <w:t>REQUIREMENTS FOR A BACHELOR OF ARTS OR BACHELOR OF</w:t>
      </w:r>
      <w:r>
        <w:rPr>
          <w:spacing w:val="-21"/>
        </w:rPr>
        <w:t xml:space="preserve"> </w:t>
      </w:r>
      <w:r>
        <w:t>SCIENCE DEGREE WITH A MAJOR IN INDUSTRIAL</w:t>
      </w:r>
      <w:r>
        <w:rPr>
          <w:spacing w:val="-21"/>
        </w:rPr>
        <w:t xml:space="preserve"> </w:t>
      </w:r>
      <w:r>
        <w:t>HYGIENE</w:t>
      </w:r>
    </w:p>
    <w:p w:rsidR="00A4744C" w:rsidRDefault="00184F58">
      <w:pPr>
        <w:tabs>
          <w:tab w:val="left" w:pos="6731"/>
        </w:tabs>
        <w:spacing w:before="47"/>
        <w:ind w:left="480"/>
        <w:jc w:val="both"/>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ListParagraph"/>
        <w:numPr>
          <w:ilvl w:val="0"/>
          <w:numId w:val="73"/>
        </w:numPr>
        <w:tabs>
          <w:tab w:val="left" w:pos="481"/>
          <w:tab w:val="left" w:leader="dot" w:pos="6649"/>
        </w:tabs>
        <w:spacing w:before="11"/>
        <w:ind w:hanging="360"/>
        <w:rPr>
          <w:rFonts w:ascii="Arial" w:eastAsia="Arial" w:hAnsi="Arial" w:cs="Arial"/>
          <w:sz w:val="19"/>
          <w:szCs w:val="19"/>
        </w:rPr>
      </w:pPr>
      <w:r>
        <w:rPr>
          <w:rFonts w:ascii="Arial"/>
          <w:sz w:val="19"/>
        </w:rPr>
        <w:t>General</w:t>
      </w:r>
      <w:r>
        <w:rPr>
          <w:rFonts w:ascii="Arial"/>
          <w:spacing w:val="-2"/>
          <w:sz w:val="19"/>
        </w:rPr>
        <w:t xml:space="preserve"> </w:t>
      </w:r>
      <w:r>
        <w:rPr>
          <w:rFonts w:ascii="Arial"/>
          <w:sz w:val="19"/>
        </w:rPr>
        <w:t>Education</w:t>
      </w:r>
      <w:r>
        <w:rPr>
          <w:rFonts w:ascii="Arial"/>
          <w:spacing w:val="-3"/>
          <w:sz w:val="19"/>
        </w:rPr>
        <w:t xml:space="preserve"> </w:t>
      </w:r>
      <w:r>
        <w:rPr>
          <w:rFonts w:ascii="Arial"/>
          <w:sz w:val="19"/>
        </w:rPr>
        <w:t>Component</w:t>
      </w:r>
      <w:r>
        <w:rPr>
          <w:rFonts w:ascii="Arial"/>
          <w:sz w:val="19"/>
        </w:rPr>
        <w:tab/>
        <w:t>30-41</w:t>
      </w:r>
    </w:p>
    <w:p w:rsidR="00A4744C" w:rsidRDefault="00184F58">
      <w:pPr>
        <w:pStyle w:val="BodyText"/>
        <w:spacing w:before="2" w:line="242" w:lineRule="auto"/>
        <w:ind w:left="480" w:right="123"/>
      </w:pPr>
      <w:r>
        <w:rPr>
          <w:spacing w:val="-3"/>
        </w:rPr>
        <w:t xml:space="preserve">For general education requirements </w:t>
      </w:r>
      <w:r>
        <w:t xml:space="preserve">and </w:t>
      </w:r>
      <w:r>
        <w:rPr>
          <w:spacing w:val="-3"/>
        </w:rPr>
        <w:t xml:space="preserve">additional requirements </w:t>
      </w:r>
      <w:r>
        <w:t xml:space="preserve">for UNA </w:t>
      </w:r>
      <w:r>
        <w:rPr>
          <w:spacing w:val="-3"/>
        </w:rPr>
        <w:t xml:space="preserve">students,  </w:t>
      </w:r>
      <w:r>
        <w:t xml:space="preserve">refer to </w:t>
      </w:r>
      <w:r>
        <w:rPr>
          <w:spacing w:val="-3"/>
        </w:rPr>
        <w:t>Academic  Proced</w:t>
      </w:r>
      <w:r>
        <w:rPr>
          <w:spacing w:val="-3"/>
        </w:rPr>
        <w:t xml:space="preserve">ures  </w:t>
      </w:r>
      <w:r>
        <w:t xml:space="preserve">and Requirements. </w:t>
      </w:r>
      <w:r>
        <w:rPr>
          <w:spacing w:val="-3"/>
        </w:rPr>
        <w:t>The</w:t>
      </w:r>
      <w:r>
        <w:rPr>
          <w:spacing w:val="42"/>
        </w:rPr>
        <w:t xml:space="preserve"> </w:t>
      </w:r>
      <w:r>
        <w:t>eleven</w:t>
      </w:r>
    </w:p>
    <w:p w:rsidR="00A4744C" w:rsidRDefault="00184F58">
      <w:pPr>
        <w:pStyle w:val="BodyText"/>
        <w:spacing w:line="242" w:lineRule="auto"/>
        <w:ind w:left="480" w:right="721"/>
      </w:pPr>
      <w:r>
        <w:rPr>
          <w:spacing w:val="-3"/>
        </w:rPr>
        <w:t xml:space="preserve">(11) </w:t>
      </w:r>
      <w:r>
        <w:t xml:space="preserve">hours of Natural Science and </w:t>
      </w:r>
      <w:r>
        <w:rPr>
          <w:spacing w:val="-3"/>
        </w:rPr>
        <w:t xml:space="preserve">Mathematics requirement (Area </w:t>
      </w:r>
      <w:r>
        <w:t>III) of the</w:t>
      </w:r>
      <w:r>
        <w:rPr>
          <w:spacing w:val="-10"/>
        </w:rPr>
        <w:t xml:space="preserve"> </w:t>
      </w:r>
      <w:r>
        <w:rPr>
          <w:spacing w:val="-3"/>
        </w:rPr>
        <w:t>General</w:t>
      </w:r>
      <w:r>
        <w:rPr>
          <w:spacing w:val="-9"/>
        </w:rPr>
        <w:t xml:space="preserve"> </w:t>
      </w:r>
      <w:r>
        <w:rPr>
          <w:spacing w:val="-3"/>
        </w:rPr>
        <w:t>Education</w:t>
      </w:r>
      <w:r>
        <w:rPr>
          <w:spacing w:val="-8"/>
        </w:rPr>
        <w:t xml:space="preserve"> </w:t>
      </w:r>
      <w:r>
        <w:rPr>
          <w:spacing w:val="-3"/>
        </w:rPr>
        <w:t>component</w:t>
      </w:r>
      <w:r>
        <w:rPr>
          <w:spacing w:val="-10"/>
        </w:rPr>
        <w:t xml:space="preserve"> </w:t>
      </w:r>
      <w:r>
        <w:t>will</w:t>
      </w:r>
      <w:r>
        <w:rPr>
          <w:spacing w:val="-9"/>
        </w:rPr>
        <w:t xml:space="preserve"> </w:t>
      </w:r>
      <w:r>
        <w:t>be</w:t>
      </w:r>
      <w:r>
        <w:rPr>
          <w:spacing w:val="-10"/>
        </w:rPr>
        <w:t xml:space="preserve"> </w:t>
      </w:r>
      <w:r>
        <w:t>completed</w:t>
      </w:r>
      <w:r>
        <w:rPr>
          <w:spacing w:val="-8"/>
        </w:rPr>
        <w:t xml:space="preserve"> </w:t>
      </w:r>
      <w:r>
        <w:t>within</w:t>
      </w:r>
      <w:r>
        <w:rPr>
          <w:spacing w:val="-10"/>
        </w:rPr>
        <w:t xml:space="preserve"> </w:t>
      </w:r>
      <w:r>
        <w:t>the</w:t>
      </w:r>
      <w:r>
        <w:rPr>
          <w:spacing w:val="-8"/>
        </w:rPr>
        <w:t xml:space="preserve"> </w:t>
      </w:r>
      <w:r>
        <w:rPr>
          <w:spacing w:val="-3"/>
        </w:rPr>
        <w:t>major.</w:t>
      </w:r>
    </w:p>
    <w:p w:rsidR="00A4744C" w:rsidRDefault="00184F58">
      <w:pPr>
        <w:pStyle w:val="BodyText"/>
        <w:spacing w:before="81"/>
        <w:ind w:left="480" w:right="654"/>
        <w:jc w:val="both"/>
      </w:pPr>
      <w:r>
        <w:t>For the Bachelor of Arts degree the student must satisfy the following requirement: 6 hours of a required foreign language at the introductory level.</w:t>
      </w:r>
    </w:p>
    <w:p w:rsidR="00A4744C" w:rsidRDefault="00184F58">
      <w:pPr>
        <w:pStyle w:val="ListParagraph"/>
        <w:numPr>
          <w:ilvl w:val="0"/>
          <w:numId w:val="73"/>
        </w:numPr>
        <w:tabs>
          <w:tab w:val="left" w:pos="481"/>
        </w:tabs>
        <w:spacing w:before="76" w:line="216" w:lineRule="exact"/>
        <w:ind w:hanging="360"/>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left" w:leader="dot" w:pos="7029"/>
        </w:tabs>
        <w:spacing w:line="212" w:lineRule="exact"/>
        <w:ind w:left="480"/>
      </w:pPr>
      <w:r>
        <w:t>Chemistry, General (CH 111, 111L,</w:t>
      </w:r>
      <w:r>
        <w:rPr>
          <w:spacing w:val="-9"/>
        </w:rPr>
        <w:t xml:space="preserve"> </w:t>
      </w:r>
      <w:r>
        <w:t>112,</w:t>
      </w:r>
      <w:r>
        <w:rPr>
          <w:spacing w:val="-4"/>
        </w:rPr>
        <w:t xml:space="preserve"> </w:t>
      </w:r>
      <w:r>
        <w:t>112L)</w:t>
      </w:r>
      <w:r>
        <w:tab/>
        <w:t>8</w:t>
      </w:r>
    </w:p>
    <w:p w:rsidR="00A4744C" w:rsidRDefault="00184F58">
      <w:pPr>
        <w:pStyle w:val="BodyText"/>
        <w:tabs>
          <w:tab w:val="left" w:leader="dot" w:pos="6923"/>
        </w:tabs>
        <w:spacing w:line="211" w:lineRule="exact"/>
        <w:ind w:left="480"/>
      </w:pPr>
      <w:r>
        <w:t>Chemistry, Organic (CH 311, 311L,</w:t>
      </w:r>
      <w:r>
        <w:rPr>
          <w:spacing w:val="-12"/>
        </w:rPr>
        <w:t xml:space="preserve"> </w:t>
      </w:r>
      <w:r>
        <w:t>312,</w:t>
      </w:r>
      <w:r>
        <w:rPr>
          <w:spacing w:val="-4"/>
        </w:rPr>
        <w:t xml:space="preserve"> </w:t>
      </w:r>
      <w:r>
        <w:t>312L)</w:t>
      </w:r>
      <w:r>
        <w:tab/>
        <w:t>10</w:t>
      </w:r>
    </w:p>
    <w:p w:rsidR="00A4744C" w:rsidRDefault="00184F58">
      <w:pPr>
        <w:pStyle w:val="BodyText"/>
        <w:tabs>
          <w:tab w:val="left" w:leader="dot" w:pos="7029"/>
        </w:tabs>
        <w:spacing w:line="215" w:lineRule="exact"/>
        <w:ind w:left="480"/>
      </w:pPr>
      <w:r>
        <w:t>Chemistry, Quantitative Analysis (CH</w:t>
      </w:r>
      <w:r>
        <w:rPr>
          <w:spacing w:val="-12"/>
        </w:rPr>
        <w:t xml:space="preserve"> </w:t>
      </w:r>
      <w:r>
        <w:t>321,</w:t>
      </w:r>
      <w:r>
        <w:rPr>
          <w:spacing w:val="-3"/>
        </w:rPr>
        <w:t xml:space="preserve"> </w:t>
      </w:r>
      <w:r>
        <w:t>321LW)</w:t>
      </w:r>
      <w:r>
        <w:tab/>
        <w:t>5</w:t>
      </w:r>
    </w:p>
    <w:p w:rsidR="00A4744C" w:rsidRDefault="00A4744C">
      <w:pPr>
        <w:spacing w:before="7"/>
        <w:rPr>
          <w:rFonts w:ascii="Arial" w:eastAsia="Arial" w:hAnsi="Arial" w:cs="Arial"/>
          <w:sz w:val="8"/>
          <w:szCs w:val="8"/>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11430" r="6350" b="2540"/>
                <wp:docPr id="569"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570" name="Group 385"/>
                        <wpg:cNvGrpSpPr>
                          <a:grpSpLocks/>
                        </wpg:cNvGrpSpPr>
                        <wpg:grpSpPr bwMode="auto">
                          <a:xfrm>
                            <a:off x="4" y="4"/>
                            <a:ext cx="1080" cy="2"/>
                            <a:chOff x="4" y="4"/>
                            <a:chExt cx="1080" cy="2"/>
                          </a:xfrm>
                        </wpg:grpSpPr>
                        <wps:wsp>
                          <wps:cNvPr id="571" name="Freeform 386"/>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61BB22" id="Group 384"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">
                <v:group id="Group 385"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386"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s3cQA&#10;AADcAAAADwAAAGRycy9kb3ducmV2LnhtbESPQWvCQBSE74L/YXkFL1I3CmpJXUVCBUEQqoVeH9mX&#10;bNrs2zS7mvjvXaHgcZiZb5jVpre1uFLrK8cKppMEBHHudMWlgq/z7vUNhA/IGmvHpOBGHjbr4WCF&#10;qXYdf9L1FEoRIexTVGBCaFIpfW7Iop+4hjh6hWsthijbUuoWuwi3tZwlyUJarDguGGwoM5T/ni5W&#10;gdf+55jdQvFhvv/0ocjKbjHulBq99Nt3EIH68Az/t/dawXw5hc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rN3EAAAA3AAAAA8AAAAAAAAAAAAAAAAAmAIAAGRycy9k&#10;b3ducmV2LnhtbFBLBQYAAAAABAAEAPUAAACJAwAAAAA=&#10;" path="m,l1080,e" filled="f" strokeweight=".36pt">
                    <v:path arrowok="t" o:connecttype="custom" o:connectlocs="0,0;1080,0" o:connectangles="0,0"/>
                  </v:shape>
                </v:group>
                <w10:anchorlock/>
              </v:group>
            </w:pict>
          </mc:Fallback>
        </mc:AlternateContent>
      </w:r>
    </w:p>
    <w:p w:rsidR="00A4744C" w:rsidRDefault="00184F58">
      <w:pPr>
        <w:spacing w:before="26"/>
        <w:ind w:left="120"/>
        <w:rPr>
          <w:rFonts w:ascii="Arial" w:eastAsia="Arial" w:hAnsi="Arial" w:cs="Arial"/>
          <w:sz w:val="14"/>
          <w:szCs w:val="14"/>
        </w:rPr>
      </w:pPr>
      <w:r>
        <w:rPr>
          <w:rFonts w:ascii="Arial"/>
          <w:sz w:val="14"/>
        </w:rPr>
        <w:t>* Fulfills computer literacy</w:t>
      </w:r>
      <w:r>
        <w:rPr>
          <w:rFonts w:ascii="Arial"/>
          <w:spacing w:val="6"/>
          <w:sz w:val="14"/>
        </w:rPr>
        <w:t xml:space="preserve"> </w:t>
      </w:r>
      <w:r>
        <w:rPr>
          <w:rFonts w:ascii="Arial"/>
          <w:sz w:val="14"/>
        </w:rPr>
        <w:t>requirement.</w:t>
      </w:r>
    </w:p>
    <w:p w:rsidR="00A4744C" w:rsidRDefault="00A4744C">
      <w:pPr>
        <w:rPr>
          <w:rFonts w:ascii="Arial" w:eastAsia="Arial" w:hAnsi="Arial" w:cs="Arial"/>
          <w:sz w:val="14"/>
          <w:szCs w:val="14"/>
        </w:rPr>
        <w:sectPr w:rsidR="00A4744C">
          <w:pgSz w:w="8640" w:h="12960"/>
          <w:pgMar w:top="920" w:right="600" w:bottom="280" w:left="780" w:header="722" w:footer="0" w:gutter="0"/>
          <w:cols w:space="720"/>
        </w:sectPr>
      </w:pPr>
    </w:p>
    <w:p w:rsidR="00A4744C" w:rsidRDefault="00A4744C">
      <w:pPr>
        <w:spacing w:before="7"/>
        <w:rPr>
          <w:rFonts w:ascii="Arial" w:eastAsia="Arial" w:hAnsi="Arial" w:cs="Arial"/>
          <w:sz w:val="28"/>
          <w:szCs w:val="28"/>
        </w:rPr>
      </w:pPr>
    </w:p>
    <w:p w:rsidR="00A4744C" w:rsidRDefault="00184F58">
      <w:pPr>
        <w:tabs>
          <w:tab w:val="left" w:pos="6731"/>
        </w:tabs>
        <w:spacing w:before="81"/>
        <w:ind w:left="48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right" w:leader="dot" w:pos="7134"/>
        </w:tabs>
        <w:spacing w:before="3" w:line="215" w:lineRule="exact"/>
        <w:ind w:left="480"/>
      </w:pPr>
      <w:r>
        <w:t>Chemistry, Instrumental Analysis (CH</w:t>
      </w:r>
      <w:r>
        <w:rPr>
          <w:spacing w:val="-4"/>
        </w:rPr>
        <w:t xml:space="preserve"> </w:t>
      </w:r>
      <w:r>
        <w:t>322,</w:t>
      </w:r>
      <w:r>
        <w:rPr>
          <w:spacing w:val="-1"/>
        </w:rPr>
        <w:t xml:space="preserve"> </w:t>
      </w:r>
      <w:r>
        <w:t>322LW)</w:t>
      </w:r>
      <w:r>
        <w:tab/>
        <w:t>5</w:t>
      </w:r>
    </w:p>
    <w:p w:rsidR="00A4744C" w:rsidRDefault="00184F58">
      <w:pPr>
        <w:pStyle w:val="BodyText"/>
        <w:tabs>
          <w:tab w:val="right" w:leader="dot" w:pos="7134"/>
        </w:tabs>
        <w:spacing w:line="212" w:lineRule="exact"/>
        <w:ind w:left="480"/>
      </w:pPr>
      <w:r>
        <w:t>Chemistry, Applied Physical (CH</w:t>
      </w:r>
      <w:r>
        <w:rPr>
          <w:spacing w:val="-6"/>
        </w:rPr>
        <w:t xml:space="preserve"> </w:t>
      </w:r>
      <w:r>
        <w:t>341,</w:t>
      </w:r>
      <w:r>
        <w:rPr>
          <w:spacing w:val="-1"/>
        </w:rPr>
        <w:t xml:space="preserve"> </w:t>
      </w:r>
      <w:r>
        <w:t>341L)</w:t>
      </w:r>
      <w:r>
        <w:tab/>
        <w:t>4</w:t>
      </w:r>
    </w:p>
    <w:p w:rsidR="00A4744C" w:rsidRDefault="00184F58">
      <w:pPr>
        <w:pStyle w:val="BodyText"/>
        <w:tabs>
          <w:tab w:val="right" w:leader="dot" w:pos="7134"/>
        </w:tabs>
        <w:spacing w:line="212" w:lineRule="exact"/>
        <w:ind w:left="480"/>
      </w:pPr>
      <w:r>
        <w:t>Chemistry, Environmental Regulations</w:t>
      </w:r>
      <w:r>
        <w:rPr>
          <w:spacing w:val="-1"/>
        </w:rPr>
        <w:t xml:space="preserve"> </w:t>
      </w:r>
      <w:r>
        <w:t>(CH</w:t>
      </w:r>
      <w:r>
        <w:rPr>
          <w:spacing w:val="-2"/>
        </w:rPr>
        <w:t xml:space="preserve"> </w:t>
      </w:r>
      <w:r>
        <w:t>465)</w:t>
      </w:r>
      <w:r>
        <w:tab/>
        <w:t>3</w:t>
      </w:r>
    </w:p>
    <w:p w:rsidR="00A4744C" w:rsidRDefault="00184F58">
      <w:pPr>
        <w:pStyle w:val="BodyText"/>
        <w:tabs>
          <w:tab w:val="right" w:leader="dot" w:pos="7134"/>
        </w:tabs>
        <w:spacing w:line="211" w:lineRule="exact"/>
        <w:ind w:left="480"/>
      </w:pPr>
      <w:r>
        <w:t>Industrial Hygiene, Occupational Health and Safety</w:t>
      </w:r>
      <w:r>
        <w:rPr>
          <w:spacing w:val="-1"/>
        </w:rPr>
        <w:t xml:space="preserve"> </w:t>
      </w:r>
      <w:r>
        <w:t>(IH</w:t>
      </w:r>
      <w:r>
        <w:rPr>
          <w:spacing w:val="-2"/>
        </w:rPr>
        <w:t xml:space="preserve"> </w:t>
      </w:r>
      <w:r>
        <w:t>301)</w:t>
      </w:r>
      <w:r>
        <w:tab/>
        <w:t>3</w:t>
      </w:r>
    </w:p>
    <w:p w:rsidR="00A4744C" w:rsidRDefault="00184F58">
      <w:pPr>
        <w:pStyle w:val="BodyText"/>
        <w:tabs>
          <w:tab w:val="right" w:leader="dot" w:pos="7134"/>
        </w:tabs>
        <w:spacing w:line="212" w:lineRule="exact"/>
        <w:ind w:left="480"/>
      </w:pPr>
      <w:r>
        <w:t>Industrial Hygiene, Industrial Ergonomics (IH 310,</w:t>
      </w:r>
      <w:r>
        <w:rPr>
          <w:spacing w:val="-1"/>
        </w:rPr>
        <w:t xml:space="preserve"> </w:t>
      </w:r>
      <w:r>
        <w:t>310L)</w:t>
      </w:r>
      <w:r>
        <w:tab/>
        <w:t>4</w:t>
      </w:r>
    </w:p>
    <w:p w:rsidR="00A4744C" w:rsidRDefault="00184F58">
      <w:pPr>
        <w:pStyle w:val="BodyText"/>
        <w:tabs>
          <w:tab w:val="right" w:leader="dot" w:pos="7134"/>
        </w:tabs>
        <w:spacing w:line="212" w:lineRule="exact"/>
        <w:ind w:left="480"/>
      </w:pPr>
      <w:r>
        <w:t>Industrial Hygiene, Industrial Safety</w:t>
      </w:r>
      <w:r>
        <w:rPr>
          <w:spacing w:val="-4"/>
        </w:rPr>
        <w:t xml:space="preserve"> </w:t>
      </w:r>
      <w:r>
        <w:t>(IH</w:t>
      </w:r>
      <w:r>
        <w:rPr>
          <w:spacing w:val="-2"/>
        </w:rPr>
        <w:t xml:space="preserve"> </w:t>
      </w:r>
      <w:r>
        <w:t>311)</w:t>
      </w:r>
      <w:r>
        <w:tab/>
        <w:t>3</w:t>
      </w:r>
    </w:p>
    <w:p w:rsidR="00A4744C" w:rsidRDefault="00184F58">
      <w:pPr>
        <w:pStyle w:val="BodyText"/>
        <w:tabs>
          <w:tab w:val="right" w:leader="dot" w:pos="7134"/>
        </w:tabs>
        <w:spacing w:line="211" w:lineRule="exact"/>
        <w:ind w:left="480"/>
      </w:pPr>
      <w:r>
        <w:t>Industrial Hygiene, Problems (IH</w:t>
      </w:r>
      <w:r>
        <w:rPr>
          <w:spacing w:val="-2"/>
        </w:rPr>
        <w:t xml:space="preserve"> </w:t>
      </w:r>
      <w:r>
        <w:t>322)</w:t>
      </w:r>
      <w:r>
        <w:tab/>
        <w:t>3</w:t>
      </w:r>
    </w:p>
    <w:p w:rsidR="00A4744C" w:rsidRDefault="00184F58">
      <w:pPr>
        <w:pStyle w:val="BodyText"/>
        <w:tabs>
          <w:tab w:val="right" w:leader="dot" w:pos="7134"/>
        </w:tabs>
        <w:spacing w:line="212" w:lineRule="exact"/>
        <w:ind w:left="480"/>
      </w:pPr>
      <w:r>
        <w:t>Industrial Hygiene, Industrial Toxicology</w:t>
      </w:r>
      <w:r>
        <w:rPr>
          <w:spacing w:val="-3"/>
        </w:rPr>
        <w:t xml:space="preserve"> </w:t>
      </w:r>
      <w:r>
        <w:t>(IH</w:t>
      </w:r>
      <w:r>
        <w:rPr>
          <w:spacing w:val="-2"/>
        </w:rPr>
        <w:t xml:space="preserve"> </w:t>
      </w:r>
      <w:r>
        <w:t>333)</w:t>
      </w:r>
      <w:r>
        <w:tab/>
        <w:t>3</w:t>
      </w:r>
    </w:p>
    <w:p w:rsidR="00A4744C" w:rsidRDefault="00184F58">
      <w:pPr>
        <w:pStyle w:val="BodyText"/>
        <w:tabs>
          <w:tab w:val="right" w:leader="dot" w:pos="7134"/>
        </w:tabs>
        <w:spacing w:line="212" w:lineRule="exact"/>
        <w:ind w:left="480"/>
      </w:pPr>
      <w:r>
        <w:t>Industrial Hygiene, Airborne Hazards (IH</w:t>
      </w:r>
      <w:r>
        <w:rPr>
          <w:spacing w:val="-3"/>
        </w:rPr>
        <w:t xml:space="preserve"> </w:t>
      </w:r>
      <w:r>
        <w:t>422,</w:t>
      </w:r>
      <w:r>
        <w:rPr>
          <w:spacing w:val="-2"/>
        </w:rPr>
        <w:t xml:space="preserve"> </w:t>
      </w:r>
      <w:r>
        <w:t>422L)</w:t>
      </w:r>
      <w:r>
        <w:tab/>
        <w:t>4</w:t>
      </w:r>
    </w:p>
    <w:p w:rsidR="00A4744C" w:rsidRDefault="00184F58">
      <w:pPr>
        <w:pStyle w:val="BodyText"/>
        <w:spacing w:before="5" w:line="212" w:lineRule="exact"/>
        <w:ind w:left="480" w:right="122"/>
      </w:pPr>
      <w:r>
        <w:t xml:space="preserve">Industrial Hygiene, Sampling Methods in Industrial Hygiene (IH 444, 444L) </w:t>
      </w:r>
      <w:r>
        <w:rPr>
          <w:spacing w:val="12"/>
        </w:rPr>
        <w:t>...</w:t>
      </w:r>
      <w:r>
        <w:rPr>
          <w:spacing w:val="-10"/>
        </w:rPr>
        <w:t xml:space="preserve"> </w:t>
      </w:r>
      <w:r>
        <w:t>4 Industrial Hygiene, Special Topics in Occupational</w:t>
      </w:r>
      <w:r>
        <w:rPr>
          <w:spacing w:val="-20"/>
        </w:rPr>
        <w:t xml:space="preserve"> </w:t>
      </w:r>
      <w:r>
        <w:t>Health</w:t>
      </w:r>
    </w:p>
    <w:p w:rsidR="00A4744C" w:rsidRDefault="00184F58">
      <w:pPr>
        <w:pStyle w:val="BodyText"/>
        <w:tabs>
          <w:tab w:val="right" w:leader="dot" w:pos="7134"/>
        </w:tabs>
        <w:spacing w:line="208" w:lineRule="exact"/>
        <w:ind w:left="840"/>
      </w:pPr>
      <w:r>
        <w:t>and Safety</w:t>
      </w:r>
      <w:r>
        <w:rPr>
          <w:spacing w:val="-3"/>
        </w:rPr>
        <w:t xml:space="preserve"> </w:t>
      </w:r>
      <w:r>
        <w:t>(IH</w:t>
      </w:r>
      <w:r>
        <w:rPr>
          <w:spacing w:val="-2"/>
        </w:rPr>
        <w:t xml:space="preserve"> </w:t>
      </w:r>
      <w:r>
        <w:t>490)</w:t>
      </w:r>
      <w:r>
        <w:tab/>
        <w:t>3</w:t>
      </w:r>
    </w:p>
    <w:p w:rsidR="00A4744C" w:rsidRDefault="00184F58">
      <w:pPr>
        <w:pStyle w:val="BodyText"/>
        <w:tabs>
          <w:tab w:val="right" w:leader="dot" w:pos="7134"/>
        </w:tabs>
        <w:spacing w:line="158" w:lineRule="exact"/>
        <w:ind w:left="480"/>
      </w:pPr>
      <w:r>
        <w:t>Industrial Hygiene, Capstone Project in Industrial Hygiene</w:t>
      </w:r>
      <w:r>
        <w:rPr>
          <w:spacing w:val="-2"/>
        </w:rPr>
        <w:t xml:space="preserve"> </w:t>
      </w:r>
      <w:r>
        <w:t>(IH</w:t>
      </w:r>
      <w:r>
        <w:rPr>
          <w:spacing w:val="-2"/>
        </w:rPr>
        <w:t xml:space="preserve"> </w:t>
      </w:r>
      <w:r>
        <w:t>496)</w:t>
      </w:r>
      <w:r>
        <w:tab/>
        <w:t>1</w:t>
      </w:r>
    </w:p>
    <w:p w:rsidR="00A4744C" w:rsidRDefault="00184F58">
      <w:pPr>
        <w:pStyle w:val="BodyText"/>
        <w:spacing w:line="177" w:lineRule="auto"/>
        <w:ind w:left="6761" w:right="117"/>
        <w:jc w:val="right"/>
      </w:pPr>
      <w:r>
        <w:rPr>
          <w:rFonts w:cs="Arial"/>
          <w:w w:val="95"/>
        </w:rPr>
        <w:t xml:space="preserve">–– </w:t>
      </w:r>
      <w:r>
        <w:rPr>
          <w:w w:val="95"/>
        </w:rPr>
        <w:t>63</w:t>
      </w:r>
    </w:p>
    <w:p w:rsidR="00A4744C" w:rsidRDefault="00184F58">
      <w:pPr>
        <w:pStyle w:val="BodyText"/>
        <w:spacing w:before="3" w:line="216" w:lineRule="exact"/>
        <w:ind w:left="480"/>
      </w:pPr>
      <w:r>
        <w:t>Prescribed Supporting</w:t>
      </w:r>
      <w:r>
        <w:rPr>
          <w:spacing w:val="-9"/>
        </w:rPr>
        <w:t xml:space="preserve"> </w:t>
      </w:r>
      <w:r>
        <w:t>Courses:</w:t>
      </w:r>
    </w:p>
    <w:p w:rsidR="00A4744C" w:rsidRDefault="00184F58">
      <w:pPr>
        <w:pStyle w:val="BodyText"/>
        <w:tabs>
          <w:tab w:val="left" w:leader="dot" w:pos="7029"/>
        </w:tabs>
        <w:spacing w:line="214" w:lineRule="exact"/>
        <w:ind w:left="480"/>
      </w:pPr>
      <w:r>
        <w:t>Biology, Principles</w:t>
      </w:r>
      <w:r>
        <w:rPr>
          <w:spacing w:val="-6"/>
        </w:rPr>
        <w:t xml:space="preserve"> </w:t>
      </w:r>
      <w:r>
        <w:t>(BI</w:t>
      </w:r>
      <w:r>
        <w:rPr>
          <w:spacing w:val="-4"/>
        </w:rPr>
        <w:t xml:space="preserve"> </w:t>
      </w:r>
      <w:r>
        <w:t>111)</w:t>
      </w:r>
      <w:r>
        <w:tab/>
        <w:t>4</w:t>
      </w:r>
    </w:p>
    <w:p w:rsidR="00A4744C" w:rsidRDefault="00184F58">
      <w:pPr>
        <w:pStyle w:val="BodyText"/>
        <w:tabs>
          <w:tab w:val="left" w:leader="dot" w:pos="7029"/>
        </w:tabs>
        <w:spacing w:line="212" w:lineRule="exact"/>
        <w:ind w:left="480"/>
      </w:pPr>
      <w:r>
        <w:t>Biology, Human Anatomy and Physiology (BI</w:t>
      </w:r>
      <w:r>
        <w:rPr>
          <w:spacing w:val="-14"/>
        </w:rPr>
        <w:t xml:space="preserve"> </w:t>
      </w:r>
      <w:r>
        <w:t>241,</w:t>
      </w:r>
      <w:r>
        <w:rPr>
          <w:spacing w:val="-3"/>
        </w:rPr>
        <w:t xml:space="preserve"> </w:t>
      </w:r>
      <w:r>
        <w:t>242)</w:t>
      </w:r>
      <w:r>
        <w:tab/>
        <w:t>8</w:t>
      </w:r>
    </w:p>
    <w:p w:rsidR="00A4744C" w:rsidRDefault="00184F58">
      <w:pPr>
        <w:pStyle w:val="BodyText"/>
        <w:spacing w:before="5" w:line="212" w:lineRule="exact"/>
        <w:ind w:left="840" w:right="1615" w:hanging="360"/>
        <w:rPr>
          <w:rFonts w:cs="Arial"/>
        </w:rPr>
      </w:pPr>
      <w:r>
        <w:t>*Business Applications of Microcomputer Software (CIS</w:t>
      </w:r>
      <w:r>
        <w:rPr>
          <w:spacing w:val="-19"/>
        </w:rPr>
        <w:t xml:space="preserve"> </w:t>
      </w:r>
      <w:r>
        <w:t>125), Comp</w:t>
      </w:r>
      <w:r>
        <w:t>uter Skills for Problem-Solving (CS 135)</w:t>
      </w:r>
      <w:r>
        <w:rPr>
          <w:spacing w:val="-19"/>
        </w:rPr>
        <w:t xml:space="preserve"> </w:t>
      </w:r>
      <w:r>
        <w:rPr>
          <w:b/>
        </w:rPr>
        <w:t>OR</w:t>
      </w:r>
    </w:p>
    <w:p w:rsidR="00A4744C" w:rsidRDefault="00184F58">
      <w:pPr>
        <w:pStyle w:val="BodyText"/>
        <w:tabs>
          <w:tab w:val="left" w:leader="dot" w:pos="7029"/>
        </w:tabs>
        <w:spacing w:line="208" w:lineRule="exact"/>
        <w:ind w:left="840"/>
      </w:pPr>
      <w:r>
        <w:t>Computer Science I</w:t>
      </w:r>
      <w:r>
        <w:rPr>
          <w:spacing w:val="-6"/>
        </w:rPr>
        <w:t xml:space="preserve"> </w:t>
      </w:r>
      <w:r>
        <w:t>(CS</w:t>
      </w:r>
      <w:r>
        <w:rPr>
          <w:spacing w:val="-1"/>
        </w:rPr>
        <w:t xml:space="preserve"> </w:t>
      </w:r>
      <w:r>
        <w:t>155)</w:t>
      </w:r>
      <w:r>
        <w:tab/>
        <w:t>3</w:t>
      </w:r>
    </w:p>
    <w:p w:rsidR="00A4744C" w:rsidRDefault="00184F58">
      <w:pPr>
        <w:pStyle w:val="BodyText"/>
        <w:spacing w:before="1" w:line="232" w:lineRule="auto"/>
        <w:ind w:left="840" w:right="936" w:hanging="360"/>
        <w:rPr>
          <w:rFonts w:cs="Arial"/>
        </w:rPr>
      </w:pPr>
      <w:r>
        <w:t>Mathematics, Pre-calculus Algebra (MA 112), Calculus for</w:t>
      </w:r>
      <w:r>
        <w:rPr>
          <w:spacing w:val="-21"/>
        </w:rPr>
        <w:t xml:space="preserve"> </w:t>
      </w:r>
      <w:r>
        <w:t>Business and Life Sciences I (MA 121), and Mathematics, Calculus for Business and Life Sciences II (MA 122)</w:t>
      </w:r>
      <w:r>
        <w:rPr>
          <w:spacing w:val="-19"/>
        </w:rPr>
        <w:t xml:space="preserve"> </w:t>
      </w:r>
      <w:r>
        <w:rPr>
          <w:b/>
        </w:rPr>
        <w:t>OR</w:t>
      </w:r>
    </w:p>
    <w:p w:rsidR="00A4744C" w:rsidRDefault="00184F58">
      <w:pPr>
        <w:pStyle w:val="BodyText"/>
        <w:tabs>
          <w:tab w:val="left" w:leader="dot" w:pos="6861"/>
        </w:tabs>
        <w:spacing w:line="209" w:lineRule="exact"/>
        <w:ind w:left="480"/>
      </w:pPr>
      <w:r>
        <w:t>Mathematics, C</w:t>
      </w:r>
      <w:r>
        <w:t>alculus I (MA 125) and Calculus II</w:t>
      </w:r>
      <w:r>
        <w:rPr>
          <w:spacing w:val="-16"/>
        </w:rPr>
        <w:t xml:space="preserve"> </w:t>
      </w:r>
      <w:r>
        <w:t>(MA</w:t>
      </w:r>
      <w:r>
        <w:rPr>
          <w:spacing w:val="2"/>
        </w:rPr>
        <w:t xml:space="preserve"> </w:t>
      </w:r>
      <w:r>
        <w:t>126)</w:t>
      </w:r>
      <w:r>
        <w:tab/>
        <w:t>8-9</w:t>
      </w:r>
    </w:p>
    <w:p w:rsidR="00A4744C" w:rsidRDefault="00184F58">
      <w:pPr>
        <w:pStyle w:val="BodyText"/>
        <w:tabs>
          <w:tab w:val="left" w:leader="dot" w:pos="7009"/>
        </w:tabs>
        <w:spacing w:line="212" w:lineRule="exact"/>
        <w:ind w:left="480"/>
      </w:pPr>
      <w:r>
        <w:rPr>
          <w:spacing w:val="18"/>
        </w:rPr>
        <w:t xml:space="preserve">Mathematics, </w:t>
      </w:r>
      <w:r>
        <w:rPr>
          <w:spacing w:val="17"/>
        </w:rPr>
        <w:t xml:space="preserve">Fundamentals </w:t>
      </w:r>
      <w:r>
        <w:rPr>
          <w:spacing w:val="9"/>
        </w:rPr>
        <w:t xml:space="preserve">of  </w:t>
      </w:r>
      <w:r>
        <w:rPr>
          <w:spacing w:val="17"/>
        </w:rPr>
        <w:t xml:space="preserve">Statistics </w:t>
      </w:r>
      <w:r>
        <w:t xml:space="preserve">( </w:t>
      </w:r>
      <w:r>
        <w:rPr>
          <w:spacing w:val="9"/>
        </w:rPr>
        <w:t>MA</w:t>
      </w:r>
      <w:r>
        <w:rPr>
          <w:spacing w:val="65"/>
        </w:rPr>
        <w:t xml:space="preserve"> </w:t>
      </w:r>
      <w:r>
        <w:rPr>
          <w:spacing w:val="12"/>
        </w:rPr>
        <w:t>147</w:t>
      </w:r>
      <w:r>
        <w:rPr>
          <w:spacing w:val="-32"/>
        </w:rPr>
        <w:t xml:space="preserve"> </w:t>
      </w:r>
      <w:r>
        <w:t>)</w:t>
      </w:r>
      <w:r>
        <w:tab/>
        <w:t>3</w:t>
      </w:r>
    </w:p>
    <w:p w:rsidR="00A4744C" w:rsidRDefault="00184F58">
      <w:pPr>
        <w:pStyle w:val="BodyText"/>
        <w:tabs>
          <w:tab w:val="left" w:leader="dot" w:pos="6923"/>
        </w:tabs>
        <w:spacing w:line="160" w:lineRule="exact"/>
        <w:ind w:left="480"/>
      </w:pPr>
      <w:r>
        <w:t>Physics, Technical (PH</w:t>
      </w:r>
      <w:r>
        <w:rPr>
          <w:spacing w:val="-7"/>
        </w:rPr>
        <w:t xml:space="preserve"> </w:t>
      </w:r>
      <w:r>
        <w:t>251,</w:t>
      </w:r>
      <w:r>
        <w:rPr>
          <w:spacing w:val="-5"/>
        </w:rPr>
        <w:t xml:space="preserve"> </w:t>
      </w:r>
      <w:r>
        <w:t>252)</w:t>
      </w:r>
      <w:r>
        <w:tab/>
        <w:t>10</w:t>
      </w:r>
    </w:p>
    <w:p w:rsidR="00A4744C" w:rsidRDefault="00184F58">
      <w:pPr>
        <w:pStyle w:val="BodyText"/>
        <w:spacing w:line="175" w:lineRule="auto"/>
        <w:ind w:left="6657" w:right="117" w:hanging="44"/>
        <w:jc w:val="right"/>
      </w:pPr>
      <w:r>
        <w:rPr>
          <w:rFonts w:cs="Arial"/>
          <w:w w:val="95"/>
        </w:rPr>
        <w:t xml:space="preserve">––––– </w:t>
      </w:r>
      <w:r>
        <w:rPr>
          <w:spacing w:val="-1"/>
        </w:rPr>
        <w:t>40-41</w:t>
      </w:r>
    </w:p>
    <w:p w:rsidR="00A4744C" w:rsidRDefault="00184F58">
      <w:pPr>
        <w:pStyle w:val="BodyText"/>
        <w:spacing w:before="6" w:line="214" w:lineRule="exact"/>
        <w:ind w:left="480" w:right="721"/>
      </w:pPr>
      <w:r>
        <w:t>Recommendations for electives include Biology 407;</w:t>
      </w:r>
      <w:r>
        <w:rPr>
          <w:spacing w:val="-24"/>
        </w:rPr>
        <w:t xml:space="preserve"> </w:t>
      </w:r>
      <w:r>
        <w:t xml:space="preserve">Biology/Chemistry </w:t>
      </w:r>
      <w:r>
        <w:t>441; Earth Science 375; Industrial Hygiene</w:t>
      </w:r>
      <w:r>
        <w:rPr>
          <w:spacing w:val="-14"/>
        </w:rPr>
        <w:t xml:space="preserve"> </w:t>
      </w:r>
      <w:r>
        <w:t>495.</w:t>
      </w:r>
    </w:p>
    <w:p w:rsidR="00A4744C" w:rsidRDefault="00184F58">
      <w:pPr>
        <w:pStyle w:val="ListParagraph"/>
        <w:numPr>
          <w:ilvl w:val="0"/>
          <w:numId w:val="73"/>
        </w:numPr>
        <w:tabs>
          <w:tab w:val="left" w:pos="481"/>
        </w:tabs>
        <w:spacing w:before="69" w:line="216" w:lineRule="exact"/>
        <w:ind w:hanging="360"/>
        <w:rPr>
          <w:rFonts w:ascii="Arial" w:eastAsia="Arial" w:hAnsi="Arial" w:cs="Arial"/>
          <w:sz w:val="19"/>
          <w:szCs w:val="19"/>
        </w:rPr>
      </w:pPr>
      <w:r>
        <w:rPr>
          <w:rFonts w:ascii="Arial"/>
          <w:sz w:val="19"/>
        </w:rPr>
        <w:t>Minor:</w:t>
      </w:r>
    </w:p>
    <w:p w:rsidR="00A4744C" w:rsidRDefault="00184F58">
      <w:pPr>
        <w:pStyle w:val="BodyText"/>
        <w:spacing w:before="6" w:line="212" w:lineRule="exact"/>
        <w:ind w:left="480" w:right="656"/>
        <w:jc w:val="both"/>
      </w:pPr>
      <w:r>
        <w:t xml:space="preserve">A minor is not required for this major. Satisfactory completion of all requirements results in a second major in Chemistry </w:t>
      </w:r>
      <w:r>
        <w:rPr>
          <w:rFonts w:cs="Arial"/>
        </w:rPr>
        <w:t xml:space="preserve">– </w:t>
      </w:r>
      <w:r>
        <w:t>Option II (General Chemistry).</w:t>
      </w:r>
    </w:p>
    <w:p w:rsidR="00A4744C" w:rsidRDefault="00A4744C">
      <w:pPr>
        <w:rPr>
          <w:rFonts w:ascii="Arial" w:eastAsia="Arial" w:hAnsi="Arial" w:cs="Arial"/>
          <w:sz w:val="15"/>
          <w:szCs w:val="15"/>
        </w:rPr>
      </w:pPr>
    </w:p>
    <w:p w:rsidR="00A4744C" w:rsidRDefault="00184F58">
      <w:pPr>
        <w:pStyle w:val="BodyText"/>
        <w:ind w:left="4" w:right="4"/>
        <w:jc w:val="center"/>
      </w:pPr>
      <w:r>
        <w:t>REQUIREMENTS FOR A MINOR IN</w:t>
      </w:r>
      <w:r>
        <w:rPr>
          <w:spacing w:val="-21"/>
        </w:rPr>
        <w:t xml:space="preserve"> </w:t>
      </w:r>
      <w:r>
        <w:t>CHEMISTRY</w:t>
      </w:r>
    </w:p>
    <w:p w:rsidR="00A4744C" w:rsidRDefault="00184F58">
      <w:pPr>
        <w:tabs>
          <w:tab w:val="left" w:pos="6731"/>
        </w:tabs>
        <w:spacing w:before="81"/>
        <w:ind w:left="12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right" w:leader="dot" w:pos="7134"/>
        </w:tabs>
        <w:spacing w:before="3" w:line="215" w:lineRule="exact"/>
        <w:ind w:left="120"/>
      </w:pPr>
      <w:r>
        <w:t>General Chemistry (111, 111L,</w:t>
      </w:r>
      <w:r>
        <w:rPr>
          <w:spacing w:val="-3"/>
        </w:rPr>
        <w:t xml:space="preserve"> </w:t>
      </w:r>
      <w:r>
        <w:t>112,</w:t>
      </w:r>
      <w:r>
        <w:rPr>
          <w:spacing w:val="-2"/>
        </w:rPr>
        <w:t xml:space="preserve"> </w:t>
      </w:r>
      <w:r>
        <w:t>112L</w:t>
      </w:r>
      <w:r>
        <w:tab/>
        <w:t>8</w:t>
      </w:r>
    </w:p>
    <w:p w:rsidR="00A4744C" w:rsidRDefault="00184F58">
      <w:pPr>
        <w:pStyle w:val="BodyText"/>
        <w:spacing w:line="212" w:lineRule="exact"/>
        <w:ind w:left="120"/>
      </w:pPr>
      <w:r>
        <w:t>Chemistry Electives from</w:t>
      </w:r>
      <w:r>
        <w:rPr>
          <w:spacing w:val="-12"/>
        </w:rPr>
        <w:t xml:space="preserve"> </w:t>
      </w:r>
      <w:r>
        <w:t>among:</w:t>
      </w:r>
    </w:p>
    <w:p w:rsidR="00A4744C" w:rsidRDefault="00184F58">
      <w:pPr>
        <w:pStyle w:val="BodyText"/>
        <w:spacing w:before="3" w:line="232" w:lineRule="auto"/>
        <w:ind w:left="120" w:right="3584"/>
      </w:pPr>
      <w:r>
        <w:t>Organic Chemistry (311, 311L, 312,</w:t>
      </w:r>
      <w:r>
        <w:rPr>
          <w:spacing w:val="-13"/>
        </w:rPr>
        <w:t xml:space="preserve"> </w:t>
      </w:r>
      <w:r>
        <w:t>312L) Quantitative Analysis (321, 321LW) Instrumental Analysis (322, 322LW) Applied Physical Chemistry (341,</w:t>
      </w:r>
      <w:r>
        <w:rPr>
          <w:spacing w:val="-14"/>
        </w:rPr>
        <w:t xml:space="preserve"> </w:t>
      </w:r>
      <w:r>
        <w:t>341L)</w:t>
      </w:r>
    </w:p>
    <w:p w:rsidR="00A4744C" w:rsidRDefault="00184F58">
      <w:pPr>
        <w:pStyle w:val="BodyText"/>
        <w:tabs>
          <w:tab w:val="right" w:leader="dot" w:pos="7134"/>
        </w:tabs>
        <w:spacing w:line="156" w:lineRule="exact"/>
        <w:ind w:left="120"/>
      </w:pPr>
      <w:r>
        <w:t>Biochemistry</w:t>
      </w:r>
      <w:r>
        <w:rPr>
          <w:spacing w:val="-3"/>
        </w:rPr>
        <w:t xml:space="preserve"> </w:t>
      </w:r>
      <w:r>
        <w:t>(CH</w:t>
      </w:r>
      <w:r>
        <w:rPr>
          <w:spacing w:val="-2"/>
        </w:rPr>
        <w:t xml:space="preserve"> </w:t>
      </w:r>
      <w:r>
        <w:t>441)</w:t>
      </w:r>
      <w:r>
        <w:tab/>
      </w:r>
      <w:r>
        <w:t>12-15</w:t>
      </w:r>
    </w:p>
    <w:p w:rsidR="00A4744C" w:rsidRDefault="00184F58">
      <w:pPr>
        <w:pStyle w:val="BodyText"/>
        <w:spacing w:line="133" w:lineRule="exact"/>
        <w:ind w:left="0" w:right="117"/>
        <w:jc w:val="right"/>
        <w:rPr>
          <w:rFonts w:cs="Arial"/>
        </w:rPr>
      </w:pPr>
      <w:r>
        <w:rPr>
          <w:rFonts w:cs="Arial"/>
          <w:w w:val="95"/>
        </w:rPr>
        <w:t>–––––</w:t>
      </w:r>
    </w:p>
    <w:p w:rsidR="00A4744C" w:rsidRDefault="00184F58">
      <w:pPr>
        <w:pStyle w:val="BodyText"/>
        <w:tabs>
          <w:tab w:val="right" w:pos="7141"/>
        </w:tabs>
        <w:spacing w:line="190" w:lineRule="exact"/>
        <w:ind w:left="2343"/>
      </w:pPr>
      <w:r>
        <w:t>Total</w:t>
      </w:r>
      <w:r>
        <w:tab/>
        <w:t>20-23</w:t>
      </w:r>
    </w:p>
    <w:p w:rsidR="00A4744C" w:rsidRDefault="00AD0162">
      <w:pPr>
        <w:pStyle w:val="ListParagraph"/>
        <w:numPr>
          <w:ilvl w:val="0"/>
          <w:numId w:val="72"/>
        </w:numPr>
        <w:tabs>
          <w:tab w:val="left" w:pos="236"/>
        </w:tabs>
        <w:spacing w:before="945"/>
        <w:ind w:hanging="115"/>
        <w:rPr>
          <w:rFonts w:ascii="Arial" w:eastAsia="Arial" w:hAnsi="Arial" w:cs="Arial"/>
          <w:sz w:val="14"/>
          <w:szCs w:val="14"/>
        </w:rPr>
      </w:pPr>
      <w:r>
        <w:rPr>
          <w:noProof/>
        </w:rPr>
        <mc:AlternateContent>
          <mc:Choice Requires="wpg">
            <w:drawing>
              <wp:anchor distT="0" distB="0" distL="114300" distR="114300" simplePos="0" relativeHeight="1576" behindDoc="0" locked="0" layoutInCell="1" allowOverlap="1">
                <wp:simplePos x="0" y="0"/>
                <wp:positionH relativeFrom="page">
                  <wp:posOffset>457835</wp:posOffset>
                </wp:positionH>
                <wp:positionV relativeFrom="paragraph">
                  <wp:posOffset>562610</wp:posOffset>
                </wp:positionV>
                <wp:extent cx="685800" cy="1270"/>
                <wp:effectExtent l="10160" t="11430" r="8890" b="6350"/>
                <wp:wrapNone/>
                <wp:docPr id="567"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1" y="886"/>
                          <a:chExt cx="1080" cy="2"/>
                        </a:xfrm>
                      </wpg:grpSpPr>
                      <wps:wsp>
                        <wps:cNvPr id="568" name="Freeform 383"/>
                        <wps:cNvSpPr>
                          <a:spLocks/>
                        </wps:cNvSpPr>
                        <wps:spPr bwMode="auto">
                          <a:xfrm>
                            <a:off x="721" y="886"/>
                            <a:ext cx="1080" cy="2"/>
                          </a:xfrm>
                          <a:custGeom>
                            <a:avLst/>
                            <a:gdLst>
                              <a:gd name="T0" fmla="+- 0 721 721"/>
                              <a:gd name="T1" fmla="*/ T0 w 1080"/>
                              <a:gd name="T2" fmla="+- 0 1801 721"/>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6C6FB" id="Group 382" o:spid="_x0000_s1026" style="position:absolute;margin-left:36.05pt;margin-top:44.3pt;width:54pt;height:.1pt;z-index:1576;mso-position-horizontal-relative:page" coordorigin="721,886"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">
                <v:shape id="Freeform 383" o:spid="_x0000_s1027" style="position:absolute;left:721;top:886;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TncEA&#10;AADcAAAADwAAAGRycy9kb3ducmV2LnhtbERPXWvCMBR9F/Yfwh34Ipo6sEg1yigOBoKgG/h6aW6b&#10;anPTNZmt/948CD4ezvd6O9hG3KjztWMF81kCgrhwuuZKwe/P13QJwgdkjY1jUnAnD9vN22iNmXY9&#10;H+l2CpWIIewzVGBCaDMpfWHIop+5ljhypesshgi7SuoO+xhuG/mRJKm0WHNsMNhSbqi4nv6tAq/9&#10;5ZDfQ7kz5z+9L/OqTye9UuP34XMFItAQXuKn+1srWKRxbTwTj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7k53BAAAA3AAAAA8AAAAAAAAAAAAAAAAAmAIAAGRycy9kb3du&#10;cmV2LnhtbFBLBQYAAAAABAAEAPUAAACGAwAAAAA=&#10;" path="m,l1080,e" filled="f" strokeweight=".36pt">
                  <v:path arrowok="t" o:connecttype="custom" o:connectlocs="0,0;1080,0" o:connectangles="0,0"/>
                </v:shape>
                <w10:wrap anchorx="page"/>
              </v:group>
            </w:pict>
          </mc:Fallback>
        </mc:AlternateContent>
      </w:r>
      <w:r w:rsidR="00184F58">
        <w:rPr>
          <w:rFonts w:ascii="Arial"/>
          <w:sz w:val="14"/>
        </w:rPr>
        <w:t>Fulfills computer literacy</w:t>
      </w:r>
      <w:r w:rsidR="00184F58">
        <w:rPr>
          <w:rFonts w:ascii="Arial"/>
          <w:spacing w:val="-15"/>
          <w:sz w:val="14"/>
        </w:rPr>
        <w:t xml:space="preserve"> </w:t>
      </w:r>
      <w:r w:rsidR="00184F58">
        <w:rPr>
          <w:rFonts w:ascii="Arial"/>
          <w:sz w:val="14"/>
        </w:rPr>
        <w:t>requirement.</w:t>
      </w:r>
    </w:p>
    <w:p w:rsidR="00A4744C" w:rsidRDefault="00A4744C">
      <w:pPr>
        <w:rPr>
          <w:rFonts w:ascii="Arial" w:eastAsia="Arial" w:hAnsi="Arial" w:cs="Arial"/>
          <w:sz w:val="14"/>
          <w:szCs w:val="14"/>
        </w:rPr>
        <w:sectPr w:rsidR="00A4744C">
          <w:pgSz w:w="8640" w:h="12960"/>
          <w:pgMar w:top="920" w:right="780" w:bottom="280" w:left="600" w:header="729" w:footer="0" w:gutter="0"/>
          <w:cols w:space="720"/>
        </w:sectPr>
      </w:pPr>
    </w:p>
    <w:p w:rsidR="00A4744C" w:rsidRDefault="00A4744C">
      <w:pPr>
        <w:spacing w:before="8"/>
        <w:rPr>
          <w:rFonts w:ascii="Arial" w:eastAsia="Arial" w:hAnsi="Arial" w:cs="Arial"/>
          <w:sz w:val="27"/>
          <w:szCs w:val="27"/>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10795" t="5715" r="6350" b="6985"/>
                <wp:docPr id="56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565" name="Group 380"/>
                        <wpg:cNvGrpSpPr>
                          <a:grpSpLocks/>
                        </wpg:cNvGrpSpPr>
                        <wpg:grpSpPr bwMode="auto">
                          <a:xfrm>
                            <a:off x="5" y="5"/>
                            <a:ext cx="7013" cy="2"/>
                            <a:chOff x="5" y="5"/>
                            <a:chExt cx="7013" cy="2"/>
                          </a:xfrm>
                        </wpg:grpSpPr>
                        <wps:wsp>
                          <wps:cNvPr id="566" name="Freeform 381"/>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8654EC" id="Group 379"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">
                <v:group id="Group 380"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381"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mMQA&#10;AADcAAAADwAAAGRycy9kb3ducmV2LnhtbESPQWvCQBSE74X+h+UJ3urGWpeSukoRCj0FqhY8vmaf&#10;m2D2bcxuk/jvuwXB4zAz3zCrzega0VMXas8a5rMMBHHpTc1Ww2H/8fQKIkRkg41n0nClAJv148MK&#10;c+MH/qJ+F61IEA45aqhibHMpQ1mRwzDzLXHyTr5zGJPsrDQdDgnuGvmcZUo6rDktVNjStqLyvPt1&#10;Go5Hq/oTL34Kbl7m3/Z6KYZCaT2djO9vICKN8R6+tT+NhqVS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0ZjEAAAA3AAAAA8AAAAAAAAAAAAAAAAAmAIAAGRycy9k&#10;b3ducmV2LnhtbFBLBQYAAAAABAAEAPUAAACJAwAAAAA=&#10;" path="m,l7013,e" filled="f" strokeweight=".48pt">
                    <v:path arrowok="t" o:connecttype="custom" o:connectlocs="0,0;7013,0" o:connectangles="0,0"/>
                  </v:shape>
                </v:group>
                <w10:anchorlock/>
              </v:group>
            </w:pict>
          </mc:Fallback>
        </mc:AlternateContent>
      </w:r>
    </w:p>
    <w:p w:rsidR="00A4744C" w:rsidRDefault="00184F58">
      <w:pPr>
        <w:spacing w:before="141"/>
        <w:ind w:left="347" w:right="361"/>
        <w:jc w:val="center"/>
        <w:rPr>
          <w:rFonts w:ascii="Arial" w:eastAsia="Arial" w:hAnsi="Arial" w:cs="Arial"/>
          <w:sz w:val="20"/>
          <w:szCs w:val="20"/>
        </w:rPr>
      </w:pPr>
      <w:r>
        <w:rPr>
          <w:rFonts w:ascii="Arial"/>
          <w:b/>
          <w:sz w:val="20"/>
        </w:rPr>
        <w:t>DEPARTMENT OF</w:t>
      </w:r>
      <w:r>
        <w:rPr>
          <w:rFonts w:ascii="Arial"/>
          <w:b/>
          <w:spacing w:val="-21"/>
          <w:sz w:val="20"/>
        </w:rPr>
        <w:t xml:space="preserve"> </w:t>
      </w:r>
      <w:r>
        <w:rPr>
          <w:rFonts w:ascii="Arial"/>
          <w:b/>
          <w:sz w:val="20"/>
        </w:rPr>
        <w:t>COMMUNICATIONS</w:t>
      </w:r>
    </w:p>
    <w:p w:rsidR="00A4744C" w:rsidRDefault="00A4744C">
      <w:pPr>
        <w:spacing w:before="2"/>
        <w:rPr>
          <w:rFonts w:ascii="Arial" w:eastAsia="Arial" w:hAnsi="Arial" w:cs="Arial"/>
          <w:b/>
          <w:bCs/>
          <w:sz w:val="14"/>
          <w:szCs w:val="14"/>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10795" t="5080" r="6350" b="7620"/>
                <wp:docPr id="561"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562" name="Group 377"/>
                        <wpg:cNvGrpSpPr>
                          <a:grpSpLocks/>
                        </wpg:cNvGrpSpPr>
                        <wpg:grpSpPr bwMode="auto">
                          <a:xfrm>
                            <a:off x="5" y="5"/>
                            <a:ext cx="7013" cy="2"/>
                            <a:chOff x="5" y="5"/>
                            <a:chExt cx="7013" cy="2"/>
                          </a:xfrm>
                        </wpg:grpSpPr>
                        <wps:wsp>
                          <wps:cNvPr id="563" name="Freeform 378"/>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BC29AD" id="Group 376"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">
                <v:group id="Group 377"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378"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yAMQA&#10;AADcAAAADwAAAGRycy9kb3ducmV2LnhtbESPQWvCQBSE7wX/w/KE3upGbYNEVxFB6ClQ24LHZ/a5&#10;CWbfxuyaxH/fLQgeh5n5hlltBluLjlpfOVYwnSQgiAunKzYKfr73bwsQPiBrrB2Tgjt52KxHLyvM&#10;tOv5i7pDMCJC2GeooAyhyaT0RUkW/cQ1xNE7u9ZiiLI1UrfYR7it5SxJUmmx4rhQYkO7korL4WYV&#10;HI8m7c48P+Vcv09/zf2a93mq1Ot42C5BBBrCM/xof2oFH+kc/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cgDEAAAA3AAAAA8AAAAAAAAAAAAAAAAAmAIAAGRycy9k&#10;b3ducmV2LnhtbFBLBQYAAAAABAAEAPUAAACJAwAAAAA=&#10;" path="m,l7013,e" filled="f" strokeweight=".48pt">
                    <v:path arrowok="t" o:connecttype="custom" o:connectlocs="0,0;7013,0" o:connectangles="0,0"/>
                  </v:shape>
                </v:group>
                <w10:anchorlock/>
              </v:group>
            </w:pict>
          </mc:Fallback>
        </mc:AlternateContent>
      </w:r>
    </w:p>
    <w:p w:rsidR="00A4744C" w:rsidRDefault="00184F58">
      <w:pPr>
        <w:spacing w:before="164"/>
        <w:ind w:left="107" w:right="220"/>
        <w:rPr>
          <w:rFonts w:ascii="Arial" w:eastAsia="Arial" w:hAnsi="Arial" w:cs="Arial"/>
          <w:sz w:val="19"/>
          <w:szCs w:val="19"/>
        </w:rPr>
      </w:pPr>
      <w:r>
        <w:rPr>
          <w:rFonts w:ascii="Arial"/>
          <w:b/>
          <w:sz w:val="19"/>
        </w:rPr>
        <w:t xml:space="preserve">Interim Chair:  </w:t>
      </w:r>
      <w:r>
        <w:rPr>
          <w:rFonts w:ascii="Arial"/>
          <w:sz w:val="19"/>
        </w:rPr>
        <w:t>Mr. Jason E. Flynn, 105 Communications Building, 256-765-4247</w:t>
      </w:r>
    </w:p>
    <w:p w:rsidR="00A4744C" w:rsidRDefault="00184F58">
      <w:pPr>
        <w:pStyle w:val="BodyText"/>
        <w:spacing w:before="76"/>
        <w:ind w:left="467" w:right="972" w:hanging="360"/>
      </w:pPr>
      <w:r>
        <w:rPr>
          <w:b/>
        </w:rPr>
        <w:t xml:space="preserve">Faculty: </w:t>
      </w:r>
      <w:r>
        <w:t xml:space="preserve">Ms. Darnell, </w:t>
      </w:r>
      <w:r>
        <w:rPr>
          <w:spacing w:val="-4"/>
        </w:rPr>
        <w:t xml:space="preserve">Dr. </w:t>
      </w:r>
      <w:r>
        <w:t xml:space="preserve">Elmasry, </w:t>
      </w:r>
      <w:r>
        <w:rPr>
          <w:spacing w:val="-4"/>
        </w:rPr>
        <w:t xml:space="preserve">Dr. </w:t>
      </w:r>
      <w:r>
        <w:t xml:space="preserve">Garfrerick, Ms. Hardin, </w:t>
      </w:r>
      <w:r>
        <w:rPr>
          <w:spacing w:val="-4"/>
        </w:rPr>
        <w:t xml:space="preserve">Dr. </w:t>
      </w:r>
      <w:r>
        <w:t xml:space="preserve">Martin, </w:t>
      </w:r>
      <w:r>
        <w:rPr>
          <w:spacing w:val="-4"/>
        </w:rPr>
        <w:t xml:space="preserve">Dr. </w:t>
      </w:r>
      <w:r>
        <w:t xml:space="preserve">McMullen, Ms. Montgomery, </w:t>
      </w:r>
      <w:r>
        <w:rPr>
          <w:spacing w:val="-5"/>
        </w:rPr>
        <w:t xml:space="preserve">Mr. </w:t>
      </w:r>
      <w:r>
        <w:t xml:space="preserve">Pangilinan, </w:t>
      </w:r>
      <w:r>
        <w:rPr>
          <w:spacing w:val="-4"/>
        </w:rPr>
        <w:t>Dr.</w:t>
      </w:r>
      <w:r>
        <w:rPr>
          <w:spacing w:val="-5"/>
        </w:rPr>
        <w:t xml:space="preserve"> </w:t>
      </w:r>
      <w:r>
        <w:t>Sanders</w:t>
      </w:r>
    </w:p>
    <w:p w:rsidR="00A4744C" w:rsidRDefault="00184F58">
      <w:pPr>
        <w:pStyle w:val="BodyText"/>
        <w:spacing w:before="122" w:line="242" w:lineRule="auto"/>
        <w:ind w:left="107" w:right="113" w:firstLine="360"/>
        <w:jc w:val="both"/>
      </w:pPr>
      <w:r>
        <w:rPr>
          <w:spacing w:val="-3"/>
        </w:rPr>
        <w:t xml:space="preserve">The department </w:t>
      </w:r>
      <w:r>
        <w:t xml:space="preserve">offers major programs in </w:t>
      </w:r>
      <w:r>
        <w:rPr>
          <w:spacing w:val="-3"/>
        </w:rPr>
        <w:t xml:space="preserve">Communication Arts </w:t>
      </w:r>
      <w:r>
        <w:t xml:space="preserve">and Mass </w:t>
      </w:r>
      <w:r>
        <w:rPr>
          <w:spacing w:val="-3"/>
        </w:rPr>
        <w:t xml:space="preserve">Communication. </w:t>
      </w:r>
      <w:r>
        <w:t xml:space="preserve">The </w:t>
      </w:r>
      <w:r>
        <w:rPr>
          <w:spacing w:val="-3"/>
        </w:rPr>
        <w:t xml:space="preserve">Communication </w:t>
      </w:r>
      <w:r>
        <w:t xml:space="preserve">Arts program offers </w:t>
      </w:r>
      <w:r>
        <w:rPr>
          <w:spacing w:val="-3"/>
        </w:rPr>
        <w:t xml:space="preserve">individual options </w:t>
      </w:r>
      <w:r>
        <w:t xml:space="preserve">in Film and </w:t>
      </w:r>
      <w:r>
        <w:rPr>
          <w:spacing w:val="-3"/>
        </w:rPr>
        <w:t xml:space="preserve">Digital Media Production, </w:t>
      </w:r>
      <w:r>
        <w:t xml:space="preserve">and </w:t>
      </w:r>
      <w:r>
        <w:rPr>
          <w:spacing w:val="-2"/>
        </w:rPr>
        <w:t xml:space="preserve">Public </w:t>
      </w:r>
      <w:r>
        <w:rPr>
          <w:spacing w:val="-3"/>
        </w:rPr>
        <w:t xml:space="preserve">Communication. The </w:t>
      </w:r>
      <w:r>
        <w:t xml:space="preserve">Mass </w:t>
      </w:r>
      <w:r>
        <w:rPr>
          <w:spacing w:val="-3"/>
        </w:rPr>
        <w:t xml:space="preserve">Communication </w:t>
      </w:r>
      <w:r>
        <w:t xml:space="preserve">program offers </w:t>
      </w:r>
      <w:r>
        <w:rPr>
          <w:spacing w:val="-3"/>
        </w:rPr>
        <w:t xml:space="preserve">individual </w:t>
      </w:r>
      <w:r>
        <w:t>opt</w:t>
      </w:r>
      <w:r>
        <w:t xml:space="preserve">ions in </w:t>
      </w:r>
      <w:r>
        <w:rPr>
          <w:spacing w:val="-3"/>
        </w:rPr>
        <w:t xml:space="preserve">Journalism: Multimedia, </w:t>
      </w:r>
      <w:r>
        <w:rPr>
          <w:spacing w:val="-2"/>
        </w:rPr>
        <w:t xml:space="preserve">Public </w:t>
      </w:r>
      <w:r>
        <w:rPr>
          <w:spacing w:val="-3"/>
        </w:rPr>
        <w:t xml:space="preserve">Relations, </w:t>
      </w:r>
      <w:r>
        <w:t xml:space="preserve">and </w:t>
      </w:r>
      <w:r>
        <w:rPr>
          <w:spacing w:val="-3"/>
        </w:rPr>
        <w:t xml:space="preserve">Radio-Television </w:t>
      </w:r>
      <w:r>
        <w:t xml:space="preserve">and </w:t>
      </w:r>
      <w:r>
        <w:rPr>
          <w:spacing w:val="-3"/>
        </w:rPr>
        <w:t xml:space="preserve">Interactive Media. These major </w:t>
      </w:r>
      <w:r>
        <w:t xml:space="preserve">programs may lead to the </w:t>
      </w:r>
      <w:r>
        <w:rPr>
          <w:spacing w:val="-3"/>
        </w:rPr>
        <w:t xml:space="preserve">Bachelor </w:t>
      </w:r>
      <w:r>
        <w:t xml:space="preserve">of </w:t>
      </w:r>
      <w:r>
        <w:rPr>
          <w:spacing w:val="-3"/>
        </w:rPr>
        <w:t xml:space="preserve">Arts </w:t>
      </w:r>
      <w:r>
        <w:t xml:space="preserve">or the </w:t>
      </w:r>
      <w:r>
        <w:rPr>
          <w:spacing w:val="-3"/>
        </w:rPr>
        <w:t xml:space="preserve">Bachelor </w:t>
      </w:r>
      <w:r>
        <w:t xml:space="preserve">of Science </w:t>
      </w:r>
      <w:r>
        <w:rPr>
          <w:spacing w:val="-3"/>
        </w:rPr>
        <w:t xml:space="preserve">degree. </w:t>
      </w:r>
      <w:r>
        <w:t xml:space="preserve">The </w:t>
      </w:r>
      <w:r>
        <w:rPr>
          <w:spacing w:val="-3"/>
        </w:rPr>
        <w:t xml:space="preserve">department </w:t>
      </w:r>
      <w:r>
        <w:t xml:space="preserve">offers </w:t>
      </w:r>
      <w:r>
        <w:rPr>
          <w:spacing w:val="-3"/>
        </w:rPr>
        <w:t xml:space="preserve">minor </w:t>
      </w:r>
      <w:r>
        <w:t xml:space="preserve">fields in </w:t>
      </w:r>
      <w:r>
        <w:rPr>
          <w:spacing w:val="-3"/>
        </w:rPr>
        <w:t>Digital Media Production, Journalis</w:t>
      </w:r>
      <w:r>
        <w:rPr>
          <w:spacing w:val="-3"/>
        </w:rPr>
        <w:t xml:space="preserve">m, </w:t>
      </w:r>
      <w:r>
        <w:t xml:space="preserve">Mass </w:t>
      </w:r>
      <w:r>
        <w:rPr>
          <w:spacing w:val="-3"/>
        </w:rPr>
        <w:t xml:space="preserve">Communication, </w:t>
      </w:r>
      <w:r>
        <w:t xml:space="preserve">Public </w:t>
      </w:r>
      <w:r>
        <w:rPr>
          <w:spacing w:val="-3"/>
        </w:rPr>
        <w:t xml:space="preserve">Communication, </w:t>
      </w:r>
      <w:r>
        <w:rPr>
          <w:spacing w:val="-2"/>
        </w:rPr>
        <w:t xml:space="preserve">Public </w:t>
      </w:r>
      <w:r>
        <w:t xml:space="preserve">Relations, and </w:t>
      </w:r>
      <w:r>
        <w:rPr>
          <w:spacing w:val="-3"/>
        </w:rPr>
        <w:t xml:space="preserve">Screenwriting </w:t>
      </w:r>
      <w:r>
        <w:t xml:space="preserve">as well as basic course </w:t>
      </w:r>
      <w:r>
        <w:rPr>
          <w:spacing w:val="-3"/>
        </w:rPr>
        <w:t xml:space="preserve">work required </w:t>
      </w:r>
      <w:r>
        <w:t xml:space="preserve">in the </w:t>
      </w:r>
      <w:r>
        <w:rPr>
          <w:spacing w:val="-3"/>
        </w:rPr>
        <w:t xml:space="preserve">general </w:t>
      </w:r>
      <w:r>
        <w:t xml:space="preserve">education </w:t>
      </w:r>
      <w:r>
        <w:rPr>
          <w:spacing w:val="-3"/>
        </w:rPr>
        <w:t xml:space="preserve">component </w:t>
      </w:r>
      <w:r>
        <w:t>in</w:t>
      </w:r>
      <w:r>
        <w:rPr>
          <w:spacing w:val="-37"/>
        </w:rPr>
        <w:t xml:space="preserve"> </w:t>
      </w:r>
      <w:r>
        <w:t xml:space="preserve">all </w:t>
      </w:r>
      <w:r>
        <w:rPr>
          <w:spacing w:val="-3"/>
        </w:rPr>
        <w:t>degree programs.</w:t>
      </w:r>
    </w:p>
    <w:p w:rsidR="00A4744C" w:rsidRDefault="00184F58">
      <w:pPr>
        <w:pStyle w:val="BodyText"/>
        <w:spacing w:before="81"/>
        <w:ind w:left="107" w:right="113" w:firstLine="360"/>
        <w:jc w:val="both"/>
      </w:pPr>
      <w:r>
        <w:t>All options in the Department of Communications provide students with skills to pursue careers in the option areas. The areas of study are well suited for students wishing to pursue additional post-graduate</w:t>
      </w:r>
      <w:r>
        <w:rPr>
          <w:spacing w:val="16"/>
        </w:rPr>
        <w:t xml:space="preserve"> </w:t>
      </w:r>
      <w:r>
        <w:rPr>
          <w:spacing w:val="-3"/>
        </w:rPr>
        <w:t>study.</w:t>
      </w:r>
    </w:p>
    <w:p w:rsidR="00A4744C" w:rsidRDefault="00184F58">
      <w:pPr>
        <w:pStyle w:val="BodyText"/>
        <w:spacing w:before="84" w:line="242" w:lineRule="auto"/>
        <w:ind w:left="107" w:right="112" w:firstLine="360"/>
        <w:jc w:val="both"/>
      </w:pPr>
      <w:r>
        <w:t>Students in the BA/BS in Mass Communicatio</w:t>
      </w:r>
      <w:r>
        <w:t>n or Communication Arts degree programs will graduate with a minimum of 121 hours. 72 of these hours will come from outside the student</w:t>
      </w:r>
      <w:r>
        <w:rPr>
          <w:rFonts w:cs="Arial"/>
        </w:rPr>
        <w:t>’</w:t>
      </w:r>
      <w:r>
        <w:t>s major, including the required UNA General Education classes 53 hours of these hours will come from department approved</w:t>
      </w:r>
      <w:r>
        <w:t xml:space="preserve"> Arts and Sciences/Liberal Arts classes; all General Education classes count toward these 53 required Arts and Sciences/Liberal Arts classes. A list of approved Arts and Sciences/Liberal Arts classes is posted in the Communications Building and available i</w:t>
      </w:r>
      <w:r>
        <w:t xml:space="preserve">n the department office and on the Communications web page at </w:t>
      </w:r>
      <w:hyperlink r:id="rId97">
        <w:r>
          <w:rPr>
            <w:u w:val="single" w:color="000000"/>
          </w:rPr>
          <w:t>http://www.una.edu/communications</w:t>
        </w:r>
        <w:r>
          <w:t>.</w:t>
        </w:r>
      </w:hyperlink>
      <w:r>
        <w:t xml:space="preserve"> The Communication Arts major combines a common core of communications classes and a specific combination o</w:t>
      </w:r>
      <w:r>
        <w:t>f theoretical and applied courses in communications or film and digital media with a liberal arts- based</w:t>
      </w:r>
      <w:r>
        <w:rPr>
          <w:spacing w:val="-1"/>
        </w:rPr>
        <w:t xml:space="preserve"> </w:t>
      </w:r>
      <w:r>
        <w:t>education.</w:t>
      </w:r>
    </w:p>
    <w:p w:rsidR="00A4744C" w:rsidRDefault="00184F58">
      <w:pPr>
        <w:pStyle w:val="ListParagraph"/>
        <w:numPr>
          <w:ilvl w:val="1"/>
          <w:numId w:val="72"/>
        </w:numPr>
        <w:tabs>
          <w:tab w:val="left" w:pos="828"/>
        </w:tabs>
        <w:spacing w:before="45" w:line="242" w:lineRule="auto"/>
        <w:ind w:right="114"/>
        <w:jc w:val="both"/>
        <w:rPr>
          <w:rFonts w:ascii="Arial" w:eastAsia="Arial" w:hAnsi="Arial" w:cs="Arial"/>
          <w:sz w:val="19"/>
          <w:szCs w:val="19"/>
        </w:rPr>
      </w:pPr>
      <w:r>
        <w:rPr>
          <w:rFonts w:ascii="Arial"/>
          <w:sz w:val="19"/>
        </w:rPr>
        <w:t>The Film and Digital Media Production option allows students to engage in artistic growth while developing professional film and digital pro</w:t>
      </w:r>
      <w:r>
        <w:rPr>
          <w:rFonts w:ascii="Arial"/>
          <w:sz w:val="19"/>
        </w:rPr>
        <w:t>duction qualifications.</w:t>
      </w:r>
    </w:p>
    <w:p w:rsidR="00A4744C" w:rsidRDefault="00184F58">
      <w:pPr>
        <w:pStyle w:val="ListParagraph"/>
        <w:numPr>
          <w:ilvl w:val="1"/>
          <w:numId w:val="72"/>
        </w:numPr>
        <w:tabs>
          <w:tab w:val="left" w:pos="828"/>
        </w:tabs>
        <w:spacing w:before="45"/>
        <w:ind w:right="118"/>
        <w:jc w:val="both"/>
        <w:rPr>
          <w:rFonts w:ascii="Arial" w:eastAsia="Arial" w:hAnsi="Arial" w:cs="Arial"/>
          <w:sz w:val="19"/>
          <w:szCs w:val="19"/>
        </w:rPr>
      </w:pPr>
      <w:r>
        <w:rPr>
          <w:rFonts w:ascii="Arial"/>
          <w:sz w:val="19"/>
        </w:rPr>
        <w:t>The Public Communication option emphasizes the applied and theoretical aspects of human communication as a social</w:t>
      </w:r>
      <w:r>
        <w:rPr>
          <w:rFonts w:ascii="Arial"/>
          <w:spacing w:val="19"/>
          <w:sz w:val="19"/>
        </w:rPr>
        <w:t xml:space="preserve"> </w:t>
      </w:r>
      <w:r>
        <w:rPr>
          <w:rFonts w:ascii="Arial"/>
          <w:sz w:val="19"/>
        </w:rPr>
        <w:t>science.</w:t>
      </w:r>
    </w:p>
    <w:p w:rsidR="00A4744C" w:rsidRDefault="00184F58">
      <w:pPr>
        <w:pStyle w:val="BodyText"/>
        <w:spacing w:before="84" w:line="242" w:lineRule="auto"/>
        <w:ind w:left="107" w:right="220" w:firstLine="360"/>
      </w:pPr>
      <w:r>
        <w:t>The Mass Communication major provides preprofessional communications training, including a core of skills-based mass communications coursework to establish effective writing and research skills, with a liberal arts-based education. Students in mass communi</w:t>
      </w:r>
      <w:r>
        <w:t>cation learn to gather, analyze and convey information through mass communication</w:t>
      </w:r>
      <w:r>
        <w:rPr>
          <w:spacing w:val="9"/>
        </w:rPr>
        <w:t xml:space="preserve"> </w:t>
      </w:r>
      <w:r>
        <w:t>channels.</w:t>
      </w:r>
    </w:p>
    <w:p w:rsidR="00A4744C" w:rsidRDefault="00184F58">
      <w:pPr>
        <w:pStyle w:val="ListParagraph"/>
        <w:numPr>
          <w:ilvl w:val="1"/>
          <w:numId w:val="72"/>
        </w:numPr>
        <w:tabs>
          <w:tab w:val="left" w:pos="828"/>
        </w:tabs>
        <w:spacing w:before="66"/>
        <w:ind w:right="116"/>
        <w:jc w:val="both"/>
        <w:rPr>
          <w:rFonts w:ascii="Arial" w:eastAsia="Arial" w:hAnsi="Arial" w:cs="Arial"/>
          <w:sz w:val="19"/>
          <w:szCs w:val="19"/>
        </w:rPr>
      </w:pPr>
      <w:r>
        <w:rPr>
          <w:rFonts w:ascii="Arial"/>
          <w:sz w:val="19"/>
        </w:rPr>
        <w:t xml:space="preserve">The Journalism: Multimedia option provides </w:t>
      </w:r>
      <w:r>
        <w:rPr>
          <w:rFonts w:ascii="Arial"/>
          <w:spacing w:val="-3"/>
          <w:sz w:val="19"/>
        </w:rPr>
        <w:t xml:space="preserve">theory, </w:t>
      </w:r>
      <w:r>
        <w:rPr>
          <w:rFonts w:ascii="Arial"/>
          <w:sz w:val="19"/>
        </w:rPr>
        <w:t>news gathering skills, news preparation for print and online media and electronic media production for broadcast</w:t>
      </w:r>
      <w:r>
        <w:rPr>
          <w:rFonts w:ascii="Arial"/>
          <w:spacing w:val="-7"/>
          <w:sz w:val="19"/>
        </w:rPr>
        <w:t xml:space="preserve"> </w:t>
      </w:r>
      <w:r>
        <w:rPr>
          <w:rFonts w:ascii="Arial"/>
          <w:sz w:val="19"/>
        </w:rPr>
        <w:t>media.</w:t>
      </w:r>
    </w:p>
    <w:p w:rsidR="00A4744C" w:rsidRDefault="00184F58">
      <w:pPr>
        <w:pStyle w:val="ListParagraph"/>
        <w:numPr>
          <w:ilvl w:val="1"/>
          <w:numId w:val="72"/>
        </w:numPr>
        <w:tabs>
          <w:tab w:val="left" w:pos="828"/>
        </w:tabs>
        <w:spacing w:before="71"/>
        <w:ind w:right="119"/>
        <w:jc w:val="both"/>
        <w:rPr>
          <w:rFonts w:ascii="Arial" w:eastAsia="Arial" w:hAnsi="Arial" w:cs="Arial"/>
          <w:sz w:val="19"/>
          <w:szCs w:val="19"/>
        </w:rPr>
      </w:pPr>
      <w:r>
        <w:rPr>
          <w:rFonts w:ascii="Arial"/>
          <w:sz w:val="19"/>
        </w:rPr>
        <w:t>The Public Relations option provides preprofessional training for careers in public relations information services or further study in applied communications.</w:t>
      </w:r>
    </w:p>
    <w:p w:rsidR="00A4744C" w:rsidRDefault="00A4744C">
      <w:pPr>
        <w:jc w:val="both"/>
        <w:rPr>
          <w:rFonts w:ascii="Arial" w:eastAsia="Arial" w:hAnsi="Arial" w:cs="Arial"/>
          <w:sz w:val="19"/>
          <w:szCs w:val="19"/>
        </w:rPr>
        <w:sectPr w:rsidR="00A4744C">
          <w:headerReference w:type="even" r:id="rId98"/>
          <w:headerReference w:type="default" r:id="rId99"/>
          <w:pgSz w:w="8640" w:h="12960"/>
          <w:pgMar w:top="920" w:right="600" w:bottom="280" w:left="800" w:header="722" w:footer="0" w:gutter="0"/>
          <w:pgNumType w:start="93"/>
          <w:cols w:space="720"/>
        </w:sectPr>
      </w:pPr>
    </w:p>
    <w:p w:rsidR="00A4744C" w:rsidRDefault="00A4744C">
      <w:pPr>
        <w:spacing w:before="8"/>
        <w:rPr>
          <w:rFonts w:ascii="Arial" w:eastAsia="Arial" w:hAnsi="Arial" w:cs="Arial"/>
          <w:sz w:val="24"/>
          <w:szCs w:val="24"/>
        </w:rPr>
      </w:pPr>
    </w:p>
    <w:p w:rsidR="00A4744C" w:rsidRDefault="00184F58">
      <w:pPr>
        <w:pStyle w:val="ListParagraph"/>
        <w:numPr>
          <w:ilvl w:val="1"/>
          <w:numId w:val="72"/>
        </w:numPr>
        <w:tabs>
          <w:tab w:val="left" w:pos="841"/>
        </w:tabs>
        <w:spacing w:before="64" w:line="242" w:lineRule="auto"/>
        <w:ind w:left="840" w:right="116"/>
        <w:jc w:val="both"/>
        <w:rPr>
          <w:rFonts w:ascii="Arial" w:eastAsia="Arial" w:hAnsi="Arial" w:cs="Arial"/>
          <w:sz w:val="19"/>
          <w:szCs w:val="19"/>
        </w:rPr>
      </w:pPr>
      <w:r>
        <w:rPr>
          <w:rFonts w:ascii="Arial"/>
          <w:sz w:val="19"/>
        </w:rPr>
        <w:t>The Radio-Television and Interactive Media option provides students with theoretical and production skills necessary for careers in broadcasting and cable.</w:t>
      </w:r>
    </w:p>
    <w:p w:rsidR="00A4744C" w:rsidRDefault="00184F58">
      <w:pPr>
        <w:pStyle w:val="BodyText"/>
        <w:spacing w:before="79" w:line="242" w:lineRule="auto"/>
        <w:ind w:left="120" w:right="114" w:firstLine="360"/>
        <w:jc w:val="both"/>
      </w:pPr>
      <w:r>
        <w:t>Students are assisted in their career entry with Portfolio Preparation (C</w:t>
      </w:r>
      <w:r>
        <w:t>OM 420); topics include job hunting, resume preparation, and preparation of a portfolio of student work. This class will include the university required exit</w:t>
      </w:r>
      <w:r>
        <w:rPr>
          <w:spacing w:val="14"/>
        </w:rPr>
        <w:t xml:space="preserve"> </w:t>
      </w:r>
      <w:r>
        <w:t>examination.</w:t>
      </w:r>
    </w:p>
    <w:p w:rsidR="00A4744C" w:rsidRDefault="00184F58">
      <w:pPr>
        <w:pStyle w:val="BodyText"/>
        <w:spacing w:before="81"/>
        <w:ind w:left="120" w:right="123" w:firstLine="360"/>
      </w:pPr>
      <w:r>
        <w:t>Communication majors participate in activities related to their option area through c</w:t>
      </w:r>
      <w:r>
        <w:t>ourse credit and extracurricular</w:t>
      </w:r>
      <w:r>
        <w:rPr>
          <w:spacing w:val="9"/>
        </w:rPr>
        <w:t xml:space="preserve"> </w:t>
      </w:r>
      <w:r>
        <w:t>activities.</w:t>
      </w:r>
    </w:p>
    <w:p w:rsidR="00A4744C" w:rsidRDefault="00A4744C">
      <w:pPr>
        <w:spacing w:before="7"/>
        <w:rPr>
          <w:rFonts w:ascii="Arial" w:eastAsia="Arial" w:hAnsi="Arial" w:cs="Arial"/>
          <w:sz w:val="15"/>
          <w:szCs w:val="15"/>
        </w:rPr>
      </w:pPr>
    </w:p>
    <w:p w:rsidR="00A4744C" w:rsidRDefault="00184F58">
      <w:pPr>
        <w:pStyle w:val="BodyText"/>
        <w:spacing w:line="242" w:lineRule="auto"/>
        <w:ind w:left="4" w:right="4"/>
        <w:jc w:val="center"/>
      </w:pPr>
      <w:r>
        <w:t>REQUIREMENTS</w:t>
      </w:r>
      <w:r>
        <w:rPr>
          <w:spacing w:val="-4"/>
        </w:rPr>
        <w:t xml:space="preserve"> </w:t>
      </w:r>
      <w:r>
        <w:t>FOR</w:t>
      </w:r>
      <w:r>
        <w:rPr>
          <w:spacing w:val="-10"/>
        </w:rPr>
        <w:t xml:space="preserve"> </w:t>
      </w:r>
      <w:r>
        <w:t>A</w:t>
      </w:r>
      <w:r>
        <w:rPr>
          <w:spacing w:val="-10"/>
        </w:rPr>
        <w:t xml:space="preserve"> </w:t>
      </w:r>
      <w:r>
        <w:t>BACHELOR</w:t>
      </w:r>
      <w:r>
        <w:rPr>
          <w:spacing w:val="-1"/>
        </w:rPr>
        <w:t xml:space="preserve"> </w:t>
      </w:r>
      <w:r>
        <w:t>OF</w:t>
      </w:r>
      <w:r>
        <w:rPr>
          <w:spacing w:val="-11"/>
        </w:rPr>
        <w:t xml:space="preserve"> </w:t>
      </w:r>
      <w:r>
        <w:t>ARTS</w:t>
      </w:r>
      <w:r>
        <w:rPr>
          <w:spacing w:val="-3"/>
        </w:rPr>
        <w:t xml:space="preserve"> </w:t>
      </w:r>
      <w:r>
        <w:t>OR</w:t>
      </w:r>
      <w:r>
        <w:rPr>
          <w:spacing w:val="1"/>
        </w:rPr>
        <w:t xml:space="preserve"> </w:t>
      </w:r>
      <w:r>
        <w:t>BACHELOR</w:t>
      </w:r>
      <w:r>
        <w:rPr>
          <w:spacing w:val="-4"/>
        </w:rPr>
        <w:t xml:space="preserve"> </w:t>
      </w:r>
      <w:r>
        <w:t>OF</w:t>
      </w:r>
      <w:r>
        <w:rPr>
          <w:spacing w:val="-4"/>
        </w:rPr>
        <w:t xml:space="preserve"> </w:t>
      </w:r>
      <w:r>
        <w:t>SCIENCE DEGREE</w:t>
      </w:r>
      <w:r>
        <w:rPr>
          <w:spacing w:val="-10"/>
        </w:rPr>
        <w:t xml:space="preserve"> </w:t>
      </w:r>
      <w:r>
        <w:t>WITH</w:t>
      </w:r>
      <w:r>
        <w:rPr>
          <w:spacing w:val="-12"/>
        </w:rPr>
        <w:t xml:space="preserve"> </w:t>
      </w:r>
      <w:r>
        <w:t>A</w:t>
      </w:r>
      <w:r>
        <w:rPr>
          <w:spacing w:val="-12"/>
        </w:rPr>
        <w:t xml:space="preserve"> </w:t>
      </w:r>
      <w:r>
        <w:t>MAJOR</w:t>
      </w:r>
      <w:r>
        <w:rPr>
          <w:spacing w:val="-4"/>
        </w:rPr>
        <w:t xml:space="preserve"> </w:t>
      </w:r>
      <w:r>
        <w:t>IN</w:t>
      </w:r>
      <w:r>
        <w:rPr>
          <w:spacing w:val="-2"/>
        </w:rPr>
        <w:t xml:space="preserve"> </w:t>
      </w:r>
      <w:r>
        <w:t>COMMUNICATION</w:t>
      </w:r>
      <w:r>
        <w:rPr>
          <w:spacing w:val="-14"/>
        </w:rPr>
        <w:t xml:space="preserve"> </w:t>
      </w:r>
      <w:r>
        <w:t>ARTS</w:t>
      </w:r>
    </w:p>
    <w:p w:rsidR="00A4744C" w:rsidRDefault="00184F58">
      <w:pPr>
        <w:tabs>
          <w:tab w:val="left" w:pos="6729"/>
        </w:tabs>
        <w:spacing w:before="88"/>
        <w:ind w:left="480"/>
        <w:jc w:val="both"/>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71"/>
        </w:numPr>
        <w:tabs>
          <w:tab w:val="left" w:pos="481"/>
          <w:tab w:val="right" w:leader="dot" w:pos="7134"/>
        </w:tabs>
        <w:spacing w:before="10"/>
        <w:ind w:hanging="360"/>
        <w:jc w:val="left"/>
        <w:rPr>
          <w:rFonts w:ascii="Arial" w:eastAsia="Arial" w:hAnsi="Arial" w:cs="Arial"/>
          <w:sz w:val="19"/>
          <w:szCs w:val="19"/>
        </w:rPr>
      </w:pPr>
      <w:r>
        <w:rPr>
          <w:rFonts w:ascii="Arial"/>
          <w:sz w:val="19"/>
        </w:rPr>
        <w:t>General</w:t>
      </w:r>
      <w:r>
        <w:rPr>
          <w:rFonts w:ascii="Arial"/>
          <w:spacing w:val="4"/>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before="2" w:line="242" w:lineRule="auto"/>
        <w:ind w:left="480" w:right="835"/>
        <w:jc w:val="both"/>
      </w:pPr>
      <w:r>
        <w:t xml:space="preserve">For general education requirements and additional requirements for UNA students, refer to Academic Procedures and Requirements. The Department of Communications does not accept Mathematical Reasoning for the Arts (MA </w:t>
      </w:r>
      <w:r>
        <w:rPr>
          <w:spacing w:val="-8"/>
        </w:rPr>
        <w:t xml:space="preserve">111) </w:t>
      </w:r>
      <w:r>
        <w:t>to fulfill the general education m</w:t>
      </w:r>
      <w:r>
        <w:t>athematics</w:t>
      </w:r>
      <w:r>
        <w:rPr>
          <w:spacing w:val="-3"/>
        </w:rPr>
        <w:t xml:space="preserve"> </w:t>
      </w:r>
      <w:r>
        <w:t>requirement.</w:t>
      </w:r>
    </w:p>
    <w:p w:rsidR="00A4744C" w:rsidRDefault="00184F58">
      <w:pPr>
        <w:pStyle w:val="BodyText"/>
        <w:spacing w:before="60" w:line="242" w:lineRule="auto"/>
        <w:ind w:left="480" w:right="835"/>
        <w:jc w:val="both"/>
      </w:pPr>
      <w:r>
        <w:t>For the Bachelor of Arts degree the student must satisfy the following requirement: 6 hours of a required foreign language at the introductory level.</w:t>
      </w:r>
    </w:p>
    <w:p w:rsidR="00A4744C" w:rsidRDefault="00184F58">
      <w:pPr>
        <w:pStyle w:val="ListParagraph"/>
        <w:numPr>
          <w:ilvl w:val="0"/>
          <w:numId w:val="71"/>
        </w:numPr>
        <w:tabs>
          <w:tab w:val="left" w:pos="481"/>
        </w:tabs>
        <w:spacing w:before="81"/>
        <w:ind w:hanging="360"/>
        <w:jc w:val="left"/>
        <w:rPr>
          <w:rFonts w:ascii="Arial" w:eastAsia="Arial" w:hAnsi="Arial" w:cs="Arial"/>
          <w:sz w:val="19"/>
          <w:szCs w:val="19"/>
        </w:rPr>
      </w:pPr>
      <w:r>
        <w:rPr>
          <w:rFonts w:ascii="Arial"/>
          <w:sz w:val="19"/>
        </w:rPr>
        <w:t>Major Core Requirements in Communication</w:t>
      </w:r>
      <w:r>
        <w:rPr>
          <w:rFonts w:ascii="Arial"/>
          <w:spacing w:val="6"/>
          <w:sz w:val="19"/>
        </w:rPr>
        <w:t xml:space="preserve"> </w:t>
      </w:r>
      <w:r>
        <w:rPr>
          <w:rFonts w:ascii="Arial"/>
          <w:sz w:val="19"/>
        </w:rPr>
        <w:t>Arts:</w:t>
      </w:r>
    </w:p>
    <w:p w:rsidR="00A4744C" w:rsidRDefault="00184F58">
      <w:pPr>
        <w:pStyle w:val="BodyText"/>
        <w:tabs>
          <w:tab w:val="right" w:leader="dot" w:pos="7134"/>
        </w:tabs>
        <w:ind w:left="480"/>
        <w:jc w:val="both"/>
      </w:pPr>
      <w:r>
        <w:t>Communication in a Global Age</w:t>
      </w:r>
      <w:r>
        <w:rPr>
          <w:spacing w:val="13"/>
        </w:rPr>
        <w:t xml:space="preserve"> </w:t>
      </w:r>
      <w:r>
        <w:t>(COM</w:t>
      </w:r>
      <w:r>
        <w:rPr>
          <w:spacing w:val="2"/>
        </w:rPr>
        <w:t xml:space="preserve"> </w:t>
      </w:r>
      <w:r>
        <w:t>205)</w:t>
      </w:r>
      <w:r>
        <w:tab/>
        <w:t>3</w:t>
      </w:r>
    </w:p>
    <w:p w:rsidR="00A4744C" w:rsidRDefault="00184F58">
      <w:pPr>
        <w:pStyle w:val="BodyText"/>
        <w:tabs>
          <w:tab w:val="right" w:leader="dot" w:pos="7134"/>
        </w:tabs>
        <w:spacing w:before="2"/>
        <w:ind w:left="480"/>
        <w:jc w:val="both"/>
      </w:pPr>
      <w:r>
        <w:t>Media Writing</w:t>
      </w:r>
      <w:r>
        <w:rPr>
          <w:spacing w:val="2"/>
        </w:rPr>
        <w:t xml:space="preserve"> </w:t>
      </w:r>
      <w:r>
        <w:t>(COM</w:t>
      </w:r>
      <w:r>
        <w:rPr>
          <w:spacing w:val="2"/>
        </w:rPr>
        <w:t xml:space="preserve"> </w:t>
      </w:r>
      <w:r>
        <w:t>215)</w:t>
      </w:r>
      <w:r>
        <w:tab/>
        <w:t>3</w:t>
      </w:r>
    </w:p>
    <w:p w:rsidR="00A4744C" w:rsidRDefault="00184F58">
      <w:pPr>
        <w:pStyle w:val="BodyText"/>
        <w:tabs>
          <w:tab w:val="right" w:leader="dot" w:pos="7134"/>
        </w:tabs>
        <w:ind w:left="480"/>
        <w:jc w:val="both"/>
      </w:pPr>
      <w:r>
        <w:t>*Aural-Visual Production</w:t>
      </w:r>
      <w:r>
        <w:rPr>
          <w:spacing w:val="6"/>
        </w:rPr>
        <w:t xml:space="preserve"> </w:t>
      </w:r>
      <w:r>
        <w:t>(COM</w:t>
      </w:r>
      <w:r>
        <w:rPr>
          <w:spacing w:val="2"/>
        </w:rPr>
        <w:t xml:space="preserve"> </w:t>
      </w:r>
      <w:r>
        <w:t>243)</w:t>
      </w:r>
      <w:r>
        <w:tab/>
        <w:t>3</w:t>
      </w:r>
    </w:p>
    <w:p w:rsidR="00A4744C" w:rsidRDefault="00184F58">
      <w:pPr>
        <w:pStyle w:val="BodyText"/>
        <w:spacing w:before="2"/>
        <w:ind w:left="480"/>
        <w:jc w:val="both"/>
        <w:rPr>
          <w:rFonts w:cs="Arial"/>
        </w:rPr>
      </w:pPr>
      <w:r>
        <w:t>Communications Research Methods (COM 303W)</w:t>
      </w:r>
      <w:r>
        <w:rPr>
          <w:spacing w:val="8"/>
        </w:rPr>
        <w:t xml:space="preserve"> </w:t>
      </w:r>
      <w:r>
        <w:rPr>
          <w:b/>
        </w:rPr>
        <w:t>OR</w:t>
      </w:r>
    </w:p>
    <w:p w:rsidR="00A4744C" w:rsidRDefault="00184F58">
      <w:pPr>
        <w:pStyle w:val="BodyText"/>
        <w:tabs>
          <w:tab w:val="right" w:leader="dot" w:pos="7136"/>
        </w:tabs>
        <w:spacing w:before="2"/>
        <w:ind w:left="842"/>
      </w:pPr>
      <w:r>
        <w:t>Script Analysis</w:t>
      </w:r>
      <w:r>
        <w:rPr>
          <w:spacing w:val="-1"/>
        </w:rPr>
        <w:t xml:space="preserve"> </w:t>
      </w:r>
      <w:r>
        <w:t>(TH</w:t>
      </w:r>
      <w:r>
        <w:rPr>
          <w:spacing w:val="3"/>
        </w:rPr>
        <w:t xml:space="preserve"> </w:t>
      </w:r>
      <w:r>
        <w:t>310W)</w:t>
      </w:r>
      <w:r>
        <w:tab/>
        <w:t>3</w:t>
      </w:r>
    </w:p>
    <w:p w:rsidR="00A4744C" w:rsidRDefault="00184F58">
      <w:pPr>
        <w:pStyle w:val="BodyText"/>
        <w:tabs>
          <w:tab w:val="right" w:leader="dot" w:pos="7134"/>
        </w:tabs>
        <w:ind w:left="480"/>
        <w:jc w:val="both"/>
      </w:pPr>
      <w:r>
        <w:t>Communication Theory and the Public Interest</w:t>
      </w:r>
      <w:r>
        <w:rPr>
          <w:spacing w:val="21"/>
        </w:rPr>
        <w:t xml:space="preserve"> </w:t>
      </w:r>
      <w:r>
        <w:t>(COM</w:t>
      </w:r>
      <w:r>
        <w:rPr>
          <w:spacing w:val="1"/>
        </w:rPr>
        <w:t xml:space="preserve"> </w:t>
      </w:r>
      <w:r>
        <w:t>314)</w:t>
      </w:r>
      <w:r>
        <w:tab/>
        <w:t>3</w:t>
      </w:r>
    </w:p>
    <w:p w:rsidR="00A4744C" w:rsidRDefault="00184F58">
      <w:pPr>
        <w:pStyle w:val="BodyText"/>
        <w:tabs>
          <w:tab w:val="right" w:leader="dot" w:pos="7134"/>
        </w:tabs>
        <w:spacing w:before="2"/>
        <w:ind w:left="480"/>
        <w:jc w:val="both"/>
      </w:pPr>
      <w:r>
        <w:t>Communication Law and Ethics</w:t>
      </w:r>
      <w:r>
        <w:rPr>
          <w:spacing w:val="18"/>
        </w:rPr>
        <w:t xml:space="preserve"> </w:t>
      </w:r>
      <w:r>
        <w:t>(COM</w:t>
      </w:r>
      <w:r>
        <w:rPr>
          <w:spacing w:val="1"/>
        </w:rPr>
        <w:t xml:space="preserve"> </w:t>
      </w:r>
      <w:r>
        <w:t>400W)</w:t>
      </w:r>
      <w:r>
        <w:tab/>
        <w:t>3</w:t>
      </w:r>
    </w:p>
    <w:p w:rsidR="00A4744C" w:rsidRDefault="00184F58">
      <w:pPr>
        <w:pStyle w:val="BodyText"/>
        <w:tabs>
          <w:tab w:val="right" w:leader="dot" w:pos="7134"/>
        </w:tabs>
        <w:spacing w:before="2"/>
        <w:ind w:left="480"/>
        <w:jc w:val="both"/>
      </w:pPr>
      <w:r>
        <w:t>**Portfolio P</w:t>
      </w:r>
      <w:r>
        <w:t>reparation</w:t>
      </w:r>
      <w:r>
        <w:rPr>
          <w:spacing w:val="5"/>
        </w:rPr>
        <w:t xml:space="preserve"> </w:t>
      </w:r>
      <w:r>
        <w:t>(COM/TH</w:t>
      </w:r>
      <w:r>
        <w:rPr>
          <w:spacing w:val="1"/>
        </w:rPr>
        <w:t xml:space="preserve"> </w:t>
      </w:r>
      <w:r>
        <w:t>420)</w:t>
      </w:r>
      <w:r>
        <w:tab/>
        <w:t>1</w:t>
      </w:r>
    </w:p>
    <w:p w:rsidR="00A4744C" w:rsidRDefault="00184F58">
      <w:pPr>
        <w:pStyle w:val="BodyText"/>
        <w:ind w:left="480"/>
        <w:jc w:val="both"/>
        <w:rPr>
          <w:rFonts w:cs="Arial"/>
        </w:rPr>
      </w:pPr>
      <w:r>
        <w:t>Independent Study/Internship (COM 499)</w:t>
      </w:r>
      <w:r>
        <w:rPr>
          <w:spacing w:val="4"/>
        </w:rPr>
        <w:t xml:space="preserve"> </w:t>
      </w:r>
      <w:r>
        <w:rPr>
          <w:b/>
        </w:rPr>
        <w:t>OR</w:t>
      </w:r>
    </w:p>
    <w:p w:rsidR="00A4744C" w:rsidRDefault="00184F58">
      <w:pPr>
        <w:pStyle w:val="BodyText"/>
        <w:tabs>
          <w:tab w:val="right" w:leader="dot" w:pos="7136"/>
        </w:tabs>
        <w:spacing w:before="2" w:line="164" w:lineRule="exact"/>
        <w:ind w:left="842"/>
      </w:pPr>
      <w:r>
        <w:t>Arts Management</w:t>
      </w:r>
      <w:r>
        <w:rPr>
          <w:spacing w:val="8"/>
        </w:rPr>
        <w:t xml:space="preserve"> </w:t>
      </w:r>
      <w:r>
        <w:t>(TH</w:t>
      </w:r>
      <w:r>
        <w:rPr>
          <w:spacing w:val="3"/>
        </w:rPr>
        <w:t xml:space="preserve"> </w:t>
      </w:r>
      <w:r>
        <w:t>460)</w:t>
      </w:r>
      <w:r>
        <w:tab/>
        <w:t>1-3</w:t>
      </w:r>
    </w:p>
    <w:p w:rsidR="00A4744C" w:rsidRDefault="00184F58">
      <w:pPr>
        <w:pStyle w:val="BodyText"/>
        <w:spacing w:line="175" w:lineRule="auto"/>
        <w:ind w:left="6657" w:right="117" w:hanging="44"/>
        <w:jc w:val="right"/>
      </w:pPr>
      <w:r>
        <w:rPr>
          <w:rFonts w:cs="Arial"/>
          <w:w w:val="95"/>
        </w:rPr>
        <w:t xml:space="preserve">––––– </w:t>
      </w:r>
      <w:r>
        <w:rPr>
          <w:spacing w:val="-1"/>
        </w:rPr>
        <w:t>20-22</w:t>
      </w:r>
    </w:p>
    <w:p w:rsidR="00A4744C" w:rsidRDefault="00184F58">
      <w:pPr>
        <w:pStyle w:val="ListParagraph"/>
        <w:numPr>
          <w:ilvl w:val="0"/>
          <w:numId w:val="71"/>
        </w:numPr>
        <w:tabs>
          <w:tab w:val="left" w:pos="481"/>
        </w:tabs>
        <w:spacing w:before="25"/>
        <w:ind w:right="2209" w:hanging="360"/>
        <w:jc w:val="center"/>
        <w:rPr>
          <w:rFonts w:ascii="Arial" w:eastAsia="Arial" w:hAnsi="Arial" w:cs="Arial"/>
          <w:sz w:val="19"/>
          <w:szCs w:val="19"/>
        </w:rPr>
      </w:pPr>
      <w:r>
        <w:rPr>
          <w:rFonts w:ascii="Arial"/>
          <w:sz w:val="19"/>
        </w:rPr>
        <w:t>Students must select one of the three options</w:t>
      </w:r>
      <w:r>
        <w:rPr>
          <w:rFonts w:ascii="Arial"/>
          <w:spacing w:val="25"/>
          <w:sz w:val="19"/>
        </w:rPr>
        <w:t xml:space="preserve"> </w:t>
      </w:r>
      <w:r>
        <w:rPr>
          <w:rFonts w:ascii="Arial"/>
          <w:sz w:val="19"/>
        </w:rPr>
        <w:t>below:</w:t>
      </w:r>
    </w:p>
    <w:p w:rsidR="00A4744C" w:rsidRDefault="00184F58">
      <w:pPr>
        <w:pStyle w:val="Heading3"/>
        <w:spacing w:before="63"/>
        <w:ind w:left="480"/>
        <w:rPr>
          <w:b w:val="0"/>
          <w:bCs w:val="0"/>
        </w:rPr>
      </w:pPr>
      <w:r>
        <w:t>Option I: Film and Digital Media</w:t>
      </w:r>
      <w:r>
        <w:rPr>
          <w:spacing w:val="1"/>
        </w:rPr>
        <w:t xml:space="preserve"> </w:t>
      </w:r>
      <w:r>
        <w:t>Production</w:t>
      </w:r>
    </w:p>
    <w:p w:rsidR="00A4744C" w:rsidRDefault="00184F58">
      <w:pPr>
        <w:pStyle w:val="BodyText"/>
        <w:tabs>
          <w:tab w:val="left" w:leader="dot" w:pos="7029"/>
        </w:tabs>
        <w:spacing w:before="2"/>
        <w:ind w:left="480"/>
      </w:pPr>
      <w:r>
        <w:t>Screenwriting Fundamentals</w:t>
      </w:r>
      <w:r>
        <w:rPr>
          <w:spacing w:val="4"/>
        </w:rPr>
        <w:t xml:space="preserve"> </w:t>
      </w:r>
      <w:r>
        <w:t>(COM 293W)</w:t>
      </w:r>
      <w:r>
        <w:tab/>
        <w:t>3</w:t>
      </w:r>
    </w:p>
    <w:p w:rsidR="00A4744C" w:rsidRDefault="00184F58">
      <w:pPr>
        <w:pStyle w:val="BodyText"/>
        <w:tabs>
          <w:tab w:val="left" w:leader="dot" w:pos="7029"/>
        </w:tabs>
        <w:spacing w:before="2"/>
        <w:ind w:left="480"/>
      </w:pPr>
      <w:r>
        <w:t>Production Projects</w:t>
      </w:r>
      <w:r>
        <w:rPr>
          <w:spacing w:val="2"/>
        </w:rPr>
        <w:t xml:space="preserve"> </w:t>
      </w:r>
      <w:r>
        <w:t>(COM 343)</w:t>
      </w:r>
      <w:r>
        <w:tab/>
        <w:t>3</w:t>
      </w:r>
    </w:p>
    <w:p w:rsidR="00A4744C" w:rsidRDefault="00184F58">
      <w:pPr>
        <w:pStyle w:val="BodyText"/>
        <w:tabs>
          <w:tab w:val="left" w:leader="dot" w:pos="7029"/>
        </w:tabs>
        <w:spacing w:before="2"/>
        <w:ind w:left="480"/>
      </w:pPr>
      <w:r>
        <w:t>Short Screenplay Writing (COM</w:t>
      </w:r>
      <w:r>
        <w:rPr>
          <w:spacing w:val="1"/>
        </w:rPr>
        <w:t xml:space="preserve"> </w:t>
      </w:r>
      <w:r>
        <w:t>393W)</w:t>
      </w:r>
      <w:r>
        <w:tab/>
        <w:t>3</w:t>
      </w:r>
    </w:p>
    <w:p w:rsidR="00A4744C" w:rsidRDefault="00184F58">
      <w:pPr>
        <w:pStyle w:val="BodyText"/>
        <w:tabs>
          <w:tab w:val="left" w:leader="dot" w:pos="7029"/>
        </w:tabs>
        <w:spacing w:before="2"/>
        <w:ind w:left="480"/>
      </w:pPr>
      <w:r>
        <w:t xml:space="preserve">Advanced Production </w:t>
      </w:r>
      <w:r>
        <w:rPr>
          <w:spacing w:val="-3"/>
        </w:rPr>
        <w:t xml:space="preserve">Techniques </w:t>
      </w:r>
      <w:r>
        <w:t>(COM 443) [must be</w:t>
      </w:r>
      <w:r>
        <w:rPr>
          <w:spacing w:val="28"/>
        </w:rPr>
        <w:t xml:space="preserve"> </w:t>
      </w:r>
      <w:r>
        <w:t>taken</w:t>
      </w:r>
      <w:r>
        <w:rPr>
          <w:spacing w:val="4"/>
        </w:rPr>
        <w:t xml:space="preserve"> </w:t>
      </w:r>
      <w:r>
        <w:t>twice]</w:t>
      </w:r>
      <w:r>
        <w:tab/>
        <w:t>6</w:t>
      </w:r>
    </w:p>
    <w:p w:rsidR="00A4744C" w:rsidRDefault="00184F58">
      <w:pPr>
        <w:pStyle w:val="BodyText"/>
        <w:tabs>
          <w:tab w:val="left" w:leader="dot" w:pos="6861"/>
        </w:tabs>
        <w:spacing w:before="2"/>
        <w:ind w:left="480"/>
      </w:pPr>
      <w:r>
        <w:t>Production Practicum (COM</w:t>
      </w:r>
      <w:r>
        <w:rPr>
          <w:spacing w:val="2"/>
        </w:rPr>
        <w:t xml:space="preserve"> </w:t>
      </w:r>
      <w:r>
        <w:t>493)</w:t>
      </w:r>
      <w:r>
        <w:tab/>
        <w:t>1-3</w:t>
      </w:r>
    </w:p>
    <w:p w:rsidR="00A4744C" w:rsidRDefault="00184F58">
      <w:pPr>
        <w:pStyle w:val="BodyText"/>
        <w:tabs>
          <w:tab w:val="left" w:leader="dot" w:pos="7029"/>
        </w:tabs>
        <w:spacing w:line="164" w:lineRule="exact"/>
        <w:ind w:left="480"/>
      </w:pPr>
      <w:r>
        <w:t>6 hours</w:t>
      </w:r>
      <w:r>
        <w:rPr>
          <w:spacing w:val="4"/>
        </w:rPr>
        <w:t xml:space="preserve"> </w:t>
      </w:r>
      <w:r>
        <w:t>communication</w:t>
      </w:r>
      <w:r>
        <w:rPr>
          <w:spacing w:val="3"/>
        </w:rPr>
        <w:t xml:space="preserve"> </w:t>
      </w:r>
      <w:r>
        <w:t>electives</w:t>
      </w:r>
      <w:r>
        <w:tab/>
        <w:t>6</w:t>
      </w:r>
    </w:p>
    <w:p w:rsidR="00A4744C" w:rsidRDefault="00184F58">
      <w:pPr>
        <w:pStyle w:val="BodyText"/>
        <w:spacing w:line="175" w:lineRule="auto"/>
        <w:ind w:left="6657" w:right="117" w:hanging="44"/>
        <w:jc w:val="right"/>
      </w:pPr>
      <w:r>
        <w:rPr>
          <w:rFonts w:cs="Arial"/>
          <w:w w:val="95"/>
        </w:rPr>
        <w:t xml:space="preserve">––––– </w:t>
      </w:r>
      <w:r>
        <w:rPr>
          <w:spacing w:val="-1"/>
        </w:rPr>
        <w:t>20-24</w:t>
      </w:r>
    </w:p>
    <w:p w:rsidR="00A4744C" w:rsidRDefault="00184F58">
      <w:pPr>
        <w:pStyle w:val="Heading3"/>
        <w:spacing w:before="3"/>
        <w:ind w:left="480"/>
        <w:rPr>
          <w:b w:val="0"/>
          <w:bCs w:val="0"/>
        </w:rPr>
      </w:pPr>
      <w:r>
        <w:t>Option II: Public</w:t>
      </w:r>
      <w:r>
        <w:rPr>
          <w:spacing w:val="-8"/>
        </w:rPr>
        <w:t xml:space="preserve"> </w:t>
      </w:r>
      <w:r>
        <w:t>Communication</w:t>
      </w:r>
    </w:p>
    <w:p w:rsidR="00A4744C" w:rsidRDefault="00184F58">
      <w:pPr>
        <w:pStyle w:val="BodyText"/>
        <w:spacing w:before="4"/>
        <w:ind w:left="480"/>
        <w:rPr>
          <w:rFonts w:cs="Arial"/>
        </w:rPr>
      </w:pPr>
      <w:r>
        <w:t>Argument</w:t>
      </w:r>
      <w:r>
        <w:t>ation and Debate (COM 231)</w:t>
      </w:r>
      <w:r>
        <w:rPr>
          <w:spacing w:val="15"/>
        </w:rPr>
        <w:t xml:space="preserve"> </w:t>
      </w:r>
      <w:r>
        <w:rPr>
          <w:b/>
        </w:rPr>
        <w:t>OR</w:t>
      </w:r>
    </w:p>
    <w:p w:rsidR="00A4744C" w:rsidRDefault="00184F58">
      <w:pPr>
        <w:pStyle w:val="BodyText"/>
        <w:tabs>
          <w:tab w:val="right" w:leader="dot" w:pos="7134"/>
        </w:tabs>
        <w:spacing w:before="2"/>
        <w:ind w:left="480"/>
      </w:pPr>
      <w:r>
        <w:t>Political Communication</w:t>
      </w:r>
      <w:r>
        <w:rPr>
          <w:spacing w:val="9"/>
        </w:rPr>
        <w:t xml:space="preserve"> </w:t>
      </w:r>
      <w:r>
        <w:t>(COM</w:t>
      </w:r>
      <w:r>
        <w:rPr>
          <w:spacing w:val="2"/>
        </w:rPr>
        <w:t xml:space="preserve"> </w:t>
      </w:r>
      <w:r>
        <w:t>320)</w:t>
      </w:r>
      <w:r>
        <w:tab/>
        <w:t>3</w:t>
      </w:r>
    </w:p>
    <w:p w:rsidR="00A4744C" w:rsidRDefault="00AD0162">
      <w:pPr>
        <w:spacing w:before="196"/>
        <w:ind w:left="120"/>
        <w:rPr>
          <w:rFonts w:ascii="Arial" w:eastAsia="Arial" w:hAnsi="Arial" w:cs="Arial"/>
          <w:sz w:val="14"/>
          <w:szCs w:val="14"/>
        </w:rPr>
      </w:pPr>
      <w:r>
        <w:rPr>
          <w:noProof/>
        </w:rPr>
        <mc:AlternateContent>
          <mc:Choice Requires="wpg">
            <w:drawing>
              <wp:anchor distT="0" distB="0" distL="114300" distR="114300" simplePos="0" relativeHeight="502996808" behindDoc="1" locked="0" layoutInCell="1" allowOverlap="1">
                <wp:simplePos x="0" y="0"/>
                <wp:positionH relativeFrom="page">
                  <wp:posOffset>457835</wp:posOffset>
                </wp:positionH>
                <wp:positionV relativeFrom="paragraph">
                  <wp:posOffset>144780</wp:posOffset>
                </wp:positionV>
                <wp:extent cx="685800" cy="1270"/>
                <wp:effectExtent l="10160" t="12065" r="8890" b="5715"/>
                <wp:wrapNone/>
                <wp:docPr id="559"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1" y="228"/>
                          <a:chExt cx="1080" cy="2"/>
                        </a:xfrm>
                      </wpg:grpSpPr>
                      <wps:wsp>
                        <wps:cNvPr id="560" name="Freeform 375"/>
                        <wps:cNvSpPr>
                          <a:spLocks/>
                        </wps:cNvSpPr>
                        <wps:spPr bwMode="auto">
                          <a:xfrm>
                            <a:off x="721" y="228"/>
                            <a:ext cx="1080" cy="2"/>
                          </a:xfrm>
                          <a:custGeom>
                            <a:avLst/>
                            <a:gdLst>
                              <a:gd name="T0" fmla="+- 0 721 721"/>
                              <a:gd name="T1" fmla="*/ T0 w 1080"/>
                              <a:gd name="T2" fmla="+- 0 1801 721"/>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C2A0E" id="Group 374" o:spid="_x0000_s1026" style="position:absolute;margin-left:36.05pt;margin-top:11.4pt;width:54pt;height:.1pt;z-index:-319672;mso-position-horizontal-relative:page" coordorigin="721,228"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">
                <v:shape id="Freeform 375" o:spid="_x0000_s1027" style="position:absolute;left:721;top:228;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2fm8EA&#10;AADcAAAADwAAAGRycy9kb3ducmV2LnhtbERPXWvCMBR9F/Yfwh34Ipo6sEg1yigOBoKgG/h6aW6b&#10;anPTNZmt/948CD4ezvd6O9hG3KjztWMF81kCgrhwuuZKwe/P13QJwgdkjY1jUnAnD9vN22iNmXY9&#10;H+l2CpWIIewzVGBCaDMpfWHIop+5ljhypesshgi7SuoO+xhuG/mRJKm0WHNsMNhSbqi4nv6tAq/9&#10;5ZDfQ7kz5z+9L/OqTye9UuP34XMFItAQXuKn+1srWKRxfjwTj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n5vBAAAA3AAAAA8AAAAAAAAAAAAAAAAAmAIAAGRycy9kb3du&#10;cmV2LnhtbFBLBQYAAAAABAAEAPUAAACGAwAAAAA=&#10;" path="m,l1080,e" filled="f" strokeweight=".36pt">
                  <v:path arrowok="t" o:connecttype="custom" o:connectlocs="0,0;1080,0" o:connectangles="0,0"/>
                </v:shape>
                <w10:wrap anchorx="page"/>
              </v:group>
            </w:pict>
          </mc:Fallback>
        </mc:AlternateContent>
      </w:r>
      <w:r w:rsidR="00184F58">
        <w:rPr>
          <w:rFonts w:ascii="Arial"/>
          <w:sz w:val="14"/>
        </w:rPr>
        <w:t>*  Fulfills computer literacy</w:t>
      </w:r>
      <w:r w:rsidR="00184F58">
        <w:rPr>
          <w:rFonts w:ascii="Arial"/>
          <w:spacing w:val="-4"/>
          <w:sz w:val="14"/>
        </w:rPr>
        <w:t xml:space="preserve"> </w:t>
      </w:r>
      <w:r w:rsidR="00184F58">
        <w:rPr>
          <w:rFonts w:ascii="Arial"/>
          <w:sz w:val="14"/>
        </w:rPr>
        <w:t>requirement.</w:t>
      </w:r>
    </w:p>
    <w:p w:rsidR="00A4744C" w:rsidRDefault="00184F58">
      <w:pPr>
        <w:spacing w:before="2"/>
        <w:ind w:left="120"/>
        <w:rPr>
          <w:rFonts w:ascii="Arial" w:eastAsia="Arial" w:hAnsi="Arial" w:cs="Arial"/>
          <w:sz w:val="14"/>
          <w:szCs w:val="14"/>
        </w:rPr>
      </w:pPr>
      <w:r>
        <w:rPr>
          <w:rFonts w:ascii="Arial"/>
          <w:sz w:val="14"/>
        </w:rPr>
        <w:t>** Includes exit</w:t>
      </w:r>
      <w:r>
        <w:rPr>
          <w:rFonts w:ascii="Arial"/>
          <w:spacing w:val="-5"/>
          <w:sz w:val="14"/>
        </w:rPr>
        <w:t xml:space="preserve"> </w:t>
      </w:r>
      <w:r>
        <w:rPr>
          <w:rFonts w:ascii="Arial"/>
          <w:sz w:val="14"/>
        </w:rPr>
        <w:t>examination.</w:t>
      </w:r>
    </w:p>
    <w:p w:rsidR="00A4744C" w:rsidRDefault="00A4744C">
      <w:pPr>
        <w:rPr>
          <w:rFonts w:ascii="Arial" w:eastAsia="Arial" w:hAnsi="Arial" w:cs="Arial"/>
          <w:sz w:val="14"/>
          <w:szCs w:val="14"/>
        </w:rPr>
        <w:sectPr w:rsidR="00A4744C">
          <w:pgSz w:w="8640" w:h="12960"/>
          <w:pgMar w:top="920" w:right="780" w:bottom="280" w:left="600" w:header="722" w:footer="0" w:gutter="0"/>
          <w:cols w:space="720"/>
        </w:sectPr>
      </w:pPr>
    </w:p>
    <w:p w:rsidR="00A4744C" w:rsidRDefault="00184F58">
      <w:pPr>
        <w:tabs>
          <w:tab w:val="left" w:pos="6889"/>
        </w:tabs>
        <w:spacing w:before="377"/>
        <w:ind w:left="640"/>
        <w:rPr>
          <w:rFonts w:ascii="Arial" w:eastAsia="Arial" w:hAnsi="Arial" w:cs="Arial"/>
          <w:sz w:val="14"/>
          <w:szCs w:val="14"/>
        </w:rPr>
      </w:pPr>
      <w:r>
        <w:rPr>
          <w:rFonts w:ascii="Arial"/>
          <w:b/>
          <w:spacing w:val="-1"/>
          <w:sz w:val="14"/>
        </w:rPr>
        <w:lastRenderedPageBreak/>
        <w:t>Course</w:t>
      </w:r>
      <w:r>
        <w:rPr>
          <w:rFonts w:ascii="Arial"/>
          <w:b/>
          <w:spacing w:val="-1"/>
          <w:sz w:val="14"/>
        </w:rPr>
        <w:tab/>
        <w:t>Credit</w:t>
      </w:r>
    </w:p>
    <w:p w:rsidR="00A4744C" w:rsidRDefault="00184F58">
      <w:pPr>
        <w:pStyle w:val="BodyText"/>
        <w:tabs>
          <w:tab w:val="left" w:leader="dot" w:pos="7189"/>
        </w:tabs>
        <w:spacing w:before="3"/>
        <w:ind w:left="640"/>
      </w:pPr>
      <w:r>
        <w:t>Interpersonal Communication</w:t>
      </w:r>
      <w:r>
        <w:rPr>
          <w:spacing w:val="6"/>
        </w:rPr>
        <w:t xml:space="preserve"> </w:t>
      </w:r>
      <w:r>
        <w:t>(COM 306)</w:t>
      </w:r>
      <w:r>
        <w:tab/>
        <w:t>3</w:t>
      </w:r>
    </w:p>
    <w:p w:rsidR="00A4744C" w:rsidRDefault="00184F58">
      <w:pPr>
        <w:pStyle w:val="BodyText"/>
        <w:tabs>
          <w:tab w:val="left" w:leader="dot" w:pos="7189"/>
        </w:tabs>
        <w:ind w:left="640"/>
      </w:pPr>
      <w:r>
        <w:t>Nonverbal Communication</w:t>
      </w:r>
      <w:r>
        <w:rPr>
          <w:spacing w:val="6"/>
        </w:rPr>
        <w:t xml:space="preserve"> </w:t>
      </w:r>
      <w:r>
        <w:t>(COM 308)</w:t>
      </w:r>
      <w:r>
        <w:tab/>
        <w:t>3</w:t>
      </w:r>
    </w:p>
    <w:p w:rsidR="00A4744C" w:rsidRDefault="00184F58">
      <w:pPr>
        <w:pStyle w:val="BodyText"/>
        <w:spacing w:before="2"/>
        <w:ind w:left="640"/>
        <w:rPr>
          <w:rFonts w:cs="Arial"/>
        </w:rPr>
      </w:pPr>
      <w:r>
        <w:t>Group Communication (COM 330)</w:t>
      </w:r>
      <w:r>
        <w:rPr>
          <w:spacing w:val="7"/>
        </w:rPr>
        <w:t xml:space="preserve"> </w:t>
      </w:r>
      <w:r>
        <w:rPr>
          <w:b/>
        </w:rPr>
        <w:t>OR</w:t>
      </w:r>
    </w:p>
    <w:p w:rsidR="00A4744C" w:rsidRDefault="00184F58">
      <w:pPr>
        <w:pStyle w:val="BodyText"/>
        <w:ind w:left="1000"/>
      </w:pPr>
      <w:r>
        <w:t>Organizational Communication (COM</w:t>
      </w:r>
      <w:r>
        <w:rPr>
          <w:spacing w:val="2"/>
        </w:rPr>
        <w:t xml:space="preserve"> </w:t>
      </w:r>
      <w:r>
        <w:t>440)3</w:t>
      </w:r>
    </w:p>
    <w:p w:rsidR="00A4744C" w:rsidRDefault="00184F58">
      <w:pPr>
        <w:pStyle w:val="BodyText"/>
        <w:tabs>
          <w:tab w:val="left" w:leader="dot" w:pos="7189"/>
        </w:tabs>
        <w:ind w:left="1000"/>
      </w:pPr>
      <w:r>
        <w:t>Persuasion</w:t>
      </w:r>
      <w:r>
        <w:rPr>
          <w:spacing w:val="1"/>
        </w:rPr>
        <w:t xml:space="preserve"> </w:t>
      </w:r>
      <w:r>
        <w:t>(COM 402)</w:t>
      </w:r>
      <w:r>
        <w:tab/>
        <w:t>3</w:t>
      </w:r>
    </w:p>
    <w:p w:rsidR="00A4744C" w:rsidRDefault="00184F58">
      <w:pPr>
        <w:pStyle w:val="BodyText"/>
        <w:tabs>
          <w:tab w:val="left" w:leader="dot" w:pos="7189"/>
        </w:tabs>
        <w:spacing w:before="79" w:line="249" w:lineRule="auto"/>
        <w:ind w:left="640" w:right="123"/>
      </w:pPr>
      <w:r>
        <w:t>Electives: 6 additional hours of communication courses from the following: Foundations of Public Relations</w:t>
      </w:r>
      <w:r>
        <w:rPr>
          <w:spacing w:val="8"/>
        </w:rPr>
        <w:t xml:space="preserve"> </w:t>
      </w:r>
      <w:r>
        <w:t>(COM</w:t>
      </w:r>
      <w:r>
        <w:rPr>
          <w:spacing w:val="-1"/>
        </w:rPr>
        <w:t xml:space="preserve"> </w:t>
      </w:r>
      <w:r>
        <w:t>230)</w:t>
      </w:r>
      <w:r>
        <w:tab/>
        <w:t>3</w:t>
      </w:r>
    </w:p>
    <w:p w:rsidR="00A4744C" w:rsidRDefault="00184F58">
      <w:pPr>
        <w:pStyle w:val="BodyText"/>
        <w:tabs>
          <w:tab w:val="left" w:leader="dot" w:pos="7189"/>
        </w:tabs>
        <w:spacing w:line="210" w:lineRule="exact"/>
        <w:ind w:left="640"/>
      </w:pPr>
      <w:r>
        <w:t>Political Communications (COM 320) [if no</w:t>
      </w:r>
      <w:r>
        <w:t>t</w:t>
      </w:r>
      <w:r>
        <w:rPr>
          <w:spacing w:val="8"/>
        </w:rPr>
        <w:t xml:space="preserve"> </w:t>
      </w:r>
      <w:r>
        <w:t>taken</w:t>
      </w:r>
      <w:r>
        <w:rPr>
          <w:spacing w:val="2"/>
        </w:rPr>
        <w:t xml:space="preserve"> </w:t>
      </w:r>
      <w:r>
        <w:t>above]</w:t>
      </w:r>
      <w:r>
        <w:tab/>
        <w:t>3</w:t>
      </w:r>
    </w:p>
    <w:p w:rsidR="00A4744C" w:rsidRDefault="00184F58">
      <w:pPr>
        <w:pStyle w:val="BodyText"/>
        <w:tabs>
          <w:tab w:val="left" w:leader="dot" w:pos="7189"/>
        </w:tabs>
        <w:ind w:left="640"/>
      </w:pPr>
      <w:r>
        <w:t>Group Communication (COM 330) [if not</w:t>
      </w:r>
      <w:r>
        <w:rPr>
          <w:spacing w:val="15"/>
        </w:rPr>
        <w:t xml:space="preserve"> </w:t>
      </w:r>
      <w:r>
        <w:t>taken above]</w:t>
      </w:r>
      <w:r>
        <w:tab/>
        <w:t>3</w:t>
      </w:r>
    </w:p>
    <w:p w:rsidR="00A4744C" w:rsidRDefault="00184F58">
      <w:pPr>
        <w:pStyle w:val="BodyText"/>
        <w:tabs>
          <w:tab w:val="left" w:leader="dot" w:pos="7189"/>
        </w:tabs>
        <w:ind w:left="640"/>
      </w:pPr>
      <w:r>
        <w:t>Argumentation and Debate (COM 231) [if not</w:t>
      </w:r>
      <w:r>
        <w:rPr>
          <w:spacing w:val="14"/>
        </w:rPr>
        <w:t xml:space="preserve"> </w:t>
      </w:r>
      <w:r>
        <w:t>taken</w:t>
      </w:r>
      <w:r>
        <w:rPr>
          <w:spacing w:val="2"/>
        </w:rPr>
        <w:t xml:space="preserve"> </w:t>
      </w:r>
      <w:r>
        <w:t>above]</w:t>
      </w:r>
      <w:r>
        <w:tab/>
        <w:t>3</w:t>
      </w:r>
    </w:p>
    <w:p w:rsidR="00A4744C" w:rsidRDefault="00184F58">
      <w:pPr>
        <w:pStyle w:val="BodyText"/>
        <w:tabs>
          <w:tab w:val="left" w:leader="dot" w:pos="7189"/>
        </w:tabs>
        <w:spacing w:before="2"/>
        <w:ind w:left="640"/>
      </w:pPr>
      <w:r>
        <w:t>Gender Communication</w:t>
      </w:r>
      <w:r>
        <w:rPr>
          <w:spacing w:val="5"/>
        </w:rPr>
        <w:t xml:space="preserve"> </w:t>
      </w:r>
      <w:r>
        <w:t>(COM 386)</w:t>
      </w:r>
      <w:r>
        <w:tab/>
        <w:t>3</w:t>
      </w:r>
    </w:p>
    <w:p w:rsidR="00A4744C" w:rsidRDefault="00184F58">
      <w:pPr>
        <w:pStyle w:val="BodyText"/>
        <w:tabs>
          <w:tab w:val="left" w:leader="dot" w:pos="7189"/>
        </w:tabs>
        <w:ind w:left="640"/>
      </w:pPr>
      <w:r>
        <w:rPr>
          <w:spacing w:val="-4"/>
        </w:rPr>
        <w:t xml:space="preserve">Organizational Communication </w:t>
      </w:r>
      <w:r>
        <w:rPr>
          <w:spacing w:val="-3"/>
        </w:rPr>
        <w:t xml:space="preserve">(COM 440) [if </w:t>
      </w:r>
      <w:r>
        <w:t>not</w:t>
      </w:r>
      <w:r>
        <w:rPr>
          <w:spacing w:val="11"/>
        </w:rPr>
        <w:t xml:space="preserve"> </w:t>
      </w:r>
      <w:r>
        <w:rPr>
          <w:spacing w:val="-3"/>
        </w:rPr>
        <w:t>taken above]</w:t>
      </w:r>
      <w:r>
        <w:rPr>
          <w:spacing w:val="-3"/>
        </w:rPr>
        <w:tab/>
      </w:r>
      <w:r>
        <w:t>3</w:t>
      </w:r>
    </w:p>
    <w:p w:rsidR="00A4744C" w:rsidRDefault="00184F58">
      <w:pPr>
        <w:pStyle w:val="BodyText"/>
        <w:tabs>
          <w:tab w:val="left" w:leader="dot" w:pos="7169"/>
        </w:tabs>
        <w:spacing w:line="163" w:lineRule="exact"/>
        <w:ind w:left="640"/>
      </w:pPr>
      <w:r>
        <w:rPr>
          <w:spacing w:val="-4"/>
        </w:rPr>
        <w:t xml:space="preserve">Topics </w:t>
      </w:r>
      <w:r>
        <w:t>in Communication</w:t>
      </w:r>
      <w:r>
        <w:rPr>
          <w:spacing w:val="15"/>
        </w:rPr>
        <w:t xml:space="preserve"> </w:t>
      </w:r>
      <w:r>
        <w:t>(COM</w:t>
      </w:r>
      <w:r>
        <w:rPr>
          <w:spacing w:val="1"/>
        </w:rPr>
        <w:t xml:space="preserve"> </w:t>
      </w:r>
      <w:r>
        <w:t>480)</w:t>
      </w:r>
      <w:r>
        <w:tab/>
        <w:t>3</w:t>
      </w:r>
    </w:p>
    <w:p w:rsidR="00A4744C" w:rsidRDefault="00184F58">
      <w:pPr>
        <w:pStyle w:val="BodyText"/>
        <w:spacing w:line="177" w:lineRule="auto"/>
        <w:ind w:left="6921" w:right="117"/>
        <w:jc w:val="right"/>
      </w:pPr>
      <w:r>
        <w:rPr>
          <w:rFonts w:cs="Arial"/>
          <w:w w:val="95"/>
        </w:rPr>
        <w:t xml:space="preserve">–– </w:t>
      </w:r>
      <w:r>
        <w:rPr>
          <w:w w:val="95"/>
        </w:rPr>
        <w:t>21</w:t>
      </w:r>
    </w:p>
    <w:p w:rsidR="00A4744C" w:rsidRDefault="00184F58">
      <w:pPr>
        <w:pStyle w:val="BodyText"/>
        <w:spacing w:before="3" w:line="242" w:lineRule="auto"/>
        <w:ind w:left="640" w:right="656"/>
      </w:pPr>
      <w:r>
        <w:t>Majors</w:t>
      </w:r>
      <w:r>
        <w:rPr>
          <w:spacing w:val="-8"/>
        </w:rPr>
        <w:t xml:space="preserve"> </w:t>
      </w:r>
      <w:r>
        <w:t>in</w:t>
      </w:r>
      <w:r>
        <w:rPr>
          <w:spacing w:val="-7"/>
        </w:rPr>
        <w:t xml:space="preserve"> </w:t>
      </w:r>
      <w:r>
        <w:t>the</w:t>
      </w:r>
      <w:r>
        <w:rPr>
          <w:spacing w:val="-8"/>
        </w:rPr>
        <w:t xml:space="preserve"> </w:t>
      </w:r>
      <w:r>
        <w:t>Public</w:t>
      </w:r>
      <w:r>
        <w:rPr>
          <w:spacing w:val="-10"/>
        </w:rPr>
        <w:t xml:space="preserve"> </w:t>
      </w:r>
      <w:r>
        <w:t>Communication</w:t>
      </w:r>
      <w:r>
        <w:rPr>
          <w:spacing w:val="-9"/>
        </w:rPr>
        <w:t xml:space="preserve"> </w:t>
      </w:r>
      <w:r>
        <w:t>option</w:t>
      </w:r>
      <w:r>
        <w:rPr>
          <w:spacing w:val="-10"/>
        </w:rPr>
        <w:t xml:space="preserve"> </w:t>
      </w:r>
      <w:r>
        <w:t>should</w:t>
      </w:r>
      <w:r>
        <w:rPr>
          <w:spacing w:val="-9"/>
        </w:rPr>
        <w:t xml:space="preserve"> </w:t>
      </w:r>
      <w:r>
        <w:t>take</w:t>
      </w:r>
      <w:r>
        <w:rPr>
          <w:spacing w:val="-11"/>
        </w:rPr>
        <w:t xml:space="preserve"> </w:t>
      </w:r>
      <w:r>
        <w:t>Business</w:t>
      </w:r>
      <w:r>
        <w:rPr>
          <w:spacing w:val="-8"/>
        </w:rPr>
        <w:t xml:space="preserve"> </w:t>
      </w:r>
      <w:r>
        <w:t>and Professional</w:t>
      </w:r>
      <w:r>
        <w:rPr>
          <w:spacing w:val="-11"/>
        </w:rPr>
        <w:t xml:space="preserve"> </w:t>
      </w:r>
      <w:r>
        <w:t>Speaking</w:t>
      </w:r>
      <w:r>
        <w:rPr>
          <w:spacing w:val="-15"/>
        </w:rPr>
        <w:t xml:space="preserve"> </w:t>
      </w:r>
      <w:r>
        <w:t>(COM</w:t>
      </w:r>
      <w:r>
        <w:rPr>
          <w:spacing w:val="-17"/>
        </w:rPr>
        <w:t xml:space="preserve"> </w:t>
      </w:r>
      <w:r>
        <w:rPr>
          <w:spacing w:val="-4"/>
        </w:rPr>
        <w:t>211)</w:t>
      </w:r>
      <w:r>
        <w:rPr>
          <w:spacing w:val="-16"/>
        </w:rPr>
        <w:t xml:space="preserve"> </w:t>
      </w:r>
      <w:r>
        <w:t>instead</w:t>
      </w:r>
      <w:r>
        <w:rPr>
          <w:spacing w:val="-17"/>
        </w:rPr>
        <w:t xml:space="preserve"> </w:t>
      </w:r>
      <w:r>
        <w:t>of</w:t>
      </w:r>
      <w:r>
        <w:rPr>
          <w:spacing w:val="-13"/>
        </w:rPr>
        <w:t xml:space="preserve"> </w:t>
      </w:r>
      <w:r>
        <w:t>Fundamentals</w:t>
      </w:r>
      <w:r>
        <w:rPr>
          <w:spacing w:val="-14"/>
        </w:rPr>
        <w:t xml:space="preserve"> </w:t>
      </w:r>
      <w:r>
        <w:t>of</w:t>
      </w:r>
      <w:r>
        <w:rPr>
          <w:spacing w:val="-16"/>
        </w:rPr>
        <w:t xml:space="preserve"> </w:t>
      </w:r>
      <w:r>
        <w:t>Speech (COM</w:t>
      </w:r>
      <w:r>
        <w:rPr>
          <w:spacing w:val="-17"/>
        </w:rPr>
        <w:t xml:space="preserve"> </w:t>
      </w:r>
      <w:r>
        <w:t>201).</w:t>
      </w:r>
    </w:p>
    <w:p w:rsidR="00A4744C" w:rsidRDefault="00184F58">
      <w:pPr>
        <w:pStyle w:val="ListParagraph"/>
        <w:numPr>
          <w:ilvl w:val="0"/>
          <w:numId w:val="71"/>
        </w:numPr>
        <w:tabs>
          <w:tab w:val="left" w:pos="641"/>
        </w:tabs>
        <w:spacing w:before="101"/>
        <w:ind w:left="640" w:hanging="360"/>
        <w:jc w:val="left"/>
        <w:rPr>
          <w:rFonts w:ascii="Arial" w:eastAsia="Arial" w:hAnsi="Arial" w:cs="Arial"/>
          <w:sz w:val="19"/>
          <w:szCs w:val="19"/>
        </w:rPr>
      </w:pPr>
      <w:r>
        <w:rPr>
          <w:rFonts w:ascii="Arial"/>
          <w:sz w:val="19"/>
        </w:rPr>
        <w:t>Minor:</w:t>
      </w:r>
    </w:p>
    <w:p w:rsidR="00A4744C" w:rsidRDefault="00184F58">
      <w:pPr>
        <w:pStyle w:val="BodyText"/>
        <w:spacing w:line="242" w:lineRule="auto"/>
        <w:ind w:left="640" w:right="656"/>
      </w:pPr>
      <w:r>
        <w:t xml:space="preserve">A </w:t>
      </w:r>
      <w:r>
        <w:rPr>
          <w:spacing w:val="-4"/>
        </w:rPr>
        <w:t xml:space="preserve">minor and/or additional courses </w:t>
      </w:r>
      <w:r>
        <w:rPr>
          <w:spacing w:val="-3"/>
        </w:rPr>
        <w:t xml:space="preserve">are </w:t>
      </w:r>
      <w:r>
        <w:rPr>
          <w:spacing w:val="-4"/>
        </w:rPr>
        <w:t xml:space="preserve">required </w:t>
      </w:r>
      <w:r>
        <w:rPr>
          <w:spacing w:val="-3"/>
        </w:rPr>
        <w:t xml:space="preserve">to </w:t>
      </w:r>
      <w:r>
        <w:rPr>
          <w:spacing w:val="-4"/>
        </w:rPr>
        <w:t xml:space="preserve">bring </w:t>
      </w:r>
      <w:r>
        <w:rPr>
          <w:spacing w:val="-3"/>
        </w:rPr>
        <w:t xml:space="preserve">the </w:t>
      </w:r>
      <w:r>
        <w:rPr>
          <w:spacing w:val="-4"/>
        </w:rPr>
        <w:t xml:space="preserve">total </w:t>
      </w:r>
      <w:r>
        <w:rPr>
          <w:spacing w:val="-3"/>
        </w:rPr>
        <w:t xml:space="preserve">to </w:t>
      </w:r>
      <w:r>
        <w:rPr>
          <w:spacing w:val="-4"/>
        </w:rPr>
        <w:t>121 hours.</w:t>
      </w:r>
    </w:p>
    <w:p w:rsidR="00A4744C" w:rsidRDefault="00A4744C">
      <w:pPr>
        <w:spacing w:before="8"/>
        <w:rPr>
          <w:rFonts w:ascii="Arial" w:eastAsia="Arial" w:hAnsi="Arial" w:cs="Arial"/>
          <w:sz w:val="15"/>
          <w:szCs w:val="15"/>
        </w:rPr>
      </w:pPr>
    </w:p>
    <w:p w:rsidR="00A4744C" w:rsidRDefault="00184F58">
      <w:pPr>
        <w:pStyle w:val="BodyText"/>
        <w:ind w:left="160"/>
        <w:jc w:val="center"/>
      </w:pPr>
      <w:r>
        <w:t>REQUIREMENTS</w:t>
      </w:r>
      <w:r>
        <w:rPr>
          <w:spacing w:val="-5"/>
        </w:rPr>
        <w:t xml:space="preserve"> </w:t>
      </w:r>
      <w:r>
        <w:t>FOR</w:t>
      </w:r>
      <w:r>
        <w:rPr>
          <w:spacing w:val="-10"/>
        </w:rPr>
        <w:t xml:space="preserve"> </w:t>
      </w:r>
      <w:r>
        <w:t>A</w:t>
      </w:r>
      <w:r>
        <w:rPr>
          <w:spacing w:val="-10"/>
        </w:rPr>
        <w:t xml:space="preserve"> </w:t>
      </w:r>
      <w:r>
        <w:t>BACHELOR</w:t>
      </w:r>
      <w:r>
        <w:rPr>
          <w:spacing w:val="-1"/>
        </w:rPr>
        <w:t xml:space="preserve"> </w:t>
      </w:r>
      <w:r>
        <w:t>OF</w:t>
      </w:r>
      <w:r>
        <w:rPr>
          <w:spacing w:val="-10"/>
        </w:rPr>
        <w:t xml:space="preserve"> </w:t>
      </w:r>
      <w:r>
        <w:t>ARTS</w:t>
      </w:r>
      <w:r>
        <w:rPr>
          <w:spacing w:val="-3"/>
        </w:rPr>
        <w:t xml:space="preserve"> </w:t>
      </w:r>
      <w:r>
        <w:t>OR BACHELOR</w:t>
      </w:r>
      <w:r>
        <w:rPr>
          <w:spacing w:val="-4"/>
        </w:rPr>
        <w:t xml:space="preserve"> </w:t>
      </w:r>
      <w:r>
        <w:t>OF</w:t>
      </w:r>
      <w:r>
        <w:rPr>
          <w:spacing w:val="-4"/>
        </w:rPr>
        <w:t xml:space="preserve"> </w:t>
      </w:r>
      <w:r>
        <w:t>SCIENCE DEGREE WITH A MAJOR IN MASS</w:t>
      </w:r>
      <w:r>
        <w:rPr>
          <w:spacing w:val="-35"/>
        </w:rPr>
        <w:t xml:space="preserve"> </w:t>
      </w:r>
      <w:r>
        <w:t>COMMUNICATION</w:t>
      </w:r>
    </w:p>
    <w:p w:rsidR="00A4744C" w:rsidRDefault="00184F58">
      <w:pPr>
        <w:tabs>
          <w:tab w:val="left" w:pos="6889"/>
        </w:tabs>
        <w:spacing w:before="90"/>
        <w:ind w:left="64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70"/>
        </w:numPr>
        <w:tabs>
          <w:tab w:val="left" w:pos="641"/>
          <w:tab w:val="left" w:leader="dot" w:pos="7083"/>
        </w:tabs>
        <w:spacing w:before="8"/>
        <w:ind w:hanging="360"/>
        <w:jc w:val="left"/>
        <w:rPr>
          <w:rFonts w:ascii="Arial" w:eastAsia="Arial" w:hAnsi="Arial" w:cs="Arial"/>
          <w:sz w:val="19"/>
          <w:szCs w:val="19"/>
        </w:rPr>
      </w:pPr>
      <w:r>
        <w:rPr>
          <w:rFonts w:ascii="Arial"/>
          <w:sz w:val="19"/>
        </w:rPr>
        <w:t>General</w:t>
      </w:r>
      <w:r>
        <w:rPr>
          <w:rFonts w:ascii="Arial"/>
          <w:spacing w:val="2"/>
          <w:sz w:val="19"/>
        </w:rPr>
        <w:t xml:space="preserve"> </w:t>
      </w:r>
      <w:r>
        <w:rPr>
          <w:rFonts w:ascii="Arial"/>
          <w:sz w:val="19"/>
        </w:rPr>
        <w:t>Education Component</w:t>
      </w:r>
      <w:r>
        <w:rPr>
          <w:rFonts w:ascii="Arial"/>
          <w:sz w:val="19"/>
        </w:rPr>
        <w:tab/>
        <w:t>41</w:t>
      </w:r>
    </w:p>
    <w:p w:rsidR="00A4744C" w:rsidRDefault="00184F58">
      <w:pPr>
        <w:pStyle w:val="BodyText"/>
        <w:ind w:left="640" w:right="834"/>
        <w:jc w:val="both"/>
      </w:pPr>
      <w:r>
        <w:t xml:space="preserve">For general education requirements and additional requirements for UNA students, refer to Academic Procedures and Requirements. The Department of Communications does not accept Mathematical Reasoning for the Arts (MA </w:t>
      </w:r>
      <w:r>
        <w:rPr>
          <w:spacing w:val="-8"/>
        </w:rPr>
        <w:t xml:space="preserve">111) </w:t>
      </w:r>
      <w:r>
        <w:t>to fulfill the general education m</w:t>
      </w:r>
      <w:r>
        <w:t>athematics</w:t>
      </w:r>
      <w:r>
        <w:rPr>
          <w:spacing w:val="-3"/>
        </w:rPr>
        <w:t xml:space="preserve"> </w:t>
      </w:r>
      <w:r>
        <w:t>requirement.</w:t>
      </w:r>
    </w:p>
    <w:p w:rsidR="00A4744C" w:rsidRDefault="00184F58">
      <w:pPr>
        <w:pStyle w:val="ListParagraph"/>
        <w:numPr>
          <w:ilvl w:val="0"/>
          <w:numId w:val="70"/>
        </w:numPr>
        <w:tabs>
          <w:tab w:val="left" w:pos="641"/>
        </w:tabs>
        <w:spacing w:before="48"/>
        <w:ind w:hanging="360"/>
        <w:jc w:val="left"/>
        <w:rPr>
          <w:rFonts w:ascii="Arial" w:eastAsia="Arial" w:hAnsi="Arial" w:cs="Arial"/>
          <w:sz w:val="19"/>
          <w:szCs w:val="19"/>
        </w:rPr>
      </w:pPr>
      <w:r>
        <w:rPr>
          <w:rFonts w:ascii="Arial"/>
          <w:sz w:val="19"/>
        </w:rPr>
        <w:t>Major Core Requirements in Mass</w:t>
      </w:r>
      <w:r>
        <w:rPr>
          <w:rFonts w:ascii="Arial"/>
          <w:spacing w:val="16"/>
          <w:sz w:val="19"/>
        </w:rPr>
        <w:t xml:space="preserve"> </w:t>
      </w:r>
      <w:r>
        <w:rPr>
          <w:rFonts w:ascii="Arial"/>
          <w:sz w:val="19"/>
        </w:rPr>
        <w:t>Communication:</w:t>
      </w:r>
    </w:p>
    <w:p w:rsidR="00A4744C" w:rsidRDefault="00184F58">
      <w:pPr>
        <w:pStyle w:val="BodyText"/>
        <w:tabs>
          <w:tab w:val="left" w:leader="dot" w:pos="7189"/>
        </w:tabs>
        <w:ind w:left="640"/>
      </w:pPr>
      <w:r>
        <w:t>Communication in a Global Age</w:t>
      </w:r>
      <w:r>
        <w:rPr>
          <w:spacing w:val="5"/>
        </w:rPr>
        <w:t xml:space="preserve"> </w:t>
      </w:r>
      <w:r>
        <w:t>(COM</w:t>
      </w:r>
      <w:r>
        <w:rPr>
          <w:spacing w:val="1"/>
        </w:rPr>
        <w:t xml:space="preserve"> </w:t>
      </w:r>
      <w:r>
        <w:t>205)</w:t>
      </w:r>
      <w:r>
        <w:tab/>
        <w:t>3</w:t>
      </w:r>
    </w:p>
    <w:p w:rsidR="00A4744C" w:rsidRDefault="00184F58">
      <w:pPr>
        <w:pStyle w:val="BodyText"/>
        <w:tabs>
          <w:tab w:val="left" w:leader="dot" w:pos="7189"/>
        </w:tabs>
        <w:ind w:left="640"/>
      </w:pPr>
      <w:r>
        <w:t>Media Writing (COM</w:t>
      </w:r>
      <w:r>
        <w:rPr>
          <w:spacing w:val="1"/>
        </w:rPr>
        <w:t xml:space="preserve"> </w:t>
      </w:r>
      <w:r>
        <w:t>215)</w:t>
      </w:r>
      <w:r>
        <w:tab/>
        <w:t>3</w:t>
      </w:r>
    </w:p>
    <w:p w:rsidR="00A4744C" w:rsidRDefault="00184F58">
      <w:pPr>
        <w:pStyle w:val="BodyText"/>
        <w:tabs>
          <w:tab w:val="left" w:leader="dot" w:pos="7189"/>
        </w:tabs>
        <w:ind w:left="640"/>
      </w:pPr>
      <w:r>
        <w:t>*Aural-Visual Production</w:t>
      </w:r>
      <w:r>
        <w:rPr>
          <w:spacing w:val="-2"/>
        </w:rPr>
        <w:t xml:space="preserve"> </w:t>
      </w:r>
      <w:r>
        <w:t>(COM</w:t>
      </w:r>
      <w:r>
        <w:rPr>
          <w:spacing w:val="-2"/>
        </w:rPr>
        <w:t xml:space="preserve"> </w:t>
      </w:r>
      <w:r>
        <w:t>243)</w:t>
      </w:r>
      <w:r>
        <w:tab/>
        <w:t>3</w:t>
      </w:r>
    </w:p>
    <w:p w:rsidR="00A4744C" w:rsidRDefault="00184F58">
      <w:pPr>
        <w:pStyle w:val="BodyText"/>
        <w:tabs>
          <w:tab w:val="left" w:leader="dot" w:pos="7189"/>
        </w:tabs>
        <w:spacing w:line="217" w:lineRule="exact"/>
        <w:ind w:left="640"/>
      </w:pPr>
      <w:r>
        <w:t>Communications Research Methods</w:t>
      </w:r>
      <w:r>
        <w:rPr>
          <w:spacing w:val="11"/>
        </w:rPr>
        <w:t xml:space="preserve"> </w:t>
      </w:r>
      <w:r>
        <w:t>(COM</w:t>
      </w:r>
      <w:r>
        <w:rPr>
          <w:spacing w:val="1"/>
        </w:rPr>
        <w:t xml:space="preserve"> </w:t>
      </w:r>
      <w:r>
        <w:t>303W)</w:t>
      </w:r>
      <w:r>
        <w:tab/>
        <w:t>3</w:t>
      </w:r>
    </w:p>
    <w:p w:rsidR="00A4744C" w:rsidRDefault="00184F58">
      <w:pPr>
        <w:pStyle w:val="BodyText"/>
        <w:tabs>
          <w:tab w:val="left" w:leader="dot" w:pos="7189"/>
        </w:tabs>
        <w:spacing w:line="217" w:lineRule="exact"/>
        <w:ind w:left="640"/>
      </w:pPr>
      <w:r>
        <w:t>Communication Theory and the Public</w:t>
      </w:r>
      <w:r>
        <w:t xml:space="preserve"> Interest</w:t>
      </w:r>
      <w:r>
        <w:rPr>
          <w:spacing w:val="14"/>
        </w:rPr>
        <w:t xml:space="preserve"> </w:t>
      </w:r>
      <w:r>
        <w:t>(COM 314)</w:t>
      </w:r>
      <w:r>
        <w:tab/>
        <w:t>3</w:t>
      </w:r>
    </w:p>
    <w:p w:rsidR="00A4744C" w:rsidRDefault="00184F58">
      <w:pPr>
        <w:pStyle w:val="BodyText"/>
        <w:tabs>
          <w:tab w:val="left" w:leader="dot" w:pos="7189"/>
        </w:tabs>
        <w:ind w:left="640"/>
      </w:pPr>
      <w:r>
        <w:t>Communication Law and Ethics</w:t>
      </w:r>
      <w:r>
        <w:rPr>
          <w:spacing w:val="14"/>
        </w:rPr>
        <w:t xml:space="preserve"> </w:t>
      </w:r>
      <w:r>
        <w:t>(COM</w:t>
      </w:r>
      <w:r>
        <w:rPr>
          <w:spacing w:val="2"/>
        </w:rPr>
        <w:t xml:space="preserve"> </w:t>
      </w:r>
      <w:r>
        <w:t>400W)</w:t>
      </w:r>
      <w:r>
        <w:tab/>
        <w:t>3</w:t>
      </w:r>
    </w:p>
    <w:p w:rsidR="00A4744C" w:rsidRDefault="00184F58">
      <w:pPr>
        <w:pStyle w:val="BodyText"/>
        <w:tabs>
          <w:tab w:val="left" w:leader="dot" w:pos="7189"/>
        </w:tabs>
        <w:ind w:left="640"/>
      </w:pPr>
      <w:r>
        <w:t>**Portfolio Preparation</w:t>
      </w:r>
      <w:r>
        <w:rPr>
          <w:spacing w:val="-1"/>
        </w:rPr>
        <w:t xml:space="preserve"> </w:t>
      </w:r>
      <w:r>
        <w:t>(COM</w:t>
      </w:r>
      <w:r>
        <w:rPr>
          <w:spacing w:val="1"/>
        </w:rPr>
        <w:t xml:space="preserve"> </w:t>
      </w:r>
      <w:r>
        <w:t>420)</w:t>
      </w:r>
      <w:r>
        <w:tab/>
        <w:t>1</w:t>
      </w:r>
    </w:p>
    <w:p w:rsidR="00A4744C" w:rsidRDefault="00184F58">
      <w:pPr>
        <w:pStyle w:val="BodyText"/>
        <w:tabs>
          <w:tab w:val="left" w:leader="dot" w:pos="7021"/>
        </w:tabs>
        <w:spacing w:line="164" w:lineRule="exact"/>
        <w:ind w:left="640"/>
      </w:pPr>
      <w:r>
        <w:t>Independent Study/Internship</w:t>
      </w:r>
      <w:r>
        <w:rPr>
          <w:spacing w:val="3"/>
        </w:rPr>
        <w:t xml:space="preserve"> </w:t>
      </w:r>
      <w:r>
        <w:t>(COM 499)</w:t>
      </w:r>
      <w:r>
        <w:tab/>
        <w:t>1-3</w:t>
      </w:r>
    </w:p>
    <w:p w:rsidR="00A4744C" w:rsidRDefault="00184F58">
      <w:pPr>
        <w:pStyle w:val="BodyText"/>
        <w:spacing w:line="175" w:lineRule="auto"/>
        <w:ind w:left="6817" w:right="117" w:hanging="44"/>
        <w:jc w:val="right"/>
      </w:pPr>
      <w:r>
        <w:rPr>
          <w:rFonts w:cs="Arial"/>
          <w:w w:val="95"/>
        </w:rPr>
        <w:t xml:space="preserve">––––– </w:t>
      </w:r>
      <w:r>
        <w:rPr>
          <w:spacing w:val="-1"/>
        </w:rPr>
        <w:t>20-22</w:t>
      </w:r>
    </w:p>
    <w:p w:rsidR="00A4744C" w:rsidRDefault="00184F58">
      <w:pPr>
        <w:pStyle w:val="ListParagraph"/>
        <w:numPr>
          <w:ilvl w:val="0"/>
          <w:numId w:val="70"/>
        </w:numPr>
        <w:tabs>
          <w:tab w:val="left" w:pos="641"/>
        </w:tabs>
        <w:spacing w:before="1"/>
        <w:ind w:hanging="360"/>
        <w:jc w:val="left"/>
        <w:rPr>
          <w:rFonts w:ascii="Arial" w:eastAsia="Arial" w:hAnsi="Arial" w:cs="Arial"/>
          <w:sz w:val="19"/>
          <w:szCs w:val="19"/>
        </w:rPr>
      </w:pPr>
      <w:r>
        <w:rPr>
          <w:rFonts w:ascii="Arial"/>
          <w:sz w:val="19"/>
        </w:rPr>
        <w:t>Students must select one of the three options</w:t>
      </w:r>
      <w:r>
        <w:rPr>
          <w:rFonts w:ascii="Arial"/>
          <w:spacing w:val="25"/>
          <w:sz w:val="19"/>
        </w:rPr>
        <w:t xml:space="preserve"> </w:t>
      </w:r>
      <w:r>
        <w:rPr>
          <w:rFonts w:ascii="Arial"/>
          <w:sz w:val="19"/>
        </w:rPr>
        <w:t>below:</w:t>
      </w:r>
    </w:p>
    <w:p w:rsidR="00A4744C" w:rsidRDefault="00184F58">
      <w:pPr>
        <w:pStyle w:val="Heading3"/>
        <w:ind w:left="640"/>
        <w:rPr>
          <w:b w:val="0"/>
          <w:bCs w:val="0"/>
        </w:rPr>
      </w:pPr>
      <w:r>
        <w:t>Option I: Journalism:</w:t>
      </w:r>
      <w:r>
        <w:rPr>
          <w:spacing w:val="-8"/>
        </w:rPr>
        <w:t xml:space="preserve"> </w:t>
      </w:r>
      <w:r>
        <w:t>Multimedia</w:t>
      </w:r>
    </w:p>
    <w:p w:rsidR="00A4744C" w:rsidRDefault="00184F58">
      <w:pPr>
        <w:pStyle w:val="BodyText"/>
        <w:ind w:left="640"/>
      </w:pPr>
      <w:r>
        <w:t>Journalism</w:t>
      </w:r>
      <w:r>
        <w:rPr>
          <w:spacing w:val="-2"/>
        </w:rPr>
        <w:t xml:space="preserve"> </w:t>
      </w:r>
      <w:r>
        <w:t>Core:</w:t>
      </w:r>
    </w:p>
    <w:p w:rsidR="00A4744C" w:rsidRDefault="00184F58">
      <w:pPr>
        <w:pStyle w:val="BodyText"/>
        <w:tabs>
          <w:tab w:val="right" w:leader="dot" w:pos="7294"/>
        </w:tabs>
        <w:spacing w:line="217" w:lineRule="exact"/>
        <w:ind w:left="640"/>
      </w:pPr>
      <w:r>
        <w:t>Basic Reporting</w:t>
      </w:r>
      <w:r>
        <w:rPr>
          <w:spacing w:val="8"/>
        </w:rPr>
        <w:t xml:space="preserve"> </w:t>
      </w:r>
      <w:r>
        <w:t>(COM</w:t>
      </w:r>
      <w:r>
        <w:rPr>
          <w:spacing w:val="2"/>
        </w:rPr>
        <w:t xml:space="preserve"> </w:t>
      </w:r>
      <w:r>
        <w:t>220)</w:t>
      </w:r>
      <w:r>
        <w:tab/>
        <w:t>3</w:t>
      </w:r>
    </w:p>
    <w:p w:rsidR="00A4744C" w:rsidRDefault="00184F58">
      <w:pPr>
        <w:pStyle w:val="BodyText"/>
        <w:tabs>
          <w:tab w:val="right" w:leader="dot" w:pos="7294"/>
        </w:tabs>
        <w:spacing w:line="217" w:lineRule="exact"/>
        <w:ind w:left="640"/>
      </w:pPr>
      <w:r>
        <w:t>Media Convergence</w:t>
      </w:r>
      <w:r>
        <w:rPr>
          <w:spacing w:val="9"/>
        </w:rPr>
        <w:t xml:space="preserve"> </w:t>
      </w:r>
      <w:r>
        <w:t>(COM</w:t>
      </w:r>
      <w:r>
        <w:rPr>
          <w:spacing w:val="2"/>
        </w:rPr>
        <w:t xml:space="preserve"> </w:t>
      </w:r>
      <w:r>
        <w:t>317)</w:t>
      </w:r>
      <w:r>
        <w:tab/>
        <w:t>3</w:t>
      </w:r>
    </w:p>
    <w:p w:rsidR="00A4744C" w:rsidRDefault="00AD0162">
      <w:pPr>
        <w:spacing w:before="222"/>
        <w:ind w:left="280"/>
        <w:rPr>
          <w:rFonts w:ascii="Arial" w:eastAsia="Arial" w:hAnsi="Arial" w:cs="Arial"/>
          <w:sz w:val="14"/>
          <w:szCs w:val="14"/>
        </w:rPr>
      </w:pPr>
      <w:r>
        <w:rPr>
          <w:noProof/>
        </w:rPr>
        <mc:AlternateContent>
          <mc:Choice Requires="wpg">
            <w:drawing>
              <wp:anchor distT="0" distB="0" distL="114300" distR="114300" simplePos="0" relativeHeight="502996832" behindDoc="1" locked="0" layoutInCell="1" allowOverlap="1">
                <wp:simplePos x="0" y="0"/>
                <wp:positionH relativeFrom="page">
                  <wp:posOffset>462280</wp:posOffset>
                </wp:positionH>
                <wp:positionV relativeFrom="paragraph">
                  <wp:posOffset>161290</wp:posOffset>
                </wp:positionV>
                <wp:extent cx="685800" cy="1270"/>
                <wp:effectExtent l="5080" t="6350" r="13970" b="11430"/>
                <wp:wrapNone/>
                <wp:docPr id="557"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8" y="254"/>
                          <a:chExt cx="1080" cy="2"/>
                        </a:xfrm>
                      </wpg:grpSpPr>
                      <wps:wsp>
                        <wps:cNvPr id="558" name="Freeform 373"/>
                        <wps:cNvSpPr>
                          <a:spLocks/>
                        </wps:cNvSpPr>
                        <wps:spPr bwMode="auto">
                          <a:xfrm>
                            <a:off x="728" y="254"/>
                            <a:ext cx="1080" cy="2"/>
                          </a:xfrm>
                          <a:custGeom>
                            <a:avLst/>
                            <a:gdLst>
                              <a:gd name="T0" fmla="+- 0 728 728"/>
                              <a:gd name="T1" fmla="*/ T0 w 1080"/>
                              <a:gd name="T2" fmla="+- 0 1808 728"/>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678A6" id="Group 372" o:spid="_x0000_s1026" style="position:absolute;margin-left:36.4pt;margin-top:12.7pt;width:54pt;height:.1pt;z-index:-319648;mso-position-horizontal-relative:page" coordorigin="728,254"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">
                <v:shape id="Freeform 373" o:spid="_x0000_s1027" style="position:absolute;left:728;top:25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ZIMEA&#10;AADcAAAADwAAAGRycy9kb3ducmV2LnhtbERPy4rCMBTdD/gP4QqzGTSdAUWqUaQ4IAwIPsDtpblt&#10;qs1NbaKtfz9ZCC4P571Y9bYWD2p95VjB9zgBQZw7XXGp4HT8Hc1A+ICssXZMCp7kYbUcfCww1a7j&#10;PT0OoRQxhH2KCkwITSqlzw1Z9GPXEEeucK3FEGFbSt1iF8NtLX+SZCotVhwbDDaUGcqvh7tV4LW/&#10;7LJnKDbmfNN/RVZ2069Oqc9hv56DCNSHt/jl3moFk0lcG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SDBAAAA3AAAAA8AAAAAAAAAAAAAAAAAmAIAAGRycy9kb3du&#10;cmV2LnhtbFBLBQYAAAAABAAEAPUAAACGAwAAAAA=&#10;" path="m,l1080,e" filled="f" strokeweight=".36pt">
                  <v:path arrowok="t" o:connecttype="custom" o:connectlocs="0,0;1080,0" o:connectangles="0,0"/>
                </v:shape>
                <w10:wrap anchorx="page"/>
              </v:group>
            </w:pict>
          </mc:Fallback>
        </mc:AlternateContent>
      </w:r>
      <w:r w:rsidR="00184F58">
        <w:rPr>
          <w:rFonts w:ascii="Arial"/>
          <w:sz w:val="14"/>
        </w:rPr>
        <w:t>*   Fulfills computer literacy</w:t>
      </w:r>
      <w:r w:rsidR="00184F58">
        <w:rPr>
          <w:rFonts w:ascii="Arial"/>
          <w:spacing w:val="-7"/>
          <w:sz w:val="14"/>
        </w:rPr>
        <w:t xml:space="preserve"> </w:t>
      </w:r>
      <w:r w:rsidR="00184F58">
        <w:rPr>
          <w:rFonts w:ascii="Arial"/>
          <w:sz w:val="14"/>
        </w:rPr>
        <w:t>requirement.</w:t>
      </w:r>
    </w:p>
    <w:p w:rsidR="00A4744C" w:rsidRDefault="00184F58">
      <w:pPr>
        <w:ind w:left="280"/>
        <w:rPr>
          <w:rFonts w:ascii="Arial" w:eastAsia="Arial" w:hAnsi="Arial" w:cs="Arial"/>
          <w:sz w:val="14"/>
          <w:szCs w:val="14"/>
        </w:rPr>
      </w:pPr>
      <w:r>
        <w:rPr>
          <w:rFonts w:ascii="Arial"/>
          <w:sz w:val="14"/>
        </w:rPr>
        <w:t>**  Includes exit</w:t>
      </w:r>
      <w:r>
        <w:rPr>
          <w:rFonts w:ascii="Arial"/>
          <w:spacing w:val="-8"/>
          <w:sz w:val="14"/>
        </w:rPr>
        <w:t xml:space="preserve"> </w:t>
      </w:r>
      <w:r>
        <w:rPr>
          <w:rFonts w:ascii="Arial"/>
          <w:sz w:val="14"/>
        </w:rPr>
        <w:t>examination.</w:t>
      </w:r>
    </w:p>
    <w:p w:rsidR="00A4744C" w:rsidRDefault="00A4744C">
      <w:pPr>
        <w:rPr>
          <w:rFonts w:ascii="Arial" w:eastAsia="Arial" w:hAnsi="Arial" w:cs="Arial"/>
          <w:sz w:val="14"/>
          <w:szCs w:val="14"/>
        </w:rPr>
        <w:sectPr w:rsidR="00A4744C">
          <w:pgSz w:w="8640" w:h="12960"/>
          <w:pgMar w:top="920" w:right="600" w:bottom="280" w:left="620" w:header="722" w:footer="0" w:gutter="0"/>
          <w:cols w:space="720"/>
        </w:sectPr>
      </w:pPr>
    </w:p>
    <w:p w:rsidR="00A4744C" w:rsidRDefault="00184F58">
      <w:pPr>
        <w:tabs>
          <w:tab w:val="left" w:pos="6709"/>
        </w:tabs>
        <w:spacing w:before="360"/>
        <w:ind w:left="460"/>
        <w:rPr>
          <w:rFonts w:ascii="Arial" w:eastAsia="Arial" w:hAnsi="Arial" w:cs="Arial"/>
          <w:sz w:val="14"/>
          <w:szCs w:val="14"/>
        </w:rPr>
      </w:pPr>
      <w:r>
        <w:rPr>
          <w:rFonts w:ascii="Arial"/>
          <w:b/>
          <w:spacing w:val="-1"/>
          <w:sz w:val="14"/>
        </w:rPr>
        <w:lastRenderedPageBreak/>
        <w:t>Course</w:t>
      </w:r>
      <w:r>
        <w:rPr>
          <w:rFonts w:ascii="Arial"/>
          <w:b/>
          <w:spacing w:val="-1"/>
          <w:sz w:val="14"/>
        </w:rPr>
        <w:tab/>
        <w:t>Credit</w:t>
      </w:r>
    </w:p>
    <w:p w:rsidR="00A4744C" w:rsidRDefault="00184F58">
      <w:pPr>
        <w:pStyle w:val="BodyText"/>
        <w:tabs>
          <w:tab w:val="left" w:leader="dot" w:pos="7009"/>
        </w:tabs>
        <w:spacing w:before="1"/>
        <w:ind w:left="460"/>
      </w:pPr>
      <w:r>
        <w:t>Advanced Reporting</w:t>
      </w:r>
      <w:r>
        <w:rPr>
          <w:spacing w:val="6"/>
        </w:rPr>
        <w:t xml:space="preserve"> </w:t>
      </w:r>
      <w:r>
        <w:t>(COM</w:t>
      </w:r>
      <w:r>
        <w:rPr>
          <w:spacing w:val="1"/>
        </w:rPr>
        <w:t xml:space="preserve"> </w:t>
      </w:r>
      <w:r>
        <w:t>356)</w:t>
      </w:r>
      <w:r>
        <w:tab/>
        <w:t>3</w:t>
      </w:r>
    </w:p>
    <w:p w:rsidR="00A4744C" w:rsidRDefault="00184F58">
      <w:pPr>
        <w:pStyle w:val="BodyText"/>
        <w:tabs>
          <w:tab w:val="left" w:leader="dot" w:pos="7009"/>
        </w:tabs>
        <w:spacing w:before="2" w:line="163" w:lineRule="exact"/>
        <w:ind w:left="460"/>
      </w:pPr>
      <w:r>
        <w:t>Media Management and Diversity</w:t>
      </w:r>
      <w:r>
        <w:rPr>
          <w:spacing w:val="12"/>
        </w:rPr>
        <w:t xml:space="preserve"> </w:t>
      </w:r>
      <w:r>
        <w:t>(COM 470)</w:t>
      </w:r>
      <w:r>
        <w:tab/>
        <w:t>3</w:t>
      </w:r>
    </w:p>
    <w:p w:rsidR="00A4744C" w:rsidRDefault="00184F58">
      <w:pPr>
        <w:pStyle w:val="BodyText"/>
        <w:spacing w:line="177" w:lineRule="auto"/>
        <w:ind w:left="6755" w:right="117"/>
        <w:jc w:val="right"/>
      </w:pPr>
      <w:r>
        <w:rPr>
          <w:rFonts w:cs="Arial"/>
          <w:w w:val="95"/>
        </w:rPr>
        <w:t xml:space="preserve">–– </w:t>
      </w:r>
      <w:r>
        <w:rPr>
          <w:w w:val="95"/>
        </w:rPr>
        <w:t>12</w:t>
      </w:r>
    </w:p>
    <w:p w:rsidR="00A4744C" w:rsidRDefault="00184F58">
      <w:pPr>
        <w:pStyle w:val="BodyText"/>
        <w:spacing w:before="3"/>
        <w:ind w:left="460" w:right="220"/>
      </w:pPr>
      <w:r>
        <w:t>Communications</w:t>
      </w:r>
      <w:r>
        <w:rPr>
          <w:spacing w:val="-3"/>
        </w:rPr>
        <w:t xml:space="preserve"> </w:t>
      </w:r>
      <w:r>
        <w:t>Electives:</w:t>
      </w:r>
    </w:p>
    <w:p w:rsidR="00A4744C" w:rsidRDefault="00184F58">
      <w:pPr>
        <w:pStyle w:val="BodyText"/>
        <w:ind w:left="460" w:right="220"/>
      </w:pPr>
      <w:r>
        <w:rPr>
          <w:spacing w:val="-6"/>
        </w:rPr>
        <w:t xml:space="preserve">Take </w:t>
      </w:r>
      <w:r>
        <w:t>at least 2 courses from the list</w:t>
      </w:r>
      <w:r>
        <w:rPr>
          <w:spacing w:val="34"/>
        </w:rPr>
        <w:t xml:space="preserve"> </w:t>
      </w:r>
      <w:r>
        <w:t>below:</w:t>
      </w:r>
    </w:p>
    <w:p w:rsidR="00A4744C" w:rsidRDefault="00184F58">
      <w:pPr>
        <w:pStyle w:val="BodyText"/>
        <w:tabs>
          <w:tab w:val="left" w:leader="dot" w:pos="7009"/>
        </w:tabs>
        <w:spacing w:before="2"/>
        <w:ind w:left="460"/>
      </w:pPr>
      <w:r>
        <w:t>Broadcast Newswriting and Producing</w:t>
      </w:r>
      <w:r>
        <w:rPr>
          <w:spacing w:val="6"/>
        </w:rPr>
        <w:t xml:space="preserve"> </w:t>
      </w:r>
      <w:r>
        <w:t>(COM 326)</w:t>
      </w:r>
      <w:r>
        <w:tab/>
        <w:t>3</w:t>
      </w:r>
    </w:p>
    <w:p w:rsidR="00A4744C" w:rsidRDefault="00184F58">
      <w:pPr>
        <w:pStyle w:val="BodyText"/>
        <w:tabs>
          <w:tab w:val="left" w:leader="dot" w:pos="7009"/>
        </w:tabs>
        <w:spacing w:before="2"/>
        <w:ind w:left="460"/>
      </w:pPr>
      <w:r>
        <w:t>Editing</w:t>
      </w:r>
      <w:r>
        <w:rPr>
          <w:spacing w:val="1"/>
        </w:rPr>
        <w:t xml:space="preserve"> </w:t>
      </w:r>
      <w:r>
        <w:t>(COM 368)</w:t>
      </w:r>
      <w:r>
        <w:tab/>
        <w:t>3</w:t>
      </w:r>
    </w:p>
    <w:p w:rsidR="00A4744C" w:rsidRDefault="00184F58">
      <w:pPr>
        <w:pStyle w:val="BodyText"/>
        <w:tabs>
          <w:tab w:val="left" w:leader="dot" w:pos="7009"/>
        </w:tabs>
        <w:ind w:left="460"/>
      </w:pPr>
      <w:r>
        <w:t>Feature Writing</w:t>
      </w:r>
      <w:r>
        <w:rPr>
          <w:spacing w:val="-2"/>
        </w:rPr>
        <w:t xml:space="preserve"> </w:t>
      </w:r>
      <w:r>
        <w:t>(COM 370)</w:t>
      </w:r>
      <w:r>
        <w:tab/>
        <w:t>3</w:t>
      </w:r>
    </w:p>
    <w:p w:rsidR="00A4744C" w:rsidRDefault="00184F58">
      <w:pPr>
        <w:pStyle w:val="BodyText"/>
        <w:tabs>
          <w:tab w:val="left" w:leader="dot" w:pos="7009"/>
        </w:tabs>
        <w:spacing w:before="2" w:line="164" w:lineRule="exact"/>
        <w:ind w:left="460"/>
      </w:pPr>
      <w:r>
        <w:t>Layout and Design</w:t>
      </w:r>
      <w:r>
        <w:rPr>
          <w:spacing w:val="11"/>
        </w:rPr>
        <w:t xml:space="preserve"> </w:t>
      </w:r>
      <w:r>
        <w:t>(COM</w:t>
      </w:r>
      <w:r>
        <w:rPr>
          <w:spacing w:val="1"/>
        </w:rPr>
        <w:t xml:space="preserve"> </w:t>
      </w:r>
      <w:r>
        <w:t>410)</w:t>
      </w:r>
      <w:r>
        <w:tab/>
        <w:t>3</w:t>
      </w:r>
    </w:p>
    <w:p w:rsidR="00A4744C" w:rsidRDefault="00184F58">
      <w:pPr>
        <w:pStyle w:val="BodyText"/>
        <w:spacing w:line="175" w:lineRule="auto"/>
        <w:ind w:left="7016" w:right="116" w:hanging="106"/>
        <w:jc w:val="right"/>
      </w:pPr>
      <w:r>
        <w:rPr>
          <w:rFonts w:cs="Arial"/>
          <w:w w:val="95"/>
        </w:rPr>
        <w:t xml:space="preserve">–– </w:t>
      </w:r>
      <w:r>
        <w:rPr>
          <w:w w:val="95"/>
        </w:rPr>
        <w:t>6</w:t>
      </w:r>
    </w:p>
    <w:p w:rsidR="00A4744C" w:rsidRDefault="00184F58">
      <w:pPr>
        <w:pStyle w:val="BodyText"/>
        <w:spacing w:before="3"/>
        <w:ind w:left="460" w:right="220"/>
      </w:pPr>
      <w:r>
        <w:rPr>
          <w:spacing w:val="-6"/>
        </w:rPr>
        <w:t xml:space="preserve">Take </w:t>
      </w:r>
      <w:r>
        <w:t>at least 1 course from the list</w:t>
      </w:r>
      <w:r>
        <w:rPr>
          <w:spacing w:val="34"/>
        </w:rPr>
        <w:t xml:space="preserve"> </w:t>
      </w:r>
      <w:r>
        <w:t>below:</w:t>
      </w:r>
    </w:p>
    <w:p w:rsidR="00A4744C" w:rsidRDefault="00184F58">
      <w:pPr>
        <w:pStyle w:val="BodyText"/>
        <w:tabs>
          <w:tab w:val="left" w:leader="dot" w:pos="7009"/>
        </w:tabs>
        <w:spacing w:before="5"/>
        <w:ind w:left="460"/>
      </w:pPr>
      <w:r>
        <w:t>Media Criticism</w:t>
      </w:r>
      <w:r>
        <w:rPr>
          <w:spacing w:val="2"/>
        </w:rPr>
        <w:t xml:space="preserve"> </w:t>
      </w:r>
      <w:r>
        <w:t>(COM 340)</w:t>
      </w:r>
      <w:r>
        <w:tab/>
        <w:t>3</w:t>
      </w:r>
    </w:p>
    <w:p w:rsidR="00A4744C" w:rsidRDefault="00184F58">
      <w:pPr>
        <w:pStyle w:val="BodyText"/>
        <w:tabs>
          <w:tab w:val="left" w:leader="dot" w:pos="7009"/>
        </w:tabs>
        <w:spacing w:before="2"/>
        <w:ind w:left="460"/>
      </w:pPr>
      <w:r>
        <w:t>Media History</w:t>
      </w:r>
      <w:r>
        <w:rPr>
          <w:spacing w:val="5"/>
        </w:rPr>
        <w:t xml:space="preserve"> </w:t>
      </w:r>
      <w:r>
        <w:t>(COM</w:t>
      </w:r>
      <w:r>
        <w:rPr>
          <w:spacing w:val="1"/>
        </w:rPr>
        <w:t xml:space="preserve"> </w:t>
      </w:r>
      <w:r>
        <w:t>455)</w:t>
      </w:r>
      <w:r>
        <w:tab/>
        <w:t>3</w:t>
      </w:r>
    </w:p>
    <w:p w:rsidR="00A4744C" w:rsidRDefault="00184F58">
      <w:pPr>
        <w:pStyle w:val="BodyText"/>
        <w:tabs>
          <w:tab w:val="left" w:leader="dot" w:pos="7009"/>
        </w:tabs>
        <w:spacing w:before="2" w:line="163" w:lineRule="exact"/>
        <w:ind w:left="460"/>
      </w:pPr>
      <w:r>
        <w:t>Global Media</w:t>
      </w:r>
      <w:r>
        <w:rPr>
          <w:spacing w:val="1"/>
        </w:rPr>
        <w:t xml:space="preserve"> </w:t>
      </w:r>
      <w:r>
        <w:t>Systems</w:t>
      </w:r>
      <w:r>
        <w:rPr>
          <w:spacing w:val="-1"/>
        </w:rPr>
        <w:t xml:space="preserve"> </w:t>
      </w:r>
      <w:r>
        <w:t>(COM465)</w:t>
      </w:r>
      <w:r>
        <w:tab/>
        <w:t>3</w:t>
      </w:r>
    </w:p>
    <w:p w:rsidR="00A4744C" w:rsidRDefault="00184F58">
      <w:pPr>
        <w:pStyle w:val="BodyText"/>
        <w:spacing w:line="175" w:lineRule="auto"/>
        <w:ind w:left="7016" w:right="116" w:hanging="106"/>
        <w:jc w:val="right"/>
      </w:pPr>
      <w:r>
        <w:rPr>
          <w:rFonts w:cs="Arial"/>
          <w:w w:val="95"/>
        </w:rPr>
        <w:t xml:space="preserve">–– </w:t>
      </w:r>
      <w:r>
        <w:rPr>
          <w:w w:val="95"/>
        </w:rPr>
        <w:t>3</w:t>
      </w:r>
    </w:p>
    <w:p w:rsidR="00A4744C" w:rsidRDefault="00184F58">
      <w:pPr>
        <w:pStyle w:val="BodyText"/>
        <w:tabs>
          <w:tab w:val="left" w:leader="dot" w:pos="7009"/>
        </w:tabs>
        <w:spacing w:before="85" w:line="163" w:lineRule="exact"/>
        <w:ind w:left="460"/>
      </w:pPr>
      <w:r>
        <w:t>3 additional hours of</w:t>
      </w:r>
      <w:r>
        <w:rPr>
          <w:spacing w:val="9"/>
        </w:rPr>
        <w:t xml:space="preserve"> </w:t>
      </w:r>
      <w:r>
        <w:t>Communications</w:t>
      </w:r>
      <w:r>
        <w:rPr>
          <w:spacing w:val="2"/>
        </w:rPr>
        <w:t xml:space="preserve"> </w:t>
      </w:r>
      <w:r>
        <w:t>elective</w:t>
      </w:r>
      <w:r>
        <w:tab/>
        <w:t>3</w:t>
      </w:r>
    </w:p>
    <w:p w:rsidR="00A4744C" w:rsidRDefault="00184F58">
      <w:pPr>
        <w:pStyle w:val="BodyText"/>
        <w:spacing w:line="175" w:lineRule="auto"/>
        <w:ind w:left="6755" w:right="117"/>
        <w:jc w:val="right"/>
      </w:pPr>
      <w:r>
        <w:rPr>
          <w:rFonts w:cs="Arial"/>
          <w:w w:val="95"/>
        </w:rPr>
        <w:t xml:space="preserve">–– </w:t>
      </w:r>
      <w:r>
        <w:rPr>
          <w:w w:val="95"/>
        </w:rPr>
        <w:t>24</w:t>
      </w:r>
    </w:p>
    <w:p w:rsidR="00A4744C" w:rsidRDefault="00184F58">
      <w:pPr>
        <w:pStyle w:val="Heading3"/>
        <w:spacing w:before="10"/>
        <w:ind w:right="220"/>
        <w:rPr>
          <w:b w:val="0"/>
          <w:bCs w:val="0"/>
        </w:rPr>
      </w:pPr>
      <w:r>
        <w:t>Option II: Public</w:t>
      </w:r>
      <w:r>
        <w:rPr>
          <w:spacing w:val="-7"/>
        </w:rPr>
        <w:t xml:space="preserve"> </w:t>
      </w:r>
      <w:r>
        <w:t>Relations</w:t>
      </w:r>
    </w:p>
    <w:p w:rsidR="00A4744C" w:rsidRDefault="00184F58">
      <w:pPr>
        <w:pStyle w:val="BodyText"/>
        <w:spacing w:before="4"/>
        <w:ind w:left="460" w:right="220"/>
      </w:pPr>
      <w:r>
        <w:t>Public Relations</w:t>
      </w:r>
      <w:r>
        <w:rPr>
          <w:spacing w:val="3"/>
        </w:rPr>
        <w:t xml:space="preserve"> </w:t>
      </w:r>
      <w:r>
        <w:t>Core:</w:t>
      </w:r>
    </w:p>
    <w:p w:rsidR="00A4744C" w:rsidRDefault="00184F58">
      <w:pPr>
        <w:pStyle w:val="BodyText"/>
        <w:tabs>
          <w:tab w:val="left" w:leader="dot" w:pos="7009"/>
        </w:tabs>
        <w:spacing w:before="4"/>
        <w:ind w:left="460"/>
      </w:pPr>
      <w:r>
        <w:t>Basic Reporting</w:t>
      </w:r>
      <w:r>
        <w:rPr>
          <w:spacing w:val="4"/>
        </w:rPr>
        <w:t xml:space="preserve"> </w:t>
      </w:r>
      <w:r>
        <w:t>(COM 220)</w:t>
      </w:r>
      <w:r>
        <w:tab/>
        <w:t>3</w:t>
      </w:r>
    </w:p>
    <w:p w:rsidR="00A4744C" w:rsidRDefault="00184F58">
      <w:pPr>
        <w:pStyle w:val="BodyText"/>
        <w:tabs>
          <w:tab w:val="left" w:leader="dot" w:pos="7009"/>
        </w:tabs>
        <w:spacing w:before="2"/>
        <w:ind w:left="460"/>
      </w:pPr>
      <w:r>
        <w:t>Foundations of Public Relations</w:t>
      </w:r>
      <w:r>
        <w:rPr>
          <w:spacing w:val="8"/>
        </w:rPr>
        <w:t xml:space="preserve"> </w:t>
      </w:r>
      <w:r>
        <w:t>(COM</w:t>
      </w:r>
      <w:r>
        <w:rPr>
          <w:spacing w:val="-2"/>
        </w:rPr>
        <w:t xml:space="preserve"> </w:t>
      </w:r>
      <w:r>
        <w:t>230)</w:t>
      </w:r>
      <w:r>
        <w:tab/>
        <w:t>3</w:t>
      </w:r>
    </w:p>
    <w:p w:rsidR="00A4744C" w:rsidRDefault="00184F58">
      <w:pPr>
        <w:pStyle w:val="BodyText"/>
        <w:tabs>
          <w:tab w:val="left" w:leader="dot" w:pos="7009"/>
        </w:tabs>
        <w:spacing w:before="2"/>
        <w:ind w:left="460"/>
      </w:pPr>
      <w:r>
        <w:t>Public Relations Cases</w:t>
      </w:r>
      <w:r>
        <w:rPr>
          <w:spacing w:val="8"/>
        </w:rPr>
        <w:t xml:space="preserve"> </w:t>
      </w:r>
      <w:r>
        <w:t>(COM 374)</w:t>
      </w:r>
      <w:r>
        <w:tab/>
        <w:t>3</w:t>
      </w:r>
    </w:p>
    <w:p w:rsidR="00A4744C" w:rsidRDefault="00184F58">
      <w:pPr>
        <w:pStyle w:val="BodyText"/>
        <w:tabs>
          <w:tab w:val="left" w:leader="dot" w:pos="7009"/>
        </w:tabs>
        <w:spacing w:before="2"/>
        <w:ind w:left="460"/>
      </w:pPr>
      <w:r>
        <w:t>Public Relations Writing</w:t>
      </w:r>
      <w:r>
        <w:rPr>
          <w:spacing w:val="-1"/>
        </w:rPr>
        <w:t xml:space="preserve"> </w:t>
      </w:r>
      <w:r>
        <w:t>(COM</w:t>
      </w:r>
      <w:r>
        <w:rPr>
          <w:spacing w:val="-1"/>
        </w:rPr>
        <w:t xml:space="preserve"> </w:t>
      </w:r>
      <w:r>
        <w:t>390)</w:t>
      </w:r>
      <w:r>
        <w:tab/>
        <w:t>3</w:t>
      </w:r>
    </w:p>
    <w:p w:rsidR="00A4744C" w:rsidRDefault="00184F58">
      <w:pPr>
        <w:pStyle w:val="BodyText"/>
        <w:tabs>
          <w:tab w:val="left" w:leader="dot" w:pos="7009"/>
        </w:tabs>
        <w:spacing w:before="2"/>
        <w:ind w:left="460"/>
      </w:pPr>
      <w:r>
        <w:t>Layout and Design</w:t>
      </w:r>
      <w:r>
        <w:rPr>
          <w:spacing w:val="11"/>
        </w:rPr>
        <w:t xml:space="preserve"> </w:t>
      </w:r>
      <w:r>
        <w:t>(COM</w:t>
      </w:r>
      <w:r>
        <w:rPr>
          <w:spacing w:val="1"/>
        </w:rPr>
        <w:t xml:space="preserve"> </w:t>
      </w:r>
      <w:r>
        <w:t>410)</w:t>
      </w:r>
      <w:r>
        <w:tab/>
        <w:t>3</w:t>
      </w:r>
    </w:p>
    <w:p w:rsidR="00A4744C" w:rsidRDefault="00184F58">
      <w:pPr>
        <w:pStyle w:val="BodyText"/>
        <w:tabs>
          <w:tab w:val="left" w:leader="dot" w:pos="7009"/>
        </w:tabs>
        <w:spacing w:before="2"/>
        <w:ind w:left="460"/>
      </w:pPr>
      <w:r>
        <w:t>Public Relations Campaigns</w:t>
      </w:r>
      <w:r>
        <w:rPr>
          <w:spacing w:val="9"/>
        </w:rPr>
        <w:t xml:space="preserve"> </w:t>
      </w:r>
      <w:r>
        <w:t>(COM 442)</w:t>
      </w:r>
      <w:r>
        <w:tab/>
        <w:t>3</w:t>
      </w:r>
    </w:p>
    <w:p w:rsidR="00A4744C" w:rsidRDefault="00184F58">
      <w:pPr>
        <w:pStyle w:val="BodyText"/>
        <w:tabs>
          <w:tab w:val="left" w:leader="dot" w:pos="7009"/>
        </w:tabs>
        <w:spacing w:line="164" w:lineRule="exact"/>
        <w:ind w:left="460"/>
      </w:pPr>
      <w:r>
        <w:t>6 additional hours of Communications electives at the</w:t>
      </w:r>
      <w:r>
        <w:rPr>
          <w:spacing w:val="18"/>
        </w:rPr>
        <w:t xml:space="preserve"> </w:t>
      </w:r>
      <w:r>
        <w:t>300-400</w:t>
      </w:r>
      <w:r>
        <w:rPr>
          <w:spacing w:val="2"/>
        </w:rPr>
        <w:t xml:space="preserve"> </w:t>
      </w:r>
      <w:r>
        <w:t>level</w:t>
      </w:r>
      <w:r>
        <w:tab/>
        <w:t>6</w:t>
      </w:r>
    </w:p>
    <w:p w:rsidR="00A4744C" w:rsidRDefault="00184F58">
      <w:pPr>
        <w:pStyle w:val="BodyText"/>
        <w:spacing w:line="175" w:lineRule="auto"/>
        <w:ind w:left="6755" w:right="117"/>
        <w:jc w:val="right"/>
      </w:pPr>
      <w:r>
        <w:rPr>
          <w:rFonts w:cs="Arial"/>
          <w:w w:val="95"/>
        </w:rPr>
        <w:t xml:space="preserve">–– </w:t>
      </w:r>
      <w:r>
        <w:rPr>
          <w:w w:val="95"/>
        </w:rPr>
        <w:t>24</w:t>
      </w:r>
    </w:p>
    <w:p w:rsidR="00A4744C" w:rsidRDefault="00184F58">
      <w:pPr>
        <w:pStyle w:val="Heading3"/>
        <w:spacing w:before="3"/>
        <w:ind w:right="220"/>
        <w:rPr>
          <w:b w:val="0"/>
          <w:bCs w:val="0"/>
        </w:rPr>
      </w:pPr>
      <w:r>
        <w:t>Option III: Radio-Televisio</w:t>
      </w:r>
      <w:r>
        <w:t>n and Interactive</w:t>
      </w:r>
      <w:r>
        <w:rPr>
          <w:spacing w:val="-21"/>
        </w:rPr>
        <w:t xml:space="preserve"> </w:t>
      </w:r>
      <w:r>
        <w:t>Media</w:t>
      </w:r>
    </w:p>
    <w:p w:rsidR="00A4744C" w:rsidRDefault="00184F58">
      <w:pPr>
        <w:pStyle w:val="BodyText"/>
        <w:tabs>
          <w:tab w:val="left" w:leader="dot" w:pos="7009"/>
        </w:tabs>
        <w:spacing w:before="4"/>
        <w:ind w:left="460"/>
      </w:pPr>
      <w:r>
        <w:t>Radio Production and Performance</w:t>
      </w:r>
      <w:r>
        <w:rPr>
          <w:spacing w:val="8"/>
        </w:rPr>
        <w:t xml:space="preserve"> </w:t>
      </w:r>
      <w:r>
        <w:t>(COM</w:t>
      </w:r>
      <w:r>
        <w:rPr>
          <w:spacing w:val="1"/>
        </w:rPr>
        <w:t xml:space="preserve"> </w:t>
      </w:r>
      <w:r>
        <w:t>241)</w:t>
      </w:r>
      <w:r>
        <w:tab/>
        <w:t>3</w:t>
      </w:r>
    </w:p>
    <w:p w:rsidR="00A4744C" w:rsidRDefault="00184F58">
      <w:pPr>
        <w:pStyle w:val="BodyText"/>
        <w:tabs>
          <w:tab w:val="left" w:leader="dot" w:pos="7009"/>
        </w:tabs>
        <w:spacing w:before="2"/>
        <w:ind w:left="460"/>
      </w:pPr>
      <w:r>
        <w:t>Fundamentals of Electronic Media</w:t>
      </w:r>
      <w:r>
        <w:rPr>
          <w:spacing w:val="9"/>
        </w:rPr>
        <w:t xml:space="preserve"> </w:t>
      </w:r>
      <w:r>
        <w:t>(COM</w:t>
      </w:r>
      <w:r>
        <w:rPr>
          <w:spacing w:val="1"/>
        </w:rPr>
        <w:t xml:space="preserve"> </w:t>
      </w:r>
      <w:r>
        <w:t>256)</w:t>
      </w:r>
      <w:r>
        <w:tab/>
        <w:t>3</w:t>
      </w:r>
    </w:p>
    <w:p w:rsidR="00A4744C" w:rsidRDefault="00184F58">
      <w:pPr>
        <w:pStyle w:val="BodyText"/>
        <w:tabs>
          <w:tab w:val="left" w:leader="dot" w:pos="7009"/>
        </w:tabs>
        <w:spacing w:before="2"/>
        <w:ind w:left="460"/>
      </w:pPr>
      <w:r>
        <w:t>Media Convergence</w:t>
      </w:r>
      <w:r>
        <w:rPr>
          <w:spacing w:val="8"/>
        </w:rPr>
        <w:t xml:space="preserve"> </w:t>
      </w:r>
      <w:r>
        <w:t>(COM</w:t>
      </w:r>
      <w:r>
        <w:rPr>
          <w:spacing w:val="2"/>
        </w:rPr>
        <w:t xml:space="preserve"> </w:t>
      </w:r>
      <w:r>
        <w:t>317)</w:t>
      </w:r>
      <w:r>
        <w:tab/>
        <w:t>3</w:t>
      </w:r>
    </w:p>
    <w:p w:rsidR="00A4744C" w:rsidRDefault="00184F58">
      <w:pPr>
        <w:pStyle w:val="BodyText"/>
        <w:tabs>
          <w:tab w:val="left" w:leader="dot" w:pos="7009"/>
        </w:tabs>
        <w:spacing w:before="2"/>
        <w:ind w:left="460"/>
      </w:pPr>
      <w:r>
        <w:t>Media Criticism</w:t>
      </w:r>
      <w:r>
        <w:rPr>
          <w:spacing w:val="2"/>
        </w:rPr>
        <w:t xml:space="preserve"> </w:t>
      </w:r>
      <w:r>
        <w:t>(COM 340)</w:t>
      </w:r>
      <w:r>
        <w:tab/>
        <w:t>3</w:t>
      </w:r>
    </w:p>
    <w:p w:rsidR="00A4744C" w:rsidRDefault="00184F58">
      <w:pPr>
        <w:pStyle w:val="BodyText"/>
        <w:tabs>
          <w:tab w:val="left" w:leader="dot" w:pos="7009"/>
        </w:tabs>
        <w:spacing w:before="2"/>
        <w:ind w:left="460"/>
      </w:pPr>
      <w:r>
        <w:rPr>
          <w:spacing w:val="-3"/>
        </w:rPr>
        <w:t xml:space="preserve">Television </w:t>
      </w:r>
      <w:r>
        <w:t>Production and Performance</w:t>
      </w:r>
      <w:r>
        <w:rPr>
          <w:spacing w:val="16"/>
        </w:rPr>
        <w:t xml:space="preserve"> </w:t>
      </w:r>
      <w:r>
        <w:t>(COM</w:t>
      </w:r>
      <w:r>
        <w:rPr>
          <w:spacing w:val="2"/>
        </w:rPr>
        <w:t xml:space="preserve"> </w:t>
      </w:r>
      <w:r>
        <w:t>342)</w:t>
      </w:r>
      <w:r>
        <w:tab/>
        <w:t>3</w:t>
      </w:r>
    </w:p>
    <w:p w:rsidR="00A4744C" w:rsidRDefault="00184F58">
      <w:pPr>
        <w:pStyle w:val="BodyText"/>
        <w:tabs>
          <w:tab w:val="left" w:leader="dot" w:pos="7009"/>
        </w:tabs>
        <w:spacing w:before="2"/>
        <w:ind w:left="460"/>
      </w:pPr>
      <w:r>
        <w:t>Media Management and Diversity</w:t>
      </w:r>
      <w:r>
        <w:rPr>
          <w:spacing w:val="12"/>
        </w:rPr>
        <w:t xml:space="preserve"> </w:t>
      </w:r>
      <w:r>
        <w:t>(COM 470)</w:t>
      </w:r>
      <w:r>
        <w:tab/>
        <w:t>3</w:t>
      </w:r>
    </w:p>
    <w:p w:rsidR="00A4744C" w:rsidRDefault="00184F58">
      <w:pPr>
        <w:pStyle w:val="BodyText"/>
        <w:tabs>
          <w:tab w:val="left" w:leader="dot" w:pos="7009"/>
        </w:tabs>
        <w:spacing w:line="164" w:lineRule="exact"/>
        <w:ind w:left="460"/>
      </w:pPr>
      <w:r>
        <w:t xml:space="preserve">3 </w:t>
      </w:r>
      <w:r>
        <w:rPr>
          <w:spacing w:val="-3"/>
        </w:rPr>
        <w:t xml:space="preserve">additional </w:t>
      </w:r>
      <w:r>
        <w:t xml:space="preserve">hours of </w:t>
      </w:r>
      <w:r>
        <w:rPr>
          <w:spacing w:val="-3"/>
        </w:rPr>
        <w:t xml:space="preserve">Communications elective </w:t>
      </w:r>
      <w:r>
        <w:t>at the</w:t>
      </w:r>
      <w:r>
        <w:rPr>
          <w:spacing w:val="-2"/>
        </w:rPr>
        <w:t xml:space="preserve"> </w:t>
      </w:r>
      <w:r>
        <w:t>300/400</w:t>
      </w:r>
      <w:r>
        <w:rPr>
          <w:spacing w:val="-2"/>
        </w:rPr>
        <w:t xml:space="preserve"> </w:t>
      </w:r>
      <w:r>
        <w:rPr>
          <w:spacing w:val="-3"/>
        </w:rPr>
        <w:t>level</w:t>
      </w:r>
      <w:r>
        <w:rPr>
          <w:spacing w:val="-3"/>
        </w:rPr>
        <w:tab/>
      </w:r>
      <w:r>
        <w:t>3</w:t>
      </w:r>
    </w:p>
    <w:p w:rsidR="00A4744C" w:rsidRDefault="00184F58">
      <w:pPr>
        <w:pStyle w:val="BodyText"/>
        <w:spacing w:line="175" w:lineRule="auto"/>
        <w:ind w:left="6755" w:right="117"/>
        <w:jc w:val="right"/>
      </w:pPr>
      <w:r>
        <w:rPr>
          <w:rFonts w:cs="Arial"/>
          <w:w w:val="95"/>
        </w:rPr>
        <w:t xml:space="preserve">–– </w:t>
      </w:r>
      <w:r>
        <w:rPr>
          <w:w w:val="95"/>
        </w:rPr>
        <w:t>21</w:t>
      </w:r>
    </w:p>
    <w:p w:rsidR="00A4744C" w:rsidRDefault="00184F58">
      <w:pPr>
        <w:pStyle w:val="ListParagraph"/>
        <w:numPr>
          <w:ilvl w:val="0"/>
          <w:numId w:val="70"/>
        </w:numPr>
        <w:tabs>
          <w:tab w:val="left" w:pos="461"/>
        </w:tabs>
        <w:spacing w:before="3"/>
        <w:ind w:left="460" w:hanging="360"/>
        <w:jc w:val="left"/>
        <w:rPr>
          <w:rFonts w:ascii="Arial" w:eastAsia="Arial" w:hAnsi="Arial" w:cs="Arial"/>
          <w:sz w:val="19"/>
          <w:szCs w:val="19"/>
        </w:rPr>
      </w:pPr>
      <w:r>
        <w:rPr>
          <w:rFonts w:ascii="Arial"/>
          <w:sz w:val="19"/>
        </w:rPr>
        <w:t>Minor:</w:t>
      </w:r>
    </w:p>
    <w:p w:rsidR="00A4744C" w:rsidRDefault="00184F58">
      <w:pPr>
        <w:pStyle w:val="BodyText"/>
        <w:spacing w:before="2" w:line="242" w:lineRule="auto"/>
        <w:ind w:left="460" w:right="833"/>
        <w:jc w:val="both"/>
      </w:pPr>
      <w:r>
        <w:t xml:space="preserve">A minor or additional courses are required to bring the total to 121 hours; 72 hours from outside the Department of Communications; 53 of the 72 hours must be approved liberal arts classes. A list </w:t>
      </w:r>
      <w:r>
        <w:rPr>
          <w:spacing w:val="-3"/>
        </w:rPr>
        <w:t xml:space="preserve">of </w:t>
      </w:r>
      <w:r>
        <w:t>approved Arts and Sciences/Liberal Arts classes is poste</w:t>
      </w:r>
      <w:r>
        <w:t>d in the Communications Building and available on the Communications web page at</w:t>
      </w:r>
      <w:r>
        <w:rPr>
          <w:spacing w:val="-7"/>
        </w:rPr>
        <w:t xml:space="preserve"> </w:t>
      </w:r>
      <w:hyperlink r:id="rId100">
        <w:r>
          <w:rPr>
            <w:color w:val="006FC0"/>
            <w:u w:val="single" w:color="006FC0"/>
          </w:rPr>
          <w:t>http://www.una.edu/communications</w:t>
        </w:r>
        <w:r>
          <w:rPr>
            <w:color w:val="006FC0"/>
          </w:rPr>
          <w:t>.</w:t>
        </w:r>
      </w:hyperlink>
    </w:p>
    <w:p w:rsidR="00A4744C" w:rsidRDefault="00A4744C">
      <w:pPr>
        <w:spacing w:line="242" w:lineRule="auto"/>
        <w:jc w:val="both"/>
        <w:sectPr w:rsidR="00A4744C">
          <w:pgSz w:w="8640" w:h="12960"/>
          <w:pgMar w:top="920" w:right="780" w:bottom="280" w:left="620" w:header="722" w:footer="0" w:gutter="0"/>
          <w:cols w:space="720"/>
        </w:sectPr>
      </w:pPr>
    </w:p>
    <w:p w:rsidR="00A4744C" w:rsidRDefault="00A4744C">
      <w:pPr>
        <w:spacing w:before="10"/>
        <w:rPr>
          <w:rFonts w:ascii="Arial" w:eastAsia="Arial" w:hAnsi="Arial" w:cs="Arial"/>
          <w:sz w:val="24"/>
          <w:szCs w:val="24"/>
        </w:rPr>
      </w:pPr>
    </w:p>
    <w:p w:rsidR="00A4744C" w:rsidRDefault="00184F58">
      <w:pPr>
        <w:pStyle w:val="BodyText"/>
        <w:spacing w:before="75"/>
        <w:ind w:left="340" w:right="361"/>
        <w:jc w:val="center"/>
      </w:pPr>
      <w:r>
        <w:t xml:space="preserve">REQUIREMENTS FOR A MINOR IN </w:t>
      </w:r>
      <w:r>
        <w:rPr>
          <w:spacing w:val="-3"/>
        </w:rPr>
        <w:t xml:space="preserve">DIGITAL </w:t>
      </w:r>
      <w:r>
        <w:t>MEDIA</w:t>
      </w:r>
      <w:r>
        <w:rPr>
          <w:spacing w:val="-31"/>
        </w:rPr>
        <w:t xml:space="preserve"> </w:t>
      </w:r>
      <w:r>
        <w:t>PRODUCTION</w:t>
      </w:r>
    </w:p>
    <w:p w:rsidR="00A4744C" w:rsidRDefault="00184F58">
      <w:pPr>
        <w:tabs>
          <w:tab w:val="left" w:pos="6611"/>
        </w:tabs>
        <w:spacing w:before="90"/>
        <w:ind w:right="24"/>
        <w:jc w:val="center"/>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right" w:leader="dot" w:pos="7114"/>
        </w:tabs>
        <w:spacing w:before="10"/>
      </w:pPr>
      <w:r>
        <w:t>C</w:t>
      </w:r>
      <w:r>
        <w:t>ommunication in a Global Age</w:t>
      </w:r>
      <w:r>
        <w:rPr>
          <w:spacing w:val="15"/>
        </w:rPr>
        <w:t xml:space="preserve"> </w:t>
      </w:r>
      <w:r>
        <w:t>(COM</w:t>
      </w:r>
      <w:r>
        <w:rPr>
          <w:spacing w:val="2"/>
        </w:rPr>
        <w:t xml:space="preserve"> </w:t>
      </w:r>
      <w:r>
        <w:t>205)</w:t>
      </w:r>
      <w:r>
        <w:tab/>
        <w:t>3</w:t>
      </w:r>
    </w:p>
    <w:p w:rsidR="00A4744C" w:rsidRDefault="00184F58">
      <w:pPr>
        <w:pStyle w:val="BodyText"/>
        <w:tabs>
          <w:tab w:val="right" w:leader="dot" w:pos="7114"/>
        </w:tabs>
        <w:spacing w:before="2"/>
      </w:pPr>
      <w:r>
        <w:t>Aural-Visual Production</w:t>
      </w:r>
      <w:r>
        <w:rPr>
          <w:spacing w:val="3"/>
        </w:rPr>
        <w:t xml:space="preserve"> </w:t>
      </w:r>
      <w:r>
        <w:t>(COM</w:t>
      </w:r>
      <w:r>
        <w:rPr>
          <w:spacing w:val="1"/>
        </w:rPr>
        <w:t xml:space="preserve"> </w:t>
      </w:r>
      <w:r>
        <w:t>243)</w:t>
      </w:r>
      <w:r>
        <w:tab/>
        <w:t>3</w:t>
      </w:r>
    </w:p>
    <w:p w:rsidR="00A4744C" w:rsidRDefault="00184F58">
      <w:pPr>
        <w:pStyle w:val="BodyText"/>
        <w:tabs>
          <w:tab w:val="right" w:leader="dot" w:pos="7114"/>
        </w:tabs>
        <w:spacing w:before="2"/>
      </w:pPr>
      <w:r>
        <w:t>Screenwriting</w:t>
      </w:r>
      <w:r>
        <w:rPr>
          <w:spacing w:val="3"/>
        </w:rPr>
        <w:t xml:space="preserve"> </w:t>
      </w:r>
      <w:r>
        <w:t>(COM</w:t>
      </w:r>
      <w:r>
        <w:rPr>
          <w:spacing w:val="2"/>
        </w:rPr>
        <w:t xml:space="preserve"> </w:t>
      </w:r>
      <w:r>
        <w:t>293W)</w:t>
      </w:r>
      <w:r>
        <w:tab/>
        <w:t>3</w:t>
      </w:r>
    </w:p>
    <w:p w:rsidR="00A4744C" w:rsidRDefault="00184F58">
      <w:pPr>
        <w:pStyle w:val="BodyText"/>
        <w:tabs>
          <w:tab w:val="right" w:leader="dot" w:pos="7114"/>
        </w:tabs>
      </w:pPr>
      <w:r>
        <w:t>Production Projects</w:t>
      </w:r>
      <w:r>
        <w:rPr>
          <w:spacing w:val="6"/>
        </w:rPr>
        <w:t xml:space="preserve"> </w:t>
      </w:r>
      <w:r>
        <w:t>(COM</w:t>
      </w:r>
      <w:r>
        <w:rPr>
          <w:spacing w:val="2"/>
        </w:rPr>
        <w:t xml:space="preserve"> </w:t>
      </w:r>
      <w:r>
        <w:t>343)</w:t>
      </w:r>
      <w:r>
        <w:tab/>
        <w:t>3</w:t>
      </w:r>
    </w:p>
    <w:p w:rsidR="00A4744C" w:rsidRDefault="00184F58">
      <w:pPr>
        <w:pStyle w:val="BodyText"/>
        <w:tabs>
          <w:tab w:val="right" w:leader="dot" w:pos="7114"/>
        </w:tabs>
        <w:spacing w:before="2" w:line="164" w:lineRule="exact"/>
      </w:pPr>
      <w:r>
        <w:t>Advanced Production (COM 443) [must be</w:t>
      </w:r>
      <w:r>
        <w:rPr>
          <w:spacing w:val="24"/>
        </w:rPr>
        <w:t xml:space="preserve"> </w:t>
      </w:r>
      <w:r>
        <w:t>taken</w:t>
      </w:r>
      <w:r>
        <w:rPr>
          <w:spacing w:val="4"/>
        </w:rPr>
        <w:t xml:space="preserve"> </w:t>
      </w:r>
      <w:r>
        <w:t>twice]</w:t>
      </w:r>
      <w:r>
        <w:tab/>
        <w:t>6</w:t>
      </w:r>
    </w:p>
    <w:p w:rsidR="00A4744C" w:rsidRDefault="00184F58">
      <w:pPr>
        <w:pStyle w:val="BodyText"/>
        <w:spacing w:line="175" w:lineRule="auto"/>
        <w:ind w:left="6755" w:right="117"/>
        <w:jc w:val="right"/>
      </w:pPr>
      <w:r>
        <w:rPr>
          <w:rFonts w:cs="Arial"/>
          <w:w w:val="95"/>
        </w:rPr>
        <w:t xml:space="preserve">–– </w:t>
      </w:r>
      <w:r>
        <w:rPr>
          <w:w w:val="95"/>
        </w:rPr>
        <w:t>18</w:t>
      </w:r>
    </w:p>
    <w:p w:rsidR="00A4744C" w:rsidRDefault="00184F58">
      <w:pPr>
        <w:pStyle w:val="BodyText"/>
        <w:spacing w:before="85"/>
        <w:ind w:left="344" w:right="361"/>
        <w:jc w:val="center"/>
      </w:pPr>
      <w:r>
        <w:t>REQUIREMENTS FOR A MINOR IN</w:t>
      </w:r>
      <w:r>
        <w:rPr>
          <w:spacing w:val="-22"/>
        </w:rPr>
        <w:t xml:space="preserve"> </w:t>
      </w:r>
      <w:r>
        <w:t>JOURNALISM</w:t>
      </w:r>
    </w:p>
    <w:p w:rsidR="00A4744C" w:rsidRDefault="00184F58">
      <w:pPr>
        <w:tabs>
          <w:tab w:val="left" w:pos="6711"/>
        </w:tabs>
        <w:spacing w:before="42"/>
        <w:ind w:left="10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left" w:leader="dot" w:pos="7009"/>
        </w:tabs>
        <w:spacing w:before="8"/>
      </w:pPr>
      <w:r>
        <w:t>Media Writing (COM 215)</w:t>
      </w:r>
      <w:r>
        <w:tab/>
        <w:t>3</w:t>
      </w:r>
    </w:p>
    <w:p w:rsidR="00A4744C" w:rsidRDefault="00184F58">
      <w:pPr>
        <w:pStyle w:val="BodyText"/>
        <w:tabs>
          <w:tab w:val="left" w:leader="dot" w:pos="7009"/>
        </w:tabs>
        <w:spacing w:before="3"/>
      </w:pPr>
      <w:r>
        <w:t>Basic Reporting</w:t>
      </w:r>
      <w:r>
        <w:rPr>
          <w:spacing w:val="4"/>
        </w:rPr>
        <w:t xml:space="preserve"> </w:t>
      </w:r>
      <w:r>
        <w:t>(COM 220)</w:t>
      </w:r>
      <w:r>
        <w:tab/>
        <w:t>3</w:t>
      </w:r>
    </w:p>
    <w:p w:rsidR="00A4744C" w:rsidRDefault="00184F58">
      <w:pPr>
        <w:pStyle w:val="BodyText"/>
        <w:tabs>
          <w:tab w:val="left" w:leader="dot" w:pos="7009"/>
        </w:tabs>
        <w:spacing w:before="2"/>
      </w:pPr>
      <w:r>
        <w:t>Aural-Visual Production</w:t>
      </w:r>
      <w:r>
        <w:rPr>
          <w:spacing w:val="-4"/>
        </w:rPr>
        <w:t xml:space="preserve"> </w:t>
      </w:r>
      <w:r>
        <w:t>(COM</w:t>
      </w:r>
      <w:r>
        <w:rPr>
          <w:spacing w:val="-2"/>
        </w:rPr>
        <w:t xml:space="preserve"> </w:t>
      </w:r>
      <w:r>
        <w:t>243)</w:t>
      </w:r>
      <w:r>
        <w:tab/>
        <w:t>3</w:t>
      </w:r>
    </w:p>
    <w:p w:rsidR="00A4744C" w:rsidRDefault="00184F58">
      <w:pPr>
        <w:pStyle w:val="BodyText"/>
        <w:ind w:right="220"/>
        <w:rPr>
          <w:rFonts w:cs="Arial"/>
        </w:rPr>
      </w:pPr>
      <w:r>
        <w:t>Media Convergence (COM 317)</w:t>
      </w:r>
      <w:r>
        <w:rPr>
          <w:spacing w:val="9"/>
        </w:rPr>
        <w:t xml:space="preserve"> </w:t>
      </w:r>
      <w:r>
        <w:rPr>
          <w:b/>
        </w:rPr>
        <w:t>OR</w:t>
      </w:r>
    </w:p>
    <w:p w:rsidR="00A4744C" w:rsidRDefault="00184F58">
      <w:pPr>
        <w:pStyle w:val="BodyText"/>
        <w:tabs>
          <w:tab w:val="left" w:leader="dot" w:pos="7009"/>
        </w:tabs>
        <w:spacing w:before="2"/>
        <w:ind w:left="460"/>
      </w:pPr>
      <w:r>
        <w:t>Advanced Reporting</w:t>
      </w:r>
      <w:r>
        <w:rPr>
          <w:spacing w:val="6"/>
        </w:rPr>
        <w:t xml:space="preserve"> </w:t>
      </w:r>
      <w:r>
        <w:t>(COM</w:t>
      </w:r>
      <w:r>
        <w:rPr>
          <w:spacing w:val="1"/>
        </w:rPr>
        <w:t xml:space="preserve"> </w:t>
      </w:r>
      <w:r>
        <w:t>356)</w:t>
      </w:r>
      <w:r>
        <w:tab/>
        <w:t>3</w:t>
      </w:r>
    </w:p>
    <w:p w:rsidR="00A4744C" w:rsidRDefault="00184F58">
      <w:pPr>
        <w:pStyle w:val="BodyText"/>
        <w:spacing w:before="2"/>
        <w:ind w:right="220"/>
        <w:rPr>
          <w:rFonts w:cs="Arial"/>
        </w:rPr>
      </w:pPr>
      <w:r>
        <w:t>Editing (COM 368)</w:t>
      </w:r>
      <w:r>
        <w:rPr>
          <w:spacing w:val="1"/>
        </w:rPr>
        <w:t xml:space="preserve"> </w:t>
      </w:r>
      <w:r>
        <w:rPr>
          <w:b/>
        </w:rPr>
        <w:t>OR</w:t>
      </w:r>
    </w:p>
    <w:p w:rsidR="00A4744C" w:rsidRDefault="00184F58">
      <w:pPr>
        <w:pStyle w:val="BodyText"/>
        <w:tabs>
          <w:tab w:val="left" w:leader="dot" w:pos="7009"/>
        </w:tabs>
        <w:ind w:left="460"/>
      </w:pPr>
      <w:r>
        <w:t>Feature Writing</w:t>
      </w:r>
      <w:r>
        <w:rPr>
          <w:spacing w:val="-2"/>
        </w:rPr>
        <w:t xml:space="preserve"> </w:t>
      </w:r>
      <w:r>
        <w:t>(COM 370)</w:t>
      </w:r>
      <w:r>
        <w:tab/>
        <w:t>3</w:t>
      </w:r>
    </w:p>
    <w:p w:rsidR="00A4744C" w:rsidRDefault="00184F58">
      <w:pPr>
        <w:pStyle w:val="BodyText"/>
        <w:tabs>
          <w:tab w:val="left" w:leader="dot" w:pos="7009"/>
        </w:tabs>
        <w:spacing w:before="2" w:line="164" w:lineRule="exact"/>
      </w:pPr>
      <w:r>
        <w:t>Communication Law and Ethics</w:t>
      </w:r>
      <w:r>
        <w:rPr>
          <w:spacing w:val="14"/>
        </w:rPr>
        <w:t xml:space="preserve"> </w:t>
      </w:r>
      <w:r>
        <w:t>(COM</w:t>
      </w:r>
      <w:r>
        <w:rPr>
          <w:spacing w:val="1"/>
        </w:rPr>
        <w:t xml:space="preserve"> </w:t>
      </w:r>
      <w:r>
        <w:t>400W)</w:t>
      </w:r>
      <w:r>
        <w:tab/>
        <w:t>3</w:t>
      </w:r>
    </w:p>
    <w:p w:rsidR="00A4744C" w:rsidRDefault="00184F58">
      <w:pPr>
        <w:pStyle w:val="BodyText"/>
        <w:spacing w:line="175" w:lineRule="auto"/>
        <w:ind w:left="6755" w:right="117"/>
        <w:jc w:val="right"/>
      </w:pPr>
      <w:r>
        <w:rPr>
          <w:rFonts w:cs="Arial"/>
          <w:w w:val="95"/>
        </w:rPr>
        <w:t xml:space="preserve">–– </w:t>
      </w:r>
      <w:r>
        <w:rPr>
          <w:w w:val="95"/>
        </w:rPr>
        <w:t>18</w:t>
      </w:r>
    </w:p>
    <w:p w:rsidR="00A4744C" w:rsidRDefault="00184F58">
      <w:pPr>
        <w:pStyle w:val="BodyText"/>
        <w:spacing w:before="85"/>
        <w:ind w:left="341" w:right="361"/>
        <w:jc w:val="center"/>
      </w:pPr>
      <w:r>
        <w:t>REQUIREMENTS FOR A MINOR IN MASS</w:t>
      </w:r>
      <w:r>
        <w:rPr>
          <w:spacing w:val="-34"/>
        </w:rPr>
        <w:t xml:space="preserve"> </w:t>
      </w:r>
      <w:r>
        <w:t>COMMUNICATION</w:t>
      </w:r>
    </w:p>
    <w:p w:rsidR="00A4744C" w:rsidRDefault="00184F58">
      <w:pPr>
        <w:tabs>
          <w:tab w:val="left" w:pos="6711"/>
        </w:tabs>
        <w:spacing w:before="42"/>
        <w:ind w:left="10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right" w:leader="dot" w:pos="7114"/>
        </w:tabs>
        <w:spacing w:before="8"/>
      </w:pPr>
      <w:r>
        <w:t>Communication in a Global Age</w:t>
      </w:r>
      <w:r>
        <w:rPr>
          <w:spacing w:val="15"/>
        </w:rPr>
        <w:t xml:space="preserve"> </w:t>
      </w:r>
      <w:r>
        <w:t>(COM</w:t>
      </w:r>
      <w:r>
        <w:rPr>
          <w:spacing w:val="2"/>
        </w:rPr>
        <w:t xml:space="preserve"> </w:t>
      </w:r>
      <w:r>
        <w:t>205)</w:t>
      </w:r>
      <w:r>
        <w:tab/>
        <w:t>3</w:t>
      </w:r>
    </w:p>
    <w:p w:rsidR="00A4744C" w:rsidRDefault="00184F58">
      <w:pPr>
        <w:pStyle w:val="BodyText"/>
        <w:tabs>
          <w:tab w:val="right" w:leader="dot" w:pos="7114"/>
        </w:tabs>
        <w:spacing w:before="2"/>
      </w:pPr>
      <w:r>
        <w:t>Media Writing</w:t>
      </w:r>
      <w:r>
        <w:rPr>
          <w:spacing w:val="2"/>
        </w:rPr>
        <w:t xml:space="preserve"> </w:t>
      </w:r>
      <w:r>
        <w:t>(COM</w:t>
      </w:r>
      <w:r>
        <w:rPr>
          <w:spacing w:val="1"/>
        </w:rPr>
        <w:t xml:space="preserve"> </w:t>
      </w:r>
      <w:r>
        <w:t>215)</w:t>
      </w:r>
      <w:r>
        <w:tab/>
        <w:t>3</w:t>
      </w:r>
    </w:p>
    <w:p w:rsidR="00A4744C" w:rsidRDefault="00184F58">
      <w:pPr>
        <w:pStyle w:val="BodyText"/>
        <w:tabs>
          <w:tab w:val="right" w:leader="dot" w:pos="7114"/>
        </w:tabs>
        <w:spacing w:before="2"/>
      </w:pPr>
      <w:r>
        <w:t>Communication Theory and the Public Interest</w:t>
      </w:r>
      <w:r>
        <w:rPr>
          <w:spacing w:val="22"/>
        </w:rPr>
        <w:t xml:space="preserve"> </w:t>
      </w:r>
      <w:r>
        <w:t>(COM</w:t>
      </w:r>
      <w:r>
        <w:rPr>
          <w:spacing w:val="1"/>
        </w:rPr>
        <w:t xml:space="preserve"> </w:t>
      </w:r>
      <w:r>
        <w:t>220)</w:t>
      </w:r>
      <w:r>
        <w:tab/>
        <w:t>3</w:t>
      </w:r>
    </w:p>
    <w:p w:rsidR="00A4744C" w:rsidRDefault="00184F58">
      <w:pPr>
        <w:pStyle w:val="BodyText"/>
        <w:tabs>
          <w:tab w:val="right" w:leader="dot" w:pos="7114"/>
        </w:tabs>
        <w:spacing w:before="81"/>
      </w:pPr>
      <w:r>
        <w:t>Nine hours from the following 3</w:t>
      </w:r>
      <w:r>
        <w:rPr>
          <w:spacing w:val="27"/>
        </w:rPr>
        <w:t xml:space="preserve"> </w:t>
      </w:r>
      <w:r>
        <w:t>credit-hour</w:t>
      </w:r>
      <w:r>
        <w:rPr>
          <w:spacing w:val="3"/>
        </w:rPr>
        <w:t xml:space="preserve"> </w:t>
      </w:r>
      <w:r>
        <w:t>courses</w:t>
      </w:r>
      <w:r>
        <w:tab/>
        <w:t>9</w:t>
      </w:r>
    </w:p>
    <w:p w:rsidR="00A4744C" w:rsidRDefault="00184F58">
      <w:pPr>
        <w:pStyle w:val="BodyText"/>
        <w:spacing w:line="242" w:lineRule="auto"/>
        <w:ind w:right="2698"/>
      </w:pPr>
      <w:r>
        <w:t>Communications Research Methods (COM 303W) Media Convergence (COM</w:t>
      </w:r>
      <w:r>
        <w:rPr>
          <w:spacing w:val="10"/>
        </w:rPr>
        <w:t xml:space="preserve"> </w:t>
      </w:r>
      <w:r>
        <w:t>317)</w:t>
      </w:r>
    </w:p>
    <w:p w:rsidR="00A4744C" w:rsidRDefault="00184F58">
      <w:pPr>
        <w:pStyle w:val="BodyText"/>
        <w:ind w:right="220"/>
      </w:pPr>
      <w:r>
        <w:t>Media Criticism (COM</w:t>
      </w:r>
      <w:r>
        <w:rPr>
          <w:spacing w:val="3"/>
        </w:rPr>
        <w:t xml:space="preserve"> </w:t>
      </w:r>
      <w:r>
        <w:t>340)</w:t>
      </w:r>
    </w:p>
    <w:p w:rsidR="00A4744C" w:rsidRDefault="00184F58">
      <w:pPr>
        <w:pStyle w:val="BodyText"/>
        <w:spacing w:line="242" w:lineRule="auto"/>
        <w:ind w:right="2901"/>
      </w:pPr>
      <w:r>
        <w:t>Communication Law and Ethics (COM 400W) Mass Media History (COM</w:t>
      </w:r>
      <w:r>
        <w:rPr>
          <w:spacing w:val="13"/>
        </w:rPr>
        <w:t xml:space="preserve"> </w:t>
      </w:r>
      <w:r>
        <w:t>455)</w:t>
      </w:r>
    </w:p>
    <w:p w:rsidR="00A4744C" w:rsidRDefault="00184F58">
      <w:pPr>
        <w:pStyle w:val="BodyText"/>
        <w:tabs>
          <w:tab w:val="left" w:pos="6910"/>
        </w:tabs>
        <w:spacing w:line="299" w:lineRule="exact"/>
        <w:rPr>
          <w:rFonts w:cs="Arial"/>
        </w:rPr>
      </w:pPr>
      <w:r>
        <w:t>Global Media Systems</w:t>
      </w:r>
      <w:r>
        <w:rPr>
          <w:spacing w:val="6"/>
        </w:rPr>
        <w:t xml:space="preserve"> </w:t>
      </w:r>
      <w:r>
        <w:t>(COM 465)</w:t>
      </w:r>
      <w:r>
        <w:tab/>
      </w:r>
      <w:r>
        <w:rPr>
          <w:rFonts w:cs="Arial"/>
          <w:position w:val="-10"/>
        </w:rPr>
        <w:t>––</w:t>
      </w:r>
    </w:p>
    <w:p w:rsidR="00A4744C" w:rsidRDefault="00184F58">
      <w:pPr>
        <w:pStyle w:val="BodyText"/>
        <w:spacing w:line="189" w:lineRule="exact"/>
        <w:ind w:left="0" w:right="117"/>
        <w:jc w:val="right"/>
      </w:pPr>
      <w:r>
        <w:rPr>
          <w:w w:val="95"/>
        </w:rPr>
        <w:t>18</w:t>
      </w:r>
    </w:p>
    <w:p w:rsidR="00A4744C" w:rsidRDefault="00184F58">
      <w:pPr>
        <w:pStyle w:val="BodyText"/>
        <w:spacing w:before="74"/>
        <w:ind w:left="341" w:right="361"/>
        <w:jc w:val="center"/>
      </w:pPr>
      <w:r>
        <w:t>REQUIREMENTS FOR A MINOR IN PUBLIC</w:t>
      </w:r>
      <w:r>
        <w:rPr>
          <w:spacing w:val="-34"/>
        </w:rPr>
        <w:t xml:space="preserve"> </w:t>
      </w:r>
      <w:r>
        <w:t>COMMUNICATION</w:t>
      </w:r>
    </w:p>
    <w:p w:rsidR="00A4744C" w:rsidRDefault="00184F58">
      <w:pPr>
        <w:tabs>
          <w:tab w:val="left" w:pos="6711"/>
        </w:tabs>
        <w:spacing w:before="42"/>
        <w:ind w:left="10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right" w:leader="dot" w:pos="7114"/>
        </w:tabs>
        <w:spacing w:before="8"/>
      </w:pPr>
      <w:r>
        <w:t>Communication in a Global Age</w:t>
      </w:r>
      <w:r>
        <w:rPr>
          <w:spacing w:val="-4"/>
        </w:rPr>
        <w:t xml:space="preserve"> </w:t>
      </w:r>
      <w:r>
        <w:t>(COM</w:t>
      </w:r>
      <w:r>
        <w:rPr>
          <w:spacing w:val="-1"/>
        </w:rPr>
        <w:t xml:space="preserve"> </w:t>
      </w:r>
      <w:r>
        <w:t>205)</w:t>
      </w:r>
      <w:r>
        <w:tab/>
        <w:t>3</w:t>
      </w:r>
    </w:p>
    <w:p w:rsidR="00A4744C" w:rsidRDefault="00184F58">
      <w:pPr>
        <w:pStyle w:val="BodyText"/>
        <w:spacing w:before="43"/>
        <w:ind w:right="220"/>
      </w:pPr>
      <w:r>
        <w:t>15 hours from the following three credit hour courses with at</w:t>
      </w:r>
      <w:r>
        <w:rPr>
          <w:spacing w:val="-14"/>
        </w:rPr>
        <w:t xml:space="preserve"> </w:t>
      </w:r>
      <w:r>
        <w:t>least</w:t>
      </w:r>
    </w:p>
    <w:p w:rsidR="00A4744C" w:rsidRDefault="00184F58">
      <w:pPr>
        <w:pStyle w:val="BodyText"/>
        <w:tabs>
          <w:tab w:val="right" w:leader="dot" w:pos="7117"/>
        </w:tabs>
      </w:pPr>
      <w:r>
        <w:t>nine hours at the</w:t>
      </w:r>
      <w:r>
        <w:rPr>
          <w:spacing w:val="-4"/>
        </w:rPr>
        <w:t xml:space="preserve"> </w:t>
      </w:r>
      <w:r>
        <w:t>300/400</w:t>
      </w:r>
      <w:r>
        <w:rPr>
          <w:spacing w:val="-2"/>
        </w:rPr>
        <w:t xml:space="preserve"> </w:t>
      </w:r>
      <w:r>
        <w:t>level</w:t>
      </w:r>
      <w:r>
        <w:tab/>
        <w:t>15</w:t>
      </w:r>
    </w:p>
    <w:p w:rsidR="00A4744C" w:rsidRDefault="00184F58">
      <w:pPr>
        <w:pStyle w:val="BodyText"/>
        <w:spacing w:before="2" w:line="242" w:lineRule="auto"/>
        <w:ind w:right="3573"/>
      </w:pPr>
      <w:r>
        <w:t>Foundation of Public Relations (COM</w:t>
      </w:r>
      <w:r>
        <w:rPr>
          <w:spacing w:val="-14"/>
        </w:rPr>
        <w:t xml:space="preserve"> </w:t>
      </w:r>
      <w:r>
        <w:t>230) Argumentation and Debate (COM 231) Interpersonal Communi</w:t>
      </w:r>
      <w:r>
        <w:t>cation (COM 306) Nonverbal Communication (COM 308) Political Communication (COM 320) Group Communication (COM 330) Gender Communication (COM 386) Persuasion (COM</w:t>
      </w:r>
      <w:r>
        <w:rPr>
          <w:spacing w:val="1"/>
        </w:rPr>
        <w:t xml:space="preserve"> </w:t>
      </w:r>
      <w:r>
        <w:t>402)</w:t>
      </w:r>
    </w:p>
    <w:p w:rsidR="00A4744C" w:rsidRDefault="00184F58">
      <w:pPr>
        <w:pStyle w:val="BodyText"/>
        <w:tabs>
          <w:tab w:val="left" w:pos="6910"/>
        </w:tabs>
        <w:spacing w:before="32" w:line="196" w:lineRule="auto"/>
        <w:ind w:left="6910" w:right="117" w:hanging="6811"/>
        <w:jc w:val="right"/>
      </w:pPr>
      <w:r>
        <w:rPr>
          <w:spacing w:val="-1"/>
        </w:rPr>
        <w:t>Organizational</w:t>
      </w:r>
      <w:r>
        <w:t xml:space="preserve"> Communication</w:t>
      </w:r>
      <w:r>
        <w:rPr>
          <w:spacing w:val="15"/>
        </w:rPr>
        <w:t xml:space="preserve"> </w:t>
      </w:r>
      <w:r>
        <w:rPr>
          <w:spacing w:val="-1"/>
        </w:rPr>
        <w:t>(COM</w:t>
      </w:r>
      <w:r>
        <w:rPr>
          <w:spacing w:val="5"/>
        </w:rPr>
        <w:t xml:space="preserve"> </w:t>
      </w:r>
      <w:r>
        <w:t>440)</w:t>
      </w:r>
      <w:r>
        <w:tab/>
      </w:r>
      <w:r>
        <w:rPr>
          <w:rFonts w:cs="Arial"/>
          <w:w w:val="95"/>
          <w:position w:val="-10"/>
        </w:rPr>
        <w:t xml:space="preserve">–– </w:t>
      </w:r>
      <w:r>
        <w:rPr>
          <w:w w:val="95"/>
        </w:rPr>
        <w:t>18</w:t>
      </w:r>
    </w:p>
    <w:p w:rsidR="00A4744C" w:rsidRDefault="00A4744C">
      <w:pPr>
        <w:spacing w:line="196" w:lineRule="auto"/>
        <w:jc w:val="right"/>
        <w:sectPr w:rsidR="00A4744C">
          <w:pgSz w:w="8640" w:h="12960"/>
          <w:pgMar w:top="920" w:right="600" w:bottom="280" w:left="800" w:header="722" w:footer="0" w:gutter="0"/>
          <w:cols w:space="720"/>
        </w:sectPr>
      </w:pPr>
    </w:p>
    <w:p w:rsidR="00A4744C" w:rsidRDefault="00A4744C">
      <w:pPr>
        <w:rPr>
          <w:rFonts w:ascii="Arial" w:eastAsia="Arial" w:hAnsi="Arial" w:cs="Arial"/>
          <w:sz w:val="18"/>
          <w:szCs w:val="18"/>
        </w:rPr>
      </w:pPr>
    </w:p>
    <w:p w:rsidR="00A4744C" w:rsidRDefault="00A4744C">
      <w:pPr>
        <w:spacing w:before="2"/>
        <w:rPr>
          <w:rFonts w:ascii="Arial" w:eastAsia="Arial" w:hAnsi="Arial" w:cs="Arial"/>
          <w:sz w:val="21"/>
          <w:szCs w:val="21"/>
        </w:rPr>
      </w:pPr>
    </w:p>
    <w:p w:rsidR="00A4744C" w:rsidRDefault="00184F58">
      <w:pPr>
        <w:pStyle w:val="BodyText"/>
        <w:ind w:left="4" w:right="4"/>
        <w:jc w:val="center"/>
      </w:pPr>
      <w:r>
        <w:t>REQUIREMENTS FOR A MINOR IN PUBLIC</w:t>
      </w:r>
      <w:r>
        <w:rPr>
          <w:spacing w:val="-33"/>
        </w:rPr>
        <w:t xml:space="preserve"> </w:t>
      </w:r>
      <w:r>
        <w:t>RELATIONS</w:t>
      </w:r>
    </w:p>
    <w:p w:rsidR="00A4744C" w:rsidRDefault="00184F58">
      <w:pPr>
        <w:tabs>
          <w:tab w:val="left" w:pos="6611"/>
        </w:tabs>
        <w:spacing w:before="47"/>
        <w:ind w:right="4"/>
        <w:jc w:val="center"/>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left" w:leader="dot" w:pos="7029"/>
        </w:tabs>
        <w:spacing w:before="10"/>
        <w:ind w:left="120"/>
      </w:pPr>
      <w:r>
        <w:t>Communication in a Global Age</w:t>
      </w:r>
      <w:r>
        <w:rPr>
          <w:spacing w:val="7"/>
        </w:rPr>
        <w:t xml:space="preserve"> </w:t>
      </w:r>
      <w:r>
        <w:t>(COM</w:t>
      </w:r>
      <w:r>
        <w:rPr>
          <w:spacing w:val="1"/>
        </w:rPr>
        <w:t xml:space="preserve"> </w:t>
      </w:r>
      <w:r>
        <w:t>205)</w:t>
      </w:r>
      <w:r>
        <w:tab/>
        <w:t>3</w:t>
      </w:r>
    </w:p>
    <w:p w:rsidR="00A4744C" w:rsidRDefault="00184F58">
      <w:pPr>
        <w:pStyle w:val="BodyText"/>
        <w:tabs>
          <w:tab w:val="left" w:leader="dot" w:pos="7029"/>
        </w:tabs>
        <w:spacing w:before="2"/>
        <w:ind w:left="120"/>
      </w:pPr>
      <w:r>
        <w:t>Media Writing (COM 215)</w:t>
      </w:r>
      <w:r>
        <w:tab/>
        <w:t>3</w:t>
      </w:r>
    </w:p>
    <w:p w:rsidR="00A4744C" w:rsidRDefault="00184F58">
      <w:pPr>
        <w:pStyle w:val="BodyText"/>
        <w:tabs>
          <w:tab w:val="left" w:leader="dot" w:pos="7029"/>
        </w:tabs>
        <w:spacing w:before="2"/>
        <w:ind w:left="120"/>
      </w:pPr>
      <w:r>
        <w:t>Foundations of Public Relations</w:t>
      </w:r>
      <w:r>
        <w:rPr>
          <w:spacing w:val="8"/>
        </w:rPr>
        <w:t xml:space="preserve"> </w:t>
      </w:r>
      <w:r>
        <w:t>(COM</w:t>
      </w:r>
      <w:r>
        <w:rPr>
          <w:spacing w:val="-2"/>
        </w:rPr>
        <w:t xml:space="preserve"> </w:t>
      </w:r>
      <w:r>
        <w:t>230)</w:t>
      </w:r>
      <w:r>
        <w:tab/>
        <w:t>3</w:t>
      </w:r>
    </w:p>
    <w:p w:rsidR="00A4744C" w:rsidRDefault="00184F58">
      <w:pPr>
        <w:pStyle w:val="BodyText"/>
        <w:tabs>
          <w:tab w:val="left" w:leader="dot" w:pos="7029"/>
        </w:tabs>
        <w:ind w:left="120"/>
      </w:pPr>
      <w:r>
        <w:t>Communications Research Methods</w:t>
      </w:r>
      <w:r>
        <w:rPr>
          <w:spacing w:val="11"/>
        </w:rPr>
        <w:t xml:space="preserve"> </w:t>
      </w:r>
      <w:r>
        <w:t>(COM</w:t>
      </w:r>
      <w:r>
        <w:rPr>
          <w:spacing w:val="1"/>
        </w:rPr>
        <w:t xml:space="preserve"> </w:t>
      </w:r>
      <w:r>
        <w:t>303W)</w:t>
      </w:r>
      <w:r>
        <w:tab/>
        <w:t>3</w:t>
      </w:r>
    </w:p>
    <w:p w:rsidR="00A4744C" w:rsidRDefault="00184F58">
      <w:pPr>
        <w:pStyle w:val="BodyText"/>
        <w:tabs>
          <w:tab w:val="left" w:leader="dot" w:pos="7029"/>
        </w:tabs>
        <w:spacing w:before="2"/>
        <w:ind w:left="120"/>
      </w:pPr>
      <w:r>
        <w:t>Public Relations Cases</w:t>
      </w:r>
      <w:r>
        <w:rPr>
          <w:spacing w:val="8"/>
        </w:rPr>
        <w:t xml:space="preserve"> </w:t>
      </w:r>
      <w:r>
        <w:t>(COM 374)</w:t>
      </w:r>
      <w:r>
        <w:tab/>
        <w:t>3</w:t>
      </w:r>
    </w:p>
    <w:p w:rsidR="00A4744C" w:rsidRDefault="00184F58">
      <w:pPr>
        <w:pStyle w:val="BodyText"/>
        <w:tabs>
          <w:tab w:val="left" w:leader="dot" w:pos="7029"/>
        </w:tabs>
        <w:spacing w:before="2" w:line="163" w:lineRule="exact"/>
        <w:ind w:left="120"/>
      </w:pPr>
      <w:r>
        <w:t>Layout and Design</w:t>
      </w:r>
      <w:r>
        <w:rPr>
          <w:spacing w:val="11"/>
        </w:rPr>
        <w:t xml:space="preserve"> </w:t>
      </w:r>
      <w:r>
        <w:t>(COM</w:t>
      </w:r>
      <w:r>
        <w:rPr>
          <w:spacing w:val="1"/>
        </w:rPr>
        <w:t xml:space="preserve"> </w:t>
      </w:r>
      <w:r>
        <w:t>410)</w:t>
      </w:r>
      <w:r>
        <w:tab/>
        <w:t>3</w:t>
      </w:r>
    </w:p>
    <w:p w:rsidR="00A4744C" w:rsidRDefault="00184F58">
      <w:pPr>
        <w:pStyle w:val="BodyText"/>
        <w:spacing w:line="150" w:lineRule="exact"/>
        <w:ind w:left="0" w:right="117"/>
        <w:jc w:val="right"/>
        <w:rPr>
          <w:rFonts w:cs="Arial"/>
        </w:rPr>
      </w:pPr>
      <w:r>
        <w:rPr>
          <w:rFonts w:cs="Arial"/>
          <w:w w:val="95"/>
        </w:rPr>
        <w:t>––</w:t>
      </w:r>
    </w:p>
    <w:p w:rsidR="00A4744C" w:rsidRDefault="00184F58">
      <w:pPr>
        <w:pStyle w:val="BodyText"/>
        <w:spacing w:line="205" w:lineRule="exact"/>
        <w:ind w:left="0" w:right="117"/>
        <w:jc w:val="right"/>
      </w:pPr>
      <w:r>
        <w:rPr>
          <w:w w:val="95"/>
        </w:rPr>
        <w:t>18</w:t>
      </w:r>
    </w:p>
    <w:p w:rsidR="00A4744C" w:rsidRDefault="00184F58">
      <w:pPr>
        <w:pStyle w:val="BodyText"/>
        <w:ind w:left="4" w:right="4"/>
        <w:jc w:val="center"/>
      </w:pPr>
      <w:r>
        <w:t>REQUIREMENTS FOR A MINOR IN</w:t>
      </w:r>
      <w:r>
        <w:rPr>
          <w:spacing w:val="-19"/>
        </w:rPr>
        <w:t xml:space="preserve"> </w:t>
      </w:r>
      <w:r>
        <w:t>SCREENWRITING</w:t>
      </w:r>
    </w:p>
    <w:p w:rsidR="00A4744C" w:rsidRDefault="00184F58">
      <w:pPr>
        <w:tabs>
          <w:tab w:val="left" w:pos="6731"/>
        </w:tabs>
        <w:spacing w:before="49"/>
        <w:ind w:left="12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right" w:leader="dot" w:pos="7134"/>
        </w:tabs>
        <w:spacing w:before="13"/>
        <w:ind w:left="120"/>
      </w:pPr>
      <w:r>
        <w:t>Communication in a Global Age</w:t>
      </w:r>
      <w:r>
        <w:rPr>
          <w:spacing w:val="15"/>
        </w:rPr>
        <w:t xml:space="preserve"> </w:t>
      </w:r>
      <w:r>
        <w:t>(COM</w:t>
      </w:r>
      <w:r>
        <w:rPr>
          <w:spacing w:val="2"/>
        </w:rPr>
        <w:t xml:space="preserve"> </w:t>
      </w:r>
      <w:r>
        <w:t>205)</w:t>
      </w:r>
      <w:r>
        <w:tab/>
        <w:t>3</w:t>
      </w:r>
    </w:p>
    <w:p w:rsidR="00A4744C" w:rsidRDefault="00184F58">
      <w:pPr>
        <w:pStyle w:val="BodyText"/>
        <w:tabs>
          <w:tab w:val="right" w:leader="dot" w:pos="7134"/>
        </w:tabs>
        <w:ind w:left="120"/>
      </w:pPr>
      <w:r>
        <w:t>Screenwriting</w:t>
      </w:r>
      <w:r>
        <w:rPr>
          <w:spacing w:val="3"/>
        </w:rPr>
        <w:t xml:space="preserve"> </w:t>
      </w:r>
      <w:r>
        <w:t>(COM</w:t>
      </w:r>
      <w:r>
        <w:rPr>
          <w:spacing w:val="2"/>
        </w:rPr>
        <w:t xml:space="preserve"> </w:t>
      </w:r>
      <w:r>
        <w:t>293W)</w:t>
      </w:r>
      <w:r>
        <w:tab/>
        <w:t>3</w:t>
      </w:r>
    </w:p>
    <w:p w:rsidR="00A4744C" w:rsidRDefault="00184F58">
      <w:pPr>
        <w:pStyle w:val="BodyText"/>
        <w:tabs>
          <w:tab w:val="right" w:leader="dot" w:pos="7134"/>
        </w:tabs>
        <w:spacing w:before="2"/>
        <w:ind w:left="120"/>
      </w:pPr>
      <w:r>
        <w:t>Production Projects</w:t>
      </w:r>
      <w:r>
        <w:rPr>
          <w:spacing w:val="6"/>
        </w:rPr>
        <w:t xml:space="preserve"> </w:t>
      </w:r>
      <w:r>
        <w:t>(COM</w:t>
      </w:r>
      <w:r>
        <w:rPr>
          <w:spacing w:val="2"/>
        </w:rPr>
        <w:t xml:space="preserve"> </w:t>
      </w:r>
      <w:r>
        <w:t>343)</w:t>
      </w:r>
      <w:r>
        <w:tab/>
        <w:t>3</w:t>
      </w:r>
    </w:p>
    <w:p w:rsidR="00A4744C" w:rsidRDefault="00184F58">
      <w:pPr>
        <w:pStyle w:val="BodyText"/>
        <w:tabs>
          <w:tab w:val="right" w:leader="dot" w:pos="7134"/>
        </w:tabs>
        <w:spacing w:before="2"/>
        <w:ind w:left="120"/>
      </w:pPr>
      <w:r>
        <w:t>Short Screenplay Writing</w:t>
      </w:r>
      <w:r>
        <w:rPr>
          <w:spacing w:val="3"/>
        </w:rPr>
        <w:t xml:space="preserve"> </w:t>
      </w:r>
      <w:r>
        <w:t>(COM</w:t>
      </w:r>
      <w:r>
        <w:rPr>
          <w:spacing w:val="2"/>
        </w:rPr>
        <w:t xml:space="preserve"> </w:t>
      </w:r>
      <w:r>
        <w:t>393W)</w:t>
      </w:r>
      <w:r>
        <w:tab/>
        <w:t>3</w:t>
      </w:r>
    </w:p>
    <w:p w:rsidR="00A4744C" w:rsidRDefault="00184F58">
      <w:pPr>
        <w:pStyle w:val="BodyText"/>
        <w:tabs>
          <w:tab w:val="right" w:leader="dot" w:pos="7134"/>
        </w:tabs>
        <w:ind w:left="120"/>
      </w:pPr>
      <w:r>
        <w:t>Feature Screenwriting</w:t>
      </w:r>
      <w:r>
        <w:rPr>
          <w:spacing w:val="5"/>
        </w:rPr>
        <w:t xml:space="preserve"> </w:t>
      </w:r>
      <w:r>
        <w:t>(COM</w:t>
      </w:r>
      <w:r>
        <w:rPr>
          <w:spacing w:val="5"/>
        </w:rPr>
        <w:t xml:space="preserve"> </w:t>
      </w:r>
      <w:r>
        <w:t>453W)</w:t>
      </w:r>
      <w:r>
        <w:tab/>
        <w:t>3</w:t>
      </w:r>
    </w:p>
    <w:p w:rsidR="00A4744C" w:rsidRDefault="00184F58">
      <w:pPr>
        <w:pStyle w:val="BodyText"/>
        <w:tabs>
          <w:tab w:val="right" w:leader="dot" w:pos="7134"/>
        </w:tabs>
        <w:spacing w:before="2" w:line="164" w:lineRule="exact"/>
        <w:ind w:left="120"/>
      </w:pPr>
      <w:r>
        <w:t>Production Practicum</w:t>
      </w:r>
      <w:r>
        <w:rPr>
          <w:spacing w:val="3"/>
        </w:rPr>
        <w:t xml:space="preserve"> </w:t>
      </w:r>
      <w:r>
        <w:t>(COM</w:t>
      </w:r>
      <w:r>
        <w:rPr>
          <w:spacing w:val="5"/>
        </w:rPr>
        <w:t xml:space="preserve"> </w:t>
      </w:r>
      <w:r>
        <w:t>493)</w:t>
      </w:r>
      <w:r>
        <w:tab/>
        <w:t>3</w:t>
      </w:r>
    </w:p>
    <w:p w:rsidR="00A4744C" w:rsidRDefault="00184F58">
      <w:pPr>
        <w:pStyle w:val="BodyText"/>
        <w:spacing w:line="175" w:lineRule="auto"/>
        <w:ind w:left="6761" w:right="117"/>
        <w:jc w:val="right"/>
      </w:pPr>
      <w:r>
        <w:rPr>
          <w:rFonts w:cs="Arial"/>
          <w:w w:val="95"/>
        </w:rPr>
        <w:t xml:space="preserve">–– </w:t>
      </w:r>
      <w:r>
        <w:rPr>
          <w:w w:val="95"/>
        </w:rPr>
        <w:t>18</w:t>
      </w:r>
    </w:p>
    <w:p w:rsidR="00A4744C" w:rsidRDefault="00A4744C">
      <w:pPr>
        <w:rPr>
          <w:rFonts w:ascii="Arial" w:eastAsia="Arial" w:hAnsi="Arial" w:cs="Arial"/>
          <w:sz w:val="20"/>
          <w:szCs w:val="20"/>
        </w:rPr>
      </w:pPr>
    </w:p>
    <w:p w:rsidR="00A4744C" w:rsidRDefault="00A4744C">
      <w:pPr>
        <w:spacing w:before="10"/>
        <w:rPr>
          <w:rFonts w:ascii="Arial" w:eastAsia="Arial" w:hAnsi="Arial" w:cs="Arial"/>
          <w:sz w:val="23"/>
          <w:szCs w:val="23"/>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8255" r="6350" b="4445"/>
                <wp:docPr id="554"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555" name="Group 370"/>
                        <wpg:cNvGrpSpPr>
                          <a:grpSpLocks/>
                        </wpg:cNvGrpSpPr>
                        <wpg:grpSpPr bwMode="auto">
                          <a:xfrm>
                            <a:off x="5" y="5"/>
                            <a:ext cx="7020" cy="2"/>
                            <a:chOff x="5" y="5"/>
                            <a:chExt cx="7020" cy="2"/>
                          </a:xfrm>
                        </wpg:grpSpPr>
                        <wps:wsp>
                          <wps:cNvPr id="556" name="Freeform 371"/>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A2030F" id="Group 369"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">
                <v:group id="Group 370"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371"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jF8UA&#10;AADcAAAADwAAAGRycy9kb3ducmV2LnhtbESPQWvCQBSE74X+h+UVetNNLZEaXYMUWgNioVbw+sw+&#10;k5Ds25Bdk/TfdwWhx2FmvmFW6Wga0VPnKssKXqYRCOLc6ooLBcefj8kbCOeRNTaWScEvOUjXjw8r&#10;TLQd+Jv6gy9EgLBLUEHpfZtI6fKSDLqpbYmDd7GdQR9kV0jd4RDgppGzKJpLgxWHhRJbei8prw9X&#10;o+C0LfbNZvZ5pq/std6ZTC52ulfq+WncLEF4Gv1/+N7OtII4nsPt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WMX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184F58">
      <w:pPr>
        <w:spacing w:before="127"/>
        <w:ind w:left="3" w:right="4"/>
        <w:jc w:val="center"/>
        <w:rPr>
          <w:rFonts w:ascii="Arial" w:eastAsia="Arial" w:hAnsi="Arial" w:cs="Arial"/>
          <w:sz w:val="20"/>
          <w:szCs w:val="20"/>
        </w:rPr>
      </w:pPr>
      <w:r>
        <w:rPr>
          <w:rFonts w:ascii="Arial"/>
          <w:b/>
          <w:sz w:val="20"/>
        </w:rPr>
        <w:t>DEPARTMENT OF ENGINEERING</w:t>
      </w:r>
      <w:r>
        <w:rPr>
          <w:rFonts w:ascii="Arial"/>
          <w:b/>
          <w:spacing w:val="-23"/>
          <w:sz w:val="20"/>
        </w:rPr>
        <w:t xml:space="preserve"> </w:t>
      </w:r>
      <w:r>
        <w:rPr>
          <w:rFonts w:ascii="Arial"/>
          <w:b/>
          <w:sz w:val="20"/>
        </w:rPr>
        <w:t>TECHNOLOGY</w:t>
      </w:r>
    </w:p>
    <w:p w:rsidR="00A4744C" w:rsidRDefault="00A4744C">
      <w:pPr>
        <w:spacing w:before="4"/>
        <w:rPr>
          <w:rFonts w:ascii="Arial" w:eastAsia="Arial" w:hAnsi="Arial" w:cs="Arial"/>
          <w:b/>
          <w:bCs/>
          <w:sz w:val="14"/>
          <w:szCs w:val="14"/>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9525" r="6350" b="3175"/>
                <wp:docPr id="551"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552" name="Group 367"/>
                        <wpg:cNvGrpSpPr>
                          <a:grpSpLocks/>
                        </wpg:cNvGrpSpPr>
                        <wpg:grpSpPr bwMode="auto">
                          <a:xfrm>
                            <a:off x="5" y="5"/>
                            <a:ext cx="7020" cy="2"/>
                            <a:chOff x="5" y="5"/>
                            <a:chExt cx="7020" cy="2"/>
                          </a:xfrm>
                        </wpg:grpSpPr>
                        <wps:wsp>
                          <wps:cNvPr id="553" name="Freeform 368"/>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49A519" id="Group 366"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">
                <v:group id="Group 367"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368"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Aj8UA&#10;AADcAAAADwAAAGRycy9kb3ducmV2LnhtbESPQWvCQBSE7wX/w/IEb81GQ4qNriJCa0BaaCz0+pp9&#10;JsHs25BdY/z33UKhx2FmvmHW29G0YqDeNZYVzKMYBHFpdcOVgs/Ty+MShPPIGlvLpOBODrabycMa&#10;M21v/EFD4SsRIOwyVFB732VSurImgy6yHXHwzrY36IPsK6l7vAW4aeUijp+kwYbDQo0d7WsqL8XV&#10;KPg6VG/tbvH6Te95cjmaXD4f9aDUbDruViA8jf4//NfOtYI0Te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sCP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184F58">
      <w:pPr>
        <w:pStyle w:val="BodyText"/>
        <w:spacing w:before="137" w:line="242" w:lineRule="auto"/>
        <w:ind w:left="480" w:right="936" w:hanging="361"/>
      </w:pPr>
      <w:r>
        <w:rPr>
          <w:b/>
        </w:rPr>
        <w:t>Chair</w:t>
      </w:r>
      <w:r>
        <w:t>: Dr. Peter Rim, 166 Science and Engineering Technology Building, 256-765-4439</w:t>
      </w:r>
    </w:p>
    <w:p w:rsidR="00A4744C" w:rsidRDefault="00184F58">
      <w:pPr>
        <w:pStyle w:val="BodyText"/>
        <w:spacing w:before="98" w:line="242" w:lineRule="auto"/>
        <w:ind w:left="120" w:right="115" w:firstLine="360"/>
        <w:jc w:val="both"/>
      </w:pPr>
      <w:r>
        <w:t>The Engineering Technology degree provides a foundational background in general sciences as well as a comprehensive background in indust</w:t>
      </w:r>
      <w:r>
        <w:t>rial technologies and a focused, in-depth study in a specific engineering technology related concentration. The program is designed to prepare graduates for positions in industrial operations and management that require a strong knowledge in engineering pr</w:t>
      </w:r>
      <w:r>
        <w:t>inciples as they relate to industrial manufacturing and maintenance operations. Graduates benefit from the combination of an engineering based theoretical and practical application education with an appropriately supplemented background for later advanceme</w:t>
      </w:r>
      <w:r>
        <w:t>nt into management positions. Typical entry-level positions include Maintenance Engineer, Process Engineer, Design Engineer, Project Engineer, Production Scheduler and Applications Engineer. Students in the program develop knowledge and competencies in the</w:t>
      </w:r>
      <w:r>
        <w:t xml:space="preserve"> focus area of Engineering Technology consisting of the studies including electrical and mechanical power systems, material and manufacturing methods, management of the industrial processes and organizations, effective oral and written communication, and t</w:t>
      </w:r>
      <w:r>
        <w:t>he application of physical science and mathematics principles necessary to  understand and solve technological and economic problems found in</w:t>
      </w:r>
      <w:r>
        <w:rPr>
          <w:spacing w:val="-18"/>
        </w:rPr>
        <w:t xml:space="preserve"> </w:t>
      </w:r>
      <w:r>
        <w:t>industry.</w:t>
      </w:r>
    </w:p>
    <w:p w:rsidR="00A4744C" w:rsidRDefault="00A4744C">
      <w:pPr>
        <w:spacing w:line="242" w:lineRule="auto"/>
        <w:jc w:val="both"/>
        <w:sectPr w:rsidR="00A4744C">
          <w:headerReference w:type="even" r:id="rId101"/>
          <w:headerReference w:type="default" r:id="rId102"/>
          <w:pgSz w:w="8640" w:h="12960"/>
          <w:pgMar w:top="920" w:right="780" w:bottom="280" w:left="600" w:header="729" w:footer="0" w:gutter="0"/>
          <w:pgNumType w:start="98"/>
          <w:cols w:space="720"/>
        </w:sectPr>
      </w:pPr>
    </w:p>
    <w:p w:rsidR="00A4744C" w:rsidRDefault="00A4744C">
      <w:pPr>
        <w:rPr>
          <w:rFonts w:ascii="Arial" w:eastAsia="Arial" w:hAnsi="Arial" w:cs="Arial"/>
          <w:sz w:val="20"/>
          <w:szCs w:val="20"/>
        </w:rPr>
      </w:pPr>
    </w:p>
    <w:p w:rsidR="00A4744C" w:rsidRDefault="00A4744C">
      <w:pPr>
        <w:spacing w:before="2"/>
        <w:rPr>
          <w:rFonts w:ascii="Arial" w:eastAsia="Arial" w:hAnsi="Arial" w:cs="Arial"/>
          <w:sz w:val="21"/>
          <w:szCs w:val="21"/>
        </w:rPr>
      </w:pPr>
    </w:p>
    <w:p w:rsidR="00A4744C" w:rsidRDefault="00184F58">
      <w:pPr>
        <w:pStyle w:val="BodyText"/>
        <w:spacing w:before="75"/>
        <w:ind w:left="1081" w:right="1103"/>
        <w:jc w:val="center"/>
      </w:pPr>
      <w:r>
        <w:t>REQUIREMENTS FOR A BACHELOR OF SCIENCE</w:t>
      </w:r>
      <w:r>
        <w:rPr>
          <w:spacing w:val="-15"/>
        </w:rPr>
        <w:t xml:space="preserve"> </w:t>
      </w:r>
      <w:r>
        <w:t>IN ENGINEERING</w:t>
      </w:r>
      <w:r>
        <w:rPr>
          <w:spacing w:val="-10"/>
        </w:rPr>
        <w:t xml:space="preserve"> </w:t>
      </w:r>
      <w:r>
        <w:t>TECHNOLOGY</w:t>
      </w:r>
    </w:p>
    <w:p w:rsidR="00A4744C" w:rsidRDefault="00184F58">
      <w:pPr>
        <w:tabs>
          <w:tab w:val="left" w:pos="6711"/>
        </w:tabs>
        <w:spacing w:before="44"/>
        <w:ind w:left="46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ListParagraph"/>
        <w:numPr>
          <w:ilvl w:val="0"/>
          <w:numId w:val="69"/>
        </w:numPr>
        <w:tabs>
          <w:tab w:val="left" w:pos="461"/>
          <w:tab w:val="right" w:leader="dot" w:pos="7114"/>
        </w:tabs>
        <w:spacing w:before="8"/>
        <w:ind w:hanging="360"/>
        <w:rPr>
          <w:rFonts w:ascii="Arial" w:eastAsia="Arial" w:hAnsi="Arial" w:cs="Arial"/>
          <w:sz w:val="19"/>
          <w:szCs w:val="19"/>
        </w:rPr>
      </w:pPr>
      <w:r>
        <w:rPr>
          <w:rFonts w:ascii="Arial"/>
          <w:sz w:val="19"/>
        </w:rPr>
        <w:t>General</w:t>
      </w:r>
      <w:r>
        <w:rPr>
          <w:rFonts w:ascii="Arial"/>
          <w:spacing w:val="-1"/>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42</w:t>
      </w:r>
    </w:p>
    <w:p w:rsidR="00A4744C" w:rsidRDefault="00184F58">
      <w:pPr>
        <w:pStyle w:val="BodyText"/>
        <w:spacing w:before="2" w:line="242" w:lineRule="auto"/>
        <w:ind w:left="460" w:right="1089"/>
      </w:pPr>
      <w:r>
        <w:t>For general education requirements and additional requirements</w:t>
      </w:r>
      <w:r>
        <w:rPr>
          <w:spacing w:val="-12"/>
        </w:rPr>
        <w:t xml:space="preserve"> </w:t>
      </w:r>
      <w:r>
        <w:t>for UNA students, refer to Academic Procedures and</w:t>
      </w:r>
      <w:r>
        <w:rPr>
          <w:spacing w:val="-19"/>
        </w:rPr>
        <w:t xml:space="preserve"> </w:t>
      </w:r>
      <w:r>
        <w:t>Requirements.</w:t>
      </w:r>
    </w:p>
    <w:p w:rsidR="00A4744C" w:rsidRDefault="00184F58">
      <w:pPr>
        <w:pStyle w:val="BodyText"/>
        <w:spacing w:before="79"/>
        <w:ind w:left="460" w:right="220"/>
      </w:pPr>
      <w:r>
        <w:t>Engineering Technology majors must</w:t>
      </w:r>
      <w:r>
        <w:rPr>
          <w:spacing w:val="-12"/>
        </w:rPr>
        <w:t xml:space="preserve"> </w:t>
      </w:r>
      <w:r>
        <w:t>complete:</w:t>
      </w:r>
    </w:p>
    <w:p w:rsidR="00A4744C" w:rsidRDefault="00184F58">
      <w:pPr>
        <w:pStyle w:val="BodyText"/>
        <w:tabs>
          <w:tab w:val="left" w:pos="5809"/>
        </w:tabs>
        <w:ind w:left="460" w:right="220"/>
      </w:pPr>
      <w:r>
        <w:t>Area II.  Literature of the World I</w:t>
      </w:r>
      <w:r>
        <w:rPr>
          <w:spacing w:val="-10"/>
        </w:rPr>
        <w:t xml:space="preserve"> </w:t>
      </w:r>
      <w:r>
        <w:t>(EN</w:t>
      </w:r>
      <w:r>
        <w:rPr>
          <w:spacing w:val="-2"/>
        </w:rPr>
        <w:t xml:space="preserve"> </w:t>
      </w:r>
      <w:r>
        <w:t>231)</w:t>
      </w:r>
      <w:r>
        <w:tab/>
        <w:t>(3)</w:t>
      </w:r>
    </w:p>
    <w:p w:rsidR="00A4744C" w:rsidRDefault="00184F58">
      <w:pPr>
        <w:pStyle w:val="BodyText"/>
        <w:tabs>
          <w:tab w:val="left" w:pos="5809"/>
        </w:tabs>
        <w:spacing w:before="2" w:line="242" w:lineRule="auto"/>
        <w:ind w:left="460" w:right="1197" w:firstLine="720"/>
      </w:pPr>
      <w:r>
        <w:t>Literature of the World II</w:t>
      </w:r>
      <w:r>
        <w:rPr>
          <w:spacing w:val="-7"/>
        </w:rPr>
        <w:t xml:space="preserve"> </w:t>
      </w:r>
      <w:r>
        <w:t>(EN</w:t>
      </w:r>
      <w:r>
        <w:rPr>
          <w:spacing w:val="-2"/>
        </w:rPr>
        <w:t xml:space="preserve"> </w:t>
      </w:r>
      <w:r>
        <w:t>232)</w:t>
      </w:r>
      <w:r>
        <w:tab/>
        <w:t>(3)</w:t>
      </w:r>
      <w:r>
        <w:rPr>
          <w:w w:val="99"/>
        </w:rPr>
        <w:t xml:space="preserve"> </w:t>
      </w:r>
      <w:r>
        <w:t>Ethics</w:t>
      </w:r>
      <w:r>
        <w:rPr>
          <w:spacing w:val="-2"/>
        </w:rPr>
        <w:t xml:space="preserve"> </w:t>
      </w:r>
      <w:r>
        <w:t>(PHL</w:t>
      </w:r>
      <w:r>
        <w:rPr>
          <w:spacing w:val="-3"/>
        </w:rPr>
        <w:t xml:space="preserve"> </w:t>
      </w:r>
      <w:r>
        <w:t>205)</w:t>
      </w:r>
      <w:r>
        <w:tab/>
        <w:t>(3)</w:t>
      </w:r>
    </w:p>
    <w:p w:rsidR="00A4744C" w:rsidRDefault="00184F58">
      <w:pPr>
        <w:pStyle w:val="BodyText"/>
        <w:tabs>
          <w:tab w:val="left" w:pos="5809"/>
        </w:tabs>
        <w:spacing w:before="80"/>
        <w:ind w:left="460" w:right="220"/>
      </w:pPr>
      <w:r>
        <w:t>Area III. Pre-calculus Algebra</w:t>
      </w:r>
      <w:r>
        <w:rPr>
          <w:spacing w:val="-11"/>
        </w:rPr>
        <w:t xml:space="preserve"> </w:t>
      </w:r>
      <w:r>
        <w:t>(MA</w:t>
      </w:r>
      <w:r>
        <w:rPr>
          <w:spacing w:val="-3"/>
        </w:rPr>
        <w:t xml:space="preserve"> </w:t>
      </w:r>
      <w:r>
        <w:t>112)</w:t>
      </w:r>
      <w:r>
        <w:tab/>
        <w:t>(3)</w:t>
      </w:r>
    </w:p>
    <w:p w:rsidR="00A4744C" w:rsidRDefault="00184F58">
      <w:pPr>
        <w:pStyle w:val="BodyText"/>
        <w:tabs>
          <w:tab w:val="left" w:pos="5809"/>
        </w:tabs>
        <w:ind w:left="460" w:right="220"/>
      </w:pPr>
      <w:r>
        <w:t>General Chemistry</w:t>
      </w:r>
      <w:r>
        <w:rPr>
          <w:spacing w:val="-7"/>
        </w:rPr>
        <w:t xml:space="preserve"> </w:t>
      </w:r>
      <w:r>
        <w:t>(CH</w:t>
      </w:r>
      <w:r>
        <w:rPr>
          <w:spacing w:val="-4"/>
        </w:rPr>
        <w:t xml:space="preserve"> </w:t>
      </w:r>
      <w:r>
        <w:t>111)</w:t>
      </w:r>
      <w:r>
        <w:tab/>
        <w:t>(3)</w:t>
      </w:r>
    </w:p>
    <w:p w:rsidR="00A4744C" w:rsidRDefault="00184F58">
      <w:pPr>
        <w:pStyle w:val="BodyText"/>
        <w:tabs>
          <w:tab w:val="left" w:pos="5809"/>
        </w:tabs>
        <w:spacing w:before="2"/>
        <w:ind w:left="460" w:right="220"/>
      </w:pPr>
      <w:r>
        <w:t>Technical Physics I</w:t>
      </w:r>
      <w:r>
        <w:rPr>
          <w:spacing w:val="-6"/>
        </w:rPr>
        <w:t xml:space="preserve"> </w:t>
      </w:r>
      <w:r>
        <w:t>(PH</w:t>
      </w:r>
      <w:r>
        <w:rPr>
          <w:spacing w:val="-3"/>
        </w:rPr>
        <w:t xml:space="preserve"> </w:t>
      </w:r>
      <w:r>
        <w:t>251)</w:t>
      </w:r>
      <w:r>
        <w:tab/>
        <w:t>(3)</w:t>
      </w:r>
    </w:p>
    <w:p w:rsidR="00A4744C" w:rsidRDefault="00184F58">
      <w:pPr>
        <w:pStyle w:val="BodyText"/>
        <w:tabs>
          <w:tab w:val="left" w:pos="5809"/>
        </w:tabs>
        <w:spacing w:before="84"/>
        <w:ind w:left="460" w:right="1197"/>
      </w:pPr>
      <w:r>
        <w:t>Area IV.  Survey of World Civilizations To 1500</w:t>
      </w:r>
      <w:r>
        <w:rPr>
          <w:spacing w:val="-17"/>
        </w:rPr>
        <w:t xml:space="preserve"> </w:t>
      </w:r>
      <w:r>
        <w:t>(HI</w:t>
      </w:r>
      <w:r>
        <w:rPr>
          <w:spacing w:val="-2"/>
        </w:rPr>
        <w:t xml:space="preserve"> </w:t>
      </w:r>
      <w:r>
        <w:t>101)</w:t>
      </w:r>
      <w:r>
        <w:tab/>
        <w:t>(3)</w:t>
      </w:r>
      <w:r>
        <w:rPr>
          <w:w w:val="99"/>
        </w:rPr>
        <w:t xml:space="preserve"> </w:t>
      </w:r>
      <w:r>
        <w:t>Survey of World Civilizations Since 1500</w:t>
      </w:r>
      <w:r>
        <w:rPr>
          <w:spacing w:val="-15"/>
        </w:rPr>
        <w:t xml:space="preserve"> </w:t>
      </w:r>
      <w:r>
        <w:t>(HI</w:t>
      </w:r>
      <w:r>
        <w:rPr>
          <w:spacing w:val="-3"/>
        </w:rPr>
        <w:t xml:space="preserve"> </w:t>
      </w:r>
      <w:r>
        <w:t>102)</w:t>
      </w:r>
      <w:r>
        <w:tab/>
        <w:t>(3)</w:t>
      </w:r>
    </w:p>
    <w:p w:rsidR="00A4744C" w:rsidRDefault="00184F58">
      <w:pPr>
        <w:pStyle w:val="BodyText"/>
        <w:tabs>
          <w:tab w:val="left" w:pos="5809"/>
        </w:tabs>
        <w:ind w:left="460" w:right="220"/>
      </w:pPr>
      <w:r>
        <w:t>Communications in a Global Age</w:t>
      </w:r>
      <w:r>
        <w:rPr>
          <w:spacing w:val="-11"/>
        </w:rPr>
        <w:t xml:space="preserve"> </w:t>
      </w:r>
      <w:r>
        <w:t>(COM</w:t>
      </w:r>
      <w:r>
        <w:rPr>
          <w:spacing w:val="-4"/>
        </w:rPr>
        <w:t xml:space="preserve"> </w:t>
      </w:r>
      <w:r>
        <w:t>205)</w:t>
      </w:r>
      <w:r>
        <w:tab/>
        <w:t>(3)</w:t>
      </w:r>
    </w:p>
    <w:p w:rsidR="00A4744C" w:rsidRDefault="00184F58">
      <w:pPr>
        <w:pStyle w:val="BodyText"/>
        <w:tabs>
          <w:tab w:val="left" w:pos="5809"/>
        </w:tabs>
        <w:spacing w:before="2"/>
        <w:ind w:left="460" w:right="220"/>
      </w:pPr>
      <w:r>
        <w:t>Current Social Problems</w:t>
      </w:r>
      <w:r>
        <w:rPr>
          <w:spacing w:val="-7"/>
        </w:rPr>
        <w:t xml:space="preserve"> </w:t>
      </w:r>
      <w:r>
        <w:t>(SO</w:t>
      </w:r>
      <w:r>
        <w:rPr>
          <w:spacing w:val="-2"/>
        </w:rPr>
        <w:t xml:space="preserve"> </w:t>
      </w:r>
      <w:r>
        <w:t>222)</w:t>
      </w:r>
      <w:r>
        <w:tab/>
        <w:t>(3)</w:t>
      </w:r>
    </w:p>
    <w:p w:rsidR="00A4744C" w:rsidRDefault="00184F58">
      <w:pPr>
        <w:pStyle w:val="ListParagraph"/>
        <w:numPr>
          <w:ilvl w:val="0"/>
          <w:numId w:val="69"/>
        </w:numPr>
        <w:tabs>
          <w:tab w:val="left" w:pos="461"/>
        </w:tabs>
        <w:spacing w:before="122"/>
        <w:ind w:hanging="360"/>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right" w:leader="dot" w:pos="7114"/>
        </w:tabs>
        <w:ind w:left="460"/>
      </w:pPr>
      <w:r>
        <w:t>I</w:t>
      </w:r>
      <w:r>
        <w:t>ntroduction to Engineering Technology</w:t>
      </w:r>
      <w:r>
        <w:rPr>
          <w:spacing w:val="-4"/>
        </w:rPr>
        <w:t xml:space="preserve"> </w:t>
      </w:r>
      <w:r>
        <w:t>(ET</w:t>
      </w:r>
      <w:r>
        <w:rPr>
          <w:spacing w:val="-2"/>
        </w:rPr>
        <w:t xml:space="preserve"> </w:t>
      </w:r>
      <w:r>
        <w:t>100)</w:t>
      </w:r>
      <w:r>
        <w:tab/>
        <w:t>3</w:t>
      </w:r>
    </w:p>
    <w:p w:rsidR="00A4744C" w:rsidRDefault="00184F58">
      <w:pPr>
        <w:pStyle w:val="BodyText"/>
        <w:tabs>
          <w:tab w:val="right" w:leader="dot" w:pos="7114"/>
        </w:tabs>
        <w:spacing w:before="2"/>
        <w:ind w:left="460"/>
      </w:pPr>
      <w:r>
        <w:t>Computer Aided Drafting and Design</w:t>
      </w:r>
      <w:r>
        <w:rPr>
          <w:spacing w:val="-2"/>
        </w:rPr>
        <w:t xml:space="preserve"> </w:t>
      </w:r>
      <w:r>
        <w:t>(ET</w:t>
      </w:r>
      <w:r>
        <w:rPr>
          <w:spacing w:val="-2"/>
        </w:rPr>
        <w:t xml:space="preserve"> </w:t>
      </w:r>
      <w:r>
        <w:t>150)</w:t>
      </w:r>
      <w:r>
        <w:tab/>
        <w:t>3</w:t>
      </w:r>
    </w:p>
    <w:p w:rsidR="00A4744C" w:rsidRDefault="00184F58">
      <w:pPr>
        <w:pStyle w:val="BodyText"/>
        <w:tabs>
          <w:tab w:val="right" w:leader="dot" w:pos="7114"/>
        </w:tabs>
        <w:spacing w:before="2"/>
        <w:ind w:left="460"/>
      </w:pPr>
      <w:r>
        <w:t>Manufacturing Processes</w:t>
      </w:r>
      <w:r>
        <w:rPr>
          <w:spacing w:val="-2"/>
        </w:rPr>
        <w:t xml:space="preserve"> </w:t>
      </w:r>
      <w:r>
        <w:t>(ET</w:t>
      </w:r>
      <w:r>
        <w:rPr>
          <w:spacing w:val="-2"/>
        </w:rPr>
        <w:t xml:space="preserve"> </w:t>
      </w:r>
      <w:r>
        <w:t>200)</w:t>
      </w:r>
      <w:r>
        <w:tab/>
        <w:t>3</w:t>
      </w:r>
    </w:p>
    <w:p w:rsidR="00A4744C" w:rsidRDefault="00184F58">
      <w:pPr>
        <w:pStyle w:val="BodyText"/>
        <w:tabs>
          <w:tab w:val="right" w:leader="dot" w:pos="7114"/>
        </w:tabs>
        <w:ind w:left="460"/>
      </w:pPr>
      <w:r>
        <w:t>Electricity/Electronics Fundamentals</w:t>
      </w:r>
      <w:r>
        <w:rPr>
          <w:spacing w:val="-1"/>
        </w:rPr>
        <w:t xml:space="preserve"> </w:t>
      </w:r>
      <w:r>
        <w:t>(ET</w:t>
      </w:r>
      <w:r>
        <w:rPr>
          <w:spacing w:val="-2"/>
        </w:rPr>
        <w:t xml:space="preserve"> </w:t>
      </w:r>
      <w:r>
        <w:t>210)</w:t>
      </w:r>
      <w:r>
        <w:tab/>
        <w:t>3</w:t>
      </w:r>
    </w:p>
    <w:p w:rsidR="00A4744C" w:rsidRDefault="00184F58">
      <w:pPr>
        <w:pStyle w:val="BodyText"/>
        <w:tabs>
          <w:tab w:val="right" w:leader="dot" w:pos="7114"/>
        </w:tabs>
        <w:spacing w:before="2"/>
        <w:ind w:left="460"/>
      </w:pPr>
      <w:r>
        <w:t>Robotics Fundamentals</w:t>
      </w:r>
      <w:r>
        <w:rPr>
          <w:spacing w:val="-1"/>
        </w:rPr>
        <w:t xml:space="preserve"> </w:t>
      </w:r>
      <w:r>
        <w:t>(ET</w:t>
      </w:r>
      <w:r>
        <w:rPr>
          <w:spacing w:val="-2"/>
        </w:rPr>
        <w:t xml:space="preserve"> </w:t>
      </w:r>
      <w:r>
        <w:t>220)</w:t>
      </w:r>
      <w:r>
        <w:tab/>
        <w:t>3</w:t>
      </w:r>
    </w:p>
    <w:p w:rsidR="00A4744C" w:rsidRDefault="00184F58">
      <w:pPr>
        <w:pStyle w:val="BodyText"/>
        <w:tabs>
          <w:tab w:val="right" w:leader="dot" w:pos="7114"/>
        </w:tabs>
        <w:spacing w:before="2"/>
        <w:ind w:left="460"/>
      </w:pPr>
      <w:r>
        <w:t>Introduction to Solid Modeling</w:t>
      </w:r>
      <w:r>
        <w:rPr>
          <w:spacing w:val="-4"/>
        </w:rPr>
        <w:t xml:space="preserve"> </w:t>
      </w:r>
      <w:r>
        <w:t>(ET</w:t>
      </w:r>
      <w:r>
        <w:rPr>
          <w:spacing w:val="-2"/>
        </w:rPr>
        <w:t xml:space="preserve"> </w:t>
      </w:r>
      <w:r>
        <w:t>240)</w:t>
      </w:r>
      <w:r>
        <w:tab/>
        <w:t>3</w:t>
      </w:r>
    </w:p>
    <w:p w:rsidR="00A4744C" w:rsidRDefault="00184F58">
      <w:pPr>
        <w:pStyle w:val="BodyText"/>
        <w:tabs>
          <w:tab w:val="right" w:leader="dot" w:pos="7114"/>
        </w:tabs>
        <w:ind w:left="460"/>
      </w:pPr>
      <w:r>
        <w:t>Mat</w:t>
      </w:r>
      <w:r>
        <w:t>erials Science</w:t>
      </w:r>
      <w:r>
        <w:rPr>
          <w:spacing w:val="-2"/>
        </w:rPr>
        <w:t xml:space="preserve"> </w:t>
      </w:r>
      <w:r>
        <w:t>(ET</w:t>
      </w:r>
      <w:r>
        <w:rPr>
          <w:spacing w:val="-2"/>
        </w:rPr>
        <w:t xml:space="preserve"> </w:t>
      </w:r>
      <w:r>
        <w:t>300)</w:t>
      </w:r>
      <w:r>
        <w:tab/>
        <w:t>3</w:t>
      </w:r>
    </w:p>
    <w:p w:rsidR="00A4744C" w:rsidRDefault="00184F58">
      <w:pPr>
        <w:pStyle w:val="BodyText"/>
        <w:tabs>
          <w:tab w:val="right" w:leader="dot" w:pos="7114"/>
        </w:tabs>
        <w:spacing w:before="2"/>
        <w:ind w:left="460"/>
      </w:pPr>
      <w:r>
        <w:t>Engineering Economics</w:t>
      </w:r>
      <w:r>
        <w:rPr>
          <w:spacing w:val="-1"/>
        </w:rPr>
        <w:t xml:space="preserve"> </w:t>
      </w:r>
      <w:r>
        <w:t>(ET</w:t>
      </w:r>
      <w:r>
        <w:rPr>
          <w:spacing w:val="-4"/>
        </w:rPr>
        <w:t xml:space="preserve"> </w:t>
      </w:r>
      <w:r>
        <w:t>310)</w:t>
      </w:r>
      <w:r>
        <w:tab/>
        <w:t>3</w:t>
      </w:r>
    </w:p>
    <w:p w:rsidR="00A4744C" w:rsidRDefault="00184F58">
      <w:pPr>
        <w:pStyle w:val="BodyText"/>
        <w:tabs>
          <w:tab w:val="right" w:leader="dot" w:pos="7114"/>
        </w:tabs>
        <w:spacing w:before="2"/>
        <w:ind w:left="460"/>
      </w:pPr>
      <w:r>
        <w:t>Statics and Strength of Materials</w:t>
      </w:r>
      <w:r>
        <w:rPr>
          <w:spacing w:val="-2"/>
        </w:rPr>
        <w:t xml:space="preserve"> </w:t>
      </w:r>
      <w:r>
        <w:t>(ET</w:t>
      </w:r>
      <w:r>
        <w:rPr>
          <w:spacing w:val="-2"/>
        </w:rPr>
        <w:t xml:space="preserve"> </w:t>
      </w:r>
      <w:r>
        <w:t>320)</w:t>
      </w:r>
      <w:r>
        <w:tab/>
        <w:t>3</w:t>
      </w:r>
    </w:p>
    <w:p w:rsidR="00A4744C" w:rsidRDefault="00184F58">
      <w:pPr>
        <w:pStyle w:val="BodyText"/>
        <w:tabs>
          <w:tab w:val="right" w:leader="dot" w:pos="7114"/>
        </w:tabs>
        <w:ind w:left="460"/>
      </w:pPr>
      <w:r>
        <w:t>Thermodynamics</w:t>
      </w:r>
      <w:r>
        <w:rPr>
          <w:spacing w:val="-1"/>
        </w:rPr>
        <w:t xml:space="preserve"> </w:t>
      </w:r>
      <w:r>
        <w:t>(ET</w:t>
      </w:r>
      <w:r>
        <w:rPr>
          <w:spacing w:val="-2"/>
        </w:rPr>
        <w:t xml:space="preserve"> </w:t>
      </w:r>
      <w:r>
        <w:t>330)</w:t>
      </w:r>
      <w:r>
        <w:tab/>
        <w:t>3</w:t>
      </w:r>
    </w:p>
    <w:p w:rsidR="00A4744C" w:rsidRDefault="00184F58">
      <w:pPr>
        <w:pStyle w:val="BodyText"/>
        <w:tabs>
          <w:tab w:val="right" w:leader="dot" w:pos="7114"/>
        </w:tabs>
        <w:spacing w:before="2"/>
        <w:ind w:left="460"/>
      </w:pPr>
      <w:r>
        <w:t>Power Transfer Technology</w:t>
      </w:r>
      <w:r>
        <w:rPr>
          <w:spacing w:val="-4"/>
        </w:rPr>
        <w:t xml:space="preserve"> </w:t>
      </w:r>
      <w:r>
        <w:t>(ET</w:t>
      </w:r>
      <w:r>
        <w:rPr>
          <w:spacing w:val="-2"/>
        </w:rPr>
        <w:t xml:space="preserve"> </w:t>
      </w:r>
      <w:r>
        <w:t>340)</w:t>
      </w:r>
      <w:r>
        <w:tab/>
        <w:t>3</w:t>
      </w:r>
    </w:p>
    <w:p w:rsidR="00A4744C" w:rsidRDefault="00184F58">
      <w:pPr>
        <w:pStyle w:val="BodyText"/>
        <w:tabs>
          <w:tab w:val="right" w:leader="dot" w:pos="7114"/>
        </w:tabs>
        <w:spacing w:before="2"/>
        <w:ind w:left="460"/>
      </w:pPr>
      <w:r>
        <w:t>Problem Solving in Engineering Technology</w:t>
      </w:r>
      <w:r>
        <w:rPr>
          <w:spacing w:val="-7"/>
        </w:rPr>
        <w:t xml:space="preserve"> </w:t>
      </w:r>
      <w:r>
        <w:t>(ET</w:t>
      </w:r>
      <w:r>
        <w:rPr>
          <w:spacing w:val="-2"/>
        </w:rPr>
        <w:t xml:space="preserve"> </w:t>
      </w:r>
      <w:r>
        <w:t>350)</w:t>
      </w:r>
      <w:r>
        <w:tab/>
        <w:t>3</w:t>
      </w:r>
    </w:p>
    <w:p w:rsidR="00A4744C" w:rsidRDefault="00184F58">
      <w:pPr>
        <w:pStyle w:val="BodyText"/>
        <w:tabs>
          <w:tab w:val="right" w:leader="dot" w:pos="7114"/>
        </w:tabs>
        <w:spacing w:line="164" w:lineRule="exact"/>
        <w:ind w:left="460"/>
      </w:pPr>
      <w:r>
        <w:t>Engineering Technology Capstone</w:t>
      </w:r>
      <w:r>
        <w:rPr>
          <w:spacing w:val="-3"/>
        </w:rPr>
        <w:t xml:space="preserve"> </w:t>
      </w:r>
      <w:r>
        <w:t>(ET</w:t>
      </w:r>
      <w:r>
        <w:rPr>
          <w:spacing w:val="-2"/>
        </w:rPr>
        <w:t xml:space="preserve"> </w:t>
      </w:r>
      <w:r>
        <w:t>495)</w:t>
      </w:r>
      <w:r>
        <w:tab/>
        <w:t>3</w:t>
      </w:r>
    </w:p>
    <w:p w:rsidR="00A4744C" w:rsidRDefault="00184F58">
      <w:pPr>
        <w:pStyle w:val="BodyText"/>
        <w:spacing w:line="175" w:lineRule="auto"/>
        <w:ind w:left="6755" w:right="117"/>
        <w:jc w:val="right"/>
      </w:pPr>
      <w:r>
        <w:rPr>
          <w:rFonts w:cs="Arial"/>
          <w:w w:val="95"/>
        </w:rPr>
        <w:t xml:space="preserve">–– </w:t>
      </w:r>
      <w:r>
        <w:rPr>
          <w:w w:val="95"/>
        </w:rPr>
        <w:t>39</w:t>
      </w:r>
    </w:p>
    <w:p w:rsidR="00A4744C" w:rsidRDefault="00184F58">
      <w:pPr>
        <w:pStyle w:val="BodyText"/>
        <w:spacing w:before="85"/>
        <w:ind w:left="460" w:right="220"/>
      </w:pPr>
      <w:r>
        <w:t>Prescribed Supporting</w:t>
      </w:r>
      <w:r>
        <w:rPr>
          <w:spacing w:val="-9"/>
        </w:rPr>
        <w:t xml:space="preserve"> </w:t>
      </w:r>
      <w:r>
        <w:t>Courses:</w:t>
      </w:r>
    </w:p>
    <w:p w:rsidR="00A4744C" w:rsidRDefault="00184F58">
      <w:pPr>
        <w:pStyle w:val="BodyText"/>
        <w:tabs>
          <w:tab w:val="left" w:leader="dot" w:pos="7009"/>
        </w:tabs>
        <w:ind w:left="460"/>
      </w:pPr>
      <w:r>
        <w:t>Informational Systems in Organizations</w:t>
      </w:r>
      <w:r>
        <w:rPr>
          <w:spacing w:val="-7"/>
        </w:rPr>
        <w:t xml:space="preserve"> </w:t>
      </w:r>
      <w:r>
        <w:t>(CIS</w:t>
      </w:r>
      <w:r>
        <w:rPr>
          <w:spacing w:val="-3"/>
        </w:rPr>
        <w:t xml:space="preserve"> </w:t>
      </w:r>
      <w:r>
        <w:t>236)</w:t>
      </w:r>
      <w:r>
        <w:tab/>
        <w:t>3</w:t>
      </w:r>
    </w:p>
    <w:p w:rsidR="00A4744C" w:rsidRDefault="00184F58">
      <w:pPr>
        <w:pStyle w:val="BodyText"/>
        <w:tabs>
          <w:tab w:val="left" w:leader="dot" w:pos="7009"/>
        </w:tabs>
        <w:spacing w:before="2"/>
        <w:ind w:left="460"/>
      </w:pPr>
      <w:r>
        <w:t>Technical Writing</w:t>
      </w:r>
      <w:r>
        <w:rPr>
          <w:spacing w:val="-8"/>
        </w:rPr>
        <w:t xml:space="preserve"> </w:t>
      </w:r>
      <w:r>
        <w:t>(EN</w:t>
      </w:r>
      <w:r>
        <w:rPr>
          <w:spacing w:val="-3"/>
        </w:rPr>
        <w:t xml:space="preserve"> </w:t>
      </w:r>
      <w:r>
        <w:t>339)</w:t>
      </w:r>
      <w:r>
        <w:tab/>
        <w:t>3</w:t>
      </w:r>
    </w:p>
    <w:p w:rsidR="00A4744C" w:rsidRDefault="00184F58">
      <w:pPr>
        <w:pStyle w:val="BodyText"/>
        <w:tabs>
          <w:tab w:val="left" w:leader="dot" w:pos="7009"/>
        </w:tabs>
        <w:spacing w:before="2"/>
        <w:ind w:left="460"/>
      </w:pPr>
      <w:r>
        <w:t>Occupational Safety and Health</w:t>
      </w:r>
      <w:r>
        <w:rPr>
          <w:spacing w:val="-7"/>
        </w:rPr>
        <w:t xml:space="preserve"> </w:t>
      </w:r>
      <w:r>
        <w:t>(IH</w:t>
      </w:r>
      <w:r>
        <w:rPr>
          <w:spacing w:val="-3"/>
        </w:rPr>
        <w:t xml:space="preserve"> </w:t>
      </w:r>
      <w:r>
        <w:t>301)</w:t>
      </w:r>
      <w:r>
        <w:tab/>
        <w:t>3</w:t>
      </w:r>
    </w:p>
    <w:p w:rsidR="00A4744C" w:rsidRDefault="00184F58">
      <w:pPr>
        <w:pStyle w:val="BodyText"/>
        <w:tabs>
          <w:tab w:val="left" w:leader="dot" w:pos="7009"/>
        </w:tabs>
        <w:ind w:left="460"/>
      </w:pPr>
      <w:r>
        <w:t>Calculus for Business and Life Sciences I</w:t>
      </w:r>
      <w:r>
        <w:rPr>
          <w:spacing w:val="-16"/>
        </w:rPr>
        <w:t xml:space="preserve"> </w:t>
      </w:r>
      <w:r>
        <w:t>(MA</w:t>
      </w:r>
      <w:r>
        <w:rPr>
          <w:spacing w:val="-2"/>
        </w:rPr>
        <w:t xml:space="preserve"> </w:t>
      </w:r>
      <w:r>
        <w:t>121)</w:t>
      </w:r>
      <w:r>
        <w:tab/>
        <w:t>3</w:t>
      </w:r>
    </w:p>
    <w:p w:rsidR="00A4744C" w:rsidRDefault="00184F58">
      <w:pPr>
        <w:pStyle w:val="BodyText"/>
        <w:tabs>
          <w:tab w:val="left" w:leader="dot" w:pos="7009"/>
        </w:tabs>
        <w:spacing w:before="2"/>
        <w:ind w:left="460"/>
      </w:pPr>
      <w:r>
        <w:t>Calculus for Business and Life Scienc</w:t>
      </w:r>
      <w:r>
        <w:t>es II</w:t>
      </w:r>
      <w:r>
        <w:rPr>
          <w:spacing w:val="-16"/>
        </w:rPr>
        <w:t xml:space="preserve"> </w:t>
      </w:r>
      <w:r>
        <w:t>(MA</w:t>
      </w:r>
      <w:r>
        <w:rPr>
          <w:spacing w:val="-2"/>
        </w:rPr>
        <w:t xml:space="preserve"> </w:t>
      </w:r>
      <w:r>
        <w:t>122)</w:t>
      </w:r>
      <w:r>
        <w:tab/>
        <w:t>3</w:t>
      </w:r>
    </w:p>
    <w:p w:rsidR="00A4744C" w:rsidRDefault="00184F58">
      <w:pPr>
        <w:pStyle w:val="BodyText"/>
        <w:tabs>
          <w:tab w:val="left" w:leader="dot" w:pos="7009"/>
        </w:tabs>
        <w:spacing w:before="2" w:line="163" w:lineRule="exact"/>
        <w:ind w:left="460"/>
      </w:pPr>
      <w:r>
        <w:t>Applied Statistics I</w:t>
      </w:r>
      <w:r>
        <w:rPr>
          <w:spacing w:val="-7"/>
        </w:rPr>
        <w:t xml:space="preserve"> </w:t>
      </w:r>
      <w:r>
        <w:t>(MA</w:t>
      </w:r>
      <w:r>
        <w:rPr>
          <w:spacing w:val="-3"/>
        </w:rPr>
        <w:t xml:space="preserve"> </w:t>
      </w:r>
      <w:r>
        <w:t>345)</w:t>
      </w:r>
      <w:r>
        <w:tab/>
        <w:t>3</w:t>
      </w:r>
    </w:p>
    <w:p w:rsidR="00A4744C" w:rsidRDefault="00184F58">
      <w:pPr>
        <w:pStyle w:val="BodyText"/>
        <w:spacing w:line="150" w:lineRule="exact"/>
        <w:ind w:left="0" w:right="117"/>
        <w:jc w:val="right"/>
        <w:rPr>
          <w:rFonts w:cs="Arial"/>
        </w:rPr>
      </w:pPr>
      <w:r>
        <w:rPr>
          <w:rFonts w:cs="Arial"/>
          <w:w w:val="95"/>
        </w:rPr>
        <w:t>––</w:t>
      </w:r>
    </w:p>
    <w:p w:rsidR="00A4744C" w:rsidRDefault="00184F58">
      <w:pPr>
        <w:pStyle w:val="BodyText"/>
        <w:spacing w:line="150" w:lineRule="exact"/>
        <w:ind w:left="0" w:right="117"/>
        <w:jc w:val="right"/>
      </w:pPr>
      <w:r>
        <w:rPr>
          <w:w w:val="95"/>
        </w:rPr>
        <w:t>18</w:t>
      </w:r>
    </w:p>
    <w:p w:rsidR="00A4744C" w:rsidRDefault="00184F58">
      <w:pPr>
        <w:pStyle w:val="BodyText"/>
        <w:spacing w:line="163" w:lineRule="exact"/>
        <w:ind w:left="0" w:right="116"/>
        <w:jc w:val="right"/>
        <w:rPr>
          <w:rFonts w:cs="Arial"/>
        </w:rPr>
      </w:pPr>
      <w:r>
        <w:rPr>
          <w:rFonts w:cs="Arial"/>
          <w:w w:val="95"/>
        </w:rPr>
        <w:t>––</w:t>
      </w:r>
    </w:p>
    <w:p w:rsidR="00A4744C" w:rsidRDefault="00184F58">
      <w:pPr>
        <w:pStyle w:val="BodyText"/>
        <w:tabs>
          <w:tab w:val="right" w:pos="5574"/>
        </w:tabs>
        <w:spacing w:before="93"/>
        <w:ind w:left="0" w:right="123"/>
        <w:jc w:val="right"/>
      </w:pPr>
      <w:r>
        <w:t>Total</w:t>
      </w:r>
      <w:r>
        <w:tab/>
        <w:t>99</w:t>
      </w:r>
    </w:p>
    <w:p w:rsidR="00A4744C" w:rsidRDefault="00184F58">
      <w:pPr>
        <w:pStyle w:val="ListParagraph"/>
        <w:numPr>
          <w:ilvl w:val="0"/>
          <w:numId w:val="69"/>
        </w:numPr>
        <w:tabs>
          <w:tab w:val="left" w:pos="461"/>
        </w:tabs>
        <w:spacing w:before="40"/>
        <w:ind w:hanging="360"/>
        <w:rPr>
          <w:rFonts w:ascii="Arial" w:eastAsia="Arial" w:hAnsi="Arial" w:cs="Arial"/>
          <w:sz w:val="19"/>
          <w:szCs w:val="19"/>
        </w:rPr>
      </w:pPr>
      <w:r>
        <w:rPr>
          <w:rFonts w:ascii="Arial"/>
          <w:sz w:val="19"/>
        </w:rPr>
        <w:t>Minor</w:t>
      </w:r>
    </w:p>
    <w:p w:rsidR="00A4744C" w:rsidRDefault="00184F58">
      <w:pPr>
        <w:pStyle w:val="BodyText"/>
        <w:spacing w:before="2"/>
        <w:ind w:left="460" w:right="220"/>
      </w:pPr>
      <w:r>
        <w:t>A minor, is not required for this</w:t>
      </w:r>
      <w:r>
        <w:rPr>
          <w:spacing w:val="-15"/>
        </w:rPr>
        <w:t xml:space="preserve"> </w:t>
      </w:r>
      <w:r>
        <w:t>major.</w:t>
      </w:r>
    </w:p>
    <w:p w:rsidR="00A4744C" w:rsidRDefault="00184F58">
      <w:pPr>
        <w:pStyle w:val="ListParagraph"/>
        <w:numPr>
          <w:ilvl w:val="0"/>
          <w:numId w:val="69"/>
        </w:numPr>
        <w:tabs>
          <w:tab w:val="left" w:pos="461"/>
        </w:tabs>
        <w:spacing w:before="82"/>
        <w:ind w:hanging="360"/>
        <w:rPr>
          <w:rFonts w:ascii="Arial" w:eastAsia="Arial" w:hAnsi="Arial" w:cs="Arial"/>
          <w:sz w:val="19"/>
          <w:szCs w:val="19"/>
        </w:rPr>
      </w:pPr>
      <w:r>
        <w:rPr>
          <w:rFonts w:ascii="Arial"/>
          <w:sz w:val="19"/>
        </w:rPr>
        <w:t>General Elective hours to bring total to</w:t>
      </w:r>
      <w:r>
        <w:rPr>
          <w:rFonts w:ascii="Arial"/>
          <w:spacing w:val="-11"/>
          <w:sz w:val="19"/>
        </w:rPr>
        <w:t xml:space="preserve"> </w:t>
      </w:r>
      <w:r>
        <w:rPr>
          <w:rFonts w:ascii="Arial"/>
          <w:sz w:val="19"/>
        </w:rPr>
        <w:t>120.</w:t>
      </w:r>
    </w:p>
    <w:p w:rsidR="00A4744C" w:rsidRDefault="00A4744C">
      <w:pPr>
        <w:rPr>
          <w:rFonts w:ascii="Arial" w:eastAsia="Arial" w:hAnsi="Arial" w:cs="Arial"/>
          <w:sz w:val="19"/>
          <w:szCs w:val="19"/>
        </w:rPr>
        <w:sectPr w:rsidR="00A4744C">
          <w:pgSz w:w="8640" w:h="12960"/>
          <w:pgMar w:top="920" w:right="600" w:bottom="280" w:left="800" w:header="729" w:footer="0" w:gutter="0"/>
          <w:cols w:space="720"/>
        </w:sectPr>
      </w:pPr>
    </w:p>
    <w:p w:rsidR="00A4744C" w:rsidRDefault="00A4744C">
      <w:pPr>
        <w:spacing w:before="8"/>
        <w:rPr>
          <w:rFonts w:ascii="Arial" w:eastAsia="Arial" w:hAnsi="Arial" w:cs="Arial"/>
          <w:sz w:val="27"/>
          <w:szCs w:val="27"/>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5715" r="6350" b="6985"/>
                <wp:docPr id="548"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549" name="Group 364"/>
                        <wpg:cNvGrpSpPr>
                          <a:grpSpLocks/>
                        </wpg:cNvGrpSpPr>
                        <wpg:grpSpPr bwMode="auto">
                          <a:xfrm>
                            <a:off x="5" y="5"/>
                            <a:ext cx="7020" cy="2"/>
                            <a:chOff x="5" y="5"/>
                            <a:chExt cx="7020" cy="2"/>
                          </a:xfrm>
                        </wpg:grpSpPr>
                        <wps:wsp>
                          <wps:cNvPr id="550" name="Freeform 365"/>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616E3B" id="Group 363"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">
                <v:group id="Group 364"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365"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e+MEA&#10;AADcAAAADwAAAGRycy9kb3ducmV2LnhtbERPy4rCMBTdD/gP4QruxlTFQatRRFALouAD3F6ba1ts&#10;bkoTa+fvJwthlofzni9bU4qGaldYVjDoRyCIU6sLzhRcL5vvCQjnkTWWlknBLzlYLjpfc4y1ffOJ&#10;mrPPRAhhF6OC3PsqltKlORl0fVsRB+5ha4M+wDqTusZ3CDelHEbRjzRYcGjIsaJ1Tunz/DIKbrvs&#10;UK6G2zsdk9FzbxI53etGqV63Xc1AeGr9v/jjTrSC8TjMD2fC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AXvjBAAAA3AAAAA8AAAAAAAAAAAAAAAAAmAIAAGRycy9kb3du&#10;cmV2LnhtbFBLBQYAAAAABAAEAPUAAACGAwAAAAA=&#10;" path="m,l7020,e" filled="f" strokeweight=".48pt">
                    <v:path arrowok="t" o:connecttype="custom" o:connectlocs="0,0;7020,0" o:connectangles="0,0"/>
                  </v:shape>
                </v:group>
                <w10:anchorlock/>
              </v:group>
            </w:pict>
          </mc:Fallback>
        </mc:AlternateContent>
      </w:r>
    </w:p>
    <w:p w:rsidR="00A4744C" w:rsidRDefault="00A4744C">
      <w:pPr>
        <w:spacing w:before="10"/>
        <w:rPr>
          <w:rFonts w:ascii="Arial" w:eastAsia="Arial" w:hAnsi="Arial" w:cs="Arial"/>
          <w:sz w:val="5"/>
          <w:szCs w:val="5"/>
        </w:rPr>
      </w:pPr>
    </w:p>
    <w:p w:rsidR="00A4744C" w:rsidRDefault="00184F58">
      <w:pPr>
        <w:spacing w:before="74"/>
        <w:ind w:left="2312"/>
        <w:rPr>
          <w:rFonts w:ascii="Arial" w:eastAsia="Arial" w:hAnsi="Arial" w:cs="Arial"/>
          <w:sz w:val="20"/>
          <w:szCs w:val="20"/>
        </w:rPr>
      </w:pPr>
      <w:r>
        <w:rPr>
          <w:rFonts w:ascii="Arial"/>
          <w:b/>
          <w:sz w:val="20"/>
        </w:rPr>
        <w:t>DEPARTMENT OF</w:t>
      </w:r>
      <w:r>
        <w:rPr>
          <w:rFonts w:ascii="Arial"/>
          <w:b/>
          <w:spacing w:val="-21"/>
          <w:sz w:val="20"/>
        </w:rPr>
        <w:t xml:space="preserve"> </w:t>
      </w:r>
      <w:r>
        <w:rPr>
          <w:rFonts w:ascii="Arial"/>
          <w:b/>
          <w:sz w:val="20"/>
        </w:rPr>
        <w:t>ENGLISH</w:t>
      </w:r>
    </w:p>
    <w:p w:rsidR="00A4744C" w:rsidRDefault="00A4744C">
      <w:pPr>
        <w:spacing w:before="10"/>
        <w:rPr>
          <w:rFonts w:ascii="Arial" w:eastAsia="Arial" w:hAnsi="Arial" w:cs="Arial"/>
          <w:b/>
          <w:bCs/>
          <w:sz w:val="15"/>
          <w:szCs w:val="15"/>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8255" r="6350" b="4445"/>
                <wp:docPr id="545"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546" name="Group 361"/>
                        <wpg:cNvGrpSpPr>
                          <a:grpSpLocks/>
                        </wpg:cNvGrpSpPr>
                        <wpg:grpSpPr bwMode="auto">
                          <a:xfrm>
                            <a:off x="5" y="5"/>
                            <a:ext cx="7020" cy="2"/>
                            <a:chOff x="5" y="5"/>
                            <a:chExt cx="7020" cy="2"/>
                          </a:xfrm>
                        </wpg:grpSpPr>
                        <wps:wsp>
                          <wps:cNvPr id="547" name="Freeform 362"/>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AA9795" id="Group 360"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">
                <v:group id="Group 361"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362"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QUcUA&#10;AADcAAAADwAAAGRycy9kb3ducmV2LnhtbESPQWvCQBSE74L/YXkFb3VTtWqjq4igDYiCWuj1NftM&#10;gtm3IbvG9N93hYLHYWa+YebL1pSiodoVlhW89SMQxKnVBWcKvs6b1ykI55E1lpZJwS85WC66nTnG&#10;2t75SM3JZyJA2MWoIPe+iqV0aU4GXd9WxMG72NqgD7LOpK7xHuCmlIMoGkuDBYeFHCta55ReTzej&#10;4Psz25erwfaHDsnwujOJ/NjpRqneS7uagfDU+mf4v51oBe+jCT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FBR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A4744C">
      <w:pPr>
        <w:spacing w:before="3"/>
        <w:rPr>
          <w:rFonts w:ascii="Arial" w:eastAsia="Arial" w:hAnsi="Arial" w:cs="Arial"/>
          <w:b/>
          <w:bCs/>
          <w:sz w:val="17"/>
          <w:szCs w:val="17"/>
        </w:rPr>
      </w:pPr>
    </w:p>
    <w:p w:rsidR="00A4744C" w:rsidRDefault="00184F58">
      <w:pPr>
        <w:pStyle w:val="BodyText"/>
        <w:ind w:left="120"/>
        <w:jc w:val="both"/>
      </w:pPr>
      <w:r>
        <w:rPr>
          <w:b/>
        </w:rPr>
        <w:t xml:space="preserve">Chair:  </w:t>
      </w:r>
      <w:r>
        <w:t>Dr. Cynthia Burkhead, 113A Willingham Hall,</w:t>
      </w:r>
      <w:r>
        <w:rPr>
          <w:spacing w:val="-18"/>
        </w:rPr>
        <w:t xml:space="preserve"> </w:t>
      </w:r>
      <w:r>
        <w:t>256-765-4238</w:t>
      </w:r>
    </w:p>
    <w:p w:rsidR="00A4744C" w:rsidRDefault="00184F58">
      <w:pPr>
        <w:pStyle w:val="BodyText"/>
        <w:spacing w:before="81"/>
        <w:ind w:left="120"/>
        <w:jc w:val="both"/>
      </w:pPr>
      <w:r>
        <w:rPr>
          <w:b/>
        </w:rPr>
        <w:t xml:space="preserve">Faculty:  </w:t>
      </w:r>
      <w:r>
        <w:t>Dr. Atkinson, Dr. Brewton, Mr. Brown, Ms. Dodson, Dr.</w:t>
      </w:r>
      <w:r>
        <w:rPr>
          <w:spacing w:val="-19"/>
        </w:rPr>
        <w:t xml:space="preserve"> </w:t>
      </w:r>
      <w:r>
        <w:t>Duques,</w:t>
      </w:r>
    </w:p>
    <w:p w:rsidR="00A4744C" w:rsidRDefault="00184F58">
      <w:pPr>
        <w:pStyle w:val="BodyText"/>
        <w:spacing w:line="242" w:lineRule="auto"/>
        <w:ind w:left="480"/>
      </w:pPr>
      <w:r>
        <w:t>Mrs. Garner, Ms. Graham, Ms. Howell, Mrs. Kingsbury, Dr. Koch, Dr.</w:t>
      </w:r>
      <w:r>
        <w:rPr>
          <w:spacing w:val="-22"/>
        </w:rPr>
        <w:t xml:space="preserve"> </w:t>
      </w:r>
      <w:r>
        <w:t>Latchaw, Dr. Ma</w:t>
      </w:r>
      <w:r>
        <w:t>uriello, Dr. Minor, Dr. Peterson, Dr. Price, Ms. Raney, Ms.</w:t>
      </w:r>
      <w:r>
        <w:rPr>
          <w:spacing w:val="-25"/>
        </w:rPr>
        <w:t xml:space="preserve"> </w:t>
      </w:r>
      <w:r>
        <w:t>Shockley,</w:t>
      </w:r>
    </w:p>
    <w:p w:rsidR="00A4744C" w:rsidRDefault="00184F58">
      <w:pPr>
        <w:pStyle w:val="BodyText"/>
        <w:ind w:left="480"/>
      </w:pPr>
      <w:r>
        <w:t>Dr. Wardell, Dr.</w:t>
      </w:r>
      <w:r>
        <w:rPr>
          <w:spacing w:val="-5"/>
        </w:rPr>
        <w:t xml:space="preserve"> </w:t>
      </w:r>
      <w:r>
        <w:t>Winner</w:t>
      </w:r>
    </w:p>
    <w:p w:rsidR="00A4744C" w:rsidRDefault="00A4744C">
      <w:pPr>
        <w:spacing w:before="6"/>
        <w:rPr>
          <w:rFonts w:ascii="Arial" w:eastAsia="Arial" w:hAnsi="Arial" w:cs="Arial"/>
          <w:sz w:val="17"/>
          <w:szCs w:val="17"/>
        </w:rPr>
      </w:pPr>
    </w:p>
    <w:p w:rsidR="00A4744C" w:rsidRDefault="00184F58">
      <w:pPr>
        <w:pStyle w:val="BodyText"/>
        <w:spacing w:line="242" w:lineRule="auto"/>
        <w:ind w:left="120" w:right="119" w:firstLine="360"/>
        <w:jc w:val="both"/>
      </w:pPr>
      <w:r>
        <w:t xml:space="preserve">The Department of English offers a major program in English with options in Literature, Language Arts, and Professional Writing leading to the Bachelor of Arts </w:t>
      </w:r>
      <w:r>
        <w:rPr>
          <w:rFonts w:cs="Arial"/>
        </w:rPr>
        <w:t xml:space="preserve">or Bachelor of Science degree. The department also offers a master’s degree in </w:t>
      </w:r>
      <w:r>
        <w:t>English as well as minor programs in English, Film Studies, and Professional Writing and basic courses required in the general education components in all degree</w:t>
      </w:r>
      <w:r>
        <w:rPr>
          <w:spacing w:val="-6"/>
        </w:rPr>
        <w:t xml:space="preserve"> </w:t>
      </w:r>
      <w:r>
        <w:t>programs.</w:t>
      </w:r>
    </w:p>
    <w:p w:rsidR="00A4744C" w:rsidRDefault="00184F58">
      <w:pPr>
        <w:pStyle w:val="BodyText"/>
        <w:spacing w:before="81"/>
        <w:ind w:left="120" w:right="114" w:firstLine="360"/>
        <w:jc w:val="both"/>
      </w:pPr>
      <w:r>
        <w:t>The o</w:t>
      </w:r>
      <w:r>
        <w:t xml:space="preserve">ption in Literature is designed for students who wish to concentrate in this field or to continue to graduate study in Literature. The option in Language Arts is designed for students who wish to teach English/ Language Arts in grades 6-12. A second major </w:t>
      </w:r>
      <w:r>
        <w:t>or second degree in education is required for teacher certification. The option in Professional Writing is designed to accommodate students who may wish to develop composition skills as preparation for future</w:t>
      </w:r>
      <w:r>
        <w:rPr>
          <w:spacing w:val="-28"/>
        </w:rPr>
        <w:t xml:space="preserve"> </w:t>
      </w:r>
      <w:r>
        <w:t>employment.</w:t>
      </w:r>
    </w:p>
    <w:p w:rsidR="00A4744C" w:rsidRDefault="00184F58">
      <w:pPr>
        <w:pStyle w:val="BodyText"/>
        <w:spacing w:before="84"/>
        <w:ind w:left="120" w:right="122" w:firstLine="360"/>
        <w:jc w:val="both"/>
      </w:pPr>
      <w:r>
        <w:t>Successful completion of an exit ex</w:t>
      </w:r>
      <w:r>
        <w:t>amination is required of all students choosing the Literature</w:t>
      </w:r>
      <w:r>
        <w:rPr>
          <w:spacing w:val="-11"/>
        </w:rPr>
        <w:t xml:space="preserve"> </w:t>
      </w:r>
      <w:r>
        <w:t>option.</w:t>
      </w:r>
    </w:p>
    <w:p w:rsidR="00A4744C" w:rsidRDefault="00184F58">
      <w:pPr>
        <w:pStyle w:val="BodyText"/>
        <w:spacing w:before="84"/>
        <w:ind w:left="120" w:right="118" w:firstLine="360"/>
        <w:jc w:val="right"/>
      </w:pPr>
      <w:r>
        <w:t>The minor concentration in English, with its emphasis on</w:t>
      </w:r>
      <w:r>
        <w:rPr>
          <w:spacing w:val="27"/>
        </w:rPr>
        <w:t xml:space="preserve"> </w:t>
      </w:r>
      <w:r>
        <w:t>communicative</w:t>
      </w:r>
      <w:r>
        <w:rPr>
          <w:spacing w:val="21"/>
        </w:rPr>
        <w:t xml:space="preserve"> </w:t>
      </w:r>
      <w:r>
        <w:t>and</w:t>
      </w:r>
      <w:r>
        <w:rPr>
          <w:w w:val="99"/>
        </w:rPr>
        <w:t xml:space="preserve"> </w:t>
      </w:r>
      <w:r>
        <w:t>interpretive skills, provides strong support to practically any major in the</w:t>
      </w:r>
      <w:r>
        <w:rPr>
          <w:spacing w:val="-33"/>
        </w:rPr>
        <w:t xml:space="preserve"> </w:t>
      </w:r>
      <w:r>
        <w:t>curriculum.</w:t>
      </w:r>
    </w:p>
    <w:p w:rsidR="00A4744C" w:rsidRDefault="00184F58">
      <w:pPr>
        <w:pStyle w:val="BodyText"/>
        <w:spacing w:before="79"/>
        <w:ind w:left="120" w:right="112" w:firstLine="360"/>
        <w:jc w:val="both"/>
      </w:pPr>
      <w:r>
        <w:t>The regular sequence o</w:t>
      </w:r>
      <w:r>
        <w:t>f English courses is English 111-112, First-Year Composition, EN 211-212, English Literature, EN 221-222, American Literature or English 231-232, Literature of the World I-II, for a total of 12 credit hours. EN 221 and EN 222 are required for English Optio</w:t>
      </w:r>
      <w:r>
        <w:t xml:space="preserve">n III: Language Arts. Grades in all First- Year Composition courses (EN 111, EN 112, EN 111H, EN 112H) are awarded as </w:t>
      </w:r>
      <w:r>
        <w:rPr>
          <w:b/>
        </w:rPr>
        <w:t xml:space="preserve">A, B, C, or NC </w:t>
      </w:r>
      <w:r>
        <w:t xml:space="preserve">(no credit). Students who receive a grade of </w:t>
      </w:r>
      <w:r>
        <w:rPr>
          <w:b/>
        </w:rPr>
        <w:t xml:space="preserve">NC </w:t>
      </w:r>
      <w:r>
        <w:t xml:space="preserve">must repeat the course consecutively until they have earned a grade of </w:t>
      </w:r>
      <w:r>
        <w:rPr>
          <w:b/>
        </w:rPr>
        <w:t xml:space="preserve">C </w:t>
      </w:r>
      <w:r>
        <w:t>or</w:t>
      </w:r>
      <w:r>
        <w:t xml:space="preserve"> higher. Students with a minimum score of 28 on the ACT English Subtest or a minimum of 630 on the SAT English Subtest may choose to enroll in the Honors Program in English, in which the sequence is 111H, 112H, First-Year Composition-Honors, and 231H, 232H</w:t>
      </w:r>
      <w:r>
        <w:t xml:space="preserve">, Honors Literature of the World, I-II. Students completing the honors sequence may choose to enroll in 304, Honors Seminar-Literature, as an elective course of </w:t>
      </w:r>
      <w:r>
        <w:rPr>
          <w:spacing w:val="29"/>
        </w:rPr>
        <w:t xml:space="preserve"> </w:t>
      </w:r>
      <w:r>
        <w:t>study.</w:t>
      </w:r>
    </w:p>
    <w:p w:rsidR="00A4744C" w:rsidRDefault="00184F58">
      <w:pPr>
        <w:pStyle w:val="BodyText"/>
        <w:ind w:left="120" w:right="120"/>
        <w:jc w:val="both"/>
      </w:pPr>
      <w:r>
        <w:t xml:space="preserve">(1) Students who receive the score of 4 or 5 on the Advanced Placement exam in English </w:t>
      </w:r>
      <w:r>
        <w:t>may receive credit for EN 121. (2) EN 111 students who are recommended by their EN 111 professors may enter the honors program by enrolling in EN 112H. Students</w:t>
      </w:r>
      <w:r>
        <w:rPr>
          <w:spacing w:val="21"/>
        </w:rPr>
        <w:t xml:space="preserve"> </w:t>
      </w:r>
      <w:r>
        <w:t>from</w:t>
      </w:r>
      <w:r>
        <w:rPr>
          <w:spacing w:val="18"/>
        </w:rPr>
        <w:t xml:space="preserve"> </w:t>
      </w:r>
      <w:r>
        <w:t>categories</w:t>
      </w:r>
      <w:r>
        <w:rPr>
          <w:spacing w:val="21"/>
        </w:rPr>
        <w:t xml:space="preserve"> </w:t>
      </w:r>
      <w:r>
        <w:t>1</w:t>
      </w:r>
      <w:r>
        <w:rPr>
          <w:spacing w:val="18"/>
        </w:rPr>
        <w:t xml:space="preserve"> </w:t>
      </w:r>
      <w:r>
        <w:t>and</w:t>
      </w:r>
      <w:r>
        <w:rPr>
          <w:spacing w:val="20"/>
        </w:rPr>
        <w:t xml:space="preserve"> </w:t>
      </w:r>
      <w:r>
        <w:t>2</w:t>
      </w:r>
      <w:r>
        <w:rPr>
          <w:spacing w:val="20"/>
        </w:rPr>
        <w:t xml:space="preserve"> </w:t>
      </w:r>
      <w:r>
        <w:t>completing</w:t>
      </w:r>
      <w:r>
        <w:rPr>
          <w:spacing w:val="20"/>
        </w:rPr>
        <w:t xml:space="preserve"> </w:t>
      </w:r>
      <w:r>
        <w:t>the</w:t>
      </w:r>
      <w:r>
        <w:rPr>
          <w:spacing w:val="20"/>
        </w:rPr>
        <w:t xml:space="preserve"> </w:t>
      </w:r>
      <w:r>
        <w:t>honors</w:t>
      </w:r>
      <w:r>
        <w:rPr>
          <w:spacing w:val="21"/>
        </w:rPr>
        <w:t xml:space="preserve"> </w:t>
      </w:r>
      <w:r>
        <w:t>sequence</w:t>
      </w:r>
      <w:r>
        <w:rPr>
          <w:spacing w:val="20"/>
        </w:rPr>
        <w:t xml:space="preserve"> </w:t>
      </w:r>
      <w:r>
        <w:t>(including</w:t>
      </w:r>
      <w:r>
        <w:rPr>
          <w:spacing w:val="20"/>
        </w:rPr>
        <w:t xml:space="preserve"> </w:t>
      </w:r>
      <w:r>
        <w:t>EN</w:t>
      </w:r>
    </w:p>
    <w:p w:rsidR="00A4744C" w:rsidRDefault="00184F58">
      <w:pPr>
        <w:pStyle w:val="BodyText"/>
        <w:ind w:left="120" w:right="113"/>
        <w:jc w:val="both"/>
      </w:pPr>
      <w:r>
        <w:t>304) with a 3.2 average or</w:t>
      </w:r>
      <w:r>
        <w:t xml:space="preserve"> higher on the last 9 hours will be designated in </w:t>
      </w:r>
      <w:r>
        <w:rPr>
          <w:rFonts w:cs="Arial"/>
        </w:rPr>
        <w:t xml:space="preserve">commencement programs as graduating with “honors in English” and a notation will </w:t>
      </w:r>
      <w:r>
        <w:t>be designated on their transcripts. CLEP credit will be for EN 111 and will not apply toward graduating with honors in Englis</w:t>
      </w:r>
      <w:r>
        <w:t xml:space="preserve">h. Students receiving a grade of </w:t>
      </w:r>
      <w:r>
        <w:rPr>
          <w:rFonts w:cs="Arial"/>
          <w:b/>
          <w:bCs/>
        </w:rPr>
        <w:t xml:space="preserve">NC </w:t>
      </w:r>
      <w:r>
        <w:t xml:space="preserve">in English 111H must return to the sequence beginning with English 111. Students who  receive  a  grade  of  </w:t>
      </w:r>
      <w:r>
        <w:rPr>
          <w:rFonts w:cs="Arial"/>
          <w:b/>
          <w:bCs/>
        </w:rPr>
        <w:t xml:space="preserve">NC  </w:t>
      </w:r>
      <w:r>
        <w:t>in  English  112H  must  complete  the  sequence</w:t>
      </w:r>
      <w:r>
        <w:rPr>
          <w:spacing w:val="1"/>
        </w:rPr>
        <w:t xml:space="preserve"> </w:t>
      </w:r>
      <w:r>
        <w:t>by</w:t>
      </w:r>
    </w:p>
    <w:p w:rsidR="00A4744C" w:rsidRDefault="00A4744C">
      <w:pPr>
        <w:jc w:val="both"/>
        <w:sectPr w:rsidR="00A4744C">
          <w:headerReference w:type="even" r:id="rId103"/>
          <w:headerReference w:type="default" r:id="rId104"/>
          <w:pgSz w:w="8640" w:h="12960"/>
          <w:pgMar w:top="920" w:right="780" w:bottom="280" w:left="600" w:header="729" w:footer="0" w:gutter="0"/>
          <w:pgNumType w:start="10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18"/>
        <w:jc w:val="both"/>
      </w:pPr>
      <w:r>
        <w:t>enrolling in English 112. Students who successfully complete English 112H enter the sophomore English sequence with English 231H, Honors Literature of the World I, and proceed to English 232H, Honors Literature of the World II.</w:t>
      </w:r>
      <w:r>
        <w:t xml:space="preserve"> Students receiving a grade of </w:t>
      </w:r>
      <w:r>
        <w:rPr>
          <w:b/>
        </w:rPr>
        <w:t xml:space="preserve">F </w:t>
      </w:r>
      <w:r>
        <w:t xml:space="preserve">in English 231H must reenter the sequence beginning with English 231; students receiving a grade of </w:t>
      </w:r>
      <w:r>
        <w:rPr>
          <w:b/>
        </w:rPr>
        <w:t xml:space="preserve">D </w:t>
      </w:r>
      <w:r>
        <w:t xml:space="preserve">in English 231H may choose to complete the sequence by enrolling in English 232 or in English 232H. Students receiving a </w:t>
      </w:r>
      <w:r>
        <w:t xml:space="preserve">grade of </w:t>
      </w:r>
      <w:r>
        <w:rPr>
          <w:b/>
        </w:rPr>
        <w:t xml:space="preserve">F </w:t>
      </w:r>
      <w:r>
        <w:t>in English 232H must complete the sequence by enrolling in English</w:t>
      </w:r>
      <w:r>
        <w:rPr>
          <w:spacing w:val="-3"/>
        </w:rPr>
        <w:t xml:space="preserve"> </w:t>
      </w:r>
      <w:r>
        <w:t>232.</w:t>
      </w:r>
    </w:p>
    <w:p w:rsidR="00A4744C" w:rsidRDefault="00184F58">
      <w:pPr>
        <w:pStyle w:val="BodyText"/>
        <w:spacing w:before="84" w:line="242" w:lineRule="auto"/>
        <w:ind w:right="116" w:firstLine="360"/>
        <w:jc w:val="both"/>
      </w:pPr>
      <w:r>
        <w:t>All students with a score of 15 or below on the ACT English Subtest or 410 or below on the SAT English Subtest are required to enroll in English 099, Basic English, as the f</w:t>
      </w:r>
      <w:r>
        <w:t xml:space="preserve">irst course in English. English 099 is a noncredit course which counts for the equivalent of three credit hours on the schedule load and for which only grades of </w:t>
      </w:r>
      <w:r>
        <w:rPr>
          <w:b/>
        </w:rPr>
        <w:t xml:space="preserve">S </w:t>
      </w:r>
      <w:r>
        <w:t xml:space="preserve">(Satisfactory) and </w:t>
      </w:r>
      <w:r>
        <w:rPr>
          <w:b/>
        </w:rPr>
        <w:t xml:space="preserve">U </w:t>
      </w:r>
      <w:r>
        <w:t xml:space="preserve">(Unsatisfactory) are reported. A student receiving a grade of </w:t>
      </w:r>
      <w:r>
        <w:rPr>
          <w:b/>
        </w:rPr>
        <w:t xml:space="preserve">S </w:t>
      </w:r>
      <w:r>
        <w:t>advance</w:t>
      </w:r>
      <w:r>
        <w:t xml:space="preserve">s to the credit sequence beginning with English 111. A student receiving a grade of </w:t>
      </w:r>
      <w:r>
        <w:rPr>
          <w:b/>
        </w:rPr>
        <w:t xml:space="preserve">U </w:t>
      </w:r>
      <w:r>
        <w:t>may repeat the course. After the second term in English 099 the student, no matter what the grade, must proceed to the credit sequence beginning with English</w:t>
      </w:r>
      <w:r>
        <w:rPr>
          <w:spacing w:val="-8"/>
        </w:rPr>
        <w:t xml:space="preserve"> </w:t>
      </w:r>
      <w:r>
        <w:t>111.</w:t>
      </w:r>
    </w:p>
    <w:p w:rsidR="00A4744C" w:rsidRDefault="00184F58">
      <w:pPr>
        <w:pStyle w:val="BodyText"/>
        <w:spacing w:before="81"/>
        <w:ind w:right="117" w:firstLine="360"/>
        <w:jc w:val="both"/>
      </w:pPr>
      <w:r>
        <w:t>Regular</w:t>
      </w:r>
      <w:r>
        <w:t>ly scheduled personal conferences with the instructor are required of  all students taking First-Year Composition; however, any students having difficulty in their written work are urged to confer with any members of the departmental faculty who are availa</w:t>
      </w:r>
      <w:r>
        <w:t>ble for</w:t>
      </w:r>
      <w:r>
        <w:rPr>
          <w:spacing w:val="-11"/>
        </w:rPr>
        <w:t xml:space="preserve"> </w:t>
      </w:r>
      <w:r>
        <w:t>assistance.</w:t>
      </w:r>
    </w:p>
    <w:p w:rsidR="00A4744C" w:rsidRDefault="00184F58">
      <w:pPr>
        <w:pStyle w:val="BodyText"/>
        <w:spacing w:before="84"/>
        <w:ind w:right="120" w:firstLine="360"/>
        <w:jc w:val="both"/>
      </w:pPr>
      <w:r>
        <w:t xml:space="preserve">Requirements for the Bachelor of Arts degree or the Bachelor of Science degree with a major in English include completion of the general education </w:t>
      </w:r>
      <w:r>
        <w:rPr>
          <w:rFonts w:cs="Arial"/>
        </w:rPr>
        <w:t xml:space="preserve">component for the Bachelor’s degree, the major field, an approved minor field, and </w:t>
      </w:r>
      <w:r>
        <w:t>remain</w:t>
      </w:r>
      <w:r>
        <w:t>ing general electives to bring the total to 120 credit</w:t>
      </w:r>
      <w:r>
        <w:rPr>
          <w:spacing w:val="-15"/>
        </w:rPr>
        <w:t xml:space="preserve"> </w:t>
      </w:r>
      <w:r>
        <w:t>hours.</w:t>
      </w:r>
    </w:p>
    <w:p w:rsidR="00A4744C" w:rsidRDefault="00184F58">
      <w:pPr>
        <w:pStyle w:val="BodyText"/>
        <w:spacing w:before="84" w:line="242" w:lineRule="auto"/>
        <w:ind w:right="116" w:firstLine="360"/>
        <w:jc w:val="both"/>
      </w:pPr>
      <w:r>
        <w:t>Students with major course concentrations in Literature and those who choose Language Arts as a teaching field concentration in a program in education certification are required to take a standardized exit examination in English for graduation. For student</w:t>
      </w:r>
      <w:r>
        <w:t>s majoring in professional writing, the exit examination will consist of a portfolio</w:t>
      </w:r>
      <w:r>
        <w:rPr>
          <w:spacing w:val="-13"/>
        </w:rPr>
        <w:t xml:space="preserve"> </w:t>
      </w:r>
      <w:r>
        <w:t>evaluation.</w:t>
      </w:r>
    </w:p>
    <w:p w:rsidR="00A4744C" w:rsidRDefault="00A4744C">
      <w:pPr>
        <w:rPr>
          <w:rFonts w:ascii="Arial" w:eastAsia="Arial" w:hAnsi="Arial" w:cs="Arial"/>
          <w:sz w:val="19"/>
          <w:szCs w:val="19"/>
        </w:rPr>
      </w:pPr>
    </w:p>
    <w:p w:rsidR="00A4744C" w:rsidRDefault="00184F58">
      <w:pPr>
        <w:pStyle w:val="BodyText"/>
        <w:spacing w:line="242" w:lineRule="auto"/>
        <w:ind w:left="0" w:right="24"/>
        <w:jc w:val="center"/>
      </w:pPr>
      <w:r>
        <w:t>REQUIREMENTS FOR A BACHELOR OF ARTS OR BACHELOR OF</w:t>
      </w:r>
      <w:r>
        <w:rPr>
          <w:spacing w:val="-23"/>
        </w:rPr>
        <w:t xml:space="preserve"> </w:t>
      </w:r>
      <w:r>
        <w:t>SCIENCE DEGREE WITH A MAJOR IN</w:t>
      </w:r>
      <w:r>
        <w:rPr>
          <w:spacing w:val="-14"/>
        </w:rPr>
        <w:t xml:space="preserve"> </w:t>
      </w:r>
      <w:r>
        <w:t>ENGLISH</w:t>
      </w:r>
    </w:p>
    <w:p w:rsidR="00A4744C" w:rsidRDefault="00184F58">
      <w:pPr>
        <w:tabs>
          <w:tab w:val="left" w:pos="6651"/>
        </w:tabs>
        <w:spacing w:before="26"/>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68"/>
        </w:numPr>
        <w:tabs>
          <w:tab w:val="left" w:pos="461"/>
          <w:tab w:val="right" w:leader="dot" w:pos="7114"/>
        </w:tabs>
        <w:spacing w:before="9"/>
        <w:ind w:hanging="360"/>
        <w:rPr>
          <w:rFonts w:ascii="Arial" w:eastAsia="Arial" w:hAnsi="Arial" w:cs="Arial"/>
          <w:sz w:val="19"/>
          <w:szCs w:val="19"/>
        </w:rPr>
      </w:pPr>
      <w:r>
        <w:rPr>
          <w:rFonts w:ascii="Arial"/>
          <w:sz w:val="19"/>
        </w:rPr>
        <w:t>General</w:t>
      </w:r>
      <w:r>
        <w:rPr>
          <w:rFonts w:ascii="Arial"/>
          <w:spacing w:val="-1"/>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before="2"/>
        <w:ind w:left="460" w:right="1089"/>
      </w:pPr>
      <w:r>
        <w:t>For general education requirements and additional requirements</w:t>
      </w:r>
      <w:r>
        <w:rPr>
          <w:spacing w:val="-12"/>
        </w:rPr>
        <w:t xml:space="preserve"> </w:t>
      </w:r>
      <w:r>
        <w:t>for UNA students, refer to Academic Procedures and</w:t>
      </w:r>
      <w:r>
        <w:rPr>
          <w:spacing w:val="-19"/>
        </w:rPr>
        <w:t xml:space="preserve"> </w:t>
      </w:r>
      <w:r>
        <w:t>Requirements.</w:t>
      </w:r>
    </w:p>
    <w:p w:rsidR="00A4744C" w:rsidRDefault="00184F58">
      <w:pPr>
        <w:pStyle w:val="BodyText"/>
        <w:spacing w:before="43" w:line="242" w:lineRule="auto"/>
        <w:ind w:left="460" w:right="845"/>
      </w:pPr>
      <w:r>
        <w:t>For the Bachelor of Arts degree the student must satisfy the following requirement: 6 hours of a required foreign language at th</w:t>
      </w:r>
      <w:r>
        <w:t>e introductory level.</w:t>
      </w:r>
    </w:p>
    <w:p w:rsidR="00A4744C" w:rsidRDefault="00184F58">
      <w:pPr>
        <w:pStyle w:val="ListParagraph"/>
        <w:numPr>
          <w:ilvl w:val="0"/>
          <w:numId w:val="68"/>
        </w:numPr>
        <w:tabs>
          <w:tab w:val="left" w:pos="461"/>
        </w:tabs>
        <w:spacing w:before="81"/>
        <w:ind w:hanging="360"/>
        <w:jc w:val="both"/>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ind w:left="460" w:right="220"/>
      </w:pPr>
      <w:r>
        <w:t>Three hours selected from the following (pre-19th century</w:t>
      </w:r>
      <w:r>
        <w:rPr>
          <w:spacing w:val="-14"/>
        </w:rPr>
        <w:t xml:space="preserve"> </w:t>
      </w:r>
      <w:r>
        <w:t>British</w:t>
      </w:r>
    </w:p>
    <w:p w:rsidR="00A4744C" w:rsidRDefault="00184F58">
      <w:pPr>
        <w:pStyle w:val="BodyText"/>
        <w:tabs>
          <w:tab w:val="left" w:leader="dot" w:pos="7009"/>
        </w:tabs>
        <w:ind w:left="460"/>
      </w:pPr>
      <w:r>
        <w:t>literature): EN 303, EN 371, EN 401, EN 402,</w:t>
      </w:r>
      <w:r>
        <w:rPr>
          <w:spacing w:val="-11"/>
        </w:rPr>
        <w:t xml:space="preserve"> </w:t>
      </w:r>
      <w:r>
        <w:t>EN</w:t>
      </w:r>
      <w:r>
        <w:rPr>
          <w:spacing w:val="-2"/>
        </w:rPr>
        <w:t xml:space="preserve"> </w:t>
      </w:r>
      <w:r>
        <w:t>403</w:t>
      </w:r>
      <w:r>
        <w:tab/>
        <w:t>3</w:t>
      </w:r>
    </w:p>
    <w:p w:rsidR="00A4744C" w:rsidRDefault="00184F58">
      <w:pPr>
        <w:pStyle w:val="BodyText"/>
        <w:spacing w:before="43"/>
        <w:ind w:left="460" w:right="220"/>
      </w:pPr>
      <w:r>
        <w:t>Three hours selected from the following (American</w:t>
      </w:r>
      <w:r>
        <w:rPr>
          <w:spacing w:val="-18"/>
        </w:rPr>
        <w:t xml:space="preserve"> </w:t>
      </w:r>
      <w:r>
        <w:t>literature):</w:t>
      </w:r>
    </w:p>
    <w:p w:rsidR="00A4744C" w:rsidRDefault="00184F58">
      <w:pPr>
        <w:pStyle w:val="BodyText"/>
        <w:tabs>
          <w:tab w:val="left" w:leader="dot" w:pos="7009"/>
        </w:tabs>
        <w:ind w:left="460"/>
      </w:pPr>
      <w:r>
        <w:t>EN 305, EN 405, EN 450, EN</w:t>
      </w:r>
      <w:r>
        <w:t xml:space="preserve"> 451, EN 452, EN 460,</w:t>
      </w:r>
      <w:r>
        <w:rPr>
          <w:spacing w:val="-16"/>
        </w:rPr>
        <w:t xml:space="preserve"> </w:t>
      </w:r>
      <w:r>
        <w:t>EN</w:t>
      </w:r>
      <w:r>
        <w:rPr>
          <w:spacing w:val="-2"/>
        </w:rPr>
        <w:t xml:space="preserve"> </w:t>
      </w:r>
      <w:r>
        <w:t>464</w:t>
      </w:r>
      <w:r>
        <w:tab/>
        <w:t>3</w:t>
      </w:r>
    </w:p>
    <w:p w:rsidR="00A4744C" w:rsidRDefault="00184F58">
      <w:pPr>
        <w:pStyle w:val="BodyText"/>
        <w:spacing w:before="43"/>
        <w:ind w:left="460" w:right="220"/>
      </w:pPr>
      <w:r>
        <w:t>Three hours selected from the following (literature of</w:t>
      </w:r>
      <w:r>
        <w:rPr>
          <w:spacing w:val="-21"/>
        </w:rPr>
        <w:t xml:space="preserve"> </w:t>
      </w:r>
      <w:r>
        <w:t>diversity):</w:t>
      </w:r>
    </w:p>
    <w:p w:rsidR="00A4744C" w:rsidRDefault="00184F58">
      <w:pPr>
        <w:pStyle w:val="BodyText"/>
        <w:tabs>
          <w:tab w:val="left" w:leader="dot" w:pos="7009"/>
        </w:tabs>
        <w:ind w:left="460"/>
      </w:pPr>
      <w:r>
        <w:t>EN 305, EN 331, EN 333, EN 405,</w:t>
      </w:r>
      <w:r>
        <w:rPr>
          <w:spacing w:val="-11"/>
        </w:rPr>
        <w:t xml:space="preserve"> </w:t>
      </w:r>
      <w:r>
        <w:t>EN</w:t>
      </w:r>
      <w:r>
        <w:rPr>
          <w:spacing w:val="2"/>
        </w:rPr>
        <w:t xml:space="preserve"> </w:t>
      </w:r>
      <w:r>
        <w:t>463</w:t>
      </w:r>
      <w:r>
        <w:tab/>
        <w:t>3</w:t>
      </w:r>
    </w:p>
    <w:p w:rsidR="00A4744C" w:rsidRDefault="00A4744C">
      <w:pPr>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7"/>
          <w:szCs w:val="27"/>
        </w:rPr>
      </w:pPr>
    </w:p>
    <w:p w:rsidR="00A4744C" w:rsidRDefault="00184F58">
      <w:pPr>
        <w:tabs>
          <w:tab w:val="left" w:pos="6651"/>
        </w:tabs>
        <w:spacing w:before="80"/>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spacing w:before="6"/>
        <w:ind w:left="460" w:right="220"/>
      </w:pPr>
      <w:r>
        <w:t>Three hours in a writing intensive</w:t>
      </w:r>
      <w:r>
        <w:rPr>
          <w:spacing w:val="-14"/>
        </w:rPr>
        <w:t xml:space="preserve"> </w:t>
      </w:r>
      <w:r>
        <w:t>course</w:t>
      </w:r>
    </w:p>
    <w:p w:rsidR="00A4744C" w:rsidRDefault="00184F58">
      <w:pPr>
        <w:pStyle w:val="BodyText"/>
        <w:tabs>
          <w:tab w:val="right" w:leader="dot" w:pos="7114"/>
        </w:tabs>
        <w:spacing w:before="2"/>
        <w:ind w:left="460"/>
      </w:pPr>
      <w:r>
        <w:t>(EN 310W, EN 355W, or</w:t>
      </w:r>
      <w:r>
        <w:rPr>
          <w:spacing w:val="-8"/>
        </w:rPr>
        <w:t xml:space="preserve"> </w:t>
      </w:r>
      <w:r>
        <w:t>EN</w:t>
      </w:r>
      <w:r>
        <w:rPr>
          <w:spacing w:val="-3"/>
        </w:rPr>
        <w:t xml:space="preserve"> </w:t>
      </w:r>
      <w:r>
        <w:t>472W)</w:t>
      </w:r>
      <w:r>
        <w:tab/>
        <w:t>3</w:t>
      </w:r>
    </w:p>
    <w:p w:rsidR="00A4744C" w:rsidRDefault="00184F58">
      <w:pPr>
        <w:pStyle w:val="BodyText"/>
        <w:spacing w:before="2"/>
        <w:ind w:left="460" w:right="220"/>
      </w:pPr>
      <w:r>
        <w:t>Prescribed Supporting</w:t>
      </w:r>
      <w:r>
        <w:rPr>
          <w:spacing w:val="-10"/>
        </w:rPr>
        <w:t xml:space="preserve"> </w:t>
      </w:r>
      <w:r>
        <w:t>Course:</w:t>
      </w:r>
    </w:p>
    <w:p w:rsidR="00A4744C" w:rsidRDefault="00184F58">
      <w:pPr>
        <w:pStyle w:val="BodyText"/>
        <w:tabs>
          <w:tab w:val="right" w:leader="dot" w:pos="7114"/>
        </w:tabs>
        <w:spacing w:line="164" w:lineRule="exact"/>
        <w:ind w:left="460"/>
      </w:pPr>
      <w:r>
        <w:t>CIS125 (3) or</w:t>
      </w:r>
      <w:r>
        <w:rPr>
          <w:spacing w:val="-4"/>
        </w:rPr>
        <w:t xml:space="preserve"> </w:t>
      </w:r>
      <w:r>
        <w:t>ED</w:t>
      </w:r>
      <w:r>
        <w:rPr>
          <w:spacing w:val="-2"/>
        </w:rPr>
        <w:t xml:space="preserve"> </w:t>
      </w:r>
      <w:r>
        <w:t>381(3)</w:t>
      </w:r>
      <w:r>
        <w:tab/>
        <w:t>3</w:t>
      </w:r>
    </w:p>
    <w:p w:rsidR="00A4744C" w:rsidRDefault="00184F58">
      <w:pPr>
        <w:pStyle w:val="BodyText"/>
        <w:spacing w:line="175" w:lineRule="auto"/>
        <w:ind w:left="6755" w:right="117"/>
        <w:jc w:val="right"/>
      </w:pPr>
      <w:r>
        <w:rPr>
          <w:rFonts w:cs="Arial"/>
          <w:w w:val="95"/>
        </w:rPr>
        <w:t xml:space="preserve">–– </w:t>
      </w:r>
      <w:r>
        <w:rPr>
          <w:w w:val="95"/>
        </w:rPr>
        <w:t>15</w:t>
      </w:r>
    </w:p>
    <w:p w:rsidR="00A4744C" w:rsidRDefault="00184F58">
      <w:pPr>
        <w:pStyle w:val="Heading3"/>
        <w:numPr>
          <w:ilvl w:val="0"/>
          <w:numId w:val="68"/>
        </w:numPr>
        <w:tabs>
          <w:tab w:val="left" w:pos="461"/>
        </w:tabs>
        <w:spacing w:before="3"/>
        <w:ind w:hanging="360"/>
        <w:rPr>
          <w:b w:val="0"/>
          <w:bCs w:val="0"/>
        </w:rPr>
      </w:pPr>
      <w:r>
        <w:t>Option I:</w:t>
      </w:r>
      <w:r>
        <w:rPr>
          <w:spacing w:val="-9"/>
        </w:rPr>
        <w:t xml:space="preserve"> </w:t>
      </w:r>
      <w:r>
        <w:t>Literature</w:t>
      </w:r>
    </w:p>
    <w:p w:rsidR="00A4744C" w:rsidRDefault="00184F58">
      <w:pPr>
        <w:pStyle w:val="BodyText"/>
        <w:spacing w:before="2" w:line="242" w:lineRule="auto"/>
        <w:ind w:left="460" w:right="220"/>
      </w:pPr>
      <w:r>
        <w:t>Three hours in a course with a language, history of language, or</w:t>
      </w:r>
      <w:r>
        <w:rPr>
          <w:spacing w:val="-19"/>
        </w:rPr>
        <w:t xml:space="preserve"> </w:t>
      </w:r>
      <w:r>
        <w:t>rhetoric concentration:</w:t>
      </w:r>
    </w:p>
    <w:p w:rsidR="00A4744C" w:rsidRDefault="00184F58">
      <w:pPr>
        <w:pStyle w:val="BodyText"/>
        <w:tabs>
          <w:tab w:val="left" w:leader="dot" w:pos="7009"/>
        </w:tabs>
        <w:spacing w:line="216" w:lineRule="exact"/>
        <w:ind w:left="820"/>
      </w:pPr>
      <w:r>
        <w:t>(EN 306, EN 441, EN 442, or</w:t>
      </w:r>
      <w:r>
        <w:rPr>
          <w:spacing w:val="-7"/>
        </w:rPr>
        <w:t xml:space="preserve"> </w:t>
      </w:r>
      <w:r>
        <w:t>EN</w:t>
      </w:r>
      <w:r>
        <w:rPr>
          <w:spacing w:val="-2"/>
        </w:rPr>
        <w:t xml:space="preserve"> </w:t>
      </w:r>
      <w:r>
        <w:t>472W)</w:t>
      </w:r>
      <w:r>
        <w:tab/>
        <w:t>3</w:t>
      </w:r>
    </w:p>
    <w:p w:rsidR="00A4744C" w:rsidRDefault="00184F58">
      <w:pPr>
        <w:pStyle w:val="BodyText"/>
        <w:tabs>
          <w:tab w:val="left" w:leader="dot" w:pos="7009"/>
        </w:tabs>
        <w:spacing w:before="2"/>
        <w:ind w:left="820"/>
      </w:pPr>
      <w:r>
        <w:t>EN</w:t>
      </w:r>
      <w:r>
        <w:rPr>
          <w:spacing w:val="-3"/>
        </w:rPr>
        <w:t xml:space="preserve"> </w:t>
      </w:r>
      <w:r>
        <w:t>360</w:t>
      </w:r>
      <w:r>
        <w:tab/>
        <w:t>3</w:t>
      </w:r>
    </w:p>
    <w:p w:rsidR="00A4744C" w:rsidRDefault="00184F58">
      <w:pPr>
        <w:pStyle w:val="BodyText"/>
        <w:tabs>
          <w:tab w:val="left" w:leader="dot" w:pos="7009"/>
        </w:tabs>
        <w:spacing w:before="2"/>
        <w:ind w:left="820"/>
      </w:pPr>
      <w:r>
        <w:t>EN</w:t>
      </w:r>
      <w:r>
        <w:rPr>
          <w:spacing w:val="-8"/>
        </w:rPr>
        <w:t xml:space="preserve"> </w:t>
      </w:r>
      <w:r>
        <w:t>491W</w:t>
      </w:r>
      <w:r>
        <w:tab/>
        <w:t>3</w:t>
      </w:r>
    </w:p>
    <w:p w:rsidR="00A4744C" w:rsidRDefault="00184F58">
      <w:pPr>
        <w:pStyle w:val="BodyText"/>
        <w:spacing w:line="242" w:lineRule="auto"/>
        <w:ind w:left="460" w:right="1183"/>
      </w:pPr>
      <w:r>
        <w:t>18 hours English electives</w:t>
      </w:r>
      <w:r>
        <w:t xml:space="preserve"> (300-400 level) with at least 12 of these hours in literature courses (i.e. English courses other than those</w:t>
      </w:r>
      <w:r>
        <w:rPr>
          <w:spacing w:val="-22"/>
        </w:rPr>
        <w:t xml:space="preserve"> </w:t>
      </w:r>
      <w:r>
        <w:t>in</w:t>
      </w:r>
    </w:p>
    <w:p w:rsidR="00A4744C" w:rsidRDefault="00184F58">
      <w:pPr>
        <w:pStyle w:val="BodyText"/>
        <w:tabs>
          <w:tab w:val="left" w:leader="dot" w:pos="6903"/>
        </w:tabs>
        <w:spacing w:line="163" w:lineRule="exact"/>
        <w:ind w:left="460"/>
      </w:pPr>
      <w:r>
        <w:t>writing, rhetoric, language, or</w:t>
      </w:r>
      <w:r>
        <w:rPr>
          <w:spacing w:val="-8"/>
        </w:rPr>
        <w:t xml:space="preserve"> </w:t>
      </w:r>
      <w:r>
        <w:t>film</w:t>
      </w:r>
      <w:r>
        <w:rPr>
          <w:spacing w:val="-4"/>
        </w:rPr>
        <w:t xml:space="preserve"> </w:t>
      </w:r>
      <w:r>
        <w:t>studies)</w:t>
      </w:r>
      <w:r>
        <w:tab/>
        <w:t>18</w:t>
      </w:r>
    </w:p>
    <w:p w:rsidR="00A4744C" w:rsidRDefault="00184F58">
      <w:pPr>
        <w:pStyle w:val="BodyText"/>
        <w:spacing w:line="177" w:lineRule="auto"/>
        <w:ind w:left="6755" w:right="117"/>
        <w:jc w:val="right"/>
      </w:pPr>
      <w:r>
        <w:rPr>
          <w:rFonts w:cs="Arial"/>
          <w:w w:val="95"/>
        </w:rPr>
        <w:t xml:space="preserve">–– </w:t>
      </w:r>
      <w:r>
        <w:rPr>
          <w:w w:val="95"/>
        </w:rPr>
        <w:t>27</w:t>
      </w:r>
    </w:p>
    <w:p w:rsidR="00A4744C" w:rsidRDefault="00184F58">
      <w:pPr>
        <w:pStyle w:val="Heading3"/>
        <w:spacing w:before="3"/>
        <w:ind w:right="220"/>
        <w:rPr>
          <w:b w:val="0"/>
          <w:bCs w:val="0"/>
        </w:rPr>
      </w:pPr>
      <w:r>
        <w:t>Option II: Professional</w:t>
      </w:r>
      <w:r>
        <w:rPr>
          <w:spacing w:val="-12"/>
        </w:rPr>
        <w:t xml:space="preserve"> </w:t>
      </w:r>
      <w:r>
        <w:t>Writing</w:t>
      </w:r>
    </w:p>
    <w:p w:rsidR="00A4744C" w:rsidRDefault="00184F58">
      <w:pPr>
        <w:ind w:left="460" w:right="220"/>
        <w:rPr>
          <w:rFonts w:ascii="Arial" w:eastAsia="Arial" w:hAnsi="Arial" w:cs="Arial"/>
          <w:sz w:val="19"/>
          <w:szCs w:val="19"/>
        </w:rPr>
      </w:pPr>
      <w:r>
        <w:rPr>
          <w:rFonts w:ascii="Arial"/>
          <w:sz w:val="19"/>
        </w:rPr>
        <w:t>R</w:t>
      </w:r>
      <w:r>
        <w:rPr>
          <w:rFonts w:ascii="Arial"/>
          <w:sz w:val="14"/>
        </w:rPr>
        <w:t>EQUIRED</w:t>
      </w:r>
      <w:r>
        <w:rPr>
          <w:rFonts w:ascii="Arial"/>
          <w:spacing w:val="-7"/>
          <w:sz w:val="14"/>
        </w:rPr>
        <w:t xml:space="preserve"> </w:t>
      </w:r>
      <w:r>
        <w:rPr>
          <w:rFonts w:ascii="Arial"/>
          <w:sz w:val="19"/>
        </w:rPr>
        <w:t>C</w:t>
      </w:r>
      <w:r>
        <w:rPr>
          <w:rFonts w:ascii="Arial"/>
          <w:sz w:val="14"/>
        </w:rPr>
        <w:t>OMPONENT</w:t>
      </w:r>
      <w:r>
        <w:rPr>
          <w:rFonts w:ascii="Arial"/>
          <w:sz w:val="19"/>
        </w:rPr>
        <w:t>:</w:t>
      </w:r>
    </w:p>
    <w:p w:rsidR="00A4744C" w:rsidRDefault="00184F58">
      <w:pPr>
        <w:pStyle w:val="BodyText"/>
        <w:tabs>
          <w:tab w:val="left" w:leader="dot" w:pos="7009"/>
        </w:tabs>
        <w:spacing w:before="2"/>
        <w:ind w:left="460"/>
      </w:pPr>
      <w:r>
        <w:t>Technical Writing</w:t>
      </w:r>
      <w:r>
        <w:rPr>
          <w:spacing w:val="-7"/>
        </w:rPr>
        <w:t xml:space="preserve"> </w:t>
      </w:r>
      <w:r>
        <w:t>(EN</w:t>
      </w:r>
      <w:r>
        <w:rPr>
          <w:spacing w:val="-2"/>
        </w:rPr>
        <w:t xml:space="preserve"> </w:t>
      </w:r>
      <w:r>
        <w:t>300W)</w:t>
      </w:r>
      <w:r>
        <w:tab/>
        <w:t>3</w:t>
      </w:r>
    </w:p>
    <w:p w:rsidR="00A4744C" w:rsidRDefault="00184F58">
      <w:pPr>
        <w:pStyle w:val="BodyText"/>
        <w:tabs>
          <w:tab w:val="left" w:leader="dot" w:pos="7009"/>
        </w:tabs>
        <w:spacing w:before="2"/>
        <w:ind w:left="460"/>
      </w:pPr>
      <w:r>
        <w:t>Advanced Composition</w:t>
      </w:r>
      <w:r>
        <w:rPr>
          <w:spacing w:val="-6"/>
        </w:rPr>
        <w:t xml:space="preserve"> </w:t>
      </w:r>
      <w:r>
        <w:t>(EN 310W)</w:t>
      </w:r>
      <w:r>
        <w:tab/>
        <w:t>3</w:t>
      </w:r>
    </w:p>
    <w:p w:rsidR="00A4744C" w:rsidRDefault="00184F58">
      <w:pPr>
        <w:pStyle w:val="BodyText"/>
        <w:tabs>
          <w:tab w:val="left" w:leader="dot" w:pos="7009"/>
        </w:tabs>
        <w:ind w:left="460"/>
      </w:pPr>
      <w:r>
        <w:t>Genres in Creative Writing</w:t>
      </w:r>
      <w:r>
        <w:rPr>
          <w:spacing w:val="-10"/>
        </w:rPr>
        <w:t xml:space="preserve"> </w:t>
      </w:r>
      <w:r>
        <w:t>(EN</w:t>
      </w:r>
      <w:r>
        <w:rPr>
          <w:spacing w:val="-3"/>
        </w:rPr>
        <w:t xml:space="preserve"> </w:t>
      </w:r>
      <w:r>
        <w:t>355W)</w:t>
      </w:r>
      <w:r>
        <w:tab/>
        <w:t>3</w:t>
      </w:r>
    </w:p>
    <w:p w:rsidR="00A4744C" w:rsidRDefault="00184F58">
      <w:pPr>
        <w:pStyle w:val="BodyText"/>
        <w:tabs>
          <w:tab w:val="left" w:leader="dot" w:pos="7009"/>
        </w:tabs>
        <w:spacing w:before="2"/>
        <w:ind w:left="460"/>
      </w:pPr>
      <w:r>
        <w:t>New Media Writing</w:t>
      </w:r>
      <w:r>
        <w:rPr>
          <w:spacing w:val="-4"/>
        </w:rPr>
        <w:t xml:space="preserve"> </w:t>
      </w:r>
      <w:r>
        <w:t>(EN</w:t>
      </w:r>
      <w:r>
        <w:rPr>
          <w:spacing w:val="-1"/>
        </w:rPr>
        <w:t xml:space="preserve"> </w:t>
      </w:r>
      <w:r>
        <w:t>445W)</w:t>
      </w:r>
      <w:r>
        <w:tab/>
        <w:t>3</w:t>
      </w:r>
    </w:p>
    <w:p w:rsidR="00A4744C" w:rsidRDefault="00184F58">
      <w:pPr>
        <w:pStyle w:val="BodyText"/>
        <w:tabs>
          <w:tab w:val="left" w:leader="dot" w:pos="7009"/>
        </w:tabs>
        <w:spacing w:before="2"/>
        <w:ind w:left="460"/>
      </w:pPr>
      <w:r>
        <w:t>Professional Writing Portfolio Workshop</w:t>
      </w:r>
      <w:r>
        <w:rPr>
          <w:spacing w:val="-15"/>
        </w:rPr>
        <w:t xml:space="preserve"> </w:t>
      </w:r>
      <w:r>
        <w:t>(EN</w:t>
      </w:r>
      <w:r>
        <w:rPr>
          <w:spacing w:val="-2"/>
        </w:rPr>
        <w:t xml:space="preserve"> </w:t>
      </w:r>
      <w:r>
        <w:t>489W)</w:t>
      </w:r>
      <w:r>
        <w:tab/>
        <w:t>3</w:t>
      </w:r>
    </w:p>
    <w:p w:rsidR="00A4744C" w:rsidRDefault="00184F58">
      <w:pPr>
        <w:spacing w:before="41"/>
        <w:ind w:left="460" w:right="220"/>
        <w:rPr>
          <w:rFonts w:ascii="Arial" w:eastAsia="Arial" w:hAnsi="Arial" w:cs="Arial"/>
          <w:sz w:val="19"/>
          <w:szCs w:val="19"/>
        </w:rPr>
      </w:pPr>
      <w:r>
        <w:rPr>
          <w:rFonts w:ascii="Arial"/>
          <w:sz w:val="19"/>
        </w:rPr>
        <w:t>E</w:t>
      </w:r>
      <w:r>
        <w:rPr>
          <w:rFonts w:ascii="Arial"/>
          <w:sz w:val="14"/>
        </w:rPr>
        <w:t>LECTIVE</w:t>
      </w:r>
      <w:r>
        <w:rPr>
          <w:rFonts w:ascii="Arial"/>
          <w:spacing w:val="-8"/>
          <w:sz w:val="14"/>
        </w:rPr>
        <w:t xml:space="preserve"> </w:t>
      </w:r>
      <w:r>
        <w:rPr>
          <w:rFonts w:ascii="Arial"/>
          <w:sz w:val="19"/>
        </w:rPr>
        <w:t>C</w:t>
      </w:r>
      <w:r>
        <w:rPr>
          <w:rFonts w:ascii="Arial"/>
          <w:sz w:val="14"/>
        </w:rPr>
        <w:t>OMPONENT</w:t>
      </w:r>
      <w:r>
        <w:rPr>
          <w:rFonts w:ascii="Arial"/>
          <w:sz w:val="19"/>
        </w:rPr>
        <w:t>:</w:t>
      </w:r>
    </w:p>
    <w:p w:rsidR="00A4744C" w:rsidRDefault="00184F58">
      <w:pPr>
        <w:pStyle w:val="BodyText"/>
        <w:tabs>
          <w:tab w:val="left" w:leader="dot" w:pos="7009"/>
        </w:tabs>
        <w:spacing w:before="2"/>
        <w:ind w:left="460" w:right="123"/>
      </w:pPr>
      <w:r>
        <w:t>(A total of 12 required hours will be selected from the two sections listed below)</w:t>
      </w:r>
      <w:r>
        <w:t xml:space="preserve"> Language and Gender</w:t>
      </w:r>
      <w:r>
        <w:rPr>
          <w:spacing w:val="-3"/>
        </w:rPr>
        <w:t xml:space="preserve"> </w:t>
      </w:r>
      <w:r>
        <w:t>(EN</w:t>
      </w:r>
      <w:r>
        <w:rPr>
          <w:spacing w:val="-2"/>
        </w:rPr>
        <w:t xml:space="preserve"> </w:t>
      </w:r>
      <w:r>
        <w:t>334W)</w:t>
      </w:r>
      <w:r>
        <w:tab/>
        <w:t>3</w:t>
      </w:r>
    </w:p>
    <w:p w:rsidR="00A4744C" w:rsidRDefault="00184F58">
      <w:pPr>
        <w:pStyle w:val="BodyText"/>
        <w:tabs>
          <w:tab w:val="left" w:leader="dot" w:pos="7009"/>
        </w:tabs>
        <w:spacing w:before="2"/>
        <w:ind w:left="460"/>
      </w:pPr>
      <w:r>
        <w:t>Writing about Film</w:t>
      </w:r>
      <w:r>
        <w:rPr>
          <w:spacing w:val="-4"/>
        </w:rPr>
        <w:t xml:space="preserve"> </w:t>
      </w:r>
      <w:r>
        <w:t>(EN</w:t>
      </w:r>
      <w:r>
        <w:rPr>
          <w:spacing w:val="-2"/>
        </w:rPr>
        <w:t xml:space="preserve"> </w:t>
      </w:r>
      <w:r>
        <w:t>396W)</w:t>
      </w:r>
      <w:r>
        <w:tab/>
        <w:t>3</w:t>
      </w:r>
    </w:p>
    <w:p w:rsidR="00A4744C" w:rsidRDefault="00184F58">
      <w:pPr>
        <w:pStyle w:val="BodyText"/>
        <w:tabs>
          <w:tab w:val="left" w:leader="dot" w:pos="7009"/>
        </w:tabs>
        <w:spacing w:before="2"/>
        <w:ind w:left="460"/>
      </w:pPr>
      <w:r>
        <w:t>Writing Protest and Dissent</w:t>
      </w:r>
      <w:r>
        <w:rPr>
          <w:spacing w:val="-10"/>
        </w:rPr>
        <w:t xml:space="preserve"> </w:t>
      </w:r>
      <w:r>
        <w:t>(EN</w:t>
      </w:r>
      <w:r>
        <w:rPr>
          <w:spacing w:val="-3"/>
        </w:rPr>
        <w:t xml:space="preserve"> </w:t>
      </w:r>
      <w:r>
        <w:t>435W)</w:t>
      </w:r>
      <w:r>
        <w:tab/>
        <w:t>3</w:t>
      </w:r>
    </w:p>
    <w:p w:rsidR="00A4744C" w:rsidRDefault="00184F58">
      <w:pPr>
        <w:pStyle w:val="BodyText"/>
        <w:tabs>
          <w:tab w:val="left" w:leader="dot" w:pos="7009"/>
        </w:tabs>
        <w:ind w:left="460"/>
      </w:pPr>
      <w:r>
        <w:t>Technical Editing</w:t>
      </w:r>
      <w:r>
        <w:rPr>
          <w:spacing w:val="-3"/>
        </w:rPr>
        <w:t xml:space="preserve"> </w:t>
      </w:r>
      <w:r>
        <w:t>(EN</w:t>
      </w:r>
      <w:r>
        <w:rPr>
          <w:spacing w:val="-3"/>
        </w:rPr>
        <w:t xml:space="preserve"> </w:t>
      </w:r>
      <w:r>
        <w:t>439W)</w:t>
      </w:r>
      <w:r>
        <w:tab/>
        <w:t>3</w:t>
      </w:r>
    </w:p>
    <w:p w:rsidR="00A4744C" w:rsidRDefault="00184F58">
      <w:pPr>
        <w:pStyle w:val="BodyText"/>
        <w:tabs>
          <w:tab w:val="left" w:leader="dot" w:pos="7009"/>
        </w:tabs>
        <w:spacing w:before="2"/>
        <w:ind w:left="460"/>
      </w:pPr>
      <w:r>
        <w:t>Grant Writing</w:t>
      </w:r>
      <w:r>
        <w:rPr>
          <w:spacing w:val="-5"/>
        </w:rPr>
        <w:t xml:space="preserve"> </w:t>
      </w:r>
      <w:r>
        <w:t>(EN</w:t>
      </w:r>
      <w:r>
        <w:rPr>
          <w:spacing w:val="-2"/>
        </w:rPr>
        <w:t xml:space="preserve"> </w:t>
      </w:r>
      <w:r>
        <w:t>440W)</w:t>
      </w:r>
      <w:r>
        <w:tab/>
        <w:t>3</w:t>
      </w:r>
    </w:p>
    <w:p w:rsidR="00A4744C" w:rsidRDefault="00184F58">
      <w:pPr>
        <w:pStyle w:val="BodyText"/>
        <w:tabs>
          <w:tab w:val="left" w:leader="dot" w:pos="7009"/>
        </w:tabs>
        <w:spacing w:before="2"/>
        <w:ind w:left="460"/>
      </w:pPr>
      <w:r>
        <w:t>Advanced Creative Writing: Fiction and Drama</w:t>
      </w:r>
      <w:r>
        <w:rPr>
          <w:spacing w:val="-15"/>
        </w:rPr>
        <w:t xml:space="preserve"> </w:t>
      </w:r>
      <w:r>
        <w:t>(EN</w:t>
      </w:r>
      <w:r>
        <w:rPr>
          <w:spacing w:val="-2"/>
        </w:rPr>
        <w:t xml:space="preserve"> </w:t>
      </w:r>
      <w:r>
        <w:t>455W)</w:t>
      </w:r>
      <w:r>
        <w:tab/>
        <w:t>3</w:t>
      </w:r>
    </w:p>
    <w:p w:rsidR="00A4744C" w:rsidRDefault="00184F58">
      <w:pPr>
        <w:pStyle w:val="BodyText"/>
        <w:tabs>
          <w:tab w:val="left" w:leader="dot" w:pos="7009"/>
        </w:tabs>
        <w:ind w:left="460"/>
      </w:pPr>
      <w:r>
        <w:t>Advanced Creative Writing: Poetry and Creative Non Fiction</w:t>
      </w:r>
      <w:r>
        <w:rPr>
          <w:spacing w:val="-17"/>
        </w:rPr>
        <w:t xml:space="preserve"> </w:t>
      </w:r>
      <w:r>
        <w:t>(EN</w:t>
      </w:r>
      <w:r>
        <w:rPr>
          <w:spacing w:val="-3"/>
        </w:rPr>
        <w:t xml:space="preserve"> </w:t>
      </w:r>
      <w:r>
        <w:t>456W)</w:t>
      </w:r>
      <w:r>
        <w:tab/>
        <w:t>3</w:t>
      </w:r>
    </w:p>
    <w:p w:rsidR="00A4744C" w:rsidRDefault="00184F58">
      <w:pPr>
        <w:pStyle w:val="BodyText"/>
        <w:tabs>
          <w:tab w:val="left" w:leader="dot" w:pos="7009"/>
        </w:tabs>
        <w:spacing w:before="2"/>
        <w:ind w:left="460"/>
      </w:pPr>
      <w:r>
        <w:t>English Internship/Practicum</w:t>
      </w:r>
      <w:r>
        <w:rPr>
          <w:spacing w:val="-11"/>
        </w:rPr>
        <w:t xml:space="preserve"> </w:t>
      </w:r>
      <w:r>
        <w:t>(EN</w:t>
      </w:r>
      <w:r>
        <w:rPr>
          <w:spacing w:val="-5"/>
        </w:rPr>
        <w:t xml:space="preserve"> </w:t>
      </w:r>
      <w:r>
        <w:t>490)</w:t>
      </w:r>
      <w:r>
        <w:tab/>
        <w:t>3</w:t>
      </w:r>
    </w:p>
    <w:p w:rsidR="00A4744C" w:rsidRDefault="00184F58">
      <w:pPr>
        <w:pStyle w:val="BodyText"/>
        <w:tabs>
          <w:tab w:val="left" w:leader="dot" w:pos="7009"/>
        </w:tabs>
        <w:spacing w:before="2"/>
        <w:ind w:left="460"/>
      </w:pPr>
      <w:r>
        <w:t>Selected Topics in Writing</w:t>
      </w:r>
      <w:r>
        <w:rPr>
          <w:spacing w:val="-12"/>
        </w:rPr>
        <w:t xml:space="preserve"> </w:t>
      </w:r>
      <w:r>
        <w:t>(EN</w:t>
      </w:r>
      <w:r>
        <w:rPr>
          <w:spacing w:val="-3"/>
        </w:rPr>
        <w:t xml:space="preserve"> </w:t>
      </w:r>
      <w:r>
        <w:t>495W)</w:t>
      </w:r>
      <w:r>
        <w:tab/>
        <w:t>3</w:t>
      </w:r>
    </w:p>
    <w:p w:rsidR="00A4744C" w:rsidRDefault="00184F58">
      <w:pPr>
        <w:pStyle w:val="BodyText"/>
        <w:spacing w:before="40"/>
        <w:ind w:left="460" w:right="220"/>
      </w:pPr>
      <w:r>
        <w:t>Three hours from the following: (language/history or</w:t>
      </w:r>
      <w:r>
        <w:rPr>
          <w:spacing w:val="-18"/>
        </w:rPr>
        <w:t xml:space="preserve"> </w:t>
      </w:r>
      <w:r>
        <w:t>language/rhetoric)</w:t>
      </w:r>
    </w:p>
    <w:p w:rsidR="00A4744C" w:rsidRDefault="00184F58">
      <w:pPr>
        <w:pStyle w:val="BodyText"/>
        <w:tabs>
          <w:tab w:val="left" w:leader="dot" w:pos="7009"/>
        </w:tabs>
        <w:spacing w:before="3"/>
        <w:ind w:left="460"/>
      </w:pPr>
      <w:r>
        <w:t>History of the English Language</w:t>
      </w:r>
      <w:r>
        <w:rPr>
          <w:spacing w:val="-12"/>
        </w:rPr>
        <w:t xml:space="preserve"> </w:t>
      </w:r>
      <w:r>
        <w:t>(EN</w:t>
      </w:r>
      <w:r>
        <w:rPr>
          <w:spacing w:val="-4"/>
        </w:rPr>
        <w:t xml:space="preserve"> </w:t>
      </w:r>
      <w:r>
        <w:t>441)</w:t>
      </w:r>
      <w:r>
        <w:tab/>
        <w:t>3</w:t>
      </w:r>
    </w:p>
    <w:p w:rsidR="00A4744C" w:rsidRDefault="00184F58">
      <w:pPr>
        <w:pStyle w:val="BodyText"/>
        <w:tabs>
          <w:tab w:val="left" w:leader="dot" w:pos="7009"/>
        </w:tabs>
        <w:ind w:left="460"/>
      </w:pPr>
      <w:r>
        <w:t>Survey of Grammar</w:t>
      </w:r>
      <w:r>
        <w:rPr>
          <w:spacing w:val="-6"/>
        </w:rPr>
        <w:t xml:space="preserve"> </w:t>
      </w:r>
      <w:r>
        <w:t>(EN</w:t>
      </w:r>
      <w:r>
        <w:rPr>
          <w:spacing w:val="-3"/>
        </w:rPr>
        <w:t xml:space="preserve"> </w:t>
      </w:r>
      <w:r>
        <w:t>442)</w:t>
      </w:r>
      <w:r>
        <w:tab/>
        <w:t>3</w:t>
      </w:r>
    </w:p>
    <w:p w:rsidR="00A4744C" w:rsidRDefault="00184F58">
      <w:pPr>
        <w:pStyle w:val="BodyText"/>
        <w:tabs>
          <w:tab w:val="left" w:leader="dot" w:pos="7009"/>
        </w:tabs>
        <w:spacing w:before="2" w:line="164" w:lineRule="exact"/>
        <w:ind w:left="460"/>
      </w:pPr>
      <w:r>
        <w:t>Rhetoric: Argument and Style</w:t>
      </w:r>
      <w:r>
        <w:rPr>
          <w:spacing w:val="-9"/>
        </w:rPr>
        <w:t xml:space="preserve"> </w:t>
      </w:r>
      <w:r>
        <w:t>(EN</w:t>
      </w:r>
      <w:r>
        <w:rPr>
          <w:spacing w:val="-3"/>
        </w:rPr>
        <w:t xml:space="preserve"> </w:t>
      </w:r>
      <w:r>
        <w:t>472W)</w:t>
      </w:r>
      <w:r>
        <w:tab/>
        <w:t>3</w:t>
      </w:r>
    </w:p>
    <w:p w:rsidR="00A4744C" w:rsidRDefault="00184F58">
      <w:pPr>
        <w:pStyle w:val="BodyText"/>
        <w:spacing w:line="150" w:lineRule="exact"/>
        <w:ind w:left="0" w:right="117"/>
        <w:jc w:val="right"/>
        <w:rPr>
          <w:rFonts w:cs="Arial"/>
        </w:rPr>
      </w:pPr>
      <w:r>
        <w:rPr>
          <w:rFonts w:cs="Arial"/>
          <w:w w:val="95"/>
        </w:rPr>
        <w:t>––</w:t>
      </w:r>
    </w:p>
    <w:p w:rsidR="00A4744C" w:rsidRDefault="00184F58">
      <w:pPr>
        <w:pStyle w:val="BodyText"/>
        <w:spacing w:line="204" w:lineRule="exact"/>
        <w:ind w:left="0" w:right="117"/>
        <w:jc w:val="right"/>
      </w:pPr>
      <w:r>
        <w:rPr>
          <w:w w:val="95"/>
        </w:rPr>
        <w:t>27</w:t>
      </w:r>
    </w:p>
    <w:p w:rsidR="00A4744C" w:rsidRDefault="00184F58">
      <w:pPr>
        <w:pStyle w:val="Heading3"/>
        <w:spacing w:before="2"/>
        <w:ind w:right="220"/>
        <w:rPr>
          <w:b w:val="0"/>
          <w:bCs w:val="0"/>
        </w:rPr>
      </w:pPr>
      <w:r>
        <w:t>Option III: Language</w:t>
      </w:r>
      <w:r>
        <w:rPr>
          <w:spacing w:val="-9"/>
        </w:rPr>
        <w:t xml:space="preserve"> </w:t>
      </w:r>
      <w:r>
        <w:t>Arts</w:t>
      </w:r>
    </w:p>
    <w:p w:rsidR="00A4744C" w:rsidRDefault="00184F58">
      <w:pPr>
        <w:ind w:left="460" w:right="220"/>
        <w:rPr>
          <w:rFonts w:ascii="Arial" w:eastAsia="Arial" w:hAnsi="Arial" w:cs="Arial"/>
          <w:sz w:val="19"/>
          <w:szCs w:val="19"/>
        </w:rPr>
      </w:pPr>
      <w:r>
        <w:rPr>
          <w:rFonts w:ascii="Arial"/>
          <w:sz w:val="19"/>
        </w:rPr>
        <w:t>E</w:t>
      </w:r>
      <w:r>
        <w:rPr>
          <w:rFonts w:ascii="Arial"/>
          <w:sz w:val="14"/>
        </w:rPr>
        <w:t>NGLISH</w:t>
      </w:r>
      <w:r>
        <w:rPr>
          <w:rFonts w:ascii="Arial"/>
          <w:spacing w:val="-7"/>
          <w:sz w:val="14"/>
        </w:rPr>
        <w:t xml:space="preserve"> </w:t>
      </w:r>
      <w:r>
        <w:rPr>
          <w:rFonts w:ascii="Arial"/>
          <w:sz w:val="19"/>
        </w:rPr>
        <w:t>C</w:t>
      </w:r>
      <w:r>
        <w:rPr>
          <w:rFonts w:ascii="Arial"/>
          <w:sz w:val="14"/>
        </w:rPr>
        <w:t>OMPONENT</w:t>
      </w:r>
      <w:r>
        <w:rPr>
          <w:rFonts w:ascii="Arial"/>
          <w:sz w:val="19"/>
        </w:rPr>
        <w:t>:</w:t>
      </w:r>
    </w:p>
    <w:p w:rsidR="00A4744C" w:rsidRDefault="00184F58">
      <w:pPr>
        <w:pStyle w:val="BodyText"/>
        <w:tabs>
          <w:tab w:val="right" w:leader="dot" w:pos="7114"/>
        </w:tabs>
        <w:spacing w:before="2"/>
        <w:ind w:left="460"/>
      </w:pPr>
      <w:r>
        <w:t>British/World Literature Course (300 or</w:t>
      </w:r>
      <w:r>
        <w:rPr>
          <w:spacing w:val="-3"/>
        </w:rPr>
        <w:t xml:space="preserve"> </w:t>
      </w:r>
      <w:r>
        <w:t>400</w:t>
      </w:r>
      <w:r>
        <w:rPr>
          <w:spacing w:val="-2"/>
        </w:rPr>
        <w:t xml:space="preserve"> </w:t>
      </w:r>
      <w:r>
        <w:t>level)</w:t>
      </w:r>
      <w:r>
        <w:tab/>
        <w:t>3</w:t>
      </w:r>
    </w:p>
    <w:p w:rsidR="00A4744C" w:rsidRDefault="00184F58">
      <w:pPr>
        <w:pStyle w:val="BodyText"/>
        <w:tabs>
          <w:tab w:val="right" w:leader="dot" w:pos="7114"/>
        </w:tabs>
        <w:spacing w:before="2"/>
        <w:ind w:left="460"/>
      </w:pPr>
      <w:r>
        <w:t>Introduction to English Linguistics</w:t>
      </w:r>
      <w:r>
        <w:rPr>
          <w:spacing w:val="-3"/>
        </w:rPr>
        <w:t xml:space="preserve"> </w:t>
      </w:r>
      <w:r>
        <w:t>(EN</w:t>
      </w:r>
      <w:r>
        <w:rPr>
          <w:spacing w:val="-2"/>
        </w:rPr>
        <w:t xml:space="preserve"> </w:t>
      </w:r>
      <w:r>
        <w:t>306)</w:t>
      </w:r>
      <w:r>
        <w:tab/>
        <w:t>3</w:t>
      </w:r>
    </w:p>
    <w:p w:rsidR="00A4744C" w:rsidRDefault="00184F58">
      <w:pPr>
        <w:pStyle w:val="BodyText"/>
        <w:tabs>
          <w:tab w:val="right" w:leader="dot" w:pos="7114"/>
        </w:tabs>
        <w:ind w:left="460"/>
      </w:pPr>
      <w:r>
        <w:t>*Literature for Young Adults</w:t>
      </w:r>
      <w:r>
        <w:rPr>
          <w:spacing w:val="-2"/>
        </w:rPr>
        <w:t xml:space="preserve"> </w:t>
      </w:r>
      <w:r>
        <w:t>(EN</w:t>
      </w:r>
      <w:r>
        <w:rPr>
          <w:spacing w:val="-2"/>
        </w:rPr>
        <w:t xml:space="preserve"> </w:t>
      </w:r>
      <w:r>
        <w:t>323)</w:t>
      </w:r>
      <w:r>
        <w:tab/>
        <w:t>3</w:t>
      </w:r>
    </w:p>
    <w:p w:rsidR="00A4744C" w:rsidRDefault="00184F58">
      <w:pPr>
        <w:pStyle w:val="BodyText"/>
        <w:tabs>
          <w:tab w:val="right" w:leader="dot" w:pos="7114"/>
        </w:tabs>
        <w:spacing w:before="2"/>
        <w:ind w:left="460"/>
      </w:pPr>
      <w:r>
        <w:t>Oral Tradition</w:t>
      </w:r>
      <w:r>
        <w:rPr>
          <w:spacing w:val="-1"/>
        </w:rPr>
        <w:t xml:space="preserve"> </w:t>
      </w:r>
      <w:r>
        <w:t>(EN</w:t>
      </w:r>
      <w:r>
        <w:rPr>
          <w:spacing w:val="-2"/>
        </w:rPr>
        <w:t xml:space="preserve"> </w:t>
      </w:r>
      <w:r>
        <w:t>324)</w:t>
      </w:r>
      <w:r>
        <w:tab/>
        <w:t>3</w:t>
      </w:r>
    </w:p>
    <w:p w:rsidR="00A4744C" w:rsidRDefault="00184F58">
      <w:pPr>
        <w:pStyle w:val="BodyText"/>
        <w:tabs>
          <w:tab w:val="right" w:leader="dot" w:pos="7114"/>
        </w:tabs>
        <w:spacing w:before="2"/>
        <w:ind w:left="460"/>
      </w:pPr>
      <w:r>
        <w:t>Shakespeare</w:t>
      </w:r>
      <w:r>
        <w:rPr>
          <w:spacing w:val="-2"/>
        </w:rPr>
        <w:t xml:space="preserve"> </w:t>
      </w:r>
      <w:r>
        <w:t>(EN</w:t>
      </w:r>
      <w:r>
        <w:rPr>
          <w:spacing w:val="-2"/>
        </w:rPr>
        <w:t xml:space="preserve"> </w:t>
      </w:r>
      <w:r>
        <w:t>403)</w:t>
      </w:r>
      <w:r>
        <w:tab/>
        <w:t>3</w:t>
      </w:r>
    </w:p>
    <w:p w:rsidR="00A4744C" w:rsidRDefault="00184F58">
      <w:pPr>
        <w:pStyle w:val="BodyText"/>
        <w:tabs>
          <w:tab w:val="right" w:leader="dot" w:pos="7114"/>
        </w:tabs>
        <w:ind w:left="460"/>
      </w:pPr>
      <w:r>
        <w:t>Instruction of Composition</w:t>
      </w:r>
      <w:r>
        <w:rPr>
          <w:spacing w:val="-1"/>
        </w:rPr>
        <w:t xml:space="preserve"> </w:t>
      </w:r>
      <w:r>
        <w:t>(EN</w:t>
      </w:r>
      <w:r>
        <w:rPr>
          <w:spacing w:val="-2"/>
        </w:rPr>
        <w:t xml:space="preserve"> </w:t>
      </w:r>
      <w:r>
        <w:t>443)</w:t>
      </w:r>
      <w:r>
        <w:tab/>
        <w:t>3</w:t>
      </w:r>
    </w:p>
    <w:p w:rsidR="00A4744C" w:rsidRDefault="00AD0162">
      <w:pPr>
        <w:spacing w:before="184"/>
        <w:ind w:right="4576"/>
        <w:jc w:val="center"/>
        <w:rPr>
          <w:rFonts w:ascii="Arial" w:eastAsia="Arial" w:hAnsi="Arial" w:cs="Arial"/>
          <w:sz w:val="14"/>
          <w:szCs w:val="14"/>
        </w:rPr>
      </w:pPr>
      <w:r>
        <w:rPr>
          <w:noProof/>
        </w:rPr>
        <mc:AlternateContent>
          <mc:Choice Requires="wpg">
            <w:drawing>
              <wp:anchor distT="0" distB="0" distL="114300" distR="114300" simplePos="0" relativeHeight="1792" behindDoc="0" locked="0" layoutInCell="1" allowOverlap="1">
                <wp:simplePos x="0" y="0"/>
                <wp:positionH relativeFrom="page">
                  <wp:posOffset>462280</wp:posOffset>
                </wp:positionH>
                <wp:positionV relativeFrom="paragraph">
                  <wp:posOffset>100330</wp:posOffset>
                </wp:positionV>
                <wp:extent cx="685800" cy="1270"/>
                <wp:effectExtent l="5080" t="8255" r="13970" b="9525"/>
                <wp:wrapNone/>
                <wp:docPr id="54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8" y="158"/>
                          <a:chExt cx="1080" cy="2"/>
                        </a:xfrm>
                      </wpg:grpSpPr>
                      <wps:wsp>
                        <wps:cNvPr id="544" name="Freeform 359"/>
                        <wps:cNvSpPr>
                          <a:spLocks/>
                        </wps:cNvSpPr>
                        <wps:spPr bwMode="auto">
                          <a:xfrm>
                            <a:off x="728" y="158"/>
                            <a:ext cx="1080" cy="2"/>
                          </a:xfrm>
                          <a:custGeom>
                            <a:avLst/>
                            <a:gdLst>
                              <a:gd name="T0" fmla="+- 0 728 728"/>
                              <a:gd name="T1" fmla="*/ T0 w 1080"/>
                              <a:gd name="T2" fmla="+- 0 1808 728"/>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AF0AF" id="Group 358" o:spid="_x0000_s1026" style="position:absolute;margin-left:36.4pt;margin-top:7.9pt;width:54pt;height:.1pt;z-index:1792;mso-position-horizontal-relative:page" coordorigin="728,158"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">
                <v:shape id="Freeform 359" o:spid="_x0000_s1027" style="position:absolute;left:728;top:158;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F+MQA&#10;AADcAAAADwAAAGRycy9kb3ducmV2LnhtbESPQWvCQBSE74X+h+UVvBTdKCoSXaUEBUEoaAteH9mX&#10;bNrs2zS7mvjvu4LgcZiZb5jVpre1uFLrK8cKxqMEBHHudMWlgu+v3XABwgdkjbVjUnAjD5v168sK&#10;U+06PtL1FEoRIexTVGBCaFIpfW7Ioh+5hjh6hWsthijbUuoWuwi3tZwkyVxarDguGGwoM5T/ni5W&#10;gdf+5zO7hWJrzn/6UGRlN3/vlBq89R9LEIH68Aw/2nutYDad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xfjEAAAA3AAAAA8AAAAAAAAAAAAAAAAAmAIAAGRycy9k&#10;b3ducmV2LnhtbFBLBQYAAAAABAAEAPUAAACJAwAAAAA=&#10;" path="m,l1080,e" filled="f" strokeweight=".36pt">
                  <v:path arrowok="t" o:connecttype="custom" o:connectlocs="0,0;1080,0" o:connectangles="0,0"/>
                </v:shape>
                <w10:wrap anchorx="page"/>
              </v:group>
            </w:pict>
          </mc:Fallback>
        </mc:AlternateContent>
      </w:r>
      <w:r w:rsidR="00184F58">
        <w:rPr>
          <w:rFonts w:ascii="Arial"/>
          <w:sz w:val="14"/>
        </w:rPr>
        <w:t>*  At least 3 hours in a literature</w:t>
      </w:r>
      <w:r w:rsidR="00184F58">
        <w:rPr>
          <w:rFonts w:ascii="Arial"/>
          <w:spacing w:val="-1"/>
          <w:sz w:val="14"/>
        </w:rPr>
        <w:t xml:space="preserve"> </w:t>
      </w:r>
      <w:r w:rsidR="00184F58">
        <w:rPr>
          <w:rFonts w:ascii="Arial"/>
          <w:sz w:val="14"/>
        </w:rPr>
        <w:t>course.</w:t>
      </w:r>
    </w:p>
    <w:p w:rsidR="00A4744C" w:rsidRDefault="00A4744C">
      <w:pPr>
        <w:jc w:val="center"/>
        <w:rPr>
          <w:rFonts w:ascii="Arial" w:eastAsia="Arial" w:hAnsi="Arial" w:cs="Arial"/>
          <w:sz w:val="14"/>
          <w:szCs w:val="14"/>
        </w:rPr>
        <w:sectPr w:rsidR="00A4744C">
          <w:pgSz w:w="8640" w:h="12960"/>
          <w:pgMar w:top="920" w:right="780" w:bottom="280" w:left="620" w:header="729" w:footer="0" w:gutter="0"/>
          <w:cols w:space="720"/>
        </w:sectPr>
      </w:pPr>
    </w:p>
    <w:p w:rsidR="00A4744C" w:rsidRDefault="00184F58">
      <w:pPr>
        <w:tabs>
          <w:tab w:val="left" w:pos="6671"/>
        </w:tabs>
        <w:spacing w:before="397"/>
        <w:ind w:left="480"/>
        <w:rPr>
          <w:rFonts w:ascii="Arial" w:eastAsia="Arial" w:hAnsi="Arial" w:cs="Arial"/>
          <w:sz w:val="16"/>
          <w:szCs w:val="16"/>
        </w:rPr>
      </w:pPr>
      <w:r>
        <w:rPr>
          <w:rFonts w:ascii="Arial"/>
          <w:b/>
          <w:spacing w:val="-1"/>
          <w:sz w:val="16"/>
        </w:rPr>
        <w:lastRenderedPageBreak/>
        <w:t>Course</w:t>
      </w:r>
      <w:r>
        <w:rPr>
          <w:rFonts w:ascii="Arial"/>
          <w:b/>
          <w:spacing w:val="-1"/>
          <w:sz w:val="16"/>
        </w:rPr>
        <w:tab/>
        <w:t>Credit</w:t>
      </w:r>
    </w:p>
    <w:p w:rsidR="00A4744C" w:rsidRDefault="00184F58">
      <w:pPr>
        <w:spacing w:before="6" w:line="217" w:lineRule="exact"/>
        <w:ind w:left="480"/>
        <w:rPr>
          <w:rFonts w:ascii="Arial" w:eastAsia="Arial" w:hAnsi="Arial" w:cs="Arial"/>
          <w:sz w:val="19"/>
          <w:szCs w:val="19"/>
        </w:rPr>
      </w:pPr>
      <w:r>
        <w:rPr>
          <w:rFonts w:ascii="Arial"/>
          <w:sz w:val="19"/>
        </w:rPr>
        <w:t>C</w:t>
      </w:r>
      <w:r>
        <w:rPr>
          <w:rFonts w:ascii="Arial"/>
          <w:sz w:val="14"/>
        </w:rPr>
        <w:t>OMMUNICATIONS</w:t>
      </w:r>
      <w:r>
        <w:rPr>
          <w:rFonts w:ascii="Arial"/>
          <w:spacing w:val="-13"/>
          <w:sz w:val="14"/>
        </w:rPr>
        <w:t xml:space="preserve"> </w:t>
      </w:r>
      <w:r>
        <w:rPr>
          <w:rFonts w:ascii="Arial"/>
          <w:sz w:val="19"/>
        </w:rPr>
        <w:t>C</w:t>
      </w:r>
      <w:r>
        <w:rPr>
          <w:rFonts w:ascii="Arial"/>
          <w:sz w:val="14"/>
        </w:rPr>
        <w:t>OMPONENT</w:t>
      </w:r>
      <w:r>
        <w:rPr>
          <w:rFonts w:ascii="Arial"/>
          <w:sz w:val="19"/>
        </w:rPr>
        <w:t>:</w:t>
      </w:r>
    </w:p>
    <w:p w:rsidR="00A4744C" w:rsidRDefault="00184F58">
      <w:pPr>
        <w:pStyle w:val="BodyText"/>
        <w:tabs>
          <w:tab w:val="left" w:leader="dot" w:pos="7029"/>
        </w:tabs>
        <w:spacing w:line="216" w:lineRule="exact"/>
        <w:ind w:left="480"/>
      </w:pPr>
      <w:r>
        <w:t>Communications in a Global Age</w:t>
      </w:r>
      <w:r>
        <w:rPr>
          <w:spacing w:val="-11"/>
        </w:rPr>
        <w:t xml:space="preserve"> </w:t>
      </w:r>
      <w:r>
        <w:t>(COM</w:t>
      </w:r>
      <w:r>
        <w:rPr>
          <w:spacing w:val="-4"/>
        </w:rPr>
        <w:t xml:space="preserve"> </w:t>
      </w:r>
      <w:r>
        <w:t>205)</w:t>
      </w:r>
      <w:r>
        <w:tab/>
        <w:t>3</w:t>
      </w:r>
    </w:p>
    <w:p w:rsidR="00A4744C" w:rsidRDefault="00184F58">
      <w:pPr>
        <w:pStyle w:val="BodyText"/>
        <w:tabs>
          <w:tab w:val="left" w:leader="dot" w:pos="7029"/>
        </w:tabs>
        <w:spacing w:line="215" w:lineRule="exact"/>
        <w:ind w:left="480"/>
      </w:pPr>
      <w:r>
        <w:t>Media Writing</w:t>
      </w:r>
      <w:r>
        <w:rPr>
          <w:spacing w:val="-7"/>
        </w:rPr>
        <w:t xml:space="preserve"> </w:t>
      </w:r>
      <w:r>
        <w:t>(COM</w:t>
      </w:r>
      <w:r>
        <w:rPr>
          <w:spacing w:val="-3"/>
        </w:rPr>
        <w:t xml:space="preserve"> </w:t>
      </w:r>
      <w:r>
        <w:t>215)</w:t>
      </w:r>
      <w:r>
        <w:tab/>
        <w:t>3</w:t>
      </w:r>
    </w:p>
    <w:p w:rsidR="00A4744C" w:rsidRDefault="00184F58">
      <w:pPr>
        <w:pStyle w:val="BodyText"/>
        <w:tabs>
          <w:tab w:val="left" w:leader="dot" w:pos="7029"/>
        </w:tabs>
        <w:spacing w:line="215" w:lineRule="exact"/>
        <w:ind w:left="480"/>
      </w:pPr>
      <w:r>
        <w:t>Basic Reporting</w:t>
      </w:r>
      <w:r>
        <w:rPr>
          <w:spacing w:val="-5"/>
        </w:rPr>
        <w:t xml:space="preserve"> </w:t>
      </w:r>
      <w:r>
        <w:t>(COM</w:t>
      </w:r>
      <w:r>
        <w:rPr>
          <w:spacing w:val="-4"/>
        </w:rPr>
        <w:t xml:space="preserve"> </w:t>
      </w:r>
      <w:r>
        <w:t>220)</w:t>
      </w:r>
      <w:r>
        <w:tab/>
        <w:t>3</w:t>
      </w:r>
    </w:p>
    <w:p w:rsidR="00A4744C" w:rsidRDefault="00184F58">
      <w:pPr>
        <w:pStyle w:val="BodyText"/>
        <w:tabs>
          <w:tab w:val="left" w:leader="dot" w:pos="7029"/>
        </w:tabs>
        <w:spacing w:line="215" w:lineRule="exact"/>
        <w:ind w:left="480"/>
      </w:pPr>
      <w:r>
        <w:t>Group Communication</w:t>
      </w:r>
      <w:r>
        <w:rPr>
          <w:spacing w:val="-6"/>
        </w:rPr>
        <w:t xml:space="preserve"> </w:t>
      </w:r>
      <w:r>
        <w:t>(COM</w:t>
      </w:r>
      <w:r>
        <w:rPr>
          <w:spacing w:val="-5"/>
        </w:rPr>
        <w:t xml:space="preserve"> </w:t>
      </w:r>
      <w:r>
        <w:t>330)</w:t>
      </w:r>
      <w:r>
        <w:tab/>
        <w:t>3</w:t>
      </w:r>
    </w:p>
    <w:p w:rsidR="00A4744C" w:rsidRDefault="00184F58">
      <w:pPr>
        <w:pStyle w:val="BodyText"/>
        <w:tabs>
          <w:tab w:val="left" w:leader="dot" w:pos="7029"/>
        </w:tabs>
        <w:spacing w:line="215" w:lineRule="exact"/>
        <w:ind w:left="480"/>
      </w:pPr>
      <w:r>
        <w:t>Theatre Appreciation</w:t>
      </w:r>
      <w:r>
        <w:rPr>
          <w:spacing w:val="-6"/>
        </w:rPr>
        <w:t xml:space="preserve"> </w:t>
      </w:r>
      <w:r>
        <w:t>(TH</w:t>
      </w:r>
      <w:r>
        <w:rPr>
          <w:spacing w:val="-3"/>
        </w:rPr>
        <w:t xml:space="preserve"> </w:t>
      </w:r>
      <w:r>
        <w:t>210)</w:t>
      </w:r>
      <w:r>
        <w:tab/>
        <w:t>3</w:t>
      </w:r>
    </w:p>
    <w:p w:rsidR="00A4744C" w:rsidRDefault="00184F58">
      <w:pPr>
        <w:pStyle w:val="BodyText"/>
        <w:tabs>
          <w:tab w:val="left" w:leader="dot" w:pos="7029"/>
        </w:tabs>
        <w:spacing w:line="163" w:lineRule="exact"/>
        <w:ind w:left="480"/>
      </w:pPr>
      <w:r>
        <w:t>Acting I</w:t>
      </w:r>
      <w:r>
        <w:rPr>
          <w:spacing w:val="-5"/>
        </w:rPr>
        <w:t xml:space="preserve"> </w:t>
      </w:r>
      <w:r>
        <w:t>(TH</w:t>
      </w:r>
      <w:r>
        <w:rPr>
          <w:spacing w:val="-3"/>
        </w:rPr>
        <w:t xml:space="preserve"> </w:t>
      </w:r>
      <w:r>
        <w:t>220)</w:t>
      </w:r>
      <w:r>
        <w:tab/>
        <w:t>3</w:t>
      </w:r>
    </w:p>
    <w:p w:rsidR="00A4744C" w:rsidRDefault="00184F58">
      <w:pPr>
        <w:pStyle w:val="BodyText"/>
        <w:spacing w:line="175" w:lineRule="auto"/>
        <w:ind w:left="6761" w:right="117"/>
        <w:jc w:val="right"/>
      </w:pPr>
      <w:r>
        <w:rPr>
          <w:rFonts w:cs="Arial"/>
          <w:w w:val="95"/>
        </w:rPr>
        <w:t xml:space="preserve">–– </w:t>
      </w:r>
      <w:r>
        <w:rPr>
          <w:w w:val="95"/>
        </w:rPr>
        <w:t>36</w:t>
      </w:r>
    </w:p>
    <w:p w:rsidR="00A4744C" w:rsidRDefault="00184F58">
      <w:pPr>
        <w:pStyle w:val="BodyText"/>
        <w:spacing w:before="3"/>
        <w:ind w:left="480"/>
      </w:pPr>
      <w:r>
        <w:t>*An additional 24 hours above the 200</w:t>
      </w:r>
      <w:r>
        <w:rPr>
          <w:spacing w:val="-13"/>
        </w:rPr>
        <w:t xml:space="preserve"> </w:t>
      </w:r>
      <w:r>
        <w:t>level.</w:t>
      </w:r>
    </w:p>
    <w:p w:rsidR="00A4744C" w:rsidRDefault="00184F58">
      <w:pPr>
        <w:pStyle w:val="ListParagraph"/>
        <w:numPr>
          <w:ilvl w:val="0"/>
          <w:numId w:val="68"/>
        </w:numPr>
        <w:tabs>
          <w:tab w:val="left" w:pos="481"/>
        </w:tabs>
        <w:spacing w:before="62"/>
        <w:ind w:left="480" w:hanging="360"/>
        <w:rPr>
          <w:rFonts w:ascii="Arial" w:eastAsia="Arial" w:hAnsi="Arial" w:cs="Arial"/>
          <w:sz w:val="19"/>
          <w:szCs w:val="19"/>
        </w:rPr>
      </w:pPr>
      <w:r>
        <w:rPr>
          <w:rFonts w:ascii="Arial"/>
          <w:sz w:val="19"/>
        </w:rPr>
        <w:t>A minor, second major or</w:t>
      </w:r>
      <w:r>
        <w:rPr>
          <w:rFonts w:ascii="Arial"/>
          <w:sz w:val="19"/>
        </w:rPr>
        <w:t xml:space="preserve"> second degree is required for this</w:t>
      </w:r>
      <w:r>
        <w:rPr>
          <w:rFonts w:ascii="Arial"/>
          <w:spacing w:val="-23"/>
          <w:sz w:val="19"/>
        </w:rPr>
        <w:t xml:space="preserve"> </w:t>
      </w:r>
      <w:r>
        <w:rPr>
          <w:rFonts w:ascii="Arial"/>
          <w:sz w:val="19"/>
        </w:rPr>
        <w:t>major.</w:t>
      </w:r>
    </w:p>
    <w:p w:rsidR="00A4744C" w:rsidRDefault="00184F58">
      <w:pPr>
        <w:pStyle w:val="BodyText"/>
        <w:spacing w:before="149"/>
        <w:ind w:left="3" w:right="4"/>
        <w:jc w:val="center"/>
      </w:pPr>
      <w:r>
        <w:t>REQUIREMENTS FOR A MINOR IN</w:t>
      </w:r>
      <w:r>
        <w:rPr>
          <w:spacing w:val="-15"/>
        </w:rPr>
        <w:t xml:space="preserve"> </w:t>
      </w:r>
      <w:r>
        <w:t>ENGLISH</w:t>
      </w:r>
    </w:p>
    <w:p w:rsidR="00A4744C" w:rsidRDefault="00184F58">
      <w:pPr>
        <w:pStyle w:val="BodyText"/>
        <w:spacing w:before="52" w:line="242" w:lineRule="auto"/>
        <w:ind w:left="120" w:firstLine="360"/>
      </w:pPr>
      <w:r>
        <w:t>Students will complete 18 hours of coursework in English at the 300 level or above to</w:t>
      </w:r>
      <w:r>
        <w:rPr>
          <w:spacing w:val="-5"/>
        </w:rPr>
        <w:t xml:space="preserve"> </w:t>
      </w:r>
      <w:r>
        <w:t>include:</w:t>
      </w:r>
    </w:p>
    <w:p w:rsidR="00A4744C" w:rsidRDefault="00184F58">
      <w:pPr>
        <w:pStyle w:val="ListParagraph"/>
        <w:numPr>
          <w:ilvl w:val="0"/>
          <w:numId w:val="96"/>
        </w:numPr>
        <w:tabs>
          <w:tab w:val="left" w:pos="481"/>
        </w:tabs>
        <w:spacing w:line="213" w:lineRule="exact"/>
        <w:ind w:left="480" w:hanging="360"/>
        <w:rPr>
          <w:rFonts w:ascii="Arial" w:eastAsia="Arial" w:hAnsi="Arial" w:cs="Arial"/>
          <w:sz w:val="19"/>
          <w:szCs w:val="19"/>
        </w:rPr>
      </w:pPr>
      <w:r>
        <w:rPr>
          <w:rFonts w:ascii="Arial"/>
          <w:sz w:val="19"/>
        </w:rPr>
        <w:t>At least 3 hours in a literature</w:t>
      </w:r>
      <w:r>
        <w:rPr>
          <w:rFonts w:ascii="Arial"/>
          <w:spacing w:val="-12"/>
          <w:sz w:val="19"/>
        </w:rPr>
        <w:t xml:space="preserve"> </w:t>
      </w:r>
      <w:r>
        <w:rPr>
          <w:rFonts w:ascii="Arial"/>
          <w:sz w:val="19"/>
        </w:rPr>
        <w:t>course</w:t>
      </w:r>
    </w:p>
    <w:p w:rsidR="00A4744C" w:rsidRDefault="00184F58">
      <w:pPr>
        <w:pStyle w:val="ListParagraph"/>
        <w:numPr>
          <w:ilvl w:val="0"/>
          <w:numId w:val="96"/>
        </w:numPr>
        <w:tabs>
          <w:tab w:val="left" w:pos="481"/>
        </w:tabs>
        <w:spacing w:line="226" w:lineRule="exact"/>
        <w:ind w:left="480" w:hanging="360"/>
        <w:rPr>
          <w:rFonts w:ascii="Arial" w:eastAsia="Arial" w:hAnsi="Arial" w:cs="Arial"/>
          <w:sz w:val="19"/>
          <w:szCs w:val="19"/>
        </w:rPr>
      </w:pPr>
      <w:r>
        <w:rPr>
          <w:rFonts w:ascii="Arial"/>
          <w:sz w:val="19"/>
        </w:rPr>
        <w:t>At least 3 hours in a writing intensive</w:t>
      </w:r>
      <w:r>
        <w:rPr>
          <w:rFonts w:ascii="Arial"/>
          <w:spacing w:val="-17"/>
          <w:sz w:val="19"/>
        </w:rPr>
        <w:t xml:space="preserve"> </w:t>
      </w:r>
      <w:r>
        <w:rPr>
          <w:rFonts w:ascii="Arial"/>
          <w:sz w:val="19"/>
        </w:rPr>
        <w:t>course</w:t>
      </w:r>
    </w:p>
    <w:p w:rsidR="00A4744C" w:rsidRDefault="00184F58">
      <w:pPr>
        <w:pStyle w:val="BodyText"/>
        <w:spacing w:before="149" w:line="213" w:lineRule="exact"/>
        <w:ind w:left="4" w:right="4"/>
        <w:jc w:val="center"/>
      </w:pPr>
      <w:r>
        <w:t>REQUIREMENTS FOR A MINOR IN APPLIED</w:t>
      </w:r>
      <w:r>
        <w:rPr>
          <w:spacing w:val="-16"/>
        </w:rPr>
        <w:t xml:space="preserve"> </w:t>
      </w:r>
      <w:r>
        <w:t>LINGUISTICS</w:t>
      </w:r>
    </w:p>
    <w:p w:rsidR="00A4744C" w:rsidRDefault="00184F58">
      <w:pPr>
        <w:tabs>
          <w:tab w:val="left" w:pos="6671"/>
        </w:tabs>
        <w:spacing w:line="178" w:lineRule="exact"/>
        <w:ind w:left="12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spacing w:line="217" w:lineRule="exact"/>
        <w:ind w:left="120"/>
        <w:rPr>
          <w:rFonts w:ascii="Arial" w:eastAsia="Arial" w:hAnsi="Arial" w:cs="Arial"/>
          <w:sz w:val="19"/>
          <w:szCs w:val="19"/>
        </w:rPr>
      </w:pPr>
      <w:r>
        <w:rPr>
          <w:rFonts w:ascii="Arial"/>
          <w:sz w:val="19"/>
        </w:rPr>
        <w:t>R</w:t>
      </w:r>
      <w:r>
        <w:rPr>
          <w:rFonts w:ascii="Arial"/>
          <w:sz w:val="14"/>
        </w:rPr>
        <w:t>EQUIRED</w:t>
      </w:r>
      <w:r>
        <w:rPr>
          <w:rFonts w:ascii="Arial"/>
          <w:spacing w:val="-6"/>
          <w:sz w:val="14"/>
        </w:rPr>
        <w:t xml:space="preserve"> </w:t>
      </w:r>
      <w:r>
        <w:rPr>
          <w:rFonts w:ascii="Arial"/>
          <w:sz w:val="19"/>
        </w:rPr>
        <w:t>C</w:t>
      </w:r>
      <w:r>
        <w:rPr>
          <w:rFonts w:ascii="Arial"/>
          <w:sz w:val="14"/>
        </w:rPr>
        <w:t>OMPONENT</w:t>
      </w:r>
      <w:r>
        <w:rPr>
          <w:rFonts w:ascii="Arial"/>
          <w:sz w:val="19"/>
        </w:rPr>
        <w:t>:</w:t>
      </w:r>
    </w:p>
    <w:p w:rsidR="00A4744C" w:rsidRDefault="00184F58">
      <w:pPr>
        <w:pStyle w:val="BodyText"/>
        <w:tabs>
          <w:tab w:val="left" w:leader="dot" w:pos="7029"/>
        </w:tabs>
        <w:spacing w:line="215" w:lineRule="exact"/>
        <w:ind w:left="120"/>
      </w:pPr>
      <w:r>
        <w:t>Introduction to English Linguistics</w:t>
      </w:r>
      <w:r>
        <w:rPr>
          <w:spacing w:val="-11"/>
        </w:rPr>
        <w:t xml:space="preserve"> </w:t>
      </w:r>
      <w:r>
        <w:t>(EN</w:t>
      </w:r>
      <w:r>
        <w:rPr>
          <w:spacing w:val="-4"/>
        </w:rPr>
        <w:t xml:space="preserve"> </w:t>
      </w:r>
      <w:r>
        <w:t>306)</w:t>
      </w:r>
      <w:r>
        <w:tab/>
        <w:t>3</w:t>
      </w:r>
    </w:p>
    <w:p w:rsidR="00A4744C" w:rsidRDefault="00184F58">
      <w:pPr>
        <w:pStyle w:val="BodyText"/>
        <w:tabs>
          <w:tab w:val="left" w:leader="dot" w:pos="7029"/>
        </w:tabs>
        <w:spacing w:line="216" w:lineRule="exact"/>
        <w:ind w:left="120"/>
      </w:pPr>
      <w:r>
        <w:t>Survey of Grammar</w:t>
      </w:r>
      <w:r>
        <w:rPr>
          <w:spacing w:val="-6"/>
        </w:rPr>
        <w:t xml:space="preserve"> </w:t>
      </w:r>
      <w:r>
        <w:t>(EN</w:t>
      </w:r>
      <w:r>
        <w:rPr>
          <w:spacing w:val="-3"/>
        </w:rPr>
        <w:t xml:space="preserve"> </w:t>
      </w:r>
      <w:r>
        <w:t>442)</w:t>
      </w:r>
      <w:r>
        <w:tab/>
        <w:t>3</w:t>
      </w:r>
    </w:p>
    <w:p w:rsidR="00A4744C" w:rsidRDefault="00184F58">
      <w:pPr>
        <w:spacing w:before="43" w:line="216" w:lineRule="exact"/>
        <w:ind w:left="120"/>
        <w:rPr>
          <w:rFonts w:ascii="Arial" w:eastAsia="Arial" w:hAnsi="Arial" w:cs="Arial"/>
          <w:sz w:val="19"/>
          <w:szCs w:val="19"/>
        </w:rPr>
      </w:pPr>
      <w:r>
        <w:rPr>
          <w:rFonts w:ascii="Arial"/>
          <w:sz w:val="19"/>
        </w:rPr>
        <w:t>E</w:t>
      </w:r>
      <w:r>
        <w:rPr>
          <w:rFonts w:ascii="Arial"/>
          <w:sz w:val="14"/>
        </w:rPr>
        <w:t>LECTIVE</w:t>
      </w:r>
      <w:r>
        <w:rPr>
          <w:rFonts w:ascii="Arial"/>
          <w:spacing w:val="-7"/>
          <w:sz w:val="14"/>
        </w:rPr>
        <w:t xml:space="preserve"> </w:t>
      </w:r>
      <w:r>
        <w:rPr>
          <w:rFonts w:ascii="Arial"/>
          <w:sz w:val="19"/>
        </w:rPr>
        <w:t>C</w:t>
      </w:r>
      <w:r>
        <w:rPr>
          <w:rFonts w:ascii="Arial"/>
          <w:sz w:val="14"/>
        </w:rPr>
        <w:t>OMPONENT</w:t>
      </w:r>
      <w:r>
        <w:rPr>
          <w:rFonts w:ascii="Arial"/>
          <w:sz w:val="19"/>
        </w:rPr>
        <w:t>:</w:t>
      </w:r>
    </w:p>
    <w:p w:rsidR="00A4744C" w:rsidRDefault="00184F58">
      <w:pPr>
        <w:pStyle w:val="BodyText"/>
        <w:tabs>
          <w:tab w:val="left" w:leader="dot" w:pos="6923"/>
        </w:tabs>
        <w:spacing w:line="215" w:lineRule="exact"/>
        <w:ind w:left="120"/>
      </w:pPr>
      <w:r>
        <w:t>Twelve hours from</w:t>
      </w:r>
      <w:r>
        <w:rPr>
          <w:spacing w:val="-7"/>
        </w:rPr>
        <w:t xml:space="preserve"> </w:t>
      </w:r>
      <w:r>
        <w:t>the</w:t>
      </w:r>
      <w:r>
        <w:rPr>
          <w:spacing w:val="-2"/>
        </w:rPr>
        <w:t xml:space="preserve"> </w:t>
      </w:r>
      <w:r>
        <w:t>following:</w:t>
      </w:r>
      <w:r>
        <w:tab/>
        <w:t>12</w:t>
      </w:r>
    </w:p>
    <w:p w:rsidR="00A4744C" w:rsidRDefault="00184F58">
      <w:pPr>
        <w:pStyle w:val="BodyText"/>
        <w:spacing w:before="5" w:line="214" w:lineRule="exact"/>
        <w:ind w:left="120" w:right="2213"/>
      </w:pPr>
      <w:r>
        <w:t>Intro to Teaching English as a Second Language (ED</w:t>
      </w:r>
      <w:r>
        <w:rPr>
          <w:spacing w:val="-16"/>
        </w:rPr>
        <w:t xml:space="preserve"> </w:t>
      </w:r>
      <w:r>
        <w:t>340) Methodology and Assessment of Teaching English as</w:t>
      </w:r>
      <w:r>
        <w:rPr>
          <w:spacing w:val="-15"/>
        </w:rPr>
        <w:t xml:space="preserve"> </w:t>
      </w:r>
      <w:r>
        <w:t>a</w:t>
      </w:r>
    </w:p>
    <w:p w:rsidR="00A4744C" w:rsidRDefault="00184F58">
      <w:pPr>
        <w:pStyle w:val="BodyText"/>
        <w:spacing w:before="2" w:line="214" w:lineRule="exact"/>
        <w:ind w:left="120" w:right="4410" w:firstLine="360"/>
      </w:pPr>
      <w:r>
        <w:t>Second Language (ED</w:t>
      </w:r>
      <w:r>
        <w:rPr>
          <w:spacing w:val="-6"/>
        </w:rPr>
        <w:t xml:space="preserve"> </w:t>
      </w:r>
      <w:r>
        <w:t>415) Gender and Language (EN</w:t>
      </w:r>
      <w:r>
        <w:rPr>
          <w:spacing w:val="-7"/>
        </w:rPr>
        <w:t xml:space="preserve"> </w:t>
      </w:r>
      <w:r>
        <w:t>334)</w:t>
      </w:r>
    </w:p>
    <w:p w:rsidR="00A4744C" w:rsidRDefault="00184F58">
      <w:pPr>
        <w:pStyle w:val="BodyText"/>
        <w:spacing w:line="216" w:lineRule="exact"/>
        <w:ind w:left="120" w:right="3626"/>
      </w:pPr>
      <w:r>
        <w:t>History of the English Language (EN</w:t>
      </w:r>
      <w:r>
        <w:rPr>
          <w:spacing w:val="-13"/>
        </w:rPr>
        <w:t xml:space="preserve"> </w:t>
      </w:r>
      <w:r>
        <w:t>441) Sociolinguistics (EN</w:t>
      </w:r>
      <w:r>
        <w:rPr>
          <w:spacing w:val="-11"/>
        </w:rPr>
        <w:t xml:space="preserve"> </w:t>
      </w:r>
      <w:r>
        <w:t>466)</w:t>
      </w:r>
    </w:p>
    <w:p w:rsidR="00A4744C" w:rsidRDefault="00184F58">
      <w:pPr>
        <w:pStyle w:val="BodyText"/>
        <w:spacing w:line="209" w:lineRule="exact"/>
        <w:ind w:left="120"/>
      </w:pPr>
      <w:r>
        <w:t>Rhetoric (EN</w:t>
      </w:r>
      <w:r>
        <w:rPr>
          <w:spacing w:val="-4"/>
        </w:rPr>
        <w:t xml:space="preserve"> </w:t>
      </w:r>
      <w:r>
        <w:t>472W)</w:t>
      </w:r>
    </w:p>
    <w:p w:rsidR="00A4744C" w:rsidRDefault="00184F58">
      <w:pPr>
        <w:pStyle w:val="BodyText"/>
        <w:tabs>
          <w:tab w:val="left" w:pos="6930"/>
        </w:tabs>
        <w:spacing w:line="297" w:lineRule="exact"/>
        <w:ind w:left="120"/>
        <w:rPr>
          <w:rFonts w:cs="Arial"/>
        </w:rPr>
      </w:pPr>
      <w:r>
        <w:t>Crosscultural Interactions</w:t>
      </w:r>
      <w:r>
        <w:rPr>
          <w:spacing w:val="-7"/>
        </w:rPr>
        <w:t xml:space="preserve"> </w:t>
      </w:r>
      <w:r>
        <w:t>(FL</w:t>
      </w:r>
      <w:r>
        <w:rPr>
          <w:spacing w:val="-4"/>
        </w:rPr>
        <w:t xml:space="preserve"> </w:t>
      </w:r>
      <w:r>
        <w:t>302)</w:t>
      </w:r>
      <w:r>
        <w:tab/>
      </w:r>
      <w:r>
        <w:rPr>
          <w:rFonts w:cs="Arial"/>
          <w:position w:val="-10"/>
        </w:rPr>
        <w:t>––</w:t>
      </w:r>
    </w:p>
    <w:p w:rsidR="00A4744C" w:rsidRDefault="00184F58">
      <w:pPr>
        <w:pStyle w:val="BodyText"/>
        <w:tabs>
          <w:tab w:val="left" w:pos="6930"/>
        </w:tabs>
        <w:spacing w:line="189" w:lineRule="exact"/>
        <w:ind w:left="2158"/>
      </w:pPr>
      <w:r>
        <w:rPr>
          <w:spacing w:val="-1"/>
        </w:rPr>
        <w:t>Total</w:t>
      </w:r>
      <w:r>
        <w:rPr>
          <w:spacing w:val="-1"/>
        </w:rPr>
        <w:tab/>
      </w:r>
      <w:r>
        <w:t>18</w:t>
      </w:r>
    </w:p>
    <w:p w:rsidR="00A4744C" w:rsidRDefault="00184F58">
      <w:pPr>
        <w:pStyle w:val="BodyText"/>
        <w:spacing w:before="112" w:line="217" w:lineRule="exact"/>
        <w:ind w:left="4" w:right="4"/>
        <w:jc w:val="center"/>
      </w:pPr>
      <w:r>
        <w:t>REQUIREMENTS FOR A MINOR FILM</w:t>
      </w:r>
      <w:r>
        <w:rPr>
          <w:spacing w:val="-15"/>
        </w:rPr>
        <w:t xml:space="preserve"> </w:t>
      </w:r>
      <w:r>
        <w:t>STUDIES</w:t>
      </w:r>
    </w:p>
    <w:p w:rsidR="00A4744C" w:rsidRDefault="00184F58">
      <w:pPr>
        <w:tabs>
          <w:tab w:val="left" w:pos="6671"/>
        </w:tabs>
        <w:spacing w:line="182" w:lineRule="exact"/>
        <w:ind w:left="12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spacing w:before="2"/>
        <w:ind w:left="120"/>
        <w:rPr>
          <w:rFonts w:ascii="Arial" w:eastAsia="Arial" w:hAnsi="Arial" w:cs="Arial"/>
          <w:sz w:val="19"/>
          <w:szCs w:val="19"/>
        </w:rPr>
      </w:pPr>
      <w:r>
        <w:rPr>
          <w:rFonts w:ascii="Arial"/>
          <w:sz w:val="19"/>
        </w:rPr>
        <w:t>R</w:t>
      </w:r>
      <w:r>
        <w:rPr>
          <w:rFonts w:ascii="Arial"/>
          <w:sz w:val="14"/>
        </w:rPr>
        <w:t>EQUIRED</w:t>
      </w:r>
      <w:r>
        <w:rPr>
          <w:rFonts w:ascii="Arial"/>
          <w:spacing w:val="-6"/>
          <w:sz w:val="14"/>
        </w:rPr>
        <w:t xml:space="preserve"> </w:t>
      </w:r>
      <w:r>
        <w:rPr>
          <w:rFonts w:ascii="Arial"/>
          <w:sz w:val="19"/>
        </w:rPr>
        <w:t>C</w:t>
      </w:r>
      <w:r>
        <w:rPr>
          <w:rFonts w:ascii="Arial"/>
          <w:sz w:val="14"/>
        </w:rPr>
        <w:t>OMPONENT</w:t>
      </w:r>
      <w:r>
        <w:rPr>
          <w:rFonts w:ascii="Arial"/>
          <w:sz w:val="19"/>
        </w:rPr>
        <w:t>:</w:t>
      </w:r>
    </w:p>
    <w:p w:rsidR="00A4744C" w:rsidRDefault="00184F58">
      <w:pPr>
        <w:pStyle w:val="BodyText"/>
        <w:tabs>
          <w:tab w:val="left" w:leader="dot" w:pos="7029"/>
        </w:tabs>
        <w:ind w:left="120"/>
      </w:pPr>
      <w:r>
        <w:t>Approaches to Film Studies</w:t>
      </w:r>
      <w:r>
        <w:rPr>
          <w:spacing w:val="-9"/>
        </w:rPr>
        <w:t xml:space="preserve"> </w:t>
      </w:r>
      <w:r>
        <w:t>(EN</w:t>
      </w:r>
      <w:r>
        <w:rPr>
          <w:spacing w:val="-3"/>
        </w:rPr>
        <w:t xml:space="preserve"> </w:t>
      </w:r>
      <w:r>
        <w:t>307)</w:t>
      </w:r>
      <w:r>
        <w:tab/>
        <w:t>3</w:t>
      </w:r>
    </w:p>
    <w:p w:rsidR="00A4744C" w:rsidRDefault="00184F58">
      <w:pPr>
        <w:pStyle w:val="BodyText"/>
        <w:tabs>
          <w:tab w:val="left" w:leader="dot" w:pos="7029"/>
        </w:tabs>
        <w:ind w:left="120"/>
      </w:pPr>
      <w:r>
        <w:rPr>
          <w:rFonts w:cs="Arial"/>
        </w:rPr>
        <w:t>Film Theory and</w:t>
      </w:r>
      <w:r>
        <w:rPr>
          <w:rFonts w:cs="Arial"/>
          <w:spacing w:val="-8"/>
        </w:rPr>
        <w:t xml:space="preserve"> </w:t>
      </w:r>
      <w:r>
        <w:rPr>
          <w:rFonts w:cs="Arial"/>
        </w:rPr>
        <w:t>Criticism</w:t>
      </w:r>
      <w:r>
        <w:rPr>
          <w:rFonts w:cs="Arial"/>
          <w:spacing w:val="-4"/>
        </w:rPr>
        <w:t xml:space="preserve"> </w:t>
      </w:r>
      <w:r>
        <w:rPr>
          <w:rFonts w:cs="Arial"/>
        </w:rPr>
        <w:t>(EN 309)</w:t>
      </w:r>
      <w:r>
        <w:tab/>
        <w:t>3</w:t>
      </w:r>
    </w:p>
    <w:p w:rsidR="00A4744C" w:rsidRDefault="00184F58">
      <w:pPr>
        <w:spacing w:before="38"/>
        <w:ind w:left="120"/>
        <w:rPr>
          <w:rFonts w:ascii="Arial" w:eastAsia="Arial" w:hAnsi="Arial" w:cs="Arial"/>
          <w:sz w:val="19"/>
          <w:szCs w:val="19"/>
        </w:rPr>
      </w:pPr>
      <w:r>
        <w:rPr>
          <w:rFonts w:ascii="Arial"/>
          <w:sz w:val="19"/>
        </w:rPr>
        <w:t>E</w:t>
      </w:r>
      <w:r>
        <w:rPr>
          <w:rFonts w:ascii="Arial"/>
          <w:sz w:val="14"/>
        </w:rPr>
        <w:t>LECTIVE</w:t>
      </w:r>
      <w:r>
        <w:rPr>
          <w:rFonts w:ascii="Arial"/>
          <w:spacing w:val="-7"/>
          <w:sz w:val="14"/>
        </w:rPr>
        <w:t xml:space="preserve"> </w:t>
      </w:r>
      <w:r>
        <w:rPr>
          <w:rFonts w:ascii="Arial"/>
          <w:sz w:val="19"/>
        </w:rPr>
        <w:t>C</w:t>
      </w:r>
      <w:r>
        <w:rPr>
          <w:rFonts w:ascii="Arial"/>
          <w:sz w:val="14"/>
        </w:rPr>
        <w:t>OMPONENT</w:t>
      </w:r>
      <w:r>
        <w:rPr>
          <w:rFonts w:ascii="Arial"/>
          <w:sz w:val="19"/>
        </w:rPr>
        <w:t>:</w:t>
      </w:r>
    </w:p>
    <w:p w:rsidR="00A4744C" w:rsidRDefault="00184F58">
      <w:pPr>
        <w:pStyle w:val="BodyText"/>
        <w:tabs>
          <w:tab w:val="left" w:leader="dot" w:pos="7029"/>
        </w:tabs>
        <w:spacing w:before="2"/>
        <w:ind w:left="120"/>
      </w:pPr>
      <w:r>
        <w:t>Nine hours from the following 3</w:t>
      </w:r>
      <w:r>
        <w:rPr>
          <w:spacing w:val="-12"/>
        </w:rPr>
        <w:t xml:space="preserve"> </w:t>
      </w:r>
      <w:r>
        <w:t>credit-hour</w:t>
      </w:r>
      <w:r>
        <w:rPr>
          <w:spacing w:val="-2"/>
        </w:rPr>
        <w:t xml:space="preserve"> </w:t>
      </w:r>
      <w:r>
        <w:t>courses:</w:t>
      </w:r>
      <w:r>
        <w:tab/>
        <w:t>9</w:t>
      </w:r>
    </w:p>
    <w:p w:rsidR="00A4744C" w:rsidRDefault="00184F58">
      <w:pPr>
        <w:pStyle w:val="BodyText"/>
        <w:ind w:left="120" w:right="4982"/>
      </w:pPr>
      <w:r>
        <w:t>Film Authors (EN 391) Film Genres (EN 392) Screenwriting (EN</w:t>
      </w:r>
      <w:r>
        <w:rPr>
          <w:spacing w:val="-6"/>
        </w:rPr>
        <w:t xml:space="preserve"> </w:t>
      </w:r>
      <w:r>
        <w:t>393W)</w:t>
      </w:r>
    </w:p>
    <w:p w:rsidR="00A4744C" w:rsidRDefault="00184F58">
      <w:pPr>
        <w:pStyle w:val="BodyText"/>
        <w:ind w:left="120" w:right="3743"/>
      </w:pPr>
      <w:r>
        <w:t>Perspectives in European Film (EN</w:t>
      </w:r>
      <w:r>
        <w:rPr>
          <w:spacing w:val="-13"/>
        </w:rPr>
        <w:t xml:space="preserve"> </w:t>
      </w:r>
      <w:r>
        <w:t>394) World Cinema (EN</w:t>
      </w:r>
      <w:r>
        <w:rPr>
          <w:spacing w:val="-8"/>
        </w:rPr>
        <w:t xml:space="preserve"> </w:t>
      </w:r>
      <w:r>
        <w:t>395)</w:t>
      </w:r>
    </w:p>
    <w:p w:rsidR="00A4744C" w:rsidRDefault="00184F58">
      <w:pPr>
        <w:pStyle w:val="BodyText"/>
        <w:ind w:left="120"/>
      </w:pPr>
      <w:r>
        <w:t>Writing about Film (EN</w:t>
      </w:r>
      <w:r>
        <w:rPr>
          <w:spacing w:val="-6"/>
        </w:rPr>
        <w:t xml:space="preserve"> </w:t>
      </w:r>
      <w:r>
        <w:t>396W)</w:t>
      </w:r>
    </w:p>
    <w:p w:rsidR="00A4744C" w:rsidRDefault="00184F58">
      <w:pPr>
        <w:pStyle w:val="BodyText"/>
        <w:ind w:left="120"/>
      </w:pPr>
      <w:r>
        <w:t>Special Topics in Film Studies (EN</w:t>
      </w:r>
      <w:r>
        <w:rPr>
          <w:spacing w:val="-16"/>
        </w:rPr>
        <w:t xml:space="preserve"> </w:t>
      </w:r>
      <w:r>
        <w:t>494)</w:t>
      </w:r>
    </w:p>
    <w:p w:rsidR="00A4744C" w:rsidRDefault="00A4744C">
      <w:pPr>
        <w:spacing w:before="7"/>
        <w:rPr>
          <w:rFonts w:ascii="Arial" w:eastAsia="Arial" w:hAnsi="Arial" w:cs="Arial"/>
          <w:sz w:val="9"/>
          <w:szCs w:val="9"/>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3810" r="6350" b="10160"/>
                <wp:docPr id="54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541" name="Group 356"/>
                        <wpg:cNvGrpSpPr>
                          <a:grpSpLocks/>
                        </wpg:cNvGrpSpPr>
                        <wpg:grpSpPr bwMode="auto">
                          <a:xfrm>
                            <a:off x="4" y="4"/>
                            <a:ext cx="1080" cy="2"/>
                            <a:chOff x="4" y="4"/>
                            <a:chExt cx="1080" cy="2"/>
                          </a:xfrm>
                        </wpg:grpSpPr>
                        <wps:wsp>
                          <wps:cNvPr id="542" name="Freeform 357"/>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D1F40D" id="Group 355"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">
                <v:group id="Group 356"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357"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b4F8UA&#10;AADcAAAADwAAAGRycy9kb3ducmV2LnhtbESP3WrCQBSE74W+w3IKvRHdKFUkukoJCoWC4A94e8ie&#10;ZNNmz6bZ1cS3dwsFL4eZ+YZZbXpbixu1vnKsYDJOQBDnTldcKjifdqMFCB+QNdaOScGdPGzWL4MV&#10;ptp1fKDbMZQiQtinqMCE0KRS+tyQRT92DXH0CtdaDFG2pdQtdhFuazlNkrm0WHFcMNhQZij/OV6t&#10;Aq/99z67h2JrLr/6q8jKbj7slHp77T+WIAL14Rn+b39qBbP3Kfyd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vgX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26"/>
        <w:ind w:left="120"/>
        <w:rPr>
          <w:rFonts w:ascii="Arial" w:eastAsia="Arial" w:hAnsi="Arial" w:cs="Arial"/>
          <w:sz w:val="14"/>
          <w:szCs w:val="14"/>
        </w:rPr>
      </w:pPr>
      <w:r>
        <w:rPr>
          <w:rFonts w:ascii="Arial"/>
          <w:sz w:val="14"/>
        </w:rPr>
        <w:t>* At least 3 hours in a writing intensive</w:t>
      </w:r>
      <w:r>
        <w:rPr>
          <w:rFonts w:ascii="Arial"/>
          <w:spacing w:val="-17"/>
          <w:sz w:val="14"/>
        </w:rPr>
        <w:t xml:space="preserve"> </w:t>
      </w:r>
      <w:r>
        <w:rPr>
          <w:rFonts w:ascii="Arial"/>
          <w:sz w:val="14"/>
        </w:rPr>
        <w:t>course.</w:t>
      </w:r>
    </w:p>
    <w:p w:rsidR="00A4744C" w:rsidRDefault="00A4744C">
      <w:pPr>
        <w:rPr>
          <w:rFonts w:ascii="Arial" w:eastAsia="Arial" w:hAnsi="Arial" w:cs="Arial"/>
          <w:sz w:val="14"/>
          <w:szCs w:val="14"/>
        </w:rPr>
        <w:sectPr w:rsidR="00A4744C">
          <w:pgSz w:w="8640" w:h="12960"/>
          <w:pgMar w:top="920" w:right="600" w:bottom="280" w:left="780" w:header="729" w:footer="0" w:gutter="0"/>
          <w:cols w:space="720"/>
        </w:sectPr>
      </w:pPr>
    </w:p>
    <w:p w:rsidR="00A4744C" w:rsidRDefault="00A4744C">
      <w:pPr>
        <w:spacing w:before="1"/>
        <w:rPr>
          <w:rFonts w:ascii="Arial" w:eastAsia="Arial" w:hAnsi="Arial" w:cs="Arial"/>
          <w:sz w:val="27"/>
          <w:szCs w:val="27"/>
        </w:rPr>
      </w:pPr>
    </w:p>
    <w:p w:rsidR="00A4744C" w:rsidRDefault="00184F58">
      <w:pPr>
        <w:tabs>
          <w:tab w:val="left" w:pos="6651"/>
        </w:tabs>
        <w:spacing w:before="80"/>
        <w:ind w:left="10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14"/>
        </w:tabs>
        <w:spacing w:before="6"/>
      </w:pPr>
      <w:r>
        <w:t>At least three hours from the following 3 credit</w:t>
      </w:r>
      <w:r>
        <w:rPr>
          <w:spacing w:val="-9"/>
        </w:rPr>
        <w:t xml:space="preserve"> </w:t>
      </w:r>
      <w:r>
        <w:t>hours</w:t>
      </w:r>
      <w:r>
        <w:rPr>
          <w:spacing w:val="-3"/>
        </w:rPr>
        <w:t xml:space="preserve"> </w:t>
      </w:r>
      <w:r>
        <w:t>courses</w:t>
      </w:r>
      <w:r>
        <w:tab/>
        <w:t>3</w:t>
      </w:r>
    </w:p>
    <w:p w:rsidR="00A4744C" w:rsidRDefault="00184F58">
      <w:pPr>
        <w:pStyle w:val="BodyText"/>
        <w:spacing w:before="2" w:line="242" w:lineRule="auto"/>
        <w:ind w:right="2698"/>
      </w:pPr>
      <w:r>
        <w:t>Introduction to Radio-TV-Film Production (COM</w:t>
      </w:r>
      <w:r>
        <w:rPr>
          <w:spacing w:val="-13"/>
        </w:rPr>
        <w:t xml:space="preserve"> </w:t>
      </w:r>
      <w:r>
        <w:t xml:space="preserve">240) </w:t>
      </w:r>
      <w:r>
        <w:t>History of Film (COM/TH 300/EN</w:t>
      </w:r>
      <w:r>
        <w:rPr>
          <w:spacing w:val="-9"/>
        </w:rPr>
        <w:t xml:space="preserve"> </w:t>
      </w:r>
      <w:r>
        <w:t>315)</w:t>
      </w:r>
    </w:p>
    <w:p w:rsidR="00A4744C" w:rsidRDefault="00184F58">
      <w:pPr>
        <w:pStyle w:val="BodyText"/>
        <w:tabs>
          <w:tab w:val="left" w:pos="6910"/>
        </w:tabs>
        <w:spacing w:line="313" w:lineRule="exact"/>
        <w:rPr>
          <w:rFonts w:cs="Arial"/>
        </w:rPr>
      </w:pPr>
      <w:r>
        <w:t>Culture through Cinema</w:t>
      </w:r>
      <w:r>
        <w:rPr>
          <w:spacing w:val="-9"/>
        </w:rPr>
        <w:t xml:space="preserve"> </w:t>
      </w:r>
      <w:r>
        <w:t>(FL</w:t>
      </w:r>
      <w:r>
        <w:rPr>
          <w:spacing w:val="-1"/>
        </w:rPr>
        <w:t xml:space="preserve"> </w:t>
      </w:r>
      <w:r>
        <w:t>301)</w:t>
      </w:r>
      <w:r>
        <w:tab/>
      </w:r>
      <w:r>
        <w:rPr>
          <w:rFonts w:cs="Arial"/>
          <w:position w:val="-10"/>
        </w:rPr>
        <w:t>––</w:t>
      </w:r>
    </w:p>
    <w:p w:rsidR="00A4744C" w:rsidRDefault="00184F58">
      <w:pPr>
        <w:pStyle w:val="BodyText"/>
        <w:tabs>
          <w:tab w:val="right" w:pos="7121"/>
        </w:tabs>
        <w:spacing w:line="205" w:lineRule="exact"/>
        <w:ind w:left="2138"/>
      </w:pPr>
      <w:r>
        <w:t>Total</w:t>
      </w:r>
      <w:r>
        <w:tab/>
        <w:t>18</w:t>
      </w:r>
    </w:p>
    <w:p w:rsidR="00A4744C" w:rsidRDefault="00184F58">
      <w:pPr>
        <w:spacing w:before="55"/>
        <w:ind w:left="100" w:right="220"/>
        <w:rPr>
          <w:rFonts w:ascii="Arial" w:eastAsia="Arial" w:hAnsi="Arial" w:cs="Arial"/>
          <w:sz w:val="19"/>
          <w:szCs w:val="19"/>
        </w:rPr>
      </w:pPr>
      <w:r>
        <w:rPr>
          <w:rFonts w:ascii="Arial"/>
          <w:sz w:val="19"/>
        </w:rPr>
        <w:t>E</w:t>
      </w:r>
      <w:r>
        <w:rPr>
          <w:rFonts w:ascii="Arial"/>
          <w:sz w:val="14"/>
        </w:rPr>
        <w:t>LECTIVE</w:t>
      </w:r>
      <w:r>
        <w:rPr>
          <w:rFonts w:ascii="Arial"/>
          <w:spacing w:val="-7"/>
          <w:sz w:val="14"/>
        </w:rPr>
        <w:t xml:space="preserve"> </w:t>
      </w:r>
      <w:r>
        <w:rPr>
          <w:rFonts w:ascii="Arial"/>
          <w:sz w:val="19"/>
        </w:rPr>
        <w:t>C</w:t>
      </w:r>
      <w:r>
        <w:rPr>
          <w:rFonts w:ascii="Arial"/>
          <w:sz w:val="14"/>
        </w:rPr>
        <w:t>OMPONENT</w:t>
      </w:r>
      <w:r>
        <w:rPr>
          <w:rFonts w:ascii="Arial"/>
          <w:sz w:val="19"/>
        </w:rPr>
        <w:t>:</w:t>
      </w:r>
    </w:p>
    <w:p w:rsidR="00A4744C" w:rsidRDefault="00184F58">
      <w:pPr>
        <w:pStyle w:val="BodyText"/>
        <w:tabs>
          <w:tab w:val="left" w:leader="dot" w:pos="7009"/>
        </w:tabs>
        <w:spacing w:before="24"/>
      </w:pPr>
      <w:r>
        <w:t>Nine hours from the following 3</w:t>
      </w:r>
      <w:r>
        <w:rPr>
          <w:spacing w:val="-13"/>
        </w:rPr>
        <w:t xml:space="preserve"> </w:t>
      </w:r>
      <w:r>
        <w:t>credit-hour</w:t>
      </w:r>
      <w:r>
        <w:rPr>
          <w:spacing w:val="-3"/>
        </w:rPr>
        <w:t xml:space="preserve"> </w:t>
      </w:r>
      <w:r>
        <w:t>courses</w:t>
      </w:r>
      <w:r>
        <w:tab/>
        <w:t>9</w:t>
      </w:r>
    </w:p>
    <w:p w:rsidR="00A4744C" w:rsidRDefault="00184F58">
      <w:pPr>
        <w:pStyle w:val="BodyText"/>
        <w:spacing w:before="21" w:line="264" w:lineRule="auto"/>
        <w:ind w:right="4982"/>
      </w:pPr>
      <w:r>
        <w:t>Film Authors (EN 391) Film Genres (EN 392) Screenwriting (EN</w:t>
      </w:r>
      <w:r>
        <w:rPr>
          <w:spacing w:val="-6"/>
        </w:rPr>
        <w:t xml:space="preserve"> </w:t>
      </w:r>
      <w:r>
        <w:t>393W)</w:t>
      </w:r>
    </w:p>
    <w:p w:rsidR="00A4744C" w:rsidRDefault="00184F58">
      <w:pPr>
        <w:pStyle w:val="BodyText"/>
        <w:spacing w:before="1" w:line="264" w:lineRule="auto"/>
        <w:ind w:right="3743"/>
      </w:pPr>
      <w:r>
        <w:t>Perspectives in European Film (EN</w:t>
      </w:r>
      <w:r>
        <w:rPr>
          <w:spacing w:val="-13"/>
        </w:rPr>
        <w:t xml:space="preserve"> </w:t>
      </w:r>
      <w:r>
        <w:t>394) World Cinema (EN</w:t>
      </w:r>
      <w:r>
        <w:rPr>
          <w:spacing w:val="-8"/>
        </w:rPr>
        <w:t xml:space="preserve"> </w:t>
      </w:r>
      <w:r>
        <w:t>395)</w:t>
      </w:r>
    </w:p>
    <w:p w:rsidR="00A4744C" w:rsidRDefault="00184F58">
      <w:pPr>
        <w:pStyle w:val="BodyText"/>
        <w:ind w:right="220"/>
      </w:pPr>
      <w:r>
        <w:t>Writing about Film (EN</w:t>
      </w:r>
      <w:r>
        <w:rPr>
          <w:spacing w:val="-6"/>
        </w:rPr>
        <w:t xml:space="preserve"> </w:t>
      </w:r>
      <w:r>
        <w:t>396W)</w:t>
      </w:r>
    </w:p>
    <w:p w:rsidR="00A4744C" w:rsidRDefault="00184F58">
      <w:pPr>
        <w:pStyle w:val="BodyText"/>
        <w:spacing w:before="21"/>
        <w:ind w:right="220"/>
      </w:pPr>
      <w:r>
        <w:t>Special Topics in Film Studies (EN</w:t>
      </w:r>
      <w:r>
        <w:rPr>
          <w:spacing w:val="-16"/>
        </w:rPr>
        <w:t xml:space="preserve"> </w:t>
      </w:r>
      <w:r>
        <w:t>494)</w:t>
      </w:r>
    </w:p>
    <w:p w:rsidR="00A4744C" w:rsidRDefault="00184F58">
      <w:pPr>
        <w:pStyle w:val="BodyText"/>
        <w:tabs>
          <w:tab w:val="left" w:leader="dot" w:pos="7009"/>
        </w:tabs>
        <w:spacing w:before="60"/>
      </w:pPr>
      <w:r>
        <w:t>At least three hours from the following 3 credit</w:t>
      </w:r>
      <w:r>
        <w:rPr>
          <w:spacing w:val="-13"/>
        </w:rPr>
        <w:t xml:space="preserve"> </w:t>
      </w:r>
      <w:r>
        <w:t>hours</w:t>
      </w:r>
      <w:r>
        <w:rPr>
          <w:spacing w:val="-3"/>
        </w:rPr>
        <w:t xml:space="preserve"> </w:t>
      </w:r>
      <w:r>
        <w:t>courses</w:t>
      </w:r>
      <w:r>
        <w:tab/>
        <w:t>3</w:t>
      </w:r>
    </w:p>
    <w:p w:rsidR="00A4744C" w:rsidRDefault="00184F58">
      <w:pPr>
        <w:pStyle w:val="BodyText"/>
        <w:spacing w:before="21" w:line="264" w:lineRule="auto"/>
        <w:ind w:right="2698"/>
      </w:pPr>
      <w:r>
        <w:t>Introduction to Radio-TV-Film Production (COM</w:t>
      </w:r>
      <w:r>
        <w:rPr>
          <w:spacing w:val="-13"/>
        </w:rPr>
        <w:t xml:space="preserve"> </w:t>
      </w:r>
      <w:r>
        <w:t>240) History of Film (COM/TH 300/EN</w:t>
      </w:r>
      <w:r>
        <w:rPr>
          <w:spacing w:val="-9"/>
        </w:rPr>
        <w:t xml:space="preserve"> </w:t>
      </w:r>
      <w:r>
        <w:t>315)</w:t>
      </w:r>
    </w:p>
    <w:p w:rsidR="00A4744C" w:rsidRDefault="00184F58">
      <w:pPr>
        <w:pStyle w:val="BodyText"/>
        <w:tabs>
          <w:tab w:val="left" w:pos="6910"/>
        </w:tabs>
        <w:spacing w:line="301" w:lineRule="exact"/>
        <w:rPr>
          <w:rFonts w:cs="Arial"/>
        </w:rPr>
      </w:pPr>
      <w:r>
        <w:t>Culture through Cinema</w:t>
      </w:r>
      <w:r>
        <w:rPr>
          <w:spacing w:val="-9"/>
        </w:rPr>
        <w:t xml:space="preserve"> </w:t>
      </w:r>
      <w:r>
        <w:t>(FL</w:t>
      </w:r>
      <w:r>
        <w:rPr>
          <w:spacing w:val="1"/>
        </w:rPr>
        <w:t xml:space="preserve"> </w:t>
      </w:r>
      <w:r>
        <w:t>301)</w:t>
      </w:r>
      <w:r>
        <w:tab/>
      </w:r>
      <w:r>
        <w:rPr>
          <w:rFonts w:cs="Arial"/>
          <w:position w:val="-10"/>
        </w:rPr>
        <w:t>––</w:t>
      </w:r>
    </w:p>
    <w:p w:rsidR="00A4744C" w:rsidRDefault="00184F58">
      <w:pPr>
        <w:pStyle w:val="BodyText"/>
        <w:tabs>
          <w:tab w:val="left" w:pos="6910"/>
        </w:tabs>
        <w:spacing w:line="191" w:lineRule="exact"/>
        <w:ind w:left="2138"/>
      </w:pPr>
      <w:r>
        <w:rPr>
          <w:spacing w:val="-1"/>
        </w:rPr>
        <w:t>Total</w:t>
      </w:r>
      <w:r>
        <w:rPr>
          <w:spacing w:val="-1"/>
        </w:rPr>
        <w:tab/>
      </w:r>
      <w:r>
        <w:t>18</w:t>
      </w:r>
    </w:p>
    <w:p w:rsidR="00A4744C" w:rsidRDefault="00184F58">
      <w:pPr>
        <w:pStyle w:val="BodyText"/>
        <w:spacing w:before="134" w:line="217" w:lineRule="exact"/>
        <w:ind w:left="343" w:right="361"/>
        <w:jc w:val="center"/>
      </w:pPr>
      <w:r>
        <w:t>REQUIREMENTS FOR A MINOR IN HCI/UX PROFESSIONAL</w:t>
      </w:r>
      <w:r>
        <w:rPr>
          <w:spacing w:val="-15"/>
        </w:rPr>
        <w:t xml:space="preserve"> </w:t>
      </w:r>
      <w:r>
        <w:t>WRITING</w:t>
      </w:r>
    </w:p>
    <w:p w:rsidR="00A4744C" w:rsidRDefault="00184F58">
      <w:pPr>
        <w:tabs>
          <w:tab w:val="left" w:pos="6651"/>
        </w:tabs>
        <w:spacing w:line="183" w:lineRule="exact"/>
        <w:ind w:left="10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spacing w:before="40"/>
        <w:ind w:left="100" w:right="220"/>
        <w:rPr>
          <w:rFonts w:ascii="Arial" w:eastAsia="Arial" w:hAnsi="Arial" w:cs="Arial"/>
          <w:sz w:val="19"/>
          <w:szCs w:val="19"/>
        </w:rPr>
      </w:pPr>
      <w:r>
        <w:rPr>
          <w:rFonts w:ascii="Arial"/>
          <w:sz w:val="19"/>
        </w:rPr>
        <w:t>R</w:t>
      </w:r>
      <w:r>
        <w:rPr>
          <w:rFonts w:ascii="Arial"/>
          <w:sz w:val="14"/>
        </w:rPr>
        <w:t>EQUIRED</w:t>
      </w:r>
      <w:r>
        <w:rPr>
          <w:rFonts w:ascii="Arial"/>
          <w:spacing w:val="-7"/>
          <w:sz w:val="14"/>
        </w:rPr>
        <w:t xml:space="preserve"> </w:t>
      </w:r>
      <w:r>
        <w:rPr>
          <w:rFonts w:ascii="Arial"/>
          <w:sz w:val="19"/>
        </w:rPr>
        <w:t>C</w:t>
      </w:r>
      <w:r>
        <w:rPr>
          <w:rFonts w:ascii="Arial"/>
          <w:sz w:val="14"/>
        </w:rPr>
        <w:t>OMPONENT</w:t>
      </w:r>
      <w:r>
        <w:rPr>
          <w:rFonts w:ascii="Arial"/>
          <w:sz w:val="19"/>
        </w:rPr>
        <w:t>:</w:t>
      </w:r>
    </w:p>
    <w:p w:rsidR="00A4744C" w:rsidRDefault="00184F58">
      <w:pPr>
        <w:pStyle w:val="BodyText"/>
        <w:tabs>
          <w:tab w:val="left" w:leader="dot" w:pos="7009"/>
        </w:tabs>
      </w:pPr>
      <w:r>
        <w:t>Design I</w:t>
      </w:r>
      <w:r>
        <w:rPr>
          <w:spacing w:val="-4"/>
        </w:rPr>
        <w:t xml:space="preserve"> </w:t>
      </w:r>
      <w:r>
        <w:t>(AR</w:t>
      </w:r>
      <w:r>
        <w:rPr>
          <w:spacing w:val="-3"/>
        </w:rPr>
        <w:t xml:space="preserve"> </w:t>
      </w:r>
      <w:r>
        <w:t>231)</w:t>
      </w:r>
      <w:r>
        <w:tab/>
        <w:t>3</w:t>
      </w:r>
    </w:p>
    <w:p w:rsidR="00A4744C" w:rsidRDefault="00184F58">
      <w:pPr>
        <w:pStyle w:val="BodyText"/>
        <w:tabs>
          <w:tab w:val="left" w:leader="dot" w:pos="7009"/>
        </w:tabs>
        <w:spacing w:before="2"/>
      </w:pPr>
      <w:r>
        <w:t>Introduction to HCI/UX</w:t>
      </w:r>
      <w:r>
        <w:rPr>
          <w:spacing w:val="-6"/>
        </w:rPr>
        <w:t xml:space="preserve"> </w:t>
      </w:r>
      <w:r>
        <w:t>(CIS</w:t>
      </w:r>
      <w:r>
        <w:rPr>
          <w:spacing w:val="-1"/>
        </w:rPr>
        <w:t xml:space="preserve"> </w:t>
      </w:r>
      <w:r>
        <w:t>289)</w:t>
      </w:r>
      <w:r>
        <w:tab/>
        <w:t>3</w:t>
      </w:r>
    </w:p>
    <w:p w:rsidR="00A4744C" w:rsidRDefault="00184F58">
      <w:pPr>
        <w:pStyle w:val="BodyText"/>
        <w:tabs>
          <w:tab w:val="left" w:leader="dot" w:pos="7009"/>
        </w:tabs>
      </w:pPr>
      <w:r>
        <w:t>Capstone HCI/UX Project</w:t>
      </w:r>
      <w:r>
        <w:rPr>
          <w:spacing w:val="-7"/>
        </w:rPr>
        <w:t xml:space="preserve"> </w:t>
      </w:r>
      <w:r>
        <w:t>(CIS</w:t>
      </w:r>
      <w:r>
        <w:rPr>
          <w:spacing w:val="1"/>
        </w:rPr>
        <w:t xml:space="preserve"> </w:t>
      </w:r>
      <w:r>
        <w:t>489)</w:t>
      </w:r>
      <w:r>
        <w:tab/>
        <w:t>3</w:t>
      </w:r>
    </w:p>
    <w:p w:rsidR="00A4744C" w:rsidRDefault="00184F58">
      <w:pPr>
        <w:pStyle w:val="BodyText"/>
        <w:tabs>
          <w:tab w:val="left" w:leader="dot" w:pos="7009"/>
        </w:tabs>
        <w:spacing w:before="2"/>
      </w:pPr>
      <w:r>
        <w:t>Language and Gender</w:t>
      </w:r>
      <w:r>
        <w:rPr>
          <w:spacing w:val="-5"/>
        </w:rPr>
        <w:t xml:space="preserve"> </w:t>
      </w:r>
      <w:r>
        <w:t>(EN</w:t>
      </w:r>
      <w:r>
        <w:rPr>
          <w:spacing w:val="-2"/>
        </w:rPr>
        <w:t xml:space="preserve"> </w:t>
      </w:r>
      <w:r>
        <w:t>334)</w:t>
      </w:r>
      <w:r>
        <w:tab/>
        <w:t>3</w:t>
      </w:r>
    </w:p>
    <w:p w:rsidR="00A4744C" w:rsidRDefault="00184F58">
      <w:pPr>
        <w:pStyle w:val="BodyText"/>
        <w:tabs>
          <w:tab w:val="left" w:leader="dot" w:pos="7009"/>
        </w:tabs>
        <w:spacing w:before="2"/>
      </w:pPr>
      <w:r>
        <w:t>Rhetoric: Argument and Style</w:t>
      </w:r>
      <w:r>
        <w:rPr>
          <w:spacing w:val="-9"/>
        </w:rPr>
        <w:t xml:space="preserve"> </w:t>
      </w:r>
      <w:r>
        <w:t>(EN</w:t>
      </w:r>
      <w:r>
        <w:rPr>
          <w:spacing w:val="-3"/>
        </w:rPr>
        <w:t xml:space="preserve"> </w:t>
      </w:r>
      <w:r>
        <w:t>472W)</w:t>
      </w:r>
      <w:r>
        <w:tab/>
        <w:t>3</w:t>
      </w:r>
    </w:p>
    <w:p w:rsidR="00A4744C" w:rsidRDefault="00184F58">
      <w:pPr>
        <w:pStyle w:val="BodyText"/>
        <w:tabs>
          <w:tab w:val="left" w:leader="dot" w:pos="7009"/>
        </w:tabs>
        <w:spacing w:line="164" w:lineRule="exact"/>
      </w:pPr>
      <w:r>
        <w:t>Cognitive Psychology</w:t>
      </w:r>
      <w:r>
        <w:rPr>
          <w:spacing w:val="-7"/>
        </w:rPr>
        <w:t xml:space="preserve"> </w:t>
      </w:r>
      <w:r>
        <w:t>(PY</w:t>
      </w:r>
      <w:r>
        <w:rPr>
          <w:spacing w:val="-5"/>
        </w:rPr>
        <w:t xml:space="preserve"> </w:t>
      </w:r>
      <w:r>
        <w:t>385)</w:t>
      </w:r>
      <w:r>
        <w:tab/>
        <w:t>3</w:t>
      </w:r>
    </w:p>
    <w:p w:rsidR="00A4744C" w:rsidRDefault="00184F58">
      <w:pPr>
        <w:pStyle w:val="BodyText"/>
        <w:spacing w:line="150" w:lineRule="exact"/>
        <w:ind w:left="0" w:right="116"/>
        <w:jc w:val="right"/>
        <w:rPr>
          <w:rFonts w:cs="Arial"/>
        </w:rPr>
      </w:pPr>
      <w:r>
        <w:rPr>
          <w:rFonts w:cs="Arial"/>
          <w:w w:val="95"/>
        </w:rPr>
        <w:t>––</w:t>
      </w:r>
    </w:p>
    <w:p w:rsidR="00A4744C" w:rsidRDefault="00184F58">
      <w:pPr>
        <w:pStyle w:val="BodyText"/>
        <w:tabs>
          <w:tab w:val="left" w:pos="6910"/>
        </w:tabs>
        <w:spacing w:line="204" w:lineRule="exact"/>
        <w:ind w:left="2138"/>
      </w:pPr>
      <w:r>
        <w:rPr>
          <w:spacing w:val="-1"/>
        </w:rPr>
        <w:t>Total</w:t>
      </w:r>
      <w:r>
        <w:rPr>
          <w:spacing w:val="-1"/>
        </w:rPr>
        <w:tab/>
      </w:r>
      <w:r>
        <w:t>18</w:t>
      </w:r>
    </w:p>
    <w:p w:rsidR="00A4744C" w:rsidRDefault="00184F58">
      <w:pPr>
        <w:pStyle w:val="BodyText"/>
        <w:spacing w:before="144" w:line="217" w:lineRule="exact"/>
        <w:ind w:left="341" w:right="361"/>
        <w:jc w:val="center"/>
      </w:pPr>
      <w:r>
        <w:t>REQUIREMENTS FOR A MINOR IN PROFESSIONAL</w:t>
      </w:r>
      <w:r>
        <w:rPr>
          <w:spacing w:val="-16"/>
        </w:rPr>
        <w:t xml:space="preserve"> </w:t>
      </w:r>
      <w:r>
        <w:t>WRITING</w:t>
      </w:r>
    </w:p>
    <w:p w:rsidR="00A4744C" w:rsidRDefault="00184F58">
      <w:pPr>
        <w:tabs>
          <w:tab w:val="left" w:pos="6651"/>
        </w:tabs>
        <w:spacing w:line="182" w:lineRule="exact"/>
        <w:ind w:left="10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spacing w:before="40"/>
        <w:ind w:left="100" w:right="220"/>
        <w:rPr>
          <w:rFonts w:ascii="Arial" w:eastAsia="Arial" w:hAnsi="Arial" w:cs="Arial"/>
          <w:sz w:val="19"/>
          <w:szCs w:val="19"/>
        </w:rPr>
      </w:pPr>
      <w:r>
        <w:rPr>
          <w:rFonts w:ascii="Arial"/>
          <w:sz w:val="19"/>
        </w:rPr>
        <w:t>R</w:t>
      </w:r>
      <w:r>
        <w:rPr>
          <w:rFonts w:ascii="Arial"/>
          <w:sz w:val="14"/>
        </w:rPr>
        <w:t>EQUIRED</w:t>
      </w:r>
      <w:r>
        <w:rPr>
          <w:rFonts w:ascii="Arial"/>
          <w:spacing w:val="-7"/>
          <w:sz w:val="14"/>
        </w:rPr>
        <w:t xml:space="preserve"> </w:t>
      </w:r>
      <w:r>
        <w:rPr>
          <w:rFonts w:ascii="Arial"/>
          <w:sz w:val="19"/>
        </w:rPr>
        <w:t>C</w:t>
      </w:r>
      <w:r>
        <w:rPr>
          <w:rFonts w:ascii="Arial"/>
          <w:sz w:val="14"/>
        </w:rPr>
        <w:t>OMPONENT</w:t>
      </w:r>
      <w:r>
        <w:rPr>
          <w:rFonts w:ascii="Arial"/>
          <w:sz w:val="19"/>
        </w:rPr>
        <w:t>:</w:t>
      </w:r>
    </w:p>
    <w:p w:rsidR="00A4744C" w:rsidRDefault="00184F58">
      <w:pPr>
        <w:pStyle w:val="BodyText"/>
        <w:tabs>
          <w:tab w:val="left" w:leader="dot" w:pos="7009"/>
        </w:tabs>
      </w:pPr>
      <w:r>
        <w:t>Advanced Composition</w:t>
      </w:r>
      <w:r>
        <w:rPr>
          <w:spacing w:val="-6"/>
        </w:rPr>
        <w:t xml:space="preserve"> </w:t>
      </w:r>
      <w:r>
        <w:t>(EN 310W)</w:t>
      </w:r>
      <w:r>
        <w:tab/>
        <w:t>3</w:t>
      </w:r>
    </w:p>
    <w:p w:rsidR="00A4744C" w:rsidRDefault="00184F58">
      <w:pPr>
        <w:pStyle w:val="BodyText"/>
        <w:tabs>
          <w:tab w:val="left" w:leader="dot" w:pos="7009"/>
        </w:tabs>
        <w:spacing w:before="2"/>
      </w:pPr>
      <w:r>
        <w:t>Technical Writing</w:t>
      </w:r>
      <w:r>
        <w:rPr>
          <w:spacing w:val="-7"/>
        </w:rPr>
        <w:t xml:space="preserve"> </w:t>
      </w:r>
      <w:r>
        <w:t>(EN</w:t>
      </w:r>
      <w:r>
        <w:rPr>
          <w:spacing w:val="-2"/>
        </w:rPr>
        <w:t xml:space="preserve"> </w:t>
      </w:r>
      <w:r>
        <w:t>339W)</w:t>
      </w:r>
      <w:r>
        <w:tab/>
        <w:t>3</w:t>
      </w:r>
    </w:p>
    <w:p w:rsidR="00A4744C" w:rsidRDefault="00184F58">
      <w:pPr>
        <w:pStyle w:val="BodyText"/>
        <w:tabs>
          <w:tab w:val="left" w:leader="dot" w:pos="7009"/>
        </w:tabs>
        <w:spacing w:before="2"/>
      </w:pPr>
      <w:r>
        <w:t>Genres in Creative Writin</w:t>
      </w:r>
      <w:r>
        <w:t>g</w:t>
      </w:r>
      <w:r>
        <w:rPr>
          <w:spacing w:val="-10"/>
        </w:rPr>
        <w:t xml:space="preserve"> </w:t>
      </w:r>
      <w:r>
        <w:t>(EN</w:t>
      </w:r>
      <w:r>
        <w:rPr>
          <w:spacing w:val="-3"/>
        </w:rPr>
        <w:t xml:space="preserve"> </w:t>
      </w:r>
      <w:r>
        <w:t>355W)</w:t>
      </w:r>
      <w:r>
        <w:tab/>
        <w:t>3</w:t>
      </w:r>
    </w:p>
    <w:p w:rsidR="00A4744C" w:rsidRDefault="00184F58">
      <w:pPr>
        <w:pStyle w:val="BodyText"/>
        <w:tabs>
          <w:tab w:val="left" w:leader="dot" w:pos="7009"/>
        </w:tabs>
      </w:pPr>
      <w:r>
        <w:t>New Media Writing</w:t>
      </w:r>
      <w:r>
        <w:rPr>
          <w:spacing w:val="-4"/>
        </w:rPr>
        <w:t xml:space="preserve"> </w:t>
      </w:r>
      <w:r>
        <w:t>(EN</w:t>
      </w:r>
      <w:r>
        <w:rPr>
          <w:spacing w:val="-1"/>
        </w:rPr>
        <w:t xml:space="preserve"> </w:t>
      </w:r>
      <w:r>
        <w:t>445W)</w:t>
      </w:r>
      <w:r>
        <w:tab/>
        <w:t>3</w:t>
      </w:r>
    </w:p>
    <w:p w:rsidR="00A4744C" w:rsidRDefault="00184F58">
      <w:pPr>
        <w:spacing w:before="43"/>
        <w:ind w:left="100" w:right="220"/>
        <w:rPr>
          <w:rFonts w:ascii="Arial" w:eastAsia="Arial" w:hAnsi="Arial" w:cs="Arial"/>
          <w:sz w:val="19"/>
          <w:szCs w:val="19"/>
        </w:rPr>
      </w:pPr>
      <w:r>
        <w:rPr>
          <w:rFonts w:ascii="Arial"/>
          <w:sz w:val="19"/>
        </w:rPr>
        <w:t>E</w:t>
      </w:r>
      <w:r>
        <w:rPr>
          <w:rFonts w:ascii="Arial"/>
          <w:sz w:val="14"/>
        </w:rPr>
        <w:t>LECTIVE</w:t>
      </w:r>
      <w:r>
        <w:rPr>
          <w:rFonts w:ascii="Arial"/>
          <w:spacing w:val="-7"/>
          <w:sz w:val="14"/>
        </w:rPr>
        <w:t xml:space="preserve"> </w:t>
      </w:r>
      <w:r>
        <w:rPr>
          <w:rFonts w:ascii="Arial"/>
          <w:sz w:val="19"/>
        </w:rPr>
        <w:t>C</w:t>
      </w:r>
      <w:r>
        <w:rPr>
          <w:rFonts w:ascii="Arial"/>
          <w:sz w:val="14"/>
        </w:rPr>
        <w:t>OMPONENT</w:t>
      </w:r>
      <w:r>
        <w:rPr>
          <w:rFonts w:ascii="Arial"/>
          <w:sz w:val="19"/>
        </w:rPr>
        <w:t>:</w:t>
      </w:r>
    </w:p>
    <w:p w:rsidR="00A4744C" w:rsidRDefault="00184F58">
      <w:pPr>
        <w:pStyle w:val="BodyText"/>
        <w:tabs>
          <w:tab w:val="left" w:leader="dot" w:pos="7009"/>
        </w:tabs>
      </w:pPr>
      <w:r>
        <w:t>Six hours from the following three</w:t>
      </w:r>
      <w:r>
        <w:rPr>
          <w:spacing w:val="-14"/>
        </w:rPr>
        <w:t xml:space="preserve"> </w:t>
      </w:r>
      <w:r>
        <w:t>credit-hour</w:t>
      </w:r>
      <w:r>
        <w:rPr>
          <w:spacing w:val="-2"/>
        </w:rPr>
        <w:t xml:space="preserve"> </w:t>
      </w:r>
      <w:r>
        <w:t>courses:</w:t>
      </w:r>
      <w:r>
        <w:tab/>
        <w:t>6</w:t>
      </w:r>
    </w:p>
    <w:p w:rsidR="00A4744C" w:rsidRDefault="00184F58">
      <w:pPr>
        <w:pStyle w:val="BodyText"/>
        <w:spacing w:before="2" w:line="242" w:lineRule="auto"/>
        <w:ind w:right="4405"/>
      </w:pPr>
      <w:r>
        <w:t>Language and Gender (EN 334) Writing about Film (EN</w:t>
      </w:r>
      <w:r>
        <w:rPr>
          <w:spacing w:val="-6"/>
        </w:rPr>
        <w:t xml:space="preserve"> </w:t>
      </w:r>
      <w:r>
        <w:t>396W)</w:t>
      </w:r>
    </w:p>
    <w:p w:rsidR="00A4744C" w:rsidRDefault="00184F58">
      <w:pPr>
        <w:pStyle w:val="BodyText"/>
        <w:spacing w:line="242" w:lineRule="auto"/>
        <w:ind w:right="3825"/>
      </w:pPr>
      <w:r>
        <w:t>Writing Protest and Dissent (EN 435W) Technical Editing (EN</w:t>
      </w:r>
      <w:r>
        <w:rPr>
          <w:spacing w:val="-7"/>
        </w:rPr>
        <w:t xml:space="preserve"> </w:t>
      </w:r>
      <w:r>
        <w:t>439W)</w:t>
      </w:r>
    </w:p>
    <w:p w:rsidR="00A4744C" w:rsidRDefault="00184F58">
      <w:pPr>
        <w:pStyle w:val="BodyText"/>
        <w:ind w:right="220"/>
      </w:pPr>
      <w:r>
        <w:t>Grant Writing (EN</w:t>
      </w:r>
      <w:r>
        <w:rPr>
          <w:spacing w:val="-7"/>
        </w:rPr>
        <w:t xml:space="preserve"> </w:t>
      </w:r>
      <w:r>
        <w:t>440W)</w:t>
      </w:r>
    </w:p>
    <w:p w:rsidR="00A4744C" w:rsidRDefault="00184F58">
      <w:pPr>
        <w:pStyle w:val="BodyText"/>
        <w:ind w:right="220"/>
      </w:pPr>
      <w:r>
        <w:t>Advanced Creative Writing: Fiction and Drama (EN</w:t>
      </w:r>
      <w:r>
        <w:rPr>
          <w:spacing w:val="-17"/>
        </w:rPr>
        <w:t xml:space="preserve"> </w:t>
      </w:r>
      <w:r>
        <w:t>455W)</w:t>
      </w:r>
    </w:p>
    <w:p w:rsidR="00A4744C" w:rsidRDefault="00A4744C">
      <w:pPr>
        <w:sectPr w:rsidR="00A4744C">
          <w:pgSz w:w="8640" w:h="12960"/>
          <w:pgMar w:top="920" w:right="78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82" w:line="214" w:lineRule="exact"/>
        <w:ind w:left="280" w:right="1195"/>
      </w:pPr>
      <w:r>
        <w:t>Advanced Creative Writing: Poetry and Creative Nonfiction (EN 456W) Rhetoric: Argument and Style (EN</w:t>
      </w:r>
      <w:r>
        <w:rPr>
          <w:spacing w:val="-11"/>
        </w:rPr>
        <w:t xml:space="preserve"> </w:t>
      </w:r>
      <w:r>
        <w:t>472W)</w:t>
      </w:r>
    </w:p>
    <w:p w:rsidR="00A4744C" w:rsidRDefault="00184F58">
      <w:pPr>
        <w:pStyle w:val="BodyText"/>
        <w:spacing w:line="207" w:lineRule="exact"/>
        <w:ind w:left="280"/>
      </w:pPr>
      <w:r>
        <w:t>English Internship/Practicum (EN</w:t>
      </w:r>
      <w:r>
        <w:rPr>
          <w:spacing w:val="-16"/>
        </w:rPr>
        <w:t xml:space="preserve"> </w:t>
      </w:r>
      <w:r>
        <w:t>490)</w:t>
      </w:r>
    </w:p>
    <w:p w:rsidR="00A4744C" w:rsidRDefault="00184F58">
      <w:pPr>
        <w:pStyle w:val="BodyText"/>
        <w:tabs>
          <w:tab w:val="left" w:pos="6972"/>
        </w:tabs>
        <w:spacing w:line="294" w:lineRule="exact"/>
        <w:ind w:left="161"/>
        <w:jc w:val="center"/>
        <w:rPr>
          <w:rFonts w:cs="Arial"/>
        </w:rPr>
      </w:pPr>
      <w:r>
        <w:t>Selected Topi</w:t>
      </w:r>
      <w:r>
        <w:t>cs in Writing</w:t>
      </w:r>
      <w:r>
        <w:rPr>
          <w:spacing w:val="-10"/>
        </w:rPr>
        <w:t xml:space="preserve"> </w:t>
      </w:r>
      <w:r>
        <w:t>(EN</w:t>
      </w:r>
      <w:r>
        <w:rPr>
          <w:spacing w:val="-2"/>
        </w:rPr>
        <w:t xml:space="preserve"> </w:t>
      </w:r>
      <w:r>
        <w:t>495W)</w:t>
      </w:r>
      <w:r>
        <w:tab/>
      </w:r>
      <w:r>
        <w:rPr>
          <w:rFonts w:cs="Arial"/>
          <w:position w:val="-10"/>
        </w:rPr>
        <w:t>––</w:t>
      </w:r>
    </w:p>
    <w:p w:rsidR="00A4744C" w:rsidRDefault="00184F58">
      <w:pPr>
        <w:pStyle w:val="BodyText"/>
        <w:tabs>
          <w:tab w:val="right" w:pos="7301"/>
        </w:tabs>
        <w:spacing w:line="187" w:lineRule="exact"/>
        <w:ind w:left="1569"/>
      </w:pPr>
      <w:r>
        <w:t>Total</w:t>
      </w:r>
      <w:r>
        <w:tab/>
        <w:t>18</w:t>
      </w:r>
    </w:p>
    <w:p w:rsidR="00A4744C" w:rsidRDefault="00A4744C">
      <w:pPr>
        <w:rPr>
          <w:rFonts w:ascii="Arial" w:eastAsia="Arial" w:hAnsi="Arial" w:cs="Arial"/>
          <w:sz w:val="15"/>
          <w:szCs w:val="15"/>
        </w:rPr>
      </w:pPr>
    </w:p>
    <w:p w:rsidR="00A4744C" w:rsidRDefault="00184F58">
      <w:pPr>
        <w:pStyle w:val="BodyText"/>
        <w:ind w:left="734"/>
      </w:pPr>
      <w:r>
        <w:t>REQUIREMENTS FOR A CERTIFICATE IN PROFESSIONAL</w:t>
      </w:r>
      <w:r>
        <w:rPr>
          <w:spacing w:val="-19"/>
        </w:rPr>
        <w:t xml:space="preserve"> </w:t>
      </w:r>
      <w:r>
        <w:t>WRITING</w:t>
      </w:r>
    </w:p>
    <w:p w:rsidR="00A4744C" w:rsidRDefault="00184F58">
      <w:pPr>
        <w:pStyle w:val="BodyText"/>
        <w:ind w:left="155"/>
        <w:jc w:val="center"/>
      </w:pPr>
      <w:r>
        <w:t>(refer to section on SPECIAL PROGRAMS AND</w:t>
      </w:r>
      <w:r>
        <w:rPr>
          <w:spacing w:val="-21"/>
        </w:rPr>
        <w:t xml:space="preserve"> </w:t>
      </w:r>
      <w:r>
        <w:t>ACTIVITIES)</w:t>
      </w:r>
    </w:p>
    <w:p w:rsidR="00A4744C" w:rsidRDefault="00184F58">
      <w:pPr>
        <w:pStyle w:val="BodyText"/>
        <w:spacing w:before="144"/>
        <w:ind w:left="818" w:right="660"/>
        <w:jc w:val="center"/>
      </w:pPr>
      <w:r>
        <w:t>REQUIREMENTS FOR A CERTIFICATE IN TEACHING ENGLISH</w:t>
      </w:r>
      <w:r>
        <w:rPr>
          <w:spacing w:val="-16"/>
        </w:rPr>
        <w:t xml:space="preserve"> </w:t>
      </w:r>
      <w:r>
        <w:t>TO SPEAKERS OF OTHER LANGUAGES</w:t>
      </w:r>
      <w:r>
        <w:rPr>
          <w:spacing w:val="-17"/>
        </w:rPr>
        <w:t xml:space="preserve"> </w:t>
      </w:r>
      <w:r>
        <w:t>(TESOL)</w:t>
      </w:r>
    </w:p>
    <w:p w:rsidR="00A4744C" w:rsidRDefault="00184F58">
      <w:pPr>
        <w:pStyle w:val="BodyText"/>
        <w:spacing w:before="2"/>
        <w:ind w:left="158"/>
        <w:jc w:val="center"/>
      </w:pPr>
      <w:r>
        <w:t>(refer to section on SPECIAL PROGRAMS AND</w:t>
      </w:r>
      <w:r>
        <w:rPr>
          <w:spacing w:val="-16"/>
        </w:rPr>
        <w:t xml:space="preserve"> </w:t>
      </w:r>
      <w:r>
        <w:t>ACTIVITIES)</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spacing w:before="1"/>
        <w:rPr>
          <w:rFonts w:ascii="Arial" w:eastAsia="Arial" w:hAnsi="Arial" w:cs="Arial"/>
          <w:sz w:val="14"/>
          <w:szCs w:val="14"/>
        </w:rPr>
      </w:pPr>
    </w:p>
    <w:p w:rsidR="00A4744C" w:rsidRDefault="00AD0162">
      <w:pPr>
        <w:spacing w:line="20" w:lineRule="exact"/>
        <w:ind w:left="26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9525" t="6350" r="3175" b="6350"/>
                <wp:docPr id="53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538" name="Group 353"/>
                        <wpg:cNvGrpSpPr>
                          <a:grpSpLocks/>
                        </wpg:cNvGrpSpPr>
                        <wpg:grpSpPr bwMode="auto">
                          <a:xfrm>
                            <a:off x="5" y="5"/>
                            <a:ext cx="7020" cy="2"/>
                            <a:chOff x="5" y="5"/>
                            <a:chExt cx="7020" cy="2"/>
                          </a:xfrm>
                        </wpg:grpSpPr>
                        <wps:wsp>
                          <wps:cNvPr id="539" name="Freeform 354"/>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836518" id="Group 352"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">
                <v:group id="Group 353"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354"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xcQA&#10;AADcAAAADwAAAGRycy9kb3ducmV2LnhtbESPQYvCMBSE74L/ITzB25quoqzVKCLoFkRBV/D6bN62&#10;xealNNla/70RFjwOM/MNM1+2phQN1a6wrOBzEIEgTq0uOFNw/tl8fIFwHlljaZkUPMjBctHtzDHW&#10;9s5Hak4+EwHCLkYFufdVLKVLczLoBrYiDt6vrQ36IOtM6hrvAW5KOYyiiTRYcFjIsaJ1Tunt9GcU&#10;XL6zfbkabq90SEa3nUnkdKcbpfq9djUD4an17/B/O9EKxqMp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lEsXEAAAA3AAAAA8AAAAAAAAAAAAAAAAAmAIAAGRycy9k&#10;b3ducmV2LnhtbFBLBQYAAAAABAAEAPUAAACJAwAAAAA=&#10;" path="m,l7020,e" filled="f" strokeweight=".48pt">
                    <v:path arrowok="t" o:connecttype="custom" o:connectlocs="0,0;7020,0" o:connectangles="0,0"/>
                  </v:shape>
                </v:group>
                <w10:anchorlock/>
              </v:group>
            </w:pict>
          </mc:Fallback>
        </mc:AlternateContent>
      </w:r>
    </w:p>
    <w:p w:rsidR="00A4744C" w:rsidRDefault="00184F58">
      <w:pPr>
        <w:spacing w:before="153"/>
        <w:ind w:left="109"/>
        <w:jc w:val="center"/>
        <w:rPr>
          <w:rFonts w:ascii="Arial" w:eastAsia="Arial" w:hAnsi="Arial" w:cs="Arial"/>
          <w:sz w:val="20"/>
          <w:szCs w:val="20"/>
        </w:rPr>
      </w:pPr>
      <w:r>
        <w:rPr>
          <w:rFonts w:ascii="Arial"/>
          <w:b/>
          <w:sz w:val="20"/>
        </w:rPr>
        <w:t>DEPARTMENT</w:t>
      </w:r>
      <w:r>
        <w:rPr>
          <w:rFonts w:ascii="Arial"/>
          <w:b/>
          <w:spacing w:val="-17"/>
          <w:sz w:val="20"/>
        </w:rPr>
        <w:t xml:space="preserve"> </w:t>
      </w:r>
      <w:r>
        <w:rPr>
          <w:rFonts w:ascii="Arial"/>
          <w:b/>
          <w:sz w:val="20"/>
        </w:rPr>
        <w:t>OF</w:t>
      </w:r>
      <w:r>
        <w:rPr>
          <w:rFonts w:ascii="Arial"/>
          <w:b/>
          <w:spacing w:val="-16"/>
          <w:sz w:val="20"/>
        </w:rPr>
        <w:t xml:space="preserve"> </w:t>
      </w:r>
      <w:r>
        <w:rPr>
          <w:rFonts w:ascii="Arial"/>
          <w:b/>
          <w:sz w:val="20"/>
        </w:rPr>
        <w:t>ENTERTAINMENT</w:t>
      </w:r>
      <w:r>
        <w:rPr>
          <w:rFonts w:ascii="Arial"/>
          <w:b/>
          <w:spacing w:val="-18"/>
          <w:sz w:val="20"/>
        </w:rPr>
        <w:t xml:space="preserve"> </w:t>
      </w:r>
      <w:r>
        <w:rPr>
          <w:rFonts w:ascii="Arial"/>
          <w:b/>
          <w:sz w:val="20"/>
        </w:rPr>
        <w:t>INDUSTRY</w:t>
      </w:r>
    </w:p>
    <w:p w:rsidR="00A4744C" w:rsidRDefault="00A4744C">
      <w:pPr>
        <w:spacing w:before="9"/>
        <w:rPr>
          <w:rFonts w:ascii="Arial" w:eastAsia="Arial" w:hAnsi="Arial" w:cs="Arial"/>
          <w:b/>
          <w:bCs/>
          <w:sz w:val="9"/>
          <w:szCs w:val="9"/>
        </w:rPr>
      </w:pPr>
    </w:p>
    <w:p w:rsidR="00A4744C" w:rsidRDefault="00AD0162">
      <w:pPr>
        <w:spacing w:line="20" w:lineRule="exact"/>
        <w:ind w:left="10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5715" t="10160" r="6985" b="2540"/>
                <wp:docPr id="534"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535" name="Group 350"/>
                        <wpg:cNvGrpSpPr>
                          <a:grpSpLocks/>
                        </wpg:cNvGrpSpPr>
                        <wpg:grpSpPr bwMode="auto">
                          <a:xfrm>
                            <a:off x="5" y="5"/>
                            <a:ext cx="7020" cy="2"/>
                            <a:chOff x="5" y="5"/>
                            <a:chExt cx="7020" cy="2"/>
                          </a:xfrm>
                        </wpg:grpSpPr>
                        <wps:wsp>
                          <wps:cNvPr id="536" name="Freeform 351"/>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4F4B53" id="Group 349"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">
                <v:group id="Group 350"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351"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Gt8UA&#10;AADcAAAADwAAAGRycy9kb3ducmV2LnhtbESPQWvCQBSE7wX/w/IEb81Gg2Kjq4jQGpAWGgu9vmaf&#10;STD7NmTXJP333UKhx2FmvmG2+9E0oqfO1ZYVzKMYBHFhdc2lgo/L8+MahPPIGhvLpOCbHOx3k4ct&#10;ptoO/E597ksRIOxSVFB536ZSuqIigy6yLXHwrrYz6IPsSqk7HALcNHIRxytpsOawUGFLx4qKW343&#10;Cj5P5WtzWLx80VuW3M4mk09n3Ss1m46HDQhPo/8P/7UzrWCZrO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oa3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A4744C">
      <w:pPr>
        <w:spacing w:before="3"/>
        <w:rPr>
          <w:rFonts w:ascii="Arial" w:eastAsia="Arial" w:hAnsi="Arial" w:cs="Arial"/>
          <w:b/>
          <w:bCs/>
          <w:sz w:val="16"/>
          <w:szCs w:val="16"/>
        </w:rPr>
      </w:pPr>
    </w:p>
    <w:p w:rsidR="00A4744C" w:rsidRDefault="00184F58">
      <w:pPr>
        <w:pStyle w:val="BodyText"/>
        <w:ind w:left="280"/>
      </w:pPr>
      <w:r>
        <w:rPr>
          <w:b/>
        </w:rPr>
        <w:t xml:space="preserve">Chair:  </w:t>
      </w:r>
      <w:r>
        <w:t xml:space="preserve">Dr. Robert A. Garfrerick, 122 </w:t>
      </w:r>
      <w:r>
        <w:rPr>
          <w:spacing w:val="3"/>
        </w:rPr>
        <w:t xml:space="preserve">W. </w:t>
      </w:r>
      <w:r>
        <w:t>Tombigbee St.,</w:t>
      </w:r>
      <w:r>
        <w:rPr>
          <w:spacing w:val="-29"/>
        </w:rPr>
        <w:t xml:space="preserve"> </w:t>
      </w:r>
      <w:r>
        <w:t>256-765-4342</w:t>
      </w:r>
    </w:p>
    <w:p w:rsidR="00A4744C" w:rsidRDefault="00184F58">
      <w:pPr>
        <w:pStyle w:val="BodyText"/>
        <w:spacing w:before="81"/>
        <w:ind w:left="280"/>
      </w:pPr>
      <w:r>
        <w:rPr>
          <w:b/>
        </w:rPr>
        <w:t xml:space="preserve">Faculty:  </w:t>
      </w:r>
      <w:r>
        <w:t>Mr. Aldridge, Mr. James, Ms. Malone, Dr.</w:t>
      </w:r>
      <w:r>
        <w:rPr>
          <w:spacing w:val="-14"/>
        </w:rPr>
        <w:t xml:space="preserve"> </w:t>
      </w:r>
      <w:r>
        <w:t>Ruebhausen</w:t>
      </w:r>
    </w:p>
    <w:p w:rsidR="00A4744C" w:rsidRDefault="00184F58">
      <w:pPr>
        <w:pStyle w:val="BodyText"/>
        <w:spacing w:before="120" w:line="242" w:lineRule="auto"/>
        <w:ind w:left="280" w:right="115" w:firstLine="360"/>
        <w:jc w:val="both"/>
      </w:pPr>
      <w:r>
        <w:t>The Department of Entertainment Industry (DEI) is part of the College of Arts and Sciences, and aims to prepare students for professional careers in the increasingly diverse entertainment</w:t>
      </w:r>
      <w:r>
        <w:rPr>
          <w:spacing w:val="-18"/>
        </w:rPr>
        <w:t xml:space="preserve"> </w:t>
      </w:r>
      <w:r>
        <w:t>industry.</w:t>
      </w:r>
    </w:p>
    <w:p w:rsidR="00A4744C" w:rsidRDefault="00184F58">
      <w:pPr>
        <w:pStyle w:val="BodyText"/>
        <w:spacing w:before="79" w:line="242" w:lineRule="auto"/>
        <w:ind w:left="280" w:right="116" w:firstLine="360"/>
        <w:jc w:val="both"/>
      </w:pPr>
      <w:r>
        <w:t>The mi</w:t>
      </w:r>
      <w:r>
        <w:t xml:space="preserve">ssion of the department is to prepare students for professional careers in the entertainment industry through quality instruction, development and mentoring. A cornerstone in this mission is to give students a broad background to enter the diverse, global </w:t>
      </w:r>
      <w:r>
        <w:t>workplace of private industry, entrepreneurship and independent contracting. The department values hands-on learning, and developing well trained industry practitioners, in addition to broader conceptual approaches leading to professional or graduate</w:t>
      </w:r>
      <w:r>
        <w:rPr>
          <w:spacing w:val="-11"/>
        </w:rPr>
        <w:t xml:space="preserve"> </w:t>
      </w:r>
      <w:r>
        <w:t>schoo</w:t>
      </w:r>
      <w:r>
        <w:t>l.</w:t>
      </w:r>
    </w:p>
    <w:p w:rsidR="00A4744C" w:rsidRDefault="00A4744C">
      <w:pPr>
        <w:spacing w:before="5"/>
        <w:rPr>
          <w:rFonts w:ascii="Arial" w:eastAsia="Arial" w:hAnsi="Arial" w:cs="Arial"/>
          <w:sz w:val="15"/>
          <w:szCs w:val="15"/>
        </w:rPr>
      </w:pPr>
    </w:p>
    <w:p w:rsidR="00A4744C" w:rsidRDefault="00184F58">
      <w:pPr>
        <w:pStyle w:val="BodyText"/>
        <w:ind w:left="157"/>
        <w:jc w:val="center"/>
      </w:pPr>
      <w:r>
        <w:t>PROGRAM</w:t>
      </w:r>
      <w:r>
        <w:rPr>
          <w:spacing w:val="-10"/>
        </w:rPr>
        <w:t xml:space="preserve"> </w:t>
      </w:r>
      <w:r>
        <w:t>OBJECTIVES</w:t>
      </w:r>
    </w:p>
    <w:p w:rsidR="00A4744C" w:rsidRDefault="00184F58">
      <w:pPr>
        <w:pStyle w:val="BodyText"/>
        <w:spacing w:before="84" w:line="242" w:lineRule="auto"/>
        <w:ind w:left="280" w:right="121" w:firstLine="360"/>
        <w:jc w:val="both"/>
      </w:pPr>
      <w:r>
        <w:t>To support and deliver quality coursework in entertainment industry giving students a broad background to enter the diverse workplace of private industry, entrepreneurship and independent</w:t>
      </w:r>
      <w:r>
        <w:rPr>
          <w:spacing w:val="-11"/>
        </w:rPr>
        <w:t xml:space="preserve"> </w:t>
      </w:r>
      <w:r>
        <w:t>contracting.</w:t>
      </w:r>
    </w:p>
    <w:p w:rsidR="00A4744C" w:rsidRDefault="00184F58">
      <w:pPr>
        <w:pStyle w:val="BodyText"/>
        <w:spacing w:before="57" w:line="242" w:lineRule="auto"/>
        <w:ind w:left="280" w:right="123" w:firstLine="360"/>
        <w:jc w:val="both"/>
      </w:pPr>
      <w:r>
        <w:t>To prepare students to communicate effectively as an entertainment industry professional.</w:t>
      </w:r>
    </w:p>
    <w:p w:rsidR="00A4744C" w:rsidRDefault="00184F58">
      <w:pPr>
        <w:pStyle w:val="BodyText"/>
        <w:spacing w:before="60"/>
        <w:ind w:left="280" w:right="116" w:firstLine="360"/>
        <w:jc w:val="both"/>
      </w:pPr>
      <w:r>
        <w:t>To prepare students for leadership in the entertainment industry and the ability to work effectively in</w:t>
      </w:r>
      <w:r>
        <w:rPr>
          <w:spacing w:val="-12"/>
        </w:rPr>
        <w:t xml:space="preserve"> </w:t>
      </w:r>
      <w:r>
        <w:t>teams.</w:t>
      </w:r>
    </w:p>
    <w:p w:rsidR="00A4744C" w:rsidRDefault="00184F58">
      <w:pPr>
        <w:pStyle w:val="BodyText"/>
        <w:spacing w:before="62" w:line="242" w:lineRule="auto"/>
        <w:ind w:left="280" w:right="125" w:firstLine="360"/>
        <w:jc w:val="both"/>
      </w:pPr>
      <w:r>
        <w:t>To provide students with an understanding of law and et</w:t>
      </w:r>
      <w:r>
        <w:t>hics as they apply to the entertainment</w:t>
      </w:r>
      <w:r>
        <w:rPr>
          <w:spacing w:val="-8"/>
        </w:rPr>
        <w:t xml:space="preserve"> </w:t>
      </w:r>
      <w:r>
        <w:t>industry.</w:t>
      </w:r>
    </w:p>
    <w:p w:rsidR="00A4744C" w:rsidRDefault="00184F58">
      <w:pPr>
        <w:pStyle w:val="BodyText"/>
        <w:spacing w:before="57" w:line="242" w:lineRule="auto"/>
        <w:ind w:left="280" w:right="122" w:firstLine="360"/>
        <w:jc w:val="both"/>
      </w:pPr>
      <w:r>
        <w:t>To develop opportunities for public service in support of the local and regional community and regional cultural</w:t>
      </w:r>
      <w:r>
        <w:rPr>
          <w:spacing w:val="-7"/>
        </w:rPr>
        <w:t xml:space="preserve"> </w:t>
      </w:r>
      <w:r>
        <w:t>heritage.</w:t>
      </w:r>
    </w:p>
    <w:p w:rsidR="00A4744C" w:rsidRDefault="00184F58">
      <w:pPr>
        <w:pStyle w:val="BodyText"/>
        <w:spacing w:before="60" w:line="242" w:lineRule="auto"/>
        <w:ind w:left="280" w:right="119" w:firstLine="360"/>
        <w:jc w:val="both"/>
      </w:pPr>
      <w:r>
        <w:rPr>
          <w:rFonts w:cs="Arial"/>
          <w:spacing w:val="-3"/>
        </w:rPr>
        <w:t xml:space="preserve">The </w:t>
      </w:r>
      <w:r>
        <w:rPr>
          <w:rFonts w:cs="Arial"/>
        </w:rPr>
        <w:t xml:space="preserve">DEI’s </w:t>
      </w:r>
      <w:r>
        <w:rPr>
          <w:rFonts w:cs="Arial"/>
          <w:spacing w:val="-3"/>
        </w:rPr>
        <w:t xml:space="preserve">recording studio </w:t>
      </w:r>
      <w:r>
        <w:rPr>
          <w:rFonts w:cs="Arial"/>
        </w:rPr>
        <w:t xml:space="preserve">is a fully </w:t>
      </w:r>
      <w:r>
        <w:rPr>
          <w:rFonts w:cs="Arial"/>
          <w:spacing w:val="-3"/>
        </w:rPr>
        <w:t xml:space="preserve">equipped </w:t>
      </w:r>
      <w:r>
        <w:rPr>
          <w:rFonts w:cs="Arial"/>
        </w:rPr>
        <w:t xml:space="preserve">facility </w:t>
      </w:r>
      <w:r>
        <w:rPr>
          <w:rFonts w:cs="Arial"/>
          <w:spacing w:val="-3"/>
        </w:rPr>
        <w:t xml:space="preserve">available </w:t>
      </w:r>
      <w:r>
        <w:rPr>
          <w:rFonts w:cs="Arial"/>
        </w:rPr>
        <w:t xml:space="preserve">to all </w:t>
      </w:r>
      <w:r>
        <w:rPr>
          <w:rFonts w:cs="Arial"/>
          <w:spacing w:val="-3"/>
        </w:rPr>
        <w:t>students h</w:t>
      </w:r>
      <w:r>
        <w:rPr>
          <w:rFonts w:cs="Arial"/>
          <w:spacing w:val="-3"/>
        </w:rPr>
        <w:t xml:space="preserve">aving </w:t>
      </w:r>
      <w:r>
        <w:rPr>
          <w:rFonts w:cs="Arial"/>
        </w:rPr>
        <w:t xml:space="preserve">completed ENT </w:t>
      </w:r>
      <w:r>
        <w:rPr>
          <w:rFonts w:cs="Arial"/>
          <w:spacing w:val="-3"/>
        </w:rPr>
        <w:t xml:space="preserve">335, Survey </w:t>
      </w:r>
      <w:r>
        <w:rPr>
          <w:rFonts w:cs="Arial"/>
        </w:rPr>
        <w:t xml:space="preserve">of Audio </w:t>
      </w:r>
      <w:r>
        <w:rPr>
          <w:rFonts w:cs="Arial"/>
          <w:spacing w:val="-3"/>
        </w:rPr>
        <w:t xml:space="preserve">Recording. The studio </w:t>
      </w:r>
      <w:r>
        <w:rPr>
          <w:rFonts w:cs="Arial"/>
        </w:rPr>
        <w:t xml:space="preserve">features </w:t>
      </w:r>
      <w:r>
        <w:rPr>
          <w:rFonts w:cs="Arial"/>
          <w:spacing w:val="-3"/>
        </w:rPr>
        <w:t xml:space="preserve">Avid’s </w:t>
      </w:r>
      <w:r>
        <w:t>Pro</w:t>
      </w:r>
      <w:r>
        <w:rPr>
          <w:spacing w:val="-10"/>
        </w:rPr>
        <w:t xml:space="preserve"> </w:t>
      </w:r>
      <w:r>
        <w:t>Tools,</w:t>
      </w:r>
      <w:r>
        <w:rPr>
          <w:spacing w:val="-10"/>
        </w:rPr>
        <w:t xml:space="preserve"> </w:t>
      </w:r>
      <w:r>
        <w:t>a</w:t>
      </w:r>
      <w:r>
        <w:rPr>
          <w:spacing w:val="-10"/>
        </w:rPr>
        <w:t xml:space="preserve"> </w:t>
      </w:r>
      <w:r>
        <w:t>compliment</w:t>
      </w:r>
      <w:r>
        <w:rPr>
          <w:spacing w:val="-10"/>
        </w:rPr>
        <w:t xml:space="preserve"> </w:t>
      </w:r>
      <w:r>
        <w:t>of</w:t>
      </w:r>
      <w:r>
        <w:rPr>
          <w:spacing w:val="-8"/>
        </w:rPr>
        <w:t xml:space="preserve"> </w:t>
      </w:r>
      <w:r>
        <w:t>plugins,</w:t>
      </w:r>
      <w:r>
        <w:rPr>
          <w:spacing w:val="-10"/>
        </w:rPr>
        <w:t xml:space="preserve"> </w:t>
      </w:r>
      <w:r>
        <w:t>and</w:t>
      </w:r>
      <w:r>
        <w:rPr>
          <w:spacing w:val="-10"/>
        </w:rPr>
        <w:t xml:space="preserve"> </w:t>
      </w:r>
      <w:r>
        <w:t>an</w:t>
      </w:r>
      <w:r>
        <w:rPr>
          <w:spacing w:val="-9"/>
        </w:rPr>
        <w:t xml:space="preserve"> </w:t>
      </w:r>
      <w:r>
        <w:t>outboard</w:t>
      </w:r>
      <w:r>
        <w:rPr>
          <w:spacing w:val="-10"/>
        </w:rPr>
        <w:t xml:space="preserve"> </w:t>
      </w:r>
      <w:r>
        <w:t>gear</w:t>
      </w:r>
      <w:r>
        <w:rPr>
          <w:spacing w:val="-10"/>
        </w:rPr>
        <w:t xml:space="preserve"> </w:t>
      </w:r>
      <w:r>
        <w:t>and</w:t>
      </w:r>
      <w:r>
        <w:rPr>
          <w:spacing w:val="-9"/>
        </w:rPr>
        <w:t xml:space="preserve"> </w:t>
      </w:r>
      <w:r>
        <w:t>microphone</w:t>
      </w:r>
      <w:r>
        <w:rPr>
          <w:spacing w:val="-9"/>
        </w:rPr>
        <w:t xml:space="preserve"> </w:t>
      </w:r>
      <w:r>
        <w:t>collection</w:t>
      </w:r>
    </w:p>
    <w:p w:rsidR="00A4744C" w:rsidRDefault="00A4744C">
      <w:pPr>
        <w:spacing w:line="242" w:lineRule="auto"/>
        <w:jc w:val="both"/>
        <w:sectPr w:rsidR="00A4744C">
          <w:headerReference w:type="even" r:id="rId105"/>
          <w:headerReference w:type="default" r:id="rId106"/>
          <w:pgSz w:w="8640" w:h="12960"/>
          <w:pgMar w:top="920" w:right="600" w:bottom="280" w:left="620" w:header="729" w:footer="0" w:gutter="0"/>
          <w:pgNumType w:start="105"/>
          <w:cols w:space="720"/>
        </w:sectPr>
      </w:pPr>
    </w:p>
    <w:p w:rsidR="00A4744C" w:rsidRDefault="00A4744C">
      <w:pPr>
        <w:rPr>
          <w:rFonts w:ascii="Arial" w:eastAsia="Arial" w:hAnsi="Arial" w:cs="Arial"/>
          <w:sz w:val="20"/>
          <w:szCs w:val="20"/>
        </w:rPr>
      </w:pPr>
    </w:p>
    <w:p w:rsidR="00A4744C" w:rsidRDefault="00A4744C">
      <w:pPr>
        <w:spacing w:before="2"/>
        <w:rPr>
          <w:rFonts w:ascii="Arial" w:eastAsia="Arial" w:hAnsi="Arial" w:cs="Arial"/>
          <w:sz w:val="19"/>
          <w:szCs w:val="19"/>
        </w:rPr>
      </w:pPr>
    </w:p>
    <w:p w:rsidR="00A4744C" w:rsidRDefault="00184F58">
      <w:pPr>
        <w:pStyle w:val="BodyText"/>
        <w:spacing w:line="242" w:lineRule="auto"/>
        <w:ind w:right="116"/>
        <w:jc w:val="both"/>
      </w:pPr>
      <w:r>
        <w:t>necessary to familiarize the students with commercial facility settings around the world. A MIDI lab features recording and editing software for students to not only utilize in a classroom setting, but also use at their</w:t>
      </w:r>
      <w:r>
        <w:t xml:space="preserve"> leisure to explore class assignments or their own creative projects. The University of North Alabama has a partnership with Noiseblock Studios which allows for a certain number of recording studio hours per week for students in Entertainment Industry prog</w:t>
      </w:r>
      <w:r>
        <w:t>rams. The state  of the art facility, located just two blocks from campus, and next door to the department, is one of the finest and most modern in the</w:t>
      </w:r>
      <w:r>
        <w:rPr>
          <w:spacing w:val="-18"/>
        </w:rPr>
        <w:t xml:space="preserve"> </w:t>
      </w:r>
      <w:r>
        <w:t>south.</w:t>
      </w:r>
    </w:p>
    <w:p w:rsidR="00A4744C" w:rsidRDefault="00A4744C">
      <w:pPr>
        <w:spacing w:before="10"/>
        <w:rPr>
          <w:rFonts w:ascii="Arial" w:eastAsia="Arial" w:hAnsi="Arial" w:cs="Arial"/>
          <w:sz w:val="25"/>
          <w:szCs w:val="25"/>
        </w:rPr>
      </w:pPr>
    </w:p>
    <w:p w:rsidR="00A4744C" w:rsidRDefault="00184F58">
      <w:pPr>
        <w:pStyle w:val="BodyText"/>
        <w:spacing w:line="242" w:lineRule="auto"/>
        <w:ind w:left="0" w:right="22"/>
        <w:jc w:val="center"/>
      </w:pPr>
      <w:r>
        <w:t>REQUIREMENTS FOR A BACHELOR OF ARTS OR BACHELOR OF</w:t>
      </w:r>
      <w:r>
        <w:rPr>
          <w:spacing w:val="-20"/>
        </w:rPr>
        <w:t xml:space="preserve"> </w:t>
      </w:r>
      <w:r>
        <w:t>SCIENCE DEGREE IN ENTERTAINMENT</w:t>
      </w:r>
      <w:r>
        <w:rPr>
          <w:spacing w:val="-11"/>
        </w:rPr>
        <w:t xml:space="preserve"> </w:t>
      </w:r>
      <w:r>
        <w:t>INDUSTRY</w:t>
      </w:r>
    </w:p>
    <w:p w:rsidR="00A4744C" w:rsidRDefault="00184F58">
      <w:pPr>
        <w:tabs>
          <w:tab w:val="left" w:pos="6651"/>
        </w:tabs>
        <w:spacing w:before="29"/>
        <w:ind w:left="46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67"/>
        </w:numPr>
        <w:tabs>
          <w:tab w:val="left" w:pos="461"/>
          <w:tab w:val="right" w:leader="dot" w:pos="7114"/>
        </w:tabs>
        <w:spacing w:before="6" w:line="216" w:lineRule="exact"/>
        <w:ind w:hanging="360"/>
        <w:rPr>
          <w:rFonts w:ascii="Arial" w:eastAsia="Arial" w:hAnsi="Arial" w:cs="Arial"/>
          <w:sz w:val="19"/>
          <w:szCs w:val="19"/>
        </w:rPr>
      </w:pPr>
      <w:r>
        <w:rPr>
          <w:rFonts w:ascii="Arial"/>
          <w:sz w:val="19"/>
        </w:rPr>
        <w:t>General</w:t>
      </w:r>
      <w:r>
        <w:rPr>
          <w:rFonts w:ascii="Arial"/>
          <w:spacing w:val="-1"/>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before="6" w:line="212" w:lineRule="exact"/>
        <w:ind w:left="460" w:right="771"/>
      </w:pPr>
      <w:r>
        <w:t>For general education requirements and additional requirements for  UNA students, refer to Academic Procedures and</w:t>
      </w:r>
      <w:r>
        <w:rPr>
          <w:spacing w:val="-19"/>
        </w:rPr>
        <w:t xml:space="preserve"> </w:t>
      </w:r>
      <w:r>
        <w:t>Requirements.</w:t>
      </w:r>
    </w:p>
    <w:p w:rsidR="00A4744C" w:rsidRDefault="00184F58">
      <w:pPr>
        <w:pStyle w:val="BodyText"/>
        <w:spacing w:before="36" w:line="230" w:lineRule="auto"/>
        <w:ind w:left="460" w:right="662"/>
        <w:jc w:val="both"/>
      </w:pPr>
      <w:r>
        <w:t>For the Bachelor of Arts degree the student must satisfy the following requirement: six hours of a required foreign language at the introductory level.</w:t>
      </w:r>
    </w:p>
    <w:p w:rsidR="00A4744C" w:rsidRDefault="00184F58">
      <w:pPr>
        <w:pStyle w:val="ListParagraph"/>
        <w:numPr>
          <w:ilvl w:val="0"/>
          <w:numId w:val="67"/>
        </w:numPr>
        <w:tabs>
          <w:tab w:val="left" w:pos="461"/>
        </w:tabs>
        <w:spacing w:before="73" w:line="217" w:lineRule="exact"/>
        <w:ind w:hanging="360"/>
        <w:jc w:val="both"/>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right" w:leader="dot" w:pos="7114"/>
        </w:tabs>
        <w:spacing w:line="216" w:lineRule="exact"/>
        <w:ind w:left="460"/>
      </w:pPr>
      <w:r>
        <w:t>Survey of the Music Industry (ENT</w:t>
      </w:r>
      <w:r>
        <w:rPr>
          <w:spacing w:val="-2"/>
        </w:rPr>
        <w:t xml:space="preserve"> </w:t>
      </w:r>
      <w:r>
        <w:t>225)</w:t>
      </w:r>
      <w:r>
        <w:tab/>
        <w:t>3</w:t>
      </w:r>
    </w:p>
    <w:p w:rsidR="00A4744C" w:rsidRDefault="00184F58">
      <w:pPr>
        <w:pStyle w:val="BodyText"/>
        <w:tabs>
          <w:tab w:val="right" w:leader="dot" w:pos="7114"/>
        </w:tabs>
        <w:spacing w:line="215" w:lineRule="exact"/>
        <w:ind w:left="460"/>
      </w:pPr>
      <w:r>
        <w:t>Audio in a Multimedia Environment</w:t>
      </w:r>
      <w:r>
        <w:rPr>
          <w:spacing w:val="-6"/>
        </w:rPr>
        <w:t xml:space="preserve"> </w:t>
      </w:r>
      <w:r>
        <w:t>(ENT</w:t>
      </w:r>
      <w:r>
        <w:rPr>
          <w:spacing w:val="-2"/>
        </w:rPr>
        <w:t xml:space="preserve"> </w:t>
      </w:r>
      <w:r>
        <w:t>235)</w:t>
      </w:r>
      <w:r>
        <w:tab/>
        <w:t>3</w:t>
      </w:r>
    </w:p>
    <w:p w:rsidR="00A4744C" w:rsidRDefault="00184F58">
      <w:pPr>
        <w:pStyle w:val="BodyText"/>
        <w:tabs>
          <w:tab w:val="right" w:leader="dot" w:pos="7114"/>
        </w:tabs>
        <w:spacing w:line="215" w:lineRule="exact"/>
        <w:ind w:left="460"/>
      </w:pPr>
      <w:r>
        <w:t>History of Popular Music</w:t>
      </w:r>
      <w:r>
        <w:rPr>
          <w:spacing w:val="-2"/>
        </w:rPr>
        <w:t xml:space="preserve"> </w:t>
      </w:r>
      <w:r>
        <w:t>(ENT</w:t>
      </w:r>
      <w:r>
        <w:rPr>
          <w:spacing w:val="-2"/>
        </w:rPr>
        <w:t xml:space="preserve"> </w:t>
      </w:r>
      <w:r>
        <w:t>435)</w:t>
      </w:r>
      <w:r>
        <w:tab/>
        <w:t>3</w:t>
      </w:r>
    </w:p>
    <w:p w:rsidR="00A4744C" w:rsidRDefault="00184F58">
      <w:pPr>
        <w:pStyle w:val="BodyText"/>
        <w:tabs>
          <w:tab w:val="right" w:leader="dot" w:pos="7114"/>
        </w:tabs>
        <w:spacing w:line="215" w:lineRule="exact"/>
        <w:ind w:left="460"/>
      </w:pPr>
      <w:r>
        <w:t>Entertainment Industry Law</w:t>
      </w:r>
      <w:r>
        <w:rPr>
          <w:spacing w:val="-5"/>
        </w:rPr>
        <w:t xml:space="preserve"> </w:t>
      </w:r>
      <w:r>
        <w:t>(ENT</w:t>
      </w:r>
      <w:r>
        <w:rPr>
          <w:spacing w:val="-1"/>
        </w:rPr>
        <w:t xml:space="preserve"> </w:t>
      </w:r>
      <w:r>
        <w:t>470W)</w:t>
      </w:r>
      <w:r>
        <w:tab/>
        <w:t>3</w:t>
      </w:r>
    </w:p>
    <w:p w:rsidR="00A4744C" w:rsidRDefault="00184F58">
      <w:pPr>
        <w:pStyle w:val="BodyText"/>
        <w:tabs>
          <w:tab w:val="right" w:leader="dot" w:pos="7114"/>
        </w:tabs>
        <w:spacing w:line="215" w:lineRule="exact"/>
        <w:ind w:left="460"/>
      </w:pPr>
      <w:r>
        <w:t>*Senior Seminar</w:t>
      </w:r>
      <w:r>
        <w:rPr>
          <w:spacing w:val="-3"/>
        </w:rPr>
        <w:t xml:space="preserve"> </w:t>
      </w:r>
      <w:r>
        <w:t>(ENT</w:t>
      </w:r>
      <w:r>
        <w:rPr>
          <w:spacing w:val="-2"/>
        </w:rPr>
        <w:t xml:space="preserve"> </w:t>
      </w:r>
      <w:r>
        <w:t>480)</w:t>
      </w:r>
      <w:r>
        <w:tab/>
        <w:t>3</w:t>
      </w:r>
    </w:p>
    <w:p w:rsidR="00A4744C" w:rsidRDefault="00184F58">
      <w:pPr>
        <w:pStyle w:val="BodyText"/>
        <w:tabs>
          <w:tab w:val="right" w:leader="dot" w:pos="7114"/>
        </w:tabs>
        <w:spacing w:line="163" w:lineRule="exact"/>
        <w:ind w:left="460"/>
      </w:pPr>
      <w:r>
        <w:t>Entertainment Internship/Practicum</w:t>
      </w:r>
      <w:r>
        <w:rPr>
          <w:spacing w:val="-4"/>
        </w:rPr>
        <w:t xml:space="preserve"> </w:t>
      </w:r>
      <w:r>
        <w:t>(ENT</w:t>
      </w:r>
      <w:r>
        <w:rPr>
          <w:spacing w:val="-2"/>
        </w:rPr>
        <w:t xml:space="preserve"> </w:t>
      </w:r>
      <w:r>
        <w:t>495)</w:t>
      </w:r>
      <w:r>
        <w:tab/>
        <w:t>3</w:t>
      </w:r>
    </w:p>
    <w:p w:rsidR="00A4744C" w:rsidRDefault="00184F58">
      <w:pPr>
        <w:pStyle w:val="BodyText"/>
        <w:spacing w:line="175" w:lineRule="auto"/>
        <w:ind w:left="6755" w:right="117"/>
        <w:jc w:val="right"/>
      </w:pPr>
      <w:r>
        <w:rPr>
          <w:rFonts w:cs="Arial"/>
          <w:w w:val="95"/>
        </w:rPr>
        <w:t xml:space="preserve">–– </w:t>
      </w:r>
      <w:r>
        <w:rPr>
          <w:w w:val="95"/>
        </w:rPr>
        <w:t>18</w:t>
      </w:r>
    </w:p>
    <w:p w:rsidR="00A4744C" w:rsidRDefault="00184F58">
      <w:pPr>
        <w:pStyle w:val="Heading3"/>
        <w:numPr>
          <w:ilvl w:val="0"/>
          <w:numId w:val="67"/>
        </w:numPr>
        <w:tabs>
          <w:tab w:val="left" w:pos="461"/>
        </w:tabs>
        <w:spacing w:before="3" w:line="216" w:lineRule="exact"/>
        <w:ind w:hanging="360"/>
        <w:rPr>
          <w:b w:val="0"/>
          <w:bCs w:val="0"/>
        </w:rPr>
      </w:pPr>
      <w:r>
        <w:t>Option I: Entertainment</w:t>
      </w:r>
      <w:r>
        <w:rPr>
          <w:spacing w:val="-11"/>
        </w:rPr>
        <w:t xml:space="preserve"> </w:t>
      </w:r>
      <w:r>
        <w:t>Business</w:t>
      </w:r>
    </w:p>
    <w:p w:rsidR="00A4744C" w:rsidRDefault="00184F58">
      <w:pPr>
        <w:pStyle w:val="BodyText"/>
        <w:tabs>
          <w:tab w:val="left" w:leader="dot" w:pos="7009"/>
        </w:tabs>
        <w:spacing w:line="211" w:lineRule="exact"/>
        <w:ind w:left="460"/>
      </w:pPr>
      <w:r>
        <w:t>Music Publishing</w:t>
      </w:r>
      <w:r>
        <w:rPr>
          <w:spacing w:val="-6"/>
        </w:rPr>
        <w:t xml:space="preserve"> </w:t>
      </w:r>
      <w:r>
        <w:t>(ENT</w:t>
      </w:r>
      <w:r>
        <w:rPr>
          <w:spacing w:val="-3"/>
        </w:rPr>
        <w:t xml:space="preserve"> </w:t>
      </w:r>
      <w:r>
        <w:t>325)</w:t>
      </w:r>
      <w:r>
        <w:tab/>
        <w:t>3</w:t>
      </w:r>
    </w:p>
    <w:p w:rsidR="00A4744C" w:rsidRDefault="00184F58">
      <w:pPr>
        <w:pStyle w:val="BodyText"/>
        <w:tabs>
          <w:tab w:val="left" w:leader="dot" w:pos="7009"/>
        </w:tabs>
        <w:spacing w:line="210" w:lineRule="exact"/>
        <w:ind w:left="460"/>
      </w:pPr>
      <w:r>
        <w:t>Record Company Operations</w:t>
      </w:r>
      <w:r>
        <w:rPr>
          <w:spacing w:val="-7"/>
        </w:rPr>
        <w:t xml:space="preserve"> </w:t>
      </w:r>
      <w:r>
        <w:t>(ENT</w:t>
      </w:r>
      <w:r>
        <w:rPr>
          <w:spacing w:val="-3"/>
        </w:rPr>
        <w:t xml:space="preserve"> </w:t>
      </w:r>
      <w:r>
        <w:t>329)</w:t>
      </w:r>
      <w:r>
        <w:tab/>
        <w:t>3</w:t>
      </w:r>
    </w:p>
    <w:p w:rsidR="00A4744C" w:rsidRDefault="00184F58">
      <w:pPr>
        <w:pStyle w:val="BodyText"/>
        <w:tabs>
          <w:tab w:val="left" w:leader="dot" w:pos="7009"/>
        </w:tabs>
        <w:spacing w:line="215" w:lineRule="exact"/>
        <w:ind w:left="460"/>
      </w:pPr>
      <w:r>
        <w:t>Artist Management and Touring</w:t>
      </w:r>
      <w:r>
        <w:rPr>
          <w:spacing w:val="-10"/>
        </w:rPr>
        <w:t xml:space="preserve"> </w:t>
      </w:r>
      <w:r>
        <w:t>(ENT</w:t>
      </w:r>
      <w:r>
        <w:rPr>
          <w:spacing w:val="-3"/>
        </w:rPr>
        <w:t xml:space="preserve"> </w:t>
      </w:r>
      <w:r>
        <w:t>345)</w:t>
      </w:r>
      <w:r>
        <w:tab/>
        <w:t>3</w:t>
      </w:r>
    </w:p>
    <w:p w:rsidR="00A4744C" w:rsidRDefault="00184F58">
      <w:pPr>
        <w:pStyle w:val="BodyText"/>
        <w:tabs>
          <w:tab w:val="left" w:leader="dot" w:pos="7009"/>
        </w:tabs>
        <w:spacing w:before="31" w:line="214" w:lineRule="exact"/>
        <w:ind w:left="460"/>
      </w:pPr>
      <w:r>
        <w:t>Choose nine hours from the</w:t>
      </w:r>
      <w:r>
        <w:rPr>
          <w:spacing w:val="-10"/>
        </w:rPr>
        <w:t xml:space="preserve"> </w:t>
      </w:r>
      <w:r>
        <w:t>following courses</w:t>
      </w:r>
      <w:r>
        <w:tab/>
        <w:t>9</w:t>
      </w:r>
    </w:p>
    <w:p w:rsidR="00A4744C" w:rsidRDefault="00184F58">
      <w:pPr>
        <w:pStyle w:val="BodyText"/>
        <w:tabs>
          <w:tab w:val="left" w:leader="dot" w:pos="5756"/>
        </w:tabs>
        <w:spacing w:line="210" w:lineRule="exact"/>
        <w:ind w:left="460" w:right="220"/>
      </w:pPr>
      <w:r>
        <w:t>Seminar and Lecture</w:t>
      </w:r>
      <w:r>
        <w:rPr>
          <w:spacing w:val="-11"/>
        </w:rPr>
        <w:t xml:space="preserve"> </w:t>
      </w:r>
      <w:r>
        <w:t>Series</w:t>
      </w:r>
      <w:r>
        <w:rPr>
          <w:spacing w:val="-2"/>
        </w:rPr>
        <w:t xml:space="preserve"> </w:t>
      </w:r>
      <w:r>
        <w:t>(299)</w:t>
      </w:r>
      <w:r>
        <w:tab/>
        <w:t>1</w:t>
      </w:r>
    </w:p>
    <w:p w:rsidR="00A4744C" w:rsidRDefault="00184F58">
      <w:pPr>
        <w:pStyle w:val="BodyText"/>
        <w:tabs>
          <w:tab w:val="left" w:leader="dot" w:pos="5756"/>
        </w:tabs>
        <w:spacing w:line="210" w:lineRule="exact"/>
        <w:ind w:left="460" w:right="220"/>
      </w:pPr>
      <w:r>
        <w:t>Songwriting and Analysis</w:t>
      </w:r>
      <w:r>
        <w:rPr>
          <w:spacing w:val="-10"/>
        </w:rPr>
        <w:t xml:space="preserve"> </w:t>
      </w:r>
      <w:r>
        <w:t>(ENT</w:t>
      </w:r>
      <w:r>
        <w:rPr>
          <w:spacing w:val="-4"/>
        </w:rPr>
        <w:t xml:space="preserve"> </w:t>
      </w:r>
      <w:r>
        <w:t>300)</w:t>
      </w:r>
      <w:r>
        <w:tab/>
        <w:t>3</w:t>
      </w:r>
    </w:p>
    <w:p w:rsidR="00A4744C" w:rsidRDefault="00184F58">
      <w:pPr>
        <w:pStyle w:val="BodyText"/>
        <w:tabs>
          <w:tab w:val="left" w:leader="dot" w:pos="5756"/>
        </w:tabs>
        <w:spacing w:line="210" w:lineRule="exact"/>
        <w:ind w:left="460" w:right="220"/>
      </w:pPr>
      <w:r>
        <w:t>Survey of Audio Recording</w:t>
      </w:r>
      <w:r>
        <w:rPr>
          <w:spacing w:val="-7"/>
        </w:rPr>
        <w:t xml:space="preserve"> </w:t>
      </w:r>
      <w:r>
        <w:t>(ENT</w:t>
      </w:r>
      <w:r>
        <w:rPr>
          <w:spacing w:val="-3"/>
        </w:rPr>
        <w:t xml:space="preserve"> </w:t>
      </w:r>
      <w:r>
        <w:t>335)</w:t>
      </w:r>
      <w:r>
        <w:tab/>
        <w:t>3</w:t>
      </w:r>
    </w:p>
    <w:p w:rsidR="00A4744C" w:rsidRDefault="00184F58">
      <w:pPr>
        <w:pStyle w:val="BodyText"/>
        <w:tabs>
          <w:tab w:val="right" w:leader="dot" w:pos="5861"/>
        </w:tabs>
        <w:spacing w:line="210" w:lineRule="exact"/>
        <w:ind w:left="460"/>
      </w:pPr>
      <w:r>
        <w:t>Live Production Technology</w:t>
      </w:r>
      <w:r>
        <w:rPr>
          <w:spacing w:val="-4"/>
        </w:rPr>
        <w:t xml:space="preserve"> </w:t>
      </w:r>
      <w:r>
        <w:t>(ENT</w:t>
      </w:r>
      <w:r>
        <w:rPr>
          <w:spacing w:val="-2"/>
        </w:rPr>
        <w:t xml:space="preserve"> </w:t>
      </w:r>
      <w:r>
        <w:t>340)</w:t>
      </w:r>
      <w:r>
        <w:tab/>
        <w:t>3</w:t>
      </w:r>
    </w:p>
    <w:p w:rsidR="00A4744C" w:rsidRDefault="00184F58">
      <w:pPr>
        <w:pStyle w:val="BodyText"/>
        <w:tabs>
          <w:tab w:val="right" w:leader="dot" w:pos="5861"/>
        </w:tabs>
        <w:spacing w:line="210" w:lineRule="exact"/>
        <w:ind w:left="460"/>
      </w:pPr>
      <w:r>
        <w:t>Produc</w:t>
      </w:r>
      <w:r>
        <w:t>tion</w:t>
      </w:r>
      <w:r>
        <w:rPr>
          <w:spacing w:val="-2"/>
        </w:rPr>
        <w:t xml:space="preserve"> </w:t>
      </w:r>
      <w:r>
        <w:t>(ENT</w:t>
      </w:r>
      <w:r>
        <w:rPr>
          <w:spacing w:val="-1"/>
        </w:rPr>
        <w:t xml:space="preserve"> </w:t>
      </w:r>
      <w:r>
        <w:t>426)</w:t>
      </w:r>
      <w:r>
        <w:tab/>
        <w:t>3</w:t>
      </w:r>
    </w:p>
    <w:p w:rsidR="00A4744C" w:rsidRDefault="00184F58">
      <w:pPr>
        <w:pStyle w:val="BodyText"/>
        <w:tabs>
          <w:tab w:val="right" w:leader="dot" w:pos="5861"/>
        </w:tabs>
        <w:spacing w:line="210" w:lineRule="exact"/>
        <w:ind w:left="460"/>
      </w:pPr>
      <w:r>
        <w:t>Special Topics (ENT</w:t>
      </w:r>
      <w:r>
        <w:rPr>
          <w:spacing w:val="-2"/>
        </w:rPr>
        <w:t xml:space="preserve"> </w:t>
      </w:r>
      <w:r>
        <w:t>490)</w:t>
      </w:r>
      <w:r>
        <w:tab/>
        <w:t>3</w:t>
      </w:r>
    </w:p>
    <w:p w:rsidR="00A4744C" w:rsidRDefault="00184F58">
      <w:pPr>
        <w:pStyle w:val="BodyText"/>
        <w:tabs>
          <w:tab w:val="right" w:leader="dot" w:pos="5861"/>
        </w:tabs>
        <w:spacing w:line="210" w:lineRule="exact"/>
        <w:ind w:left="460"/>
      </w:pPr>
      <w:r>
        <w:t>Singing River Records</w:t>
      </w:r>
      <w:r>
        <w:rPr>
          <w:spacing w:val="-3"/>
        </w:rPr>
        <w:t xml:space="preserve"> </w:t>
      </w:r>
      <w:r>
        <w:t>(ENT</w:t>
      </w:r>
      <w:r>
        <w:rPr>
          <w:spacing w:val="-2"/>
        </w:rPr>
        <w:t xml:space="preserve"> </w:t>
      </w:r>
      <w:r>
        <w:t>492)</w:t>
      </w:r>
      <w:r>
        <w:tab/>
        <w:t>3</w:t>
      </w:r>
    </w:p>
    <w:p w:rsidR="00A4744C" w:rsidRDefault="00184F58">
      <w:pPr>
        <w:pStyle w:val="BodyText"/>
        <w:tabs>
          <w:tab w:val="right" w:leader="dot" w:pos="5861"/>
        </w:tabs>
        <w:spacing w:line="210" w:lineRule="exact"/>
        <w:ind w:left="460"/>
      </w:pPr>
      <w:r>
        <w:t>Entrepreneurship</w:t>
      </w:r>
      <w:r>
        <w:rPr>
          <w:spacing w:val="-2"/>
        </w:rPr>
        <w:t xml:space="preserve"> </w:t>
      </w:r>
      <w:r>
        <w:t>(MG</w:t>
      </w:r>
      <w:r>
        <w:rPr>
          <w:spacing w:val="-1"/>
        </w:rPr>
        <w:t xml:space="preserve"> </w:t>
      </w:r>
      <w:r>
        <w:t>391)</w:t>
      </w:r>
      <w:r>
        <w:tab/>
        <w:t>3</w:t>
      </w:r>
    </w:p>
    <w:p w:rsidR="00A4744C" w:rsidRDefault="00184F58">
      <w:pPr>
        <w:pStyle w:val="BodyText"/>
        <w:tabs>
          <w:tab w:val="left" w:pos="6910"/>
        </w:tabs>
        <w:spacing w:line="252" w:lineRule="exact"/>
        <w:ind w:left="460"/>
        <w:rPr>
          <w:rFonts w:cs="Arial"/>
        </w:rPr>
      </w:pPr>
      <w:r>
        <w:t>Entrepreneurial Marketing (MK</w:t>
      </w:r>
      <w:r>
        <w:rPr>
          <w:spacing w:val="2"/>
        </w:rPr>
        <w:t xml:space="preserve"> </w:t>
      </w:r>
      <w:r>
        <w:rPr>
          <w:spacing w:val="16"/>
        </w:rPr>
        <w:t>395)...............................</w:t>
      </w:r>
      <w:r>
        <w:rPr>
          <w:spacing w:val="5"/>
        </w:rPr>
        <w:t xml:space="preserve"> </w:t>
      </w:r>
      <w:r>
        <w:t>3</w:t>
      </w:r>
      <w:r>
        <w:tab/>
      </w:r>
      <w:r>
        <w:rPr>
          <w:rFonts w:cs="Arial"/>
          <w:position w:val="-6"/>
        </w:rPr>
        <w:t>––</w:t>
      </w:r>
    </w:p>
    <w:p w:rsidR="00A4744C" w:rsidRDefault="00184F58">
      <w:pPr>
        <w:pStyle w:val="BodyText"/>
        <w:spacing w:line="187" w:lineRule="exact"/>
        <w:ind w:left="0" w:right="117"/>
        <w:jc w:val="right"/>
      </w:pPr>
      <w:r>
        <w:rPr>
          <w:w w:val="95"/>
        </w:rPr>
        <w:t>18</w:t>
      </w:r>
    </w:p>
    <w:p w:rsidR="00A4744C" w:rsidRDefault="00184F58">
      <w:pPr>
        <w:pStyle w:val="Heading3"/>
        <w:spacing w:line="209" w:lineRule="exact"/>
        <w:ind w:right="220"/>
        <w:rPr>
          <w:b w:val="0"/>
          <w:bCs w:val="0"/>
        </w:rPr>
      </w:pPr>
      <w:r>
        <w:t>Option II: Entertainment</w:t>
      </w:r>
      <w:r>
        <w:rPr>
          <w:spacing w:val="-11"/>
        </w:rPr>
        <w:t xml:space="preserve"> </w:t>
      </w:r>
      <w:r>
        <w:t>Technology</w:t>
      </w:r>
    </w:p>
    <w:p w:rsidR="00A4744C" w:rsidRDefault="00184F58">
      <w:pPr>
        <w:pStyle w:val="BodyText"/>
        <w:tabs>
          <w:tab w:val="left" w:leader="dot" w:pos="7009"/>
        </w:tabs>
        <w:spacing w:line="212" w:lineRule="exact"/>
        <w:ind w:left="460"/>
      </w:pPr>
      <w:r>
        <w:t>Survey of Audio Recording</w:t>
      </w:r>
      <w:r>
        <w:rPr>
          <w:spacing w:val="-8"/>
        </w:rPr>
        <w:t xml:space="preserve"> </w:t>
      </w:r>
      <w:r>
        <w:t>(ENT</w:t>
      </w:r>
      <w:r>
        <w:rPr>
          <w:spacing w:val="-3"/>
        </w:rPr>
        <w:t xml:space="preserve"> </w:t>
      </w:r>
      <w:r>
        <w:t>335)</w:t>
      </w:r>
      <w:r>
        <w:tab/>
        <w:t>3</w:t>
      </w:r>
    </w:p>
    <w:p w:rsidR="00A4744C" w:rsidRDefault="00184F58">
      <w:pPr>
        <w:pStyle w:val="BodyText"/>
        <w:tabs>
          <w:tab w:val="left" w:leader="dot" w:pos="7009"/>
        </w:tabs>
        <w:spacing w:line="210" w:lineRule="exact"/>
        <w:ind w:left="460"/>
      </w:pPr>
      <w:r>
        <w:t>Recording Techniques</w:t>
      </w:r>
      <w:r>
        <w:rPr>
          <w:spacing w:val="-4"/>
        </w:rPr>
        <w:t xml:space="preserve"> </w:t>
      </w:r>
      <w:r>
        <w:t>(ENT</w:t>
      </w:r>
      <w:r>
        <w:rPr>
          <w:spacing w:val="-3"/>
        </w:rPr>
        <w:t xml:space="preserve"> </w:t>
      </w:r>
      <w:r>
        <w:t>425)</w:t>
      </w:r>
      <w:r>
        <w:tab/>
        <w:t>3</w:t>
      </w:r>
    </w:p>
    <w:p w:rsidR="00A4744C" w:rsidRDefault="00184F58">
      <w:pPr>
        <w:pStyle w:val="BodyText"/>
        <w:tabs>
          <w:tab w:val="left" w:leader="dot" w:pos="7009"/>
        </w:tabs>
        <w:spacing w:line="214" w:lineRule="exact"/>
        <w:ind w:left="460"/>
      </w:pPr>
      <w:r>
        <w:t>Music Technology and Midi</w:t>
      </w:r>
      <w:r>
        <w:rPr>
          <w:spacing w:val="-6"/>
        </w:rPr>
        <w:t xml:space="preserve"> </w:t>
      </w:r>
      <w:r>
        <w:t>(ENT</w:t>
      </w:r>
      <w:r>
        <w:rPr>
          <w:spacing w:val="-3"/>
        </w:rPr>
        <w:t xml:space="preserve"> </w:t>
      </w:r>
      <w:r>
        <w:t>430)</w:t>
      </w:r>
      <w:r>
        <w:tab/>
        <w:t>3</w:t>
      </w:r>
    </w:p>
    <w:p w:rsidR="00A4744C" w:rsidRDefault="00AD0162">
      <w:pPr>
        <w:spacing w:before="729"/>
        <w:ind w:left="100" w:right="220"/>
        <w:rPr>
          <w:rFonts w:ascii="Arial" w:eastAsia="Arial" w:hAnsi="Arial" w:cs="Arial"/>
          <w:sz w:val="14"/>
          <w:szCs w:val="14"/>
        </w:rPr>
      </w:pPr>
      <w:r>
        <w:rPr>
          <w:noProof/>
        </w:rPr>
        <mc:AlternateContent>
          <mc:Choice Requires="wpg">
            <w:drawing>
              <wp:anchor distT="0" distB="0" distL="114300" distR="114300" simplePos="0" relativeHeight="1888" behindDoc="0" locked="0" layoutInCell="1" allowOverlap="1">
                <wp:simplePos x="0" y="0"/>
                <wp:positionH relativeFrom="page">
                  <wp:posOffset>462280</wp:posOffset>
                </wp:positionH>
                <wp:positionV relativeFrom="paragraph">
                  <wp:posOffset>433070</wp:posOffset>
                </wp:positionV>
                <wp:extent cx="685800" cy="1270"/>
                <wp:effectExtent l="5080" t="5715" r="13970" b="12065"/>
                <wp:wrapNone/>
                <wp:docPr id="532"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8" y="682"/>
                          <a:chExt cx="1080" cy="2"/>
                        </a:xfrm>
                      </wpg:grpSpPr>
                      <wps:wsp>
                        <wps:cNvPr id="533" name="Freeform 348"/>
                        <wps:cNvSpPr>
                          <a:spLocks/>
                        </wps:cNvSpPr>
                        <wps:spPr bwMode="auto">
                          <a:xfrm>
                            <a:off x="728" y="682"/>
                            <a:ext cx="1080" cy="2"/>
                          </a:xfrm>
                          <a:custGeom>
                            <a:avLst/>
                            <a:gdLst>
                              <a:gd name="T0" fmla="+- 0 728 728"/>
                              <a:gd name="T1" fmla="*/ T0 w 1080"/>
                              <a:gd name="T2" fmla="+- 0 1808 728"/>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0FC52" id="Group 347" o:spid="_x0000_s1026" style="position:absolute;margin-left:36.4pt;margin-top:34.1pt;width:54pt;height:.1pt;z-index:1888;mso-position-horizontal-relative:page" coordorigin="728,682"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">
                <v:shape id="Freeform 348" o:spid="_x0000_s1027" style="position:absolute;left:728;top:682;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8cQA&#10;AADcAAAADwAAAGRycy9kb3ducmV2LnhtbESPQWvCQBSE74X+h+UVvBTdqCgSXaUEBUEoaAteH9mX&#10;bNrs2zS7mvjvu4LgcZiZb5jVpre1uFLrK8cKxqMEBHHudMWlgu+v3XABwgdkjbVjUnAjD5v168sK&#10;U+06PtL1FEoRIexTVGBCaFIpfW7Ioh+5hjh6hWsthijbUuoWuwi3tZwkyVxarDguGGwoM5T/ni5W&#10;gdf+5zO7hWJrzn/6UGRlN3/vlBq89R9LEIH68Aw/2nutYDad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LvHEAAAA3AAAAA8AAAAAAAAAAAAAAAAAmAIAAGRycy9k&#10;b3ducmV2LnhtbFBLBQYAAAAABAAEAPUAAACJAwAAAAA=&#10;" path="m,l1080,e" filled="f" strokeweight=".36pt">
                  <v:path arrowok="t" o:connecttype="custom" o:connectlocs="0,0;1080,0" o:connectangles="0,0"/>
                </v:shape>
                <w10:wrap anchorx="page"/>
              </v:group>
            </w:pict>
          </mc:Fallback>
        </mc:AlternateContent>
      </w:r>
      <w:r w:rsidR="00184F58">
        <w:rPr>
          <w:rFonts w:ascii="Arial"/>
          <w:sz w:val="14"/>
        </w:rPr>
        <w:t>*  The exit examination is a component of this</w:t>
      </w:r>
      <w:r w:rsidR="00184F58">
        <w:rPr>
          <w:rFonts w:ascii="Arial"/>
          <w:spacing w:val="-5"/>
          <w:sz w:val="14"/>
        </w:rPr>
        <w:t xml:space="preserve"> </w:t>
      </w:r>
      <w:r w:rsidR="00184F58">
        <w:rPr>
          <w:rFonts w:ascii="Arial"/>
          <w:sz w:val="14"/>
        </w:rPr>
        <w:t>course.</w:t>
      </w:r>
    </w:p>
    <w:p w:rsidR="00A4744C" w:rsidRDefault="00A4744C">
      <w:pPr>
        <w:rPr>
          <w:rFonts w:ascii="Arial" w:eastAsia="Arial" w:hAnsi="Arial" w:cs="Arial"/>
          <w:sz w:val="14"/>
          <w:szCs w:val="14"/>
        </w:rPr>
        <w:sectPr w:rsidR="00A4744C">
          <w:pgSz w:w="8640" w:h="12960"/>
          <w:pgMar w:top="920" w:right="780" w:bottom="280" w:left="620" w:header="729" w:footer="0" w:gutter="0"/>
          <w:cols w:space="720"/>
        </w:sectPr>
      </w:pPr>
    </w:p>
    <w:p w:rsidR="00A4744C" w:rsidRDefault="00184F58">
      <w:pPr>
        <w:tabs>
          <w:tab w:val="left" w:pos="6651"/>
        </w:tabs>
        <w:spacing w:before="397"/>
        <w:ind w:left="460"/>
        <w:rPr>
          <w:rFonts w:ascii="Arial" w:eastAsia="Arial" w:hAnsi="Arial" w:cs="Arial"/>
          <w:sz w:val="16"/>
          <w:szCs w:val="16"/>
        </w:rPr>
      </w:pPr>
      <w:r>
        <w:rPr>
          <w:rFonts w:ascii="Arial"/>
          <w:b/>
          <w:spacing w:val="-1"/>
          <w:sz w:val="16"/>
        </w:rPr>
        <w:lastRenderedPageBreak/>
        <w:t>Course</w:t>
      </w:r>
      <w:r>
        <w:rPr>
          <w:rFonts w:ascii="Arial"/>
          <w:b/>
          <w:spacing w:val="-1"/>
          <w:sz w:val="16"/>
        </w:rPr>
        <w:tab/>
        <w:t>Credit</w:t>
      </w:r>
    </w:p>
    <w:p w:rsidR="00A4744C" w:rsidRDefault="00184F58">
      <w:pPr>
        <w:pStyle w:val="BodyText"/>
        <w:tabs>
          <w:tab w:val="left" w:leader="dot" w:pos="7009"/>
        </w:tabs>
        <w:spacing w:before="40" w:line="215" w:lineRule="exact"/>
        <w:ind w:left="460"/>
      </w:pPr>
      <w:r>
        <w:t>Choose nine hours from the</w:t>
      </w:r>
      <w:r>
        <w:rPr>
          <w:spacing w:val="-10"/>
        </w:rPr>
        <w:t xml:space="preserve"> </w:t>
      </w:r>
      <w:r>
        <w:t>following</w:t>
      </w:r>
      <w:r>
        <w:rPr>
          <w:spacing w:val="-2"/>
        </w:rPr>
        <w:t xml:space="preserve"> </w:t>
      </w:r>
      <w:r>
        <w:t>courses</w:t>
      </w:r>
      <w:r>
        <w:tab/>
        <w:t>9</w:t>
      </w:r>
    </w:p>
    <w:p w:rsidR="00A4744C" w:rsidRDefault="00184F58">
      <w:pPr>
        <w:pStyle w:val="BodyText"/>
        <w:tabs>
          <w:tab w:val="left" w:leader="dot" w:pos="5756"/>
        </w:tabs>
        <w:spacing w:line="210" w:lineRule="exact"/>
        <w:ind w:left="460" w:right="220"/>
      </w:pPr>
      <w:r>
        <w:t>Aural-Visual Production</w:t>
      </w:r>
      <w:r>
        <w:rPr>
          <w:spacing w:val="-9"/>
        </w:rPr>
        <w:t xml:space="preserve"> </w:t>
      </w:r>
      <w:r>
        <w:t>(COM</w:t>
      </w:r>
      <w:r>
        <w:rPr>
          <w:spacing w:val="-6"/>
        </w:rPr>
        <w:t xml:space="preserve"> </w:t>
      </w:r>
      <w:r>
        <w:t>243)</w:t>
      </w:r>
      <w:r>
        <w:tab/>
        <w:t>3</w:t>
      </w:r>
    </w:p>
    <w:p w:rsidR="00A4744C" w:rsidRDefault="00184F58">
      <w:pPr>
        <w:pStyle w:val="BodyText"/>
        <w:tabs>
          <w:tab w:val="left" w:leader="dot" w:pos="5756"/>
        </w:tabs>
        <w:spacing w:line="210" w:lineRule="exact"/>
        <w:ind w:left="460" w:right="220"/>
      </w:pPr>
      <w:r>
        <w:t>Production Products</w:t>
      </w:r>
      <w:r>
        <w:rPr>
          <w:spacing w:val="-5"/>
        </w:rPr>
        <w:t xml:space="preserve"> </w:t>
      </w:r>
      <w:r>
        <w:t>(COM</w:t>
      </w:r>
      <w:r>
        <w:rPr>
          <w:spacing w:val="-5"/>
        </w:rPr>
        <w:t xml:space="preserve"> </w:t>
      </w:r>
      <w:r>
        <w:t>343)</w:t>
      </w:r>
      <w:r>
        <w:tab/>
        <w:t>3</w:t>
      </w:r>
    </w:p>
    <w:p w:rsidR="00A4744C" w:rsidRDefault="00184F58">
      <w:pPr>
        <w:pStyle w:val="BodyText"/>
        <w:tabs>
          <w:tab w:val="left" w:leader="dot" w:pos="5756"/>
        </w:tabs>
        <w:spacing w:line="210" w:lineRule="exact"/>
        <w:ind w:left="460" w:right="220"/>
      </w:pPr>
      <w:r>
        <w:t>Advanced Production Techniques</w:t>
      </w:r>
      <w:r>
        <w:rPr>
          <w:spacing w:val="-9"/>
        </w:rPr>
        <w:t xml:space="preserve"> </w:t>
      </w:r>
      <w:r>
        <w:t>(COM</w:t>
      </w:r>
      <w:r>
        <w:rPr>
          <w:spacing w:val="-3"/>
        </w:rPr>
        <w:t xml:space="preserve"> </w:t>
      </w:r>
      <w:r>
        <w:t>443)</w:t>
      </w:r>
      <w:r>
        <w:tab/>
        <w:t>3</w:t>
      </w:r>
    </w:p>
    <w:p w:rsidR="00A4744C" w:rsidRDefault="00184F58">
      <w:pPr>
        <w:pStyle w:val="BodyText"/>
        <w:tabs>
          <w:tab w:val="left" w:leader="dot" w:pos="5756"/>
        </w:tabs>
        <w:spacing w:line="210" w:lineRule="exact"/>
        <w:ind w:left="460" w:right="220"/>
      </w:pPr>
      <w:r>
        <w:t>Seminar and Lecture Series</w:t>
      </w:r>
      <w:r>
        <w:rPr>
          <w:spacing w:val="-11"/>
        </w:rPr>
        <w:t xml:space="preserve"> </w:t>
      </w:r>
      <w:r>
        <w:t>(ENT</w:t>
      </w:r>
      <w:r>
        <w:rPr>
          <w:spacing w:val="-4"/>
        </w:rPr>
        <w:t xml:space="preserve"> </w:t>
      </w:r>
      <w:r>
        <w:t>299)</w:t>
      </w:r>
      <w:r>
        <w:tab/>
        <w:t>1</w:t>
      </w:r>
    </w:p>
    <w:p w:rsidR="00A4744C" w:rsidRDefault="00184F58">
      <w:pPr>
        <w:pStyle w:val="BodyText"/>
        <w:tabs>
          <w:tab w:val="left" w:leader="dot" w:pos="5756"/>
        </w:tabs>
        <w:spacing w:line="210" w:lineRule="exact"/>
        <w:ind w:left="460" w:right="220"/>
      </w:pPr>
      <w:r>
        <w:t>Songwriting and Analysis</w:t>
      </w:r>
      <w:r>
        <w:rPr>
          <w:spacing w:val="-7"/>
        </w:rPr>
        <w:t xml:space="preserve"> </w:t>
      </w:r>
      <w:r>
        <w:t>(ENT</w:t>
      </w:r>
      <w:r>
        <w:rPr>
          <w:spacing w:val="-4"/>
        </w:rPr>
        <w:t xml:space="preserve"> </w:t>
      </w:r>
      <w:r>
        <w:t>300)</w:t>
      </w:r>
      <w:r>
        <w:tab/>
        <w:t>3</w:t>
      </w:r>
    </w:p>
    <w:p w:rsidR="00A4744C" w:rsidRDefault="00184F58">
      <w:pPr>
        <w:pStyle w:val="BodyText"/>
        <w:tabs>
          <w:tab w:val="left" w:leader="dot" w:pos="5756"/>
        </w:tabs>
        <w:spacing w:line="210" w:lineRule="exact"/>
        <w:ind w:left="460" w:right="220"/>
      </w:pPr>
      <w:r>
        <w:t>Live Production Technology</w:t>
      </w:r>
      <w:r>
        <w:rPr>
          <w:spacing w:val="-8"/>
        </w:rPr>
        <w:t xml:space="preserve"> </w:t>
      </w:r>
      <w:r>
        <w:t>(ENT</w:t>
      </w:r>
      <w:r>
        <w:rPr>
          <w:spacing w:val="-3"/>
        </w:rPr>
        <w:t xml:space="preserve"> </w:t>
      </w:r>
      <w:r>
        <w:t>340)</w:t>
      </w:r>
      <w:r>
        <w:tab/>
        <w:t>3</w:t>
      </w:r>
    </w:p>
    <w:p w:rsidR="00A4744C" w:rsidRDefault="00184F58">
      <w:pPr>
        <w:pStyle w:val="BodyText"/>
        <w:tabs>
          <w:tab w:val="left" w:leader="dot" w:pos="5756"/>
        </w:tabs>
        <w:spacing w:line="210" w:lineRule="exact"/>
        <w:ind w:left="460" w:right="220"/>
      </w:pPr>
      <w:r>
        <w:t>Production</w:t>
      </w:r>
      <w:r>
        <w:rPr>
          <w:spacing w:val="-3"/>
        </w:rPr>
        <w:t xml:space="preserve"> </w:t>
      </w:r>
      <w:r>
        <w:t>(ENT</w:t>
      </w:r>
      <w:r>
        <w:rPr>
          <w:spacing w:val="-3"/>
        </w:rPr>
        <w:t xml:space="preserve"> </w:t>
      </w:r>
      <w:r>
        <w:t>426)</w:t>
      </w:r>
      <w:r>
        <w:tab/>
        <w:t>3</w:t>
      </w:r>
    </w:p>
    <w:p w:rsidR="00A4744C" w:rsidRDefault="00184F58">
      <w:pPr>
        <w:pStyle w:val="BodyText"/>
        <w:tabs>
          <w:tab w:val="left" w:leader="dot" w:pos="5756"/>
        </w:tabs>
        <w:spacing w:line="210" w:lineRule="exact"/>
        <w:ind w:left="460" w:right="220"/>
      </w:pPr>
      <w:r>
        <w:t>Advanced Recording Techniques</w:t>
      </w:r>
      <w:r>
        <w:rPr>
          <w:spacing w:val="-7"/>
        </w:rPr>
        <w:t xml:space="preserve"> </w:t>
      </w:r>
      <w:r>
        <w:t>(ENT</w:t>
      </w:r>
      <w:r>
        <w:rPr>
          <w:spacing w:val="-3"/>
        </w:rPr>
        <w:t xml:space="preserve"> </w:t>
      </w:r>
      <w:r>
        <w:t>445)</w:t>
      </w:r>
      <w:r>
        <w:tab/>
        <w:t>3</w:t>
      </w:r>
    </w:p>
    <w:p w:rsidR="00A4744C" w:rsidRDefault="00184F58">
      <w:pPr>
        <w:pStyle w:val="BodyText"/>
        <w:tabs>
          <w:tab w:val="left" w:leader="dot" w:pos="5756"/>
        </w:tabs>
        <w:spacing w:line="210" w:lineRule="exact"/>
        <w:ind w:left="460" w:right="220"/>
      </w:pPr>
      <w:r>
        <w:t>S</w:t>
      </w:r>
      <w:r>
        <w:t>pecial Topics</w:t>
      </w:r>
      <w:r>
        <w:rPr>
          <w:spacing w:val="-4"/>
        </w:rPr>
        <w:t xml:space="preserve"> </w:t>
      </w:r>
      <w:r>
        <w:t>(ENT</w:t>
      </w:r>
      <w:r>
        <w:rPr>
          <w:spacing w:val="-4"/>
        </w:rPr>
        <w:t xml:space="preserve"> </w:t>
      </w:r>
      <w:r>
        <w:t>490)</w:t>
      </w:r>
      <w:r>
        <w:tab/>
        <w:t>3</w:t>
      </w:r>
    </w:p>
    <w:p w:rsidR="00A4744C" w:rsidRDefault="00184F58">
      <w:pPr>
        <w:pStyle w:val="BodyText"/>
        <w:tabs>
          <w:tab w:val="left" w:leader="dot" w:pos="5756"/>
        </w:tabs>
        <w:spacing w:line="210" w:lineRule="exact"/>
        <w:ind w:left="460" w:right="220"/>
      </w:pPr>
      <w:r>
        <w:t>Singing River Records</w:t>
      </w:r>
      <w:r>
        <w:rPr>
          <w:spacing w:val="-8"/>
        </w:rPr>
        <w:t xml:space="preserve"> </w:t>
      </w:r>
      <w:r>
        <w:t>(ENT</w:t>
      </w:r>
      <w:r>
        <w:rPr>
          <w:spacing w:val="-3"/>
        </w:rPr>
        <w:t xml:space="preserve"> </w:t>
      </w:r>
      <w:r>
        <w:t>492)</w:t>
      </w:r>
      <w:r>
        <w:tab/>
        <w:t>3</w:t>
      </w:r>
    </w:p>
    <w:p w:rsidR="00A4744C" w:rsidRDefault="00184F58">
      <w:pPr>
        <w:pStyle w:val="BodyText"/>
        <w:tabs>
          <w:tab w:val="left" w:pos="6910"/>
        </w:tabs>
        <w:spacing w:line="273" w:lineRule="exact"/>
        <w:ind w:left="460"/>
        <w:rPr>
          <w:rFonts w:cs="Arial"/>
        </w:rPr>
      </w:pPr>
      <w:r>
        <w:t xml:space="preserve">Lighting Design (TH </w:t>
      </w:r>
      <w:r>
        <w:rPr>
          <w:spacing w:val="16"/>
        </w:rPr>
        <w:t>350)................................</w:t>
      </w:r>
      <w:r>
        <w:rPr>
          <w:spacing w:val="-16"/>
        </w:rPr>
        <w:t xml:space="preserve"> </w:t>
      </w:r>
      <w:r>
        <w:rPr>
          <w:spacing w:val="17"/>
        </w:rPr>
        <w:t>............</w:t>
      </w:r>
      <w:r>
        <w:rPr>
          <w:spacing w:val="-29"/>
        </w:rPr>
        <w:t xml:space="preserve"> </w:t>
      </w:r>
      <w:r>
        <w:t>3</w:t>
      </w:r>
      <w:r>
        <w:tab/>
      </w:r>
      <w:r>
        <w:rPr>
          <w:rFonts w:cs="Arial"/>
          <w:position w:val="-8"/>
        </w:rPr>
        <w:t>––</w:t>
      </w:r>
    </w:p>
    <w:p w:rsidR="00A4744C" w:rsidRDefault="00184F58">
      <w:pPr>
        <w:pStyle w:val="BodyText"/>
        <w:tabs>
          <w:tab w:val="left" w:pos="6910"/>
        </w:tabs>
        <w:spacing w:line="187" w:lineRule="exact"/>
        <w:ind w:left="2138"/>
      </w:pPr>
      <w:r>
        <w:rPr>
          <w:spacing w:val="-1"/>
        </w:rPr>
        <w:t>Total</w:t>
      </w:r>
      <w:r>
        <w:rPr>
          <w:spacing w:val="-1"/>
        </w:rPr>
        <w:tab/>
      </w:r>
      <w:r>
        <w:t>18</w:t>
      </w:r>
    </w:p>
    <w:p w:rsidR="00A4744C" w:rsidRDefault="00184F58">
      <w:pPr>
        <w:pStyle w:val="ListParagraph"/>
        <w:numPr>
          <w:ilvl w:val="0"/>
          <w:numId w:val="67"/>
        </w:numPr>
        <w:tabs>
          <w:tab w:val="left" w:pos="461"/>
        </w:tabs>
        <w:spacing w:before="74"/>
        <w:ind w:hanging="360"/>
        <w:rPr>
          <w:rFonts w:ascii="Arial" w:eastAsia="Arial" w:hAnsi="Arial" w:cs="Arial"/>
          <w:sz w:val="19"/>
          <w:szCs w:val="19"/>
        </w:rPr>
      </w:pPr>
      <w:r>
        <w:rPr>
          <w:rFonts w:ascii="Arial"/>
          <w:sz w:val="19"/>
        </w:rPr>
        <w:t>Minor:</w:t>
      </w:r>
    </w:p>
    <w:p w:rsidR="00A4744C" w:rsidRDefault="00184F58">
      <w:pPr>
        <w:pStyle w:val="BodyText"/>
        <w:tabs>
          <w:tab w:val="left" w:leader="dot" w:pos="6629"/>
        </w:tabs>
        <w:ind w:left="460"/>
      </w:pPr>
      <w:r>
        <w:t>Any College of Business, Communications, Music, or</w:t>
      </w:r>
      <w:r>
        <w:rPr>
          <w:spacing w:val="-24"/>
        </w:rPr>
        <w:t xml:space="preserve"> </w:t>
      </w:r>
      <w:r>
        <w:t>Theatre</w:t>
      </w:r>
      <w:r>
        <w:rPr>
          <w:spacing w:val="-4"/>
        </w:rPr>
        <w:t xml:space="preserve"> </w:t>
      </w:r>
      <w:r>
        <w:t>Minor</w:t>
      </w:r>
      <w:r>
        <w:tab/>
        <w:t>18-25</w:t>
      </w:r>
    </w:p>
    <w:p w:rsidR="00A4744C" w:rsidRDefault="00184F58">
      <w:pPr>
        <w:pStyle w:val="ListParagraph"/>
        <w:numPr>
          <w:ilvl w:val="0"/>
          <w:numId w:val="67"/>
        </w:numPr>
        <w:tabs>
          <w:tab w:val="left" w:pos="461"/>
          <w:tab w:val="left" w:leader="dot" w:pos="6629"/>
        </w:tabs>
        <w:spacing w:before="84"/>
        <w:ind w:hanging="360"/>
        <w:rPr>
          <w:rFonts w:ascii="Arial" w:eastAsia="Arial" w:hAnsi="Arial" w:cs="Arial"/>
          <w:sz w:val="19"/>
          <w:szCs w:val="19"/>
        </w:rPr>
      </w:pPr>
      <w:r>
        <w:rPr>
          <w:rFonts w:ascii="Arial"/>
          <w:sz w:val="19"/>
        </w:rPr>
        <w:t>General electives or second minor to bring total</w:t>
      </w:r>
      <w:r>
        <w:rPr>
          <w:rFonts w:ascii="Arial"/>
          <w:spacing w:val="-15"/>
          <w:sz w:val="19"/>
        </w:rPr>
        <w:t xml:space="preserve"> </w:t>
      </w:r>
      <w:r>
        <w:rPr>
          <w:rFonts w:ascii="Arial"/>
          <w:sz w:val="19"/>
        </w:rPr>
        <w:t>to</w:t>
      </w:r>
      <w:r>
        <w:rPr>
          <w:rFonts w:ascii="Arial"/>
          <w:spacing w:val="-3"/>
          <w:sz w:val="19"/>
        </w:rPr>
        <w:t xml:space="preserve"> </w:t>
      </w:r>
      <w:r>
        <w:rPr>
          <w:rFonts w:ascii="Arial"/>
          <w:sz w:val="19"/>
        </w:rPr>
        <w:t>120</w:t>
      </w:r>
      <w:r>
        <w:rPr>
          <w:rFonts w:ascii="Arial"/>
          <w:sz w:val="19"/>
        </w:rPr>
        <w:tab/>
        <w:t>18-25</w:t>
      </w:r>
    </w:p>
    <w:p w:rsidR="00A4744C" w:rsidRDefault="00A4744C">
      <w:pPr>
        <w:rPr>
          <w:rFonts w:ascii="Arial" w:eastAsia="Arial" w:hAnsi="Arial" w:cs="Arial"/>
          <w:sz w:val="18"/>
          <w:szCs w:val="18"/>
        </w:rPr>
      </w:pPr>
    </w:p>
    <w:p w:rsidR="00A4744C" w:rsidRDefault="00184F58">
      <w:pPr>
        <w:pStyle w:val="BodyText"/>
        <w:spacing w:before="153"/>
        <w:ind w:left="344" w:right="361"/>
        <w:jc w:val="center"/>
      </w:pPr>
      <w:r>
        <w:t>BACHELOR OF ARTS DEGREE IN</w:t>
      </w:r>
      <w:r>
        <w:rPr>
          <w:spacing w:val="-11"/>
        </w:rPr>
        <w:t xml:space="preserve"> </w:t>
      </w:r>
      <w:r>
        <w:t>THEATRE</w:t>
      </w:r>
    </w:p>
    <w:p w:rsidR="00A4744C" w:rsidRDefault="00184F58">
      <w:pPr>
        <w:pStyle w:val="BodyText"/>
        <w:spacing w:before="81" w:line="242" w:lineRule="auto"/>
        <w:ind w:right="113" w:firstLine="360"/>
        <w:jc w:val="both"/>
      </w:pPr>
      <w:r>
        <w:t>UNA has long had a very successful Theatre option. The move to a stand- alone degree allows for a more focused core curriculum as well as greater marketabilit</w:t>
      </w:r>
      <w:r>
        <w:t>y. The program philosophy is based on the belief that extensive preparation in dramatic literature, history, theory/analysis, criticism, production, acting, directing and design will produce graduates prepared to serve the arts in a variety of ways and pre</w:t>
      </w:r>
      <w:r>
        <w:t>pare students for graduate programs in theatre. The  program structure requires students to take a common core of theatre courses, which prepares them as generalists in the academic area, while choosing a concentration in either performance or design/produ</w:t>
      </w:r>
      <w:r>
        <w:t>ction. Design/production students will study both traditional philosophies/approaches and modern  technology based philosophies/approaches allowing us to prepare students for the evolving nature of modern theatre while having an appreciation for its more t</w:t>
      </w:r>
      <w:r>
        <w:t>raditional approaches. Performance students will combine solid preparation  in vocal and physical technique with experiences in discovery of character, identity and psychological aspects of</w:t>
      </w:r>
      <w:r>
        <w:rPr>
          <w:spacing w:val="-15"/>
        </w:rPr>
        <w:t xml:space="preserve"> </w:t>
      </w:r>
      <w:r>
        <w:t>performance.</w:t>
      </w:r>
    </w:p>
    <w:p w:rsidR="00A4744C" w:rsidRDefault="00184F58">
      <w:pPr>
        <w:pStyle w:val="BodyText"/>
        <w:spacing w:before="142"/>
        <w:ind w:left="341" w:right="361"/>
        <w:jc w:val="center"/>
      </w:pPr>
      <w:r>
        <w:t>PROGRAM</w:t>
      </w:r>
      <w:r>
        <w:rPr>
          <w:spacing w:val="-10"/>
        </w:rPr>
        <w:t xml:space="preserve"> </w:t>
      </w:r>
      <w:r>
        <w:t>OBJECTIVES</w:t>
      </w:r>
    </w:p>
    <w:p w:rsidR="00A4744C" w:rsidRDefault="00184F58">
      <w:pPr>
        <w:pStyle w:val="BodyText"/>
        <w:spacing w:before="60"/>
        <w:ind w:right="123" w:firstLine="360"/>
        <w:jc w:val="both"/>
      </w:pPr>
      <w:r>
        <w:t>An ability to think critically and</w:t>
      </w:r>
      <w:r>
        <w:t xml:space="preserve"> analytically, and to evaluate critical concepts in the context of a range of individual dramatic</w:t>
      </w:r>
      <w:r>
        <w:rPr>
          <w:spacing w:val="-18"/>
        </w:rPr>
        <w:t xml:space="preserve"> </w:t>
      </w:r>
      <w:r>
        <w:t>works.</w:t>
      </w:r>
    </w:p>
    <w:p w:rsidR="00A4744C" w:rsidRDefault="00184F58">
      <w:pPr>
        <w:pStyle w:val="BodyText"/>
        <w:spacing w:before="62" w:line="242" w:lineRule="auto"/>
        <w:ind w:right="118" w:firstLine="360"/>
        <w:jc w:val="both"/>
      </w:pPr>
      <w:r>
        <w:t>An ability to demonstrate knowledge in acting, directing, design, technology  and the aesthetic qualities associated with credible theatre</w:t>
      </w:r>
      <w:r>
        <w:rPr>
          <w:spacing w:val="-26"/>
        </w:rPr>
        <w:t xml:space="preserve"> </w:t>
      </w:r>
      <w:r>
        <w:t>production.</w:t>
      </w:r>
    </w:p>
    <w:p w:rsidR="00A4744C" w:rsidRDefault="00184F58">
      <w:pPr>
        <w:pStyle w:val="BodyText"/>
        <w:spacing w:before="57" w:line="242" w:lineRule="auto"/>
        <w:ind w:right="119" w:firstLine="360"/>
        <w:jc w:val="both"/>
      </w:pPr>
      <w:r>
        <w:t xml:space="preserve">An </w:t>
      </w:r>
      <w:r>
        <w:rPr>
          <w:spacing w:val="-3"/>
        </w:rPr>
        <w:t xml:space="preserve">ability </w:t>
      </w:r>
      <w:r>
        <w:t xml:space="preserve">to demonstrate </w:t>
      </w:r>
      <w:r>
        <w:rPr>
          <w:spacing w:val="-3"/>
        </w:rPr>
        <w:t xml:space="preserve">knowledge </w:t>
      </w:r>
      <w:r>
        <w:t xml:space="preserve">in dramatic </w:t>
      </w:r>
      <w:r>
        <w:rPr>
          <w:spacing w:val="-3"/>
        </w:rPr>
        <w:t xml:space="preserve">literature, history, theory/analysis, </w:t>
      </w:r>
      <w:r>
        <w:t xml:space="preserve">and </w:t>
      </w:r>
      <w:r>
        <w:rPr>
          <w:spacing w:val="-3"/>
        </w:rPr>
        <w:t>criticism.</w:t>
      </w:r>
    </w:p>
    <w:p w:rsidR="00A4744C" w:rsidRDefault="00184F58">
      <w:pPr>
        <w:pStyle w:val="BodyText"/>
        <w:spacing w:before="60"/>
        <w:ind w:right="122" w:firstLine="360"/>
        <w:jc w:val="both"/>
      </w:pPr>
      <w:r>
        <w:t>An ability to select and apply knowledge of diversified literature and style to a wide variety of audiences, literature, and performance</w:t>
      </w:r>
      <w:r>
        <w:rPr>
          <w:spacing w:val="-18"/>
        </w:rPr>
        <w:t xml:space="preserve"> </w:t>
      </w:r>
      <w:r>
        <w:t>venues.</w:t>
      </w:r>
    </w:p>
    <w:p w:rsidR="00A4744C" w:rsidRDefault="00A4744C">
      <w:pPr>
        <w:jc w:val="both"/>
        <w:sectPr w:rsidR="00A4744C">
          <w:headerReference w:type="even" r:id="rId107"/>
          <w:headerReference w:type="default" r:id="rId108"/>
          <w:pgSz w:w="8640" w:h="12960"/>
          <w:pgMar w:top="920" w:right="600" w:bottom="280" w:left="800" w:header="729" w:footer="0" w:gutter="0"/>
          <w:pgNumType w:start="107"/>
          <w:cols w:space="720"/>
        </w:sectPr>
      </w:pPr>
    </w:p>
    <w:p w:rsidR="00A4744C" w:rsidRDefault="00A4744C">
      <w:pPr>
        <w:spacing w:before="9"/>
        <w:rPr>
          <w:rFonts w:ascii="Arial" w:eastAsia="Arial" w:hAnsi="Arial" w:cs="Arial"/>
        </w:rPr>
      </w:pPr>
    </w:p>
    <w:p w:rsidR="00A4744C" w:rsidRDefault="00184F58">
      <w:pPr>
        <w:pStyle w:val="BodyText"/>
        <w:spacing w:before="84" w:line="212" w:lineRule="exact"/>
        <w:ind w:left="1173" w:right="1175"/>
        <w:jc w:val="center"/>
      </w:pPr>
      <w:r>
        <w:t>REQUIREMENTS FOR A BACHELOR OF</w:t>
      </w:r>
      <w:r>
        <w:rPr>
          <w:spacing w:val="-14"/>
        </w:rPr>
        <w:t xml:space="preserve"> </w:t>
      </w:r>
      <w:r>
        <w:t>ARTS DEGREE IN</w:t>
      </w:r>
      <w:r>
        <w:rPr>
          <w:spacing w:val="-8"/>
        </w:rPr>
        <w:t xml:space="preserve"> </w:t>
      </w:r>
      <w:r>
        <w:t>THEATRE</w:t>
      </w:r>
    </w:p>
    <w:p w:rsidR="00A4744C" w:rsidRDefault="00184F58">
      <w:pPr>
        <w:tabs>
          <w:tab w:val="left" w:pos="6651"/>
        </w:tabs>
        <w:spacing w:before="26"/>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66"/>
        </w:numPr>
        <w:tabs>
          <w:tab w:val="left" w:pos="461"/>
          <w:tab w:val="left" w:leader="dot" w:pos="6903"/>
        </w:tabs>
        <w:spacing w:before="8"/>
        <w:ind w:hanging="360"/>
        <w:rPr>
          <w:rFonts w:ascii="Arial" w:eastAsia="Arial" w:hAnsi="Arial" w:cs="Arial"/>
          <w:sz w:val="19"/>
          <w:szCs w:val="19"/>
        </w:rPr>
      </w:pPr>
      <w:r>
        <w:rPr>
          <w:rFonts w:ascii="Arial"/>
          <w:sz w:val="19"/>
        </w:rPr>
        <w:t>General</w:t>
      </w:r>
      <w:r>
        <w:rPr>
          <w:rFonts w:ascii="Arial"/>
          <w:spacing w:val="-2"/>
          <w:sz w:val="19"/>
        </w:rPr>
        <w:t xml:space="preserve"> </w:t>
      </w:r>
      <w:r>
        <w:rPr>
          <w:rFonts w:ascii="Arial"/>
          <w:sz w:val="19"/>
        </w:rPr>
        <w:t>Education</w:t>
      </w:r>
      <w:r>
        <w:rPr>
          <w:rFonts w:ascii="Arial"/>
          <w:spacing w:val="-4"/>
          <w:sz w:val="19"/>
        </w:rPr>
        <w:t xml:space="preserve"> </w:t>
      </w:r>
      <w:r>
        <w:rPr>
          <w:rFonts w:ascii="Arial"/>
          <w:sz w:val="19"/>
        </w:rPr>
        <w:t>Component</w:t>
      </w:r>
      <w:r>
        <w:rPr>
          <w:rFonts w:ascii="Arial"/>
          <w:sz w:val="19"/>
        </w:rPr>
        <w:tab/>
        <w:t>41</w:t>
      </w:r>
    </w:p>
    <w:p w:rsidR="00A4744C" w:rsidRDefault="00184F58">
      <w:pPr>
        <w:pStyle w:val="BodyText"/>
        <w:spacing w:before="5" w:line="216" w:lineRule="exact"/>
        <w:ind w:left="460" w:right="1069"/>
      </w:pPr>
      <w:r>
        <w:t>For general education requirements and additional requirements</w:t>
      </w:r>
      <w:r>
        <w:rPr>
          <w:spacing w:val="-12"/>
        </w:rPr>
        <w:t xml:space="preserve"> </w:t>
      </w:r>
      <w:r>
        <w:t>for UNA students, refer to Academic Procedures and</w:t>
      </w:r>
      <w:r>
        <w:rPr>
          <w:spacing w:val="-19"/>
        </w:rPr>
        <w:t xml:space="preserve"> </w:t>
      </w:r>
      <w:r>
        <w:t>Requirements.</w:t>
      </w:r>
    </w:p>
    <w:p w:rsidR="00A4744C" w:rsidRDefault="00184F58">
      <w:pPr>
        <w:pStyle w:val="BodyText"/>
        <w:spacing w:before="37"/>
        <w:ind w:left="460" w:right="698"/>
      </w:pPr>
      <w:r>
        <w:t>For the Bachelor of Arts degree the student must satisfy the following requirement: six hours of a required foreign language at the introductory level.</w:t>
      </w:r>
    </w:p>
    <w:p w:rsidR="00A4744C" w:rsidRDefault="00184F58">
      <w:pPr>
        <w:pStyle w:val="ListParagraph"/>
        <w:numPr>
          <w:ilvl w:val="0"/>
          <w:numId w:val="66"/>
        </w:numPr>
        <w:tabs>
          <w:tab w:val="left" w:pos="461"/>
          <w:tab w:val="left" w:leader="dot" w:pos="6903"/>
        </w:tabs>
        <w:spacing w:before="79"/>
        <w:ind w:hanging="360"/>
        <w:rPr>
          <w:rFonts w:ascii="Arial" w:eastAsia="Arial" w:hAnsi="Arial" w:cs="Arial"/>
          <w:sz w:val="19"/>
          <w:szCs w:val="19"/>
        </w:rPr>
      </w:pPr>
      <w:r>
        <w:rPr>
          <w:rFonts w:ascii="Arial"/>
          <w:sz w:val="19"/>
        </w:rPr>
        <w:t>Major</w:t>
      </w:r>
      <w:r>
        <w:rPr>
          <w:rFonts w:ascii="Arial"/>
          <w:spacing w:val="-5"/>
          <w:sz w:val="19"/>
        </w:rPr>
        <w:t xml:space="preserve"> </w:t>
      </w:r>
      <w:r>
        <w:rPr>
          <w:rFonts w:ascii="Arial"/>
          <w:sz w:val="19"/>
        </w:rPr>
        <w:t>Core</w:t>
      </w:r>
      <w:r>
        <w:rPr>
          <w:rFonts w:ascii="Arial"/>
          <w:spacing w:val="-5"/>
          <w:sz w:val="19"/>
        </w:rPr>
        <w:t xml:space="preserve"> </w:t>
      </w:r>
      <w:r>
        <w:rPr>
          <w:rFonts w:ascii="Arial"/>
          <w:sz w:val="19"/>
        </w:rPr>
        <w:t>Requirements</w:t>
      </w:r>
      <w:r>
        <w:rPr>
          <w:rFonts w:ascii="Arial"/>
          <w:sz w:val="19"/>
        </w:rPr>
        <w:tab/>
        <w:t>33</w:t>
      </w:r>
    </w:p>
    <w:p w:rsidR="00A4744C" w:rsidRDefault="00184F58">
      <w:pPr>
        <w:pStyle w:val="BodyText"/>
        <w:tabs>
          <w:tab w:val="left" w:leader="dot" w:pos="5756"/>
        </w:tabs>
        <w:spacing w:line="217" w:lineRule="exact"/>
        <w:ind w:left="460" w:right="594"/>
      </w:pPr>
      <w:r>
        <w:t>Elements of Theatre I</w:t>
      </w:r>
      <w:r>
        <w:rPr>
          <w:spacing w:val="-4"/>
        </w:rPr>
        <w:t xml:space="preserve"> </w:t>
      </w:r>
      <w:r>
        <w:t>(TH</w:t>
      </w:r>
      <w:r>
        <w:rPr>
          <w:spacing w:val="-3"/>
        </w:rPr>
        <w:t xml:space="preserve"> </w:t>
      </w:r>
      <w:r>
        <w:t>100)</w:t>
      </w:r>
      <w:r>
        <w:tab/>
        <w:t>3</w:t>
      </w:r>
    </w:p>
    <w:p w:rsidR="00A4744C" w:rsidRDefault="00184F58">
      <w:pPr>
        <w:pStyle w:val="BodyText"/>
        <w:tabs>
          <w:tab w:val="left" w:leader="dot" w:pos="5756"/>
        </w:tabs>
        <w:spacing w:line="217" w:lineRule="exact"/>
        <w:ind w:left="460" w:right="594"/>
      </w:pPr>
      <w:r>
        <w:t>Acting I</w:t>
      </w:r>
      <w:r>
        <w:rPr>
          <w:spacing w:val="-5"/>
        </w:rPr>
        <w:t xml:space="preserve"> </w:t>
      </w:r>
      <w:r>
        <w:t>(TH</w:t>
      </w:r>
      <w:r>
        <w:rPr>
          <w:spacing w:val="-3"/>
        </w:rPr>
        <w:t xml:space="preserve"> </w:t>
      </w:r>
      <w:r>
        <w:t>220)</w:t>
      </w:r>
      <w:r>
        <w:tab/>
        <w:t>3</w:t>
      </w:r>
    </w:p>
    <w:p w:rsidR="00A4744C" w:rsidRDefault="00184F58">
      <w:pPr>
        <w:pStyle w:val="BodyText"/>
        <w:tabs>
          <w:tab w:val="left" w:leader="dot" w:pos="5756"/>
        </w:tabs>
        <w:ind w:left="460" w:right="594"/>
      </w:pPr>
      <w:r>
        <w:t>Theatrical Design</w:t>
      </w:r>
      <w:r>
        <w:rPr>
          <w:spacing w:val="-5"/>
        </w:rPr>
        <w:t xml:space="preserve"> </w:t>
      </w:r>
      <w:r>
        <w:t>(TH</w:t>
      </w:r>
      <w:r>
        <w:rPr>
          <w:spacing w:val="-4"/>
        </w:rPr>
        <w:t xml:space="preserve"> </w:t>
      </w:r>
      <w:r>
        <w:t>25</w:t>
      </w:r>
      <w:r>
        <w:t>0)</w:t>
      </w:r>
      <w:r>
        <w:tab/>
        <w:t>3</w:t>
      </w:r>
    </w:p>
    <w:p w:rsidR="00A4744C" w:rsidRDefault="00184F58">
      <w:pPr>
        <w:pStyle w:val="BodyText"/>
        <w:tabs>
          <w:tab w:val="left" w:leader="dot" w:pos="5756"/>
        </w:tabs>
        <w:ind w:left="460" w:right="594"/>
      </w:pPr>
      <w:r>
        <w:t>Elements of Theatre II</w:t>
      </w:r>
      <w:r>
        <w:rPr>
          <w:spacing w:val="-4"/>
        </w:rPr>
        <w:t xml:space="preserve"> </w:t>
      </w:r>
      <w:r>
        <w:t>(TH</w:t>
      </w:r>
      <w:r>
        <w:rPr>
          <w:spacing w:val="-3"/>
        </w:rPr>
        <w:t xml:space="preserve"> </w:t>
      </w:r>
      <w:r>
        <w:t>301)</w:t>
      </w:r>
      <w:r>
        <w:tab/>
        <w:t>3</w:t>
      </w:r>
    </w:p>
    <w:p w:rsidR="00A4744C" w:rsidRDefault="00184F58">
      <w:pPr>
        <w:pStyle w:val="BodyText"/>
        <w:tabs>
          <w:tab w:val="left" w:leader="dot" w:pos="5756"/>
        </w:tabs>
        <w:ind w:left="460" w:right="594"/>
      </w:pPr>
      <w:r>
        <w:t>Script Analysis</w:t>
      </w:r>
      <w:r>
        <w:rPr>
          <w:spacing w:val="-7"/>
        </w:rPr>
        <w:t xml:space="preserve"> </w:t>
      </w:r>
      <w:r>
        <w:t>(TH</w:t>
      </w:r>
      <w:r>
        <w:rPr>
          <w:spacing w:val="-2"/>
        </w:rPr>
        <w:t xml:space="preserve"> </w:t>
      </w:r>
      <w:r>
        <w:t>310W)</w:t>
      </w:r>
      <w:r>
        <w:tab/>
        <w:t>3</w:t>
      </w:r>
    </w:p>
    <w:p w:rsidR="00A4744C" w:rsidRDefault="00184F58">
      <w:pPr>
        <w:pStyle w:val="BodyText"/>
        <w:tabs>
          <w:tab w:val="left" w:leader="dot" w:pos="5756"/>
        </w:tabs>
        <w:ind w:left="460" w:right="594"/>
      </w:pPr>
      <w:r>
        <w:t>Directing I</w:t>
      </w:r>
      <w:r>
        <w:rPr>
          <w:spacing w:val="-5"/>
        </w:rPr>
        <w:t xml:space="preserve"> </w:t>
      </w:r>
      <w:r>
        <w:t>(TH</w:t>
      </w:r>
      <w:r>
        <w:rPr>
          <w:spacing w:val="-3"/>
        </w:rPr>
        <w:t xml:space="preserve"> </w:t>
      </w:r>
      <w:r>
        <w:t>370)</w:t>
      </w:r>
      <w:r>
        <w:tab/>
        <w:t>3</w:t>
      </w:r>
    </w:p>
    <w:p w:rsidR="00A4744C" w:rsidRDefault="00184F58">
      <w:pPr>
        <w:pStyle w:val="BodyText"/>
        <w:tabs>
          <w:tab w:val="left" w:leader="dot" w:pos="5756"/>
        </w:tabs>
        <w:spacing w:line="217" w:lineRule="exact"/>
        <w:ind w:left="460" w:right="594"/>
      </w:pPr>
      <w:r>
        <w:t>Dramatic Literature and Criticism I</w:t>
      </w:r>
      <w:r>
        <w:rPr>
          <w:spacing w:val="-12"/>
        </w:rPr>
        <w:t xml:space="preserve"> </w:t>
      </w:r>
      <w:r>
        <w:t>(TH</w:t>
      </w:r>
      <w:r>
        <w:rPr>
          <w:spacing w:val="-3"/>
        </w:rPr>
        <w:t xml:space="preserve"> </w:t>
      </w:r>
      <w:r>
        <w:t>402)</w:t>
      </w:r>
      <w:r>
        <w:tab/>
        <w:t>3</w:t>
      </w:r>
    </w:p>
    <w:p w:rsidR="00A4744C" w:rsidRDefault="00184F58">
      <w:pPr>
        <w:pStyle w:val="BodyText"/>
        <w:tabs>
          <w:tab w:val="left" w:leader="dot" w:pos="5756"/>
        </w:tabs>
        <w:spacing w:line="217" w:lineRule="exact"/>
        <w:ind w:left="460" w:right="594"/>
      </w:pPr>
      <w:r>
        <w:t>Dramatic Literature and Criticism II</w:t>
      </w:r>
      <w:r>
        <w:rPr>
          <w:spacing w:val="-13"/>
        </w:rPr>
        <w:t xml:space="preserve"> </w:t>
      </w:r>
      <w:r>
        <w:t>(TH</w:t>
      </w:r>
      <w:r>
        <w:rPr>
          <w:spacing w:val="-3"/>
        </w:rPr>
        <w:t xml:space="preserve"> </w:t>
      </w:r>
      <w:r>
        <w:t>405)</w:t>
      </w:r>
      <w:r>
        <w:tab/>
        <w:t>3</w:t>
      </w:r>
    </w:p>
    <w:p w:rsidR="00A4744C" w:rsidRDefault="00184F58">
      <w:pPr>
        <w:pStyle w:val="BodyText"/>
        <w:tabs>
          <w:tab w:val="left" w:leader="dot" w:pos="5756"/>
        </w:tabs>
        <w:ind w:left="460" w:right="594"/>
      </w:pPr>
      <w:r>
        <w:t>History of the Theatre I</w:t>
      </w:r>
      <w:r>
        <w:rPr>
          <w:spacing w:val="-9"/>
        </w:rPr>
        <w:t xml:space="preserve"> </w:t>
      </w:r>
      <w:r>
        <w:t>(TH 430)</w:t>
      </w:r>
      <w:r>
        <w:tab/>
        <w:t>3</w:t>
      </w:r>
    </w:p>
    <w:p w:rsidR="00A4744C" w:rsidRDefault="00184F58">
      <w:pPr>
        <w:pStyle w:val="BodyText"/>
        <w:tabs>
          <w:tab w:val="left" w:leader="dot" w:pos="5756"/>
        </w:tabs>
        <w:ind w:left="460" w:right="594"/>
      </w:pPr>
      <w:r>
        <w:t>History of the Theatre II</w:t>
      </w:r>
      <w:r>
        <w:rPr>
          <w:spacing w:val="-9"/>
        </w:rPr>
        <w:t xml:space="preserve"> </w:t>
      </w:r>
      <w:r>
        <w:t>(TH 440)</w:t>
      </w:r>
      <w:r>
        <w:tab/>
      </w:r>
      <w:r>
        <w:t>3</w:t>
      </w:r>
    </w:p>
    <w:p w:rsidR="00A4744C" w:rsidRDefault="00184F58">
      <w:pPr>
        <w:pStyle w:val="BodyText"/>
        <w:tabs>
          <w:tab w:val="left" w:leader="dot" w:pos="5756"/>
        </w:tabs>
        <w:ind w:left="460" w:right="594"/>
      </w:pPr>
      <w:r>
        <w:t>Arts Management</w:t>
      </w:r>
      <w:r>
        <w:rPr>
          <w:spacing w:val="-5"/>
        </w:rPr>
        <w:t xml:space="preserve"> </w:t>
      </w:r>
      <w:r>
        <w:t>(TH</w:t>
      </w:r>
      <w:r>
        <w:rPr>
          <w:spacing w:val="-4"/>
        </w:rPr>
        <w:t xml:space="preserve"> </w:t>
      </w:r>
      <w:r>
        <w:t>460)</w:t>
      </w:r>
      <w:r>
        <w:tab/>
        <w:t>3</w:t>
      </w:r>
    </w:p>
    <w:p w:rsidR="00A4744C" w:rsidRDefault="00184F58">
      <w:pPr>
        <w:pStyle w:val="Heading3"/>
        <w:numPr>
          <w:ilvl w:val="0"/>
          <w:numId w:val="66"/>
        </w:numPr>
        <w:tabs>
          <w:tab w:val="left" w:pos="461"/>
          <w:tab w:val="left" w:leader="dot" w:pos="6903"/>
        </w:tabs>
        <w:spacing w:before="81" w:line="217" w:lineRule="exact"/>
        <w:ind w:hanging="360"/>
        <w:rPr>
          <w:rFonts w:cs="Arial"/>
          <w:b w:val="0"/>
          <w:bCs w:val="0"/>
        </w:rPr>
      </w:pPr>
      <w:r>
        <w:t>Option 1:</w:t>
      </w:r>
      <w:r>
        <w:rPr>
          <w:spacing w:val="-6"/>
        </w:rPr>
        <w:t xml:space="preserve"> </w:t>
      </w:r>
      <w:r>
        <w:t>Acting</w:t>
      </w:r>
      <w:r>
        <w:rPr>
          <w:spacing w:val="-5"/>
        </w:rPr>
        <w:t xml:space="preserve"> </w:t>
      </w:r>
      <w:r>
        <w:t>Concentration</w:t>
      </w:r>
      <w:r>
        <w:rPr>
          <w:b w:val="0"/>
        </w:rPr>
        <w:tab/>
        <w:t>18</w:t>
      </w:r>
    </w:p>
    <w:p w:rsidR="00A4744C" w:rsidRDefault="00184F58">
      <w:pPr>
        <w:pStyle w:val="BodyText"/>
        <w:tabs>
          <w:tab w:val="left" w:leader="dot" w:pos="5756"/>
        </w:tabs>
        <w:spacing w:line="217" w:lineRule="exact"/>
        <w:ind w:left="460" w:right="594"/>
      </w:pPr>
      <w:r>
        <w:t>Voice and Diction</w:t>
      </w:r>
      <w:r>
        <w:rPr>
          <w:spacing w:val="-9"/>
        </w:rPr>
        <w:t xml:space="preserve"> </w:t>
      </w:r>
      <w:r>
        <w:t>(TH</w:t>
      </w:r>
      <w:r>
        <w:rPr>
          <w:spacing w:val="-3"/>
        </w:rPr>
        <w:t xml:space="preserve"> </w:t>
      </w:r>
      <w:r>
        <w:t>200)</w:t>
      </w:r>
      <w:r>
        <w:tab/>
        <w:t>3</w:t>
      </w:r>
    </w:p>
    <w:p w:rsidR="00A4744C" w:rsidRDefault="00184F58">
      <w:pPr>
        <w:pStyle w:val="BodyText"/>
        <w:tabs>
          <w:tab w:val="left" w:leader="dot" w:pos="5756"/>
        </w:tabs>
        <w:ind w:left="460" w:right="594"/>
      </w:pPr>
      <w:r>
        <w:t>Movement for the Stage</w:t>
      </w:r>
      <w:r>
        <w:rPr>
          <w:spacing w:val="-10"/>
        </w:rPr>
        <w:t xml:space="preserve"> </w:t>
      </w:r>
      <w:r>
        <w:t>(TH 320)</w:t>
      </w:r>
      <w:r>
        <w:tab/>
        <w:t>3</w:t>
      </w:r>
    </w:p>
    <w:p w:rsidR="00A4744C" w:rsidRDefault="00184F58">
      <w:pPr>
        <w:pStyle w:val="BodyText"/>
        <w:tabs>
          <w:tab w:val="left" w:leader="dot" w:pos="5756"/>
        </w:tabs>
        <w:spacing w:line="217" w:lineRule="exact"/>
        <w:ind w:left="460" w:right="594"/>
      </w:pPr>
      <w:r>
        <w:t>Acting for the Camera and Digital Media</w:t>
      </w:r>
      <w:r>
        <w:rPr>
          <w:spacing w:val="-12"/>
        </w:rPr>
        <w:t xml:space="preserve"> </w:t>
      </w:r>
      <w:r>
        <w:t>(TH</w:t>
      </w:r>
      <w:r>
        <w:rPr>
          <w:spacing w:val="-2"/>
        </w:rPr>
        <w:t xml:space="preserve"> </w:t>
      </w:r>
      <w:r>
        <w:t>335)</w:t>
      </w:r>
      <w:r>
        <w:tab/>
        <w:t>3</w:t>
      </w:r>
    </w:p>
    <w:p w:rsidR="00A4744C" w:rsidRDefault="00184F58">
      <w:pPr>
        <w:pStyle w:val="BodyText"/>
        <w:tabs>
          <w:tab w:val="left" w:leader="dot" w:pos="5756"/>
        </w:tabs>
        <w:spacing w:line="217" w:lineRule="exact"/>
        <w:ind w:left="460" w:right="594"/>
      </w:pPr>
      <w:r>
        <w:t>Acting II</w:t>
      </w:r>
      <w:r>
        <w:rPr>
          <w:spacing w:val="-4"/>
        </w:rPr>
        <w:t xml:space="preserve"> </w:t>
      </w:r>
      <w:r>
        <w:t>(TH</w:t>
      </w:r>
      <w:r>
        <w:rPr>
          <w:spacing w:val="-3"/>
        </w:rPr>
        <w:t xml:space="preserve"> </w:t>
      </w:r>
      <w:r>
        <w:t>400)</w:t>
      </w:r>
      <w:r>
        <w:tab/>
        <w:t>3</w:t>
      </w:r>
    </w:p>
    <w:p w:rsidR="00A4744C" w:rsidRDefault="00184F58">
      <w:pPr>
        <w:pStyle w:val="BodyText"/>
        <w:tabs>
          <w:tab w:val="left" w:leader="dot" w:pos="5756"/>
        </w:tabs>
        <w:ind w:left="460" w:right="594"/>
      </w:pPr>
      <w:r>
        <w:t>Topics in Theatre</w:t>
      </w:r>
      <w:r>
        <w:rPr>
          <w:spacing w:val="-6"/>
        </w:rPr>
        <w:t xml:space="preserve"> </w:t>
      </w:r>
      <w:r>
        <w:t>(TH</w:t>
      </w:r>
      <w:r>
        <w:rPr>
          <w:spacing w:val="-3"/>
        </w:rPr>
        <w:t xml:space="preserve"> </w:t>
      </w:r>
      <w:r>
        <w:t>480)</w:t>
      </w:r>
      <w:r>
        <w:tab/>
        <w:t>3</w:t>
      </w:r>
    </w:p>
    <w:p w:rsidR="00A4744C" w:rsidRDefault="00184F58">
      <w:pPr>
        <w:pStyle w:val="BodyText"/>
        <w:tabs>
          <w:tab w:val="left" w:leader="dot" w:pos="5756"/>
        </w:tabs>
        <w:ind w:left="460" w:right="594"/>
      </w:pPr>
      <w:r>
        <w:t>Advanced Performance Projects</w:t>
      </w:r>
      <w:r>
        <w:rPr>
          <w:spacing w:val="-7"/>
        </w:rPr>
        <w:t xml:space="preserve"> </w:t>
      </w:r>
      <w:r>
        <w:t>(TH</w:t>
      </w:r>
      <w:r>
        <w:rPr>
          <w:spacing w:val="-3"/>
        </w:rPr>
        <w:t xml:space="preserve"> </w:t>
      </w:r>
      <w:r>
        <w:t>495)</w:t>
      </w:r>
      <w:r>
        <w:tab/>
        <w:t>3</w:t>
      </w:r>
    </w:p>
    <w:p w:rsidR="00A4744C" w:rsidRDefault="00184F58">
      <w:pPr>
        <w:pStyle w:val="Heading3"/>
        <w:tabs>
          <w:tab w:val="left" w:leader="dot" w:pos="6903"/>
        </w:tabs>
        <w:spacing w:before="81" w:line="217" w:lineRule="exact"/>
        <w:rPr>
          <w:rFonts w:cs="Arial"/>
          <w:b w:val="0"/>
          <w:bCs w:val="0"/>
        </w:rPr>
      </w:pPr>
      <w:r>
        <w:t>Option 2:</w:t>
      </w:r>
      <w:r>
        <w:rPr>
          <w:spacing w:val="-6"/>
        </w:rPr>
        <w:t xml:space="preserve"> </w:t>
      </w:r>
      <w:r>
        <w:t>Design/Tech</w:t>
      </w:r>
      <w:r>
        <w:rPr>
          <w:spacing w:val="-4"/>
        </w:rPr>
        <w:t xml:space="preserve"> </w:t>
      </w:r>
      <w:r>
        <w:t>Concentration</w:t>
      </w:r>
      <w:r>
        <w:rPr>
          <w:b w:val="0"/>
        </w:rPr>
        <w:tab/>
        <w:t>18</w:t>
      </w:r>
    </w:p>
    <w:p w:rsidR="00A4744C" w:rsidRDefault="00184F58">
      <w:pPr>
        <w:pStyle w:val="BodyText"/>
        <w:tabs>
          <w:tab w:val="left" w:leader="dot" w:pos="5756"/>
        </w:tabs>
        <w:spacing w:line="217" w:lineRule="exact"/>
        <w:ind w:left="460" w:right="594"/>
      </w:pPr>
      <w:r>
        <w:t>Scene Design</w:t>
      </w:r>
      <w:r>
        <w:rPr>
          <w:spacing w:val="-4"/>
        </w:rPr>
        <w:t xml:space="preserve"> </w:t>
      </w:r>
      <w:r>
        <w:t>(TH</w:t>
      </w:r>
      <w:r>
        <w:rPr>
          <w:spacing w:val="-3"/>
        </w:rPr>
        <w:t xml:space="preserve"> </w:t>
      </w:r>
      <w:r>
        <w:t>340)</w:t>
      </w:r>
      <w:r>
        <w:tab/>
        <w:t>3</w:t>
      </w:r>
    </w:p>
    <w:p w:rsidR="00A4744C" w:rsidRDefault="00184F58">
      <w:pPr>
        <w:pStyle w:val="BodyText"/>
        <w:tabs>
          <w:tab w:val="left" w:leader="dot" w:pos="5756"/>
        </w:tabs>
        <w:ind w:left="460" w:right="594"/>
      </w:pPr>
      <w:r>
        <w:t>Lighting Design</w:t>
      </w:r>
      <w:r>
        <w:rPr>
          <w:spacing w:val="-4"/>
        </w:rPr>
        <w:t xml:space="preserve"> </w:t>
      </w:r>
      <w:r>
        <w:t>(TH</w:t>
      </w:r>
      <w:r>
        <w:rPr>
          <w:spacing w:val="-2"/>
        </w:rPr>
        <w:t xml:space="preserve"> </w:t>
      </w:r>
      <w:r>
        <w:t>350)</w:t>
      </w:r>
      <w:r>
        <w:tab/>
        <w:t>3</w:t>
      </w:r>
    </w:p>
    <w:p w:rsidR="00A4744C" w:rsidRDefault="00184F58">
      <w:pPr>
        <w:pStyle w:val="BodyText"/>
        <w:tabs>
          <w:tab w:val="left" w:leader="dot" w:pos="5756"/>
        </w:tabs>
        <w:ind w:left="460" w:right="594"/>
      </w:pPr>
      <w:r>
        <w:t>Costume Design</w:t>
      </w:r>
      <w:r>
        <w:rPr>
          <w:spacing w:val="-4"/>
        </w:rPr>
        <w:t xml:space="preserve"> </w:t>
      </w:r>
      <w:r>
        <w:t>(TH</w:t>
      </w:r>
      <w:r>
        <w:rPr>
          <w:spacing w:val="-3"/>
        </w:rPr>
        <w:t xml:space="preserve"> </w:t>
      </w:r>
      <w:r>
        <w:t>360)</w:t>
      </w:r>
      <w:r>
        <w:tab/>
        <w:t>3</w:t>
      </w:r>
    </w:p>
    <w:p w:rsidR="00A4744C" w:rsidRDefault="00184F58">
      <w:pPr>
        <w:pStyle w:val="BodyText"/>
        <w:tabs>
          <w:tab w:val="left" w:leader="dot" w:pos="5756"/>
        </w:tabs>
        <w:spacing w:line="217" w:lineRule="exact"/>
        <w:ind w:left="460" w:right="594"/>
      </w:pPr>
      <w:r>
        <w:t>Stage Management</w:t>
      </w:r>
      <w:r>
        <w:rPr>
          <w:spacing w:val="-4"/>
        </w:rPr>
        <w:t xml:space="preserve"> </w:t>
      </w:r>
      <w:r>
        <w:t>(TH</w:t>
      </w:r>
      <w:r>
        <w:rPr>
          <w:spacing w:val="-3"/>
        </w:rPr>
        <w:t xml:space="preserve"> </w:t>
      </w:r>
      <w:r>
        <w:t>380)</w:t>
      </w:r>
      <w:r>
        <w:tab/>
        <w:t>3</w:t>
      </w:r>
    </w:p>
    <w:p w:rsidR="00A4744C" w:rsidRDefault="00184F58">
      <w:pPr>
        <w:pStyle w:val="BodyText"/>
        <w:tabs>
          <w:tab w:val="left" w:leader="dot" w:pos="5756"/>
        </w:tabs>
        <w:spacing w:line="217" w:lineRule="exact"/>
        <w:ind w:left="460" w:right="594"/>
      </w:pPr>
      <w:r>
        <w:t>Topics in Theatre</w:t>
      </w:r>
      <w:r>
        <w:rPr>
          <w:spacing w:val="-7"/>
        </w:rPr>
        <w:t xml:space="preserve"> </w:t>
      </w:r>
      <w:r>
        <w:t>(TH</w:t>
      </w:r>
      <w:r>
        <w:rPr>
          <w:spacing w:val="-3"/>
        </w:rPr>
        <w:t xml:space="preserve"> </w:t>
      </w:r>
      <w:r>
        <w:t>480)</w:t>
      </w:r>
      <w:r>
        <w:tab/>
        <w:t>3</w:t>
      </w:r>
    </w:p>
    <w:p w:rsidR="00A4744C" w:rsidRDefault="00184F58">
      <w:pPr>
        <w:pStyle w:val="BodyText"/>
        <w:tabs>
          <w:tab w:val="left" w:leader="dot" w:pos="5756"/>
        </w:tabs>
        <w:ind w:left="460" w:right="594"/>
      </w:pPr>
      <w:r>
        <w:t>Advanced Performance Project</w:t>
      </w:r>
      <w:r>
        <w:rPr>
          <w:spacing w:val="-10"/>
        </w:rPr>
        <w:t xml:space="preserve"> </w:t>
      </w:r>
      <w:r>
        <w:t>(TH</w:t>
      </w:r>
      <w:r>
        <w:rPr>
          <w:spacing w:val="-1"/>
        </w:rPr>
        <w:t xml:space="preserve"> </w:t>
      </w:r>
      <w:r>
        <w:t>495)</w:t>
      </w:r>
      <w:r>
        <w:tab/>
        <w:t>3</w:t>
      </w:r>
    </w:p>
    <w:p w:rsidR="00A4744C" w:rsidRDefault="00184F58">
      <w:pPr>
        <w:pStyle w:val="Heading3"/>
        <w:tabs>
          <w:tab w:val="left" w:leader="dot" w:pos="6903"/>
        </w:tabs>
        <w:spacing w:before="82" w:line="217" w:lineRule="exact"/>
        <w:rPr>
          <w:rFonts w:cs="Arial"/>
          <w:b w:val="0"/>
          <w:bCs w:val="0"/>
        </w:rPr>
      </w:pPr>
      <w:r>
        <w:t>Option 3: General</w:t>
      </w:r>
      <w:r>
        <w:rPr>
          <w:spacing w:val="-9"/>
        </w:rPr>
        <w:t xml:space="preserve"> </w:t>
      </w:r>
      <w:r>
        <w:t>Theatre</w:t>
      </w:r>
      <w:r>
        <w:rPr>
          <w:spacing w:val="-1"/>
        </w:rPr>
        <w:t xml:space="preserve"> </w:t>
      </w:r>
      <w:r>
        <w:t>Concentration</w:t>
      </w:r>
      <w:r>
        <w:rPr>
          <w:b w:val="0"/>
        </w:rPr>
        <w:tab/>
        <w:t>18</w:t>
      </w:r>
    </w:p>
    <w:p w:rsidR="00A4744C" w:rsidRDefault="00184F58">
      <w:pPr>
        <w:pStyle w:val="BodyText"/>
        <w:tabs>
          <w:tab w:val="left" w:leader="dot" w:pos="5756"/>
        </w:tabs>
        <w:spacing w:line="217" w:lineRule="exact"/>
        <w:ind w:left="460" w:right="594"/>
      </w:pPr>
      <w:r>
        <w:t>Voice and Diction</w:t>
      </w:r>
      <w:r>
        <w:rPr>
          <w:spacing w:val="-6"/>
        </w:rPr>
        <w:t xml:space="preserve"> </w:t>
      </w:r>
      <w:r>
        <w:t>(TH</w:t>
      </w:r>
      <w:r>
        <w:rPr>
          <w:spacing w:val="-3"/>
        </w:rPr>
        <w:t xml:space="preserve"> </w:t>
      </w:r>
      <w:r>
        <w:t>200)</w:t>
      </w:r>
      <w:r>
        <w:tab/>
        <w:t>3</w:t>
      </w:r>
    </w:p>
    <w:p w:rsidR="00A4744C" w:rsidRDefault="00184F58">
      <w:pPr>
        <w:pStyle w:val="BodyText"/>
        <w:tabs>
          <w:tab w:val="left" w:leader="dot" w:pos="5756"/>
        </w:tabs>
        <w:ind w:left="460" w:right="594"/>
      </w:pPr>
      <w:r>
        <w:t>Movement for the Stage</w:t>
      </w:r>
      <w:r>
        <w:rPr>
          <w:spacing w:val="-9"/>
        </w:rPr>
        <w:t xml:space="preserve"> </w:t>
      </w:r>
      <w:r>
        <w:t>(TH 320)</w:t>
      </w:r>
      <w:r>
        <w:tab/>
        <w:t>3</w:t>
      </w:r>
    </w:p>
    <w:p w:rsidR="00A4744C" w:rsidRDefault="00184F58">
      <w:pPr>
        <w:pStyle w:val="BodyText"/>
        <w:tabs>
          <w:tab w:val="left" w:leader="dot" w:pos="5756"/>
        </w:tabs>
        <w:ind w:left="460" w:right="594"/>
      </w:pPr>
      <w:r>
        <w:t>Acting II</w:t>
      </w:r>
      <w:r>
        <w:rPr>
          <w:spacing w:val="-4"/>
        </w:rPr>
        <w:t xml:space="preserve"> </w:t>
      </w:r>
      <w:r>
        <w:t>(TH</w:t>
      </w:r>
      <w:r>
        <w:rPr>
          <w:spacing w:val="-3"/>
        </w:rPr>
        <w:t xml:space="preserve"> </w:t>
      </w:r>
      <w:r>
        <w:t>400)</w:t>
      </w:r>
      <w:r>
        <w:tab/>
        <w:t>3</w:t>
      </w:r>
    </w:p>
    <w:p w:rsidR="00A4744C" w:rsidRDefault="00184F58">
      <w:pPr>
        <w:pStyle w:val="BodyText"/>
        <w:tabs>
          <w:tab w:val="left" w:leader="dot" w:pos="5756"/>
        </w:tabs>
        <w:spacing w:before="46" w:line="216" w:lineRule="exact"/>
        <w:ind w:left="460" w:right="1356"/>
      </w:pPr>
      <w:r>
        <w:t>Choose two courses from the following 3 credit-hour courses: Scene Design</w:t>
      </w:r>
      <w:r>
        <w:rPr>
          <w:spacing w:val="-4"/>
        </w:rPr>
        <w:t xml:space="preserve"> </w:t>
      </w:r>
      <w:r>
        <w:t>(TH</w:t>
      </w:r>
      <w:r>
        <w:rPr>
          <w:spacing w:val="-3"/>
        </w:rPr>
        <w:t xml:space="preserve"> </w:t>
      </w:r>
      <w:r>
        <w:t>340)</w:t>
      </w:r>
      <w:r>
        <w:tab/>
        <w:t>3</w:t>
      </w:r>
    </w:p>
    <w:p w:rsidR="00A4744C" w:rsidRDefault="00184F58">
      <w:pPr>
        <w:pStyle w:val="BodyText"/>
        <w:tabs>
          <w:tab w:val="left" w:leader="dot" w:pos="5756"/>
        </w:tabs>
        <w:spacing w:line="215" w:lineRule="exact"/>
        <w:ind w:left="460" w:right="594"/>
      </w:pPr>
      <w:r>
        <w:t>Lighting Design</w:t>
      </w:r>
      <w:r>
        <w:rPr>
          <w:spacing w:val="-3"/>
        </w:rPr>
        <w:t xml:space="preserve"> </w:t>
      </w:r>
      <w:r>
        <w:t>(TH</w:t>
      </w:r>
      <w:r>
        <w:rPr>
          <w:spacing w:val="-2"/>
        </w:rPr>
        <w:t xml:space="preserve"> </w:t>
      </w:r>
      <w:r>
        <w:t>350)</w:t>
      </w:r>
      <w:r>
        <w:tab/>
        <w:t>3</w:t>
      </w:r>
    </w:p>
    <w:p w:rsidR="00A4744C" w:rsidRDefault="00184F58">
      <w:pPr>
        <w:pStyle w:val="BodyText"/>
        <w:tabs>
          <w:tab w:val="left" w:leader="dot" w:pos="5756"/>
        </w:tabs>
        <w:ind w:left="460" w:right="594"/>
      </w:pPr>
      <w:r>
        <w:t>Costume Design</w:t>
      </w:r>
      <w:r>
        <w:rPr>
          <w:spacing w:val="-5"/>
        </w:rPr>
        <w:t xml:space="preserve"> </w:t>
      </w:r>
      <w:r>
        <w:t>(TH</w:t>
      </w:r>
      <w:r>
        <w:rPr>
          <w:spacing w:val="-3"/>
        </w:rPr>
        <w:t xml:space="preserve"> </w:t>
      </w:r>
      <w:r>
        <w:t>360)</w:t>
      </w:r>
      <w:r>
        <w:tab/>
        <w:t>3</w:t>
      </w:r>
    </w:p>
    <w:p w:rsidR="00A4744C" w:rsidRDefault="00184F58">
      <w:pPr>
        <w:pStyle w:val="BodyText"/>
        <w:tabs>
          <w:tab w:val="left" w:leader="dot" w:pos="5756"/>
        </w:tabs>
        <w:spacing w:before="46" w:line="216" w:lineRule="exact"/>
        <w:ind w:left="460" w:right="1356"/>
      </w:pPr>
      <w:r>
        <w:t>Choose one course from the following 3 credit-hour courses: Stage Management</w:t>
      </w:r>
      <w:r>
        <w:rPr>
          <w:spacing w:val="-4"/>
        </w:rPr>
        <w:t xml:space="preserve"> </w:t>
      </w:r>
      <w:r>
        <w:t>(TH</w:t>
      </w:r>
      <w:r>
        <w:rPr>
          <w:spacing w:val="-3"/>
        </w:rPr>
        <w:t xml:space="preserve"> </w:t>
      </w:r>
      <w:r>
        <w:t>380)</w:t>
      </w:r>
      <w:r>
        <w:tab/>
        <w:t>3</w:t>
      </w:r>
    </w:p>
    <w:p w:rsidR="00A4744C" w:rsidRDefault="00184F58">
      <w:pPr>
        <w:pStyle w:val="BodyText"/>
        <w:tabs>
          <w:tab w:val="left" w:leader="dot" w:pos="5756"/>
        </w:tabs>
        <w:spacing w:line="215" w:lineRule="exact"/>
        <w:ind w:left="460" w:right="594"/>
      </w:pPr>
      <w:r>
        <w:t>Directing II</w:t>
      </w:r>
      <w:r>
        <w:rPr>
          <w:spacing w:val="-5"/>
        </w:rPr>
        <w:t xml:space="preserve"> </w:t>
      </w:r>
      <w:r>
        <w:t>(TH</w:t>
      </w:r>
      <w:r>
        <w:rPr>
          <w:spacing w:val="-3"/>
        </w:rPr>
        <w:t xml:space="preserve"> </w:t>
      </w:r>
      <w:r>
        <w:t>470)</w:t>
      </w:r>
      <w:r>
        <w:tab/>
        <w:t>3</w:t>
      </w:r>
    </w:p>
    <w:p w:rsidR="00A4744C" w:rsidRDefault="00184F58">
      <w:pPr>
        <w:pStyle w:val="BodyText"/>
        <w:ind w:left="460" w:right="594"/>
      </w:pPr>
      <w:r>
        <w:t>Topics in Theatre (TH</w:t>
      </w:r>
      <w:r>
        <w:rPr>
          <w:spacing w:val="-10"/>
        </w:rPr>
        <w:t xml:space="preserve"> </w:t>
      </w:r>
      <w:r>
        <w:t>480)</w:t>
      </w:r>
    </w:p>
    <w:p w:rsidR="00A4744C" w:rsidRDefault="00184F58">
      <w:pPr>
        <w:pStyle w:val="ListParagraph"/>
        <w:numPr>
          <w:ilvl w:val="0"/>
          <w:numId w:val="66"/>
        </w:numPr>
        <w:tabs>
          <w:tab w:val="left" w:pos="461"/>
          <w:tab w:val="left" w:leader="dot" w:pos="6903"/>
        </w:tabs>
        <w:spacing w:before="62"/>
        <w:ind w:hanging="360"/>
        <w:rPr>
          <w:rFonts w:ascii="Arial" w:eastAsia="Arial" w:hAnsi="Arial" w:cs="Arial"/>
          <w:sz w:val="19"/>
          <w:szCs w:val="19"/>
        </w:rPr>
      </w:pPr>
      <w:r>
        <w:rPr>
          <w:rFonts w:ascii="Arial"/>
          <w:sz w:val="19"/>
        </w:rPr>
        <w:t>General electives to bring total</w:t>
      </w:r>
      <w:r>
        <w:rPr>
          <w:rFonts w:ascii="Arial"/>
          <w:spacing w:val="-7"/>
          <w:sz w:val="19"/>
        </w:rPr>
        <w:t xml:space="preserve"> </w:t>
      </w:r>
      <w:r>
        <w:rPr>
          <w:rFonts w:ascii="Arial"/>
          <w:sz w:val="19"/>
        </w:rPr>
        <w:t>to</w:t>
      </w:r>
      <w:r>
        <w:rPr>
          <w:rFonts w:ascii="Arial"/>
          <w:spacing w:val="-3"/>
          <w:sz w:val="19"/>
        </w:rPr>
        <w:t xml:space="preserve"> </w:t>
      </w:r>
      <w:r>
        <w:rPr>
          <w:rFonts w:ascii="Arial"/>
          <w:sz w:val="19"/>
        </w:rPr>
        <w:t>120</w:t>
      </w:r>
      <w:r>
        <w:rPr>
          <w:rFonts w:ascii="Arial"/>
          <w:sz w:val="19"/>
        </w:rPr>
        <w:tab/>
        <w:t>28</w:t>
      </w:r>
    </w:p>
    <w:p w:rsidR="00A4744C" w:rsidRDefault="00A4744C">
      <w:pPr>
        <w:rPr>
          <w:rFonts w:ascii="Arial" w:eastAsia="Arial" w:hAnsi="Arial" w:cs="Arial"/>
          <w:sz w:val="19"/>
          <w:szCs w:val="19"/>
        </w:rPr>
        <w:sectPr w:rsidR="00A4744C">
          <w:pgSz w:w="8640" w:h="12960"/>
          <w:pgMar w:top="920" w:right="800" w:bottom="280" w:left="620" w:header="729" w:footer="0" w:gutter="0"/>
          <w:cols w:space="720"/>
        </w:sectPr>
      </w:pPr>
    </w:p>
    <w:p w:rsidR="00A4744C" w:rsidRDefault="00A4744C">
      <w:pPr>
        <w:rPr>
          <w:rFonts w:ascii="Arial" w:eastAsia="Arial" w:hAnsi="Arial" w:cs="Arial"/>
          <w:sz w:val="18"/>
          <w:szCs w:val="18"/>
        </w:rPr>
      </w:pPr>
    </w:p>
    <w:p w:rsidR="00A4744C" w:rsidRDefault="00184F58">
      <w:pPr>
        <w:pStyle w:val="BodyText"/>
        <w:spacing w:before="130" w:line="213" w:lineRule="exact"/>
        <w:ind w:left="2" w:right="4"/>
        <w:jc w:val="center"/>
      </w:pPr>
      <w:r>
        <w:t>REQUIREMENTS FOR A MINOR IN</w:t>
      </w:r>
      <w:r>
        <w:rPr>
          <w:spacing w:val="-15"/>
        </w:rPr>
        <w:t xml:space="preserve"> </w:t>
      </w:r>
      <w:r>
        <w:t>THEATRE</w:t>
      </w:r>
    </w:p>
    <w:p w:rsidR="00A4744C" w:rsidRDefault="00184F58">
      <w:pPr>
        <w:tabs>
          <w:tab w:val="left" w:pos="6671"/>
        </w:tabs>
        <w:spacing w:line="178" w:lineRule="exact"/>
        <w:ind w:left="12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29"/>
        </w:tabs>
        <w:spacing w:line="218" w:lineRule="exact"/>
        <w:ind w:left="120"/>
      </w:pPr>
      <w:r>
        <w:t>Acting I</w:t>
      </w:r>
      <w:r>
        <w:rPr>
          <w:spacing w:val="-5"/>
        </w:rPr>
        <w:t xml:space="preserve"> </w:t>
      </w:r>
      <w:r>
        <w:t>(TH</w:t>
      </w:r>
      <w:r>
        <w:rPr>
          <w:spacing w:val="-3"/>
        </w:rPr>
        <w:t xml:space="preserve"> </w:t>
      </w:r>
      <w:r>
        <w:t>220)</w:t>
      </w:r>
      <w:r>
        <w:tab/>
        <w:t>3</w:t>
      </w:r>
    </w:p>
    <w:p w:rsidR="00A4744C" w:rsidRDefault="00184F58">
      <w:pPr>
        <w:pStyle w:val="BodyText"/>
        <w:tabs>
          <w:tab w:val="left" w:leader="dot" w:pos="7029"/>
        </w:tabs>
        <w:ind w:left="120"/>
      </w:pPr>
      <w:r>
        <w:t>Theatrical Design</w:t>
      </w:r>
      <w:r>
        <w:rPr>
          <w:spacing w:val="-5"/>
        </w:rPr>
        <w:t xml:space="preserve"> </w:t>
      </w:r>
      <w:r>
        <w:t>(TH</w:t>
      </w:r>
      <w:r>
        <w:rPr>
          <w:spacing w:val="-4"/>
        </w:rPr>
        <w:t xml:space="preserve"> </w:t>
      </w:r>
      <w:r>
        <w:t>250)</w:t>
      </w:r>
      <w:r>
        <w:tab/>
        <w:t>3</w:t>
      </w:r>
    </w:p>
    <w:p w:rsidR="00A4744C" w:rsidRDefault="00184F58">
      <w:pPr>
        <w:pStyle w:val="BodyText"/>
        <w:tabs>
          <w:tab w:val="left" w:leader="dot" w:pos="7029"/>
        </w:tabs>
        <w:spacing w:before="2"/>
        <w:ind w:left="120"/>
      </w:pPr>
      <w:r>
        <w:t>Directing I</w:t>
      </w:r>
      <w:r>
        <w:rPr>
          <w:spacing w:val="-5"/>
        </w:rPr>
        <w:t xml:space="preserve"> </w:t>
      </w:r>
      <w:r>
        <w:t>(TH</w:t>
      </w:r>
      <w:r>
        <w:rPr>
          <w:spacing w:val="-3"/>
        </w:rPr>
        <w:t xml:space="preserve"> </w:t>
      </w:r>
      <w:r>
        <w:t>370)</w:t>
      </w:r>
      <w:r>
        <w:tab/>
        <w:t>3</w:t>
      </w:r>
    </w:p>
    <w:p w:rsidR="00A4744C" w:rsidRDefault="00184F58">
      <w:pPr>
        <w:pStyle w:val="BodyText"/>
        <w:spacing w:before="84"/>
        <w:ind w:left="120"/>
      </w:pPr>
      <w:r>
        <w:t>Nine hours from the</w:t>
      </w:r>
      <w:r>
        <w:rPr>
          <w:spacing w:val="-11"/>
        </w:rPr>
        <w:t xml:space="preserve"> </w:t>
      </w:r>
      <w:r>
        <w:t>following:</w:t>
      </w:r>
    </w:p>
    <w:p w:rsidR="00A4744C" w:rsidRDefault="00184F58">
      <w:pPr>
        <w:pStyle w:val="BodyText"/>
        <w:tabs>
          <w:tab w:val="left" w:leader="dot" w:pos="7029"/>
        </w:tabs>
        <w:ind w:left="120"/>
      </w:pPr>
      <w:r>
        <w:t>Movement for the Stage</w:t>
      </w:r>
      <w:r>
        <w:rPr>
          <w:spacing w:val="-10"/>
        </w:rPr>
        <w:t xml:space="preserve"> </w:t>
      </w:r>
      <w:r>
        <w:t>(TH 320)</w:t>
      </w:r>
      <w:r>
        <w:tab/>
        <w:t>3</w:t>
      </w:r>
    </w:p>
    <w:p w:rsidR="00A4744C" w:rsidRDefault="00184F58">
      <w:pPr>
        <w:pStyle w:val="BodyText"/>
        <w:tabs>
          <w:tab w:val="left" w:leader="dot" w:pos="7029"/>
        </w:tabs>
        <w:ind w:left="120"/>
      </w:pPr>
      <w:r>
        <w:t>Scene Design</w:t>
      </w:r>
      <w:r>
        <w:rPr>
          <w:spacing w:val="-4"/>
        </w:rPr>
        <w:t xml:space="preserve"> </w:t>
      </w:r>
      <w:r>
        <w:t>(TH</w:t>
      </w:r>
      <w:r>
        <w:rPr>
          <w:spacing w:val="-3"/>
        </w:rPr>
        <w:t xml:space="preserve"> </w:t>
      </w:r>
      <w:r>
        <w:t>340)</w:t>
      </w:r>
      <w:r>
        <w:tab/>
        <w:t>3</w:t>
      </w:r>
    </w:p>
    <w:p w:rsidR="00A4744C" w:rsidRDefault="00184F58">
      <w:pPr>
        <w:pStyle w:val="BodyText"/>
        <w:tabs>
          <w:tab w:val="left" w:leader="dot" w:pos="7029"/>
        </w:tabs>
        <w:spacing w:before="2"/>
        <w:ind w:left="120"/>
      </w:pPr>
      <w:r>
        <w:t>Lighting Design</w:t>
      </w:r>
      <w:r>
        <w:rPr>
          <w:spacing w:val="-4"/>
        </w:rPr>
        <w:t xml:space="preserve"> </w:t>
      </w:r>
      <w:r>
        <w:t>(TH</w:t>
      </w:r>
      <w:r>
        <w:rPr>
          <w:spacing w:val="-2"/>
        </w:rPr>
        <w:t xml:space="preserve"> </w:t>
      </w:r>
      <w:r>
        <w:t>350)</w:t>
      </w:r>
      <w:r>
        <w:tab/>
        <w:t>3</w:t>
      </w:r>
    </w:p>
    <w:p w:rsidR="00A4744C" w:rsidRDefault="00184F58">
      <w:pPr>
        <w:pStyle w:val="BodyText"/>
        <w:tabs>
          <w:tab w:val="left" w:leader="dot" w:pos="7029"/>
        </w:tabs>
        <w:spacing w:before="2"/>
        <w:ind w:left="120"/>
      </w:pPr>
      <w:r>
        <w:t>Costume Design</w:t>
      </w:r>
      <w:r>
        <w:rPr>
          <w:spacing w:val="-5"/>
        </w:rPr>
        <w:t xml:space="preserve"> </w:t>
      </w:r>
      <w:r>
        <w:t>(TH</w:t>
      </w:r>
      <w:r>
        <w:rPr>
          <w:spacing w:val="-3"/>
        </w:rPr>
        <w:t xml:space="preserve"> </w:t>
      </w:r>
      <w:r>
        <w:t>360)</w:t>
      </w:r>
      <w:r>
        <w:tab/>
        <w:t>3</w:t>
      </w:r>
    </w:p>
    <w:p w:rsidR="00A4744C" w:rsidRDefault="00184F58">
      <w:pPr>
        <w:pStyle w:val="BodyText"/>
        <w:tabs>
          <w:tab w:val="left" w:leader="dot" w:pos="7029"/>
        </w:tabs>
        <w:ind w:left="120"/>
      </w:pPr>
      <w:r>
        <w:t>Acting II</w:t>
      </w:r>
      <w:r>
        <w:rPr>
          <w:spacing w:val="-5"/>
        </w:rPr>
        <w:t xml:space="preserve"> </w:t>
      </w:r>
      <w:r>
        <w:t>(TH</w:t>
      </w:r>
      <w:r>
        <w:rPr>
          <w:spacing w:val="-3"/>
        </w:rPr>
        <w:t xml:space="preserve"> </w:t>
      </w:r>
      <w:r>
        <w:t>400)</w:t>
      </w:r>
      <w:r>
        <w:tab/>
        <w:t>3</w:t>
      </w:r>
    </w:p>
    <w:p w:rsidR="00A4744C" w:rsidRDefault="00184F58">
      <w:pPr>
        <w:pStyle w:val="BodyText"/>
        <w:tabs>
          <w:tab w:val="left" w:leader="dot" w:pos="7029"/>
        </w:tabs>
        <w:spacing w:before="2"/>
        <w:ind w:left="120"/>
      </w:pPr>
      <w:r>
        <w:t>Dramatic Literature and Criticism I</w:t>
      </w:r>
      <w:r>
        <w:rPr>
          <w:spacing w:val="-13"/>
        </w:rPr>
        <w:t xml:space="preserve"> </w:t>
      </w:r>
      <w:r>
        <w:t>(TH</w:t>
      </w:r>
      <w:r>
        <w:rPr>
          <w:spacing w:val="-3"/>
        </w:rPr>
        <w:t xml:space="preserve"> </w:t>
      </w:r>
      <w:r>
        <w:t>402)</w:t>
      </w:r>
      <w:r>
        <w:tab/>
        <w:t>3</w:t>
      </w:r>
    </w:p>
    <w:p w:rsidR="00A4744C" w:rsidRDefault="00184F58">
      <w:pPr>
        <w:pStyle w:val="BodyText"/>
        <w:tabs>
          <w:tab w:val="left" w:leader="dot" w:pos="7029"/>
        </w:tabs>
        <w:spacing w:before="3"/>
        <w:ind w:left="120"/>
      </w:pPr>
      <w:r>
        <w:t>Dramatic Literature and Criticism II</w:t>
      </w:r>
      <w:r>
        <w:rPr>
          <w:spacing w:val="-13"/>
        </w:rPr>
        <w:t xml:space="preserve"> </w:t>
      </w:r>
      <w:r>
        <w:t>(TH</w:t>
      </w:r>
      <w:r>
        <w:rPr>
          <w:spacing w:val="-3"/>
        </w:rPr>
        <w:t xml:space="preserve"> </w:t>
      </w:r>
      <w:r>
        <w:t>405)</w:t>
      </w:r>
      <w:r>
        <w:tab/>
        <w:t>3</w:t>
      </w:r>
    </w:p>
    <w:p w:rsidR="00A4744C" w:rsidRDefault="00184F58">
      <w:pPr>
        <w:pStyle w:val="BodyText"/>
        <w:tabs>
          <w:tab w:val="left" w:leader="dot" w:pos="7029"/>
        </w:tabs>
        <w:ind w:left="120"/>
      </w:pPr>
      <w:r>
        <w:t>History of Theatre I</w:t>
      </w:r>
      <w:r>
        <w:rPr>
          <w:spacing w:val="-6"/>
        </w:rPr>
        <w:t xml:space="preserve"> </w:t>
      </w:r>
      <w:r>
        <w:t>(TH</w:t>
      </w:r>
      <w:r>
        <w:rPr>
          <w:spacing w:val="-2"/>
        </w:rPr>
        <w:t xml:space="preserve"> </w:t>
      </w:r>
      <w:r>
        <w:t>430)</w:t>
      </w:r>
      <w:r>
        <w:tab/>
        <w:t>3</w:t>
      </w:r>
    </w:p>
    <w:p w:rsidR="00A4744C" w:rsidRDefault="00184F58">
      <w:pPr>
        <w:pStyle w:val="BodyText"/>
        <w:tabs>
          <w:tab w:val="left" w:leader="dot" w:pos="7029"/>
        </w:tabs>
        <w:spacing w:before="2"/>
        <w:ind w:left="120"/>
      </w:pPr>
      <w:r>
        <w:t>History of Theatre II</w:t>
      </w:r>
      <w:r>
        <w:rPr>
          <w:spacing w:val="-6"/>
        </w:rPr>
        <w:t xml:space="preserve"> </w:t>
      </w:r>
      <w:r>
        <w:t>(TH</w:t>
      </w:r>
      <w:r>
        <w:rPr>
          <w:spacing w:val="-2"/>
        </w:rPr>
        <w:t xml:space="preserve"> </w:t>
      </w:r>
      <w:r>
        <w:t>440)</w:t>
      </w:r>
      <w:r>
        <w:tab/>
        <w:t>3</w:t>
      </w:r>
    </w:p>
    <w:p w:rsidR="00A4744C" w:rsidRDefault="00184F58">
      <w:pPr>
        <w:pStyle w:val="BodyText"/>
        <w:tabs>
          <w:tab w:val="left" w:leader="dot" w:pos="7029"/>
        </w:tabs>
        <w:spacing w:before="2"/>
        <w:ind w:left="120"/>
      </w:pPr>
      <w:r>
        <w:t>Arts Management</w:t>
      </w:r>
      <w:r>
        <w:rPr>
          <w:spacing w:val="-5"/>
        </w:rPr>
        <w:t xml:space="preserve"> </w:t>
      </w:r>
      <w:r>
        <w:t>(TH</w:t>
      </w:r>
      <w:r>
        <w:rPr>
          <w:spacing w:val="-2"/>
        </w:rPr>
        <w:t xml:space="preserve"> </w:t>
      </w:r>
      <w:r>
        <w:t>460)</w:t>
      </w:r>
      <w:r>
        <w:tab/>
        <w:t>3</w:t>
      </w:r>
    </w:p>
    <w:p w:rsidR="00A4744C" w:rsidRDefault="00184F58">
      <w:pPr>
        <w:pStyle w:val="BodyText"/>
        <w:tabs>
          <w:tab w:val="left" w:leader="dot" w:pos="7029"/>
        </w:tabs>
        <w:ind w:left="120"/>
      </w:pPr>
      <w:r>
        <w:t>Directing II</w:t>
      </w:r>
      <w:r>
        <w:rPr>
          <w:spacing w:val="-4"/>
        </w:rPr>
        <w:t xml:space="preserve"> </w:t>
      </w:r>
      <w:r>
        <w:t>(TH</w:t>
      </w:r>
      <w:r>
        <w:rPr>
          <w:spacing w:val="-3"/>
        </w:rPr>
        <w:t xml:space="preserve"> </w:t>
      </w:r>
      <w:r>
        <w:t>470)</w:t>
      </w:r>
      <w:r>
        <w:tab/>
        <w:t>3</w:t>
      </w:r>
    </w:p>
    <w:p w:rsidR="00A4744C" w:rsidRDefault="00184F58">
      <w:pPr>
        <w:pStyle w:val="BodyText"/>
        <w:spacing w:before="2" w:line="271" w:lineRule="exact"/>
        <w:ind w:left="120"/>
        <w:rPr>
          <w:rFonts w:cs="Arial"/>
        </w:rPr>
      </w:pPr>
      <w:r>
        <w:rPr>
          <w:spacing w:val="-1"/>
          <w:w w:val="99"/>
        </w:rPr>
        <w:t>T</w:t>
      </w:r>
      <w:r>
        <w:rPr>
          <w:w w:val="99"/>
        </w:rPr>
        <w:t>op</w:t>
      </w:r>
      <w:r>
        <w:rPr>
          <w:spacing w:val="1"/>
          <w:w w:val="99"/>
        </w:rPr>
        <w:t>i</w:t>
      </w:r>
      <w:r>
        <w:rPr>
          <w:w w:val="99"/>
        </w:rPr>
        <w:t>cs</w:t>
      </w:r>
      <w:r>
        <w:t xml:space="preserve"> </w:t>
      </w:r>
      <w:r>
        <w:rPr>
          <w:w w:val="99"/>
        </w:rPr>
        <w:t>in</w:t>
      </w:r>
      <w:r>
        <w:rPr>
          <w:spacing w:val="-1"/>
        </w:rPr>
        <w:t xml:space="preserve"> </w:t>
      </w:r>
      <w:r>
        <w:rPr>
          <w:w w:val="99"/>
        </w:rPr>
        <w:t>Theatre</w:t>
      </w:r>
      <w:r>
        <w:rPr>
          <w:spacing w:val="-1"/>
        </w:rPr>
        <w:t xml:space="preserve"> </w:t>
      </w:r>
      <w:r>
        <w:rPr>
          <w:spacing w:val="-1"/>
          <w:w w:val="99"/>
        </w:rPr>
        <w:t>(T</w:t>
      </w:r>
      <w:r>
        <w:rPr>
          <w:w w:val="99"/>
        </w:rPr>
        <w:t>H</w:t>
      </w:r>
      <w:r>
        <w:rPr>
          <w:spacing w:val="-1"/>
        </w:rPr>
        <w:t xml:space="preserve"> </w:t>
      </w:r>
      <w:r>
        <w:rPr>
          <w:w w:val="99"/>
        </w:rPr>
        <w:t>480)</w:t>
      </w:r>
      <w:r>
        <w:rPr>
          <w:spacing w:val="20"/>
        </w:rPr>
        <w:t xml:space="preserve"> </w:t>
      </w:r>
      <w:r>
        <w:rPr>
          <w:spacing w:val="19"/>
          <w:w w:val="99"/>
        </w:rPr>
        <w:t>.............................................................</w:t>
      </w:r>
      <w:r>
        <w:rPr>
          <w:w w:val="99"/>
        </w:rPr>
        <w:t>.</w:t>
      </w:r>
      <w:r>
        <w:rPr>
          <w:spacing w:val="-34"/>
        </w:rPr>
        <w:t xml:space="preserve"> </w:t>
      </w:r>
      <w:r>
        <w:rPr>
          <w:spacing w:val="-48"/>
          <w:w w:val="99"/>
        </w:rPr>
        <w:t>.</w:t>
      </w:r>
      <w:r>
        <w:rPr>
          <w:rFonts w:cs="Arial"/>
          <w:w w:val="99"/>
          <w:position w:val="-8"/>
        </w:rPr>
        <w:t>–</w:t>
      </w:r>
      <w:r>
        <w:rPr>
          <w:spacing w:val="-106"/>
          <w:w w:val="99"/>
        </w:rPr>
        <w:t>3</w:t>
      </w:r>
      <w:r>
        <w:rPr>
          <w:rFonts w:cs="Arial"/>
          <w:w w:val="99"/>
          <w:position w:val="-8"/>
        </w:rPr>
        <w:t>–</w:t>
      </w:r>
    </w:p>
    <w:p w:rsidR="00A4744C" w:rsidRDefault="00184F58">
      <w:pPr>
        <w:pStyle w:val="BodyText"/>
        <w:spacing w:line="181" w:lineRule="exact"/>
        <w:ind w:left="0" w:right="117"/>
        <w:jc w:val="right"/>
      </w:pPr>
      <w:r>
        <w:rPr>
          <w:w w:val="95"/>
        </w:rPr>
        <w:t>18</w:t>
      </w:r>
    </w:p>
    <w:p w:rsidR="00A4744C" w:rsidRDefault="00A4744C">
      <w:pPr>
        <w:rPr>
          <w:rFonts w:ascii="Arial" w:eastAsia="Arial" w:hAnsi="Arial" w:cs="Arial"/>
          <w:sz w:val="20"/>
          <w:szCs w:val="20"/>
        </w:rPr>
      </w:pPr>
    </w:p>
    <w:p w:rsidR="00A4744C" w:rsidRDefault="00A4744C">
      <w:pPr>
        <w:spacing w:before="9"/>
        <w:rPr>
          <w:rFonts w:ascii="Arial" w:eastAsia="Arial" w:hAnsi="Arial" w:cs="Arial"/>
          <w:sz w:val="19"/>
          <w:szCs w:val="19"/>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6350" t="6985" r="10795" b="5715"/>
                <wp:docPr id="52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530" name="Group 345"/>
                        <wpg:cNvGrpSpPr>
                          <a:grpSpLocks/>
                        </wpg:cNvGrpSpPr>
                        <wpg:grpSpPr bwMode="auto">
                          <a:xfrm>
                            <a:off x="5" y="5"/>
                            <a:ext cx="7013" cy="2"/>
                            <a:chOff x="5" y="5"/>
                            <a:chExt cx="7013" cy="2"/>
                          </a:xfrm>
                        </wpg:grpSpPr>
                        <wps:wsp>
                          <wps:cNvPr id="531" name="Freeform 346"/>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E33088" id="Group 344"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">
                <v:group id="Group 345"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346"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m8cQA&#10;AADcAAAADwAAAGRycy9kb3ducmV2LnhtbESPQWvCQBSE74X+h+UVvNVNtA0SXaUIgqeAtgWPz+xz&#10;E8y+TbNrEv+9Wyj0OMzMN8xqM9pG9NT52rGCdJqAIC6drtko+PrcvS5A+ICssXFMCu7kYbN+flph&#10;rt3AB+qPwYgIYZ+jgiqENpfSlxVZ9FPXEkfv4jqLIcrOSN3hEOG2kbMkyaTFmuNChS1tKyqvx5tV&#10;cDqZrL/w/Fxw85Z+m/tPMRSZUpOX8WMJItAY/sN/7b1W8D5P4f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ZvHEAAAA3AAAAA8AAAAAAAAAAAAAAAAAmAIAAGRycy9k&#10;b3ducmV2LnhtbFBLBQYAAAAABAAEAPUAAACJAwAAAAA=&#10;" path="m,l7013,e" filled="f" strokeweight=".48pt">
                    <v:path arrowok="t" o:connecttype="custom" o:connectlocs="0,0;7013,0" o:connectangles="0,0"/>
                  </v:shape>
                </v:group>
                <w10:anchorlock/>
              </v:group>
            </w:pict>
          </mc:Fallback>
        </mc:AlternateContent>
      </w:r>
    </w:p>
    <w:p w:rsidR="00A4744C" w:rsidRDefault="00184F58">
      <w:pPr>
        <w:spacing w:before="101"/>
        <w:ind w:left="1488"/>
        <w:rPr>
          <w:rFonts w:ascii="Arial" w:eastAsia="Arial" w:hAnsi="Arial" w:cs="Arial"/>
          <w:sz w:val="20"/>
          <w:szCs w:val="20"/>
        </w:rPr>
      </w:pPr>
      <w:r>
        <w:rPr>
          <w:rFonts w:ascii="Arial"/>
          <w:b/>
          <w:sz w:val="20"/>
        </w:rPr>
        <w:t>DEPARTMENT OF FOREIGN</w:t>
      </w:r>
      <w:r>
        <w:rPr>
          <w:rFonts w:ascii="Arial"/>
          <w:b/>
          <w:spacing w:val="-25"/>
          <w:sz w:val="20"/>
        </w:rPr>
        <w:t xml:space="preserve"> </w:t>
      </w:r>
      <w:r>
        <w:rPr>
          <w:rFonts w:ascii="Arial"/>
          <w:b/>
          <w:sz w:val="20"/>
        </w:rPr>
        <w:t>LANGUAGES</w:t>
      </w:r>
    </w:p>
    <w:p w:rsidR="00A4744C" w:rsidRDefault="00A4744C">
      <w:pPr>
        <w:spacing w:before="6"/>
        <w:rPr>
          <w:rFonts w:ascii="Arial" w:eastAsia="Arial" w:hAnsi="Arial" w:cs="Arial"/>
          <w:b/>
          <w:bCs/>
          <w:sz w:val="17"/>
          <w:szCs w:val="17"/>
        </w:rPr>
      </w:pPr>
    </w:p>
    <w:p w:rsidR="00A4744C" w:rsidRDefault="00AD0162">
      <w:pPr>
        <w:spacing w:line="20" w:lineRule="exact"/>
        <w:ind w:left="12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10795" t="5715" r="6350" b="6985"/>
                <wp:docPr id="52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527" name="Group 342"/>
                        <wpg:cNvGrpSpPr>
                          <a:grpSpLocks/>
                        </wpg:cNvGrpSpPr>
                        <wpg:grpSpPr bwMode="auto">
                          <a:xfrm>
                            <a:off x="5" y="5"/>
                            <a:ext cx="7013" cy="2"/>
                            <a:chOff x="5" y="5"/>
                            <a:chExt cx="7013" cy="2"/>
                          </a:xfrm>
                        </wpg:grpSpPr>
                        <wps:wsp>
                          <wps:cNvPr id="528" name="Freeform 343"/>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F546C1" id="Group 341"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">
                <v:group id="Group 342"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343"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ZscEA&#10;AADcAAAADwAAAGRycy9kb3ducmV2LnhtbERPy4rCMBTdD/gP4QqzG1MfU6QaRQYGXBV0FFxem2ta&#10;bG46Taatfz9ZCC4P573eDrYWHbW+cqxgOklAEBdOV2wUnH6+P5YgfEDWWDsmBQ/ysN2M3taYadfz&#10;gbpjMCKGsM9QQRlCk0npi5Is+olriCN3c63FEGFrpG6xj+G2lrMkSaXFimNDiQ19lVTcj39WweVi&#10;0u7G82vO9WJ6No/fvM9Tpd7Hw24FItAQXuKne68VfM7i2n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CWbHBAAAA3AAAAA8AAAAAAAAAAAAAAAAAmAIAAGRycy9kb3du&#10;cmV2LnhtbFBLBQYAAAAABAAEAPUAAACGAwAAAAA=&#10;" path="m,l7013,e" filled="f" strokeweight=".48pt">
                    <v:path arrowok="t" o:connecttype="custom" o:connectlocs="0,0;7013,0" o:connectangles="0,0"/>
                  </v:shape>
                </v:group>
                <w10:anchorlock/>
              </v:group>
            </w:pict>
          </mc:Fallback>
        </mc:AlternateContent>
      </w:r>
    </w:p>
    <w:p w:rsidR="00A4744C" w:rsidRDefault="00184F58">
      <w:pPr>
        <w:pStyle w:val="BodyText"/>
        <w:spacing w:before="139"/>
        <w:ind w:left="120"/>
      </w:pPr>
      <w:r>
        <w:rPr>
          <w:b/>
        </w:rPr>
        <w:t xml:space="preserve">Chair:  </w:t>
      </w:r>
      <w:r>
        <w:t>Dr. Claudia P. Vance, 209 Wesleyan Hall,</w:t>
      </w:r>
      <w:r>
        <w:rPr>
          <w:spacing w:val="-19"/>
        </w:rPr>
        <w:t xml:space="preserve"> </w:t>
      </w:r>
      <w:r>
        <w:t>256-765-4390</w:t>
      </w:r>
    </w:p>
    <w:p w:rsidR="00A4744C" w:rsidRDefault="00184F58">
      <w:pPr>
        <w:pStyle w:val="BodyText"/>
        <w:spacing w:before="84"/>
        <w:ind w:left="120"/>
      </w:pPr>
      <w:r>
        <w:rPr>
          <w:b/>
        </w:rPr>
        <w:t xml:space="preserve">Faculty:  </w:t>
      </w:r>
      <w:r>
        <w:t>Dr. Alvarado-Brizuela, Dr. Christy, Dr. Infanger, Dr.</w:t>
      </w:r>
      <w:r>
        <w:rPr>
          <w:spacing w:val="-21"/>
        </w:rPr>
        <w:t xml:space="preserve"> </w:t>
      </w:r>
      <w:r>
        <w:t>Lindley</w:t>
      </w:r>
    </w:p>
    <w:p w:rsidR="00A4744C" w:rsidRDefault="00184F58">
      <w:pPr>
        <w:pStyle w:val="BodyText"/>
        <w:spacing w:before="118" w:line="235" w:lineRule="auto"/>
        <w:ind w:left="120" w:right="114" w:firstLine="360"/>
        <w:jc w:val="both"/>
      </w:pPr>
      <w:r>
        <w:t>The Department of Foreign Languages provides a major and a minor in  French, German an</w:t>
      </w:r>
      <w:r>
        <w:t>d Spanish.* Major options are: General French, Commercial French, General German, Commercial German, General Spanish, Commercial Spanish, and Spanish Literature.* Also available is a major in Foreign Languages with three options in French, German and Spani</w:t>
      </w:r>
      <w:r>
        <w:t>sh. Six credit hours in the same foreign language are required in the general education component of all Bachelor  of Arts degree programs. It is strongly recommended that coursework through the intermediate level be taken by all students who plan to conti</w:t>
      </w:r>
      <w:r>
        <w:t>nue their studies at the graduate</w:t>
      </w:r>
      <w:r>
        <w:rPr>
          <w:spacing w:val="-3"/>
        </w:rPr>
        <w:t xml:space="preserve"> </w:t>
      </w:r>
      <w:r>
        <w:t>level.</w:t>
      </w:r>
    </w:p>
    <w:p w:rsidR="00A4744C" w:rsidRDefault="00184F58">
      <w:pPr>
        <w:pStyle w:val="BodyText"/>
        <w:spacing w:before="81" w:line="235" w:lineRule="auto"/>
        <w:ind w:left="120" w:right="116" w:firstLine="360"/>
        <w:jc w:val="both"/>
      </w:pPr>
      <w:r>
        <w:rPr>
          <w:spacing w:val="-3"/>
        </w:rPr>
        <w:t xml:space="preserve">For </w:t>
      </w:r>
      <w:r>
        <w:t xml:space="preserve">the </w:t>
      </w:r>
      <w:r>
        <w:rPr>
          <w:spacing w:val="-3"/>
        </w:rPr>
        <w:t xml:space="preserve">general education component, students </w:t>
      </w:r>
      <w:r>
        <w:t xml:space="preserve">who have  successfully </w:t>
      </w:r>
      <w:r>
        <w:rPr>
          <w:spacing w:val="-3"/>
        </w:rPr>
        <w:t xml:space="preserve">completed </w:t>
      </w:r>
      <w:r>
        <w:t xml:space="preserve">two or </w:t>
      </w:r>
      <w:r>
        <w:rPr>
          <w:spacing w:val="-3"/>
        </w:rPr>
        <w:t xml:space="preserve">more years </w:t>
      </w:r>
      <w:r>
        <w:t xml:space="preserve">of high </w:t>
      </w:r>
      <w:r>
        <w:rPr>
          <w:spacing w:val="-3"/>
        </w:rPr>
        <w:t xml:space="preserve">school French, </w:t>
      </w:r>
      <w:r>
        <w:t xml:space="preserve">German or </w:t>
      </w:r>
      <w:r>
        <w:rPr>
          <w:spacing w:val="-3"/>
        </w:rPr>
        <w:t xml:space="preserve">Spanish </w:t>
      </w:r>
      <w:r>
        <w:t xml:space="preserve">may enroll  in </w:t>
      </w:r>
      <w:r>
        <w:rPr>
          <w:spacing w:val="-3"/>
        </w:rPr>
        <w:t xml:space="preserve">intermediate courses </w:t>
      </w:r>
      <w:r>
        <w:t xml:space="preserve">with </w:t>
      </w:r>
      <w:r>
        <w:rPr>
          <w:spacing w:val="-3"/>
        </w:rPr>
        <w:t xml:space="preserve">instructor approval </w:t>
      </w:r>
      <w:r>
        <w:t xml:space="preserve">after </w:t>
      </w:r>
      <w:r>
        <w:rPr>
          <w:spacing w:val="-3"/>
        </w:rPr>
        <w:t xml:space="preserve">making </w:t>
      </w:r>
      <w:r>
        <w:t xml:space="preserve">a sufficient </w:t>
      </w:r>
      <w:r>
        <w:rPr>
          <w:spacing w:val="-3"/>
        </w:rPr>
        <w:t xml:space="preserve">score </w:t>
      </w:r>
      <w:r>
        <w:t xml:space="preserve">on the </w:t>
      </w:r>
      <w:r>
        <w:rPr>
          <w:spacing w:val="-3"/>
        </w:rPr>
        <w:t xml:space="preserve">computerized </w:t>
      </w:r>
      <w:r>
        <w:t xml:space="preserve">and oral </w:t>
      </w:r>
      <w:r>
        <w:rPr>
          <w:spacing w:val="-3"/>
        </w:rPr>
        <w:t xml:space="preserve">proficiency placement </w:t>
      </w:r>
      <w:r>
        <w:t xml:space="preserve">exams. Those who place into the </w:t>
      </w:r>
      <w:r>
        <w:rPr>
          <w:spacing w:val="-3"/>
        </w:rPr>
        <w:t xml:space="preserve">intermediate level </w:t>
      </w:r>
      <w:r>
        <w:t xml:space="preserve">may fulfill the </w:t>
      </w:r>
      <w:r>
        <w:rPr>
          <w:spacing w:val="-3"/>
        </w:rPr>
        <w:t xml:space="preserve">language requirement </w:t>
      </w:r>
      <w:r>
        <w:t xml:space="preserve">with six </w:t>
      </w:r>
      <w:r>
        <w:rPr>
          <w:spacing w:val="-3"/>
        </w:rPr>
        <w:t xml:space="preserve">hours. Students choosing </w:t>
      </w:r>
      <w:r>
        <w:t xml:space="preserve">the </w:t>
      </w:r>
      <w:r>
        <w:rPr>
          <w:spacing w:val="-3"/>
        </w:rPr>
        <w:t xml:space="preserve">intermediate </w:t>
      </w:r>
      <w:r>
        <w:t xml:space="preserve">level who </w:t>
      </w:r>
      <w:r>
        <w:rPr>
          <w:spacing w:val="-3"/>
        </w:rPr>
        <w:t xml:space="preserve">desire/require </w:t>
      </w:r>
      <w:r>
        <w:t xml:space="preserve">credit for the </w:t>
      </w:r>
      <w:r>
        <w:rPr>
          <w:spacing w:val="-3"/>
        </w:rPr>
        <w:t>introdu</w:t>
      </w:r>
      <w:r>
        <w:rPr>
          <w:spacing w:val="-3"/>
        </w:rPr>
        <w:t xml:space="preserve">ctory </w:t>
      </w:r>
      <w:r>
        <w:t xml:space="preserve">courses may take the CLEP </w:t>
      </w:r>
      <w:r>
        <w:rPr>
          <w:spacing w:val="-3"/>
        </w:rPr>
        <w:t xml:space="preserve">examination </w:t>
      </w:r>
      <w:r>
        <w:t xml:space="preserve">or an official </w:t>
      </w:r>
      <w:r>
        <w:rPr>
          <w:spacing w:val="-3"/>
        </w:rPr>
        <w:t xml:space="preserve">ACTFL Oral </w:t>
      </w:r>
      <w:r>
        <w:t xml:space="preserve">Proficiency </w:t>
      </w:r>
      <w:r>
        <w:rPr>
          <w:spacing w:val="-3"/>
        </w:rPr>
        <w:t xml:space="preserve">Interview (OPI). Students </w:t>
      </w:r>
      <w:r>
        <w:t xml:space="preserve">with three or </w:t>
      </w:r>
      <w:r>
        <w:rPr>
          <w:spacing w:val="-3"/>
        </w:rPr>
        <w:t xml:space="preserve">more years </w:t>
      </w:r>
      <w:r>
        <w:t xml:space="preserve">of a </w:t>
      </w:r>
      <w:r>
        <w:rPr>
          <w:spacing w:val="-3"/>
        </w:rPr>
        <w:t xml:space="preserve">foreign language </w:t>
      </w:r>
      <w:r>
        <w:t xml:space="preserve">in high </w:t>
      </w:r>
      <w:r>
        <w:rPr>
          <w:spacing w:val="-3"/>
        </w:rPr>
        <w:t xml:space="preserve">school </w:t>
      </w:r>
      <w:r>
        <w:t xml:space="preserve">or who </w:t>
      </w:r>
      <w:r>
        <w:rPr>
          <w:spacing w:val="-3"/>
        </w:rPr>
        <w:t xml:space="preserve">have native </w:t>
      </w:r>
      <w:r>
        <w:t xml:space="preserve">competency may satisfy the </w:t>
      </w:r>
      <w:r>
        <w:rPr>
          <w:spacing w:val="-3"/>
        </w:rPr>
        <w:t xml:space="preserve">requirement </w:t>
      </w:r>
      <w:r>
        <w:t xml:space="preserve">by making a sufficient </w:t>
      </w:r>
      <w:r>
        <w:rPr>
          <w:spacing w:val="-3"/>
        </w:rPr>
        <w:t>score</w:t>
      </w:r>
      <w:r>
        <w:rPr>
          <w:spacing w:val="-3"/>
        </w:rPr>
        <w:t xml:space="preserve"> </w:t>
      </w:r>
      <w:r>
        <w:t>on the</w:t>
      </w:r>
      <w:r>
        <w:rPr>
          <w:spacing w:val="-6"/>
        </w:rPr>
        <w:t xml:space="preserve"> </w:t>
      </w:r>
      <w:r>
        <w:t>CLEP</w:t>
      </w:r>
      <w:r>
        <w:rPr>
          <w:spacing w:val="-5"/>
        </w:rPr>
        <w:t xml:space="preserve"> </w:t>
      </w:r>
      <w:r>
        <w:rPr>
          <w:spacing w:val="-3"/>
        </w:rPr>
        <w:t>examination</w:t>
      </w:r>
      <w:r>
        <w:rPr>
          <w:spacing w:val="-6"/>
        </w:rPr>
        <w:t xml:space="preserve"> </w:t>
      </w:r>
      <w:r>
        <w:t>or</w:t>
      </w:r>
      <w:r>
        <w:rPr>
          <w:spacing w:val="-6"/>
        </w:rPr>
        <w:t xml:space="preserve"> </w:t>
      </w:r>
      <w:r>
        <w:t>an</w:t>
      </w:r>
      <w:r>
        <w:rPr>
          <w:spacing w:val="-5"/>
        </w:rPr>
        <w:t xml:space="preserve"> </w:t>
      </w:r>
      <w:r>
        <w:rPr>
          <w:spacing w:val="-3"/>
        </w:rPr>
        <w:t xml:space="preserve">Intermediate </w:t>
      </w:r>
      <w:r>
        <w:t>Low</w:t>
      </w:r>
      <w:r>
        <w:rPr>
          <w:spacing w:val="-3"/>
        </w:rPr>
        <w:t xml:space="preserve"> </w:t>
      </w:r>
      <w:r>
        <w:t>rating</w:t>
      </w:r>
      <w:r>
        <w:rPr>
          <w:spacing w:val="-5"/>
        </w:rPr>
        <w:t xml:space="preserve"> </w:t>
      </w:r>
      <w:r>
        <w:t>in</w:t>
      </w:r>
      <w:r>
        <w:rPr>
          <w:spacing w:val="-3"/>
        </w:rPr>
        <w:t xml:space="preserve"> </w:t>
      </w:r>
      <w:r>
        <w:t>the</w:t>
      </w:r>
      <w:r>
        <w:rPr>
          <w:spacing w:val="-3"/>
        </w:rPr>
        <w:t xml:space="preserve"> </w:t>
      </w:r>
      <w:r>
        <w:t>ACTFL</w:t>
      </w:r>
      <w:r>
        <w:rPr>
          <w:spacing w:val="-3"/>
        </w:rPr>
        <w:t xml:space="preserve"> </w:t>
      </w:r>
      <w:r>
        <w:rPr>
          <w:spacing w:val="-2"/>
        </w:rPr>
        <w:t>OPI</w:t>
      </w:r>
      <w:r>
        <w:rPr>
          <w:spacing w:val="-3"/>
        </w:rPr>
        <w:t xml:space="preserve"> </w:t>
      </w:r>
      <w:r>
        <w:t>to</w:t>
      </w:r>
      <w:r>
        <w:rPr>
          <w:spacing w:val="-3"/>
        </w:rPr>
        <w:t xml:space="preserve"> </w:t>
      </w:r>
      <w:r>
        <w:t>gain</w:t>
      </w:r>
      <w:r>
        <w:rPr>
          <w:spacing w:val="-6"/>
        </w:rPr>
        <w:t xml:space="preserve"> </w:t>
      </w:r>
      <w:r>
        <w:t>credit and</w:t>
      </w:r>
      <w:r>
        <w:rPr>
          <w:spacing w:val="-10"/>
        </w:rPr>
        <w:t xml:space="preserve"> </w:t>
      </w:r>
      <w:r>
        <w:t>to</w:t>
      </w:r>
      <w:r>
        <w:rPr>
          <w:spacing w:val="-10"/>
        </w:rPr>
        <w:t xml:space="preserve"> </w:t>
      </w:r>
      <w:r>
        <w:t>qualify</w:t>
      </w:r>
      <w:r>
        <w:rPr>
          <w:spacing w:val="-11"/>
        </w:rPr>
        <w:t xml:space="preserve"> </w:t>
      </w:r>
      <w:r>
        <w:t>for</w:t>
      </w:r>
      <w:r>
        <w:rPr>
          <w:spacing w:val="-11"/>
        </w:rPr>
        <w:t xml:space="preserve"> </w:t>
      </w:r>
      <w:r>
        <w:rPr>
          <w:spacing w:val="-3"/>
        </w:rPr>
        <w:t>placement</w:t>
      </w:r>
      <w:r>
        <w:rPr>
          <w:spacing w:val="-10"/>
        </w:rPr>
        <w:t xml:space="preserve"> </w:t>
      </w:r>
      <w:r>
        <w:t>in</w:t>
      </w:r>
      <w:r>
        <w:rPr>
          <w:spacing w:val="-10"/>
        </w:rPr>
        <w:t xml:space="preserve"> </w:t>
      </w:r>
      <w:r>
        <w:t>300</w:t>
      </w:r>
      <w:r>
        <w:rPr>
          <w:spacing w:val="-10"/>
        </w:rPr>
        <w:t xml:space="preserve"> </w:t>
      </w:r>
      <w:r>
        <w:t>and</w:t>
      </w:r>
      <w:r>
        <w:rPr>
          <w:spacing w:val="-10"/>
        </w:rPr>
        <w:t xml:space="preserve"> </w:t>
      </w:r>
      <w:r>
        <w:t>400</w:t>
      </w:r>
      <w:r>
        <w:rPr>
          <w:spacing w:val="-9"/>
        </w:rPr>
        <w:t xml:space="preserve"> </w:t>
      </w:r>
      <w:r>
        <w:t>level</w:t>
      </w:r>
      <w:r>
        <w:rPr>
          <w:spacing w:val="-10"/>
        </w:rPr>
        <w:t xml:space="preserve"> </w:t>
      </w:r>
      <w:r>
        <w:rPr>
          <w:spacing w:val="-3"/>
        </w:rPr>
        <w:t>courses.</w:t>
      </w:r>
    </w:p>
    <w:p w:rsidR="00A4744C" w:rsidRDefault="00184F58">
      <w:pPr>
        <w:pStyle w:val="BodyText"/>
        <w:spacing w:before="85"/>
        <w:ind w:left="120" w:right="120" w:firstLine="360"/>
        <w:jc w:val="both"/>
      </w:pPr>
      <w:r>
        <w:t>Students with a major concentration in Foreign Languages, French, German, and/or Spanish are required to pass the exit exam for</w:t>
      </w:r>
      <w:r>
        <w:rPr>
          <w:spacing w:val="-19"/>
        </w:rPr>
        <w:t xml:space="preserve"> </w:t>
      </w:r>
      <w:r>
        <w:t>graduation.</w:t>
      </w:r>
    </w:p>
    <w:p w:rsidR="00A4744C" w:rsidRDefault="00A4744C">
      <w:pPr>
        <w:jc w:val="both"/>
        <w:sectPr w:rsidR="00A4744C">
          <w:headerReference w:type="even" r:id="rId109"/>
          <w:headerReference w:type="default" r:id="rId110"/>
          <w:pgSz w:w="8640" w:h="12960"/>
          <w:pgMar w:top="920" w:right="600" w:bottom="280" w:left="780" w:header="729" w:footer="0" w:gutter="0"/>
          <w:pgNumType w:start="109"/>
          <w:cols w:space="720"/>
        </w:sectPr>
      </w:pPr>
    </w:p>
    <w:p w:rsidR="00A4744C" w:rsidRDefault="00A4744C">
      <w:pPr>
        <w:spacing w:before="9"/>
        <w:rPr>
          <w:rFonts w:ascii="Arial" w:eastAsia="Arial" w:hAnsi="Arial" w:cs="Arial"/>
        </w:rPr>
      </w:pPr>
    </w:p>
    <w:p w:rsidR="00A4744C" w:rsidRDefault="00184F58">
      <w:pPr>
        <w:pStyle w:val="BodyText"/>
        <w:spacing w:before="75" w:line="249" w:lineRule="auto"/>
        <w:ind w:left="1091" w:right="1079"/>
        <w:jc w:val="center"/>
      </w:pPr>
      <w:r>
        <w:t>REQUIREMENTS FOR A BACHELOR OF ARTS</w:t>
      </w:r>
      <w:r>
        <w:rPr>
          <w:spacing w:val="-13"/>
        </w:rPr>
        <w:t xml:space="preserve"> </w:t>
      </w:r>
      <w:r>
        <w:t>DEGREE IN FOREIGN</w:t>
      </w:r>
      <w:r>
        <w:rPr>
          <w:spacing w:val="-11"/>
        </w:rPr>
        <w:t xml:space="preserve"> </w:t>
      </w:r>
      <w:r>
        <w:t>LANGUAGES</w:t>
      </w:r>
    </w:p>
    <w:p w:rsidR="00A4744C" w:rsidRDefault="00184F58">
      <w:pPr>
        <w:tabs>
          <w:tab w:val="left" w:pos="6729"/>
        </w:tabs>
        <w:spacing w:before="96" w:line="158" w:lineRule="exact"/>
        <w:ind w:left="48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65"/>
        </w:numPr>
        <w:tabs>
          <w:tab w:val="left" w:pos="481"/>
          <w:tab w:val="right" w:leader="dot" w:pos="7134"/>
        </w:tabs>
        <w:spacing w:line="214" w:lineRule="exact"/>
        <w:ind w:hanging="360"/>
        <w:rPr>
          <w:rFonts w:ascii="Arial" w:eastAsia="Arial" w:hAnsi="Arial" w:cs="Arial"/>
          <w:sz w:val="19"/>
          <w:szCs w:val="19"/>
        </w:rPr>
      </w:pPr>
      <w:r>
        <w:rPr>
          <w:rFonts w:ascii="Arial"/>
          <w:sz w:val="19"/>
        </w:rPr>
        <w:t>General</w:t>
      </w:r>
      <w:r>
        <w:rPr>
          <w:rFonts w:ascii="Arial"/>
          <w:spacing w:val="-1"/>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before="5" w:line="214" w:lineRule="exact"/>
        <w:ind w:left="480" w:right="1069"/>
      </w:pPr>
      <w:r>
        <w:t>For general education requirements and additional requirements</w:t>
      </w:r>
      <w:r>
        <w:rPr>
          <w:spacing w:val="-12"/>
        </w:rPr>
        <w:t xml:space="preserve"> </w:t>
      </w:r>
      <w:r>
        <w:t>for UNA students, refer to Academic Procedures and</w:t>
      </w:r>
      <w:r>
        <w:rPr>
          <w:spacing w:val="-15"/>
        </w:rPr>
        <w:t xml:space="preserve"> </w:t>
      </w:r>
      <w:r>
        <w:t>Requirements.</w:t>
      </w:r>
    </w:p>
    <w:p w:rsidR="00A4744C" w:rsidRDefault="00184F58">
      <w:pPr>
        <w:pStyle w:val="BodyText"/>
        <w:spacing w:before="35" w:after="20"/>
        <w:ind w:left="480" w:right="220"/>
      </w:pPr>
      <w:r>
        <w:t>Foreign Language majors must</w:t>
      </w:r>
      <w:r>
        <w:rPr>
          <w:spacing w:val="-12"/>
        </w:rPr>
        <w:t xml:space="preserve"> </w:t>
      </w:r>
      <w:r>
        <w:t>complete:</w:t>
      </w:r>
    </w:p>
    <w:tbl>
      <w:tblPr>
        <w:tblW w:w="0" w:type="auto"/>
        <w:tblInd w:w="445" w:type="dxa"/>
        <w:tblLayout w:type="fixed"/>
        <w:tblCellMar>
          <w:left w:w="0" w:type="dxa"/>
          <w:right w:w="0" w:type="dxa"/>
        </w:tblCellMar>
        <w:tblLook w:val="01E0" w:firstRow="1" w:lastRow="1" w:firstColumn="1" w:lastColumn="1" w:noHBand="0" w:noVBand="0"/>
      </w:tblPr>
      <w:tblGrid>
        <w:gridCol w:w="828"/>
        <w:gridCol w:w="1946"/>
        <w:gridCol w:w="407"/>
      </w:tblGrid>
      <w:tr w:rsidR="00A4744C">
        <w:trPr>
          <w:trHeight w:hRule="exact" w:val="203"/>
        </w:trPr>
        <w:tc>
          <w:tcPr>
            <w:tcW w:w="828" w:type="dxa"/>
            <w:tcBorders>
              <w:top w:val="nil"/>
              <w:left w:val="nil"/>
              <w:bottom w:val="nil"/>
              <w:right w:val="nil"/>
            </w:tcBorders>
          </w:tcPr>
          <w:p w:rsidR="00A4744C" w:rsidRDefault="00184F58">
            <w:pPr>
              <w:pStyle w:val="TableParagraph"/>
              <w:spacing w:line="194" w:lineRule="exact"/>
              <w:ind w:right="144"/>
              <w:jc w:val="center"/>
              <w:rPr>
                <w:rFonts w:ascii="Arial" w:eastAsia="Arial" w:hAnsi="Arial" w:cs="Arial"/>
                <w:sz w:val="19"/>
                <w:szCs w:val="19"/>
              </w:rPr>
            </w:pPr>
            <w:r>
              <w:rPr>
                <w:rFonts w:ascii="Arial"/>
                <w:sz w:val="19"/>
              </w:rPr>
              <w:t>Area</w:t>
            </w:r>
            <w:r>
              <w:rPr>
                <w:rFonts w:ascii="Arial"/>
                <w:spacing w:val="-4"/>
                <w:sz w:val="19"/>
              </w:rPr>
              <w:t xml:space="preserve"> </w:t>
            </w:r>
            <w:r>
              <w:rPr>
                <w:rFonts w:ascii="Arial"/>
                <w:sz w:val="19"/>
              </w:rPr>
              <w:t>II:</w:t>
            </w:r>
          </w:p>
        </w:tc>
        <w:tc>
          <w:tcPr>
            <w:tcW w:w="1946" w:type="dxa"/>
            <w:tcBorders>
              <w:top w:val="nil"/>
              <w:left w:val="nil"/>
              <w:bottom w:val="nil"/>
              <w:right w:val="nil"/>
            </w:tcBorders>
          </w:tcPr>
          <w:p w:rsidR="00A4744C" w:rsidRDefault="00184F58">
            <w:pPr>
              <w:pStyle w:val="TableParagraph"/>
              <w:spacing w:line="194" w:lineRule="exact"/>
              <w:ind w:left="107"/>
              <w:rPr>
                <w:rFonts w:ascii="Arial" w:eastAsia="Arial" w:hAnsi="Arial" w:cs="Arial"/>
                <w:sz w:val="19"/>
                <w:szCs w:val="19"/>
              </w:rPr>
            </w:pPr>
            <w:r>
              <w:rPr>
                <w:rFonts w:ascii="Arial"/>
                <w:sz w:val="19"/>
              </w:rPr>
              <w:t>Art</w:t>
            </w:r>
            <w:r>
              <w:rPr>
                <w:rFonts w:ascii="Arial"/>
                <w:spacing w:val="-4"/>
                <w:sz w:val="19"/>
              </w:rPr>
              <w:t xml:space="preserve"> </w:t>
            </w:r>
            <w:r>
              <w:rPr>
                <w:rFonts w:ascii="Arial"/>
                <w:sz w:val="19"/>
              </w:rPr>
              <w:t>170</w:t>
            </w:r>
          </w:p>
        </w:tc>
        <w:tc>
          <w:tcPr>
            <w:tcW w:w="407" w:type="dxa"/>
            <w:tcBorders>
              <w:top w:val="nil"/>
              <w:left w:val="nil"/>
              <w:bottom w:val="nil"/>
              <w:right w:val="nil"/>
            </w:tcBorders>
          </w:tcPr>
          <w:p w:rsidR="00A4744C" w:rsidRDefault="00184F58">
            <w:pPr>
              <w:pStyle w:val="TableParagraph"/>
              <w:spacing w:line="194" w:lineRule="exact"/>
              <w:ind w:right="33"/>
              <w:jc w:val="right"/>
              <w:rPr>
                <w:rFonts w:ascii="Arial" w:eastAsia="Arial" w:hAnsi="Arial" w:cs="Arial"/>
                <w:sz w:val="19"/>
                <w:szCs w:val="19"/>
              </w:rPr>
            </w:pPr>
            <w:r>
              <w:rPr>
                <w:rFonts w:ascii="Arial"/>
                <w:spacing w:val="-1"/>
                <w:sz w:val="19"/>
              </w:rPr>
              <w:t>(3)</w:t>
            </w:r>
          </w:p>
        </w:tc>
      </w:tr>
      <w:tr w:rsidR="00A4744C">
        <w:trPr>
          <w:trHeight w:hRule="exact" w:val="215"/>
        </w:trPr>
        <w:tc>
          <w:tcPr>
            <w:tcW w:w="828" w:type="dxa"/>
            <w:tcBorders>
              <w:top w:val="nil"/>
              <w:left w:val="nil"/>
              <w:bottom w:val="nil"/>
              <w:right w:val="nil"/>
            </w:tcBorders>
          </w:tcPr>
          <w:p w:rsidR="00A4744C" w:rsidRDefault="00184F58">
            <w:pPr>
              <w:pStyle w:val="TableParagraph"/>
              <w:spacing w:line="207" w:lineRule="exact"/>
              <w:ind w:right="91"/>
              <w:jc w:val="center"/>
              <w:rPr>
                <w:rFonts w:ascii="Arial" w:eastAsia="Arial" w:hAnsi="Arial" w:cs="Arial"/>
                <w:sz w:val="19"/>
                <w:szCs w:val="19"/>
              </w:rPr>
            </w:pPr>
            <w:r>
              <w:rPr>
                <w:rFonts w:ascii="Arial"/>
                <w:sz w:val="19"/>
              </w:rPr>
              <w:t>Area</w:t>
            </w:r>
            <w:r>
              <w:rPr>
                <w:rFonts w:ascii="Arial"/>
                <w:spacing w:val="-4"/>
                <w:sz w:val="19"/>
              </w:rPr>
              <w:t xml:space="preserve"> </w:t>
            </w:r>
            <w:r>
              <w:rPr>
                <w:rFonts w:ascii="Arial"/>
                <w:sz w:val="19"/>
              </w:rPr>
              <w:t>III:</w:t>
            </w:r>
          </w:p>
        </w:tc>
        <w:tc>
          <w:tcPr>
            <w:tcW w:w="1946" w:type="dxa"/>
            <w:tcBorders>
              <w:top w:val="nil"/>
              <w:left w:val="nil"/>
              <w:bottom w:val="nil"/>
              <w:right w:val="nil"/>
            </w:tcBorders>
          </w:tcPr>
          <w:p w:rsidR="00A4744C" w:rsidRDefault="00184F58">
            <w:pPr>
              <w:pStyle w:val="TableParagraph"/>
              <w:spacing w:line="207" w:lineRule="exact"/>
              <w:ind w:left="107"/>
              <w:rPr>
                <w:rFonts w:ascii="Arial" w:eastAsia="Arial" w:hAnsi="Arial" w:cs="Arial"/>
                <w:sz w:val="19"/>
                <w:szCs w:val="19"/>
              </w:rPr>
            </w:pPr>
            <w:r>
              <w:rPr>
                <w:rFonts w:ascii="Arial"/>
                <w:sz w:val="19"/>
              </w:rPr>
              <w:t>Mathematics 110</w:t>
            </w:r>
            <w:r>
              <w:rPr>
                <w:rFonts w:ascii="Arial"/>
                <w:spacing w:val="-5"/>
                <w:sz w:val="19"/>
              </w:rPr>
              <w:t xml:space="preserve"> </w:t>
            </w:r>
            <w:r>
              <w:rPr>
                <w:rFonts w:ascii="Arial"/>
                <w:sz w:val="19"/>
              </w:rPr>
              <w:t>or</w:t>
            </w:r>
          </w:p>
        </w:tc>
        <w:tc>
          <w:tcPr>
            <w:tcW w:w="407" w:type="dxa"/>
            <w:tcBorders>
              <w:top w:val="nil"/>
              <w:left w:val="nil"/>
              <w:bottom w:val="nil"/>
              <w:right w:val="nil"/>
            </w:tcBorders>
          </w:tcPr>
          <w:p w:rsidR="00A4744C" w:rsidRDefault="00184F58">
            <w:pPr>
              <w:pStyle w:val="TableParagraph"/>
              <w:spacing w:line="207" w:lineRule="exact"/>
              <w:ind w:right="33"/>
              <w:jc w:val="right"/>
              <w:rPr>
                <w:rFonts w:ascii="Arial" w:eastAsia="Arial" w:hAnsi="Arial" w:cs="Arial"/>
                <w:sz w:val="19"/>
                <w:szCs w:val="19"/>
              </w:rPr>
            </w:pPr>
            <w:r>
              <w:rPr>
                <w:rFonts w:ascii="Arial"/>
                <w:spacing w:val="-1"/>
                <w:sz w:val="19"/>
              </w:rPr>
              <w:t>(3)</w:t>
            </w:r>
          </w:p>
        </w:tc>
      </w:tr>
      <w:tr w:rsidR="00A4744C">
        <w:trPr>
          <w:trHeight w:hRule="exact" w:val="215"/>
        </w:trPr>
        <w:tc>
          <w:tcPr>
            <w:tcW w:w="828" w:type="dxa"/>
            <w:tcBorders>
              <w:top w:val="nil"/>
              <w:left w:val="nil"/>
              <w:bottom w:val="nil"/>
              <w:right w:val="nil"/>
            </w:tcBorders>
          </w:tcPr>
          <w:p w:rsidR="00A4744C" w:rsidRDefault="00184F58">
            <w:pPr>
              <w:pStyle w:val="TableParagraph"/>
              <w:spacing w:line="206" w:lineRule="exact"/>
              <w:ind w:right="70"/>
              <w:jc w:val="center"/>
              <w:rPr>
                <w:rFonts w:ascii="Arial" w:eastAsia="Arial" w:hAnsi="Arial" w:cs="Arial"/>
                <w:sz w:val="19"/>
                <w:szCs w:val="19"/>
              </w:rPr>
            </w:pPr>
            <w:r>
              <w:rPr>
                <w:rFonts w:ascii="Arial"/>
                <w:sz w:val="19"/>
              </w:rPr>
              <w:t>Area</w:t>
            </w:r>
            <w:r>
              <w:rPr>
                <w:rFonts w:ascii="Arial"/>
                <w:spacing w:val="-3"/>
                <w:sz w:val="19"/>
              </w:rPr>
              <w:t xml:space="preserve"> </w:t>
            </w:r>
            <w:r>
              <w:rPr>
                <w:rFonts w:ascii="Arial"/>
                <w:sz w:val="19"/>
              </w:rPr>
              <w:t>IV:</w:t>
            </w:r>
          </w:p>
        </w:tc>
        <w:tc>
          <w:tcPr>
            <w:tcW w:w="1946" w:type="dxa"/>
            <w:tcBorders>
              <w:top w:val="nil"/>
              <w:left w:val="nil"/>
              <w:bottom w:val="nil"/>
              <w:right w:val="nil"/>
            </w:tcBorders>
          </w:tcPr>
          <w:p w:rsidR="00A4744C" w:rsidRDefault="00184F58">
            <w:pPr>
              <w:pStyle w:val="TableParagraph"/>
              <w:spacing w:line="206" w:lineRule="exact"/>
              <w:ind w:left="107"/>
              <w:rPr>
                <w:rFonts w:ascii="Arial" w:eastAsia="Arial" w:hAnsi="Arial" w:cs="Arial"/>
                <w:sz w:val="19"/>
                <w:szCs w:val="19"/>
              </w:rPr>
            </w:pPr>
            <w:r>
              <w:rPr>
                <w:rFonts w:ascii="Arial"/>
                <w:sz w:val="19"/>
              </w:rPr>
              <w:t>Geography</w:t>
            </w:r>
            <w:r>
              <w:rPr>
                <w:rFonts w:ascii="Arial"/>
                <w:spacing w:val="-5"/>
                <w:sz w:val="19"/>
              </w:rPr>
              <w:t xml:space="preserve"> </w:t>
            </w:r>
            <w:r>
              <w:rPr>
                <w:rFonts w:ascii="Arial"/>
                <w:sz w:val="19"/>
              </w:rPr>
              <w:t>102</w:t>
            </w:r>
          </w:p>
        </w:tc>
        <w:tc>
          <w:tcPr>
            <w:tcW w:w="407" w:type="dxa"/>
            <w:tcBorders>
              <w:top w:val="nil"/>
              <w:left w:val="nil"/>
              <w:bottom w:val="nil"/>
              <w:right w:val="nil"/>
            </w:tcBorders>
          </w:tcPr>
          <w:p w:rsidR="00A4744C" w:rsidRDefault="00184F58">
            <w:pPr>
              <w:pStyle w:val="TableParagraph"/>
              <w:spacing w:line="206" w:lineRule="exact"/>
              <w:ind w:right="33"/>
              <w:jc w:val="right"/>
              <w:rPr>
                <w:rFonts w:ascii="Arial" w:eastAsia="Arial" w:hAnsi="Arial" w:cs="Arial"/>
                <w:sz w:val="19"/>
                <w:szCs w:val="19"/>
              </w:rPr>
            </w:pPr>
            <w:r>
              <w:rPr>
                <w:rFonts w:ascii="Arial"/>
                <w:spacing w:val="-1"/>
                <w:sz w:val="19"/>
              </w:rPr>
              <w:t>(3)</w:t>
            </w:r>
          </w:p>
        </w:tc>
      </w:tr>
      <w:tr w:rsidR="00A4744C">
        <w:trPr>
          <w:trHeight w:hRule="exact" w:val="279"/>
        </w:trPr>
        <w:tc>
          <w:tcPr>
            <w:tcW w:w="828" w:type="dxa"/>
            <w:tcBorders>
              <w:top w:val="nil"/>
              <w:left w:val="nil"/>
              <w:bottom w:val="nil"/>
              <w:right w:val="nil"/>
            </w:tcBorders>
          </w:tcPr>
          <w:p w:rsidR="00A4744C" w:rsidRDefault="00A4744C"/>
        </w:tc>
        <w:tc>
          <w:tcPr>
            <w:tcW w:w="1946" w:type="dxa"/>
            <w:tcBorders>
              <w:top w:val="nil"/>
              <w:left w:val="nil"/>
              <w:bottom w:val="nil"/>
              <w:right w:val="nil"/>
            </w:tcBorders>
          </w:tcPr>
          <w:p w:rsidR="00A4744C" w:rsidRDefault="00184F58">
            <w:pPr>
              <w:pStyle w:val="TableParagraph"/>
              <w:spacing w:line="207" w:lineRule="exact"/>
              <w:ind w:left="107"/>
              <w:rPr>
                <w:rFonts w:ascii="Arial" w:eastAsia="Arial" w:hAnsi="Arial" w:cs="Arial"/>
                <w:sz w:val="19"/>
                <w:szCs w:val="19"/>
              </w:rPr>
            </w:pPr>
            <w:r>
              <w:rPr>
                <w:rFonts w:ascii="Arial"/>
                <w:sz w:val="19"/>
              </w:rPr>
              <w:t>History 101 and</w:t>
            </w:r>
            <w:r>
              <w:rPr>
                <w:rFonts w:ascii="Arial"/>
                <w:spacing w:val="-6"/>
                <w:sz w:val="19"/>
              </w:rPr>
              <w:t xml:space="preserve"> </w:t>
            </w:r>
            <w:r>
              <w:rPr>
                <w:rFonts w:ascii="Arial"/>
                <w:sz w:val="19"/>
              </w:rPr>
              <w:t>102</w:t>
            </w:r>
          </w:p>
        </w:tc>
        <w:tc>
          <w:tcPr>
            <w:tcW w:w="407" w:type="dxa"/>
            <w:tcBorders>
              <w:top w:val="nil"/>
              <w:left w:val="nil"/>
              <w:bottom w:val="nil"/>
              <w:right w:val="nil"/>
            </w:tcBorders>
          </w:tcPr>
          <w:p w:rsidR="00A4744C" w:rsidRDefault="00184F58">
            <w:pPr>
              <w:pStyle w:val="TableParagraph"/>
              <w:spacing w:line="207" w:lineRule="exact"/>
              <w:ind w:right="33"/>
              <w:jc w:val="right"/>
              <w:rPr>
                <w:rFonts w:ascii="Arial" w:eastAsia="Arial" w:hAnsi="Arial" w:cs="Arial"/>
                <w:sz w:val="19"/>
                <w:szCs w:val="19"/>
              </w:rPr>
            </w:pPr>
            <w:r>
              <w:rPr>
                <w:rFonts w:ascii="Arial"/>
                <w:spacing w:val="-1"/>
                <w:sz w:val="19"/>
              </w:rPr>
              <w:t>(3)</w:t>
            </w:r>
          </w:p>
        </w:tc>
      </w:tr>
    </w:tbl>
    <w:p w:rsidR="00A4744C" w:rsidRDefault="00184F58">
      <w:pPr>
        <w:pStyle w:val="ListParagraph"/>
        <w:numPr>
          <w:ilvl w:val="0"/>
          <w:numId w:val="65"/>
        </w:numPr>
        <w:tabs>
          <w:tab w:val="left" w:pos="481"/>
        </w:tabs>
        <w:spacing w:before="3" w:line="217" w:lineRule="exact"/>
        <w:ind w:hanging="360"/>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left" w:leader="dot" w:pos="7029"/>
        </w:tabs>
        <w:spacing w:line="216" w:lineRule="exact"/>
        <w:ind w:left="480"/>
      </w:pPr>
      <w:r>
        <w:t>Introduction to Languages</w:t>
      </w:r>
      <w:r>
        <w:rPr>
          <w:spacing w:val="-6"/>
        </w:rPr>
        <w:t xml:space="preserve"> </w:t>
      </w:r>
      <w:r>
        <w:t>(FL</w:t>
      </w:r>
      <w:r>
        <w:rPr>
          <w:spacing w:val="-3"/>
        </w:rPr>
        <w:t xml:space="preserve"> </w:t>
      </w:r>
      <w:r>
        <w:t>100)</w:t>
      </w:r>
      <w:r>
        <w:tab/>
        <w:t>3</w:t>
      </w:r>
    </w:p>
    <w:p w:rsidR="00A4744C" w:rsidRDefault="00184F58">
      <w:pPr>
        <w:pStyle w:val="BodyText"/>
        <w:tabs>
          <w:tab w:val="left" w:leader="dot" w:pos="7029"/>
        </w:tabs>
        <w:spacing w:line="215" w:lineRule="exact"/>
        <w:ind w:left="480"/>
      </w:pPr>
      <w:r>
        <w:t>Cross Cultural Interaction</w:t>
      </w:r>
      <w:r>
        <w:rPr>
          <w:spacing w:val="-6"/>
        </w:rPr>
        <w:t xml:space="preserve"> </w:t>
      </w:r>
      <w:r>
        <w:t>(FL</w:t>
      </w:r>
      <w:r>
        <w:rPr>
          <w:spacing w:val="-3"/>
        </w:rPr>
        <w:t xml:space="preserve"> </w:t>
      </w:r>
      <w:r>
        <w:t>302)</w:t>
      </w:r>
      <w:r>
        <w:tab/>
        <w:t>3</w:t>
      </w:r>
    </w:p>
    <w:p w:rsidR="00A4744C" w:rsidRDefault="00184F58">
      <w:pPr>
        <w:pStyle w:val="BodyText"/>
        <w:tabs>
          <w:tab w:val="left" w:leader="dot" w:pos="7029"/>
        </w:tabs>
        <w:spacing w:line="215" w:lineRule="exact"/>
        <w:ind w:left="480"/>
      </w:pPr>
      <w:r>
        <w:t>Senior Thesis</w:t>
      </w:r>
      <w:r>
        <w:rPr>
          <w:spacing w:val="-5"/>
        </w:rPr>
        <w:t xml:space="preserve"> </w:t>
      </w:r>
      <w:r>
        <w:t>(FL</w:t>
      </w:r>
      <w:r>
        <w:rPr>
          <w:spacing w:val="-3"/>
        </w:rPr>
        <w:t xml:space="preserve"> </w:t>
      </w:r>
      <w:r>
        <w:t>495)</w:t>
      </w:r>
      <w:r>
        <w:tab/>
        <w:t>0</w:t>
      </w:r>
    </w:p>
    <w:p w:rsidR="00A4744C" w:rsidRDefault="00184F58">
      <w:pPr>
        <w:pStyle w:val="BodyText"/>
        <w:tabs>
          <w:tab w:val="left" w:leader="dot" w:pos="7029"/>
        </w:tabs>
        <w:spacing w:line="217" w:lineRule="exact"/>
        <w:ind w:left="480"/>
      </w:pPr>
      <w:r>
        <w:t>*Senior Seminar</w:t>
      </w:r>
      <w:r>
        <w:rPr>
          <w:spacing w:val="-6"/>
        </w:rPr>
        <w:t xml:space="preserve"> </w:t>
      </w:r>
      <w:r>
        <w:t>(FL</w:t>
      </w:r>
      <w:r>
        <w:rPr>
          <w:spacing w:val="-3"/>
        </w:rPr>
        <w:t xml:space="preserve"> </w:t>
      </w:r>
      <w:r>
        <w:t>498)</w:t>
      </w:r>
      <w:r>
        <w:tab/>
        <w:t>1</w:t>
      </w:r>
    </w:p>
    <w:p w:rsidR="00A4744C" w:rsidRDefault="00184F58">
      <w:pPr>
        <w:pStyle w:val="BodyText"/>
        <w:spacing w:before="64" w:line="214" w:lineRule="exact"/>
        <w:ind w:left="840" w:right="1868" w:hanging="360"/>
      </w:pPr>
      <w:r>
        <w:t>Choose 14 hours from the following (up to 8 hours may</w:t>
      </w:r>
      <w:r>
        <w:rPr>
          <w:spacing w:val="-18"/>
        </w:rPr>
        <w:t xml:space="preserve"> </w:t>
      </w:r>
      <w:r>
        <w:t>be taken in a second foreign</w:t>
      </w:r>
      <w:r>
        <w:rPr>
          <w:spacing w:val="-10"/>
        </w:rPr>
        <w:t xml:space="preserve"> </w:t>
      </w:r>
      <w:r>
        <w:t>language):</w:t>
      </w:r>
    </w:p>
    <w:p w:rsidR="00A4744C" w:rsidRDefault="00184F58">
      <w:pPr>
        <w:pStyle w:val="BodyText"/>
        <w:tabs>
          <w:tab w:val="left" w:leader="dot" w:pos="7029"/>
        </w:tabs>
        <w:spacing w:line="218" w:lineRule="exact"/>
        <w:ind w:left="480"/>
      </w:pPr>
      <w:r>
        <w:t>Introduction to Global Studies (FL 101 or</w:t>
      </w:r>
      <w:r>
        <w:rPr>
          <w:spacing w:val="-14"/>
        </w:rPr>
        <w:t xml:space="preserve"> </w:t>
      </w:r>
      <w:r>
        <w:t>FL</w:t>
      </w:r>
      <w:r>
        <w:rPr>
          <w:spacing w:val="-3"/>
        </w:rPr>
        <w:t xml:space="preserve"> </w:t>
      </w:r>
      <w:r>
        <w:t>101H)</w:t>
      </w:r>
      <w:r>
        <w:tab/>
        <w:t>3</w:t>
      </w:r>
    </w:p>
    <w:p w:rsidR="00A4744C" w:rsidRDefault="00184F58">
      <w:pPr>
        <w:pStyle w:val="BodyText"/>
        <w:tabs>
          <w:tab w:val="left" w:pos="7029"/>
        </w:tabs>
        <w:ind w:left="480"/>
      </w:pPr>
      <w:r>
        <w:t>Global Perspectives through Study Abroad</w:t>
      </w:r>
      <w:r>
        <w:rPr>
          <w:spacing w:val="-12"/>
        </w:rPr>
        <w:t xml:space="preserve"> </w:t>
      </w:r>
      <w:r>
        <w:t>(FL</w:t>
      </w:r>
      <w:r>
        <w:rPr>
          <w:spacing w:val="-3"/>
        </w:rPr>
        <w:t xml:space="preserve"> </w:t>
      </w:r>
      <w:r>
        <w:t>201)</w:t>
      </w:r>
      <w:r>
        <w:tab/>
      </w:r>
      <w:r>
        <w:t>3</w:t>
      </w:r>
    </w:p>
    <w:p w:rsidR="00A4744C" w:rsidRDefault="00184F58">
      <w:pPr>
        <w:pStyle w:val="BodyText"/>
        <w:tabs>
          <w:tab w:val="left" w:leader="dot" w:pos="7029"/>
        </w:tabs>
        <w:spacing w:before="2"/>
        <w:ind w:left="480"/>
      </w:pPr>
      <w:r>
        <w:t>Introduction to Latin American Studies (FL 204 or</w:t>
      </w:r>
      <w:r>
        <w:rPr>
          <w:spacing w:val="-14"/>
        </w:rPr>
        <w:t xml:space="preserve"> </w:t>
      </w:r>
      <w:r>
        <w:t>FL</w:t>
      </w:r>
      <w:r>
        <w:rPr>
          <w:spacing w:val="-2"/>
        </w:rPr>
        <w:t xml:space="preserve"> </w:t>
      </w:r>
      <w:r>
        <w:t>204H)</w:t>
      </w:r>
      <w:r>
        <w:tab/>
        <w:t>3</w:t>
      </w:r>
    </w:p>
    <w:p w:rsidR="00A4744C" w:rsidRDefault="00184F58">
      <w:pPr>
        <w:pStyle w:val="BodyText"/>
        <w:tabs>
          <w:tab w:val="left" w:leader="dot" w:pos="7029"/>
        </w:tabs>
        <w:spacing w:before="2"/>
        <w:ind w:left="480"/>
      </w:pPr>
      <w:r>
        <w:t>Culture through Cinema</w:t>
      </w:r>
      <w:r>
        <w:rPr>
          <w:spacing w:val="-9"/>
        </w:rPr>
        <w:t xml:space="preserve"> </w:t>
      </w:r>
      <w:r>
        <w:t>(FL</w:t>
      </w:r>
      <w:r>
        <w:rPr>
          <w:spacing w:val="-1"/>
        </w:rPr>
        <w:t xml:space="preserve"> </w:t>
      </w:r>
      <w:r>
        <w:t>301)</w:t>
      </w:r>
      <w:r>
        <w:tab/>
        <w:t>3</w:t>
      </w:r>
    </w:p>
    <w:p w:rsidR="00A4744C" w:rsidRDefault="00184F58">
      <w:pPr>
        <w:pStyle w:val="BodyText"/>
        <w:tabs>
          <w:tab w:val="left" w:leader="dot" w:pos="7029"/>
        </w:tabs>
        <w:ind w:left="480"/>
      </w:pPr>
      <w:r>
        <w:t>Special Topics in International Studies</w:t>
      </w:r>
      <w:r>
        <w:rPr>
          <w:spacing w:val="-6"/>
        </w:rPr>
        <w:t xml:space="preserve"> </w:t>
      </w:r>
      <w:r>
        <w:t>(FL</w:t>
      </w:r>
      <w:r>
        <w:rPr>
          <w:spacing w:val="-3"/>
        </w:rPr>
        <w:t xml:space="preserve"> </w:t>
      </w:r>
      <w:r>
        <w:t>490)</w:t>
      </w:r>
      <w:r>
        <w:tab/>
        <w:t>3</w:t>
      </w:r>
    </w:p>
    <w:p w:rsidR="00A4744C" w:rsidRDefault="00184F58">
      <w:pPr>
        <w:pStyle w:val="BodyText"/>
        <w:tabs>
          <w:tab w:val="left" w:leader="dot" w:pos="7029"/>
        </w:tabs>
        <w:spacing w:before="2"/>
        <w:ind w:left="480"/>
      </w:pPr>
      <w:r>
        <w:t>FR/GR/SP</w:t>
      </w:r>
      <w:r>
        <w:rPr>
          <w:spacing w:val="-6"/>
        </w:rPr>
        <w:t xml:space="preserve"> </w:t>
      </w:r>
      <w:r>
        <w:t>101</w:t>
      </w:r>
      <w:r>
        <w:tab/>
        <w:t>3</w:t>
      </w:r>
    </w:p>
    <w:p w:rsidR="00A4744C" w:rsidRDefault="00184F58">
      <w:pPr>
        <w:pStyle w:val="BodyText"/>
        <w:tabs>
          <w:tab w:val="left" w:leader="dot" w:pos="7029"/>
        </w:tabs>
        <w:spacing w:before="2"/>
        <w:ind w:left="480"/>
      </w:pPr>
      <w:r>
        <w:t>FR/GR/SP</w:t>
      </w:r>
      <w:r>
        <w:rPr>
          <w:spacing w:val="-6"/>
        </w:rPr>
        <w:t xml:space="preserve"> </w:t>
      </w:r>
      <w:r>
        <w:t>102</w:t>
      </w:r>
      <w:r>
        <w:tab/>
        <w:t>3</w:t>
      </w:r>
    </w:p>
    <w:p w:rsidR="00A4744C" w:rsidRDefault="00184F58">
      <w:pPr>
        <w:pStyle w:val="BodyText"/>
        <w:tabs>
          <w:tab w:val="left" w:leader="dot" w:pos="7029"/>
        </w:tabs>
        <w:ind w:left="480"/>
      </w:pPr>
      <w:r>
        <w:t>ARB/CE/IT/JP/PT/RU/SWA/TU</w:t>
      </w:r>
      <w:r>
        <w:rPr>
          <w:spacing w:val="-12"/>
        </w:rPr>
        <w:t xml:space="preserve"> </w:t>
      </w:r>
      <w:r>
        <w:t>101</w:t>
      </w:r>
      <w:r>
        <w:tab/>
        <w:t>3</w:t>
      </w:r>
    </w:p>
    <w:p w:rsidR="00A4744C" w:rsidRDefault="00184F58">
      <w:pPr>
        <w:pStyle w:val="BodyText"/>
        <w:tabs>
          <w:tab w:val="left" w:leader="dot" w:pos="7029"/>
        </w:tabs>
        <w:spacing w:before="2" w:line="164" w:lineRule="exact"/>
        <w:ind w:left="480"/>
      </w:pPr>
      <w:r>
        <w:t>ARB/CE/IT/JP/PT/RU/SWA/TU</w:t>
      </w:r>
      <w:r>
        <w:rPr>
          <w:spacing w:val="-12"/>
        </w:rPr>
        <w:t xml:space="preserve"> </w:t>
      </w:r>
      <w:r>
        <w:t>102</w:t>
      </w:r>
      <w:r>
        <w:tab/>
        <w:t>3</w:t>
      </w:r>
    </w:p>
    <w:p w:rsidR="00A4744C" w:rsidRDefault="00184F58">
      <w:pPr>
        <w:pStyle w:val="BodyText"/>
        <w:spacing w:line="175" w:lineRule="auto"/>
        <w:ind w:left="6755" w:right="103"/>
        <w:jc w:val="right"/>
      </w:pPr>
      <w:r>
        <w:rPr>
          <w:rFonts w:cs="Arial"/>
          <w:w w:val="95"/>
        </w:rPr>
        <w:t xml:space="preserve">–– </w:t>
      </w:r>
      <w:r>
        <w:rPr>
          <w:w w:val="95"/>
        </w:rPr>
        <w:t>21</w:t>
      </w:r>
    </w:p>
    <w:p w:rsidR="00A4744C" w:rsidRDefault="00184F58">
      <w:pPr>
        <w:pStyle w:val="Heading3"/>
        <w:numPr>
          <w:ilvl w:val="0"/>
          <w:numId w:val="65"/>
        </w:numPr>
        <w:tabs>
          <w:tab w:val="left" w:pos="481"/>
        </w:tabs>
        <w:spacing w:before="3"/>
        <w:ind w:hanging="360"/>
        <w:rPr>
          <w:b w:val="0"/>
          <w:bCs w:val="0"/>
        </w:rPr>
      </w:pPr>
      <w:r>
        <w:t>Option I: Foreign</w:t>
      </w:r>
      <w:r>
        <w:rPr>
          <w:spacing w:val="-9"/>
        </w:rPr>
        <w:t xml:space="preserve"> </w:t>
      </w:r>
      <w:r>
        <w:t>Languages</w:t>
      </w:r>
    </w:p>
    <w:p w:rsidR="00A4744C" w:rsidRDefault="00184F58">
      <w:pPr>
        <w:pStyle w:val="BodyText"/>
        <w:tabs>
          <w:tab w:val="left" w:leader="dot" w:pos="6923"/>
        </w:tabs>
        <w:spacing w:before="2" w:line="163" w:lineRule="exact"/>
        <w:ind w:left="480"/>
      </w:pPr>
      <w:r>
        <w:t>27 hours from 300 or</w:t>
      </w:r>
      <w:r>
        <w:rPr>
          <w:spacing w:val="-7"/>
        </w:rPr>
        <w:t xml:space="preserve"> </w:t>
      </w:r>
      <w:r>
        <w:t>400-level courses</w:t>
      </w:r>
      <w:r>
        <w:tab/>
        <w:t>27</w:t>
      </w:r>
    </w:p>
    <w:p w:rsidR="00A4744C" w:rsidRDefault="00184F58">
      <w:pPr>
        <w:pStyle w:val="BodyText"/>
        <w:spacing w:line="150" w:lineRule="exact"/>
        <w:ind w:left="0" w:right="103"/>
        <w:jc w:val="right"/>
        <w:rPr>
          <w:rFonts w:cs="Arial"/>
        </w:rPr>
      </w:pPr>
      <w:r>
        <w:rPr>
          <w:rFonts w:cs="Arial"/>
          <w:w w:val="95"/>
        </w:rPr>
        <w:t>––</w:t>
      </w:r>
    </w:p>
    <w:p w:rsidR="00A4744C" w:rsidRDefault="00184F58">
      <w:pPr>
        <w:pStyle w:val="BodyText"/>
        <w:spacing w:line="205" w:lineRule="exact"/>
        <w:ind w:left="0" w:right="103"/>
        <w:jc w:val="right"/>
      </w:pPr>
      <w:r>
        <w:rPr>
          <w:w w:val="95"/>
        </w:rPr>
        <w:t>27</w:t>
      </w:r>
    </w:p>
    <w:p w:rsidR="00A4744C" w:rsidRDefault="00184F58">
      <w:pPr>
        <w:pStyle w:val="Heading3"/>
        <w:ind w:left="480" w:right="220"/>
        <w:rPr>
          <w:b w:val="0"/>
          <w:bCs w:val="0"/>
        </w:rPr>
      </w:pPr>
      <w:r>
        <w:t>Option II: Foreign Languages for</w:t>
      </w:r>
      <w:r>
        <w:rPr>
          <w:spacing w:val="-15"/>
        </w:rPr>
        <w:t xml:space="preserve"> </w:t>
      </w:r>
      <w:r>
        <w:t>Commerce</w:t>
      </w:r>
    </w:p>
    <w:p w:rsidR="00A4744C" w:rsidRDefault="00184F58">
      <w:pPr>
        <w:pStyle w:val="BodyText"/>
        <w:tabs>
          <w:tab w:val="left" w:leader="dot" w:pos="7029"/>
        </w:tabs>
        <w:spacing w:before="2"/>
        <w:ind w:left="480"/>
      </w:pPr>
      <w:r>
        <w:t>9 hours from 300-level courses,</w:t>
      </w:r>
      <w:r>
        <w:rPr>
          <w:spacing w:val="-9"/>
        </w:rPr>
        <w:t xml:space="preserve"> </w:t>
      </w:r>
      <w:r>
        <w:t>including</w:t>
      </w:r>
      <w:r>
        <w:rPr>
          <w:spacing w:val="-2"/>
        </w:rPr>
        <w:t xml:space="preserve"> </w:t>
      </w:r>
      <w:r>
        <w:t>353</w:t>
      </w:r>
      <w:r>
        <w:tab/>
        <w:t>9</w:t>
      </w:r>
    </w:p>
    <w:p w:rsidR="00A4744C" w:rsidRDefault="00184F58">
      <w:pPr>
        <w:pStyle w:val="BodyText"/>
        <w:tabs>
          <w:tab w:val="left" w:leader="dot" w:pos="6923"/>
        </w:tabs>
        <w:spacing w:before="2" w:line="163" w:lineRule="exact"/>
        <w:ind w:left="480"/>
      </w:pPr>
      <w:r>
        <w:t>12 hours from 400-level courses,</w:t>
      </w:r>
      <w:r>
        <w:rPr>
          <w:spacing w:val="-9"/>
        </w:rPr>
        <w:t xml:space="preserve"> </w:t>
      </w:r>
      <w:r>
        <w:t>including</w:t>
      </w:r>
      <w:r>
        <w:rPr>
          <w:spacing w:val="-3"/>
        </w:rPr>
        <w:t xml:space="preserve"> </w:t>
      </w:r>
      <w:r>
        <w:t>403</w:t>
      </w:r>
      <w:r>
        <w:tab/>
        <w:t>12</w:t>
      </w:r>
    </w:p>
    <w:p w:rsidR="00A4744C" w:rsidRDefault="00184F58">
      <w:pPr>
        <w:pStyle w:val="BodyText"/>
        <w:spacing w:line="177" w:lineRule="auto"/>
        <w:ind w:left="6755" w:right="103"/>
        <w:jc w:val="right"/>
      </w:pPr>
      <w:r>
        <w:rPr>
          <w:rFonts w:cs="Arial"/>
          <w:w w:val="95"/>
        </w:rPr>
        <w:t xml:space="preserve">–– </w:t>
      </w:r>
      <w:r>
        <w:rPr>
          <w:w w:val="95"/>
        </w:rPr>
        <w:t>21</w:t>
      </w:r>
    </w:p>
    <w:p w:rsidR="00A4744C" w:rsidRDefault="00184F58">
      <w:pPr>
        <w:pStyle w:val="BodyText"/>
        <w:spacing w:before="3" w:line="242" w:lineRule="auto"/>
        <w:ind w:left="480" w:right="1720"/>
      </w:pPr>
      <w:r>
        <w:t>For Option II, a minor, second major or second degree is required in one of the following areas: Accounting,</w:t>
      </w:r>
      <w:r>
        <w:rPr>
          <w:spacing w:val="-19"/>
        </w:rPr>
        <w:t xml:space="preserve"> </w:t>
      </w:r>
      <w:r>
        <w:t>Business Administration, Computer Information Systems,</w:t>
      </w:r>
      <w:r>
        <w:rPr>
          <w:spacing w:val="-14"/>
        </w:rPr>
        <w:t xml:space="preserve"> </w:t>
      </w:r>
      <w:r>
        <w:t>Economics,</w:t>
      </w:r>
    </w:p>
    <w:p w:rsidR="00A4744C" w:rsidRDefault="00184F58">
      <w:pPr>
        <w:pStyle w:val="BodyText"/>
        <w:tabs>
          <w:tab w:val="right" w:leader="dot" w:pos="7134"/>
        </w:tabs>
        <w:ind w:left="480"/>
      </w:pPr>
      <w:r>
        <w:t>Management,</w:t>
      </w:r>
      <w:r>
        <w:rPr>
          <w:spacing w:val="-1"/>
        </w:rPr>
        <w:t xml:space="preserve"> </w:t>
      </w:r>
      <w:r>
        <w:t>or</w:t>
      </w:r>
      <w:r>
        <w:rPr>
          <w:spacing w:val="-2"/>
        </w:rPr>
        <w:t xml:space="preserve"> </w:t>
      </w:r>
      <w:r>
        <w:t>Marketing</w:t>
      </w:r>
      <w:r>
        <w:tab/>
        <w:t>18-24</w:t>
      </w:r>
    </w:p>
    <w:p w:rsidR="00A4744C" w:rsidRDefault="00184F58">
      <w:pPr>
        <w:pStyle w:val="BodyText"/>
        <w:spacing w:before="60" w:line="242" w:lineRule="auto"/>
        <w:ind w:left="480" w:right="3674"/>
      </w:pPr>
      <w:r>
        <w:t>Recommended Supporting</w:t>
      </w:r>
      <w:r>
        <w:rPr>
          <w:spacing w:val="-8"/>
        </w:rPr>
        <w:t xml:space="preserve"> </w:t>
      </w:r>
      <w:r>
        <w:t>Courses: Accounting Concept</w:t>
      </w:r>
      <w:r>
        <w:t>s I (AC</w:t>
      </w:r>
      <w:r>
        <w:rPr>
          <w:spacing w:val="-11"/>
        </w:rPr>
        <w:t xml:space="preserve"> </w:t>
      </w:r>
      <w:r>
        <w:t>291)</w:t>
      </w:r>
    </w:p>
    <w:p w:rsidR="00A4744C" w:rsidRDefault="00184F58">
      <w:pPr>
        <w:pStyle w:val="BodyText"/>
        <w:ind w:left="480" w:right="1721"/>
      </w:pPr>
      <w:r>
        <w:t>Business Applications of Microcomputer Software (CIS</w:t>
      </w:r>
      <w:r>
        <w:rPr>
          <w:spacing w:val="-19"/>
        </w:rPr>
        <w:t xml:space="preserve"> </w:t>
      </w:r>
      <w:r>
        <w:t>125) Principles of Macroeconomics (EC</w:t>
      </w:r>
      <w:r>
        <w:rPr>
          <w:spacing w:val="-16"/>
        </w:rPr>
        <w:t xml:space="preserve"> </w:t>
      </w:r>
      <w:r>
        <w:t>251)</w:t>
      </w:r>
    </w:p>
    <w:p w:rsidR="00A4744C" w:rsidRDefault="00184F58">
      <w:pPr>
        <w:pStyle w:val="BodyText"/>
        <w:spacing w:before="2" w:line="242" w:lineRule="auto"/>
        <w:ind w:left="480" w:right="3019"/>
      </w:pPr>
      <w:r>
        <w:t>International Trade and Finance (EC/FI</w:t>
      </w:r>
      <w:r>
        <w:rPr>
          <w:spacing w:val="-8"/>
        </w:rPr>
        <w:t xml:space="preserve"> </w:t>
      </w:r>
      <w:r>
        <w:t>463) International Business (MG/MK</w:t>
      </w:r>
      <w:r>
        <w:rPr>
          <w:spacing w:val="-12"/>
        </w:rPr>
        <w:t xml:space="preserve"> </w:t>
      </w:r>
      <w:r>
        <w:t>491)</w:t>
      </w:r>
    </w:p>
    <w:p w:rsidR="00A4744C" w:rsidRDefault="00A4744C">
      <w:pPr>
        <w:rPr>
          <w:rFonts w:ascii="Arial" w:eastAsia="Arial" w:hAnsi="Arial" w:cs="Arial"/>
          <w:sz w:val="20"/>
          <w:szCs w:val="20"/>
        </w:rPr>
      </w:pPr>
    </w:p>
    <w:p w:rsidR="00A4744C" w:rsidRDefault="00A4744C">
      <w:pPr>
        <w:spacing w:before="8"/>
        <w:rPr>
          <w:rFonts w:ascii="Arial" w:eastAsia="Arial" w:hAnsi="Arial" w:cs="Arial"/>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2540" r="6350" b="11430"/>
                <wp:docPr id="523"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524" name="Group 339"/>
                        <wpg:cNvGrpSpPr>
                          <a:grpSpLocks/>
                        </wpg:cNvGrpSpPr>
                        <wpg:grpSpPr bwMode="auto">
                          <a:xfrm>
                            <a:off x="4" y="4"/>
                            <a:ext cx="1080" cy="2"/>
                            <a:chOff x="4" y="4"/>
                            <a:chExt cx="1080" cy="2"/>
                          </a:xfrm>
                        </wpg:grpSpPr>
                        <wps:wsp>
                          <wps:cNvPr id="525" name="Freeform 340"/>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7DF741" id="Group 338"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">
                <v:group id="Group 339"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340"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Fw8UA&#10;AADcAAAADwAAAGRycy9kb3ducmV2LnhtbESPQWvCQBSE74X+h+UVvJS6aUAp0TVIaEEQBLXQ6yP7&#10;ko1m36bZ1cR/7wqFHoeZ+YZZ5qNtxZV63zhW8D5NQBCXTjdcK/g+fr19gPABWWPrmBTcyEO+en5a&#10;YqbdwHu6HkItIoR9hgpMCF0mpS8NWfRT1xFHr3K9xRBlX0vd4xDhtpVpksylxYbjgsGOCkPl+XCx&#10;Crz2p11xC9Wn+fnV26qoh/nroNTkZVwvQAQaw3/4r73RCmbpD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IXD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7"/>
        <w:ind w:left="120" w:right="220"/>
        <w:rPr>
          <w:rFonts w:ascii="Arial" w:eastAsia="Arial" w:hAnsi="Arial" w:cs="Arial"/>
          <w:sz w:val="14"/>
          <w:szCs w:val="14"/>
        </w:rPr>
      </w:pPr>
      <w:r>
        <w:rPr>
          <w:rFonts w:ascii="Arial"/>
          <w:sz w:val="14"/>
        </w:rPr>
        <w:t>*Fulfills computer</w:t>
      </w:r>
      <w:r>
        <w:rPr>
          <w:rFonts w:ascii="Arial"/>
          <w:spacing w:val="-13"/>
          <w:sz w:val="14"/>
        </w:rPr>
        <w:t xml:space="preserve"> </w:t>
      </w:r>
      <w:r>
        <w:rPr>
          <w:rFonts w:ascii="Arial"/>
          <w:sz w:val="14"/>
        </w:rPr>
        <w:t>literacy.</w:t>
      </w:r>
    </w:p>
    <w:p w:rsidR="00A4744C" w:rsidRDefault="00A4744C">
      <w:pPr>
        <w:rPr>
          <w:rFonts w:ascii="Arial" w:eastAsia="Arial" w:hAnsi="Arial" w:cs="Arial"/>
          <w:sz w:val="14"/>
          <w:szCs w:val="14"/>
        </w:rPr>
        <w:sectPr w:rsidR="00A4744C">
          <w:pgSz w:w="8640" w:h="12960"/>
          <w:pgMar w:top="920" w:right="800" w:bottom="280" w:left="600" w:header="729" w:footer="0" w:gutter="0"/>
          <w:cols w:space="720"/>
        </w:sectPr>
      </w:pPr>
    </w:p>
    <w:p w:rsidR="00A4744C" w:rsidRDefault="00A4744C">
      <w:pPr>
        <w:spacing w:before="1"/>
        <w:rPr>
          <w:rFonts w:ascii="Arial" w:eastAsia="Arial" w:hAnsi="Arial" w:cs="Arial"/>
          <w:sz w:val="29"/>
          <w:szCs w:val="29"/>
        </w:rPr>
      </w:pPr>
    </w:p>
    <w:p w:rsidR="00A4744C" w:rsidRDefault="00184F58">
      <w:pPr>
        <w:tabs>
          <w:tab w:val="left" w:pos="6736"/>
        </w:tabs>
        <w:spacing w:before="81"/>
        <w:ind w:left="48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Heading3"/>
        <w:spacing w:before="10"/>
        <w:ind w:left="487"/>
        <w:rPr>
          <w:b w:val="0"/>
          <w:bCs w:val="0"/>
        </w:rPr>
      </w:pPr>
      <w:r>
        <w:t>Option III: Foreign Languages,</w:t>
      </w:r>
      <w:r>
        <w:rPr>
          <w:spacing w:val="-14"/>
        </w:rPr>
        <w:t xml:space="preserve"> </w:t>
      </w:r>
      <w:r>
        <w:t>Professional</w:t>
      </w:r>
    </w:p>
    <w:p w:rsidR="00A4744C" w:rsidRDefault="00184F58">
      <w:pPr>
        <w:pStyle w:val="BodyText"/>
        <w:tabs>
          <w:tab w:val="right" w:leader="dot" w:pos="7141"/>
        </w:tabs>
        <w:spacing w:before="2"/>
        <w:ind w:left="487"/>
      </w:pPr>
      <w:r>
        <w:t>9 hours from</w:t>
      </w:r>
      <w:r>
        <w:rPr>
          <w:spacing w:val="-4"/>
        </w:rPr>
        <w:t xml:space="preserve"> </w:t>
      </w:r>
      <w:r>
        <w:t>300-level courses</w:t>
      </w:r>
      <w:r>
        <w:tab/>
        <w:t>9</w:t>
      </w:r>
    </w:p>
    <w:p w:rsidR="00A4744C" w:rsidRDefault="00184F58">
      <w:pPr>
        <w:pStyle w:val="BodyText"/>
        <w:tabs>
          <w:tab w:val="right" w:leader="dot" w:pos="7141"/>
        </w:tabs>
        <w:spacing w:before="2" w:line="163" w:lineRule="exact"/>
        <w:ind w:left="487"/>
      </w:pPr>
      <w:r>
        <w:t>12 hours from</w:t>
      </w:r>
      <w:r>
        <w:rPr>
          <w:spacing w:val="-4"/>
        </w:rPr>
        <w:t xml:space="preserve"> </w:t>
      </w:r>
      <w:r>
        <w:t>400-level courses</w:t>
      </w:r>
      <w:r>
        <w:tab/>
        <w:t>12</w:t>
      </w:r>
    </w:p>
    <w:p w:rsidR="00A4744C" w:rsidRDefault="00184F58">
      <w:pPr>
        <w:pStyle w:val="BodyText"/>
        <w:spacing w:line="177" w:lineRule="auto"/>
        <w:ind w:left="6761" w:right="117"/>
        <w:jc w:val="right"/>
      </w:pPr>
      <w:r>
        <w:rPr>
          <w:rFonts w:cs="Arial"/>
          <w:w w:val="95"/>
        </w:rPr>
        <w:t xml:space="preserve">–– </w:t>
      </w:r>
      <w:r>
        <w:rPr>
          <w:w w:val="95"/>
        </w:rPr>
        <w:t>21</w:t>
      </w:r>
    </w:p>
    <w:p w:rsidR="00A4744C" w:rsidRDefault="00184F58">
      <w:pPr>
        <w:pStyle w:val="BodyText"/>
        <w:spacing w:before="63"/>
        <w:ind w:left="487" w:right="1567"/>
      </w:pPr>
      <w:r>
        <w:t>For Option III, a second major or second degree is required in consultation with the</w:t>
      </w:r>
      <w:r>
        <w:rPr>
          <w:spacing w:val="-12"/>
        </w:rPr>
        <w:t xml:space="preserve"> </w:t>
      </w:r>
      <w:r>
        <w:t>department.</w:t>
      </w:r>
    </w:p>
    <w:p w:rsidR="00A4744C" w:rsidRDefault="00184F58">
      <w:pPr>
        <w:pStyle w:val="ListParagraph"/>
        <w:numPr>
          <w:ilvl w:val="0"/>
          <w:numId w:val="65"/>
        </w:numPr>
        <w:tabs>
          <w:tab w:val="left" w:pos="488"/>
        </w:tabs>
        <w:spacing w:before="84"/>
        <w:ind w:left="487" w:hanging="360"/>
        <w:rPr>
          <w:rFonts w:ascii="Arial" w:eastAsia="Arial" w:hAnsi="Arial" w:cs="Arial"/>
          <w:sz w:val="19"/>
          <w:szCs w:val="19"/>
        </w:rPr>
      </w:pPr>
      <w:r>
        <w:rPr>
          <w:rFonts w:ascii="Arial"/>
          <w:sz w:val="19"/>
        </w:rPr>
        <w:t>General Elective hours, if required, to bring the total to</w:t>
      </w:r>
      <w:r>
        <w:rPr>
          <w:rFonts w:ascii="Arial"/>
          <w:spacing w:val="-20"/>
          <w:sz w:val="19"/>
        </w:rPr>
        <w:t xml:space="preserve"> </w:t>
      </w:r>
      <w:r>
        <w:rPr>
          <w:rFonts w:ascii="Arial"/>
          <w:sz w:val="19"/>
        </w:rPr>
        <w:t>120.</w:t>
      </w:r>
    </w:p>
    <w:p w:rsidR="00A4744C" w:rsidRDefault="00A4744C">
      <w:pPr>
        <w:spacing w:before="5"/>
        <w:rPr>
          <w:rFonts w:ascii="Arial" w:eastAsia="Arial" w:hAnsi="Arial" w:cs="Arial"/>
          <w:sz w:val="24"/>
          <w:szCs w:val="24"/>
        </w:rPr>
      </w:pPr>
    </w:p>
    <w:p w:rsidR="00A4744C" w:rsidRDefault="00184F58">
      <w:pPr>
        <w:pStyle w:val="BodyText"/>
        <w:ind w:left="950" w:right="944"/>
        <w:jc w:val="center"/>
      </w:pPr>
      <w:r>
        <w:t>REQUIREMENTS FOR A BACHELOR OF ARTS</w:t>
      </w:r>
      <w:r>
        <w:rPr>
          <w:spacing w:val="-13"/>
        </w:rPr>
        <w:t xml:space="preserve"> </w:t>
      </w:r>
      <w:r>
        <w:t>DEGREE WITH A MAJOR IN</w:t>
      </w:r>
      <w:r>
        <w:rPr>
          <w:spacing w:val="-10"/>
        </w:rPr>
        <w:t xml:space="preserve"> </w:t>
      </w:r>
      <w:r>
        <w:t>FRENCH</w:t>
      </w:r>
    </w:p>
    <w:p w:rsidR="00A4744C" w:rsidRDefault="00184F58">
      <w:pPr>
        <w:tabs>
          <w:tab w:val="left" w:pos="6736"/>
        </w:tabs>
        <w:spacing w:before="102" w:line="160" w:lineRule="exact"/>
        <w:ind w:left="48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64"/>
        </w:numPr>
        <w:tabs>
          <w:tab w:val="left" w:pos="488"/>
          <w:tab w:val="left" w:leader="dot" w:pos="6930"/>
        </w:tabs>
        <w:spacing w:line="218" w:lineRule="exact"/>
        <w:rPr>
          <w:rFonts w:ascii="Arial" w:eastAsia="Arial" w:hAnsi="Arial" w:cs="Arial"/>
          <w:sz w:val="19"/>
          <w:szCs w:val="19"/>
        </w:rPr>
      </w:pPr>
      <w:r>
        <w:rPr>
          <w:rFonts w:ascii="Arial"/>
          <w:sz w:val="19"/>
        </w:rPr>
        <w:t>General</w:t>
      </w:r>
      <w:r>
        <w:rPr>
          <w:rFonts w:ascii="Arial"/>
          <w:spacing w:val="-3"/>
          <w:sz w:val="19"/>
        </w:rPr>
        <w:t xml:space="preserve"> </w:t>
      </w:r>
      <w:r>
        <w:rPr>
          <w:rFonts w:ascii="Arial"/>
          <w:sz w:val="19"/>
        </w:rPr>
        <w:t>Education</w:t>
      </w:r>
      <w:r>
        <w:rPr>
          <w:rFonts w:ascii="Arial"/>
          <w:spacing w:val="-4"/>
          <w:sz w:val="19"/>
        </w:rPr>
        <w:t xml:space="preserve"> </w:t>
      </w:r>
      <w:r>
        <w:rPr>
          <w:rFonts w:ascii="Arial"/>
          <w:sz w:val="19"/>
        </w:rPr>
        <w:t>Component</w:t>
      </w:r>
      <w:r>
        <w:rPr>
          <w:rFonts w:ascii="Arial"/>
          <w:sz w:val="19"/>
        </w:rPr>
        <w:tab/>
        <w:t>41</w:t>
      </w:r>
    </w:p>
    <w:p w:rsidR="00A4744C" w:rsidRDefault="00184F58">
      <w:pPr>
        <w:pStyle w:val="BodyText"/>
        <w:spacing w:before="2" w:line="242" w:lineRule="auto"/>
        <w:ind w:left="487" w:right="616"/>
      </w:pPr>
      <w:r>
        <w:t>For general education requirements and additional requirements for UNA students, refer to Academic Procedures and</w:t>
      </w:r>
      <w:r>
        <w:rPr>
          <w:spacing w:val="-15"/>
        </w:rPr>
        <w:t xml:space="preserve"> </w:t>
      </w:r>
      <w:r>
        <w:t>Requirements.</w:t>
      </w:r>
    </w:p>
    <w:p w:rsidR="00A4744C" w:rsidRDefault="00184F58">
      <w:pPr>
        <w:pStyle w:val="BodyText"/>
        <w:spacing w:before="38" w:after="24"/>
        <w:ind w:left="487"/>
      </w:pPr>
      <w:r>
        <w:t>French majors must</w:t>
      </w:r>
      <w:r>
        <w:rPr>
          <w:spacing w:val="-8"/>
        </w:rPr>
        <w:t xml:space="preserve"> </w:t>
      </w:r>
      <w:r>
        <w:t>complete:</w:t>
      </w:r>
    </w:p>
    <w:tbl>
      <w:tblPr>
        <w:tblW w:w="0" w:type="auto"/>
        <w:tblInd w:w="452" w:type="dxa"/>
        <w:tblLayout w:type="fixed"/>
        <w:tblCellMar>
          <w:left w:w="0" w:type="dxa"/>
          <w:right w:w="0" w:type="dxa"/>
        </w:tblCellMar>
        <w:tblLook w:val="01E0" w:firstRow="1" w:lastRow="1" w:firstColumn="1" w:lastColumn="1" w:noHBand="0" w:noVBand="0"/>
      </w:tblPr>
      <w:tblGrid>
        <w:gridCol w:w="918"/>
        <w:gridCol w:w="2581"/>
        <w:gridCol w:w="403"/>
      </w:tblGrid>
      <w:tr w:rsidR="00A4744C">
        <w:trPr>
          <w:trHeight w:hRule="exact" w:val="207"/>
        </w:trPr>
        <w:tc>
          <w:tcPr>
            <w:tcW w:w="918" w:type="dxa"/>
            <w:tcBorders>
              <w:top w:val="nil"/>
              <w:left w:val="nil"/>
              <w:bottom w:val="nil"/>
              <w:right w:val="nil"/>
            </w:tcBorders>
          </w:tcPr>
          <w:p w:rsidR="00A4744C" w:rsidRDefault="00184F58">
            <w:pPr>
              <w:pStyle w:val="TableParagraph"/>
              <w:spacing w:line="197" w:lineRule="exact"/>
              <w:ind w:left="35"/>
              <w:rPr>
                <w:rFonts w:ascii="Arial" w:eastAsia="Arial" w:hAnsi="Arial" w:cs="Arial"/>
                <w:sz w:val="19"/>
                <w:szCs w:val="19"/>
              </w:rPr>
            </w:pPr>
            <w:r>
              <w:rPr>
                <w:rFonts w:ascii="Arial"/>
                <w:sz w:val="19"/>
              </w:rPr>
              <w:t>Area</w:t>
            </w:r>
            <w:r>
              <w:rPr>
                <w:rFonts w:ascii="Arial"/>
                <w:spacing w:val="-4"/>
                <w:sz w:val="19"/>
              </w:rPr>
              <w:t xml:space="preserve"> </w:t>
            </w:r>
            <w:r>
              <w:rPr>
                <w:rFonts w:ascii="Arial"/>
                <w:sz w:val="19"/>
              </w:rPr>
              <w:t>II:</w:t>
            </w:r>
          </w:p>
        </w:tc>
        <w:tc>
          <w:tcPr>
            <w:tcW w:w="2581" w:type="dxa"/>
            <w:tcBorders>
              <w:top w:val="nil"/>
              <w:left w:val="nil"/>
              <w:bottom w:val="nil"/>
              <w:right w:val="nil"/>
            </w:tcBorders>
          </w:tcPr>
          <w:p w:rsidR="00A4744C" w:rsidRDefault="00184F58">
            <w:pPr>
              <w:pStyle w:val="TableParagraph"/>
              <w:spacing w:line="197" w:lineRule="exact"/>
              <w:ind w:left="196"/>
              <w:rPr>
                <w:rFonts w:ascii="Arial" w:eastAsia="Arial" w:hAnsi="Arial" w:cs="Arial"/>
                <w:sz w:val="19"/>
                <w:szCs w:val="19"/>
              </w:rPr>
            </w:pPr>
            <w:r>
              <w:rPr>
                <w:rFonts w:ascii="Arial"/>
                <w:sz w:val="19"/>
              </w:rPr>
              <w:t>Art</w:t>
            </w:r>
            <w:r>
              <w:rPr>
                <w:rFonts w:ascii="Arial"/>
                <w:spacing w:val="-4"/>
                <w:sz w:val="19"/>
              </w:rPr>
              <w:t xml:space="preserve"> </w:t>
            </w:r>
            <w:r>
              <w:rPr>
                <w:rFonts w:ascii="Arial"/>
                <w:sz w:val="19"/>
              </w:rPr>
              <w:t>170</w:t>
            </w:r>
          </w:p>
        </w:tc>
        <w:tc>
          <w:tcPr>
            <w:tcW w:w="403" w:type="dxa"/>
            <w:tcBorders>
              <w:top w:val="nil"/>
              <w:left w:val="nil"/>
              <w:bottom w:val="nil"/>
              <w:right w:val="nil"/>
            </w:tcBorders>
          </w:tcPr>
          <w:p w:rsidR="00A4744C" w:rsidRDefault="00184F58">
            <w:pPr>
              <w:pStyle w:val="TableParagraph"/>
              <w:spacing w:line="197" w:lineRule="exact"/>
              <w:ind w:right="33"/>
              <w:jc w:val="right"/>
              <w:rPr>
                <w:rFonts w:ascii="Arial" w:eastAsia="Arial" w:hAnsi="Arial" w:cs="Arial"/>
                <w:sz w:val="19"/>
                <w:szCs w:val="19"/>
              </w:rPr>
            </w:pPr>
            <w:r>
              <w:rPr>
                <w:rFonts w:ascii="Arial"/>
                <w:spacing w:val="-1"/>
                <w:sz w:val="19"/>
              </w:rPr>
              <w:t>(3)</w:t>
            </w:r>
          </w:p>
        </w:tc>
      </w:tr>
      <w:tr w:rsidR="00A4744C">
        <w:trPr>
          <w:trHeight w:hRule="exact" w:val="220"/>
        </w:trPr>
        <w:tc>
          <w:tcPr>
            <w:tcW w:w="918"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sz w:val="19"/>
              </w:rPr>
              <w:t>Area</w:t>
            </w:r>
            <w:r>
              <w:rPr>
                <w:rFonts w:ascii="Arial"/>
                <w:spacing w:val="-4"/>
                <w:sz w:val="19"/>
              </w:rPr>
              <w:t xml:space="preserve"> </w:t>
            </w:r>
            <w:r>
              <w:rPr>
                <w:rFonts w:ascii="Arial"/>
                <w:sz w:val="19"/>
              </w:rPr>
              <w:t>III:</w:t>
            </w:r>
          </w:p>
        </w:tc>
        <w:tc>
          <w:tcPr>
            <w:tcW w:w="2581" w:type="dxa"/>
            <w:tcBorders>
              <w:top w:val="nil"/>
              <w:left w:val="nil"/>
              <w:bottom w:val="nil"/>
              <w:right w:val="nil"/>
            </w:tcBorders>
          </w:tcPr>
          <w:p w:rsidR="00A4744C" w:rsidRDefault="00184F58">
            <w:pPr>
              <w:pStyle w:val="TableParagraph"/>
              <w:spacing w:line="208" w:lineRule="exact"/>
              <w:ind w:left="196"/>
              <w:rPr>
                <w:rFonts w:ascii="Arial" w:eastAsia="Arial" w:hAnsi="Arial" w:cs="Arial"/>
                <w:sz w:val="19"/>
                <w:szCs w:val="19"/>
              </w:rPr>
            </w:pPr>
            <w:r>
              <w:rPr>
                <w:rFonts w:ascii="Arial"/>
                <w:sz w:val="19"/>
              </w:rPr>
              <w:t>Mathematics 110 or</w:t>
            </w:r>
            <w:r>
              <w:rPr>
                <w:rFonts w:ascii="Arial"/>
                <w:spacing w:val="-7"/>
                <w:sz w:val="19"/>
              </w:rPr>
              <w:t xml:space="preserve"> </w:t>
            </w:r>
            <w:r>
              <w:rPr>
                <w:rFonts w:ascii="Arial"/>
                <w:sz w:val="19"/>
              </w:rPr>
              <w:t>higher</w:t>
            </w:r>
          </w:p>
        </w:tc>
        <w:tc>
          <w:tcPr>
            <w:tcW w:w="403" w:type="dxa"/>
            <w:tcBorders>
              <w:top w:val="nil"/>
              <w:left w:val="nil"/>
              <w:bottom w:val="nil"/>
              <w:right w:val="nil"/>
            </w:tcBorders>
          </w:tcPr>
          <w:p w:rsidR="00A4744C" w:rsidRDefault="00184F58">
            <w:pPr>
              <w:pStyle w:val="TableParagraph"/>
              <w:spacing w:line="208" w:lineRule="exact"/>
              <w:ind w:right="33"/>
              <w:jc w:val="right"/>
              <w:rPr>
                <w:rFonts w:ascii="Arial" w:eastAsia="Arial" w:hAnsi="Arial" w:cs="Arial"/>
                <w:sz w:val="19"/>
                <w:szCs w:val="19"/>
              </w:rPr>
            </w:pPr>
            <w:r>
              <w:rPr>
                <w:rFonts w:ascii="Arial"/>
                <w:spacing w:val="-1"/>
                <w:sz w:val="19"/>
              </w:rPr>
              <w:t>(3)</w:t>
            </w:r>
          </w:p>
        </w:tc>
      </w:tr>
      <w:tr w:rsidR="00A4744C">
        <w:trPr>
          <w:trHeight w:hRule="exact" w:val="221"/>
        </w:trPr>
        <w:tc>
          <w:tcPr>
            <w:tcW w:w="918"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Area</w:t>
            </w:r>
            <w:r>
              <w:rPr>
                <w:rFonts w:ascii="Arial"/>
                <w:spacing w:val="-3"/>
                <w:sz w:val="19"/>
              </w:rPr>
              <w:t xml:space="preserve"> </w:t>
            </w:r>
            <w:r>
              <w:rPr>
                <w:rFonts w:ascii="Arial"/>
                <w:sz w:val="19"/>
              </w:rPr>
              <w:t>IV:</w:t>
            </w:r>
          </w:p>
        </w:tc>
        <w:tc>
          <w:tcPr>
            <w:tcW w:w="2581" w:type="dxa"/>
            <w:tcBorders>
              <w:top w:val="nil"/>
              <w:left w:val="nil"/>
              <w:bottom w:val="nil"/>
              <w:right w:val="nil"/>
            </w:tcBorders>
          </w:tcPr>
          <w:p w:rsidR="00A4744C" w:rsidRDefault="00184F58">
            <w:pPr>
              <w:pStyle w:val="TableParagraph"/>
              <w:spacing w:line="209" w:lineRule="exact"/>
              <w:ind w:left="196"/>
              <w:rPr>
                <w:rFonts w:ascii="Arial" w:eastAsia="Arial" w:hAnsi="Arial" w:cs="Arial"/>
                <w:sz w:val="19"/>
                <w:szCs w:val="19"/>
              </w:rPr>
            </w:pPr>
            <w:r>
              <w:rPr>
                <w:rFonts w:ascii="Arial"/>
                <w:sz w:val="19"/>
              </w:rPr>
              <w:t>Geography</w:t>
            </w:r>
            <w:r>
              <w:rPr>
                <w:rFonts w:ascii="Arial"/>
                <w:spacing w:val="-5"/>
                <w:sz w:val="19"/>
              </w:rPr>
              <w:t xml:space="preserve"> </w:t>
            </w:r>
            <w:r>
              <w:rPr>
                <w:rFonts w:ascii="Arial"/>
                <w:sz w:val="19"/>
              </w:rPr>
              <w:t>102</w:t>
            </w:r>
          </w:p>
        </w:tc>
        <w:tc>
          <w:tcPr>
            <w:tcW w:w="403"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pacing w:val="-1"/>
                <w:sz w:val="19"/>
              </w:rPr>
              <w:t>(3)</w:t>
            </w:r>
          </w:p>
        </w:tc>
      </w:tr>
      <w:tr w:rsidR="00A4744C">
        <w:trPr>
          <w:trHeight w:hRule="exact" w:val="288"/>
        </w:trPr>
        <w:tc>
          <w:tcPr>
            <w:tcW w:w="918" w:type="dxa"/>
            <w:tcBorders>
              <w:top w:val="nil"/>
              <w:left w:val="nil"/>
              <w:bottom w:val="nil"/>
              <w:right w:val="nil"/>
            </w:tcBorders>
          </w:tcPr>
          <w:p w:rsidR="00A4744C" w:rsidRDefault="00A4744C"/>
        </w:tc>
        <w:tc>
          <w:tcPr>
            <w:tcW w:w="2581" w:type="dxa"/>
            <w:tcBorders>
              <w:top w:val="nil"/>
              <w:left w:val="nil"/>
              <w:bottom w:val="nil"/>
              <w:right w:val="nil"/>
            </w:tcBorders>
          </w:tcPr>
          <w:p w:rsidR="00A4744C" w:rsidRDefault="00184F58">
            <w:pPr>
              <w:pStyle w:val="TableParagraph"/>
              <w:spacing w:line="209" w:lineRule="exact"/>
              <w:ind w:left="196"/>
              <w:rPr>
                <w:rFonts w:ascii="Arial" w:eastAsia="Arial" w:hAnsi="Arial" w:cs="Arial"/>
                <w:sz w:val="19"/>
                <w:szCs w:val="19"/>
              </w:rPr>
            </w:pPr>
            <w:r>
              <w:rPr>
                <w:rFonts w:ascii="Arial"/>
                <w:sz w:val="19"/>
              </w:rPr>
              <w:t>History 101 and</w:t>
            </w:r>
            <w:r>
              <w:rPr>
                <w:rFonts w:ascii="Arial"/>
                <w:spacing w:val="-6"/>
                <w:sz w:val="19"/>
              </w:rPr>
              <w:t xml:space="preserve"> </w:t>
            </w:r>
            <w:r>
              <w:rPr>
                <w:rFonts w:ascii="Arial"/>
                <w:sz w:val="19"/>
              </w:rPr>
              <w:t>102</w:t>
            </w:r>
          </w:p>
        </w:tc>
        <w:tc>
          <w:tcPr>
            <w:tcW w:w="403"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pacing w:val="-1"/>
                <w:sz w:val="19"/>
              </w:rPr>
              <w:t>(6)</w:t>
            </w:r>
          </w:p>
        </w:tc>
      </w:tr>
    </w:tbl>
    <w:p w:rsidR="00A4744C" w:rsidRDefault="00184F58">
      <w:pPr>
        <w:pStyle w:val="ListParagraph"/>
        <w:numPr>
          <w:ilvl w:val="0"/>
          <w:numId w:val="64"/>
        </w:numPr>
        <w:tabs>
          <w:tab w:val="left" w:pos="488"/>
        </w:tabs>
        <w:spacing w:before="3"/>
        <w:rPr>
          <w:rFonts w:ascii="Arial" w:eastAsia="Arial" w:hAnsi="Arial" w:cs="Arial"/>
          <w:sz w:val="19"/>
          <w:szCs w:val="19"/>
        </w:rPr>
      </w:pPr>
      <w:r>
        <w:rPr>
          <w:rFonts w:ascii="Arial"/>
          <w:sz w:val="19"/>
        </w:rPr>
        <w:t>Major Core</w:t>
      </w:r>
      <w:r>
        <w:rPr>
          <w:rFonts w:ascii="Arial"/>
          <w:spacing w:val="-7"/>
          <w:sz w:val="19"/>
        </w:rPr>
        <w:t xml:space="preserve"> </w:t>
      </w:r>
      <w:r>
        <w:rPr>
          <w:rFonts w:ascii="Arial"/>
          <w:sz w:val="19"/>
        </w:rPr>
        <w:t>Requirements:</w:t>
      </w:r>
    </w:p>
    <w:p w:rsidR="00A4744C" w:rsidRDefault="00184F58">
      <w:pPr>
        <w:pStyle w:val="BodyText"/>
        <w:tabs>
          <w:tab w:val="right" w:leader="dot" w:pos="7141"/>
        </w:tabs>
        <w:ind w:left="487"/>
      </w:pPr>
      <w:r>
        <w:t>Introductory</w:t>
      </w:r>
      <w:r>
        <w:rPr>
          <w:spacing w:val="-2"/>
        </w:rPr>
        <w:t xml:space="preserve"> </w:t>
      </w:r>
      <w:r>
        <w:t>French</w:t>
      </w:r>
      <w:r>
        <w:rPr>
          <w:spacing w:val="-1"/>
        </w:rPr>
        <w:t xml:space="preserve"> </w:t>
      </w:r>
      <w:r>
        <w:t>(101-102)</w:t>
      </w:r>
      <w:r>
        <w:tab/>
        <w:t>6</w:t>
      </w:r>
    </w:p>
    <w:p w:rsidR="00A4744C" w:rsidRDefault="00184F58">
      <w:pPr>
        <w:pStyle w:val="BodyText"/>
        <w:tabs>
          <w:tab w:val="right" w:leader="dot" w:pos="7141"/>
        </w:tabs>
        <w:spacing w:before="2"/>
        <w:ind w:left="487"/>
      </w:pPr>
      <w:r>
        <w:t>Intermediate</w:t>
      </w:r>
      <w:r>
        <w:rPr>
          <w:spacing w:val="-2"/>
        </w:rPr>
        <w:t xml:space="preserve"> </w:t>
      </w:r>
      <w:r>
        <w:t>French</w:t>
      </w:r>
      <w:r>
        <w:rPr>
          <w:spacing w:val="-2"/>
        </w:rPr>
        <w:t xml:space="preserve"> </w:t>
      </w:r>
      <w:r>
        <w:t>(201-202)</w:t>
      </w:r>
      <w:r>
        <w:tab/>
        <w:t>6</w:t>
      </w:r>
    </w:p>
    <w:p w:rsidR="00A4744C" w:rsidRDefault="00184F58">
      <w:pPr>
        <w:pStyle w:val="BodyText"/>
        <w:tabs>
          <w:tab w:val="right" w:leader="dot" w:pos="7141"/>
        </w:tabs>
        <w:spacing w:before="2"/>
        <w:ind w:left="487"/>
      </w:pPr>
      <w:r>
        <w:t>Written Expression in French</w:t>
      </w:r>
      <w:r>
        <w:rPr>
          <w:spacing w:val="-6"/>
        </w:rPr>
        <w:t xml:space="preserve"> </w:t>
      </w:r>
      <w:r>
        <w:t>(FR</w:t>
      </w:r>
      <w:r>
        <w:rPr>
          <w:spacing w:val="-2"/>
        </w:rPr>
        <w:t xml:space="preserve"> </w:t>
      </w:r>
      <w:r>
        <w:t>351)</w:t>
      </w:r>
      <w:r>
        <w:tab/>
        <w:t>3</w:t>
      </w:r>
    </w:p>
    <w:p w:rsidR="00A4744C" w:rsidRDefault="00184F58">
      <w:pPr>
        <w:pStyle w:val="BodyText"/>
        <w:tabs>
          <w:tab w:val="right" w:leader="dot" w:pos="7141"/>
        </w:tabs>
        <w:ind w:left="487"/>
      </w:pPr>
      <w:r>
        <w:t>Survey of French Literature I</w:t>
      </w:r>
      <w:r>
        <w:rPr>
          <w:spacing w:val="-1"/>
        </w:rPr>
        <w:t xml:space="preserve"> </w:t>
      </w:r>
      <w:r>
        <w:t>(FR</w:t>
      </w:r>
      <w:r>
        <w:rPr>
          <w:spacing w:val="-2"/>
        </w:rPr>
        <w:t xml:space="preserve"> </w:t>
      </w:r>
      <w:r>
        <w:t>410W)</w:t>
      </w:r>
      <w:r>
        <w:tab/>
        <w:t>3</w:t>
      </w:r>
    </w:p>
    <w:p w:rsidR="00A4744C" w:rsidRDefault="00184F58">
      <w:pPr>
        <w:pStyle w:val="BodyText"/>
        <w:tabs>
          <w:tab w:val="right" w:leader="dot" w:pos="7141"/>
        </w:tabs>
        <w:spacing w:before="2"/>
        <w:ind w:left="487"/>
      </w:pPr>
      <w:r>
        <w:t>Survey of French Literature II</w:t>
      </w:r>
      <w:r>
        <w:rPr>
          <w:spacing w:val="-4"/>
        </w:rPr>
        <w:t xml:space="preserve"> </w:t>
      </w:r>
      <w:r>
        <w:t>(FR</w:t>
      </w:r>
      <w:r>
        <w:rPr>
          <w:spacing w:val="-2"/>
        </w:rPr>
        <w:t xml:space="preserve"> </w:t>
      </w:r>
      <w:r>
        <w:t>411W)</w:t>
      </w:r>
      <w:r>
        <w:tab/>
        <w:t>3</w:t>
      </w:r>
    </w:p>
    <w:p w:rsidR="00A4744C" w:rsidRDefault="00184F58">
      <w:pPr>
        <w:pStyle w:val="BodyText"/>
        <w:tabs>
          <w:tab w:val="left" w:leader="dot" w:pos="7036"/>
        </w:tabs>
        <w:spacing w:before="2"/>
        <w:ind w:left="487"/>
      </w:pPr>
      <w:r>
        <w:t>Senior Thesis</w:t>
      </w:r>
      <w:r>
        <w:rPr>
          <w:spacing w:val="-6"/>
        </w:rPr>
        <w:t xml:space="preserve"> </w:t>
      </w:r>
      <w:r>
        <w:t>(FR</w:t>
      </w:r>
      <w:r>
        <w:rPr>
          <w:spacing w:val="-3"/>
        </w:rPr>
        <w:t xml:space="preserve"> </w:t>
      </w:r>
      <w:r>
        <w:t>495)</w:t>
      </w:r>
      <w:r>
        <w:tab/>
        <w:t>0</w:t>
      </w:r>
    </w:p>
    <w:p w:rsidR="00A4744C" w:rsidRDefault="00184F58">
      <w:pPr>
        <w:pStyle w:val="BodyText"/>
        <w:tabs>
          <w:tab w:val="right" w:leader="dot" w:pos="7141"/>
        </w:tabs>
        <w:spacing w:line="164" w:lineRule="exact"/>
        <w:ind w:left="487"/>
      </w:pPr>
      <w:r>
        <w:t>*Senior Seminar</w:t>
      </w:r>
      <w:r>
        <w:rPr>
          <w:spacing w:val="-3"/>
        </w:rPr>
        <w:t xml:space="preserve"> </w:t>
      </w:r>
      <w:r>
        <w:t>(FL</w:t>
      </w:r>
      <w:r>
        <w:rPr>
          <w:spacing w:val="-2"/>
        </w:rPr>
        <w:t xml:space="preserve"> </w:t>
      </w:r>
      <w:r>
        <w:t>498)</w:t>
      </w:r>
      <w:r>
        <w:tab/>
        <w:t>1</w:t>
      </w:r>
    </w:p>
    <w:p w:rsidR="00A4744C" w:rsidRDefault="00184F58">
      <w:pPr>
        <w:pStyle w:val="BodyText"/>
        <w:spacing w:line="134" w:lineRule="exact"/>
        <w:ind w:left="0" w:right="116"/>
        <w:jc w:val="right"/>
        <w:rPr>
          <w:rFonts w:cs="Arial"/>
        </w:rPr>
      </w:pPr>
      <w:r>
        <w:rPr>
          <w:rFonts w:cs="Arial"/>
          <w:w w:val="95"/>
        </w:rPr>
        <w:t>––</w:t>
      </w:r>
    </w:p>
    <w:p w:rsidR="00A4744C" w:rsidRDefault="00184F58">
      <w:pPr>
        <w:pStyle w:val="BodyText"/>
        <w:tabs>
          <w:tab w:val="right" w:pos="7141"/>
        </w:tabs>
        <w:spacing w:line="188" w:lineRule="exact"/>
        <w:ind w:left="2158"/>
      </w:pPr>
      <w:r>
        <w:t>Total</w:t>
      </w:r>
      <w:r>
        <w:tab/>
        <w:t>22</w:t>
      </w:r>
    </w:p>
    <w:p w:rsidR="00A4744C" w:rsidRDefault="00184F58">
      <w:pPr>
        <w:pStyle w:val="Heading3"/>
        <w:spacing w:before="74"/>
        <w:ind w:left="487"/>
        <w:rPr>
          <w:b w:val="0"/>
          <w:bCs w:val="0"/>
        </w:rPr>
      </w:pPr>
      <w:r>
        <w:t>Option I: General</w:t>
      </w:r>
      <w:r>
        <w:rPr>
          <w:spacing w:val="-8"/>
        </w:rPr>
        <w:t xml:space="preserve"> </w:t>
      </w:r>
      <w:r>
        <w:t>French</w:t>
      </w:r>
    </w:p>
    <w:p w:rsidR="00A4744C" w:rsidRDefault="00184F58">
      <w:pPr>
        <w:pStyle w:val="BodyText"/>
        <w:ind w:left="487"/>
      </w:pPr>
      <w:r>
        <w:t>18 additional hours from 300or 400-level courses (minimum 9</w:t>
      </w:r>
      <w:r>
        <w:rPr>
          <w:spacing w:val="-16"/>
        </w:rPr>
        <w:t xml:space="preserve"> </w:t>
      </w:r>
      <w:r>
        <w:t>hours</w:t>
      </w:r>
    </w:p>
    <w:p w:rsidR="00A4744C" w:rsidRDefault="00184F58">
      <w:pPr>
        <w:pStyle w:val="BodyText"/>
        <w:tabs>
          <w:tab w:val="right" w:leader="dot" w:pos="7141"/>
        </w:tabs>
        <w:spacing w:before="2"/>
        <w:ind w:left="847"/>
      </w:pPr>
      <w:r>
        <w:t>at</w:t>
      </w:r>
      <w:r>
        <w:rPr>
          <w:spacing w:val="-1"/>
        </w:rPr>
        <w:t xml:space="preserve"> </w:t>
      </w:r>
      <w:r>
        <w:t>the</w:t>
      </w:r>
      <w:r>
        <w:rPr>
          <w:spacing w:val="-1"/>
        </w:rPr>
        <w:t xml:space="preserve"> </w:t>
      </w:r>
      <w:r>
        <w:t>400-level)</w:t>
      </w:r>
      <w:r>
        <w:tab/>
        <w:t>18</w:t>
      </w:r>
    </w:p>
    <w:p w:rsidR="00A4744C" w:rsidRDefault="00184F58">
      <w:pPr>
        <w:pStyle w:val="BodyText"/>
        <w:spacing w:before="62"/>
        <w:ind w:left="487"/>
      </w:pPr>
      <w:r>
        <w:t>For Option I, a minor, second major or second degree is</w:t>
      </w:r>
      <w:r>
        <w:rPr>
          <w:spacing w:val="-20"/>
        </w:rPr>
        <w:t xml:space="preserve"> </w:t>
      </w:r>
      <w:r>
        <w:t>required.</w:t>
      </w:r>
    </w:p>
    <w:p w:rsidR="00A4744C" w:rsidRDefault="00184F58">
      <w:pPr>
        <w:pStyle w:val="Heading3"/>
        <w:spacing w:before="120"/>
        <w:ind w:left="487"/>
        <w:rPr>
          <w:b w:val="0"/>
          <w:bCs w:val="0"/>
        </w:rPr>
      </w:pPr>
      <w:r>
        <w:t>Option II: Commercial</w:t>
      </w:r>
      <w:r>
        <w:rPr>
          <w:spacing w:val="-9"/>
        </w:rPr>
        <w:t xml:space="preserve"> </w:t>
      </w:r>
      <w:r>
        <w:t>French</w:t>
      </w:r>
    </w:p>
    <w:p w:rsidR="00A4744C" w:rsidRDefault="00184F58">
      <w:pPr>
        <w:pStyle w:val="BodyText"/>
        <w:tabs>
          <w:tab w:val="right" w:leader="dot" w:pos="7141"/>
        </w:tabs>
        <w:spacing w:before="2"/>
        <w:ind w:left="487"/>
      </w:pPr>
      <w:r>
        <w:t>Commercial French</w:t>
      </w:r>
      <w:r>
        <w:rPr>
          <w:spacing w:val="-1"/>
        </w:rPr>
        <w:t xml:space="preserve"> </w:t>
      </w:r>
      <w:r>
        <w:t>(FR</w:t>
      </w:r>
      <w:r>
        <w:rPr>
          <w:spacing w:val="-2"/>
        </w:rPr>
        <w:t xml:space="preserve"> </w:t>
      </w:r>
      <w:r>
        <w:t>353)</w:t>
      </w:r>
      <w:r>
        <w:tab/>
        <w:t>3</w:t>
      </w:r>
    </w:p>
    <w:p w:rsidR="00A4744C" w:rsidRDefault="00184F58">
      <w:pPr>
        <w:pStyle w:val="BodyText"/>
        <w:spacing w:before="2"/>
        <w:ind w:left="487"/>
      </w:pPr>
      <w:r>
        <w:t>9 hours at the 400 level, including Advanced Commercial</w:t>
      </w:r>
      <w:r>
        <w:rPr>
          <w:spacing w:val="-19"/>
        </w:rPr>
        <w:t xml:space="preserve"> </w:t>
      </w:r>
      <w:r>
        <w:t>French</w:t>
      </w:r>
    </w:p>
    <w:p w:rsidR="00A4744C" w:rsidRDefault="00184F58">
      <w:pPr>
        <w:pStyle w:val="BodyText"/>
        <w:tabs>
          <w:tab w:val="right" w:leader="dot" w:pos="7141"/>
        </w:tabs>
        <w:ind w:left="847"/>
      </w:pPr>
      <w:r>
        <w:t>(FR</w:t>
      </w:r>
      <w:r>
        <w:rPr>
          <w:spacing w:val="-1"/>
        </w:rPr>
        <w:t xml:space="preserve"> </w:t>
      </w:r>
      <w:r>
        <w:t>403W)</w:t>
      </w:r>
      <w:r>
        <w:tab/>
        <w:t>9</w:t>
      </w:r>
    </w:p>
    <w:p w:rsidR="00A4744C" w:rsidRDefault="00184F58">
      <w:pPr>
        <w:pStyle w:val="BodyText"/>
        <w:tabs>
          <w:tab w:val="right" w:leader="dot" w:pos="7141"/>
        </w:tabs>
        <w:spacing w:before="2" w:line="164" w:lineRule="exact"/>
        <w:ind w:left="487"/>
      </w:pPr>
      <w:r>
        <w:t>6 additional hours from 300or</w:t>
      </w:r>
      <w:r>
        <w:rPr>
          <w:spacing w:val="-6"/>
        </w:rPr>
        <w:t xml:space="preserve"> </w:t>
      </w:r>
      <w:r>
        <w:t>400-level courses</w:t>
      </w:r>
      <w:r>
        <w:tab/>
        <w:t>6</w:t>
      </w:r>
    </w:p>
    <w:p w:rsidR="00A4744C" w:rsidRDefault="00184F58">
      <w:pPr>
        <w:pStyle w:val="BodyText"/>
        <w:spacing w:line="134" w:lineRule="exact"/>
        <w:ind w:left="0" w:right="116"/>
        <w:jc w:val="right"/>
        <w:rPr>
          <w:rFonts w:cs="Arial"/>
        </w:rPr>
      </w:pPr>
      <w:r>
        <w:rPr>
          <w:rFonts w:cs="Arial"/>
          <w:w w:val="95"/>
        </w:rPr>
        <w:t>––</w:t>
      </w:r>
    </w:p>
    <w:p w:rsidR="00A4744C" w:rsidRDefault="00184F58">
      <w:pPr>
        <w:pStyle w:val="BodyText"/>
        <w:tabs>
          <w:tab w:val="right" w:pos="7141"/>
        </w:tabs>
        <w:spacing w:line="188" w:lineRule="exact"/>
        <w:ind w:left="2158"/>
      </w:pPr>
      <w:r>
        <w:t>Total</w:t>
      </w:r>
      <w:r>
        <w:tab/>
        <w:t>18</w:t>
      </w:r>
    </w:p>
    <w:p w:rsidR="00A4744C" w:rsidRDefault="00184F58">
      <w:pPr>
        <w:pStyle w:val="BodyText"/>
        <w:spacing w:before="74"/>
        <w:ind w:left="487" w:right="891"/>
      </w:pPr>
      <w:r>
        <w:t>For Option II, a minor, second major or second degree in an</w:t>
      </w:r>
      <w:r>
        <w:rPr>
          <w:spacing w:val="-21"/>
        </w:rPr>
        <w:t xml:space="preserve"> </w:t>
      </w:r>
      <w:r>
        <w:t>a</w:t>
      </w:r>
      <w:r>
        <w:t>pproved Business program is</w:t>
      </w:r>
      <w:r>
        <w:rPr>
          <w:spacing w:val="-8"/>
        </w:rPr>
        <w:t xml:space="preserve"> </w:t>
      </w:r>
      <w:r>
        <w:t>required.</w:t>
      </w:r>
    </w:p>
    <w:p w:rsidR="00A4744C" w:rsidRDefault="00AD0162">
      <w:pPr>
        <w:spacing w:before="889"/>
        <w:ind w:left="127"/>
        <w:rPr>
          <w:rFonts w:ascii="Arial" w:eastAsia="Arial" w:hAnsi="Arial" w:cs="Arial"/>
          <w:sz w:val="14"/>
          <w:szCs w:val="14"/>
        </w:rPr>
      </w:pPr>
      <w:r>
        <w:rPr>
          <w:noProof/>
        </w:rPr>
        <mc:AlternateContent>
          <mc:Choice Requires="wpg">
            <w:drawing>
              <wp:anchor distT="0" distB="0" distL="114300" distR="114300" simplePos="0" relativeHeight="1984" behindDoc="0" locked="0" layoutInCell="1" allowOverlap="1">
                <wp:simplePos x="0" y="0"/>
                <wp:positionH relativeFrom="page">
                  <wp:posOffset>572135</wp:posOffset>
                </wp:positionH>
                <wp:positionV relativeFrom="paragraph">
                  <wp:posOffset>544830</wp:posOffset>
                </wp:positionV>
                <wp:extent cx="685800" cy="1270"/>
                <wp:effectExtent l="10160" t="9525" r="8890" b="8255"/>
                <wp:wrapNone/>
                <wp:docPr id="52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901" y="858"/>
                          <a:chExt cx="1080" cy="2"/>
                        </a:xfrm>
                      </wpg:grpSpPr>
                      <wps:wsp>
                        <wps:cNvPr id="522" name="Freeform 337"/>
                        <wps:cNvSpPr>
                          <a:spLocks/>
                        </wps:cNvSpPr>
                        <wps:spPr bwMode="auto">
                          <a:xfrm>
                            <a:off x="901" y="858"/>
                            <a:ext cx="1080" cy="2"/>
                          </a:xfrm>
                          <a:custGeom>
                            <a:avLst/>
                            <a:gdLst>
                              <a:gd name="T0" fmla="+- 0 901 901"/>
                              <a:gd name="T1" fmla="*/ T0 w 1080"/>
                              <a:gd name="T2" fmla="+- 0 1981 901"/>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824CB" id="Group 336" o:spid="_x0000_s1026" style="position:absolute;margin-left:45.05pt;margin-top:42.9pt;width:54pt;height:.1pt;z-index:1984;mso-position-horizontal-relative:page" coordorigin="901,858"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">
                <v:shape id="Freeform 337" o:spid="_x0000_s1027" style="position:absolute;left:901;top:858;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dt8UA&#10;AADcAAAADwAAAGRycy9kb3ducmV2LnhtbESP3WrCQBSE74W+w3IKvRHdGFBKdJUSLBQKgj/Q20P2&#10;JBvNnk2zWxPfvisIXg4z8w2z2gy2EVfqfO1YwWyagCAunK65UnA6fk7eQfiArLFxTApu5GGzfhmt&#10;MNOu5z1dD6ESEcI+QwUmhDaT0heGLPqpa4mjV7rOYoiyq6TusI9w28g0SRbSYs1xwWBLuaHicviz&#10;Crz2511+C+XW/Pzq7zKv+sW4V+rtdfhYggg0hGf40f7SCuZpCv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R23xQAAANwAAAAPAAAAAAAAAAAAAAAAAJgCAABkcnMv&#10;ZG93bnJldi54bWxQSwUGAAAAAAQABAD1AAAAigMAAAAA&#10;" path="m,l1080,e" filled="f" strokeweight=".36pt">
                  <v:path arrowok="t" o:connecttype="custom" o:connectlocs="0,0;1080,0" o:connectangles="0,0"/>
                </v:shape>
                <w10:wrap anchorx="page"/>
              </v:group>
            </w:pict>
          </mc:Fallback>
        </mc:AlternateContent>
      </w:r>
      <w:r w:rsidR="00184F58">
        <w:rPr>
          <w:rFonts w:ascii="Arial"/>
          <w:sz w:val="14"/>
        </w:rPr>
        <w:t>* Fulfills literacy</w:t>
      </w:r>
      <w:r w:rsidR="00184F58">
        <w:rPr>
          <w:rFonts w:ascii="Arial"/>
          <w:spacing w:val="-12"/>
          <w:sz w:val="14"/>
        </w:rPr>
        <w:t xml:space="preserve"> </w:t>
      </w:r>
      <w:r w:rsidR="00184F58">
        <w:rPr>
          <w:rFonts w:ascii="Arial"/>
          <w:sz w:val="14"/>
        </w:rPr>
        <w:t>requirement.</w:t>
      </w:r>
    </w:p>
    <w:p w:rsidR="00A4744C" w:rsidRDefault="00A4744C">
      <w:pPr>
        <w:rPr>
          <w:rFonts w:ascii="Arial" w:eastAsia="Arial" w:hAnsi="Arial" w:cs="Arial"/>
          <w:sz w:val="14"/>
          <w:szCs w:val="14"/>
        </w:rPr>
        <w:sectPr w:rsidR="00A4744C">
          <w:headerReference w:type="even" r:id="rId111"/>
          <w:headerReference w:type="default" r:id="rId112"/>
          <w:pgSz w:w="8640" w:h="12960"/>
          <w:pgMar w:top="920" w:right="600" w:bottom="280" w:left="780" w:header="729" w:footer="0" w:gutter="0"/>
          <w:pgNumType w:start="111"/>
          <w:cols w:space="720"/>
        </w:sectPr>
      </w:pPr>
    </w:p>
    <w:p w:rsidR="00A4744C" w:rsidRDefault="00184F58">
      <w:pPr>
        <w:pStyle w:val="BodyText"/>
        <w:spacing w:before="369"/>
        <w:ind w:left="1108" w:right="1116"/>
        <w:jc w:val="center"/>
      </w:pPr>
      <w:r>
        <w:lastRenderedPageBreak/>
        <w:t>REQUIREMENTS FOR A BACHELOR OF ARTS</w:t>
      </w:r>
      <w:r>
        <w:rPr>
          <w:spacing w:val="-13"/>
        </w:rPr>
        <w:t xml:space="preserve"> </w:t>
      </w:r>
      <w:r>
        <w:t>DEGREE WITH A MAJOR IN</w:t>
      </w:r>
      <w:r>
        <w:rPr>
          <w:spacing w:val="-9"/>
        </w:rPr>
        <w:t xml:space="preserve"> </w:t>
      </w:r>
      <w:r>
        <w:t>GERMAN</w:t>
      </w:r>
    </w:p>
    <w:p w:rsidR="00A4744C" w:rsidRDefault="00184F58">
      <w:pPr>
        <w:tabs>
          <w:tab w:val="left" w:pos="6709"/>
        </w:tabs>
        <w:spacing w:before="49"/>
        <w:ind w:left="46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63"/>
        </w:numPr>
        <w:tabs>
          <w:tab w:val="left" w:pos="461"/>
          <w:tab w:val="left" w:leader="dot" w:pos="6903"/>
        </w:tabs>
        <w:spacing w:before="13"/>
        <w:ind w:hanging="360"/>
        <w:rPr>
          <w:rFonts w:ascii="Arial" w:eastAsia="Arial" w:hAnsi="Arial" w:cs="Arial"/>
          <w:sz w:val="19"/>
          <w:szCs w:val="19"/>
        </w:rPr>
      </w:pPr>
      <w:r>
        <w:rPr>
          <w:rFonts w:ascii="Arial"/>
          <w:sz w:val="19"/>
        </w:rPr>
        <w:t>General</w:t>
      </w:r>
      <w:r>
        <w:rPr>
          <w:rFonts w:ascii="Arial"/>
          <w:spacing w:val="-3"/>
          <w:sz w:val="19"/>
        </w:rPr>
        <w:t xml:space="preserve"> </w:t>
      </w:r>
      <w:r>
        <w:rPr>
          <w:rFonts w:ascii="Arial"/>
          <w:sz w:val="19"/>
        </w:rPr>
        <w:t>Education</w:t>
      </w:r>
      <w:r>
        <w:rPr>
          <w:rFonts w:ascii="Arial"/>
          <w:spacing w:val="-4"/>
          <w:sz w:val="19"/>
        </w:rPr>
        <w:t xml:space="preserve"> </w:t>
      </w:r>
      <w:r>
        <w:rPr>
          <w:rFonts w:ascii="Arial"/>
          <w:sz w:val="19"/>
        </w:rPr>
        <w:t>Component</w:t>
      </w:r>
      <w:r>
        <w:rPr>
          <w:rFonts w:ascii="Arial"/>
          <w:sz w:val="19"/>
        </w:rPr>
        <w:tab/>
        <w:t>41</w:t>
      </w:r>
    </w:p>
    <w:p w:rsidR="00A4744C" w:rsidRDefault="00184F58">
      <w:pPr>
        <w:pStyle w:val="BodyText"/>
        <w:spacing w:line="242" w:lineRule="auto"/>
        <w:ind w:left="460" w:right="1069"/>
      </w:pPr>
      <w:r>
        <w:t>For general education requirements and additional requirements</w:t>
      </w:r>
      <w:r>
        <w:rPr>
          <w:spacing w:val="-12"/>
        </w:rPr>
        <w:t xml:space="preserve"> </w:t>
      </w:r>
      <w:r>
        <w:t>for UNA students, refer to Academic Procedures and</w:t>
      </w:r>
      <w:r>
        <w:rPr>
          <w:spacing w:val="-15"/>
        </w:rPr>
        <w:t xml:space="preserve"> </w:t>
      </w:r>
      <w:r>
        <w:t>Requirements.</w:t>
      </w:r>
    </w:p>
    <w:p w:rsidR="00A4744C" w:rsidRDefault="00184F58">
      <w:pPr>
        <w:pStyle w:val="BodyText"/>
        <w:spacing w:before="81"/>
        <w:ind w:left="460" w:right="594"/>
      </w:pPr>
      <w:r>
        <w:t>German majors must</w:t>
      </w:r>
      <w:r>
        <w:rPr>
          <w:spacing w:val="-10"/>
        </w:rPr>
        <w:t xml:space="preserve"> </w:t>
      </w:r>
      <w:r>
        <w:t>complete:</w:t>
      </w:r>
    </w:p>
    <w:p w:rsidR="00A4744C" w:rsidRDefault="00184F58">
      <w:pPr>
        <w:pStyle w:val="BodyText"/>
        <w:tabs>
          <w:tab w:val="left" w:pos="1360"/>
          <w:tab w:val="left" w:pos="3880"/>
        </w:tabs>
        <w:ind w:left="460" w:right="594"/>
      </w:pPr>
      <w:r>
        <w:t>Area</w:t>
      </w:r>
      <w:r>
        <w:rPr>
          <w:spacing w:val="-4"/>
        </w:rPr>
        <w:t xml:space="preserve"> </w:t>
      </w:r>
      <w:r>
        <w:t>II:</w:t>
      </w:r>
      <w:r>
        <w:tab/>
        <w:t>Art</w:t>
      </w:r>
      <w:r>
        <w:rPr>
          <w:spacing w:val="-4"/>
        </w:rPr>
        <w:t xml:space="preserve"> </w:t>
      </w:r>
      <w:r>
        <w:t>170</w:t>
      </w:r>
      <w:r>
        <w:tab/>
        <w:t>(3)</w:t>
      </w:r>
    </w:p>
    <w:p w:rsidR="00A4744C" w:rsidRDefault="00184F58">
      <w:pPr>
        <w:pStyle w:val="BodyText"/>
        <w:tabs>
          <w:tab w:val="left" w:pos="1360"/>
          <w:tab w:val="left" w:pos="3880"/>
        </w:tabs>
        <w:spacing w:line="242" w:lineRule="auto"/>
        <w:ind w:left="460" w:right="3106"/>
      </w:pPr>
      <w:r>
        <w:t>Area</w:t>
      </w:r>
      <w:r>
        <w:rPr>
          <w:spacing w:val="-4"/>
        </w:rPr>
        <w:t xml:space="preserve"> </w:t>
      </w:r>
      <w:r>
        <w:t>III:</w:t>
      </w:r>
      <w:r>
        <w:tab/>
        <w:t>Mathematics 110</w:t>
      </w:r>
      <w:r>
        <w:rPr>
          <w:spacing w:val="-4"/>
        </w:rPr>
        <w:t xml:space="preserve"> </w:t>
      </w:r>
      <w:r>
        <w:t>or</w:t>
      </w:r>
      <w:r>
        <w:rPr>
          <w:spacing w:val="-3"/>
        </w:rPr>
        <w:t xml:space="preserve"> </w:t>
      </w:r>
      <w:r>
        <w:t>higher</w:t>
      </w:r>
      <w:r>
        <w:tab/>
        <w:t>(3)</w:t>
      </w:r>
      <w:r>
        <w:rPr>
          <w:w w:val="99"/>
        </w:rPr>
        <w:t xml:space="preserve"> </w:t>
      </w:r>
      <w:r>
        <w:t>Area</w:t>
      </w:r>
      <w:r>
        <w:rPr>
          <w:spacing w:val="-3"/>
        </w:rPr>
        <w:t xml:space="preserve"> </w:t>
      </w:r>
      <w:r>
        <w:t>IV:</w:t>
      </w:r>
      <w:r>
        <w:tab/>
        <w:t>Geography</w:t>
      </w:r>
      <w:r>
        <w:rPr>
          <w:spacing w:val="-5"/>
        </w:rPr>
        <w:t xml:space="preserve"> </w:t>
      </w:r>
      <w:r>
        <w:t>102</w:t>
      </w:r>
      <w:r>
        <w:tab/>
        <w:t>(3)</w:t>
      </w:r>
    </w:p>
    <w:p w:rsidR="00A4744C" w:rsidRDefault="00184F58">
      <w:pPr>
        <w:pStyle w:val="BodyText"/>
        <w:tabs>
          <w:tab w:val="left" w:pos="3880"/>
        </w:tabs>
        <w:spacing w:line="163" w:lineRule="exact"/>
        <w:ind w:left="1360" w:right="594"/>
      </w:pPr>
      <w:r>
        <w:t>History 101</w:t>
      </w:r>
      <w:r>
        <w:rPr>
          <w:spacing w:val="-5"/>
        </w:rPr>
        <w:t xml:space="preserve"> </w:t>
      </w:r>
      <w:r>
        <w:t>and</w:t>
      </w:r>
      <w:r>
        <w:rPr>
          <w:spacing w:val="-2"/>
        </w:rPr>
        <w:t xml:space="preserve"> </w:t>
      </w:r>
      <w:r>
        <w:t>102</w:t>
      </w:r>
      <w:r>
        <w:tab/>
        <w:t>(6)</w:t>
      </w:r>
    </w:p>
    <w:p w:rsidR="00A4744C" w:rsidRDefault="00184F58">
      <w:pPr>
        <w:pStyle w:val="BodyText"/>
        <w:spacing w:line="150" w:lineRule="exact"/>
        <w:ind w:left="1138" w:right="447"/>
        <w:jc w:val="center"/>
        <w:rPr>
          <w:rFonts w:cs="Arial"/>
        </w:rPr>
      </w:pPr>
      <w:r>
        <w:rPr>
          <w:rFonts w:cs="Arial"/>
        </w:rPr>
        <w:t>––</w:t>
      </w:r>
    </w:p>
    <w:p w:rsidR="00A4744C" w:rsidRDefault="00184F58">
      <w:pPr>
        <w:pStyle w:val="BodyText"/>
        <w:spacing w:line="206" w:lineRule="exact"/>
        <w:ind w:left="1137" w:right="447"/>
        <w:jc w:val="center"/>
      </w:pPr>
      <w:r>
        <w:t>15</w:t>
      </w:r>
    </w:p>
    <w:p w:rsidR="00A4744C" w:rsidRDefault="00184F58">
      <w:pPr>
        <w:pStyle w:val="ListParagraph"/>
        <w:numPr>
          <w:ilvl w:val="0"/>
          <w:numId w:val="63"/>
        </w:numPr>
        <w:tabs>
          <w:tab w:val="left" w:pos="461"/>
        </w:tabs>
        <w:spacing w:before="40"/>
        <w:ind w:hanging="360"/>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right" w:leader="dot" w:pos="7114"/>
        </w:tabs>
        <w:spacing w:before="2"/>
        <w:ind w:left="460"/>
      </w:pPr>
      <w:r>
        <w:t>Introductory</w:t>
      </w:r>
      <w:r>
        <w:rPr>
          <w:spacing w:val="-1"/>
        </w:rPr>
        <w:t xml:space="preserve"> </w:t>
      </w:r>
      <w:r>
        <w:t>German</w:t>
      </w:r>
      <w:r>
        <w:rPr>
          <w:spacing w:val="-2"/>
        </w:rPr>
        <w:t xml:space="preserve"> </w:t>
      </w:r>
      <w:r>
        <w:t>(101-102)</w:t>
      </w:r>
      <w:r>
        <w:tab/>
        <w:t>6</w:t>
      </w:r>
    </w:p>
    <w:p w:rsidR="00A4744C" w:rsidRDefault="00184F58">
      <w:pPr>
        <w:pStyle w:val="BodyText"/>
        <w:tabs>
          <w:tab w:val="right" w:leader="dot" w:pos="7114"/>
        </w:tabs>
        <w:ind w:left="460"/>
      </w:pPr>
      <w:r>
        <w:t>Intermediate</w:t>
      </w:r>
      <w:r>
        <w:rPr>
          <w:spacing w:val="1"/>
        </w:rPr>
        <w:t xml:space="preserve"> </w:t>
      </w:r>
      <w:r>
        <w:t>German</w:t>
      </w:r>
      <w:r>
        <w:rPr>
          <w:spacing w:val="-2"/>
        </w:rPr>
        <w:t xml:space="preserve"> </w:t>
      </w:r>
      <w:r>
        <w:t>(201-202)</w:t>
      </w:r>
      <w:r>
        <w:tab/>
        <w:t>6</w:t>
      </w:r>
    </w:p>
    <w:p w:rsidR="00A4744C" w:rsidRDefault="00184F58">
      <w:pPr>
        <w:pStyle w:val="BodyText"/>
        <w:tabs>
          <w:tab w:val="right" w:leader="dot" w:pos="7114"/>
        </w:tabs>
        <w:spacing w:before="2"/>
        <w:ind w:left="460"/>
      </w:pPr>
      <w:r>
        <w:t>Conversation and Composition</w:t>
      </w:r>
      <w:r>
        <w:rPr>
          <w:spacing w:val="-4"/>
        </w:rPr>
        <w:t xml:space="preserve"> </w:t>
      </w:r>
      <w:r>
        <w:t>(GR</w:t>
      </w:r>
      <w:r>
        <w:rPr>
          <w:spacing w:val="-2"/>
        </w:rPr>
        <w:t xml:space="preserve"> </w:t>
      </w:r>
      <w:r>
        <w:t>351)</w:t>
      </w:r>
      <w:r>
        <w:tab/>
        <w:t>3</w:t>
      </w:r>
    </w:p>
    <w:p w:rsidR="00A4744C" w:rsidRDefault="00184F58">
      <w:pPr>
        <w:pStyle w:val="BodyText"/>
        <w:tabs>
          <w:tab w:val="right" w:leader="dot" w:pos="7114"/>
        </w:tabs>
        <w:spacing w:before="2"/>
        <w:ind w:left="460"/>
      </w:pPr>
      <w:r>
        <w:t>Survey of German Literature I</w:t>
      </w:r>
      <w:r>
        <w:rPr>
          <w:spacing w:val="-2"/>
        </w:rPr>
        <w:t xml:space="preserve"> </w:t>
      </w:r>
      <w:r>
        <w:t>(GR</w:t>
      </w:r>
      <w:r>
        <w:rPr>
          <w:spacing w:val="-2"/>
        </w:rPr>
        <w:t xml:space="preserve"> </w:t>
      </w:r>
      <w:r>
        <w:t>405W)</w:t>
      </w:r>
      <w:r>
        <w:tab/>
        <w:t>3</w:t>
      </w:r>
    </w:p>
    <w:p w:rsidR="00A4744C" w:rsidRDefault="00184F58">
      <w:pPr>
        <w:pStyle w:val="BodyText"/>
        <w:tabs>
          <w:tab w:val="right" w:leader="dot" w:pos="7114"/>
        </w:tabs>
        <w:ind w:left="460"/>
      </w:pPr>
      <w:r>
        <w:t>Advanced German Grammar</w:t>
      </w:r>
      <w:r>
        <w:rPr>
          <w:spacing w:val="1"/>
        </w:rPr>
        <w:t xml:space="preserve"> </w:t>
      </w:r>
      <w:r>
        <w:t>(GR</w:t>
      </w:r>
      <w:r>
        <w:rPr>
          <w:spacing w:val="-2"/>
        </w:rPr>
        <w:t xml:space="preserve"> </w:t>
      </w:r>
      <w:r>
        <w:t>420)</w:t>
      </w:r>
      <w:r>
        <w:tab/>
      </w:r>
      <w:r>
        <w:t>3</w:t>
      </w:r>
    </w:p>
    <w:p w:rsidR="00A4744C" w:rsidRDefault="00184F58">
      <w:pPr>
        <w:pStyle w:val="BodyText"/>
        <w:tabs>
          <w:tab w:val="left" w:leader="dot" w:pos="7009"/>
        </w:tabs>
        <w:spacing w:before="2"/>
        <w:ind w:left="460"/>
      </w:pPr>
      <w:r>
        <w:t>Senior Thesis</w:t>
      </w:r>
      <w:r>
        <w:rPr>
          <w:spacing w:val="-6"/>
        </w:rPr>
        <w:t xml:space="preserve"> </w:t>
      </w:r>
      <w:r>
        <w:t>(GR</w:t>
      </w:r>
      <w:r>
        <w:rPr>
          <w:spacing w:val="-4"/>
        </w:rPr>
        <w:t xml:space="preserve"> </w:t>
      </w:r>
      <w:r>
        <w:t>495)</w:t>
      </w:r>
      <w:r>
        <w:tab/>
        <w:t>0</w:t>
      </w:r>
    </w:p>
    <w:p w:rsidR="00A4744C" w:rsidRDefault="00184F58">
      <w:pPr>
        <w:pStyle w:val="BodyText"/>
        <w:tabs>
          <w:tab w:val="right" w:leader="dot" w:pos="7114"/>
        </w:tabs>
        <w:spacing w:before="2" w:line="163" w:lineRule="exact"/>
        <w:ind w:left="460"/>
      </w:pPr>
      <w:r>
        <w:t>*Senior Seminar</w:t>
      </w:r>
      <w:r>
        <w:rPr>
          <w:spacing w:val="-3"/>
        </w:rPr>
        <w:t xml:space="preserve"> </w:t>
      </w:r>
      <w:r>
        <w:t>(FL</w:t>
      </w:r>
      <w:r>
        <w:rPr>
          <w:spacing w:val="-2"/>
        </w:rPr>
        <w:t xml:space="preserve"> </w:t>
      </w:r>
      <w:r>
        <w:t>498)</w:t>
      </w:r>
      <w:r>
        <w:tab/>
        <w:t>1</w:t>
      </w:r>
    </w:p>
    <w:p w:rsidR="00A4744C" w:rsidRDefault="00184F58">
      <w:pPr>
        <w:pStyle w:val="BodyText"/>
        <w:spacing w:line="134" w:lineRule="exact"/>
        <w:ind w:left="0" w:right="103"/>
        <w:jc w:val="right"/>
        <w:rPr>
          <w:rFonts w:cs="Arial"/>
        </w:rPr>
      </w:pPr>
      <w:r>
        <w:rPr>
          <w:rFonts w:cs="Arial"/>
          <w:w w:val="95"/>
        </w:rPr>
        <w:t>––</w:t>
      </w:r>
    </w:p>
    <w:p w:rsidR="00A4744C" w:rsidRDefault="00184F58">
      <w:pPr>
        <w:pStyle w:val="BodyText"/>
        <w:tabs>
          <w:tab w:val="right" w:pos="7114"/>
        </w:tabs>
        <w:spacing w:line="190" w:lineRule="exact"/>
        <w:ind w:left="2131"/>
      </w:pPr>
      <w:r>
        <w:t>Total</w:t>
      </w:r>
      <w:r>
        <w:tab/>
        <w:t>22</w:t>
      </w:r>
    </w:p>
    <w:p w:rsidR="00A4744C" w:rsidRDefault="00184F58">
      <w:pPr>
        <w:pStyle w:val="Heading3"/>
        <w:spacing w:before="33"/>
        <w:ind w:right="594"/>
        <w:rPr>
          <w:b w:val="0"/>
          <w:bCs w:val="0"/>
        </w:rPr>
      </w:pPr>
      <w:r>
        <w:t>*Option I: General</w:t>
      </w:r>
      <w:r>
        <w:rPr>
          <w:spacing w:val="-9"/>
        </w:rPr>
        <w:t xml:space="preserve"> </w:t>
      </w:r>
      <w:r>
        <w:t>German</w:t>
      </w:r>
    </w:p>
    <w:p w:rsidR="00A4744C" w:rsidRDefault="00184F58">
      <w:pPr>
        <w:pStyle w:val="BodyText"/>
        <w:ind w:left="460" w:right="594"/>
      </w:pPr>
      <w:r>
        <w:t>18 additional hours from 300or 400-level</w:t>
      </w:r>
      <w:r>
        <w:rPr>
          <w:spacing w:val="-9"/>
        </w:rPr>
        <w:t xml:space="preserve"> </w:t>
      </w:r>
      <w:r>
        <w:t>courses</w:t>
      </w:r>
    </w:p>
    <w:p w:rsidR="00A4744C" w:rsidRDefault="00184F58">
      <w:pPr>
        <w:pStyle w:val="BodyText"/>
        <w:tabs>
          <w:tab w:val="right" w:leader="dot" w:pos="6294"/>
        </w:tabs>
        <w:spacing w:before="2"/>
        <w:ind w:left="0" w:right="103"/>
        <w:jc w:val="right"/>
      </w:pPr>
      <w:r>
        <w:t>(minimum 9 hours at</w:t>
      </w:r>
      <w:r>
        <w:rPr>
          <w:spacing w:val="1"/>
        </w:rPr>
        <w:t xml:space="preserve"> </w:t>
      </w:r>
      <w:r>
        <w:t>the</w:t>
      </w:r>
      <w:r>
        <w:rPr>
          <w:spacing w:val="-1"/>
        </w:rPr>
        <w:t xml:space="preserve"> </w:t>
      </w:r>
      <w:r>
        <w:t>400-level)</w:t>
      </w:r>
      <w:r>
        <w:tab/>
        <w:t>18</w:t>
      </w:r>
    </w:p>
    <w:p w:rsidR="00A4744C" w:rsidRDefault="00184F58">
      <w:pPr>
        <w:pStyle w:val="BodyText"/>
        <w:spacing w:before="40"/>
        <w:ind w:left="460" w:right="594"/>
      </w:pPr>
      <w:r>
        <w:t>For Option I, a minor or second major is</w:t>
      </w:r>
      <w:r>
        <w:rPr>
          <w:spacing w:val="-16"/>
        </w:rPr>
        <w:t xml:space="preserve"> </w:t>
      </w:r>
      <w:r>
        <w:t>required.</w:t>
      </w:r>
    </w:p>
    <w:p w:rsidR="00A4744C" w:rsidRDefault="00184F58">
      <w:pPr>
        <w:pStyle w:val="Heading3"/>
        <w:spacing w:before="84"/>
        <w:ind w:right="594"/>
        <w:rPr>
          <w:b w:val="0"/>
          <w:bCs w:val="0"/>
        </w:rPr>
      </w:pPr>
      <w:r>
        <w:t>*Option II: Commercial</w:t>
      </w:r>
      <w:r>
        <w:rPr>
          <w:spacing w:val="-8"/>
        </w:rPr>
        <w:t xml:space="preserve"> </w:t>
      </w:r>
      <w:r>
        <w:t>German</w:t>
      </w:r>
    </w:p>
    <w:p w:rsidR="00A4744C" w:rsidRDefault="00184F58">
      <w:pPr>
        <w:pStyle w:val="BodyText"/>
        <w:tabs>
          <w:tab w:val="right" w:leader="dot" w:pos="7114"/>
        </w:tabs>
        <w:ind w:left="460"/>
      </w:pPr>
      <w:r>
        <w:t>Commercial German</w:t>
      </w:r>
      <w:r>
        <w:rPr>
          <w:spacing w:val="2"/>
        </w:rPr>
        <w:t xml:space="preserve"> </w:t>
      </w:r>
      <w:r>
        <w:t>(GR</w:t>
      </w:r>
      <w:r>
        <w:rPr>
          <w:spacing w:val="-2"/>
        </w:rPr>
        <w:t xml:space="preserve"> </w:t>
      </w:r>
      <w:r>
        <w:t>353)</w:t>
      </w:r>
      <w:r>
        <w:tab/>
        <w:t>3</w:t>
      </w:r>
    </w:p>
    <w:p w:rsidR="00A4744C" w:rsidRDefault="00184F58">
      <w:pPr>
        <w:pStyle w:val="BodyText"/>
        <w:ind w:left="460" w:right="594"/>
      </w:pPr>
      <w:r>
        <w:t>9 hours at the 400 level, including Advanced Commercial</w:t>
      </w:r>
      <w:r>
        <w:rPr>
          <w:spacing w:val="-20"/>
        </w:rPr>
        <w:t xml:space="preserve"> </w:t>
      </w:r>
      <w:r>
        <w:t>German</w:t>
      </w:r>
    </w:p>
    <w:p w:rsidR="00A4744C" w:rsidRDefault="00184F58">
      <w:pPr>
        <w:pStyle w:val="BodyText"/>
        <w:tabs>
          <w:tab w:val="right" w:leader="dot" w:pos="7114"/>
        </w:tabs>
        <w:spacing w:before="2"/>
        <w:ind w:left="460"/>
      </w:pPr>
      <w:r>
        <w:t>(GR</w:t>
      </w:r>
      <w:r>
        <w:rPr>
          <w:spacing w:val="-1"/>
        </w:rPr>
        <w:t xml:space="preserve"> </w:t>
      </w:r>
      <w:r>
        <w:t>403W)</w:t>
      </w:r>
      <w:r>
        <w:tab/>
        <w:t>9</w:t>
      </w:r>
    </w:p>
    <w:p w:rsidR="00A4744C" w:rsidRDefault="00184F58">
      <w:pPr>
        <w:pStyle w:val="BodyText"/>
        <w:tabs>
          <w:tab w:val="right" w:leader="dot" w:pos="7114"/>
        </w:tabs>
        <w:spacing w:before="2" w:line="163" w:lineRule="exact"/>
        <w:ind w:left="460"/>
      </w:pPr>
      <w:r>
        <w:t>6 additional hours from 300or</w:t>
      </w:r>
      <w:r>
        <w:rPr>
          <w:spacing w:val="-4"/>
        </w:rPr>
        <w:t xml:space="preserve"> </w:t>
      </w:r>
      <w:r>
        <w:t>400-level courses</w:t>
      </w:r>
      <w:r>
        <w:tab/>
        <w:t>6</w:t>
      </w:r>
    </w:p>
    <w:p w:rsidR="00A4744C" w:rsidRDefault="00184F58">
      <w:pPr>
        <w:pStyle w:val="BodyText"/>
        <w:spacing w:line="134" w:lineRule="exact"/>
        <w:ind w:left="0" w:right="103"/>
        <w:jc w:val="right"/>
        <w:rPr>
          <w:rFonts w:cs="Arial"/>
        </w:rPr>
      </w:pPr>
      <w:r>
        <w:rPr>
          <w:rFonts w:cs="Arial"/>
          <w:w w:val="95"/>
        </w:rPr>
        <w:t>––</w:t>
      </w:r>
    </w:p>
    <w:p w:rsidR="00A4744C" w:rsidRDefault="00184F58">
      <w:pPr>
        <w:pStyle w:val="BodyText"/>
        <w:tabs>
          <w:tab w:val="right" w:pos="7114"/>
        </w:tabs>
        <w:spacing w:line="190" w:lineRule="exact"/>
        <w:ind w:left="2131"/>
      </w:pPr>
      <w:r>
        <w:t>Total</w:t>
      </w:r>
      <w:r>
        <w:tab/>
        <w:t>18</w:t>
      </w:r>
    </w:p>
    <w:p w:rsidR="00A4744C" w:rsidRDefault="00184F58">
      <w:pPr>
        <w:pStyle w:val="BodyText"/>
        <w:spacing w:before="74"/>
        <w:ind w:left="460" w:right="139"/>
      </w:pPr>
      <w:r>
        <w:t>For Option II, a minor or second major in an approved Business program</w:t>
      </w:r>
      <w:r>
        <w:rPr>
          <w:spacing w:val="-24"/>
        </w:rPr>
        <w:t xml:space="preserve"> </w:t>
      </w:r>
      <w:r>
        <w:t>is required.</w:t>
      </w:r>
    </w:p>
    <w:p w:rsidR="00A4744C" w:rsidRDefault="00A4744C">
      <w:pPr>
        <w:spacing w:before="11"/>
        <w:rPr>
          <w:rFonts w:ascii="Arial" w:eastAsia="Arial" w:hAnsi="Arial" w:cs="Arial"/>
          <w:sz w:val="20"/>
          <w:szCs w:val="20"/>
        </w:rPr>
      </w:pPr>
    </w:p>
    <w:p w:rsidR="00A4744C" w:rsidRDefault="00184F58">
      <w:pPr>
        <w:pStyle w:val="BodyText"/>
        <w:spacing w:line="242" w:lineRule="auto"/>
        <w:ind w:left="1108" w:right="1116"/>
        <w:jc w:val="center"/>
      </w:pPr>
      <w:r>
        <w:t>REQUIREMENTS FOR A BACHELOR OF ARTS</w:t>
      </w:r>
      <w:r>
        <w:rPr>
          <w:spacing w:val="-13"/>
        </w:rPr>
        <w:t xml:space="preserve"> </w:t>
      </w:r>
      <w:r>
        <w:t>DEGREE WITH A MAJOR IN</w:t>
      </w:r>
      <w:r>
        <w:rPr>
          <w:spacing w:val="-11"/>
        </w:rPr>
        <w:t xml:space="preserve"> </w:t>
      </w:r>
      <w:r>
        <w:t>SPANISH</w:t>
      </w:r>
    </w:p>
    <w:p w:rsidR="00A4744C" w:rsidRDefault="00184F58">
      <w:pPr>
        <w:tabs>
          <w:tab w:val="left" w:pos="6709"/>
        </w:tabs>
        <w:spacing w:before="59" w:line="157" w:lineRule="exact"/>
        <w:ind w:left="46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62"/>
        </w:numPr>
        <w:tabs>
          <w:tab w:val="left" w:pos="461"/>
          <w:tab w:val="left" w:leader="dot" w:pos="6903"/>
        </w:tabs>
        <w:spacing w:line="210" w:lineRule="exact"/>
        <w:ind w:hanging="360"/>
        <w:rPr>
          <w:rFonts w:ascii="Arial" w:eastAsia="Arial" w:hAnsi="Arial" w:cs="Arial"/>
          <w:sz w:val="19"/>
          <w:szCs w:val="19"/>
        </w:rPr>
      </w:pPr>
      <w:r>
        <w:rPr>
          <w:rFonts w:ascii="Arial"/>
          <w:sz w:val="19"/>
        </w:rPr>
        <w:t>General</w:t>
      </w:r>
      <w:r>
        <w:rPr>
          <w:rFonts w:ascii="Arial"/>
          <w:spacing w:val="-3"/>
          <w:sz w:val="19"/>
        </w:rPr>
        <w:t xml:space="preserve"> </w:t>
      </w:r>
      <w:r>
        <w:rPr>
          <w:rFonts w:ascii="Arial"/>
          <w:sz w:val="19"/>
        </w:rPr>
        <w:t>Education</w:t>
      </w:r>
      <w:r>
        <w:rPr>
          <w:rFonts w:ascii="Arial"/>
          <w:spacing w:val="-4"/>
          <w:sz w:val="19"/>
        </w:rPr>
        <w:t xml:space="preserve"> </w:t>
      </w:r>
      <w:r>
        <w:rPr>
          <w:rFonts w:ascii="Arial"/>
          <w:sz w:val="19"/>
        </w:rPr>
        <w:t>Component</w:t>
      </w:r>
      <w:r>
        <w:rPr>
          <w:rFonts w:ascii="Arial"/>
          <w:sz w:val="19"/>
        </w:rPr>
        <w:tab/>
        <w:t>41</w:t>
      </w:r>
    </w:p>
    <w:p w:rsidR="00A4744C" w:rsidRDefault="00184F58">
      <w:pPr>
        <w:pStyle w:val="BodyText"/>
        <w:spacing w:before="8" w:line="208" w:lineRule="exact"/>
        <w:ind w:left="460" w:right="1057"/>
      </w:pPr>
      <w:r>
        <w:t>For general education requirements and additional requirements for UNA students, refer to Academic Procedures and</w:t>
      </w:r>
      <w:r>
        <w:rPr>
          <w:spacing w:val="-19"/>
        </w:rPr>
        <w:t xml:space="preserve"> </w:t>
      </w:r>
      <w:r>
        <w:t>Requirements.</w:t>
      </w:r>
    </w:p>
    <w:p w:rsidR="00A4744C" w:rsidRDefault="00184F58">
      <w:pPr>
        <w:pStyle w:val="BodyText"/>
        <w:spacing w:before="32"/>
        <w:ind w:left="460" w:right="594"/>
      </w:pPr>
      <w:r>
        <w:t>Spanish majors must</w:t>
      </w:r>
      <w:r>
        <w:rPr>
          <w:spacing w:val="-10"/>
        </w:rPr>
        <w:t xml:space="preserve"> </w:t>
      </w:r>
      <w:r>
        <w:t>complete:</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spacing w:before="8"/>
        <w:rPr>
          <w:rFonts w:ascii="Arial" w:eastAsia="Arial" w:hAnsi="Arial" w:cs="Arial"/>
          <w:sz w:val="16"/>
          <w:szCs w:val="16"/>
        </w:rPr>
      </w:pPr>
    </w:p>
    <w:p w:rsidR="00A4744C" w:rsidRDefault="00AD0162">
      <w:pPr>
        <w:pStyle w:val="BodyText"/>
        <w:spacing w:before="75"/>
        <w:ind w:left="1173" w:right="122"/>
        <w:jc w:val="center"/>
        <w:rPr>
          <w:rFonts w:cs="Arial"/>
        </w:rPr>
      </w:pPr>
      <w:r>
        <w:rPr>
          <w:noProof/>
        </w:rPr>
        <mc:AlternateContent>
          <mc:Choice Requires="wps">
            <w:drawing>
              <wp:anchor distT="0" distB="0" distL="114300" distR="114300" simplePos="0" relativeHeight="2008" behindDoc="0" locked="0" layoutInCell="1" allowOverlap="1">
                <wp:simplePos x="0" y="0"/>
                <wp:positionH relativeFrom="page">
                  <wp:posOffset>462280</wp:posOffset>
                </wp:positionH>
                <wp:positionV relativeFrom="paragraph">
                  <wp:posOffset>-404495</wp:posOffset>
                </wp:positionV>
                <wp:extent cx="2642235" cy="734695"/>
                <wp:effectExtent l="0" t="0" r="635" b="0"/>
                <wp:wrapNone/>
                <wp:docPr id="52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80"/>
                              <w:gridCol w:w="2616"/>
                              <w:gridCol w:w="464"/>
                            </w:tblGrid>
                            <w:tr w:rsidR="00A4744C">
                              <w:trPr>
                                <w:trHeight w:hRule="exact" w:val="200"/>
                              </w:trPr>
                              <w:tc>
                                <w:tcPr>
                                  <w:tcW w:w="1080" w:type="dxa"/>
                                  <w:tcBorders>
                                    <w:top w:val="nil"/>
                                    <w:left w:val="nil"/>
                                    <w:bottom w:val="nil"/>
                                    <w:right w:val="nil"/>
                                  </w:tcBorders>
                                </w:tcPr>
                                <w:p w:rsidR="00A4744C" w:rsidRDefault="00184F58">
                                  <w:pPr>
                                    <w:pStyle w:val="TableParagraph"/>
                                    <w:spacing w:line="194" w:lineRule="exact"/>
                                    <w:ind w:left="352"/>
                                    <w:rPr>
                                      <w:rFonts w:ascii="Arial" w:eastAsia="Arial" w:hAnsi="Arial" w:cs="Arial"/>
                                      <w:sz w:val="19"/>
                                      <w:szCs w:val="19"/>
                                    </w:rPr>
                                  </w:pPr>
                                  <w:r>
                                    <w:rPr>
                                      <w:rFonts w:ascii="Arial"/>
                                      <w:sz w:val="19"/>
                                    </w:rPr>
                                    <w:t>Area</w:t>
                                  </w:r>
                                  <w:r>
                                    <w:rPr>
                                      <w:rFonts w:ascii="Arial"/>
                                      <w:spacing w:val="-4"/>
                                      <w:sz w:val="19"/>
                                    </w:rPr>
                                    <w:t xml:space="preserve"> </w:t>
                                  </w:r>
                                  <w:r>
                                    <w:rPr>
                                      <w:rFonts w:ascii="Arial"/>
                                      <w:sz w:val="19"/>
                                    </w:rPr>
                                    <w:t>II:</w:t>
                                  </w:r>
                                </w:p>
                              </w:tc>
                              <w:tc>
                                <w:tcPr>
                                  <w:tcW w:w="2616" w:type="dxa"/>
                                  <w:tcBorders>
                                    <w:top w:val="nil"/>
                                    <w:left w:val="nil"/>
                                    <w:bottom w:val="nil"/>
                                    <w:right w:val="nil"/>
                                  </w:tcBorders>
                                </w:tcPr>
                                <w:p w:rsidR="00A4744C" w:rsidRDefault="00184F58">
                                  <w:pPr>
                                    <w:pStyle w:val="TableParagraph"/>
                                    <w:spacing w:line="194" w:lineRule="exact"/>
                                    <w:ind w:left="172"/>
                                    <w:rPr>
                                      <w:rFonts w:ascii="Arial" w:eastAsia="Arial" w:hAnsi="Arial" w:cs="Arial"/>
                                      <w:sz w:val="19"/>
                                      <w:szCs w:val="19"/>
                                    </w:rPr>
                                  </w:pPr>
                                  <w:r>
                                    <w:rPr>
                                      <w:rFonts w:ascii="Arial"/>
                                      <w:sz w:val="19"/>
                                    </w:rPr>
                                    <w:t>Art</w:t>
                                  </w:r>
                                  <w:r>
                                    <w:rPr>
                                      <w:rFonts w:ascii="Arial"/>
                                      <w:spacing w:val="-4"/>
                                      <w:sz w:val="19"/>
                                    </w:rPr>
                                    <w:t xml:space="preserve"> </w:t>
                                  </w:r>
                                  <w:r>
                                    <w:rPr>
                                      <w:rFonts w:ascii="Arial"/>
                                      <w:sz w:val="19"/>
                                    </w:rPr>
                                    <w:t>170</w:t>
                                  </w:r>
                                </w:p>
                              </w:tc>
                              <w:tc>
                                <w:tcPr>
                                  <w:tcW w:w="464" w:type="dxa"/>
                                  <w:tcBorders>
                                    <w:top w:val="nil"/>
                                    <w:left w:val="nil"/>
                                    <w:bottom w:val="nil"/>
                                    <w:right w:val="nil"/>
                                  </w:tcBorders>
                                </w:tcPr>
                                <w:p w:rsidR="00A4744C" w:rsidRDefault="00184F58">
                                  <w:pPr>
                                    <w:pStyle w:val="TableParagraph"/>
                                    <w:spacing w:line="194" w:lineRule="exact"/>
                                    <w:ind w:right="34"/>
                                    <w:jc w:val="right"/>
                                    <w:rPr>
                                      <w:rFonts w:ascii="Arial" w:eastAsia="Arial" w:hAnsi="Arial" w:cs="Arial"/>
                                      <w:sz w:val="19"/>
                                      <w:szCs w:val="19"/>
                                    </w:rPr>
                                  </w:pPr>
                                  <w:r>
                                    <w:rPr>
                                      <w:rFonts w:ascii="Arial"/>
                                      <w:spacing w:val="-1"/>
                                      <w:sz w:val="19"/>
                                    </w:rPr>
                                    <w:t>(3)</w:t>
                                  </w:r>
                                </w:p>
                              </w:tc>
                            </w:tr>
                            <w:tr w:rsidR="00A4744C">
                              <w:trPr>
                                <w:trHeight w:hRule="exact" w:val="210"/>
                              </w:trPr>
                              <w:tc>
                                <w:tcPr>
                                  <w:tcW w:w="1080" w:type="dxa"/>
                                  <w:tcBorders>
                                    <w:top w:val="nil"/>
                                    <w:left w:val="nil"/>
                                    <w:bottom w:val="nil"/>
                                    <w:right w:val="nil"/>
                                  </w:tcBorders>
                                </w:tcPr>
                                <w:p w:rsidR="00A4744C" w:rsidRDefault="00184F58">
                                  <w:pPr>
                                    <w:pStyle w:val="TableParagraph"/>
                                    <w:spacing w:line="205" w:lineRule="exact"/>
                                    <w:ind w:left="352"/>
                                    <w:rPr>
                                      <w:rFonts w:ascii="Arial" w:eastAsia="Arial" w:hAnsi="Arial" w:cs="Arial"/>
                                      <w:sz w:val="19"/>
                                      <w:szCs w:val="19"/>
                                    </w:rPr>
                                  </w:pPr>
                                  <w:r>
                                    <w:rPr>
                                      <w:rFonts w:ascii="Arial"/>
                                      <w:sz w:val="19"/>
                                    </w:rPr>
                                    <w:t>Area</w:t>
                                  </w:r>
                                  <w:r>
                                    <w:rPr>
                                      <w:rFonts w:ascii="Arial"/>
                                      <w:spacing w:val="-4"/>
                                      <w:sz w:val="19"/>
                                    </w:rPr>
                                    <w:t xml:space="preserve"> </w:t>
                                  </w:r>
                                  <w:r>
                                    <w:rPr>
                                      <w:rFonts w:ascii="Arial"/>
                                      <w:sz w:val="19"/>
                                    </w:rPr>
                                    <w:t>III:</w:t>
                                  </w:r>
                                </w:p>
                              </w:tc>
                              <w:tc>
                                <w:tcPr>
                                  <w:tcW w:w="2616" w:type="dxa"/>
                                  <w:tcBorders>
                                    <w:top w:val="nil"/>
                                    <w:left w:val="nil"/>
                                    <w:bottom w:val="nil"/>
                                    <w:right w:val="nil"/>
                                  </w:tcBorders>
                                </w:tcPr>
                                <w:p w:rsidR="00A4744C" w:rsidRDefault="00184F58">
                                  <w:pPr>
                                    <w:pStyle w:val="TableParagraph"/>
                                    <w:spacing w:line="205" w:lineRule="exact"/>
                                    <w:ind w:left="172"/>
                                    <w:rPr>
                                      <w:rFonts w:ascii="Arial" w:eastAsia="Arial" w:hAnsi="Arial" w:cs="Arial"/>
                                      <w:sz w:val="19"/>
                                      <w:szCs w:val="19"/>
                                    </w:rPr>
                                  </w:pPr>
                                  <w:r>
                                    <w:rPr>
                                      <w:rFonts w:ascii="Arial"/>
                                      <w:sz w:val="19"/>
                                    </w:rPr>
                                    <w:t>Mathematics 110 or</w:t>
                                  </w:r>
                                  <w:r>
                                    <w:rPr>
                                      <w:rFonts w:ascii="Arial"/>
                                      <w:spacing w:val="-7"/>
                                      <w:sz w:val="19"/>
                                    </w:rPr>
                                    <w:t xml:space="preserve"> </w:t>
                                  </w:r>
                                  <w:r>
                                    <w:rPr>
                                      <w:rFonts w:ascii="Arial"/>
                                      <w:sz w:val="19"/>
                                    </w:rPr>
                                    <w:t>higher</w:t>
                                  </w:r>
                                </w:p>
                              </w:tc>
                              <w:tc>
                                <w:tcPr>
                                  <w:tcW w:w="464" w:type="dxa"/>
                                  <w:tcBorders>
                                    <w:top w:val="nil"/>
                                    <w:left w:val="nil"/>
                                    <w:bottom w:val="nil"/>
                                    <w:right w:val="nil"/>
                                  </w:tcBorders>
                                </w:tcPr>
                                <w:p w:rsidR="00A4744C" w:rsidRDefault="00184F58">
                                  <w:pPr>
                                    <w:pStyle w:val="TableParagraph"/>
                                    <w:spacing w:line="205" w:lineRule="exact"/>
                                    <w:ind w:right="34"/>
                                    <w:jc w:val="right"/>
                                    <w:rPr>
                                      <w:rFonts w:ascii="Arial" w:eastAsia="Arial" w:hAnsi="Arial" w:cs="Arial"/>
                                      <w:sz w:val="19"/>
                                      <w:szCs w:val="19"/>
                                    </w:rPr>
                                  </w:pPr>
                                  <w:r>
                                    <w:rPr>
                                      <w:rFonts w:ascii="Arial"/>
                                      <w:spacing w:val="-1"/>
                                      <w:sz w:val="19"/>
                                    </w:rPr>
                                    <w:t>(3)</w:t>
                                  </w:r>
                                </w:p>
                              </w:tc>
                            </w:tr>
                            <w:tr w:rsidR="00A4744C">
                              <w:trPr>
                                <w:trHeight w:hRule="exact" w:val="210"/>
                              </w:trPr>
                              <w:tc>
                                <w:tcPr>
                                  <w:tcW w:w="1080" w:type="dxa"/>
                                  <w:tcBorders>
                                    <w:top w:val="nil"/>
                                    <w:left w:val="nil"/>
                                    <w:bottom w:val="nil"/>
                                    <w:right w:val="nil"/>
                                  </w:tcBorders>
                                </w:tcPr>
                                <w:p w:rsidR="00A4744C" w:rsidRDefault="00184F58">
                                  <w:pPr>
                                    <w:pStyle w:val="TableParagraph"/>
                                    <w:spacing w:line="203" w:lineRule="exact"/>
                                    <w:ind w:left="352"/>
                                    <w:rPr>
                                      <w:rFonts w:ascii="Arial" w:eastAsia="Arial" w:hAnsi="Arial" w:cs="Arial"/>
                                      <w:sz w:val="19"/>
                                      <w:szCs w:val="19"/>
                                    </w:rPr>
                                  </w:pPr>
                                  <w:r>
                                    <w:rPr>
                                      <w:rFonts w:ascii="Arial"/>
                                      <w:sz w:val="19"/>
                                    </w:rPr>
                                    <w:t>Area</w:t>
                                  </w:r>
                                  <w:r>
                                    <w:rPr>
                                      <w:rFonts w:ascii="Arial"/>
                                      <w:spacing w:val="-3"/>
                                      <w:sz w:val="19"/>
                                    </w:rPr>
                                    <w:t xml:space="preserve"> </w:t>
                                  </w:r>
                                  <w:r>
                                    <w:rPr>
                                      <w:rFonts w:ascii="Arial"/>
                                      <w:sz w:val="19"/>
                                    </w:rPr>
                                    <w:t>IV:</w:t>
                                  </w:r>
                                </w:p>
                              </w:tc>
                              <w:tc>
                                <w:tcPr>
                                  <w:tcW w:w="2616" w:type="dxa"/>
                                  <w:tcBorders>
                                    <w:top w:val="nil"/>
                                    <w:left w:val="nil"/>
                                    <w:bottom w:val="nil"/>
                                    <w:right w:val="nil"/>
                                  </w:tcBorders>
                                </w:tcPr>
                                <w:p w:rsidR="00A4744C" w:rsidRDefault="00184F58">
                                  <w:pPr>
                                    <w:pStyle w:val="TableParagraph"/>
                                    <w:spacing w:line="203" w:lineRule="exact"/>
                                    <w:ind w:left="172"/>
                                    <w:rPr>
                                      <w:rFonts w:ascii="Arial" w:eastAsia="Arial" w:hAnsi="Arial" w:cs="Arial"/>
                                      <w:sz w:val="19"/>
                                      <w:szCs w:val="19"/>
                                    </w:rPr>
                                  </w:pPr>
                                  <w:r>
                                    <w:rPr>
                                      <w:rFonts w:ascii="Arial"/>
                                      <w:sz w:val="19"/>
                                    </w:rPr>
                                    <w:t>Geography</w:t>
                                  </w:r>
                                  <w:r>
                                    <w:rPr>
                                      <w:rFonts w:ascii="Arial"/>
                                      <w:spacing w:val="-5"/>
                                      <w:sz w:val="19"/>
                                    </w:rPr>
                                    <w:t xml:space="preserve"> </w:t>
                                  </w:r>
                                  <w:r>
                                    <w:rPr>
                                      <w:rFonts w:ascii="Arial"/>
                                      <w:sz w:val="19"/>
                                    </w:rPr>
                                    <w:t>102</w:t>
                                  </w:r>
                                </w:p>
                              </w:tc>
                              <w:tc>
                                <w:tcPr>
                                  <w:tcW w:w="464" w:type="dxa"/>
                                  <w:tcBorders>
                                    <w:top w:val="nil"/>
                                    <w:left w:val="nil"/>
                                    <w:bottom w:val="nil"/>
                                    <w:right w:val="nil"/>
                                  </w:tcBorders>
                                </w:tcPr>
                                <w:p w:rsidR="00A4744C" w:rsidRDefault="00184F58">
                                  <w:pPr>
                                    <w:pStyle w:val="TableParagraph"/>
                                    <w:spacing w:line="203" w:lineRule="exact"/>
                                    <w:ind w:right="34"/>
                                    <w:jc w:val="right"/>
                                    <w:rPr>
                                      <w:rFonts w:ascii="Arial" w:eastAsia="Arial" w:hAnsi="Arial" w:cs="Arial"/>
                                      <w:sz w:val="19"/>
                                      <w:szCs w:val="19"/>
                                    </w:rPr>
                                  </w:pPr>
                                  <w:r>
                                    <w:rPr>
                                      <w:rFonts w:ascii="Arial"/>
                                      <w:spacing w:val="-1"/>
                                      <w:sz w:val="19"/>
                                    </w:rPr>
                                    <w:t>(3)</w:t>
                                  </w:r>
                                </w:p>
                              </w:tc>
                            </w:tr>
                            <w:tr w:rsidR="00A4744C">
                              <w:trPr>
                                <w:trHeight w:hRule="exact" w:val="229"/>
                              </w:trPr>
                              <w:tc>
                                <w:tcPr>
                                  <w:tcW w:w="1080" w:type="dxa"/>
                                  <w:tcBorders>
                                    <w:top w:val="nil"/>
                                    <w:left w:val="nil"/>
                                    <w:bottom w:val="nil"/>
                                    <w:right w:val="nil"/>
                                  </w:tcBorders>
                                </w:tcPr>
                                <w:p w:rsidR="00A4744C" w:rsidRDefault="00A4744C"/>
                              </w:tc>
                              <w:tc>
                                <w:tcPr>
                                  <w:tcW w:w="2616" w:type="dxa"/>
                                  <w:tcBorders>
                                    <w:top w:val="nil"/>
                                    <w:left w:val="nil"/>
                                    <w:bottom w:val="nil"/>
                                    <w:right w:val="nil"/>
                                  </w:tcBorders>
                                </w:tcPr>
                                <w:p w:rsidR="00A4744C" w:rsidRDefault="00184F58">
                                  <w:pPr>
                                    <w:pStyle w:val="TableParagraph"/>
                                    <w:spacing w:line="205" w:lineRule="exact"/>
                                    <w:ind w:left="172"/>
                                    <w:rPr>
                                      <w:rFonts w:ascii="Arial" w:eastAsia="Arial" w:hAnsi="Arial" w:cs="Arial"/>
                                      <w:sz w:val="19"/>
                                      <w:szCs w:val="19"/>
                                    </w:rPr>
                                  </w:pPr>
                                  <w:r>
                                    <w:rPr>
                                      <w:rFonts w:ascii="Arial"/>
                                      <w:sz w:val="19"/>
                                    </w:rPr>
                                    <w:t>History 101 and</w:t>
                                  </w:r>
                                  <w:r>
                                    <w:rPr>
                                      <w:rFonts w:ascii="Arial"/>
                                      <w:spacing w:val="-6"/>
                                      <w:sz w:val="19"/>
                                    </w:rPr>
                                    <w:t xml:space="preserve"> </w:t>
                                  </w:r>
                                  <w:r>
                                    <w:rPr>
                                      <w:rFonts w:ascii="Arial"/>
                                      <w:sz w:val="19"/>
                                    </w:rPr>
                                    <w:t>102</w:t>
                                  </w:r>
                                </w:p>
                              </w:tc>
                              <w:tc>
                                <w:tcPr>
                                  <w:tcW w:w="464" w:type="dxa"/>
                                  <w:tcBorders>
                                    <w:top w:val="nil"/>
                                    <w:left w:val="nil"/>
                                    <w:bottom w:val="nil"/>
                                    <w:right w:val="nil"/>
                                  </w:tcBorders>
                                </w:tcPr>
                                <w:p w:rsidR="00A4744C" w:rsidRDefault="00184F58">
                                  <w:pPr>
                                    <w:pStyle w:val="TableParagraph"/>
                                    <w:spacing w:line="205" w:lineRule="exact"/>
                                    <w:ind w:right="34"/>
                                    <w:jc w:val="right"/>
                                    <w:rPr>
                                      <w:rFonts w:ascii="Arial" w:eastAsia="Arial" w:hAnsi="Arial" w:cs="Arial"/>
                                      <w:sz w:val="19"/>
                                      <w:szCs w:val="19"/>
                                    </w:rPr>
                                  </w:pPr>
                                  <w:r>
                                    <w:rPr>
                                      <w:rFonts w:ascii="Arial"/>
                                      <w:spacing w:val="-1"/>
                                      <w:sz w:val="19"/>
                                    </w:rPr>
                                    <w:t>(6)</w:t>
                                  </w:r>
                                </w:p>
                              </w:tc>
                            </w:tr>
                            <w:tr w:rsidR="00A4744C">
                              <w:trPr>
                                <w:trHeight w:hRule="exact" w:val="299"/>
                              </w:trPr>
                              <w:tc>
                                <w:tcPr>
                                  <w:tcW w:w="1080" w:type="dxa"/>
                                  <w:tcBorders>
                                    <w:top w:val="nil"/>
                                    <w:left w:val="nil"/>
                                    <w:bottom w:val="single" w:sz="3" w:space="0" w:color="000000"/>
                                    <w:right w:val="nil"/>
                                  </w:tcBorders>
                                </w:tcPr>
                                <w:p w:rsidR="00A4744C" w:rsidRDefault="00A4744C"/>
                              </w:tc>
                              <w:tc>
                                <w:tcPr>
                                  <w:tcW w:w="2616" w:type="dxa"/>
                                  <w:tcBorders>
                                    <w:top w:val="nil"/>
                                    <w:left w:val="nil"/>
                                    <w:bottom w:val="nil"/>
                                    <w:right w:val="nil"/>
                                  </w:tcBorders>
                                </w:tcPr>
                                <w:p w:rsidR="00A4744C" w:rsidRDefault="00A4744C"/>
                              </w:tc>
                              <w:tc>
                                <w:tcPr>
                                  <w:tcW w:w="464" w:type="dxa"/>
                                  <w:tcBorders>
                                    <w:top w:val="nil"/>
                                    <w:left w:val="nil"/>
                                    <w:bottom w:val="nil"/>
                                    <w:right w:val="nil"/>
                                  </w:tcBorders>
                                </w:tcPr>
                                <w:p w:rsidR="00A4744C" w:rsidRDefault="00184F58">
                                  <w:pPr>
                                    <w:pStyle w:val="TableParagraph"/>
                                    <w:spacing w:before="4"/>
                                    <w:ind w:right="33"/>
                                    <w:jc w:val="right"/>
                                    <w:rPr>
                                      <w:rFonts w:ascii="Arial" w:eastAsia="Arial" w:hAnsi="Arial" w:cs="Arial"/>
                                      <w:sz w:val="19"/>
                                      <w:szCs w:val="19"/>
                                    </w:rPr>
                                  </w:pPr>
                                  <w:r>
                                    <w:rPr>
                                      <w:rFonts w:ascii="Arial"/>
                                      <w:w w:val="95"/>
                                      <w:sz w:val="19"/>
                                    </w:rPr>
                                    <w:t>15</w:t>
                                  </w:r>
                                </w:p>
                              </w:tc>
                            </w:tr>
                          </w:tbl>
                          <w:p w:rsidR="00A4744C" w:rsidRDefault="00A474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026" type="#_x0000_t202" style="position:absolute;left:0;text-align:left;margin-left:36.4pt;margin-top:-31.85pt;width:208.05pt;height:57.8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sgIAAK0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80"/>
                        <w:gridCol w:w="2616"/>
                        <w:gridCol w:w="464"/>
                      </w:tblGrid>
                      <w:tr w:rsidR="00A4744C">
                        <w:trPr>
                          <w:trHeight w:hRule="exact" w:val="200"/>
                        </w:trPr>
                        <w:tc>
                          <w:tcPr>
                            <w:tcW w:w="1080" w:type="dxa"/>
                            <w:tcBorders>
                              <w:top w:val="nil"/>
                              <w:left w:val="nil"/>
                              <w:bottom w:val="nil"/>
                              <w:right w:val="nil"/>
                            </w:tcBorders>
                          </w:tcPr>
                          <w:p w:rsidR="00A4744C" w:rsidRDefault="00184F58">
                            <w:pPr>
                              <w:pStyle w:val="TableParagraph"/>
                              <w:spacing w:line="194" w:lineRule="exact"/>
                              <w:ind w:left="352"/>
                              <w:rPr>
                                <w:rFonts w:ascii="Arial" w:eastAsia="Arial" w:hAnsi="Arial" w:cs="Arial"/>
                                <w:sz w:val="19"/>
                                <w:szCs w:val="19"/>
                              </w:rPr>
                            </w:pPr>
                            <w:r>
                              <w:rPr>
                                <w:rFonts w:ascii="Arial"/>
                                <w:sz w:val="19"/>
                              </w:rPr>
                              <w:t>Area</w:t>
                            </w:r>
                            <w:r>
                              <w:rPr>
                                <w:rFonts w:ascii="Arial"/>
                                <w:spacing w:val="-4"/>
                                <w:sz w:val="19"/>
                              </w:rPr>
                              <w:t xml:space="preserve"> </w:t>
                            </w:r>
                            <w:r>
                              <w:rPr>
                                <w:rFonts w:ascii="Arial"/>
                                <w:sz w:val="19"/>
                              </w:rPr>
                              <w:t>II:</w:t>
                            </w:r>
                          </w:p>
                        </w:tc>
                        <w:tc>
                          <w:tcPr>
                            <w:tcW w:w="2616" w:type="dxa"/>
                            <w:tcBorders>
                              <w:top w:val="nil"/>
                              <w:left w:val="nil"/>
                              <w:bottom w:val="nil"/>
                              <w:right w:val="nil"/>
                            </w:tcBorders>
                          </w:tcPr>
                          <w:p w:rsidR="00A4744C" w:rsidRDefault="00184F58">
                            <w:pPr>
                              <w:pStyle w:val="TableParagraph"/>
                              <w:spacing w:line="194" w:lineRule="exact"/>
                              <w:ind w:left="172"/>
                              <w:rPr>
                                <w:rFonts w:ascii="Arial" w:eastAsia="Arial" w:hAnsi="Arial" w:cs="Arial"/>
                                <w:sz w:val="19"/>
                                <w:szCs w:val="19"/>
                              </w:rPr>
                            </w:pPr>
                            <w:r>
                              <w:rPr>
                                <w:rFonts w:ascii="Arial"/>
                                <w:sz w:val="19"/>
                              </w:rPr>
                              <w:t>Art</w:t>
                            </w:r>
                            <w:r>
                              <w:rPr>
                                <w:rFonts w:ascii="Arial"/>
                                <w:spacing w:val="-4"/>
                                <w:sz w:val="19"/>
                              </w:rPr>
                              <w:t xml:space="preserve"> </w:t>
                            </w:r>
                            <w:r>
                              <w:rPr>
                                <w:rFonts w:ascii="Arial"/>
                                <w:sz w:val="19"/>
                              </w:rPr>
                              <w:t>170</w:t>
                            </w:r>
                          </w:p>
                        </w:tc>
                        <w:tc>
                          <w:tcPr>
                            <w:tcW w:w="464" w:type="dxa"/>
                            <w:tcBorders>
                              <w:top w:val="nil"/>
                              <w:left w:val="nil"/>
                              <w:bottom w:val="nil"/>
                              <w:right w:val="nil"/>
                            </w:tcBorders>
                          </w:tcPr>
                          <w:p w:rsidR="00A4744C" w:rsidRDefault="00184F58">
                            <w:pPr>
                              <w:pStyle w:val="TableParagraph"/>
                              <w:spacing w:line="194" w:lineRule="exact"/>
                              <w:ind w:right="34"/>
                              <w:jc w:val="right"/>
                              <w:rPr>
                                <w:rFonts w:ascii="Arial" w:eastAsia="Arial" w:hAnsi="Arial" w:cs="Arial"/>
                                <w:sz w:val="19"/>
                                <w:szCs w:val="19"/>
                              </w:rPr>
                            </w:pPr>
                            <w:r>
                              <w:rPr>
                                <w:rFonts w:ascii="Arial"/>
                                <w:spacing w:val="-1"/>
                                <w:sz w:val="19"/>
                              </w:rPr>
                              <w:t>(3)</w:t>
                            </w:r>
                          </w:p>
                        </w:tc>
                      </w:tr>
                      <w:tr w:rsidR="00A4744C">
                        <w:trPr>
                          <w:trHeight w:hRule="exact" w:val="210"/>
                        </w:trPr>
                        <w:tc>
                          <w:tcPr>
                            <w:tcW w:w="1080" w:type="dxa"/>
                            <w:tcBorders>
                              <w:top w:val="nil"/>
                              <w:left w:val="nil"/>
                              <w:bottom w:val="nil"/>
                              <w:right w:val="nil"/>
                            </w:tcBorders>
                          </w:tcPr>
                          <w:p w:rsidR="00A4744C" w:rsidRDefault="00184F58">
                            <w:pPr>
                              <w:pStyle w:val="TableParagraph"/>
                              <w:spacing w:line="205" w:lineRule="exact"/>
                              <w:ind w:left="352"/>
                              <w:rPr>
                                <w:rFonts w:ascii="Arial" w:eastAsia="Arial" w:hAnsi="Arial" w:cs="Arial"/>
                                <w:sz w:val="19"/>
                                <w:szCs w:val="19"/>
                              </w:rPr>
                            </w:pPr>
                            <w:r>
                              <w:rPr>
                                <w:rFonts w:ascii="Arial"/>
                                <w:sz w:val="19"/>
                              </w:rPr>
                              <w:t>Area</w:t>
                            </w:r>
                            <w:r>
                              <w:rPr>
                                <w:rFonts w:ascii="Arial"/>
                                <w:spacing w:val="-4"/>
                                <w:sz w:val="19"/>
                              </w:rPr>
                              <w:t xml:space="preserve"> </w:t>
                            </w:r>
                            <w:r>
                              <w:rPr>
                                <w:rFonts w:ascii="Arial"/>
                                <w:sz w:val="19"/>
                              </w:rPr>
                              <w:t>III:</w:t>
                            </w:r>
                          </w:p>
                        </w:tc>
                        <w:tc>
                          <w:tcPr>
                            <w:tcW w:w="2616" w:type="dxa"/>
                            <w:tcBorders>
                              <w:top w:val="nil"/>
                              <w:left w:val="nil"/>
                              <w:bottom w:val="nil"/>
                              <w:right w:val="nil"/>
                            </w:tcBorders>
                          </w:tcPr>
                          <w:p w:rsidR="00A4744C" w:rsidRDefault="00184F58">
                            <w:pPr>
                              <w:pStyle w:val="TableParagraph"/>
                              <w:spacing w:line="205" w:lineRule="exact"/>
                              <w:ind w:left="172"/>
                              <w:rPr>
                                <w:rFonts w:ascii="Arial" w:eastAsia="Arial" w:hAnsi="Arial" w:cs="Arial"/>
                                <w:sz w:val="19"/>
                                <w:szCs w:val="19"/>
                              </w:rPr>
                            </w:pPr>
                            <w:r>
                              <w:rPr>
                                <w:rFonts w:ascii="Arial"/>
                                <w:sz w:val="19"/>
                              </w:rPr>
                              <w:t>Mathematics 110 or</w:t>
                            </w:r>
                            <w:r>
                              <w:rPr>
                                <w:rFonts w:ascii="Arial"/>
                                <w:spacing w:val="-7"/>
                                <w:sz w:val="19"/>
                              </w:rPr>
                              <w:t xml:space="preserve"> </w:t>
                            </w:r>
                            <w:r>
                              <w:rPr>
                                <w:rFonts w:ascii="Arial"/>
                                <w:sz w:val="19"/>
                              </w:rPr>
                              <w:t>higher</w:t>
                            </w:r>
                          </w:p>
                        </w:tc>
                        <w:tc>
                          <w:tcPr>
                            <w:tcW w:w="464" w:type="dxa"/>
                            <w:tcBorders>
                              <w:top w:val="nil"/>
                              <w:left w:val="nil"/>
                              <w:bottom w:val="nil"/>
                              <w:right w:val="nil"/>
                            </w:tcBorders>
                          </w:tcPr>
                          <w:p w:rsidR="00A4744C" w:rsidRDefault="00184F58">
                            <w:pPr>
                              <w:pStyle w:val="TableParagraph"/>
                              <w:spacing w:line="205" w:lineRule="exact"/>
                              <w:ind w:right="34"/>
                              <w:jc w:val="right"/>
                              <w:rPr>
                                <w:rFonts w:ascii="Arial" w:eastAsia="Arial" w:hAnsi="Arial" w:cs="Arial"/>
                                <w:sz w:val="19"/>
                                <w:szCs w:val="19"/>
                              </w:rPr>
                            </w:pPr>
                            <w:r>
                              <w:rPr>
                                <w:rFonts w:ascii="Arial"/>
                                <w:spacing w:val="-1"/>
                                <w:sz w:val="19"/>
                              </w:rPr>
                              <w:t>(3)</w:t>
                            </w:r>
                          </w:p>
                        </w:tc>
                      </w:tr>
                      <w:tr w:rsidR="00A4744C">
                        <w:trPr>
                          <w:trHeight w:hRule="exact" w:val="210"/>
                        </w:trPr>
                        <w:tc>
                          <w:tcPr>
                            <w:tcW w:w="1080" w:type="dxa"/>
                            <w:tcBorders>
                              <w:top w:val="nil"/>
                              <w:left w:val="nil"/>
                              <w:bottom w:val="nil"/>
                              <w:right w:val="nil"/>
                            </w:tcBorders>
                          </w:tcPr>
                          <w:p w:rsidR="00A4744C" w:rsidRDefault="00184F58">
                            <w:pPr>
                              <w:pStyle w:val="TableParagraph"/>
                              <w:spacing w:line="203" w:lineRule="exact"/>
                              <w:ind w:left="352"/>
                              <w:rPr>
                                <w:rFonts w:ascii="Arial" w:eastAsia="Arial" w:hAnsi="Arial" w:cs="Arial"/>
                                <w:sz w:val="19"/>
                                <w:szCs w:val="19"/>
                              </w:rPr>
                            </w:pPr>
                            <w:r>
                              <w:rPr>
                                <w:rFonts w:ascii="Arial"/>
                                <w:sz w:val="19"/>
                              </w:rPr>
                              <w:t>Area</w:t>
                            </w:r>
                            <w:r>
                              <w:rPr>
                                <w:rFonts w:ascii="Arial"/>
                                <w:spacing w:val="-3"/>
                                <w:sz w:val="19"/>
                              </w:rPr>
                              <w:t xml:space="preserve"> </w:t>
                            </w:r>
                            <w:r>
                              <w:rPr>
                                <w:rFonts w:ascii="Arial"/>
                                <w:sz w:val="19"/>
                              </w:rPr>
                              <w:t>IV:</w:t>
                            </w:r>
                          </w:p>
                        </w:tc>
                        <w:tc>
                          <w:tcPr>
                            <w:tcW w:w="2616" w:type="dxa"/>
                            <w:tcBorders>
                              <w:top w:val="nil"/>
                              <w:left w:val="nil"/>
                              <w:bottom w:val="nil"/>
                              <w:right w:val="nil"/>
                            </w:tcBorders>
                          </w:tcPr>
                          <w:p w:rsidR="00A4744C" w:rsidRDefault="00184F58">
                            <w:pPr>
                              <w:pStyle w:val="TableParagraph"/>
                              <w:spacing w:line="203" w:lineRule="exact"/>
                              <w:ind w:left="172"/>
                              <w:rPr>
                                <w:rFonts w:ascii="Arial" w:eastAsia="Arial" w:hAnsi="Arial" w:cs="Arial"/>
                                <w:sz w:val="19"/>
                                <w:szCs w:val="19"/>
                              </w:rPr>
                            </w:pPr>
                            <w:r>
                              <w:rPr>
                                <w:rFonts w:ascii="Arial"/>
                                <w:sz w:val="19"/>
                              </w:rPr>
                              <w:t>Geography</w:t>
                            </w:r>
                            <w:r>
                              <w:rPr>
                                <w:rFonts w:ascii="Arial"/>
                                <w:spacing w:val="-5"/>
                                <w:sz w:val="19"/>
                              </w:rPr>
                              <w:t xml:space="preserve"> </w:t>
                            </w:r>
                            <w:r>
                              <w:rPr>
                                <w:rFonts w:ascii="Arial"/>
                                <w:sz w:val="19"/>
                              </w:rPr>
                              <w:t>102</w:t>
                            </w:r>
                          </w:p>
                        </w:tc>
                        <w:tc>
                          <w:tcPr>
                            <w:tcW w:w="464" w:type="dxa"/>
                            <w:tcBorders>
                              <w:top w:val="nil"/>
                              <w:left w:val="nil"/>
                              <w:bottom w:val="nil"/>
                              <w:right w:val="nil"/>
                            </w:tcBorders>
                          </w:tcPr>
                          <w:p w:rsidR="00A4744C" w:rsidRDefault="00184F58">
                            <w:pPr>
                              <w:pStyle w:val="TableParagraph"/>
                              <w:spacing w:line="203" w:lineRule="exact"/>
                              <w:ind w:right="34"/>
                              <w:jc w:val="right"/>
                              <w:rPr>
                                <w:rFonts w:ascii="Arial" w:eastAsia="Arial" w:hAnsi="Arial" w:cs="Arial"/>
                                <w:sz w:val="19"/>
                                <w:szCs w:val="19"/>
                              </w:rPr>
                            </w:pPr>
                            <w:r>
                              <w:rPr>
                                <w:rFonts w:ascii="Arial"/>
                                <w:spacing w:val="-1"/>
                                <w:sz w:val="19"/>
                              </w:rPr>
                              <w:t>(3)</w:t>
                            </w:r>
                          </w:p>
                        </w:tc>
                      </w:tr>
                      <w:tr w:rsidR="00A4744C">
                        <w:trPr>
                          <w:trHeight w:hRule="exact" w:val="229"/>
                        </w:trPr>
                        <w:tc>
                          <w:tcPr>
                            <w:tcW w:w="1080" w:type="dxa"/>
                            <w:tcBorders>
                              <w:top w:val="nil"/>
                              <w:left w:val="nil"/>
                              <w:bottom w:val="nil"/>
                              <w:right w:val="nil"/>
                            </w:tcBorders>
                          </w:tcPr>
                          <w:p w:rsidR="00A4744C" w:rsidRDefault="00A4744C"/>
                        </w:tc>
                        <w:tc>
                          <w:tcPr>
                            <w:tcW w:w="2616" w:type="dxa"/>
                            <w:tcBorders>
                              <w:top w:val="nil"/>
                              <w:left w:val="nil"/>
                              <w:bottom w:val="nil"/>
                              <w:right w:val="nil"/>
                            </w:tcBorders>
                          </w:tcPr>
                          <w:p w:rsidR="00A4744C" w:rsidRDefault="00184F58">
                            <w:pPr>
                              <w:pStyle w:val="TableParagraph"/>
                              <w:spacing w:line="205" w:lineRule="exact"/>
                              <w:ind w:left="172"/>
                              <w:rPr>
                                <w:rFonts w:ascii="Arial" w:eastAsia="Arial" w:hAnsi="Arial" w:cs="Arial"/>
                                <w:sz w:val="19"/>
                                <w:szCs w:val="19"/>
                              </w:rPr>
                            </w:pPr>
                            <w:r>
                              <w:rPr>
                                <w:rFonts w:ascii="Arial"/>
                                <w:sz w:val="19"/>
                              </w:rPr>
                              <w:t>History 101 and</w:t>
                            </w:r>
                            <w:r>
                              <w:rPr>
                                <w:rFonts w:ascii="Arial"/>
                                <w:spacing w:val="-6"/>
                                <w:sz w:val="19"/>
                              </w:rPr>
                              <w:t xml:space="preserve"> </w:t>
                            </w:r>
                            <w:r>
                              <w:rPr>
                                <w:rFonts w:ascii="Arial"/>
                                <w:sz w:val="19"/>
                              </w:rPr>
                              <w:t>102</w:t>
                            </w:r>
                          </w:p>
                        </w:tc>
                        <w:tc>
                          <w:tcPr>
                            <w:tcW w:w="464" w:type="dxa"/>
                            <w:tcBorders>
                              <w:top w:val="nil"/>
                              <w:left w:val="nil"/>
                              <w:bottom w:val="nil"/>
                              <w:right w:val="nil"/>
                            </w:tcBorders>
                          </w:tcPr>
                          <w:p w:rsidR="00A4744C" w:rsidRDefault="00184F58">
                            <w:pPr>
                              <w:pStyle w:val="TableParagraph"/>
                              <w:spacing w:line="205" w:lineRule="exact"/>
                              <w:ind w:right="34"/>
                              <w:jc w:val="right"/>
                              <w:rPr>
                                <w:rFonts w:ascii="Arial" w:eastAsia="Arial" w:hAnsi="Arial" w:cs="Arial"/>
                                <w:sz w:val="19"/>
                                <w:szCs w:val="19"/>
                              </w:rPr>
                            </w:pPr>
                            <w:r>
                              <w:rPr>
                                <w:rFonts w:ascii="Arial"/>
                                <w:spacing w:val="-1"/>
                                <w:sz w:val="19"/>
                              </w:rPr>
                              <w:t>(6)</w:t>
                            </w:r>
                          </w:p>
                        </w:tc>
                      </w:tr>
                      <w:tr w:rsidR="00A4744C">
                        <w:trPr>
                          <w:trHeight w:hRule="exact" w:val="299"/>
                        </w:trPr>
                        <w:tc>
                          <w:tcPr>
                            <w:tcW w:w="1080" w:type="dxa"/>
                            <w:tcBorders>
                              <w:top w:val="nil"/>
                              <w:left w:val="nil"/>
                              <w:bottom w:val="single" w:sz="3" w:space="0" w:color="000000"/>
                              <w:right w:val="nil"/>
                            </w:tcBorders>
                          </w:tcPr>
                          <w:p w:rsidR="00A4744C" w:rsidRDefault="00A4744C"/>
                        </w:tc>
                        <w:tc>
                          <w:tcPr>
                            <w:tcW w:w="2616" w:type="dxa"/>
                            <w:tcBorders>
                              <w:top w:val="nil"/>
                              <w:left w:val="nil"/>
                              <w:bottom w:val="nil"/>
                              <w:right w:val="nil"/>
                            </w:tcBorders>
                          </w:tcPr>
                          <w:p w:rsidR="00A4744C" w:rsidRDefault="00A4744C"/>
                        </w:tc>
                        <w:tc>
                          <w:tcPr>
                            <w:tcW w:w="464" w:type="dxa"/>
                            <w:tcBorders>
                              <w:top w:val="nil"/>
                              <w:left w:val="nil"/>
                              <w:bottom w:val="nil"/>
                              <w:right w:val="nil"/>
                            </w:tcBorders>
                          </w:tcPr>
                          <w:p w:rsidR="00A4744C" w:rsidRDefault="00184F58">
                            <w:pPr>
                              <w:pStyle w:val="TableParagraph"/>
                              <w:spacing w:before="4"/>
                              <w:ind w:right="33"/>
                              <w:jc w:val="right"/>
                              <w:rPr>
                                <w:rFonts w:ascii="Arial" w:eastAsia="Arial" w:hAnsi="Arial" w:cs="Arial"/>
                                <w:sz w:val="19"/>
                                <w:szCs w:val="19"/>
                              </w:rPr>
                            </w:pPr>
                            <w:r>
                              <w:rPr>
                                <w:rFonts w:ascii="Arial"/>
                                <w:w w:val="95"/>
                                <w:sz w:val="19"/>
                              </w:rPr>
                              <w:t>15</w:t>
                            </w:r>
                          </w:p>
                        </w:tc>
                      </w:tr>
                    </w:tbl>
                    <w:p w:rsidR="00A4744C" w:rsidRDefault="00A4744C"/>
                  </w:txbxContent>
                </v:textbox>
                <w10:wrap anchorx="page"/>
              </v:shape>
            </w:pict>
          </mc:Fallback>
        </mc:AlternateContent>
      </w:r>
      <w:r w:rsidR="00184F58">
        <w:rPr>
          <w:rFonts w:cs="Arial"/>
        </w:rPr>
        <w:t>––</w:t>
      </w:r>
    </w:p>
    <w:p w:rsidR="00A4744C" w:rsidRDefault="00A4744C">
      <w:pPr>
        <w:spacing w:before="7"/>
        <w:rPr>
          <w:rFonts w:ascii="Arial" w:eastAsia="Arial" w:hAnsi="Arial" w:cs="Arial"/>
          <w:sz w:val="15"/>
          <w:szCs w:val="15"/>
        </w:rPr>
      </w:pPr>
    </w:p>
    <w:p w:rsidR="00A4744C" w:rsidRDefault="00184F58">
      <w:pPr>
        <w:spacing w:before="81"/>
        <w:ind w:left="100" w:right="594"/>
        <w:rPr>
          <w:rFonts w:ascii="Arial" w:eastAsia="Arial" w:hAnsi="Arial" w:cs="Arial"/>
          <w:sz w:val="14"/>
          <w:szCs w:val="14"/>
        </w:rPr>
      </w:pPr>
      <w:r>
        <w:rPr>
          <w:rFonts w:ascii="Arial"/>
          <w:sz w:val="14"/>
        </w:rPr>
        <w:t>* Fulfills computer literacy</w:t>
      </w:r>
      <w:r>
        <w:rPr>
          <w:rFonts w:ascii="Arial"/>
          <w:spacing w:val="-16"/>
          <w:sz w:val="14"/>
        </w:rPr>
        <w:t xml:space="preserve"> </w:t>
      </w:r>
      <w:r>
        <w:rPr>
          <w:rFonts w:ascii="Arial"/>
          <w:sz w:val="14"/>
        </w:rPr>
        <w:t>requirement.</w:t>
      </w:r>
    </w:p>
    <w:p w:rsidR="00A4744C" w:rsidRDefault="00A4744C">
      <w:pPr>
        <w:rPr>
          <w:rFonts w:ascii="Arial" w:eastAsia="Arial" w:hAnsi="Arial" w:cs="Arial"/>
          <w:sz w:val="14"/>
          <w:szCs w:val="14"/>
        </w:rPr>
        <w:sectPr w:rsidR="00A4744C">
          <w:pgSz w:w="8640" w:h="12960"/>
          <w:pgMar w:top="920" w:right="800" w:bottom="280" w:left="620" w:header="729" w:footer="0" w:gutter="0"/>
          <w:cols w:space="720"/>
        </w:sectPr>
      </w:pPr>
    </w:p>
    <w:p w:rsidR="00A4744C" w:rsidRDefault="00A4744C">
      <w:pPr>
        <w:spacing w:before="1"/>
        <w:rPr>
          <w:rFonts w:ascii="Arial" w:eastAsia="Arial" w:hAnsi="Arial" w:cs="Arial"/>
          <w:sz w:val="29"/>
          <w:szCs w:val="29"/>
        </w:rPr>
      </w:pPr>
    </w:p>
    <w:p w:rsidR="00A4744C" w:rsidRDefault="00184F58">
      <w:pPr>
        <w:tabs>
          <w:tab w:val="left" w:pos="6716"/>
        </w:tabs>
        <w:spacing w:before="81"/>
        <w:ind w:left="46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62"/>
        </w:numPr>
        <w:tabs>
          <w:tab w:val="left" w:pos="468"/>
        </w:tabs>
        <w:spacing w:before="3" w:line="215" w:lineRule="exact"/>
        <w:ind w:left="467" w:hanging="360"/>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right" w:leader="dot" w:pos="7121"/>
        </w:tabs>
        <w:spacing w:line="210" w:lineRule="exact"/>
        <w:ind w:left="467"/>
      </w:pPr>
      <w:r>
        <w:t>Introductory</w:t>
      </w:r>
      <w:r>
        <w:rPr>
          <w:spacing w:val="-2"/>
        </w:rPr>
        <w:t xml:space="preserve"> </w:t>
      </w:r>
      <w:r>
        <w:t>Spanish</w:t>
      </w:r>
      <w:r>
        <w:rPr>
          <w:spacing w:val="-2"/>
        </w:rPr>
        <w:t xml:space="preserve"> </w:t>
      </w:r>
      <w:r>
        <w:t>(101-102)</w:t>
      </w:r>
      <w:r>
        <w:tab/>
        <w:t>6</w:t>
      </w:r>
    </w:p>
    <w:p w:rsidR="00A4744C" w:rsidRDefault="00184F58">
      <w:pPr>
        <w:pStyle w:val="BodyText"/>
        <w:tabs>
          <w:tab w:val="right" w:leader="dot" w:pos="7121"/>
        </w:tabs>
        <w:spacing w:line="210" w:lineRule="exact"/>
        <w:ind w:left="467"/>
      </w:pPr>
      <w:r>
        <w:t>Intermediate</w:t>
      </w:r>
      <w:r>
        <w:rPr>
          <w:spacing w:val="-2"/>
        </w:rPr>
        <w:t xml:space="preserve"> </w:t>
      </w:r>
      <w:r>
        <w:t>Spanish</w:t>
      </w:r>
      <w:r>
        <w:rPr>
          <w:spacing w:val="-2"/>
        </w:rPr>
        <w:t xml:space="preserve"> </w:t>
      </w:r>
      <w:r>
        <w:t>(201-202)</w:t>
      </w:r>
      <w:r>
        <w:tab/>
        <w:t>6</w:t>
      </w:r>
    </w:p>
    <w:p w:rsidR="00A4744C" w:rsidRDefault="00184F58">
      <w:pPr>
        <w:pStyle w:val="BodyText"/>
        <w:tabs>
          <w:tab w:val="right" w:leader="dot" w:pos="7121"/>
        </w:tabs>
        <w:spacing w:line="210" w:lineRule="exact"/>
        <w:ind w:left="467"/>
      </w:pPr>
      <w:r>
        <w:t>Conversation and Composition</w:t>
      </w:r>
      <w:r>
        <w:rPr>
          <w:spacing w:val="-4"/>
        </w:rPr>
        <w:t xml:space="preserve"> </w:t>
      </w:r>
      <w:r>
        <w:t>(SP</w:t>
      </w:r>
      <w:r>
        <w:rPr>
          <w:spacing w:val="-1"/>
        </w:rPr>
        <w:t xml:space="preserve"> </w:t>
      </w:r>
      <w:r>
        <w:t>350)</w:t>
      </w:r>
      <w:r>
        <w:tab/>
        <w:t>3</w:t>
      </w:r>
    </w:p>
    <w:p w:rsidR="00A4744C" w:rsidRDefault="00184F58">
      <w:pPr>
        <w:pStyle w:val="BodyText"/>
        <w:tabs>
          <w:tab w:val="right" w:leader="dot" w:pos="7121"/>
        </w:tabs>
        <w:spacing w:line="210" w:lineRule="exact"/>
        <w:ind w:left="467"/>
      </w:pPr>
      <w:r>
        <w:t>Introduction to Hispanic Literature</w:t>
      </w:r>
      <w:r>
        <w:rPr>
          <w:spacing w:val="-3"/>
        </w:rPr>
        <w:t xml:space="preserve"> </w:t>
      </w:r>
      <w:r>
        <w:t>(SP</w:t>
      </w:r>
      <w:r>
        <w:rPr>
          <w:spacing w:val="-1"/>
        </w:rPr>
        <w:t xml:space="preserve"> </w:t>
      </w:r>
      <w:r>
        <w:t>360)</w:t>
      </w:r>
      <w:r>
        <w:tab/>
        <w:t>3</w:t>
      </w:r>
    </w:p>
    <w:p w:rsidR="00A4744C" w:rsidRDefault="00184F58">
      <w:pPr>
        <w:pStyle w:val="BodyText"/>
        <w:tabs>
          <w:tab w:val="right" w:leader="dot" w:pos="7121"/>
        </w:tabs>
        <w:spacing w:line="210" w:lineRule="exact"/>
        <w:ind w:left="467"/>
      </w:pPr>
      <w:r>
        <w:t>Advanced Spanish Grammar</w:t>
      </w:r>
      <w:r>
        <w:rPr>
          <w:spacing w:val="-2"/>
        </w:rPr>
        <w:t xml:space="preserve"> </w:t>
      </w:r>
      <w:r>
        <w:t>(SP</w:t>
      </w:r>
      <w:r>
        <w:rPr>
          <w:spacing w:val="-1"/>
        </w:rPr>
        <w:t xml:space="preserve"> </w:t>
      </w:r>
      <w:r>
        <w:t>420)</w:t>
      </w:r>
      <w:r>
        <w:tab/>
        <w:t>3</w:t>
      </w:r>
    </w:p>
    <w:p w:rsidR="00A4744C" w:rsidRDefault="00184F58">
      <w:pPr>
        <w:pStyle w:val="BodyText"/>
        <w:tabs>
          <w:tab w:val="left" w:leader="dot" w:pos="7016"/>
        </w:tabs>
        <w:spacing w:line="210" w:lineRule="exact"/>
        <w:ind w:left="467"/>
      </w:pPr>
      <w:r>
        <w:t>Senior Thesis</w:t>
      </w:r>
      <w:r>
        <w:rPr>
          <w:spacing w:val="-5"/>
        </w:rPr>
        <w:t xml:space="preserve"> </w:t>
      </w:r>
      <w:r>
        <w:t>(SP</w:t>
      </w:r>
      <w:r>
        <w:rPr>
          <w:spacing w:val="-2"/>
        </w:rPr>
        <w:t xml:space="preserve"> </w:t>
      </w:r>
      <w:r>
        <w:t>495)</w:t>
      </w:r>
      <w:r>
        <w:tab/>
        <w:t>0</w:t>
      </w:r>
    </w:p>
    <w:p w:rsidR="00A4744C" w:rsidRDefault="00184F58">
      <w:pPr>
        <w:pStyle w:val="BodyText"/>
        <w:tabs>
          <w:tab w:val="right" w:leader="dot" w:pos="7121"/>
        </w:tabs>
        <w:spacing w:line="158" w:lineRule="exact"/>
        <w:ind w:left="467"/>
      </w:pPr>
      <w:r>
        <w:t>*Senior Seminar</w:t>
      </w:r>
      <w:r>
        <w:rPr>
          <w:spacing w:val="-3"/>
        </w:rPr>
        <w:t xml:space="preserve"> </w:t>
      </w:r>
      <w:r>
        <w:t>(FL</w:t>
      </w:r>
      <w:r>
        <w:rPr>
          <w:spacing w:val="-2"/>
        </w:rPr>
        <w:t xml:space="preserve"> </w:t>
      </w:r>
      <w:r>
        <w:t>498)</w:t>
      </w:r>
      <w:r>
        <w:tab/>
        <w:t>1</w:t>
      </w:r>
    </w:p>
    <w:p w:rsidR="00A4744C" w:rsidRDefault="00184F58">
      <w:pPr>
        <w:pStyle w:val="BodyText"/>
        <w:spacing w:line="133" w:lineRule="exact"/>
        <w:ind w:left="0" w:right="116"/>
        <w:jc w:val="right"/>
        <w:rPr>
          <w:rFonts w:cs="Arial"/>
        </w:rPr>
      </w:pPr>
      <w:r>
        <w:rPr>
          <w:rFonts w:cs="Arial"/>
          <w:w w:val="95"/>
        </w:rPr>
        <w:t>–</w:t>
      </w:r>
      <w:r>
        <w:rPr>
          <w:rFonts w:cs="Arial"/>
          <w:w w:val="95"/>
        </w:rPr>
        <w:t>–</w:t>
      </w:r>
    </w:p>
    <w:p w:rsidR="00A4744C" w:rsidRDefault="00184F58">
      <w:pPr>
        <w:pStyle w:val="BodyText"/>
        <w:tabs>
          <w:tab w:val="right" w:pos="4983"/>
        </w:tabs>
        <w:spacing w:line="190" w:lineRule="exact"/>
        <w:ind w:left="0" w:right="117"/>
        <w:jc w:val="right"/>
      </w:pPr>
      <w:r>
        <w:t>Total</w:t>
      </w:r>
      <w:r>
        <w:tab/>
        <w:t>22</w:t>
      </w:r>
    </w:p>
    <w:p w:rsidR="00A4744C" w:rsidRDefault="00184F58">
      <w:pPr>
        <w:pStyle w:val="Heading3"/>
        <w:spacing w:before="64" w:line="215" w:lineRule="exact"/>
        <w:ind w:left="467" w:right="220"/>
        <w:rPr>
          <w:b w:val="0"/>
          <w:bCs w:val="0"/>
        </w:rPr>
      </w:pPr>
      <w:r>
        <w:t>Option I: General</w:t>
      </w:r>
      <w:r>
        <w:rPr>
          <w:spacing w:val="-9"/>
        </w:rPr>
        <w:t xml:space="preserve"> </w:t>
      </w:r>
      <w:r>
        <w:t>Spanish</w:t>
      </w:r>
    </w:p>
    <w:p w:rsidR="00A4744C" w:rsidRDefault="00184F58">
      <w:pPr>
        <w:pStyle w:val="BodyText"/>
        <w:spacing w:line="210" w:lineRule="exact"/>
        <w:ind w:left="467" w:right="220"/>
      </w:pPr>
      <w:r>
        <w:t>18 additional hours from 300or 400-level courses (minimum 9</w:t>
      </w:r>
      <w:r>
        <w:rPr>
          <w:spacing w:val="-16"/>
        </w:rPr>
        <w:t xml:space="preserve"> </w:t>
      </w:r>
      <w:r>
        <w:t>hours</w:t>
      </w:r>
    </w:p>
    <w:p w:rsidR="00A4744C" w:rsidRDefault="00184F58">
      <w:pPr>
        <w:pStyle w:val="BodyText"/>
        <w:tabs>
          <w:tab w:val="right" w:leader="dot" w:pos="6294"/>
        </w:tabs>
        <w:spacing w:line="214" w:lineRule="exact"/>
        <w:ind w:left="0" w:right="117"/>
        <w:jc w:val="right"/>
      </w:pPr>
      <w:r>
        <w:t>at</w:t>
      </w:r>
      <w:r>
        <w:rPr>
          <w:spacing w:val="-1"/>
        </w:rPr>
        <w:t xml:space="preserve"> </w:t>
      </w:r>
      <w:r>
        <w:t>the</w:t>
      </w:r>
      <w:r>
        <w:rPr>
          <w:spacing w:val="-1"/>
        </w:rPr>
        <w:t xml:space="preserve"> </w:t>
      </w:r>
      <w:r>
        <w:t>400-level)</w:t>
      </w:r>
      <w:r>
        <w:tab/>
        <w:t>18</w:t>
      </w:r>
    </w:p>
    <w:p w:rsidR="00A4744C" w:rsidRDefault="00184F58">
      <w:pPr>
        <w:pStyle w:val="BodyText"/>
        <w:spacing w:before="33"/>
        <w:ind w:left="467" w:right="220"/>
      </w:pPr>
      <w:r>
        <w:t>For Option I, a minor or second major is</w:t>
      </w:r>
      <w:r>
        <w:rPr>
          <w:spacing w:val="-16"/>
        </w:rPr>
        <w:t xml:space="preserve"> </w:t>
      </w:r>
      <w:r>
        <w:t>required.</w:t>
      </w:r>
    </w:p>
    <w:p w:rsidR="00A4744C" w:rsidRDefault="00184F58">
      <w:pPr>
        <w:pStyle w:val="Heading3"/>
        <w:spacing w:before="69" w:line="215" w:lineRule="exact"/>
        <w:ind w:left="467" w:right="220"/>
        <w:rPr>
          <w:b w:val="0"/>
          <w:bCs w:val="0"/>
        </w:rPr>
      </w:pPr>
      <w:r>
        <w:t>Option II: Commercial</w:t>
      </w:r>
      <w:r>
        <w:rPr>
          <w:spacing w:val="-10"/>
        </w:rPr>
        <w:t xml:space="preserve"> </w:t>
      </w:r>
      <w:r>
        <w:t>Spanish</w:t>
      </w:r>
    </w:p>
    <w:p w:rsidR="00A4744C" w:rsidRDefault="00184F58">
      <w:pPr>
        <w:pStyle w:val="BodyText"/>
        <w:tabs>
          <w:tab w:val="right" w:leader="dot" w:pos="7121"/>
        </w:tabs>
        <w:spacing w:line="210" w:lineRule="exact"/>
        <w:ind w:left="467"/>
      </w:pPr>
      <w:r>
        <w:t>Commercial Spanish</w:t>
      </w:r>
      <w:r>
        <w:rPr>
          <w:spacing w:val="-1"/>
        </w:rPr>
        <w:t xml:space="preserve"> </w:t>
      </w:r>
      <w:r>
        <w:t>(SP</w:t>
      </w:r>
      <w:r>
        <w:rPr>
          <w:spacing w:val="-1"/>
        </w:rPr>
        <w:t xml:space="preserve"> </w:t>
      </w:r>
      <w:r>
        <w:t>353)</w:t>
      </w:r>
      <w:r>
        <w:tab/>
        <w:t>3</w:t>
      </w:r>
    </w:p>
    <w:p w:rsidR="00A4744C" w:rsidRDefault="00184F58">
      <w:pPr>
        <w:pStyle w:val="BodyText"/>
        <w:spacing w:line="210" w:lineRule="exact"/>
        <w:ind w:left="467" w:right="220"/>
      </w:pPr>
      <w:r>
        <w:t>9 hours at the 400 level, including Advanced Commercial</w:t>
      </w:r>
      <w:r>
        <w:rPr>
          <w:spacing w:val="-17"/>
        </w:rPr>
        <w:t xml:space="preserve"> </w:t>
      </w:r>
      <w:r>
        <w:t>Spanish</w:t>
      </w:r>
    </w:p>
    <w:p w:rsidR="00A4744C" w:rsidRDefault="00184F58">
      <w:pPr>
        <w:pStyle w:val="BodyText"/>
        <w:tabs>
          <w:tab w:val="right" w:leader="dot" w:pos="6294"/>
        </w:tabs>
        <w:spacing w:line="210" w:lineRule="exact"/>
        <w:ind w:left="0" w:right="116"/>
        <w:jc w:val="right"/>
      </w:pPr>
      <w:r>
        <w:t>(SP 403W)</w:t>
      </w:r>
      <w:r>
        <w:tab/>
        <w:t>9</w:t>
      </w:r>
    </w:p>
    <w:p w:rsidR="00A4744C" w:rsidRDefault="00184F58">
      <w:pPr>
        <w:pStyle w:val="BodyText"/>
        <w:tabs>
          <w:tab w:val="right" w:leader="dot" w:pos="7121"/>
        </w:tabs>
        <w:spacing w:line="158" w:lineRule="exact"/>
        <w:ind w:left="467"/>
      </w:pPr>
      <w:r>
        <w:t>6 additional hours from 300or</w:t>
      </w:r>
      <w:r>
        <w:rPr>
          <w:spacing w:val="-6"/>
        </w:rPr>
        <w:t xml:space="preserve"> </w:t>
      </w:r>
      <w:r>
        <w:t>400-level courses</w:t>
      </w:r>
      <w:r>
        <w:tab/>
        <w:t>6</w:t>
      </w:r>
    </w:p>
    <w:p w:rsidR="00A4744C" w:rsidRDefault="00184F58">
      <w:pPr>
        <w:pStyle w:val="BodyText"/>
        <w:spacing w:line="133" w:lineRule="exact"/>
        <w:ind w:left="0" w:right="116"/>
        <w:jc w:val="right"/>
        <w:rPr>
          <w:rFonts w:cs="Arial"/>
        </w:rPr>
      </w:pPr>
      <w:r>
        <w:rPr>
          <w:rFonts w:cs="Arial"/>
          <w:w w:val="95"/>
        </w:rPr>
        <w:t>––</w:t>
      </w:r>
    </w:p>
    <w:p w:rsidR="00A4744C" w:rsidRDefault="00184F58">
      <w:pPr>
        <w:pStyle w:val="BodyText"/>
        <w:tabs>
          <w:tab w:val="right" w:pos="4983"/>
        </w:tabs>
        <w:spacing w:line="188" w:lineRule="exact"/>
        <w:ind w:left="0" w:right="117"/>
        <w:jc w:val="right"/>
      </w:pPr>
      <w:r>
        <w:t>Total</w:t>
      </w:r>
      <w:r>
        <w:tab/>
        <w:t>18</w:t>
      </w:r>
    </w:p>
    <w:p w:rsidR="00A4744C" w:rsidRDefault="00184F58">
      <w:pPr>
        <w:pStyle w:val="BodyText"/>
        <w:spacing w:before="33"/>
        <w:ind w:left="467" w:right="458"/>
      </w:pPr>
      <w:r>
        <w:t>For Option II, a minor or second major in an approved Business program is required.</w:t>
      </w:r>
    </w:p>
    <w:p w:rsidR="00A4744C" w:rsidRDefault="00184F58">
      <w:pPr>
        <w:pStyle w:val="Heading3"/>
        <w:spacing w:before="84"/>
        <w:ind w:left="467" w:right="220"/>
        <w:rPr>
          <w:b w:val="0"/>
          <w:bCs w:val="0"/>
        </w:rPr>
      </w:pPr>
      <w:r>
        <w:t>Option III: Spanish</w:t>
      </w:r>
      <w:r>
        <w:rPr>
          <w:spacing w:val="-9"/>
        </w:rPr>
        <w:t xml:space="preserve"> </w:t>
      </w:r>
      <w:r>
        <w:t>Literature</w:t>
      </w:r>
    </w:p>
    <w:p w:rsidR="00A4744C" w:rsidRDefault="00184F58">
      <w:pPr>
        <w:pStyle w:val="BodyText"/>
        <w:ind w:left="467" w:right="220"/>
      </w:pPr>
      <w:r>
        <w:t>18 hours from the following (minimum 9 hours at 400</w:t>
      </w:r>
      <w:r>
        <w:rPr>
          <w:spacing w:val="-18"/>
        </w:rPr>
        <w:t xml:space="preserve"> </w:t>
      </w:r>
      <w:r>
        <w:t>level):</w:t>
      </w:r>
    </w:p>
    <w:p w:rsidR="00A4744C" w:rsidRDefault="00184F58">
      <w:pPr>
        <w:pStyle w:val="BodyText"/>
        <w:tabs>
          <w:tab w:val="right" w:leader="dot" w:pos="7121"/>
        </w:tabs>
        <w:spacing w:before="2"/>
        <w:ind w:left="467"/>
      </w:pPr>
      <w:r>
        <w:t>Spanish Civilization</w:t>
      </w:r>
      <w:r>
        <w:rPr>
          <w:spacing w:val="-3"/>
        </w:rPr>
        <w:t xml:space="preserve"> </w:t>
      </w:r>
      <w:r>
        <w:t>(SP</w:t>
      </w:r>
      <w:r>
        <w:rPr>
          <w:spacing w:val="-1"/>
        </w:rPr>
        <w:t xml:space="preserve"> </w:t>
      </w:r>
      <w:r>
        <w:t>351)</w:t>
      </w:r>
      <w:r>
        <w:tab/>
        <w:t>3</w:t>
      </w:r>
    </w:p>
    <w:p w:rsidR="00A4744C" w:rsidRDefault="00184F58">
      <w:pPr>
        <w:pStyle w:val="BodyText"/>
        <w:tabs>
          <w:tab w:val="right" w:leader="dot" w:pos="7121"/>
        </w:tabs>
        <w:ind w:left="467"/>
      </w:pPr>
      <w:r>
        <w:t>Latin American Civilization</w:t>
      </w:r>
      <w:r>
        <w:rPr>
          <w:spacing w:val="-4"/>
        </w:rPr>
        <w:t xml:space="preserve"> </w:t>
      </w:r>
      <w:r>
        <w:t>(SP</w:t>
      </w:r>
      <w:r>
        <w:rPr>
          <w:spacing w:val="-1"/>
        </w:rPr>
        <w:t xml:space="preserve"> </w:t>
      </w:r>
      <w:r>
        <w:t>352)</w:t>
      </w:r>
      <w:r>
        <w:tab/>
        <w:t>3</w:t>
      </w:r>
    </w:p>
    <w:p w:rsidR="00A4744C" w:rsidRDefault="00184F58">
      <w:pPr>
        <w:pStyle w:val="BodyText"/>
        <w:tabs>
          <w:tab w:val="right" w:leader="dot" w:pos="7121"/>
        </w:tabs>
        <w:spacing w:before="2"/>
        <w:ind w:left="467"/>
      </w:pPr>
      <w:r>
        <w:t>Survey of Spanish Literature I</w:t>
      </w:r>
      <w:r>
        <w:rPr>
          <w:spacing w:val="-4"/>
        </w:rPr>
        <w:t xml:space="preserve"> </w:t>
      </w:r>
      <w:r>
        <w:t>(SP</w:t>
      </w:r>
      <w:r>
        <w:rPr>
          <w:spacing w:val="-1"/>
        </w:rPr>
        <w:t xml:space="preserve"> </w:t>
      </w:r>
      <w:r>
        <w:t>405W)</w:t>
      </w:r>
      <w:r>
        <w:tab/>
        <w:t>3</w:t>
      </w:r>
    </w:p>
    <w:p w:rsidR="00A4744C" w:rsidRDefault="00184F58">
      <w:pPr>
        <w:pStyle w:val="BodyText"/>
        <w:tabs>
          <w:tab w:val="right" w:leader="dot" w:pos="7121"/>
        </w:tabs>
        <w:spacing w:before="2"/>
        <w:ind w:left="467"/>
      </w:pPr>
      <w:r>
        <w:t>Survey of Spanish Literature II</w:t>
      </w:r>
      <w:r>
        <w:rPr>
          <w:spacing w:val="-2"/>
        </w:rPr>
        <w:t xml:space="preserve"> </w:t>
      </w:r>
      <w:r>
        <w:t>(SP</w:t>
      </w:r>
      <w:r>
        <w:rPr>
          <w:spacing w:val="-1"/>
        </w:rPr>
        <w:t xml:space="preserve"> </w:t>
      </w:r>
      <w:r>
        <w:t>406W)</w:t>
      </w:r>
      <w:r>
        <w:tab/>
        <w:t>3</w:t>
      </w:r>
    </w:p>
    <w:p w:rsidR="00A4744C" w:rsidRDefault="00184F58">
      <w:pPr>
        <w:pStyle w:val="BodyText"/>
        <w:tabs>
          <w:tab w:val="right" w:leader="dot" w:pos="7121"/>
        </w:tabs>
        <w:ind w:left="467"/>
      </w:pPr>
      <w:r>
        <w:t>Survey of Latin American Literature I</w:t>
      </w:r>
      <w:r>
        <w:rPr>
          <w:spacing w:val="-5"/>
        </w:rPr>
        <w:t xml:space="preserve"> </w:t>
      </w:r>
      <w:r>
        <w:t>(SP</w:t>
      </w:r>
      <w:r>
        <w:rPr>
          <w:spacing w:val="-1"/>
        </w:rPr>
        <w:t xml:space="preserve"> </w:t>
      </w:r>
      <w:r>
        <w:t>410W)</w:t>
      </w:r>
      <w:r>
        <w:tab/>
        <w:t>3</w:t>
      </w:r>
    </w:p>
    <w:p w:rsidR="00A4744C" w:rsidRDefault="00184F58">
      <w:pPr>
        <w:pStyle w:val="BodyText"/>
        <w:tabs>
          <w:tab w:val="right" w:leader="dot" w:pos="7121"/>
        </w:tabs>
        <w:spacing w:before="2"/>
        <w:ind w:left="467"/>
      </w:pPr>
      <w:r>
        <w:t>Survey of Latin American Literature II</w:t>
      </w:r>
      <w:r>
        <w:rPr>
          <w:spacing w:val="-5"/>
        </w:rPr>
        <w:t xml:space="preserve"> </w:t>
      </w:r>
      <w:r>
        <w:t>(SP 411W)</w:t>
      </w:r>
      <w:r>
        <w:tab/>
        <w:t>3</w:t>
      </w:r>
    </w:p>
    <w:p w:rsidR="00A4744C" w:rsidRDefault="00184F58">
      <w:pPr>
        <w:pStyle w:val="BodyText"/>
        <w:tabs>
          <w:tab w:val="right" w:leader="dot" w:pos="7121"/>
        </w:tabs>
        <w:spacing w:before="2"/>
        <w:ind w:left="467"/>
      </w:pPr>
      <w:r>
        <w:t>Special Topics in International Studies: Abroad</w:t>
      </w:r>
      <w:r>
        <w:rPr>
          <w:spacing w:val="-7"/>
        </w:rPr>
        <w:t xml:space="preserve"> </w:t>
      </w:r>
      <w:r>
        <w:t>(SP</w:t>
      </w:r>
      <w:r>
        <w:rPr>
          <w:spacing w:val="-1"/>
        </w:rPr>
        <w:t xml:space="preserve"> </w:t>
      </w:r>
      <w:r>
        <w:t>490)</w:t>
      </w:r>
      <w:r>
        <w:tab/>
        <w:t>3</w:t>
      </w:r>
    </w:p>
    <w:p w:rsidR="00A4744C" w:rsidRDefault="00184F58">
      <w:pPr>
        <w:pStyle w:val="BodyText"/>
        <w:tabs>
          <w:tab w:val="right" w:leader="dot" w:pos="7121"/>
        </w:tabs>
        <w:spacing w:line="164" w:lineRule="exact"/>
        <w:ind w:left="467"/>
      </w:pPr>
      <w:r>
        <w:t>Independent Study</w:t>
      </w:r>
      <w:r>
        <w:rPr>
          <w:spacing w:val="-3"/>
        </w:rPr>
        <w:t xml:space="preserve"> </w:t>
      </w:r>
      <w:r>
        <w:t>(SP</w:t>
      </w:r>
      <w:r>
        <w:rPr>
          <w:spacing w:val="-1"/>
        </w:rPr>
        <w:t xml:space="preserve"> </w:t>
      </w:r>
      <w:r>
        <w:t>499)</w:t>
      </w:r>
      <w:r>
        <w:tab/>
        <w:t>3</w:t>
      </w:r>
    </w:p>
    <w:p w:rsidR="00A4744C" w:rsidRDefault="00184F58">
      <w:pPr>
        <w:pStyle w:val="BodyText"/>
        <w:spacing w:line="134" w:lineRule="exact"/>
        <w:ind w:left="0" w:right="116"/>
        <w:jc w:val="right"/>
        <w:rPr>
          <w:rFonts w:cs="Arial"/>
        </w:rPr>
      </w:pPr>
      <w:r>
        <w:rPr>
          <w:rFonts w:cs="Arial"/>
          <w:w w:val="95"/>
        </w:rPr>
        <w:t>––</w:t>
      </w:r>
    </w:p>
    <w:p w:rsidR="00A4744C" w:rsidRDefault="00184F58">
      <w:pPr>
        <w:pStyle w:val="BodyText"/>
        <w:tabs>
          <w:tab w:val="right" w:pos="4983"/>
        </w:tabs>
        <w:spacing w:line="188" w:lineRule="exact"/>
        <w:ind w:left="0" w:right="117"/>
        <w:jc w:val="right"/>
      </w:pPr>
      <w:r>
        <w:t>Total</w:t>
      </w:r>
      <w:r>
        <w:tab/>
        <w:t>18</w:t>
      </w:r>
    </w:p>
    <w:p w:rsidR="00A4744C" w:rsidRDefault="00184F58">
      <w:pPr>
        <w:pStyle w:val="BodyText"/>
        <w:spacing w:before="74"/>
        <w:ind w:left="467" w:right="220"/>
      </w:pPr>
      <w:r>
        <w:t>For Option III, a minor, second major or second degree is</w:t>
      </w:r>
      <w:r>
        <w:rPr>
          <w:spacing w:val="-17"/>
        </w:rPr>
        <w:t xml:space="preserve"> </w:t>
      </w:r>
      <w:r>
        <w:t>required.</w:t>
      </w:r>
    </w:p>
    <w:p w:rsidR="00A4744C" w:rsidRDefault="00A4744C">
      <w:pPr>
        <w:spacing w:before="3"/>
        <w:rPr>
          <w:rFonts w:ascii="Arial" w:eastAsia="Arial" w:hAnsi="Arial" w:cs="Arial"/>
          <w:sz w:val="19"/>
          <w:szCs w:val="19"/>
        </w:rPr>
      </w:pPr>
    </w:p>
    <w:p w:rsidR="00A4744C" w:rsidRDefault="00184F58">
      <w:pPr>
        <w:pStyle w:val="BodyText"/>
        <w:ind w:left="350" w:right="361"/>
        <w:jc w:val="center"/>
      </w:pPr>
      <w:r>
        <w:t>MINOR IN FOREIGN</w:t>
      </w:r>
      <w:r>
        <w:rPr>
          <w:spacing w:val="-14"/>
        </w:rPr>
        <w:t xml:space="preserve"> </w:t>
      </w:r>
      <w:r>
        <w:t>LANGUAGES</w:t>
      </w:r>
    </w:p>
    <w:p w:rsidR="00A4744C" w:rsidRDefault="00184F58">
      <w:pPr>
        <w:pStyle w:val="BodyText"/>
        <w:spacing w:before="2"/>
        <w:ind w:left="351" w:right="361"/>
        <w:jc w:val="center"/>
      </w:pPr>
      <w:r>
        <w:t>Courses must be chosen from a single</w:t>
      </w:r>
      <w:r>
        <w:rPr>
          <w:spacing w:val="-13"/>
        </w:rPr>
        <w:t xml:space="preserve"> </w:t>
      </w:r>
      <w:r>
        <w:t>concentration.</w:t>
      </w:r>
    </w:p>
    <w:p w:rsidR="00A4744C" w:rsidRDefault="00184F58">
      <w:pPr>
        <w:tabs>
          <w:tab w:val="left" w:pos="6608"/>
        </w:tabs>
        <w:spacing w:before="47"/>
        <w:ind w:right="117"/>
        <w:jc w:val="right"/>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right" w:leader="dot" w:pos="7121"/>
        </w:tabs>
        <w:spacing w:before="13"/>
        <w:ind w:left="107"/>
      </w:pPr>
      <w:r>
        <w:t>*Introductory</w:t>
      </w:r>
      <w:r>
        <w:rPr>
          <w:spacing w:val="-2"/>
        </w:rPr>
        <w:t xml:space="preserve"> </w:t>
      </w:r>
      <w:r>
        <w:t>(101-102)</w:t>
      </w:r>
      <w:r>
        <w:tab/>
        <w:t>6</w:t>
      </w:r>
    </w:p>
    <w:p w:rsidR="00A4744C" w:rsidRDefault="00184F58">
      <w:pPr>
        <w:pStyle w:val="BodyText"/>
        <w:tabs>
          <w:tab w:val="right" w:leader="dot" w:pos="7121"/>
        </w:tabs>
        <w:spacing w:before="2"/>
        <w:ind w:left="107"/>
      </w:pPr>
      <w:r>
        <w:t>*Intermediate</w:t>
      </w:r>
      <w:r>
        <w:rPr>
          <w:spacing w:val="-2"/>
        </w:rPr>
        <w:t xml:space="preserve"> </w:t>
      </w:r>
      <w:r>
        <w:t>(201-202)</w:t>
      </w:r>
      <w:r>
        <w:tab/>
        <w:t>6</w:t>
      </w:r>
    </w:p>
    <w:p w:rsidR="00A4744C" w:rsidRDefault="00184F58">
      <w:pPr>
        <w:pStyle w:val="BodyText"/>
        <w:tabs>
          <w:tab w:val="right" w:leader="dot" w:pos="7121"/>
        </w:tabs>
        <w:ind w:left="107"/>
      </w:pPr>
      <w:r>
        <w:t>Conversation</w:t>
      </w:r>
      <w:r>
        <w:rPr>
          <w:spacing w:val="-2"/>
        </w:rPr>
        <w:t xml:space="preserve"> </w:t>
      </w:r>
      <w:r>
        <w:t>(350)</w:t>
      </w:r>
      <w:r>
        <w:tab/>
        <w:t>3</w:t>
      </w:r>
    </w:p>
    <w:p w:rsidR="00A4744C" w:rsidRDefault="00184F58">
      <w:pPr>
        <w:pStyle w:val="BodyText"/>
        <w:tabs>
          <w:tab w:val="right" w:leader="dot" w:pos="7121"/>
        </w:tabs>
        <w:spacing w:before="2" w:line="164" w:lineRule="exact"/>
        <w:ind w:left="107"/>
      </w:pPr>
      <w:r>
        <w:t>Two courses from the 300 or</w:t>
      </w:r>
      <w:r>
        <w:rPr>
          <w:spacing w:val="-2"/>
        </w:rPr>
        <w:t xml:space="preserve"> </w:t>
      </w:r>
      <w:r>
        <w:t>400</w:t>
      </w:r>
      <w:r>
        <w:rPr>
          <w:spacing w:val="-1"/>
        </w:rPr>
        <w:t xml:space="preserve"> </w:t>
      </w:r>
      <w:r>
        <w:t>level</w:t>
      </w:r>
      <w:r>
        <w:tab/>
        <w:t>6</w:t>
      </w:r>
    </w:p>
    <w:p w:rsidR="00A4744C" w:rsidRDefault="00184F58">
      <w:pPr>
        <w:pStyle w:val="BodyText"/>
        <w:spacing w:line="172" w:lineRule="auto"/>
        <w:ind w:left="6755" w:right="117"/>
        <w:jc w:val="right"/>
      </w:pPr>
      <w:r>
        <w:rPr>
          <w:rFonts w:cs="Arial"/>
          <w:w w:val="95"/>
        </w:rPr>
        <w:t xml:space="preserve">–– </w:t>
      </w:r>
      <w:r>
        <w:rPr>
          <w:w w:val="95"/>
        </w:rPr>
        <w:t>21</w:t>
      </w:r>
    </w:p>
    <w:p w:rsidR="00A4744C" w:rsidRDefault="00AD0162">
      <w:pPr>
        <w:spacing w:before="843"/>
        <w:ind w:left="107" w:right="220"/>
        <w:rPr>
          <w:rFonts w:ascii="Arial" w:eastAsia="Arial" w:hAnsi="Arial" w:cs="Arial"/>
          <w:sz w:val="14"/>
          <w:szCs w:val="14"/>
        </w:rPr>
      </w:pPr>
      <w:r>
        <w:rPr>
          <w:noProof/>
        </w:rPr>
        <mc:AlternateContent>
          <mc:Choice Requires="wpg">
            <w:drawing>
              <wp:anchor distT="0" distB="0" distL="114300" distR="114300" simplePos="0" relativeHeight="2032" behindDoc="0" locked="0" layoutInCell="1" allowOverlap="1">
                <wp:simplePos x="0" y="0"/>
                <wp:positionH relativeFrom="page">
                  <wp:posOffset>576580</wp:posOffset>
                </wp:positionH>
                <wp:positionV relativeFrom="paragraph">
                  <wp:posOffset>509905</wp:posOffset>
                </wp:positionV>
                <wp:extent cx="685800" cy="1270"/>
                <wp:effectExtent l="5080" t="5080" r="13970" b="12700"/>
                <wp:wrapNone/>
                <wp:docPr id="51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908" y="803"/>
                          <a:chExt cx="1080" cy="2"/>
                        </a:xfrm>
                      </wpg:grpSpPr>
                      <wps:wsp>
                        <wps:cNvPr id="519" name="Freeform 334"/>
                        <wps:cNvSpPr>
                          <a:spLocks/>
                        </wps:cNvSpPr>
                        <wps:spPr bwMode="auto">
                          <a:xfrm>
                            <a:off x="908" y="803"/>
                            <a:ext cx="1080" cy="2"/>
                          </a:xfrm>
                          <a:custGeom>
                            <a:avLst/>
                            <a:gdLst>
                              <a:gd name="T0" fmla="+- 0 908 908"/>
                              <a:gd name="T1" fmla="*/ T0 w 1080"/>
                              <a:gd name="T2" fmla="+- 0 1988 908"/>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6A755" id="Group 333" o:spid="_x0000_s1026" style="position:absolute;margin-left:45.4pt;margin-top:40.15pt;width:54pt;height:.1pt;z-index:2032;mso-position-horizontal-relative:page" coordorigin="908,803"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">
                <v:shape id="Freeform 334" o:spid="_x0000_s1027" style="position:absolute;left:908;top:803;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Fe8QA&#10;AADcAAAADwAAAGRycy9kb3ducmV2LnhtbESPQWvCQBSE74L/YXkFL1I3CopNXUVCBUEQqoVeH9mX&#10;bNrs2zS7mvjvXaHgcZiZb5jVpre1uFLrK8cKppMEBHHudMWlgq/z7nUJwgdkjbVjUnAjD5v1cLDC&#10;VLuOP+l6CqWIEPYpKjAhNKmUPjdk0U9cQxy9wrUWQ5RtKXWLXYTbWs6SZCEtVhwXDDaUGcp/Txer&#10;wGv/c8xuofgw33/6UGRltxh3So1e+u07iEB9eIb/23utYD59g8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xRXvEAAAA3AAAAA8AAAAAAAAAAAAAAAAAmAIAAGRycy9k&#10;b3ducmV2LnhtbFBLBQYAAAAABAAEAPUAAACJAwAAAAA=&#10;" path="m,l1080,e" filled="f" strokeweight=".36pt">
                  <v:path arrowok="t" o:connecttype="custom" o:connectlocs="0,0;1080,0" o:connectangles="0,0"/>
                </v:shape>
                <w10:wrap anchorx="page"/>
              </v:group>
            </w:pict>
          </mc:Fallback>
        </mc:AlternateContent>
      </w:r>
      <w:r w:rsidR="00184F58">
        <w:rPr>
          <w:rFonts w:ascii="Arial"/>
          <w:sz w:val="14"/>
        </w:rPr>
        <w:t>*These</w:t>
      </w:r>
      <w:r w:rsidR="00184F58">
        <w:rPr>
          <w:rFonts w:ascii="Arial"/>
          <w:spacing w:val="-4"/>
          <w:sz w:val="14"/>
        </w:rPr>
        <w:t xml:space="preserve"> </w:t>
      </w:r>
      <w:r w:rsidR="00184F58">
        <w:rPr>
          <w:rFonts w:ascii="Arial"/>
          <w:sz w:val="14"/>
        </w:rPr>
        <w:t>courses</w:t>
      </w:r>
      <w:r w:rsidR="00184F58">
        <w:rPr>
          <w:rFonts w:ascii="Arial"/>
          <w:spacing w:val="-1"/>
          <w:sz w:val="14"/>
        </w:rPr>
        <w:t xml:space="preserve"> </w:t>
      </w:r>
      <w:r w:rsidR="00184F58">
        <w:rPr>
          <w:rFonts w:ascii="Arial"/>
          <w:sz w:val="14"/>
        </w:rPr>
        <w:t>are</w:t>
      </w:r>
      <w:r w:rsidR="00184F58">
        <w:rPr>
          <w:rFonts w:ascii="Arial"/>
          <w:spacing w:val="-4"/>
          <w:sz w:val="14"/>
        </w:rPr>
        <w:t xml:space="preserve"> </w:t>
      </w:r>
      <w:r w:rsidR="00184F58">
        <w:rPr>
          <w:rFonts w:ascii="Arial"/>
          <w:sz w:val="14"/>
        </w:rPr>
        <w:t>required</w:t>
      </w:r>
      <w:r w:rsidR="00184F58">
        <w:rPr>
          <w:rFonts w:ascii="Arial"/>
          <w:spacing w:val="-4"/>
          <w:sz w:val="14"/>
        </w:rPr>
        <w:t xml:space="preserve"> </w:t>
      </w:r>
      <w:r w:rsidR="00184F58">
        <w:rPr>
          <w:rFonts w:ascii="Arial"/>
          <w:sz w:val="14"/>
        </w:rPr>
        <w:t>if</w:t>
      </w:r>
      <w:r w:rsidR="00184F58">
        <w:rPr>
          <w:rFonts w:ascii="Arial"/>
          <w:spacing w:val="-2"/>
          <w:sz w:val="14"/>
        </w:rPr>
        <w:t xml:space="preserve"> </w:t>
      </w:r>
      <w:r w:rsidR="00184F58">
        <w:rPr>
          <w:rFonts w:ascii="Arial"/>
          <w:sz w:val="14"/>
        </w:rPr>
        <w:t>not</w:t>
      </w:r>
      <w:r w:rsidR="00184F58">
        <w:rPr>
          <w:rFonts w:ascii="Arial"/>
          <w:spacing w:val="-4"/>
          <w:sz w:val="14"/>
        </w:rPr>
        <w:t xml:space="preserve"> </w:t>
      </w:r>
      <w:r w:rsidR="00184F58">
        <w:rPr>
          <w:rFonts w:ascii="Arial"/>
          <w:sz w:val="14"/>
        </w:rPr>
        <w:t>completed</w:t>
      </w:r>
      <w:r w:rsidR="00184F58">
        <w:rPr>
          <w:rFonts w:ascii="Arial"/>
          <w:spacing w:val="-2"/>
          <w:sz w:val="14"/>
        </w:rPr>
        <w:t xml:space="preserve"> </w:t>
      </w:r>
      <w:r w:rsidR="00184F58">
        <w:rPr>
          <w:rFonts w:ascii="Arial"/>
          <w:sz w:val="14"/>
        </w:rPr>
        <w:t>as</w:t>
      </w:r>
      <w:r w:rsidR="00184F58">
        <w:rPr>
          <w:rFonts w:ascii="Arial"/>
          <w:spacing w:val="-4"/>
          <w:sz w:val="14"/>
        </w:rPr>
        <w:t xml:space="preserve"> </w:t>
      </w:r>
      <w:r w:rsidR="00184F58">
        <w:rPr>
          <w:rFonts w:ascii="Arial"/>
          <w:sz w:val="14"/>
        </w:rPr>
        <w:t>a</w:t>
      </w:r>
      <w:r w:rsidR="00184F58">
        <w:rPr>
          <w:rFonts w:ascii="Arial"/>
          <w:spacing w:val="-2"/>
          <w:sz w:val="14"/>
        </w:rPr>
        <w:t xml:space="preserve"> </w:t>
      </w:r>
      <w:r w:rsidR="00184F58">
        <w:rPr>
          <w:rFonts w:ascii="Arial"/>
          <w:sz w:val="14"/>
        </w:rPr>
        <w:t>part</w:t>
      </w:r>
      <w:r w:rsidR="00184F58">
        <w:rPr>
          <w:rFonts w:ascii="Arial"/>
          <w:spacing w:val="-2"/>
          <w:sz w:val="14"/>
        </w:rPr>
        <w:t xml:space="preserve"> </w:t>
      </w:r>
      <w:r w:rsidR="00184F58">
        <w:rPr>
          <w:rFonts w:ascii="Arial"/>
          <w:sz w:val="14"/>
        </w:rPr>
        <w:t>of</w:t>
      </w:r>
      <w:r w:rsidR="00184F58">
        <w:rPr>
          <w:rFonts w:ascii="Arial"/>
          <w:spacing w:val="-4"/>
          <w:sz w:val="14"/>
        </w:rPr>
        <w:t xml:space="preserve"> </w:t>
      </w:r>
      <w:r w:rsidR="00184F58">
        <w:rPr>
          <w:rFonts w:ascii="Arial"/>
          <w:sz w:val="14"/>
        </w:rPr>
        <w:t>the</w:t>
      </w:r>
      <w:r w:rsidR="00184F58">
        <w:rPr>
          <w:rFonts w:ascii="Arial"/>
          <w:spacing w:val="-2"/>
          <w:sz w:val="14"/>
        </w:rPr>
        <w:t xml:space="preserve"> </w:t>
      </w:r>
      <w:r w:rsidR="00184F58">
        <w:rPr>
          <w:rFonts w:ascii="Arial"/>
          <w:sz w:val="14"/>
        </w:rPr>
        <w:t>General</w:t>
      </w:r>
      <w:r w:rsidR="00184F58">
        <w:rPr>
          <w:rFonts w:ascii="Arial"/>
          <w:spacing w:val="-4"/>
          <w:sz w:val="14"/>
        </w:rPr>
        <w:t xml:space="preserve"> </w:t>
      </w:r>
      <w:r w:rsidR="00184F58">
        <w:rPr>
          <w:rFonts w:ascii="Arial"/>
          <w:sz w:val="14"/>
        </w:rPr>
        <w:t>Education</w:t>
      </w:r>
      <w:r w:rsidR="00184F58">
        <w:rPr>
          <w:rFonts w:ascii="Arial"/>
          <w:spacing w:val="-4"/>
          <w:sz w:val="14"/>
        </w:rPr>
        <w:t xml:space="preserve"> </w:t>
      </w:r>
      <w:r w:rsidR="00184F58">
        <w:rPr>
          <w:rFonts w:ascii="Arial"/>
          <w:sz w:val="14"/>
        </w:rPr>
        <w:t>Component.</w:t>
      </w:r>
    </w:p>
    <w:p w:rsidR="00A4744C" w:rsidRDefault="00A4744C">
      <w:pPr>
        <w:rPr>
          <w:rFonts w:ascii="Arial" w:eastAsia="Arial" w:hAnsi="Arial" w:cs="Arial"/>
          <w:sz w:val="14"/>
          <w:szCs w:val="14"/>
        </w:rPr>
        <w:sectPr w:rsidR="00A4744C">
          <w:pgSz w:w="8640" w:h="12960"/>
          <w:pgMar w:top="920" w:right="600" w:bottom="280" w:left="800" w:header="729" w:footer="0" w:gutter="0"/>
          <w:cols w:space="720"/>
        </w:sectPr>
      </w:pPr>
    </w:p>
    <w:p w:rsidR="00A4744C" w:rsidRDefault="00A4744C">
      <w:pPr>
        <w:rPr>
          <w:rFonts w:ascii="Arial" w:eastAsia="Arial" w:hAnsi="Arial" w:cs="Arial"/>
          <w:sz w:val="20"/>
          <w:szCs w:val="20"/>
        </w:rPr>
      </w:pPr>
    </w:p>
    <w:p w:rsidR="00A4744C" w:rsidRDefault="00184F58">
      <w:pPr>
        <w:spacing w:before="129"/>
        <w:ind w:left="363" w:right="361"/>
        <w:jc w:val="center"/>
        <w:rPr>
          <w:rFonts w:ascii="Arial" w:eastAsia="Arial" w:hAnsi="Arial" w:cs="Arial"/>
          <w:sz w:val="20"/>
          <w:szCs w:val="20"/>
        </w:rPr>
      </w:pPr>
      <w:r>
        <w:rPr>
          <w:rFonts w:ascii="Arial"/>
          <w:b/>
          <w:sz w:val="20"/>
        </w:rPr>
        <w:t>CRITICAL LANGUAGES</w:t>
      </w:r>
      <w:r>
        <w:rPr>
          <w:rFonts w:ascii="Arial"/>
          <w:b/>
          <w:spacing w:val="-14"/>
          <w:sz w:val="20"/>
        </w:rPr>
        <w:t xml:space="preserve"> </w:t>
      </w:r>
      <w:r>
        <w:rPr>
          <w:rFonts w:ascii="Arial"/>
          <w:b/>
          <w:sz w:val="20"/>
        </w:rPr>
        <w:t>PROGRAM</w:t>
      </w:r>
    </w:p>
    <w:p w:rsidR="00A4744C" w:rsidRDefault="00184F58">
      <w:pPr>
        <w:pStyle w:val="BodyText"/>
        <w:spacing w:before="79" w:line="242" w:lineRule="auto"/>
        <w:ind w:left="120" w:right="100" w:firstLine="360"/>
        <w:jc w:val="both"/>
      </w:pPr>
      <w:r>
        <w:t>The knowledge of foreign languages and cultures is considered critical to our national, economic and military interests. In association with the National Association of Self-Ins</w:t>
      </w:r>
      <w:r>
        <w:t>tructional Language Programs, the Department of Foreign Languages offers self-instructional/tutorial language study in the less commonly taught languages such as Arabic, Chinese, Italian, Japanese, Russian, Turkish, and other languages. The courses primari</w:t>
      </w:r>
      <w:r>
        <w:t>ly emphasize the development of audio- lingual skills. Participants prepare independently and meet with a tutor twice each week in the late afternoon or evening. Only highly motivated students who can  work independently are encouraged to enroll. The intro</w:t>
      </w:r>
      <w:r>
        <w:t>ductory courses are for  three hours credit each semester. Prerequisite: previous study of a foreign language or by permission of the department chair. Course fee:</w:t>
      </w:r>
      <w:r>
        <w:rPr>
          <w:spacing w:val="-20"/>
        </w:rPr>
        <w:t xml:space="preserve"> </w:t>
      </w:r>
      <w:r>
        <w:t>$30.00.</w:t>
      </w:r>
    </w:p>
    <w:p w:rsidR="00A4744C" w:rsidRDefault="00A4744C">
      <w:pPr>
        <w:spacing w:before="1"/>
        <w:rPr>
          <w:rFonts w:ascii="Arial" w:eastAsia="Arial" w:hAnsi="Arial" w:cs="Arial"/>
          <w:sz w:val="20"/>
          <w:szCs w:val="20"/>
        </w:rPr>
      </w:pPr>
    </w:p>
    <w:p w:rsidR="00A4744C" w:rsidRDefault="00184F58">
      <w:pPr>
        <w:ind w:left="371" w:right="91"/>
        <w:jc w:val="center"/>
        <w:rPr>
          <w:rFonts w:ascii="Arial" w:eastAsia="Arial" w:hAnsi="Arial" w:cs="Arial"/>
          <w:sz w:val="20"/>
          <w:szCs w:val="20"/>
        </w:rPr>
      </w:pPr>
      <w:r>
        <w:rPr>
          <w:rFonts w:ascii="Arial"/>
          <w:b/>
          <w:sz w:val="20"/>
        </w:rPr>
        <w:t>INTERCULTURAL EXPERIENCE</w:t>
      </w:r>
      <w:r>
        <w:rPr>
          <w:rFonts w:ascii="Arial"/>
          <w:b/>
          <w:spacing w:val="-10"/>
          <w:sz w:val="20"/>
        </w:rPr>
        <w:t xml:space="preserve"> </w:t>
      </w:r>
      <w:r>
        <w:rPr>
          <w:rFonts w:ascii="Arial"/>
          <w:b/>
          <w:sz w:val="20"/>
        </w:rPr>
        <w:t>(IE)</w:t>
      </w:r>
    </w:p>
    <w:p w:rsidR="00A4744C" w:rsidRDefault="00184F58">
      <w:pPr>
        <w:pStyle w:val="BodyText"/>
        <w:spacing w:before="79" w:line="242" w:lineRule="auto"/>
        <w:ind w:left="120" w:right="106" w:firstLine="360"/>
        <w:jc w:val="both"/>
      </w:pPr>
      <w:r>
        <w:t>With department approval, students participating in a study abroad or other relevant international experience may earn from one to three hours of general elective credit through independent study projects developed and evaluated by university faculty and d</w:t>
      </w:r>
      <w:r>
        <w:t>esigned to accord with t</w:t>
      </w:r>
      <w:r>
        <w:rPr>
          <w:rFonts w:cs="Arial"/>
        </w:rPr>
        <w:t xml:space="preserve">he individual student’s areas </w:t>
      </w:r>
      <w:r>
        <w:rPr>
          <w:rFonts w:cs="Arial"/>
          <w:spacing w:val="-3"/>
        </w:rPr>
        <w:t xml:space="preserve">of </w:t>
      </w:r>
      <w:r>
        <w:t xml:space="preserve">special interest and preparation. IE credit may fulfill major requirements provided that the experience abroad relates directly to the language of the specified major.  IE 499 may be repeated for up </w:t>
      </w:r>
      <w:r>
        <w:t>to a maximum of 6</w:t>
      </w:r>
      <w:r>
        <w:rPr>
          <w:spacing w:val="-13"/>
        </w:rPr>
        <w:t xml:space="preserve"> </w:t>
      </w:r>
      <w:r>
        <w:t>credits.</w:t>
      </w:r>
    </w:p>
    <w:p w:rsidR="00A4744C" w:rsidRDefault="00A4744C">
      <w:pPr>
        <w:spacing w:before="1"/>
        <w:rPr>
          <w:rFonts w:ascii="Arial" w:eastAsia="Arial" w:hAnsi="Arial" w:cs="Arial"/>
          <w:sz w:val="20"/>
          <w:szCs w:val="20"/>
        </w:rPr>
      </w:pPr>
    </w:p>
    <w:p w:rsidR="00A4744C" w:rsidRDefault="00184F58">
      <w:pPr>
        <w:ind w:left="371" w:right="2"/>
        <w:jc w:val="center"/>
        <w:rPr>
          <w:rFonts w:ascii="Arial" w:eastAsia="Arial" w:hAnsi="Arial" w:cs="Arial"/>
          <w:sz w:val="20"/>
          <w:szCs w:val="20"/>
        </w:rPr>
      </w:pPr>
      <w:r>
        <w:rPr>
          <w:rFonts w:ascii="Arial"/>
          <w:b/>
          <w:sz w:val="20"/>
        </w:rPr>
        <w:t>MINOR IN ASIAN</w:t>
      </w:r>
      <w:r>
        <w:rPr>
          <w:rFonts w:ascii="Arial"/>
          <w:b/>
          <w:spacing w:val="-8"/>
          <w:sz w:val="20"/>
        </w:rPr>
        <w:t xml:space="preserve"> </w:t>
      </w:r>
      <w:r>
        <w:rPr>
          <w:rFonts w:ascii="Arial"/>
          <w:b/>
          <w:sz w:val="20"/>
        </w:rPr>
        <w:t>STUDIES</w:t>
      </w:r>
    </w:p>
    <w:p w:rsidR="00A4744C" w:rsidRDefault="00184F58">
      <w:pPr>
        <w:pStyle w:val="BodyText"/>
        <w:spacing w:before="79" w:line="242" w:lineRule="auto"/>
        <w:ind w:left="120" w:right="102" w:firstLine="360"/>
        <w:jc w:val="both"/>
      </w:pPr>
      <w:r>
        <w:t>The minor in Asian Studies is an interdisciplinary program of study which helps students become familiar with the histories, languages, geographies, religions, arts and cultural complexes of East, South, a</w:t>
      </w:r>
      <w:r>
        <w:t>nd Southeast Asia. This minor allows students to develop an in-depth and nuanced understanding of the peoples and cultures of Asia. Given the centrality of language to an informed understanding of culture, students pursuing this minor are strongly encourag</w:t>
      </w:r>
      <w:r>
        <w:t>ed to study an Asian language, and to avail themselves of opportunities for study abroad in</w:t>
      </w:r>
      <w:r>
        <w:rPr>
          <w:spacing w:val="-26"/>
        </w:rPr>
        <w:t xml:space="preserve"> </w:t>
      </w:r>
      <w:r>
        <w:t>Asia.</w:t>
      </w:r>
    </w:p>
    <w:p w:rsidR="00A4744C" w:rsidRDefault="00A4744C">
      <w:pPr>
        <w:spacing w:before="4"/>
        <w:rPr>
          <w:rFonts w:ascii="Arial" w:eastAsia="Arial" w:hAnsi="Arial" w:cs="Arial"/>
          <w:sz w:val="14"/>
          <w:szCs w:val="14"/>
        </w:rPr>
      </w:pPr>
    </w:p>
    <w:p w:rsidR="00A4744C" w:rsidRDefault="00184F58">
      <w:pPr>
        <w:tabs>
          <w:tab w:val="left" w:pos="6729"/>
        </w:tabs>
        <w:ind w:left="12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spacing w:before="13"/>
        <w:ind w:left="120" w:right="220"/>
      </w:pPr>
      <w:r>
        <w:t>6 semester credit hours selected from the following history</w:t>
      </w:r>
      <w:r>
        <w:rPr>
          <w:spacing w:val="-22"/>
        </w:rPr>
        <w:t xml:space="preserve"> </w:t>
      </w:r>
      <w:r>
        <w:t>courses:</w:t>
      </w:r>
    </w:p>
    <w:p w:rsidR="00A4744C" w:rsidRDefault="00184F58">
      <w:pPr>
        <w:pStyle w:val="BodyText"/>
        <w:tabs>
          <w:tab w:val="left" w:leader="dot" w:pos="7029"/>
        </w:tabs>
        <w:spacing w:before="2"/>
        <w:ind w:left="120"/>
      </w:pPr>
      <w:r>
        <w:t>Asian Civilizations to 1600</w:t>
      </w:r>
      <w:r>
        <w:rPr>
          <w:spacing w:val="-10"/>
        </w:rPr>
        <w:t xml:space="preserve"> </w:t>
      </w:r>
      <w:r>
        <w:t>(HI</w:t>
      </w:r>
      <w:r>
        <w:rPr>
          <w:spacing w:val="-4"/>
        </w:rPr>
        <w:t xml:space="preserve"> </w:t>
      </w:r>
      <w:r>
        <w:t>348)</w:t>
      </w:r>
      <w:r>
        <w:tab/>
        <w:t>3</w:t>
      </w:r>
    </w:p>
    <w:p w:rsidR="00A4744C" w:rsidRDefault="00184F58">
      <w:pPr>
        <w:pStyle w:val="BodyText"/>
        <w:tabs>
          <w:tab w:val="left" w:leader="dot" w:pos="7029"/>
        </w:tabs>
        <w:ind w:left="120"/>
      </w:pPr>
      <w:r>
        <w:t>Asian Civilizations since 1600</w:t>
      </w:r>
      <w:r>
        <w:rPr>
          <w:spacing w:val="-14"/>
        </w:rPr>
        <w:t xml:space="preserve"> </w:t>
      </w:r>
      <w:r>
        <w:t>(HI</w:t>
      </w:r>
      <w:r>
        <w:rPr>
          <w:spacing w:val="-4"/>
        </w:rPr>
        <w:t xml:space="preserve"> </w:t>
      </w:r>
      <w:r>
        <w:t>349)</w:t>
      </w:r>
      <w:r>
        <w:tab/>
        <w:t>3</w:t>
      </w:r>
    </w:p>
    <w:p w:rsidR="00A4744C" w:rsidRDefault="00184F58">
      <w:pPr>
        <w:pStyle w:val="BodyText"/>
        <w:tabs>
          <w:tab w:val="left" w:leader="dot" w:pos="7029"/>
        </w:tabs>
        <w:spacing w:before="3"/>
        <w:ind w:left="120"/>
      </w:pPr>
      <w:r>
        <w:t>History of Samurai</w:t>
      </w:r>
      <w:r>
        <w:rPr>
          <w:spacing w:val="-4"/>
        </w:rPr>
        <w:t xml:space="preserve"> </w:t>
      </w:r>
      <w:r>
        <w:t>(HI</w:t>
      </w:r>
      <w:r>
        <w:rPr>
          <w:spacing w:val="-3"/>
        </w:rPr>
        <w:t xml:space="preserve"> </w:t>
      </w:r>
      <w:r>
        <w:t>442)</w:t>
      </w:r>
      <w:r>
        <w:tab/>
        <w:t>3</w:t>
      </w:r>
    </w:p>
    <w:p w:rsidR="00A4744C" w:rsidRDefault="00184F58">
      <w:pPr>
        <w:pStyle w:val="BodyText"/>
        <w:tabs>
          <w:tab w:val="left" w:leader="dot" w:pos="7029"/>
        </w:tabs>
        <w:spacing w:before="2"/>
        <w:ind w:left="120"/>
      </w:pPr>
      <w:r>
        <w:t>History of Geisha and Asian Women through Film</w:t>
      </w:r>
      <w:r>
        <w:rPr>
          <w:spacing w:val="-16"/>
        </w:rPr>
        <w:t xml:space="preserve"> </w:t>
      </w:r>
      <w:r>
        <w:t>(HI</w:t>
      </w:r>
      <w:r>
        <w:rPr>
          <w:spacing w:val="-3"/>
        </w:rPr>
        <w:t xml:space="preserve"> </w:t>
      </w:r>
      <w:r>
        <w:t>443)</w:t>
      </w:r>
      <w:r>
        <w:tab/>
        <w:t>3</w:t>
      </w:r>
    </w:p>
    <w:p w:rsidR="00A4744C" w:rsidRDefault="00184F58">
      <w:pPr>
        <w:pStyle w:val="BodyText"/>
        <w:tabs>
          <w:tab w:val="left" w:leader="dot" w:pos="7029"/>
        </w:tabs>
        <w:ind w:left="120"/>
      </w:pPr>
      <w:r>
        <w:t>History of Asian Religions</w:t>
      </w:r>
      <w:r>
        <w:rPr>
          <w:spacing w:val="-10"/>
        </w:rPr>
        <w:t xml:space="preserve"> </w:t>
      </w:r>
      <w:r>
        <w:t>(HI/RE</w:t>
      </w:r>
      <w:r>
        <w:rPr>
          <w:spacing w:val="-3"/>
        </w:rPr>
        <w:t xml:space="preserve"> </w:t>
      </w:r>
      <w:r>
        <w:t>470)</w:t>
      </w:r>
      <w:r>
        <w:tab/>
        <w:t>3</w:t>
      </w:r>
    </w:p>
    <w:p w:rsidR="00A4744C" w:rsidRDefault="00184F58">
      <w:pPr>
        <w:pStyle w:val="BodyText"/>
        <w:tabs>
          <w:tab w:val="left" w:leader="dot" w:pos="6861"/>
        </w:tabs>
        <w:spacing w:before="2" w:line="164" w:lineRule="exact"/>
        <w:ind w:left="120"/>
      </w:pPr>
      <w:r>
        <w:t>Special Topics</w:t>
      </w:r>
      <w:r>
        <w:rPr>
          <w:spacing w:val="-4"/>
        </w:rPr>
        <w:t xml:space="preserve"> </w:t>
      </w:r>
      <w:r>
        <w:t>(HI</w:t>
      </w:r>
      <w:r>
        <w:rPr>
          <w:spacing w:val="-4"/>
        </w:rPr>
        <w:t xml:space="preserve"> </w:t>
      </w:r>
      <w:r>
        <w:t>490)*</w:t>
      </w:r>
      <w:r>
        <w:tab/>
        <w:t>1-3</w:t>
      </w:r>
    </w:p>
    <w:p w:rsidR="00A4744C" w:rsidRDefault="00184F58">
      <w:pPr>
        <w:pStyle w:val="BodyText"/>
        <w:spacing w:line="175" w:lineRule="auto"/>
        <w:ind w:left="7029" w:right="103" w:hanging="106"/>
        <w:jc w:val="right"/>
      </w:pPr>
      <w:r>
        <w:rPr>
          <w:rFonts w:cs="Arial"/>
          <w:w w:val="95"/>
        </w:rPr>
        <w:t xml:space="preserve">–– </w:t>
      </w:r>
      <w:r>
        <w:rPr>
          <w:w w:val="95"/>
        </w:rPr>
        <w:t>6</w:t>
      </w:r>
    </w:p>
    <w:p w:rsidR="00A4744C" w:rsidRDefault="00184F58">
      <w:pPr>
        <w:pStyle w:val="BodyText"/>
        <w:spacing w:before="3"/>
        <w:ind w:left="120" w:right="220"/>
      </w:pPr>
      <w:r>
        <w:t>12 semester credit hours selected from the following</w:t>
      </w:r>
      <w:r>
        <w:rPr>
          <w:spacing w:val="-19"/>
        </w:rPr>
        <w:t xml:space="preserve"> </w:t>
      </w:r>
      <w:r>
        <w:t>courses:</w:t>
      </w:r>
    </w:p>
    <w:p w:rsidR="00A4744C" w:rsidRDefault="00184F58">
      <w:pPr>
        <w:pStyle w:val="BodyText"/>
        <w:tabs>
          <w:tab w:val="right" w:leader="dot" w:pos="7134"/>
        </w:tabs>
        <w:spacing w:before="2"/>
        <w:ind w:left="120"/>
      </w:pPr>
      <w:r>
        <w:t>Perspectives in Asian Art</w:t>
      </w:r>
      <w:r>
        <w:rPr>
          <w:spacing w:val="-3"/>
        </w:rPr>
        <w:t xml:space="preserve"> </w:t>
      </w:r>
      <w:r>
        <w:t>(AR</w:t>
      </w:r>
      <w:r>
        <w:rPr>
          <w:spacing w:val="-2"/>
        </w:rPr>
        <w:t xml:space="preserve"> </w:t>
      </w:r>
      <w:r>
        <w:t>270)</w:t>
      </w:r>
      <w:r>
        <w:tab/>
        <w:t>3</w:t>
      </w:r>
    </w:p>
    <w:p w:rsidR="00A4744C" w:rsidRDefault="00184F58">
      <w:pPr>
        <w:pStyle w:val="BodyText"/>
        <w:tabs>
          <w:tab w:val="right" w:leader="dot" w:pos="7134"/>
        </w:tabs>
        <w:ind w:left="120"/>
      </w:pPr>
      <w:r>
        <w:t>Intermediate Chinese, Part I</w:t>
      </w:r>
      <w:r>
        <w:rPr>
          <w:spacing w:val="-2"/>
        </w:rPr>
        <w:t xml:space="preserve"> </w:t>
      </w:r>
      <w:r>
        <w:t>(CE</w:t>
      </w:r>
      <w:r>
        <w:rPr>
          <w:spacing w:val="-1"/>
        </w:rPr>
        <w:t xml:space="preserve"> </w:t>
      </w:r>
      <w:r>
        <w:t>201)</w:t>
      </w:r>
      <w:r>
        <w:tab/>
        <w:t>3</w:t>
      </w:r>
    </w:p>
    <w:p w:rsidR="00A4744C" w:rsidRDefault="00184F58">
      <w:pPr>
        <w:pStyle w:val="BodyText"/>
        <w:tabs>
          <w:tab w:val="right" w:leader="dot" w:pos="7134"/>
        </w:tabs>
        <w:spacing w:before="2"/>
        <w:ind w:left="120"/>
      </w:pPr>
      <w:r>
        <w:t>Intermediate Chinese, Part II</w:t>
      </w:r>
      <w:r>
        <w:rPr>
          <w:spacing w:val="-2"/>
        </w:rPr>
        <w:t xml:space="preserve"> </w:t>
      </w:r>
      <w:r>
        <w:t>(CE</w:t>
      </w:r>
      <w:r>
        <w:rPr>
          <w:spacing w:val="-1"/>
        </w:rPr>
        <w:t xml:space="preserve"> </w:t>
      </w:r>
      <w:r>
        <w:t>202)</w:t>
      </w:r>
      <w:r>
        <w:tab/>
        <w:t>3</w:t>
      </w:r>
    </w:p>
    <w:p w:rsidR="00A4744C" w:rsidRDefault="00184F58">
      <w:pPr>
        <w:pStyle w:val="BodyText"/>
        <w:tabs>
          <w:tab w:val="right" w:leader="dot" w:pos="7134"/>
        </w:tabs>
        <w:spacing w:before="2"/>
        <w:ind w:left="120"/>
      </w:pPr>
      <w:r>
        <w:t>Global Perspectives through Study Abroad</w:t>
      </w:r>
      <w:r>
        <w:rPr>
          <w:spacing w:val="-3"/>
        </w:rPr>
        <w:t xml:space="preserve"> </w:t>
      </w:r>
      <w:r>
        <w:t>(FL</w:t>
      </w:r>
      <w:r>
        <w:rPr>
          <w:spacing w:val="-2"/>
        </w:rPr>
        <w:t xml:space="preserve"> </w:t>
      </w:r>
      <w:r>
        <w:t>201)**</w:t>
      </w:r>
      <w:r>
        <w:tab/>
        <w:t>3</w:t>
      </w:r>
    </w:p>
    <w:p w:rsidR="00A4744C" w:rsidRDefault="00AD0162">
      <w:pPr>
        <w:spacing w:before="448"/>
        <w:ind w:left="120" w:right="220"/>
        <w:rPr>
          <w:rFonts w:ascii="Arial" w:eastAsia="Arial" w:hAnsi="Arial" w:cs="Arial"/>
          <w:sz w:val="14"/>
          <w:szCs w:val="14"/>
        </w:rPr>
      </w:pPr>
      <w:r>
        <w:rPr>
          <w:noProof/>
        </w:rPr>
        <mc:AlternateContent>
          <mc:Choice Requires="wpg">
            <w:drawing>
              <wp:anchor distT="0" distB="0" distL="114300" distR="114300" simplePos="0" relativeHeight="2056" behindDoc="0" locked="0" layoutInCell="1" allowOverlap="1">
                <wp:simplePos x="0" y="0"/>
                <wp:positionH relativeFrom="page">
                  <wp:posOffset>457835</wp:posOffset>
                </wp:positionH>
                <wp:positionV relativeFrom="paragraph">
                  <wp:posOffset>248285</wp:posOffset>
                </wp:positionV>
                <wp:extent cx="685800" cy="1270"/>
                <wp:effectExtent l="10160" t="12065" r="8890" b="5715"/>
                <wp:wrapNone/>
                <wp:docPr id="51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1" y="391"/>
                          <a:chExt cx="1080" cy="2"/>
                        </a:xfrm>
                      </wpg:grpSpPr>
                      <wps:wsp>
                        <wps:cNvPr id="517" name="Freeform 332"/>
                        <wps:cNvSpPr>
                          <a:spLocks/>
                        </wps:cNvSpPr>
                        <wps:spPr bwMode="auto">
                          <a:xfrm>
                            <a:off x="721" y="391"/>
                            <a:ext cx="1080" cy="2"/>
                          </a:xfrm>
                          <a:custGeom>
                            <a:avLst/>
                            <a:gdLst>
                              <a:gd name="T0" fmla="+- 0 721 721"/>
                              <a:gd name="T1" fmla="*/ T0 w 1080"/>
                              <a:gd name="T2" fmla="+- 0 1801 721"/>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C4033" id="Group 331" o:spid="_x0000_s1026" style="position:absolute;margin-left:36.05pt;margin-top:19.55pt;width:54pt;height:.1pt;z-index:2056;mso-position-horizontal-relative:page" coordorigin="721,391"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">
                <v:shape id="Freeform 332" o:spid="_x0000_s1027" style="position:absolute;left:721;top:391;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0ksQA&#10;AADcAAAADwAAAGRycy9kb3ducmV2LnhtbESPQWvCQBSE74L/YXkFL1I3CmpJXUVCBUEQqoVeH9mX&#10;bNrs2zS7mvjvXaHgcZiZb5jVpre1uFLrK8cKppMEBHHudMWlgq/z7vUNhA/IGmvHpOBGHjbr4WCF&#10;qXYdf9L1FEoRIexTVGBCaFIpfW7Iop+4hjh6hWsthijbUuoWuwi3tZwlyUJarDguGGwoM5T/ni5W&#10;gdf+55jdQvFhvv/0ocjKbjHulBq99Nt3EIH68Az/t/dawXy6hM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idJLEAAAA3AAAAA8AAAAAAAAAAAAAAAAAmAIAAGRycy9k&#10;b3ducmV2LnhtbFBLBQYAAAAABAAEAPUAAACJAwAAAAA=&#10;" path="m,l1080,e" filled="f" strokeweight=".36pt">
                  <v:path arrowok="t" o:connecttype="custom" o:connectlocs="0,0;1080,0" o:connectangles="0,0"/>
                </v:shape>
                <w10:wrap anchorx="page"/>
              </v:group>
            </w:pict>
          </mc:Fallback>
        </mc:AlternateContent>
      </w:r>
      <w:r w:rsidR="00184F58">
        <w:rPr>
          <w:rFonts w:ascii="Arial"/>
          <w:sz w:val="14"/>
        </w:rPr>
        <w:t>* Applies only to Asian studies</w:t>
      </w:r>
      <w:r w:rsidR="00184F58">
        <w:rPr>
          <w:rFonts w:ascii="Arial"/>
          <w:spacing w:val="-16"/>
          <w:sz w:val="14"/>
        </w:rPr>
        <w:t xml:space="preserve"> </w:t>
      </w:r>
      <w:r w:rsidR="00184F58">
        <w:rPr>
          <w:rFonts w:ascii="Arial"/>
          <w:sz w:val="14"/>
        </w:rPr>
        <w:t>topics.</w:t>
      </w:r>
    </w:p>
    <w:p w:rsidR="00A4744C" w:rsidRDefault="00184F58">
      <w:pPr>
        <w:spacing w:before="12"/>
        <w:ind w:left="120" w:right="220"/>
        <w:rPr>
          <w:rFonts w:ascii="Arial" w:eastAsia="Arial" w:hAnsi="Arial" w:cs="Arial"/>
          <w:sz w:val="14"/>
          <w:szCs w:val="14"/>
        </w:rPr>
      </w:pPr>
      <w:r>
        <w:rPr>
          <w:rFonts w:ascii="Arial"/>
          <w:sz w:val="14"/>
        </w:rPr>
        <w:t>**Applies only to study abroad in</w:t>
      </w:r>
      <w:r>
        <w:rPr>
          <w:rFonts w:ascii="Arial"/>
          <w:spacing w:val="-18"/>
          <w:sz w:val="14"/>
        </w:rPr>
        <w:t xml:space="preserve"> </w:t>
      </w:r>
      <w:r>
        <w:rPr>
          <w:rFonts w:ascii="Arial"/>
          <w:sz w:val="14"/>
        </w:rPr>
        <w:t>Asia.</w:t>
      </w:r>
    </w:p>
    <w:p w:rsidR="00A4744C" w:rsidRDefault="00A4744C">
      <w:pPr>
        <w:rPr>
          <w:rFonts w:ascii="Arial" w:eastAsia="Arial" w:hAnsi="Arial" w:cs="Arial"/>
          <w:sz w:val="14"/>
          <w:szCs w:val="14"/>
        </w:rPr>
        <w:sectPr w:rsidR="00A4744C">
          <w:pgSz w:w="8640" w:h="12960"/>
          <w:pgMar w:top="920" w:right="800" w:bottom="280" w:left="600" w:header="729" w:footer="0" w:gutter="0"/>
          <w:cols w:space="720"/>
        </w:sectPr>
      </w:pPr>
    </w:p>
    <w:p w:rsidR="00A4744C" w:rsidRDefault="00184F58">
      <w:pPr>
        <w:tabs>
          <w:tab w:val="left" w:pos="6736"/>
        </w:tabs>
        <w:spacing w:before="415"/>
        <w:ind w:left="127"/>
        <w:rPr>
          <w:rFonts w:ascii="Arial" w:eastAsia="Arial" w:hAnsi="Arial" w:cs="Arial"/>
          <w:sz w:val="14"/>
          <w:szCs w:val="14"/>
        </w:rPr>
      </w:pPr>
      <w:r>
        <w:rPr>
          <w:rFonts w:ascii="Arial"/>
          <w:b/>
          <w:spacing w:val="-1"/>
          <w:sz w:val="14"/>
        </w:rPr>
        <w:lastRenderedPageBreak/>
        <w:t>Course</w:t>
      </w:r>
      <w:r>
        <w:rPr>
          <w:rFonts w:ascii="Arial"/>
          <w:b/>
          <w:spacing w:val="-1"/>
          <w:sz w:val="14"/>
        </w:rPr>
        <w:tab/>
        <w:t>Credit</w:t>
      </w:r>
    </w:p>
    <w:p w:rsidR="00A4744C" w:rsidRDefault="00184F58">
      <w:pPr>
        <w:pStyle w:val="BodyText"/>
        <w:tabs>
          <w:tab w:val="left" w:leader="dot" w:pos="7036"/>
        </w:tabs>
        <w:spacing w:before="10"/>
        <w:ind w:left="127"/>
      </w:pPr>
      <w:r>
        <w:t>Special Topics in International Studies</w:t>
      </w:r>
      <w:r>
        <w:rPr>
          <w:spacing w:val="-6"/>
        </w:rPr>
        <w:t xml:space="preserve"> </w:t>
      </w:r>
      <w:r>
        <w:t>(FL</w:t>
      </w:r>
      <w:r>
        <w:rPr>
          <w:spacing w:val="-3"/>
        </w:rPr>
        <w:t xml:space="preserve"> </w:t>
      </w:r>
      <w:r>
        <w:t>490)*</w:t>
      </w:r>
      <w:r>
        <w:tab/>
        <w:t>3</w:t>
      </w:r>
    </w:p>
    <w:p w:rsidR="00A4744C" w:rsidRDefault="00184F58">
      <w:pPr>
        <w:pStyle w:val="BodyText"/>
        <w:tabs>
          <w:tab w:val="left" w:leader="dot" w:pos="7036"/>
        </w:tabs>
        <w:spacing w:before="2"/>
        <w:ind w:left="127"/>
      </w:pPr>
      <w:r>
        <w:t>Geography of Asia</w:t>
      </w:r>
      <w:r>
        <w:rPr>
          <w:spacing w:val="-7"/>
        </w:rPr>
        <w:t xml:space="preserve"> </w:t>
      </w:r>
      <w:r>
        <w:t>(GE</w:t>
      </w:r>
      <w:r>
        <w:rPr>
          <w:spacing w:val="-2"/>
        </w:rPr>
        <w:t xml:space="preserve"> </w:t>
      </w:r>
      <w:r>
        <w:t>413)</w:t>
      </w:r>
      <w:r>
        <w:tab/>
        <w:t>3</w:t>
      </w:r>
    </w:p>
    <w:p w:rsidR="00A4744C" w:rsidRDefault="00184F58">
      <w:pPr>
        <w:pStyle w:val="BodyText"/>
        <w:tabs>
          <w:tab w:val="left" w:leader="dot" w:pos="6868"/>
        </w:tabs>
        <w:spacing w:before="2"/>
        <w:ind w:left="127"/>
      </w:pPr>
      <w:r>
        <w:t>Special Topics</w:t>
      </w:r>
      <w:r>
        <w:rPr>
          <w:spacing w:val="-6"/>
        </w:rPr>
        <w:t xml:space="preserve"> </w:t>
      </w:r>
      <w:r>
        <w:t>(GE</w:t>
      </w:r>
      <w:r>
        <w:rPr>
          <w:spacing w:val="-4"/>
        </w:rPr>
        <w:t xml:space="preserve"> </w:t>
      </w:r>
      <w:r>
        <w:t>497)*</w:t>
      </w:r>
      <w:r>
        <w:tab/>
        <w:t>1-4</w:t>
      </w:r>
    </w:p>
    <w:p w:rsidR="00A4744C" w:rsidRDefault="00184F58">
      <w:pPr>
        <w:pStyle w:val="BodyText"/>
        <w:tabs>
          <w:tab w:val="left" w:leader="dot" w:pos="7036"/>
        </w:tabs>
        <w:ind w:left="127"/>
      </w:pPr>
      <w:r>
        <w:t>Intermediate Japanese, Part I</w:t>
      </w:r>
      <w:r>
        <w:rPr>
          <w:spacing w:val="-8"/>
        </w:rPr>
        <w:t xml:space="preserve"> </w:t>
      </w:r>
      <w:r>
        <w:t>(JP</w:t>
      </w:r>
      <w:r>
        <w:rPr>
          <w:spacing w:val="-2"/>
        </w:rPr>
        <w:t xml:space="preserve"> </w:t>
      </w:r>
      <w:r>
        <w:t>201)</w:t>
      </w:r>
      <w:r>
        <w:tab/>
        <w:t>3</w:t>
      </w:r>
    </w:p>
    <w:p w:rsidR="00A4744C" w:rsidRDefault="00184F58">
      <w:pPr>
        <w:pStyle w:val="BodyText"/>
        <w:tabs>
          <w:tab w:val="left" w:leader="dot" w:pos="7036"/>
        </w:tabs>
        <w:spacing w:before="2" w:line="164" w:lineRule="exact"/>
        <w:ind w:left="127"/>
      </w:pPr>
      <w:r>
        <w:t>Intermediate Japanese, Part II</w:t>
      </w:r>
      <w:r>
        <w:rPr>
          <w:spacing w:val="-8"/>
        </w:rPr>
        <w:t xml:space="preserve"> </w:t>
      </w:r>
      <w:r>
        <w:t>(JP</w:t>
      </w:r>
      <w:r>
        <w:rPr>
          <w:spacing w:val="-2"/>
        </w:rPr>
        <w:t xml:space="preserve"> </w:t>
      </w:r>
      <w:r>
        <w:t>202)</w:t>
      </w:r>
      <w:r>
        <w:tab/>
        <w:t>3</w:t>
      </w:r>
    </w:p>
    <w:p w:rsidR="00A4744C" w:rsidRDefault="00184F58">
      <w:pPr>
        <w:pStyle w:val="BodyText"/>
        <w:spacing w:line="150" w:lineRule="exact"/>
        <w:ind w:left="0" w:right="117"/>
        <w:jc w:val="right"/>
        <w:rPr>
          <w:rFonts w:cs="Arial"/>
        </w:rPr>
      </w:pPr>
      <w:r>
        <w:rPr>
          <w:rFonts w:cs="Arial"/>
          <w:w w:val="95"/>
        </w:rPr>
        <w:t>––</w:t>
      </w:r>
    </w:p>
    <w:p w:rsidR="00A4744C" w:rsidRDefault="00184F58">
      <w:pPr>
        <w:pStyle w:val="BodyText"/>
        <w:spacing w:line="204" w:lineRule="exact"/>
        <w:ind w:left="0" w:right="117"/>
        <w:jc w:val="right"/>
      </w:pPr>
      <w:r>
        <w:rPr>
          <w:w w:val="95"/>
        </w:rPr>
        <w:t>12</w:t>
      </w:r>
    </w:p>
    <w:p w:rsidR="00A4744C" w:rsidRDefault="00184F58">
      <w:pPr>
        <w:pStyle w:val="BodyText"/>
        <w:tabs>
          <w:tab w:val="left" w:pos="4772"/>
        </w:tabs>
        <w:spacing w:before="189"/>
        <w:ind w:left="0" w:right="117"/>
        <w:jc w:val="right"/>
      </w:pPr>
      <w:r>
        <w:rPr>
          <w:spacing w:val="-1"/>
        </w:rPr>
        <w:t>Total</w:t>
      </w:r>
      <w:r>
        <w:rPr>
          <w:spacing w:val="-1"/>
        </w:rPr>
        <w:tab/>
      </w:r>
      <w:r>
        <w:rPr>
          <w:w w:val="95"/>
        </w:rPr>
        <w:t>18</w:t>
      </w:r>
    </w:p>
    <w:p w:rsidR="00A4744C" w:rsidRDefault="00A4744C">
      <w:pPr>
        <w:spacing w:before="9"/>
        <w:rPr>
          <w:rFonts w:ascii="Arial" w:eastAsia="Arial" w:hAnsi="Arial" w:cs="Arial"/>
          <w:sz w:val="17"/>
          <w:szCs w:val="17"/>
        </w:rPr>
      </w:pPr>
    </w:p>
    <w:p w:rsidR="00A4744C" w:rsidRDefault="00184F58">
      <w:pPr>
        <w:ind w:left="2398"/>
        <w:rPr>
          <w:rFonts w:ascii="Arial" w:eastAsia="Arial" w:hAnsi="Arial" w:cs="Arial"/>
          <w:sz w:val="20"/>
          <w:szCs w:val="20"/>
        </w:rPr>
      </w:pPr>
      <w:r>
        <w:rPr>
          <w:rFonts w:ascii="Arial"/>
          <w:b/>
          <w:sz w:val="20"/>
        </w:rPr>
        <w:t>MINOR IN GLOBAL</w:t>
      </w:r>
      <w:r>
        <w:rPr>
          <w:rFonts w:ascii="Arial"/>
          <w:b/>
          <w:spacing w:val="-11"/>
          <w:sz w:val="20"/>
        </w:rPr>
        <w:t xml:space="preserve"> </w:t>
      </w:r>
      <w:r>
        <w:rPr>
          <w:rFonts w:ascii="Arial"/>
          <w:b/>
          <w:sz w:val="20"/>
        </w:rPr>
        <w:t>STUDIES</w:t>
      </w:r>
    </w:p>
    <w:p w:rsidR="00A4744C" w:rsidRDefault="00184F58">
      <w:pPr>
        <w:pStyle w:val="BodyText"/>
        <w:spacing w:before="82" w:line="242" w:lineRule="auto"/>
        <w:ind w:left="127" w:right="117" w:firstLine="360"/>
        <w:jc w:val="both"/>
      </w:pPr>
      <w:r>
        <w:t>The minor in Global Studies is a rigorous interdisciplinary program which offers students an excellent opportunity to prepare themselves for the many and diverse challenges of our increasingly interconnected world. By complementing their major area of stud</w:t>
      </w:r>
      <w:r>
        <w:t>y with the minor in Global Studies, students will gain a broad understanding of the interrelations among the countries, cultures and citizens of the world. The minor in Global Studies, which brings together courses that have an international focus, is an e</w:t>
      </w:r>
      <w:r>
        <w:t>xcellent complement to traditional majors in both the humanities and in business, and provides a substantial foundation for such professional careers as international business, teaching, and government service.  It is also excellent preparation for graduat</w:t>
      </w:r>
      <w:r>
        <w:t>e study in such disciplines as business, international management, law, and the</w:t>
      </w:r>
      <w:r>
        <w:rPr>
          <w:spacing w:val="-11"/>
        </w:rPr>
        <w:t xml:space="preserve"> </w:t>
      </w:r>
      <w:r>
        <w:t>humanities.</w:t>
      </w:r>
    </w:p>
    <w:p w:rsidR="00A4744C" w:rsidRDefault="00184F58">
      <w:pPr>
        <w:pStyle w:val="BodyText"/>
        <w:spacing w:before="79" w:line="242" w:lineRule="auto"/>
        <w:ind w:left="127" w:right="116" w:firstLine="360"/>
        <w:jc w:val="both"/>
        <w:rPr>
          <w:rFonts w:cs="Arial"/>
        </w:rPr>
      </w:pPr>
      <w:r>
        <w:t>All students pursuing the minor in Global Studies are required to complete 21 semester credit hours, at least half of which must be in junior-senior level courses (</w:t>
      </w:r>
      <w:r>
        <w:t xml:space="preserve">numbered 300-400), as stipulated below. Of the 21 credit hours required, at least </w:t>
      </w:r>
      <w:r>
        <w:rPr>
          <w:rFonts w:cs="Arial"/>
        </w:rPr>
        <w:t>nine credit hours must be taken outside the student’s</w:t>
      </w:r>
      <w:r>
        <w:rPr>
          <w:rFonts w:cs="Arial"/>
          <w:spacing w:val="-16"/>
        </w:rPr>
        <w:t xml:space="preserve"> </w:t>
      </w:r>
      <w:r>
        <w:rPr>
          <w:rFonts w:cs="Arial"/>
        </w:rPr>
        <w:t>major.</w:t>
      </w:r>
    </w:p>
    <w:p w:rsidR="00A4744C" w:rsidRDefault="00A4744C">
      <w:pPr>
        <w:spacing w:before="4"/>
        <w:rPr>
          <w:rFonts w:ascii="Arial" w:eastAsia="Arial" w:hAnsi="Arial" w:cs="Arial"/>
          <w:sz w:val="14"/>
          <w:szCs w:val="14"/>
        </w:rPr>
      </w:pPr>
    </w:p>
    <w:p w:rsidR="00A4744C" w:rsidRDefault="00184F58">
      <w:pPr>
        <w:tabs>
          <w:tab w:val="left" w:pos="6736"/>
        </w:tabs>
        <w:ind w:left="12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left" w:leader="dot" w:pos="7036"/>
        </w:tabs>
        <w:spacing w:before="13"/>
        <w:ind w:left="127"/>
      </w:pPr>
      <w:r>
        <w:t>Introduction to Global Studies (FL 101</w:t>
      </w:r>
      <w:r>
        <w:rPr>
          <w:spacing w:val="-13"/>
        </w:rPr>
        <w:t xml:space="preserve"> </w:t>
      </w:r>
      <w:r>
        <w:t>or</w:t>
      </w:r>
      <w:r>
        <w:rPr>
          <w:spacing w:val="-3"/>
        </w:rPr>
        <w:t xml:space="preserve"> </w:t>
      </w:r>
      <w:r>
        <w:t>101H)</w:t>
      </w:r>
      <w:r>
        <w:tab/>
        <w:t>3</w:t>
      </w:r>
    </w:p>
    <w:p w:rsidR="00A4744C" w:rsidRDefault="00184F58">
      <w:pPr>
        <w:pStyle w:val="BodyText"/>
        <w:spacing w:before="43"/>
        <w:ind w:left="127"/>
      </w:pPr>
      <w:r>
        <w:t>Twelve semester credit hours selected as</w:t>
      </w:r>
      <w:r>
        <w:rPr>
          <w:spacing w:val="-17"/>
        </w:rPr>
        <w:t xml:space="preserve"> </w:t>
      </w:r>
      <w:r>
        <w:t>follows:</w:t>
      </w:r>
    </w:p>
    <w:p w:rsidR="00A4744C" w:rsidRDefault="00184F58">
      <w:pPr>
        <w:pStyle w:val="ListParagraph"/>
        <w:numPr>
          <w:ilvl w:val="0"/>
          <w:numId w:val="61"/>
        </w:numPr>
        <w:tabs>
          <w:tab w:val="left" w:pos="488"/>
          <w:tab w:val="left" w:leader="dot" w:pos="5783"/>
        </w:tabs>
        <w:spacing w:line="242" w:lineRule="auto"/>
        <w:ind w:right="549"/>
        <w:rPr>
          <w:rFonts w:ascii="Arial" w:eastAsia="Arial" w:hAnsi="Arial" w:cs="Arial"/>
          <w:sz w:val="19"/>
          <w:szCs w:val="19"/>
        </w:rPr>
      </w:pPr>
      <w:r>
        <w:rPr>
          <w:rFonts w:ascii="Arial"/>
          <w:sz w:val="19"/>
        </w:rPr>
        <w:t>3 semester credit hours of geography courses selected from the following: World Regional Geography</w:t>
      </w:r>
      <w:r>
        <w:rPr>
          <w:rFonts w:ascii="Arial"/>
          <w:spacing w:val="-10"/>
          <w:sz w:val="19"/>
        </w:rPr>
        <w:t xml:space="preserve"> </w:t>
      </w:r>
      <w:r>
        <w:rPr>
          <w:rFonts w:ascii="Arial"/>
          <w:sz w:val="19"/>
        </w:rPr>
        <w:t>(GE</w:t>
      </w:r>
      <w:r>
        <w:rPr>
          <w:rFonts w:ascii="Arial"/>
          <w:spacing w:val="-3"/>
          <w:sz w:val="19"/>
        </w:rPr>
        <w:t xml:space="preserve"> </w:t>
      </w:r>
      <w:r>
        <w:rPr>
          <w:rFonts w:ascii="Arial"/>
          <w:sz w:val="19"/>
        </w:rPr>
        <w:t>102)</w:t>
      </w:r>
      <w:r>
        <w:rPr>
          <w:rFonts w:ascii="Arial"/>
          <w:sz w:val="19"/>
        </w:rPr>
        <w:tab/>
        <w:t>3</w:t>
      </w:r>
    </w:p>
    <w:p w:rsidR="00A4744C" w:rsidRDefault="00184F58">
      <w:pPr>
        <w:pStyle w:val="BodyText"/>
        <w:tabs>
          <w:tab w:val="left" w:leader="dot" w:pos="5783"/>
        </w:tabs>
        <w:spacing w:line="216" w:lineRule="exact"/>
        <w:ind w:left="487"/>
      </w:pPr>
      <w:r>
        <w:t>Geography of Europe</w:t>
      </w:r>
      <w:r>
        <w:rPr>
          <w:spacing w:val="-6"/>
        </w:rPr>
        <w:t xml:space="preserve"> </w:t>
      </w:r>
      <w:r>
        <w:t>(GE</w:t>
      </w:r>
      <w:r>
        <w:rPr>
          <w:spacing w:val="-2"/>
        </w:rPr>
        <w:t xml:space="preserve"> </w:t>
      </w:r>
      <w:r>
        <w:t>301)</w:t>
      </w:r>
      <w:r>
        <w:tab/>
        <w:t>3</w:t>
      </w:r>
    </w:p>
    <w:p w:rsidR="00A4744C" w:rsidRDefault="00184F58">
      <w:pPr>
        <w:pStyle w:val="BodyText"/>
        <w:tabs>
          <w:tab w:val="left" w:leader="dot" w:pos="5783"/>
        </w:tabs>
        <w:spacing w:before="2"/>
        <w:ind w:left="487"/>
      </w:pPr>
      <w:r>
        <w:t>Geography of the United States and Canada</w:t>
      </w:r>
      <w:r>
        <w:rPr>
          <w:spacing w:val="-10"/>
        </w:rPr>
        <w:t xml:space="preserve"> </w:t>
      </w:r>
      <w:r>
        <w:t>(GE</w:t>
      </w:r>
      <w:r>
        <w:rPr>
          <w:spacing w:val="-2"/>
        </w:rPr>
        <w:t xml:space="preserve"> </w:t>
      </w:r>
      <w:r>
        <w:t>304)</w:t>
      </w:r>
      <w:r>
        <w:tab/>
        <w:t>3</w:t>
      </w:r>
    </w:p>
    <w:p w:rsidR="00A4744C" w:rsidRDefault="00184F58">
      <w:pPr>
        <w:pStyle w:val="BodyText"/>
        <w:tabs>
          <w:tab w:val="left" w:leader="dot" w:pos="5783"/>
        </w:tabs>
        <w:spacing w:before="2"/>
        <w:ind w:left="487"/>
      </w:pPr>
      <w:r>
        <w:t>Geography of Latin America</w:t>
      </w:r>
      <w:r>
        <w:rPr>
          <w:spacing w:val="-9"/>
        </w:rPr>
        <w:t xml:space="preserve"> </w:t>
      </w:r>
      <w:r>
        <w:t>(GE</w:t>
      </w:r>
      <w:r>
        <w:rPr>
          <w:spacing w:val="-2"/>
        </w:rPr>
        <w:t xml:space="preserve"> </w:t>
      </w:r>
      <w:r>
        <w:t>305)</w:t>
      </w:r>
      <w:r>
        <w:tab/>
        <w:t>3</w:t>
      </w:r>
    </w:p>
    <w:p w:rsidR="00A4744C" w:rsidRDefault="00184F58">
      <w:pPr>
        <w:pStyle w:val="BodyText"/>
        <w:tabs>
          <w:tab w:val="left" w:leader="dot" w:pos="5783"/>
        </w:tabs>
        <w:ind w:left="487"/>
      </w:pPr>
      <w:r>
        <w:t>Economic Geogra</w:t>
      </w:r>
      <w:r>
        <w:t>phy</w:t>
      </w:r>
      <w:r>
        <w:rPr>
          <w:spacing w:val="-5"/>
        </w:rPr>
        <w:t xml:space="preserve"> </w:t>
      </w:r>
      <w:r>
        <w:t>(GE</w:t>
      </w:r>
      <w:r>
        <w:rPr>
          <w:spacing w:val="-3"/>
        </w:rPr>
        <w:t xml:space="preserve"> </w:t>
      </w:r>
      <w:r>
        <w:t>321)</w:t>
      </w:r>
      <w:r>
        <w:tab/>
        <w:t>3</w:t>
      </w:r>
    </w:p>
    <w:p w:rsidR="00A4744C" w:rsidRDefault="00184F58">
      <w:pPr>
        <w:pStyle w:val="BodyText"/>
        <w:tabs>
          <w:tab w:val="left" w:leader="dot" w:pos="5783"/>
        </w:tabs>
        <w:spacing w:before="2"/>
        <w:ind w:left="487"/>
      </w:pPr>
      <w:r>
        <w:t>Geography of Africa</w:t>
      </w:r>
      <w:r>
        <w:rPr>
          <w:spacing w:val="-8"/>
        </w:rPr>
        <w:t xml:space="preserve"> </w:t>
      </w:r>
      <w:r>
        <w:t>(GE</w:t>
      </w:r>
      <w:r>
        <w:rPr>
          <w:spacing w:val="-3"/>
        </w:rPr>
        <w:t xml:space="preserve"> </w:t>
      </w:r>
      <w:r>
        <w:t>350)</w:t>
      </w:r>
      <w:r>
        <w:tab/>
        <w:t>3</w:t>
      </w:r>
    </w:p>
    <w:p w:rsidR="00A4744C" w:rsidRDefault="00184F58">
      <w:pPr>
        <w:pStyle w:val="BodyText"/>
        <w:tabs>
          <w:tab w:val="left" w:leader="dot" w:pos="5783"/>
        </w:tabs>
        <w:spacing w:before="2"/>
        <w:ind w:left="487"/>
      </w:pPr>
      <w:r>
        <w:t>Geopolitics</w:t>
      </w:r>
      <w:r>
        <w:rPr>
          <w:spacing w:val="-5"/>
        </w:rPr>
        <w:t xml:space="preserve"> </w:t>
      </w:r>
      <w:r>
        <w:t>(GE</w:t>
      </w:r>
      <w:r>
        <w:rPr>
          <w:spacing w:val="-5"/>
        </w:rPr>
        <w:t xml:space="preserve"> </w:t>
      </w:r>
      <w:r>
        <w:t>402)</w:t>
      </w:r>
      <w:r>
        <w:tab/>
        <w:t>3</w:t>
      </w:r>
    </w:p>
    <w:p w:rsidR="00A4744C" w:rsidRDefault="00184F58">
      <w:pPr>
        <w:pStyle w:val="BodyText"/>
        <w:tabs>
          <w:tab w:val="left" w:leader="dot" w:pos="5783"/>
        </w:tabs>
        <w:ind w:left="487"/>
      </w:pPr>
      <w:r>
        <w:t>Geography of the Middle East</w:t>
      </w:r>
      <w:r>
        <w:rPr>
          <w:spacing w:val="-10"/>
        </w:rPr>
        <w:t xml:space="preserve"> </w:t>
      </w:r>
      <w:r>
        <w:t>(GE</w:t>
      </w:r>
      <w:r>
        <w:rPr>
          <w:spacing w:val="-2"/>
        </w:rPr>
        <w:t xml:space="preserve"> </w:t>
      </w:r>
      <w:r>
        <w:t>412)</w:t>
      </w:r>
      <w:r>
        <w:tab/>
        <w:t>3</w:t>
      </w:r>
    </w:p>
    <w:p w:rsidR="00A4744C" w:rsidRDefault="00184F58">
      <w:pPr>
        <w:pStyle w:val="BodyText"/>
        <w:tabs>
          <w:tab w:val="left" w:leader="dot" w:pos="5783"/>
        </w:tabs>
        <w:spacing w:before="2"/>
        <w:ind w:left="487"/>
      </w:pPr>
      <w:r>
        <w:t>Geography of Asia</w:t>
      </w:r>
      <w:r>
        <w:rPr>
          <w:spacing w:val="-7"/>
        </w:rPr>
        <w:t xml:space="preserve"> </w:t>
      </w:r>
      <w:r>
        <w:t>(GE</w:t>
      </w:r>
      <w:r>
        <w:rPr>
          <w:spacing w:val="-2"/>
        </w:rPr>
        <w:t xml:space="preserve"> </w:t>
      </w:r>
      <w:r>
        <w:t>413)</w:t>
      </w:r>
      <w:r>
        <w:tab/>
        <w:t>3</w:t>
      </w:r>
    </w:p>
    <w:p w:rsidR="00A4744C" w:rsidRDefault="00184F58">
      <w:pPr>
        <w:pStyle w:val="BodyText"/>
        <w:tabs>
          <w:tab w:val="left" w:leader="dot" w:pos="5783"/>
        </w:tabs>
        <w:spacing w:before="2"/>
        <w:ind w:left="487"/>
      </w:pPr>
      <w:r>
        <w:t>Advanced Cultural Geography</w:t>
      </w:r>
      <w:r>
        <w:rPr>
          <w:spacing w:val="-7"/>
        </w:rPr>
        <w:t xml:space="preserve"> </w:t>
      </w:r>
      <w:r>
        <w:t>(GE</w:t>
      </w:r>
      <w:r>
        <w:rPr>
          <w:spacing w:val="-2"/>
        </w:rPr>
        <w:t xml:space="preserve"> </w:t>
      </w:r>
      <w:r>
        <w:t>460)</w:t>
      </w:r>
      <w:r>
        <w:tab/>
        <w:t>3</w:t>
      </w:r>
    </w:p>
    <w:p w:rsidR="00A4744C" w:rsidRDefault="00184F58">
      <w:pPr>
        <w:pStyle w:val="BodyText"/>
        <w:ind w:left="0" w:right="116"/>
        <w:jc w:val="right"/>
      </w:pPr>
      <w:r>
        <w:rPr>
          <w:w w:val="95"/>
        </w:rPr>
        <w:t>3</w:t>
      </w:r>
    </w:p>
    <w:p w:rsidR="00A4744C" w:rsidRDefault="00184F58">
      <w:pPr>
        <w:pStyle w:val="ListParagraph"/>
        <w:numPr>
          <w:ilvl w:val="0"/>
          <w:numId w:val="61"/>
        </w:numPr>
        <w:tabs>
          <w:tab w:val="left" w:pos="488"/>
          <w:tab w:val="left" w:leader="dot" w:pos="5783"/>
        </w:tabs>
        <w:spacing w:before="2" w:line="242" w:lineRule="auto"/>
        <w:ind w:right="889"/>
        <w:rPr>
          <w:rFonts w:ascii="Arial" w:eastAsia="Arial" w:hAnsi="Arial" w:cs="Arial"/>
          <w:sz w:val="19"/>
          <w:szCs w:val="19"/>
        </w:rPr>
      </w:pPr>
      <w:r>
        <w:rPr>
          <w:rFonts w:ascii="Arial"/>
          <w:sz w:val="19"/>
        </w:rPr>
        <w:t>3 semester credit hours of history courses selected from the</w:t>
      </w:r>
      <w:r>
        <w:rPr>
          <w:rFonts w:ascii="Arial"/>
          <w:spacing w:val="-15"/>
          <w:sz w:val="19"/>
        </w:rPr>
        <w:t xml:space="preserve"> </w:t>
      </w:r>
      <w:r>
        <w:rPr>
          <w:rFonts w:ascii="Arial"/>
          <w:sz w:val="19"/>
        </w:rPr>
        <w:t xml:space="preserve">following: </w:t>
      </w:r>
      <w:r>
        <w:rPr>
          <w:rFonts w:ascii="Arial"/>
          <w:sz w:val="19"/>
        </w:rPr>
        <w:t>Special Topics in International Studies</w:t>
      </w:r>
      <w:r>
        <w:rPr>
          <w:rFonts w:ascii="Arial"/>
          <w:spacing w:val="-9"/>
          <w:sz w:val="19"/>
        </w:rPr>
        <w:t xml:space="preserve"> </w:t>
      </w:r>
      <w:r>
        <w:rPr>
          <w:rFonts w:ascii="Arial"/>
          <w:sz w:val="19"/>
        </w:rPr>
        <w:t>(FL</w:t>
      </w:r>
      <w:r>
        <w:rPr>
          <w:rFonts w:ascii="Arial"/>
          <w:spacing w:val="1"/>
          <w:sz w:val="19"/>
        </w:rPr>
        <w:t xml:space="preserve"> </w:t>
      </w:r>
      <w:r>
        <w:rPr>
          <w:rFonts w:ascii="Arial"/>
          <w:sz w:val="19"/>
        </w:rPr>
        <w:t>490)</w:t>
      </w:r>
      <w:r>
        <w:rPr>
          <w:rFonts w:ascii="Arial"/>
          <w:sz w:val="19"/>
        </w:rPr>
        <w:tab/>
        <w:t>3</w:t>
      </w:r>
    </w:p>
    <w:p w:rsidR="00A4744C" w:rsidRDefault="00184F58">
      <w:pPr>
        <w:pStyle w:val="BodyText"/>
        <w:tabs>
          <w:tab w:val="left" w:leader="dot" w:pos="5783"/>
        </w:tabs>
        <w:spacing w:line="216" w:lineRule="exact"/>
        <w:ind w:left="487"/>
      </w:pPr>
      <w:r>
        <w:t>Survey of World Civilization Since 1500</w:t>
      </w:r>
      <w:r>
        <w:rPr>
          <w:spacing w:val="-15"/>
        </w:rPr>
        <w:t xml:space="preserve"> </w:t>
      </w:r>
      <w:r>
        <w:t>(HI</w:t>
      </w:r>
      <w:r>
        <w:rPr>
          <w:spacing w:val="-3"/>
        </w:rPr>
        <w:t xml:space="preserve"> </w:t>
      </w:r>
      <w:r>
        <w:t>102)</w:t>
      </w:r>
      <w:r>
        <w:tab/>
        <w:t>3</w:t>
      </w:r>
    </w:p>
    <w:p w:rsidR="00A4744C" w:rsidRDefault="00184F58">
      <w:pPr>
        <w:pStyle w:val="BodyText"/>
        <w:tabs>
          <w:tab w:val="left" w:leader="dot" w:pos="5783"/>
        </w:tabs>
        <w:spacing w:before="2"/>
        <w:ind w:left="487"/>
      </w:pPr>
      <w:r>
        <w:t>Russian History Since 1801</w:t>
      </w:r>
      <w:r>
        <w:rPr>
          <w:spacing w:val="-9"/>
        </w:rPr>
        <w:t xml:space="preserve"> </w:t>
      </w:r>
      <w:r>
        <w:t>(HI</w:t>
      </w:r>
      <w:r>
        <w:rPr>
          <w:spacing w:val="-3"/>
        </w:rPr>
        <w:t xml:space="preserve"> </w:t>
      </w:r>
      <w:r>
        <w:t>345)</w:t>
      </w:r>
      <w:r>
        <w:tab/>
        <w:t>3</w:t>
      </w:r>
    </w:p>
    <w:p w:rsidR="00A4744C" w:rsidRDefault="00184F58">
      <w:pPr>
        <w:pStyle w:val="BodyText"/>
        <w:tabs>
          <w:tab w:val="left" w:leader="dot" w:pos="5783"/>
        </w:tabs>
        <w:spacing w:before="2"/>
        <w:ind w:left="487"/>
      </w:pPr>
      <w:r>
        <w:t>Latin American Colonial History</w:t>
      </w:r>
      <w:r>
        <w:rPr>
          <w:spacing w:val="-10"/>
        </w:rPr>
        <w:t xml:space="preserve"> </w:t>
      </w:r>
      <w:r>
        <w:t>(HI</w:t>
      </w:r>
      <w:r>
        <w:rPr>
          <w:spacing w:val="-3"/>
        </w:rPr>
        <w:t xml:space="preserve"> </w:t>
      </w:r>
      <w:r>
        <w:t>346)</w:t>
      </w:r>
      <w:r>
        <w:tab/>
        <w:t>3</w:t>
      </w:r>
    </w:p>
    <w:p w:rsidR="00A4744C" w:rsidRDefault="00AD0162">
      <w:pPr>
        <w:spacing w:before="287"/>
        <w:ind w:left="127"/>
        <w:rPr>
          <w:rFonts w:ascii="Arial" w:eastAsia="Arial" w:hAnsi="Arial" w:cs="Arial"/>
          <w:sz w:val="14"/>
          <w:szCs w:val="14"/>
        </w:rPr>
      </w:pPr>
      <w:r>
        <w:rPr>
          <w:noProof/>
        </w:rPr>
        <mc:AlternateContent>
          <mc:Choice Requires="wpg">
            <w:drawing>
              <wp:anchor distT="0" distB="0" distL="114300" distR="114300" simplePos="0" relativeHeight="2080" behindDoc="0" locked="0" layoutInCell="1" allowOverlap="1">
                <wp:simplePos x="0" y="0"/>
                <wp:positionH relativeFrom="page">
                  <wp:posOffset>572135</wp:posOffset>
                </wp:positionH>
                <wp:positionV relativeFrom="paragraph">
                  <wp:posOffset>156845</wp:posOffset>
                </wp:positionV>
                <wp:extent cx="685800" cy="1270"/>
                <wp:effectExtent l="10160" t="7620" r="8890" b="10160"/>
                <wp:wrapNone/>
                <wp:docPr id="51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901" y="247"/>
                          <a:chExt cx="1080" cy="2"/>
                        </a:xfrm>
                      </wpg:grpSpPr>
                      <wps:wsp>
                        <wps:cNvPr id="515" name="Freeform 330"/>
                        <wps:cNvSpPr>
                          <a:spLocks/>
                        </wps:cNvSpPr>
                        <wps:spPr bwMode="auto">
                          <a:xfrm>
                            <a:off x="901" y="247"/>
                            <a:ext cx="1080" cy="2"/>
                          </a:xfrm>
                          <a:custGeom>
                            <a:avLst/>
                            <a:gdLst>
                              <a:gd name="T0" fmla="+- 0 901 901"/>
                              <a:gd name="T1" fmla="*/ T0 w 1080"/>
                              <a:gd name="T2" fmla="+- 0 1981 901"/>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BFEF1" id="Group 329" o:spid="_x0000_s1026" style="position:absolute;margin-left:45.05pt;margin-top:12.35pt;width:54pt;height:.1pt;z-index:2080;mso-position-horizontal-relative:page" coordorigin="901,247"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">
                <v:shape id="Freeform 330" o:spid="_x0000_s1027" style="position:absolute;left:901;top:247;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fsUA&#10;AADcAAAADwAAAGRycy9kb3ducmV2LnhtbESPQWvCQBSE7wX/w/KEXopuUlAkugYJFgqFQlXw+si+&#10;ZKPZtzG7NfHfdwuFHoeZ+YbZ5KNtxZ163zhWkM4TEMSl0w3XCk7Ht9kKhA/IGlvHpOBBHvLt5GmD&#10;mXYDf9H9EGoRIewzVGBC6DIpfWnIop+7jjh6lesthij7Wuoehwi3rXxNkqW02HBcMNhRYai8Hr6t&#10;Aq/95bN4hGpvzjf9URX1sHwZlHqejrs1iEBj+A//td+1gkW6gN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9+xQAAANwAAAAPAAAAAAAAAAAAAAAAAJgCAABkcnMv&#10;ZG93bnJldi54bWxQSwUGAAAAAAQABAD1AAAAigMAAAAA&#10;" path="m,l1080,e" filled="f" strokeweight=".36pt">
                  <v:path arrowok="t" o:connecttype="custom" o:connectlocs="0,0;1080,0" o:connectangles="0,0"/>
                </v:shape>
                <w10:wrap anchorx="page"/>
              </v:group>
            </w:pict>
          </mc:Fallback>
        </mc:AlternateContent>
      </w:r>
      <w:r w:rsidR="00184F58">
        <w:rPr>
          <w:rFonts w:ascii="Arial"/>
          <w:sz w:val="14"/>
        </w:rPr>
        <w:t>* Applies only to Asian studies</w:t>
      </w:r>
      <w:r w:rsidR="00184F58">
        <w:rPr>
          <w:rFonts w:ascii="Arial"/>
          <w:spacing w:val="-16"/>
          <w:sz w:val="14"/>
        </w:rPr>
        <w:t xml:space="preserve"> </w:t>
      </w:r>
      <w:r w:rsidR="00184F58">
        <w:rPr>
          <w:rFonts w:ascii="Arial"/>
          <w:sz w:val="14"/>
        </w:rPr>
        <w:t>topics.</w:t>
      </w:r>
    </w:p>
    <w:p w:rsidR="00A4744C" w:rsidRDefault="00A4744C">
      <w:pPr>
        <w:rPr>
          <w:rFonts w:ascii="Arial" w:eastAsia="Arial" w:hAnsi="Arial" w:cs="Arial"/>
          <w:sz w:val="14"/>
          <w:szCs w:val="14"/>
        </w:rPr>
        <w:sectPr w:rsidR="00A4744C">
          <w:pgSz w:w="8640" w:h="12960"/>
          <w:pgMar w:top="920" w:right="600" w:bottom="280" w:left="780" w:header="729" w:footer="0" w:gutter="0"/>
          <w:cols w:space="720"/>
        </w:sectPr>
      </w:pPr>
    </w:p>
    <w:p w:rsidR="00A4744C" w:rsidRDefault="00184F58">
      <w:pPr>
        <w:tabs>
          <w:tab w:val="left" w:pos="6709"/>
        </w:tabs>
        <w:spacing w:before="415"/>
        <w:ind w:left="460"/>
        <w:rPr>
          <w:rFonts w:ascii="Arial" w:eastAsia="Arial" w:hAnsi="Arial" w:cs="Arial"/>
          <w:sz w:val="14"/>
          <w:szCs w:val="14"/>
        </w:rPr>
      </w:pPr>
      <w:r>
        <w:rPr>
          <w:rFonts w:ascii="Arial"/>
          <w:b/>
          <w:spacing w:val="-1"/>
          <w:sz w:val="14"/>
        </w:rPr>
        <w:lastRenderedPageBreak/>
        <w:t>Course</w:t>
      </w:r>
      <w:r>
        <w:rPr>
          <w:rFonts w:ascii="Arial"/>
          <w:b/>
          <w:spacing w:val="-1"/>
          <w:sz w:val="14"/>
        </w:rPr>
        <w:tab/>
        <w:t>Credit</w:t>
      </w:r>
    </w:p>
    <w:p w:rsidR="00A4744C" w:rsidRDefault="00184F58">
      <w:pPr>
        <w:pStyle w:val="BodyText"/>
        <w:tabs>
          <w:tab w:val="left" w:leader="dot" w:pos="5756"/>
        </w:tabs>
        <w:spacing w:before="10"/>
        <w:ind w:left="460" w:right="594"/>
      </w:pPr>
      <w:r>
        <w:t>Latin American History Since 1824</w:t>
      </w:r>
      <w:r>
        <w:rPr>
          <w:spacing w:val="-14"/>
        </w:rPr>
        <w:t xml:space="preserve"> </w:t>
      </w:r>
      <w:r>
        <w:t>(HI</w:t>
      </w:r>
      <w:r>
        <w:rPr>
          <w:spacing w:val="-3"/>
        </w:rPr>
        <w:t xml:space="preserve"> </w:t>
      </w:r>
      <w:r>
        <w:t>347)</w:t>
      </w:r>
      <w:r>
        <w:tab/>
        <w:t>3</w:t>
      </w:r>
    </w:p>
    <w:p w:rsidR="00A4744C" w:rsidRDefault="00184F58">
      <w:pPr>
        <w:pStyle w:val="BodyText"/>
        <w:tabs>
          <w:tab w:val="left" w:leader="dot" w:pos="5756"/>
        </w:tabs>
        <w:spacing w:before="2"/>
        <w:ind w:left="460" w:right="594"/>
      </w:pPr>
      <w:r>
        <w:t>Asian Civilizations to 1600</w:t>
      </w:r>
      <w:r>
        <w:rPr>
          <w:spacing w:val="-8"/>
        </w:rPr>
        <w:t xml:space="preserve"> </w:t>
      </w:r>
      <w:r>
        <w:t>(HI</w:t>
      </w:r>
      <w:r>
        <w:rPr>
          <w:spacing w:val="-3"/>
        </w:rPr>
        <w:t xml:space="preserve"> </w:t>
      </w:r>
      <w:r>
        <w:t>348)</w:t>
      </w:r>
      <w:r>
        <w:tab/>
        <w:t>3</w:t>
      </w:r>
    </w:p>
    <w:p w:rsidR="00A4744C" w:rsidRDefault="00184F58">
      <w:pPr>
        <w:pStyle w:val="BodyText"/>
        <w:tabs>
          <w:tab w:val="left" w:leader="dot" w:pos="5756"/>
        </w:tabs>
        <w:spacing w:before="2"/>
        <w:ind w:left="460" w:right="594"/>
      </w:pPr>
      <w:r>
        <w:t>Asian Civilizations since 1600</w:t>
      </w:r>
      <w:r>
        <w:rPr>
          <w:spacing w:val="-14"/>
        </w:rPr>
        <w:t xml:space="preserve"> </w:t>
      </w:r>
      <w:r>
        <w:t>(HI</w:t>
      </w:r>
      <w:r>
        <w:rPr>
          <w:spacing w:val="-4"/>
        </w:rPr>
        <w:t xml:space="preserve"> </w:t>
      </w:r>
      <w:r>
        <w:t>349)</w:t>
      </w:r>
      <w:r>
        <w:tab/>
        <w:t>3</w:t>
      </w:r>
    </w:p>
    <w:p w:rsidR="00A4744C" w:rsidRDefault="00184F58">
      <w:pPr>
        <w:pStyle w:val="BodyText"/>
        <w:tabs>
          <w:tab w:val="left" w:leader="dot" w:pos="5756"/>
        </w:tabs>
        <w:ind w:left="460" w:right="594"/>
      </w:pPr>
      <w:r>
        <w:t>United States Diplomatic History</w:t>
      </w:r>
      <w:r>
        <w:rPr>
          <w:spacing w:val="-9"/>
        </w:rPr>
        <w:t xml:space="preserve"> </w:t>
      </w:r>
      <w:r>
        <w:t>(HI</w:t>
      </w:r>
      <w:r>
        <w:rPr>
          <w:spacing w:val="-3"/>
        </w:rPr>
        <w:t xml:space="preserve"> </w:t>
      </w:r>
      <w:r>
        <w:t>371)</w:t>
      </w:r>
      <w:r>
        <w:tab/>
        <w:t>3</w:t>
      </w:r>
    </w:p>
    <w:p w:rsidR="00A4744C" w:rsidRDefault="00184F58">
      <w:pPr>
        <w:pStyle w:val="BodyText"/>
        <w:tabs>
          <w:tab w:val="left" w:leader="dot" w:pos="5756"/>
        </w:tabs>
        <w:spacing w:before="2"/>
        <w:ind w:left="460" w:right="594"/>
      </w:pPr>
      <w:r>
        <w:t>Nineteenth-Century European History</w:t>
      </w:r>
      <w:r>
        <w:rPr>
          <w:spacing w:val="-7"/>
        </w:rPr>
        <w:t xml:space="preserve"> </w:t>
      </w:r>
      <w:r>
        <w:t>(HI</w:t>
      </w:r>
      <w:r>
        <w:rPr>
          <w:spacing w:val="-2"/>
        </w:rPr>
        <w:t xml:space="preserve"> </w:t>
      </w:r>
      <w:r>
        <w:t>427)</w:t>
      </w:r>
      <w:r>
        <w:tab/>
        <w:t>3</w:t>
      </w:r>
    </w:p>
    <w:p w:rsidR="00A4744C" w:rsidRDefault="00184F58">
      <w:pPr>
        <w:pStyle w:val="BodyText"/>
        <w:tabs>
          <w:tab w:val="left" w:leader="dot" w:pos="5756"/>
        </w:tabs>
        <w:spacing w:before="2"/>
        <w:ind w:left="460" w:right="594"/>
      </w:pPr>
      <w:r>
        <w:t>Twentieth-Century European History</w:t>
      </w:r>
      <w:r>
        <w:rPr>
          <w:spacing w:val="-7"/>
        </w:rPr>
        <w:t xml:space="preserve"> </w:t>
      </w:r>
      <w:r>
        <w:t>(HI</w:t>
      </w:r>
      <w:r>
        <w:rPr>
          <w:spacing w:val="-3"/>
        </w:rPr>
        <w:t xml:space="preserve"> </w:t>
      </w:r>
      <w:r>
        <w:t>429)</w:t>
      </w:r>
      <w:r>
        <w:tab/>
        <w:t>3</w:t>
      </w:r>
    </w:p>
    <w:p w:rsidR="00A4744C" w:rsidRDefault="00184F58">
      <w:pPr>
        <w:pStyle w:val="BodyText"/>
        <w:tabs>
          <w:tab w:val="left" w:leader="dot" w:pos="5756"/>
        </w:tabs>
        <w:ind w:left="460" w:right="594"/>
      </w:pPr>
      <w:r>
        <w:t>History of the Caribbean</w:t>
      </w:r>
      <w:r>
        <w:rPr>
          <w:spacing w:val="-6"/>
        </w:rPr>
        <w:t xml:space="preserve"> </w:t>
      </w:r>
      <w:r>
        <w:t>(HI</w:t>
      </w:r>
      <w:r>
        <w:rPr>
          <w:spacing w:val="-3"/>
        </w:rPr>
        <w:t xml:space="preserve"> </w:t>
      </w:r>
      <w:r>
        <w:t>438)</w:t>
      </w:r>
      <w:r>
        <w:tab/>
        <w:t>3</w:t>
      </w:r>
    </w:p>
    <w:p w:rsidR="00A4744C" w:rsidRDefault="00184F58">
      <w:pPr>
        <w:pStyle w:val="BodyText"/>
        <w:tabs>
          <w:tab w:val="left" w:leader="dot" w:pos="5756"/>
        </w:tabs>
        <w:spacing w:before="2"/>
        <w:ind w:left="460" w:right="594"/>
      </w:pPr>
      <w:r>
        <w:t>The Middle East Past and Present</w:t>
      </w:r>
      <w:r>
        <w:rPr>
          <w:spacing w:val="-11"/>
        </w:rPr>
        <w:t xml:space="preserve"> </w:t>
      </w:r>
      <w:r>
        <w:t>(HI</w:t>
      </w:r>
      <w:r>
        <w:rPr>
          <w:spacing w:val="-3"/>
        </w:rPr>
        <w:t xml:space="preserve"> </w:t>
      </w:r>
      <w:r>
        <w:t>444)</w:t>
      </w:r>
      <w:r>
        <w:tab/>
        <w:t>3</w:t>
      </w:r>
    </w:p>
    <w:p w:rsidR="00A4744C" w:rsidRDefault="00184F58">
      <w:pPr>
        <w:pStyle w:val="BodyText"/>
        <w:tabs>
          <w:tab w:val="left" w:leader="dot" w:pos="5756"/>
        </w:tabs>
        <w:spacing w:before="2"/>
        <w:ind w:left="460" w:right="594"/>
      </w:pPr>
      <w:r>
        <w:t>History of Africa</w:t>
      </w:r>
      <w:r>
        <w:rPr>
          <w:spacing w:val="-5"/>
        </w:rPr>
        <w:t xml:space="preserve"> </w:t>
      </w:r>
      <w:r>
        <w:t>(HI</w:t>
      </w:r>
      <w:r>
        <w:rPr>
          <w:spacing w:val="-3"/>
        </w:rPr>
        <w:t xml:space="preserve"> </w:t>
      </w:r>
      <w:r>
        <w:t>446)</w:t>
      </w:r>
      <w:r>
        <w:tab/>
        <w:t>3</w:t>
      </w:r>
    </w:p>
    <w:p w:rsidR="00A4744C" w:rsidRDefault="00184F58">
      <w:pPr>
        <w:pStyle w:val="BodyText"/>
        <w:ind w:left="0" w:right="103"/>
        <w:jc w:val="right"/>
      </w:pPr>
      <w:r>
        <w:rPr>
          <w:w w:val="95"/>
        </w:rPr>
        <w:t>3</w:t>
      </w:r>
    </w:p>
    <w:p w:rsidR="00A4744C" w:rsidRDefault="00184F58">
      <w:pPr>
        <w:pStyle w:val="ListParagraph"/>
        <w:numPr>
          <w:ilvl w:val="0"/>
          <w:numId w:val="61"/>
        </w:numPr>
        <w:tabs>
          <w:tab w:val="left" w:pos="461"/>
          <w:tab w:val="left" w:leader="dot" w:pos="5756"/>
        </w:tabs>
        <w:spacing w:before="2" w:line="242" w:lineRule="auto"/>
        <w:ind w:left="460" w:right="519"/>
        <w:rPr>
          <w:rFonts w:ascii="Arial" w:eastAsia="Arial" w:hAnsi="Arial" w:cs="Arial"/>
          <w:sz w:val="19"/>
          <w:szCs w:val="19"/>
        </w:rPr>
      </w:pPr>
      <w:r>
        <w:rPr>
          <w:rFonts w:ascii="Arial"/>
          <w:sz w:val="19"/>
        </w:rPr>
        <w:t>3 semester credit hours of humanities courses selected from the</w:t>
      </w:r>
      <w:r>
        <w:rPr>
          <w:rFonts w:ascii="Arial"/>
          <w:spacing w:val="-19"/>
          <w:sz w:val="19"/>
        </w:rPr>
        <w:t xml:space="preserve"> </w:t>
      </w:r>
      <w:r>
        <w:rPr>
          <w:rFonts w:ascii="Arial"/>
          <w:sz w:val="19"/>
        </w:rPr>
        <w:t>following: Art History Survey II</w:t>
      </w:r>
      <w:r>
        <w:rPr>
          <w:rFonts w:ascii="Arial"/>
          <w:spacing w:val="-10"/>
          <w:sz w:val="19"/>
        </w:rPr>
        <w:t xml:space="preserve"> </w:t>
      </w:r>
      <w:r>
        <w:rPr>
          <w:rFonts w:ascii="Arial"/>
          <w:sz w:val="19"/>
        </w:rPr>
        <w:t>(AR 282)</w:t>
      </w:r>
      <w:r>
        <w:rPr>
          <w:rFonts w:ascii="Arial"/>
          <w:sz w:val="19"/>
        </w:rPr>
        <w:tab/>
        <w:t>3</w:t>
      </w:r>
    </w:p>
    <w:p w:rsidR="00A4744C" w:rsidRDefault="00184F58">
      <w:pPr>
        <w:pStyle w:val="BodyText"/>
        <w:tabs>
          <w:tab w:val="left" w:leader="dot" w:pos="5756"/>
        </w:tabs>
        <w:spacing w:line="216" w:lineRule="exact"/>
        <w:ind w:left="460" w:right="594"/>
      </w:pPr>
      <w:r>
        <w:t>Contemporary Global Literature</w:t>
      </w:r>
      <w:r>
        <w:rPr>
          <w:spacing w:val="-7"/>
        </w:rPr>
        <w:t xml:space="preserve"> </w:t>
      </w:r>
      <w:r>
        <w:t>(EN</w:t>
      </w:r>
      <w:r>
        <w:rPr>
          <w:spacing w:val="-3"/>
        </w:rPr>
        <w:t xml:space="preserve"> </w:t>
      </w:r>
      <w:r>
        <w:t>331)</w:t>
      </w:r>
      <w:r>
        <w:tab/>
        <w:t>3</w:t>
      </w:r>
    </w:p>
    <w:p w:rsidR="00A4744C" w:rsidRDefault="00184F58">
      <w:pPr>
        <w:pStyle w:val="BodyText"/>
        <w:tabs>
          <w:tab w:val="left" w:leader="dot" w:pos="5756"/>
        </w:tabs>
        <w:spacing w:before="2"/>
        <w:ind w:left="460" w:right="594"/>
      </w:pPr>
      <w:r>
        <w:t>Studies in Contemporary Global Literature</w:t>
      </w:r>
      <w:r>
        <w:rPr>
          <w:spacing w:val="-7"/>
        </w:rPr>
        <w:t xml:space="preserve"> </w:t>
      </w:r>
      <w:r>
        <w:t>(EN</w:t>
      </w:r>
      <w:r>
        <w:rPr>
          <w:spacing w:val="-3"/>
        </w:rPr>
        <w:t xml:space="preserve"> </w:t>
      </w:r>
      <w:r>
        <w:t>463)</w:t>
      </w:r>
      <w:r>
        <w:tab/>
        <w:t>3</w:t>
      </w:r>
    </w:p>
    <w:p w:rsidR="00A4744C" w:rsidRDefault="00184F58">
      <w:pPr>
        <w:pStyle w:val="BodyText"/>
        <w:tabs>
          <w:tab w:val="left" w:leader="dot" w:pos="5756"/>
        </w:tabs>
        <w:spacing w:before="2"/>
        <w:ind w:left="460" w:right="1356"/>
      </w:pPr>
      <w:r>
        <w:t xml:space="preserve">Introduction to Latin American Studies (FL 204 or FL 204H) </w:t>
      </w:r>
      <w:r>
        <w:rPr>
          <w:spacing w:val="12"/>
        </w:rPr>
        <w:t>...</w:t>
      </w:r>
      <w:r>
        <w:rPr>
          <w:spacing w:val="-5"/>
        </w:rPr>
        <w:t xml:space="preserve"> </w:t>
      </w:r>
      <w:r>
        <w:t>3 Culture through Cinema</w:t>
      </w:r>
      <w:r>
        <w:rPr>
          <w:spacing w:val="-9"/>
        </w:rPr>
        <w:t xml:space="preserve"> </w:t>
      </w:r>
      <w:r>
        <w:t>(FL</w:t>
      </w:r>
      <w:r>
        <w:rPr>
          <w:spacing w:val="-1"/>
        </w:rPr>
        <w:t xml:space="preserve"> </w:t>
      </w:r>
      <w:r>
        <w:t>301)</w:t>
      </w:r>
      <w:r>
        <w:tab/>
        <w:t>3</w:t>
      </w:r>
    </w:p>
    <w:p w:rsidR="00A4744C" w:rsidRDefault="00184F58">
      <w:pPr>
        <w:pStyle w:val="BodyText"/>
        <w:tabs>
          <w:tab w:val="left" w:leader="dot" w:pos="5756"/>
        </w:tabs>
        <w:spacing w:before="2"/>
        <w:ind w:left="460" w:right="594"/>
      </w:pPr>
      <w:r>
        <w:t>Cross-Cultural Interaction</w:t>
      </w:r>
      <w:r>
        <w:rPr>
          <w:spacing w:val="-6"/>
        </w:rPr>
        <w:t xml:space="preserve"> </w:t>
      </w:r>
      <w:r>
        <w:t>(FL</w:t>
      </w:r>
      <w:r>
        <w:rPr>
          <w:spacing w:val="-4"/>
        </w:rPr>
        <w:t xml:space="preserve"> </w:t>
      </w:r>
      <w:r>
        <w:t>302)</w:t>
      </w:r>
      <w:r>
        <w:tab/>
        <w:t>3</w:t>
      </w:r>
    </w:p>
    <w:p w:rsidR="00A4744C" w:rsidRDefault="00184F58">
      <w:pPr>
        <w:pStyle w:val="BodyText"/>
        <w:tabs>
          <w:tab w:val="left" w:leader="dot" w:pos="5756"/>
        </w:tabs>
        <w:spacing w:before="2"/>
        <w:ind w:left="460" w:right="594"/>
      </w:pPr>
      <w:r>
        <w:t xml:space="preserve">French Civilization and </w:t>
      </w:r>
      <w:r>
        <w:t>Culture</w:t>
      </w:r>
      <w:r>
        <w:rPr>
          <w:spacing w:val="-11"/>
        </w:rPr>
        <w:t xml:space="preserve"> </w:t>
      </w:r>
      <w:r>
        <w:t>(FR</w:t>
      </w:r>
      <w:r>
        <w:rPr>
          <w:spacing w:val="-3"/>
        </w:rPr>
        <w:t xml:space="preserve"> </w:t>
      </w:r>
      <w:r>
        <w:t>352)</w:t>
      </w:r>
      <w:r>
        <w:tab/>
        <w:t>3</w:t>
      </w:r>
    </w:p>
    <w:p w:rsidR="00A4744C" w:rsidRDefault="00184F58">
      <w:pPr>
        <w:pStyle w:val="BodyText"/>
        <w:tabs>
          <w:tab w:val="left" w:leader="dot" w:pos="5756"/>
        </w:tabs>
        <w:ind w:left="460" w:right="594"/>
      </w:pPr>
      <w:r>
        <w:t>German Civilization and Culture</w:t>
      </w:r>
      <w:r>
        <w:rPr>
          <w:spacing w:val="-13"/>
        </w:rPr>
        <w:t xml:space="preserve"> </w:t>
      </w:r>
      <w:r>
        <w:t>(GR</w:t>
      </w:r>
      <w:r>
        <w:rPr>
          <w:spacing w:val="-4"/>
        </w:rPr>
        <w:t xml:space="preserve"> </w:t>
      </w:r>
      <w:r>
        <w:t>352)</w:t>
      </w:r>
      <w:r>
        <w:tab/>
        <w:t>3</w:t>
      </w:r>
    </w:p>
    <w:p w:rsidR="00A4744C" w:rsidRDefault="00184F58">
      <w:pPr>
        <w:pStyle w:val="BodyText"/>
        <w:tabs>
          <w:tab w:val="left" w:leader="dot" w:pos="5756"/>
        </w:tabs>
        <w:spacing w:before="2"/>
        <w:ind w:left="460" w:right="594"/>
      </w:pPr>
      <w:r>
        <w:t>Cultural Anthropology</w:t>
      </w:r>
      <w:r>
        <w:rPr>
          <w:spacing w:val="-5"/>
        </w:rPr>
        <w:t xml:space="preserve"> </w:t>
      </w:r>
      <w:r>
        <w:t>(SO</w:t>
      </w:r>
      <w:r>
        <w:rPr>
          <w:spacing w:val="-4"/>
        </w:rPr>
        <w:t xml:space="preserve"> </w:t>
      </w:r>
      <w:r>
        <w:t>350)</w:t>
      </w:r>
      <w:r>
        <w:tab/>
        <w:t>3</w:t>
      </w:r>
    </w:p>
    <w:p w:rsidR="00A4744C" w:rsidRDefault="00184F58">
      <w:pPr>
        <w:pStyle w:val="BodyText"/>
        <w:tabs>
          <w:tab w:val="left" w:leader="dot" w:pos="5756"/>
        </w:tabs>
        <w:spacing w:before="2"/>
        <w:ind w:left="460" w:right="594"/>
      </w:pPr>
      <w:r>
        <w:t>Cultural Diversity and Social Inequality</w:t>
      </w:r>
      <w:r>
        <w:rPr>
          <w:spacing w:val="-11"/>
        </w:rPr>
        <w:t xml:space="preserve"> </w:t>
      </w:r>
      <w:r>
        <w:t>(SO</w:t>
      </w:r>
      <w:r>
        <w:rPr>
          <w:spacing w:val="-4"/>
        </w:rPr>
        <w:t xml:space="preserve"> </w:t>
      </w:r>
      <w:r>
        <w:t>421)</w:t>
      </w:r>
      <w:r>
        <w:tab/>
        <w:t>3</w:t>
      </w:r>
    </w:p>
    <w:p w:rsidR="00A4744C" w:rsidRDefault="00184F58">
      <w:pPr>
        <w:pStyle w:val="BodyText"/>
        <w:tabs>
          <w:tab w:val="left" w:leader="dot" w:pos="5756"/>
        </w:tabs>
        <w:ind w:left="460" w:right="594"/>
      </w:pPr>
      <w:r>
        <w:t>Law and Society</w:t>
      </w:r>
      <w:r>
        <w:rPr>
          <w:spacing w:val="-8"/>
        </w:rPr>
        <w:t xml:space="preserve"> </w:t>
      </w:r>
      <w:r>
        <w:t>(SO</w:t>
      </w:r>
      <w:r>
        <w:rPr>
          <w:spacing w:val="-2"/>
        </w:rPr>
        <w:t xml:space="preserve"> </w:t>
      </w:r>
      <w:r>
        <w:t>430)</w:t>
      </w:r>
      <w:r>
        <w:tab/>
        <w:t>3</w:t>
      </w:r>
    </w:p>
    <w:p w:rsidR="00A4744C" w:rsidRDefault="00184F58">
      <w:pPr>
        <w:pStyle w:val="BodyText"/>
        <w:tabs>
          <w:tab w:val="left" w:leader="dot" w:pos="5756"/>
        </w:tabs>
        <w:spacing w:before="2"/>
        <w:ind w:left="460" w:right="594"/>
      </w:pPr>
      <w:r>
        <w:t>Spanish Civilization</w:t>
      </w:r>
      <w:r>
        <w:rPr>
          <w:spacing w:val="-6"/>
        </w:rPr>
        <w:t xml:space="preserve"> </w:t>
      </w:r>
      <w:r>
        <w:t>(SP</w:t>
      </w:r>
      <w:r>
        <w:rPr>
          <w:spacing w:val="-4"/>
        </w:rPr>
        <w:t xml:space="preserve"> </w:t>
      </w:r>
      <w:r>
        <w:t>351)</w:t>
      </w:r>
      <w:r>
        <w:tab/>
        <w:t>3</w:t>
      </w:r>
    </w:p>
    <w:p w:rsidR="00A4744C" w:rsidRDefault="00184F58">
      <w:pPr>
        <w:pStyle w:val="BodyText"/>
        <w:tabs>
          <w:tab w:val="left" w:leader="dot" w:pos="5756"/>
        </w:tabs>
        <w:spacing w:before="2"/>
        <w:ind w:left="460" w:right="594"/>
      </w:pPr>
      <w:r>
        <w:t>Latin American Civilization</w:t>
      </w:r>
      <w:r>
        <w:rPr>
          <w:spacing w:val="-11"/>
        </w:rPr>
        <w:t xml:space="preserve"> </w:t>
      </w:r>
      <w:r>
        <w:t>(SP</w:t>
      </w:r>
      <w:r>
        <w:rPr>
          <w:spacing w:val="-3"/>
        </w:rPr>
        <w:t xml:space="preserve"> </w:t>
      </w:r>
      <w:r>
        <w:t>352)</w:t>
      </w:r>
      <w:r>
        <w:tab/>
        <w:t>3</w:t>
      </w:r>
    </w:p>
    <w:p w:rsidR="00A4744C" w:rsidRDefault="00184F58">
      <w:pPr>
        <w:pStyle w:val="BodyText"/>
        <w:ind w:left="0" w:right="103"/>
        <w:jc w:val="right"/>
      </w:pPr>
      <w:r>
        <w:rPr>
          <w:w w:val="95"/>
        </w:rPr>
        <w:t>3</w:t>
      </w:r>
    </w:p>
    <w:p w:rsidR="00A4744C" w:rsidRDefault="00184F58">
      <w:pPr>
        <w:pStyle w:val="ListParagraph"/>
        <w:numPr>
          <w:ilvl w:val="0"/>
          <w:numId w:val="61"/>
        </w:numPr>
        <w:tabs>
          <w:tab w:val="left" w:pos="461"/>
          <w:tab w:val="left" w:leader="dot" w:pos="5756"/>
        </w:tabs>
        <w:spacing w:before="2" w:line="242" w:lineRule="auto"/>
        <w:ind w:left="460" w:right="1356"/>
        <w:rPr>
          <w:rFonts w:ascii="Arial" w:eastAsia="Arial" w:hAnsi="Arial" w:cs="Arial"/>
          <w:sz w:val="19"/>
          <w:szCs w:val="19"/>
        </w:rPr>
      </w:pPr>
      <w:r>
        <w:rPr>
          <w:rFonts w:ascii="Arial"/>
          <w:sz w:val="19"/>
        </w:rPr>
        <w:t>3 semester credit hours selected from the following: International Law of Commerce</w:t>
      </w:r>
      <w:r>
        <w:rPr>
          <w:rFonts w:ascii="Arial"/>
          <w:spacing w:val="-5"/>
          <w:sz w:val="19"/>
        </w:rPr>
        <w:t xml:space="preserve"> </w:t>
      </w:r>
      <w:r>
        <w:rPr>
          <w:rFonts w:ascii="Arial"/>
          <w:sz w:val="19"/>
        </w:rPr>
        <w:t>(BL</w:t>
      </w:r>
      <w:r>
        <w:rPr>
          <w:rFonts w:ascii="Arial"/>
          <w:spacing w:val="-3"/>
          <w:sz w:val="19"/>
        </w:rPr>
        <w:t xml:space="preserve"> </w:t>
      </w:r>
      <w:r>
        <w:rPr>
          <w:rFonts w:ascii="Arial"/>
          <w:sz w:val="19"/>
        </w:rPr>
        <w:t>455)</w:t>
      </w:r>
      <w:r>
        <w:rPr>
          <w:rFonts w:ascii="Arial"/>
          <w:sz w:val="19"/>
        </w:rPr>
        <w:tab/>
        <w:t>3</w:t>
      </w:r>
    </w:p>
    <w:p w:rsidR="00A4744C" w:rsidRDefault="00184F58">
      <w:pPr>
        <w:pStyle w:val="BodyText"/>
        <w:tabs>
          <w:tab w:val="left" w:leader="dot" w:pos="5756"/>
        </w:tabs>
        <w:spacing w:line="216" w:lineRule="exact"/>
        <w:ind w:left="460" w:right="594"/>
      </w:pPr>
      <w:r>
        <w:t>International Trade and Finance</w:t>
      </w:r>
      <w:r>
        <w:rPr>
          <w:spacing w:val="-4"/>
        </w:rPr>
        <w:t xml:space="preserve"> </w:t>
      </w:r>
      <w:r>
        <w:t>(EC/FI</w:t>
      </w:r>
      <w:r>
        <w:rPr>
          <w:spacing w:val="-2"/>
        </w:rPr>
        <w:t xml:space="preserve"> </w:t>
      </w:r>
      <w:r>
        <w:t>463)</w:t>
      </w:r>
      <w:r>
        <w:tab/>
        <w:t>3</w:t>
      </w:r>
    </w:p>
    <w:p w:rsidR="00A4744C" w:rsidRDefault="00184F58">
      <w:pPr>
        <w:pStyle w:val="BodyText"/>
        <w:tabs>
          <w:tab w:val="left" w:leader="dot" w:pos="5756"/>
        </w:tabs>
        <w:spacing w:before="2"/>
        <w:ind w:left="460" w:right="594"/>
      </w:pPr>
      <w:r>
        <w:t>International Business (MG 491 or</w:t>
      </w:r>
      <w:r>
        <w:rPr>
          <w:spacing w:val="-9"/>
        </w:rPr>
        <w:t xml:space="preserve"> </w:t>
      </w:r>
      <w:r>
        <w:t>MK</w:t>
      </w:r>
      <w:r>
        <w:rPr>
          <w:spacing w:val="-2"/>
        </w:rPr>
        <w:t xml:space="preserve"> </w:t>
      </w:r>
      <w:r>
        <w:t>491)</w:t>
      </w:r>
      <w:r>
        <w:tab/>
        <w:t>3</w:t>
      </w:r>
    </w:p>
    <w:p w:rsidR="00A4744C" w:rsidRDefault="00184F58">
      <w:pPr>
        <w:pStyle w:val="BodyText"/>
        <w:tabs>
          <w:tab w:val="left" w:leader="dot" w:pos="5756"/>
        </w:tabs>
        <w:spacing w:before="2"/>
        <w:ind w:left="460" w:right="594"/>
      </w:pPr>
      <w:r>
        <w:t>Comparative Government and Politics</w:t>
      </w:r>
      <w:r>
        <w:rPr>
          <w:spacing w:val="-9"/>
        </w:rPr>
        <w:t xml:space="preserve"> </w:t>
      </w:r>
      <w:r>
        <w:t>(PS</w:t>
      </w:r>
      <w:r>
        <w:rPr>
          <w:spacing w:val="-2"/>
        </w:rPr>
        <w:t xml:space="preserve"> </w:t>
      </w:r>
      <w:r>
        <w:t>302)</w:t>
      </w:r>
      <w:r>
        <w:tab/>
        <w:t>3</w:t>
      </w:r>
    </w:p>
    <w:p w:rsidR="00A4744C" w:rsidRDefault="00184F58">
      <w:pPr>
        <w:pStyle w:val="BodyText"/>
        <w:tabs>
          <w:tab w:val="left" w:leader="dot" w:pos="5756"/>
        </w:tabs>
        <w:ind w:left="460" w:right="594"/>
      </w:pPr>
      <w:r>
        <w:t>World Politics</w:t>
      </w:r>
      <w:r>
        <w:rPr>
          <w:spacing w:val="-9"/>
        </w:rPr>
        <w:t xml:space="preserve"> </w:t>
      </w:r>
      <w:r>
        <w:t>(PS</w:t>
      </w:r>
      <w:r>
        <w:rPr>
          <w:spacing w:val="-5"/>
        </w:rPr>
        <w:t xml:space="preserve"> </w:t>
      </w:r>
      <w:r>
        <w:t>303)</w:t>
      </w:r>
      <w:r>
        <w:tab/>
        <w:t>3</w:t>
      </w:r>
    </w:p>
    <w:p w:rsidR="00A4744C" w:rsidRDefault="00184F58">
      <w:pPr>
        <w:pStyle w:val="BodyText"/>
        <w:tabs>
          <w:tab w:val="left" w:leader="dot" w:pos="5756"/>
        </w:tabs>
        <w:spacing w:before="2"/>
        <w:ind w:left="460" w:right="594"/>
      </w:pPr>
      <w:r>
        <w:t>International Organization</w:t>
      </w:r>
      <w:r>
        <w:rPr>
          <w:spacing w:val="-4"/>
        </w:rPr>
        <w:t xml:space="preserve"> </w:t>
      </w:r>
      <w:r>
        <w:t>(PS</w:t>
      </w:r>
      <w:r>
        <w:rPr>
          <w:spacing w:val="-2"/>
        </w:rPr>
        <w:t xml:space="preserve"> </w:t>
      </w:r>
      <w:r>
        <w:t>435)</w:t>
      </w:r>
      <w:r>
        <w:tab/>
        <w:t>3</w:t>
      </w:r>
    </w:p>
    <w:p w:rsidR="00A4744C" w:rsidRDefault="00184F58">
      <w:pPr>
        <w:pStyle w:val="BodyText"/>
        <w:tabs>
          <w:tab w:val="left" w:leader="dot" w:pos="5756"/>
        </w:tabs>
        <w:spacing w:before="2"/>
        <w:ind w:left="460" w:right="594"/>
      </w:pPr>
      <w:r>
        <w:rPr>
          <w:rFonts w:cs="Arial"/>
        </w:rPr>
        <w:t>Global Women’</w:t>
      </w:r>
      <w:r>
        <w:t>s Issues</w:t>
      </w:r>
      <w:r>
        <w:rPr>
          <w:spacing w:val="-6"/>
        </w:rPr>
        <w:t xml:space="preserve"> </w:t>
      </w:r>
      <w:r>
        <w:t>(WS</w:t>
      </w:r>
      <w:r>
        <w:rPr>
          <w:spacing w:val="-6"/>
        </w:rPr>
        <w:t xml:space="preserve"> </w:t>
      </w:r>
      <w:r>
        <w:t>354)</w:t>
      </w:r>
      <w:r>
        <w:tab/>
        <w:t>3</w:t>
      </w:r>
    </w:p>
    <w:p w:rsidR="00A4744C" w:rsidRDefault="00184F58">
      <w:pPr>
        <w:pStyle w:val="BodyText"/>
        <w:ind w:left="0" w:right="103"/>
        <w:jc w:val="right"/>
      </w:pPr>
      <w:r>
        <w:rPr>
          <w:w w:val="95"/>
        </w:rPr>
        <w:t>3</w:t>
      </w:r>
    </w:p>
    <w:p w:rsidR="00A4744C" w:rsidRDefault="00184F58">
      <w:pPr>
        <w:pStyle w:val="BodyText"/>
        <w:spacing w:before="2"/>
        <w:ind w:right="594"/>
      </w:pPr>
      <w:r>
        <w:t>6 additional semester credit hours selected from any two</w:t>
      </w:r>
      <w:r>
        <w:rPr>
          <w:spacing w:val="-13"/>
        </w:rPr>
        <w:t xml:space="preserve"> </w:t>
      </w:r>
      <w:r>
        <w:t>of</w:t>
      </w:r>
    </w:p>
    <w:p w:rsidR="00A4744C" w:rsidRDefault="00184F58">
      <w:pPr>
        <w:pStyle w:val="BodyText"/>
        <w:tabs>
          <w:tab w:val="right" w:leader="dot" w:pos="7114"/>
        </w:tabs>
        <w:spacing w:before="3" w:line="163" w:lineRule="exact"/>
        <w:ind w:left="371"/>
      </w:pPr>
      <w:r>
        <w:t>the</w:t>
      </w:r>
      <w:r>
        <w:rPr>
          <w:spacing w:val="-2"/>
        </w:rPr>
        <w:t xml:space="preserve"> </w:t>
      </w:r>
      <w:r>
        <w:t>previous sections</w:t>
      </w:r>
      <w:r>
        <w:tab/>
        <w:t>6</w:t>
      </w:r>
    </w:p>
    <w:p w:rsidR="00A4744C" w:rsidRDefault="00184F58">
      <w:pPr>
        <w:pStyle w:val="BodyText"/>
        <w:spacing w:line="177" w:lineRule="auto"/>
        <w:ind w:left="6735" w:right="103"/>
        <w:jc w:val="right"/>
      </w:pPr>
      <w:r>
        <w:rPr>
          <w:rFonts w:cs="Arial"/>
          <w:w w:val="95"/>
        </w:rPr>
        <w:t xml:space="preserve">–– </w:t>
      </w:r>
      <w:r>
        <w:rPr>
          <w:w w:val="95"/>
        </w:rPr>
        <w:t>21</w:t>
      </w:r>
    </w:p>
    <w:p w:rsidR="00A4744C" w:rsidRDefault="00184F58">
      <w:pPr>
        <w:pStyle w:val="BodyText"/>
        <w:spacing w:before="123" w:line="242" w:lineRule="auto"/>
        <w:ind w:right="104" w:firstLine="360"/>
        <w:jc w:val="both"/>
      </w:pPr>
      <w:r>
        <w:rPr>
          <w:b/>
        </w:rPr>
        <w:t xml:space="preserve">All students pursuing the </w:t>
      </w:r>
      <w:r>
        <w:rPr>
          <w:b/>
          <w:spacing w:val="-3"/>
        </w:rPr>
        <w:t xml:space="preserve">minor </w:t>
      </w:r>
      <w:r>
        <w:rPr>
          <w:b/>
        </w:rPr>
        <w:t xml:space="preserve">in </w:t>
      </w:r>
      <w:r>
        <w:rPr>
          <w:b/>
          <w:spacing w:val="-3"/>
        </w:rPr>
        <w:t xml:space="preserve">Global </w:t>
      </w:r>
      <w:r>
        <w:rPr>
          <w:b/>
        </w:rPr>
        <w:t xml:space="preserve">Studies must complete four </w:t>
      </w:r>
      <w:r>
        <w:rPr>
          <w:b/>
          <w:spacing w:val="-3"/>
        </w:rPr>
        <w:t xml:space="preserve">college semesters, </w:t>
      </w:r>
      <w:r>
        <w:rPr>
          <w:b/>
        </w:rPr>
        <w:t xml:space="preserve">or the </w:t>
      </w:r>
      <w:r>
        <w:rPr>
          <w:b/>
          <w:spacing w:val="-3"/>
        </w:rPr>
        <w:t xml:space="preserve">equivalent, </w:t>
      </w:r>
      <w:r>
        <w:rPr>
          <w:b/>
        </w:rPr>
        <w:t xml:space="preserve">in a single </w:t>
      </w:r>
      <w:r>
        <w:rPr>
          <w:b/>
          <w:spacing w:val="-3"/>
        </w:rPr>
        <w:t xml:space="preserve">foreign </w:t>
      </w:r>
      <w:r>
        <w:rPr>
          <w:b/>
        </w:rPr>
        <w:t xml:space="preserve">language. </w:t>
      </w:r>
      <w:r>
        <w:rPr>
          <w:spacing w:val="-3"/>
        </w:rPr>
        <w:t>Students already</w:t>
      </w:r>
      <w:r>
        <w:rPr>
          <w:spacing w:val="-9"/>
        </w:rPr>
        <w:t xml:space="preserve"> </w:t>
      </w:r>
      <w:r>
        <w:rPr>
          <w:spacing w:val="-3"/>
        </w:rPr>
        <w:t>prepared</w:t>
      </w:r>
      <w:r>
        <w:rPr>
          <w:spacing w:val="-5"/>
        </w:rPr>
        <w:t xml:space="preserve"> </w:t>
      </w:r>
      <w:r>
        <w:t>to</w:t>
      </w:r>
      <w:r>
        <w:rPr>
          <w:spacing w:val="-6"/>
        </w:rPr>
        <w:t xml:space="preserve"> </w:t>
      </w:r>
      <w:r>
        <w:t>enter</w:t>
      </w:r>
      <w:r>
        <w:rPr>
          <w:spacing w:val="-9"/>
        </w:rPr>
        <w:t xml:space="preserve"> </w:t>
      </w:r>
      <w:r>
        <w:t>intermediate-level</w:t>
      </w:r>
      <w:r>
        <w:rPr>
          <w:spacing w:val="-7"/>
        </w:rPr>
        <w:t xml:space="preserve"> </w:t>
      </w:r>
      <w:r>
        <w:rPr>
          <w:spacing w:val="-3"/>
        </w:rPr>
        <w:t>language</w:t>
      </w:r>
      <w:r>
        <w:rPr>
          <w:spacing w:val="-8"/>
        </w:rPr>
        <w:t xml:space="preserve"> </w:t>
      </w:r>
      <w:r>
        <w:t>courses</w:t>
      </w:r>
      <w:r>
        <w:rPr>
          <w:spacing w:val="-6"/>
        </w:rPr>
        <w:t xml:space="preserve"> </w:t>
      </w:r>
      <w:r>
        <w:rPr>
          <w:spacing w:val="-3"/>
        </w:rPr>
        <w:t>should</w:t>
      </w:r>
      <w:r>
        <w:rPr>
          <w:spacing w:val="-8"/>
        </w:rPr>
        <w:t xml:space="preserve"> </w:t>
      </w:r>
      <w:r>
        <w:t>take</w:t>
      </w:r>
      <w:r>
        <w:rPr>
          <w:spacing w:val="-8"/>
        </w:rPr>
        <w:t xml:space="preserve"> </w:t>
      </w:r>
      <w:r>
        <w:t>the</w:t>
      </w:r>
      <w:r>
        <w:rPr>
          <w:spacing w:val="-5"/>
        </w:rPr>
        <w:t xml:space="preserve"> </w:t>
      </w:r>
      <w:r>
        <w:t xml:space="preserve">CLEP or ACTFL </w:t>
      </w:r>
      <w:r>
        <w:rPr>
          <w:spacing w:val="-2"/>
        </w:rPr>
        <w:t xml:space="preserve">OPI </w:t>
      </w:r>
      <w:r>
        <w:rPr>
          <w:spacing w:val="-3"/>
        </w:rPr>
        <w:t xml:space="preserve">examination </w:t>
      </w:r>
      <w:r>
        <w:t xml:space="preserve">to </w:t>
      </w:r>
      <w:r>
        <w:rPr>
          <w:spacing w:val="-3"/>
        </w:rPr>
        <w:t xml:space="preserve">receive </w:t>
      </w:r>
      <w:r>
        <w:t xml:space="preserve">credit for the introductory courses. </w:t>
      </w:r>
      <w:r>
        <w:rPr>
          <w:spacing w:val="-3"/>
        </w:rPr>
        <w:t xml:space="preserve">Students </w:t>
      </w:r>
      <w:r>
        <w:t xml:space="preserve">with three or </w:t>
      </w:r>
      <w:r>
        <w:rPr>
          <w:spacing w:val="-3"/>
        </w:rPr>
        <w:t xml:space="preserve">more years </w:t>
      </w:r>
      <w:r>
        <w:t xml:space="preserve">of a </w:t>
      </w:r>
      <w:r>
        <w:rPr>
          <w:spacing w:val="-3"/>
        </w:rPr>
        <w:t>for</w:t>
      </w:r>
      <w:r>
        <w:rPr>
          <w:spacing w:val="-3"/>
        </w:rPr>
        <w:t xml:space="preserve">eign language </w:t>
      </w:r>
      <w:r>
        <w:t xml:space="preserve">in high </w:t>
      </w:r>
      <w:r>
        <w:rPr>
          <w:spacing w:val="-3"/>
        </w:rPr>
        <w:t xml:space="preserve">school </w:t>
      </w:r>
      <w:r>
        <w:t xml:space="preserve">or who have </w:t>
      </w:r>
      <w:r>
        <w:rPr>
          <w:spacing w:val="-3"/>
        </w:rPr>
        <w:t xml:space="preserve">native competency </w:t>
      </w:r>
      <w:r>
        <w:t xml:space="preserve">may satisfy the </w:t>
      </w:r>
      <w:r>
        <w:rPr>
          <w:spacing w:val="-3"/>
        </w:rPr>
        <w:t xml:space="preserve">requirement, </w:t>
      </w:r>
      <w:r>
        <w:t xml:space="preserve">and </w:t>
      </w:r>
      <w:r>
        <w:rPr>
          <w:spacing w:val="-3"/>
        </w:rPr>
        <w:t xml:space="preserve">receive </w:t>
      </w:r>
      <w:r>
        <w:t xml:space="preserve">credit, by </w:t>
      </w:r>
      <w:r>
        <w:rPr>
          <w:spacing w:val="-3"/>
        </w:rPr>
        <w:t xml:space="preserve">making </w:t>
      </w:r>
      <w:r>
        <w:t xml:space="preserve">a sufficient </w:t>
      </w:r>
      <w:r>
        <w:rPr>
          <w:spacing w:val="-3"/>
        </w:rPr>
        <w:t xml:space="preserve">score </w:t>
      </w:r>
      <w:r>
        <w:t xml:space="preserve">on the CLEP </w:t>
      </w:r>
      <w:r>
        <w:rPr>
          <w:spacing w:val="-3"/>
        </w:rPr>
        <w:t xml:space="preserve">examination </w:t>
      </w:r>
      <w:r>
        <w:t xml:space="preserve">or by </w:t>
      </w:r>
      <w:r>
        <w:rPr>
          <w:spacing w:val="-3"/>
        </w:rPr>
        <w:t xml:space="preserve">receiving </w:t>
      </w:r>
      <w:r>
        <w:t xml:space="preserve">an </w:t>
      </w:r>
      <w:r>
        <w:rPr>
          <w:spacing w:val="-3"/>
        </w:rPr>
        <w:t xml:space="preserve">Intermediate </w:t>
      </w:r>
      <w:r>
        <w:t xml:space="preserve">High rating on the </w:t>
      </w:r>
      <w:r>
        <w:rPr>
          <w:spacing w:val="-3"/>
        </w:rPr>
        <w:t xml:space="preserve">OPI. Students considering </w:t>
      </w:r>
      <w:r>
        <w:t xml:space="preserve">the minor in </w:t>
      </w:r>
      <w:r>
        <w:rPr>
          <w:spacing w:val="-3"/>
        </w:rPr>
        <w:t>Globa</w:t>
      </w:r>
      <w:r>
        <w:rPr>
          <w:spacing w:val="-3"/>
        </w:rPr>
        <w:t xml:space="preserve">l Studies should </w:t>
      </w:r>
      <w:r>
        <w:t xml:space="preserve">select the following </w:t>
      </w:r>
      <w:r>
        <w:rPr>
          <w:spacing w:val="-3"/>
        </w:rPr>
        <w:t>courses</w:t>
      </w:r>
      <w:r>
        <w:rPr>
          <w:spacing w:val="-8"/>
        </w:rPr>
        <w:t xml:space="preserve"> </w:t>
      </w:r>
      <w:r>
        <w:t>to</w:t>
      </w:r>
      <w:r>
        <w:rPr>
          <w:spacing w:val="-9"/>
        </w:rPr>
        <w:t xml:space="preserve"> </w:t>
      </w:r>
      <w:r>
        <w:t>fulfill</w:t>
      </w:r>
      <w:r>
        <w:rPr>
          <w:spacing w:val="-8"/>
        </w:rPr>
        <w:t xml:space="preserve"> </w:t>
      </w:r>
      <w:r>
        <w:rPr>
          <w:spacing w:val="-3"/>
        </w:rPr>
        <w:t>General</w:t>
      </w:r>
      <w:r>
        <w:rPr>
          <w:spacing w:val="-8"/>
        </w:rPr>
        <w:t xml:space="preserve"> </w:t>
      </w:r>
      <w:r>
        <w:t>Education</w:t>
      </w:r>
      <w:r>
        <w:rPr>
          <w:spacing w:val="-9"/>
        </w:rPr>
        <w:t xml:space="preserve"> </w:t>
      </w:r>
      <w:r>
        <w:rPr>
          <w:spacing w:val="-3"/>
        </w:rPr>
        <w:t>requirements:</w:t>
      </w:r>
      <w:r>
        <w:rPr>
          <w:spacing w:val="-7"/>
        </w:rPr>
        <w:t xml:space="preserve"> </w:t>
      </w:r>
      <w:r>
        <w:t>GE</w:t>
      </w:r>
      <w:r>
        <w:rPr>
          <w:spacing w:val="-9"/>
        </w:rPr>
        <w:t xml:space="preserve"> </w:t>
      </w:r>
      <w:r>
        <w:rPr>
          <w:spacing w:val="-3"/>
        </w:rPr>
        <w:t>102,</w:t>
      </w:r>
      <w:r>
        <w:rPr>
          <w:spacing w:val="-7"/>
        </w:rPr>
        <w:t xml:space="preserve"> </w:t>
      </w:r>
      <w:r>
        <w:t>HI</w:t>
      </w:r>
      <w:r>
        <w:rPr>
          <w:spacing w:val="-9"/>
        </w:rPr>
        <w:t xml:space="preserve"> </w:t>
      </w:r>
      <w:r>
        <w:t>102,</w:t>
      </w:r>
      <w:r>
        <w:rPr>
          <w:spacing w:val="-9"/>
        </w:rPr>
        <w:t xml:space="preserve"> </w:t>
      </w:r>
      <w:r>
        <w:t>AR</w:t>
      </w:r>
      <w:r>
        <w:rPr>
          <w:spacing w:val="-9"/>
        </w:rPr>
        <w:t xml:space="preserve"> </w:t>
      </w:r>
      <w:r>
        <w:t>282.</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rPr>
          <w:rFonts w:ascii="Arial" w:eastAsia="Arial" w:hAnsi="Arial" w:cs="Arial"/>
          <w:sz w:val="20"/>
          <w:szCs w:val="20"/>
        </w:rPr>
      </w:pPr>
    </w:p>
    <w:p w:rsidR="00A4744C" w:rsidRDefault="00184F58">
      <w:pPr>
        <w:spacing w:before="129"/>
        <w:ind w:left="1939" w:right="220"/>
        <w:rPr>
          <w:rFonts w:ascii="Arial" w:eastAsia="Arial" w:hAnsi="Arial" w:cs="Arial"/>
          <w:sz w:val="20"/>
          <w:szCs w:val="20"/>
        </w:rPr>
      </w:pPr>
      <w:r>
        <w:rPr>
          <w:rFonts w:ascii="Arial"/>
          <w:b/>
          <w:sz w:val="20"/>
        </w:rPr>
        <w:t>MINOR IN LATIN AMERICAN</w:t>
      </w:r>
      <w:r>
        <w:rPr>
          <w:rFonts w:ascii="Arial"/>
          <w:b/>
          <w:spacing w:val="-9"/>
          <w:sz w:val="20"/>
        </w:rPr>
        <w:t xml:space="preserve"> </w:t>
      </w:r>
      <w:r>
        <w:rPr>
          <w:rFonts w:ascii="Arial"/>
          <w:b/>
          <w:sz w:val="20"/>
        </w:rPr>
        <w:t>STUDIES</w:t>
      </w:r>
    </w:p>
    <w:p w:rsidR="00A4744C" w:rsidRDefault="00184F58">
      <w:pPr>
        <w:pStyle w:val="BodyText"/>
        <w:spacing w:before="75" w:line="235" w:lineRule="auto"/>
        <w:ind w:left="107" w:right="117" w:firstLine="360"/>
        <w:jc w:val="both"/>
      </w:pPr>
      <w:r>
        <w:t>The minor in Latin American Studies provides students a solid foundation in  the histories and cultures of Latin American countries. By combining coursework from a variety of disciplines, students will gain a broad-based understanding of Latin America from</w:t>
      </w:r>
      <w:r>
        <w:t xml:space="preserve"> the perspective of history, society, politics, language, literature, business, environment, and culture. The minor in Latin American Studies is an excellent complement to traditional majors in both the humanities and business, and provides a substantial f</w:t>
      </w:r>
      <w:r>
        <w:t>oundation for such professional careers as international business, law, teaching, social work, nursing, criminal justice, and government service. It is also excellent preparation for graduate study in such disciplines as business, international management,</w:t>
      </w:r>
      <w:r>
        <w:t xml:space="preserve"> law, and the</w:t>
      </w:r>
      <w:r>
        <w:rPr>
          <w:spacing w:val="-12"/>
        </w:rPr>
        <w:t xml:space="preserve"> </w:t>
      </w:r>
      <w:r>
        <w:t>humanities.</w:t>
      </w:r>
    </w:p>
    <w:p w:rsidR="00A4744C" w:rsidRDefault="00184F58">
      <w:pPr>
        <w:pStyle w:val="BodyText"/>
        <w:spacing w:before="81" w:line="235" w:lineRule="auto"/>
        <w:ind w:left="107" w:right="121" w:firstLine="360"/>
        <w:jc w:val="both"/>
        <w:rPr>
          <w:rFonts w:cs="Arial"/>
        </w:rPr>
      </w:pPr>
      <w:r>
        <w:t>All students pursuing the minor in Latin American Studies are required to complete 18 semester credit hours. At least nine of the 18 hours must be taken outside t</w:t>
      </w:r>
      <w:r>
        <w:rPr>
          <w:rFonts w:cs="Arial"/>
        </w:rPr>
        <w:t>he student’s</w:t>
      </w:r>
      <w:r>
        <w:rPr>
          <w:rFonts w:cs="Arial"/>
          <w:spacing w:val="-10"/>
        </w:rPr>
        <w:t xml:space="preserve"> </w:t>
      </w:r>
      <w:r>
        <w:rPr>
          <w:rFonts w:cs="Arial"/>
        </w:rPr>
        <w:t>major.</w:t>
      </w:r>
    </w:p>
    <w:p w:rsidR="00A4744C" w:rsidRDefault="00184F58">
      <w:pPr>
        <w:pStyle w:val="BodyText"/>
        <w:spacing w:before="81" w:line="235" w:lineRule="auto"/>
        <w:ind w:left="107" w:right="114" w:firstLine="360"/>
        <w:jc w:val="both"/>
      </w:pPr>
      <w:r>
        <w:t>All students pursuing the minor in Latin American Studies must complete Spanish (SP) 101, 102, 201/202, or the equivalent. Students already prepared to enter SP 201 and SP 202 should take the CLEP examination to receive credit for SP 101and SP</w:t>
      </w:r>
      <w:r>
        <w:rPr>
          <w:spacing w:val="-4"/>
        </w:rPr>
        <w:t xml:space="preserve"> </w:t>
      </w:r>
      <w:r>
        <w:t>102.</w:t>
      </w:r>
    </w:p>
    <w:p w:rsidR="00A4744C" w:rsidRDefault="00184F58">
      <w:pPr>
        <w:pStyle w:val="BodyText"/>
        <w:spacing w:before="75"/>
        <w:ind w:left="467" w:right="220"/>
      </w:pPr>
      <w:r>
        <w:t>Study a</w:t>
      </w:r>
      <w:r>
        <w:t>broad in a Latin American country is highly</w:t>
      </w:r>
      <w:r>
        <w:rPr>
          <w:spacing w:val="-23"/>
        </w:rPr>
        <w:t xml:space="preserve"> </w:t>
      </w:r>
      <w:r>
        <w:t>recommended.</w:t>
      </w:r>
    </w:p>
    <w:p w:rsidR="00A4744C" w:rsidRDefault="00A4744C">
      <w:pPr>
        <w:spacing w:before="8"/>
        <w:rPr>
          <w:rFonts w:ascii="Arial" w:eastAsia="Arial" w:hAnsi="Arial" w:cs="Arial"/>
          <w:sz w:val="14"/>
          <w:szCs w:val="14"/>
        </w:rPr>
      </w:pPr>
    </w:p>
    <w:p w:rsidR="00A4744C" w:rsidRDefault="00184F58">
      <w:pPr>
        <w:tabs>
          <w:tab w:val="left" w:pos="6716"/>
        </w:tabs>
        <w:ind w:left="10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spacing w:before="13"/>
        <w:ind w:left="107" w:right="220"/>
      </w:pPr>
      <w:r>
        <w:t>Required</w:t>
      </w:r>
      <w:r>
        <w:rPr>
          <w:spacing w:val="-5"/>
        </w:rPr>
        <w:t xml:space="preserve"> </w:t>
      </w:r>
      <w:r>
        <w:t>Courses:</w:t>
      </w:r>
    </w:p>
    <w:p w:rsidR="00A4744C" w:rsidRDefault="00184F58">
      <w:pPr>
        <w:pStyle w:val="BodyText"/>
        <w:tabs>
          <w:tab w:val="left" w:leader="dot" w:pos="7016"/>
        </w:tabs>
        <w:spacing w:before="2"/>
        <w:ind w:left="107"/>
      </w:pPr>
      <w:r>
        <w:t>Introduction to Latin American Studies (FL 204 or</w:t>
      </w:r>
      <w:r>
        <w:rPr>
          <w:spacing w:val="-11"/>
        </w:rPr>
        <w:t xml:space="preserve"> </w:t>
      </w:r>
      <w:r>
        <w:t>FL</w:t>
      </w:r>
      <w:r>
        <w:rPr>
          <w:spacing w:val="-3"/>
        </w:rPr>
        <w:t xml:space="preserve"> </w:t>
      </w:r>
      <w:r>
        <w:t>204H)</w:t>
      </w:r>
      <w:r>
        <w:tab/>
        <w:t>3</w:t>
      </w:r>
    </w:p>
    <w:p w:rsidR="00A4744C" w:rsidRDefault="00184F58">
      <w:pPr>
        <w:pStyle w:val="BodyText"/>
        <w:tabs>
          <w:tab w:val="left" w:leader="dot" w:pos="7016"/>
        </w:tabs>
        <w:ind w:left="107"/>
      </w:pPr>
      <w:r>
        <w:t>Geography of Latin America</w:t>
      </w:r>
      <w:r>
        <w:rPr>
          <w:spacing w:val="-10"/>
        </w:rPr>
        <w:t xml:space="preserve"> </w:t>
      </w:r>
      <w:r>
        <w:t>(GE</w:t>
      </w:r>
      <w:r>
        <w:rPr>
          <w:spacing w:val="-2"/>
        </w:rPr>
        <w:t xml:space="preserve"> </w:t>
      </w:r>
      <w:r>
        <w:t>305)</w:t>
      </w:r>
      <w:r>
        <w:tab/>
        <w:t>3</w:t>
      </w:r>
    </w:p>
    <w:p w:rsidR="00A4744C" w:rsidRDefault="00184F58">
      <w:pPr>
        <w:pStyle w:val="BodyText"/>
        <w:tabs>
          <w:tab w:val="left" w:leader="dot" w:pos="7016"/>
        </w:tabs>
        <w:spacing w:before="2"/>
        <w:ind w:left="107"/>
      </w:pPr>
      <w:r>
        <w:t>Latin American History Since 1824</w:t>
      </w:r>
      <w:r>
        <w:rPr>
          <w:spacing w:val="-11"/>
        </w:rPr>
        <w:t xml:space="preserve"> </w:t>
      </w:r>
      <w:r>
        <w:t>(HI</w:t>
      </w:r>
      <w:r>
        <w:rPr>
          <w:spacing w:val="-1"/>
        </w:rPr>
        <w:t xml:space="preserve"> </w:t>
      </w:r>
      <w:r>
        <w:t>347)</w:t>
      </w:r>
      <w:r>
        <w:tab/>
        <w:t>3</w:t>
      </w:r>
    </w:p>
    <w:p w:rsidR="00A4744C" w:rsidRDefault="00184F58">
      <w:pPr>
        <w:pStyle w:val="BodyText"/>
        <w:spacing w:before="2" w:line="278" w:lineRule="exact"/>
        <w:ind w:left="107"/>
      </w:pPr>
      <w:r>
        <w:rPr>
          <w:w w:val="99"/>
        </w:rPr>
        <w:t>Lat</w:t>
      </w:r>
      <w:r>
        <w:rPr>
          <w:spacing w:val="1"/>
          <w:w w:val="99"/>
        </w:rPr>
        <w:t>i</w:t>
      </w:r>
      <w:r>
        <w:rPr>
          <w:w w:val="99"/>
        </w:rPr>
        <w:t>n</w:t>
      </w:r>
      <w:r>
        <w:rPr>
          <w:spacing w:val="-1"/>
        </w:rPr>
        <w:t xml:space="preserve"> </w:t>
      </w:r>
      <w:r>
        <w:rPr>
          <w:w w:val="99"/>
        </w:rPr>
        <w:t>A</w:t>
      </w:r>
      <w:r>
        <w:rPr>
          <w:spacing w:val="-2"/>
          <w:w w:val="99"/>
        </w:rPr>
        <w:t>m</w:t>
      </w:r>
      <w:r>
        <w:rPr>
          <w:w w:val="99"/>
        </w:rPr>
        <w:t>eri</w:t>
      </w:r>
      <w:r>
        <w:rPr>
          <w:spacing w:val="1"/>
          <w:w w:val="99"/>
        </w:rPr>
        <w:t>c</w:t>
      </w:r>
      <w:r>
        <w:rPr>
          <w:w w:val="99"/>
        </w:rPr>
        <w:t>an</w:t>
      </w:r>
      <w:r>
        <w:rPr>
          <w:spacing w:val="-1"/>
        </w:rPr>
        <w:t xml:space="preserve"> </w:t>
      </w:r>
      <w:r>
        <w:rPr>
          <w:w w:val="99"/>
        </w:rPr>
        <w:t>C</w:t>
      </w:r>
      <w:r>
        <w:rPr>
          <w:spacing w:val="1"/>
          <w:w w:val="99"/>
        </w:rPr>
        <w:t>i</w:t>
      </w:r>
      <w:r>
        <w:rPr>
          <w:spacing w:val="-2"/>
          <w:w w:val="99"/>
        </w:rPr>
        <w:t>v</w:t>
      </w:r>
      <w:r>
        <w:rPr>
          <w:w w:val="99"/>
        </w:rPr>
        <w:t>ili</w:t>
      </w:r>
      <w:r>
        <w:rPr>
          <w:spacing w:val="-2"/>
          <w:w w:val="99"/>
        </w:rPr>
        <w:t>z</w:t>
      </w:r>
      <w:r>
        <w:rPr>
          <w:w w:val="99"/>
        </w:rPr>
        <w:t>at</w:t>
      </w:r>
      <w:r>
        <w:rPr>
          <w:spacing w:val="1"/>
          <w:w w:val="99"/>
        </w:rPr>
        <w:t>i</w:t>
      </w:r>
      <w:r>
        <w:rPr>
          <w:w w:val="99"/>
        </w:rPr>
        <w:t>on</w:t>
      </w:r>
      <w:r>
        <w:rPr>
          <w:spacing w:val="2"/>
        </w:rPr>
        <w:t xml:space="preserve"> </w:t>
      </w:r>
      <w:r>
        <w:rPr>
          <w:spacing w:val="-1"/>
          <w:w w:val="99"/>
        </w:rPr>
        <w:t>(</w:t>
      </w:r>
      <w:r>
        <w:rPr>
          <w:w w:val="99"/>
        </w:rPr>
        <w:t>SP</w:t>
      </w:r>
      <w:r>
        <w:t xml:space="preserve"> </w:t>
      </w:r>
      <w:r>
        <w:rPr>
          <w:w w:val="99"/>
        </w:rPr>
        <w:t>352)</w:t>
      </w:r>
      <w:r>
        <w:rPr>
          <w:spacing w:val="-32"/>
        </w:rPr>
        <w:t xml:space="preserve"> </w:t>
      </w:r>
      <w:r>
        <w:rPr>
          <w:spacing w:val="19"/>
          <w:w w:val="99"/>
        </w:rPr>
        <w:t>...................................................</w:t>
      </w:r>
      <w:r>
        <w:rPr>
          <w:w w:val="99"/>
        </w:rPr>
        <w:t>.</w:t>
      </w:r>
      <w:r>
        <w:rPr>
          <w:spacing w:val="-34"/>
        </w:rPr>
        <w:t xml:space="preserve"> </w:t>
      </w:r>
      <w:r>
        <w:rPr>
          <w:spacing w:val="-48"/>
          <w:w w:val="99"/>
        </w:rPr>
        <w:t>.</w:t>
      </w:r>
      <w:r>
        <w:rPr>
          <w:rFonts w:cs="Arial"/>
          <w:w w:val="99"/>
          <w:position w:val="-8"/>
        </w:rPr>
        <w:t>–</w:t>
      </w:r>
      <w:r>
        <w:rPr>
          <w:rFonts w:cs="Arial"/>
          <w:spacing w:val="-106"/>
          <w:w w:val="99"/>
          <w:position w:val="-8"/>
        </w:rPr>
        <w:t>–</w:t>
      </w:r>
      <w:r>
        <w:rPr>
          <w:w w:val="99"/>
        </w:rPr>
        <w:t>3</w:t>
      </w:r>
    </w:p>
    <w:p w:rsidR="00A4744C" w:rsidRDefault="00184F58">
      <w:pPr>
        <w:pStyle w:val="BodyText"/>
        <w:spacing w:line="188" w:lineRule="exact"/>
        <w:ind w:left="0" w:right="117"/>
        <w:jc w:val="right"/>
      </w:pPr>
      <w:r>
        <w:rPr>
          <w:w w:val="95"/>
        </w:rPr>
        <w:t>12</w:t>
      </w:r>
    </w:p>
    <w:p w:rsidR="00A4744C" w:rsidRDefault="00184F58">
      <w:pPr>
        <w:pStyle w:val="BodyText"/>
        <w:spacing w:line="211" w:lineRule="exact"/>
        <w:ind w:left="107" w:right="220"/>
      </w:pPr>
      <w:r>
        <w:t>6 semester credit hours selected from the</w:t>
      </w:r>
      <w:r>
        <w:rPr>
          <w:spacing w:val="-16"/>
        </w:rPr>
        <w:t xml:space="preserve"> </w:t>
      </w:r>
      <w:r>
        <w:t>following:</w:t>
      </w:r>
    </w:p>
    <w:p w:rsidR="00A4744C" w:rsidRDefault="00184F58">
      <w:pPr>
        <w:pStyle w:val="BodyText"/>
        <w:tabs>
          <w:tab w:val="right" w:leader="dot" w:pos="7121"/>
        </w:tabs>
        <w:spacing w:before="2"/>
        <w:ind w:left="107"/>
      </w:pPr>
      <w:r>
        <w:t>Cross Cultural Interaction</w:t>
      </w:r>
      <w:r>
        <w:rPr>
          <w:spacing w:val="-2"/>
        </w:rPr>
        <w:t xml:space="preserve"> </w:t>
      </w:r>
      <w:r>
        <w:t>(FL</w:t>
      </w:r>
      <w:r>
        <w:rPr>
          <w:spacing w:val="-2"/>
        </w:rPr>
        <w:t xml:space="preserve"> </w:t>
      </w:r>
      <w:r>
        <w:t>302)</w:t>
      </w:r>
      <w:r>
        <w:tab/>
        <w:t>3</w:t>
      </w:r>
    </w:p>
    <w:p w:rsidR="00A4744C" w:rsidRDefault="00184F58">
      <w:pPr>
        <w:pStyle w:val="BodyText"/>
        <w:tabs>
          <w:tab w:val="right" w:leader="dot" w:pos="7121"/>
        </w:tabs>
        <w:spacing w:before="2"/>
        <w:ind w:left="107"/>
      </w:pPr>
      <w:r>
        <w:t>History of the Caribbean</w:t>
      </w:r>
      <w:r>
        <w:rPr>
          <w:spacing w:val="-2"/>
        </w:rPr>
        <w:t xml:space="preserve"> </w:t>
      </w:r>
      <w:r>
        <w:t>(HI 438)</w:t>
      </w:r>
      <w:r>
        <w:tab/>
        <w:t>3</w:t>
      </w:r>
    </w:p>
    <w:p w:rsidR="00A4744C" w:rsidRDefault="00184F58">
      <w:pPr>
        <w:pStyle w:val="BodyText"/>
        <w:tabs>
          <w:tab w:val="right" w:leader="dot" w:pos="7121"/>
        </w:tabs>
        <w:ind w:left="107"/>
      </w:pPr>
      <w:r>
        <w:t>International Business (MG 491 or</w:t>
      </w:r>
      <w:r>
        <w:rPr>
          <w:spacing w:val="-4"/>
        </w:rPr>
        <w:t xml:space="preserve"> </w:t>
      </w:r>
      <w:r>
        <w:t>MK</w:t>
      </w:r>
      <w:r>
        <w:rPr>
          <w:spacing w:val="-1"/>
        </w:rPr>
        <w:t xml:space="preserve"> </w:t>
      </w:r>
      <w:r>
        <w:t>491)</w:t>
      </w:r>
      <w:r>
        <w:tab/>
        <w:t>3</w:t>
      </w:r>
    </w:p>
    <w:p w:rsidR="00A4744C" w:rsidRDefault="00184F58">
      <w:pPr>
        <w:pStyle w:val="BodyText"/>
        <w:tabs>
          <w:tab w:val="right" w:leader="dot" w:pos="7121"/>
        </w:tabs>
        <w:spacing w:before="2"/>
        <w:ind w:left="107"/>
      </w:pPr>
      <w:r>
        <w:t>Commercial Spanish</w:t>
      </w:r>
      <w:r>
        <w:rPr>
          <w:spacing w:val="-1"/>
        </w:rPr>
        <w:t xml:space="preserve"> </w:t>
      </w:r>
      <w:r>
        <w:t>(SP</w:t>
      </w:r>
      <w:r>
        <w:rPr>
          <w:spacing w:val="1"/>
        </w:rPr>
        <w:t xml:space="preserve"> </w:t>
      </w:r>
      <w:r>
        <w:t>353)</w:t>
      </w:r>
      <w:r>
        <w:tab/>
        <w:t>3</w:t>
      </w:r>
    </w:p>
    <w:p w:rsidR="00A4744C" w:rsidRDefault="00184F58">
      <w:pPr>
        <w:pStyle w:val="BodyText"/>
        <w:tabs>
          <w:tab w:val="right" w:leader="dot" w:pos="7121"/>
        </w:tabs>
        <w:spacing w:before="2"/>
        <w:ind w:left="107"/>
      </w:pPr>
      <w:r>
        <w:t>Advanced Commercial Spanish (SP</w:t>
      </w:r>
      <w:r>
        <w:rPr>
          <w:spacing w:val="-1"/>
        </w:rPr>
        <w:t xml:space="preserve"> </w:t>
      </w:r>
      <w:r>
        <w:t>403W)</w:t>
      </w:r>
      <w:r>
        <w:tab/>
        <w:t>3</w:t>
      </w:r>
    </w:p>
    <w:p w:rsidR="00A4744C" w:rsidRDefault="00184F58">
      <w:pPr>
        <w:pStyle w:val="BodyText"/>
        <w:tabs>
          <w:tab w:val="right" w:leader="dot" w:pos="7121"/>
        </w:tabs>
        <w:spacing w:line="164" w:lineRule="exact"/>
        <w:ind w:left="107"/>
      </w:pPr>
      <w:r>
        <w:t>Survey of Latin American Literature I</w:t>
      </w:r>
      <w:r>
        <w:rPr>
          <w:spacing w:val="-5"/>
        </w:rPr>
        <w:t xml:space="preserve"> </w:t>
      </w:r>
      <w:r>
        <w:t>(SP</w:t>
      </w:r>
      <w:r>
        <w:rPr>
          <w:spacing w:val="-1"/>
        </w:rPr>
        <w:t xml:space="preserve"> </w:t>
      </w:r>
      <w:r>
        <w:t>410W)</w:t>
      </w:r>
      <w:r>
        <w:tab/>
        <w:t>3</w:t>
      </w:r>
    </w:p>
    <w:p w:rsidR="00A4744C" w:rsidRDefault="00184F58">
      <w:pPr>
        <w:pStyle w:val="BodyText"/>
        <w:spacing w:line="175" w:lineRule="auto"/>
        <w:ind w:left="7016" w:right="117" w:hanging="106"/>
        <w:jc w:val="right"/>
      </w:pPr>
      <w:r>
        <w:rPr>
          <w:rFonts w:cs="Arial"/>
          <w:w w:val="95"/>
        </w:rPr>
        <w:t xml:space="preserve">–– </w:t>
      </w:r>
      <w:r>
        <w:rPr>
          <w:w w:val="95"/>
        </w:rPr>
        <w:t>6</w:t>
      </w:r>
    </w:p>
    <w:p w:rsidR="00A4744C" w:rsidRDefault="00184F58">
      <w:pPr>
        <w:pStyle w:val="BodyText"/>
        <w:spacing w:before="124"/>
        <w:ind w:left="916" w:right="220"/>
      </w:pPr>
      <w:r>
        <w:t>REQUIREMENTS FOR A CERTIFICATE IN GLOBAL</w:t>
      </w:r>
      <w:r>
        <w:rPr>
          <w:spacing w:val="-16"/>
        </w:rPr>
        <w:t xml:space="preserve"> </w:t>
      </w:r>
      <w:r>
        <w:t>STUDIES</w:t>
      </w:r>
    </w:p>
    <w:p w:rsidR="00A4744C" w:rsidRDefault="00184F58">
      <w:pPr>
        <w:pStyle w:val="BodyText"/>
        <w:spacing w:before="2"/>
        <w:ind w:left="1010" w:right="220"/>
      </w:pPr>
      <w:r>
        <w:t>(refer to section on SPECIAL PROGRAMS AND</w:t>
      </w:r>
      <w:r>
        <w:rPr>
          <w:spacing w:val="-21"/>
        </w:rPr>
        <w:t xml:space="preserve"> </w:t>
      </w:r>
      <w:r>
        <w:t>ACTIVITIES)</w:t>
      </w:r>
    </w:p>
    <w:p w:rsidR="00A4744C" w:rsidRDefault="00A4744C">
      <w:pPr>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8"/>
          <w:szCs w:val="28"/>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7225" cy="6350"/>
                <wp:effectExtent l="6350" t="2540" r="3175" b="10160"/>
                <wp:docPr id="51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6350"/>
                          <a:chOff x="0" y="0"/>
                          <a:chExt cx="7035" cy="10"/>
                        </a:xfrm>
                      </wpg:grpSpPr>
                      <wpg:grpSp>
                        <wpg:cNvPr id="512" name="Group 327"/>
                        <wpg:cNvGrpSpPr>
                          <a:grpSpLocks/>
                        </wpg:cNvGrpSpPr>
                        <wpg:grpSpPr bwMode="auto">
                          <a:xfrm>
                            <a:off x="5" y="5"/>
                            <a:ext cx="7025" cy="2"/>
                            <a:chOff x="5" y="5"/>
                            <a:chExt cx="7025" cy="2"/>
                          </a:xfrm>
                        </wpg:grpSpPr>
                        <wps:wsp>
                          <wps:cNvPr id="513" name="Freeform 328"/>
                          <wps:cNvSpPr>
                            <a:spLocks/>
                          </wps:cNvSpPr>
                          <wps:spPr bwMode="auto">
                            <a:xfrm>
                              <a:off x="5" y="5"/>
                              <a:ext cx="7025" cy="2"/>
                            </a:xfrm>
                            <a:custGeom>
                              <a:avLst/>
                              <a:gdLst>
                                <a:gd name="T0" fmla="+- 0 5 5"/>
                                <a:gd name="T1" fmla="*/ T0 w 7025"/>
                                <a:gd name="T2" fmla="+- 0 7030 5"/>
                                <a:gd name="T3" fmla="*/ T2 w 7025"/>
                              </a:gdLst>
                              <a:ahLst/>
                              <a:cxnLst>
                                <a:cxn ang="0">
                                  <a:pos x="T1" y="0"/>
                                </a:cxn>
                                <a:cxn ang="0">
                                  <a:pos x="T3" y="0"/>
                                </a:cxn>
                              </a:cxnLst>
                              <a:rect l="0" t="0" r="r" b="b"/>
                              <a:pathLst>
                                <a:path w="7025">
                                  <a:moveTo>
                                    <a:pt x="0" y="0"/>
                                  </a:moveTo>
                                  <a:lnTo>
                                    <a:pt x="70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F93533" id="Group 326" o:spid="_x0000_s1026" style="width:351.75pt;height:.5pt;mso-position-horizontal-relative:char;mso-position-vertical-relative:line" coordsize="70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">
                <v:group id="Group 327" o:spid="_x0000_s1027" style="position:absolute;left:5;top:5;width:7025;height:2" coordorigin="5,5" coordsize="7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328" o:spid="_x0000_s1028" style="position:absolute;left:5;top:5;width:7025;height:2;visibility:visible;mso-wrap-style:square;v-text-anchor:top" coordsize="7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2j8cA&#10;AADcAAAADwAAAGRycy9kb3ducmV2LnhtbESPzW7CMBCE70i8g7VIvYFDq6aQYhCtWtEeym8fYBUv&#10;cUS8jmI3BJ6+RqrU42hmvtHMFp2tREuNLx0rGI8SEMS50yUXCr4P78MJCB+QNVaOScGFPCzm/d4M&#10;M+3OvKN2HwoRIewzVGBCqDMpfW7Ioh+5mjh6R9dYDFE2hdQNniPcVvI+SVJpseS4YLCmV0P5af9j&#10;FVTb9O3raX0tpuvLqvtcpWZzbF+Uuht0y2cQgbrwH/5rf2gFj+MHu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tdo/HAAAA3AAAAA8AAAAAAAAAAAAAAAAAmAIAAGRy&#10;cy9kb3ducmV2LnhtbFBLBQYAAAAABAAEAPUAAACMAwAAAAA=&#10;" path="m,l7025,e" filled="f" strokeweight=".48pt">
                    <v:path arrowok="t" o:connecttype="custom" o:connectlocs="0,0;7025,0" o:connectangles="0,0"/>
                  </v:shape>
                </v:group>
                <w10:anchorlock/>
              </v:group>
            </w:pict>
          </mc:Fallback>
        </mc:AlternateContent>
      </w:r>
    </w:p>
    <w:p w:rsidR="00A4744C" w:rsidRDefault="00184F58">
      <w:pPr>
        <w:spacing w:before="153"/>
        <w:ind w:left="1937"/>
        <w:rPr>
          <w:rFonts w:ascii="Arial" w:eastAsia="Arial" w:hAnsi="Arial" w:cs="Arial"/>
          <w:sz w:val="20"/>
          <w:szCs w:val="20"/>
        </w:rPr>
      </w:pPr>
      <w:r>
        <w:rPr>
          <w:rFonts w:ascii="Arial"/>
          <w:b/>
          <w:sz w:val="20"/>
        </w:rPr>
        <w:t>DEPARTMENT OF</w:t>
      </w:r>
      <w:r>
        <w:rPr>
          <w:rFonts w:ascii="Arial"/>
          <w:b/>
          <w:spacing w:val="-34"/>
          <w:sz w:val="20"/>
        </w:rPr>
        <w:t xml:space="preserve"> </w:t>
      </w:r>
      <w:r>
        <w:rPr>
          <w:rFonts w:ascii="Arial"/>
          <w:b/>
          <w:sz w:val="20"/>
        </w:rPr>
        <w:t>GEOGRAPHY</w:t>
      </w:r>
    </w:p>
    <w:p w:rsidR="00A4744C" w:rsidRDefault="00A4744C">
      <w:pPr>
        <w:spacing w:before="11"/>
        <w:rPr>
          <w:rFonts w:ascii="Arial" w:eastAsia="Arial" w:hAnsi="Arial" w:cs="Arial"/>
          <w:b/>
          <w:bCs/>
          <w:sz w:val="11"/>
          <w:szCs w:val="11"/>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7225" cy="6350"/>
                <wp:effectExtent l="6350" t="2540" r="3175" b="10160"/>
                <wp:docPr id="508"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6350"/>
                          <a:chOff x="0" y="0"/>
                          <a:chExt cx="7035" cy="10"/>
                        </a:xfrm>
                      </wpg:grpSpPr>
                      <wpg:grpSp>
                        <wpg:cNvPr id="509" name="Group 324"/>
                        <wpg:cNvGrpSpPr>
                          <a:grpSpLocks/>
                        </wpg:cNvGrpSpPr>
                        <wpg:grpSpPr bwMode="auto">
                          <a:xfrm>
                            <a:off x="5" y="5"/>
                            <a:ext cx="7025" cy="2"/>
                            <a:chOff x="5" y="5"/>
                            <a:chExt cx="7025" cy="2"/>
                          </a:xfrm>
                        </wpg:grpSpPr>
                        <wps:wsp>
                          <wps:cNvPr id="510" name="Freeform 325"/>
                          <wps:cNvSpPr>
                            <a:spLocks/>
                          </wps:cNvSpPr>
                          <wps:spPr bwMode="auto">
                            <a:xfrm>
                              <a:off x="5" y="5"/>
                              <a:ext cx="7025" cy="2"/>
                            </a:xfrm>
                            <a:custGeom>
                              <a:avLst/>
                              <a:gdLst>
                                <a:gd name="T0" fmla="+- 0 5 5"/>
                                <a:gd name="T1" fmla="*/ T0 w 7025"/>
                                <a:gd name="T2" fmla="+- 0 7030 5"/>
                                <a:gd name="T3" fmla="*/ T2 w 7025"/>
                              </a:gdLst>
                              <a:ahLst/>
                              <a:cxnLst>
                                <a:cxn ang="0">
                                  <a:pos x="T1" y="0"/>
                                </a:cxn>
                                <a:cxn ang="0">
                                  <a:pos x="T3" y="0"/>
                                </a:cxn>
                              </a:cxnLst>
                              <a:rect l="0" t="0" r="r" b="b"/>
                              <a:pathLst>
                                <a:path w="7025">
                                  <a:moveTo>
                                    <a:pt x="0" y="0"/>
                                  </a:moveTo>
                                  <a:lnTo>
                                    <a:pt x="70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4A3B0B" id="Group 323" o:spid="_x0000_s1026" style="width:351.75pt;height:.5pt;mso-position-horizontal-relative:char;mso-position-vertical-relative:line" coordsize="70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">
                <v:group id="Group 324" o:spid="_x0000_s1027" style="position:absolute;left:5;top:5;width:7025;height:2" coordorigin="5,5" coordsize="7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325" o:spid="_x0000_s1028" style="position:absolute;left:5;top:5;width:7025;height:2;visibility:visible;mso-wrap-style:square;v-text-anchor:top" coordsize="7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MQA&#10;AADcAAAADwAAAGRycy9kb3ducmV2LnhtbERPS27CMBDdI/UO1lRiRxyQSEuKQQVRURalfHqAUTzE&#10;UeNxFLsh9PR4UanLp/efL3tbi45aXzlWME5SEMSF0xWXCr7Ob6NnED4ga6wdk4IbeVguHgZzzLW7&#10;8pG6UyhFDGGfowITQpNL6QtDFn3iGuLIXVxrMUTYllK3eI3htpaTNM2kxYpjg8GG1oaK79OPVVAf&#10;ss3H0/63nO1v2363zcznpVspNXzsX19ABOrDv/jP/a4VTMdxfjw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PjEAAAA3AAAAA8AAAAAAAAAAAAAAAAAmAIAAGRycy9k&#10;b3ducmV2LnhtbFBLBQYAAAAABAAEAPUAAACJAwAAAAA=&#10;" path="m,l7025,e" filled="f" strokeweight=".48pt">
                    <v:path arrowok="t" o:connecttype="custom" o:connectlocs="0,0;7025,0" o:connectangles="0,0"/>
                  </v:shape>
                </v:group>
                <w10:anchorlock/>
              </v:group>
            </w:pict>
          </mc:Fallback>
        </mc:AlternateContent>
      </w:r>
    </w:p>
    <w:p w:rsidR="00A4744C" w:rsidRDefault="00184F58">
      <w:pPr>
        <w:pStyle w:val="BodyText"/>
        <w:spacing w:before="162"/>
        <w:ind w:left="120"/>
      </w:pPr>
      <w:r>
        <w:rPr>
          <w:b/>
        </w:rPr>
        <w:t xml:space="preserve">Chair:  </w:t>
      </w:r>
      <w:r>
        <w:rPr>
          <w:spacing w:val="-4"/>
        </w:rPr>
        <w:t xml:space="preserve">Dr. </w:t>
      </w:r>
      <w:r>
        <w:t xml:space="preserve">Francis </w:t>
      </w:r>
      <w:r>
        <w:rPr>
          <w:spacing w:val="-12"/>
        </w:rPr>
        <w:t xml:space="preserve">T. </w:t>
      </w:r>
      <w:r>
        <w:t>Koti, 129 Wesleyan Hall,</w:t>
      </w:r>
      <w:r>
        <w:rPr>
          <w:spacing w:val="33"/>
        </w:rPr>
        <w:t xml:space="preserve"> </w:t>
      </w:r>
      <w:r>
        <w:t>256-765-4219</w:t>
      </w:r>
    </w:p>
    <w:p w:rsidR="00A4744C" w:rsidRDefault="00184F58">
      <w:pPr>
        <w:pStyle w:val="BodyText"/>
        <w:spacing w:before="81"/>
        <w:ind w:left="480" w:right="258" w:hanging="361"/>
      </w:pPr>
      <w:r>
        <w:rPr>
          <w:b/>
        </w:rPr>
        <w:t xml:space="preserve">Faculty: </w:t>
      </w:r>
      <w:r>
        <w:t xml:space="preserve">Dr. Brommer, Dr. Fleming, Dr. Gaston, Dr. Keys-Mathews, Dr. Mighty, </w:t>
      </w:r>
      <w:r>
        <w:rPr>
          <w:spacing w:val="-4"/>
        </w:rPr>
        <w:t xml:space="preserve">Dr. </w:t>
      </w:r>
      <w:r>
        <w:t xml:space="preserve">Pretes, </w:t>
      </w:r>
      <w:r>
        <w:rPr>
          <w:spacing w:val="-4"/>
        </w:rPr>
        <w:t>Dr.</w:t>
      </w:r>
      <w:r>
        <w:rPr>
          <w:spacing w:val="10"/>
        </w:rPr>
        <w:t xml:space="preserve"> </w:t>
      </w:r>
      <w:r>
        <w:t>Sim</w:t>
      </w:r>
    </w:p>
    <w:p w:rsidR="00A4744C" w:rsidRDefault="00184F58">
      <w:pPr>
        <w:pStyle w:val="BodyText"/>
        <w:spacing w:before="122" w:line="242" w:lineRule="auto"/>
        <w:ind w:left="120" w:right="119" w:firstLine="360"/>
        <w:jc w:val="both"/>
      </w:pPr>
      <w:r>
        <w:t>The Department of Geography offers a major program with three options in geography leading to the Bachelor of Arts or Bachelor of Science degree, minor programs in gene</w:t>
      </w:r>
      <w:r>
        <w:t>ral geography and geographic information science, a certificate in geographic information systems, coursework applicable to general education components in all programs, and coursework contributory to other curricula, including the programs for the prepara</w:t>
      </w:r>
      <w:r>
        <w:t>tion of elementary and secondary teachers offered through the College of Education and Human</w:t>
      </w:r>
      <w:r>
        <w:rPr>
          <w:spacing w:val="2"/>
        </w:rPr>
        <w:t xml:space="preserve"> </w:t>
      </w:r>
      <w:r>
        <w:t>Sciences.</w:t>
      </w:r>
    </w:p>
    <w:p w:rsidR="00A4744C" w:rsidRDefault="00184F58">
      <w:pPr>
        <w:pStyle w:val="BodyText"/>
        <w:spacing w:before="81" w:line="242" w:lineRule="auto"/>
        <w:ind w:left="120" w:right="120" w:firstLine="360"/>
        <w:jc w:val="both"/>
      </w:pPr>
      <w:r>
        <w:rPr>
          <w:b/>
        </w:rPr>
        <w:t xml:space="preserve">Option I: </w:t>
      </w:r>
      <w:r>
        <w:t>General Geography is designed to serve students interested in careers in government, business, and industry as geographers and cartographers or</w:t>
      </w:r>
      <w:r>
        <w:t xml:space="preserve"> in teaching geography or social studies in the elementary, middle, junior or high school. This program prepares students for graduate studies within geography and education.</w:t>
      </w:r>
    </w:p>
    <w:p w:rsidR="00A4744C" w:rsidRDefault="00184F58">
      <w:pPr>
        <w:pStyle w:val="BodyText"/>
        <w:spacing w:before="79" w:line="242" w:lineRule="auto"/>
        <w:ind w:left="120" w:right="122" w:firstLine="360"/>
        <w:jc w:val="both"/>
      </w:pPr>
      <w:r>
        <w:rPr>
          <w:b/>
        </w:rPr>
        <w:t xml:space="preserve">Option II: </w:t>
      </w:r>
      <w:r>
        <w:t>Geographic Information Science is designed  to  serve  students who wi</w:t>
      </w:r>
      <w:r>
        <w:t>sh to prepare for careers in the more technical aspects of applied geography, including the fields of geographic information systems (GIS), remote sensing, computer cartography, city and/or regional planning, economic geography, resource utilization, and l</w:t>
      </w:r>
      <w:r>
        <w:t>and use analysis. The option in Geographic Information Science also provides preparation for graduate study in geography leading to careers in applied geography or for research and teaching at the collegiate</w:t>
      </w:r>
      <w:r>
        <w:rPr>
          <w:spacing w:val="-9"/>
        </w:rPr>
        <w:t xml:space="preserve"> </w:t>
      </w:r>
      <w:r>
        <w:t>level.</w:t>
      </w:r>
    </w:p>
    <w:p w:rsidR="00A4744C" w:rsidRDefault="00184F58">
      <w:pPr>
        <w:pStyle w:val="BodyText"/>
        <w:spacing w:before="79" w:line="242" w:lineRule="auto"/>
        <w:ind w:left="120" w:right="120" w:firstLine="360"/>
        <w:jc w:val="both"/>
      </w:pPr>
      <w:r>
        <w:rPr>
          <w:b/>
        </w:rPr>
        <w:t xml:space="preserve">Option III: </w:t>
      </w:r>
      <w:r>
        <w:t>Business Geography is designe</w:t>
      </w:r>
      <w:r>
        <w:t>d to serve students who wish to combine the complementary spatial and economic perspectives of geography with the concepts and practices from business. This combination forms a conceptual foundation on which to employ geospatial analyses and technologies f</w:t>
      </w:r>
      <w:r>
        <w:t>or solutions to business problems in the geographic context. The option in business geography provides preparation for an academic or professional career in the business environment. Potential careers include market analysis, real estate, locational analys</w:t>
      </w:r>
      <w:r>
        <w:t>is and decision making with government and private organizations both nationally and</w:t>
      </w:r>
      <w:r>
        <w:rPr>
          <w:spacing w:val="-10"/>
        </w:rPr>
        <w:t xml:space="preserve"> </w:t>
      </w:r>
      <w:r>
        <w:t>internationally.</w:t>
      </w:r>
    </w:p>
    <w:p w:rsidR="00A4744C" w:rsidRDefault="00184F58">
      <w:pPr>
        <w:pStyle w:val="BodyText"/>
        <w:spacing w:before="78" w:line="235" w:lineRule="auto"/>
        <w:ind w:left="120" w:right="120" w:firstLine="360"/>
        <w:jc w:val="both"/>
      </w:pPr>
      <w:r>
        <w:t>The Certificate in Geographic Information Systems is designed for professionals wishing to increase job skills and geography majors wanting their skills r</w:t>
      </w:r>
      <w:r>
        <w:t>ecognized through a certificate</w:t>
      </w:r>
      <w:r>
        <w:rPr>
          <w:spacing w:val="7"/>
        </w:rPr>
        <w:t xml:space="preserve"> </w:t>
      </w:r>
      <w:r>
        <w:t>program.</w:t>
      </w:r>
    </w:p>
    <w:p w:rsidR="00A4744C" w:rsidRDefault="00184F58">
      <w:pPr>
        <w:pStyle w:val="BodyText"/>
        <w:spacing w:before="83" w:line="216" w:lineRule="exact"/>
        <w:ind w:left="120" w:right="122" w:firstLine="360"/>
        <w:jc w:val="both"/>
      </w:pPr>
      <w:r>
        <w:t>Students majoring in geography are required to take the exit examinations for graduation. All geography courses may require a field</w:t>
      </w:r>
      <w:r>
        <w:rPr>
          <w:spacing w:val="16"/>
        </w:rPr>
        <w:t xml:space="preserve"> </w:t>
      </w:r>
      <w:r>
        <w:t>trip.</w:t>
      </w:r>
    </w:p>
    <w:p w:rsidR="00A4744C" w:rsidRDefault="00A4744C">
      <w:pPr>
        <w:spacing w:before="5"/>
        <w:rPr>
          <w:rFonts w:ascii="Arial" w:eastAsia="Arial" w:hAnsi="Arial" w:cs="Arial"/>
          <w:sz w:val="25"/>
          <w:szCs w:val="25"/>
        </w:rPr>
      </w:pPr>
    </w:p>
    <w:p w:rsidR="00A4744C" w:rsidRDefault="00184F58">
      <w:pPr>
        <w:pStyle w:val="BodyText"/>
        <w:spacing w:line="242" w:lineRule="auto"/>
        <w:ind w:left="1754" w:hanging="1592"/>
      </w:pPr>
      <w:r>
        <w:t>REQUIREMENTS</w:t>
      </w:r>
      <w:r>
        <w:rPr>
          <w:spacing w:val="-4"/>
        </w:rPr>
        <w:t xml:space="preserve"> </w:t>
      </w:r>
      <w:r>
        <w:t>FOR</w:t>
      </w:r>
      <w:r>
        <w:rPr>
          <w:spacing w:val="-10"/>
        </w:rPr>
        <w:t xml:space="preserve"> </w:t>
      </w:r>
      <w:r>
        <w:t>A</w:t>
      </w:r>
      <w:r>
        <w:rPr>
          <w:spacing w:val="-10"/>
        </w:rPr>
        <w:t xml:space="preserve"> </w:t>
      </w:r>
      <w:r>
        <w:t>BACHELOR</w:t>
      </w:r>
      <w:r>
        <w:rPr>
          <w:spacing w:val="-2"/>
        </w:rPr>
        <w:t xml:space="preserve"> </w:t>
      </w:r>
      <w:r>
        <w:t>OF</w:t>
      </w:r>
      <w:r>
        <w:rPr>
          <w:spacing w:val="-11"/>
        </w:rPr>
        <w:t xml:space="preserve"> </w:t>
      </w:r>
      <w:r>
        <w:t>ARTS</w:t>
      </w:r>
      <w:r>
        <w:rPr>
          <w:spacing w:val="-4"/>
        </w:rPr>
        <w:t xml:space="preserve"> </w:t>
      </w:r>
      <w:r>
        <w:t>OR</w:t>
      </w:r>
      <w:r>
        <w:rPr>
          <w:spacing w:val="-11"/>
        </w:rPr>
        <w:t xml:space="preserve"> </w:t>
      </w:r>
      <w:r>
        <w:t>A</w:t>
      </w:r>
      <w:r>
        <w:rPr>
          <w:spacing w:val="-8"/>
        </w:rPr>
        <w:t xml:space="preserve"> </w:t>
      </w:r>
      <w:r>
        <w:t>BACHELOR</w:t>
      </w:r>
      <w:r>
        <w:rPr>
          <w:spacing w:val="-4"/>
        </w:rPr>
        <w:t xml:space="preserve"> </w:t>
      </w:r>
      <w:r>
        <w:t>OF</w:t>
      </w:r>
      <w:r>
        <w:rPr>
          <w:spacing w:val="-3"/>
        </w:rPr>
        <w:t xml:space="preserve"> </w:t>
      </w:r>
      <w:r>
        <w:t xml:space="preserve">SCIENCE </w:t>
      </w:r>
      <w:r>
        <w:t>DEGREE WITH A MAJOR IN</w:t>
      </w:r>
      <w:r>
        <w:rPr>
          <w:spacing w:val="-32"/>
        </w:rPr>
        <w:t xml:space="preserve"> </w:t>
      </w:r>
      <w:r>
        <w:t>GEOGRAPHY</w:t>
      </w:r>
    </w:p>
    <w:p w:rsidR="00A4744C" w:rsidRDefault="00184F58">
      <w:pPr>
        <w:tabs>
          <w:tab w:val="left" w:pos="6729"/>
        </w:tabs>
        <w:spacing w:before="128"/>
        <w:ind w:left="48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60"/>
        </w:numPr>
        <w:tabs>
          <w:tab w:val="left" w:pos="481"/>
          <w:tab w:val="left" w:leader="dot" w:pos="6923"/>
        </w:tabs>
        <w:spacing w:before="10"/>
        <w:ind w:hanging="360"/>
        <w:rPr>
          <w:rFonts w:ascii="Arial" w:eastAsia="Arial" w:hAnsi="Arial" w:cs="Arial"/>
          <w:sz w:val="19"/>
          <w:szCs w:val="19"/>
        </w:rPr>
      </w:pPr>
      <w:r>
        <w:rPr>
          <w:rFonts w:ascii="Arial"/>
          <w:sz w:val="19"/>
        </w:rPr>
        <w:t>General</w:t>
      </w:r>
      <w:r>
        <w:rPr>
          <w:rFonts w:ascii="Arial"/>
          <w:spacing w:val="2"/>
          <w:sz w:val="19"/>
        </w:rPr>
        <w:t xml:space="preserve"> </w:t>
      </w:r>
      <w:r>
        <w:rPr>
          <w:rFonts w:ascii="Arial"/>
          <w:sz w:val="19"/>
        </w:rPr>
        <w:t>Education Component</w:t>
      </w:r>
      <w:r>
        <w:rPr>
          <w:rFonts w:ascii="Arial"/>
          <w:sz w:val="19"/>
        </w:rPr>
        <w:tab/>
        <w:t>41</w:t>
      </w:r>
    </w:p>
    <w:p w:rsidR="00A4744C" w:rsidRDefault="00184F58">
      <w:pPr>
        <w:pStyle w:val="BodyText"/>
        <w:spacing w:line="242" w:lineRule="auto"/>
        <w:ind w:left="480" w:right="644"/>
      </w:pPr>
      <w:r>
        <w:t>For general education requirements and additional requirements for</w:t>
      </w:r>
      <w:r>
        <w:rPr>
          <w:spacing w:val="-21"/>
        </w:rPr>
        <w:t xml:space="preserve"> </w:t>
      </w:r>
      <w:r>
        <w:t>UNA students, refer to Academic Procedures and</w:t>
      </w:r>
      <w:r>
        <w:rPr>
          <w:spacing w:val="14"/>
        </w:rPr>
        <w:t xml:space="preserve"> </w:t>
      </w:r>
      <w:r>
        <w:t>Requirements.</w:t>
      </w:r>
    </w:p>
    <w:p w:rsidR="00A4744C" w:rsidRDefault="00A4744C">
      <w:pPr>
        <w:spacing w:line="242" w:lineRule="auto"/>
        <w:sectPr w:rsidR="00A4744C">
          <w:headerReference w:type="even" r:id="rId113"/>
          <w:headerReference w:type="default" r:id="rId114"/>
          <w:pgSz w:w="8640" w:h="12960"/>
          <w:pgMar w:top="920" w:right="780" w:bottom="280" w:left="600" w:header="729" w:footer="0" w:gutter="0"/>
          <w:pgNumType w:start="118"/>
          <w:cols w:space="720"/>
        </w:sectPr>
      </w:pPr>
    </w:p>
    <w:p w:rsidR="00A4744C" w:rsidRDefault="00A4744C">
      <w:pPr>
        <w:spacing w:before="1"/>
        <w:rPr>
          <w:rFonts w:ascii="Arial" w:eastAsia="Arial" w:hAnsi="Arial" w:cs="Arial"/>
          <w:sz w:val="29"/>
          <w:szCs w:val="29"/>
        </w:rPr>
      </w:pPr>
    </w:p>
    <w:p w:rsidR="00A4744C" w:rsidRDefault="00184F58">
      <w:pPr>
        <w:tabs>
          <w:tab w:val="left" w:pos="6716"/>
        </w:tabs>
        <w:spacing w:before="81"/>
        <w:ind w:left="467"/>
        <w:jc w:val="both"/>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spacing w:before="10" w:line="242" w:lineRule="auto"/>
        <w:ind w:left="467" w:right="647"/>
        <w:jc w:val="both"/>
      </w:pPr>
      <w:r>
        <w:t>For the Bachelor of Arts degree the student must satisfy the following requirement: 6 hours of a required foreign language at the introductory level.</w:t>
      </w:r>
    </w:p>
    <w:p w:rsidR="00A4744C" w:rsidRDefault="00184F58">
      <w:pPr>
        <w:pStyle w:val="ListParagraph"/>
        <w:numPr>
          <w:ilvl w:val="0"/>
          <w:numId w:val="60"/>
        </w:numPr>
        <w:tabs>
          <w:tab w:val="left" w:pos="468"/>
        </w:tabs>
        <w:spacing w:before="79" w:line="216" w:lineRule="exact"/>
        <w:ind w:left="467" w:hanging="360"/>
        <w:rPr>
          <w:rFonts w:ascii="Arial" w:eastAsia="Arial" w:hAnsi="Arial" w:cs="Arial"/>
          <w:sz w:val="19"/>
          <w:szCs w:val="19"/>
        </w:rPr>
      </w:pPr>
      <w:r>
        <w:rPr>
          <w:rFonts w:ascii="Arial"/>
          <w:sz w:val="19"/>
        </w:rPr>
        <w:t>Major Core</w:t>
      </w:r>
      <w:r>
        <w:rPr>
          <w:rFonts w:ascii="Arial"/>
          <w:spacing w:val="-3"/>
          <w:sz w:val="19"/>
        </w:rPr>
        <w:t xml:space="preserve"> </w:t>
      </w:r>
      <w:r>
        <w:rPr>
          <w:rFonts w:ascii="Arial"/>
          <w:sz w:val="19"/>
        </w:rPr>
        <w:t>Requirements:</w:t>
      </w:r>
    </w:p>
    <w:p w:rsidR="00A4744C" w:rsidRDefault="00184F58">
      <w:pPr>
        <w:pStyle w:val="BodyText"/>
        <w:tabs>
          <w:tab w:val="right" w:leader="dot" w:pos="7121"/>
        </w:tabs>
        <w:spacing w:line="215" w:lineRule="exact"/>
        <w:ind w:left="467"/>
      </w:pPr>
      <w:r>
        <w:t>*World Regional Geography</w:t>
      </w:r>
      <w:r>
        <w:rPr>
          <w:spacing w:val="1"/>
        </w:rPr>
        <w:t xml:space="preserve"> </w:t>
      </w:r>
      <w:r>
        <w:t>(GE</w:t>
      </w:r>
      <w:r>
        <w:rPr>
          <w:spacing w:val="-1"/>
        </w:rPr>
        <w:t xml:space="preserve"> </w:t>
      </w:r>
      <w:r>
        <w:t>102)</w:t>
      </w:r>
      <w:r>
        <w:tab/>
        <w:t>3</w:t>
      </w:r>
    </w:p>
    <w:p w:rsidR="00A4744C" w:rsidRDefault="00184F58">
      <w:pPr>
        <w:pStyle w:val="BodyText"/>
        <w:tabs>
          <w:tab w:val="right" w:leader="dot" w:pos="7121"/>
        </w:tabs>
        <w:spacing w:line="216" w:lineRule="exact"/>
        <w:ind w:left="467"/>
      </w:pPr>
      <w:r>
        <w:t>*Physical Geography (GE</w:t>
      </w:r>
      <w:r>
        <w:rPr>
          <w:spacing w:val="-1"/>
        </w:rPr>
        <w:t xml:space="preserve"> </w:t>
      </w:r>
      <w:r>
        <w:t>111,</w:t>
      </w:r>
      <w:r>
        <w:rPr>
          <w:spacing w:val="-2"/>
        </w:rPr>
        <w:t xml:space="preserve"> </w:t>
      </w:r>
      <w:r>
        <w:t>112)</w:t>
      </w:r>
      <w:r>
        <w:tab/>
        <w:t>8</w:t>
      </w:r>
    </w:p>
    <w:p w:rsidR="00A4744C" w:rsidRDefault="00184F58">
      <w:pPr>
        <w:pStyle w:val="BodyText"/>
        <w:tabs>
          <w:tab w:val="right" w:leader="dot" w:pos="7121"/>
        </w:tabs>
        <w:spacing w:line="215" w:lineRule="exact"/>
        <w:ind w:left="467"/>
      </w:pPr>
      <w:r>
        <w:t>Maps and Map Interpretation (GE</w:t>
      </w:r>
      <w:r>
        <w:rPr>
          <w:spacing w:val="-1"/>
        </w:rPr>
        <w:t xml:space="preserve"> </w:t>
      </w:r>
      <w:r>
        <w:t>225)</w:t>
      </w:r>
      <w:r>
        <w:tab/>
        <w:t>3</w:t>
      </w:r>
    </w:p>
    <w:p w:rsidR="00A4744C" w:rsidRDefault="00184F58">
      <w:pPr>
        <w:pStyle w:val="BodyText"/>
        <w:tabs>
          <w:tab w:val="right" w:leader="dot" w:pos="7121"/>
        </w:tabs>
        <w:spacing w:line="215" w:lineRule="exact"/>
        <w:ind w:left="467"/>
      </w:pPr>
      <w:r>
        <w:t>Human Geography</w:t>
      </w:r>
      <w:r>
        <w:rPr>
          <w:spacing w:val="-1"/>
        </w:rPr>
        <w:t xml:space="preserve"> </w:t>
      </w:r>
      <w:r>
        <w:t>(GE</w:t>
      </w:r>
      <w:r>
        <w:rPr>
          <w:spacing w:val="-1"/>
        </w:rPr>
        <w:t xml:space="preserve"> </w:t>
      </w:r>
      <w:r>
        <w:t>260)</w:t>
      </w:r>
      <w:r>
        <w:tab/>
        <w:t>3</w:t>
      </w:r>
    </w:p>
    <w:p w:rsidR="00A4744C" w:rsidRDefault="00184F58">
      <w:pPr>
        <w:pStyle w:val="BodyText"/>
        <w:tabs>
          <w:tab w:val="right" w:leader="dot" w:pos="7121"/>
        </w:tabs>
        <w:spacing w:line="215" w:lineRule="exact"/>
        <w:ind w:left="467"/>
      </w:pPr>
      <w:r>
        <w:t>History and Philosophy of Geography</w:t>
      </w:r>
      <w:r>
        <w:rPr>
          <w:spacing w:val="-1"/>
        </w:rPr>
        <w:t xml:space="preserve"> </w:t>
      </w:r>
      <w:r>
        <w:t>(GE</w:t>
      </w:r>
      <w:r>
        <w:rPr>
          <w:spacing w:val="-1"/>
        </w:rPr>
        <w:t xml:space="preserve"> </w:t>
      </w:r>
      <w:r>
        <w:t>300W)</w:t>
      </w:r>
      <w:r>
        <w:tab/>
        <w:t>3</w:t>
      </w:r>
    </w:p>
    <w:p w:rsidR="00A4744C" w:rsidRDefault="00184F58">
      <w:pPr>
        <w:pStyle w:val="BodyText"/>
        <w:tabs>
          <w:tab w:val="right" w:leader="dot" w:pos="7121"/>
        </w:tabs>
        <w:spacing w:line="215" w:lineRule="exact"/>
        <w:ind w:left="467"/>
      </w:pPr>
      <w:r>
        <w:t>Cartography</w:t>
      </w:r>
      <w:r>
        <w:rPr>
          <w:spacing w:val="-3"/>
        </w:rPr>
        <w:t xml:space="preserve"> </w:t>
      </w:r>
      <w:r>
        <w:t>(GE</w:t>
      </w:r>
      <w:r>
        <w:rPr>
          <w:spacing w:val="-1"/>
        </w:rPr>
        <w:t xml:space="preserve"> </w:t>
      </w:r>
      <w:r>
        <w:t>325)</w:t>
      </w:r>
      <w:r>
        <w:tab/>
        <w:t>3</w:t>
      </w:r>
    </w:p>
    <w:p w:rsidR="00A4744C" w:rsidRDefault="00184F58">
      <w:pPr>
        <w:pStyle w:val="BodyText"/>
        <w:tabs>
          <w:tab w:val="right" w:leader="dot" w:pos="7121"/>
        </w:tabs>
        <w:spacing w:line="215" w:lineRule="exact"/>
        <w:ind w:left="467"/>
      </w:pPr>
      <w:r>
        <w:t>History and Philosophy of Geography</w:t>
      </w:r>
      <w:r>
        <w:rPr>
          <w:spacing w:val="-1"/>
        </w:rPr>
        <w:t xml:space="preserve"> </w:t>
      </w:r>
      <w:r>
        <w:t>(GE</w:t>
      </w:r>
      <w:r>
        <w:rPr>
          <w:spacing w:val="-1"/>
        </w:rPr>
        <w:t xml:space="preserve"> </w:t>
      </w:r>
      <w:r>
        <w:t>300W)</w:t>
      </w:r>
      <w:r>
        <w:tab/>
        <w:t>3</w:t>
      </w:r>
    </w:p>
    <w:p w:rsidR="00A4744C" w:rsidRDefault="00184F58">
      <w:pPr>
        <w:pStyle w:val="BodyText"/>
        <w:tabs>
          <w:tab w:val="right" w:leader="dot" w:pos="7121"/>
        </w:tabs>
        <w:spacing w:line="215" w:lineRule="exact"/>
        <w:ind w:left="467"/>
      </w:pPr>
      <w:r>
        <w:t>Cartography</w:t>
      </w:r>
      <w:r>
        <w:rPr>
          <w:spacing w:val="-3"/>
        </w:rPr>
        <w:t xml:space="preserve"> </w:t>
      </w:r>
      <w:r>
        <w:t>(GE 325)</w:t>
      </w:r>
      <w:r>
        <w:tab/>
        <w:t>3</w:t>
      </w:r>
    </w:p>
    <w:p w:rsidR="00A4744C" w:rsidRDefault="00184F58">
      <w:pPr>
        <w:pStyle w:val="BodyText"/>
        <w:tabs>
          <w:tab w:val="right" w:leader="dot" w:pos="7121"/>
        </w:tabs>
        <w:spacing w:line="216" w:lineRule="exact"/>
        <w:ind w:left="467"/>
      </w:pPr>
      <w:r>
        <w:t>G</w:t>
      </w:r>
      <w:r>
        <w:t>eographic Information Systems</w:t>
      </w:r>
      <w:r>
        <w:rPr>
          <w:spacing w:val="-2"/>
        </w:rPr>
        <w:t xml:space="preserve"> </w:t>
      </w:r>
      <w:r>
        <w:t>(GE</w:t>
      </w:r>
      <w:r>
        <w:rPr>
          <w:spacing w:val="-1"/>
        </w:rPr>
        <w:t xml:space="preserve"> </w:t>
      </w:r>
      <w:r>
        <w:t>384)</w:t>
      </w:r>
      <w:r>
        <w:tab/>
        <w:t>4</w:t>
      </w:r>
    </w:p>
    <w:p w:rsidR="00A4744C" w:rsidRDefault="00184F58">
      <w:pPr>
        <w:pStyle w:val="BodyText"/>
        <w:tabs>
          <w:tab w:val="right" w:leader="dot" w:pos="7121"/>
        </w:tabs>
        <w:spacing w:line="162" w:lineRule="exact"/>
        <w:ind w:left="467"/>
      </w:pPr>
      <w:r>
        <w:t>One Regional Geography course selected by</w:t>
      </w:r>
      <w:r>
        <w:rPr>
          <w:spacing w:val="-7"/>
        </w:rPr>
        <w:t xml:space="preserve"> </w:t>
      </w:r>
      <w:r>
        <w:t>the</w:t>
      </w:r>
      <w:r>
        <w:rPr>
          <w:spacing w:val="2"/>
        </w:rPr>
        <w:t xml:space="preserve"> </w:t>
      </w:r>
      <w:r>
        <w:t>student</w:t>
      </w:r>
      <w:r>
        <w:tab/>
        <w:t>3</w:t>
      </w:r>
    </w:p>
    <w:p w:rsidR="00A4744C" w:rsidRDefault="00184F58">
      <w:pPr>
        <w:pStyle w:val="BodyText"/>
        <w:spacing w:line="177" w:lineRule="auto"/>
        <w:ind w:left="6755" w:right="117"/>
        <w:jc w:val="right"/>
      </w:pPr>
      <w:r>
        <w:rPr>
          <w:rFonts w:cs="Arial"/>
          <w:w w:val="95"/>
        </w:rPr>
        <w:t xml:space="preserve">–– </w:t>
      </w:r>
      <w:r>
        <w:rPr>
          <w:w w:val="95"/>
        </w:rPr>
        <w:t>30</w:t>
      </w:r>
    </w:p>
    <w:p w:rsidR="00A4744C" w:rsidRDefault="00184F58">
      <w:pPr>
        <w:pStyle w:val="BodyText"/>
        <w:spacing w:before="3"/>
        <w:ind w:left="467" w:right="220"/>
      </w:pPr>
      <w:r>
        <w:t>Prescribed Supporting</w:t>
      </w:r>
      <w:r>
        <w:rPr>
          <w:spacing w:val="-5"/>
        </w:rPr>
        <w:t xml:space="preserve"> </w:t>
      </w:r>
      <w:r>
        <w:t>Courses:</w:t>
      </w:r>
    </w:p>
    <w:p w:rsidR="00A4744C" w:rsidRDefault="00184F58">
      <w:pPr>
        <w:pStyle w:val="BodyText"/>
        <w:tabs>
          <w:tab w:val="left" w:leader="dot" w:pos="7016"/>
        </w:tabs>
        <w:ind w:left="467"/>
      </w:pPr>
      <w:r>
        <w:t>*Microcomputer</w:t>
      </w:r>
      <w:r>
        <w:rPr>
          <w:spacing w:val="-8"/>
        </w:rPr>
        <w:t xml:space="preserve"> </w:t>
      </w:r>
      <w:r>
        <w:t>Course</w:t>
      </w:r>
      <w:r>
        <w:tab/>
        <w:t>3</w:t>
      </w:r>
    </w:p>
    <w:p w:rsidR="00A4744C" w:rsidRDefault="00AD0162">
      <w:pPr>
        <w:pStyle w:val="BodyText"/>
        <w:tabs>
          <w:tab w:val="left" w:leader="dot" w:pos="7016"/>
        </w:tabs>
        <w:spacing w:before="2"/>
        <w:ind w:left="467"/>
      </w:pPr>
      <w:r>
        <w:rPr>
          <w:noProof/>
        </w:rPr>
        <mc:AlternateContent>
          <mc:Choice Requires="wps">
            <w:drawing>
              <wp:anchor distT="0" distB="0" distL="114300" distR="114300" simplePos="0" relativeHeight="502997336" behindDoc="1" locked="0" layoutInCell="1" allowOverlap="1">
                <wp:simplePos x="0" y="0"/>
                <wp:positionH relativeFrom="page">
                  <wp:posOffset>4896485</wp:posOffset>
                </wp:positionH>
                <wp:positionV relativeFrom="paragraph">
                  <wp:posOffset>90170</wp:posOffset>
                </wp:positionV>
                <wp:extent cx="134620" cy="120650"/>
                <wp:effectExtent l="635" t="3810" r="0" b="0"/>
                <wp:wrapNone/>
                <wp:docPr id="507"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pStyle w:val="BodyText"/>
                              <w:spacing w:line="190" w:lineRule="exact"/>
                              <w:ind w:left="0"/>
                              <w:rPr>
                                <w:rFonts w:cs="Arial"/>
                              </w:rPr>
                            </w:pPr>
                            <w:r>
                              <w:rPr>
                                <w:rFonts w:cs="Arial"/>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27" type="#_x0000_t202" style="position:absolute;left:0;text-align:left;margin-left:385.55pt;margin-top:7.1pt;width:10.6pt;height:9.5pt;z-index:-319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" filled="f" stroked="f">
                <v:textbox inset="0,0,0,0">
                  <w:txbxContent>
                    <w:p w:rsidR="00A4744C" w:rsidRDefault="00184F58">
                      <w:pPr>
                        <w:pStyle w:val="BodyText"/>
                        <w:spacing w:line="190" w:lineRule="exact"/>
                        <w:ind w:left="0"/>
                        <w:rPr>
                          <w:rFonts w:cs="Arial"/>
                        </w:rPr>
                      </w:pPr>
                      <w:r>
                        <w:rPr>
                          <w:rFonts w:cs="Arial"/>
                          <w:w w:val="95"/>
                        </w:rPr>
                        <w:t>––</w:t>
                      </w:r>
                    </w:p>
                  </w:txbxContent>
                </v:textbox>
                <w10:wrap anchorx="page"/>
              </v:shape>
            </w:pict>
          </mc:Fallback>
        </mc:AlternateContent>
      </w:r>
      <w:r w:rsidR="00184F58">
        <w:t xml:space="preserve">Statistics </w:t>
      </w:r>
      <w:r w:rsidR="00184F58">
        <w:rPr>
          <w:position w:val="-2"/>
        </w:rPr>
        <w:t>Course</w:t>
      </w:r>
      <w:r w:rsidR="00184F58">
        <w:rPr>
          <w:position w:val="-2"/>
        </w:rPr>
        <w:tab/>
        <w:t>3</w:t>
      </w:r>
    </w:p>
    <w:p w:rsidR="00A4744C" w:rsidRDefault="00184F58">
      <w:pPr>
        <w:pStyle w:val="BodyText"/>
        <w:spacing w:before="30"/>
        <w:ind w:left="0" w:right="116"/>
        <w:jc w:val="right"/>
      </w:pPr>
      <w:r>
        <w:rPr>
          <w:w w:val="95"/>
        </w:rPr>
        <w:t>6</w:t>
      </w:r>
    </w:p>
    <w:p w:rsidR="00A4744C" w:rsidRDefault="00184F58">
      <w:pPr>
        <w:pStyle w:val="Heading3"/>
        <w:numPr>
          <w:ilvl w:val="0"/>
          <w:numId w:val="60"/>
        </w:numPr>
        <w:tabs>
          <w:tab w:val="left" w:pos="468"/>
        </w:tabs>
        <w:spacing w:before="2" w:line="217" w:lineRule="exact"/>
        <w:ind w:left="467" w:hanging="360"/>
        <w:rPr>
          <w:b w:val="0"/>
          <w:bCs w:val="0"/>
        </w:rPr>
      </w:pPr>
      <w:r>
        <w:t>Option I: General</w:t>
      </w:r>
      <w:r>
        <w:rPr>
          <w:spacing w:val="-3"/>
        </w:rPr>
        <w:t xml:space="preserve"> </w:t>
      </w:r>
      <w:r>
        <w:t>Geography</w:t>
      </w:r>
    </w:p>
    <w:p w:rsidR="00A4744C" w:rsidRDefault="00184F58">
      <w:pPr>
        <w:pStyle w:val="BodyText"/>
        <w:tabs>
          <w:tab w:val="left" w:leader="dot" w:pos="6910"/>
        </w:tabs>
        <w:spacing w:line="215" w:lineRule="exact"/>
        <w:ind w:left="467"/>
      </w:pPr>
      <w:r>
        <w:t>Requirements for the General</w:t>
      </w:r>
      <w:r>
        <w:rPr>
          <w:spacing w:val="10"/>
        </w:rPr>
        <w:t xml:space="preserve"> </w:t>
      </w:r>
      <w:r>
        <w:t>Geography</w:t>
      </w:r>
      <w:r>
        <w:rPr>
          <w:spacing w:val="1"/>
        </w:rPr>
        <w:t xml:space="preserve"> </w:t>
      </w:r>
      <w:r>
        <w:t>Option</w:t>
      </w:r>
      <w:r>
        <w:tab/>
        <w:t>21</w:t>
      </w:r>
    </w:p>
    <w:p w:rsidR="00A4744C" w:rsidRDefault="00184F58">
      <w:pPr>
        <w:pStyle w:val="BodyText"/>
        <w:spacing w:before="3" w:line="216" w:lineRule="exact"/>
        <w:ind w:left="467" w:right="1008"/>
        <w:jc w:val="both"/>
      </w:pPr>
      <w:r>
        <w:t>In addition the General Geography option will require 21 hours of upper division Geography courses (6 hours of which may be from a related discipline as recommended by</w:t>
      </w:r>
      <w:r>
        <w:rPr>
          <w:spacing w:val="11"/>
        </w:rPr>
        <w:t xml:space="preserve"> </w:t>
      </w:r>
      <w:r>
        <w:t>advisor).</w:t>
      </w:r>
    </w:p>
    <w:p w:rsidR="00A4744C" w:rsidRDefault="00184F58">
      <w:pPr>
        <w:pStyle w:val="Heading3"/>
        <w:spacing w:before="52" w:line="217" w:lineRule="exact"/>
        <w:ind w:left="467"/>
        <w:jc w:val="both"/>
        <w:rPr>
          <w:b w:val="0"/>
          <w:bCs w:val="0"/>
        </w:rPr>
      </w:pPr>
      <w:r>
        <w:t>Option II: Geographic Information</w:t>
      </w:r>
      <w:r>
        <w:rPr>
          <w:spacing w:val="-13"/>
        </w:rPr>
        <w:t xml:space="preserve"> </w:t>
      </w:r>
      <w:r>
        <w:t>Science</w:t>
      </w:r>
    </w:p>
    <w:p w:rsidR="00A4744C" w:rsidRDefault="00184F58">
      <w:pPr>
        <w:pStyle w:val="BodyText"/>
        <w:spacing w:line="215" w:lineRule="exact"/>
        <w:ind w:left="467"/>
        <w:jc w:val="both"/>
      </w:pPr>
      <w:r>
        <w:t>Course Requirements</w:t>
      </w:r>
    </w:p>
    <w:p w:rsidR="00A4744C" w:rsidRDefault="00184F58">
      <w:pPr>
        <w:pStyle w:val="BodyText"/>
        <w:tabs>
          <w:tab w:val="right" w:leader="dot" w:pos="7121"/>
        </w:tabs>
        <w:spacing w:line="215" w:lineRule="exact"/>
        <w:ind w:left="467"/>
      </w:pPr>
      <w:r>
        <w:t xml:space="preserve">Field </w:t>
      </w:r>
      <w:r>
        <w:t xml:space="preserve">Methods and </w:t>
      </w:r>
      <w:r>
        <w:rPr>
          <w:spacing w:val="-3"/>
        </w:rPr>
        <w:t xml:space="preserve">Technology </w:t>
      </w:r>
      <w:r>
        <w:t>in Geography</w:t>
      </w:r>
      <w:r>
        <w:rPr>
          <w:spacing w:val="28"/>
        </w:rPr>
        <w:t xml:space="preserve"> </w:t>
      </w:r>
      <w:r>
        <w:t>(GE</w:t>
      </w:r>
      <w:r>
        <w:rPr>
          <w:spacing w:val="2"/>
        </w:rPr>
        <w:t xml:space="preserve"> </w:t>
      </w:r>
      <w:r>
        <w:t>224)</w:t>
      </w:r>
      <w:r>
        <w:tab/>
        <w:t>3</w:t>
      </w:r>
    </w:p>
    <w:p w:rsidR="00A4744C" w:rsidRDefault="00184F58">
      <w:pPr>
        <w:pStyle w:val="BodyText"/>
        <w:tabs>
          <w:tab w:val="right" w:leader="dot" w:pos="7121"/>
        </w:tabs>
        <w:spacing w:line="216" w:lineRule="exact"/>
        <w:ind w:left="467"/>
      </w:pPr>
      <w:r>
        <w:t>Image Interpretation Analysis</w:t>
      </w:r>
      <w:r>
        <w:rPr>
          <w:spacing w:val="-2"/>
        </w:rPr>
        <w:t xml:space="preserve"> </w:t>
      </w:r>
      <w:r>
        <w:t>(GE</w:t>
      </w:r>
      <w:r>
        <w:rPr>
          <w:spacing w:val="4"/>
        </w:rPr>
        <w:t xml:space="preserve"> </w:t>
      </w:r>
      <w:r>
        <w:t>323)</w:t>
      </w:r>
      <w:r>
        <w:tab/>
        <w:t>3</w:t>
      </w:r>
    </w:p>
    <w:p w:rsidR="00A4744C" w:rsidRDefault="00184F58">
      <w:pPr>
        <w:pStyle w:val="BodyText"/>
        <w:tabs>
          <w:tab w:val="right" w:leader="dot" w:pos="7121"/>
        </w:tabs>
        <w:spacing w:line="215" w:lineRule="exact"/>
        <w:ind w:left="467"/>
      </w:pPr>
      <w:r>
        <w:t>Remote Sensing</w:t>
      </w:r>
      <w:r>
        <w:rPr>
          <w:spacing w:val="10"/>
        </w:rPr>
        <w:t xml:space="preserve"> </w:t>
      </w:r>
      <w:r>
        <w:t>(GE</w:t>
      </w:r>
      <w:r>
        <w:rPr>
          <w:spacing w:val="2"/>
        </w:rPr>
        <w:t xml:space="preserve"> </w:t>
      </w:r>
      <w:r>
        <w:t>454)</w:t>
      </w:r>
      <w:r>
        <w:tab/>
        <w:t>4</w:t>
      </w:r>
    </w:p>
    <w:p w:rsidR="00A4744C" w:rsidRDefault="00184F58">
      <w:pPr>
        <w:pStyle w:val="BodyText"/>
        <w:tabs>
          <w:tab w:val="left" w:leader="dot" w:pos="7016"/>
        </w:tabs>
        <w:spacing w:line="215" w:lineRule="exact"/>
        <w:ind w:left="467"/>
      </w:pPr>
      <w:r>
        <w:t>Applied Geospatial Analysis</w:t>
      </w:r>
      <w:r>
        <w:rPr>
          <w:spacing w:val="-7"/>
        </w:rPr>
        <w:t xml:space="preserve"> </w:t>
      </w:r>
      <w:r>
        <w:t>(GE</w:t>
      </w:r>
      <w:r>
        <w:rPr>
          <w:spacing w:val="-1"/>
        </w:rPr>
        <w:t xml:space="preserve"> </w:t>
      </w:r>
      <w:r>
        <w:t>484)</w:t>
      </w:r>
      <w:r>
        <w:tab/>
        <w:t>3</w:t>
      </w:r>
    </w:p>
    <w:p w:rsidR="00A4744C" w:rsidRDefault="00184F58">
      <w:pPr>
        <w:pStyle w:val="BodyText"/>
        <w:tabs>
          <w:tab w:val="left" w:leader="dot" w:pos="7016"/>
        </w:tabs>
        <w:spacing w:line="215" w:lineRule="exact"/>
        <w:ind w:left="467"/>
      </w:pPr>
      <w:r>
        <w:t>1 Programming Class (such as</w:t>
      </w:r>
      <w:r>
        <w:rPr>
          <w:spacing w:val="18"/>
        </w:rPr>
        <w:t xml:space="preserve"> </w:t>
      </w:r>
      <w:r>
        <w:t>CIS</w:t>
      </w:r>
      <w:r>
        <w:rPr>
          <w:spacing w:val="1"/>
        </w:rPr>
        <w:t xml:space="preserve"> </w:t>
      </w:r>
      <w:r>
        <w:t>225)</w:t>
      </w:r>
      <w:r>
        <w:tab/>
        <w:t>3</w:t>
      </w:r>
    </w:p>
    <w:p w:rsidR="00A4744C" w:rsidRDefault="00184F58">
      <w:pPr>
        <w:pStyle w:val="BodyText"/>
        <w:tabs>
          <w:tab w:val="left" w:leader="dot" w:pos="7016"/>
        </w:tabs>
        <w:spacing w:line="215" w:lineRule="exact"/>
        <w:ind w:left="467"/>
      </w:pPr>
      <w:r>
        <w:t>1 Database</w:t>
      </w:r>
      <w:r>
        <w:rPr>
          <w:spacing w:val="6"/>
        </w:rPr>
        <w:t xml:space="preserve"> </w:t>
      </w:r>
      <w:r>
        <w:t>Management</w:t>
      </w:r>
      <w:r>
        <w:rPr>
          <w:spacing w:val="3"/>
        </w:rPr>
        <w:t xml:space="preserve"> </w:t>
      </w:r>
      <w:r>
        <w:t>Course</w:t>
      </w:r>
      <w:r>
        <w:tab/>
        <w:t>3</w:t>
      </w:r>
    </w:p>
    <w:p w:rsidR="00A4744C" w:rsidRDefault="00184F58">
      <w:pPr>
        <w:pStyle w:val="BodyText"/>
        <w:tabs>
          <w:tab w:val="right" w:leader="dot" w:pos="7104"/>
        </w:tabs>
        <w:spacing w:before="5" w:line="214" w:lineRule="exact"/>
        <w:ind w:left="827" w:right="116" w:hanging="360"/>
      </w:pPr>
      <w:r>
        <w:t xml:space="preserve">9 hours of additional course work either geography related or course work </w:t>
      </w:r>
      <w:r>
        <w:rPr>
          <w:rFonts w:cs="Arial"/>
        </w:rPr>
        <w:t>recommended by</w:t>
      </w:r>
      <w:r>
        <w:rPr>
          <w:rFonts w:cs="Arial"/>
          <w:spacing w:val="-7"/>
        </w:rPr>
        <w:t xml:space="preserve"> </w:t>
      </w:r>
      <w:r>
        <w:rPr>
          <w:rFonts w:cs="Arial"/>
        </w:rPr>
        <w:t>student’s</w:t>
      </w:r>
      <w:r>
        <w:rPr>
          <w:rFonts w:cs="Arial"/>
          <w:spacing w:val="-2"/>
        </w:rPr>
        <w:t xml:space="preserve"> </w:t>
      </w:r>
      <w:r>
        <w:rPr>
          <w:rFonts w:cs="Arial"/>
        </w:rPr>
        <w:t>advisor</w:t>
      </w:r>
      <w:r>
        <w:rPr>
          <w:w w:val="99"/>
        </w:rPr>
        <w:t xml:space="preserve"> </w:t>
      </w:r>
      <w:r>
        <w:tab/>
      </w:r>
      <w:r>
        <w:rPr>
          <w:w w:val="32"/>
        </w:rPr>
        <w:t xml:space="preserve"> </w:t>
      </w:r>
      <w:r>
        <w:t>9</w:t>
      </w:r>
    </w:p>
    <w:p w:rsidR="00A4744C" w:rsidRDefault="00184F58">
      <w:pPr>
        <w:pStyle w:val="BodyText"/>
        <w:spacing w:line="78" w:lineRule="exact"/>
        <w:ind w:left="0" w:right="117"/>
        <w:jc w:val="right"/>
        <w:rPr>
          <w:rFonts w:cs="Arial"/>
        </w:rPr>
      </w:pPr>
      <w:r>
        <w:rPr>
          <w:rFonts w:cs="Arial"/>
          <w:w w:val="95"/>
        </w:rPr>
        <w:t>––</w:t>
      </w:r>
    </w:p>
    <w:p w:rsidR="00A4744C" w:rsidRDefault="00184F58">
      <w:pPr>
        <w:pStyle w:val="BodyText"/>
        <w:spacing w:line="179" w:lineRule="exact"/>
        <w:ind w:left="0" w:right="117"/>
        <w:jc w:val="right"/>
      </w:pPr>
      <w:r>
        <w:rPr>
          <w:w w:val="95"/>
        </w:rPr>
        <w:t>28</w:t>
      </w:r>
    </w:p>
    <w:p w:rsidR="00A4744C" w:rsidRDefault="00184F58">
      <w:pPr>
        <w:pStyle w:val="Heading3"/>
        <w:spacing w:before="2" w:line="217" w:lineRule="exact"/>
        <w:ind w:left="467" w:right="220"/>
        <w:rPr>
          <w:b w:val="0"/>
          <w:bCs w:val="0"/>
        </w:rPr>
      </w:pPr>
      <w:r>
        <w:t>Option III: Business</w:t>
      </w:r>
      <w:r>
        <w:rPr>
          <w:spacing w:val="-2"/>
        </w:rPr>
        <w:t xml:space="preserve"> </w:t>
      </w:r>
      <w:r>
        <w:t>Geography</w:t>
      </w:r>
    </w:p>
    <w:p w:rsidR="00A4744C" w:rsidRDefault="00184F58">
      <w:pPr>
        <w:pStyle w:val="BodyText"/>
        <w:spacing w:line="216" w:lineRule="exact"/>
        <w:ind w:left="467" w:right="220"/>
      </w:pPr>
      <w:r>
        <w:t>Course Requirements</w:t>
      </w:r>
    </w:p>
    <w:p w:rsidR="00A4744C" w:rsidRDefault="00184F58">
      <w:pPr>
        <w:pStyle w:val="BodyText"/>
        <w:tabs>
          <w:tab w:val="left" w:leader="dot" w:pos="7016"/>
        </w:tabs>
        <w:spacing w:line="215" w:lineRule="exact"/>
        <w:ind w:left="467"/>
      </w:pPr>
      <w:r>
        <w:t>Economic Geography</w:t>
      </w:r>
      <w:r>
        <w:rPr>
          <w:spacing w:val="2"/>
        </w:rPr>
        <w:t xml:space="preserve"> </w:t>
      </w:r>
      <w:r>
        <w:t>(GE</w:t>
      </w:r>
      <w:r>
        <w:rPr>
          <w:spacing w:val="-1"/>
        </w:rPr>
        <w:t xml:space="preserve"> </w:t>
      </w:r>
      <w:r>
        <w:t>321)</w:t>
      </w:r>
      <w:r>
        <w:tab/>
        <w:t>3</w:t>
      </w:r>
    </w:p>
    <w:p w:rsidR="00A4744C" w:rsidRDefault="00184F58">
      <w:pPr>
        <w:pStyle w:val="BodyText"/>
        <w:tabs>
          <w:tab w:val="left" w:leader="dot" w:pos="7016"/>
        </w:tabs>
        <w:spacing w:line="215" w:lineRule="exact"/>
        <w:ind w:left="467"/>
      </w:pPr>
      <w:r>
        <w:t>Business Geography</w:t>
      </w:r>
      <w:r>
        <w:rPr>
          <w:spacing w:val="4"/>
        </w:rPr>
        <w:t xml:space="preserve"> </w:t>
      </w:r>
      <w:r>
        <w:t>(GE 322)</w:t>
      </w:r>
      <w:r>
        <w:tab/>
        <w:t>3</w:t>
      </w:r>
    </w:p>
    <w:p w:rsidR="00A4744C" w:rsidRDefault="00184F58">
      <w:pPr>
        <w:pStyle w:val="BodyText"/>
        <w:tabs>
          <w:tab w:val="left" w:leader="dot" w:pos="7016"/>
        </w:tabs>
        <w:spacing w:line="215" w:lineRule="exact"/>
        <w:ind w:left="467"/>
      </w:pPr>
      <w:r>
        <w:t>Urban Geography</w:t>
      </w:r>
      <w:r>
        <w:rPr>
          <w:spacing w:val="3"/>
        </w:rPr>
        <w:t xml:space="preserve"> </w:t>
      </w:r>
      <w:r>
        <w:t>(GE 390)</w:t>
      </w:r>
      <w:r>
        <w:tab/>
        <w:t>3</w:t>
      </w:r>
    </w:p>
    <w:p w:rsidR="00A4744C" w:rsidRDefault="00184F58">
      <w:pPr>
        <w:pStyle w:val="BodyText"/>
        <w:tabs>
          <w:tab w:val="left" w:leader="dot" w:pos="7016"/>
        </w:tabs>
        <w:spacing w:line="215" w:lineRule="exact"/>
        <w:ind w:left="467"/>
      </w:pPr>
      <w:r>
        <w:t>G</w:t>
      </w:r>
      <w:r>
        <w:t>IS application course as recommended by</w:t>
      </w:r>
      <w:r>
        <w:rPr>
          <w:spacing w:val="14"/>
        </w:rPr>
        <w:t xml:space="preserve"> </w:t>
      </w:r>
      <w:r>
        <w:t>the</w:t>
      </w:r>
      <w:r>
        <w:rPr>
          <w:spacing w:val="2"/>
        </w:rPr>
        <w:t xml:space="preserve"> </w:t>
      </w:r>
      <w:r>
        <w:t>advisor</w:t>
      </w:r>
      <w:r>
        <w:tab/>
        <w:t>3</w:t>
      </w:r>
    </w:p>
    <w:p w:rsidR="00A4744C" w:rsidRDefault="00184F58">
      <w:pPr>
        <w:pStyle w:val="BodyText"/>
        <w:tabs>
          <w:tab w:val="left" w:leader="dot" w:pos="6910"/>
        </w:tabs>
        <w:spacing w:line="190" w:lineRule="exact"/>
        <w:ind w:left="467"/>
      </w:pPr>
      <w:r>
        <w:t>15</w:t>
      </w:r>
      <w:r>
        <w:rPr>
          <w:spacing w:val="-8"/>
        </w:rPr>
        <w:t xml:space="preserve"> </w:t>
      </w:r>
      <w:r>
        <w:t>hours</w:t>
      </w:r>
      <w:r>
        <w:rPr>
          <w:spacing w:val="-7"/>
        </w:rPr>
        <w:t xml:space="preserve"> </w:t>
      </w:r>
      <w:r>
        <w:t>from</w:t>
      </w:r>
      <w:r>
        <w:rPr>
          <w:spacing w:val="-10"/>
        </w:rPr>
        <w:t xml:space="preserve"> </w:t>
      </w:r>
      <w:r>
        <w:t>the</w:t>
      </w:r>
      <w:r>
        <w:rPr>
          <w:spacing w:val="-8"/>
        </w:rPr>
        <w:t xml:space="preserve"> </w:t>
      </w:r>
      <w:r>
        <w:t>College</w:t>
      </w:r>
      <w:r>
        <w:rPr>
          <w:spacing w:val="-8"/>
        </w:rPr>
        <w:t xml:space="preserve"> </w:t>
      </w:r>
      <w:r>
        <w:t>of</w:t>
      </w:r>
      <w:r>
        <w:rPr>
          <w:spacing w:val="-6"/>
        </w:rPr>
        <w:t xml:space="preserve"> </w:t>
      </w:r>
      <w:r>
        <w:t>Business</w:t>
      </w:r>
      <w:r>
        <w:rPr>
          <w:spacing w:val="-7"/>
        </w:rPr>
        <w:t xml:space="preserve"> </w:t>
      </w:r>
      <w:r>
        <w:t>as</w:t>
      </w:r>
      <w:r>
        <w:rPr>
          <w:spacing w:val="-7"/>
        </w:rPr>
        <w:t xml:space="preserve"> </w:t>
      </w:r>
      <w:r>
        <w:rPr>
          <w:spacing w:val="-3"/>
        </w:rPr>
        <w:t>recommended</w:t>
      </w:r>
      <w:r>
        <w:rPr>
          <w:spacing w:val="-6"/>
        </w:rPr>
        <w:t xml:space="preserve"> </w:t>
      </w:r>
      <w:r>
        <w:t>by</w:t>
      </w:r>
      <w:r>
        <w:rPr>
          <w:spacing w:val="-10"/>
        </w:rPr>
        <w:t xml:space="preserve"> </w:t>
      </w:r>
      <w:r>
        <w:t>advisor</w:t>
      </w:r>
      <w:r>
        <w:tab/>
        <w:t>15</w:t>
      </w:r>
    </w:p>
    <w:p w:rsidR="00A4744C" w:rsidRDefault="00184F58">
      <w:pPr>
        <w:pStyle w:val="BodyText"/>
        <w:spacing w:before="3" w:line="158" w:lineRule="auto"/>
        <w:ind w:left="6755" w:right="117"/>
        <w:jc w:val="right"/>
      </w:pPr>
      <w:r>
        <w:rPr>
          <w:rFonts w:cs="Arial"/>
          <w:w w:val="95"/>
        </w:rPr>
        <w:t xml:space="preserve">–– </w:t>
      </w:r>
      <w:r>
        <w:rPr>
          <w:w w:val="95"/>
        </w:rPr>
        <w:t>27</w:t>
      </w:r>
    </w:p>
    <w:p w:rsidR="00A4744C" w:rsidRDefault="00184F58">
      <w:pPr>
        <w:pStyle w:val="ListParagraph"/>
        <w:numPr>
          <w:ilvl w:val="0"/>
          <w:numId w:val="60"/>
        </w:numPr>
        <w:tabs>
          <w:tab w:val="left" w:pos="468"/>
        </w:tabs>
        <w:spacing w:before="1" w:line="217" w:lineRule="exact"/>
        <w:ind w:left="467" w:hanging="360"/>
        <w:rPr>
          <w:rFonts w:ascii="Arial" w:eastAsia="Arial" w:hAnsi="Arial" w:cs="Arial"/>
          <w:sz w:val="19"/>
          <w:szCs w:val="19"/>
        </w:rPr>
      </w:pPr>
      <w:r>
        <w:rPr>
          <w:rFonts w:ascii="Arial"/>
          <w:sz w:val="19"/>
        </w:rPr>
        <w:t>Minor:</w:t>
      </w:r>
    </w:p>
    <w:p w:rsidR="00A4744C" w:rsidRDefault="00184F58">
      <w:pPr>
        <w:pStyle w:val="BodyText"/>
        <w:spacing w:line="217" w:lineRule="exact"/>
        <w:ind w:left="467" w:right="220"/>
      </w:pPr>
      <w:r>
        <w:t>A minor or second major is not required for Option I, Option II and Option</w:t>
      </w:r>
      <w:r>
        <w:rPr>
          <w:spacing w:val="36"/>
        </w:rPr>
        <w:t xml:space="preserve"> </w:t>
      </w:r>
      <w:r>
        <w:t>III.</w:t>
      </w:r>
    </w:p>
    <w:p w:rsidR="00A4744C" w:rsidRDefault="00184F58">
      <w:pPr>
        <w:pStyle w:val="ListParagraph"/>
        <w:numPr>
          <w:ilvl w:val="0"/>
          <w:numId w:val="60"/>
        </w:numPr>
        <w:tabs>
          <w:tab w:val="left" w:pos="468"/>
        </w:tabs>
        <w:spacing w:before="81"/>
        <w:ind w:left="467" w:hanging="360"/>
        <w:rPr>
          <w:rFonts w:ascii="Arial" w:eastAsia="Arial" w:hAnsi="Arial" w:cs="Arial"/>
          <w:sz w:val="19"/>
          <w:szCs w:val="19"/>
        </w:rPr>
      </w:pPr>
      <w:r>
        <w:rPr>
          <w:rFonts w:ascii="Arial"/>
          <w:sz w:val="19"/>
        </w:rPr>
        <w:t>General Elective hours, if required, to bring total to</w:t>
      </w:r>
      <w:r>
        <w:rPr>
          <w:rFonts w:ascii="Arial"/>
          <w:spacing w:val="27"/>
          <w:sz w:val="19"/>
        </w:rPr>
        <w:t xml:space="preserve"> </w:t>
      </w:r>
      <w:r>
        <w:rPr>
          <w:rFonts w:ascii="Arial"/>
          <w:sz w:val="19"/>
        </w:rPr>
        <w:t>120.</w:t>
      </w:r>
    </w:p>
    <w:p w:rsidR="00A4744C" w:rsidRDefault="00A4744C">
      <w:pPr>
        <w:spacing w:before="3"/>
        <w:rPr>
          <w:rFonts w:ascii="Arial" w:eastAsia="Arial" w:hAnsi="Arial" w:cs="Arial"/>
          <w:sz w:val="10"/>
          <w:szCs w:val="10"/>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10795" t="4445" r="3175" b="9525"/>
                <wp:docPr id="50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505" name="Group 320"/>
                        <wpg:cNvGrpSpPr>
                          <a:grpSpLocks/>
                        </wpg:cNvGrpSpPr>
                        <wpg:grpSpPr bwMode="auto">
                          <a:xfrm>
                            <a:off x="4" y="4"/>
                            <a:ext cx="1080" cy="2"/>
                            <a:chOff x="4" y="4"/>
                            <a:chExt cx="1080" cy="2"/>
                          </a:xfrm>
                        </wpg:grpSpPr>
                        <wps:wsp>
                          <wps:cNvPr id="506" name="Freeform 321"/>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F80EA8" id="Group 319"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">
                <v:group id="Group 320"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321"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H1MQA&#10;AADcAAAADwAAAGRycy9kb3ducmV2LnhtbESPQWvCQBSE70L/w/IKXqRuFAwldZUSKgiCoBZ6fWRf&#10;smmzb9PsauK/dwXB4zAz3zDL9WAbcaHO144VzKYJCOLC6ZorBd+nzds7CB+QNTaOScGVPKxXL6Ml&#10;Ztr1fKDLMVQiQthnqMCE0GZS+sKQRT91LXH0StdZDFF2ldQd9hFuGzlPklRarDkuGGwpN1T8Hc9W&#10;gdf+d59fQ/llfv71rsyrPp30So1fh88PEIGG8Aw/2lutYJGk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3R9TEAAAA3AAAAA8AAAAAAAAAAAAAAAAAmAIAAGRycy9k&#10;b3ducmV2LnhtbFBLBQYAAAAABAAEAPUAAACJAwAAAAA=&#10;" path="m,l1080,e" filled="f" strokeweight=".36pt">
                    <v:path arrowok="t" o:connecttype="custom" o:connectlocs="0,0;1080,0" o:connectangles="0,0"/>
                  </v:shape>
                </v:group>
                <w10:anchorlock/>
              </v:group>
            </w:pict>
          </mc:Fallback>
        </mc:AlternateContent>
      </w:r>
    </w:p>
    <w:p w:rsidR="00A4744C" w:rsidRDefault="00184F58">
      <w:pPr>
        <w:spacing w:before="10"/>
        <w:ind w:left="107" w:right="220"/>
        <w:rPr>
          <w:rFonts w:ascii="Arial" w:eastAsia="Arial" w:hAnsi="Arial" w:cs="Arial"/>
          <w:sz w:val="14"/>
          <w:szCs w:val="14"/>
        </w:rPr>
      </w:pPr>
      <w:r>
        <w:rPr>
          <w:rFonts w:ascii="Arial"/>
          <w:sz w:val="14"/>
        </w:rPr>
        <w:t>*These</w:t>
      </w:r>
      <w:r>
        <w:rPr>
          <w:rFonts w:ascii="Arial"/>
          <w:spacing w:val="12"/>
          <w:sz w:val="14"/>
        </w:rPr>
        <w:t xml:space="preserve"> </w:t>
      </w:r>
      <w:r>
        <w:rPr>
          <w:rFonts w:ascii="Arial"/>
          <w:sz w:val="14"/>
        </w:rPr>
        <w:t>courses</w:t>
      </w:r>
      <w:r>
        <w:rPr>
          <w:rFonts w:ascii="Arial"/>
          <w:spacing w:val="15"/>
          <w:sz w:val="14"/>
        </w:rPr>
        <w:t xml:space="preserve"> </w:t>
      </w:r>
      <w:r>
        <w:rPr>
          <w:rFonts w:ascii="Arial"/>
          <w:sz w:val="14"/>
        </w:rPr>
        <w:t>are</w:t>
      </w:r>
      <w:r>
        <w:rPr>
          <w:rFonts w:ascii="Arial"/>
          <w:spacing w:val="15"/>
          <w:sz w:val="14"/>
        </w:rPr>
        <w:t xml:space="preserve"> </w:t>
      </w:r>
      <w:r>
        <w:rPr>
          <w:rFonts w:ascii="Arial"/>
          <w:sz w:val="14"/>
        </w:rPr>
        <w:t>required</w:t>
      </w:r>
      <w:r>
        <w:rPr>
          <w:rFonts w:ascii="Arial"/>
          <w:spacing w:val="15"/>
          <w:sz w:val="14"/>
        </w:rPr>
        <w:t xml:space="preserve"> </w:t>
      </w:r>
      <w:r>
        <w:rPr>
          <w:rFonts w:ascii="Arial"/>
          <w:sz w:val="14"/>
        </w:rPr>
        <w:t>in</w:t>
      </w:r>
      <w:r>
        <w:rPr>
          <w:rFonts w:ascii="Arial"/>
          <w:spacing w:val="15"/>
          <w:sz w:val="14"/>
        </w:rPr>
        <w:t xml:space="preserve"> </w:t>
      </w:r>
      <w:r>
        <w:rPr>
          <w:rFonts w:ascii="Arial"/>
          <w:sz w:val="14"/>
        </w:rPr>
        <w:t>the</w:t>
      </w:r>
      <w:r>
        <w:rPr>
          <w:rFonts w:ascii="Arial"/>
          <w:spacing w:val="15"/>
          <w:sz w:val="14"/>
        </w:rPr>
        <w:t xml:space="preserve"> </w:t>
      </w:r>
      <w:r>
        <w:rPr>
          <w:rFonts w:ascii="Arial"/>
          <w:sz w:val="14"/>
        </w:rPr>
        <w:t>major</w:t>
      </w:r>
      <w:r>
        <w:rPr>
          <w:rFonts w:ascii="Arial"/>
          <w:spacing w:val="14"/>
          <w:sz w:val="14"/>
        </w:rPr>
        <w:t xml:space="preserve"> </w:t>
      </w:r>
      <w:r>
        <w:rPr>
          <w:rFonts w:ascii="Arial"/>
          <w:sz w:val="14"/>
        </w:rPr>
        <w:t>if</w:t>
      </w:r>
      <w:r>
        <w:rPr>
          <w:rFonts w:ascii="Arial"/>
          <w:spacing w:val="15"/>
          <w:sz w:val="14"/>
        </w:rPr>
        <w:t xml:space="preserve"> </w:t>
      </w:r>
      <w:r>
        <w:rPr>
          <w:rFonts w:ascii="Arial"/>
          <w:sz w:val="14"/>
        </w:rPr>
        <w:t>not</w:t>
      </w:r>
      <w:r>
        <w:rPr>
          <w:rFonts w:ascii="Arial"/>
          <w:spacing w:val="15"/>
          <w:sz w:val="14"/>
        </w:rPr>
        <w:t xml:space="preserve"> </w:t>
      </w:r>
      <w:r>
        <w:rPr>
          <w:rFonts w:ascii="Arial"/>
          <w:sz w:val="14"/>
        </w:rPr>
        <w:t>completed</w:t>
      </w:r>
      <w:r>
        <w:rPr>
          <w:rFonts w:ascii="Arial"/>
          <w:spacing w:val="15"/>
          <w:sz w:val="14"/>
        </w:rPr>
        <w:t xml:space="preserve"> </w:t>
      </w:r>
      <w:r>
        <w:rPr>
          <w:rFonts w:ascii="Arial"/>
          <w:sz w:val="14"/>
        </w:rPr>
        <w:t>as</w:t>
      </w:r>
      <w:r>
        <w:rPr>
          <w:rFonts w:ascii="Arial"/>
          <w:spacing w:val="15"/>
          <w:sz w:val="14"/>
        </w:rPr>
        <w:t xml:space="preserve"> </w:t>
      </w:r>
      <w:r>
        <w:rPr>
          <w:rFonts w:ascii="Arial"/>
          <w:sz w:val="14"/>
        </w:rPr>
        <w:t>a</w:t>
      </w:r>
      <w:r>
        <w:rPr>
          <w:rFonts w:ascii="Arial"/>
          <w:spacing w:val="15"/>
          <w:sz w:val="14"/>
        </w:rPr>
        <w:t xml:space="preserve"> </w:t>
      </w:r>
      <w:r>
        <w:rPr>
          <w:rFonts w:ascii="Arial"/>
          <w:sz w:val="14"/>
        </w:rPr>
        <w:t>part</w:t>
      </w:r>
      <w:r>
        <w:rPr>
          <w:rFonts w:ascii="Arial"/>
          <w:spacing w:val="15"/>
          <w:sz w:val="14"/>
        </w:rPr>
        <w:t xml:space="preserve"> </w:t>
      </w:r>
      <w:r>
        <w:rPr>
          <w:rFonts w:ascii="Arial"/>
          <w:sz w:val="14"/>
        </w:rPr>
        <w:t>of</w:t>
      </w:r>
      <w:r>
        <w:rPr>
          <w:rFonts w:ascii="Arial"/>
          <w:spacing w:val="15"/>
          <w:sz w:val="14"/>
        </w:rPr>
        <w:t xml:space="preserve"> </w:t>
      </w:r>
      <w:r>
        <w:rPr>
          <w:rFonts w:ascii="Arial"/>
          <w:sz w:val="14"/>
        </w:rPr>
        <w:t>the</w:t>
      </w:r>
      <w:r>
        <w:rPr>
          <w:rFonts w:ascii="Arial"/>
          <w:spacing w:val="17"/>
          <w:sz w:val="14"/>
        </w:rPr>
        <w:t xml:space="preserve"> </w:t>
      </w:r>
      <w:r>
        <w:rPr>
          <w:rFonts w:ascii="Arial"/>
          <w:sz w:val="14"/>
        </w:rPr>
        <w:t>General</w:t>
      </w:r>
      <w:r>
        <w:rPr>
          <w:rFonts w:ascii="Arial"/>
          <w:spacing w:val="13"/>
          <w:sz w:val="14"/>
        </w:rPr>
        <w:t xml:space="preserve"> </w:t>
      </w:r>
      <w:r>
        <w:rPr>
          <w:rFonts w:ascii="Arial"/>
          <w:sz w:val="14"/>
        </w:rPr>
        <w:t>Education</w:t>
      </w:r>
      <w:r>
        <w:rPr>
          <w:rFonts w:ascii="Arial"/>
          <w:spacing w:val="-3"/>
          <w:sz w:val="14"/>
        </w:rPr>
        <w:t xml:space="preserve"> </w:t>
      </w:r>
      <w:r>
        <w:rPr>
          <w:rFonts w:ascii="Arial"/>
          <w:sz w:val="14"/>
        </w:rPr>
        <w:t>Component.</w:t>
      </w:r>
    </w:p>
    <w:p w:rsidR="00A4744C" w:rsidRDefault="00A4744C">
      <w:pPr>
        <w:rPr>
          <w:rFonts w:ascii="Arial" w:eastAsia="Arial" w:hAnsi="Arial" w:cs="Arial"/>
          <w:sz w:val="14"/>
          <w:szCs w:val="14"/>
        </w:rPr>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left="334" w:right="361"/>
        <w:jc w:val="center"/>
      </w:pPr>
      <w:r>
        <w:t>REQUIREMENTS FOR A MINOR IN GENERAL</w:t>
      </w:r>
      <w:r>
        <w:rPr>
          <w:spacing w:val="-31"/>
        </w:rPr>
        <w:t xml:space="preserve"> </w:t>
      </w:r>
      <w:r>
        <w:t>GEOGRAPHY</w:t>
      </w:r>
    </w:p>
    <w:p w:rsidR="00A4744C" w:rsidRDefault="00184F58">
      <w:pPr>
        <w:tabs>
          <w:tab w:val="left" w:pos="6609"/>
        </w:tabs>
        <w:spacing w:before="128"/>
        <w:ind w:right="25"/>
        <w:jc w:val="center"/>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right" w:leader="dot" w:pos="7014"/>
        </w:tabs>
        <w:spacing w:before="10"/>
        <w:ind w:left="0" w:right="23"/>
        <w:jc w:val="center"/>
      </w:pPr>
      <w:r>
        <w:t>World Regional Geography</w:t>
      </w:r>
      <w:r>
        <w:rPr>
          <w:spacing w:val="11"/>
        </w:rPr>
        <w:t xml:space="preserve"> </w:t>
      </w:r>
      <w:r>
        <w:t>(GE</w:t>
      </w:r>
      <w:r>
        <w:rPr>
          <w:spacing w:val="2"/>
        </w:rPr>
        <w:t xml:space="preserve"> </w:t>
      </w:r>
      <w:r>
        <w:t>102)</w:t>
      </w:r>
      <w:r>
        <w:tab/>
        <w:t>3</w:t>
      </w:r>
    </w:p>
    <w:p w:rsidR="00A4744C" w:rsidRDefault="00184F58">
      <w:pPr>
        <w:pStyle w:val="BodyText"/>
        <w:tabs>
          <w:tab w:val="right" w:leader="dot" w:pos="7014"/>
        </w:tabs>
        <w:spacing w:before="2"/>
        <w:ind w:left="0" w:right="23"/>
        <w:jc w:val="center"/>
      </w:pPr>
      <w:r>
        <w:t>Principles of Physical Geography (GE</w:t>
      </w:r>
      <w:r>
        <w:rPr>
          <w:spacing w:val="22"/>
        </w:rPr>
        <w:t xml:space="preserve"> </w:t>
      </w:r>
      <w:r>
        <w:rPr>
          <w:spacing w:val="-8"/>
        </w:rPr>
        <w:t>111,</w:t>
      </w:r>
      <w:r>
        <w:rPr>
          <w:spacing w:val="3"/>
        </w:rPr>
        <w:t xml:space="preserve"> </w:t>
      </w:r>
      <w:r>
        <w:rPr>
          <w:spacing w:val="-4"/>
        </w:rPr>
        <w:t>112)</w:t>
      </w:r>
      <w:r>
        <w:rPr>
          <w:spacing w:val="-4"/>
        </w:rPr>
        <w:tab/>
      </w:r>
      <w:r>
        <w:t>8</w:t>
      </w:r>
    </w:p>
    <w:p w:rsidR="00A4744C" w:rsidRDefault="00184F58">
      <w:pPr>
        <w:pStyle w:val="BodyText"/>
        <w:tabs>
          <w:tab w:val="right" w:leader="dot" w:pos="7014"/>
        </w:tabs>
        <w:spacing w:before="2" w:line="218" w:lineRule="exact"/>
        <w:ind w:left="0" w:right="23"/>
        <w:jc w:val="center"/>
      </w:pPr>
      <w:r>
        <w:t>History and Philosophy of Geography</w:t>
      </w:r>
      <w:r>
        <w:rPr>
          <w:spacing w:val="22"/>
        </w:rPr>
        <w:t xml:space="preserve"> </w:t>
      </w:r>
      <w:r>
        <w:t>(GE</w:t>
      </w:r>
      <w:r>
        <w:rPr>
          <w:spacing w:val="2"/>
        </w:rPr>
        <w:t xml:space="preserve"> </w:t>
      </w:r>
      <w:r>
        <w:t>300W)</w:t>
      </w:r>
      <w:r>
        <w:tab/>
        <w:t>3</w:t>
      </w:r>
    </w:p>
    <w:p w:rsidR="00A4744C" w:rsidRDefault="00184F58">
      <w:pPr>
        <w:pStyle w:val="BodyText"/>
        <w:tabs>
          <w:tab w:val="right" w:leader="dot" w:pos="7014"/>
        </w:tabs>
        <w:spacing w:line="177" w:lineRule="exact"/>
        <w:ind w:left="0" w:right="23"/>
        <w:jc w:val="center"/>
      </w:pPr>
      <w:r>
        <w:t>Geography Electives (including six hours of</w:t>
      </w:r>
      <w:r>
        <w:rPr>
          <w:spacing w:val="27"/>
        </w:rPr>
        <w:t xml:space="preserve"> </w:t>
      </w:r>
      <w:r>
        <w:t>300-400</w:t>
      </w:r>
      <w:r>
        <w:rPr>
          <w:spacing w:val="4"/>
        </w:rPr>
        <w:t xml:space="preserve"> </w:t>
      </w:r>
      <w:r>
        <w:t>level)</w:t>
      </w:r>
      <w:r>
        <w:tab/>
        <w:t>9</w:t>
      </w:r>
    </w:p>
    <w:p w:rsidR="00A4744C" w:rsidRDefault="00184F58">
      <w:pPr>
        <w:pStyle w:val="BodyText"/>
        <w:spacing w:line="131" w:lineRule="exact"/>
        <w:ind w:left="0" w:right="123"/>
        <w:jc w:val="right"/>
        <w:rPr>
          <w:rFonts w:cs="Arial"/>
        </w:rPr>
      </w:pPr>
      <w:r>
        <w:rPr>
          <w:rFonts w:cs="Arial"/>
          <w:w w:val="95"/>
        </w:rPr>
        <w:t>––</w:t>
      </w:r>
    </w:p>
    <w:p w:rsidR="00A4744C" w:rsidRDefault="00184F58">
      <w:pPr>
        <w:pStyle w:val="BodyText"/>
        <w:spacing w:line="192" w:lineRule="exact"/>
        <w:ind w:left="0" w:right="123"/>
        <w:jc w:val="right"/>
      </w:pPr>
      <w:r>
        <w:rPr>
          <w:w w:val="95"/>
        </w:rPr>
        <w:t>23</w:t>
      </w:r>
    </w:p>
    <w:p w:rsidR="00A4744C" w:rsidRDefault="00A4744C">
      <w:pPr>
        <w:spacing w:before="5"/>
        <w:rPr>
          <w:rFonts w:ascii="Arial" w:eastAsia="Arial" w:hAnsi="Arial" w:cs="Arial"/>
          <w:sz w:val="19"/>
          <w:szCs w:val="19"/>
        </w:rPr>
      </w:pPr>
    </w:p>
    <w:p w:rsidR="00A4744C" w:rsidRDefault="00184F58">
      <w:pPr>
        <w:pStyle w:val="BodyText"/>
        <w:ind w:left="0" w:right="27"/>
        <w:jc w:val="center"/>
      </w:pPr>
      <w:r>
        <w:t>REQUIREMENTS</w:t>
      </w:r>
      <w:r>
        <w:rPr>
          <w:spacing w:val="-9"/>
        </w:rPr>
        <w:t xml:space="preserve"> </w:t>
      </w:r>
      <w:r>
        <w:t>FOR</w:t>
      </w:r>
      <w:r>
        <w:rPr>
          <w:spacing w:val="-14"/>
        </w:rPr>
        <w:t xml:space="preserve"> </w:t>
      </w:r>
      <w:r>
        <w:t>A</w:t>
      </w:r>
      <w:r>
        <w:rPr>
          <w:spacing w:val="-12"/>
        </w:rPr>
        <w:t xml:space="preserve"> </w:t>
      </w:r>
      <w:r>
        <w:t>MINOR</w:t>
      </w:r>
      <w:r>
        <w:rPr>
          <w:spacing w:val="-4"/>
        </w:rPr>
        <w:t xml:space="preserve"> </w:t>
      </w:r>
      <w:r>
        <w:t>IN</w:t>
      </w:r>
      <w:r>
        <w:rPr>
          <w:spacing w:val="-6"/>
        </w:rPr>
        <w:t xml:space="preserve"> </w:t>
      </w:r>
      <w:r>
        <w:t>GEOGRAPHIC</w:t>
      </w:r>
      <w:r>
        <w:rPr>
          <w:spacing w:val="-11"/>
        </w:rPr>
        <w:t xml:space="preserve"> </w:t>
      </w:r>
      <w:r>
        <w:t>INFORMATION</w:t>
      </w:r>
      <w:r>
        <w:rPr>
          <w:spacing w:val="-8"/>
        </w:rPr>
        <w:t xml:space="preserve"> </w:t>
      </w:r>
      <w:r>
        <w:t>SCIENCE</w:t>
      </w:r>
    </w:p>
    <w:p w:rsidR="00A4744C" w:rsidRDefault="00184F58">
      <w:pPr>
        <w:tabs>
          <w:tab w:val="left" w:pos="6609"/>
        </w:tabs>
        <w:spacing w:before="128"/>
        <w:ind w:right="25"/>
        <w:jc w:val="center"/>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right" w:leader="dot" w:pos="7014"/>
        </w:tabs>
        <w:spacing w:before="10"/>
        <w:ind w:left="0" w:right="23"/>
        <w:jc w:val="center"/>
      </w:pPr>
      <w:r>
        <w:t xml:space="preserve">Principles of Physical Geography I or II (GE </w:t>
      </w:r>
      <w:r>
        <w:rPr>
          <w:spacing w:val="-10"/>
        </w:rPr>
        <w:t xml:space="preserve">111 </w:t>
      </w:r>
      <w:r>
        <w:t>or</w:t>
      </w:r>
      <w:r>
        <w:rPr>
          <w:spacing w:val="50"/>
        </w:rPr>
        <w:t xml:space="preserve"> </w:t>
      </w:r>
      <w:r>
        <w:t>GE</w:t>
      </w:r>
      <w:r>
        <w:rPr>
          <w:spacing w:val="2"/>
        </w:rPr>
        <w:t xml:space="preserve"> </w:t>
      </w:r>
      <w:r>
        <w:rPr>
          <w:spacing w:val="-4"/>
        </w:rPr>
        <w:t>112)</w:t>
      </w:r>
      <w:r>
        <w:rPr>
          <w:spacing w:val="-4"/>
        </w:rPr>
        <w:tab/>
      </w:r>
      <w:r>
        <w:t>4</w:t>
      </w:r>
    </w:p>
    <w:p w:rsidR="00A4744C" w:rsidRDefault="00184F58">
      <w:pPr>
        <w:pStyle w:val="BodyText"/>
        <w:tabs>
          <w:tab w:val="right" w:leader="dot" w:pos="7014"/>
        </w:tabs>
        <w:spacing w:before="3"/>
        <w:ind w:left="0" w:right="23"/>
        <w:jc w:val="center"/>
      </w:pPr>
      <w:r>
        <w:t>Maps and Map Interpretation</w:t>
      </w:r>
      <w:r>
        <w:rPr>
          <w:spacing w:val="20"/>
        </w:rPr>
        <w:t xml:space="preserve"> </w:t>
      </w:r>
      <w:r>
        <w:t>(GE</w:t>
      </w:r>
      <w:r>
        <w:rPr>
          <w:spacing w:val="2"/>
        </w:rPr>
        <w:t xml:space="preserve"> </w:t>
      </w:r>
      <w:r>
        <w:t>225)</w:t>
      </w:r>
      <w:r>
        <w:tab/>
        <w:t>3</w:t>
      </w:r>
    </w:p>
    <w:p w:rsidR="00A4744C" w:rsidRDefault="00184F58">
      <w:pPr>
        <w:pStyle w:val="BodyText"/>
        <w:tabs>
          <w:tab w:val="right" w:leader="dot" w:pos="7014"/>
        </w:tabs>
        <w:ind w:left="0" w:right="23"/>
        <w:jc w:val="center"/>
      </w:pPr>
      <w:r>
        <w:t>Cartography</w:t>
      </w:r>
      <w:r>
        <w:rPr>
          <w:spacing w:val="3"/>
        </w:rPr>
        <w:t xml:space="preserve"> </w:t>
      </w:r>
      <w:r>
        <w:t>(GE</w:t>
      </w:r>
      <w:r>
        <w:rPr>
          <w:spacing w:val="2"/>
        </w:rPr>
        <w:t xml:space="preserve"> </w:t>
      </w:r>
      <w:r>
        <w:t>325)</w:t>
      </w:r>
      <w:r>
        <w:tab/>
        <w:t>3</w:t>
      </w:r>
    </w:p>
    <w:p w:rsidR="00A4744C" w:rsidRDefault="00184F58">
      <w:pPr>
        <w:pStyle w:val="BodyText"/>
        <w:tabs>
          <w:tab w:val="right" w:leader="dot" w:pos="7014"/>
        </w:tabs>
        <w:spacing w:before="2"/>
        <w:ind w:left="0" w:right="23"/>
        <w:jc w:val="center"/>
      </w:pPr>
      <w:r>
        <w:t>Geographic Information Systems</w:t>
      </w:r>
      <w:r>
        <w:rPr>
          <w:spacing w:val="12"/>
        </w:rPr>
        <w:t xml:space="preserve"> </w:t>
      </w:r>
      <w:r>
        <w:t>(GE</w:t>
      </w:r>
      <w:r>
        <w:rPr>
          <w:spacing w:val="2"/>
        </w:rPr>
        <w:t xml:space="preserve"> </w:t>
      </w:r>
      <w:r>
        <w:t>384)</w:t>
      </w:r>
      <w:r>
        <w:tab/>
        <w:t>4</w:t>
      </w:r>
    </w:p>
    <w:p w:rsidR="00A4744C" w:rsidRDefault="00184F58">
      <w:pPr>
        <w:pStyle w:val="BodyText"/>
        <w:tabs>
          <w:tab w:val="right" w:leader="dot" w:pos="7014"/>
        </w:tabs>
        <w:spacing w:before="2" w:line="218" w:lineRule="exact"/>
        <w:ind w:left="0" w:right="23"/>
        <w:jc w:val="center"/>
      </w:pPr>
      <w:r>
        <w:t>Applied Geospatial Analysis</w:t>
      </w:r>
      <w:r>
        <w:rPr>
          <w:spacing w:val="3"/>
        </w:rPr>
        <w:t xml:space="preserve"> </w:t>
      </w:r>
      <w:r>
        <w:t>(GE</w:t>
      </w:r>
      <w:r>
        <w:rPr>
          <w:spacing w:val="2"/>
        </w:rPr>
        <w:t xml:space="preserve"> </w:t>
      </w:r>
      <w:r>
        <w:t>484)</w:t>
      </w:r>
      <w:r>
        <w:tab/>
        <w:t>3</w:t>
      </w:r>
    </w:p>
    <w:p w:rsidR="00A4744C" w:rsidRDefault="00AD0162">
      <w:pPr>
        <w:pStyle w:val="BodyText"/>
        <w:tabs>
          <w:tab w:val="right" w:leader="dot" w:pos="7014"/>
        </w:tabs>
        <w:spacing w:line="238" w:lineRule="exact"/>
        <w:ind w:left="0" w:right="23"/>
        <w:jc w:val="center"/>
      </w:pPr>
      <w:r>
        <w:rPr>
          <w:noProof/>
        </w:rPr>
        <mc:AlternateContent>
          <mc:Choice Requires="wps">
            <w:drawing>
              <wp:anchor distT="0" distB="0" distL="114300" distR="114300" simplePos="0" relativeHeight="502997408" behindDoc="1" locked="0" layoutInCell="1" allowOverlap="1">
                <wp:simplePos x="0" y="0"/>
                <wp:positionH relativeFrom="page">
                  <wp:posOffset>4777740</wp:posOffset>
                </wp:positionH>
                <wp:positionV relativeFrom="paragraph">
                  <wp:posOffset>85725</wp:posOffset>
                </wp:positionV>
                <wp:extent cx="134620" cy="120650"/>
                <wp:effectExtent l="0" t="3175" r="2540" b="0"/>
                <wp:wrapNone/>
                <wp:docPr id="50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pStyle w:val="BodyText"/>
                              <w:spacing w:line="190" w:lineRule="exact"/>
                              <w:ind w:left="0"/>
                              <w:rPr>
                                <w:rFonts w:cs="Arial"/>
                              </w:rPr>
                            </w:pPr>
                            <w:r>
                              <w:rPr>
                                <w:rFonts w:cs="Arial"/>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28" type="#_x0000_t202" style="position:absolute;left:0;text-align:left;margin-left:376.2pt;margin-top:6.75pt;width:10.6pt;height:9.5pt;z-index:-31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rOtA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" filled="f" stroked="f">
                <v:textbox inset="0,0,0,0">
                  <w:txbxContent>
                    <w:p w:rsidR="00A4744C" w:rsidRDefault="00184F58">
                      <w:pPr>
                        <w:pStyle w:val="BodyText"/>
                        <w:spacing w:line="190" w:lineRule="exact"/>
                        <w:ind w:left="0"/>
                        <w:rPr>
                          <w:rFonts w:cs="Arial"/>
                        </w:rPr>
                      </w:pPr>
                      <w:r>
                        <w:rPr>
                          <w:rFonts w:cs="Arial"/>
                          <w:w w:val="95"/>
                        </w:rPr>
                        <w:t>––</w:t>
                      </w:r>
                    </w:p>
                  </w:txbxContent>
                </v:textbox>
                <w10:wrap anchorx="page"/>
              </v:shape>
            </w:pict>
          </mc:Fallback>
        </mc:AlternateContent>
      </w:r>
      <w:r w:rsidR="00184F58">
        <w:t>300-400 level geography</w:t>
      </w:r>
      <w:r w:rsidR="00184F58">
        <w:rPr>
          <w:spacing w:val="14"/>
        </w:rPr>
        <w:t xml:space="preserve"> </w:t>
      </w:r>
      <w:r w:rsidR="00184F58">
        <w:t>elective</w:t>
      </w:r>
      <w:r w:rsidR="00184F58">
        <w:rPr>
          <w:spacing w:val="4"/>
        </w:rPr>
        <w:t xml:space="preserve"> </w:t>
      </w:r>
      <w:r w:rsidR="00184F58">
        <w:t>course</w:t>
      </w:r>
      <w:r w:rsidR="00184F58">
        <w:tab/>
        <w:t>3</w:t>
      </w:r>
    </w:p>
    <w:p w:rsidR="00A4744C" w:rsidRDefault="00184F58">
      <w:pPr>
        <w:pStyle w:val="BodyText"/>
        <w:spacing w:before="21"/>
        <w:ind w:left="0" w:right="123"/>
        <w:jc w:val="right"/>
      </w:pPr>
      <w:r>
        <w:rPr>
          <w:w w:val="95"/>
        </w:rPr>
        <w:t>20</w:t>
      </w:r>
    </w:p>
    <w:p w:rsidR="00A4744C" w:rsidRDefault="00A4744C">
      <w:pPr>
        <w:spacing w:before="5"/>
        <w:rPr>
          <w:rFonts w:ascii="Arial" w:eastAsia="Arial" w:hAnsi="Arial" w:cs="Arial"/>
          <w:sz w:val="19"/>
          <w:szCs w:val="19"/>
        </w:rPr>
      </w:pPr>
    </w:p>
    <w:p w:rsidR="00A4744C" w:rsidRDefault="00184F58">
      <w:pPr>
        <w:pStyle w:val="BodyText"/>
        <w:spacing w:line="242" w:lineRule="auto"/>
        <w:ind w:left="334" w:right="361"/>
        <w:jc w:val="center"/>
      </w:pPr>
      <w:r>
        <w:t>REQUIREMENTS</w:t>
      </w:r>
      <w:r>
        <w:rPr>
          <w:spacing w:val="-12"/>
        </w:rPr>
        <w:t xml:space="preserve"> </w:t>
      </w:r>
      <w:r>
        <w:t>FOR</w:t>
      </w:r>
      <w:r>
        <w:rPr>
          <w:spacing w:val="-17"/>
        </w:rPr>
        <w:t xml:space="preserve"> </w:t>
      </w:r>
      <w:r>
        <w:t>A</w:t>
      </w:r>
      <w:r>
        <w:rPr>
          <w:spacing w:val="-15"/>
        </w:rPr>
        <w:t xml:space="preserve"> </w:t>
      </w:r>
      <w:r>
        <w:t>MINOR</w:t>
      </w:r>
      <w:r>
        <w:rPr>
          <w:spacing w:val="-10"/>
        </w:rPr>
        <w:t xml:space="preserve"> </w:t>
      </w:r>
      <w:r>
        <w:t>IN</w:t>
      </w:r>
      <w:r>
        <w:rPr>
          <w:spacing w:val="-10"/>
        </w:rPr>
        <w:t xml:space="preserve"> </w:t>
      </w:r>
      <w:r>
        <w:t>GEOSPATIAL</w:t>
      </w:r>
      <w:r>
        <w:rPr>
          <w:spacing w:val="-14"/>
        </w:rPr>
        <w:t xml:space="preserve"> </w:t>
      </w:r>
      <w:r>
        <w:t>HUMAN-COMPUTER INTERACTION</w:t>
      </w:r>
      <w:r>
        <w:rPr>
          <w:spacing w:val="-15"/>
        </w:rPr>
        <w:t xml:space="preserve"> </w:t>
      </w:r>
      <w:r>
        <w:t>(GEOHCI)</w:t>
      </w:r>
    </w:p>
    <w:p w:rsidR="00A4744C" w:rsidRDefault="00184F58">
      <w:pPr>
        <w:tabs>
          <w:tab w:val="left" w:pos="6609"/>
        </w:tabs>
        <w:spacing w:before="85"/>
        <w:ind w:right="25"/>
        <w:jc w:val="center"/>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right" w:leader="dot" w:pos="7014"/>
        </w:tabs>
        <w:spacing w:before="13"/>
        <w:ind w:left="0" w:right="23"/>
        <w:jc w:val="center"/>
      </w:pPr>
      <w:r>
        <w:t>Design I</w:t>
      </w:r>
      <w:r>
        <w:rPr>
          <w:spacing w:val="8"/>
        </w:rPr>
        <w:t xml:space="preserve"> </w:t>
      </w:r>
      <w:r>
        <w:t>(AR</w:t>
      </w:r>
      <w:r>
        <w:rPr>
          <w:spacing w:val="3"/>
        </w:rPr>
        <w:t xml:space="preserve"> </w:t>
      </w:r>
      <w:r>
        <w:t>231)</w:t>
      </w:r>
      <w:r>
        <w:tab/>
        <w:t>3</w:t>
      </w:r>
    </w:p>
    <w:p w:rsidR="00A4744C" w:rsidRDefault="00184F58">
      <w:pPr>
        <w:pStyle w:val="BodyText"/>
        <w:tabs>
          <w:tab w:val="right" w:leader="dot" w:pos="7014"/>
        </w:tabs>
        <w:ind w:left="0" w:right="23"/>
        <w:jc w:val="center"/>
      </w:pPr>
      <w:r>
        <w:t>Introduction to HCI/UX</w:t>
      </w:r>
      <w:r>
        <w:rPr>
          <w:spacing w:val="10"/>
        </w:rPr>
        <w:t xml:space="preserve"> </w:t>
      </w:r>
      <w:r>
        <w:t>(CIS</w:t>
      </w:r>
      <w:r>
        <w:rPr>
          <w:spacing w:val="5"/>
        </w:rPr>
        <w:t xml:space="preserve"> </w:t>
      </w:r>
      <w:r>
        <w:t>289)</w:t>
      </w:r>
      <w:r>
        <w:tab/>
        <w:t>3</w:t>
      </w:r>
    </w:p>
    <w:p w:rsidR="00A4744C" w:rsidRDefault="00184F58">
      <w:pPr>
        <w:pStyle w:val="BodyText"/>
        <w:tabs>
          <w:tab w:val="right" w:leader="dot" w:pos="7014"/>
        </w:tabs>
        <w:spacing w:before="2"/>
        <w:ind w:left="0" w:right="23"/>
        <w:jc w:val="center"/>
      </w:pPr>
      <w:r>
        <w:t>Database Development and Management</w:t>
      </w:r>
      <w:r>
        <w:rPr>
          <w:spacing w:val="20"/>
        </w:rPr>
        <w:t xml:space="preserve"> </w:t>
      </w:r>
      <w:r>
        <w:t>(CIS</w:t>
      </w:r>
      <w:r>
        <w:rPr>
          <w:spacing w:val="2"/>
        </w:rPr>
        <w:t xml:space="preserve"> </w:t>
      </w:r>
      <w:r>
        <w:t>366)</w:t>
      </w:r>
      <w:r>
        <w:tab/>
        <w:t>3</w:t>
      </w:r>
    </w:p>
    <w:p w:rsidR="00A4744C" w:rsidRDefault="00184F58">
      <w:pPr>
        <w:pStyle w:val="BodyText"/>
        <w:tabs>
          <w:tab w:val="right" w:leader="dot" w:pos="7014"/>
        </w:tabs>
        <w:spacing w:before="2"/>
        <w:ind w:left="0" w:right="23"/>
        <w:jc w:val="center"/>
      </w:pPr>
      <w:r>
        <w:t>New Media Writing</w:t>
      </w:r>
      <w:r>
        <w:rPr>
          <w:spacing w:val="9"/>
        </w:rPr>
        <w:t xml:space="preserve"> </w:t>
      </w:r>
      <w:r>
        <w:t>(EN</w:t>
      </w:r>
      <w:r>
        <w:rPr>
          <w:spacing w:val="4"/>
        </w:rPr>
        <w:t xml:space="preserve"> </w:t>
      </w:r>
      <w:r>
        <w:t>445W)</w:t>
      </w:r>
      <w:r>
        <w:tab/>
        <w:t>3</w:t>
      </w:r>
    </w:p>
    <w:p w:rsidR="00A4744C" w:rsidRDefault="00184F58">
      <w:pPr>
        <w:pStyle w:val="BodyText"/>
        <w:tabs>
          <w:tab w:val="right" w:leader="dot" w:pos="7014"/>
        </w:tabs>
        <w:ind w:left="0" w:right="23"/>
        <w:jc w:val="center"/>
      </w:pPr>
      <w:r>
        <w:t>Geography Capstone Project</w:t>
      </w:r>
      <w:r>
        <w:rPr>
          <w:spacing w:val="11"/>
        </w:rPr>
        <w:t xml:space="preserve"> </w:t>
      </w:r>
      <w:r>
        <w:t>(GE</w:t>
      </w:r>
      <w:r>
        <w:rPr>
          <w:spacing w:val="2"/>
        </w:rPr>
        <w:t xml:space="preserve"> </w:t>
      </w:r>
      <w:r>
        <w:t>487)</w:t>
      </w:r>
      <w:r>
        <w:tab/>
        <w:t>3</w:t>
      </w:r>
    </w:p>
    <w:p w:rsidR="00A4744C" w:rsidRDefault="00AD0162">
      <w:pPr>
        <w:pStyle w:val="BodyText"/>
        <w:tabs>
          <w:tab w:val="right" w:leader="dot" w:pos="7014"/>
        </w:tabs>
        <w:spacing w:before="1"/>
        <w:ind w:left="0" w:right="23"/>
        <w:jc w:val="center"/>
      </w:pPr>
      <w:r>
        <w:rPr>
          <w:noProof/>
        </w:rPr>
        <mc:AlternateContent>
          <mc:Choice Requires="wps">
            <w:drawing>
              <wp:anchor distT="0" distB="0" distL="114300" distR="114300" simplePos="0" relativeHeight="502997432" behindDoc="1" locked="0" layoutInCell="1" allowOverlap="1">
                <wp:simplePos x="0" y="0"/>
                <wp:positionH relativeFrom="page">
                  <wp:posOffset>4777740</wp:posOffset>
                </wp:positionH>
                <wp:positionV relativeFrom="paragraph">
                  <wp:posOffset>86995</wp:posOffset>
                </wp:positionV>
                <wp:extent cx="134620" cy="120650"/>
                <wp:effectExtent l="0" t="0" r="2540" b="3810"/>
                <wp:wrapNone/>
                <wp:docPr id="50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pStyle w:val="BodyText"/>
                              <w:spacing w:line="190" w:lineRule="exact"/>
                              <w:ind w:left="0"/>
                              <w:rPr>
                                <w:rFonts w:cs="Arial"/>
                              </w:rPr>
                            </w:pPr>
                            <w:r>
                              <w:rPr>
                                <w:rFonts w:cs="Arial"/>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29" type="#_x0000_t202" style="position:absolute;left:0;text-align:left;margin-left:376.2pt;margin-top:6.85pt;width:10.6pt;height:9.5pt;z-index:-319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mPtA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" filled="f" stroked="f">
                <v:textbox inset="0,0,0,0">
                  <w:txbxContent>
                    <w:p w:rsidR="00A4744C" w:rsidRDefault="00184F58">
                      <w:pPr>
                        <w:pStyle w:val="BodyText"/>
                        <w:spacing w:line="190" w:lineRule="exact"/>
                        <w:ind w:left="0"/>
                        <w:rPr>
                          <w:rFonts w:cs="Arial"/>
                        </w:rPr>
                      </w:pPr>
                      <w:r>
                        <w:rPr>
                          <w:rFonts w:cs="Arial"/>
                          <w:w w:val="95"/>
                        </w:rPr>
                        <w:t>––</w:t>
                      </w:r>
                    </w:p>
                  </w:txbxContent>
                </v:textbox>
                <w10:wrap anchorx="page"/>
              </v:shape>
            </w:pict>
          </mc:Fallback>
        </mc:AlternateContent>
      </w:r>
      <w:r w:rsidR="00184F58">
        <w:t>Cognitive Psychology</w:t>
      </w:r>
      <w:r w:rsidR="00184F58">
        <w:rPr>
          <w:spacing w:val="8"/>
        </w:rPr>
        <w:t xml:space="preserve"> </w:t>
      </w:r>
      <w:r w:rsidR="00184F58">
        <w:t>(PY</w:t>
      </w:r>
      <w:r w:rsidR="00184F58">
        <w:rPr>
          <w:spacing w:val="-2"/>
        </w:rPr>
        <w:t xml:space="preserve"> </w:t>
      </w:r>
      <w:r w:rsidR="00184F58">
        <w:t>385)</w:t>
      </w:r>
      <w:r w:rsidR="00184F58">
        <w:tab/>
        <w:t>3</w:t>
      </w:r>
    </w:p>
    <w:p w:rsidR="00A4744C" w:rsidRDefault="00184F58">
      <w:pPr>
        <w:pStyle w:val="BodyText"/>
        <w:spacing w:before="21"/>
        <w:ind w:left="0" w:right="123"/>
        <w:jc w:val="right"/>
      </w:pPr>
      <w:r>
        <w:rPr>
          <w:w w:val="95"/>
        </w:rPr>
        <w:t>18</w:t>
      </w:r>
    </w:p>
    <w:p w:rsidR="00A4744C" w:rsidRDefault="00A4744C">
      <w:pPr>
        <w:spacing w:before="5"/>
        <w:rPr>
          <w:rFonts w:ascii="Arial" w:eastAsia="Arial" w:hAnsi="Arial" w:cs="Arial"/>
          <w:sz w:val="19"/>
          <w:szCs w:val="19"/>
        </w:rPr>
      </w:pPr>
    </w:p>
    <w:p w:rsidR="00A4744C" w:rsidRDefault="00184F58">
      <w:pPr>
        <w:pStyle w:val="BodyText"/>
        <w:ind w:left="1077" w:right="1103"/>
        <w:jc w:val="center"/>
      </w:pPr>
      <w:r>
        <w:t>REQUIREMENTS</w:t>
      </w:r>
      <w:r>
        <w:rPr>
          <w:spacing w:val="-8"/>
        </w:rPr>
        <w:t xml:space="preserve"> </w:t>
      </w:r>
      <w:r>
        <w:t>FOR</w:t>
      </w:r>
      <w:r>
        <w:rPr>
          <w:spacing w:val="-14"/>
        </w:rPr>
        <w:t xml:space="preserve"> </w:t>
      </w:r>
      <w:r>
        <w:t>A</w:t>
      </w:r>
      <w:r>
        <w:rPr>
          <w:spacing w:val="-14"/>
        </w:rPr>
        <w:t xml:space="preserve"> </w:t>
      </w:r>
      <w:r>
        <w:t>CERTIFICATE</w:t>
      </w:r>
      <w:r>
        <w:rPr>
          <w:spacing w:val="-9"/>
        </w:rPr>
        <w:t xml:space="preserve"> </w:t>
      </w:r>
      <w:r>
        <w:t>IN</w:t>
      </w:r>
      <w:r>
        <w:rPr>
          <w:spacing w:val="-6"/>
        </w:rPr>
        <w:t xml:space="preserve"> </w:t>
      </w:r>
      <w:r>
        <w:t xml:space="preserve">GEOGRAPHIC </w:t>
      </w:r>
      <w:r>
        <w:rPr>
          <w:w w:val="95"/>
        </w:rPr>
        <w:t xml:space="preserve">INFORMATION </w:t>
      </w:r>
      <w:r>
        <w:rPr>
          <w:spacing w:val="27"/>
          <w:w w:val="95"/>
        </w:rPr>
        <w:t xml:space="preserve"> </w:t>
      </w:r>
      <w:r>
        <w:rPr>
          <w:w w:val="95"/>
        </w:rPr>
        <w:t>SYSTEMS</w:t>
      </w:r>
    </w:p>
    <w:p w:rsidR="00A4744C" w:rsidRDefault="00184F58">
      <w:pPr>
        <w:spacing w:before="30"/>
        <w:ind w:left="335" w:right="361"/>
        <w:jc w:val="center"/>
        <w:rPr>
          <w:rFonts w:ascii="Arial" w:eastAsia="Arial" w:hAnsi="Arial" w:cs="Arial"/>
          <w:sz w:val="16"/>
          <w:szCs w:val="16"/>
        </w:rPr>
      </w:pPr>
      <w:r>
        <w:rPr>
          <w:rFonts w:ascii="Arial"/>
          <w:sz w:val="16"/>
        </w:rPr>
        <w:t>(refer to</w:t>
      </w:r>
      <w:r>
        <w:rPr>
          <w:rFonts w:ascii="Arial"/>
          <w:spacing w:val="-2"/>
          <w:sz w:val="16"/>
        </w:rPr>
        <w:t xml:space="preserve"> </w:t>
      </w:r>
      <w:r>
        <w:rPr>
          <w:rFonts w:ascii="Arial"/>
          <w:sz w:val="16"/>
        </w:rPr>
        <w:t>section</w:t>
      </w:r>
      <w:r>
        <w:rPr>
          <w:rFonts w:ascii="Arial"/>
          <w:spacing w:val="1"/>
          <w:sz w:val="16"/>
        </w:rPr>
        <w:t xml:space="preserve"> </w:t>
      </w:r>
      <w:r>
        <w:rPr>
          <w:rFonts w:ascii="Arial"/>
          <w:sz w:val="16"/>
        </w:rPr>
        <w:t>on</w:t>
      </w:r>
      <w:r>
        <w:rPr>
          <w:rFonts w:ascii="Arial"/>
          <w:spacing w:val="-2"/>
          <w:sz w:val="16"/>
        </w:rPr>
        <w:t xml:space="preserve"> </w:t>
      </w:r>
      <w:r>
        <w:rPr>
          <w:rFonts w:ascii="Arial"/>
          <w:sz w:val="16"/>
        </w:rPr>
        <w:t>SPECIAL</w:t>
      </w:r>
      <w:r>
        <w:rPr>
          <w:rFonts w:ascii="Arial"/>
          <w:spacing w:val="-12"/>
          <w:sz w:val="16"/>
        </w:rPr>
        <w:t xml:space="preserve"> </w:t>
      </w:r>
      <w:r>
        <w:rPr>
          <w:rFonts w:ascii="Arial"/>
          <w:sz w:val="16"/>
        </w:rPr>
        <w:t>PROGRAMS</w:t>
      </w:r>
      <w:r>
        <w:rPr>
          <w:rFonts w:ascii="Arial"/>
          <w:spacing w:val="-13"/>
          <w:sz w:val="16"/>
        </w:rPr>
        <w:t xml:space="preserve"> </w:t>
      </w:r>
      <w:r>
        <w:rPr>
          <w:rFonts w:ascii="Arial"/>
          <w:sz w:val="16"/>
        </w:rPr>
        <w:t>AND</w:t>
      </w:r>
      <w:r>
        <w:rPr>
          <w:rFonts w:ascii="Arial"/>
          <w:spacing w:val="-9"/>
          <w:sz w:val="16"/>
        </w:rPr>
        <w:t xml:space="preserve"> </w:t>
      </w:r>
      <w:r>
        <w:rPr>
          <w:rFonts w:ascii="Arial"/>
          <w:sz w:val="16"/>
        </w:rPr>
        <w:t>ACTIVITIES)</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spacing w:before="7"/>
        <w:rPr>
          <w:rFonts w:ascii="Arial" w:eastAsia="Arial" w:hAnsi="Arial" w:cs="Arial"/>
          <w:sz w:val="21"/>
          <w:szCs w:val="21"/>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2780" cy="6350"/>
                <wp:effectExtent l="10795" t="9525" r="3175" b="3175"/>
                <wp:docPr id="49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780" cy="6350"/>
                          <a:chOff x="0" y="0"/>
                          <a:chExt cx="7028" cy="10"/>
                        </a:xfrm>
                      </wpg:grpSpPr>
                      <wpg:grpSp>
                        <wpg:cNvPr id="500" name="Group 315"/>
                        <wpg:cNvGrpSpPr>
                          <a:grpSpLocks/>
                        </wpg:cNvGrpSpPr>
                        <wpg:grpSpPr bwMode="auto">
                          <a:xfrm>
                            <a:off x="5" y="5"/>
                            <a:ext cx="7018" cy="2"/>
                            <a:chOff x="5" y="5"/>
                            <a:chExt cx="7018" cy="2"/>
                          </a:xfrm>
                        </wpg:grpSpPr>
                        <wps:wsp>
                          <wps:cNvPr id="501" name="Freeform 316"/>
                          <wps:cNvSpPr>
                            <a:spLocks/>
                          </wps:cNvSpPr>
                          <wps:spPr bwMode="auto">
                            <a:xfrm>
                              <a:off x="5" y="5"/>
                              <a:ext cx="7018" cy="2"/>
                            </a:xfrm>
                            <a:custGeom>
                              <a:avLst/>
                              <a:gdLst>
                                <a:gd name="T0" fmla="+- 0 5 5"/>
                                <a:gd name="T1" fmla="*/ T0 w 7018"/>
                                <a:gd name="T2" fmla="+- 0 7023 5"/>
                                <a:gd name="T3" fmla="*/ T2 w 7018"/>
                              </a:gdLst>
                              <a:ahLst/>
                              <a:cxnLst>
                                <a:cxn ang="0">
                                  <a:pos x="T1" y="0"/>
                                </a:cxn>
                                <a:cxn ang="0">
                                  <a:pos x="T3" y="0"/>
                                </a:cxn>
                              </a:cxnLst>
                              <a:rect l="0" t="0" r="r" b="b"/>
                              <a:pathLst>
                                <a:path w="7018">
                                  <a:moveTo>
                                    <a:pt x="0" y="0"/>
                                  </a:moveTo>
                                  <a:lnTo>
                                    <a:pt x="7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2FBF87" id="Group 314" o:spid="_x0000_s1026" style="width:351.4pt;height:.5pt;mso-position-horizontal-relative:char;mso-position-vertical-relative:line" coordsize="70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">
                <v:group id="Group 315" o:spid="_x0000_s1027" style="position:absolute;left:5;top:5;width:7018;height:2" coordorigin="5,5" coordsize="7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316" o:spid="_x0000_s1028" style="position:absolute;left:5;top:5;width:7018;height:2;visibility:visible;mso-wrap-style:square;v-text-anchor:top" coordsize="7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RsQA&#10;AADcAAAADwAAAGRycy9kb3ducmV2LnhtbESPwWrDMBBE74X+g9hCb43sQkpwo5gkpWAIGGIHcl2s&#10;rWVirYyl2u7fR4VCj8PMvGG2+WJ7MdHoO8cK0lUCgrhxuuNWwaX+fNmA8AFZY++YFPyQh3z3+LDF&#10;TLuZzzRVoRURwj5DBSaEIZPSN4Ys+pUbiKP35UaLIcqxlXrEOcJtL1+T5E1a7DguGBzoaKi5Vd9W&#10;wXTbXItjqT9MvdaHojotfTmdlXp+WvbvIAIt4T/81y60gnWSwu+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hlEbEAAAA3AAAAA8AAAAAAAAAAAAAAAAAmAIAAGRycy9k&#10;b3ducmV2LnhtbFBLBQYAAAAABAAEAPUAAACJAwAAAAA=&#10;" path="m,l7018,e" filled="f" strokeweight=".48pt">
                    <v:path arrowok="t" o:connecttype="custom" o:connectlocs="0,0;7018,0" o:connectangles="0,0"/>
                  </v:shape>
                </v:group>
                <w10:anchorlock/>
              </v:group>
            </w:pict>
          </mc:Fallback>
        </mc:AlternateContent>
      </w:r>
    </w:p>
    <w:p w:rsidR="00A4744C" w:rsidRDefault="00A4744C">
      <w:pPr>
        <w:rPr>
          <w:rFonts w:ascii="Arial" w:eastAsia="Arial" w:hAnsi="Arial" w:cs="Arial"/>
          <w:sz w:val="13"/>
          <w:szCs w:val="13"/>
        </w:rPr>
      </w:pPr>
    </w:p>
    <w:p w:rsidR="00A4744C" w:rsidRDefault="00184F58">
      <w:pPr>
        <w:ind w:left="333" w:right="361"/>
        <w:jc w:val="center"/>
        <w:rPr>
          <w:rFonts w:ascii="Arial" w:eastAsia="Arial" w:hAnsi="Arial" w:cs="Arial"/>
          <w:sz w:val="20"/>
          <w:szCs w:val="20"/>
        </w:rPr>
      </w:pPr>
      <w:r>
        <w:rPr>
          <w:rFonts w:ascii="Arial"/>
          <w:b/>
          <w:sz w:val="20"/>
        </w:rPr>
        <w:t>DEPARTMENT OF</w:t>
      </w:r>
      <w:r>
        <w:rPr>
          <w:rFonts w:ascii="Arial"/>
          <w:b/>
          <w:spacing w:val="-9"/>
          <w:sz w:val="20"/>
        </w:rPr>
        <w:t xml:space="preserve"> </w:t>
      </w:r>
      <w:r>
        <w:rPr>
          <w:rFonts w:ascii="Arial"/>
          <w:b/>
          <w:sz w:val="20"/>
        </w:rPr>
        <w:t>HISTORY</w:t>
      </w:r>
    </w:p>
    <w:p w:rsidR="00A4744C" w:rsidRDefault="00A4744C">
      <w:pPr>
        <w:spacing w:before="3"/>
        <w:rPr>
          <w:rFonts w:ascii="Arial" w:eastAsia="Arial" w:hAnsi="Arial" w:cs="Arial"/>
          <w:b/>
          <w:bCs/>
          <w:sz w:val="13"/>
          <w:szCs w:val="13"/>
        </w:rPr>
      </w:pPr>
    </w:p>
    <w:p w:rsidR="00A4744C" w:rsidRDefault="00AD0162">
      <w:pPr>
        <w:spacing w:line="20" w:lineRule="exact"/>
        <w:ind w:left="10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2780" cy="6350"/>
                <wp:effectExtent l="5715" t="7620" r="8255" b="5080"/>
                <wp:docPr id="49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780" cy="6350"/>
                          <a:chOff x="0" y="0"/>
                          <a:chExt cx="7028" cy="10"/>
                        </a:xfrm>
                      </wpg:grpSpPr>
                      <wpg:grpSp>
                        <wpg:cNvPr id="497" name="Group 312"/>
                        <wpg:cNvGrpSpPr>
                          <a:grpSpLocks/>
                        </wpg:cNvGrpSpPr>
                        <wpg:grpSpPr bwMode="auto">
                          <a:xfrm>
                            <a:off x="5" y="5"/>
                            <a:ext cx="7018" cy="2"/>
                            <a:chOff x="5" y="5"/>
                            <a:chExt cx="7018" cy="2"/>
                          </a:xfrm>
                        </wpg:grpSpPr>
                        <wps:wsp>
                          <wps:cNvPr id="498" name="Freeform 313"/>
                          <wps:cNvSpPr>
                            <a:spLocks/>
                          </wps:cNvSpPr>
                          <wps:spPr bwMode="auto">
                            <a:xfrm>
                              <a:off x="5" y="5"/>
                              <a:ext cx="7018" cy="2"/>
                            </a:xfrm>
                            <a:custGeom>
                              <a:avLst/>
                              <a:gdLst>
                                <a:gd name="T0" fmla="+- 0 5 5"/>
                                <a:gd name="T1" fmla="*/ T0 w 7018"/>
                                <a:gd name="T2" fmla="+- 0 7023 5"/>
                                <a:gd name="T3" fmla="*/ T2 w 7018"/>
                              </a:gdLst>
                              <a:ahLst/>
                              <a:cxnLst>
                                <a:cxn ang="0">
                                  <a:pos x="T1" y="0"/>
                                </a:cxn>
                                <a:cxn ang="0">
                                  <a:pos x="T3" y="0"/>
                                </a:cxn>
                              </a:cxnLst>
                              <a:rect l="0" t="0" r="r" b="b"/>
                              <a:pathLst>
                                <a:path w="7018">
                                  <a:moveTo>
                                    <a:pt x="0" y="0"/>
                                  </a:moveTo>
                                  <a:lnTo>
                                    <a:pt x="7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9E7DEB" id="Group 311" o:spid="_x0000_s1026" style="width:351.4pt;height:.5pt;mso-position-horizontal-relative:char;mso-position-vertical-relative:line" coordsize="70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">
                <v:group id="Group 312" o:spid="_x0000_s1027" style="position:absolute;left:5;top:5;width:7018;height:2" coordorigin="5,5" coordsize="7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313" o:spid="_x0000_s1028" style="position:absolute;left:5;top:5;width:7018;height:2;visibility:visible;mso-wrap-style:square;v-text-anchor:top" coordsize="7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wcIA&#10;AADcAAAADwAAAGRycy9kb3ducmV2LnhtbERPXWvCMBR9H/gfwh34NtMNN7QzLa4yKAwEq+Drpblr&#10;is1NaWLb/fvlYbDHw/ne5bPtxEiDbx0reF4lIIhrp1tuFFzOn08bED4ga+wck4If8pBni4cdptpN&#10;fKKxCo2IIexTVGBC6FMpfW3Iol+5njhy326wGCIcGqkHnGK47eRLkrxJiy3HBoM9FYbqW3W3Csbb&#10;5loWR30w51f9UVZfc3ccT0otH+f9O4hAc/gX/7lLrWC9jWvjmX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KfBwgAAANwAAAAPAAAAAAAAAAAAAAAAAJgCAABkcnMvZG93&#10;bnJldi54bWxQSwUGAAAAAAQABAD1AAAAhwMAAAAA&#10;" path="m,l7018,e" filled="f" strokeweight=".48pt">
                    <v:path arrowok="t" o:connecttype="custom" o:connectlocs="0,0;7018,0" o:connectangles="0,0"/>
                  </v:shape>
                </v:group>
                <w10:anchorlock/>
              </v:group>
            </w:pict>
          </mc:Fallback>
        </mc:AlternateContent>
      </w:r>
    </w:p>
    <w:p w:rsidR="00A4744C" w:rsidRDefault="00184F58">
      <w:pPr>
        <w:pStyle w:val="BodyText"/>
        <w:spacing w:before="168"/>
        <w:ind w:right="220"/>
      </w:pPr>
      <w:r>
        <w:rPr>
          <w:b/>
        </w:rPr>
        <w:t xml:space="preserve">Chair: </w:t>
      </w:r>
      <w:r>
        <w:t>Dr. Jeffrey R. Bibbee, 109 Willingham Hall,</w:t>
      </w:r>
      <w:r>
        <w:rPr>
          <w:spacing w:val="-17"/>
        </w:rPr>
        <w:t xml:space="preserve"> </w:t>
      </w:r>
      <w:r>
        <w:t>256-765-4533</w:t>
      </w:r>
    </w:p>
    <w:p w:rsidR="00A4744C" w:rsidRDefault="00184F58">
      <w:pPr>
        <w:pStyle w:val="BodyText"/>
        <w:spacing w:before="81"/>
        <w:ind w:left="460" w:right="771" w:hanging="361"/>
      </w:pPr>
      <w:r>
        <w:rPr>
          <w:b/>
        </w:rPr>
        <w:t xml:space="preserve">Faculty: </w:t>
      </w:r>
      <w:r>
        <w:t>Dr. Barlow, Dr. Barske, Dr. Burton, Dr. Fitzsimmons, Dr. Franklin, Dr. Groetsch, Dr. Makowski, Dr. Rieff, Dr. Saeki, Dr.</w:t>
      </w:r>
      <w:r>
        <w:rPr>
          <w:spacing w:val="-24"/>
        </w:rPr>
        <w:t xml:space="preserve"> </w:t>
      </w:r>
      <w:r>
        <w:t>Schoenbachler</w:t>
      </w:r>
    </w:p>
    <w:p w:rsidR="00A4744C" w:rsidRDefault="00184F58">
      <w:pPr>
        <w:pStyle w:val="BodyText"/>
        <w:spacing w:before="122" w:line="242" w:lineRule="auto"/>
        <w:ind w:right="124" w:firstLine="360"/>
        <w:jc w:val="both"/>
      </w:pPr>
      <w:r>
        <w:t>The Departme</w:t>
      </w:r>
      <w:r>
        <w:t xml:space="preserve">nt of History offers majors in history, and social science leading to the Bachelor of Arts or Bachelor of Science degree. The department also offers  a Master of Arts degree in history (see UNA Graduate Catalog) as well as undergraduate minors in history, </w:t>
      </w:r>
      <w:r>
        <w:t>public history, religious studies, philosophy, and a joint minor in religion and</w:t>
      </w:r>
      <w:r>
        <w:rPr>
          <w:spacing w:val="-13"/>
        </w:rPr>
        <w:t xml:space="preserve"> </w:t>
      </w:r>
      <w:r>
        <w:t>philosophy.</w:t>
      </w:r>
    </w:p>
    <w:p w:rsidR="00A4744C" w:rsidRDefault="00A4744C">
      <w:pPr>
        <w:spacing w:line="242" w:lineRule="auto"/>
        <w:jc w:val="both"/>
        <w:sectPr w:rsidR="00A4744C">
          <w:headerReference w:type="even" r:id="rId115"/>
          <w:headerReference w:type="default" r:id="rId116"/>
          <w:pgSz w:w="8640" w:h="12960"/>
          <w:pgMar w:top="920" w:right="780" w:bottom="280" w:left="620" w:header="729" w:footer="0" w:gutter="0"/>
          <w:pgNumType w:start="120"/>
          <w:cols w:space="720"/>
        </w:sectPr>
      </w:pPr>
    </w:p>
    <w:p w:rsidR="00A4744C" w:rsidRDefault="00A4744C">
      <w:pPr>
        <w:rPr>
          <w:rFonts w:ascii="Arial" w:eastAsia="Arial" w:hAnsi="Arial" w:cs="Arial"/>
          <w:sz w:val="20"/>
          <w:szCs w:val="20"/>
        </w:rPr>
      </w:pPr>
    </w:p>
    <w:p w:rsidR="00A4744C" w:rsidRDefault="00A4744C">
      <w:pPr>
        <w:spacing w:before="3"/>
        <w:rPr>
          <w:rFonts w:ascii="Arial" w:eastAsia="Arial" w:hAnsi="Arial" w:cs="Arial"/>
          <w:sz w:val="17"/>
          <w:szCs w:val="17"/>
        </w:rPr>
      </w:pPr>
    </w:p>
    <w:p w:rsidR="00A4744C" w:rsidRDefault="00184F58">
      <w:pPr>
        <w:pStyle w:val="BodyText"/>
        <w:spacing w:line="242" w:lineRule="auto"/>
        <w:ind w:left="107" w:right="115" w:firstLine="360"/>
        <w:jc w:val="both"/>
      </w:pPr>
      <w:r>
        <w:t>The history program is designed to serve students who wish to prepare for graduate study in history, for teaching history in grades 6-12 (a second major or degree in education is required for teacher certification), for entry into professional schools such</w:t>
      </w:r>
      <w:r>
        <w:t xml:space="preserve"> as law, library science, journalism, seminary training, and for careers in business, educational institutions, and other areas which require a broad general education.</w:t>
      </w:r>
    </w:p>
    <w:p w:rsidR="00A4744C" w:rsidRDefault="00184F58">
      <w:pPr>
        <w:pStyle w:val="BodyText"/>
        <w:spacing w:before="81"/>
        <w:ind w:left="107" w:right="116" w:firstLine="360"/>
        <w:jc w:val="both"/>
      </w:pPr>
      <w:r>
        <w:t>Students with a minimum score of 28 on the ACT Reading subtest or a minimum score of 63</w:t>
      </w:r>
      <w:r>
        <w:t>0 on the SAT Reading Comprehension subtest or with special approval from the department may choose to enroll in honors history</w:t>
      </w:r>
      <w:r>
        <w:rPr>
          <w:spacing w:val="-17"/>
        </w:rPr>
        <w:t xml:space="preserve"> </w:t>
      </w:r>
      <w:r>
        <w:t>courses.</w:t>
      </w:r>
    </w:p>
    <w:p w:rsidR="00A4744C" w:rsidRDefault="00184F58">
      <w:pPr>
        <w:pStyle w:val="BodyText"/>
        <w:spacing w:before="84" w:line="242" w:lineRule="auto"/>
        <w:ind w:left="107" w:right="117" w:firstLine="360"/>
        <w:jc w:val="both"/>
      </w:pPr>
      <w:r>
        <w:t>The social science program is designed to serve students who wish to prepare for teaching social sciences in grades 6-12</w:t>
      </w:r>
      <w:r>
        <w:t xml:space="preserve"> (a second major or second degree in education is required for teacher</w:t>
      </w:r>
      <w:r>
        <w:rPr>
          <w:spacing w:val="-11"/>
        </w:rPr>
        <w:t xml:space="preserve"> </w:t>
      </w:r>
      <w:r>
        <w:t>certification).</w:t>
      </w:r>
    </w:p>
    <w:p w:rsidR="00A4744C" w:rsidRDefault="00184F58">
      <w:pPr>
        <w:pStyle w:val="BodyText"/>
        <w:spacing w:before="79"/>
        <w:ind w:left="107" w:right="119" w:firstLine="360"/>
        <w:jc w:val="both"/>
      </w:pPr>
      <w:r>
        <w:t>Students with majors in history, or social science are required to successfully complete exit examinations prior to</w:t>
      </w:r>
      <w:r>
        <w:rPr>
          <w:spacing w:val="-18"/>
        </w:rPr>
        <w:t xml:space="preserve"> </w:t>
      </w:r>
      <w:r>
        <w:t>graduation.</w:t>
      </w:r>
    </w:p>
    <w:p w:rsidR="00A4744C" w:rsidRDefault="00A4744C">
      <w:pPr>
        <w:spacing w:before="1"/>
        <w:rPr>
          <w:rFonts w:ascii="Arial" w:eastAsia="Arial" w:hAnsi="Arial" w:cs="Arial"/>
          <w:sz w:val="21"/>
          <w:szCs w:val="21"/>
        </w:rPr>
      </w:pPr>
    </w:p>
    <w:p w:rsidR="00A4744C" w:rsidRDefault="00184F58">
      <w:pPr>
        <w:pStyle w:val="BodyText"/>
        <w:spacing w:line="242" w:lineRule="auto"/>
        <w:ind w:left="0" w:right="12"/>
        <w:jc w:val="center"/>
      </w:pPr>
      <w:r>
        <w:t>REQUIREMENTS FOR A BACHELOR OF ARTS OR BACHELOR OF</w:t>
      </w:r>
      <w:r>
        <w:rPr>
          <w:spacing w:val="-21"/>
        </w:rPr>
        <w:t xml:space="preserve"> </w:t>
      </w:r>
      <w:r>
        <w:t>SCIENCE DEGREE WITH A MAJOR IN</w:t>
      </w:r>
      <w:r>
        <w:rPr>
          <w:spacing w:val="-13"/>
        </w:rPr>
        <w:t xml:space="preserve"> </w:t>
      </w:r>
      <w:r>
        <w:t>HISTORY</w:t>
      </w:r>
    </w:p>
    <w:p w:rsidR="00A4744C" w:rsidRDefault="00184F58">
      <w:pPr>
        <w:tabs>
          <w:tab w:val="left" w:pos="6716"/>
        </w:tabs>
        <w:spacing w:before="44"/>
        <w:ind w:left="46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59"/>
        </w:numPr>
        <w:tabs>
          <w:tab w:val="left" w:pos="468"/>
          <w:tab w:val="right" w:leader="dot" w:pos="7121"/>
        </w:tabs>
        <w:spacing w:before="5" w:line="215" w:lineRule="exact"/>
        <w:rPr>
          <w:rFonts w:ascii="Arial" w:eastAsia="Arial" w:hAnsi="Arial" w:cs="Arial"/>
          <w:sz w:val="19"/>
          <w:szCs w:val="19"/>
        </w:rPr>
      </w:pPr>
      <w:r>
        <w:rPr>
          <w:rFonts w:ascii="Arial"/>
          <w:sz w:val="19"/>
        </w:rPr>
        <w:t>General</w:t>
      </w:r>
      <w:r>
        <w:rPr>
          <w:rFonts w:ascii="Arial"/>
          <w:spacing w:val="-1"/>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before="8" w:line="208" w:lineRule="exact"/>
        <w:ind w:left="467" w:right="771"/>
      </w:pPr>
      <w:r>
        <w:t>For general education requirements and additional requirements for  UNA students, refer to Academic Procedures and</w:t>
      </w:r>
      <w:r>
        <w:rPr>
          <w:spacing w:val="-19"/>
        </w:rPr>
        <w:t xml:space="preserve"> </w:t>
      </w:r>
      <w:r>
        <w:t>Requirements.</w:t>
      </w:r>
    </w:p>
    <w:p w:rsidR="00A4744C" w:rsidRDefault="00184F58">
      <w:pPr>
        <w:pStyle w:val="BodyText"/>
        <w:spacing w:line="230" w:lineRule="auto"/>
        <w:ind w:left="467" w:right="838"/>
      </w:pPr>
      <w:r>
        <w:t>For the Bachelor of Arts degree the student must satisfy the following requirement: 6 hours of a required foreign language at the introductory level.</w:t>
      </w:r>
    </w:p>
    <w:p w:rsidR="00A4744C" w:rsidRDefault="00184F58">
      <w:pPr>
        <w:pStyle w:val="ListParagraph"/>
        <w:numPr>
          <w:ilvl w:val="0"/>
          <w:numId w:val="59"/>
        </w:numPr>
        <w:tabs>
          <w:tab w:val="left" w:pos="468"/>
        </w:tabs>
        <w:spacing w:before="71" w:line="215" w:lineRule="exact"/>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right" w:leader="dot" w:pos="7121"/>
        </w:tabs>
        <w:spacing w:line="210" w:lineRule="exact"/>
        <w:ind w:left="467"/>
      </w:pPr>
      <w:r>
        <w:t>*World Civilization (HI</w:t>
      </w:r>
      <w:r>
        <w:rPr>
          <w:spacing w:val="-3"/>
        </w:rPr>
        <w:t xml:space="preserve"> </w:t>
      </w:r>
      <w:r>
        <w:t>101,</w:t>
      </w:r>
      <w:r>
        <w:rPr>
          <w:spacing w:val="-2"/>
        </w:rPr>
        <w:t xml:space="preserve"> </w:t>
      </w:r>
      <w:r>
        <w:t>102)</w:t>
      </w:r>
      <w:r>
        <w:tab/>
        <w:t>6</w:t>
      </w:r>
    </w:p>
    <w:p w:rsidR="00A4744C" w:rsidRDefault="00184F58">
      <w:pPr>
        <w:pStyle w:val="BodyText"/>
        <w:tabs>
          <w:tab w:val="right" w:leader="dot" w:pos="7121"/>
        </w:tabs>
        <w:spacing w:line="210" w:lineRule="exact"/>
        <w:ind w:left="467"/>
      </w:pPr>
      <w:r>
        <w:t>*United States History (HI</w:t>
      </w:r>
      <w:r>
        <w:rPr>
          <w:spacing w:val="-4"/>
        </w:rPr>
        <w:t xml:space="preserve"> </w:t>
      </w:r>
      <w:r>
        <w:t>201,</w:t>
      </w:r>
      <w:r>
        <w:rPr>
          <w:spacing w:val="-2"/>
        </w:rPr>
        <w:t xml:space="preserve"> </w:t>
      </w:r>
      <w:r>
        <w:t>202)</w:t>
      </w:r>
      <w:r>
        <w:tab/>
        <w:t>6</w:t>
      </w:r>
    </w:p>
    <w:p w:rsidR="00A4744C" w:rsidRDefault="00184F58">
      <w:pPr>
        <w:pStyle w:val="BodyText"/>
        <w:tabs>
          <w:tab w:val="right" w:leader="dot" w:pos="7121"/>
        </w:tabs>
        <w:spacing w:line="210" w:lineRule="exact"/>
        <w:ind w:left="467"/>
      </w:pPr>
      <w:r>
        <w:t>History and Historical Research</w:t>
      </w:r>
      <w:r>
        <w:rPr>
          <w:spacing w:val="-3"/>
        </w:rPr>
        <w:t xml:space="preserve"> </w:t>
      </w:r>
      <w:r>
        <w:t>(HI</w:t>
      </w:r>
      <w:r>
        <w:rPr>
          <w:spacing w:val="-2"/>
        </w:rPr>
        <w:t xml:space="preserve"> </w:t>
      </w:r>
      <w:r>
        <w:t>301W)</w:t>
      </w:r>
      <w:r>
        <w:tab/>
        <w:t>3</w:t>
      </w:r>
    </w:p>
    <w:p w:rsidR="00A4744C" w:rsidRDefault="00184F58">
      <w:pPr>
        <w:pStyle w:val="BodyText"/>
        <w:spacing w:line="210" w:lineRule="exact"/>
        <w:ind w:left="467" w:right="220"/>
      </w:pPr>
      <w:r>
        <w:t>**History Electives (300-400 level) with at least six hours</w:t>
      </w:r>
      <w:r>
        <w:rPr>
          <w:spacing w:val="-18"/>
        </w:rPr>
        <w:t xml:space="preserve"> </w:t>
      </w:r>
      <w:r>
        <w:t>in</w:t>
      </w:r>
    </w:p>
    <w:p w:rsidR="00A4744C" w:rsidRDefault="00184F58">
      <w:pPr>
        <w:pStyle w:val="BodyText"/>
        <w:tabs>
          <w:tab w:val="right" w:leader="dot" w:pos="7121"/>
        </w:tabs>
        <w:spacing w:line="210" w:lineRule="exact"/>
        <w:ind w:left="827"/>
      </w:pPr>
      <w:r>
        <w:t>United States history and six hours in non-United</w:t>
      </w:r>
      <w:r>
        <w:rPr>
          <w:spacing w:val="-9"/>
        </w:rPr>
        <w:t xml:space="preserve"> </w:t>
      </w:r>
      <w:r>
        <w:t>States</w:t>
      </w:r>
      <w:r>
        <w:rPr>
          <w:spacing w:val="-2"/>
        </w:rPr>
        <w:t xml:space="preserve"> </w:t>
      </w:r>
      <w:r>
        <w:t>history</w:t>
      </w:r>
      <w:r>
        <w:tab/>
        <w:t>21</w:t>
      </w:r>
    </w:p>
    <w:p w:rsidR="00A4744C" w:rsidRDefault="00184F58">
      <w:pPr>
        <w:pStyle w:val="BodyText"/>
        <w:tabs>
          <w:tab w:val="left" w:leader="dot" w:pos="7016"/>
        </w:tabs>
        <w:spacing w:line="214" w:lineRule="exact"/>
        <w:ind w:left="467"/>
      </w:pPr>
      <w:r>
        <w:t>Senior Thesis</w:t>
      </w:r>
      <w:r>
        <w:rPr>
          <w:spacing w:val="-5"/>
        </w:rPr>
        <w:t xml:space="preserve"> </w:t>
      </w:r>
      <w:r>
        <w:t>(HI</w:t>
      </w:r>
      <w:r>
        <w:rPr>
          <w:spacing w:val="-3"/>
        </w:rPr>
        <w:t xml:space="preserve"> </w:t>
      </w:r>
      <w:r>
        <w:t>495)</w:t>
      </w:r>
      <w:r>
        <w:tab/>
        <w:t>0</w:t>
      </w:r>
    </w:p>
    <w:p w:rsidR="00A4744C" w:rsidRDefault="00184F58">
      <w:pPr>
        <w:pStyle w:val="ListParagraph"/>
        <w:numPr>
          <w:ilvl w:val="0"/>
          <w:numId w:val="59"/>
        </w:numPr>
        <w:tabs>
          <w:tab w:val="left" w:pos="468"/>
        </w:tabs>
        <w:spacing w:before="72" w:line="215" w:lineRule="exact"/>
        <w:rPr>
          <w:rFonts w:ascii="Arial" w:eastAsia="Arial" w:hAnsi="Arial" w:cs="Arial"/>
          <w:sz w:val="19"/>
          <w:szCs w:val="19"/>
        </w:rPr>
      </w:pPr>
      <w:r>
        <w:rPr>
          <w:rFonts w:ascii="Arial"/>
          <w:sz w:val="19"/>
        </w:rPr>
        <w:t>Minor:</w:t>
      </w:r>
    </w:p>
    <w:p w:rsidR="00A4744C" w:rsidRDefault="00184F58">
      <w:pPr>
        <w:pStyle w:val="BodyText"/>
        <w:spacing w:line="215" w:lineRule="exact"/>
        <w:ind w:left="467" w:right="220"/>
      </w:pPr>
      <w:r>
        <w:t>A minor, second major or second degree is required for this</w:t>
      </w:r>
      <w:r>
        <w:rPr>
          <w:spacing w:val="-19"/>
        </w:rPr>
        <w:t xml:space="preserve"> </w:t>
      </w:r>
      <w:r>
        <w:t>major.</w:t>
      </w:r>
    </w:p>
    <w:p w:rsidR="00A4744C" w:rsidRDefault="00184F58">
      <w:pPr>
        <w:pStyle w:val="ListParagraph"/>
        <w:numPr>
          <w:ilvl w:val="0"/>
          <w:numId w:val="59"/>
        </w:numPr>
        <w:tabs>
          <w:tab w:val="left" w:pos="468"/>
        </w:tabs>
        <w:spacing w:before="69"/>
        <w:rPr>
          <w:rFonts w:ascii="Arial" w:eastAsia="Arial" w:hAnsi="Arial" w:cs="Arial"/>
          <w:sz w:val="19"/>
          <w:szCs w:val="19"/>
        </w:rPr>
      </w:pPr>
      <w:r>
        <w:rPr>
          <w:rFonts w:ascii="Arial"/>
          <w:sz w:val="19"/>
        </w:rPr>
        <w:t>General electives, if required, to bring total to</w:t>
      </w:r>
      <w:r>
        <w:rPr>
          <w:rFonts w:ascii="Arial"/>
          <w:spacing w:val="-15"/>
          <w:sz w:val="19"/>
        </w:rPr>
        <w:t xml:space="preserve"> </w:t>
      </w:r>
      <w:r>
        <w:rPr>
          <w:rFonts w:ascii="Arial"/>
          <w:sz w:val="19"/>
        </w:rPr>
        <w:t>120.</w:t>
      </w:r>
    </w:p>
    <w:p w:rsidR="00A4744C" w:rsidRDefault="00A4744C">
      <w:pPr>
        <w:rPr>
          <w:rFonts w:ascii="Arial" w:eastAsia="Arial" w:hAnsi="Arial" w:cs="Arial"/>
          <w:sz w:val="18"/>
          <w:szCs w:val="18"/>
        </w:rPr>
      </w:pPr>
    </w:p>
    <w:p w:rsidR="00A4744C" w:rsidRDefault="00184F58">
      <w:pPr>
        <w:pStyle w:val="BodyText"/>
        <w:spacing w:before="134"/>
        <w:ind w:left="0" w:right="14"/>
        <w:jc w:val="center"/>
      </w:pPr>
      <w:r>
        <w:t>REQUIREMENTS FOR A BACHELOR OF ARTS OR BACHELOR OF</w:t>
      </w:r>
      <w:r>
        <w:rPr>
          <w:spacing w:val="-23"/>
        </w:rPr>
        <w:t xml:space="preserve"> </w:t>
      </w:r>
      <w:r>
        <w:t>SCIENCE DEGREE WITH A MAJOR IN SOCIAL</w:t>
      </w:r>
      <w:r>
        <w:rPr>
          <w:spacing w:val="-17"/>
        </w:rPr>
        <w:t xml:space="preserve"> </w:t>
      </w:r>
      <w:r>
        <w:t>SCIENCE</w:t>
      </w:r>
    </w:p>
    <w:p w:rsidR="00A4744C" w:rsidRDefault="00184F58">
      <w:pPr>
        <w:tabs>
          <w:tab w:val="left" w:pos="6716"/>
        </w:tabs>
        <w:spacing w:before="49"/>
        <w:ind w:left="46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58"/>
        </w:numPr>
        <w:tabs>
          <w:tab w:val="left" w:pos="468"/>
          <w:tab w:val="left" w:leader="dot" w:pos="6910"/>
        </w:tabs>
        <w:spacing w:before="13"/>
        <w:rPr>
          <w:rFonts w:ascii="Arial" w:eastAsia="Arial" w:hAnsi="Arial" w:cs="Arial"/>
          <w:sz w:val="19"/>
          <w:szCs w:val="19"/>
        </w:rPr>
      </w:pPr>
      <w:r>
        <w:rPr>
          <w:rFonts w:ascii="Arial"/>
          <w:sz w:val="19"/>
        </w:rPr>
        <w:t>General</w:t>
      </w:r>
      <w:r>
        <w:rPr>
          <w:rFonts w:ascii="Arial"/>
          <w:spacing w:val="-3"/>
          <w:sz w:val="19"/>
        </w:rPr>
        <w:t xml:space="preserve"> </w:t>
      </w:r>
      <w:r>
        <w:rPr>
          <w:rFonts w:ascii="Arial"/>
          <w:sz w:val="19"/>
        </w:rPr>
        <w:t>Education</w:t>
      </w:r>
      <w:r>
        <w:rPr>
          <w:rFonts w:ascii="Arial"/>
          <w:spacing w:val="-4"/>
          <w:sz w:val="19"/>
        </w:rPr>
        <w:t xml:space="preserve"> </w:t>
      </w:r>
      <w:r>
        <w:rPr>
          <w:rFonts w:ascii="Arial"/>
          <w:sz w:val="19"/>
        </w:rPr>
        <w:t>Component</w:t>
      </w:r>
      <w:r>
        <w:rPr>
          <w:rFonts w:ascii="Arial"/>
          <w:sz w:val="19"/>
        </w:rPr>
        <w:tab/>
        <w:t>41</w:t>
      </w:r>
    </w:p>
    <w:p w:rsidR="00A4744C" w:rsidRDefault="00184F58">
      <w:pPr>
        <w:pStyle w:val="BodyText"/>
        <w:spacing w:line="242" w:lineRule="auto"/>
        <w:ind w:left="467" w:right="1070"/>
      </w:pPr>
      <w:r>
        <w:t>For general education requirements and additional requirements for UNA students, refer to Academic Procedures and</w:t>
      </w:r>
      <w:r>
        <w:rPr>
          <w:spacing w:val="-19"/>
        </w:rPr>
        <w:t xml:space="preserve"> </w:t>
      </w:r>
      <w:r>
        <w:t>Requirements.</w:t>
      </w:r>
    </w:p>
    <w:p w:rsidR="00A4744C" w:rsidRDefault="00184F58">
      <w:pPr>
        <w:pStyle w:val="BodyText"/>
        <w:spacing w:before="81"/>
        <w:ind w:left="467" w:right="711"/>
      </w:pPr>
      <w:r>
        <w:t>For the Bachelor of Arts degree the student must satisfy the following requirement: six hours of a required foreign</w:t>
      </w:r>
      <w:r>
        <w:t xml:space="preserve"> language at the introductory level.</w:t>
      </w:r>
    </w:p>
    <w:p w:rsidR="00A4744C" w:rsidRDefault="00A4744C">
      <w:pPr>
        <w:spacing w:before="7"/>
        <w:rPr>
          <w:rFonts w:ascii="Arial" w:eastAsia="Arial" w:hAnsi="Arial" w:cs="Arial"/>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2540" t="3175" r="11430" b="10795"/>
                <wp:docPr id="49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494" name="Group 309"/>
                        <wpg:cNvGrpSpPr>
                          <a:grpSpLocks/>
                        </wpg:cNvGrpSpPr>
                        <wpg:grpSpPr bwMode="auto">
                          <a:xfrm>
                            <a:off x="4" y="4"/>
                            <a:ext cx="1080" cy="2"/>
                            <a:chOff x="4" y="4"/>
                            <a:chExt cx="1080" cy="2"/>
                          </a:xfrm>
                        </wpg:grpSpPr>
                        <wps:wsp>
                          <wps:cNvPr id="495" name="Freeform 310"/>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CB3774" id="Group 308"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">
                <v:group id="Group 309"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310"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DucUA&#10;AADcAAAADwAAAGRycy9kb3ducmV2LnhtbESPQWvCQBSE70L/w/IKXqRuFJU2dRUJCkJBqC30+si+&#10;ZNNm38bsauK/7wqCx2FmvmGW697W4kKtrxwrmIwTEMS50xWXCr6/di+vIHxA1lg7JgVX8rBePQ2W&#10;mGrX8SddjqEUEcI+RQUmhCaV0ueGLPqxa4ijV7jWYoiyLaVusYtwW8tpkiykxYrjgsGGMkP53/Fs&#10;FXjtfw/ZNRRb83PSH0VWdotRp9Twud+8gwjUh0f43t5rBbO3O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kO5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10"/>
        <w:ind w:left="146" w:right="220"/>
        <w:rPr>
          <w:rFonts w:ascii="Arial" w:eastAsia="Arial" w:hAnsi="Arial" w:cs="Arial"/>
          <w:sz w:val="14"/>
          <w:szCs w:val="14"/>
        </w:rPr>
      </w:pPr>
      <w:r>
        <w:rPr>
          <w:rFonts w:ascii="Arial"/>
          <w:sz w:val="14"/>
        </w:rPr>
        <w:t>*These</w:t>
      </w:r>
      <w:r>
        <w:rPr>
          <w:rFonts w:ascii="Arial"/>
          <w:spacing w:val="-4"/>
          <w:sz w:val="14"/>
        </w:rPr>
        <w:t xml:space="preserve"> </w:t>
      </w:r>
      <w:r>
        <w:rPr>
          <w:rFonts w:ascii="Arial"/>
          <w:sz w:val="14"/>
        </w:rPr>
        <w:t>courses</w:t>
      </w:r>
      <w:r>
        <w:rPr>
          <w:rFonts w:ascii="Arial"/>
          <w:spacing w:val="-4"/>
          <w:sz w:val="14"/>
        </w:rPr>
        <w:t xml:space="preserve"> </w:t>
      </w:r>
      <w:r>
        <w:rPr>
          <w:rFonts w:ascii="Arial"/>
          <w:sz w:val="14"/>
        </w:rPr>
        <w:t>are</w:t>
      </w:r>
      <w:r>
        <w:rPr>
          <w:rFonts w:ascii="Arial"/>
          <w:spacing w:val="-2"/>
          <w:sz w:val="14"/>
        </w:rPr>
        <w:t xml:space="preserve"> </w:t>
      </w:r>
      <w:r>
        <w:rPr>
          <w:rFonts w:ascii="Arial"/>
          <w:sz w:val="14"/>
        </w:rPr>
        <w:t>required</w:t>
      </w:r>
      <w:r>
        <w:rPr>
          <w:rFonts w:ascii="Arial"/>
          <w:spacing w:val="-2"/>
          <w:sz w:val="14"/>
        </w:rPr>
        <w:t xml:space="preserve"> </w:t>
      </w:r>
      <w:r>
        <w:rPr>
          <w:rFonts w:ascii="Arial"/>
          <w:sz w:val="14"/>
        </w:rPr>
        <w:t>in</w:t>
      </w:r>
      <w:r>
        <w:rPr>
          <w:rFonts w:ascii="Arial"/>
          <w:spacing w:val="-4"/>
          <w:sz w:val="14"/>
        </w:rPr>
        <w:t xml:space="preserve"> </w:t>
      </w:r>
      <w:r>
        <w:rPr>
          <w:rFonts w:ascii="Arial"/>
          <w:sz w:val="14"/>
        </w:rPr>
        <w:t>the</w:t>
      </w:r>
      <w:r>
        <w:rPr>
          <w:rFonts w:ascii="Arial"/>
          <w:spacing w:val="-4"/>
          <w:sz w:val="14"/>
        </w:rPr>
        <w:t xml:space="preserve"> </w:t>
      </w:r>
      <w:r>
        <w:rPr>
          <w:rFonts w:ascii="Arial"/>
          <w:sz w:val="14"/>
        </w:rPr>
        <w:t>major</w:t>
      </w:r>
      <w:r>
        <w:rPr>
          <w:rFonts w:ascii="Arial"/>
          <w:spacing w:val="-4"/>
          <w:sz w:val="14"/>
        </w:rPr>
        <w:t xml:space="preserve"> </w:t>
      </w:r>
      <w:r>
        <w:rPr>
          <w:rFonts w:ascii="Arial"/>
          <w:sz w:val="14"/>
        </w:rPr>
        <w:t>if</w:t>
      </w:r>
      <w:r>
        <w:rPr>
          <w:rFonts w:ascii="Arial"/>
          <w:spacing w:val="-2"/>
          <w:sz w:val="14"/>
        </w:rPr>
        <w:t xml:space="preserve"> </w:t>
      </w:r>
      <w:r>
        <w:rPr>
          <w:rFonts w:ascii="Arial"/>
          <w:sz w:val="14"/>
        </w:rPr>
        <w:t>not</w:t>
      </w:r>
      <w:r>
        <w:rPr>
          <w:rFonts w:ascii="Arial"/>
          <w:spacing w:val="-4"/>
          <w:sz w:val="14"/>
        </w:rPr>
        <w:t xml:space="preserve"> </w:t>
      </w:r>
      <w:r>
        <w:rPr>
          <w:rFonts w:ascii="Arial"/>
          <w:sz w:val="14"/>
        </w:rPr>
        <w:t>completed</w:t>
      </w:r>
      <w:r>
        <w:rPr>
          <w:rFonts w:ascii="Arial"/>
          <w:spacing w:val="-2"/>
          <w:sz w:val="14"/>
        </w:rPr>
        <w:t xml:space="preserve"> </w:t>
      </w:r>
      <w:r>
        <w:rPr>
          <w:rFonts w:ascii="Arial"/>
          <w:sz w:val="14"/>
        </w:rPr>
        <w:t>as</w:t>
      </w:r>
      <w:r>
        <w:rPr>
          <w:rFonts w:ascii="Arial"/>
          <w:spacing w:val="-4"/>
          <w:sz w:val="14"/>
        </w:rPr>
        <w:t xml:space="preserve"> </w:t>
      </w:r>
      <w:r>
        <w:rPr>
          <w:rFonts w:ascii="Arial"/>
          <w:sz w:val="14"/>
        </w:rPr>
        <w:t>a</w:t>
      </w:r>
      <w:r>
        <w:rPr>
          <w:rFonts w:ascii="Arial"/>
          <w:spacing w:val="-2"/>
          <w:sz w:val="14"/>
        </w:rPr>
        <w:t xml:space="preserve"> </w:t>
      </w:r>
      <w:r>
        <w:rPr>
          <w:rFonts w:ascii="Arial"/>
          <w:sz w:val="14"/>
        </w:rPr>
        <w:t>part</w:t>
      </w:r>
      <w:r>
        <w:rPr>
          <w:rFonts w:ascii="Arial"/>
          <w:spacing w:val="-2"/>
          <w:sz w:val="14"/>
        </w:rPr>
        <w:t xml:space="preserve"> </w:t>
      </w:r>
      <w:r>
        <w:rPr>
          <w:rFonts w:ascii="Arial"/>
          <w:sz w:val="14"/>
        </w:rPr>
        <w:t>of</w:t>
      </w:r>
      <w:r>
        <w:rPr>
          <w:rFonts w:ascii="Arial"/>
          <w:spacing w:val="-4"/>
          <w:sz w:val="14"/>
        </w:rPr>
        <w:t xml:space="preserve"> </w:t>
      </w:r>
      <w:r>
        <w:rPr>
          <w:rFonts w:ascii="Arial"/>
          <w:sz w:val="14"/>
        </w:rPr>
        <w:t>the</w:t>
      </w:r>
      <w:r>
        <w:rPr>
          <w:rFonts w:ascii="Arial"/>
          <w:spacing w:val="-2"/>
          <w:sz w:val="14"/>
        </w:rPr>
        <w:t xml:space="preserve"> </w:t>
      </w:r>
      <w:r>
        <w:rPr>
          <w:rFonts w:ascii="Arial"/>
          <w:sz w:val="14"/>
        </w:rPr>
        <w:t>General</w:t>
      </w:r>
      <w:r>
        <w:rPr>
          <w:rFonts w:ascii="Arial"/>
          <w:spacing w:val="-4"/>
          <w:sz w:val="14"/>
        </w:rPr>
        <w:t xml:space="preserve"> </w:t>
      </w:r>
      <w:r>
        <w:rPr>
          <w:rFonts w:ascii="Arial"/>
          <w:sz w:val="14"/>
        </w:rPr>
        <w:t>Education</w:t>
      </w:r>
      <w:r>
        <w:rPr>
          <w:rFonts w:ascii="Arial"/>
          <w:spacing w:val="-4"/>
          <w:sz w:val="14"/>
        </w:rPr>
        <w:t xml:space="preserve"> </w:t>
      </w:r>
      <w:r>
        <w:rPr>
          <w:rFonts w:ascii="Arial"/>
          <w:sz w:val="14"/>
        </w:rPr>
        <w:t>Component.</w:t>
      </w:r>
    </w:p>
    <w:p w:rsidR="00A4744C" w:rsidRDefault="00184F58">
      <w:pPr>
        <w:spacing w:before="28"/>
        <w:ind w:left="107" w:right="220"/>
        <w:rPr>
          <w:rFonts w:ascii="Arial" w:eastAsia="Arial" w:hAnsi="Arial" w:cs="Arial"/>
          <w:sz w:val="14"/>
          <w:szCs w:val="14"/>
        </w:rPr>
      </w:pPr>
      <w:r>
        <w:rPr>
          <w:rFonts w:ascii="Arial"/>
          <w:sz w:val="14"/>
        </w:rPr>
        <w:t>**Fulfills computer literacy</w:t>
      </w:r>
      <w:r>
        <w:rPr>
          <w:rFonts w:ascii="Arial"/>
          <w:spacing w:val="-18"/>
          <w:sz w:val="14"/>
        </w:rPr>
        <w:t xml:space="preserve"> </w:t>
      </w:r>
      <w:r>
        <w:rPr>
          <w:rFonts w:ascii="Arial"/>
          <w:sz w:val="14"/>
        </w:rPr>
        <w:t>requirement</w:t>
      </w:r>
    </w:p>
    <w:p w:rsidR="00A4744C" w:rsidRDefault="00A4744C">
      <w:pPr>
        <w:rPr>
          <w:rFonts w:ascii="Arial" w:eastAsia="Arial" w:hAnsi="Arial" w:cs="Arial"/>
          <w:sz w:val="14"/>
          <w:szCs w:val="14"/>
        </w:rPr>
        <w:sectPr w:rsidR="00A4744C">
          <w:pgSz w:w="8640" w:h="12960"/>
          <w:pgMar w:top="920" w:right="600" w:bottom="280" w:left="800" w:header="729" w:footer="0" w:gutter="0"/>
          <w:cols w:space="720"/>
        </w:sectPr>
      </w:pPr>
    </w:p>
    <w:p w:rsidR="00A4744C" w:rsidRDefault="00A4744C">
      <w:pPr>
        <w:spacing w:before="1"/>
        <w:rPr>
          <w:rFonts w:ascii="Arial" w:eastAsia="Arial" w:hAnsi="Arial" w:cs="Arial"/>
          <w:sz w:val="29"/>
          <w:szCs w:val="29"/>
        </w:rPr>
      </w:pPr>
    </w:p>
    <w:p w:rsidR="00A4744C" w:rsidRDefault="00184F58">
      <w:pPr>
        <w:tabs>
          <w:tab w:val="left" w:pos="6729"/>
        </w:tabs>
        <w:spacing w:before="81"/>
        <w:ind w:left="48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58"/>
        </w:numPr>
        <w:tabs>
          <w:tab w:val="left" w:pos="481"/>
        </w:tabs>
        <w:spacing w:before="10"/>
        <w:ind w:left="480"/>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left" w:leader="dot" w:pos="6923"/>
        </w:tabs>
        <w:spacing w:before="2"/>
        <w:ind w:left="480"/>
      </w:pPr>
      <w:r>
        <w:rPr>
          <w:spacing w:val="-1"/>
        </w:rPr>
        <w:t>HISTORY</w:t>
      </w:r>
      <w:r>
        <w:rPr>
          <w:spacing w:val="-1"/>
        </w:rPr>
        <w:tab/>
      </w:r>
      <w:r>
        <w:t>30</w:t>
      </w:r>
    </w:p>
    <w:p w:rsidR="00A4744C" w:rsidRDefault="00184F58">
      <w:pPr>
        <w:pStyle w:val="BodyText"/>
        <w:tabs>
          <w:tab w:val="left" w:leader="dot" w:pos="6015"/>
        </w:tabs>
        <w:spacing w:before="2"/>
        <w:ind w:left="0" w:right="155"/>
        <w:jc w:val="center"/>
      </w:pPr>
      <w:r>
        <w:t>*World Civilization (HI</w:t>
      </w:r>
      <w:r>
        <w:rPr>
          <w:spacing w:val="-10"/>
        </w:rPr>
        <w:t xml:space="preserve"> </w:t>
      </w:r>
      <w:r>
        <w:t>101,</w:t>
      </w:r>
      <w:r>
        <w:rPr>
          <w:spacing w:val="-4"/>
        </w:rPr>
        <w:t xml:space="preserve"> </w:t>
      </w:r>
      <w:r>
        <w:t>102)</w:t>
      </w:r>
      <w:r>
        <w:tab/>
        <w:t>6</w:t>
      </w:r>
    </w:p>
    <w:p w:rsidR="00A4744C" w:rsidRDefault="00184F58">
      <w:pPr>
        <w:pStyle w:val="BodyText"/>
        <w:tabs>
          <w:tab w:val="left" w:leader="dot" w:pos="6015"/>
        </w:tabs>
        <w:ind w:left="0" w:right="155"/>
        <w:jc w:val="center"/>
      </w:pPr>
      <w:r>
        <w:t>*United States History (HI</w:t>
      </w:r>
      <w:r>
        <w:rPr>
          <w:spacing w:val="-7"/>
        </w:rPr>
        <w:t xml:space="preserve"> </w:t>
      </w:r>
      <w:r>
        <w:t>201,</w:t>
      </w:r>
      <w:r>
        <w:rPr>
          <w:spacing w:val="-3"/>
        </w:rPr>
        <w:t xml:space="preserve"> </w:t>
      </w:r>
      <w:r>
        <w:t>202)</w:t>
      </w:r>
      <w:r>
        <w:tab/>
        <w:t>6</w:t>
      </w:r>
    </w:p>
    <w:p w:rsidR="00A4744C" w:rsidRDefault="00184F58">
      <w:pPr>
        <w:pStyle w:val="BodyText"/>
        <w:tabs>
          <w:tab w:val="left" w:leader="dot" w:pos="6015"/>
        </w:tabs>
        <w:spacing w:before="2"/>
        <w:ind w:left="0" w:right="155"/>
        <w:jc w:val="center"/>
      </w:pPr>
      <w:r>
        <w:t>**History and Historical Research</w:t>
      </w:r>
      <w:r>
        <w:rPr>
          <w:spacing w:val="-10"/>
        </w:rPr>
        <w:t xml:space="preserve"> </w:t>
      </w:r>
      <w:r>
        <w:t>(HI</w:t>
      </w:r>
      <w:r>
        <w:rPr>
          <w:spacing w:val="-3"/>
        </w:rPr>
        <w:t xml:space="preserve"> </w:t>
      </w:r>
      <w:r>
        <w:t>301W)</w:t>
      </w:r>
      <w:r>
        <w:tab/>
        <w:t>3</w:t>
      </w:r>
    </w:p>
    <w:p w:rsidR="00A4744C" w:rsidRDefault="00184F58">
      <w:pPr>
        <w:pStyle w:val="BodyText"/>
        <w:tabs>
          <w:tab w:val="left" w:leader="dot" w:pos="6015"/>
        </w:tabs>
        <w:spacing w:before="2"/>
        <w:ind w:left="0" w:right="155"/>
        <w:jc w:val="center"/>
      </w:pPr>
      <w:r>
        <w:t>History of Alabama</w:t>
      </w:r>
      <w:r>
        <w:rPr>
          <w:spacing w:val="-7"/>
        </w:rPr>
        <w:t xml:space="preserve"> </w:t>
      </w:r>
      <w:r>
        <w:t>(HI</w:t>
      </w:r>
      <w:r>
        <w:rPr>
          <w:spacing w:val="-3"/>
        </w:rPr>
        <w:t xml:space="preserve"> </w:t>
      </w:r>
      <w:r>
        <w:t>361)</w:t>
      </w:r>
      <w:r>
        <w:tab/>
        <w:t>3</w:t>
      </w:r>
    </w:p>
    <w:p w:rsidR="00A4744C" w:rsidRDefault="00184F58">
      <w:pPr>
        <w:pStyle w:val="BodyText"/>
        <w:ind w:left="480" w:right="220"/>
      </w:pPr>
      <w:r>
        <w:t>History Electives (300-400 level) with at least six hours in</w:t>
      </w:r>
      <w:r>
        <w:rPr>
          <w:spacing w:val="-21"/>
        </w:rPr>
        <w:t xml:space="preserve"> </w:t>
      </w:r>
      <w:r>
        <w:t>United</w:t>
      </w:r>
    </w:p>
    <w:p w:rsidR="00A4744C" w:rsidRDefault="00184F58">
      <w:pPr>
        <w:pStyle w:val="BodyText"/>
        <w:tabs>
          <w:tab w:val="left" w:leader="dot" w:pos="5752"/>
        </w:tabs>
        <w:spacing w:before="2"/>
        <w:ind w:left="202"/>
        <w:jc w:val="center"/>
      </w:pPr>
      <w:r>
        <w:t>States history and six hours in non-United</w:t>
      </w:r>
      <w:r>
        <w:rPr>
          <w:spacing w:val="-11"/>
        </w:rPr>
        <w:t xml:space="preserve"> </w:t>
      </w:r>
      <w:r>
        <w:t>States</w:t>
      </w:r>
      <w:r>
        <w:rPr>
          <w:spacing w:val="-1"/>
        </w:rPr>
        <w:t xml:space="preserve"> </w:t>
      </w:r>
      <w:r>
        <w:t>history</w:t>
      </w:r>
      <w:r>
        <w:tab/>
        <w:t>12</w:t>
      </w:r>
    </w:p>
    <w:p w:rsidR="00A4744C" w:rsidRDefault="00184F58">
      <w:pPr>
        <w:pStyle w:val="BodyText"/>
        <w:tabs>
          <w:tab w:val="left" w:leader="dot" w:pos="6015"/>
        </w:tabs>
        <w:spacing w:before="2"/>
        <w:ind w:left="0" w:right="155"/>
        <w:jc w:val="center"/>
      </w:pPr>
      <w:r>
        <w:t>Senior Thesis</w:t>
      </w:r>
      <w:r>
        <w:rPr>
          <w:spacing w:val="-5"/>
        </w:rPr>
        <w:t xml:space="preserve"> </w:t>
      </w:r>
      <w:r>
        <w:t>(HI</w:t>
      </w:r>
      <w:r>
        <w:rPr>
          <w:spacing w:val="-3"/>
        </w:rPr>
        <w:t xml:space="preserve"> </w:t>
      </w:r>
      <w:r>
        <w:t>495)</w:t>
      </w:r>
      <w:r>
        <w:tab/>
        <w:t>0</w:t>
      </w:r>
    </w:p>
    <w:p w:rsidR="00A4744C" w:rsidRDefault="00184F58">
      <w:pPr>
        <w:pStyle w:val="BodyText"/>
        <w:tabs>
          <w:tab w:val="left" w:leader="dot" w:pos="6923"/>
        </w:tabs>
        <w:spacing w:before="100"/>
        <w:ind w:left="480"/>
      </w:pPr>
      <w:r>
        <w:t>POLITICAL</w:t>
      </w:r>
      <w:r>
        <w:rPr>
          <w:spacing w:val="-6"/>
        </w:rPr>
        <w:t xml:space="preserve"> </w:t>
      </w:r>
      <w:r>
        <w:t>SCIENCE</w:t>
      </w:r>
      <w:r>
        <w:tab/>
        <w:t>12</w:t>
      </w:r>
    </w:p>
    <w:p w:rsidR="00A4744C" w:rsidRDefault="00184F58">
      <w:pPr>
        <w:pStyle w:val="BodyText"/>
        <w:tabs>
          <w:tab w:val="left" w:leader="dot" w:pos="6015"/>
        </w:tabs>
        <w:spacing w:before="3"/>
        <w:ind w:left="0" w:right="155"/>
        <w:jc w:val="center"/>
      </w:pPr>
      <w:r>
        <w:t>*United States Government and Politics</w:t>
      </w:r>
      <w:r>
        <w:rPr>
          <w:spacing w:val="-9"/>
        </w:rPr>
        <w:t xml:space="preserve"> </w:t>
      </w:r>
      <w:r>
        <w:t>(PS</w:t>
      </w:r>
      <w:r>
        <w:rPr>
          <w:spacing w:val="-3"/>
        </w:rPr>
        <w:t xml:space="preserve"> </w:t>
      </w:r>
      <w:r>
        <w:t>241)</w:t>
      </w:r>
      <w:r>
        <w:tab/>
        <w:t>3</w:t>
      </w:r>
    </w:p>
    <w:p w:rsidR="00A4744C" w:rsidRDefault="00184F58">
      <w:pPr>
        <w:pStyle w:val="BodyText"/>
        <w:tabs>
          <w:tab w:val="left" w:leader="dot" w:pos="6015"/>
        </w:tabs>
        <w:ind w:left="0" w:right="155"/>
        <w:jc w:val="center"/>
      </w:pPr>
      <w:r>
        <w:t>Political Science Electives (302, 303, 342, 344, 345,</w:t>
      </w:r>
      <w:r>
        <w:rPr>
          <w:spacing w:val="-24"/>
        </w:rPr>
        <w:t xml:space="preserve"> </w:t>
      </w:r>
      <w:r>
        <w:t>367,</w:t>
      </w:r>
      <w:r>
        <w:rPr>
          <w:spacing w:val="-1"/>
        </w:rPr>
        <w:t xml:space="preserve"> </w:t>
      </w:r>
      <w:r>
        <w:t>481)</w:t>
      </w:r>
      <w:r>
        <w:tab/>
        <w:t>9</w:t>
      </w:r>
    </w:p>
    <w:p w:rsidR="00A4744C" w:rsidRDefault="00184F58">
      <w:pPr>
        <w:pStyle w:val="BodyText"/>
        <w:tabs>
          <w:tab w:val="left" w:leader="dot" w:pos="6923"/>
        </w:tabs>
        <w:spacing w:before="103"/>
        <w:ind w:left="480"/>
      </w:pPr>
      <w:r>
        <w:rPr>
          <w:spacing w:val="-1"/>
        </w:rPr>
        <w:t>GEOGRAPHY</w:t>
      </w:r>
      <w:r>
        <w:rPr>
          <w:spacing w:val="-1"/>
        </w:rPr>
        <w:tab/>
      </w:r>
      <w:r>
        <w:t>20</w:t>
      </w:r>
    </w:p>
    <w:p w:rsidR="00A4744C" w:rsidRDefault="00184F58">
      <w:pPr>
        <w:pStyle w:val="BodyText"/>
        <w:tabs>
          <w:tab w:val="left" w:leader="dot" w:pos="6015"/>
        </w:tabs>
        <w:ind w:left="0" w:right="155"/>
        <w:jc w:val="center"/>
      </w:pPr>
      <w:r>
        <w:t>*World Regional Geog</w:t>
      </w:r>
      <w:r>
        <w:t>raphy</w:t>
      </w:r>
      <w:r>
        <w:rPr>
          <w:spacing w:val="-7"/>
        </w:rPr>
        <w:t xml:space="preserve"> </w:t>
      </w:r>
      <w:r>
        <w:t>(GE</w:t>
      </w:r>
      <w:r>
        <w:rPr>
          <w:spacing w:val="-3"/>
        </w:rPr>
        <w:t xml:space="preserve"> </w:t>
      </w:r>
      <w:r>
        <w:t>102)</w:t>
      </w:r>
      <w:r>
        <w:tab/>
        <w:t>3</w:t>
      </w:r>
    </w:p>
    <w:p w:rsidR="00A4744C" w:rsidRDefault="00184F58">
      <w:pPr>
        <w:pStyle w:val="BodyText"/>
        <w:tabs>
          <w:tab w:val="left" w:leader="dot" w:pos="6015"/>
        </w:tabs>
        <w:spacing w:before="2"/>
        <w:ind w:left="0" w:right="155"/>
        <w:jc w:val="center"/>
      </w:pPr>
      <w:r>
        <w:t>*Principles of Physical Geography I</w:t>
      </w:r>
      <w:r>
        <w:rPr>
          <w:spacing w:val="-14"/>
        </w:rPr>
        <w:t xml:space="preserve"> </w:t>
      </w:r>
      <w:r>
        <w:t>(GE</w:t>
      </w:r>
      <w:r>
        <w:rPr>
          <w:spacing w:val="-4"/>
        </w:rPr>
        <w:t xml:space="preserve"> </w:t>
      </w:r>
      <w:r>
        <w:t>111)</w:t>
      </w:r>
      <w:r>
        <w:tab/>
        <w:t>4</w:t>
      </w:r>
    </w:p>
    <w:p w:rsidR="00A4744C" w:rsidRDefault="00184F58">
      <w:pPr>
        <w:pStyle w:val="BodyText"/>
        <w:tabs>
          <w:tab w:val="left" w:leader="dot" w:pos="6015"/>
        </w:tabs>
        <w:spacing w:before="2"/>
        <w:ind w:left="0" w:right="155"/>
        <w:jc w:val="center"/>
      </w:pPr>
      <w:r>
        <w:t>*Principles of Physical Geography II</w:t>
      </w:r>
      <w:r>
        <w:rPr>
          <w:spacing w:val="-12"/>
        </w:rPr>
        <w:t xml:space="preserve"> </w:t>
      </w:r>
      <w:r>
        <w:t>(GE</w:t>
      </w:r>
      <w:r>
        <w:rPr>
          <w:spacing w:val="-4"/>
        </w:rPr>
        <w:t xml:space="preserve"> </w:t>
      </w:r>
      <w:r>
        <w:t>112)</w:t>
      </w:r>
      <w:r>
        <w:tab/>
        <w:t>4</w:t>
      </w:r>
    </w:p>
    <w:p w:rsidR="00A4744C" w:rsidRDefault="00184F58">
      <w:pPr>
        <w:pStyle w:val="BodyText"/>
        <w:tabs>
          <w:tab w:val="left" w:leader="dot" w:pos="6015"/>
        </w:tabs>
        <w:ind w:left="0" w:right="155"/>
        <w:jc w:val="center"/>
      </w:pPr>
      <w:r>
        <w:t>History and Philosophy of Geography</w:t>
      </w:r>
      <w:r>
        <w:rPr>
          <w:spacing w:val="-8"/>
        </w:rPr>
        <w:t xml:space="preserve"> </w:t>
      </w:r>
      <w:r>
        <w:t>(GE</w:t>
      </w:r>
      <w:r>
        <w:rPr>
          <w:spacing w:val="-2"/>
        </w:rPr>
        <w:t xml:space="preserve"> </w:t>
      </w:r>
      <w:r>
        <w:t>300W)</w:t>
      </w:r>
      <w:r>
        <w:tab/>
        <w:t>3</w:t>
      </w:r>
    </w:p>
    <w:p w:rsidR="00A4744C" w:rsidRDefault="00184F58">
      <w:pPr>
        <w:pStyle w:val="BodyText"/>
        <w:tabs>
          <w:tab w:val="left" w:leader="dot" w:pos="6015"/>
        </w:tabs>
        <w:spacing w:before="2"/>
        <w:ind w:left="0" w:right="155"/>
        <w:jc w:val="center"/>
      </w:pPr>
      <w:r>
        <w:t>Geography Electives</w:t>
      </w:r>
      <w:r>
        <w:rPr>
          <w:spacing w:val="-7"/>
        </w:rPr>
        <w:t xml:space="preserve"> </w:t>
      </w:r>
      <w:r>
        <w:t>(300-400</w:t>
      </w:r>
      <w:r>
        <w:rPr>
          <w:spacing w:val="-3"/>
        </w:rPr>
        <w:t xml:space="preserve"> </w:t>
      </w:r>
      <w:r>
        <w:t>level)</w:t>
      </w:r>
      <w:r>
        <w:tab/>
        <w:t>6</w:t>
      </w:r>
    </w:p>
    <w:p w:rsidR="00A4744C" w:rsidRDefault="00184F58">
      <w:pPr>
        <w:pStyle w:val="BodyText"/>
        <w:tabs>
          <w:tab w:val="left" w:leader="dot" w:pos="7029"/>
        </w:tabs>
        <w:spacing w:before="103"/>
        <w:ind w:left="480"/>
      </w:pPr>
      <w:r>
        <w:rPr>
          <w:spacing w:val="-1"/>
        </w:rPr>
        <w:t>SOCIOLOGY/PSYCHOLOGY</w:t>
      </w:r>
      <w:r>
        <w:rPr>
          <w:spacing w:val="-1"/>
        </w:rPr>
        <w:tab/>
      </w:r>
      <w:r>
        <w:t>3</w:t>
      </w:r>
    </w:p>
    <w:p w:rsidR="00A4744C" w:rsidRDefault="00184F58">
      <w:pPr>
        <w:pStyle w:val="BodyText"/>
        <w:tabs>
          <w:tab w:val="left" w:leader="dot" w:pos="6015"/>
        </w:tabs>
        <w:ind w:left="0" w:right="155"/>
        <w:jc w:val="center"/>
      </w:pPr>
      <w:r>
        <w:t>*Introductory Sociology (SO 221) or General Psychology</w:t>
      </w:r>
      <w:r>
        <w:rPr>
          <w:spacing w:val="-15"/>
        </w:rPr>
        <w:t xml:space="preserve"> </w:t>
      </w:r>
      <w:r>
        <w:t>(PY</w:t>
      </w:r>
      <w:r>
        <w:rPr>
          <w:spacing w:val="-4"/>
        </w:rPr>
        <w:t xml:space="preserve"> </w:t>
      </w:r>
      <w:r>
        <w:t>201)</w:t>
      </w:r>
      <w:r>
        <w:tab/>
        <w:t>3</w:t>
      </w:r>
    </w:p>
    <w:p w:rsidR="00A4744C" w:rsidRDefault="00184F58">
      <w:pPr>
        <w:pStyle w:val="BodyText"/>
        <w:tabs>
          <w:tab w:val="left" w:leader="dot" w:pos="7029"/>
        </w:tabs>
        <w:spacing w:before="103"/>
        <w:ind w:left="480"/>
      </w:pPr>
      <w:r>
        <w:rPr>
          <w:spacing w:val="-1"/>
        </w:rPr>
        <w:t>ECONOMICS</w:t>
      </w:r>
      <w:r>
        <w:rPr>
          <w:spacing w:val="-1"/>
        </w:rPr>
        <w:tab/>
      </w:r>
      <w:r>
        <w:t>6</w:t>
      </w:r>
    </w:p>
    <w:p w:rsidR="00A4744C" w:rsidRDefault="00184F58">
      <w:pPr>
        <w:pStyle w:val="BodyText"/>
        <w:tabs>
          <w:tab w:val="left" w:leader="dot" w:pos="6015"/>
        </w:tabs>
        <w:ind w:left="0" w:right="155"/>
        <w:jc w:val="center"/>
      </w:pPr>
      <w:r>
        <w:t>*Principles of Macroeconomics</w:t>
      </w:r>
      <w:r>
        <w:rPr>
          <w:spacing w:val="-11"/>
        </w:rPr>
        <w:t xml:space="preserve"> </w:t>
      </w:r>
      <w:r>
        <w:t>(EC</w:t>
      </w:r>
      <w:r>
        <w:rPr>
          <w:spacing w:val="-6"/>
        </w:rPr>
        <w:t xml:space="preserve"> </w:t>
      </w:r>
      <w:r>
        <w:t>251)</w:t>
      </w:r>
      <w:r>
        <w:tab/>
        <w:t>3</w:t>
      </w:r>
    </w:p>
    <w:p w:rsidR="00A4744C" w:rsidRDefault="00184F58">
      <w:pPr>
        <w:pStyle w:val="BodyText"/>
        <w:tabs>
          <w:tab w:val="left" w:leader="dot" w:pos="6015"/>
        </w:tabs>
        <w:spacing w:before="2"/>
        <w:ind w:left="0" w:right="155"/>
        <w:jc w:val="center"/>
      </w:pPr>
      <w:r>
        <w:t>*Principles of Microeconomics</w:t>
      </w:r>
      <w:r>
        <w:rPr>
          <w:spacing w:val="-13"/>
        </w:rPr>
        <w:t xml:space="preserve"> </w:t>
      </w:r>
      <w:r>
        <w:t>(EC</w:t>
      </w:r>
      <w:r>
        <w:rPr>
          <w:spacing w:val="-6"/>
        </w:rPr>
        <w:t xml:space="preserve"> </w:t>
      </w:r>
      <w:r>
        <w:t>252)</w:t>
      </w:r>
      <w:r>
        <w:tab/>
        <w:t>3</w:t>
      </w:r>
    </w:p>
    <w:p w:rsidR="00A4744C" w:rsidRDefault="00184F58">
      <w:pPr>
        <w:pStyle w:val="ListParagraph"/>
        <w:numPr>
          <w:ilvl w:val="0"/>
          <w:numId w:val="58"/>
        </w:numPr>
        <w:tabs>
          <w:tab w:val="left" w:pos="481"/>
        </w:tabs>
        <w:spacing w:before="100"/>
        <w:ind w:left="480"/>
        <w:rPr>
          <w:rFonts w:ascii="Arial" w:eastAsia="Arial" w:hAnsi="Arial" w:cs="Arial"/>
          <w:sz w:val="19"/>
          <w:szCs w:val="19"/>
        </w:rPr>
      </w:pPr>
      <w:r>
        <w:rPr>
          <w:rFonts w:ascii="Arial"/>
          <w:sz w:val="19"/>
        </w:rPr>
        <w:t>General Elective hours, if required, to bring total to</w:t>
      </w:r>
      <w:r>
        <w:rPr>
          <w:rFonts w:ascii="Arial"/>
          <w:spacing w:val="-19"/>
          <w:sz w:val="19"/>
        </w:rPr>
        <w:t xml:space="preserve"> </w:t>
      </w:r>
      <w:r>
        <w:rPr>
          <w:rFonts w:ascii="Arial"/>
          <w:sz w:val="19"/>
        </w:rPr>
        <w:t>120.</w:t>
      </w:r>
    </w:p>
    <w:p w:rsidR="00A4744C" w:rsidRDefault="00184F58">
      <w:pPr>
        <w:pStyle w:val="ListParagraph"/>
        <w:numPr>
          <w:ilvl w:val="0"/>
          <w:numId w:val="58"/>
        </w:numPr>
        <w:tabs>
          <w:tab w:val="left" w:pos="481"/>
        </w:tabs>
        <w:spacing w:before="103"/>
        <w:ind w:left="480"/>
        <w:rPr>
          <w:rFonts w:ascii="Arial" w:eastAsia="Arial" w:hAnsi="Arial" w:cs="Arial"/>
          <w:sz w:val="19"/>
          <w:szCs w:val="19"/>
        </w:rPr>
      </w:pPr>
      <w:r>
        <w:rPr>
          <w:rFonts w:ascii="Arial"/>
          <w:sz w:val="19"/>
        </w:rPr>
        <w:t>All majors must complete the PRAXIS II as a required exit</w:t>
      </w:r>
      <w:r>
        <w:rPr>
          <w:rFonts w:ascii="Arial"/>
          <w:spacing w:val="-24"/>
          <w:sz w:val="19"/>
        </w:rPr>
        <w:t xml:space="preserve"> </w:t>
      </w:r>
      <w:r>
        <w:rPr>
          <w:rFonts w:ascii="Arial"/>
          <w:sz w:val="19"/>
        </w:rPr>
        <w:t>exam.</w:t>
      </w:r>
    </w:p>
    <w:p w:rsidR="00A4744C" w:rsidRDefault="00A4744C">
      <w:pPr>
        <w:spacing w:before="2"/>
        <w:rPr>
          <w:rFonts w:ascii="Arial" w:eastAsia="Arial" w:hAnsi="Arial" w:cs="Arial"/>
          <w:sz w:val="19"/>
          <w:szCs w:val="19"/>
        </w:rPr>
      </w:pPr>
    </w:p>
    <w:p w:rsidR="00A4744C" w:rsidRDefault="00184F58">
      <w:pPr>
        <w:pStyle w:val="BodyText"/>
        <w:ind w:left="369" w:right="361"/>
        <w:jc w:val="center"/>
      </w:pPr>
      <w:r>
        <w:t>REQUIREMENTS FOR A MINOR IN</w:t>
      </w:r>
      <w:r>
        <w:rPr>
          <w:spacing w:val="-14"/>
        </w:rPr>
        <w:t xml:space="preserve"> </w:t>
      </w:r>
      <w:r>
        <w:t>HISTORY</w:t>
      </w:r>
    </w:p>
    <w:p w:rsidR="00A4744C" w:rsidRDefault="00184F58">
      <w:pPr>
        <w:tabs>
          <w:tab w:val="left" w:pos="6622"/>
        </w:tabs>
        <w:spacing w:before="47"/>
        <w:ind w:left="12"/>
        <w:jc w:val="center"/>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right" w:leader="dot" w:pos="7029"/>
        </w:tabs>
        <w:spacing w:before="13"/>
        <w:ind w:left="14"/>
        <w:jc w:val="center"/>
      </w:pPr>
      <w:r>
        <w:t>World Civilization (HI</w:t>
      </w:r>
      <w:r>
        <w:rPr>
          <w:spacing w:val="-4"/>
        </w:rPr>
        <w:t xml:space="preserve"> </w:t>
      </w:r>
      <w:r>
        <w:t>101,</w:t>
      </w:r>
      <w:r>
        <w:rPr>
          <w:spacing w:val="-2"/>
        </w:rPr>
        <w:t xml:space="preserve"> </w:t>
      </w:r>
      <w:r>
        <w:t>102)</w:t>
      </w:r>
      <w:r>
        <w:tab/>
        <w:t>6</w:t>
      </w:r>
    </w:p>
    <w:p w:rsidR="00A4744C" w:rsidRDefault="00184F58">
      <w:pPr>
        <w:pStyle w:val="BodyText"/>
        <w:tabs>
          <w:tab w:val="right" w:leader="dot" w:pos="7029"/>
        </w:tabs>
        <w:spacing w:before="2"/>
        <w:ind w:left="14"/>
        <w:jc w:val="center"/>
      </w:pPr>
      <w:r>
        <w:t>United States History (HI</w:t>
      </w:r>
      <w:r>
        <w:rPr>
          <w:spacing w:val="-2"/>
        </w:rPr>
        <w:t xml:space="preserve"> </w:t>
      </w:r>
      <w:r>
        <w:t>201,</w:t>
      </w:r>
      <w:r>
        <w:rPr>
          <w:spacing w:val="-2"/>
        </w:rPr>
        <w:t xml:space="preserve"> </w:t>
      </w:r>
      <w:r>
        <w:t>202)</w:t>
      </w:r>
      <w:r>
        <w:tab/>
        <w:t>6</w:t>
      </w:r>
    </w:p>
    <w:p w:rsidR="00A4744C" w:rsidRDefault="00184F58">
      <w:pPr>
        <w:pStyle w:val="BodyText"/>
        <w:tabs>
          <w:tab w:val="right" w:leader="dot" w:pos="7029"/>
        </w:tabs>
        <w:ind w:left="14"/>
        <w:jc w:val="center"/>
      </w:pPr>
      <w:r>
        <w:t>History and Historical Research</w:t>
      </w:r>
      <w:r>
        <w:rPr>
          <w:spacing w:val="-3"/>
        </w:rPr>
        <w:t xml:space="preserve"> </w:t>
      </w:r>
      <w:r>
        <w:t>(HI</w:t>
      </w:r>
      <w:r>
        <w:rPr>
          <w:spacing w:val="-2"/>
        </w:rPr>
        <w:t xml:space="preserve"> </w:t>
      </w:r>
      <w:r>
        <w:t>301W)</w:t>
      </w:r>
      <w:r>
        <w:tab/>
        <w:t>3</w:t>
      </w:r>
    </w:p>
    <w:p w:rsidR="00A4744C" w:rsidRDefault="00184F58">
      <w:pPr>
        <w:pStyle w:val="BodyText"/>
        <w:tabs>
          <w:tab w:val="right" w:leader="dot" w:pos="7029"/>
        </w:tabs>
        <w:spacing w:before="2" w:line="164" w:lineRule="exact"/>
        <w:ind w:left="14"/>
        <w:jc w:val="center"/>
      </w:pPr>
      <w:r>
        <w:t>History Electives</w:t>
      </w:r>
      <w:r>
        <w:rPr>
          <w:spacing w:val="-2"/>
        </w:rPr>
        <w:t xml:space="preserve"> </w:t>
      </w:r>
      <w:r>
        <w:t>(300-400</w:t>
      </w:r>
      <w:r>
        <w:rPr>
          <w:spacing w:val="-1"/>
        </w:rPr>
        <w:t xml:space="preserve"> </w:t>
      </w:r>
      <w:r>
        <w:t>level)</w:t>
      </w:r>
      <w:r>
        <w:tab/>
        <w:t>9</w:t>
      </w:r>
    </w:p>
    <w:p w:rsidR="00A4744C" w:rsidRDefault="00184F58">
      <w:pPr>
        <w:pStyle w:val="BodyText"/>
        <w:spacing w:line="175" w:lineRule="auto"/>
        <w:ind w:left="6755" w:right="103"/>
        <w:jc w:val="right"/>
      </w:pPr>
      <w:r>
        <w:rPr>
          <w:rFonts w:cs="Arial"/>
          <w:w w:val="95"/>
        </w:rPr>
        <w:t xml:space="preserve">–– </w:t>
      </w:r>
      <w:r>
        <w:rPr>
          <w:w w:val="95"/>
        </w:rPr>
        <w:t>24</w:t>
      </w:r>
    </w:p>
    <w:p w:rsidR="00A4744C" w:rsidRDefault="00A4744C">
      <w:pPr>
        <w:spacing w:before="11"/>
        <w:rPr>
          <w:rFonts w:ascii="Arial" w:eastAsia="Arial" w:hAnsi="Arial" w:cs="Arial"/>
          <w:sz w:val="15"/>
          <w:szCs w:val="15"/>
        </w:rPr>
      </w:pPr>
    </w:p>
    <w:p w:rsidR="00A4744C" w:rsidRDefault="00184F58">
      <w:pPr>
        <w:pStyle w:val="BodyText"/>
        <w:ind w:left="371" w:right="361"/>
        <w:jc w:val="center"/>
      </w:pPr>
      <w:r>
        <w:t>REQUIREMENTS FOR A MINOR IN</w:t>
      </w:r>
      <w:r>
        <w:rPr>
          <w:spacing w:val="-16"/>
        </w:rPr>
        <w:t xml:space="preserve"> </w:t>
      </w:r>
      <w:r>
        <w:t>PHILOSOPHY</w:t>
      </w:r>
    </w:p>
    <w:p w:rsidR="00A4744C" w:rsidRDefault="00184F58">
      <w:pPr>
        <w:tabs>
          <w:tab w:val="left" w:pos="6622"/>
        </w:tabs>
        <w:spacing w:before="18"/>
        <w:ind w:left="12"/>
        <w:jc w:val="center"/>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right" w:leader="dot" w:pos="7029"/>
        </w:tabs>
        <w:spacing w:before="3"/>
        <w:ind w:left="14"/>
        <w:jc w:val="center"/>
      </w:pPr>
      <w:r>
        <w:t>Introduction to Philosophy</w:t>
      </w:r>
      <w:r>
        <w:rPr>
          <w:spacing w:val="-3"/>
        </w:rPr>
        <w:t xml:space="preserve"> </w:t>
      </w:r>
      <w:r>
        <w:t>(PHL</w:t>
      </w:r>
      <w:r>
        <w:rPr>
          <w:spacing w:val="-2"/>
        </w:rPr>
        <w:t xml:space="preserve"> </w:t>
      </w:r>
      <w:r>
        <w:t>201)</w:t>
      </w:r>
      <w:r>
        <w:tab/>
        <w:t>3</w:t>
      </w:r>
    </w:p>
    <w:p w:rsidR="00A4744C" w:rsidRDefault="00184F58">
      <w:pPr>
        <w:pStyle w:val="BodyText"/>
        <w:tabs>
          <w:tab w:val="right" w:leader="dot" w:pos="7029"/>
        </w:tabs>
        <w:ind w:left="14"/>
        <w:jc w:val="center"/>
      </w:pPr>
      <w:r>
        <w:t>Logic</w:t>
      </w:r>
      <w:r>
        <w:rPr>
          <w:spacing w:val="-1"/>
        </w:rPr>
        <w:t xml:space="preserve"> </w:t>
      </w:r>
      <w:r>
        <w:t>(PHL</w:t>
      </w:r>
      <w:r>
        <w:rPr>
          <w:spacing w:val="-2"/>
        </w:rPr>
        <w:t xml:space="preserve"> </w:t>
      </w:r>
      <w:r>
        <w:t>202)</w:t>
      </w:r>
      <w:r>
        <w:tab/>
        <w:t>3</w:t>
      </w:r>
    </w:p>
    <w:p w:rsidR="00A4744C" w:rsidRDefault="00184F58">
      <w:pPr>
        <w:pStyle w:val="BodyText"/>
        <w:tabs>
          <w:tab w:val="right" w:leader="dot" w:pos="7029"/>
        </w:tabs>
        <w:spacing w:before="2"/>
        <w:ind w:left="14"/>
        <w:jc w:val="center"/>
      </w:pPr>
      <w:r>
        <w:t>Ethics</w:t>
      </w:r>
      <w:r>
        <w:rPr>
          <w:spacing w:val="-1"/>
        </w:rPr>
        <w:t xml:space="preserve"> </w:t>
      </w:r>
      <w:r>
        <w:t>(PHL</w:t>
      </w:r>
      <w:r>
        <w:rPr>
          <w:spacing w:val="-2"/>
        </w:rPr>
        <w:t xml:space="preserve"> </w:t>
      </w:r>
      <w:r>
        <w:t>205)</w:t>
      </w:r>
      <w:r>
        <w:tab/>
        <w:t>3</w:t>
      </w:r>
    </w:p>
    <w:p w:rsidR="00A4744C" w:rsidRDefault="00184F58">
      <w:pPr>
        <w:pStyle w:val="BodyText"/>
        <w:tabs>
          <w:tab w:val="right" w:leader="dot" w:pos="7029"/>
        </w:tabs>
        <w:spacing w:before="2" w:line="163" w:lineRule="exact"/>
        <w:ind w:left="14"/>
        <w:jc w:val="center"/>
      </w:pPr>
      <w:r>
        <w:t>Philosophy Electives</w:t>
      </w:r>
      <w:r>
        <w:rPr>
          <w:spacing w:val="-1"/>
        </w:rPr>
        <w:t xml:space="preserve"> </w:t>
      </w:r>
      <w:r>
        <w:t>(300-400</w:t>
      </w:r>
      <w:r>
        <w:rPr>
          <w:spacing w:val="-1"/>
        </w:rPr>
        <w:t xml:space="preserve"> </w:t>
      </w:r>
      <w:r>
        <w:t>level)</w:t>
      </w:r>
      <w:r>
        <w:tab/>
        <w:t>9</w:t>
      </w:r>
    </w:p>
    <w:p w:rsidR="00A4744C" w:rsidRDefault="00184F58">
      <w:pPr>
        <w:pStyle w:val="BodyText"/>
        <w:spacing w:before="5" w:line="158" w:lineRule="auto"/>
        <w:ind w:left="6755" w:right="103"/>
        <w:jc w:val="right"/>
      </w:pPr>
      <w:r>
        <w:rPr>
          <w:rFonts w:cs="Arial"/>
          <w:w w:val="95"/>
        </w:rPr>
        <w:t xml:space="preserve">–– </w:t>
      </w:r>
      <w:r>
        <w:rPr>
          <w:w w:val="95"/>
        </w:rPr>
        <w:t>18</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spacing w:before="9"/>
        <w:rPr>
          <w:rFonts w:ascii="Arial" w:eastAsia="Arial" w:hAnsi="Arial" w:cs="Arial"/>
          <w:sz w:val="21"/>
          <w:szCs w:val="21"/>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6985" r="6350" b="6985"/>
                <wp:docPr id="49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491" name="Group 306"/>
                        <wpg:cNvGrpSpPr>
                          <a:grpSpLocks/>
                        </wpg:cNvGrpSpPr>
                        <wpg:grpSpPr bwMode="auto">
                          <a:xfrm>
                            <a:off x="4" y="4"/>
                            <a:ext cx="1080" cy="2"/>
                            <a:chOff x="4" y="4"/>
                            <a:chExt cx="1080" cy="2"/>
                          </a:xfrm>
                        </wpg:grpSpPr>
                        <wps:wsp>
                          <wps:cNvPr id="492" name="Freeform 307"/>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A870EC" id="Group 305"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">
                <v:group id="Group 306"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307"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bzcUA&#10;AADcAAAADwAAAGRycy9kb3ducmV2LnhtbESPQWvCQBSE70L/w/IEL6KbioimbkIJFQqFQrXQ6yP7&#10;kk3Nvk2zWxP/vVsoeBxm5htmn4+2FRfqfeNYweMyAUFcOt1wreDzdFhsQfiArLF1TAqu5CHPHiZ7&#10;TLUb+IMux1CLCGGfogITQpdK6UtDFv3SdcTRq1xvMUTZ11L3OES4beUqSTbSYsNxwWBHhaHyfPy1&#10;Crz23+/FNVQv5utHv1VFPWzmg1Kz6fj8BCLQGO7h//arVrDere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9vN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41"/>
        <w:ind w:left="120" w:right="220"/>
        <w:rPr>
          <w:rFonts w:ascii="Arial" w:eastAsia="Arial" w:hAnsi="Arial" w:cs="Arial"/>
          <w:sz w:val="14"/>
          <w:szCs w:val="14"/>
        </w:rPr>
      </w:pPr>
      <w:r>
        <w:rPr>
          <w:rFonts w:ascii="Arial"/>
          <w:sz w:val="14"/>
        </w:rPr>
        <w:t>*These</w:t>
      </w:r>
      <w:r>
        <w:rPr>
          <w:rFonts w:ascii="Arial"/>
          <w:spacing w:val="-3"/>
          <w:sz w:val="14"/>
        </w:rPr>
        <w:t xml:space="preserve"> </w:t>
      </w:r>
      <w:r>
        <w:rPr>
          <w:rFonts w:ascii="Arial"/>
          <w:sz w:val="14"/>
        </w:rPr>
        <w:t>courses</w:t>
      </w:r>
      <w:r>
        <w:rPr>
          <w:rFonts w:ascii="Arial"/>
          <w:spacing w:val="-1"/>
          <w:sz w:val="14"/>
        </w:rPr>
        <w:t xml:space="preserve"> </w:t>
      </w:r>
      <w:r>
        <w:rPr>
          <w:rFonts w:ascii="Arial"/>
          <w:sz w:val="14"/>
        </w:rPr>
        <w:t>are</w:t>
      </w:r>
      <w:r>
        <w:rPr>
          <w:rFonts w:ascii="Arial"/>
          <w:spacing w:val="-3"/>
          <w:sz w:val="14"/>
        </w:rPr>
        <w:t xml:space="preserve"> </w:t>
      </w:r>
      <w:r>
        <w:rPr>
          <w:rFonts w:ascii="Arial"/>
          <w:sz w:val="14"/>
        </w:rPr>
        <w:t>required</w:t>
      </w:r>
      <w:r>
        <w:rPr>
          <w:rFonts w:ascii="Arial"/>
          <w:spacing w:val="-3"/>
          <w:sz w:val="14"/>
        </w:rPr>
        <w:t xml:space="preserve"> </w:t>
      </w:r>
      <w:r>
        <w:rPr>
          <w:rFonts w:ascii="Arial"/>
          <w:sz w:val="14"/>
        </w:rPr>
        <w:t>in</w:t>
      </w:r>
      <w:r>
        <w:rPr>
          <w:rFonts w:ascii="Arial"/>
          <w:spacing w:val="-3"/>
          <w:sz w:val="14"/>
        </w:rPr>
        <w:t xml:space="preserve"> </w:t>
      </w:r>
      <w:r>
        <w:rPr>
          <w:rFonts w:ascii="Arial"/>
          <w:sz w:val="14"/>
        </w:rPr>
        <w:t>the</w:t>
      </w:r>
      <w:r>
        <w:rPr>
          <w:rFonts w:ascii="Arial"/>
          <w:spacing w:val="-3"/>
          <w:sz w:val="14"/>
        </w:rPr>
        <w:t xml:space="preserve"> </w:t>
      </w:r>
      <w:r>
        <w:rPr>
          <w:rFonts w:ascii="Arial"/>
          <w:sz w:val="14"/>
        </w:rPr>
        <w:t>major</w:t>
      </w:r>
      <w:r>
        <w:rPr>
          <w:rFonts w:ascii="Arial"/>
          <w:spacing w:val="-3"/>
          <w:sz w:val="14"/>
        </w:rPr>
        <w:t xml:space="preserve"> </w:t>
      </w:r>
      <w:r>
        <w:rPr>
          <w:rFonts w:ascii="Arial"/>
          <w:sz w:val="14"/>
        </w:rPr>
        <w:t>if</w:t>
      </w:r>
      <w:r>
        <w:rPr>
          <w:rFonts w:ascii="Arial"/>
          <w:spacing w:val="-2"/>
          <w:sz w:val="14"/>
        </w:rPr>
        <w:t xml:space="preserve"> </w:t>
      </w:r>
      <w:r>
        <w:rPr>
          <w:rFonts w:ascii="Arial"/>
          <w:sz w:val="14"/>
        </w:rPr>
        <w:t>not</w:t>
      </w:r>
      <w:r>
        <w:rPr>
          <w:rFonts w:ascii="Arial"/>
          <w:spacing w:val="-3"/>
          <w:sz w:val="14"/>
        </w:rPr>
        <w:t xml:space="preserve"> </w:t>
      </w:r>
      <w:r>
        <w:rPr>
          <w:rFonts w:ascii="Arial"/>
          <w:sz w:val="14"/>
        </w:rPr>
        <w:t>completed</w:t>
      </w:r>
      <w:r>
        <w:rPr>
          <w:rFonts w:ascii="Arial"/>
          <w:spacing w:val="-2"/>
          <w:sz w:val="14"/>
        </w:rPr>
        <w:t xml:space="preserve"> </w:t>
      </w:r>
      <w:r>
        <w:rPr>
          <w:rFonts w:ascii="Arial"/>
          <w:sz w:val="14"/>
        </w:rPr>
        <w:t>as</w:t>
      </w:r>
      <w:r>
        <w:rPr>
          <w:rFonts w:ascii="Arial"/>
          <w:spacing w:val="-3"/>
          <w:sz w:val="14"/>
        </w:rPr>
        <w:t xml:space="preserve"> </w:t>
      </w:r>
      <w:r>
        <w:rPr>
          <w:rFonts w:ascii="Arial"/>
          <w:sz w:val="14"/>
        </w:rPr>
        <w:t>a</w:t>
      </w:r>
      <w:r>
        <w:rPr>
          <w:rFonts w:ascii="Arial"/>
          <w:spacing w:val="-2"/>
          <w:sz w:val="14"/>
        </w:rPr>
        <w:t xml:space="preserve"> </w:t>
      </w:r>
      <w:r>
        <w:rPr>
          <w:rFonts w:ascii="Arial"/>
          <w:sz w:val="14"/>
        </w:rPr>
        <w:t>part</w:t>
      </w:r>
      <w:r>
        <w:rPr>
          <w:rFonts w:ascii="Arial"/>
          <w:spacing w:val="-2"/>
          <w:sz w:val="14"/>
        </w:rPr>
        <w:t xml:space="preserve"> </w:t>
      </w:r>
      <w:r>
        <w:rPr>
          <w:rFonts w:ascii="Arial"/>
          <w:sz w:val="14"/>
        </w:rPr>
        <w:t>of</w:t>
      </w:r>
      <w:r>
        <w:rPr>
          <w:rFonts w:ascii="Arial"/>
          <w:spacing w:val="-3"/>
          <w:sz w:val="14"/>
        </w:rPr>
        <w:t xml:space="preserve"> </w:t>
      </w:r>
      <w:r>
        <w:rPr>
          <w:rFonts w:ascii="Arial"/>
          <w:sz w:val="14"/>
        </w:rPr>
        <w:t>the</w:t>
      </w:r>
      <w:r>
        <w:rPr>
          <w:rFonts w:ascii="Arial"/>
          <w:spacing w:val="-2"/>
          <w:sz w:val="14"/>
        </w:rPr>
        <w:t xml:space="preserve"> </w:t>
      </w:r>
      <w:r>
        <w:rPr>
          <w:rFonts w:ascii="Arial"/>
          <w:sz w:val="14"/>
        </w:rPr>
        <w:t>General</w:t>
      </w:r>
      <w:r>
        <w:rPr>
          <w:rFonts w:ascii="Arial"/>
          <w:spacing w:val="-3"/>
          <w:sz w:val="14"/>
        </w:rPr>
        <w:t xml:space="preserve"> </w:t>
      </w:r>
      <w:r>
        <w:rPr>
          <w:rFonts w:ascii="Arial"/>
          <w:sz w:val="14"/>
        </w:rPr>
        <w:t>Education Component.</w:t>
      </w:r>
    </w:p>
    <w:p w:rsidR="00A4744C" w:rsidRDefault="00184F58">
      <w:pPr>
        <w:spacing w:before="16"/>
        <w:ind w:left="120" w:right="220"/>
        <w:rPr>
          <w:rFonts w:ascii="Arial" w:eastAsia="Arial" w:hAnsi="Arial" w:cs="Arial"/>
          <w:sz w:val="14"/>
          <w:szCs w:val="14"/>
        </w:rPr>
      </w:pPr>
      <w:r>
        <w:rPr>
          <w:rFonts w:ascii="Arial"/>
          <w:sz w:val="14"/>
        </w:rPr>
        <w:t>**Fulfills computer literacy</w:t>
      </w:r>
      <w:r>
        <w:rPr>
          <w:rFonts w:ascii="Arial"/>
          <w:spacing w:val="-18"/>
          <w:sz w:val="14"/>
        </w:rPr>
        <w:t xml:space="preserve"> </w:t>
      </w:r>
      <w:r>
        <w:rPr>
          <w:rFonts w:ascii="Arial"/>
          <w:sz w:val="14"/>
        </w:rPr>
        <w:t>requirement</w:t>
      </w:r>
    </w:p>
    <w:p w:rsidR="00A4744C" w:rsidRDefault="00A4744C">
      <w:pPr>
        <w:rPr>
          <w:rFonts w:ascii="Arial" w:eastAsia="Arial" w:hAnsi="Arial" w:cs="Arial"/>
          <w:sz w:val="14"/>
          <w:szCs w:val="14"/>
        </w:rPr>
        <w:sectPr w:rsidR="00A4744C">
          <w:headerReference w:type="even" r:id="rId117"/>
          <w:headerReference w:type="default" r:id="rId118"/>
          <w:pgSz w:w="8640" w:h="12960"/>
          <w:pgMar w:top="920" w:right="800" w:bottom="280" w:left="600" w:header="729" w:footer="0" w:gutter="0"/>
          <w:pgNumType w:start="122"/>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left="0" w:right="13"/>
        <w:jc w:val="center"/>
      </w:pPr>
      <w:r>
        <w:t>REQUIREMENTS FOR A MINOR IN PHILOSOPHY AND RELIGIOUS</w:t>
      </w:r>
      <w:r>
        <w:rPr>
          <w:spacing w:val="-19"/>
        </w:rPr>
        <w:t xml:space="preserve"> </w:t>
      </w:r>
      <w:r>
        <w:t>STUDIES</w:t>
      </w:r>
    </w:p>
    <w:p w:rsidR="00A4744C" w:rsidRDefault="00184F58">
      <w:pPr>
        <w:tabs>
          <w:tab w:val="left" w:pos="6716"/>
        </w:tabs>
        <w:spacing w:before="107"/>
        <w:ind w:left="10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right" w:leader="dot" w:pos="7121"/>
        </w:tabs>
        <w:spacing w:before="13"/>
        <w:ind w:left="107"/>
      </w:pPr>
      <w:r>
        <w:t>PHL 201 Introduction</w:t>
      </w:r>
      <w:r>
        <w:rPr>
          <w:spacing w:val="-3"/>
        </w:rPr>
        <w:t xml:space="preserve"> </w:t>
      </w:r>
      <w:r>
        <w:t>to</w:t>
      </w:r>
      <w:r>
        <w:rPr>
          <w:spacing w:val="-1"/>
        </w:rPr>
        <w:t xml:space="preserve"> </w:t>
      </w:r>
      <w:r>
        <w:t>Philosophy</w:t>
      </w:r>
      <w:r>
        <w:tab/>
        <w:t>3</w:t>
      </w:r>
    </w:p>
    <w:p w:rsidR="00A4744C" w:rsidRDefault="00184F58">
      <w:pPr>
        <w:pStyle w:val="BodyText"/>
        <w:tabs>
          <w:tab w:val="right" w:leader="dot" w:pos="7121"/>
        </w:tabs>
        <w:spacing w:before="2"/>
        <w:ind w:left="107"/>
      </w:pPr>
      <w:r>
        <w:t xml:space="preserve">PHL 202 Logic </w:t>
      </w:r>
      <w:r>
        <w:rPr>
          <w:b/>
        </w:rPr>
        <w:t xml:space="preserve">OR, </w:t>
      </w:r>
      <w:r>
        <w:t xml:space="preserve">PHL 205 Ethics </w:t>
      </w:r>
      <w:r>
        <w:rPr>
          <w:b/>
        </w:rPr>
        <w:t xml:space="preserve">OR </w:t>
      </w:r>
      <w:r>
        <w:t>PHL 250</w:t>
      </w:r>
      <w:r>
        <w:rPr>
          <w:spacing w:val="-6"/>
        </w:rPr>
        <w:t xml:space="preserve"> </w:t>
      </w:r>
      <w:r>
        <w:t>Business</w:t>
      </w:r>
      <w:r>
        <w:rPr>
          <w:spacing w:val="-1"/>
        </w:rPr>
        <w:t xml:space="preserve"> </w:t>
      </w:r>
      <w:r>
        <w:t>Ethics</w:t>
      </w:r>
      <w:r>
        <w:tab/>
        <w:t>3</w:t>
      </w:r>
    </w:p>
    <w:p w:rsidR="00A4744C" w:rsidRDefault="00184F58">
      <w:pPr>
        <w:pStyle w:val="BodyText"/>
        <w:ind w:left="107" w:right="220"/>
        <w:rPr>
          <w:rFonts w:cs="Arial"/>
        </w:rPr>
      </w:pPr>
      <w:r>
        <w:t xml:space="preserve">RE 111 World Religions </w:t>
      </w:r>
      <w:r>
        <w:rPr>
          <w:b/>
        </w:rPr>
        <w:t xml:space="preserve">OR, </w:t>
      </w:r>
      <w:r>
        <w:t>RE 221 Old Testament Intro</w:t>
      </w:r>
      <w:r>
        <w:rPr>
          <w:spacing w:val="-16"/>
        </w:rPr>
        <w:t xml:space="preserve"> </w:t>
      </w:r>
      <w:r>
        <w:rPr>
          <w:b/>
        </w:rPr>
        <w:t>OR</w:t>
      </w:r>
    </w:p>
    <w:p w:rsidR="00A4744C" w:rsidRDefault="00184F58">
      <w:pPr>
        <w:pStyle w:val="BodyText"/>
        <w:tabs>
          <w:tab w:val="right" w:leader="dot" w:pos="7121"/>
        </w:tabs>
        <w:spacing w:before="2"/>
        <w:ind w:left="467"/>
      </w:pPr>
      <w:r>
        <w:t>RE 231 New</w:t>
      </w:r>
      <w:r>
        <w:rPr>
          <w:spacing w:val="-2"/>
        </w:rPr>
        <w:t xml:space="preserve"> </w:t>
      </w:r>
      <w:r>
        <w:t>Testament</w:t>
      </w:r>
      <w:r>
        <w:rPr>
          <w:spacing w:val="-2"/>
        </w:rPr>
        <w:t xml:space="preserve"> </w:t>
      </w:r>
      <w:r>
        <w:t>Intro</w:t>
      </w:r>
      <w:r>
        <w:tab/>
        <w:t>3</w:t>
      </w:r>
    </w:p>
    <w:p w:rsidR="00A4744C" w:rsidRDefault="00184F58">
      <w:pPr>
        <w:pStyle w:val="BodyText"/>
        <w:tabs>
          <w:tab w:val="right" w:leader="dot" w:pos="7121"/>
        </w:tabs>
        <w:spacing w:before="2"/>
        <w:ind w:left="107"/>
      </w:pPr>
      <w:r>
        <w:t>PHL/RE 303 Philosophy</w:t>
      </w:r>
      <w:r>
        <w:rPr>
          <w:spacing w:val="-2"/>
        </w:rPr>
        <w:t xml:space="preserve"> </w:t>
      </w:r>
      <w:r>
        <w:t>of</w:t>
      </w:r>
      <w:r>
        <w:rPr>
          <w:spacing w:val="1"/>
        </w:rPr>
        <w:t xml:space="preserve"> </w:t>
      </w:r>
      <w:r>
        <w:t>Religion</w:t>
      </w:r>
      <w:r>
        <w:tab/>
        <w:t>3</w:t>
      </w:r>
    </w:p>
    <w:p w:rsidR="00A4744C" w:rsidRDefault="00184F58">
      <w:pPr>
        <w:pStyle w:val="BodyText"/>
        <w:tabs>
          <w:tab w:val="right" w:leader="dot" w:pos="7121"/>
        </w:tabs>
        <w:ind w:left="107"/>
      </w:pPr>
      <w:r>
        <w:t>PHL Elective (300</w:t>
      </w:r>
      <w:r>
        <w:rPr>
          <w:spacing w:val="-1"/>
        </w:rPr>
        <w:t xml:space="preserve"> </w:t>
      </w:r>
      <w:r>
        <w:t>or</w:t>
      </w:r>
      <w:r>
        <w:rPr>
          <w:spacing w:val="-2"/>
        </w:rPr>
        <w:t xml:space="preserve"> </w:t>
      </w:r>
      <w:r>
        <w:t>higher)</w:t>
      </w:r>
      <w:r>
        <w:tab/>
        <w:t>3</w:t>
      </w:r>
    </w:p>
    <w:p w:rsidR="00A4744C" w:rsidRDefault="00184F58">
      <w:pPr>
        <w:pStyle w:val="BodyText"/>
        <w:tabs>
          <w:tab w:val="right" w:leader="dot" w:pos="7121"/>
        </w:tabs>
        <w:spacing w:before="2"/>
        <w:ind w:left="107"/>
      </w:pPr>
      <w:r>
        <w:t>RE Elective (300</w:t>
      </w:r>
      <w:r>
        <w:rPr>
          <w:spacing w:val="-3"/>
        </w:rPr>
        <w:t xml:space="preserve"> </w:t>
      </w:r>
      <w:r>
        <w:t>or</w:t>
      </w:r>
      <w:r>
        <w:rPr>
          <w:spacing w:val="-2"/>
        </w:rPr>
        <w:t xml:space="preserve"> </w:t>
      </w:r>
      <w:r>
        <w:t>higher)</w:t>
      </w:r>
      <w:r>
        <w:tab/>
        <w:t>3</w:t>
      </w:r>
    </w:p>
    <w:p w:rsidR="00A4744C" w:rsidRDefault="00184F58">
      <w:pPr>
        <w:pStyle w:val="BodyText"/>
        <w:tabs>
          <w:tab w:val="right" w:leader="dot" w:pos="7121"/>
        </w:tabs>
        <w:spacing w:before="2"/>
        <w:ind w:left="107"/>
      </w:pPr>
      <w:r>
        <w:t>PHL or</w:t>
      </w:r>
      <w:r>
        <w:rPr>
          <w:spacing w:val="-3"/>
        </w:rPr>
        <w:t xml:space="preserve"> </w:t>
      </w:r>
      <w:r>
        <w:t>RE</w:t>
      </w:r>
      <w:r>
        <w:rPr>
          <w:spacing w:val="-1"/>
        </w:rPr>
        <w:t xml:space="preserve"> </w:t>
      </w:r>
      <w:r>
        <w:t>Elective</w:t>
      </w:r>
      <w:r>
        <w:tab/>
        <w:t>3</w:t>
      </w:r>
    </w:p>
    <w:p w:rsidR="00A4744C" w:rsidRDefault="00184F58">
      <w:pPr>
        <w:pStyle w:val="BodyText"/>
        <w:tabs>
          <w:tab w:val="right" w:leader="dot" w:pos="7121"/>
        </w:tabs>
        <w:spacing w:line="164" w:lineRule="exact"/>
        <w:ind w:left="107"/>
      </w:pPr>
      <w:r>
        <w:t>PHL or</w:t>
      </w:r>
      <w:r>
        <w:rPr>
          <w:spacing w:val="-3"/>
        </w:rPr>
        <w:t xml:space="preserve"> </w:t>
      </w:r>
      <w:r>
        <w:t>RE</w:t>
      </w:r>
      <w:r>
        <w:rPr>
          <w:spacing w:val="-2"/>
        </w:rPr>
        <w:t xml:space="preserve"> </w:t>
      </w:r>
      <w:r>
        <w:t>Elective</w:t>
      </w:r>
      <w:r>
        <w:tab/>
        <w:t>3</w:t>
      </w:r>
    </w:p>
    <w:p w:rsidR="00A4744C" w:rsidRDefault="00184F58">
      <w:pPr>
        <w:pStyle w:val="BodyText"/>
        <w:spacing w:before="8" w:line="156" w:lineRule="auto"/>
        <w:ind w:left="6755" w:right="117"/>
        <w:jc w:val="right"/>
      </w:pPr>
      <w:r>
        <w:rPr>
          <w:rFonts w:cs="Arial"/>
          <w:w w:val="95"/>
        </w:rPr>
        <w:t xml:space="preserve">–– </w:t>
      </w:r>
      <w:r>
        <w:rPr>
          <w:w w:val="95"/>
        </w:rPr>
        <w:t>24</w:t>
      </w:r>
    </w:p>
    <w:p w:rsidR="00A4744C" w:rsidRDefault="00184F58">
      <w:pPr>
        <w:pStyle w:val="BodyText"/>
        <w:spacing w:before="105"/>
        <w:ind w:left="346" w:right="361"/>
        <w:jc w:val="center"/>
      </w:pPr>
      <w:r>
        <w:t>REQUIREMENTS FOR A MINOR IN PUBLIC</w:t>
      </w:r>
      <w:r>
        <w:rPr>
          <w:spacing w:val="-17"/>
        </w:rPr>
        <w:t xml:space="preserve"> </w:t>
      </w:r>
      <w:r>
        <w:t>HISTORY</w:t>
      </w:r>
    </w:p>
    <w:p w:rsidR="00A4744C" w:rsidRDefault="00184F58">
      <w:pPr>
        <w:tabs>
          <w:tab w:val="left" w:pos="6716"/>
        </w:tabs>
        <w:spacing w:before="54"/>
        <w:ind w:left="10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left" w:leader="dot" w:pos="7016"/>
        </w:tabs>
        <w:spacing w:before="5"/>
        <w:ind w:left="107"/>
      </w:pPr>
      <w:r>
        <w:t>History and Historical</w:t>
      </w:r>
      <w:r>
        <w:t xml:space="preserve"> Research</w:t>
      </w:r>
      <w:r>
        <w:rPr>
          <w:spacing w:val="-11"/>
        </w:rPr>
        <w:t xml:space="preserve"> </w:t>
      </w:r>
      <w:r>
        <w:t>(HI</w:t>
      </w:r>
      <w:r>
        <w:rPr>
          <w:spacing w:val="-3"/>
        </w:rPr>
        <w:t xml:space="preserve"> </w:t>
      </w:r>
      <w:r>
        <w:t>301)</w:t>
      </w:r>
      <w:r>
        <w:tab/>
        <w:t>3</w:t>
      </w:r>
    </w:p>
    <w:p w:rsidR="00A4744C" w:rsidRDefault="00184F58">
      <w:pPr>
        <w:pStyle w:val="BodyText"/>
        <w:tabs>
          <w:tab w:val="left" w:leader="dot" w:pos="7016"/>
        </w:tabs>
        <w:spacing w:before="2"/>
        <w:ind w:left="107"/>
      </w:pPr>
      <w:r>
        <w:t>Public History</w:t>
      </w:r>
      <w:r>
        <w:rPr>
          <w:spacing w:val="-7"/>
        </w:rPr>
        <w:t xml:space="preserve"> </w:t>
      </w:r>
      <w:r>
        <w:t>(HI</w:t>
      </w:r>
      <w:r>
        <w:rPr>
          <w:spacing w:val="-4"/>
        </w:rPr>
        <w:t xml:space="preserve"> </w:t>
      </w:r>
      <w:r>
        <w:t>471)</w:t>
      </w:r>
      <w:r>
        <w:tab/>
        <w:t>3</w:t>
      </w:r>
    </w:p>
    <w:p w:rsidR="00A4744C" w:rsidRDefault="00184F58">
      <w:pPr>
        <w:pStyle w:val="BodyText"/>
        <w:tabs>
          <w:tab w:val="left" w:leader="dot" w:pos="7016"/>
        </w:tabs>
        <w:ind w:left="107"/>
      </w:pPr>
      <w:r>
        <w:t>Public History Electives (selected from HI 390, HI 476, HI 480, and</w:t>
      </w:r>
      <w:r>
        <w:rPr>
          <w:spacing w:val="-21"/>
        </w:rPr>
        <w:t xml:space="preserve"> </w:t>
      </w:r>
      <w:r>
        <w:t>HI</w:t>
      </w:r>
      <w:r>
        <w:rPr>
          <w:spacing w:val="-3"/>
        </w:rPr>
        <w:t xml:space="preserve"> </w:t>
      </w:r>
      <w:r>
        <w:t>490)</w:t>
      </w:r>
      <w:r>
        <w:tab/>
        <w:t>6</w:t>
      </w:r>
    </w:p>
    <w:p w:rsidR="00A4744C" w:rsidRDefault="00184F58">
      <w:pPr>
        <w:pStyle w:val="BodyText"/>
        <w:spacing w:before="2" w:line="242" w:lineRule="auto"/>
        <w:ind w:left="467" w:right="1092" w:hanging="360"/>
      </w:pPr>
      <w:r>
        <w:t>Related Electives (selected from AC 291, AC 292, AR 481W, COM</w:t>
      </w:r>
      <w:r>
        <w:rPr>
          <w:spacing w:val="-20"/>
        </w:rPr>
        <w:t xml:space="preserve"> </w:t>
      </w:r>
      <w:r>
        <w:t>243, EN 300W, EN 440W, GE 384, GE 390, GE 420, MK 360, MK</w:t>
      </w:r>
      <w:r>
        <w:rPr>
          <w:spacing w:val="-20"/>
        </w:rPr>
        <w:t xml:space="preserve"> </w:t>
      </w:r>
      <w:r>
        <w:t>375,</w:t>
      </w:r>
    </w:p>
    <w:p w:rsidR="00A4744C" w:rsidRDefault="00184F58">
      <w:pPr>
        <w:pStyle w:val="BodyText"/>
        <w:spacing w:line="216" w:lineRule="exact"/>
        <w:ind w:left="467" w:right="220"/>
      </w:pPr>
      <w:r>
        <w:t>PS 412, SO 231, SRM 335, SRM 345) or additional courses with</w:t>
      </w:r>
      <w:r>
        <w:rPr>
          <w:spacing w:val="-17"/>
        </w:rPr>
        <w:t xml:space="preserve"> </w:t>
      </w:r>
      <w:r>
        <w:t>the</w:t>
      </w:r>
    </w:p>
    <w:p w:rsidR="00A4744C" w:rsidRDefault="00184F58">
      <w:pPr>
        <w:pStyle w:val="BodyText"/>
        <w:tabs>
          <w:tab w:val="left" w:leader="dot" w:pos="7016"/>
        </w:tabs>
        <w:spacing w:before="2"/>
        <w:ind w:left="467"/>
      </w:pPr>
      <w:r>
        <w:t>approval of the Chair of the Department of History and</w:t>
      </w:r>
      <w:r>
        <w:rPr>
          <w:spacing w:val="-13"/>
        </w:rPr>
        <w:t xml:space="preserve"> </w:t>
      </w:r>
      <w:r>
        <w:t>Political</w:t>
      </w:r>
      <w:r>
        <w:rPr>
          <w:spacing w:val="-1"/>
        </w:rPr>
        <w:t xml:space="preserve"> </w:t>
      </w:r>
      <w:r>
        <w:t>Science</w:t>
      </w:r>
      <w:r>
        <w:tab/>
        <w:t>6</w:t>
      </w:r>
    </w:p>
    <w:p w:rsidR="00A4744C" w:rsidRDefault="00184F58">
      <w:pPr>
        <w:pStyle w:val="BodyText"/>
        <w:tabs>
          <w:tab w:val="left" w:leader="dot" w:pos="7016"/>
        </w:tabs>
        <w:spacing w:before="2" w:line="163" w:lineRule="exact"/>
        <w:ind w:left="107"/>
      </w:pPr>
      <w:r>
        <w:t>History Internship Practicum</w:t>
      </w:r>
      <w:r>
        <w:rPr>
          <w:spacing w:val="-10"/>
        </w:rPr>
        <w:t xml:space="preserve"> </w:t>
      </w:r>
      <w:r>
        <w:t>(HI</w:t>
      </w:r>
      <w:r>
        <w:rPr>
          <w:spacing w:val="-3"/>
        </w:rPr>
        <w:t xml:space="preserve"> </w:t>
      </w:r>
      <w:r>
        <w:t>491)</w:t>
      </w:r>
      <w:r>
        <w:tab/>
        <w:t>3</w:t>
      </w:r>
    </w:p>
    <w:p w:rsidR="00A4744C" w:rsidRDefault="00184F58">
      <w:pPr>
        <w:pStyle w:val="BodyText"/>
        <w:spacing w:before="5" w:line="158" w:lineRule="auto"/>
        <w:ind w:left="6755" w:right="117"/>
        <w:jc w:val="right"/>
      </w:pPr>
      <w:r>
        <w:rPr>
          <w:rFonts w:cs="Arial"/>
          <w:w w:val="95"/>
        </w:rPr>
        <w:t xml:space="preserve">–– </w:t>
      </w:r>
      <w:r>
        <w:rPr>
          <w:w w:val="95"/>
        </w:rPr>
        <w:t>21</w:t>
      </w:r>
    </w:p>
    <w:p w:rsidR="00A4744C" w:rsidRDefault="00184F58">
      <w:pPr>
        <w:pStyle w:val="BodyText"/>
        <w:spacing w:before="143"/>
        <w:ind w:left="348" w:right="361"/>
        <w:jc w:val="center"/>
      </w:pPr>
      <w:r>
        <w:t>REQUIREMENTS FOR A MINOR IN RELIGIOUS</w:t>
      </w:r>
      <w:r>
        <w:rPr>
          <w:spacing w:val="-15"/>
        </w:rPr>
        <w:t xml:space="preserve"> </w:t>
      </w:r>
      <w:r>
        <w:t>STUDIES</w:t>
      </w:r>
    </w:p>
    <w:p w:rsidR="00A4744C" w:rsidRDefault="00184F58">
      <w:pPr>
        <w:tabs>
          <w:tab w:val="left" w:pos="6608"/>
        </w:tabs>
        <w:spacing w:before="15"/>
        <w:ind w:right="10"/>
        <w:jc w:val="center"/>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left" w:leader="dot" w:pos="7016"/>
        </w:tabs>
        <w:spacing w:before="3"/>
        <w:ind w:left="107"/>
      </w:pPr>
      <w:r>
        <w:t>World Reli</w:t>
      </w:r>
      <w:r>
        <w:t>gions</w:t>
      </w:r>
      <w:r>
        <w:rPr>
          <w:spacing w:val="-6"/>
        </w:rPr>
        <w:t xml:space="preserve"> </w:t>
      </w:r>
      <w:r>
        <w:t>(RE</w:t>
      </w:r>
      <w:r>
        <w:rPr>
          <w:spacing w:val="-3"/>
        </w:rPr>
        <w:t xml:space="preserve"> </w:t>
      </w:r>
      <w:r>
        <w:t>111)</w:t>
      </w:r>
      <w:r>
        <w:tab/>
        <w:t>3</w:t>
      </w:r>
    </w:p>
    <w:p w:rsidR="00A4744C" w:rsidRDefault="00184F58">
      <w:pPr>
        <w:pStyle w:val="BodyText"/>
        <w:tabs>
          <w:tab w:val="left" w:leader="dot" w:pos="7016"/>
        </w:tabs>
        <w:spacing w:before="2"/>
        <w:ind w:left="107"/>
      </w:pPr>
      <w:r>
        <w:t>Introduction to Philosophy</w:t>
      </w:r>
      <w:r>
        <w:rPr>
          <w:spacing w:val="-9"/>
        </w:rPr>
        <w:t xml:space="preserve"> </w:t>
      </w:r>
      <w:r>
        <w:t>(PHL</w:t>
      </w:r>
      <w:r>
        <w:rPr>
          <w:spacing w:val="-4"/>
        </w:rPr>
        <w:t xml:space="preserve"> </w:t>
      </w:r>
      <w:r>
        <w:t>201)</w:t>
      </w:r>
      <w:r>
        <w:tab/>
        <w:t>3</w:t>
      </w:r>
    </w:p>
    <w:p w:rsidR="00A4744C" w:rsidRDefault="00184F58">
      <w:pPr>
        <w:pStyle w:val="BodyText"/>
        <w:tabs>
          <w:tab w:val="left" w:leader="dot" w:pos="7016"/>
        </w:tabs>
        <w:spacing w:before="2"/>
        <w:ind w:left="107"/>
      </w:pPr>
      <w:r>
        <w:t>Philosophy of Religion</w:t>
      </w:r>
      <w:r>
        <w:rPr>
          <w:spacing w:val="-8"/>
        </w:rPr>
        <w:t xml:space="preserve"> </w:t>
      </w:r>
      <w:r>
        <w:t>(RE/PHL</w:t>
      </w:r>
      <w:r>
        <w:rPr>
          <w:spacing w:val="-4"/>
        </w:rPr>
        <w:t xml:space="preserve"> </w:t>
      </w:r>
      <w:r>
        <w:t>303)</w:t>
      </w:r>
      <w:r>
        <w:tab/>
        <w:t>3</w:t>
      </w:r>
    </w:p>
    <w:p w:rsidR="00A4744C" w:rsidRDefault="00184F58">
      <w:pPr>
        <w:pStyle w:val="BodyText"/>
        <w:ind w:left="107" w:right="220"/>
      </w:pPr>
      <w:r>
        <w:t>Nine hours from the following 3 credit-hour</w:t>
      </w:r>
      <w:r>
        <w:rPr>
          <w:spacing w:val="-15"/>
        </w:rPr>
        <w:t xml:space="preserve"> </w:t>
      </w:r>
      <w:r>
        <w:t>courses</w:t>
      </w:r>
    </w:p>
    <w:p w:rsidR="00A4744C" w:rsidRDefault="00184F58">
      <w:pPr>
        <w:pStyle w:val="BodyText"/>
        <w:tabs>
          <w:tab w:val="left" w:leader="dot" w:pos="7016"/>
        </w:tabs>
        <w:spacing w:before="2"/>
        <w:ind w:left="467"/>
      </w:pPr>
      <w:r>
        <w:t>(including at least six hours at the</w:t>
      </w:r>
      <w:r>
        <w:rPr>
          <w:spacing w:val="-15"/>
        </w:rPr>
        <w:t xml:space="preserve"> </w:t>
      </w:r>
      <w:r>
        <w:t>300-400</w:t>
      </w:r>
      <w:r>
        <w:rPr>
          <w:spacing w:val="-2"/>
        </w:rPr>
        <w:t xml:space="preserve"> </w:t>
      </w:r>
      <w:r>
        <w:t>level)</w:t>
      </w:r>
      <w:r>
        <w:tab/>
        <w:t>9</w:t>
      </w:r>
    </w:p>
    <w:p w:rsidR="00A4744C" w:rsidRDefault="00184F58">
      <w:pPr>
        <w:pStyle w:val="BodyText"/>
        <w:spacing w:before="2" w:line="242" w:lineRule="auto"/>
        <w:ind w:left="467" w:right="3574"/>
      </w:pPr>
      <w:r>
        <w:t>Old Testament Introduction (RE 221) New Testament Introduction (RE</w:t>
      </w:r>
      <w:r>
        <w:rPr>
          <w:spacing w:val="-11"/>
        </w:rPr>
        <w:t xml:space="preserve"> </w:t>
      </w:r>
      <w:r>
        <w:t>231) Life of Jesus (RE</w:t>
      </w:r>
      <w:r>
        <w:rPr>
          <w:spacing w:val="-8"/>
        </w:rPr>
        <w:t xml:space="preserve"> </w:t>
      </w:r>
      <w:r>
        <w:t>321)</w:t>
      </w:r>
    </w:p>
    <w:p w:rsidR="00A4744C" w:rsidRDefault="00184F58">
      <w:pPr>
        <w:pStyle w:val="BodyText"/>
        <w:ind w:left="467" w:right="3477"/>
      </w:pPr>
      <w:r>
        <w:t>Life and Letters of Paul (RE 331) Prophets of the Hebrew Bible (RE</w:t>
      </w:r>
      <w:r>
        <w:rPr>
          <w:spacing w:val="-9"/>
        </w:rPr>
        <w:t xml:space="preserve"> </w:t>
      </w:r>
      <w:r>
        <w:t>370)</w:t>
      </w:r>
    </w:p>
    <w:p w:rsidR="00A4744C" w:rsidRDefault="00184F58">
      <w:pPr>
        <w:pStyle w:val="BodyText"/>
        <w:spacing w:before="2" w:line="242" w:lineRule="auto"/>
        <w:ind w:left="467" w:right="2901"/>
      </w:pPr>
      <w:r>
        <w:t>Religion, Politics, and Public Policy (RE</w:t>
      </w:r>
      <w:r>
        <w:rPr>
          <w:spacing w:val="-19"/>
        </w:rPr>
        <w:t xml:space="preserve"> </w:t>
      </w:r>
      <w:r>
        <w:t>411) History of Asian Religions (RE</w:t>
      </w:r>
      <w:r>
        <w:rPr>
          <w:spacing w:val="-12"/>
        </w:rPr>
        <w:t xml:space="preserve"> </w:t>
      </w:r>
      <w:r>
        <w:t>470)</w:t>
      </w:r>
    </w:p>
    <w:p w:rsidR="00A4744C" w:rsidRDefault="00184F58">
      <w:pPr>
        <w:pStyle w:val="BodyText"/>
        <w:spacing w:line="242" w:lineRule="auto"/>
        <w:ind w:left="467" w:right="1715"/>
      </w:pPr>
      <w:r>
        <w:t>History of Religion in the United States (RE 479) Philosophical Borderlands of Science and Religion (RE</w:t>
      </w:r>
      <w:r>
        <w:rPr>
          <w:spacing w:val="-22"/>
        </w:rPr>
        <w:t xml:space="preserve"> </w:t>
      </w:r>
      <w:r>
        <w:t>484)</w:t>
      </w:r>
    </w:p>
    <w:p w:rsidR="00A4744C" w:rsidRDefault="00184F58">
      <w:pPr>
        <w:pStyle w:val="BodyText"/>
        <w:tabs>
          <w:tab w:val="left" w:pos="6910"/>
        </w:tabs>
        <w:spacing w:line="290" w:lineRule="exact"/>
        <w:ind w:left="467"/>
        <w:rPr>
          <w:rFonts w:cs="Arial"/>
        </w:rPr>
      </w:pPr>
      <w:r>
        <w:t>Special Topics</w:t>
      </w:r>
      <w:r>
        <w:rPr>
          <w:spacing w:val="-4"/>
        </w:rPr>
        <w:t xml:space="preserve"> </w:t>
      </w:r>
      <w:r>
        <w:t>(RE</w:t>
      </w:r>
      <w:r>
        <w:rPr>
          <w:spacing w:val="-3"/>
        </w:rPr>
        <w:t xml:space="preserve"> </w:t>
      </w:r>
      <w:r>
        <w:t>490)</w:t>
      </w:r>
      <w:r>
        <w:tab/>
      </w:r>
      <w:r>
        <w:rPr>
          <w:rFonts w:cs="Arial"/>
          <w:position w:val="-10"/>
        </w:rPr>
        <w:t>––</w:t>
      </w:r>
    </w:p>
    <w:p w:rsidR="00A4744C" w:rsidRDefault="00184F58">
      <w:pPr>
        <w:pStyle w:val="BodyText"/>
        <w:spacing w:line="180" w:lineRule="exact"/>
        <w:ind w:left="0" w:right="117"/>
        <w:jc w:val="right"/>
      </w:pPr>
      <w:r>
        <w:rPr>
          <w:w w:val="95"/>
        </w:rPr>
        <w:t>18</w:t>
      </w:r>
    </w:p>
    <w:p w:rsidR="00A4744C" w:rsidRDefault="00A4744C">
      <w:pPr>
        <w:spacing w:before="8"/>
        <w:rPr>
          <w:rFonts w:ascii="Arial" w:eastAsia="Arial" w:hAnsi="Arial" w:cs="Arial"/>
          <w:sz w:val="21"/>
          <w:szCs w:val="21"/>
        </w:rPr>
      </w:pPr>
    </w:p>
    <w:p w:rsidR="00A4744C" w:rsidRDefault="00184F58">
      <w:pPr>
        <w:pStyle w:val="BodyText"/>
        <w:ind w:left="352" w:right="361"/>
        <w:jc w:val="center"/>
      </w:pPr>
      <w:r>
        <w:t>REQUIREMENTS FOR A CERTIFICATE IN PUBLIC</w:t>
      </w:r>
      <w:r>
        <w:rPr>
          <w:spacing w:val="-13"/>
        </w:rPr>
        <w:t xml:space="preserve"> </w:t>
      </w:r>
      <w:r>
        <w:t>HISTORY</w:t>
      </w:r>
    </w:p>
    <w:p w:rsidR="00A4744C" w:rsidRDefault="00184F58">
      <w:pPr>
        <w:pStyle w:val="BodyText"/>
        <w:ind w:left="348" w:right="361"/>
        <w:jc w:val="center"/>
      </w:pPr>
      <w:r>
        <w:t>(refer to section on SPECIAL PROGRAMS AND</w:t>
      </w:r>
      <w:r>
        <w:rPr>
          <w:spacing w:val="-21"/>
        </w:rPr>
        <w:t xml:space="preserve"> </w:t>
      </w:r>
      <w:r>
        <w:t>ACTIVITES)</w:t>
      </w:r>
    </w:p>
    <w:p w:rsidR="00A4744C" w:rsidRDefault="00A4744C">
      <w:pPr>
        <w:jc w:val="center"/>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8"/>
          <w:szCs w:val="28"/>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2540" r="6350" b="10160"/>
                <wp:docPr id="48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488" name="Group 303"/>
                        <wpg:cNvGrpSpPr>
                          <a:grpSpLocks/>
                        </wpg:cNvGrpSpPr>
                        <wpg:grpSpPr bwMode="auto">
                          <a:xfrm>
                            <a:off x="5" y="5"/>
                            <a:ext cx="7020" cy="2"/>
                            <a:chOff x="5" y="5"/>
                            <a:chExt cx="7020" cy="2"/>
                          </a:xfrm>
                        </wpg:grpSpPr>
                        <wps:wsp>
                          <wps:cNvPr id="489" name="Freeform 304"/>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0F643B" id="Group 302"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">
                <v:group id="Group 303"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304"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Uv8QA&#10;AADcAAAADwAAAGRycy9kb3ducmV2LnhtbESPW4vCMBSE3xf8D+EIvq2pFxatRhFBtyAreAFfj82x&#10;LTYnpcnW+u+NsLCPw8x8w8yXrSlFQ7UrLCsY9CMQxKnVBWcKzqfN5wSE88gaS8uk4EkOlovOxxxj&#10;bR98oOboMxEg7GJUkHtfxVK6NCeDrm8r4uDdbG3QB1lnUtf4CHBTymEUfUmDBYeFHCta55Tej79G&#10;weU7+ylXw+2V9snovjOJnO50o1Sv265mIDy1/j/81060gvFkCu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71L/EAAAA3AAAAA8AAAAAAAAAAAAAAAAAmAIAAGRycy9k&#10;b3ducmV2LnhtbFBLBQYAAAAABAAEAPUAAACJAwAAAAA=&#10;" path="m,l7020,e" filled="f" strokeweight=".48pt">
                    <v:path arrowok="t" o:connecttype="custom" o:connectlocs="0,0;7020,0" o:connectangles="0,0"/>
                  </v:shape>
                </v:group>
                <w10:anchorlock/>
              </v:group>
            </w:pict>
          </mc:Fallback>
        </mc:AlternateContent>
      </w:r>
    </w:p>
    <w:p w:rsidR="00A4744C" w:rsidRDefault="00A4744C">
      <w:pPr>
        <w:spacing w:before="8"/>
        <w:rPr>
          <w:rFonts w:ascii="Arial" w:eastAsia="Arial" w:hAnsi="Arial" w:cs="Arial"/>
          <w:sz w:val="6"/>
          <w:szCs w:val="6"/>
        </w:rPr>
      </w:pPr>
    </w:p>
    <w:p w:rsidR="00A4744C" w:rsidRDefault="00184F58">
      <w:pPr>
        <w:spacing w:before="85" w:line="220" w:lineRule="exact"/>
        <w:ind w:left="2456" w:right="1493" w:hanging="951"/>
        <w:rPr>
          <w:rFonts w:ascii="Arial" w:eastAsia="Arial" w:hAnsi="Arial" w:cs="Arial"/>
          <w:sz w:val="20"/>
          <w:szCs w:val="20"/>
        </w:rPr>
      </w:pPr>
      <w:r>
        <w:rPr>
          <w:rFonts w:ascii="Arial"/>
          <w:b/>
          <w:sz w:val="20"/>
        </w:rPr>
        <w:t>DEPARTMENT OF INTERDISCIPLINARY</w:t>
      </w:r>
      <w:r>
        <w:rPr>
          <w:rFonts w:ascii="Arial"/>
          <w:b/>
          <w:spacing w:val="-15"/>
          <w:sz w:val="20"/>
        </w:rPr>
        <w:t xml:space="preserve"> </w:t>
      </w:r>
      <w:r>
        <w:rPr>
          <w:rFonts w:ascii="Arial"/>
          <w:b/>
          <w:spacing w:val="-7"/>
          <w:sz w:val="20"/>
        </w:rPr>
        <w:t xml:space="preserve">AND </w:t>
      </w:r>
      <w:r>
        <w:rPr>
          <w:rFonts w:ascii="Arial"/>
          <w:b/>
          <w:spacing w:val="-9"/>
          <w:sz w:val="20"/>
        </w:rPr>
        <w:t>PROFESSIONAL</w:t>
      </w:r>
      <w:r>
        <w:rPr>
          <w:rFonts w:ascii="Arial"/>
          <w:b/>
          <w:spacing w:val="1"/>
          <w:sz w:val="20"/>
        </w:rPr>
        <w:t xml:space="preserve"> </w:t>
      </w:r>
      <w:r>
        <w:rPr>
          <w:rFonts w:ascii="Arial"/>
          <w:b/>
          <w:spacing w:val="-7"/>
          <w:sz w:val="20"/>
        </w:rPr>
        <w:t>STUDIES</w:t>
      </w:r>
    </w:p>
    <w:p w:rsidR="00A4744C" w:rsidRDefault="00A4744C">
      <w:pPr>
        <w:rPr>
          <w:rFonts w:ascii="Arial" w:eastAsia="Arial" w:hAnsi="Arial" w:cs="Arial"/>
          <w:b/>
          <w:bCs/>
          <w:sz w:val="13"/>
          <w:szCs w:val="13"/>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6350" r="6350" b="6350"/>
                <wp:docPr id="48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485" name="Group 300"/>
                        <wpg:cNvGrpSpPr>
                          <a:grpSpLocks/>
                        </wpg:cNvGrpSpPr>
                        <wpg:grpSpPr bwMode="auto">
                          <a:xfrm>
                            <a:off x="5" y="5"/>
                            <a:ext cx="7020" cy="2"/>
                            <a:chOff x="5" y="5"/>
                            <a:chExt cx="7020" cy="2"/>
                          </a:xfrm>
                        </wpg:grpSpPr>
                        <wps:wsp>
                          <wps:cNvPr id="486" name="Freeform 301"/>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A7CC1D" id="Group 299"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">
                <v:group id="Group 300"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301"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AzcUA&#10;AADcAAAADwAAAGRycy9kb3ducmV2LnhtbESPQWvCQBSE7wX/w/KE3nRTW4KNriEItoFQQSt4fWZf&#10;k2D2bchuY/rvuwWhx2FmvmHW6WhaMVDvGssKnuYRCOLS6oYrBafP3WwJwnlkja1lUvBDDtLN5GGN&#10;ibY3PtBw9JUIEHYJKqi97xIpXVmTQTe3HXHwvmxv0AfZV1L3eAtw08pFFMXSYMNhocaOtjWV1+O3&#10;UXB+rz7abPF2oX3+fC1MLl8LPSj1OB2zFQhPo/8P39u5VvCyjO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EDN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184F58">
      <w:pPr>
        <w:pStyle w:val="BodyText"/>
        <w:spacing w:before="148"/>
        <w:ind w:left="120"/>
      </w:pPr>
      <w:r>
        <w:rPr>
          <w:b/>
        </w:rPr>
        <w:t xml:space="preserve">Chair: </w:t>
      </w:r>
      <w:r>
        <w:t>Dr. Craig T. Robertson, 318 Bibb Graves Hall,</w:t>
      </w:r>
      <w:r>
        <w:rPr>
          <w:spacing w:val="-14"/>
        </w:rPr>
        <w:t xml:space="preserve"> </w:t>
      </w:r>
      <w:r>
        <w:t>256-765-5003</w:t>
      </w:r>
    </w:p>
    <w:p w:rsidR="00A4744C" w:rsidRDefault="00184F58">
      <w:pPr>
        <w:pStyle w:val="BodyText"/>
        <w:spacing w:before="120" w:line="242" w:lineRule="auto"/>
        <w:ind w:left="120" w:right="120" w:firstLine="360"/>
        <w:jc w:val="both"/>
      </w:pPr>
      <w:r>
        <w:rPr>
          <w:spacing w:val="-3"/>
        </w:rPr>
        <w:t xml:space="preserve">The </w:t>
      </w:r>
      <w:r>
        <w:t xml:space="preserve">Bachelor of </w:t>
      </w:r>
      <w:r>
        <w:rPr>
          <w:spacing w:val="-3"/>
        </w:rPr>
        <w:t xml:space="preserve">Interdisciplinary </w:t>
      </w:r>
      <w:r>
        <w:t xml:space="preserve">Studies (BIS) </w:t>
      </w:r>
      <w:r>
        <w:rPr>
          <w:spacing w:val="-3"/>
        </w:rPr>
        <w:t xml:space="preserve">degree </w:t>
      </w:r>
      <w:r>
        <w:t xml:space="preserve">is </w:t>
      </w:r>
      <w:r>
        <w:rPr>
          <w:spacing w:val="-3"/>
        </w:rPr>
        <w:t xml:space="preserve">designed </w:t>
      </w:r>
      <w:r>
        <w:t xml:space="preserve">primarily for </w:t>
      </w:r>
      <w:r>
        <w:rPr>
          <w:spacing w:val="-3"/>
        </w:rPr>
        <w:t xml:space="preserve">non-traditional students </w:t>
      </w:r>
      <w:r>
        <w:t xml:space="preserve">returning to </w:t>
      </w:r>
      <w:r>
        <w:rPr>
          <w:spacing w:val="-3"/>
        </w:rPr>
        <w:t xml:space="preserve">school </w:t>
      </w:r>
      <w:r>
        <w:t xml:space="preserve">and for </w:t>
      </w:r>
      <w:r>
        <w:rPr>
          <w:spacing w:val="-3"/>
        </w:rPr>
        <w:t xml:space="preserve">those traditional students whose academic needs </w:t>
      </w:r>
      <w:r>
        <w:t xml:space="preserve">and </w:t>
      </w:r>
      <w:r>
        <w:rPr>
          <w:spacing w:val="-3"/>
        </w:rPr>
        <w:t xml:space="preserve">occupational plans </w:t>
      </w:r>
      <w:r>
        <w:t xml:space="preserve">are not met with an </w:t>
      </w:r>
      <w:r>
        <w:rPr>
          <w:spacing w:val="-3"/>
        </w:rPr>
        <w:t xml:space="preserve">existing academic </w:t>
      </w:r>
      <w:r>
        <w:t xml:space="preserve">major or minor program. </w:t>
      </w:r>
      <w:r>
        <w:rPr>
          <w:spacing w:val="-3"/>
        </w:rPr>
        <w:t xml:space="preserve">This </w:t>
      </w:r>
      <w:r>
        <w:t xml:space="preserve">degree program </w:t>
      </w:r>
      <w:r>
        <w:rPr>
          <w:spacing w:val="-3"/>
        </w:rPr>
        <w:t xml:space="preserve">allows students </w:t>
      </w:r>
      <w:r>
        <w:t xml:space="preserve">a flexible </w:t>
      </w:r>
      <w:r>
        <w:rPr>
          <w:spacing w:val="-3"/>
        </w:rPr>
        <w:t xml:space="preserve">path </w:t>
      </w:r>
      <w:r>
        <w:t xml:space="preserve">to degree </w:t>
      </w:r>
      <w:r>
        <w:rPr>
          <w:spacing w:val="-3"/>
        </w:rPr>
        <w:t xml:space="preserve">completion </w:t>
      </w:r>
      <w:r>
        <w:t xml:space="preserve">by offering areas of </w:t>
      </w:r>
      <w:r>
        <w:rPr>
          <w:spacing w:val="-3"/>
        </w:rPr>
        <w:t xml:space="preserve">emphasis (areas include </w:t>
      </w:r>
      <w:r>
        <w:t>Arts,</w:t>
      </w:r>
      <w:r>
        <w:t xml:space="preserve"> </w:t>
      </w:r>
      <w:r>
        <w:rPr>
          <w:spacing w:val="-3"/>
        </w:rPr>
        <w:t xml:space="preserve">Business </w:t>
      </w:r>
      <w:r>
        <w:t xml:space="preserve">and </w:t>
      </w:r>
      <w:r>
        <w:rPr>
          <w:spacing w:val="-3"/>
        </w:rPr>
        <w:t xml:space="preserve">Applied Entrepreneurship, Health, Humanities, </w:t>
      </w:r>
      <w:r>
        <w:t xml:space="preserve">Social and </w:t>
      </w:r>
      <w:r>
        <w:rPr>
          <w:spacing w:val="-3"/>
        </w:rPr>
        <w:t xml:space="preserve">Behavioral Sciences, Technology </w:t>
      </w:r>
      <w:r>
        <w:rPr>
          <w:rFonts w:cs="Arial"/>
        </w:rPr>
        <w:t xml:space="preserve">and Women’s </w:t>
      </w:r>
      <w:r>
        <w:rPr>
          <w:rFonts w:cs="Arial"/>
          <w:spacing w:val="-3"/>
        </w:rPr>
        <w:t xml:space="preserve">Studies) containing </w:t>
      </w:r>
      <w:r>
        <w:rPr>
          <w:rFonts w:cs="Arial"/>
        </w:rPr>
        <w:t xml:space="preserve">complementary courses from </w:t>
      </w:r>
      <w:r>
        <w:rPr>
          <w:rFonts w:cs="Arial"/>
          <w:spacing w:val="-2"/>
        </w:rPr>
        <w:t xml:space="preserve">different </w:t>
      </w:r>
      <w:r>
        <w:rPr>
          <w:rFonts w:cs="Arial"/>
          <w:spacing w:val="-3"/>
        </w:rPr>
        <w:t xml:space="preserve">academic </w:t>
      </w:r>
      <w:r>
        <w:rPr>
          <w:spacing w:val="-3"/>
        </w:rPr>
        <w:t xml:space="preserve">disciplines across </w:t>
      </w:r>
      <w:r>
        <w:t xml:space="preserve">all </w:t>
      </w:r>
      <w:r>
        <w:rPr>
          <w:spacing w:val="-3"/>
        </w:rPr>
        <w:t xml:space="preserve">academic colleges. </w:t>
      </w:r>
      <w:r>
        <w:t xml:space="preserve">BIS </w:t>
      </w:r>
      <w:r>
        <w:rPr>
          <w:spacing w:val="-3"/>
        </w:rPr>
        <w:t xml:space="preserve">degree-seeking students </w:t>
      </w:r>
      <w:r>
        <w:t xml:space="preserve">are </w:t>
      </w:r>
      <w:r>
        <w:rPr>
          <w:spacing w:val="-3"/>
        </w:rPr>
        <w:t>r</w:t>
      </w:r>
      <w:r>
        <w:rPr>
          <w:spacing w:val="-3"/>
        </w:rPr>
        <w:t xml:space="preserve">equired </w:t>
      </w:r>
      <w:r>
        <w:t xml:space="preserve">to </w:t>
      </w:r>
      <w:r>
        <w:rPr>
          <w:spacing w:val="-3"/>
        </w:rPr>
        <w:t xml:space="preserve">complete </w:t>
      </w:r>
      <w:r>
        <w:t xml:space="preserve">an area of emphasis and two </w:t>
      </w:r>
      <w:r>
        <w:rPr>
          <w:spacing w:val="-3"/>
        </w:rPr>
        <w:t xml:space="preserve">additional </w:t>
      </w:r>
      <w:r>
        <w:t xml:space="preserve">BIS-specific </w:t>
      </w:r>
      <w:r>
        <w:rPr>
          <w:spacing w:val="-3"/>
        </w:rPr>
        <w:t xml:space="preserve">courses. </w:t>
      </w:r>
      <w:r>
        <w:t xml:space="preserve">BIS </w:t>
      </w:r>
      <w:r>
        <w:rPr>
          <w:spacing w:val="-3"/>
        </w:rPr>
        <w:t xml:space="preserve">degree- seeking students are </w:t>
      </w:r>
      <w:r>
        <w:t xml:space="preserve">assigned an </w:t>
      </w:r>
      <w:r>
        <w:rPr>
          <w:spacing w:val="-3"/>
        </w:rPr>
        <w:t xml:space="preserve">academic </w:t>
      </w:r>
      <w:r>
        <w:t xml:space="preserve">advisor who will </w:t>
      </w:r>
      <w:r>
        <w:rPr>
          <w:spacing w:val="-3"/>
        </w:rPr>
        <w:t xml:space="preserve">have </w:t>
      </w:r>
      <w:r>
        <w:t xml:space="preserve">the </w:t>
      </w:r>
      <w:r>
        <w:rPr>
          <w:spacing w:val="-3"/>
        </w:rPr>
        <w:t xml:space="preserve">responsibility </w:t>
      </w:r>
      <w:r>
        <w:t xml:space="preserve">of </w:t>
      </w:r>
      <w:r>
        <w:rPr>
          <w:spacing w:val="-3"/>
        </w:rPr>
        <w:t xml:space="preserve">planning </w:t>
      </w:r>
      <w:r>
        <w:t xml:space="preserve">an </w:t>
      </w:r>
      <w:r>
        <w:rPr>
          <w:spacing w:val="-3"/>
        </w:rPr>
        <w:t xml:space="preserve">individualized </w:t>
      </w:r>
      <w:r>
        <w:t xml:space="preserve">program of study with the </w:t>
      </w:r>
      <w:r>
        <w:rPr>
          <w:spacing w:val="-3"/>
        </w:rPr>
        <w:t>student, providing acade</w:t>
      </w:r>
      <w:r>
        <w:rPr>
          <w:spacing w:val="-3"/>
        </w:rPr>
        <w:t>mic advising,</w:t>
      </w:r>
      <w:r>
        <w:rPr>
          <w:spacing w:val="-6"/>
        </w:rPr>
        <w:t xml:space="preserve"> </w:t>
      </w:r>
      <w:r>
        <w:t>and</w:t>
      </w:r>
      <w:r>
        <w:rPr>
          <w:spacing w:val="-6"/>
        </w:rPr>
        <w:t xml:space="preserve"> </w:t>
      </w:r>
      <w:r>
        <w:rPr>
          <w:spacing w:val="-3"/>
        </w:rPr>
        <w:t>approving</w:t>
      </w:r>
      <w:r>
        <w:rPr>
          <w:spacing w:val="-6"/>
        </w:rPr>
        <w:t xml:space="preserve"> </w:t>
      </w:r>
      <w:r>
        <w:t>the</w:t>
      </w:r>
      <w:r>
        <w:rPr>
          <w:spacing w:val="-6"/>
        </w:rPr>
        <w:t xml:space="preserve"> </w:t>
      </w:r>
      <w:r>
        <w:t>schedule</w:t>
      </w:r>
      <w:r>
        <w:rPr>
          <w:spacing w:val="-6"/>
        </w:rPr>
        <w:t xml:space="preserve"> </w:t>
      </w:r>
      <w:r>
        <w:t>of</w:t>
      </w:r>
      <w:r>
        <w:rPr>
          <w:spacing w:val="-4"/>
        </w:rPr>
        <w:t xml:space="preserve"> </w:t>
      </w:r>
      <w:r>
        <w:t>classes</w:t>
      </w:r>
      <w:r>
        <w:rPr>
          <w:spacing w:val="-5"/>
        </w:rPr>
        <w:t xml:space="preserve"> </w:t>
      </w:r>
      <w:r>
        <w:rPr>
          <w:spacing w:val="-3"/>
        </w:rPr>
        <w:t>taken</w:t>
      </w:r>
      <w:r>
        <w:rPr>
          <w:spacing w:val="-6"/>
        </w:rPr>
        <w:t xml:space="preserve"> </w:t>
      </w:r>
      <w:r>
        <w:t>each</w:t>
      </w:r>
      <w:r>
        <w:rPr>
          <w:spacing w:val="-6"/>
        </w:rPr>
        <w:t xml:space="preserve"> </w:t>
      </w:r>
      <w:r>
        <w:rPr>
          <w:spacing w:val="-3"/>
        </w:rPr>
        <w:t>semester</w:t>
      </w:r>
      <w:r>
        <w:rPr>
          <w:spacing w:val="-5"/>
        </w:rPr>
        <w:t xml:space="preserve"> </w:t>
      </w:r>
      <w:r>
        <w:t>by</w:t>
      </w:r>
      <w:r>
        <w:rPr>
          <w:spacing w:val="-5"/>
        </w:rPr>
        <w:t xml:space="preserve"> </w:t>
      </w:r>
      <w:r>
        <w:t>the</w:t>
      </w:r>
      <w:r>
        <w:rPr>
          <w:spacing w:val="-6"/>
        </w:rPr>
        <w:t xml:space="preserve"> </w:t>
      </w:r>
      <w:r>
        <w:rPr>
          <w:spacing w:val="-3"/>
        </w:rPr>
        <w:t xml:space="preserve">student. The degree </w:t>
      </w:r>
      <w:r>
        <w:t xml:space="preserve">offers two </w:t>
      </w:r>
      <w:r>
        <w:rPr>
          <w:spacing w:val="-3"/>
        </w:rPr>
        <w:t xml:space="preserve">options: Option </w:t>
      </w:r>
      <w:r>
        <w:t xml:space="preserve">1, a flexible and </w:t>
      </w:r>
      <w:r>
        <w:rPr>
          <w:spacing w:val="-3"/>
        </w:rPr>
        <w:t xml:space="preserve">individualized </w:t>
      </w:r>
      <w:r>
        <w:t xml:space="preserve">program of </w:t>
      </w:r>
      <w:r>
        <w:rPr>
          <w:spacing w:val="-3"/>
        </w:rPr>
        <w:t xml:space="preserve">study based </w:t>
      </w:r>
      <w:r>
        <w:t xml:space="preserve">on </w:t>
      </w:r>
      <w:r>
        <w:rPr>
          <w:spacing w:val="-3"/>
        </w:rPr>
        <w:t xml:space="preserve">academic </w:t>
      </w:r>
      <w:r>
        <w:t xml:space="preserve">and career </w:t>
      </w:r>
      <w:r>
        <w:rPr>
          <w:spacing w:val="-3"/>
        </w:rPr>
        <w:t xml:space="preserve">interests </w:t>
      </w:r>
      <w:r>
        <w:t xml:space="preserve">in one of </w:t>
      </w:r>
      <w:r>
        <w:rPr>
          <w:spacing w:val="-3"/>
        </w:rPr>
        <w:t xml:space="preserve">seven </w:t>
      </w:r>
      <w:r>
        <w:t xml:space="preserve">areas of </w:t>
      </w:r>
      <w:r>
        <w:rPr>
          <w:spacing w:val="-3"/>
        </w:rPr>
        <w:t xml:space="preserve">emphasis; </w:t>
      </w:r>
      <w:r>
        <w:t xml:space="preserve">and Option 2, an applied </w:t>
      </w:r>
      <w:r>
        <w:rPr>
          <w:spacing w:val="-3"/>
        </w:rPr>
        <w:t xml:space="preserve">entrepreneurship </w:t>
      </w:r>
      <w:r>
        <w:t xml:space="preserve">option </w:t>
      </w:r>
      <w:r>
        <w:rPr>
          <w:spacing w:val="-3"/>
        </w:rPr>
        <w:t xml:space="preserve">that allows students </w:t>
      </w:r>
      <w:r>
        <w:t xml:space="preserve">to apply </w:t>
      </w:r>
      <w:r>
        <w:rPr>
          <w:spacing w:val="-3"/>
        </w:rPr>
        <w:t xml:space="preserve">approved </w:t>
      </w:r>
      <w:r>
        <w:t xml:space="preserve">technical </w:t>
      </w:r>
      <w:r>
        <w:rPr>
          <w:spacing w:val="-3"/>
        </w:rPr>
        <w:t xml:space="preserve">coursework </w:t>
      </w:r>
      <w:r>
        <w:t xml:space="preserve">to the BIS </w:t>
      </w:r>
      <w:r>
        <w:rPr>
          <w:spacing w:val="-3"/>
        </w:rPr>
        <w:t xml:space="preserve">degree program. Questions regarding </w:t>
      </w:r>
      <w:r>
        <w:t xml:space="preserve">the </w:t>
      </w:r>
      <w:r>
        <w:rPr>
          <w:spacing w:val="-3"/>
        </w:rPr>
        <w:t xml:space="preserve">Bachelor </w:t>
      </w:r>
      <w:r>
        <w:t xml:space="preserve">of </w:t>
      </w:r>
      <w:r>
        <w:rPr>
          <w:spacing w:val="-3"/>
        </w:rPr>
        <w:t xml:space="preserve">Interdisciplinary Studies </w:t>
      </w:r>
      <w:r>
        <w:t xml:space="preserve">program </w:t>
      </w:r>
      <w:r>
        <w:rPr>
          <w:spacing w:val="-3"/>
        </w:rPr>
        <w:t xml:space="preserve">should </w:t>
      </w:r>
      <w:r>
        <w:t xml:space="preserve">be </w:t>
      </w:r>
      <w:r>
        <w:rPr>
          <w:spacing w:val="-3"/>
        </w:rPr>
        <w:t xml:space="preserve">directed </w:t>
      </w:r>
      <w:r>
        <w:t xml:space="preserve">to the BIS program </w:t>
      </w:r>
      <w:r>
        <w:rPr>
          <w:spacing w:val="-3"/>
        </w:rPr>
        <w:t xml:space="preserve">coordinator </w:t>
      </w:r>
      <w:r>
        <w:rPr>
          <w:spacing w:val="-3"/>
        </w:rPr>
        <w:t xml:space="preserve">(see </w:t>
      </w:r>
      <w:r>
        <w:t>also</w:t>
      </w:r>
      <w:r>
        <w:rPr>
          <w:spacing w:val="6"/>
        </w:rPr>
        <w:t xml:space="preserve"> </w:t>
      </w:r>
      <w:hyperlink r:id="rId119">
        <w:r>
          <w:rPr>
            <w:color w:val="0462C1"/>
            <w:spacing w:val="-3"/>
            <w:u w:val="single" w:color="0462C1"/>
          </w:rPr>
          <w:t>http://una.edu/bis).</w:t>
        </w:r>
      </w:hyperlink>
    </w:p>
    <w:p w:rsidR="00A4744C" w:rsidRDefault="00184F58">
      <w:pPr>
        <w:pStyle w:val="BodyText"/>
        <w:spacing w:before="58" w:line="242" w:lineRule="auto"/>
        <w:ind w:left="120" w:right="121" w:firstLine="360"/>
        <w:jc w:val="both"/>
      </w:pPr>
      <w:r>
        <w:t>BIS students with prior professional work experience are encouraged to inquire about Prior Learning Assessment (PLA). PLA allows students to match their professional work experiences</w:t>
      </w:r>
      <w:r>
        <w:t xml:space="preserve"> to stated learning outcomes for up to three specific courses offered at the University. Students will enroll in the IDS-PLA course and, under the direction of a writing specialist, prepare up to three experiential portfolios matched to their specified cou</w:t>
      </w:r>
      <w:r>
        <w:t xml:space="preserve">rses. Course-content specialists will evaluate portfolios. </w:t>
      </w:r>
      <w:r>
        <w:rPr>
          <w:rFonts w:cs="Arial"/>
        </w:rPr>
        <w:t xml:space="preserve">Successful portfolios will prompt a change to the student’s transcript to </w:t>
      </w:r>
      <w:r>
        <w:t>reflect the specific course credit(s) earned in lieu of actual enrollment in the course(s). PLA can expedite academic progr</w:t>
      </w:r>
      <w:r>
        <w:t>ess and is extremely cost-effective. Please contact Dr. Craig T. Robertson for more</w:t>
      </w:r>
      <w:r>
        <w:rPr>
          <w:spacing w:val="-19"/>
        </w:rPr>
        <w:t xml:space="preserve"> </w:t>
      </w:r>
      <w:r>
        <w:t>details.</w:t>
      </w:r>
    </w:p>
    <w:p w:rsidR="00A4744C" w:rsidRDefault="00A4744C">
      <w:pPr>
        <w:spacing w:before="8"/>
        <w:rPr>
          <w:rFonts w:ascii="Arial" w:eastAsia="Arial" w:hAnsi="Arial" w:cs="Arial"/>
          <w:sz w:val="15"/>
          <w:szCs w:val="15"/>
        </w:rPr>
      </w:pPr>
    </w:p>
    <w:p w:rsidR="00A4744C" w:rsidRDefault="00184F58">
      <w:pPr>
        <w:ind w:left="120"/>
        <w:rPr>
          <w:rFonts w:ascii="Arial" w:eastAsia="Arial" w:hAnsi="Arial" w:cs="Arial"/>
          <w:sz w:val="20"/>
          <w:szCs w:val="20"/>
        </w:rPr>
      </w:pPr>
      <w:r>
        <w:rPr>
          <w:rFonts w:ascii="Arial"/>
          <w:b/>
          <w:sz w:val="20"/>
        </w:rPr>
        <w:t>Degree Requirements for Option</w:t>
      </w:r>
      <w:r>
        <w:rPr>
          <w:rFonts w:ascii="Arial"/>
          <w:b/>
          <w:spacing w:val="-10"/>
          <w:sz w:val="20"/>
        </w:rPr>
        <w:t xml:space="preserve"> </w:t>
      </w:r>
      <w:r>
        <w:rPr>
          <w:rFonts w:ascii="Arial"/>
          <w:b/>
          <w:sz w:val="20"/>
        </w:rPr>
        <w:t>1</w:t>
      </w:r>
    </w:p>
    <w:p w:rsidR="00A4744C" w:rsidRDefault="00184F58">
      <w:pPr>
        <w:pStyle w:val="ListParagraph"/>
        <w:numPr>
          <w:ilvl w:val="1"/>
          <w:numId w:val="58"/>
        </w:numPr>
        <w:tabs>
          <w:tab w:val="left" w:pos="481"/>
        </w:tabs>
        <w:spacing w:before="51"/>
        <w:ind w:right="123" w:hanging="360"/>
        <w:jc w:val="both"/>
        <w:rPr>
          <w:rFonts w:ascii="Arial" w:eastAsia="Arial" w:hAnsi="Arial" w:cs="Arial"/>
          <w:sz w:val="19"/>
          <w:szCs w:val="19"/>
        </w:rPr>
      </w:pPr>
      <w:r>
        <w:rPr>
          <w:rFonts w:ascii="Arial"/>
          <w:sz w:val="19"/>
        </w:rPr>
        <w:t>A total of 120 semester hours is required as a minimum for graduation with 36 semester hours of this total coming from courses nu</w:t>
      </w:r>
      <w:r>
        <w:rPr>
          <w:rFonts w:ascii="Arial"/>
          <w:sz w:val="19"/>
        </w:rPr>
        <w:t>mbered 300 or</w:t>
      </w:r>
      <w:r>
        <w:rPr>
          <w:rFonts w:ascii="Arial"/>
          <w:spacing w:val="-20"/>
          <w:sz w:val="19"/>
        </w:rPr>
        <w:t xml:space="preserve"> </w:t>
      </w:r>
      <w:r>
        <w:rPr>
          <w:rFonts w:ascii="Arial"/>
          <w:sz w:val="19"/>
        </w:rPr>
        <w:t>400.</w:t>
      </w:r>
    </w:p>
    <w:p w:rsidR="00A4744C" w:rsidRDefault="00184F58">
      <w:pPr>
        <w:pStyle w:val="ListParagraph"/>
        <w:numPr>
          <w:ilvl w:val="1"/>
          <w:numId w:val="58"/>
        </w:numPr>
        <w:tabs>
          <w:tab w:val="left" w:pos="481"/>
        </w:tabs>
        <w:spacing w:before="62"/>
        <w:ind w:hanging="360"/>
        <w:rPr>
          <w:rFonts w:ascii="Arial" w:eastAsia="Arial" w:hAnsi="Arial" w:cs="Arial"/>
          <w:sz w:val="19"/>
          <w:szCs w:val="19"/>
        </w:rPr>
      </w:pPr>
      <w:r>
        <w:rPr>
          <w:rFonts w:ascii="Arial"/>
          <w:sz w:val="19"/>
        </w:rPr>
        <w:t>General Education Requirements (41-47 semester</w:t>
      </w:r>
      <w:r>
        <w:rPr>
          <w:rFonts w:ascii="Arial"/>
          <w:spacing w:val="-12"/>
          <w:sz w:val="19"/>
        </w:rPr>
        <w:t xml:space="preserve"> </w:t>
      </w:r>
      <w:r>
        <w:rPr>
          <w:rFonts w:ascii="Arial"/>
          <w:sz w:val="19"/>
        </w:rPr>
        <w:t>hours)</w:t>
      </w:r>
    </w:p>
    <w:p w:rsidR="00A4744C" w:rsidRDefault="00184F58">
      <w:pPr>
        <w:pStyle w:val="ListParagraph"/>
        <w:numPr>
          <w:ilvl w:val="2"/>
          <w:numId w:val="58"/>
        </w:numPr>
        <w:tabs>
          <w:tab w:val="left" w:pos="841"/>
        </w:tabs>
        <w:spacing w:before="24"/>
        <w:ind w:right="129"/>
        <w:rPr>
          <w:rFonts w:ascii="Arial" w:eastAsia="Arial" w:hAnsi="Arial" w:cs="Arial"/>
          <w:sz w:val="19"/>
          <w:szCs w:val="19"/>
        </w:rPr>
      </w:pPr>
      <w:r>
        <w:rPr>
          <w:rFonts w:ascii="Arial" w:eastAsia="Arial" w:hAnsi="Arial" w:cs="Arial"/>
          <w:sz w:val="19"/>
          <w:szCs w:val="19"/>
        </w:rPr>
        <w:t>Same General Education Component required of all students if approved by the student’s academic</w:t>
      </w:r>
      <w:r>
        <w:rPr>
          <w:rFonts w:ascii="Arial" w:eastAsia="Arial" w:hAnsi="Arial" w:cs="Arial"/>
          <w:spacing w:val="-13"/>
          <w:sz w:val="19"/>
          <w:szCs w:val="19"/>
        </w:rPr>
        <w:t xml:space="preserve"> </w:t>
      </w:r>
      <w:r>
        <w:rPr>
          <w:rFonts w:ascii="Arial" w:eastAsia="Arial" w:hAnsi="Arial" w:cs="Arial"/>
          <w:sz w:val="19"/>
          <w:szCs w:val="19"/>
        </w:rPr>
        <w:t>advisor.</w:t>
      </w:r>
    </w:p>
    <w:p w:rsidR="00A4744C" w:rsidRDefault="00184F58">
      <w:pPr>
        <w:pStyle w:val="ListParagraph"/>
        <w:numPr>
          <w:ilvl w:val="2"/>
          <w:numId w:val="58"/>
        </w:numPr>
        <w:tabs>
          <w:tab w:val="left" w:pos="841"/>
        </w:tabs>
        <w:spacing w:before="21"/>
        <w:ind w:right="127"/>
        <w:rPr>
          <w:rFonts w:ascii="Arial" w:eastAsia="Arial" w:hAnsi="Arial" w:cs="Arial"/>
          <w:sz w:val="19"/>
          <w:szCs w:val="19"/>
        </w:rPr>
      </w:pPr>
      <w:r>
        <w:rPr>
          <w:rFonts w:ascii="Arial"/>
          <w:sz w:val="19"/>
        </w:rPr>
        <w:t>May follow either requirements for Bachelor of Arts or Bachelor of Science degree.</w:t>
      </w:r>
    </w:p>
    <w:p w:rsidR="00A4744C" w:rsidRDefault="00184F58">
      <w:pPr>
        <w:pStyle w:val="ListParagraph"/>
        <w:numPr>
          <w:ilvl w:val="1"/>
          <w:numId w:val="58"/>
        </w:numPr>
        <w:tabs>
          <w:tab w:val="left" w:pos="481"/>
        </w:tabs>
        <w:spacing w:before="62" w:line="242" w:lineRule="auto"/>
        <w:ind w:right="124" w:hanging="360"/>
        <w:jc w:val="both"/>
        <w:rPr>
          <w:rFonts w:ascii="Arial" w:eastAsia="Arial" w:hAnsi="Arial" w:cs="Arial"/>
          <w:sz w:val="19"/>
          <w:szCs w:val="19"/>
        </w:rPr>
      </w:pPr>
      <w:r>
        <w:rPr>
          <w:rFonts w:ascii="Arial" w:eastAsia="Arial" w:hAnsi="Arial" w:cs="Arial"/>
          <w:sz w:val="19"/>
          <w:szCs w:val="19"/>
        </w:rPr>
        <w:t>A</w:t>
      </w:r>
      <w:r>
        <w:rPr>
          <w:rFonts w:ascii="Arial" w:eastAsia="Arial" w:hAnsi="Arial" w:cs="Arial"/>
          <w:spacing w:val="-5"/>
          <w:sz w:val="19"/>
          <w:szCs w:val="19"/>
        </w:rPr>
        <w:t xml:space="preserve"> </w:t>
      </w:r>
      <w:r>
        <w:rPr>
          <w:rFonts w:ascii="Arial" w:eastAsia="Arial" w:hAnsi="Arial" w:cs="Arial"/>
          <w:spacing w:val="-3"/>
          <w:sz w:val="19"/>
          <w:szCs w:val="19"/>
        </w:rPr>
        <w:t>minimum</w:t>
      </w:r>
      <w:r>
        <w:rPr>
          <w:rFonts w:ascii="Arial" w:eastAsia="Arial" w:hAnsi="Arial" w:cs="Arial"/>
          <w:spacing w:val="-5"/>
          <w:sz w:val="19"/>
          <w:szCs w:val="19"/>
        </w:rPr>
        <w:t xml:space="preserve"> </w:t>
      </w:r>
      <w:r>
        <w:rPr>
          <w:rFonts w:ascii="Arial" w:eastAsia="Arial" w:hAnsi="Arial" w:cs="Arial"/>
          <w:sz w:val="19"/>
          <w:szCs w:val="19"/>
        </w:rPr>
        <w:t>of</w:t>
      </w:r>
      <w:r>
        <w:rPr>
          <w:rFonts w:ascii="Arial" w:eastAsia="Arial" w:hAnsi="Arial" w:cs="Arial"/>
          <w:spacing w:val="-5"/>
          <w:sz w:val="19"/>
          <w:szCs w:val="19"/>
        </w:rPr>
        <w:t xml:space="preserve"> </w:t>
      </w:r>
      <w:r>
        <w:rPr>
          <w:rFonts w:ascii="Arial" w:eastAsia="Arial" w:hAnsi="Arial" w:cs="Arial"/>
          <w:sz w:val="19"/>
          <w:szCs w:val="19"/>
        </w:rPr>
        <w:t>42</w:t>
      </w:r>
      <w:r>
        <w:rPr>
          <w:rFonts w:ascii="Arial" w:eastAsia="Arial" w:hAnsi="Arial" w:cs="Arial"/>
          <w:spacing w:val="-6"/>
          <w:sz w:val="19"/>
          <w:szCs w:val="19"/>
        </w:rPr>
        <w:t xml:space="preserve"> </w:t>
      </w:r>
      <w:r>
        <w:rPr>
          <w:rFonts w:ascii="Arial" w:eastAsia="Arial" w:hAnsi="Arial" w:cs="Arial"/>
          <w:sz w:val="19"/>
          <w:szCs w:val="19"/>
        </w:rPr>
        <w:t>hours</w:t>
      </w:r>
      <w:r>
        <w:rPr>
          <w:rFonts w:ascii="Arial" w:eastAsia="Arial" w:hAnsi="Arial" w:cs="Arial"/>
          <w:spacing w:val="-3"/>
          <w:sz w:val="19"/>
          <w:szCs w:val="19"/>
        </w:rPr>
        <w:t xml:space="preserve"> must</w:t>
      </w:r>
      <w:r>
        <w:rPr>
          <w:rFonts w:ascii="Arial" w:eastAsia="Arial" w:hAnsi="Arial" w:cs="Arial"/>
          <w:spacing w:val="-5"/>
          <w:sz w:val="19"/>
          <w:szCs w:val="19"/>
        </w:rPr>
        <w:t xml:space="preserve"> </w:t>
      </w:r>
      <w:r>
        <w:rPr>
          <w:rFonts w:ascii="Arial" w:eastAsia="Arial" w:hAnsi="Arial" w:cs="Arial"/>
          <w:sz w:val="19"/>
          <w:szCs w:val="19"/>
        </w:rPr>
        <w:t>be</w:t>
      </w:r>
      <w:r>
        <w:rPr>
          <w:rFonts w:ascii="Arial" w:eastAsia="Arial" w:hAnsi="Arial" w:cs="Arial"/>
          <w:spacing w:val="-6"/>
          <w:sz w:val="19"/>
          <w:szCs w:val="19"/>
        </w:rPr>
        <w:t xml:space="preserve"> </w:t>
      </w:r>
      <w:r>
        <w:rPr>
          <w:rFonts w:ascii="Arial" w:eastAsia="Arial" w:hAnsi="Arial" w:cs="Arial"/>
          <w:spacing w:val="-3"/>
          <w:sz w:val="19"/>
          <w:szCs w:val="19"/>
        </w:rPr>
        <w:t>earned</w:t>
      </w:r>
      <w:r>
        <w:rPr>
          <w:rFonts w:ascii="Arial" w:eastAsia="Arial" w:hAnsi="Arial" w:cs="Arial"/>
          <w:spacing w:val="-6"/>
          <w:sz w:val="19"/>
          <w:szCs w:val="19"/>
        </w:rPr>
        <w:t xml:space="preserve"> </w:t>
      </w:r>
      <w:r>
        <w:rPr>
          <w:rFonts w:ascii="Arial" w:eastAsia="Arial" w:hAnsi="Arial" w:cs="Arial"/>
          <w:sz w:val="19"/>
          <w:szCs w:val="19"/>
        </w:rPr>
        <w:t>from</w:t>
      </w:r>
      <w:r>
        <w:rPr>
          <w:rFonts w:ascii="Arial" w:eastAsia="Arial" w:hAnsi="Arial" w:cs="Arial"/>
          <w:spacing w:val="-5"/>
          <w:sz w:val="19"/>
          <w:szCs w:val="19"/>
        </w:rPr>
        <w:t xml:space="preserve"> </w:t>
      </w:r>
      <w:r>
        <w:rPr>
          <w:rFonts w:ascii="Arial" w:eastAsia="Arial" w:hAnsi="Arial" w:cs="Arial"/>
          <w:sz w:val="19"/>
          <w:szCs w:val="19"/>
        </w:rPr>
        <w:t>the</w:t>
      </w:r>
      <w:r>
        <w:rPr>
          <w:rFonts w:ascii="Arial" w:eastAsia="Arial" w:hAnsi="Arial" w:cs="Arial"/>
          <w:spacing w:val="-6"/>
          <w:sz w:val="19"/>
          <w:szCs w:val="19"/>
        </w:rPr>
        <w:t xml:space="preserve"> </w:t>
      </w:r>
      <w:r>
        <w:rPr>
          <w:rFonts w:ascii="Arial" w:eastAsia="Arial" w:hAnsi="Arial" w:cs="Arial"/>
          <w:sz w:val="19"/>
          <w:szCs w:val="19"/>
        </w:rPr>
        <w:t>selected</w:t>
      </w:r>
      <w:r>
        <w:rPr>
          <w:rFonts w:ascii="Arial" w:eastAsia="Arial" w:hAnsi="Arial" w:cs="Arial"/>
          <w:spacing w:val="-4"/>
          <w:sz w:val="19"/>
          <w:szCs w:val="19"/>
        </w:rPr>
        <w:t xml:space="preserve"> </w:t>
      </w:r>
      <w:r>
        <w:rPr>
          <w:rFonts w:ascii="Arial" w:eastAsia="Arial" w:hAnsi="Arial" w:cs="Arial"/>
          <w:spacing w:val="-3"/>
          <w:sz w:val="19"/>
          <w:szCs w:val="19"/>
        </w:rPr>
        <w:t>Area</w:t>
      </w:r>
      <w:r>
        <w:rPr>
          <w:rFonts w:ascii="Arial" w:eastAsia="Arial" w:hAnsi="Arial" w:cs="Arial"/>
          <w:spacing w:val="-6"/>
          <w:sz w:val="19"/>
          <w:szCs w:val="19"/>
        </w:rPr>
        <w:t xml:space="preserve"> </w:t>
      </w:r>
      <w:r>
        <w:rPr>
          <w:rFonts w:ascii="Arial" w:eastAsia="Arial" w:hAnsi="Arial" w:cs="Arial"/>
          <w:sz w:val="19"/>
          <w:szCs w:val="19"/>
        </w:rPr>
        <w:t>of</w:t>
      </w:r>
      <w:r>
        <w:rPr>
          <w:rFonts w:ascii="Arial" w:eastAsia="Arial" w:hAnsi="Arial" w:cs="Arial"/>
          <w:spacing w:val="-5"/>
          <w:sz w:val="19"/>
          <w:szCs w:val="19"/>
        </w:rPr>
        <w:t xml:space="preserve"> </w:t>
      </w:r>
      <w:r>
        <w:rPr>
          <w:rFonts w:ascii="Arial" w:eastAsia="Arial" w:hAnsi="Arial" w:cs="Arial"/>
          <w:spacing w:val="-3"/>
          <w:sz w:val="19"/>
          <w:szCs w:val="19"/>
        </w:rPr>
        <w:t>Emphasis</w:t>
      </w:r>
      <w:r>
        <w:rPr>
          <w:rFonts w:ascii="Arial" w:eastAsia="Arial" w:hAnsi="Arial" w:cs="Arial"/>
          <w:spacing w:val="-5"/>
          <w:sz w:val="19"/>
          <w:szCs w:val="19"/>
        </w:rPr>
        <w:t xml:space="preserve"> </w:t>
      </w:r>
      <w:r>
        <w:rPr>
          <w:rFonts w:ascii="Arial" w:eastAsia="Arial" w:hAnsi="Arial" w:cs="Arial"/>
          <w:sz w:val="19"/>
          <w:szCs w:val="19"/>
        </w:rPr>
        <w:t>(the 42</w:t>
      </w:r>
      <w:r>
        <w:rPr>
          <w:rFonts w:ascii="Arial" w:eastAsia="Arial" w:hAnsi="Arial" w:cs="Arial"/>
          <w:spacing w:val="-5"/>
          <w:sz w:val="19"/>
          <w:szCs w:val="19"/>
        </w:rPr>
        <w:t xml:space="preserve"> </w:t>
      </w:r>
      <w:r>
        <w:rPr>
          <w:rFonts w:ascii="Arial" w:eastAsia="Arial" w:hAnsi="Arial" w:cs="Arial"/>
          <w:spacing w:val="-3"/>
          <w:sz w:val="19"/>
          <w:szCs w:val="19"/>
        </w:rPr>
        <w:t xml:space="preserve">does </w:t>
      </w:r>
      <w:r>
        <w:rPr>
          <w:rFonts w:ascii="Arial" w:eastAsia="Arial" w:hAnsi="Arial" w:cs="Arial"/>
          <w:sz w:val="19"/>
          <w:szCs w:val="19"/>
        </w:rPr>
        <w:t>not</w:t>
      </w:r>
      <w:r>
        <w:rPr>
          <w:rFonts w:ascii="Arial" w:eastAsia="Arial" w:hAnsi="Arial" w:cs="Arial"/>
          <w:spacing w:val="-5"/>
          <w:sz w:val="19"/>
          <w:szCs w:val="19"/>
        </w:rPr>
        <w:t xml:space="preserve"> </w:t>
      </w:r>
      <w:r>
        <w:rPr>
          <w:rFonts w:ascii="Arial" w:eastAsia="Arial" w:hAnsi="Arial" w:cs="Arial"/>
          <w:spacing w:val="-3"/>
          <w:sz w:val="19"/>
          <w:szCs w:val="19"/>
        </w:rPr>
        <w:t>include</w:t>
      </w:r>
      <w:r>
        <w:rPr>
          <w:rFonts w:ascii="Arial" w:eastAsia="Arial" w:hAnsi="Arial" w:cs="Arial"/>
          <w:spacing w:val="-5"/>
          <w:sz w:val="19"/>
          <w:szCs w:val="19"/>
        </w:rPr>
        <w:t xml:space="preserve"> </w:t>
      </w:r>
      <w:r>
        <w:rPr>
          <w:rFonts w:ascii="Arial" w:eastAsia="Arial" w:hAnsi="Arial" w:cs="Arial"/>
          <w:sz w:val="19"/>
          <w:szCs w:val="19"/>
        </w:rPr>
        <w:t>a</w:t>
      </w:r>
      <w:r>
        <w:rPr>
          <w:rFonts w:ascii="Arial" w:eastAsia="Arial" w:hAnsi="Arial" w:cs="Arial"/>
          <w:spacing w:val="-5"/>
          <w:sz w:val="19"/>
          <w:szCs w:val="19"/>
        </w:rPr>
        <w:t xml:space="preserve"> </w:t>
      </w:r>
      <w:r>
        <w:rPr>
          <w:rFonts w:ascii="Arial" w:eastAsia="Arial" w:hAnsi="Arial" w:cs="Arial"/>
          <w:sz w:val="19"/>
          <w:szCs w:val="19"/>
        </w:rPr>
        <w:t>1</w:t>
      </w:r>
      <w:r>
        <w:rPr>
          <w:rFonts w:ascii="Arial" w:eastAsia="Arial" w:hAnsi="Arial" w:cs="Arial"/>
          <w:spacing w:val="-5"/>
          <w:sz w:val="19"/>
          <w:szCs w:val="19"/>
        </w:rPr>
        <w:t xml:space="preserve"> </w:t>
      </w:r>
      <w:r>
        <w:rPr>
          <w:rFonts w:ascii="Arial" w:eastAsia="Arial" w:hAnsi="Arial" w:cs="Arial"/>
          <w:sz w:val="19"/>
          <w:szCs w:val="19"/>
        </w:rPr>
        <w:t>credit</w:t>
      </w:r>
      <w:r>
        <w:rPr>
          <w:rFonts w:ascii="Arial" w:eastAsia="Arial" w:hAnsi="Arial" w:cs="Arial"/>
          <w:spacing w:val="-2"/>
          <w:sz w:val="19"/>
          <w:szCs w:val="19"/>
        </w:rPr>
        <w:t xml:space="preserve"> </w:t>
      </w:r>
      <w:r>
        <w:rPr>
          <w:rFonts w:ascii="Arial" w:eastAsia="Arial" w:hAnsi="Arial" w:cs="Arial"/>
          <w:spacing w:val="-3"/>
          <w:sz w:val="19"/>
          <w:szCs w:val="19"/>
        </w:rPr>
        <w:t>hour</w:t>
      </w:r>
      <w:r>
        <w:rPr>
          <w:rFonts w:ascii="Arial" w:eastAsia="Arial" w:hAnsi="Arial" w:cs="Arial"/>
          <w:spacing w:val="-5"/>
          <w:sz w:val="19"/>
          <w:szCs w:val="19"/>
        </w:rPr>
        <w:t xml:space="preserve"> </w:t>
      </w:r>
      <w:r>
        <w:rPr>
          <w:rFonts w:ascii="Arial" w:eastAsia="Arial" w:hAnsi="Arial" w:cs="Arial"/>
          <w:sz w:val="19"/>
          <w:szCs w:val="19"/>
        </w:rPr>
        <w:t>IDS</w:t>
      </w:r>
      <w:r>
        <w:rPr>
          <w:rFonts w:ascii="Arial" w:eastAsia="Arial" w:hAnsi="Arial" w:cs="Arial"/>
          <w:spacing w:val="-4"/>
          <w:sz w:val="19"/>
          <w:szCs w:val="19"/>
        </w:rPr>
        <w:t xml:space="preserve"> </w:t>
      </w:r>
      <w:r>
        <w:rPr>
          <w:rFonts w:ascii="Arial" w:eastAsia="Arial" w:hAnsi="Arial" w:cs="Arial"/>
          <w:sz w:val="19"/>
          <w:szCs w:val="19"/>
        </w:rPr>
        <w:t>199</w:t>
      </w:r>
      <w:r>
        <w:rPr>
          <w:rFonts w:ascii="Arial" w:eastAsia="Arial" w:hAnsi="Arial" w:cs="Arial"/>
          <w:spacing w:val="-5"/>
          <w:sz w:val="19"/>
          <w:szCs w:val="19"/>
        </w:rPr>
        <w:t xml:space="preserve"> </w:t>
      </w:r>
      <w:r>
        <w:rPr>
          <w:rFonts w:ascii="Arial" w:eastAsia="Arial" w:hAnsi="Arial" w:cs="Arial"/>
          <w:sz w:val="19"/>
          <w:szCs w:val="19"/>
        </w:rPr>
        <w:t>and</w:t>
      </w:r>
      <w:r>
        <w:rPr>
          <w:rFonts w:ascii="Arial" w:eastAsia="Arial" w:hAnsi="Arial" w:cs="Arial"/>
          <w:spacing w:val="-4"/>
          <w:sz w:val="19"/>
          <w:szCs w:val="19"/>
        </w:rPr>
        <w:t xml:space="preserve"> </w:t>
      </w:r>
      <w:r>
        <w:rPr>
          <w:rFonts w:ascii="Arial" w:eastAsia="Arial" w:hAnsi="Arial" w:cs="Arial"/>
          <w:sz w:val="19"/>
          <w:szCs w:val="19"/>
        </w:rPr>
        <w:t>3</w:t>
      </w:r>
      <w:r>
        <w:rPr>
          <w:rFonts w:ascii="Arial" w:eastAsia="Arial" w:hAnsi="Arial" w:cs="Arial"/>
          <w:spacing w:val="-5"/>
          <w:sz w:val="19"/>
          <w:szCs w:val="19"/>
        </w:rPr>
        <w:t xml:space="preserve"> </w:t>
      </w:r>
      <w:r>
        <w:rPr>
          <w:rFonts w:ascii="Arial" w:eastAsia="Arial" w:hAnsi="Arial" w:cs="Arial"/>
          <w:spacing w:val="-3"/>
          <w:sz w:val="19"/>
          <w:szCs w:val="19"/>
        </w:rPr>
        <w:t>credit</w:t>
      </w:r>
      <w:r>
        <w:rPr>
          <w:rFonts w:ascii="Arial" w:eastAsia="Arial" w:hAnsi="Arial" w:cs="Arial"/>
          <w:spacing w:val="-5"/>
          <w:sz w:val="19"/>
          <w:szCs w:val="19"/>
        </w:rPr>
        <w:t xml:space="preserve"> </w:t>
      </w:r>
      <w:r>
        <w:rPr>
          <w:rFonts w:ascii="Arial" w:eastAsia="Arial" w:hAnsi="Arial" w:cs="Arial"/>
          <w:sz w:val="19"/>
          <w:szCs w:val="19"/>
        </w:rPr>
        <w:t>hour</w:t>
      </w:r>
      <w:r>
        <w:rPr>
          <w:rFonts w:ascii="Arial" w:eastAsia="Arial" w:hAnsi="Arial" w:cs="Arial"/>
          <w:spacing w:val="-5"/>
          <w:sz w:val="19"/>
          <w:szCs w:val="19"/>
        </w:rPr>
        <w:t xml:space="preserve"> </w:t>
      </w:r>
      <w:r>
        <w:rPr>
          <w:rFonts w:ascii="Arial" w:eastAsia="Arial" w:hAnsi="Arial" w:cs="Arial"/>
          <w:sz w:val="19"/>
          <w:szCs w:val="19"/>
        </w:rPr>
        <w:t>IDS</w:t>
      </w:r>
      <w:r>
        <w:rPr>
          <w:rFonts w:ascii="Arial" w:eastAsia="Arial" w:hAnsi="Arial" w:cs="Arial"/>
          <w:spacing w:val="-4"/>
          <w:sz w:val="19"/>
          <w:szCs w:val="19"/>
        </w:rPr>
        <w:t xml:space="preserve"> </w:t>
      </w:r>
      <w:r>
        <w:rPr>
          <w:rFonts w:ascii="Arial" w:eastAsia="Arial" w:hAnsi="Arial" w:cs="Arial"/>
          <w:sz w:val="19"/>
          <w:szCs w:val="19"/>
        </w:rPr>
        <w:t>499</w:t>
      </w:r>
      <w:r>
        <w:rPr>
          <w:rFonts w:ascii="Arial" w:eastAsia="Arial" w:hAnsi="Arial" w:cs="Arial"/>
          <w:spacing w:val="-4"/>
          <w:sz w:val="19"/>
          <w:szCs w:val="19"/>
        </w:rPr>
        <w:t xml:space="preserve"> </w:t>
      </w:r>
      <w:r>
        <w:rPr>
          <w:rFonts w:ascii="Arial" w:eastAsia="Arial" w:hAnsi="Arial" w:cs="Arial"/>
          <w:sz w:val="19"/>
          <w:szCs w:val="19"/>
        </w:rPr>
        <w:t>which</w:t>
      </w:r>
      <w:r>
        <w:rPr>
          <w:rFonts w:ascii="Arial" w:eastAsia="Arial" w:hAnsi="Arial" w:cs="Arial"/>
          <w:spacing w:val="-5"/>
          <w:sz w:val="19"/>
          <w:szCs w:val="19"/>
        </w:rPr>
        <w:t xml:space="preserve"> </w:t>
      </w:r>
      <w:r>
        <w:rPr>
          <w:rFonts w:ascii="Arial" w:eastAsia="Arial" w:hAnsi="Arial" w:cs="Arial"/>
          <w:sz w:val="19"/>
          <w:szCs w:val="19"/>
        </w:rPr>
        <w:t xml:space="preserve">are </w:t>
      </w:r>
      <w:r>
        <w:rPr>
          <w:rFonts w:ascii="Arial" w:eastAsia="Arial" w:hAnsi="Arial" w:cs="Arial"/>
          <w:spacing w:val="-3"/>
          <w:sz w:val="19"/>
          <w:szCs w:val="19"/>
        </w:rPr>
        <w:t xml:space="preserve">required </w:t>
      </w:r>
      <w:r>
        <w:rPr>
          <w:rFonts w:ascii="Arial" w:eastAsia="Arial" w:hAnsi="Arial" w:cs="Arial"/>
          <w:sz w:val="19"/>
          <w:szCs w:val="19"/>
        </w:rPr>
        <w:t xml:space="preserve">of all BIS </w:t>
      </w:r>
      <w:r>
        <w:rPr>
          <w:rFonts w:ascii="Arial" w:eastAsia="Arial" w:hAnsi="Arial" w:cs="Arial"/>
          <w:spacing w:val="-3"/>
          <w:sz w:val="19"/>
          <w:szCs w:val="19"/>
        </w:rPr>
        <w:t xml:space="preserve">degree-seeking students) </w:t>
      </w:r>
      <w:r>
        <w:rPr>
          <w:rFonts w:ascii="Arial" w:eastAsia="Arial" w:hAnsi="Arial" w:cs="Arial"/>
          <w:sz w:val="19"/>
          <w:szCs w:val="19"/>
        </w:rPr>
        <w:t xml:space="preserve">with no </w:t>
      </w:r>
      <w:r>
        <w:rPr>
          <w:rFonts w:ascii="Arial" w:eastAsia="Arial" w:hAnsi="Arial" w:cs="Arial"/>
          <w:spacing w:val="-3"/>
          <w:sz w:val="19"/>
          <w:szCs w:val="19"/>
        </w:rPr>
        <w:t xml:space="preserve">more than </w:t>
      </w:r>
      <w:r>
        <w:rPr>
          <w:rFonts w:ascii="Arial" w:eastAsia="Arial" w:hAnsi="Arial" w:cs="Arial"/>
          <w:sz w:val="19"/>
          <w:szCs w:val="19"/>
        </w:rPr>
        <w:t xml:space="preserve">24 hours </w:t>
      </w:r>
      <w:r>
        <w:rPr>
          <w:rFonts w:ascii="Arial" w:eastAsia="Arial" w:hAnsi="Arial" w:cs="Arial"/>
          <w:spacing w:val="-3"/>
          <w:sz w:val="19"/>
          <w:szCs w:val="19"/>
        </w:rPr>
        <w:t xml:space="preserve">within </w:t>
      </w:r>
      <w:r>
        <w:rPr>
          <w:rFonts w:ascii="Arial" w:eastAsia="Arial" w:hAnsi="Arial" w:cs="Arial"/>
          <w:sz w:val="19"/>
          <w:szCs w:val="19"/>
        </w:rPr>
        <w:t xml:space="preserve">a </w:t>
      </w:r>
      <w:r>
        <w:rPr>
          <w:rFonts w:ascii="Arial" w:eastAsia="Arial" w:hAnsi="Arial" w:cs="Arial"/>
          <w:spacing w:val="-3"/>
          <w:sz w:val="19"/>
          <w:szCs w:val="19"/>
        </w:rPr>
        <w:t xml:space="preserve">discipline </w:t>
      </w:r>
      <w:r>
        <w:rPr>
          <w:rFonts w:ascii="Arial" w:eastAsia="Arial" w:hAnsi="Arial" w:cs="Arial"/>
          <w:sz w:val="19"/>
          <w:szCs w:val="19"/>
        </w:rPr>
        <w:t xml:space="preserve">as </w:t>
      </w:r>
      <w:r>
        <w:rPr>
          <w:rFonts w:ascii="Arial" w:eastAsia="Arial" w:hAnsi="Arial" w:cs="Arial"/>
          <w:spacing w:val="-3"/>
          <w:sz w:val="19"/>
          <w:szCs w:val="19"/>
        </w:rPr>
        <w:t xml:space="preserve">reflected </w:t>
      </w:r>
      <w:r>
        <w:rPr>
          <w:rFonts w:ascii="Arial" w:eastAsia="Arial" w:hAnsi="Arial" w:cs="Arial"/>
          <w:sz w:val="19"/>
          <w:szCs w:val="19"/>
        </w:rPr>
        <w:t xml:space="preserve">by </w:t>
      </w:r>
      <w:r>
        <w:rPr>
          <w:rFonts w:ascii="Arial" w:eastAsia="Arial" w:hAnsi="Arial" w:cs="Arial"/>
          <w:spacing w:val="-3"/>
          <w:sz w:val="19"/>
          <w:szCs w:val="19"/>
        </w:rPr>
        <w:t xml:space="preserve">that discipline’s </w:t>
      </w:r>
      <w:r>
        <w:rPr>
          <w:rFonts w:ascii="Arial" w:eastAsia="Arial" w:hAnsi="Arial" w:cs="Arial"/>
          <w:sz w:val="19"/>
          <w:szCs w:val="19"/>
        </w:rPr>
        <w:t xml:space="preserve">prefix and no </w:t>
      </w:r>
      <w:r>
        <w:rPr>
          <w:rFonts w:ascii="Arial" w:eastAsia="Arial" w:hAnsi="Arial" w:cs="Arial"/>
          <w:spacing w:val="-3"/>
          <w:sz w:val="19"/>
          <w:szCs w:val="19"/>
        </w:rPr>
        <w:t xml:space="preserve">more </w:t>
      </w:r>
      <w:r>
        <w:rPr>
          <w:rFonts w:ascii="Arial" w:eastAsia="Arial" w:hAnsi="Arial" w:cs="Arial"/>
          <w:sz w:val="19"/>
          <w:szCs w:val="19"/>
        </w:rPr>
        <w:t xml:space="preserve">than 30 hours from the </w:t>
      </w:r>
      <w:r>
        <w:rPr>
          <w:rFonts w:ascii="Arial" w:eastAsia="Arial" w:hAnsi="Arial" w:cs="Arial"/>
          <w:spacing w:val="-3"/>
          <w:sz w:val="19"/>
          <w:szCs w:val="19"/>
        </w:rPr>
        <w:t xml:space="preserve">College </w:t>
      </w:r>
      <w:r>
        <w:rPr>
          <w:rFonts w:ascii="Arial" w:eastAsia="Arial" w:hAnsi="Arial" w:cs="Arial"/>
          <w:sz w:val="19"/>
          <w:szCs w:val="19"/>
        </w:rPr>
        <w:t xml:space="preserve">of </w:t>
      </w:r>
      <w:r>
        <w:rPr>
          <w:rFonts w:ascii="Arial" w:eastAsia="Arial" w:hAnsi="Arial" w:cs="Arial"/>
          <w:spacing w:val="-3"/>
          <w:sz w:val="19"/>
          <w:szCs w:val="19"/>
        </w:rPr>
        <w:t xml:space="preserve">Business. </w:t>
      </w:r>
      <w:r>
        <w:rPr>
          <w:rFonts w:ascii="Arial" w:eastAsia="Arial" w:hAnsi="Arial" w:cs="Arial"/>
          <w:sz w:val="19"/>
          <w:szCs w:val="19"/>
        </w:rPr>
        <w:t xml:space="preserve">In IDS 199 the </w:t>
      </w:r>
      <w:r>
        <w:rPr>
          <w:rFonts w:ascii="Arial" w:eastAsia="Arial" w:hAnsi="Arial" w:cs="Arial"/>
          <w:spacing w:val="-3"/>
          <w:sz w:val="19"/>
          <w:szCs w:val="19"/>
        </w:rPr>
        <w:t xml:space="preserve">student, </w:t>
      </w:r>
      <w:r>
        <w:rPr>
          <w:rFonts w:ascii="Arial" w:eastAsia="Arial" w:hAnsi="Arial" w:cs="Arial"/>
          <w:sz w:val="19"/>
          <w:szCs w:val="19"/>
        </w:rPr>
        <w:t xml:space="preserve">with the </w:t>
      </w:r>
      <w:r>
        <w:rPr>
          <w:rFonts w:ascii="Arial" w:eastAsia="Arial" w:hAnsi="Arial" w:cs="Arial"/>
          <w:spacing w:val="-3"/>
          <w:sz w:val="19"/>
          <w:szCs w:val="19"/>
        </w:rPr>
        <w:t xml:space="preserve">assistance </w:t>
      </w:r>
      <w:r>
        <w:rPr>
          <w:rFonts w:ascii="Arial" w:eastAsia="Arial" w:hAnsi="Arial" w:cs="Arial"/>
          <w:sz w:val="19"/>
          <w:szCs w:val="19"/>
        </w:rPr>
        <w:t xml:space="preserve">of </w:t>
      </w:r>
      <w:r>
        <w:rPr>
          <w:rFonts w:ascii="Arial" w:eastAsia="Arial" w:hAnsi="Arial" w:cs="Arial"/>
          <w:spacing w:val="-3"/>
          <w:sz w:val="19"/>
          <w:szCs w:val="19"/>
        </w:rPr>
        <w:t>his/her advisor,</w:t>
      </w:r>
      <w:r>
        <w:rPr>
          <w:rFonts w:ascii="Arial" w:eastAsia="Arial" w:hAnsi="Arial" w:cs="Arial"/>
          <w:spacing w:val="-8"/>
          <w:sz w:val="19"/>
          <w:szCs w:val="19"/>
        </w:rPr>
        <w:t xml:space="preserve"> </w:t>
      </w:r>
      <w:r>
        <w:rPr>
          <w:rFonts w:ascii="Arial" w:eastAsia="Arial" w:hAnsi="Arial" w:cs="Arial"/>
          <w:sz w:val="19"/>
          <w:szCs w:val="19"/>
        </w:rPr>
        <w:t>will</w:t>
      </w:r>
      <w:r>
        <w:rPr>
          <w:rFonts w:ascii="Arial" w:eastAsia="Arial" w:hAnsi="Arial" w:cs="Arial"/>
          <w:spacing w:val="-7"/>
          <w:sz w:val="19"/>
          <w:szCs w:val="19"/>
        </w:rPr>
        <w:t xml:space="preserve"> </w:t>
      </w:r>
      <w:r>
        <w:rPr>
          <w:rFonts w:ascii="Arial" w:eastAsia="Arial" w:hAnsi="Arial" w:cs="Arial"/>
          <w:spacing w:val="-3"/>
          <w:sz w:val="19"/>
          <w:szCs w:val="19"/>
        </w:rPr>
        <w:t>develop</w:t>
      </w:r>
      <w:r>
        <w:rPr>
          <w:rFonts w:ascii="Arial" w:eastAsia="Arial" w:hAnsi="Arial" w:cs="Arial"/>
          <w:spacing w:val="-8"/>
          <w:sz w:val="19"/>
          <w:szCs w:val="19"/>
        </w:rPr>
        <w:t xml:space="preserve"> </w:t>
      </w:r>
      <w:r>
        <w:rPr>
          <w:rFonts w:ascii="Arial" w:eastAsia="Arial" w:hAnsi="Arial" w:cs="Arial"/>
          <w:sz w:val="19"/>
          <w:szCs w:val="19"/>
        </w:rPr>
        <w:t>a</w:t>
      </w:r>
      <w:r>
        <w:rPr>
          <w:rFonts w:ascii="Arial" w:eastAsia="Arial" w:hAnsi="Arial" w:cs="Arial"/>
          <w:spacing w:val="-6"/>
          <w:sz w:val="19"/>
          <w:szCs w:val="19"/>
        </w:rPr>
        <w:t xml:space="preserve"> </w:t>
      </w:r>
      <w:r>
        <w:rPr>
          <w:rFonts w:ascii="Arial" w:eastAsia="Arial" w:hAnsi="Arial" w:cs="Arial"/>
          <w:sz w:val="19"/>
          <w:szCs w:val="19"/>
        </w:rPr>
        <w:t>program</w:t>
      </w:r>
      <w:r>
        <w:rPr>
          <w:rFonts w:ascii="Arial" w:eastAsia="Arial" w:hAnsi="Arial" w:cs="Arial"/>
          <w:spacing w:val="-10"/>
          <w:sz w:val="19"/>
          <w:szCs w:val="19"/>
        </w:rPr>
        <w:t xml:space="preserve"> </w:t>
      </w:r>
      <w:r>
        <w:rPr>
          <w:rFonts w:ascii="Arial" w:eastAsia="Arial" w:hAnsi="Arial" w:cs="Arial"/>
          <w:sz w:val="19"/>
          <w:szCs w:val="19"/>
        </w:rPr>
        <w:t>of</w:t>
      </w:r>
      <w:r>
        <w:rPr>
          <w:rFonts w:ascii="Arial" w:eastAsia="Arial" w:hAnsi="Arial" w:cs="Arial"/>
          <w:spacing w:val="-6"/>
          <w:sz w:val="19"/>
          <w:szCs w:val="19"/>
        </w:rPr>
        <w:t xml:space="preserve"> </w:t>
      </w:r>
      <w:r>
        <w:rPr>
          <w:rFonts w:ascii="Arial" w:eastAsia="Arial" w:hAnsi="Arial" w:cs="Arial"/>
          <w:sz w:val="19"/>
          <w:szCs w:val="19"/>
        </w:rPr>
        <w:t>study</w:t>
      </w:r>
      <w:r>
        <w:rPr>
          <w:rFonts w:ascii="Arial" w:eastAsia="Arial" w:hAnsi="Arial" w:cs="Arial"/>
          <w:spacing w:val="-9"/>
          <w:sz w:val="19"/>
          <w:szCs w:val="19"/>
        </w:rPr>
        <w:t xml:space="preserve"> </w:t>
      </w:r>
      <w:r>
        <w:rPr>
          <w:rFonts w:ascii="Arial" w:eastAsia="Arial" w:hAnsi="Arial" w:cs="Arial"/>
          <w:sz w:val="19"/>
          <w:szCs w:val="19"/>
        </w:rPr>
        <w:t>to</w:t>
      </w:r>
      <w:r>
        <w:rPr>
          <w:rFonts w:ascii="Arial" w:eastAsia="Arial" w:hAnsi="Arial" w:cs="Arial"/>
          <w:spacing w:val="-6"/>
          <w:sz w:val="19"/>
          <w:szCs w:val="19"/>
        </w:rPr>
        <w:t xml:space="preserve"> </w:t>
      </w:r>
      <w:r>
        <w:rPr>
          <w:rFonts w:ascii="Arial" w:eastAsia="Arial" w:hAnsi="Arial" w:cs="Arial"/>
          <w:spacing w:val="-3"/>
          <w:sz w:val="19"/>
          <w:szCs w:val="19"/>
        </w:rPr>
        <w:t>complete</w:t>
      </w:r>
      <w:r>
        <w:rPr>
          <w:rFonts w:ascii="Arial" w:eastAsia="Arial" w:hAnsi="Arial" w:cs="Arial"/>
          <w:spacing w:val="-8"/>
          <w:sz w:val="19"/>
          <w:szCs w:val="19"/>
        </w:rPr>
        <w:t xml:space="preserve"> </w:t>
      </w:r>
      <w:r>
        <w:rPr>
          <w:rFonts w:ascii="Arial" w:eastAsia="Arial" w:hAnsi="Arial" w:cs="Arial"/>
          <w:sz w:val="19"/>
          <w:szCs w:val="19"/>
        </w:rPr>
        <w:t>the</w:t>
      </w:r>
      <w:r>
        <w:rPr>
          <w:rFonts w:ascii="Arial" w:eastAsia="Arial" w:hAnsi="Arial" w:cs="Arial"/>
          <w:spacing w:val="-8"/>
          <w:sz w:val="19"/>
          <w:szCs w:val="19"/>
        </w:rPr>
        <w:t xml:space="preserve"> </w:t>
      </w:r>
      <w:r>
        <w:rPr>
          <w:rFonts w:ascii="Arial" w:eastAsia="Arial" w:hAnsi="Arial" w:cs="Arial"/>
          <w:spacing w:val="-3"/>
          <w:sz w:val="19"/>
          <w:szCs w:val="19"/>
        </w:rPr>
        <w:t>degree.</w:t>
      </w:r>
    </w:p>
    <w:p w:rsidR="00A4744C" w:rsidRDefault="00A4744C">
      <w:pPr>
        <w:spacing w:line="242" w:lineRule="auto"/>
        <w:jc w:val="both"/>
        <w:rPr>
          <w:rFonts w:ascii="Arial" w:eastAsia="Arial" w:hAnsi="Arial" w:cs="Arial"/>
          <w:sz w:val="19"/>
          <w:szCs w:val="19"/>
        </w:rPr>
        <w:sectPr w:rsidR="00A4744C">
          <w:headerReference w:type="even" r:id="rId120"/>
          <w:headerReference w:type="default" r:id="rId121"/>
          <w:pgSz w:w="8640" w:h="12960"/>
          <w:pgMar w:top="920" w:right="780" w:bottom="280" w:left="600" w:header="729" w:footer="0" w:gutter="0"/>
          <w:pgNumType w:start="124"/>
          <w:cols w:space="720"/>
        </w:sectPr>
      </w:pPr>
    </w:p>
    <w:p w:rsidR="00A4744C" w:rsidRDefault="00A4744C">
      <w:pPr>
        <w:spacing w:before="6"/>
        <w:rPr>
          <w:rFonts w:ascii="Arial" w:eastAsia="Arial" w:hAnsi="Arial" w:cs="Arial"/>
          <w:sz w:val="25"/>
          <w:szCs w:val="25"/>
        </w:rPr>
      </w:pPr>
    </w:p>
    <w:p w:rsidR="00A4744C" w:rsidRDefault="00184F58">
      <w:pPr>
        <w:pStyle w:val="ListParagraph"/>
        <w:numPr>
          <w:ilvl w:val="1"/>
          <w:numId w:val="58"/>
        </w:numPr>
        <w:tabs>
          <w:tab w:val="left" w:pos="468"/>
        </w:tabs>
        <w:spacing w:before="75" w:line="242" w:lineRule="auto"/>
        <w:ind w:left="467" w:right="117" w:hanging="360"/>
        <w:jc w:val="both"/>
        <w:rPr>
          <w:rFonts w:ascii="Arial" w:eastAsia="Arial" w:hAnsi="Arial" w:cs="Arial"/>
          <w:sz w:val="19"/>
          <w:szCs w:val="19"/>
        </w:rPr>
      </w:pPr>
      <w:r>
        <w:rPr>
          <w:rFonts w:ascii="Arial"/>
          <w:sz w:val="19"/>
        </w:rPr>
        <w:t xml:space="preserve">In the </w:t>
      </w:r>
      <w:r>
        <w:rPr>
          <w:rFonts w:ascii="Arial"/>
          <w:spacing w:val="-3"/>
          <w:sz w:val="19"/>
        </w:rPr>
        <w:t xml:space="preserve">selected </w:t>
      </w:r>
      <w:r>
        <w:rPr>
          <w:rFonts w:ascii="Arial"/>
          <w:sz w:val="19"/>
        </w:rPr>
        <w:t xml:space="preserve">Area of Emphasis, a </w:t>
      </w:r>
      <w:r>
        <w:rPr>
          <w:rFonts w:ascii="Arial"/>
          <w:spacing w:val="-3"/>
          <w:sz w:val="19"/>
        </w:rPr>
        <w:t xml:space="preserve">minimum </w:t>
      </w:r>
      <w:r>
        <w:rPr>
          <w:rFonts w:ascii="Arial"/>
          <w:sz w:val="19"/>
        </w:rPr>
        <w:t xml:space="preserve">of 24 semester </w:t>
      </w:r>
      <w:r>
        <w:rPr>
          <w:rFonts w:ascii="Arial"/>
          <w:spacing w:val="-3"/>
          <w:sz w:val="19"/>
        </w:rPr>
        <w:t xml:space="preserve">hours </w:t>
      </w:r>
      <w:r>
        <w:rPr>
          <w:rFonts w:ascii="Arial"/>
          <w:sz w:val="19"/>
        </w:rPr>
        <w:t xml:space="preserve">of the 42 </w:t>
      </w:r>
      <w:r>
        <w:rPr>
          <w:rFonts w:ascii="Arial"/>
          <w:spacing w:val="-3"/>
          <w:sz w:val="19"/>
        </w:rPr>
        <w:t xml:space="preserve">must </w:t>
      </w:r>
      <w:r>
        <w:rPr>
          <w:rFonts w:ascii="Arial"/>
          <w:sz w:val="19"/>
        </w:rPr>
        <w:t xml:space="preserve">be </w:t>
      </w:r>
      <w:r>
        <w:rPr>
          <w:rFonts w:ascii="Arial"/>
          <w:spacing w:val="-3"/>
          <w:sz w:val="19"/>
        </w:rPr>
        <w:t xml:space="preserve">taken </w:t>
      </w:r>
      <w:r>
        <w:rPr>
          <w:rFonts w:ascii="Arial"/>
          <w:sz w:val="19"/>
        </w:rPr>
        <w:t xml:space="preserve">in courses numbered 300 or 400 </w:t>
      </w:r>
      <w:r>
        <w:rPr>
          <w:rFonts w:ascii="Arial"/>
          <w:spacing w:val="-2"/>
          <w:sz w:val="19"/>
        </w:rPr>
        <w:t xml:space="preserve">(courses </w:t>
      </w:r>
      <w:r>
        <w:rPr>
          <w:rFonts w:ascii="Arial"/>
          <w:spacing w:val="-3"/>
          <w:sz w:val="19"/>
        </w:rPr>
        <w:t xml:space="preserve">taken </w:t>
      </w:r>
      <w:r>
        <w:rPr>
          <w:rFonts w:ascii="Arial"/>
          <w:sz w:val="19"/>
        </w:rPr>
        <w:t xml:space="preserve">to satisfy the </w:t>
      </w:r>
      <w:r>
        <w:rPr>
          <w:rFonts w:ascii="Arial"/>
          <w:spacing w:val="-3"/>
          <w:sz w:val="19"/>
        </w:rPr>
        <w:t xml:space="preserve">general education requirement cannot </w:t>
      </w:r>
      <w:r>
        <w:rPr>
          <w:rFonts w:ascii="Arial"/>
          <w:sz w:val="19"/>
        </w:rPr>
        <w:t xml:space="preserve">be counted again </w:t>
      </w:r>
      <w:r>
        <w:rPr>
          <w:rFonts w:ascii="Arial"/>
          <w:spacing w:val="-3"/>
          <w:sz w:val="19"/>
        </w:rPr>
        <w:t xml:space="preserve">within </w:t>
      </w:r>
      <w:r>
        <w:rPr>
          <w:rFonts w:ascii="Arial"/>
          <w:sz w:val="19"/>
        </w:rPr>
        <w:t xml:space="preserve">an </w:t>
      </w:r>
      <w:r>
        <w:rPr>
          <w:rFonts w:ascii="Arial"/>
          <w:spacing w:val="-3"/>
          <w:sz w:val="19"/>
        </w:rPr>
        <w:t xml:space="preserve">area </w:t>
      </w:r>
      <w:r>
        <w:rPr>
          <w:rFonts w:ascii="Arial"/>
          <w:sz w:val="19"/>
        </w:rPr>
        <w:t xml:space="preserve">of </w:t>
      </w:r>
      <w:r>
        <w:rPr>
          <w:rFonts w:ascii="Arial"/>
          <w:spacing w:val="-3"/>
          <w:sz w:val="19"/>
        </w:rPr>
        <w:t xml:space="preserve">emphasis </w:t>
      </w:r>
      <w:r>
        <w:rPr>
          <w:rFonts w:ascii="Arial"/>
          <w:sz w:val="19"/>
        </w:rPr>
        <w:t xml:space="preserve">though </w:t>
      </w:r>
      <w:r>
        <w:rPr>
          <w:rFonts w:ascii="Arial"/>
          <w:spacing w:val="-3"/>
          <w:sz w:val="19"/>
        </w:rPr>
        <w:t xml:space="preserve">those </w:t>
      </w:r>
      <w:r>
        <w:rPr>
          <w:rFonts w:ascii="Arial"/>
          <w:sz w:val="19"/>
        </w:rPr>
        <w:t xml:space="preserve">courses may be </w:t>
      </w:r>
      <w:r>
        <w:rPr>
          <w:rFonts w:ascii="Arial"/>
          <w:spacing w:val="-3"/>
          <w:sz w:val="19"/>
        </w:rPr>
        <w:t xml:space="preserve">prerequisites </w:t>
      </w:r>
      <w:r>
        <w:rPr>
          <w:rFonts w:ascii="Arial"/>
          <w:sz w:val="19"/>
        </w:rPr>
        <w:t xml:space="preserve">to </w:t>
      </w:r>
      <w:r>
        <w:rPr>
          <w:rFonts w:ascii="Arial"/>
          <w:spacing w:val="-3"/>
          <w:sz w:val="19"/>
        </w:rPr>
        <w:t xml:space="preserve">courses </w:t>
      </w:r>
      <w:r>
        <w:rPr>
          <w:rFonts w:ascii="Arial"/>
          <w:sz w:val="19"/>
        </w:rPr>
        <w:t xml:space="preserve">in the area of </w:t>
      </w:r>
      <w:r>
        <w:rPr>
          <w:rFonts w:ascii="Arial"/>
          <w:spacing w:val="-3"/>
          <w:sz w:val="19"/>
        </w:rPr>
        <w:t>e</w:t>
      </w:r>
      <w:r>
        <w:rPr>
          <w:rFonts w:ascii="Arial"/>
          <w:spacing w:val="-3"/>
          <w:sz w:val="19"/>
        </w:rPr>
        <w:t>mphasis).</w:t>
      </w:r>
    </w:p>
    <w:p w:rsidR="00A4744C" w:rsidRDefault="00184F58">
      <w:pPr>
        <w:pStyle w:val="ListParagraph"/>
        <w:numPr>
          <w:ilvl w:val="1"/>
          <w:numId w:val="58"/>
        </w:numPr>
        <w:tabs>
          <w:tab w:val="left" w:pos="468"/>
        </w:tabs>
        <w:spacing w:before="60" w:line="242" w:lineRule="auto"/>
        <w:ind w:left="467" w:right="114" w:hanging="360"/>
        <w:jc w:val="both"/>
        <w:rPr>
          <w:rFonts w:ascii="Arial" w:eastAsia="Arial" w:hAnsi="Arial" w:cs="Arial"/>
          <w:sz w:val="19"/>
          <w:szCs w:val="19"/>
        </w:rPr>
      </w:pPr>
      <w:r>
        <w:rPr>
          <w:rFonts w:ascii="Arial"/>
          <w:sz w:val="19"/>
        </w:rPr>
        <w:t>The remainder of the 120 hours or remaining 300 or 400 level may be selected by the student with approval of the academic</w:t>
      </w:r>
      <w:r>
        <w:rPr>
          <w:rFonts w:ascii="Arial"/>
          <w:spacing w:val="-12"/>
          <w:sz w:val="19"/>
        </w:rPr>
        <w:t xml:space="preserve"> </w:t>
      </w:r>
      <w:r>
        <w:rPr>
          <w:rFonts w:ascii="Arial"/>
          <w:sz w:val="19"/>
        </w:rPr>
        <w:t>advisor.</w:t>
      </w:r>
    </w:p>
    <w:p w:rsidR="00A4744C" w:rsidRDefault="00184F58">
      <w:pPr>
        <w:pStyle w:val="ListParagraph"/>
        <w:numPr>
          <w:ilvl w:val="1"/>
          <w:numId w:val="58"/>
        </w:numPr>
        <w:tabs>
          <w:tab w:val="left" w:pos="468"/>
        </w:tabs>
        <w:spacing w:before="57"/>
        <w:ind w:left="467" w:hanging="360"/>
        <w:rPr>
          <w:rFonts w:ascii="Arial" w:eastAsia="Arial" w:hAnsi="Arial" w:cs="Arial"/>
          <w:sz w:val="19"/>
          <w:szCs w:val="19"/>
        </w:rPr>
      </w:pPr>
      <w:r>
        <w:rPr>
          <w:rFonts w:ascii="Arial"/>
          <w:sz w:val="19"/>
        </w:rPr>
        <w:t>Students must meet prerequisites before taking any given</w:t>
      </w:r>
      <w:r>
        <w:rPr>
          <w:rFonts w:ascii="Arial"/>
          <w:spacing w:val="-18"/>
          <w:sz w:val="19"/>
        </w:rPr>
        <w:t xml:space="preserve"> </w:t>
      </w:r>
      <w:r>
        <w:rPr>
          <w:rFonts w:ascii="Arial"/>
          <w:sz w:val="19"/>
        </w:rPr>
        <w:t>course.</w:t>
      </w:r>
    </w:p>
    <w:p w:rsidR="00A4744C" w:rsidRDefault="00184F58">
      <w:pPr>
        <w:pStyle w:val="ListParagraph"/>
        <w:numPr>
          <w:ilvl w:val="1"/>
          <w:numId w:val="58"/>
        </w:numPr>
        <w:tabs>
          <w:tab w:val="left" w:pos="468"/>
        </w:tabs>
        <w:spacing w:before="62" w:line="242" w:lineRule="auto"/>
        <w:ind w:left="467" w:right="116" w:hanging="360"/>
        <w:jc w:val="both"/>
        <w:rPr>
          <w:rFonts w:ascii="Arial" w:eastAsia="Arial" w:hAnsi="Arial" w:cs="Arial"/>
          <w:sz w:val="19"/>
          <w:szCs w:val="19"/>
        </w:rPr>
      </w:pPr>
      <w:r>
        <w:rPr>
          <w:rFonts w:ascii="Arial"/>
          <w:sz w:val="19"/>
        </w:rPr>
        <w:t xml:space="preserve">An average of </w:t>
      </w:r>
      <w:r>
        <w:rPr>
          <w:rFonts w:ascii="Arial"/>
          <w:b/>
          <w:sz w:val="19"/>
        </w:rPr>
        <w:t xml:space="preserve">C </w:t>
      </w:r>
      <w:r>
        <w:rPr>
          <w:rFonts w:ascii="Arial"/>
          <w:sz w:val="19"/>
        </w:rPr>
        <w:t>(2.0) is required for all hours at</w:t>
      </w:r>
      <w:r>
        <w:rPr>
          <w:rFonts w:ascii="Arial"/>
          <w:sz w:val="19"/>
        </w:rPr>
        <w:t>tempted toward the degree, hours counted in the area of emphasis, and all hours taken at the 300-400 level.</w:t>
      </w:r>
    </w:p>
    <w:p w:rsidR="00A4744C" w:rsidRDefault="00184F58">
      <w:pPr>
        <w:pStyle w:val="ListParagraph"/>
        <w:numPr>
          <w:ilvl w:val="1"/>
          <w:numId w:val="58"/>
        </w:numPr>
        <w:tabs>
          <w:tab w:val="left" w:pos="468"/>
        </w:tabs>
        <w:spacing w:before="60" w:line="242" w:lineRule="auto"/>
        <w:ind w:left="467" w:right="120" w:hanging="360"/>
        <w:jc w:val="both"/>
        <w:rPr>
          <w:rFonts w:ascii="Arial" w:eastAsia="Arial" w:hAnsi="Arial" w:cs="Arial"/>
          <w:sz w:val="19"/>
          <w:szCs w:val="19"/>
        </w:rPr>
      </w:pPr>
      <w:r>
        <w:rPr>
          <w:rFonts w:ascii="Arial"/>
          <w:sz w:val="19"/>
        </w:rPr>
        <w:t xml:space="preserve">All </w:t>
      </w:r>
      <w:r>
        <w:rPr>
          <w:rFonts w:ascii="Arial"/>
          <w:spacing w:val="-3"/>
          <w:sz w:val="19"/>
        </w:rPr>
        <w:t xml:space="preserve">other university policies (e.g., residence requirements) relating </w:t>
      </w:r>
      <w:r>
        <w:rPr>
          <w:rFonts w:ascii="Arial"/>
          <w:sz w:val="19"/>
        </w:rPr>
        <w:t xml:space="preserve">to  </w:t>
      </w:r>
      <w:r>
        <w:rPr>
          <w:rFonts w:ascii="Arial"/>
          <w:spacing w:val="-3"/>
          <w:sz w:val="19"/>
        </w:rPr>
        <w:t>requirements</w:t>
      </w:r>
      <w:r>
        <w:rPr>
          <w:rFonts w:ascii="Arial"/>
          <w:spacing w:val="-9"/>
          <w:sz w:val="19"/>
        </w:rPr>
        <w:t xml:space="preserve"> </w:t>
      </w:r>
      <w:r>
        <w:rPr>
          <w:rFonts w:ascii="Arial"/>
          <w:sz w:val="19"/>
        </w:rPr>
        <w:t>that</w:t>
      </w:r>
      <w:r>
        <w:rPr>
          <w:rFonts w:ascii="Arial"/>
          <w:spacing w:val="-8"/>
          <w:sz w:val="19"/>
        </w:rPr>
        <w:t xml:space="preserve"> </w:t>
      </w:r>
      <w:r>
        <w:rPr>
          <w:rFonts w:ascii="Arial"/>
          <w:spacing w:val="-3"/>
          <w:sz w:val="19"/>
        </w:rPr>
        <w:t>must</w:t>
      </w:r>
      <w:r>
        <w:rPr>
          <w:rFonts w:ascii="Arial"/>
          <w:spacing w:val="-8"/>
          <w:sz w:val="19"/>
        </w:rPr>
        <w:t xml:space="preserve"> </w:t>
      </w:r>
      <w:r>
        <w:rPr>
          <w:rFonts w:ascii="Arial"/>
          <w:sz w:val="19"/>
        </w:rPr>
        <w:t>be</w:t>
      </w:r>
      <w:r>
        <w:rPr>
          <w:rFonts w:ascii="Arial"/>
          <w:spacing w:val="-8"/>
          <w:sz w:val="19"/>
        </w:rPr>
        <w:t xml:space="preserve"> </w:t>
      </w:r>
      <w:r>
        <w:rPr>
          <w:rFonts w:ascii="Arial"/>
          <w:sz w:val="19"/>
        </w:rPr>
        <w:t>met</w:t>
      </w:r>
      <w:r>
        <w:rPr>
          <w:rFonts w:ascii="Arial"/>
          <w:spacing w:val="-10"/>
          <w:sz w:val="19"/>
        </w:rPr>
        <w:t xml:space="preserve"> </w:t>
      </w:r>
      <w:r>
        <w:rPr>
          <w:rFonts w:ascii="Arial"/>
          <w:sz w:val="19"/>
        </w:rPr>
        <w:t>for</w:t>
      </w:r>
      <w:r>
        <w:rPr>
          <w:rFonts w:ascii="Arial"/>
          <w:spacing w:val="-11"/>
          <w:sz w:val="19"/>
        </w:rPr>
        <w:t xml:space="preserve"> </w:t>
      </w:r>
      <w:r>
        <w:rPr>
          <w:rFonts w:ascii="Arial"/>
          <w:sz w:val="19"/>
        </w:rPr>
        <w:t>all</w:t>
      </w:r>
      <w:r>
        <w:rPr>
          <w:rFonts w:ascii="Arial"/>
          <w:spacing w:val="-9"/>
          <w:sz w:val="19"/>
        </w:rPr>
        <w:t xml:space="preserve"> </w:t>
      </w:r>
      <w:r>
        <w:rPr>
          <w:rFonts w:ascii="Arial"/>
          <w:spacing w:val="-3"/>
          <w:sz w:val="19"/>
        </w:rPr>
        <w:t>degree</w:t>
      </w:r>
      <w:r>
        <w:rPr>
          <w:rFonts w:ascii="Arial"/>
          <w:spacing w:val="-10"/>
          <w:sz w:val="19"/>
        </w:rPr>
        <w:t xml:space="preserve"> </w:t>
      </w:r>
      <w:r>
        <w:rPr>
          <w:rFonts w:ascii="Arial"/>
          <w:sz w:val="19"/>
        </w:rPr>
        <w:t>programs</w:t>
      </w:r>
      <w:r>
        <w:rPr>
          <w:rFonts w:ascii="Arial"/>
          <w:spacing w:val="-9"/>
          <w:sz w:val="19"/>
        </w:rPr>
        <w:t xml:space="preserve"> </w:t>
      </w:r>
      <w:r>
        <w:rPr>
          <w:rFonts w:ascii="Arial"/>
          <w:sz w:val="19"/>
        </w:rPr>
        <w:t>apply</w:t>
      </w:r>
      <w:r>
        <w:rPr>
          <w:rFonts w:ascii="Arial"/>
          <w:spacing w:val="-11"/>
          <w:sz w:val="19"/>
        </w:rPr>
        <w:t xml:space="preserve"> </w:t>
      </w:r>
      <w:r>
        <w:rPr>
          <w:rFonts w:ascii="Arial"/>
          <w:sz w:val="19"/>
        </w:rPr>
        <w:t>to</w:t>
      </w:r>
      <w:r>
        <w:rPr>
          <w:rFonts w:ascii="Arial"/>
          <w:spacing w:val="-8"/>
          <w:sz w:val="19"/>
        </w:rPr>
        <w:t xml:space="preserve"> </w:t>
      </w:r>
      <w:r>
        <w:rPr>
          <w:rFonts w:ascii="Arial"/>
          <w:sz w:val="19"/>
        </w:rPr>
        <w:t>the</w:t>
      </w:r>
      <w:r>
        <w:rPr>
          <w:rFonts w:ascii="Arial"/>
          <w:spacing w:val="-10"/>
          <w:sz w:val="19"/>
        </w:rPr>
        <w:t xml:space="preserve"> </w:t>
      </w:r>
      <w:r>
        <w:rPr>
          <w:rFonts w:ascii="Arial"/>
          <w:sz w:val="19"/>
        </w:rPr>
        <w:t>BIS</w:t>
      </w:r>
      <w:r>
        <w:rPr>
          <w:rFonts w:ascii="Arial"/>
          <w:spacing w:val="-7"/>
          <w:sz w:val="19"/>
        </w:rPr>
        <w:t xml:space="preserve"> </w:t>
      </w:r>
      <w:r>
        <w:rPr>
          <w:rFonts w:ascii="Arial"/>
          <w:spacing w:val="-3"/>
          <w:sz w:val="19"/>
        </w:rPr>
        <w:t>degree.</w:t>
      </w:r>
    </w:p>
    <w:p w:rsidR="00A4744C" w:rsidRDefault="00A4744C">
      <w:pPr>
        <w:spacing w:before="2"/>
        <w:rPr>
          <w:rFonts w:ascii="Arial" w:eastAsia="Arial" w:hAnsi="Arial" w:cs="Arial"/>
          <w:sz w:val="18"/>
          <w:szCs w:val="18"/>
        </w:rPr>
      </w:pPr>
    </w:p>
    <w:p w:rsidR="00A4744C" w:rsidRDefault="00184F58">
      <w:pPr>
        <w:ind w:left="107" w:right="220"/>
        <w:rPr>
          <w:rFonts w:ascii="Arial" w:eastAsia="Arial" w:hAnsi="Arial" w:cs="Arial"/>
          <w:sz w:val="20"/>
          <w:szCs w:val="20"/>
        </w:rPr>
      </w:pPr>
      <w:r>
        <w:rPr>
          <w:rFonts w:ascii="Arial"/>
          <w:b/>
          <w:sz w:val="20"/>
        </w:rPr>
        <w:t>Degree Requirements for Option</w:t>
      </w:r>
      <w:r>
        <w:rPr>
          <w:rFonts w:ascii="Arial"/>
          <w:b/>
          <w:spacing w:val="-10"/>
          <w:sz w:val="20"/>
        </w:rPr>
        <w:t xml:space="preserve"> </w:t>
      </w:r>
      <w:r>
        <w:rPr>
          <w:rFonts w:ascii="Arial"/>
          <w:b/>
          <w:sz w:val="20"/>
        </w:rPr>
        <w:t>2</w:t>
      </w:r>
    </w:p>
    <w:p w:rsidR="00A4744C" w:rsidRDefault="00184F58">
      <w:pPr>
        <w:pStyle w:val="BodyText"/>
        <w:spacing w:before="60" w:line="242" w:lineRule="auto"/>
        <w:ind w:left="107" w:right="110" w:firstLine="360"/>
        <w:jc w:val="both"/>
      </w:pPr>
      <w:r>
        <w:rPr>
          <w:spacing w:val="-4"/>
        </w:rPr>
        <w:t xml:space="preserve">The Bachelor </w:t>
      </w:r>
      <w:r>
        <w:rPr>
          <w:spacing w:val="-3"/>
        </w:rPr>
        <w:t xml:space="preserve">of </w:t>
      </w:r>
      <w:r>
        <w:rPr>
          <w:spacing w:val="-4"/>
        </w:rPr>
        <w:t xml:space="preserve">Interdisciplinary Studies (BIS) Option </w:t>
      </w:r>
      <w:r>
        <w:t xml:space="preserve">2 is </w:t>
      </w:r>
      <w:r>
        <w:rPr>
          <w:spacing w:val="-4"/>
        </w:rPr>
        <w:t xml:space="preserve">open </w:t>
      </w:r>
      <w:r>
        <w:t xml:space="preserve">to </w:t>
      </w:r>
      <w:r>
        <w:rPr>
          <w:spacing w:val="-4"/>
        </w:rPr>
        <w:t xml:space="preserve">graduates </w:t>
      </w:r>
      <w:r>
        <w:rPr>
          <w:spacing w:val="-3"/>
        </w:rPr>
        <w:t xml:space="preserve">of </w:t>
      </w:r>
      <w:r>
        <w:rPr>
          <w:spacing w:val="-4"/>
        </w:rPr>
        <w:t xml:space="preserve">community college two-year </w:t>
      </w:r>
      <w:r>
        <w:rPr>
          <w:spacing w:val="-5"/>
        </w:rPr>
        <w:t xml:space="preserve">vocational-technical </w:t>
      </w:r>
      <w:r>
        <w:rPr>
          <w:spacing w:val="-4"/>
        </w:rPr>
        <w:t xml:space="preserve">programs. Students may enter </w:t>
      </w:r>
      <w:r>
        <w:rPr>
          <w:spacing w:val="-3"/>
        </w:rPr>
        <w:t xml:space="preserve">this </w:t>
      </w:r>
      <w:r>
        <w:rPr>
          <w:spacing w:val="-4"/>
        </w:rPr>
        <w:t xml:space="preserve">program after receiving </w:t>
      </w:r>
      <w:r>
        <w:t xml:space="preserve">an </w:t>
      </w:r>
      <w:r>
        <w:rPr>
          <w:spacing w:val="-4"/>
        </w:rPr>
        <w:t xml:space="preserve">associate degree </w:t>
      </w:r>
      <w:r>
        <w:rPr>
          <w:spacing w:val="-3"/>
        </w:rPr>
        <w:t xml:space="preserve">from </w:t>
      </w:r>
      <w:r>
        <w:t xml:space="preserve">a </w:t>
      </w:r>
      <w:r>
        <w:rPr>
          <w:spacing w:val="-4"/>
        </w:rPr>
        <w:t xml:space="preserve">regionally accredited community- technical college. Option </w:t>
      </w:r>
      <w:r>
        <w:t xml:space="preserve">2 </w:t>
      </w:r>
      <w:r>
        <w:rPr>
          <w:spacing w:val="-4"/>
        </w:rPr>
        <w:t xml:space="preserve">students will complete </w:t>
      </w:r>
      <w:r>
        <w:t xml:space="preserve">a </w:t>
      </w:r>
      <w:r>
        <w:rPr>
          <w:spacing w:val="-4"/>
        </w:rPr>
        <w:t xml:space="preserve">maximum </w:t>
      </w:r>
      <w:r>
        <w:rPr>
          <w:spacing w:val="-3"/>
        </w:rPr>
        <w:t xml:space="preserve">of 42 </w:t>
      </w:r>
      <w:r>
        <w:rPr>
          <w:spacing w:val="-4"/>
        </w:rPr>
        <w:t xml:space="preserve">semester hours </w:t>
      </w:r>
      <w:r>
        <w:t xml:space="preserve">in </w:t>
      </w:r>
      <w:r>
        <w:rPr>
          <w:rFonts w:cs="Arial"/>
          <w:spacing w:val="-4"/>
        </w:rPr>
        <w:t xml:space="preserve">the ‘Applied Entrepreneurship’ area </w:t>
      </w:r>
      <w:r>
        <w:rPr>
          <w:rFonts w:cs="Arial"/>
          <w:spacing w:val="-3"/>
        </w:rPr>
        <w:t xml:space="preserve">of </w:t>
      </w:r>
      <w:r>
        <w:rPr>
          <w:rFonts w:cs="Arial"/>
          <w:spacing w:val="-4"/>
        </w:rPr>
        <w:t xml:space="preserve">emphasis, </w:t>
      </w:r>
      <w:r>
        <w:rPr>
          <w:rFonts w:cs="Arial"/>
          <w:spacing w:val="-3"/>
        </w:rPr>
        <w:t xml:space="preserve">of </w:t>
      </w:r>
      <w:r>
        <w:rPr>
          <w:rFonts w:cs="Arial"/>
          <w:spacing w:val="-4"/>
        </w:rPr>
        <w:t xml:space="preserve">which </w:t>
      </w:r>
      <w:r>
        <w:rPr>
          <w:rFonts w:cs="Arial"/>
        </w:rPr>
        <w:t xml:space="preserve">no </w:t>
      </w:r>
      <w:r>
        <w:rPr>
          <w:rFonts w:cs="Arial"/>
          <w:spacing w:val="-4"/>
        </w:rPr>
        <w:t xml:space="preserve">more than </w:t>
      </w:r>
      <w:r>
        <w:rPr>
          <w:rFonts w:cs="Arial"/>
        </w:rPr>
        <w:t xml:space="preserve">30 </w:t>
      </w:r>
      <w:r>
        <w:rPr>
          <w:rFonts w:cs="Arial"/>
          <w:spacing w:val="-4"/>
        </w:rPr>
        <w:t xml:space="preserve">hours </w:t>
      </w:r>
      <w:r>
        <w:rPr>
          <w:rFonts w:cs="Arial"/>
          <w:spacing w:val="-3"/>
        </w:rPr>
        <w:t xml:space="preserve">may </w:t>
      </w:r>
      <w:r>
        <w:rPr>
          <w:spacing w:val="-3"/>
        </w:rPr>
        <w:t xml:space="preserve">be from </w:t>
      </w:r>
      <w:r>
        <w:rPr>
          <w:spacing w:val="-4"/>
        </w:rPr>
        <w:t xml:space="preserve">courses offered </w:t>
      </w:r>
      <w:r>
        <w:rPr>
          <w:spacing w:val="-3"/>
        </w:rPr>
        <w:t xml:space="preserve">by the </w:t>
      </w:r>
      <w:r>
        <w:rPr>
          <w:spacing w:val="-4"/>
        </w:rPr>
        <w:t xml:space="preserve">College </w:t>
      </w:r>
      <w:r>
        <w:rPr>
          <w:spacing w:val="-3"/>
        </w:rPr>
        <w:t xml:space="preserve">of </w:t>
      </w:r>
      <w:r>
        <w:rPr>
          <w:spacing w:val="-4"/>
        </w:rPr>
        <w:t xml:space="preserve">Business. The remaining </w:t>
      </w:r>
      <w:r>
        <w:t xml:space="preserve">12 </w:t>
      </w:r>
      <w:r>
        <w:rPr>
          <w:spacing w:val="-4"/>
        </w:rPr>
        <w:t xml:space="preserve">hours may include transferred technical courses </w:t>
      </w:r>
      <w:r>
        <w:rPr>
          <w:spacing w:val="-3"/>
        </w:rPr>
        <w:t xml:space="preserve">or </w:t>
      </w:r>
      <w:r>
        <w:rPr>
          <w:spacing w:val="-4"/>
        </w:rPr>
        <w:t xml:space="preserve">other supporting courses offered </w:t>
      </w:r>
      <w:r>
        <w:rPr>
          <w:spacing w:val="-3"/>
        </w:rPr>
        <w:t xml:space="preserve">from </w:t>
      </w:r>
      <w:r>
        <w:rPr>
          <w:spacing w:val="-4"/>
        </w:rPr>
        <w:t xml:space="preserve">outside the College </w:t>
      </w:r>
      <w:r>
        <w:rPr>
          <w:spacing w:val="-3"/>
        </w:rPr>
        <w:t xml:space="preserve">of </w:t>
      </w:r>
      <w:r>
        <w:rPr>
          <w:spacing w:val="-4"/>
        </w:rPr>
        <w:t xml:space="preserve">Business. Option </w:t>
      </w:r>
      <w:r>
        <w:t xml:space="preserve">2 </w:t>
      </w:r>
      <w:r>
        <w:rPr>
          <w:spacing w:val="-4"/>
        </w:rPr>
        <w:t xml:space="preserve">students will </w:t>
      </w:r>
      <w:r>
        <w:t xml:space="preserve">be </w:t>
      </w:r>
      <w:r>
        <w:rPr>
          <w:spacing w:val="-4"/>
        </w:rPr>
        <w:t xml:space="preserve">allowed </w:t>
      </w:r>
      <w:r>
        <w:t xml:space="preserve">to </w:t>
      </w:r>
      <w:r>
        <w:rPr>
          <w:spacing w:val="-4"/>
        </w:rPr>
        <w:t xml:space="preserve">transfer </w:t>
      </w:r>
      <w:r>
        <w:t xml:space="preserve">a </w:t>
      </w:r>
      <w:r>
        <w:rPr>
          <w:spacing w:val="-4"/>
        </w:rPr>
        <w:t xml:space="preserve">maximum </w:t>
      </w:r>
      <w:r>
        <w:rPr>
          <w:spacing w:val="-3"/>
        </w:rPr>
        <w:t xml:space="preserve">of </w:t>
      </w:r>
      <w:r>
        <w:t xml:space="preserve">30 </w:t>
      </w:r>
      <w:r>
        <w:rPr>
          <w:spacing w:val="-4"/>
        </w:rPr>
        <w:t xml:space="preserve">semester hours </w:t>
      </w:r>
      <w:r>
        <w:rPr>
          <w:spacing w:val="-3"/>
        </w:rPr>
        <w:t xml:space="preserve">of </w:t>
      </w:r>
      <w:r>
        <w:rPr>
          <w:spacing w:val="-4"/>
        </w:rPr>
        <w:t xml:space="preserve">block credit </w:t>
      </w:r>
      <w:r>
        <w:rPr>
          <w:spacing w:val="-3"/>
        </w:rPr>
        <w:t xml:space="preserve">for </w:t>
      </w:r>
      <w:r>
        <w:rPr>
          <w:spacing w:val="-4"/>
        </w:rPr>
        <w:t xml:space="preserve">technical </w:t>
      </w:r>
      <w:r>
        <w:rPr>
          <w:spacing w:val="-4"/>
        </w:rPr>
        <w:t xml:space="preserve">coursework completed </w:t>
      </w:r>
      <w:r>
        <w:t xml:space="preserve">in </w:t>
      </w:r>
      <w:r>
        <w:rPr>
          <w:spacing w:val="-3"/>
        </w:rPr>
        <w:t xml:space="preserve">an </w:t>
      </w:r>
      <w:r>
        <w:rPr>
          <w:spacing w:val="-4"/>
        </w:rPr>
        <w:t xml:space="preserve">associate degree program. </w:t>
      </w:r>
      <w:r>
        <w:rPr>
          <w:spacing w:val="-3"/>
        </w:rPr>
        <w:t xml:space="preserve">All of the 30 </w:t>
      </w:r>
      <w:r>
        <w:rPr>
          <w:spacing w:val="-4"/>
        </w:rPr>
        <w:t xml:space="preserve">semester hours </w:t>
      </w:r>
      <w:r>
        <w:rPr>
          <w:spacing w:val="-3"/>
        </w:rPr>
        <w:t xml:space="preserve">of </w:t>
      </w:r>
      <w:r>
        <w:rPr>
          <w:spacing w:val="-4"/>
        </w:rPr>
        <w:t xml:space="preserve">block credit may </w:t>
      </w:r>
      <w:r>
        <w:rPr>
          <w:spacing w:val="-3"/>
        </w:rPr>
        <w:t xml:space="preserve">be used </w:t>
      </w:r>
      <w:r>
        <w:t xml:space="preserve">to </w:t>
      </w:r>
      <w:r>
        <w:rPr>
          <w:spacing w:val="-3"/>
        </w:rPr>
        <w:t xml:space="preserve">apply to </w:t>
      </w:r>
      <w:r>
        <w:rPr>
          <w:rFonts w:cs="Arial"/>
          <w:spacing w:val="-4"/>
        </w:rPr>
        <w:t xml:space="preserve">the 120 semester hours required </w:t>
      </w:r>
      <w:r>
        <w:rPr>
          <w:rFonts w:cs="Arial"/>
          <w:spacing w:val="-3"/>
        </w:rPr>
        <w:t xml:space="preserve">for </w:t>
      </w:r>
      <w:r>
        <w:rPr>
          <w:rFonts w:cs="Arial"/>
          <w:spacing w:val="-4"/>
        </w:rPr>
        <w:t xml:space="preserve">the bachelor’s degree. None </w:t>
      </w:r>
      <w:r>
        <w:rPr>
          <w:rFonts w:cs="Arial"/>
          <w:spacing w:val="-3"/>
        </w:rPr>
        <w:t xml:space="preserve">of the </w:t>
      </w:r>
      <w:r>
        <w:rPr>
          <w:rFonts w:cs="Arial"/>
          <w:spacing w:val="-4"/>
        </w:rPr>
        <w:t xml:space="preserve">technical </w:t>
      </w:r>
      <w:r>
        <w:rPr>
          <w:spacing w:val="-5"/>
        </w:rPr>
        <w:t xml:space="preserve">coursework </w:t>
      </w:r>
      <w:r>
        <w:rPr>
          <w:spacing w:val="-3"/>
        </w:rPr>
        <w:t xml:space="preserve">may </w:t>
      </w:r>
      <w:r>
        <w:t xml:space="preserve">be </w:t>
      </w:r>
      <w:r>
        <w:rPr>
          <w:spacing w:val="-4"/>
        </w:rPr>
        <w:t xml:space="preserve">transferred into </w:t>
      </w:r>
      <w:r>
        <w:rPr>
          <w:spacing w:val="-3"/>
        </w:rPr>
        <w:t xml:space="preserve">any </w:t>
      </w:r>
      <w:r>
        <w:rPr>
          <w:spacing w:val="-4"/>
        </w:rPr>
        <w:t>other academic</w:t>
      </w:r>
      <w:r>
        <w:rPr>
          <w:spacing w:val="-4"/>
        </w:rPr>
        <w:t xml:space="preserve"> program offered </w:t>
      </w:r>
      <w:r>
        <w:t xml:space="preserve">by </w:t>
      </w:r>
      <w:r>
        <w:rPr>
          <w:spacing w:val="-3"/>
        </w:rPr>
        <w:t xml:space="preserve">the </w:t>
      </w:r>
      <w:r>
        <w:rPr>
          <w:spacing w:val="-5"/>
        </w:rPr>
        <w:t xml:space="preserve">University, </w:t>
      </w:r>
      <w:r>
        <w:rPr>
          <w:spacing w:val="-4"/>
        </w:rPr>
        <w:t xml:space="preserve">however. Questions regarding </w:t>
      </w:r>
      <w:r>
        <w:rPr>
          <w:spacing w:val="-3"/>
        </w:rPr>
        <w:t xml:space="preserve">the </w:t>
      </w:r>
      <w:r>
        <w:rPr>
          <w:spacing w:val="-4"/>
        </w:rPr>
        <w:t xml:space="preserve">Bachelor </w:t>
      </w:r>
      <w:r>
        <w:rPr>
          <w:spacing w:val="-3"/>
        </w:rPr>
        <w:t xml:space="preserve">of </w:t>
      </w:r>
      <w:r>
        <w:rPr>
          <w:spacing w:val="-4"/>
        </w:rPr>
        <w:t>Interdisciplinary Studies Option</w:t>
      </w:r>
      <w:r>
        <w:rPr>
          <w:spacing w:val="-8"/>
        </w:rPr>
        <w:t xml:space="preserve"> </w:t>
      </w:r>
      <w:r>
        <w:t>2</w:t>
      </w:r>
      <w:r>
        <w:rPr>
          <w:spacing w:val="-7"/>
        </w:rPr>
        <w:t xml:space="preserve"> </w:t>
      </w:r>
      <w:r>
        <w:rPr>
          <w:spacing w:val="-4"/>
        </w:rPr>
        <w:t>program</w:t>
      </w:r>
      <w:r>
        <w:rPr>
          <w:spacing w:val="-10"/>
        </w:rPr>
        <w:t xml:space="preserve"> </w:t>
      </w:r>
      <w:r>
        <w:rPr>
          <w:spacing w:val="-4"/>
        </w:rPr>
        <w:t>should</w:t>
      </w:r>
      <w:r>
        <w:rPr>
          <w:spacing w:val="-7"/>
        </w:rPr>
        <w:t xml:space="preserve"> </w:t>
      </w:r>
      <w:r>
        <w:rPr>
          <w:spacing w:val="-3"/>
        </w:rPr>
        <w:t>be</w:t>
      </w:r>
      <w:r>
        <w:rPr>
          <w:spacing w:val="-7"/>
        </w:rPr>
        <w:t xml:space="preserve"> </w:t>
      </w:r>
      <w:r>
        <w:rPr>
          <w:spacing w:val="-4"/>
        </w:rPr>
        <w:t>directed</w:t>
      </w:r>
      <w:r>
        <w:rPr>
          <w:spacing w:val="-7"/>
        </w:rPr>
        <w:t xml:space="preserve"> </w:t>
      </w:r>
      <w:r>
        <w:rPr>
          <w:spacing w:val="-3"/>
        </w:rPr>
        <w:t>to</w:t>
      </w:r>
      <w:r>
        <w:rPr>
          <w:spacing w:val="-7"/>
        </w:rPr>
        <w:t xml:space="preserve"> </w:t>
      </w:r>
      <w:r>
        <w:rPr>
          <w:spacing w:val="-4"/>
        </w:rPr>
        <w:t>the</w:t>
      </w:r>
      <w:r>
        <w:rPr>
          <w:spacing w:val="-8"/>
        </w:rPr>
        <w:t xml:space="preserve"> </w:t>
      </w:r>
      <w:r>
        <w:rPr>
          <w:spacing w:val="-3"/>
        </w:rPr>
        <w:t>BIS</w:t>
      </w:r>
      <w:r>
        <w:rPr>
          <w:spacing w:val="-7"/>
        </w:rPr>
        <w:t xml:space="preserve"> </w:t>
      </w:r>
      <w:r>
        <w:rPr>
          <w:spacing w:val="-4"/>
        </w:rPr>
        <w:t>program</w:t>
      </w:r>
      <w:r>
        <w:rPr>
          <w:spacing w:val="-12"/>
        </w:rPr>
        <w:t xml:space="preserve"> </w:t>
      </w:r>
      <w:r>
        <w:rPr>
          <w:spacing w:val="-4"/>
        </w:rPr>
        <w:t>coordinator.</w:t>
      </w:r>
    </w:p>
    <w:p w:rsidR="00A4744C" w:rsidRDefault="00A4744C">
      <w:pPr>
        <w:rPr>
          <w:rFonts w:ascii="Arial" w:eastAsia="Arial" w:hAnsi="Arial" w:cs="Arial"/>
          <w:sz w:val="20"/>
          <w:szCs w:val="20"/>
        </w:rPr>
      </w:pPr>
    </w:p>
    <w:p w:rsidR="00A4744C" w:rsidRDefault="00A4744C">
      <w:pPr>
        <w:spacing w:before="6"/>
        <w:rPr>
          <w:rFonts w:ascii="Arial" w:eastAsia="Arial" w:hAnsi="Arial" w:cs="Arial"/>
          <w:sz w:val="23"/>
          <w:szCs w:val="23"/>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10795" t="8890" r="1905" b="3810"/>
                <wp:docPr id="48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482" name="Group 297"/>
                        <wpg:cNvGrpSpPr>
                          <a:grpSpLocks/>
                        </wpg:cNvGrpSpPr>
                        <wpg:grpSpPr bwMode="auto">
                          <a:xfrm>
                            <a:off x="5" y="5"/>
                            <a:ext cx="7020" cy="2"/>
                            <a:chOff x="5" y="5"/>
                            <a:chExt cx="7020" cy="2"/>
                          </a:xfrm>
                        </wpg:grpSpPr>
                        <wps:wsp>
                          <wps:cNvPr id="483" name="Freeform 298"/>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8D5477" id="Group 296"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">
                <v:group id="Group 297"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298"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jVcUA&#10;AADcAAAADwAAAGRycy9kb3ducmV2LnhtbESPQWvCQBSE7wX/w/KE3uqmKsVG1xAE20CooBW8PrOv&#10;STD7NmS3Sfz33UKhx2FmvmE2yWga0VPnassKnmcRCOLC6ppLBefP/dMKhPPIGhvLpOBODpLt5GGD&#10;sbYDH6k/+VIECLsYFVTet7GUrqjIoJvZljh4X7Yz6IPsSqk7HALcNHIeRS/SYM1hocKWdhUVt9O3&#10;UXB5Lz+adP52pUO2uOUmk6+57pV6nI7pGoSn0f+H/9qZVrBcLe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NV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184F58">
      <w:pPr>
        <w:spacing w:before="127"/>
        <w:ind w:left="348" w:right="361"/>
        <w:jc w:val="center"/>
        <w:rPr>
          <w:rFonts w:ascii="Arial" w:eastAsia="Arial" w:hAnsi="Arial" w:cs="Arial"/>
          <w:sz w:val="20"/>
          <w:szCs w:val="20"/>
        </w:rPr>
      </w:pPr>
      <w:r>
        <w:rPr>
          <w:rFonts w:ascii="Arial"/>
          <w:b/>
          <w:sz w:val="20"/>
        </w:rPr>
        <w:t>DEPARTMENT OF</w:t>
      </w:r>
      <w:r>
        <w:rPr>
          <w:rFonts w:ascii="Arial"/>
          <w:b/>
          <w:spacing w:val="-27"/>
          <w:sz w:val="20"/>
        </w:rPr>
        <w:t xml:space="preserve"> </w:t>
      </w:r>
      <w:r>
        <w:rPr>
          <w:rFonts w:ascii="Arial"/>
          <w:b/>
          <w:spacing w:val="-3"/>
          <w:sz w:val="20"/>
        </w:rPr>
        <w:t>MATHEMATICS</w:t>
      </w:r>
    </w:p>
    <w:p w:rsidR="00A4744C" w:rsidRDefault="00A4744C">
      <w:pPr>
        <w:spacing w:before="4"/>
        <w:rPr>
          <w:rFonts w:ascii="Arial" w:eastAsia="Arial" w:hAnsi="Arial" w:cs="Arial"/>
          <w:b/>
          <w:bCs/>
          <w:sz w:val="15"/>
          <w:szCs w:val="15"/>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10795" t="8255" r="1905" b="4445"/>
                <wp:docPr id="47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479" name="Group 294"/>
                        <wpg:cNvGrpSpPr>
                          <a:grpSpLocks/>
                        </wpg:cNvGrpSpPr>
                        <wpg:grpSpPr bwMode="auto">
                          <a:xfrm>
                            <a:off x="5" y="5"/>
                            <a:ext cx="7020" cy="2"/>
                            <a:chOff x="5" y="5"/>
                            <a:chExt cx="7020" cy="2"/>
                          </a:xfrm>
                        </wpg:grpSpPr>
                        <wps:wsp>
                          <wps:cNvPr id="480" name="Freeform 295"/>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B29906" id="Group 293"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">
                <v:group id="Group 294"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295"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9IsAA&#10;AADcAAAADwAAAGRycy9kb3ducmV2LnhtbERPTYvCMBC9C/sfwix401RXRKtRRHAtiAurgtexGdti&#10;MylNrPXfm4Pg8fG+58vWlKKh2hWWFQz6EQji1OqCMwWn46Y3AeE8ssbSMil4koPl4qszx1jbB/9T&#10;c/CZCCHsYlSQe1/FUro0J4OubyviwF1tbdAHWGdS1/gI4aaUwygaS4MFh4YcK1rnlN4Od6PgvM32&#10;5Wr4e6G/5Oe2M4mc7nSjVPe7Xc1AeGr9R/x2J1rBaBLmhz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F9IsAAAADcAAAADwAAAAAAAAAAAAAAAACYAgAAZHJzL2Rvd25y&#10;ZXYueG1sUEsFBgAAAAAEAAQA9QAAAIUDAAAAAA==&#10;" path="m,l7020,e" filled="f" strokeweight=".48pt">
                    <v:path arrowok="t" o:connecttype="custom" o:connectlocs="0,0;7020,0" o:connectangles="0,0"/>
                  </v:shape>
                </v:group>
                <w10:anchorlock/>
              </v:group>
            </w:pict>
          </mc:Fallback>
        </mc:AlternateContent>
      </w:r>
    </w:p>
    <w:p w:rsidR="00A4744C" w:rsidRDefault="00184F58">
      <w:pPr>
        <w:pStyle w:val="BodyText"/>
        <w:spacing w:before="123"/>
        <w:ind w:left="107" w:right="220"/>
      </w:pPr>
      <w:r>
        <w:rPr>
          <w:b/>
        </w:rPr>
        <w:t xml:space="preserve">Chair: </w:t>
      </w:r>
      <w:r>
        <w:t>Dr. Cynthia Stenger, 101 Mathematics Building,</w:t>
      </w:r>
      <w:r>
        <w:rPr>
          <w:spacing w:val="-16"/>
        </w:rPr>
        <w:t xml:space="preserve"> </w:t>
      </w:r>
      <w:r>
        <w:t>256-765-4286</w:t>
      </w:r>
    </w:p>
    <w:p w:rsidR="00A4744C" w:rsidRDefault="00184F58">
      <w:pPr>
        <w:pStyle w:val="BodyText"/>
        <w:spacing w:before="81"/>
        <w:ind w:left="467" w:right="282" w:hanging="360"/>
      </w:pPr>
      <w:r>
        <w:rPr>
          <w:b/>
        </w:rPr>
        <w:t xml:space="preserve">Faculty: </w:t>
      </w:r>
      <w:r>
        <w:t>Dr. Bowie, Dr. Briley, Dr. Dovoedo, Ms. Driskell, Dr. Greer, Mr. Jackson, Dr. Johnson, Ms. McCullough, Dr. Muse, Dr. Prince-Lubawy, Dr.</w:t>
      </w:r>
      <w:r>
        <w:rPr>
          <w:spacing w:val="-20"/>
        </w:rPr>
        <w:t xml:space="preserve"> </w:t>
      </w:r>
      <w:r>
        <w:t>Raney,</w:t>
      </w:r>
    </w:p>
    <w:p w:rsidR="00A4744C" w:rsidRDefault="00184F58">
      <w:pPr>
        <w:pStyle w:val="BodyText"/>
        <w:spacing w:before="2"/>
        <w:ind w:left="467" w:right="220"/>
      </w:pPr>
      <w:r>
        <w:t>Dr. Stovall, Dr.</w:t>
      </w:r>
      <w:r>
        <w:rPr>
          <w:spacing w:val="-8"/>
        </w:rPr>
        <w:t xml:space="preserve"> </w:t>
      </w:r>
      <w:r>
        <w:t>Stupiansky</w:t>
      </w:r>
    </w:p>
    <w:p w:rsidR="00A4744C" w:rsidRDefault="00184F58">
      <w:pPr>
        <w:pStyle w:val="BodyText"/>
        <w:spacing w:before="122" w:line="242" w:lineRule="auto"/>
        <w:ind w:left="107" w:right="116" w:firstLine="360"/>
        <w:jc w:val="both"/>
      </w:pPr>
      <w:r>
        <w:t>The Department of Mathematics offers a major program in mathematics leading to the Ba</w:t>
      </w:r>
      <w:r>
        <w:t>chelor of Arts or Bachelor of Science degree, a minor program in mathematics, and provides coursework in mathematics applicable to degree and preprofessional programs in other departments and to partial satisfaction of the general education component requi</w:t>
      </w:r>
      <w:r>
        <w:t xml:space="preserve">rement in all programs. In cooperation with the College of Education and Human Sciences, the department provides additional coursework for mathematics majors who are pursuing certification to teach secondary mathematics. Departmental faculty members serve </w:t>
      </w:r>
      <w:r>
        <w:t>as advisors for pre- engineering</w:t>
      </w:r>
      <w:r>
        <w:rPr>
          <w:spacing w:val="-3"/>
        </w:rPr>
        <w:t xml:space="preserve"> </w:t>
      </w:r>
      <w:r>
        <w:t>students.</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20" w:right="103" w:firstLine="360"/>
        <w:jc w:val="both"/>
      </w:pPr>
      <w:r>
        <w:t>Mathematics majors should obtain departmental advice on planning their sequence of mathematics courses. Students who major in mathematics are required to include computer science in their progra</w:t>
      </w:r>
      <w:r>
        <w:t>m of study. All students who major in mathematics or who major in education with mathematics as a teaching field must take an exit examination in</w:t>
      </w:r>
      <w:r>
        <w:rPr>
          <w:spacing w:val="-21"/>
        </w:rPr>
        <w:t xml:space="preserve"> </w:t>
      </w:r>
      <w:r>
        <w:t>mathematics.</w:t>
      </w:r>
    </w:p>
    <w:p w:rsidR="00A4744C" w:rsidRDefault="00184F58">
      <w:pPr>
        <w:pStyle w:val="BodyText"/>
        <w:spacing w:before="60" w:line="242" w:lineRule="auto"/>
        <w:ind w:left="120" w:right="110" w:firstLine="360"/>
        <w:jc w:val="both"/>
      </w:pPr>
      <w:r>
        <w:t>The minor in mathematics must include at least 12 hours of courses numbered 200 or</w:t>
      </w:r>
      <w:r>
        <w:rPr>
          <w:spacing w:val="-6"/>
        </w:rPr>
        <w:t xml:space="preserve"> </w:t>
      </w:r>
      <w:r>
        <w:t>above.</w:t>
      </w:r>
    </w:p>
    <w:p w:rsidR="00A4744C" w:rsidRDefault="00184F58">
      <w:pPr>
        <w:pStyle w:val="BodyText"/>
        <w:spacing w:before="57" w:line="242" w:lineRule="auto"/>
        <w:ind w:left="120" w:right="103" w:firstLine="360"/>
        <w:jc w:val="both"/>
      </w:pPr>
      <w:r>
        <w:t>High school graduates are strongly advised to present a minimum of three and one-half units of high school mathematics, including two in algebra, one in geometry, and one-half in advanced secondary</w:t>
      </w:r>
      <w:r>
        <w:rPr>
          <w:spacing w:val="-13"/>
        </w:rPr>
        <w:t xml:space="preserve"> </w:t>
      </w:r>
      <w:r>
        <w:t>mathematics.</w:t>
      </w:r>
    </w:p>
    <w:p w:rsidR="00A4744C" w:rsidRDefault="00184F58">
      <w:pPr>
        <w:pStyle w:val="BodyText"/>
        <w:spacing w:before="57" w:line="242" w:lineRule="auto"/>
        <w:ind w:left="120" w:right="104" w:firstLine="360"/>
        <w:jc w:val="right"/>
      </w:pPr>
      <w:r>
        <w:t>Students beginning mathematics classes may ch</w:t>
      </w:r>
      <w:r>
        <w:t>oose one of</w:t>
      </w:r>
      <w:r>
        <w:rPr>
          <w:spacing w:val="49"/>
        </w:rPr>
        <w:t xml:space="preserve"> </w:t>
      </w:r>
      <w:r>
        <w:t>three</w:t>
      </w:r>
      <w:r>
        <w:rPr>
          <w:spacing w:val="4"/>
        </w:rPr>
        <w:t xml:space="preserve"> </w:t>
      </w:r>
      <w:r>
        <w:t>paths</w:t>
      </w:r>
      <w:r>
        <w:rPr>
          <w:w w:val="99"/>
        </w:rPr>
        <w:t xml:space="preserve"> </w:t>
      </w:r>
      <w:r>
        <w:t>depending on their field of interest, previous coursework, and test</w:t>
      </w:r>
      <w:r>
        <w:rPr>
          <w:spacing w:val="27"/>
        </w:rPr>
        <w:t xml:space="preserve"> </w:t>
      </w:r>
      <w:r>
        <w:t>scores.</w:t>
      </w:r>
      <w:r>
        <w:rPr>
          <w:spacing w:val="2"/>
        </w:rPr>
        <w:t xml:space="preserve"> </w:t>
      </w:r>
      <w:r>
        <w:t>Students</w:t>
      </w:r>
      <w:r>
        <w:rPr>
          <w:w w:val="99"/>
        </w:rPr>
        <w:t xml:space="preserve"> </w:t>
      </w:r>
      <w:r>
        <w:t>may choose the (1) calculus-bound, (2) statistics-bound, or (3) essential-skills</w:t>
      </w:r>
      <w:r>
        <w:rPr>
          <w:spacing w:val="-26"/>
        </w:rPr>
        <w:t xml:space="preserve"> </w:t>
      </w:r>
      <w:r>
        <w:t>path.</w:t>
      </w:r>
    </w:p>
    <w:p w:rsidR="00A4744C" w:rsidRDefault="00184F58">
      <w:pPr>
        <w:pStyle w:val="BodyText"/>
        <w:spacing w:before="57" w:line="242" w:lineRule="auto"/>
        <w:ind w:left="120" w:right="104" w:firstLine="360"/>
        <w:jc w:val="both"/>
      </w:pPr>
      <w:r>
        <w:t xml:space="preserve">Students choosing the </w:t>
      </w:r>
      <w:r>
        <w:rPr>
          <w:b/>
        </w:rPr>
        <w:t xml:space="preserve">calculus-bound path </w:t>
      </w:r>
      <w:r>
        <w:t>may enter at MA 12</w:t>
      </w:r>
      <w:r>
        <w:t>5, Calculus I, if their ACT math score is 28 or higher; students may enter MA 113, Pre-calculus Trigonometry, if their ACT math score is 25 or higher. Students may enter MA 112 or MA 115, if their ACT math score is 22 or higher. Students must enter at MA 1</w:t>
      </w:r>
      <w:r>
        <w:t>00 if their ACT math score is between 16 and 21 and students must enter at MA 100E if their ACT math score is below</w:t>
      </w:r>
      <w:r>
        <w:rPr>
          <w:spacing w:val="-13"/>
        </w:rPr>
        <w:t xml:space="preserve"> </w:t>
      </w:r>
      <w:r>
        <w:t>16.</w:t>
      </w:r>
    </w:p>
    <w:p w:rsidR="00A4744C" w:rsidRDefault="00184F58">
      <w:pPr>
        <w:pStyle w:val="BodyText"/>
        <w:spacing w:before="57" w:line="242" w:lineRule="auto"/>
        <w:ind w:left="120" w:right="103" w:firstLine="360"/>
        <w:jc w:val="both"/>
      </w:pPr>
      <w:r>
        <w:t>Students choosing the statistics path whose ACT math score is 22 or higher, may enter at MA 147 or MA 110 depending on their previous co</w:t>
      </w:r>
      <w:r>
        <w:t>urse-work.  Students must enter at MA 105 if their ACT math score is below 22. This track prepares students for statistics courses across various</w:t>
      </w:r>
      <w:r>
        <w:rPr>
          <w:spacing w:val="-23"/>
        </w:rPr>
        <w:t xml:space="preserve"> </w:t>
      </w:r>
      <w:r>
        <w:t>disciplines.</w:t>
      </w:r>
    </w:p>
    <w:p w:rsidR="00A4744C" w:rsidRDefault="00184F58">
      <w:pPr>
        <w:pStyle w:val="BodyText"/>
        <w:spacing w:before="60" w:line="242" w:lineRule="auto"/>
        <w:ind w:left="120" w:right="104" w:firstLine="360"/>
        <w:jc w:val="both"/>
      </w:pPr>
      <w:r>
        <w:t xml:space="preserve">Students choosing majors with no required statistics or calculus course-work </w:t>
      </w:r>
      <w:r>
        <w:rPr>
          <w:rFonts w:cs="Arial"/>
        </w:rPr>
        <w:t>may choose the essen</w:t>
      </w:r>
      <w:r>
        <w:rPr>
          <w:rFonts w:cs="Arial"/>
        </w:rPr>
        <w:t xml:space="preserve">tial skills path and may satisfy UNA’s general education </w:t>
      </w:r>
      <w:r>
        <w:t>mathematics requirement by completing *MA</w:t>
      </w:r>
      <w:r>
        <w:rPr>
          <w:spacing w:val="-12"/>
        </w:rPr>
        <w:t xml:space="preserve"> </w:t>
      </w:r>
      <w:r>
        <w:t>111.</w:t>
      </w:r>
    </w:p>
    <w:p w:rsidR="00A4744C" w:rsidRDefault="00184F58">
      <w:pPr>
        <w:pStyle w:val="BodyText"/>
        <w:spacing w:before="60" w:line="242" w:lineRule="auto"/>
        <w:ind w:left="120" w:right="103" w:firstLine="360"/>
        <w:jc w:val="both"/>
      </w:pPr>
      <w:r>
        <w:rPr>
          <w:b/>
          <w:spacing w:val="-3"/>
        </w:rPr>
        <w:t xml:space="preserve">Mathematics </w:t>
      </w:r>
      <w:r>
        <w:rPr>
          <w:b/>
        </w:rPr>
        <w:t xml:space="preserve">Learning Center. </w:t>
      </w:r>
      <w:r>
        <w:t xml:space="preserve">The </w:t>
      </w:r>
      <w:r>
        <w:rPr>
          <w:spacing w:val="-3"/>
        </w:rPr>
        <w:t xml:space="preserve">Mathematics Learning </w:t>
      </w:r>
      <w:r>
        <w:t xml:space="preserve">Center </w:t>
      </w:r>
      <w:r>
        <w:rPr>
          <w:spacing w:val="-3"/>
        </w:rPr>
        <w:t xml:space="preserve">(MLC), </w:t>
      </w:r>
      <w:r>
        <w:t xml:space="preserve">part of the </w:t>
      </w:r>
      <w:r>
        <w:rPr>
          <w:spacing w:val="-3"/>
        </w:rPr>
        <w:t xml:space="preserve">University </w:t>
      </w:r>
      <w:r>
        <w:t xml:space="preserve">Success </w:t>
      </w:r>
      <w:r>
        <w:rPr>
          <w:spacing w:val="-3"/>
        </w:rPr>
        <w:t xml:space="preserve">Center, </w:t>
      </w:r>
      <w:r>
        <w:t xml:space="preserve">provides </w:t>
      </w:r>
      <w:r>
        <w:rPr>
          <w:spacing w:val="-3"/>
        </w:rPr>
        <w:t xml:space="preserve">students </w:t>
      </w:r>
      <w:r>
        <w:t xml:space="preserve">with </w:t>
      </w:r>
      <w:r>
        <w:rPr>
          <w:spacing w:val="-3"/>
        </w:rPr>
        <w:t xml:space="preserve">resources </w:t>
      </w:r>
      <w:r>
        <w:t xml:space="preserve">to become </w:t>
      </w:r>
      <w:r>
        <w:rPr>
          <w:spacing w:val="-3"/>
        </w:rPr>
        <w:t xml:space="preserve">independent </w:t>
      </w:r>
      <w:r>
        <w:t xml:space="preserve">learners in </w:t>
      </w:r>
      <w:r>
        <w:rPr>
          <w:spacing w:val="-3"/>
        </w:rPr>
        <w:t xml:space="preserve">mathematics. The </w:t>
      </w:r>
      <w:r>
        <w:t xml:space="preserve">center offers </w:t>
      </w:r>
      <w:r>
        <w:rPr>
          <w:spacing w:val="-3"/>
        </w:rPr>
        <w:t>one-on-one peer consultations,</w:t>
      </w:r>
      <w:r>
        <w:rPr>
          <w:spacing w:val="-10"/>
        </w:rPr>
        <w:t xml:space="preserve"> </w:t>
      </w:r>
      <w:r>
        <w:t>small</w:t>
      </w:r>
      <w:r>
        <w:rPr>
          <w:spacing w:val="-9"/>
        </w:rPr>
        <w:t xml:space="preserve"> </w:t>
      </w:r>
      <w:r>
        <w:t>group</w:t>
      </w:r>
      <w:r>
        <w:rPr>
          <w:spacing w:val="-10"/>
        </w:rPr>
        <w:t xml:space="preserve"> </w:t>
      </w:r>
      <w:r>
        <w:t>help</w:t>
      </w:r>
      <w:r>
        <w:rPr>
          <w:spacing w:val="-10"/>
        </w:rPr>
        <w:t xml:space="preserve"> </w:t>
      </w:r>
      <w:r>
        <w:rPr>
          <w:spacing w:val="-3"/>
        </w:rPr>
        <w:t>sessions,</w:t>
      </w:r>
      <w:r>
        <w:rPr>
          <w:spacing w:val="-10"/>
        </w:rPr>
        <w:t xml:space="preserve"> </w:t>
      </w:r>
      <w:r>
        <w:t>and</w:t>
      </w:r>
      <w:r>
        <w:rPr>
          <w:spacing w:val="-10"/>
        </w:rPr>
        <w:t xml:space="preserve"> </w:t>
      </w:r>
      <w:r>
        <w:t>whole-class</w:t>
      </w:r>
      <w:r>
        <w:rPr>
          <w:spacing w:val="-9"/>
        </w:rPr>
        <w:t xml:space="preserve"> </w:t>
      </w:r>
      <w:r>
        <w:rPr>
          <w:spacing w:val="-3"/>
        </w:rPr>
        <w:t>supplemental</w:t>
      </w:r>
      <w:r>
        <w:rPr>
          <w:spacing w:val="-9"/>
        </w:rPr>
        <w:t xml:space="preserve"> </w:t>
      </w:r>
      <w:r>
        <w:rPr>
          <w:spacing w:val="-3"/>
        </w:rPr>
        <w:t>instruction.</w:t>
      </w:r>
    </w:p>
    <w:p w:rsidR="00A4744C" w:rsidRDefault="00A4744C">
      <w:pPr>
        <w:spacing w:before="8"/>
        <w:rPr>
          <w:rFonts w:ascii="Arial" w:eastAsia="Arial" w:hAnsi="Arial" w:cs="Arial"/>
          <w:sz w:val="15"/>
          <w:szCs w:val="15"/>
        </w:rPr>
      </w:pPr>
    </w:p>
    <w:p w:rsidR="00A4744C" w:rsidRDefault="00184F58">
      <w:pPr>
        <w:pStyle w:val="BodyText"/>
        <w:ind w:left="194" w:right="184"/>
        <w:jc w:val="center"/>
      </w:pPr>
      <w:r>
        <w:t>REQUIREMENTS FOR A BACHELOR OF ARTS OR BACHELOR OF</w:t>
      </w:r>
      <w:r>
        <w:rPr>
          <w:spacing w:val="-23"/>
        </w:rPr>
        <w:t xml:space="preserve"> </w:t>
      </w:r>
      <w:r>
        <w:t>SCIENCE DEGREE WITH A MAJOR IN</w:t>
      </w:r>
      <w:r>
        <w:rPr>
          <w:spacing w:val="-15"/>
        </w:rPr>
        <w:t xml:space="preserve"> </w:t>
      </w:r>
      <w:r>
        <w:t>MATHEMATICS</w:t>
      </w:r>
    </w:p>
    <w:p w:rsidR="00A4744C" w:rsidRDefault="00184F58">
      <w:pPr>
        <w:tabs>
          <w:tab w:val="left" w:pos="6729"/>
        </w:tabs>
        <w:spacing w:before="49"/>
        <w:ind w:left="480"/>
        <w:jc w:val="both"/>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57"/>
        </w:numPr>
        <w:tabs>
          <w:tab w:val="left" w:pos="481"/>
          <w:tab w:val="right" w:leader="dot" w:pos="7134"/>
        </w:tabs>
        <w:spacing w:before="13"/>
        <w:ind w:hanging="360"/>
        <w:rPr>
          <w:rFonts w:ascii="Arial" w:eastAsia="Arial" w:hAnsi="Arial" w:cs="Arial"/>
          <w:sz w:val="19"/>
          <w:szCs w:val="19"/>
        </w:rPr>
      </w:pPr>
      <w:r>
        <w:rPr>
          <w:rFonts w:ascii="Arial"/>
          <w:sz w:val="19"/>
        </w:rPr>
        <w:t>General</w:t>
      </w:r>
      <w:r>
        <w:rPr>
          <w:rFonts w:ascii="Arial"/>
          <w:spacing w:val="-1"/>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line="242" w:lineRule="auto"/>
        <w:ind w:left="480" w:right="603"/>
      </w:pPr>
      <w:r>
        <w:t>For general education requirements and additional requirements for UNA students, refer to Academic Procedures and</w:t>
      </w:r>
      <w:r>
        <w:rPr>
          <w:spacing w:val="-15"/>
        </w:rPr>
        <w:t xml:space="preserve"> </w:t>
      </w:r>
      <w:r>
        <w:t>Requirements.</w:t>
      </w:r>
    </w:p>
    <w:p w:rsidR="00A4744C" w:rsidRDefault="00184F58">
      <w:pPr>
        <w:pStyle w:val="BodyText"/>
        <w:spacing w:before="60" w:line="242" w:lineRule="auto"/>
        <w:ind w:left="480" w:right="841"/>
        <w:jc w:val="both"/>
      </w:pPr>
      <w:r>
        <w:t>For the Bachelor of Arts degree, the student must satisfy the following requirement: 6 hours of a required foreign language at the introductory level.</w:t>
      </w:r>
    </w:p>
    <w:p w:rsidR="00A4744C" w:rsidRDefault="00184F58">
      <w:pPr>
        <w:pStyle w:val="ListParagraph"/>
        <w:numPr>
          <w:ilvl w:val="0"/>
          <w:numId w:val="57"/>
        </w:numPr>
        <w:tabs>
          <w:tab w:val="left" w:pos="481"/>
        </w:tabs>
        <w:spacing w:before="60"/>
        <w:ind w:hanging="360"/>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ind w:left="480"/>
        <w:jc w:val="both"/>
        <w:rPr>
          <w:rFonts w:cs="Arial"/>
        </w:rPr>
      </w:pPr>
      <w:r>
        <w:t>*Calculus I (MA 125)</w:t>
      </w:r>
      <w:r>
        <w:rPr>
          <w:spacing w:val="-12"/>
        </w:rPr>
        <w:t xml:space="preserve"> </w:t>
      </w:r>
      <w:r>
        <w:rPr>
          <w:b/>
        </w:rPr>
        <w:t>OR</w:t>
      </w:r>
    </w:p>
    <w:p w:rsidR="00A4744C" w:rsidRDefault="00184F58">
      <w:pPr>
        <w:pStyle w:val="BodyText"/>
        <w:tabs>
          <w:tab w:val="right" w:leader="dot" w:pos="7134"/>
        </w:tabs>
        <w:spacing w:before="2"/>
        <w:ind w:left="840"/>
      </w:pPr>
      <w:r>
        <w:t>Honors Calculus (MA</w:t>
      </w:r>
      <w:r>
        <w:rPr>
          <w:spacing w:val="-1"/>
        </w:rPr>
        <w:t xml:space="preserve"> </w:t>
      </w:r>
      <w:r>
        <w:t>125H)</w:t>
      </w:r>
      <w:r>
        <w:tab/>
        <w:t>4</w:t>
      </w:r>
    </w:p>
    <w:p w:rsidR="00A4744C" w:rsidRDefault="00184F58">
      <w:pPr>
        <w:pStyle w:val="BodyText"/>
        <w:tabs>
          <w:tab w:val="right" w:leader="dot" w:pos="7134"/>
        </w:tabs>
        <w:spacing w:before="2"/>
        <w:ind w:left="480"/>
      </w:pPr>
      <w:r>
        <w:t>*Calculus II</w:t>
      </w:r>
      <w:r>
        <w:rPr>
          <w:spacing w:val="-2"/>
        </w:rPr>
        <w:t xml:space="preserve"> </w:t>
      </w:r>
      <w:r>
        <w:t>(MA</w:t>
      </w:r>
      <w:r>
        <w:rPr>
          <w:spacing w:val="-1"/>
        </w:rPr>
        <w:t xml:space="preserve"> </w:t>
      </w:r>
      <w:r>
        <w:t>126)</w:t>
      </w:r>
      <w:r>
        <w:tab/>
        <w:t>4</w:t>
      </w:r>
    </w:p>
    <w:p w:rsidR="00A4744C" w:rsidRDefault="00184F58">
      <w:pPr>
        <w:pStyle w:val="BodyText"/>
        <w:tabs>
          <w:tab w:val="right" w:leader="dot" w:pos="7134"/>
        </w:tabs>
        <w:ind w:left="480"/>
      </w:pPr>
      <w:r>
        <w:t>*Cal</w:t>
      </w:r>
      <w:r>
        <w:t>culus III</w:t>
      </w:r>
      <w:r>
        <w:rPr>
          <w:spacing w:val="-2"/>
        </w:rPr>
        <w:t xml:space="preserve"> </w:t>
      </w:r>
      <w:r>
        <w:t>(MA</w:t>
      </w:r>
      <w:r>
        <w:rPr>
          <w:spacing w:val="-1"/>
        </w:rPr>
        <w:t xml:space="preserve"> </w:t>
      </w:r>
      <w:r>
        <w:t>227)</w:t>
      </w:r>
      <w:r>
        <w:tab/>
        <w:t>4</w:t>
      </w:r>
    </w:p>
    <w:p w:rsidR="00A4744C" w:rsidRDefault="00AD0162">
      <w:pPr>
        <w:pStyle w:val="ListParagraph"/>
        <w:numPr>
          <w:ilvl w:val="0"/>
          <w:numId w:val="56"/>
        </w:numPr>
        <w:tabs>
          <w:tab w:val="left" w:pos="221"/>
        </w:tabs>
        <w:spacing w:before="227" w:line="158" w:lineRule="exact"/>
        <w:ind w:right="131" w:hanging="100"/>
        <w:rPr>
          <w:rFonts w:ascii="Arial" w:eastAsia="Arial" w:hAnsi="Arial" w:cs="Arial"/>
          <w:sz w:val="14"/>
          <w:szCs w:val="14"/>
        </w:rPr>
      </w:pPr>
      <w:r>
        <w:rPr>
          <w:noProof/>
        </w:rPr>
        <mc:AlternateContent>
          <mc:Choice Requires="wpg">
            <w:drawing>
              <wp:anchor distT="0" distB="0" distL="114300" distR="114300" simplePos="0" relativeHeight="2440" behindDoc="0" locked="0" layoutInCell="1" allowOverlap="1">
                <wp:simplePos x="0" y="0"/>
                <wp:positionH relativeFrom="page">
                  <wp:posOffset>457835</wp:posOffset>
                </wp:positionH>
                <wp:positionV relativeFrom="paragraph">
                  <wp:posOffset>116840</wp:posOffset>
                </wp:positionV>
                <wp:extent cx="695325" cy="1270"/>
                <wp:effectExtent l="10160" t="10160" r="8890" b="7620"/>
                <wp:wrapNone/>
                <wp:docPr id="47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270"/>
                          <a:chOff x="721" y="184"/>
                          <a:chExt cx="1095" cy="2"/>
                        </a:xfrm>
                      </wpg:grpSpPr>
                      <wps:wsp>
                        <wps:cNvPr id="477" name="Freeform 292"/>
                        <wps:cNvSpPr>
                          <a:spLocks/>
                        </wps:cNvSpPr>
                        <wps:spPr bwMode="auto">
                          <a:xfrm>
                            <a:off x="721" y="184"/>
                            <a:ext cx="1095" cy="2"/>
                          </a:xfrm>
                          <a:custGeom>
                            <a:avLst/>
                            <a:gdLst>
                              <a:gd name="T0" fmla="+- 0 721 721"/>
                              <a:gd name="T1" fmla="*/ T0 w 1095"/>
                              <a:gd name="T2" fmla="+- 0 1816 721"/>
                              <a:gd name="T3" fmla="*/ T2 w 1095"/>
                            </a:gdLst>
                            <a:ahLst/>
                            <a:cxnLst>
                              <a:cxn ang="0">
                                <a:pos x="T1" y="0"/>
                              </a:cxn>
                              <a:cxn ang="0">
                                <a:pos x="T3" y="0"/>
                              </a:cxn>
                            </a:cxnLst>
                            <a:rect l="0" t="0" r="r" b="b"/>
                            <a:pathLst>
                              <a:path w="1095">
                                <a:moveTo>
                                  <a:pt x="0" y="0"/>
                                </a:moveTo>
                                <a:lnTo>
                                  <a:pt x="109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0382B" id="Group 291" o:spid="_x0000_s1026" style="position:absolute;margin-left:36.05pt;margin-top:9.2pt;width:54.75pt;height:.1pt;z-index:2440;mso-position-horizontal-relative:page" coordorigin="721,184" coordsize="1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">
                <v:shape id="Freeform 292" o:spid="_x0000_s1027" style="position:absolute;left:721;top:184;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Fr8UA&#10;AADcAAAADwAAAGRycy9kb3ducmV2LnhtbESP3YrCMBSE7wXfIRzBG9F0ZVndahRZEQTxwp8HODRn&#10;m9LmpDZRq0+/ERa8HGbmG2a+bG0lbtT4wrGCj1ECgjhzuuBcwfm0GU5B+ICssXJMCh7kYbnoduaY&#10;anfnA92OIRcRwj5FBSaEOpXSZ4Ys+pGriaP36xqLIcoml7rBe4TbSo6T5EtaLDguGKzpx1BWHq9W&#10;wW7/vKyfg/PGPkp5cmb8vSrbvVL9XruagQjUhnf4v73VCj4nE3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kWvxQAAANwAAAAPAAAAAAAAAAAAAAAAAJgCAABkcnMv&#10;ZG93bnJldi54bWxQSwUGAAAAAAQABAD1AAAAigMAAAAA&#10;" path="m,l1095,e" filled="f" strokeweight=".36pt">
                  <v:path arrowok="t" o:connecttype="custom" o:connectlocs="0,0;1095,0" o:connectangles="0,0"/>
                </v:shape>
                <w10:wrap anchorx="page"/>
              </v:group>
            </w:pict>
          </mc:Fallback>
        </mc:AlternateContent>
      </w:r>
      <w:r w:rsidR="00184F58">
        <w:rPr>
          <w:rFonts w:ascii="Arial"/>
          <w:sz w:val="14"/>
        </w:rPr>
        <w:t>These courses are required if not completed as part of the General Education Component. Mathematics majors pursuing secondary certification must elect MA 421</w:t>
      </w:r>
      <w:r w:rsidR="00184F58">
        <w:rPr>
          <w:rFonts w:ascii="Arial"/>
          <w:spacing w:val="-16"/>
          <w:sz w:val="14"/>
        </w:rPr>
        <w:t xml:space="preserve"> </w:t>
      </w:r>
      <w:r w:rsidR="00184F58">
        <w:rPr>
          <w:rFonts w:ascii="Arial"/>
          <w:sz w:val="14"/>
        </w:rPr>
        <w:t>(3).</w:t>
      </w:r>
    </w:p>
    <w:p w:rsidR="00A4744C" w:rsidRDefault="00A4744C">
      <w:pPr>
        <w:spacing w:line="158" w:lineRule="exact"/>
        <w:rPr>
          <w:rFonts w:ascii="Arial" w:eastAsia="Arial" w:hAnsi="Arial" w:cs="Arial"/>
          <w:sz w:val="14"/>
          <w:szCs w:val="14"/>
        </w:rPr>
        <w:sectPr w:rsidR="00A4744C">
          <w:headerReference w:type="even" r:id="rId122"/>
          <w:headerReference w:type="default" r:id="rId123"/>
          <w:pgSz w:w="8640" w:h="12960"/>
          <w:pgMar w:top="920" w:right="800" w:bottom="280" w:left="600" w:header="729" w:footer="0" w:gutter="0"/>
          <w:pgNumType w:start="126"/>
          <w:cols w:space="720"/>
        </w:sectPr>
      </w:pPr>
    </w:p>
    <w:p w:rsidR="00A4744C" w:rsidRDefault="00A4744C">
      <w:pPr>
        <w:rPr>
          <w:rFonts w:ascii="Arial" w:eastAsia="Arial" w:hAnsi="Arial" w:cs="Arial"/>
          <w:sz w:val="14"/>
          <w:szCs w:val="14"/>
        </w:rPr>
      </w:pPr>
    </w:p>
    <w:p w:rsidR="00A4744C" w:rsidRDefault="00A4744C">
      <w:pPr>
        <w:rPr>
          <w:rFonts w:ascii="Arial" w:eastAsia="Arial" w:hAnsi="Arial" w:cs="Arial"/>
          <w:sz w:val="14"/>
          <w:szCs w:val="14"/>
        </w:rPr>
      </w:pPr>
    </w:p>
    <w:p w:rsidR="00A4744C" w:rsidRDefault="00184F58">
      <w:pPr>
        <w:tabs>
          <w:tab w:val="left" w:pos="6716"/>
        </w:tabs>
        <w:spacing w:before="93"/>
        <w:ind w:left="46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spacing w:before="10"/>
        <w:ind w:left="467" w:right="220"/>
        <w:rPr>
          <w:rFonts w:cs="Arial"/>
        </w:rPr>
      </w:pPr>
      <w:r>
        <w:t>*Linear Algebra (MA 237)</w:t>
      </w:r>
      <w:r>
        <w:rPr>
          <w:spacing w:val="-5"/>
        </w:rPr>
        <w:t xml:space="preserve"> </w:t>
      </w:r>
      <w:r>
        <w:rPr>
          <w:b/>
        </w:rPr>
        <w:t>OR</w:t>
      </w:r>
    </w:p>
    <w:p w:rsidR="00A4744C" w:rsidRDefault="00184F58">
      <w:pPr>
        <w:pStyle w:val="BodyText"/>
        <w:tabs>
          <w:tab w:val="left" w:leader="dot" w:pos="7016"/>
        </w:tabs>
        <w:spacing w:before="2"/>
        <w:ind w:left="827"/>
      </w:pPr>
      <w:r>
        <w:t>Advanced Linear Algebra</w:t>
      </w:r>
      <w:r>
        <w:rPr>
          <w:spacing w:val="-9"/>
        </w:rPr>
        <w:t xml:space="preserve"> </w:t>
      </w:r>
      <w:r>
        <w:t>(MA</w:t>
      </w:r>
      <w:r>
        <w:rPr>
          <w:spacing w:val="-2"/>
        </w:rPr>
        <w:t xml:space="preserve"> </w:t>
      </w:r>
      <w:r>
        <w:t>431)</w:t>
      </w:r>
      <w:r>
        <w:tab/>
        <w:t>3</w:t>
      </w:r>
    </w:p>
    <w:p w:rsidR="00A4744C" w:rsidRDefault="00184F58">
      <w:pPr>
        <w:pStyle w:val="BodyText"/>
        <w:spacing w:before="2"/>
        <w:ind w:left="467" w:right="220"/>
        <w:rPr>
          <w:rFonts w:cs="Arial"/>
        </w:rPr>
      </w:pPr>
      <w:r>
        <w:t>*Applied Differential Equations I (MA 238)</w:t>
      </w:r>
      <w:r>
        <w:rPr>
          <w:spacing w:val="-15"/>
        </w:rPr>
        <w:t xml:space="preserve"> </w:t>
      </w:r>
      <w:r>
        <w:rPr>
          <w:b/>
        </w:rPr>
        <w:t>OR</w:t>
      </w:r>
    </w:p>
    <w:p w:rsidR="00A4744C" w:rsidRDefault="00184F58">
      <w:pPr>
        <w:pStyle w:val="BodyText"/>
        <w:tabs>
          <w:tab w:val="left" w:leader="dot" w:pos="7016"/>
        </w:tabs>
        <w:ind w:left="827"/>
      </w:pPr>
      <w:r>
        <w:t>Differential Equations</w:t>
      </w:r>
      <w:r>
        <w:rPr>
          <w:spacing w:val="-5"/>
        </w:rPr>
        <w:t xml:space="preserve"> </w:t>
      </w:r>
      <w:r>
        <w:t>(MA</w:t>
      </w:r>
      <w:r>
        <w:rPr>
          <w:spacing w:val="-3"/>
        </w:rPr>
        <w:t xml:space="preserve"> </w:t>
      </w:r>
      <w:r>
        <w:t>355)</w:t>
      </w:r>
      <w:r>
        <w:tab/>
        <w:t>3</w:t>
      </w:r>
    </w:p>
    <w:p w:rsidR="00A4744C" w:rsidRDefault="00184F58">
      <w:pPr>
        <w:pStyle w:val="BodyText"/>
        <w:tabs>
          <w:tab w:val="left" w:leader="dot" w:pos="7016"/>
        </w:tabs>
        <w:spacing w:before="2"/>
        <w:ind w:left="467"/>
      </w:pPr>
      <w:r>
        <w:t>Introduction to Discrete Mathematics</w:t>
      </w:r>
      <w:r>
        <w:rPr>
          <w:spacing w:val="-14"/>
        </w:rPr>
        <w:t xml:space="preserve"> </w:t>
      </w:r>
      <w:r>
        <w:t>(MA</w:t>
      </w:r>
      <w:r>
        <w:rPr>
          <w:spacing w:val="-3"/>
        </w:rPr>
        <w:t xml:space="preserve"> </w:t>
      </w:r>
      <w:r>
        <w:t>325)</w:t>
      </w:r>
      <w:r>
        <w:tab/>
        <w:t>3</w:t>
      </w:r>
    </w:p>
    <w:p w:rsidR="00A4744C" w:rsidRDefault="00184F58">
      <w:pPr>
        <w:pStyle w:val="BodyText"/>
        <w:spacing w:before="2"/>
        <w:ind w:left="467" w:right="220"/>
        <w:rPr>
          <w:rFonts w:cs="Arial"/>
        </w:rPr>
      </w:pPr>
      <w:r>
        <w:t>Applied Statistics I (MA 345)</w:t>
      </w:r>
      <w:r>
        <w:rPr>
          <w:spacing w:val="-16"/>
        </w:rPr>
        <w:t xml:space="preserve"> </w:t>
      </w:r>
      <w:r>
        <w:rPr>
          <w:b/>
        </w:rPr>
        <w:t>OR</w:t>
      </w:r>
    </w:p>
    <w:p w:rsidR="00A4744C" w:rsidRDefault="00184F58">
      <w:pPr>
        <w:pStyle w:val="BodyText"/>
        <w:tabs>
          <w:tab w:val="left" w:leader="dot" w:pos="7016"/>
        </w:tabs>
        <w:ind w:left="827"/>
      </w:pPr>
      <w:r>
        <w:t>Mathematical Statistics</w:t>
      </w:r>
      <w:r>
        <w:rPr>
          <w:spacing w:val="-7"/>
        </w:rPr>
        <w:t xml:space="preserve"> </w:t>
      </w:r>
      <w:r>
        <w:t>(MA</w:t>
      </w:r>
      <w:r>
        <w:rPr>
          <w:spacing w:val="-4"/>
        </w:rPr>
        <w:t xml:space="preserve"> </w:t>
      </w:r>
      <w:r>
        <w:t>447)</w:t>
      </w:r>
      <w:r>
        <w:tab/>
        <w:t>3</w:t>
      </w:r>
    </w:p>
    <w:p w:rsidR="00A4744C" w:rsidRDefault="00184F58">
      <w:pPr>
        <w:pStyle w:val="BodyText"/>
        <w:tabs>
          <w:tab w:val="left" w:leader="dot" w:pos="7016"/>
        </w:tabs>
        <w:spacing w:before="2"/>
        <w:ind w:left="467"/>
      </w:pPr>
      <w:r>
        <w:t>Combinatorics/Graph Theory</w:t>
      </w:r>
      <w:r>
        <w:rPr>
          <w:spacing w:val="-8"/>
        </w:rPr>
        <w:t xml:space="preserve"> </w:t>
      </w:r>
      <w:r>
        <w:t>(MA</w:t>
      </w:r>
      <w:r>
        <w:rPr>
          <w:spacing w:val="-4"/>
        </w:rPr>
        <w:t xml:space="preserve"> </w:t>
      </w:r>
      <w:r>
        <w:t>420)</w:t>
      </w:r>
      <w:r>
        <w:tab/>
        <w:t>3</w:t>
      </w:r>
    </w:p>
    <w:p w:rsidR="00A4744C" w:rsidRDefault="00184F58">
      <w:pPr>
        <w:pStyle w:val="BodyText"/>
        <w:tabs>
          <w:tab w:val="left" w:leader="dot" w:pos="7016"/>
        </w:tabs>
        <w:spacing w:before="2"/>
        <w:ind w:left="467"/>
      </w:pPr>
      <w:r>
        <w:t>Introduction to Abstract Algebra I</w:t>
      </w:r>
      <w:r>
        <w:rPr>
          <w:spacing w:val="-10"/>
        </w:rPr>
        <w:t xml:space="preserve"> </w:t>
      </w:r>
      <w:r>
        <w:t>(MA</w:t>
      </w:r>
      <w:r>
        <w:rPr>
          <w:spacing w:val="-2"/>
        </w:rPr>
        <w:t xml:space="preserve"> </w:t>
      </w:r>
      <w:r>
        <w:t>437)</w:t>
      </w:r>
      <w:r>
        <w:tab/>
        <w:t>3</w:t>
      </w:r>
    </w:p>
    <w:p w:rsidR="00A4744C" w:rsidRDefault="00184F58">
      <w:pPr>
        <w:pStyle w:val="BodyText"/>
        <w:tabs>
          <w:tab w:val="left" w:leader="dot" w:pos="7016"/>
        </w:tabs>
        <w:ind w:left="467"/>
      </w:pPr>
      <w:r>
        <w:t>Introduction to Analysis</w:t>
      </w:r>
      <w:r>
        <w:rPr>
          <w:spacing w:val="-8"/>
        </w:rPr>
        <w:t xml:space="preserve"> </w:t>
      </w:r>
      <w:r>
        <w:t>(MA</w:t>
      </w:r>
      <w:r>
        <w:rPr>
          <w:spacing w:val="-3"/>
        </w:rPr>
        <w:t xml:space="preserve"> </w:t>
      </w:r>
      <w:r>
        <w:t>451)</w:t>
      </w:r>
      <w:r>
        <w:tab/>
        <w:t>3</w:t>
      </w:r>
    </w:p>
    <w:p w:rsidR="00A4744C" w:rsidRDefault="00184F58">
      <w:pPr>
        <w:pStyle w:val="BodyText"/>
        <w:tabs>
          <w:tab w:val="left" w:leader="dot" w:pos="7016"/>
        </w:tabs>
        <w:spacing w:before="2"/>
        <w:ind w:left="467"/>
      </w:pPr>
      <w:r>
        <w:t>Applied Mathematics</w:t>
      </w:r>
      <w:r>
        <w:rPr>
          <w:spacing w:val="-5"/>
        </w:rPr>
        <w:t xml:space="preserve"> </w:t>
      </w:r>
      <w:r>
        <w:t>(MA</w:t>
      </w:r>
      <w:r>
        <w:rPr>
          <w:spacing w:val="-3"/>
        </w:rPr>
        <w:t xml:space="preserve"> </w:t>
      </w:r>
      <w:r>
        <w:t>471W)</w:t>
      </w:r>
      <w:r>
        <w:tab/>
        <w:t>3</w:t>
      </w:r>
    </w:p>
    <w:p w:rsidR="00A4744C" w:rsidRDefault="00184F58">
      <w:pPr>
        <w:pStyle w:val="BodyText"/>
        <w:spacing w:before="3"/>
        <w:ind w:left="467" w:right="220"/>
      </w:pPr>
      <w:r>
        <w:t>*Prescribed Math</w:t>
      </w:r>
      <w:r>
        <w:rPr>
          <w:spacing w:val="-8"/>
        </w:rPr>
        <w:t xml:space="preserve"> </w:t>
      </w:r>
      <w:r>
        <w:t>Electives:</w:t>
      </w:r>
    </w:p>
    <w:p w:rsidR="00A4744C" w:rsidRDefault="00184F58">
      <w:pPr>
        <w:pStyle w:val="BodyText"/>
        <w:ind w:left="467" w:right="220"/>
        <w:rPr>
          <w:rFonts w:cs="Arial"/>
        </w:rPr>
      </w:pPr>
      <w:r>
        <w:t>Undergraduate Directed Research (MA 295 or 395 or 495)</w:t>
      </w:r>
      <w:r>
        <w:rPr>
          <w:spacing w:val="-14"/>
        </w:rPr>
        <w:t xml:space="preserve"> </w:t>
      </w:r>
      <w:r>
        <w:rPr>
          <w:b/>
        </w:rPr>
        <w:t>OR</w:t>
      </w:r>
    </w:p>
    <w:p w:rsidR="00A4744C" w:rsidRDefault="00184F58">
      <w:pPr>
        <w:pStyle w:val="BodyText"/>
        <w:spacing w:before="2"/>
        <w:ind w:left="827" w:right="220"/>
        <w:rPr>
          <w:rFonts w:cs="Arial"/>
        </w:rPr>
      </w:pPr>
      <w:r>
        <w:t>Mathematics Seminar (MA 391)</w:t>
      </w:r>
      <w:r>
        <w:rPr>
          <w:spacing w:val="-13"/>
        </w:rPr>
        <w:t xml:space="preserve"> </w:t>
      </w:r>
      <w:r>
        <w:rPr>
          <w:b/>
        </w:rPr>
        <w:t>OR</w:t>
      </w:r>
    </w:p>
    <w:p w:rsidR="00A4744C" w:rsidRDefault="00184F58">
      <w:pPr>
        <w:pStyle w:val="BodyText"/>
        <w:tabs>
          <w:tab w:val="left" w:leader="dot" w:pos="7016"/>
        </w:tabs>
        <w:spacing w:before="2"/>
        <w:ind w:left="827"/>
      </w:pPr>
      <w:r>
        <w:t>Undergraduate Math Mentoring</w:t>
      </w:r>
      <w:r>
        <w:rPr>
          <w:spacing w:val="-7"/>
        </w:rPr>
        <w:t xml:space="preserve"> </w:t>
      </w:r>
      <w:r>
        <w:t>(MA</w:t>
      </w:r>
      <w:r>
        <w:rPr>
          <w:spacing w:val="-4"/>
        </w:rPr>
        <w:t xml:space="preserve"> </w:t>
      </w:r>
      <w:r>
        <w:t>490)</w:t>
      </w:r>
      <w:r>
        <w:tab/>
        <w:t>2</w:t>
      </w:r>
    </w:p>
    <w:p w:rsidR="00A4744C" w:rsidRDefault="00184F58">
      <w:pPr>
        <w:pStyle w:val="BodyText"/>
        <w:tabs>
          <w:tab w:val="left" w:leader="dot" w:pos="7016"/>
        </w:tabs>
        <w:spacing w:line="164" w:lineRule="exact"/>
        <w:ind w:left="467"/>
      </w:pPr>
      <w:r>
        <w:t>*Other Math Electives (MA 356-475,</w:t>
      </w:r>
      <w:r>
        <w:rPr>
          <w:spacing w:val="-8"/>
        </w:rPr>
        <w:t xml:space="preserve"> </w:t>
      </w:r>
      <w:r>
        <w:t>MA</w:t>
      </w:r>
      <w:r>
        <w:rPr>
          <w:spacing w:val="-2"/>
        </w:rPr>
        <w:t xml:space="preserve"> </w:t>
      </w:r>
      <w:r>
        <w:t>491)</w:t>
      </w:r>
      <w:r>
        <w:tab/>
        <w:t>3</w:t>
      </w:r>
    </w:p>
    <w:p w:rsidR="00A4744C" w:rsidRDefault="00184F58">
      <w:pPr>
        <w:pStyle w:val="BodyText"/>
        <w:spacing w:line="175" w:lineRule="auto"/>
        <w:ind w:left="6755" w:right="117"/>
        <w:jc w:val="right"/>
      </w:pPr>
      <w:r>
        <w:rPr>
          <w:rFonts w:cs="Arial"/>
          <w:w w:val="95"/>
        </w:rPr>
        <w:t xml:space="preserve">–– </w:t>
      </w:r>
      <w:r>
        <w:rPr>
          <w:w w:val="95"/>
        </w:rPr>
        <w:t>41</w:t>
      </w:r>
    </w:p>
    <w:p w:rsidR="00A4744C" w:rsidRDefault="00184F58">
      <w:pPr>
        <w:pStyle w:val="BodyText"/>
        <w:spacing w:before="3" w:line="242" w:lineRule="auto"/>
        <w:ind w:left="467" w:right="4059"/>
      </w:pPr>
      <w:r>
        <w:t>Prescribed Supporting Courses: Computer Science I (CS 155</w:t>
      </w:r>
      <w:r>
        <w:rPr>
          <w:spacing w:val="41"/>
        </w:rPr>
        <w:t xml:space="preserve"> </w:t>
      </w:r>
      <w:r>
        <w:t>3</w:t>
      </w:r>
    </w:p>
    <w:p w:rsidR="00A4744C" w:rsidRDefault="00184F58">
      <w:pPr>
        <w:pStyle w:val="BodyText"/>
        <w:ind w:left="371" w:right="361"/>
        <w:jc w:val="center"/>
      </w:pPr>
      <w:r>
        <w:t>Mathematic majors pursuing secondary certification must also take MA</w:t>
      </w:r>
      <w:r>
        <w:rPr>
          <w:spacing w:val="-17"/>
        </w:rPr>
        <w:t xml:space="preserve"> </w:t>
      </w:r>
      <w:r>
        <w:t>425</w:t>
      </w:r>
    </w:p>
    <w:p w:rsidR="00A4744C" w:rsidRDefault="00184F58">
      <w:pPr>
        <w:pStyle w:val="ListParagraph"/>
        <w:numPr>
          <w:ilvl w:val="0"/>
          <w:numId w:val="57"/>
        </w:numPr>
        <w:tabs>
          <w:tab w:val="left" w:pos="468"/>
        </w:tabs>
        <w:spacing w:before="81"/>
        <w:ind w:left="467" w:hanging="360"/>
        <w:rPr>
          <w:rFonts w:ascii="Arial" w:eastAsia="Arial" w:hAnsi="Arial" w:cs="Arial"/>
          <w:sz w:val="19"/>
          <w:szCs w:val="19"/>
        </w:rPr>
      </w:pPr>
      <w:r>
        <w:rPr>
          <w:rFonts w:ascii="Arial"/>
          <w:sz w:val="19"/>
        </w:rPr>
        <w:t>Minor:</w:t>
      </w:r>
    </w:p>
    <w:p w:rsidR="00A4744C" w:rsidRDefault="00184F58">
      <w:pPr>
        <w:pStyle w:val="BodyText"/>
        <w:spacing w:line="242" w:lineRule="auto"/>
        <w:ind w:left="467" w:right="837"/>
      </w:pPr>
      <w:r>
        <w:t>A minor, second major, second degree, or the education/certification block as determined by the College of Education and Human</w:t>
      </w:r>
      <w:r>
        <w:rPr>
          <w:spacing w:val="-20"/>
        </w:rPr>
        <w:t xml:space="preserve"> </w:t>
      </w:r>
      <w:r>
        <w:t>Sciences is required for the major in</w:t>
      </w:r>
      <w:r>
        <w:rPr>
          <w:spacing w:val="-11"/>
        </w:rPr>
        <w:t xml:space="preserve"> </w:t>
      </w:r>
      <w:r>
        <w:t>mathematics.</w:t>
      </w:r>
    </w:p>
    <w:p w:rsidR="00A4744C" w:rsidRDefault="00184F58">
      <w:pPr>
        <w:pStyle w:val="ListParagraph"/>
        <w:numPr>
          <w:ilvl w:val="0"/>
          <w:numId w:val="57"/>
        </w:numPr>
        <w:tabs>
          <w:tab w:val="left" w:pos="468"/>
        </w:tabs>
        <w:spacing w:before="57"/>
        <w:ind w:left="467" w:hanging="360"/>
        <w:rPr>
          <w:rFonts w:ascii="Arial" w:eastAsia="Arial" w:hAnsi="Arial" w:cs="Arial"/>
          <w:sz w:val="19"/>
          <w:szCs w:val="19"/>
        </w:rPr>
      </w:pPr>
      <w:r>
        <w:rPr>
          <w:rFonts w:ascii="Arial"/>
          <w:sz w:val="19"/>
        </w:rPr>
        <w:t>General Elective hours, if required, to bring total to</w:t>
      </w:r>
      <w:r>
        <w:rPr>
          <w:rFonts w:ascii="Arial"/>
          <w:spacing w:val="-19"/>
          <w:sz w:val="19"/>
        </w:rPr>
        <w:t xml:space="preserve"> </w:t>
      </w:r>
      <w:r>
        <w:rPr>
          <w:rFonts w:ascii="Arial"/>
          <w:sz w:val="19"/>
        </w:rPr>
        <w:t>120.</w:t>
      </w:r>
    </w:p>
    <w:p w:rsidR="00A4744C" w:rsidRDefault="00A4744C">
      <w:pPr>
        <w:spacing w:before="5"/>
        <w:rPr>
          <w:rFonts w:ascii="Arial" w:eastAsia="Arial" w:hAnsi="Arial" w:cs="Arial"/>
          <w:sz w:val="19"/>
          <w:szCs w:val="19"/>
        </w:rPr>
      </w:pPr>
    </w:p>
    <w:p w:rsidR="00A4744C" w:rsidRDefault="00184F58">
      <w:pPr>
        <w:pStyle w:val="BodyText"/>
        <w:ind w:left="346" w:right="361"/>
        <w:jc w:val="center"/>
      </w:pPr>
      <w:r>
        <w:t>REQUIREMENTS FOR A MINOR IN</w:t>
      </w:r>
      <w:r>
        <w:rPr>
          <w:spacing w:val="-15"/>
        </w:rPr>
        <w:t xml:space="preserve"> </w:t>
      </w:r>
      <w:r>
        <w:t>MATHEMATICS</w:t>
      </w:r>
    </w:p>
    <w:p w:rsidR="00A4744C" w:rsidRDefault="00184F58">
      <w:pPr>
        <w:tabs>
          <w:tab w:val="left" w:pos="6716"/>
        </w:tabs>
        <w:spacing w:before="47"/>
        <w:ind w:left="10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right" w:leader="dot" w:pos="7121"/>
        </w:tabs>
        <w:spacing w:before="13"/>
        <w:ind w:left="107"/>
      </w:pPr>
      <w:r>
        <w:t>Calculus I</w:t>
      </w:r>
      <w:r>
        <w:rPr>
          <w:spacing w:val="-1"/>
        </w:rPr>
        <w:t xml:space="preserve"> </w:t>
      </w:r>
      <w:r>
        <w:t>(MA</w:t>
      </w:r>
      <w:r>
        <w:rPr>
          <w:spacing w:val="-1"/>
        </w:rPr>
        <w:t xml:space="preserve"> </w:t>
      </w:r>
      <w:r>
        <w:t>125)</w:t>
      </w:r>
      <w:r>
        <w:tab/>
        <w:t>4</w:t>
      </w:r>
    </w:p>
    <w:p w:rsidR="00A4744C" w:rsidRDefault="00184F58">
      <w:pPr>
        <w:pStyle w:val="BodyText"/>
        <w:tabs>
          <w:tab w:val="right" w:leader="dot" w:pos="7121"/>
        </w:tabs>
        <w:spacing w:before="2"/>
        <w:ind w:left="107"/>
      </w:pPr>
      <w:r>
        <w:t>Calculus II</w:t>
      </w:r>
      <w:r>
        <w:rPr>
          <w:spacing w:val="-1"/>
        </w:rPr>
        <w:t xml:space="preserve"> </w:t>
      </w:r>
      <w:r>
        <w:t>(MA</w:t>
      </w:r>
      <w:r>
        <w:rPr>
          <w:spacing w:val="-1"/>
        </w:rPr>
        <w:t xml:space="preserve"> </w:t>
      </w:r>
      <w:r>
        <w:t>126)</w:t>
      </w:r>
      <w:r>
        <w:tab/>
        <w:t>4</w:t>
      </w:r>
    </w:p>
    <w:p w:rsidR="00A4744C" w:rsidRDefault="00184F58">
      <w:pPr>
        <w:pStyle w:val="BodyText"/>
        <w:tabs>
          <w:tab w:val="right" w:leader="dot" w:pos="7121"/>
        </w:tabs>
        <w:ind w:left="107"/>
      </w:pPr>
      <w:r>
        <w:t>Calculus III</w:t>
      </w:r>
      <w:r>
        <w:rPr>
          <w:spacing w:val="-1"/>
        </w:rPr>
        <w:t xml:space="preserve"> </w:t>
      </w:r>
      <w:r>
        <w:t>(MA</w:t>
      </w:r>
      <w:r>
        <w:rPr>
          <w:spacing w:val="-1"/>
        </w:rPr>
        <w:t xml:space="preserve"> </w:t>
      </w:r>
      <w:r>
        <w:t>227)</w:t>
      </w:r>
      <w:r>
        <w:tab/>
        <w:t>4</w:t>
      </w:r>
    </w:p>
    <w:p w:rsidR="00A4744C" w:rsidRDefault="00184F58">
      <w:pPr>
        <w:pStyle w:val="BodyText"/>
        <w:spacing w:before="2"/>
        <w:ind w:left="107" w:right="220"/>
        <w:rPr>
          <w:rFonts w:cs="Arial"/>
        </w:rPr>
      </w:pPr>
      <w:r>
        <w:t>Applied Differential Equations I (MA 238)</w:t>
      </w:r>
      <w:r>
        <w:rPr>
          <w:spacing w:val="-16"/>
        </w:rPr>
        <w:t xml:space="preserve"> </w:t>
      </w:r>
      <w:r>
        <w:rPr>
          <w:b/>
        </w:rPr>
        <w:t>OR</w:t>
      </w:r>
    </w:p>
    <w:p w:rsidR="00A4744C" w:rsidRDefault="00184F58">
      <w:pPr>
        <w:pStyle w:val="BodyText"/>
        <w:tabs>
          <w:tab w:val="right" w:leader="dot" w:pos="7121"/>
        </w:tabs>
        <w:spacing w:before="2"/>
        <w:ind w:left="467"/>
      </w:pPr>
      <w:r>
        <w:t>Differential E</w:t>
      </w:r>
      <w:r>
        <w:t>quations (MA</w:t>
      </w:r>
      <w:r>
        <w:rPr>
          <w:spacing w:val="-1"/>
        </w:rPr>
        <w:t xml:space="preserve"> </w:t>
      </w:r>
      <w:r>
        <w:t>355)</w:t>
      </w:r>
      <w:r>
        <w:tab/>
        <w:t>3</w:t>
      </w:r>
    </w:p>
    <w:p w:rsidR="00A4744C" w:rsidRDefault="00184F58">
      <w:pPr>
        <w:pStyle w:val="BodyText"/>
        <w:tabs>
          <w:tab w:val="right" w:leader="dot" w:pos="7121"/>
        </w:tabs>
        <w:spacing w:line="165" w:lineRule="exact"/>
        <w:ind w:left="107"/>
      </w:pPr>
      <w:r>
        <w:t>Mathematics Electives (300-400</w:t>
      </w:r>
      <w:r>
        <w:rPr>
          <w:spacing w:val="-1"/>
        </w:rPr>
        <w:t xml:space="preserve"> </w:t>
      </w:r>
      <w:r>
        <w:t>level)</w:t>
      </w:r>
      <w:r>
        <w:tab/>
        <w:t>6</w:t>
      </w:r>
    </w:p>
    <w:p w:rsidR="00A4744C" w:rsidRDefault="00184F58">
      <w:pPr>
        <w:pStyle w:val="BodyText"/>
        <w:spacing w:line="135" w:lineRule="exact"/>
        <w:ind w:left="0" w:right="117"/>
        <w:jc w:val="right"/>
        <w:rPr>
          <w:rFonts w:cs="Arial"/>
        </w:rPr>
      </w:pPr>
      <w:r>
        <w:rPr>
          <w:rFonts w:cs="Arial"/>
          <w:w w:val="95"/>
        </w:rPr>
        <w:t>––</w:t>
      </w:r>
    </w:p>
    <w:p w:rsidR="00A4744C" w:rsidRDefault="00184F58">
      <w:pPr>
        <w:pStyle w:val="BodyText"/>
        <w:tabs>
          <w:tab w:val="right" w:pos="7121"/>
        </w:tabs>
        <w:spacing w:line="188" w:lineRule="exact"/>
        <w:ind w:left="2138"/>
      </w:pPr>
      <w:r>
        <w:t>Total</w:t>
      </w:r>
      <w:r>
        <w:tab/>
        <w:t>21</w:t>
      </w:r>
    </w:p>
    <w:p w:rsidR="00A4744C" w:rsidRDefault="00A4744C">
      <w:pPr>
        <w:rPr>
          <w:rFonts w:ascii="Arial" w:eastAsia="Arial" w:hAnsi="Arial" w:cs="Arial"/>
          <w:sz w:val="20"/>
          <w:szCs w:val="20"/>
        </w:rPr>
      </w:pPr>
    </w:p>
    <w:p w:rsidR="00A4744C" w:rsidRDefault="00A4744C">
      <w:pPr>
        <w:spacing w:before="5"/>
        <w:rPr>
          <w:rFonts w:ascii="Arial" w:eastAsia="Arial" w:hAnsi="Arial" w:cs="Arial"/>
          <w:sz w:val="17"/>
          <w:szCs w:val="17"/>
        </w:rPr>
      </w:pPr>
    </w:p>
    <w:p w:rsidR="00A4744C" w:rsidRDefault="00AD0162">
      <w:pPr>
        <w:spacing w:line="20" w:lineRule="exact"/>
        <w:ind w:left="9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2780" cy="6350"/>
                <wp:effectExtent l="8890" t="6985" r="5080" b="5715"/>
                <wp:docPr id="473"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780" cy="6350"/>
                          <a:chOff x="0" y="0"/>
                          <a:chExt cx="7028" cy="10"/>
                        </a:xfrm>
                      </wpg:grpSpPr>
                      <wpg:grpSp>
                        <wpg:cNvPr id="474" name="Group 289"/>
                        <wpg:cNvGrpSpPr>
                          <a:grpSpLocks/>
                        </wpg:cNvGrpSpPr>
                        <wpg:grpSpPr bwMode="auto">
                          <a:xfrm>
                            <a:off x="5" y="5"/>
                            <a:ext cx="7018" cy="2"/>
                            <a:chOff x="5" y="5"/>
                            <a:chExt cx="7018" cy="2"/>
                          </a:xfrm>
                        </wpg:grpSpPr>
                        <wps:wsp>
                          <wps:cNvPr id="475" name="Freeform 290"/>
                          <wps:cNvSpPr>
                            <a:spLocks/>
                          </wps:cNvSpPr>
                          <wps:spPr bwMode="auto">
                            <a:xfrm>
                              <a:off x="5" y="5"/>
                              <a:ext cx="7018" cy="2"/>
                            </a:xfrm>
                            <a:custGeom>
                              <a:avLst/>
                              <a:gdLst>
                                <a:gd name="T0" fmla="+- 0 5 5"/>
                                <a:gd name="T1" fmla="*/ T0 w 7018"/>
                                <a:gd name="T2" fmla="+- 0 7023 5"/>
                                <a:gd name="T3" fmla="*/ T2 w 7018"/>
                              </a:gdLst>
                              <a:ahLst/>
                              <a:cxnLst>
                                <a:cxn ang="0">
                                  <a:pos x="T1" y="0"/>
                                </a:cxn>
                                <a:cxn ang="0">
                                  <a:pos x="T3" y="0"/>
                                </a:cxn>
                              </a:cxnLst>
                              <a:rect l="0" t="0" r="r" b="b"/>
                              <a:pathLst>
                                <a:path w="7018">
                                  <a:moveTo>
                                    <a:pt x="0" y="0"/>
                                  </a:moveTo>
                                  <a:lnTo>
                                    <a:pt x="7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CE0BB7" id="Group 288" o:spid="_x0000_s1026" style="width:351.4pt;height:.5pt;mso-position-horizontal-relative:char;mso-position-vertical-relative:line" coordsize="70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">
                <v:group id="Group 289" o:spid="_x0000_s1027" style="position:absolute;left:5;top:5;width:7018;height:2" coordorigin="5,5" coordsize="7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290" o:spid="_x0000_s1028" style="position:absolute;left:5;top:5;width:7018;height:2;visibility:visible;mso-wrap-style:square;v-text-anchor:top" coordsize="7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3upcQA&#10;AADcAAAADwAAAGRycy9kb3ducmV2LnhtbESPQWvCQBSE7wX/w/IEb3WjaJXoKmopBATBKHh9ZJ/Z&#10;YPZtyG5j+u+7BaHHYWa+Ydbb3taio9ZXjhVMxgkI4sLpiksF18vX+xKED8gaa8ek4Ic8bDeDtzWm&#10;2j35TF0eShEh7FNUYEJoUil9YciiH7uGOHp311oMUbal1C0+I9zWcpokH9JixXHBYEMHQ8Uj/7YK&#10;usfylh1O+tNc5nqf5ce+PnVnpUbDfrcCEagP/+FXO9MKZos5/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97qXEAAAA3AAAAA8AAAAAAAAAAAAAAAAAmAIAAGRycy9k&#10;b3ducmV2LnhtbFBLBQYAAAAABAAEAPUAAACJAwAAAAA=&#10;" path="m,l7018,e" filled="f" strokeweight=".48pt">
                    <v:path arrowok="t" o:connecttype="custom" o:connectlocs="0,0;7018,0" o:connectangles="0,0"/>
                  </v:shape>
                </v:group>
                <w10:anchorlock/>
              </v:group>
            </w:pict>
          </mc:Fallback>
        </mc:AlternateContent>
      </w:r>
    </w:p>
    <w:p w:rsidR="00A4744C" w:rsidRDefault="00184F58">
      <w:pPr>
        <w:spacing w:before="94"/>
        <w:ind w:left="371" w:right="164"/>
        <w:jc w:val="center"/>
        <w:rPr>
          <w:rFonts w:ascii="Arial" w:eastAsia="Arial" w:hAnsi="Arial" w:cs="Arial"/>
          <w:sz w:val="20"/>
          <w:szCs w:val="20"/>
        </w:rPr>
      </w:pPr>
      <w:r>
        <w:rPr>
          <w:rFonts w:ascii="Arial"/>
          <w:b/>
          <w:sz w:val="20"/>
        </w:rPr>
        <w:t xml:space="preserve">DEPARTMENT OF </w:t>
      </w:r>
      <w:r>
        <w:rPr>
          <w:rFonts w:ascii="Arial"/>
          <w:b/>
          <w:spacing w:val="-3"/>
          <w:sz w:val="20"/>
        </w:rPr>
        <w:t>MILITARY</w:t>
      </w:r>
      <w:r>
        <w:rPr>
          <w:rFonts w:ascii="Arial"/>
          <w:b/>
          <w:spacing w:val="-30"/>
          <w:sz w:val="20"/>
        </w:rPr>
        <w:t xml:space="preserve"> </w:t>
      </w:r>
      <w:r>
        <w:rPr>
          <w:rFonts w:ascii="Arial"/>
          <w:b/>
          <w:sz w:val="20"/>
        </w:rPr>
        <w:t>SCIENCE</w:t>
      </w:r>
    </w:p>
    <w:p w:rsidR="00A4744C" w:rsidRDefault="00A4744C">
      <w:pPr>
        <w:spacing w:before="11"/>
        <w:rPr>
          <w:rFonts w:ascii="Arial" w:eastAsia="Arial" w:hAnsi="Arial" w:cs="Arial"/>
          <w:b/>
          <w:bCs/>
          <w:sz w:val="11"/>
          <w:szCs w:val="11"/>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2780" cy="6350"/>
                <wp:effectExtent l="10795" t="7620" r="3175" b="5080"/>
                <wp:docPr id="47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780" cy="6350"/>
                          <a:chOff x="0" y="0"/>
                          <a:chExt cx="7028" cy="10"/>
                        </a:xfrm>
                      </wpg:grpSpPr>
                      <wpg:grpSp>
                        <wpg:cNvPr id="471" name="Group 286"/>
                        <wpg:cNvGrpSpPr>
                          <a:grpSpLocks/>
                        </wpg:cNvGrpSpPr>
                        <wpg:grpSpPr bwMode="auto">
                          <a:xfrm>
                            <a:off x="5" y="5"/>
                            <a:ext cx="7018" cy="2"/>
                            <a:chOff x="5" y="5"/>
                            <a:chExt cx="7018" cy="2"/>
                          </a:xfrm>
                        </wpg:grpSpPr>
                        <wps:wsp>
                          <wps:cNvPr id="472" name="Freeform 287"/>
                          <wps:cNvSpPr>
                            <a:spLocks/>
                          </wps:cNvSpPr>
                          <wps:spPr bwMode="auto">
                            <a:xfrm>
                              <a:off x="5" y="5"/>
                              <a:ext cx="7018" cy="2"/>
                            </a:xfrm>
                            <a:custGeom>
                              <a:avLst/>
                              <a:gdLst>
                                <a:gd name="T0" fmla="+- 0 5 5"/>
                                <a:gd name="T1" fmla="*/ T0 w 7018"/>
                                <a:gd name="T2" fmla="+- 0 7023 5"/>
                                <a:gd name="T3" fmla="*/ T2 w 7018"/>
                              </a:gdLst>
                              <a:ahLst/>
                              <a:cxnLst>
                                <a:cxn ang="0">
                                  <a:pos x="T1" y="0"/>
                                </a:cxn>
                                <a:cxn ang="0">
                                  <a:pos x="T3" y="0"/>
                                </a:cxn>
                              </a:cxnLst>
                              <a:rect l="0" t="0" r="r" b="b"/>
                              <a:pathLst>
                                <a:path w="7018">
                                  <a:moveTo>
                                    <a:pt x="0" y="0"/>
                                  </a:moveTo>
                                  <a:lnTo>
                                    <a:pt x="7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16CD96" id="Group 285" o:spid="_x0000_s1026" style="width:351.4pt;height:.5pt;mso-position-horizontal-relative:char;mso-position-vertical-relative:line" coordsize="70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">
                <v:group id="Group 286" o:spid="_x0000_s1027" style="position:absolute;left:5;top:5;width:7018;height:2" coordorigin="5,5" coordsize="7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287" o:spid="_x0000_s1028" style="position:absolute;left:5;top:5;width:7018;height:2;visibility:visible;mso-wrap-style:square;v-text-anchor:top" coordsize="7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20cQA&#10;AADcAAAADwAAAGRycy9kb3ducmV2LnhtbESPQWvCQBSE70L/w/IKvemmYlWiq1SlECgIiYLXR/aZ&#10;DWbfhuwa03/fLRQ8DjPzDbPeDrYRPXW+dqzgfZKAIC6drrlScD59jZcgfEDW2DgmBT/kYbt5Ga0x&#10;1e7BOfVFqESEsE9RgQmhTaX0pSGLfuJa4uhdXWcxRNlVUnf4iHDbyGmSzKXFmuOCwZb2hspbcbcK&#10;+tvyku2P+mBOH3qXFd9Dc+xzpd5eh88ViEBDeIb/25lWMFtM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dtHEAAAA3AAAAA8AAAAAAAAAAAAAAAAAmAIAAGRycy9k&#10;b3ducmV2LnhtbFBLBQYAAAAABAAEAPUAAACJAwAAAAA=&#10;" path="m,l7018,e" filled="f" strokeweight=".48pt">
                    <v:path arrowok="t" o:connecttype="custom" o:connectlocs="0,0;7018,0" o:connectangles="0,0"/>
                  </v:shape>
                </v:group>
                <w10:anchorlock/>
              </v:group>
            </w:pict>
          </mc:Fallback>
        </mc:AlternateContent>
      </w:r>
    </w:p>
    <w:p w:rsidR="00A4744C" w:rsidRDefault="00184F58">
      <w:pPr>
        <w:pStyle w:val="BodyText"/>
        <w:spacing w:before="123"/>
        <w:ind w:left="107"/>
      </w:pPr>
      <w:r>
        <w:rPr>
          <w:b/>
        </w:rPr>
        <w:t xml:space="preserve">Chair:   </w:t>
      </w:r>
      <w:r>
        <w:t>Lieutenant Colonel William C. Pruett, 136 Wesleyan Annex,</w:t>
      </w:r>
      <w:r>
        <w:rPr>
          <w:spacing w:val="-26"/>
        </w:rPr>
        <w:t xml:space="preserve"> </w:t>
      </w:r>
      <w:r>
        <w:t>256-765-4271</w:t>
      </w:r>
    </w:p>
    <w:p w:rsidR="00A4744C" w:rsidRDefault="00184F58">
      <w:pPr>
        <w:pStyle w:val="BodyText"/>
        <w:spacing w:before="62"/>
        <w:ind w:left="107" w:right="220"/>
      </w:pPr>
      <w:r>
        <w:rPr>
          <w:b/>
        </w:rPr>
        <w:t xml:space="preserve">Faculty:  </w:t>
      </w:r>
      <w:r>
        <w:rPr>
          <w:spacing w:val="-4"/>
        </w:rPr>
        <w:t xml:space="preserve">Mr. </w:t>
      </w:r>
      <w:r>
        <w:t xml:space="preserve">Atencio, </w:t>
      </w:r>
      <w:r>
        <w:rPr>
          <w:spacing w:val="-7"/>
        </w:rPr>
        <w:t xml:space="preserve">CPT. </w:t>
      </w:r>
      <w:r>
        <w:t>Kennebeck, MSG</w:t>
      </w:r>
      <w:r>
        <w:rPr>
          <w:spacing w:val="15"/>
        </w:rPr>
        <w:t xml:space="preserve"> </w:t>
      </w:r>
      <w:r>
        <w:t>Labrosse</w:t>
      </w:r>
    </w:p>
    <w:p w:rsidR="00A4744C" w:rsidRDefault="00184F58">
      <w:pPr>
        <w:pStyle w:val="BodyText"/>
        <w:spacing w:before="103"/>
        <w:ind w:left="467"/>
      </w:pPr>
      <w:r>
        <w:t xml:space="preserve">The Department of Military Science offers a program of leadership study in </w:t>
      </w:r>
      <w:r>
        <w:rPr>
          <w:spacing w:val="4"/>
        </w:rPr>
        <w:t xml:space="preserve"> </w:t>
      </w:r>
      <w:r>
        <w:t>the</w:t>
      </w:r>
    </w:p>
    <w:p w:rsidR="00A4744C" w:rsidRDefault="00184F58">
      <w:pPr>
        <w:pStyle w:val="BodyText"/>
        <w:spacing w:line="242" w:lineRule="auto"/>
        <w:ind w:left="107"/>
      </w:pPr>
      <w:r>
        <w:t xml:space="preserve">U. S. Army Senior ROTC Program through which students may earn a commission as a second lieutenant in the United States Army, the Army National Guard, or </w:t>
      </w:r>
      <w:r>
        <w:rPr>
          <w:spacing w:val="1"/>
        </w:rPr>
        <w:t xml:space="preserve"> </w:t>
      </w:r>
      <w:r>
        <w:t>the</w:t>
      </w:r>
    </w:p>
    <w:p w:rsidR="00A4744C" w:rsidRDefault="00A4744C">
      <w:pPr>
        <w:spacing w:before="4"/>
        <w:rPr>
          <w:rFonts w:ascii="Arial" w:eastAsia="Arial" w:hAnsi="Arial" w:cs="Arial"/>
          <w:sz w:val="7"/>
          <w:szCs w:val="7"/>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700405" cy="5080"/>
                <wp:effectExtent l="2540" t="10160" r="1905" b="3810"/>
                <wp:docPr id="46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 cy="5080"/>
                          <a:chOff x="0" y="0"/>
                          <a:chExt cx="1103" cy="8"/>
                        </a:xfrm>
                      </wpg:grpSpPr>
                      <wpg:grpSp>
                        <wpg:cNvPr id="468" name="Group 283"/>
                        <wpg:cNvGrpSpPr>
                          <a:grpSpLocks/>
                        </wpg:cNvGrpSpPr>
                        <wpg:grpSpPr bwMode="auto">
                          <a:xfrm>
                            <a:off x="4" y="4"/>
                            <a:ext cx="1095" cy="2"/>
                            <a:chOff x="4" y="4"/>
                            <a:chExt cx="1095" cy="2"/>
                          </a:xfrm>
                        </wpg:grpSpPr>
                        <wps:wsp>
                          <wps:cNvPr id="469" name="Freeform 284"/>
                          <wps:cNvSpPr>
                            <a:spLocks/>
                          </wps:cNvSpPr>
                          <wps:spPr bwMode="auto">
                            <a:xfrm>
                              <a:off x="4" y="4"/>
                              <a:ext cx="1095" cy="2"/>
                            </a:xfrm>
                            <a:custGeom>
                              <a:avLst/>
                              <a:gdLst>
                                <a:gd name="T0" fmla="+- 0 4 4"/>
                                <a:gd name="T1" fmla="*/ T0 w 1095"/>
                                <a:gd name="T2" fmla="+- 0 1098 4"/>
                                <a:gd name="T3" fmla="*/ T2 w 1095"/>
                              </a:gdLst>
                              <a:ahLst/>
                              <a:cxnLst>
                                <a:cxn ang="0">
                                  <a:pos x="T1" y="0"/>
                                </a:cxn>
                                <a:cxn ang="0">
                                  <a:pos x="T3" y="0"/>
                                </a:cxn>
                              </a:cxnLst>
                              <a:rect l="0" t="0" r="r" b="b"/>
                              <a:pathLst>
                                <a:path w="1095">
                                  <a:moveTo>
                                    <a:pt x="0" y="0"/>
                                  </a:moveTo>
                                  <a:lnTo>
                                    <a:pt x="109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41E7CE" id="Group 282" o:spid="_x0000_s1026" style="width:55.15pt;height:.4pt;mso-position-horizontal-relative:char;mso-position-vertical-relative:line" coordsize="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">
                <v:group id="Group 283" o:spid="_x0000_s1027" style="position:absolute;left:4;top:4;width:1095;height:2" coordorigin="4,4"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284" o:spid="_x0000_s1028" style="position:absolute;left:4;top:4;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im8QA&#10;AADcAAAADwAAAGRycy9kb3ducmV2LnhtbESP0YrCMBRE3wX/IVzBF9FUEdGuUWRFWBAfrH7Apbnb&#10;lDY33SZq9es3Cws+DjNzhllvO1uLO7W+dKxgOklAEOdOl1wouF4O4yUIH5A11o5JwZM8bDf93hpT&#10;7R58pnsWChEh7FNUYEJoUil9bsiin7iGOHrfrrUYomwLqVt8RLit5SxJFtJiyXHBYEOfhvIqu1kF&#10;x9PrZ/8aXQ/2WcmLM7PVrupOSg0H3e4DRKAuvMP/7S+tYL5Y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4pvEAAAA3AAAAA8AAAAAAAAAAAAAAAAAmAIAAGRycy9k&#10;b3ducmV2LnhtbFBLBQYAAAAABAAEAPUAAACJAwAAAAA=&#10;" path="m,l1094,e" filled="f" strokeweight=".36pt">
                    <v:path arrowok="t" o:connecttype="custom" o:connectlocs="0,0;1094,0" o:connectangles="0,0"/>
                  </v:shape>
                </v:group>
                <w10:anchorlock/>
              </v:group>
            </w:pict>
          </mc:Fallback>
        </mc:AlternateContent>
      </w:r>
    </w:p>
    <w:p w:rsidR="00A4744C" w:rsidRDefault="00184F58">
      <w:pPr>
        <w:pStyle w:val="ListParagraph"/>
        <w:numPr>
          <w:ilvl w:val="0"/>
          <w:numId w:val="56"/>
        </w:numPr>
        <w:tabs>
          <w:tab w:val="left" w:pos="223"/>
        </w:tabs>
        <w:spacing w:before="39" w:line="158" w:lineRule="exact"/>
        <w:ind w:left="222" w:right="128" w:hanging="115"/>
        <w:rPr>
          <w:rFonts w:ascii="Arial" w:eastAsia="Arial" w:hAnsi="Arial" w:cs="Arial"/>
          <w:sz w:val="14"/>
          <w:szCs w:val="14"/>
        </w:rPr>
      </w:pPr>
      <w:r>
        <w:rPr>
          <w:rFonts w:ascii="Arial"/>
          <w:sz w:val="14"/>
        </w:rPr>
        <w:t>These courses are required if not completed as part of the General Education Component. Mathematics majors pursuing secondary certification must elect MA 421</w:t>
      </w:r>
      <w:r>
        <w:rPr>
          <w:rFonts w:ascii="Arial"/>
          <w:spacing w:val="-18"/>
          <w:sz w:val="14"/>
        </w:rPr>
        <w:t xml:space="preserve"> </w:t>
      </w:r>
      <w:r>
        <w:rPr>
          <w:rFonts w:ascii="Arial"/>
          <w:sz w:val="14"/>
        </w:rPr>
        <w:t>(3).</w:t>
      </w:r>
    </w:p>
    <w:p w:rsidR="00A4744C" w:rsidRDefault="00A4744C">
      <w:pPr>
        <w:spacing w:line="158" w:lineRule="exact"/>
        <w:rPr>
          <w:rFonts w:ascii="Arial" w:eastAsia="Arial" w:hAnsi="Arial" w:cs="Arial"/>
          <w:sz w:val="14"/>
          <w:szCs w:val="14"/>
        </w:rPr>
        <w:sectPr w:rsidR="00A4744C">
          <w:pgSz w:w="8640" w:h="12960"/>
          <w:pgMar w:top="920" w:right="600" w:bottom="280" w:left="800" w:header="729" w:footer="0" w:gutter="0"/>
          <w:cols w:space="720"/>
        </w:sectPr>
      </w:pPr>
    </w:p>
    <w:p w:rsidR="00A4744C" w:rsidRDefault="00A4744C">
      <w:pPr>
        <w:rPr>
          <w:rFonts w:ascii="Arial" w:eastAsia="Arial" w:hAnsi="Arial" w:cs="Arial"/>
          <w:sz w:val="20"/>
          <w:szCs w:val="20"/>
        </w:rPr>
      </w:pPr>
    </w:p>
    <w:p w:rsidR="00A4744C" w:rsidRDefault="00A4744C">
      <w:pPr>
        <w:spacing w:before="11"/>
        <w:rPr>
          <w:rFonts w:ascii="Arial" w:eastAsia="Arial" w:hAnsi="Arial" w:cs="Arial"/>
          <w:sz w:val="15"/>
          <w:szCs w:val="15"/>
        </w:rPr>
      </w:pPr>
    </w:p>
    <w:p w:rsidR="00A4744C" w:rsidRDefault="00184F58">
      <w:pPr>
        <w:pStyle w:val="BodyText"/>
        <w:spacing w:before="75" w:line="242" w:lineRule="auto"/>
        <w:ind w:right="101"/>
        <w:jc w:val="both"/>
      </w:pPr>
      <w:r>
        <w:t xml:space="preserve">Army Reserve upon graduation. The program consists of a two-year Basic Course Program and a two-year Advanced Course Program. Credit for the Basic Course Program may be accomplished by completion of the four-week Cadet Initial Entry Training course (CIET) </w:t>
      </w:r>
      <w:r>
        <w:t>prior to enrollment in the Advanced Course</w:t>
      </w:r>
      <w:r>
        <w:rPr>
          <w:spacing w:val="-37"/>
        </w:rPr>
        <w:t xml:space="preserve"> </w:t>
      </w:r>
      <w:r>
        <w:t>Program.</w:t>
      </w:r>
    </w:p>
    <w:p w:rsidR="00A4744C" w:rsidRDefault="00184F58">
      <w:pPr>
        <w:pStyle w:val="BodyText"/>
        <w:spacing w:before="74" w:line="237" w:lineRule="auto"/>
        <w:ind w:right="101" w:firstLine="360"/>
        <w:jc w:val="both"/>
      </w:pPr>
      <w:r>
        <w:t xml:space="preserve">Students with prior military training who wish to enroll in the Advanced Course may have part or all of the Basic Course requirements waived by the Professor </w:t>
      </w:r>
      <w:r>
        <w:rPr>
          <w:spacing w:val="-3"/>
        </w:rPr>
        <w:t xml:space="preserve">of </w:t>
      </w:r>
      <w:r>
        <w:t>Military Science. Nursing students who have</w:t>
      </w:r>
      <w:r>
        <w:t xml:space="preserve"> not completed the Basic Course Program may enter the Advanced Program via the Alternate Entry Option. Advanced Course students must complete university requirements and United States Military History (HI 374) prior to</w:t>
      </w:r>
      <w:r>
        <w:rPr>
          <w:spacing w:val="14"/>
        </w:rPr>
        <w:t xml:space="preserve"> </w:t>
      </w:r>
      <w:r>
        <w:t>commissioning.</w:t>
      </w:r>
    </w:p>
    <w:p w:rsidR="00A4744C" w:rsidRDefault="00184F58">
      <w:pPr>
        <w:pStyle w:val="BodyText"/>
        <w:spacing w:before="59" w:line="235" w:lineRule="auto"/>
        <w:ind w:right="104" w:firstLine="360"/>
        <w:jc w:val="both"/>
      </w:pPr>
      <w:r>
        <w:t>The department provide</w:t>
      </w:r>
      <w:r>
        <w:t>s the basic ROTC coursework for a minor in military science and up to four hours of elective credit in Area V requirements in the  general education component. Enrollment in the Basic Course Program does not commit the student to continue in the Advanced R</w:t>
      </w:r>
      <w:r>
        <w:t>OTC program or incur a military obligation. Students selected for the advanced course learn leadership and decision-making skills. They may elect to pursue a minor in military science in satisfaction of requirements for a minor field in regular degree (non</w:t>
      </w:r>
      <w:r>
        <w:t>-teaching) programs. Up to four credit hours of the Basic Course requirements for the minor (MS 111, 112, 211, 212) may be granted by virtue of prior military training or completion of the Cadet Initial Entry Training</w:t>
      </w:r>
      <w:r>
        <w:rPr>
          <w:spacing w:val="-11"/>
        </w:rPr>
        <w:t xml:space="preserve"> </w:t>
      </w:r>
      <w:r>
        <w:t>(CIET).</w:t>
      </w:r>
    </w:p>
    <w:p w:rsidR="00A4744C" w:rsidRDefault="00184F58">
      <w:pPr>
        <w:pStyle w:val="BodyText"/>
        <w:spacing w:before="60" w:line="237" w:lineRule="auto"/>
        <w:ind w:right="102" w:firstLine="360"/>
        <w:jc w:val="both"/>
      </w:pPr>
      <w:r>
        <w:t xml:space="preserve">In </w:t>
      </w:r>
      <w:r>
        <w:rPr>
          <w:spacing w:val="-3"/>
        </w:rPr>
        <w:t xml:space="preserve">appropriate circumstances </w:t>
      </w:r>
      <w:r>
        <w:t>a</w:t>
      </w:r>
      <w:r>
        <w:t xml:space="preserve">nd </w:t>
      </w:r>
      <w:r>
        <w:rPr>
          <w:spacing w:val="-3"/>
        </w:rPr>
        <w:t xml:space="preserve">subject </w:t>
      </w:r>
      <w:r>
        <w:t xml:space="preserve">to the approval of the chair of the </w:t>
      </w:r>
      <w:r>
        <w:rPr>
          <w:spacing w:val="-3"/>
        </w:rPr>
        <w:t xml:space="preserve">department, students </w:t>
      </w:r>
      <w:r>
        <w:t xml:space="preserve">may be </w:t>
      </w:r>
      <w:r>
        <w:rPr>
          <w:spacing w:val="-3"/>
        </w:rPr>
        <w:t xml:space="preserve">permitted </w:t>
      </w:r>
      <w:r>
        <w:t xml:space="preserve">to compress the </w:t>
      </w:r>
      <w:r>
        <w:rPr>
          <w:spacing w:val="-3"/>
        </w:rPr>
        <w:t xml:space="preserve">courses MS </w:t>
      </w:r>
      <w:r>
        <w:t xml:space="preserve">I and II through </w:t>
      </w:r>
      <w:r>
        <w:rPr>
          <w:spacing w:val="-3"/>
        </w:rPr>
        <w:t xml:space="preserve">concurrent enrollment. </w:t>
      </w:r>
      <w:r>
        <w:t xml:space="preserve">The </w:t>
      </w:r>
      <w:r>
        <w:rPr>
          <w:spacing w:val="-3"/>
        </w:rPr>
        <w:t xml:space="preserve">compression </w:t>
      </w:r>
      <w:r>
        <w:t xml:space="preserve">of </w:t>
      </w:r>
      <w:r>
        <w:rPr>
          <w:spacing w:val="-3"/>
        </w:rPr>
        <w:t xml:space="preserve">leadership laboratories through  concurrent enrollment </w:t>
      </w:r>
      <w:r>
        <w:t xml:space="preserve">will be </w:t>
      </w:r>
      <w:r>
        <w:rPr>
          <w:spacing w:val="-3"/>
        </w:rPr>
        <w:t xml:space="preserve">supplemented </w:t>
      </w:r>
      <w:r>
        <w:t xml:space="preserve">by </w:t>
      </w:r>
      <w:r>
        <w:rPr>
          <w:spacing w:val="-3"/>
        </w:rPr>
        <w:t>additi</w:t>
      </w:r>
      <w:r>
        <w:rPr>
          <w:spacing w:val="-3"/>
        </w:rPr>
        <w:t>onal</w:t>
      </w:r>
      <w:r>
        <w:rPr>
          <w:spacing w:val="-9"/>
        </w:rPr>
        <w:t xml:space="preserve"> </w:t>
      </w:r>
      <w:r>
        <w:rPr>
          <w:spacing w:val="-3"/>
        </w:rPr>
        <w:t>instruction.</w:t>
      </w:r>
    </w:p>
    <w:p w:rsidR="00A4744C" w:rsidRDefault="00A4744C">
      <w:pPr>
        <w:spacing w:before="8"/>
        <w:rPr>
          <w:rFonts w:ascii="Arial" w:eastAsia="Arial" w:hAnsi="Arial" w:cs="Arial"/>
          <w:sz w:val="15"/>
          <w:szCs w:val="15"/>
        </w:rPr>
      </w:pPr>
    </w:p>
    <w:p w:rsidR="00A4744C" w:rsidRDefault="00184F58">
      <w:pPr>
        <w:pStyle w:val="BodyText"/>
        <w:ind w:left="801" w:right="447"/>
        <w:jc w:val="center"/>
      </w:pPr>
      <w:r>
        <w:t>QUALIFICATIONS</w:t>
      </w:r>
      <w:r>
        <w:rPr>
          <w:spacing w:val="-19"/>
        </w:rPr>
        <w:t xml:space="preserve"> </w:t>
      </w:r>
      <w:r>
        <w:t>FOR</w:t>
      </w:r>
      <w:r>
        <w:rPr>
          <w:spacing w:val="-22"/>
        </w:rPr>
        <w:t xml:space="preserve"> </w:t>
      </w:r>
      <w:r>
        <w:t>ADVANCED</w:t>
      </w:r>
      <w:r>
        <w:rPr>
          <w:spacing w:val="-17"/>
        </w:rPr>
        <w:t xml:space="preserve"> </w:t>
      </w:r>
      <w:r>
        <w:t>COURSE</w:t>
      </w:r>
    </w:p>
    <w:p w:rsidR="00A4744C" w:rsidRDefault="00184F58">
      <w:pPr>
        <w:pStyle w:val="BodyText"/>
        <w:spacing w:before="57"/>
        <w:ind w:left="227" w:right="4"/>
        <w:jc w:val="center"/>
      </w:pPr>
      <w:r>
        <w:rPr>
          <w:spacing w:val="-3"/>
        </w:rPr>
        <w:t>The</w:t>
      </w:r>
      <w:r>
        <w:rPr>
          <w:spacing w:val="-5"/>
        </w:rPr>
        <w:t xml:space="preserve"> </w:t>
      </w:r>
      <w:r>
        <w:rPr>
          <w:spacing w:val="-3"/>
        </w:rPr>
        <w:t>minimum</w:t>
      </w:r>
      <w:r>
        <w:rPr>
          <w:spacing w:val="-6"/>
        </w:rPr>
        <w:t xml:space="preserve"> </w:t>
      </w:r>
      <w:r>
        <w:rPr>
          <w:spacing w:val="-3"/>
        </w:rPr>
        <w:t>requirements</w:t>
      </w:r>
      <w:r>
        <w:rPr>
          <w:spacing w:val="-5"/>
        </w:rPr>
        <w:t xml:space="preserve"> </w:t>
      </w:r>
      <w:r>
        <w:t>for</w:t>
      </w:r>
      <w:r>
        <w:rPr>
          <w:spacing w:val="-7"/>
        </w:rPr>
        <w:t xml:space="preserve"> </w:t>
      </w:r>
      <w:r>
        <w:rPr>
          <w:spacing w:val="-3"/>
        </w:rPr>
        <w:t>entrance</w:t>
      </w:r>
      <w:r>
        <w:rPr>
          <w:spacing w:val="-5"/>
        </w:rPr>
        <w:t xml:space="preserve"> </w:t>
      </w:r>
      <w:r>
        <w:t>to</w:t>
      </w:r>
      <w:r>
        <w:rPr>
          <w:spacing w:val="-6"/>
        </w:rPr>
        <w:t xml:space="preserve"> </w:t>
      </w:r>
      <w:r>
        <w:t>the</w:t>
      </w:r>
      <w:r>
        <w:rPr>
          <w:spacing w:val="-6"/>
        </w:rPr>
        <w:t xml:space="preserve"> </w:t>
      </w:r>
      <w:r>
        <w:rPr>
          <w:spacing w:val="-3"/>
        </w:rPr>
        <w:t>advanced</w:t>
      </w:r>
      <w:r>
        <w:rPr>
          <w:spacing w:val="-5"/>
        </w:rPr>
        <w:t xml:space="preserve"> </w:t>
      </w:r>
      <w:r>
        <w:rPr>
          <w:spacing w:val="-3"/>
        </w:rPr>
        <w:t>course</w:t>
      </w:r>
      <w:r>
        <w:rPr>
          <w:spacing w:val="-6"/>
        </w:rPr>
        <w:t xml:space="preserve"> </w:t>
      </w:r>
      <w:r>
        <w:t>are</w:t>
      </w:r>
      <w:r>
        <w:rPr>
          <w:spacing w:val="-6"/>
        </w:rPr>
        <w:t xml:space="preserve"> </w:t>
      </w:r>
      <w:r>
        <w:t>as</w:t>
      </w:r>
      <w:r>
        <w:rPr>
          <w:spacing w:val="-5"/>
        </w:rPr>
        <w:t xml:space="preserve"> </w:t>
      </w:r>
      <w:r>
        <w:t>follows:</w:t>
      </w:r>
    </w:p>
    <w:p w:rsidR="00A4744C" w:rsidRDefault="00184F58">
      <w:pPr>
        <w:pStyle w:val="ListParagraph"/>
        <w:numPr>
          <w:ilvl w:val="0"/>
          <w:numId w:val="55"/>
        </w:numPr>
        <w:tabs>
          <w:tab w:val="left" w:pos="461"/>
        </w:tabs>
        <w:spacing w:before="16"/>
        <w:ind w:hanging="360"/>
        <w:rPr>
          <w:rFonts w:ascii="Arial" w:eastAsia="Arial" w:hAnsi="Arial" w:cs="Arial"/>
          <w:sz w:val="19"/>
          <w:szCs w:val="19"/>
        </w:rPr>
      </w:pPr>
      <w:r>
        <w:rPr>
          <w:rFonts w:ascii="Arial"/>
          <w:sz w:val="19"/>
        </w:rPr>
        <w:t>Be a citizen of the United</w:t>
      </w:r>
      <w:r>
        <w:rPr>
          <w:rFonts w:ascii="Arial"/>
          <w:spacing w:val="14"/>
          <w:sz w:val="19"/>
        </w:rPr>
        <w:t xml:space="preserve"> </w:t>
      </w:r>
      <w:r>
        <w:rPr>
          <w:rFonts w:ascii="Arial"/>
          <w:sz w:val="19"/>
        </w:rPr>
        <w:t>States.</w:t>
      </w:r>
    </w:p>
    <w:p w:rsidR="00A4744C" w:rsidRDefault="00184F58">
      <w:pPr>
        <w:pStyle w:val="ListParagraph"/>
        <w:numPr>
          <w:ilvl w:val="0"/>
          <w:numId w:val="55"/>
        </w:numPr>
        <w:tabs>
          <w:tab w:val="left" w:pos="461"/>
        </w:tabs>
        <w:spacing w:before="16"/>
        <w:ind w:hanging="360"/>
        <w:rPr>
          <w:rFonts w:ascii="Arial" w:eastAsia="Arial" w:hAnsi="Arial" w:cs="Arial"/>
          <w:sz w:val="19"/>
          <w:szCs w:val="19"/>
        </w:rPr>
      </w:pPr>
      <w:r>
        <w:rPr>
          <w:rFonts w:ascii="Arial"/>
          <w:sz w:val="19"/>
        </w:rPr>
        <w:t>Successfully pass the prescribed physical</w:t>
      </w:r>
      <w:r>
        <w:rPr>
          <w:rFonts w:ascii="Arial"/>
          <w:spacing w:val="10"/>
          <w:sz w:val="19"/>
        </w:rPr>
        <w:t xml:space="preserve"> </w:t>
      </w:r>
      <w:r>
        <w:rPr>
          <w:rFonts w:ascii="Arial"/>
          <w:sz w:val="19"/>
        </w:rPr>
        <w:t>examination.</w:t>
      </w:r>
    </w:p>
    <w:p w:rsidR="00A4744C" w:rsidRDefault="00184F58">
      <w:pPr>
        <w:pStyle w:val="ListParagraph"/>
        <w:numPr>
          <w:ilvl w:val="0"/>
          <w:numId w:val="55"/>
        </w:numPr>
        <w:tabs>
          <w:tab w:val="left" w:pos="461"/>
        </w:tabs>
        <w:spacing w:before="19" w:line="216" w:lineRule="exact"/>
        <w:ind w:right="105" w:hanging="360"/>
        <w:rPr>
          <w:rFonts w:ascii="Arial" w:eastAsia="Arial" w:hAnsi="Arial" w:cs="Arial"/>
          <w:sz w:val="19"/>
          <w:szCs w:val="19"/>
        </w:rPr>
      </w:pPr>
      <w:r>
        <w:rPr>
          <w:rFonts w:ascii="Arial"/>
          <w:sz w:val="19"/>
        </w:rPr>
        <w:t>Successfully complete such survey and general screening tests as may be presented.</w:t>
      </w:r>
    </w:p>
    <w:p w:rsidR="00A4744C" w:rsidRDefault="00184F58">
      <w:pPr>
        <w:pStyle w:val="ListParagraph"/>
        <w:numPr>
          <w:ilvl w:val="0"/>
          <w:numId w:val="55"/>
        </w:numPr>
        <w:tabs>
          <w:tab w:val="left" w:pos="461"/>
        </w:tabs>
        <w:spacing w:before="19" w:line="216" w:lineRule="exact"/>
        <w:ind w:right="107" w:hanging="360"/>
        <w:rPr>
          <w:rFonts w:ascii="Arial" w:eastAsia="Arial" w:hAnsi="Arial" w:cs="Arial"/>
          <w:sz w:val="19"/>
          <w:szCs w:val="19"/>
        </w:rPr>
      </w:pPr>
      <w:r>
        <w:rPr>
          <w:rFonts w:ascii="Arial"/>
          <w:sz w:val="19"/>
        </w:rPr>
        <w:t>Be able to qualify for a commission prior to the age of 32 (Age waiver required for ages</w:t>
      </w:r>
      <w:r>
        <w:rPr>
          <w:rFonts w:ascii="Arial"/>
          <w:spacing w:val="-2"/>
          <w:sz w:val="19"/>
        </w:rPr>
        <w:t xml:space="preserve"> </w:t>
      </w:r>
      <w:r>
        <w:rPr>
          <w:rFonts w:ascii="Arial"/>
          <w:sz w:val="19"/>
        </w:rPr>
        <w:t>30-32).</w:t>
      </w:r>
    </w:p>
    <w:p w:rsidR="00A4744C" w:rsidRDefault="00184F58">
      <w:pPr>
        <w:pStyle w:val="ListParagraph"/>
        <w:numPr>
          <w:ilvl w:val="0"/>
          <w:numId w:val="55"/>
        </w:numPr>
        <w:tabs>
          <w:tab w:val="left" w:pos="461"/>
        </w:tabs>
        <w:spacing w:before="11"/>
        <w:ind w:hanging="360"/>
        <w:rPr>
          <w:rFonts w:ascii="Arial" w:eastAsia="Arial" w:hAnsi="Arial" w:cs="Arial"/>
          <w:sz w:val="19"/>
          <w:szCs w:val="19"/>
        </w:rPr>
      </w:pPr>
      <w:r>
        <w:rPr>
          <w:rFonts w:ascii="Arial"/>
          <w:sz w:val="19"/>
        </w:rPr>
        <w:t>Have at least two academic years to complete for</w:t>
      </w:r>
      <w:r>
        <w:rPr>
          <w:rFonts w:ascii="Arial"/>
          <w:spacing w:val="29"/>
          <w:sz w:val="19"/>
        </w:rPr>
        <w:t xml:space="preserve"> </w:t>
      </w:r>
      <w:r>
        <w:rPr>
          <w:rFonts w:ascii="Arial"/>
          <w:sz w:val="19"/>
        </w:rPr>
        <w:t>graduation.</w:t>
      </w:r>
    </w:p>
    <w:p w:rsidR="00A4744C" w:rsidRDefault="00184F58">
      <w:pPr>
        <w:pStyle w:val="ListParagraph"/>
        <w:numPr>
          <w:ilvl w:val="0"/>
          <w:numId w:val="55"/>
        </w:numPr>
        <w:tabs>
          <w:tab w:val="left" w:pos="461"/>
        </w:tabs>
        <w:spacing w:before="17"/>
        <w:ind w:hanging="360"/>
        <w:rPr>
          <w:rFonts w:ascii="Arial" w:eastAsia="Arial" w:hAnsi="Arial" w:cs="Arial"/>
          <w:sz w:val="19"/>
          <w:szCs w:val="19"/>
        </w:rPr>
      </w:pPr>
      <w:r>
        <w:rPr>
          <w:rFonts w:ascii="Arial"/>
          <w:sz w:val="19"/>
        </w:rPr>
        <w:t xml:space="preserve">Be approved by </w:t>
      </w:r>
      <w:r>
        <w:rPr>
          <w:rFonts w:ascii="Arial"/>
          <w:sz w:val="19"/>
        </w:rPr>
        <w:t>the Professor of Military</w:t>
      </w:r>
      <w:r>
        <w:rPr>
          <w:rFonts w:ascii="Arial"/>
          <w:spacing w:val="17"/>
          <w:sz w:val="19"/>
        </w:rPr>
        <w:t xml:space="preserve"> </w:t>
      </w:r>
      <w:r>
        <w:rPr>
          <w:rFonts w:ascii="Arial"/>
          <w:sz w:val="19"/>
        </w:rPr>
        <w:t>Science.</w:t>
      </w:r>
    </w:p>
    <w:p w:rsidR="00A4744C" w:rsidRDefault="00184F58">
      <w:pPr>
        <w:pStyle w:val="ListParagraph"/>
        <w:numPr>
          <w:ilvl w:val="0"/>
          <w:numId w:val="55"/>
        </w:numPr>
        <w:tabs>
          <w:tab w:val="left" w:pos="461"/>
        </w:tabs>
        <w:spacing w:before="20" w:line="235" w:lineRule="auto"/>
        <w:ind w:right="102" w:hanging="360"/>
        <w:jc w:val="both"/>
        <w:rPr>
          <w:rFonts w:ascii="Arial" w:eastAsia="Arial" w:hAnsi="Arial" w:cs="Arial"/>
          <w:sz w:val="19"/>
          <w:szCs w:val="19"/>
        </w:rPr>
      </w:pPr>
      <w:r>
        <w:rPr>
          <w:rFonts w:ascii="Arial"/>
          <w:sz w:val="19"/>
        </w:rPr>
        <w:t>Execute a written agreement with the government to complete the two-year advanced course training and to attend Cadet Leaders Course (CLC) preferably at the end of the first year of the advanced course, and to accept a re</w:t>
      </w:r>
      <w:r>
        <w:rPr>
          <w:rFonts w:ascii="Arial"/>
          <w:sz w:val="19"/>
        </w:rPr>
        <w:t>serve commission if</w:t>
      </w:r>
      <w:r>
        <w:rPr>
          <w:rFonts w:ascii="Arial"/>
          <w:spacing w:val="5"/>
          <w:sz w:val="19"/>
        </w:rPr>
        <w:t xml:space="preserve"> </w:t>
      </w:r>
      <w:r>
        <w:rPr>
          <w:rFonts w:ascii="Arial"/>
          <w:sz w:val="19"/>
        </w:rPr>
        <w:t>tendered.</w:t>
      </w:r>
    </w:p>
    <w:p w:rsidR="00A4744C" w:rsidRDefault="00184F58">
      <w:pPr>
        <w:pStyle w:val="ListParagraph"/>
        <w:numPr>
          <w:ilvl w:val="0"/>
          <w:numId w:val="55"/>
        </w:numPr>
        <w:tabs>
          <w:tab w:val="left" w:pos="461"/>
        </w:tabs>
        <w:spacing w:before="23" w:line="216" w:lineRule="exact"/>
        <w:ind w:right="105" w:hanging="360"/>
        <w:rPr>
          <w:rFonts w:ascii="Arial" w:eastAsia="Arial" w:hAnsi="Arial" w:cs="Arial"/>
          <w:sz w:val="19"/>
          <w:szCs w:val="19"/>
        </w:rPr>
      </w:pPr>
      <w:r>
        <w:rPr>
          <w:rFonts w:ascii="Arial"/>
          <w:sz w:val="19"/>
        </w:rPr>
        <w:t>Have completed two years basic ROTC training, Cadet Initial Entry Training,   or have prior military</w:t>
      </w:r>
      <w:r>
        <w:rPr>
          <w:rFonts w:ascii="Arial"/>
          <w:spacing w:val="7"/>
          <w:sz w:val="19"/>
        </w:rPr>
        <w:t xml:space="preserve"> </w:t>
      </w:r>
      <w:r>
        <w:rPr>
          <w:rFonts w:ascii="Arial"/>
          <w:sz w:val="19"/>
        </w:rPr>
        <w:t>service.</w:t>
      </w:r>
    </w:p>
    <w:p w:rsidR="00A4744C" w:rsidRDefault="00184F58">
      <w:pPr>
        <w:pStyle w:val="ListParagraph"/>
        <w:numPr>
          <w:ilvl w:val="0"/>
          <w:numId w:val="55"/>
        </w:numPr>
        <w:tabs>
          <w:tab w:val="left" w:pos="461"/>
        </w:tabs>
        <w:spacing w:before="11"/>
        <w:ind w:hanging="360"/>
        <w:rPr>
          <w:rFonts w:ascii="Arial" w:eastAsia="Arial" w:hAnsi="Arial" w:cs="Arial"/>
          <w:sz w:val="19"/>
          <w:szCs w:val="19"/>
        </w:rPr>
      </w:pPr>
      <w:r>
        <w:rPr>
          <w:rFonts w:ascii="Arial"/>
          <w:sz w:val="19"/>
        </w:rPr>
        <w:t xml:space="preserve">Have and maintain a minimum </w:t>
      </w:r>
      <w:r>
        <w:rPr>
          <w:rFonts w:ascii="Arial"/>
          <w:spacing w:val="-6"/>
          <w:sz w:val="19"/>
        </w:rPr>
        <w:t xml:space="preserve">GPA </w:t>
      </w:r>
      <w:r>
        <w:rPr>
          <w:rFonts w:ascii="Arial"/>
          <w:sz w:val="19"/>
        </w:rPr>
        <w:t>of 2.0 (based on a 4.0</w:t>
      </w:r>
      <w:r>
        <w:rPr>
          <w:rFonts w:ascii="Arial"/>
          <w:spacing w:val="39"/>
          <w:sz w:val="19"/>
        </w:rPr>
        <w:t xml:space="preserve"> </w:t>
      </w:r>
      <w:r>
        <w:rPr>
          <w:rFonts w:ascii="Arial"/>
          <w:sz w:val="19"/>
        </w:rPr>
        <w:t>scale).</w:t>
      </w:r>
    </w:p>
    <w:p w:rsidR="00A4744C" w:rsidRDefault="00184F58">
      <w:pPr>
        <w:pStyle w:val="ListParagraph"/>
        <w:numPr>
          <w:ilvl w:val="0"/>
          <w:numId w:val="55"/>
        </w:numPr>
        <w:tabs>
          <w:tab w:val="left" w:pos="461"/>
        </w:tabs>
        <w:spacing w:before="22" w:line="216" w:lineRule="exact"/>
        <w:ind w:right="101" w:hanging="360"/>
        <w:rPr>
          <w:rFonts w:ascii="Arial" w:eastAsia="Arial" w:hAnsi="Arial" w:cs="Arial"/>
          <w:sz w:val="19"/>
          <w:szCs w:val="19"/>
        </w:rPr>
      </w:pPr>
      <w:r>
        <w:rPr>
          <w:rFonts w:ascii="Arial"/>
          <w:sz w:val="19"/>
        </w:rPr>
        <w:t>Have junior academic standing (60 hours). Graduate st</w:t>
      </w:r>
      <w:r>
        <w:rPr>
          <w:rFonts w:ascii="Arial"/>
          <w:sz w:val="19"/>
        </w:rPr>
        <w:t>udents, or students seeking additional degrees, may also</w:t>
      </w:r>
      <w:r>
        <w:rPr>
          <w:rFonts w:ascii="Arial"/>
          <w:spacing w:val="-3"/>
          <w:sz w:val="19"/>
        </w:rPr>
        <w:t xml:space="preserve"> </w:t>
      </w:r>
      <w:r>
        <w:rPr>
          <w:rFonts w:ascii="Arial"/>
          <w:sz w:val="19"/>
        </w:rPr>
        <w:t>qualify.</w:t>
      </w:r>
    </w:p>
    <w:p w:rsidR="00A4744C" w:rsidRDefault="00A4744C">
      <w:pPr>
        <w:spacing w:before="7"/>
        <w:rPr>
          <w:rFonts w:ascii="Arial" w:eastAsia="Arial" w:hAnsi="Arial" w:cs="Arial"/>
          <w:sz w:val="15"/>
          <w:szCs w:val="15"/>
        </w:rPr>
      </w:pPr>
    </w:p>
    <w:p w:rsidR="00A4744C" w:rsidRDefault="00184F58">
      <w:pPr>
        <w:pStyle w:val="BodyText"/>
        <w:ind w:left="802" w:right="447"/>
        <w:jc w:val="center"/>
      </w:pPr>
      <w:r>
        <w:rPr>
          <w:spacing w:val="-5"/>
        </w:rPr>
        <w:t xml:space="preserve">PAYMENT </w:t>
      </w:r>
      <w:r>
        <w:t>AND</w:t>
      </w:r>
      <w:r>
        <w:rPr>
          <w:spacing w:val="-35"/>
        </w:rPr>
        <w:t xml:space="preserve"> </w:t>
      </w:r>
      <w:r>
        <w:t>ALLOWANCES</w:t>
      </w:r>
    </w:p>
    <w:p w:rsidR="00A4744C" w:rsidRDefault="00184F58">
      <w:pPr>
        <w:pStyle w:val="BodyText"/>
        <w:spacing w:before="65" w:line="214" w:lineRule="exact"/>
        <w:ind w:right="100" w:firstLine="360"/>
        <w:jc w:val="both"/>
      </w:pPr>
      <w:r>
        <w:t>Advanced course students receive a monthly allowance of not less than $450 from</w:t>
      </w:r>
      <w:r>
        <w:rPr>
          <w:spacing w:val="-1"/>
        </w:rPr>
        <w:t xml:space="preserve"> </w:t>
      </w:r>
      <w:r>
        <w:t>ROTC.</w:t>
      </w:r>
    </w:p>
    <w:p w:rsidR="00A4744C" w:rsidRDefault="00A4744C">
      <w:pPr>
        <w:spacing w:line="214" w:lineRule="exact"/>
        <w:jc w:val="both"/>
        <w:sectPr w:rsidR="00A4744C">
          <w:headerReference w:type="even" r:id="rId124"/>
          <w:headerReference w:type="default" r:id="rId125"/>
          <w:pgSz w:w="8640" w:h="12960"/>
          <w:pgMar w:top="920" w:right="800" w:bottom="280" w:left="620" w:header="729" w:footer="0" w:gutter="0"/>
          <w:pgNumType w:start="128"/>
          <w:cols w:space="720"/>
        </w:sectPr>
      </w:pPr>
    </w:p>
    <w:p w:rsidR="00A4744C" w:rsidRDefault="00A4744C">
      <w:pPr>
        <w:spacing w:before="1"/>
        <w:rPr>
          <w:rFonts w:ascii="Arial" w:eastAsia="Arial" w:hAnsi="Arial" w:cs="Arial"/>
          <w:sz w:val="25"/>
          <w:szCs w:val="25"/>
        </w:rPr>
      </w:pPr>
    </w:p>
    <w:p w:rsidR="00A4744C" w:rsidRDefault="00184F58">
      <w:pPr>
        <w:pStyle w:val="BodyText"/>
        <w:spacing w:before="79" w:line="235" w:lineRule="auto"/>
        <w:ind w:left="107" w:right="114" w:firstLine="360"/>
        <w:jc w:val="both"/>
      </w:pPr>
      <w:r>
        <w:t>When attending the Cadet Leaders Course (CLC) or Cadet Initial Training course (CIET), the student is paid at the same rate as a United States Military Academy cadet and receives transportation reimbursement. Uniforms, housing,  and food are furnished by t</w:t>
      </w:r>
      <w:r>
        <w:t>he government during the summer internship period.</w:t>
      </w:r>
    </w:p>
    <w:p w:rsidR="00A4744C" w:rsidRDefault="00A4744C">
      <w:pPr>
        <w:spacing w:before="5"/>
        <w:rPr>
          <w:rFonts w:ascii="Arial" w:eastAsia="Arial" w:hAnsi="Arial" w:cs="Arial"/>
          <w:sz w:val="19"/>
          <w:szCs w:val="19"/>
        </w:rPr>
      </w:pPr>
    </w:p>
    <w:p w:rsidR="00A4744C" w:rsidRDefault="00184F58">
      <w:pPr>
        <w:pStyle w:val="BodyText"/>
        <w:ind w:left="371" w:right="22"/>
        <w:jc w:val="center"/>
      </w:pPr>
      <w:r>
        <w:rPr>
          <w:spacing w:val="-3"/>
        </w:rPr>
        <w:t xml:space="preserve">SIMULTANEOUS </w:t>
      </w:r>
      <w:r>
        <w:t>MEMBERSHIP</w:t>
      </w:r>
      <w:r>
        <w:rPr>
          <w:spacing w:val="-13"/>
        </w:rPr>
        <w:t xml:space="preserve"> </w:t>
      </w:r>
      <w:r>
        <w:t>PROGRAM</w:t>
      </w:r>
    </w:p>
    <w:p w:rsidR="00A4744C" w:rsidRDefault="00184F58">
      <w:pPr>
        <w:pStyle w:val="BodyText"/>
        <w:spacing w:before="100" w:line="242" w:lineRule="auto"/>
        <w:ind w:left="107" w:right="113" w:firstLine="360"/>
        <w:jc w:val="both"/>
      </w:pPr>
      <w:r>
        <w:t xml:space="preserve">The Simultaneous Membership Program (SMP) allows qualified students the opportunity to participate in the ROTC Advanced Program and the Army National Guard or Army Reserve </w:t>
      </w:r>
      <w:r>
        <w:t xml:space="preserve">simultaneously. SMP participants receive a monthly stipend from ROTC, Sergeant (E-5) pay for attending monthly Guard or Reserve training assemblies, and GI Bill and Tuition Assistance benefits upon completion </w:t>
      </w:r>
      <w:r>
        <w:rPr>
          <w:spacing w:val="-3"/>
        </w:rPr>
        <w:t xml:space="preserve">of </w:t>
      </w:r>
      <w:r>
        <w:t>eligibility</w:t>
      </w:r>
      <w:r>
        <w:rPr>
          <w:spacing w:val="-4"/>
        </w:rPr>
        <w:t xml:space="preserve"> </w:t>
      </w:r>
      <w:r>
        <w:t>requirements.</w:t>
      </w:r>
    </w:p>
    <w:p w:rsidR="00A4744C" w:rsidRDefault="00A4744C">
      <w:pPr>
        <w:spacing w:before="3"/>
        <w:rPr>
          <w:rFonts w:ascii="Arial" w:eastAsia="Arial" w:hAnsi="Arial" w:cs="Arial"/>
          <w:sz w:val="19"/>
          <w:szCs w:val="19"/>
        </w:rPr>
      </w:pPr>
    </w:p>
    <w:p w:rsidR="00A4744C" w:rsidRDefault="00184F58">
      <w:pPr>
        <w:pStyle w:val="BodyText"/>
        <w:ind w:left="371" w:right="25"/>
        <w:jc w:val="center"/>
      </w:pPr>
      <w:r>
        <w:t>ROTC</w:t>
      </w:r>
      <w:r>
        <w:rPr>
          <w:spacing w:val="-16"/>
        </w:rPr>
        <w:t xml:space="preserve"> </w:t>
      </w:r>
      <w:r>
        <w:t>SCHOLARSHIP</w:t>
      </w:r>
    </w:p>
    <w:p w:rsidR="00A4744C" w:rsidRDefault="00184F58">
      <w:pPr>
        <w:pStyle w:val="BodyText"/>
        <w:spacing w:before="100" w:line="242" w:lineRule="auto"/>
        <w:ind w:left="107" w:right="112" w:firstLine="360"/>
        <w:jc w:val="both"/>
      </w:pPr>
      <w:r>
        <w:t>ROTC scholarships are awarded under the provisions of Public Law 88-647. These scholarships provide for books, tuition and laboratory fees, and payment of a monthly stipend allowance, not to exceed 10 months per year, or 40 months for four-year scholarship</w:t>
      </w:r>
      <w:r>
        <w:t xml:space="preserve">s. Subsistence allowance is not paid during the time cadets are attending summer training. Scholarships are for a minimum of two years and a maximum of four years. Applications for four-year scholarships must be forwarded to Headquarters, U. S. Army Cadet </w:t>
      </w:r>
      <w:r>
        <w:t>Command, Fort Knox, Kentucky 40121. It is recommended that applications be submitted by January 10 of the year in which  the student is to graduate from high school. Applications for two and three-year scholarships must be filed with the professor of milit</w:t>
      </w:r>
      <w:r>
        <w:t xml:space="preserve">ary science during the </w:t>
      </w:r>
      <w:r>
        <w:rPr>
          <w:rFonts w:cs="Arial"/>
        </w:rPr>
        <w:t>student’</w:t>
      </w:r>
      <w:r>
        <w:t>s first or second year in college. For complete scholarship information contact the Recruiting Operations Officer at 256-765-4458 or visit</w:t>
      </w:r>
      <w:r>
        <w:rPr>
          <w:spacing w:val="-23"/>
        </w:rPr>
        <w:t xml:space="preserve"> </w:t>
      </w:r>
      <w:hyperlink r:id="rId126">
        <w:r>
          <w:rPr>
            <w:color w:val="006FC0"/>
            <w:u w:val="single" w:color="006FC0"/>
          </w:rPr>
          <w:t>http://www.goarmy.com/rotc/</w:t>
        </w:r>
        <w:r>
          <w:rPr>
            <w:color w:val="006FC0"/>
          </w:rPr>
          <w:t>.</w:t>
        </w:r>
      </w:hyperlink>
    </w:p>
    <w:p w:rsidR="00A4744C" w:rsidRDefault="00A4744C">
      <w:pPr>
        <w:spacing w:before="8"/>
        <w:rPr>
          <w:rFonts w:ascii="Arial" w:eastAsia="Arial" w:hAnsi="Arial" w:cs="Arial"/>
          <w:sz w:val="12"/>
          <w:szCs w:val="12"/>
        </w:rPr>
      </w:pPr>
    </w:p>
    <w:p w:rsidR="00A4744C" w:rsidRDefault="00184F58">
      <w:pPr>
        <w:pStyle w:val="BodyText"/>
        <w:spacing w:before="75"/>
        <w:ind w:left="2760" w:right="711" w:hanging="1695"/>
      </w:pPr>
      <w:r>
        <w:t xml:space="preserve">DISTINGUISHED </w:t>
      </w:r>
      <w:r>
        <w:rPr>
          <w:spacing w:val="-3"/>
        </w:rPr>
        <w:t xml:space="preserve">MILITARY </w:t>
      </w:r>
      <w:r>
        <w:t>STUDENTS AND</w:t>
      </w:r>
      <w:r>
        <w:rPr>
          <w:spacing w:val="-19"/>
        </w:rPr>
        <w:t xml:space="preserve"> </w:t>
      </w:r>
      <w:r>
        <w:t xml:space="preserve">DISTINGUISHED </w:t>
      </w:r>
      <w:r>
        <w:rPr>
          <w:spacing w:val="-3"/>
        </w:rPr>
        <w:t>MILITARY</w:t>
      </w:r>
      <w:r>
        <w:rPr>
          <w:spacing w:val="-31"/>
        </w:rPr>
        <w:t xml:space="preserve"> </w:t>
      </w:r>
      <w:r>
        <w:t>GRADUATES</w:t>
      </w:r>
    </w:p>
    <w:p w:rsidR="00A4744C" w:rsidRDefault="00184F58">
      <w:pPr>
        <w:pStyle w:val="BodyText"/>
        <w:spacing w:before="103"/>
        <w:ind w:left="107" w:right="220" w:firstLine="360"/>
      </w:pPr>
      <w:r>
        <w:t>The Professor of Military Science may designate as distinguished military students persons</w:t>
      </w:r>
      <w:r>
        <w:rPr>
          <w:spacing w:val="8"/>
        </w:rPr>
        <w:t xml:space="preserve"> </w:t>
      </w:r>
      <w:r>
        <w:t>who:</w:t>
      </w:r>
    </w:p>
    <w:p w:rsidR="00A4744C" w:rsidRDefault="00184F58">
      <w:pPr>
        <w:pStyle w:val="ListParagraph"/>
        <w:numPr>
          <w:ilvl w:val="0"/>
          <w:numId w:val="54"/>
        </w:numPr>
        <w:tabs>
          <w:tab w:val="left" w:pos="468"/>
        </w:tabs>
        <w:spacing w:before="43"/>
        <w:ind w:right="113"/>
        <w:rPr>
          <w:rFonts w:ascii="Arial" w:eastAsia="Arial" w:hAnsi="Arial" w:cs="Arial"/>
          <w:sz w:val="19"/>
          <w:szCs w:val="19"/>
        </w:rPr>
      </w:pPr>
      <w:r>
        <w:rPr>
          <w:rFonts w:ascii="Arial"/>
          <w:sz w:val="19"/>
        </w:rPr>
        <w:t>possess outstanding qualities of military leadership, high moral character, and definite ap</w:t>
      </w:r>
      <w:r>
        <w:rPr>
          <w:rFonts w:ascii="Arial"/>
          <w:sz w:val="19"/>
        </w:rPr>
        <w:t>titude for military</w:t>
      </w:r>
      <w:r>
        <w:rPr>
          <w:rFonts w:ascii="Arial"/>
          <w:spacing w:val="2"/>
          <w:sz w:val="19"/>
        </w:rPr>
        <w:t xml:space="preserve"> </w:t>
      </w:r>
      <w:r>
        <w:rPr>
          <w:rFonts w:ascii="Arial"/>
          <w:sz w:val="19"/>
        </w:rPr>
        <w:t>service;</w:t>
      </w:r>
    </w:p>
    <w:p w:rsidR="00A4744C" w:rsidRDefault="00184F58">
      <w:pPr>
        <w:pStyle w:val="ListParagraph"/>
        <w:numPr>
          <w:ilvl w:val="0"/>
          <w:numId w:val="54"/>
        </w:numPr>
        <w:tabs>
          <w:tab w:val="left" w:pos="468"/>
        </w:tabs>
        <w:spacing w:before="43"/>
        <w:ind w:right="118"/>
        <w:rPr>
          <w:rFonts w:ascii="Arial" w:eastAsia="Arial" w:hAnsi="Arial" w:cs="Arial"/>
          <w:sz w:val="19"/>
          <w:szCs w:val="19"/>
        </w:rPr>
      </w:pPr>
      <w:r>
        <w:rPr>
          <w:rFonts w:ascii="Arial"/>
          <w:sz w:val="19"/>
        </w:rPr>
        <w:t>have attained a military science standing in the upper third of their ROTC  class;</w:t>
      </w:r>
    </w:p>
    <w:p w:rsidR="00A4744C" w:rsidRDefault="00184F58">
      <w:pPr>
        <w:pStyle w:val="ListParagraph"/>
        <w:numPr>
          <w:ilvl w:val="0"/>
          <w:numId w:val="54"/>
        </w:numPr>
        <w:tabs>
          <w:tab w:val="left" w:pos="468"/>
        </w:tabs>
        <w:spacing w:before="43"/>
        <w:ind w:right="115"/>
        <w:rPr>
          <w:rFonts w:ascii="Arial" w:eastAsia="Arial" w:hAnsi="Arial" w:cs="Arial"/>
          <w:sz w:val="19"/>
          <w:szCs w:val="19"/>
        </w:rPr>
      </w:pPr>
      <w:r>
        <w:rPr>
          <w:rFonts w:ascii="Arial"/>
          <w:sz w:val="19"/>
        </w:rPr>
        <w:t>have attained an overall academic standing in the upper half of their university class;</w:t>
      </w:r>
    </w:p>
    <w:p w:rsidR="00A4744C" w:rsidRDefault="00184F58">
      <w:pPr>
        <w:pStyle w:val="ListParagraph"/>
        <w:numPr>
          <w:ilvl w:val="0"/>
          <w:numId w:val="54"/>
        </w:numPr>
        <w:tabs>
          <w:tab w:val="left" w:pos="468"/>
        </w:tabs>
        <w:spacing w:before="43"/>
        <w:ind w:right="114"/>
        <w:rPr>
          <w:rFonts w:ascii="Arial" w:eastAsia="Arial" w:hAnsi="Arial" w:cs="Arial"/>
          <w:sz w:val="19"/>
          <w:szCs w:val="19"/>
        </w:rPr>
      </w:pPr>
      <w:r>
        <w:rPr>
          <w:rFonts w:ascii="Arial"/>
          <w:sz w:val="19"/>
        </w:rPr>
        <w:t>have demonstrated initiative and leadership capacities through  participation and achievements in campus and civic</w:t>
      </w:r>
      <w:r>
        <w:rPr>
          <w:rFonts w:ascii="Arial"/>
          <w:spacing w:val="15"/>
          <w:sz w:val="19"/>
        </w:rPr>
        <w:t xml:space="preserve"> </w:t>
      </w:r>
      <w:r>
        <w:rPr>
          <w:rFonts w:ascii="Arial"/>
          <w:sz w:val="19"/>
        </w:rPr>
        <w:t>activities.</w:t>
      </w:r>
    </w:p>
    <w:p w:rsidR="00A4744C" w:rsidRDefault="00184F58">
      <w:pPr>
        <w:pStyle w:val="BodyText"/>
        <w:spacing w:before="122"/>
        <w:ind w:left="467" w:right="220"/>
      </w:pPr>
      <w:r>
        <w:t>The</w:t>
      </w:r>
      <w:r>
        <w:rPr>
          <w:spacing w:val="-21"/>
        </w:rPr>
        <w:t xml:space="preserve"> </w:t>
      </w:r>
      <w:r>
        <w:t>Army</w:t>
      </w:r>
      <w:r>
        <w:rPr>
          <w:spacing w:val="-15"/>
        </w:rPr>
        <w:t xml:space="preserve"> </w:t>
      </w:r>
      <w:r>
        <w:rPr>
          <w:spacing w:val="-3"/>
        </w:rPr>
        <w:t>may</w:t>
      </w:r>
      <w:r>
        <w:rPr>
          <w:spacing w:val="-17"/>
        </w:rPr>
        <w:t xml:space="preserve"> </w:t>
      </w:r>
      <w:r>
        <w:t>designate</w:t>
      </w:r>
      <w:r>
        <w:rPr>
          <w:spacing w:val="-16"/>
        </w:rPr>
        <w:t xml:space="preserve"> </w:t>
      </w:r>
      <w:r>
        <w:t>as</w:t>
      </w:r>
      <w:r>
        <w:rPr>
          <w:spacing w:val="-15"/>
        </w:rPr>
        <w:t xml:space="preserve"> </w:t>
      </w:r>
      <w:r>
        <w:rPr>
          <w:spacing w:val="-3"/>
        </w:rPr>
        <w:t>distinguished</w:t>
      </w:r>
      <w:r>
        <w:rPr>
          <w:spacing w:val="-18"/>
        </w:rPr>
        <w:t xml:space="preserve"> </w:t>
      </w:r>
      <w:r>
        <w:rPr>
          <w:spacing w:val="-3"/>
        </w:rPr>
        <w:t>military</w:t>
      </w:r>
      <w:r>
        <w:rPr>
          <w:spacing w:val="-17"/>
        </w:rPr>
        <w:t xml:space="preserve"> </w:t>
      </w:r>
      <w:r>
        <w:t>graduates</w:t>
      </w:r>
      <w:r>
        <w:rPr>
          <w:spacing w:val="-17"/>
        </w:rPr>
        <w:t xml:space="preserve"> </w:t>
      </w:r>
      <w:r>
        <w:rPr>
          <w:spacing w:val="-3"/>
        </w:rPr>
        <w:t>persons</w:t>
      </w:r>
      <w:r>
        <w:rPr>
          <w:spacing w:val="-15"/>
        </w:rPr>
        <w:t xml:space="preserve"> </w:t>
      </w:r>
      <w:r>
        <w:t>who</w:t>
      </w:r>
    </w:p>
    <w:p w:rsidR="00A4744C" w:rsidRDefault="00184F58">
      <w:pPr>
        <w:pStyle w:val="ListParagraph"/>
        <w:numPr>
          <w:ilvl w:val="0"/>
          <w:numId w:val="53"/>
        </w:numPr>
        <w:tabs>
          <w:tab w:val="left" w:pos="468"/>
        </w:tabs>
        <w:spacing w:before="43"/>
        <w:rPr>
          <w:rFonts w:ascii="Arial" w:eastAsia="Arial" w:hAnsi="Arial" w:cs="Arial"/>
          <w:sz w:val="19"/>
          <w:szCs w:val="19"/>
        </w:rPr>
      </w:pPr>
      <w:r>
        <w:rPr>
          <w:rFonts w:ascii="Arial"/>
          <w:sz w:val="19"/>
        </w:rPr>
        <w:t>are distinguished military</w:t>
      </w:r>
      <w:r>
        <w:rPr>
          <w:rFonts w:ascii="Arial"/>
          <w:spacing w:val="1"/>
          <w:sz w:val="19"/>
        </w:rPr>
        <w:t xml:space="preserve"> </w:t>
      </w:r>
      <w:r>
        <w:rPr>
          <w:rFonts w:ascii="Arial"/>
          <w:sz w:val="19"/>
        </w:rPr>
        <w:t>students;</w:t>
      </w:r>
    </w:p>
    <w:p w:rsidR="00A4744C" w:rsidRDefault="00184F58">
      <w:pPr>
        <w:pStyle w:val="ListParagraph"/>
        <w:numPr>
          <w:ilvl w:val="0"/>
          <w:numId w:val="53"/>
        </w:numPr>
        <w:tabs>
          <w:tab w:val="left" w:pos="468"/>
        </w:tabs>
        <w:spacing w:before="40"/>
        <w:rPr>
          <w:rFonts w:ascii="Arial" w:eastAsia="Arial" w:hAnsi="Arial" w:cs="Arial"/>
          <w:sz w:val="19"/>
          <w:szCs w:val="19"/>
        </w:rPr>
      </w:pPr>
      <w:r>
        <w:rPr>
          <w:rFonts w:ascii="Arial"/>
          <w:sz w:val="19"/>
        </w:rPr>
        <w:t>have completed the advanced course, senior division,</w:t>
      </w:r>
      <w:r>
        <w:rPr>
          <w:rFonts w:ascii="Arial"/>
          <w:spacing w:val="18"/>
          <w:sz w:val="19"/>
        </w:rPr>
        <w:t xml:space="preserve"> </w:t>
      </w:r>
      <w:r>
        <w:rPr>
          <w:rFonts w:ascii="Arial"/>
          <w:sz w:val="19"/>
        </w:rPr>
        <w:t>ROTC;</w:t>
      </w:r>
    </w:p>
    <w:p w:rsidR="00A4744C" w:rsidRDefault="00184F58">
      <w:pPr>
        <w:pStyle w:val="ListParagraph"/>
        <w:numPr>
          <w:ilvl w:val="0"/>
          <w:numId w:val="53"/>
        </w:numPr>
        <w:tabs>
          <w:tab w:val="left" w:pos="468"/>
        </w:tabs>
        <w:spacing w:before="40"/>
        <w:rPr>
          <w:rFonts w:ascii="Arial" w:eastAsia="Arial" w:hAnsi="Arial" w:cs="Arial"/>
          <w:sz w:val="19"/>
          <w:szCs w:val="19"/>
        </w:rPr>
      </w:pPr>
      <w:r>
        <w:rPr>
          <w:rFonts w:ascii="Arial"/>
          <w:sz w:val="19"/>
        </w:rPr>
        <w:t>have been graduated from college with a baccalaureate degree;</w:t>
      </w:r>
      <w:r>
        <w:rPr>
          <w:rFonts w:ascii="Arial"/>
          <w:spacing w:val="29"/>
          <w:sz w:val="19"/>
        </w:rPr>
        <w:t xml:space="preserve"> </w:t>
      </w:r>
      <w:r>
        <w:rPr>
          <w:rFonts w:ascii="Arial"/>
          <w:sz w:val="19"/>
        </w:rPr>
        <w:t>and</w:t>
      </w:r>
    </w:p>
    <w:p w:rsidR="00A4744C" w:rsidRDefault="00184F58">
      <w:pPr>
        <w:pStyle w:val="ListParagraph"/>
        <w:numPr>
          <w:ilvl w:val="0"/>
          <w:numId w:val="53"/>
        </w:numPr>
        <w:tabs>
          <w:tab w:val="left" w:pos="468"/>
        </w:tabs>
        <w:spacing w:before="43"/>
        <w:ind w:right="114"/>
        <w:rPr>
          <w:rFonts w:ascii="Arial" w:eastAsia="Arial" w:hAnsi="Arial" w:cs="Arial"/>
          <w:sz w:val="19"/>
          <w:szCs w:val="19"/>
        </w:rPr>
      </w:pPr>
      <w:r>
        <w:rPr>
          <w:rFonts w:ascii="Arial"/>
          <w:sz w:val="19"/>
        </w:rPr>
        <w:t>have maintained to the date of graduation from college the high standards required for designation as distinguished military</w:t>
      </w:r>
      <w:r>
        <w:rPr>
          <w:rFonts w:ascii="Arial"/>
          <w:spacing w:val="7"/>
          <w:sz w:val="19"/>
        </w:rPr>
        <w:t xml:space="preserve"> </w:t>
      </w:r>
      <w:r>
        <w:rPr>
          <w:rFonts w:ascii="Arial"/>
          <w:sz w:val="19"/>
        </w:rPr>
        <w:t>studen</w:t>
      </w:r>
      <w:r>
        <w:rPr>
          <w:rFonts w:ascii="Arial"/>
          <w:sz w:val="19"/>
        </w:rPr>
        <w:t>ts.</w:t>
      </w:r>
    </w:p>
    <w:p w:rsidR="00A4744C" w:rsidRDefault="00A4744C">
      <w:pPr>
        <w:rPr>
          <w:rFonts w:ascii="Arial" w:eastAsia="Arial" w:hAnsi="Arial" w:cs="Arial"/>
          <w:sz w:val="19"/>
          <w:szCs w:val="19"/>
        </w:rPr>
        <w:sectPr w:rsidR="00A4744C">
          <w:pgSz w:w="8640" w:h="12960"/>
          <w:pgMar w:top="920" w:right="600" w:bottom="280" w:left="800" w:header="729" w:footer="0" w:gutter="0"/>
          <w:cols w:space="720"/>
        </w:sectPr>
      </w:pPr>
    </w:p>
    <w:p w:rsidR="00A4744C" w:rsidRDefault="00184F58">
      <w:pPr>
        <w:tabs>
          <w:tab w:val="left" w:pos="2780"/>
        </w:tabs>
        <w:spacing w:before="66"/>
        <w:ind w:left="120"/>
        <w:rPr>
          <w:rFonts w:ascii="Arial" w:eastAsia="Arial" w:hAnsi="Arial" w:cs="Arial"/>
          <w:sz w:val="18"/>
          <w:szCs w:val="18"/>
        </w:rPr>
      </w:pPr>
      <w:r>
        <w:rPr>
          <w:rFonts w:ascii="Arial"/>
          <w:w w:val="95"/>
          <w:sz w:val="18"/>
        </w:rPr>
        <w:lastRenderedPageBreak/>
        <w:t>130</w:t>
      </w:r>
      <w:r>
        <w:rPr>
          <w:rFonts w:ascii="Arial"/>
          <w:w w:val="95"/>
          <w:sz w:val="18"/>
        </w:rPr>
        <w:tab/>
      </w:r>
      <w:r>
        <w:rPr>
          <w:rFonts w:ascii="Arial"/>
          <w:sz w:val="18"/>
        </w:rPr>
        <w:t>Military Science /</w:t>
      </w:r>
      <w:r>
        <w:rPr>
          <w:rFonts w:ascii="Arial"/>
          <w:spacing w:val="-10"/>
          <w:sz w:val="18"/>
        </w:rPr>
        <w:t xml:space="preserve"> </w:t>
      </w:r>
      <w:r>
        <w:rPr>
          <w:rFonts w:ascii="Arial"/>
          <w:sz w:val="18"/>
        </w:rPr>
        <w:t>Music</w:t>
      </w:r>
    </w:p>
    <w:p w:rsidR="00A4744C" w:rsidRDefault="00A4744C">
      <w:pPr>
        <w:spacing w:before="11"/>
        <w:rPr>
          <w:rFonts w:ascii="Arial" w:eastAsia="Arial" w:hAnsi="Arial" w:cs="Arial"/>
          <w:sz w:val="20"/>
          <w:szCs w:val="20"/>
        </w:rPr>
      </w:pPr>
    </w:p>
    <w:p w:rsidR="00A4744C" w:rsidRDefault="00184F58">
      <w:pPr>
        <w:pStyle w:val="BodyText"/>
        <w:spacing w:before="75"/>
        <w:ind w:left="357" w:right="4"/>
        <w:jc w:val="center"/>
      </w:pPr>
      <w:r>
        <w:t>UNIFORMS</w:t>
      </w:r>
    </w:p>
    <w:p w:rsidR="00A4744C" w:rsidRDefault="00184F58">
      <w:pPr>
        <w:pStyle w:val="BodyText"/>
        <w:spacing w:before="48" w:line="242" w:lineRule="auto"/>
        <w:ind w:left="120" w:right="122" w:firstLine="360"/>
        <w:jc w:val="both"/>
      </w:pPr>
      <w:r>
        <w:t>Designated ROTC students obtain the prescribed uniform from the Department of Military Science. The uniform is the property of the United States Government and is lent to the student for wear at such times as the Professor of Military Science may direct. I</w:t>
      </w:r>
      <w:r>
        <w:t>t must be returned to the department when called for or when the student withdraws from or completes the course in which</w:t>
      </w:r>
      <w:r>
        <w:rPr>
          <w:spacing w:val="-13"/>
        </w:rPr>
        <w:t xml:space="preserve"> </w:t>
      </w:r>
      <w:r>
        <w:t>enrolled.</w:t>
      </w:r>
    </w:p>
    <w:p w:rsidR="00A4744C" w:rsidRDefault="00184F58">
      <w:pPr>
        <w:pStyle w:val="BodyText"/>
        <w:spacing w:before="161"/>
        <w:ind w:left="357" w:right="4"/>
        <w:jc w:val="center"/>
      </w:pPr>
      <w:r>
        <w:t xml:space="preserve">REQUIREMENTS FOR A MINOR IN </w:t>
      </w:r>
      <w:r>
        <w:rPr>
          <w:spacing w:val="-3"/>
        </w:rPr>
        <w:t>MILITARY</w:t>
      </w:r>
      <w:r>
        <w:rPr>
          <w:spacing w:val="-24"/>
        </w:rPr>
        <w:t xml:space="preserve"> </w:t>
      </w:r>
      <w:r>
        <w:t>SCIENCE</w:t>
      </w:r>
    </w:p>
    <w:p w:rsidR="00A4744C" w:rsidRDefault="00184F58">
      <w:pPr>
        <w:tabs>
          <w:tab w:val="left" w:pos="6731"/>
        </w:tabs>
        <w:spacing w:before="47"/>
        <w:ind w:left="12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spacing w:before="13"/>
        <w:ind w:left="120"/>
      </w:pPr>
      <w:r>
        <w:t xml:space="preserve">Basic Course (MS </w:t>
      </w:r>
      <w:r>
        <w:rPr>
          <w:spacing w:val="-8"/>
        </w:rPr>
        <w:t xml:space="preserve">111, </w:t>
      </w:r>
      <w:r>
        <w:t xml:space="preserve">MS </w:t>
      </w:r>
      <w:r>
        <w:rPr>
          <w:spacing w:val="-4"/>
        </w:rPr>
        <w:t xml:space="preserve">112, </w:t>
      </w:r>
      <w:r>
        <w:t xml:space="preserve">MS </w:t>
      </w:r>
      <w:r>
        <w:rPr>
          <w:spacing w:val="-4"/>
        </w:rPr>
        <w:t xml:space="preserve">211, </w:t>
      </w:r>
      <w:r>
        <w:t xml:space="preserve">MS 212) </w:t>
      </w:r>
      <w:r>
        <w:rPr>
          <w:spacing w:val="18"/>
        </w:rPr>
        <w:t>....................</w:t>
      </w:r>
      <w:r>
        <w:rPr>
          <w:spacing w:val="18"/>
        </w:rPr>
        <w:t>...............</w:t>
      </w:r>
      <w:r>
        <w:rPr>
          <w:spacing w:val="61"/>
        </w:rPr>
        <w:t xml:space="preserve"> </w:t>
      </w:r>
      <w:r>
        <w:t>4*</w:t>
      </w:r>
    </w:p>
    <w:p w:rsidR="00A4744C" w:rsidRDefault="00184F58">
      <w:pPr>
        <w:pStyle w:val="BodyText"/>
        <w:tabs>
          <w:tab w:val="right" w:leader="dot" w:pos="7134"/>
        </w:tabs>
        <w:ind w:left="120"/>
      </w:pPr>
      <w:r>
        <w:t xml:space="preserve">Advanced Course (MS </w:t>
      </w:r>
      <w:r>
        <w:rPr>
          <w:spacing w:val="-4"/>
        </w:rPr>
        <w:t xml:space="preserve">311, </w:t>
      </w:r>
      <w:r>
        <w:t xml:space="preserve">MS 312, MS </w:t>
      </w:r>
      <w:r>
        <w:rPr>
          <w:spacing w:val="-4"/>
        </w:rPr>
        <w:t>411,</w:t>
      </w:r>
      <w:r>
        <w:rPr>
          <w:spacing w:val="43"/>
        </w:rPr>
        <w:t xml:space="preserve"> </w:t>
      </w:r>
      <w:r>
        <w:t>MS</w:t>
      </w:r>
      <w:r>
        <w:rPr>
          <w:spacing w:val="4"/>
        </w:rPr>
        <w:t xml:space="preserve"> </w:t>
      </w:r>
      <w:r>
        <w:t>412)</w:t>
      </w:r>
      <w:r>
        <w:tab/>
        <w:t>12</w:t>
      </w:r>
    </w:p>
    <w:p w:rsidR="00A4744C" w:rsidRDefault="00184F58">
      <w:pPr>
        <w:pStyle w:val="BodyText"/>
        <w:tabs>
          <w:tab w:val="right" w:leader="dot" w:pos="7134"/>
        </w:tabs>
        <w:spacing w:before="2"/>
        <w:ind w:left="120"/>
      </w:pPr>
      <w:r>
        <w:rPr>
          <w:spacing w:val="-3"/>
        </w:rPr>
        <w:t xml:space="preserve">History, </w:t>
      </w:r>
      <w:r>
        <w:t>United States Military History</w:t>
      </w:r>
      <w:r>
        <w:rPr>
          <w:spacing w:val="22"/>
        </w:rPr>
        <w:t xml:space="preserve"> </w:t>
      </w:r>
      <w:r>
        <w:t>(HI</w:t>
      </w:r>
      <w:r>
        <w:rPr>
          <w:spacing w:val="3"/>
        </w:rPr>
        <w:t xml:space="preserve"> </w:t>
      </w:r>
      <w:r>
        <w:t>374)</w:t>
      </w:r>
      <w:r>
        <w:tab/>
        <w:t>3</w:t>
      </w:r>
    </w:p>
    <w:p w:rsidR="00A4744C" w:rsidRDefault="00AD0162">
      <w:pPr>
        <w:pStyle w:val="BodyText"/>
        <w:spacing w:before="2" w:line="168" w:lineRule="exact"/>
        <w:ind w:left="120"/>
      </w:pPr>
      <w:r>
        <w:rPr>
          <w:noProof/>
        </w:rPr>
        <mc:AlternateContent>
          <mc:Choice Requires="wps">
            <w:drawing>
              <wp:anchor distT="0" distB="0" distL="114300" distR="114300" simplePos="0" relativeHeight="502997768" behindDoc="1" locked="0" layoutInCell="1" allowOverlap="1">
                <wp:simplePos x="0" y="0"/>
                <wp:positionH relativeFrom="page">
                  <wp:posOffset>4844415</wp:posOffset>
                </wp:positionH>
                <wp:positionV relativeFrom="paragraph">
                  <wp:posOffset>29210</wp:posOffset>
                </wp:positionV>
                <wp:extent cx="67310" cy="120650"/>
                <wp:effectExtent l="0" t="3810" r="3175" b="0"/>
                <wp:wrapNone/>
                <wp:docPr id="46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pStyle w:val="BodyText"/>
                              <w:spacing w:line="190" w:lineRule="exact"/>
                              <w:ind w:left="0"/>
                            </w:pPr>
                            <w:r>
                              <w:rPr>
                                <w:w w:val="9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30" type="#_x0000_t202" style="position:absolute;left:0;text-align:left;margin-left:381.45pt;margin-top:2.3pt;width:5.3pt;height:9.5pt;z-index:-318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kOsgIAALI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" filled="f" stroked="f">
                <v:textbox inset="0,0,0,0">
                  <w:txbxContent>
                    <w:p w:rsidR="00A4744C" w:rsidRDefault="00184F58">
                      <w:pPr>
                        <w:pStyle w:val="BodyText"/>
                        <w:spacing w:line="190" w:lineRule="exact"/>
                        <w:ind w:left="0"/>
                      </w:pPr>
                      <w:r>
                        <w:rPr>
                          <w:w w:val="95"/>
                        </w:rPr>
                        <w:t>3</w:t>
                      </w:r>
                    </w:p>
                  </w:txbxContent>
                </v:textbox>
                <w10:wrap anchorx="page"/>
              </v:shape>
            </w:pict>
          </mc:Fallback>
        </mc:AlternateContent>
      </w:r>
      <w:r w:rsidR="00184F58">
        <w:t>Military Science (MS 313)</w:t>
      </w:r>
      <w:r w:rsidR="00184F58">
        <w:rPr>
          <w:spacing w:val="45"/>
        </w:rPr>
        <w:t xml:space="preserve"> </w:t>
      </w:r>
      <w:r w:rsidR="00184F58">
        <w:rPr>
          <w:spacing w:val="18"/>
          <w:position w:val="1"/>
        </w:rPr>
        <w:t>................................................................</w:t>
      </w:r>
      <w:r w:rsidR="00184F58">
        <w:rPr>
          <w:spacing w:val="-34"/>
          <w:position w:val="1"/>
        </w:rPr>
        <w:t xml:space="preserve"> </w:t>
      </w:r>
    </w:p>
    <w:p w:rsidR="00A4744C" w:rsidRDefault="00184F58">
      <w:pPr>
        <w:pStyle w:val="BodyText"/>
        <w:spacing w:line="140" w:lineRule="exact"/>
        <w:ind w:left="0" w:right="123"/>
        <w:jc w:val="right"/>
        <w:rPr>
          <w:rFonts w:cs="Arial"/>
        </w:rPr>
      </w:pPr>
      <w:r>
        <w:rPr>
          <w:rFonts w:cs="Arial"/>
          <w:w w:val="95"/>
        </w:rPr>
        <w:t>––</w:t>
      </w:r>
    </w:p>
    <w:p w:rsidR="00A4744C" w:rsidRDefault="00184F58">
      <w:pPr>
        <w:pStyle w:val="BodyText"/>
        <w:tabs>
          <w:tab w:val="right" w:pos="1291"/>
        </w:tabs>
        <w:spacing w:line="200" w:lineRule="exact"/>
        <w:ind w:left="0" w:right="123"/>
        <w:jc w:val="right"/>
      </w:pPr>
      <w:r>
        <w:rPr>
          <w:spacing w:val="-5"/>
        </w:rPr>
        <w:t>Total</w:t>
      </w:r>
      <w:r>
        <w:rPr>
          <w:spacing w:val="-5"/>
        </w:rPr>
        <w:tab/>
      </w:r>
      <w:r>
        <w:t>22</w:t>
      </w:r>
    </w:p>
    <w:p w:rsidR="00A4744C" w:rsidRDefault="00A4744C">
      <w:pPr>
        <w:rPr>
          <w:rFonts w:ascii="Arial" w:eastAsia="Arial" w:hAnsi="Arial" w:cs="Arial"/>
          <w:sz w:val="20"/>
          <w:szCs w:val="20"/>
        </w:rPr>
      </w:pPr>
    </w:p>
    <w:p w:rsidR="00A4744C" w:rsidRDefault="00A4744C">
      <w:pPr>
        <w:spacing w:before="9"/>
        <w:rPr>
          <w:rFonts w:ascii="Arial" w:eastAsia="Arial" w:hAnsi="Arial" w:cs="Arial"/>
          <w:sz w:val="19"/>
          <w:szCs w:val="19"/>
        </w:rPr>
      </w:pPr>
    </w:p>
    <w:p w:rsidR="00A4744C" w:rsidRDefault="00AD0162">
      <w:pPr>
        <w:spacing w:line="20" w:lineRule="exact"/>
        <w:ind w:left="12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10795" t="8255" r="6350" b="4445"/>
                <wp:docPr id="46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464" name="Group 279"/>
                        <wpg:cNvGrpSpPr>
                          <a:grpSpLocks/>
                        </wpg:cNvGrpSpPr>
                        <wpg:grpSpPr bwMode="auto">
                          <a:xfrm>
                            <a:off x="5" y="5"/>
                            <a:ext cx="7013" cy="2"/>
                            <a:chOff x="5" y="5"/>
                            <a:chExt cx="7013" cy="2"/>
                          </a:xfrm>
                        </wpg:grpSpPr>
                        <wps:wsp>
                          <wps:cNvPr id="465" name="Freeform 280"/>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1600FD" id="Group 278"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">
                <v:group id="Group 279"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280"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AcsQA&#10;AADcAAAADwAAAGRycy9kb3ducmV2LnhtbESPQWvCQBSE7wX/w/KE3urG1gaJriIFoaeAtgWPz+xz&#10;E8y+jdk1if++Kwgeh5n5hlmuB1uLjlpfOVYwnSQgiAunKzYKfn+2b3MQPiBrrB2Tght5WK9GL0vM&#10;tOt5R90+GBEh7DNUUIbQZFL6oiSLfuIa4uidXGsxRNkaqVvsI9zW8j1JUmmx4rhQYkNfJRXn/dUq&#10;OBxM2p3445hzPZv+mdsl7/NUqdfxsFmACDSEZ/jR/tYKZukn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QHLEAAAA3AAAAA8AAAAAAAAAAAAAAAAAmAIAAGRycy9k&#10;b3ducmV2LnhtbFBLBQYAAAAABAAEAPUAAACJAwAAAAA=&#10;" path="m,l7013,e" filled="f" strokeweight=".48pt">
                    <v:path arrowok="t" o:connecttype="custom" o:connectlocs="0,0;7013,0" o:connectangles="0,0"/>
                  </v:shape>
                </v:group>
                <w10:anchorlock/>
              </v:group>
            </w:pict>
          </mc:Fallback>
        </mc:AlternateContent>
      </w:r>
    </w:p>
    <w:p w:rsidR="00A4744C" w:rsidRDefault="00184F58">
      <w:pPr>
        <w:spacing w:before="144"/>
        <w:ind w:left="805" w:right="1129"/>
        <w:jc w:val="center"/>
        <w:rPr>
          <w:rFonts w:ascii="Arial" w:eastAsia="Arial" w:hAnsi="Arial" w:cs="Arial"/>
          <w:sz w:val="20"/>
          <w:szCs w:val="20"/>
        </w:rPr>
      </w:pPr>
      <w:r>
        <w:rPr>
          <w:rFonts w:ascii="Arial"/>
          <w:b/>
          <w:sz w:val="20"/>
        </w:rPr>
        <w:t>DEPARTMENT OF</w:t>
      </w:r>
      <w:r>
        <w:rPr>
          <w:rFonts w:ascii="Arial"/>
          <w:b/>
          <w:spacing w:val="-18"/>
          <w:sz w:val="20"/>
        </w:rPr>
        <w:t xml:space="preserve"> </w:t>
      </w:r>
      <w:r>
        <w:rPr>
          <w:rFonts w:ascii="Arial"/>
          <w:b/>
          <w:sz w:val="20"/>
        </w:rPr>
        <w:t>MUSIC</w:t>
      </w:r>
    </w:p>
    <w:p w:rsidR="00A4744C" w:rsidRDefault="00A4744C">
      <w:pPr>
        <w:spacing w:before="11"/>
        <w:rPr>
          <w:rFonts w:ascii="Arial" w:eastAsia="Arial" w:hAnsi="Arial" w:cs="Arial"/>
          <w:b/>
          <w:bCs/>
          <w:sz w:val="13"/>
          <w:szCs w:val="13"/>
        </w:rPr>
      </w:pPr>
    </w:p>
    <w:p w:rsidR="00A4744C" w:rsidRDefault="00AD0162">
      <w:pPr>
        <w:spacing w:line="20" w:lineRule="exact"/>
        <w:ind w:left="12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10795" t="8255" r="6350" b="4445"/>
                <wp:docPr id="46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461" name="Group 276"/>
                        <wpg:cNvGrpSpPr>
                          <a:grpSpLocks/>
                        </wpg:cNvGrpSpPr>
                        <wpg:grpSpPr bwMode="auto">
                          <a:xfrm>
                            <a:off x="5" y="5"/>
                            <a:ext cx="7013" cy="2"/>
                            <a:chOff x="5" y="5"/>
                            <a:chExt cx="7013" cy="2"/>
                          </a:xfrm>
                        </wpg:grpSpPr>
                        <wps:wsp>
                          <wps:cNvPr id="462" name="Freeform 277"/>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6E2E86" id="Group 275"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">
                <v:group id="Group 276"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277"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YBsQA&#10;AADcAAAADwAAAGRycy9kb3ducmV2LnhtbESPzWrDMBCE74W+g9hCb42cH0xxLYcQCORkaNpCjltr&#10;I5tYK8dSbOfto0Chx2FmvmHy9WRbMVDvG8cK5rMEBHHldMNGwffX7u0dhA/IGlvHpOBGHtbF81OO&#10;mXYjf9JwCEZECPsMFdQhdJmUvqrJop+5jjh6J9dbDFH2Ruoexwi3rVwkSSotNhwXauxoW1N1Plyt&#10;guPRpMOJl78lt6v5j7ldyrFMlXp9mTYfIAJN4T/8195rBat0AY8z8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2AbEAAAA3AAAAA8AAAAAAAAAAAAAAAAAmAIAAGRycy9k&#10;b3ducmV2LnhtbFBLBQYAAAAABAAEAPUAAACJAwAAAAA=&#10;" path="m,l7013,e" filled="f" strokeweight=".48pt">
                    <v:path arrowok="t" o:connecttype="custom" o:connectlocs="0,0;7013,0" o:connectangles="0,0"/>
                  </v:shape>
                </v:group>
                <w10:anchorlock/>
              </v:group>
            </w:pict>
          </mc:Fallback>
        </mc:AlternateContent>
      </w:r>
    </w:p>
    <w:p w:rsidR="00A4744C" w:rsidRDefault="00184F58">
      <w:pPr>
        <w:pStyle w:val="BodyText"/>
        <w:spacing w:before="139"/>
        <w:ind w:left="120"/>
      </w:pPr>
      <w:r>
        <w:rPr>
          <w:b/>
        </w:rPr>
        <w:t xml:space="preserve">Chair: </w:t>
      </w:r>
      <w:r>
        <w:t>Dr. David M. McCullough, 142 Music Building,</w:t>
      </w:r>
      <w:r>
        <w:rPr>
          <w:spacing w:val="-17"/>
        </w:rPr>
        <w:t xml:space="preserve"> </w:t>
      </w:r>
      <w:r>
        <w:t>256-765-4516</w:t>
      </w:r>
    </w:p>
    <w:p w:rsidR="00A4744C" w:rsidRDefault="00184F58">
      <w:pPr>
        <w:pStyle w:val="BodyText"/>
        <w:spacing w:before="62" w:line="242" w:lineRule="auto"/>
        <w:ind w:left="480" w:hanging="361"/>
      </w:pPr>
      <w:r>
        <w:rPr>
          <w:rFonts w:cs="Arial"/>
          <w:b/>
          <w:bCs/>
        </w:rPr>
        <w:t xml:space="preserve">Faculty: </w:t>
      </w:r>
      <w:r>
        <w:t xml:space="preserve">Dr. </w:t>
      </w:r>
      <w:r>
        <w:rPr>
          <w:spacing w:val="-3"/>
        </w:rPr>
        <w:t xml:space="preserve">Bostic-Brown, </w:t>
      </w:r>
      <w:r>
        <w:t xml:space="preserve">Dr. Brown, Dr. Cai, </w:t>
      </w:r>
      <w:r>
        <w:rPr>
          <w:spacing w:val="-3"/>
        </w:rPr>
        <w:t>Dr. Jones, Dr. Loepp</w:t>
      </w:r>
      <w:r>
        <w:rPr>
          <w:spacing w:val="-3"/>
        </w:rPr>
        <w:t xml:space="preserve">ky, </w:t>
      </w:r>
      <w:r>
        <w:t xml:space="preserve">Dr. Merciers, </w:t>
      </w:r>
      <w:r>
        <w:rPr>
          <w:rFonts w:cs="Arial"/>
        </w:rPr>
        <w:t>Dr. O’Neal, Dr. Stevens</w:t>
      </w:r>
      <w:r>
        <w:t>, Dr.</w:t>
      </w:r>
      <w:r>
        <w:rPr>
          <w:spacing w:val="-7"/>
        </w:rPr>
        <w:t xml:space="preserve"> </w:t>
      </w:r>
      <w:r>
        <w:t>Wiggins</w:t>
      </w:r>
    </w:p>
    <w:p w:rsidR="00A4744C" w:rsidRDefault="00184F58">
      <w:pPr>
        <w:pStyle w:val="BodyText"/>
        <w:spacing w:before="115"/>
        <w:ind w:left="120" w:right="125" w:firstLine="360"/>
        <w:jc w:val="both"/>
      </w:pPr>
      <w:r>
        <w:t>The University of North Alabama is an accredited institutional member of the National Association of Schools of</w:t>
      </w:r>
      <w:r>
        <w:rPr>
          <w:spacing w:val="-15"/>
        </w:rPr>
        <w:t xml:space="preserve"> </w:t>
      </w:r>
      <w:r>
        <w:t>Music.</w:t>
      </w:r>
    </w:p>
    <w:p w:rsidR="00A4744C" w:rsidRDefault="00184F58">
      <w:pPr>
        <w:pStyle w:val="BodyText"/>
        <w:spacing w:before="60"/>
        <w:ind w:left="120" w:right="123" w:firstLine="360"/>
        <w:jc w:val="both"/>
      </w:pPr>
      <w:r>
        <w:t>The Department of Music offers two liberal arts degree programs leading to the Bachelor of Arts in Music or the Bachelor of Science in Music degrees--Option 1: Vocal/Choral Music, and Option II: Instrumental Music. Combining the Option 1: Vocal/Choral Musi</w:t>
      </w:r>
      <w:r>
        <w:t>c or the Option II: Instrumental Music degree program with a second major in professional education grades P-12 constitutes a professional degree program through which students may earn teacher certification in Choral Music P-12 or Instrumental Music P-12.</w:t>
      </w:r>
      <w:r>
        <w:t xml:space="preserve"> The department also offers the Bachelor of Music in Performance, a professional degree program with emphases in Instrumental, Piano and Vocal music. In addition, the department offers a minor in music degree program, as well as coursework that is applicab</w:t>
      </w:r>
      <w:r>
        <w:t>le to the general education</w:t>
      </w:r>
      <w:r>
        <w:rPr>
          <w:spacing w:val="-5"/>
        </w:rPr>
        <w:t xml:space="preserve"> </w:t>
      </w:r>
      <w:r>
        <w:t>component.</w:t>
      </w:r>
    </w:p>
    <w:p w:rsidR="00A4744C" w:rsidRDefault="00184F58">
      <w:pPr>
        <w:pStyle w:val="BodyText"/>
        <w:spacing w:before="60"/>
        <w:ind w:left="120" w:right="131" w:firstLine="360"/>
        <w:jc w:val="both"/>
      </w:pPr>
      <w:r>
        <w:t>All students majoring or minoring in music must take a live performance audition and a theory and aural skills placement examination prior to their acceptance into the music</w:t>
      </w:r>
      <w:r>
        <w:rPr>
          <w:spacing w:val="-12"/>
        </w:rPr>
        <w:t xml:space="preserve"> </w:t>
      </w:r>
      <w:r>
        <w:t>program.**</w:t>
      </w:r>
    </w:p>
    <w:p w:rsidR="00A4744C" w:rsidRDefault="00184F58">
      <w:pPr>
        <w:pStyle w:val="Heading3"/>
        <w:spacing w:before="122"/>
        <w:ind w:left="120"/>
        <w:rPr>
          <w:b w:val="0"/>
          <w:bCs w:val="0"/>
        </w:rPr>
      </w:pPr>
      <w:r>
        <w:t>Bachelor of Arts in Music /Bache</w:t>
      </w:r>
      <w:r>
        <w:t>lor of Science in</w:t>
      </w:r>
      <w:r>
        <w:rPr>
          <w:spacing w:val="-15"/>
        </w:rPr>
        <w:t xml:space="preserve"> </w:t>
      </w:r>
      <w:r>
        <w:t>Music</w:t>
      </w:r>
    </w:p>
    <w:p w:rsidR="00A4744C" w:rsidRDefault="00184F58">
      <w:pPr>
        <w:pStyle w:val="BodyText"/>
        <w:spacing w:before="40" w:line="242" w:lineRule="auto"/>
        <w:ind w:left="120" w:right="128" w:firstLine="360"/>
        <w:jc w:val="both"/>
      </w:pPr>
      <w:r>
        <w:t xml:space="preserve">Option 1: Vocal/Choral Music is a liberal arts degree program designed to provide an academic program of study for students who wish to pursue a general interest in music with vocal studies as the applied area. The Bachelor of Arts </w:t>
      </w:r>
      <w:r>
        <w:t>in Music degree program differs from the Bachelor of Science in Music only in that it requires six credit hours of a foreign language in addition to the coursework required by the Bachelor of Science in Music</w:t>
      </w:r>
      <w:r>
        <w:rPr>
          <w:spacing w:val="-18"/>
        </w:rPr>
        <w:t xml:space="preserve"> </w:t>
      </w:r>
      <w:r>
        <w:t>curriculum.</w:t>
      </w:r>
    </w:p>
    <w:p w:rsidR="00A4744C" w:rsidRDefault="00A4744C">
      <w:pPr>
        <w:spacing w:before="11"/>
        <w:rPr>
          <w:rFonts w:ascii="Arial" w:eastAsia="Arial" w:hAnsi="Arial" w:cs="Arial"/>
          <w:sz w:val="10"/>
          <w:szCs w:val="10"/>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8500" cy="5080"/>
                <wp:effectExtent l="7620" t="10795" r="8255" b="3175"/>
                <wp:docPr id="45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5080"/>
                          <a:chOff x="0" y="0"/>
                          <a:chExt cx="1100" cy="8"/>
                        </a:xfrm>
                      </wpg:grpSpPr>
                      <wpg:grpSp>
                        <wpg:cNvPr id="458" name="Group 273"/>
                        <wpg:cNvGrpSpPr>
                          <a:grpSpLocks/>
                        </wpg:cNvGrpSpPr>
                        <wpg:grpSpPr bwMode="auto">
                          <a:xfrm>
                            <a:off x="4" y="4"/>
                            <a:ext cx="1092" cy="2"/>
                            <a:chOff x="4" y="4"/>
                            <a:chExt cx="1092" cy="2"/>
                          </a:xfrm>
                        </wpg:grpSpPr>
                        <wps:wsp>
                          <wps:cNvPr id="459" name="Freeform 274"/>
                          <wps:cNvSpPr>
                            <a:spLocks/>
                          </wps:cNvSpPr>
                          <wps:spPr bwMode="auto">
                            <a:xfrm>
                              <a:off x="4" y="4"/>
                              <a:ext cx="1092" cy="2"/>
                            </a:xfrm>
                            <a:custGeom>
                              <a:avLst/>
                              <a:gdLst>
                                <a:gd name="T0" fmla="+- 0 4 4"/>
                                <a:gd name="T1" fmla="*/ T0 w 1092"/>
                                <a:gd name="T2" fmla="+- 0 1096 4"/>
                                <a:gd name="T3" fmla="*/ T2 w 1092"/>
                              </a:gdLst>
                              <a:ahLst/>
                              <a:cxnLst>
                                <a:cxn ang="0">
                                  <a:pos x="T1" y="0"/>
                                </a:cxn>
                                <a:cxn ang="0">
                                  <a:pos x="T3" y="0"/>
                                </a:cxn>
                              </a:cxnLst>
                              <a:rect l="0" t="0" r="r" b="b"/>
                              <a:pathLst>
                                <a:path w="1092">
                                  <a:moveTo>
                                    <a:pt x="0" y="0"/>
                                  </a:moveTo>
                                  <a:lnTo>
                                    <a:pt x="109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F2ED8F" id="Group 272" o:spid="_x0000_s1026" style="width:55pt;height:.4pt;mso-position-horizontal-relative:char;mso-position-vertical-relative:line" coordsize="1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">
                <v:group id="Group 273" o:spid="_x0000_s1027" style="position:absolute;left:4;top:4;width:1092;height:2" coordorigin="4,4" coordsize="10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74" o:spid="_x0000_s1028" style="position:absolute;left:4;top:4;width:1092;height: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GhcQA&#10;AADcAAAADwAAAGRycy9kb3ducmV2LnhtbESP3WrCQBSE7wXfYTlC73SjWH+iq4i20huh/jzAMXtM&#10;gtmzYXebpG/fLRR6OczMN8x625lKNOR8aVnBeJSAIM6sLjlXcLu+DxcgfEDWWFkmBd/kYbvp99aY&#10;atvymZpLyEWEsE9RQRFCnUrps4IM+pGtiaP3sM5giNLlUjtsI9xUcpIkM2mw5LhQYE37grLn5cso&#10;aOc7mX/eZ0d0Db3d9PEUDvKk1Mug261ABOrCf/iv/aEVTF+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xoXEAAAA3AAAAA8AAAAAAAAAAAAAAAAAmAIAAGRycy9k&#10;b3ducmV2LnhtbFBLBQYAAAAABAAEAPUAAACJAwAAAAA=&#10;" path="m,l1092,e" filled="f" strokeweight=".36pt">
                    <v:path arrowok="t" o:connecttype="custom" o:connectlocs="0,0;1092,0" o:connectangles="0,0"/>
                  </v:shape>
                </v:group>
                <w10:anchorlock/>
              </v:group>
            </w:pict>
          </mc:Fallback>
        </mc:AlternateContent>
      </w:r>
    </w:p>
    <w:p w:rsidR="00A4744C" w:rsidRDefault="00184F58">
      <w:pPr>
        <w:spacing w:before="43"/>
        <w:ind w:left="158"/>
        <w:rPr>
          <w:rFonts w:ascii="Arial" w:eastAsia="Arial" w:hAnsi="Arial" w:cs="Arial"/>
          <w:sz w:val="14"/>
          <w:szCs w:val="14"/>
        </w:rPr>
      </w:pPr>
      <w:r>
        <w:rPr>
          <w:rFonts w:ascii="Arial" w:eastAsia="Arial" w:hAnsi="Arial" w:cs="Arial"/>
          <w:sz w:val="14"/>
          <w:szCs w:val="14"/>
        </w:rPr>
        <w:t>*Up</w:t>
      </w:r>
      <w:r>
        <w:rPr>
          <w:rFonts w:ascii="Arial" w:eastAsia="Arial" w:hAnsi="Arial" w:cs="Arial"/>
          <w:spacing w:val="-3"/>
          <w:sz w:val="14"/>
          <w:szCs w:val="14"/>
        </w:rPr>
        <w:t xml:space="preserve"> </w:t>
      </w:r>
      <w:r>
        <w:rPr>
          <w:rFonts w:ascii="Arial" w:eastAsia="Arial" w:hAnsi="Arial" w:cs="Arial"/>
          <w:sz w:val="14"/>
          <w:szCs w:val="14"/>
        </w:rPr>
        <w:t>to</w:t>
      </w:r>
      <w:r>
        <w:rPr>
          <w:rFonts w:ascii="Arial" w:eastAsia="Arial" w:hAnsi="Arial" w:cs="Arial"/>
          <w:spacing w:val="-1"/>
          <w:sz w:val="14"/>
          <w:szCs w:val="14"/>
        </w:rPr>
        <w:t xml:space="preserve"> </w:t>
      </w:r>
      <w:r>
        <w:rPr>
          <w:rFonts w:ascii="Arial" w:eastAsia="Arial" w:hAnsi="Arial" w:cs="Arial"/>
          <w:sz w:val="14"/>
          <w:szCs w:val="14"/>
        </w:rPr>
        <w:t>four</w:t>
      </w:r>
      <w:r>
        <w:rPr>
          <w:rFonts w:ascii="Arial" w:eastAsia="Arial" w:hAnsi="Arial" w:cs="Arial"/>
          <w:spacing w:val="-3"/>
          <w:sz w:val="14"/>
          <w:szCs w:val="14"/>
        </w:rPr>
        <w:t xml:space="preserve"> </w:t>
      </w:r>
      <w:r>
        <w:rPr>
          <w:rFonts w:ascii="Arial" w:eastAsia="Arial" w:hAnsi="Arial" w:cs="Arial"/>
          <w:sz w:val="14"/>
          <w:szCs w:val="14"/>
        </w:rPr>
        <w:t>credit</w:t>
      </w:r>
      <w:r>
        <w:rPr>
          <w:rFonts w:ascii="Arial" w:eastAsia="Arial" w:hAnsi="Arial" w:cs="Arial"/>
          <w:spacing w:val="-1"/>
          <w:sz w:val="14"/>
          <w:szCs w:val="14"/>
        </w:rPr>
        <w:t xml:space="preserve"> </w:t>
      </w:r>
      <w:r>
        <w:rPr>
          <w:rFonts w:ascii="Arial" w:eastAsia="Arial" w:hAnsi="Arial" w:cs="Arial"/>
          <w:sz w:val="14"/>
          <w:szCs w:val="14"/>
        </w:rPr>
        <w:t>hours</w:t>
      </w:r>
      <w:r>
        <w:rPr>
          <w:rFonts w:ascii="Arial" w:eastAsia="Arial" w:hAnsi="Arial" w:cs="Arial"/>
          <w:spacing w:val="-3"/>
          <w:sz w:val="14"/>
          <w:szCs w:val="14"/>
        </w:rPr>
        <w:t xml:space="preserve"> </w:t>
      </w:r>
      <w:r>
        <w:rPr>
          <w:rFonts w:ascii="Arial" w:eastAsia="Arial" w:hAnsi="Arial" w:cs="Arial"/>
          <w:sz w:val="14"/>
          <w:szCs w:val="14"/>
        </w:rPr>
        <w:t>may</w:t>
      </w:r>
      <w:r>
        <w:rPr>
          <w:rFonts w:ascii="Arial" w:eastAsia="Arial" w:hAnsi="Arial" w:cs="Arial"/>
          <w:spacing w:val="-3"/>
          <w:sz w:val="14"/>
          <w:szCs w:val="14"/>
        </w:rPr>
        <w:t xml:space="preserve"> </w:t>
      </w:r>
      <w:r>
        <w:rPr>
          <w:rFonts w:ascii="Arial" w:eastAsia="Arial" w:hAnsi="Arial" w:cs="Arial"/>
          <w:sz w:val="14"/>
          <w:szCs w:val="14"/>
        </w:rPr>
        <w:t>be</w:t>
      </w:r>
      <w:r>
        <w:rPr>
          <w:rFonts w:ascii="Arial" w:eastAsia="Arial" w:hAnsi="Arial" w:cs="Arial"/>
          <w:spacing w:val="-3"/>
          <w:sz w:val="14"/>
          <w:szCs w:val="14"/>
        </w:rPr>
        <w:t xml:space="preserve"> </w:t>
      </w:r>
      <w:r>
        <w:rPr>
          <w:rFonts w:ascii="Arial" w:eastAsia="Arial" w:hAnsi="Arial" w:cs="Arial"/>
          <w:sz w:val="14"/>
          <w:szCs w:val="14"/>
        </w:rPr>
        <w:t>granted</w:t>
      </w:r>
      <w:r>
        <w:rPr>
          <w:rFonts w:ascii="Arial" w:eastAsia="Arial" w:hAnsi="Arial" w:cs="Arial"/>
          <w:spacing w:val="-3"/>
          <w:sz w:val="14"/>
          <w:szCs w:val="14"/>
        </w:rPr>
        <w:t xml:space="preserve"> </w:t>
      </w:r>
      <w:r>
        <w:rPr>
          <w:rFonts w:ascii="Arial" w:eastAsia="Arial" w:hAnsi="Arial" w:cs="Arial"/>
          <w:sz w:val="14"/>
          <w:szCs w:val="14"/>
        </w:rPr>
        <w:t>for</w:t>
      </w:r>
      <w:r>
        <w:rPr>
          <w:rFonts w:ascii="Arial" w:eastAsia="Arial" w:hAnsi="Arial" w:cs="Arial"/>
          <w:spacing w:val="-3"/>
          <w:sz w:val="14"/>
          <w:szCs w:val="14"/>
        </w:rPr>
        <w:t xml:space="preserve"> </w:t>
      </w:r>
      <w:r>
        <w:rPr>
          <w:rFonts w:ascii="Arial" w:eastAsia="Arial" w:hAnsi="Arial" w:cs="Arial"/>
          <w:sz w:val="14"/>
          <w:szCs w:val="14"/>
        </w:rPr>
        <w:t>prior</w:t>
      </w:r>
      <w:r>
        <w:rPr>
          <w:rFonts w:ascii="Arial" w:eastAsia="Arial" w:hAnsi="Arial" w:cs="Arial"/>
          <w:spacing w:val="-3"/>
          <w:sz w:val="14"/>
          <w:szCs w:val="14"/>
        </w:rPr>
        <w:t xml:space="preserve"> </w:t>
      </w:r>
      <w:r>
        <w:rPr>
          <w:rFonts w:ascii="Arial" w:eastAsia="Arial" w:hAnsi="Arial" w:cs="Arial"/>
          <w:sz w:val="14"/>
          <w:szCs w:val="14"/>
        </w:rPr>
        <w:t>military</w:t>
      </w:r>
      <w:r>
        <w:rPr>
          <w:rFonts w:ascii="Arial" w:eastAsia="Arial" w:hAnsi="Arial" w:cs="Arial"/>
          <w:spacing w:val="-5"/>
          <w:sz w:val="14"/>
          <w:szCs w:val="14"/>
        </w:rPr>
        <w:t xml:space="preserve"> </w:t>
      </w:r>
      <w:r>
        <w:rPr>
          <w:rFonts w:ascii="Arial" w:eastAsia="Arial" w:hAnsi="Arial" w:cs="Arial"/>
          <w:sz w:val="14"/>
          <w:szCs w:val="14"/>
        </w:rPr>
        <w:t>training</w:t>
      </w:r>
      <w:r>
        <w:rPr>
          <w:rFonts w:ascii="Arial" w:eastAsia="Arial" w:hAnsi="Arial" w:cs="Arial"/>
          <w:spacing w:val="-1"/>
          <w:sz w:val="14"/>
          <w:szCs w:val="14"/>
        </w:rPr>
        <w:t xml:space="preserve"> </w:t>
      </w:r>
      <w:r>
        <w:rPr>
          <w:rFonts w:ascii="Arial" w:eastAsia="Arial" w:hAnsi="Arial" w:cs="Arial"/>
          <w:sz w:val="14"/>
          <w:szCs w:val="14"/>
        </w:rPr>
        <w:t>or</w:t>
      </w:r>
      <w:r>
        <w:rPr>
          <w:rFonts w:ascii="Arial" w:eastAsia="Arial" w:hAnsi="Arial" w:cs="Arial"/>
          <w:spacing w:val="-1"/>
          <w:sz w:val="14"/>
          <w:szCs w:val="14"/>
        </w:rPr>
        <w:t xml:space="preserve"> </w:t>
      </w:r>
      <w:r>
        <w:rPr>
          <w:rFonts w:ascii="Arial" w:eastAsia="Arial" w:hAnsi="Arial" w:cs="Arial"/>
          <w:sz w:val="14"/>
          <w:szCs w:val="14"/>
        </w:rPr>
        <w:t>completion</w:t>
      </w:r>
      <w:r>
        <w:rPr>
          <w:rFonts w:ascii="Arial" w:eastAsia="Arial" w:hAnsi="Arial" w:cs="Arial"/>
          <w:spacing w:val="-3"/>
          <w:sz w:val="14"/>
          <w:szCs w:val="14"/>
        </w:rPr>
        <w:t xml:space="preserve"> </w:t>
      </w:r>
      <w:r>
        <w:rPr>
          <w:rFonts w:ascii="Arial" w:eastAsia="Arial" w:hAnsi="Arial" w:cs="Arial"/>
          <w:sz w:val="14"/>
          <w:szCs w:val="14"/>
        </w:rPr>
        <w:t>of</w:t>
      </w:r>
      <w:r>
        <w:rPr>
          <w:rFonts w:ascii="Arial" w:eastAsia="Arial" w:hAnsi="Arial" w:cs="Arial"/>
          <w:spacing w:val="-1"/>
          <w:sz w:val="14"/>
          <w:szCs w:val="14"/>
        </w:rPr>
        <w:t xml:space="preserve"> </w:t>
      </w:r>
      <w:r>
        <w:rPr>
          <w:rFonts w:ascii="Arial" w:eastAsia="Arial" w:hAnsi="Arial" w:cs="Arial"/>
          <w:sz w:val="14"/>
          <w:szCs w:val="14"/>
        </w:rPr>
        <w:t>Leader’s Training</w:t>
      </w:r>
      <w:r>
        <w:rPr>
          <w:rFonts w:ascii="Arial" w:eastAsia="Arial" w:hAnsi="Arial" w:cs="Arial"/>
          <w:spacing w:val="-1"/>
          <w:sz w:val="14"/>
          <w:szCs w:val="14"/>
        </w:rPr>
        <w:t xml:space="preserve"> </w:t>
      </w:r>
      <w:r>
        <w:rPr>
          <w:rFonts w:ascii="Arial" w:eastAsia="Arial" w:hAnsi="Arial" w:cs="Arial"/>
          <w:sz w:val="14"/>
          <w:szCs w:val="14"/>
        </w:rPr>
        <w:t>Course.</w:t>
      </w:r>
    </w:p>
    <w:p w:rsidR="00A4744C" w:rsidRDefault="00184F58">
      <w:pPr>
        <w:spacing w:before="9"/>
        <w:ind w:left="120"/>
        <w:rPr>
          <w:rFonts w:ascii="Arial" w:eastAsia="Arial" w:hAnsi="Arial" w:cs="Arial"/>
          <w:sz w:val="14"/>
          <w:szCs w:val="14"/>
        </w:rPr>
      </w:pPr>
      <w:r>
        <w:rPr>
          <w:rFonts w:ascii="Arial"/>
          <w:sz w:val="14"/>
        </w:rPr>
        <w:t>**This includes transfer</w:t>
      </w:r>
      <w:r>
        <w:rPr>
          <w:rFonts w:ascii="Arial"/>
          <w:spacing w:val="-13"/>
          <w:sz w:val="14"/>
        </w:rPr>
        <w:t xml:space="preserve"> </w:t>
      </w:r>
      <w:r>
        <w:rPr>
          <w:rFonts w:ascii="Arial"/>
          <w:sz w:val="14"/>
        </w:rPr>
        <w:t>students.</w:t>
      </w:r>
    </w:p>
    <w:p w:rsidR="00A4744C" w:rsidRDefault="00A4744C">
      <w:pPr>
        <w:rPr>
          <w:rFonts w:ascii="Arial" w:eastAsia="Arial" w:hAnsi="Arial" w:cs="Arial"/>
          <w:sz w:val="14"/>
          <w:szCs w:val="14"/>
        </w:rPr>
        <w:sectPr w:rsidR="00A4744C">
          <w:headerReference w:type="even" r:id="rId127"/>
          <w:pgSz w:w="8640" w:h="12960"/>
          <w:pgMar w:top="660" w:right="780" w:bottom="280" w:left="600" w:header="0"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8" w:firstLine="360"/>
        <w:jc w:val="both"/>
      </w:pPr>
      <w:r>
        <w:t>Option II: Instrumental Music is a liberal arts degree program designed to provide an academic program of study for students who wish to pursue a general interest in music with a woodwind, brass, percussion, orchestral string instrument, guitar, or piano a</w:t>
      </w:r>
      <w:r>
        <w:t>s the applied area. The Bachelor of Arts in Music degree program differs from the Bachelor of Science in Music only in that it requires six credit hours of a foreign language in addition to the coursework required by the Bachelor of Science in Music</w:t>
      </w:r>
      <w:r>
        <w:rPr>
          <w:spacing w:val="-16"/>
        </w:rPr>
        <w:t xml:space="preserve"> </w:t>
      </w:r>
      <w:r>
        <w:t>curric</w:t>
      </w:r>
      <w:r>
        <w:t>ulum.</w:t>
      </w:r>
    </w:p>
    <w:p w:rsidR="00A4744C" w:rsidRDefault="00A4744C">
      <w:pPr>
        <w:rPr>
          <w:rFonts w:ascii="Arial" w:eastAsia="Arial" w:hAnsi="Arial" w:cs="Arial"/>
          <w:sz w:val="19"/>
          <w:szCs w:val="19"/>
        </w:rPr>
      </w:pPr>
    </w:p>
    <w:p w:rsidR="00A4744C" w:rsidRDefault="00184F58">
      <w:pPr>
        <w:pStyle w:val="Heading3"/>
        <w:ind w:left="107" w:right="220"/>
        <w:rPr>
          <w:b w:val="0"/>
          <w:bCs w:val="0"/>
        </w:rPr>
      </w:pPr>
      <w:r>
        <w:t>Bachelor of Music in</w:t>
      </w:r>
      <w:r>
        <w:rPr>
          <w:spacing w:val="-10"/>
        </w:rPr>
        <w:t xml:space="preserve"> </w:t>
      </w:r>
      <w:r>
        <w:t>Performance</w:t>
      </w:r>
    </w:p>
    <w:p w:rsidR="00A4744C" w:rsidRDefault="00184F58">
      <w:pPr>
        <w:pStyle w:val="BodyText"/>
        <w:spacing w:before="84"/>
        <w:ind w:left="107" w:right="115" w:firstLine="360"/>
        <w:jc w:val="both"/>
      </w:pPr>
      <w:r>
        <w:rPr>
          <w:spacing w:val="-3"/>
        </w:rPr>
        <w:t xml:space="preserve">The </w:t>
      </w:r>
      <w:r>
        <w:t xml:space="preserve">Bachelor of </w:t>
      </w:r>
      <w:r>
        <w:rPr>
          <w:spacing w:val="-3"/>
        </w:rPr>
        <w:t xml:space="preserve">Music </w:t>
      </w:r>
      <w:r>
        <w:t xml:space="preserve">in </w:t>
      </w:r>
      <w:r>
        <w:rPr>
          <w:spacing w:val="-3"/>
        </w:rPr>
        <w:t xml:space="preserve">Performance </w:t>
      </w:r>
      <w:r>
        <w:t xml:space="preserve">is a </w:t>
      </w:r>
      <w:r>
        <w:rPr>
          <w:spacing w:val="-3"/>
        </w:rPr>
        <w:t xml:space="preserve">professional degree </w:t>
      </w:r>
      <w:r>
        <w:t xml:space="preserve">program </w:t>
      </w:r>
      <w:r>
        <w:rPr>
          <w:spacing w:val="-3"/>
        </w:rPr>
        <w:t xml:space="preserve">designed </w:t>
      </w:r>
      <w:r>
        <w:t xml:space="preserve">to </w:t>
      </w:r>
      <w:r>
        <w:rPr>
          <w:spacing w:val="-3"/>
        </w:rPr>
        <w:t xml:space="preserve">provide </w:t>
      </w:r>
      <w:r>
        <w:t xml:space="preserve">an </w:t>
      </w:r>
      <w:r>
        <w:rPr>
          <w:spacing w:val="-3"/>
        </w:rPr>
        <w:t xml:space="preserve">academic </w:t>
      </w:r>
      <w:r>
        <w:t xml:space="preserve">program of </w:t>
      </w:r>
      <w:r>
        <w:rPr>
          <w:spacing w:val="-3"/>
        </w:rPr>
        <w:t xml:space="preserve">study </w:t>
      </w:r>
      <w:r>
        <w:t xml:space="preserve">for </w:t>
      </w:r>
      <w:r>
        <w:rPr>
          <w:spacing w:val="-3"/>
        </w:rPr>
        <w:t xml:space="preserve">students </w:t>
      </w:r>
      <w:r>
        <w:t xml:space="preserve">who wish to </w:t>
      </w:r>
      <w:r>
        <w:rPr>
          <w:spacing w:val="-3"/>
        </w:rPr>
        <w:t xml:space="preserve">prepare </w:t>
      </w:r>
      <w:r>
        <w:t xml:space="preserve">for a </w:t>
      </w:r>
      <w:r>
        <w:rPr>
          <w:spacing w:val="-3"/>
        </w:rPr>
        <w:t xml:space="preserve">professional </w:t>
      </w:r>
      <w:r>
        <w:t xml:space="preserve">career in the field of </w:t>
      </w:r>
      <w:r>
        <w:rPr>
          <w:spacing w:val="-3"/>
        </w:rPr>
        <w:t xml:space="preserve">music </w:t>
      </w:r>
      <w:r>
        <w:t xml:space="preserve">performance. </w:t>
      </w:r>
      <w:r>
        <w:rPr>
          <w:spacing w:val="-3"/>
        </w:rPr>
        <w:t xml:space="preserve">The degree </w:t>
      </w:r>
      <w:r>
        <w:t xml:space="preserve">program has as its primary focus the </w:t>
      </w:r>
      <w:r>
        <w:rPr>
          <w:spacing w:val="-3"/>
        </w:rPr>
        <w:t xml:space="preserve">development </w:t>
      </w:r>
      <w:r>
        <w:t xml:space="preserve">of </w:t>
      </w:r>
      <w:r>
        <w:rPr>
          <w:spacing w:val="-3"/>
        </w:rPr>
        <w:t xml:space="preserve">knowledge, </w:t>
      </w:r>
      <w:r>
        <w:t xml:space="preserve">skills, </w:t>
      </w:r>
      <w:r>
        <w:rPr>
          <w:spacing w:val="-3"/>
        </w:rPr>
        <w:t xml:space="preserve">concepts, </w:t>
      </w:r>
      <w:r>
        <w:t xml:space="preserve">and </w:t>
      </w:r>
      <w:r>
        <w:rPr>
          <w:spacing w:val="-3"/>
        </w:rPr>
        <w:t>sensitivities necessary</w:t>
      </w:r>
      <w:r>
        <w:rPr>
          <w:spacing w:val="-9"/>
        </w:rPr>
        <w:t xml:space="preserve"> </w:t>
      </w:r>
      <w:r>
        <w:t>to</w:t>
      </w:r>
      <w:r>
        <w:rPr>
          <w:spacing w:val="-9"/>
        </w:rPr>
        <w:t xml:space="preserve"> </w:t>
      </w:r>
      <w:r>
        <w:t>the</w:t>
      </w:r>
      <w:r>
        <w:rPr>
          <w:spacing w:val="-9"/>
        </w:rPr>
        <w:t xml:space="preserve"> </w:t>
      </w:r>
      <w:r>
        <w:t>life</w:t>
      </w:r>
      <w:r>
        <w:rPr>
          <w:spacing w:val="-10"/>
        </w:rPr>
        <w:t xml:space="preserve"> </w:t>
      </w:r>
      <w:r>
        <w:t>of</w:t>
      </w:r>
      <w:r>
        <w:rPr>
          <w:spacing w:val="-9"/>
        </w:rPr>
        <w:t xml:space="preserve"> </w:t>
      </w:r>
      <w:r>
        <w:t>the</w:t>
      </w:r>
      <w:r>
        <w:rPr>
          <w:spacing w:val="-10"/>
        </w:rPr>
        <w:t xml:space="preserve"> </w:t>
      </w:r>
      <w:r>
        <w:t>professional</w:t>
      </w:r>
      <w:r>
        <w:rPr>
          <w:spacing w:val="-9"/>
        </w:rPr>
        <w:t xml:space="preserve"> </w:t>
      </w:r>
      <w:r>
        <w:rPr>
          <w:spacing w:val="-3"/>
        </w:rPr>
        <w:t>musician.</w:t>
      </w:r>
      <w:r>
        <w:rPr>
          <w:spacing w:val="-10"/>
        </w:rPr>
        <w:t xml:space="preserve"> </w:t>
      </w:r>
      <w:r>
        <w:t>Degree</w:t>
      </w:r>
      <w:r>
        <w:rPr>
          <w:spacing w:val="-9"/>
        </w:rPr>
        <w:t xml:space="preserve"> </w:t>
      </w:r>
      <w:r>
        <w:t>program</w:t>
      </w:r>
      <w:r>
        <w:rPr>
          <w:spacing w:val="-10"/>
        </w:rPr>
        <w:t xml:space="preserve"> </w:t>
      </w:r>
      <w:r>
        <w:rPr>
          <w:spacing w:val="-3"/>
        </w:rPr>
        <w:t>emphases</w:t>
      </w:r>
      <w:r>
        <w:rPr>
          <w:spacing w:val="-8"/>
        </w:rPr>
        <w:t xml:space="preserve"> </w:t>
      </w:r>
      <w:r>
        <w:rPr>
          <w:spacing w:val="-3"/>
        </w:rPr>
        <w:t>include Instrumental</w:t>
      </w:r>
      <w:r>
        <w:rPr>
          <w:spacing w:val="-7"/>
        </w:rPr>
        <w:t xml:space="preserve"> </w:t>
      </w:r>
      <w:r>
        <w:rPr>
          <w:spacing w:val="-3"/>
        </w:rPr>
        <w:t>(woodwind,</w:t>
      </w:r>
      <w:r>
        <w:rPr>
          <w:spacing w:val="-8"/>
        </w:rPr>
        <w:t xml:space="preserve"> </w:t>
      </w:r>
      <w:r>
        <w:t>brass,</w:t>
      </w:r>
      <w:r>
        <w:rPr>
          <w:spacing w:val="-8"/>
        </w:rPr>
        <w:t xml:space="preserve"> </w:t>
      </w:r>
      <w:r>
        <w:rPr>
          <w:spacing w:val="-3"/>
        </w:rPr>
        <w:t>percussion</w:t>
      </w:r>
      <w:r>
        <w:rPr>
          <w:spacing w:val="-8"/>
        </w:rPr>
        <w:t xml:space="preserve"> </w:t>
      </w:r>
      <w:r>
        <w:t>and</w:t>
      </w:r>
      <w:r>
        <w:rPr>
          <w:spacing w:val="-6"/>
        </w:rPr>
        <w:t xml:space="preserve"> </w:t>
      </w:r>
      <w:r>
        <w:rPr>
          <w:spacing w:val="-3"/>
        </w:rPr>
        <w:t>string),</w:t>
      </w:r>
      <w:r>
        <w:rPr>
          <w:spacing w:val="-8"/>
        </w:rPr>
        <w:t xml:space="preserve"> </w:t>
      </w:r>
      <w:r>
        <w:t>Piano,</w:t>
      </w:r>
      <w:r>
        <w:rPr>
          <w:spacing w:val="-8"/>
        </w:rPr>
        <w:t xml:space="preserve"> </w:t>
      </w:r>
      <w:r>
        <w:t>and</w:t>
      </w:r>
      <w:r>
        <w:rPr>
          <w:spacing w:val="-8"/>
        </w:rPr>
        <w:t xml:space="preserve"> </w:t>
      </w:r>
      <w:r>
        <w:t>Vocal.</w:t>
      </w:r>
    </w:p>
    <w:p w:rsidR="00A4744C" w:rsidRDefault="00184F58">
      <w:pPr>
        <w:pStyle w:val="BodyText"/>
        <w:spacing w:before="62" w:line="242" w:lineRule="auto"/>
        <w:ind w:left="107" w:right="117" w:firstLine="360"/>
        <w:jc w:val="both"/>
      </w:pPr>
      <w:r>
        <w:t>Students may prepare for careers in the field of music education by pursuing either the BAM/BSM Option 1: Vocal/Choral Music, or the BAM/BSM Option II: Instrumental Music and also enrolling in educator preparation with a major in Secondary Educa</w:t>
      </w:r>
      <w:r>
        <w:t>tion (Choral Music P-12, or Instrumental Music</w:t>
      </w:r>
      <w:r>
        <w:rPr>
          <w:spacing w:val="-12"/>
        </w:rPr>
        <w:t xml:space="preserve"> </w:t>
      </w:r>
      <w:r>
        <w:t>P-12).</w:t>
      </w:r>
    </w:p>
    <w:p w:rsidR="00A4744C" w:rsidRDefault="00184F58">
      <w:pPr>
        <w:pStyle w:val="BodyText"/>
        <w:spacing w:before="60" w:line="242" w:lineRule="auto"/>
        <w:ind w:left="107" w:right="115" w:firstLine="360"/>
        <w:jc w:val="both"/>
      </w:pPr>
      <w:r>
        <w:t xml:space="preserve">All applied music courses are numbered from the 100 to the 400 level with each successive level representing a higher level of competency. Syllabi are on file for each level of competency. Each applied </w:t>
      </w:r>
      <w:r>
        <w:t>level is a prerequisite for the next</w:t>
      </w:r>
      <w:r>
        <w:rPr>
          <w:spacing w:val="-22"/>
        </w:rPr>
        <w:t xml:space="preserve"> </w:t>
      </w:r>
      <w:r>
        <w:t>level.</w:t>
      </w:r>
    </w:p>
    <w:p w:rsidR="00A4744C" w:rsidRDefault="00184F58">
      <w:pPr>
        <w:pStyle w:val="BodyText"/>
        <w:spacing w:before="60" w:line="242" w:lineRule="auto"/>
        <w:ind w:left="107" w:right="114" w:firstLine="360"/>
        <w:jc w:val="both"/>
      </w:pPr>
      <w:r>
        <w:t>Students pursuing a minor in music may only take a one-credit-hour lesson each semester unless they have obtained prior approval from their applied instructors to take additional hours. Music majors are expected to take a two-credit- hour lesson each semes</w:t>
      </w:r>
      <w:r>
        <w:t>ter until they have completed the requirements for Senior Recital MU</w:t>
      </w:r>
      <w:r>
        <w:rPr>
          <w:spacing w:val="-4"/>
        </w:rPr>
        <w:t xml:space="preserve"> </w:t>
      </w:r>
      <w:r>
        <w:t>419.</w:t>
      </w:r>
    </w:p>
    <w:p w:rsidR="00A4744C" w:rsidRDefault="00184F58">
      <w:pPr>
        <w:pStyle w:val="BodyText"/>
        <w:spacing w:before="60" w:line="242" w:lineRule="auto"/>
        <w:ind w:left="107" w:right="119" w:firstLine="360"/>
        <w:jc w:val="both"/>
      </w:pPr>
      <w:r>
        <w:t>All music majors are required to register for and participate in a major performing ensemble (University Band, Collegiate Singers, and Shoals Symphony at UNA) in the students'</w:t>
      </w:r>
      <w:r>
        <w:t xml:space="preserve"> areas of specialization each semester of enrollment at the University as full-time students. Students are not required to participate during the term in which they are enrolled in educator preparation</w:t>
      </w:r>
      <w:r>
        <w:rPr>
          <w:spacing w:val="-14"/>
        </w:rPr>
        <w:t xml:space="preserve"> </w:t>
      </w:r>
      <w:r>
        <w:t>internship.</w:t>
      </w:r>
    </w:p>
    <w:p w:rsidR="00A4744C" w:rsidRDefault="00184F58">
      <w:pPr>
        <w:pStyle w:val="BodyText"/>
        <w:spacing w:before="57" w:line="242" w:lineRule="auto"/>
        <w:ind w:left="107" w:right="117" w:firstLine="360"/>
        <w:jc w:val="both"/>
      </w:pPr>
      <w:r>
        <w:t>All music majors are required to take a So</w:t>
      </w:r>
      <w:r>
        <w:t>phomore Barrier examination which includes performance proficiency in the student's major applied area. To satisfy this requirement, students</w:t>
      </w:r>
      <w:r>
        <w:rPr>
          <w:spacing w:val="-6"/>
        </w:rPr>
        <w:t xml:space="preserve"> </w:t>
      </w:r>
      <w:r>
        <w:t>must:</w:t>
      </w:r>
    </w:p>
    <w:p w:rsidR="00A4744C" w:rsidRDefault="00184F58">
      <w:pPr>
        <w:pStyle w:val="ListParagraph"/>
        <w:numPr>
          <w:ilvl w:val="0"/>
          <w:numId w:val="1"/>
        </w:numPr>
        <w:tabs>
          <w:tab w:val="left" w:pos="828"/>
        </w:tabs>
        <w:spacing w:before="38" w:line="242" w:lineRule="auto"/>
        <w:ind w:right="124"/>
        <w:jc w:val="both"/>
        <w:rPr>
          <w:rFonts w:ascii="Arial" w:eastAsia="Arial" w:hAnsi="Arial" w:cs="Arial"/>
          <w:sz w:val="19"/>
          <w:szCs w:val="19"/>
        </w:rPr>
      </w:pPr>
      <w:r>
        <w:rPr>
          <w:rFonts w:ascii="Arial"/>
          <w:sz w:val="19"/>
        </w:rPr>
        <w:t>have completed or be currently enrolled in their seventh or greater credit hour of applied music;</w:t>
      </w:r>
      <w:r>
        <w:rPr>
          <w:rFonts w:ascii="Arial"/>
          <w:spacing w:val="-7"/>
          <w:sz w:val="19"/>
        </w:rPr>
        <w:t xml:space="preserve"> </w:t>
      </w:r>
      <w:r>
        <w:rPr>
          <w:rFonts w:ascii="Arial"/>
          <w:sz w:val="19"/>
        </w:rPr>
        <w:t>and</w:t>
      </w:r>
    </w:p>
    <w:p w:rsidR="00A4744C" w:rsidRDefault="00184F58">
      <w:pPr>
        <w:pStyle w:val="ListParagraph"/>
        <w:numPr>
          <w:ilvl w:val="0"/>
          <w:numId w:val="1"/>
        </w:numPr>
        <w:tabs>
          <w:tab w:val="left" w:pos="828"/>
        </w:tabs>
        <w:spacing w:before="38" w:line="242" w:lineRule="auto"/>
        <w:ind w:right="118"/>
        <w:jc w:val="both"/>
        <w:rPr>
          <w:rFonts w:ascii="Arial" w:eastAsia="Arial" w:hAnsi="Arial" w:cs="Arial"/>
          <w:sz w:val="19"/>
          <w:szCs w:val="19"/>
        </w:rPr>
      </w:pPr>
      <w:r>
        <w:rPr>
          <w:rFonts w:ascii="Arial"/>
          <w:sz w:val="19"/>
        </w:rPr>
        <w:t>be cur</w:t>
      </w:r>
      <w:r>
        <w:rPr>
          <w:rFonts w:ascii="Arial"/>
          <w:sz w:val="19"/>
        </w:rPr>
        <w:t>rently enrolled in the 200-Ievel applied music course and, with the approval of their instructors, perform in their major applied music areas before the appropriate designated panel of music</w:t>
      </w:r>
      <w:r>
        <w:rPr>
          <w:rFonts w:ascii="Arial"/>
          <w:spacing w:val="-18"/>
          <w:sz w:val="19"/>
        </w:rPr>
        <w:t xml:space="preserve"> </w:t>
      </w:r>
      <w:r>
        <w:rPr>
          <w:rFonts w:ascii="Arial"/>
          <w:sz w:val="19"/>
        </w:rPr>
        <w:t>faculty.</w:t>
      </w:r>
    </w:p>
    <w:p w:rsidR="00A4744C" w:rsidRDefault="00184F58">
      <w:pPr>
        <w:pStyle w:val="BodyText"/>
        <w:spacing w:before="60" w:line="242" w:lineRule="auto"/>
        <w:ind w:left="107" w:right="124" w:firstLine="360"/>
        <w:jc w:val="both"/>
      </w:pPr>
      <w:r>
        <w:t>The faculty will advise each student following the Sopho</w:t>
      </w:r>
      <w:r>
        <w:t>more Barrier examination concerning his/her continuation in the music</w:t>
      </w:r>
      <w:r>
        <w:rPr>
          <w:spacing w:val="-18"/>
        </w:rPr>
        <w:t xml:space="preserve"> </w:t>
      </w:r>
      <w:r>
        <w:t>program.</w:t>
      </w:r>
    </w:p>
    <w:p w:rsidR="00A4744C" w:rsidRDefault="00184F58">
      <w:pPr>
        <w:pStyle w:val="BodyText"/>
        <w:spacing w:before="57" w:line="242" w:lineRule="auto"/>
        <w:ind w:left="107" w:right="113" w:firstLine="360"/>
        <w:jc w:val="both"/>
      </w:pPr>
      <w:r>
        <w:t xml:space="preserve">All music majors are required to demonstrate piano proficiency to music  faculty. Piano proficiency may be demonstrated by earning a grade of "C" or higher in MU 131, 132, 231, </w:t>
      </w:r>
      <w:r>
        <w:t>232 (Class Piano I, II, Ill, IV); or by successfully performing before a panel of designated music faculty all components of the Piano Proficiency Exam as listed in the Music Student</w:t>
      </w:r>
      <w:r>
        <w:rPr>
          <w:spacing w:val="-15"/>
        </w:rPr>
        <w:t xml:space="preserve"> </w:t>
      </w:r>
      <w:r>
        <w:t>Handbook.</w:t>
      </w:r>
    </w:p>
    <w:p w:rsidR="00A4744C" w:rsidRDefault="00A4744C">
      <w:pPr>
        <w:spacing w:line="242" w:lineRule="auto"/>
        <w:jc w:val="both"/>
        <w:sectPr w:rsidR="00A4744C">
          <w:headerReference w:type="even" r:id="rId128"/>
          <w:headerReference w:type="default" r:id="rId129"/>
          <w:pgSz w:w="8640" w:h="12960"/>
          <w:pgMar w:top="920" w:right="600" w:bottom="280" w:left="800" w:header="729" w:footer="0" w:gutter="0"/>
          <w:pgNumType w:start="131"/>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60" w:right="104" w:firstLine="360"/>
        <w:jc w:val="both"/>
      </w:pPr>
      <w:r>
        <w:t>All music majors are required to give a senior recital as a demonstration of proficiency in the student'</w:t>
      </w:r>
      <w:r>
        <w:t>s chosen area or areas of music performance by one of the following means: an individual public recital or a joint public recital with another student. Students must be enrolled in applied music during the semester of their senior recitals. Students seekin</w:t>
      </w:r>
      <w:r>
        <w:t>g teacher certification in music must complete their senior recital and piano proficiency requirements prior to their educator preparation Internship.*</w:t>
      </w:r>
    </w:p>
    <w:p w:rsidR="00A4744C" w:rsidRDefault="00184F58">
      <w:pPr>
        <w:pStyle w:val="BodyText"/>
        <w:spacing w:before="79"/>
        <w:ind w:left="160" w:right="142" w:firstLine="360"/>
        <w:jc w:val="both"/>
      </w:pPr>
      <w:r>
        <w:t>All music majors are required to take the MFT in music and the</w:t>
      </w:r>
      <w:r>
        <w:rPr>
          <w:spacing w:val="-25"/>
        </w:rPr>
        <w:t xml:space="preserve"> </w:t>
      </w:r>
      <w:r>
        <w:t>comprehensive Music Exam to fulfill unive</w:t>
      </w:r>
      <w:r>
        <w:t>rsity requirements for their exit</w:t>
      </w:r>
      <w:r>
        <w:rPr>
          <w:spacing w:val="-24"/>
        </w:rPr>
        <w:t xml:space="preserve"> </w:t>
      </w:r>
      <w:r>
        <w:t>examination.</w:t>
      </w:r>
    </w:p>
    <w:p w:rsidR="00A4744C" w:rsidRDefault="00184F58">
      <w:pPr>
        <w:pStyle w:val="BodyText"/>
        <w:spacing w:before="84" w:line="242" w:lineRule="auto"/>
        <w:ind w:left="160" w:right="102" w:firstLine="360"/>
        <w:jc w:val="both"/>
      </w:pPr>
      <w:r>
        <w:t>Special fees are charged for work in applied music (individual instruction). For organ, piano, voice, and orchestral or band instruments, the fee is $60.00 per credit hour which provides for one half-hour less</w:t>
      </w:r>
      <w:r>
        <w:t>on per week in a semester and one one- hour lesson per week in a summer term. Where such instruction may be approved for groups of four the fee is $30.00 per credit hour. Some special forms of financial aid are available for eligible students who perform i</w:t>
      </w:r>
      <w:r>
        <w:t>n university ensembles or serve as accompanists (see "Expenses" and "Student Financial</w:t>
      </w:r>
      <w:r>
        <w:rPr>
          <w:spacing w:val="-24"/>
        </w:rPr>
        <w:t xml:space="preserve"> </w:t>
      </w:r>
      <w:r>
        <w:t>Services").</w:t>
      </w:r>
    </w:p>
    <w:p w:rsidR="00A4744C" w:rsidRDefault="00A4744C">
      <w:pPr>
        <w:spacing w:before="3"/>
        <w:rPr>
          <w:rFonts w:ascii="Arial" w:eastAsia="Arial" w:hAnsi="Arial" w:cs="Arial"/>
          <w:sz w:val="19"/>
          <w:szCs w:val="19"/>
        </w:rPr>
      </w:pPr>
    </w:p>
    <w:p w:rsidR="00A4744C" w:rsidRDefault="00184F58">
      <w:pPr>
        <w:pStyle w:val="BodyText"/>
        <w:ind w:left="1593" w:right="500" w:hanging="1020"/>
      </w:pPr>
      <w:r>
        <w:t>REQUIREMENTS FOR THE BACHELOR OF ARTS IN MUSIC AND THE BACHELOR OF SCIENCE IN MUSIC</w:t>
      </w:r>
      <w:r>
        <w:rPr>
          <w:spacing w:val="-12"/>
        </w:rPr>
        <w:t xml:space="preserve"> </w:t>
      </w:r>
      <w:r>
        <w:t>DEGREES</w:t>
      </w:r>
    </w:p>
    <w:p w:rsidR="00A4744C" w:rsidRDefault="00184F58">
      <w:pPr>
        <w:tabs>
          <w:tab w:val="left" w:pos="6769"/>
        </w:tabs>
        <w:spacing w:before="131"/>
        <w:ind w:left="52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Heading3"/>
        <w:numPr>
          <w:ilvl w:val="0"/>
          <w:numId w:val="52"/>
        </w:numPr>
        <w:tabs>
          <w:tab w:val="left" w:pos="521"/>
          <w:tab w:val="right" w:leader="dot" w:pos="7174"/>
        </w:tabs>
        <w:spacing w:before="10"/>
        <w:ind w:hanging="327"/>
        <w:rPr>
          <w:rFonts w:cs="Arial"/>
          <w:b w:val="0"/>
          <w:bCs w:val="0"/>
          <w:color w:val="090909"/>
        </w:rPr>
      </w:pPr>
      <w:r>
        <w:rPr>
          <w:color w:val="090909"/>
        </w:rPr>
        <w:t>General</w:t>
      </w:r>
      <w:r>
        <w:rPr>
          <w:color w:val="090909"/>
          <w:spacing w:val="-1"/>
        </w:rPr>
        <w:t xml:space="preserve"> </w:t>
      </w:r>
      <w:r>
        <w:rPr>
          <w:color w:val="090909"/>
        </w:rPr>
        <w:t>Education</w:t>
      </w:r>
      <w:r>
        <w:rPr>
          <w:color w:val="090909"/>
          <w:spacing w:val="-2"/>
        </w:rPr>
        <w:t xml:space="preserve"> </w:t>
      </w:r>
      <w:r>
        <w:rPr>
          <w:color w:val="090909"/>
        </w:rPr>
        <w:t>Component</w:t>
      </w:r>
      <w:r>
        <w:rPr>
          <w:b w:val="0"/>
          <w:color w:val="090909"/>
        </w:rPr>
        <w:tab/>
        <w:t>41</w:t>
      </w:r>
    </w:p>
    <w:p w:rsidR="00A4744C" w:rsidRDefault="00184F58">
      <w:pPr>
        <w:pStyle w:val="BodyText"/>
        <w:spacing w:before="2"/>
        <w:ind w:left="520" w:right="1057"/>
      </w:pPr>
      <w:r>
        <w:rPr>
          <w:color w:val="090909"/>
        </w:rPr>
        <w:t>For general education requ</w:t>
      </w:r>
      <w:r>
        <w:rPr>
          <w:color w:val="222222"/>
        </w:rPr>
        <w:t>i</w:t>
      </w:r>
      <w:r>
        <w:rPr>
          <w:color w:val="090909"/>
        </w:rPr>
        <w:t>rements and additional requ</w:t>
      </w:r>
      <w:r>
        <w:rPr>
          <w:color w:val="222222"/>
        </w:rPr>
        <w:t>i</w:t>
      </w:r>
      <w:r>
        <w:rPr>
          <w:color w:val="090909"/>
        </w:rPr>
        <w:t>rements for UNA students</w:t>
      </w:r>
      <w:r>
        <w:rPr>
          <w:color w:val="222222"/>
        </w:rPr>
        <w:t xml:space="preserve">, </w:t>
      </w:r>
      <w:r>
        <w:rPr>
          <w:color w:val="090909"/>
        </w:rPr>
        <w:t>refer to Academic Procedures and</w:t>
      </w:r>
      <w:r>
        <w:rPr>
          <w:color w:val="090909"/>
          <w:spacing w:val="-14"/>
        </w:rPr>
        <w:t xml:space="preserve"> </w:t>
      </w:r>
      <w:r>
        <w:rPr>
          <w:color w:val="090909"/>
        </w:rPr>
        <w:t>Requ</w:t>
      </w:r>
      <w:r>
        <w:rPr>
          <w:color w:val="222222"/>
        </w:rPr>
        <w:t>i</w:t>
      </w:r>
      <w:r>
        <w:rPr>
          <w:color w:val="090909"/>
        </w:rPr>
        <w:t>rements.</w:t>
      </w:r>
    </w:p>
    <w:p w:rsidR="00A4744C" w:rsidRDefault="00184F58">
      <w:pPr>
        <w:pStyle w:val="BodyText"/>
        <w:spacing w:before="84"/>
        <w:ind w:left="520" w:right="1164"/>
      </w:pPr>
      <w:r>
        <w:rPr>
          <w:color w:val="090909"/>
        </w:rPr>
        <w:t>For the Bachelor of Arts in Music degree the student must earn six credit hours of a foreign</w:t>
      </w:r>
      <w:r>
        <w:rPr>
          <w:color w:val="090909"/>
          <w:spacing w:val="-11"/>
        </w:rPr>
        <w:t xml:space="preserve"> </w:t>
      </w:r>
      <w:r>
        <w:rPr>
          <w:color w:val="090909"/>
        </w:rPr>
        <w:t>language.</w:t>
      </w:r>
    </w:p>
    <w:p w:rsidR="00A4744C" w:rsidRDefault="00184F58">
      <w:pPr>
        <w:pStyle w:val="Heading3"/>
        <w:numPr>
          <w:ilvl w:val="0"/>
          <w:numId w:val="52"/>
        </w:numPr>
        <w:tabs>
          <w:tab w:val="left" w:pos="521"/>
        </w:tabs>
        <w:spacing w:before="103"/>
        <w:ind w:left="520" w:hanging="360"/>
        <w:rPr>
          <w:b w:val="0"/>
          <w:bCs w:val="0"/>
          <w:color w:val="090909"/>
        </w:rPr>
      </w:pPr>
      <w:r>
        <w:rPr>
          <w:color w:val="090909"/>
        </w:rPr>
        <w:t>Major Core</w:t>
      </w:r>
      <w:r>
        <w:rPr>
          <w:color w:val="090909"/>
          <w:spacing w:val="-9"/>
        </w:rPr>
        <w:t xml:space="preserve"> </w:t>
      </w:r>
      <w:r>
        <w:rPr>
          <w:color w:val="090909"/>
        </w:rPr>
        <w:t>Requirements:</w:t>
      </w:r>
    </w:p>
    <w:p w:rsidR="00A4744C" w:rsidRDefault="00184F58">
      <w:pPr>
        <w:pStyle w:val="BodyText"/>
        <w:tabs>
          <w:tab w:val="left" w:leader="dot" w:pos="7069"/>
        </w:tabs>
        <w:ind w:left="520"/>
      </w:pPr>
      <w:r>
        <w:rPr>
          <w:color w:val="090909"/>
        </w:rPr>
        <w:t>Performance Attendance (MU 011)</w:t>
      </w:r>
      <w:r>
        <w:rPr>
          <w:color w:val="090909"/>
          <w:spacing w:val="-11"/>
        </w:rPr>
        <w:t xml:space="preserve"> </w:t>
      </w:r>
      <w:r>
        <w:rPr>
          <w:color w:val="090909"/>
        </w:rPr>
        <w:t>six</w:t>
      </w:r>
      <w:r>
        <w:rPr>
          <w:color w:val="090909"/>
          <w:spacing w:val="-2"/>
        </w:rPr>
        <w:t xml:space="preserve"> </w:t>
      </w:r>
      <w:r>
        <w:rPr>
          <w:color w:val="090909"/>
        </w:rPr>
        <w:t>semesters</w:t>
      </w:r>
      <w:r>
        <w:rPr>
          <w:color w:val="090909"/>
        </w:rPr>
        <w:tab/>
        <w:t>0</w:t>
      </w:r>
    </w:p>
    <w:p w:rsidR="00A4744C" w:rsidRDefault="00184F58">
      <w:pPr>
        <w:pStyle w:val="BodyText"/>
        <w:tabs>
          <w:tab w:val="right" w:leader="dot" w:pos="7174"/>
        </w:tabs>
        <w:spacing w:before="2" w:line="214" w:lineRule="exact"/>
        <w:ind w:left="520"/>
      </w:pPr>
      <w:r>
        <w:rPr>
          <w:color w:val="090909"/>
        </w:rPr>
        <w:t>**Music Theory I, II, Ill, IV (MU 101, 102</w:t>
      </w:r>
      <w:r>
        <w:rPr>
          <w:color w:val="222222"/>
        </w:rPr>
        <w:t>,</w:t>
      </w:r>
      <w:r>
        <w:rPr>
          <w:color w:val="222222"/>
          <w:spacing w:val="-8"/>
        </w:rPr>
        <w:t xml:space="preserve"> </w:t>
      </w:r>
      <w:r>
        <w:rPr>
          <w:color w:val="090909"/>
        </w:rPr>
        <w:t>201,</w:t>
      </w:r>
      <w:r>
        <w:rPr>
          <w:color w:val="090909"/>
          <w:spacing w:val="-1"/>
        </w:rPr>
        <w:t xml:space="preserve"> </w:t>
      </w:r>
      <w:r>
        <w:rPr>
          <w:color w:val="090909"/>
        </w:rPr>
        <w:t>202***)</w:t>
      </w:r>
      <w:r>
        <w:rPr>
          <w:color w:val="090909"/>
        </w:rPr>
        <w:tab/>
        <w:t>12</w:t>
      </w:r>
    </w:p>
    <w:p w:rsidR="00A4744C" w:rsidRDefault="00184F58">
      <w:pPr>
        <w:pStyle w:val="BodyText"/>
        <w:tabs>
          <w:tab w:val="right" w:leader="dot" w:pos="7175"/>
        </w:tabs>
        <w:spacing w:line="221" w:lineRule="exact"/>
        <w:ind w:left="520"/>
        <w:rPr>
          <w:sz w:val="20"/>
          <w:szCs w:val="20"/>
        </w:rPr>
      </w:pPr>
      <w:r>
        <w:rPr>
          <w:color w:val="090909"/>
        </w:rPr>
        <w:t xml:space="preserve">****Class Piano I, </w:t>
      </w:r>
      <w:r>
        <w:rPr>
          <w:color w:val="090909"/>
          <w:sz w:val="20"/>
        </w:rPr>
        <w:t xml:space="preserve">II </w:t>
      </w:r>
      <w:r>
        <w:rPr>
          <w:color w:val="090909"/>
        </w:rPr>
        <w:t>(MU</w:t>
      </w:r>
      <w:r>
        <w:rPr>
          <w:color w:val="090909"/>
          <w:spacing w:val="-1"/>
        </w:rPr>
        <w:t xml:space="preserve"> </w:t>
      </w:r>
      <w:r>
        <w:rPr>
          <w:color w:val="090909"/>
        </w:rPr>
        <w:t>131,</w:t>
      </w:r>
      <w:r>
        <w:rPr>
          <w:color w:val="090909"/>
          <w:spacing w:val="-1"/>
        </w:rPr>
        <w:t xml:space="preserve"> </w:t>
      </w:r>
      <w:r>
        <w:rPr>
          <w:color w:val="090909"/>
        </w:rPr>
        <w:t>132)</w:t>
      </w:r>
      <w:r>
        <w:rPr>
          <w:color w:val="090909"/>
          <w:sz w:val="20"/>
        </w:rPr>
        <w:tab/>
        <w:t>2</w:t>
      </w:r>
    </w:p>
    <w:p w:rsidR="00A4744C" w:rsidRDefault="00184F58">
      <w:pPr>
        <w:pStyle w:val="BodyText"/>
        <w:tabs>
          <w:tab w:val="right" w:leader="dot" w:pos="7174"/>
        </w:tabs>
        <w:spacing w:line="221" w:lineRule="exact"/>
        <w:ind w:left="520"/>
      </w:pPr>
      <w:r>
        <w:rPr>
          <w:color w:val="090909"/>
        </w:rPr>
        <w:t xml:space="preserve">**Sight Singing/Ear Training I, </w:t>
      </w:r>
      <w:r>
        <w:rPr>
          <w:color w:val="090909"/>
          <w:sz w:val="20"/>
        </w:rPr>
        <w:t xml:space="preserve">II, </w:t>
      </w:r>
      <w:r>
        <w:rPr>
          <w:color w:val="090909"/>
        </w:rPr>
        <w:t>Ill, IV (MU 190</w:t>
      </w:r>
      <w:r>
        <w:rPr>
          <w:color w:val="222222"/>
        </w:rPr>
        <w:t>,</w:t>
      </w:r>
      <w:r>
        <w:rPr>
          <w:color w:val="222222"/>
          <w:spacing w:val="-10"/>
        </w:rPr>
        <w:t xml:space="preserve"> </w:t>
      </w:r>
      <w:r>
        <w:rPr>
          <w:color w:val="090909"/>
        </w:rPr>
        <w:t>191,290</w:t>
      </w:r>
      <w:r>
        <w:rPr>
          <w:color w:val="222222"/>
        </w:rPr>
        <w:t>,</w:t>
      </w:r>
      <w:r>
        <w:rPr>
          <w:color w:val="222222"/>
          <w:spacing w:val="1"/>
        </w:rPr>
        <w:t xml:space="preserve"> </w:t>
      </w:r>
      <w:r>
        <w:rPr>
          <w:color w:val="090909"/>
        </w:rPr>
        <w:t>291)</w:t>
      </w:r>
      <w:r>
        <w:rPr>
          <w:color w:val="090909"/>
        </w:rPr>
        <w:tab/>
        <w:t>4</w:t>
      </w:r>
    </w:p>
    <w:p w:rsidR="00A4744C" w:rsidRDefault="00184F58">
      <w:pPr>
        <w:pStyle w:val="BodyText"/>
        <w:tabs>
          <w:tab w:val="right" w:leader="dot" w:pos="7174"/>
        </w:tabs>
        <w:spacing w:line="220" w:lineRule="exact"/>
        <w:ind w:left="520"/>
      </w:pPr>
      <w:r>
        <w:rPr>
          <w:color w:val="090909"/>
        </w:rPr>
        <w:t xml:space="preserve">History of Music I, </w:t>
      </w:r>
      <w:r>
        <w:rPr>
          <w:color w:val="090909"/>
          <w:sz w:val="20"/>
        </w:rPr>
        <w:t xml:space="preserve">II </w:t>
      </w:r>
      <w:r>
        <w:rPr>
          <w:color w:val="090909"/>
        </w:rPr>
        <w:t>(MU</w:t>
      </w:r>
      <w:r>
        <w:rPr>
          <w:color w:val="090909"/>
          <w:spacing w:val="-1"/>
        </w:rPr>
        <w:t xml:space="preserve"> </w:t>
      </w:r>
      <w:r>
        <w:rPr>
          <w:color w:val="090909"/>
        </w:rPr>
        <w:t>345,</w:t>
      </w:r>
      <w:r>
        <w:rPr>
          <w:color w:val="090909"/>
          <w:spacing w:val="-2"/>
        </w:rPr>
        <w:t xml:space="preserve"> </w:t>
      </w:r>
      <w:r>
        <w:rPr>
          <w:color w:val="090909"/>
        </w:rPr>
        <w:t>346W)</w:t>
      </w:r>
      <w:r>
        <w:rPr>
          <w:color w:val="090909"/>
        </w:rPr>
        <w:tab/>
        <w:t>6</w:t>
      </w:r>
    </w:p>
    <w:p w:rsidR="00A4744C" w:rsidRDefault="00184F58">
      <w:pPr>
        <w:pStyle w:val="BodyText"/>
        <w:tabs>
          <w:tab w:val="right" w:leader="dot" w:pos="7175"/>
        </w:tabs>
        <w:spacing w:line="169" w:lineRule="exact"/>
        <w:ind w:left="520"/>
        <w:rPr>
          <w:sz w:val="20"/>
          <w:szCs w:val="20"/>
        </w:rPr>
      </w:pPr>
      <w:r>
        <w:rPr>
          <w:color w:val="090909"/>
        </w:rPr>
        <w:t>Fundamentals of Conducting</w:t>
      </w:r>
      <w:r>
        <w:rPr>
          <w:color w:val="090909"/>
          <w:spacing w:val="-2"/>
        </w:rPr>
        <w:t xml:space="preserve"> </w:t>
      </w:r>
      <w:r>
        <w:rPr>
          <w:color w:val="090909"/>
        </w:rPr>
        <w:t>(MU</w:t>
      </w:r>
      <w:r>
        <w:rPr>
          <w:color w:val="090909"/>
          <w:spacing w:val="1"/>
        </w:rPr>
        <w:t xml:space="preserve"> </w:t>
      </w:r>
      <w:r>
        <w:rPr>
          <w:color w:val="090909"/>
        </w:rPr>
        <w:t>382)</w:t>
      </w:r>
      <w:r>
        <w:rPr>
          <w:color w:val="090909"/>
          <w:sz w:val="20"/>
        </w:rPr>
        <w:tab/>
        <w:t>2</w:t>
      </w:r>
    </w:p>
    <w:p w:rsidR="00A4744C" w:rsidRDefault="00184F58">
      <w:pPr>
        <w:pStyle w:val="BodyText"/>
        <w:spacing w:line="175" w:lineRule="auto"/>
        <w:ind w:left="6795" w:right="103"/>
        <w:jc w:val="right"/>
      </w:pPr>
      <w:r>
        <w:rPr>
          <w:rFonts w:cs="Arial"/>
          <w:w w:val="95"/>
        </w:rPr>
        <w:t xml:space="preserve">–– </w:t>
      </w:r>
      <w:r>
        <w:rPr>
          <w:color w:val="090909"/>
          <w:w w:val="95"/>
        </w:rPr>
        <w:t>26</w:t>
      </w:r>
    </w:p>
    <w:p w:rsidR="00A4744C" w:rsidRDefault="00184F58">
      <w:pPr>
        <w:pStyle w:val="BodyText"/>
        <w:spacing w:before="3" w:line="242" w:lineRule="auto"/>
        <w:ind w:left="520" w:right="637"/>
        <w:jc w:val="both"/>
      </w:pPr>
      <w:r>
        <w:t xml:space="preserve">All </w:t>
      </w:r>
      <w:r>
        <w:rPr>
          <w:spacing w:val="-3"/>
        </w:rPr>
        <w:t xml:space="preserve">music majors must </w:t>
      </w:r>
      <w:r>
        <w:t xml:space="preserve">meet </w:t>
      </w:r>
      <w:r>
        <w:rPr>
          <w:spacing w:val="-3"/>
        </w:rPr>
        <w:t xml:space="preserve">ensemble requirements </w:t>
      </w:r>
      <w:r>
        <w:t xml:space="preserve">by </w:t>
      </w:r>
      <w:r>
        <w:rPr>
          <w:spacing w:val="-3"/>
        </w:rPr>
        <w:t xml:space="preserve">registering </w:t>
      </w:r>
      <w:r>
        <w:t xml:space="preserve">for and </w:t>
      </w:r>
      <w:r>
        <w:rPr>
          <w:spacing w:val="-3"/>
        </w:rPr>
        <w:t xml:space="preserve">participating </w:t>
      </w:r>
      <w:r>
        <w:t xml:space="preserve">in band, chorus, or </w:t>
      </w:r>
      <w:r>
        <w:rPr>
          <w:spacing w:val="-3"/>
        </w:rPr>
        <w:t xml:space="preserve">orchestra </w:t>
      </w:r>
      <w:r>
        <w:t xml:space="preserve">for large  </w:t>
      </w:r>
      <w:r>
        <w:rPr>
          <w:spacing w:val="-3"/>
        </w:rPr>
        <w:t xml:space="preserve">ensemble requirements; </w:t>
      </w:r>
      <w:r>
        <w:t xml:space="preserve">and </w:t>
      </w:r>
      <w:r>
        <w:rPr>
          <w:spacing w:val="-3"/>
        </w:rPr>
        <w:t xml:space="preserve">chamber choir, </w:t>
      </w:r>
      <w:r>
        <w:t xml:space="preserve">jazz </w:t>
      </w:r>
      <w:r>
        <w:rPr>
          <w:spacing w:val="-3"/>
        </w:rPr>
        <w:t xml:space="preserve">ensembles, </w:t>
      </w:r>
      <w:r>
        <w:t xml:space="preserve">string </w:t>
      </w:r>
      <w:r>
        <w:rPr>
          <w:spacing w:val="-3"/>
        </w:rPr>
        <w:t xml:space="preserve">ensemble, </w:t>
      </w:r>
      <w:r>
        <w:rPr>
          <w:spacing w:val="-3"/>
        </w:rPr>
        <w:t xml:space="preserve">opera/musical theatre </w:t>
      </w:r>
      <w:r>
        <w:t xml:space="preserve">and other smaller </w:t>
      </w:r>
      <w:r>
        <w:rPr>
          <w:spacing w:val="-3"/>
        </w:rPr>
        <w:t xml:space="preserve">performing </w:t>
      </w:r>
      <w:r>
        <w:t xml:space="preserve">groups </w:t>
      </w:r>
      <w:r>
        <w:rPr>
          <w:spacing w:val="-3"/>
        </w:rPr>
        <w:t xml:space="preserve">that </w:t>
      </w:r>
      <w:r>
        <w:t xml:space="preserve">may be </w:t>
      </w:r>
      <w:r>
        <w:rPr>
          <w:spacing w:val="-3"/>
        </w:rPr>
        <w:t xml:space="preserve">organized </w:t>
      </w:r>
      <w:r>
        <w:t xml:space="preserve">on a permanent or ad hoc basis for small ensemble </w:t>
      </w:r>
      <w:r>
        <w:rPr>
          <w:spacing w:val="-3"/>
        </w:rPr>
        <w:t>requirements.</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spacing w:before="7"/>
        <w:rPr>
          <w:rFonts w:ascii="Arial" w:eastAsia="Arial" w:hAnsi="Arial" w:cs="Arial"/>
          <w:sz w:val="19"/>
          <w:szCs w:val="19"/>
        </w:rPr>
      </w:pPr>
    </w:p>
    <w:p w:rsidR="00A4744C" w:rsidRDefault="00AD0162">
      <w:pPr>
        <w:spacing w:line="20" w:lineRule="exact"/>
        <w:ind w:left="15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5080" r="6350" b="8890"/>
                <wp:docPr id="45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455" name="Group 270"/>
                        <wpg:cNvGrpSpPr>
                          <a:grpSpLocks/>
                        </wpg:cNvGrpSpPr>
                        <wpg:grpSpPr bwMode="auto">
                          <a:xfrm>
                            <a:off x="4" y="4"/>
                            <a:ext cx="1080" cy="2"/>
                            <a:chOff x="4" y="4"/>
                            <a:chExt cx="1080" cy="2"/>
                          </a:xfrm>
                        </wpg:grpSpPr>
                        <wps:wsp>
                          <wps:cNvPr id="456" name="Freeform 271"/>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207B44" id="Group 269"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">
                <v:group id="Group 270"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271"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nVMUA&#10;AADcAAAADwAAAGRycy9kb3ducmV2LnhtbESPQWvCQBSE7wX/w/KEXopulDZIdBUJFQoFoVbw+si+&#10;ZKPZtzG7NfHfu4VCj8PMfMOsNoNtxI06XztWMJsmIIgLp2uuFBy/d5MFCB+QNTaOScGdPGzWo6cV&#10;Ztr1/EW3Q6hEhLDPUIEJoc2k9IUhi37qWuLola6zGKLsKqk77CPcNnKeJKm0WHNcMNhSbqi4HH6s&#10;Aq/9eZ/fQ/luTlf9WeZVn770Sj2Ph+0SRKAh/If/2h9awetbCr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WdU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48" w:line="158" w:lineRule="exact"/>
        <w:ind w:left="347" w:right="500" w:hanging="231"/>
        <w:rPr>
          <w:rFonts w:ascii="Arial" w:eastAsia="Arial" w:hAnsi="Arial" w:cs="Arial"/>
          <w:sz w:val="14"/>
          <w:szCs w:val="14"/>
        </w:rPr>
      </w:pPr>
      <w:r>
        <w:rPr>
          <w:rFonts w:ascii="Arial"/>
          <w:sz w:val="14"/>
        </w:rPr>
        <w:t>* All students giving recitals are require</w:t>
      </w:r>
      <w:r>
        <w:rPr>
          <w:rFonts w:ascii="Arial"/>
          <w:sz w:val="14"/>
        </w:rPr>
        <w:t>d to have a pre-recital hearing as described in the Music Student Handbook.</w:t>
      </w:r>
    </w:p>
    <w:p w:rsidR="00A4744C" w:rsidRDefault="00184F58">
      <w:pPr>
        <w:spacing w:line="159" w:lineRule="exact"/>
        <w:ind w:left="109"/>
        <w:rPr>
          <w:rFonts w:ascii="Arial" w:eastAsia="Arial" w:hAnsi="Arial" w:cs="Arial"/>
          <w:sz w:val="14"/>
          <w:szCs w:val="14"/>
        </w:rPr>
      </w:pPr>
      <w:r>
        <w:rPr>
          <w:rFonts w:ascii="Arial"/>
          <w:color w:val="282828"/>
          <w:sz w:val="14"/>
        </w:rPr>
        <w:t xml:space="preserve">**  </w:t>
      </w:r>
      <w:r>
        <w:rPr>
          <w:rFonts w:ascii="Arial"/>
          <w:color w:val="090909"/>
          <w:sz w:val="14"/>
        </w:rPr>
        <w:t>These courses are required in the major if not completed as a part of the General Education</w:t>
      </w:r>
      <w:r>
        <w:rPr>
          <w:rFonts w:ascii="Arial"/>
          <w:color w:val="090909"/>
          <w:spacing w:val="9"/>
          <w:sz w:val="14"/>
        </w:rPr>
        <w:t xml:space="preserve"> </w:t>
      </w:r>
      <w:r>
        <w:rPr>
          <w:rFonts w:ascii="Arial"/>
          <w:color w:val="090909"/>
          <w:sz w:val="14"/>
        </w:rPr>
        <w:t>Component.</w:t>
      </w:r>
    </w:p>
    <w:p w:rsidR="00A4744C" w:rsidRDefault="00184F58">
      <w:pPr>
        <w:spacing w:line="160" w:lineRule="exact"/>
        <w:ind w:left="109" w:right="500"/>
        <w:rPr>
          <w:rFonts w:ascii="Arial" w:eastAsia="Arial" w:hAnsi="Arial" w:cs="Arial"/>
          <w:sz w:val="14"/>
          <w:szCs w:val="14"/>
        </w:rPr>
      </w:pPr>
      <w:r>
        <w:rPr>
          <w:rFonts w:ascii="Arial"/>
          <w:color w:val="090909"/>
          <w:sz w:val="14"/>
        </w:rPr>
        <w:t>***  Fulfills computer literacy</w:t>
      </w:r>
      <w:r>
        <w:rPr>
          <w:rFonts w:ascii="Arial"/>
          <w:color w:val="090909"/>
          <w:spacing w:val="-26"/>
          <w:sz w:val="14"/>
        </w:rPr>
        <w:t xml:space="preserve"> </w:t>
      </w:r>
      <w:r>
        <w:rPr>
          <w:rFonts w:ascii="Arial"/>
          <w:color w:val="090909"/>
          <w:sz w:val="14"/>
        </w:rPr>
        <w:t>requirement.</w:t>
      </w:r>
    </w:p>
    <w:p w:rsidR="00A4744C" w:rsidRDefault="00184F58">
      <w:pPr>
        <w:spacing w:line="160" w:lineRule="exact"/>
        <w:ind w:left="109" w:right="500"/>
        <w:rPr>
          <w:rFonts w:ascii="Arial" w:eastAsia="Arial" w:hAnsi="Arial" w:cs="Arial"/>
          <w:sz w:val="14"/>
          <w:szCs w:val="14"/>
        </w:rPr>
      </w:pPr>
      <w:r>
        <w:rPr>
          <w:rFonts w:ascii="Arial"/>
          <w:color w:val="090909"/>
          <w:sz w:val="14"/>
        </w:rPr>
        <w:t>****All</w:t>
      </w:r>
      <w:r>
        <w:rPr>
          <w:rFonts w:ascii="Arial"/>
          <w:color w:val="090909"/>
          <w:spacing w:val="-3"/>
          <w:sz w:val="14"/>
        </w:rPr>
        <w:t xml:space="preserve"> </w:t>
      </w:r>
      <w:r>
        <w:rPr>
          <w:rFonts w:ascii="Arial"/>
          <w:color w:val="090909"/>
          <w:sz w:val="14"/>
        </w:rPr>
        <w:t>or</w:t>
      </w:r>
      <w:r>
        <w:rPr>
          <w:rFonts w:ascii="Arial"/>
          <w:color w:val="090909"/>
          <w:spacing w:val="-2"/>
          <w:sz w:val="14"/>
        </w:rPr>
        <w:t xml:space="preserve"> </w:t>
      </w:r>
      <w:r>
        <w:rPr>
          <w:rFonts w:ascii="Arial"/>
          <w:color w:val="090909"/>
          <w:sz w:val="14"/>
        </w:rPr>
        <w:t>portions</w:t>
      </w:r>
      <w:r>
        <w:rPr>
          <w:rFonts w:ascii="Arial"/>
          <w:color w:val="090909"/>
          <w:spacing w:val="-3"/>
          <w:sz w:val="14"/>
        </w:rPr>
        <w:t xml:space="preserve"> </w:t>
      </w:r>
      <w:r>
        <w:rPr>
          <w:rFonts w:ascii="Arial"/>
          <w:color w:val="090909"/>
          <w:sz w:val="14"/>
        </w:rPr>
        <w:t>of</w:t>
      </w:r>
      <w:r>
        <w:rPr>
          <w:rFonts w:ascii="Arial"/>
          <w:color w:val="090909"/>
          <w:spacing w:val="-3"/>
          <w:sz w:val="14"/>
        </w:rPr>
        <w:t xml:space="preserve"> </w:t>
      </w:r>
      <w:r>
        <w:rPr>
          <w:rFonts w:ascii="Arial"/>
          <w:color w:val="090909"/>
          <w:sz w:val="14"/>
        </w:rPr>
        <w:t>the</w:t>
      </w:r>
      <w:r>
        <w:rPr>
          <w:rFonts w:ascii="Arial"/>
          <w:color w:val="090909"/>
          <w:spacing w:val="-3"/>
          <w:sz w:val="14"/>
        </w:rPr>
        <w:t xml:space="preserve"> </w:t>
      </w:r>
      <w:r>
        <w:rPr>
          <w:rFonts w:ascii="Arial"/>
          <w:color w:val="090909"/>
          <w:sz w:val="14"/>
        </w:rPr>
        <w:t>requirement</w:t>
      </w:r>
      <w:r>
        <w:rPr>
          <w:rFonts w:ascii="Arial"/>
          <w:color w:val="090909"/>
          <w:spacing w:val="-2"/>
          <w:sz w:val="14"/>
        </w:rPr>
        <w:t xml:space="preserve"> </w:t>
      </w:r>
      <w:r>
        <w:rPr>
          <w:rFonts w:ascii="Arial"/>
          <w:color w:val="090909"/>
          <w:sz w:val="14"/>
        </w:rPr>
        <w:t>for</w:t>
      </w:r>
      <w:r>
        <w:rPr>
          <w:rFonts w:ascii="Arial"/>
          <w:color w:val="090909"/>
          <w:spacing w:val="-3"/>
          <w:sz w:val="14"/>
        </w:rPr>
        <w:t xml:space="preserve"> </w:t>
      </w:r>
      <w:r>
        <w:rPr>
          <w:rFonts w:ascii="Arial"/>
          <w:color w:val="090909"/>
          <w:sz w:val="14"/>
        </w:rPr>
        <w:t>Class</w:t>
      </w:r>
      <w:r>
        <w:rPr>
          <w:rFonts w:ascii="Arial"/>
          <w:color w:val="090909"/>
          <w:spacing w:val="-3"/>
          <w:sz w:val="14"/>
        </w:rPr>
        <w:t xml:space="preserve"> </w:t>
      </w:r>
      <w:r>
        <w:rPr>
          <w:rFonts w:ascii="Arial"/>
          <w:color w:val="090909"/>
          <w:sz w:val="14"/>
        </w:rPr>
        <w:t>Piano</w:t>
      </w:r>
      <w:r>
        <w:rPr>
          <w:rFonts w:ascii="Arial"/>
          <w:color w:val="090909"/>
          <w:spacing w:val="-3"/>
          <w:sz w:val="14"/>
        </w:rPr>
        <w:t xml:space="preserve"> </w:t>
      </w:r>
      <w:r>
        <w:rPr>
          <w:rFonts w:ascii="Arial"/>
          <w:color w:val="090909"/>
          <w:sz w:val="14"/>
        </w:rPr>
        <w:t>may</w:t>
      </w:r>
      <w:r>
        <w:rPr>
          <w:rFonts w:ascii="Arial"/>
          <w:color w:val="090909"/>
          <w:spacing w:val="-5"/>
          <w:sz w:val="14"/>
        </w:rPr>
        <w:t xml:space="preserve"> </w:t>
      </w:r>
      <w:r>
        <w:rPr>
          <w:rFonts w:ascii="Arial"/>
          <w:color w:val="090909"/>
          <w:sz w:val="14"/>
        </w:rPr>
        <w:t>be</w:t>
      </w:r>
      <w:r>
        <w:rPr>
          <w:rFonts w:ascii="Arial"/>
          <w:color w:val="090909"/>
          <w:spacing w:val="-3"/>
          <w:sz w:val="14"/>
        </w:rPr>
        <w:t xml:space="preserve"> </w:t>
      </w:r>
      <w:r>
        <w:rPr>
          <w:rFonts w:ascii="Arial"/>
          <w:color w:val="090909"/>
          <w:sz w:val="14"/>
        </w:rPr>
        <w:t>satisfied</w:t>
      </w:r>
      <w:r>
        <w:rPr>
          <w:rFonts w:ascii="Arial"/>
          <w:color w:val="090909"/>
          <w:spacing w:val="-3"/>
          <w:sz w:val="14"/>
        </w:rPr>
        <w:t xml:space="preserve"> </w:t>
      </w:r>
      <w:r>
        <w:rPr>
          <w:rFonts w:ascii="Arial"/>
          <w:color w:val="090909"/>
          <w:sz w:val="14"/>
        </w:rPr>
        <w:t>though</w:t>
      </w:r>
      <w:r>
        <w:rPr>
          <w:rFonts w:ascii="Arial"/>
          <w:color w:val="090909"/>
          <w:spacing w:val="-3"/>
          <w:sz w:val="14"/>
        </w:rPr>
        <w:t xml:space="preserve"> </w:t>
      </w:r>
      <w:r>
        <w:rPr>
          <w:rFonts w:ascii="Arial"/>
          <w:color w:val="090909"/>
          <w:sz w:val="14"/>
        </w:rPr>
        <w:t>independent</w:t>
      </w:r>
      <w:r>
        <w:rPr>
          <w:rFonts w:ascii="Arial"/>
          <w:color w:val="090909"/>
          <w:spacing w:val="-2"/>
          <w:sz w:val="14"/>
        </w:rPr>
        <w:t xml:space="preserve"> </w:t>
      </w:r>
      <w:r>
        <w:rPr>
          <w:rFonts w:ascii="Arial"/>
          <w:color w:val="090909"/>
          <w:sz w:val="14"/>
        </w:rPr>
        <w:t>examination.</w:t>
      </w:r>
    </w:p>
    <w:p w:rsidR="00A4744C" w:rsidRDefault="00A4744C">
      <w:pPr>
        <w:spacing w:line="160" w:lineRule="exact"/>
        <w:rPr>
          <w:rFonts w:ascii="Arial" w:eastAsia="Arial" w:hAnsi="Arial" w:cs="Arial"/>
          <w:sz w:val="14"/>
          <w:szCs w:val="14"/>
        </w:rPr>
        <w:sectPr w:rsidR="00A4744C">
          <w:pgSz w:w="8640" w:h="12960"/>
          <w:pgMar w:top="920" w:right="800" w:bottom="280" w:left="560" w:header="729" w:footer="0" w:gutter="0"/>
          <w:cols w:space="720"/>
        </w:sectPr>
      </w:pPr>
    </w:p>
    <w:p w:rsidR="00A4744C" w:rsidRDefault="00A4744C">
      <w:pPr>
        <w:spacing w:before="1"/>
        <w:rPr>
          <w:rFonts w:ascii="Arial" w:eastAsia="Arial" w:hAnsi="Arial" w:cs="Arial"/>
          <w:sz w:val="29"/>
          <w:szCs w:val="29"/>
        </w:rPr>
      </w:pPr>
    </w:p>
    <w:p w:rsidR="00A4744C" w:rsidRDefault="00184F58">
      <w:pPr>
        <w:tabs>
          <w:tab w:val="left" w:pos="6736"/>
        </w:tabs>
        <w:spacing w:before="81"/>
        <w:ind w:left="48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52"/>
        </w:numPr>
        <w:tabs>
          <w:tab w:val="left" w:pos="488"/>
        </w:tabs>
        <w:spacing w:before="10"/>
        <w:ind w:hanging="360"/>
        <w:rPr>
          <w:rFonts w:ascii="Arial" w:eastAsia="Arial" w:hAnsi="Arial" w:cs="Arial"/>
          <w:color w:val="040404"/>
          <w:sz w:val="19"/>
          <w:szCs w:val="19"/>
        </w:rPr>
      </w:pPr>
      <w:r>
        <w:rPr>
          <w:rFonts w:ascii="Arial"/>
          <w:color w:val="040404"/>
          <w:sz w:val="19"/>
        </w:rPr>
        <w:t>Option 1: Vocal/Choral</w:t>
      </w:r>
      <w:r>
        <w:rPr>
          <w:rFonts w:ascii="Arial"/>
          <w:color w:val="040404"/>
          <w:spacing w:val="-8"/>
          <w:sz w:val="19"/>
        </w:rPr>
        <w:t xml:space="preserve"> </w:t>
      </w:r>
      <w:r>
        <w:rPr>
          <w:rFonts w:ascii="Arial"/>
          <w:color w:val="040404"/>
          <w:sz w:val="19"/>
        </w:rPr>
        <w:t>Music</w:t>
      </w:r>
    </w:p>
    <w:p w:rsidR="00A4744C" w:rsidRDefault="00184F58">
      <w:pPr>
        <w:pStyle w:val="BodyText"/>
        <w:spacing w:before="2"/>
        <w:ind w:left="487"/>
      </w:pPr>
      <w:r>
        <w:rPr>
          <w:color w:val="040404"/>
        </w:rPr>
        <w:t>Applied Voice (MU 111, 211, 311, 411) or Applied</w:t>
      </w:r>
      <w:r>
        <w:rPr>
          <w:color w:val="040404"/>
          <w:spacing w:val="-19"/>
        </w:rPr>
        <w:t xml:space="preserve"> </w:t>
      </w:r>
      <w:r>
        <w:rPr>
          <w:color w:val="040404"/>
        </w:rPr>
        <w:t>Piano</w:t>
      </w:r>
    </w:p>
    <w:p w:rsidR="00A4744C" w:rsidRDefault="00184F58">
      <w:pPr>
        <w:pStyle w:val="BodyText"/>
        <w:tabs>
          <w:tab w:val="right" w:leader="dot" w:pos="7141"/>
        </w:tabs>
        <w:spacing w:before="2"/>
        <w:ind w:left="847"/>
      </w:pPr>
      <w:r>
        <w:rPr>
          <w:color w:val="040404"/>
        </w:rPr>
        <w:t>(MU 112,212,312, 412) with at least 3 hours at the</w:t>
      </w:r>
      <w:r>
        <w:rPr>
          <w:color w:val="040404"/>
          <w:spacing w:val="-5"/>
        </w:rPr>
        <w:t xml:space="preserve"> </w:t>
      </w:r>
      <w:r>
        <w:rPr>
          <w:color w:val="040404"/>
        </w:rPr>
        <w:t>300</w:t>
      </w:r>
      <w:r>
        <w:rPr>
          <w:color w:val="040404"/>
          <w:spacing w:val="-2"/>
        </w:rPr>
        <w:t xml:space="preserve"> </w:t>
      </w:r>
      <w:r>
        <w:rPr>
          <w:color w:val="040404"/>
        </w:rPr>
        <w:t>level</w:t>
      </w:r>
      <w:r>
        <w:rPr>
          <w:color w:val="040404"/>
        </w:rPr>
        <w:tab/>
      </w:r>
      <w:r>
        <w:rPr>
          <w:color w:val="040404"/>
        </w:rPr>
        <w:t>10</w:t>
      </w:r>
    </w:p>
    <w:p w:rsidR="00A4744C" w:rsidRDefault="00184F58">
      <w:pPr>
        <w:pStyle w:val="BodyText"/>
        <w:ind w:left="487"/>
      </w:pPr>
      <w:r>
        <w:rPr>
          <w:color w:val="040404"/>
        </w:rPr>
        <w:t>Collegiate Singers (MU 110, 210, 310, 410)</w:t>
      </w:r>
      <w:r>
        <w:rPr>
          <w:color w:val="040404"/>
          <w:spacing w:val="-12"/>
        </w:rPr>
        <w:t xml:space="preserve"> </w:t>
      </w:r>
      <w:r>
        <w:rPr>
          <w:color w:val="040404"/>
        </w:rPr>
        <w:t>or</w:t>
      </w:r>
    </w:p>
    <w:p w:rsidR="00A4744C" w:rsidRDefault="00184F58">
      <w:pPr>
        <w:pStyle w:val="BodyText"/>
        <w:spacing w:before="2"/>
        <w:ind w:left="847"/>
      </w:pPr>
      <w:r>
        <w:rPr>
          <w:color w:val="040404"/>
        </w:rPr>
        <w:t>Un</w:t>
      </w:r>
      <w:r>
        <w:rPr>
          <w:color w:val="282828"/>
        </w:rPr>
        <w:t>i</w:t>
      </w:r>
      <w:r>
        <w:rPr>
          <w:color w:val="040404"/>
        </w:rPr>
        <w:t>versity Chorale (MU 107, 207, 307,</w:t>
      </w:r>
      <w:r>
        <w:rPr>
          <w:color w:val="040404"/>
          <w:spacing w:val="-14"/>
        </w:rPr>
        <w:t xml:space="preserve"> </w:t>
      </w:r>
      <w:r>
        <w:rPr>
          <w:color w:val="040404"/>
        </w:rPr>
        <w:t>407)</w:t>
      </w:r>
    </w:p>
    <w:p w:rsidR="00A4744C" w:rsidRDefault="00184F58">
      <w:pPr>
        <w:pStyle w:val="BodyText"/>
        <w:tabs>
          <w:tab w:val="right" w:leader="dot" w:pos="7141"/>
        </w:tabs>
        <w:spacing w:before="2"/>
        <w:ind w:left="847"/>
      </w:pPr>
      <w:r>
        <w:rPr>
          <w:color w:val="040404"/>
        </w:rPr>
        <w:t>with at least one hour at the</w:t>
      </w:r>
      <w:r>
        <w:rPr>
          <w:color w:val="040404"/>
          <w:spacing w:val="-3"/>
        </w:rPr>
        <w:t xml:space="preserve"> </w:t>
      </w:r>
      <w:r>
        <w:rPr>
          <w:color w:val="040404"/>
        </w:rPr>
        <w:t>300-400</w:t>
      </w:r>
      <w:r>
        <w:rPr>
          <w:color w:val="040404"/>
          <w:spacing w:val="-1"/>
        </w:rPr>
        <w:t xml:space="preserve"> </w:t>
      </w:r>
      <w:r>
        <w:rPr>
          <w:color w:val="040404"/>
        </w:rPr>
        <w:t>level</w:t>
      </w:r>
      <w:r>
        <w:rPr>
          <w:color w:val="040404"/>
        </w:rPr>
        <w:tab/>
        <w:t>5</w:t>
      </w:r>
    </w:p>
    <w:p w:rsidR="00A4744C" w:rsidRDefault="00184F58">
      <w:pPr>
        <w:pStyle w:val="BodyText"/>
        <w:tabs>
          <w:tab w:val="right" w:leader="dot" w:pos="7141"/>
        </w:tabs>
        <w:ind w:left="487"/>
      </w:pPr>
      <w:r>
        <w:rPr>
          <w:color w:val="040404"/>
        </w:rPr>
        <w:t>Small</w:t>
      </w:r>
      <w:r>
        <w:rPr>
          <w:color w:val="040404"/>
          <w:spacing w:val="-1"/>
        </w:rPr>
        <w:t xml:space="preserve"> </w:t>
      </w:r>
      <w:r>
        <w:rPr>
          <w:color w:val="040404"/>
        </w:rPr>
        <w:t>Ensemble</w:t>
      </w:r>
      <w:r>
        <w:rPr>
          <w:color w:val="040404"/>
        </w:rPr>
        <w:tab/>
        <w:t>2</w:t>
      </w:r>
    </w:p>
    <w:p w:rsidR="00A4744C" w:rsidRDefault="00184F58">
      <w:pPr>
        <w:pStyle w:val="BodyText"/>
        <w:tabs>
          <w:tab w:val="right" w:leader="dot" w:pos="7141"/>
        </w:tabs>
        <w:spacing w:before="2"/>
        <w:ind w:left="487"/>
      </w:pPr>
      <w:r>
        <w:rPr>
          <w:color w:val="040404"/>
        </w:rPr>
        <w:t>Form and Analysis</w:t>
      </w:r>
      <w:r>
        <w:rPr>
          <w:color w:val="040404"/>
          <w:spacing w:val="-3"/>
        </w:rPr>
        <w:t xml:space="preserve"> </w:t>
      </w:r>
      <w:r>
        <w:rPr>
          <w:color w:val="040404"/>
        </w:rPr>
        <w:t>(MU 363)</w:t>
      </w:r>
      <w:r>
        <w:rPr>
          <w:color w:val="040404"/>
        </w:rPr>
        <w:tab/>
        <w:t>3</w:t>
      </w:r>
    </w:p>
    <w:p w:rsidR="00A4744C" w:rsidRDefault="00184F58">
      <w:pPr>
        <w:pStyle w:val="BodyText"/>
        <w:tabs>
          <w:tab w:val="right" w:leader="dot" w:pos="7141"/>
        </w:tabs>
        <w:spacing w:before="2"/>
        <w:ind w:left="487"/>
      </w:pPr>
      <w:r>
        <w:rPr>
          <w:color w:val="040404"/>
        </w:rPr>
        <w:t>Choral Conducting</w:t>
      </w:r>
      <w:r>
        <w:rPr>
          <w:color w:val="040404"/>
          <w:spacing w:val="-2"/>
        </w:rPr>
        <w:t xml:space="preserve"> </w:t>
      </w:r>
      <w:r>
        <w:rPr>
          <w:color w:val="040404"/>
        </w:rPr>
        <w:t>(MU 384)</w:t>
      </w:r>
      <w:r>
        <w:rPr>
          <w:color w:val="040404"/>
        </w:rPr>
        <w:tab/>
        <w:t>2</w:t>
      </w:r>
    </w:p>
    <w:p w:rsidR="00A4744C" w:rsidRDefault="00184F58">
      <w:pPr>
        <w:pStyle w:val="BodyText"/>
        <w:tabs>
          <w:tab w:val="right" w:leader="dot" w:pos="7141"/>
        </w:tabs>
        <w:ind w:left="487"/>
      </w:pPr>
      <w:r>
        <w:rPr>
          <w:color w:val="040404"/>
        </w:rPr>
        <w:t>Music Electives (300-400</w:t>
      </w:r>
      <w:r>
        <w:rPr>
          <w:color w:val="040404"/>
          <w:spacing w:val="-2"/>
        </w:rPr>
        <w:t xml:space="preserve"> </w:t>
      </w:r>
      <w:r>
        <w:rPr>
          <w:color w:val="040404"/>
        </w:rPr>
        <w:t>level)</w:t>
      </w:r>
      <w:r>
        <w:rPr>
          <w:color w:val="040404"/>
        </w:rPr>
        <w:tab/>
        <w:t>2</w:t>
      </w:r>
    </w:p>
    <w:p w:rsidR="00A4744C" w:rsidRDefault="00184F58">
      <w:pPr>
        <w:pStyle w:val="BodyText"/>
        <w:tabs>
          <w:tab w:val="right" w:leader="dot" w:pos="7141"/>
        </w:tabs>
        <w:spacing w:before="2" w:line="165" w:lineRule="exact"/>
        <w:ind w:left="487"/>
      </w:pPr>
      <w:r>
        <w:rPr>
          <w:color w:val="040404"/>
        </w:rPr>
        <w:t>Senior Re</w:t>
      </w:r>
      <w:r>
        <w:rPr>
          <w:color w:val="040404"/>
        </w:rPr>
        <w:t>cital</w:t>
      </w:r>
      <w:r>
        <w:rPr>
          <w:color w:val="040404"/>
          <w:spacing w:val="-1"/>
        </w:rPr>
        <w:t xml:space="preserve"> </w:t>
      </w:r>
      <w:r>
        <w:rPr>
          <w:color w:val="040404"/>
        </w:rPr>
        <w:t>(MU</w:t>
      </w:r>
      <w:r>
        <w:rPr>
          <w:color w:val="040404"/>
          <w:spacing w:val="-2"/>
        </w:rPr>
        <w:t xml:space="preserve"> </w:t>
      </w:r>
      <w:r>
        <w:rPr>
          <w:color w:val="040404"/>
        </w:rPr>
        <w:t>419)</w:t>
      </w:r>
      <w:r>
        <w:rPr>
          <w:color w:val="040404"/>
        </w:rPr>
        <w:tab/>
        <w:t>1</w:t>
      </w:r>
    </w:p>
    <w:p w:rsidR="00A4744C" w:rsidRDefault="00184F58">
      <w:pPr>
        <w:pStyle w:val="BodyText"/>
        <w:spacing w:line="175" w:lineRule="auto"/>
        <w:ind w:left="6761" w:right="117"/>
        <w:jc w:val="right"/>
      </w:pPr>
      <w:r>
        <w:rPr>
          <w:rFonts w:cs="Arial"/>
          <w:w w:val="95"/>
        </w:rPr>
        <w:t xml:space="preserve">–– </w:t>
      </w:r>
      <w:r>
        <w:rPr>
          <w:color w:val="040404"/>
          <w:w w:val="95"/>
        </w:rPr>
        <w:t>25</w:t>
      </w:r>
    </w:p>
    <w:p w:rsidR="00A4744C" w:rsidRDefault="00184F58">
      <w:pPr>
        <w:pStyle w:val="ListParagraph"/>
        <w:numPr>
          <w:ilvl w:val="0"/>
          <w:numId w:val="52"/>
        </w:numPr>
        <w:tabs>
          <w:tab w:val="left" w:pos="488"/>
        </w:tabs>
        <w:spacing w:line="224" w:lineRule="exact"/>
        <w:ind w:hanging="360"/>
        <w:rPr>
          <w:rFonts w:ascii="Arial" w:eastAsia="Arial" w:hAnsi="Arial" w:cs="Arial"/>
          <w:color w:val="040404"/>
          <w:sz w:val="19"/>
          <w:szCs w:val="19"/>
        </w:rPr>
      </w:pPr>
      <w:r>
        <w:rPr>
          <w:rFonts w:ascii="Arial"/>
          <w:color w:val="040404"/>
          <w:sz w:val="19"/>
        </w:rPr>
        <w:t xml:space="preserve">Option </w:t>
      </w:r>
      <w:r>
        <w:rPr>
          <w:rFonts w:ascii="Arial"/>
          <w:color w:val="040404"/>
          <w:sz w:val="20"/>
        </w:rPr>
        <w:t xml:space="preserve">II: </w:t>
      </w:r>
      <w:r>
        <w:rPr>
          <w:rFonts w:ascii="Arial"/>
          <w:color w:val="040404"/>
          <w:sz w:val="19"/>
        </w:rPr>
        <w:t>Instrumental</w:t>
      </w:r>
      <w:r>
        <w:rPr>
          <w:rFonts w:ascii="Arial"/>
          <w:color w:val="040404"/>
          <w:spacing w:val="-10"/>
          <w:sz w:val="19"/>
        </w:rPr>
        <w:t xml:space="preserve"> </w:t>
      </w:r>
      <w:r>
        <w:rPr>
          <w:rFonts w:ascii="Arial"/>
          <w:color w:val="040404"/>
          <w:sz w:val="19"/>
        </w:rPr>
        <w:t>Music</w:t>
      </w:r>
    </w:p>
    <w:p w:rsidR="00A4744C" w:rsidRDefault="00184F58">
      <w:pPr>
        <w:pStyle w:val="BodyText"/>
        <w:ind w:left="487"/>
        <w:rPr>
          <w:rFonts w:cs="Arial"/>
        </w:rPr>
      </w:pPr>
      <w:r>
        <w:rPr>
          <w:color w:val="040404"/>
        </w:rPr>
        <w:t>Applied Music: Major Instrument (MU 112, 212,312, 412)</w:t>
      </w:r>
      <w:r>
        <w:rPr>
          <w:color w:val="040404"/>
          <w:spacing w:val="-18"/>
        </w:rPr>
        <w:t xml:space="preserve"> </w:t>
      </w:r>
      <w:r>
        <w:rPr>
          <w:b/>
          <w:color w:val="040404"/>
        </w:rPr>
        <w:t>or</w:t>
      </w:r>
    </w:p>
    <w:p w:rsidR="00A4744C" w:rsidRDefault="00184F58">
      <w:pPr>
        <w:pStyle w:val="BodyText"/>
        <w:ind w:left="847"/>
        <w:rPr>
          <w:rFonts w:cs="Arial"/>
        </w:rPr>
      </w:pPr>
      <w:r>
        <w:rPr>
          <w:color w:val="040404"/>
        </w:rPr>
        <w:t>(MU 114, 214, 314, 414) or (MU 115, 215, 315, 415)</w:t>
      </w:r>
      <w:r>
        <w:rPr>
          <w:color w:val="040404"/>
          <w:spacing w:val="-14"/>
        </w:rPr>
        <w:t xml:space="preserve"> </w:t>
      </w:r>
      <w:r>
        <w:rPr>
          <w:b/>
          <w:color w:val="040404"/>
        </w:rPr>
        <w:t>or</w:t>
      </w:r>
    </w:p>
    <w:p w:rsidR="00A4744C" w:rsidRDefault="00184F58">
      <w:pPr>
        <w:pStyle w:val="BodyText"/>
        <w:spacing w:before="2"/>
        <w:ind w:left="847"/>
        <w:rPr>
          <w:rFonts w:cs="Arial"/>
        </w:rPr>
      </w:pPr>
      <w:r>
        <w:rPr>
          <w:color w:val="040404"/>
        </w:rPr>
        <w:t>(MU 116, 216, 316, 416) or (MU 117, 217, 317, 417)</w:t>
      </w:r>
      <w:r>
        <w:rPr>
          <w:color w:val="040404"/>
          <w:spacing w:val="-14"/>
        </w:rPr>
        <w:t xml:space="preserve"> </w:t>
      </w:r>
      <w:r>
        <w:rPr>
          <w:b/>
          <w:color w:val="040404"/>
        </w:rPr>
        <w:t>or</w:t>
      </w:r>
    </w:p>
    <w:p w:rsidR="00A4744C" w:rsidRDefault="00184F58">
      <w:pPr>
        <w:pStyle w:val="BodyText"/>
        <w:tabs>
          <w:tab w:val="left" w:leader="dot" w:pos="6930"/>
        </w:tabs>
        <w:spacing w:before="2"/>
        <w:ind w:left="847" w:right="117"/>
      </w:pPr>
      <w:r>
        <w:rPr>
          <w:color w:val="040404"/>
        </w:rPr>
        <w:t xml:space="preserve">(MU   118,   218,   318,   418)   with   at   least   3   hours   at   the   300 </w:t>
      </w:r>
      <w:r>
        <w:rPr>
          <w:color w:val="040404"/>
          <w:spacing w:val="-1"/>
        </w:rPr>
        <w:t>Level</w:t>
      </w:r>
      <w:r>
        <w:rPr>
          <w:color w:val="040404"/>
          <w:spacing w:val="-1"/>
        </w:rPr>
        <w:tab/>
      </w:r>
      <w:r>
        <w:rPr>
          <w:color w:val="040404"/>
        </w:rPr>
        <w:t>10</w:t>
      </w:r>
    </w:p>
    <w:p w:rsidR="00A4744C" w:rsidRDefault="00184F58">
      <w:pPr>
        <w:pStyle w:val="BodyText"/>
        <w:spacing w:before="2"/>
        <w:ind w:left="487"/>
        <w:rPr>
          <w:rFonts w:cs="Arial"/>
        </w:rPr>
      </w:pPr>
      <w:r>
        <w:rPr>
          <w:color w:val="040404"/>
        </w:rPr>
        <w:t>University Band (MU 105, 205, 305, 405)</w:t>
      </w:r>
      <w:r>
        <w:rPr>
          <w:color w:val="040404"/>
          <w:spacing w:val="-14"/>
        </w:rPr>
        <w:t xml:space="preserve"> </w:t>
      </w:r>
      <w:r>
        <w:rPr>
          <w:b/>
          <w:color w:val="040404"/>
        </w:rPr>
        <w:t>or</w:t>
      </w:r>
    </w:p>
    <w:p w:rsidR="00A4744C" w:rsidRDefault="00184F58">
      <w:pPr>
        <w:pStyle w:val="BodyText"/>
        <w:spacing w:before="2"/>
        <w:ind w:left="847"/>
      </w:pPr>
      <w:r>
        <w:rPr>
          <w:color w:val="040404"/>
        </w:rPr>
        <w:t>Shoals Symphony at UNA (MU 109,</w:t>
      </w:r>
      <w:r>
        <w:rPr>
          <w:color w:val="040404"/>
          <w:spacing w:val="-15"/>
        </w:rPr>
        <w:t xml:space="preserve"> </w:t>
      </w:r>
      <w:r>
        <w:rPr>
          <w:color w:val="040404"/>
        </w:rPr>
        <w:t>209,309,409</w:t>
      </w:r>
    </w:p>
    <w:p w:rsidR="00A4744C" w:rsidRDefault="00184F58">
      <w:pPr>
        <w:pStyle w:val="BodyText"/>
        <w:tabs>
          <w:tab w:val="left" w:leader="dot" w:pos="7036"/>
        </w:tabs>
        <w:ind w:left="847"/>
      </w:pPr>
      <w:r>
        <w:rPr>
          <w:color w:val="040404"/>
        </w:rPr>
        <w:t>with at least 1 hour at the</w:t>
      </w:r>
      <w:r>
        <w:rPr>
          <w:color w:val="040404"/>
          <w:spacing w:val="-9"/>
        </w:rPr>
        <w:t xml:space="preserve"> </w:t>
      </w:r>
      <w:r>
        <w:rPr>
          <w:color w:val="040404"/>
        </w:rPr>
        <w:t>300-400</w:t>
      </w:r>
      <w:r>
        <w:rPr>
          <w:color w:val="040404"/>
          <w:spacing w:val="-1"/>
        </w:rPr>
        <w:t xml:space="preserve"> </w:t>
      </w:r>
      <w:r>
        <w:rPr>
          <w:color w:val="040404"/>
        </w:rPr>
        <w:t>level)</w:t>
      </w:r>
      <w:r>
        <w:rPr>
          <w:color w:val="040404"/>
        </w:rPr>
        <w:tab/>
        <w:t>5</w:t>
      </w:r>
    </w:p>
    <w:p w:rsidR="00A4744C" w:rsidRDefault="00184F58">
      <w:pPr>
        <w:pStyle w:val="BodyText"/>
        <w:tabs>
          <w:tab w:val="left" w:leader="dot" w:pos="7036"/>
        </w:tabs>
        <w:spacing w:before="2"/>
        <w:ind w:left="487"/>
      </w:pPr>
      <w:r>
        <w:rPr>
          <w:color w:val="040404"/>
        </w:rPr>
        <w:t>Small</w:t>
      </w:r>
      <w:r>
        <w:rPr>
          <w:color w:val="040404"/>
          <w:spacing w:val="-5"/>
        </w:rPr>
        <w:t xml:space="preserve"> </w:t>
      </w:r>
      <w:r>
        <w:rPr>
          <w:color w:val="040404"/>
        </w:rPr>
        <w:t>Ensemble</w:t>
      </w:r>
      <w:r>
        <w:rPr>
          <w:color w:val="040404"/>
        </w:rPr>
        <w:tab/>
        <w:t>2</w:t>
      </w:r>
    </w:p>
    <w:p w:rsidR="00A4744C" w:rsidRDefault="00184F58">
      <w:pPr>
        <w:pStyle w:val="BodyText"/>
        <w:tabs>
          <w:tab w:val="left" w:leader="dot" w:pos="7036"/>
        </w:tabs>
        <w:spacing w:before="2"/>
        <w:ind w:left="487"/>
      </w:pPr>
      <w:r>
        <w:rPr>
          <w:color w:val="040404"/>
        </w:rPr>
        <w:t>Form and Analysis</w:t>
      </w:r>
      <w:r>
        <w:rPr>
          <w:color w:val="040404"/>
          <w:spacing w:val="-7"/>
        </w:rPr>
        <w:t xml:space="preserve"> </w:t>
      </w:r>
      <w:r>
        <w:rPr>
          <w:color w:val="040404"/>
        </w:rPr>
        <w:t>(MU</w:t>
      </w:r>
      <w:r>
        <w:rPr>
          <w:color w:val="040404"/>
          <w:spacing w:val="-3"/>
        </w:rPr>
        <w:t xml:space="preserve"> </w:t>
      </w:r>
      <w:r>
        <w:rPr>
          <w:color w:val="040404"/>
        </w:rPr>
        <w:t>363)</w:t>
      </w:r>
      <w:r>
        <w:rPr>
          <w:color w:val="040404"/>
        </w:rPr>
        <w:tab/>
        <w:t>3</w:t>
      </w:r>
    </w:p>
    <w:p w:rsidR="00A4744C" w:rsidRDefault="00184F58">
      <w:pPr>
        <w:pStyle w:val="BodyText"/>
        <w:tabs>
          <w:tab w:val="left" w:leader="dot" w:pos="7036"/>
        </w:tabs>
        <w:ind w:left="487"/>
      </w:pPr>
      <w:r>
        <w:rPr>
          <w:color w:val="040404"/>
        </w:rPr>
        <w:t>Instrumental Conducting</w:t>
      </w:r>
      <w:r>
        <w:rPr>
          <w:color w:val="040404"/>
          <w:spacing w:val="-6"/>
        </w:rPr>
        <w:t xml:space="preserve"> </w:t>
      </w:r>
      <w:r>
        <w:rPr>
          <w:color w:val="040404"/>
        </w:rPr>
        <w:t>(MU</w:t>
      </w:r>
      <w:r>
        <w:rPr>
          <w:color w:val="040404"/>
          <w:spacing w:val="-4"/>
        </w:rPr>
        <w:t xml:space="preserve"> </w:t>
      </w:r>
      <w:r>
        <w:rPr>
          <w:color w:val="040404"/>
        </w:rPr>
        <w:t>383)</w:t>
      </w:r>
      <w:r>
        <w:rPr>
          <w:color w:val="040404"/>
        </w:rPr>
        <w:tab/>
        <w:t>2</w:t>
      </w:r>
    </w:p>
    <w:p w:rsidR="00A4744C" w:rsidRDefault="00184F58">
      <w:pPr>
        <w:pStyle w:val="BodyText"/>
        <w:tabs>
          <w:tab w:val="left" w:leader="dot" w:pos="7036"/>
        </w:tabs>
        <w:spacing w:before="2"/>
        <w:ind w:left="487"/>
      </w:pPr>
      <w:r>
        <w:rPr>
          <w:color w:val="040404"/>
        </w:rPr>
        <w:t>Music Electives</w:t>
      </w:r>
      <w:r>
        <w:rPr>
          <w:color w:val="040404"/>
          <w:spacing w:val="-5"/>
        </w:rPr>
        <w:t xml:space="preserve"> </w:t>
      </w:r>
      <w:r>
        <w:rPr>
          <w:color w:val="040404"/>
        </w:rPr>
        <w:t>(300-400</w:t>
      </w:r>
      <w:r>
        <w:rPr>
          <w:color w:val="040404"/>
          <w:spacing w:val="-4"/>
        </w:rPr>
        <w:t xml:space="preserve"> </w:t>
      </w:r>
      <w:r>
        <w:rPr>
          <w:color w:val="040404"/>
        </w:rPr>
        <w:t>level)</w:t>
      </w:r>
      <w:r>
        <w:rPr>
          <w:color w:val="040404"/>
        </w:rPr>
        <w:tab/>
        <w:t>2</w:t>
      </w:r>
    </w:p>
    <w:p w:rsidR="00A4744C" w:rsidRDefault="00184F58">
      <w:pPr>
        <w:pStyle w:val="BodyText"/>
        <w:tabs>
          <w:tab w:val="left" w:leader="dot" w:pos="7036"/>
        </w:tabs>
        <w:spacing w:before="2" w:line="163" w:lineRule="exact"/>
        <w:ind w:left="487"/>
      </w:pPr>
      <w:r>
        <w:rPr>
          <w:color w:val="040404"/>
        </w:rPr>
        <w:t>Senior Recital</w:t>
      </w:r>
      <w:r>
        <w:rPr>
          <w:color w:val="040404"/>
          <w:spacing w:val="-5"/>
        </w:rPr>
        <w:t xml:space="preserve"> </w:t>
      </w:r>
      <w:r>
        <w:rPr>
          <w:color w:val="040404"/>
        </w:rPr>
        <w:t>(MU</w:t>
      </w:r>
      <w:r>
        <w:rPr>
          <w:color w:val="040404"/>
          <w:spacing w:val="-4"/>
        </w:rPr>
        <w:t xml:space="preserve"> </w:t>
      </w:r>
      <w:r>
        <w:rPr>
          <w:color w:val="040404"/>
        </w:rPr>
        <w:t>419)</w:t>
      </w:r>
      <w:r>
        <w:rPr>
          <w:color w:val="040404"/>
        </w:rPr>
        <w:tab/>
        <w:t>1</w:t>
      </w:r>
    </w:p>
    <w:p w:rsidR="00A4744C" w:rsidRDefault="00184F58">
      <w:pPr>
        <w:pStyle w:val="BodyText"/>
        <w:spacing w:line="177" w:lineRule="auto"/>
        <w:ind w:left="6761" w:right="117"/>
        <w:jc w:val="right"/>
      </w:pPr>
      <w:r>
        <w:rPr>
          <w:rFonts w:cs="Arial"/>
          <w:w w:val="95"/>
        </w:rPr>
        <w:t xml:space="preserve">–– </w:t>
      </w:r>
      <w:r>
        <w:rPr>
          <w:color w:val="040404"/>
          <w:w w:val="95"/>
        </w:rPr>
        <w:t>25</w:t>
      </w:r>
    </w:p>
    <w:p w:rsidR="00A4744C" w:rsidRDefault="00184F58">
      <w:pPr>
        <w:pStyle w:val="ListParagraph"/>
        <w:numPr>
          <w:ilvl w:val="0"/>
          <w:numId w:val="52"/>
        </w:numPr>
        <w:tabs>
          <w:tab w:val="left" w:pos="488"/>
        </w:tabs>
        <w:spacing w:before="3"/>
        <w:ind w:right="952" w:hanging="360"/>
        <w:rPr>
          <w:rFonts w:ascii="Arial" w:eastAsia="Arial" w:hAnsi="Arial" w:cs="Arial"/>
          <w:color w:val="040404"/>
          <w:sz w:val="19"/>
          <w:szCs w:val="19"/>
        </w:rPr>
      </w:pPr>
      <w:r>
        <w:rPr>
          <w:rFonts w:ascii="Arial"/>
          <w:color w:val="040404"/>
          <w:sz w:val="19"/>
        </w:rPr>
        <w:t>General electives, a second major or second degree to bring the</w:t>
      </w:r>
      <w:r>
        <w:rPr>
          <w:rFonts w:ascii="Arial"/>
          <w:color w:val="040404"/>
          <w:spacing w:val="-18"/>
          <w:sz w:val="19"/>
        </w:rPr>
        <w:t xml:space="preserve"> </w:t>
      </w:r>
      <w:r>
        <w:rPr>
          <w:rFonts w:ascii="Arial"/>
          <w:color w:val="040404"/>
          <w:sz w:val="19"/>
        </w:rPr>
        <w:t>total to 120 credit</w:t>
      </w:r>
      <w:r>
        <w:rPr>
          <w:rFonts w:ascii="Arial"/>
          <w:color w:val="040404"/>
          <w:spacing w:val="-3"/>
          <w:sz w:val="19"/>
        </w:rPr>
        <w:t xml:space="preserve"> </w:t>
      </w:r>
      <w:r>
        <w:rPr>
          <w:rFonts w:ascii="Arial"/>
          <w:color w:val="040404"/>
          <w:sz w:val="19"/>
        </w:rPr>
        <w:t>hours.</w:t>
      </w:r>
    </w:p>
    <w:p w:rsidR="00A4744C" w:rsidRDefault="00A4744C">
      <w:pPr>
        <w:spacing w:before="5"/>
        <w:rPr>
          <w:rFonts w:ascii="Arial" w:eastAsia="Arial" w:hAnsi="Arial" w:cs="Arial"/>
          <w:sz w:val="19"/>
          <w:szCs w:val="19"/>
        </w:rPr>
      </w:pPr>
    </w:p>
    <w:p w:rsidR="00A4744C" w:rsidRDefault="00184F58">
      <w:pPr>
        <w:pStyle w:val="BodyText"/>
        <w:ind w:left="1385" w:right="1379"/>
        <w:jc w:val="center"/>
      </w:pPr>
      <w:r>
        <w:rPr>
          <w:color w:val="040404"/>
        </w:rPr>
        <w:t>REQUIREMENTS FOR THE BACHELOR OF</w:t>
      </w:r>
      <w:r>
        <w:rPr>
          <w:color w:val="040404"/>
          <w:spacing w:val="-16"/>
        </w:rPr>
        <w:t xml:space="preserve"> </w:t>
      </w:r>
      <w:r>
        <w:rPr>
          <w:color w:val="040404"/>
        </w:rPr>
        <w:t xml:space="preserve">MUSIC </w:t>
      </w:r>
      <w:r>
        <w:rPr>
          <w:color w:val="040404"/>
        </w:rPr>
        <w:t>IN PERFORMANCE</w:t>
      </w:r>
      <w:r>
        <w:rPr>
          <w:color w:val="040404"/>
          <w:spacing w:val="-8"/>
        </w:rPr>
        <w:t xml:space="preserve"> </w:t>
      </w:r>
      <w:r>
        <w:rPr>
          <w:color w:val="040404"/>
        </w:rPr>
        <w:t>DEGREE</w:t>
      </w:r>
    </w:p>
    <w:p w:rsidR="00A4744C" w:rsidRDefault="00184F58">
      <w:pPr>
        <w:tabs>
          <w:tab w:val="left" w:pos="6736"/>
        </w:tabs>
        <w:spacing w:before="49"/>
        <w:ind w:left="48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51"/>
        </w:numPr>
        <w:tabs>
          <w:tab w:val="left" w:pos="488"/>
          <w:tab w:val="right" w:leader="dot" w:pos="7141"/>
        </w:tabs>
        <w:spacing w:before="13"/>
        <w:jc w:val="left"/>
        <w:rPr>
          <w:rFonts w:ascii="Arial" w:eastAsia="Arial" w:hAnsi="Arial" w:cs="Arial"/>
          <w:color w:val="040404"/>
          <w:sz w:val="19"/>
          <w:szCs w:val="19"/>
        </w:rPr>
      </w:pPr>
      <w:r>
        <w:rPr>
          <w:rFonts w:ascii="Arial"/>
          <w:color w:val="040404"/>
          <w:sz w:val="19"/>
        </w:rPr>
        <w:t>General</w:t>
      </w:r>
      <w:r>
        <w:rPr>
          <w:rFonts w:ascii="Arial"/>
          <w:color w:val="040404"/>
          <w:spacing w:val="-1"/>
          <w:sz w:val="19"/>
        </w:rPr>
        <w:t xml:space="preserve"> </w:t>
      </w:r>
      <w:r>
        <w:rPr>
          <w:rFonts w:ascii="Arial"/>
          <w:color w:val="040404"/>
          <w:sz w:val="19"/>
        </w:rPr>
        <w:t>Education</w:t>
      </w:r>
      <w:r>
        <w:rPr>
          <w:rFonts w:ascii="Arial"/>
          <w:color w:val="040404"/>
          <w:spacing w:val="-2"/>
          <w:sz w:val="19"/>
        </w:rPr>
        <w:t xml:space="preserve"> </w:t>
      </w:r>
      <w:r>
        <w:rPr>
          <w:rFonts w:ascii="Arial"/>
          <w:color w:val="040404"/>
          <w:sz w:val="19"/>
        </w:rPr>
        <w:t>Component</w:t>
      </w:r>
      <w:r>
        <w:rPr>
          <w:rFonts w:ascii="Arial"/>
          <w:color w:val="040404"/>
          <w:sz w:val="19"/>
        </w:rPr>
        <w:tab/>
        <w:t>41</w:t>
      </w:r>
    </w:p>
    <w:p w:rsidR="00A4744C" w:rsidRDefault="00184F58">
      <w:pPr>
        <w:pStyle w:val="BodyText"/>
        <w:spacing w:line="242" w:lineRule="auto"/>
        <w:ind w:left="487" w:right="1070"/>
      </w:pPr>
      <w:r>
        <w:rPr>
          <w:color w:val="040404"/>
        </w:rPr>
        <w:t>For general education requirements and additional requirements for UNA students, refer to Academic Procedures and</w:t>
      </w:r>
      <w:r>
        <w:rPr>
          <w:color w:val="040404"/>
          <w:spacing w:val="-19"/>
        </w:rPr>
        <w:t xml:space="preserve"> </w:t>
      </w:r>
      <w:r>
        <w:rPr>
          <w:color w:val="040404"/>
        </w:rPr>
        <w:t>Requirements.</w:t>
      </w:r>
    </w:p>
    <w:p w:rsidR="00A4744C" w:rsidRDefault="00184F58">
      <w:pPr>
        <w:pStyle w:val="BodyText"/>
        <w:spacing w:before="81"/>
        <w:ind w:left="487" w:right="659"/>
      </w:pPr>
      <w:r>
        <w:rPr>
          <w:color w:val="040404"/>
        </w:rPr>
        <w:t>For the Bachelor of Arts in Music degree the student must earn six credit hours of a fore</w:t>
      </w:r>
      <w:r>
        <w:rPr>
          <w:color w:val="858585"/>
        </w:rPr>
        <w:t>i</w:t>
      </w:r>
      <w:r>
        <w:rPr>
          <w:color w:val="555555"/>
        </w:rPr>
        <w:t>g</w:t>
      </w:r>
      <w:r>
        <w:rPr>
          <w:color w:val="040404"/>
        </w:rPr>
        <w:t>n</w:t>
      </w:r>
      <w:r>
        <w:rPr>
          <w:color w:val="040404"/>
          <w:spacing w:val="-3"/>
        </w:rPr>
        <w:t xml:space="preserve"> </w:t>
      </w:r>
      <w:r>
        <w:rPr>
          <w:color w:val="040404"/>
        </w:rPr>
        <w:t>language.</w:t>
      </w:r>
    </w:p>
    <w:p w:rsidR="00A4744C" w:rsidRDefault="00184F58">
      <w:pPr>
        <w:pStyle w:val="ListParagraph"/>
        <w:numPr>
          <w:ilvl w:val="0"/>
          <w:numId w:val="51"/>
        </w:numPr>
        <w:tabs>
          <w:tab w:val="left" w:pos="488"/>
        </w:tabs>
        <w:spacing w:before="81"/>
        <w:jc w:val="left"/>
        <w:rPr>
          <w:rFonts w:ascii="Arial" w:eastAsia="Arial" w:hAnsi="Arial" w:cs="Arial"/>
          <w:color w:val="040404"/>
          <w:sz w:val="19"/>
          <w:szCs w:val="19"/>
        </w:rPr>
      </w:pPr>
      <w:r>
        <w:rPr>
          <w:rFonts w:ascii="Arial"/>
          <w:color w:val="040404"/>
          <w:sz w:val="19"/>
        </w:rPr>
        <w:t>Major Core</w:t>
      </w:r>
      <w:r>
        <w:rPr>
          <w:rFonts w:ascii="Arial"/>
          <w:color w:val="040404"/>
          <w:spacing w:val="-9"/>
          <w:sz w:val="19"/>
        </w:rPr>
        <w:t xml:space="preserve"> </w:t>
      </w:r>
      <w:r>
        <w:rPr>
          <w:rFonts w:ascii="Arial"/>
          <w:color w:val="040404"/>
          <w:sz w:val="19"/>
        </w:rPr>
        <w:t>Requirements:</w:t>
      </w:r>
    </w:p>
    <w:p w:rsidR="00A4744C" w:rsidRDefault="00184F58">
      <w:pPr>
        <w:pStyle w:val="BodyText"/>
        <w:tabs>
          <w:tab w:val="left" w:leader="dot" w:pos="7036"/>
        </w:tabs>
        <w:spacing w:line="215" w:lineRule="exact"/>
        <w:ind w:left="487"/>
      </w:pPr>
      <w:r>
        <w:rPr>
          <w:color w:val="040404"/>
        </w:rPr>
        <w:t>Performance Attendance (MU 011)</w:t>
      </w:r>
      <w:r>
        <w:rPr>
          <w:color w:val="040404"/>
          <w:spacing w:val="-12"/>
        </w:rPr>
        <w:t xml:space="preserve"> </w:t>
      </w:r>
      <w:r>
        <w:rPr>
          <w:color w:val="040404"/>
        </w:rPr>
        <w:t>six semesters</w:t>
      </w:r>
      <w:r>
        <w:rPr>
          <w:color w:val="040404"/>
        </w:rPr>
        <w:tab/>
        <w:t>0</w:t>
      </w:r>
    </w:p>
    <w:p w:rsidR="00A4744C" w:rsidRDefault="00184F58">
      <w:pPr>
        <w:pStyle w:val="BodyText"/>
        <w:tabs>
          <w:tab w:val="right" w:leader="dot" w:pos="7141"/>
        </w:tabs>
        <w:spacing w:line="222" w:lineRule="exact"/>
        <w:ind w:left="487"/>
      </w:pPr>
      <w:r>
        <w:rPr>
          <w:color w:val="040404"/>
        </w:rPr>
        <w:t xml:space="preserve">*Music Theory I, </w:t>
      </w:r>
      <w:r>
        <w:rPr>
          <w:color w:val="040404"/>
          <w:sz w:val="20"/>
        </w:rPr>
        <w:t xml:space="preserve">II, Ill, </w:t>
      </w:r>
      <w:r>
        <w:rPr>
          <w:color w:val="040404"/>
        </w:rPr>
        <w:t>IV (MU 101, 102,</w:t>
      </w:r>
      <w:r>
        <w:rPr>
          <w:color w:val="040404"/>
          <w:spacing w:val="-6"/>
        </w:rPr>
        <w:t xml:space="preserve"> </w:t>
      </w:r>
      <w:r>
        <w:rPr>
          <w:color w:val="040404"/>
        </w:rPr>
        <w:t>201,</w:t>
      </w:r>
      <w:r>
        <w:rPr>
          <w:color w:val="040404"/>
          <w:spacing w:val="-2"/>
        </w:rPr>
        <w:t xml:space="preserve"> </w:t>
      </w:r>
      <w:r>
        <w:rPr>
          <w:color w:val="040404"/>
        </w:rPr>
        <w:t>202**)</w:t>
      </w:r>
      <w:r>
        <w:rPr>
          <w:color w:val="040404"/>
        </w:rPr>
        <w:tab/>
        <w:t>12</w:t>
      </w:r>
    </w:p>
    <w:p w:rsidR="00A4744C" w:rsidRDefault="00184F58">
      <w:pPr>
        <w:pStyle w:val="BodyText"/>
        <w:tabs>
          <w:tab w:val="right" w:leader="dot" w:pos="7141"/>
        </w:tabs>
        <w:spacing w:line="224" w:lineRule="exact"/>
        <w:ind w:left="487"/>
      </w:pPr>
      <w:r>
        <w:rPr>
          <w:color w:val="040404"/>
        </w:rPr>
        <w:t>*Sight Singing/Ear Tra</w:t>
      </w:r>
      <w:r>
        <w:rPr>
          <w:color w:val="040404"/>
        </w:rPr>
        <w:t xml:space="preserve">ining I, </w:t>
      </w:r>
      <w:r>
        <w:rPr>
          <w:color w:val="040404"/>
          <w:sz w:val="20"/>
        </w:rPr>
        <w:t xml:space="preserve">II, Ill, </w:t>
      </w:r>
      <w:r>
        <w:rPr>
          <w:color w:val="040404"/>
        </w:rPr>
        <w:t>IV (MU 190, 191,</w:t>
      </w:r>
      <w:r>
        <w:rPr>
          <w:color w:val="040404"/>
          <w:spacing w:val="-7"/>
        </w:rPr>
        <w:t xml:space="preserve"> </w:t>
      </w:r>
      <w:r>
        <w:rPr>
          <w:color w:val="040404"/>
        </w:rPr>
        <w:t>290,</w:t>
      </w:r>
      <w:r>
        <w:rPr>
          <w:color w:val="040404"/>
          <w:spacing w:val="1"/>
        </w:rPr>
        <w:t xml:space="preserve"> </w:t>
      </w:r>
      <w:r>
        <w:rPr>
          <w:color w:val="040404"/>
        </w:rPr>
        <w:t>291)</w:t>
      </w:r>
      <w:r>
        <w:rPr>
          <w:color w:val="040404"/>
        </w:rPr>
        <w:tab/>
        <w:t>4</w:t>
      </w:r>
    </w:p>
    <w:p w:rsidR="00A4744C" w:rsidRDefault="00184F58">
      <w:pPr>
        <w:pStyle w:val="BodyText"/>
        <w:tabs>
          <w:tab w:val="right" w:leader="dot" w:pos="7141"/>
        </w:tabs>
        <w:spacing w:line="217" w:lineRule="exact"/>
        <w:ind w:left="487"/>
      </w:pPr>
      <w:r>
        <w:rPr>
          <w:color w:val="040404"/>
        </w:rPr>
        <w:t>Music in World Cultures</w:t>
      </w:r>
      <w:r>
        <w:rPr>
          <w:color w:val="040404"/>
          <w:spacing w:val="-7"/>
        </w:rPr>
        <w:t xml:space="preserve"> </w:t>
      </w:r>
      <w:r>
        <w:rPr>
          <w:color w:val="040404"/>
        </w:rPr>
        <w:t>(MU</w:t>
      </w:r>
      <w:r>
        <w:rPr>
          <w:color w:val="040404"/>
          <w:spacing w:val="-2"/>
        </w:rPr>
        <w:t xml:space="preserve"> </w:t>
      </w:r>
      <w:r>
        <w:rPr>
          <w:color w:val="040404"/>
        </w:rPr>
        <w:t>233)</w:t>
      </w:r>
      <w:r>
        <w:rPr>
          <w:color w:val="040404"/>
        </w:rPr>
        <w:tab/>
        <w:t>3</w:t>
      </w:r>
    </w:p>
    <w:p w:rsidR="00A4744C" w:rsidRDefault="00184F58">
      <w:pPr>
        <w:pStyle w:val="BodyText"/>
        <w:tabs>
          <w:tab w:val="right" w:leader="dot" w:pos="7141"/>
        </w:tabs>
        <w:spacing w:before="2"/>
        <w:ind w:left="487"/>
      </w:pPr>
      <w:r>
        <w:rPr>
          <w:color w:val="040404"/>
        </w:rPr>
        <w:t>Orchestration and Arranging</w:t>
      </w:r>
      <w:r>
        <w:rPr>
          <w:color w:val="040404"/>
          <w:spacing w:val="-1"/>
        </w:rPr>
        <w:t xml:space="preserve"> </w:t>
      </w:r>
      <w:r>
        <w:rPr>
          <w:color w:val="040404"/>
        </w:rPr>
        <w:t>(MU</w:t>
      </w:r>
      <w:r>
        <w:rPr>
          <w:color w:val="040404"/>
          <w:spacing w:val="1"/>
        </w:rPr>
        <w:t xml:space="preserve"> </w:t>
      </w:r>
      <w:r>
        <w:rPr>
          <w:color w:val="040404"/>
        </w:rPr>
        <w:t>361)</w:t>
      </w:r>
      <w:r>
        <w:rPr>
          <w:color w:val="040404"/>
        </w:rPr>
        <w:tab/>
        <w:t>2</w:t>
      </w:r>
    </w:p>
    <w:p w:rsidR="00A4744C" w:rsidRDefault="00184F58">
      <w:pPr>
        <w:pStyle w:val="BodyText"/>
        <w:tabs>
          <w:tab w:val="right" w:leader="dot" w:pos="7141"/>
        </w:tabs>
        <w:spacing w:before="2"/>
        <w:ind w:left="487"/>
      </w:pPr>
      <w:r>
        <w:rPr>
          <w:color w:val="040404"/>
        </w:rPr>
        <w:t>Form and Analysis</w:t>
      </w:r>
      <w:r>
        <w:rPr>
          <w:color w:val="040404"/>
          <w:spacing w:val="-3"/>
        </w:rPr>
        <w:t xml:space="preserve"> </w:t>
      </w:r>
      <w:r>
        <w:rPr>
          <w:color w:val="040404"/>
        </w:rPr>
        <w:t>(MU</w:t>
      </w:r>
      <w:r>
        <w:rPr>
          <w:color w:val="040404"/>
          <w:spacing w:val="-2"/>
        </w:rPr>
        <w:t xml:space="preserve"> </w:t>
      </w:r>
      <w:r>
        <w:rPr>
          <w:color w:val="040404"/>
        </w:rPr>
        <w:t>363)</w:t>
      </w:r>
      <w:r>
        <w:rPr>
          <w:color w:val="040404"/>
        </w:rPr>
        <w:tab/>
        <w:t>3</w:t>
      </w:r>
    </w:p>
    <w:p w:rsidR="00A4744C" w:rsidRDefault="00AD0162">
      <w:pPr>
        <w:spacing w:before="239"/>
        <w:ind w:left="127"/>
        <w:rPr>
          <w:rFonts w:ascii="Arial" w:eastAsia="Arial" w:hAnsi="Arial" w:cs="Arial"/>
          <w:sz w:val="14"/>
          <w:szCs w:val="14"/>
        </w:rPr>
      </w:pPr>
      <w:r>
        <w:rPr>
          <w:noProof/>
        </w:rPr>
        <mc:AlternateContent>
          <mc:Choice Requires="wpg">
            <w:drawing>
              <wp:anchor distT="0" distB="0" distL="114300" distR="114300" simplePos="0" relativeHeight="2656" behindDoc="0" locked="0" layoutInCell="1" allowOverlap="1">
                <wp:simplePos x="0" y="0"/>
                <wp:positionH relativeFrom="page">
                  <wp:posOffset>572135</wp:posOffset>
                </wp:positionH>
                <wp:positionV relativeFrom="paragraph">
                  <wp:posOffset>132080</wp:posOffset>
                </wp:positionV>
                <wp:extent cx="685800" cy="1270"/>
                <wp:effectExtent l="10160" t="8255" r="8890" b="9525"/>
                <wp:wrapNone/>
                <wp:docPr id="45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901" y="208"/>
                          <a:chExt cx="1080" cy="2"/>
                        </a:xfrm>
                      </wpg:grpSpPr>
                      <wps:wsp>
                        <wps:cNvPr id="453" name="Freeform 268"/>
                        <wps:cNvSpPr>
                          <a:spLocks/>
                        </wps:cNvSpPr>
                        <wps:spPr bwMode="auto">
                          <a:xfrm>
                            <a:off x="901" y="208"/>
                            <a:ext cx="1080" cy="2"/>
                          </a:xfrm>
                          <a:custGeom>
                            <a:avLst/>
                            <a:gdLst>
                              <a:gd name="T0" fmla="+- 0 901 901"/>
                              <a:gd name="T1" fmla="*/ T0 w 1080"/>
                              <a:gd name="T2" fmla="+- 0 1981 901"/>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89A99" id="Group 267" o:spid="_x0000_s1026" style="position:absolute;margin-left:45.05pt;margin-top:10.4pt;width:54pt;height:.1pt;z-index:2656;mso-position-horizontal-relative:page" coordorigin="901,208"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">
                <v:shape id="Freeform 268" o:spid="_x0000_s1027" style="position:absolute;left:901;top:208;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LEzMUA&#10;AADcAAAADwAAAGRycy9kb3ducmV2LnhtbESPQWvCQBSE74L/YXlCL6VutFZK6ioSLBQEwbTQ6yP7&#10;kk3Nvo3ZrYn/visUPA4z8w2z2gy2ERfqfO1YwWyagCAunK65UvD1+f70CsIHZI2NY1JwJQ+b9Xi0&#10;wlS7no90yUMlIoR9igpMCG0qpS8MWfRT1xJHr3SdxRBlV0ndYR/htpHzJFlKizXHBYMtZYaKU/5r&#10;FXjtfw7ZNZQ7833W+zKr+uVjr9TDZNi+gQg0hHv4v/2hFSxenuF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sTMxQAAANwAAAAPAAAAAAAAAAAAAAAAAJgCAABkcnMv&#10;ZG93bnJldi54bWxQSwUGAAAAAAQABAD1AAAAigMAAAAA&#10;" path="m,l1080,e" filled="f" strokeweight=".36pt">
                  <v:path arrowok="t" o:connecttype="custom" o:connectlocs="0,0;1080,0" o:connectangles="0,0"/>
                </v:shape>
                <w10:wrap anchorx="page"/>
              </v:group>
            </w:pict>
          </mc:Fallback>
        </mc:AlternateContent>
      </w:r>
      <w:r w:rsidR="00184F58">
        <w:rPr>
          <w:rFonts w:ascii="Arial"/>
          <w:color w:val="090909"/>
          <w:sz w:val="14"/>
        </w:rPr>
        <w:t>*These</w:t>
      </w:r>
      <w:r w:rsidR="00184F58">
        <w:rPr>
          <w:rFonts w:ascii="Arial"/>
          <w:color w:val="090909"/>
          <w:spacing w:val="-3"/>
          <w:sz w:val="14"/>
        </w:rPr>
        <w:t xml:space="preserve"> </w:t>
      </w:r>
      <w:r w:rsidR="00184F58">
        <w:rPr>
          <w:rFonts w:ascii="Arial"/>
          <w:color w:val="090909"/>
          <w:sz w:val="14"/>
        </w:rPr>
        <w:t>courses</w:t>
      </w:r>
      <w:r w:rsidR="00184F58">
        <w:rPr>
          <w:rFonts w:ascii="Arial"/>
          <w:color w:val="090909"/>
          <w:spacing w:val="-1"/>
          <w:sz w:val="14"/>
        </w:rPr>
        <w:t xml:space="preserve"> </w:t>
      </w:r>
      <w:r w:rsidR="00184F58">
        <w:rPr>
          <w:rFonts w:ascii="Arial"/>
          <w:color w:val="090909"/>
          <w:sz w:val="14"/>
        </w:rPr>
        <w:t>are</w:t>
      </w:r>
      <w:r w:rsidR="00184F58">
        <w:rPr>
          <w:rFonts w:ascii="Arial"/>
          <w:color w:val="090909"/>
          <w:spacing w:val="-3"/>
          <w:sz w:val="14"/>
        </w:rPr>
        <w:t xml:space="preserve"> </w:t>
      </w:r>
      <w:r w:rsidR="00184F58">
        <w:rPr>
          <w:rFonts w:ascii="Arial"/>
          <w:color w:val="090909"/>
          <w:sz w:val="14"/>
        </w:rPr>
        <w:t>required</w:t>
      </w:r>
      <w:r w:rsidR="00184F58">
        <w:rPr>
          <w:rFonts w:ascii="Arial"/>
          <w:color w:val="090909"/>
          <w:spacing w:val="-3"/>
          <w:sz w:val="14"/>
        </w:rPr>
        <w:t xml:space="preserve"> </w:t>
      </w:r>
      <w:r w:rsidR="00184F58">
        <w:rPr>
          <w:rFonts w:ascii="Arial"/>
          <w:color w:val="090909"/>
          <w:sz w:val="14"/>
        </w:rPr>
        <w:t>in</w:t>
      </w:r>
      <w:r w:rsidR="00184F58">
        <w:rPr>
          <w:rFonts w:ascii="Arial"/>
          <w:color w:val="090909"/>
          <w:spacing w:val="-3"/>
          <w:sz w:val="14"/>
        </w:rPr>
        <w:t xml:space="preserve"> </w:t>
      </w:r>
      <w:r w:rsidR="00184F58">
        <w:rPr>
          <w:rFonts w:ascii="Arial"/>
          <w:color w:val="090909"/>
          <w:sz w:val="14"/>
        </w:rPr>
        <w:t>the</w:t>
      </w:r>
      <w:r w:rsidR="00184F58">
        <w:rPr>
          <w:rFonts w:ascii="Arial"/>
          <w:color w:val="090909"/>
          <w:spacing w:val="-3"/>
          <w:sz w:val="14"/>
        </w:rPr>
        <w:t xml:space="preserve"> </w:t>
      </w:r>
      <w:r w:rsidR="00184F58">
        <w:rPr>
          <w:rFonts w:ascii="Arial"/>
          <w:color w:val="090909"/>
          <w:sz w:val="14"/>
        </w:rPr>
        <w:t>major</w:t>
      </w:r>
      <w:r w:rsidR="00184F58">
        <w:rPr>
          <w:rFonts w:ascii="Arial"/>
          <w:color w:val="090909"/>
          <w:spacing w:val="-3"/>
          <w:sz w:val="14"/>
        </w:rPr>
        <w:t xml:space="preserve"> </w:t>
      </w:r>
      <w:r w:rsidR="00184F58">
        <w:rPr>
          <w:rFonts w:ascii="Arial"/>
          <w:color w:val="090909"/>
          <w:sz w:val="14"/>
        </w:rPr>
        <w:t>if</w:t>
      </w:r>
      <w:r w:rsidR="00184F58">
        <w:rPr>
          <w:rFonts w:ascii="Arial"/>
          <w:color w:val="090909"/>
          <w:spacing w:val="-1"/>
          <w:sz w:val="14"/>
        </w:rPr>
        <w:t xml:space="preserve"> </w:t>
      </w:r>
      <w:r w:rsidR="00184F58">
        <w:rPr>
          <w:rFonts w:ascii="Arial"/>
          <w:color w:val="090909"/>
          <w:sz w:val="14"/>
        </w:rPr>
        <w:t>not</w:t>
      </w:r>
      <w:r w:rsidR="00184F58">
        <w:rPr>
          <w:rFonts w:ascii="Arial"/>
          <w:color w:val="090909"/>
          <w:spacing w:val="-3"/>
          <w:sz w:val="14"/>
        </w:rPr>
        <w:t xml:space="preserve"> </w:t>
      </w:r>
      <w:r w:rsidR="00184F58">
        <w:rPr>
          <w:rFonts w:ascii="Arial"/>
          <w:color w:val="090909"/>
          <w:sz w:val="14"/>
        </w:rPr>
        <w:t>completed</w:t>
      </w:r>
      <w:r w:rsidR="00184F58">
        <w:rPr>
          <w:rFonts w:ascii="Arial"/>
          <w:color w:val="090909"/>
          <w:spacing w:val="-1"/>
          <w:sz w:val="14"/>
        </w:rPr>
        <w:t xml:space="preserve"> </w:t>
      </w:r>
      <w:r w:rsidR="00184F58">
        <w:rPr>
          <w:rFonts w:ascii="Arial"/>
          <w:color w:val="090909"/>
          <w:sz w:val="14"/>
        </w:rPr>
        <w:t>as</w:t>
      </w:r>
      <w:r w:rsidR="00184F58">
        <w:rPr>
          <w:rFonts w:ascii="Arial"/>
          <w:color w:val="090909"/>
          <w:spacing w:val="-3"/>
          <w:sz w:val="14"/>
        </w:rPr>
        <w:t xml:space="preserve"> </w:t>
      </w:r>
      <w:r w:rsidR="00184F58">
        <w:rPr>
          <w:rFonts w:ascii="Arial"/>
          <w:color w:val="090909"/>
          <w:sz w:val="14"/>
        </w:rPr>
        <w:t>a</w:t>
      </w:r>
      <w:r w:rsidR="00184F58">
        <w:rPr>
          <w:rFonts w:ascii="Arial"/>
          <w:color w:val="090909"/>
          <w:spacing w:val="-1"/>
          <w:sz w:val="14"/>
        </w:rPr>
        <w:t xml:space="preserve"> </w:t>
      </w:r>
      <w:r w:rsidR="00184F58">
        <w:rPr>
          <w:rFonts w:ascii="Arial"/>
          <w:color w:val="090909"/>
          <w:sz w:val="14"/>
        </w:rPr>
        <w:t>part</w:t>
      </w:r>
      <w:r w:rsidR="00184F58">
        <w:rPr>
          <w:rFonts w:ascii="Arial"/>
          <w:color w:val="090909"/>
          <w:spacing w:val="-1"/>
          <w:sz w:val="14"/>
        </w:rPr>
        <w:t xml:space="preserve"> </w:t>
      </w:r>
      <w:r w:rsidR="00184F58">
        <w:rPr>
          <w:rFonts w:ascii="Arial"/>
          <w:color w:val="090909"/>
          <w:sz w:val="14"/>
        </w:rPr>
        <w:t>of</w:t>
      </w:r>
      <w:r w:rsidR="00184F58">
        <w:rPr>
          <w:rFonts w:ascii="Arial"/>
          <w:color w:val="090909"/>
          <w:spacing w:val="-3"/>
          <w:sz w:val="14"/>
        </w:rPr>
        <w:t xml:space="preserve"> </w:t>
      </w:r>
      <w:r w:rsidR="00184F58">
        <w:rPr>
          <w:rFonts w:ascii="Arial"/>
          <w:color w:val="090909"/>
          <w:sz w:val="14"/>
        </w:rPr>
        <w:t>the</w:t>
      </w:r>
      <w:r w:rsidR="00184F58">
        <w:rPr>
          <w:rFonts w:ascii="Arial"/>
          <w:color w:val="090909"/>
          <w:spacing w:val="-1"/>
          <w:sz w:val="14"/>
        </w:rPr>
        <w:t xml:space="preserve"> </w:t>
      </w:r>
      <w:r w:rsidR="00184F58">
        <w:rPr>
          <w:rFonts w:ascii="Arial"/>
          <w:color w:val="090909"/>
          <w:sz w:val="14"/>
        </w:rPr>
        <w:t>General</w:t>
      </w:r>
      <w:r w:rsidR="00184F58">
        <w:rPr>
          <w:rFonts w:ascii="Arial"/>
          <w:color w:val="090909"/>
          <w:spacing w:val="-3"/>
          <w:sz w:val="14"/>
        </w:rPr>
        <w:t xml:space="preserve"> </w:t>
      </w:r>
      <w:r w:rsidR="00184F58">
        <w:rPr>
          <w:rFonts w:ascii="Arial"/>
          <w:color w:val="090909"/>
          <w:sz w:val="14"/>
        </w:rPr>
        <w:t>Education</w:t>
      </w:r>
      <w:r w:rsidR="00184F58">
        <w:rPr>
          <w:rFonts w:ascii="Arial"/>
          <w:color w:val="090909"/>
          <w:spacing w:val="-3"/>
          <w:sz w:val="14"/>
        </w:rPr>
        <w:t xml:space="preserve"> </w:t>
      </w:r>
      <w:r w:rsidR="00184F58">
        <w:rPr>
          <w:rFonts w:ascii="Arial"/>
          <w:color w:val="090909"/>
          <w:sz w:val="14"/>
        </w:rPr>
        <w:t>Component.</w:t>
      </w:r>
    </w:p>
    <w:p w:rsidR="00A4744C" w:rsidRDefault="00184F58">
      <w:pPr>
        <w:spacing w:before="7"/>
        <w:ind w:left="127"/>
        <w:rPr>
          <w:rFonts w:ascii="Arial" w:eastAsia="Arial" w:hAnsi="Arial" w:cs="Arial"/>
          <w:sz w:val="14"/>
          <w:szCs w:val="14"/>
        </w:rPr>
      </w:pPr>
      <w:r>
        <w:rPr>
          <w:rFonts w:ascii="Arial"/>
          <w:color w:val="090909"/>
          <w:sz w:val="14"/>
        </w:rPr>
        <w:t>**Fulfills computer literacy</w:t>
      </w:r>
      <w:r>
        <w:rPr>
          <w:rFonts w:ascii="Arial"/>
          <w:color w:val="090909"/>
          <w:spacing w:val="-17"/>
          <w:sz w:val="14"/>
        </w:rPr>
        <w:t xml:space="preserve"> </w:t>
      </w:r>
      <w:r>
        <w:rPr>
          <w:rFonts w:ascii="Arial"/>
          <w:color w:val="090909"/>
          <w:sz w:val="14"/>
        </w:rPr>
        <w:t>requirement</w:t>
      </w:r>
      <w:r>
        <w:rPr>
          <w:rFonts w:ascii="Arial"/>
          <w:color w:val="303030"/>
          <w:sz w:val="14"/>
        </w:rPr>
        <w:t>.</w:t>
      </w:r>
    </w:p>
    <w:p w:rsidR="00A4744C" w:rsidRDefault="00A4744C">
      <w:pPr>
        <w:rPr>
          <w:rFonts w:ascii="Arial" w:eastAsia="Arial" w:hAnsi="Arial" w:cs="Arial"/>
          <w:sz w:val="14"/>
          <w:szCs w:val="14"/>
        </w:rPr>
        <w:sectPr w:rsidR="00A4744C">
          <w:pgSz w:w="8640" w:h="12960"/>
          <w:pgMar w:top="920" w:right="600" w:bottom="280" w:left="780" w:header="729" w:footer="0" w:gutter="0"/>
          <w:cols w:space="720"/>
        </w:sectPr>
      </w:pPr>
    </w:p>
    <w:p w:rsidR="00A4744C" w:rsidRDefault="00184F58">
      <w:pPr>
        <w:tabs>
          <w:tab w:val="left" w:pos="6709"/>
        </w:tabs>
        <w:spacing w:before="384"/>
        <w:ind w:left="460"/>
        <w:rPr>
          <w:rFonts w:ascii="Arial" w:eastAsia="Arial" w:hAnsi="Arial" w:cs="Arial"/>
          <w:sz w:val="14"/>
          <w:szCs w:val="14"/>
        </w:rPr>
      </w:pPr>
      <w:r>
        <w:rPr>
          <w:rFonts w:ascii="Arial"/>
          <w:b/>
          <w:spacing w:val="-1"/>
          <w:sz w:val="14"/>
        </w:rPr>
        <w:lastRenderedPageBreak/>
        <w:t>Course</w:t>
      </w:r>
      <w:r>
        <w:rPr>
          <w:rFonts w:ascii="Arial"/>
          <w:b/>
          <w:spacing w:val="-1"/>
          <w:sz w:val="14"/>
        </w:rPr>
        <w:tab/>
        <w:t>Credit</w:t>
      </w:r>
    </w:p>
    <w:p w:rsidR="00A4744C" w:rsidRDefault="00184F58">
      <w:pPr>
        <w:pStyle w:val="BodyText"/>
        <w:tabs>
          <w:tab w:val="left" w:leader="dot" w:pos="7009"/>
        </w:tabs>
        <w:spacing w:before="3" w:line="214" w:lineRule="exact"/>
        <w:ind w:left="460"/>
      </w:pPr>
      <w:r>
        <w:rPr>
          <w:color w:val="040404"/>
        </w:rPr>
        <w:t>Introduction to Music Technology</w:t>
      </w:r>
      <w:r>
        <w:rPr>
          <w:color w:val="040404"/>
          <w:spacing w:val="-9"/>
        </w:rPr>
        <w:t xml:space="preserve"> </w:t>
      </w:r>
      <w:r>
        <w:rPr>
          <w:color w:val="040404"/>
        </w:rPr>
        <w:t>(MU</w:t>
      </w:r>
      <w:r>
        <w:rPr>
          <w:color w:val="040404"/>
          <w:spacing w:val="-3"/>
        </w:rPr>
        <w:t xml:space="preserve"> </w:t>
      </w:r>
      <w:r>
        <w:rPr>
          <w:color w:val="040404"/>
        </w:rPr>
        <w:t>372)</w:t>
      </w:r>
      <w:r>
        <w:rPr>
          <w:color w:val="040404"/>
        </w:rPr>
        <w:tab/>
        <w:t>3</w:t>
      </w:r>
    </w:p>
    <w:p w:rsidR="00A4744C" w:rsidRDefault="00184F58">
      <w:pPr>
        <w:pStyle w:val="BodyText"/>
        <w:tabs>
          <w:tab w:val="left" w:leader="dot" w:pos="7009"/>
        </w:tabs>
        <w:spacing w:line="225" w:lineRule="exact"/>
        <w:ind w:left="460"/>
      </w:pPr>
      <w:r>
        <w:rPr>
          <w:color w:val="040404"/>
        </w:rPr>
        <w:t xml:space="preserve">History of Music I, </w:t>
      </w:r>
      <w:r>
        <w:rPr>
          <w:color w:val="040404"/>
          <w:sz w:val="20"/>
        </w:rPr>
        <w:t xml:space="preserve">II </w:t>
      </w:r>
      <w:r>
        <w:rPr>
          <w:color w:val="040404"/>
        </w:rPr>
        <w:t>(MU</w:t>
      </w:r>
      <w:r>
        <w:rPr>
          <w:color w:val="040404"/>
          <w:spacing w:val="-7"/>
        </w:rPr>
        <w:t xml:space="preserve"> </w:t>
      </w:r>
      <w:r>
        <w:rPr>
          <w:color w:val="040404"/>
        </w:rPr>
        <w:t>345,</w:t>
      </w:r>
      <w:r>
        <w:rPr>
          <w:color w:val="040404"/>
          <w:spacing w:val="-2"/>
        </w:rPr>
        <w:t xml:space="preserve"> </w:t>
      </w:r>
      <w:r>
        <w:rPr>
          <w:color w:val="040404"/>
        </w:rPr>
        <w:t>346W)</w:t>
      </w:r>
      <w:r>
        <w:rPr>
          <w:color w:val="040404"/>
        </w:rPr>
        <w:tab/>
        <w:t>6</w:t>
      </w:r>
    </w:p>
    <w:p w:rsidR="00A4744C" w:rsidRDefault="00184F58">
      <w:pPr>
        <w:pStyle w:val="BodyText"/>
        <w:tabs>
          <w:tab w:val="left" w:leader="dot" w:pos="7009"/>
        </w:tabs>
        <w:spacing w:line="164" w:lineRule="exact"/>
        <w:ind w:left="460"/>
      </w:pPr>
      <w:r>
        <w:rPr>
          <w:color w:val="040404"/>
        </w:rPr>
        <w:t>Fundamentals of Conducting</w:t>
      </w:r>
      <w:r>
        <w:rPr>
          <w:color w:val="040404"/>
          <w:spacing w:val="-10"/>
        </w:rPr>
        <w:t xml:space="preserve"> </w:t>
      </w:r>
      <w:r>
        <w:rPr>
          <w:color w:val="040404"/>
        </w:rPr>
        <w:t>(MU</w:t>
      </w:r>
      <w:r>
        <w:rPr>
          <w:color w:val="040404"/>
          <w:spacing w:val="-2"/>
        </w:rPr>
        <w:t xml:space="preserve"> </w:t>
      </w:r>
      <w:r>
        <w:rPr>
          <w:color w:val="040404"/>
        </w:rPr>
        <w:t>382)</w:t>
      </w:r>
      <w:r>
        <w:rPr>
          <w:color w:val="040404"/>
        </w:rPr>
        <w:tab/>
        <w:t>2</w:t>
      </w:r>
    </w:p>
    <w:p w:rsidR="00A4744C" w:rsidRDefault="00184F58">
      <w:pPr>
        <w:pStyle w:val="BodyText"/>
        <w:spacing w:line="175" w:lineRule="auto"/>
        <w:ind w:left="6735" w:right="103"/>
        <w:jc w:val="right"/>
      </w:pPr>
      <w:r>
        <w:rPr>
          <w:rFonts w:cs="Arial"/>
          <w:w w:val="95"/>
        </w:rPr>
        <w:t xml:space="preserve">–– </w:t>
      </w:r>
      <w:r>
        <w:rPr>
          <w:color w:val="040404"/>
          <w:w w:val="95"/>
        </w:rPr>
        <w:t>35</w:t>
      </w:r>
    </w:p>
    <w:p w:rsidR="00A4744C" w:rsidRDefault="00184F58">
      <w:pPr>
        <w:spacing w:before="13" w:line="254" w:lineRule="auto"/>
        <w:ind w:left="460" w:right="594"/>
        <w:rPr>
          <w:rFonts w:ascii="Arial" w:eastAsia="Arial" w:hAnsi="Arial" w:cs="Arial"/>
          <w:sz w:val="18"/>
          <w:szCs w:val="18"/>
        </w:rPr>
      </w:pPr>
      <w:r>
        <w:rPr>
          <w:rFonts w:ascii="Arial"/>
          <w:color w:val="090909"/>
          <w:sz w:val="18"/>
        </w:rPr>
        <w:t xml:space="preserve">All music majors must meet ensemble requirements by registering for and participating in band, chorus, or orchestra for large ensemble requirements; and chamber choir, jazz ensemble, string ensemble, opera/musical theatre and other small performing groups </w:t>
      </w:r>
      <w:r>
        <w:rPr>
          <w:rFonts w:ascii="Arial"/>
          <w:color w:val="090909"/>
          <w:sz w:val="18"/>
        </w:rPr>
        <w:t>that may be organized on a permanent</w:t>
      </w:r>
      <w:r>
        <w:rPr>
          <w:rFonts w:ascii="Arial"/>
          <w:color w:val="090909"/>
          <w:spacing w:val="-33"/>
          <w:sz w:val="18"/>
        </w:rPr>
        <w:t xml:space="preserve"> </w:t>
      </w:r>
      <w:r>
        <w:rPr>
          <w:rFonts w:ascii="Arial"/>
          <w:color w:val="090909"/>
          <w:sz w:val="18"/>
        </w:rPr>
        <w:t>or ad hoc basis for small ensemble</w:t>
      </w:r>
      <w:r>
        <w:rPr>
          <w:rFonts w:ascii="Arial"/>
          <w:color w:val="090909"/>
          <w:spacing w:val="-17"/>
          <w:sz w:val="18"/>
        </w:rPr>
        <w:t xml:space="preserve"> </w:t>
      </w:r>
      <w:r>
        <w:rPr>
          <w:rFonts w:ascii="Arial"/>
          <w:color w:val="090909"/>
          <w:sz w:val="18"/>
        </w:rPr>
        <w:t>requirements.</w:t>
      </w:r>
    </w:p>
    <w:p w:rsidR="00A4744C" w:rsidRDefault="00184F58">
      <w:pPr>
        <w:pStyle w:val="ListParagraph"/>
        <w:numPr>
          <w:ilvl w:val="1"/>
          <w:numId w:val="51"/>
        </w:numPr>
        <w:tabs>
          <w:tab w:val="left" w:pos="821"/>
        </w:tabs>
        <w:spacing w:before="82"/>
        <w:rPr>
          <w:rFonts w:ascii="Arial" w:eastAsia="Arial" w:hAnsi="Arial" w:cs="Arial"/>
          <w:sz w:val="18"/>
          <w:szCs w:val="18"/>
        </w:rPr>
      </w:pPr>
      <w:r>
        <w:rPr>
          <w:rFonts w:ascii="Arial"/>
          <w:b/>
          <w:color w:val="090909"/>
          <w:sz w:val="18"/>
        </w:rPr>
        <w:t>Instrumental</w:t>
      </w:r>
      <w:r>
        <w:rPr>
          <w:rFonts w:ascii="Arial"/>
          <w:b/>
          <w:color w:val="090909"/>
          <w:spacing w:val="-5"/>
          <w:sz w:val="18"/>
        </w:rPr>
        <w:t xml:space="preserve"> </w:t>
      </w:r>
      <w:r>
        <w:rPr>
          <w:rFonts w:ascii="Arial"/>
          <w:b/>
          <w:color w:val="090909"/>
          <w:sz w:val="18"/>
        </w:rPr>
        <w:t>Emphasis</w:t>
      </w:r>
      <w:r>
        <w:rPr>
          <w:rFonts w:ascii="Arial"/>
          <w:color w:val="272727"/>
          <w:sz w:val="18"/>
        </w:rPr>
        <w:t>:</w:t>
      </w:r>
    </w:p>
    <w:p w:rsidR="00A4744C" w:rsidRDefault="00184F58">
      <w:pPr>
        <w:spacing w:before="4"/>
        <w:ind w:left="820" w:right="594"/>
        <w:rPr>
          <w:rFonts w:ascii="Arial" w:eastAsia="Arial" w:hAnsi="Arial" w:cs="Arial"/>
          <w:sz w:val="18"/>
          <w:szCs w:val="18"/>
        </w:rPr>
      </w:pPr>
      <w:r>
        <w:rPr>
          <w:rFonts w:ascii="Arial"/>
          <w:color w:val="090909"/>
          <w:sz w:val="18"/>
        </w:rPr>
        <w:t>Applied Brass (MU 114, 214, 314, 414</w:t>
      </w:r>
      <w:r>
        <w:rPr>
          <w:rFonts w:ascii="Arial"/>
          <w:color w:val="272727"/>
          <w:sz w:val="18"/>
        </w:rPr>
        <w:t xml:space="preserve">, </w:t>
      </w:r>
      <w:r>
        <w:rPr>
          <w:rFonts w:ascii="Arial"/>
          <w:color w:val="090909"/>
          <w:sz w:val="18"/>
        </w:rPr>
        <w:t>four hours at each level)</w:t>
      </w:r>
      <w:r>
        <w:rPr>
          <w:rFonts w:ascii="Arial"/>
          <w:color w:val="090909"/>
          <w:spacing w:val="-21"/>
          <w:sz w:val="18"/>
        </w:rPr>
        <w:t xml:space="preserve"> </w:t>
      </w:r>
      <w:r>
        <w:rPr>
          <w:rFonts w:ascii="Arial"/>
          <w:b/>
          <w:color w:val="090909"/>
          <w:sz w:val="18"/>
        </w:rPr>
        <w:t>or</w:t>
      </w:r>
    </w:p>
    <w:p w:rsidR="00A4744C" w:rsidRDefault="00184F58">
      <w:pPr>
        <w:spacing w:before="6"/>
        <w:ind w:left="892" w:right="4"/>
        <w:jc w:val="center"/>
        <w:rPr>
          <w:rFonts w:ascii="Arial" w:eastAsia="Arial" w:hAnsi="Arial" w:cs="Arial"/>
          <w:sz w:val="18"/>
          <w:szCs w:val="18"/>
        </w:rPr>
      </w:pPr>
      <w:r>
        <w:rPr>
          <w:rFonts w:ascii="Arial"/>
          <w:color w:val="090909"/>
          <w:sz w:val="18"/>
        </w:rPr>
        <w:t>Applied Percussion (MU 115, 215, 315, 415, four hours at each level)</w:t>
      </w:r>
      <w:r>
        <w:rPr>
          <w:rFonts w:ascii="Arial"/>
          <w:color w:val="090909"/>
          <w:spacing w:val="-23"/>
          <w:sz w:val="18"/>
        </w:rPr>
        <w:t xml:space="preserve"> </w:t>
      </w:r>
      <w:r>
        <w:rPr>
          <w:rFonts w:ascii="Arial"/>
          <w:b/>
          <w:color w:val="090909"/>
          <w:sz w:val="18"/>
        </w:rPr>
        <w:t>or</w:t>
      </w:r>
    </w:p>
    <w:p w:rsidR="00A4744C" w:rsidRDefault="00184F58">
      <w:pPr>
        <w:spacing w:before="9"/>
        <w:ind w:left="1002" w:right="447"/>
        <w:jc w:val="center"/>
        <w:rPr>
          <w:rFonts w:ascii="Arial" w:eastAsia="Arial" w:hAnsi="Arial" w:cs="Arial"/>
          <w:sz w:val="18"/>
          <w:szCs w:val="18"/>
        </w:rPr>
      </w:pPr>
      <w:r>
        <w:rPr>
          <w:rFonts w:ascii="Arial"/>
          <w:color w:val="090909"/>
          <w:sz w:val="18"/>
        </w:rPr>
        <w:t>Applied Strings (MU 116, 216, 316, 416, four hours at each level)</w:t>
      </w:r>
      <w:r>
        <w:rPr>
          <w:rFonts w:ascii="Arial"/>
          <w:color w:val="090909"/>
          <w:spacing w:val="-25"/>
          <w:sz w:val="18"/>
        </w:rPr>
        <w:t xml:space="preserve"> </w:t>
      </w:r>
      <w:r>
        <w:rPr>
          <w:rFonts w:ascii="Arial"/>
          <w:b/>
          <w:color w:val="090909"/>
          <w:sz w:val="18"/>
        </w:rPr>
        <w:t>or</w:t>
      </w:r>
    </w:p>
    <w:p w:rsidR="00A4744C" w:rsidRDefault="00184F58">
      <w:pPr>
        <w:spacing w:before="6"/>
        <w:ind w:left="1180" w:right="139"/>
        <w:rPr>
          <w:rFonts w:ascii="Arial" w:eastAsia="Arial" w:hAnsi="Arial" w:cs="Arial"/>
          <w:sz w:val="18"/>
          <w:szCs w:val="18"/>
        </w:rPr>
      </w:pPr>
      <w:r>
        <w:rPr>
          <w:rFonts w:ascii="Arial"/>
          <w:color w:val="090909"/>
          <w:sz w:val="18"/>
        </w:rPr>
        <w:t>Applied Woodwinds (MU 117, 217, 317, 417, four hours at each level)</w:t>
      </w:r>
      <w:r>
        <w:rPr>
          <w:rFonts w:ascii="Arial"/>
          <w:color w:val="090909"/>
          <w:spacing w:val="-22"/>
          <w:sz w:val="18"/>
        </w:rPr>
        <w:t xml:space="preserve"> </w:t>
      </w:r>
      <w:r>
        <w:rPr>
          <w:rFonts w:ascii="Arial"/>
          <w:b/>
          <w:color w:val="090909"/>
          <w:sz w:val="18"/>
        </w:rPr>
        <w:t>or</w:t>
      </w:r>
    </w:p>
    <w:p w:rsidR="00A4744C" w:rsidRDefault="00184F58">
      <w:pPr>
        <w:tabs>
          <w:tab w:val="left" w:leader="dot" w:pos="6915"/>
        </w:tabs>
        <w:spacing w:before="9"/>
        <w:ind w:left="1180"/>
        <w:rPr>
          <w:rFonts w:ascii="Arial" w:eastAsia="Arial" w:hAnsi="Arial" w:cs="Arial"/>
          <w:sz w:val="18"/>
          <w:szCs w:val="18"/>
        </w:rPr>
      </w:pPr>
      <w:r>
        <w:rPr>
          <w:rFonts w:ascii="Arial"/>
          <w:color w:val="090909"/>
          <w:sz w:val="18"/>
        </w:rPr>
        <w:t>Applied Harp (MU 124,224, 324,424, four hours at</w:t>
      </w:r>
      <w:r>
        <w:rPr>
          <w:rFonts w:ascii="Arial"/>
          <w:color w:val="090909"/>
          <w:spacing w:val="-21"/>
          <w:sz w:val="18"/>
        </w:rPr>
        <w:t xml:space="preserve"> </w:t>
      </w:r>
      <w:r>
        <w:rPr>
          <w:rFonts w:ascii="Arial"/>
          <w:color w:val="090909"/>
          <w:sz w:val="18"/>
        </w:rPr>
        <w:t>each</w:t>
      </w:r>
      <w:r>
        <w:rPr>
          <w:rFonts w:ascii="Arial"/>
          <w:color w:val="090909"/>
          <w:spacing w:val="-4"/>
          <w:sz w:val="18"/>
        </w:rPr>
        <w:t xml:space="preserve"> </w:t>
      </w:r>
      <w:r>
        <w:rPr>
          <w:rFonts w:ascii="Arial"/>
          <w:color w:val="090909"/>
          <w:sz w:val="18"/>
        </w:rPr>
        <w:t>level)</w:t>
      </w:r>
      <w:r>
        <w:rPr>
          <w:rFonts w:ascii="Arial"/>
          <w:color w:val="090909"/>
          <w:sz w:val="18"/>
        </w:rPr>
        <w:tab/>
        <w:t>16</w:t>
      </w:r>
    </w:p>
    <w:p w:rsidR="00A4744C" w:rsidRDefault="00184F58">
      <w:pPr>
        <w:spacing w:before="9"/>
        <w:ind w:left="820" w:right="594"/>
        <w:rPr>
          <w:rFonts w:ascii="Arial" w:eastAsia="Arial" w:hAnsi="Arial" w:cs="Arial"/>
          <w:sz w:val="18"/>
          <w:szCs w:val="18"/>
        </w:rPr>
      </w:pPr>
      <w:r>
        <w:rPr>
          <w:rFonts w:ascii="Arial"/>
          <w:color w:val="090909"/>
          <w:sz w:val="18"/>
        </w:rPr>
        <w:t>Un</w:t>
      </w:r>
      <w:r>
        <w:rPr>
          <w:rFonts w:ascii="Arial"/>
          <w:color w:val="272727"/>
          <w:sz w:val="18"/>
        </w:rPr>
        <w:t>i</w:t>
      </w:r>
      <w:r>
        <w:rPr>
          <w:rFonts w:ascii="Arial"/>
          <w:color w:val="090909"/>
          <w:sz w:val="18"/>
        </w:rPr>
        <w:t>versity Band (MU 105, 205, 305, 405)</w:t>
      </w:r>
      <w:r>
        <w:rPr>
          <w:rFonts w:ascii="Arial"/>
          <w:color w:val="090909"/>
          <w:spacing w:val="-15"/>
          <w:sz w:val="18"/>
        </w:rPr>
        <w:t xml:space="preserve"> </w:t>
      </w:r>
      <w:r>
        <w:rPr>
          <w:rFonts w:ascii="Arial"/>
          <w:b/>
          <w:color w:val="090909"/>
          <w:sz w:val="18"/>
        </w:rPr>
        <w:t>or</w:t>
      </w:r>
    </w:p>
    <w:p w:rsidR="00A4744C" w:rsidRDefault="00184F58">
      <w:pPr>
        <w:spacing w:before="6" w:line="207" w:lineRule="exact"/>
        <w:ind w:left="1180" w:right="594"/>
        <w:rPr>
          <w:rFonts w:ascii="Arial" w:eastAsia="Arial" w:hAnsi="Arial" w:cs="Arial"/>
          <w:sz w:val="18"/>
          <w:szCs w:val="18"/>
        </w:rPr>
      </w:pPr>
      <w:r>
        <w:rPr>
          <w:rFonts w:ascii="Arial"/>
          <w:color w:val="090909"/>
          <w:sz w:val="18"/>
        </w:rPr>
        <w:t>Shoals Symphony at UNA (MU 109, 209, 309</w:t>
      </w:r>
      <w:r>
        <w:rPr>
          <w:rFonts w:ascii="Arial"/>
          <w:color w:val="272727"/>
          <w:sz w:val="18"/>
        </w:rPr>
        <w:t>,</w:t>
      </w:r>
      <w:r>
        <w:rPr>
          <w:rFonts w:ascii="Arial"/>
          <w:color w:val="272727"/>
          <w:spacing w:val="-13"/>
          <w:sz w:val="18"/>
        </w:rPr>
        <w:t xml:space="preserve"> </w:t>
      </w:r>
      <w:r>
        <w:rPr>
          <w:rFonts w:ascii="Arial"/>
          <w:color w:val="090909"/>
          <w:sz w:val="18"/>
        </w:rPr>
        <w:t>409)</w:t>
      </w:r>
    </w:p>
    <w:p w:rsidR="00A4744C" w:rsidRDefault="00184F58">
      <w:pPr>
        <w:tabs>
          <w:tab w:val="left" w:leader="dot" w:pos="7013"/>
        </w:tabs>
        <w:spacing w:line="216" w:lineRule="exact"/>
        <w:ind w:left="1180"/>
        <w:rPr>
          <w:rFonts w:ascii="Arial" w:eastAsia="Arial" w:hAnsi="Arial" w:cs="Arial"/>
          <w:sz w:val="18"/>
          <w:szCs w:val="18"/>
        </w:rPr>
      </w:pPr>
      <w:r>
        <w:rPr>
          <w:rFonts w:ascii="Arial"/>
          <w:color w:val="090909"/>
          <w:sz w:val="18"/>
        </w:rPr>
        <w:t>w</w:t>
      </w:r>
      <w:r>
        <w:rPr>
          <w:rFonts w:ascii="Arial"/>
          <w:color w:val="272727"/>
          <w:sz w:val="18"/>
        </w:rPr>
        <w:t>i</w:t>
      </w:r>
      <w:r>
        <w:rPr>
          <w:rFonts w:ascii="Arial"/>
          <w:color w:val="090909"/>
          <w:sz w:val="18"/>
        </w:rPr>
        <w:t>th at least two hours at the MU</w:t>
      </w:r>
      <w:r>
        <w:rPr>
          <w:rFonts w:ascii="Arial"/>
          <w:color w:val="090909"/>
          <w:spacing w:val="-16"/>
          <w:sz w:val="18"/>
        </w:rPr>
        <w:t xml:space="preserve"> </w:t>
      </w:r>
      <w:r>
        <w:rPr>
          <w:rFonts w:ascii="Arial"/>
          <w:color w:val="090909"/>
          <w:sz w:val="18"/>
        </w:rPr>
        <w:t>300-400</w:t>
      </w:r>
      <w:r>
        <w:rPr>
          <w:rFonts w:ascii="Arial"/>
          <w:color w:val="090909"/>
          <w:spacing w:val="-4"/>
          <w:sz w:val="18"/>
        </w:rPr>
        <w:t xml:space="preserve"> </w:t>
      </w:r>
      <w:r>
        <w:rPr>
          <w:rFonts w:ascii="Arial"/>
          <w:color w:val="090909"/>
          <w:sz w:val="18"/>
        </w:rPr>
        <w:t>level)</w:t>
      </w:r>
      <w:r>
        <w:rPr>
          <w:rFonts w:ascii="Arial"/>
          <w:color w:val="090909"/>
          <w:sz w:val="18"/>
        </w:rPr>
        <w:tab/>
        <w:t>8</w:t>
      </w:r>
    </w:p>
    <w:p w:rsidR="00A4744C" w:rsidRDefault="00184F58">
      <w:pPr>
        <w:tabs>
          <w:tab w:val="left" w:leader="dot" w:pos="7013"/>
        </w:tabs>
        <w:spacing w:line="215" w:lineRule="exact"/>
        <w:ind w:left="820"/>
        <w:rPr>
          <w:rFonts w:ascii="Arial" w:eastAsia="Arial" w:hAnsi="Arial" w:cs="Arial"/>
          <w:sz w:val="18"/>
          <w:szCs w:val="18"/>
        </w:rPr>
      </w:pPr>
      <w:r>
        <w:rPr>
          <w:rFonts w:ascii="Arial"/>
          <w:color w:val="090909"/>
          <w:sz w:val="18"/>
        </w:rPr>
        <w:t>Small</w:t>
      </w:r>
      <w:r>
        <w:rPr>
          <w:rFonts w:ascii="Arial"/>
          <w:color w:val="090909"/>
          <w:spacing w:val="-5"/>
          <w:sz w:val="18"/>
        </w:rPr>
        <w:t xml:space="preserve"> </w:t>
      </w:r>
      <w:r>
        <w:rPr>
          <w:rFonts w:ascii="Arial"/>
          <w:color w:val="090909"/>
          <w:sz w:val="18"/>
        </w:rPr>
        <w:t>Ensemble</w:t>
      </w:r>
      <w:r>
        <w:rPr>
          <w:rFonts w:ascii="Arial"/>
          <w:color w:val="090909"/>
          <w:sz w:val="18"/>
        </w:rPr>
        <w:tab/>
        <w:t>6</w:t>
      </w:r>
    </w:p>
    <w:p w:rsidR="00A4744C" w:rsidRDefault="00184F58">
      <w:pPr>
        <w:tabs>
          <w:tab w:val="left" w:leader="dot" w:pos="7013"/>
        </w:tabs>
        <w:spacing w:line="216" w:lineRule="exact"/>
        <w:ind w:left="820"/>
        <w:rPr>
          <w:rFonts w:ascii="Arial" w:eastAsia="Arial" w:hAnsi="Arial" w:cs="Arial"/>
          <w:sz w:val="18"/>
          <w:szCs w:val="18"/>
        </w:rPr>
      </w:pPr>
      <w:r>
        <w:rPr>
          <w:rFonts w:ascii="Arial"/>
          <w:color w:val="272727"/>
          <w:sz w:val="18"/>
        </w:rPr>
        <w:t>*</w:t>
      </w:r>
      <w:r>
        <w:rPr>
          <w:rFonts w:ascii="Arial"/>
          <w:color w:val="090909"/>
          <w:sz w:val="18"/>
        </w:rPr>
        <w:t>Class Piano I, II, Ill, IV (MU 131, 132,</w:t>
      </w:r>
      <w:r>
        <w:rPr>
          <w:rFonts w:ascii="Arial"/>
          <w:color w:val="090909"/>
          <w:spacing w:val="-14"/>
          <w:sz w:val="18"/>
        </w:rPr>
        <w:t xml:space="preserve"> </w:t>
      </w:r>
      <w:r>
        <w:rPr>
          <w:rFonts w:ascii="Arial"/>
          <w:color w:val="090909"/>
          <w:sz w:val="18"/>
        </w:rPr>
        <w:t>231,</w:t>
      </w:r>
      <w:r>
        <w:rPr>
          <w:rFonts w:ascii="Arial"/>
          <w:color w:val="090909"/>
          <w:spacing w:val="-4"/>
          <w:sz w:val="18"/>
        </w:rPr>
        <w:t xml:space="preserve"> </w:t>
      </w:r>
      <w:r>
        <w:rPr>
          <w:rFonts w:ascii="Arial"/>
          <w:color w:val="090909"/>
          <w:sz w:val="18"/>
        </w:rPr>
        <w:t>232)</w:t>
      </w:r>
      <w:r>
        <w:rPr>
          <w:rFonts w:ascii="Arial"/>
          <w:color w:val="090909"/>
          <w:sz w:val="18"/>
        </w:rPr>
        <w:tab/>
        <w:t>4</w:t>
      </w:r>
    </w:p>
    <w:p w:rsidR="00A4744C" w:rsidRDefault="00184F58">
      <w:pPr>
        <w:tabs>
          <w:tab w:val="left" w:leader="dot" w:pos="7013"/>
        </w:tabs>
        <w:spacing w:line="215" w:lineRule="exact"/>
        <w:ind w:left="820"/>
        <w:rPr>
          <w:rFonts w:ascii="Arial" w:eastAsia="Arial" w:hAnsi="Arial" w:cs="Arial"/>
          <w:sz w:val="18"/>
          <w:szCs w:val="18"/>
        </w:rPr>
      </w:pPr>
      <w:r>
        <w:rPr>
          <w:rFonts w:ascii="Arial"/>
          <w:color w:val="090909"/>
          <w:sz w:val="18"/>
        </w:rPr>
        <w:t>Instrumental Conducting</w:t>
      </w:r>
      <w:r>
        <w:rPr>
          <w:rFonts w:ascii="Arial"/>
          <w:color w:val="090909"/>
          <w:spacing w:val="-6"/>
          <w:sz w:val="18"/>
        </w:rPr>
        <w:t xml:space="preserve"> </w:t>
      </w:r>
      <w:r>
        <w:rPr>
          <w:rFonts w:ascii="Arial"/>
          <w:color w:val="090909"/>
          <w:sz w:val="18"/>
        </w:rPr>
        <w:t>(MU</w:t>
      </w:r>
      <w:r>
        <w:rPr>
          <w:rFonts w:ascii="Arial"/>
          <w:color w:val="090909"/>
          <w:spacing w:val="-5"/>
          <w:sz w:val="18"/>
        </w:rPr>
        <w:t xml:space="preserve"> </w:t>
      </w:r>
      <w:r>
        <w:rPr>
          <w:rFonts w:ascii="Arial"/>
          <w:color w:val="090909"/>
          <w:sz w:val="18"/>
        </w:rPr>
        <w:t>383)</w:t>
      </w:r>
      <w:r>
        <w:rPr>
          <w:rFonts w:ascii="Arial"/>
          <w:color w:val="090909"/>
          <w:sz w:val="18"/>
        </w:rPr>
        <w:tab/>
        <w:t>2</w:t>
      </w:r>
    </w:p>
    <w:p w:rsidR="00A4744C" w:rsidRDefault="00184F58">
      <w:pPr>
        <w:tabs>
          <w:tab w:val="left" w:leader="dot" w:pos="7013"/>
        </w:tabs>
        <w:spacing w:line="215" w:lineRule="exact"/>
        <w:ind w:left="820"/>
        <w:rPr>
          <w:rFonts w:ascii="Arial" w:eastAsia="Arial" w:hAnsi="Arial" w:cs="Arial"/>
          <w:sz w:val="18"/>
          <w:szCs w:val="18"/>
        </w:rPr>
      </w:pPr>
      <w:r>
        <w:rPr>
          <w:rFonts w:ascii="Arial"/>
          <w:color w:val="090909"/>
          <w:sz w:val="18"/>
        </w:rPr>
        <w:t>Instrumental Literature and Pedagogy</w:t>
      </w:r>
      <w:r>
        <w:rPr>
          <w:rFonts w:ascii="Arial"/>
          <w:color w:val="090909"/>
          <w:spacing w:val="-17"/>
          <w:sz w:val="18"/>
        </w:rPr>
        <w:t xml:space="preserve"> </w:t>
      </w:r>
      <w:r>
        <w:rPr>
          <w:rFonts w:ascii="Arial"/>
          <w:color w:val="090909"/>
          <w:sz w:val="18"/>
        </w:rPr>
        <w:t>(MU</w:t>
      </w:r>
      <w:r>
        <w:rPr>
          <w:rFonts w:ascii="Arial"/>
          <w:color w:val="090909"/>
          <w:spacing w:val="-4"/>
          <w:sz w:val="18"/>
        </w:rPr>
        <w:t xml:space="preserve"> </w:t>
      </w:r>
      <w:r>
        <w:rPr>
          <w:rFonts w:ascii="Arial"/>
          <w:color w:val="090909"/>
          <w:sz w:val="18"/>
        </w:rPr>
        <w:t>392)</w:t>
      </w:r>
      <w:r>
        <w:rPr>
          <w:rFonts w:ascii="Arial"/>
          <w:color w:val="090909"/>
          <w:sz w:val="18"/>
        </w:rPr>
        <w:tab/>
        <w:t>2</w:t>
      </w:r>
    </w:p>
    <w:p w:rsidR="00A4744C" w:rsidRDefault="00184F58">
      <w:pPr>
        <w:tabs>
          <w:tab w:val="left" w:leader="dot" w:pos="7013"/>
        </w:tabs>
        <w:spacing w:line="215" w:lineRule="exact"/>
        <w:ind w:left="820"/>
        <w:rPr>
          <w:rFonts w:ascii="Arial" w:eastAsia="Arial" w:hAnsi="Arial" w:cs="Arial"/>
          <w:sz w:val="18"/>
          <w:szCs w:val="18"/>
        </w:rPr>
      </w:pPr>
      <w:r>
        <w:rPr>
          <w:rFonts w:ascii="Arial"/>
          <w:color w:val="090909"/>
          <w:sz w:val="18"/>
        </w:rPr>
        <w:t>Music Electives (MU</w:t>
      </w:r>
      <w:r>
        <w:rPr>
          <w:rFonts w:ascii="Arial"/>
          <w:color w:val="090909"/>
          <w:spacing w:val="-9"/>
          <w:sz w:val="18"/>
        </w:rPr>
        <w:t xml:space="preserve"> </w:t>
      </w:r>
      <w:r>
        <w:rPr>
          <w:rFonts w:ascii="Arial"/>
          <w:color w:val="090909"/>
          <w:sz w:val="18"/>
        </w:rPr>
        <w:t>300-400</w:t>
      </w:r>
      <w:r>
        <w:rPr>
          <w:rFonts w:ascii="Arial"/>
          <w:color w:val="090909"/>
          <w:spacing w:val="-4"/>
          <w:sz w:val="18"/>
        </w:rPr>
        <w:t xml:space="preserve"> </w:t>
      </w:r>
      <w:r>
        <w:rPr>
          <w:rFonts w:ascii="Arial"/>
          <w:color w:val="090909"/>
          <w:sz w:val="18"/>
        </w:rPr>
        <w:t>level)</w:t>
      </w:r>
      <w:r>
        <w:rPr>
          <w:rFonts w:ascii="Arial"/>
          <w:color w:val="090909"/>
          <w:sz w:val="18"/>
        </w:rPr>
        <w:tab/>
        <w:t>3</w:t>
      </w:r>
    </w:p>
    <w:p w:rsidR="00A4744C" w:rsidRDefault="00184F58">
      <w:pPr>
        <w:tabs>
          <w:tab w:val="left" w:leader="dot" w:pos="7013"/>
        </w:tabs>
        <w:spacing w:line="215" w:lineRule="exact"/>
        <w:ind w:left="820"/>
        <w:rPr>
          <w:rFonts w:ascii="Arial" w:eastAsia="Arial" w:hAnsi="Arial" w:cs="Arial"/>
          <w:sz w:val="18"/>
          <w:szCs w:val="18"/>
        </w:rPr>
      </w:pPr>
      <w:r>
        <w:rPr>
          <w:rFonts w:ascii="Arial"/>
          <w:color w:val="090909"/>
          <w:sz w:val="18"/>
        </w:rPr>
        <w:t>Junior Recital</w:t>
      </w:r>
      <w:r>
        <w:rPr>
          <w:rFonts w:ascii="Arial"/>
          <w:color w:val="090909"/>
          <w:spacing w:val="-7"/>
          <w:sz w:val="18"/>
        </w:rPr>
        <w:t xml:space="preserve"> </w:t>
      </w:r>
      <w:r>
        <w:rPr>
          <w:rFonts w:ascii="Arial"/>
          <w:color w:val="090909"/>
          <w:sz w:val="18"/>
        </w:rPr>
        <w:t>(MU</w:t>
      </w:r>
      <w:r>
        <w:rPr>
          <w:rFonts w:ascii="Arial"/>
          <w:color w:val="090909"/>
          <w:spacing w:val="-4"/>
          <w:sz w:val="18"/>
        </w:rPr>
        <w:t xml:space="preserve"> </w:t>
      </w:r>
      <w:r>
        <w:rPr>
          <w:rFonts w:ascii="Arial"/>
          <w:color w:val="090909"/>
          <w:sz w:val="18"/>
        </w:rPr>
        <w:t>319)</w:t>
      </w:r>
      <w:r>
        <w:rPr>
          <w:rFonts w:ascii="Arial"/>
          <w:color w:val="090909"/>
          <w:sz w:val="18"/>
        </w:rPr>
        <w:tab/>
        <w:t>1</w:t>
      </w:r>
    </w:p>
    <w:p w:rsidR="00A4744C" w:rsidRDefault="00184F58">
      <w:pPr>
        <w:tabs>
          <w:tab w:val="left" w:leader="dot" w:pos="7013"/>
        </w:tabs>
        <w:spacing w:line="162" w:lineRule="exact"/>
        <w:ind w:left="820"/>
        <w:rPr>
          <w:rFonts w:ascii="Arial" w:eastAsia="Arial" w:hAnsi="Arial" w:cs="Arial"/>
          <w:sz w:val="18"/>
          <w:szCs w:val="18"/>
        </w:rPr>
      </w:pPr>
      <w:r>
        <w:rPr>
          <w:rFonts w:ascii="Arial"/>
          <w:color w:val="090909"/>
          <w:sz w:val="18"/>
        </w:rPr>
        <w:t>Senior Recital</w:t>
      </w:r>
      <w:r>
        <w:rPr>
          <w:rFonts w:ascii="Arial"/>
          <w:color w:val="090909"/>
          <w:spacing w:val="-5"/>
          <w:sz w:val="18"/>
        </w:rPr>
        <w:t xml:space="preserve"> </w:t>
      </w:r>
      <w:r>
        <w:rPr>
          <w:rFonts w:ascii="Arial"/>
          <w:color w:val="090909"/>
          <w:sz w:val="18"/>
        </w:rPr>
        <w:t>(MU</w:t>
      </w:r>
      <w:r>
        <w:rPr>
          <w:rFonts w:ascii="Arial"/>
          <w:color w:val="090909"/>
          <w:spacing w:val="-3"/>
          <w:sz w:val="18"/>
        </w:rPr>
        <w:t xml:space="preserve"> </w:t>
      </w:r>
      <w:r>
        <w:rPr>
          <w:rFonts w:ascii="Arial"/>
          <w:color w:val="090909"/>
          <w:sz w:val="18"/>
        </w:rPr>
        <w:t>419)</w:t>
      </w:r>
      <w:r>
        <w:rPr>
          <w:rFonts w:ascii="Arial"/>
          <w:color w:val="090909"/>
          <w:sz w:val="18"/>
        </w:rPr>
        <w:tab/>
        <w:t>2</w:t>
      </w:r>
    </w:p>
    <w:p w:rsidR="00A4744C" w:rsidRDefault="00184F58">
      <w:pPr>
        <w:pStyle w:val="BodyText"/>
        <w:spacing w:line="139" w:lineRule="exact"/>
        <w:ind w:left="0" w:right="100"/>
        <w:jc w:val="right"/>
        <w:rPr>
          <w:rFonts w:cs="Arial"/>
        </w:rPr>
      </w:pPr>
      <w:r>
        <w:rPr>
          <w:rFonts w:cs="Arial"/>
          <w:w w:val="95"/>
        </w:rPr>
        <w:t>––</w:t>
      </w:r>
    </w:p>
    <w:p w:rsidR="00A4744C" w:rsidRDefault="00184F58">
      <w:pPr>
        <w:spacing w:line="183" w:lineRule="exact"/>
        <w:ind w:right="100"/>
        <w:jc w:val="right"/>
        <w:rPr>
          <w:rFonts w:ascii="Arial" w:eastAsia="Arial" w:hAnsi="Arial" w:cs="Arial"/>
          <w:sz w:val="18"/>
          <w:szCs w:val="18"/>
        </w:rPr>
      </w:pPr>
      <w:r>
        <w:rPr>
          <w:rFonts w:ascii="Arial"/>
          <w:color w:val="090909"/>
          <w:w w:val="95"/>
          <w:sz w:val="18"/>
        </w:rPr>
        <w:t>44</w:t>
      </w:r>
    </w:p>
    <w:p w:rsidR="00A4744C" w:rsidRDefault="00184F58">
      <w:pPr>
        <w:pStyle w:val="ListParagraph"/>
        <w:numPr>
          <w:ilvl w:val="1"/>
          <w:numId w:val="51"/>
        </w:numPr>
        <w:tabs>
          <w:tab w:val="left" w:pos="821"/>
        </w:tabs>
        <w:spacing w:line="212" w:lineRule="exact"/>
        <w:rPr>
          <w:rFonts w:ascii="Arial" w:eastAsia="Arial" w:hAnsi="Arial" w:cs="Arial"/>
          <w:sz w:val="18"/>
          <w:szCs w:val="18"/>
        </w:rPr>
      </w:pPr>
      <w:r>
        <w:rPr>
          <w:rFonts w:ascii="Arial"/>
          <w:b/>
          <w:color w:val="090909"/>
          <w:sz w:val="18"/>
        </w:rPr>
        <w:t>Piano</w:t>
      </w:r>
      <w:r>
        <w:rPr>
          <w:rFonts w:ascii="Arial"/>
          <w:b/>
          <w:color w:val="090909"/>
          <w:spacing w:val="-4"/>
          <w:sz w:val="18"/>
        </w:rPr>
        <w:t xml:space="preserve"> </w:t>
      </w:r>
      <w:r>
        <w:rPr>
          <w:rFonts w:ascii="Arial"/>
          <w:b/>
          <w:color w:val="090909"/>
          <w:sz w:val="18"/>
        </w:rPr>
        <w:t>Emphasis</w:t>
      </w:r>
      <w:r>
        <w:rPr>
          <w:rFonts w:ascii="Arial"/>
          <w:color w:val="090909"/>
          <w:sz w:val="18"/>
        </w:rPr>
        <w:t>:</w:t>
      </w:r>
    </w:p>
    <w:p w:rsidR="00A4744C" w:rsidRDefault="00184F58">
      <w:pPr>
        <w:tabs>
          <w:tab w:val="right" w:leader="dot" w:pos="7117"/>
        </w:tabs>
        <w:spacing w:line="215" w:lineRule="exact"/>
        <w:ind w:left="820"/>
        <w:rPr>
          <w:rFonts w:ascii="Arial" w:eastAsia="Arial" w:hAnsi="Arial" w:cs="Arial"/>
          <w:sz w:val="18"/>
          <w:szCs w:val="18"/>
        </w:rPr>
      </w:pPr>
      <w:r>
        <w:rPr>
          <w:rFonts w:ascii="Arial"/>
          <w:color w:val="090909"/>
          <w:sz w:val="18"/>
        </w:rPr>
        <w:t>Applied Piano (MU 112, 212, 312, 412, four hours at</w:t>
      </w:r>
      <w:r>
        <w:rPr>
          <w:rFonts w:ascii="Arial"/>
          <w:color w:val="090909"/>
          <w:spacing w:val="-10"/>
          <w:sz w:val="18"/>
        </w:rPr>
        <w:t xml:space="preserve"> </w:t>
      </w:r>
      <w:r>
        <w:rPr>
          <w:rFonts w:ascii="Arial"/>
          <w:color w:val="090909"/>
          <w:sz w:val="18"/>
        </w:rPr>
        <w:t>each</w:t>
      </w:r>
      <w:r>
        <w:rPr>
          <w:rFonts w:ascii="Arial"/>
          <w:color w:val="090909"/>
          <w:spacing w:val="-3"/>
          <w:sz w:val="18"/>
        </w:rPr>
        <w:t xml:space="preserve"> </w:t>
      </w:r>
      <w:r>
        <w:rPr>
          <w:rFonts w:ascii="Arial"/>
          <w:color w:val="090909"/>
          <w:sz w:val="18"/>
        </w:rPr>
        <w:t>level)</w:t>
      </w:r>
      <w:r>
        <w:rPr>
          <w:rFonts w:ascii="Arial"/>
          <w:color w:val="090909"/>
          <w:sz w:val="18"/>
        </w:rPr>
        <w:tab/>
        <w:t>16</w:t>
      </w:r>
    </w:p>
    <w:p w:rsidR="00A4744C" w:rsidRDefault="00184F58">
      <w:pPr>
        <w:spacing w:before="7"/>
        <w:ind w:left="1180" w:right="594"/>
        <w:rPr>
          <w:rFonts w:ascii="Arial" w:eastAsia="Arial" w:hAnsi="Arial" w:cs="Arial"/>
          <w:sz w:val="18"/>
          <w:szCs w:val="18"/>
        </w:rPr>
      </w:pPr>
      <w:r>
        <w:rPr>
          <w:rFonts w:ascii="Arial"/>
          <w:color w:val="090909"/>
          <w:sz w:val="18"/>
        </w:rPr>
        <w:t>Un</w:t>
      </w:r>
      <w:r>
        <w:rPr>
          <w:rFonts w:ascii="Arial"/>
          <w:color w:val="272727"/>
          <w:sz w:val="18"/>
        </w:rPr>
        <w:t>i</w:t>
      </w:r>
      <w:r>
        <w:rPr>
          <w:rFonts w:ascii="Arial"/>
          <w:color w:val="090909"/>
          <w:sz w:val="18"/>
        </w:rPr>
        <w:t>versity Band (MU 105, 205, 305, 405)</w:t>
      </w:r>
      <w:r>
        <w:rPr>
          <w:rFonts w:ascii="Arial"/>
          <w:color w:val="090909"/>
          <w:spacing w:val="-15"/>
          <w:sz w:val="18"/>
        </w:rPr>
        <w:t xml:space="preserve"> </w:t>
      </w:r>
      <w:r>
        <w:rPr>
          <w:rFonts w:ascii="Arial"/>
          <w:b/>
          <w:color w:val="090909"/>
          <w:sz w:val="18"/>
        </w:rPr>
        <w:t>or</w:t>
      </w:r>
    </w:p>
    <w:p w:rsidR="00A4744C" w:rsidRDefault="00184F58">
      <w:pPr>
        <w:spacing w:before="9"/>
        <w:ind w:left="1180" w:right="594"/>
        <w:rPr>
          <w:rFonts w:ascii="Arial" w:eastAsia="Arial" w:hAnsi="Arial" w:cs="Arial"/>
          <w:sz w:val="18"/>
          <w:szCs w:val="18"/>
        </w:rPr>
      </w:pPr>
      <w:r>
        <w:rPr>
          <w:rFonts w:ascii="Arial"/>
          <w:color w:val="090909"/>
          <w:sz w:val="18"/>
        </w:rPr>
        <w:t>Shoals Symphony at UNA (MU 109</w:t>
      </w:r>
      <w:r>
        <w:rPr>
          <w:rFonts w:ascii="Arial"/>
          <w:color w:val="272727"/>
          <w:sz w:val="18"/>
        </w:rPr>
        <w:t xml:space="preserve">, </w:t>
      </w:r>
      <w:r>
        <w:rPr>
          <w:rFonts w:ascii="Arial"/>
          <w:color w:val="090909"/>
          <w:sz w:val="18"/>
        </w:rPr>
        <w:t>209</w:t>
      </w:r>
      <w:r>
        <w:rPr>
          <w:rFonts w:ascii="Arial"/>
          <w:color w:val="272727"/>
          <w:sz w:val="18"/>
        </w:rPr>
        <w:t xml:space="preserve">, </w:t>
      </w:r>
      <w:r>
        <w:rPr>
          <w:rFonts w:ascii="Arial"/>
          <w:color w:val="090909"/>
          <w:sz w:val="18"/>
        </w:rPr>
        <w:t>309</w:t>
      </w:r>
      <w:r>
        <w:rPr>
          <w:rFonts w:ascii="Arial"/>
          <w:color w:val="272727"/>
          <w:sz w:val="18"/>
        </w:rPr>
        <w:t xml:space="preserve">, </w:t>
      </w:r>
      <w:r>
        <w:rPr>
          <w:rFonts w:ascii="Arial"/>
          <w:color w:val="090909"/>
          <w:sz w:val="18"/>
        </w:rPr>
        <w:t>409)</w:t>
      </w:r>
      <w:r>
        <w:rPr>
          <w:rFonts w:ascii="Arial"/>
          <w:color w:val="090909"/>
          <w:spacing w:val="-16"/>
          <w:sz w:val="18"/>
        </w:rPr>
        <w:t xml:space="preserve"> </w:t>
      </w:r>
      <w:r>
        <w:rPr>
          <w:rFonts w:ascii="Arial"/>
          <w:b/>
          <w:color w:val="090909"/>
          <w:sz w:val="18"/>
        </w:rPr>
        <w:t>or</w:t>
      </w:r>
    </w:p>
    <w:p w:rsidR="00A4744C" w:rsidRDefault="00184F58">
      <w:pPr>
        <w:spacing w:before="6" w:line="207" w:lineRule="exact"/>
        <w:ind w:left="1180" w:right="594"/>
        <w:rPr>
          <w:rFonts w:ascii="Arial" w:eastAsia="Arial" w:hAnsi="Arial" w:cs="Arial"/>
          <w:sz w:val="18"/>
          <w:szCs w:val="18"/>
        </w:rPr>
      </w:pPr>
      <w:r>
        <w:rPr>
          <w:rFonts w:ascii="Arial"/>
          <w:color w:val="090909"/>
          <w:sz w:val="18"/>
        </w:rPr>
        <w:t>Collegiate Singers (MU 110</w:t>
      </w:r>
      <w:r>
        <w:rPr>
          <w:rFonts w:ascii="Arial"/>
          <w:color w:val="272727"/>
          <w:sz w:val="18"/>
        </w:rPr>
        <w:t xml:space="preserve">, </w:t>
      </w:r>
      <w:r>
        <w:rPr>
          <w:rFonts w:ascii="Arial"/>
          <w:color w:val="090909"/>
          <w:sz w:val="18"/>
        </w:rPr>
        <w:t>210,310</w:t>
      </w:r>
      <w:r>
        <w:rPr>
          <w:rFonts w:ascii="Arial"/>
          <w:color w:val="272727"/>
          <w:sz w:val="18"/>
        </w:rPr>
        <w:t>,</w:t>
      </w:r>
      <w:r>
        <w:rPr>
          <w:rFonts w:ascii="Arial"/>
          <w:color w:val="272727"/>
          <w:spacing w:val="-12"/>
          <w:sz w:val="18"/>
        </w:rPr>
        <w:t xml:space="preserve"> </w:t>
      </w:r>
      <w:r>
        <w:rPr>
          <w:rFonts w:ascii="Arial"/>
          <w:color w:val="090909"/>
          <w:sz w:val="18"/>
        </w:rPr>
        <w:t>410)</w:t>
      </w:r>
    </w:p>
    <w:p w:rsidR="00A4744C" w:rsidRDefault="00184F58">
      <w:pPr>
        <w:tabs>
          <w:tab w:val="right" w:leader="dot" w:pos="7114"/>
        </w:tabs>
        <w:spacing w:line="216" w:lineRule="exact"/>
        <w:ind w:left="1180"/>
        <w:rPr>
          <w:rFonts w:ascii="Arial" w:eastAsia="Arial" w:hAnsi="Arial" w:cs="Arial"/>
          <w:sz w:val="18"/>
          <w:szCs w:val="18"/>
        </w:rPr>
      </w:pPr>
      <w:r>
        <w:rPr>
          <w:rFonts w:ascii="Arial"/>
          <w:color w:val="090909"/>
          <w:sz w:val="18"/>
        </w:rPr>
        <w:t>with at least two hours at</w:t>
      </w:r>
      <w:r>
        <w:rPr>
          <w:rFonts w:ascii="Arial"/>
          <w:color w:val="090909"/>
          <w:spacing w:val="-1"/>
          <w:sz w:val="18"/>
        </w:rPr>
        <w:t xml:space="preserve"> </w:t>
      </w:r>
      <w:r>
        <w:rPr>
          <w:rFonts w:ascii="Arial"/>
          <w:color w:val="090909"/>
          <w:sz w:val="18"/>
        </w:rPr>
        <w:t>300-400</w:t>
      </w:r>
      <w:r>
        <w:rPr>
          <w:rFonts w:ascii="Arial"/>
          <w:color w:val="090909"/>
          <w:spacing w:val="-1"/>
          <w:sz w:val="18"/>
        </w:rPr>
        <w:t xml:space="preserve"> </w:t>
      </w:r>
      <w:r>
        <w:rPr>
          <w:rFonts w:ascii="Arial"/>
          <w:color w:val="090909"/>
          <w:sz w:val="18"/>
        </w:rPr>
        <w:t>level</w:t>
      </w:r>
      <w:r>
        <w:rPr>
          <w:rFonts w:ascii="Arial"/>
          <w:color w:val="090909"/>
          <w:sz w:val="18"/>
        </w:rPr>
        <w:tab/>
        <w:t>8</w:t>
      </w:r>
    </w:p>
    <w:p w:rsidR="00A4744C" w:rsidRDefault="00184F58">
      <w:pPr>
        <w:tabs>
          <w:tab w:val="right" w:leader="dot" w:pos="7114"/>
        </w:tabs>
        <w:spacing w:line="215" w:lineRule="exact"/>
        <w:ind w:left="820"/>
        <w:rPr>
          <w:rFonts w:ascii="Arial" w:eastAsia="Arial" w:hAnsi="Arial" w:cs="Arial"/>
          <w:sz w:val="18"/>
          <w:szCs w:val="18"/>
        </w:rPr>
      </w:pPr>
      <w:r>
        <w:rPr>
          <w:rFonts w:ascii="Arial"/>
          <w:color w:val="090909"/>
          <w:sz w:val="18"/>
        </w:rPr>
        <w:t>Keyboard Ensemble</w:t>
      </w:r>
      <w:r>
        <w:rPr>
          <w:rFonts w:ascii="Arial"/>
          <w:color w:val="090909"/>
          <w:spacing w:val="-1"/>
          <w:sz w:val="18"/>
        </w:rPr>
        <w:t xml:space="preserve"> </w:t>
      </w:r>
      <w:r>
        <w:rPr>
          <w:rFonts w:ascii="Arial"/>
          <w:color w:val="090909"/>
          <w:sz w:val="18"/>
        </w:rPr>
        <w:t>(MU</w:t>
      </w:r>
      <w:r>
        <w:rPr>
          <w:rFonts w:ascii="Arial"/>
          <w:color w:val="090909"/>
          <w:spacing w:val="-1"/>
          <w:sz w:val="18"/>
        </w:rPr>
        <w:t xml:space="preserve"> </w:t>
      </w:r>
      <w:r>
        <w:rPr>
          <w:rFonts w:ascii="Arial"/>
          <w:color w:val="090909"/>
          <w:sz w:val="18"/>
        </w:rPr>
        <w:t>137-437)</w:t>
      </w:r>
      <w:r>
        <w:rPr>
          <w:rFonts w:ascii="Arial"/>
          <w:color w:val="090909"/>
          <w:sz w:val="18"/>
        </w:rPr>
        <w:tab/>
        <w:t>4</w:t>
      </w:r>
    </w:p>
    <w:p w:rsidR="00A4744C" w:rsidRDefault="00184F58">
      <w:pPr>
        <w:tabs>
          <w:tab w:val="right" w:leader="dot" w:pos="7114"/>
        </w:tabs>
        <w:spacing w:line="216" w:lineRule="exact"/>
        <w:ind w:left="820"/>
        <w:rPr>
          <w:rFonts w:ascii="Arial" w:eastAsia="Arial" w:hAnsi="Arial" w:cs="Arial"/>
          <w:sz w:val="18"/>
          <w:szCs w:val="18"/>
        </w:rPr>
      </w:pPr>
      <w:r>
        <w:rPr>
          <w:rFonts w:ascii="Arial"/>
          <w:color w:val="090909"/>
          <w:sz w:val="18"/>
        </w:rPr>
        <w:t>Piano Literature and Materials</w:t>
      </w:r>
      <w:r>
        <w:rPr>
          <w:rFonts w:ascii="Arial"/>
          <w:color w:val="090909"/>
          <w:spacing w:val="-11"/>
          <w:sz w:val="18"/>
        </w:rPr>
        <w:t xml:space="preserve"> </w:t>
      </w:r>
      <w:r>
        <w:rPr>
          <w:rFonts w:ascii="Arial"/>
          <w:color w:val="090909"/>
          <w:sz w:val="18"/>
        </w:rPr>
        <w:t>(MU</w:t>
      </w:r>
      <w:r>
        <w:rPr>
          <w:rFonts w:ascii="Arial"/>
          <w:color w:val="090909"/>
          <w:spacing w:val="-1"/>
          <w:sz w:val="18"/>
        </w:rPr>
        <w:t xml:space="preserve"> </w:t>
      </w:r>
      <w:r>
        <w:rPr>
          <w:rFonts w:ascii="Arial"/>
          <w:color w:val="090909"/>
          <w:sz w:val="18"/>
        </w:rPr>
        <w:t>445)</w:t>
      </w:r>
      <w:r>
        <w:rPr>
          <w:rFonts w:ascii="Arial"/>
          <w:color w:val="090909"/>
          <w:sz w:val="18"/>
        </w:rPr>
        <w:tab/>
        <w:t>3</w:t>
      </w:r>
    </w:p>
    <w:p w:rsidR="00A4744C" w:rsidRDefault="00184F58">
      <w:pPr>
        <w:tabs>
          <w:tab w:val="right" w:leader="dot" w:pos="7114"/>
        </w:tabs>
        <w:spacing w:line="215" w:lineRule="exact"/>
        <w:ind w:left="820"/>
        <w:rPr>
          <w:rFonts w:ascii="Arial" w:eastAsia="Arial" w:hAnsi="Arial" w:cs="Arial"/>
          <w:sz w:val="18"/>
          <w:szCs w:val="18"/>
        </w:rPr>
      </w:pPr>
      <w:r>
        <w:rPr>
          <w:rFonts w:ascii="Arial"/>
          <w:color w:val="090909"/>
          <w:sz w:val="18"/>
        </w:rPr>
        <w:t>P</w:t>
      </w:r>
      <w:r>
        <w:rPr>
          <w:rFonts w:ascii="Arial"/>
          <w:color w:val="272727"/>
          <w:sz w:val="18"/>
        </w:rPr>
        <w:t>i</w:t>
      </w:r>
      <w:r>
        <w:rPr>
          <w:rFonts w:ascii="Arial"/>
          <w:color w:val="090909"/>
          <w:sz w:val="18"/>
        </w:rPr>
        <w:t>ano Pedagogy</w:t>
      </w:r>
      <w:r>
        <w:rPr>
          <w:rFonts w:ascii="Arial"/>
          <w:color w:val="090909"/>
          <w:spacing w:val="-2"/>
          <w:sz w:val="18"/>
        </w:rPr>
        <w:t xml:space="preserve"> </w:t>
      </w:r>
      <w:r>
        <w:rPr>
          <w:rFonts w:ascii="Arial"/>
          <w:color w:val="090909"/>
          <w:sz w:val="18"/>
        </w:rPr>
        <w:t>(MU</w:t>
      </w:r>
      <w:r>
        <w:rPr>
          <w:rFonts w:ascii="Arial"/>
          <w:color w:val="090909"/>
          <w:spacing w:val="-1"/>
          <w:sz w:val="18"/>
        </w:rPr>
        <w:t xml:space="preserve"> </w:t>
      </w:r>
      <w:r>
        <w:rPr>
          <w:rFonts w:ascii="Arial"/>
          <w:color w:val="090909"/>
          <w:sz w:val="18"/>
        </w:rPr>
        <w:t>446)</w:t>
      </w:r>
      <w:r>
        <w:rPr>
          <w:rFonts w:ascii="Arial"/>
          <w:color w:val="090909"/>
          <w:sz w:val="18"/>
        </w:rPr>
        <w:tab/>
        <w:t>3</w:t>
      </w:r>
    </w:p>
    <w:p w:rsidR="00A4744C" w:rsidRDefault="00184F58">
      <w:pPr>
        <w:tabs>
          <w:tab w:val="right" w:leader="dot" w:pos="7114"/>
        </w:tabs>
        <w:spacing w:line="216" w:lineRule="exact"/>
        <w:ind w:left="820"/>
        <w:rPr>
          <w:rFonts w:ascii="Arial" w:eastAsia="Arial" w:hAnsi="Arial" w:cs="Arial"/>
          <w:sz w:val="18"/>
          <w:szCs w:val="18"/>
        </w:rPr>
      </w:pPr>
      <w:r>
        <w:rPr>
          <w:rFonts w:ascii="Arial"/>
          <w:color w:val="090909"/>
          <w:sz w:val="18"/>
        </w:rPr>
        <w:t>Class Accompanying</w:t>
      </w:r>
      <w:r>
        <w:rPr>
          <w:rFonts w:ascii="Arial"/>
          <w:color w:val="090909"/>
          <w:spacing w:val="-3"/>
          <w:sz w:val="18"/>
        </w:rPr>
        <w:t xml:space="preserve"> </w:t>
      </w:r>
      <w:r>
        <w:rPr>
          <w:rFonts w:ascii="Arial"/>
          <w:color w:val="090909"/>
          <w:sz w:val="18"/>
        </w:rPr>
        <w:t>(MU</w:t>
      </w:r>
      <w:r>
        <w:rPr>
          <w:rFonts w:ascii="Arial"/>
          <w:color w:val="090909"/>
          <w:spacing w:val="-1"/>
          <w:sz w:val="18"/>
        </w:rPr>
        <w:t xml:space="preserve"> </w:t>
      </w:r>
      <w:r>
        <w:rPr>
          <w:rFonts w:ascii="Arial"/>
          <w:color w:val="090909"/>
          <w:sz w:val="18"/>
        </w:rPr>
        <w:t>135)</w:t>
      </w:r>
      <w:r>
        <w:rPr>
          <w:rFonts w:ascii="Arial"/>
          <w:color w:val="090909"/>
          <w:sz w:val="18"/>
        </w:rPr>
        <w:tab/>
        <w:t>1</w:t>
      </w:r>
    </w:p>
    <w:p w:rsidR="00A4744C" w:rsidRDefault="00184F58">
      <w:pPr>
        <w:spacing w:before="7" w:line="206" w:lineRule="exact"/>
        <w:ind w:left="820" w:right="594"/>
        <w:rPr>
          <w:rFonts w:ascii="Arial" w:eastAsia="Arial" w:hAnsi="Arial" w:cs="Arial"/>
          <w:sz w:val="18"/>
          <w:szCs w:val="18"/>
        </w:rPr>
      </w:pPr>
      <w:r>
        <w:rPr>
          <w:rFonts w:ascii="Arial"/>
          <w:color w:val="090909"/>
          <w:sz w:val="18"/>
        </w:rPr>
        <w:t>Instrum</w:t>
      </w:r>
      <w:r>
        <w:rPr>
          <w:rFonts w:ascii="Arial"/>
          <w:color w:val="272727"/>
          <w:sz w:val="18"/>
        </w:rPr>
        <w:t>e</w:t>
      </w:r>
      <w:r>
        <w:rPr>
          <w:rFonts w:ascii="Arial"/>
          <w:color w:val="090909"/>
          <w:sz w:val="18"/>
        </w:rPr>
        <w:t>ntal Conducting (MU 383)</w:t>
      </w:r>
      <w:r>
        <w:rPr>
          <w:rFonts w:ascii="Arial"/>
          <w:color w:val="090909"/>
          <w:spacing w:val="-11"/>
          <w:sz w:val="18"/>
        </w:rPr>
        <w:t xml:space="preserve"> </w:t>
      </w:r>
      <w:r>
        <w:rPr>
          <w:rFonts w:ascii="Arial"/>
          <w:b/>
          <w:color w:val="090909"/>
          <w:sz w:val="18"/>
        </w:rPr>
        <w:t>or</w:t>
      </w:r>
    </w:p>
    <w:p w:rsidR="00A4744C" w:rsidRDefault="00184F58">
      <w:pPr>
        <w:tabs>
          <w:tab w:val="right" w:leader="dot" w:pos="7114"/>
        </w:tabs>
        <w:spacing w:line="216" w:lineRule="exact"/>
        <w:ind w:left="1180"/>
        <w:rPr>
          <w:rFonts w:ascii="Arial" w:eastAsia="Arial" w:hAnsi="Arial" w:cs="Arial"/>
          <w:sz w:val="18"/>
          <w:szCs w:val="18"/>
        </w:rPr>
      </w:pPr>
      <w:r>
        <w:rPr>
          <w:rFonts w:ascii="Arial"/>
          <w:color w:val="090909"/>
          <w:sz w:val="18"/>
        </w:rPr>
        <w:t>Choral Conducting</w:t>
      </w:r>
      <w:r>
        <w:rPr>
          <w:rFonts w:ascii="Arial"/>
          <w:color w:val="090909"/>
          <w:spacing w:val="-1"/>
          <w:sz w:val="18"/>
        </w:rPr>
        <w:t xml:space="preserve"> </w:t>
      </w:r>
      <w:r>
        <w:rPr>
          <w:rFonts w:ascii="Arial"/>
          <w:color w:val="090909"/>
          <w:sz w:val="18"/>
        </w:rPr>
        <w:t>(MU</w:t>
      </w:r>
      <w:r>
        <w:rPr>
          <w:rFonts w:ascii="Arial"/>
          <w:color w:val="090909"/>
          <w:spacing w:val="-1"/>
          <w:sz w:val="18"/>
        </w:rPr>
        <w:t xml:space="preserve"> </w:t>
      </w:r>
      <w:r>
        <w:rPr>
          <w:rFonts w:ascii="Arial"/>
          <w:color w:val="090909"/>
          <w:sz w:val="18"/>
        </w:rPr>
        <w:t>384)</w:t>
      </w:r>
      <w:r>
        <w:rPr>
          <w:rFonts w:ascii="Arial"/>
          <w:color w:val="090909"/>
          <w:sz w:val="18"/>
        </w:rPr>
        <w:tab/>
        <w:t>2</w:t>
      </w:r>
    </w:p>
    <w:p w:rsidR="00A4744C" w:rsidRDefault="00184F58">
      <w:pPr>
        <w:tabs>
          <w:tab w:val="right" w:leader="dot" w:pos="7114"/>
        </w:tabs>
        <w:spacing w:line="215" w:lineRule="exact"/>
        <w:ind w:left="820"/>
        <w:rPr>
          <w:rFonts w:ascii="Arial" w:eastAsia="Arial" w:hAnsi="Arial" w:cs="Arial"/>
          <w:sz w:val="18"/>
          <w:szCs w:val="18"/>
        </w:rPr>
      </w:pPr>
      <w:r>
        <w:rPr>
          <w:rFonts w:ascii="Arial"/>
          <w:color w:val="090909"/>
          <w:sz w:val="18"/>
        </w:rPr>
        <w:t>Music Electives (MU</w:t>
      </w:r>
      <w:r>
        <w:rPr>
          <w:rFonts w:ascii="Arial"/>
          <w:color w:val="090909"/>
          <w:spacing w:val="1"/>
          <w:sz w:val="18"/>
        </w:rPr>
        <w:t xml:space="preserve"> </w:t>
      </w:r>
      <w:r>
        <w:rPr>
          <w:rFonts w:ascii="Arial"/>
          <w:color w:val="090909"/>
          <w:sz w:val="18"/>
        </w:rPr>
        <w:t>300-400</w:t>
      </w:r>
      <w:r>
        <w:rPr>
          <w:rFonts w:ascii="Arial"/>
          <w:color w:val="090909"/>
          <w:spacing w:val="-1"/>
          <w:sz w:val="18"/>
        </w:rPr>
        <w:t xml:space="preserve"> </w:t>
      </w:r>
      <w:r>
        <w:rPr>
          <w:rFonts w:ascii="Arial"/>
          <w:color w:val="090909"/>
          <w:sz w:val="18"/>
        </w:rPr>
        <w:t>level)</w:t>
      </w:r>
      <w:r>
        <w:rPr>
          <w:rFonts w:ascii="Arial"/>
          <w:color w:val="090909"/>
          <w:sz w:val="18"/>
        </w:rPr>
        <w:tab/>
        <w:t>4</w:t>
      </w:r>
    </w:p>
    <w:p w:rsidR="00A4744C" w:rsidRDefault="00184F58">
      <w:pPr>
        <w:tabs>
          <w:tab w:val="right" w:leader="dot" w:pos="7114"/>
        </w:tabs>
        <w:spacing w:line="215" w:lineRule="exact"/>
        <w:ind w:left="820"/>
        <w:rPr>
          <w:rFonts w:ascii="Arial" w:eastAsia="Arial" w:hAnsi="Arial" w:cs="Arial"/>
          <w:sz w:val="18"/>
          <w:szCs w:val="18"/>
        </w:rPr>
      </w:pPr>
      <w:r>
        <w:rPr>
          <w:rFonts w:ascii="Arial"/>
          <w:color w:val="090909"/>
          <w:sz w:val="18"/>
        </w:rPr>
        <w:t>Junior Recital (MU</w:t>
      </w:r>
      <w:r>
        <w:rPr>
          <w:rFonts w:ascii="Arial"/>
          <w:color w:val="090909"/>
          <w:spacing w:val="-1"/>
          <w:sz w:val="18"/>
        </w:rPr>
        <w:t xml:space="preserve"> </w:t>
      </w:r>
      <w:r>
        <w:rPr>
          <w:rFonts w:ascii="Arial"/>
          <w:color w:val="090909"/>
          <w:sz w:val="18"/>
        </w:rPr>
        <w:t>319)</w:t>
      </w:r>
      <w:r>
        <w:rPr>
          <w:rFonts w:ascii="Arial"/>
          <w:color w:val="090909"/>
          <w:sz w:val="18"/>
        </w:rPr>
        <w:tab/>
        <w:t>1</w:t>
      </w:r>
    </w:p>
    <w:p w:rsidR="00A4744C" w:rsidRDefault="00184F58">
      <w:pPr>
        <w:tabs>
          <w:tab w:val="right" w:leader="dot" w:pos="7114"/>
        </w:tabs>
        <w:spacing w:line="163" w:lineRule="exact"/>
        <w:ind w:left="820"/>
        <w:rPr>
          <w:rFonts w:ascii="Arial" w:eastAsia="Arial" w:hAnsi="Arial" w:cs="Arial"/>
          <w:sz w:val="18"/>
          <w:szCs w:val="18"/>
        </w:rPr>
      </w:pPr>
      <w:r>
        <w:rPr>
          <w:rFonts w:ascii="Arial"/>
          <w:color w:val="090909"/>
          <w:sz w:val="18"/>
        </w:rPr>
        <w:t>Senior Recital</w:t>
      </w:r>
      <w:r>
        <w:rPr>
          <w:rFonts w:ascii="Arial"/>
          <w:color w:val="090909"/>
          <w:spacing w:val="-1"/>
          <w:sz w:val="18"/>
        </w:rPr>
        <w:t xml:space="preserve"> </w:t>
      </w:r>
      <w:r>
        <w:rPr>
          <w:rFonts w:ascii="Arial"/>
          <w:color w:val="090909"/>
          <w:sz w:val="18"/>
        </w:rPr>
        <w:t>(MU</w:t>
      </w:r>
      <w:r>
        <w:rPr>
          <w:rFonts w:ascii="Arial"/>
          <w:color w:val="090909"/>
          <w:spacing w:val="-1"/>
          <w:sz w:val="18"/>
        </w:rPr>
        <w:t xml:space="preserve"> </w:t>
      </w:r>
      <w:r>
        <w:rPr>
          <w:rFonts w:ascii="Arial"/>
          <w:color w:val="090909"/>
          <w:sz w:val="18"/>
        </w:rPr>
        <w:t>419)</w:t>
      </w:r>
      <w:r>
        <w:rPr>
          <w:rFonts w:ascii="Arial"/>
          <w:color w:val="272727"/>
          <w:sz w:val="18"/>
        </w:rPr>
        <w:tab/>
        <w:t>2</w:t>
      </w:r>
    </w:p>
    <w:p w:rsidR="00A4744C" w:rsidRDefault="00184F58">
      <w:pPr>
        <w:pStyle w:val="BodyText"/>
        <w:spacing w:line="139" w:lineRule="exact"/>
        <w:ind w:left="0" w:right="100"/>
        <w:jc w:val="right"/>
        <w:rPr>
          <w:rFonts w:cs="Arial"/>
        </w:rPr>
      </w:pPr>
      <w:r>
        <w:rPr>
          <w:rFonts w:cs="Arial"/>
          <w:w w:val="95"/>
        </w:rPr>
        <w:t>––</w:t>
      </w:r>
    </w:p>
    <w:p w:rsidR="00A4744C" w:rsidRDefault="00184F58">
      <w:pPr>
        <w:spacing w:line="163" w:lineRule="exact"/>
        <w:ind w:right="100"/>
        <w:jc w:val="right"/>
        <w:rPr>
          <w:rFonts w:ascii="Arial" w:eastAsia="Arial" w:hAnsi="Arial" w:cs="Arial"/>
          <w:sz w:val="18"/>
          <w:szCs w:val="18"/>
        </w:rPr>
      </w:pPr>
      <w:r>
        <w:rPr>
          <w:rFonts w:ascii="Arial"/>
          <w:color w:val="090909"/>
          <w:w w:val="95"/>
          <w:sz w:val="18"/>
        </w:rPr>
        <w:t>44</w:t>
      </w:r>
    </w:p>
    <w:p w:rsidR="00A4744C" w:rsidRDefault="00184F58">
      <w:pPr>
        <w:pStyle w:val="ListParagraph"/>
        <w:numPr>
          <w:ilvl w:val="1"/>
          <w:numId w:val="51"/>
        </w:numPr>
        <w:tabs>
          <w:tab w:val="left" w:pos="821"/>
        </w:tabs>
        <w:spacing w:line="196" w:lineRule="exact"/>
        <w:rPr>
          <w:rFonts w:ascii="Arial" w:eastAsia="Arial" w:hAnsi="Arial" w:cs="Arial"/>
          <w:sz w:val="18"/>
          <w:szCs w:val="18"/>
        </w:rPr>
      </w:pPr>
      <w:r>
        <w:rPr>
          <w:rFonts w:ascii="Arial"/>
          <w:b/>
          <w:color w:val="090909"/>
          <w:sz w:val="18"/>
        </w:rPr>
        <w:t>Vocal</w:t>
      </w:r>
      <w:r>
        <w:rPr>
          <w:rFonts w:ascii="Arial"/>
          <w:b/>
          <w:color w:val="090909"/>
          <w:spacing w:val="-3"/>
          <w:sz w:val="18"/>
        </w:rPr>
        <w:t xml:space="preserve"> </w:t>
      </w:r>
      <w:r>
        <w:rPr>
          <w:rFonts w:ascii="Arial"/>
          <w:b/>
          <w:color w:val="090909"/>
          <w:sz w:val="18"/>
        </w:rPr>
        <w:t>Emphasis</w:t>
      </w:r>
      <w:r>
        <w:rPr>
          <w:rFonts w:ascii="Arial"/>
          <w:color w:val="090909"/>
          <w:sz w:val="18"/>
        </w:rPr>
        <w:t>:</w:t>
      </w:r>
    </w:p>
    <w:p w:rsidR="00A4744C" w:rsidRDefault="00184F58">
      <w:pPr>
        <w:tabs>
          <w:tab w:val="left" w:leader="dot" w:pos="6915"/>
        </w:tabs>
        <w:spacing w:line="211" w:lineRule="exact"/>
        <w:ind w:left="820"/>
        <w:rPr>
          <w:rFonts w:ascii="Arial" w:eastAsia="Arial" w:hAnsi="Arial" w:cs="Arial"/>
          <w:sz w:val="18"/>
          <w:szCs w:val="18"/>
        </w:rPr>
      </w:pPr>
      <w:r>
        <w:rPr>
          <w:rFonts w:ascii="Arial"/>
          <w:color w:val="090909"/>
          <w:sz w:val="18"/>
        </w:rPr>
        <w:t>Applied Voice (MU 111, 211, 311, 411, four hours at</w:t>
      </w:r>
      <w:r>
        <w:rPr>
          <w:rFonts w:ascii="Arial"/>
          <w:color w:val="090909"/>
          <w:spacing w:val="-21"/>
          <w:sz w:val="18"/>
        </w:rPr>
        <w:t xml:space="preserve"> </w:t>
      </w:r>
      <w:r>
        <w:rPr>
          <w:rFonts w:ascii="Arial"/>
          <w:color w:val="090909"/>
          <w:sz w:val="18"/>
        </w:rPr>
        <w:t>each</w:t>
      </w:r>
      <w:r>
        <w:rPr>
          <w:rFonts w:ascii="Arial"/>
          <w:color w:val="090909"/>
          <w:spacing w:val="-4"/>
          <w:sz w:val="18"/>
        </w:rPr>
        <w:t xml:space="preserve"> </w:t>
      </w:r>
      <w:r>
        <w:rPr>
          <w:rFonts w:ascii="Arial"/>
          <w:color w:val="090909"/>
          <w:sz w:val="18"/>
        </w:rPr>
        <w:t>level)</w:t>
      </w:r>
      <w:r>
        <w:rPr>
          <w:rFonts w:ascii="Arial"/>
          <w:color w:val="090909"/>
          <w:sz w:val="18"/>
        </w:rPr>
        <w:tab/>
        <w:t>16</w:t>
      </w:r>
    </w:p>
    <w:p w:rsidR="00A4744C" w:rsidRDefault="00184F58">
      <w:pPr>
        <w:spacing w:before="7" w:line="206" w:lineRule="exact"/>
        <w:ind w:left="820" w:right="594"/>
        <w:rPr>
          <w:rFonts w:ascii="Arial" w:eastAsia="Arial" w:hAnsi="Arial" w:cs="Arial"/>
          <w:sz w:val="18"/>
          <w:szCs w:val="18"/>
        </w:rPr>
      </w:pPr>
      <w:r>
        <w:rPr>
          <w:rFonts w:ascii="Arial"/>
          <w:color w:val="090909"/>
          <w:sz w:val="18"/>
        </w:rPr>
        <w:t>Colleg</w:t>
      </w:r>
      <w:r>
        <w:rPr>
          <w:rFonts w:ascii="Arial"/>
          <w:color w:val="272727"/>
          <w:sz w:val="18"/>
        </w:rPr>
        <w:t>i</w:t>
      </w:r>
      <w:r>
        <w:rPr>
          <w:rFonts w:ascii="Arial"/>
          <w:color w:val="090909"/>
          <w:sz w:val="18"/>
        </w:rPr>
        <w:t>ate Singers (MU 110, 210, 310</w:t>
      </w:r>
      <w:r>
        <w:rPr>
          <w:rFonts w:ascii="Arial"/>
          <w:color w:val="272727"/>
          <w:sz w:val="18"/>
        </w:rPr>
        <w:t xml:space="preserve">, </w:t>
      </w:r>
      <w:r>
        <w:rPr>
          <w:rFonts w:ascii="Arial"/>
          <w:color w:val="090909"/>
          <w:sz w:val="18"/>
        </w:rPr>
        <w:t>410) with at</w:t>
      </w:r>
      <w:r>
        <w:rPr>
          <w:rFonts w:ascii="Arial"/>
          <w:color w:val="090909"/>
          <w:spacing w:val="-17"/>
          <w:sz w:val="18"/>
        </w:rPr>
        <w:t xml:space="preserve"> </w:t>
      </w:r>
      <w:r>
        <w:rPr>
          <w:rFonts w:ascii="Arial"/>
          <w:color w:val="090909"/>
          <w:sz w:val="18"/>
        </w:rPr>
        <w:t>least</w:t>
      </w:r>
    </w:p>
    <w:p w:rsidR="00A4744C" w:rsidRDefault="00184F58">
      <w:pPr>
        <w:tabs>
          <w:tab w:val="left" w:leader="dot" w:pos="7009"/>
        </w:tabs>
        <w:spacing w:line="217" w:lineRule="exact"/>
        <w:ind w:left="1180"/>
        <w:rPr>
          <w:rFonts w:ascii="Arial" w:eastAsia="Arial" w:hAnsi="Arial" w:cs="Arial"/>
          <w:sz w:val="19"/>
          <w:szCs w:val="19"/>
        </w:rPr>
      </w:pPr>
      <w:r>
        <w:rPr>
          <w:rFonts w:ascii="Arial"/>
          <w:color w:val="090909"/>
          <w:sz w:val="18"/>
        </w:rPr>
        <w:t xml:space="preserve">two hours at the 300-400 level </w:t>
      </w:r>
      <w:r>
        <w:rPr>
          <w:rFonts w:ascii="Arial"/>
          <w:color w:val="080808"/>
          <w:sz w:val="19"/>
        </w:rPr>
        <w:t xml:space="preserve">one </w:t>
      </w:r>
      <w:r>
        <w:rPr>
          <w:rFonts w:ascii="Arial"/>
          <w:color w:val="171717"/>
          <w:sz w:val="19"/>
        </w:rPr>
        <w:t>hour at</w:t>
      </w:r>
      <w:r>
        <w:rPr>
          <w:rFonts w:ascii="Arial"/>
          <w:color w:val="171717"/>
          <w:spacing w:val="-12"/>
          <w:sz w:val="19"/>
        </w:rPr>
        <w:t xml:space="preserve"> </w:t>
      </w:r>
      <w:r>
        <w:rPr>
          <w:rFonts w:ascii="Arial"/>
          <w:color w:val="080808"/>
          <w:sz w:val="19"/>
        </w:rPr>
        <w:t>each</w:t>
      </w:r>
      <w:r>
        <w:rPr>
          <w:rFonts w:ascii="Arial"/>
          <w:color w:val="080808"/>
          <w:spacing w:val="-1"/>
          <w:sz w:val="19"/>
        </w:rPr>
        <w:t xml:space="preserve"> </w:t>
      </w:r>
      <w:r>
        <w:rPr>
          <w:rFonts w:ascii="Arial"/>
          <w:color w:val="171717"/>
          <w:sz w:val="19"/>
        </w:rPr>
        <w:t>level)</w:t>
      </w:r>
      <w:r>
        <w:rPr>
          <w:rFonts w:ascii="Arial"/>
          <w:color w:val="080808"/>
          <w:sz w:val="19"/>
        </w:rPr>
        <w:tab/>
        <w:t>8</w:t>
      </w:r>
    </w:p>
    <w:p w:rsidR="00A4744C" w:rsidRDefault="00184F58">
      <w:pPr>
        <w:pStyle w:val="BodyText"/>
        <w:tabs>
          <w:tab w:val="left" w:leader="dot" w:pos="7009"/>
        </w:tabs>
        <w:spacing w:before="2"/>
        <w:ind w:left="820"/>
      </w:pPr>
      <w:r>
        <w:rPr>
          <w:color w:val="080808"/>
        </w:rPr>
        <w:t>Opera/Musical Theatre (MU108, 208,</w:t>
      </w:r>
      <w:r>
        <w:rPr>
          <w:color w:val="080808"/>
          <w:spacing w:val="-11"/>
        </w:rPr>
        <w:t xml:space="preserve"> </w:t>
      </w:r>
      <w:r>
        <w:rPr>
          <w:color w:val="080808"/>
        </w:rPr>
        <w:t>308,</w:t>
      </w:r>
      <w:r>
        <w:rPr>
          <w:color w:val="080808"/>
          <w:spacing w:val="-4"/>
        </w:rPr>
        <w:t xml:space="preserve"> </w:t>
      </w:r>
      <w:r>
        <w:rPr>
          <w:color w:val="080808"/>
        </w:rPr>
        <w:t>408)</w:t>
      </w:r>
      <w:r>
        <w:rPr>
          <w:color w:val="080808"/>
        </w:rPr>
        <w:tab/>
        <w:t>4</w:t>
      </w:r>
    </w:p>
    <w:p w:rsidR="00A4744C" w:rsidRDefault="00A4744C">
      <w:pPr>
        <w:spacing w:before="8"/>
        <w:rPr>
          <w:rFonts w:ascii="Arial" w:eastAsia="Arial" w:hAnsi="Arial" w:cs="Arial"/>
          <w:sz w:val="14"/>
          <w:szCs w:val="14"/>
        </w:rPr>
      </w:pPr>
    </w:p>
    <w:p w:rsidR="00A4744C" w:rsidRDefault="00AD0162">
      <w:pPr>
        <w:spacing w:line="20" w:lineRule="exact"/>
        <w:ind w:left="111"/>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6985" t="5080" r="6985" b="8890"/>
                <wp:docPr id="44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450" name="Group 265"/>
                        <wpg:cNvGrpSpPr>
                          <a:grpSpLocks/>
                        </wpg:cNvGrpSpPr>
                        <wpg:grpSpPr bwMode="auto">
                          <a:xfrm>
                            <a:off x="4" y="4"/>
                            <a:ext cx="1080" cy="2"/>
                            <a:chOff x="4" y="4"/>
                            <a:chExt cx="1080" cy="2"/>
                          </a:xfrm>
                        </wpg:grpSpPr>
                        <wps:wsp>
                          <wps:cNvPr id="451" name="Freeform 266"/>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C4C2D2" id="Group 264"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">
                <v:group id="Group 265"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266"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IMUA&#10;AADcAAAADwAAAGRycy9kb3ducmV2LnhtbESPQWvCQBSE74X+h+UVvJS6UayUNBspQUEQhNpCr4/s&#10;SzZt9m2aXU38964geBxm5hsmW422FSfqfeNYwWyagCAunW64VvD9tXl5A+EDssbWMSk4k4dV/viQ&#10;YardwJ90OoRaRAj7FBWYELpUSl8asuinriOOXuV6iyHKvpa6xyHCbSvnSbKUFhuOCwY7KgyVf4ej&#10;VeC1/90X51Ctzc+/3lVFPSyfB6UmT+PHO4hAY7iHb+2tVrB4ncH1TDwC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P8g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17"/>
        <w:ind w:left="100" w:right="594"/>
        <w:rPr>
          <w:rFonts w:ascii="Arial" w:eastAsia="Arial" w:hAnsi="Arial" w:cs="Arial"/>
          <w:sz w:val="14"/>
          <w:szCs w:val="14"/>
        </w:rPr>
      </w:pPr>
      <w:r>
        <w:rPr>
          <w:rFonts w:ascii="Arial"/>
          <w:color w:val="171717"/>
          <w:sz w:val="16"/>
        </w:rPr>
        <w:t>*</w:t>
      </w:r>
      <w:r>
        <w:rPr>
          <w:rFonts w:ascii="Arial"/>
          <w:color w:val="171717"/>
          <w:spacing w:val="-2"/>
          <w:sz w:val="16"/>
        </w:rPr>
        <w:t xml:space="preserve"> </w:t>
      </w:r>
      <w:r>
        <w:rPr>
          <w:rFonts w:ascii="Arial"/>
          <w:color w:val="080808"/>
          <w:sz w:val="14"/>
        </w:rPr>
        <w:t>All</w:t>
      </w:r>
      <w:r>
        <w:rPr>
          <w:rFonts w:ascii="Arial"/>
          <w:color w:val="080808"/>
          <w:spacing w:val="-3"/>
          <w:sz w:val="14"/>
        </w:rPr>
        <w:t xml:space="preserve"> </w:t>
      </w:r>
      <w:r>
        <w:rPr>
          <w:rFonts w:ascii="Arial"/>
          <w:color w:val="080808"/>
          <w:sz w:val="14"/>
        </w:rPr>
        <w:t>or</w:t>
      </w:r>
      <w:r>
        <w:rPr>
          <w:rFonts w:ascii="Arial"/>
          <w:color w:val="080808"/>
          <w:spacing w:val="-4"/>
          <w:sz w:val="14"/>
        </w:rPr>
        <w:t xml:space="preserve"> </w:t>
      </w:r>
      <w:r>
        <w:rPr>
          <w:rFonts w:ascii="Arial"/>
          <w:color w:val="080808"/>
          <w:sz w:val="14"/>
        </w:rPr>
        <w:t>portions</w:t>
      </w:r>
      <w:r>
        <w:rPr>
          <w:rFonts w:ascii="Arial"/>
          <w:color w:val="080808"/>
          <w:spacing w:val="-2"/>
          <w:sz w:val="14"/>
        </w:rPr>
        <w:t xml:space="preserve"> </w:t>
      </w:r>
      <w:r>
        <w:rPr>
          <w:rFonts w:ascii="Arial"/>
          <w:color w:val="080808"/>
          <w:sz w:val="14"/>
        </w:rPr>
        <w:t>of</w:t>
      </w:r>
      <w:r>
        <w:rPr>
          <w:rFonts w:ascii="Arial"/>
          <w:color w:val="080808"/>
          <w:spacing w:val="-4"/>
          <w:sz w:val="14"/>
        </w:rPr>
        <w:t xml:space="preserve"> </w:t>
      </w:r>
      <w:r>
        <w:rPr>
          <w:rFonts w:ascii="Arial"/>
          <w:color w:val="080808"/>
          <w:sz w:val="14"/>
        </w:rPr>
        <w:t>the</w:t>
      </w:r>
      <w:r>
        <w:rPr>
          <w:rFonts w:ascii="Arial"/>
          <w:color w:val="080808"/>
          <w:spacing w:val="-2"/>
          <w:sz w:val="14"/>
        </w:rPr>
        <w:t xml:space="preserve"> </w:t>
      </w:r>
      <w:r>
        <w:rPr>
          <w:rFonts w:ascii="Arial"/>
          <w:color w:val="080808"/>
          <w:sz w:val="14"/>
        </w:rPr>
        <w:t>requirement</w:t>
      </w:r>
      <w:r>
        <w:rPr>
          <w:rFonts w:ascii="Arial"/>
          <w:color w:val="080808"/>
          <w:spacing w:val="-4"/>
          <w:sz w:val="14"/>
        </w:rPr>
        <w:t xml:space="preserve"> </w:t>
      </w:r>
      <w:r>
        <w:rPr>
          <w:rFonts w:ascii="Arial"/>
          <w:color w:val="080808"/>
          <w:sz w:val="14"/>
        </w:rPr>
        <w:t>for</w:t>
      </w:r>
      <w:r>
        <w:rPr>
          <w:rFonts w:ascii="Arial"/>
          <w:color w:val="080808"/>
          <w:spacing w:val="-2"/>
          <w:sz w:val="14"/>
        </w:rPr>
        <w:t xml:space="preserve"> </w:t>
      </w:r>
      <w:r>
        <w:rPr>
          <w:rFonts w:ascii="Arial"/>
          <w:color w:val="080808"/>
          <w:sz w:val="14"/>
        </w:rPr>
        <w:t>Class</w:t>
      </w:r>
      <w:r>
        <w:rPr>
          <w:rFonts w:ascii="Arial"/>
          <w:color w:val="080808"/>
          <w:spacing w:val="-4"/>
          <w:sz w:val="14"/>
        </w:rPr>
        <w:t xml:space="preserve"> </w:t>
      </w:r>
      <w:r>
        <w:rPr>
          <w:rFonts w:ascii="Arial"/>
          <w:color w:val="080808"/>
          <w:sz w:val="14"/>
        </w:rPr>
        <w:t>Piano</w:t>
      </w:r>
      <w:r>
        <w:rPr>
          <w:rFonts w:ascii="Arial"/>
          <w:color w:val="080808"/>
          <w:spacing w:val="-4"/>
          <w:sz w:val="14"/>
        </w:rPr>
        <w:t xml:space="preserve"> </w:t>
      </w:r>
      <w:r>
        <w:rPr>
          <w:rFonts w:ascii="Arial"/>
          <w:color w:val="080808"/>
          <w:sz w:val="14"/>
        </w:rPr>
        <w:t>may</w:t>
      </w:r>
      <w:r>
        <w:rPr>
          <w:rFonts w:ascii="Arial"/>
          <w:color w:val="080808"/>
          <w:spacing w:val="-5"/>
          <w:sz w:val="14"/>
        </w:rPr>
        <w:t xml:space="preserve"> </w:t>
      </w:r>
      <w:r>
        <w:rPr>
          <w:rFonts w:ascii="Arial"/>
          <w:color w:val="080808"/>
          <w:sz w:val="14"/>
        </w:rPr>
        <w:t>be</w:t>
      </w:r>
      <w:r>
        <w:rPr>
          <w:rFonts w:ascii="Arial"/>
          <w:color w:val="080808"/>
          <w:spacing w:val="-4"/>
          <w:sz w:val="14"/>
        </w:rPr>
        <w:t xml:space="preserve"> </w:t>
      </w:r>
      <w:r>
        <w:rPr>
          <w:rFonts w:ascii="Arial"/>
          <w:color w:val="080808"/>
          <w:sz w:val="14"/>
        </w:rPr>
        <w:t>satisfied</w:t>
      </w:r>
      <w:r>
        <w:rPr>
          <w:rFonts w:ascii="Arial"/>
          <w:color w:val="080808"/>
          <w:spacing w:val="-4"/>
          <w:sz w:val="14"/>
        </w:rPr>
        <w:t xml:space="preserve"> </w:t>
      </w:r>
      <w:r>
        <w:rPr>
          <w:rFonts w:ascii="Arial"/>
          <w:color w:val="080808"/>
          <w:sz w:val="14"/>
        </w:rPr>
        <w:t>though</w:t>
      </w:r>
      <w:r>
        <w:rPr>
          <w:rFonts w:ascii="Arial"/>
          <w:color w:val="080808"/>
          <w:spacing w:val="2"/>
          <w:sz w:val="14"/>
        </w:rPr>
        <w:t xml:space="preserve"> </w:t>
      </w:r>
      <w:r>
        <w:rPr>
          <w:rFonts w:ascii="Arial"/>
          <w:color w:val="6F6F6F"/>
          <w:sz w:val="14"/>
        </w:rPr>
        <w:t>I</w:t>
      </w:r>
      <w:r>
        <w:rPr>
          <w:rFonts w:ascii="Arial"/>
          <w:color w:val="080808"/>
          <w:sz w:val="14"/>
        </w:rPr>
        <w:t>ndependent</w:t>
      </w:r>
      <w:r>
        <w:rPr>
          <w:rFonts w:ascii="Arial"/>
          <w:color w:val="080808"/>
          <w:spacing w:val="-4"/>
          <w:sz w:val="14"/>
        </w:rPr>
        <w:t xml:space="preserve"> </w:t>
      </w:r>
      <w:r>
        <w:rPr>
          <w:rFonts w:ascii="Arial"/>
          <w:color w:val="080808"/>
          <w:sz w:val="14"/>
        </w:rPr>
        <w:t>examination.</w:t>
      </w:r>
    </w:p>
    <w:p w:rsidR="00A4744C" w:rsidRDefault="00A4744C">
      <w:pPr>
        <w:rPr>
          <w:rFonts w:ascii="Arial" w:eastAsia="Arial" w:hAnsi="Arial" w:cs="Arial"/>
          <w:sz w:val="14"/>
          <w:szCs w:val="14"/>
        </w:rPr>
        <w:sectPr w:rsidR="00A4744C">
          <w:pgSz w:w="8640" w:h="12960"/>
          <w:pgMar w:top="920" w:right="800" w:bottom="280" w:left="620" w:header="729" w:footer="0" w:gutter="0"/>
          <w:cols w:space="720"/>
        </w:sectPr>
      </w:pPr>
    </w:p>
    <w:p w:rsidR="00A4744C" w:rsidRDefault="00A4744C">
      <w:pPr>
        <w:spacing w:before="10"/>
        <w:rPr>
          <w:rFonts w:ascii="Arial" w:eastAsia="Arial" w:hAnsi="Arial" w:cs="Arial"/>
          <w:sz w:val="24"/>
          <w:szCs w:val="24"/>
        </w:rPr>
      </w:pPr>
    </w:p>
    <w:p w:rsidR="00A4744C" w:rsidRDefault="00184F58">
      <w:pPr>
        <w:tabs>
          <w:tab w:val="left" w:pos="6248"/>
        </w:tabs>
        <w:spacing w:before="81" w:line="158" w:lineRule="exact"/>
        <w:ind w:right="117"/>
        <w:jc w:val="right"/>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spacing w:line="209" w:lineRule="exact"/>
        <w:ind w:left="827" w:right="220"/>
        <w:rPr>
          <w:rFonts w:cs="Arial"/>
        </w:rPr>
      </w:pPr>
      <w:r>
        <w:rPr>
          <w:color w:val="080808"/>
        </w:rPr>
        <w:t xml:space="preserve">Vocal Jazz </w:t>
      </w:r>
      <w:r>
        <w:rPr>
          <w:color w:val="171717"/>
        </w:rPr>
        <w:t xml:space="preserve">(MU </w:t>
      </w:r>
      <w:r>
        <w:rPr>
          <w:color w:val="080808"/>
        </w:rPr>
        <w:t xml:space="preserve">104, </w:t>
      </w:r>
      <w:r>
        <w:rPr>
          <w:color w:val="171717"/>
        </w:rPr>
        <w:t xml:space="preserve">204, </w:t>
      </w:r>
      <w:r>
        <w:rPr>
          <w:color w:val="080808"/>
        </w:rPr>
        <w:t xml:space="preserve">304, </w:t>
      </w:r>
      <w:r>
        <w:rPr>
          <w:color w:val="171717"/>
        </w:rPr>
        <w:t>404)</w:t>
      </w:r>
      <w:r>
        <w:rPr>
          <w:color w:val="171717"/>
          <w:spacing w:val="-7"/>
        </w:rPr>
        <w:t xml:space="preserve"> </w:t>
      </w:r>
      <w:r>
        <w:rPr>
          <w:b/>
          <w:color w:val="080808"/>
        </w:rPr>
        <w:t>or</w:t>
      </w:r>
    </w:p>
    <w:p w:rsidR="00A4744C" w:rsidRDefault="00184F58">
      <w:pPr>
        <w:pStyle w:val="BodyText"/>
        <w:tabs>
          <w:tab w:val="right" w:leader="dot" w:pos="7121"/>
        </w:tabs>
        <w:spacing w:line="222" w:lineRule="exact"/>
        <w:ind w:left="1187"/>
      </w:pPr>
      <w:r>
        <w:rPr>
          <w:color w:val="080808"/>
        </w:rPr>
        <w:t xml:space="preserve">Chamber Choir (MU 127, </w:t>
      </w:r>
      <w:r>
        <w:rPr>
          <w:i/>
          <w:color w:val="080808"/>
          <w:sz w:val="20"/>
        </w:rPr>
        <w:t>227,</w:t>
      </w:r>
      <w:r>
        <w:rPr>
          <w:i/>
          <w:color w:val="080808"/>
          <w:spacing w:val="-5"/>
          <w:sz w:val="20"/>
        </w:rPr>
        <w:t xml:space="preserve"> </w:t>
      </w:r>
      <w:r>
        <w:rPr>
          <w:color w:val="080808"/>
        </w:rPr>
        <w:t>327,</w:t>
      </w:r>
      <w:r>
        <w:rPr>
          <w:color w:val="080808"/>
          <w:spacing w:val="-1"/>
        </w:rPr>
        <w:t xml:space="preserve"> </w:t>
      </w:r>
      <w:r>
        <w:rPr>
          <w:color w:val="080808"/>
        </w:rPr>
        <w:t>427)</w:t>
      </w:r>
      <w:r>
        <w:rPr>
          <w:color w:val="080808"/>
        </w:rPr>
        <w:tab/>
        <w:t>2</w:t>
      </w:r>
    </w:p>
    <w:p w:rsidR="00A4744C" w:rsidRDefault="00184F58">
      <w:pPr>
        <w:pStyle w:val="BodyText"/>
        <w:tabs>
          <w:tab w:val="right" w:leader="dot" w:pos="7121"/>
        </w:tabs>
        <w:spacing w:line="214" w:lineRule="exact"/>
        <w:ind w:left="827"/>
      </w:pPr>
      <w:r>
        <w:rPr>
          <w:color w:val="080808"/>
        </w:rPr>
        <w:t>Vocal Diction I and II (MU</w:t>
      </w:r>
      <w:r>
        <w:rPr>
          <w:color w:val="080808"/>
          <w:spacing w:val="-3"/>
        </w:rPr>
        <w:t xml:space="preserve"> </w:t>
      </w:r>
      <w:r>
        <w:rPr>
          <w:color w:val="080808"/>
        </w:rPr>
        <w:t>195,</w:t>
      </w:r>
      <w:r>
        <w:rPr>
          <w:color w:val="080808"/>
          <w:spacing w:val="1"/>
        </w:rPr>
        <w:t xml:space="preserve"> </w:t>
      </w:r>
      <w:r>
        <w:rPr>
          <w:color w:val="171717"/>
        </w:rPr>
        <w:t>196)</w:t>
      </w:r>
      <w:r>
        <w:rPr>
          <w:color w:val="080808"/>
        </w:rPr>
        <w:tab/>
        <w:t>4</w:t>
      </w:r>
    </w:p>
    <w:p w:rsidR="00A4744C" w:rsidRDefault="00184F58">
      <w:pPr>
        <w:pStyle w:val="BodyText"/>
        <w:tabs>
          <w:tab w:val="right" w:leader="dot" w:pos="7121"/>
        </w:tabs>
        <w:spacing w:line="215" w:lineRule="exact"/>
        <w:ind w:left="827"/>
      </w:pPr>
      <w:r>
        <w:rPr>
          <w:color w:val="171717"/>
        </w:rPr>
        <w:t xml:space="preserve">*Class </w:t>
      </w:r>
      <w:r>
        <w:rPr>
          <w:color w:val="080808"/>
        </w:rPr>
        <w:t>Piano I, II, Ill, IV (MU 131, 132,</w:t>
      </w:r>
      <w:r>
        <w:rPr>
          <w:color w:val="080808"/>
          <w:spacing w:val="-3"/>
        </w:rPr>
        <w:t xml:space="preserve"> </w:t>
      </w:r>
      <w:r>
        <w:rPr>
          <w:color w:val="080808"/>
        </w:rPr>
        <w:t>231,</w:t>
      </w:r>
      <w:r>
        <w:rPr>
          <w:color w:val="080808"/>
          <w:spacing w:val="-2"/>
        </w:rPr>
        <w:t xml:space="preserve"> </w:t>
      </w:r>
      <w:r>
        <w:rPr>
          <w:color w:val="080808"/>
        </w:rPr>
        <w:t>232)</w:t>
      </w:r>
      <w:r>
        <w:rPr>
          <w:color w:val="080808"/>
        </w:rPr>
        <w:tab/>
        <w:t>4</w:t>
      </w:r>
    </w:p>
    <w:p w:rsidR="00A4744C" w:rsidRDefault="00184F58">
      <w:pPr>
        <w:pStyle w:val="BodyText"/>
        <w:tabs>
          <w:tab w:val="right" w:leader="dot" w:pos="7121"/>
        </w:tabs>
        <w:spacing w:line="215" w:lineRule="exact"/>
        <w:ind w:left="827"/>
      </w:pPr>
      <w:r>
        <w:rPr>
          <w:color w:val="080808"/>
        </w:rPr>
        <w:t>Choral Conducting</w:t>
      </w:r>
      <w:r>
        <w:rPr>
          <w:color w:val="080808"/>
          <w:spacing w:val="-2"/>
        </w:rPr>
        <w:t xml:space="preserve"> </w:t>
      </w:r>
      <w:r>
        <w:rPr>
          <w:color w:val="080808"/>
        </w:rPr>
        <w:t>(MU</w:t>
      </w:r>
      <w:r>
        <w:rPr>
          <w:color w:val="080808"/>
          <w:spacing w:val="-2"/>
        </w:rPr>
        <w:t xml:space="preserve"> </w:t>
      </w:r>
      <w:r>
        <w:rPr>
          <w:color w:val="080808"/>
        </w:rPr>
        <w:t>384)</w:t>
      </w:r>
      <w:r>
        <w:rPr>
          <w:color w:val="080808"/>
        </w:rPr>
        <w:tab/>
        <w:t>2</w:t>
      </w:r>
    </w:p>
    <w:p w:rsidR="00A4744C" w:rsidRDefault="00184F58">
      <w:pPr>
        <w:pStyle w:val="BodyText"/>
        <w:tabs>
          <w:tab w:val="right" w:leader="dot" w:pos="7121"/>
        </w:tabs>
        <w:spacing w:line="215" w:lineRule="exact"/>
        <w:ind w:left="827"/>
      </w:pPr>
      <w:r>
        <w:rPr>
          <w:color w:val="080808"/>
        </w:rPr>
        <w:t>Vocal Pedagogy and Vocal literature (MU</w:t>
      </w:r>
      <w:r>
        <w:rPr>
          <w:color w:val="080808"/>
          <w:spacing w:val="-6"/>
        </w:rPr>
        <w:t xml:space="preserve"> </w:t>
      </w:r>
      <w:r>
        <w:rPr>
          <w:color w:val="080808"/>
        </w:rPr>
        <w:t>397,</w:t>
      </w:r>
      <w:r>
        <w:rPr>
          <w:color w:val="080808"/>
          <w:spacing w:val="-1"/>
        </w:rPr>
        <w:t xml:space="preserve"> </w:t>
      </w:r>
      <w:r>
        <w:rPr>
          <w:color w:val="080808"/>
        </w:rPr>
        <w:t>398)</w:t>
      </w:r>
      <w:r>
        <w:rPr>
          <w:color w:val="080808"/>
        </w:rPr>
        <w:tab/>
        <w:t>4</w:t>
      </w:r>
    </w:p>
    <w:p w:rsidR="00A4744C" w:rsidRDefault="00184F58">
      <w:pPr>
        <w:pStyle w:val="BodyText"/>
        <w:tabs>
          <w:tab w:val="right" w:leader="dot" w:pos="7121"/>
        </w:tabs>
        <w:spacing w:line="215" w:lineRule="exact"/>
        <w:ind w:left="827"/>
      </w:pPr>
      <w:r>
        <w:rPr>
          <w:color w:val="080808"/>
        </w:rPr>
        <w:t>Junior Recital</w:t>
      </w:r>
      <w:r>
        <w:rPr>
          <w:color w:val="080808"/>
          <w:spacing w:val="-1"/>
        </w:rPr>
        <w:t xml:space="preserve"> </w:t>
      </w:r>
      <w:r>
        <w:rPr>
          <w:color w:val="080808"/>
        </w:rPr>
        <w:t>(MU</w:t>
      </w:r>
      <w:r>
        <w:rPr>
          <w:color w:val="080808"/>
          <w:spacing w:val="-2"/>
        </w:rPr>
        <w:t xml:space="preserve"> </w:t>
      </w:r>
      <w:r>
        <w:rPr>
          <w:color w:val="080808"/>
        </w:rPr>
        <w:t>319)</w:t>
      </w:r>
      <w:r>
        <w:rPr>
          <w:color w:val="171717"/>
        </w:rPr>
        <w:tab/>
        <w:t>1</w:t>
      </w:r>
    </w:p>
    <w:p w:rsidR="00A4744C" w:rsidRDefault="00184F58">
      <w:pPr>
        <w:pStyle w:val="BodyText"/>
        <w:tabs>
          <w:tab w:val="right" w:leader="dot" w:pos="7121"/>
        </w:tabs>
        <w:spacing w:line="162" w:lineRule="exact"/>
        <w:ind w:left="827"/>
      </w:pPr>
      <w:r>
        <w:rPr>
          <w:color w:val="080808"/>
        </w:rPr>
        <w:t>Senior Recital</w:t>
      </w:r>
      <w:r>
        <w:rPr>
          <w:color w:val="080808"/>
          <w:spacing w:val="-1"/>
        </w:rPr>
        <w:t xml:space="preserve"> </w:t>
      </w:r>
      <w:r>
        <w:rPr>
          <w:color w:val="080808"/>
        </w:rPr>
        <w:t>(MU</w:t>
      </w:r>
      <w:r>
        <w:rPr>
          <w:color w:val="080808"/>
          <w:spacing w:val="-2"/>
        </w:rPr>
        <w:t xml:space="preserve"> </w:t>
      </w:r>
      <w:r>
        <w:rPr>
          <w:color w:val="080808"/>
        </w:rPr>
        <w:t>419)</w:t>
      </w:r>
      <w:r>
        <w:rPr>
          <w:color w:val="080808"/>
        </w:rPr>
        <w:tab/>
        <w:t>2</w:t>
      </w:r>
    </w:p>
    <w:p w:rsidR="00A4744C" w:rsidRDefault="00184F58">
      <w:pPr>
        <w:pStyle w:val="BodyText"/>
        <w:spacing w:line="175" w:lineRule="auto"/>
        <w:ind w:left="6755" w:right="117"/>
        <w:jc w:val="right"/>
      </w:pPr>
      <w:r>
        <w:rPr>
          <w:rFonts w:cs="Arial"/>
          <w:w w:val="95"/>
        </w:rPr>
        <w:t xml:space="preserve">–– </w:t>
      </w:r>
      <w:r>
        <w:rPr>
          <w:color w:val="080808"/>
          <w:w w:val="95"/>
        </w:rPr>
        <w:t>47</w:t>
      </w:r>
    </w:p>
    <w:p w:rsidR="00A4744C" w:rsidRDefault="00184F58">
      <w:pPr>
        <w:pStyle w:val="ListParagraph"/>
        <w:numPr>
          <w:ilvl w:val="0"/>
          <w:numId w:val="51"/>
        </w:numPr>
        <w:tabs>
          <w:tab w:val="left" w:pos="828"/>
        </w:tabs>
        <w:spacing w:before="3"/>
        <w:ind w:left="827"/>
        <w:jc w:val="left"/>
        <w:rPr>
          <w:rFonts w:ascii="Arial" w:eastAsia="Arial" w:hAnsi="Arial" w:cs="Arial"/>
          <w:color w:val="080808"/>
          <w:sz w:val="19"/>
          <w:szCs w:val="19"/>
        </w:rPr>
      </w:pPr>
      <w:r>
        <w:rPr>
          <w:rFonts w:ascii="Arial"/>
          <w:color w:val="080808"/>
          <w:sz w:val="19"/>
        </w:rPr>
        <w:t xml:space="preserve">A Minor </w:t>
      </w:r>
      <w:r>
        <w:rPr>
          <w:rFonts w:ascii="Arial"/>
          <w:color w:val="171717"/>
          <w:sz w:val="19"/>
        </w:rPr>
        <w:t xml:space="preserve">is </w:t>
      </w:r>
      <w:r>
        <w:rPr>
          <w:rFonts w:ascii="Arial"/>
          <w:color w:val="080808"/>
          <w:sz w:val="19"/>
        </w:rPr>
        <w:t>not</w:t>
      </w:r>
      <w:r>
        <w:rPr>
          <w:rFonts w:ascii="Arial"/>
          <w:color w:val="080808"/>
          <w:spacing w:val="-6"/>
          <w:sz w:val="19"/>
        </w:rPr>
        <w:t xml:space="preserve"> </w:t>
      </w:r>
      <w:r>
        <w:rPr>
          <w:rFonts w:ascii="Arial"/>
          <w:color w:val="080808"/>
          <w:sz w:val="19"/>
        </w:rPr>
        <w:t>required.</w:t>
      </w:r>
    </w:p>
    <w:p w:rsidR="00A4744C" w:rsidRDefault="00A4744C">
      <w:pPr>
        <w:spacing w:before="5"/>
        <w:rPr>
          <w:rFonts w:ascii="Arial" w:eastAsia="Arial" w:hAnsi="Arial" w:cs="Arial"/>
          <w:sz w:val="19"/>
          <w:szCs w:val="19"/>
        </w:rPr>
      </w:pPr>
    </w:p>
    <w:p w:rsidR="00A4744C" w:rsidRDefault="00184F58">
      <w:pPr>
        <w:pStyle w:val="BodyText"/>
        <w:ind w:left="347" w:right="361"/>
        <w:jc w:val="center"/>
      </w:pPr>
      <w:r>
        <w:rPr>
          <w:color w:val="080808"/>
        </w:rPr>
        <w:t>REQUIREMENTS FOR A MINOR IN</w:t>
      </w:r>
      <w:r>
        <w:rPr>
          <w:color w:val="080808"/>
          <w:spacing w:val="-14"/>
        </w:rPr>
        <w:t xml:space="preserve"> </w:t>
      </w:r>
      <w:r>
        <w:rPr>
          <w:color w:val="080808"/>
        </w:rPr>
        <w:t>MUSIC</w:t>
      </w:r>
    </w:p>
    <w:p w:rsidR="00A4744C" w:rsidRDefault="00184F58">
      <w:pPr>
        <w:tabs>
          <w:tab w:val="left" w:pos="6718"/>
        </w:tabs>
        <w:spacing w:before="47"/>
        <w:ind w:left="107"/>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left" w:leader="dot" w:pos="7016"/>
        </w:tabs>
        <w:spacing w:before="8" w:line="217" w:lineRule="exact"/>
        <w:ind w:left="107"/>
      </w:pPr>
      <w:r>
        <w:rPr>
          <w:color w:val="080808"/>
          <w:w w:val="95"/>
        </w:rPr>
        <w:t>Ensembles</w:t>
      </w:r>
      <w:r>
        <w:rPr>
          <w:color w:val="080808"/>
          <w:w w:val="95"/>
        </w:rPr>
        <w:tab/>
      </w:r>
      <w:r>
        <w:rPr>
          <w:color w:val="080808"/>
        </w:rPr>
        <w:t>3</w:t>
      </w:r>
    </w:p>
    <w:p w:rsidR="00A4744C" w:rsidRDefault="00184F58">
      <w:pPr>
        <w:pStyle w:val="BodyText"/>
        <w:tabs>
          <w:tab w:val="left" w:leader="dot" w:pos="7016"/>
        </w:tabs>
        <w:spacing w:line="215" w:lineRule="exact"/>
        <w:ind w:left="107"/>
      </w:pPr>
      <w:r>
        <w:rPr>
          <w:color w:val="080808"/>
        </w:rPr>
        <w:t>Music Theory I, II (MU</w:t>
      </w:r>
      <w:r>
        <w:rPr>
          <w:color w:val="080808"/>
          <w:spacing w:val="-7"/>
        </w:rPr>
        <w:t xml:space="preserve"> </w:t>
      </w:r>
      <w:r>
        <w:rPr>
          <w:color w:val="080808"/>
        </w:rPr>
        <w:t>101,</w:t>
      </w:r>
      <w:r>
        <w:rPr>
          <w:color w:val="080808"/>
          <w:spacing w:val="-2"/>
        </w:rPr>
        <w:t xml:space="preserve"> </w:t>
      </w:r>
      <w:r>
        <w:rPr>
          <w:color w:val="080808"/>
        </w:rPr>
        <w:t>102)</w:t>
      </w:r>
      <w:r>
        <w:rPr>
          <w:color w:val="080808"/>
        </w:rPr>
        <w:tab/>
        <w:t>6</w:t>
      </w:r>
    </w:p>
    <w:p w:rsidR="00A4744C" w:rsidRDefault="00184F58">
      <w:pPr>
        <w:pStyle w:val="BodyText"/>
        <w:tabs>
          <w:tab w:val="left" w:leader="dot" w:pos="7016"/>
        </w:tabs>
        <w:spacing w:line="215" w:lineRule="exact"/>
        <w:ind w:left="107"/>
      </w:pPr>
      <w:r>
        <w:rPr>
          <w:color w:val="080808"/>
        </w:rPr>
        <w:t>Sight Singing/Ear Training I, II (MU</w:t>
      </w:r>
      <w:r>
        <w:rPr>
          <w:color w:val="080808"/>
          <w:spacing w:val="-12"/>
        </w:rPr>
        <w:t xml:space="preserve"> </w:t>
      </w:r>
      <w:r>
        <w:rPr>
          <w:color w:val="080808"/>
        </w:rPr>
        <w:t>190,</w:t>
      </w:r>
      <w:r>
        <w:rPr>
          <w:color w:val="080808"/>
          <w:spacing w:val="-2"/>
        </w:rPr>
        <w:t xml:space="preserve"> </w:t>
      </w:r>
      <w:r>
        <w:rPr>
          <w:color w:val="080808"/>
        </w:rPr>
        <w:t>191)</w:t>
      </w:r>
      <w:r>
        <w:rPr>
          <w:color w:val="080808"/>
        </w:rPr>
        <w:tab/>
        <w:t>2</w:t>
      </w:r>
    </w:p>
    <w:p w:rsidR="00A4744C" w:rsidRDefault="00184F58">
      <w:pPr>
        <w:pStyle w:val="BodyText"/>
        <w:tabs>
          <w:tab w:val="left" w:leader="dot" w:pos="7016"/>
        </w:tabs>
        <w:spacing w:line="215" w:lineRule="exact"/>
        <w:ind w:left="107"/>
      </w:pPr>
      <w:r>
        <w:rPr>
          <w:color w:val="080808"/>
        </w:rPr>
        <w:t>History of Music (MU</w:t>
      </w:r>
      <w:r>
        <w:rPr>
          <w:color w:val="080808"/>
          <w:spacing w:val="-6"/>
        </w:rPr>
        <w:t xml:space="preserve"> </w:t>
      </w:r>
      <w:r>
        <w:rPr>
          <w:color w:val="080808"/>
        </w:rPr>
        <w:t>345,</w:t>
      </w:r>
      <w:r>
        <w:rPr>
          <w:color w:val="080808"/>
          <w:spacing w:val="-2"/>
        </w:rPr>
        <w:t xml:space="preserve"> </w:t>
      </w:r>
      <w:r>
        <w:rPr>
          <w:color w:val="080808"/>
        </w:rPr>
        <w:t>346W)</w:t>
      </w:r>
      <w:r>
        <w:rPr>
          <w:color w:val="080808"/>
        </w:rPr>
        <w:tab/>
        <w:t>6</w:t>
      </w:r>
    </w:p>
    <w:p w:rsidR="00A4744C" w:rsidRDefault="00184F58">
      <w:pPr>
        <w:pStyle w:val="BodyText"/>
        <w:tabs>
          <w:tab w:val="left" w:leader="dot" w:pos="7016"/>
        </w:tabs>
        <w:spacing w:line="215" w:lineRule="exact"/>
        <w:ind w:left="107"/>
      </w:pPr>
      <w:r>
        <w:rPr>
          <w:color w:val="080808"/>
        </w:rPr>
        <w:t>Applied</w:t>
      </w:r>
      <w:r>
        <w:rPr>
          <w:color w:val="080808"/>
          <w:spacing w:val="-4"/>
        </w:rPr>
        <w:t xml:space="preserve"> </w:t>
      </w:r>
      <w:r>
        <w:rPr>
          <w:color w:val="080808"/>
        </w:rPr>
        <w:t>Music</w:t>
      </w:r>
      <w:r>
        <w:rPr>
          <w:color w:val="080808"/>
        </w:rPr>
        <w:tab/>
        <w:t>4</w:t>
      </w:r>
    </w:p>
    <w:p w:rsidR="00A4744C" w:rsidRDefault="00184F58">
      <w:pPr>
        <w:pStyle w:val="BodyText"/>
        <w:tabs>
          <w:tab w:val="left" w:leader="dot" w:pos="7016"/>
        </w:tabs>
        <w:spacing w:line="216" w:lineRule="exact"/>
        <w:ind w:left="107"/>
      </w:pPr>
      <w:r>
        <w:rPr>
          <w:color w:val="171717"/>
        </w:rPr>
        <w:t xml:space="preserve">Music </w:t>
      </w:r>
      <w:r>
        <w:rPr>
          <w:color w:val="080808"/>
        </w:rPr>
        <w:t>Electives (MU</w:t>
      </w:r>
      <w:r>
        <w:rPr>
          <w:color w:val="080808"/>
          <w:spacing w:val="-7"/>
        </w:rPr>
        <w:t xml:space="preserve"> </w:t>
      </w:r>
      <w:r>
        <w:rPr>
          <w:color w:val="080808"/>
        </w:rPr>
        <w:t>300-400</w:t>
      </w:r>
      <w:r>
        <w:rPr>
          <w:color w:val="080808"/>
          <w:spacing w:val="-3"/>
        </w:rPr>
        <w:t xml:space="preserve"> </w:t>
      </w:r>
      <w:r>
        <w:rPr>
          <w:color w:val="171717"/>
        </w:rPr>
        <w:t>level)</w:t>
      </w:r>
      <w:r>
        <w:rPr>
          <w:color w:val="171717"/>
        </w:rPr>
        <w:tab/>
        <w:t>2</w:t>
      </w:r>
    </w:p>
    <w:p w:rsidR="00A4744C" w:rsidRDefault="00184F58">
      <w:pPr>
        <w:pStyle w:val="BodyText"/>
        <w:tabs>
          <w:tab w:val="left" w:leader="dot" w:pos="7016"/>
        </w:tabs>
        <w:spacing w:line="162" w:lineRule="exact"/>
        <w:ind w:left="107"/>
      </w:pPr>
      <w:r>
        <w:rPr>
          <w:color w:val="080808"/>
        </w:rPr>
        <w:t>Performance Attendance (MU 011)</w:t>
      </w:r>
      <w:r>
        <w:rPr>
          <w:color w:val="080808"/>
          <w:spacing w:val="-10"/>
        </w:rPr>
        <w:t xml:space="preserve"> </w:t>
      </w:r>
      <w:r>
        <w:rPr>
          <w:color w:val="171717"/>
        </w:rPr>
        <w:t>2</w:t>
      </w:r>
      <w:r>
        <w:rPr>
          <w:color w:val="171717"/>
          <w:spacing w:val="-2"/>
        </w:rPr>
        <w:t xml:space="preserve"> </w:t>
      </w:r>
      <w:r>
        <w:rPr>
          <w:color w:val="080808"/>
        </w:rPr>
        <w:t>semesters</w:t>
      </w:r>
      <w:r>
        <w:rPr>
          <w:color w:val="080808"/>
        </w:rPr>
        <w:tab/>
        <w:t>0</w:t>
      </w:r>
    </w:p>
    <w:p w:rsidR="00A4744C" w:rsidRDefault="00184F58">
      <w:pPr>
        <w:pStyle w:val="BodyText"/>
        <w:spacing w:line="133" w:lineRule="exact"/>
        <w:ind w:left="0" w:right="117"/>
        <w:jc w:val="right"/>
        <w:rPr>
          <w:rFonts w:cs="Arial"/>
        </w:rPr>
      </w:pPr>
      <w:r>
        <w:rPr>
          <w:rFonts w:cs="Arial"/>
          <w:w w:val="95"/>
        </w:rPr>
        <w:t>––</w:t>
      </w:r>
    </w:p>
    <w:p w:rsidR="00A4744C" w:rsidRDefault="00184F58">
      <w:pPr>
        <w:pStyle w:val="BodyText"/>
        <w:tabs>
          <w:tab w:val="left" w:pos="719"/>
        </w:tabs>
        <w:spacing w:line="188" w:lineRule="exact"/>
        <w:ind w:left="0" w:right="117"/>
        <w:jc w:val="right"/>
      </w:pPr>
      <w:r>
        <w:rPr>
          <w:color w:val="171717"/>
          <w:spacing w:val="-1"/>
        </w:rPr>
        <w:t>Total</w:t>
      </w:r>
      <w:r>
        <w:rPr>
          <w:color w:val="080808"/>
          <w:spacing w:val="-1"/>
        </w:rPr>
        <w:tab/>
      </w:r>
      <w:r>
        <w:rPr>
          <w:color w:val="080808"/>
          <w:w w:val="95"/>
        </w:rPr>
        <w:t>23</w:t>
      </w:r>
    </w:p>
    <w:p w:rsidR="00A4744C" w:rsidRDefault="00A4744C">
      <w:pPr>
        <w:rPr>
          <w:rFonts w:ascii="Arial" w:eastAsia="Arial" w:hAnsi="Arial" w:cs="Arial"/>
          <w:sz w:val="20"/>
          <w:szCs w:val="20"/>
        </w:rPr>
      </w:pPr>
    </w:p>
    <w:p w:rsidR="00A4744C" w:rsidRDefault="00A4744C">
      <w:pPr>
        <w:spacing w:before="3"/>
        <w:rPr>
          <w:rFonts w:ascii="Arial" w:eastAsia="Arial" w:hAnsi="Arial" w:cs="Arial"/>
          <w:sz w:val="20"/>
          <w:szCs w:val="20"/>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10795" t="6350" r="6350" b="6350"/>
                <wp:docPr id="44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447" name="Group 262"/>
                        <wpg:cNvGrpSpPr>
                          <a:grpSpLocks/>
                        </wpg:cNvGrpSpPr>
                        <wpg:grpSpPr bwMode="auto">
                          <a:xfrm>
                            <a:off x="5" y="5"/>
                            <a:ext cx="7013" cy="2"/>
                            <a:chOff x="5" y="5"/>
                            <a:chExt cx="7013" cy="2"/>
                          </a:xfrm>
                        </wpg:grpSpPr>
                        <wps:wsp>
                          <wps:cNvPr id="448" name="Freeform 263"/>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DCA550" id="Group 261"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">
                <v:group id="Group 262"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263"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zjMEA&#10;AADcAAAADwAAAGRycy9kb3ducmV2LnhtbERPz2vCMBS+D/wfwhN2m6mulFGNIoLgqTB14PHZPNNi&#10;81Kb2Nb/fjkMdvz4fq82o21ET52vHSuYzxIQxKXTNRsF59P+4wuED8gaG8ek4EUeNuvJ2wpz7Qb+&#10;pv4YjIgh7HNUUIXQ5lL6siKLfuZa4sjdXGcxRNgZqTscYrht5CJJMmmx5thQYUu7isr78WkVXC4m&#10;62/8eS24Sec/5vUohiJT6n06bpcgAo3hX/znPmgFaRrXxjPx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8s4zBAAAA3AAAAA8AAAAAAAAAAAAAAAAAmAIAAGRycy9kb3du&#10;cmV2LnhtbFBLBQYAAAAABAAEAPUAAACGAwAAAAA=&#10;" path="m,l7013,e" filled="f" strokeweight=".48pt">
                    <v:path arrowok="t" o:connecttype="custom" o:connectlocs="0,0;7013,0" o:connectangles="0,0"/>
                  </v:shape>
                </v:group>
                <w10:anchorlock/>
              </v:group>
            </w:pict>
          </mc:Fallback>
        </mc:AlternateContent>
      </w:r>
    </w:p>
    <w:p w:rsidR="00A4744C" w:rsidRDefault="00184F58">
      <w:pPr>
        <w:spacing w:before="144"/>
        <w:ind w:left="1067" w:right="220"/>
        <w:rPr>
          <w:rFonts w:ascii="Arial" w:eastAsia="Arial" w:hAnsi="Arial" w:cs="Arial"/>
          <w:sz w:val="20"/>
          <w:szCs w:val="20"/>
        </w:rPr>
      </w:pPr>
      <w:r>
        <w:rPr>
          <w:rFonts w:ascii="Arial"/>
          <w:b/>
          <w:sz w:val="20"/>
        </w:rPr>
        <w:t>DEPARTMENT OF PHYSICS AND EARTH</w:t>
      </w:r>
      <w:r>
        <w:rPr>
          <w:rFonts w:ascii="Arial"/>
          <w:b/>
          <w:spacing w:val="-22"/>
          <w:sz w:val="20"/>
        </w:rPr>
        <w:t xml:space="preserve"> </w:t>
      </w:r>
      <w:r>
        <w:rPr>
          <w:rFonts w:ascii="Arial"/>
          <w:b/>
          <w:sz w:val="20"/>
        </w:rPr>
        <w:t>SCIENCE</w:t>
      </w:r>
    </w:p>
    <w:p w:rsidR="00A4744C" w:rsidRDefault="00A4744C">
      <w:pPr>
        <w:spacing w:before="6"/>
        <w:rPr>
          <w:rFonts w:ascii="Arial" w:eastAsia="Arial" w:hAnsi="Arial" w:cs="Arial"/>
          <w:b/>
          <w:bCs/>
          <w:sz w:val="9"/>
          <w:szCs w:val="9"/>
        </w:rPr>
      </w:pPr>
    </w:p>
    <w:p w:rsidR="00A4744C" w:rsidRDefault="00AD0162">
      <w:pPr>
        <w:spacing w:line="20" w:lineRule="exact"/>
        <w:ind w:left="126"/>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44365" cy="6350"/>
                <wp:effectExtent l="6985" t="1905" r="6350" b="10795"/>
                <wp:docPr id="44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4365" cy="6350"/>
                          <a:chOff x="0" y="0"/>
                          <a:chExt cx="6999" cy="10"/>
                        </a:xfrm>
                      </wpg:grpSpPr>
                      <wpg:grpSp>
                        <wpg:cNvPr id="444" name="Group 259"/>
                        <wpg:cNvGrpSpPr>
                          <a:grpSpLocks/>
                        </wpg:cNvGrpSpPr>
                        <wpg:grpSpPr bwMode="auto">
                          <a:xfrm>
                            <a:off x="5" y="5"/>
                            <a:ext cx="6989" cy="2"/>
                            <a:chOff x="5" y="5"/>
                            <a:chExt cx="6989" cy="2"/>
                          </a:xfrm>
                        </wpg:grpSpPr>
                        <wps:wsp>
                          <wps:cNvPr id="445" name="Freeform 260"/>
                          <wps:cNvSpPr>
                            <a:spLocks/>
                          </wps:cNvSpPr>
                          <wps:spPr bwMode="auto">
                            <a:xfrm>
                              <a:off x="5" y="5"/>
                              <a:ext cx="6989" cy="2"/>
                            </a:xfrm>
                            <a:custGeom>
                              <a:avLst/>
                              <a:gdLst>
                                <a:gd name="T0" fmla="+- 0 5 5"/>
                                <a:gd name="T1" fmla="*/ T0 w 6989"/>
                                <a:gd name="T2" fmla="+- 0 6994 5"/>
                                <a:gd name="T3" fmla="*/ T2 w 6989"/>
                              </a:gdLst>
                              <a:ahLst/>
                              <a:cxnLst>
                                <a:cxn ang="0">
                                  <a:pos x="T1" y="0"/>
                                </a:cxn>
                                <a:cxn ang="0">
                                  <a:pos x="T3" y="0"/>
                                </a:cxn>
                              </a:cxnLst>
                              <a:rect l="0" t="0" r="r" b="b"/>
                              <a:pathLst>
                                <a:path w="6989">
                                  <a:moveTo>
                                    <a:pt x="0" y="0"/>
                                  </a:moveTo>
                                  <a:lnTo>
                                    <a:pt x="698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9DAAB0" id="Group 258" o:spid="_x0000_s1026" style="width:349.95pt;height:.5pt;mso-position-horizontal-relative:char;mso-position-vertical-relative:line" coordsize="69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">
                <v:group id="Group 259" o:spid="_x0000_s1027" style="position:absolute;left:5;top:5;width:6989;height:2" coordorigin="5,5" coordsize="6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260" o:spid="_x0000_s1028" style="position:absolute;left:5;top:5;width:6989;height:2;visibility:visible;mso-wrap-style:square;v-text-anchor:top" coordsize="6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4PcMA&#10;AADcAAAADwAAAGRycy9kb3ducmV2LnhtbESPT4vCMBTE7wt+h/CEvSyaKv6jGkUEwT2tVkG8PZpn&#10;U2xeShO1++03C4LHYWZ+wyxWra3EgxpfOlYw6CcgiHOnSy4UnI7b3gyED8gaK8ek4Jc8rJadjwWm&#10;2j35QI8sFCJC2KeowIRQp1L63JBF33c1cfSurrEYomwKqRt8Rrit5DBJJtJiyXHBYE0bQ/ktu1sF&#10;bvp1kfaozS6pJyEff5/37Q8r9dlt13MQgdrwDr/aO61gNBrD/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u4PcMAAADcAAAADwAAAAAAAAAAAAAAAACYAgAAZHJzL2Rv&#10;d25yZXYueG1sUEsFBgAAAAAEAAQA9QAAAIgDAAAAAA==&#10;" path="m,l6989,e" filled="f" strokeweight=".48pt">
                    <v:path arrowok="t" o:connecttype="custom" o:connectlocs="0,0;6989,0" o:connectangles="0,0"/>
                  </v:shape>
                </v:group>
                <w10:anchorlock/>
              </v:group>
            </w:pict>
          </mc:Fallback>
        </mc:AlternateContent>
      </w:r>
    </w:p>
    <w:p w:rsidR="00A4744C" w:rsidRDefault="00184F58">
      <w:pPr>
        <w:pStyle w:val="BodyText"/>
        <w:spacing w:before="129"/>
        <w:ind w:left="107" w:right="220"/>
      </w:pPr>
      <w:r>
        <w:rPr>
          <w:b/>
        </w:rPr>
        <w:t xml:space="preserve">Chair:  </w:t>
      </w:r>
      <w:r>
        <w:t>Dr. Brenda H. Webb, 207 Floyd Hall,</w:t>
      </w:r>
      <w:r>
        <w:rPr>
          <w:spacing w:val="-12"/>
        </w:rPr>
        <w:t xml:space="preserve"> </w:t>
      </w:r>
      <w:r>
        <w:t>256-765-4334</w:t>
      </w:r>
    </w:p>
    <w:p w:rsidR="00A4744C" w:rsidRDefault="00184F58">
      <w:pPr>
        <w:pStyle w:val="BodyText"/>
        <w:spacing w:before="84"/>
        <w:ind w:left="467" w:right="1078" w:hanging="360"/>
      </w:pPr>
      <w:r>
        <w:rPr>
          <w:b/>
        </w:rPr>
        <w:t xml:space="preserve">Faculty: </w:t>
      </w:r>
      <w:r>
        <w:t>Dr. Blake, Dr. Dolmatov, Dr. Driskell, Dr. Puckett, Dr. Statom, Dr.</w:t>
      </w:r>
      <w:r>
        <w:rPr>
          <w:spacing w:val="-4"/>
        </w:rPr>
        <w:t xml:space="preserve"> </w:t>
      </w:r>
      <w:r>
        <w:t>Thompson</w:t>
      </w:r>
    </w:p>
    <w:p w:rsidR="00A4744C" w:rsidRDefault="00184F58">
      <w:pPr>
        <w:pStyle w:val="BodyText"/>
        <w:spacing w:before="81" w:line="242" w:lineRule="auto"/>
        <w:ind w:left="107" w:right="116" w:firstLine="360"/>
        <w:jc w:val="right"/>
      </w:pPr>
      <w:r>
        <w:rPr>
          <w:spacing w:val="-3"/>
        </w:rPr>
        <w:t xml:space="preserve">The Department </w:t>
      </w:r>
      <w:r>
        <w:t>of Physics and Earth Science offers a major</w:t>
      </w:r>
      <w:r>
        <w:rPr>
          <w:spacing w:val="19"/>
        </w:rPr>
        <w:t xml:space="preserve"> </w:t>
      </w:r>
      <w:r>
        <w:t>program</w:t>
      </w:r>
      <w:r>
        <w:rPr>
          <w:spacing w:val="52"/>
        </w:rPr>
        <w:t xml:space="preserve"> </w:t>
      </w:r>
      <w:r>
        <w:t>in</w:t>
      </w:r>
      <w:r>
        <w:rPr>
          <w:w w:val="99"/>
        </w:rPr>
        <w:t xml:space="preserve"> </w:t>
      </w:r>
      <w:r>
        <w:rPr>
          <w:spacing w:val="-3"/>
        </w:rPr>
        <w:t xml:space="preserve">physics. This </w:t>
      </w:r>
      <w:r>
        <w:t xml:space="preserve">program </w:t>
      </w:r>
      <w:r>
        <w:rPr>
          <w:spacing w:val="-3"/>
        </w:rPr>
        <w:t xml:space="preserve">leads </w:t>
      </w:r>
      <w:r>
        <w:t xml:space="preserve">to the Bachelor of </w:t>
      </w:r>
      <w:r>
        <w:rPr>
          <w:spacing w:val="-3"/>
        </w:rPr>
        <w:t xml:space="preserve">Arts </w:t>
      </w:r>
      <w:r>
        <w:t xml:space="preserve">or the </w:t>
      </w:r>
      <w:r>
        <w:rPr>
          <w:spacing w:val="-3"/>
        </w:rPr>
        <w:t>Bachelor</w:t>
      </w:r>
      <w:r>
        <w:rPr>
          <w:spacing w:val="1"/>
        </w:rPr>
        <w:t xml:space="preserve"> </w:t>
      </w:r>
      <w:r>
        <w:t>of</w:t>
      </w:r>
      <w:r>
        <w:rPr>
          <w:spacing w:val="38"/>
        </w:rPr>
        <w:t xml:space="preserve"> </w:t>
      </w:r>
      <w:r>
        <w:t>Science</w:t>
      </w:r>
      <w:r>
        <w:rPr>
          <w:w w:val="99"/>
        </w:rPr>
        <w:t xml:space="preserve"> </w:t>
      </w:r>
      <w:r>
        <w:rPr>
          <w:spacing w:val="-3"/>
        </w:rPr>
        <w:t xml:space="preserve">degree. The </w:t>
      </w:r>
      <w:r>
        <w:t xml:space="preserve">physics program has three </w:t>
      </w:r>
      <w:r>
        <w:rPr>
          <w:spacing w:val="-3"/>
        </w:rPr>
        <w:t xml:space="preserve">options, </w:t>
      </w:r>
      <w:r>
        <w:t>Professional</w:t>
      </w:r>
      <w:r>
        <w:rPr>
          <w:spacing w:val="48"/>
        </w:rPr>
        <w:t xml:space="preserve"> </w:t>
      </w:r>
      <w:r>
        <w:rPr>
          <w:spacing w:val="-3"/>
        </w:rPr>
        <w:t>Physics,</w:t>
      </w:r>
      <w:r>
        <w:rPr>
          <w:spacing w:val="-1"/>
        </w:rPr>
        <w:t xml:space="preserve"> </w:t>
      </w:r>
      <w:r>
        <w:rPr>
          <w:spacing w:val="-3"/>
        </w:rPr>
        <w:t>General</w:t>
      </w:r>
      <w:r>
        <w:rPr>
          <w:w w:val="99"/>
        </w:rPr>
        <w:t xml:space="preserve"> </w:t>
      </w:r>
      <w:r>
        <w:rPr>
          <w:spacing w:val="-3"/>
        </w:rPr>
        <w:t>Physics,</w:t>
      </w:r>
      <w:r>
        <w:rPr>
          <w:spacing w:val="-10"/>
        </w:rPr>
        <w:t xml:space="preserve"> </w:t>
      </w:r>
      <w:r>
        <w:t>and</w:t>
      </w:r>
      <w:r>
        <w:rPr>
          <w:spacing w:val="-8"/>
        </w:rPr>
        <w:t xml:space="preserve"> </w:t>
      </w:r>
      <w:r>
        <w:rPr>
          <w:spacing w:val="-3"/>
        </w:rPr>
        <w:t>General</w:t>
      </w:r>
      <w:r>
        <w:rPr>
          <w:spacing w:val="-9"/>
        </w:rPr>
        <w:t xml:space="preserve"> </w:t>
      </w:r>
      <w:r>
        <w:t>Science.</w:t>
      </w:r>
      <w:r>
        <w:rPr>
          <w:spacing w:val="-10"/>
        </w:rPr>
        <w:t xml:space="preserve"> </w:t>
      </w:r>
      <w:r>
        <w:rPr>
          <w:spacing w:val="-3"/>
        </w:rPr>
        <w:t>The</w:t>
      </w:r>
      <w:r>
        <w:rPr>
          <w:spacing w:val="-6"/>
        </w:rPr>
        <w:t xml:space="preserve"> </w:t>
      </w:r>
      <w:r>
        <w:rPr>
          <w:spacing w:val="-3"/>
        </w:rPr>
        <w:t>department</w:t>
      </w:r>
      <w:r>
        <w:rPr>
          <w:spacing w:val="-10"/>
        </w:rPr>
        <w:t xml:space="preserve"> </w:t>
      </w:r>
      <w:r>
        <w:t>offers</w:t>
      </w:r>
      <w:r>
        <w:rPr>
          <w:spacing w:val="-9"/>
        </w:rPr>
        <w:t xml:space="preserve"> </w:t>
      </w:r>
      <w:r>
        <w:t>minor</w:t>
      </w:r>
      <w:r>
        <w:rPr>
          <w:spacing w:val="-11"/>
        </w:rPr>
        <w:t xml:space="preserve"> </w:t>
      </w:r>
      <w:r>
        <w:t>programs</w:t>
      </w:r>
      <w:r>
        <w:rPr>
          <w:spacing w:val="-9"/>
        </w:rPr>
        <w:t xml:space="preserve"> </w:t>
      </w:r>
      <w:r>
        <w:t>in</w:t>
      </w:r>
      <w:r>
        <w:rPr>
          <w:spacing w:val="-10"/>
        </w:rPr>
        <w:t xml:space="preserve"> </w:t>
      </w:r>
      <w:r>
        <w:t>physics</w:t>
      </w:r>
      <w:r>
        <w:rPr>
          <w:spacing w:val="-9"/>
        </w:rPr>
        <w:t xml:space="preserve"> </w:t>
      </w:r>
      <w:r>
        <w:t>and</w:t>
      </w:r>
      <w:r>
        <w:rPr>
          <w:w w:val="99"/>
        </w:rPr>
        <w:t xml:space="preserve"> </w:t>
      </w:r>
      <w:r>
        <w:rPr>
          <w:spacing w:val="-3"/>
        </w:rPr>
        <w:t xml:space="preserve">geology, </w:t>
      </w:r>
      <w:r>
        <w:t>supportin</w:t>
      </w:r>
      <w:r>
        <w:t xml:space="preserve">g </w:t>
      </w:r>
      <w:r>
        <w:rPr>
          <w:spacing w:val="-3"/>
        </w:rPr>
        <w:t xml:space="preserve">coursework </w:t>
      </w:r>
      <w:r>
        <w:t xml:space="preserve">for other major and </w:t>
      </w:r>
      <w:r>
        <w:rPr>
          <w:spacing w:val="-3"/>
        </w:rPr>
        <w:t>preprofessional</w:t>
      </w:r>
      <w:r>
        <w:rPr>
          <w:spacing w:val="15"/>
        </w:rPr>
        <w:t xml:space="preserve"> </w:t>
      </w:r>
      <w:r>
        <w:rPr>
          <w:spacing w:val="-3"/>
        </w:rPr>
        <w:t>programs,</w:t>
      </w:r>
      <w:r>
        <w:rPr>
          <w:spacing w:val="15"/>
        </w:rPr>
        <w:t xml:space="preserve"> </w:t>
      </w:r>
      <w:r>
        <w:t>and</w:t>
      </w:r>
      <w:r>
        <w:rPr>
          <w:w w:val="99"/>
        </w:rPr>
        <w:t xml:space="preserve"> </w:t>
      </w:r>
      <w:r>
        <w:rPr>
          <w:spacing w:val="-3"/>
        </w:rPr>
        <w:t xml:space="preserve">coursework applicable </w:t>
      </w:r>
      <w:r>
        <w:t xml:space="preserve">to the </w:t>
      </w:r>
      <w:r>
        <w:rPr>
          <w:spacing w:val="-3"/>
        </w:rPr>
        <w:t xml:space="preserve">physical </w:t>
      </w:r>
      <w:r>
        <w:t xml:space="preserve">science </w:t>
      </w:r>
      <w:r>
        <w:rPr>
          <w:spacing w:val="-3"/>
        </w:rPr>
        <w:t xml:space="preserve">requirements </w:t>
      </w:r>
      <w:r>
        <w:t>in the</w:t>
      </w:r>
      <w:r>
        <w:rPr>
          <w:spacing w:val="48"/>
        </w:rPr>
        <w:t xml:space="preserve"> </w:t>
      </w:r>
      <w:r>
        <w:rPr>
          <w:spacing w:val="-3"/>
        </w:rPr>
        <w:t>general</w:t>
      </w:r>
      <w:r>
        <w:rPr>
          <w:spacing w:val="4"/>
        </w:rPr>
        <w:t xml:space="preserve"> </w:t>
      </w:r>
      <w:r>
        <w:rPr>
          <w:spacing w:val="-3"/>
        </w:rPr>
        <w:t>education</w:t>
      </w:r>
      <w:r>
        <w:rPr>
          <w:w w:val="99"/>
        </w:rPr>
        <w:t xml:space="preserve"> </w:t>
      </w:r>
      <w:r>
        <w:rPr>
          <w:spacing w:val="-3"/>
        </w:rPr>
        <w:t xml:space="preserve">component </w:t>
      </w:r>
      <w:r>
        <w:t xml:space="preserve">in all programs. </w:t>
      </w:r>
      <w:r>
        <w:rPr>
          <w:spacing w:val="-3"/>
        </w:rPr>
        <w:t xml:space="preserve">The department </w:t>
      </w:r>
      <w:r>
        <w:t xml:space="preserve">also </w:t>
      </w:r>
      <w:r>
        <w:rPr>
          <w:spacing w:val="-3"/>
        </w:rPr>
        <w:t xml:space="preserve">provides </w:t>
      </w:r>
      <w:r>
        <w:t>the</w:t>
      </w:r>
      <w:r>
        <w:rPr>
          <w:spacing w:val="1"/>
        </w:rPr>
        <w:t xml:space="preserve"> </w:t>
      </w:r>
      <w:r>
        <w:t>subject</w:t>
      </w:r>
      <w:r>
        <w:rPr>
          <w:spacing w:val="31"/>
        </w:rPr>
        <w:t xml:space="preserve"> </w:t>
      </w:r>
      <w:r>
        <w:t>field</w:t>
      </w:r>
      <w:r>
        <w:rPr>
          <w:w w:val="99"/>
        </w:rPr>
        <w:t xml:space="preserve"> </w:t>
      </w:r>
      <w:r>
        <w:rPr>
          <w:spacing w:val="-3"/>
        </w:rPr>
        <w:t>preparation</w:t>
      </w:r>
      <w:r>
        <w:rPr>
          <w:spacing w:val="-8"/>
        </w:rPr>
        <w:t xml:space="preserve"> </w:t>
      </w:r>
      <w:r>
        <w:t>in</w:t>
      </w:r>
      <w:r>
        <w:rPr>
          <w:spacing w:val="-10"/>
        </w:rPr>
        <w:t xml:space="preserve"> </w:t>
      </w:r>
      <w:r>
        <w:t>physics</w:t>
      </w:r>
      <w:r>
        <w:rPr>
          <w:spacing w:val="-9"/>
        </w:rPr>
        <w:t xml:space="preserve"> </w:t>
      </w:r>
      <w:r>
        <w:t>and</w:t>
      </w:r>
      <w:r>
        <w:rPr>
          <w:spacing w:val="-10"/>
        </w:rPr>
        <w:t xml:space="preserve"> </w:t>
      </w:r>
      <w:r>
        <w:t>in</w:t>
      </w:r>
      <w:r>
        <w:rPr>
          <w:spacing w:val="-8"/>
        </w:rPr>
        <w:t xml:space="preserve"> </w:t>
      </w:r>
      <w:r>
        <w:rPr>
          <w:spacing w:val="-3"/>
        </w:rPr>
        <w:t>areas</w:t>
      </w:r>
      <w:r>
        <w:rPr>
          <w:spacing w:val="-9"/>
        </w:rPr>
        <w:t xml:space="preserve"> </w:t>
      </w:r>
      <w:r>
        <w:t>of</w:t>
      </w:r>
      <w:r>
        <w:rPr>
          <w:spacing w:val="-8"/>
        </w:rPr>
        <w:t xml:space="preserve"> </w:t>
      </w:r>
      <w:r>
        <w:rPr>
          <w:spacing w:val="-3"/>
        </w:rPr>
        <w:t>general</w:t>
      </w:r>
      <w:r>
        <w:rPr>
          <w:spacing w:val="-9"/>
        </w:rPr>
        <w:t xml:space="preserve"> </w:t>
      </w:r>
      <w:r>
        <w:t>science</w:t>
      </w:r>
      <w:r>
        <w:rPr>
          <w:spacing w:val="-10"/>
        </w:rPr>
        <w:t xml:space="preserve"> </w:t>
      </w:r>
      <w:r>
        <w:t>for</w:t>
      </w:r>
      <w:r>
        <w:rPr>
          <w:spacing w:val="-11"/>
        </w:rPr>
        <w:t xml:space="preserve"> </w:t>
      </w:r>
      <w:r>
        <w:t>secondary</w:t>
      </w:r>
      <w:r>
        <w:rPr>
          <w:spacing w:val="-11"/>
        </w:rPr>
        <w:t xml:space="preserve"> </w:t>
      </w:r>
      <w:r>
        <w:rPr>
          <w:spacing w:val="-3"/>
        </w:rPr>
        <w:t>school</w:t>
      </w:r>
      <w:r>
        <w:rPr>
          <w:spacing w:val="-9"/>
        </w:rPr>
        <w:t xml:space="preserve"> </w:t>
      </w:r>
      <w:r>
        <w:rPr>
          <w:spacing w:val="-3"/>
        </w:rPr>
        <w:t>teachers.</w:t>
      </w:r>
    </w:p>
    <w:p w:rsidR="00A4744C" w:rsidRDefault="00184F58">
      <w:pPr>
        <w:pStyle w:val="BodyText"/>
        <w:spacing w:before="60" w:line="242" w:lineRule="auto"/>
        <w:ind w:left="107" w:right="116" w:firstLine="360"/>
        <w:jc w:val="both"/>
      </w:pPr>
      <w:r>
        <w:t xml:space="preserve">The Professional Physics option of the physics major is designed especially for students who anticipate pursuing further studies in physics </w:t>
      </w:r>
      <w:r>
        <w:rPr>
          <w:rFonts w:cs="Arial"/>
        </w:rPr>
        <w:t xml:space="preserve">beyond the bachelor’s </w:t>
      </w:r>
      <w:r>
        <w:t xml:space="preserve">degree. It is a rigorous program that aims </w:t>
      </w:r>
      <w:r>
        <w:t>at preparing the student to meet the challenges of graduate studies in</w:t>
      </w:r>
      <w:r>
        <w:rPr>
          <w:spacing w:val="-16"/>
        </w:rPr>
        <w:t xml:space="preserve"> </w:t>
      </w:r>
      <w:r>
        <w:t>physics.</w:t>
      </w:r>
    </w:p>
    <w:p w:rsidR="00A4744C" w:rsidRDefault="00184F58">
      <w:pPr>
        <w:pStyle w:val="BodyText"/>
        <w:spacing w:before="60" w:line="242" w:lineRule="auto"/>
        <w:ind w:left="107" w:right="117" w:firstLine="360"/>
        <w:jc w:val="both"/>
      </w:pPr>
      <w:r>
        <w:t xml:space="preserve">The General Physics option of the physics major is designed for students who anticipate seeking employment </w:t>
      </w:r>
      <w:r>
        <w:rPr>
          <w:rFonts w:cs="Arial"/>
        </w:rPr>
        <w:t xml:space="preserve">after receiving the bachelor’s degree or who intend </w:t>
      </w:r>
      <w:r>
        <w:t>to pursue graduat</w:t>
      </w:r>
      <w:r>
        <w:t>e studies in a field other than physics. This option provides a more flexible program, which may be tailored to better suit the particular needs and goals of individual</w:t>
      </w:r>
      <w:r>
        <w:rPr>
          <w:spacing w:val="-6"/>
        </w:rPr>
        <w:t xml:space="preserve"> </w:t>
      </w:r>
      <w:r>
        <w:t>students.</w:t>
      </w:r>
    </w:p>
    <w:p w:rsidR="00A4744C" w:rsidRDefault="00A4744C">
      <w:pPr>
        <w:spacing w:before="9"/>
        <w:rPr>
          <w:rFonts w:ascii="Arial" w:eastAsia="Arial" w:hAnsi="Arial" w:cs="Arial"/>
          <w:sz w:val="11"/>
          <w:szCs w:val="11"/>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2540" t="5715" r="11430" b="8255"/>
                <wp:docPr id="44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441" name="Group 256"/>
                        <wpg:cNvGrpSpPr>
                          <a:grpSpLocks/>
                        </wpg:cNvGrpSpPr>
                        <wpg:grpSpPr bwMode="auto">
                          <a:xfrm>
                            <a:off x="4" y="4"/>
                            <a:ext cx="1080" cy="2"/>
                            <a:chOff x="4" y="4"/>
                            <a:chExt cx="1080" cy="2"/>
                          </a:xfrm>
                        </wpg:grpSpPr>
                        <wps:wsp>
                          <wps:cNvPr id="442" name="Freeform 257"/>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79167C" id="Group 255"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">
                <v:group id="Group 256"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57"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3isUA&#10;AADcAAAADwAAAGRycy9kb3ducmV2LnhtbESPQWvCQBSE74X+h+UVvJS6aRAp0TVIaEEQBLXQ6yP7&#10;ko1m36bZ1cR/7wqFHoeZ+YZZ5qNtxZV63zhW8D5NQBCXTjdcK/g+fr19gPABWWPrmBTcyEO+en5a&#10;YqbdwHu6HkItIoR9hgpMCF0mpS8NWfRT1xFHr3K9xRBlX0vd4xDhtpVpksylxYbjgsGOCkPl+XCx&#10;Crz2p11xC9Wn+fnV26qoh/nroNTkZVwvQAQaw3/4r73RCmazF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eK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ind w:left="107" w:right="220"/>
        <w:rPr>
          <w:rFonts w:ascii="Arial" w:eastAsia="Arial" w:hAnsi="Arial" w:cs="Arial"/>
          <w:sz w:val="14"/>
          <w:szCs w:val="14"/>
        </w:rPr>
      </w:pPr>
      <w:r>
        <w:rPr>
          <w:rFonts w:ascii="Arial"/>
          <w:color w:val="171717"/>
          <w:sz w:val="16"/>
        </w:rPr>
        <w:t>*</w:t>
      </w:r>
      <w:r>
        <w:rPr>
          <w:rFonts w:ascii="Arial"/>
          <w:color w:val="171717"/>
          <w:spacing w:val="-2"/>
          <w:sz w:val="16"/>
        </w:rPr>
        <w:t xml:space="preserve"> </w:t>
      </w:r>
      <w:r>
        <w:rPr>
          <w:rFonts w:ascii="Arial"/>
          <w:color w:val="080808"/>
          <w:sz w:val="14"/>
        </w:rPr>
        <w:t>All</w:t>
      </w:r>
      <w:r>
        <w:rPr>
          <w:rFonts w:ascii="Arial"/>
          <w:color w:val="080808"/>
          <w:spacing w:val="-3"/>
          <w:sz w:val="14"/>
        </w:rPr>
        <w:t xml:space="preserve"> </w:t>
      </w:r>
      <w:r>
        <w:rPr>
          <w:rFonts w:ascii="Arial"/>
          <w:color w:val="080808"/>
          <w:sz w:val="14"/>
        </w:rPr>
        <w:t>or</w:t>
      </w:r>
      <w:r>
        <w:rPr>
          <w:rFonts w:ascii="Arial"/>
          <w:color w:val="080808"/>
          <w:spacing w:val="-4"/>
          <w:sz w:val="14"/>
        </w:rPr>
        <w:t xml:space="preserve"> </w:t>
      </w:r>
      <w:r>
        <w:rPr>
          <w:rFonts w:ascii="Arial"/>
          <w:color w:val="080808"/>
          <w:sz w:val="14"/>
        </w:rPr>
        <w:t>portions</w:t>
      </w:r>
      <w:r>
        <w:rPr>
          <w:rFonts w:ascii="Arial"/>
          <w:color w:val="080808"/>
          <w:spacing w:val="-2"/>
          <w:sz w:val="14"/>
        </w:rPr>
        <w:t xml:space="preserve"> </w:t>
      </w:r>
      <w:r>
        <w:rPr>
          <w:rFonts w:ascii="Arial"/>
          <w:color w:val="080808"/>
          <w:sz w:val="14"/>
        </w:rPr>
        <w:t>of</w:t>
      </w:r>
      <w:r>
        <w:rPr>
          <w:rFonts w:ascii="Arial"/>
          <w:color w:val="080808"/>
          <w:spacing w:val="-4"/>
          <w:sz w:val="14"/>
        </w:rPr>
        <w:t xml:space="preserve"> </w:t>
      </w:r>
      <w:r>
        <w:rPr>
          <w:rFonts w:ascii="Arial"/>
          <w:color w:val="080808"/>
          <w:sz w:val="14"/>
        </w:rPr>
        <w:t>the</w:t>
      </w:r>
      <w:r>
        <w:rPr>
          <w:rFonts w:ascii="Arial"/>
          <w:color w:val="080808"/>
          <w:spacing w:val="-2"/>
          <w:sz w:val="14"/>
        </w:rPr>
        <w:t xml:space="preserve"> </w:t>
      </w:r>
      <w:r>
        <w:rPr>
          <w:rFonts w:ascii="Arial"/>
          <w:color w:val="080808"/>
          <w:sz w:val="14"/>
        </w:rPr>
        <w:t>requirement</w:t>
      </w:r>
      <w:r>
        <w:rPr>
          <w:rFonts w:ascii="Arial"/>
          <w:color w:val="080808"/>
          <w:spacing w:val="-4"/>
          <w:sz w:val="14"/>
        </w:rPr>
        <w:t xml:space="preserve"> </w:t>
      </w:r>
      <w:r>
        <w:rPr>
          <w:rFonts w:ascii="Arial"/>
          <w:color w:val="080808"/>
          <w:sz w:val="14"/>
        </w:rPr>
        <w:t>for</w:t>
      </w:r>
      <w:r>
        <w:rPr>
          <w:rFonts w:ascii="Arial"/>
          <w:color w:val="080808"/>
          <w:spacing w:val="-2"/>
          <w:sz w:val="14"/>
        </w:rPr>
        <w:t xml:space="preserve"> </w:t>
      </w:r>
      <w:r>
        <w:rPr>
          <w:rFonts w:ascii="Arial"/>
          <w:color w:val="080808"/>
          <w:sz w:val="14"/>
        </w:rPr>
        <w:t>Class</w:t>
      </w:r>
      <w:r>
        <w:rPr>
          <w:rFonts w:ascii="Arial"/>
          <w:color w:val="080808"/>
          <w:spacing w:val="-4"/>
          <w:sz w:val="14"/>
        </w:rPr>
        <w:t xml:space="preserve"> </w:t>
      </w:r>
      <w:r>
        <w:rPr>
          <w:rFonts w:ascii="Arial"/>
          <w:color w:val="080808"/>
          <w:sz w:val="14"/>
        </w:rPr>
        <w:t>Piano</w:t>
      </w:r>
      <w:r>
        <w:rPr>
          <w:rFonts w:ascii="Arial"/>
          <w:color w:val="080808"/>
          <w:spacing w:val="-4"/>
          <w:sz w:val="14"/>
        </w:rPr>
        <w:t xml:space="preserve"> </w:t>
      </w:r>
      <w:r>
        <w:rPr>
          <w:rFonts w:ascii="Arial"/>
          <w:color w:val="080808"/>
          <w:sz w:val="14"/>
        </w:rPr>
        <w:t>may</w:t>
      </w:r>
      <w:r>
        <w:rPr>
          <w:rFonts w:ascii="Arial"/>
          <w:color w:val="080808"/>
          <w:spacing w:val="-5"/>
          <w:sz w:val="14"/>
        </w:rPr>
        <w:t xml:space="preserve"> </w:t>
      </w:r>
      <w:r>
        <w:rPr>
          <w:rFonts w:ascii="Arial"/>
          <w:color w:val="080808"/>
          <w:sz w:val="14"/>
        </w:rPr>
        <w:t>be</w:t>
      </w:r>
      <w:r>
        <w:rPr>
          <w:rFonts w:ascii="Arial"/>
          <w:color w:val="080808"/>
          <w:spacing w:val="-4"/>
          <w:sz w:val="14"/>
        </w:rPr>
        <w:t xml:space="preserve"> </w:t>
      </w:r>
      <w:r>
        <w:rPr>
          <w:rFonts w:ascii="Arial"/>
          <w:color w:val="080808"/>
          <w:sz w:val="14"/>
        </w:rPr>
        <w:t>satisfied</w:t>
      </w:r>
      <w:r>
        <w:rPr>
          <w:rFonts w:ascii="Arial"/>
          <w:color w:val="080808"/>
          <w:spacing w:val="-4"/>
          <w:sz w:val="14"/>
        </w:rPr>
        <w:t xml:space="preserve"> </w:t>
      </w:r>
      <w:r>
        <w:rPr>
          <w:rFonts w:ascii="Arial"/>
          <w:color w:val="080808"/>
          <w:sz w:val="14"/>
        </w:rPr>
        <w:t>though</w:t>
      </w:r>
      <w:r>
        <w:rPr>
          <w:rFonts w:ascii="Arial"/>
          <w:color w:val="080808"/>
          <w:spacing w:val="1"/>
          <w:sz w:val="14"/>
        </w:rPr>
        <w:t xml:space="preserve"> </w:t>
      </w:r>
      <w:r>
        <w:rPr>
          <w:rFonts w:ascii="Arial"/>
          <w:color w:val="6F6F6F"/>
          <w:sz w:val="14"/>
        </w:rPr>
        <w:t>I</w:t>
      </w:r>
      <w:r>
        <w:rPr>
          <w:rFonts w:ascii="Arial"/>
          <w:color w:val="080808"/>
          <w:sz w:val="14"/>
        </w:rPr>
        <w:t>ndependent</w:t>
      </w:r>
      <w:r>
        <w:rPr>
          <w:rFonts w:ascii="Arial"/>
          <w:color w:val="080808"/>
          <w:spacing w:val="-3"/>
          <w:sz w:val="14"/>
        </w:rPr>
        <w:t xml:space="preserve"> </w:t>
      </w:r>
      <w:r>
        <w:rPr>
          <w:rFonts w:ascii="Arial"/>
          <w:color w:val="080808"/>
          <w:sz w:val="14"/>
        </w:rPr>
        <w:t>examination.</w:t>
      </w:r>
    </w:p>
    <w:p w:rsidR="00A4744C" w:rsidRDefault="00A4744C">
      <w:pPr>
        <w:rPr>
          <w:rFonts w:ascii="Arial" w:eastAsia="Arial" w:hAnsi="Arial" w:cs="Arial"/>
          <w:sz w:val="14"/>
          <w:szCs w:val="14"/>
        </w:rPr>
        <w:sectPr w:rsidR="00A4744C">
          <w:headerReference w:type="even" r:id="rId130"/>
          <w:headerReference w:type="default" r:id="rId131"/>
          <w:pgSz w:w="8640" w:h="12960"/>
          <w:pgMar w:top="920" w:right="600" w:bottom="280" w:left="800" w:header="729" w:footer="0" w:gutter="0"/>
          <w:pgNumType w:start="135"/>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left="194" w:right="184"/>
        <w:jc w:val="center"/>
      </w:pPr>
      <w:r>
        <w:t>REQUIREMENTS FOR A BACHELOR OF ARTS OR BACHELOR OF</w:t>
      </w:r>
      <w:r>
        <w:rPr>
          <w:spacing w:val="-23"/>
        </w:rPr>
        <w:t xml:space="preserve"> </w:t>
      </w:r>
      <w:r>
        <w:t>SCIENCE DEGREE WITH A MAJOR IN</w:t>
      </w:r>
      <w:r>
        <w:rPr>
          <w:spacing w:val="-12"/>
        </w:rPr>
        <w:t xml:space="preserve"> </w:t>
      </w:r>
      <w:r>
        <w:t>PHYSICS</w:t>
      </w:r>
    </w:p>
    <w:p w:rsidR="00A4744C" w:rsidRDefault="00184F58">
      <w:pPr>
        <w:tabs>
          <w:tab w:val="left" w:pos="6729"/>
        </w:tabs>
        <w:spacing w:before="49"/>
        <w:ind w:left="48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50"/>
        </w:numPr>
        <w:tabs>
          <w:tab w:val="left" w:pos="481"/>
          <w:tab w:val="right" w:leader="dot" w:pos="7134"/>
        </w:tabs>
        <w:spacing w:before="13"/>
        <w:ind w:hanging="360"/>
        <w:rPr>
          <w:rFonts w:ascii="Arial" w:eastAsia="Arial" w:hAnsi="Arial" w:cs="Arial"/>
          <w:sz w:val="19"/>
          <w:szCs w:val="19"/>
        </w:rPr>
      </w:pPr>
      <w:r>
        <w:rPr>
          <w:rFonts w:ascii="Arial"/>
          <w:sz w:val="19"/>
        </w:rPr>
        <w:t>General</w:t>
      </w:r>
      <w:r>
        <w:rPr>
          <w:rFonts w:ascii="Arial"/>
          <w:spacing w:val="-1"/>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line="242" w:lineRule="auto"/>
        <w:ind w:left="480" w:right="1069"/>
      </w:pPr>
      <w:r>
        <w:t>For general education requirements and additional requirements</w:t>
      </w:r>
      <w:r>
        <w:rPr>
          <w:spacing w:val="-12"/>
        </w:rPr>
        <w:t xml:space="preserve"> </w:t>
      </w:r>
      <w:r>
        <w:t xml:space="preserve">for </w:t>
      </w:r>
      <w:r>
        <w:t>UNA students, refer to Academic Procedures and</w:t>
      </w:r>
      <w:r>
        <w:rPr>
          <w:spacing w:val="-19"/>
        </w:rPr>
        <w:t xml:space="preserve"> </w:t>
      </w:r>
      <w:r>
        <w:t>Requirements.</w:t>
      </w:r>
    </w:p>
    <w:p w:rsidR="00A4744C" w:rsidRDefault="00184F58">
      <w:pPr>
        <w:pStyle w:val="BodyText"/>
        <w:spacing w:before="81"/>
        <w:ind w:left="480" w:right="825"/>
      </w:pPr>
      <w:r>
        <w:t>For the Bachelor of Arts degree the student must satisfy the following requirement: 6 hours of a required foreign language at the introductory level.</w:t>
      </w:r>
    </w:p>
    <w:p w:rsidR="00A4744C" w:rsidRDefault="00184F58">
      <w:pPr>
        <w:pStyle w:val="ListParagraph"/>
        <w:numPr>
          <w:ilvl w:val="0"/>
          <w:numId w:val="50"/>
        </w:numPr>
        <w:tabs>
          <w:tab w:val="left" w:pos="481"/>
        </w:tabs>
        <w:spacing w:before="122"/>
        <w:ind w:hanging="360"/>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right" w:leader="dot" w:pos="7134"/>
        </w:tabs>
        <w:spacing w:before="2"/>
        <w:ind w:left="480"/>
      </w:pPr>
      <w:r>
        <w:t>*Technical Physics I, II (PH</w:t>
      </w:r>
      <w:r>
        <w:rPr>
          <w:spacing w:val="-5"/>
        </w:rPr>
        <w:t xml:space="preserve"> </w:t>
      </w:r>
      <w:r>
        <w:t>251,</w:t>
      </w:r>
      <w:r>
        <w:rPr>
          <w:spacing w:val="-1"/>
        </w:rPr>
        <w:t xml:space="preserve"> </w:t>
      </w:r>
      <w:r>
        <w:t>252)</w:t>
      </w:r>
      <w:r>
        <w:tab/>
        <w:t>10</w:t>
      </w:r>
    </w:p>
    <w:p w:rsidR="00A4744C" w:rsidRDefault="00184F58">
      <w:pPr>
        <w:pStyle w:val="BodyText"/>
        <w:tabs>
          <w:tab w:val="right" w:leader="dot" w:pos="7134"/>
        </w:tabs>
        <w:spacing w:line="164" w:lineRule="exact"/>
        <w:ind w:left="480"/>
      </w:pPr>
      <w:r>
        <w:t>Modern Physics</w:t>
      </w:r>
      <w:r>
        <w:rPr>
          <w:spacing w:val="-2"/>
        </w:rPr>
        <w:t xml:space="preserve"> </w:t>
      </w:r>
      <w:r>
        <w:t>(PH</w:t>
      </w:r>
      <w:r>
        <w:rPr>
          <w:spacing w:val="-2"/>
        </w:rPr>
        <w:t xml:space="preserve"> </w:t>
      </w:r>
      <w:r>
        <w:t>343)</w:t>
      </w:r>
      <w:r>
        <w:tab/>
        <w:t>4</w:t>
      </w:r>
    </w:p>
    <w:p w:rsidR="00A4744C" w:rsidRDefault="00184F58">
      <w:pPr>
        <w:pStyle w:val="BodyText"/>
        <w:spacing w:line="175" w:lineRule="auto"/>
        <w:ind w:left="6755" w:right="103" w:hanging="44"/>
        <w:jc w:val="right"/>
      </w:pPr>
      <w:r>
        <w:rPr>
          <w:rFonts w:cs="Arial"/>
          <w:w w:val="95"/>
        </w:rPr>
        <w:t xml:space="preserve">–––– </w:t>
      </w:r>
      <w:r>
        <w:rPr>
          <w:spacing w:val="-1"/>
        </w:rPr>
        <w:t>4-14</w:t>
      </w:r>
    </w:p>
    <w:p w:rsidR="00A4744C" w:rsidRDefault="00184F58">
      <w:pPr>
        <w:pStyle w:val="Heading3"/>
        <w:numPr>
          <w:ilvl w:val="0"/>
          <w:numId w:val="49"/>
        </w:numPr>
        <w:tabs>
          <w:tab w:val="left" w:pos="481"/>
        </w:tabs>
        <w:spacing w:before="3"/>
        <w:ind w:hanging="360"/>
        <w:rPr>
          <w:b w:val="0"/>
          <w:bCs w:val="0"/>
        </w:rPr>
      </w:pPr>
      <w:r>
        <w:t>Option l: Professional</w:t>
      </w:r>
      <w:r>
        <w:rPr>
          <w:spacing w:val="-11"/>
        </w:rPr>
        <w:t xml:space="preserve"> </w:t>
      </w:r>
      <w:r>
        <w:t>Physics</w:t>
      </w:r>
    </w:p>
    <w:p w:rsidR="00A4744C" w:rsidRDefault="00184F58">
      <w:pPr>
        <w:pStyle w:val="BodyText"/>
        <w:tabs>
          <w:tab w:val="left" w:leader="dot" w:pos="7029"/>
        </w:tabs>
        <w:spacing w:before="2"/>
        <w:ind w:left="480"/>
      </w:pPr>
      <w:r>
        <w:t>**Intermediate Laboratory</w:t>
      </w:r>
      <w:r>
        <w:rPr>
          <w:spacing w:val="-5"/>
        </w:rPr>
        <w:t xml:space="preserve"> </w:t>
      </w:r>
      <w:r>
        <w:t>(PH</w:t>
      </w:r>
      <w:r>
        <w:rPr>
          <w:spacing w:val="-4"/>
        </w:rPr>
        <w:t xml:space="preserve"> </w:t>
      </w:r>
      <w:r>
        <w:t>356W)</w:t>
      </w:r>
      <w:r>
        <w:tab/>
        <w:t>4</w:t>
      </w:r>
    </w:p>
    <w:p w:rsidR="00A4744C" w:rsidRDefault="00184F58">
      <w:pPr>
        <w:pStyle w:val="BodyText"/>
        <w:tabs>
          <w:tab w:val="left" w:leader="dot" w:pos="7029"/>
        </w:tabs>
        <w:spacing w:before="2"/>
        <w:ind w:left="480"/>
      </w:pPr>
      <w:r>
        <w:t>Quantum Mechanics</w:t>
      </w:r>
      <w:r>
        <w:rPr>
          <w:spacing w:val="-7"/>
        </w:rPr>
        <w:t xml:space="preserve"> </w:t>
      </w:r>
      <w:r>
        <w:t>(PH</w:t>
      </w:r>
      <w:r>
        <w:rPr>
          <w:spacing w:val="-5"/>
        </w:rPr>
        <w:t xml:space="preserve"> </w:t>
      </w:r>
      <w:r>
        <w:t>444)</w:t>
      </w:r>
      <w:r>
        <w:tab/>
        <w:t>3</w:t>
      </w:r>
    </w:p>
    <w:p w:rsidR="00A4744C" w:rsidRDefault="00184F58">
      <w:pPr>
        <w:pStyle w:val="BodyText"/>
        <w:tabs>
          <w:tab w:val="left" w:leader="dot" w:pos="7029"/>
        </w:tabs>
        <w:ind w:left="480"/>
      </w:pPr>
      <w:r>
        <w:t>Electricity and Magnetism</w:t>
      </w:r>
      <w:r>
        <w:rPr>
          <w:spacing w:val="-11"/>
        </w:rPr>
        <w:t xml:space="preserve"> </w:t>
      </w:r>
      <w:r>
        <w:t>(PH</w:t>
      </w:r>
      <w:r>
        <w:rPr>
          <w:spacing w:val="-4"/>
        </w:rPr>
        <w:t xml:space="preserve"> </w:t>
      </w:r>
      <w:r>
        <w:t>447)</w:t>
      </w:r>
      <w:r>
        <w:tab/>
        <w:t>3</w:t>
      </w:r>
    </w:p>
    <w:p w:rsidR="00A4744C" w:rsidRDefault="00184F58">
      <w:pPr>
        <w:pStyle w:val="BodyText"/>
        <w:tabs>
          <w:tab w:val="left" w:leader="dot" w:pos="7029"/>
        </w:tabs>
        <w:spacing w:before="2"/>
        <w:ind w:left="480"/>
      </w:pPr>
      <w:r>
        <w:t>Electromagnetic Fields</w:t>
      </w:r>
      <w:r>
        <w:rPr>
          <w:spacing w:val="-5"/>
        </w:rPr>
        <w:t xml:space="preserve"> </w:t>
      </w:r>
      <w:r>
        <w:t>(PH</w:t>
      </w:r>
      <w:r>
        <w:rPr>
          <w:spacing w:val="-6"/>
        </w:rPr>
        <w:t xml:space="preserve"> </w:t>
      </w:r>
      <w:r>
        <w:t>448)</w:t>
      </w:r>
      <w:r>
        <w:tab/>
        <w:t>3</w:t>
      </w:r>
    </w:p>
    <w:p w:rsidR="00A4744C" w:rsidRDefault="00184F58">
      <w:pPr>
        <w:pStyle w:val="BodyText"/>
        <w:tabs>
          <w:tab w:val="right" w:leader="dot" w:pos="7134"/>
        </w:tabs>
        <w:spacing w:before="2"/>
        <w:ind w:left="480"/>
      </w:pPr>
      <w:r>
        <w:t>Thermodynamics and Statistical Mechanics</w:t>
      </w:r>
      <w:r>
        <w:rPr>
          <w:spacing w:val="-1"/>
        </w:rPr>
        <w:t xml:space="preserve"> </w:t>
      </w:r>
      <w:r>
        <w:t>(PH</w:t>
      </w:r>
      <w:r>
        <w:rPr>
          <w:spacing w:val="-2"/>
        </w:rPr>
        <w:t xml:space="preserve"> </w:t>
      </w:r>
      <w:r>
        <w:t>456)</w:t>
      </w:r>
      <w:r>
        <w:tab/>
        <w:t>3</w:t>
      </w:r>
    </w:p>
    <w:p w:rsidR="00A4744C" w:rsidRDefault="00184F58">
      <w:pPr>
        <w:pStyle w:val="BodyText"/>
        <w:tabs>
          <w:tab w:val="right" w:leader="dot" w:pos="7134"/>
        </w:tabs>
        <w:ind w:left="480"/>
      </w:pPr>
      <w:r>
        <w:t>Classical Mechanics (PH</w:t>
      </w:r>
      <w:r>
        <w:rPr>
          <w:spacing w:val="-2"/>
        </w:rPr>
        <w:t xml:space="preserve"> </w:t>
      </w:r>
      <w:r>
        <w:t>471)</w:t>
      </w:r>
      <w:r>
        <w:tab/>
        <w:t>3</w:t>
      </w:r>
    </w:p>
    <w:p w:rsidR="00A4744C" w:rsidRDefault="00184F58">
      <w:pPr>
        <w:pStyle w:val="BodyText"/>
        <w:tabs>
          <w:tab w:val="right" w:leader="dot" w:pos="7134"/>
        </w:tabs>
        <w:spacing w:before="2"/>
        <w:ind w:left="480"/>
      </w:pPr>
      <w:r>
        <w:t>Topics in Physics</w:t>
      </w:r>
      <w:r>
        <w:rPr>
          <w:spacing w:val="-2"/>
        </w:rPr>
        <w:t xml:space="preserve"> </w:t>
      </w:r>
      <w:r>
        <w:t>(PH</w:t>
      </w:r>
      <w:r>
        <w:rPr>
          <w:spacing w:val="-2"/>
        </w:rPr>
        <w:t xml:space="preserve"> </w:t>
      </w:r>
      <w:r>
        <w:t>480-489)</w:t>
      </w:r>
      <w:r>
        <w:tab/>
        <w:t>6</w:t>
      </w:r>
    </w:p>
    <w:p w:rsidR="00A4744C" w:rsidRDefault="00184F58">
      <w:pPr>
        <w:pStyle w:val="BodyText"/>
        <w:tabs>
          <w:tab w:val="left" w:leader="dot" w:pos="6861"/>
        </w:tabs>
        <w:spacing w:before="2"/>
        <w:ind w:left="480"/>
      </w:pPr>
      <w:r>
        <w:t>Directed Research</w:t>
      </w:r>
      <w:r>
        <w:rPr>
          <w:spacing w:val="-6"/>
        </w:rPr>
        <w:t xml:space="preserve"> </w:t>
      </w:r>
      <w:r>
        <w:t>(PH</w:t>
      </w:r>
      <w:r>
        <w:rPr>
          <w:spacing w:val="-3"/>
        </w:rPr>
        <w:t xml:space="preserve"> </w:t>
      </w:r>
      <w:r>
        <w:t>495)</w:t>
      </w:r>
      <w:r>
        <w:tab/>
        <w:t>1-3</w:t>
      </w:r>
    </w:p>
    <w:p w:rsidR="00A4744C" w:rsidRDefault="00184F58">
      <w:pPr>
        <w:pStyle w:val="BodyText"/>
        <w:tabs>
          <w:tab w:val="left" w:leader="dot" w:pos="7029"/>
        </w:tabs>
        <w:ind w:left="480"/>
      </w:pPr>
      <w:r>
        <w:t>Senior Assessment Seminar</w:t>
      </w:r>
      <w:r>
        <w:rPr>
          <w:spacing w:val="-10"/>
        </w:rPr>
        <w:t xml:space="preserve"> </w:t>
      </w:r>
      <w:r>
        <w:t>(PH</w:t>
      </w:r>
      <w:r>
        <w:rPr>
          <w:spacing w:val="-4"/>
        </w:rPr>
        <w:t xml:space="preserve"> </w:t>
      </w:r>
      <w:r>
        <w:t>498)</w:t>
      </w:r>
      <w:r>
        <w:tab/>
        <w:t>1</w:t>
      </w:r>
    </w:p>
    <w:p w:rsidR="00A4744C" w:rsidRDefault="00184F58">
      <w:pPr>
        <w:pStyle w:val="BodyText"/>
        <w:spacing w:before="2"/>
        <w:ind w:left="480" w:right="220"/>
      </w:pPr>
      <w:r>
        <w:t>3 hours chosen from the</w:t>
      </w:r>
      <w:r>
        <w:rPr>
          <w:spacing w:val="-8"/>
        </w:rPr>
        <w:t xml:space="preserve"> </w:t>
      </w:r>
      <w:r>
        <w:t>following:</w:t>
      </w:r>
    </w:p>
    <w:p w:rsidR="00A4744C" w:rsidRDefault="00184F58">
      <w:pPr>
        <w:pStyle w:val="BodyText"/>
        <w:tabs>
          <w:tab w:val="left" w:leader="dot" w:pos="6861"/>
        </w:tabs>
        <w:spacing w:before="2"/>
        <w:ind w:left="840"/>
      </w:pPr>
      <w:r>
        <w:t>Topics in Physics</w:t>
      </w:r>
      <w:r>
        <w:rPr>
          <w:spacing w:val="-10"/>
        </w:rPr>
        <w:t xml:space="preserve"> </w:t>
      </w:r>
      <w:r>
        <w:t>(PH</w:t>
      </w:r>
      <w:r>
        <w:rPr>
          <w:spacing w:val="-4"/>
        </w:rPr>
        <w:t xml:space="preserve"> </w:t>
      </w:r>
      <w:r>
        <w:t>480-489)</w:t>
      </w:r>
      <w:r>
        <w:tab/>
        <w:t>1-6</w:t>
      </w:r>
    </w:p>
    <w:p w:rsidR="00A4744C" w:rsidRDefault="00184F58">
      <w:pPr>
        <w:pStyle w:val="BodyText"/>
        <w:tabs>
          <w:tab w:val="right" w:leader="dot" w:pos="7134"/>
        </w:tabs>
        <w:spacing w:line="164" w:lineRule="exact"/>
        <w:ind w:left="840"/>
      </w:pPr>
      <w:r>
        <w:t>Directed Research</w:t>
      </w:r>
      <w:r>
        <w:rPr>
          <w:spacing w:val="-3"/>
        </w:rPr>
        <w:t xml:space="preserve"> </w:t>
      </w:r>
      <w:r>
        <w:t>(PH</w:t>
      </w:r>
      <w:r>
        <w:rPr>
          <w:spacing w:val="-2"/>
        </w:rPr>
        <w:t xml:space="preserve"> </w:t>
      </w:r>
      <w:r>
        <w:t>495)</w:t>
      </w:r>
      <w:r>
        <w:tab/>
        <w:t>2</w:t>
      </w:r>
    </w:p>
    <w:p w:rsidR="00A4744C" w:rsidRDefault="00184F58">
      <w:pPr>
        <w:pStyle w:val="BodyText"/>
        <w:spacing w:line="175" w:lineRule="auto"/>
        <w:ind w:left="6650" w:right="103" w:hanging="44"/>
        <w:jc w:val="right"/>
      </w:pPr>
      <w:r>
        <w:rPr>
          <w:rFonts w:cs="Arial"/>
          <w:w w:val="95"/>
        </w:rPr>
        <w:t xml:space="preserve">––––– </w:t>
      </w:r>
      <w:r>
        <w:rPr>
          <w:spacing w:val="-1"/>
        </w:rPr>
        <w:t>32-37</w:t>
      </w:r>
    </w:p>
    <w:p w:rsidR="00A4744C" w:rsidRDefault="00184F58">
      <w:pPr>
        <w:pStyle w:val="BodyText"/>
        <w:spacing w:before="3"/>
        <w:ind w:left="480" w:right="220"/>
      </w:pPr>
      <w:r>
        <w:t>Prescribed Supporting</w:t>
      </w:r>
      <w:r>
        <w:rPr>
          <w:spacing w:val="-9"/>
        </w:rPr>
        <w:t xml:space="preserve"> </w:t>
      </w:r>
      <w:r>
        <w:t>Courses:</w:t>
      </w:r>
    </w:p>
    <w:p w:rsidR="00A4744C" w:rsidRDefault="00184F58">
      <w:pPr>
        <w:pStyle w:val="BodyText"/>
        <w:tabs>
          <w:tab w:val="left" w:leader="dot" w:pos="6923"/>
        </w:tabs>
        <w:spacing w:before="2"/>
        <w:ind w:left="480"/>
      </w:pPr>
      <w:r>
        <w:t>*Mathematics, Calculus I, II (MA 125,</w:t>
      </w:r>
      <w:r>
        <w:rPr>
          <w:spacing w:val="-13"/>
        </w:rPr>
        <w:t xml:space="preserve"> </w:t>
      </w:r>
      <w:r>
        <w:t>126,</w:t>
      </w:r>
      <w:r>
        <w:rPr>
          <w:spacing w:val="-3"/>
        </w:rPr>
        <w:t xml:space="preserve"> </w:t>
      </w:r>
      <w:r>
        <w:t>227)</w:t>
      </w:r>
      <w:r>
        <w:tab/>
        <w:t>11</w:t>
      </w:r>
    </w:p>
    <w:p w:rsidR="00A4744C" w:rsidRDefault="00184F58">
      <w:pPr>
        <w:pStyle w:val="BodyText"/>
        <w:tabs>
          <w:tab w:val="left" w:leader="dot" w:pos="7029"/>
        </w:tabs>
        <w:spacing w:before="2" w:line="163" w:lineRule="exact"/>
        <w:ind w:left="480"/>
      </w:pPr>
      <w:r>
        <w:t>Applied Differential Equations I</w:t>
      </w:r>
      <w:r>
        <w:rPr>
          <w:spacing w:val="-13"/>
        </w:rPr>
        <w:t xml:space="preserve"> </w:t>
      </w:r>
      <w:r>
        <w:t>(MA</w:t>
      </w:r>
      <w:r>
        <w:rPr>
          <w:spacing w:val="-3"/>
        </w:rPr>
        <w:t xml:space="preserve"> </w:t>
      </w:r>
      <w:r>
        <w:t>238)</w:t>
      </w:r>
      <w:r>
        <w:tab/>
        <w:t>3</w:t>
      </w:r>
    </w:p>
    <w:p w:rsidR="00A4744C" w:rsidRDefault="00184F58">
      <w:pPr>
        <w:pStyle w:val="BodyText"/>
        <w:spacing w:line="177" w:lineRule="auto"/>
        <w:ind w:left="6755" w:right="103" w:hanging="44"/>
        <w:jc w:val="right"/>
      </w:pPr>
      <w:r>
        <w:rPr>
          <w:rFonts w:cs="Arial"/>
          <w:w w:val="95"/>
        </w:rPr>
        <w:t xml:space="preserve">–––– </w:t>
      </w:r>
      <w:r>
        <w:rPr>
          <w:spacing w:val="-1"/>
        </w:rPr>
        <w:t>3-14</w:t>
      </w:r>
    </w:p>
    <w:p w:rsidR="00A4744C" w:rsidRDefault="00184F58">
      <w:pPr>
        <w:pStyle w:val="Heading3"/>
        <w:spacing w:before="3"/>
        <w:ind w:left="480" w:right="220"/>
        <w:rPr>
          <w:b w:val="0"/>
          <w:bCs w:val="0"/>
        </w:rPr>
      </w:pPr>
      <w:r>
        <w:t>Option II: General</w:t>
      </w:r>
      <w:r>
        <w:rPr>
          <w:spacing w:val="-9"/>
        </w:rPr>
        <w:t xml:space="preserve"> </w:t>
      </w:r>
      <w:r>
        <w:t>Physics</w:t>
      </w:r>
    </w:p>
    <w:p w:rsidR="00A4744C" w:rsidRDefault="00184F58">
      <w:pPr>
        <w:pStyle w:val="BodyText"/>
        <w:tabs>
          <w:tab w:val="left" w:leader="dot" w:pos="7029"/>
        </w:tabs>
        <w:ind w:left="480"/>
      </w:pPr>
      <w:r>
        <w:t>**Intermediate Laboratory</w:t>
      </w:r>
      <w:r>
        <w:rPr>
          <w:spacing w:val="-5"/>
        </w:rPr>
        <w:t xml:space="preserve"> </w:t>
      </w:r>
      <w:r>
        <w:t>(PH</w:t>
      </w:r>
      <w:r>
        <w:rPr>
          <w:spacing w:val="-4"/>
        </w:rPr>
        <w:t xml:space="preserve"> </w:t>
      </w:r>
      <w:r>
        <w:t>356W)</w:t>
      </w:r>
      <w:r>
        <w:tab/>
        <w:t>4</w:t>
      </w:r>
    </w:p>
    <w:p w:rsidR="00A4744C" w:rsidRDefault="00184F58">
      <w:pPr>
        <w:pStyle w:val="BodyText"/>
        <w:tabs>
          <w:tab w:val="left" w:leader="dot" w:pos="7029"/>
        </w:tabs>
        <w:spacing w:before="2"/>
        <w:ind w:left="480"/>
      </w:pPr>
      <w:r>
        <w:t>Electricity and Magnetism</w:t>
      </w:r>
      <w:r>
        <w:rPr>
          <w:spacing w:val="-11"/>
        </w:rPr>
        <w:t xml:space="preserve"> </w:t>
      </w:r>
      <w:r>
        <w:t>(PH</w:t>
      </w:r>
      <w:r>
        <w:rPr>
          <w:spacing w:val="-4"/>
        </w:rPr>
        <w:t xml:space="preserve"> </w:t>
      </w:r>
      <w:r>
        <w:t>447)</w:t>
      </w:r>
      <w:r>
        <w:tab/>
        <w:t>3</w:t>
      </w:r>
    </w:p>
    <w:p w:rsidR="00A4744C" w:rsidRDefault="00184F58">
      <w:pPr>
        <w:pStyle w:val="BodyText"/>
        <w:tabs>
          <w:tab w:val="left" w:leader="dot" w:pos="7029"/>
        </w:tabs>
        <w:spacing w:before="3"/>
        <w:ind w:left="480"/>
      </w:pPr>
      <w:r>
        <w:t>Classical Dynamics</w:t>
      </w:r>
      <w:r>
        <w:rPr>
          <w:spacing w:val="-7"/>
        </w:rPr>
        <w:t xml:space="preserve"> </w:t>
      </w:r>
      <w:r>
        <w:t>(PH</w:t>
      </w:r>
      <w:r>
        <w:rPr>
          <w:spacing w:val="-5"/>
        </w:rPr>
        <w:t xml:space="preserve"> </w:t>
      </w:r>
      <w:r>
        <w:t>471)</w:t>
      </w:r>
      <w:r>
        <w:tab/>
        <w:t>3</w:t>
      </w:r>
    </w:p>
    <w:p w:rsidR="00A4744C" w:rsidRDefault="00184F58">
      <w:pPr>
        <w:pStyle w:val="BodyText"/>
        <w:tabs>
          <w:tab w:val="left" w:leader="dot" w:pos="7029"/>
        </w:tabs>
        <w:ind w:left="480"/>
      </w:pPr>
      <w:r>
        <w:t>Directed Research</w:t>
      </w:r>
      <w:r>
        <w:rPr>
          <w:spacing w:val="-6"/>
        </w:rPr>
        <w:t xml:space="preserve"> </w:t>
      </w:r>
      <w:r>
        <w:t>(PH</w:t>
      </w:r>
      <w:r>
        <w:rPr>
          <w:spacing w:val="-3"/>
        </w:rPr>
        <w:t xml:space="preserve"> </w:t>
      </w:r>
      <w:r>
        <w:t>495)</w:t>
      </w:r>
      <w:r>
        <w:tab/>
        <w:t>3</w:t>
      </w:r>
    </w:p>
    <w:p w:rsidR="00A4744C" w:rsidRDefault="00184F58">
      <w:pPr>
        <w:pStyle w:val="BodyText"/>
        <w:tabs>
          <w:tab w:val="left" w:leader="dot" w:pos="7029"/>
        </w:tabs>
        <w:spacing w:before="2"/>
        <w:ind w:left="480"/>
      </w:pPr>
      <w:r>
        <w:t>Senior Assessment Seminar</w:t>
      </w:r>
      <w:r>
        <w:rPr>
          <w:spacing w:val="-10"/>
        </w:rPr>
        <w:t xml:space="preserve"> </w:t>
      </w:r>
      <w:r>
        <w:t>(PH</w:t>
      </w:r>
      <w:r>
        <w:rPr>
          <w:spacing w:val="-4"/>
        </w:rPr>
        <w:t xml:space="preserve"> </w:t>
      </w:r>
      <w:r>
        <w:t>498)</w:t>
      </w:r>
      <w:r>
        <w:tab/>
        <w:t>1</w:t>
      </w:r>
    </w:p>
    <w:p w:rsidR="00A4744C" w:rsidRDefault="00184F58">
      <w:pPr>
        <w:pStyle w:val="BodyText"/>
        <w:tabs>
          <w:tab w:val="left" w:leader="dot" w:pos="6923"/>
        </w:tabs>
        <w:spacing w:before="2" w:line="163" w:lineRule="exact"/>
        <w:ind w:left="480"/>
      </w:pPr>
      <w:r>
        <w:t>Physics Electives</w:t>
      </w:r>
      <w:r>
        <w:rPr>
          <w:spacing w:val="-8"/>
        </w:rPr>
        <w:t xml:space="preserve"> </w:t>
      </w:r>
      <w:r>
        <w:t>(300-400</w:t>
      </w:r>
      <w:r>
        <w:rPr>
          <w:spacing w:val="-5"/>
        </w:rPr>
        <w:t xml:space="preserve"> </w:t>
      </w:r>
      <w:r>
        <w:t>level)</w:t>
      </w:r>
      <w:r>
        <w:tab/>
        <w:t>12</w:t>
      </w:r>
    </w:p>
    <w:p w:rsidR="00A4744C" w:rsidRDefault="00184F58">
      <w:pPr>
        <w:pStyle w:val="BodyText"/>
        <w:spacing w:line="177" w:lineRule="auto"/>
        <w:ind w:left="6755" w:right="103"/>
        <w:jc w:val="right"/>
      </w:pPr>
      <w:r>
        <w:rPr>
          <w:rFonts w:cs="Arial"/>
          <w:w w:val="95"/>
        </w:rPr>
        <w:t xml:space="preserve">–– </w:t>
      </w:r>
      <w:r>
        <w:rPr>
          <w:w w:val="95"/>
        </w:rPr>
        <w:t>26</w:t>
      </w:r>
    </w:p>
    <w:p w:rsidR="00A4744C" w:rsidRDefault="00184F58">
      <w:pPr>
        <w:pStyle w:val="BodyText"/>
        <w:spacing w:before="3"/>
        <w:ind w:left="480" w:right="220"/>
      </w:pPr>
      <w:r>
        <w:t>Prescribed Supporting</w:t>
      </w:r>
      <w:r>
        <w:rPr>
          <w:spacing w:val="-9"/>
        </w:rPr>
        <w:t xml:space="preserve"> </w:t>
      </w:r>
      <w:r>
        <w:t>Courses:</w:t>
      </w:r>
    </w:p>
    <w:p w:rsidR="00A4744C" w:rsidRDefault="00184F58">
      <w:pPr>
        <w:pStyle w:val="BodyText"/>
        <w:tabs>
          <w:tab w:val="right" w:leader="dot" w:pos="7134"/>
        </w:tabs>
        <w:ind w:left="480"/>
      </w:pPr>
      <w:r>
        <w:t>*Mathematics, Calculus I, II, III (MA 125,</w:t>
      </w:r>
      <w:r>
        <w:rPr>
          <w:spacing w:val="-8"/>
        </w:rPr>
        <w:t xml:space="preserve"> </w:t>
      </w:r>
      <w:r>
        <w:t>126,</w:t>
      </w:r>
      <w:r>
        <w:rPr>
          <w:spacing w:val="-2"/>
        </w:rPr>
        <w:t xml:space="preserve"> </w:t>
      </w:r>
      <w:r>
        <w:t>227)</w:t>
      </w:r>
      <w:r>
        <w:tab/>
        <w:t>11</w:t>
      </w:r>
    </w:p>
    <w:p w:rsidR="00A4744C" w:rsidRDefault="00184F58">
      <w:pPr>
        <w:pStyle w:val="BodyText"/>
        <w:tabs>
          <w:tab w:val="right" w:leader="dot" w:pos="7134"/>
        </w:tabs>
        <w:spacing w:before="2" w:line="164" w:lineRule="exact"/>
        <w:ind w:left="480"/>
      </w:pPr>
      <w:r>
        <w:t>Applied Differential Equations I</w:t>
      </w:r>
      <w:r>
        <w:rPr>
          <w:spacing w:val="-5"/>
        </w:rPr>
        <w:t xml:space="preserve"> </w:t>
      </w:r>
      <w:r>
        <w:t>(MA</w:t>
      </w:r>
      <w:r>
        <w:rPr>
          <w:spacing w:val="-1"/>
        </w:rPr>
        <w:t xml:space="preserve"> </w:t>
      </w:r>
      <w:r>
        <w:t>238)</w:t>
      </w:r>
      <w:r>
        <w:tab/>
        <w:t>3</w:t>
      </w:r>
    </w:p>
    <w:p w:rsidR="00A4744C" w:rsidRDefault="00184F58">
      <w:pPr>
        <w:pStyle w:val="BodyText"/>
        <w:spacing w:line="175" w:lineRule="auto"/>
        <w:ind w:left="6755" w:right="103" w:hanging="44"/>
        <w:jc w:val="right"/>
      </w:pPr>
      <w:r>
        <w:rPr>
          <w:rFonts w:cs="Arial"/>
          <w:w w:val="95"/>
        </w:rPr>
        <w:t xml:space="preserve">–––– </w:t>
      </w:r>
      <w:r>
        <w:rPr>
          <w:spacing w:val="-1"/>
        </w:rPr>
        <w:t>3-14</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19"/>
          <w:szCs w:val="19"/>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10795" r="6350" b="3175"/>
                <wp:docPr id="43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438" name="Group 253"/>
                        <wpg:cNvGrpSpPr>
                          <a:grpSpLocks/>
                        </wpg:cNvGrpSpPr>
                        <wpg:grpSpPr bwMode="auto">
                          <a:xfrm>
                            <a:off x="4" y="4"/>
                            <a:ext cx="1080" cy="2"/>
                            <a:chOff x="4" y="4"/>
                            <a:chExt cx="1080" cy="2"/>
                          </a:xfrm>
                        </wpg:grpSpPr>
                        <wps:wsp>
                          <wps:cNvPr id="439" name="Freeform 254"/>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4D2678" id="Group 252"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">
                <v:group id="Group 253"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254"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hsUA&#10;AADcAAAADwAAAGRycy9kb3ducmV2LnhtbESP3WrCQBSE74W+w3IK3kjd+IO0qatIUBAKQm2ht4fs&#10;STZt9mzMria+fVcQvBxm5htmue5tLS7U+sqxgsk4AUGcO11xqeD7a/fyCsIHZI21Y1JwJQ/r1dNg&#10;ial2HX/S5RhKESHsU1RgQmhSKX1uyKIfu4Y4eoVrLYYo21LqFrsIt7WcJslCWqw4LhhsKDOU/x3P&#10;VoHX/veQXUOxNT8n/VFkZbcYdUoNn/vNO4hAfXiE7+29VjCfvcHt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RaG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43"/>
        <w:ind w:left="120" w:right="220"/>
        <w:rPr>
          <w:rFonts w:ascii="Arial" w:eastAsia="Arial" w:hAnsi="Arial" w:cs="Arial"/>
          <w:sz w:val="14"/>
          <w:szCs w:val="14"/>
        </w:rPr>
      </w:pPr>
      <w:r>
        <w:rPr>
          <w:rFonts w:ascii="Arial"/>
          <w:sz w:val="14"/>
        </w:rPr>
        <w:t>*  Fulfills computer literacy requirement for Option</w:t>
      </w:r>
      <w:r>
        <w:rPr>
          <w:rFonts w:ascii="Arial"/>
          <w:spacing w:val="-5"/>
          <w:sz w:val="14"/>
        </w:rPr>
        <w:t xml:space="preserve"> </w:t>
      </w:r>
      <w:r>
        <w:rPr>
          <w:rFonts w:ascii="Arial"/>
          <w:sz w:val="14"/>
        </w:rPr>
        <w:t>III.</w:t>
      </w:r>
    </w:p>
    <w:p w:rsidR="00A4744C" w:rsidRDefault="00184F58">
      <w:pPr>
        <w:ind w:left="120" w:right="220"/>
        <w:rPr>
          <w:rFonts w:ascii="Arial" w:eastAsia="Arial" w:hAnsi="Arial" w:cs="Arial"/>
          <w:sz w:val="14"/>
          <w:szCs w:val="14"/>
        </w:rPr>
      </w:pPr>
      <w:r>
        <w:rPr>
          <w:rFonts w:ascii="Arial"/>
          <w:sz w:val="14"/>
        </w:rPr>
        <w:t>**</w:t>
      </w:r>
      <w:r>
        <w:rPr>
          <w:rFonts w:ascii="Arial"/>
          <w:spacing w:val="-7"/>
          <w:sz w:val="14"/>
        </w:rPr>
        <w:t xml:space="preserve"> </w:t>
      </w:r>
      <w:r>
        <w:rPr>
          <w:rFonts w:ascii="Arial"/>
          <w:sz w:val="14"/>
        </w:rPr>
        <w:t>These</w:t>
      </w:r>
      <w:r>
        <w:rPr>
          <w:rFonts w:ascii="Arial"/>
          <w:spacing w:val="-1"/>
          <w:sz w:val="14"/>
        </w:rPr>
        <w:t xml:space="preserve"> </w:t>
      </w:r>
      <w:r>
        <w:rPr>
          <w:rFonts w:ascii="Arial"/>
          <w:sz w:val="14"/>
        </w:rPr>
        <w:t>courses</w:t>
      </w:r>
      <w:r>
        <w:rPr>
          <w:rFonts w:ascii="Arial"/>
          <w:spacing w:val="-3"/>
          <w:sz w:val="14"/>
        </w:rPr>
        <w:t xml:space="preserve"> </w:t>
      </w:r>
      <w:r>
        <w:rPr>
          <w:rFonts w:ascii="Arial"/>
          <w:sz w:val="14"/>
        </w:rPr>
        <w:t>are</w:t>
      </w:r>
      <w:r>
        <w:rPr>
          <w:rFonts w:ascii="Arial"/>
          <w:spacing w:val="-1"/>
          <w:sz w:val="14"/>
        </w:rPr>
        <w:t xml:space="preserve"> </w:t>
      </w:r>
      <w:r>
        <w:rPr>
          <w:rFonts w:ascii="Arial"/>
          <w:sz w:val="14"/>
        </w:rPr>
        <w:t>required</w:t>
      </w:r>
      <w:r>
        <w:rPr>
          <w:rFonts w:ascii="Arial"/>
          <w:spacing w:val="-1"/>
          <w:sz w:val="14"/>
        </w:rPr>
        <w:t xml:space="preserve"> </w:t>
      </w:r>
      <w:r>
        <w:rPr>
          <w:rFonts w:ascii="Arial"/>
          <w:sz w:val="14"/>
        </w:rPr>
        <w:t>in</w:t>
      </w:r>
      <w:r>
        <w:rPr>
          <w:rFonts w:ascii="Arial"/>
          <w:spacing w:val="-3"/>
          <w:sz w:val="14"/>
        </w:rPr>
        <w:t xml:space="preserve"> </w:t>
      </w:r>
      <w:r>
        <w:rPr>
          <w:rFonts w:ascii="Arial"/>
          <w:sz w:val="14"/>
        </w:rPr>
        <w:t>the</w:t>
      </w:r>
      <w:r>
        <w:rPr>
          <w:rFonts w:ascii="Arial"/>
          <w:spacing w:val="-1"/>
          <w:sz w:val="14"/>
        </w:rPr>
        <w:t xml:space="preserve"> </w:t>
      </w:r>
      <w:r>
        <w:rPr>
          <w:rFonts w:ascii="Arial"/>
          <w:sz w:val="14"/>
        </w:rPr>
        <w:t>major</w:t>
      </w:r>
      <w:r>
        <w:rPr>
          <w:rFonts w:ascii="Arial"/>
          <w:spacing w:val="-3"/>
          <w:sz w:val="14"/>
        </w:rPr>
        <w:t xml:space="preserve"> </w:t>
      </w:r>
      <w:r>
        <w:rPr>
          <w:rFonts w:ascii="Arial"/>
          <w:sz w:val="14"/>
        </w:rPr>
        <w:t>if</w:t>
      </w:r>
      <w:r>
        <w:rPr>
          <w:rFonts w:ascii="Arial"/>
          <w:spacing w:val="-3"/>
          <w:sz w:val="14"/>
        </w:rPr>
        <w:t xml:space="preserve"> </w:t>
      </w:r>
      <w:r>
        <w:rPr>
          <w:rFonts w:ascii="Arial"/>
          <w:sz w:val="14"/>
        </w:rPr>
        <w:t>not</w:t>
      </w:r>
      <w:r>
        <w:rPr>
          <w:rFonts w:ascii="Arial"/>
          <w:spacing w:val="-3"/>
          <w:sz w:val="14"/>
        </w:rPr>
        <w:t xml:space="preserve"> </w:t>
      </w:r>
      <w:r>
        <w:rPr>
          <w:rFonts w:ascii="Arial"/>
          <w:sz w:val="14"/>
        </w:rPr>
        <w:t>completed</w:t>
      </w:r>
      <w:r>
        <w:rPr>
          <w:rFonts w:ascii="Arial"/>
          <w:spacing w:val="-1"/>
          <w:sz w:val="14"/>
        </w:rPr>
        <w:t xml:space="preserve"> </w:t>
      </w:r>
      <w:r>
        <w:rPr>
          <w:rFonts w:ascii="Arial"/>
          <w:sz w:val="14"/>
        </w:rPr>
        <w:t>as a</w:t>
      </w:r>
      <w:r>
        <w:rPr>
          <w:rFonts w:ascii="Arial"/>
          <w:spacing w:val="-2"/>
          <w:sz w:val="14"/>
        </w:rPr>
        <w:t xml:space="preserve"> </w:t>
      </w:r>
      <w:r>
        <w:rPr>
          <w:rFonts w:ascii="Arial"/>
          <w:sz w:val="14"/>
        </w:rPr>
        <w:t>part</w:t>
      </w:r>
      <w:r>
        <w:rPr>
          <w:rFonts w:ascii="Arial"/>
          <w:spacing w:val="-3"/>
          <w:sz w:val="14"/>
        </w:rPr>
        <w:t xml:space="preserve"> </w:t>
      </w:r>
      <w:r>
        <w:rPr>
          <w:rFonts w:ascii="Arial"/>
          <w:sz w:val="14"/>
        </w:rPr>
        <w:t>of</w:t>
      </w:r>
      <w:r>
        <w:rPr>
          <w:rFonts w:ascii="Arial"/>
          <w:spacing w:val="-3"/>
          <w:sz w:val="14"/>
        </w:rPr>
        <w:t xml:space="preserve"> </w:t>
      </w:r>
      <w:r>
        <w:rPr>
          <w:rFonts w:ascii="Arial"/>
          <w:sz w:val="14"/>
        </w:rPr>
        <w:t>the</w:t>
      </w:r>
      <w:r>
        <w:rPr>
          <w:rFonts w:ascii="Arial"/>
          <w:spacing w:val="-3"/>
          <w:sz w:val="14"/>
        </w:rPr>
        <w:t xml:space="preserve"> </w:t>
      </w:r>
      <w:r>
        <w:rPr>
          <w:rFonts w:ascii="Arial"/>
          <w:sz w:val="14"/>
        </w:rPr>
        <w:t>General</w:t>
      </w:r>
      <w:r>
        <w:rPr>
          <w:rFonts w:ascii="Arial"/>
          <w:spacing w:val="-3"/>
          <w:sz w:val="14"/>
        </w:rPr>
        <w:t xml:space="preserve"> </w:t>
      </w:r>
      <w:r>
        <w:rPr>
          <w:rFonts w:ascii="Arial"/>
          <w:sz w:val="14"/>
        </w:rPr>
        <w:t>Education</w:t>
      </w:r>
      <w:r>
        <w:rPr>
          <w:rFonts w:ascii="Arial"/>
          <w:spacing w:val="-3"/>
          <w:sz w:val="14"/>
        </w:rPr>
        <w:t xml:space="preserve"> </w:t>
      </w:r>
      <w:r>
        <w:rPr>
          <w:rFonts w:ascii="Arial"/>
          <w:sz w:val="14"/>
        </w:rPr>
        <w:t>Component.</w:t>
      </w:r>
    </w:p>
    <w:p w:rsidR="00A4744C" w:rsidRDefault="00A4744C">
      <w:pPr>
        <w:rPr>
          <w:rFonts w:ascii="Arial" w:eastAsia="Arial" w:hAnsi="Arial" w:cs="Arial"/>
          <w:sz w:val="14"/>
          <w:szCs w:val="14"/>
        </w:rPr>
        <w:sectPr w:rsidR="00A4744C">
          <w:pgSz w:w="8640" w:h="12960"/>
          <w:pgMar w:top="920" w:right="800" w:bottom="280" w:left="600" w:header="729" w:footer="0" w:gutter="0"/>
          <w:cols w:space="720"/>
        </w:sectPr>
      </w:pPr>
    </w:p>
    <w:p w:rsidR="00A4744C" w:rsidRDefault="00A4744C">
      <w:pPr>
        <w:spacing w:before="10"/>
        <w:rPr>
          <w:rFonts w:ascii="Arial" w:eastAsia="Arial" w:hAnsi="Arial" w:cs="Arial"/>
          <w:sz w:val="24"/>
          <w:szCs w:val="24"/>
        </w:rPr>
      </w:pPr>
    </w:p>
    <w:p w:rsidR="00A4744C" w:rsidRDefault="00184F58">
      <w:pPr>
        <w:tabs>
          <w:tab w:val="left" w:pos="6736"/>
        </w:tabs>
        <w:spacing w:before="81" w:line="160" w:lineRule="exact"/>
        <w:ind w:left="48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Heading3"/>
        <w:spacing w:line="218" w:lineRule="exact"/>
        <w:ind w:left="487"/>
        <w:rPr>
          <w:b w:val="0"/>
          <w:bCs w:val="0"/>
        </w:rPr>
      </w:pPr>
      <w:r>
        <w:t>Option III:</w:t>
      </w:r>
      <w:r>
        <w:rPr>
          <w:spacing w:val="-11"/>
        </w:rPr>
        <w:t xml:space="preserve"> </w:t>
      </w:r>
      <w:r>
        <w:t>Geophysics</w:t>
      </w:r>
    </w:p>
    <w:p w:rsidR="00A4744C" w:rsidRDefault="00184F58">
      <w:pPr>
        <w:pStyle w:val="BodyText"/>
        <w:tabs>
          <w:tab w:val="right" w:leader="dot" w:pos="7141"/>
        </w:tabs>
        <w:spacing w:before="2"/>
        <w:ind w:left="487"/>
      </w:pPr>
      <w:r>
        <w:t>Earth Science: Physical Geology</w:t>
      </w:r>
      <w:r>
        <w:rPr>
          <w:spacing w:val="-3"/>
        </w:rPr>
        <w:t xml:space="preserve"> </w:t>
      </w:r>
      <w:r>
        <w:t>(ES</w:t>
      </w:r>
      <w:r>
        <w:rPr>
          <w:spacing w:val="-1"/>
        </w:rPr>
        <w:t xml:space="preserve"> </w:t>
      </w:r>
      <w:r>
        <w:t>131)</w:t>
      </w:r>
      <w:r>
        <w:tab/>
        <w:t>4</w:t>
      </w:r>
    </w:p>
    <w:p w:rsidR="00A4744C" w:rsidRDefault="00184F58">
      <w:pPr>
        <w:pStyle w:val="BodyText"/>
        <w:tabs>
          <w:tab w:val="right" w:leader="dot" w:pos="7141"/>
        </w:tabs>
        <w:spacing w:before="2"/>
        <w:ind w:left="487"/>
      </w:pPr>
      <w:r>
        <w:t>Introduction to Geophysics</w:t>
      </w:r>
      <w:r>
        <w:rPr>
          <w:spacing w:val="-2"/>
        </w:rPr>
        <w:t xml:space="preserve"> </w:t>
      </w:r>
      <w:r>
        <w:t>(ES</w:t>
      </w:r>
      <w:r>
        <w:rPr>
          <w:spacing w:val="-1"/>
        </w:rPr>
        <w:t xml:space="preserve"> </w:t>
      </w:r>
      <w:r>
        <w:t>350)</w:t>
      </w:r>
      <w:r>
        <w:tab/>
        <w:t>4</w:t>
      </w:r>
    </w:p>
    <w:p w:rsidR="00A4744C" w:rsidRDefault="00184F58">
      <w:pPr>
        <w:pStyle w:val="BodyText"/>
        <w:tabs>
          <w:tab w:val="right" w:leader="dot" w:pos="7141"/>
        </w:tabs>
        <w:ind w:left="487"/>
      </w:pPr>
      <w:r>
        <w:t>Tectonics</w:t>
      </w:r>
      <w:r>
        <w:rPr>
          <w:spacing w:val="-1"/>
        </w:rPr>
        <w:t xml:space="preserve"> </w:t>
      </w:r>
      <w:r>
        <w:t>(ES</w:t>
      </w:r>
      <w:r>
        <w:rPr>
          <w:spacing w:val="-1"/>
        </w:rPr>
        <w:t xml:space="preserve"> </w:t>
      </w:r>
      <w:r>
        <w:t>410)</w:t>
      </w:r>
      <w:r>
        <w:tab/>
        <w:t>3</w:t>
      </w:r>
    </w:p>
    <w:p w:rsidR="00A4744C" w:rsidRDefault="00184F58">
      <w:pPr>
        <w:pStyle w:val="BodyText"/>
        <w:tabs>
          <w:tab w:val="right" w:leader="dot" w:pos="7141"/>
        </w:tabs>
        <w:spacing w:before="2"/>
        <w:ind w:left="487"/>
      </w:pPr>
      <w:r>
        <w:t>Seismology</w:t>
      </w:r>
      <w:r>
        <w:rPr>
          <w:spacing w:val="-2"/>
        </w:rPr>
        <w:t xml:space="preserve"> </w:t>
      </w:r>
      <w:r>
        <w:t>(ES</w:t>
      </w:r>
      <w:r>
        <w:rPr>
          <w:spacing w:val="-1"/>
        </w:rPr>
        <w:t xml:space="preserve"> </w:t>
      </w:r>
      <w:r>
        <w:t>420)</w:t>
      </w:r>
      <w:r>
        <w:tab/>
        <w:t>4</w:t>
      </w:r>
    </w:p>
    <w:p w:rsidR="00A4744C" w:rsidRDefault="00184F58">
      <w:pPr>
        <w:pStyle w:val="BodyText"/>
        <w:tabs>
          <w:tab w:val="right" w:leader="dot" w:pos="7141"/>
        </w:tabs>
        <w:spacing w:before="2"/>
        <w:ind w:left="487"/>
      </w:pPr>
      <w:r>
        <w:t>Directed Research</w:t>
      </w:r>
      <w:r>
        <w:rPr>
          <w:spacing w:val="-3"/>
        </w:rPr>
        <w:t xml:space="preserve"> </w:t>
      </w:r>
      <w:r>
        <w:t>(ES</w:t>
      </w:r>
      <w:r>
        <w:rPr>
          <w:spacing w:val="-1"/>
        </w:rPr>
        <w:t xml:space="preserve"> </w:t>
      </w:r>
      <w:r>
        <w:t>495)</w:t>
      </w:r>
      <w:r>
        <w:tab/>
        <w:t>2</w:t>
      </w:r>
    </w:p>
    <w:p w:rsidR="00A4744C" w:rsidRDefault="00184F58">
      <w:pPr>
        <w:pStyle w:val="BodyText"/>
        <w:tabs>
          <w:tab w:val="right" w:leader="dot" w:pos="7141"/>
        </w:tabs>
        <w:ind w:left="487"/>
      </w:pPr>
      <w:r>
        <w:t>*Intermediate Laboratory</w:t>
      </w:r>
      <w:r>
        <w:rPr>
          <w:spacing w:val="-1"/>
        </w:rPr>
        <w:t xml:space="preserve"> </w:t>
      </w:r>
      <w:r>
        <w:t>(PH</w:t>
      </w:r>
      <w:r>
        <w:rPr>
          <w:spacing w:val="-2"/>
        </w:rPr>
        <w:t xml:space="preserve"> </w:t>
      </w:r>
      <w:r>
        <w:t>356W)</w:t>
      </w:r>
      <w:r>
        <w:tab/>
        <w:t>4</w:t>
      </w:r>
    </w:p>
    <w:p w:rsidR="00A4744C" w:rsidRDefault="00184F58">
      <w:pPr>
        <w:pStyle w:val="BodyText"/>
        <w:tabs>
          <w:tab w:val="right" w:leader="dot" w:pos="7141"/>
        </w:tabs>
        <w:spacing w:before="2"/>
        <w:ind w:left="487"/>
      </w:pPr>
      <w:r>
        <w:t>Data Analysis in Geophysics</w:t>
      </w:r>
      <w:r>
        <w:rPr>
          <w:spacing w:val="-5"/>
        </w:rPr>
        <w:t xml:space="preserve"> </w:t>
      </w:r>
      <w:r>
        <w:t>(PH</w:t>
      </w:r>
      <w:r>
        <w:rPr>
          <w:spacing w:val="1"/>
        </w:rPr>
        <w:t xml:space="preserve"> </w:t>
      </w:r>
      <w:r>
        <w:t>365)</w:t>
      </w:r>
      <w:r>
        <w:tab/>
        <w:t>3</w:t>
      </w:r>
    </w:p>
    <w:p w:rsidR="00A4744C" w:rsidRDefault="00184F58">
      <w:pPr>
        <w:pStyle w:val="BodyText"/>
        <w:tabs>
          <w:tab w:val="right" w:leader="dot" w:pos="7141"/>
        </w:tabs>
        <w:spacing w:before="2"/>
        <w:ind w:left="487"/>
      </w:pPr>
      <w:r>
        <w:t>Electricity and Magnetism</w:t>
      </w:r>
      <w:r>
        <w:rPr>
          <w:spacing w:val="-5"/>
        </w:rPr>
        <w:t xml:space="preserve"> </w:t>
      </w:r>
      <w:r>
        <w:t>(</w:t>
      </w:r>
      <w:r>
        <w:t>PH</w:t>
      </w:r>
      <w:r>
        <w:rPr>
          <w:spacing w:val="-2"/>
        </w:rPr>
        <w:t xml:space="preserve"> </w:t>
      </w:r>
      <w:r>
        <w:t>447)</w:t>
      </w:r>
      <w:r>
        <w:tab/>
        <w:t>3</w:t>
      </w:r>
    </w:p>
    <w:p w:rsidR="00A4744C" w:rsidRDefault="00184F58">
      <w:pPr>
        <w:pStyle w:val="BodyText"/>
        <w:tabs>
          <w:tab w:val="right" w:leader="dot" w:pos="7141"/>
        </w:tabs>
        <w:ind w:left="487"/>
      </w:pPr>
      <w:r>
        <w:t>Classical Dynamics (PH</w:t>
      </w:r>
      <w:r>
        <w:rPr>
          <w:spacing w:val="-2"/>
        </w:rPr>
        <w:t xml:space="preserve"> </w:t>
      </w:r>
      <w:r>
        <w:t>471)</w:t>
      </w:r>
      <w:r>
        <w:tab/>
        <w:t>3</w:t>
      </w:r>
    </w:p>
    <w:p w:rsidR="00A4744C" w:rsidRDefault="00184F58">
      <w:pPr>
        <w:pStyle w:val="BodyText"/>
        <w:tabs>
          <w:tab w:val="right" w:leader="dot" w:pos="7141"/>
        </w:tabs>
        <w:spacing w:before="2"/>
        <w:ind w:left="487"/>
      </w:pPr>
      <w:r>
        <w:t>Senior Assessment Seminar</w:t>
      </w:r>
      <w:r>
        <w:rPr>
          <w:spacing w:val="-2"/>
        </w:rPr>
        <w:t xml:space="preserve"> </w:t>
      </w:r>
      <w:r>
        <w:t>(PH</w:t>
      </w:r>
      <w:r>
        <w:rPr>
          <w:spacing w:val="-2"/>
        </w:rPr>
        <w:t xml:space="preserve"> </w:t>
      </w:r>
      <w:r>
        <w:t>498)</w:t>
      </w:r>
      <w:r>
        <w:tab/>
        <w:t>1</w:t>
      </w:r>
    </w:p>
    <w:p w:rsidR="00A4744C" w:rsidRDefault="00184F58">
      <w:pPr>
        <w:pStyle w:val="BodyText"/>
        <w:tabs>
          <w:tab w:val="right" w:leader="dot" w:pos="7141"/>
        </w:tabs>
        <w:spacing w:before="3" w:line="163" w:lineRule="exact"/>
        <w:ind w:left="487"/>
      </w:pPr>
      <w:r>
        <w:t>**Physics Electives (300-400</w:t>
      </w:r>
      <w:r>
        <w:rPr>
          <w:spacing w:val="-1"/>
        </w:rPr>
        <w:t xml:space="preserve"> </w:t>
      </w:r>
      <w:r>
        <w:t>level)</w:t>
      </w:r>
      <w:r>
        <w:tab/>
        <w:t>3</w:t>
      </w:r>
    </w:p>
    <w:p w:rsidR="00A4744C" w:rsidRDefault="00184F58">
      <w:pPr>
        <w:pStyle w:val="BodyText"/>
        <w:spacing w:line="177" w:lineRule="auto"/>
        <w:ind w:left="6761" w:right="117"/>
        <w:jc w:val="right"/>
      </w:pPr>
      <w:r>
        <w:rPr>
          <w:rFonts w:cs="Arial"/>
          <w:w w:val="95"/>
        </w:rPr>
        <w:t xml:space="preserve">–– </w:t>
      </w:r>
      <w:r>
        <w:rPr>
          <w:w w:val="95"/>
        </w:rPr>
        <w:t>34</w:t>
      </w:r>
    </w:p>
    <w:p w:rsidR="00A4744C" w:rsidRDefault="00184F58">
      <w:pPr>
        <w:pStyle w:val="BodyText"/>
        <w:spacing w:before="3"/>
        <w:ind w:left="487"/>
      </w:pPr>
      <w:r>
        <w:t>Prescribed Supporting</w:t>
      </w:r>
      <w:r>
        <w:rPr>
          <w:spacing w:val="-9"/>
        </w:rPr>
        <w:t xml:space="preserve"> </w:t>
      </w:r>
      <w:r>
        <w:t>Courses:</w:t>
      </w:r>
    </w:p>
    <w:p w:rsidR="00A4744C" w:rsidRDefault="00184F58">
      <w:pPr>
        <w:pStyle w:val="BodyText"/>
        <w:tabs>
          <w:tab w:val="left" w:leader="dot" w:pos="6930"/>
        </w:tabs>
        <w:ind w:left="487"/>
      </w:pPr>
      <w:r>
        <w:t>***Mathematics, Calculus I, II, III (MA</w:t>
      </w:r>
      <w:r>
        <w:rPr>
          <w:spacing w:val="-9"/>
        </w:rPr>
        <w:t xml:space="preserve"> </w:t>
      </w:r>
      <w:r>
        <w:t>125,126,</w:t>
      </w:r>
      <w:r>
        <w:rPr>
          <w:spacing w:val="-3"/>
        </w:rPr>
        <w:t xml:space="preserve"> </w:t>
      </w:r>
      <w:r>
        <w:t>227)</w:t>
      </w:r>
      <w:r>
        <w:tab/>
        <w:t>11</w:t>
      </w:r>
    </w:p>
    <w:p w:rsidR="00A4744C" w:rsidRDefault="00184F58">
      <w:pPr>
        <w:pStyle w:val="BodyText"/>
        <w:tabs>
          <w:tab w:val="left" w:leader="dot" w:pos="7036"/>
        </w:tabs>
        <w:spacing w:before="2" w:line="164" w:lineRule="exact"/>
        <w:ind w:left="487"/>
      </w:pPr>
      <w:r>
        <w:t>Applied Differential Equations</w:t>
      </w:r>
      <w:r>
        <w:rPr>
          <w:spacing w:val="-10"/>
        </w:rPr>
        <w:t xml:space="preserve"> </w:t>
      </w:r>
      <w:r>
        <w:t>(MA</w:t>
      </w:r>
      <w:r>
        <w:rPr>
          <w:spacing w:val="-3"/>
        </w:rPr>
        <w:t xml:space="preserve"> </w:t>
      </w:r>
      <w:r>
        <w:t>238)</w:t>
      </w:r>
      <w:r>
        <w:tab/>
        <w:t>3</w:t>
      </w:r>
    </w:p>
    <w:p w:rsidR="00A4744C" w:rsidRDefault="00184F58">
      <w:pPr>
        <w:pStyle w:val="BodyText"/>
        <w:spacing w:line="175" w:lineRule="auto"/>
        <w:ind w:left="6762" w:right="117" w:hanging="44"/>
        <w:jc w:val="right"/>
      </w:pPr>
      <w:r>
        <w:rPr>
          <w:rFonts w:cs="Arial"/>
          <w:w w:val="95"/>
        </w:rPr>
        <w:t xml:space="preserve">–––– </w:t>
      </w:r>
      <w:r>
        <w:rPr>
          <w:spacing w:val="-1"/>
        </w:rPr>
        <w:t>3-14</w:t>
      </w:r>
    </w:p>
    <w:p w:rsidR="00A4744C" w:rsidRDefault="00184F58">
      <w:pPr>
        <w:pStyle w:val="Heading3"/>
        <w:spacing w:before="63"/>
        <w:ind w:left="487"/>
        <w:rPr>
          <w:b w:val="0"/>
          <w:bCs w:val="0"/>
        </w:rPr>
      </w:pPr>
      <w:r>
        <w:t>**Option IV: General</w:t>
      </w:r>
      <w:r>
        <w:rPr>
          <w:spacing w:val="-8"/>
        </w:rPr>
        <w:t xml:space="preserve"> </w:t>
      </w:r>
      <w:r>
        <w:t>Science</w:t>
      </w:r>
    </w:p>
    <w:p w:rsidR="00A4744C" w:rsidRDefault="00184F58">
      <w:pPr>
        <w:pStyle w:val="BodyText"/>
        <w:tabs>
          <w:tab w:val="left" w:leader="dot" w:pos="7036"/>
        </w:tabs>
        <w:spacing w:before="2"/>
        <w:ind w:left="487"/>
      </w:pPr>
      <w:r>
        <w:t>Principles of Biology</w:t>
      </w:r>
      <w:r>
        <w:rPr>
          <w:spacing w:val="-8"/>
        </w:rPr>
        <w:t xml:space="preserve"> </w:t>
      </w:r>
      <w:r>
        <w:t>(BI</w:t>
      </w:r>
      <w:r>
        <w:rPr>
          <w:spacing w:val="-4"/>
        </w:rPr>
        <w:t xml:space="preserve"> </w:t>
      </w:r>
      <w:r>
        <w:t>111)</w:t>
      </w:r>
      <w:r>
        <w:tab/>
        <w:t>4</w:t>
      </w:r>
    </w:p>
    <w:p w:rsidR="00A4744C" w:rsidRDefault="00184F58">
      <w:pPr>
        <w:pStyle w:val="BodyText"/>
        <w:tabs>
          <w:tab w:val="left" w:leader="dot" w:pos="7036"/>
        </w:tabs>
        <w:ind w:left="487"/>
      </w:pPr>
      <w:r>
        <w:t>Principles of Biology</w:t>
      </w:r>
      <w:r>
        <w:rPr>
          <w:spacing w:val="-7"/>
        </w:rPr>
        <w:t xml:space="preserve"> </w:t>
      </w:r>
      <w:r>
        <w:t>(BI</w:t>
      </w:r>
      <w:r>
        <w:rPr>
          <w:spacing w:val="-4"/>
        </w:rPr>
        <w:t xml:space="preserve"> </w:t>
      </w:r>
      <w:r>
        <w:t>112)</w:t>
      </w:r>
      <w:r>
        <w:tab/>
        <w:t>4</w:t>
      </w:r>
    </w:p>
    <w:p w:rsidR="00A4744C" w:rsidRDefault="00184F58">
      <w:pPr>
        <w:pStyle w:val="BodyText"/>
        <w:tabs>
          <w:tab w:val="left" w:leader="dot" w:pos="7036"/>
        </w:tabs>
        <w:spacing w:before="2"/>
        <w:ind w:left="487"/>
      </w:pPr>
      <w:r>
        <w:t>Cell Biology</w:t>
      </w:r>
      <w:r>
        <w:rPr>
          <w:spacing w:val="-7"/>
        </w:rPr>
        <w:t xml:space="preserve"> </w:t>
      </w:r>
      <w:r>
        <w:t>(BI</w:t>
      </w:r>
      <w:r>
        <w:rPr>
          <w:spacing w:val="-4"/>
        </w:rPr>
        <w:t xml:space="preserve"> </w:t>
      </w:r>
      <w:r>
        <w:t>305)</w:t>
      </w:r>
      <w:r>
        <w:tab/>
        <w:t>4</w:t>
      </w:r>
    </w:p>
    <w:p w:rsidR="00A4744C" w:rsidRDefault="00184F58">
      <w:pPr>
        <w:pStyle w:val="BodyText"/>
        <w:tabs>
          <w:tab w:val="left" w:leader="dot" w:pos="7036"/>
        </w:tabs>
        <w:spacing w:before="2"/>
        <w:ind w:left="487"/>
      </w:pPr>
      <w:r>
        <w:t>Genetics</w:t>
      </w:r>
      <w:r>
        <w:rPr>
          <w:spacing w:val="-4"/>
        </w:rPr>
        <w:t xml:space="preserve"> </w:t>
      </w:r>
      <w:r>
        <w:t>(BI</w:t>
      </w:r>
      <w:r>
        <w:rPr>
          <w:spacing w:val="-4"/>
        </w:rPr>
        <w:t xml:space="preserve"> </w:t>
      </w:r>
      <w:r>
        <w:t>306)</w:t>
      </w:r>
      <w:r>
        <w:tab/>
        <w:t>4</w:t>
      </w:r>
    </w:p>
    <w:p w:rsidR="00A4744C" w:rsidRDefault="00184F58">
      <w:pPr>
        <w:pStyle w:val="BodyText"/>
        <w:tabs>
          <w:tab w:val="left" w:leader="dot" w:pos="7036"/>
        </w:tabs>
        <w:ind w:left="487"/>
      </w:pPr>
      <w:r>
        <w:t>General Chemistry (CH 111) and Laboratory</w:t>
      </w:r>
      <w:r>
        <w:rPr>
          <w:spacing w:val="-11"/>
        </w:rPr>
        <w:t xml:space="preserve"> </w:t>
      </w:r>
      <w:r>
        <w:t>(CH</w:t>
      </w:r>
      <w:r>
        <w:rPr>
          <w:spacing w:val="-3"/>
        </w:rPr>
        <w:t xml:space="preserve"> </w:t>
      </w:r>
      <w:r>
        <w:t>111L)</w:t>
      </w:r>
      <w:r>
        <w:tab/>
        <w:t>4</w:t>
      </w:r>
    </w:p>
    <w:p w:rsidR="00A4744C" w:rsidRDefault="00184F58">
      <w:pPr>
        <w:pStyle w:val="BodyText"/>
        <w:tabs>
          <w:tab w:val="left" w:leader="dot" w:pos="7036"/>
        </w:tabs>
        <w:spacing w:before="2"/>
        <w:ind w:left="487"/>
      </w:pPr>
      <w:r>
        <w:t>General Chemistry (CH 112) and Laboratory</w:t>
      </w:r>
      <w:r>
        <w:rPr>
          <w:spacing w:val="-11"/>
        </w:rPr>
        <w:t xml:space="preserve"> </w:t>
      </w:r>
      <w:r>
        <w:t>(CH</w:t>
      </w:r>
      <w:r>
        <w:rPr>
          <w:spacing w:val="-3"/>
        </w:rPr>
        <w:t xml:space="preserve"> </w:t>
      </w:r>
      <w:r>
        <w:t>112L)</w:t>
      </w:r>
      <w:r>
        <w:tab/>
        <w:t>4</w:t>
      </w:r>
    </w:p>
    <w:p w:rsidR="00A4744C" w:rsidRDefault="00184F58">
      <w:pPr>
        <w:pStyle w:val="BodyText"/>
        <w:tabs>
          <w:tab w:val="left" w:leader="dot" w:pos="7036"/>
        </w:tabs>
        <w:spacing w:before="2"/>
        <w:ind w:left="487"/>
      </w:pPr>
      <w:r>
        <w:t>Orga</w:t>
      </w:r>
      <w:r>
        <w:t>nic Chemistry (CH 311) and Laboratory</w:t>
      </w:r>
      <w:r>
        <w:rPr>
          <w:spacing w:val="-12"/>
        </w:rPr>
        <w:t xml:space="preserve"> </w:t>
      </w:r>
      <w:r>
        <w:t>(CH</w:t>
      </w:r>
      <w:r>
        <w:rPr>
          <w:spacing w:val="-3"/>
        </w:rPr>
        <w:t xml:space="preserve"> </w:t>
      </w:r>
      <w:r>
        <w:t>311L)</w:t>
      </w:r>
      <w:r>
        <w:tab/>
        <w:t>5</w:t>
      </w:r>
    </w:p>
    <w:p w:rsidR="00A4744C" w:rsidRDefault="00184F58">
      <w:pPr>
        <w:pStyle w:val="BodyText"/>
        <w:tabs>
          <w:tab w:val="left" w:leader="dot" w:pos="7036"/>
        </w:tabs>
        <w:ind w:left="487"/>
      </w:pPr>
      <w:r>
        <w:t>***Computer Science (CS 135)</w:t>
      </w:r>
      <w:r>
        <w:rPr>
          <w:spacing w:val="-10"/>
        </w:rPr>
        <w:t xml:space="preserve"> </w:t>
      </w:r>
      <w:r>
        <w:t>or</w:t>
      </w:r>
      <w:r>
        <w:rPr>
          <w:spacing w:val="-3"/>
        </w:rPr>
        <w:t xml:space="preserve"> </w:t>
      </w:r>
      <w:r>
        <w:t>higher</w:t>
      </w:r>
      <w:r>
        <w:tab/>
        <w:t>3</w:t>
      </w:r>
    </w:p>
    <w:p w:rsidR="00A4744C" w:rsidRDefault="00184F58">
      <w:pPr>
        <w:pStyle w:val="BodyText"/>
        <w:tabs>
          <w:tab w:val="left" w:leader="dot" w:pos="7036"/>
        </w:tabs>
        <w:spacing w:before="2"/>
        <w:ind w:left="487"/>
      </w:pPr>
      <w:r>
        <w:t>Earth Science/Physical Geology</w:t>
      </w:r>
      <w:r>
        <w:rPr>
          <w:spacing w:val="-10"/>
        </w:rPr>
        <w:t xml:space="preserve"> </w:t>
      </w:r>
      <w:r>
        <w:t>(ES</w:t>
      </w:r>
      <w:r>
        <w:rPr>
          <w:spacing w:val="-3"/>
        </w:rPr>
        <w:t xml:space="preserve"> </w:t>
      </w:r>
      <w:r>
        <w:t>131)</w:t>
      </w:r>
      <w:r>
        <w:tab/>
        <w:t>4</w:t>
      </w:r>
    </w:p>
    <w:p w:rsidR="00A4744C" w:rsidRDefault="00184F58">
      <w:pPr>
        <w:pStyle w:val="BodyText"/>
        <w:tabs>
          <w:tab w:val="left" w:leader="dot" w:pos="7036"/>
        </w:tabs>
        <w:spacing w:before="2"/>
        <w:ind w:left="487"/>
      </w:pPr>
      <w:r>
        <w:t>Historical Geology</w:t>
      </w:r>
      <w:r>
        <w:rPr>
          <w:spacing w:val="-3"/>
        </w:rPr>
        <w:t xml:space="preserve"> </w:t>
      </w:r>
      <w:r>
        <w:t>(ES</w:t>
      </w:r>
      <w:r>
        <w:rPr>
          <w:spacing w:val="-2"/>
        </w:rPr>
        <w:t xml:space="preserve"> </w:t>
      </w:r>
      <w:r>
        <w:t>132)</w:t>
      </w:r>
      <w:r>
        <w:tab/>
        <w:t>4</w:t>
      </w:r>
    </w:p>
    <w:p w:rsidR="00A4744C" w:rsidRDefault="00184F58">
      <w:pPr>
        <w:pStyle w:val="BodyText"/>
        <w:tabs>
          <w:tab w:val="left" w:leader="dot" w:pos="7036"/>
        </w:tabs>
        <w:ind w:left="487"/>
      </w:pPr>
      <w:r>
        <w:t>Calculus I</w:t>
      </w:r>
      <w:r>
        <w:rPr>
          <w:spacing w:val="-3"/>
        </w:rPr>
        <w:t xml:space="preserve"> </w:t>
      </w:r>
      <w:r>
        <w:t>(MA</w:t>
      </w:r>
      <w:r>
        <w:rPr>
          <w:spacing w:val="-2"/>
        </w:rPr>
        <w:t xml:space="preserve"> </w:t>
      </w:r>
      <w:r>
        <w:t>125)</w:t>
      </w:r>
      <w:r>
        <w:tab/>
        <w:t>4</w:t>
      </w:r>
    </w:p>
    <w:p w:rsidR="00A4744C" w:rsidRDefault="00184F58">
      <w:pPr>
        <w:pStyle w:val="BodyText"/>
        <w:tabs>
          <w:tab w:val="left" w:leader="dot" w:pos="7036"/>
        </w:tabs>
        <w:spacing w:before="2"/>
        <w:ind w:left="487"/>
      </w:pPr>
      <w:r>
        <w:t>Calculus II</w:t>
      </w:r>
      <w:r>
        <w:rPr>
          <w:spacing w:val="-4"/>
        </w:rPr>
        <w:t xml:space="preserve"> </w:t>
      </w:r>
      <w:r>
        <w:t>(MA</w:t>
      </w:r>
      <w:r>
        <w:rPr>
          <w:spacing w:val="-2"/>
        </w:rPr>
        <w:t xml:space="preserve"> </w:t>
      </w:r>
      <w:r>
        <w:t>126)</w:t>
      </w:r>
      <w:r>
        <w:tab/>
        <w:t>4</w:t>
      </w:r>
    </w:p>
    <w:p w:rsidR="00A4744C" w:rsidRDefault="00184F58">
      <w:pPr>
        <w:pStyle w:val="BodyText"/>
        <w:tabs>
          <w:tab w:val="left" w:leader="dot" w:pos="7036"/>
        </w:tabs>
        <w:spacing w:before="2"/>
        <w:ind w:left="487"/>
      </w:pPr>
      <w:r>
        <w:t>Technical Physics I</w:t>
      </w:r>
      <w:r>
        <w:rPr>
          <w:spacing w:val="-7"/>
        </w:rPr>
        <w:t xml:space="preserve"> </w:t>
      </w:r>
      <w:r>
        <w:t>(PH</w:t>
      </w:r>
      <w:r>
        <w:rPr>
          <w:spacing w:val="-3"/>
        </w:rPr>
        <w:t xml:space="preserve"> </w:t>
      </w:r>
      <w:r>
        <w:t>251)</w:t>
      </w:r>
      <w:r>
        <w:tab/>
        <w:t>5</w:t>
      </w:r>
    </w:p>
    <w:p w:rsidR="00A4744C" w:rsidRDefault="00184F58">
      <w:pPr>
        <w:pStyle w:val="BodyText"/>
        <w:tabs>
          <w:tab w:val="left" w:leader="dot" w:pos="7036"/>
        </w:tabs>
        <w:ind w:left="487"/>
      </w:pPr>
      <w:r>
        <w:t>Technical Physics II</w:t>
      </w:r>
      <w:r>
        <w:rPr>
          <w:spacing w:val="-7"/>
        </w:rPr>
        <w:t xml:space="preserve"> </w:t>
      </w:r>
      <w:r>
        <w:t>(PH</w:t>
      </w:r>
      <w:r>
        <w:rPr>
          <w:spacing w:val="-3"/>
        </w:rPr>
        <w:t xml:space="preserve"> </w:t>
      </w:r>
      <w:r>
        <w:t>252)</w:t>
      </w:r>
      <w:r>
        <w:tab/>
        <w:t>5</w:t>
      </w:r>
    </w:p>
    <w:p w:rsidR="00A4744C" w:rsidRDefault="00184F58">
      <w:pPr>
        <w:pStyle w:val="BodyText"/>
        <w:tabs>
          <w:tab w:val="left" w:leader="dot" w:pos="7036"/>
        </w:tabs>
        <w:spacing w:before="2" w:line="164" w:lineRule="exact"/>
        <w:ind w:left="487"/>
      </w:pPr>
      <w:r>
        <w:t>Modern Physics</w:t>
      </w:r>
      <w:r>
        <w:rPr>
          <w:spacing w:val="-7"/>
        </w:rPr>
        <w:t xml:space="preserve"> </w:t>
      </w:r>
      <w:r>
        <w:t>(PH</w:t>
      </w:r>
      <w:r>
        <w:rPr>
          <w:spacing w:val="-4"/>
        </w:rPr>
        <w:t xml:space="preserve"> </w:t>
      </w:r>
      <w:r>
        <w:t>343)</w:t>
      </w:r>
      <w:r>
        <w:tab/>
        <w:t>4</w:t>
      </w:r>
    </w:p>
    <w:p w:rsidR="00A4744C" w:rsidRDefault="00184F58">
      <w:pPr>
        <w:pStyle w:val="BodyText"/>
        <w:spacing w:line="175" w:lineRule="auto"/>
        <w:ind w:left="6657" w:right="117" w:hanging="44"/>
        <w:jc w:val="right"/>
      </w:pPr>
      <w:r>
        <w:rPr>
          <w:rFonts w:cs="Arial"/>
          <w:w w:val="95"/>
        </w:rPr>
        <w:t xml:space="preserve">––––– </w:t>
      </w:r>
      <w:r>
        <w:rPr>
          <w:spacing w:val="-1"/>
        </w:rPr>
        <w:t>72-75</w:t>
      </w:r>
    </w:p>
    <w:p w:rsidR="00A4744C" w:rsidRDefault="00A4744C">
      <w:pPr>
        <w:spacing w:before="4"/>
        <w:rPr>
          <w:rFonts w:ascii="Arial" w:eastAsia="Arial" w:hAnsi="Arial" w:cs="Arial"/>
          <w:sz w:val="14"/>
          <w:szCs w:val="14"/>
        </w:rPr>
      </w:pPr>
    </w:p>
    <w:p w:rsidR="00A4744C" w:rsidRDefault="00184F58">
      <w:pPr>
        <w:pStyle w:val="BodyText"/>
        <w:tabs>
          <w:tab w:val="left" w:leader="dot" w:pos="6868"/>
        </w:tabs>
        <w:ind w:left="487"/>
      </w:pPr>
      <w:r>
        <w:t>One course</w:t>
      </w:r>
      <w:r>
        <w:rPr>
          <w:spacing w:val="-5"/>
        </w:rPr>
        <w:t xml:space="preserve"> </w:t>
      </w:r>
      <w:r>
        <w:t>from</w:t>
      </w:r>
      <w:r>
        <w:rPr>
          <w:spacing w:val="-4"/>
        </w:rPr>
        <w:t xml:space="preserve"> </w:t>
      </w:r>
      <w:r>
        <w:t>among:</w:t>
      </w:r>
      <w:r>
        <w:tab/>
        <w:t>3-4</w:t>
      </w:r>
    </w:p>
    <w:p w:rsidR="00A4744C" w:rsidRDefault="00184F58">
      <w:pPr>
        <w:pStyle w:val="BodyText"/>
        <w:ind w:left="487"/>
      </w:pPr>
      <w:r>
        <w:t>Microbiology (BI 307)</w:t>
      </w:r>
      <w:r>
        <w:rPr>
          <w:spacing w:val="-9"/>
        </w:rPr>
        <w:t xml:space="preserve"> </w:t>
      </w:r>
      <w:r>
        <w:t>(4)</w:t>
      </w:r>
    </w:p>
    <w:p w:rsidR="00A4744C" w:rsidRDefault="00184F58">
      <w:pPr>
        <w:pStyle w:val="BodyText"/>
        <w:spacing w:before="2"/>
        <w:ind w:left="487"/>
      </w:pPr>
      <w:r>
        <w:t>Evolution (BI 312)</w:t>
      </w:r>
      <w:r>
        <w:rPr>
          <w:spacing w:val="-7"/>
        </w:rPr>
        <w:t xml:space="preserve"> </w:t>
      </w:r>
      <w:r>
        <w:t>(3)</w:t>
      </w:r>
    </w:p>
    <w:p w:rsidR="00A4744C" w:rsidRDefault="00184F58">
      <w:pPr>
        <w:pStyle w:val="BodyText"/>
        <w:spacing w:before="2"/>
        <w:ind w:left="487"/>
      </w:pPr>
      <w:r>
        <w:t>Ecology (BI 421)</w:t>
      </w:r>
      <w:r>
        <w:rPr>
          <w:spacing w:val="-8"/>
        </w:rPr>
        <w:t xml:space="preserve"> </w:t>
      </w:r>
      <w:r>
        <w:t>(4)</w:t>
      </w:r>
    </w:p>
    <w:p w:rsidR="00A4744C" w:rsidRDefault="00184F58">
      <w:pPr>
        <w:pStyle w:val="BodyText"/>
        <w:spacing w:line="242" w:lineRule="auto"/>
        <w:ind w:left="487" w:right="1827"/>
      </w:pPr>
      <w:r>
        <w:t>Organic Chemistry (CH 312) and Laboratory (CH 312L)</w:t>
      </w:r>
      <w:r>
        <w:rPr>
          <w:spacing w:val="-16"/>
        </w:rPr>
        <w:t xml:space="preserve"> </w:t>
      </w:r>
      <w:r>
        <w:t>(4) Mineralogy (ES 445)</w:t>
      </w:r>
      <w:r>
        <w:rPr>
          <w:spacing w:val="-9"/>
        </w:rPr>
        <w:t xml:space="preserve"> </w:t>
      </w:r>
      <w:r>
        <w:t>(4)</w:t>
      </w:r>
    </w:p>
    <w:p w:rsidR="00A4744C" w:rsidRDefault="00184F58">
      <w:pPr>
        <w:pStyle w:val="BodyText"/>
        <w:ind w:left="487"/>
      </w:pPr>
      <w:r>
        <w:t>Astronom</w:t>
      </w:r>
      <w:r>
        <w:t>y (PH 125)</w:t>
      </w:r>
      <w:r>
        <w:rPr>
          <w:spacing w:val="-8"/>
        </w:rPr>
        <w:t xml:space="preserve"> </w:t>
      </w:r>
      <w:r>
        <w:t>(4)</w:t>
      </w:r>
    </w:p>
    <w:p w:rsidR="00A4744C" w:rsidRDefault="00184F58">
      <w:pPr>
        <w:pStyle w:val="BodyText"/>
        <w:ind w:left="487"/>
      </w:pPr>
      <w:r>
        <w:t>Intermediate Laboratory (PH 356W*)</w:t>
      </w:r>
      <w:r>
        <w:rPr>
          <w:spacing w:val="-10"/>
        </w:rPr>
        <w:t xml:space="preserve"> </w:t>
      </w:r>
      <w:r>
        <w:t>(4)</w:t>
      </w:r>
    </w:p>
    <w:p w:rsidR="00A4744C" w:rsidRDefault="00A4744C">
      <w:pPr>
        <w:rPr>
          <w:rFonts w:ascii="Arial" w:eastAsia="Arial" w:hAnsi="Arial" w:cs="Arial"/>
          <w:sz w:val="20"/>
          <w:szCs w:val="20"/>
        </w:rPr>
      </w:pPr>
    </w:p>
    <w:p w:rsidR="00A4744C" w:rsidRDefault="00A4744C">
      <w:pPr>
        <w:spacing w:before="1"/>
        <w:rPr>
          <w:rFonts w:ascii="Arial" w:eastAsia="Arial" w:hAnsi="Arial" w:cs="Arial"/>
          <w:sz w:val="29"/>
          <w:szCs w:val="29"/>
        </w:rPr>
      </w:pPr>
    </w:p>
    <w:p w:rsidR="00A4744C" w:rsidRDefault="00AD0162">
      <w:pPr>
        <w:spacing w:line="20" w:lineRule="exact"/>
        <w:ind w:left="11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726440" cy="5080"/>
                <wp:effectExtent l="5715" t="6350" r="10795" b="7620"/>
                <wp:docPr id="43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 cy="5080"/>
                          <a:chOff x="0" y="0"/>
                          <a:chExt cx="1144" cy="8"/>
                        </a:xfrm>
                      </wpg:grpSpPr>
                      <wpg:grpSp>
                        <wpg:cNvPr id="435" name="Group 250"/>
                        <wpg:cNvGrpSpPr>
                          <a:grpSpLocks/>
                        </wpg:cNvGrpSpPr>
                        <wpg:grpSpPr bwMode="auto">
                          <a:xfrm>
                            <a:off x="4" y="4"/>
                            <a:ext cx="1136" cy="2"/>
                            <a:chOff x="4" y="4"/>
                            <a:chExt cx="1136" cy="2"/>
                          </a:xfrm>
                        </wpg:grpSpPr>
                        <wps:wsp>
                          <wps:cNvPr id="436" name="Freeform 251"/>
                          <wps:cNvSpPr>
                            <a:spLocks/>
                          </wps:cNvSpPr>
                          <wps:spPr bwMode="auto">
                            <a:xfrm>
                              <a:off x="4" y="4"/>
                              <a:ext cx="1136" cy="2"/>
                            </a:xfrm>
                            <a:custGeom>
                              <a:avLst/>
                              <a:gdLst>
                                <a:gd name="T0" fmla="+- 0 4 4"/>
                                <a:gd name="T1" fmla="*/ T0 w 1136"/>
                                <a:gd name="T2" fmla="+- 0 1139 4"/>
                                <a:gd name="T3" fmla="*/ T2 w 1136"/>
                              </a:gdLst>
                              <a:ahLst/>
                              <a:cxnLst>
                                <a:cxn ang="0">
                                  <a:pos x="T1" y="0"/>
                                </a:cxn>
                                <a:cxn ang="0">
                                  <a:pos x="T3" y="0"/>
                                </a:cxn>
                              </a:cxnLst>
                              <a:rect l="0" t="0" r="r" b="b"/>
                              <a:pathLst>
                                <a:path w="1136">
                                  <a:moveTo>
                                    <a:pt x="0" y="0"/>
                                  </a:moveTo>
                                  <a:lnTo>
                                    <a:pt x="113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CE416F" id="Group 249" o:spid="_x0000_s1026" style="width:57.2pt;height:.4pt;mso-position-horizontal-relative:char;mso-position-vertical-relative:line" coordsize="1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">
                <v:group id="Group 250" o:spid="_x0000_s1027" style="position:absolute;left:4;top:4;width:1136;height:2" coordorigin="4,4" coordsize="1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251" o:spid="_x0000_s1028" style="position:absolute;left:4;top:4;width:1136;height:2;visibility:visible;mso-wrap-style:square;v-text-anchor:top" coordsize="1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S3cQA&#10;AADcAAAADwAAAGRycy9kb3ducmV2LnhtbESPQWvCQBSE7wX/w/IEL0U31RIkuooEBC8WGhWvj+wz&#10;G8y+TbOrSf99t1DocZiZb5j1drCNeFLna8cK3mYJCOLS6ZorBefTfroE4QOyxsYxKfgmD9vN6GWN&#10;mXY9f9KzCJWIEPYZKjAhtJmUvjRk0c9cSxy9m+sshii7SuoO+wi3jZwnSSot1hwXDLaUGyrvxcMq&#10;aIjcR2HyU0+P6/EyX6RV/vql1GQ87FYgAg3hP/zXPmgF74s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0t3EAAAA3AAAAA8AAAAAAAAAAAAAAAAAmAIAAGRycy9k&#10;b3ducmV2LnhtbFBLBQYAAAAABAAEAPUAAACJAwAAAAA=&#10;" path="m,l1135,e" filled="f" strokeweight=".36pt">
                    <v:path arrowok="t" o:connecttype="custom" o:connectlocs="0,0;1135,0" o:connectangles="0,0"/>
                  </v:shape>
                </v:group>
                <w10:anchorlock/>
              </v:group>
            </w:pict>
          </mc:Fallback>
        </mc:AlternateContent>
      </w:r>
    </w:p>
    <w:p w:rsidR="00A4744C" w:rsidRDefault="00184F58">
      <w:pPr>
        <w:spacing w:before="76"/>
        <w:ind w:left="127"/>
        <w:rPr>
          <w:rFonts w:ascii="Arial" w:eastAsia="Arial" w:hAnsi="Arial" w:cs="Arial"/>
          <w:sz w:val="14"/>
          <w:szCs w:val="14"/>
        </w:rPr>
      </w:pPr>
      <w:r>
        <w:rPr>
          <w:rFonts w:ascii="Arial"/>
          <w:sz w:val="14"/>
        </w:rPr>
        <w:t>*   These courses are required in the major if not completed as a part of the General Education</w:t>
      </w:r>
      <w:r>
        <w:rPr>
          <w:rFonts w:ascii="Arial"/>
          <w:spacing w:val="-6"/>
          <w:sz w:val="14"/>
        </w:rPr>
        <w:t xml:space="preserve"> </w:t>
      </w:r>
      <w:r>
        <w:rPr>
          <w:rFonts w:ascii="Arial"/>
          <w:sz w:val="14"/>
        </w:rPr>
        <w:t>Component.</w:t>
      </w:r>
    </w:p>
    <w:p w:rsidR="00A4744C" w:rsidRDefault="00184F58">
      <w:pPr>
        <w:spacing w:line="160" w:lineRule="exact"/>
        <w:ind w:left="127"/>
        <w:rPr>
          <w:rFonts w:ascii="Arial" w:eastAsia="Arial" w:hAnsi="Arial" w:cs="Arial"/>
          <w:sz w:val="14"/>
          <w:szCs w:val="14"/>
        </w:rPr>
      </w:pPr>
      <w:r>
        <w:rPr>
          <w:rFonts w:ascii="Arial"/>
          <w:sz w:val="14"/>
        </w:rPr>
        <w:t>**  Option III and IV require a second major or second degree in an approved</w:t>
      </w:r>
      <w:r>
        <w:rPr>
          <w:rFonts w:ascii="Arial"/>
          <w:spacing w:val="-13"/>
          <w:sz w:val="14"/>
        </w:rPr>
        <w:t xml:space="preserve"> </w:t>
      </w:r>
      <w:r>
        <w:rPr>
          <w:rFonts w:ascii="Arial"/>
          <w:sz w:val="14"/>
        </w:rPr>
        <w:t>area.</w:t>
      </w:r>
    </w:p>
    <w:p w:rsidR="00A4744C" w:rsidRDefault="00184F58">
      <w:pPr>
        <w:spacing w:line="160" w:lineRule="exact"/>
        <w:ind w:left="127"/>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z w:val="14"/>
          <w:szCs w:val="14"/>
        </w:rPr>
        <w:t>Fulfills computer literacy requirement for student’s enrolled</w:t>
      </w:r>
      <w:r>
        <w:rPr>
          <w:rFonts w:ascii="Arial" w:eastAsia="Arial" w:hAnsi="Arial" w:cs="Arial"/>
          <w:spacing w:val="-26"/>
          <w:sz w:val="14"/>
          <w:szCs w:val="14"/>
        </w:rPr>
        <w:t xml:space="preserve"> </w:t>
      </w:r>
      <w:r>
        <w:rPr>
          <w:rFonts w:ascii="Arial" w:eastAsia="Arial" w:hAnsi="Arial" w:cs="Arial"/>
          <w:sz w:val="14"/>
          <w:szCs w:val="14"/>
        </w:rPr>
        <w:t>Option</w:t>
      </w:r>
    </w:p>
    <w:p w:rsidR="00A4744C" w:rsidRDefault="00A4744C">
      <w:pPr>
        <w:spacing w:line="160" w:lineRule="exact"/>
        <w:rPr>
          <w:rFonts w:ascii="Arial" w:eastAsia="Arial" w:hAnsi="Arial" w:cs="Arial"/>
          <w:sz w:val="14"/>
          <w:szCs w:val="14"/>
        </w:rPr>
        <w:sectPr w:rsidR="00A4744C">
          <w:headerReference w:type="even" r:id="rId132"/>
          <w:headerReference w:type="default" r:id="rId133"/>
          <w:pgSz w:w="8640" w:h="12960"/>
          <w:pgMar w:top="920" w:right="600" w:bottom="280" w:left="780" w:header="729" w:footer="0" w:gutter="0"/>
          <w:pgNumType w:start="137"/>
          <w:cols w:space="720"/>
        </w:sectPr>
      </w:pPr>
    </w:p>
    <w:p w:rsidR="00A4744C" w:rsidRDefault="00A4744C">
      <w:pPr>
        <w:spacing w:before="10"/>
        <w:rPr>
          <w:rFonts w:ascii="Arial" w:eastAsia="Arial" w:hAnsi="Arial" w:cs="Arial"/>
          <w:sz w:val="24"/>
          <w:szCs w:val="24"/>
        </w:rPr>
      </w:pPr>
    </w:p>
    <w:p w:rsidR="00A4744C" w:rsidRDefault="00184F58">
      <w:pPr>
        <w:tabs>
          <w:tab w:val="left" w:pos="6729"/>
        </w:tabs>
        <w:spacing w:before="81" w:line="160" w:lineRule="exact"/>
        <w:ind w:left="48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right" w:leader="dot" w:pos="7134"/>
        </w:tabs>
        <w:spacing w:line="218" w:lineRule="exact"/>
        <w:ind w:left="480"/>
      </w:pPr>
      <w:r>
        <w:t>One course with</w:t>
      </w:r>
      <w:r>
        <w:rPr>
          <w:spacing w:val="-3"/>
        </w:rPr>
        <w:t xml:space="preserve"> </w:t>
      </w:r>
      <w:r>
        <w:t>accompanying</w:t>
      </w:r>
      <w:r>
        <w:rPr>
          <w:spacing w:val="-2"/>
        </w:rPr>
        <w:t xml:space="preserve"> </w:t>
      </w:r>
      <w:r>
        <w:t>lab</w:t>
      </w:r>
      <w:r>
        <w:tab/>
        <w:t>4-5</w:t>
      </w:r>
    </w:p>
    <w:p w:rsidR="00A4744C" w:rsidRDefault="00184F58">
      <w:pPr>
        <w:pStyle w:val="BodyText"/>
        <w:spacing w:before="2" w:line="242" w:lineRule="auto"/>
        <w:ind w:left="480" w:right="3344"/>
      </w:pPr>
      <w:r>
        <w:t xml:space="preserve">Quantitative Analysis (CH 321) (5) </w:t>
      </w:r>
      <w:r>
        <w:rPr>
          <w:b/>
        </w:rPr>
        <w:t xml:space="preserve">OR </w:t>
      </w:r>
      <w:r>
        <w:t xml:space="preserve">Instrumental Analysis (CH 322*) (5) </w:t>
      </w:r>
      <w:r>
        <w:rPr>
          <w:b/>
        </w:rPr>
        <w:t xml:space="preserve">OR </w:t>
      </w:r>
      <w:r>
        <w:t>Applied Physical Chemistry (CH 341)</w:t>
      </w:r>
      <w:r>
        <w:rPr>
          <w:spacing w:val="-15"/>
        </w:rPr>
        <w:t xml:space="preserve"> </w:t>
      </w:r>
      <w:r>
        <w:t>(4)</w:t>
      </w:r>
    </w:p>
    <w:p w:rsidR="00A4744C" w:rsidRDefault="00184F58">
      <w:pPr>
        <w:pStyle w:val="BodyText"/>
        <w:tabs>
          <w:tab w:val="right" w:leader="dot" w:pos="7134"/>
        </w:tabs>
        <w:spacing w:before="81"/>
        <w:ind w:left="480"/>
      </w:pPr>
      <w:r>
        <w:t>One course</w:t>
      </w:r>
      <w:r>
        <w:rPr>
          <w:spacing w:val="-3"/>
        </w:rPr>
        <w:t xml:space="preserve"> </w:t>
      </w:r>
      <w:r>
        <w:t>from</w:t>
      </w:r>
      <w:r>
        <w:rPr>
          <w:spacing w:val="-3"/>
        </w:rPr>
        <w:t xml:space="preserve"> </w:t>
      </w:r>
      <w:r>
        <w:t>among:</w:t>
      </w:r>
      <w:r>
        <w:tab/>
        <w:t>3-4</w:t>
      </w:r>
    </w:p>
    <w:p w:rsidR="00A4744C" w:rsidRDefault="00184F58">
      <w:pPr>
        <w:pStyle w:val="BodyText"/>
        <w:ind w:left="480" w:right="220"/>
        <w:rPr>
          <w:rFonts w:cs="Arial"/>
        </w:rPr>
      </w:pPr>
      <w:r>
        <w:t>Meteorology (ES 330) (3)</w:t>
      </w:r>
      <w:r>
        <w:rPr>
          <w:spacing w:val="-6"/>
        </w:rPr>
        <w:t xml:space="preserve"> </w:t>
      </w:r>
      <w:r>
        <w:rPr>
          <w:b/>
        </w:rPr>
        <w:t>OR</w:t>
      </w:r>
    </w:p>
    <w:p w:rsidR="00A4744C" w:rsidRDefault="00184F58">
      <w:pPr>
        <w:pStyle w:val="BodyText"/>
        <w:spacing w:before="2"/>
        <w:ind w:left="480" w:right="220"/>
        <w:rPr>
          <w:rFonts w:cs="Arial"/>
        </w:rPr>
      </w:pPr>
      <w:r>
        <w:t>Technology and the Environment (ES 375) (3)</w:t>
      </w:r>
      <w:r>
        <w:rPr>
          <w:spacing w:val="-11"/>
        </w:rPr>
        <w:t xml:space="preserve"> </w:t>
      </w:r>
      <w:r>
        <w:rPr>
          <w:b/>
        </w:rPr>
        <w:t>OR</w:t>
      </w:r>
    </w:p>
    <w:p w:rsidR="00A4744C" w:rsidRDefault="00184F58">
      <w:pPr>
        <w:pStyle w:val="BodyText"/>
        <w:ind w:left="480" w:right="220"/>
        <w:rPr>
          <w:rFonts w:cs="Arial"/>
        </w:rPr>
      </w:pPr>
      <w:r>
        <w:t>Structural Geology (ES 431) and Laboratory (ES 431L) (4)</w:t>
      </w:r>
      <w:r>
        <w:rPr>
          <w:spacing w:val="-18"/>
        </w:rPr>
        <w:t xml:space="preserve"> </w:t>
      </w:r>
      <w:r>
        <w:rPr>
          <w:b/>
        </w:rPr>
        <w:t>OR</w:t>
      </w:r>
    </w:p>
    <w:p w:rsidR="00A4744C" w:rsidRDefault="00184F58">
      <w:pPr>
        <w:pStyle w:val="BodyText"/>
        <w:spacing w:before="2"/>
        <w:ind w:left="480" w:right="220"/>
      </w:pPr>
      <w:r>
        <w:t>Paleobiology ES</w:t>
      </w:r>
      <w:r>
        <w:rPr>
          <w:spacing w:val="-4"/>
        </w:rPr>
        <w:t xml:space="preserve"> </w:t>
      </w:r>
      <w:r>
        <w:t>455W*(4)</w:t>
      </w:r>
    </w:p>
    <w:p w:rsidR="00A4744C" w:rsidRDefault="00184F58">
      <w:pPr>
        <w:pStyle w:val="BodyText"/>
        <w:tabs>
          <w:tab w:val="left" w:leader="dot" w:pos="6861"/>
        </w:tabs>
        <w:spacing w:before="84"/>
        <w:ind w:left="480"/>
      </w:pPr>
      <w:r>
        <w:t>One course</w:t>
      </w:r>
      <w:r>
        <w:rPr>
          <w:spacing w:val="-5"/>
        </w:rPr>
        <w:t xml:space="preserve"> </w:t>
      </w:r>
      <w:r>
        <w:t>from</w:t>
      </w:r>
      <w:r>
        <w:rPr>
          <w:spacing w:val="-4"/>
        </w:rPr>
        <w:t xml:space="preserve"> </w:t>
      </w:r>
      <w:r>
        <w:t>among:</w:t>
      </w:r>
      <w:r>
        <w:tab/>
        <w:t>3-4</w:t>
      </w:r>
    </w:p>
    <w:p w:rsidR="00A4744C" w:rsidRDefault="00184F58">
      <w:pPr>
        <w:pStyle w:val="BodyText"/>
        <w:ind w:left="480" w:right="220"/>
      </w:pPr>
      <w:r>
        <w:t>Microbiology (BI 307)</w:t>
      </w:r>
      <w:r>
        <w:rPr>
          <w:spacing w:val="-9"/>
        </w:rPr>
        <w:t xml:space="preserve"> </w:t>
      </w:r>
      <w:r>
        <w:t>(4)</w:t>
      </w:r>
    </w:p>
    <w:p w:rsidR="00A4744C" w:rsidRDefault="00184F58">
      <w:pPr>
        <w:pStyle w:val="BodyText"/>
        <w:ind w:left="480" w:right="220"/>
      </w:pPr>
      <w:r>
        <w:t>Evolution (BI 312)</w:t>
      </w:r>
      <w:r>
        <w:rPr>
          <w:spacing w:val="-7"/>
        </w:rPr>
        <w:t xml:space="preserve"> </w:t>
      </w:r>
      <w:r>
        <w:t>(3)</w:t>
      </w:r>
    </w:p>
    <w:p w:rsidR="00A4744C" w:rsidRDefault="00184F58">
      <w:pPr>
        <w:pStyle w:val="BodyText"/>
        <w:spacing w:before="2"/>
        <w:ind w:left="480" w:right="220"/>
      </w:pPr>
      <w:r>
        <w:t>Ecology (BI 421)</w:t>
      </w:r>
      <w:r>
        <w:rPr>
          <w:spacing w:val="-8"/>
        </w:rPr>
        <w:t xml:space="preserve"> </w:t>
      </w:r>
      <w:r>
        <w:t>(4)</w:t>
      </w:r>
    </w:p>
    <w:p w:rsidR="00A4744C" w:rsidRDefault="00184F58">
      <w:pPr>
        <w:pStyle w:val="BodyText"/>
        <w:spacing w:before="2"/>
        <w:ind w:left="480" w:right="1798"/>
      </w:pPr>
      <w:r>
        <w:t>Organic Chemistry (CH 312) and Laboratory (CH 312L) (4) Mineralogy (ES 445</w:t>
      </w:r>
      <w:r>
        <w:t>)</w:t>
      </w:r>
      <w:r>
        <w:rPr>
          <w:spacing w:val="-9"/>
        </w:rPr>
        <w:t xml:space="preserve"> </w:t>
      </w:r>
      <w:r>
        <w:t>(4)</w:t>
      </w:r>
    </w:p>
    <w:p w:rsidR="00A4744C" w:rsidRDefault="00184F58">
      <w:pPr>
        <w:pStyle w:val="BodyText"/>
        <w:spacing w:before="2"/>
        <w:ind w:left="480" w:right="220"/>
      </w:pPr>
      <w:r>
        <w:t>Astronomy (PH 125)</w:t>
      </w:r>
      <w:r>
        <w:rPr>
          <w:spacing w:val="-8"/>
        </w:rPr>
        <w:t xml:space="preserve"> </w:t>
      </w:r>
      <w:r>
        <w:t>(4)</w:t>
      </w:r>
    </w:p>
    <w:p w:rsidR="00A4744C" w:rsidRDefault="00184F58">
      <w:pPr>
        <w:pStyle w:val="BodyText"/>
        <w:spacing w:before="2"/>
        <w:ind w:left="480" w:right="220"/>
      </w:pPr>
      <w:r>
        <w:t>Intermediate Laboratory (PH 356W*)</w:t>
      </w:r>
      <w:r>
        <w:rPr>
          <w:spacing w:val="-10"/>
        </w:rPr>
        <w:t xml:space="preserve"> </w:t>
      </w:r>
      <w:r>
        <w:t>(4)</w:t>
      </w:r>
    </w:p>
    <w:p w:rsidR="00A4744C" w:rsidRDefault="00184F58">
      <w:pPr>
        <w:pStyle w:val="BodyText"/>
        <w:tabs>
          <w:tab w:val="left" w:leader="dot" w:pos="6861"/>
        </w:tabs>
        <w:spacing w:before="81"/>
        <w:ind w:left="480"/>
      </w:pPr>
      <w:r>
        <w:t>One course with</w:t>
      </w:r>
      <w:r>
        <w:rPr>
          <w:spacing w:val="-6"/>
        </w:rPr>
        <w:t xml:space="preserve"> </w:t>
      </w:r>
      <w:r>
        <w:t>accompanying</w:t>
      </w:r>
      <w:r>
        <w:rPr>
          <w:spacing w:val="-2"/>
        </w:rPr>
        <w:t xml:space="preserve"> </w:t>
      </w:r>
      <w:r>
        <w:t>lab</w:t>
      </w:r>
      <w:r>
        <w:tab/>
        <w:t>4-5</w:t>
      </w:r>
    </w:p>
    <w:p w:rsidR="00A4744C" w:rsidRDefault="00184F58">
      <w:pPr>
        <w:pStyle w:val="BodyText"/>
        <w:spacing w:line="242" w:lineRule="auto"/>
        <w:ind w:left="480" w:right="3344"/>
      </w:pPr>
      <w:r>
        <w:t xml:space="preserve">Quantitative Analysis (CH 321) (5) </w:t>
      </w:r>
      <w:r>
        <w:rPr>
          <w:b/>
        </w:rPr>
        <w:t xml:space="preserve">OR </w:t>
      </w:r>
      <w:r>
        <w:t xml:space="preserve">Instrumental Analysis (CH 322*) (5) </w:t>
      </w:r>
      <w:r>
        <w:rPr>
          <w:b/>
        </w:rPr>
        <w:t xml:space="preserve">OR </w:t>
      </w:r>
      <w:r>
        <w:t>Applied Physical Chemistry (CH 341)</w:t>
      </w:r>
      <w:r>
        <w:rPr>
          <w:spacing w:val="-15"/>
        </w:rPr>
        <w:t xml:space="preserve"> </w:t>
      </w:r>
      <w:r>
        <w:t>(4)</w:t>
      </w:r>
    </w:p>
    <w:p w:rsidR="00A4744C" w:rsidRDefault="00184F58">
      <w:pPr>
        <w:pStyle w:val="BodyText"/>
        <w:tabs>
          <w:tab w:val="left" w:leader="dot" w:pos="6861"/>
        </w:tabs>
        <w:spacing w:before="79"/>
        <w:ind w:left="480"/>
      </w:pPr>
      <w:r>
        <w:t>One course</w:t>
      </w:r>
      <w:r>
        <w:rPr>
          <w:spacing w:val="-5"/>
        </w:rPr>
        <w:t xml:space="preserve"> </w:t>
      </w:r>
      <w:r>
        <w:t>from</w:t>
      </w:r>
      <w:r>
        <w:rPr>
          <w:spacing w:val="-4"/>
        </w:rPr>
        <w:t xml:space="preserve"> </w:t>
      </w:r>
      <w:r>
        <w:t>among:</w:t>
      </w:r>
      <w:r>
        <w:tab/>
        <w:t>3-4</w:t>
      </w:r>
    </w:p>
    <w:p w:rsidR="00A4744C" w:rsidRDefault="00184F58">
      <w:pPr>
        <w:pStyle w:val="BodyText"/>
        <w:ind w:left="480" w:right="220"/>
        <w:rPr>
          <w:rFonts w:cs="Arial"/>
        </w:rPr>
      </w:pPr>
      <w:r>
        <w:t>Meteorology (ES 330) (3)</w:t>
      </w:r>
      <w:r>
        <w:rPr>
          <w:spacing w:val="-6"/>
        </w:rPr>
        <w:t xml:space="preserve"> </w:t>
      </w:r>
      <w:r>
        <w:rPr>
          <w:b/>
        </w:rPr>
        <w:t>OR</w:t>
      </w:r>
    </w:p>
    <w:p w:rsidR="00A4744C" w:rsidRDefault="00184F58">
      <w:pPr>
        <w:pStyle w:val="BodyText"/>
        <w:spacing w:before="2"/>
        <w:ind w:left="480" w:right="220"/>
        <w:rPr>
          <w:rFonts w:cs="Arial"/>
        </w:rPr>
      </w:pPr>
      <w:r>
        <w:t>Technology and the Environment (ES 375) (3)</w:t>
      </w:r>
      <w:r>
        <w:rPr>
          <w:spacing w:val="-11"/>
        </w:rPr>
        <w:t xml:space="preserve"> </w:t>
      </w:r>
      <w:r>
        <w:rPr>
          <w:b/>
        </w:rPr>
        <w:t>OR</w:t>
      </w:r>
    </w:p>
    <w:p w:rsidR="00A4744C" w:rsidRDefault="00184F58">
      <w:pPr>
        <w:pStyle w:val="BodyText"/>
        <w:spacing w:before="2"/>
        <w:ind w:left="480" w:right="220"/>
        <w:rPr>
          <w:rFonts w:cs="Arial"/>
        </w:rPr>
      </w:pPr>
      <w:r>
        <w:t>Structural Geology (ES 431) and Laboratory (ES 431L) (4)</w:t>
      </w:r>
      <w:r>
        <w:rPr>
          <w:spacing w:val="-18"/>
        </w:rPr>
        <w:t xml:space="preserve"> </w:t>
      </w:r>
      <w:r>
        <w:rPr>
          <w:b/>
        </w:rPr>
        <w:t>OR</w:t>
      </w:r>
    </w:p>
    <w:p w:rsidR="00A4744C" w:rsidRDefault="00184F58">
      <w:pPr>
        <w:pStyle w:val="BodyText"/>
        <w:ind w:left="480" w:right="220"/>
      </w:pPr>
      <w:r>
        <w:t>Paleobiology ES</w:t>
      </w:r>
      <w:r>
        <w:rPr>
          <w:spacing w:val="-4"/>
        </w:rPr>
        <w:t xml:space="preserve"> </w:t>
      </w:r>
      <w:r>
        <w:t>455W*(4)</w:t>
      </w:r>
    </w:p>
    <w:p w:rsidR="00A4744C" w:rsidRDefault="00184F58">
      <w:pPr>
        <w:pStyle w:val="ListParagraph"/>
        <w:numPr>
          <w:ilvl w:val="0"/>
          <w:numId w:val="49"/>
        </w:numPr>
        <w:tabs>
          <w:tab w:val="left" w:pos="481"/>
        </w:tabs>
        <w:spacing w:before="84"/>
        <w:ind w:hanging="360"/>
        <w:rPr>
          <w:rFonts w:ascii="Arial" w:eastAsia="Arial" w:hAnsi="Arial" w:cs="Arial"/>
          <w:sz w:val="19"/>
          <w:szCs w:val="19"/>
        </w:rPr>
      </w:pPr>
      <w:r>
        <w:rPr>
          <w:rFonts w:ascii="Arial"/>
          <w:sz w:val="19"/>
        </w:rPr>
        <w:t>Minor:</w:t>
      </w:r>
    </w:p>
    <w:p w:rsidR="00A4744C" w:rsidRDefault="00184F58">
      <w:pPr>
        <w:pStyle w:val="BodyText"/>
        <w:ind w:left="480" w:right="220"/>
      </w:pPr>
      <w:r>
        <w:t>A minor is not required for Option</w:t>
      </w:r>
      <w:r>
        <w:rPr>
          <w:spacing w:val="-12"/>
        </w:rPr>
        <w:t xml:space="preserve"> </w:t>
      </w:r>
      <w:r>
        <w:t>I.</w:t>
      </w:r>
    </w:p>
    <w:p w:rsidR="00A4744C" w:rsidRDefault="00184F58">
      <w:pPr>
        <w:pStyle w:val="BodyText"/>
        <w:spacing w:before="2"/>
        <w:ind w:left="480" w:right="220"/>
      </w:pPr>
      <w:r>
        <w:t>A minor, second major or second degree is required for Option</w:t>
      </w:r>
      <w:r>
        <w:rPr>
          <w:spacing w:val="-17"/>
        </w:rPr>
        <w:t xml:space="preserve"> </w:t>
      </w:r>
      <w:r>
        <w:t>II.</w:t>
      </w:r>
    </w:p>
    <w:p w:rsidR="00A4744C" w:rsidRDefault="00184F58">
      <w:pPr>
        <w:pStyle w:val="ListParagraph"/>
        <w:numPr>
          <w:ilvl w:val="0"/>
          <w:numId w:val="49"/>
        </w:numPr>
        <w:tabs>
          <w:tab w:val="left" w:pos="481"/>
        </w:tabs>
        <w:spacing w:before="81"/>
        <w:ind w:hanging="360"/>
        <w:rPr>
          <w:rFonts w:ascii="Arial" w:eastAsia="Arial" w:hAnsi="Arial" w:cs="Arial"/>
          <w:sz w:val="19"/>
          <w:szCs w:val="19"/>
        </w:rPr>
      </w:pPr>
      <w:r>
        <w:rPr>
          <w:rFonts w:ascii="Arial"/>
          <w:sz w:val="19"/>
        </w:rPr>
        <w:t>General Elective hours, if required, to bring total in each option to</w:t>
      </w:r>
      <w:r>
        <w:rPr>
          <w:rFonts w:ascii="Arial"/>
          <w:spacing w:val="-24"/>
          <w:sz w:val="19"/>
        </w:rPr>
        <w:t xml:space="preserve"> </w:t>
      </w:r>
      <w:r>
        <w:rPr>
          <w:rFonts w:ascii="Arial"/>
          <w:sz w:val="19"/>
        </w:rPr>
        <w:t>128.</w:t>
      </w:r>
    </w:p>
    <w:p w:rsidR="00A4744C" w:rsidRDefault="00A4744C">
      <w:pPr>
        <w:spacing w:before="2"/>
        <w:rPr>
          <w:rFonts w:ascii="Arial" w:eastAsia="Arial" w:hAnsi="Arial" w:cs="Arial"/>
          <w:sz w:val="19"/>
          <w:szCs w:val="19"/>
        </w:rPr>
      </w:pPr>
    </w:p>
    <w:p w:rsidR="00A4744C" w:rsidRDefault="00184F58">
      <w:pPr>
        <w:pStyle w:val="BodyText"/>
        <w:spacing w:line="242" w:lineRule="auto"/>
        <w:ind w:left="818" w:right="806"/>
        <w:jc w:val="center"/>
      </w:pPr>
      <w:r>
        <w:t>REQUIREMENTS FOR A BACHELOR OF SCIENCE</w:t>
      </w:r>
      <w:r>
        <w:rPr>
          <w:spacing w:val="-16"/>
        </w:rPr>
        <w:t xml:space="preserve"> </w:t>
      </w:r>
      <w:r>
        <w:t>DEGREE WITH A MAJOR IN EARTH SYSTEMS</w:t>
      </w:r>
      <w:r>
        <w:rPr>
          <w:spacing w:val="-18"/>
        </w:rPr>
        <w:t xml:space="preserve"> </w:t>
      </w:r>
      <w:r>
        <w:t>SUSTAINABILITY</w:t>
      </w:r>
    </w:p>
    <w:p w:rsidR="00A4744C" w:rsidRDefault="00184F58">
      <w:pPr>
        <w:tabs>
          <w:tab w:val="left" w:pos="6729"/>
        </w:tabs>
        <w:spacing w:before="79" w:line="160" w:lineRule="exact"/>
        <w:ind w:left="48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48"/>
        </w:numPr>
        <w:tabs>
          <w:tab w:val="left" w:pos="481"/>
          <w:tab w:val="left" w:leader="dot" w:pos="6923"/>
        </w:tabs>
        <w:spacing w:line="218" w:lineRule="exact"/>
        <w:ind w:hanging="360"/>
        <w:rPr>
          <w:rFonts w:ascii="Arial" w:eastAsia="Arial" w:hAnsi="Arial" w:cs="Arial"/>
          <w:sz w:val="19"/>
          <w:szCs w:val="19"/>
        </w:rPr>
      </w:pPr>
      <w:r>
        <w:rPr>
          <w:rFonts w:ascii="Arial"/>
          <w:sz w:val="19"/>
        </w:rPr>
        <w:t>General</w:t>
      </w:r>
      <w:r>
        <w:rPr>
          <w:rFonts w:ascii="Arial"/>
          <w:spacing w:val="-2"/>
          <w:sz w:val="19"/>
        </w:rPr>
        <w:t xml:space="preserve"> </w:t>
      </w:r>
      <w:r>
        <w:rPr>
          <w:rFonts w:ascii="Arial"/>
          <w:sz w:val="19"/>
        </w:rPr>
        <w:t>E</w:t>
      </w:r>
      <w:r>
        <w:rPr>
          <w:rFonts w:ascii="Arial"/>
          <w:sz w:val="19"/>
        </w:rPr>
        <w:t>ducation</w:t>
      </w:r>
      <w:r>
        <w:rPr>
          <w:rFonts w:ascii="Arial"/>
          <w:spacing w:val="-3"/>
          <w:sz w:val="19"/>
        </w:rPr>
        <w:t xml:space="preserve"> </w:t>
      </w:r>
      <w:r>
        <w:rPr>
          <w:rFonts w:ascii="Arial"/>
          <w:sz w:val="19"/>
        </w:rPr>
        <w:t>Component</w:t>
      </w:r>
      <w:r>
        <w:rPr>
          <w:rFonts w:ascii="Arial"/>
          <w:sz w:val="19"/>
        </w:rPr>
        <w:tab/>
        <w:t>41</w:t>
      </w:r>
    </w:p>
    <w:p w:rsidR="00A4744C" w:rsidRDefault="00184F58">
      <w:pPr>
        <w:pStyle w:val="BodyText"/>
        <w:spacing w:before="2" w:line="242" w:lineRule="auto"/>
        <w:ind w:left="480" w:right="1069"/>
      </w:pPr>
      <w:r>
        <w:t>For general education requirements and additional requirements</w:t>
      </w:r>
      <w:r>
        <w:rPr>
          <w:spacing w:val="-12"/>
        </w:rPr>
        <w:t xml:space="preserve"> </w:t>
      </w:r>
      <w:r>
        <w:t>for UNA students, refer to Academic Procedures and</w:t>
      </w:r>
      <w:r>
        <w:rPr>
          <w:spacing w:val="-19"/>
        </w:rPr>
        <w:t xml:space="preserve"> </w:t>
      </w:r>
      <w:r>
        <w:t>Requirements.</w:t>
      </w:r>
    </w:p>
    <w:p w:rsidR="00A4744C" w:rsidRDefault="00184F58">
      <w:pPr>
        <w:pStyle w:val="BodyText"/>
        <w:tabs>
          <w:tab w:val="left" w:leader="dot" w:pos="6923"/>
        </w:tabs>
        <w:spacing w:before="79"/>
        <w:ind w:left="480"/>
      </w:pPr>
      <w:r>
        <w:t>Area Ill: Earth Systems Sustainability majors</w:t>
      </w:r>
      <w:r>
        <w:rPr>
          <w:spacing w:val="-14"/>
        </w:rPr>
        <w:t xml:space="preserve"> </w:t>
      </w:r>
      <w:r>
        <w:t>must</w:t>
      </w:r>
      <w:r>
        <w:rPr>
          <w:spacing w:val="-3"/>
        </w:rPr>
        <w:t xml:space="preserve"> </w:t>
      </w:r>
      <w:r>
        <w:t>complete:</w:t>
      </w:r>
      <w:r>
        <w:tab/>
        <w:t>11</w:t>
      </w:r>
    </w:p>
    <w:p w:rsidR="00A4744C" w:rsidRDefault="00184F58">
      <w:pPr>
        <w:pStyle w:val="BodyText"/>
        <w:spacing w:line="242" w:lineRule="auto"/>
        <w:ind w:left="480" w:right="3032"/>
      </w:pPr>
      <w:r>
        <w:t>Principles of Biology (BI 111 and Bl 111L</w:t>
      </w:r>
      <w:r>
        <w:rPr>
          <w:spacing w:val="-17"/>
        </w:rPr>
        <w:t xml:space="preserve"> </w:t>
      </w:r>
      <w:r>
        <w:t>(4) Principles of Biology (BI 112 and Bl 112(4) Pre-calculus Algebra (MA 112)</w:t>
      </w:r>
      <w:r>
        <w:rPr>
          <w:spacing w:val="-14"/>
        </w:rPr>
        <w:t xml:space="preserve"> </w:t>
      </w:r>
      <w:r>
        <w:t>(3)</w:t>
      </w:r>
    </w:p>
    <w:p w:rsidR="00A4744C" w:rsidRDefault="00184F58">
      <w:pPr>
        <w:pStyle w:val="BodyText"/>
        <w:tabs>
          <w:tab w:val="left" w:leader="dot" w:pos="7029"/>
        </w:tabs>
        <w:spacing w:before="79"/>
        <w:ind w:left="480"/>
      </w:pPr>
      <w:r>
        <w:t>Area IV: Earth Systems Sustainability majors</w:t>
      </w:r>
      <w:r>
        <w:rPr>
          <w:spacing w:val="-14"/>
        </w:rPr>
        <w:t xml:space="preserve"> </w:t>
      </w:r>
      <w:r>
        <w:t>must</w:t>
      </w:r>
      <w:r>
        <w:rPr>
          <w:spacing w:val="-3"/>
        </w:rPr>
        <w:t xml:space="preserve"> </w:t>
      </w:r>
      <w:r>
        <w:t>complete:*</w:t>
      </w:r>
      <w:r>
        <w:tab/>
        <w:t>6</w:t>
      </w:r>
    </w:p>
    <w:p w:rsidR="00A4744C" w:rsidRDefault="00184F58">
      <w:pPr>
        <w:pStyle w:val="BodyText"/>
        <w:ind w:left="480" w:right="220"/>
      </w:pPr>
      <w:r>
        <w:t>Principles of Macroeconomics (EC 251)</w:t>
      </w:r>
      <w:r>
        <w:rPr>
          <w:spacing w:val="-15"/>
        </w:rPr>
        <w:t xml:space="preserve"> </w:t>
      </w:r>
      <w:r>
        <w:t>(3)</w:t>
      </w:r>
    </w:p>
    <w:p w:rsidR="00A4744C" w:rsidRDefault="00184F58">
      <w:pPr>
        <w:pStyle w:val="BodyText"/>
        <w:spacing w:before="2"/>
        <w:ind w:left="480" w:right="220"/>
      </w:pPr>
      <w:r>
        <w:t>Principles of Microeconomics (EC 252)</w:t>
      </w:r>
      <w:r>
        <w:rPr>
          <w:spacing w:val="-19"/>
        </w:rPr>
        <w:t xml:space="preserve"> </w:t>
      </w:r>
      <w:r>
        <w:t>(3)</w:t>
      </w:r>
    </w:p>
    <w:p w:rsidR="00A4744C" w:rsidRDefault="00A4744C">
      <w:pPr>
        <w:spacing w:before="8"/>
        <w:rPr>
          <w:rFonts w:ascii="Arial" w:eastAsia="Arial" w:hAnsi="Arial" w:cs="Arial"/>
          <w:sz w:val="15"/>
          <w:szCs w:val="15"/>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2540" r="6350" b="11430"/>
                <wp:docPr id="43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432" name="Group 247"/>
                        <wpg:cNvGrpSpPr>
                          <a:grpSpLocks/>
                        </wpg:cNvGrpSpPr>
                        <wpg:grpSpPr bwMode="auto">
                          <a:xfrm>
                            <a:off x="4" y="4"/>
                            <a:ext cx="1080" cy="2"/>
                            <a:chOff x="4" y="4"/>
                            <a:chExt cx="1080" cy="2"/>
                          </a:xfrm>
                        </wpg:grpSpPr>
                        <wps:wsp>
                          <wps:cNvPr id="433" name="Freeform 248"/>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61E162" id="Group 246"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">
                <v:group id="Group 247"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248"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hbMUA&#10;AADcAAAADwAAAGRycy9kb3ducmV2LnhtbESP3WrCQBSE7wt9h+UUvCm68QeR6ColKAhCQVvw9pA9&#10;yabNnk2zq4lv3xUEL4eZ+YZZbXpbiyu1vnKsYDxKQBDnTldcKvj+2g0XIHxA1lg7JgU38rBZv76s&#10;MNWu4yNdT6EUEcI+RQUmhCaV0ueGLPqRa4ijV7jWYoiyLaVusYtwW8tJksylxYrjgsGGMkP57+li&#10;FXjtfz6zWyi25vynD0VWdvP3TqnBW/+xBBGoD8/wo73XCmbTK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SFs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19"/>
        <w:ind w:left="120" w:right="220"/>
        <w:rPr>
          <w:rFonts w:ascii="Arial" w:eastAsia="Arial" w:hAnsi="Arial" w:cs="Arial"/>
          <w:sz w:val="14"/>
          <w:szCs w:val="14"/>
        </w:rPr>
      </w:pPr>
      <w:r>
        <w:rPr>
          <w:rFonts w:ascii="Arial"/>
          <w:sz w:val="14"/>
        </w:rPr>
        <w:t>*These</w:t>
      </w:r>
      <w:r>
        <w:rPr>
          <w:rFonts w:ascii="Arial"/>
          <w:spacing w:val="-3"/>
          <w:sz w:val="14"/>
        </w:rPr>
        <w:t xml:space="preserve"> </w:t>
      </w:r>
      <w:r>
        <w:rPr>
          <w:rFonts w:ascii="Arial"/>
          <w:sz w:val="14"/>
        </w:rPr>
        <w:t>courses</w:t>
      </w:r>
      <w:r>
        <w:rPr>
          <w:rFonts w:ascii="Arial"/>
          <w:spacing w:val="-1"/>
          <w:sz w:val="14"/>
        </w:rPr>
        <w:t xml:space="preserve"> </w:t>
      </w:r>
      <w:r>
        <w:rPr>
          <w:rFonts w:ascii="Arial"/>
          <w:sz w:val="14"/>
        </w:rPr>
        <w:t>are</w:t>
      </w:r>
      <w:r>
        <w:rPr>
          <w:rFonts w:ascii="Arial"/>
          <w:spacing w:val="-3"/>
          <w:sz w:val="14"/>
        </w:rPr>
        <w:t xml:space="preserve"> </w:t>
      </w:r>
      <w:r>
        <w:rPr>
          <w:rFonts w:ascii="Arial"/>
          <w:sz w:val="14"/>
        </w:rPr>
        <w:t>required</w:t>
      </w:r>
      <w:r>
        <w:rPr>
          <w:rFonts w:ascii="Arial"/>
          <w:spacing w:val="-3"/>
          <w:sz w:val="14"/>
        </w:rPr>
        <w:t xml:space="preserve"> </w:t>
      </w:r>
      <w:r>
        <w:rPr>
          <w:rFonts w:ascii="Arial"/>
          <w:sz w:val="14"/>
        </w:rPr>
        <w:t>in</w:t>
      </w:r>
      <w:r>
        <w:rPr>
          <w:rFonts w:ascii="Arial"/>
          <w:spacing w:val="-3"/>
          <w:sz w:val="14"/>
        </w:rPr>
        <w:t xml:space="preserve"> </w:t>
      </w:r>
      <w:r>
        <w:rPr>
          <w:rFonts w:ascii="Arial"/>
          <w:sz w:val="14"/>
        </w:rPr>
        <w:t>the</w:t>
      </w:r>
      <w:r>
        <w:rPr>
          <w:rFonts w:ascii="Arial"/>
          <w:spacing w:val="-3"/>
          <w:sz w:val="14"/>
        </w:rPr>
        <w:t xml:space="preserve"> </w:t>
      </w:r>
      <w:r>
        <w:rPr>
          <w:rFonts w:ascii="Arial"/>
          <w:sz w:val="14"/>
        </w:rPr>
        <w:t>major</w:t>
      </w:r>
      <w:r>
        <w:rPr>
          <w:rFonts w:ascii="Arial"/>
          <w:spacing w:val="-3"/>
          <w:sz w:val="14"/>
        </w:rPr>
        <w:t xml:space="preserve"> </w:t>
      </w:r>
      <w:r>
        <w:rPr>
          <w:rFonts w:ascii="Arial"/>
          <w:sz w:val="14"/>
        </w:rPr>
        <w:t>if</w:t>
      </w:r>
      <w:r>
        <w:rPr>
          <w:rFonts w:ascii="Arial"/>
          <w:spacing w:val="-2"/>
          <w:sz w:val="14"/>
        </w:rPr>
        <w:t xml:space="preserve"> </w:t>
      </w:r>
      <w:r>
        <w:rPr>
          <w:rFonts w:ascii="Arial"/>
          <w:sz w:val="14"/>
        </w:rPr>
        <w:t>not</w:t>
      </w:r>
      <w:r>
        <w:rPr>
          <w:rFonts w:ascii="Arial"/>
          <w:spacing w:val="-3"/>
          <w:sz w:val="14"/>
        </w:rPr>
        <w:t xml:space="preserve"> </w:t>
      </w:r>
      <w:r>
        <w:rPr>
          <w:rFonts w:ascii="Arial"/>
          <w:sz w:val="14"/>
        </w:rPr>
        <w:t>completed</w:t>
      </w:r>
      <w:r>
        <w:rPr>
          <w:rFonts w:ascii="Arial"/>
          <w:spacing w:val="-2"/>
          <w:sz w:val="14"/>
        </w:rPr>
        <w:t xml:space="preserve"> </w:t>
      </w:r>
      <w:r>
        <w:rPr>
          <w:rFonts w:ascii="Arial"/>
          <w:sz w:val="14"/>
        </w:rPr>
        <w:t>as</w:t>
      </w:r>
      <w:r>
        <w:rPr>
          <w:rFonts w:ascii="Arial"/>
          <w:spacing w:val="-1"/>
          <w:sz w:val="14"/>
        </w:rPr>
        <w:t xml:space="preserve"> </w:t>
      </w:r>
      <w:r>
        <w:rPr>
          <w:rFonts w:ascii="Arial"/>
          <w:sz w:val="14"/>
        </w:rPr>
        <w:t>a</w:t>
      </w:r>
      <w:r>
        <w:rPr>
          <w:rFonts w:ascii="Arial"/>
          <w:spacing w:val="-2"/>
          <w:sz w:val="14"/>
        </w:rPr>
        <w:t xml:space="preserve"> </w:t>
      </w:r>
      <w:r>
        <w:rPr>
          <w:rFonts w:ascii="Arial"/>
          <w:sz w:val="14"/>
        </w:rPr>
        <w:t>part</w:t>
      </w:r>
      <w:r>
        <w:rPr>
          <w:rFonts w:ascii="Arial"/>
          <w:spacing w:val="-2"/>
          <w:sz w:val="14"/>
        </w:rPr>
        <w:t xml:space="preserve"> </w:t>
      </w:r>
      <w:r>
        <w:rPr>
          <w:rFonts w:ascii="Arial"/>
          <w:sz w:val="14"/>
        </w:rPr>
        <w:t>of</w:t>
      </w:r>
      <w:r>
        <w:rPr>
          <w:rFonts w:ascii="Arial"/>
          <w:spacing w:val="-3"/>
          <w:sz w:val="14"/>
        </w:rPr>
        <w:t xml:space="preserve"> </w:t>
      </w:r>
      <w:r>
        <w:rPr>
          <w:rFonts w:ascii="Arial"/>
          <w:sz w:val="14"/>
        </w:rPr>
        <w:t>the</w:t>
      </w:r>
      <w:r>
        <w:rPr>
          <w:rFonts w:ascii="Arial"/>
          <w:spacing w:val="-2"/>
          <w:sz w:val="14"/>
        </w:rPr>
        <w:t xml:space="preserve"> </w:t>
      </w:r>
      <w:r>
        <w:rPr>
          <w:rFonts w:ascii="Arial"/>
          <w:sz w:val="14"/>
        </w:rPr>
        <w:t>General</w:t>
      </w:r>
      <w:r>
        <w:rPr>
          <w:rFonts w:ascii="Arial"/>
          <w:spacing w:val="-3"/>
          <w:sz w:val="14"/>
        </w:rPr>
        <w:t xml:space="preserve"> </w:t>
      </w:r>
      <w:r>
        <w:rPr>
          <w:rFonts w:ascii="Arial"/>
          <w:sz w:val="14"/>
        </w:rPr>
        <w:t>Education</w:t>
      </w:r>
      <w:r>
        <w:rPr>
          <w:rFonts w:ascii="Arial"/>
          <w:spacing w:val="-2"/>
          <w:sz w:val="14"/>
        </w:rPr>
        <w:t xml:space="preserve"> </w:t>
      </w:r>
      <w:r>
        <w:rPr>
          <w:rFonts w:ascii="Arial"/>
          <w:sz w:val="14"/>
        </w:rPr>
        <w:t>Component.</w:t>
      </w:r>
    </w:p>
    <w:p w:rsidR="00A4744C" w:rsidRDefault="00A4744C">
      <w:pPr>
        <w:rPr>
          <w:rFonts w:ascii="Arial" w:eastAsia="Arial" w:hAnsi="Arial" w:cs="Arial"/>
          <w:sz w:val="14"/>
          <w:szCs w:val="14"/>
        </w:rPr>
        <w:sectPr w:rsidR="00A4744C">
          <w:pgSz w:w="8640" w:h="12960"/>
          <w:pgMar w:top="920" w:right="800" w:bottom="280" w:left="600" w:header="729" w:footer="0" w:gutter="0"/>
          <w:cols w:space="720"/>
        </w:sectPr>
      </w:pPr>
    </w:p>
    <w:p w:rsidR="00A4744C" w:rsidRDefault="00A4744C">
      <w:pPr>
        <w:spacing w:before="10"/>
        <w:rPr>
          <w:rFonts w:ascii="Arial" w:eastAsia="Arial" w:hAnsi="Arial" w:cs="Arial"/>
          <w:sz w:val="24"/>
          <w:szCs w:val="24"/>
        </w:rPr>
      </w:pPr>
    </w:p>
    <w:p w:rsidR="00A4744C" w:rsidRDefault="00184F58">
      <w:pPr>
        <w:tabs>
          <w:tab w:val="left" w:pos="6716"/>
        </w:tabs>
        <w:spacing w:before="81" w:line="160" w:lineRule="exact"/>
        <w:ind w:left="46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48"/>
        </w:numPr>
        <w:tabs>
          <w:tab w:val="left" w:pos="468"/>
        </w:tabs>
        <w:spacing w:line="218" w:lineRule="exact"/>
        <w:ind w:left="467" w:hanging="360"/>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spacing w:before="2"/>
        <w:ind w:left="467" w:right="220"/>
        <w:rPr>
          <w:rFonts w:cs="Arial"/>
        </w:rPr>
      </w:pPr>
      <w:r>
        <w:t>Earth Science/Physical Geology (ES 131)</w:t>
      </w:r>
      <w:r>
        <w:rPr>
          <w:spacing w:val="-13"/>
        </w:rPr>
        <w:t xml:space="preserve"> </w:t>
      </w:r>
      <w:r>
        <w:rPr>
          <w:b/>
        </w:rPr>
        <w:t>OR</w:t>
      </w:r>
    </w:p>
    <w:p w:rsidR="00A4744C" w:rsidRDefault="00184F58">
      <w:pPr>
        <w:pStyle w:val="BodyText"/>
        <w:tabs>
          <w:tab w:val="right" w:leader="dot" w:pos="6294"/>
        </w:tabs>
        <w:spacing w:before="2"/>
        <w:ind w:left="0" w:right="116"/>
        <w:jc w:val="right"/>
      </w:pPr>
      <w:r>
        <w:t>Earth Science/Earth Systems</w:t>
      </w:r>
      <w:r>
        <w:rPr>
          <w:spacing w:val="-3"/>
        </w:rPr>
        <w:t xml:space="preserve"> </w:t>
      </w:r>
      <w:r>
        <w:t>(ES</w:t>
      </w:r>
      <w:r>
        <w:rPr>
          <w:spacing w:val="-1"/>
        </w:rPr>
        <w:t xml:space="preserve"> </w:t>
      </w:r>
      <w:r>
        <w:t>133)</w:t>
      </w:r>
      <w:r>
        <w:tab/>
        <w:t>4</w:t>
      </w:r>
    </w:p>
    <w:p w:rsidR="00A4744C" w:rsidRDefault="00184F58">
      <w:pPr>
        <w:pStyle w:val="BodyText"/>
        <w:tabs>
          <w:tab w:val="right" w:leader="dot" w:pos="7121"/>
        </w:tabs>
        <w:ind w:left="467"/>
      </w:pPr>
      <w:r>
        <w:t>Sustainable Earth</w:t>
      </w:r>
      <w:r>
        <w:rPr>
          <w:spacing w:val="-2"/>
        </w:rPr>
        <w:t xml:space="preserve"> </w:t>
      </w:r>
      <w:r>
        <w:t>(ES 247)</w:t>
      </w:r>
      <w:r>
        <w:tab/>
        <w:t>4</w:t>
      </w:r>
    </w:p>
    <w:p w:rsidR="00A4744C" w:rsidRDefault="00184F58">
      <w:pPr>
        <w:pStyle w:val="BodyText"/>
        <w:tabs>
          <w:tab w:val="right" w:leader="dot" w:pos="7121"/>
        </w:tabs>
        <w:spacing w:before="2"/>
        <w:ind w:left="467"/>
      </w:pPr>
      <w:r>
        <w:t>Environmental Systems</w:t>
      </w:r>
      <w:r>
        <w:rPr>
          <w:spacing w:val="-1"/>
        </w:rPr>
        <w:t xml:space="preserve"> </w:t>
      </w:r>
      <w:r>
        <w:t>(ES</w:t>
      </w:r>
      <w:r>
        <w:rPr>
          <w:spacing w:val="2"/>
        </w:rPr>
        <w:t xml:space="preserve"> </w:t>
      </w:r>
      <w:r>
        <w:t>251)</w:t>
      </w:r>
      <w:r>
        <w:tab/>
        <w:t>4</w:t>
      </w:r>
    </w:p>
    <w:p w:rsidR="00A4744C" w:rsidRDefault="00184F58">
      <w:pPr>
        <w:pStyle w:val="BodyText"/>
        <w:tabs>
          <w:tab w:val="right" w:leader="dot" w:pos="7121"/>
        </w:tabs>
        <w:spacing w:before="2"/>
        <w:ind w:left="467"/>
      </w:pPr>
      <w:r>
        <w:t>Earth: Sustainable Resources</w:t>
      </w:r>
      <w:r>
        <w:rPr>
          <w:spacing w:val="-3"/>
        </w:rPr>
        <w:t xml:space="preserve"> </w:t>
      </w:r>
      <w:r>
        <w:t>(ES</w:t>
      </w:r>
      <w:r>
        <w:rPr>
          <w:spacing w:val="-1"/>
        </w:rPr>
        <w:t xml:space="preserve"> </w:t>
      </w:r>
      <w:r>
        <w:t>348)</w:t>
      </w:r>
      <w:r>
        <w:tab/>
        <w:t>4</w:t>
      </w:r>
    </w:p>
    <w:p w:rsidR="00A4744C" w:rsidRDefault="00184F58">
      <w:pPr>
        <w:pStyle w:val="BodyText"/>
        <w:tabs>
          <w:tab w:val="right" w:leader="dot" w:pos="7121"/>
        </w:tabs>
        <w:ind w:left="467"/>
      </w:pPr>
      <w:r>
        <w:t>Technology and the Environment</w:t>
      </w:r>
      <w:r>
        <w:rPr>
          <w:spacing w:val="-4"/>
        </w:rPr>
        <w:t xml:space="preserve"> </w:t>
      </w:r>
      <w:r>
        <w:t>(ES 375)</w:t>
      </w:r>
      <w:r>
        <w:tab/>
        <w:t>3</w:t>
      </w:r>
    </w:p>
    <w:p w:rsidR="00A4744C" w:rsidRDefault="00184F58">
      <w:pPr>
        <w:pStyle w:val="BodyText"/>
        <w:tabs>
          <w:tab w:val="right" w:leader="dot" w:pos="7121"/>
        </w:tabs>
        <w:spacing w:before="2"/>
        <w:ind w:left="467"/>
      </w:pPr>
      <w:r>
        <w:t>Topics in Earth Science</w:t>
      </w:r>
      <w:r>
        <w:rPr>
          <w:spacing w:val="-4"/>
        </w:rPr>
        <w:t xml:space="preserve"> </w:t>
      </w:r>
      <w:r>
        <w:t>(ES</w:t>
      </w:r>
      <w:r>
        <w:rPr>
          <w:spacing w:val="-3"/>
        </w:rPr>
        <w:t xml:space="preserve"> </w:t>
      </w:r>
      <w:r>
        <w:t>480-481)</w:t>
      </w:r>
      <w:r>
        <w:tab/>
        <w:t>4</w:t>
      </w:r>
    </w:p>
    <w:p w:rsidR="00A4744C" w:rsidRDefault="00184F58">
      <w:pPr>
        <w:pStyle w:val="BodyText"/>
        <w:tabs>
          <w:tab w:val="right" w:leader="dot" w:pos="7121"/>
        </w:tabs>
        <w:spacing w:before="2"/>
        <w:ind w:left="467"/>
      </w:pPr>
      <w:r>
        <w:t>Hydrogeology</w:t>
      </w:r>
      <w:r>
        <w:rPr>
          <w:spacing w:val="-3"/>
        </w:rPr>
        <w:t xml:space="preserve"> </w:t>
      </w:r>
      <w:r>
        <w:t>(ES</w:t>
      </w:r>
      <w:r>
        <w:rPr>
          <w:spacing w:val="-1"/>
        </w:rPr>
        <w:t xml:space="preserve"> </w:t>
      </w:r>
      <w:r>
        <w:t>488)</w:t>
      </w:r>
      <w:r>
        <w:tab/>
        <w:t>3</w:t>
      </w:r>
    </w:p>
    <w:p w:rsidR="00A4744C" w:rsidRDefault="00184F58">
      <w:pPr>
        <w:pStyle w:val="BodyText"/>
        <w:tabs>
          <w:tab w:val="left" w:leader="dot" w:pos="7016"/>
        </w:tabs>
        <w:spacing w:line="164" w:lineRule="exact"/>
        <w:ind w:left="467"/>
      </w:pPr>
      <w:r>
        <w:t>Senior Cap</w:t>
      </w:r>
      <w:r>
        <w:t>stone Research</w:t>
      </w:r>
      <w:r>
        <w:rPr>
          <w:spacing w:val="-5"/>
        </w:rPr>
        <w:t xml:space="preserve"> </w:t>
      </w:r>
      <w:r>
        <w:t>(ES 489)</w:t>
      </w:r>
      <w:r>
        <w:tab/>
        <w:t>0</w:t>
      </w:r>
    </w:p>
    <w:p w:rsidR="00A4744C" w:rsidRDefault="00184F58">
      <w:pPr>
        <w:pStyle w:val="BodyText"/>
        <w:spacing w:line="150" w:lineRule="exact"/>
        <w:ind w:left="0" w:right="117"/>
        <w:jc w:val="right"/>
        <w:rPr>
          <w:rFonts w:cs="Arial"/>
        </w:rPr>
      </w:pPr>
      <w:r>
        <w:rPr>
          <w:rFonts w:cs="Arial"/>
          <w:w w:val="95"/>
        </w:rPr>
        <w:t>––</w:t>
      </w:r>
    </w:p>
    <w:p w:rsidR="00A4744C" w:rsidRDefault="00184F58">
      <w:pPr>
        <w:pStyle w:val="BodyText"/>
        <w:tabs>
          <w:tab w:val="right" w:pos="4853"/>
        </w:tabs>
        <w:spacing w:line="204" w:lineRule="exact"/>
        <w:ind w:left="0" w:right="117"/>
        <w:jc w:val="right"/>
      </w:pPr>
      <w:r>
        <w:t>Total</w:t>
      </w:r>
      <w:r>
        <w:tab/>
        <w:t>29</w:t>
      </w:r>
    </w:p>
    <w:p w:rsidR="00A4744C" w:rsidRDefault="00184F58">
      <w:pPr>
        <w:pStyle w:val="ListParagraph"/>
        <w:numPr>
          <w:ilvl w:val="0"/>
          <w:numId w:val="48"/>
        </w:numPr>
        <w:tabs>
          <w:tab w:val="left" w:pos="468"/>
        </w:tabs>
        <w:spacing w:before="84"/>
        <w:ind w:left="467" w:hanging="360"/>
        <w:rPr>
          <w:rFonts w:ascii="Arial" w:eastAsia="Arial" w:hAnsi="Arial" w:cs="Arial"/>
          <w:sz w:val="19"/>
          <w:szCs w:val="19"/>
        </w:rPr>
      </w:pPr>
      <w:r>
        <w:rPr>
          <w:rFonts w:ascii="Arial" w:hAnsi="Arial"/>
          <w:sz w:val="19"/>
        </w:rPr>
        <w:t>Prescribed Supporting</w:t>
      </w:r>
      <w:r>
        <w:rPr>
          <w:rFonts w:ascii="Arial" w:hAnsi="Arial"/>
          <w:spacing w:val="-9"/>
          <w:sz w:val="19"/>
        </w:rPr>
        <w:t xml:space="preserve"> </w:t>
      </w:r>
      <w:r>
        <w:rPr>
          <w:rFonts w:ascii="Arial" w:hAnsi="Arial"/>
          <w:sz w:val="19"/>
        </w:rPr>
        <w:t>Courses·</w:t>
      </w:r>
    </w:p>
    <w:p w:rsidR="00A4744C" w:rsidRDefault="00184F58">
      <w:pPr>
        <w:pStyle w:val="BodyText"/>
        <w:tabs>
          <w:tab w:val="right" w:leader="dot" w:pos="7121"/>
        </w:tabs>
        <w:ind w:left="467"/>
      </w:pPr>
      <w:r>
        <w:t>Ecology</w:t>
      </w:r>
      <w:r>
        <w:rPr>
          <w:spacing w:val="-3"/>
        </w:rPr>
        <w:t xml:space="preserve"> </w:t>
      </w:r>
      <w:r>
        <w:t>(BI</w:t>
      </w:r>
      <w:r>
        <w:rPr>
          <w:spacing w:val="-2"/>
        </w:rPr>
        <w:t xml:space="preserve"> </w:t>
      </w:r>
      <w:r>
        <w:t>421)</w:t>
      </w:r>
      <w:r>
        <w:tab/>
        <w:t>4</w:t>
      </w:r>
    </w:p>
    <w:p w:rsidR="00A4744C" w:rsidRDefault="00184F58">
      <w:pPr>
        <w:pStyle w:val="BodyText"/>
        <w:tabs>
          <w:tab w:val="right" w:leader="dot" w:pos="7121"/>
        </w:tabs>
        <w:spacing w:before="2"/>
        <w:ind w:left="467"/>
      </w:pPr>
      <w:r>
        <w:t>Aquatic Ecology</w:t>
      </w:r>
      <w:r>
        <w:rPr>
          <w:spacing w:val="-3"/>
        </w:rPr>
        <w:t xml:space="preserve"> </w:t>
      </w:r>
      <w:r>
        <w:t>(BI</w:t>
      </w:r>
      <w:r>
        <w:rPr>
          <w:spacing w:val="-2"/>
        </w:rPr>
        <w:t xml:space="preserve"> </w:t>
      </w:r>
      <w:r>
        <w:t>423)</w:t>
      </w:r>
      <w:r>
        <w:tab/>
        <w:t>4</w:t>
      </w:r>
    </w:p>
    <w:p w:rsidR="00A4744C" w:rsidRDefault="00184F58">
      <w:pPr>
        <w:pStyle w:val="BodyText"/>
        <w:tabs>
          <w:tab w:val="right" w:leader="dot" w:pos="7121"/>
        </w:tabs>
        <w:ind w:left="467"/>
      </w:pPr>
      <w:r>
        <w:t>Environmental Regulations (CH</w:t>
      </w:r>
      <w:r>
        <w:rPr>
          <w:spacing w:val="-2"/>
        </w:rPr>
        <w:t xml:space="preserve"> </w:t>
      </w:r>
      <w:r>
        <w:t>465)</w:t>
      </w:r>
      <w:r>
        <w:tab/>
        <w:t>3</w:t>
      </w:r>
    </w:p>
    <w:p w:rsidR="00A4744C" w:rsidRDefault="00184F58">
      <w:pPr>
        <w:pStyle w:val="BodyText"/>
        <w:tabs>
          <w:tab w:val="right" w:leader="dot" w:pos="7121"/>
        </w:tabs>
        <w:spacing w:before="2"/>
        <w:ind w:left="467"/>
      </w:pPr>
      <w:r>
        <w:t>Map and Interpretation or Aerial Photography</w:t>
      </w:r>
      <w:r>
        <w:rPr>
          <w:spacing w:val="-6"/>
        </w:rPr>
        <w:t xml:space="preserve"> </w:t>
      </w:r>
      <w:r>
        <w:t>(GE</w:t>
      </w:r>
      <w:r>
        <w:rPr>
          <w:spacing w:val="-1"/>
        </w:rPr>
        <w:t xml:space="preserve"> </w:t>
      </w:r>
      <w:r>
        <w:t>225)</w:t>
      </w:r>
      <w:r>
        <w:tab/>
        <w:t>3</w:t>
      </w:r>
    </w:p>
    <w:p w:rsidR="00A4744C" w:rsidRDefault="00184F58">
      <w:pPr>
        <w:pStyle w:val="BodyText"/>
        <w:tabs>
          <w:tab w:val="right" w:leader="dot" w:pos="7121"/>
        </w:tabs>
        <w:spacing w:before="2"/>
        <w:ind w:left="467"/>
      </w:pPr>
      <w:r>
        <w:t>Economic Geography (GE 321</w:t>
      </w:r>
      <w:r>
        <w:rPr>
          <w:spacing w:val="-2"/>
        </w:rPr>
        <w:t xml:space="preserve"> </w:t>
      </w:r>
      <w:r>
        <w:t>/EC321)</w:t>
      </w:r>
      <w:r>
        <w:tab/>
        <w:t>3</w:t>
      </w:r>
    </w:p>
    <w:p w:rsidR="00A4744C" w:rsidRDefault="00184F58">
      <w:pPr>
        <w:pStyle w:val="BodyText"/>
        <w:tabs>
          <w:tab w:val="right" w:leader="dot" w:pos="7121"/>
        </w:tabs>
        <w:ind w:left="467"/>
      </w:pPr>
      <w:r>
        <w:t>Geographic Information Systems</w:t>
      </w:r>
      <w:r>
        <w:rPr>
          <w:spacing w:val="-2"/>
        </w:rPr>
        <w:t xml:space="preserve"> </w:t>
      </w:r>
      <w:r>
        <w:t>(GE</w:t>
      </w:r>
      <w:r>
        <w:rPr>
          <w:spacing w:val="-1"/>
        </w:rPr>
        <w:t xml:space="preserve"> </w:t>
      </w:r>
      <w:r>
        <w:t>384)</w:t>
      </w:r>
      <w:r>
        <w:tab/>
        <w:t>4</w:t>
      </w:r>
    </w:p>
    <w:p w:rsidR="00A4744C" w:rsidRDefault="00184F58">
      <w:pPr>
        <w:pStyle w:val="BodyText"/>
        <w:tabs>
          <w:tab w:val="right" w:leader="dot" w:pos="7121"/>
        </w:tabs>
        <w:spacing w:before="2"/>
        <w:ind w:left="467"/>
      </w:pPr>
      <w:r>
        <w:t>Occupational Safety and Health</w:t>
      </w:r>
      <w:r>
        <w:rPr>
          <w:spacing w:val="-3"/>
        </w:rPr>
        <w:t xml:space="preserve"> </w:t>
      </w:r>
      <w:r>
        <w:t>(IH 301)</w:t>
      </w:r>
      <w:r>
        <w:tab/>
        <w:t>3</w:t>
      </w:r>
    </w:p>
    <w:p w:rsidR="00A4744C" w:rsidRDefault="00184F58">
      <w:pPr>
        <w:pStyle w:val="BodyText"/>
        <w:tabs>
          <w:tab w:val="right" w:leader="dot" w:pos="7121"/>
        </w:tabs>
        <w:spacing w:before="84"/>
        <w:ind w:left="467"/>
      </w:pPr>
      <w:r>
        <w:t>Choose one block</w:t>
      </w:r>
      <w:r>
        <w:rPr>
          <w:spacing w:val="-3"/>
        </w:rPr>
        <w:t xml:space="preserve"> </w:t>
      </w:r>
      <w:r>
        <w:t>of</w:t>
      </w:r>
      <w:r>
        <w:rPr>
          <w:spacing w:val="-2"/>
        </w:rPr>
        <w:t xml:space="preserve"> </w:t>
      </w:r>
      <w:r>
        <w:t>courses</w:t>
      </w:r>
      <w:r>
        <w:tab/>
        <w:t>8</w:t>
      </w:r>
    </w:p>
    <w:p w:rsidR="00A4744C" w:rsidRDefault="00184F58">
      <w:pPr>
        <w:pStyle w:val="BodyText"/>
        <w:spacing w:line="242" w:lineRule="auto"/>
        <w:ind w:left="827" w:right="1503" w:hanging="360"/>
      </w:pPr>
      <w:r>
        <w:t xml:space="preserve">General Physics (PH 241) and General Physics (PH 242) </w:t>
      </w:r>
      <w:r>
        <w:rPr>
          <w:b/>
        </w:rPr>
        <w:t xml:space="preserve">OR </w:t>
      </w:r>
      <w:r>
        <w:t>General Chemistry (CH 111/111L) and General Chemistry (CH</w:t>
      </w:r>
      <w:r>
        <w:rPr>
          <w:spacing w:val="-5"/>
        </w:rPr>
        <w:t xml:space="preserve"> </w:t>
      </w:r>
      <w:r>
        <w:t>112/112L)</w:t>
      </w:r>
    </w:p>
    <w:p w:rsidR="00A4744C" w:rsidRDefault="00184F58">
      <w:pPr>
        <w:pStyle w:val="BodyText"/>
        <w:tabs>
          <w:tab w:val="right" w:leader="dot" w:pos="7121"/>
        </w:tabs>
        <w:spacing w:before="81"/>
        <w:ind w:left="467"/>
      </w:pPr>
      <w:r>
        <w:t>Choose</w:t>
      </w:r>
      <w:r>
        <w:rPr>
          <w:spacing w:val="-1"/>
        </w:rPr>
        <w:t xml:space="preserve"> </w:t>
      </w:r>
      <w:r>
        <w:t>two</w:t>
      </w:r>
      <w:r>
        <w:rPr>
          <w:spacing w:val="-1"/>
        </w:rPr>
        <w:t xml:space="preserve"> </w:t>
      </w:r>
      <w:r>
        <w:t>course</w:t>
      </w:r>
      <w:r>
        <w:t>s</w:t>
      </w:r>
      <w:r>
        <w:tab/>
        <w:t>6</w:t>
      </w:r>
    </w:p>
    <w:p w:rsidR="00A4744C" w:rsidRDefault="00184F58">
      <w:pPr>
        <w:pStyle w:val="BodyText"/>
        <w:ind w:left="467" w:right="2750"/>
      </w:pPr>
      <w:r>
        <w:t>Comparative Government and Politics (PS 302) World Politics (PS</w:t>
      </w:r>
      <w:r>
        <w:rPr>
          <w:spacing w:val="-13"/>
        </w:rPr>
        <w:t xml:space="preserve"> </w:t>
      </w:r>
      <w:r>
        <w:t>303)</w:t>
      </w:r>
    </w:p>
    <w:p w:rsidR="00A4744C" w:rsidRDefault="00184F58">
      <w:pPr>
        <w:pStyle w:val="BodyText"/>
        <w:tabs>
          <w:tab w:val="left" w:pos="6910"/>
          <w:tab w:val="right" w:pos="7103"/>
        </w:tabs>
        <w:spacing w:before="18" w:line="218" w:lineRule="auto"/>
        <w:ind w:left="2268" w:right="117" w:hanging="1801"/>
      </w:pPr>
      <w:r>
        <w:t>Introduction to Public Policy</w:t>
      </w:r>
      <w:r>
        <w:rPr>
          <w:spacing w:val="-11"/>
        </w:rPr>
        <w:t xml:space="preserve"> </w:t>
      </w:r>
      <w:r>
        <w:t>(PS</w:t>
      </w:r>
      <w:r>
        <w:rPr>
          <w:spacing w:val="-2"/>
        </w:rPr>
        <w:t xml:space="preserve"> </w:t>
      </w:r>
      <w:r>
        <w:t>412)</w:t>
      </w:r>
      <w:r>
        <w:tab/>
      </w:r>
      <w:r>
        <w:rPr>
          <w:rFonts w:cs="Arial"/>
          <w:position w:val="-10"/>
        </w:rPr>
        <w:t>––</w:t>
      </w:r>
      <w:r>
        <w:rPr>
          <w:rFonts w:cs="Arial"/>
          <w:w w:val="99"/>
          <w:position w:val="-10"/>
        </w:rPr>
        <w:t xml:space="preserve"> </w:t>
      </w:r>
      <w:r>
        <w:t>Total</w:t>
      </w:r>
      <w:r>
        <w:tab/>
      </w:r>
      <w:r>
        <w:tab/>
        <w:t xml:space="preserve"> 8</w:t>
      </w:r>
    </w:p>
    <w:p w:rsidR="00A4744C" w:rsidRDefault="00184F58">
      <w:pPr>
        <w:pStyle w:val="ListParagraph"/>
        <w:numPr>
          <w:ilvl w:val="0"/>
          <w:numId w:val="48"/>
        </w:numPr>
        <w:tabs>
          <w:tab w:val="left" w:pos="468"/>
        </w:tabs>
        <w:spacing w:before="87"/>
        <w:ind w:left="467" w:hanging="360"/>
        <w:rPr>
          <w:rFonts w:ascii="Arial" w:eastAsia="Arial" w:hAnsi="Arial" w:cs="Arial"/>
          <w:sz w:val="19"/>
          <w:szCs w:val="19"/>
        </w:rPr>
      </w:pPr>
      <w:r>
        <w:rPr>
          <w:rFonts w:ascii="Arial"/>
          <w:sz w:val="19"/>
        </w:rPr>
        <w:t>A minor is not required for a major in Earth Systems</w:t>
      </w:r>
      <w:r>
        <w:rPr>
          <w:rFonts w:ascii="Arial"/>
          <w:spacing w:val="-25"/>
          <w:sz w:val="19"/>
        </w:rPr>
        <w:t xml:space="preserve"> </w:t>
      </w:r>
      <w:r>
        <w:rPr>
          <w:rFonts w:ascii="Arial"/>
          <w:sz w:val="19"/>
        </w:rPr>
        <w:t>Sustainability.</w:t>
      </w:r>
    </w:p>
    <w:p w:rsidR="00A4744C" w:rsidRDefault="00184F58">
      <w:pPr>
        <w:pStyle w:val="ListParagraph"/>
        <w:numPr>
          <w:ilvl w:val="0"/>
          <w:numId w:val="48"/>
        </w:numPr>
        <w:tabs>
          <w:tab w:val="left" w:pos="468"/>
        </w:tabs>
        <w:spacing w:before="81"/>
        <w:ind w:left="467" w:hanging="360"/>
        <w:rPr>
          <w:rFonts w:ascii="Arial" w:eastAsia="Arial" w:hAnsi="Arial" w:cs="Arial"/>
          <w:sz w:val="19"/>
          <w:szCs w:val="19"/>
        </w:rPr>
      </w:pPr>
      <w:r>
        <w:rPr>
          <w:rFonts w:ascii="Arial"/>
          <w:sz w:val="19"/>
        </w:rPr>
        <w:t>General Elective hours, if required, to bring total to</w:t>
      </w:r>
      <w:r>
        <w:rPr>
          <w:rFonts w:ascii="Arial"/>
          <w:spacing w:val="-19"/>
          <w:sz w:val="19"/>
        </w:rPr>
        <w:t xml:space="preserve"> </w:t>
      </w:r>
      <w:r>
        <w:rPr>
          <w:rFonts w:ascii="Arial"/>
          <w:sz w:val="19"/>
        </w:rPr>
        <w:t>120</w:t>
      </w:r>
    </w:p>
    <w:p w:rsidR="00A4744C" w:rsidRDefault="00A4744C">
      <w:pPr>
        <w:spacing w:before="2"/>
        <w:rPr>
          <w:rFonts w:ascii="Arial" w:eastAsia="Arial" w:hAnsi="Arial" w:cs="Arial"/>
          <w:sz w:val="19"/>
          <w:szCs w:val="19"/>
        </w:rPr>
      </w:pPr>
    </w:p>
    <w:p w:rsidR="00A4744C" w:rsidRDefault="00184F58">
      <w:pPr>
        <w:pStyle w:val="BodyText"/>
        <w:ind w:left="446" w:right="220"/>
      </w:pPr>
      <w:r>
        <w:t>REQUIREMENTS FOR A MINOR IN EARTH SYSTEMS</w:t>
      </w:r>
      <w:r>
        <w:rPr>
          <w:spacing w:val="-20"/>
        </w:rPr>
        <w:t xml:space="preserve"> </w:t>
      </w:r>
      <w:r>
        <w:t>SUSTAINABILITY</w:t>
      </w:r>
    </w:p>
    <w:p w:rsidR="00A4744C" w:rsidRDefault="00184F58">
      <w:pPr>
        <w:tabs>
          <w:tab w:val="left" w:pos="6718"/>
        </w:tabs>
        <w:spacing w:before="129"/>
        <w:ind w:left="107"/>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left" w:leader="dot" w:pos="7016"/>
        </w:tabs>
        <w:spacing w:before="10"/>
        <w:ind w:left="107"/>
      </w:pPr>
      <w:r>
        <w:t>General Biology (BI 111 and</w:t>
      </w:r>
      <w:r>
        <w:rPr>
          <w:spacing w:val="-6"/>
        </w:rPr>
        <w:t xml:space="preserve"> </w:t>
      </w:r>
      <w:r>
        <w:t>B111</w:t>
      </w:r>
      <w:r>
        <w:rPr>
          <w:spacing w:val="-2"/>
        </w:rPr>
        <w:t xml:space="preserve"> </w:t>
      </w:r>
      <w:r>
        <w:t>L)</w:t>
      </w:r>
      <w:r>
        <w:tab/>
        <w:t>4</w:t>
      </w:r>
    </w:p>
    <w:p w:rsidR="00A4744C" w:rsidRDefault="00184F58">
      <w:pPr>
        <w:pStyle w:val="BodyText"/>
        <w:spacing w:before="2"/>
        <w:ind w:left="107" w:right="220"/>
        <w:rPr>
          <w:rFonts w:cs="Arial"/>
        </w:rPr>
      </w:pPr>
      <w:r>
        <w:t>Earth Science/Physical Geology (ES 131)</w:t>
      </w:r>
      <w:r>
        <w:rPr>
          <w:spacing w:val="-13"/>
        </w:rPr>
        <w:t xml:space="preserve"> </w:t>
      </w:r>
      <w:r>
        <w:rPr>
          <w:b/>
        </w:rPr>
        <w:t>OR</w:t>
      </w:r>
    </w:p>
    <w:p w:rsidR="00A4744C" w:rsidRDefault="00184F58">
      <w:pPr>
        <w:pStyle w:val="BodyText"/>
        <w:tabs>
          <w:tab w:val="left" w:leader="dot" w:pos="7016"/>
        </w:tabs>
        <w:ind w:left="467"/>
      </w:pPr>
      <w:r>
        <w:t>Earth Science/Earth Systems</w:t>
      </w:r>
      <w:r>
        <w:rPr>
          <w:spacing w:val="-7"/>
        </w:rPr>
        <w:t xml:space="preserve"> </w:t>
      </w:r>
      <w:r>
        <w:t>(ES</w:t>
      </w:r>
      <w:r>
        <w:rPr>
          <w:spacing w:val="-2"/>
        </w:rPr>
        <w:t xml:space="preserve"> </w:t>
      </w:r>
      <w:r>
        <w:t>133)</w:t>
      </w:r>
      <w:r>
        <w:tab/>
        <w:t>4</w:t>
      </w:r>
    </w:p>
    <w:p w:rsidR="00A4744C" w:rsidRDefault="00184F58">
      <w:pPr>
        <w:pStyle w:val="BodyText"/>
        <w:tabs>
          <w:tab w:val="left" w:leader="dot" w:pos="7016"/>
        </w:tabs>
        <w:spacing w:before="2"/>
        <w:ind w:left="107"/>
      </w:pPr>
      <w:r>
        <w:t>Sustainable Earth</w:t>
      </w:r>
      <w:r>
        <w:rPr>
          <w:spacing w:val="-4"/>
        </w:rPr>
        <w:t xml:space="preserve"> </w:t>
      </w:r>
      <w:r>
        <w:t>(ES</w:t>
      </w:r>
      <w:r>
        <w:rPr>
          <w:spacing w:val="-1"/>
        </w:rPr>
        <w:t xml:space="preserve"> </w:t>
      </w:r>
      <w:r>
        <w:t>247)</w:t>
      </w:r>
      <w:r>
        <w:tab/>
        <w:t>4</w:t>
      </w:r>
    </w:p>
    <w:p w:rsidR="00A4744C" w:rsidRDefault="00184F58">
      <w:pPr>
        <w:pStyle w:val="BodyText"/>
        <w:tabs>
          <w:tab w:val="left" w:leader="dot" w:pos="7016"/>
        </w:tabs>
        <w:spacing w:before="2"/>
        <w:ind w:left="107"/>
      </w:pPr>
      <w:r>
        <w:t>Environmental Systems</w:t>
      </w:r>
      <w:r>
        <w:rPr>
          <w:spacing w:val="-8"/>
        </w:rPr>
        <w:t xml:space="preserve"> </w:t>
      </w:r>
      <w:r>
        <w:t>(ES</w:t>
      </w:r>
      <w:r>
        <w:rPr>
          <w:spacing w:val="-2"/>
        </w:rPr>
        <w:t xml:space="preserve"> </w:t>
      </w:r>
      <w:r>
        <w:t>251)</w:t>
      </w:r>
      <w:r>
        <w:tab/>
        <w:t>4</w:t>
      </w:r>
    </w:p>
    <w:p w:rsidR="00A4744C" w:rsidRDefault="00184F58">
      <w:pPr>
        <w:pStyle w:val="BodyText"/>
        <w:tabs>
          <w:tab w:val="left" w:leader="dot" w:pos="7016"/>
        </w:tabs>
        <w:ind w:left="107"/>
      </w:pPr>
      <w:r>
        <w:t>Earth: Sustainable Resources</w:t>
      </w:r>
      <w:r>
        <w:rPr>
          <w:spacing w:val="-7"/>
        </w:rPr>
        <w:t xml:space="preserve"> </w:t>
      </w:r>
      <w:r>
        <w:t>(ES</w:t>
      </w:r>
      <w:r>
        <w:rPr>
          <w:spacing w:val="-2"/>
        </w:rPr>
        <w:t xml:space="preserve"> </w:t>
      </w:r>
      <w:r>
        <w:t>348)</w:t>
      </w:r>
      <w:r>
        <w:tab/>
        <w:t>4</w:t>
      </w:r>
    </w:p>
    <w:p w:rsidR="00A4744C" w:rsidRDefault="00184F58">
      <w:pPr>
        <w:pStyle w:val="BodyText"/>
        <w:tabs>
          <w:tab w:val="left" w:leader="dot" w:pos="7016"/>
        </w:tabs>
        <w:spacing w:before="84"/>
        <w:ind w:left="107"/>
      </w:pPr>
      <w:r>
        <w:t>Choose</w:t>
      </w:r>
      <w:r>
        <w:rPr>
          <w:spacing w:val="-2"/>
        </w:rPr>
        <w:t xml:space="preserve"> </w:t>
      </w:r>
      <w:r>
        <w:t>one</w:t>
      </w:r>
      <w:r>
        <w:rPr>
          <w:spacing w:val="-2"/>
        </w:rPr>
        <w:t xml:space="preserve"> </w:t>
      </w:r>
      <w:r>
        <w:t>course:</w:t>
      </w:r>
      <w:r>
        <w:tab/>
        <w:t>3</w:t>
      </w:r>
    </w:p>
    <w:p w:rsidR="00A4744C" w:rsidRDefault="00184F58">
      <w:pPr>
        <w:pStyle w:val="BodyText"/>
        <w:ind w:left="107" w:right="220"/>
        <w:rPr>
          <w:rFonts w:cs="Arial"/>
        </w:rPr>
      </w:pPr>
      <w:r>
        <w:t>ES 375 Technology and the Environment</w:t>
      </w:r>
      <w:r>
        <w:rPr>
          <w:spacing w:val="-11"/>
        </w:rPr>
        <w:t xml:space="preserve"> </w:t>
      </w:r>
      <w:r>
        <w:rPr>
          <w:b/>
        </w:rPr>
        <w:t>OR</w:t>
      </w:r>
    </w:p>
    <w:p w:rsidR="00A4744C" w:rsidRDefault="00184F58">
      <w:pPr>
        <w:pStyle w:val="BodyText"/>
        <w:tabs>
          <w:tab w:val="left" w:pos="6910"/>
        </w:tabs>
        <w:spacing w:before="18" w:line="218" w:lineRule="auto"/>
        <w:ind w:left="6910" w:right="117" w:hanging="6804"/>
        <w:jc w:val="right"/>
      </w:pPr>
      <w:r>
        <w:rPr>
          <w:spacing w:val="-1"/>
        </w:rPr>
        <w:t>GE</w:t>
      </w:r>
      <w:r>
        <w:t xml:space="preserve"> 384 Geographic</w:t>
      </w:r>
      <w:r>
        <w:rPr>
          <w:spacing w:val="-4"/>
        </w:rPr>
        <w:t xml:space="preserve"> </w:t>
      </w:r>
      <w:r>
        <w:t>Information</w:t>
      </w:r>
      <w:r>
        <w:rPr>
          <w:spacing w:val="-2"/>
        </w:rPr>
        <w:t xml:space="preserve"> </w:t>
      </w:r>
      <w:r>
        <w:rPr>
          <w:spacing w:val="-1"/>
        </w:rPr>
        <w:t>Systems</w:t>
      </w:r>
      <w:r>
        <w:rPr>
          <w:spacing w:val="-1"/>
        </w:rPr>
        <w:tab/>
      </w:r>
      <w:r>
        <w:rPr>
          <w:rFonts w:cs="Arial"/>
          <w:w w:val="95"/>
          <w:position w:val="-10"/>
        </w:rPr>
        <w:t xml:space="preserve">–– </w:t>
      </w:r>
      <w:r>
        <w:rPr>
          <w:w w:val="95"/>
        </w:rPr>
        <w:t>23</w:t>
      </w:r>
    </w:p>
    <w:p w:rsidR="00A4744C" w:rsidRDefault="00A4744C">
      <w:pPr>
        <w:spacing w:line="218" w:lineRule="auto"/>
        <w:jc w:val="right"/>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left="950" w:right="959"/>
        <w:jc w:val="center"/>
      </w:pPr>
      <w:r>
        <w:t>REQUIREMENTS FOR A MINOR IN</w:t>
      </w:r>
      <w:r>
        <w:rPr>
          <w:spacing w:val="-15"/>
        </w:rPr>
        <w:t xml:space="preserve"> </w:t>
      </w:r>
      <w:r>
        <w:t>GEOLOGY</w:t>
      </w:r>
    </w:p>
    <w:p w:rsidR="00A4744C" w:rsidRDefault="00184F58">
      <w:pPr>
        <w:tabs>
          <w:tab w:val="left" w:pos="6731"/>
        </w:tabs>
        <w:spacing w:before="47"/>
        <w:ind w:left="12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right" w:leader="dot" w:pos="7134"/>
        </w:tabs>
        <w:spacing w:before="13"/>
        <w:ind w:left="120"/>
      </w:pPr>
      <w:r>
        <w:t>Earth Science/Physical Geology (ES</w:t>
      </w:r>
      <w:r>
        <w:rPr>
          <w:spacing w:val="-1"/>
        </w:rPr>
        <w:t xml:space="preserve"> </w:t>
      </w:r>
      <w:r>
        <w:t>131)</w:t>
      </w:r>
      <w:r>
        <w:tab/>
        <w:t>4</w:t>
      </w:r>
    </w:p>
    <w:p w:rsidR="00A4744C" w:rsidRDefault="00184F58">
      <w:pPr>
        <w:pStyle w:val="BodyText"/>
        <w:tabs>
          <w:tab w:val="right" w:leader="dot" w:pos="7134"/>
        </w:tabs>
        <w:spacing w:before="2"/>
        <w:ind w:left="120"/>
      </w:pPr>
      <w:r>
        <w:t>Historical Geology</w:t>
      </w:r>
      <w:r>
        <w:rPr>
          <w:spacing w:val="-1"/>
        </w:rPr>
        <w:t xml:space="preserve"> </w:t>
      </w:r>
      <w:r>
        <w:t>(ES</w:t>
      </w:r>
      <w:r>
        <w:rPr>
          <w:spacing w:val="-1"/>
        </w:rPr>
        <w:t xml:space="preserve"> </w:t>
      </w:r>
      <w:r>
        <w:t>132)</w:t>
      </w:r>
      <w:r>
        <w:tab/>
        <w:t>4</w:t>
      </w:r>
    </w:p>
    <w:p w:rsidR="00A4744C" w:rsidRDefault="00184F58">
      <w:pPr>
        <w:pStyle w:val="BodyText"/>
        <w:tabs>
          <w:tab w:val="right" w:leader="dot" w:pos="7134"/>
        </w:tabs>
        <w:ind w:left="120"/>
      </w:pPr>
      <w:r>
        <w:t>Structural Geology</w:t>
      </w:r>
      <w:r>
        <w:rPr>
          <w:spacing w:val="-2"/>
        </w:rPr>
        <w:t xml:space="preserve"> </w:t>
      </w:r>
      <w:r>
        <w:t>(ES</w:t>
      </w:r>
      <w:r>
        <w:rPr>
          <w:spacing w:val="-1"/>
        </w:rPr>
        <w:t xml:space="preserve"> </w:t>
      </w:r>
      <w:r>
        <w:t>431)</w:t>
      </w:r>
      <w:r>
        <w:tab/>
        <w:t>3</w:t>
      </w:r>
    </w:p>
    <w:p w:rsidR="00A4744C" w:rsidRDefault="00184F58">
      <w:pPr>
        <w:pStyle w:val="BodyText"/>
        <w:tabs>
          <w:tab w:val="right" w:leader="dot" w:pos="7134"/>
        </w:tabs>
        <w:spacing w:before="2"/>
        <w:ind w:left="120"/>
      </w:pPr>
      <w:r>
        <w:t>Mineralogy (ES</w:t>
      </w:r>
      <w:r>
        <w:rPr>
          <w:spacing w:val="-1"/>
        </w:rPr>
        <w:t xml:space="preserve"> </w:t>
      </w:r>
      <w:r>
        <w:t>445)</w:t>
      </w:r>
      <w:r>
        <w:tab/>
        <w:t>4</w:t>
      </w:r>
    </w:p>
    <w:p w:rsidR="00A4744C" w:rsidRDefault="00184F58">
      <w:pPr>
        <w:pStyle w:val="BodyText"/>
        <w:tabs>
          <w:tab w:val="right" w:leader="dot" w:pos="7134"/>
        </w:tabs>
        <w:spacing w:before="2"/>
        <w:ind w:left="120"/>
      </w:pPr>
      <w:r>
        <w:t>Paleobiology (ES</w:t>
      </w:r>
      <w:r>
        <w:rPr>
          <w:spacing w:val="-2"/>
        </w:rPr>
        <w:t xml:space="preserve"> </w:t>
      </w:r>
      <w:r>
        <w:t>455W/BI</w:t>
      </w:r>
      <w:r>
        <w:rPr>
          <w:spacing w:val="-2"/>
        </w:rPr>
        <w:t xml:space="preserve"> </w:t>
      </w:r>
      <w:r>
        <w:t>455W*)</w:t>
      </w:r>
      <w:r>
        <w:tab/>
        <w:t>4</w:t>
      </w:r>
    </w:p>
    <w:p w:rsidR="00A4744C" w:rsidRDefault="00184F58">
      <w:pPr>
        <w:pStyle w:val="BodyText"/>
        <w:tabs>
          <w:tab w:val="right" w:leader="dot" w:pos="7134"/>
        </w:tabs>
        <w:spacing w:line="164" w:lineRule="exact"/>
        <w:ind w:left="120"/>
      </w:pPr>
      <w:r>
        <w:t>Hydrogeology</w:t>
      </w:r>
      <w:r>
        <w:rPr>
          <w:spacing w:val="-3"/>
        </w:rPr>
        <w:t xml:space="preserve"> </w:t>
      </w:r>
      <w:r>
        <w:t>(ES</w:t>
      </w:r>
      <w:r>
        <w:rPr>
          <w:spacing w:val="-1"/>
        </w:rPr>
        <w:t xml:space="preserve"> </w:t>
      </w:r>
      <w:r>
        <w:t>488)</w:t>
      </w:r>
      <w:r>
        <w:tab/>
        <w:t>3</w:t>
      </w:r>
    </w:p>
    <w:p w:rsidR="00A4744C" w:rsidRDefault="00184F58">
      <w:pPr>
        <w:pStyle w:val="BodyText"/>
        <w:spacing w:line="134" w:lineRule="exact"/>
        <w:ind w:left="0" w:right="123"/>
        <w:jc w:val="right"/>
        <w:rPr>
          <w:rFonts w:cs="Arial"/>
        </w:rPr>
      </w:pPr>
      <w:r>
        <w:rPr>
          <w:rFonts w:cs="Arial"/>
          <w:w w:val="95"/>
        </w:rPr>
        <w:t>––</w:t>
      </w:r>
    </w:p>
    <w:p w:rsidR="00A4744C" w:rsidRDefault="00184F58">
      <w:pPr>
        <w:pStyle w:val="BodyText"/>
        <w:tabs>
          <w:tab w:val="right" w:pos="7134"/>
        </w:tabs>
        <w:spacing w:line="188" w:lineRule="exact"/>
        <w:ind w:left="2281"/>
      </w:pPr>
      <w:r>
        <w:t>Total</w:t>
      </w:r>
      <w:r>
        <w:tab/>
        <w:t>22</w:t>
      </w:r>
    </w:p>
    <w:p w:rsidR="00A4744C" w:rsidRDefault="00184F58">
      <w:pPr>
        <w:pStyle w:val="BodyText"/>
        <w:spacing w:before="112"/>
        <w:ind w:left="950" w:right="962"/>
        <w:jc w:val="center"/>
      </w:pPr>
      <w:r>
        <w:t>REQUIREMENTS FOR A MINOR IN</w:t>
      </w:r>
      <w:r>
        <w:rPr>
          <w:spacing w:val="-15"/>
        </w:rPr>
        <w:t xml:space="preserve"> </w:t>
      </w:r>
      <w:r>
        <w:t>PHYSICS</w:t>
      </w:r>
    </w:p>
    <w:p w:rsidR="00A4744C" w:rsidRDefault="00184F58">
      <w:pPr>
        <w:tabs>
          <w:tab w:val="left" w:pos="6731"/>
        </w:tabs>
        <w:spacing w:before="49"/>
        <w:ind w:left="120"/>
        <w:rPr>
          <w:rFonts w:ascii="Arial" w:eastAsia="Arial" w:hAnsi="Arial" w:cs="Arial"/>
          <w:sz w:val="14"/>
          <w:szCs w:val="14"/>
        </w:rPr>
      </w:pPr>
      <w:r>
        <w:rPr>
          <w:rFonts w:ascii="Arial"/>
          <w:b/>
          <w:spacing w:val="-1"/>
          <w:sz w:val="14"/>
        </w:rPr>
        <w:t>Course</w:t>
      </w:r>
      <w:r>
        <w:rPr>
          <w:rFonts w:ascii="Arial"/>
          <w:b/>
          <w:spacing w:val="-1"/>
          <w:sz w:val="14"/>
        </w:rPr>
        <w:tab/>
      </w:r>
      <w:r>
        <w:rPr>
          <w:rFonts w:ascii="Arial"/>
          <w:b/>
          <w:sz w:val="14"/>
        </w:rPr>
        <w:t>Credit</w:t>
      </w:r>
    </w:p>
    <w:p w:rsidR="00A4744C" w:rsidRDefault="00184F58">
      <w:pPr>
        <w:pStyle w:val="BodyText"/>
        <w:tabs>
          <w:tab w:val="right" w:leader="dot" w:pos="7134"/>
        </w:tabs>
        <w:spacing w:before="13"/>
        <w:ind w:left="120"/>
      </w:pPr>
      <w:r>
        <w:t>Technical Physics (PH</w:t>
      </w:r>
      <w:r>
        <w:rPr>
          <w:spacing w:val="-1"/>
        </w:rPr>
        <w:t xml:space="preserve"> </w:t>
      </w:r>
      <w:r>
        <w:t>251,</w:t>
      </w:r>
      <w:r>
        <w:rPr>
          <w:spacing w:val="-3"/>
        </w:rPr>
        <w:t xml:space="preserve"> </w:t>
      </w:r>
      <w:r>
        <w:t>252)</w:t>
      </w:r>
      <w:r>
        <w:tab/>
        <w:t>10</w:t>
      </w:r>
    </w:p>
    <w:p w:rsidR="00A4744C" w:rsidRDefault="00184F58">
      <w:pPr>
        <w:pStyle w:val="BodyText"/>
        <w:tabs>
          <w:tab w:val="right" w:leader="dot" w:pos="7134"/>
        </w:tabs>
        <w:ind w:left="120"/>
      </w:pPr>
      <w:r>
        <w:t>Modern Physics</w:t>
      </w:r>
      <w:r>
        <w:rPr>
          <w:spacing w:val="-2"/>
        </w:rPr>
        <w:t xml:space="preserve"> </w:t>
      </w:r>
      <w:r>
        <w:t>(PH</w:t>
      </w:r>
      <w:r>
        <w:rPr>
          <w:spacing w:val="-2"/>
        </w:rPr>
        <w:t xml:space="preserve"> </w:t>
      </w:r>
      <w:r>
        <w:t>343)</w:t>
      </w:r>
      <w:r>
        <w:tab/>
        <w:t>4</w:t>
      </w:r>
    </w:p>
    <w:p w:rsidR="00A4744C" w:rsidRDefault="00184F58">
      <w:pPr>
        <w:pStyle w:val="BodyText"/>
        <w:tabs>
          <w:tab w:val="right" w:leader="dot" w:pos="7134"/>
        </w:tabs>
        <w:spacing w:before="2"/>
        <w:ind w:left="120"/>
      </w:pPr>
      <w:r>
        <w:t>Intermediate Laboratory</w:t>
      </w:r>
      <w:r>
        <w:rPr>
          <w:spacing w:val="-4"/>
        </w:rPr>
        <w:t xml:space="preserve"> </w:t>
      </w:r>
      <w:r>
        <w:t>(PH</w:t>
      </w:r>
      <w:r>
        <w:rPr>
          <w:spacing w:val="2"/>
        </w:rPr>
        <w:t xml:space="preserve"> </w:t>
      </w:r>
      <w:r>
        <w:t>356W)</w:t>
      </w:r>
      <w:r>
        <w:tab/>
        <w:t>4</w:t>
      </w:r>
    </w:p>
    <w:p w:rsidR="00A4744C" w:rsidRDefault="00184F58">
      <w:pPr>
        <w:pStyle w:val="BodyText"/>
        <w:tabs>
          <w:tab w:val="right" w:leader="dot" w:pos="7134"/>
        </w:tabs>
        <w:spacing w:before="2" w:line="163" w:lineRule="exact"/>
        <w:ind w:left="120"/>
      </w:pPr>
      <w:r>
        <w:t>Physics Electives (300-400</w:t>
      </w:r>
      <w:r>
        <w:rPr>
          <w:spacing w:val="-1"/>
        </w:rPr>
        <w:t xml:space="preserve"> </w:t>
      </w:r>
      <w:r>
        <w:t>level)</w:t>
      </w:r>
      <w:r>
        <w:tab/>
        <w:t>3</w:t>
      </w:r>
    </w:p>
    <w:p w:rsidR="00A4744C" w:rsidRDefault="00184F58">
      <w:pPr>
        <w:pStyle w:val="BodyText"/>
        <w:spacing w:line="134" w:lineRule="exact"/>
        <w:ind w:left="0" w:right="123"/>
        <w:jc w:val="right"/>
        <w:rPr>
          <w:rFonts w:cs="Arial"/>
        </w:rPr>
      </w:pPr>
      <w:r>
        <w:rPr>
          <w:rFonts w:cs="Arial"/>
          <w:w w:val="95"/>
        </w:rPr>
        <w:t>––</w:t>
      </w:r>
    </w:p>
    <w:p w:rsidR="00A4744C" w:rsidRDefault="00184F58">
      <w:pPr>
        <w:pStyle w:val="BodyText"/>
        <w:tabs>
          <w:tab w:val="right" w:pos="7134"/>
        </w:tabs>
        <w:spacing w:line="190" w:lineRule="exact"/>
        <w:ind w:left="2281"/>
      </w:pPr>
      <w:r>
        <w:t>Total</w:t>
      </w:r>
      <w:r>
        <w:tab/>
        <w:t>21</w:t>
      </w:r>
    </w:p>
    <w:p w:rsidR="00A4744C" w:rsidRDefault="00A4744C">
      <w:pPr>
        <w:rPr>
          <w:rFonts w:ascii="Arial" w:eastAsia="Arial" w:hAnsi="Arial" w:cs="Arial"/>
          <w:sz w:val="20"/>
          <w:szCs w:val="20"/>
        </w:rPr>
      </w:pPr>
    </w:p>
    <w:p w:rsidR="00A4744C" w:rsidRDefault="00A4744C">
      <w:pPr>
        <w:rPr>
          <w:rFonts w:ascii="Arial" w:eastAsia="Arial" w:hAnsi="Arial" w:cs="Arial"/>
          <w:sz w:val="25"/>
          <w:szCs w:val="25"/>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6985" r="6350" b="5715"/>
                <wp:docPr id="42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429" name="Group 244"/>
                        <wpg:cNvGrpSpPr>
                          <a:grpSpLocks/>
                        </wpg:cNvGrpSpPr>
                        <wpg:grpSpPr bwMode="auto">
                          <a:xfrm>
                            <a:off x="5" y="5"/>
                            <a:ext cx="7020" cy="2"/>
                            <a:chOff x="5" y="5"/>
                            <a:chExt cx="7020" cy="2"/>
                          </a:xfrm>
                        </wpg:grpSpPr>
                        <wps:wsp>
                          <wps:cNvPr id="430" name="Freeform 245"/>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90337D" id="Group 243"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">
                <v:group id="Group 244"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245"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0xcEA&#10;AADcAAAADwAAAGRycy9kb3ducmV2LnhtbERPy4rCMBTdD/gP4QruxtQHg1ajiKAWxIFRwe21ubbF&#10;5qY0sda/Nwthlofzni9bU4qGaldYVjDoRyCIU6sLzhScT5vvCQjnkTWWlknBixwsF52vOcbaPvmP&#10;mqPPRAhhF6OC3PsqltKlORl0fVsRB+5ma4M+wDqTusZnCDelHEbRjzRYcGjIsaJ1Tun9+DAKLrvs&#10;UK6G2yv9JqP73iRyuteNUr1uu5qB8NT6f/HHnWgF41GYH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tMXBAAAA3AAAAA8AAAAAAAAAAAAAAAAAmAIAAGRycy9kb3du&#10;cmV2LnhtbFBLBQYAAAAABAAEAPUAAACGAwAAAAA=&#10;" path="m,l7020,e" filled="f" strokeweight=".48pt">
                    <v:path arrowok="t" o:connecttype="custom" o:connectlocs="0,0;7020,0" o:connectangles="0,0"/>
                  </v:shape>
                </v:group>
                <w10:anchorlock/>
              </v:group>
            </w:pict>
          </mc:Fallback>
        </mc:AlternateContent>
      </w:r>
    </w:p>
    <w:p w:rsidR="00A4744C" w:rsidRDefault="00184F58">
      <w:pPr>
        <w:spacing w:before="125"/>
        <w:ind w:left="1145"/>
        <w:rPr>
          <w:rFonts w:ascii="Arial" w:eastAsia="Arial" w:hAnsi="Arial" w:cs="Arial"/>
          <w:sz w:val="20"/>
          <w:szCs w:val="20"/>
        </w:rPr>
      </w:pPr>
      <w:r>
        <w:rPr>
          <w:rFonts w:ascii="Arial"/>
          <w:b/>
          <w:sz w:val="20"/>
        </w:rPr>
        <w:t>DEPARTMENT OF POLITICS, JUSTICE AND</w:t>
      </w:r>
      <w:r>
        <w:rPr>
          <w:rFonts w:ascii="Arial"/>
          <w:b/>
          <w:spacing w:val="-27"/>
          <w:sz w:val="20"/>
        </w:rPr>
        <w:t xml:space="preserve"> </w:t>
      </w:r>
      <w:r>
        <w:rPr>
          <w:rFonts w:ascii="Arial"/>
          <w:b/>
          <w:sz w:val="20"/>
        </w:rPr>
        <w:t>LAW</w:t>
      </w:r>
    </w:p>
    <w:p w:rsidR="00A4744C" w:rsidRDefault="00A4744C">
      <w:pPr>
        <w:spacing w:before="11"/>
        <w:rPr>
          <w:rFonts w:ascii="Arial" w:eastAsia="Arial" w:hAnsi="Arial" w:cs="Arial"/>
          <w:b/>
          <w:bCs/>
          <w:sz w:val="13"/>
          <w:szCs w:val="13"/>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3810" r="6350" b="8890"/>
                <wp:docPr id="42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426" name="Group 241"/>
                        <wpg:cNvGrpSpPr>
                          <a:grpSpLocks/>
                        </wpg:cNvGrpSpPr>
                        <wpg:grpSpPr bwMode="auto">
                          <a:xfrm>
                            <a:off x="5" y="5"/>
                            <a:ext cx="7020" cy="2"/>
                            <a:chOff x="5" y="5"/>
                            <a:chExt cx="7020" cy="2"/>
                          </a:xfrm>
                        </wpg:grpSpPr>
                        <wps:wsp>
                          <wps:cNvPr id="427" name="Freeform 242"/>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0F8A12" id="Group 240"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">
                <v:group id="Group 241"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242"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6bMUA&#10;AADcAAAADwAAAGRycy9kb3ducmV2LnhtbESPQWvCQBSE70L/w/IKvemmqdg2zUakUA2IharQ62v2&#10;NQlm34bsGuO/dwXB4zAz3zDpfDCN6KlztWUFz5MIBHFhdc2lgv3ua/wGwnlkjY1lUnAmB/PsYZRi&#10;ou2Jf6jf+lIECLsEFVTet4mUrqjIoJvYljh4/7Yz6IPsSqk7PAW4aWQcRTNpsOawUGFLnxUVh+3R&#10;KPhdlZtmES//6Dt/OaxNLt/Xulfq6XFYfIDwNPh7+NbOtYJp/ArXM+EI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rps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184F58">
      <w:pPr>
        <w:pStyle w:val="BodyText"/>
        <w:spacing w:before="139"/>
        <w:ind w:left="120"/>
      </w:pPr>
      <w:r>
        <w:rPr>
          <w:b/>
        </w:rPr>
        <w:t xml:space="preserve">Chair:  </w:t>
      </w:r>
      <w:r>
        <w:t>Dr. J. Timothy Collins, 7 Willingham Hall,</w:t>
      </w:r>
      <w:r>
        <w:rPr>
          <w:spacing w:val="-21"/>
        </w:rPr>
        <w:t xml:space="preserve"> </w:t>
      </w:r>
      <w:r>
        <w:t>256-765-5045</w:t>
      </w:r>
    </w:p>
    <w:p w:rsidR="00A4744C" w:rsidRDefault="00184F58">
      <w:pPr>
        <w:pStyle w:val="BodyText"/>
        <w:spacing w:before="84"/>
        <w:ind w:left="120"/>
      </w:pPr>
      <w:r>
        <w:rPr>
          <w:b/>
        </w:rPr>
        <w:t xml:space="preserve">Faculty:  </w:t>
      </w:r>
      <w:r>
        <w:t xml:space="preserve">Dr. Aguado, Mr. Bergeron, Dr. Graham, </w:t>
      </w:r>
      <w:r>
        <w:t>Dr. Purser, Ms.</w:t>
      </w:r>
      <w:r>
        <w:rPr>
          <w:spacing w:val="-22"/>
        </w:rPr>
        <w:t xml:space="preserve"> </w:t>
      </w:r>
      <w:r>
        <w:t>Taylor</w:t>
      </w:r>
    </w:p>
    <w:p w:rsidR="00A4744C" w:rsidRDefault="00184F58">
      <w:pPr>
        <w:pStyle w:val="BodyText"/>
        <w:spacing w:before="120" w:line="242" w:lineRule="auto"/>
        <w:ind w:left="120" w:right="123" w:firstLine="360"/>
        <w:jc w:val="both"/>
      </w:pPr>
      <w:r>
        <w:t>The Department of Politics, Justice and Law (PJL) offers majors in political science and criminal justice leading to the Bachelor of Arts or Bachelor of Science degree, a Master of Science in Criminal Justice (see UNA Graduate Catalo</w:t>
      </w:r>
      <w:r>
        <w:t>g), as well as undergraduate minors in crime scene investigation, criminal justice, legal studies, political science, and security and emergency</w:t>
      </w:r>
      <w:r>
        <w:rPr>
          <w:spacing w:val="-27"/>
        </w:rPr>
        <w:t xml:space="preserve"> </w:t>
      </w:r>
      <w:r>
        <w:t>management.</w:t>
      </w:r>
    </w:p>
    <w:p w:rsidR="00A4744C" w:rsidRDefault="00184F58">
      <w:pPr>
        <w:pStyle w:val="BodyText"/>
        <w:spacing w:before="79" w:line="242" w:lineRule="auto"/>
        <w:ind w:left="120" w:right="122" w:firstLine="360"/>
        <w:jc w:val="both"/>
      </w:pPr>
      <w:r>
        <w:t xml:space="preserve">The mission of the department is to provide an understanding of the fields </w:t>
      </w:r>
      <w:r>
        <w:rPr>
          <w:spacing w:val="-3"/>
        </w:rPr>
        <w:t xml:space="preserve">of </w:t>
      </w:r>
      <w:r>
        <w:t>criminal justice and political science, while recognizing the diverse nature of both disciplines, and to prepare students for graduate school, professional school, and for their vocations in a variety of public service areas--from military service and secu</w:t>
      </w:r>
      <w:r>
        <w:t xml:space="preserve">rity and emergency management to crime scene investigation; from public administration to intelligence and foreign services. Students will study core courses in their major in order to make them conversant with both the scope and methodology of the social </w:t>
      </w:r>
      <w:r>
        <w:t>sciences, and then concentrate on electives of most interest to them. The Department of Politics, Justice and Law strives to challenge students to develop their critical reasoning ability, learn more about the society around them, and write and research ef</w:t>
      </w:r>
      <w:r>
        <w:t>fectively. Upon graduation, students may pursue graduate study leading to teaching and research at the university level, or pursue law or other professional schools; some assume employment within public administration, law enforcement, corrections, court a</w:t>
      </w:r>
      <w:r>
        <w:t>dministration, security and emergency management or other public service areas within the federal, state and local government agencies or the private</w:t>
      </w:r>
      <w:r>
        <w:rPr>
          <w:spacing w:val="-13"/>
        </w:rPr>
        <w:t xml:space="preserve"> </w:t>
      </w:r>
      <w:r>
        <w:t>sector.</w:t>
      </w:r>
    </w:p>
    <w:p w:rsidR="00A4744C" w:rsidRDefault="00A4744C">
      <w:pPr>
        <w:spacing w:before="1"/>
        <w:rPr>
          <w:rFonts w:ascii="Arial" w:eastAsia="Arial" w:hAnsi="Arial" w:cs="Arial"/>
          <w:sz w:val="19"/>
          <w:szCs w:val="19"/>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10160" r="6350" b="3810"/>
                <wp:docPr id="42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423" name="Group 238"/>
                        <wpg:cNvGrpSpPr>
                          <a:grpSpLocks/>
                        </wpg:cNvGrpSpPr>
                        <wpg:grpSpPr bwMode="auto">
                          <a:xfrm>
                            <a:off x="4" y="4"/>
                            <a:ext cx="1080" cy="2"/>
                            <a:chOff x="4" y="4"/>
                            <a:chExt cx="1080" cy="2"/>
                          </a:xfrm>
                        </wpg:grpSpPr>
                        <wps:wsp>
                          <wps:cNvPr id="424" name="Freeform 239"/>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19FF33" id="Group 237"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">
                <v:group id="Group 238"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239"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0vxcUA&#10;AADcAAAADwAAAGRycy9kb3ducmV2LnhtbESPQWvCQBSE74X+h+UVvJS6aRAp0TVIaEEQBLXQ6yP7&#10;ko1m36bZ1cR/7wqFHoeZ+YZZ5qNtxZV63zhW8D5NQBCXTjdcK/g+fr19gPABWWPrmBTcyEO+en5a&#10;YqbdwHu6HkItIoR9hgpMCF0mpS8NWfRT1xFHr3K9xRBlX0vd4xDhtpVpksylxYbjgsGOCkPl+XCx&#10;Crz2p11xC9Wn+fnV26qoh/nroNTkZVwvQAQaw3/4r73RCmbpD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S/F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58"/>
        <w:ind w:left="220" w:right="123" w:hanging="101"/>
        <w:rPr>
          <w:rFonts w:ascii="Arial" w:eastAsia="Arial" w:hAnsi="Arial" w:cs="Arial"/>
          <w:sz w:val="14"/>
          <w:szCs w:val="14"/>
        </w:rPr>
      </w:pPr>
      <w:r>
        <w:rPr>
          <w:rFonts w:ascii="Arial" w:eastAsia="Arial" w:hAnsi="Arial" w:cs="Arial"/>
          <w:sz w:val="14"/>
          <w:szCs w:val="14"/>
        </w:rPr>
        <w:t>* One course with a “W” design</w:t>
      </w:r>
      <w:r>
        <w:rPr>
          <w:rFonts w:ascii="Arial" w:eastAsia="Arial" w:hAnsi="Arial" w:cs="Arial"/>
          <w:sz w:val="14"/>
          <w:szCs w:val="14"/>
        </w:rPr>
        <w:t>ation (such as ES 455W, PH 356W, or CH 322 and 322LW) must be chosen in order to fulfill the university’s writing</w:t>
      </w:r>
      <w:r>
        <w:rPr>
          <w:rFonts w:ascii="Arial" w:eastAsia="Arial" w:hAnsi="Arial" w:cs="Arial"/>
          <w:spacing w:val="-19"/>
          <w:sz w:val="14"/>
          <w:szCs w:val="14"/>
        </w:rPr>
        <w:t xml:space="preserve"> </w:t>
      </w:r>
      <w:r>
        <w:rPr>
          <w:rFonts w:ascii="Arial" w:eastAsia="Arial" w:hAnsi="Arial" w:cs="Arial"/>
          <w:sz w:val="14"/>
          <w:szCs w:val="14"/>
        </w:rPr>
        <w:t>requirement.</w:t>
      </w:r>
    </w:p>
    <w:p w:rsidR="00A4744C" w:rsidRDefault="00A4744C">
      <w:pPr>
        <w:rPr>
          <w:rFonts w:ascii="Arial" w:eastAsia="Arial" w:hAnsi="Arial" w:cs="Arial"/>
          <w:sz w:val="14"/>
          <w:szCs w:val="14"/>
        </w:rPr>
        <w:sectPr w:rsidR="00A4744C">
          <w:headerReference w:type="even" r:id="rId134"/>
          <w:headerReference w:type="default" r:id="rId135"/>
          <w:pgSz w:w="8640" w:h="12960"/>
          <w:pgMar w:top="920" w:right="780" w:bottom="280" w:left="600" w:header="729" w:footer="0" w:gutter="0"/>
          <w:pgNumType w:start="14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6" w:firstLine="360"/>
        <w:jc w:val="both"/>
      </w:pPr>
      <w:r>
        <w:rPr>
          <w:spacing w:val="-3"/>
        </w:rPr>
        <w:t xml:space="preserve">Students </w:t>
      </w:r>
      <w:r>
        <w:t xml:space="preserve">with </w:t>
      </w:r>
      <w:r>
        <w:rPr>
          <w:spacing w:val="-3"/>
        </w:rPr>
        <w:t xml:space="preserve">majors </w:t>
      </w:r>
      <w:r>
        <w:t xml:space="preserve">in </w:t>
      </w:r>
      <w:r>
        <w:rPr>
          <w:spacing w:val="-3"/>
        </w:rPr>
        <w:t xml:space="preserve">criminal justice </w:t>
      </w:r>
      <w:r>
        <w:t xml:space="preserve">or </w:t>
      </w:r>
      <w:r>
        <w:rPr>
          <w:spacing w:val="-3"/>
        </w:rPr>
        <w:t xml:space="preserve">political science are </w:t>
      </w:r>
      <w:r>
        <w:t xml:space="preserve">required to </w:t>
      </w:r>
      <w:r>
        <w:rPr>
          <w:spacing w:val="-3"/>
        </w:rPr>
        <w:t xml:space="preserve">complete </w:t>
      </w:r>
      <w:r>
        <w:t xml:space="preserve">exit exams prior to </w:t>
      </w:r>
      <w:r>
        <w:rPr>
          <w:spacing w:val="-3"/>
        </w:rPr>
        <w:t xml:space="preserve">graduation. </w:t>
      </w:r>
      <w:r>
        <w:t xml:space="preserve">At the same </w:t>
      </w:r>
      <w:r>
        <w:rPr>
          <w:spacing w:val="-3"/>
        </w:rPr>
        <w:t xml:space="preserve">time, </w:t>
      </w:r>
      <w:r>
        <w:t xml:space="preserve">the </w:t>
      </w:r>
      <w:r>
        <w:rPr>
          <w:spacing w:val="-3"/>
        </w:rPr>
        <w:t xml:space="preserve">department values experiential learning, </w:t>
      </w:r>
      <w:r>
        <w:t xml:space="preserve">offering </w:t>
      </w:r>
      <w:r>
        <w:rPr>
          <w:spacing w:val="-3"/>
        </w:rPr>
        <w:t xml:space="preserve">internships </w:t>
      </w:r>
      <w:r>
        <w:t xml:space="preserve">in government agencies and legal </w:t>
      </w:r>
      <w:r>
        <w:rPr>
          <w:spacing w:val="-3"/>
        </w:rPr>
        <w:t xml:space="preserve">practice, </w:t>
      </w:r>
      <w:r>
        <w:t xml:space="preserve">while </w:t>
      </w:r>
      <w:r>
        <w:rPr>
          <w:spacing w:val="-3"/>
        </w:rPr>
        <w:t xml:space="preserve">emphasizing student involvement </w:t>
      </w:r>
      <w:r>
        <w:t xml:space="preserve">with </w:t>
      </w:r>
      <w:r>
        <w:rPr>
          <w:spacing w:val="-3"/>
        </w:rPr>
        <w:t xml:space="preserve">Interagency Symposiums, Mock </w:t>
      </w:r>
      <w:r>
        <w:t xml:space="preserve">Trials, </w:t>
      </w:r>
      <w:r>
        <w:rPr>
          <w:spacing w:val="-3"/>
        </w:rPr>
        <w:t xml:space="preserve">Model United Nations, </w:t>
      </w:r>
      <w:r>
        <w:t xml:space="preserve">and a </w:t>
      </w:r>
      <w:r>
        <w:rPr>
          <w:spacing w:val="-3"/>
        </w:rPr>
        <w:t xml:space="preserve">variety </w:t>
      </w:r>
      <w:r>
        <w:t xml:space="preserve">of </w:t>
      </w:r>
      <w:r>
        <w:rPr>
          <w:spacing w:val="-3"/>
        </w:rPr>
        <w:t xml:space="preserve">student organizations </w:t>
      </w:r>
      <w:r>
        <w:t>and honor</w:t>
      </w:r>
      <w:r>
        <w:rPr>
          <w:spacing w:val="-22"/>
        </w:rPr>
        <w:t xml:space="preserve"> </w:t>
      </w:r>
      <w:r>
        <w:rPr>
          <w:spacing w:val="-3"/>
        </w:rPr>
        <w:t>societies.</w:t>
      </w:r>
    </w:p>
    <w:p w:rsidR="00A4744C" w:rsidRDefault="00A4744C">
      <w:pPr>
        <w:spacing w:before="3"/>
        <w:rPr>
          <w:rFonts w:ascii="Arial" w:eastAsia="Arial" w:hAnsi="Arial" w:cs="Arial"/>
          <w:sz w:val="19"/>
          <w:szCs w:val="19"/>
        </w:rPr>
      </w:pPr>
    </w:p>
    <w:p w:rsidR="00A4744C" w:rsidRDefault="00184F58">
      <w:pPr>
        <w:pStyle w:val="BodyText"/>
        <w:ind w:left="0" w:right="14"/>
        <w:jc w:val="center"/>
      </w:pPr>
      <w:r>
        <w:t>REQUIREMENTS FOR A BACHELOR OF ARTS OR BACHELOR OF</w:t>
      </w:r>
      <w:r>
        <w:rPr>
          <w:spacing w:val="-23"/>
        </w:rPr>
        <w:t xml:space="preserve"> </w:t>
      </w:r>
      <w:r>
        <w:t xml:space="preserve">SCIENCE DEGREE WITH A MAJOR </w:t>
      </w:r>
      <w:r>
        <w:rPr>
          <w:spacing w:val="2"/>
        </w:rPr>
        <w:t xml:space="preserve">IN </w:t>
      </w:r>
      <w:r>
        <w:t>CRIMINAL</w:t>
      </w:r>
      <w:r>
        <w:rPr>
          <w:spacing w:val="-19"/>
        </w:rPr>
        <w:t xml:space="preserve"> </w:t>
      </w:r>
      <w:r>
        <w:t>JUSTICE</w:t>
      </w:r>
    </w:p>
    <w:p w:rsidR="00A4744C" w:rsidRDefault="00184F58">
      <w:pPr>
        <w:tabs>
          <w:tab w:val="left" w:pos="6716"/>
        </w:tabs>
        <w:spacing w:before="61"/>
        <w:ind w:left="46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47"/>
        </w:numPr>
        <w:tabs>
          <w:tab w:val="left" w:pos="468"/>
          <w:tab w:val="right" w:leader="dot" w:pos="7121"/>
        </w:tabs>
        <w:spacing w:before="1"/>
        <w:rPr>
          <w:rFonts w:ascii="Arial" w:eastAsia="Arial" w:hAnsi="Arial" w:cs="Arial"/>
          <w:sz w:val="19"/>
          <w:szCs w:val="19"/>
        </w:rPr>
      </w:pPr>
      <w:r>
        <w:rPr>
          <w:rFonts w:ascii="Arial"/>
          <w:sz w:val="19"/>
        </w:rPr>
        <w:t>General</w:t>
      </w:r>
      <w:r>
        <w:rPr>
          <w:rFonts w:ascii="Arial"/>
          <w:spacing w:val="-1"/>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line="242" w:lineRule="auto"/>
        <w:ind w:left="467" w:right="1082"/>
      </w:pPr>
      <w:r>
        <w:t>For general education requirements and additional requirements</w:t>
      </w:r>
      <w:r>
        <w:rPr>
          <w:spacing w:val="-12"/>
        </w:rPr>
        <w:t xml:space="preserve"> </w:t>
      </w:r>
      <w:r>
        <w:t>for UNA students, refer to Academic Procedures and</w:t>
      </w:r>
      <w:r>
        <w:rPr>
          <w:spacing w:val="-19"/>
        </w:rPr>
        <w:t xml:space="preserve"> </w:t>
      </w:r>
      <w:r>
        <w:t>Requirements.</w:t>
      </w:r>
    </w:p>
    <w:p w:rsidR="00A4744C" w:rsidRDefault="00184F58">
      <w:pPr>
        <w:pStyle w:val="BodyText"/>
        <w:tabs>
          <w:tab w:val="left" w:pos="1367"/>
          <w:tab w:val="left" w:pos="3655"/>
        </w:tabs>
        <w:spacing w:before="60"/>
        <w:ind w:left="467" w:right="1132"/>
      </w:pPr>
      <w:r>
        <w:t>Criminal Justice majors must selec</w:t>
      </w:r>
      <w:r>
        <w:t>t two courses from the following: Area</w:t>
      </w:r>
      <w:r>
        <w:rPr>
          <w:spacing w:val="-3"/>
        </w:rPr>
        <w:t xml:space="preserve"> </w:t>
      </w:r>
      <w:r>
        <w:t>IV.</w:t>
      </w:r>
      <w:r>
        <w:tab/>
        <w:t>Political</w:t>
      </w:r>
      <w:r>
        <w:rPr>
          <w:spacing w:val="-4"/>
        </w:rPr>
        <w:t xml:space="preserve"> </w:t>
      </w:r>
      <w:r>
        <w:t>Science</w:t>
      </w:r>
      <w:r>
        <w:rPr>
          <w:spacing w:val="-6"/>
        </w:rPr>
        <w:t xml:space="preserve"> </w:t>
      </w:r>
      <w:r>
        <w:t>241</w:t>
      </w:r>
      <w:r>
        <w:tab/>
        <w:t>(3)</w:t>
      </w:r>
    </w:p>
    <w:p w:rsidR="00A4744C" w:rsidRDefault="00184F58">
      <w:pPr>
        <w:pStyle w:val="BodyText"/>
        <w:tabs>
          <w:tab w:val="left" w:pos="3655"/>
        </w:tabs>
        <w:spacing w:before="2"/>
        <w:ind w:left="1367" w:right="220"/>
      </w:pPr>
      <w:r>
        <w:t>Psychology</w:t>
      </w:r>
      <w:r>
        <w:rPr>
          <w:spacing w:val="-5"/>
        </w:rPr>
        <w:t xml:space="preserve"> </w:t>
      </w:r>
      <w:r>
        <w:t>201</w:t>
      </w:r>
      <w:r>
        <w:tab/>
        <w:t>(3)</w:t>
      </w:r>
    </w:p>
    <w:p w:rsidR="00A4744C" w:rsidRDefault="00184F58">
      <w:pPr>
        <w:pStyle w:val="BodyText"/>
        <w:tabs>
          <w:tab w:val="left" w:pos="3655"/>
        </w:tabs>
        <w:spacing w:before="2"/>
        <w:ind w:left="1367" w:right="220"/>
      </w:pPr>
      <w:r>
        <w:t>Sociology</w:t>
      </w:r>
      <w:r>
        <w:rPr>
          <w:spacing w:val="-2"/>
        </w:rPr>
        <w:t xml:space="preserve"> </w:t>
      </w:r>
      <w:r>
        <w:t>221</w:t>
      </w:r>
      <w:r>
        <w:tab/>
        <w:t>(3)</w:t>
      </w:r>
    </w:p>
    <w:p w:rsidR="00A4744C" w:rsidRDefault="00184F58">
      <w:pPr>
        <w:pStyle w:val="BodyText"/>
        <w:tabs>
          <w:tab w:val="left" w:pos="3655"/>
        </w:tabs>
        <w:ind w:left="1367" w:right="220"/>
      </w:pPr>
      <w:r>
        <w:t>Sociology</w:t>
      </w:r>
      <w:r>
        <w:rPr>
          <w:spacing w:val="-2"/>
        </w:rPr>
        <w:t xml:space="preserve"> </w:t>
      </w:r>
      <w:r>
        <w:t>222</w:t>
      </w:r>
      <w:r>
        <w:tab/>
        <w:t>(3)</w:t>
      </w:r>
    </w:p>
    <w:p w:rsidR="00A4744C" w:rsidRDefault="00184F58">
      <w:pPr>
        <w:pStyle w:val="BodyText"/>
        <w:spacing w:before="84" w:line="242" w:lineRule="auto"/>
        <w:ind w:left="467" w:right="838"/>
      </w:pPr>
      <w:r>
        <w:t>For the Bachelor of Arts degree the student must satisfy the following requirement: 6 hours of a required foreign language at the in</w:t>
      </w:r>
      <w:r>
        <w:t>troductory level.</w:t>
      </w:r>
    </w:p>
    <w:p w:rsidR="00A4744C" w:rsidRDefault="00184F58">
      <w:pPr>
        <w:pStyle w:val="ListParagraph"/>
        <w:numPr>
          <w:ilvl w:val="0"/>
          <w:numId w:val="47"/>
        </w:numPr>
        <w:tabs>
          <w:tab w:val="left" w:pos="468"/>
        </w:tabs>
        <w:spacing w:before="79"/>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right" w:leader="dot" w:pos="7121"/>
        </w:tabs>
        <w:ind w:left="467"/>
      </w:pPr>
      <w:r>
        <w:t>Introduction to Criminal Justice</w:t>
      </w:r>
      <w:r>
        <w:rPr>
          <w:spacing w:val="-2"/>
        </w:rPr>
        <w:t xml:space="preserve"> </w:t>
      </w:r>
      <w:r>
        <w:t>(CJ</w:t>
      </w:r>
      <w:r>
        <w:rPr>
          <w:spacing w:val="-1"/>
        </w:rPr>
        <w:t xml:space="preserve"> </w:t>
      </w:r>
      <w:r>
        <w:t>250)</w:t>
      </w:r>
      <w:r>
        <w:tab/>
        <w:t>3</w:t>
      </w:r>
    </w:p>
    <w:p w:rsidR="00A4744C" w:rsidRDefault="00184F58">
      <w:pPr>
        <w:pStyle w:val="BodyText"/>
        <w:tabs>
          <w:tab w:val="right" w:leader="dot" w:pos="7121"/>
        </w:tabs>
        <w:spacing w:before="2"/>
        <w:ind w:left="467"/>
      </w:pPr>
      <w:r>
        <w:t>Criminology</w:t>
      </w:r>
      <w:r>
        <w:rPr>
          <w:spacing w:val="-2"/>
        </w:rPr>
        <w:t xml:space="preserve"> </w:t>
      </w:r>
      <w:r>
        <w:t>(CJ</w:t>
      </w:r>
      <w:r>
        <w:rPr>
          <w:spacing w:val="-1"/>
        </w:rPr>
        <w:t xml:space="preserve"> </w:t>
      </w:r>
      <w:r>
        <w:t>323)</w:t>
      </w:r>
      <w:r>
        <w:tab/>
        <w:t>3</w:t>
      </w:r>
    </w:p>
    <w:p w:rsidR="00A4744C" w:rsidRDefault="00184F58">
      <w:pPr>
        <w:pStyle w:val="BodyText"/>
        <w:tabs>
          <w:tab w:val="right" w:leader="dot" w:pos="7121"/>
        </w:tabs>
        <w:spacing w:before="2"/>
        <w:ind w:left="467"/>
      </w:pPr>
      <w:r>
        <w:t>Professional Ethics and Legal Liabilities</w:t>
      </w:r>
      <w:r>
        <w:rPr>
          <w:spacing w:val="-2"/>
        </w:rPr>
        <w:t xml:space="preserve"> </w:t>
      </w:r>
      <w:r>
        <w:t>(CJ</w:t>
      </w:r>
      <w:r>
        <w:rPr>
          <w:spacing w:val="-1"/>
        </w:rPr>
        <w:t xml:space="preserve"> </w:t>
      </w:r>
      <w:r>
        <w:t>326)</w:t>
      </w:r>
      <w:r>
        <w:tab/>
        <w:t>3</w:t>
      </w:r>
    </w:p>
    <w:p w:rsidR="00A4744C" w:rsidRDefault="00184F58">
      <w:pPr>
        <w:pStyle w:val="BodyText"/>
        <w:tabs>
          <w:tab w:val="right" w:leader="dot" w:pos="7121"/>
        </w:tabs>
        <w:ind w:left="467"/>
      </w:pPr>
      <w:r>
        <w:t>Research Methods in Criminal Justice</w:t>
      </w:r>
      <w:r>
        <w:rPr>
          <w:spacing w:val="-2"/>
        </w:rPr>
        <w:t xml:space="preserve"> </w:t>
      </w:r>
      <w:r>
        <w:t>(CJ</w:t>
      </w:r>
      <w:r>
        <w:rPr>
          <w:spacing w:val="-1"/>
        </w:rPr>
        <w:t xml:space="preserve"> </w:t>
      </w:r>
      <w:r>
        <w:t>440W)</w:t>
      </w:r>
      <w:r>
        <w:tab/>
        <w:t>3</w:t>
      </w:r>
    </w:p>
    <w:p w:rsidR="00A4744C" w:rsidRDefault="00184F58">
      <w:pPr>
        <w:pStyle w:val="BodyText"/>
        <w:tabs>
          <w:tab w:val="right" w:leader="dot" w:pos="7121"/>
        </w:tabs>
        <w:spacing w:before="2" w:line="164" w:lineRule="exact"/>
        <w:ind w:left="467"/>
      </w:pPr>
      <w:r>
        <w:t>Research Practicum in Criminal Justice</w:t>
      </w:r>
      <w:r>
        <w:rPr>
          <w:spacing w:val="-4"/>
        </w:rPr>
        <w:t xml:space="preserve"> </w:t>
      </w:r>
      <w:r>
        <w:t>(CJ</w:t>
      </w:r>
      <w:r>
        <w:rPr>
          <w:spacing w:val="-1"/>
        </w:rPr>
        <w:t xml:space="preserve"> </w:t>
      </w:r>
      <w:r>
        <w:t>441)</w:t>
      </w:r>
      <w:r>
        <w:tab/>
        <w:t>3</w:t>
      </w:r>
    </w:p>
    <w:p w:rsidR="00A4744C" w:rsidRDefault="00184F58">
      <w:pPr>
        <w:pStyle w:val="BodyText"/>
        <w:spacing w:before="8" w:line="156" w:lineRule="auto"/>
        <w:ind w:left="6755" w:right="117"/>
        <w:jc w:val="right"/>
      </w:pPr>
      <w:r>
        <w:rPr>
          <w:rFonts w:cs="Arial"/>
          <w:w w:val="95"/>
        </w:rPr>
        <w:t xml:space="preserve">–– </w:t>
      </w:r>
      <w:r>
        <w:rPr>
          <w:w w:val="95"/>
        </w:rPr>
        <w:t>15</w:t>
      </w:r>
    </w:p>
    <w:p w:rsidR="00A4744C" w:rsidRDefault="00184F58">
      <w:pPr>
        <w:pStyle w:val="BodyText"/>
        <w:spacing w:line="188" w:lineRule="exact"/>
        <w:ind w:left="467" w:right="220"/>
      </w:pPr>
      <w:r>
        <w:t>Criminal Justice</w:t>
      </w:r>
      <w:r>
        <w:rPr>
          <w:spacing w:val="-12"/>
        </w:rPr>
        <w:t xml:space="preserve"> </w:t>
      </w:r>
      <w:r>
        <w:t>Electives</w:t>
      </w:r>
    </w:p>
    <w:p w:rsidR="00A4744C" w:rsidRDefault="00184F58">
      <w:pPr>
        <w:pStyle w:val="BodyText"/>
        <w:spacing w:line="215" w:lineRule="exact"/>
        <w:ind w:left="467" w:right="220"/>
      </w:pPr>
      <w:r>
        <w:t>Select 21 hours (seven courses) from the</w:t>
      </w:r>
      <w:r>
        <w:rPr>
          <w:spacing w:val="-12"/>
        </w:rPr>
        <w:t xml:space="preserve"> </w:t>
      </w:r>
      <w:r>
        <w:t>remaining</w:t>
      </w:r>
    </w:p>
    <w:p w:rsidR="00A4744C" w:rsidRDefault="00184F58">
      <w:pPr>
        <w:pStyle w:val="BodyText"/>
        <w:tabs>
          <w:tab w:val="left" w:leader="dot" w:pos="6910"/>
        </w:tabs>
        <w:spacing w:line="164" w:lineRule="exact"/>
        <w:ind w:left="827"/>
      </w:pPr>
      <w:r>
        <w:t>Criminal</w:t>
      </w:r>
      <w:r>
        <w:rPr>
          <w:spacing w:val="-4"/>
        </w:rPr>
        <w:t xml:space="preserve"> </w:t>
      </w:r>
      <w:r>
        <w:t>Justice</w:t>
      </w:r>
      <w:r>
        <w:rPr>
          <w:spacing w:val="-6"/>
        </w:rPr>
        <w:t xml:space="preserve"> </w:t>
      </w:r>
      <w:r>
        <w:t>electives</w:t>
      </w:r>
      <w:r>
        <w:tab/>
        <w:t>21</w:t>
      </w:r>
    </w:p>
    <w:p w:rsidR="00A4744C" w:rsidRDefault="00184F58">
      <w:pPr>
        <w:pStyle w:val="BodyText"/>
        <w:spacing w:before="8" w:line="156" w:lineRule="auto"/>
        <w:ind w:left="6755" w:right="117"/>
        <w:jc w:val="right"/>
      </w:pPr>
      <w:r>
        <w:rPr>
          <w:rFonts w:cs="Arial"/>
          <w:w w:val="95"/>
        </w:rPr>
        <w:t xml:space="preserve">–– </w:t>
      </w:r>
      <w:r>
        <w:rPr>
          <w:w w:val="95"/>
        </w:rPr>
        <w:t>36</w:t>
      </w:r>
    </w:p>
    <w:p w:rsidR="00A4744C" w:rsidRDefault="00184F58">
      <w:pPr>
        <w:pStyle w:val="BodyText"/>
        <w:spacing w:line="188" w:lineRule="exact"/>
        <w:ind w:left="467" w:right="220"/>
      </w:pPr>
      <w:r>
        <w:t>Cognate Course</w:t>
      </w:r>
      <w:r>
        <w:rPr>
          <w:spacing w:val="-7"/>
        </w:rPr>
        <w:t xml:space="preserve"> </w:t>
      </w:r>
      <w:r>
        <w:t>Requirements:</w:t>
      </w:r>
    </w:p>
    <w:p w:rsidR="00A4744C" w:rsidRDefault="00184F58">
      <w:pPr>
        <w:pStyle w:val="BodyText"/>
        <w:spacing w:line="215" w:lineRule="exact"/>
        <w:ind w:left="467" w:right="220"/>
        <w:rPr>
          <w:rFonts w:cs="Arial"/>
        </w:rPr>
      </w:pPr>
      <w:r>
        <w:t>Business Applications of Microcomputer Software (CIS 125)</w:t>
      </w:r>
      <w:r>
        <w:rPr>
          <w:spacing w:val="-21"/>
        </w:rPr>
        <w:t xml:space="preserve"> </w:t>
      </w:r>
      <w:r>
        <w:rPr>
          <w:b/>
        </w:rPr>
        <w:t>OR</w:t>
      </w:r>
    </w:p>
    <w:p w:rsidR="00A4744C" w:rsidRDefault="00184F58">
      <w:pPr>
        <w:pStyle w:val="BodyText"/>
        <w:tabs>
          <w:tab w:val="left" w:leader="dot" w:pos="7016"/>
        </w:tabs>
        <w:spacing w:before="2" w:line="163" w:lineRule="exact"/>
        <w:ind w:left="827"/>
      </w:pPr>
      <w:r>
        <w:t>Computer Skills for Problem Solving</w:t>
      </w:r>
      <w:r>
        <w:rPr>
          <w:spacing w:val="-13"/>
        </w:rPr>
        <w:t xml:space="preserve"> </w:t>
      </w:r>
      <w:r>
        <w:t>(CS</w:t>
      </w:r>
      <w:r>
        <w:rPr>
          <w:spacing w:val="-3"/>
        </w:rPr>
        <w:t xml:space="preserve"> </w:t>
      </w:r>
      <w:r>
        <w:t>135)</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left" w:pos="6910"/>
        </w:tabs>
        <w:spacing w:line="190" w:lineRule="exact"/>
        <w:ind w:left="2268"/>
      </w:pPr>
      <w:r>
        <w:rPr>
          <w:spacing w:val="-1"/>
        </w:rPr>
        <w:t>Total</w:t>
      </w:r>
      <w:r>
        <w:rPr>
          <w:spacing w:val="-1"/>
        </w:rPr>
        <w:tab/>
      </w:r>
      <w:r>
        <w:t>39</w:t>
      </w:r>
    </w:p>
    <w:p w:rsidR="00A4744C" w:rsidRDefault="00184F58">
      <w:pPr>
        <w:pStyle w:val="ListParagraph"/>
        <w:numPr>
          <w:ilvl w:val="0"/>
          <w:numId w:val="47"/>
        </w:numPr>
        <w:tabs>
          <w:tab w:val="left" w:pos="468"/>
        </w:tabs>
        <w:spacing w:line="212" w:lineRule="exact"/>
        <w:rPr>
          <w:rFonts w:ascii="Arial" w:eastAsia="Arial" w:hAnsi="Arial" w:cs="Arial"/>
          <w:sz w:val="19"/>
          <w:szCs w:val="19"/>
        </w:rPr>
      </w:pPr>
      <w:r>
        <w:rPr>
          <w:rFonts w:ascii="Arial"/>
          <w:sz w:val="19"/>
        </w:rPr>
        <w:t>Minor:</w:t>
      </w:r>
    </w:p>
    <w:p w:rsidR="00A4744C" w:rsidRDefault="00184F58">
      <w:pPr>
        <w:pStyle w:val="BodyText"/>
        <w:ind w:left="467"/>
        <w:jc w:val="both"/>
      </w:pPr>
      <w:r>
        <w:t>A minor, second major or second degree is required for this</w:t>
      </w:r>
      <w:r>
        <w:rPr>
          <w:spacing w:val="-23"/>
        </w:rPr>
        <w:t xml:space="preserve"> </w:t>
      </w:r>
      <w:r>
        <w:t>major.</w:t>
      </w:r>
    </w:p>
    <w:p w:rsidR="00A4744C" w:rsidRDefault="00184F58">
      <w:pPr>
        <w:pStyle w:val="ListParagraph"/>
        <w:numPr>
          <w:ilvl w:val="0"/>
          <w:numId w:val="47"/>
        </w:numPr>
        <w:tabs>
          <w:tab w:val="left" w:pos="468"/>
        </w:tabs>
        <w:spacing w:before="84"/>
        <w:rPr>
          <w:rFonts w:ascii="Arial" w:eastAsia="Arial" w:hAnsi="Arial" w:cs="Arial"/>
          <w:sz w:val="19"/>
          <w:szCs w:val="19"/>
        </w:rPr>
      </w:pPr>
      <w:r>
        <w:rPr>
          <w:rFonts w:ascii="Arial"/>
          <w:sz w:val="19"/>
        </w:rPr>
        <w:t>General Elective hours, if required, to bring total to</w:t>
      </w:r>
      <w:r>
        <w:rPr>
          <w:rFonts w:ascii="Arial"/>
          <w:spacing w:val="-19"/>
          <w:sz w:val="19"/>
        </w:rPr>
        <w:t xml:space="preserve"> </w:t>
      </w:r>
      <w:r>
        <w:rPr>
          <w:rFonts w:ascii="Arial"/>
          <w:sz w:val="19"/>
        </w:rPr>
        <w:t>120.</w:t>
      </w:r>
    </w:p>
    <w:p w:rsidR="00A4744C" w:rsidRDefault="00A4744C">
      <w:pPr>
        <w:spacing w:before="2"/>
        <w:rPr>
          <w:rFonts w:ascii="Arial" w:eastAsia="Arial" w:hAnsi="Arial" w:cs="Arial"/>
          <w:sz w:val="19"/>
          <w:szCs w:val="19"/>
        </w:rPr>
      </w:pPr>
    </w:p>
    <w:p w:rsidR="00A4744C" w:rsidRDefault="00184F58">
      <w:pPr>
        <w:pStyle w:val="BodyText"/>
        <w:ind w:left="0" w:right="14"/>
        <w:jc w:val="center"/>
      </w:pPr>
      <w:r>
        <w:t>REQUIREMENTS FOR A BACHELOR OF ARTS OR BACHELOR OF</w:t>
      </w:r>
      <w:r>
        <w:rPr>
          <w:spacing w:val="-23"/>
        </w:rPr>
        <w:t xml:space="preserve"> </w:t>
      </w:r>
      <w:r>
        <w:t>SCIENCE DEGREE WITH A MAJOR IN POLITICAL</w:t>
      </w:r>
      <w:r>
        <w:rPr>
          <w:spacing w:val="-16"/>
        </w:rPr>
        <w:t xml:space="preserve"> </w:t>
      </w:r>
      <w:r>
        <w:t>SCIENCE</w:t>
      </w:r>
    </w:p>
    <w:p w:rsidR="00A4744C" w:rsidRDefault="00184F58">
      <w:pPr>
        <w:tabs>
          <w:tab w:val="left" w:pos="6716"/>
        </w:tabs>
        <w:spacing w:before="61"/>
        <w:ind w:left="467"/>
        <w:jc w:val="both"/>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46"/>
        </w:numPr>
        <w:tabs>
          <w:tab w:val="left" w:pos="468"/>
          <w:tab w:val="right" w:leader="dot" w:pos="7121"/>
        </w:tabs>
        <w:spacing w:before="1"/>
        <w:ind w:hanging="373"/>
        <w:rPr>
          <w:rFonts w:ascii="Arial" w:eastAsia="Arial" w:hAnsi="Arial" w:cs="Arial"/>
          <w:sz w:val="19"/>
          <w:szCs w:val="19"/>
        </w:rPr>
      </w:pPr>
      <w:r>
        <w:rPr>
          <w:rFonts w:ascii="Arial"/>
          <w:sz w:val="19"/>
        </w:rPr>
        <w:t>General</w:t>
      </w:r>
      <w:r>
        <w:rPr>
          <w:rFonts w:ascii="Arial"/>
          <w:spacing w:val="-1"/>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line="242" w:lineRule="auto"/>
        <w:ind w:left="467" w:right="833"/>
        <w:jc w:val="both"/>
      </w:pPr>
      <w:r>
        <w:t>For general education requirements and additional requirements for UNA students, refer to Academic Procedures and</w:t>
      </w:r>
      <w:r>
        <w:rPr>
          <w:spacing w:val="-19"/>
        </w:rPr>
        <w:t xml:space="preserve"> </w:t>
      </w:r>
      <w:r>
        <w:t>Requirements.</w:t>
      </w:r>
    </w:p>
    <w:p w:rsidR="00A4744C" w:rsidRDefault="00184F58">
      <w:pPr>
        <w:pStyle w:val="BodyText"/>
        <w:spacing w:before="60" w:line="242" w:lineRule="auto"/>
        <w:ind w:left="467" w:right="835"/>
        <w:jc w:val="both"/>
      </w:pPr>
      <w:r>
        <w:t>For the Bachelor of Arts degree the student must satisfy the following requirement:</w:t>
      </w:r>
      <w:r>
        <w:t xml:space="preserve"> 6 hours of a required foreign language at the introductory level.</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rPr>
          <w:rFonts w:ascii="Arial" w:eastAsia="Arial" w:hAnsi="Arial" w:cs="Arial"/>
          <w:sz w:val="14"/>
          <w:szCs w:val="14"/>
        </w:rPr>
      </w:pPr>
    </w:p>
    <w:p w:rsidR="00A4744C" w:rsidRDefault="00A4744C">
      <w:pPr>
        <w:spacing w:before="11"/>
        <w:rPr>
          <w:rFonts w:ascii="Arial" w:eastAsia="Arial" w:hAnsi="Arial" w:cs="Arial"/>
          <w:sz w:val="17"/>
          <w:szCs w:val="17"/>
        </w:rPr>
      </w:pPr>
    </w:p>
    <w:p w:rsidR="00A4744C" w:rsidRDefault="00184F58">
      <w:pPr>
        <w:tabs>
          <w:tab w:val="left" w:pos="6729"/>
        </w:tabs>
        <w:spacing w:line="160" w:lineRule="exact"/>
        <w:ind w:left="48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46"/>
        </w:numPr>
        <w:tabs>
          <w:tab w:val="left" w:pos="481"/>
        </w:tabs>
        <w:spacing w:line="218" w:lineRule="exact"/>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left" w:leader="dot" w:pos="7029"/>
        </w:tabs>
        <w:spacing w:before="2"/>
        <w:ind w:left="480"/>
      </w:pPr>
      <w:r>
        <w:t>*United States Government and Politics</w:t>
      </w:r>
      <w:r>
        <w:rPr>
          <w:spacing w:val="-9"/>
        </w:rPr>
        <w:t xml:space="preserve"> </w:t>
      </w:r>
      <w:r>
        <w:t>(PS</w:t>
      </w:r>
      <w:r>
        <w:rPr>
          <w:spacing w:val="-3"/>
        </w:rPr>
        <w:t xml:space="preserve"> </w:t>
      </w:r>
      <w:r>
        <w:t>241)</w:t>
      </w:r>
      <w:r>
        <w:tab/>
        <w:t>3</w:t>
      </w:r>
    </w:p>
    <w:p w:rsidR="00A4744C" w:rsidRDefault="00184F58">
      <w:pPr>
        <w:pStyle w:val="BodyText"/>
        <w:tabs>
          <w:tab w:val="left" w:leader="dot" w:pos="7029"/>
        </w:tabs>
        <w:spacing w:before="2"/>
        <w:ind w:left="480"/>
      </w:pPr>
      <w:r>
        <w:t>Public Policy and Administration</w:t>
      </w:r>
      <w:r>
        <w:rPr>
          <w:spacing w:val="-10"/>
        </w:rPr>
        <w:t xml:space="preserve"> </w:t>
      </w:r>
      <w:r>
        <w:t>(PS</w:t>
      </w:r>
      <w:r>
        <w:rPr>
          <w:spacing w:val="-2"/>
        </w:rPr>
        <w:t xml:space="preserve"> </w:t>
      </w:r>
      <w:r>
        <w:t>244)</w:t>
      </w:r>
      <w:r>
        <w:tab/>
        <w:t>3</w:t>
      </w:r>
    </w:p>
    <w:p w:rsidR="00A4744C" w:rsidRDefault="00184F58">
      <w:pPr>
        <w:pStyle w:val="BodyText"/>
        <w:tabs>
          <w:tab w:val="left" w:leader="dot" w:pos="7029"/>
        </w:tabs>
        <w:ind w:left="480"/>
      </w:pPr>
      <w:r>
        <w:t>**Political Science Scope and Methods</w:t>
      </w:r>
      <w:r>
        <w:rPr>
          <w:spacing w:val="-13"/>
        </w:rPr>
        <w:t xml:space="preserve"> </w:t>
      </w:r>
      <w:r>
        <w:t>(PS</w:t>
      </w:r>
      <w:r>
        <w:rPr>
          <w:spacing w:val="-3"/>
        </w:rPr>
        <w:t xml:space="preserve"> </w:t>
      </w:r>
      <w:r>
        <w:t>301W)</w:t>
      </w:r>
      <w:r>
        <w:tab/>
        <w:t>3</w:t>
      </w:r>
    </w:p>
    <w:p w:rsidR="00A4744C" w:rsidRDefault="00184F58">
      <w:pPr>
        <w:pStyle w:val="BodyText"/>
        <w:tabs>
          <w:tab w:val="left" w:leader="dot" w:pos="7029"/>
        </w:tabs>
        <w:spacing w:before="2"/>
        <w:ind w:left="480"/>
      </w:pPr>
      <w:r>
        <w:t>Comparative Government and Politics</w:t>
      </w:r>
      <w:r>
        <w:rPr>
          <w:spacing w:val="-11"/>
        </w:rPr>
        <w:t xml:space="preserve"> </w:t>
      </w:r>
      <w:r>
        <w:t>(PS</w:t>
      </w:r>
      <w:r>
        <w:rPr>
          <w:spacing w:val="-2"/>
        </w:rPr>
        <w:t xml:space="preserve"> </w:t>
      </w:r>
      <w:r>
        <w:t>302)</w:t>
      </w:r>
      <w:r>
        <w:tab/>
        <w:t>3</w:t>
      </w:r>
    </w:p>
    <w:p w:rsidR="00A4744C" w:rsidRDefault="00184F58">
      <w:pPr>
        <w:pStyle w:val="BodyText"/>
        <w:tabs>
          <w:tab w:val="left" w:leader="dot" w:pos="7029"/>
        </w:tabs>
        <w:spacing w:before="2"/>
        <w:ind w:left="480"/>
      </w:pPr>
      <w:r>
        <w:t>World Politics</w:t>
      </w:r>
      <w:r>
        <w:rPr>
          <w:spacing w:val="-9"/>
        </w:rPr>
        <w:t xml:space="preserve"> </w:t>
      </w:r>
      <w:r>
        <w:t>(PS</w:t>
      </w:r>
      <w:r>
        <w:rPr>
          <w:spacing w:val="-4"/>
        </w:rPr>
        <w:t xml:space="preserve"> </w:t>
      </w:r>
      <w:r>
        <w:t>303)</w:t>
      </w:r>
      <w:r>
        <w:tab/>
        <w:t>3</w:t>
      </w:r>
    </w:p>
    <w:p w:rsidR="00A4744C" w:rsidRDefault="00184F58">
      <w:pPr>
        <w:pStyle w:val="BodyText"/>
        <w:tabs>
          <w:tab w:val="left" w:leader="dot" w:pos="7029"/>
        </w:tabs>
        <w:ind w:left="480"/>
      </w:pPr>
      <w:r>
        <w:t>Political Theory</w:t>
      </w:r>
      <w:r>
        <w:rPr>
          <w:spacing w:val="-6"/>
        </w:rPr>
        <w:t xml:space="preserve"> </w:t>
      </w:r>
      <w:r>
        <w:t>PS</w:t>
      </w:r>
      <w:r>
        <w:rPr>
          <w:spacing w:val="-3"/>
        </w:rPr>
        <w:t xml:space="preserve"> </w:t>
      </w:r>
      <w:r>
        <w:t>304)</w:t>
      </w:r>
      <w:r>
        <w:tab/>
        <w:t>3</w:t>
      </w:r>
    </w:p>
    <w:p w:rsidR="00A4744C" w:rsidRDefault="00184F58">
      <w:pPr>
        <w:pStyle w:val="BodyText"/>
        <w:tabs>
          <w:tab w:val="left" w:leader="dot" w:pos="6923"/>
        </w:tabs>
        <w:spacing w:before="2" w:line="164" w:lineRule="exact"/>
        <w:ind w:left="480"/>
      </w:pPr>
      <w:r>
        <w:t>Political</w:t>
      </w:r>
      <w:r>
        <w:rPr>
          <w:spacing w:val="-7"/>
        </w:rPr>
        <w:t xml:space="preserve"> </w:t>
      </w:r>
      <w:r>
        <w:t>Science</w:t>
      </w:r>
      <w:r>
        <w:rPr>
          <w:spacing w:val="-9"/>
        </w:rPr>
        <w:t xml:space="preserve"> </w:t>
      </w:r>
      <w:r>
        <w:t>Electives</w:t>
      </w:r>
      <w:r>
        <w:tab/>
        <w:t>18</w:t>
      </w:r>
    </w:p>
    <w:p w:rsidR="00A4744C" w:rsidRDefault="00184F58">
      <w:pPr>
        <w:pStyle w:val="BodyText"/>
        <w:spacing w:line="175" w:lineRule="auto"/>
        <w:ind w:left="6755" w:right="103"/>
        <w:jc w:val="right"/>
      </w:pPr>
      <w:r>
        <w:rPr>
          <w:rFonts w:cs="Arial"/>
          <w:w w:val="95"/>
        </w:rPr>
        <w:t xml:space="preserve">–– </w:t>
      </w:r>
      <w:r>
        <w:rPr>
          <w:w w:val="95"/>
        </w:rPr>
        <w:t>36</w:t>
      </w:r>
    </w:p>
    <w:p w:rsidR="00A4744C" w:rsidRDefault="00184F58">
      <w:pPr>
        <w:pStyle w:val="ListParagraph"/>
        <w:numPr>
          <w:ilvl w:val="0"/>
          <w:numId w:val="46"/>
        </w:numPr>
        <w:tabs>
          <w:tab w:val="left" w:pos="481"/>
        </w:tabs>
        <w:spacing w:before="3"/>
        <w:rPr>
          <w:rFonts w:ascii="Arial" w:eastAsia="Arial" w:hAnsi="Arial" w:cs="Arial"/>
          <w:sz w:val="19"/>
          <w:szCs w:val="19"/>
        </w:rPr>
      </w:pPr>
      <w:r>
        <w:rPr>
          <w:rFonts w:ascii="Arial"/>
          <w:sz w:val="19"/>
        </w:rPr>
        <w:t>Minor:</w:t>
      </w:r>
    </w:p>
    <w:p w:rsidR="00A4744C" w:rsidRDefault="00184F58">
      <w:pPr>
        <w:pStyle w:val="BodyText"/>
        <w:spacing w:before="2"/>
        <w:ind w:left="359" w:right="2265"/>
        <w:jc w:val="center"/>
      </w:pPr>
      <w:r>
        <w:t>A minor or a second major is required for this</w:t>
      </w:r>
      <w:r>
        <w:rPr>
          <w:spacing w:val="-15"/>
        </w:rPr>
        <w:t xml:space="preserve"> </w:t>
      </w:r>
      <w:r>
        <w:t>major.</w:t>
      </w:r>
    </w:p>
    <w:p w:rsidR="00A4744C" w:rsidRDefault="00184F58">
      <w:pPr>
        <w:pStyle w:val="ListParagraph"/>
        <w:numPr>
          <w:ilvl w:val="0"/>
          <w:numId w:val="46"/>
        </w:numPr>
        <w:tabs>
          <w:tab w:val="left" w:pos="481"/>
        </w:tabs>
        <w:spacing w:before="82"/>
        <w:rPr>
          <w:rFonts w:ascii="Arial" w:eastAsia="Arial" w:hAnsi="Arial" w:cs="Arial"/>
          <w:sz w:val="19"/>
          <w:szCs w:val="19"/>
        </w:rPr>
      </w:pPr>
      <w:r>
        <w:rPr>
          <w:rFonts w:ascii="Arial"/>
          <w:sz w:val="19"/>
        </w:rPr>
        <w:t>General Elective hours, if required, to bring total to</w:t>
      </w:r>
      <w:r>
        <w:rPr>
          <w:rFonts w:ascii="Arial"/>
          <w:spacing w:val="-19"/>
          <w:sz w:val="19"/>
        </w:rPr>
        <w:t xml:space="preserve"> </w:t>
      </w:r>
      <w:r>
        <w:rPr>
          <w:rFonts w:ascii="Arial"/>
          <w:sz w:val="19"/>
        </w:rPr>
        <w:t>120.</w:t>
      </w:r>
    </w:p>
    <w:p w:rsidR="00A4744C" w:rsidRDefault="00184F58">
      <w:pPr>
        <w:pStyle w:val="ListParagraph"/>
        <w:numPr>
          <w:ilvl w:val="0"/>
          <w:numId w:val="46"/>
        </w:numPr>
        <w:tabs>
          <w:tab w:val="left" w:pos="481"/>
        </w:tabs>
        <w:spacing w:before="81"/>
        <w:ind w:right="233"/>
        <w:rPr>
          <w:rFonts w:ascii="Arial" w:eastAsia="Arial" w:hAnsi="Arial" w:cs="Arial"/>
          <w:sz w:val="19"/>
          <w:szCs w:val="19"/>
        </w:rPr>
      </w:pPr>
      <w:r>
        <w:rPr>
          <w:rFonts w:ascii="Arial"/>
          <w:sz w:val="19"/>
        </w:rPr>
        <w:t>A maximum of three hours of internship credit and three hours of</w:t>
      </w:r>
      <w:r>
        <w:rPr>
          <w:rFonts w:ascii="Arial"/>
          <w:spacing w:val="-18"/>
          <w:sz w:val="19"/>
        </w:rPr>
        <w:t xml:space="preserve"> </w:t>
      </w:r>
      <w:r>
        <w:rPr>
          <w:rFonts w:ascii="Arial"/>
          <w:sz w:val="19"/>
        </w:rPr>
        <w:t>independent study credit may be</w:t>
      </w:r>
      <w:r>
        <w:rPr>
          <w:rFonts w:ascii="Arial"/>
          <w:spacing w:val="-10"/>
          <w:sz w:val="19"/>
        </w:rPr>
        <w:t xml:space="preserve"> </w:t>
      </w:r>
      <w:r>
        <w:rPr>
          <w:rFonts w:ascii="Arial"/>
          <w:sz w:val="19"/>
        </w:rPr>
        <w:t>included.</w:t>
      </w:r>
    </w:p>
    <w:p w:rsidR="00A4744C" w:rsidRDefault="00A4744C">
      <w:pPr>
        <w:spacing w:before="5"/>
        <w:rPr>
          <w:rFonts w:ascii="Arial" w:eastAsia="Arial" w:hAnsi="Arial" w:cs="Arial"/>
          <w:sz w:val="19"/>
          <w:szCs w:val="19"/>
        </w:rPr>
      </w:pPr>
    </w:p>
    <w:p w:rsidR="00A4744C" w:rsidRDefault="00184F58">
      <w:pPr>
        <w:pStyle w:val="BodyText"/>
        <w:ind w:left="371" w:right="361"/>
        <w:jc w:val="center"/>
      </w:pPr>
      <w:r>
        <w:t>REQUIREMENTS FOR A MINOR IN CRIMINAL</w:t>
      </w:r>
      <w:r>
        <w:rPr>
          <w:spacing w:val="-14"/>
        </w:rPr>
        <w:t xml:space="preserve"> </w:t>
      </w:r>
      <w:r>
        <w:t>JUSTICE</w:t>
      </w:r>
    </w:p>
    <w:p w:rsidR="00A4744C" w:rsidRDefault="00184F58">
      <w:pPr>
        <w:tabs>
          <w:tab w:val="left" w:pos="6729"/>
        </w:tabs>
        <w:spacing w:before="47"/>
        <w:ind w:left="12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left" w:leader="dot" w:pos="7029"/>
        </w:tabs>
        <w:spacing w:before="13"/>
        <w:ind w:left="120"/>
      </w:pPr>
      <w:r>
        <w:t>Introduction to Criminal Justice</w:t>
      </w:r>
      <w:r>
        <w:rPr>
          <w:spacing w:val="-9"/>
        </w:rPr>
        <w:t xml:space="preserve"> </w:t>
      </w:r>
      <w:r>
        <w:t>(CJ</w:t>
      </w:r>
      <w:r>
        <w:rPr>
          <w:spacing w:val="-2"/>
        </w:rPr>
        <w:t xml:space="preserve"> </w:t>
      </w:r>
      <w:r>
        <w:t>250)</w:t>
      </w:r>
      <w:r>
        <w:tab/>
        <w:t>3</w:t>
      </w:r>
    </w:p>
    <w:p w:rsidR="00A4744C" w:rsidRDefault="00184F58">
      <w:pPr>
        <w:pStyle w:val="BodyText"/>
        <w:tabs>
          <w:tab w:val="left" w:leader="dot" w:pos="7029"/>
        </w:tabs>
        <w:spacing w:before="2"/>
        <w:ind w:left="120"/>
      </w:pPr>
      <w:r>
        <w:t>Corrections</w:t>
      </w:r>
      <w:r>
        <w:rPr>
          <w:spacing w:val="-2"/>
        </w:rPr>
        <w:t xml:space="preserve"> </w:t>
      </w:r>
      <w:r>
        <w:t>(CJ</w:t>
      </w:r>
      <w:r>
        <w:rPr>
          <w:spacing w:val="-1"/>
        </w:rPr>
        <w:t xml:space="preserve"> </w:t>
      </w:r>
      <w:r>
        <w:t>285)</w:t>
      </w:r>
      <w:r>
        <w:tab/>
        <w:t>3</w:t>
      </w:r>
    </w:p>
    <w:p w:rsidR="00A4744C" w:rsidRDefault="00184F58">
      <w:pPr>
        <w:pStyle w:val="BodyText"/>
        <w:tabs>
          <w:tab w:val="left" w:leader="dot" w:pos="7029"/>
        </w:tabs>
        <w:ind w:left="120"/>
      </w:pPr>
      <w:r>
        <w:t>Criminal Law</w:t>
      </w:r>
      <w:r>
        <w:rPr>
          <w:spacing w:val="-5"/>
        </w:rPr>
        <w:t xml:space="preserve"> </w:t>
      </w:r>
      <w:r>
        <w:t>(CJ</w:t>
      </w:r>
      <w:r>
        <w:rPr>
          <w:spacing w:val="-3"/>
        </w:rPr>
        <w:t xml:space="preserve"> </w:t>
      </w:r>
      <w:r>
        <w:t>295)</w:t>
      </w:r>
      <w:r>
        <w:tab/>
        <w:t>3</w:t>
      </w:r>
    </w:p>
    <w:p w:rsidR="00A4744C" w:rsidRDefault="00184F58">
      <w:pPr>
        <w:pStyle w:val="BodyText"/>
        <w:tabs>
          <w:tab w:val="left" w:leader="dot" w:pos="7029"/>
        </w:tabs>
        <w:spacing w:before="2" w:line="164" w:lineRule="exact"/>
        <w:ind w:left="120"/>
      </w:pPr>
      <w:r>
        <w:t>Criminal Justice Electives (300-400 level</w:t>
      </w:r>
      <w:r>
        <w:rPr>
          <w:spacing w:val="-12"/>
        </w:rPr>
        <w:t xml:space="preserve"> </w:t>
      </w:r>
      <w:r>
        <w:t>courses</w:t>
      </w:r>
      <w:r>
        <w:rPr>
          <w:spacing w:val="-1"/>
        </w:rPr>
        <w:t xml:space="preserve"> </w:t>
      </w:r>
      <w:r>
        <w:t>only)</w:t>
      </w:r>
      <w:r>
        <w:tab/>
        <w:t>9</w:t>
      </w:r>
    </w:p>
    <w:p w:rsidR="00A4744C" w:rsidRDefault="00184F58">
      <w:pPr>
        <w:pStyle w:val="BodyText"/>
        <w:spacing w:line="134" w:lineRule="exact"/>
        <w:ind w:left="0" w:right="103"/>
        <w:jc w:val="right"/>
        <w:rPr>
          <w:rFonts w:cs="Arial"/>
        </w:rPr>
      </w:pPr>
      <w:r>
        <w:rPr>
          <w:rFonts w:cs="Arial"/>
          <w:w w:val="95"/>
        </w:rPr>
        <w:t>––</w:t>
      </w:r>
    </w:p>
    <w:p w:rsidR="00A4744C" w:rsidRDefault="00184F58">
      <w:pPr>
        <w:pStyle w:val="BodyText"/>
        <w:tabs>
          <w:tab w:val="left" w:pos="3922"/>
        </w:tabs>
        <w:spacing w:line="188" w:lineRule="exact"/>
        <w:ind w:left="0" w:right="103"/>
        <w:jc w:val="right"/>
      </w:pPr>
      <w:r>
        <w:rPr>
          <w:spacing w:val="-1"/>
        </w:rPr>
        <w:t>Total</w:t>
      </w:r>
      <w:r>
        <w:rPr>
          <w:spacing w:val="-1"/>
        </w:rPr>
        <w:tab/>
      </w:r>
      <w:r>
        <w:rPr>
          <w:w w:val="95"/>
        </w:rPr>
        <w:t>18</w:t>
      </w:r>
    </w:p>
    <w:p w:rsidR="00A4744C" w:rsidRDefault="00A4744C">
      <w:pPr>
        <w:spacing w:before="7"/>
        <w:rPr>
          <w:rFonts w:ascii="Arial" w:eastAsia="Arial" w:hAnsi="Arial" w:cs="Arial"/>
          <w:sz w:val="18"/>
          <w:szCs w:val="18"/>
        </w:rPr>
      </w:pPr>
    </w:p>
    <w:p w:rsidR="00A4744C" w:rsidRDefault="00184F58">
      <w:pPr>
        <w:pStyle w:val="BodyText"/>
        <w:ind w:left="369" w:right="361"/>
        <w:jc w:val="center"/>
      </w:pPr>
      <w:r>
        <w:t>REQUIREMENTS FOR A MINOR IN CRIME SCENE</w:t>
      </w:r>
      <w:r>
        <w:rPr>
          <w:spacing w:val="-20"/>
        </w:rPr>
        <w:t xml:space="preserve"> </w:t>
      </w:r>
      <w:r>
        <w:t>INVESTIGATION</w:t>
      </w:r>
    </w:p>
    <w:p w:rsidR="00A4744C" w:rsidRDefault="00184F58">
      <w:pPr>
        <w:tabs>
          <w:tab w:val="left" w:pos="6729"/>
        </w:tabs>
        <w:spacing w:before="87"/>
        <w:ind w:left="12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left" w:leader="dot" w:pos="7029"/>
        </w:tabs>
        <w:spacing w:before="13"/>
        <w:ind w:left="120"/>
      </w:pPr>
      <w:r>
        <w:t>Introduction to Criminal Justice</w:t>
      </w:r>
      <w:r>
        <w:rPr>
          <w:spacing w:val="-8"/>
        </w:rPr>
        <w:t xml:space="preserve"> </w:t>
      </w:r>
      <w:r>
        <w:t>(CJ</w:t>
      </w:r>
      <w:r>
        <w:rPr>
          <w:spacing w:val="-2"/>
        </w:rPr>
        <w:t xml:space="preserve"> </w:t>
      </w:r>
      <w:r>
        <w:t>250)</w:t>
      </w:r>
      <w:r>
        <w:tab/>
        <w:t>3</w:t>
      </w:r>
    </w:p>
    <w:p w:rsidR="00A4744C" w:rsidRDefault="00184F58">
      <w:pPr>
        <w:pStyle w:val="BodyText"/>
        <w:tabs>
          <w:tab w:val="left" w:leader="dot" w:pos="7029"/>
        </w:tabs>
        <w:ind w:left="120"/>
      </w:pPr>
      <w:r>
        <w:t>Forensic Investigation (CJ</w:t>
      </w:r>
      <w:r>
        <w:rPr>
          <w:spacing w:val="-9"/>
        </w:rPr>
        <w:t xml:space="preserve"> </w:t>
      </w:r>
      <w:r>
        <w:t>406/CJ</w:t>
      </w:r>
      <w:r>
        <w:rPr>
          <w:spacing w:val="-2"/>
        </w:rPr>
        <w:t xml:space="preserve"> </w:t>
      </w:r>
      <w:r>
        <w:t>406L)</w:t>
      </w:r>
      <w:r>
        <w:tab/>
        <w:t>4</w:t>
      </w:r>
    </w:p>
    <w:p w:rsidR="00A4744C" w:rsidRDefault="00184F58">
      <w:pPr>
        <w:pStyle w:val="BodyText"/>
        <w:tabs>
          <w:tab w:val="left" w:leader="dot" w:pos="7029"/>
        </w:tabs>
        <w:spacing w:before="2"/>
        <w:ind w:left="120"/>
      </w:pPr>
      <w:r>
        <w:t>Criminal Evidence</w:t>
      </w:r>
      <w:r>
        <w:rPr>
          <w:spacing w:val="-6"/>
        </w:rPr>
        <w:t xml:space="preserve"> </w:t>
      </w:r>
      <w:r>
        <w:t>(CJ</w:t>
      </w:r>
      <w:r>
        <w:rPr>
          <w:spacing w:val="-3"/>
        </w:rPr>
        <w:t xml:space="preserve"> </w:t>
      </w:r>
      <w:r>
        <w:t>430)</w:t>
      </w:r>
      <w:r>
        <w:tab/>
        <w:t>3</w:t>
      </w:r>
    </w:p>
    <w:p w:rsidR="00A4744C" w:rsidRDefault="00184F58">
      <w:pPr>
        <w:pStyle w:val="BodyText"/>
        <w:tabs>
          <w:tab w:val="left" w:leader="dot" w:pos="7029"/>
        </w:tabs>
        <w:spacing w:before="2"/>
        <w:ind w:left="120"/>
      </w:pPr>
      <w:r>
        <w:t>Principles of Bloodstain Pattern Analysis (CJ</w:t>
      </w:r>
      <w:r>
        <w:rPr>
          <w:spacing w:val="-20"/>
        </w:rPr>
        <w:t xml:space="preserve"> </w:t>
      </w:r>
      <w:r>
        <w:t>431/CJ</w:t>
      </w:r>
      <w:r>
        <w:rPr>
          <w:spacing w:val="-4"/>
        </w:rPr>
        <w:t xml:space="preserve"> </w:t>
      </w:r>
      <w:r>
        <w:t>431L)</w:t>
      </w:r>
      <w:r>
        <w:tab/>
        <w:t>4</w:t>
      </w:r>
    </w:p>
    <w:p w:rsidR="00A4744C" w:rsidRDefault="00184F58">
      <w:pPr>
        <w:pStyle w:val="BodyText"/>
        <w:tabs>
          <w:tab w:val="left" w:leader="dot" w:pos="7029"/>
        </w:tabs>
        <w:ind w:left="120"/>
      </w:pPr>
      <w:r>
        <w:t>Crime Scene Reconstruction</w:t>
      </w:r>
      <w:r>
        <w:rPr>
          <w:spacing w:val="-8"/>
        </w:rPr>
        <w:t xml:space="preserve"> </w:t>
      </w:r>
      <w:r>
        <w:t>(CJ</w:t>
      </w:r>
      <w:r>
        <w:rPr>
          <w:spacing w:val="-2"/>
        </w:rPr>
        <w:t xml:space="preserve"> </w:t>
      </w:r>
      <w:r>
        <w:t>432)</w:t>
      </w:r>
      <w:r>
        <w:tab/>
        <w:t>3</w:t>
      </w:r>
    </w:p>
    <w:p w:rsidR="00A4744C" w:rsidRDefault="00184F58">
      <w:pPr>
        <w:pStyle w:val="BodyText"/>
        <w:tabs>
          <w:tab w:val="left" w:leader="dot" w:pos="7029"/>
        </w:tabs>
        <w:spacing w:before="2" w:line="164" w:lineRule="exact"/>
        <w:ind w:left="120"/>
      </w:pPr>
      <w:r>
        <w:t>Evidence Management</w:t>
      </w:r>
      <w:r>
        <w:rPr>
          <w:spacing w:val="-7"/>
        </w:rPr>
        <w:t xml:space="preserve"> </w:t>
      </w:r>
      <w:r>
        <w:t>(CJ</w:t>
      </w:r>
      <w:r>
        <w:rPr>
          <w:spacing w:val="-3"/>
        </w:rPr>
        <w:t xml:space="preserve"> </w:t>
      </w:r>
      <w:r>
        <w:t>433)</w:t>
      </w:r>
      <w:r>
        <w:tab/>
        <w:t>3</w:t>
      </w:r>
    </w:p>
    <w:p w:rsidR="00A4744C" w:rsidRDefault="00184F58">
      <w:pPr>
        <w:pStyle w:val="BodyText"/>
        <w:spacing w:line="134" w:lineRule="exact"/>
        <w:ind w:left="0" w:right="103"/>
        <w:jc w:val="right"/>
        <w:rPr>
          <w:rFonts w:cs="Arial"/>
        </w:rPr>
      </w:pPr>
      <w:r>
        <w:rPr>
          <w:rFonts w:cs="Arial"/>
          <w:w w:val="95"/>
        </w:rPr>
        <w:t>––</w:t>
      </w:r>
    </w:p>
    <w:p w:rsidR="00A4744C" w:rsidRDefault="00184F58">
      <w:pPr>
        <w:pStyle w:val="BodyText"/>
        <w:tabs>
          <w:tab w:val="left" w:pos="3922"/>
        </w:tabs>
        <w:spacing w:line="188" w:lineRule="exact"/>
        <w:ind w:left="0" w:right="103"/>
        <w:jc w:val="right"/>
      </w:pPr>
      <w:r>
        <w:rPr>
          <w:spacing w:val="-1"/>
        </w:rPr>
        <w:t>Total</w:t>
      </w:r>
      <w:r>
        <w:rPr>
          <w:spacing w:val="-1"/>
        </w:rPr>
        <w:tab/>
      </w:r>
      <w:r>
        <w:rPr>
          <w:w w:val="95"/>
        </w:rPr>
        <w:t>20</w:t>
      </w:r>
    </w:p>
    <w:p w:rsidR="00A4744C" w:rsidRDefault="00A4744C">
      <w:pPr>
        <w:spacing w:before="4"/>
        <w:rPr>
          <w:rFonts w:ascii="Arial" w:eastAsia="Arial" w:hAnsi="Arial" w:cs="Arial"/>
          <w:sz w:val="17"/>
          <w:szCs w:val="17"/>
        </w:rPr>
      </w:pPr>
    </w:p>
    <w:p w:rsidR="00A4744C" w:rsidRDefault="00184F58">
      <w:pPr>
        <w:pStyle w:val="BodyText"/>
        <w:ind w:left="195" w:right="184"/>
        <w:jc w:val="center"/>
      </w:pPr>
      <w:r>
        <w:t>REQUIREMENTS FOR A MINOR IN INTERNATIONAL POLITICAL</w:t>
      </w:r>
      <w:r>
        <w:rPr>
          <w:spacing w:val="-20"/>
        </w:rPr>
        <w:t xml:space="preserve"> </w:t>
      </w:r>
      <w:r>
        <w:t>STUDIES</w:t>
      </w:r>
    </w:p>
    <w:p w:rsidR="00A4744C" w:rsidRDefault="00184F58">
      <w:pPr>
        <w:tabs>
          <w:tab w:val="left" w:pos="6729"/>
        </w:tabs>
        <w:spacing w:before="83"/>
        <w:ind w:left="12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left" w:leader="dot" w:pos="7029"/>
        </w:tabs>
        <w:spacing w:before="10"/>
        <w:ind w:left="120"/>
      </w:pPr>
      <w:r>
        <w:t>Global Politics and Society</w:t>
      </w:r>
      <w:r>
        <w:rPr>
          <w:spacing w:val="-11"/>
        </w:rPr>
        <w:t xml:space="preserve"> </w:t>
      </w:r>
      <w:r>
        <w:t>(PS</w:t>
      </w:r>
      <w:r>
        <w:rPr>
          <w:spacing w:val="-3"/>
        </w:rPr>
        <w:t xml:space="preserve"> </w:t>
      </w:r>
      <w:r>
        <w:t>251)</w:t>
      </w:r>
      <w:r>
        <w:tab/>
        <w:t>3</w:t>
      </w:r>
    </w:p>
    <w:p w:rsidR="00A4744C" w:rsidRDefault="00184F58">
      <w:pPr>
        <w:pStyle w:val="BodyText"/>
        <w:tabs>
          <w:tab w:val="left" w:leader="dot" w:pos="7029"/>
        </w:tabs>
        <w:spacing w:before="2"/>
        <w:ind w:left="120"/>
      </w:pPr>
      <w:r>
        <w:t>Comparative Government and Politics</w:t>
      </w:r>
      <w:r>
        <w:rPr>
          <w:spacing w:val="-10"/>
        </w:rPr>
        <w:t xml:space="preserve"> </w:t>
      </w:r>
      <w:r>
        <w:t>(PS</w:t>
      </w:r>
      <w:r>
        <w:rPr>
          <w:spacing w:val="-3"/>
        </w:rPr>
        <w:t xml:space="preserve"> </w:t>
      </w:r>
      <w:r>
        <w:t>302)</w:t>
      </w:r>
      <w:r>
        <w:tab/>
        <w:t>3</w:t>
      </w:r>
    </w:p>
    <w:p w:rsidR="00A4744C" w:rsidRDefault="00184F58">
      <w:pPr>
        <w:pStyle w:val="BodyText"/>
        <w:tabs>
          <w:tab w:val="left" w:leader="dot" w:pos="7029"/>
        </w:tabs>
        <w:spacing w:before="2"/>
        <w:ind w:left="120"/>
      </w:pPr>
      <w:r>
        <w:t>World Politics</w:t>
      </w:r>
      <w:r>
        <w:rPr>
          <w:spacing w:val="-7"/>
        </w:rPr>
        <w:t xml:space="preserve"> </w:t>
      </w:r>
      <w:r>
        <w:t>(PS</w:t>
      </w:r>
      <w:r>
        <w:rPr>
          <w:spacing w:val="-4"/>
        </w:rPr>
        <w:t xml:space="preserve"> </w:t>
      </w:r>
      <w:r>
        <w:t>303)</w:t>
      </w:r>
      <w:r>
        <w:tab/>
        <w:t>3</w:t>
      </w:r>
    </w:p>
    <w:p w:rsidR="00A4744C" w:rsidRDefault="00184F58">
      <w:pPr>
        <w:pStyle w:val="BodyText"/>
        <w:tabs>
          <w:tab w:val="left" w:leader="dot" w:pos="7029"/>
        </w:tabs>
        <w:ind w:left="120"/>
      </w:pPr>
      <w:r>
        <w:t>Concentration Requirement at the</w:t>
      </w:r>
      <w:r>
        <w:rPr>
          <w:spacing w:val="-6"/>
        </w:rPr>
        <w:t xml:space="preserve"> </w:t>
      </w:r>
      <w:r>
        <w:t>300/400</w:t>
      </w:r>
      <w:r>
        <w:rPr>
          <w:spacing w:val="-3"/>
        </w:rPr>
        <w:t xml:space="preserve"> </w:t>
      </w:r>
      <w:r>
        <w:t>level</w:t>
      </w:r>
      <w:r>
        <w:tab/>
        <w:t>6</w:t>
      </w:r>
    </w:p>
    <w:p w:rsidR="00A4744C" w:rsidRDefault="00184F58">
      <w:pPr>
        <w:pStyle w:val="BodyText"/>
        <w:tabs>
          <w:tab w:val="left" w:leader="dot" w:pos="7029"/>
        </w:tabs>
        <w:spacing w:before="2" w:line="164" w:lineRule="exact"/>
        <w:ind w:left="120"/>
      </w:pPr>
      <w:r>
        <w:t>Concentration Requirement</w:t>
      </w:r>
      <w:r>
        <w:rPr>
          <w:spacing w:val="-4"/>
        </w:rPr>
        <w:t xml:space="preserve"> </w:t>
      </w:r>
      <w:r>
        <w:t>(any</w:t>
      </w:r>
      <w:r>
        <w:rPr>
          <w:spacing w:val="-3"/>
        </w:rPr>
        <w:t xml:space="preserve"> </w:t>
      </w:r>
      <w:r>
        <w:t>level)</w:t>
      </w:r>
      <w:r>
        <w:tab/>
        <w:t>3</w:t>
      </w:r>
    </w:p>
    <w:p w:rsidR="00A4744C" w:rsidRDefault="00184F58">
      <w:pPr>
        <w:pStyle w:val="BodyText"/>
        <w:spacing w:line="134" w:lineRule="exact"/>
        <w:ind w:left="0" w:right="103"/>
        <w:jc w:val="right"/>
        <w:rPr>
          <w:rFonts w:cs="Arial"/>
        </w:rPr>
      </w:pPr>
      <w:r>
        <w:rPr>
          <w:rFonts w:cs="Arial"/>
          <w:w w:val="95"/>
        </w:rPr>
        <w:t>––</w:t>
      </w:r>
    </w:p>
    <w:p w:rsidR="00A4744C" w:rsidRDefault="00184F58">
      <w:pPr>
        <w:pStyle w:val="BodyText"/>
        <w:tabs>
          <w:tab w:val="left" w:pos="3922"/>
        </w:tabs>
        <w:spacing w:line="188" w:lineRule="exact"/>
        <w:ind w:left="0" w:right="103"/>
        <w:jc w:val="right"/>
      </w:pPr>
      <w:r>
        <w:rPr>
          <w:spacing w:val="-1"/>
        </w:rPr>
        <w:t>Total</w:t>
      </w:r>
      <w:r>
        <w:rPr>
          <w:spacing w:val="-1"/>
        </w:rPr>
        <w:tab/>
      </w:r>
      <w:r>
        <w:rPr>
          <w:w w:val="95"/>
        </w:rPr>
        <w:t>18</w:t>
      </w:r>
    </w:p>
    <w:p w:rsidR="00A4744C" w:rsidRDefault="00184F58">
      <w:pPr>
        <w:pStyle w:val="BodyText"/>
        <w:spacing w:before="74"/>
        <w:ind w:left="120" w:right="220"/>
      </w:pPr>
      <w:r>
        <w:t>Concentration I Requirements: International</w:t>
      </w:r>
      <w:r>
        <w:rPr>
          <w:spacing w:val="-6"/>
        </w:rPr>
        <w:t xml:space="preserve"> </w:t>
      </w:r>
      <w:r>
        <w:t>Relations</w:t>
      </w:r>
    </w:p>
    <w:p w:rsidR="00A4744C" w:rsidRDefault="00184F58">
      <w:pPr>
        <w:pStyle w:val="BodyText"/>
        <w:tabs>
          <w:tab w:val="left" w:leader="dot" w:pos="7029"/>
        </w:tabs>
        <w:ind w:left="120"/>
      </w:pPr>
      <w:r>
        <w:t>World Regional Geography</w:t>
      </w:r>
      <w:r>
        <w:rPr>
          <w:spacing w:val="-8"/>
        </w:rPr>
        <w:t xml:space="preserve"> </w:t>
      </w:r>
      <w:r>
        <w:t>(GE</w:t>
      </w:r>
      <w:r>
        <w:rPr>
          <w:spacing w:val="-2"/>
        </w:rPr>
        <w:t xml:space="preserve"> </w:t>
      </w:r>
      <w:r>
        <w:t>102)</w:t>
      </w:r>
      <w:r>
        <w:tab/>
        <w:t>3</w:t>
      </w:r>
    </w:p>
    <w:p w:rsidR="00A4744C" w:rsidRDefault="00184F58">
      <w:pPr>
        <w:pStyle w:val="BodyText"/>
        <w:tabs>
          <w:tab w:val="left" w:leader="dot" w:pos="7029"/>
        </w:tabs>
        <w:spacing w:before="2"/>
        <w:ind w:left="120"/>
      </w:pPr>
      <w:r>
        <w:t>World Religions</w:t>
      </w:r>
      <w:r>
        <w:rPr>
          <w:spacing w:val="-6"/>
        </w:rPr>
        <w:t xml:space="preserve"> </w:t>
      </w:r>
      <w:r>
        <w:t>(RE</w:t>
      </w:r>
      <w:r>
        <w:rPr>
          <w:spacing w:val="-3"/>
        </w:rPr>
        <w:t xml:space="preserve"> </w:t>
      </w:r>
      <w:r>
        <w:t>111)</w:t>
      </w:r>
      <w:r>
        <w:tab/>
        <w:t>3</w:t>
      </w:r>
    </w:p>
    <w:p w:rsidR="00A4744C" w:rsidRDefault="00A4744C">
      <w:pPr>
        <w:spacing w:before="9"/>
        <w:rPr>
          <w:rFonts w:ascii="Arial" w:eastAsia="Arial" w:hAnsi="Arial" w:cs="Arial"/>
          <w:sz w:val="11"/>
          <w:szCs w:val="11"/>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3810" r="6350" b="10160"/>
                <wp:docPr id="419"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420" name="Group 235"/>
                        <wpg:cNvGrpSpPr>
                          <a:grpSpLocks/>
                        </wpg:cNvGrpSpPr>
                        <wpg:grpSpPr bwMode="auto">
                          <a:xfrm>
                            <a:off x="4" y="4"/>
                            <a:ext cx="1080" cy="2"/>
                            <a:chOff x="4" y="4"/>
                            <a:chExt cx="1080" cy="2"/>
                          </a:xfrm>
                        </wpg:grpSpPr>
                        <wps:wsp>
                          <wps:cNvPr id="421" name="Freeform 236"/>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9A06F4" id="Group 234"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">
                <v:group id="Group 235"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236"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MXcQA&#10;AADcAAAADwAAAGRycy9kb3ducmV2LnhtbESPQWvCQBSE70L/w/IKXqRulCIluoqECoJQUAu9PrIv&#10;2Wj2bZpdTfz3riB4HGbmG2ax6m0trtT6yrGCyTgBQZw7XXGp4Pe4+fgC4QOyxtoxKbiRh9XybbDA&#10;VLuO93Q9hFJECPsUFZgQmlRKnxuy6MeuIY5e4VqLIcq2lLrFLsJtLadJMpMWK44LBhvKDOXnw8Uq&#10;8NqffrJbKL7N37/eFVnZzUadUsP3fj0HEagPr/CzvdUKPqc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jF3EAAAA3AAAAA8AAAAAAAAAAAAAAAAAmAIAAGRycy9k&#10;b3ducmV2LnhtbFBLBQYAAAAABAAEAPUAAACJAwAAAAA=&#10;" path="m,l1080,e" filled="f" strokeweight=".36pt">
                    <v:path arrowok="t" o:connecttype="custom" o:connectlocs="0,0;1080,0" o:connectangles="0,0"/>
                  </v:shape>
                </v:group>
                <w10:anchorlock/>
              </v:group>
            </w:pict>
          </mc:Fallback>
        </mc:AlternateContent>
      </w:r>
    </w:p>
    <w:p w:rsidR="00A4744C" w:rsidRDefault="00184F58">
      <w:pPr>
        <w:spacing w:before="5"/>
        <w:ind w:left="120" w:right="220"/>
        <w:rPr>
          <w:rFonts w:ascii="Arial" w:eastAsia="Arial" w:hAnsi="Arial" w:cs="Arial"/>
          <w:sz w:val="14"/>
          <w:szCs w:val="14"/>
        </w:rPr>
      </w:pPr>
      <w:r>
        <w:rPr>
          <w:rFonts w:ascii="Arial" w:eastAsia="Arial" w:hAnsi="Arial" w:cs="Arial"/>
          <w:sz w:val="14"/>
          <w:szCs w:val="14"/>
        </w:rPr>
        <w:t>† A minimum of 18 hours of the major coursework must be at the 300-400</w:t>
      </w:r>
      <w:r>
        <w:rPr>
          <w:rFonts w:ascii="Arial" w:eastAsia="Arial" w:hAnsi="Arial" w:cs="Arial"/>
          <w:spacing w:val="4"/>
          <w:sz w:val="14"/>
          <w:szCs w:val="14"/>
        </w:rPr>
        <w:t xml:space="preserve"> </w:t>
      </w:r>
      <w:r>
        <w:rPr>
          <w:rFonts w:ascii="Arial" w:eastAsia="Arial" w:hAnsi="Arial" w:cs="Arial"/>
          <w:sz w:val="14"/>
          <w:szCs w:val="14"/>
        </w:rPr>
        <w:t>level.</w:t>
      </w:r>
    </w:p>
    <w:p w:rsidR="00A4744C" w:rsidRDefault="00184F58">
      <w:pPr>
        <w:spacing w:line="160" w:lineRule="exact"/>
        <w:ind w:left="120" w:right="220"/>
        <w:rPr>
          <w:rFonts w:ascii="Arial" w:eastAsia="Arial" w:hAnsi="Arial" w:cs="Arial"/>
          <w:sz w:val="14"/>
          <w:szCs w:val="14"/>
        </w:rPr>
      </w:pPr>
      <w:r>
        <w:rPr>
          <w:rFonts w:ascii="Arial"/>
          <w:sz w:val="14"/>
        </w:rPr>
        <w:t>*  These courses are required in the major if not completed as a part of the General Education</w:t>
      </w:r>
      <w:r>
        <w:rPr>
          <w:rFonts w:ascii="Arial"/>
          <w:spacing w:val="-19"/>
          <w:sz w:val="14"/>
        </w:rPr>
        <w:t xml:space="preserve"> </w:t>
      </w:r>
      <w:r>
        <w:rPr>
          <w:rFonts w:ascii="Arial"/>
          <w:sz w:val="14"/>
        </w:rPr>
        <w:t>Component.</w:t>
      </w:r>
    </w:p>
    <w:p w:rsidR="00A4744C" w:rsidRDefault="00184F58">
      <w:pPr>
        <w:spacing w:line="160" w:lineRule="exact"/>
        <w:ind w:left="120" w:right="220"/>
        <w:rPr>
          <w:rFonts w:ascii="Arial" w:eastAsia="Arial" w:hAnsi="Arial" w:cs="Arial"/>
          <w:sz w:val="14"/>
          <w:szCs w:val="14"/>
        </w:rPr>
      </w:pPr>
      <w:r>
        <w:rPr>
          <w:rFonts w:ascii="Arial"/>
          <w:sz w:val="14"/>
        </w:rPr>
        <w:t>** Fulfills computer literacy</w:t>
      </w:r>
      <w:r>
        <w:rPr>
          <w:rFonts w:ascii="Arial"/>
          <w:spacing w:val="-20"/>
          <w:sz w:val="14"/>
        </w:rPr>
        <w:t xml:space="preserve"> </w:t>
      </w:r>
      <w:r>
        <w:rPr>
          <w:rFonts w:ascii="Arial"/>
          <w:sz w:val="14"/>
        </w:rPr>
        <w:t>requir</w:t>
      </w:r>
      <w:r>
        <w:rPr>
          <w:rFonts w:ascii="Arial"/>
          <w:sz w:val="14"/>
        </w:rPr>
        <w:t>ement.</w:t>
      </w:r>
    </w:p>
    <w:p w:rsidR="00A4744C" w:rsidRDefault="00A4744C">
      <w:pPr>
        <w:spacing w:line="160" w:lineRule="exact"/>
        <w:rPr>
          <w:rFonts w:ascii="Arial" w:eastAsia="Arial" w:hAnsi="Arial" w:cs="Arial"/>
          <w:sz w:val="14"/>
          <w:szCs w:val="14"/>
        </w:rPr>
        <w:sectPr w:rsidR="00A4744C">
          <w:headerReference w:type="even" r:id="rId136"/>
          <w:headerReference w:type="default" r:id="rId137"/>
          <w:pgSz w:w="8640" w:h="12960"/>
          <w:pgMar w:top="920" w:right="800" w:bottom="280" w:left="600" w:header="729" w:footer="0" w:gutter="0"/>
          <w:pgNumType w:start="142"/>
          <w:cols w:space="720"/>
        </w:sectPr>
      </w:pPr>
    </w:p>
    <w:p w:rsidR="00A4744C" w:rsidRDefault="00A4744C">
      <w:pPr>
        <w:spacing w:before="4"/>
        <w:rPr>
          <w:rFonts w:ascii="Arial" w:eastAsia="Arial" w:hAnsi="Arial" w:cs="Arial"/>
          <w:sz w:val="26"/>
          <w:szCs w:val="26"/>
        </w:rPr>
      </w:pPr>
    </w:p>
    <w:p w:rsidR="00A4744C" w:rsidRDefault="00184F58">
      <w:pPr>
        <w:tabs>
          <w:tab w:val="left" w:pos="6716"/>
        </w:tabs>
        <w:spacing w:before="81"/>
        <w:ind w:left="10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right" w:leader="dot" w:pos="7121"/>
        </w:tabs>
        <w:spacing w:before="3"/>
        <w:ind w:left="107"/>
      </w:pPr>
      <w:r>
        <w:t>Cross-Cultural Interactions (FL</w:t>
      </w:r>
      <w:r>
        <w:rPr>
          <w:spacing w:val="-2"/>
        </w:rPr>
        <w:t xml:space="preserve"> </w:t>
      </w:r>
      <w:r>
        <w:t>302)</w:t>
      </w:r>
      <w:r>
        <w:tab/>
        <w:t>3</w:t>
      </w:r>
    </w:p>
    <w:p w:rsidR="00A4744C" w:rsidRDefault="00184F58">
      <w:pPr>
        <w:pStyle w:val="BodyText"/>
        <w:tabs>
          <w:tab w:val="right" w:leader="dot" w:pos="7121"/>
        </w:tabs>
        <w:ind w:left="107"/>
      </w:pPr>
      <w:r>
        <w:t xml:space="preserve">Model United Nations (PS 315 </w:t>
      </w:r>
      <w:r>
        <w:rPr>
          <w:rFonts w:cs="Arial"/>
        </w:rPr>
        <w:t xml:space="preserve">– </w:t>
      </w:r>
      <w:r>
        <w:t>may</w:t>
      </w:r>
      <w:r>
        <w:rPr>
          <w:spacing w:val="-1"/>
        </w:rPr>
        <w:t xml:space="preserve"> </w:t>
      </w:r>
      <w:r>
        <w:t>be</w:t>
      </w:r>
      <w:r>
        <w:rPr>
          <w:spacing w:val="-2"/>
        </w:rPr>
        <w:t xml:space="preserve"> </w:t>
      </w:r>
      <w:r>
        <w:t>repeated)</w:t>
      </w:r>
      <w:r>
        <w:tab/>
        <w:t>1</w:t>
      </w:r>
    </w:p>
    <w:p w:rsidR="00A4744C" w:rsidRDefault="00184F58">
      <w:pPr>
        <w:pStyle w:val="BodyText"/>
        <w:tabs>
          <w:tab w:val="right" w:leader="dot" w:pos="7121"/>
        </w:tabs>
        <w:spacing w:before="2"/>
        <w:ind w:left="107"/>
      </w:pPr>
      <w:r>
        <w:t>Geopolitics</w:t>
      </w:r>
      <w:r>
        <w:rPr>
          <w:spacing w:val="-1"/>
        </w:rPr>
        <w:t xml:space="preserve"> </w:t>
      </w:r>
      <w:r>
        <w:t>(GE</w:t>
      </w:r>
      <w:r>
        <w:rPr>
          <w:spacing w:val="-1"/>
        </w:rPr>
        <w:t xml:space="preserve"> </w:t>
      </w:r>
      <w:r>
        <w:t>402)</w:t>
      </w:r>
      <w:r>
        <w:tab/>
        <w:t>3</w:t>
      </w:r>
    </w:p>
    <w:p w:rsidR="00A4744C" w:rsidRDefault="00184F58">
      <w:pPr>
        <w:pStyle w:val="BodyText"/>
        <w:tabs>
          <w:tab w:val="right" w:leader="dot" w:pos="7121"/>
        </w:tabs>
        <w:spacing w:before="2"/>
        <w:ind w:left="107"/>
      </w:pPr>
      <w:r>
        <w:t>Divided Cultures: A study of minority groups</w:t>
      </w:r>
      <w:r>
        <w:rPr>
          <w:spacing w:val="-5"/>
        </w:rPr>
        <w:t xml:space="preserve"> </w:t>
      </w:r>
      <w:r>
        <w:t>(SO</w:t>
      </w:r>
      <w:r>
        <w:rPr>
          <w:spacing w:val="-3"/>
        </w:rPr>
        <w:t xml:space="preserve"> </w:t>
      </w:r>
      <w:r>
        <w:t>421)</w:t>
      </w:r>
      <w:r>
        <w:tab/>
        <w:t>3</w:t>
      </w:r>
    </w:p>
    <w:p w:rsidR="00A4744C" w:rsidRDefault="00184F58">
      <w:pPr>
        <w:pStyle w:val="BodyText"/>
        <w:tabs>
          <w:tab w:val="right" w:leader="dot" w:pos="7121"/>
        </w:tabs>
        <w:ind w:left="107"/>
      </w:pPr>
      <w:r>
        <w:t>International Organization</w:t>
      </w:r>
      <w:r>
        <w:rPr>
          <w:spacing w:val="-1"/>
        </w:rPr>
        <w:t xml:space="preserve"> </w:t>
      </w:r>
      <w:r>
        <w:t>(PS</w:t>
      </w:r>
      <w:r>
        <w:rPr>
          <w:spacing w:val="-1"/>
        </w:rPr>
        <w:t xml:space="preserve"> </w:t>
      </w:r>
      <w:r>
        <w:t>435)</w:t>
      </w:r>
      <w:r>
        <w:tab/>
        <w:t>3</w:t>
      </w:r>
    </w:p>
    <w:p w:rsidR="00A4744C" w:rsidRDefault="00184F58">
      <w:pPr>
        <w:pStyle w:val="BodyText"/>
        <w:tabs>
          <w:tab w:val="right" w:leader="dot" w:pos="7121"/>
        </w:tabs>
        <w:spacing w:before="2"/>
        <w:ind w:left="107"/>
      </w:pPr>
      <w:r>
        <w:t>Contemporary United States Foreign Policy</w:t>
      </w:r>
      <w:r>
        <w:rPr>
          <w:spacing w:val="-6"/>
        </w:rPr>
        <w:t xml:space="preserve"> </w:t>
      </w:r>
      <w:r>
        <w:t>(PS</w:t>
      </w:r>
      <w:r>
        <w:rPr>
          <w:spacing w:val="-1"/>
        </w:rPr>
        <w:t xml:space="preserve"> </w:t>
      </w:r>
      <w:r>
        <w:t>481)</w:t>
      </w:r>
      <w:r>
        <w:tab/>
        <w:t>3</w:t>
      </w:r>
    </w:p>
    <w:p w:rsidR="00A4744C" w:rsidRDefault="00184F58">
      <w:pPr>
        <w:pStyle w:val="BodyText"/>
        <w:tabs>
          <w:tab w:val="right" w:leader="dot" w:pos="7121"/>
        </w:tabs>
        <w:spacing w:before="2"/>
        <w:ind w:left="107"/>
      </w:pPr>
      <w:r>
        <w:t>Protest and Terrorism</w:t>
      </w:r>
      <w:r>
        <w:rPr>
          <w:spacing w:val="-4"/>
        </w:rPr>
        <w:t xml:space="preserve"> </w:t>
      </w:r>
      <w:r>
        <w:t>(PS</w:t>
      </w:r>
      <w:r>
        <w:rPr>
          <w:spacing w:val="-1"/>
        </w:rPr>
        <w:t xml:space="preserve"> </w:t>
      </w:r>
      <w:r>
        <w:t>490)</w:t>
      </w:r>
      <w:r>
        <w:tab/>
        <w:t>3</w:t>
      </w:r>
    </w:p>
    <w:p w:rsidR="00A4744C" w:rsidRDefault="00184F58">
      <w:pPr>
        <w:pStyle w:val="BodyText"/>
        <w:tabs>
          <w:tab w:val="right" w:leader="dot" w:pos="7121"/>
        </w:tabs>
        <w:ind w:left="107"/>
      </w:pPr>
      <w:r>
        <w:t>War and Peace</w:t>
      </w:r>
      <w:r>
        <w:rPr>
          <w:spacing w:val="-3"/>
        </w:rPr>
        <w:t xml:space="preserve"> </w:t>
      </w:r>
      <w:r>
        <w:t>(PS 490)</w:t>
      </w:r>
      <w:r>
        <w:tab/>
        <w:t>3</w:t>
      </w:r>
    </w:p>
    <w:p w:rsidR="00A4744C" w:rsidRDefault="00184F58">
      <w:pPr>
        <w:pStyle w:val="BodyText"/>
        <w:tabs>
          <w:tab w:val="right" w:leader="dot" w:pos="7121"/>
        </w:tabs>
        <w:spacing w:before="2"/>
        <w:ind w:left="107"/>
      </w:pPr>
      <w:r>
        <w:t>International Law Enforcement and Emergency Response (SEM</w:t>
      </w:r>
      <w:r>
        <w:rPr>
          <w:spacing w:val="-11"/>
        </w:rPr>
        <w:t xml:space="preserve"> </w:t>
      </w:r>
      <w:r>
        <w:t>497/CJ</w:t>
      </w:r>
      <w:r>
        <w:rPr>
          <w:spacing w:val="-1"/>
        </w:rPr>
        <w:t xml:space="preserve"> </w:t>
      </w:r>
      <w:r>
        <w:t>491)</w:t>
      </w:r>
      <w:r>
        <w:tab/>
        <w:t>3</w:t>
      </w:r>
    </w:p>
    <w:p w:rsidR="00A4744C" w:rsidRDefault="00184F58">
      <w:pPr>
        <w:pStyle w:val="BodyText"/>
        <w:tabs>
          <w:tab w:val="right" w:leader="dot" w:pos="7121"/>
        </w:tabs>
        <w:spacing w:before="2"/>
        <w:ind w:left="107"/>
      </w:pPr>
      <w:r>
        <w:t>Intercultural Experience</w:t>
      </w:r>
      <w:r>
        <w:rPr>
          <w:spacing w:val="-2"/>
        </w:rPr>
        <w:t xml:space="preserve"> </w:t>
      </w:r>
      <w:r>
        <w:t>(IE</w:t>
      </w:r>
      <w:r>
        <w:rPr>
          <w:spacing w:val="-2"/>
        </w:rPr>
        <w:t xml:space="preserve"> </w:t>
      </w:r>
      <w:r>
        <w:t>499)</w:t>
      </w:r>
      <w:r>
        <w:tab/>
        <w:t>3</w:t>
      </w:r>
    </w:p>
    <w:p w:rsidR="00A4744C" w:rsidRDefault="00184F58">
      <w:pPr>
        <w:pStyle w:val="BodyText"/>
        <w:tabs>
          <w:tab w:val="right" w:leader="dot" w:pos="7121"/>
        </w:tabs>
        <w:spacing w:line="165" w:lineRule="exact"/>
        <w:ind w:left="107"/>
      </w:pPr>
      <w:r>
        <w:t>Study Abroad (with approval)</w:t>
      </w:r>
      <w:r>
        <w:rPr>
          <w:spacing w:val="-3"/>
        </w:rPr>
        <w:t xml:space="preserve"> </w:t>
      </w:r>
      <w:r>
        <w:t>(SA</w:t>
      </w:r>
      <w:r>
        <w:rPr>
          <w:spacing w:val="-1"/>
        </w:rPr>
        <w:t xml:space="preserve"> </w:t>
      </w:r>
      <w:r>
        <w:t>499)</w:t>
      </w:r>
      <w:r>
        <w:tab/>
        <w:t>4</w:t>
      </w:r>
    </w:p>
    <w:p w:rsidR="00A4744C" w:rsidRDefault="00184F58">
      <w:pPr>
        <w:pStyle w:val="BodyText"/>
        <w:spacing w:line="135" w:lineRule="exact"/>
        <w:ind w:left="0" w:right="117"/>
        <w:jc w:val="right"/>
        <w:rPr>
          <w:rFonts w:cs="Arial"/>
        </w:rPr>
      </w:pPr>
      <w:r>
        <w:rPr>
          <w:rFonts w:cs="Arial"/>
          <w:w w:val="95"/>
        </w:rPr>
        <w:t>––</w:t>
      </w:r>
    </w:p>
    <w:p w:rsidR="00A4744C" w:rsidRDefault="00184F58">
      <w:pPr>
        <w:pStyle w:val="BodyText"/>
        <w:tabs>
          <w:tab w:val="right" w:pos="4133"/>
        </w:tabs>
        <w:spacing w:line="188" w:lineRule="exact"/>
        <w:ind w:left="0" w:right="117"/>
        <w:jc w:val="right"/>
      </w:pPr>
      <w:r>
        <w:t>Total</w:t>
      </w:r>
      <w:r>
        <w:tab/>
        <w:t>38</w:t>
      </w:r>
    </w:p>
    <w:p w:rsidR="00A4744C" w:rsidRDefault="00184F58">
      <w:pPr>
        <w:pStyle w:val="BodyText"/>
        <w:spacing w:before="112"/>
        <w:ind w:left="107" w:right="220"/>
      </w:pPr>
      <w:r>
        <w:t>Concentration II Requirements: International Political</w:t>
      </w:r>
      <w:r>
        <w:rPr>
          <w:spacing w:val="-16"/>
        </w:rPr>
        <w:t xml:space="preserve"> </w:t>
      </w:r>
      <w:r>
        <w:t>Economy</w:t>
      </w:r>
    </w:p>
    <w:p w:rsidR="00A4744C" w:rsidRDefault="00184F58">
      <w:pPr>
        <w:pStyle w:val="BodyText"/>
        <w:tabs>
          <w:tab w:val="right" w:leader="dot" w:pos="7121"/>
        </w:tabs>
        <w:spacing w:before="2"/>
        <w:ind w:left="107"/>
      </w:pPr>
      <w:r>
        <w:t>Economic Geography (GE</w:t>
      </w:r>
      <w:r>
        <w:rPr>
          <w:spacing w:val="-1"/>
        </w:rPr>
        <w:t xml:space="preserve"> </w:t>
      </w:r>
      <w:r>
        <w:t>321)</w:t>
      </w:r>
      <w:r>
        <w:tab/>
        <w:t>3</w:t>
      </w:r>
    </w:p>
    <w:p w:rsidR="00A4744C" w:rsidRDefault="00184F58">
      <w:pPr>
        <w:pStyle w:val="BodyText"/>
        <w:tabs>
          <w:tab w:val="right" w:leader="dot" w:pos="7121"/>
        </w:tabs>
        <w:spacing w:before="2"/>
        <w:ind w:left="107"/>
      </w:pPr>
      <w:r>
        <w:t>His</w:t>
      </w:r>
      <w:r>
        <w:t>tory of Economic Thought</w:t>
      </w:r>
      <w:r>
        <w:rPr>
          <w:spacing w:val="-4"/>
        </w:rPr>
        <w:t xml:space="preserve"> </w:t>
      </w:r>
      <w:r>
        <w:t>(EC</w:t>
      </w:r>
      <w:r>
        <w:rPr>
          <w:spacing w:val="-2"/>
        </w:rPr>
        <w:t xml:space="preserve"> </w:t>
      </w:r>
      <w:r>
        <w:t>428)</w:t>
      </w:r>
      <w:r>
        <w:tab/>
        <w:t>3</w:t>
      </w:r>
    </w:p>
    <w:p w:rsidR="00A4744C" w:rsidRDefault="00184F58">
      <w:pPr>
        <w:pStyle w:val="BodyText"/>
        <w:tabs>
          <w:tab w:val="right" w:leader="dot" w:pos="7121"/>
        </w:tabs>
        <w:ind w:left="107"/>
      </w:pPr>
      <w:r>
        <w:t>International Law of Commerce (BL</w:t>
      </w:r>
      <w:r>
        <w:rPr>
          <w:spacing w:val="-2"/>
        </w:rPr>
        <w:t xml:space="preserve"> </w:t>
      </w:r>
      <w:r>
        <w:t>455)</w:t>
      </w:r>
      <w:r>
        <w:tab/>
        <w:t>3</w:t>
      </w:r>
    </w:p>
    <w:p w:rsidR="00A4744C" w:rsidRDefault="00184F58">
      <w:pPr>
        <w:pStyle w:val="BodyText"/>
        <w:tabs>
          <w:tab w:val="right" w:leader="dot" w:pos="7121"/>
        </w:tabs>
        <w:spacing w:before="2"/>
        <w:ind w:left="107"/>
      </w:pPr>
      <w:r>
        <w:t>International Trade and Finance</w:t>
      </w:r>
      <w:r>
        <w:rPr>
          <w:spacing w:val="-1"/>
        </w:rPr>
        <w:t xml:space="preserve"> </w:t>
      </w:r>
      <w:r>
        <w:t>(EC</w:t>
      </w:r>
      <w:r>
        <w:rPr>
          <w:spacing w:val="-2"/>
        </w:rPr>
        <w:t xml:space="preserve"> </w:t>
      </w:r>
      <w:r>
        <w:t>463)</w:t>
      </w:r>
      <w:r>
        <w:tab/>
        <w:t>3</w:t>
      </w:r>
    </w:p>
    <w:p w:rsidR="00A4744C" w:rsidRDefault="00184F58">
      <w:pPr>
        <w:pStyle w:val="BodyText"/>
        <w:tabs>
          <w:tab w:val="right" w:leader="dot" w:pos="7121"/>
        </w:tabs>
        <w:spacing w:before="2"/>
        <w:ind w:left="107"/>
      </w:pPr>
      <w:r>
        <w:t>International Business (MG</w:t>
      </w:r>
      <w:r>
        <w:rPr>
          <w:spacing w:val="-3"/>
        </w:rPr>
        <w:t xml:space="preserve"> </w:t>
      </w:r>
      <w:r>
        <w:t>491)</w:t>
      </w:r>
      <w:r>
        <w:tab/>
        <w:t>3</w:t>
      </w:r>
    </w:p>
    <w:p w:rsidR="00A4744C" w:rsidRDefault="00184F58">
      <w:pPr>
        <w:pStyle w:val="BodyText"/>
        <w:tabs>
          <w:tab w:val="right" w:leader="dot" w:pos="7121"/>
        </w:tabs>
        <w:spacing w:line="164" w:lineRule="exact"/>
        <w:ind w:left="107"/>
      </w:pPr>
      <w:r>
        <w:t>Study Abroad (with approval)</w:t>
      </w:r>
      <w:r>
        <w:rPr>
          <w:spacing w:val="-3"/>
        </w:rPr>
        <w:t xml:space="preserve"> </w:t>
      </w:r>
      <w:r>
        <w:t>(SA</w:t>
      </w:r>
      <w:r>
        <w:rPr>
          <w:spacing w:val="-1"/>
        </w:rPr>
        <w:t xml:space="preserve"> </w:t>
      </w:r>
      <w:r>
        <w:t>499)</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4133"/>
        </w:tabs>
        <w:spacing w:line="188" w:lineRule="exact"/>
        <w:ind w:left="0" w:right="117"/>
        <w:jc w:val="right"/>
      </w:pPr>
      <w:r>
        <w:t>Total</w:t>
      </w:r>
      <w:r>
        <w:tab/>
        <w:t>18</w:t>
      </w:r>
    </w:p>
    <w:p w:rsidR="00A4744C" w:rsidRDefault="00184F58">
      <w:pPr>
        <w:pStyle w:val="BodyText"/>
        <w:spacing w:before="112"/>
        <w:ind w:left="107" w:right="220"/>
      </w:pPr>
      <w:r>
        <w:t>Concentration III Requirements:  Peace and Conflict</w:t>
      </w:r>
      <w:r>
        <w:rPr>
          <w:spacing w:val="-19"/>
        </w:rPr>
        <w:t xml:space="preserve"> </w:t>
      </w:r>
      <w:r>
        <w:t>Studies</w:t>
      </w:r>
    </w:p>
    <w:p w:rsidR="00A4744C" w:rsidRDefault="00184F58">
      <w:pPr>
        <w:pStyle w:val="BodyText"/>
        <w:tabs>
          <w:tab w:val="right" w:leader="dot" w:pos="7121"/>
        </w:tabs>
        <w:spacing w:before="2"/>
        <w:ind w:left="107"/>
      </w:pPr>
      <w:r>
        <w:t>Cross-Cultural Interaction</w:t>
      </w:r>
      <w:r>
        <w:rPr>
          <w:spacing w:val="-2"/>
        </w:rPr>
        <w:t xml:space="preserve"> </w:t>
      </w:r>
      <w:r>
        <w:t>(FL</w:t>
      </w:r>
      <w:r>
        <w:rPr>
          <w:spacing w:val="-2"/>
        </w:rPr>
        <w:t xml:space="preserve"> </w:t>
      </w:r>
      <w:r>
        <w:t>302)</w:t>
      </w:r>
      <w:r>
        <w:tab/>
        <w:t>3</w:t>
      </w:r>
    </w:p>
    <w:p w:rsidR="00A4744C" w:rsidRDefault="00184F58">
      <w:pPr>
        <w:pStyle w:val="BodyText"/>
        <w:tabs>
          <w:tab w:val="right" w:leader="dot" w:pos="7121"/>
        </w:tabs>
        <w:spacing w:before="2"/>
        <w:ind w:left="107"/>
      </w:pPr>
      <w:r>
        <w:t>Cultural Anthropology</w:t>
      </w:r>
      <w:r>
        <w:rPr>
          <w:spacing w:val="-2"/>
        </w:rPr>
        <w:t xml:space="preserve"> </w:t>
      </w:r>
      <w:r>
        <w:t>(SO</w:t>
      </w:r>
      <w:r>
        <w:rPr>
          <w:spacing w:val="-3"/>
        </w:rPr>
        <w:t xml:space="preserve"> </w:t>
      </w:r>
      <w:r>
        <w:t>350)</w:t>
      </w:r>
      <w:r>
        <w:tab/>
        <w:t>3</w:t>
      </w:r>
    </w:p>
    <w:p w:rsidR="00A4744C" w:rsidRDefault="00184F58">
      <w:pPr>
        <w:pStyle w:val="BodyText"/>
        <w:tabs>
          <w:tab w:val="right" w:leader="dot" w:pos="7121"/>
        </w:tabs>
        <w:ind w:left="107"/>
      </w:pPr>
      <w:r>
        <w:t>Model United Nations (PS</w:t>
      </w:r>
      <w:r>
        <w:rPr>
          <w:spacing w:val="-1"/>
        </w:rPr>
        <w:t xml:space="preserve"> </w:t>
      </w:r>
      <w:r>
        <w:t>315)</w:t>
      </w:r>
      <w:r>
        <w:tab/>
        <w:t>3</w:t>
      </w:r>
    </w:p>
    <w:p w:rsidR="00A4744C" w:rsidRDefault="00184F58">
      <w:pPr>
        <w:pStyle w:val="BodyText"/>
        <w:tabs>
          <w:tab w:val="right" w:leader="dot" w:pos="7121"/>
        </w:tabs>
        <w:spacing w:before="2"/>
        <w:ind w:left="107"/>
      </w:pPr>
      <w:r>
        <w:t>Interagency Cooperation</w:t>
      </w:r>
      <w:r>
        <w:rPr>
          <w:spacing w:val="-4"/>
        </w:rPr>
        <w:t xml:space="preserve"> </w:t>
      </w:r>
      <w:r>
        <w:t>(SEM</w:t>
      </w:r>
      <w:r>
        <w:rPr>
          <w:spacing w:val="-3"/>
        </w:rPr>
        <w:t xml:space="preserve"> </w:t>
      </w:r>
      <w:r>
        <w:t>350)</w:t>
      </w:r>
      <w:r>
        <w:tab/>
        <w:t>3</w:t>
      </w:r>
    </w:p>
    <w:p w:rsidR="00A4744C" w:rsidRDefault="00184F58">
      <w:pPr>
        <w:pStyle w:val="BodyText"/>
        <w:tabs>
          <w:tab w:val="right" w:leader="dot" w:pos="7121"/>
        </w:tabs>
        <w:spacing w:before="2"/>
        <w:ind w:left="107"/>
      </w:pPr>
      <w:r>
        <w:rPr>
          <w:rFonts w:cs="Arial"/>
        </w:rPr>
        <w:t xml:space="preserve">Global Women’s </w:t>
      </w:r>
      <w:r>
        <w:t>Issues</w:t>
      </w:r>
      <w:r>
        <w:rPr>
          <w:spacing w:val="-3"/>
        </w:rPr>
        <w:t xml:space="preserve"> </w:t>
      </w:r>
      <w:r>
        <w:t>(WS</w:t>
      </w:r>
      <w:r>
        <w:rPr>
          <w:spacing w:val="-6"/>
        </w:rPr>
        <w:t xml:space="preserve"> </w:t>
      </w:r>
      <w:r>
        <w:t>354)</w:t>
      </w:r>
      <w:r>
        <w:tab/>
        <w:t>3</w:t>
      </w:r>
    </w:p>
    <w:p w:rsidR="00A4744C" w:rsidRDefault="00184F58">
      <w:pPr>
        <w:pStyle w:val="BodyText"/>
        <w:tabs>
          <w:tab w:val="right" w:leader="dot" w:pos="7121"/>
        </w:tabs>
        <w:ind w:left="107"/>
      </w:pPr>
      <w:r>
        <w:t xml:space="preserve">Terrorism and Terrorist </w:t>
      </w:r>
      <w:r>
        <w:t>Operations</w:t>
      </w:r>
      <w:r>
        <w:rPr>
          <w:spacing w:val="-3"/>
        </w:rPr>
        <w:t xml:space="preserve"> </w:t>
      </w:r>
      <w:r>
        <w:t>(SEM</w:t>
      </w:r>
      <w:r>
        <w:rPr>
          <w:spacing w:val="-3"/>
        </w:rPr>
        <w:t xml:space="preserve"> </w:t>
      </w:r>
      <w:r>
        <w:t>405)</w:t>
      </w:r>
      <w:r>
        <w:tab/>
        <w:t>3</w:t>
      </w:r>
    </w:p>
    <w:p w:rsidR="00A4744C" w:rsidRDefault="00184F58">
      <w:pPr>
        <w:pStyle w:val="BodyText"/>
        <w:tabs>
          <w:tab w:val="right" w:leader="dot" w:pos="7121"/>
        </w:tabs>
        <w:spacing w:before="2"/>
        <w:ind w:left="107"/>
      </w:pPr>
      <w:r>
        <w:t>Divided Cultures: A study of minority groups</w:t>
      </w:r>
      <w:r>
        <w:rPr>
          <w:spacing w:val="-4"/>
        </w:rPr>
        <w:t xml:space="preserve"> </w:t>
      </w:r>
      <w:r>
        <w:t>(SO</w:t>
      </w:r>
      <w:r>
        <w:rPr>
          <w:spacing w:val="-3"/>
        </w:rPr>
        <w:t xml:space="preserve"> </w:t>
      </w:r>
      <w:r>
        <w:t>421)</w:t>
      </w:r>
      <w:r>
        <w:tab/>
        <w:t>3</w:t>
      </w:r>
    </w:p>
    <w:p w:rsidR="00A4744C" w:rsidRDefault="00184F58">
      <w:pPr>
        <w:pStyle w:val="BodyText"/>
        <w:tabs>
          <w:tab w:val="right" w:leader="dot" w:pos="7121"/>
        </w:tabs>
        <w:spacing w:before="2"/>
        <w:ind w:left="107"/>
      </w:pPr>
      <w:r>
        <w:t>Contemporary United States Foreign Policy</w:t>
      </w:r>
      <w:r>
        <w:rPr>
          <w:spacing w:val="-5"/>
        </w:rPr>
        <w:t xml:space="preserve"> </w:t>
      </w:r>
      <w:r>
        <w:t>(PS</w:t>
      </w:r>
      <w:r>
        <w:rPr>
          <w:spacing w:val="-1"/>
        </w:rPr>
        <w:t xml:space="preserve"> </w:t>
      </w:r>
      <w:r>
        <w:t>481)</w:t>
      </w:r>
      <w:r>
        <w:tab/>
        <w:t>3</w:t>
      </w:r>
    </w:p>
    <w:p w:rsidR="00A4744C" w:rsidRDefault="00184F58">
      <w:pPr>
        <w:pStyle w:val="BodyText"/>
        <w:tabs>
          <w:tab w:val="right" w:leader="dot" w:pos="7121"/>
        </w:tabs>
        <w:ind w:left="107"/>
      </w:pPr>
      <w:r>
        <w:t>Protest and Terrorism</w:t>
      </w:r>
      <w:r>
        <w:rPr>
          <w:spacing w:val="-4"/>
        </w:rPr>
        <w:t xml:space="preserve"> </w:t>
      </w:r>
      <w:r>
        <w:t>(PS</w:t>
      </w:r>
      <w:r>
        <w:rPr>
          <w:spacing w:val="-1"/>
        </w:rPr>
        <w:t xml:space="preserve"> </w:t>
      </w:r>
      <w:r>
        <w:t>490)</w:t>
      </w:r>
      <w:r>
        <w:tab/>
        <w:t>3</w:t>
      </w:r>
    </w:p>
    <w:p w:rsidR="00A4744C" w:rsidRDefault="00184F58">
      <w:pPr>
        <w:pStyle w:val="BodyText"/>
        <w:tabs>
          <w:tab w:val="right" w:leader="dot" w:pos="7121"/>
        </w:tabs>
        <w:spacing w:before="2"/>
        <w:ind w:left="107"/>
      </w:pPr>
      <w:r>
        <w:t>War and Peace</w:t>
      </w:r>
      <w:r>
        <w:rPr>
          <w:spacing w:val="-3"/>
        </w:rPr>
        <w:t xml:space="preserve"> </w:t>
      </w:r>
      <w:r>
        <w:t>(PS 490)</w:t>
      </w:r>
      <w:r>
        <w:tab/>
        <w:t>3</w:t>
      </w:r>
    </w:p>
    <w:p w:rsidR="00A4744C" w:rsidRDefault="00184F58">
      <w:pPr>
        <w:pStyle w:val="BodyText"/>
        <w:tabs>
          <w:tab w:val="right" w:leader="dot" w:pos="7121"/>
        </w:tabs>
        <w:spacing w:before="2"/>
        <w:ind w:left="107"/>
      </w:pPr>
      <w:r>
        <w:t>International Law Enforcement and Emergency Response (SEM</w:t>
      </w:r>
      <w:r>
        <w:rPr>
          <w:spacing w:val="-8"/>
        </w:rPr>
        <w:t xml:space="preserve"> </w:t>
      </w:r>
      <w:r>
        <w:t>497/CJ 4</w:t>
      </w:r>
      <w:r>
        <w:t>91)</w:t>
      </w:r>
      <w:r>
        <w:tab/>
        <w:t>3</w:t>
      </w:r>
    </w:p>
    <w:p w:rsidR="00A4744C" w:rsidRDefault="00184F58">
      <w:pPr>
        <w:pStyle w:val="BodyText"/>
        <w:tabs>
          <w:tab w:val="right" w:leader="dot" w:pos="7121"/>
        </w:tabs>
        <w:spacing w:line="164" w:lineRule="exact"/>
        <w:ind w:left="107"/>
      </w:pPr>
      <w:r>
        <w:t>Study Abroad (with approval)</w:t>
      </w:r>
      <w:r>
        <w:rPr>
          <w:spacing w:val="-3"/>
        </w:rPr>
        <w:t xml:space="preserve"> </w:t>
      </w:r>
      <w:r>
        <w:t>(SA</w:t>
      </w:r>
      <w:r>
        <w:rPr>
          <w:spacing w:val="-1"/>
        </w:rPr>
        <w:t xml:space="preserve"> </w:t>
      </w:r>
      <w:r>
        <w:t>499)</w:t>
      </w:r>
      <w:r>
        <w:tab/>
        <w:t>3</w:t>
      </w:r>
    </w:p>
    <w:p w:rsidR="00A4744C" w:rsidRDefault="00184F58">
      <w:pPr>
        <w:pStyle w:val="BodyText"/>
        <w:spacing w:line="135" w:lineRule="exact"/>
        <w:ind w:left="0" w:right="117"/>
        <w:jc w:val="right"/>
        <w:rPr>
          <w:rFonts w:cs="Arial"/>
        </w:rPr>
      </w:pPr>
      <w:r>
        <w:rPr>
          <w:rFonts w:cs="Arial"/>
          <w:w w:val="95"/>
        </w:rPr>
        <w:t>––</w:t>
      </w:r>
    </w:p>
    <w:p w:rsidR="00A4744C" w:rsidRDefault="00184F58">
      <w:pPr>
        <w:pStyle w:val="BodyText"/>
        <w:tabs>
          <w:tab w:val="right" w:pos="4133"/>
        </w:tabs>
        <w:spacing w:line="189" w:lineRule="exact"/>
        <w:ind w:left="0" w:right="117"/>
        <w:jc w:val="right"/>
      </w:pPr>
      <w:r>
        <w:t>Total</w:t>
      </w:r>
      <w:r>
        <w:tab/>
        <w:t>36</w:t>
      </w:r>
    </w:p>
    <w:p w:rsidR="00A4744C" w:rsidRDefault="00184F58">
      <w:pPr>
        <w:pStyle w:val="BodyText"/>
        <w:spacing w:before="213"/>
        <w:ind w:left="346" w:right="361"/>
        <w:jc w:val="center"/>
      </w:pPr>
      <w:r>
        <w:t>REQUIREMENTS FOR A MINOR IN LEGAL</w:t>
      </w:r>
      <w:r>
        <w:rPr>
          <w:spacing w:val="-18"/>
        </w:rPr>
        <w:t xml:space="preserve"> </w:t>
      </w:r>
      <w:r>
        <w:t>STUDIES</w:t>
      </w:r>
    </w:p>
    <w:p w:rsidR="00A4744C" w:rsidRDefault="00184F58">
      <w:pPr>
        <w:tabs>
          <w:tab w:val="left" w:pos="6716"/>
        </w:tabs>
        <w:spacing w:before="109"/>
        <w:ind w:left="10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right" w:leader="dot" w:pos="7121"/>
        </w:tabs>
        <w:spacing w:before="10"/>
        <w:ind w:left="107"/>
      </w:pPr>
      <w:r>
        <w:t>United States Constitutional History</w:t>
      </w:r>
      <w:r>
        <w:rPr>
          <w:spacing w:val="-2"/>
        </w:rPr>
        <w:t xml:space="preserve"> </w:t>
      </w:r>
      <w:r>
        <w:t>(HI/PS</w:t>
      </w:r>
      <w:r>
        <w:rPr>
          <w:spacing w:val="-1"/>
        </w:rPr>
        <w:t xml:space="preserve"> </w:t>
      </w:r>
      <w:r>
        <w:t>367)</w:t>
      </w:r>
      <w:r>
        <w:tab/>
        <w:t>3</w:t>
      </w:r>
    </w:p>
    <w:p w:rsidR="00A4744C" w:rsidRDefault="00184F58">
      <w:pPr>
        <w:pStyle w:val="BodyText"/>
        <w:tabs>
          <w:tab w:val="right" w:leader="dot" w:pos="7121"/>
        </w:tabs>
        <w:spacing w:before="2"/>
        <w:ind w:left="107"/>
      </w:pPr>
      <w:r>
        <w:t>Logic</w:t>
      </w:r>
      <w:r>
        <w:rPr>
          <w:spacing w:val="-1"/>
        </w:rPr>
        <w:t xml:space="preserve"> </w:t>
      </w:r>
      <w:r>
        <w:t>(PHL</w:t>
      </w:r>
      <w:r>
        <w:rPr>
          <w:spacing w:val="-2"/>
        </w:rPr>
        <w:t xml:space="preserve"> </w:t>
      </w:r>
      <w:r>
        <w:t>202)</w:t>
      </w:r>
      <w:r>
        <w:tab/>
        <w:t>3</w:t>
      </w:r>
    </w:p>
    <w:p w:rsidR="00A4744C" w:rsidRDefault="00184F58">
      <w:pPr>
        <w:pStyle w:val="BodyText"/>
        <w:tabs>
          <w:tab w:val="right" w:leader="dot" w:pos="7121"/>
        </w:tabs>
        <w:spacing w:before="2"/>
        <w:ind w:left="107"/>
      </w:pPr>
      <w:r>
        <w:t>Judicial Process and Behavior</w:t>
      </w:r>
      <w:r>
        <w:rPr>
          <w:spacing w:val="-1"/>
        </w:rPr>
        <w:t xml:space="preserve"> </w:t>
      </w:r>
      <w:r>
        <w:t>(PS</w:t>
      </w:r>
      <w:r>
        <w:rPr>
          <w:spacing w:val="-1"/>
        </w:rPr>
        <w:t xml:space="preserve"> </w:t>
      </w:r>
      <w:r>
        <w:t>344)</w:t>
      </w:r>
      <w:r>
        <w:tab/>
        <w:t>3</w:t>
      </w:r>
    </w:p>
    <w:p w:rsidR="00A4744C" w:rsidRDefault="00184F58">
      <w:pPr>
        <w:pStyle w:val="BodyText"/>
        <w:ind w:left="107" w:right="220"/>
      </w:pPr>
      <w:r>
        <w:t>Nine hours from the following list of additional courses</w:t>
      </w:r>
      <w:r>
        <w:rPr>
          <w:spacing w:val="-24"/>
        </w:rPr>
        <w:t xml:space="preserve"> </w:t>
      </w:r>
      <w:r>
        <w:t>(including</w:t>
      </w:r>
    </w:p>
    <w:p w:rsidR="00A4744C" w:rsidRDefault="00184F58">
      <w:pPr>
        <w:pStyle w:val="BodyText"/>
        <w:tabs>
          <w:tab w:val="right" w:leader="dot" w:pos="6654"/>
        </w:tabs>
        <w:spacing w:before="2"/>
        <w:ind w:left="0" w:right="116"/>
        <w:jc w:val="right"/>
      </w:pPr>
      <w:r>
        <w:t>At least three hours at the</w:t>
      </w:r>
      <w:r>
        <w:rPr>
          <w:spacing w:val="-5"/>
        </w:rPr>
        <w:t xml:space="preserve"> </w:t>
      </w:r>
      <w:r>
        <w:t>300-400</w:t>
      </w:r>
      <w:r>
        <w:rPr>
          <w:spacing w:val="-1"/>
        </w:rPr>
        <w:t xml:space="preserve"> </w:t>
      </w:r>
      <w:r>
        <w:t>level):</w:t>
      </w:r>
      <w:r>
        <w:tab/>
        <w:t>9</w:t>
      </w:r>
    </w:p>
    <w:p w:rsidR="00A4744C" w:rsidRDefault="00184F58">
      <w:pPr>
        <w:pStyle w:val="BodyText"/>
        <w:spacing w:before="2" w:line="242" w:lineRule="auto"/>
        <w:ind w:left="827" w:right="2612"/>
      </w:pPr>
      <w:r>
        <w:t>The Legal Environment of Business (BL 240) Business Law for Entrepreneurs (BL 381) Criminal Law (CJ</w:t>
      </w:r>
      <w:r>
        <w:rPr>
          <w:spacing w:val="-7"/>
        </w:rPr>
        <w:t xml:space="preserve"> </w:t>
      </w:r>
      <w:r>
        <w:t>295)</w:t>
      </w:r>
    </w:p>
    <w:p w:rsidR="00A4744C" w:rsidRDefault="00184F58">
      <w:pPr>
        <w:pStyle w:val="BodyText"/>
        <w:ind w:left="827" w:right="3995"/>
      </w:pPr>
      <w:r>
        <w:t>Criminal Evidence (CJ 430) Criminal P</w:t>
      </w:r>
      <w:r>
        <w:t>rocedure (CJ</w:t>
      </w:r>
      <w:r>
        <w:rPr>
          <w:spacing w:val="-10"/>
        </w:rPr>
        <w:t xml:space="preserve"> </w:t>
      </w:r>
      <w:r>
        <w:t>434)</w:t>
      </w:r>
    </w:p>
    <w:p w:rsidR="00A4744C" w:rsidRDefault="00A4744C">
      <w:pPr>
        <w:sectPr w:rsidR="00A4744C">
          <w:pgSz w:w="8640" w:h="12960"/>
          <w:pgMar w:top="920" w:right="600" w:bottom="280" w:left="800" w:header="729" w:footer="0" w:gutter="0"/>
          <w:cols w:space="720"/>
        </w:sectPr>
      </w:pPr>
    </w:p>
    <w:p w:rsidR="00A4744C" w:rsidRDefault="00A4744C">
      <w:pPr>
        <w:rPr>
          <w:rFonts w:ascii="Arial" w:eastAsia="Arial" w:hAnsi="Arial" w:cs="Arial"/>
          <w:sz w:val="14"/>
          <w:szCs w:val="14"/>
        </w:rPr>
      </w:pPr>
    </w:p>
    <w:p w:rsidR="00A4744C" w:rsidRDefault="00A4744C">
      <w:pPr>
        <w:rPr>
          <w:rFonts w:ascii="Arial" w:eastAsia="Arial" w:hAnsi="Arial" w:cs="Arial"/>
          <w:sz w:val="14"/>
          <w:szCs w:val="14"/>
        </w:rPr>
      </w:pPr>
    </w:p>
    <w:p w:rsidR="00A4744C" w:rsidRDefault="00184F58">
      <w:pPr>
        <w:tabs>
          <w:tab w:val="left" w:pos="6609"/>
        </w:tabs>
        <w:spacing w:before="93"/>
        <w:ind w:right="105"/>
        <w:jc w:val="right"/>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spacing w:before="10" w:line="242" w:lineRule="auto"/>
        <w:ind w:left="820" w:right="2546"/>
      </w:pPr>
      <w:r>
        <w:t>Communication Law and Ethics (COM 400W) Technical Writing (EN</w:t>
      </w:r>
      <w:r>
        <w:rPr>
          <w:spacing w:val="-9"/>
        </w:rPr>
        <w:t xml:space="preserve"> </w:t>
      </w:r>
      <w:r>
        <w:t>339W)</w:t>
      </w:r>
    </w:p>
    <w:p w:rsidR="00A4744C" w:rsidRDefault="00184F58">
      <w:pPr>
        <w:pStyle w:val="BodyText"/>
        <w:ind w:left="820" w:right="2958"/>
      </w:pPr>
      <w:r>
        <w:t>Entertainment Industry Law (ENT 470W) Internship (PS</w:t>
      </w:r>
      <w:r>
        <w:rPr>
          <w:spacing w:val="-4"/>
        </w:rPr>
        <w:t xml:space="preserve"> </w:t>
      </w:r>
      <w:r>
        <w:t>495)</w:t>
      </w:r>
    </w:p>
    <w:p w:rsidR="00A4744C" w:rsidRDefault="00184F58">
      <w:pPr>
        <w:pStyle w:val="BodyText"/>
        <w:spacing w:before="2"/>
        <w:ind w:left="820" w:right="594"/>
      </w:pPr>
      <w:r>
        <w:t>Law and Society (SO</w:t>
      </w:r>
      <w:r>
        <w:rPr>
          <w:spacing w:val="-11"/>
        </w:rPr>
        <w:t xml:space="preserve"> </w:t>
      </w:r>
      <w:r>
        <w:t>430)</w:t>
      </w:r>
    </w:p>
    <w:p w:rsidR="00A4744C" w:rsidRDefault="00184F58">
      <w:pPr>
        <w:pStyle w:val="BodyText"/>
        <w:tabs>
          <w:tab w:val="left" w:pos="6903"/>
        </w:tabs>
        <w:spacing w:before="2"/>
        <w:ind w:left="1180" w:right="103" w:hanging="360"/>
        <w:rPr>
          <w:rFonts w:cs="Arial"/>
        </w:rPr>
      </w:pPr>
      <w:r>
        <w:t>Other courses with approval of the Chair of the Department of Politics, Justice,</w:t>
      </w:r>
      <w:r>
        <w:rPr>
          <w:spacing w:val="-3"/>
        </w:rPr>
        <w:t xml:space="preserve"> </w:t>
      </w:r>
      <w:r>
        <w:t>and</w:t>
      </w:r>
      <w:r>
        <w:rPr>
          <w:spacing w:val="-3"/>
        </w:rPr>
        <w:t xml:space="preserve"> </w:t>
      </w:r>
      <w:r>
        <w:t>Law</w:t>
      </w:r>
      <w:r>
        <w:tab/>
      </w:r>
      <w:r>
        <w:rPr>
          <w:rFonts w:cs="Arial"/>
          <w:position w:val="-10"/>
        </w:rPr>
        <w:t>––</w:t>
      </w:r>
    </w:p>
    <w:p w:rsidR="00A4744C" w:rsidRDefault="00184F58">
      <w:pPr>
        <w:pStyle w:val="BodyText"/>
        <w:spacing w:line="159" w:lineRule="exact"/>
        <w:ind w:left="0" w:right="103"/>
        <w:jc w:val="right"/>
      </w:pPr>
      <w:r>
        <w:rPr>
          <w:w w:val="95"/>
        </w:rPr>
        <w:t>18</w:t>
      </w:r>
    </w:p>
    <w:p w:rsidR="00A4744C" w:rsidRDefault="00184F58">
      <w:pPr>
        <w:pStyle w:val="BodyText"/>
        <w:spacing w:before="112"/>
        <w:ind w:left="0" w:right="7"/>
        <w:jc w:val="center"/>
      </w:pPr>
      <w:r>
        <w:t>REQUIREMENTS FOR A MINOR IN POLITICAL</w:t>
      </w:r>
      <w:r>
        <w:rPr>
          <w:spacing w:val="-14"/>
        </w:rPr>
        <w:t xml:space="preserve"> </w:t>
      </w:r>
      <w:r>
        <w:t>SCIENCE</w:t>
      </w:r>
    </w:p>
    <w:p w:rsidR="00A4744C" w:rsidRDefault="00184F58">
      <w:pPr>
        <w:tabs>
          <w:tab w:val="left" w:pos="6609"/>
        </w:tabs>
        <w:spacing w:before="49"/>
        <w:ind w:right="5"/>
        <w:jc w:val="center"/>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right" w:leader="dot" w:pos="7114"/>
        </w:tabs>
        <w:spacing w:before="13"/>
      </w:pPr>
      <w:r>
        <w:t>United States Government and Politics</w:t>
      </w:r>
      <w:r>
        <w:rPr>
          <w:spacing w:val="-3"/>
        </w:rPr>
        <w:t xml:space="preserve"> </w:t>
      </w:r>
      <w:r>
        <w:t>(PS</w:t>
      </w:r>
      <w:r>
        <w:rPr>
          <w:spacing w:val="-1"/>
        </w:rPr>
        <w:t xml:space="preserve"> </w:t>
      </w:r>
      <w:r>
        <w:t>241)</w:t>
      </w:r>
      <w:r>
        <w:tab/>
        <w:t>3</w:t>
      </w:r>
    </w:p>
    <w:p w:rsidR="00A4744C" w:rsidRDefault="00184F58">
      <w:pPr>
        <w:pStyle w:val="BodyText"/>
        <w:tabs>
          <w:tab w:val="right" w:leader="dot" w:pos="7114"/>
        </w:tabs>
      </w:pPr>
      <w:r>
        <w:t>Political Science Electives (300 level or</w:t>
      </w:r>
      <w:r>
        <w:rPr>
          <w:spacing w:val="-2"/>
        </w:rPr>
        <w:t xml:space="preserve"> </w:t>
      </w:r>
      <w:r>
        <w:t>higher)</w:t>
      </w:r>
      <w:r>
        <w:tab/>
        <w:t>3</w:t>
      </w:r>
    </w:p>
    <w:p w:rsidR="00A4744C" w:rsidRDefault="00184F58">
      <w:pPr>
        <w:pStyle w:val="BodyText"/>
        <w:tabs>
          <w:tab w:val="right" w:leader="dot" w:pos="7114"/>
        </w:tabs>
        <w:spacing w:before="2" w:line="164" w:lineRule="exact"/>
      </w:pPr>
      <w:r>
        <w:t>Political Science Electives (any</w:t>
      </w:r>
      <w:r>
        <w:rPr>
          <w:spacing w:val="-2"/>
        </w:rPr>
        <w:t xml:space="preserve"> </w:t>
      </w:r>
      <w:r>
        <w:t>level)</w:t>
      </w:r>
      <w:r>
        <w:tab/>
        <w:t>12</w:t>
      </w:r>
    </w:p>
    <w:p w:rsidR="00A4744C" w:rsidRDefault="00184F58">
      <w:pPr>
        <w:pStyle w:val="BodyText"/>
        <w:spacing w:line="175" w:lineRule="auto"/>
        <w:ind w:left="6735" w:right="103"/>
        <w:jc w:val="right"/>
      </w:pPr>
      <w:r>
        <w:rPr>
          <w:rFonts w:cs="Arial"/>
          <w:w w:val="95"/>
        </w:rPr>
        <w:t xml:space="preserve">–– </w:t>
      </w:r>
      <w:r>
        <w:rPr>
          <w:w w:val="95"/>
        </w:rPr>
        <w:t>18</w:t>
      </w:r>
    </w:p>
    <w:p w:rsidR="00A4744C" w:rsidRDefault="00184F58">
      <w:pPr>
        <w:pStyle w:val="BodyText"/>
        <w:spacing w:before="3"/>
        <w:ind w:right="594"/>
      </w:pPr>
      <w:r>
        <w:t>A maximum of three hours of internship credit may be</w:t>
      </w:r>
      <w:r>
        <w:rPr>
          <w:spacing w:val="-15"/>
        </w:rPr>
        <w:t xml:space="preserve"> </w:t>
      </w:r>
      <w:r>
        <w:t>included.</w:t>
      </w:r>
    </w:p>
    <w:p w:rsidR="00A4744C" w:rsidRDefault="00A4744C">
      <w:pPr>
        <w:spacing w:before="5"/>
        <w:rPr>
          <w:rFonts w:ascii="Arial" w:eastAsia="Arial" w:hAnsi="Arial" w:cs="Arial"/>
          <w:sz w:val="19"/>
          <w:szCs w:val="19"/>
        </w:rPr>
      </w:pPr>
    </w:p>
    <w:p w:rsidR="00A4744C" w:rsidRDefault="00184F58">
      <w:pPr>
        <w:pStyle w:val="BodyText"/>
        <w:ind w:left="0" w:right="8"/>
        <w:jc w:val="center"/>
      </w:pPr>
      <w:r>
        <w:t>MINOR IN PUBLIC</w:t>
      </w:r>
      <w:r>
        <w:rPr>
          <w:spacing w:val="-13"/>
        </w:rPr>
        <w:t xml:space="preserve"> </w:t>
      </w:r>
      <w:r>
        <w:t>ADMINISTRATION</w:t>
      </w:r>
    </w:p>
    <w:p w:rsidR="00A4744C" w:rsidRDefault="00184F58">
      <w:pPr>
        <w:tabs>
          <w:tab w:val="left" w:pos="6709"/>
        </w:tabs>
        <w:spacing w:before="47"/>
        <w:ind w:left="10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spacing w:before="13"/>
        <w:ind w:right="594"/>
      </w:pPr>
      <w:r>
        <w:t>Nine Hours of Core</w:t>
      </w:r>
      <w:r>
        <w:rPr>
          <w:spacing w:val="-9"/>
        </w:rPr>
        <w:t xml:space="preserve"> </w:t>
      </w:r>
      <w:r>
        <w:t>Classes:</w:t>
      </w:r>
    </w:p>
    <w:p w:rsidR="00A4744C" w:rsidRDefault="00184F58">
      <w:pPr>
        <w:pStyle w:val="BodyText"/>
        <w:tabs>
          <w:tab w:val="left" w:leader="dot" w:pos="7009"/>
        </w:tabs>
      </w:pPr>
      <w:r>
        <w:t>State and Local Politics</w:t>
      </w:r>
      <w:r>
        <w:rPr>
          <w:spacing w:val="-4"/>
        </w:rPr>
        <w:t xml:space="preserve"> </w:t>
      </w:r>
      <w:r>
        <w:t>(PS</w:t>
      </w:r>
      <w:r>
        <w:rPr>
          <w:spacing w:val="-4"/>
        </w:rPr>
        <w:t xml:space="preserve"> </w:t>
      </w:r>
      <w:r>
        <w:t>243)</w:t>
      </w:r>
      <w:r>
        <w:tab/>
        <w:t>3</w:t>
      </w:r>
    </w:p>
    <w:p w:rsidR="00A4744C" w:rsidRDefault="00184F58">
      <w:pPr>
        <w:pStyle w:val="BodyText"/>
        <w:tabs>
          <w:tab w:val="left" w:leader="dot" w:pos="7009"/>
        </w:tabs>
        <w:spacing w:before="2"/>
      </w:pPr>
      <w:r>
        <w:t>Public Policy and Administration</w:t>
      </w:r>
      <w:r>
        <w:rPr>
          <w:spacing w:val="-12"/>
        </w:rPr>
        <w:t xml:space="preserve"> </w:t>
      </w:r>
      <w:r>
        <w:t>(PS</w:t>
      </w:r>
      <w:r>
        <w:rPr>
          <w:spacing w:val="-2"/>
        </w:rPr>
        <w:t xml:space="preserve"> </w:t>
      </w:r>
      <w:r>
        <w:t>244)</w:t>
      </w:r>
      <w:r>
        <w:tab/>
        <w:t>3</w:t>
      </w:r>
    </w:p>
    <w:p w:rsidR="00A4744C" w:rsidRDefault="00184F58">
      <w:pPr>
        <w:pStyle w:val="BodyText"/>
        <w:tabs>
          <w:tab w:val="left" w:leader="dot" w:pos="7009"/>
        </w:tabs>
        <w:spacing w:before="2" w:line="163" w:lineRule="exact"/>
      </w:pPr>
      <w:r>
        <w:t>Public Administration</w:t>
      </w:r>
      <w:r>
        <w:rPr>
          <w:spacing w:val="-8"/>
        </w:rPr>
        <w:t xml:space="preserve"> </w:t>
      </w:r>
      <w:r>
        <w:t>(PS</w:t>
      </w:r>
      <w:r>
        <w:rPr>
          <w:spacing w:val="-3"/>
        </w:rPr>
        <w:t xml:space="preserve"> </w:t>
      </w:r>
      <w:r>
        <w:t>311)</w:t>
      </w:r>
      <w:r>
        <w:tab/>
        <w:t>3</w:t>
      </w:r>
    </w:p>
    <w:p w:rsidR="00A4744C" w:rsidRDefault="00184F58">
      <w:pPr>
        <w:pStyle w:val="BodyText"/>
        <w:spacing w:line="177" w:lineRule="auto"/>
        <w:ind w:left="7009" w:right="103" w:hanging="106"/>
        <w:jc w:val="right"/>
      </w:pPr>
      <w:r>
        <w:rPr>
          <w:rFonts w:cs="Arial"/>
          <w:w w:val="95"/>
        </w:rPr>
        <w:t xml:space="preserve">–– </w:t>
      </w:r>
      <w:r>
        <w:rPr>
          <w:w w:val="95"/>
        </w:rPr>
        <w:t>9</w:t>
      </w:r>
    </w:p>
    <w:p w:rsidR="00A4744C" w:rsidRDefault="00184F58">
      <w:pPr>
        <w:pStyle w:val="BodyText"/>
        <w:spacing w:before="3"/>
        <w:ind w:right="594"/>
      </w:pPr>
      <w:r>
        <w:t>Nine Hours of Electives (choose any 3</w:t>
      </w:r>
      <w:r>
        <w:rPr>
          <w:spacing w:val="-17"/>
        </w:rPr>
        <w:t xml:space="preserve"> </w:t>
      </w:r>
      <w:r>
        <w:t>courses):</w:t>
      </w:r>
    </w:p>
    <w:p w:rsidR="00A4744C" w:rsidRDefault="00184F58">
      <w:pPr>
        <w:pStyle w:val="BodyText"/>
        <w:tabs>
          <w:tab w:val="right" w:leader="dot" w:pos="7114"/>
        </w:tabs>
      </w:pPr>
      <w:r>
        <w:t>Police Organization and Community Relations</w:t>
      </w:r>
      <w:r>
        <w:rPr>
          <w:spacing w:val="-6"/>
        </w:rPr>
        <w:t xml:space="preserve"> </w:t>
      </w:r>
      <w:r>
        <w:t>(CJ</w:t>
      </w:r>
      <w:r>
        <w:rPr>
          <w:spacing w:val="-1"/>
        </w:rPr>
        <w:t xml:space="preserve"> </w:t>
      </w:r>
      <w:r>
        <w:t>255)</w:t>
      </w:r>
      <w:r>
        <w:tab/>
        <w:t>3</w:t>
      </w:r>
    </w:p>
    <w:p w:rsidR="00A4744C" w:rsidRDefault="00184F58">
      <w:pPr>
        <w:pStyle w:val="BodyText"/>
        <w:tabs>
          <w:tab w:val="right" w:leader="dot" w:pos="7114"/>
        </w:tabs>
        <w:spacing w:before="2"/>
      </w:pPr>
      <w:r>
        <w:t>Professional Ethics and Legal Liabilities</w:t>
      </w:r>
      <w:r>
        <w:rPr>
          <w:spacing w:val="-3"/>
        </w:rPr>
        <w:t xml:space="preserve"> </w:t>
      </w:r>
      <w:r>
        <w:t>(CJ</w:t>
      </w:r>
      <w:r>
        <w:rPr>
          <w:spacing w:val="-1"/>
        </w:rPr>
        <w:t xml:space="preserve"> </w:t>
      </w:r>
      <w:r>
        <w:t>326)</w:t>
      </w:r>
      <w:r>
        <w:tab/>
        <w:t>3</w:t>
      </w:r>
    </w:p>
    <w:p w:rsidR="00A4744C" w:rsidRDefault="00184F58">
      <w:pPr>
        <w:pStyle w:val="BodyText"/>
        <w:tabs>
          <w:tab w:val="right" w:leader="dot" w:pos="7114"/>
        </w:tabs>
        <w:spacing w:before="2"/>
      </w:pPr>
      <w:r>
        <w:t>Criminal Justice, Public Policy, and Administration</w:t>
      </w:r>
      <w:r>
        <w:rPr>
          <w:spacing w:val="-6"/>
        </w:rPr>
        <w:t xml:space="preserve"> </w:t>
      </w:r>
      <w:r>
        <w:t>(CJ</w:t>
      </w:r>
      <w:r>
        <w:rPr>
          <w:spacing w:val="-1"/>
        </w:rPr>
        <w:t xml:space="preserve"> </w:t>
      </w:r>
      <w:r>
        <w:t>450)</w:t>
      </w:r>
      <w:r>
        <w:tab/>
        <w:t>3</w:t>
      </w:r>
    </w:p>
    <w:p w:rsidR="00A4744C" w:rsidRDefault="00184F58">
      <w:pPr>
        <w:pStyle w:val="BodyText"/>
        <w:tabs>
          <w:tab w:val="right" w:leader="dot" w:pos="7114"/>
        </w:tabs>
      </w:pPr>
      <w:r>
        <w:t>Interagency Cooperation</w:t>
      </w:r>
      <w:r>
        <w:rPr>
          <w:spacing w:val="-4"/>
        </w:rPr>
        <w:t xml:space="preserve"> </w:t>
      </w:r>
      <w:r>
        <w:t>(SEM</w:t>
      </w:r>
      <w:r>
        <w:rPr>
          <w:spacing w:val="-2"/>
        </w:rPr>
        <w:t xml:space="preserve"> </w:t>
      </w:r>
      <w:r>
        <w:t>350)</w:t>
      </w:r>
      <w:r>
        <w:tab/>
        <w:t>3</w:t>
      </w:r>
    </w:p>
    <w:p w:rsidR="00A4744C" w:rsidRDefault="00184F58">
      <w:pPr>
        <w:pStyle w:val="BodyText"/>
        <w:tabs>
          <w:tab w:val="right" w:leader="dot" w:pos="7114"/>
        </w:tabs>
        <w:spacing w:before="2"/>
      </w:pPr>
      <w:r>
        <w:t>Religion, Politics, and Public Policy</w:t>
      </w:r>
      <w:r>
        <w:rPr>
          <w:spacing w:val="-7"/>
        </w:rPr>
        <w:t xml:space="preserve"> </w:t>
      </w:r>
      <w:r>
        <w:t>(PS</w:t>
      </w:r>
      <w:r>
        <w:rPr>
          <w:spacing w:val="-1"/>
        </w:rPr>
        <w:t xml:space="preserve"> </w:t>
      </w:r>
      <w:r>
        <w:t>412)</w:t>
      </w:r>
      <w:r>
        <w:tab/>
        <w:t>3</w:t>
      </w:r>
    </w:p>
    <w:p w:rsidR="00A4744C" w:rsidRDefault="00184F58">
      <w:pPr>
        <w:pStyle w:val="BodyText"/>
        <w:tabs>
          <w:tab w:val="right" w:leader="dot" w:pos="7114"/>
        </w:tabs>
        <w:spacing w:before="2"/>
      </w:pPr>
      <w:r>
        <w:t>Public Organizations and Theory</w:t>
      </w:r>
      <w:r>
        <w:rPr>
          <w:spacing w:val="-2"/>
        </w:rPr>
        <w:t xml:space="preserve"> </w:t>
      </w:r>
      <w:r>
        <w:t>(PS</w:t>
      </w:r>
      <w:r>
        <w:rPr>
          <w:spacing w:val="-1"/>
        </w:rPr>
        <w:t xml:space="preserve"> </w:t>
      </w:r>
      <w:r>
        <w:t>413)</w:t>
      </w:r>
      <w:r>
        <w:tab/>
        <w:t>3</w:t>
      </w:r>
    </w:p>
    <w:p w:rsidR="00A4744C" w:rsidRDefault="00184F58">
      <w:pPr>
        <w:pStyle w:val="BodyText"/>
        <w:tabs>
          <w:tab w:val="right" w:leader="dot" w:pos="7114"/>
        </w:tabs>
      </w:pPr>
      <w:r>
        <w:t>Urban Politics</w:t>
      </w:r>
      <w:r>
        <w:rPr>
          <w:spacing w:val="-1"/>
        </w:rPr>
        <w:t xml:space="preserve"> </w:t>
      </w:r>
      <w:r>
        <w:t>(PS</w:t>
      </w:r>
      <w:r>
        <w:rPr>
          <w:spacing w:val="-1"/>
        </w:rPr>
        <w:t xml:space="preserve"> </w:t>
      </w:r>
      <w:r>
        <w:t>414)</w:t>
      </w:r>
      <w:r>
        <w:tab/>
        <w:t>3</w:t>
      </w:r>
    </w:p>
    <w:p w:rsidR="00A4744C" w:rsidRDefault="00184F58">
      <w:pPr>
        <w:pStyle w:val="BodyText"/>
        <w:tabs>
          <w:tab w:val="right" w:leader="dot" w:pos="7114"/>
        </w:tabs>
        <w:spacing w:before="2"/>
      </w:pPr>
      <w:r>
        <w:t>Ethics in Administrative Leadership</w:t>
      </w:r>
      <w:r>
        <w:rPr>
          <w:spacing w:val="-6"/>
        </w:rPr>
        <w:t xml:space="preserve"> </w:t>
      </w:r>
      <w:r>
        <w:t>(PS</w:t>
      </w:r>
      <w:r>
        <w:rPr>
          <w:spacing w:val="-1"/>
        </w:rPr>
        <w:t xml:space="preserve"> </w:t>
      </w:r>
      <w:r>
        <w:t>415)</w:t>
      </w:r>
      <w:r>
        <w:tab/>
        <w:t>3</w:t>
      </w:r>
    </w:p>
    <w:p w:rsidR="00A4744C" w:rsidRDefault="00184F58">
      <w:pPr>
        <w:pStyle w:val="BodyText"/>
        <w:tabs>
          <w:tab w:val="right" w:leader="dot" w:pos="7114"/>
        </w:tabs>
        <w:spacing w:before="2"/>
      </w:pPr>
      <w:r>
        <w:t>Regulating Vice in American Cities</w:t>
      </w:r>
      <w:r>
        <w:rPr>
          <w:spacing w:val="-6"/>
        </w:rPr>
        <w:t xml:space="preserve"> </w:t>
      </w:r>
      <w:r>
        <w:t>(PS</w:t>
      </w:r>
      <w:r>
        <w:rPr>
          <w:spacing w:val="-1"/>
        </w:rPr>
        <w:t xml:space="preserve"> </w:t>
      </w:r>
      <w:r>
        <w:t>418)</w:t>
      </w:r>
      <w:r>
        <w:tab/>
        <w:t>3</w:t>
      </w:r>
    </w:p>
    <w:p w:rsidR="00A4744C" w:rsidRDefault="00184F58">
      <w:pPr>
        <w:pStyle w:val="BodyText"/>
        <w:tabs>
          <w:tab w:val="right" w:leader="dot" w:pos="7114"/>
        </w:tabs>
        <w:spacing w:line="165" w:lineRule="exact"/>
      </w:pPr>
      <w:r>
        <w:t>Government Internship Practicum</w:t>
      </w:r>
      <w:r>
        <w:rPr>
          <w:spacing w:val="-3"/>
        </w:rPr>
        <w:t xml:space="preserve"> </w:t>
      </w:r>
      <w:r>
        <w:t>(PS</w:t>
      </w:r>
      <w:r>
        <w:rPr>
          <w:spacing w:val="-1"/>
        </w:rPr>
        <w:t xml:space="preserve"> </w:t>
      </w:r>
      <w:r>
        <w:t>495)</w:t>
      </w:r>
      <w:r>
        <w:tab/>
        <w:t>3</w:t>
      </w:r>
    </w:p>
    <w:p w:rsidR="00A4744C" w:rsidRDefault="00184F58">
      <w:pPr>
        <w:pStyle w:val="BodyText"/>
        <w:spacing w:before="8" w:line="156" w:lineRule="auto"/>
        <w:ind w:left="7009" w:right="103" w:hanging="106"/>
        <w:jc w:val="right"/>
      </w:pPr>
      <w:r>
        <w:rPr>
          <w:rFonts w:cs="Arial"/>
          <w:w w:val="95"/>
        </w:rPr>
        <w:t xml:space="preserve">–– </w:t>
      </w:r>
      <w:r>
        <w:rPr>
          <w:w w:val="95"/>
        </w:rPr>
        <w:t>9</w:t>
      </w:r>
    </w:p>
    <w:p w:rsidR="00A4744C" w:rsidRDefault="00184F58">
      <w:pPr>
        <w:pStyle w:val="BodyText"/>
        <w:spacing w:before="4" w:line="204" w:lineRule="exact"/>
        <w:ind w:left="0" w:right="103"/>
        <w:jc w:val="right"/>
        <w:rPr>
          <w:rFonts w:cs="Arial"/>
        </w:rPr>
      </w:pPr>
      <w:r>
        <w:rPr>
          <w:rFonts w:cs="Arial"/>
          <w:w w:val="95"/>
        </w:rPr>
        <w:t>––</w:t>
      </w:r>
    </w:p>
    <w:p w:rsidR="00A4744C" w:rsidRDefault="00184F58">
      <w:pPr>
        <w:pStyle w:val="BodyText"/>
        <w:tabs>
          <w:tab w:val="right" w:pos="4133"/>
        </w:tabs>
        <w:spacing w:line="204" w:lineRule="exact"/>
        <w:ind w:left="0" w:right="103"/>
        <w:jc w:val="right"/>
      </w:pPr>
      <w:r>
        <w:t>Total</w:t>
      </w:r>
      <w:r>
        <w:tab/>
        <w:t>18</w:t>
      </w:r>
    </w:p>
    <w:p w:rsidR="00A4744C" w:rsidRDefault="00184F58">
      <w:pPr>
        <w:pStyle w:val="BodyText"/>
        <w:spacing w:before="134"/>
        <w:ind w:left="0" w:right="7"/>
        <w:jc w:val="center"/>
      </w:pPr>
      <w:r>
        <w:t>MINOR IN SECURITY AND EMERGENCY</w:t>
      </w:r>
      <w:r>
        <w:rPr>
          <w:spacing w:val="-12"/>
        </w:rPr>
        <w:t xml:space="preserve"> </w:t>
      </w:r>
      <w:r>
        <w:t>MANAGEMENT</w:t>
      </w:r>
    </w:p>
    <w:p w:rsidR="00A4744C" w:rsidRDefault="00184F58">
      <w:pPr>
        <w:tabs>
          <w:tab w:val="left" w:pos="6709"/>
        </w:tabs>
        <w:spacing w:before="47"/>
        <w:ind w:left="10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right" w:pos="3806"/>
        </w:tabs>
        <w:spacing w:before="10"/>
      </w:pPr>
      <w:r>
        <w:t>Survey of Homeland Security</w:t>
      </w:r>
      <w:r>
        <w:rPr>
          <w:spacing w:val="-5"/>
        </w:rPr>
        <w:t xml:space="preserve"> </w:t>
      </w:r>
      <w:r>
        <w:t>(SEM</w:t>
      </w:r>
      <w:r>
        <w:rPr>
          <w:spacing w:val="-1"/>
        </w:rPr>
        <w:t xml:space="preserve"> </w:t>
      </w:r>
      <w:r>
        <w:t>250)</w:t>
      </w:r>
      <w:r>
        <w:tab/>
        <w:t>3</w:t>
      </w:r>
    </w:p>
    <w:p w:rsidR="00A4744C" w:rsidRDefault="00184F58">
      <w:pPr>
        <w:pStyle w:val="BodyText"/>
        <w:tabs>
          <w:tab w:val="right" w:leader="dot" w:pos="7114"/>
        </w:tabs>
        <w:spacing w:before="2"/>
      </w:pPr>
      <w:r>
        <w:t>Introduction to Emergency Management and Civil Response</w:t>
      </w:r>
      <w:r>
        <w:rPr>
          <w:spacing w:val="-7"/>
        </w:rPr>
        <w:t xml:space="preserve"> </w:t>
      </w:r>
      <w:r>
        <w:t>(SEM</w:t>
      </w:r>
      <w:r>
        <w:rPr>
          <w:spacing w:val="-3"/>
        </w:rPr>
        <w:t xml:space="preserve"> </w:t>
      </w:r>
      <w:r>
        <w:t>255)</w:t>
      </w:r>
      <w:r>
        <w:tab/>
        <w:t>3</w:t>
      </w:r>
    </w:p>
    <w:p w:rsidR="00A4744C" w:rsidRDefault="00184F58">
      <w:pPr>
        <w:pStyle w:val="BodyText"/>
        <w:tabs>
          <w:tab w:val="right" w:leader="dot" w:pos="7114"/>
        </w:tabs>
        <w:spacing w:before="2"/>
      </w:pPr>
      <w:r>
        <w:t>Security and Emergency Management Electives</w:t>
      </w:r>
      <w:r>
        <w:rPr>
          <w:spacing w:val="-5"/>
        </w:rPr>
        <w:t xml:space="preserve"> </w:t>
      </w:r>
      <w:r>
        <w:t>(300-400</w:t>
      </w:r>
      <w:r>
        <w:rPr>
          <w:spacing w:val="-2"/>
        </w:rPr>
        <w:t xml:space="preserve"> </w:t>
      </w:r>
      <w:r>
        <w:t>level)</w:t>
      </w:r>
      <w:r>
        <w:tab/>
        <w:t>6</w:t>
      </w:r>
    </w:p>
    <w:p w:rsidR="00A4744C" w:rsidRDefault="00184F58">
      <w:pPr>
        <w:pStyle w:val="BodyText"/>
        <w:tabs>
          <w:tab w:val="right" w:leader="dot" w:pos="7114"/>
        </w:tabs>
        <w:spacing w:line="164" w:lineRule="exact"/>
      </w:pPr>
      <w:r>
        <w:t>Criminal Justice Electives (CJ 295, 405,</w:t>
      </w:r>
      <w:r>
        <w:rPr>
          <w:spacing w:val="-3"/>
        </w:rPr>
        <w:t xml:space="preserve"> </w:t>
      </w:r>
      <w:r>
        <w:t>406,</w:t>
      </w:r>
      <w:r>
        <w:rPr>
          <w:spacing w:val="-2"/>
        </w:rPr>
        <w:t xml:space="preserve"> </w:t>
      </w:r>
      <w:r>
        <w:t>406L)</w:t>
      </w:r>
      <w:r>
        <w:tab/>
        <w:t>6</w:t>
      </w:r>
    </w:p>
    <w:p w:rsidR="00A4744C" w:rsidRDefault="00184F58">
      <w:pPr>
        <w:pStyle w:val="BodyText"/>
        <w:spacing w:line="175" w:lineRule="auto"/>
        <w:ind w:left="6735" w:right="103"/>
        <w:jc w:val="right"/>
      </w:pPr>
      <w:r>
        <w:rPr>
          <w:rFonts w:cs="Arial"/>
          <w:w w:val="95"/>
        </w:rPr>
        <w:t xml:space="preserve">–– </w:t>
      </w:r>
      <w:r>
        <w:rPr>
          <w:w w:val="95"/>
        </w:rPr>
        <w:t>18</w:t>
      </w:r>
    </w:p>
    <w:p w:rsidR="00A4744C" w:rsidRDefault="00184F58">
      <w:pPr>
        <w:pStyle w:val="BodyText"/>
        <w:spacing w:before="145"/>
        <w:ind w:left="1288" w:right="594"/>
      </w:pPr>
      <w:r>
        <w:t>REQUIREMENTS FOR A MINOR IN LEGAL</w:t>
      </w:r>
      <w:r>
        <w:rPr>
          <w:spacing w:val="-18"/>
        </w:rPr>
        <w:t xml:space="preserve"> </w:t>
      </w:r>
      <w:r>
        <w:t>STUDIES</w:t>
      </w:r>
    </w:p>
    <w:p w:rsidR="00A4744C" w:rsidRDefault="00184F58">
      <w:pPr>
        <w:pStyle w:val="BodyText"/>
        <w:ind w:left="1240" w:right="594"/>
      </w:pPr>
      <w:r>
        <w:t>(refer to section on PREPROFESSIONAL</w:t>
      </w:r>
      <w:r>
        <w:rPr>
          <w:spacing w:val="-20"/>
        </w:rPr>
        <w:t xml:space="preserve"> </w:t>
      </w:r>
      <w:r>
        <w:t>PROGRAMS)</w:t>
      </w:r>
    </w:p>
    <w:p w:rsidR="00A4744C" w:rsidRDefault="00A4744C">
      <w:pPr>
        <w:sectPr w:rsidR="00A4744C">
          <w:pgSz w:w="8640" w:h="12960"/>
          <w:pgMar w:top="920" w:right="800" w:bottom="280" w:left="620" w:header="729" w:footer="0" w:gutter="0"/>
          <w:cols w:space="720"/>
        </w:sectPr>
      </w:pPr>
    </w:p>
    <w:p w:rsidR="00A4744C" w:rsidRDefault="00A4744C">
      <w:pPr>
        <w:rPr>
          <w:rFonts w:ascii="Arial" w:eastAsia="Arial" w:hAnsi="Arial" w:cs="Arial"/>
          <w:sz w:val="18"/>
          <w:szCs w:val="18"/>
        </w:rPr>
      </w:pPr>
    </w:p>
    <w:p w:rsidR="00A4744C" w:rsidRDefault="00184F58">
      <w:pPr>
        <w:pStyle w:val="BodyText"/>
        <w:spacing w:before="162"/>
        <w:ind w:left="0" w:right="11"/>
        <w:jc w:val="center"/>
      </w:pPr>
      <w:r>
        <w:t>REQUIREMENTS FOR A LAW ENFORCEMENT ACADEMIC</w:t>
      </w:r>
      <w:r>
        <w:rPr>
          <w:spacing w:val="-16"/>
        </w:rPr>
        <w:t xml:space="preserve"> </w:t>
      </w:r>
      <w:r>
        <w:t>CERTIFICATE</w:t>
      </w:r>
    </w:p>
    <w:p w:rsidR="00A4744C" w:rsidRDefault="00184F58">
      <w:pPr>
        <w:pStyle w:val="BodyText"/>
        <w:ind w:left="348" w:right="361"/>
        <w:jc w:val="center"/>
      </w:pPr>
      <w:r>
        <w:t>(refer to section on SPECIAL PROGRAMS AND</w:t>
      </w:r>
      <w:r>
        <w:rPr>
          <w:spacing w:val="-20"/>
        </w:rPr>
        <w:t xml:space="preserve"> </w:t>
      </w:r>
      <w:r>
        <w:t>ACTIVITIES)</w:t>
      </w:r>
    </w:p>
    <w:p w:rsidR="00A4744C" w:rsidRDefault="00184F58">
      <w:pPr>
        <w:pStyle w:val="BodyText"/>
        <w:spacing w:before="144"/>
        <w:ind w:left="1089" w:right="1103"/>
        <w:jc w:val="center"/>
      </w:pPr>
      <w:r>
        <w:t>REQUIREMENTS FOR A SECURITY AND</w:t>
      </w:r>
      <w:r>
        <w:rPr>
          <w:spacing w:val="-14"/>
        </w:rPr>
        <w:t xml:space="preserve"> </w:t>
      </w:r>
      <w:r>
        <w:t>EMERGENCY MANAGEMENT</w:t>
      </w:r>
      <w:r>
        <w:rPr>
          <w:spacing w:val="-8"/>
        </w:rPr>
        <w:t xml:space="preserve"> </w:t>
      </w:r>
      <w:r>
        <w:t>CERTIFICATE</w:t>
      </w:r>
    </w:p>
    <w:p w:rsidR="00A4744C" w:rsidRDefault="00184F58">
      <w:pPr>
        <w:pStyle w:val="BodyText"/>
        <w:spacing w:before="2"/>
        <w:ind w:left="348" w:right="361"/>
        <w:jc w:val="center"/>
      </w:pPr>
      <w:r>
        <w:t>(refer to section on SPECIAL PROGRAMS AND</w:t>
      </w:r>
      <w:r>
        <w:rPr>
          <w:spacing w:val="-21"/>
        </w:rPr>
        <w:t xml:space="preserve"> </w:t>
      </w:r>
      <w:r>
        <w:t>ACTIVITIES)</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spacing w:before="7"/>
        <w:rPr>
          <w:rFonts w:ascii="Arial" w:eastAsia="Arial" w:hAnsi="Arial" w:cs="Arial"/>
          <w:sz w:val="17"/>
          <w:szCs w:val="17"/>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10795" t="6985" r="6350" b="5715"/>
                <wp:docPr id="41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417" name="Group 232"/>
                        <wpg:cNvGrpSpPr>
                          <a:grpSpLocks/>
                        </wpg:cNvGrpSpPr>
                        <wpg:grpSpPr bwMode="auto">
                          <a:xfrm>
                            <a:off x="5" y="5"/>
                            <a:ext cx="7013" cy="2"/>
                            <a:chOff x="5" y="5"/>
                            <a:chExt cx="7013" cy="2"/>
                          </a:xfrm>
                        </wpg:grpSpPr>
                        <wps:wsp>
                          <wps:cNvPr id="418" name="Freeform 233"/>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518F02" id="Group 231"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">
                <v:group id="Group 232"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233"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kcEA&#10;AADcAAAADwAAAGRycy9kb3ducmV2LnhtbERPz2vCMBS+C/4P4Qm7adpNinRGkcHAU2FuQo9vzTMt&#10;Ni9dE9v63y8HwePH93u7n2wrBup941hBukpAEFdON2wU/Hx/LjcgfEDW2DomBXfysN/NZ1vMtRv5&#10;i4ZTMCKGsM9RQR1Cl0vpq5os+pXriCN3cb3FEGFvpO5xjOG2la9JkkmLDceGGjv6qKm6nm5WQVma&#10;bLjw22/B7To9m/tfMRaZUi+L6fAOItAUnuKH+6gVrNO4Np6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PnJHBAAAA3AAAAA8AAAAAAAAAAAAAAAAAmAIAAGRycy9kb3du&#10;cmV2LnhtbFBLBQYAAAAABAAEAPUAAACGAwAAAAA=&#10;" path="m,l7013,e" filled="f" strokeweight=".48pt">
                    <v:path arrowok="t" o:connecttype="custom" o:connectlocs="0,0;7013,0" o:connectangles="0,0"/>
                  </v:shape>
                </v:group>
                <w10:anchorlock/>
              </v:group>
            </w:pict>
          </mc:Fallback>
        </mc:AlternateContent>
      </w:r>
    </w:p>
    <w:p w:rsidR="00A4744C" w:rsidRDefault="00184F58">
      <w:pPr>
        <w:spacing w:before="146"/>
        <w:ind w:left="346" w:right="361"/>
        <w:jc w:val="center"/>
        <w:rPr>
          <w:rFonts w:ascii="Arial" w:eastAsia="Arial" w:hAnsi="Arial" w:cs="Arial"/>
          <w:sz w:val="20"/>
          <w:szCs w:val="20"/>
        </w:rPr>
      </w:pPr>
      <w:r>
        <w:rPr>
          <w:rFonts w:ascii="Arial"/>
          <w:b/>
          <w:sz w:val="20"/>
        </w:rPr>
        <w:t>DEPARTMENT OF</w:t>
      </w:r>
      <w:r>
        <w:rPr>
          <w:rFonts w:ascii="Arial"/>
          <w:b/>
          <w:spacing w:val="-35"/>
          <w:sz w:val="20"/>
        </w:rPr>
        <w:t xml:space="preserve"> </w:t>
      </w:r>
      <w:r>
        <w:rPr>
          <w:rFonts w:ascii="Arial"/>
          <w:b/>
          <w:sz w:val="20"/>
        </w:rPr>
        <w:t>PSYCHOLOGY</w:t>
      </w:r>
    </w:p>
    <w:p w:rsidR="00A4744C" w:rsidRDefault="00A4744C">
      <w:pPr>
        <w:spacing w:before="1"/>
        <w:rPr>
          <w:rFonts w:ascii="Arial" w:eastAsia="Arial" w:hAnsi="Arial" w:cs="Arial"/>
          <w:b/>
          <w:bCs/>
          <w:sz w:val="12"/>
          <w:szCs w:val="12"/>
        </w:rPr>
      </w:pPr>
    </w:p>
    <w:p w:rsidR="00A4744C" w:rsidRDefault="00AD0162">
      <w:pPr>
        <w:spacing w:line="20" w:lineRule="exact"/>
        <w:ind w:left="10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8335" cy="6350"/>
                <wp:effectExtent l="5715" t="3810" r="3175" b="8890"/>
                <wp:docPr id="41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8335" cy="6350"/>
                          <a:chOff x="0" y="0"/>
                          <a:chExt cx="7021" cy="10"/>
                        </a:xfrm>
                      </wpg:grpSpPr>
                      <wpg:grpSp>
                        <wpg:cNvPr id="414" name="Group 229"/>
                        <wpg:cNvGrpSpPr>
                          <a:grpSpLocks/>
                        </wpg:cNvGrpSpPr>
                        <wpg:grpSpPr bwMode="auto">
                          <a:xfrm>
                            <a:off x="5" y="5"/>
                            <a:ext cx="7011" cy="2"/>
                            <a:chOff x="5" y="5"/>
                            <a:chExt cx="7011" cy="2"/>
                          </a:xfrm>
                        </wpg:grpSpPr>
                        <wps:wsp>
                          <wps:cNvPr id="415" name="Freeform 230"/>
                          <wps:cNvSpPr>
                            <a:spLocks/>
                          </wps:cNvSpPr>
                          <wps:spPr bwMode="auto">
                            <a:xfrm>
                              <a:off x="5" y="5"/>
                              <a:ext cx="7011" cy="2"/>
                            </a:xfrm>
                            <a:custGeom>
                              <a:avLst/>
                              <a:gdLst>
                                <a:gd name="T0" fmla="+- 0 5 5"/>
                                <a:gd name="T1" fmla="*/ T0 w 7011"/>
                                <a:gd name="T2" fmla="+- 0 7015 5"/>
                                <a:gd name="T3" fmla="*/ T2 w 7011"/>
                              </a:gdLst>
                              <a:ahLst/>
                              <a:cxnLst>
                                <a:cxn ang="0">
                                  <a:pos x="T1" y="0"/>
                                </a:cxn>
                                <a:cxn ang="0">
                                  <a:pos x="T3" y="0"/>
                                </a:cxn>
                              </a:cxnLst>
                              <a:rect l="0" t="0" r="r" b="b"/>
                              <a:pathLst>
                                <a:path w="7011">
                                  <a:moveTo>
                                    <a:pt x="0" y="0"/>
                                  </a:moveTo>
                                  <a:lnTo>
                                    <a:pt x="70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CA935B" id="Group 228" o:spid="_x0000_s1026" style="width:351.05pt;height:.5pt;mso-position-horizontal-relative:char;mso-position-vertical-relative:line" coordsize="7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">
                <v:group id="Group 229" o:spid="_x0000_s1027" style="position:absolute;left:5;top:5;width:7011;height:2" coordorigin="5,5" coordsize="7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230" o:spid="_x0000_s1028" style="position:absolute;left:5;top:5;width:7011;height:2;visibility:visible;mso-wrap-style:square;v-text-anchor:top" coordsize="7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3ocYA&#10;AADcAAAADwAAAGRycy9kb3ducmV2LnhtbESPT2vCQBTE74LfYXmCN91YTJHoKiJae+ih/sPrI/tM&#10;otm3Ibua1E/fLRQ8DjPzG2a2aE0pHlS7wrKC0TACQZxaXXCm4HjYDCYgnEfWWFomBT/kYDHvdmaY&#10;aNvwjh57n4kAYZeggtz7KpHSpTkZdENbEQfvYmuDPsg6k7rGJsBNKd+i6F0aLDgs5FjRKqf0tr8b&#10;BZv4udq2T33y2+a6/ojPy6+7+Vaq32uXUxCeWv8K/7c/tYLxKIa/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A3ocYAAADcAAAADwAAAAAAAAAAAAAAAACYAgAAZHJz&#10;L2Rvd25yZXYueG1sUEsFBgAAAAAEAAQA9QAAAIsDAAAAAA==&#10;" path="m,l7010,e" filled="f" strokeweight=".48pt">
                    <v:path arrowok="t" o:connecttype="custom" o:connectlocs="0,0;7010,0" o:connectangles="0,0"/>
                  </v:shape>
                </v:group>
                <w10:anchorlock/>
              </v:group>
            </w:pict>
          </mc:Fallback>
        </mc:AlternateContent>
      </w:r>
    </w:p>
    <w:p w:rsidR="00A4744C" w:rsidRDefault="00184F58">
      <w:pPr>
        <w:pStyle w:val="BodyText"/>
        <w:spacing w:before="163"/>
        <w:ind w:left="107" w:right="220"/>
      </w:pPr>
      <w:r>
        <w:rPr>
          <w:b/>
        </w:rPr>
        <w:t xml:space="preserve">Chair:  </w:t>
      </w:r>
      <w:r>
        <w:rPr>
          <w:spacing w:val="-4"/>
        </w:rPr>
        <w:t xml:space="preserve">Dr. </w:t>
      </w:r>
      <w:r>
        <w:t>Richard A. Hudiburg, 209 Wesleyan Hall,</w:t>
      </w:r>
      <w:r>
        <w:rPr>
          <w:spacing w:val="8"/>
        </w:rPr>
        <w:t xml:space="preserve"> </w:t>
      </w:r>
      <w:r>
        <w:t>256-765-4390</w:t>
      </w:r>
    </w:p>
    <w:p w:rsidR="00A4744C" w:rsidRDefault="00184F58">
      <w:pPr>
        <w:spacing w:before="84"/>
        <w:ind w:left="107" w:right="220"/>
        <w:rPr>
          <w:rFonts w:ascii="Arial" w:eastAsia="Arial" w:hAnsi="Arial" w:cs="Arial"/>
          <w:sz w:val="19"/>
          <w:szCs w:val="19"/>
        </w:rPr>
      </w:pPr>
      <w:r>
        <w:rPr>
          <w:rFonts w:ascii="Arial"/>
          <w:b/>
          <w:sz w:val="19"/>
        </w:rPr>
        <w:t xml:space="preserve">Faculty:  </w:t>
      </w:r>
      <w:r>
        <w:rPr>
          <w:rFonts w:ascii="Arial"/>
          <w:spacing w:val="-4"/>
          <w:sz w:val="19"/>
        </w:rPr>
        <w:t xml:space="preserve">Dr. </w:t>
      </w:r>
      <w:r>
        <w:rPr>
          <w:rFonts w:ascii="Arial"/>
          <w:sz w:val="19"/>
        </w:rPr>
        <w:t xml:space="preserve">Bates, </w:t>
      </w:r>
      <w:r>
        <w:rPr>
          <w:rFonts w:ascii="Arial"/>
          <w:spacing w:val="-4"/>
          <w:sz w:val="19"/>
        </w:rPr>
        <w:t xml:space="preserve">Dr. </w:t>
      </w:r>
      <w:r>
        <w:rPr>
          <w:rFonts w:ascii="Arial"/>
          <w:sz w:val="19"/>
        </w:rPr>
        <w:t xml:space="preserve">Carrasco, </w:t>
      </w:r>
      <w:r>
        <w:rPr>
          <w:rFonts w:ascii="Arial"/>
          <w:spacing w:val="-4"/>
          <w:sz w:val="19"/>
        </w:rPr>
        <w:t>Dr.</w:t>
      </w:r>
      <w:r>
        <w:rPr>
          <w:rFonts w:ascii="Arial"/>
          <w:spacing w:val="21"/>
          <w:sz w:val="19"/>
        </w:rPr>
        <w:t xml:space="preserve"> </w:t>
      </w:r>
      <w:r>
        <w:rPr>
          <w:rFonts w:ascii="Arial"/>
          <w:sz w:val="19"/>
        </w:rPr>
        <w:t>Zayac</w:t>
      </w:r>
    </w:p>
    <w:p w:rsidR="00A4744C" w:rsidRDefault="00184F58">
      <w:pPr>
        <w:pStyle w:val="BodyText"/>
        <w:spacing w:before="120" w:line="242" w:lineRule="auto"/>
        <w:ind w:left="107" w:right="112" w:firstLine="360"/>
        <w:jc w:val="both"/>
      </w:pPr>
      <w:r>
        <w:t>The Department of Psychology offers a major program in psychology leading</w:t>
      </w:r>
      <w:r>
        <w:rPr>
          <w:spacing w:val="-27"/>
        </w:rPr>
        <w:t xml:space="preserve"> </w:t>
      </w:r>
      <w:r>
        <w:t xml:space="preserve">to the Bachelor of Arts or Bachelor of Science degree; a minor program  in  </w:t>
      </w:r>
      <w:r>
        <w:rPr>
          <w:spacing w:val="-3"/>
        </w:rPr>
        <w:t xml:space="preserve">psychology, </w:t>
      </w:r>
      <w:r>
        <w:t xml:space="preserve">a minor program in Human Computer Interaction/ User Experience </w:t>
      </w:r>
      <w:r>
        <w:rPr>
          <w:rFonts w:cs="Arial"/>
        </w:rPr>
        <w:t xml:space="preserve">– </w:t>
      </w:r>
      <w:r>
        <w:t>Evaluation, and a C</w:t>
      </w:r>
      <w:r>
        <w:t>ertificate in Applied Behavior Analysis; service coursework for the program for the preparation of secondary teachers offered through the College of Education and Human Sciences; coursework applicable to general education component requirements in all univ</w:t>
      </w:r>
      <w:r>
        <w:t>ersity programs; and a variety of courses required or recommended in other</w:t>
      </w:r>
      <w:r>
        <w:rPr>
          <w:spacing w:val="-25"/>
        </w:rPr>
        <w:t xml:space="preserve"> </w:t>
      </w:r>
      <w:r>
        <w:t>programs.</w:t>
      </w:r>
    </w:p>
    <w:p w:rsidR="00A4744C" w:rsidRDefault="00184F58">
      <w:pPr>
        <w:pStyle w:val="BodyText"/>
        <w:spacing w:before="81" w:line="242" w:lineRule="auto"/>
        <w:ind w:left="107" w:right="112" w:firstLine="360"/>
        <w:jc w:val="both"/>
      </w:pPr>
      <w:r>
        <w:t xml:space="preserve">Programs in the department are designed to serve students who wish to prepare for graduate study in psychology and in related fields calling for supporting concentrations </w:t>
      </w:r>
      <w:r>
        <w:t>or courses in</w:t>
      </w:r>
      <w:r>
        <w:rPr>
          <w:spacing w:val="-6"/>
        </w:rPr>
        <w:t xml:space="preserve"> </w:t>
      </w:r>
      <w:r>
        <w:t>psychology.</w:t>
      </w:r>
    </w:p>
    <w:p w:rsidR="00A4744C" w:rsidRDefault="00184F58">
      <w:pPr>
        <w:pStyle w:val="BodyText"/>
        <w:spacing w:before="79" w:line="242" w:lineRule="auto"/>
        <w:ind w:left="107" w:right="113" w:firstLine="360"/>
        <w:jc w:val="both"/>
      </w:pPr>
      <w:r>
        <w:t xml:space="preserve">For majors, a modern foreign language through the intermediate level and additional coursework in </w:t>
      </w:r>
      <w:r>
        <w:rPr>
          <w:spacing w:val="-4"/>
        </w:rPr>
        <w:t xml:space="preserve">biology, </w:t>
      </w:r>
      <w:r>
        <w:rPr>
          <w:spacing w:val="-3"/>
        </w:rPr>
        <w:t xml:space="preserve">chemistry, </w:t>
      </w:r>
      <w:r>
        <w:t xml:space="preserve">computer science, mathematics, and physics are strongly recommended. Prospective majors should consult with the </w:t>
      </w:r>
      <w:r>
        <w:t>chair</w:t>
      </w:r>
      <w:r>
        <w:rPr>
          <w:spacing w:val="-8"/>
        </w:rPr>
        <w:t xml:space="preserve"> </w:t>
      </w:r>
      <w:r>
        <w:t>of</w:t>
      </w:r>
      <w:r>
        <w:rPr>
          <w:spacing w:val="-5"/>
        </w:rPr>
        <w:t xml:space="preserve"> </w:t>
      </w:r>
      <w:r>
        <w:t>the</w:t>
      </w:r>
      <w:r>
        <w:rPr>
          <w:spacing w:val="-7"/>
        </w:rPr>
        <w:t xml:space="preserve"> </w:t>
      </w:r>
      <w:r>
        <w:t>department</w:t>
      </w:r>
      <w:r>
        <w:rPr>
          <w:spacing w:val="-10"/>
        </w:rPr>
        <w:t xml:space="preserve"> </w:t>
      </w:r>
      <w:r>
        <w:t>in</w:t>
      </w:r>
      <w:r>
        <w:rPr>
          <w:spacing w:val="-7"/>
        </w:rPr>
        <w:t xml:space="preserve"> </w:t>
      </w:r>
      <w:r>
        <w:t>the</w:t>
      </w:r>
      <w:r>
        <w:rPr>
          <w:spacing w:val="-7"/>
        </w:rPr>
        <w:t xml:space="preserve"> </w:t>
      </w:r>
      <w:r>
        <w:t>selection</w:t>
      </w:r>
      <w:r>
        <w:rPr>
          <w:spacing w:val="-7"/>
        </w:rPr>
        <w:t xml:space="preserve"> </w:t>
      </w:r>
      <w:r>
        <w:t>of</w:t>
      </w:r>
      <w:r>
        <w:rPr>
          <w:spacing w:val="-5"/>
        </w:rPr>
        <w:t xml:space="preserve"> </w:t>
      </w:r>
      <w:r>
        <w:t>advanced</w:t>
      </w:r>
      <w:r>
        <w:rPr>
          <w:spacing w:val="-7"/>
        </w:rPr>
        <w:t xml:space="preserve"> </w:t>
      </w:r>
      <w:r>
        <w:t>psychology</w:t>
      </w:r>
      <w:r>
        <w:rPr>
          <w:spacing w:val="-6"/>
        </w:rPr>
        <w:t xml:space="preserve"> </w:t>
      </w:r>
      <w:r>
        <w:t>electives.</w:t>
      </w:r>
    </w:p>
    <w:p w:rsidR="00A4744C" w:rsidRDefault="00184F58">
      <w:pPr>
        <w:pStyle w:val="BodyText"/>
        <w:spacing w:before="79"/>
        <w:ind w:left="107" w:right="116" w:firstLine="360"/>
        <w:jc w:val="both"/>
      </w:pPr>
      <w:r>
        <w:t>Students with majors in psychology are required to successfully complete exit examinations prior to</w:t>
      </w:r>
      <w:r>
        <w:rPr>
          <w:spacing w:val="10"/>
        </w:rPr>
        <w:t xml:space="preserve"> </w:t>
      </w:r>
      <w:r>
        <w:t>graduation.</w:t>
      </w:r>
    </w:p>
    <w:p w:rsidR="00A4744C" w:rsidRDefault="00A4744C">
      <w:pPr>
        <w:spacing w:before="5"/>
        <w:rPr>
          <w:rFonts w:ascii="Arial" w:eastAsia="Arial" w:hAnsi="Arial" w:cs="Arial"/>
          <w:sz w:val="19"/>
          <w:szCs w:val="19"/>
        </w:rPr>
      </w:pPr>
    </w:p>
    <w:p w:rsidR="00A4744C" w:rsidRDefault="00184F58">
      <w:pPr>
        <w:pStyle w:val="BodyText"/>
        <w:ind w:left="0" w:right="14"/>
        <w:jc w:val="center"/>
      </w:pPr>
      <w:r>
        <w:t>REQUIREMENTS</w:t>
      </w:r>
      <w:r>
        <w:rPr>
          <w:spacing w:val="-6"/>
        </w:rPr>
        <w:t xml:space="preserve"> </w:t>
      </w:r>
      <w:r>
        <w:t>FOR</w:t>
      </w:r>
      <w:r>
        <w:rPr>
          <w:spacing w:val="-11"/>
        </w:rPr>
        <w:t xml:space="preserve"> </w:t>
      </w:r>
      <w:r>
        <w:t>A</w:t>
      </w:r>
      <w:r>
        <w:rPr>
          <w:spacing w:val="-11"/>
        </w:rPr>
        <w:t xml:space="preserve"> </w:t>
      </w:r>
      <w:r>
        <w:t>BACHELOR</w:t>
      </w:r>
      <w:r>
        <w:rPr>
          <w:spacing w:val="-2"/>
        </w:rPr>
        <w:t xml:space="preserve"> </w:t>
      </w:r>
      <w:r>
        <w:t>OF</w:t>
      </w:r>
      <w:r>
        <w:rPr>
          <w:spacing w:val="-11"/>
        </w:rPr>
        <w:t xml:space="preserve"> </w:t>
      </w:r>
      <w:r>
        <w:t>ARTS</w:t>
      </w:r>
      <w:r>
        <w:rPr>
          <w:spacing w:val="-4"/>
        </w:rPr>
        <w:t xml:space="preserve"> </w:t>
      </w:r>
      <w:r>
        <w:t>OR</w:t>
      </w:r>
      <w:r>
        <w:rPr>
          <w:spacing w:val="-1"/>
        </w:rPr>
        <w:t xml:space="preserve"> </w:t>
      </w:r>
      <w:r>
        <w:t>BACHELOR</w:t>
      </w:r>
      <w:r>
        <w:rPr>
          <w:spacing w:val="-2"/>
        </w:rPr>
        <w:t xml:space="preserve"> </w:t>
      </w:r>
      <w:r>
        <w:t>OF</w:t>
      </w:r>
      <w:r>
        <w:rPr>
          <w:spacing w:val="-4"/>
        </w:rPr>
        <w:t xml:space="preserve"> </w:t>
      </w:r>
      <w:r>
        <w:t xml:space="preserve">SCIENCE </w:t>
      </w:r>
      <w:r>
        <w:t>DEGREE WITH A MAJOR IN</w:t>
      </w:r>
      <w:r>
        <w:rPr>
          <w:spacing w:val="-29"/>
        </w:rPr>
        <w:t xml:space="preserve"> </w:t>
      </w:r>
      <w:r>
        <w:t>PSYCHOLOGY</w:t>
      </w:r>
    </w:p>
    <w:p w:rsidR="00A4744C" w:rsidRDefault="00184F58">
      <w:pPr>
        <w:tabs>
          <w:tab w:val="left" w:pos="6716"/>
        </w:tabs>
        <w:spacing w:before="62"/>
        <w:ind w:left="467"/>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45"/>
        </w:numPr>
        <w:tabs>
          <w:tab w:val="left" w:pos="468"/>
          <w:tab w:val="left" w:leader="dot" w:pos="6803"/>
        </w:tabs>
        <w:spacing w:before="1"/>
        <w:ind w:right="8"/>
        <w:jc w:val="center"/>
        <w:rPr>
          <w:rFonts w:ascii="Arial" w:eastAsia="Arial" w:hAnsi="Arial" w:cs="Arial"/>
          <w:sz w:val="19"/>
          <w:szCs w:val="19"/>
        </w:rPr>
      </w:pPr>
      <w:r>
        <w:rPr>
          <w:rFonts w:ascii="Arial"/>
          <w:sz w:val="19"/>
        </w:rPr>
        <w:t>General</w:t>
      </w:r>
      <w:r>
        <w:rPr>
          <w:rFonts w:ascii="Arial"/>
          <w:spacing w:val="2"/>
          <w:sz w:val="19"/>
        </w:rPr>
        <w:t xml:space="preserve"> </w:t>
      </w:r>
      <w:r>
        <w:rPr>
          <w:rFonts w:ascii="Arial"/>
          <w:sz w:val="19"/>
        </w:rPr>
        <w:t>Education Component</w:t>
      </w:r>
      <w:r>
        <w:rPr>
          <w:rFonts w:ascii="Arial"/>
          <w:sz w:val="19"/>
        </w:rPr>
        <w:tab/>
        <w:t>41</w:t>
      </w:r>
    </w:p>
    <w:p w:rsidR="00A4744C" w:rsidRDefault="00184F58">
      <w:pPr>
        <w:pStyle w:val="BodyText"/>
        <w:spacing w:line="264" w:lineRule="auto"/>
        <w:ind w:left="467" w:right="1128"/>
      </w:pPr>
      <w:r>
        <w:t>For</w:t>
      </w:r>
      <w:r>
        <w:rPr>
          <w:spacing w:val="-10"/>
        </w:rPr>
        <w:t xml:space="preserve"> </w:t>
      </w:r>
      <w:r>
        <w:t>general</w:t>
      </w:r>
      <w:r>
        <w:rPr>
          <w:spacing w:val="-8"/>
        </w:rPr>
        <w:t xml:space="preserve"> </w:t>
      </w:r>
      <w:r>
        <w:t>education</w:t>
      </w:r>
      <w:r>
        <w:rPr>
          <w:spacing w:val="-8"/>
        </w:rPr>
        <w:t xml:space="preserve"> </w:t>
      </w:r>
      <w:r>
        <w:t>requirements</w:t>
      </w:r>
      <w:r>
        <w:rPr>
          <w:spacing w:val="-8"/>
        </w:rPr>
        <w:t xml:space="preserve"> </w:t>
      </w:r>
      <w:r>
        <w:t>and</w:t>
      </w:r>
      <w:r>
        <w:rPr>
          <w:spacing w:val="-9"/>
        </w:rPr>
        <w:t xml:space="preserve"> </w:t>
      </w:r>
      <w:r>
        <w:t>additional</w:t>
      </w:r>
      <w:r>
        <w:rPr>
          <w:spacing w:val="-8"/>
        </w:rPr>
        <w:t xml:space="preserve"> </w:t>
      </w:r>
      <w:r>
        <w:t>requirements</w:t>
      </w:r>
      <w:r>
        <w:rPr>
          <w:spacing w:val="-7"/>
        </w:rPr>
        <w:t xml:space="preserve"> </w:t>
      </w:r>
      <w:r>
        <w:t>for UNA students, refer to Academic Procedures and Requirements. Psychology majors must</w:t>
      </w:r>
      <w:r>
        <w:rPr>
          <w:spacing w:val="2"/>
        </w:rPr>
        <w:t xml:space="preserve"> </w:t>
      </w:r>
      <w:r>
        <w:t>complete:</w:t>
      </w:r>
    </w:p>
    <w:p w:rsidR="00A4744C" w:rsidRDefault="00184F58">
      <w:pPr>
        <w:pStyle w:val="BodyText"/>
        <w:tabs>
          <w:tab w:val="left" w:pos="1367"/>
        </w:tabs>
        <w:spacing w:line="197" w:lineRule="exact"/>
        <w:ind w:left="467" w:right="220"/>
      </w:pPr>
      <w:r>
        <w:t>Area</w:t>
      </w:r>
      <w:r>
        <w:rPr>
          <w:spacing w:val="2"/>
        </w:rPr>
        <w:t xml:space="preserve"> </w:t>
      </w:r>
      <w:r>
        <w:t>III:</w:t>
      </w:r>
      <w:r>
        <w:tab/>
      </w:r>
      <w:r>
        <w:t xml:space="preserve">*Biology 101-102 or </w:t>
      </w:r>
      <w:r>
        <w:rPr>
          <w:spacing w:val="-7"/>
        </w:rPr>
        <w:t xml:space="preserve">111-112 </w:t>
      </w:r>
      <w:r>
        <w:rPr>
          <w:spacing w:val="18"/>
        </w:rPr>
        <w:t xml:space="preserve">.............................. </w:t>
      </w:r>
      <w:r>
        <w:t>(8)</w:t>
      </w:r>
    </w:p>
    <w:p w:rsidR="00A4744C" w:rsidRDefault="00184F58">
      <w:pPr>
        <w:pStyle w:val="BodyText"/>
        <w:tabs>
          <w:tab w:val="left" w:pos="1367"/>
        </w:tabs>
        <w:spacing w:before="2"/>
        <w:ind w:left="467" w:right="1010" w:firstLine="899"/>
      </w:pPr>
      <w:r>
        <w:t xml:space="preserve">*Mathematics </w:t>
      </w:r>
      <w:r>
        <w:rPr>
          <w:spacing w:val="-6"/>
        </w:rPr>
        <w:t xml:space="preserve">110 </w:t>
      </w:r>
      <w:r>
        <w:t xml:space="preserve">or </w:t>
      </w:r>
      <w:r>
        <w:rPr>
          <w:spacing w:val="-6"/>
        </w:rPr>
        <w:t xml:space="preserve">112 </w:t>
      </w:r>
      <w:r>
        <w:t xml:space="preserve">or </w:t>
      </w:r>
      <w:r>
        <w:rPr>
          <w:spacing w:val="-6"/>
        </w:rPr>
        <w:t xml:space="preserve">113 </w:t>
      </w:r>
      <w:r>
        <w:t xml:space="preserve">or </w:t>
      </w:r>
      <w:r>
        <w:rPr>
          <w:spacing w:val="-6"/>
        </w:rPr>
        <w:t xml:space="preserve">115 </w:t>
      </w:r>
      <w:r>
        <w:t xml:space="preserve">or </w:t>
      </w:r>
      <w:r>
        <w:rPr>
          <w:spacing w:val="12"/>
        </w:rPr>
        <w:t xml:space="preserve">125........ </w:t>
      </w:r>
      <w:r>
        <w:t>(3-4) Area</w:t>
      </w:r>
      <w:r>
        <w:rPr>
          <w:spacing w:val="4"/>
        </w:rPr>
        <w:t xml:space="preserve"> </w:t>
      </w:r>
      <w:r>
        <w:rPr>
          <w:spacing w:val="-3"/>
        </w:rPr>
        <w:t>IV:</w:t>
      </w:r>
      <w:r>
        <w:rPr>
          <w:spacing w:val="-3"/>
        </w:rPr>
        <w:tab/>
      </w:r>
      <w:r>
        <w:t xml:space="preserve">*Psychology </w:t>
      </w:r>
      <w:r>
        <w:rPr>
          <w:spacing w:val="17"/>
        </w:rPr>
        <w:t>201............................................</w:t>
      </w:r>
      <w:r>
        <w:rPr>
          <w:spacing w:val="18"/>
        </w:rPr>
        <w:t xml:space="preserve"> </w:t>
      </w:r>
      <w:r>
        <w:t>(3)</w:t>
      </w:r>
    </w:p>
    <w:p w:rsidR="00A4744C" w:rsidRDefault="00184F58">
      <w:pPr>
        <w:pStyle w:val="BodyText"/>
        <w:spacing w:before="84" w:line="242" w:lineRule="auto"/>
        <w:ind w:left="467" w:right="873"/>
      </w:pPr>
      <w:r>
        <w:t xml:space="preserve">For the Bachelor of Arts degree the student must satisfy the </w:t>
      </w:r>
      <w:r>
        <w:t>following requirement: 6 hours of a required foreign language at the</w:t>
      </w:r>
      <w:r>
        <w:rPr>
          <w:spacing w:val="-35"/>
        </w:rPr>
        <w:t xml:space="preserve"> </w:t>
      </w:r>
      <w:r>
        <w:t>introductory level.</w:t>
      </w:r>
    </w:p>
    <w:p w:rsidR="00A4744C" w:rsidRDefault="00A4744C">
      <w:pPr>
        <w:spacing w:before="4"/>
        <w:rPr>
          <w:rFonts w:ascii="Arial" w:eastAsia="Arial" w:hAnsi="Arial" w:cs="Arial"/>
          <w:sz w:val="21"/>
          <w:szCs w:val="21"/>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2540" t="6985" r="11430" b="6985"/>
                <wp:docPr id="41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411" name="Group 226"/>
                        <wpg:cNvGrpSpPr>
                          <a:grpSpLocks/>
                        </wpg:cNvGrpSpPr>
                        <wpg:grpSpPr bwMode="auto">
                          <a:xfrm>
                            <a:off x="4" y="4"/>
                            <a:ext cx="1080" cy="2"/>
                            <a:chOff x="4" y="4"/>
                            <a:chExt cx="1080" cy="2"/>
                          </a:xfrm>
                        </wpg:grpSpPr>
                        <wps:wsp>
                          <wps:cNvPr id="412" name="Freeform 227"/>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72D06C" id="Group 225"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">
                <v:group id="Group 226"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227"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Yl8QA&#10;AADcAAAADwAAAGRycy9kb3ducmV2LnhtbESPQWvCQBSE70L/w/IKXqRulCIluoqECoJQUAu9PrIv&#10;2Wj2bZpdTfz3riB4HGbmG2ax6m0trtT6yrGCyTgBQZw7XXGp4Pe4+fgC4QOyxtoxKbiRh9XybbDA&#10;VLuO93Q9hFJECPsUFZgQmlRKnxuy6MeuIY5e4VqLIcq2lLrFLsJtLadJMpMWK44LBhvKDOXnw8Uq&#10;8NqffrJbKL7N37/eFVnZzUadUsP3fj0HEagPr/CzvdUKPid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02JfEAAAA3AAAAA8AAAAAAAAAAAAAAAAAmAIAAGRycy9k&#10;b3ducmV2LnhtbFBLBQYAAAAABAAEAPUAAACJAwAAAAA=&#10;" path="m,l1080,e" filled="f" strokeweight=".36pt">
                    <v:path arrowok="t" o:connecttype="custom" o:connectlocs="0,0;1080,0" o:connectangles="0,0"/>
                  </v:shape>
                </v:group>
                <w10:anchorlock/>
              </v:group>
            </w:pict>
          </mc:Fallback>
        </mc:AlternateContent>
      </w:r>
    </w:p>
    <w:p w:rsidR="00A4744C" w:rsidRDefault="00184F58">
      <w:pPr>
        <w:spacing w:before="12"/>
        <w:ind w:left="107" w:right="220"/>
        <w:rPr>
          <w:rFonts w:ascii="Arial" w:eastAsia="Arial" w:hAnsi="Arial" w:cs="Arial"/>
          <w:sz w:val="14"/>
          <w:szCs w:val="14"/>
        </w:rPr>
      </w:pPr>
      <w:r>
        <w:rPr>
          <w:rFonts w:ascii="Arial"/>
          <w:sz w:val="14"/>
        </w:rPr>
        <w:t>*  These courses are required in the major if not completed as a part of the General Education</w:t>
      </w:r>
      <w:r>
        <w:rPr>
          <w:rFonts w:ascii="Arial"/>
          <w:spacing w:val="36"/>
          <w:sz w:val="14"/>
        </w:rPr>
        <w:t xml:space="preserve"> </w:t>
      </w:r>
      <w:r>
        <w:rPr>
          <w:rFonts w:ascii="Arial"/>
          <w:sz w:val="14"/>
        </w:rPr>
        <w:t>Component.</w:t>
      </w:r>
    </w:p>
    <w:p w:rsidR="00A4744C" w:rsidRDefault="00A4744C">
      <w:pPr>
        <w:rPr>
          <w:rFonts w:ascii="Arial" w:eastAsia="Arial" w:hAnsi="Arial" w:cs="Arial"/>
          <w:sz w:val="14"/>
          <w:szCs w:val="14"/>
        </w:rPr>
        <w:sectPr w:rsidR="00A4744C">
          <w:headerReference w:type="even" r:id="rId138"/>
          <w:headerReference w:type="default" r:id="rId139"/>
          <w:pgSz w:w="8640" w:h="12960"/>
          <w:pgMar w:top="920" w:right="600" w:bottom="280" w:left="800" w:header="729" w:footer="0" w:gutter="0"/>
          <w:pgNumType w:start="145"/>
          <w:cols w:space="720"/>
        </w:sectPr>
      </w:pPr>
    </w:p>
    <w:p w:rsidR="00A4744C" w:rsidRDefault="00A4744C">
      <w:pPr>
        <w:spacing w:before="10"/>
        <w:rPr>
          <w:rFonts w:ascii="Arial" w:eastAsia="Arial" w:hAnsi="Arial" w:cs="Arial"/>
          <w:sz w:val="24"/>
          <w:szCs w:val="24"/>
        </w:rPr>
      </w:pPr>
    </w:p>
    <w:p w:rsidR="00A4744C" w:rsidRDefault="00184F58">
      <w:pPr>
        <w:tabs>
          <w:tab w:val="left" w:pos="6729"/>
        </w:tabs>
        <w:spacing w:before="81" w:line="160" w:lineRule="exact"/>
        <w:ind w:left="48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ListParagraph"/>
        <w:numPr>
          <w:ilvl w:val="0"/>
          <w:numId w:val="45"/>
        </w:numPr>
        <w:tabs>
          <w:tab w:val="left" w:pos="481"/>
        </w:tabs>
        <w:spacing w:line="218" w:lineRule="exact"/>
        <w:ind w:left="480"/>
        <w:rPr>
          <w:rFonts w:ascii="Arial" w:eastAsia="Arial" w:hAnsi="Arial" w:cs="Arial"/>
          <w:sz w:val="19"/>
          <w:szCs w:val="19"/>
        </w:rPr>
      </w:pPr>
      <w:r>
        <w:rPr>
          <w:rFonts w:ascii="Arial"/>
          <w:sz w:val="19"/>
        </w:rPr>
        <w:t>Major Core</w:t>
      </w:r>
      <w:r>
        <w:rPr>
          <w:rFonts w:ascii="Arial"/>
          <w:spacing w:val="4"/>
          <w:sz w:val="19"/>
        </w:rPr>
        <w:t xml:space="preserve"> </w:t>
      </w:r>
      <w:r>
        <w:rPr>
          <w:rFonts w:ascii="Arial"/>
          <w:sz w:val="19"/>
        </w:rPr>
        <w:t>Requirements:</w:t>
      </w:r>
    </w:p>
    <w:p w:rsidR="00A4744C" w:rsidRDefault="00184F58">
      <w:pPr>
        <w:pStyle w:val="BodyText"/>
        <w:tabs>
          <w:tab w:val="right" w:leader="dot" w:pos="7134"/>
        </w:tabs>
        <w:spacing w:before="2"/>
        <w:ind w:left="480"/>
      </w:pPr>
      <w:r>
        <w:t>*General Psychology</w:t>
      </w:r>
      <w:r>
        <w:rPr>
          <w:spacing w:val="10"/>
        </w:rPr>
        <w:t xml:space="preserve"> </w:t>
      </w:r>
      <w:r>
        <w:t>(PY</w:t>
      </w:r>
      <w:r>
        <w:rPr>
          <w:spacing w:val="-3"/>
        </w:rPr>
        <w:t xml:space="preserve"> </w:t>
      </w:r>
      <w:r>
        <w:t>201)</w:t>
      </w:r>
      <w:r>
        <w:tab/>
        <w:t>3</w:t>
      </w:r>
    </w:p>
    <w:p w:rsidR="00A4744C" w:rsidRDefault="00184F58">
      <w:pPr>
        <w:pStyle w:val="BodyText"/>
        <w:tabs>
          <w:tab w:val="right" w:leader="dot" w:pos="7134"/>
        </w:tabs>
        <w:spacing w:before="2"/>
        <w:ind w:left="480"/>
      </w:pPr>
      <w:r>
        <w:t>Introduction to the Psychology Major</w:t>
      </w:r>
      <w:r>
        <w:rPr>
          <w:spacing w:val="22"/>
        </w:rPr>
        <w:t xml:space="preserve"> </w:t>
      </w:r>
      <w:r>
        <w:t>(PY</w:t>
      </w:r>
      <w:r>
        <w:rPr>
          <w:spacing w:val="-3"/>
        </w:rPr>
        <w:t xml:space="preserve"> </w:t>
      </w:r>
      <w:r>
        <w:t>222)</w:t>
      </w:r>
      <w:r>
        <w:tab/>
        <w:t>1</w:t>
      </w:r>
    </w:p>
    <w:p w:rsidR="00A4744C" w:rsidRDefault="00184F58">
      <w:pPr>
        <w:pStyle w:val="BodyText"/>
        <w:tabs>
          <w:tab w:val="right" w:leader="dot" w:pos="7134"/>
        </w:tabs>
        <w:ind w:left="480"/>
      </w:pPr>
      <w:r>
        <w:t>Learning</w:t>
      </w:r>
      <w:r>
        <w:rPr>
          <w:spacing w:val="4"/>
        </w:rPr>
        <w:t xml:space="preserve"> </w:t>
      </w:r>
      <w:r>
        <w:t>(PY</w:t>
      </w:r>
      <w:r>
        <w:rPr>
          <w:spacing w:val="-3"/>
        </w:rPr>
        <w:t xml:space="preserve"> </w:t>
      </w:r>
      <w:r>
        <w:t>321)</w:t>
      </w:r>
      <w:r>
        <w:tab/>
        <w:t>3</w:t>
      </w:r>
    </w:p>
    <w:p w:rsidR="00A4744C" w:rsidRDefault="00184F58">
      <w:pPr>
        <w:pStyle w:val="BodyText"/>
        <w:tabs>
          <w:tab w:val="right" w:leader="dot" w:pos="7134"/>
        </w:tabs>
        <w:spacing w:before="2"/>
        <w:ind w:left="480"/>
      </w:pPr>
      <w:r>
        <w:t>Physiological Psychology</w:t>
      </w:r>
      <w:r>
        <w:rPr>
          <w:spacing w:val="10"/>
        </w:rPr>
        <w:t xml:space="preserve"> </w:t>
      </w:r>
      <w:r>
        <w:t>(PY</w:t>
      </w:r>
      <w:r>
        <w:rPr>
          <w:spacing w:val="-3"/>
        </w:rPr>
        <w:t xml:space="preserve"> </w:t>
      </w:r>
      <w:r>
        <w:t>361)</w:t>
      </w:r>
      <w:r>
        <w:tab/>
        <w:t>3</w:t>
      </w:r>
    </w:p>
    <w:p w:rsidR="00A4744C" w:rsidRDefault="00184F58">
      <w:pPr>
        <w:pStyle w:val="BodyText"/>
        <w:tabs>
          <w:tab w:val="right" w:leader="dot" w:pos="7134"/>
        </w:tabs>
        <w:spacing w:before="2"/>
        <w:ind w:left="480"/>
      </w:pPr>
      <w:r>
        <w:t>**Psychological Statistics</w:t>
      </w:r>
      <w:r>
        <w:rPr>
          <w:spacing w:val="7"/>
        </w:rPr>
        <w:t xml:space="preserve"> </w:t>
      </w:r>
      <w:r>
        <w:t>(PY</w:t>
      </w:r>
      <w:r>
        <w:rPr>
          <w:spacing w:val="-3"/>
        </w:rPr>
        <w:t xml:space="preserve"> </w:t>
      </w:r>
      <w:r>
        <w:t>375)</w:t>
      </w:r>
      <w:r>
        <w:tab/>
        <w:t>3</w:t>
      </w:r>
    </w:p>
    <w:p w:rsidR="00A4744C" w:rsidRDefault="00184F58">
      <w:pPr>
        <w:pStyle w:val="BodyText"/>
        <w:tabs>
          <w:tab w:val="right" w:leader="dot" w:pos="7134"/>
        </w:tabs>
        <w:ind w:left="480"/>
      </w:pPr>
      <w:r>
        <w:t>Experimental Psychology</w:t>
      </w:r>
      <w:r>
        <w:rPr>
          <w:spacing w:val="8"/>
        </w:rPr>
        <w:t xml:space="preserve"> </w:t>
      </w:r>
      <w:r>
        <w:t>(PY</w:t>
      </w:r>
      <w:r>
        <w:rPr>
          <w:spacing w:val="-3"/>
        </w:rPr>
        <w:t xml:space="preserve"> </w:t>
      </w:r>
      <w:r>
        <w:t>465W)</w:t>
      </w:r>
      <w:r>
        <w:tab/>
        <w:t>3</w:t>
      </w:r>
    </w:p>
    <w:p w:rsidR="00A4744C" w:rsidRDefault="00184F58">
      <w:pPr>
        <w:pStyle w:val="BodyText"/>
        <w:spacing w:before="1" w:line="310" w:lineRule="exact"/>
        <w:ind w:left="480"/>
        <w:rPr>
          <w:rFonts w:cs="Arial"/>
        </w:rPr>
      </w:pPr>
      <w:r>
        <w:rPr>
          <w:spacing w:val="-2"/>
          <w:w w:val="99"/>
        </w:rPr>
        <w:t>Ps</w:t>
      </w:r>
      <w:r>
        <w:rPr>
          <w:spacing w:val="-4"/>
          <w:w w:val="99"/>
        </w:rPr>
        <w:t>y</w:t>
      </w:r>
      <w:r>
        <w:rPr>
          <w:spacing w:val="-2"/>
          <w:w w:val="99"/>
        </w:rPr>
        <w:t>c</w:t>
      </w:r>
      <w:r>
        <w:rPr>
          <w:spacing w:val="-3"/>
          <w:w w:val="99"/>
        </w:rPr>
        <w:t>ho</w:t>
      </w:r>
      <w:r>
        <w:rPr>
          <w:spacing w:val="-2"/>
          <w:w w:val="99"/>
        </w:rPr>
        <w:t>l</w:t>
      </w:r>
      <w:r>
        <w:rPr>
          <w:spacing w:val="-3"/>
          <w:w w:val="99"/>
        </w:rPr>
        <w:t>og</w:t>
      </w:r>
      <w:r>
        <w:rPr>
          <w:w w:val="99"/>
        </w:rPr>
        <w:t>y</w:t>
      </w:r>
      <w:r>
        <w:rPr>
          <w:spacing w:val="-2"/>
        </w:rPr>
        <w:t xml:space="preserve"> </w:t>
      </w:r>
      <w:r>
        <w:rPr>
          <w:spacing w:val="-2"/>
          <w:w w:val="99"/>
        </w:rPr>
        <w:t>El</w:t>
      </w:r>
      <w:r>
        <w:rPr>
          <w:spacing w:val="-3"/>
          <w:w w:val="99"/>
        </w:rPr>
        <w:t>e</w:t>
      </w:r>
      <w:r>
        <w:rPr>
          <w:spacing w:val="-2"/>
          <w:w w:val="99"/>
        </w:rPr>
        <w:t>c</w:t>
      </w:r>
      <w:r>
        <w:rPr>
          <w:spacing w:val="-3"/>
          <w:w w:val="99"/>
        </w:rPr>
        <w:t>t</w:t>
      </w:r>
      <w:r>
        <w:rPr>
          <w:w w:val="99"/>
        </w:rPr>
        <w:t>i</w:t>
      </w:r>
      <w:r>
        <w:rPr>
          <w:spacing w:val="-4"/>
          <w:w w:val="99"/>
        </w:rPr>
        <w:t>v</w:t>
      </w:r>
      <w:r>
        <w:rPr>
          <w:spacing w:val="-2"/>
          <w:w w:val="99"/>
        </w:rPr>
        <w:t>e</w:t>
      </w:r>
      <w:r>
        <w:rPr>
          <w:w w:val="99"/>
        </w:rPr>
        <w:t>s</w:t>
      </w:r>
      <w:r>
        <w:rPr>
          <w:spacing w:val="1"/>
        </w:rPr>
        <w:t xml:space="preserve"> </w:t>
      </w:r>
      <w:r>
        <w:rPr>
          <w:spacing w:val="-4"/>
          <w:w w:val="99"/>
        </w:rPr>
        <w:t>(</w:t>
      </w:r>
      <w:r>
        <w:rPr>
          <w:spacing w:val="-2"/>
          <w:w w:val="99"/>
        </w:rPr>
        <w:t>i</w:t>
      </w:r>
      <w:r>
        <w:rPr>
          <w:spacing w:val="-3"/>
          <w:w w:val="99"/>
        </w:rPr>
        <w:t>n</w:t>
      </w:r>
      <w:r>
        <w:rPr>
          <w:spacing w:val="-2"/>
          <w:w w:val="99"/>
        </w:rPr>
        <w:t>cl</w:t>
      </w:r>
      <w:r>
        <w:rPr>
          <w:spacing w:val="-3"/>
          <w:w w:val="99"/>
        </w:rPr>
        <w:t>ud</w:t>
      </w:r>
      <w:r>
        <w:rPr>
          <w:spacing w:val="-2"/>
          <w:w w:val="99"/>
        </w:rPr>
        <w:t>in</w:t>
      </w:r>
      <w:r>
        <w:rPr>
          <w:w w:val="99"/>
        </w:rPr>
        <w:t>g</w:t>
      </w:r>
      <w:r>
        <w:t xml:space="preserve"> </w:t>
      </w:r>
      <w:r>
        <w:rPr>
          <w:spacing w:val="-3"/>
          <w:w w:val="99"/>
        </w:rPr>
        <w:t>a</w:t>
      </w:r>
      <w:r>
        <w:rPr>
          <w:w w:val="99"/>
        </w:rPr>
        <w:t>t</w:t>
      </w:r>
      <w:r>
        <w:t xml:space="preserve"> </w:t>
      </w:r>
      <w:r>
        <w:rPr>
          <w:spacing w:val="-2"/>
          <w:w w:val="99"/>
        </w:rPr>
        <w:t>l</w:t>
      </w:r>
      <w:r>
        <w:rPr>
          <w:spacing w:val="-3"/>
          <w:w w:val="99"/>
        </w:rPr>
        <w:t>ea</w:t>
      </w:r>
      <w:r>
        <w:rPr>
          <w:spacing w:val="-2"/>
          <w:w w:val="99"/>
        </w:rPr>
        <w:t>s</w:t>
      </w:r>
      <w:r>
        <w:rPr>
          <w:w w:val="99"/>
        </w:rPr>
        <w:t>t</w:t>
      </w:r>
      <w:r>
        <w:t xml:space="preserve"> </w:t>
      </w:r>
      <w:r>
        <w:rPr>
          <w:spacing w:val="-2"/>
          <w:w w:val="99"/>
        </w:rPr>
        <w:t>s</w:t>
      </w:r>
      <w:r>
        <w:rPr>
          <w:spacing w:val="-1"/>
          <w:w w:val="99"/>
        </w:rPr>
        <w:t>i</w:t>
      </w:r>
      <w:r>
        <w:rPr>
          <w:w w:val="99"/>
        </w:rPr>
        <w:t>x</w:t>
      </w:r>
      <w:r>
        <w:rPr>
          <w:spacing w:val="1"/>
        </w:rPr>
        <w:t xml:space="preserve"> </w:t>
      </w:r>
      <w:r>
        <w:rPr>
          <w:spacing w:val="-3"/>
          <w:w w:val="99"/>
        </w:rPr>
        <w:t>hou</w:t>
      </w:r>
      <w:r>
        <w:rPr>
          <w:spacing w:val="-4"/>
          <w:w w:val="99"/>
        </w:rPr>
        <w:t>r</w:t>
      </w:r>
      <w:r>
        <w:rPr>
          <w:w w:val="99"/>
        </w:rPr>
        <w:t>s</w:t>
      </w:r>
      <w:r>
        <w:rPr>
          <w:spacing w:val="3"/>
        </w:rPr>
        <w:t xml:space="preserve"> </w:t>
      </w:r>
      <w:r>
        <w:rPr>
          <w:spacing w:val="-3"/>
          <w:w w:val="99"/>
        </w:rPr>
        <w:t>300</w:t>
      </w:r>
      <w:r>
        <w:rPr>
          <w:spacing w:val="-1"/>
          <w:w w:val="99"/>
        </w:rPr>
        <w:t>-</w:t>
      </w:r>
      <w:r>
        <w:rPr>
          <w:spacing w:val="-3"/>
          <w:w w:val="99"/>
        </w:rPr>
        <w:t>40</w:t>
      </w:r>
      <w:r>
        <w:rPr>
          <w:w w:val="99"/>
        </w:rPr>
        <w:t>0</w:t>
      </w:r>
      <w:r>
        <w:rPr>
          <w:spacing w:val="2"/>
        </w:rPr>
        <w:t xml:space="preserve"> </w:t>
      </w:r>
      <w:r>
        <w:rPr>
          <w:spacing w:val="-2"/>
          <w:w w:val="99"/>
        </w:rPr>
        <w:t>l</w:t>
      </w:r>
      <w:r>
        <w:rPr>
          <w:spacing w:val="-3"/>
          <w:w w:val="99"/>
        </w:rPr>
        <w:t>e</w:t>
      </w:r>
      <w:r>
        <w:rPr>
          <w:spacing w:val="-4"/>
          <w:w w:val="99"/>
        </w:rPr>
        <w:t>v</w:t>
      </w:r>
      <w:r>
        <w:rPr>
          <w:spacing w:val="-3"/>
          <w:w w:val="99"/>
        </w:rPr>
        <w:t>e</w:t>
      </w:r>
      <w:r>
        <w:rPr>
          <w:spacing w:val="-2"/>
          <w:w w:val="99"/>
        </w:rPr>
        <w:t>l</w:t>
      </w:r>
      <w:r>
        <w:rPr>
          <w:w w:val="99"/>
        </w:rPr>
        <w:t>)</w:t>
      </w:r>
      <w:r>
        <w:rPr>
          <w:spacing w:val="-15"/>
        </w:rPr>
        <w:t xml:space="preserve"> </w:t>
      </w:r>
      <w:r>
        <w:rPr>
          <w:spacing w:val="19"/>
          <w:w w:val="99"/>
          <w:position w:val="2"/>
        </w:rPr>
        <w:t>..............</w:t>
      </w:r>
      <w:r>
        <w:rPr>
          <w:w w:val="99"/>
          <w:position w:val="2"/>
        </w:rPr>
        <w:t>.</w:t>
      </w:r>
      <w:r>
        <w:rPr>
          <w:spacing w:val="-1"/>
          <w:position w:val="2"/>
        </w:rPr>
        <w:t xml:space="preserve"> </w:t>
      </w:r>
      <w:r>
        <w:rPr>
          <w:spacing w:val="-106"/>
          <w:w w:val="99"/>
        </w:rPr>
        <w:t>1</w:t>
      </w:r>
      <w:r>
        <w:rPr>
          <w:rFonts w:cs="Arial"/>
          <w:w w:val="99"/>
          <w:position w:val="-8"/>
        </w:rPr>
        <w:t>–</w:t>
      </w:r>
      <w:r>
        <w:rPr>
          <w:spacing w:val="-106"/>
          <w:w w:val="99"/>
        </w:rPr>
        <w:t>8</w:t>
      </w:r>
      <w:r>
        <w:rPr>
          <w:rFonts w:cs="Arial"/>
          <w:w w:val="99"/>
          <w:position w:val="-8"/>
        </w:rPr>
        <w:t>–</w:t>
      </w:r>
    </w:p>
    <w:p w:rsidR="00A4744C" w:rsidRDefault="00184F58">
      <w:pPr>
        <w:pStyle w:val="BodyText"/>
        <w:spacing w:line="200" w:lineRule="exact"/>
        <w:ind w:left="0" w:right="103"/>
        <w:jc w:val="right"/>
      </w:pPr>
      <w:r>
        <w:rPr>
          <w:w w:val="95"/>
        </w:rPr>
        <w:t>34</w:t>
      </w:r>
    </w:p>
    <w:p w:rsidR="00A4744C" w:rsidRDefault="00184F58">
      <w:pPr>
        <w:pStyle w:val="BodyText"/>
        <w:spacing w:before="12" w:line="218" w:lineRule="exact"/>
        <w:ind w:left="480" w:right="220"/>
      </w:pPr>
      <w:r>
        <w:t>Prescribed Supporting</w:t>
      </w:r>
      <w:r>
        <w:rPr>
          <w:spacing w:val="-1"/>
        </w:rPr>
        <w:t xml:space="preserve"> </w:t>
      </w:r>
      <w:r>
        <w:t>Course:</w:t>
      </w:r>
    </w:p>
    <w:p w:rsidR="00A4744C" w:rsidRDefault="00AD0162">
      <w:pPr>
        <w:pStyle w:val="BodyText"/>
        <w:tabs>
          <w:tab w:val="left" w:leader="dot" w:pos="7029"/>
        </w:tabs>
        <w:spacing w:line="238" w:lineRule="exact"/>
        <w:ind w:left="480"/>
      </w:pPr>
      <w:r>
        <w:rPr>
          <w:noProof/>
        </w:rPr>
        <mc:AlternateContent>
          <mc:Choice Requires="wps">
            <w:drawing>
              <wp:anchor distT="0" distB="0" distL="114300" distR="114300" simplePos="0" relativeHeight="502998200" behindDoc="1" locked="0" layoutInCell="1" allowOverlap="1">
                <wp:simplePos x="0" y="0"/>
                <wp:positionH relativeFrom="page">
                  <wp:posOffset>4777740</wp:posOffset>
                </wp:positionH>
                <wp:positionV relativeFrom="paragraph">
                  <wp:posOffset>86360</wp:posOffset>
                </wp:positionV>
                <wp:extent cx="134620" cy="120650"/>
                <wp:effectExtent l="0" t="3810" r="2540" b="0"/>
                <wp:wrapNone/>
                <wp:docPr id="40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pStyle w:val="BodyText"/>
                              <w:spacing w:line="190" w:lineRule="exact"/>
                              <w:ind w:left="0"/>
                              <w:rPr>
                                <w:rFonts w:cs="Arial"/>
                              </w:rPr>
                            </w:pPr>
                            <w:r>
                              <w:rPr>
                                <w:rFonts w:cs="Arial"/>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1" type="#_x0000_t202" style="position:absolute;left:0;text-align:left;margin-left:376.2pt;margin-top:6.8pt;width:10.6pt;height:9.5pt;z-index:-318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ZHsw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" filled="f" stroked="f">
                <v:textbox inset="0,0,0,0">
                  <w:txbxContent>
                    <w:p w:rsidR="00A4744C" w:rsidRDefault="00184F58">
                      <w:pPr>
                        <w:pStyle w:val="BodyText"/>
                        <w:spacing w:line="190" w:lineRule="exact"/>
                        <w:ind w:left="0"/>
                        <w:rPr>
                          <w:rFonts w:cs="Arial"/>
                        </w:rPr>
                      </w:pPr>
                      <w:r>
                        <w:rPr>
                          <w:rFonts w:cs="Arial"/>
                          <w:w w:val="95"/>
                        </w:rPr>
                        <w:t>––</w:t>
                      </w:r>
                    </w:p>
                  </w:txbxContent>
                </v:textbox>
                <w10:wrap anchorx="page"/>
              </v:shape>
            </w:pict>
          </mc:Fallback>
        </mc:AlternateContent>
      </w:r>
      <w:r w:rsidR="00184F58">
        <w:t>Elementary Statistics (MA</w:t>
      </w:r>
      <w:r w:rsidR="00184F58">
        <w:rPr>
          <w:spacing w:val="-10"/>
        </w:rPr>
        <w:t xml:space="preserve"> </w:t>
      </w:r>
      <w:r w:rsidR="00184F58">
        <w:t>147)</w:t>
      </w:r>
      <w:r w:rsidR="00184F58">
        <w:tab/>
        <w:t>3</w:t>
      </w:r>
    </w:p>
    <w:p w:rsidR="00A4744C" w:rsidRDefault="00184F58">
      <w:pPr>
        <w:pStyle w:val="BodyText"/>
        <w:spacing w:before="53"/>
        <w:ind w:left="0" w:right="103"/>
        <w:jc w:val="right"/>
      </w:pPr>
      <w:r>
        <w:rPr>
          <w:w w:val="95"/>
        </w:rPr>
        <w:t>3</w:t>
      </w:r>
    </w:p>
    <w:p w:rsidR="00A4744C" w:rsidRDefault="00184F58">
      <w:pPr>
        <w:pStyle w:val="ListParagraph"/>
        <w:numPr>
          <w:ilvl w:val="0"/>
          <w:numId w:val="45"/>
        </w:numPr>
        <w:tabs>
          <w:tab w:val="left" w:pos="481"/>
        </w:tabs>
        <w:spacing w:before="12"/>
        <w:ind w:left="480"/>
        <w:rPr>
          <w:rFonts w:ascii="Arial" w:eastAsia="Arial" w:hAnsi="Arial" w:cs="Arial"/>
          <w:sz w:val="19"/>
          <w:szCs w:val="19"/>
        </w:rPr>
      </w:pPr>
      <w:r>
        <w:rPr>
          <w:rFonts w:ascii="Arial"/>
          <w:sz w:val="19"/>
        </w:rPr>
        <w:t>Minor:</w:t>
      </w:r>
    </w:p>
    <w:p w:rsidR="00A4744C" w:rsidRDefault="00184F58">
      <w:pPr>
        <w:pStyle w:val="BodyText"/>
        <w:spacing w:before="2"/>
        <w:ind w:left="480" w:right="220"/>
      </w:pPr>
      <w:r>
        <w:t>A minor, second major or second degree is required for this</w:t>
      </w:r>
      <w:r>
        <w:rPr>
          <w:spacing w:val="21"/>
        </w:rPr>
        <w:t xml:space="preserve"> </w:t>
      </w:r>
      <w:r>
        <w:rPr>
          <w:spacing w:val="-3"/>
        </w:rPr>
        <w:t>major.</w:t>
      </w:r>
    </w:p>
    <w:p w:rsidR="00A4744C" w:rsidRDefault="00184F58">
      <w:pPr>
        <w:pStyle w:val="ListParagraph"/>
        <w:numPr>
          <w:ilvl w:val="0"/>
          <w:numId w:val="45"/>
        </w:numPr>
        <w:tabs>
          <w:tab w:val="left" w:pos="481"/>
        </w:tabs>
        <w:spacing w:before="81"/>
        <w:ind w:left="480"/>
        <w:rPr>
          <w:rFonts w:ascii="Arial" w:eastAsia="Arial" w:hAnsi="Arial" w:cs="Arial"/>
          <w:sz w:val="19"/>
          <w:szCs w:val="19"/>
        </w:rPr>
      </w:pPr>
      <w:r>
        <w:rPr>
          <w:rFonts w:ascii="Arial"/>
          <w:sz w:val="19"/>
        </w:rPr>
        <w:t>General Elective hours, if required, to bring total to</w:t>
      </w:r>
      <w:r>
        <w:rPr>
          <w:rFonts w:ascii="Arial"/>
          <w:spacing w:val="27"/>
          <w:sz w:val="19"/>
        </w:rPr>
        <w:t xml:space="preserve"> </w:t>
      </w:r>
      <w:r>
        <w:rPr>
          <w:rFonts w:ascii="Arial"/>
          <w:sz w:val="19"/>
        </w:rPr>
        <w:t>120.</w:t>
      </w:r>
    </w:p>
    <w:p w:rsidR="00A4744C" w:rsidRDefault="00A4744C">
      <w:pPr>
        <w:spacing w:before="2"/>
        <w:rPr>
          <w:rFonts w:ascii="Arial" w:eastAsia="Arial" w:hAnsi="Arial" w:cs="Arial"/>
          <w:sz w:val="19"/>
          <w:szCs w:val="19"/>
        </w:rPr>
      </w:pPr>
    </w:p>
    <w:p w:rsidR="00A4744C" w:rsidRDefault="00184F58">
      <w:pPr>
        <w:pStyle w:val="BodyText"/>
        <w:ind w:left="371" w:right="359"/>
        <w:jc w:val="center"/>
      </w:pPr>
      <w:r>
        <w:t>REQUIREMENTS</w:t>
      </w:r>
      <w:r>
        <w:rPr>
          <w:spacing w:val="-10"/>
        </w:rPr>
        <w:t xml:space="preserve"> </w:t>
      </w:r>
      <w:r>
        <w:t>FOR</w:t>
      </w:r>
      <w:r>
        <w:rPr>
          <w:spacing w:val="-15"/>
        </w:rPr>
        <w:t xml:space="preserve"> </w:t>
      </w:r>
      <w:r>
        <w:t>A</w:t>
      </w:r>
      <w:r>
        <w:rPr>
          <w:spacing w:val="-13"/>
        </w:rPr>
        <w:t xml:space="preserve"> </w:t>
      </w:r>
      <w:r>
        <w:t>MINOR</w:t>
      </w:r>
      <w:r>
        <w:rPr>
          <w:spacing w:val="-8"/>
        </w:rPr>
        <w:t xml:space="preserve"> </w:t>
      </w:r>
      <w:r>
        <w:t>IN</w:t>
      </w:r>
      <w:r>
        <w:rPr>
          <w:spacing w:val="-6"/>
        </w:rPr>
        <w:t xml:space="preserve"> </w:t>
      </w:r>
      <w:r>
        <w:t>HCI/UX</w:t>
      </w:r>
      <w:r>
        <w:rPr>
          <w:spacing w:val="-5"/>
        </w:rPr>
        <w:t xml:space="preserve"> </w:t>
      </w:r>
      <w:r>
        <w:t>EVALUATION</w:t>
      </w:r>
    </w:p>
    <w:p w:rsidR="00A4744C" w:rsidRDefault="00184F58">
      <w:pPr>
        <w:pStyle w:val="BodyText"/>
        <w:spacing w:before="2"/>
        <w:ind w:left="371" w:right="361"/>
        <w:jc w:val="center"/>
      </w:pPr>
      <w:r>
        <w:t>(Open only to Psychology</w:t>
      </w:r>
      <w:r>
        <w:rPr>
          <w:spacing w:val="7"/>
        </w:rPr>
        <w:t xml:space="preserve"> </w:t>
      </w:r>
      <w:r>
        <w:t>Majors)</w:t>
      </w:r>
    </w:p>
    <w:p w:rsidR="00A4744C" w:rsidRDefault="00184F58">
      <w:pPr>
        <w:tabs>
          <w:tab w:val="left" w:pos="6729"/>
        </w:tabs>
        <w:spacing w:before="47"/>
        <w:ind w:left="12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left" w:leader="dot" w:pos="7029"/>
        </w:tabs>
        <w:spacing w:before="13"/>
        <w:ind w:left="480"/>
      </w:pPr>
      <w:r>
        <w:t>Design I</w:t>
      </w:r>
      <w:r>
        <w:rPr>
          <w:spacing w:val="6"/>
        </w:rPr>
        <w:t xml:space="preserve"> </w:t>
      </w:r>
      <w:r>
        <w:t>(AR</w:t>
      </w:r>
      <w:r>
        <w:rPr>
          <w:spacing w:val="2"/>
        </w:rPr>
        <w:t xml:space="preserve"> </w:t>
      </w:r>
      <w:r>
        <w:t>231)</w:t>
      </w:r>
      <w:r>
        <w:tab/>
        <w:t>3</w:t>
      </w:r>
    </w:p>
    <w:p w:rsidR="00A4744C" w:rsidRDefault="00184F58">
      <w:pPr>
        <w:pStyle w:val="BodyText"/>
        <w:spacing w:before="2"/>
        <w:ind w:left="480" w:right="220"/>
        <w:rPr>
          <w:rFonts w:cs="Arial"/>
        </w:rPr>
      </w:pPr>
      <w:r>
        <w:t>Computer Science I (CS 155)</w:t>
      </w:r>
      <w:r>
        <w:rPr>
          <w:spacing w:val="9"/>
        </w:rPr>
        <w:t xml:space="preserve"> </w:t>
      </w:r>
      <w:r>
        <w:rPr>
          <w:b/>
        </w:rPr>
        <w:t>OR</w:t>
      </w:r>
    </w:p>
    <w:p w:rsidR="00A4744C" w:rsidRDefault="00184F58">
      <w:pPr>
        <w:pStyle w:val="BodyText"/>
        <w:ind w:left="840" w:right="220"/>
        <w:rPr>
          <w:rFonts w:cs="Arial"/>
        </w:rPr>
      </w:pPr>
      <w:r>
        <w:t>Introduction to Programming Using Java (CIS 225)</w:t>
      </w:r>
      <w:r>
        <w:rPr>
          <w:spacing w:val="14"/>
        </w:rPr>
        <w:t xml:space="preserve"> </w:t>
      </w:r>
      <w:r>
        <w:rPr>
          <w:b/>
        </w:rPr>
        <w:t>OR</w:t>
      </w:r>
    </w:p>
    <w:p w:rsidR="00A4744C" w:rsidRDefault="00184F58">
      <w:pPr>
        <w:pStyle w:val="BodyText"/>
        <w:tabs>
          <w:tab w:val="left" w:leader="dot" w:pos="7029"/>
        </w:tabs>
        <w:spacing w:before="2"/>
        <w:ind w:left="840"/>
      </w:pPr>
      <w:r>
        <w:t>Information Systems in Organizations</w:t>
      </w:r>
      <w:r>
        <w:rPr>
          <w:spacing w:val="8"/>
        </w:rPr>
        <w:t xml:space="preserve"> </w:t>
      </w:r>
      <w:r>
        <w:t>(CIS 236)</w:t>
      </w:r>
      <w:r>
        <w:tab/>
        <w:t>3</w:t>
      </w:r>
    </w:p>
    <w:p w:rsidR="00A4744C" w:rsidRDefault="00184F58">
      <w:pPr>
        <w:pStyle w:val="BodyText"/>
        <w:tabs>
          <w:tab w:val="left" w:leader="dot" w:pos="7029"/>
        </w:tabs>
        <w:spacing w:before="2"/>
        <w:ind w:left="480"/>
      </w:pPr>
      <w:r>
        <w:t>Introduction to HCI/UX</w:t>
      </w:r>
      <w:r>
        <w:rPr>
          <w:spacing w:val="4"/>
        </w:rPr>
        <w:t xml:space="preserve"> </w:t>
      </w:r>
      <w:r>
        <w:t>(CIS</w:t>
      </w:r>
      <w:r>
        <w:rPr>
          <w:spacing w:val="2"/>
        </w:rPr>
        <w:t xml:space="preserve"> </w:t>
      </w:r>
      <w:r>
        <w:t>289)</w:t>
      </w:r>
      <w:r>
        <w:tab/>
        <w:t>3</w:t>
      </w:r>
    </w:p>
    <w:p w:rsidR="00A4744C" w:rsidRDefault="00184F58">
      <w:pPr>
        <w:pStyle w:val="BodyText"/>
        <w:tabs>
          <w:tab w:val="left" w:leader="dot" w:pos="7029"/>
        </w:tabs>
        <w:ind w:left="480"/>
      </w:pPr>
      <w:r>
        <w:t>Capstone HCI/UX Project</w:t>
      </w:r>
      <w:r>
        <w:rPr>
          <w:spacing w:val="2"/>
        </w:rPr>
        <w:t xml:space="preserve"> </w:t>
      </w:r>
      <w:r>
        <w:t>(CIS 489)</w:t>
      </w:r>
      <w:r>
        <w:tab/>
        <w:t>3</w:t>
      </w:r>
    </w:p>
    <w:p w:rsidR="00A4744C" w:rsidRDefault="00184F58">
      <w:pPr>
        <w:pStyle w:val="BodyText"/>
        <w:tabs>
          <w:tab w:val="left" w:leader="dot" w:pos="7029"/>
        </w:tabs>
        <w:spacing w:before="2"/>
        <w:ind w:left="480"/>
      </w:pPr>
      <w:r>
        <w:t>New Media Writing</w:t>
      </w:r>
      <w:r>
        <w:rPr>
          <w:spacing w:val="8"/>
        </w:rPr>
        <w:t xml:space="preserve"> </w:t>
      </w:r>
      <w:r>
        <w:t>(EN</w:t>
      </w:r>
      <w:r>
        <w:rPr>
          <w:spacing w:val="3"/>
        </w:rPr>
        <w:t xml:space="preserve"> </w:t>
      </w:r>
      <w:r>
        <w:t>445W)</w:t>
      </w:r>
      <w:r>
        <w:tab/>
        <w:t>3</w:t>
      </w:r>
    </w:p>
    <w:p w:rsidR="00A4744C" w:rsidRDefault="00184F58">
      <w:pPr>
        <w:pStyle w:val="BodyText"/>
        <w:tabs>
          <w:tab w:val="left" w:leader="dot" w:pos="7029"/>
        </w:tabs>
        <w:spacing w:before="1" w:line="229" w:lineRule="exact"/>
        <w:ind w:left="480"/>
      </w:pPr>
      <w:r>
        <w:t>Cognitive Psychology</w:t>
      </w:r>
      <w:r>
        <w:rPr>
          <w:spacing w:val="4"/>
        </w:rPr>
        <w:t xml:space="preserve"> </w:t>
      </w:r>
      <w:r>
        <w:t>(P</w:t>
      </w:r>
      <w:r>
        <w:t>Y</w:t>
      </w:r>
      <w:r>
        <w:rPr>
          <w:spacing w:val="-5"/>
        </w:rPr>
        <w:t xml:space="preserve"> </w:t>
      </w:r>
      <w:r>
        <w:t>385)</w:t>
      </w:r>
      <w:r>
        <w:tab/>
        <w:t>3</w:t>
      </w:r>
    </w:p>
    <w:p w:rsidR="00A4744C" w:rsidRDefault="00184F58">
      <w:pPr>
        <w:pStyle w:val="BodyText"/>
        <w:spacing w:line="194" w:lineRule="exact"/>
        <w:ind w:left="0" w:right="103"/>
        <w:jc w:val="right"/>
        <w:rPr>
          <w:rFonts w:cs="Arial"/>
        </w:rPr>
      </w:pPr>
      <w:r>
        <w:rPr>
          <w:rFonts w:cs="Arial"/>
          <w:w w:val="95"/>
        </w:rPr>
        <w:t>––</w:t>
      </w:r>
    </w:p>
    <w:p w:rsidR="00A4744C" w:rsidRDefault="00184F58">
      <w:pPr>
        <w:pStyle w:val="BodyText"/>
        <w:tabs>
          <w:tab w:val="left" w:pos="6923"/>
        </w:tabs>
        <w:spacing w:line="204" w:lineRule="exact"/>
        <w:ind w:left="3001"/>
      </w:pPr>
      <w:r>
        <w:rPr>
          <w:spacing w:val="-1"/>
        </w:rPr>
        <w:t>Total</w:t>
      </w:r>
      <w:r>
        <w:rPr>
          <w:spacing w:val="-1"/>
        </w:rPr>
        <w:tab/>
      </w:r>
      <w:r>
        <w:t>18</w:t>
      </w:r>
    </w:p>
    <w:p w:rsidR="00A4744C" w:rsidRDefault="00184F58">
      <w:pPr>
        <w:pStyle w:val="BodyText"/>
        <w:spacing w:before="112" w:line="242" w:lineRule="auto"/>
        <w:ind w:left="120" w:right="220"/>
      </w:pPr>
      <w:r>
        <w:t>NOTE: It is recommended that students with the HCI/UX Evaluation minor and major in Psychology take PY 435 and PY 451 as elective choices if</w:t>
      </w:r>
      <w:r>
        <w:rPr>
          <w:spacing w:val="34"/>
        </w:rPr>
        <w:t xml:space="preserve"> </w:t>
      </w:r>
      <w:r>
        <w:t>available.</w:t>
      </w:r>
    </w:p>
    <w:p w:rsidR="00A4744C" w:rsidRDefault="00A4744C">
      <w:pPr>
        <w:rPr>
          <w:rFonts w:ascii="Arial" w:eastAsia="Arial" w:hAnsi="Arial" w:cs="Arial"/>
          <w:sz w:val="19"/>
          <w:szCs w:val="19"/>
        </w:rPr>
      </w:pPr>
    </w:p>
    <w:p w:rsidR="00A4744C" w:rsidRDefault="00184F58">
      <w:pPr>
        <w:pStyle w:val="BodyText"/>
        <w:ind w:left="371" w:right="358"/>
        <w:jc w:val="center"/>
      </w:pPr>
      <w:r>
        <w:t>REQUIREMENTS FOR A MINOR IN</w:t>
      </w:r>
      <w:r>
        <w:rPr>
          <w:spacing w:val="-32"/>
        </w:rPr>
        <w:t xml:space="preserve"> </w:t>
      </w:r>
      <w:r>
        <w:t>PSYCHOLOGY</w:t>
      </w:r>
    </w:p>
    <w:p w:rsidR="00A4744C" w:rsidRDefault="00184F58">
      <w:pPr>
        <w:tabs>
          <w:tab w:val="left" w:pos="6729"/>
        </w:tabs>
        <w:spacing w:before="49"/>
        <w:ind w:left="120"/>
        <w:rPr>
          <w:rFonts w:ascii="Arial" w:eastAsia="Arial" w:hAnsi="Arial" w:cs="Arial"/>
          <w:sz w:val="14"/>
          <w:szCs w:val="14"/>
        </w:rPr>
      </w:pPr>
      <w:r>
        <w:rPr>
          <w:rFonts w:ascii="Arial"/>
          <w:b/>
          <w:spacing w:val="-1"/>
          <w:sz w:val="14"/>
        </w:rPr>
        <w:t>Course</w:t>
      </w:r>
      <w:r>
        <w:rPr>
          <w:rFonts w:ascii="Arial"/>
          <w:b/>
          <w:spacing w:val="-1"/>
          <w:sz w:val="14"/>
        </w:rPr>
        <w:tab/>
        <w:t>Credit</w:t>
      </w:r>
    </w:p>
    <w:p w:rsidR="00A4744C" w:rsidRDefault="00184F58">
      <w:pPr>
        <w:pStyle w:val="BodyText"/>
        <w:tabs>
          <w:tab w:val="left" w:leader="dot" w:pos="7029"/>
        </w:tabs>
        <w:spacing w:before="11"/>
        <w:ind w:left="480"/>
      </w:pPr>
      <w:r>
        <w:t>General Psychology</w:t>
      </w:r>
      <w:r>
        <w:rPr>
          <w:spacing w:val="4"/>
        </w:rPr>
        <w:t xml:space="preserve"> </w:t>
      </w:r>
      <w:r>
        <w:t>(PY</w:t>
      </w:r>
      <w:r>
        <w:rPr>
          <w:spacing w:val="-5"/>
        </w:rPr>
        <w:t xml:space="preserve"> </w:t>
      </w:r>
      <w:r>
        <w:t>201)</w:t>
      </w:r>
      <w:r>
        <w:tab/>
        <w:t>3</w:t>
      </w:r>
    </w:p>
    <w:p w:rsidR="00A4744C" w:rsidRDefault="00184F58">
      <w:pPr>
        <w:pStyle w:val="BodyText"/>
        <w:tabs>
          <w:tab w:val="left" w:leader="dot" w:pos="7029"/>
        </w:tabs>
        <w:spacing w:before="2"/>
        <w:ind w:left="480"/>
      </w:pPr>
      <w:r>
        <w:t>Learning</w:t>
      </w:r>
      <w:r>
        <w:rPr>
          <w:spacing w:val="2"/>
        </w:rPr>
        <w:t xml:space="preserve"> </w:t>
      </w:r>
      <w:r>
        <w:t>(PY</w:t>
      </w:r>
      <w:r>
        <w:rPr>
          <w:spacing w:val="-4"/>
        </w:rPr>
        <w:t xml:space="preserve"> </w:t>
      </w:r>
      <w:r>
        <w:t>321)</w:t>
      </w:r>
      <w:r>
        <w:tab/>
        <w:t>3</w:t>
      </w:r>
    </w:p>
    <w:p w:rsidR="00A4744C" w:rsidRDefault="00184F58">
      <w:pPr>
        <w:pStyle w:val="BodyText"/>
        <w:tabs>
          <w:tab w:val="left" w:leader="dot" w:pos="7029"/>
        </w:tabs>
        <w:spacing w:before="2"/>
        <w:ind w:left="480"/>
      </w:pPr>
      <w:r>
        <w:t>Physiological Psychology</w:t>
      </w:r>
      <w:r>
        <w:rPr>
          <w:spacing w:val="1"/>
        </w:rPr>
        <w:t xml:space="preserve"> </w:t>
      </w:r>
      <w:r>
        <w:t>(PY</w:t>
      </w:r>
      <w:r>
        <w:rPr>
          <w:spacing w:val="-7"/>
        </w:rPr>
        <w:t xml:space="preserve"> </w:t>
      </w:r>
      <w:r>
        <w:t>361)</w:t>
      </w:r>
      <w:r>
        <w:tab/>
        <w:t>3</w:t>
      </w:r>
    </w:p>
    <w:p w:rsidR="00A4744C" w:rsidRDefault="00184F58">
      <w:pPr>
        <w:pStyle w:val="BodyText"/>
        <w:tabs>
          <w:tab w:val="left" w:leader="dot" w:pos="7029"/>
        </w:tabs>
        <w:ind w:left="480"/>
      </w:pPr>
      <w:r>
        <w:t>Cognitive Psychology</w:t>
      </w:r>
      <w:r>
        <w:rPr>
          <w:spacing w:val="4"/>
        </w:rPr>
        <w:t xml:space="preserve"> </w:t>
      </w:r>
      <w:r>
        <w:t>(PY</w:t>
      </w:r>
      <w:r>
        <w:rPr>
          <w:spacing w:val="-5"/>
        </w:rPr>
        <w:t xml:space="preserve"> </w:t>
      </w:r>
      <w:r>
        <w:t>385)</w:t>
      </w:r>
      <w:r>
        <w:tab/>
        <w:t>3</w:t>
      </w:r>
    </w:p>
    <w:p w:rsidR="00A4744C" w:rsidRDefault="00184F58">
      <w:pPr>
        <w:pStyle w:val="BodyText"/>
        <w:tabs>
          <w:tab w:val="left" w:leader="dot" w:pos="7029"/>
        </w:tabs>
        <w:spacing w:before="1" w:line="230" w:lineRule="exact"/>
        <w:ind w:left="480"/>
      </w:pPr>
      <w:r>
        <w:t>Psychology Electives (including at least three hours</w:t>
      </w:r>
      <w:r>
        <w:rPr>
          <w:spacing w:val="11"/>
        </w:rPr>
        <w:t xml:space="preserve"> </w:t>
      </w:r>
      <w:r>
        <w:t>300-400</w:t>
      </w:r>
      <w:r>
        <w:rPr>
          <w:spacing w:val="1"/>
        </w:rPr>
        <w:t xml:space="preserve"> </w:t>
      </w:r>
      <w:r>
        <w:t>level)</w:t>
      </w:r>
      <w:r>
        <w:tab/>
        <w:t>6</w:t>
      </w:r>
    </w:p>
    <w:p w:rsidR="00A4744C" w:rsidRDefault="00184F58">
      <w:pPr>
        <w:pStyle w:val="BodyText"/>
        <w:spacing w:line="194" w:lineRule="exact"/>
        <w:ind w:left="0" w:right="103"/>
        <w:jc w:val="right"/>
        <w:rPr>
          <w:rFonts w:cs="Arial"/>
        </w:rPr>
      </w:pPr>
      <w:r>
        <w:rPr>
          <w:rFonts w:cs="Arial"/>
          <w:w w:val="95"/>
        </w:rPr>
        <w:t>––</w:t>
      </w:r>
    </w:p>
    <w:p w:rsidR="00A4744C" w:rsidRDefault="00184F58">
      <w:pPr>
        <w:pStyle w:val="BodyText"/>
        <w:tabs>
          <w:tab w:val="left" w:pos="6923"/>
        </w:tabs>
        <w:spacing w:line="203" w:lineRule="exact"/>
        <w:ind w:left="3001"/>
      </w:pPr>
      <w:r>
        <w:rPr>
          <w:spacing w:val="-1"/>
        </w:rPr>
        <w:t>Total</w:t>
      </w:r>
      <w:r>
        <w:rPr>
          <w:spacing w:val="-1"/>
        </w:rPr>
        <w:tab/>
      </w:r>
      <w:r>
        <w:t>18</w:t>
      </w:r>
    </w:p>
    <w:p w:rsidR="00A4744C" w:rsidRDefault="00A4744C">
      <w:pPr>
        <w:spacing w:before="6"/>
        <w:rPr>
          <w:rFonts w:ascii="Arial" w:eastAsia="Arial" w:hAnsi="Arial" w:cs="Arial"/>
          <w:sz w:val="18"/>
          <w:szCs w:val="18"/>
        </w:rPr>
      </w:pPr>
    </w:p>
    <w:p w:rsidR="00A4744C" w:rsidRDefault="00184F58">
      <w:pPr>
        <w:pStyle w:val="BodyText"/>
        <w:ind w:left="369" w:right="361"/>
        <w:jc w:val="center"/>
      </w:pPr>
      <w:r>
        <w:t>REQUIREMENTS</w:t>
      </w:r>
      <w:r>
        <w:rPr>
          <w:spacing w:val="-15"/>
        </w:rPr>
        <w:t xml:space="preserve"> </w:t>
      </w:r>
      <w:r>
        <w:t>FOR</w:t>
      </w:r>
      <w:r>
        <w:rPr>
          <w:spacing w:val="-18"/>
        </w:rPr>
        <w:t xml:space="preserve"> </w:t>
      </w:r>
      <w:r>
        <w:t>A</w:t>
      </w:r>
      <w:r>
        <w:rPr>
          <w:spacing w:val="-18"/>
        </w:rPr>
        <w:t xml:space="preserve"> </w:t>
      </w:r>
      <w:r>
        <w:t>CERTIFICATE</w:t>
      </w:r>
      <w:r>
        <w:rPr>
          <w:spacing w:val="-15"/>
        </w:rPr>
        <w:t xml:space="preserve"> </w:t>
      </w:r>
      <w:r>
        <w:t>IN</w:t>
      </w:r>
      <w:r>
        <w:rPr>
          <w:spacing w:val="-14"/>
        </w:rPr>
        <w:t xml:space="preserve"> </w:t>
      </w:r>
      <w:r>
        <w:t>APPLIED</w:t>
      </w:r>
      <w:r>
        <w:rPr>
          <w:spacing w:val="-13"/>
        </w:rPr>
        <w:t xml:space="preserve"> </w:t>
      </w:r>
      <w:r>
        <w:t>BEHAVIOR</w:t>
      </w:r>
      <w:r>
        <w:rPr>
          <w:spacing w:val="-20"/>
        </w:rPr>
        <w:t xml:space="preserve"> </w:t>
      </w:r>
      <w:r>
        <w:t>ANALYSIS</w:t>
      </w:r>
    </w:p>
    <w:p w:rsidR="00A4744C" w:rsidRDefault="00184F58">
      <w:pPr>
        <w:pStyle w:val="BodyText"/>
        <w:spacing w:before="2"/>
        <w:ind w:left="371" w:right="360"/>
        <w:jc w:val="center"/>
      </w:pPr>
      <w:r>
        <w:t>(refer to section on SPE</w:t>
      </w:r>
      <w:r>
        <w:t>CIAL PROGRAMS AND</w:t>
      </w:r>
      <w:r>
        <w:rPr>
          <w:spacing w:val="-37"/>
        </w:rPr>
        <w:t xml:space="preserve"> </w:t>
      </w:r>
      <w:r>
        <w:t>ACTIVITIES)</w:t>
      </w:r>
    </w:p>
    <w:p w:rsidR="00A4744C" w:rsidRDefault="00A4744C">
      <w:pPr>
        <w:rPr>
          <w:rFonts w:ascii="Arial" w:eastAsia="Arial" w:hAnsi="Arial" w:cs="Arial"/>
          <w:sz w:val="20"/>
          <w:szCs w:val="20"/>
        </w:rPr>
      </w:pPr>
    </w:p>
    <w:p w:rsidR="00A4744C" w:rsidRDefault="00A4744C">
      <w:pPr>
        <w:spacing w:before="4"/>
        <w:rPr>
          <w:rFonts w:ascii="Arial" w:eastAsia="Arial" w:hAnsi="Arial" w:cs="Arial"/>
          <w:sz w:val="16"/>
          <w:szCs w:val="16"/>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8255" r="6350" b="5715"/>
                <wp:docPr id="40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407" name="Group 222"/>
                        <wpg:cNvGrpSpPr>
                          <a:grpSpLocks/>
                        </wpg:cNvGrpSpPr>
                        <wpg:grpSpPr bwMode="auto">
                          <a:xfrm>
                            <a:off x="4" y="4"/>
                            <a:ext cx="1080" cy="2"/>
                            <a:chOff x="4" y="4"/>
                            <a:chExt cx="1080" cy="2"/>
                          </a:xfrm>
                        </wpg:grpSpPr>
                        <wps:wsp>
                          <wps:cNvPr id="408" name="Freeform 223"/>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45E43E" id="Group 221"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">
                <v:group id="Group 222"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223"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5oMAA&#10;AADcAAAADwAAAGRycy9kb3ducmV2LnhtbERPTYvCMBC9C/6HMIIXWVNlEekaRYqCIAi6C16HZtp0&#10;t5nUJtr6781hwePjfa82va3Fg1pfOVYwmyYgiHOnKy4V/HzvP5YgfEDWWDsmBU/ysFkPBytMtev4&#10;TI9LKEUMYZ+iAhNCk0rpc0MW/dQ1xJErXGsxRNiWUrfYxXBby3mSLKTFimODwYYyQ/nf5W4VeO1/&#10;T9kzFDtzveljkZXdYtIpNR712y8QgfrwFv+7D1rBZxLXxj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V5oMAAAADcAAAADwAAAAAAAAAAAAAAAACYAgAAZHJzL2Rvd25y&#10;ZXYueG1sUEsFBgAAAAAEAAQA9QAAAIUDAAAAAA==&#10;" path="m,l1080,e" filled="f" strokeweight=".36pt">
                    <v:path arrowok="t" o:connecttype="custom" o:connectlocs="0,0;1080,0" o:connectangles="0,0"/>
                  </v:shape>
                </v:group>
                <w10:anchorlock/>
              </v:group>
            </w:pict>
          </mc:Fallback>
        </mc:AlternateContent>
      </w:r>
    </w:p>
    <w:p w:rsidR="00A4744C" w:rsidRDefault="00184F58">
      <w:pPr>
        <w:spacing w:before="36"/>
        <w:ind w:left="120" w:right="220"/>
        <w:rPr>
          <w:rFonts w:ascii="Arial" w:eastAsia="Arial" w:hAnsi="Arial" w:cs="Arial"/>
          <w:sz w:val="14"/>
          <w:szCs w:val="14"/>
        </w:rPr>
      </w:pPr>
      <w:r>
        <w:rPr>
          <w:rFonts w:ascii="Arial"/>
          <w:sz w:val="14"/>
        </w:rPr>
        <w:t>* These courses are required in the major if not completed as a part of the General Education</w:t>
      </w:r>
      <w:r>
        <w:rPr>
          <w:rFonts w:ascii="Arial"/>
          <w:spacing w:val="28"/>
          <w:sz w:val="14"/>
        </w:rPr>
        <w:t xml:space="preserve"> </w:t>
      </w:r>
      <w:r>
        <w:rPr>
          <w:rFonts w:ascii="Arial"/>
          <w:sz w:val="14"/>
        </w:rPr>
        <w:t>Component.</w:t>
      </w:r>
    </w:p>
    <w:p w:rsidR="00A4744C" w:rsidRDefault="00184F58">
      <w:pPr>
        <w:spacing w:before="4"/>
        <w:ind w:left="120" w:right="220"/>
        <w:rPr>
          <w:rFonts w:ascii="Arial" w:eastAsia="Arial" w:hAnsi="Arial" w:cs="Arial"/>
          <w:sz w:val="14"/>
          <w:szCs w:val="14"/>
        </w:rPr>
      </w:pPr>
      <w:r>
        <w:rPr>
          <w:rFonts w:ascii="Arial"/>
          <w:sz w:val="14"/>
        </w:rPr>
        <w:t>** Fulfills computer literacy</w:t>
      </w:r>
      <w:r>
        <w:rPr>
          <w:rFonts w:ascii="Arial"/>
          <w:spacing w:val="-4"/>
          <w:sz w:val="14"/>
        </w:rPr>
        <w:t xml:space="preserve"> </w:t>
      </w:r>
      <w:r>
        <w:rPr>
          <w:rFonts w:ascii="Arial"/>
          <w:sz w:val="14"/>
        </w:rPr>
        <w:t>requirement.</w:t>
      </w:r>
    </w:p>
    <w:p w:rsidR="00A4744C" w:rsidRDefault="00A4744C">
      <w:pPr>
        <w:rPr>
          <w:rFonts w:ascii="Arial" w:eastAsia="Arial" w:hAnsi="Arial" w:cs="Arial"/>
          <w:sz w:val="14"/>
          <w:szCs w:val="14"/>
        </w:rPr>
        <w:sectPr w:rsidR="00A4744C">
          <w:pgSz w:w="8640" w:h="12960"/>
          <w:pgMar w:top="920" w:right="800" w:bottom="280" w:left="600" w:header="729" w:footer="0" w:gutter="0"/>
          <w:cols w:space="720"/>
        </w:sectPr>
      </w:pPr>
    </w:p>
    <w:p w:rsidR="00A4744C" w:rsidRDefault="00A4744C">
      <w:pPr>
        <w:spacing w:before="8"/>
        <w:rPr>
          <w:rFonts w:ascii="Arial" w:eastAsia="Arial" w:hAnsi="Arial" w:cs="Arial"/>
          <w:sz w:val="28"/>
          <w:szCs w:val="28"/>
        </w:rPr>
      </w:pPr>
    </w:p>
    <w:p w:rsidR="00A4744C" w:rsidRDefault="00AD0162">
      <w:pPr>
        <w:spacing w:line="20" w:lineRule="exact"/>
        <w:ind w:left="10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8335" cy="6350"/>
                <wp:effectExtent l="5715" t="3810" r="3175" b="8890"/>
                <wp:docPr id="40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8335" cy="6350"/>
                          <a:chOff x="0" y="0"/>
                          <a:chExt cx="7021" cy="10"/>
                        </a:xfrm>
                      </wpg:grpSpPr>
                      <wpg:grpSp>
                        <wpg:cNvPr id="404" name="Group 219"/>
                        <wpg:cNvGrpSpPr>
                          <a:grpSpLocks/>
                        </wpg:cNvGrpSpPr>
                        <wpg:grpSpPr bwMode="auto">
                          <a:xfrm>
                            <a:off x="5" y="5"/>
                            <a:ext cx="7011" cy="2"/>
                            <a:chOff x="5" y="5"/>
                            <a:chExt cx="7011" cy="2"/>
                          </a:xfrm>
                        </wpg:grpSpPr>
                        <wps:wsp>
                          <wps:cNvPr id="405" name="Freeform 220"/>
                          <wps:cNvSpPr>
                            <a:spLocks/>
                          </wps:cNvSpPr>
                          <wps:spPr bwMode="auto">
                            <a:xfrm>
                              <a:off x="5" y="5"/>
                              <a:ext cx="7011" cy="2"/>
                            </a:xfrm>
                            <a:custGeom>
                              <a:avLst/>
                              <a:gdLst>
                                <a:gd name="T0" fmla="+- 0 5 5"/>
                                <a:gd name="T1" fmla="*/ T0 w 7011"/>
                                <a:gd name="T2" fmla="+- 0 7015 5"/>
                                <a:gd name="T3" fmla="*/ T2 w 7011"/>
                              </a:gdLst>
                              <a:ahLst/>
                              <a:cxnLst>
                                <a:cxn ang="0">
                                  <a:pos x="T1" y="0"/>
                                </a:cxn>
                                <a:cxn ang="0">
                                  <a:pos x="T3" y="0"/>
                                </a:cxn>
                              </a:cxnLst>
                              <a:rect l="0" t="0" r="r" b="b"/>
                              <a:pathLst>
                                <a:path w="7011">
                                  <a:moveTo>
                                    <a:pt x="0" y="0"/>
                                  </a:moveTo>
                                  <a:lnTo>
                                    <a:pt x="70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9865CB" id="Group 218" o:spid="_x0000_s1026" style="width:351.05pt;height:.5pt;mso-position-horizontal-relative:char;mso-position-vertical-relative:line" coordsize="7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">
                <v:group id="Group 219" o:spid="_x0000_s1027" style="position:absolute;left:5;top:5;width:7011;height:2" coordorigin="5,5" coordsize="7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220" o:spid="_x0000_s1028" style="position:absolute;left:5;top:5;width:7011;height:2;visibility:visible;mso-wrap-style:square;v-text-anchor:top" coordsize="7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hfMcA&#10;AADcAAAADwAAAGRycy9kb3ducmV2LnhtbESPT2vCQBTE7wW/w/IK3ppNxYikboKIf3roodqK10f2&#10;NUmbfRuyq0n99N2C4HGYmd8wi3wwjbhQ52rLCp6jGARxYXXNpYLPj83THITzyBoby6Tglxzk2ehh&#10;gam2Pe/pcvClCBB2KSqovG9TKV1RkUEX2ZY4eF+2M+iD7EqpO+wD3DRyEsczabDmsFBhS6uKip/D&#10;2SjYJNfVbrjqo9/13+ttclq+nc27UuPHYfkCwtPg7+Fb+1UrmMYJ/J8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poXzHAAAA3AAAAA8AAAAAAAAAAAAAAAAAmAIAAGRy&#10;cy9kb3ducmV2LnhtbFBLBQYAAAAABAAEAPUAAACMAwAAAAA=&#10;" path="m,l7010,e" filled="f" strokeweight=".48pt">
                    <v:path arrowok="t" o:connecttype="custom" o:connectlocs="0,0;7010,0" o:connectangles="0,0"/>
                  </v:shape>
                </v:group>
                <w10:anchorlock/>
              </v:group>
            </w:pict>
          </mc:Fallback>
        </mc:AlternateContent>
      </w:r>
    </w:p>
    <w:p w:rsidR="00A4744C" w:rsidRDefault="00A4744C">
      <w:pPr>
        <w:spacing w:before="3"/>
        <w:rPr>
          <w:rFonts w:ascii="Arial" w:eastAsia="Arial" w:hAnsi="Arial" w:cs="Arial"/>
          <w:sz w:val="6"/>
          <w:szCs w:val="6"/>
        </w:rPr>
      </w:pPr>
    </w:p>
    <w:p w:rsidR="00A4744C" w:rsidRDefault="00184F58">
      <w:pPr>
        <w:spacing w:before="74"/>
        <w:ind w:left="2016" w:right="220"/>
        <w:rPr>
          <w:rFonts w:ascii="Arial" w:eastAsia="Arial" w:hAnsi="Arial" w:cs="Arial"/>
          <w:sz w:val="20"/>
          <w:szCs w:val="20"/>
        </w:rPr>
      </w:pPr>
      <w:r>
        <w:rPr>
          <w:rFonts w:ascii="Arial"/>
          <w:b/>
          <w:sz w:val="20"/>
        </w:rPr>
        <w:t>DEPARTMENT OF SOCIAL</w:t>
      </w:r>
      <w:r>
        <w:rPr>
          <w:rFonts w:ascii="Arial"/>
          <w:b/>
          <w:spacing w:val="-42"/>
          <w:sz w:val="20"/>
        </w:rPr>
        <w:t xml:space="preserve"> </w:t>
      </w:r>
      <w:r>
        <w:rPr>
          <w:rFonts w:ascii="Arial"/>
          <w:b/>
          <w:sz w:val="20"/>
        </w:rPr>
        <w:t>WORK</w:t>
      </w:r>
    </w:p>
    <w:p w:rsidR="00A4744C" w:rsidRDefault="00A4744C">
      <w:pPr>
        <w:spacing w:before="11"/>
        <w:rPr>
          <w:rFonts w:ascii="Arial" w:eastAsia="Arial" w:hAnsi="Arial" w:cs="Arial"/>
          <w:b/>
          <w:bCs/>
          <w:sz w:val="11"/>
          <w:szCs w:val="11"/>
        </w:rPr>
      </w:pPr>
    </w:p>
    <w:p w:rsidR="00A4744C" w:rsidRDefault="00AD0162">
      <w:pPr>
        <w:spacing w:line="20" w:lineRule="exact"/>
        <w:ind w:left="10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8335" cy="6350"/>
                <wp:effectExtent l="5715" t="8890" r="3175" b="3810"/>
                <wp:docPr id="40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8335" cy="6350"/>
                          <a:chOff x="0" y="0"/>
                          <a:chExt cx="7021" cy="10"/>
                        </a:xfrm>
                      </wpg:grpSpPr>
                      <wpg:grpSp>
                        <wpg:cNvPr id="401" name="Group 216"/>
                        <wpg:cNvGrpSpPr>
                          <a:grpSpLocks/>
                        </wpg:cNvGrpSpPr>
                        <wpg:grpSpPr bwMode="auto">
                          <a:xfrm>
                            <a:off x="5" y="5"/>
                            <a:ext cx="7011" cy="2"/>
                            <a:chOff x="5" y="5"/>
                            <a:chExt cx="7011" cy="2"/>
                          </a:xfrm>
                        </wpg:grpSpPr>
                        <wps:wsp>
                          <wps:cNvPr id="402" name="Freeform 217"/>
                          <wps:cNvSpPr>
                            <a:spLocks/>
                          </wps:cNvSpPr>
                          <wps:spPr bwMode="auto">
                            <a:xfrm>
                              <a:off x="5" y="5"/>
                              <a:ext cx="7011" cy="2"/>
                            </a:xfrm>
                            <a:custGeom>
                              <a:avLst/>
                              <a:gdLst>
                                <a:gd name="T0" fmla="+- 0 5 5"/>
                                <a:gd name="T1" fmla="*/ T0 w 7011"/>
                                <a:gd name="T2" fmla="+- 0 7015 5"/>
                                <a:gd name="T3" fmla="*/ T2 w 7011"/>
                              </a:gdLst>
                              <a:ahLst/>
                              <a:cxnLst>
                                <a:cxn ang="0">
                                  <a:pos x="T1" y="0"/>
                                </a:cxn>
                                <a:cxn ang="0">
                                  <a:pos x="T3" y="0"/>
                                </a:cxn>
                              </a:cxnLst>
                              <a:rect l="0" t="0" r="r" b="b"/>
                              <a:pathLst>
                                <a:path w="7011">
                                  <a:moveTo>
                                    <a:pt x="0" y="0"/>
                                  </a:moveTo>
                                  <a:lnTo>
                                    <a:pt x="70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079499" id="Group 215" o:spid="_x0000_s1026" style="width:351.05pt;height:.5pt;mso-position-horizontal-relative:char;mso-position-vertical-relative:line" coordsize="7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">
                <v:group id="Group 216" o:spid="_x0000_s1027" style="position:absolute;left:5;top:5;width:7011;height:2" coordorigin="5,5" coordsize="7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217" o:spid="_x0000_s1028" style="position:absolute;left:5;top:5;width:7011;height:2;visibility:visible;mso-wrap-style:square;v-text-anchor:top" coordsize="7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5CMYA&#10;AADcAAAADwAAAGRycy9kb3ducmV2LnhtbESPS4vCQBCE74L/YWhhbzpRVpGso4j42IMHH7vstcm0&#10;STTTEzKjyfrrHUHwWFTVV9Rk1phC3KhyuWUF/V4EgjixOudUwc9x1R2DcB5ZY2GZFPyTg9m03Zpg&#10;rG3Ne7odfCoChF2MCjLvy1hKl2Rk0PVsSRy8k60M+iCrVOoK6wA3hRxE0UgazDksZFjSIqPkcrga&#10;BavhfbFp7vrXb+rzcj38m2+vZqfUR6eZf4Hw1Ph3+NX+1go+ow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A5CMYAAADcAAAADwAAAAAAAAAAAAAAAACYAgAAZHJz&#10;L2Rvd25yZXYueG1sUEsFBgAAAAAEAAQA9QAAAIsDAAAAAA==&#10;" path="m,l7010,e" filled="f" strokeweight=".48pt">
                    <v:path arrowok="t" o:connecttype="custom" o:connectlocs="0,0;7010,0" o:connectangles="0,0"/>
                  </v:shape>
                </v:group>
                <w10:anchorlock/>
              </v:group>
            </w:pict>
          </mc:Fallback>
        </mc:AlternateContent>
      </w:r>
    </w:p>
    <w:p w:rsidR="00A4744C" w:rsidRDefault="00184F58">
      <w:pPr>
        <w:pStyle w:val="BodyText"/>
        <w:spacing w:before="164"/>
        <w:ind w:left="107" w:right="220"/>
      </w:pPr>
      <w:r>
        <w:rPr>
          <w:b/>
        </w:rPr>
        <w:t xml:space="preserve">Chair:  </w:t>
      </w:r>
      <w:r>
        <w:t>Dr. John Q. Hodges, 538 Stevens Hall 256-765-4391</w:t>
      </w:r>
    </w:p>
    <w:p w:rsidR="00A4744C" w:rsidRDefault="00184F58">
      <w:pPr>
        <w:pStyle w:val="BodyText"/>
        <w:spacing w:before="81"/>
        <w:ind w:left="107" w:right="220"/>
      </w:pPr>
      <w:r>
        <w:rPr>
          <w:b/>
        </w:rPr>
        <w:t xml:space="preserve">Faculty: </w:t>
      </w:r>
      <w:r>
        <w:t>Dr. Borah, Ms. Coleman-Reed, Mrs. Crisler, Mrs.</w:t>
      </w:r>
      <w:r>
        <w:rPr>
          <w:spacing w:val="13"/>
        </w:rPr>
        <w:t xml:space="preserve"> </w:t>
      </w:r>
      <w:r>
        <w:t>Winston</w:t>
      </w:r>
    </w:p>
    <w:p w:rsidR="00A4744C" w:rsidRDefault="00184F58">
      <w:pPr>
        <w:pStyle w:val="BodyText"/>
        <w:spacing w:before="120" w:line="242" w:lineRule="auto"/>
        <w:ind w:left="107" w:right="113" w:firstLine="360"/>
        <w:jc w:val="both"/>
      </w:pPr>
      <w:r>
        <w:t>The</w:t>
      </w:r>
      <w:r>
        <w:rPr>
          <w:spacing w:val="-8"/>
        </w:rPr>
        <w:t xml:space="preserve"> </w:t>
      </w:r>
      <w:r>
        <w:t>Department</w:t>
      </w:r>
      <w:r>
        <w:rPr>
          <w:spacing w:val="-8"/>
        </w:rPr>
        <w:t xml:space="preserve"> </w:t>
      </w:r>
      <w:r>
        <w:t>of</w:t>
      </w:r>
      <w:r>
        <w:rPr>
          <w:spacing w:val="-6"/>
        </w:rPr>
        <w:t xml:space="preserve"> </w:t>
      </w:r>
      <w:r>
        <w:t>Social</w:t>
      </w:r>
      <w:r>
        <w:rPr>
          <w:spacing w:val="-12"/>
        </w:rPr>
        <w:t xml:space="preserve"> </w:t>
      </w:r>
      <w:r>
        <w:t>Work</w:t>
      </w:r>
      <w:r>
        <w:rPr>
          <w:spacing w:val="-9"/>
        </w:rPr>
        <w:t xml:space="preserve"> </w:t>
      </w:r>
      <w:r>
        <w:t>is</w:t>
      </w:r>
      <w:r>
        <w:rPr>
          <w:spacing w:val="-7"/>
        </w:rPr>
        <w:t xml:space="preserve"> </w:t>
      </w:r>
      <w:r>
        <w:t>nationally</w:t>
      </w:r>
      <w:r>
        <w:rPr>
          <w:spacing w:val="-9"/>
        </w:rPr>
        <w:t xml:space="preserve"> </w:t>
      </w:r>
      <w:r>
        <w:t>accredited</w:t>
      </w:r>
      <w:r>
        <w:rPr>
          <w:spacing w:val="-8"/>
        </w:rPr>
        <w:t xml:space="preserve"> </w:t>
      </w:r>
      <w:r>
        <w:t>by</w:t>
      </w:r>
      <w:r>
        <w:rPr>
          <w:spacing w:val="-7"/>
        </w:rPr>
        <w:t xml:space="preserve"> </w:t>
      </w:r>
      <w:r>
        <w:t>the</w:t>
      </w:r>
      <w:r>
        <w:rPr>
          <w:spacing w:val="-7"/>
        </w:rPr>
        <w:t xml:space="preserve"> </w:t>
      </w:r>
      <w:r>
        <w:t>Council</w:t>
      </w:r>
      <w:r>
        <w:rPr>
          <w:spacing w:val="-7"/>
        </w:rPr>
        <w:t xml:space="preserve"> </w:t>
      </w:r>
      <w:r>
        <w:t>on</w:t>
      </w:r>
      <w:r>
        <w:rPr>
          <w:spacing w:val="1"/>
        </w:rPr>
        <w:t xml:space="preserve"> </w:t>
      </w:r>
      <w:r>
        <w:t xml:space="preserve">Social </w:t>
      </w:r>
      <w:r>
        <w:t>Work Education and offers the Bachelor of Social Work (B.S.W.) degree. Social work is a challenging and enriching profession that is committed to the advancement</w:t>
      </w:r>
      <w:r>
        <w:rPr>
          <w:spacing w:val="-7"/>
        </w:rPr>
        <w:t xml:space="preserve"> </w:t>
      </w:r>
      <w:r>
        <w:t>of</w:t>
      </w:r>
      <w:r>
        <w:rPr>
          <w:spacing w:val="-6"/>
        </w:rPr>
        <w:t xml:space="preserve"> </w:t>
      </w:r>
      <w:r>
        <w:t>social</w:t>
      </w:r>
      <w:r>
        <w:rPr>
          <w:spacing w:val="-7"/>
        </w:rPr>
        <w:t xml:space="preserve"> </w:t>
      </w:r>
      <w:r>
        <w:t>and</w:t>
      </w:r>
      <w:r>
        <w:rPr>
          <w:spacing w:val="-7"/>
        </w:rPr>
        <w:t xml:space="preserve"> </w:t>
      </w:r>
      <w:r>
        <w:t>economic</w:t>
      </w:r>
      <w:r>
        <w:rPr>
          <w:spacing w:val="-7"/>
        </w:rPr>
        <w:t xml:space="preserve"> </w:t>
      </w:r>
      <w:r>
        <w:t>justice</w:t>
      </w:r>
      <w:r>
        <w:rPr>
          <w:spacing w:val="-7"/>
        </w:rPr>
        <w:t xml:space="preserve"> </w:t>
      </w:r>
      <w:r>
        <w:t>and</w:t>
      </w:r>
      <w:r>
        <w:rPr>
          <w:spacing w:val="-7"/>
        </w:rPr>
        <w:t xml:space="preserve"> </w:t>
      </w:r>
      <w:r>
        <w:t>human</w:t>
      </w:r>
      <w:r>
        <w:rPr>
          <w:spacing w:val="-7"/>
        </w:rPr>
        <w:t xml:space="preserve"> </w:t>
      </w:r>
      <w:r>
        <w:t>wellbeing.</w:t>
      </w:r>
    </w:p>
    <w:p w:rsidR="00A4744C" w:rsidRDefault="00184F58">
      <w:pPr>
        <w:pStyle w:val="BodyText"/>
        <w:spacing w:before="79" w:line="242" w:lineRule="auto"/>
        <w:ind w:left="107" w:right="114" w:firstLine="360"/>
        <w:jc w:val="both"/>
      </w:pPr>
      <w:r>
        <w:t>The B.S.W. degree equips students to begin professional social work practice in public and private social service agencies at the local, state, and federal levels which provide a variety of services to diverse populations. The B.S.W. graduate qualifies for</w:t>
      </w:r>
      <w:r>
        <w:t xml:space="preserve"> immediate application to become a licensed professional social  worker. Graduates are eligible to apply for advanced standing when seeking admission to graduate schools of social work. Potential areas of employment include family and children</w:t>
      </w:r>
      <w:r>
        <w:rPr>
          <w:rFonts w:cs="Arial"/>
        </w:rPr>
        <w:t>’</w:t>
      </w:r>
      <w:r>
        <w:t xml:space="preserve">s services, </w:t>
      </w:r>
      <w:r>
        <w:t xml:space="preserve">mental health, juvenile court programs, school-based social work, aging programs, healthcare/hospice settings, case management services, rehabilitation services, legal services, corrections, group work, social planning and administration, social research, </w:t>
      </w:r>
      <w:r>
        <w:t>community development and organization, as well as other emerging opportunities in social</w:t>
      </w:r>
      <w:r>
        <w:rPr>
          <w:spacing w:val="32"/>
        </w:rPr>
        <w:t xml:space="preserve"> </w:t>
      </w:r>
      <w:r>
        <w:t>work.</w:t>
      </w:r>
    </w:p>
    <w:p w:rsidR="00A4744C" w:rsidRDefault="00184F58">
      <w:pPr>
        <w:pStyle w:val="BodyText"/>
        <w:spacing w:before="81" w:line="242" w:lineRule="auto"/>
        <w:ind w:left="107" w:right="115" w:firstLine="360"/>
        <w:jc w:val="both"/>
      </w:pPr>
      <w:r>
        <w:rPr>
          <w:spacing w:val="-3"/>
        </w:rPr>
        <w:t xml:space="preserve">The department </w:t>
      </w:r>
      <w:r>
        <w:t xml:space="preserve">offers </w:t>
      </w:r>
      <w:r>
        <w:rPr>
          <w:spacing w:val="-3"/>
        </w:rPr>
        <w:t xml:space="preserve">coursework primarily </w:t>
      </w:r>
      <w:r>
        <w:t xml:space="preserve">in the classroom with some </w:t>
      </w:r>
      <w:r>
        <w:rPr>
          <w:spacing w:val="-3"/>
        </w:rPr>
        <w:t xml:space="preserve">courses available </w:t>
      </w:r>
      <w:r>
        <w:t xml:space="preserve">online. </w:t>
      </w:r>
      <w:r>
        <w:rPr>
          <w:spacing w:val="-3"/>
        </w:rPr>
        <w:t xml:space="preserve">Opportunities </w:t>
      </w:r>
      <w:r>
        <w:t xml:space="preserve">for </w:t>
      </w:r>
      <w:r>
        <w:rPr>
          <w:spacing w:val="-3"/>
        </w:rPr>
        <w:t xml:space="preserve">hands-on experience </w:t>
      </w:r>
      <w:r>
        <w:t xml:space="preserve">in  community  service </w:t>
      </w:r>
      <w:r>
        <w:rPr>
          <w:spacing w:val="-3"/>
        </w:rPr>
        <w:t>lea</w:t>
      </w:r>
      <w:r>
        <w:rPr>
          <w:spacing w:val="-3"/>
        </w:rPr>
        <w:t xml:space="preserve">rning </w:t>
      </w:r>
      <w:r>
        <w:t xml:space="preserve">settings are </w:t>
      </w:r>
      <w:r>
        <w:rPr>
          <w:spacing w:val="-3"/>
        </w:rPr>
        <w:t xml:space="preserve">provided throughout </w:t>
      </w:r>
      <w:r>
        <w:t xml:space="preserve">the </w:t>
      </w:r>
      <w:r>
        <w:rPr>
          <w:spacing w:val="-3"/>
        </w:rPr>
        <w:t xml:space="preserve">curriculum. </w:t>
      </w:r>
      <w:r>
        <w:t xml:space="preserve">A </w:t>
      </w:r>
      <w:r>
        <w:rPr>
          <w:spacing w:val="-3"/>
        </w:rPr>
        <w:t xml:space="preserve">supervised </w:t>
      </w:r>
      <w:r>
        <w:t xml:space="preserve">field </w:t>
      </w:r>
      <w:r>
        <w:rPr>
          <w:spacing w:val="-3"/>
        </w:rPr>
        <w:t xml:space="preserve">internship </w:t>
      </w:r>
      <w:r>
        <w:t xml:space="preserve">in a professional local, state or </w:t>
      </w:r>
      <w:r>
        <w:rPr>
          <w:spacing w:val="-3"/>
        </w:rPr>
        <w:t xml:space="preserve">regional </w:t>
      </w:r>
      <w:r>
        <w:t xml:space="preserve">social services </w:t>
      </w:r>
      <w:r>
        <w:rPr>
          <w:spacing w:val="-3"/>
        </w:rPr>
        <w:t xml:space="preserve">agency </w:t>
      </w:r>
      <w:r>
        <w:t xml:space="preserve">is </w:t>
      </w:r>
      <w:r>
        <w:rPr>
          <w:spacing w:val="-3"/>
        </w:rPr>
        <w:t xml:space="preserve">required. The </w:t>
      </w:r>
      <w:r>
        <w:t xml:space="preserve">official </w:t>
      </w:r>
      <w:r>
        <w:rPr>
          <w:spacing w:val="-3"/>
        </w:rPr>
        <w:t xml:space="preserve">Social </w:t>
      </w:r>
      <w:r>
        <w:t xml:space="preserve">Work </w:t>
      </w:r>
      <w:r>
        <w:rPr>
          <w:spacing w:val="-3"/>
        </w:rPr>
        <w:t xml:space="preserve">Student Handbook contains </w:t>
      </w:r>
      <w:r>
        <w:t xml:space="preserve">the </w:t>
      </w:r>
      <w:r>
        <w:rPr>
          <w:spacing w:val="-3"/>
        </w:rPr>
        <w:t xml:space="preserve">departmental  academic guidelines </w:t>
      </w:r>
      <w:r>
        <w:t xml:space="preserve">to </w:t>
      </w:r>
      <w:r>
        <w:rPr>
          <w:spacing w:val="-3"/>
        </w:rPr>
        <w:t xml:space="preserve">acquire </w:t>
      </w:r>
      <w:r>
        <w:t xml:space="preserve">the B.S.W. </w:t>
      </w:r>
      <w:r>
        <w:rPr>
          <w:spacing w:val="-3"/>
        </w:rPr>
        <w:t xml:space="preserve">degree. </w:t>
      </w:r>
      <w:r>
        <w:t xml:space="preserve">No minor is </w:t>
      </w:r>
      <w:r>
        <w:rPr>
          <w:spacing w:val="-3"/>
        </w:rPr>
        <w:t xml:space="preserve">required </w:t>
      </w:r>
      <w:r>
        <w:t xml:space="preserve">for this program. </w:t>
      </w:r>
      <w:r>
        <w:rPr>
          <w:spacing w:val="-3"/>
        </w:rPr>
        <w:t xml:space="preserve">Required General Education courses </w:t>
      </w:r>
      <w:r>
        <w:t xml:space="preserve">in </w:t>
      </w:r>
      <w:r>
        <w:rPr>
          <w:spacing w:val="-3"/>
        </w:rPr>
        <w:t xml:space="preserve">Areas </w:t>
      </w:r>
      <w:r>
        <w:t xml:space="preserve">I IV should be </w:t>
      </w:r>
      <w:r>
        <w:rPr>
          <w:spacing w:val="-3"/>
        </w:rPr>
        <w:t xml:space="preserve">completed </w:t>
      </w:r>
      <w:r>
        <w:t xml:space="preserve">prior to </w:t>
      </w:r>
      <w:r>
        <w:rPr>
          <w:spacing w:val="-3"/>
        </w:rPr>
        <w:t xml:space="preserve">enrolling </w:t>
      </w:r>
      <w:r>
        <w:t xml:space="preserve">in SW 305 and/or </w:t>
      </w:r>
      <w:r>
        <w:rPr>
          <w:spacing w:val="-4"/>
        </w:rPr>
        <w:t xml:space="preserve">SW </w:t>
      </w:r>
      <w:r>
        <w:rPr>
          <w:spacing w:val="-3"/>
        </w:rPr>
        <w:t xml:space="preserve">315. </w:t>
      </w:r>
      <w:r>
        <w:t xml:space="preserve">All social work courses </w:t>
      </w:r>
      <w:r>
        <w:rPr>
          <w:spacing w:val="-3"/>
        </w:rPr>
        <w:t xml:space="preserve">must </w:t>
      </w:r>
      <w:r>
        <w:t xml:space="preserve">be </w:t>
      </w:r>
      <w:r>
        <w:rPr>
          <w:spacing w:val="-3"/>
        </w:rPr>
        <w:t xml:space="preserve">satisfactorily completed </w:t>
      </w:r>
      <w:r>
        <w:t xml:space="preserve">(must earn a </w:t>
      </w:r>
      <w:r>
        <w:rPr>
          <w:b/>
        </w:rPr>
        <w:t xml:space="preserve">C </w:t>
      </w:r>
      <w:r>
        <w:t xml:space="preserve">or </w:t>
      </w:r>
      <w:r>
        <w:rPr>
          <w:spacing w:val="-3"/>
        </w:rPr>
        <w:t xml:space="preserve">higher) </w:t>
      </w:r>
      <w:r>
        <w:t xml:space="preserve">in the </w:t>
      </w:r>
      <w:r>
        <w:rPr>
          <w:spacing w:val="-3"/>
        </w:rPr>
        <w:t xml:space="preserve">appropriate </w:t>
      </w:r>
      <w:r>
        <w:t xml:space="preserve">sequence </w:t>
      </w:r>
      <w:r>
        <w:rPr>
          <w:spacing w:val="-3"/>
        </w:rPr>
        <w:t xml:space="preserve">before advancing </w:t>
      </w:r>
      <w:r>
        <w:t xml:space="preserve">to the next sequence of </w:t>
      </w:r>
      <w:r>
        <w:rPr>
          <w:spacing w:val="-3"/>
        </w:rPr>
        <w:t xml:space="preserve">required </w:t>
      </w:r>
      <w:r>
        <w:t xml:space="preserve">major courses. An exit exam is required for </w:t>
      </w:r>
      <w:r>
        <w:rPr>
          <w:spacing w:val="-3"/>
        </w:rPr>
        <w:t xml:space="preserve">graduation. More </w:t>
      </w:r>
      <w:r>
        <w:t xml:space="preserve">information on the B.S.W. </w:t>
      </w:r>
      <w:r>
        <w:rPr>
          <w:spacing w:val="-3"/>
        </w:rPr>
        <w:t xml:space="preserve">Program </w:t>
      </w:r>
      <w:r>
        <w:t xml:space="preserve">is </w:t>
      </w:r>
      <w:r>
        <w:rPr>
          <w:spacing w:val="-3"/>
        </w:rPr>
        <w:t xml:space="preserve">available </w:t>
      </w:r>
      <w:r>
        <w:t xml:space="preserve">at </w:t>
      </w:r>
      <w:hyperlink r:id="rId140">
        <w:r>
          <w:rPr>
            <w:color w:val="006FC0"/>
            <w:spacing w:val="-3"/>
            <w:u w:val="single" w:color="006FC0"/>
          </w:rPr>
          <w:t>http://www</w:t>
        </w:r>
        <w:r>
          <w:rPr>
            <w:color w:val="006FC0"/>
            <w:spacing w:val="-3"/>
            <w:u w:val="single" w:color="006FC0"/>
          </w:rPr>
          <w:t>.una.edu/socialwork</w:t>
        </w:r>
        <w:r>
          <w:rPr>
            <w:color w:val="006FC0"/>
            <w:spacing w:val="-3"/>
          </w:rPr>
          <w:t>.</w:t>
        </w:r>
      </w:hyperlink>
    </w:p>
    <w:p w:rsidR="00A4744C" w:rsidRDefault="00A4744C">
      <w:pPr>
        <w:spacing w:before="5"/>
        <w:rPr>
          <w:rFonts w:ascii="Arial" w:eastAsia="Arial" w:hAnsi="Arial" w:cs="Arial"/>
          <w:sz w:val="12"/>
          <w:szCs w:val="12"/>
        </w:rPr>
      </w:pPr>
    </w:p>
    <w:p w:rsidR="00A4744C" w:rsidRDefault="00184F58">
      <w:pPr>
        <w:pStyle w:val="BodyText"/>
        <w:spacing w:before="75"/>
        <w:ind w:left="348" w:right="361"/>
        <w:jc w:val="center"/>
      </w:pPr>
      <w:r>
        <w:t>REQUIREMENTS</w:t>
      </w:r>
      <w:r>
        <w:rPr>
          <w:spacing w:val="-5"/>
        </w:rPr>
        <w:t xml:space="preserve"> </w:t>
      </w:r>
      <w:r>
        <w:t>FOR</w:t>
      </w:r>
      <w:r>
        <w:rPr>
          <w:spacing w:val="-11"/>
        </w:rPr>
        <w:t xml:space="preserve"> </w:t>
      </w:r>
      <w:r>
        <w:t>A</w:t>
      </w:r>
      <w:r>
        <w:rPr>
          <w:spacing w:val="-11"/>
        </w:rPr>
        <w:t xml:space="preserve"> </w:t>
      </w:r>
      <w:r>
        <w:t>BACHELOR</w:t>
      </w:r>
      <w:r>
        <w:rPr>
          <w:spacing w:val="-3"/>
        </w:rPr>
        <w:t xml:space="preserve"> </w:t>
      </w:r>
      <w:r>
        <w:t>OF</w:t>
      </w:r>
      <w:r>
        <w:rPr>
          <w:spacing w:val="-3"/>
        </w:rPr>
        <w:t xml:space="preserve"> </w:t>
      </w:r>
      <w:r>
        <w:t>SOCIAL</w:t>
      </w:r>
      <w:r>
        <w:rPr>
          <w:spacing w:val="-14"/>
        </w:rPr>
        <w:t xml:space="preserve"> </w:t>
      </w:r>
      <w:r>
        <w:t>WORK</w:t>
      </w:r>
      <w:r>
        <w:rPr>
          <w:spacing w:val="-5"/>
        </w:rPr>
        <w:t xml:space="preserve"> </w:t>
      </w:r>
      <w:r>
        <w:t>DEGREE</w:t>
      </w:r>
    </w:p>
    <w:p w:rsidR="00A4744C" w:rsidRDefault="00184F58">
      <w:pPr>
        <w:tabs>
          <w:tab w:val="left" w:pos="6661"/>
        </w:tabs>
        <w:spacing w:before="91"/>
        <w:ind w:left="467"/>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44"/>
        </w:numPr>
        <w:tabs>
          <w:tab w:val="left" w:pos="468"/>
          <w:tab w:val="right" w:leader="dot" w:pos="7121"/>
        </w:tabs>
        <w:spacing w:before="6"/>
        <w:rPr>
          <w:rFonts w:ascii="Arial" w:eastAsia="Arial" w:hAnsi="Arial" w:cs="Arial"/>
          <w:sz w:val="19"/>
          <w:szCs w:val="19"/>
        </w:rPr>
      </w:pPr>
      <w:r>
        <w:rPr>
          <w:rFonts w:ascii="Arial"/>
          <w:sz w:val="19"/>
        </w:rPr>
        <w:t>General</w:t>
      </w:r>
      <w:r>
        <w:rPr>
          <w:rFonts w:ascii="Arial"/>
          <w:spacing w:val="4"/>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56</w:t>
      </w:r>
    </w:p>
    <w:p w:rsidR="00A4744C" w:rsidRDefault="00184F58">
      <w:pPr>
        <w:pStyle w:val="BodyText"/>
        <w:spacing w:before="2" w:line="242" w:lineRule="auto"/>
        <w:ind w:left="467" w:right="771"/>
      </w:pPr>
      <w:r>
        <w:t>For general education requirements and additional requirements for UNA students, refer to Academic Procedures and</w:t>
      </w:r>
      <w:r>
        <w:rPr>
          <w:spacing w:val="-4"/>
        </w:rPr>
        <w:t xml:space="preserve"> </w:t>
      </w:r>
      <w:r>
        <w:t>Requirements.</w:t>
      </w:r>
    </w:p>
    <w:p w:rsidR="00A4744C" w:rsidRDefault="00184F58">
      <w:pPr>
        <w:pStyle w:val="BodyText"/>
        <w:tabs>
          <w:tab w:val="left" w:pos="1367"/>
        </w:tabs>
        <w:spacing w:before="57" w:line="242" w:lineRule="auto"/>
        <w:ind w:left="467" w:right="3360"/>
        <w:rPr>
          <w:rFonts w:cs="Arial"/>
        </w:rPr>
      </w:pPr>
      <w:r>
        <w:t>Social Work majors must complete: Area</w:t>
      </w:r>
      <w:r>
        <w:rPr>
          <w:spacing w:val="2"/>
        </w:rPr>
        <w:t xml:space="preserve"> </w:t>
      </w:r>
      <w:r>
        <w:t>II.</w:t>
      </w:r>
      <w:r>
        <w:tab/>
        <w:t xml:space="preserve">Art Appreciation (AR 170) </w:t>
      </w:r>
      <w:r>
        <w:rPr>
          <w:b/>
        </w:rPr>
        <w:t>OR</w:t>
      </w:r>
    </w:p>
    <w:p w:rsidR="00A4744C" w:rsidRDefault="00184F58">
      <w:pPr>
        <w:pStyle w:val="BodyText"/>
        <w:tabs>
          <w:tab w:val="left" w:pos="1367"/>
          <w:tab w:val="left" w:pos="5996"/>
        </w:tabs>
        <w:spacing w:line="304" w:lineRule="auto"/>
        <w:ind w:left="467" w:right="1010" w:firstLine="1259"/>
        <w:rPr>
          <w:rFonts w:cs="Arial"/>
        </w:rPr>
      </w:pPr>
      <w:r>
        <w:t>Music Appreciation</w:t>
      </w:r>
      <w:r>
        <w:rPr>
          <w:spacing w:val="-6"/>
        </w:rPr>
        <w:t xml:space="preserve"> </w:t>
      </w:r>
      <w:r>
        <w:t>(MU</w:t>
      </w:r>
      <w:r>
        <w:rPr>
          <w:spacing w:val="2"/>
        </w:rPr>
        <w:t xml:space="preserve"> </w:t>
      </w:r>
      <w:r>
        <w:t>222)</w:t>
      </w:r>
      <w:r>
        <w:tab/>
        <w:t>(3)</w:t>
      </w:r>
      <w:r>
        <w:rPr>
          <w:w w:val="99"/>
        </w:rPr>
        <w:t xml:space="preserve"> </w:t>
      </w:r>
      <w:r>
        <w:t>Area</w:t>
      </w:r>
      <w:r>
        <w:rPr>
          <w:spacing w:val="2"/>
        </w:rPr>
        <w:t xml:space="preserve"> </w:t>
      </w:r>
      <w:r>
        <w:t>Ill.</w:t>
      </w:r>
      <w:r>
        <w:tab/>
        <w:t>Introductory Biology (BI 101)</w:t>
      </w:r>
      <w:r>
        <w:rPr>
          <w:spacing w:val="6"/>
        </w:rPr>
        <w:t xml:space="preserve"> </w:t>
      </w:r>
      <w:r>
        <w:rPr>
          <w:b/>
        </w:rPr>
        <w:t>OR</w:t>
      </w:r>
    </w:p>
    <w:p w:rsidR="00A4744C" w:rsidRDefault="00184F58">
      <w:pPr>
        <w:pStyle w:val="BodyText"/>
        <w:tabs>
          <w:tab w:val="left" w:pos="5996"/>
        </w:tabs>
        <w:spacing w:line="163" w:lineRule="exact"/>
        <w:ind w:left="1727" w:right="220"/>
      </w:pPr>
      <w:r>
        <w:t>Principles of Biology (BI</w:t>
      </w:r>
      <w:r>
        <w:rPr>
          <w:spacing w:val="10"/>
        </w:rPr>
        <w:t xml:space="preserve"> </w:t>
      </w:r>
      <w:r>
        <w:rPr>
          <w:spacing w:val="-8"/>
        </w:rPr>
        <w:t>111)</w:t>
      </w:r>
      <w:r>
        <w:rPr>
          <w:spacing w:val="2"/>
        </w:rPr>
        <w:t xml:space="preserve"> </w:t>
      </w:r>
      <w:r>
        <w:t>and</w:t>
      </w:r>
      <w:r>
        <w:tab/>
        <w:t>(8)</w:t>
      </w:r>
    </w:p>
    <w:p w:rsidR="00A4744C" w:rsidRDefault="00184F58">
      <w:pPr>
        <w:pStyle w:val="BodyText"/>
        <w:spacing w:before="2"/>
        <w:ind w:left="1727" w:right="220"/>
      </w:pPr>
      <w:r>
        <w:t>four additional science hours</w:t>
      </w:r>
      <w:r>
        <w:rPr>
          <w:spacing w:val="10"/>
        </w:rPr>
        <w:t xml:space="preserve"> </w:t>
      </w:r>
      <w:r>
        <w:t>as</w:t>
      </w:r>
    </w:p>
    <w:p w:rsidR="00A4744C" w:rsidRDefault="00184F58">
      <w:pPr>
        <w:pStyle w:val="BodyText"/>
        <w:spacing w:line="242" w:lineRule="auto"/>
        <w:ind w:left="1367" w:right="1986" w:firstLine="360"/>
        <w:rPr>
          <w:rFonts w:cs="Arial"/>
        </w:rPr>
      </w:pPr>
      <w:r>
        <w:t xml:space="preserve">listed under Area III science requirements Finite Mathematics (MA </w:t>
      </w:r>
      <w:r>
        <w:rPr>
          <w:spacing w:val="-4"/>
        </w:rPr>
        <w:t>110)</w:t>
      </w:r>
      <w:r>
        <w:rPr>
          <w:spacing w:val="-2"/>
        </w:rPr>
        <w:t xml:space="preserve"> </w:t>
      </w:r>
      <w:r>
        <w:rPr>
          <w:b/>
        </w:rPr>
        <w:t>OR</w:t>
      </w:r>
    </w:p>
    <w:p w:rsidR="00A4744C" w:rsidRDefault="00184F58">
      <w:pPr>
        <w:pStyle w:val="BodyText"/>
        <w:tabs>
          <w:tab w:val="left" w:pos="5996"/>
        </w:tabs>
        <w:ind w:left="1727" w:right="220"/>
      </w:pPr>
      <w:r>
        <w:t>Pre-calculus Algebra</w:t>
      </w:r>
      <w:r>
        <w:rPr>
          <w:spacing w:val="-6"/>
        </w:rPr>
        <w:t xml:space="preserve"> </w:t>
      </w:r>
      <w:r>
        <w:t>(MA</w:t>
      </w:r>
      <w:r>
        <w:rPr>
          <w:spacing w:val="-10"/>
        </w:rPr>
        <w:t xml:space="preserve"> </w:t>
      </w:r>
      <w:r>
        <w:rPr>
          <w:spacing w:val="-3"/>
        </w:rPr>
        <w:t>112)</w:t>
      </w:r>
      <w:r>
        <w:rPr>
          <w:spacing w:val="-3"/>
        </w:rPr>
        <w:tab/>
      </w:r>
      <w:r>
        <w:t>(3)</w:t>
      </w:r>
    </w:p>
    <w:p w:rsidR="00A4744C" w:rsidRDefault="00A4744C">
      <w:pPr>
        <w:sectPr w:rsidR="00A4744C">
          <w:headerReference w:type="even" r:id="rId141"/>
          <w:headerReference w:type="default" r:id="rId142"/>
          <w:pgSz w:w="8640" w:h="12960"/>
          <w:pgMar w:top="920" w:right="600" w:bottom="280" w:left="800" w:header="729" w:footer="0" w:gutter="0"/>
          <w:pgNumType w:start="147"/>
          <w:cols w:space="720"/>
        </w:sectPr>
      </w:pPr>
    </w:p>
    <w:p w:rsidR="00A4744C" w:rsidRDefault="00A4744C">
      <w:pPr>
        <w:spacing w:before="4"/>
        <w:rPr>
          <w:rFonts w:ascii="Arial" w:eastAsia="Arial" w:hAnsi="Arial" w:cs="Arial"/>
          <w:sz w:val="23"/>
          <w:szCs w:val="23"/>
        </w:rPr>
      </w:pPr>
    </w:p>
    <w:p w:rsidR="00A4744C" w:rsidRDefault="00184F58">
      <w:pPr>
        <w:tabs>
          <w:tab w:val="left" w:pos="6653"/>
        </w:tabs>
        <w:spacing w:before="80" w:line="181" w:lineRule="exact"/>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pos="1360"/>
          <w:tab w:val="left" w:pos="5989"/>
        </w:tabs>
        <w:spacing w:line="242" w:lineRule="auto"/>
        <w:ind w:left="1360" w:right="997" w:hanging="900"/>
      </w:pPr>
      <w:r>
        <w:t>Area</w:t>
      </w:r>
      <w:r>
        <w:rPr>
          <w:spacing w:val="-2"/>
        </w:rPr>
        <w:t xml:space="preserve"> </w:t>
      </w:r>
      <w:r>
        <w:rPr>
          <w:spacing w:val="-6"/>
        </w:rPr>
        <w:t>IV.</w:t>
      </w:r>
      <w:r>
        <w:rPr>
          <w:spacing w:val="-6"/>
        </w:rPr>
        <w:tab/>
      </w:r>
      <w:r>
        <w:t>United States Government and Politics</w:t>
      </w:r>
      <w:r>
        <w:rPr>
          <w:spacing w:val="-1"/>
        </w:rPr>
        <w:t xml:space="preserve"> </w:t>
      </w:r>
      <w:r>
        <w:t>(PS</w:t>
      </w:r>
      <w:r>
        <w:rPr>
          <w:spacing w:val="-2"/>
        </w:rPr>
        <w:t xml:space="preserve"> </w:t>
      </w:r>
      <w:r>
        <w:t>241)</w:t>
      </w:r>
      <w:r>
        <w:tab/>
        <w:t>(3)</w:t>
      </w:r>
      <w:r>
        <w:rPr>
          <w:w w:val="99"/>
        </w:rPr>
        <w:t xml:space="preserve"> </w:t>
      </w:r>
      <w:r>
        <w:t>General Psychology</w:t>
      </w:r>
      <w:r>
        <w:rPr>
          <w:spacing w:val="4"/>
        </w:rPr>
        <w:t xml:space="preserve"> </w:t>
      </w:r>
      <w:r>
        <w:t>(PY</w:t>
      </w:r>
      <w:r>
        <w:rPr>
          <w:spacing w:val="-5"/>
        </w:rPr>
        <w:t xml:space="preserve"> </w:t>
      </w:r>
      <w:r>
        <w:t>201)</w:t>
      </w:r>
      <w:r>
        <w:tab/>
        <w:t>(3)</w:t>
      </w:r>
    </w:p>
    <w:p w:rsidR="00A4744C" w:rsidRDefault="00184F58">
      <w:pPr>
        <w:pStyle w:val="BodyText"/>
        <w:tabs>
          <w:tab w:val="left" w:pos="5989"/>
        </w:tabs>
        <w:ind w:left="1360" w:right="594"/>
      </w:pPr>
      <w:r>
        <w:t>Introductory Sociology</w:t>
      </w:r>
      <w:r>
        <w:rPr>
          <w:spacing w:val="3"/>
        </w:rPr>
        <w:t xml:space="preserve"> </w:t>
      </w:r>
      <w:r>
        <w:t>(SO 221)</w:t>
      </w:r>
      <w:r>
        <w:tab/>
        <w:t>(3)</w:t>
      </w:r>
    </w:p>
    <w:p w:rsidR="00A4744C" w:rsidRDefault="00184F58">
      <w:pPr>
        <w:pStyle w:val="BodyText"/>
        <w:tabs>
          <w:tab w:val="left" w:pos="1360"/>
        </w:tabs>
        <w:spacing w:before="81"/>
        <w:ind w:left="460" w:right="594"/>
      </w:pPr>
      <w:r>
        <w:t>Area</w:t>
      </w:r>
      <w:r>
        <w:rPr>
          <w:spacing w:val="3"/>
        </w:rPr>
        <w:t xml:space="preserve"> </w:t>
      </w:r>
      <w:r>
        <w:rPr>
          <w:spacing w:val="-9"/>
        </w:rPr>
        <w:t>V.</w:t>
      </w:r>
      <w:r>
        <w:rPr>
          <w:spacing w:val="-9"/>
        </w:rPr>
        <w:tab/>
      </w:r>
      <w:r>
        <w:t>*Business Applications of</w:t>
      </w:r>
      <w:r>
        <w:rPr>
          <w:spacing w:val="-14"/>
        </w:rPr>
        <w:t xml:space="preserve"> </w:t>
      </w:r>
      <w:r>
        <w:t>Microcomputer</w:t>
      </w:r>
    </w:p>
    <w:p w:rsidR="00A4744C" w:rsidRDefault="00184F58">
      <w:pPr>
        <w:pStyle w:val="BodyText"/>
        <w:tabs>
          <w:tab w:val="left" w:pos="4989"/>
        </w:tabs>
        <w:ind w:left="720"/>
        <w:jc w:val="center"/>
      </w:pPr>
      <w:r>
        <w:t>Software</w:t>
      </w:r>
      <w:r>
        <w:rPr>
          <w:spacing w:val="1"/>
        </w:rPr>
        <w:t xml:space="preserve"> </w:t>
      </w:r>
      <w:r>
        <w:t>(CIS</w:t>
      </w:r>
      <w:r>
        <w:rPr>
          <w:spacing w:val="1"/>
        </w:rPr>
        <w:t xml:space="preserve"> </w:t>
      </w:r>
      <w:r>
        <w:t>125)</w:t>
      </w:r>
      <w:r>
        <w:tab/>
        <w:t>(3)</w:t>
      </w:r>
    </w:p>
    <w:p w:rsidR="00A4744C" w:rsidRDefault="00184F58">
      <w:pPr>
        <w:pStyle w:val="BodyText"/>
        <w:spacing w:before="2"/>
        <w:ind w:left="1360" w:right="594"/>
        <w:rPr>
          <w:rFonts w:cs="Arial"/>
        </w:rPr>
      </w:pPr>
      <w:r>
        <w:t>Principles of Macroeconomics (EC 251)</w:t>
      </w:r>
      <w:r>
        <w:rPr>
          <w:spacing w:val="5"/>
        </w:rPr>
        <w:t xml:space="preserve"> </w:t>
      </w:r>
      <w:r>
        <w:rPr>
          <w:b/>
        </w:rPr>
        <w:t>OR</w:t>
      </w:r>
    </w:p>
    <w:p w:rsidR="00A4744C" w:rsidRDefault="00184F58">
      <w:pPr>
        <w:pStyle w:val="BodyText"/>
        <w:tabs>
          <w:tab w:val="left" w:pos="5989"/>
        </w:tabs>
        <w:spacing w:before="2"/>
        <w:ind w:left="1360" w:right="997" w:firstLine="359"/>
      </w:pPr>
      <w:r>
        <w:t>Principles of Microeconomics</w:t>
      </w:r>
      <w:r>
        <w:rPr>
          <w:spacing w:val="6"/>
        </w:rPr>
        <w:t xml:space="preserve"> </w:t>
      </w:r>
      <w:r>
        <w:t>(EC</w:t>
      </w:r>
      <w:r>
        <w:rPr>
          <w:spacing w:val="-1"/>
        </w:rPr>
        <w:t xml:space="preserve"> </w:t>
      </w:r>
      <w:r>
        <w:t>252)</w:t>
      </w:r>
      <w:r>
        <w:tab/>
        <w:t>(3)</w:t>
      </w:r>
      <w:r>
        <w:rPr>
          <w:w w:val="99"/>
        </w:rPr>
        <w:t xml:space="preserve"> </w:t>
      </w:r>
      <w:r>
        <w:t>Volunteer Service and</w:t>
      </w:r>
      <w:r>
        <w:rPr>
          <w:spacing w:val="-6"/>
        </w:rPr>
        <w:t xml:space="preserve"> </w:t>
      </w:r>
      <w:r>
        <w:t>Community</w:t>
      </w:r>
    </w:p>
    <w:p w:rsidR="00A4744C" w:rsidRDefault="00184F58">
      <w:pPr>
        <w:pStyle w:val="BodyText"/>
        <w:tabs>
          <w:tab w:val="left" w:pos="4989"/>
        </w:tabs>
        <w:spacing w:before="2"/>
        <w:ind w:left="720"/>
        <w:jc w:val="center"/>
      </w:pPr>
      <w:r>
        <w:t>Engagement (SW</w:t>
      </w:r>
      <w:r>
        <w:rPr>
          <w:spacing w:val="4"/>
        </w:rPr>
        <w:t xml:space="preserve"> </w:t>
      </w:r>
      <w:r>
        <w:t>199)</w:t>
      </w:r>
      <w:r>
        <w:tab/>
        <w:t>(3)</w:t>
      </w:r>
    </w:p>
    <w:p w:rsidR="00A4744C" w:rsidRDefault="00184F58">
      <w:pPr>
        <w:pStyle w:val="BodyText"/>
        <w:tabs>
          <w:tab w:val="left" w:pos="4989"/>
        </w:tabs>
        <w:spacing w:before="2"/>
        <w:ind w:left="360"/>
        <w:jc w:val="center"/>
      </w:pPr>
      <w:r>
        <w:t>Statistics for Social Services</w:t>
      </w:r>
      <w:r>
        <w:rPr>
          <w:spacing w:val="-1"/>
        </w:rPr>
        <w:t xml:space="preserve"> </w:t>
      </w:r>
      <w:r>
        <w:t>(SW</w:t>
      </w:r>
      <w:r>
        <w:rPr>
          <w:spacing w:val="6"/>
        </w:rPr>
        <w:t xml:space="preserve"> </w:t>
      </w:r>
      <w:r>
        <w:t>350)</w:t>
      </w:r>
      <w:r>
        <w:tab/>
        <w:t>(3)</w:t>
      </w:r>
    </w:p>
    <w:p w:rsidR="00A4744C" w:rsidRDefault="00184F58">
      <w:pPr>
        <w:pStyle w:val="ListParagraph"/>
        <w:numPr>
          <w:ilvl w:val="0"/>
          <w:numId w:val="44"/>
        </w:numPr>
        <w:tabs>
          <w:tab w:val="left" w:pos="461"/>
        </w:tabs>
        <w:spacing w:before="120" w:line="217" w:lineRule="exact"/>
        <w:ind w:left="460"/>
        <w:rPr>
          <w:rFonts w:ascii="Arial" w:eastAsia="Arial" w:hAnsi="Arial" w:cs="Arial"/>
          <w:sz w:val="19"/>
          <w:szCs w:val="19"/>
        </w:rPr>
      </w:pPr>
      <w:r>
        <w:rPr>
          <w:rFonts w:ascii="Arial"/>
          <w:sz w:val="19"/>
        </w:rPr>
        <w:t>Major Core</w:t>
      </w:r>
      <w:r>
        <w:rPr>
          <w:rFonts w:ascii="Arial"/>
          <w:spacing w:val="4"/>
          <w:sz w:val="19"/>
        </w:rPr>
        <w:t xml:space="preserve"> </w:t>
      </w:r>
      <w:r>
        <w:rPr>
          <w:rFonts w:ascii="Arial"/>
          <w:sz w:val="19"/>
        </w:rPr>
        <w:t>Requirements:</w:t>
      </w:r>
    </w:p>
    <w:p w:rsidR="00A4744C" w:rsidRDefault="00184F58">
      <w:pPr>
        <w:pStyle w:val="BodyText"/>
        <w:tabs>
          <w:tab w:val="right" w:leader="dot" w:pos="7114"/>
        </w:tabs>
        <w:spacing w:line="216" w:lineRule="exact"/>
        <w:ind w:left="460"/>
      </w:pPr>
      <w:r>
        <w:t>Introduction to Social Work</w:t>
      </w:r>
      <w:r>
        <w:rPr>
          <w:spacing w:val="9"/>
        </w:rPr>
        <w:t xml:space="preserve"> </w:t>
      </w:r>
      <w:r>
        <w:t>(SW</w:t>
      </w:r>
      <w:r>
        <w:rPr>
          <w:spacing w:val="7"/>
        </w:rPr>
        <w:t xml:space="preserve"> </w:t>
      </w:r>
      <w:r>
        <w:t>230)</w:t>
      </w:r>
      <w:r>
        <w:tab/>
        <w:t>3</w:t>
      </w:r>
    </w:p>
    <w:p w:rsidR="00A4744C" w:rsidRDefault="00184F58">
      <w:pPr>
        <w:pStyle w:val="BodyText"/>
        <w:tabs>
          <w:tab w:val="right" w:leader="dot" w:pos="7114"/>
        </w:tabs>
        <w:spacing w:line="215" w:lineRule="exact"/>
        <w:ind w:left="460"/>
      </w:pPr>
      <w:r>
        <w:t>Social Services, Programs, and Policies</w:t>
      </w:r>
      <w:r>
        <w:rPr>
          <w:spacing w:val="20"/>
        </w:rPr>
        <w:t xml:space="preserve"> </w:t>
      </w:r>
      <w:r>
        <w:t>(SW</w:t>
      </w:r>
      <w:r>
        <w:rPr>
          <w:spacing w:val="4"/>
        </w:rPr>
        <w:t xml:space="preserve"> </w:t>
      </w:r>
      <w:r>
        <w:t>305)</w:t>
      </w:r>
      <w:r>
        <w:tab/>
        <w:t>3</w:t>
      </w:r>
    </w:p>
    <w:p w:rsidR="00A4744C" w:rsidRDefault="00184F58">
      <w:pPr>
        <w:pStyle w:val="BodyText"/>
        <w:spacing w:line="215" w:lineRule="exact"/>
        <w:ind w:left="460" w:right="594"/>
      </w:pPr>
      <w:r>
        <w:t>Human Behavior and Social Environment</w:t>
      </w:r>
      <w:r>
        <w:rPr>
          <w:spacing w:val="10"/>
        </w:rPr>
        <w:t xml:space="preserve"> </w:t>
      </w:r>
      <w:r>
        <w:t>I:</w:t>
      </w:r>
    </w:p>
    <w:p w:rsidR="00A4744C" w:rsidRDefault="00184F58">
      <w:pPr>
        <w:pStyle w:val="BodyText"/>
        <w:tabs>
          <w:tab w:val="right" w:leader="dot" w:pos="7114"/>
        </w:tabs>
        <w:spacing w:line="215" w:lineRule="exact"/>
        <w:ind w:left="820"/>
      </w:pPr>
      <w:r>
        <w:t xml:space="preserve">Infancy to </w:t>
      </w:r>
      <w:r>
        <w:rPr>
          <w:spacing w:val="-4"/>
        </w:rPr>
        <w:t xml:space="preserve">Young </w:t>
      </w:r>
      <w:r>
        <w:t>Adulthood</w:t>
      </w:r>
      <w:r>
        <w:rPr>
          <w:spacing w:val="2"/>
        </w:rPr>
        <w:t xml:space="preserve"> </w:t>
      </w:r>
      <w:r>
        <w:t>(SW</w:t>
      </w:r>
      <w:r>
        <w:rPr>
          <w:spacing w:val="7"/>
        </w:rPr>
        <w:t xml:space="preserve"> </w:t>
      </w:r>
      <w:r>
        <w:t>315)</w:t>
      </w:r>
      <w:r>
        <w:tab/>
        <w:t>3</w:t>
      </w:r>
    </w:p>
    <w:p w:rsidR="00A4744C" w:rsidRDefault="00184F58">
      <w:pPr>
        <w:pStyle w:val="BodyText"/>
        <w:spacing w:line="215" w:lineRule="exact"/>
        <w:ind w:left="460" w:right="594"/>
      </w:pPr>
      <w:r>
        <w:t>Human Behavior and Social Environment</w:t>
      </w:r>
      <w:r>
        <w:rPr>
          <w:spacing w:val="10"/>
        </w:rPr>
        <w:t xml:space="preserve"> </w:t>
      </w:r>
      <w:r>
        <w:t>II:</w:t>
      </w:r>
    </w:p>
    <w:p w:rsidR="00A4744C" w:rsidRDefault="00184F58">
      <w:pPr>
        <w:pStyle w:val="BodyText"/>
        <w:tabs>
          <w:tab w:val="right" w:leader="dot" w:pos="7114"/>
        </w:tabs>
        <w:spacing w:line="216" w:lineRule="exact"/>
        <w:ind w:left="820"/>
      </w:pPr>
      <w:r>
        <w:rPr>
          <w:spacing w:val="-4"/>
        </w:rPr>
        <w:t xml:space="preserve">Young </w:t>
      </w:r>
      <w:r>
        <w:t>Adulthood to Later Life</w:t>
      </w:r>
      <w:r>
        <w:rPr>
          <w:spacing w:val="12"/>
        </w:rPr>
        <w:t xml:space="preserve"> </w:t>
      </w:r>
      <w:r>
        <w:t>(SW</w:t>
      </w:r>
      <w:r>
        <w:rPr>
          <w:spacing w:val="7"/>
        </w:rPr>
        <w:t xml:space="preserve"> </w:t>
      </w:r>
      <w:r>
        <w:t>316)</w:t>
      </w:r>
      <w:r>
        <w:tab/>
        <w:t>3</w:t>
      </w:r>
    </w:p>
    <w:p w:rsidR="00A4744C" w:rsidRDefault="00184F58">
      <w:pPr>
        <w:pStyle w:val="BodyText"/>
        <w:tabs>
          <w:tab w:val="right" w:leader="dot" w:pos="7114"/>
        </w:tabs>
        <w:spacing w:line="215" w:lineRule="exact"/>
        <w:ind w:left="460"/>
      </w:pPr>
      <w:r>
        <w:t>Diversity and Cultural Competence</w:t>
      </w:r>
      <w:r>
        <w:rPr>
          <w:spacing w:val="17"/>
        </w:rPr>
        <w:t xml:space="preserve"> </w:t>
      </w:r>
      <w:r>
        <w:t>(SW</w:t>
      </w:r>
      <w:r>
        <w:rPr>
          <w:spacing w:val="7"/>
        </w:rPr>
        <w:t xml:space="preserve"> </w:t>
      </w:r>
      <w:r>
        <w:t>324)</w:t>
      </w:r>
      <w:r>
        <w:tab/>
        <w:t>3</w:t>
      </w:r>
    </w:p>
    <w:p w:rsidR="00A4744C" w:rsidRDefault="00184F58">
      <w:pPr>
        <w:pStyle w:val="BodyText"/>
        <w:tabs>
          <w:tab w:val="right" w:leader="dot" w:pos="7114"/>
        </w:tabs>
        <w:spacing w:line="215" w:lineRule="exact"/>
        <w:ind w:left="460"/>
      </w:pPr>
      <w:r>
        <w:t xml:space="preserve">Social Work Knowledge, Skills, and </w:t>
      </w:r>
      <w:r>
        <w:rPr>
          <w:spacing w:val="-3"/>
        </w:rPr>
        <w:t>Values</w:t>
      </w:r>
      <w:r>
        <w:rPr>
          <w:spacing w:val="18"/>
        </w:rPr>
        <w:t xml:space="preserve"> </w:t>
      </w:r>
      <w:r>
        <w:rPr>
          <w:spacing w:val="-3"/>
        </w:rPr>
        <w:t>(SW</w:t>
      </w:r>
      <w:r>
        <w:rPr>
          <w:spacing w:val="7"/>
        </w:rPr>
        <w:t xml:space="preserve"> </w:t>
      </w:r>
      <w:r>
        <w:t>360W)</w:t>
      </w:r>
      <w:r>
        <w:tab/>
        <w:t>3</w:t>
      </w:r>
    </w:p>
    <w:p w:rsidR="00A4744C" w:rsidRDefault="00184F58">
      <w:pPr>
        <w:pStyle w:val="BodyText"/>
        <w:tabs>
          <w:tab w:val="right" w:leader="dot" w:pos="7114"/>
        </w:tabs>
        <w:spacing w:line="215" w:lineRule="exact"/>
        <w:ind w:left="460"/>
      </w:pPr>
      <w:r>
        <w:t>Social Work with Individuals and Families</w:t>
      </w:r>
      <w:r>
        <w:rPr>
          <w:spacing w:val="17"/>
        </w:rPr>
        <w:t xml:space="preserve"> </w:t>
      </w:r>
      <w:r>
        <w:rPr>
          <w:spacing w:val="-3"/>
        </w:rPr>
        <w:t>(SW</w:t>
      </w:r>
      <w:r>
        <w:rPr>
          <w:spacing w:val="7"/>
        </w:rPr>
        <w:t xml:space="preserve"> </w:t>
      </w:r>
      <w:r>
        <w:t>361)</w:t>
      </w:r>
      <w:r>
        <w:tab/>
        <w:t>3</w:t>
      </w:r>
    </w:p>
    <w:p w:rsidR="00A4744C" w:rsidRDefault="00184F58">
      <w:pPr>
        <w:pStyle w:val="BodyText"/>
        <w:tabs>
          <w:tab w:val="right" w:leader="dot" w:pos="7114"/>
        </w:tabs>
        <w:spacing w:line="215" w:lineRule="exact"/>
        <w:ind w:left="460"/>
      </w:pPr>
      <w:r>
        <w:t xml:space="preserve">Social Work with </w:t>
      </w:r>
      <w:r>
        <w:rPr>
          <w:spacing w:val="-3"/>
        </w:rPr>
        <w:t xml:space="preserve">Groups, Organizations, </w:t>
      </w:r>
      <w:r>
        <w:t xml:space="preserve">and </w:t>
      </w:r>
      <w:r>
        <w:rPr>
          <w:spacing w:val="-3"/>
        </w:rPr>
        <w:t>Communities</w:t>
      </w:r>
      <w:r>
        <w:rPr>
          <w:spacing w:val="-1"/>
        </w:rPr>
        <w:t xml:space="preserve"> </w:t>
      </w:r>
      <w:r>
        <w:rPr>
          <w:spacing w:val="-4"/>
        </w:rPr>
        <w:t>(SW</w:t>
      </w:r>
      <w:r>
        <w:rPr>
          <w:spacing w:val="5"/>
        </w:rPr>
        <w:t xml:space="preserve"> </w:t>
      </w:r>
      <w:r>
        <w:rPr>
          <w:spacing w:val="-3"/>
        </w:rPr>
        <w:t>362)</w:t>
      </w:r>
      <w:r>
        <w:rPr>
          <w:spacing w:val="-3"/>
        </w:rPr>
        <w:tab/>
      </w:r>
      <w:r>
        <w:t>3</w:t>
      </w:r>
    </w:p>
    <w:p w:rsidR="00A4744C" w:rsidRDefault="00184F58">
      <w:pPr>
        <w:pStyle w:val="BodyText"/>
        <w:tabs>
          <w:tab w:val="right" w:leader="dot" w:pos="7114"/>
        </w:tabs>
        <w:spacing w:line="215" w:lineRule="exact"/>
        <w:ind w:left="460"/>
      </w:pPr>
      <w:r>
        <w:t>Research for Social Work Practice</w:t>
      </w:r>
      <w:r>
        <w:rPr>
          <w:spacing w:val="13"/>
        </w:rPr>
        <w:t xml:space="preserve"> </w:t>
      </w:r>
      <w:r>
        <w:t>(SW</w:t>
      </w:r>
      <w:r>
        <w:rPr>
          <w:spacing w:val="7"/>
        </w:rPr>
        <w:t xml:space="preserve"> </w:t>
      </w:r>
      <w:r>
        <w:t>370)</w:t>
      </w:r>
      <w:r>
        <w:tab/>
        <w:t>3</w:t>
      </w:r>
    </w:p>
    <w:p w:rsidR="00A4744C" w:rsidRDefault="00184F58">
      <w:pPr>
        <w:pStyle w:val="BodyText"/>
        <w:tabs>
          <w:tab w:val="right" w:leader="dot" w:pos="7114"/>
        </w:tabs>
        <w:spacing w:line="215" w:lineRule="exact"/>
        <w:ind w:left="460"/>
      </w:pPr>
      <w:r>
        <w:t>Field Internship in Social Work l</w:t>
      </w:r>
      <w:r>
        <w:rPr>
          <w:spacing w:val="17"/>
        </w:rPr>
        <w:t xml:space="preserve"> </w:t>
      </w:r>
      <w:r>
        <w:t>(SW</w:t>
      </w:r>
      <w:r>
        <w:rPr>
          <w:spacing w:val="9"/>
        </w:rPr>
        <w:t xml:space="preserve"> </w:t>
      </w:r>
      <w:r>
        <w:t>432)</w:t>
      </w:r>
      <w:r>
        <w:tab/>
        <w:t>6</w:t>
      </w:r>
    </w:p>
    <w:p w:rsidR="00A4744C" w:rsidRDefault="00184F58">
      <w:pPr>
        <w:pStyle w:val="BodyText"/>
        <w:tabs>
          <w:tab w:val="right" w:leader="dot" w:pos="7114"/>
        </w:tabs>
        <w:spacing w:line="216" w:lineRule="exact"/>
        <w:ind w:left="460"/>
      </w:pPr>
      <w:r>
        <w:t>**Field Internship in Social Work II</w:t>
      </w:r>
      <w:r>
        <w:rPr>
          <w:spacing w:val="18"/>
        </w:rPr>
        <w:t xml:space="preserve"> </w:t>
      </w:r>
      <w:r>
        <w:t>(</w:t>
      </w:r>
      <w:r>
        <w:t>SW</w:t>
      </w:r>
      <w:r>
        <w:rPr>
          <w:spacing w:val="7"/>
        </w:rPr>
        <w:t xml:space="preserve"> </w:t>
      </w:r>
      <w:r>
        <w:t>433)</w:t>
      </w:r>
      <w:r>
        <w:tab/>
        <w:t>6</w:t>
      </w:r>
    </w:p>
    <w:p w:rsidR="00A4744C" w:rsidRDefault="00184F58">
      <w:pPr>
        <w:pStyle w:val="BodyText"/>
        <w:tabs>
          <w:tab w:val="right" w:leader="dot" w:pos="7095"/>
        </w:tabs>
        <w:spacing w:line="167" w:lineRule="exact"/>
        <w:ind w:left="460"/>
      </w:pPr>
      <w:r>
        <w:t>Social</w:t>
      </w:r>
      <w:r>
        <w:rPr>
          <w:spacing w:val="-2"/>
        </w:rPr>
        <w:t xml:space="preserve"> </w:t>
      </w:r>
      <w:r>
        <w:t>Work</w:t>
      </w:r>
      <w:r>
        <w:rPr>
          <w:spacing w:val="2"/>
        </w:rPr>
        <w:t xml:space="preserve"> </w:t>
      </w:r>
      <w:r>
        <w:t>Elective</w:t>
      </w:r>
      <w:r>
        <w:tab/>
        <w:t>3</w:t>
      </w:r>
    </w:p>
    <w:p w:rsidR="00A4744C" w:rsidRDefault="00184F58">
      <w:pPr>
        <w:pStyle w:val="BodyText"/>
        <w:spacing w:line="145" w:lineRule="exact"/>
        <w:ind w:left="0" w:right="103"/>
        <w:jc w:val="right"/>
        <w:rPr>
          <w:rFonts w:cs="Arial"/>
        </w:rPr>
      </w:pPr>
      <w:r>
        <w:rPr>
          <w:rFonts w:cs="Arial"/>
          <w:w w:val="95"/>
        </w:rPr>
        <w:t>––</w:t>
      </w:r>
    </w:p>
    <w:p w:rsidR="00A4744C" w:rsidRDefault="00184F58">
      <w:pPr>
        <w:pStyle w:val="BodyText"/>
        <w:spacing w:line="196" w:lineRule="exact"/>
        <w:ind w:left="0" w:right="103"/>
        <w:jc w:val="right"/>
      </w:pPr>
      <w:r>
        <w:rPr>
          <w:w w:val="95"/>
        </w:rPr>
        <w:t>42</w:t>
      </w:r>
    </w:p>
    <w:p w:rsidR="00A4744C" w:rsidRDefault="00184F58">
      <w:pPr>
        <w:pStyle w:val="BodyText"/>
        <w:spacing w:before="8" w:line="235" w:lineRule="auto"/>
        <w:ind w:left="460" w:right="2883"/>
      </w:pPr>
      <w:r>
        <w:t>Select five courses from among the following: Interpersonal Communication (COM 306) Cross Cultural Interaction (FL</w:t>
      </w:r>
      <w:r>
        <w:rPr>
          <w:spacing w:val="2"/>
        </w:rPr>
        <w:t xml:space="preserve"> </w:t>
      </w:r>
      <w:r>
        <w:t>302)</w:t>
      </w:r>
    </w:p>
    <w:p w:rsidR="00A4744C" w:rsidRDefault="00184F58">
      <w:pPr>
        <w:pStyle w:val="BodyText"/>
        <w:spacing w:before="2" w:line="235" w:lineRule="auto"/>
        <w:ind w:left="460" w:right="3862"/>
      </w:pPr>
      <w:r>
        <w:t>Human Geography (GE 260) Child Development (HES 362) Family Development (HES 443) Drugs in Society (HPE 424) Abnormal Psychology (PY 302) Current Social Problems (SO</w:t>
      </w:r>
      <w:r>
        <w:rPr>
          <w:spacing w:val="4"/>
        </w:rPr>
        <w:t xml:space="preserve"> </w:t>
      </w:r>
      <w:r>
        <w:t>222)</w:t>
      </w:r>
    </w:p>
    <w:p w:rsidR="00A4744C" w:rsidRDefault="00184F58">
      <w:pPr>
        <w:pStyle w:val="BodyText"/>
        <w:spacing w:before="1" w:line="216" w:lineRule="exact"/>
        <w:ind w:left="460" w:right="3782"/>
      </w:pPr>
      <w:r>
        <w:t>Spanish for Professionals (SP 103) Gerontology (SW</w:t>
      </w:r>
      <w:r>
        <w:rPr>
          <w:spacing w:val="3"/>
        </w:rPr>
        <w:t xml:space="preserve"> </w:t>
      </w:r>
      <w:r>
        <w:t>403)</w:t>
      </w:r>
    </w:p>
    <w:p w:rsidR="00A4744C" w:rsidRDefault="00184F58">
      <w:pPr>
        <w:pStyle w:val="BodyText"/>
        <w:spacing w:before="1" w:line="214" w:lineRule="exact"/>
        <w:ind w:left="820" w:right="1755" w:hanging="360"/>
      </w:pPr>
      <w:r>
        <w:t>Mental Illness, Substance Abu</w:t>
      </w:r>
      <w:r>
        <w:t>se and Social Work Practice: What Works? (SW 410)</w:t>
      </w:r>
    </w:p>
    <w:p w:rsidR="00A4744C" w:rsidRDefault="00184F58">
      <w:pPr>
        <w:pStyle w:val="BodyText"/>
        <w:spacing w:before="2" w:line="214" w:lineRule="exact"/>
        <w:ind w:left="460" w:right="3187"/>
      </w:pPr>
      <w:r>
        <w:t>Ethical Decision-Making (SW 415) Services to Family and Children (SW</w:t>
      </w:r>
      <w:r>
        <w:rPr>
          <w:spacing w:val="15"/>
        </w:rPr>
        <w:t xml:space="preserve"> </w:t>
      </w:r>
      <w:r>
        <w:t>420)</w:t>
      </w:r>
    </w:p>
    <w:p w:rsidR="00A4744C" w:rsidRDefault="00184F58">
      <w:pPr>
        <w:pStyle w:val="BodyText"/>
        <w:spacing w:line="212" w:lineRule="exact"/>
        <w:ind w:left="460" w:right="594"/>
      </w:pPr>
      <w:r>
        <w:t>Child Welfare Practices and Policies (SW</w:t>
      </w:r>
      <w:r>
        <w:rPr>
          <w:spacing w:val="7"/>
        </w:rPr>
        <w:t xml:space="preserve"> </w:t>
      </w:r>
      <w:r>
        <w:t>425)</w:t>
      </w:r>
    </w:p>
    <w:p w:rsidR="00A4744C" w:rsidRDefault="00184F58">
      <w:pPr>
        <w:pStyle w:val="BodyText"/>
        <w:spacing w:before="5" w:line="214" w:lineRule="exact"/>
        <w:ind w:left="460" w:right="1460"/>
      </w:pPr>
      <w:r>
        <w:t xml:space="preserve">Social Work Practices in Health Care Settings (SW 430) Selected </w:t>
      </w:r>
      <w:r>
        <w:rPr>
          <w:spacing w:val="-4"/>
        </w:rPr>
        <w:t xml:space="preserve">Topics </w:t>
      </w:r>
      <w:r>
        <w:t>(SW</w:t>
      </w:r>
      <w:r>
        <w:rPr>
          <w:spacing w:val="10"/>
        </w:rPr>
        <w:t xml:space="preserve"> </w:t>
      </w:r>
      <w:r>
        <w:t>491)</w:t>
      </w:r>
    </w:p>
    <w:p w:rsidR="00A4744C" w:rsidRDefault="00184F58">
      <w:pPr>
        <w:pStyle w:val="BodyText"/>
        <w:spacing w:line="211" w:lineRule="exact"/>
        <w:ind w:left="460" w:right="594"/>
      </w:pPr>
      <w:r>
        <w:t>Women</w:t>
      </w:r>
      <w:r>
        <w:rPr>
          <w:rFonts w:cs="Arial"/>
        </w:rPr>
        <w:t>’</w:t>
      </w:r>
      <w:r>
        <w:t>s Health (WS 323)</w:t>
      </w:r>
    </w:p>
    <w:p w:rsidR="00A4744C" w:rsidRDefault="00184F58">
      <w:pPr>
        <w:pStyle w:val="BodyText"/>
        <w:tabs>
          <w:tab w:val="left" w:leader="dot" w:pos="6903"/>
        </w:tabs>
        <w:spacing w:line="216" w:lineRule="exact"/>
        <w:ind w:left="460"/>
      </w:pPr>
      <w:r>
        <w:t>Global Women</w:t>
      </w:r>
      <w:r>
        <w:rPr>
          <w:rFonts w:cs="Arial"/>
        </w:rPr>
        <w:t>’</w:t>
      </w:r>
      <w:r>
        <w:t>s Issues</w:t>
      </w:r>
      <w:r>
        <w:rPr>
          <w:spacing w:val="2"/>
        </w:rPr>
        <w:t xml:space="preserve"> </w:t>
      </w:r>
      <w:r>
        <w:t>(WS</w:t>
      </w:r>
      <w:r>
        <w:rPr>
          <w:spacing w:val="-5"/>
        </w:rPr>
        <w:t xml:space="preserve"> </w:t>
      </w:r>
      <w:r>
        <w:t>354)</w:t>
      </w:r>
      <w:r>
        <w:tab/>
        <w:t>15</w:t>
      </w:r>
    </w:p>
    <w:p w:rsidR="00A4744C" w:rsidRDefault="00A4744C">
      <w:pPr>
        <w:spacing w:before="9"/>
        <w:rPr>
          <w:rFonts w:ascii="Arial" w:eastAsia="Arial" w:hAnsi="Arial" w:cs="Arial"/>
          <w:sz w:val="12"/>
          <w:szCs w:val="12"/>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2540" t="7620" r="11430" b="6350"/>
                <wp:docPr id="39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398" name="Group 213"/>
                        <wpg:cNvGrpSpPr>
                          <a:grpSpLocks/>
                        </wpg:cNvGrpSpPr>
                        <wpg:grpSpPr bwMode="auto">
                          <a:xfrm>
                            <a:off x="4" y="4"/>
                            <a:ext cx="1080" cy="2"/>
                            <a:chOff x="4" y="4"/>
                            <a:chExt cx="1080" cy="2"/>
                          </a:xfrm>
                        </wpg:grpSpPr>
                        <wps:wsp>
                          <wps:cNvPr id="399" name="Freeform 214"/>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141E3A" id="Group 212"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">
                <v:group id="Group 213"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14"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E2cQA&#10;AADcAAAADwAAAGRycy9kb3ducmV2LnhtbESPQWvCQBSE74L/YXlCL1I3VhBNXUWCQqFQqApeH9mX&#10;bNrs25hdTfz3bqHgcZiZb5jVpre1uFHrK8cKppMEBHHudMWlgtNx/7oA4QOyxtoxKbiTh816OFhh&#10;ql3H33Q7hFJECPsUFZgQmlRKnxuy6CeuIY5e4VqLIcq2lLrFLsJtLd+SZC4tVhwXDDaUGcp/D1er&#10;wGv/85XdQ7Ez54v+LLKym487pV5G/fYdRKA+PMP/7Q+tYLZc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phNnEAAAA3AAAAA8AAAAAAAAAAAAAAAAAmAIAAGRycy9k&#10;b3ducmV2LnhtbFBLBQYAAAAABAAEAPUAAACJAwAAAAA=&#10;" path="m,l1080,e" filled="f" strokeweight=".36pt">
                    <v:path arrowok="t" o:connecttype="custom" o:connectlocs="0,0;1080,0" o:connectangles="0,0"/>
                  </v:shape>
                </v:group>
                <w10:anchorlock/>
              </v:group>
            </w:pict>
          </mc:Fallback>
        </mc:AlternateContent>
      </w:r>
    </w:p>
    <w:p w:rsidR="00A4744C" w:rsidRDefault="00184F58">
      <w:pPr>
        <w:spacing w:before="17"/>
        <w:ind w:left="100" w:right="594"/>
        <w:rPr>
          <w:rFonts w:ascii="Arial" w:eastAsia="Arial" w:hAnsi="Arial" w:cs="Arial"/>
          <w:sz w:val="14"/>
          <w:szCs w:val="14"/>
        </w:rPr>
      </w:pPr>
      <w:r>
        <w:rPr>
          <w:rFonts w:ascii="Arial"/>
          <w:sz w:val="14"/>
        </w:rPr>
        <w:t>*   Fulfills computer literacy</w:t>
      </w:r>
      <w:r>
        <w:rPr>
          <w:rFonts w:ascii="Arial"/>
          <w:spacing w:val="4"/>
          <w:sz w:val="14"/>
        </w:rPr>
        <w:t xml:space="preserve"> </w:t>
      </w:r>
      <w:r>
        <w:rPr>
          <w:rFonts w:ascii="Arial"/>
          <w:sz w:val="14"/>
        </w:rPr>
        <w:t>requirement.</w:t>
      </w:r>
    </w:p>
    <w:p w:rsidR="00A4744C" w:rsidRDefault="00184F58">
      <w:pPr>
        <w:spacing w:before="14"/>
        <w:ind w:left="100" w:right="594"/>
        <w:rPr>
          <w:rFonts w:ascii="Arial" w:eastAsia="Arial" w:hAnsi="Arial" w:cs="Arial"/>
          <w:sz w:val="14"/>
          <w:szCs w:val="14"/>
        </w:rPr>
      </w:pPr>
      <w:r>
        <w:rPr>
          <w:rFonts w:ascii="Arial"/>
          <w:sz w:val="14"/>
        </w:rPr>
        <w:t>**  The exit examination is a component of this</w:t>
      </w:r>
      <w:r>
        <w:rPr>
          <w:rFonts w:ascii="Arial"/>
          <w:spacing w:val="5"/>
          <w:sz w:val="14"/>
        </w:rPr>
        <w:t xml:space="preserve"> </w:t>
      </w:r>
      <w:r>
        <w:rPr>
          <w:rFonts w:ascii="Arial"/>
          <w:sz w:val="14"/>
        </w:rPr>
        <w:t>course.</w:t>
      </w:r>
    </w:p>
    <w:p w:rsidR="00A4744C" w:rsidRDefault="00A4744C">
      <w:pPr>
        <w:rPr>
          <w:rFonts w:ascii="Arial" w:eastAsia="Arial" w:hAnsi="Arial" w:cs="Arial"/>
          <w:sz w:val="14"/>
          <w:szCs w:val="14"/>
        </w:rPr>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ListParagraph"/>
        <w:numPr>
          <w:ilvl w:val="0"/>
          <w:numId w:val="44"/>
        </w:numPr>
        <w:tabs>
          <w:tab w:val="left" w:pos="468"/>
        </w:tabs>
        <w:spacing w:before="75"/>
        <w:rPr>
          <w:rFonts w:ascii="Arial" w:eastAsia="Arial" w:hAnsi="Arial" w:cs="Arial"/>
          <w:sz w:val="19"/>
          <w:szCs w:val="19"/>
        </w:rPr>
      </w:pPr>
      <w:r>
        <w:rPr>
          <w:rFonts w:ascii="Arial"/>
          <w:sz w:val="19"/>
        </w:rPr>
        <w:t>Minor:</w:t>
      </w:r>
    </w:p>
    <w:p w:rsidR="00A4744C" w:rsidRDefault="00184F58">
      <w:pPr>
        <w:pStyle w:val="BodyText"/>
        <w:spacing w:before="2"/>
        <w:ind w:left="467" w:right="220"/>
      </w:pPr>
      <w:r>
        <w:t>A minor is not required for this</w:t>
      </w:r>
      <w:r>
        <w:rPr>
          <w:spacing w:val="18"/>
        </w:rPr>
        <w:t xml:space="preserve"> </w:t>
      </w:r>
      <w:r>
        <w:rPr>
          <w:spacing w:val="-3"/>
        </w:rPr>
        <w:t>major.</w:t>
      </w:r>
    </w:p>
    <w:p w:rsidR="00A4744C" w:rsidRDefault="00184F58">
      <w:pPr>
        <w:pStyle w:val="ListParagraph"/>
        <w:numPr>
          <w:ilvl w:val="0"/>
          <w:numId w:val="44"/>
        </w:numPr>
        <w:tabs>
          <w:tab w:val="left" w:pos="468"/>
        </w:tabs>
        <w:spacing w:before="81"/>
        <w:rPr>
          <w:rFonts w:ascii="Arial" w:eastAsia="Arial" w:hAnsi="Arial" w:cs="Arial"/>
          <w:sz w:val="19"/>
          <w:szCs w:val="19"/>
        </w:rPr>
      </w:pPr>
      <w:r>
        <w:rPr>
          <w:rFonts w:ascii="Arial"/>
          <w:sz w:val="19"/>
        </w:rPr>
        <w:t>General Elective hours to bring total to</w:t>
      </w:r>
      <w:r>
        <w:rPr>
          <w:rFonts w:ascii="Arial"/>
          <w:spacing w:val="23"/>
          <w:sz w:val="19"/>
        </w:rPr>
        <w:t xml:space="preserve"> </w:t>
      </w:r>
      <w:r>
        <w:rPr>
          <w:rFonts w:ascii="Arial"/>
          <w:sz w:val="19"/>
        </w:rPr>
        <w:t>120.</w:t>
      </w:r>
    </w:p>
    <w:p w:rsidR="00A4744C" w:rsidRDefault="00A4744C">
      <w:pPr>
        <w:spacing w:before="2"/>
        <w:rPr>
          <w:rFonts w:ascii="Arial" w:eastAsia="Arial" w:hAnsi="Arial" w:cs="Arial"/>
          <w:sz w:val="19"/>
          <w:szCs w:val="19"/>
        </w:rPr>
      </w:pPr>
    </w:p>
    <w:p w:rsidR="00A4744C" w:rsidRDefault="00184F58">
      <w:pPr>
        <w:pStyle w:val="BodyText"/>
        <w:ind w:left="356" w:right="361"/>
        <w:jc w:val="center"/>
      </w:pPr>
      <w:r>
        <w:t>REQUIREMENTS</w:t>
      </w:r>
      <w:r>
        <w:rPr>
          <w:spacing w:val="-9"/>
        </w:rPr>
        <w:t xml:space="preserve"> </w:t>
      </w:r>
      <w:r>
        <w:t>FOR</w:t>
      </w:r>
      <w:r>
        <w:rPr>
          <w:spacing w:val="-8"/>
        </w:rPr>
        <w:t xml:space="preserve"> </w:t>
      </w:r>
      <w:r>
        <w:t>A</w:t>
      </w:r>
      <w:r>
        <w:rPr>
          <w:spacing w:val="-5"/>
        </w:rPr>
        <w:t xml:space="preserve"> </w:t>
      </w:r>
      <w:r>
        <w:t>CERTIFICATE</w:t>
      </w:r>
      <w:r>
        <w:rPr>
          <w:spacing w:val="-10"/>
        </w:rPr>
        <w:t xml:space="preserve"> </w:t>
      </w:r>
      <w:r>
        <w:t>IN</w:t>
      </w:r>
      <w:r>
        <w:rPr>
          <w:spacing w:val="-6"/>
        </w:rPr>
        <w:t xml:space="preserve"> </w:t>
      </w:r>
      <w:r>
        <w:t>CHILD</w:t>
      </w:r>
      <w:r>
        <w:rPr>
          <w:spacing w:val="-8"/>
        </w:rPr>
        <w:t xml:space="preserve"> </w:t>
      </w:r>
      <w:r>
        <w:t>WELFARE</w:t>
      </w:r>
      <w:r>
        <w:rPr>
          <w:spacing w:val="-9"/>
        </w:rPr>
        <w:t xml:space="preserve"> </w:t>
      </w:r>
      <w:r>
        <w:t>PRACTICE</w:t>
      </w:r>
    </w:p>
    <w:p w:rsidR="00A4744C" w:rsidRDefault="00184F58">
      <w:pPr>
        <w:pStyle w:val="BodyText"/>
        <w:spacing w:before="2"/>
        <w:ind w:left="371" w:right="223"/>
        <w:jc w:val="center"/>
      </w:pPr>
      <w:r>
        <w:t>(refer to section on SPECIAL PROGRAMS AND</w:t>
      </w:r>
      <w:r>
        <w:rPr>
          <w:spacing w:val="-37"/>
        </w:rPr>
        <w:t xml:space="preserve"> </w:t>
      </w:r>
      <w:r>
        <w:t>ACTIVITIES)</w:t>
      </w:r>
    </w:p>
    <w:p w:rsidR="00A4744C" w:rsidRDefault="00A4744C">
      <w:pPr>
        <w:rPr>
          <w:rFonts w:ascii="Arial" w:eastAsia="Arial" w:hAnsi="Arial" w:cs="Arial"/>
          <w:sz w:val="20"/>
          <w:szCs w:val="20"/>
        </w:rPr>
      </w:pPr>
    </w:p>
    <w:p w:rsidR="00A4744C" w:rsidRDefault="00A4744C">
      <w:pPr>
        <w:spacing w:before="5"/>
        <w:rPr>
          <w:rFonts w:ascii="Arial" w:eastAsia="Arial" w:hAnsi="Arial" w:cs="Arial"/>
          <w:sz w:val="28"/>
          <w:szCs w:val="28"/>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10795" t="2540" r="1905" b="10160"/>
                <wp:docPr id="39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395" name="Group 210"/>
                        <wpg:cNvGrpSpPr>
                          <a:grpSpLocks/>
                        </wpg:cNvGrpSpPr>
                        <wpg:grpSpPr bwMode="auto">
                          <a:xfrm>
                            <a:off x="5" y="5"/>
                            <a:ext cx="7020" cy="2"/>
                            <a:chOff x="5" y="5"/>
                            <a:chExt cx="7020" cy="2"/>
                          </a:xfrm>
                        </wpg:grpSpPr>
                        <wps:wsp>
                          <wps:cNvPr id="396" name="Freeform 211"/>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A1B40F" id="Group 209"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">
                <v:group id="Group 210"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211"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bdcMA&#10;AADcAAAADwAAAGRycy9kb3ducmV2LnhtbESP3YrCMBSE7xd8h3AE79ZUBVmrUUTYtSAu+APeHptj&#10;W2xOShNrfXsjCF4OM/MNM1u0phQN1a6wrGDQj0AQp1YXnCk4Hn6/f0A4j6yxtEwKHuRgMe98zTDW&#10;9s47avY+EwHCLkYFufdVLKVLczLo+rYiDt7F1gZ9kHUmdY33ADelHEbRWBosOCzkWNEqp/S6vxkF&#10;p3W2LZfDvzP9J6PrxiRystGNUr1uu5yC8NT6T/jdTrSC0WQ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cbdcMAAADcAAAADwAAAAAAAAAAAAAAAACYAgAAZHJzL2Rv&#10;d25yZXYueG1sUEsFBgAAAAAEAAQA9QAAAIgDAAAAAA==&#10;" path="m,l7020,e" filled="f" strokeweight=".48pt">
                    <v:path arrowok="t" o:connecttype="custom" o:connectlocs="0,0;7020,0" o:connectangles="0,0"/>
                  </v:shape>
                </v:group>
                <w10:anchorlock/>
              </v:group>
            </w:pict>
          </mc:Fallback>
        </mc:AlternateContent>
      </w:r>
    </w:p>
    <w:p w:rsidR="00A4744C" w:rsidRDefault="00184F58">
      <w:pPr>
        <w:spacing w:before="136"/>
        <w:ind w:left="371" w:right="226"/>
        <w:jc w:val="center"/>
        <w:rPr>
          <w:rFonts w:ascii="Arial" w:eastAsia="Arial" w:hAnsi="Arial" w:cs="Arial"/>
          <w:sz w:val="20"/>
          <w:szCs w:val="20"/>
        </w:rPr>
      </w:pPr>
      <w:r>
        <w:rPr>
          <w:rFonts w:ascii="Arial"/>
          <w:b/>
          <w:sz w:val="20"/>
        </w:rPr>
        <w:t xml:space="preserve">DEPARTMENT OF SOCIOLOGY AND </w:t>
      </w:r>
      <w:r>
        <w:rPr>
          <w:rFonts w:ascii="Arial"/>
          <w:b/>
          <w:spacing w:val="-6"/>
          <w:sz w:val="20"/>
        </w:rPr>
        <w:t>FAMILY</w:t>
      </w:r>
      <w:r>
        <w:rPr>
          <w:rFonts w:ascii="Arial"/>
          <w:b/>
          <w:spacing w:val="-38"/>
          <w:sz w:val="20"/>
        </w:rPr>
        <w:t xml:space="preserve"> </w:t>
      </w:r>
      <w:r>
        <w:rPr>
          <w:rFonts w:ascii="Arial"/>
          <w:b/>
          <w:sz w:val="20"/>
        </w:rPr>
        <w:t>STUDIES</w:t>
      </w:r>
    </w:p>
    <w:p w:rsidR="00A4744C" w:rsidRDefault="00A4744C">
      <w:pPr>
        <w:spacing w:before="10"/>
        <w:rPr>
          <w:rFonts w:ascii="Arial" w:eastAsia="Arial" w:hAnsi="Arial" w:cs="Arial"/>
          <w:b/>
          <w:bCs/>
          <w:sz w:val="14"/>
          <w:szCs w:val="14"/>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10795" t="3810" r="1905" b="8890"/>
                <wp:docPr id="39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392" name="Group 207"/>
                        <wpg:cNvGrpSpPr>
                          <a:grpSpLocks/>
                        </wpg:cNvGrpSpPr>
                        <wpg:grpSpPr bwMode="auto">
                          <a:xfrm>
                            <a:off x="5" y="5"/>
                            <a:ext cx="7020" cy="2"/>
                            <a:chOff x="5" y="5"/>
                            <a:chExt cx="7020" cy="2"/>
                          </a:xfrm>
                        </wpg:grpSpPr>
                        <wps:wsp>
                          <wps:cNvPr id="393" name="Freeform 208"/>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D228E1" id="Group 206"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">
                <v:group id="Group 207"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208"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47cMA&#10;AADcAAAADwAAAGRycy9kb3ducmV2LnhtbESPQYvCMBSE74L/ITzBm6ZrQbQaRRZWC6Kw7sJen83b&#10;tti8lCbW+u+NIHgcZuYbZrnuTCVaalxpWcHHOAJBnFldcq7g9+drNAPhPLLGyjIpuJOD9arfW2Ki&#10;7Y2/qT35XAQIuwQVFN7XiZQuK8igG9uaOHj/tjHog2xyqRu8Bbip5CSKptJgyWGhwJo+C8oup6tR&#10;8LfLD9Vmsj3TMY0ve5PK+V63Sg0H3WYBwlPn3+FXO9UK4nkM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C47cMAAADcAAAADwAAAAAAAAAAAAAAAACYAgAAZHJzL2Rv&#10;d25yZXYueG1sUEsFBgAAAAAEAAQA9QAAAIgDAAAAAA==&#10;" path="m,l7020,e" filled="f" strokeweight=".48pt">
                    <v:path arrowok="t" o:connecttype="custom" o:connectlocs="0,0;7020,0" o:connectangles="0,0"/>
                  </v:shape>
                </v:group>
                <w10:anchorlock/>
              </v:group>
            </w:pict>
          </mc:Fallback>
        </mc:AlternateContent>
      </w:r>
    </w:p>
    <w:p w:rsidR="00A4744C" w:rsidRDefault="00A4744C">
      <w:pPr>
        <w:spacing w:before="4"/>
        <w:rPr>
          <w:rFonts w:ascii="Arial" w:eastAsia="Arial" w:hAnsi="Arial" w:cs="Arial"/>
          <w:b/>
          <w:bCs/>
          <w:sz w:val="18"/>
          <w:szCs w:val="18"/>
        </w:rPr>
      </w:pPr>
    </w:p>
    <w:p w:rsidR="00A4744C" w:rsidRDefault="00184F58">
      <w:pPr>
        <w:pStyle w:val="BodyText"/>
        <w:ind w:left="107" w:right="220"/>
      </w:pPr>
      <w:r>
        <w:rPr>
          <w:b/>
        </w:rPr>
        <w:t xml:space="preserve">Chair:  </w:t>
      </w:r>
      <w:r>
        <w:rPr>
          <w:spacing w:val="-4"/>
        </w:rPr>
        <w:t xml:space="preserve">Dr. </w:t>
      </w:r>
      <w:r>
        <w:t>Yaschica Williams, 558 Stevens Hall,</w:t>
      </w:r>
      <w:r>
        <w:rPr>
          <w:spacing w:val="13"/>
        </w:rPr>
        <w:t xml:space="preserve"> </w:t>
      </w:r>
      <w:r>
        <w:t>256-765-4697</w:t>
      </w:r>
    </w:p>
    <w:p w:rsidR="00A4744C" w:rsidRDefault="00184F58">
      <w:pPr>
        <w:pStyle w:val="BodyText"/>
        <w:spacing w:before="81"/>
        <w:ind w:left="107" w:right="220"/>
      </w:pPr>
      <w:r>
        <w:rPr>
          <w:b/>
        </w:rPr>
        <w:t>Faculty:</w:t>
      </w:r>
      <w:r>
        <w:rPr>
          <w:b/>
          <w:spacing w:val="-9"/>
        </w:rPr>
        <w:t xml:space="preserve"> </w:t>
      </w:r>
      <w:r>
        <w:rPr>
          <w:spacing w:val="-6"/>
        </w:rPr>
        <w:t>Dr.</w:t>
      </w:r>
      <w:r>
        <w:rPr>
          <w:spacing w:val="-11"/>
        </w:rPr>
        <w:t xml:space="preserve"> </w:t>
      </w:r>
      <w:r>
        <w:t>Hunt,</w:t>
      </w:r>
      <w:r>
        <w:rPr>
          <w:spacing w:val="-11"/>
        </w:rPr>
        <w:t xml:space="preserve"> </w:t>
      </w:r>
      <w:r>
        <w:rPr>
          <w:spacing w:val="-6"/>
        </w:rPr>
        <w:t>Dr.</w:t>
      </w:r>
      <w:r>
        <w:rPr>
          <w:spacing w:val="-10"/>
        </w:rPr>
        <w:t xml:space="preserve"> </w:t>
      </w:r>
      <w:r>
        <w:t>Paulk,</w:t>
      </w:r>
      <w:r>
        <w:rPr>
          <w:spacing w:val="-11"/>
        </w:rPr>
        <w:t xml:space="preserve"> </w:t>
      </w:r>
      <w:r>
        <w:rPr>
          <w:spacing w:val="-6"/>
        </w:rPr>
        <w:t>Dr.</w:t>
      </w:r>
      <w:r>
        <w:rPr>
          <w:spacing w:val="-22"/>
        </w:rPr>
        <w:t xml:space="preserve"> </w:t>
      </w:r>
      <w:r>
        <w:t>A.</w:t>
      </w:r>
      <w:r>
        <w:rPr>
          <w:spacing w:val="-13"/>
        </w:rPr>
        <w:t xml:space="preserve"> </w:t>
      </w:r>
      <w:r>
        <w:rPr>
          <w:spacing w:val="-5"/>
        </w:rPr>
        <w:t>Takeuchi,</w:t>
      </w:r>
      <w:r>
        <w:rPr>
          <w:spacing w:val="-13"/>
        </w:rPr>
        <w:t xml:space="preserve"> </w:t>
      </w:r>
      <w:r>
        <w:rPr>
          <w:spacing w:val="-6"/>
        </w:rPr>
        <w:t>Dr.</w:t>
      </w:r>
      <w:r>
        <w:rPr>
          <w:spacing w:val="-8"/>
        </w:rPr>
        <w:t xml:space="preserve"> </w:t>
      </w:r>
      <w:r>
        <w:rPr>
          <w:spacing w:val="-3"/>
        </w:rPr>
        <w:t>M.</w:t>
      </w:r>
      <w:r>
        <w:rPr>
          <w:spacing w:val="-13"/>
        </w:rPr>
        <w:t xml:space="preserve"> </w:t>
      </w:r>
      <w:r>
        <w:rPr>
          <w:spacing w:val="-5"/>
        </w:rPr>
        <w:t>Takeuchi</w:t>
      </w:r>
    </w:p>
    <w:p w:rsidR="00A4744C" w:rsidRDefault="00184F58">
      <w:pPr>
        <w:pStyle w:val="BodyText"/>
        <w:spacing w:before="81" w:line="242" w:lineRule="auto"/>
        <w:ind w:left="107" w:right="114" w:firstLine="360"/>
        <w:jc w:val="both"/>
      </w:pPr>
      <w:r>
        <w:t>The Department of Sociology and Family Studies offers an academic major in Sociology leading to a Bachelor of Arts or Bachelor of Science degree. Within the Sociology major, the department offers concentrations in Criminology and Gerontology. The departmen</w:t>
      </w:r>
      <w:r>
        <w:t>t also offers minor programs in sociology and family studies, coursework leading to certification as a family life educator (CFLE), coursework leading to certification as a Certified Child Life Specialist (CCLS), a Certificate in Gerontology, and courses a</w:t>
      </w:r>
      <w:r>
        <w:t>pplicable to the General Education Component.</w:t>
      </w:r>
    </w:p>
    <w:p w:rsidR="00A4744C" w:rsidRDefault="00184F58">
      <w:pPr>
        <w:pStyle w:val="BodyText"/>
        <w:spacing w:before="82" w:line="242" w:lineRule="auto"/>
        <w:ind w:left="107" w:right="113" w:firstLine="360"/>
        <w:jc w:val="both"/>
      </w:pPr>
      <w:r>
        <w:rPr>
          <w:spacing w:val="-3"/>
        </w:rPr>
        <w:t xml:space="preserve">The Department </w:t>
      </w:r>
      <w:r>
        <w:t xml:space="preserve">of </w:t>
      </w:r>
      <w:r>
        <w:rPr>
          <w:spacing w:val="-3"/>
        </w:rPr>
        <w:t xml:space="preserve">Sociology </w:t>
      </w:r>
      <w:r>
        <w:t xml:space="preserve">and </w:t>
      </w:r>
      <w:r>
        <w:rPr>
          <w:spacing w:val="-3"/>
        </w:rPr>
        <w:t xml:space="preserve">Family </w:t>
      </w:r>
      <w:r>
        <w:t xml:space="preserve">Studies </w:t>
      </w:r>
      <w:r>
        <w:rPr>
          <w:spacing w:val="-3"/>
        </w:rPr>
        <w:t xml:space="preserve">aims </w:t>
      </w:r>
      <w:r>
        <w:t xml:space="preserve">to </w:t>
      </w:r>
      <w:r>
        <w:rPr>
          <w:spacing w:val="-3"/>
        </w:rPr>
        <w:t xml:space="preserve">prepare students </w:t>
      </w:r>
      <w:r>
        <w:t xml:space="preserve">for the many </w:t>
      </w:r>
      <w:r>
        <w:rPr>
          <w:spacing w:val="-3"/>
        </w:rPr>
        <w:t xml:space="preserve">occupations </w:t>
      </w:r>
      <w:r>
        <w:t xml:space="preserve">in government, the </w:t>
      </w:r>
      <w:r>
        <w:rPr>
          <w:spacing w:val="-3"/>
        </w:rPr>
        <w:t xml:space="preserve">justice </w:t>
      </w:r>
      <w:r>
        <w:t xml:space="preserve">system, </w:t>
      </w:r>
      <w:r>
        <w:rPr>
          <w:spacing w:val="-3"/>
        </w:rPr>
        <w:t xml:space="preserve">health </w:t>
      </w:r>
      <w:r>
        <w:t xml:space="preserve">care, personnel </w:t>
      </w:r>
      <w:r>
        <w:rPr>
          <w:spacing w:val="-3"/>
        </w:rPr>
        <w:t xml:space="preserve">management </w:t>
      </w:r>
      <w:r>
        <w:t xml:space="preserve">and human </w:t>
      </w:r>
      <w:r>
        <w:rPr>
          <w:spacing w:val="-3"/>
        </w:rPr>
        <w:t xml:space="preserve">services </w:t>
      </w:r>
      <w:r>
        <w:t xml:space="preserve">for which </w:t>
      </w:r>
      <w:r>
        <w:rPr>
          <w:spacing w:val="-3"/>
        </w:rPr>
        <w:t xml:space="preserve">preparation </w:t>
      </w:r>
      <w:r>
        <w:t xml:space="preserve">in </w:t>
      </w:r>
      <w:r>
        <w:rPr>
          <w:spacing w:val="-3"/>
        </w:rPr>
        <w:t xml:space="preserve">sociology, criminology, </w:t>
      </w:r>
      <w:r>
        <w:rPr>
          <w:spacing w:val="-2"/>
        </w:rPr>
        <w:t xml:space="preserve">family </w:t>
      </w:r>
      <w:r>
        <w:rPr>
          <w:spacing w:val="-3"/>
        </w:rPr>
        <w:t xml:space="preserve">studies, </w:t>
      </w:r>
      <w:r>
        <w:t xml:space="preserve">and </w:t>
      </w:r>
      <w:r>
        <w:rPr>
          <w:spacing w:val="-3"/>
        </w:rPr>
        <w:t xml:space="preserve">gerontology </w:t>
      </w:r>
      <w:r>
        <w:t xml:space="preserve">are </w:t>
      </w:r>
      <w:r>
        <w:rPr>
          <w:spacing w:val="-3"/>
        </w:rPr>
        <w:t xml:space="preserve">appropriate; </w:t>
      </w:r>
      <w:r>
        <w:t xml:space="preserve">or for </w:t>
      </w:r>
      <w:r>
        <w:rPr>
          <w:spacing w:val="-3"/>
        </w:rPr>
        <w:t xml:space="preserve">advanced </w:t>
      </w:r>
      <w:r>
        <w:t xml:space="preserve">study in graduate and </w:t>
      </w:r>
      <w:r>
        <w:rPr>
          <w:spacing w:val="-3"/>
        </w:rPr>
        <w:t xml:space="preserve">professional schools </w:t>
      </w:r>
      <w:r>
        <w:t xml:space="preserve">leading to </w:t>
      </w:r>
      <w:r>
        <w:rPr>
          <w:spacing w:val="-3"/>
        </w:rPr>
        <w:t xml:space="preserve">teaching </w:t>
      </w:r>
      <w:r>
        <w:t xml:space="preserve">and </w:t>
      </w:r>
      <w:r>
        <w:rPr>
          <w:spacing w:val="-3"/>
        </w:rPr>
        <w:t xml:space="preserve">research positions.  The  gerontology concentration </w:t>
      </w:r>
      <w:r>
        <w:t xml:space="preserve">and </w:t>
      </w:r>
      <w:r>
        <w:rPr>
          <w:spacing w:val="-3"/>
        </w:rPr>
        <w:t xml:space="preserve">interdisciplinary </w:t>
      </w:r>
      <w:r>
        <w:t>certificate program are de</w:t>
      </w:r>
      <w:r>
        <w:t xml:space="preserve">signed to </w:t>
      </w:r>
      <w:r>
        <w:rPr>
          <w:spacing w:val="-3"/>
        </w:rPr>
        <w:t xml:space="preserve">provide </w:t>
      </w:r>
      <w:r>
        <w:t xml:space="preserve">a broad base of </w:t>
      </w:r>
      <w:r>
        <w:rPr>
          <w:spacing w:val="-3"/>
        </w:rPr>
        <w:t xml:space="preserve">knowledge </w:t>
      </w:r>
      <w:r>
        <w:t xml:space="preserve">and skills to </w:t>
      </w:r>
      <w:r>
        <w:rPr>
          <w:spacing w:val="-3"/>
        </w:rPr>
        <w:t xml:space="preserve">advance </w:t>
      </w:r>
      <w:r>
        <w:t xml:space="preserve">the </w:t>
      </w:r>
      <w:r>
        <w:rPr>
          <w:spacing w:val="-3"/>
        </w:rPr>
        <w:t xml:space="preserve">careers </w:t>
      </w:r>
      <w:r>
        <w:t xml:space="preserve">of </w:t>
      </w:r>
      <w:r>
        <w:rPr>
          <w:spacing w:val="-3"/>
        </w:rPr>
        <w:t xml:space="preserve">those </w:t>
      </w:r>
      <w:r>
        <w:t xml:space="preserve">who </w:t>
      </w:r>
      <w:r>
        <w:rPr>
          <w:spacing w:val="-3"/>
        </w:rPr>
        <w:t xml:space="preserve">work </w:t>
      </w:r>
      <w:r>
        <w:t xml:space="preserve">with our growing elderly </w:t>
      </w:r>
      <w:r>
        <w:rPr>
          <w:spacing w:val="-3"/>
        </w:rPr>
        <w:t xml:space="preserve">population. </w:t>
      </w:r>
      <w:r>
        <w:t xml:space="preserve">Students should </w:t>
      </w:r>
      <w:r>
        <w:rPr>
          <w:spacing w:val="-3"/>
        </w:rPr>
        <w:t xml:space="preserve">consult </w:t>
      </w:r>
      <w:r>
        <w:t xml:space="preserve">the </w:t>
      </w:r>
      <w:r>
        <w:rPr>
          <w:spacing w:val="-3"/>
        </w:rPr>
        <w:t xml:space="preserve">department </w:t>
      </w:r>
      <w:r>
        <w:t xml:space="preserve">chair </w:t>
      </w:r>
      <w:r>
        <w:rPr>
          <w:spacing w:val="-3"/>
        </w:rPr>
        <w:t xml:space="preserve">concerning personal educational objectives, programs, </w:t>
      </w:r>
      <w:r>
        <w:t xml:space="preserve">career </w:t>
      </w:r>
      <w:r>
        <w:rPr>
          <w:spacing w:val="-3"/>
        </w:rPr>
        <w:t xml:space="preserve">objectives </w:t>
      </w:r>
      <w:r>
        <w:t xml:space="preserve">and </w:t>
      </w:r>
      <w:r>
        <w:rPr>
          <w:spacing w:val="-3"/>
        </w:rPr>
        <w:t xml:space="preserve">options </w:t>
      </w:r>
      <w:r>
        <w:t xml:space="preserve">for </w:t>
      </w:r>
      <w:r>
        <w:rPr>
          <w:spacing w:val="-3"/>
        </w:rPr>
        <w:t xml:space="preserve">online/distance learning education. Information about sociology, </w:t>
      </w:r>
      <w:r>
        <w:t xml:space="preserve">this </w:t>
      </w:r>
      <w:r>
        <w:rPr>
          <w:spacing w:val="-3"/>
        </w:rPr>
        <w:t xml:space="preserve">department </w:t>
      </w:r>
      <w:r>
        <w:t xml:space="preserve">and </w:t>
      </w:r>
      <w:r>
        <w:rPr>
          <w:spacing w:val="-3"/>
        </w:rPr>
        <w:t xml:space="preserve">online/distance learning education </w:t>
      </w:r>
      <w:r>
        <w:t xml:space="preserve">are available at </w:t>
      </w:r>
      <w:hyperlink r:id="rId143">
        <w:r>
          <w:rPr>
            <w:color w:val="006FC0"/>
            <w:u w:val="single" w:color="006FC0"/>
          </w:rPr>
          <w:t xml:space="preserve">http://www. </w:t>
        </w:r>
      </w:hyperlink>
      <w:r>
        <w:rPr>
          <w:color w:val="006FC0"/>
          <w:spacing w:val="-3"/>
          <w:u w:val="single" w:color="006FC0"/>
        </w:rPr>
        <w:t>una.edu/sociology</w:t>
      </w:r>
      <w:r>
        <w:rPr>
          <w:spacing w:val="-3"/>
        </w:rPr>
        <w:t>.</w:t>
      </w:r>
    </w:p>
    <w:p w:rsidR="00A4744C" w:rsidRDefault="00184F58">
      <w:pPr>
        <w:pStyle w:val="BodyText"/>
        <w:spacing w:before="80" w:line="242" w:lineRule="auto"/>
        <w:ind w:left="107" w:right="114" w:firstLine="360"/>
        <w:jc w:val="both"/>
      </w:pPr>
      <w:r>
        <w:t>Sociology majors must pursue at least one aca</w:t>
      </w:r>
      <w:r>
        <w:t xml:space="preserve">demic </w:t>
      </w:r>
      <w:r>
        <w:rPr>
          <w:spacing w:val="-2"/>
        </w:rPr>
        <w:t xml:space="preserve">minor. </w:t>
      </w:r>
      <w:r>
        <w:t xml:space="preserve">The following minors are recommended: criminal justice, family studies, foreign languages, geography, geographic information science, international studies, management, marketing, political science, psychology and public relations. Successful </w:t>
      </w:r>
      <w:r>
        <w:t>completion of an exit examination is required of all students completing a major in</w:t>
      </w:r>
      <w:r>
        <w:rPr>
          <w:spacing w:val="-1"/>
        </w:rPr>
        <w:t xml:space="preserve"> </w:t>
      </w:r>
      <w:r>
        <w:t>Sociology.</w:t>
      </w:r>
    </w:p>
    <w:p w:rsidR="00A4744C" w:rsidRDefault="00A4744C">
      <w:pPr>
        <w:spacing w:before="3"/>
        <w:rPr>
          <w:rFonts w:ascii="Arial" w:eastAsia="Arial" w:hAnsi="Arial" w:cs="Arial"/>
          <w:sz w:val="19"/>
          <w:szCs w:val="19"/>
        </w:rPr>
      </w:pPr>
    </w:p>
    <w:p w:rsidR="00A4744C" w:rsidRDefault="00184F58">
      <w:pPr>
        <w:pStyle w:val="BodyText"/>
        <w:ind w:left="0" w:right="12"/>
        <w:jc w:val="center"/>
      </w:pPr>
      <w:r>
        <w:t>REQUIREMENTS</w:t>
      </w:r>
      <w:r>
        <w:rPr>
          <w:spacing w:val="-5"/>
        </w:rPr>
        <w:t xml:space="preserve"> </w:t>
      </w:r>
      <w:r>
        <w:t>FOR</w:t>
      </w:r>
      <w:r>
        <w:rPr>
          <w:spacing w:val="-10"/>
        </w:rPr>
        <w:t xml:space="preserve"> </w:t>
      </w:r>
      <w:r>
        <w:t>A</w:t>
      </w:r>
      <w:r>
        <w:rPr>
          <w:spacing w:val="-10"/>
        </w:rPr>
        <w:t xml:space="preserve"> </w:t>
      </w:r>
      <w:r>
        <w:t>BACHELOR</w:t>
      </w:r>
      <w:r>
        <w:rPr>
          <w:spacing w:val="-1"/>
        </w:rPr>
        <w:t xml:space="preserve"> </w:t>
      </w:r>
      <w:r>
        <w:t>OF</w:t>
      </w:r>
      <w:r>
        <w:rPr>
          <w:spacing w:val="-10"/>
        </w:rPr>
        <w:t xml:space="preserve"> </w:t>
      </w:r>
      <w:r>
        <w:t>ARTS</w:t>
      </w:r>
      <w:r>
        <w:rPr>
          <w:spacing w:val="-3"/>
        </w:rPr>
        <w:t xml:space="preserve"> </w:t>
      </w:r>
      <w:r>
        <w:t>OR BACHELOR</w:t>
      </w:r>
      <w:r>
        <w:rPr>
          <w:spacing w:val="-4"/>
        </w:rPr>
        <w:t xml:space="preserve"> </w:t>
      </w:r>
      <w:r>
        <w:t>OF</w:t>
      </w:r>
      <w:r>
        <w:rPr>
          <w:spacing w:val="-4"/>
        </w:rPr>
        <w:t xml:space="preserve"> </w:t>
      </w:r>
      <w:r>
        <w:t>SCIENCE DEGREE WITH A MAJOR IN</w:t>
      </w:r>
      <w:r>
        <w:rPr>
          <w:spacing w:val="-20"/>
        </w:rPr>
        <w:t xml:space="preserve"> </w:t>
      </w:r>
      <w:r>
        <w:t>SOCIOLOGY</w:t>
      </w:r>
    </w:p>
    <w:p w:rsidR="00A4744C" w:rsidRDefault="00184F58">
      <w:pPr>
        <w:tabs>
          <w:tab w:val="left" w:pos="6658"/>
        </w:tabs>
        <w:spacing w:before="90"/>
        <w:ind w:left="467"/>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43"/>
        </w:numPr>
        <w:tabs>
          <w:tab w:val="left" w:pos="468"/>
          <w:tab w:val="right" w:leader="dot" w:pos="7121"/>
        </w:tabs>
        <w:spacing w:before="8"/>
        <w:rPr>
          <w:rFonts w:ascii="Arial" w:eastAsia="Arial" w:hAnsi="Arial" w:cs="Arial"/>
          <w:sz w:val="19"/>
          <w:szCs w:val="19"/>
        </w:rPr>
      </w:pPr>
      <w:r>
        <w:rPr>
          <w:rFonts w:ascii="Arial"/>
          <w:sz w:val="19"/>
        </w:rPr>
        <w:t>General</w:t>
      </w:r>
      <w:r>
        <w:rPr>
          <w:rFonts w:ascii="Arial"/>
          <w:spacing w:val="4"/>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line="242" w:lineRule="auto"/>
        <w:ind w:left="467" w:right="1128"/>
      </w:pPr>
      <w:r>
        <w:t>For</w:t>
      </w:r>
      <w:r>
        <w:rPr>
          <w:spacing w:val="-10"/>
        </w:rPr>
        <w:t xml:space="preserve"> </w:t>
      </w:r>
      <w:r>
        <w:t>general</w:t>
      </w:r>
      <w:r>
        <w:rPr>
          <w:spacing w:val="-8"/>
        </w:rPr>
        <w:t xml:space="preserve"> </w:t>
      </w:r>
      <w:r>
        <w:t>education</w:t>
      </w:r>
      <w:r>
        <w:rPr>
          <w:spacing w:val="-8"/>
        </w:rPr>
        <w:t xml:space="preserve"> </w:t>
      </w:r>
      <w:r>
        <w:t>requirements</w:t>
      </w:r>
      <w:r>
        <w:rPr>
          <w:spacing w:val="-8"/>
        </w:rPr>
        <w:t xml:space="preserve"> </w:t>
      </w:r>
      <w:r>
        <w:t>and</w:t>
      </w:r>
      <w:r>
        <w:rPr>
          <w:spacing w:val="-9"/>
        </w:rPr>
        <w:t xml:space="preserve"> </w:t>
      </w:r>
      <w:r>
        <w:t>additional</w:t>
      </w:r>
      <w:r>
        <w:rPr>
          <w:spacing w:val="-8"/>
        </w:rPr>
        <w:t xml:space="preserve"> </w:t>
      </w:r>
      <w:r>
        <w:t>requirements</w:t>
      </w:r>
      <w:r>
        <w:rPr>
          <w:spacing w:val="-7"/>
        </w:rPr>
        <w:t xml:space="preserve"> </w:t>
      </w:r>
      <w:r>
        <w:t>for UNA students, refer to Academic Procedures and</w:t>
      </w:r>
      <w:r>
        <w:rPr>
          <w:spacing w:val="5"/>
        </w:rPr>
        <w:t xml:space="preserve"> </w:t>
      </w:r>
      <w:r>
        <w:t>Requirements.</w:t>
      </w:r>
    </w:p>
    <w:p w:rsidR="00A4744C" w:rsidRDefault="00A4744C">
      <w:pPr>
        <w:spacing w:line="242" w:lineRule="auto"/>
        <w:sectPr w:rsidR="00A4744C">
          <w:headerReference w:type="even" r:id="rId144"/>
          <w:headerReference w:type="default" r:id="rId145"/>
          <w:pgSz w:w="8640" w:h="12960"/>
          <w:pgMar w:top="920" w:right="600" w:bottom="280" w:left="800" w:header="729" w:footer="0" w:gutter="0"/>
          <w:pgNumType w:start="149"/>
          <w:cols w:space="720"/>
        </w:sectPr>
      </w:pPr>
    </w:p>
    <w:p w:rsidR="00A4744C" w:rsidRDefault="00A4744C">
      <w:pPr>
        <w:spacing w:before="10"/>
        <w:rPr>
          <w:rFonts w:ascii="Arial" w:eastAsia="Arial" w:hAnsi="Arial" w:cs="Arial"/>
          <w:sz w:val="24"/>
          <w:szCs w:val="24"/>
        </w:rPr>
      </w:pPr>
    </w:p>
    <w:tbl>
      <w:tblPr>
        <w:tblW w:w="0" w:type="auto"/>
        <w:tblInd w:w="445" w:type="dxa"/>
        <w:tblLayout w:type="fixed"/>
        <w:tblCellMar>
          <w:left w:w="0" w:type="dxa"/>
          <w:right w:w="0" w:type="dxa"/>
        </w:tblCellMar>
        <w:tblLook w:val="01E0" w:firstRow="1" w:lastRow="1" w:firstColumn="1" w:lastColumn="1" w:noHBand="0" w:noVBand="0"/>
      </w:tblPr>
      <w:tblGrid>
        <w:gridCol w:w="4861"/>
        <w:gridCol w:w="905"/>
        <w:gridCol w:w="958"/>
      </w:tblGrid>
      <w:tr w:rsidR="00A4744C">
        <w:trPr>
          <w:trHeight w:hRule="exact" w:val="274"/>
        </w:trPr>
        <w:tc>
          <w:tcPr>
            <w:tcW w:w="4861" w:type="dxa"/>
            <w:tcBorders>
              <w:top w:val="nil"/>
              <w:left w:val="nil"/>
              <w:bottom w:val="nil"/>
              <w:right w:val="nil"/>
            </w:tcBorders>
          </w:tcPr>
          <w:p w:rsidR="00A4744C" w:rsidRDefault="00184F58">
            <w:pPr>
              <w:pStyle w:val="TableParagraph"/>
              <w:spacing w:before="80"/>
              <w:ind w:left="35"/>
              <w:rPr>
                <w:rFonts w:ascii="Arial" w:eastAsia="Arial" w:hAnsi="Arial" w:cs="Arial"/>
                <w:sz w:val="16"/>
                <w:szCs w:val="16"/>
              </w:rPr>
            </w:pPr>
            <w:r>
              <w:rPr>
                <w:rFonts w:ascii="Arial"/>
                <w:b/>
                <w:sz w:val="16"/>
              </w:rPr>
              <w:t>Course</w:t>
            </w:r>
          </w:p>
        </w:tc>
        <w:tc>
          <w:tcPr>
            <w:tcW w:w="905" w:type="dxa"/>
            <w:tcBorders>
              <w:top w:val="nil"/>
              <w:left w:val="nil"/>
              <w:bottom w:val="nil"/>
              <w:right w:val="nil"/>
            </w:tcBorders>
          </w:tcPr>
          <w:p w:rsidR="00A4744C" w:rsidRDefault="00A4744C"/>
        </w:tc>
        <w:tc>
          <w:tcPr>
            <w:tcW w:w="958" w:type="dxa"/>
            <w:tcBorders>
              <w:top w:val="nil"/>
              <w:left w:val="nil"/>
              <w:bottom w:val="nil"/>
              <w:right w:val="nil"/>
            </w:tcBorders>
          </w:tcPr>
          <w:p w:rsidR="00A4744C" w:rsidRDefault="00184F58">
            <w:pPr>
              <w:pStyle w:val="TableParagraph"/>
              <w:spacing w:before="80"/>
              <w:ind w:left="459"/>
              <w:rPr>
                <w:rFonts w:ascii="Arial" w:eastAsia="Arial" w:hAnsi="Arial" w:cs="Arial"/>
                <w:sz w:val="16"/>
                <w:szCs w:val="16"/>
              </w:rPr>
            </w:pPr>
            <w:r>
              <w:rPr>
                <w:rFonts w:ascii="Arial"/>
                <w:b/>
                <w:sz w:val="16"/>
              </w:rPr>
              <w:t>Credit</w:t>
            </w:r>
          </w:p>
        </w:tc>
      </w:tr>
      <w:tr w:rsidR="00A4744C">
        <w:trPr>
          <w:trHeight w:hRule="exact" w:val="218"/>
        </w:trPr>
        <w:tc>
          <w:tcPr>
            <w:tcW w:w="4861" w:type="dxa"/>
            <w:tcBorders>
              <w:top w:val="nil"/>
              <w:left w:val="nil"/>
              <w:bottom w:val="nil"/>
              <w:right w:val="nil"/>
            </w:tcBorders>
          </w:tcPr>
          <w:p w:rsidR="00A4744C" w:rsidRDefault="00184F58">
            <w:pPr>
              <w:pStyle w:val="TableParagraph"/>
              <w:spacing w:line="207" w:lineRule="exact"/>
              <w:ind w:left="35"/>
              <w:rPr>
                <w:rFonts w:ascii="Arial" w:eastAsia="Arial" w:hAnsi="Arial" w:cs="Arial"/>
                <w:sz w:val="19"/>
                <w:szCs w:val="19"/>
              </w:rPr>
            </w:pPr>
            <w:r>
              <w:rPr>
                <w:rFonts w:ascii="Arial"/>
                <w:sz w:val="19"/>
              </w:rPr>
              <w:t>Sociology majors must</w:t>
            </w:r>
            <w:r>
              <w:rPr>
                <w:rFonts w:ascii="Arial"/>
                <w:spacing w:val="6"/>
                <w:sz w:val="19"/>
              </w:rPr>
              <w:t xml:space="preserve"> </w:t>
            </w:r>
            <w:r>
              <w:rPr>
                <w:rFonts w:ascii="Arial"/>
                <w:sz w:val="19"/>
              </w:rPr>
              <w:t>complete:</w:t>
            </w:r>
          </w:p>
        </w:tc>
        <w:tc>
          <w:tcPr>
            <w:tcW w:w="905" w:type="dxa"/>
            <w:tcBorders>
              <w:top w:val="nil"/>
              <w:left w:val="nil"/>
              <w:bottom w:val="nil"/>
              <w:right w:val="nil"/>
            </w:tcBorders>
          </w:tcPr>
          <w:p w:rsidR="00A4744C" w:rsidRDefault="00A4744C"/>
        </w:tc>
        <w:tc>
          <w:tcPr>
            <w:tcW w:w="958" w:type="dxa"/>
            <w:tcBorders>
              <w:top w:val="nil"/>
              <w:left w:val="nil"/>
              <w:bottom w:val="nil"/>
              <w:right w:val="nil"/>
            </w:tcBorders>
          </w:tcPr>
          <w:p w:rsidR="00A4744C" w:rsidRDefault="00A4744C"/>
        </w:tc>
      </w:tr>
      <w:tr w:rsidR="00A4744C">
        <w:trPr>
          <w:trHeight w:hRule="exact" w:val="220"/>
        </w:trPr>
        <w:tc>
          <w:tcPr>
            <w:tcW w:w="4861" w:type="dxa"/>
            <w:tcBorders>
              <w:top w:val="nil"/>
              <w:left w:val="nil"/>
              <w:bottom w:val="nil"/>
              <w:right w:val="nil"/>
            </w:tcBorders>
          </w:tcPr>
          <w:p w:rsidR="00A4744C" w:rsidRDefault="00184F58">
            <w:pPr>
              <w:pStyle w:val="TableParagraph"/>
              <w:tabs>
                <w:tab w:val="left" w:pos="934"/>
              </w:tabs>
              <w:spacing w:line="208" w:lineRule="exact"/>
              <w:ind w:left="35"/>
              <w:rPr>
                <w:rFonts w:ascii="Arial" w:eastAsia="Arial" w:hAnsi="Arial" w:cs="Arial"/>
                <w:sz w:val="19"/>
                <w:szCs w:val="19"/>
              </w:rPr>
            </w:pPr>
            <w:r>
              <w:rPr>
                <w:rFonts w:ascii="Arial"/>
                <w:sz w:val="19"/>
              </w:rPr>
              <w:t>Area</w:t>
            </w:r>
            <w:r>
              <w:rPr>
                <w:rFonts w:ascii="Arial"/>
                <w:spacing w:val="4"/>
                <w:sz w:val="19"/>
              </w:rPr>
              <w:t xml:space="preserve"> </w:t>
            </w:r>
            <w:r>
              <w:rPr>
                <w:rFonts w:ascii="Arial"/>
                <w:spacing w:val="-3"/>
                <w:sz w:val="19"/>
              </w:rPr>
              <w:t>IV:</w:t>
            </w:r>
            <w:r>
              <w:rPr>
                <w:rFonts w:ascii="Arial"/>
                <w:spacing w:val="-3"/>
                <w:sz w:val="19"/>
              </w:rPr>
              <w:tab/>
            </w:r>
            <w:r>
              <w:rPr>
                <w:rFonts w:ascii="Arial"/>
                <w:sz w:val="19"/>
              </w:rPr>
              <w:t>Introductory</w:t>
            </w:r>
            <w:r>
              <w:rPr>
                <w:rFonts w:ascii="Arial"/>
                <w:spacing w:val="-1"/>
                <w:sz w:val="19"/>
              </w:rPr>
              <w:t xml:space="preserve"> </w:t>
            </w:r>
            <w:r>
              <w:rPr>
                <w:rFonts w:ascii="Arial"/>
                <w:sz w:val="19"/>
              </w:rPr>
              <w:t>Sociology</w:t>
            </w:r>
          </w:p>
        </w:tc>
        <w:tc>
          <w:tcPr>
            <w:tcW w:w="905" w:type="dxa"/>
            <w:tcBorders>
              <w:top w:val="nil"/>
              <w:left w:val="nil"/>
              <w:bottom w:val="nil"/>
              <w:right w:val="nil"/>
            </w:tcBorders>
          </w:tcPr>
          <w:p w:rsidR="00A4744C" w:rsidRDefault="00184F58">
            <w:pPr>
              <w:pStyle w:val="TableParagraph"/>
              <w:spacing w:line="208" w:lineRule="exact"/>
              <w:ind w:left="214"/>
              <w:rPr>
                <w:rFonts w:ascii="Arial" w:eastAsia="Arial" w:hAnsi="Arial" w:cs="Arial"/>
                <w:sz w:val="19"/>
                <w:szCs w:val="19"/>
              </w:rPr>
            </w:pPr>
            <w:r>
              <w:rPr>
                <w:rFonts w:ascii="Arial"/>
                <w:sz w:val="19"/>
              </w:rPr>
              <w:t>(3)</w:t>
            </w:r>
          </w:p>
        </w:tc>
        <w:tc>
          <w:tcPr>
            <w:tcW w:w="958" w:type="dxa"/>
            <w:tcBorders>
              <w:top w:val="nil"/>
              <w:left w:val="nil"/>
              <w:bottom w:val="nil"/>
              <w:right w:val="nil"/>
            </w:tcBorders>
          </w:tcPr>
          <w:p w:rsidR="00A4744C" w:rsidRDefault="00A4744C"/>
        </w:tc>
      </w:tr>
      <w:tr w:rsidR="00A4744C">
        <w:trPr>
          <w:trHeight w:hRule="exact" w:val="221"/>
        </w:trPr>
        <w:tc>
          <w:tcPr>
            <w:tcW w:w="4861" w:type="dxa"/>
            <w:tcBorders>
              <w:top w:val="nil"/>
              <w:left w:val="nil"/>
              <w:bottom w:val="nil"/>
              <w:right w:val="nil"/>
            </w:tcBorders>
          </w:tcPr>
          <w:p w:rsidR="00A4744C" w:rsidRDefault="00184F58">
            <w:pPr>
              <w:pStyle w:val="TableParagraph"/>
              <w:spacing w:line="209" w:lineRule="exact"/>
              <w:ind w:left="935"/>
              <w:rPr>
                <w:rFonts w:ascii="Arial" w:eastAsia="Arial" w:hAnsi="Arial" w:cs="Arial"/>
                <w:sz w:val="19"/>
                <w:szCs w:val="19"/>
              </w:rPr>
            </w:pPr>
            <w:r>
              <w:rPr>
                <w:rFonts w:ascii="Arial"/>
                <w:sz w:val="19"/>
              </w:rPr>
              <w:t>History 101 and 102 or History 201 and</w:t>
            </w:r>
            <w:r>
              <w:rPr>
                <w:rFonts w:ascii="Arial"/>
                <w:spacing w:val="28"/>
                <w:sz w:val="19"/>
              </w:rPr>
              <w:t xml:space="preserve"> </w:t>
            </w:r>
            <w:r>
              <w:rPr>
                <w:rFonts w:ascii="Arial"/>
                <w:sz w:val="19"/>
              </w:rPr>
              <w:t>202</w:t>
            </w:r>
          </w:p>
        </w:tc>
        <w:tc>
          <w:tcPr>
            <w:tcW w:w="905" w:type="dxa"/>
            <w:tcBorders>
              <w:top w:val="nil"/>
              <w:left w:val="nil"/>
              <w:bottom w:val="nil"/>
              <w:right w:val="nil"/>
            </w:tcBorders>
          </w:tcPr>
          <w:p w:rsidR="00A4744C" w:rsidRDefault="00184F58">
            <w:pPr>
              <w:pStyle w:val="TableParagraph"/>
              <w:spacing w:line="209" w:lineRule="exact"/>
              <w:ind w:left="214"/>
              <w:rPr>
                <w:rFonts w:ascii="Arial" w:eastAsia="Arial" w:hAnsi="Arial" w:cs="Arial"/>
                <w:sz w:val="19"/>
                <w:szCs w:val="19"/>
              </w:rPr>
            </w:pPr>
            <w:r>
              <w:rPr>
                <w:rFonts w:ascii="Arial"/>
                <w:sz w:val="19"/>
              </w:rPr>
              <w:t>(6)</w:t>
            </w:r>
          </w:p>
        </w:tc>
        <w:tc>
          <w:tcPr>
            <w:tcW w:w="958" w:type="dxa"/>
            <w:tcBorders>
              <w:top w:val="nil"/>
              <w:left w:val="nil"/>
              <w:bottom w:val="nil"/>
              <w:right w:val="nil"/>
            </w:tcBorders>
          </w:tcPr>
          <w:p w:rsidR="00A4744C" w:rsidRDefault="00A4744C"/>
        </w:tc>
      </w:tr>
      <w:tr w:rsidR="00A4744C">
        <w:trPr>
          <w:trHeight w:hRule="exact" w:val="220"/>
        </w:trPr>
        <w:tc>
          <w:tcPr>
            <w:tcW w:w="4861" w:type="dxa"/>
            <w:tcBorders>
              <w:top w:val="nil"/>
              <w:left w:val="nil"/>
              <w:bottom w:val="nil"/>
              <w:right w:val="nil"/>
            </w:tcBorders>
          </w:tcPr>
          <w:p w:rsidR="00A4744C" w:rsidRDefault="00184F58">
            <w:pPr>
              <w:pStyle w:val="TableParagraph"/>
              <w:spacing w:line="209" w:lineRule="exact"/>
              <w:ind w:left="935"/>
              <w:rPr>
                <w:rFonts w:ascii="Arial" w:eastAsia="Arial" w:hAnsi="Arial" w:cs="Arial"/>
                <w:sz w:val="19"/>
                <w:szCs w:val="19"/>
              </w:rPr>
            </w:pPr>
            <w:r>
              <w:rPr>
                <w:rFonts w:ascii="Arial"/>
                <w:sz w:val="19"/>
              </w:rPr>
              <w:t>Select one course from the</w:t>
            </w:r>
            <w:r>
              <w:rPr>
                <w:rFonts w:ascii="Arial"/>
                <w:spacing w:val="16"/>
                <w:sz w:val="19"/>
              </w:rPr>
              <w:t xml:space="preserve"> </w:t>
            </w:r>
            <w:r>
              <w:rPr>
                <w:rFonts w:ascii="Arial"/>
                <w:sz w:val="19"/>
              </w:rPr>
              <w:t>following:</w:t>
            </w:r>
          </w:p>
        </w:tc>
        <w:tc>
          <w:tcPr>
            <w:tcW w:w="905" w:type="dxa"/>
            <w:tcBorders>
              <w:top w:val="nil"/>
              <w:left w:val="nil"/>
              <w:bottom w:val="nil"/>
              <w:right w:val="nil"/>
            </w:tcBorders>
          </w:tcPr>
          <w:p w:rsidR="00A4744C" w:rsidRDefault="00A4744C"/>
        </w:tc>
        <w:tc>
          <w:tcPr>
            <w:tcW w:w="958" w:type="dxa"/>
            <w:tcBorders>
              <w:top w:val="nil"/>
              <w:left w:val="nil"/>
              <w:bottom w:val="nil"/>
              <w:right w:val="nil"/>
            </w:tcBorders>
          </w:tcPr>
          <w:p w:rsidR="00A4744C" w:rsidRDefault="00A4744C"/>
        </w:tc>
      </w:tr>
      <w:tr w:rsidR="00A4744C">
        <w:trPr>
          <w:trHeight w:hRule="exact" w:val="220"/>
        </w:trPr>
        <w:tc>
          <w:tcPr>
            <w:tcW w:w="4861" w:type="dxa"/>
            <w:tcBorders>
              <w:top w:val="nil"/>
              <w:left w:val="nil"/>
              <w:bottom w:val="nil"/>
              <w:right w:val="nil"/>
            </w:tcBorders>
          </w:tcPr>
          <w:p w:rsidR="00A4744C" w:rsidRDefault="00184F58">
            <w:pPr>
              <w:pStyle w:val="TableParagraph"/>
              <w:spacing w:line="208" w:lineRule="exact"/>
              <w:ind w:left="1294"/>
              <w:rPr>
                <w:rFonts w:ascii="Arial" w:eastAsia="Arial" w:hAnsi="Arial" w:cs="Arial"/>
                <w:sz w:val="19"/>
                <w:szCs w:val="19"/>
              </w:rPr>
            </w:pPr>
            <w:r>
              <w:rPr>
                <w:rFonts w:ascii="Arial"/>
                <w:sz w:val="19"/>
              </w:rPr>
              <w:t>EC 251, EC 252, ED 299, GE</w:t>
            </w:r>
            <w:r>
              <w:rPr>
                <w:rFonts w:ascii="Arial"/>
                <w:spacing w:val="19"/>
                <w:sz w:val="19"/>
              </w:rPr>
              <w:t xml:space="preserve"> </w:t>
            </w:r>
            <w:r>
              <w:rPr>
                <w:rFonts w:ascii="Arial"/>
                <w:sz w:val="19"/>
              </w:rPr>
              <w:t>102,</w:t>
            </w:r>
          </w:p>
        </w:tc>
        <w:tc>
          <w:tcPr>
            <w:tcW w:w="905" w:type="dxa"/>
            <w:tcBorders>
              <w:top w:val="nil"/>
              <w:left w:val="nil"/>
              <w:bottom w:val="nil"/>
              <w:right w:val="nil"/>
            </w:tcBorders>
          </w:tcPr>
          <w:p w:rsidR="00A4744C" w:rsidRDefault="00A4744C"/>
        </w:tc>
        <w:tc>
          <w:tcPr>
            <w:tcW w:w="958" w:type="dxa"/>
            <w:tcBorders>
              <w:top w:val="nil"/>
              <w:left w:val="nil"/>
              <w:bottom w:val="nil"/>
              <w:right w:val="nil"/>
            </w:tcBorders>
          </w:tcPr>
          <w:p w:rsidR="00A4744C" w:rsidRDefault="00A4744C"/>
        </w:tc>
      </w:tr>
      <w:tr w:rsidR="00A4744C">
        <w:trPr>
          <w:trHeight w:hRule="exact" w:val="290"/>
        </w:trPr>
        <w:tc>
          <w:tcPr>
            <w:tcW w:w="4861" w:type="dxa"/>
            <w:tcBorders>
              <w:top w:val="nil"/>
              <w:left w:val="nil"/>
              <w:bottom w:val="nil"/>
              <w:right w:val="nil"/>
            </w:tcBorders>
          </w:tcPr>
          <w:p w:rsidR="00A4744C" w:rsidRDefault="00184F58">
            <w:pPr>
              <w:pStyle w:val="TableParagraph"/>
              <w:spacing w:line="209" w:lineRule="exact"/>
              <w:ind w:left="1294"/>
              <w:rPr>
                <w:rFonts w:ascii="Arial" w:eastAsia="Arial" w:hAnsi="Arial" w:cs="Arial"/>
                <w:sz w:val="19"/>
                <w:szCs w:val="19"/>
              </w:rPr>
            </w:pPr>
            <w:r>
              <w:rPr>
                <w:rFonts w:ascii="Arial"/>
                <w:sz w:val="19"/>
              </w:rPr>
              <w:t>GE 260, PS 241, PY 201, SO</w:t>
            </w:r>
            <w:r>
              <w:rPr>
                <w:rFonts w:ascii="Arial"/>
                <w:spacing w:val="9"/>
                <w:sz w:val="19"/>
              </w:rPr>
              <w:t xml:space="preserve"> </w:t>
            </w:r>
            <w:r>
              <w:rPr>
                <w:rFonts w:ascii="Arial"/>
                <w:sz w:val="19"/>
              </w:rPr>
              <w:t>222</w:t>
            </w:r>
          </w:p>
        </w:tc>
        <w:tc>
          <w:tcPr>
            <w:tcW w:w="905" w:type="dxa"/>
            <w:tcBorders>
              <w:top w:val="nil"/>
              <w:left w:val="nil"/>
              <w:bottom w:val="nil"/>
              <w:right w:val="nil"/>
            </w:tcBorders>
          </w:tcPr>
          <w:p w:rsidR="00A4744C" w:rsidRDefault="00184F58">
            <w:pPr>
              <w:pStyle w:val="TableParagraph"/>
              <w:spacing w:line="209" w:lineRule="exact"/>
              <w:ind w:left="214"/>
              <w:rPr>
                <w:rFonts w:ascii="Arial" w:eastAsia="Arial" w:hAnsi="Arial" w:cs="Arial"/>
                <w:sz w:val="19"/>
                <w:szCs w:val="19"/>
              </w:rPr>
            </w:pPr>
            <w:r>
              <w:rPr>
                <w:rFonts w:ascii="Arial"/>
                <w:sz w:val="19"/>
              </w:rPr>
              <w:t>(3)</w:t>
            </w:r>
          </w:p>
        </w:tc>
        <w:tc>
          <w:tcPr>
            <w:tcW w:w="958" w:type="dxa"/>
            <w:tcBorders>
              <w:top w:val="nil"/>
              <w:left w:val="nil"/>
              <w:bottom w:val="nil"/>
              <w:right w:val="nil"/>
            </w:tcBorders>
          </w:tcPr>
          <w:p w:rsidR="00A4744C" w:rsidRDefault="00A4744C"/>
        </w:tc>
      </w:tr>
    </w:tbl>
    <w:p w:rsidR="00A4744C" w:rsidRDefault="00184F58">
      <w:pPr>
        <w:pStyle w:val="BodyText"/>
        <w:spacing w:before="3"/>
        <w:ind w:left="480" w:right="900"/>
      </w:pPr>
      <w:r>
        <w:t>For the Bachelor of Arts degree the student must satisfy the following requirement: 6 hours of a required foreign language at the</w:t>
      </w:r>
      <w:r>
        <w:rPr>
          <w:spacing w:val="-35"/>
        </w:rPr>
        <w:t xml:space="preserve"> </w:t>
      </w:r>
      <w:r>
        <w:t>introductory level.</w:t>
      </w:r>
    </w:p>
    <w:p w:rsidR="00A4744C" w:rsidRDefault="00184F58">
      <w:pPr>
        <w:pStyle w:val="ListParagraph"/>
        <w:numPr>
          <w:ilvl w:val="0"/>
          <w:numId w:val="43"/>
        </w:numPr>
        <w:tabs>
          <w:tab w:val="left" w:pos="481"/>
        </w:tabs>
        <w:spacing w:before="84"/>
        <w:ind w:left="480"/>
        <w:rPr>
          <w:rFonts w:ascii="Arial" w:eastAsia="Arial" w:hAnsi="Arial" w:cs="Arial"/>
          <w:sz w:val="19"/>
          <w:szCs w:val="19"/>
        </w:rPr>
      </w:pPr>
      <w:r>
        <w:rPr>
          <w:rFonts w:ascii="Arial"/>
          <w:sz w:val="19"/>
        </w:rPr>
        <w:t>Major Core</w:t>
      </w:r>
      <w:r>
        <w:rPr>
          <w:rFonts w:ascii="Arial"/>
          <w:spacing w:val="4"/>
          <w:sz w:val="19"/>
        </w:rPr>
        <w:t xml:space="preserve"> </w:t>
      </w:r>
      <w:r>
        <w:rPr>
          <w:rFonts w:ascii="Arial"/>
          <w:sz w:val="19"/>
        </w:rPr>
        <w:t>Requirements:</w:t>
      </w:r>
    </w:p>
    <w:p w:rsidR="00A4744C" w:rsidRDefault="00184F58">
      <w:pPr>
        <w:pStyle w:val="BodyText"/>
        <w:tabs>
          <w:tab w:val="left" w:leader="dot" w:pos="7029"/>
        </w:tabs>
        <w:ind w:left="480"/>
      </w:pPr>
      <w:r>
        <w:t>*Introductory Sociology</w:t>
      </w:r>
      <w:r>
        <w:rPr>
          <w:spacing w:val="3"/>
        </w:rPr>
        <w:t xml:space="preserve"> </w:t>
      </w:r>
      <w:r>
        <w:t>(SO</w:t>
      </w:r>
      <w:r>
        <w:rPr>
          <w:spacing w:val="1"/>
        </w:rPr>
        <w:t xml:space="preserve"> </w:t>
      </w:r>
      <w:r>
        <w:t>221)</w:t>
      </w:r>
      <w:r>
        <w:tab/>
        <w:t>3</w:t>
      </w:r>
    </w:p>
    <w:p w:rsidR="00A4744C" w:rsidRDefault="00184F58">
      <w:pPr>
        <w:pStyle w:val="BodyText"/>
        <w:tabs>
          <w:tab w:val="left" w:leader="dot" w:pos="7029"/>
        </w:tabs>
        <w:spacing w:before="2"/>
        <w:ind w:left="480"/>
      </w:pPr>
      <w:r>
        <w:t>*Current Social Problems</w:t>
      </w:r>
      <w:r>
        <w:rPr>
          <w:spacing w:val="7"/>
        </w:rPr>
        <w:t xml:space="preserve"> </w:t>
      </w:r>
      <w:r>
        <w:t>(SO</w:t>
      </w:r>
      <w:r>
        <w:rPr>
          <w:spacing w:val="-2"/>
        </w:rPr>
        <w:t xml:space="preserve"> </w:t>
      </w:r>
      <w:r>
        <w:t>222)</w:t>
      </w:r>
      <w:r>
        <w:tab/>
        <w:t>3</w:t>
      </w:r>
    </w:p>
    <w:p w:rsidR="00A4744C" w:rsidRDefault="00184F58">
      <w:pPr>
        <w:pStyle w:val="BodyText"/>
        <w:tabs>
          <w:tab w:val="left" w:leader="dot" w:pos="7029"/>
        </w:tabs>
        <w:ind w:left="480"/>
      </w:pPr>
      <w:r>
        <w:t>Marriage a</w:t>
      </w:r>
      <w:r>
        <w:t>nd the Family</w:t>
      </w:r>
      <w:r>
        <w:rPr>
          <w:spacing w:val="9"/>
        </w:rPr>
        <w:t xml:space="preserve"> </w:t>
      </w:r>
      <w:r>
        <w:t>(SO</w:t>
      </w:r>
      <w:r>
        <w:rPr>
          <w:spacing w:val="-1"/>
        </w:rPr>
        <w:t xml:space="preserve"> </w:t>
      </w:r>
      <w:r>
        <w:t>223)</w:t>
      </w:r>
      <w:r>
        <w:tab/>
        <w:t>3</w:t>
      </w:r>
    </w:p>
    <w:p w:rsidR="00A4744C" w:rsidRDefault="00184F58">
      <w:pPr>
        <w:pStyle w:val="BodyText"/>
        <w:tabs>
          <w:tab w:val="left" w:leader="dot" w:pos="7029"/>
        </w:tabs>
        <w:spacing w:before="2"/>
        <w:ind w:left="480"/>
      </w:pPr>
      <w:r>
        <w:t>Methods of Social Research</w:t>
      </w:r>
      <w:r>
        <w:rPr>
          <w:spacing w:val="14"/>
        </w:rPr>
        <w:t xml:space="preserve"> </w:t>
      </w:r>
      <w:r>
        <w:t>(SO</w:t>
      </w:r>
      <w:r>
        <w:rPr>
          <w:spacing w:val="-1"/>
        </w:rPr>
        <w:t xml:space="preserve"> </w:t>
      </w:r>
      <w:r>
        <w:t>310W)</w:t>
      </w:r>
      <w:r>
        <w:tab/>
        <w:t>4</w:t>
      </w:r>
    </w:p>
    <w:p w:rsidR="00A4744C" w:rsidRDefault="00184F58">
      <w:pPr>
        <w:pStyle w:val="BodyText"/>
        <w:tabs>
          <w:tab w:val="left" w:leader="dot" w:pos="7029"/>
        </w:tabs>
        <w:spacing w:before="2"/>
        <w:ind w:left="480"/>
      </w:pPr>
      <w:r>
        <w:t>History of Social Thought</w:t>
      </w:r>
      <w:r>
        <w:rPr>
          <w:spacing w:val="5"/>
        </w:rPr>
        <w:t xml:space="preserve"> </w:t>
      </w:r>
      <w:r>
        <w:t>(SO</w:t>
      </w:r>
      <w:r>
        <w:rPr>
          <w:spacing w:val="-1"/>
        </w:rPr>
        <w:t xml:space="preserve"> </w:t>
      </w:r>
      <w:r>
        <w:t>423)</w:t>
      </w:r>
      <w:r>
        <w:tab/>
        <w:t>3</w:t>
      </w:r>
    </w:p>
    <w:p w:rsidR="00A4744C" w:rsidRDefault="00184F58">
      <w:pPr>
        <w:pStyle w:val="BodyText"/>
        <w:tabs>
          <w:tab w:val="left" w:leader="dot" w:pos="7029"/>
        </w:tabs>
        <w:ind w:left="480"/>
      </w:pPr>
      <w:r>
        <w:t>Modern Sociological Theory</w:t>
      </w:r>
      <w:r>
        <w:rPr>
          <w:spacing w:val="6"/>
        </w:rPr>
        <w:t xml:space="preserve"> </w:t>
      </w:r>
      <w:r>
        <w:t>(SO</w:t>
      </w:r>
      <w:r>
        <w:rPr>
          <w:spacing w:val="-2"/>
        </w:rPr>
        <w:t xml:space="preserve"> </w:t>
      </w:r>
      <w:r>
        <w:t>428)</w:t>
      </w:r>
      <w:r>
        <w:tab/>
        <w:t>3</w:t>
      </w:r>
    </w:p>
    <w:p w:rsidR="00A4744C" w:rsidRDefault="00184F58">
      <w:pPr>
        <w:pStyle w:val="BodyText"/>
        <w:tabs>
          <w:tab w:val="left" w:leader="dot" w:pos="6923"/>
        </w:tabs>
        <w:spacing w:before="2" w:line="164" w:lineRule="exact"/>
        <w:ind w:left="480"/>
      </w:pPr>
      <w:r>
        <w:t>Sociology</w:t>
      </w:r>
      <w:r>
        <w:rPr>
          <w:spacing w:val="-1"/>
        </w:rPr>
        <w:t xml:space="preserve"> </w:t>
      </w:r>
      <w:r>
        <w:t>Electives</w:t>
      </w:r>
      <w:r>
        <w:tab/>
        <w:t>15</w:t>
      </w:r>
    </w:p>
    <w:p w:rsidR="00A4744C" w:rsidRDefault="00184F58">
      <w:pPr>
        <w:pStyle w:val="BodyText"/>
        <w:spacing w:line="175" w:lineRule="auto"/>
        <w:ind w:left="6650" w:right="143" w:hanging="44"/>
        <w:jc w:val="right"/>
      </w:pPr>
      <w:r>
        <w:rPr>
          <w:rFonts w:cs="Arial"/>
          <w:w w:val="95"/>
        </w:rPr>
        <w:t xml:space="preserve">––––– </w:t>
      </w:r>
      <w:r>
        <w:rPr>
          <w:spacing w:val="-1"/>
        </w:rPr>
        <w:t>27-34</w:t>
      </w:r>
    </w:p>
    <w:p w:rsidR="00A4744C" w:rsidRDefault="00184F58">
      <w:pPr>
        <w:pStyle w:val="BodyText"/>
        <w:spacing w:before="3"/>
        <w:ind w:left="480" w:right="500"/>
      </w:pPr>
      <w:r>
        <w:t>Prescribed Supporting</w:t>
      </w:r>
      <w:r>
        <w:rPr>
          <w:spacing w:val="-1"/>
        </w:rPr>
        <w:t xml:space="preserve"> </w:t>
      </w:r>
      <w:r>
        <w:t>Course:</w:t>
      </w:r>
    </w:p>
    <w:p w:rsidR="00A4744C" w:rsidRDefault="00184F58">
      <w:pPr>
        <w:pStyle w:val="BodyText"/>
        <w:spacing w:before="2"/>
        <w:ind w:left="480" w:right="500"/>
      </w:pPr>
      <w:r>
        <w:t>**Business</w:t>
      </w:r>
      <w:r>
        <w:rPr>
          <w:spacing w:val="-17"/>
        </w:rPr>
        <w:t xml:space="preserve"> </w:t>
      </w:r>
      <w:r>
        <w:t>Applications</w:t>
      </w:r>
      <w:r>
        <w:rPr>
          <w:spacing w:val="-9"/>
        </w:rPr>
        <w:t xml:space="preserve"> </w:t>
      </w:r>
      <w:r>
        <w:t>of</w:t>
      </w:r>
      <w:r>
        <w:rPr>
          <w:spacing w:val="-7"/>
        </w:rPr>
        <w:t xml:space="preserve"> </w:t>
      </w:r>
      <w:r>
        <w:t>Microcomputer</w:t>
      </w:r>
      <w:r>
        <w:rPr>
          <w:spacing w:val="-8"/>
        </w:rPr>
        <w:t xml:space="preserve"> </w:t>
      </w:r>
      <w:r>
        <w:t>Software</w:t>
      </w:r>
      <w:r>
        <w:rPr>
          <w:spacing w:val="-10"/>
        </w:rPr>
        <w:t xml:space="preserve"> </w:t>
      </w:r>
      <w:r>
        <w:t>(CIS</w:t>
      </w:r>
      <w:r>
        <w:rPr>
          <w:spacing w:val="-10"/>
        </w:rPr>
        <w:t xml:space="preserve"> </w:t>
      </w:r>
      <w:r>
        <w:t>125)</w:t>
      </w:r>
      <w:r>
        <w:rPr>
          <w:spacing w:val="-9"/>
        </w:rPr>
        <w:t xml:space="preserve"> </w:t>
      </w:r>
      <w:r>
        <w:t>OR</w:t>
      </w:r>
    </w:p>
    <w:p w:rsidR="00A4744C" w:rsidRDefault="00184F58">
      <w:pPr>
        <w:pStyle w:val="BodyText"/>
        <w:tabs>
          <w:tab w:val="left" w:leader="dot" w:pos="7029"/>
        </w:tabs>
        <w:spacing w:line="164" w:lineRule="exact"/>
        <w:ind w:left="480"/>
      </w:pPr>
      <w:r>
        <w:t>Computer Skills for Problem-Solving</w:t>
      </w:r>
      <w:r>
        <w:rPr>
          <w:spacing w:val="5"/>
        </w:rPr>
        <w:t xml:space="preserve"> </w:t>
      </w:r>
      <w:r>
        <w:t>(CS</w:t>
      </w:r>
      <w:r>
        <w:rPr>
          <w:spacing w:val="2"/>
        </w:rPr>
        <w:t xml:space="preserve"> </w:t>
      </w:r>
      <w:r>
        <w:t>135)</w:t>
      </w:r>
      <w:r>
        <w:tab/>
        <w:t>3</w:t>
      </w:r>
    </w:p>
    <w:p w:rsidR="00A4744C" w:rsidRDefault="00184F58">
      <w:pPr>
        <w:pStyle w:val="BodyText"/>
        <w:spacing w:line="175" w:lineRule="auto"/>
        <w:ind w:left="7029" w:right="143" w:hanging="106"/>
        <w:jc w:val="right"/>
      </w:pPr>
      <w:r>
        <w:rPr>
          <w:rFonts w:cs="Arial"/>
          <w:w w:val="95"/>
        </w:rPr>
        <w:t xml:space="preserve">–– </w:t>
      </w:r>
      <w:r>
        <w:rPr>
          <w:w w:val="95"/>
        </w:rPr>
        <w:t>3</w:t>
      </w:r>
    </w:p>
    <w:p w:rsidR="00A4744C" w:rsidRDefault="00184F58">
      <w:pPr>
        <w:pStyle w:val="ListParagraph"/>
        <w:numPr>
          <w:ilvl w:val="0"/>
          <w:numId w:val="43"/>
        </w:numPr>
        <w:tabs>
          <w:tab w:val="left" w:pos="481"/>
        </w:tabs>
        <w:spacing w:before="85"/>
        <w:ind w:left="480"/>
        <w:rPr>
          <w:rFonts w:ascii="Arial" w:eastAsia="Arial" w:hAnsi="Arial" w:cs="Arial"/>
          <w:sz w:val="19"/>
          <w:szCs w:val="19"/>
        </w:rPr>
      </w:pPr>
      <w:r>
        <w:rPr>
          <w:rFonts w:ascii="Arial"/>
          <w:sz w:val="19"/>
        </w:rPr>
        <w:t>Minor:</w:t>
      </w:r>
    </w:p>
    <w:p w:rsidR="00A4744C" w:rsidRDefault="00184F58">
      <w:pPr>
        <w:pStyle w:val="BodyText"/>
        <w:ind w:left="480" w:right="500"/>
      </w:pPr>
      <w:r>
        <w:t>A minor, second major or second degree is required for this</w:t>
      </w:r>
      <w:r>
        <w:rPr>
          <w:spacing w:val="21"/>
        </w:rPr>
        <w:t xml:space="preserve"> </w:t>
      </w:r>
      <w:r>
        <w:rPr>
          <w:spacing w:val="-3"/>
        </w:rPr>
        <w:t>major.</w:t>
      </w:r>
    </w:p>
    <w:p w:rsidR="00A4744C" w:rsidRDefault="00184F58">
      <w:pPr>
        <w:pStyle w:val="ListParagraph"/>
        <w:numPr>
          <w:ilvl w:val="0"/>
          <w:numId w:val="43"/>
        </w:numPr>
        <w:tabs>
          <w:tab w:val="left" w:pos="481"/>
        </w:tabs>
        <w:spacing w:before="84"/>
        <w:ind w:left="480"/>
        <w:rPr>
          <w:rFonts w:ascii="Arial" w:eastAsia="Arial" w:hAnsi="Arial" w:cs="Arial"/>
          <w:sz w:val="19"/>
          <w:szCs w:val="19"/>
        </w:rPr>
      </w:pPr>
      <w:r>
        <w:rPr>
          <w:rFonts w:ascii="Arial"/>
          <w:sz w:val="19"/>
        </w:rPr>
        <w:t>General Elective hours, if required, to bring total to</w:t>
      </w:r>
      <w:r>
        <w:rPr>
          <w:rFonts w:ascii="Arial"/>
          <w:spacing w:val="27"/>
          <w:sz w:val="19"/>
        </w:rPr>
        <w:t xml:space="preserve"> </w:t>
      </w:r>
      <w:r>
        <w:rPr>
          <w:rFonts w:ascii="Arial"/>
          <w:sz w:val="19"/>
        </w:rPr>
        <w:t>120.</w:t>
      </w:r>
    </w:p>
    <w:p w:rsidR="00A4744C" w:rsidRDefault="00A4744C">
      <w:pPr>
        <w:spacing w:before="2"/>
        <w:rPr>
          <w:rFonts w:ascii="Arial" w:eastAsia="Arial" w:hAnsi="Arial" w:cs="Arial"/>
          <w:sz w:val="19"/>
          <w:szCs w:val="19"/>
        </w:rPr>
      </w:pPr>
    </w:p>
    <w:p w:rsidR="00A4744C" w:rsidRDefault="00184F58">
      <w:pPr>
        <w:pStyle w:val="BodyText"/>
        <w:ind w:left="222" w:right="246"/>
        <w:jc w:val="center"/>
      </w:pPr>
      <w:r>
        <w:t>REQUIREMENTS</w:t>
      </w:r>
      <w:r>
        <w:rPr>
          <w:spacing w:val="-7"/>
        </w:rPr>
        <w:t xml:space="preserve"> </w:t>
      </w:r>
      <w:r>
        <w:t>FOR</w:t>
      </w:r>
      <w:r>
        <w:rPr>
          <w:spacing w:val="-13"/>
        </w:rPr>
        <w:t xml:space="preserve"> </w:t>
      </w:r>
      <w:r>
        <w:t>A</w:t>
      </w:r>
      <w:r>
        <w:rPr>
          <w:spacing w:val="-13"/>
        </w:rPr>
        <w:t xml:space="preserve"> </w:t>
      </w:r>
      <w:r>
        <w:t>CONCENTRATION</w:t>
      </w:r>
      <w:r>
        <w:rPr>
          <w:spacing w:val="-9"/>
        </w:rPr>
        <w:t xml:space="preserve"> </w:t>
      </w:r>
      <w:r>
        <w:t>IN</w:t>
      </w:r>
      <w:r>
        <w:rPr>
          <w:spacing w:val="-3"/>
        </w:rPr>
        <w:t xml:space="preserve"> </w:t>
      </w:r>
      <w:r>
        <w:t>CRIMINOLOGY</w:t>
      </w:r>
    </w:p>
    <w:p w:rsidR="00A4744C" w:rsidRDefault="00184F58">
      <w:pPr>
        <w:tabs>
          <w:tab w:val="left" w:pos="6671"/>
        </w:tabs>
        <w:spacing w:before="109"/>
        <w:ind w:left="120"/>
        <w:rPr>
          <w:rFonts w:ascii="Arial" w:eastAsia="Arial" w:hAnsi="Arial" w:cs="Arial"/>
          <w:sz w:val="16"/>
          <w:szCs w:val="16"/>
        </w:rPr>
      </w:pPr>
      <w:r>
        <w:rPr>
          <w:rFonts w:ascii="Arial"/>
          <w:b/>
          <w:spacing w:val="-1"/>
          <w:sz w:val="16"/>
        </w:rPr>
        <w:t>Course</w:t>
      </w:r>
      <w:r>
        <w:rPr>
          <w:rFonts w:ascii="Arial"/>
          <w:b/>
          <w:spacing w:val="-1"/>
          <w:sz w:val="16"/>
        </w:rPr>
        <w:tab/>
      </w:r>
      <w:r>
        <w:rPr>
          <w:rFonts w:ascii="Arial"/>
          <w:b/>
          <w:spacing w:val="-1"/>
          <w:sz w:val="16"/>
        </w:rPr>
        <w:t>Credit</w:t>
      </w:r>
    </w:p>
    <w:p w:rsidR="00A4744C" w:rsidRDefault="00184F58">
      <w:pPr>
        <w:pStyle w:val="BodyText"/>
        <w:tabs>
          <w:tab w:val="right" w:leader="dot" w:pos="7134"/>
        </w:tabs>
        <w:spacing w:before="6"/>
        <w:ind w:left="120"/>
      </w:pPr>
      <w:r>
        <w:t>Juvenile Delinquency</w:t>
      </w:r>
      <w:r>
        <w:rPr>
          <w:spacing w:val="8"/>
        </w:rPr>
        <w:t xml:space="preserve"> </w:t>
      </w:r>
      <w:r>
        <w:t>(SO</w:t>
      </w:r>
      <w:r>
        <w:rPr>
          <w:spacing w:val="1"/>
        </w:rPr>
        <w:t xml:space="preserve"> </w:t>
      </w:r>
      <w:r>
        <w:t>306)</w:t>
      </w:r>
      <w:r>
        <w:tab/>
        <w:t>3</w:t>
      </w:r>
    </w:p>
    <w:p w:rsidR="00A4744C" w:rsidRDefault="00184F58">
      <w:pPr>
        <w:pStyle w:val="BodyText"/>
        <w:tabs>
          <w:tab w:val="right" w:leader="dot" w:pos="7134"/>
        </w:tabs>
        <w:spacing w:before="2"/>
        <w:ind w:left="120"/>
      </w:pPr>
      <w:r>
        <w:t>Criminology</w:t>
      </w:r>
      <w:r>
        <w:rPr>
          <w:spacing w:val="3"/>
        </w:rPr>
        <w:t xml:space="preserve"> </w:t>
      </w:r>
      <w:r>
        <w:t>(SO 323)</w:t>
      </w:r>
      <w:r>
        <w:tab/>
        <w:t>3</w:t>
      </w:r>
    </w:p>
    <w:p w:rsidR="00A4744C" w:rsidRDefault="00184F58">
      <w:pPr>
        <w:pStyle w:val="BodyText"/>
        <w:tabs>
          <w:tab w:val="right" w:leader="dot" w:pos="7134"/>
        </w:tabs>
        <w:spacing w:before="2"/>
        <w:ind w:left="120"/>
      </w:pPr>
      <w:r>
        <w:t>Theories of Deviance</w:t>
      </w:r>
      <w:r>
        <w:rPr>
          <w:spacing w:val="14"/>
        </w:rPr>
        <w:t xml:space="preserve"> </w:t>
      </w:r>
      <w:r>
        <w:t>(SO</w:t>
      </w:r>
      <w:r>
        <w:rPr>
          <w:spacing w:val="1"/>
        </w:rPr>
        <w:t xml:space="preserve"> </w:t>
      </w:r>
      <w:r>
        <w:t>400)</w:t>
      </w:r>
      <w:r>
        <w:tab/>
        <w:t>3</w:t>
      </w:r>
    </w:p>
    <w:p w:rsidR="00A4744C" w:rsidRDefault="00184F58">
      <w:pPr>
        <w:pStyle w:val="BodyText"/>
        <w:tabs>
          <w:tab w:val="right" w:leader="dot" w:pos="7134"/>
        </w:tabs>
        <w:spacing w:line="164" w:lineRule="exact"/>
        <w:ind w:left="120"/>
      </w:pPr>
      <w:r>
        <w:t>Law and Society</w:t>
      </w:r>
      <w:r>
        <w:rPr>
          <w:spacing w:val="10"/>
        </w:rPr>
        <w:t xml:space="preserve"> </w:t>
      </w:r>
      <w:r>
        <w:t>(SO 430)</w:t>
      </w:r>
      <w:r>
        <w:tab/>
        <w:t>3</w:t>
      </w:r>
    </w:p>
    <w:p w:rsidR="00A4744C" w:rsidRDefault="00184F58">
      <w:pPr>
        <w:pStyle w:val="BodyText"/>
        <w:spacing w:line="134" w:lineRule="exact"/>
        <w:ind w:left="6795" w:right="143"/>
        <w:jc w:val="right"/>
        <w:rPr>
          <w:rFonts w:cs="Arial"/>
        </w:rPr>
      </w:pPr>
      <w:r>
        <w:rPr>
          <w:rFonts w:cs="Arial"/>
          <w:w w:val="95"/>
        </w:rPr>
        <w:t>––</w:t>
      </w:r>
    </w:p>
    <w:p w:rsidR="00A4744C" w:rsidRDefault="00184F58">
      <w:pPr>
        <w:pStyle w:val="BodyText"/>
        <w:tabs>
          <w:tab w:val="right" w:pos="7134"/>
        </w:tabs>
        <w:spacing w:line="188" w:lineRule="exact"/>
        <w:ind w:left="3001"/>
      </w:pPr>
      <w:r>
        <w:t>Total</w:t>
      </w:r>
      <w:r>
        <w:tab/>
        <w:t>12</w:t>
      </w:r>
    </w:p>
    <w:p w:rsidR="00A4744C" w:rsidRDefault="00184F58">
      <w:pPr>
        <w:pStyle w:val="BodyText"/>
        <w:spacing w:before="214"/>
        <w:ind w:left="222" w:right="245"/>
        <w:jc w:val="center"/>
      </w:pPr>
      <w:r>
        <w:t>REQUIREMENTS</w:t>
      </w:r>
      <w:r>
        <w:rPr>
          <w:spacing w:val="-8"/>
        </w:rPr>
        <w:t xml:space="preserve"> </w:t>
      </w:r>
      <w:r>
        <w:t>FOR</w:t>
      </w:r>
      <w:r>
        <w:rPr>
          <w:spacing w:val="-13"/>
        </w:rPr>
        <w:t xml:space="preserve"> </w:t>
      </w:r>
      <w:r>
        <w:t>A</w:t>
      </w:r>
      <w:r>
        <w:rPr>
          <w:spacing w:val="-13"/>
        </w:rPr>
        <w:t xml:space="preserve"> </w:t>
      </w:r>
      <w:r>
        <w:t>CONCENTRATION</w:t>
      </w:r>
      <w:r>
        <w:rPr>
          <w:spacing w:val="-10"/>
        </w:rPr>
        <w:t xml:space="preserve"> </w:t>
      </w:r>
      <w:r>
        <w:t>IN</w:t>
      </w:r>
      <w:r>
        <w:rPr>
          <w:spacing w:val="-4"/>
        </w:rPr>
        <w:t xml:space="preserve"> </w:t>
      </w:r>
      <w:r>
        <w:t>GERONTOLOGY</w:t>
      </w:r>
    </w:p>
    <w:p w:rsidR="00A4744C" w:rsidRDefault="00184F58">
      <w:pPr>
        <w:tabs>
          <w:tab w:val="left" w:pos="6671"/>
        </w:tabs>
        <w:spacing w:before="112"/>
        <w:ind w:left="12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34"/>
        </w:tabs>
        <w:spacing w:before="6"/>
        <w:ind w:left="120"/>
      </w:pPr>
      <w:r>
        <w:t>Medical Sociology</w:t>
      </w:r>
      <w:r>
        <w:rPr>
          <w:spacing w:val="9"/>
        </w:rPr>
        <w:t xml:space="preserve"> </w:t>
      </w:r>
      <w:r>
        <w:t>(SO</w:t>
      </w:r>
      <w:r>
        <w:rPr>
          <w:spacing w:val="1"/>
        </w:rPr>
        <w:t xml:space="preserve"> </w:t>
      </w:r>
      <w:r>
        <w:t>307)</w:t>
      </w:r>
      <w:r>
        <w:tab/>
        <w:t>3</w:t>
      </w:r>
    </w:p>
    <w:p w:rsidR="00A4744C" w:rsidRDefault="00184F58">
      <w:pPr>
        <w:pStyle w:val="BodyText"/>
        <w:tabs>
          <w:tab w:val="right" w:leader="dot" w:pos="7134"/>
        </w:tabs>
        <w:ind w:left="120"/>
      </w:pPr>
      <w:r>
        <w:t>Aging and Society</w:t>
      </w:r>
      <w:r>
        <w:rPr>
          <w:spacing w:val="10"/>
        </w:rPr>
        <w:t xml:space="preserve"> </w:t>
      </w:r>
      <w:r>
        <w:t>(SO</w:t>
      </w:r>
      <w:r>
        <w:rPr>
          <w:spacing w:val="1"/>
        </w:rPr>
        <w:t xml:space="preserve"> </w:t>
      </w:r>
      <w:r>
        <w:t>308)</w:t>
      </w:r>
      <w:r>
        <w:tab/>
        <w:t>3</w:t>
      </w:r>
    </w:p>
    <w:p w:rsidR="00A4744C" w:rsidRDefault="00184F58">
      <w:pPr>
        <w:pStyle w:val="BodyText"/>
        <w:tabs>
          <w:tab w:val="right" w:leader="dot" w:pos="7134"/>
        </w:tabs>
        <w:spacing w:before="2"/>
        <w:ind w:left="120"/>
      </w:pPr>
      <w:r>
        <w:t>Death and Dying</w:t>
      </w:r>
      <w:r>
        <w:rPr>
          <w:spacing w:val="14"/>
        </w:rPr>
        <w:t xml:space="preserve"> </w:t>
      </w:r>
      <w:r>
        <w:t>(SO 309)</w:t>
      </w:r>
      <w:r>
        <w:tab/>
        <w:t>3</w:t>
      </w:r>
    </w:p>
    <w:p w:rsidR="00A4744C" w:rsidRDefault="00184F58">
      <w:pPr>
        <w:pStyle w:val="BodyText"/>
        <w:tabs>
          <w:tab w:val="right" w:leader="dot" w:pos="7134"/>
        </w:tabs>
        <w:spacing w:before="2" w:line="163" w:lineRule="exact"/>
        <w:ind w:left="120"/>
      </w:pPr>
      <w:r>
        <w:t>Gerontology</w:t>
      </w:r>
      <w:r>
        <w:rPr>
          <w:spacing w:val="3"/>
        </w:rPr>
        <w:t xml:space="preserve"> </w:t>
      </w:r>
      <w:r>
        <w:t>(SO 403)</w:t>
      </w:r>
      <w:r>
        <w:tab/>
        <w:t>3</w:t>
      </w:r>
    </w:p>
    <w:p w:rsidR="00A4744C" w:rsidRDefault="00184F58">
      <w:pPr>
        <w:pStyle w:val="BodyText"/>
        <w:spacing w:line="134" w:lineRule="exact"/>
        <w:ind w:left="6795" w:right="143"/>
        <w:jc w:val="right"/>
        <w:rPr>
          <w:rFonts w:cs="Arial"/>
        </w:rPr>
      </w:pPr>
      <w:r>
        <w:rPr>
          <w:rFonts w:cs="Arial"/>
          <w:w w:val="95"/>
        </w:rPr>
        <w:t>––</w:t>
      </w:r>
    </w:p>
    <w:p w:rsidR="00A4744C" w:rsidRDefault="00184F58">
      <w:pPr>
        <w:pStyle w:val="BodyText"/>
        <w:tabs>
          <w:tab w:val="right" w:pos="7134"/>
        </w:tabs>
        <w:spacing w:line="190" w:lineRule="exact"/>
        <w:ind w:left="3001"/>
      </w:pPr>
      <w:r>
        <w:t>Total</w:t>
      </w:r>
      <w:r>
        <w:tab/>
        <w:t>12</w:t>
      </w:r>
    </w:p>
    <w:p w:rsidR="00A4744C" w:rsidRDefault="00AD0162">
      <w:pPr>
        <w:spacing w:before="652" w:line="160" w:lineRule="exact"/>
        <w:ind w:left="120"/>
        <w:rPr>
          <w:rFonts w:ascii="Arial" w:eastAsia="Arial" w:hAnsi="Arial" w:cs="Arial"/>
          <w:sz w:val="14"/>
          <w:szCs w:val="14"/>
        </w:rPr>
      </w:pPr>
      <w:r>
        <w:rPr>
          <w:noProof/>
        </w:rPr>
        <mc:AlternateContent>
          <mc:Choice Requires="wpg">
            <w:drawing>
              <wp:anchor distT="0" distB="0" distL="114300" distR="114300" simplePos="0" relativeHeight="3184" behindDoc="0" locked="0" layoutInCell="1" allowOverlap="1">
                <wp:simplePos x="0" y="0"/>
                <wp:positionH relativeFrom="page">
                  <wp:posOffset>457835</wp:posOffset>
                </wp:positionH>
                <wp:positionV relativeFrom="paragraph">
                  <wp:posOffset>401955</wp:posOffset>
                </wp:positionV>
                <wp:extent cx="685800" cy="1270"/>
                <wp:effectExtent l="10160" t="11430" r="8890" b="6350"/>
                <wp:wrapNone/>
                <wp:docPr id="389"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1" y="633"/>
                          <a:chExt cx="1080" cy="2"/>
                        </a:xfrm>
                      </wpg:grpSpPr>
                      <wps:wsp>
                        <wps:cNvPr id="390" name="Freeform 205"/>
                        <wps:cNvSpPr>
                          <a:spLocks/>
                        </wps:cNvSpPr>
                        <wps:spPr bwMode="auto">
                          <a:xfrm>
                            <a:off x="721" y="633"/>
                            <a:ext cx="1080" cy="2"/>
                          </a:xfrm>
                          <a:custGeom>
                            <a:avLst/>
                            <a:gdLst>
                              <a:gd name="T0" fmla="+- 0 721 721"/>
                              <a:gd name="T1" fmla="*/ T0 w 1080"/>
                              <a:gd name="T2" fmla="+- 0 1801 721"/>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93D3F" id="Group 204" o:spid="_x0000_s1026" style="position:absolute;margin-left:36.05pt;margin-top:31.65pt;width:54pt;height:.1pt;z-index:3184;mso-position-horizontal-relative:page" coordorigin="721,633"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">
                <v:shape id="Freeform 205" o:spid="_x0000_s1027" style="position:absolute;left:721;top:633;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tRMIA&#10;AADcAAAADwAAAGRycy9kb3ducmV2LnhtbERPXWvCMBR9H/gfwhX2MjTdBuKqaZEyQRCEqbDXS3Pb&#10;dGtuahNt/ffLg7DHw/le56NtxY163zhW8DpPQBCXTjdcKziftrMlCB+QNbaOScGdPOTZ5GmNqXYD&#10;f9HtGGoRQ9inqMCE0KVS+tKQRT93HXHkKtdbDBH2tdQ9DjHctvItSRbSYsOxwWBHhaHy93i1Crz2&#10;P4fiHqpP833R+6qoh8XLoNTzdNysQAQaw7/44d5pBe8fcX48E4+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y1EwgAAANwAAAAPAAAAAAAAAAAAAAAAAJgCAABkcnMvZG93&#10;bnJldi54bWxQSwUGAAAAAAQABAD1AAAAhwMAAAAA&#10;" path="m,l1080,e" filled="f" strokeweight=".36pt">
                  <v:path arrowok="t" o:connecttype="custom" o:connectlocs="0,0;1080,0" o:connectangles="0,0"/>
                </v:shape>
                <w10:wrap anchorx="page"/>
              </v:group>
            </w:pict>
          </mc:Fallback>
        </mc:AlternateContent>
      </w:r>
      <w:r w:rsidR="00184F58">
        <w:rPr>
          <w:rFonts w:ascii="Arial"/>
          <w:sz w:val="14"/>
        </w:rPr>
        <w:t>*  These courses are required in the major if not completed as a part of the General Education  Component.</w:t>
      </w:r>
    </w:p>
    <w:p w:rsidR="00A4744C" w:rsidRDefault="00184F58">
      <w:pPr>
        <w:spacing w:line="160" w:lineRule="exact"/>
        <w:ind w:left="120" w:right="500"/>
        <w:rPr>
          <w:rFonts w:ascii="Arial" w:eastAsia="Arial" w:hAnsi="Arial" w:cs="Arial"/>
          <w:sz w:val="14"/>
          <w:szCs w:val="14"/>
        </w:rPr>
      </w:pPr>
      <w:r>
        <w:rPr>
          <w:rFonts w:ascii="Arial"/>
          <w:sz w:val="14"/>
        </w:rPr>
        <w:t>** Fulfills computer literacy</w:t>
      </w:r>
      <w:r>
        <w:rPr>
          <w:rFonts w:ascii="Arial"/>
          <w:spacing w:val="-9"/>
          <w:sz w:val="14"/>
        </w:rPr>
        <w:t xml:space="preserve"> </w:t>
      </w:r>
      <w:r>
        <w:rPr>
          <w:rFonts w:ascii="Arial"/>
          <w:sz w:val="14"/>
        </w:rPr>
        <w:t>requirement.</w:t>
      </w:r>
    </w:p>
    <w:p w:rsidR="00A4744C" w:rsidRDefault="00A4744C">
      <w:pPr>
        <w:spacing w:line="160" w:lineRule="exact"/>
        <w:rPr>
          <w:rFonts w:ascii="Arial" w:eastAsia="Arial" w:hAnsi="Arial" w:cs="Arial"/>
          <w:sz w:val="14"/>
          <w:szCs w:val="14"/>
        </w:rPr>
        <w:sectPr w:rsidR="00A4744C">
          <w:pgSz w:w="8640" w:h="12960"/>
          <w:pgMar w:top="920" w:right="760" w:bottom="280" w:left="600" w:header="729" w:footer="0" w:gutter="0"/>
          <w:cols w:space="720"/>
        </w:sectPr>
      </w:pPr>
    </w:p>
    <w:p w:rsidR="00A4744C" w:rsidRDefault="00A4744C">
      <w:pPr>
        <w:rPr>
          <w:rFonts w:ascii="Arial" w:eastAsia="Arial" w:hAnsi="Arial" w:cs="Arial"/>
          <w:sz w:val="18"/>
          <w:szCs w:val="18"/>
        </w:rPr>
      </w:pPr>
    </w:p>
    <w:p w:rsidR="00A4744C" w:rsidRDefault="00184F58">
      <w:pPr>
        <w:pStyle w:val="BodyText"/>
        <w:spacing w:before="162"/>
        <w:ind w:left="349" w:right="361"/>
        <w:jc w:val="center"/>
      </w:pPr>
      <w:r>
        <w:t xml:space="preserve">REQUIREMENTS FOR A MINOR IN </w:t>
      </w:r>
      <w:r>
        <w:rPr>
          <w:spacing w:val="-4"/>
        </w:rPr>
        <w:t>FAMILY</w:t>
      </w:r>
      <w:r>
        <w:rPr>
          <w:spacing w:val="-25"/>
        </w:rPr>
        <w:t xml:space="preserve"> </w:t>
      </w:r>
      <w:r>
        <w:t>STUDIES</w:t>
      </w:r>
    </w:p>
    <w:p w:rsidR="00A4744C" w:rsidRDefault="00184F58">
      <w:pPr>
        <w:tabs>
          <w:tab w:val="left" w:pos="6658"/>
        </w:tabs>
        <w:spacing w:before="69"/>
        <w:ind w:left="107"/>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spacing w:before="8"/>
        <w:ind w:left="107" w:right="220"/>
      </w:pPr>
      <w:r>
        <w:t>Required Component:</w:t>
      </w:r>
    </w:p>
    <w:p w:rsidR="00A4744C" w:rsidRDefault="00184F58">
      <w:pPr>
        <w:pStyle w:val="BodyText"/>
        <w:tabs>
          <w:tab w:val="left" w:leader="dot" w:pos="7016"/>
        </w:tabs>
        <w:ind w:left="107"/>
      </w:pPr>
      <w:r>
        <w:t>Family Development</w:t>
      </w:r>
      <w:r>
        <w:rPr>
          <w:spacing w:val="2"/>
        </w:rPr>
        <w:t xml:space="preserve"> </w:t>
      </w:r>
      <w:r>
        <w:t>(HES</w:t>
      </w:r>
      <w:r>
        <w:rPr>
          <w:spacing w:val="1"/>
        </w:rPr>
        <w:t xml:space="preserve"> </w:t>
      </w:r>
      <w:r>
        <w:t>443)</w:t>
      </w:r>
      <w:r>
        <w:tab/>
        <w:t>3</w:t>
      </w:r>
    </w:p>
    <w:p w:rsidR="00A4744C" w:rsidRDefault="00184F58">
      <w:pPr>
        <w:pStyle w:val="BodyText"/>
        <w:tabs>
          <w:tab w:val="left" w:leader="dot" w:pos="7016"/>
        </w:tabs>
        <w:spacing w:before="2"/>
        <w:ind w:left="107"/>
      </w:pPr>
      <w:r>
        <w:t>Marriage and Family (SO</w:t>
      </w:r>
      <w:r>
        <w:rPr>
          <w:spacing w:val="8"/>
        </w:rPr>
        <w:t xml:space="preserve"> </w:t>
      </w:r>
      <w:r>
        <w:t>223/WS</w:t>
      </w:r>
      <w:r>
        <w:rPr>
          <w:spacing w:val="-1"/>
        </w:rPr>
        <w:t xml:space="preserve"> </w:t>
      </w:r>
      <w:r>
        <w:t>223)</w:t>
      </w:r>
      <w:r>
        <w:tab/>
        <w:t>3</w:t>
      </w:r>
    </w:p>
    <w:p w:rsidR="00A4744C" w:rsidRDefault="00184F58">
      <w:pPr>
        <w:pStyle w:val="BodyText"/>
        <w:tabs>
          <w:tab w:val="left" w:leader="dot" w:pos="7016"/>
        </w:tabs>
        <w:spacing w:before="2"/>
        <w:ind w:left="107"/>
      </w:pPr>
      <w:r>
        <w:t>Parenting and Socialization</w:t>
      </w:r>
      <w:r>
        <w:rPr>
          <w:spacing w:val="3"/>
        </w:rPr>
        <w:t xml:space="preserve"> </w:t>
      </w:r>
      <w:r>
        <w:t>(SO</w:t>
      </w:r>
      <w:r>
        <w:rPr>
          <w:spacing w:val="-2"/>
        </w:rPr>
        <w:t xml:space="preserve"> </w:t>
      </w:r>
      <w:r>
        <w:t>301)</w:t>
      </w:r>
      <w:r>
        <w:tab/>
        <w:t>3</w:t>
      </w:r>
    </w:p>
    <w:p w:rsidR="00A4744C" w:rsidRDefault="00184F58">
      <w:pPr>
        <w:pStyle w:val="BodyText"/>
        <w:tabs>
          <w:tab w:val="left" w:leader="dot" w:pos="7016"/>
        </w:tabs>
        <w:ind w:left="107"/>
      </w:pPr>
      <w:r>
        <w:t>Aging and Society</w:t>
      </w:r>
      <w:r>
        <w:rPr>
          <w:spacing w:val="6"/>
        </w:rPr>
        <w:t xml:space="preserve"> </w:t>
      </w:r>
      <w:r>
        <w:t>(SO 308)</w:t>
      </w:r>
      <w:r>
        <w:tab/>
        <w:t>3</w:t>
      </w:r>
    </w:p>
    <w:p w:rsidR="00A4744C" w:rsidRDefault="00184F58">
      <w:pPr>
        <w:pStyle w:val="BodyText"/>
        <w:tabs>
          <w:tab w:val="left" w:leader="dot" w:pos="7016"/>
        </w:tabs>
        <w:spacing w:before="62"/>
        <w:ind w:left="107"/>
      </w:pPr>
      <w:r>
        <w:t>Three hours from</w:t>
      </w:r>
      <w:r>
        <w:rPr>
          <w:spacing w:val="6"/>
        </w:rPr>
        <w:t xml:space="preserve"> </w:t>
      </w:r>
      <w:r>
        <w:t>the</w:t>
      </w:r>
      <w:r>
        <w:rPr>
          <w:spacing w:val="3"/>
        </w:rPr>
        <w:t xml:space="preserve"> </w:t>
      </w:r>
      <w:r>
        <w:t>following:</w:t>
      </w:r>
      <w:r>
        <w:tab/>
        <w:t>3</w:t>
      </w:r>
    </w:p>
    <w:p w:rsidR="00A4744C" w:rsidRDefault="00184F58">
      <w:pPr>
        <w:pStyle w:val="BodyText"/>
        <w:spacing w:before="2"/>
        <w:ind w:left="107" w:right="3385"/>
      </w:pPr>
      <w:r>
        <w:t>Gender Communication (COM 386/WS 386) Psychology of Close Relationships (PY</w:t>
      </w:r>
      <w:r>
        <w:rPr>
          <w:spacing w:val="5"/>
        </w:rPr>
        <w:t xml:space="preserve"> </w:t>
      </w:r>
      <w:r>
        <w:t>450)</w:t>
      </w:r>
    </w:p>
    <w:p w:rsidR="00A4744C" w:rsidRDefault="00184F58">
      <w:pPr>
        <w:pStyle w:val="BodyText"/>
        <w:spacing w:before="2" w:line="242" w:lineRule="auto"/>
        <w:ind w:left="107" w:right="1880"/>
      </w:pPr>
      <w:r>
        <w:t>Sociology of Gender and Sexual Behavior (SO 300/WS 300) Social Psychology of Intimate Relationships (SO 443/WS</w:t>
      </w:r>
      <w:r>
        <w:rPr>
          <w:spacing w:val="5"/>
        </w:rPr>
        <w:t xml:space="preserve"> </w:t>
      </w:r>
      <w:r>
        <w:t>443)</w:t>
      </w:r>
    </w:p>
    <w:p w:rsidR="00A4744C" w:rsidRDefault="00184F58">
      <w:pPr>
        <w:pStyle w:val="BodyText"/>
        <w:tabs>
          <w:tab w:val="left" w:leader="dot" w:pos="7016"/>
        </w:tabs>
        <w:spacing w:before="57"/>
        <w:ind w:left="107"/>
      </w:pPr>
      <w:r>
        <w:t>Three hours from</w:t>
      </w:r>
      <w:r>
        <w:rPr>
          <w:spacing w:val="6"/>
        </w:rPr>
        <w:t xml:space="preserve"> </w:t>
      </w:r>
      <w:r>
        <w:t>the</w:t>
      </w:r>
      <w:r>
        <w:rPr>
          <w:spacing w:val="3"/>
        </w:rPr>
        <w:t xml:space="preserve"> </w:t>
      </w:r>
      <w:r>
        <w:t>following:</w:t>
      </w:r>
      <w:r>
        <w:tab/>
        <w:t>3</w:t>
      </w:r>
    </w:p>
    <w:p w:rsidR="00A4744C" w:rsidRDefault="00184F58">
      <w:pPr>
        <w:pStyle w:val="BodyText"/>
        <w:spacing w:before="2" w:line="242" w:lineRule="auto"/>
        <w:ind w:left="107" w:right="2667"/>
      </w:pPr>
      <w:r>
        <w:t>Family Violence (CJ 330) Substance Abuse (CJ 390) Family Life Education (FS/HES</w:t>
      </w:r>
      <w:r>
        <w:rPr>
          <w:spacing w:val="-8"/>
        </w:rPr>
        <w:t xml:space="preserve"> </w:t>
      </w:r>
      <w:r>
        <w:t>401)</w:t>
      </w:r>
    </w:p>
    <w:p w:rsidR="00A4744C" w:rsidRDefault="00184F58">
      <w:pPr>
        <w:pStyle w:val="BodyText"/>
        <w:spacing w:line="242" w:lineRule="auto"/>
        <w:ind w:left="107" w:right="4503"/>
      </w:pPr>
      <w:r>
        <w:t>Juvenile Delinquency (SO</w:t>
      </w:r>
      <w:r>
        <w:rPr>
          <w:spacing w:val="-10"/>
        </w:rPr>
        <w:t xml:space="preserve"> </w:t>
      </w:r>
      <w:r>
        <w:t>306) Medical Sociology (SO</w:t>
      </w:r>
      <w:r>
        <w:rPr>
          <w:spacing w:val="-11"/>
        </w:rPr>
        <w:t xml:space="preserve"> </w:t>
      </w:r>
      <w:r>
        <w:t>307)</w:t>
      </w:r>
    </w:p>
    <w:p w:rsidR="00A4744C" w:rsidRDefault="00184F58">
      <w:pPr>
        <w:pStyle w:val="BodyText"/>
        <w:tabs>
          <w:tab w:val="left" w:pos="6910"/>
        </w:tabs>
        <w:spacing w:line="299" w:lineRule="exact"/>
        <w:ind w:left="107"/>
        <w:rPr>
          <w:rFonts w:cs="Arial"/>
        </w:rPr>
      </w:pPr>
      <w:r>
        <w:t>Services to Families and Children</w:t>
      </w:r>
      <w:r>
        <w:rPr>
          <w:spacing w:val="7"/>
        </w:rPr>
        <w:t xml:space="preserve"> </w:t>
      </w:r>
      <w:r>
        <w:t>(SW</w:t>
      </w:r>
      <w:r>
        <w:rPr>
          <w:spacing w:val="6"/>
        </w:rPr>
        <w:t xml:space="preserve"> </w:t>
      </w:r>
      <w:r>
        <w:t>420)</w:t>
      </w:r>
      <w:r>
        <w:tab/>
      </w:r>
      <w:r>
        <w:rPr>
          <w:rFonts w:cs="Arial"/>
          <w:position w:val="-10"/>
        </w:rPr>
        <w:t>––</w:t>
      </w:r>
    </w:p>
    <w:p w:rsidR="00A4744C" w:rsidRDefault="00184F58">
      <w:pPr>
        <w:pStyle w:val="BodyText"/>
        <w:tabs>
          <w:tab w:val="left" w:pos="6910"/>
        </w:tabs>
        <w:spacing w:line="189" w:lineRule="exact"/>
        <w:ind w:left="2988"/>
      </w:pPr>
      <w:r>
        <w:rPr>
          <w:spacing w:val="-1"/>
        </w:rPr>
        <w:t>Total</w:t>
      </w:r>
      <w:r>
        <w:rPr>
          <w:spacing w:val="-1"/>
        </w:rPr>
        <w:tab/>
      </w:r>
      <w:r>
        <w:t>18</w:t>
      </w:r>
    </w:p>
    <w:p w:rsidR="00A4744C" w:rsidRDefault="00A4744C">
      <w:pPr>
        <w:spacing w:before="7"/>
        <w:rPr>
          <w:rFonts w:ascii="Arial" w:eastAsia="Arial" w:hAnsi="Arial" w:cs="Arial"/>
          <w:sz w:val="18"/>
          <w:szCs w:val="18"/>
        </w:rPr>
      </w:pPr>
    </w:p>
    <w:p w:rsidR="00A4744C" w:rsidRDefault="00184F58">
      <w:pPr>
        <w:pStyle w:val="BodyText"/>
        <w:ind w:left="351" w:right="361"/>
        <w:jc w:val="center"/>
      </w:pPr>
      <w:r>
        <w:t>REQUIREMENTS FOR A MINOR IN</w:t>
      </w:r>
      <w:r>
        <w:rPr>
          <w:spacing w:val="-22"/>
        </w:rPr>
        <w:t xml:space="preserve"> </w:t>
      </w:r>
      <w:r>
        <w:t>SOCIOLOGY</w:t>
      </w:r>
    </w:p>
    <w:p w:rsidR="00A4744C" w:rsidRDefault="00184F58">
      <w:pPr>
        <w:tabs>
          <w:tab w:val="left" w:pos="6658"/>
        </w:tabs>
        <w:spacing w:before="69"/>
        <w:ind w:left="107"/>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16"/>
        </w:tabs>
        <w:spacing w:before="6"/>
        <w:ind w:left="107"/>
      </w:pPr>
      <w:r>
        <w:t>Introd</w:t>
      </w:r>
      <w:r>
        <w:t>uctory Sociology</w:t>
      </w:r>
      <w:r>
        <w:rPr>
          <w:spacing w:val="4"/>
        </w:rPr>
        <w:t xml:space="preserve"> </w:t>
      </w:r>
      <w:r>
        <w:t>(SO 221)</w:t>
      </w:r>
      <w:r>
        <w:tab/>
        <w:t>3</w:t>
      </w:r>
    </w:p>
    <w:p w:rsidR="00A4744C" w:rsidRDefault="00184F58">
      <w:pPr>
        <w:pStyle w:val="BodyText"/>
        <w:tabs>
          <w:tab w:val="left" w:leader="dot" w:pos="7016"/>
        </w:tabs>
        <w:spacing w:before="2"/>
        <w:ind w:left="107"/>
      </w:pPr>
      <w:r>
        <w:t>Current Social Problems</w:t>
      </w:r>
      <w:r>
        <w:rPr>
          <w:spacing w:val="7"/>
        </w:rPr>
        <w:t xml:space="preserve"> </w:t>
      </w:r>
      <w:r>
        <w:t>(SO</w:t>
      </w:r>
      <w:r>
        <w:rPr>
          <w:spacing w:val="-2"/>
        </w:rPr>
        <w:t xml:space="preserve"> </w:t>
      </w:r>
      <w:r>
        <w:t>222)</w:t>
      </w:r>
      <w:r>
        <w:tab/>
        <w:t>3</w:t>
      </w:r>
    </w:p>
    <w:p w:rsidR="00A4744C" w:rsidRDefault="00184F58">
      <w:pPr>
        <w:pStyle w:val="BodyText"/>
        <w:tabs>
          <w:tab w:val="left" w:leader="dot" w:pos="7016"/>
        </w:tabs>
        <w:spacing w:before="2"/>
        <w:ind w:left="107"/>
      </w:pPr>
      <w:r>
        <w:t>History of Social Thought</w:t>
      </w:r>
      <w:r>
        <w:rPr>
          <w:spacing w:val="5"/>
        </w:rPr>
        <w:t xml:space="preserve"> </w:t>
      </w:r>
      <w:r>
        <w:t>(SO</w:t>
      </w:r>
      <w:r>
        <w:rPr>
          <w:spacing w:val="-1"/>
        </w:rPr>
        <w:t xml:space="preserve"> </w:t>
      </w:r>
      <w:r>
        <w:t>423)</w:t>
      </w:r>
      <w:r>
        <w:tab/>
        <w:t>3</w:t>
      </w:r>
    </w:p>
    <w:p w:rsidR="00A4744C" w:rsidRDefault="00184F58">
      <w:pPr>
        <w:pStyle w:val="BodyText"/>
        <w:tabs>
          <w:tab w:val="left" w:leader="dot" w:pos="6910"/>
        </w:tabs>
        <w:spacing w:line="164" w:lineRule="exact"/>
        <w:ind w:left="107"/>
      </w:pPr>
      <w:r>
        <w:t>Sociology Electives (including nine hours of</w:t>
      </w:r>
      <w:r>
        <w:rPr>
          <w:spacing w:val="17"/>
        </w:rPr>
        <w:t xml:space="preserve"> </w:t>
      </w:r>
      <w:r>
        <w:t>300-400</w:t>
      </w:r>
      <w:r>
        <w:rPr>
          <w:spacing w:val="2"/>
        </w:rPr>
        <w:t xml:space="preserve"> </w:t>
      </w:r>
      <w:r>
        <w:t>level)</w:t>
      </w:r>
      <w:r>
        <w:tab/>
        <w:t>12</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left" w:pos="6910"/>
        </w:tabs>
        <w:spacing w:line="188" w:lineRule="exact"/>
        <w:ind w:left="2988"/>
      </w:pPr>
      <w:r>
        <w:rPr>
          <w:spacing w:val="-1"/>
        </w:rPr>
        <w:t>Total</w:t>
      </w:r>
      <w:r>
        <w:rPr>
          <w:spacing w:val="-1"/>
        </w:rPr>
        <w:tab/>
      </w:r>
      <w:r>
        <w:t>21</w:t>
      </w:r>
    </w:p>
    <w:p w:rsidR="00A4744C" w:rsidRDefault="00A4744C">
      <w:pPr>
        <w:spacing w:before="7"/>
        <w:rPr>
          <w:rFonts w:ascii="Arial" w:eastAsia="Arial" w:hAnsi="Arial" w:cs="Arial"/>
          <w:sz w:val="18"/>
          <w:szCs w:val="18"/>
        </w:rPr>
      </w:pPr>
    </w:p>
    <w:p w:rsidR="00A4744C" w:rsidRDefault="00184F58">
      <w:pPr>
        <w:pStyle w:val="BodyText"/>
        <w:ind w:left="348" w:right="361"/>
        <w:jc w:val="center"/>
      </w:pPr>
      <w:r>
        <w:rPr>
          <w:spacing w:val="-3"/>
        </w:rPr>
        <w:t xml:space="preserve">REQUIREMENTS </w:t>
      </w:r>
      <w:r>
        <w:t xml:space="preserve">FOR A </w:t>
      </w:r>
      <w:r>
        <w:rPr>
          <w:spacing w:val="-4"/>
        </w:rPr>
        <w:t xml:space="preserve">CERTIFICATE </w:t>
      </w:r>
      <w:r>
        <w:t xml:space="preserve">IN </w:t>
      </w:r>
      <w:r>
        <w:rPr>
          <w:spacing w:val="-6"/>
        </w:rPr>
        <w:t xml:space="preserve">FAMILY </w:t>
      </w:r>
      <w:r>
        <w:t>LIFE</w:t>
      </w:r>
      <w:r>
        <w:rPr>
          <w:spacing w:val="-24"/>
        </w:rPr>
        <w:t xml:space="preserve"> </w:t>
      </w:r>
      <w:r>
        <w:rPr>
          <w:spacing w:val="-4"/>
        </w:rPr>
        <w:t>EDUCATION</w:t>
      </w:r>
    </w:p>
    <w:p w:rsidR="00A4744C" w:rsidRDefault="00184F58">
      <w:pPr>
        <w:pStyle w:val="BodyText"/>
        <w:spacing w:before="2"/>
        <w:ind w:left="350" w:right="361"/>
        <w:jc w:val="center"/>
      </w:pPr>
      <w:r>
        <w:t>(refer to section on SPECIAL PROGRAMS AND</w:t>
      </w:r>
      <w:r>
        <w:rPr>
          <w:spacing w:val="-24"/>
        </w:rPr>
        <w:t xml:space="preserve"> </w:t>
      </w:r>
      <w:r>
        <w:t>ACTIVITIES)</w:t>
      </w:r>
    </w:p>
    <w:p w:rsidR="00A4744C" w:rsidRDefault="00A4744C">
      <w:pPr>
        <w:spacing w:before="2"/>
        <w:rPr>
          <w:rFonts w:ascii="Arial" w:eastAsia="Arial" w:hAnsi="Arial" w:cs="Arial"/>
          <w:sz w:val="19"/>
          <w:szCs w:val="19"/>
        </w:rPr>
      </w:pPr>
    </w:p>
    <w:p w:rsidR="00A4744C" w:rsidRDefault="00184F58">
      <w:pPr>
        <w:pStyle w:val="BodyText"/>
        <w:ind w:left="352" w:right="361"/>
        <w:jc w:val="center"/>
      </w:pPr>
      <w:r>
        <w:t>REQUIREMENTS FOR A CERTIFICATE IN</w:t>
      </w:r>
      <w:r>
        <w:rPr>
          <w:spacing w:val="-35"/>
        </w:rPr>
        <w:t xml:space="preserve"> </w:t>
      </w:r>
      <w:r>
        <w:t>GERONTOLOGY</w:t>
      </w:r>
    </w:p>
    <w:p w:rsidR="00A4744C" w:rsidRDefault="00184F58">
      <w:pPr>
        <w:pStyle w:val="BodyText"/>
        <w:spacing w:before="2"/>
        <w:ind w:left="350" w:right="361"/>
        <w:jc w:val="center"/>
      </w:pPr>
      <w:r>
        <w:t>(refer to section on SPECIAL PROGRAMS AND</w:t>
      </w:r>
      <w:r>
        <w:rPr>
          <w:spacing w:val="-24"/>
        </w:rPr>
        <w:t xml:space="preserve"> </w:t>
      </w:r>
      <w:r>
        <w:t>ACTIVITIES)</w:t>
      </w:r>
    </w:p>
    <w:p w:rsidR="00A4744C" w:rsidRDefault="00A4744C">
      <w:pPr>
        <w:rPr>
          <w:rFonts w:ascii="Arial" w:eastAsia="Arial" w:hAnsi="Arial" w:cs="Arial"/>
          <w:sz w:val="18"/>
          <w:szCs w:val="18"/>
        </w:rPr>
      </w:pPr>
    </w:p>
    <w:p w:rsidR="00A4744C" w:rsidRDefault="00A4744C">
      <w:pPr>
        <w:spacing w:before="7"/>
        <w:rPr>
          <w:rFonts w:ascii="Arial" w:eastAsia="Arial" w:hAnsi="Arial" w:cs="Arial"/>
          <w:sz w:val="19"/>
          <w:szCs w:val="19"/>
        </w:rPr>
      </w:pPr>
    </w:p>
    <w:p w:rsidR="00A4744C" w:rsidRDefault="00184F58">
      <w:pPr>
        <w:ind w:left="352" w:right="361"/>
        <w:jc w:val="center"/>
        <w:rPr>
          <w:rFonts w:ascii="Arial" w:eastAsia="Arial" w:hAnsi="Arial" w:cs="Arial"/>
          <w:sz w:val="20"/>
          <w:szCs w:val="20"/>
        </w:rPr>
      </w:pPr>
      <w:r>
        <w:rPr>
          <w:rFonts w:ascii="Arial"/>
          <w:b/>
          <w:sz w:val="20"/>
        </w:rPr>
        <w:t>PHILOSOPHY AND</w:t>
      </w:r>
      <w:r>
        <w:rPr>
          <w:rFonts w:ascii="Arial"/>
          <w:b/>
          <w:spacing w:val="-17"/>
          <w:sz w:val="20"/>
        </w:rPr>
        <w:t xml:space="preserve"> </w:t>
      </w:r>
      <w:r>
        <w:rPr>
          <w:rFonts w:ascii="Arial"/>
          <w:b/>
          <w:sz w:val="20"/>
        </w:rPr>
        <w:t>RELIGION</w:t>
      </w:r>
    </w:p>
    <w:p w:rsidR="00A4744C" w:rsidRDefault="00184F58">
      <w:pPr>
        <w:pStyle w:val="BodyText"/>
        <w:spacing w:before="79" w:line="242" w:lineRule="auto"/>
        <w:ind w:left="107" w:right="115" w:firstLine="360"/>
        <w:jc w:val="both"/>
      </w:pPr>
      <w:r>
        <w:t>Scholarly coursework in philosophy and religion are offered each semester f</w:t>
      </w:r>
      <w:r>
        <w:t>or students wishing to become acquainted with the beliefs, questions, and methods of one</w:t>
      </w:r>
      <w:r>
        <w:rPr>
          <w:spacing w:val="-9"/>
        </w:rPr>
        <w:t xml:space="preserve"> </w:t>
      </w:r>
      <w:r>
        <w:t>or</w:t>
      </w:r>
      <w:r>
        <w:rPr>
          <w:spacing w:val="-8"/>
        </w:rPr>
        <w:t xml:space="preserve"> </w:t>
      </w:r>
      <w:r>
        <w:t>more</w:t>
      </w:r>
      <w:r>
        <w:rPr>
          <w:spacing w:val="-10"/>
        </w:rPr>
        <w:t xml:space="preserve"> </w:t>
      </w:r>
      <w:r>
        <w:t>philosophical</w:t>
      </w:r>
      <w:r>
        <w:rPr>
          <w:spacing w:val="-7"/>
        </w:rPr>
        <w:t xml:space="preserve"> </w:t>
      </w:r>
      <w:r>
        <w:t>or</w:t>
      </w:r>
      <w:r>
        <w:rPr>
          <w:spacing w:val="-13"/>
        </w:rPr>
        <w:t xml:space="preserve"> </w:t>
      </w:r>
      <w:r>
        <w:t>religious</w:t>
      </w:r>
      <w:r>
        <w:rPr>
          <w:spacing w:val="-8"/>
        </w:rPr>
        <w:t xml:space="preserve"> </w:t>
      </w:r>
      <w:r>
        <w:t>traditions.</w:t>
      </w:r>
    </w:p>
    <w:p w:rsidR="00A4744C" w:rsidRDefault="00184F58">
      <w:pPr>
        <w:pStyle w:val="BodyText"/>
        <w:spacing w:before="81"/>
        <w:ind w:left="107" w:right="116" w:firstLine="360"/>
        <w:jc w:val="both"/>
      </w:pPr>
      <w:r>
        <w:t>A minor program in religion and philosophy is offered by the Department of History and Political</w:t>
      </w:r>
      <w:r>
        <w:rPr>
          <w:spacing w:val="1"/>
        </w:rPr>
        <w:t xml:space="preserve"> </w:t>
      </w:r>
      <w:r>
        <w:t>Science.</w:t>
      </w:r>
    </w:p>
    <w:p w:rsidR="00A4744C" w:rsidRDefault="00A4744C">
      <w:pPr>
        <w:jc w:val="both"/>
        <w:sectPr w:rsidR="00A4744C">
          <w:headerReference w:type="even" r:id="rId146"/>
          <w:headerReference w:type="default" r:id="rId147"/>
          <w:pgSz w:w="8640" w:h="12960"/>
          <w:pgMar w:top="920" w:right="600" w:bottom="280" w:left="800" w:header="729" w:footer="0" w:gutter="0"/>
          <w:pgNumType w:start="151"/>
          <w:cols w:space="720"/>
        </w:sectPr>
      </w:pPr>
    </w:p>
    <w:p w:rsidR="00A4744C" w:rsidRDefault="00A4744C">
      <w:pPr>
        <w:spacing w:before="8"/>
        <w:rPr>
          <w:rFonts w:ascii="Arial" w:eastAsia="Arial" w:hAnsi="Arial" w:cs="Arial"/>
          <w:sz w:val="26"/>
          <w:szCs w:val="26"/>
        </w:rPr>
      </w:pPr>
    </w:p>
    <w:p w:rsidR="00A4744C" w:rsidRDefault="00184F58">
      <w:pPr>
        <w:spacing w:before="74"/>
        <w:ind w:left="1943" w:right="594"/>
        <w:rPr>
          <w:rFonts w:ascii="Arial" w:eastAsia="Arial" w:hAnsi="Arial" w:cs="Arial"/>
          <w:sz w:val="20"/>
          <w:szCs w:val="20"/>
        </w:rPr>
      </w:pPr>
      <w:r>
        <w:rPr>
          <w:rFonts w:ascii="Arial"/>
          <w:b/>
          <w:sz w:val="20"/>
        </w:rPr>
        <w:t>PREPROFESSIONAL</w:t>
      </w:r>
      <w:r>
        <w:rPr>
          <w:rFonts w:ascii="Arial"/>
          <w:b/>
          <w:spacing w:val="-29"/>
          <w:sz w:val="20"/>
        </w:rPr>
        <w:t xml:space="preserve"> </w:t>
      </w:r>
      <w:r>
        <w:rPr>
          <w:rFonts w:ascii="Arial"/>
          <w:b/>
          <w:sz w:val="20"/>
        </w:rPr>
        <w:t>PROGRAMS</w:t>
      </w:r>
    </w:p>
    <w:p w:rsidR="00A4744C" w:rsidRDefault="00184F58">
      <w:pPr>
        <w:pStyle w:val="BodyText"/>
        <w:spacing w:before="120" w:line="242" w:lineRule="auto"/>
        <w:ind w:right="101" w:firstLine="360"/>
        <w:jc w:val="both"/>
      </w:pPr>
      <w:r>
        <w:t>The University offers extended opportunities for students to prepare for professions requiring the added specialized preparation of the professional school. Admission to the professional school for  some  fields  requires  or  gives  preference to applican</w:t>
      </w:r>
      <w:r>
        <w:t>ts who already have earned the bachelor</w:t>
      </w:r>
      <w:r>
        <w:rPr>
          <w:rFonts w:cs="Arial"/>
        </w:rPr>
        <w:t>’</w:t>
      </w:r>
      <w:r>
        <w:t>s degree; for other fields the University can provide from one to three years of the preparation required for admission or transfer to the professional school. In select programs, students may earn the bachelor</w:t>
      </w:r>
      <w:r>
        <w:rPr>
          <w:rFonts w:cs="Arial"/>
        </w:rPr>
        <w:t>’</w:t>
      </w:r>
      <w:r>
        <w:t>s deg</w:t>
      </w:r>
      <w:r>
        <w:t xml:space="preserve">ree from this University on three </w:t>
      </w:r>
      <w:r>
        <w:rPr>
          <w:rFonts w:cs="Arial"/>
        </w:rPr>
        <w:t xml:space="preserve">years’  </w:t>
      </w:r>
      <w:r>
        <w:t>preprofessional work and satisfactory completion of the first year of professional school. Students should recognize that admission to professional schools is based on qualitative standards as well as curricular re</w:t>
      </w:r>
      <w:r>
        <w:t>quirements and remains the prerogative of the particular</w:t>
      </w:r>
      <w:r>
        <w:rPr>
          <w:spacing w:val="-2"/>
        </w:rPr>
        <w:t xml:space="preserve"> </w:t>
      </w:r>
      <w:r>
        <w:t>school.</w:t>
      </w:r>
    </w:p>
    <w:p w:rsidR="00A4744C" w:rsidRDefault="00184F58">
      <w:pPr>
        <w:pStyle w:val="BodyText"/>
        <w:spacing w:before="79" w:line="242" w:lineRule="auto"/>
        <w:ind w:right="105" w:firstLine="360"/>
        <w:jc w:val="both"/>
      </w:pPr>
      <w:r>
        <w:rPr>
          <w:spacing w:val="-3"/>
        </w:rPr>
        <w:t xml:space="preserve">Students interested </w:t>
      </w:r>
      <w:r>
        <w:t xml:space="preserve">in </w:t>
      </w:r>
      <w:r>
        <w:rPr>
          <w:spacing w:val="-3"/>
        </w:rPr>
        <w:t xml:space="preserve">preprofessional programs </w:t>
      </w:r>
      <w:r>
        <w:t xml:space="preserve">should seek detailed </w:t>
      </w:r>
      <w:r>
        <w:rPr>
          <w:spacing w:val="-3"/>
        </w:rPr>
        <w:t xml:space="preserve">information, recommended courses </w:t>
      </w:r>
      <w:r>
        <w:t xml:space="preserve">of </w:t>
      </w:r>
      <w:r>
        <w:rPr>
          <w:spacing w:val="-2"/>
        </w:rPr>
        <w:t xml:space="preserve">study, </w:t>
      </w:r>
      <w:r>
        <w:t>and continued program guidance from the</w:t>
      </w:r>
      <w:r>
        <w:rPr>
          <w:spacing w:val="-17"/>
        </w:rPr>
        <w:t xml:space="preserve"> </w:t>
      </w:r>
      <w:r>
        <w:t>advisory</w:t>
      </w:r>
      <w:r>
        <w:rPr>
          <w:spacing w:val="-18"/>
        </w:rPr>
        <w:t xml:space="preserve"> </w:t>
      </w:r>
      <w:r>
        <w:t>sources</w:t>
      </w:r>
      <w:r>
        <w:rPr>
          <w:spacing w:val="-16"/>
        </w:rPr>
        <w:t xml:space="preserve"> </w:t>
      </w:r>
      <w:r>
        <w:t>indicated</w:t>
      </w:r>
      <w:r>
        <w:rPr>
          <w:spacing w:val="-17"/>
        </w:rPr>
        <w:t xml:space="preserve"> </w:t>
      </w:r>
      <w:r>
        <w:t>in</w:t>
      </w:r>
      <w:r>
        <w:rPr>
          <w:spacing w:val="-17"/>
        </w:rPr>
        <w:t xml:space="preserve"> </w:t>
      </w:r>
      <w:r>
        <w:t>the</w:t>
      </w:r>
      <w:r>
        <w:rPr>
          <w:spacing w:val="-17"/>
        </w:rPr>
        <w:t xml:space="preserve"> </w:t>
      </w:r>
      <w:r>
        <w:t>follo</w:t>
      </w:r>
      <w:r>
        <w:t>wing</w:t>
      </w:r>
      <w:r>
        <w:rPr>
          <w:spacing w:val="-17"/>
        </w:rPr>
        <w:t xml:space="preserve"> </w:t>
      </w:r>
      <w:r>
        <w:rPr>
          <w:spacing w:val="-3"/>
        </w:rPr>
        <w:t>descriptions:</w:t>
      </w:r>
    </w:p>
    <w:p w:rsidR="00A4744C" w:rsidRDefault="00184F58">
      <w:pPr>
        <w:pStyle w:val="BodyText"/>
        <w:spacing w:before="81" w:line="242" w:lineRule="auto"/>
        <w:ind w:right="100" w:firstLine="360"/>
        <w:jc w:val="both"/>
      </w:pPr>
      <w:r>
        <w:rPr>
          <w:b/>
        </w:rPr>
        <w:t xml:space="preserve">Agriculture and Forestry. </w:t>
      </w:r>
      <w:r>
        <w:t>Students interested in such fields as agricultural education, animal or poultry husbandry, dairying, farm management, horticulture, forestry, and related fields may obtain from one to two years of the basic cour</w:t>
      </w:r>
      <w:r>
        <w:t>sework at this University before transferring to the school offering a degree program in the field. Interested students should contact the Department of</w:t>
      </w:r>
      <w:r>
        <w:rPr>
          <w:spacing w:val="-11"/>
        </w:rPr>
        <w:t xml:space="preserve"> </w:t>
      </w:r>
      <w:r>
        <w:t>Biology.</w:t>
      </w:r>
    </w:p>
    <w:p w:rsidR="00A4744C" w:rsidRDefault="00184F58">
      <w:pPr>
        <w:pStyle w:val="BodyText"/>
        <w:spacing w:before="79" w:line="242" w:lineRule="auto"/>
        <w:ind w:right="100" w:firstLine="360"/>
        <w:jc w:val="both"/>
      </w:pPr>
      <w:r>
        <w:rPr>
          <w:b/>
        </w:rPr>
        <w:t xml:space="preserve">Architecture. </w:t>
      </w:r>
      <w:r>
        <w:t>Students interested in studying architecture may obtain up to  two years of basic coursework at the University before transferring to a school offering a degree program in architecture. Architecture is a profession combining both rational and intuitive thi</w:t>
      </w:r>
      <w:r>
        <w:t>nking skills. As such, a student should exhibit abilities to understand and appreciate technical knowledge, social insight, and the discipline of artistic creativity. Interested students should contact the Department of Art for program information.</w:t>
      </w:r>
    </w:p>
    <w:p w:rsidR="00A4744C" w:rsidRDefault="00184F58">
      <w:pPr>
        <w:pStyle w:val="BodyText"/>
        <w:spacing w:before="79"/>
        <w:ind w:left="0" w:right="7"/>
        <w:jc w:val="center"/>
      </w:pPr>
      <w:r>
        <w:t>FRESHMA</w:t>
      </w:r>
      <w:r>
        <w:t>N</w:t>
      </w:r>
      <w:r>
        <w:rPr>
          <w:spacing w:val="-16"/>
        </w:rPr>
        <w:t xml:space="preserve"> </w:t>
      </w:r>
      <w:r>
        <w:t>YEAR</w:t>
      </w:r>
    </w:p>
    <w:p w:rsidR="00A4744C" w:rsidRDefault="00184F58">
      <w:pPr>
        <w:tabs>
          <w:tab w:val="left" w:pos="3784"/>
        </w:tabs>
        <w:spacing w:before="28"/>
        <w:ind w:left="116"/>
        <w:jc w:val="center"/>
        <w:rPr>
          <w:rFonts w:ascii="Arial" w:eastAsia="Arial" w:hAnsi="Arial" w:cs="Arial"/>
          <w:sz w:val="16"/>
          <w:szCs w:val="16"/>
        </w:rPr>
      </w:pPr>
      <w:r>
        <w:rPr>
          <w:rFonts w:ascii="Arial"/>
          <w:b/>
          <w:sz w:val="16"/>
        </w:rPr>
        <w:t>First</w:t>
      </w:r>
      <w:r>
        <w:rPr>
          <w:rFonts w:ascii="Arial"/>
          <w:b/>
          <w:spacing w:val="-1"/>
          <w:sz w:val="16"/>
        </w:rPr>
        <w:t xml:space="preserve"> </w:t>
      </w:r>
      <w:r>
        <w:rPr>
          <w:rFonts w:ascii="Arial"/>
          <w:b/>
          <w:sz w:val="16"/>
        </w:rPr>
        <w:t>Semester</w:t>
      </w:r>
      <w:r>
        <w:rPr>
          <w:rFonts w:ascii="Arial"/>
          <w:b/>
          <w:sz w:val="16"/>
        </w:rPr>
        <w:tab/>
        <w:t>Second</w:t>
      </w:r>
      <w:r>
        <w:rPr>
          <w:rFonts w:ascii="Arial"/>
          <w:b/>
          <w:spacing w:val="-6"/>
          <w:sz w:val="16"/>
        </w:rPr>
        <w:t xml:space="preserve"> </w:t>
      </w:r>
      <w:r>
        <w:rPr>
          <w:rFonts w:ascii="Arial"/>
          <w:b/>
          <w:sz w:val="16"/>
        </w:rPr>
        <w:t>Semester</w:t>
      </w:r>
    </w:p>
    <w:p w:rsidR="00A4744C" w:rsidRDefault="00184F58">
      <w:pPr>
        <w:tabs>
          <w:tab w:val="left" w:pos="2813"/>
          <w:tab w:val="left" w:pos="3780"/>
          <w:tab w:val="left" w:pos="6587"/>
        </w:tabs>
        <w:spacing w:before="37"/>
        <w:ind w:right="4"/>
        <w:jc w:val="center"/>
        <w:rPr>
          <w:rFonts w:ascii="Arial" w:eastAsia="Arial" w:hAnsi="Arial" w:cs="Arial"/>
          <w:sz w:val="16"/>
          <w:szCs w:val="16"/>
        </w:rPr>
      </w:pPr>
      <w:r>
        <w:rPr>
          <w:rFonts w:ascii="Arial"/>
          <w:spacing w:val="-1"/>
          <w:sz w:val="16"/>
        </w:rPr>
        <w:t>Course</w:t>
      </w:r>
      <w:r>
        <w:rPr>
          <w:rFonts w:ascii="Arial"/>
          <w:spacing w:val="-1"/>
          <w:sz w:val="16"/>
        </w:rPr>
        <w:tab/>
        <w:t>Credit</w:t>
      </w:r>
      <w:r>
        <w:rPr>
          <w:rFonts w:ascii="Arial"/>
          <w:spacing w:val="-1"/>
          <w:sz w:val="16"/>
        </w:rPr>
        <w:tab/>
        <w:t>Course</w:t>
      </w:r>
      <w:r>
        <w:rPr>
          <w:rFonts w:ascii="Arial"/>
          <w:spacing w:val="-1"/>
          <w:sz w:val="16"/>
        </w:rPr>
        <w:tab/>
        <w:t>Credit</w:t>
      </w:r>
    </w:p>
    <w:p w:rsidR="00A4744C" w:rsidRDefault="00184F58">
      <w:pPr>
        <w:pStyle w:val="BodyText"/>
        <w:tabs>
          <w:tab w:val="left" w:pos="3780"/>
          <w:tab w:val="right" w:leader="dot" w:pos="7014"/>
        </w:tabs>
        <w:spacing w:before="8"/>
        <w:ind w:left="0" w:right="3"/>
        <w:jc w:val="center"/>
      </w:pPr>
      <w:r>
        <w:t>Art 221</w:t>
      </w:r>
      <w:r>
        <w:rPr>
          <w:spacing w:val="-12"/>
        </w:rPr>
        <w:t xml:space="preserve"> </w:t>
      </w:r>
      <w:r>
        <w:rPr>
          <w:spacing w:val="18"/>
        </w:rPr>
        <w:t>..................................</w:t>
      </w:r>
      <w:r>
        <w:rPr>
          <w:spacing w:val="7"/>
        </w:rPr>
        <w:t xml:space="preserve"> </w:t>
      </w:r>
      <w:r>
        <w:t>3</w:t>
      </w:r>
      <w:r>
        <w:tab/>
        <w:t>Art</w:t>
      </w:r>
      <w:r>
        <w:rPr>
          <w:spacing w:val="-2"/>
        </w:rPr>
        <w:t xml:space="preserve"> </w:t>
      </w:r>
      <w:r>
        <w:t>222</w:t>
      </w:r>
      <w:r>
        <w:tab/>
        <w:t>3</w:t>
      </w:r>
    </w:p>
    <w:p w:rsidR="00A4744C" w:rsidRDefault="00184F58">
      <w:pPr>
        <w:pStyle w:val="BodyText"/>
        <w:tabs>
          <w:tab w:val="left" w:pos="3780"/>
          <w:tab w:val="right" w:leader="dot" w:pos="7014"/>
        </w:tabs>
        <w:ind w:left="0" w:right="3"/>
        <w:jc w:val="center"/>
      </w:pPr>
      <w:r>
        <w:t>Art 231</w:t>
      </w:r>
      <w:r>
        <w:rPr>
          <w:spacing w:val="-12"/>
        </w:rPr>
        <w:t xml:space="preserve"> </w:t>
      </w:r>
      <w:r>
        <w:rPr>
          <w:spacing w:val="18"/>
        </w:rPr>
        <w:t>..................................</w:t>
      </w:r>
      <w:r>
        <w:rPr>
          <w:spacing w:val="7"/>
        </w:rPr>
        <w:t xml:space="preserve"> </w:t>
      </w:r>
      <w:r>
        <w:t>3</w:t>
      </w:r>
      <w:r>
        <w:tab/>
        <w:t>Art</w:t>
      </w:r>
      <w:r>
        <w:rPr>
          <w:spacing w:val="-2"/>
        </w:rPr>
        <w:t xml:space="preserve"> </w:t>
      </w:r>
      <w:r>
        <w:t>232</w:t>
      </w:r>
      <w:r>
        <w:tab/>
        <w:t>3</w:t>
      </w:r>
    </w:p>
    <w:p w:rsidR="00A4744C" w:rsidRDefault="00184F58">
      <w:pPr>
        <w:pStyle w:val="BodyText"/>
        <w:tabs>
          <w:tab w:val="left" w:pos="3780"/>
          <w:tab w:val="right" w:leader="dot" w:pos="7014"/>
        </w:tabs>
        <w:spacing w:before="2"/>
        <w:ind w:left="0" w:right="3"/>
        <w:jc w:val="center"/>
      </w:pPr>
      <w:r>
        <w:t>English</w:t>
      </w:r>
      <w:r>
        <w:rPr>
          <w:spacing w:val="-3"/>
        </w:rPr>
        <w:t xml:space="preserve"> </w:t>
      </w:r>
      <w:r>
        <w:rPr>
          <w:spacing w:val="17"/>
        </w:rPr>
        <w:t>111.............................</w:t>
      </w:r>
      <w:r>
        <w:rPr>
          <w:spacing w:val="3"/>
        </w:rPr>
        <w:t xml:space="preserve"> </w:t>
      </w:r>
      <w:r>
        <w:t>3</w:t>
      </w:r>
      <w:r>
        <w:tab/>
        <w:t>English</w:t>
      </w:r>
      <w:r>
        <w:rPr>
          <w:spacing w:val="-2"/>
        </w:rPr>
        <w:t xml:space="preserve"> </w:t>
      </w:r>
      <w:r>
        <w:t>112</w:t>
      </w:r>
      <w:r>
        <w:tab/>
        <w:t>3</w:t>
      </w:r>
    </w:p>
    <w:p w:rsidR="00A4744C" w:rsidRDefault="00184F58">
      <w:pPr>
        <w:pStyle w:val="BodyText"/>
        <w:tabs>
          <w:tab w:val="left" w:pos="3780"/>
          <w:tab w:val="right" w:leader="dot" w:pos="7014"/>
        </w:tabs>
        <w:spacing w:before="2"/>
        <w:ind w:left="0" w:right="3"/>
        <w:jc w:val="center"/>
      </w:pPr>
      <w:r>
        <w:t>History 101</w:t>
      </w:r>
      <w:r>
        <w:rPr>
          <w:spacing w:val="-3"/>
        </w:rPr>
        <w:t xml:space="preserve"> </w:t>
      </w:r>
      <w:r>
        <w:rPr>
          <w:spacing w:val="18"/>
        </w:rPr>
        <w:t>.............................</w:t>
      </w:r>
      <w:r>
        <w:rPr>
          <w:spacing w:val="6"/>
        </w:rPr>
        <w:t xml:space="preserve"> </w:t>
      </w:r>
      <w:r>
        <w:t>3</w:t>
      </w:r>
      <w:r>
        <w:tab/>
        <w:t>History</w:t>
      </w:r>
      <w:r>
        <w:rPr>
          <w:spacing w:val="-3"/>
        </w:rPr>
        <w:t xml:space="preserve"> </w:t>
      </w:r>
      <w:r>
        <w:t>102</w:t>
      </w:r>
      <w:r>
        <w:tab/>
        <w:t>3</w:t>
      </w:r>
    </w:p>
    <w:p w:rsidR="00A4744C" w:rsidRDefault="00184F58">
      <w:pPr>
        <w:pStyle w:val="BodyText"/>
        <w:tabs>
          <w:tab w:val="left" w:pos="3780"/>
          <w:tab w:val="right" w:leader="dot" w:pos="7014"/>
        </w:tabs>
        <w:spacing w:after="57"/>
        <w:ind w:left="0" w:right="3"/>
        <w:jc w:val="center"/>
      </w:pPr>
      <w:r>
        <w:t xml:space="preserve">Elective </w:t>
      </w:r>
      <w:r>
        <w:rPr>
          <w:spacing w:val="18"/>
        </w:rPr>
        <w:t>................................</w:t>
      </w:r>
      <w:r>
        <w:rPr>
          <w:spacing w:val="-29"/>
        </w:rPr>
        <w:t xml:space="preserve"> </w:t>
      </w:r>
      <w:r>
        <w:t>.</w:t>
      </w:r>
      <w:r>
        <w:rPr>
          <w:spacing w:val="7"/>
        </w:rPr>
        <w:t xml:space="preserve"> </w:t>
      </w:r>
      <w:r>
        <w:t>3</w:t>
      </w:r>
      <w:r>
        <w:tab/>
        <w:t>Math</w:t>
      </w:r>
      <w:r>
        <w:rPr>
          <w:spacing w:val="-2"/>
        </w:rPr>
        <w:t xml:space="preserve"> </w:t>
      </w:r>
      <w:r>
        <w:t>125</w:t>
      </w:r>
      <w:r>
        <w:tab/>
        <w:t>4</w:t>
      </w:r>
    </w:p>
    <w:p w:rsidR="00A4744C" w:rsidRDefault="00AD0162">
      <w:pPr>
        <w:tabs>
          <w:tab w:val="left" w:pos="6897"/>
        </w:tabs>
        <w:spacing w:line="20" w:lineRule="exact"/>
        <w:ind w:left="3123"/>
        <w:rPr>
          <w:rFonts w:ascii="Arial" w:eastAsia="Arial" w:hAnsi="Arial" w:cs="Arial"/>
          <w:sz w:val="2"/>
          <w:szCs w:val="2"/>
        </w:rPr>
      </w:pPr>
      <w:r>
        <w:rPr>
          <w:rFonts w:ascii="Arial"/>
          <w:noProof/>
          <w:sz w:val="2"/>
        </w:rPr>
        <mc:AlternateContent>
          <mc:Choice Requires="wpg">
            <w:drawing>
              <wp:inline distT="0" distB="0" distL="0" distR="0">
                <wp:extent cx="74930" cy="7620"/>
                <wp:effectExtent l="5080" t="10160" r="5715" b="1270"/>
                <wp:docPr id="38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7620"/>
                          <a:chOff x="0" y="0"/>
                          <a:chExt cx="118" cy="12"/>
                        </a:xfrm>
                      </wpg:grpSpPr>
                      <wpg:grpSp>
                        <wpg:cNvPr id="387" name="Group 202"/>
                        <wpg:cNvGrpSpPr>
                          <a:grpSpLocks/>
                        </wpg:cNvGrpSpPr>
                        <wpg:grpSpPr bwMode="auto">
                          <a:xfrm>
                            <a:off x="6" y="6"/>
                            <a:ext cx="106" cy="2"/>
                            <a:chOff x="6" y="6"/>
                            <a:chExt cx="106" cy="2"/>
                          </a:xfrm>
                        </wpg:grpSpPr>
                        <wps:wsp>
                          <wps:cNvPr id="388" name="Freeform 203"/>
                          <wps:cNvSpPr>
                            <a:spLocks/>
                          </wps:cNvSpPr>
                          <wps:spPr bwMode="auto">
                            <a:xfrm>
                              <a:off x="6" y="6"/>
                              <a:ext cx="106" cy="2"/>
                            </a:xfrm>
                            <a:custGeom>
                              <a:avLst/>
                              <a:gdLst>
                                <a:gd name="T0" fmla="+- 0 6 6"/>
                                <a:gd name="T1" fmla="*/ T0 w 106"/>
                                <a:gd name="T2" fmla="+- 0 112 6"/>
                                <a:gd name="T3" fmla="*/ T2 w 106"/>
                              </a:gdLst>
                              <a:ahLst/>
                              <a:cxnLst>
                                <a:cxn ang="0">
                                  <a:pos x="T1" y="0"/>
                                </a:cxn>
                                <a:cxn ang="0">
                                  <a:pos x="T3" y="0"/>
                                </a:cxn>
                              </a:cxnLst>
                              <a:rect l="0" t="0" r="r" b="b"/>
                              <a:pathLst>
                                <a:path w="106">
                                  <a:moveTo>
                                    <a:pt x="0" y="0"/>
                                  </a:moveTo>
                                  <a:lnTo>
                                    <a:pt x="106" y="0"/>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AFA33A" id="Group 201" o:spid="_x0000_s1026" style="width:5.9pt;height:.6pt;mso-position-horizontal-relative:char;mso-position-vertical-relative:line" coordsize="1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">
                <v:group id="Group 202" o:spid="_x0000_s1027" style="position:absolute;left:6;top:6;width:106;height:2" coordorigin="6,6" coordsize="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203" o:spid="_x0000_s1028" style="position:absolute;left:6;top:6;width:106;height: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kEcAA&#10;AADcAAAADwAAAGRycy9kb3ducmV2LnhtbERPyW7CMBC9V+o/WFOJW3EoWwgYVLFIcGzKB4ziIYmI&#10;x5FtkvTv6wMSx6e3b3aDaURHzteWFUzGCQjiwuqaSwXX39NnCsIHZI2NZVLwRx522/e3DWba9vxD&#10;XR5KEUPYZ6igCqHNpPRFRQb92LbEkbtZZzBE6EqpHfYx3DTyK0kW0mDNsaHClvYVFff8YRS4su+W&#10;l1yH6Ww+T4+HM65Ot4VSo4/hew0i0BBe4qf7rBVM07g2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3kEcAAAADcAAAADwAAAAAAAAAAAAAAAACYAgAAZHJzL2Rvd25y&#10;ZXYueG1sUEsFBgAAAAAEAAQA9QAAAIUDAAAAAA==&#10;" path="m,l106,e" filled="f" strokeweight=".21069mm">
                    <v:path arrowok="t" o:connecttype="custom" o:connectlocs="0,0;106,0" o:connectangles="0,0"/>
                  </v:shape>
                </v:group>
                <w10:anchorlock/>
              </v:group>
            </w:pict>
          </mc:Fallback>
        </mc:AlternateContent>
      </w:r>
      <w:r w:rsidR="00184F58">
        <w:rPr>
          <w:rFonts w:ascii="Arial"/>
          <w:sz w:val="2"/>
        </w:rPr>
        <w:tab/>
      </w:r>
      <w:r>
        <w:rPr>
          <w:rFonts w:ascii="Arial"/>
          <w:noProof/>
          <w:sz w:val="2"/>
        </w:rPr>
        <mc:AlternateContent>
          <mc:Choice Requires="wpg">
            <w:drawing>
              <wp:inline distT="0" distB="0" distL="0" distR="0">
                <wp:extent cx="74930" cy="7620"/>
                <wp:effectExtent l="1270" t="10160" r="9525" b="1270"/>
                <wp:docPr id="38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7620"/>
                          <a:chOff x="0" y="0"/>
                          <a:chExt cx="118" cy="12"/>
                        </a:xfrm>
                      </wpg:grpSpPr>
                      <wpg:grpSp>
                        <wpg:cNvPr id="384" name="Group 199"/>
                        <wpg:cNvGrpSpPr>
                          <a:grpSpLocks/>
                        </wpg:cNvGrpSpPr>
                        <wpg:grpSpPr bwMode="auto">
                          <a:xfrm>
                            <a:off x="6" y="6"/>
                            <a:ext cx="106" cy="2"/>
                            <a:chOff x="6" y="6"/>
                            <a:chExt cx="106" cy="2"/>
                          </a:xfrm>
                        </wpg:grpSpPr>
                        <wps:wsp>
                          <wps:cNvPr id="385" name="Freeform 200"/>
                          <wps:cNvSpPr>
                            <a:spLocks/>
                          </wps:cNvSpPr>
                          <wps:spPr bwMode="auto">
                            <a:xfrm>
                              <a:off x="6" y="6"/>
                              <a:ext cx="106" cy="2"/>
                            </a:xfrm>
                            <a:custGeom>
                              <a:avLst/>
                              <a:gdLst>
                                <a:gd name="T0" fmla="+- 0 6 6"/>
                                <a:gd name="T1" fmla="*/ T0 w 106"/>
                                <a:gd name="T2" fmla="+- 0 112 6"/>
                                <a:gd name="T3" fmla="*/ T2 w 106"/>
                              </a:gdLst>
                              <a:ahLst/>
                              <a:cxnLst>
                                <a:cxn ang="0">
                                  <a:pos x="T1" y="0"/>
                                </a:cxn>
                                <a:cxn ang="0">
                                  <a:pos x="T3" y="0"/>
                                </a:cxn>
                              </a:cxnLst>
                              <a:rect l="0" t="0" r="r" b="b"/>
                              <a:pathLst>
                                <a:path w="106">
                                  <a:moveTo>
                                    <a:pt x="0" y="0"/>
                                  </a:moveTo>
                                  <a:lnTo>
                                    <a:pt x="106" y="0"/>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083E5A" id="Group 198" o:spid="_x0000_s1026" style="width:5.9pt;height:.6pt;mso-position-horizontal-relative:char;mso-position-vertical-relative:line" coordsize="1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">
                <v:group id="Group 199" o:spid="_x0000_s1027" style="position:absolute;left:6;top:6;width:106;height:2" coordorigin="6,6" coordsize="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200" o:spid="_x0000_s1028" style="position:absolute;left:6;top:6;width:106;height: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Lj8MA&#10;AADcAAAADwAAAGRycy9kb3ducmV2LnhtbESPwW7CMBBE75X4B2uRuBUHaGgaMKiiINFj037AKl6S&#10;iHgd2W6S/j2uhMRxNDNvNNv9aFrRk/ONZQWLeQKCuLS64UrBz/fpOQPhA7LG1jIp+CMP+93kaYu5&#10;tgN/UV+ESkQI+xwV1CF0uZS+rMmgn9uOOHoX6wyGKF0ltcMhwk0rl0mylgYbjgs1dnSoqbwWv0aB&#10;q4b+9bPQYfWSptnx44xvp8taqdl0fN+ACDSGR/jePmsFqyyF/zPxCM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xLj8MAAADcAAAADwAAAAAAAAAAAAAAAACYAgAAZHJzL2Rv&#10;d25yZXYueG1sUEsFBgAAAAAEAAQA9QAAAIgDAAAAAA==&#10;" path="m,l106,e" filled="f" strokeweight=".21069mm">
                    <v:path arrowok="t" o:connecttype="custom" o:connectlocs="0,0;106,0" o:connectangles="0,0"/>
                  </v:shape>
                </v:group>
                <w10:anchorlock/>
              </v:group>
            </w:pict>
          </mc:Fallback>
        </mc:AlternateContent>
      </w:r>
    </w:p>
    <w:p w:rsidR="00A4744C" w:rsidRDefault="00184F58">
      <w:pPr>
        <w:pStyle w:val="BodyText"/>
        <w:tabs>
          <w:tab w:val="left" w:pos="6903"/>
        </w:tabs>
        <w:spacing w:before="54"/>
        <w:ind w:left="3129"/>
      </w:pPr>
      <w:r>
        <w:rPr>
          <w:w w:val="95"/>
        </w:rPr>
        <w:t>15</w:t>
      </w:r>
      <w:r>
        <w:rPr>
          <w:w w:val="95"/>
        </w:rPr>
        <w:tab/>
      </w:r>
      <w:r>
        <w:t>16</w:t>
      </w:r>
    </w:p>
    <w:p w:rsidR="00A4744C" w:rsidRDefault="00A4744C">
      <w:pPr>
        <w:rPr>
          <w:rFonts w:ascii="Arial" w:eastAsia="Arial" w:hAnsi="Arial" w:cs="Arial"/>
          <w:sz w:val="15"/>
          <w:szCs w:val="15"/>
        </w:rPr>
      </w:pPr>
    </w:p>
    <w:p w:rsidR="00A4744C" w:rsidRDefault="00184F58">
      <w:pPr>
        <w:pStyle w:val="BodyText"/>
        <w:ind w:left="0" w:right="7"/>
        <w:jc w:val="center"/>
      </w:pPr>
      <w:r>
        <w:t>SOPHOMORE</w:t>
      </w:r>
      <w:r>
        <w:rPr>
          <w:spacing w:val="-18"/>
        </w:rPr>
        <w:t xml:space="preserve"> </w:t>
      </w:r>
      <w:r>
        <w:t>YEAR</w:t>
      </w:r>
    </w:p>
    <w:p w:rsidR="00A4744C" w:rsidRDefault="00184F58">
      <w:pPr>
        <w:tabs>
          <w:tab w:val="left" w:pos="3784"/>
        </w:tabs>
        <w:spacing w:before="28"/>
        <w:ind w:left="116"/>
        <w:jc w:val="center"/>
        <w:rPr>
          <w:rFonts w:ascii="Arial" w:eastAsia="Arial" w:hAnsi="Arial" w:cs="Arial"/>
          <w:sz w:val="16"/>
          <w:szCs w:val="16"/>
        </w:rPr>
      </w:pPr>
      <w:r>
        <w:rPr>
          <w:rFonts w:ascii="Arial"/>
          <w:b/>
          <w:sz w:val="16"/>
        </w:rPr>
        <w:t>First</w:t>
      </w:r>
      <w:r>
        <w:rPr>
          <w:rFonts w:ascii="Arial"/>
          <w:b/>
          <w:spacing w:val="-1"/>
          <w:sz w:val="16"/>
        </w:rPr>
        <w:t xml:space="preserve"> </w:t>
      </w:r>
      <w:r>
        <w:rPr>
          <w:rFonts w:ascii="Arial"/>
          <w:b/>
          <w:sz w:val="16"/>
        </w:rPr>
        <w:t>Semester</w:t>
      </w:r>
      <w:r>
        <w:rPr>
          <w:rFonts w:ascii="Arial"/>
          <w:b/>
          <w:sz w:val="16"/>
        </w:rPr>
        <w:tab/>
        <w:t>Second</w:t>
      </w:r>
      <w:r>
        <w:rPr>
          <w:rFonts w:ascii="Arial"/>
          <w:b/>
          <w:spacing w:val="-6"/>
          <w:sz w:val="16"/>
        </w:rPr>
        <w:t xml:space="preserve"> </w:t>
      </w:r>
      <w:r>
        <w:rPr>
          <w:rFonts w:ascii="Arial"/>
          <w:b/>
          <w:sz w:val="16"/>
        </w:rPr>
        <w:t>Semester</w:t>
      </w:r>
    </w:p>
    <w:p w:rsidR="00A4744C" w:rsidRDefault="00184F58">
      <w:pPr>
        <w:tabs>
          <w:tab w:val="left" w:pos="2813"/>
          <w:tab w:val="left" w:pos="3780"/>
          <w:tab w:val="left" w:pos="6587"/>
        </w:tabs>
        <w:spacing w:before="37"/>
        <w:ind w:right="4"/>
        <w:jc w:val="center"/>
        <w:rPr>
          <w:rFonts w:ascii="Arial" w:eastAsia="Arial" w:hAnsi="Arial" w:cs="Arial"/>
          <w:sz w:val="16"/>
          <w:szCs w:val="16"/>
        </w:rPr>
      </w:pPr>
      <w:r>
        <w:rPr>
          <w:rFonts w:ascii="Arial"/>
          <w:spacing w:val="-1"/>
          <w:sz w:val="16"/>
        </w:rPr>
        <w:t>Course</w:t>
      </w:r>
      <w:r>
        <w:rPr>
          <w:rFonts w:ascii="Arial"/>
          <w:spacing w:val="-1"/>
          <w:sz w:val="16"/>
        </w:rPr>
        <w:tab/>
        <w:t>Credit</w:t>
      </w:r>
      <w:r>
        <w:rPr>
          <w:rFonts w:ascii="Arial"/>
          <w:spacing w:val="-1"/>
          <w:sz w:val="16"/>
        </w:rPr>
        <w:tab/>
        <w:t>Course</w:t>
      </w:r>
      <w:r>
        <w:rPr>
          <w:rFonts w:ascii="Arial"/>
          <w:spacing w:val="-1"/>
          <w:sz w:val="16"/>
        </w:rPr>
        <w:tab/>
        <w:t>Credit</w:t>
      </w:r>
    </w:p>
    <w:p w:rsidR="00A4744C" w:rsidRDefault="00184F58">
      <w:pPr>
        <w:pStyle w:val="BodyText"/>
        <w:tabs>
          <w:tab w:val="left" w:pos="3780"/>
          <w:tab w:val="right" w:leader="dot" w:pos="7014"/>
        </w:tabs>
        <w:spacing w:before="8"/>
        <w:ind w:left="0" w:right="3"/>
        <w:jc w:val="center"/>
      </w:pPr>
      <w:r>
        <w:t>Art 281</w:t>
      </w:r>
      <w:r>
        <w:rPr>
          <w:spacing w:val="-11"/>
        </w:rPr>
        <w:t xml:space="preserve"> </w:t>
      </w:r>
      <w:r>
        <w:rPr>
          <w:spacing w:val="18"/>
        </w:rPr>
        <w:t>..................................</w:t>
      </w:r>
      <w:r>
        <w:rPr>
          <w:spacing w:val="7"/>
        </w:rPr>
        <w:t xml:space="preserve"> </w:t>
      </w:r>
      <w:r>
        <w:t>3</w:t>
      </w:r>
      <w:r>
        <w:tab/>
        <w:t>Art</w:t>
      </w:r>
      <w:r>
        <w:rPr>
          <w:spacing w:val="2"/>
        </w:rPr>
        <w:t xml:space="preserve"> </w:t>
      </w:r>
      <w:r>
        <w:t>282</w:t>
      </w:r>
      <w:r>
        <w:tab/>
        <w:t>3</w:t>
      </w:r>
    </w:p>
    <w:p w:rsidR="00A4744C" w:rsidRDefault="00184F58">
      <w:pPr>
        <w:pStyle w:val="BodyText"/>
        <w:tabs>
          <w:tab w:val="left" w:pos="3780"/>
          <w:tab w:val="right" w:leader="dot" w:pos="7014"/>
        </w:tabs>
        <w:ind w:left="0" w:right="3"/>
        <w:jc w:val="center"/>
      </w:pPr>
      <w:r>
        <w:t>Art 323</w:t>
      </w:r>
      <w:r>
        <w:rPr>
          <w:spacing w:val="-11"/>
        </w:rPr>
        <w:t xml:space="preserve"> </w:t>
      </w:r>
      <w:r>
        <w:rPr>
          <w:spacing w:val="18"/>
        </w:rPr>
        <w:t>..................................</w:t>
      </w:r>
      <w:r>
        <w:rPr>
          <w:spacing w:val="7"/>
        </w:rPr>
        <w:t xml:space="preserve"> </w:t>
      </w:r>
      <w:r>
        <w:t>3</w:t>
      </w:r>
      <w:r>
        <w:tab/>
        <w:t>Art</w:t>
      </w:r>
      <w:r>
        <w:rPr>
          <w:spacing w:val="2"/>
        </w:rPr>
        <w:t xml:space="preserve"> </w:t>
      </w:r>
      <w:r>
        <w:t>481</w:t>
      </w:r>
      <w:r>
        <w:tab/>
        <w:t>3</w:t>
      </w:r>
    </w:p>
    <w:p w:rsidR="00A4744C" w:rsidRDefault="00184F58">
      <w:pPr>
        <w:pStyle w:val="BodyText"/>
        <w:tabs>
          <w:tab w:val="left" w:pos="3780"/>
          <w:tab w:val="right" w:leader="dot" w:pos="7014"/>
        </w:tabs>
        <w:spacing w:before="2"/>
        <w:ind w:left="0" w:right="3"/>
        <w:jc w:val="center"/>
      </w:pPr>
      <w:r>
        <w:t>Economics 251</w:t>
      </w:r>
      <w:r>
        <w:rPr>
          <w:spacing w:val="14"/>
        </w:rPr>
        <w:t xml:space="preserve"> </w:t>
      </w:r>
      <w:r>
        <w:rPr>
          <w:spacing w:val="18"/>
        </w:rPr>
        <w:t>........................</w:t>
      </w:r>
      <w:r>
        <w:rPr>
          <w:spacing w:val="4"/>
        </w:rPr>
        <w:t xml:space="preserve"> </w:t>
      </w:r>
      <w:r>
        <w:t>3</w:t>
      </w:r>
      <w:r>
        <w:tab/>
        <w:t>English</w:t>
      </w:r>
      <w:r>
        <w:rPr>
          <w:spacing w:val="2"/>
        </w:rPr>
        <w:t xml:space="preserve"> </w:t>
      </w:r>
      <w:r>
        <w:t>232</w:t>
      </w:r>
      <w:r>
        <w:tab/>
        <w:t>3</w:t>
      </w:r>
    </w:p>
    <w:p w:rsidR="00A4744C" w:rsidRDefault="00184F58">
      <w:pPr>
        <w:pStyle w:val="BodyText"/>
        <w:tabs>
          <w:tab w:val="left" w:pos="3780"/>
          <w:tab w:val="right" w:leader="dot" w:pos="7014"/>
        </w:tabs>
        <w:spacing w:before="2"/>
        <w:ind w:left="0" w:right="3"/>
        <w:jc w:val="center"/>
      </w:pPr>
      <w:r>
        <w:t>English</w:t>
      </w:r>
      <w:r>
        <w:rPr>
          <w:spacing w:val="15"/>
        </w:rPr>
        <w:t xml:space="preserve"> </w:t>
      </w:r>
      <w:r>
        <w:rPr>
          <w:spacing w:val="16"/>
        </w:rPr>
        <w:t>231.............................</w:t>
      </w:r>
      <w:r>
        <w:rPr>
          <w:spacing w:val="17"/>
        </w:rPr>
        <w:t xml:space="preserve"> </w:t>
      </w:r>
      <w:r>
        <w:t>3</w:t>
      </w:r>
      <w:r>
        <w:tab/>
        <w:t>Physics</w:t>
      </w:r>
      <w:r>
        <w:rPr>
          <w:spacing w:val="3"/>
        </w:rPr>
        <w:t xml:space="preserve"> </w:t>
      </w:r>
      <w:r>
        <w:t>242</w:t>
      </w:r>
      <w:r>
        <w:tab/>
        <w:t>4</w:t>
      </w:r>
    </w:p>
    <w:p w:rsidR="00A4744C" w:rsidRDefault="00AD0162">
      <w:pPr>
        <w:pStyle w:val="BodyText"/>
        <w:tabs>
          <w:tab w:val="left" w:pos="3780"/>
          <w:tab w:val="right" w:leader="dot" w:pos="7014"/>
        </w:tabs>
        <w:ind w:left="0" w:right="3"/>
        <w:jc w:val="center"/>
      </w:pPr>
      <w:r>
        <w:rPr>
          <w:noProof/>
        </w:rPr>
        <mc:AlternateContent>
          <mc:Choice Requires="wpg">
            <w:drawing>
              <wp:anchor distT="0" distB="0" distL="114300" distR="114300" simplePos="0" relativeHeight="3256" behindDoc="0" locked="0" layoutInCell="1" allowOverlap="1">
                <wp:simplePos x="0" y="0"/>
                <wp:positionH relativeFrom="page">
                  <wp:posOffset>2381250</wp:posOffset>
                </wp:positionH>
                <wp:positionV relativeFrom="paragraph">
                  <wp:posOffset>179070</wp:posOffset>
                </wp:positionV>
                <wp:extent cx="67310" cy="1270"/>
                <wp:effectExtent l="9525" t="12065" r="8890" b="5715"/>
                <wp:wrapNone/>
                <wp:docPr id="38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1270"/>
                          <a:chOff x="3750" y="282"/>
                          <a:chExt cx="106" cy="2"/>
                        </a:xfrm>
                      </wpg:grpSpPr>
                      <wps:wsp>
                        <wps:cNvPr id="382" name="Freeform 197"/>
                        <wps:cNvSpPr>
                          <a:spLocks/>
                        </wps:cNvSpPr>
                        <wps:spPr bwMode="auto">
                          <a:xfrm>
                            <a:off x="3750" y="282"/>
                            <a:ext cx="106" cy="2"/>
                          </a:xfrm>
                          <a:custGeom>
                            <a:avLst/>
                            <a:gdLst>
                              <a:gd name="T0" fmla="+- 0 3750 3750"/>
                              <a:gd name="T1" fmla="*/ T0 w 106"/>
                              <a:gd name="T2" fmla="+- 0 3855 3750"/>
                              <a:gd name="T3" fmla="*/ T2 w 106"/>
                            </a:gdLst>
                            <a:ahLst/>
                            <a:cxnLst>
                              <a:cxn ang="0">
                                <a:pos x="T1" y="0"/>
                              </a:cxn>
                              <a:cxn ang="0">
                                <a:pos x="T3" y="0"/>
                              </a:cxn>
                            </a:cxnLst>
                            <a:rect l="0" t="0" r="r" b="b"/>
                            <a:pathLst>
                              <a:path w="106">
                                <a:moveTo>
                                  <a:pt x="0" y="0"/>
                                </a:moveTo>
                                <a:lnTo>
                                  <a:pt x="105" y="0"/>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E3E48" id="Group 196" o:spid="_x0000_s1026" style="position:absolute;margin-left:187.5pt;margin-top:14.1pt;width:5.3pt;height:.1pt;z-index:3256;mso-position-horizontal-relative:page" coordorigin="3750,282" coordsize="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">
                <v:shape id="Freeform 197" o:spid="_x0000_s1027" style="position:absolute;left:3750;top:282;width:106;height: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T+8MA&#10;AADcAAAADwAAAGRycy9kb3ducmV2LnhtbESPwW7CMBBE75X4B2uRuBUHKDRNMQhBkeBI6Aes4iWJ&#10;iNeRbZLw93WlSj2OZuaNZr0dTCM6cr62rGA2TUAQF1bXXCr4vh5fUxA+IGtsLJOCJ3nYbkYva8y0&#10;7flCXR5KESHsM1RQhdBmUvqiIoN+alvi6N2sMxiidKXUDvsIN42cJ8lKGqw5LlTY0r6i4p4/jAJX&#10;9t37Oddh8bZcpl+HE34cbyulJuNh9wki0BD+w3/tk1awSO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T+8MAAADcAAAADwAAAAAAAAAAAAAAAACYAgAAZHJzL2Rv&#10;d25yZXYueG1sUEsFBgAAAAAEAAQA9QAAAIgDAAAAAA==&#10;" path="m,l105,e" filled="f" strokeweight=".21069mm">
                  <v:path arrowok="t" o:connecttype="custom" o:connectlocs="0,0;105,0" o:connectangles="0,0"/>
                </v:shape>
                <w10:wrap anchorx="page"/>
              </v:group>
            </w:pict>
          </mc:Fallback>
        </mc:AlternateContent>
      </w:r>
      <w:r>
        <w:rPr>
          <w:noProof/>
        </w:rPr>
        <mc:AlternateContent>
          <mc:Choice Requires="wpg">
            <w:drawing>
              <wp:anchor distT="0" distB="0" distL="114300" distR="114300" simplePos="0" relativeHeight="3280" behindDoc="0" locked="0" layoutInCell="1" allowOverlap="1">
                <wp:simplePos x="0" y="0"/>
                <wp:positionH relativeFrom="page">
                  <wp:posOffset>4777740</wp:posOffset>
                </wp:positionH>
                <wp:positionV relativeFrom="paragraph">
                  <wp:posOffset>179070</wp:posOffset>
                </wp:positionV>
                <wp:extent cx="67310" cy="1270"/>
                <wp:effectExtent l="5715" t="12065" r="12700" b="5715"/>
                <wp:wrapNone/>
                <wp:docPr id="37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1270"/>
                          <a:chOff x="7524" y="282"/>
                          <a:chExt cx="106" cy="2"/>
                        </a:xfrm>
                      </wpg:grpSpPr>
                      <wps:wsp>
                        <wps:cNvPr id="380" name="Freeform 195"/>
                        <wps:cNvSpPr>
                          <a:spLocks/>
                        </wps:cNvSpPr>
                        <wps:spPr bwMode="auto">
                          <a:xfrm>
                            <a:off x="7524" y="282"/>
                            <a:ext cx="106" cy="2"/>
                          </a:xfrm>
                          <a:custGeom>
                            <a:avLst/>
                            <a:gdLst>
                              <a:gd name="T0" fmla="+- 0 7524 7524"/>
                              <a:gd name="T1" fmla="*/ T0 w 106"/>
                              <a:gd name="T2" fmla="+- 0 7629 7524"/>
                              <a:gd name="T3" fmla="*/ T2 w 106"/>
                            </a:gdLst>
                            <a:ahLst/>
                            <a:cxnLst>
                              <a:cxn ang="0">
                                <a:pos x="T1" y="0"/>
                              </a:cxn>
                              <a:cxn ang="0">
                                <a:pos x="T3" y="0"/>
                              </a:cxn>
                            </a:cxnLst>
                            <a:rect l="0" t="0" r="r" b="b"/>
                            <a:pathLst>
                              <a:path w="106">
                                <a:moveTo>
                                  <a:pt x="0" y="0"/>
                                </a:moveTo>
                                <a:lnTo>
                                  <a:pt x="105" y="0"/>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61791" id="Group 194" o:spid="_x0000_s1026" style="position:absolute;margin-left:376.2pt;margin-top:14.1pt;width:5.3pt;height:.1pt;z-index:3280;mso-position-horizontal-relative:page" coordorigin="7524,282" coordsize="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">
                <v:shape id="Freeform 195" o:spid="_x0000_s1027" style="position:absolute;left:7524;top:282;width:106;height: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oF8AA&#10;AADcAAAADwAAAGRycy9kb3ducmV2LnhtbERPyW7CMBC9V+o/WFOJW3EoWwgYVLFIcGzKB4ziIYmI&#10;x5FtkvTv6wMSx6e3b3aDaURHzteWFUzGCQjiwuqaSwXX39NnCsIHZI2NZVLwRx522/e3DWba9vxD&#10;XR5KEUPYZ6igCqHNpPRFRQb92LbEkbtZZzBE6EqpHfYx3DTyK0kW0mDNsaHClvYVFff8YRS4su+W&#10;l1yH6Ww+T4+HM65Ot4VSo4/hew0i0BBe4qf7rBVM0zg/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voF8AAAADcAAAADwAAAAAAAAAAAAAAAACYAgAAZHJzL2Rvd25y&#10;ZXYueG1sUEsFBgAAAAAEAAQA9QAAAIUDAAAAAA==&#10;" path="m,l105,e" filled="f" strokeweight=".21069mm">
                  <v:path arrowok="t" o:connecttype="custom" o:connectlocs="0,0;105,0" o:connectangles="0,0"/>
                </v:shape>
                <w10:wrap anchorx="page"/>
              </v:group>
            </w:pict>
          </mc:Fallback>
        </mc:AlternateContent>
      </w:r>
      <w:r w:rsidR="00184F58">
        <w:t xml:space="preserve">Physics 241 </w:t>
      </w:r>
      <w:r w:rsidR="00184F58">
        <w:rPr>
          <w:spacing w:val="18"/>
        </w:rPr>
        <w:t>...........................</w:t>
      </w:r>
      <w:r w:rsidR="00184F58">
        <w:rPr>
          <w:spacing w:val="-32"/>
        </w:rPr>
        <w:t xml:space="preserve"> </w:t>
      </w:r>
      <w:r w:rsidR="00184F58">
        <w:t>.</w:t>
      </w:r>
      <w:r w:rsidR="00184F58">
        <w:rPr>
          <w:spacing w:val="5"/>
        </w:rPr>
        <w:t xml:space="preserve"> </w:t>
      </w:r>
      <w:r w:rsidR="00184F58">
        <w:t>4</w:t>
      </w:r>
      <w:r w:rsidR="00184F58">
        <w:tab/>
        <w:t>Psychology</w:t>
      </w:r>
      <w:r w:rsidR="00184F58">
        <w:rPr>
          <w:spacing w:val="4"/>
        </w:rPr>
        <w:t xml:space="preserve"> </w:t>
      </w:r>
      <w:r w:rsidR="00184F58">
        <w:t>201</w:t>
      </w:r>
      <w:r w:rsidR="00184F58">
        <w:tab/>
        <w:t>3</w:t>
      </w:r>
    </w:p>
    <w:p w:rsidR="00A4744C" w:rsidRDefault="00184F58">
      <w:pPr>
        <w:pStyle w:val="BodyText"/>
        <w:tabs>
          <w:tab w:val="left" w:pos="6903"/>
        </w:tabs>
        <w:spacing w:before="132"/>
        <w:ind w:left="3129"/>
      </w:pPr>
      <w:r>
        <w:rPr>
          <w:w w:val="95"/>
        </w:rPr>
        <w:t>17</w:t>
      </w:r>
      <w:r>
        <w:rPr>
          <w:w w:val="95"/>
        </w:rPr>
        <w:tab/>
      </w:r>
      <w:r>
        <w:t>17</w:t>
      </w:r>
    </w:p>
    <w:p w:rsidR="00A4744C" w:rsidRDefault="00A4744C">
      <w:pPr>
        <w:sectPr w:rsidR="00A4744C">
          <w:pgSz w:w="8640" w:h="12960"/>
          <w:pgMar w:top="920" w:right="800" w:bottom="280" w:left="620" w:header="729" w:footer="0" w:gutter="0"/>
          <w:cols w:space="720"/>
        </w:sectPr>
      </w:pPr>
    </w:p>
    <w:p w:rsidR="00A4744C" w:rsidRDefault="00A4744C">
      <w:pPr>
        <w:rPr>
          <w:rFonts w:ascii="Arial" w:eastAsia="Arial" w:hAnsi="Arial" w:cs="Arial"/>
          <w:sz w:val="18"/>
          <w:szCs w:val="18"/>
        </w:rPr>
      </w:pPr>
    </w:p>
    <w:p w:rsidR="00A4744C" w:rsidRDefault="00A4744C">
      <w:pPr>
        <w:spacing w:before="2"/>
        <w:rPr>
          <w:rFonts w:ascii="Arial" w:eastAsia="Arial" w:hAnsi="Arial" w:cs="Arial"/>
          <w:sz w:val="21"/>
          <w:szCs w:val="21"/>
        </w:rPr>
      </w:pPr>
    </w:p>
    <w:p w:rsidR="00A4744C" w:rsidRDefault="00184F58">
      <w:pPr>
        <w:pStyle w:val="BodyText"/>
        <w:ind w:left="107" w:right="114" w:firstLine="360"/>
        <w:jc w:val="both"/>
      </w:pPr>
      <w:r>
        <w:rPr>
          <w:b/>
        </w:rPr>
        <w:t xml:space="preserve">Engineering. </w:t>
      </w:r>
      <w:r>
        <w:t>Students who wish to prepare for a career in one of the many fields of engineering have two options at the University, a 3+2 dual degree program and a pre-engineering program. For advisors in specific areas, see the Department of</w:t>
      </w:r>
      <w:r>
        <w:rPr>
          <w:spacing w:val="1"/>
        </w:rPr>
        <w:t xml:space="preserve"> </w:t>
      </w:r>
      <w:r>
        <w:t>Mathematics.</w:t>
      </w:r>
    </w:p>
    <w:p w:rsidR="00A4744C" w:rsidRDefault="00184F58">
      <w:pPr>
        <w:pStyle w:val="ListParagraph"/>
        <w:numPr>
          <w:ilvl w:val="1"/>
          <w:numId w:val="43"/>
        </w:numPr>
        <w:tabs>
          <w:tab w:val="left" w:pos="468"/>
        </w:tabs>
        <w:spacing w:before="84"/>
        <w:ind w:right="114"/>
        <w:jc w:val="both"/>
        <w:rPr>
          <w:rFonts w:ascii="Arial" w:eastAsia="Arial" w:hAnsi="Arial" w:cs="Arial"/>
          <w:sz w:val="19"/>
          <w:szCs w:val="19"/>
        </w:rPr>
      </w:pPr>
      <w:r>
        <w:rPr>
          <w:rFonts w:ascii="Arial" w:eastAsia="Arial" w:hAnsi="Arial" w:cs="Arial"/>
          <w:b/>
          <w:bCs/>
          <w:sz w:val="19"/>
          <w:szCs w:val="19"/>
        </w:rPr>
        <w:t>Dual Degree E</w:t>
      </w:r>
      <w:r>
        <w:rPr>
          <w:rFonts w:ascii="Arial" w:eastAsia="Arial" w:hAnsi="Arial" w:cs="Arial"/>
          <w:b/>
          <w:bCs/>
          <w:sz w:val="19"/>
          <w:szCs w:val="19"/>
        </w:rPr>
        <w:t>ngineering Program (DDEP)</w:t>
      </w:r>
      <w:r>
        <w:rPr>
          <w:rFonts w:ascii="Arial" w:eastAsia="Arial" w:hAnsi="Arial" w:cs="Arial"/>
          <w:sz w:val="19"/>
          <w:szCs w:val="19"/>
        </w:rPr>
        <w:t xml:space="preserve">. The DDEP program is a 3+2 year curriculum plan offering students the opportunity to earn two bachelor’s degrees in 5 years. One undergraduate degree will be in a participating major at UNA and the other degree will be awarded in </w:t>
      </w:r>
      <w:r>
        <w:rPr>
          <w:rFonts w:ascii="Arial" w:eastAsia="Arial" w:hAnsi="Arial" w:cs="Arial"/>
          <w:sz w:val="19"/>
          <w:szCs w:val="19"/>
        </w:rPr>
        <w:t>engineering from a partner institution. Degree programs participating in the DDEP at UNA are Chemistry, Computer Science, Mathematics, and</w:t>
      </w:r>
      <w:r>
        <w:rPr>
          <w:rFonts w:ascii="Arial" w:eastAsia="Arial" w:hAnsi="Arial" w:cs="Arial"/>
          <w:spacing w:val="3"/>
          <w:sz w:val="19"/>
          <w:szCs w:val="19"/>
        </w:rPr>
        <w:t xml:space="preserve"> </w:t>
      </w:r>
      <w:r>
        <w:rPr>
          <w:rFonts w:ascii="Arial" w:eastAsia="Arial" w:hAnsi="Arial" w:cs="Arial"/>
          <w:sz w:val="19"/>
          <w:szCs w:val="19"/>
        </w:rPr>
        <w:t>Physics.</w:t>
      </w:r>
    </w:p>
    <w:p w:rsidR="00A4744C" w:rsidRDefault="00184F58">
      <w:pPr>
        <w:pStyle w:val="BodyText"/>
        <w:spacing w:before="84" w:line="242" w:lineRule="auto"/>
        <w:ind w:left="467" w:right="113" w:firstLine="360"/>
        <w:jc w:val="both"/>
      </w:pPr>
      <w:r>
        <w:t>The specific curriculum for each DDEP student will depend on 4 factors. Each student will select a major pro</w:t>
      </w:r>
      <w:r>
        <w:t xml:space="preserve">gram at UNA, a partner  engineering  school, and an engineering major to determine their program of </w:t>
      </w:r>
      <w:r>
        <w:rPr>
          <w:spacing w:val="-3"/>
        </w:rPr>
        <w:t xml:space="preserve">study. </w:t>
      </w:r>
      <w:r>
        <w:t xml:space="preserve">Additionally, DDEP students may participate in the UNA Honors  Program. Each DDEP student must meet the admission requirements for transfer students </w:t>
      </w:r>
      <w:r>
        <w:t>at the selected engineering</w:t>
      </w:r>
      <w:r>
        <w:rPr>
          <w:spacing w:val="13"/>
        </w:rPr>
        <w:t xml:space="preserve"> </w:t>
      </w:r>
      <w:r>
        <w:t>institution.</w:t>
      </w:r>
    </w:p>
    <w:p w:rsidR="00A4744C" w:rsidRDefault="00184F58">
      <w:pPr>
        <w:pStyle w:val="ListParagraph"/>
        <w:numPr>
          <w:ilvl w:val="1"/>
          <w:numId w:val="43"/>
        </w:numPr>
        <w:tabs>
          <w:tab w:val="left" w:pos="468"/>
        </w:tabs>
        <w:spacing w:before="79" w:line="242" w:lineRule="auto"/>
        <w:ind w:right="111"/>
        <w:jc w:val="both"/>
        <w:rPr>
          <w:rFonts w:ascii="Arial" w:eastAsia="Arial" w:hAnsi="Arial" w:cs="Arial"/>
          <w:sz w:val="19"/>
          <w:szCs w:val="19"/>
        </w:rPr>
      </w:pPr>
      <w:r>
        <w:rPr>
          <w:rFonts w:ascii="Arial"/>
          <w:b/>
          <w:sz w:val="19"/>
        </w:rPr>
        <w:t xml:space="preserve">Pre-engineering Program (PREP). </w:t>
      </w:r>
      <w:r>
        <w:rPr>
          <w:rFonts w:ascii="Arial"/>
          <w:sz w:val="19"/>
        </w:rPr>
        <w:t>The pre-engineering program allows students to complete one to two years of the coursework common to most engineering programs. Through the program outlined below* and advisement from</w:t>
      </w:r>
      <w:r>
        <w:rPr>
          <w:rFonts w:ascii="Arial"/>
          <w:sz w:val="19"/>
        </w:rPr>
        <w:t xml:space="preserve"> a pre-engineering advisor each term, students will prepare for transfer to an appropriate engineering</w:t>
      </w:r>
      <w:r>
        <w:rPr>
          <w:rFonts w:ascii="Arial"/>
          <w:spacing w:val="11"/>
          <w:sz w:val="19"/>
        </w:rPr>
        <w:t xml:space="preserve"> </w:t>
      </w:r>
      <w:r>
        <w:rPr>
          <w:rFonts w:ascii="Arial"/>
          <w:sz w:val="19"/>
        </w:rPr>
        <w:t>school.</w:t>
      </w:r>
    </w:p>
    <w:p w:rsidR="00A4744C" w:rsidRDefault="00A4744C">
      <w:pPr>
        <w:spacing w:before="1"/>
        <w:rPr>
          <w:rFonts w:ascii="Arial" w:eastAsia="Arial" w:hAnsi="Arial" w:cs="Arial"/>
          <w:sz w:val="24"/>
          <w:szCs w:val="24"/>
        </w:rPr>
      </w:pPr>
    </w:p>
    <w:p w:rsidR="00A4744C" w:rsidRDefault="00184F58">
      <w:pPr>
        <w:pStyle w:val="BodyText"/>
        <w:ind w:left="349" w:right="361"/>
        <w:jc w:val="center"/>
      </w:pPr>
      <w:r>
        <w:t>FRESHMAN</w:t>
      </w:r>
      <w:r>
        <w:rPr>
          <w:spacing w:val="-8"/>
        </w:rPr>
        <w:t xml:space="preserve"> </w:t>
      </w:r>
      <w:r>
        <w:t>YEAR</w:t>
      </w:r>
    </w:p>
    <w:p w:rsidR="00A4744C" w:rsidRDefault="00184F58">
      <w:pPr>
        <w:tabs>
          <w:tab w:val="left" w:pos="3779"/>
        </w:tabs>
        <w:spacing w:before="28"/>
        <w:ind w:left="111"/>
        <w:jc w:val="center"/>
        <w:rPr>
          <w:rFonts w:ascii="Arial" w:eastAsia="Arial" w:hAnsi="Arial" w:cs="Arial"/>
          <w:sz w:val="16"/>
          <w:szCs w:val="16"/>
        </w:rPr>
      </w:pPr>
      <w:r>
        <w:rPr>
          <w:rFonts w:ascii="Arial"/>
          <w:b/>
          <w:sz w:val="16"/>
        </w:rPr>
        <w:t>First</w:t>
      </w:r>
      <w:r>
        <w:rPr>
          <w:rFonts w:ascii="Arial"/>
          <w:b/>
          <w:spacing w:val="-1"/>
          <w:sz w:val="16"/>
        </w:rPr>
        <w:t xml:space="preserve"> </w:t>
      </w:r>
      <w:r>
        <w:rPr>
          <w:rFonts w:ascii="Arial"/>
          <w:b/>
          <w:sz w:val="16"/>
        </w:rPr>
        <w:t>Semester</w:t>
      </w:r>
      <w:r>
        <w:rPr>
          <w:rFonts w:ascii="Arial"/>
          <w:b/>
          <w:sz w:val="16"/>
        </w:rPr>
        <w:tab/>
        <w:t>Second</w:t>
      </w:r>
      <w:r>
        <w:rPr>
          <w:rFonts w:ascii="Arial"/>
          <w:b/>
          <w:spacing w:val="-6"/>
          <w:sz w:val="16"/>
        </w:rPr>
        <w:t xml:space="preserve"> </w:t>
      </w:r>
      <w:r>
        <w:rPr>
          <w:rFonts w:ascii="Arial"/>
          <w:b/>
          <w:sz w:val="16"/>
        </w:rPr>
        <w:t>Semester</w:t>
      </w:r>
    </w:p>
    <w:p w:rsidR="00A4744C" w:rsidRDefault="00184F58">
      <w:pPr>
        <w:tabs>
          <w:tab w:val="left" w:pos="2813"/>
          <w:tab w:val="left" w:pos="3780"/>
          <w:tab w:val="left" w:pos="6587"/>
        </w:tabs>
        <w:spacing w:before="37"/>
        <w:ind w:right="9"/>
        <w:jc w:val="center"/>
        <w:rPr>
          <w:rFonts w:ascii="Arial" w:eastAsia="Arial" w:hAnsi="Arial" w:cs="Arial"/>
          <w:sz w:val="16"/>
          <w:szCs w:val="16"/>
        </w:rPr>
      </w:pPr>
      <w:r>
        <w:rPr>
          <w:rFonts w:ascii="Arial"/>
          <w:spacing w:val="-1"/>
          <w:sz w:val="16"/>
        </w:rPr>
        <w:t>Course</w:t>
      </w:r>
      <w:r>
        <w:rPr>
          <w:rFonts w:ascii="Arial"/>
          <w:spacing w:val="-1"/>
          <w:sz w:val="16"/>
        </w:rPr>
        <w:tab/>
        <w:t>Credit</w:t>
      </w:r>
      <w:r>
        <w:rPr>
          <w:rFonts w:ascii="Arial"/>
          <w:spacing w:val="-1"/>
          <w:sz w:val="16"/>
        </w:rPr>
        <w:tab/>
        <w:t>Course</w:t>
      </w:r>
      <w:r>
        <w:rPr>
          <w:rFonts w:ascii="Arial"/>
          <w:spacing w:val="-1"/>
          <w:sz w:val="16"/>
        </w:rPr>
        <w:tab/>
        <w:t>Credit</w:t>
      </w:r>
    </w:p>
    <w:p w:rsidR="00A4744C" w:rsidRDefault="00184F58">
      <w:pPr>
        <w:pStyle w:val="BodyText"/>
        <w:tabs>
          <w:tab w:val="left" w:pos="3780"/>
          <w:tab w:val="left" w:leader="dot" w:pos="6908"/>
        </w:tabs>
        <w:spacing w:before="8"/>
        <w:ind w:left="0" w:right="8"/>
        <w:jc w:val="center"/>
      </w:pPr>
      <w:r>
        <w:t>Mathematics 125</w:t>
      </w:r>
      <w:r>
        <w:rPr>
          <w:spacing w:val="-32"/>
        </w:rPr>
        <w:t xml:space="preserve"> </w:t>
      </w:r>
      <w:r>
        <w:rPr>
          <w:spacing w:val="18"/>
        </w:rPr>
        <w:t>.......................</w:t>
      </w:r>
      <w:r>
        <w:rPr>
          <w:spacing w:val="-25"/>
        </w:rPr>
        <w:t xml:space="preserve"> </w:t>
      </w:r>
      <w:r>
        <w:t>4</w:t>
      </w:r>
      <w:r>
        <w:tab/>
        <w:t>Mathematics</w:t>
      </w:r>
      <w:r>
        <w:rPr>
          <w:spacing w:val="1"/>
        </w:rPr>
        <w:t xml:space="preserve"> </w:t>
      </w:r>
      <w:r>
        <w:t>126</w:t>
      </w:r>
      <w:r>
        <w:tab/>
        <w:t>4</w:t>
      </w:r>
    </w:p>
    <w:p w:rsidR="00A4744C" w:rsidRDefault="00184F58">
      <w:pPr>
        <w:pStyle w:val="BodyText"/>
        <w:tabs>
          <w:tab w:val="left" w:pos="3780"/>
          <w:tab w:val="left" w:leader="dot" w:pos="6908"/>
        </w:tabs>
        <w:ind w:left="0" w:right="8"/>
        <w:jc w:val="center"/>
      </w:pPr>
      <w:r>
        <w:t xml:space="preserve">Chemistry </w:t>
      </w:r>
      <w:r>
        <w:rPr>
          <w:spacing w:val="-8"/>
        </w:rPr>
        <w:t>111-111L</w:t>
      </w:r>
      <w:r>
        <w:rPr>
          <w:spacing w:val="-23"/>
        </w:rPr>
        <w:t xml:space="preserve"> </w:t>
      </w:r>
      <w:r>
        <w:rPr>
          <w:spacing w:val="18"/>
        </w:rPr>
        <w:t>....................</w:t>
      </w:r>
      <w:r>
        <w:rPr>
          <w:spacing w:val="-25"/>
        </w:rPr>
        <w:t xml:space="preserve"> </w:t>
      </w:r>
      <w:r>
        <w:t>4</w:t>
      </w:r>
      <w:r>
        <w:tab/>
        <w:t xml:space="preserve">Chemistry </w:t>
      </w:r>
      <w:r>
        <w:rPr>
          <w:spacing w:val="-4"/>
        </w:rPr>
        <w:t>112-112L</w:t>
      </w:r>
      <w:r>
        <w:rPr>
          <w:spacing w:val="-4"/>
        </w:rPr>
        <w:tab/>
      </w:r>
      <w:r>
        <w:t>4</w:t>
      </w:r>
    </w:p>
    <w:p w:rsidR="00A4744C" w:rsidRDefault="00184F58">
      <w:pPr>
        <w:pStyle w:val="BodyText"/>
        <w:tabs>
          <w:tab w:val="left" w:pos="3780"/>
          <w:tab w:val="left" w:leader="dot" w:pos="6908"/>
        </w:tabs>
        <w:spacing w:before="2"/>
        <w:ind w:left="0" w:right="8"/>
        <w:jc w:val="center"/>
      </w:pPr>
      <w:r>
        <w:t>Computer Science 155</w:t>
      </w:r>
      <w:r>
        <w:rPr>
          <w:spacing w:val="-9"/>
        </w:rPr>
        <w:t xml:space="preserve"> </w:t>
      </w:r>
      <w:r>
        <w:rPr>
          <w:spacing w:val="17"/>
        </w:rPr>
        <w:t>................</w:t>
      </w:r>
      <w:r>
        <w:rPr>
          <w:spacing w:val="-24"/>
        </w:rPr>
        <w:t xml:space="preserve"> </w:t>
      </w:r>
      <w:r>
        <w:t>3</w:t>
      </w:r>
      <w:r>
        <w:tab/>
        <w:t>Computer</w:t>
      </w:r>
      <w:r>
        <w:rPr>
          <w:spacing w:val="2"/>
        </w:rPr>
        <w:t xml:space="preserve"> </w:t>
      </w:r>
      <w:r>
        <w:t>Science</w:t>
      </w:r>
      <w:r>
        <w:rPr>
          <w:spacing w:val="4"/>
        </w:rPr>
        <w:t xml:space="preserve"> </w:t>
      </w:r>
      <w:r>
        <w:t>255</w:t>
      </w:r>
      <w:r>
        <w:tab/>
        <w:t>3</w:t>
      </w:r>
    </w:p>
    <w:p w:rsidR="00A4744C" w:rsidRDefault="00184F58">
      <w:pPr>
        <w:pStyle w:val="BodyText"/>
        <w:tabs>
          <w:tab w:val="left" w:pos="3780"/>
          <w:tab w:val="left" w:leader="dot" w:pos="6908"/>
        </w:tabs>
        <w:spacing w:before="2"/>
        <w:ind w:left="0" w:right="8"/>
        <w:jc w:val="center"/>
      </w:pPr>
      <w:r>
        <w:t xml:space="preserve">English </w:t>
      </w:r>
      <w:r>
        <w:rPr>
          <w:spacing w:val="-11"/>
        </w:rPr>
        <w:t>111</w:t>
      </w:r>
      <w:r>
        <w:rPr>
          <w:spacing w:val="24"/>
        </w:rPr>
        <w:t xml:space="preserve"> </w:t>
      </w:r>
      <w:r>
        <w:rPr>
          <w:spacing w:val="18"/>
        </w:rPr>
        <w:t>.............................</w:t>
      </w:r>
      <w:r>
        <w:rPr>
          <w:spacing w:val="-23"/>
        </w:rPr>
        <w:t xml:space="preserve"> </w:t>
      </w:r>
      <w:r>
        <w:t>3</w:t>
      </w:r>
      <w:r>
        <w:tab/>
        <w:t>English</w:t>
      </w:r>
      <w:r>
        <w:rPr>
          <w:spacing w:val="4"/>
        </w:rPr>
        <w:t xml:space="preserve"> </w:t>
      </w:r>
      <w:r>
        <w:rPr>
          <w:spacing w:val="-6"/>
        </w:rPr>
        <w:t>112</w:t>
      </w:r>
      <w:r>
        <w:rPr>
          <w:spacing w:val="-6"/>
        </w:rPr>
        <w:tab/>
      </w:r>
      <w:r>
        <w:t>3</w:t>
      </w:r>
    </w:p>
    <w:p w:rsidR="00A4744C" w:rsidRDefault="00184F58">
      <w:pPr>
        <w:pStyle w:val="BodyText"/>
        <w:tabs>
          <w:tab w:val="left" w:pos="3780"/>
          <w:tab w:val="left" w:leader="dot" w:pos="6908"/>
        </w:tabs>
        <w:ind w:left="0" w:right="8"/>
        <w:jc w:val="center"/>
      </w:pPr>
      <w:r>
        <w:rPr>
          <w:w w:val="99"/>
        </w:rPr>
        <w:t>History</w:t>
      </w:r>
      <w:r>
        <w:rPr>
          <w:spacing w:val="3"/>
        </w:rPr>
        <w:t xml:space="preserve"> </w:t>
      </w:r>
      <w:r>
        <w:rPr>
          <w:w w:val="99"/>
        </w:rPr>
        <w:t>101</w:t>
      </w:r>
      <w:r>
        <w:rPr>
          <w:spacing w:val="19"/>
          <w:w w:val="99"/>
        </w:rPr>
        <w:t>...........................</w:t>
      </w:r>
      <w:r>
        <w:rPr>
          <w:w w:val="99"/>
        </w:rPr>
        <w:t>.</w:t>
      </w:r>
      <w:r>
        <w:rPr>
          <w:spacing w:val="-34"/>
        </w:rPr>
        <w:t xml:space="preserve"> </w:t>
      </w:r>
      <w:r>
        <w:rPr>
          <w:spacing w:val="-5"/>
          <w:w w:val="99"/>
        </w:rPr>
        <w:t>.</w:t>
      </w:r>
      <w:r>
        <w:rPr>
          <w:spacing w:val="-82"/>
          <w:w w:val="99"/>
          <w:position w:val="-6"/>
        </w:rPr>
        <w:t>_</w:t>
      </w:r>
      <w:r>
        <w:rPr>
          <w:w w:val="99"/>
        </w:rPr>
        <w:t>.</w:t>
      </w:r>
      <w:r>
        <w:rPr>
          <w:spacing w:val="-24"/>
        </w:rPr>
        <w:t xml:space="preserve"> </w:t>
      </w:r>
      <w:r>
        <w:rPr>
          <w:spacing w:val="-106"/>
          <w:w w:val="99"/>
          <w:position w:val="-6"/>
        </w:rPr>
        <w:t>_</w:t>
      </w:r>
      <w:r>
        <w:rPr>
          <w:w w:val="99"/>
        </w:rPr>
        <w:t>3</w:t>
      </w:r>
      <w:r>
        <w:tab/>
      </w:r>
      <w:r>
        <w:rPr>
          <w:w w:val="99"/>
        </w:rPr>
        <w:t>History</w:t>
      </w:r>
      <w:r>
        <w:rPr>
          <w:spacing w:val="3"/>
        </w:rPr>
        <w:t xml:space="preserve"> </w:t>
      </w:r>
      <w:r>
        <w:rPr>
          <w:w w:val="99"/>
        </w:rPr>
        <w:t xml:space="preserve">102 </w:t>
      </w:r>
      <w:r>
        <w:tab/>
      </w:r>
      <w:r>
        <w:rPr>
          <w:w w:val="99"/>
        </w:rPr>
        <w:t>3</w:t>
      </w:r>
    </w:p>
    <w:p w:rsidR="00A4744C" w:rsidRDefault="00AD0162">
      <w:pPr>
        <w:spacing w:line="20" w:lineRule="exact"/>
        <w:ind w:left="69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74930" cy="7620"/>
                <wp:effectExtent l="5715" t="5715" r="5080" b="5715"/>
                <wp:docPr id="37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7620"/>
                          <a:chOff x="0" y="0"/>
                          <a:chExt cx="118" cy="12"/>
                        </a:xfrm>
                      </wpg:grpSpPr>
                      <wpg:grpSp>
                        <wpg:cNvPr id="377" name="Group 192"/>
                        <wpg:cNvGrpSpPr>
                          <a:grpSpLocks/>
                        </wpg:cNvGrpSpPr>
                        <wpg:grpSpPr bwMode="auto">
                          <a:xfrm>
                            <a:off x="6" y="6"/>
                            <a:ext cx="106" cy="2"/>
                            <a:chOff x="6" y="6"/>
                            <a:chExt cx="106" cy="2"/>
                          </a:xfrm>
                        </wpg:grpSpPr>
                        <wps:wsp>
                          <wps:cNvPr id="378" name="Freeform 193"/>
                          <wps:cNvSpPr>
                            <a:spLocks/>
                          </wps:cNvSpPr>
                          <wps:spPr bwMode="auto">
                            <a:xfrm>
                              <a:off x="6" y="6"/>
                              <a:ext cx="106" cy="2"/>
                            </a:xfrm>
                            <a:custGeom>
                              <a:avLst/>
                              <a:gdLst>
                                <a:gd name="T0" fmla="+- 0 6 6"/>
                                <a:gd name="T1" fmla="*/ T0 w 106"/>
                                <a:gd name="T2" fmla="+- 0 112 6"/>
                                <a:gd name="T3" fmla="*/ T2 w 106"/>
                              </a:gdLst>
                              <a:ahLst/>
                              <a:cxnLst>
                                <a:cxn ang="0">
                                  <a:pos x="T1" y="0"/>
                                </a:cxn>
                                <a:cxn ang="0">
                                  <a:pos x="T3" y="0"/>
                                </a:cxn>
                              </a:cxnLst>
                              <a:rect l="0" t="0" r="r" b="b"/>
                              <a:pathLst>
                                <a:path w="106">
                                  <a:moveTo>
                                    <a:pt x="0" y="0"/>
                                  </a:moveTo>
                                  <a:lnTo>
                                    <a:pt x="106" y="0"/>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A33276" id="Group 191" o:spid="_x0000_s1026" style="width:5.9pt;height:.6pt;mso-position-horizontal-relative:char;mso-position-vertical-relative:line" coordsize="1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">
                <v:group id="Group 192" o:spid="_x0000_s1027" style="position:absolute;left:6;top:6;width:106;height:2" coordorigin="6,6" coordsize="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93" o:spid="_x0000_s1028" style="position:absolute;left:6;top:6;width:106;height: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UNsEA&#10;AADcAAAADwAAAGRycy9kb3ducmV2LnhtbERP3W6CMBS+X+I7NMdkd7NMhzpmIWabCbsc+gAn9Ahk&#10;9JS0HeDb24slu/zy/R+K2fRiJOc7ywqeVwkI4trqjhsFl/PpaQ/CB2SNvWVScCMPRb54OGCm7cTf&#10;NFahETGEfYYK2hCGTEpft2TQr+xAHLmrdQZDhK6R2uEUw00v10mylQY7jg0tDvTeUv1T/RoFrpnG&#10;3Velw+YlTfefHyW+nq5bpR6X8/ENRKA5/Iv/3KVWsNnFtfFMPAI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YlDbBAAAA3AAAAA8AAAAAAAAAAAAAAAAAmAIAAGRycy9kb3du&#10;cmV2LnhtbFBLBQYAAAAABAAEAPUAAACGAwAAAAA=&#10;" path="m,l106,e" filled="f" strokeweight=".21069mm">
                    <v:path arrowok="t" o:connecttype="custom" o:connectlocs="0,0;106,0" o:connectangles="0,0"/>
                  </v:shape>
                </v:group>
                <w10:anchorlock/>
              </v:group>
            </w:pict>
          </mc:Fallback>
        </mc:AlternateContent>
      </w:r>
    </w:p>
    <w:p w:rsidR="00A4744C" w:rsidRDefault="00184F58">
      <w:pPr>
        <w:pStyle w:val="BodyText"/>
        <w:tabs>
          <w:tab w:val="left" w:pos="6910"/>
        </w:tabs>
        <w:spacing w:before="54"/>
        <w:ind w:left="3137"/>
      </w:pPr>
      <w:r>
        <w:rPr>
          <w:w w:val="95"/>
        </w:rPr>
        <w:t>17</w:t>
      </w:r>
      <w:r>
        <w:rPr>
          <w:w w:val="95"/>
        </w:rPr>
        <w:tab/>
      </w:r>
      <w:r>
        <w:t>17</w:t>
      </w:r>
    </w:p>
    <w:p w:rsidR="00A4744C" w:rsidRDefault="00184F58">
      <w:pPr>
        <w:pStyle w:val="BodyText"/>
        <w:spacing w:before="74"/>
        <w:ind w:left="348" w:right="361"/>
        <w:jc w:val="center"/>
      </w:pPr>
      <w:r>
        <w:t>SOPHOMORE</w:t>
      </w:r>
      <w:r>
        <w:rPr>
          <w:spacing w:val="-18"/>
        </w:rPr>
        <w:t xml:space="preserve"> </w:t>
      </w:r>
      <w:r>
        <w:t>YEAR</w:t>
      </w:r>
    </w:p>
    <w:p w:rsidR="00A4744C" w:rsidRDefault="00184F58">
      <w:pPr>
        <w:tabs>
          <w:tab w:val="left" w:pos="3779"/>
        </w:tabs>
        <w:spacing w:before="28"/>
        <w:ind w:left="111"/>
        <w:jc w:val="center"/>
        <w:rPr>
          <w:rFonts w:ascii="Arial" w:eastAsia="Arial" w:hAnsi="Arial" w:cs="Arial"/>
          <w:sz w:val="16"/>
          <w:szCs w:val="16"/>
        </w:rPr>
      </w:pPr>
      <w:r>
        <w:rPr>
          <w:rFonts w:ascii="Arial"/>
          <w:b/>
          <w:sz w:val="16"/>
        </w:rPr>
        <w:t>First</w:t>
      </w:r>
      <w:r>
        <w:rPr>
          <w:rFonts w:ascii="Arial"/>
          <w:b/>
          <w:spacing w:val="-1"/>
          <w:sz w:val="16"/>
        </w:rPr>
        <w:t xml:space="preserve"> </w:t>
      </w:r>
      <w:r>
        <w:rPr>
          <w:rFonts w:ascii="Arial"/>
          <w:b/>
          <w:sz w:val="16"/>
        </w:rPr>
        <w:t>Semester</w:t>
      </w:r>
      <w:r>
        <w:rPr>
          <w:rFonts w:ascii="Arial"/>
          <w:b/>
          <w:sz w:val="16"/>
        </w:rPr>
        <w:tab/>
        <w:t>Second</w:t>
      </w:r>
      <w:r>
        <w:rPr>
          <w:rFonts w:ascii="Arial"/>
          <w:b/>
          <w:spacing w:val="-6"/>
          <w:sz w:val="16"/>
        </w:rPr>
        <w:t xml:space="preserve"> </w:t>
      </w:r>
      <w:r>
        <w:rPr>
          <w:rFonts w:ascii="Arial"/>
          <w:b/>
          <w:sz w:val="16"/>
        </w:rPr>
        <w:t>Semester</w:t>
      </w:r>
    </w:p>
    <w:p w:rsidR="00A4744C" w:rsidRDefault="00184F58">
      <w:pPr>
        <w:tabs>
          <w:tab w:val="left" w:pos="2813"/>
          <w:tab w:val="left" w:pos="3780"/>
          <w:tab w:val="left" w:pos="6587"/>
        </w:tabs>
        <w:spacing w:before="35"/>
        <w:ind w:right="9"/>
        <w:jc w:val="center"/>
        <w:rPr>
          <w:rFonts w:ascii="Arial" w:eastAsia="Arial" w:hAnsi="Arial" w:cs="Arial"/>
          <w:sz w:val="16"/>
          <w:szCs w:val="16"/>
        </w:rPr>
      </w:pPr>
      <w:r>
        <w:rPr>
          <w:rFonts w:ascii="Arial"/>
          <w:spacing w:val="-1"/>
          <w:sz w:val="16"/>
        </w:rPr>
        <w:t>Course</w:t>
      </w:r>
      <w:r>
        <w:rPr>
          <w:rFonts w:ascii="Arial"/>
          <w:spacing w:val="-1"/>
          <w:sz w:val="16"/>
        </w:rPr>
        <w:tab/>
        <w:t>Credit</w:t>
      </w:r>
      <w:r>
        <w:rPr>
          <w:rFonts w:ascii="Arial"/>
          <w:spacing w:val="-1"/>
          <w:sz w:val="16"/>
        </w:rPr>
        <w:tab/>
        <w:t>Course</w:t>
      </w:r>
      <w:r>
        <w:rPr>
          <w:rFonts w:ascii="Arial"/>
          <w:spacing w:val="-1"/>
          <w:sz w:val="16"/>
        </w:rPr>
        <w:tab/>
        <w:t>Credit</w:t>
      </w:r>
    </w:p>
    <w:p w:rsidR="00A4744C" w:rsidRDefault="00184F58">
      <w:pPr>
        <w:pStyle w:val="BodyText"/>
        <w:tabs>
          <w:tab w:val="left" w:pos="3780"/>
          <w:tab w:val="left" w:leader="dot" w:pos="6908"/>
        </w:tabs>
        <w:spacing w:before="8"/>
        <w:ind w:left="0" w:right="8"/>
        <w:jc w:val="center"/>
      </w:pPr>
      <w:r>
        <w:t>Mathematics 227</w:t>
      </w:r>
      <w:r>
        <w:rPr>
          <w:spacing w:val="-32"/>
        </w:rPr>
        <w:t xml:space="preserve"> </w:t>
      </w:r>
      <w:r>
        <w:rPr>
          <w:spacing w:val="18"/>
        </w:rPr>
        <w:t>.......................</w:t>
      </w:r>
      <w:r>
        <w:rPr>
          <w:spacing w:val="-25"/>
        </w:rPr>
        <w:t xml:space="preserve"> </w:t>
      </w:r>
      <w:r>
        <w:t>4</w:t>
      </w:r>
      <w:r>
        <w:tab/>
        <w:t>Mathematics</w:t>
      </w:r>
      <w:r>
        <w:rPr>
          <w:spacing w:val="1"/>
        </w:rPr>
        <w:t xml:space="preserve"> </w:t>
      </w:r>
      <w:r>
        <w:t>238</w:t>
      </w:r>
      <w:r>
        <w:tab/>
        <w:t>4</w:t>
      </w:r>
    </w:p>
    <w:p w:rsidR="00A4744C" w:rsidRDefault="00184F58">
      <w:pPr>
        <w:pStyle w:val="BodyText"/>
        <w:tabs>
          <w:tab w:val="left" w:pos="3780"/>
          <w:tab w:val="left" w:leader="dot" w:pos="6908"/>
        </w:tabs>
        <w:spacing w:before="2"/>
        <w:ind w:left="0" w:right="8"/>
        <w:jc w:val="center"/>
      </w:pPr>
      <w:r>
        <w:t>Physics 251</w:t>
      </w:r>
      <w:r>
        <w:rPr>
          <w:spacing w:val="32"/>
        </w:rPr>
        <w:t xml:space="preserve"> </w:t>
      </w:r>
      <w:r>
        <w:rPr>
          <w:spacing w:val="18"/>
        </w:rPr>
        <w:t>............................</w:t>
      </w:r>
      <w:r>
        <w:rPr>
          <w:spacing w:val="-24"/>
        </w:rPr>
        <w:t xml:space="preserve"> </w:t>
      </w:r>
      <w:r>
        <w:t>4</w:t>
      </w:r>
      <w:r>
        <w:tab/>
      </w:r>
      <w:r>
        <w:t>Physics 252</w:t>
      </w:r>
      <w:r>
        <w:tab/>
        <w:t>4</w:t>
      </w:r>
    </w:p>
    <w:p w:rsidR="00A4744C" w:rsidRDefault="00184F58">
      <w:pPr>
        <w:pStyle w:val="BodyText"/>
        <w:tabs>
          <w:tab w:val="left" w:pos="3780"/>
          <w:tab w:val="left" w:leader="dot" w:pos="6908"/>
        </w:tabs>
        <w:ind w:left="0" w:right="8"/>
        <w:jc w:val="center"/>
      </w:pPr>
      <w:r>
        <w:t>MA 325 OR CS 245</w:t>
      </w:r>
      <w:r>
        <w:rPr>
          <w:spacing w:val="18"/>
        </w:rPr>
        <w:t xml:space="preserve"> ...................</w:t>
      </w:r>
      <w:r>
        <w:rPr>
          <w:spacing w:val="-25"/>
        </w:rPr>
        <w:t xml:space="preserve"> </w:t>
      </w:r>
      <w:r>
        <w:t>3</w:t>
      </w:r>
      <w:r>
        <w:tab/>
        <w:t>Mathematics</w:t>
      </w:r>
      <w:r>
        <w:rPr>
          <w:spacing w:val="1"/>
        </w:rPr>
        <w:t xml:space="preserve"> </w:t>
      </w:r>
      <w:r>
        <w:t>431</w:t>
      </w:r>
      <w:r>
        <w:tab/>
        <w:t>3</w:t>
      </w:r>
    </w:p>
    <w:p w:rsidR="00A4744C" w:rsidRDefault="00184F58">
      <w:pPr>
        <w:pStyle w:val="BodyText"/>
        <w:tabs>
          <w:tab w:val="left" w:pos="3780"/>
          <w:tab w:val="left" w:leader="dot" w:pos="6908"/>
        </w:tabs>
        <w:spacing w:before="2"/>
        <w:ind w:left="0" w:right="8"/>
        <w:jc w:val="center"/>
      </w:pPr>
      <w:r>
        <w:t>English 231</w:t>
      </w:r>
      <w:r>
        <w:rPr>
          <w:spacing w:val="-8"/>
        </w:rPr>
        <w:t xml:space="preserve"> </w:t>
      </w:r>
      <w:r>
        <w:rPr>
          <w:spacing w:val="18"/>
        </w:rPr>
        <w:t>.............................</w:t>
      </w:r>
      <w:r>
        <w:rPr>
          <w:spacing w:val="-23"/>
        </w:rPr>
        <w:t xml:space="preserve"> </w:t>
      </w:r>
      <w:r>
        <w:t>3</w:t>
      </w:r>
      <w:r>
        <w:tab/>
        <w:t>English</w:t>
      </w:r>
      <w:r>
        <w:rPr>
          <w:spacing w:val="1"/>
        </w:rPr>
        <w:t xml:space="preserve"> </w:t>
      </w:r>
      <w:r>
        <w:t>232</w:t>
      </w:r>
      <w:r>
        <w:tab/>
        <w:t>3</w:t>
      </w:r>
    </w:p>
    <w:p w:rsidR="00A4744C" w:rsidRDefault="00184F58">
      <w:pPr>
        <w:pStyle w:val="BodyText"/>
        <w:tabs>
          <w:tab w:val="left" w:pos="3780"/>
          <w:tab w:val="left" w:leader="dot" w:pos="6908"/>
        </w:tabs>
        <w:spacing w:before="2"/>
        <w:ind w:left="0" w:right="8"/>
        <w:jc w:val="center"/>
      </w:pPr>
      <w:r>
        <w:rPr>
          <w:w w:val="99"/>
        </w:rPr>
        <w:t>EG</w:t>
      </w:r>
      <w:r>
        <w:rPr>
          <w:spacing w:val="1"/>
        </w:rPr>
        <w:t xml:space="preserve"> </w:t>
      </w:r>
      <w:r>
        <w:rPr>
          <w:w w:val="99"/>
        </w:rPr>
        <w:t>100</w:t>
      </w:r>
      <w:r>
        <w:rPr>
          <w:spacing w:val="-22"/>
        </w:rPr>
        <w:t xml:space="preserve"> </w:t>
      </w:r>
      <w:r>
        <w:rPr>
          <w:spacing w:val="19"/>
          <w:w w:val="99"/>
        </w:rPr>
        <w:t>...............................</w:t>
      </w:r>
      <w:r>
        <w:rPr>
          <w:w w:val="99"/>
        </w:rPr>
        <w:t>.</w:t>
      </w:r>
      <w:r>
        <w:rPr>
          <w:spacing w:val="-34"/>
        </w:rPr>
        <w:t xml:space="preserve"> </w:t>
      </w:r>
      <w:r>
        <w:rPr>
          <w:spacing w:val="-5"/>
          <w:w w:val="99"/>
        </w:rPr>
        <w:t>.</w:t>
      </w:r>
      <w:r>
        <w:rPr>
          <w:spacing w:val="-82"/>
          <w:w w:val="99"/>
          <w:position w:val="-6"/>
        </w:rPr>
        <w:t>_</w:t>
      </w:r>
      <w:r>
        <w:rPr>
          <w:w w:val="99"/>
        </w:rPr>
        <w:t>.</w:t>
      </w:r>
      <w:r>
        <w:rPr>
          <w:spacing w:val="-24"/>
        </w:rPr>
        <w:t xml:space="preserve"> </w:t>
      </w:r>
      <w:r>
        <w:rPr>
          <w:spacing w:val="-106"/>
          <w:w w:val="99"/>
          <w:position w:val="-6"/>
        </w:rPr>
        <w:t>_</w:t>
      </w:r>
      <w:r>
        <w:rPr>
          <w:w w:val="99"/>
        </w:rPr>
        <w:t>3</w:t>
      </w:r>
      <w:r>
        <w:tab/>
      </w:r>
      <w:r>
        <w:rPr>
          <w:w w:val="99"/>
        </w:rPr>
        <w:t>Ele</w:t>
      </w:r>
      <w:r>
        <w:rPr>
          <w:spacing w:val="1"/>
          <w:w w:val="99"/>
        </w:rPr>
        <w:t>c</w:t>
      </w:r>
      <w:r>
        <w:rPr>
          <w:w w:val="99"/>
        </w:rPr>
        <w:t>ti</w:t>
      </w:r>
      <w:r>
        <w:rPr>
          <w:spacing w:val="-2"/>
          <w:w w:val="99"/>
        </w:rPr>
        <w:t>v</w:t>
      </w:r>
      <w:r>
        <w:rPr>
          <w:w w:val="99"/>
        </w:rPr>
        <w:t xml:space="preserve">e** </w:t>
      </w:r>
      <w:r>
        <w:tab/>
      </w:r>
      <w:r>
        <w:rPr>
          <w:w w:val="99"/>
        </w:rPr>
        <w:t>3</w:t>
      </w:r>
    </w:p>
    <w:p w:rsidR="00A4744C" w:rsidRDefault="00AD0162">
      <w:pPr>
        <w:spacing w:line="20" w:lineRule="exact"/>
        <w:ind w:left="69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74930" cy="7620"/>
                <wp:effectExtent l="5715" t="1270" r="5080" b="10160"/>
                <wp:docPr id="37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 cy="7620"/>
                          <a:chOff x="0" y="0"/>
                          <a:chExt cx="118" cy="12"/>
                        </a:xfrm>
                      </wpg:grpSpPr>
                      <wpg:grpSp>
                        <wpg:cNvPr id="374" name="Group 189"/>
                        <wpg:cNvGrpSpPr>
                          <a:grpSpLocks/>
                        </wpg:cNvGrpSpPr>
                        <wpg:grpSpPr bwMode="auto">
                          <a:xfrm>
                            <a:off x="6" y="6"/>
                            <a:ext cx="106" cy="2"/>
                            <a:chOff x="6" y="6"/>
                            <a:chExt cx="106" cy="2"/>
                          </a:xfrm>
                        </wpg:grpSpPr>
                        <wps:wsp>
                          <wps:cNvPr id="375" name="Freeform 190"/>
                          <wps:cNvSpPr>
                            <a:spLocks/>
                          </wps:cNvSpPr>
                          <wps:spPr bwMode="auto">
                            <a:xfrm>
                              <a:off x="6" y="6"/>
                              <a:ext cx="106" cy="2"/>
                            </a:xfrm>
                            <a:custGeom>
                              <a:avLst/>
                              <a:gdLst>
                                <a:gd name="T0" fmla="+- 0 6 6"/>
                                <a:gd name="T1" fmla="*/ T0 w 106"/>
                                <a:gd name="T2" fmla="+- 0 112 6"/>
                                <a:gd name="T3" fmla="*/ T2 w 106"/>
                              </a:gdLst>
                              <a:ahLst/>
                              <a:cxnLst>
                                <a:cxn ang="0">
                                  <a:pos x="T1" y="0"/>
                                </a:cxn>
                                <a:cxn ang="0">
                                  <a:pos x="T3" y="0"/>
                                </a:cxn>
                              </a:cxnLst>
                              <a:rect l="0" t="0" r="r" b="b"/>
                              <a:pathLst>
                                <a:path w="106">
                                  <a:moveTo>
                                    <a:pt x="0" y="0"/>
                                  </a:moveTo>
                                  <a:lnTo>
                                    <a:pt x="106" y="0"/>
                                  </a:lnTo>
                                </a:path>
                              </a:pathLst>
                            </a:custGeom>
                            <a:noFill/>
                            <a:ln w="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848C1E" id="Group 188" o:spid="_x0000_s1026" style="width:5.9pt;height:.6pt;mso-position-horizontal-relative:char;mso-position-vertical-relative:line" coordsize="1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">
                <v:group id="Group 189" o:spid="_x0000_s1027" style="position:absolute;left:6;top:6;width:106;height:2" coordorigin="6,6" coordsize="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190" o:spid="_x0000_s1028" style="position:absolute;left:6;top:6;width:106;height: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7qMMA&#10;AADcAAAADwAAAGRycy9kb3ducmV2LnhtbESPwW7CMBBE70j8g7WVegOnQICmGIRKkeBI6Aes4iWJ&#10;Gq8j2yTh72ukSj2OZuaNZrMbTCM6cr62rOBtmoAgLqyuuVTwfT1O1iB8QNbYWCYFD/Kw245HG8y0&#10;7flCXR5KESHsM1RQhdBmUvqiIoN+alvi6N2sMxiidKXUDvsIN42cJclSGqw5LlTY0mdFxU9+Nwpc&#10;2Xerc67DfJGm66/DCd+Pt6VSry/D/gNEoCH8h//aJ61gvkrheS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k7qMMAAADcAAAADwAAAAAAAAAAAAAAAACYAgAAZHJzL2Rv&#10;d25yZXYueG1sUEsFBgAAAAAEAAQA9QAAAIgDAAAAAA==&#10;" path="m,l106,e" filled="f" strokeweight=".21069mm">
                    <v:path arrowok="t" o:connecttype="custom" o:connectlocs="0,0;106,0" o:connectangles="0,0"/>
                  </v:shape>
                </v:group>
                <w10:anchorlock/>
              </v:group>
            </w:pict>
          </mc:Fallback>
        </mc:AlternateContent>
      </w:r>
    </w:p>
    <w:p w:rsidR="00A4744C" w:rsidRDefault="00184F58">
      <w:pPr>
        <w:pStyle w:val="BodyText"/>
        <w:tabs>
          <w:tab w:val="left" w:pos="6910"/>
        </w:tabs>
        <w:spacing w:before="54"/>
        <w:ind w:left="3139"/>
      </w:pPr>
      <w:r>
        <w:rPr>
          <w:w w:val="95"/>
        </w:rPr>
        <w:t>17</w:t>
      </w:r>
      <w:r>
        <w:rPr>
          <w:w w:val="95"/>
        </w:rPr>
        <w:tab/>
      </w:r>
      <w:r>
        <w:t>17</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spacing w:before="3"/>
        <w:rPr>
          <w:rFonts w:ascii="Arial" w:eastAsia="Arial" w:hAnsi="Arial" w:cs="Arial"/>
          <w:sz w:val="12"/>
          <w:szCs w:val="12"/>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2540" t="3175" r="11430" b="10795"/>
                <wp:docPr id="37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371" name="Group 186"/>
                        <wpg:cNvGrpSpPr>
                          <a:grpSpLocks/>
                        </wpg:cNvGrpSpPr>
                        <wpg:grpSpPr bwMode="auto">
                          <a:xfrm>
                            <a:off x="4" y="4"/>
                            <a:ext cx="1080" cy="2"/>
                            <a:chOff x="4" y="4"/>
                            <a:chExt cx="1080" cy="2"/>
                          </a:xfrm>
                        </wpg:grpSpPr>
                        <wps:wsp>
                          <wps:cNvPr id="372" name="Freeform 187"/>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688D8C" id="Group 185"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">
                <v:group id="Group 186"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187"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wUsUA&#10;AADcAAAADwAAAGRycy9kb3ducmV2LnhtbESPQWvCQBSE70L/w/IEL6KbKqikbkIJFQqFQrXQ6yP7&#10;kk3Nvk2zWxP/vVsoeBxm5htmn4+2FRfqfeNYweMyAUFcOt1wreDzdFjsQPiArLF1TAqu5CHPHiZ7&#10;TLUb+IMux1CLCGGfogITQpdK6UtDFv3SdcTRq1xvMUTZ11L3OES4beUqSTbSYsNxwWBHhaHyfPy1&#10;Crz23+/FNVQv5utHv1VFPWzmg1Kz6fj8BCLQGO7h//arVrDer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fBS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pStyle w:val="ListParagraph"/>
        <w:numPr>
          <w:ilvl w:val="0"/>
          <w:numId w:val="42"/>
        </w:numPr>
        <w:tabs>
          <w:tab w:val="left" w:pos="252"/>
        </w:tabs>
        <w:spacing w:before="19" w:line="156" w:lineRule="exact"/>
        <w:ind w:hanging="101"/>
        <w:rPr>
          <w:rFonts w:ascii="Arial" w:eastAsia="Arial" w:hAnsi="Arial" w:cs="Arial"/>
          <w:sz w:val="14"/>
          <w:szCs w:val="14"/>
        </w:rPr>
      </w:pPr>
      <w:r>
        <w:rPr>
          <w:rFonts w:ascii="Arial"/>
          <w:sz w:val="14"/>
        </w:rPr>
        <w:t>Students not eligible for a listed course should consult their pre-engineering</w:t>
      </w:r>
      <w:r>
        <w:rPr>
          <w:rFonts w:ascii="Arial"/>
          <w:spacing w:val="5"/>
          <w:sz w:val="14"/>
        </w:rPr>
        <w:t xml:space="preserve"> </w:t>
      </w:r>
      <w:r>
        <w:rPr>
          <w:rFonts w:ascii="Arial"/>
          <w:sz w:val="14"/>
        </w:rPr>
        <w:t>advisor.</w:t>
      </w:r>
    </w:p>
    <w:p w:rsidR="00A4744C" w:rsidRDefault="00184F58">
      <w:pPr>
        <w:spacing w:line="156" w:lineRule="exact"/>
        <w:ind w:left="107" w:right="220"/>
        <w:rPr>
          <w:rFonts w:ascii="Arial" w:eastAsia="Arial" w:hAnsi="Arial" w:cs="Arial"/>
          <w:sz w:val="14"/>
          <w:szCs w:val="14"/>
        </w:rPr>
      </w:pPr>
      <w:r>
        <w:rPr>
          <w:rFonts w:ascii="Arial"/>
          <w:sz w:val="14"/>
        </w:rPr>
        <w:t>** Recommended electives are EC 251, GE 102, PS 241, PY 201, SO</w:t>
      </w:r>
      <w:r>
        <w:rPr>
          <w:rFonts w:ascii="Arial"/>
          <w:spacing w:val="7"/>
          <w:sz w:val="14"/>
        </w:rPr>
        <w:t xml:space="preserve"> </w:t>
      </w:r>
      <w:r>
        <w:rPr>
          <w:rFonts w:ascii="Arial"/>
          <w:sz w:val="14"/>
        </w:rPr>
        <w:t>221.</w:t>
      </w:r>
    </w:p>
    <w:p w:rsidR="00A4744C" w:rsidRDefault="00A4744C">
      <w:pPr>
        <w:spacing w:line="156" w:lineRule="exact"/>
        <w:rPr>
          <w:rFonts w:ascii="Arial" w:eastAsia="Arial" w:hAnsi="Arial" w:cs="Arial"/>
          <w:sz w:val="14"/>
          <w:szCs w:val="14"/>
        </w:rPr>
        <w:sectPr w:rsidR="00A4744C">
          <w:headerReference w:type="even" r:id="rId148"/>
          <w:headerReference w:type="default" r:id="rId149"/>
          <w:pgSz w:w="8640" w:h="12960"/>
          <w:pgMar w:top="920" w:right="600" w:bottom="280" w:left="800" w:header="729" w:footer="0" w:gutter="0"/>
          <w:pgNumType w:start="153"/>
          <w:cols w:space="720"/>
        </w:sectPr>
      </w:pPr>
    </w:p>
    <w:p w:rsidR="00A4744C" w:rsidRDefault="00A4744C">
      <w:pPr>
        <w:spacing w:before="10"/>
        <w:rPr>
          <w:rFonts w:ascii="Arial" w:eastAsia="Arial" w:hAnsi="Arial" w:cs="Arial"/>
          <w:sz w:val="24"/>
          <w:szCs w:val="24"/>
        </w:rPr>
      </w:pPr>
    </w:p>
    <w:p w:rsidR="00A4744C" w:rsidRDefault="00184F58">
      <w:pPr>
        <w:spacing w:before="74"/>
        <w:ind w:left="100" w:right="594"/>
        <w:rPr>
          <w:rFonts w:ascii="Arial" w:eastAsia="Arial" w:hAnsi="Arial" w:cs="Arial"/>
          <w:sz w:val="20"/>
          <w:szCs w:val="20"/>
        </w:rPr>
      </w:pPr>
      <w:r>
        <w:rPr>
          <w:rFonts w:ascii="Arial"/>
          <w:b/>
          <w:sz w:val="20"/>
        </w:rPr>
        <w:t>Pre-Health</w:t>
      </w:r>
      <w:r>
        <w:rPr>
          <w:rFonts w:ascii="Arial"/>
          <w:b/>
          <w:spacing w:val="-14"/>
          <w:sz w:val="20"/>
        </w:rPr>
        <w:t xml:space="preserve"> </w:t>
      </w:r>
      <w:r>
        <w:rPr>
          <w:rFonts w:ascii="Arial"/>
          <w:b/>
          <w:sz w:val="20"/>
        </w:rPr>
        <w:t>Professions.</w:t>
      </w:r>
    </w:p>
    <w:p w:rsidR="00A4744C" w:rsidRDefault="00184F58">
      <w:pPr>
        <w:pStyle w:val="ListParagraph"/>
        <w:numPr>
          <w:ilvl w:val="0"/>
          <w:numId w:val="41"/>
        </w:numPr>
        <w:tabs>
          <w:tab w:val="left" w:pos="461"/>
        </w:tabs>
        <w:spacing w:before="38" w:line="242" w:lineRule="auto"/>
        <w:ind w:right="99" w:hanging="360"/>
        <w:jc w:val="both"/>
        <w:rPr>
          <w:rFonts w:ascii="Arial" w:eastAsia="Arial" w:hAnsi="Arial" w:cs="Arial"/>
          <w:sz w:val="19"/>
          <w:szCs w:val="19"/>
        </w:rPr>
      </w:pPr>
      <w:r>
        <w:rPr>
          <w:rFonts w:ascii="Arial" w:eastAsia="Arial" w:hAnsi="Arial" w:cs="Arial"/>
          <w:b/>
          <w:bCs/>
          <w:sz w:val="19"/>
          <w:szCs w:val="19"/>
        </w:rPr>
        <w:t xml:space="preserve">Medicine (allopathic and osteopathic), </w:t>
      </w:r>
      <w:r>
        <w:rPr>
          <w:rFonts w:ascii="Arial" w:eastAsia="Arial" w:hAnsi="Arial" w:cs="Arial"/>
          <w:b/>
          <w:bCs/>
          <w:spacing w:val="-3"/>
          <w:sz w:val="19"/>
          <w:szCs w:val="19"/>
        </w:rPr>
        <w:t xml:space="preserve">Dentistry, Optometry, </w:t>
      </w:r>
      <w:r>
        <w:rPr>
          <w:rFonts w:ascii="Arial" w:eastAsia="Arial" w:hAnsi="Arial" w:cs="Arial"/>
          <w:b/>
          <w:bCs/>
          <w:sz w:val="19"/>
          <w:szCs w:val="19"/>
        </w:rPr>
        <w:t xml:space="preserve">and </w:t>
      </w:r>
      <w:r>
        <w:rPr>
          <w:rFonts w:ascii="Arial" w:eastAsia="Arial" w:hAnsi="Arial" w:cs="Arial"/>
          <w:b/>
          <w:bCs/>
          <w:spacing w:val="-3"/>
          <w:sz w:val="19"/>
          <w:szCs w:val="19"/>
        </w:rPr>
        <w:t xml:space="preserve">Podiatry. </w:t>
      </w:r>
      <w:r>
        <w:rPr>
          <w:rFonts w:ascii="Arial" w:eastAsia="Arial" w:hAnsi="Arial" w:cs="Arial"/>
          <w:sz w:val="19"/>
          <w:szCs w:val="19"/>
        </w:rPr>
        <w:t>Most professional schools in these fields require a bachelor’</w:t>
      </w:r>
      <w:r>
        <w:rPr>
          <w:rFonts w:ascii="Arial" w:eastAsia="Arial" w:hAnsi="Arial" w:cs="Arial"/>
          <w:sz w:val="19"/>
          <w:szCs w:val="19"/>
        </w:rPr>
        <w:t>s degree for admission. Although some schools permitting early admission do take highly qualified students, most give preference to applicants with four years of preparatory</w:t>
      </w:r>
      <w:r>
        <w:rPr>
          <w:rFonts w:ascii="Arial" w:eastAsia="Arial" w:hAnsi="Arial" w:cs="Arial"/>
          <w:spacing w:val="-5"/>
          <w:sz w:val="19"/>
          <w:szCs w:val="19"/>
        </w:rPr>
        <w:t xml:space="preserve"> </w:t>
      </w:r>
      <w:r>
        <w:rPr>
          <w:rFonts w:ascii="Arial" w:eastAsia="Arial" w:hAnsi="Arial" w:cs="Arial"/>
          <w:sz w:val="19"/>
          <w:szCs w:val="19"/>
        </w:rPr>
        <w:t>college</w:t>
      </w:r>
      <w:r>
        <w:rPr>
          <w:rFonts w:ascii="Arial" w:eastAsia="Arial" w:hAnsi="Arial" w:cs="Arial"/>
          <w:spacing w:val="-1"/>
          <w:sz w:val="19"/>
          <w:szCs w:val="19"/>
        </w:rPr>
        <w:t xml:space="preserve"> </w:t>
      </w:r>
      <w:r>
        <w:rPr>
          <w:rFonts w:ascii="Arial" w:eastAsia="Arial" w:hAnsi="Arial" w:cs="Arial"/>
          <w:sz w:val="19"/>
          <w:szCs w:val="19"/>
        </w:rPr>
        <w:t>work.</w:t>
      </w:r>
      <w:r>
        <w:rPr>
          <w:rFonts w:ascii="Arial" w:eastAsia="Arial" w:hAnsi="Arial" w:cs="Arial"/>
          <w:spacing w:val="-7"/>
          <w:sz w:val="19"/>
          <w:szCs w:val="19"/>
        </w:rPr>
        <w:t xml:space="preserve"> </w:t>
      </w:r>
      <w:r>
        <w:rPr>
          <w:rFonts w:ascii="Arial" w:eastAsia="Arial" w:hAnsi="Arial" w:cs="Arial"/>
          <w:sz w:val="19"/>
          <w:szCs w:val="19"/>
        </w:rPr>
        <w:t>There</w:t>
      </w:r>
      <w:r>
        <w:rPr>
          <w:rFonts w:ascii="Arial" w:eastAsia="Arial" w:hAnsi="Arial" w:cs="Arial"/>
          <w:spacing w:val="-3"/>
          <w:sz w:val="19"/>
          <w:szCs w:val="19"/>
        </w:rPr>
        <w:t xml:space="preserve"> </w:t>
      </w:r>
      <w:r>
        <w:rPr>
          <w:rFonts w:ascii="Arial" w:eastAsia="Arial" w:hAnsi="Arial" w:cs="Arial"/>
          <w:sz w:val="19"/>
          <w:szCs w:val="19"/>
        </w:rPr>
        <w:t>are</w:t>
      </w:r>
      <w:r>
        <w:rPr>
          <w:rFonts w:ascii="Arial" w:eastAsia="Arial" w:hAnsi="Arial" w:cs="Arial"/>
          <w:spacing w:val="-3"/>
          <w:sz w:val="19"/>
          <w:szCs w:val="19"/>
        </w:rPr>
        <w:t xml:space="preserve"> </w:t>
      </w:r>
      <w:r>
        <w:rPr>
          <w:rFonts w:ascii="Arial" w:eastAsia="Arial" w:hAnsi="Arial" w:cs="Arial"/>
          <w:sz w:val="19"/>
          <w:szCs w:val="19"/>
        </w:rPr>
        <w:t>common</w:t>
      </w:r>
      <w:r>
        <w:rPr>
          <w:rFonts w:ascii="Arial" w:eastAsia="Arial" w:hAnsi="Arial" w:cs="Arial"/>
          <w:spacing w:val="-6"/>
          <w:sz w:val="19"/>
          <w:szCs w:val="19"/>
        </w:rPr>
        <w:t xml:space="preserve"> </w:t>
      </w:r>
      <w:r>
        <w:rPr>
          <w:rFonts w:ascii="Arial" w:eastAsia="Arial" w:hAnsi="Arial" w:cs="Arial"/>
          <w:sz w:val="19"/>
          <w:szCs w:val="19"/>
        </w:rPr>
        <w:t>general</w:t>
      </w:r>
      <w:r>
        <w:rPr>
          <w:rFonts w:ascii="Arial" w:eastAsia="Arial" w:hAnsi="Arial" w:cs="Arial"/>
          <w:spacing w:val="-7"/>
          <w:sz w:val="19"/>
          <w:szCs w:val="19"/>
        </w:rPr>
        <w:t xml:space="preserve"> </w:t>
      </w:r>
      <w:r>
        <w:rPr>
          <w:rFonts w:ascii="Arial" w:eastAsia="Arial" w:hAnsi="Arial" w:cs="Arial"/>
          <w:sz w:val="19"/>
          <w:szCs w:val="19"/>
        </w:rPr>
        <w:t>science</w:t>
      </w:r>
      <w:r>
        <w:rPr>
          <w:rFonts w:ascii="Arial" w:eastAsia="Arial" w:hAnsi="Arial" w:cs="Arial"/>
          <w:spacing w:val="-6"/>
          <w:sz w:val="19"/>
          <w:szCs w:val="19"/>
        </w:rPr>
        <w:t xml:space="preserve"> </w:t>
      </w:r>
      <w:r>
        <w:rPr>
          <w:rFonts w:ascii="Arial" w:eastAsia="Arial" w:hAnsi="Arial" w:cs="Arial"/>
          <w:sz w:val="19"/>
          <w:szCs w:val="19"/>
        </w:rPr>
        <w:t>and</w:t>
      </w:r>
      <w:r>
        <w:rPr>
          <w:rFonts w:ascii="Arial" w:eastAsia="Arial" w:hAnsi="Arial" w:cs="Arial"/>
          <w:spacing w:val="-6"/>
          <w:sz w:val="19"/>
          <w:szCs w:val="19"/>
        </w:rPr>
        <w:t xml:space="preserve"> </w:t>
      </w:r>
      <w:r>
        <w:rPr>
          <w:rFonts w:ascii="Arial" w:eastAsia="Arial" w:hAnsi="Arial" w:cs="Arial"/>
          <w:sz w:val="19"/>
          <w:szCs w:val="19"/>
        </w:rPr>
        <w:t>mathematics requirements</w:t>
      </w:r>
      <w:r>
        <w:rPr>
          <w:rFonts w:ascii="Arial" w:eastAsia="Arial" w:hAnsi="Arial" w:cs="Arial"/>
          <w:spacing w:val="-6"/>
          <w:sz w:val="19"/>
          <w:szCs w:val="19"/>
        </w:rPr>
        <w:t xml:space="preserve"> </w:t>
      </w:r>
      <w:r>
        <w:rPr>
          <w:rFonts w:ascii="Arial" w:eastAsia="Arial" w:hAnsi="Arial" w:cs="Arial"/>
          <w:sz w:val="19"/>
          <w:szCs w:val="19"/>
        </w:rPr>
        <w:t>for</w:t>
      </w:r>
      <w:r>
        <w:rPr>
          <w:rFonts w:ascii="Arial" w:eastAsia="Arial" w:hAnsi="Arial" w:cs="Arial"/>
          <w:spacing w:val="-6"/>
          <w:sz w:val="19"/>
          <w:szCs w:val="19"/>
        </w:rPr>
        <w:t xml:space="preserve"> </w:t>
      </w:r>
      <w:r>
        <w:rPr>
          <w:rFonts w:ascii="Arial" w:eastAsia="Arial" w:hAnsi="Arial" w:cs="Arial"/>
          <w:sz w:val="19"/>
          <w:szCs w:val="19"/>
        </w:rPr>
        <w:t>ad</w:t>
      </w:r>
      <w:r>
        <w:rPr>
          <w:rFonts w:ascii="Arial" w:eastAsia="Arial" w:hAnsi="Arial" w:cs="Arial"/>
          <w:sz w:val="19"/>
          <w:szCs w:val="19"/>
        </w:rPr>
        <w:t>mission</w:t>
      </w:r>
      <w:r>
        <w:rPr>
          <w:rFonts w:ascii="Arial" w:eastAsia="Arial" w:hAnsi="Arial" w:cs="Arial"/>
          <w:spacing w:val="-5"/>
          <w:sz w:val="19"/>
          <w:szCs w:val="19"/>
        </w:rPr>
        <w:t xml:space="preserve"> </w:t>
      </w:r>
      <w:r>
        <w:rPr>
          <w:rFonts w:ascii="Arial" w:eastAsia="Arial" w:hAnsi="Arial" w:cs="Arial"/>
          <w:sz w:val="19"/>
          <w:szCs w:val="19"/>
        </w:rPr>
        <w:t>to</w:t>
      </w:r>
      <w:r>
        <w:rPr>
          <w:rFonts w:ascii="Arial" w:eastAsia="Arial" w:hAnsi="Arial" w:cs="Arial"/>
          <w:spacing w:val="-5"/>
          <w:sz w:val="19"/>
          <w:szCs w:val="19"/>
        </w:rPr>
        <w:t xml:space="preserve"> </w:t>
      </w:r>
      <w:r>
        <w:rPr>
          <w:rFonts w:ascii="Arial" w:eastAsia="Arial" w:hAnsi="Arial" w:cs="Arial"/>
          <w:sz w:val="19"/>
          <w:szCs w:val="19"/>
        </w:rPr>
        <w:t>these</w:t>
      </w:r>
      <w:r>
        <w:rPr>
          <w:rFonts w:ascii="Arial" w:eastAsia="Arial" w:hAnsi="Arial" w:cs="Arial"/>
          <w:spacing w:val="-7"/>
          <w:sz w:val="19"/>
          <w:szCs w:val="19"/>
        </w:rPr>
        <w:t xml:space="preserve"> </w:t>
      </w:r>
      <w:r>
        <w:rPr>
          <w:rFonts w:ascii="Arial" w:eastAsia="Arial" w:hAnsi="Arial" w:cs="Arial"/>
          <w:sz w:val="19"/>
          <w:szCs w:val="19"/>
        </w:rPr>
        <w:t>health</w:t>
      </w:r>
      <w:r>
        <w:rPr>
          <w:rFonts w:ascii="Arial" w:eastAsia="Arial" w:hAnsi="Arial" w:cs="Arial"/>
          <w:spacing w:val="-7"/>
          <w:sz w:val="19"/>
          <w:szCs w:val="19"/>
        </w:rPr>
        <w:t xml:space="preserve"> </w:t>
      </w:r>
      <w:r>
        <w:rPr>
          <w:rFonts w:ascii="Arial" w:eastAsia="Arial" w:hAnsi="Arial" w:cs="Arial"/>
          <w:sz w:val="19"/>
          <w:szCs w:val="19"/>
        </w:rPr>
        <w:t>professions</w:t>
      </w:r>
      <w:r>
        <w:rPr>
          <w:rFonts w:ascii="Arial" w:eastAsia="Arial" w:hAnsi="Arial" w:cs="Arial"/>
          <w:spacing w:val="-8"/>
          <w:sz w:val="19"/>
          <w:szCs w:val="19"/>
        </w:rPr>
        <w:t xml:space="preserve"> </w:t>
      </w:r>
      <w:r>
        <w:rPr>
          <w:rFonts w:ascii="Arial" w:eastAsia="Arial" w:hAnsi="Arial" w:cs="Arial"/>
          <w:sz w:val="19"/>
          <w:szCs w:val="19"/>
        </w:rPr>
        <w:t>schools.</w:t>
      </w:r>
      <w:r>
        <w:rPr>
          <w:rFonts w:ascii="Arial" w:eastAsia="Arial" w:hAnsi="Arial" w:cs="Arial"/>
          <w:spacing w:val="-5"/>
          <w:sz w:val="19"/>
          <w:szCs w:val="19"/>
        </w:rPr>
        <w:t xml:space="preserve"> </w:t>
      </w:r>
      <w:r>
        <w:rPr>
          <w:rFonts w:ascii="Arial" w:eastAsia="Arial" w:hAnsi="Arial" w:cs="Arial"/>
          <w:spacing w:val="-3"/>
          <w:sz w:val="19"/>
          <w:szCs w:val="19"/>
        </w:rPr>
        <w:t>However,</w:t>
      </w:r>
      <w:r>
        <w:rPr>
          <w:rFonts w:ascii="Arial" w:eastAsia="Arial" w:hAnsi="Arial" w:cs="Arial"/>
          <w:spacing w:val="-5"/>
          <w:sz w:val="19"/>
          <w:szCs w:val="19"/>
        </w:rPr>
        <w:t xml:space="preserve"> </w:t>
      </w:r>
      <w:r>
        <w:rPr>
          <w:rFonts w:ascii="Arial" w:eastAsia="Arial" w:hAnsi="Arial" w:cs="Arial"/>
          <w:sz w:val="19"/>
          <w:szCs w:val="19"/>
        </w:rPr>
        <w:t xml:space="preserve">there is some variability in required pre-requisites. Students may major in any discipline; some may have additional coursework for health professions school that is not part of their </w:t>
      </w:r>
      <w:r>
        <w:rPr>
          <w:rFonts w:ascii="Arial" w:eastAsia="Arial" w:hAnsi="Arial" w:cs="Arial"/>
          <w:spacing w:val="-4"/>
          <w:sz w:val="19"/>
          <w:szCs w:val="19"/>
        </w:rPr>
        <w:t xml:space="preserve">major. </w:t>
      </w:r>
      <w:r>
        <w:rPr>
          <w:rFonts w:ascii="Arial" w:eastAsia="Arial" w:hAnsi="Arial" w:cs="Arial"/>
          <w:sz w:val="19"/>
          <w:szCs w:val="19"/>
        </w:rPr>
        <w:t>Consultation with the Pre-Health Professions Advisor</w:t>
      </w:r>
      <w:r>
        <w:rPr>
          <w:rFonts w:ascii="Arial" w:eastAsia="Arial" w:hAnsi="Arial" w:cs="Arial"/>
          <w:spacing w:val="-2"/>
          <w:sz w:val="19"/>
          <w:szCs w:val="19"/>
        </w:rPr>
        <w:t xml:space="preserve"> </w:t>
      </w:r>
      <w:r>
        <w:rPr>
          <w:rFonts w:ascii="Arial" w:eastAsia="Arial" w:hAnsi="Arial" w:cs="Arial"/>
          <w:sz w:val="19"/>
          <w:szCs w:val="19"/>
        </w:rPr>
        <w:t>will</w:t>
      </w:r>
      <w:r>
        <w:rPr>
          <w:rFonts w:ascii="Arial" w:eastAsia="Arial" w:hAnsi="Arial" w:cs="Arial"/>
          <w:spacing w:val="-3"/>
          <w:sz w:val="19"/>
          <w:szCs w:val="19"/>
        </w:rPr>
        <w:t xml:space="preserve"> </w:t>
      </w:r>
      <w:r>
        <w:rPr>
          <w:rFonts w:ascii="Arial" w:eastAsia="Arial" w:hAnsi="Arial" w:cs="Arial"/>
          <w:sz w:val="19"/>
          <w:szCs w:val="19"/>
        </w:rPr>
        <w:t>be</w:t>
      </w:r>
      <w:r>
        <w:rPr>
          <w:rFonts w:ascii="Arial" w:eastAsia="Arial" w:hAnsi="Arial" w:cs="Arial"/>
          <w:spacing w:val="-4"/>
          <w:sz w:val="19"/>
          <w:szCs w:val="19"/>
        </w:rPr>
        <w:t xml:space="preserve"> </w:t>
      </w:r>
      <w:r>
        <w:rPr>
          <w:rFonts w:ascii="Arial" w:eastAsia="Arial" w:hAnsi="Arial" w:cs="Arial"/>
          <w:sz w:val="19"/>
          <w:szCs w:val="19"/>
        </w:rPr>
        <w:t>necessary</w:t>
      </w:r>
      <w:r>
        <w:rPr>
          <w:rFonts w:ascii="Arial" w:eastAsia="Arial" w:hAnsi="Arial" w:cs="Arial"/>
          <w:spacing w:val="-5"/>
          <w:sz w:val="19"/>
          <w:szCs w:val="19"/>
        </w:rPr>
        <w:t xml:space="preserve"> </w:t>
      </w:r>
      <w:r>
        <w:rPr>
          <w:rFonts w:ascii="Arial" w:eastAsia="Arial" w:hAnsi="Arial" w:cs="Arial"/>
          <w:sz w:val="19"/>
          <w:szCs w:val="19"/>
        </w:rPr>
        <w:t>to</w:t>
      </w:r>
      <w:r>
        <w:rPr>
          <w:rFonts w:ascii="Arial" w:eastAsia="Arial" w:hAnsi="Arial" w:cs="Arial"/>
          <w:spacing w:val="-4"/>
          <w:sz w:val="19"/>
          <w:szCs w:val="19"/>
        </w:rPr>
        <w:t xml:space="preserve"> </w:t>
      </w:r>
      <w:r>
        <w:rPr>
          <w:rFonts w:ascii="Arial" w:eastAsia="Arial" w:hAnsi="Arial" w:cs="Arial"/>
          <w:sz w:val="19"/>
          <w:szCs w:val="19"/>
        </w:rPr>
        <w:t>ensure</w:t>
      </w:r>
      <w:r>
        <w:rPr>
          <w:rFonts w:ascii="Arial" w:eastAsia="Arial" w:hAnsi="Arial" w:cs="Arial"/>
          <w:spacing w:val="-4"/>
          <w:sz w:val="19"/>
          <w:szCs w:val="19"/>
        </w:rPr>
        <w:t xml:space="preserve"> </w:t>
      </w:r>
      <w:r>
        <w:rPr>
          <w:rFonts w:ascii="Arial" w:eastAsia="Arial" w:hAnsi="Arial" w:cs="Arial"/>
          <w:sz w:val="19"/>
          <w:szCs w:val="19"/>
        </w:rPr>
        <w:t>that</w:t>
      </w:r>
      <w:r>
        <w:rPr>
          <w:rFonts w:ascii="Arial" w:eastAsia="Arial" w:hAnsi="Arial" w:cs="Arial"/>
          <w:spacing w:val="-6"/>
          <w:sz w:val="19"/>
          <w:szCs w:val="19"/>
        </w:rPr>
        <w:t xml:space="preserve"> </w:t>
      </w:r>
      <w:r>
        <w:rPr>
          <w:rFonts w:ascii="Arial" w:eastAsia="Arial" w:hAnsi="Arial" w:cs="Arial"/>
          <w:sz w:val="19"/>
          <w:szCs w:val="19"/>
        </w:rPr>
        <w:t>students</w:t>
      </w:r>
      <w:r>
        <w:rPr>
          <w:rFonts w:ascii="Arial" w:eastAsia="Arial" w:hAnsi="Arial" w:cs="Arial"/>
          <w:spacing w:val="-3"/>
          <w:sz w:val="19"/>
          <w:szCs w:val="19"/>
        </w:rPr>
        <w:t xml:space="preserve"> </w:t>
      </w:r>
      <w:r>
        <w:rPr>
          <w:rFonts w:ascii="Arial" w:eastAsia="Arial" w:hAnsi="Arial" w:cs="Arial"/>
          <w:sz w:val="19"/>
          <w:szCs w:val="19"/>
        </w:rPr>
        <w:t>have</w:t>
      </w:r>
      <w:r>
        <w:rPr>
          <w:rFonts w:ascii="Arial" w:eastAsia="Arial" w:hAnsi="Arial" w:cs="Arial"/>
          <w:spacing w:val="-4"/>
          <w:sz w:val="19"/>
          <w:szCs w:val="19"/>
        </w:rPr>
        <w:t xml:space="preserve"> </w:t>
      </w:r>
      <w:r>
        <w:rPr>
          <w:rFonts w:ascii="Arial" w:eastAsia="Arial" w:hAnsi="Arial" w:cs="Arial"/>
          <w:sz w:val="19"/>
          <w:szCs w:val="19"/>
        </w:rPr>
        <w:t>the</w:t>
      </w:r>
      <w:r>
        <w:rPr>
          <w:rFonts w:ascii="Arial" w:eastAsia="Arial" w:hAnsi="Arial" w:cs="Arial"/>
          <w:spacing w:val="-4"/>
          <w:sz w:val="19"/>
          <w:szCs w:val="19"/>
        </w:rPr>
        <w:t xml:space="preserve"> </w:t>
      </w:r>
      <w:r>
        <w:rPr>
          <w:rFonts w:ascii="Arial" w:eastAsia="Arial" w:hAnsi="Arial" w:cs="Arial"/>
          <w:sz w:val="19"/>
          <w:szCs w:val="19"/>
        </w:rPr>
        <w:t>required</w:t>
      </w:r>
      <w:r>
        <w:rPr>
          <w:rFonts w:ascii="Arial" w:eastAsia="Arial" w:hAnsi="Arial" w:cs="Arial"/>
          <w:spacing w:val="-6"/>
          <w:sz w:val="19"/>
          <w:szCs w:val="19"/>
        </w:rPr>
        <w:t xml:space="preserve"> </w:t>
      </w:r>
      <w:r>
        <w:rPr>
          <w:rFonts w:ascii="Arial" w:eastAsia="Arial" w:hAnsi="Arial" w:cs="Arial"/>
          <w:sz w:val="19"/>
          <w:szCs w:val="19"/>
        </w:rPr>
        <w:t xml:space="preserve">coursework for application. Students must excel </w:t>
      </w:r>
      <w:r>
        <w:rPr>
          <w:rFonts w:ascii="Arial" w:eastAsia="Arial" w:hAnsi="Arial" w:cs="Arial"/>
          <w:spacing w:val="-3"/>
          <w:sz w:val="19"/>
          <w:szCs w:val="19"/>
        </w:rPr>
        <w:t xml:space="preserve">academically, </w:t>
      </w:r>
      <w:r>
        <w:rPr>
          <w:rFonts w:ascii="Arial" w:eastAsia="Arial" w:hAnsi="Arial" w:cs="Arial"/>
          <w:sz w:val="19"/>
          <w:szCs w:val="19"/>
        </w:rPr>
        <w:t xml:space="preserve">volunteer </w:t>
      </w:r>
      <w:r>
        <w:rPr>
          <w:rFonts w:ascii="Arial" w:eastAsia="Arial" w:hAnsi="Arial" w:cs="Arial"/>
          <w:spacing w:val="-3"/>
          <w:sz w:val="19"/>
          <w:szCs w:val="19"/>
        </w:rPr>
        <w:t xml:space="preserve">extensively, </w:t>
      </w:r>
      <w:r>
        <w:rPr>
          <w:rFonts w:ascii="Arial" w:eastAsia="Arial" w:hAnsi="Arial" w:cs="Arial"/>
          <w:sz w:val="19"/>
          <w:szCs w:val="19"/>
        </w:rPr>
        <w:t>have significant shadowing experience, and score high enou</w:t>
      </w:r>
      <w:r>
        <w:rPr>
          <w:rFonts w:ascii="Arial" w:eastAsia="Arial" w:hAnsi="Arial" w:cs="Arial"/>
          <w:sz w:val="19"/>
          <w:szCs w:val="19"/>
        </w:rPr>
        <w:t>gh on the appropriate admissions</w:t>
      </w:r>
      <w:r>
        <w:rPr>
          <w:rFonts w:ascii="Arial" w:eastAsia="Arial" w:hAnsi="Arial" w:cs="Arial"/>
          <w:spacing w:val="-4"/>
          <w:sz w:val="19"/>
          <w:szCs w:val="19"/>
        </w:rPr>
        <w:t xml:space="preserve"> </w:t>
      </w:r>
      <w:r>
        <w:rPr>
          <w:rFonts w:ascii="Arial" w:eastAsia="Arial" w:hAnsi="Arial" w:cs="Arial"/>
          <w:sz w:val="19"/>
          <w:szCs w:val="19"/>
        </w:rPr>
        <w:t>test</w:t>
      </w:r>
      <w:r>
        <w:rPr>
          <w:rFonts w:ascii="Arial" w:eastAsia="Arial" w:hAnsi="Arial" w:cs="Arial"/>
          <w:spacing w:val="-6"/>
          <w:sz w:val="19"/>
          <w:szCs w:val="19"/>
        </w:rPr>
        <w:t xml:space="preserve"> </w:t>
      </w:r>
      <w:r>
        <w:rPr>
          <w:rFonts w:ascii="Arial" w:eastAsia="Arial" w:hAnsi="Arial" w:cs="Arial"/>
          <w:sz w:val="19"/>
          <w:szCs w:val="19"/>
        </w:rPr>
        <w:t>in</w:t>
      </w:r>
      <w:r>
        <w:rPr>
          <w:rFonts w:ascii="Arial" w:eastAsia="Arial" w:hAnsi="Arial" w:cs="Arial"/>
          <w:spacing w:val="-4"/>
          <w:sz w:val="19"/>
          <w:szCs w:val="19"/>
        </w:rPr>
        <w:t xml:space="preserve"> </w:t>
      </w:r>
      <w:r>
        <w:rPr>
          <w:rFonts w:ascii="Arial" w:eastAsia="Arial" w:hAnsi="Arial" w:cs="Arial"/>
          <w:sz w:val="19"/>
          <w:szCs w:val="19"/>
        </w:rPr>
        <w:t>order</w:t>
      </w:r>
      <w:r>
        <w:rPr>
          <w:rFonts w:ascii="Arial" w:eastAsia="Arial" w:hAnsi="Arial" w:cs="Arial"/>
          <w:spacing w:val="-5"/>
          <w:sz w:val="19"/>
          <w:szCs w:val="19"/>
        </w:rPr>
        <w:t xml:space="preserve"> </w:t>
      </w:r>
      <w:r>
        <w:rPr>
          <w:rFonts w:ascii="Arial" w:eastAsia="Arial" w:hAnsi="Arial" w:cs="Arial"/>
          <w:sz w:val="19"/>
          <w:szCs w:val="19"/>
        </w:rPr>
        <w:t>to</w:t>
      </w:r>
      <w:r>
        <w:rPr>
          <w:rFonts w:ascii="Arial" w:eastAsia="Arial" w:hAnsi="Arial" w:cs="Arial"/>
          <w:spacing w:val="-4"/>
          <w:sz w:val="19"/>
          <w:szCs w:val="19"/>
        </w:rPr>
        <w:t xml:space="preserve"> </w:t>
      </w:r>
      <w:r>
        <w:rPr>
          <w:rFonts w:ascii="Arial" w:eastAsia="Arial" w:hAnsi="Arial" w:cs="Arial"/>
          <w:sz w:val="19"/>
          <w:szCs w:val="19"/>
        </w:rPr>
        <w:t>be</w:t>
      </w:r>
      <w:r>
        <w:rPr>
          <w:rFonts w:ascii="Arial" w:eastAsia="Arial" w:hAnsi="Arial" w:cs="Arial"/>
          <w:spacing w:val="-4"/>
          <w:sz w:val="19"/>
          <w:szCs w:val="19"/>
        </w:rPr>
        <w:t xml:space="preserve"> </w:t>
      </w:r>
      <w:r>
        <w:rPr>
          <w:rFonts w:ascii="Arial" w:eastAsia="Arial" w:hAnsi="Arial" w:cs="Arial"/>
          <w:sz w:val="19"/>
          <w:szCs w:val="19"/>
        </w:rPr>
        <w:t>competitive</w:t>
      </w:r>
      <w:r>
        <w:rPr>
          <w:rFonts w:ascii="Arial" w:eastAsia="Arial" w:hAnsi="Arial" w:cs="Arial"/>
          <w:spacing w:val="-6"/>
          <w:sz w:val="19"/>
          <w:szCs w:val="19"/>
        </w:rPr>
        <w:t xml:space="preserve"> </w:t>
      </w:r>
      <w:r>
        <w:rPr>
          <w:rFonts w:ascii="Arial" w:eastAsia="Arial" w:hAnsi="Arial" w:cs="Arial"/>
          <w:sz w:val="19"/>
          <w:szCs w:val="19"/>
        </w:rPr>
        <w:t>for</w:t>
      </w:r>
      <w:r>
        <w:rPr>
          <w:rFonts w:ascii="Arial" w:eastAsia="Arial" w:hAnsi="Arial" w:cs="Arial"/>
          <w:spacing w:val="-7"/>
          <w:sz w:val="19"/>
          <w:szCs w:val="19"/>
        </w:rPr>
        <w:t xml:space="preserve"> </w:t>
      </w:r>
      <w:r>
        <w:rPr>
          <w:rFonts w:ascii="Arial" w:eastAsia="Arial" w:hAnsi="Arial" w:cs="Arial"/>
          <w:sz w:val="19"/>
          <w:szCs w:val="19"/>
        </w:rPr>
        <w:t>admission.</w:t>
      </w:r>
    </w:p>
    <w:p w:rsidR="00A4744C" w:rsidRDefault="00184F58">
      <w:pPr>
        <w:pStyle w:val="BodyText"/>
        <w:spacing w:before="60" w:line="242" w:lineRule="auto"/>
        <w:ind w:left="460" w:right="102" w:firstLine="300"/>
        <w:jc w:val="both"/>
      </w:pPr>
      <w:r>
        <w:t xml:space="preserve">In 2015, the Medical College Admission </w:t>
      </w:r>
      <w:r>
        <w:rPr>
          <w:spacing w:val="-6"/>
        </w:rPr>
        <w:t xml:space="preserve">Test  </w:t>
      </w:r>
      <w:r>
        <w:rPr>
          <w:spacing w:val="-4"/>
        </w:rPr>
        <w:t xml:space="preserve">(MCAT)  </w:t>
      </w:r>
      <w:r>
        <w:t xml:space="preserve">used for admission  to medical and podiatry school, will change substantially. Students who plan to take the </w:t>
      </w:r>
      <w:r>
        <w:rPr>
          <w:spacing w:val="-4"/>
        </w:rPr>
        <w:t xml:space="preserve">MCAT </w:t>
      </w:r>
      <w:r>
        <w:t>in the 20</w:t>
      </w:r>
      <w:r>
        <w:t>15 year or later must consult with the Pre-Health Professions Advisor to keep abreast of changes in course requirements for medical school that are reflected in the testing areas for the</w:t>
      </w:r>
      <w:r>
        <w:rPr>
          <w:spacing w:val="-10"/>
        </w:rPr>
        <w:t xml:space="preserve"> </w:t>
      </w:r>
      <w:r>
        <w:rPr>
          <w:spacing w:val="-8"/>
        </w:rPr>
        <w:t>MCAT.</w:t>
      </w:r>
    </w:p>
    <w:p w:rsidR="00A4744C" w:rsidRDefault="00184F58">
      <w:pPr>
        <w:pStyle w:val="BodyText"/>
        <w:spacing w:before="55" w:line="217" w:lineRule="exact"/>
        <w:ind w:left="460" w:right="594"/>
      </w:pPr>
      <w:r>
        <w:t>Required</w:t>
      </w:r>
      <w:r>
        <w:rPr>
          <w:spacing w:val="2"/>
        </w:rPr>
        <w:t xml:space="preserve"> </w:t>
      </w:r>
      <w:r>
        <w:t>Courses:</w:t>
      </w:r>
    </w:p>
    <w:p w:rsidR="00A4744C" w:rsidRDefault="00184F58">
      <w:pPr>
        <w:pStyle w:val="BodyText"/>
        <w:spacing w:before="2" w:line="235" w:lineRule="auto"/>
        <w:ind w:left="460" w:right="3187"/>
      </w:pPr>
      <w:r>
        <w:t>English Composition (2 semesters) General Chemistry (with lab; 2 semesters) Mathematics (2</w:t>
      </w:r>
      <w:r>
        <w:rPr>
          <w:spacing w:val="2"/>
        </w:rPr>
        <w:t xml:space="preserve"> </w:t>
      </w:r>
      <w:r>
        <w:t>semesters)*</w:t>
      </w:r>
    </w:p>
    <w:p w:rsidR="00A4744C" w:rsidRDefault="00184F58">
      <w:pPr>
        <w:pStyle w:val="BodyText"/>
        <w:spacing w:before="1" w:line="216" w:lineRule="exact"/>
        <w:ind w:left="460" w:right="2883"/>
      </w:pPr>
      <w:r>
        <w:t>Organic Chemistry (with lab; 2 semesters) Physics (with lab; 2</w:t>
      </w:r>
      <w:r>
        <w:rPr>
          <w:spacing w:val="8"/>
        </w:rPr>
        <w:t xml:space="preserve"> </w:t>
      </w:r>
      <w:r>
        <w:t>semesters)</w:t>
      </w:r>
    </w:p>
    <w:p w:rsidR="00A4744C" w:rsidRDefault="00184F58">
      <w:pPr>
        <w:pStyle w:val="BodyText"/>
        <w:spacing w:line="213" w:lineRule="exact"/>
        <w:ind w:left="460" w:right="594"/>
      </w:pPr>
      <w:r>
        <w:t>Principles of Biology (with lab; 2</w:t>
      </w:r>
      <w:r>
        <w:rPr>
          <w:spacing w:val="10"/>
        </w:rPr>
        <w:t xml:space="preserve"> </w:t>
      </w:r>
      <w:r>
        <w:t>semesters)</w:t>
      </w:r>
    </w:p>
    <w:p w:rsidR="00A4744C" w:rsidRDefault="00A4744C">
      <w:pPr>
        <w:spacing w:before="6"/>
        <w:rPr>
          <w:rFonts w:ascii="Arial" w:eastAsia="Arial" w:hAnsi="Arial" w:cs="Arial"/>
          <w:sz w:val="17"/>
          <w:szCs w:val="17"/>
        </w:rPr>
      </w:pPr>
    </w:p>
    <w:p w:rsidR="00A4744C" w:rsidRDefault="00184F58">
      <w:pPr>
        <w:pStyle w:val="Heading3"/>
        <w:ind w:left="0" w:right="6"/>
        <w:jc w:val="center"/>
        <w:rPr>
          <w:b w:val="0"/>
          <w:bCs w:val="0"/>
        </w:rPr>
      </w:pPr>
      <w:r>
        <w:t>Optometry</w:t>
      </w:r>
    </w:p>
    <w:p w:rsidR="00A4744C" w:rsidRDefault="00184F58">
      <w:pPr>
        <w:pStyle w:val="BodyText"/>
        <w:spacing w:before="60" w:line="242" w:lineRule="auto"/>
        <w:ind w:left="460" w:right="103"/>
        <w:jc w:val="both"/>
      </w:pPr>
      <w:r>
        <w:t xml:space="preserve">Since </w:t>
      </w:r>
      <w:r>
        <w:rPr>
          <w:spacing w:val="-3"/>
        </w:rPr>
        <w:t xml:space="preserve">admissions criteria </w:t>
      </w:r>
      <w:r>
        <w:t xml:space="preserve">for </w:t>
      </w:r>
      <w:r>
        <w:rPr>
          <w:spacing w:val="-3"/>
        </w:rPr>
        <w:t xml:space="preserve">optometry schools </w:t>
      </w:r>
      <w:r>
        <w:t xml:space="preserve">vary somewhat from </w:t>
      </w:r>
      <w:r>
        <w:rPr>
          <w:spacing w:val="-3"/>
        </w:rPr>
        <w:t xml:space="preserve">school </w:t>
      </w:r>
      <w:r>
        <w:t xml:space="preserve">to </w:t>
      </w:r>
      <w:r>
        <w:rPr>
          <w:spacing w:val="-3"/>
        </w:rPr>
        <w:t xml:space="preserve">school, </w:t>
      </w:r>
      <w:r>
        <w:t xml:space="preserve">it is </w:t>
      </w:r>
      <w:r>
        <w:rPr>
          <w:spacing w:val="-3"/>
        </w:rPr>
        <w:t xml:space="preserve">recommended that students interested </w:t>
      </w:r>
      <w:r>
        <w:t xml:space="preserve">in </w:t>
      </w:r>
      <w:r>
        <w:rPr>
          <w:spacing w:val="-3"/>
        </w:rPr>
        <w:t xml:space="preserve">applying </w:t>
      </w:r>
      <w:r>
        <w:t xml:space="preserve">to  optometry </w:t>
      </w:r>
      <w:r>
        <w:rPr>
          <w:rFonts w:cs="Arial"/>
          <w:spacing w:val="-3"/>
        </w:rPr>
        <w:t xml:space="preserve">school consult </w:t>
      </w:r>
      <w:r>
        <w:rPr>
          <w:rFonts w:cs="Arial"/>
        </w:rPr>
        <w:t xml:space="preserve">each </w:t>
      </w:r>
      <w:r>
        <w:rPr>
          <w:rFonts w:cs="Arial"/>
          <w:spacing w:val="-3"/>
        </w:rPr>
        <w:t xml:space="preserve">school’s </w:t>
      </w:r>
      <w:r>
        <w:rPr>
          <w:rFonts w:cs="Arial"/>
        </w:rPr>
        <w:t xml:space="preserve">and </w:t>
      </w:r>
      <w:r>
        <w:rPr>
          <w:rFonts w:cs="Arial"/>
          <w:spacing w:val="-3"/>
        </w:rPr>
        <w:t xml:space="preserve">college’s website </w:t>
      </w:r>
      <w:r>
        <w:rPr>
          <w:rFonts w:cs="Arial"/>
        </w:rPr>
        <w:t xml:space="preserve">for specific </w:t>
      </w:r>
      <w:r>
        <w:rPr>
          <w:rFonts w:cs="Arial"/>
          <w:spacing w:val="-3"/>
        </w:rPr>
        <w:t xml:space="preserve">course </w:t>
      </w:r>
      <w:r>
        <w:rPr>
          <w:spacing w:val="-3"/>
        </w:rPr>
        <w:t xml:space="preserve">requirements. Most schools require </w:t>
      </w:r>
      <w:r>
        <w:t>th</w:t>
      </w:r>
      <w:r>
        <w:t xml:space="preserve">at you complete the </w:t>
      </w:r>
      <w:r>
        <w:rPr>
          <w:spacing w:val="-3"/>
        </w:rPr>
        <w:t xml:space="preserve">requirements </w:t>
      </w:r>
      <w:r>
        <w:t xml:space="preserve">for a </w:t>
      </w:r>
      <w:r>
        <w:rPr>
          <w:rFonts w:cs="Arial"/>
          <w:spacing w:val="-3"/>
        </w:rPr>
        <w:t xml:space="preserve">bachelor’s degree </w:t>
      </w:r>
      <w:r>
        <w:rPr>
          <w:rFonts w:cs="Arial"/>
        </w:rPr>
        <w:t xml:space="preserve">at your </w:t>
      </w:r>
      <w:r>
        <w:rPr>
          <w:rFonts w:cs="Arial"/>
          <w:spacing w:val="-3"/>
        </w:rPr>
        <w:t xml:space="preserve">institution. </w:t>
      </w:r>
      <w:r>
        <w:rPr>
          <w:spacing w:val="-3"/>
        </w:rPr>
        <w:t xml:space="preserve">Most students major </w:t>
      </w:r>
      <w:r>
        <w:t xml:space="preserve">in the </w:t>
      </w:r>
      <w:r>
        <w:rPr>
          <w:spacing w:val="-3"/>
        </w:rPr>
        <w:t xml:space="preserve">natural sciences </w:t>
      </w:r>
      <w:r>
        <w:t xml:space="preserve">in </w:t>
      </w:r>
      <w:r>
        <w:rPr>
          <w:spacing w:val="-3"/>
        </w:rPr>
        <w:t xml:space="preserve">college because </w:t>
      </w:r>
      <w:r>
        <w:t xml:space="preserve">of the </w:t>
      </w:r>
      <w:r>
        <w:rPr>
          <w:spacing w:val="-3"/>
        </w:rPr>
        <w:t xml:space="preserve">intensive </w:t>
      </w:r>
      <w:r>
        <w:t xml:space="preserve">science </w:t>
      </w:r>
      <w:r>
        <w:rPr>
          <w:spacing w:val="-3"/>
        </w:rPr>
        <w:t xml:space="preserve">course requirements; however, students </w:t>
      </w:r>
      <w:r>
        <w:t xml:space="preserve">can major in any discipline as long as </w:t>
      </w:r>
      <w:r>
        <w:rPr>
          <w:spacing w:val="-3"/>
        </w:rPr>
        <w:t xml:space="preserve">they </w:t>
      </w:r>
      <w:r>
        <w:t>complet</w:t>
      </w:r>
      <w:r>
        <w:t xml:space="preserve">e the </w:t>
      </w:r>
      <w:r>
        <w:rPr>
          <w:spacing w:val="-3"/>
        </w:rPr>
        <w:t xml:space="preserve">prerequisites </w:t>
      </w:r>
      <w:r>
        <w:t>for optometry</w:t>
      </w:r>
      <w:r>
        <w:rPr>
          <w:spacing w:val="-31"/>
        </w:rPr>
        <w:t xml:space="preserve"> </w:t>
      </w:r>
      <w:r>
        <w:rPr>
          <w:spacing w:val="-3"/>
        </w:rPr>
        <w:t>school.</w:t>
      </w:r>
    </w:p>
    <w:p w:rsidR="00A4744C" w:rsidRDefault="00184F58">
      <w:pPr>
        <w:pStyle w:val="BodyText"/>
        <w:spacing w:before="58" w:line="216" w:lineRule="exact"/>
        <w:ind w:left="460" w:right="594"/>
      </w:pPr>
      <w:r>
        <w:t>The majority of optometry schools require the following courses: Biochemistry (1</w:t>
      </w:r>
      <w:r>
        <w:rPr>
          <w:spacing w:val="-1"/>
        </w:rPr>
        <w:t xml:space="preserve"> </w:t>
      </w:r>
      <w:r>
        <w:t>semester)</w:t>
      </w:r>
    </w:p>
    <w:p w:rsidR="00A4744C" w:rsidRDefault="00184F58">
      <w:pPr>
        <w:pStyle w:val="BodyText"/>
        <w:spacing w:line="211" w:lineRule="exact"/>
        <w:ind w:left="460" w:right="594"/>
      </w:pPr>
      <w:r>
        <w:t>Calculus</w:t>
      </w:r>
    </w:p>
    <w:p w:rsidR="00A4744C" w:rsidRDefault="00184F58">
      <w:pPr>
        <w:pStyle w:val="BodyText"/>
        <w:spacing w:before="1" w:line="235" w:lineRule="auto"/>
        <w:ind w:left="460" w:right="3187"/>
      </w:pPr>
      <w:r>
        <w:t>English Composition (2 semesters) General Chemistry (with lab; 2 semesters) Organic Chemistry (with lab; 1 semeste</w:t>
      </w:r>
      <w:r>
        <w:t>r) Physics (with lab; 2</w:t>
      </w:r>
      <w:r>
        <w:rPr>
          <w:spacing w:val="8"/>
        </w:rPr>
        <w:t xml:space="preserve"> </w:t>
      </w:r>
      <w:r>
        <w:t>semesters)</w:t>
      </w:r>
    </w:p>
    <w:p w:rsidR="00A4744C" w:rsidRDefault="00184F58">
      <w:pPr>
        <w:pStyle w:val="BodyText"/>
        <w:spacing w:before="5" w:line="214" w:lineRule="exact"/>
        <w:ind w:left="460" w:right="3106"/>
      </w:pPr>
      <w:r>
        <w:t>Principles of Biology (2 semesters) Psychology (2</w:t>
      </w:r>
      <w:r>
        <w:rPr>
          <w:spacing w:val="1"/>
        </w:rPr>
        <w:t xml:space="preserve"> </w:t>
      </w:r>
      <w:r>
        <w:t>semesters)</w:t>
      </w:r>
    </w:p>
    <w:p w:rsidR="00A4744C" w:rsidRDefault="00184F58">
      <w:pPr>
        <w:pStyle w:val="BodyText"/>
        <w:spacing w:before="2" w:line="214" w:lineRule="exact"/>
        <w:ind w:left="460" w:right="2883"/>
      </w:pPr>
      <w:r>
        <w:t>Social and Behavioral Science (2 semesters) Statistics</w:t>
      </w:r>
    </w:p>
    <w:p w:rsidR="00A4744C" w:rsidRDefault="00A4744C">
      <w:pPr>
        <w:spacing w:before="10"/>
        <w:rPr>
          <w:rFonts w:ascii="Arial" w:eastAsia="Arial" w:hAnsi="Arial" w:cs="Arial"/>
          <w:sz w:val="15"/>
          <w:szCs w:val="15"/>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2540" t="7620" r="11430" b="6350"/>
                <wp:docPr id="36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368" name="Group 183"/>
                        <wpg:cNvGrpSpPr>
                          <a:grpSpLocks/>
                        </wpg:cNvGrpSpPr>
                        <wpg:grpSpPr bwMode="auto">
                          <a:xfrm>
                            <a:off x="4" y="4"/>
                            <a:ext cx="1080" cy="2"/>
                            <a:chOff x="4" y="4"/>
                            <a:chExt cx="1080" cy="2"/>
                          </a:xfrm>
                        </wpg:grpSpPr>
                        <wps:wsp>
                          <wps:cNvPr id="369" name="Freeform 184"/>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B5CF99" id="Group 182"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">
                <v:group id="Group 183"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184"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0/sUA&#10;AADcAAAADwAAAGRycy9kb3ducmV2LnhtbESPQWvCQBSE74X+h+UVvBTdaCHU6ColKAiCUC14fWRf&#10;smmzb9PsauK/7woFj8PMfMMs14NtxJU6XztWMJ0kIIgLp2uuFHydtuN3ED4ga2wck4IbeVivnp+W&#10;mGnX8yddj6ESEcI+QwUmhDaT0heGLPqJa4mjV7rOYoiyq6TusI9w28hZkqTSYs1xwWBLuaHi53ix&#10;Crz234f8FsqNOf/qfZlXffraKzV6GT4WIAIN4RH+b++0grd0Dv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T+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36"/>
        <w:ind w:left="100" w:right="139"/>
        <w:rPr>
          <w:rFonts w:ascii="Arial" w:eastAsia="Arial" w:hAnsi="Arial" w:cs="Arial"/>
          <w:sz w:val="14"/>
          <w:szCs w:val="14"/>
        </w:rPr>
      </w:pPr>
      <w:r>
        <w:rPr>
          <w:rFonts w:ascii="Arial"/>
          <w:spacing w:val="-3"/>
          <w:sz w:val="14"/>
        </w:rPr>
        <w:t>*Specific</w:t>
      </w:r>
      <w:r>
        <w:rPr>
          <w:rFonts w:ascii="Arial"/>
          <w:spacing w:val="-13"/>
          <w:sz w:val="14"/>
        </w:rPr>
        <w:t xml:space="preserve"> </w:t>
      </w:r>
      <w:r>
        <w:rPr>
          <w:rFonts w:ascii="Arial"/>
          <w:sz w:val="14"/>
        </w:rPr>
        <w:t>majors</w:t>
      </w:r>
      <w:r>
        <w:rPr>
          <w:rFonts w:ascii="Arial"/>
          <w:spacing w:val="-15"/>
          <w:sz w:val="14"/>
        </w:rPr>
        <w:t xml:space="preserve"> </w:t>
      </w:r>
      <w:r>
        <w:rPr>
          <w:rFonts w:ascii="Arial"/>
          <w:sz w:val="14"/>
        </w:rPr>
        <w:t>may</w:t>
      </w:r>
      <w:r>
        <w:rPr>
          <w:rFonts w:ascii="Arial"/>
          <w:spacing w:val="-14"/>
          <w:sz w:val="14"/>
        </w:rPr>
        <w:t xml:space="preserve"> </w:t>
      </w:r>
      <w:r>
        <w:rPr>
          <w:rFonts w:ascii="Arial"/>
          <w:spacing w:val="-3"/>
          <w:sz w:val="14"/>
        </w:rPr>
        <w:t>require</w:t>
      </w:r>
      <w:r>
        <w:rPr>
          <w:rFonts w:ascii="Arial"/>
          <w:spacing w:val="-14"/>
          <w:sz w:val="14"/>
        </w:rPr>
        <w:t xml:space="preserve"> </w:t>
      </w:r>
      <w:r>
        <w:rPr>
          <w:rFonts w:ascii="Arial"/>
          <w:spacing w:val="-3"/>
          <w:sz w:val="14"/>
        </w:rPr>
        <w:t>specific</w:t>
      </w:r>
      <w:r>
        <w:rPr>
          <w:rFonts w:ascii="Arial"/>
          <w:spacing w:val="-13"/>
          <w:sz w:val="14"/>
        </w:rPr>
        <w:t xml:space="preserve"> </w:t>
      </w:r>
      <w:r>
        <w:rPr>
          <w:rFonts w:ascii="Arial"/>
          <w:sz w:val="14"/>
        </w:rPr>
        <w:t>mathematics</w:t>
      </w:r>
      <w:r>
        <w:rPr>
          <w:rFonts w:ascii="Arial"/>
          <w:spacing w:val="-13"/>
          <w:sz w:val="14"/>
        </w:rPr>
        <w:t xml:space="preserve"> </w:t>
      </w:r>
      <w:r>
        <w:rPr>
          <w:rFonts w:ascii="Arial"/>
          <w:sz w:val="14"/>
        </w:rPr>
        <w:t>courses;</w:t>
      </w:r>
      <w:r>
        <w:rPr>
          <w:rFonts w:ascii="Arial"/>
          <w:spacing w:val="-14"/>
          <w:sz w:val="14"/>
        </w:rPr>
        <w:t xml:space="preserve"> </w:t>
      </w:r>
      <w:r>
        <w:rPr>
          <w:rFonts w:ascii="Arial"/>
          <w:sz w:val="14"/>
        </w:rPr>
        <w:t>consult</w:t>
      </w:r>
      <w:r>
        <w:rPr>
          <w:rFonts w:ascii="Arial"/>
          <w:spacing w:val="-13"/>
          <w:sz w:val="14"/>
        </w:rPr>
        <w:t xml:space="preserve"> </w:t>
      </w:r>
      <w:r>
        <w:rPr>
          <w:rFonts w:ascii="Arial"/>
          <w:spacing w:val="-3"/>
          <w:sz w:val="14"/>
        </w:rPr>
        <w:t>with</w:t>
      </w:r>
      <w:r>
        <w:rPr>
          <w:rFonts w:ascii="Arial"/>
          <w:spacing w:val="-14"/>
          <w:sz w:val="14"/>
        </w:rPr>
        <w:t xml:space="preserve"> </w:t>
      </w:r>
      <w:r>
        <w:rPr>
          <w:rFonts w:ascii="Arial"/>
          <w:sz w:val="14"/>
        </w:rPr>
        <w:t>the</w:t>
      </w:r>
      <w:r>
        <w:rPr>
          <w:rFonts w:ascii="Arial"/>
          <w:spacing w:val="-14"/>
          <w:sz w:val="14"/>
        </w:rPr>
        <w:t xml:space="preserve"> </w:t>
      </w:r>
      <w:r>
        <w:rPr>
          <w:rFonts w:ascii="Arial"/>
          <w:sz w:val="14"/>
        </w:rPr>
        <w:t>advisor</w:t>
      </w:r>
      <w:r>
        <w:rPr>
          <w:rFonts w:ascii="Arial"/>
          <w:spacing w:val="-14"/>
          <w:sz w:val="14"/>
        </w:rPr>
        <w:t xml:space="preserve"> </w:t>
      </w:r>
      <w:r>
        <w:rPr>
          <w:rFonts w:ascii="Arial"/>
          <w:sz w:val="14"/>
        </w:rPr>
        <w:t>in</w:t>
      </w:r>
      <w:r>
        <w:rPr>
          <w:rFonts w:ascii="Arial"/>
          <w:spacing w:val="-14"/>
          <w:sz w:val="14"/>
        </w:rPr>
        <w:t xml:space="preserve"> </w:t>
      </w:r>
      <w:r>
        <w:rPr>
          <w:rFonts w:ascii="Arial"/>
          <w:sz w:val="14"/>
        </w:rPr>
        <w:t>making</w:t>
      </w:r>
      <w:r>
        <w:rPr>
          <w:rFonts w:ascii="Arial"/>
          <w:spacing w:val="-15"/>
          <w:sz w:val="14"/>
        </w:rPr>
        <w:t xml:space="preserve"> </w:t>
      </w:r>
      <w:r>
        <w:rPr>
          <w:rFonts w:ascii="Arial"/>
          <w:sz w:val="14"/>
        </w:rPr>
        <w:t>course</w:t>
      </w:r>
      <w:r>
        <w:rPr>
          <w:rFonts w:ascii="Arial"/>
          <w:spacing w:val="-14"/>
          <w:sz w:val="14"/>
        </w:rPr>
        <w:t xml:space="preserve"> </w:t>
      </w:r>
      <w:r>
        <w:rPr>
          <w:rFonts w:ascii="Arial"/>
          <w:sz w:val="14"/>
        </w:rPr>
        <w:t>selections.</w:t>
      </w:r>
    </w:p>
    <w:p w:rsidR="00A4744C" w:rsidRDefault="00A4744C">
      <w:pPr>
        <w:rPr>
          <w:rFonts w:ascii="Arial" w:eastAsia="Arial" w:hAnsi="Arial" w:cs="Arial"/>
          <w:sz w:val="14"/>
          <w:szCs w:val="14"/>
        </w:rPr>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ListParagraph"/>
        <w:numPr>
          <w:ilvl w:val="0"/>
          <w:numId w:val="41"/>
        </w:numPr>
        <w:tabs>
          <w:tab w:val="left" w:pos="468"/>
        </w:tabs>
        <w:spacing w:before="75" w:line="242" w:lineRule="auto"/>
        <w:ind w:left="467" w:right="113" w:hanging="360"/>
        <w:jc w:val="both"/>
        <w:rPr>
          <w:rFonts w:ascii="Arial" w:eastAsia="Arial" w:hAnsi="Arial" w:cs="Arial"/>
          <w:sz w:val="19"/>
          <w:szCs w:val="19"/>
        </w:rPr>
      </w:pPr>
      <w:r>
        <w:rPr>
          <w:rFonts w:ascii="Arial" w:eastAsia="Arial" w:hAnsi="Arial" w:cs="Arial"/>
          <w:b/>
          <w:bCs/>
          <w:spacing w:val="-3"/>
          <w:sz w:val="19"/>
          <w:szCs w:val="19"/>
        </w:rPr>
        <w:t xml:space="preserve">Physician Assistant. </w:t>
      </w:r>
      <w:r>
        <w:rPr>
          <w:rFonts w:ascii="Arial" w:eastAsia="Arial" w:hAnsi="Arial" w:cs="Arial"/>
          <w:spacing w:val="-3"/>
          <w:sz w:val="19"/>
          <w:szCs w:val="19"/>
        </w:rPr>
        <w:t xml:space="preserve">Requirements </w:t>
      </w:r>
      <w:r>
        <w:rPr>
          <w:rFonts w:ascii="Arial" w:eastAsia="Arial" w:hAnsi="Arial" w:cs="Arial"/>
          <w:sz w:val="19"/>
          <w:szCs w:val="19"/>
        </w:rPr>
        <w:t xml:space="preserve">for </w:t>
      </w:r>
      <w:r>
        <w:rPr>
          <w:rFonts w:ascii="Arial" w:eastAsia="Arial" w:hAnsi="Arial" w:cs="Arial"/>
          <w:spacing w:val="-3"/>
          <w:sz w:val="19"/>
          <w:szCs w:val="19"/>
        </w:rPr>
        <w:t xml:space="preserve">admission </w:t>
      </w:r>
      <w:r>
        <w:rPr>
          <w:rFonts w:ascii="Arial" w:eastAsia="Arial" w:hAnsi="Arial" w:cs="Arial"/>
          <w:sz w:val="19"/>
          <w:szCs w:val="19"/>
        </w:rPr>
        <w:t xml:space="preserve">to a </w:t>
      </w:r>
      <w:r>
        <w:rPr>
          <w:rFonts w:ascii="Arial" w:eastAsia="Arial" w:hAnsi="Arial" w:cs="Arial"/>
          <w:spacing w:val="-3"/>
          <w:sz w:val="19"/>
          <w:szCs w:val="19"/>
        </w:rPr>
        <w:t xml:space="preserve">physician assistant </w:t>
      </w:r>
      <w:r>
        <w:rPr>
          <w:rFonts w:ascii="Arial" w:eastAsia="Arial" w:hAnsi="Arial" w:cs="Arial"/>
          <w:sz w:val="19"/>
          <w:szCs w:val="19"/>
        </w:rPr>
        <w:t xml:space="preserve">program vary among </w:t>
      </w:r>
      <w:r>
        <w:rPr>
          <w:rFonts w:ascii="Arial" w:eastAsia="Arial" w:hAnsi="Arial" w:cs="Arial"/>
          <w:spacing w:val="-3"/>
          <w:sz w:val="19"/>
          <w:szCs w:val="19"/>
        </w:rPr>
        <w:t xml:space="preserve">professional schools. The </w:t>
      </w:r>
      <w:r>
        <w:rPr>
          <w:rFonts w:ascii="Arial" w:eastAsia="Arial" w:hAnsi="Arial" w:cs="Arial"/>
          <w:sz w:val="19"/>
          <w:szCs w:val="19"/>
        </w:rPr>
        <w:t xml:space="preserve">majority of the programs are </w:t>
      </w:r>
      <w:r>
        <w:rPr>
          <w:rFonts w:ascii="Arial" w:eastAsia="Arial" w:hAnsi="Arial" w:cs="Arial"/>
          <w:spacing w:val="-3"/>
          <w:sz w:val="19"/>
          <w:szCs w:val="19"/>
        </w:rPr>
        <w:t xml:space="preserve">available </w:t>
      </w:r>
      <w:r>
        <w:rPr>
          <w:rFonts w:ascii="Arial" w:eastAsia="Arial" w:hAnsi="Arial" w:cs="Arial"/>
          <w:sz w:val="19"/>
          <w:szCs w:val="19"/>
        </w:rPr>
        <w:t xml:space="preserve">at the </w:t>
      </w:r>
      <w:r>
        <w:rPr>
          <w:rFonts w:ascii="Arial" w:eastAsia="Arial" w:hAnsi="Arial" w:cs="Arial"/>
          <w:spacing w:val="-3"/>
          <w:sz w:val="19"/>
          <w:szCs w:val="19"/>
        </w:rPr>
        <w:t xml:space="preserve">master’s </w:t>
      </w:r>
      <w:r>
        <w:rPr>
          <w:rFonts w:ascii="Arial" w:eastAsia="Arial" w:hAnsi="Arial" w:cs="Arial"/>
          <w:sz w:val="19"/>
          <w:szCs w:val="19"/>
        </w:rPr>
        <w:t xml:space="preserve">level. </w:t>
      </w:r>
      <w:r>
        <w:rPr>
          <w:rFonts w:ascii="Arial" w:eastAsia="Arial" w:hAnsi="Arial" w:cs="Arial"/>
          <w:spacing w:val="-3"/>
          <w:sz w:val="19"/>
          <w:szCs w:val="19"/>
        </w:rPr>
        <w:t xml:space="preserve">Students interested </w:t>
      </w:r>
      <w:r>
        <w:rPr>
          <w:rFonts w:ascii="Arial" w:eastAsia="Arial" w:hAnsi="Arial" w:cs="Arial"/>
          <w:sz w:val="19"/>
          <w:szCs w:val="19"/>
        </w:rPr>
        <w:t xml:space="preserve">in this field </w:t>
      </w:r>
      <w:r>
        <w:rPr>
          <w:rFonts w:ascii="Arial" w:eastAsia="Arial" w:hAnsi="Arial" w:cs="Arial"/>
          <w:spacing w:val="-3"/>
          <w:sz w:val="19"/>
          <w:szCs w:val="19"/>
        </w:rPr>
        <w:t xml:space="preserve">should consult </w:t>
      </w:r>
      <w:r>
        <w:rPr>
          <w:rFonts w:ascii="Arial" w:eastAsia="Arial" w:hAnsi="Arial" w:cs="Arial"/>
          <w:sz w:val="19"/>
          <w:szCs w:val="19"/>
        </w:rPr>
        <w:t xml:space="preserve">the </w:t>
      </w:r>
      <w:r>
        <w:rPr>
          <w:rFonts w:ascii="Arial" w:eastAsia="Arial" w:hAnsi="Arial" w:cs="Arial"/>
          <w:spacing w:val="-3"/>
          <w:sz w:val="19"/>
          <w:szCs w:val="19"/>
        </w:rPr>
        <w:t xml:space="preserve">Pre-Health Professions </w:t>
      </w:r>
      <w:r>
        <w:rPr>
          <w:rFonts w:ascii="Arial" w:eastAsia="Arial" w:hAnsi="Arial" w:cs="Arial"/>
          <w:sz w:val="19"/>
          <w:szCs w:val="19"/>
        </w:rPr>
        <w:t xml:space="preserve">Advisor at this University and consult the </w:t>
      </w:r>
      <w:r>
        <w:rPr>
          <w:rFonts w:ascii="Arial" w:eastAsia="Arial" w:hAnsi="Arial" w:cs="Arial"/>
          <w:spacing w:val="-3"/>
          <w:sz w:val="19"/>
          <w:szCs w:val="19"/>
        </w:rPr>
        <w:t xml:space="preserve">admissions requirements </w:t>
      </w:r>
      <w:r>
        <w:rPr>
          <w:rFonts w:ascii="Arial" w:eastAsia="Arial" w:hAnsi="Arial" w:cs="Arial"/>
          <w:sz w:val="19"/>
          <w:szCs w:val="19"/>
        </w:rPr>
        <w:t>of the</w:t>
      </w:r>
      <w:r>
        <w:rPr>
          <w:rFonts w:ascii="Arial" w:eastAsia="Arial" w:hAnsi="Arial" w:cs="Arial"/>
          <w:sz w:val="19"/>
          <w:szCs w:val="19"/>
        </w:rPr>
        <w:t xml:space="preserve"> </w:t>
      </w:r>
      <w:r>
        <w:rPr>
          <w:rFonts w:ascii="Arial" w:eastAsia="Arial" w:hAnsi="Arial" w:cs="Arial"/>
          <w:spacing w:val="-3"/>
          <w:sz w:val="19"/>
          <w:szCs w:val="19"/>
        </w:rPr>
        <w:t xml:space="preserve">schools </w:t>
      </w:r>
      <w:r>
        <w:rPr>
          <w:rFonts w:ascii="Arial" w:eastAsia="Arial" w:hAnsi="Arial" w:cs="Arial"/>
          <w:sz w:val="19"/>
          <w:szCs w:val="19"/>
        </w:rPr>
        <w:t xml:space="preserve">to which </w:t>
      </w:r>
      <w:r>
        <w:rPr>
          <w:rFonts w:ascii="Arial" w:eastAsia="Arial" w:hAnsi="Arial" w:cs="Arial"/>
          <w:spacing w:val="-3"/>
          <w:sz w:val="19"/>
          <w:szCs w:val="19"/>
        </w:rPr>
        <w:t xml:space="preserve">students are </w:t>
      </w:r>
      <w:r>
        <w:rPr>
          <w:rFonts w:ascii="Arial" w:eastAsia="Arial" w:hAnsi="Arial" w:cs="Arial"/>
          <w:sz w:val="19"/>
          <w:szCs w:val="19"/>
        </w:rPr>
        <w:t xml:space="preserve">interested in </w:t>
      </w:r>
      <w:r>
        <w:rPr>
          <w:rFonts w:ascii="Arial" w:eastAsia="Arial" w:hAnsi="Arial" w:cs="Arial"/>
          <w:spacing w:val="-3"/>
          <w:sz w:val="19"/>
          <w:szCs w:val="19"/>
        </w:rPr>
        <w:t xml:space="preserve">applying. </w:t>
      </w:r>
      <w:r>
        <w:rPr>
          <w:rFonts w:ascii="Arial" w:eastAsia="Arial" w:hAnsi="Arial" w:cs="Arial"/>
          <w:sz w:val="19"/>
          <w:szCs w:val="19"/>
        </w:rPr>
        <w:t xml:space="preserve">No specific </w:t>
      </w:r>
      <w:r>
        <w:rPr>
          <w:rFonts w:ascii="Arial" w:eastAsia="Arial" w:hAnsi="Arial" w:cs="Arial"/>
          <w:spacing w:val="-3"/>
          <w:sz w:val="19"/>
          <w:szCs w:val="19"/>
        </w:rPr>
        <w:t xml:space="preserve">major </w:t>
      </w:r>
      <w:r>
        <w:rPr>
          <w:rFonts w:ascii="Arial" w:eastAsia="Arial" w:hAnsi="Arial" w:cs="Arial"/>
          <w:sz w:val="19"/>
          <w:szCs w:val="19"/>
        </w:rPr>
        <w:t xml:space="preserve">is </w:t>
      </w:r>
      <w:r>
        <w:rPr>
          <w:rFonts w:ascii="Arial" w:eastAsia="Arial" w:hAnsi="Arial" w:cs="Arial"/>
          <w:spacing w:val="-3"/>
          <w:sz w:val="19"/>
          <w:szCs w:val="19"/>
        </w:rPr>
        <w:t xml:space="preserve">required, although most students </w:t>
      </w:r>
      <w:r>
        <w:rPr>
          <w:rFonts w:ascii="Arial" w:eastAsia="Arial" w:hAnsi="Arial" w:cs="Arial"/>
          <w:sz w:val="19"/>
          <w:szCs w:val="19"/>
        </w:rPr>
        <w:t xml:space="preserve">major in a </w:t>
      </w:r>
      <w:r>
        <w:rPr>
          <w:rFonts w:ascii="Arial" w:eastAsia="Arial" w:hAnsi="Arial" w:cs="Arial"/>
          <w:spacing w:val="-3"/>
          <w:sz w:val="19"/>
          <w:szCs w:val="19"/>
        </w:rPr>
        <w:t xml:space="preserve">natural </w:t>
      </w:r>
      <w:r>
        <w:rPr>
          <w:rFonts w:ascii="Arial" w:eastAsia="Arial" w:hAnsi="Arial" w:cs="Arial"/>
          <w:sz w:val="19"/>
          <w:szCs w:val="19"/>
        </w:rPr>
        <w:t xml:space="preserve">science </w:t>
      </w:r>
      <w:r>
        <w:rPr>
          <w:rFonts w:ascii="Arial" w:eastAsia="Arial" w:hAnsi="Arial" w:cs="Arial"/>
          <w:spacing w:val="-3"/>
          <w:sz w:val="19"/>
          <w:szCs w:val="19"/>
        </w:rPr>
        <w:t xml:space="preserve">because </w:t>
      </w:r>
      <w:r>
        <w:rPr>
          <w:rFonts w:ascii="Arial" w:eastAsia="Arial" w:hAnsi="Arial" w:cs="Arial"/>
          <w:sz w:val="19"/>
          <w:szCs w:val="19"/>
        </w:rPr>
        <w:t xml:space="preserve">of the pre-requisite </w:t>
      </w:r>
      <w:r>
        <w:rPr>
          <w:rFonts w:ascii="Arial" w:eastAsia="Arial" w:hAnsi="Arial" w:cs="Arial"/>
          <w:spacing w:val="-3"/>
          <w:sz w:val="19"/>
          <w:szCs w:val="19"/>
        </w:rPr>
        <w:t xml:space="preserve">coursework required. </w:t>
      </w:r>
      <w:r>
        <w:rPr>
          <w:rFonts w:ascii="Arial" w:eastAsia="Arial" w:hAnsi="Arial" w:cs="Arial"/>
          <w:sz w:val="19"/>
          <w:szCs w:val="19"/>
        </w:rPr>
        <w:t xml:space="preserve">In addition to the required </w:t>
      </w:r>
      <w:r>
        <w:rPr>
          <w:rFonts w:ascii="Arial" w:eastAsia="Arial" w:hAnsi="Arial" w:cs="Arial"/>
          <w:spacing w:val="-3"/>
          <w:sz w:val="19"/>
          <w:szCs w:val="19"/>
        </w:rPr>
        <w:t xml:space="preserve">coursework, admission </w:t>
      </w:r>
      <w:r>
        <w:rPr>
          <w:rFonts w:ascii="Arial" w:eastAsia="Arial" w:hAnsi="Arial" w:cs="Arial"/>
          <w:sz w:val="19"/>
          <w:szCs w:val="19"/>
        </w:rPr>
        <w:t xml:space="preserve">to a </w:t>
      </w:r>
      <w:r>
        <w:rPr>
          <w:rFonts w:ascii="Arial" w:eastAsia="Arial" w:hAnsi="Arial" w:cs="Arial"/>
          <w:spacing w:val="-3"/>
          <w:sz w:val="19"/>
          <w:szCs w:val="19"/>
        </w:rPr>
        <w:t>physician assis</w:t>
      </w:r>
      <w:r>
        <w:rPr>
          <w:rFonts w:ascii="Arial" w:eastAsia="Arial" w:hAnsi="Arial" w:cs="Arial"/>
          <w:spacing w:val="-3"/>
          <w:sz w:val="19"/>
          <w:szCs w:val="19"/>
        </w:rPr>
        <w:t xml:space="preserve">tant school requires </w:t>
      </w:r>
      <w:r>
        <w:rPr>
          <w:rFonts w:ascii="Arial" w:eastAsia="Arial" w:hAnsi="Arial" w:cs="Arial"/>
          <w:sz w:val="19"/>
          <w:szCs w:val="19"/>
        </w:rPr>
        <w:t xml:space="preserve">high </w:t>
      </w:r>
      <w:r>
        <w:rPr>
          <w:rFonts w:ascii="Arial" w:eastAsia="Arial" w:hAnsi="Arial" w:cs="Arial"/>
          <w:spacing w:val="-3"/>
          <w:sz w:val="19"/>
          <w:szCs w:val="19"/>
        </w:rPr>
        <w:t xml:space="preserve">scholastic achievement </w:t>
      </w:r>
      <w:r>
        <w:rPr>
          <w:rFonts w:ascii="Arial" w:eastAsia="Arial" w:hAnsi="Arial" w:cs="Arial"/>
          <w:sz w:val="19"/>
          <w:szCs w:val="19"/>
        </w:rPr>
        <w:t xml:space="preserve">and </w:t>
      </w:r>
      <w:r>
        <w:rPr>
          <w:rFonts w:ascii="Arial" w:eastAsia="Arial" w:hAnsi="Arial" w:cs="Arial"/>
          <w:spacing w:val="-3"/>
          <w:sz w:val="19"/>
          <w:szCs w:val="19"/>
        </w:rPr>
        <w:t xml:space="preserve">acceptable scores </w:t>
      </w:r>
      <w:r>
        <w:rPr>
          <w:rFonts w:ascii="Arial" w:eastAsia="Arial" w:hAnsi="Arial" w:cs="Arial"/>
          <w:sz w:val="19"/>
          <w:szCs w:val="19"/>
        </w:rPr>
        <w:t xml:space="preserve">on the </w:t>
      </w:r>
      <w:r>
        <w:rPr>
          <w:rFonts w:ascii="Arial" w:eastAsia="Arial" w:hAnsi="Arial" w:cs="Arial"/>
          <w:spacing w:val="-3"/>
          <w:sz w:val="19"/>
          <w:szCs w:val="19"/>
        </w:rPr>
        <w:t>Graduate Record Examination  (GRE).</w:t>
      </w:r>
    </w:p>
    <w:p w:rsidR="00A4744C" w:rsidRDefault="00184F58">
      <w:pPr>
        <w:pStyle w:val="BodyText"/>
        <w:spacing w:before="57" w:line="242" w:lineRule="auto"/>
        <w:ind w:left="467" w:right="3799"/>
      </w:pPr>
      <w:r>
        <w:rPr>
          <w:spacing w:val="-3"/>
        </w:rPr>
        <w:t xml:space="preserve">Typical </w:t>
      </w:r>
      <w:r>
        <w:t>required courses include: English Composition (2</w:t>
      </w:r>
      <w:r>
        <w:rPr>
          <w:spacing w:val="7"/>
        </w:rPr>
        <w:t xml:space="preserve"> </w:t>
      </w:r>
      <w:r>
        <w:t>semesters)</w:t>
      </w:r>
    </w:p>
    <w:p w:rsidR="00A4744C" w:rsidRDefault="00184F58">
      <w:pPr>
        <w:pStyle w:val="BodyText"/>
        <w:spacing w:line="242" w:lineRule="auto"/>
        <w:ind w:left="467" w:right="2782"/>
      </w:pPr>
      <w:r>
        <w:t>General Chemistry (with lab; 2 semesters) Human Anatomy and Physiology (2 semesters) Mathematics*</w:t>
      </w:r>
    </w:p>
    <w:p w:rsidR="00A4744C" w:rsidRDefault="00184F58">
      <w:pPr>
        <w:pStyle w:val="BodyText"/>
        <w:ind w:left="467" w:right="220"/>
      </w:pPr>
      <w:r>
        <w:t>Microbiology (1</w:t>
      </w:r>
      <w:r>
        <w:rPr>
          <w:spacing w:val="3"/>
        </w:rPr>
        <w:t xml:space="preserve"> </w:t>
      </w:r>
      <w:r>
        <w:t>semester)</w:t>
      </w:r>
    </w:p>
    <w:p w:rsidR="00A4744C" w:rsidRDefault="00184F58">
      <w:pPr>
        <w:pStyle w:val="BodyText"/>
        <w:spacing w:line="242" w:lineRule="auto"/>
        <w:ind w:left="467" w:right="2901"/>
      </w:pPr>
      <w:r>
        <w:t>Organic Chemistry (with lab; 1 semester) Principles of Biology (2 semesters) Psychology (2</w:t>
      </w:r>
      <w:r>
        <w:rPr>
          <w:spacing w:val="1"/>
        </w:rPr>
        <w:t xml:space="preserve"> </w:t>
      </w:r>
      <w:r>
        <w:t>semesters)</w:t>
      </w:r>
    </w:p>
    <w:p w:rsidR="00A4744C" w:rsidRDefault="00184F58">
      <w:pPr>
        <w:pStyle w:val="BodyText"/>
        <w:spacing w:line="216" w:lineRule="exact"/>
        <w:ind w:left="467" w:right="220"/>
      </w:pPr>
      <w:r>
        <w:t>Statistics</w:t>
      </w:r>
    </w:p>
    <w:p w:rsidR="00A4744C" w:rsidRDefault="00184F58">
      <w:pPr>
        <w:pStyle w:val="ListParagraph"/>
        <w:numPr>
          <w:ilvl w:val="0"/>
          <w:numId w:val="41"/>
        </w:numPr>
        <w:tabs>
          <w:tab w:val="left" w:pos="468"/>
        </w:tabs>
        <w:spacing w:before="144" w:line="242" w:lineRule="auto"/>
        <w:ind w:left="467" w:right="113" w:hanging="360"/>
        <w:jc w:val="both"/>
        <w:rPr>
          <w:rFonts w:ascii="Arial" w:eastAsia="Arial" w:hAnsi="Arial" w:cs="Arial"/>
          <w:sz w:val="19"/>
          <w:szCs w:val="19"/>
        </w:rPr>
      </w:pPr>
      <w:r>
        <w:rPr>
          <w:rFonts w:ascii="Arial" w:eastAsia="Arial" w:hAnsi="Arial" w:cs="Arial"/>
          <w:b/>
          <w:bCs/>
          <w:sz w:val="19"/>
          <w:szCs w:val="19"/>
        </w:rPr>
        <w:t xml:space="preserve">Pharmacy. </w:t>
      </w:r>
      <w:r>
        <w:rPr>
          <w:rFonts w:ascii="Arial" w:eastAsia="Arial" w:hAnsi="Arial" w:cs="Arial"/>
          <w:sz w:val="19"/>
          <w:szCs w:val="19"/>
        </w:rPr>
        <w:t xml:space="preserve">Students </w:t>
      </w:r>
      <w:r>
        <w:rPr>
          <w:rFonts w:ascii="Arial" w:eastAsia="Arial" w:hAnsi="Arial" w:cs="Arial"/>
          <w:sz w:val="19"/>
          <w:szCs w:val="19"/>
        </w:rPr>
        <w:t xml:space="preserve">who plan to pursue a program of study that will lead to matriculation to a pharmacy school can do so at this University. Although early admission after two to three years of pre-pharmacy coursework is possible, applicants with a bachelor’s degree are more </w:t>
      </w:r>
      <w:r>
        <w:rPr>
          <w:rFonts w:ascii="Arial" w:eastAsia="Arial" w:hAnsi="Arial" w:cs="Arial"/>
          <w:sz w:val="19"/>
          <w:szCs w:val="19"/>
        </w:rPr>
        <w:t xml:space="preserve">competitive. Pre-pharmacy students typically major in one of the natural sciences (i.e. biology or chemistry). In addition to the required </w:t>
      </w:r>
      <w:r>
        <w:rPr>
          <w:rFonts w:ascii="Arial" w:eastAsia="Arial" w:hAnsi="Arial" w:cs="Arial"/>
          <w:spacing w:val="2"/>
          <w:sz w:val="19"/>
          <w:szCs w:val="19"/>
        </w:rPr>
        <w:t xml:space="preserve">coursework, </w:t>
      </w:r>
      <w:r>
        <w:rPr>
          <w:rFonts w:ascii="Arial" w:eastAsia="Arial" w:hAnsi="Arial" w:cs="Arial"/>
          <w:sz w:val="19"/>
          <w:szCs w:val="19"/>
        </w:rPr>
        <w:t xml:space="preserve">the </w:t>
      </w:r>
      <w:r>
        <w:rPr>
          <w:rFonts w:ascii="Arial" w:eastAsia="Arial" w:hAnsi="Arial" w:cs="Arial"/>
          <w:spacing w:val="2"/>
          <w:sz w:val="19"/>
          <w:szCs w:val="19"/>
        </w:rPr>
        <w:t xml:space="preserve">successful applicant possesses </w:t>
      </w:r>
      <w:r>
        <w:rPr>
          <w:rFonts w:ascii="Arial" w:eastAsia="Arial" w:hAnsi="Arial" w:cs="Arial"/>
          <w:sz w:val="19"/>
          <w:szCs w:val="19"/>
        </w:rPr>
        <w:t xml:space="preserve">high </w:t>
      </w:r>
      <w:r>
        <w:rPr>
          <w:rFonts w:ascii="Arial" w:eastAsia="Arial" w:hAnsi="Arial" w:cs="Arial"/>
          <w:spacing w:val="2"/>
          <w:sz w:val="19"/>
          <w:szCs w:val="19"/>
        </w:rPr>
        <w:t xml:space="preserve">academic </w:t>
      </w:r>
      <w:r>
        <w:rPr>
          <w:rFonts w:ascii="Arial" w:eastAsia="Arial" w:hAnsi="Arial" w:cs="Arial"/>
          <w:sz w:val="19"/>
          <w:szCs w:val="19"/>
        </w:rPr>
        <w:t>achievement in coursework and acceptable scores on the P</w:t>
      </w:r>
      <w:r>
        <w:rPr>
          <w:rFonts w:ascii="Arial" w:eastAsia="Arial" w:hAnsi="Arial" w:cs="Arial"/>
          <w:sz w:val="19"/>
          <w:szCs w:val="19"/>
        </w:rPr>
        <w:t xml:space="preserve">harmacy College Admission </w:t>
      </w:r>
      <w:r>
        <w:rPr>
          <w:rFonts w:ascii="Arial" w:eastAsia="Arial" w:hAnsi="Arial" w:cs="Arial"/>
          <w:spacing w:val="-6"/>
          <w:sz w:val="19"/>
          <w:szCs w:val="19"/>
        </w:rPr>
        <w:t xml:space="preserve">Test </w:t>
      </w:r>
      <w:r>
        <w:rPr>
          <w:rFonts w:ascii="Arial" w:eastAsia="Arial" w:hAnsi="Arial" w:cs="Arial"/>
          <w:spacing w:val="-3"/>
          <w:sz w:val="19"/>
          <w:szCs w:val="19"/>
        </w:rPr>
        <w:t xml:space="preserve">(PCAT). </w:t>
      </w:r>
      <w:r>
        <w:rPr>
          <w:rFonts w:ascii="Arial" w:eastAsia="Arial" w:hAnsi="Arial" w:cs="Arial"/>
          <w:sz w:val="19"/>
          <w:szCs w:val="19"/>
        </w:rPr>
        <w:t xml:space="preserve">Another important characteristic of successful applicants is the completion of the Pharmacy </w:t>
      </w:r>
      <w:r>
        <w:rPr>
          <w:rFonts w:ascii="Arial" w:eastAsia="Arial" w:hAnsi="Arial" w:cs="Arial"/>
          <w:spacing w:val="-3"/>
          <w:sz w:val="19"/>
          <w:szCs w:val="19"/>
        </w:rPr>
        <w:t xml:space="preserve">Technician </w:t>
      </w:r>
      <w:r>
        <w:rPr>
          <w:rFonts w:ascii="Arial" w:eastAsia="Arial" w:hAnsi="Arial" w:cs="Arial"/>
          <w:sz w:val="19"/>
          <w:szCs w:val="19"/>
        </w:rPr>
        <w:t>class and subsequent certification. Since each pharmacy school requires different pre-pharmacy coursework, student</w:t>
      </w:r>
      <w:r>
        <w:rPr>
          <w:rFonts w:ascii="Arial" w:eastAsia="Arial" w:hAnsi="Arial" w:cs="Arial"/>
          <w:sz w:val="19"/>
          <w:szCs w:val="19"/>
        </w:rPr>
        <w:t>s interested in this field should consult with the Pre-Health Professions Advisor and the individual pharmacy schools’ websites for further</w:t>
      </w:r>
      <w:r>
        <w:rPr>
          <w:rFonts w:ascii="Arial" w:eastAsia="Arial" w:hAnsi="Arial" w:cs="Arial"/>
          <w:spacing w:val="4"/>
          <w:sz w:val="19"/>
          <w:szCs w:val="19"/>
        </w:rPr>
        <w:t xml:space="preserve"> </w:t>
      </w:r>
      <w:r>
        <w:rPr>
          <w:rFonts w:ascii="Arial" w:eastAsia="Arial" w:hAnsi="Arial" w:cs="Arial"/>
          <w:sz w:val="19"/>
          <w:szCs w:val="19"/>
        </w:rPr>
        <w:t>information.</w:t>
      </w:r>
    </w:p>
    <w:p w:rsidR="00A4744C" w:rsidRDefault="00184F58">
      <w:pPr>
        <w:pStyle w:val="BodyText"/>
        <w:spacing w:before="60" w:line="242" w:lineRule="auto"/>
        <w:ind w:left="467" w:right="3278"/>
      </w:pPr>
      <w:r>
        <w:t>Typical prerequisite coursework includes: Calculus</w:t>
      </w:r>
      <w:r>
        <w:rPr>
          <w:spacing w:val="5"/>
        </w:rPr>
        <w:t xml:space="preserve"> </w:t>
      </w:r>
      <w:r>
        <w:t>I</w:t>
      </w:r>
    </w:p>
    <w:p w:rsidR="00A4744C" w:rsidRDefault="00184F58">
      <w:pPr>
        <w:pStyle w:val="BodyText"/>
        <w:spacing w:line="217" w:lineRule="exact"/>
        <w:ind w:left="467" w:right="220"/>
      </w:pPr>
      <w:r>
        <w:t>Ethics</w:t>
      </w:r>
    </w:p>
    <w:p w:rsidR="00A4744C" w:rsidRDefault="00184F58">
      <w:pPr>
        <w:pStyle w:val="BodyText"/>
        <w:spacing w:before="2"/>
        <w:ind w:left="467" w:right="220"/>
      </w:pPr>
      <w:r>
        <w:t>General Chemistry (with lab; 2</w:t>
      </w:r>
      <w:r>
        <w:rPr>
          <w:spacing w:val="11"/>
        </w:rPr>
        <w:t xml:space="preserve"> </w:t>
      </w:r>
      <w:r>
        <w:t>semesters)</w:t>
      </w:r>
    </w:p>
    <w:p w:rsidR="00A4744C" w:rsidRDefault="00184F58">
      <w:pPr>
        <w:pStyle w:val="BodyText"/>
        <w:spacing w:before="2"/>
        <w:ind w:left="467" w:right="1910"/>
      </w:pPr>
      <w:r>
        <w:t>Human Anatomy and Physiology (with lab; 2 semesters) Microbiology (with lab, 1</w:t>
      </w:r>
      <w:r>
        <w:rPr>
          <w:spacing w:val="6"/>
        </w:rPr>
        <w:t xml:space="preserve"> </w:t>
      </w:r>
      <w:r>
        <w:t>semester)</w:t>
      </w:r>
    </w:p>
    <w:p w:rsidR="00A4744C" w:rsidRDefault="00184F58">
      <w:pPr>
        <w:pStyle w:val="BodyText"/>
        <w:spacing w:before="2"/>
        <w:ind w:left="467" w:right="220"/>
      </w:pPr>
      <w:r>
        <w:t>Organic Chemistry (with lab; 2</w:t>
      </w:r>
      <w:r>
        <w:rPr>
          <w:spacing w:val="10"/>
        </w:rPr>
        <w:t xml:space="preserve"> </w:t>
      </w:r>
      <w:r>
        <w:t>semesters)</w:t>
      </w:r>
    </w:p>
    <w:p w:rsidR="00A4744C" w:rsidRDefault="00184F58">
      <w:pPr>
        <w:pStyle w:val="ListParagraph"/>
        <w:numPr>
          <w:ilvl w:val="0"/>
          <w:numId w:val="41"/>
        </w:numPr>
        <w:tabs>
          <w:tab w:val="left" w:pos="468"/>
        </w:tabs>
        <w:spacing w:before="144" w:line="242" w:lineRule="auto"/>
        <w:ind w:left="467" w:right="114" w:hanging="360"/>
        <w:jc w:val="both"/>
        <w:rPr>
          <w:rFonts w:ascii="Arial" w:eastAsia="Arial" w:hAnsi="Arial" w:cs="Arial"/>
          <w:sz w:val="19"/>
          <w:szCs w:val="19"/>
        </w:rPr>
      </w:pPr>
      <w:r>
        <w:rPr>
          <w:rFonts w:ascii="Arial" w:eastAsia="Arial" w:hAnsi="Arial" w:cs="Arial"/>
          <w:b/>
          <w:bCs/>
          <w:sz w:val="19"/>
          <w:szCs w:val="19"/>
        </w:rPr>
        <w:t xml:space="preserve">Veterinary Medicine. </w:t>
      </w:r>
      <w:r>
        <w:rPr>
          <w:rFonts w:ascii="Arial" w:eastAsia="Arial" w:hAnsi="Arial" w:cs="Arial"/>
          <w:spacing w:val="-3"/>
          <w:sz w:val="19"/>
          <w:szCs w:val="19"/>
        </w:rPr>
        <w:t xml:space="preserve">Students </w:t>
      </w:r>
      <w:r>
        <w:rPr>
          <w:rFonts w:ascii="Arial" w:eastAsia="Arial" w:hAnsi="Arial" w:cs="Arial"/>
          <w:sz w:val="19"/>
          <w:szCs w:val="19"/>
        </w:rPr>
        <w:t xml:space="preserve">who wish to pursue a career in veterinary </w:t>
      </w:r>
      <w:r>
        <w:rPr>
          <w:rFonts w:ascii="Arial" w:eastAsia="Arial" w:hAnsi="Arial" w:cs="Arial"/>
          <w:spacing w:val="-3"/>
          <w:sz w:val="19"/>
          <w:szCs w:val="19"/>
        </w:rPr>
        <w:t xml:space="preserve">medicine </w:t>
      </w:r>
      <w:r>
        <w:rPr>
          <w:rFonts w:ascii="Arial" w:eastAsia="Arial" w:hAnsi="Arial" w:cs="Arial"/>
          <w:sz w:val="19"/>
          <w:szCs w:val="19"/>
        </w:rPr>
        <w:t xml:space="preserve">can do so at this </w:t>
      </w:r>
      <w:r>
        <w:rPr>
          <w:rFonts w:ascii="Arial" w:eastAsia="Arial" w:hAnsi="Arial" w:cs="Arial"/>
          <w:spacing w:val="-3"/>
          <w:sz w:val="19"/>
          <w:szCs w:val="19"/>
        </w:rPr>
        <w:t xml:space="preserve">University. Although </w:t>
      </w:r>
      <w:r>
        <w:rPr>
          <w:rFonts w:ascii="Arial" w:eastAsia="Arial" w:hAnsi="Arial" w:cs="Arial"/>
          <w:sz w:val="19"/>
          <w:szCs w:val="19"/>
        </w:rPr>
        <w:t xml:space="preserve">early </w:t>
      </w:r>
      <w:r>
        <w:rPr>
          <w:rFonts w:ascii="Arial" w:eastAsia="Arial" w:hAnsi="Arial" w:cs="Arial"/>
          <w:spacing w:val="-3"/>
          <w:sz w:val="19"/>
          <w:szCs w:val="19"/>
        </w:rPr>
        <w:t xml:space="preserve">admission </w:t>
      </w:r>
      <w:r>
        <w:rPr>
          <w:rFonts w:ascii="Arial" w:eastAsia="Arial" w:hAnsi="Arial" w:cs="Arial"/>
          <w:sz w:val="19"/>
          <w:szCs w:val="19"/>
        </w:rPr>
        <w:t xml:space="preserve">is </w:t>
      </w:r>
      <w:r>
        <w:rPr>
          <w:rFonts w:ascii="Arial" w:eastAsia="Arial" w:hAnsi="Arial" w:cs="Arial"/>
          <w:spacing w:val="-3"/>
          <w:sz w:val="19"/>
          <w:szCs w:val="19"/>
        </w:rPr>
        <w:t xml:space="preserve">possible, applicants </w:t>
      </w:r>
      <w:r>
        <w:rPr>
          <w:rFonts w:ascii="Arial" w:eastAsia="Arial" w:hAnsi="Arial" w:cs="Arial"/>
          <w:sz w:val="19"/>
          <w:szCs w:val="19"/>
        </w:rPr>
        <w:t xml:space="preserve">with a </w:t>
      </w:r>
      <w:r>
        <w:rPr>
          <w:rFonts w:ascii="Arial" w:eastAsia="Arial" w:hAnsi="Arial" w:cs="Arial"/>
          <w:spacing w:val="-3"/>
          <w:sz w:val="19"/>
          <w:szCs w:val="19"/>
        </w:rPr>
        <w:t xml:space="preserve">bachelor’s degree </w:t>
      </w:r>
      <w:r>
        <w:rPr>
          <w:rFonts w:ascii="Arial" w:eastAsia="Arial" w:hAnsi="Arial" w:cs="Arial"/>
          <w:sz w:val="19"/>
          <w:szCs w:val="19"/>
        </w:rPr>
        <w:t xml:space="preserve">are given preference. </w:t>
      </w:r>
      <w:r>
        <w:rPr>
          <w:rFonts w:ascii="Arial" w:eastAsia="Arial" w:hAnsi="Arial" w:cs="Arial"/>
          <w:spacing w:val="-3"/>
          <w:sz w:val="19"/>
          <w:szCs w:val="19"/>
        </w:rPr>
        <w:t xml:space="preserve">There </w:t>
      </w:r>
      <w:r>
        <w:rPr>
          <w:rFonts w:ascii="Arial" w:eastAsia="Arial" w:hAnsi="Arial" w:cs="Arial"/>
          <w:sz w:val="19"/>
          <w:szCs w:val="19"/>
        </w:rPr>
        <w:t xml:space="preserve">is no specific major </w:t>
      </w:r>
      <w:r>
        <w:rPr>
          <w:rFonts w:ascii="Arial" w:eastAsia="Arial" w:hAnsi="Arial" w:cs="Arial"/>
          <w:spacing w:val="-3"/>
          <w:sz w:val="19"/>
          <w:szCs w:val="19"/>
        </w:rPr>
        <w:t xml:space="preserve">required, although </w:t>
      </w:r>
      <w:r>
        <w:rPr>
          <w:rFonts w:ascii="Arial" w:eastAsia="Arial" w:hAnsi="Arial" w:cs="Arial"/>
          <w:sz w:val="19"/>
          <w:szCs w:val="19"/>
        </w:rPr>
        <w:t xml:space="preserve">most </w:t>
      </w:r>
      <w:r>
        <w:rPr>
          <w:rFonts w:ascii="Arial" w:eastAsia="Arial" w:hAnsi="Arial" w:cs="Arial"/>
          <w:spacing w:val="-3"/>
          <w:sz w:val="19"/>
          <w:szCs w:val="19"/>
        </w:rPr>
        <w:t xml:space="preserve">students </w:t>
      </w:r>
      <w:r>
        <w:rPr>
          <w:rFonts w:ascii="Arial" w:eastAsia="Arial" w:hAnsi="Arial" w:cs="Arial"/>
          <w:sz w:val="19"/>
          <w:szCs w:val="19"/>
        </w:rPr>
        <w:t xml:space="preserve">major in a </w:t>
      </w:r>
      <w:r>
        <w:rPr>
          <w:rFonts w:ascii="Arial" w:eastAsia="Arial" w:hAnsi="Arial" w:cs="Arial"/>
          <w:spacing w:val="-3"/>
          <w:sz w:val="19"/>
          <w:szCs w:val="19"/>
        </w:rPr>
        <w:t xml:space="preserve">natural </w:t>
      </w:r>
      <w:r>
        <w:rPr>
          <w:rFonts w:ascii="Arial" w:eastAsia="Arial" w:hAnsi="Arial" w:cs="Arial"/>
          <w:sz w:val="19"/>
          <w:szCs w:val="19"/>
        </w:rPr>
        <w:t xml:space="preserve">science </w:t>
      </w:r>
      <w:r>
        <w:rPr>
          <w:rFonts w:ascii="Arial" w:eastAsia="Arial" w:hAnsi="Arial" w:cs="Arial"/>
          <w:spacing w:val="-3"/>
          <w:sz w:val="19"/>
          <w:szCs w:val="19"/>
        </w:rPr>
        <w:t>(biology, chemistry,</w:t>
      </w:r>
      <w:r>
        <w:rPr>
          <w:rFonts w:ascii="Arial" w:eastAsia="Arial" w:hAnsi="Arial" w:cs="Arial"/>
          <w:spacing w:val="-8"/>
          <w:sz w:val="19"/>
          <w:szCs w:val="19"/>
        </w:rPr>
        <w:t xml:space="preserve"> </w:t>
      </w:r>
      <w:r>
        <w:rPr>
          <w:rFonts w:ascii="Arial" w:eastAsia="Arial" w:hAnsi="Arial" w:cs="Arial"/>
          <w:spacing w:val="-2"/>
          <w:sz w:val="19"/>
          <w:szCs w:val="19"/>
        </w:rPr>
        <w:t>etc.).</w:t>
      </w:r>
      <w:r>
        <w:rPr>
          <w:rFonts w:ascii="Arial" w:eastAsia="Arial" w:hAnsi="Arial" w:cs="Arial"/>
          <w:spacing w:val="-9"/>
          <w:sz w:val="19"/>
          <w:szCs w:val="19"/>
        </w:rPr>
        <w:t xml:space="preserve"> </w:t>
      </w:r>
      <w:r>
        <w:rPr>
          <w:rFonts w:ascii="Arial" w:eastAsia="Arial" w:hAnsi="Arial" w:cs="Arial"/>
          <w:sz w:val="19"/>
          <w:szCs w:val="19"/>
        </w:rPr>
        <w:t>In</w:t>
      </w:r>
      <w:r>
        <w:rPr>
          <w:rFonts w:ascii="Arial" w:eastAsia="Arial" w:hAnsi="Arial" w:cs="Arial"/>
          <w:spacing w:val="-9"/>
          <w:sz w:val="19"/>
          <w:szCs w:val="19"/>
        </w:rPr>
        <w:t xml:space="preserve"> </w:t>
      </w:r>
      <w:r>
        <w:rPr>
          <w:rFonts w:ascii="Arial" w:eastAsia="Arial" w:hAnsi="Arial" w:cs="Arial"/>
          <w:sz w:val="19"/>
          <w:szCs w:val="19"/>
        </w:rPr>
        <w:t>addition</w:t>
      </w:r>
      <w:r>
        <w:rPr>
          <w:rFonts w:ascii="Arial" w:eastAsia="Arial" w:hAnsi="Arial" w:cs="Arial"/>
          <w:spacing w:val="-9"/>
          <w:sz w:val="19"/>
          <w:szCs w:val="19"/>
        </w:rPr>
        <w:t xml:space="preserve"> </w:t>
      </w:r>
      <w:r>
        <w:rPr>
          <w:rFonts w:ascii="Arial" w:eastAsia="Arial" w:hAnsi="Arial" w:cs="Arial"/>
          <w:sz w:val="19"/>
          <w:szCs w:val="19"/>
        </w:rPr>
        <w:t>to</w:t>
      </w:r>
      <w:r>
        <w:rPr>
          <w:rFonts w:ascii="Arial" w:eastAsia="Arial" w:hAnsi="Arial" w:cs="Arial"/>
          <w:spacing w:val="-8"/>
          <w:sz w:val="19"/>
          <w:szCs w:val="19"/>
        </w:rPr>
        <w:t xml:space="preserve"> </w:t>
      </w:r>
      <w:r>
        <w:rPr>
          <w:rFonts w:ascii="Arial" w:eastAsia="Arial" w:hAnsi="Arial" w:cs="Arial"/>
          <w:spacing w:val="-3"/>
          <w:sz w:val="19"/>
          <w:szCs w:val="19"/>
        </w:rPr>
        <w:t>required</w:t>
      </w:r>
      <w:r>
        <w:rPr>
          <w:rFonts w:ascii="Arial" w:eastAsia="Arial" w:hAnsi="Arial" w:cs="Arial"/>
          <w:spacing w:val="-9"/>
          <w:sz w:val="19"/>
          <w:szCs w:val="19"/>
        </w:rPr>
        <w:t xml:space="preserve"> </w:t>
      </w:r>
      <w:r>
        <w:rPr>
          <w:rFonts w:ascii="Arial" w:eastAsia="Arial" w:hAnsi="Arial" w:cs="Arial"/>
          <w:spacing w:val="-3"/>
          <w:sz w:val="19"/>
          <w:szCs w:val="19"/>
        </w:rPr>
        <w:t>course-work,</w:t>
      </w:r>
      <w:r>
        <w:rPr>
          <w:rFonts w:ascii="Arial" w:eastAsia="Arial" w:hAnsi="Arial" w:cs="Arial"/>
          <w:spacing w:val="-8"/>
          <w:sz w:val="19"/>
          <w:szCs w:val="19"/>
        </w:rPr>
        <w:t xml:space="preserve"> </w:t>
      </w:r>
      <w:r>
        <w:rPr>
          <w:rFonts w:ascii="Arial" w:eastAsia="Arial" w:hAnsi="Arial" w:cs="Arial"/>
          <w:sz w:val="19"/>
          <w:szCs w:val="19"/>
        </w:rPr>
        <w:t>the</w:t>
      </w:r>
      <w:r>
        <w:rPr>
          <w:rFonts w:ascii="Arial" w:eastAsia="Arial" w:hAnsi="Arial" w:cs="Arial"/>
          <w:spacing w:val="-9"/>
          <w:sz w:val="19"/>
          <w:szCs w:val="19"/>
        </w:rPr>
        <w:t xml:space="preserve"> </w:t>
      </w:r>
      <w:r>
        <w:rPr>
          <w:rFonts w:ascii="Arial" w:eastAsia="Arial" w:hAnsi="Arial" w:cs="Arial"/>
          <w:sz w:val="19"/>
          <w:szCs w:val="19"/>
        </w:rPr>
        <w:t>successful</w:t>
      </w:r>
      <w:r>
        <w:rPr>
          <w:rFonts w:ascii="Arial" w:eastAsia="Arial" w:hAnsi="Arial" w:cs="Arial"/>
          <w:spacing w:val="-9"/>
          <w:sz w:val="19"/>
          <w:szCs w:val="19"/>
        </w:rPr>
        <w:t xml:space="preserve"> </w:t>
      </w:r>
      <w:r>
        <w:rPr>
          <w:rFonts w:ascii="Arial" w:eastAsia="Arial" w:hAnsi="Arial" w:cs="Arial"/>
          <w:spacing w:val="-3"/>
          <w:sz w:val="19"/>
          <w:szCs w:val="19"/>
        </w:rPr>
        <w:t>ap</w:t>
      </w:r>
      <w:r>
        <w:rPr>
          <w:rFonts w:ascii="Arial" w:eastAsia="Arial" w:hAnsi="Arial" w:cs="Arial"/>
          <w:spacing w:val="-3"/>
          <w:sz w:val="19"/>
          <w:szCs w:val="19"/>
        </w:rPr>
        <w:t>plicant</w:t>
      </w:r>
      <w:r>
        <w:rPr>
          <w:rFonts w:ascii="Arial" w:eastAsia="Arial" w:hAnsi="Arial" w:cs="Arial"/>
          <w:spacing w:val="-9"/>
          <w:sz w:val="19"/>
          <w:szCs w:val="19"/>
        </w:rPr>
        <w:t xml:space="preserve"> </w:t>
      </w:r>
      <w:r>
        <w:rPr>
          <w:rFonts w:ascii="Arial" w:eastAsia="Arial" w:hAnsi="Arial" w:cs="Arial"/>
          <w:sz w:val="19"/>
          <w:szCs w:val="19"/>
        </w:rPr>
        <w:t>will</w:t>
      </w:r>
    </w:p>
    <w:p w:rsidR="00A4744C" w:rsidRDefault="00A4744C">
      <w:pPr>
        <w:spacing w:before="10"/>
        <w:rPr>
          <w:rFonts w:ascii="Arial" w:eastAsia="Arial" w:hAnsi="Arial" w:cs="Arial"/>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2540" t="6350" r="11430" b="7620"/>
                <wp:docPr id="36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365" name="Group 180"/>
                        <wpg:cNvGrpSpPr>
                          <a:grpSpLocks/>
                        </wpg:cNvGrpSpPr>
                        <wpg:grpSpPr bwMode="auto">
                          <a:xfrm>
                            <a:off x="4" y="4"/>
                            <a:ext cx="1080" cy="2"/>
                            <a:chOff x="4" y="4"/>
                            <a:chExt cx="1080" cy="2"/>
                          </a:xfrm>
                        </wpg:grpSpPr>
                        <wps:wsp>
                          <wps:cNvPr id="366" name="Freeform 181"/>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AEE2A2" id="Group 179"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">
                <v:group id="Group 180"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181"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gjMUA&#10;AADcAAAADwAAAGRycy9kb3ducmV2LnhtbESPQWvCQBSE70L/w/IKXqRuVAgldRNKqCAUBLXQ6yP7&#10;kk2bfZtmVxP/fVco9DjMzDfMtphsJ640+NaxgtUyAUFcOd1yo+DjvHt6BuEDssbOMSm4kYcif5ht&#10;MdNu5CNdT6EREcI+QwUmhD6T0leGLPql64mjV7vBYohyaKQecIxw28l1kqTSYstxwWBPpaHq+3Sx&#10;Crz2X4fyFuo38/mj3+uyGdPFqNT8cXp9ARFoCv/hv/ZeK9ikKdzP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2CM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pStyle w:val="ListParagraph"/>
        <w:numPr>
          <w:ilvl w:val="0"/>
          <w:numId w:val="42"/>
        </w:numPr>
        <w:tabs>
          <w:tab w:val="left" w:pos="209"/>
        </w:tabs>
        <w:spacing w:before="41" w:line="158" w:lineRule="exact"/>
        <w:ind w:right="116" w:hanging="101"/>
        <w:rPr>
          <w:rFonts w:ascii="Arial" w:eastAsia="Arial" w:hAnsi="Arial" w:cs="Arial"/>
          <w:sz w:val="14"/>
          <w:szCs w:val="14"/>
        </w:rPr>
      </w:pPr>
      <w:r>
        <w:rPr>
          <w:rFonts w:ascii="Arial"/>
          <w:sz w:val="14"/>
        </w:rPr>
        <w:t>Work with the advisor in selecting the appropriate math courses. Calculus is recommended by many medical schools.</w:t>
      </w:r>
    </w:p>
    <w:p w:rsidR="00A4744C" w:rsidRDefault="00A4744C">
      <w:pPr>
        <w:spacing w:line="158" w:lineRule="exact"/>
        <w:rPr>
          <w:rFonts w:ascii="Arial" w:eastAsia="Arial" w:hAnsi="Arial" w:cs="Arial"/>
          <w:sz w:val="14"/>
          <w:szCs w:val="14"/>
        </w:rPr>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460" w:right="100"/>
        <w:jc w:val="both"/>
      </w:pPr>
      <w:r>
        <w:t>have high scholastic achievement and acceptable scores on the Graduate Record Examinati</w:t>
      </w:r>
      <w:r>
        <w:t xml:space="preserve">on (GRE). Moreover, significant shadowing/work experience with small and large animals is also highly recommended. Students interested in this field should consult with the pre-health professions advisor and  </w:t>
      </w:r>
      <w:r>
        <w:rPr>
          <w:rFonts w:cs="Arial"/>
        </w:rPr>
        <w:t xml:space="preserve">individual schools’ </w:t>
      </w:r>
      <w:r>
        <w:t>websites for additional</w:t>
      </w:r>
      <w:r>
        <w:rPr>
          <w:spacing w:val="-16"/>
        </w:rPr>
        <w:t xml:space="preserve"> </w:t>
      </w:r>
      <w:r>
        <w:t>req</w:t>
      </w:r>
      <w:r>
        <w:t>uirements.</w:t>
      </w:r>
    </w:p>
    <w:p w:rsidR="00A4744C" w:rsidRDefault="00184F58">
      <w:pPr>
        <w:pStyle w:val="BodyText"/>
        <w:spacing w:before="81"/>
        <w:ind w:left="460"/>
        <w:jc w:val="both"/>
      </w:pPr>
      <w:r>
        <w:t>Typical prerequisite coursework</w:t>
      </w:r>
      <w:r>
        <w:rPr>
          <w:spacing w:val="-12"/>
        </w:rPr>
        <w:t xml:space="preserve"> </w:t>
      </w:r>
      <w:r>
        <w:t>includes:</w:t>
      </w:r>
    </w:p>
    <w:p w:rsidR="00A4744C" w:rsidRDefault="00184F58">
      <w:pPr>
        <w:pStyle w:val="BodyText"/>
        <w:spacing w:line="242" w:lineRule="auto"/>
        <w:ind w:left="820" w:right="297" w:hanging="360"/>
      </w:pPr>
      <w:r>
        <w:t>Animal Nutrition (not Human Nutrition; must be taken elsewhere as an online course)</w:t>
      </w:r>
    </w:p>
    <w:p w:rsidR="00A4744C" w:rsidRDefault="00184F58">
      <w:pPr>
        <w:pStyle w:val="BodyText"/>
        <w:spacing w:line="216" w:lineRule="exact"/>
        <w:ind w:left="460"/>
        <w:jc w:val="both"/>
      </w:pPr>
      <w:r>
        <w:t>Biochemistry</w:t>
      </w:r>
    </w:p>
    <w:p w:rsidR="00A4744C" w:rsidRDefault="00184F58">
      <w:pPr>
        <w:pStyle w:val="BodyText"/>
        <w:spacing w:before="2" w:line="242" w:lineRule="auto"/>
        <w:ind w:left="460" w:right="2864"/>
      </w:pPr>
      <w:r>
        <w:t>English Composition (2 semesters) Humanities and Fine Arts (12 semester</w:t>
      </w:r>
      <w:r>
        <w:rPr>
          <w:spacing w:val="-10"/>
        </w:rPr>
        <w:t xml:space="preserve"> </w:t>
      </w:r>
      <w:r>
        <w:t>hours)</w:t>
      </w:r>
    </w:p>
    <w:p w:rsidR="00A4744C" w:rsidRDefault="00184F58">
      <w:pPr>
        <w:pStyle w:val="BodyText"/>
        <w:spacing w:line="242" w:lineRule="auto"/>
        <w:ind w:left="820" w:right="974" w:hanging="360"/>
      </w:pPr>
      <w:r>
        <w:t>History, Social and Behavioral Sciences (12 hours; 1 semester of HI, remainder can be other</w:t>
      </w:r>
      <w:r>
        <w:rPr>
          <w:spacing w:val="-5"/>
        </w:rPr>
        <w:t xml:space="preserve"> </w:t>
      </w:r>
      <w:r>
        <w:t>courses)</w:t>
      </w:r>
    </w:p>
    <w:p w:rsidR="00A4744C" w:rsidRDefault="00184F58">
      <w:pPr>
        <w:pStyle w:val="BodyText"/>
        <w:spacing w:line="242" w:lineRule="auto"/>
        <w:ind w:left="460" w:right="2463"/>
      </w:pPr>
      <w:r>
        <w:t>Mathematics (Pre-calculus Trigonometry or higher) Organic Chemistry (with lab; 2 semesters) Principles of Biology (with lab; 2 semesters) Physics (with lab</w:t>
      </w:r>
      <w:r>
        <w:t>; 2</w:t>
      </w:r>
      <w:r>
        <w:rPr>
          <w:spacing w:val="-10"/>
        </w:rPr>
        <w:t xml:space="preserve"> </w:t>
      </w:r>
      <w:r>
        <w:t>semesters)</w:t>
      </w:r>
    </w:p>
    <w:p w:rsidR="00A4744C" w:rsidRDefault="00184F58">
      <w:pPr>
        <w:pStyle w:val="BodyText"/>
        <w:spacing w:before="79"/>
        <w:ind w:left="460"/>
        <w:jc w:val="both"/>
      </w:pPr>
      <w:r>
        <w:t>Science</w:t>
      </w:r>
      <w:r>
        <w:rPr>
          <w:spacing w:val="-8"/>
        </w:rPr>
        <w:t xml:space="preserve"> </w:t>
      </w:r>
      <w:r>
        <w:t>Electives:</w:t>
      </w:r>
    </w:p>
    <w:p w:rsidR="00A4744C" w:rsidRDefault="00184F58">
      <w:pPr>
        <w:pStyle w:val="BodyText"/>
        <w:spacing w:line="242" w:lineRule="auto"/>
        <w:ind w:left="820" w:right="139" w:hanging="360"/>
      </w:pPr>
      <w:r>
        <w:t>Cell Biology, Comparative Anatomy, Genetics, Embryology, Mammalian or Animal Physiology, Histology, Immunology, Microbiology, or</w:t>
      </w:r>
      <w:r>
        <w:rPr>
          <w:spacing w:val="-19"/>
        </w:rPr>
        <w:t xml:space="preserve"> </w:t>
      </w:r>
      <w:r>
        <w:t>Parasitology.</w:t>
      </w:r>
    </w:p>
    <w:p w:rsidR="00A4744C" w:rsidRDefault="00184F58">
      <w:pPr>
        <w:pStyle w:val="ListParagraph"/>
        <w:numPr>
          <w:ilvl w:val="0"/>
          <w:numId w:val="41"/>
        </w:numPr>
        <w:tabs>
          <w:tab w:val="left" w:pos="461"/>
        </w:tabs>
        <w:spacing w:before="141" w:line="242" w:lineRule="auto"/>
        <w:ind w:right="100" w:hanging="360"/>
        <w:jc w:val="both"/>
        <w:rPr>
          <w:rFonts w:ascii="Arial" w:eastAsia="Arial" w:hAnsi="Arial" w:cs="Arial"/>
          <w:sz w:val="19"/>
          <w:szCs w:val="19"/>
        </w:rPr>
      </w:pPr>
      <w:r>
        <w:rPr>
          <w:rFonts w:ascii="Arial" w:eastAsia="Arial" w:hAnsi="Arial" w:cs="Arial"/>
          <w:b/>
          <w:bCs/>
          <w:sz w:val="19"/>
          <w:szCs w:val="19"/>
        </w:rPr>
        <w:t>Physical Therapy</w:t>
      </w:r>
      <w:r>
        <w:rPr>
          <w:rFonts w:ascii="Arial" w:eastAsia="Arial" w:hAnsi="Arial" w:cs="Arial"/>
          <w:sz w:val="19"/>
          <w:szCs w:val="19"/>
        </w:rPr>
        <w:t>. Requirements for admission to a graduate program leading to a doctoral degree in physical therapy (DPT) vary among professional schools. Students interested in this field should contact the Pre-Health Professions Advisor at this University and consult th</w:t>
      </w:r>
      <w:r>
        <w:rPr>
          <w:rFonts w:ascii="Arial" w:eastAsia="Arial" w:hAnsi="Arial" w:cs="Arial"/>
          <w:sz w:val="19"/>
          <w:szCs w:val="19"/>
        </w:rPr>
        <w:t xml:space="preserve">e catalog of the graduate school offering the physical therapy program. No specific major is required, although the most common majors nationwide are exercise science and biology. Students applying to graduate programs must have a bachelor’s degree from a </w:t>
      </w:r>
      <w:r>
        <w:rPr>
          <w:rFonts w:ascii="Arial" w:eastAsia="Arial" w:hAnsi="Arial" w:cs="Arial"/>
          <w:sz w:val="19"/>
          <w:szCs w:val="19"/>
        </w:rPr>
        <w:t xml:space="preserve">regionally accredited college or university. In addition to  required coursework, students must also demonstrate high scholastic achievement and acceptable scores on the Graduate Record Examination (GRE). Students must also have significant shadowing/work </w:t>
      </w:r>
      <w:r>
        <w:rPr>
          <w:rFonts w:ascii="Arial" w:eastAsia="Arial" w:hAnsi="Arial" w:cs="Arial"/>
          <w:sz w:val="19"/>
          <w:szCs w:val="19"/>
        </w:rPr>
        <w:t>experience with a licensed physical</w:t>
      </w:r>
      <w:r>
        <w:rPr>
          <w:rFonts w:ascii="Arial" w:eastAsia="Arial" w:hAnsi="Arial" w:cs="Arial"/>
          <w:spacing w:val="-10"/>
          <w:sz w:val="19"/>
          <w:szCs w:val="19"/>
        </w:rPr>
        <w:t xml:space="preserve"> </w:t>
      </w:r>
      <w:r>
        <w:rPr>
          <w:rFonts w:ascii="Arial" w:eastAsia="Arial" w:hAnsi="Arial" w:cs="Arial"/>
          <w:sz w:val="19"/>
          <w:szCs w:val="19"/>
        </w:rPr>
        <w:t>therapist.</w:t>
      </w:r>
    </w:p>
    <w:p w:rsidR="00A4744C" w:rsidRDefault="00184F58">
      <w:pPr>
        <w:pStyle w:val="BodyText"/>
        <w:spacing w:before="81" w:line="242" w:lineRule="auto"/>
        <w:ind w:left="460" w:right="102"/>
        <w:jc w:val="both"/>
      </w:pPr>
      <w:r>
        <w:t>The following courses are usually required before acceptance into a physical therapy doctoral degree program. These courses may be taken as part of your undergraduate degree program or in addition to it. Consu</w:t>
      </w:r>
      <w:r>
        <w:t xml:space="preserve">lt the Pre-Health </w:t>
      </w:r>
      <w:r>
        <w:rPr>
          <w:rFonts w:cs="Arial"/>
        </w:rPr>
        <w:t>Professions Advisor at this University and each school’s websit</w:t>
      </w:r>
      <w:r>
        <w:t>es for additional information.</w:t>
      </w:r>
    </w:p>
    <w:p w:rsidR="00A4744C" w:rsidRDefault="00184F58">
      <w:pPr>
        <w:pStyle w:val="BodyText"/>
        <w:spacing w:before="81"/>
        <w:ind w:left="460"/>
        <w:jc w:val="both"/>
      </w:pPr>
      <w:r>
        <w:t>General Chemistry (with lab; 2</w:t>
      </w:r>
      <w:r>
        <w:rPr>
          <w:spacing w:val="-11"/>
        </w:rPr>
        <w:t xml:space="preserve"> </w:t>
      </w:r>
      <w:r>
        <w:t>semesters)</w:t>
      </w:r>
    </w:p>
    <w:p w:rsidR="00A4744C" w:rsidRDefault="00184F58">
      <w:pPr>
        <w:pStyle w:val="BodyText"/>
        <w:spacing w:line="242" w:lineRule="auto"/>
        <w:ind w:left="460" w:right="1994"/>
        <w:jc w:val="both"/>
      </w:pPr>
      <w:r>
        <w:t>Human Anatomy and Physiology (with lab; 2 semesters) Introductory Psychology and 2 other psychology co</w:t>
      </w:r>
      <w:r>
        <w:t>urses Physics (with lab; 2</w:t>
      </w:r>
      <w:r>
        <w:rPr>
          <w:spacing w:val="-10"/>
        </w:rPr>
        <w:t xml:space="preserve"> </w:t>
      </w:r>
      <w:r>
        <w:t>semesters)</w:t>
      </w:r>
    </w:p>
    <w:p w:rsidR="00A4744C" w:rsidRDefault="00184F58">
      <w:pPr>
        <w:pStyle w:val="BodyText"/>
        <w:ind w:left="460" w:right="953"/>
      </w:pPr>
      <w:r>
        <w:t>Pre-calculus Trigonometry or Pre-calculus Algebra and Trigonometry Principles of Biology (with lab; 2</w:t>
      </w:r>
      <w:r>
        <w:rPr>
          <w:spacing w:val="-14"/>
        </w:rPr>
        <w:t xml:space="preserve"> </w:t>
      </w:r>
      <w:r>
        <w:t>semesters)</w:t>
      </w:r>
    </w:p>
    <w:p w:rsidR="00A4744C" w:rsidRDefault="00184F58">
      <w:pPr>
        <w:pStyle w:val="BodyText"/>
        <w:spacing w:before="2"/>
        <w:ind w:left="460"/>
        <w:jc w:val="both"/>
      </w:pPr>
      <w:r>
        <w:t>Statistics</w:t>
      </w:r>
    </w:p>
    <w:p w:rsidR="00A4744C" w:rsidRDefault="00184F58">
      <w:pPr>
        <w:pStyle w:val="ListParagraph"/>
        <w:numPr>
          <w:ilvl w:val="0"/>
          <w:numId w:val="41"/>
        </w:numPr>
        <w:tabs>
          <w:tab w:val="left" w:pos="461"/>
        </w:tabs>
        <w:spacing w:before="144"/>
        <w:ind w:right="103" w:hanging="360"/>
        <w:jc w:val="both"/>
        <w:rPr>
          <w:rFonts w:ascii="Arial" w:eastAsia="Arial" w:hAnsi="Arial" w:cs="Arial"/>
          <w:sz w:val="19"/>
          <w:szCs w:val="19"/>
        </w:rPr>
      </w:pPr>
      <w:r>
        <w:rPr>
          <w:rFonts w:ascii="Arial"/>
          <w:b/>
          <w:sz w:val="19"/>
        </w:rPr>
        <w:t>Occupational Therapy</w:t>
      </w:r>
      <w:r>
        <w:rPr>
          <w:rFonts w:ascii="Arial"/>
          <w:sz w:val="19"/>
        </w:rPr>
        <w:t>. Requirements for admission to a graduate program in occupational therapy vary among professional schools. Students interested in this</w:t>
      </w:r>
      <w:r>
        <w:rPr>
          <w:rFonts w:ascii="Arial"/>
          <w:spacing w:val="22"/>
          <w:sz w:val="19"/>
        </w:rPr>
        <w:t xml:space="preserve"> </w:t>
      </w:r>
      <w:r>
        <w:rPr>
          <w:rFonts w:ascii="Arial"/>
          <w:sz w:val="19"/>
        </w:rPr>
        <w:t>field</w:t>
      </w:r>
      <w:r>
        <w:rPr>
          <w:rFonts w:ascii="Arial"/>
          <w:spacing w:val="22"/>
          <w:sz w:val="19"/>
        </w:rPr>
        <w:t xml:space="preserve"> </w:t>
      </w:r>
      <w:r>
        <w:rPr>
          <w:rFonts w:ascii="Arial"/>
          <w:sz w:val="19"/>
        </w:rPr>
        <w:t>should</w:t>
      </w:r>
      <w:r>
        <w:rPr>
          <w:rFonts w:ascii="Arial"/>
          <w:spacing w:val="22"/>
          <w:sz w:val="19"/>
        </w:rPr>
        <w:t xml:space="preserve"> </w:t>
      </w:r>
      <w:r>
        <w:rPr>
          <w:rFonts w:ascii="Arial"/>
          <w:sz w:val="19"/>
        </w:rPr>
        <w:t>contact</w:t>
      </w:r>
      <w:r>
        <w:rPr>
          <w:rFonts w:ascii="Arial"/>
          <w:spacing w:val="22"/>
          <w:sz w:val="19"/>
        </w:rPr>
        <w:t xml:space="preserve"> </w:t>
      </w:r>
      <w:r>
        <w:rPr>
          <w:rFonts w:ascii="Arial"/>
          <w:sz w:val="19"/>
        </w:rPr>
        <w:t>the</w:t>
      </w:r>
      <w:r>
        <w:rPr>
          <w:rFonts w:ascii="Arial"/>
          <w:spacing w:val="22"/>
          <w:sz w:val="19"/>
        </w:rPr>
        <w:t xml:space="preserve"> </w:t>
      </w:r>
      <w:r>
        <w:rPr>
          <w:rFonts w:ascii="Arial"/>
          <w:sz w:val="19"/>
        </w:rPr>
        <w:t>Pre-health</w:t>
      </w:r>
      <w:r>
        <w:rPr>
          <w:rFonts w:ascii="Arial"/>
          <w:spacing w:val="24"/>
          <w:sz w:val="19"/>
        </w:rPr>
        <w:t xml:space="preserve"> </w:t>
      </w:r>
      <w:r>
        <w:rPr>
          <w:rFonts w:ascii="Arial"/>
          <w:sz w:val="19"/>
        </w:rPr>
        <w:t>Professions</w:t>
      </w:r>
      <w:r>
        <w:rPr>
          <w:rFonts w:ascii="Arial"/>
          <w:spacing w:val="23"/>
          <w:sz w:val="19"/>
        </w:rPr>
        <w:t xml:space="preserve"> </w:t>
      </w:r>
      <w:r>
        <w:rPr>
          <w:rFonts w:ascii="Arial"/>
          <w:sz w:val="19"/>
        </w:rPr>
        <w:t>Advisor</w:t>
      </w:r>
      <w:r>
        <w:rPr>
          <w:rFonts w:ascii="Arial"/>
          <w:spacing w:val="23"/>
          <w:sz w:val="19"/>
        </w:rPr>
        <w:t xml:space="preserve"> </w:t>
      </w:r>
      <w:r>
        <w:rPr>
          <w:rFonts w:ascii="Arial"/>
          <w:sz w:val="19"/>
        </w:rPr>
        <w:t>at</w:t>
      </w:r>
      <w:r>
        <w:rPr>
          <w:rFonts w:ascii="Arial"/>
          <w:spacing w:val="24"/>
          <w:sz w:val="19"/>
        </w:rPr>
        <w:t xml:space="preserve"> </w:t>
      </w:r>
      <w:r>
        <w:rPr>
          <w:rFonts w:ascii="Arial"/>
          <w:sz w:val="19"/>
        </w:rPr>
        <w:t>this</w:t>
      </w:r>
      <w:r>
        <w:rPr>
          <w:rFonts w:ascii="Arial"/>
          <w:spacing w:val="23"/>
          <w:sz w:val="19"/>
        </w:rPr>
        <w:t xml:space="preserve"> </w:t>
      </w:r>
      <w:r>
        <w:rPr>
          <w:rFonts w:ascii="Arial"/>
          <w:sz w:val="19"/>
        </w:rPr>
        <w:t>University</w:t>
      </w:r>
    </w:p>
    <w:p w:rsidR="00A4744C" w:rsidRDefault="00A4744C">
      <w:pPr>
        <w:jc w:val="both"/>
        <w:rPr>
          <w:rFonts w:ascii="Arial" w:eastAsia="Arial" w:hAnsi="Arial" w:cs="Arial"/>
          <w:sz w:val="19"/>
          <w:szCs w:val="19"/>
        </w:rPr>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467" w:right="120"/>
        <w:jc w:val="both"/>
      </w:pPr>
      <w:r>
        <w:rPr>
          <w:rFonts w:cs="Arial"/>
        </w:rPr>
        <w:t xml:space="preserve">and consult the individual schools’ websites for required coursework. No </w:t>
      </w:r>
      <w:r>
        <w:t xml:space="preserve">specific major is required. Students applying to graduate programs must have  a </w:t>
      </w:r>
      <w:r>
        <w:rPr>
          <w:rFonts w:cs="Arial"/>
        </w:rPr>
        <w:t>bachelor’s degree from a regionally accredi</w:t>
      </w:r>
      <w:r>
        <w:t>ted college or university. In addition to required coursewor</w:t>
      </w:r>
      <w:r>
        <w:t>k, students must also demonstrate high scholastic achievement and acceptable scores on the Graduate Record Examination (GRE). Students must also have significant shadowing/work experience with a licensed occupational</w:t>
      </w:r>
      <w:r>
        <w:rPr>
          <w:spacing w:val="-12"/>
        </w:rPr>
        <w:t xml:space="preserve"> </w:t>
      </w:r>
      <w:r>
        <w:t>therapist.</w:t>
      </w:r>
    </w:p>
    <w:p w:rsidR="00A4744C" w:rsidRDefault="00184F58">
      <w:pPr>
        <w:pStyle w:val="BodyText"/>
        <w:spacing w:before="79"/>
        <w:ind w:left="467"/>
        <w:jc w:val="both"/>
      </w:pPr>
      <w:r>
        <w:t>Typical prerequisite coursew</w:t>
      </w:r>
      <w:r>
        <w:t>ork</w:t>
      </w:r>
      <w:r>
        <w:rPr>
          <w:spacing w:val="-12"/>
        </w:rPr>
        <w:t xml:space="preserve"> </w:t>
      </w:r>
      <w:r>
        <w:t>includes:</w:t>
      </w:r>
    </w:p>
    <w:p w:rsidR="00A4744C" w:rsidRDefault="00184F58">
      <w:pPr>
        <w:pStyle w:val="BodyText"/>
        <w:ind w:left="467"/>
        <w:jc w:val="both"/>
      </w:pPr>
      <w:r>
        <w:t>Human Anatomy and Physiology (with lab; 2</w:t>
      </w:r>
      <w:r>
        <w:rPr>
          <w:spacing w:val="-13"/>
        </w:rPr>
        <w:t xml:space="preserve"> </w:t>
      </w:r>
      <w:r>
        <w:t>semesters)</w:t>
      </w:r>
    </w:p>
    <w:p w:rsidR="00A4744C" w:rsidRDefault="00184F58">
      <w:pPr>
        <w:pStyle w:val="BodyText"/>
        <w:spacing w:before="2"/>
        <w:ind w:left="467"/>
        <w:jc w:val="both"/>
      </w:pPr>
      <w:r>
        <w:t>Introductory Psychology plus 2</w:t>
      </w:r>
      <w:r>
        <w:rPr>
          <w:spacing w:val="-8"/>
        </w:rPr>
        <w:t xml:space="preserve"> </w:t>
      </w:r>
      <w:r>
        <w:t>others</w:t>
      </w:r>
    </w:p>
    <w:p w:rsidR="00A4744C" w:rsidRDefault="00184F58">
      <w:pPr>
        <w:pStyle w:val="BodyText"/>
        <w:spacing w:before="2"/>
        <w:ind w:left="467" w:right="2194" w:firstLine="211"/>
      </w:pPr>
      <w:r>
        <w:t>(Developmental Psychology, Abnormal</w:t>
      </w:r>
      <w:r>
        <w:rPr>
          <w:spacing w:val="-14"/>
        </w:rPr>
        <w:t xml:space="preserve"> </w:t>
      </w:r>
      <w:r>
        <w:t>Psychology) Introduction to Sociology (1</w:t>
      </w:r>
      <w:r>
        <w:rPr>
          <w:spacing w:val="-10"/>
        </w:rPr>
        <w:t xml:space="preserve"> </w:t>
      </w:r>
      <w:r>
        <w:t>semester)</w:t>
      </w:r>
    </w:p>
    <w:p w:rsidR="00A4744C" w:rsidRDefault="00184F58">
      <w:pPr>
        <w:pStyle w:val="BodyText"/>
        <w:spacing w:before="2"/>
        <w:ind w:left="467"/>
        <w:jc w:val="both"/>
      </w:pPr>
      <w:r>
        <w:t>Medical</w:t>
      </w:r>
      <w:r>
        <w:rPr>
          <w:spacing w:val="-5"/>
        </w:rPr>
        <w:t xml:space="preserve"> </w:t>
      </w:r>
      <w:r>
        <w:t>Terminology</w:t>
      </w:r>
    </w:p>
    <w:p w:rsidR="00A4744C" w:rsidRDefault="00184F58">
      <w:pPr>
        <w:pStyle w:val="BodyText"/>
        <w:spacing w:before="2"/>
        <w:ind w:left="467" w:right="1078"/>
      </w:pPr>
      <w:r>
        <w:t xml:space="preserve">Physics (with lab; 1 semester) </w:t>
      </w:r>
      <w:r>
        <w:rPr>
          <w:rFonts w:cs="Arial"/>
        </w:rPr>
        <w:t xml:space="preserve">– </w:t>
      </w:r>
      <w:r>
        <w:t>may substit</w:t>
      </w:r>
      <w:r>
        <w:t>ute</w:t>
      </w:r>
      <w:r>
        <w:rPr>
          <w:spacing w:val="-20"/>
        </w:rPr>
        <w:t xml:space="preserve"> </w:t>
      </w:r>
      <w:r>
        <w:t>Kinesiology Principles of Biology (with lab; 1</w:t>
      </w:r>
      <w:r>
        <w:rPr>
          <w:spacing w:val="-14"/>
        </w:rPr>
        <w:t xml:space="preserve"> </w:t>
      </w:r>
      <w:r>
        <w:t>semester)</w:t>
      </w:r>
    </w:p>
    <w:p w:rsidR="00A4744C" w:rsidRDefault="00184F58">
      <w:pPr>
        <w:pStyle w:val="BodyText"/>
        <w:spacing w:before="2"/>
        <w:ind w:left="467"/>
        <w:jc w:val="both"/>
      </w:pPr>
      <w:r>
        <w:t>Statistics (1</w:t>
      </w:r>
      <w:r>
        <w:rPr>
          <w:spacing w:val="-6"/>
        </w:rPr>
        <w:t xml:space="preserve"> </w:t>
      </w:r>
      <w:r>
        <w:t>semester)</w:t>
      </w:r>
    </w:p>
    <w:p w:rsidR="00A4744C" w:rsidRDefault="00184F58">
      <w:pPr>
        <w:pStyle w:val="ListParagraph"/>
        <w:numPr>
          <w:ilvl w:val="0"/>
          <w:numId w:val="41"/>
        </w:numPr>
        <w:tabs>
          <w:tab w:val="left" w:pos="468"/>
        </w:tabs>
        <w:spacing w:before="144" w:line="242" w:lineRule="auto"/>
        <w:ind w:left="467" w:right="113" w:hanging="360"/>
        <w:jc w:val="both"/>
        <w:rPr>
          <w:rFonts w:ascii="Arial" w:eastAsia="Arial" w:hAnsi="Arial" w:cs="Arial"/>
          <w:sz w:val="19"/>
          <w:szCs w:val="19"/>
        </w:rPr>
      </w:pPr>
      <w:r>
        <w:rPr>
          <w:rFonts w:ascii="Arial" w:eastAsia="Arial" w:hAnsi="Arial" w:cs="Arial"/>
          <w:b/>
          <w:bCs/>
          <w:sz w:val="19"/>
          <w:szCs w:val="19"/>
        </w:rPr>
        <w:t xml:space="preserve">Allied Health. </w:t>
      </w:r>
      <w:r>
        <w:rPr>
          <w:rFonts w:ascii="Arial" w:eastAsia="Arial" w:hAnsi="Arial" w:cs="Arial"/>
          <w:sz w:val="19"/>
          <w:szCs w:val="19"/>
        </w:rPr>
        <w:t>Students may complete the one to three years of preparatory coursework required by schools of allied health at this University. Some  schools of allied health programs give preference to applicants with a bachelor’s degree. In addition to required coursewo</w:t>
      </w:r>
      <w:r>
        <w:rPr>
          <w:rFonts w:ascii="Arial" w:eastAsia="Arial" w:hAnsi="Arial" w:cs="Arial"/>
          <w:sz w:val="19"/>
          <w:szCs w:val="19"/>
        </w:rPr>
        <w:t>rk, admission to allied health schools require high scholastic achievement. There may also be admission tests that are required. Students interested in a career in an allied health field should contact the Pre-health Advisor at this University and the webs</w:t>
      </w:r>
      <w:r>
        <w:rPr>
          <w:rFonts w:ascii="Arial" w:eastAsia="Arial" w:hAnsi="Arial" w:cs="Arial"/>
          <w:sz w:val="19"/>
          <w:szCs w:val="19"/>
        </w:rPr>
        <w:t>ite of those schools to which the student will transfer for required coursework and other application</w:t>
      </w:r>
      <w:r>
        <w:rPr>
          <w:rFonts w:ascii="Arial" w:eastAsia="Arial" w:hAnsi="Arial" w:cs="Arial"/>
          <w:spacing w:val="-12"/>
          <w:sz w:val="19"/>
          <w:szCs w:val="19"/>
        </w:rPr>
        <w:t xml:space="preserve"> </w:t>
      </w:r>
      <w:r>
        <w:rPr>
          <w:rFonts w:ascii="Arial" w:eastAsia="Arial" w:hAnsi="Arial" w:cs="Arial"/>
          <w:sz w:val="19"/>
          <w:szCs w:val="19"/>
        </w:rPr>
        <w:t>information.</w:t>
      </w:r>
    </w:p>
    <w:p w:rsidR="00A4744C" w:rsidRDefault="00184F58">
      <w:pPr>
        <w:pStyle w:val="BodyText"/>
        <w:spacing w:before="141" w:line="242" w:lineRule="auto"/>
        <w:ind w:left="107" w:right="113" w:firstLine="360"/>
        <w:jc w:val="both"/>
      </w:pPr>
      <w:r>
        <w:rPr>
          <w:rFonts w:cs="Arial"/>
          <w:b/>
          <w:bCs/>
        </w:rPr>
        <w:t xml:space="preserve">Law. </w:t>
      </w:r>
      <w:r>
        <w:t xml:space="preserve">Admission to accredited schools of law requires from three to four years of college preparatory work, with preference given to applicants with a </w:t>
      </w:r>
      <w:r>
        <w:rPr>
          <w:rFonts w:cs="Arial"/>
        </w:rPr>
        <w:t>bachelor’</w:t>
      </w:r>
      <w:r>
        <w:t>s degree even where the degree itself is not a requirement for admission. Law schools are not specific</w:t>
      </w:r>
      <w:r>
        <w:t xml:space="preserve"> as to preparatory coursework, but applicants will be expected to present a broad preparation, a good scholastic record, and acceptable scores on the Law School Admission Test (LSAT), which should be taken nine months prior to the term for which admission </w:t>
      </w:r>
      <w:r>
        <w:t>is sought. For students planning to prepare for law, suggested programs include those leading to a Bachelor of Arts degree or Bachelor of Science degree with a major emphasizing fields such as history, political science, or English, or those leading to a B</w:t>
      </w:r>
      <w:r>
        <w:t xml:space="preserve">achelor of Business Administration degree from the College of Business. The minor in Legal Studies allows students to focus their study toward their interest in the law while  recognizing the inter-disciplinary character of the American Bar </w:t>
      </w:r>
      <w:r>
        <w:rPr>
          <w:rFonts w:cs="Arial"/>
        </w:rPr>
        <w:t>Association’</w:t>
      </w:r>
      <w:r>
        <w:t>s s</w:t>
      </w:r>
      <w:r>
        <w:t>tatement on undergraduate education. The minor can easily be paired with just about any major at UNA. In addition to the three required courses, the students are able to select electives within law-related fields such as business, criminal law, and civil l</w:t>
      </w:r>
      <w:r>
        <w:t>aw, among others. The minor provides a mentoring environment likely to lead to a higher rate of success on the Law School Admission Test (LSAT), better preparation for law school in terms of writing and legal reasoning, and a clearer understanding for admi</w:t>
      </w:r>
      <w:r>
        <w:t>ttance to a law school. For details on prelaw requirements and programs the student should consult the Department of History and Political Science.</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rPr>
          <w:rFonts w:ascii="Arial" w:eastAsia="Arial" w:hAnsi="Arial" w:cs="Arial"/>
          <w:sz w:val="20"/>
          <w:szCs w:val="20"/>
        </w:rPr>
      </w:pPr>
    </w:p>
    <w:p w:rsidR="00A4744C" w:rsidRDefault="00A4744C">
      <w:pPr>
        <w:spacing w:before="2"/>
        <w:rPr>
          <w:rFonts w:ascii="Arial" w:eastAsia="Arial" w:hAnsi="Arial" w:cs="Arial"/>
          <w:sz w:val="19"/>
          <w:szCs w:val="19"/>
        </w:rPr>
      </w:pPr>
    </w:p>
    <w:p w:rsidR="00A4744C" w:rsidRDefault="00184F58">
      <w:pPr>
        <w:pStyle w:val="BodyText"/>
        <w:ind w:right="594"/>
      </w:pPr>
      <w:r>
        <w:rPr>
          <w:b/>
        </w:rPr>
        <w:t xml:space="preserve">Major: </w:t>
      </w:r>
      <w:r>
        <w:t xml:space="preserve">No specific </w:t>
      </w:r>
      <w:r>
        <w:rPr>
          <w:spacing w:val="-3"/>
        </w:rPr>
        <w:t xml:space="preserve">major required, </w:t>
      </w:r>
      <w:r>
        <w:t xml:space="preserve">but political </w:t>
      </w:r>
      <w:r>
        <w:rPr>
          <w:spacing w:val="-3"/>
        </w:rPr>
        <w:t xml:space="preserve">science, </w:t>
      </w:r>
      <w:r>
        <w:rPr>
          <w:spacing w:val="-5"/>
        </w:rPr>
        <w:t xml:space="preserve">history, </w:t>
      </w:r>
      <w:r>
        <w:rPr>
          <w:spacing w:val="-3"/>
        </w:rPr>
        <w:t xml:space="preserve">English, </w:t>
      </w:r>
      <w:r>
        <w:t xml:space="preserve">and  </w:t>
      </w:r>
      <w:r>
        <w:rPr>
          <w:spacing w:val="-3"/>
        </w:rPr>
        <w:t>busines</w:t>
      </w:r>
      <w:r>
        <w:rPr>
          <w:spacing w:val="-3"/>
        </w:rPr>
        <w:t xml:space="preserve">s are </w:t>
      </w:r>
      <w:r>
        <w:t>some of the more common</w:t>
      </w:r>
      <w:r>
        <w:rPr>
          <w:spacing w:val="-30"/>
        </w:rPr>
        <w:t xml:space="preserve"> </w:t>
      </w:r>
      <w:r>
        <w:t>majors.</w:t>
      </w:r>
    </w:p>
    <w:p w:rsidR="00A4744C" w:rsidRDefault="00184F58">
      <w:pPr>
        <w:spacing w:before="60"/>
        <w:ind w:left="100" w:right="594"/>
        <w:rPr>
          <w:rFonts w:ascii="Arial" w:eastAsia="Arial" w:hAnsi="Arial" w:cs="Arial"/>
          <w:sz w:val="19"/>
          <w:szCs w:val="19"/>
        </w:rPr>
      </w:pPr>
      <w:r>
        <w:rPr>
          <w:rFonts w:ascii="Arial"/>
          <w:b/>
          <w:sz w:val="19"/>
        </w:rPr>
        <w:t xml:space="preserve">Minor: </w:t>
      </w:r>
      <w:r>
        <w:rPr>
          <w:rFonts w:ascii="Arial"/>
          <w:sz w:val="19"/>
        </w:rPr>
        <w:t>Legal</w:t>
      </w:r>
      <w:r>
        <w:rPr>
          <w:rFonts w:ascii="Arial"/>
          <w:spacing w:val="2"/>
          <w:sz w:val="19"/>
        </w:rPr>
        <w:t xml:space="preserve"> </w:t>
      </w:r>
      <w:r>
        <w:rPr>
          <w:rFonts w:ascii="Arial"/>
          <w:sz w:val="19"/>
        </w:rPr>
        <w:t>Studies</w:t>
      </w:r>
    </w:p>
    <w:p w:rsidR="00A4744C" w:rsidRDefault="00184F58">
      <w:pPr>
        <w:pStyle w:val="Heading3"/>
        <w:spacing w:before="144"/>
        <w:ind w:left="0" w:right="8"/>
        <w:jc w:val="center"/>
        <w:rPr>
          <w:b w:val="0"/>
          <w:bCs w:val="0"/>
        </w:rPr>
      </w:pPr>
      <w:r>
        <w:t>Minor in Legal</w:t>
      </w:r>
      <w:r>
        <w:rPr>
          <w:spacing w:val="-3"/>
        </w:rPr>
        <w:t xml:space="preserve"> </w:t>
      </w:r>
      <w:r>
        <w:t>Studies</w:t>
      </w:r>
    </w:p>
    <w:p w:rsidR="00A4744C" w:rsidRDefault="00184F58">
      <w:pPr>
        <w:tabs>
          <w:tab w:val="left" w:pos="6651"/>
        </w:tabs>
        <w:spacing w:before="45"/>
        <w:ind w:left="10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14"/>
        </w:tabs>
        <w:spacing w:before="28"/>
      </w:pPr>
      <w:r>
        <w:t>U.S. Constitutional History</w:t>
      </w:r>
      <w:r>
        <w:rPr>
          <w:spacing w:val="10"/>
        </w:rPr>
        <w:t xml:space="preserve"> </w:t>
      </w:r>
      <w:r>
        <w:t>(HI/PS 367)</w:t>
      </w:r>
      <w:r>
        <w:tab/>
        <w:t>3</w:t>
      </w:r>
    </w:p>
    <w:p w:rsidR="00A4744C" w:rsidRDefault="00184F58">
      <w:pPr>
        <w:pStyle w:val="BodyText"/>
        <w:tabs>
          <w:tab w:val="right" w:leader="dot" w:pos="7114"/>
        </w:tabs>
        <w:spacing w:before="21"/>
      </w:pPr>
      <w:r>
        <w:t>Logic</w:t>
      </w:r>
      <w:r>
        <w:rPr>
          <w:spacing w:val="5"/>
        </w:rPr>
        <w:t xml:space="preserve"> </w:t>
      </w:r>
      <w:r>
        <w:t>(PHL</w:t>
      </w:r>
      <w:r>
        <w:rPr>
          <w:spacing w:val="-2"/>
        </w:rPr>
        <w:t xml:space="preserve"> </w:t>
      </w:r>
      <w:r>
        <w:t>202)</w:t>
      </w:r>
      <w:r>
        <w:tab/>
        <w:t>3</w:t>
      </w:r>
    </w:p>
    <w:p w:rsidR="00A4744C" w:rsidRDefault="00184F58">
      <w:pPr>
        <w:pStyle w:val="BodyText"/>
        <w:tabs>
          <w:tab w:val="right" w:leader="dot" w:pos="7114"/>
        </w:tabs>
        <w:spacing w:before="21"/>
      </w:pPr>
      <w:r>
        <w:t>Judicial Process and Behavior</w:t>
      </w:r>
      <w:r>
        <w:rPr>
          <w:spacing w:val="21"/>
        </w:rPr>
        <w:t xml:space="preserve"> </w:t>
      </w:r>
      <w:r>
        <w:t>(PS</w:t>
      </w:r>
      <w:r>
        <w:rPr>
          <w:spacing w:val="2"/>
        </w:rPr>
        <w:t xml:space="preserve"> </w:t>
      </w:r>
      <w:r>
        <w:t>344)</w:t>
      </w:r>
      <w:r>
        <w:tab/>
        <w:t>3</w:t>
      </w:r>
    </w:p>
    <w:p w:rsidR="00A4744C" w:rsidRDefault="00184F58">
      <w:pPr>
        <w:pStyle w:val="BodyText"/>
        <w:spacing w:before="21" w:line="264" w:lineRule="auto"/>
        <w:ind w:left="460" w:right="1270" w:hanging="361"/>
      </w:pPr>
      <w:r>
        <w:t>Nine hours from the following list or additional courses with approval of the Chair of the Department of History and Political</w:t>
      </w:r>
      <w:r>
        <w:rPr>
          <w:spacing w:val="23"/>
        </w:rPr>
        <w:t xml:space="preserve"> </w:t>
      </w:r>
      <w:r>
        <w:t>Science</w:t>
      </w:r>
    </w:p>
    <w:p w:rsidR="00A4744C" w:rsidRDefault="00184F58">
      <w:pPr>
        <w:pStyle w:val="BodyText"/>
        <w:tabs>
          <w:tab w:val="right" w:leader="dot" w:pos="7114"/>
        </w:tabs>
        <w:spacing w:before="1"/>
        <w:ind w:left="460"/>
      </w:pPr>
      <w:r>
        <w:t>(including at least three hours at</w:t>
      </w:r>
      <w:r>
        <w:rPr>
          <w:spacing w:val="21"/>
        </w:rPr>
        <w:t xml:space="preserve"> </w:t>
      </w:r>
      <w:r>
        <w:t>300-400</w:t>
      </w:r>
      <w:r>
        <w:rPr>
          <w:spacing w:val="4"/>
        </w:rPr>
        <w:t xml:space="preserve"> </w:t>
      </w:r>
      <w:r>
        <w:t>level)</w:t>
      </w:r>
      <w:r>
        <w:tab/>
        <w:t>9</w:t>
      </w:r>
    </w:p>
    <w:p w:rsidR="00A4744C" w:rsidRDefault="00184F58">
      <w:pPr>
        <w:pStyle w:val="BodyText"/>
        <w:spacing w:before="21" w:line="264" w:lineRule="auto"/>
        <w:ind w:left="820" w:right="2546"/>
      </w:pPr>
      <w:r>
        <w:t>The Legal Environment of Business (BL 240) Business Law for Entrepren</w:t>
      </w:r>
      <w:r>
        <w:t>eurs (BL 381) Criminal Law (CJ</w:t>
      </w:r>
      <w:r>
        <w:rPr>
          <w:spacing w:val="7"/>
        </w:rPr>
        <w:t xml:space="preserve"> </w:t>
      </w:r>
      <w:r>
        <w:t>295)</w:t>
      </w:r>
    </w:p>
    <w:p w:rsidR="00A4744C" w:rsidRDefault="00184F58">
      <w:pPr>
        <w:pStyle w:val="BodyText"/>
        <w:spacing w:line="264" w:lineRule="auto"/>
        <w:ind w:left="820" w:right="3966"/>
      </w:pPr>
      <w:r>
        <w:t>Criminal Evidence (CJ 430) Criminal Procedure (CJ</w:t>
      </w:r>
      <w:r>
        <w:rPr>
          <w:spacing w:val="6"/>
        </w:rPr>
        <w:t xml:space="preserve"> </w:t>
      </w:r>
      <w:r>
        <w:t>434)</w:t>
      </w:r>
    </w:p>
    <w:p w:rsidR="00A4744C" w:rsidRDefault="00184F58">
      <w:pPr>
        <w:pStyle w:val="BodyText"/>
        <w:spacing w:line="264" w:lineRule="auto"/>
        <w:ind w:left="820" w:right="2463"/>
      </w:pPr>
      <w:r>
        <w:t xml:space="preserve">Communication Law and Ethics (COM 400W) </w:t>
      </w:r>
      <w:r>
        <w:rPr>
          <w:spacing w:val="-3"/>
        </w:rPr>
        <w:t xml:space="preserve">Technical </w:t>
      </w:r>
      <w:r>
        <w:t>Writing (EN</w:t>
      </w:r>
      <w:r>
        <w:rPr>
          <w:spacing w:val="11"/>
        </w:rPr>
        <w:t xml:space="preserve"> </w:t>
      </w:r>
      <w:r>
        <w:t>200W)</w:t>
      </w:r>
    </w:p>
    <w:p w:rsidR="00A4744C" w:rsidRDefault="00184F58">
      <w:pPr>
        <w:pStyle w:val="BodyText"/>
        <w:spacing w:line="264" w:lineRule="auto"/>
        <w:ind w:left="820" w:right="2958"/>
      </w:pPr>
      <w:r>
        <w:t>Entertainment Industry Law (ENT 470W) Internship (PS</w:t>
      </w:r>
      <w:r>
        <w:rPr>
          <w:spacing w:val="4"/>
        </w:rPr>
        <w:t xml:space="preserve"> </w:t>
      </w:r>
      <w:r>
        <w:t>495)</w:t>
      </w:r>
    </w:p>
    <w:p w:rsidR="00A4744C" w:rsidRDefault="00184F58">
      <w:pPr>
        <w:pStyle w:val="BodyText"/>
        <w:ind w:left="820" w:right="594"/>
      </w:pPr>
      <w:r>
        <w:t>Law and Society (SO</w:t>
      </w:r>
      <w:r>
        <w:rPr>
          <w:spacing w:val="6"/>
        </w:rPr>
        <w:t xml:space="preserve"> </w:t>
      </w:r>
      <w:r>
        <w:t>430)</w:t>
      </w:r>
    </w:p>
    <w:p w:rsidR="00A4744C" w:rsidRDefault="00184F58">
      <w:pPr>
        <w:pStyle w:val="BodyText"/>
        <w:spacing w:before="161" w:line="264" w:lineRule="auto"/>
        <w:ind w:right="103" w:firstLine="360"/>
        <w:jc w:val="both"/>
      </w:pPr>
      <w:r>
        <w:rPr>
          <w:rFonts w:cs="Arial"/>
          <w:b/>
          <w:bCs/>
        </w:rPr>
        <w:t>Other Preprofe</w:t>
      </w:r>
      <w:r>
        <w:rPr>
          <w:rFonts w:cs="Arial"/>
          <w:b/>
          <w:bCs/>
        </w:rPr>
        <w:t xml:space="preserve">ssional Programs. </w:t>
      </w:r>
      <w:r>
        <w:t>The University</w:t>
      </w:r>
      <w:r>
        <w:rPr>
          <w:rFonts w:cs="Arial"/>
        </w:rPr>
        <w:t>’</w:t>
      </w:r>
      <w:r>
        <w:t>s undergraduate courses of study and degree programs provide preparation for admission to professional or graduate schools for a number of other professional and vocational fields, including those in theology, religious edu</w:t>
      </w:r>
      <w:r>
        <w:t xml:space="preserve">cation, library science, music, and others. For additional information and recommended courses of </w:t>
      </w:r>
      <w:r>
        <w:rPr>
          <w:spacing w:val="-4"/>
        </w:rPr>
        <w:t xml:space="preserve">study, </w:t>
      </w:r>
      <w:r>
        <w:t>the student should contact the Office of the Dean of the College of Arts and</w:t>
      </w:r>
      <w:r>
        <w:rPr>
          <w:spacing w:val="-6"/>
        </w:rPr>
        <w:t xml:space="preserve"> </w:t>
      </w:r>
      <w:r>
        <w:t>Sciences.</w:t>
      </w:r>
    </w:p>
    <w:p w:rsidR="00A4744C" w:rsidRDefault="00A4744C">
      <w:pPr>
        <w:spacing w:before="9"/>
        <w:rPr>
          <w:rFonts w:ascii="Arial" w:eastAsia="Arial" w:hAnsi="Arial" w:cs="Arial"/>
          <w:sz w:val="11"/>
          <w:szCs w:val="11"/>
        </w:rPr>
      </w:pPr>
    </w:p>
    <w:p w:rsidR="00A4744C" w:rsidRDefault="00184F58">
      <w:pPr>
        <w:spacing w:before="74"/>
        <w:ind w:left="1732" w:right="594"/>
        <w:rPr>
          <w:rFonts w:ascii="Arial" w:eastAsia="Arial" w:hAnsi="Arial" w:cs="Arial"/>
          <w:sz w:val="20"/>
          <w:szCs w:val="20"/>
        </w:rPr>
      </w:pPr>
      <w:r>
        <w:rPr>
          <w:rFonts w:ascii="Arial"/>
          <w:b/>
          <w:sz w:val="20"/>
        </w:rPr>
        <w:t>SPECIAL PROGRAMS AND</w:t>
      </w:r>
      <w:r>
        <w:rPr>
          <w:rFonts w:ascii="Arial"/>
          <w:b/>
          <w:spacing w:val="-9"/>
          <w:sz w:val="20"/>
        </w:rPr>
        <w:t xml:space="preserve"> </w:t>
      </w:r>
      <w:r>
        <w:rPr>
          <w:rFonts w:ascii="Arial"/>
          <w:b/>
          <w:sz w:val="20"/>
        </w:rPr>
        <w:t>ACTIVITIES</w:t>
      </w:r>
    </w:p>
    <w:p w:rsidR="00A4744C" w:rsidRDefault="00184F58">
      <w:pPr>
        <w:spacing w:before="77"/>
        <w:ind w:left="100" w:right="594"/>
        <w:rPr>
          <w:rFonts w:ascii="Arial" w:eastAsia="Arial" w:hAnsi="Arial" w:cs="Arial"/>
          <w:sz w:val="20"/>
          <w:szCs w:val="20"/>
        </w:rPr>
      </w:pPr>
      <w:r>
        <w:rPr>
          <w:rFonts w:ascii="Arial"/>
          <w:b/>
          <w:sz w:val="20"/>
        </w:rPr>
        <w:t>Centers:</w:t>
      </w:r>
    </w:p>
    <w:p w:rsidR="00A4744C" w:rsidRDefault="00184F58">
      <w:pPr>
        <w:pStyle w:val="BodyText"/>
        <w:spacing w:before="117" w:line="242" w:lineRule="auto"/>
        <w:ind w:right="105"/>
        <w:jc w:val="both"/>
      </w:pPr>
      <w:r>
        <w:rPr>
          <w:b/>
        </w:rPr>
        <w:t xml:space="preserve">Centre for British Studies. </w:t>
      </w:r>
      <w:r>
        <w:t>The UNA Centre for British Studies promotes research and teaching in all aspects of British life: cultural, political, social, and intellectual. The CBS advocates an interdisciplinary approach to British Studies by bringing toge</w:t>
      </w:r>
      <w:r>
        <w:t>ther scholars and apprentice scholars in the humanities, fine arts, social sciences, and related fields. The UNA Centre for British Studies seeks to promote greater understanding amongst the university community and academic community both at home and abro</w:t>
      </w:r>
      <w:r>
        <w:t>ad by facilitating contacts amongst all who take an interest  in</w:t>
      </w:r>
      <w:r>
        <w:rPr>
          <w:spacing w:val="-3"/>
        </w:rPr>
        <w:t xml:space="preserve"> </w:t>
      </w:r>
      <w:r>
        <w:t>Britain.</w:t>
      </w:r>
    </w:p>
    <w:p w:rsidR="00A4744C" w:rsidRDefault="00184F58">
      <w:pPr>
        <w:pStyle w:val="BodyText"/>
        <w:spacing w:before="117" w:line="242" w:lineRule="auto"/>
        <w:ind w:right="103"/>
        <w:jc w:val="both"/>
      </w:pPr>
      <w:r>
        <w:rPr>
          <w:rFonts w:cs="Arial"/>
          <w:b/>
          <w:bCs/>
        </w:rPr>
        <w:t xml:space="preserve">Entertainment Industry Center. </w:t>
      </w:r>
      <w:r>
        <w:t xml:space="preserve">The Entertainment Industry Center (EIC) serves </w:t>
      </w:r>
      <w:r>
        <w:rPr>
          <w:rFonts w:cs="Arial"/>
        </w:rPr>
        <w:t xml:space="preserve">as the outreach component of UNA’s Department of Entertainment Industry </w:t>
      </w:r>
      <w:r>
        <w:t>(DEI). Through the EIC, the Univ</w:t>
      </w:r>
      <w:r>
        <w:t>ersity operates the Mane Room, a versatile performance and meeting venue in downtown Florence; provides performance opportunities for students and guest performers; and maintains ties to entertainment businesses locally, nationally, and</w:t>
      </w:r>
      <w:r>
        <w:rPr>
          <w:spacing w:val="-12"/>
        </w:rPr>
        <w:t xml:space="preserve"> </w:t>
      </w:r>
      <w:r>
        <w:t>internationally.</w:t>
      </w:r>
    </w:p>
    <w:p w:rsidR="00A4744C" w:rsidRDefault="00A4744C">
      <w:pPr>
        <w:spacing w:line="242" w:lineRule="auto"/>
        <w:jc w:val="both"/>
        <w:sectPr w:rsidR="00A4744C">
          <w:headerReference w:type="even" r:id="rId150"/>
          <w:headerReference w:type="default" r:id="rId151"/>
          <w:pgSz w:w="8640" w:h="12960"/>
          <w:pgMar w:top="920" w:right="800" w:bottom="280" w:left="620" w:header="729" w:footer="0" w:gutter="0"/>
          <w:pgNumType w:start="158"/>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4"/>
        <w:jc w:val="both"/>
      </w:pPr>
      <w:r>
        <w:rPr>
          <w:b/>
        </w:rPr>
        <w:t xml:space="preserve">Freddie Wood Geographic Research Center. </w:t>
      </w:r>
      <w:r>
        <w:t>The Center, a research, teaching and public service unit of the Department of Geography, has a three-fold purpose.  It enhances the instructional programs of the University, creates research opportunities for students and faculty, and extends benefits of t</w:t>
      </w:r>
      <w:r>
        <w:t>he technology and research to potential</w:t>
      </w:r>
      <w:r>
        <w:rPr>
          <w:spacing w:val="-3"/>
        </w:rPr>
        <w:t xml:space="preserve"> </w:t>
      </w:r>
      <w:r>
        <w:t>users.</w:t>
      </w:r>
    </w:p>
    <w:p w:rsidR="00A4744C" w:rsidRDefault="00184F58">
      <w:pPr>
        <w:pStyle w:val="BodyText"/>
        <w:spacing w:before="141" w:line="242" w:lineRule="auto"/>
        <w:ind w:left="107" w:right="117"/>
        <w:jc w:val="both"/>
      </w:pPr>
      <w:r>
        <w:rPr>
          <w:b/>
        </w:rPr>
        <w:t xml:space="preserve">Public History Center. </w:t>
      </w:r>
      <w:r>
        <w:t>The Public History Center serves as the consulting branch of the Public History Program. Additionally, the Public History Center staff participates in community outreach</w:t>
      </w:r>
      <w:r>
        <w:rPr>
          <w:spacing w:val="-14"/>
        </w:rPr>
        <w:t xml:space="preserve"> </w:t>
      </w:r>
      <w:r>
        <w:t>projects.</w:t>
      </w:r>
    </w:p>
    <w:p w:rsidR="00A4744C" w:rsidRDefault="00184F58">
      <w:pPr>
        <w:pStyle w:val="BodyText"/>
        <w:spacing w:before="139" w:line="242" w:lineRule="auto"/>
        <w:ind w:left="107" w:right="114"/>
        <w:jc w:val="both"/>
      </w:pPr>
      <w:r>
        <w:rPr>
          <w:b/>
        </w:rPr>
        <w:t xml:space="preserve">Social and Behavioral Sciences Research Center. </w:t>
      </w:r>
      <w:r>
        <w:t xml:space="preserve">The Social and Behavioral Sciences Research Center promotes a multidisciplinary, collaborative research community. The Center encourages and facilitates interdisciplinary collaboration between </w:t>
      </w:r>
      <w:r>
        <w:rPr>
          <w:b/>
        </w:rPr>
        <w:t>faculty</w:t>
      </w:r>
      <w:r>
        <w:t>, perfor</w:t>
      </w:r>
      <w:r>
        <w:t>ms research, provides students with applied research experience, and provides consultation and program evaluation to agencies in the community.</w:t>
      </w:r>
    </w:p>
    <w:p w:rsidR="00A4744C" w:rsidRDefault="00A4744C">
      <w:pPr>
        <w:rPr>
          <w:rFonts w:ascii="Arial" w:eastAsia="Arial" w:hAnsi="Arial" w:cs="Arial"/>
          <w:sz w:val="18"/>
          <w:szCs w:val="18"/>
        </w:rPr>
      </w:pPr>
    </w:p>
    <w:p w:rsidR="00A4744C" w:rsidRDefault="00184F58">
      <w:pPr>
        <w:spacing w:before="105"/>
        <w:ind w:left="107"/>
        <w:jc w:val="both"/>
        <w:rPr>
          <w:rFonts w:ascii="Arial" w:eastAsia="Arial" w:hAnsi="Arial" w:cs="Arial"/>
          <w:sz w:val="20"/>
          <w:szCs w:val="20"/>
        </w:rPr>
      </w:pPr>
      <w:r>
        <w:rPr>
          <w:rFonts w:ascii="Arial"/>
          <w:b/>
          <w:sz w:val="20"/>
        </w:rPr>
        <w:t>Certificates:</w:t>
      </w:r>
    </w:p>
    <w:p w:rsidR="00A4744C" w:rsidRDefault="00184F58">
      <w:pPr>
        <w:pStyle w:val="BodyText"/>
        <w:spacing w:before="139" w:line="242" w:lineRule="auto"/>
        <w:ind w:left="107" w:right="114"/>
        <w:jc w:val="both"/>
      </w:pPr>
      <w:r>
        <w:rPr>
          <w:rFonts w:cs="Arial"/>
          <w:b/>
          <w:bCs/>
        </w:rPr>
        <w:t xml:space="preserve">Certificate in Applied Behavior Analysis. </w:t>
      </w:r>
      <w:r>
        <w:t>The Department of Psychology offers a certificate in ap</w:t>
      </w:r>
      <w:r>
        <w:t xml:space="preserve">plied behavior analysis (ABA). This certificate program prepares students with the academic instruction required by the Behavior Analyst </w:t>
      </w:r>
      <w:r>
        <w:rPr>
          <w:w w:val="99"/>
        </w:rPr>
        <w:t xml:space="preserve">Certification Board </w:t>
      </w:r>
      <w:r>
        <w:rPr>
          <w:spacing w:val="-1"/>
          <w:w w:val="99"/>
        </w:rPr>
        <w:t>(BACB),</w:t>
      </w:r>
      <w:r>
        <w:rPr>
          <w:w w:val="99"/>
        </w:rPr>
        <w:t xml:space="preserve"> </w:t>
      </w:r>
      <w:r>
        <w:rPr>
          <w:spacing w:val="1"/>
        </w:rPr>
        <w:t>Inc.</w:t>
      </w:r>
      <w:r>
        <w:rPr>
          <w:spacing w:val="1"/>
          <w:position w:val="6"/>
          <w:sz w:val="9"/>
          <w:szCs w:val="9"/>
        </w:rPr>
        <w:t>®</w:t>
      </w:r>
      <w:r>
        <w:rPr>
          <w:position w:val="6"/>
          <w:sz w:val="9"/>
          <w:szCs w:val="9"/>
        </w:rPr>
        <w:t xml:space="preserve"> </w:t>
      </w:r>
      <w:r>
        <w:rPr>
          <w:w w:val="99"/>
        </w:rPr>
        <w:t xml:space="preserve">to be eligible to take the Board Certified </w:t>
      </w:r>
      <w:r>
        <w:rPr>
          <w:spacing w:val="-1"/>
          <w:w w:val="99"/>
        </w:rPr>
        <w:t>Assistant</w:t>
      </w:r>
      <w:r>
        <w:rPr>
          <w:w w:val="99"/>
        </w:rPr>
        <w:t xml:space="preserve"> </w:t>
      </w:r>
      <w:r>
        <w:t>Behavior Analyst (BCaBA) examina</w:t>
      </w:r>
      <w:r>
        <w:t xml:space="preserve">tion. Additional requirements for eligibility to take the BCaBA exam include an undergraduate or graduate degree in an approved field (e.g., Psychology, Education, Social Work) and  supervised </w:t>
      </w:r>
      <w:r>
        <w:rPr>
          <w:rFonts w:cs="Arial"/>
        </w:rPr>
        <w:t>fieldwork. Fieldwork is not a requirement of the department’s c</w:t>
      </w:r>
      <w:r>
        <w:rPr>
          <w:rFonts w:cs="Arial"/>
        </w:rPr>
        <w:t xml:space="preserve">ertificate program </w:t>
      </w:r>
      <w:r>
        <w:t xml:space="preserve">and must be obtained independently. The program will assist students in locating appropriate practicum locations and arranging supervision. For additional information on fieldwork requirements please visit the BACB website. The </w:t>
      </w:r>
      <w:r>
        <w:rPr>
          <w:rFonts w:cs="Arial"/>
        </w:rPr>
        <w:t>Departmen</w:t>
      </w:r>
      <w:r>
        <w:rPr>
          <w:rFonts w:cs="Arial"/>
        </w:rPr>
        <w:t xml:space="preserve">t of Psychology’s certificate program is designed </w:t>
      </w:r>
      <w:r>
        <w:t>to provide students  with an academic and professional background in ABA. Upon completion of the certificate program, students will be prepared for employment in a variety of community and private settings/</w:t>
      </w:r>
      <w:r>
        <w:t xml:space="preserve">organizations or to pursue graduate education in ABA. The certificate is comprised of four courses that have been approved by the Behavior Analyst Certification Board, Inc. ® based on the BACB Fourth Edition </w:t>
      </w:r>
      <w:r>
        <w:rPr>
          <w:rFonts w:cs="Arial"/>
        </w:rPr>
        <w:t xml:space="preserve">Task List. A grade of “C” or higher is required </w:t>
      </w:r>
      <w:r>
        <w:rPr>
          <w:rFonts w:cs="Arial"/>
        </w:rPr>
        <w:t xml:space="preserve">in each of the four courses to earn </w:t>
      </w:r>
      <w:r>
        <w:t>the certificate. This certificate is offered to both degree seeking students as well as community persons seeking professional advancement. Non-degree seeking students will be admitted to the University via established a</w:t>
      </w:r>
      <w:r>
        <w:t>dmission</w:t>
      </w:r>
      <w:r>
        <w:rPr>
          <w:spacing w:val="-29"/>
        </w:rPr>
        <w:t xml:space="preserve"> </w:t>
      </w:r>
      <w:r>
        <w:t>guidelines.</w:t>
      </w:r>
    </w:p>
    <w:p w:rsidR="00A4744C" w:rsidRDefault="00A4744C">
      <w:pPr>
        <w:spacing w:before="3"/>
        <w:rPr>
          <w:rFonts w:ascii="Arial" w:eastAsia="Arial" w:hAnsi="Arial" w:cs="Arial"/>
          <w:sz w:val="19"/>
          <w:szCs w:val="19"/>
        </w:rPr>
      </w:pPr>
    </w:p>
    <w:p w:rsidR="00A4744C" w:rsidRDefault="00184F58">
      <w:pPr>
        <w:pStyle w:val="BodyText"/>
        <w:ind w:left="0" w:right="17"/>
        <w:jc w:val="center"/>
      </w:pPr>
      <w:r>
        <w:t>REQUIREMENTS FOR A CERTIFICATE IN APPLIED BEHAVIOR</w:t>
      </w:r>
      <w:r>
        <w:rPr>
          <w:spacing w:val="-23"/>
        </w:rPr>
        <w:t xml:space="preserve"> </w:t>
      </w:r>
      <w:r>
        <w:t>ANALYSIS</w:t>
      </w:r>
    </w:p>
    <w:p w:rsidR="00A4744C" w:rsidRDefault="00184F58">
      <w:pPr>
        <w:tabs>
          <w:tab w:val="left" w:pos="6658"/>
        </w:tabs>
        <w:spacing w:before="129"/>
        <w:ind w:left="107"/>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21"/>
        </w:tabs>
        <w:spacing w:before="8"/>
        <w:ind w:left="107"/>
        <w:jc w:val="both"/>
      </w:pPr>
      <w:r>
        <w:t>Introduction to Applied Behavior Analysis</w:t>
      </w:r>
      <w:r>
        <w:rPr>
          <w:spacing w:val="-5"/>
        </w:rPr>
        <w:t xml:space="preserve"> </w:t>
      </w:r>
      <w:r>
        <w:t>(PY</w:t>
      </w:r>
      <w:r>
        <w:rPr>
          <w:spacing w:val="-3"/>
        </w:rPr>
        <w:t xml:space="preserve"> </w:t>
      </w:r>
      <w:r>
        <w:t>455)</w:t>
      </w:r>
      <w:r>
        <w:tab/>
        <w:t>3</w:t>
      </w:r>
    </w:p>
    <w:p w:rsidR="00A4744C" w:rsidRDefault="00184F58">
      <w:pPr>
        <w:pStyle w:val="BodyText"/>
        <w:tabs>
          <w:tab w:val="right" w:leader="dot" w:pos="7121"/>
        </w:tabs>
        <w:ind w:left="107"/>
        <w:jc w:val="both"/>
      </w:pPr>
      <w:r>
        <w:t>Research Methods and Ethics in Applied Behavior Analysis</w:t>
      </w:r>
      <w:r>
        <w:rPr>
          <w:spacing w:val="-8"/>
        </w:rPr>
        <w:t xml:space="preserve"> </w:t>
      </w:r>
      <w:r>
        <w:t>(PY</w:t>
      </w:r>
      <w:r>
        <w:rPr>
          <w:spacing w:val="-3"/>
        </w:rPr>
        <w:t xml:space="preserve"> </w:t>
      </w:r>
      <w:r>
        <w:t>456)</w:t>
      </w:r>
      <w:r>
        <w:tab/>
        <w:t>3</w:t>
      </w:r>
    </w:p>
    <w:p w:rsidR="00A4744C" w:rsidRDefault="00184F58">
      <w:pPr>
        <w:pStyle w:val="BodyText"/>
        <w:tabs>
          <w:tab w:val="right" w:leader="dot" w:pos="7121"/>
        </w:tabs>
        <w:spacing w:before="2"/>
        <w:ind w:left="107"/>
        <w:jc w:val="both"/>
      </w:pPr>
      <w:r>
        <w:t>Behavioral Interventions (PY</w:t>
      </w:r>
      <w:r>
        <w:rPr>
          <w:spacing w:val="-1"/>
        </w:rPr>
        <w:t xml:space="preserve"> </w:t>
      </w:r>
      <w:r>
        <w:t>457)</w:t>
      </w:r>
      <w:r>
        <w:tab/>
        <w:t>3</w:t>
      </w:r>
    </w:p>
    <w:p w:rsidR="00A4744C" w:rsidRDefault="00184F58">
      <w:pPr>
        <w:pStyle w:val="BodyText"/>
        <w:tabs>
          <w:tab w:val="right" w:leader="dot" w:pos="7121"/>
        </w:tabs>
        <w:spacing w:before="2" w:line="163" w:lineRule="exact"/>
        <w:ind w:left="107"/>
        <w:jc w:val="both"/>
      </w:pPr>
      <w:r>
        <w:t>Advanced Applied Behavior Analysis</w:t>
      </w:r>
      <w:r>
        <w:rPr>
          <w:spacing w:val="-4"/>
        </w:rPr>
        <w:t xml:space="preserve"> </w:t>
      </w:r>
      <w:r>
        <w:t>(PY 458)</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7121"/>
        </w:tabs>
        <w:spacing w:line="190" w:lineRule="exact"/>
        <w:ind w:left="2988"/>
      </w:pPr>
      <w:r>
        <w:t>Total</w:t>
      </w:r>
      <w:r>
        <w:tab/>
        <w:t>12</w:t>
      </w:r>
    </w:p>
    <w:p w:rsidR="00A4744C" w:rsidRDefault="00A4744C">
      <w:pPr>
        <w:spacing w:line="190" w:lineRule="exact"/>
        <w:sectPr w:rsidR="00A4744C">
          <w:pgSz w:w="8640" w:h="12960"/>
          <w:pgMar w:top="920" w:right="600" w:bottom="280" w:left="800" w:header="729" w:footer="0" w:gutter="0"/>
          <w:cols w:space="720"/>
        </w:sectPr>
      </w:pPr>
    </w:p>
    <w:p w:rsidR="00A4744C" w:rsidRDefault="00A4744C">
      <w:pPr>
        <w:rPr>
          <w:rFonts w:ascii="Arial" w:eastAsia="Arial" w:hAnsi="Arial" w:cs="Arial"/>
          <w:sz w:val="18"/>
          <w:szCs w:val="18"/>
        </w:rPr>
      </w:pPr>
    </w:p>
    <w:p w:rsidR="00A4744C" w:rsidRDefault="00184F58">
      <w:pPr>
        <w:pStyle w:val="BodyText"/>
        <w:spacing w:before="115"/>
        <w:ind w:right="103"/>
        <w:jc w:val="both"/>
      </w:pPr>
      <w:r>
        <w:rPr>
          <w:b/>
          <w:spacing w:val="-3"/>
        </w:rPr>
        <w:t xml:space="preserve">Certificate </w:t>
      </w:r>
      <w:r>
        <w:rPr>
          <w:b/>
        </w:rPr>
        <w:t xml:space="preserve">as a Child Life </w:t>
      </w:r>
      <w:r>
        <w:rPr>
          <w:b/>
          <w:spacing w:val="-3"/>
        </w:rPr>
        <w:t>Specialist</w:t>
      </w:r>
      <w:r>
        <w:rPr>
          <w:spacing w:val="-3"/>
          <w:sz w:val="24"/>
        </w:rPr>
        <w:t xml:space="preserve">. </w:t>
      </w:r>
      <w:r>
        <w:rPr>
          <w:spacing w:val="-3"/>
        </w:rPr>
        <w:t xml:space="preserve">The </w:t>
      </w:r>
      <w:r>
        <w:t xml:space="preserve">Certified Child Life </w:t>
      </w:r>
      <w:r>
        <w:rPr>
          <w:spacing w:val="-3"/>
        </w:rPr>
        <w:t xml:space="preserve">Specialist (CCLS) credential </w:t>
      </w:r>
      <w:r>
        <w:t xml:space="preserve">is the </w:t>
      </w:r>
      <w:r>
        <w:rPr>
          <w:spacing w:val="-3"/>
        </w:rPr>
        <w:t xml:space="preserve">exclusive designation </w:t>
      </w:r>
      <w:r>
        <w:rPr>
          <w:spacing w:val="-2"/>
        </w:rPr>
        <w:t xml:space="preserve">issued </w:t>
      </w:r>
      <w:r>
        <w:t xml:space="preserve">by the Child Life </w:t>
      </w:r>
      <w:r>
        <w:rPr>
          <w:spacing w:val="-3"/>
        </w:rPr>
        <w:t xml:space="preserve">Council (CLC), </w:t>
      </w:r>
      <w:r>
        <w:t xml:space="preserve">the </w:t>
      </w:r>
      <w:r>
        <w:rPr>
          <w:spacing w:val="-3"/>
        </w:rPr>
        <w:t xml:space="preserve">leading membership association serving </w:t>
      </w:r>
      <w:r>
        <w:t xml:space="preserve">child life </w:t>
      </w:r>
      <w:r>
        <w:rPr>
          <w:spacing w:val="-3"/>
        </w:rPr>
        <w:t xml:space="preserve">professionals. </w:t>
      </w:r>
      <w:r>
        <w:t xml:space="preserve">After </w:t>
      </w:r>
      <w:r>
        <w:rPr>
          <w:spacing w:val="-3"/>
        </w:rPr>
        <w:t xml:space="preserve">students </w:t>
      </w:r>
      <w:r>
        <w:t xml:space="preserve">earn </w:t>
      </w:r>
      <w:r>
        <w:rPr>
          <w:spacing w:val="-3"/>
        </w:rPr>
        <w:t xml:space="preserve">their </w:t>
      </w:r>
      <w:r>
        <w:t xml:space="preserve">degree they may apply </w:t>
      </w:r>
      <w:r>
        <w:rPr>
          <w:spacing w:val="-3"/>
        </w:rPr>
        <w:t xml:space="preserve">through </w:t>
      </w:r>
      <w:r>
        <w:t xml:space="preserve">the CLC to sit for the </w:t>
      </w:r>
      <w:r>
        <w:rPr>
          <w:spacing w:val="-3"/>
        </w:rPr>
        <w:t xml:space="preserve">certification </w:t>
      </w:r>
      <w:r>
        <w:t xml:space="preserve">exam. </w:t>
      </w:r>
      <w:r>
        <w:rPr>
          <w:spacing w:val="-3"/>
        </w:rPr>
        <w:t>The certification</w:t>
      </w:r>
      <w:r>
        <w:rPr>
          <w:spacing w:val="-10"/>
        </w:rPr>
        <w:t xml:space="preserve"> </w:t>
      </w:r>
      <w:r>
        <w:rPr>
          <w:spacing w:val="-3"/>
        </w:rPr>
        <w:t>process</w:t>
      </w:r>
      <w:r>
        <w:rPr>
          <w:spacing w:val="-9"/>
        </w:rPr>
        <w:t xml:space="preserve"> </w:t>
      </w:r>
      <w:r>
        <w:t>is</w:t>
      </w:r>
      <w:r>
        <w:rPr>
          <w:spacing w:val="-9"/>
        </w:rPr>
        <w:t xml:space="preserve"> </w:t>
      </w:r>
      <w:r>
        <w:t>conducted</w:t>
      </w:r>
      <w:r>
        <w:rPr>
          <w:spacing w:val="-10"/>
        </w:rPr>
        <w:t xml:space="preserve"> </w:t>
      </w:r>
      <w:r>
        <w:t>under</w:t>
      </w:r>
      <w:r>
        <w:rPr>
          <w:spacing w:val="-11"/>
        </w:rPr>
        <w:t xml:space="preserve"> </w:t>
      </w:r>
      <w:r>
        <w:t>the</w:t>
      </w:r>
      <w:r>
        <w:rPr>
          <w:spacing w:val="-10"/>
        </w:rPr>
        <w:t xml:space="preserve"> </w:t>
      </w:r>
      <w:r>
        <w:rPr>
          <w:spacing w:val="-3"/>
        </w:rPr>
        <w:t>auspices</w:t>
      </w:r>
      <w:r>
        <w:rPr>
          <w:spacing w:val="-9"/>
        </w:rPr>
        <w:t xml:space="preserve"> </w:t>
      </w:r>
      <w:r>
        <w:t>of</w:t>
      </w:r>
      <w:r>
        <w:rPr>
          <w:spacing w:val="-8"/>
        </w:rPr>
        <w:t xml:space="preserve"> </w:t>
      </w:r>
      <w:r>
        <w:t>the</w:t>
      </w:r>
      <w:r>
        <w:rPr>
          <w:spacing w:val="-10"/>
        </w:rPr>
        <w:t xml:space="preserve"> </w:t>
      </w:r>
      <w:r>
        <w:t>Child</w:t>
      </w:r>
      <w:r>
        <w:rPr>
          <w:spacing w:val="-10"/>
        </w:rPr>
        <w:t xml:space="preserve"> </w:t>
      </w:r>
      <w:r>
        <w:t>Life</w:t>
      </w:r>
      <w:r>
        <w:rPr>
          <w:spacing w:val="-10"/>
        </w:rPr>
        <w:t xml:space="preserve"> </w:t>
      </w:r>
      <w:r>
        <w:rPr>
          <w:spacing w:val="-3"/>
        </w:rPr>
        <w:t>Council</w:t>
      </w:r>
      <w:r>
        <w:rPr>
          <w:spacing w:val="-9"/>
        </w:rPr>
        <w:t xml:space="preserve"> </w:t>
      </w:r>
      <w:r>
        <w:t>(CLC).</w:t>
      </w:r>
    </w:p>
    <w:p w:rsidR="00A4744C" w:rsidRDefault="00A4744C">
      <w:pPr>
        <w:spacing w:before="5"/>
        <w:rPr>
          <w:rFonts w:ascii="Arial" w:eastAsia="Arial" w:hAnsi="Arial" w:cs="Arial"/>
          <w:sz w:val="19"/>
          <w:szCs w:val="19"/>
        </w:rPr>
      </w:pPr>
    </w:p>
    <w:p w:rsidR="00A4744C" w:rsidRDefault="00184F58">
      <w:pPr>
        <w:pStyle w:val="BodyText"/>
        <w:ind w:left="0" w:right="6"/>
        <w:jc w:val="center"/>
      </w:pPr>
      <w:r>
        <w:t>REQUIREMENTS FOR A CERTIFICATE AS A CHILD LIFE</w:t>
      </w:r>
      <w:r>
        <w:rPr>
          <w:spacing w:val="-18"/>
        </w:rPr>
        <w:t xml:space="preserve"> </w:t>
      </w:r>
      <w:r>
        <w:t>SPECIALIST</w:t>
      </w:r>
    </w:p>
    <w:p w:rsidR="00A4744C" w:rsidRDefault="00184F58">
      <w:pPr>
        <w:pStyle w:val="BodyText"/>
        <w:spacing w:before="81"/>
        <w:ind w:right="139"/>
      </w:pPr>
      <w:r>
        <w:t>The requirements by the CLC to take the examination for certification include the following:</w:t>
      </w:r>
    </w:p>
    <w:p w:rsidR="00A4744C" w:rsidRDefault="00184F58">
      <w:pPr>
        <w:pStyle w:val="ListParagraph"/>
        <w:numPr>
          <w:ilvl w:val="0"/>
          <w:numId w:val="40"/>
        </w:numPr>
        <w:tabs>
          <w:tab w:val="left" w:pos="461"/>
        </w:tabs>
        <w:spacing w:before="43"/>
        <w:ind w:hanging="360"/>
        <w:jc w:val="both"/>
        <w:rPr>
          <w:rFonts w:ascii="Arial" w:eastAsia="Arial" w:hAnsi="Arial" w:cs="Arial"/>
          <w:sz w:val="19"/>
          <w:szCs w:val="19"/>
        </w:rPr>
      </w:pPr>
      <w:r>
        <w:rPr>
          <w:rFonts w:ascii="Arial" w:eastAsia="Arial" w:hAnsi="Arial" w:cs="Arial"/>
          <w:sz w:val="19"/>
          <w:szCs w:val="19"/>
        </w:rPr>
        <w:t>Successful completion of a bachelor’s</w:t>
      </w:r>
      <w:r>
        <w:rPr>
          <w:rFonts w:ascii="Arial" w:eastAsia="Arial" w:hAnsi="Arial" w:cs="Arial"/>
          <w:spacing w:val="-11"/>
          <w:sz w:val="19"/>
          <w:szCs w:val="19"/>
        </w:rPr>
        <w:t xml:space="preserve"> </w:t>
      </w:r>
      <w:r>
        <w:rPr>
          <w:rFonts w:ascii="Arial" w:eastAsia="Arial" w:hAnsi="Arial" w:cs="Arial"/>
          <w:sz w:val="19"/>
          <w:szCs w:val="19"/>
        </w:rPr>
        <w:t>degree.</w:t>
      </w:r>
    </w:p>
    <w:p w:rsidR="00A4744C" w:rsidRDefault="00184F58">
      <w:pPr>
        <w:pStyle w:val="ListParagraph"/>
        <w:numPr>
          <w:ilvl w:val="0"/>
          <w:numId w:val="40"/>
        </w:numPr>
        <w:tabs>
          <w:tab w:val="left" w:pos="461"/>
        </w:tabs>
        <w:ind w:hanging="360"/>
        <w:jc w:val="both"/>
        <w:rPr>
          <w:rFonts w:ascii="Arial" w:eastAsia="Arial" w:hAnsi="Arial" w:cs="Arial"/>
          <w:sz w:val="19"/>
          <w:szCs w:val="19"/>
        </w:rPr>
      </w:pPr>
      <w:r>
        <w:rPr>
          <w:rFonts w:ascii="Arial"/>
          <w:sz w:val="19"/>
        </w:rPr>
        <w:t>Completion of a child-life course taught by a</w:t>
      </w:r>
      <w:r>
        <w:rPr>
          <w:rFonts w:ascii="Arial"/>
          <w:spacing w:val="-18"/>
          <w:sz w:val="19"/>
        </w:rPr>
        <w:t xml:space="preserve"> </w:t>
      </w:r>
      <w:r>
        <w:rPr>
          <w:rFonts w:ascii="Arial"/>
          <w:sz w:val="19"/>
        </w:rPr>
        <w:t>CCLS.</w:t>
      </w:r>
    </w:p>
    <w:p w:rsidR="00A4744C" w:rsidRDefault="00184F58">
      <w:pPr>
        <w:pStyle w:val="ListParagraph"/>
        <w:numPr>
          <w:ilvl w:val="0"/>
          <w:numId w:val="40"/>
        </w:numPr>
        <w:tabs>
          <w:tab w:val="left" w:pos="461"/>
        </w:tabs>
        <w:spacing w:before="3"/>
        <w:ind w:hanging="360"/>
        <w:jc w:val="both"/>
        <w:rPr>
          <w:rFonts w:ascii="Arial" w:eastAsia="Arial" w:hAnsi="Arial" w:cs="Arial"/>
          <w:sz w:val="19"/>
          <w:szCs w:val="19"/>
        </w:rPr>
      </w:pPr>
      <w:r>
        <w:rPr>
          <w:rFonts w:ascii="Arial"/>
          <w:spacing w:val="-3"/>
          <w:sz w:val="19"/>
        </w:rPr>
        <w:t>Complet</w:t>
      </w:r>
      <w:r>
        <w:rPr>
          <w:rFonts w:ascii="Arial"/>
          <w:spacing w:val="-3"/>
          <w:sz w:val="19"/>
        </w:rPr>
        <w:t>ion</w:t>
      </w:r>
      <w:r>
        <w:rPr>
          <w:rFonts w:ascii="Arial"/>
          <w:spacing w:val="-11"/>
          <w:sz w:val="19"/>
        </w:rPr>
        <w:t xml:space="preserve"> </w:t>
      </w:r>
      <w:r>
        <w:rPr>
          <w:rFonts w:ascii="Arial"/>
          <w:sz w:val="19"/>
        </w:rPr>
        <w:t>of</w:t>
      </w:r>
      <w:r>
        <w:rPr>
          <w:rFonts w:ascii="Arial"/>
          <w:spacing w:val="-9"/>
          <w:sz w:val="19"/>
        </w:rPr>
        <w:t xml:space="preserve"> </w:t>
      </w:r>
      <w:r>
        <w:rPr>
          <w:rFonts w:ascii="Arial"/>
          <w:sz w:val="19"/>
        </w:rPr>
        <w:t>9</w:t>
      </w:r>
      <w:r>
        <w:rPr>
          <w:rFonts w:ascii="Arial"/>
          <w:spacing w:val="-11"/>
          <w:sz w:val="19"/>
        </w:rPr>
        <w:t xml:space="preserve"> </w:t>
      </w:r>
      <w:r>
        <w:rPr>
          <w:rFonts w:ascii="Arial"/>
          <w:sz w:val="19"/>
        </w:rPr>
        <w:t>courses</w:t>
      </w:r>
      <w:r>
        <w:rPr>
          <w:rFonts w:ascii="Arial"/>
          <w:spacing w:val="-10"/>
          <w:sz w:val="19"/>
        </w:rPr>
        <w:t xml:space="preserve"> </w:t>
      </w:r>
      <w:r>
        <w:rPr>
          <w:rFonts w:ascii="Arial"/>
          <w:sz w:val="19"/>
        </w:rPr>
        <w:t>in</w:t>
      </w:r>
      <w:r>
        <w:rPr>
          <w:rFonts w:ascii="Arial"/>
          <w:spacing w:val="-11"/>
          <w:sz w:val="19"/>
        </w:rPr>
        <w:t xml:space="preserve"> </w:t>
      </w:r>
      <w:r>
        <w:rPr>
          <w:rFonts w:ascii="Arial"/>
          <w:sz w:val="19"/>
        </w:rPr>
        <w:t>Sociology</w:t>
      </w:r>
      <w:r>
        <w:rPr>
          <w:rFonts w:ascii="Arial"/>
          <w:spacing w:val="-11"/>
          <w:sz w:val="19"/>
        </w:rPr>
        <w:t xml:space="preserve"> </w:t>
      </w:r>
      <w:r>
        <w:rPr>
          <w:rFonts w:ascii="Arial"/>
          <w:sz w:val="19"/>
        </w:rPr>
        <w:t>or</w:t>
      </w:r>
      <w:r>
        <w:rPr>
          <w:rFonts w:ascii="Arial"/>
          <w:spacing w:val="-11"/>
          <w:sz w:val="19"/>
        </w:rPr>
        <w:t xml:space="preserve"> </w:t>
      </w:r>
      <w:r>
        <w:rPr>
          <w:rFonts w:ascii="Arial"/>
          <w:sz w:val="19"/>
        </w:rPr>
        <w:t>a</w:t>
      </w:r>
      <w:r>
        <w:rPr>
          <w:rFonts w:ascii="Arial"/>
          <w:spacing w:val="-11"/>
          <w:sz w:val="19"/>
        </w:rPr>
        <w:t xml:space="preserve"> </w:t>
      </w:r>
      <w:r>
        <w:rPr>
          <w:rFonts w:ascii="Arial"/>
          <w:sz w:val="19"/>
        </w:rPr>
        <w:t>field</w:t>
      </w:r>
      <w:r>
        <w:rPr>
          <w:rFonts w:ascii="Arial"/>
          <w:spacing w:val="-11"/>
          <w:sz w:val="19"/>
        </w:rPr>
        <w:t xml:space="preserve"> </w:t>
      </w:r>
      <w:r>
        <w:rPr>
          <w:rFonts w:ascii="Arial"/>
          <w:sz w:val="19"/>
        </w:rPr>
        <w:t>deemed</w:t>
      </w:r>
      <w:r>
        <w:rPr>
          <w:rFonts w:ascii="Arial"/>
          <w:spacing w:val="-11"/>
          <w:sz w:val="19"/>
        </w:rPr>
        <w:t xml:space="preserve"> </w:t>
      </w:r>
      <w:r>
        <w:rPr>
          <w:rFonts w:ascii="Arial"/>
          <w:spacing w:val="-3"/>
          <w:sz w:val="19"/>
        </w:rPr>
        <w:t>acceptable</w:t>
      </w:r>
      <w:r>
        <w:rPr>
          <w:rFonts w:ascii="Arial"/>
          <w:spacing w:val="-11"/>
          <w:sz w:val="19"/>
        </w:rPr>
        <w:t xml:space="preserve"> </w:t>
      </w:r>
      <w:r>
        <w:rPr>
          <w:rFonts w:ascii="Arial"/>
          <w:sz w:val="19"/>
        </w:rPr>
        <w:t>by</w:t>
      </w:r>
      <w:r>
        <w:rPr>
          <w:rFonts w:ascii="Arial"/>
          <w:spacing w:val="-11"/>
          <w:sz w:val="19"/>
        </w:rPr>
        <w:t xml:space="preserve"> </w:t>
      </w:r>
      <w:r>
        <w:rPr>
          <w:rFonts w:ascii="Arial"/>
          <w:sz w:val="19"/>
        </w:rPr>
        <w:t>the</w:t>
      </w:r>
      <w:r>
        <w:rPr>
          <w:rFonts w:ascii="Arial"/>
          <w:spacing w:val="-9"/>
          <w:sz w:val="19"/>
        </w:rPr>
        <w:t xml:space="preserve"> </w:t>
      </w:r>
      <w:r>
        <w:rPr>
          <w:rFonts w:ascii="Arial"/>
          <w:sz w:val="19"/>
        </w:rPr>
        <w:t>CLC.</w:t>
      </w:r>
    </w:p>
    <w:p w:rsidR="00A4744C" w:rsidRDefault="00184F58">
      <w:pPr>
        <w:pStyle w:val="ListParagraph"/>
        <w:numPr>
          <w:ilvl w:val="0"/>
          <w:numId w:val="40"/>
        </w:numPr>
        <w:tabs>
          <w:tab w:val="left" w:pos="461"/>
        </w:tabs>
        <w:spacing w:before="2"/>
        <w:ind w:right="294" w:hanging="360"/>
        <w:rPr>
          <w:rFonts w:ascii="Arial" w:eastAsia="Arial" w:hAnsi="Arial" w:cs="Arial"/>
          <w:sz w:val="19"/>
          <w:szCs w:val="19"/>
        </w:rPr>
      </w:pPr>
      <w:r>
        <w:rPr>
          <w:rFonts w:ascii="Arial"/>
          <w:sz w:val="19"/>
        </w:rPr>
        <w:t>Completion of 480 hours of child life clinical experience through an internship or fellowship under the direct supervision of a</w:t>
      </w:r>
      <w:r>
        <w:rPr>
          <w:rFonts w:ascii="Arial"/>
          <w:spacing w:val="-19"/>
          <w:sz w:val="19"/>
        </w:rPr>
        <w:t xml:space="preserve"> </w:t>
      </w:r>
      <w:r>
        <w:rPr>
          <w:rFonts w:ascii="Arial"/>
          <w:sz w:val="19"/>
        </w:rPr>
        <w:t>CCLS.</w:t>
      </w:r>
    </w:p>
    <w:p w:rsidR="00A4744C" w:rsidRDefault="00A4744C">
      <w:pPr>
        <w:spacing w:before="5"/>
        <w:rPr>
          <w:rFonts w:ascii="Arial" w:eastAsia="Arial" w:hAnsi="Arial" w:cs="Arial"/>
          <w:sz w:val="19"/>
          <w:szCs w:val="19"/>
        </w:rPr>
      </w:pPr>
    </w:p>
    <w:p w:rsidR="00A4744C" w:rsidRDefault="00184F58">
      <w:pPr>
        <w:pStyle w:val="BodyText"/>
        <w:spacing w:line="242" w:lineRule="auto"/>
        <w:ind w:right="102"/>
        <w:jc w:val="both"/>
      </w:pPr>
      <w:r>
        <w:rPr>
          <w:rFonts w:cs="Arial"/>
          <w:b/>
          <w:bCs/>
        </w:rPr>
        <w:t xml:space="preserve">Certificate in Child Welfare Practice. </w:t>
      </w:r>
      <w:r>
        <w:t>The Department of Social Work offers the Certificate in Child Welfare Practice designed to prepare students to provide services to at-risk children and families through a wide range of public and private agencies. The competency-based training curriculum i</w:t>
      </w:r>
      <w:r>
        <w:t>ncludes content on all areas of child welfare practice including historical issues in child welfare, child welfare policy, assessment, interviewing techniques, intervention planning, and referral processes related to meeting federal goals of safety, perman</w:t>
      </w:r>
      <w:r>
        <w:t>ence, and well-being, in addition to foster care and/or adoption. Degree seeking students at University of North Alabama may take required and elective courses leading to the Certificate. Social Work majors may take courses needed to complete the Certifica</w:t>
      </w:r>
      <w:r>
        <w:t xml:space="preserve">te in Child Welfare within the normal BSW requirements and need not extend the length of the </w:t>
      </w:r>
      <w:r>
        <w:rPr>
          <w:rFonts w:cs="Arial"/>
        </w:rPr>
        <w:t>student’s degree program. Eligible So</w:t>
      </w:r>
      <w:r>
        <w:t>cial Work majors will receive a stipend during their field practicum through the Title IV-E Child Welfare Training Program. Cr</w:t>
      </w:r>
      <w:r>
        <w:t xml:space="preserve">edits towards meeting BSW requirements can be double-counted toward earning the Child Welfare certificate. Nondegree seeking students may qualify for a </w:t>
      </w:r>
      <w:r>
        <w:rPr>
          <w:rFonts w:cs="Arial"/>
        </w:rPr>
        <w:t xml:space="preserve">“Professional Certificate,” which does not include the internship, but requires one </w:t>
      </w:r>
      <w:r>
        <w:t>year of work experie</w:t>
      </w:r>
      <w:r>
        <w:t>nce in the field of child welfare</w:t>
      </w:r>
      <w:r>
        <w:rPr>
          <w:spacing w:val="-20"/>
        </w:rPr>
        <w:t xml:space="preserve"> </w:t>
      </w:r>
      <w:r>
        <w:t>practice.</w:t>
      </w:r>
    </w:p>
    <w:p w:rsidR="00A4744C" w:rsidRDefault="00A4744C">
      <w:pPr>
        <w:spacing w:before="3"/>
        <w:rPr>
          <w:rFonts w:ascii="Arial" w:eastAsia="Arial" w:hAnsi="Arial" w:cs="Arial"/>
          <w:sz w:val="19"/>
          <w:szCs w:val="19"/>
        </w:rPr>
      </w:pPr>
    </w:p>
    <w:p w:rsidR="00A4744C" w:rsidRDefault="00184F58">
      <w:pPr>
        <w:pStyle w:val="BodyText"/>
        <w:ind w:left="0" w:right="7"/>
        <w:jc w:val="center"/>
      </w:pPr>
      <w:r>
        <w:t>REQUIREMENTS FOR A CERTIFICATE IN CHILD WELFARE</w:t>
      </w:r>
      <w:r>
        <w:rPr>
          <w:spacing w:val="-20"/>
        </w:rPr>
        <w:t xml:space="preserve"> </w:t>
      </w:r>
      <w:r>
        <w:t>PRACTICE</w:t>
      </w:r>
    </w:p>
    <w:p w:rsidR="00A4744C" w:rsidRDefault="00184F58">
      <w:pPr>
        <w:tabs>
          <w:tab w:val="left" w:pos="6651"/>
        </w:tabs>
        <w:spacing w:before="69"/>
        <w:ind w:left="10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09"/>
        </w:tabs>
        <w:spacing w:before="2" w:line="214" w:lineRule="exact"/>
      </w:pPr>
      <w:r>
        <w:t>Introduction to Social Work</w:t>
      </w:r>
      <w:r>
        <w:rPr>
          <w:spacing w:val="-7"/>
        </w:rPr>
        <w:t xml:space="preserve"> </w:t>
      </w:r>
      <w:r>
        <w:rPr>
          <w:spacing w:val="-3"/>
        </w:rPr>
        <w:t>(SW</w:t>
      </w:r>
      <w:r>
        <w:rPr>
          <w:spacing w:val="6"/>
        </w:rPr>
        <w:t xml:space="preserve"> </w:t>
      </w:r>
      <w:r>
        <w:t>230)</w:t>
      </w:r>
      <w:r>
        <w:tab/>
        <w:t>3</w:t>
      </w:r>
    </w:p>
    <w:p w:rsidR="00A4744C" w:rsidRDefault="00184F58">
      <w:pPr>
        <w:pStyle w:val="BodyText"/>
        <w:spacing w:line="210" w:lineRule="exact"/>
        <w:jc w:val="both"/>
      </w:pPr>
      <w:r>
        <w:t>Human Behavior and Social Environment</w:t>
      </w:r>
      <w:r>
        <w:rPr>
          <w:spacing w:val="-19"/>
        </w:rPr>
        <w:t xml:space="preserve"> </w:t>
      </w:r>
      <w:r>
        <w:t>I:</w:t>
      </w:r>
    </w:p>
    <w:p w:rsidR="00A4744C" w:rsidRDefault="00184F58">
      <w:pPr>
        <w:pStyle w:val="BodyText"/>
        <w:tabs>
          <w:tab w:val="left" w:leader="dot" w:pos="7009"/>
        </w:tabs>
        <w:spacing w:line="210" w:lineRule="exact"/>
        <w:ind w:left="460"/>
      </w:pPr>
      <w:r>
        <w:t>Infancy to Young Adulthood</w:t>
      </w:r>
      <w:r>
        <w:rPr>
          <w:spacing w:val="-12"/>
        </w:rPr>
        <w:t xml:space="preserve"> </w:t>
      </w:r>
      <w:r>
        <w:t>(SW</w:t>
      </w:r>
      <w:r>
        <w:rPr>
          <w:spacing w:val="4"/>
        </w:rPr>
        <w:t xml:space="preserve"> </w:t>
      </w:r>
      <w:r>
        <w:t>315)</w:t>
      </w:r>
      <w:r>
        <w:tab/>
        <w:t>3</w:t>
      </w:r>
    </w:p>
    <w:p w:rsidR="00A4744C" w:rsidRDefault="00184F58">
      <w:pPr>
        <w:pStyle w:val="BodyText"/>
        <w:tabs>
          <w:tab w:val="left" w:leader="dot" w:pos="7009"/>
        </w:tabs>
        <w:spacing w:line="210" w:lineRule="exact"/>
      </w:pPr>
      <w:r>
        <w:t>Mental Illness, Substa</w:t>
      </w:r>
      <w:r>
        <w:t>nce Abuse/ Social Work Practice</w:t>
      </w:r>
      <w:r>
        <w:rPr>
          <w:spacing w:val="-26"/>
        </w:rPr>
        <w:t xml:space="preserve"> </w:t>
      </w:r>
      <w:r>
        <w:t>(SW 410)</w:t>
      </w:r>
      <w:r>
        <w:tab/>
        <w:t>3</w:t>
      </w:r>
    </w:p>
    <w:p w:rsidR="00A4744C" w:rsidRDefault="00184F58">
      <w:pPr>
        <w:pStyle w:val="BodyText"/>
        <w:spacing w:line="210" w:lineRule="exact"/>
        <w:jc w:val="both"/>
        <w:rPr>
          <w:rFonts w:cs="Arial"/>
        </w:rPr>
      </w:pPr>
      <w:r>
        <w:t>Child Welfare Practices and Policies (SW 425)</w:t>
      </w:r>
      <w:r>
        <w:rPr>
          <w:spacing w:val="-15"/>
        </w:rPr>
        <w:t xml:space="preserve"> </w:t>
      </w:r>
      <w:r>
        <w:rPr>
          <w:b/>
        </w:rPr>
        <w:t>OR</w:t>
      </w:r>
    </w:p>
    <w:p w:rsidR="00A4744C" w:rsidRDefault="00184F58">
      <w:pPr>
        <w:pStyle w:val="BodyText"/>
        <w:tabs>
          <w:tab w:val="left" w:leader="dot" w:pos="7009"/>
        </w:tabs>
        <w:spacing w:line="210" w:lineRule="exact"/>
        <w:ind w:left="460"/>
      </w:pPr>
      <w:r>
        <w:t>Services to Families and Children</w:t>
      </w:r>
      <w:r>
        <w:rPr>
          <w:spacing w:val="-15"/>
        </w:rPr>
        <w:t xml:space="preserve"> </w:t>
      </w:r>
      <w:r>
        <w:t>(SW</w:t>
      </w:r>
      <w:r>
        <w:rPr>
          <w:spacing w:val="6"/>
        </w:rPr>
        <w:t xml:space="preserve"> </w:t>
      </w:r>
      <w:r>
        <w:t>420)</w:t>
      </w:r>
      <w:r>
        <w:tab/>
        <w:t>3</w:t>
      </w:r>
    </w:p>
    <w:p w:rsidR="00A4744C" w:rsidRDefault="00184F58">
      <w:pPr>
        <w:pStyle w:val="BodyText"/>
        <w:spacing w:line="210" w:lineRule="exact"/>
        <w:jc w:val="both"/>
      </w:pPr>
      <w:r>
        <w:t>Volunteer Service and Community Engagement (SW</w:t>
      </w:r>
      <w:r>
        <w:rPr>
          <w:spacing w:val="-16"/>
        </w:rPr>
        <w:t xml:space="preserve"> </w:t>
      </w:r>
      <w:r>
        <w:t>199)</w:t>
      </w:r>
    </w:p>
    <w:p w:rsidR="00A4744C" w:rsidRDefault="00184F58">
      <w:pPr>
        <w:pStyle w:val="BodyText"/>
        <w:tabs>
          <w:tab w:val="left" w:leader="dot" w:pos="7009"/>
        </w:tabs>
        <w:spacing w:line="214" w:lineRule="exact"/>
        <w:ind w:left="460"/>
      </w:pPr>
      <w:r>
        <w:t>(Child</w:t>
      </w:r>
      <w:r>
        <w:rPr>
          <w:spacing w:val="-7"/>
        </w:rPr>
        <w:t xml:space="preserve"> </w:t>
      </w:r>
      <w:r>
        <w:t>Welfare</w:t>
      </w:r>
      <w:r>
        <w:rPr>
          <w:spacing w:val="-3"/>
        </w:rPr>
        <w:t xml:space="preserve"> </w:t>
      </w:r>
      <w:r>
        <w:t>Practicum)</w:t>
      </w:r>
      <w:r>
        <w:tab/>
        <w:t>3</w:t>
      </w:r>
    </w:p>
    <w:p w:rsidR="00A4744C" w:rsidRDefault="00184F58">
      <w:pPr>
        <w:pStyle w:val="BodyText"/>
        <w:tabs>
          <w:tab w:val="left" w:leader="dot" w:pos="7009"/>
        </w:tabs>
        <w:spacing w:before="52" w:line="214" w:lineRule="exact"/>
      </w:pPr>
      <w:r>
        <w:t>Choose 1 Course (3 hours) from</w:t>
      </w:r>
      <w:r>
        <w:rPr>
          <w:spacing w:val="-11"/>
        </w:rPr>
        <w:t xml:space="preserve"> </w:t>
      </w:r>
      <w:r>
        <w:t>list</w:t>
      </w:r>
      <w:r>
        <w:rPr>
          <w:spacing w:val="-2"/>
        </w:rPr>
        <w:t xml:space="preserve"> </w:t>
      </w:r>
      <w:r>
        <w:t>below:</w:t>
      </w:r>
      <w:r>
        <w:tab/>
        <w:t>3</w:t>
      </w:r>
    </w:p>
    <w:p w:rsidR="00A4744C" w:rsidRDefault="00184F58">
      <w:pPr>
        <w:pStyle w:val="BodyText"/>
        <w:spacing w:before="2" w:line="230" w:lineRule="auto"/>
        <w:ind w:right="4123"/>
      </w:pPr>
      <w:r>
        <w:t>Child Development (HES 362) Psychology of Adjustment (PY</w:t>
      </w:r>
      <w:r>
        <w:rPr>
          <w:spacing w:val="-12"/>
        </w:rPr>
        <w:t xml:space="preserve"> </w:t>
      </w:r>
      <w:r>
        <w:t>242) Gerontology (SW/SO</w:t>
      </w:r>
      <w:r>
        <w:rPr>
          <w:spacing w:val="-6"/>
        </w:rPr>
        <w:t xml:space="preserve"> </w:t>
      </w:r>
      <w:r>
        <w:t>403)</w:t>
      </w:r>
    </w:p>
    <w:p w:rsidR="00A4744C" w:rsidRDefault="00184F58">
      <w:pPr>
        <w:pStyle w:val="BodyText"/>
        <w:tabs>
          <w:tab w:val="left" w:pos="6903"/>
        </w:tabs>
        <w:spacing w:line="292" w:lineRule="exact"/>
        <w:jc w:val="both"/>
        <w:rPr>
          <w:rFonts w:cs="Arial"/>
        </w:rPr>
      </w:pPr>
      <w:r>
        <w:t>Ethical Decision Making</w:t>
      </w:r>
      <w:r>
        <w:rPr>
          <w:spacing w:val="-13"/>
        </w:rPr>
        <w:t xml:space="preserve"> </w:t>
      </w:r>
      <w:r>
        <w:t>(SW</w:t>
      </w:r>
      <w:r>
        <w:rPr>
          <w:spacing w:val="-2"/>
        </w:rPr>
        <w:t xml:space="preserve"> </w:t>
      </w:r>
      <w:r>
        <w:t>415)</w:t>
      </w:r>
      <w:r>
        <w:tab/>
      </w:r>
      <w:r>
        <w:rPr>
          <w:rFonts w:cs="Arial"/>
          <w:position w:val="-10"/>
        </w:rPr>
        <w:t>––</w:t>
      </w:r>
    </w:p>
    <w:p w:rsidR="00A4744C" w:rsidRDefault="00184F58">
      <w:pPr>
        <w:pStyle w:val="BodyText"/>
        <w:tabs>
          <w:tab w:val="left" w:pos="6903"/>
        </w:tabs>
        <w:spacing w:line="187" w:lineRule="exact"/>
        <w:ind w:left="2981"/>
      </w:pPr>
      <w:r>
        <w:rPr>
          <w:spacing w:val="-1"/>
        </w:rPr>
        <w:t>Total</w:t>
      </w:r>
      <w:r>
        <w:rPr>
          <w:spacing w:val="-1"/>
        </w:rPr>
        <w:tab/>
      </w:r>
      <w:r>
        <w:t>12</w:t>
      </w:r>
    </w:p>
    <w:p w:rsidR="00A4744C" w:rsidRDefault="00A4744C">
      <w:pPr>
        <w:spacing w:line="187" w:lineRule="exact"/>
        <w:sectPr w:rsidR="00A4744C">
          <w:headerReference w:type="even" r:id="rId152"/>
          <w:headerReference w:type="default" r:id="rId153"/>
          <w:pgSz w:w="8640" w:h="12960"/>
          <w:pgMar w:top="920" w:right="800" w:bottom="280" w:left="620" w:header="729" w:footer="0" w:gutter="0"/>
          <w:pgNumType w:start="16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4"/>
        <w:jc w:val="both"/>
      </w:pPr>
      <w:r>
        <w:rPr>
          <w:b/>
        </w:rPr>
        <w:t xml:space="preserve">Certificate in Family Life Education. </w:t>
      </w:r>
      <w:r>
        <w:t>The Department of Sociology and Family Studies offers coursework leading to certification as a Family Life Educator (CFLE) by the National Council on Family Relations (NCFR). The Department o</w:t>
      </w:r>
      <w:r>
        <w:t>ffers a CFLE approved certificate program. Upon completion of an undergraduate degree which includes 27 hours of prescribed course-work and three hours of field practice a student may seek provisional certification approval through NCFR. This certificate i</w:t>
      </w:r>
      <w:r>
        <w:t>s offered to both degree seeking students and others seeking professional/ personal advancement. Non-degree seeking students will be admitted to the University via established admission guidelines. The certificate is designed to prepare students to work in</w:t>
      </w:r>
      <w:r>
        <w:t xml:space="preserve"> a wide variety of professional fields that promote healthy family functioning, such as community-based social services, early childhood education, faith-based organizations, family intervention,  government and public policy, family and consumer resource </w:t>
      </w:r>
      <w:r>
        <w:t>services, and health care and family</w:t>
      </w:r>
      <w:r>
        <w:rPr>
          <w:spacing w:val="-5"/>
        </w:rPr>
        <w:t xml:space="preserve"> </w:t>
      </w:r>
      <w:r>
        <w:t>wellness.</w:t>
      </w:r>
    </w:p>
    <w:p w:rsidR="00A4744C" w:rsidRDefault="00184F58">
      <w:pPr>
        <w:pStyle w:val="BodyText"/>
        <w:spacing w:before="120"/>
        <w:ind w:left="346" w:right="361"/>
        <w:jc w:val="center"/>
      </w:pPr>
      <w:r>
        <w:t>REQUIREMENTS FOR A CERTIFICATE IN FAMILY LIFE</w:t>
      </w:r>
      <w:r>
        <w:rPr>
          <w:spacing w:val="-17"/>
        </w:rPr>
        <w:t xml:space="preserve"> </w:t>
      </w:r>
      <w:r>
        <w:t>EDUCATION</w:t>
      </w:r>
    </w:p>
    <w:p w:rsidR="00A4744C" w:rsidRDefault="00184F58">
      <w:pPr>
        <w:tabs>
          <w:tab w:val="left" w:pos="6658"/>
        </w:tabs>
        <w:spacing w:before="71"/>
        <w:ind w:left="107"/>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21"/>
        </w:tabs>
        <w:spacing w:before="6"/>
        <w:ind w:left="107"/>
        <w:jc w:val="both"/>
      </w:pPr>
      <w:r>
        <w:t>Human Growth and Development</w:t>
      </w:r>
      <w:r>
        <w:rPr>
          <w:spacing w:val="1"/>
        </w:rPr>
        <w:t xml:space="preserve"> </w:t>
      </w:r>
      <w:r>
        <w:t>(ED</w:t>
      </w:r>
      <w:r>
        <w:rPr>
          <w:spacing w:val="-2"/>
        </w:rPr>
        <w:t xml:space="preserve"> </w:t>
      </w:r>
      <w:r>
        <w:t>299)</w:t>
      </w:r>
      <w:r>
        <w:tab/>
        <w:t>3</w:t>
      </w:r>
    </w:p>
    <w:p w:rsidR="00A4744C" w:rsidRDefault="00184F58">
      <w:pPr>
        <w:pStyle w:val="BodyText"/>
        <w:tabs>
          <w:tab w:val="right" w:leader="dot" w:pos="7121"/>
        </w:tabs>
        <w:spacing w:before="2"/>
        <w:ind w:left="107"/>
        <w:jc w:val="both"/>
      </w:pPr>
      <w:r>
        <w:t>Family Life Education</w:t>
      </w:r>
      <w:r>
        <w:rPr>
          <w:spacing w:val="-5"/>
        </w:rPr>
        <w:t xml:space="preserve"> </w:t>
      </w:r>
      <w:r>
        <w:t>(FS/HES</w:t>
      </w:r>
      <w:r>
        <w:rPr>
          <w:spacing w:val="-1"/>
        </w:rPr>
        <w:t xml:space="preserve"> </w:t>
      </w:r>
      <w:r>
        <w:t>401)</w:t>
      </w:r>
      <w:r>
        <w:tab/>
        <w:t>3</w:t>
      </w:r>
    </w:p>
    <w:p w:rsidR="00A4744C" w:rsidRDefault="00184F58">
      <w:pPr>
        <w:pStyle w:val="BodyText"/>
        <w:ind w:left="107"/>
        <w:jc w:val="both"/>
        <w:rPr>
          <w:rFonts w:cs="Arial"/>
        </w:rPr>
      </w:pPr>
      <w:r>
        <w:t>Management and Economic Problems of the Consumer (HES 375)</w:t>
      </w:r>
      <w:r>
        <w:rPr>
          <w:spacing w:val="-19"/>
        </w:rPr>
        <w:t xml:space="preserve"> </w:t>
      </w:r>
      <w:r>
        <w:rPr>
          <w:b/>
        </w:rPr>
        <w:t>OR</w:t>
      </w:r>
    </w:p>
    <w:p w:rsidR="00A4744C" w:rsidRDefault="00184F58">
      <w:pPr>
        <w:pStyle w:val="BodyText"/>
        <w:tabs>
          <w:tab w:val="right" w:leader="dot" w:pos="7121"/>
        </w:tabs>
        <w:spacing w:before="2"/>
        <w:ind w:left="467"/>
      </w:pPr>
      <w:r>
        <w:t>Personal Wealth Management</w:t>
      </w:r>
      <w:r>
        <w:rPr>
          <w:spacing w:val="-7"/>
        </w:rPr>
        <w:t xml:space="preserve"> </w:t>
      </w:r>
      <w:r>
        <w:t>(MG</w:t>
      </w:r>
      <w:r>
        <w:rPr>
          <w:spacing w:val="-3"/>
        </w:rPr>
        <w:t xml:space="preserve"> </w:t>
      </w:r>
      <w:r>
        <w:t>310)</w:t>
      </w:r>
      <w:r>
        <w:tab/>
        <w:t>3</w:t>
      </w:r>
    </w:p>
    <w:p w:rsidR="00A4744C" w:rsidRDefault="00184F58">
      <w:pPr>
        <w:pStyle w:val="BodyText"/>
        <w:tabs>
          <w:tab w:val="right" w:leader="dot" w:pos="7121"/>
        </w:tabs>
        <w:spacing w:before="2"/>
        <w:ind w:left="107"/>
        <w:jc w:val="both"/>
      </w:pPr>
      <w:r>
        <w:t>Family Development</w:t>
      </w:r>
      <w:r>
        <w:rPr>
          <w:spacing w:val="-4"/>
        </w:rPr>
        <w:t xml:space="preserve"> </w:t>
      </w:r>
      <w:r>
        <w:t>(HES</w:t>
      </w:r>
      <w:r>
        <w:rPr>
          <w:spacing w:val="1"/>
        </w:rPr>
        <w:t xml:space="preserve"> </w:t>
      </w:r>
      <w:r>
        <w:t>443)</w:t>
      </w:r>
      <w:r>
        <w:tab/>
        <w:t>3</w:t>
      </w:r>
    </w:p>
    <w:p w:rsidR="00A4744C" w:rsidRDefault="00184F58">
      <w:pPr>
        <w:pStyle w:val="BodyText"/>
        <w:ind w:left="107"/>
        <w:jc w:val="both"/>
        <w:rPr>
          <w:rFonts w:cs="Arial"/>
        </w:rPr>
      </w:pPr>
      <w:r>
        <w:t>Human Sexuality (HPE 406)</w:t>
      </w:r>
      <w:r>
        <w:rPr>
          <w:spacing w:val="-11"/>
        </w:rPr>
        <w:t xml:space="preserve"> </w:t>
      </w:r>
      <w:r>
        <w:rPr>
          <w:b/>
        </w:rPr>
        <w:t>OR</w:t>
      </w:r>
    </w:p>
    <w:p w:rsidR="00A4744C" w:rsidRDefault="00184F58">
      <w:pPr>
        <w:pStyle w:val="BodyText"/>
        <w:tabs>
          <w:tab w:val="right" w:leader="dot" w:pos="7121"/>
        </w:tabs>
        <w:spacing w:before="2"/>
        <w:ind w:left="467"/>
      </w:pPr>
      <w:r>
        <w:t>Sociology of Gender and Sexual Behavior</w:t>
      </w:r>
      <w:r>
        <w:rPr>
          <w:spacing w:val="-2"/>
        </w:rPr>
        <w:t xml:space="preserve"> </w:t>
      </w:r>
      <w:r>
        <w:t>(SO/WS</w:t>
      </w:r>
      <w:r>
        <w:rPr>
          <w:spacing w:val="-1"/>
        </w:rPr>
        <w:t xml:space="preserve"> </w:t>
      </w:r>
      <w:r>
        <w:t>300)</w:t>
      </w:r>
      <w:r>
        <w:tab/>
        <w:t>3</w:t>
      </w:r>
    </w:p>
    <w:p w:rsidR="00A4744C" w:rsidRDefault="00184F58">
      <w:pPr>
        <w:pStyle w:val="BodyText"/>
        <w:spacing w:before="2"/>
        <w:ind w:left="107"/>
        <w:jc w:val="both"/>
        <w:rPr>
          <w:rFonts w:cs="Arial"/>
        </w:rPr>
      </w:pPr>
      <w:r>
        <w:t>Psychology of Close Relationships (PY 450)</w:t>
      </w:r>
      <w:r>
        <w:rPr>
          <w:spacing w:val="-16"/>
        </w:rPr>
        <w:t xml:space="preserve"> </w:t>
      </w:r>
      <w:r>
        <w:rPr>
          <w:b/>
        </w:rPr>
        <w:t>OR</w:t>
      </w:r>
    </w:p>
    <w:p w:rsidR="00A4744C" w:rsidRDefault="00184F58">
      <w:pPr>
        <w:pStyle w:val="BodyText"/>
        <w:tabs>
          <w:tab w:val="right" w:leader="dot" w:pos="7121"/>
        </w:tabs>
        <w:ind w:left="467"/>
      </w:pPr>
      <w:r>
        <w:t>Social Psychology of Intimate Relationships</w:t>
      </w:r>
      <w:r>
        <w:rPr>
          <w:spacing w:val="-5"/>
        </w:rPr>
        <w:t xml:space="preserve"> </w:t>
      </w:r>
      <w:r>
        <w:t>(SO/WS</w:t>
      </w:r>
      <w:r>
        <w:rPr>
          <w:spacing w:val="-1"/>
        </w:rPr>
        <w:t xml:space="preserve"> </w:t>
      </w:r>
      <w:r>
        <w:t>443)</w:t>
      </w:r>
      <w:r>
        <w:tab/>
        <w:t>3</w:t>
      </w:r>
    </w:p>
    <w:p w:rsidR="00A4744C" w:rsidRDefault="00184F58">
      <w:pPr>
        <w:pStyle w:val="BodyText"/>
        <w:tabs>
          <w:tab w:val="right" w:leader="dot" w:pos="7121"/>
        </w:tabs>
        <w:spacing w:before="2"/>
        <w:ind w:left="107"/>
        <w:jc w:val="both"/>
      </w:pPr>
      <w:r>
        <w:t>Marriage and Family</w:t>
      </w:r>
      <w:r>
        <w:rPr>
          <w:spacing w:val="-3"/>
        </w:rPr>
        <w:t xml:space="preserve"> </w:t>
      </w:r>
      <w:r>
        <w:t>(SO/WS</w:t>
      </w:r>
      <w:r>
        <w:rPr>
          <w:spacing w:val="-1"/>
        </w:rPr>
        <w:t xml:space="preserve"> </w:t>
      </w:r>
      <w:r>
        <w:t>223)</w:t>
      </w:r>
      <w:r>
        <w:tab/>
        <w:t>3</w:t>
      </w:r>
    </w:p>
    <w:p w:rsidR="00A4744C" w:rsidRDefault="00184F58">
      <w:pPr>
        <w:pStyle w:val="BodyText"/>
        <w:tabs>
          <w:tab w:val="right" w:leader="dot" w:pos="7121"/>
        </w:tabs>
        <w:spacing w:before="2"/>
        <w:ind w:left="107"/>
        <w:jc w:val="both"/>
      </w:pPr>
      <w:r>
        <w:t>Parenting and Socialization</w:t>
      </w:r>
      <w:r>
        <w:rPr>
          <w:spacing w:val="-1"/>
        </w:rPr>
        <w:t xml:space="preserve"> </w:t>
      </w:r>
      <w:r>
        <w:t>(SO</w:t>
      </w:r>
      <w:r>
        <w:rPr>
          <w:spacing w:val="-3"/>
        </w:rPr>
        <w:t xml:space="preserve"> </w:t>
      </w:r>
      <w:r>
        <w:t>301)</w:t>
      </w:r>
      <w:r>
        <w:tab/>
        <w:t>3</w:t>
      </w:r>
    </w:p>
    <w:p w:rsidR="00A4744C" w:rsidRDefault="00184F58">
      <w:pPr>
        <w:pStyle w:val="BodyText"/>
        <w:ind w:left="107"/>
        <w:jc w:val="both"/>
        <w:rPr>
          <w:rFonts w:cs="Arial"/>
        </w:rPr>
      </w:pPr>
      <w:r>
        <w:t>Law and Society (SO 430)</w:t>
      </w:r>
      <w:r>
        <w:rPr>
          <w:spacing w:val="-7"/>
        </w:rPr>
        <w:t xml:space="preserve"> </w:t>
      </w:r>
      <w:r>
        <w:rPr>
          <w:b/>
        </w:rPr>
        <w:t>OR</w:t>
      </w:r>
    </w:p>
    <w:p w:rsidR="00A4744C" w:rsidRDefault="00184F58">
      <w:pPr>
        <w:pStyle w:val="BodyText"/>
        <w:tabs>
          <w:tab w:val="right" w:leader="dot" w:pos="7121"/>
        </w:tabs>
        <w:spacing w:before="2"/>
        <w:ind w:left="467"/>
      </w:pPr>
      <w:r>
        <w:t>Social Services, Programs, and Policies</w:t>
      </w:r>
      <w:r>
        <w:rPr>
          <w:spacing w:val="-5"/>
        </w:rPr>
        <w:t xml:space="preserve"> </w:t>
      </w:r>
      <w:r>
        <w:t>(SW</w:t>
      </w:r>
      <w:r>
        <w:rPr>
          <w:spacing w:val="4"/>
        </w:rPr>
        <w:t xml:space="preserve"> </w:t>
      </w:r>
      <w:r>
        <w:t>305)</w:t>
      </w:r>
      <w:r>
        <w:tab/>
        <w:t>3</w:t>
      </w:r>
    </w:p>
    <w:p w:rsidR="00A4744C" w:rsidRDefault="00184F58">
      <w:pPr>
        <w:pStyle w:val="BodyText"/>
        <w:tabs>
          <w:tab w:val="right" w:leader="dot" w:pos="7121"/>
        </w:tabs>
        <w:spacing w:before="2" w:line="163" w:lineRule="exact"/>
        <w:ind w:left="107"/>
        <w:jc w:val="both"/>
      </w:pPr>
      <w:r>
        <w:t>Internship</w:t>
      </w:r>
      <w:r>
        <w:rPr>
          <w:spacing w:val="-2"/>
        </w:rPr>
        <w:t xml:space="preserve"> </w:t>
      </w:r>
      <w:r>
        <w:t>(SO</w:t>
      </w:r>
      <w:r>
        <w:rPr>
          <w:spacing w:val="-2"/>
        </w:rPr>
        <w:t xml:space="preserve"> </w:t>
      </w:r>
      <w:r>
        <w:t>495)</w:t>
      </w:r>
      <w:r>
        <w:tab/>
        <w:t>3-6</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7121"/>
        </w:tabs>
        <w:spacing w:line="190" w:lineRule="exact"/>
        <w:ind w:left="2988"/>
      </w:pPr>
      <w:r>
        <w:t>Total</w:t>
      </w:r>
      <w:r>
        <w:tab/>
        <w:t>30-33</w:t>
      </w:r>
    </w:p>
    <w:p w:rsidR="00A4744C" w:rsidRDefault="00A4744C">
      <w:pPr>
        <w:spacing w:before="7"/>
        <w:rPr>
          <w:rFonts w:ascii="Arial" w:eastAsia="Arial" w:hAnsi="Arial" w:cs="Arial"/>
          <w:sz w:val="18"/>
          <w:szCs w:val="18"/>
        </w:rPr>
      </w:pPr>
    </w:p>
    <w:p w:rsidR="00A4744C" w:rsidRDefault="00184F58">
      <w:pPr>
        <w:pStyle w:val="BodyText"/>
        <w:spacing w:line="242" w:lineRule="auto"/>
        <w:ind w:left="107" w:right="114"/>
        <w:jc w:val="both"/>
      </w:pPr>
      <w:r>
        <w:rPr>
          <w:rFonts w:cs="Arial"/>
          <w:b/>
          <w:bCs/>
          <w:spacing w:val="-3"/>
        </w:rPr>
        <w:t xml:space="preserve">Certificate </w:t>
      </w:r>
      <w:r>
        <w:rPr>
          <w:rFonts w:cs="Arial"/>
          <w:b/>
          <w:bCs/>
        </w:rPr>
        <w:t xml:space="preserve">in Geographic Information Systems. </w:t>
      </w:r>
      <w:r>
        <w:rPr>
          <w:spacing w:val="-3"/>
        </w:rPr>
        <w:t xml:space="preserve">The Department </w:t>
      </w:r>
      <w:r>
        <w:t xml:space="preserve">of </w:t>
      </w:r>
      <w:r>
        <w:rPr>
          <w:spacing w:val="-3"/>
        </w:rPr>
        <w:t xml:space="preserve">Geography </w:t>
      </w:r>
      <w:r>
        <w:t xml:space="preserve">offers a </w:t>
      </w:r>
      <w:r>
        <w:rPr>
          <w:spacing w:val="-3"/>
        </w:rPr>
        <w:t xml:space="preserve">Certificate </w:t>
      </w:r>
      <w:r>
        <w:t xml:space="preserve">in </w:t>
      </w:r>
      <w:r>
        <w:rPr>
          <w:spacing w:val="-3"/>
        </w:rPr>
        <w:t xml:space="preserve">Geographic Information </w:t>
      </w:r>
      <w:r>
        <w:t xml:space="preserve">Systems </w:t>
      </w:r>
      <w:r>
        <w:rPr>
          <w:spacing w:val="-3"/>
        </w:rPr>
        <w:t xml:space="preserve">designed </w:t>
      </w:r>
      <w:r>
        <w:t xml:space="preserve">for </w:t>
      </w:r>
      <w:r>
        <w:rPr>
          <w:spacing w:val="-3"/>
        </w:rPr>
        <w:t xml:space="preserve">professionals wishing </w:t>
      </w:r>
      <w:r>
        <w:t xml:space="preserve">to increase their </w:t>
      </w:r>
      <w:r>
        <w:rPr>
          <w:spacing w:val="-3"/>
        </w:rPr>
        <w:t xml:space="preserve">job </w:t>
      </w:r>
      <w:r>
        <w:t xml:space="preserve">skills, </w:t>
      </w:r>
      <w:r>
        <w:rPr>
          <w:spacing w:val="-3"/>
        </w:rPr>
        <w:t xml:space="preserve">geography majors wishing </w:t>
      </w:r>
      <w:r>
        <w:t xml:space="preserve">to have their skills </w:t>
      </w:r>
      <w:r>
        <w:rPr>
          <w:spacing w:val="-3"/>
        </w:rPr>
        <w:t xml:space="preserve">recognized through </w:t>
      </w:r>
      <w:r>
        <w:t xml:space="preserve">a </w:t>
      </w:r>
      <w:r>
        <w:rPr>
          <w:spacing w:val="-3"/>
        </w:rPr>
        <w:t xml:space="preserve">certification </w:t>
      </w:r>
      <w:r>
        <w:t xml:space="preserve">program, and </w:t>
      </w:r>
      <w:r>
        <w:rPr>
          <w:spacing w:val="-3"/>
        </w:rPr>
        <w:t xml:space="preserve">students </w:t>
      </w:r>
      <w:r>
        <w:t xml:space="preserve">from </w:t>
      </w:r>
      <w:r>
        <w:t xml:space="preserve">other </w:t>
      </w:r>
      <w:r>
        <w:rPr>
          <w:spacing w:val="-3"/>
        </w:rPr>
        <w:t xml:space="preserve">disciplines interested </w:t>
      </w:r>
      <w:r>
        <w:t xml:space="preserve">in </w:t>
      </w:r>
      <w:r>
        <w:rPr>
          <w:spacing w:val="-3"/>
        </w:rPr>
        <w:t xml:space="preserve">broadening </w:t>
      </w:r>
      <w:r>
        <w:t xml:space="preserve">their </w:t>
      </w:r>
      <w:r>
        <w:rPr>
          <w:spacing w:val="-3"/>
        </w:rPr>
        <w:t xml:space="preserve">knowledge </w:t>
      </w:r>
      <w:r>
        <w:t xml:space="preserve">of the use of </w:t>
      </w:r>
      <w:r>
        <w:rPr>
          <w:spacing w:val="-3"/>
        </w:rPr>
        <w:t xml:space="preserve">Geographic Information Systems. Courses </w:t>
      </w:r>
      <w:r>
        <w:t xml:space="preserve">focus on the </w:t>
      </w:r>
      <w:r>
        <w:rPr>
          <w:spacing w:val="-3"/>
        </w:rPr>
        <w:t xml:space="preserve">application </w:t>
      </w:r>
      <w:r>
        <w:t xml:space="preserve">of </w:t>
      </w:r>
      <w:r>
        <w:rPr>
          <w:spacing w:val="-3"/>
        </w:rPr>
        <w:t xml:space="preserve">GIS technology </w:t>
      </w:r>
      <w:r>
        <w:t xml:space="preserve">to a variety of fields </w:t>
      </w:r>
      <w:r>
        <w:rPr>
          <w:spacing w:val="-3"/>
        </w:rPr>
        <w:t xml:space="preserve">including biology, forestry, geology, </w:t>
      </w:r>
      <w:r>
        <w:t xml:space="preserve">city and regional </w:t>
      </w:r>
      <w:r>
        <w:rPr>
          <w:spacing w:val="-3"/>
        </w:rPr>
        <w:t>planning, transportat</w:t>
      </w:r>
      <w:r>
        <w:rPr>
          <w:spacing w:val="-3"/>
        </w:rPr>
        <w:t xml:space="preserve">ion  planning, marketing </w:t>
      </w:r>
      <w:r>
        <w:t xml:space="preserve">and </w:t>
      </w:r>
      <w:r>
        <w:rPr>
          <w:spacing w:val="-3"/>
        </w:rPr>
        <w:t xml:space="preserve">software </w:t>
      </w:r>
      <w:r>
        <w:t xml:space="preserve">development </w:t>
      </w:r>
      <w:r>
        <w:rPr>
          <w:spacing w:val="-3"/>
        </w:rPr>
        <w:t xml:space="preserve">within </w:t>
      </w:r>
      <w:r>
        <w:t xml:space="preserve">the </w:t>
      </w:r>
      <w:r>
        <w:rPr>
          <w:spacing w:val="-3"/>
        </w:rPr>
        <w:t xml:space="preserve">GIS industry. </w:t>
      </w:r>
      <w:r>
        <w:t xml:space="preserve">Admission </w:t>
      </w:r>
      <w:r>
        <w:rPr>
          <w:rFonts w:cs="Arial"/>
          <w:spacing w:val="-3"/>
        </w:rPr>
        <w:t xml:space="preserve">requires current enrollment </w:t>
      </w:r>
      <w:r>
        <w:rPr>
          <w:rFonts w:cs="Arial"/>
        </w:rPr>
        <w:t xml:space="preserve">at UNA, a 4 year </w:t>
      </w:r>
      <w:r>
        <w:rPr>
          <w:rFonts w:cs="Arial"/>
          <w:spacing w:val="-3"/>
        </w:rPr>
        <w:t xml:space="preserve">university degree, </w:t>
      </w:r>
      <w:r>
        <w:rPr>
          <w:rFonts w:cs="Arial"/>
        </w:rPr>
        <w:t xml:space="preserve">or 5  </w:t>
      </w:r>
      <w:r>
        <w:rPr>
          <w:rFonts w:cs="Arial"/>
          <w:spacing w:val="-3"/>
        </w:rPr>
        <w:t xml:space="preserve">years’ </w:t>
      </w:r>
      <w:r>
        <w:rPr>
          <w:spacing w:val="-3"/>
        </w:rPr>
        <w:t xml:space="preserve">experience </w:t>
      </w:r>
      <w:r>
        <w:t xml:space="preserve">in a </w:t>
      </w:r>
      <w:r>
        <w:rPr>
          <w:spacing w:val="-3"/>
        </w:rPr>
        <w:t xml:space="preserve">related </w:t>
      </w:r>
      <w:r>
        <w:t xml:space="preserve">field and </w:t>
      </w:r>
      <w:r>
        <w:rPr>
          <w:spacing w:val="-3"/>
        </w:rPr>
        <w:t xml:space="preserve">consultation </w:t>
      </w:r>
      <w:r>
        <w:t xml:space="preserve">with the </w:t>
      </w:r>
      <w:r>
        <w:rPr>
          <w:spacing w:val="-3"/>
        </w:rPr>
        <w:t xml:space="preserve">Department Chair. The  </w:t>
      </w:r>
      <w:r>
        <w:t>program</w:t>
      </w:r>
      <w:r>
        <w:rPr>
          <w:spacing w:val="-15"/>
        </w:rPr>
        <w:t xml:space="preserve"> </w:t>
      </w:r>
      <w:r>
        <w:t>is</w:t>
      </w:r>
      <w:r>
        <w:rPr>
          <w:spacing w:val="-13"/>
        </w:rPr>
        <w:t xml:space="preserve"> </w:t>
      </w:r>
      <w:r>
        <w:t>offe</w:t>
      </w:r>
      <w:r>
        <w:t>red</w:t>
      </w:r>
      <w:r>
        <w:rPr>
          <w:spacing w:val="-13"/>
        </w:rPr>
        <w:t xml:space="preserve"> </w:t>
      </w:r>
      <w:r>
        <w:t>in</w:t>
      </w:r>
      <w:r>
        <w:rPr>
          <w:spacing w:val="-13"/>
        </w:rPr>
        <w:t xml:space="preserve"> </w:t>
      </w:r>
      <w:r>
        <w:t>conjunction</w:t>
      </w:r>
      <w:r>
        <w:rPr>
          <w:spacing w:val="-13"/>
        </w:rPr>
        <w:t xml:space="preserve"> </w:t>
      </w:r>
      <w:r>
        <w:t>with</w:t>
      </w:r>
      <w:r>
        <w:rPr>
          <w:spacing w:val="-13"/>
        </w:rPr>
        <w:t xml:space="preserve"> </w:t>
      </w:r>
      <w:r>
        <w:t>the</w:t>
      </w:r>
      <w:r>
        <w:rPr>
          <w:spacing w:val="-12"/>
        </w:rPr>
        <w:t xml:space="preserve"> </w:t>
      </w:r>
      <w:r>
        <w:t>Office</w:t>
      </w:r>
      <w:r>
        <w:rPr>
          <w:spacing w:val="-13"/>
        </w:rPr>
        <w:t xml:space="preserve"> </w:t>
      </w:r>
      <w:r>
        <w:t>of</w:t>
      </w:r>
      <w:r>
        <w:rPr>
          <w:spacing w:val="-12"/>
        </w:rPr>
        <w:t xml:space="preserve"> </w:t>
      </w:r>
      <w:r>
        <w:rPr>
          <w:spacing w:val="-3"/>
        </w:rPr>
        <w:t>Continuing</w:t>
      </w:r>
      <w:r>
        <w:rPr>
          <w:spacing w:val="-13"/>
        </w:rPr>
        <w:t xml:space="preserve"> </w:t>
      </w:r>
      <w:r>
        <w:rPr>
          <w:spacing w:val="-3"/>
        </w:rPr>
        <w:t>Education.</w:t>
      </w:r>
    </w:p>
    <w:p w:rsidR="00A4744C" w:rsidRDefault="00184F58">
      <w:pPr>
        <w:pStyle w:val="BodyText"/>
        <w:spacing w:before="120"/>
        <w:ind w:left="1091" w:right="1103"/>
        <w:jc w:val="center"/>
      </w:pPr>
      <w:r>
        <w:t>REQUIREMENTS FOR A CERTIFICATE IN</w:t>
      </w:r>
      <w:r>
        <w:rPr>
          <w:spacing w:val="-16"/>
        </w:rPr>
        <w:t xml:space="preserve"> </w:t>
      </w:r>
      <w:r>
        <w:t>GEOGRAPHIC INFORMATION</w:t>
      </w:r>
      <w:r>
        <w:rPr>
          <w:spacing w:val="-9"/>
        </w:rPr>
        <w:t xml:space="preserve"> </w:t>
      </w:r>
      <w:r>
        <w:t>SYSTEMS</w:t>
      </w:r>
    </w:p>
    <w:p w:rsidR="00A4744C" w:rsidRDefault="00184F58">
      <w:pPr>
        <w:tabs>
          <w:tab w:val="left" w:pos="6658"/>
        </w:tabs>
        <w:spacing w:before="71"/>
        <w:ind w:left="107"/>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21"/>
        </w:tabs>
        <w:spacing w:before="6"/>
        <w:ind w:left="107"/>
        <w:jc w:val="both"/>
      </w:pPr>
      <w:r>
        <w:t>Maps and Map Interpretation (GE</w:t>
      </w:r>
      <w:r>
        <w:rPr>
          <w:spacing w:val="-1"/>
        </w:rPr>
        <w:t xml:space="preserve"> </w:t>
      </w:r>
      <w:r>
        <w:t>225)</w:t>
      </w:r>
      <w:r>
        <w:tab/>
        <w:t>3</w:t>
      </w:r>
    </w:p>
    <w:p w:rsidR="00A4744C" w:rsidRDefault="00184F58">
      <w:pPr>
        <w:pStyle w:val="BodyText"/>
        <w:tabs>
          <w:tab w:val="right" w:leader="dot" w:pos="7121"/>
        </w:tabs>
        <w:spacing w:before="2"/>
        <w:ind w:left="107"/>
        <w:jc w:val="both"/>
      </w:pPr>
      <w:r>
        <w:t>Cartography</w:t>
      </w:r>
      <w:r>
        <w:rPr>
          <w:spacing w:val="-3"/>
        </w:rPr>
        <w:t xml:space="preserve"> </w:t>
      </w:r>
      <w:r>
        <w:t>(GE</w:t>
      </w:r>
      <w:r>
        <w:rPr>
          <w:spacing w:val="-1"/>
        </w:rPr>
        <w:t xml:space="preserve"> </w:t>
      </w:r>
      <w:r>
        <w:t>325)</w:t>
      </w:r>
      <w:r>
        <w:tab/>
        <w:t>3</w:t>
      </w:r>
    </w:p>
    <w:p w:rsidR="00A4744C" w:rsidRDefault="00A4744C">
      <w:pPr>
        <w:jc w:val="both"/>
        <w:sectPr w:rsidR="00A4744C">
          <w:pgSz w:w="8640" w:h="12960"/>
          <w:pgMar w:top="920" w:right="600" w:bottom="280" w:left="800" w:header="729" w:footer="0" w:gutter="0"/>
          <w:cols w:space="720"/>
        </w:sectPr>
      </w:pPr>
    </w:p>
    <w:p w:rsidR="00A4744C" w:rsidRDefault="00184F58">
      <w:pPr>
        <w:tabs>
          <w:tab w:val="left" w:pos="6709"/>
        </w:tabs>
        <w:spacing w:before="384"/>
        <w:ind w:left="100"/>
        <w:jc w:val="both"/>
        <w:rPr>
          <w:rFonts w:ascii="Arial" w:eastAsia="Arial" w:hAnsi="Arial" w:cs="Arial"/>
          <w:sz w:val="14"/>
          <w:szCs w:val="14"/>
        </w:rPr>
      </w:pPr>
      <w:r>
        <w:rPr>
          <w:rFonts w:ascii="Arial"/>
          <w:b/>
          <w:spacing w:val="-1"/>
          <w:sz w:val="14"/>
        </w:rPr>
        <w:lastRenderedPageBreak/>
        <w:t>Course</w:t>
      </w:r>
      <w:r>
        <w:rPr>
          <w:rFonts w:ascii="Arial"/>
          <w:b/>
          <w:spacing w:val="-1"/>
          <w:sz w:val="14"/>
        </w:rPr>
        <w:tab/>
        <w:t>Credit</w:t>
      </w:r>
    </w:p>
    <w:p w:rsidR="00A4744C" w:rsidRDefault="00184F58">
      <w:pPr>
        <w:pStyle w:val="BodyText"/>
        <w:tabs>
          <w:tab w:val="left" w:leader="dot" w:pos="7009"/>
        </w:tabs>
        <w:spacing w:before="3"/>
        <w:jc w:val="both"/>
      </w:pPr>
      <w:r>
        <w:t>Geographic Information Systems</w:t>
      </w:r>
      <w:r>
        <w:rPr>
          <w:spacing w:val="-12"/>
        </w:rPr>
        <w:t xml:space="preserve"> </w:t>
      </w:r>
      <w:r>
        <w:t>(GE</w:t>
      </w:r>
      <w:r>
        <w:rPr>
          <w:spacing w:val="-4"/>
        </w:rPr>
        <w:t xml:space="preserve"> </w:t>
      </w:r>
      <w:r>
        <w:t>384)</w:t>
      </w:r>
      <w:r>
        <w:tab/>
        <w:t>4</w:t>
      </w:r>
    </w:p>
    <w:p w:rsidR="00A4744C" w:rsidRDefault="00184F58">
      <w:pPr>
        <w:pStyle w:val="BodyText"/>
        <w:tabs>
          <w:tab w:val="left" w:leader="dot" w:pos="7009"/>
        </w:tabs>
        <w:jc w:val="both"/>
      </w:pPr>
      <w:r>
        <w:t>Applied Geospatial Analysis</w:t>
      </w:r>
      <w:r>
        <w:rPr>
          <w:spacing w:val="-13"/>
        </w:rPr>
        <w:t xml:space="preserve"> </w:t>
      </w:r>
      <w:r>
        <w:t>(GE</w:t>
      </w:r>
      <w:r>
        <w:rPr>
          <w:spacing w:val="-3"/>
        </w:rPr>
        <w:t xml:space="preserve"> </w:t>
      </w:r>
      <w:r>
        <w:t>484)</w:t>
      </w:r>
      <w:r>
        <w:tab/>
        <w:t>3</w:t>
      </w:r>
    </w:p>
    <w:p w:rsidR="00A4744C" w:rsidRDefault="00184F58">
      <w:pPr>
        <w:pStyle w:val="BodyText"/>
        <w:tabs>
          <w:tab w:val="left" w:leader="dot" w:pos="7009"/>
        </w:tabs>
        <w:spacing w:before="2" w:line="164" w:lineRule="exact"/>
        <w:jc w:val="both"/>
      </w:pPr>
      <w:r>
        <w:t>Geography Capstone Project</w:t>
      </w:r>
      <w:r>
        <w:rPr>
          <w:spacing w:val="-8"/>
        </w:rPr>
        <w:t xml:space="preserve"> </w:t>
      </w:r>
      <w:r>
        <w:t>(GE</w:t>
      </w:r>
      <w:r>
        <w:rPr>
          <w:spacing w:val="-3"/>
        </w:rPr>
        <w:t xml:space="preserve"> </w:t>
      </w:r>
      <w:r>
        <w:t>487)</w:t>
      </w:r>
      <w:r>
        <w:tab/>
        <w:t>3</w:t>
      </w:r>
    </w:p>
    <w:p w:rsidR="00A4744C" w:rsidRDefault="00184F58">
      <w:pPr>
        <w:pStyle w:val="BodyText"/>
        <w:spacing w:line="134" w:lineRule="exact"/>
        <w:ind w:left="0" w:right="103"/>
        <w:jc w:val="right"/>
        <w:rPr>
          <w:rFonts w:cs="Arial"/>
        </w:rPr>
      </w:pPr>
      <w:r>
        <w:rPr>
          <w:rFonts w:cs="Arial"/>
          <w:w w:val="95"/>
        </w:rPr>
        <w:t>––</w:t>
      </w:r>
    </w:p>
    <w:p w:rsidR="00A4744C" w:rsidRDefault="00184F58">
      <w:pPr>
        <w:pStyle w:val="BodyText"/>
        <w:tabs>
          <w:tab w:val="right" w:pos="7114"/>
        </w:tabs>
        <w:spacing w:line="188" w:lineRule="exact"/>
        <w:ind w:left="2981"/>
      </w:pPr>
      <w:r>
        <w:t>Total</w:t>
      </w:r>
      <w:r>
        <w:tab/>
        <w:t>16</w:t>
      </w:r>
    </w:p>
    <w:p w:rsidR="00A4744C" w:rsidRDefault="00184F58">
      <w:pPr>
        <w:pStyle w:val="BodyText"/>
        <w:spacing w:before="153" w:line="242" w:lineRule="auto"/>
        <w:ind w:right="102"/>
        <w:jc w:val="both"/>
      </w:pPr>
      <w:r>
        <w:rPr>
          <w:b/>
        </w:rPr>
        <w:t xml:space="preserve">Certificate in Gerontology. </w:t>
      </w:r>
      <w:r>
        <w:t>The Department of Sociology and Family Studies offers a Certificate in Gerontology. This certific</w:t>
      </w:r>
      <w:r>
        <w:t>ate is offered to both degree seeking students as well as community persons seeking professional/personal advancement. Non-degree seeking students will be admitted to the University via established admission guidelines. The certificate is designed to provi</w:t>
      </w:r>
      <w:r>
        <w:t xml:space="preserve">de a broad base of knowledge related to the social, psychological and physiological aspects of aging. The certificate is comprised of 21 hours of coursework and 3 hours of field practice. The program is offered in conjunction with the Office of Continuing </w:t>
      </w:r>
      <w:r>
        <w:t>Education and the College of</w:t>
      </w:r>
      <w:r>
        <w:rPr>
          <w:spacing w:val="-11"/>
        </w:rPr>
        <w:t xml:space="preserve"> </w:t>
      </w:r>
      <w:r>
        <w:t>Nursing.</w:t>
      </w:r>
    </w:p>
    <w:p w:rsidR="00A4744C" w:rsidRDefault="00184F58">
      <w:pPr>
        <w:pStyle w:val="BodyText"/>
        <w:spacing w:before="120"/>
        <w:ind w:left="0" w:right="12"/>
        <w:jc w:val="center"/>
      </w:pPr>
      <w:r>
        <w:t>REQUIREMENTS FOR A CERTIFICATE IN</w:t>
      </w:r>
      <w:r>
        <w:rPr>
          <w:spacing w:val="-18"/>
        </w:rPr>
        <w:t xml:space="preserve"> </w:t>
      </w:r>
      <w:r>
        <w:t>GERONTOLOGY*</w:t>
      </w:r>
    </w:p>
    <w:p w:rsidR="00A4744C" w:rsidRDefault="00184F58">
      <w:pPr>
        <w:tabs>
          <w:tab w:val="left" w:pos="6651"/>
        </w:tabs>
        <w:spacing w:before="28"/>
        <w:ind w:left="10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14"/>
        </w:tabs>
        <w:spacing w:before="1" w:line="215" w:lineRule="exact"/>
        <w:jc w:val="both"/>
      </w:pPr>
      <w:r>
        <w:t>Human Growth and Development</w:t>
      </w:r>
      <w:r>
        <w:rPr>
          <w:spacing w:val="1"/>
        </w:rPr>
        <w:t xml:space="preserve"> </w:t>
      </w:r>
      <w:r>
        <w:t>(ED</w:t>
      </w:r>
      <w:r>
        <w:rPr>
          <w:spacing w:val="-2"/>
        </w:rPr>
        <w:t xml:space="preserve"> </w:t>
      </w:r>
      <w:r>
        <w:t>299)</w:t>
      </w:r>
      <w:r>
        <w:tab/>
        <w:t>3</w:t>
      </w:r>
    </w:p>
    <w:p w:rsidR="00A4744C" w:rsidRDefault="00184F58">
      <w:pPr>
        <w:pStyle w:val="BodyText"/>
        <w:tabs>
          <w:tab w:val="right" w:leader="dot" w:pos="7114"/>
        </w:tabs>
        <w:spacing w:line="210" w:lineRule="exact"/>
        <w:jc w:val="both"/>
      </w:pPr>
      <w:r>
        <w:t>Health and Aging</w:t>
      </w:r>
      <w:r>
        <w:rPr>
          <w:spacing w:val="-4"/>
        </w:rPr>
        <w:t xml:space="preserve"> </w:t>
      </w:r>
      <w:r>
        <w:t>(HPE/NU</w:t>
      </w:r>
      <w:r>
        <w:rPr>
          <w:spacing w:val="-2"/>
        </w:rPr>
        <w:t xml:space="preserve"> </w:t>
      </w:r>
      <w:r>
        <w:t>420)</w:t>
      </w:r>
      <w:r>
        <w:tab/>
        <w:t>3</w:t>
      </w:r>
    </w:p>
    <w:p w:rsidR="00A4744C" w:rsidRDefault="00184F58">
      <w:pPr>
        <w:pStyle w:val="BodyText"/>
        <w:tabs>
          <w:tab w:val="right" w:leader="dot" w:pos="7114"/>
        </w:tabs>
        <w:spacing w:line="210" w:lineRule="exact"/>
        <w:jc w:val="both"/>
      </w:pPr>
      <w:r>
        <w:t>Gerontology (SO/SW</w:t>
      </w:r>
      <w:r>
        <w:rPr>
          <w:spacing w:val="8"/>
        </w:rPr>
        <w:t xml:space="preserve"> </w:t>
      </w:r>
      <w:r>
        <w:t>403)</w:t>
      </w:r>
      <w:r>
        <w:tab/>
        <w:t>3</w:t>
      </w:r>
    </w:p>
    <w:p w:rsidR="00A4744C" w:rsidRDefault="00184F58">
      <w:pPr>
        <w:pStyle w:val="BodyText"/>
        <w:tabs>
          <w:tab w:val="right" w:leader="dot" w:pos="7114"/>
        </w:tabs>
        <w:spacing w:line="210" w:lineRule="exact"/>
        <w:jc w:val="both"/>
      </w:pPr>
      <w:r>
        <w:t>Aging and Society</w:t>
      </w:r>
      <w:r>
        <w:rPr>
          <w:spacing w:val="-5"/>
        </w:rPr>
        <w:t xml:space="preserve"> </w:t>
      </w:r>
      <w:r>
        <w:t>(SO</w:t>
      </w:r>
      <w:r>
        <w:rPr>
          <w:spacing w:val="-3"/>
        </w:rPr>
        <w:t xml:space="preserve"> </w:t>
      </w:r>
      <w:r>
        <w:t>308)</w:t>
      </w:r>
      <w:r>
        <w:tab/>
        <w:t>3</w:t>
      </w:r>
    </w:p>
    <w:p w:rsidR="00A4744C" w:rsidRDefault="00184F58">
      <w:pPr>
        <w:pStyle w:val="BodyText"/>
        <w:tabs>
          <w:tab w:val="right" w:leader="dot" w:pos="7114"/>
        </w:tabs>
        <w:spacing w:line="210" w:lineRule="exact"/>
        <w:jc w:val="both"/>
      </w:pPr>
      <w:r>
        <w:t>Death and Dying</w:t>
      </w:r>
      <w:r>
        <w:rPr>
          <w:spacing w:val="-2"/>
        </w:rPr>
        <w:t xml:space="preserve"> </w:t>
      </w:r>
      <w:r>
        <w:t>(SO</w:t>
      </w:r>
      <w:r>
        <w:rPr>
          <w:spacing w:val="-3"/>
        </w:rPr>
        <w:t xml:space="preserve"> </w:t>
      </w:r>
      <w:r>
        <w:t>309)</w:t>
      </w:r>
      <w:r>
        <w:tab/>
        <w:t>3</w:t>
      </w:r>
    </w:p>
    <w:p w:rsidR="00A4744C" w:rsidRDefault="00184F58">
      <w:pPr>
        <w:pStyle w:val="BodyText"/>
        <w:tabs>
          <w:tab w:val="right" w:leader="dot" w:pos="7114"/>
        </w:tabs>
        <w:spacing w:line="214" w:lineRule="exact"/>
        <w:jc w:val="both"/>
      </w:pPr>
      <w:r>
        <w:t>Practicum</w:t>
      </w:r>
      <w:r>
        <w:rPr>
          <w:spacing w:val="-3"/>
        </w:rPr>
        <w:t xml:space="preserve"> </w:t>
      </w:r>
      <w:r>
        <w:t>(SO</w:t>
      </w:r>
      <w:r>
        <w:rPr>
          <w:spacing w:val="-3"/>
        </w:rPr>
        <w:t xml:space="preserve"> </w:t>
      </w:r>
      <w:r>
        <w:t>499)</w:t>
      </w:r>
      <w:r>
        <w:tab/>
        <w:t>3</w:t>
      </w:r>
    </w:p>
    <w:p w:rsidR="00A4744C" w:rsidRDefault="00184F58">
      <w:pPr>
        <w:pStyle w:val="BodyText"/>
        <w:spacing w:line="215" w:lineRule="exact"/>
        <w:jc w:val="both"/>
      </w:pPr>
      <w:r>
        <w:t>Electives (selected from HPE 499, MG 330, NU</w:t>
      </w:r>
      <w:r>
        <w:rPr>
          <w:spacing w:val="-20"/>
        </w:rPr>
        <w:t xml:space="preserve"> </w:t>
      </w:r>
      <w:r>
        <w:t>323</w:t>
      </w:r>
    </w:p>
    <w:p w:rsidR="00A4744C" w:rsidRDefault="00184F58">
      <w:pPr>
        <w:pStyle w:val="BodyText"/>
        <w:tabs>
          <w:tab w:val="right" w:leader="dot" w:pos="7114"/>
        </w:tabs>
        <w:spacing w:line="160" w:lineRule="exact"/>
        <w:ind w:left="460"/>
      </w:pPr>
      <w:r>
        <w:t>or SO 395, NU 415, PY 350, SO 307,</w:t>
      </w:r>
      <w:r>
        <w:rPr>
          <w:spacing w:val="-10"/>
        </w:rPr>
        <w:t xml:space="preserve"> </w:t>
      </w:r>
      <w:r>
        <w:t>SW</w:t>
      </w:r>
      <w:r>
        <w:rPr>
          <w:spacing w:val="6"/>
        </w:rPr>
        <w:t xml:space="preserve"> </w:t>
      </w:r>
      <w:r>
        <w:t>491</w:t>
      </w:r>
      <w:r>
        <w:tab/>
        <w:t>6</w:t>
      </w:r>
    </w:p>
    <w:p w:rsidR="00A4744C" w:rsidRDefault="00184F58">
      <w:pPr>
        <w:pStyle w:val="BodyText"/>
        <w:spacing w:line="133" w:lineRule="exact"/>
        <w:ind w:left="0" w:right="103"/>
        <w:jc w:val="right"/>
        <w:rPr>
          <w:rFonts w:cs="Arial"/>
        </w:rPr>
      </w:pPr>
      <w:r>
        <w:rPr>
          <w:rFonts w:cs="Arial"/>
          <w:w w:val="95"/>
        </w:rPr>
        <w:t>––</w:t>
      </w:r>
    </w:p>
    <w:p w:rsidR="00A4744C" w:rsidRDefault="00184F58">
      <w:pPr>
        <w:pStyle w:val="BodyText"/>
        <w:tabs>
          <w:tab w:val="right" w:pos="7114"/>
        </w:tabs>
        <w:spacing w:line="190" w:lineRule="exact"/>
        <w:ind w:left="2981"/>
      </w:pPr>
      <w:r>
        <w:t>Total</w:t>
      </w:r>
      <w:r>
        <w:tab/>
        <w:t>24</w:t>
      </w:r>
    </w:p>
    <w:p w:rsidR="00A4744C" w:rsidRDefault="00A4744C">
      <w:pPr>
        <w:rPr>
          <w:rFonts w:ascii="Arial" w:eastAsia="Arial" w:hAnsi="Arial" w:cs="Arial"/>
          <w:sz w:val="15"/>
          <w:szCs w:val="15"/>
        </w:rPr>
      </w:pPr>
    </w:p>
    <w:p w:rsidR="00A4744C" w:rsidRDefault="00184F58">
      <w:pPr>
        <w:pStyle w:val="BodyText"/>
        <w:spacing w:line="242" w:lineRule="auto"/>
        <w:ind w:right="104"/>
        <w:jc w:val="both"/>
      </w:pPr>
      <w:r>
        <w:rPr>
          <w:b/>
        </w:rPr>
        <w:t xml:space="preserve">Certificate in Global Studies. </w:t>
      </w:r>
      <w:r>
        <w:t>The Global Studies Certificate is a 15 credit hour program of study offered by the Department of F</w:t>
      </w:r>
      <w:r>
        <w:t>oreign Languages. Students who have already fulfilled Requirements I and II (below) can complete the Global Studies Certificate in a single semester. Upon successful completion of the  program students will be awarded the Global Studies Certificate, and th</w:t>
      </w:r>
      <w:r>
        <w:t>is achievement will also be recorded on their</w:t>
      </w:r>
      <w:r>
        <w:rPr>
          <w:spacing w:val="-16"/>
        </w:rPr>
        <w:t xml:space="preserve"> </w:t>
      </w:r>
      <w:r>
        <w:t>transcript.</w:t>
      </w:r>
    </w:p>
    <w:p w:rsidR="00A4744C" w:rsidRDefault="00184F58">
      <w:pPr>
        <w:pStyle w:val="BodyText"/>
        <w:spacing w:before="120"/>
        <w:ind w:left="0" w:right="7"/>
        <w:jc w:val="center"/>
      </w:pPr>
      <w:r>
        <w:t>REQUIREMENTS FOR A CERTIFICATE IN GLOBAL</w:t>
      </w:r>
      <w:r>
        <w:rPr>
          <w:spacing w:val="-16"/>
        </w:rPr>
        <w:t xml:space="preserve"> </w:t>
      </w:r>
      <w:r>
        <w:t>STUDIES</w:t>
      </w:r>
    </w:p>
    <w:p w:rsidR="00A4744C" w:rsidRDefault="00184F58">
      <w:pPr>
        <w:pStyle w:val="ListParagraph"/>
        <w:numPr>
          <w:ilvl w:val="1"/>
          <w:numId w:val="40"/>
        </w:numPr>
        <w:tabs>
          <w:tab w:val="left" w:pos="461"/>
        </w:tabs>
        <w:spacing w:before="40" w:line="242" w:lineRule="auto"/>
        <w:ind w:right="104" w:hanging="360"/>
        <w:rPr>
          <w:rFonts w:ascii="Arial" w:eastAsia="Arial" w:hAnsi="Arial" w:cs="Arial"/>
          <w:sz w:val="19"/>
          <w:szCs w:val="19"/>
        </w:rPr>
      </w:pPr>
      <w:r>
        <w:rPr>
          <w:rFonts w:ascii="Arial"/>
          <w:sz w:val="19"/>
        </w:rPr>
        <w:t>Language requirement: Students must demonstrate proficiency in English and another language at the ACTFL intermediate low level or higher</w:t>
      </w:r>
      <w:r>
        <w:rPr>
          <w:rFonts w:ascii="Arial"/>
          <w:spacing w:val="-16"/>
          <w:sz w:val="19"/>
        </w:rPr>
        <w:t xml:space="preserve"> </w:t>
      </w:r>
      <w:r>
        <w:rPr>
          <w:rFonts w:ascii="Arial"/>
          <w:sz w:val="19"/>
        </w:rPr>
        <w:t>by</w:t>
      </w:r>
    </w:p>
    <w:p w:rsidR="00A4744C" w:rsidRDefault="00184F58">
      <w:pPr>
        <w:pStyle w:val="ListParagraph"/>
        <w:numPr>
          <w:ilvl w:val="2"/>
          <w:numId w:val="40"/>
        </w:numPr>
        <w:tabs>
          <w:tab w:val="left" w:pos="821"/>
        </w:tabs>
        <w:spacing w:line="216" w:lineRule="exact"/>
        <w:ind w:firstLine="0"/>
        <w:rPr>
          <w:rFonts w:ascii="Arial" w:eastAsia="Arial" w:hAnsi="Arial" w:cs="Arial"/>
          <w:sz w:val="19"/>
          <w:szCs w:val="19"/>
        </w:rPr>
      </w:pPr>
      <w:r>
        <w:rPr>
          <w:rFonts w:ascii="Arial"/>
          <w:sz w:val="19"/>
        </w:rPr>
        <w:t xml:space="preserve">Passing </w:t>
      </w:r>
      <w:r>
        <w:rPr>
          <w:rFonts w:ascii="Arial"/>
          <w:sz w:val="19"/>
        </w:rPr>
        <w:t>the second semester of a second year language sequence</w:t>
      </w:r>
      <w:r>
        <w:rPr>
          <w:rFonts w:ascii="Arial"/>
          <w:spacing w:val="-20"/>
          <w:sz w:val="19"/>
        </w:rPr>
        <w:t xml:space="preserve"> </w:t>
      </w:r>
      <w:r>
        <w:rPr>
          <w:rFonts w:ascii="Arial"/>
          <w:sz w:val="19"/>
        </w:rPr>
        <w:t>(202)</w:t>
      </w:r>
    </w:p>
    <w:p w:rsidR="00A4744C" w:rsidRDefault="00184F58">
      <w:pPr>
        <w:pStyle w:val="ListParagraph"/>
        <w:numPr>
          <w:ilvl w:val="2"/>
          <w:numId w:val="40"/>
        </w:numPr>
        <w:tabs>
          <w:tab w:val="left" w:pos="821"/>
        </w:tabs>
        <w:spacing w:before="2"/>
        <w:ind w:left="820"/>
        <w:rPr>
          <w:rFonts w:ascii="Arial" w:eastAsia="Arial" w:hAnsi="Arial" w:cs="Arial"/>
          <w:sz w:val="19"/>
          <w:szCs w:val="19"/>
        </w:rPr>
      </w:pPr>
      <w:r>
        <w:rPr>
          <w:rFonts w:ascii="Arial"/>
          <w:sz w:val="19"/>
        </w:rPr>
        <w:t>Achieving the appropriate score on the CLEP or OPI</w:t>
      </w:r>
      <w:r>
        <w:rPr>
          <w:rFonts w:ascii="Arial"/>
          <w:spacing w:val="-20"/>
          <w:sz w:val="19"/>
        </w:rPr>
        <w:t xml:space="preserve"> </w:t>
      </w:r>
      <w:r>
        <w:rPr>
          <w:rFonts w:ascii="Arial"/>
          <w:sz w:val="19"/>
        </w:rPr>
        <w:t>Exam</w:t>
      </w:r>
    </w:p>
    <w:p w:rsidR="00A4744C" w:rsidRDefault="00184F58">
      <w:pPr>
        <w:pStyle w:val="ListParagraph"/>
        <w:numPr>
          <w:ilvl w:val="2"/>
          <w:numId w:val="40"/>
        </w:numPr>
        <w:tabs>
          <w:tab w:val="left" w:pos="821"/>
        </w:tabs>
        <w:spacing w:before="2"/>
        <w:ind w:right="1117" w:firstLine="0"/>
        <w:rPr>
          <w:rFonts w:ascii="Arial" w:eastAsia="Arial" w:hAnsi="Arial" w:cs="Arial"/>
          <w:sz w:val="19"/>
          <w:szCs w:val="19"/>
        </w:rPr>
      </w:pPr>
      <w:r>
        <w:rPr>
          <w:rFonts w:ascii="Arial"/>
          <w:sz w:val="19"/>
        </w:rPr>
        <w:t>Passing a course in the second language beyond the 202</w:t>
      </w:r>
      <w:r>
        <w:rPr>
          <w:rFonts w:ascii="Arial"/>
          <w:spacing w:val="-17"/>
          <w:sz w:val="19"/>
        </w:rPr>
        <w:t xml:space="preserve"> </w:t>
      </w:r>
      <w:r>
        <w:rPr>
          <w:rFonts w:ascii="Arial"/>
          <w:sz w:val="19"/>
        </w:rPr>
        <w:t>level For students using English as their second</w:t>
      </w:r>
      <w:r>
        <w:rPr>
          <w:rFonts w:ascii="Arial"/>
          <w:spacing w:val="-15"/>
          <w:sz w:val="19"/>
        </w:rPr>
        <w:t xml:space="preserve"> </w:t>
      </w:r>
      <w:r>
        <w:rPr>
          <w:rFonts w:ascii="Arial"/>
          <w:sz w:val="19"/>
        </w:rPr>
        <w:t>language,</w:t>
      </w:r>
    </w:p>
    <w:p w:rsidR="00A4744C" w:rsidRDefault="00184F58">
      <w:pPr>
        <w:pStyle w:val="ListParagraph"/>
        <w:numPr>
          <w:ilvl w:val="2"/>
          <w:numId w:val="40"/>
        </w:numPr>
        <w:tabs>
          <w:tab w:val="left" w:pos="821"/>
        </w:tabs>
        <w:spacing w:before="2" w:line="242" w:lineRule="auto"/>
        <w:ind w:left="820" w:right="103"/>
        <w:rPr>
          <w:rFonts w:ascii="Arial" w:eastAsia="Arial" w:hAnsi="Arial" w:cs="Arial"/>
          <w:sz w:val="19"/>
          <w:szCs w:val="19"/>
        </w:rPr>
      </w:pPr>
      <w:r>
        <w:rPr>
          <w:rFonts w:ascii="Arial"/>
          <w:sz w:val="19"/>
        </w:rPr>
        <w:t>Achieving a TOEFL score of 500 (Paper-Based) or 173 (Computer-Based) or 61</w:t>
      </w:r>
      <w:r>
        <w:rPr>
          <w:rFonts w:ascii="Arial"/>
          <w:spacing w:val="-5"/>
          <w:sz w:val="19"/>
        </w:rPr>
        <w:t xml:space="preserve"> </w:t>
      </w:r>
      <w:r>
        <w:rPr>
          <w:rFonts w:ascii="Arial"/>
          <w:sz w:val="19"/>
        </w:rPr>
        <w:t>(Internet-Based)</w:t>
      </w:r>
    </w:p>
    <w:p w:rsidR="00A4744C" w:rsidRDefault="00184F58">
      <w:pPr>
        <w:pStyle w:val="ListParagraph"/>
        <w:numPr>
          <w:ilvl w:val="2"/>
          <w:numId w:val="40"/>
        </w:numPr>
        <w:tabs>
          <w:tab w:val="left" w:pos="821"/>
        </w:tabs>
        <w:spacing w:line="216" w:lineRule="exact"/>
        <w:ind w:left="820"/>
        <w:rPr>
          <w:rFonts w:ascii="Arial" w:eastAsia="Arial" w:hAnsi="Arial" w:cs="Arial"/>
          <w:sz w:val="19"/>
          <w:szCs w:val="19"/>
        </w:rPr>
      </w:pPr>
      <w:r>
        <w:rPr>
          <w:rFonts w:ascii="Arial"/>
          <w:sz w:val="19"/>
        </w:rPr>
        <w:t>Achieving an IELTS score of</w:t>
      </w:r>
      <w:r>
        <w:rPr>
          <w:rFonts w:ascii="Arial"/>
          <w:spacing w:val="-13"/>
          <w:sz w:val="19"/>
        </w:rPr>
        <w:t xml:space="preserve"> </w:t>
      </w:r>
      <w:r>
        <w:rPr>
          <w:rFonts w:ascii="Arial"/>
          <w:sz w:val="19"/>
        </w:rPr>
        <w:t>5.5</w:t>
      </w:r>
    </w:p>
    <w:p w:rsidR="00A4744C" w:rsidRDefault="00184F58">
      <w:pPr>
        <w:pStyle w:val="ListParagraph"/>
        <w:numPr>
          <w:ilvl w:val="1"/>
          <w:numId w:val="40"/>
        </w:numPr>
        <w:tabs>
          <w:tab w:val="left" w:pos="821"/>
        </w:tabs>
        <w:spacing w:before="2"/>
        <w:ind w:left="820" w:hanging="720"/>
        <w:jc w:val="both"/>
        <w:rPr>
          <w:rFonts w:ascii="Arial" w:eastAsia="Arial" w:hAnsi="Arial" w:cs="Arial"/>
          <w:sz w:val="19"/>
          <w:szCs w:val="19"/>
        </w:rPr>
      </w:pPr>
      <w:r>
        <w:rPr>
          <w:rFonts w:ascii="Arial"/>
          <w:sz w:val="19"/>
        </w:rPr>
        <w:t>Study Abroad: Students can satisfy the study abroad component</w:t>
      </w:r>
      <w:r>
        <w:rPr>
          <w:rFonts w:ascii="Arial"/>
          <w:spacing w:val="-12"/>
          <w:sz w:val="19"/>
        </w:rPr>
        <w:t xml:space="preserve"> </w:t>
      </w:r>
      <w:r>
        <w:rPr>
          <w:rFonts w:ascii="Arial"/>
          <w:sz w:val="19"/>
        </w:rPr>
        <w:t>by</w:t>
      </w:r>
    </w:p>
    <w:p w:rsidR="00A4744C" w:rsidRDefault="00184F58">
      <w:pPr>
        <w:pStyle w:val="ListParagraph"/>
        <w:numPr>
          <w:ilvl w:val="2"/>
          <w:numId w:val="40"/>
        </w:numPr>
        <w:tabs>
          <w:tab w:val="left" w:pos="821"/>
        </w:tabs>
        <w:spacing w:before="2"/>
        <w:ind w:left="820"/>
        <w:rPr>
          <w:rFonts w:ascii="Arial" w:eastAsia="Arial" w:hAnsi="Arial" w:cs="Arial"/>
          <w:sz w:val="19"/>
          <w:szCs w:val="19"/>
        </w:rPr>
      </w:pPr>
      <w:r>
        <w:rPr>
          <w:rFonts w:ascii="Arial"/>
          <w:sz w:val="19"/>
        </w:rPr>
        <w:t>Participating in an approved UNA faculty-led study abroad</w:t>
      </w:r>
      <w:r>
        <w:rPr>
          <w:rFonts w:ascii="Arial"/>
          <w:spacing w:val="-12"/>
          <w:sz w:val="19"/>
        </w:rPr>
        <w:t xml:space="preserve"> </w:t>
      </w:r>
      <w:r>
        <w:rPr>
          <w:rFonts w:ascii="Arial"/>
          <w:sz w:val="19"/>
        </w:rPr>
        <w:t>program</w:t>
      </w:r>
    </w:p>
    <w:p w:rsidR="00A4744C" w:rsidRDefault="00184F58">
      <w:pPr>
        <w:pStyle w:val="ListParagraph"/>
        <w:numPr>
          <w:ilvl w:val="2"/>
          <w:numId w:val="40"/>
        </w:numPr>
        <w:tabs>
          <w:tab w:val="left" w:pos="821"/>
        </w:tabs>
        <w:spacing w:line="242" w:lineRule="auto"/>
        <w:ind w:left="820" w:right="108"/>
        <w:rPr>
          <w:rFonts w:ascii="Arial" w:eastAsia="Arial" w:hAnsi="Arial" w:cs="Arial"/>
          <w:sz w:val="19"/>
          <w:szCs w:val="19"/>
        </w:rPr>
      </w:pPr>
      <w:r>
        <w:rPr>
          <w:rFonts w:ascii="Arial"/>
          <w:sz w:val="19"/>
        </w:rPr>
        <w:t>P</w:t>
      </w:r>
      <w:r>
        <w:rPr>
          <w:rFonts w:ascii="Arial"/>
          <w:sz w:val="19"/>
        </w:rPr>
        <w:t>articipating in the semester or year abroad program through the Magellan Exchange (or other approved program</w:t>
      </w:r>
      <w:r>
        <w:rPr>
          <w:rFonts w:ascii="Arial"/>
          <w:spacing w:val="-13"/>
          <w:sz w:val="19"/>
        </w:rPr>
        <w:t xml:space="preserve"> </w:t>
      </w:r>
      <w:r>
        <w:rPr>
          <w:rFonts w:ascii="Arial"/>
          <w:sz w:val="19"/>
        </w:rPr>
        <w:t>abroad)</w:t>
      </w:r>
    </w:p>
    <w:p w:rsidR="00A4744C" w:rsidRDefault="00184F58">
      <w:pPr>
        <w:pStyle w:val="ListParagraph"/>
        <w:numPr>
          <w:ilvl w:val="2"/>
          <w:numId w:val="40"/>
        </w:numPr>
        <w:tabs>
          <w:tab w:val="left" w:pos="821"/>
        </w:tabs>
        <w:ind w:left="820" w:right="103"/>
        <w:rPr>
          <w:rFonts w:ascii="Arial" w:eastAsia="Arial" w:hAnsi="Arial" w:cs="Arial"/>
          <w:sz w:val="19"/>
          <w:szCs w:val="19"/>
        </w:rPr>
      </w:pPr>
      <w:r>
        <w:rPr>
          <w:rFonts w:ascii="Arial"/>
          <w:sz w:val="19"/>
        </w:rPr>
        <w:t>Earning academic credits from an accredited higher education institution abroad</w:t>
      </w:r>
    </w:p>
    <w:p w:rsidR="00A4744C" w:rsidRDefault="00A4744C">
      <w:pPr>
        <w:rPr>
          <w:rFonts w:ascii="Arial" w:eastAsia="Arial" w:hAnsi="Arial" w:cs="Arial"/>
          <w:sz w:val="19"/>
          <w:szCs w:val="19"/>
        </w:rPr>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7"/>
          <w:szCs w:val="27"/>
        </w:rPr>
      </w:pPr>
    </w:p>
    <w:p w:rsidR="00A4744C" w:rsidRDefault="00184F58">
      <w:pPr>
        <w:tabs>
          <w:tab w:val="left" w:pos="6658"/>
        </w:tabs>
        <w:spacing w:before="80"/>
        <w:ind w:left="107"/>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1"/>
          <w:numId w:val="40"/>
        </w:numPr>
        <w:tabs>
          <w:tab w:val="left" w:pos="468"/>
        </w:tabs>
        <w:spacing w:before="6" w:line="242" w:lineRule="auto"/>
        <w:ind w:left="467" w:right="124" w:hanging="360"/>
        <w:jc w:val="both"/>
        <w:rPr>
          <w:rFonts w:ascii="Arial" w:eastAsia="Arial" w:hAnsi="Arial" w:cs="Arial"/>
          <w:sz w:val="19"/>
          <w:szCs w:val="19"/>
        </w:rPr>
      </w:pPr>
      <w:r>
        <w:rPr>
          <w:rFonts w:ascii="Arial"/>
          <w:sz w:val="19"/>
        </w:rPr>
        <w:t>Courses: Students must achieve an overall minimum 2.5 GPA in the Global Studies Certificate courses. The course of study is as</w:t>
      </w:r>
      <w:r>
        <w:rPr>
          <w:rFonts w:ascii="Arial"/>
          <w:spacing w:val="-15"/>
          <w:sz w:val="19"/>
        </w:rPr>
        <w:t xml:space="preserve"> </w:t>
      </w:r>
      <w:r>
        <w:rPr>
          <w:rFonts w:ascii="Arial"/>
          <w:sz w:val="19"/>
        </w:rPr>
        <w:t>follows:</w:t>
      </w:r>
    </w:p>
    <w:p w:rsidR="00A4744C" w:rsidRDefault="00184F58">
      <w:pPr>
        <w:pStyle w:val="BodyText"/>
        <w:tabs>
          <w:tab w:val="left" w:leader="dot" w:pos="7016"/>
        </w:tabs>
        <w:spacing w:before="60"/>
        <w:ind w:left="467"/>
      </w:pPr>
      <w:r>
        <w:t>Introduction to International Studies (FL 101</w:t>
      </w:r>
      <w:r>
        <w:rPr>
          <w:spacing w:val="-9"/>
        </w:rPr>
        <w:t xml:space="preserve"> </w:t>
      </w:r>
      <w:r>
        <w:t>or</w:t>
      </w:r>
      <w:r>
        <w:rPr>
          <w:spacing w:val="-3"/>
        </w:rPr>
        <w:t xml:space="preserve"> </w:t>
      </w:r>
      <w:r>
        <w:t>101H)</w:t>
      </w:r>
      <w:r>
        <w:tab/>
        <w:t>3</w:t>
      </w:r>
    </w:p>
    <w:p w:rsidR="00A4744C" w:rsidRDefault="00184F58">
      <w:pPr>
        <w:pStyle w:val="BodyText"/>
        <w:tabs>
          <w:tab w:val="left" w:leader="dot" w:pos="7016"/>
        </w:tabs>
        <w:ind w:left="467"/>
      </w:pPr>
      <w:r>
        <w:t>Study Abroad Experience*</w:t>
      </w:r>
      <w:r>
        <w:rPr>
          <w:spacing w:val="-7"/>
        </w:rPr>
        <w:t xml:space="preserve"> </w:t>
      </w:r>
      <w:r>
        <w:t>(SA</w:t>
      </w:r>
      <w:r>
        <w:rPr>
          <w:spacing w:val="-2"/>
        </w:rPr>
        <w:t xml:space="preserve"> </w:t>
      </w:r>
      <w:r>
        <w:t>498)</w:t>
      </w:r>
      <w:r>
        <w:tab/>
        <w:t>0</w:t>
      </w:r>
    </w:p>
    <w:p w:rsidR="00A4744C" w:rsidRDefault="00184F58">
      <w:pPr>
        <w:pStyle w:val="BodyText"/>
        <w:spacing w:before="2" w:line="242" w:lineRule="auto"/>
        <w:ind w:left="467" w:right="1078"/>
      </w:pPr>
      <w:r>
        <w:t>*This non-credit-bearing rubric is used to record the destination country of study abroad on the academic</w:t>
      </w:r>
      <w:r>
        <w:rPr>
          <w:spacing w:val="-13"/>
        </w:rPr>
        <w:t xml:space="preserve"> </w:t>
      </w:r>
      <w:r>
        <w:t>transcript.</w:t>
      </w:r>
    </w:p>
    <w:p w:rsidR="00A4744C" w:rsidRDefault="00184F58">
      <w:pPr>
        <w:pStyle w:val="BodyText"/>
        <w:tabs>
          <w:tab w:val="left" w:pos="6910"/>
        </w:tabs>
        <w:spacing w:line="296" w:lineRule="exact"/>
        <w:ind w:left="467"/>
        <w:rPr>
          <w:rFonts w:cs="Arial"/>
        </w:rPr>
      </w:pPr>
      <w:r>
        <w:t>12 semester credit hours selected from sections A and</w:t>
      </w:r>
      <w:r>
        <w:rPr>
          <w:spacing w:val="-16"/>
        </w:rPr>
        <w:t xml:space="preserve"> </w:t>
      </w:r>
      <w:r>
        <w:t>B</w:t>
      </w:r>
      <w:r>
        <w:rPr>
          <w:spacing w:val="-4"/>
        </w:rPr>
        <w:t xml:space="preserve"> </w:t>
      </w:r>
      <w:r>
        <w:t>below:</w:t>
      </w:r>
      <w:r>
        <w:tab/>
      </w:r>
      <w:r>
        <w:rPr>
          <w:rFonts w:cs="Arial"/>
          <w:position w:val="-10"/>
        </w:rPr>
        <w:t>––</w:t>
      </w:r>
    </w:p>
    <w:p w:rsidR="00A4744C" w:rsidRDefault="00184F58">
      <w:pPr>
        <w:pStyle w:val="BodyText"/>
        <w:tabs>
          <w:tab w:val="left" w:pos="7016"/>
        </w:tabs>
        <w:spacing w:line="189" w:lineRule="exact"/>
        <w:ind w:left="2988"/>
      </w:pPr>
      <w:r>
        <w:rPr>
          <w:spacing w:val="-1"/>
        </w:rPr>
        <w:t>Total</w:t>
      </w:r>
      <w:r>
        <w:rPr>
          <w:spacing w:val="-1"/>
        </w:rPr>
        <w:tab/>
      </w:r>
      <w:r>
        <w:t>3</w:t>
      </w:r>
    </w:p>
    <w:p w:rsidR="00A4744C" w:rsidRDefault="00184F58">
      <w:pPr>
        <w:pStyle w:val="ListParagraph"/>
        <w:numPr>
          <w:ilvl w:val="0"/>
          <w:numId w:val="39"/>
        </w:numPr>
        <w:tabs>
          <w:tab w:val="left" w:pos="828"/>
          <w:tab w:val="left" w:pos="6049"/>
        </w:tabs>
        <w:spacing w:before="74"/>
        <w:ind w:right="580"/>
        <w:rPr>
          <w:rFonts w:ascii="Arial" w:eastAsia="Arial" w:hAnsi="Arial" w:cs="Arial"/>
          <w:sz w:val="19"/>
          <w:szCs w:val="19"/>
        </w:rPr>
      </w:pPr>
      <w:r>
        <w:rPr>
          <w:rFonts w:ascii="Arial"/>
          <w:sz w:val="19"/>
        </w:rPr>
        <w:t>3 semester credit hours of global courses selected from the foll</w:t>
      </w:r>
      <w:r>
        <w:rPr>
          <w:rFonts w:ascii="Arial"/>
          <w:sz w:val="19"/>
        </w:rPr>
        <w:t>owing: The Legal Environment of Business</w:t>
      </w:r>
      <w:r>
        <w:rPr>
          <w:rFonts w:ascii="Arial"/>
          <w:spacing w:val="-11"/>
          <w:sz w:val="19"/>
        </w:rPr>
        <w:t xml:space="preserve"> </w:t>
      </w:r>
      <w:r>
        <w:rPr>
          <w:rFonts w:ascii="Arial"/>
          <w:sz w:val="19"/>
        </w:rPr>
        <w:t>(BL</w:t>
      </w:r>
      <w:r>
        <w:rPr>
          <w:rFonts w:ascii="Arial"/>
          <w:spacing w:val="-4"/>
          <w:sz w:val="19"/>
        </w:rPr>
        <w:t xml:space="preserve"> </w:t>
      </w:r>
      <w:r>
        <w:rPr>
          <w:rFonts w:ascii="Arial"/>
          <w:sz w:val="19"/>
        </w:rPr>
        <w:t>240)</w:t>
      </w:r>
      <w:r>
        <w:rPr>
          <w:rFonts w:ascii="Arial"/>
          <w:sz w:val="19"/>
        </w:rPr>
        <w:tab/>
        <w:t>3</w:t>
      </w:r>
    </w:p>
    <w:p w:rsidR="00A4744C" w:rsidRDefault="00184F58">
      <w:pPr>
        <w:pStyle w:val="BodyText"/>
        <w:tabs>
          <w:tab w:val="left" w:pos="6049"/>
        </w:tabs>
        <w:spacing w:before="3"/>
        <w:ind w:left="827" w:right="220"/>
      </w:pPr>
      <w:r>
        <w:t>Communication in a Global Age</w:t>
      </w:r>
      <w:r>
        <w:rPr>
          <w:spacing w:val="-9"/>
        </w:rPr>
        <w:t xml:space="preserve"> </w:t>
      </w:r>
      <w:r>
        <w:t>(COM</w:t>
      </w:r>
      <w:r>
        <w:rPr>
          <w:spacing w:val="-4"/>
        </w:rPr>
        <w:t xml:space="preserve"> </w:t>
      </w:r>
      <w:r>
        <w:t>205)</w:t>
      </w:r>
      <w:r>
        <w:tab/>
        <w:t>3</w:t>
      </w:r>
    </w:p>
    <w:p w:rsidR="00A4744C" w:rsidRDefault="00184F58">
      <w:pPr>
        <w:pStyle w:val="BodyText"/>
        <w:tabs>
          <w:tab w:val="left" w:pos="6049"/>
        </w:tabs>
        <w:spacing w:before="2"/>
        <w:ind w:left="827" w:right="220"/>
      </w:pPr>
      <w:r>
        <w:t>International Trade and Finance**</w:t>
      </w:r>
      <w:r>
        <w:rPr>
          <w:spacing w:val="-6"/>
        </w:rPr>
        <w:t xml:space="preserve"> </w:t>
      </w:r>
      <w:r>
        <w:t>(EC</w:t>
      </w:r>
      <w:r>
        <w:rPr>
          <w:spacing w:val="-3"/>
        </w:rPr>
        <w:t xml:space="preserve"> </w:t>
      </w:r>
      <w:r>
        <w:t>463)</w:t>
      </w:r>
      <w:r>
        <w:tab/>
        <w:t>3</w:t>
      </w:r>
    </w:p>
    <w:p w:rsidR="00A4744C" w:rsidRDefault="00184F58">
      <w:pPr>
        <w:pStyle w:val="BodyText"/>
        <w:tabs>
          <w:tab w:val="left" w:pos="6049"/>
        </w:tabs>
        <w:ind w:left="827" w:right="220"/>
      </w:pPr>
      <w:r>
        <w:t>Global Perspectives through Study Abroad</w:t>
      </w:r>
      <w:r>
        <w:rPr>
          <w:spacing w:val="-12"/>
        </w:rPr>
        <w:t xml:space="preserve"> </w:t>
      </w:r>
      <w:r>
        <w:t>(FL</w:t>
      </w:r>
      <w:r>
        <w:rPr>
          <w:spacing w:val="-3"/>
        </w:rPr>
        <w:t xml:space="preserve"> </w:t>
      </w:r>
      <w:r>
        <w:t>201)</w:t>
      </w:r>
      <w:r>
        <w:tab/>
        <w:t>3</w:t>
      </w:r>
    </w:p>
    <w:p w:rsidR="00A4744C" w:rsidRDefault="00184F58">
      <w:pPr>
        <w:pStyle w:val="BodyText"/>
        <w:tabs>
          <w:tab w:val="left" w:pos="6049"/>
        </w:tabs>
        <w:spacing w:before="2"/>
        <w:ind w:left="827" w:right="220"/>
      </w:pPr>
      <w:r>
        <w:t>Introduction to Latin American Studies (FL 204 or</w:t>
      </w:r>
      <w:r>
        <w:rPr>
          <w:spacing w:val="-12"/>
        </w:rPr>
        <w:t xml:space="preserve"> </w:t>
      </w:r>
      <w:r>
        <w:t>FL</w:t>
      </w:r>
      <w:r>
        <w:rPr>
          <w:spacing w:val="-2"/>
        </w:rPr>
        <w:t xml:space="preserve"> </w:t>
      </w:r>
      <w:r>
        <w:t>204H)</w:t>
      </w:r>
      <w:r>
        <w:tab/>
        <w:t>3</w:t>
      </w:r>
    </w:p>
    <w:p w:rsidR="00A4744C" w:rsidRDefault="00184F58">
      <w:pPr>
        <w:pStyle w:val="BodyText"/>
        <w:tabs>
          <w:tab w:val="left" w:pos="6049"/>
        </w:tabs>
        <w:spacing w:before="2"/>
        <w:ind w:left="827" w:right="220"/>
      </w:pPr>
      <w:r>
        <w:t>Culture through Cinema</w:t>
      </w:r>
      <w:r>
        <w:rPr>
          <w:spacing w:val="-9"/>
        </w:rPr>
        <w:t xml:space="preserve"> </w:t>
      </w:r>
      <w:r>
        <w:t>(FL</w:t>
      </w:r>
      <w:r>
        <w:rPr>
          <w:spacing w:val="-1"/>
        </w:rPr>
        <w:t xml:space="preserve"> </w:t>
      </w:r>
      <w:r>
        <w:t>301)</w:t>
      </w:r>
      <w:r>
        <w:tab/>
        <w:t>3</w:t>
      </w:r>
    </w:p>
    <w:p w:rsidR="00A4744C" w:rsidRDefault="00184F58">
      <w:pPr>
        <w:pStyle w:val="BodyText"/>
        <w:tabs>
          <w:tab w:val="left" w:pos="6049"/>
        </w:tabs>
        <w:ind w:left="827" w:right="220"/>
      </w:pPr>
      <w:r>
        <w:t>Cross-Cultural Interaction</w:t>
      </w:r>
      <w:r>
        <w:rPr>
          <w:spacing w:val="-6"/>
        </w:rPr>
        <w:t xml:space="preserve"> </w:t>
      </w:r>
      <w:r>
        <w:t>(FL</w:t>
      </w:r>
      <w:r>
        <w:rPr>
          <w:spacing w:val="-4"/>
        </w:rPr>
        <w:t xml:space="preserve"> </w:t>
      </w:r>
      <w:r>
        <w:t>302)</w:t>
      </w:r>
      <w:r>
        <w:tab/>
        <w:t>3</w:t>
      </w:r>
    </w:p>
    <w:p w:rsidR="00A4744C" w:rsidRDefault="00184F58">
      <w:pPr>
        <w:pStyle w:val="BodyText"/>
        <w:tabs>
          <w:tab w:val="left" w:pos="6049"/>
        </w:tabs>
        <w:spacing w:before="2"/>
        <w:ind w:left="827" w:right="220"/>
      </w:pPr>
      <w:r>
        <w:t>Special Topics in International Studies</w:t>
      </w:r>
      <w:r>
        <w:rPr>
          <w:spacing w:val="-9"/>
        </w:rPr>
        <w:t xml:space="preserve"> </w:t>
      </w:r>
      <w:r>
        <w:t>(FL</w:t>
      </w:r>
      <w:r>
        <w:rPr>
          <w:spacing w:val="-3"/>
        </w:rPr>
        <w:t xml:space="preserve"> </w:t>
      </w:r>
      <w:r>
        <w:t>490)</w:t>
      </w:r>
      <w:r>
        <w:tab/>
        <w:t>3</w:t>
      </w:r>
    </w:p>
    <w:p w:rsidR="00A4744C" w:rsidRDefault="00184F58">
      <w:pPr>
        <w:pStyle w:val="BodyText"/>
        <w:tabs>
          <w:tab w:val="left" w:pos="6049"/>
        </w:tabs>
        <w:spacing w:before="2"/>
        <w:ind w:left="827" w:right="220"/>
      </w:pPr>
      <w:r>
        <w:t>Economic Geography</w:t>
      </w:r>
      <w:r>
        <w:rPr>
          <w:spacing w:val="-6"/>
        </w:rPr>
        <w:t xml:space="preserve"> </w:t>
      </w:r>
      <w:r>
        <w:t>(GE</w:t>
      </w:r>
      <w:r>
        <w:rPr>
          <w:spacing w:val="-4"/>
        </w:rPr>
        <w:t xml:space="preserve"> </w:t>
      </w:r>
      <w:r>
        <w:t>321)</w:t>
      </w:r>
      <w:r>
        <w:tab/>
        <w:t>3</w:t>
      </w:r>
    </w:p>
    <w:p w:rsidR="00A4744C" w:rsidRDefault="00184F58">
      <w:pPr>
        <w:pStyle w:val="BodyText"/>
        <w:tabs>
          <w:tab w:val="left" w:pos="6049"/>
        </w:tabs>
        <w:ind w:left="827" w:right="220"/>
      </w:pPr>
      <w:r>
        <w:t>Geopolitics</w:t>
      </w:r>
      <w:r>
        <w:rPr>
          <w:spacing w:val="-5"/>
        </w:rPr>
        <w:t xml:space="preserve"> </w:t>
      </w:r>
      <w:r>
        <w:t>(GE</w:t>
      </w:r>
      <w:r>
        <w:rPr>
          <w:spacing w:val="-5"/>
        </w:rPr>
        <w:t xml:space="preserve"> </w:t>
      </w:r>
      <w:r>
        <w:t>402)</w:t>
      </w:r>
      <w:r>
        <w:tab/>
        <w:t>3</w:t>
      </w:r>
    </w:p>
    <w:p w:rsidR="00A4744C" w:rsidRDefault="00184F58">
      <w:pPr>
        <w:pStyle w:val="BodyText"/>
        <w:tabs>
          <w:tab w:val="left" w:pos="6049"/>
        </w:tabs>
        <w:spacing w:before="2"/>
        <w:ind w:left="827" w:right="220"/>
      </w:pPr>
      <w:r>
        <w:t>International Business***</w:t>
      </w:r>
      <w:r>
        <w:rPr>
          <w:spacing w:val="-6"/>
        </w:rPr>
        <w:t xml:space="preserve"> </w:t>
      </w:r>
      <w:r>
        <w:t>(MG</w:t>
      </w:r>
      <w:r>
        <w:rPr>
          <w:spacing w:val="-5"/>
        </w:rPr>
        <w:t xml:space="preserve"> </w:t>
      </w:r>
      <w:r>
        <w:t>491)</w:t>
      </w:r>
      <w:r>
        <w:tab/>
        <w:t>3</w:t>
      </w:r>
    </w:p>
    <w:p w:rsidR="00A4744C" w:rsidRDefault="00184F58">
      <w:pPr>
        <w:pStyle w:val="BodyText"/>
        <w:tabs>
          <w:tab w:val="left" w:pos="6049"/>
        </w:tabs>
        <w:spacing w:before="2"/>
        <w:ind w:left="827" w:right="220"/>
      </w:pPr>
      <w:r>
        <w:t>Cultural Anthropology****</w:t>
      </w:r>
      <w:r>
        <w:rPr>
          <w:spacing w:val="-5"/>
        </w:rPr>
        <w:t xml:space="preserve"> </w:t>
      </w:r>
      <w:r>
        <w:t>(SO</w:t>
      </w:r>
      <w:r>
        <w:rPr>
          <w:spacing w:val="-5"/>
        </w:rPr>
        <w:t xml:space="preserve"> </w:t>
      </w:r>
      <w:r>
        <w:t>350)</w:t>
      </w:r>
      <w:r>
        <w:tab/>
        <w:t>3</w:t>
      </w:r>
    </w:p>
    <w:p w:rsidR="00A4744C" w:rsidRDefault="00184F58">
      <w:pPr>
        <w:pStyle w:val="BodyText"/>
        <w:tabs>
          <w:tab w:val="left" w:pos="6049"/>
        </w:tabs>
        <w:ind w:left="827" w:right="220"/>
      </w:pPr>
      <w:r>
        <w:t>Divided Cultures: A Study of Minority Groups****</w:t>
      </w:r>
      <w:r>
        <w:rPr>
          <w:spacing w:val="-15"/>
        </w:rPr>
        <w:t xml:space="preserve"> </w:t>
      </w:r>
      <w:r>
        <w:t>(SO</w:t>
      </w:r>
      <w:r>
        <w:rPr>
          <w:spacing w:val="-4"/>
        </w:rPr>
        <w:t xml:space="preserve"> </w:t>
      </w:r>
      <w:r>
        <w:t>421)</w:t>
      </w:r>
      <w:r>
        <w:tab/>
        <w:t>3</w:t>
      </w:r>
    </w:p>
    <w:p w:rsidR="00A4744C" w:rsidRDefault="00184F58">
      <w:pPr>
        <w:pStyle w:val="BodyText"/>
        <w:tabs>
          <w:tab w:val="left" w:pos="6049"/>
        </w:tabs>
        <w:spacing w:before="2"/>
        <w:ind w:left="827" w:right="220"/>
      </w:pPr>
      <w:r>
        <w:t>Law and Society****</w:t>
      </w:r>
      <w:r>
        <w:rPr>
          <w:spacing w:val="-7"/>
        </w:rPr>
        <w:t xml:space="preserve"> </w:t>
      </w:r>
      <w:r>
        <w:t>(SO</w:t>
      </w:r>
      <w:r>
        <w:rPr>
          <w:spacing w:val="-4"/>
        </w:rPr>
        <w:t xml:space="preserve"> </w:t>
      </w:r>
      <w:r>
        <w:t>430)</w:t>
      </w:r>
      <w:r>
        <w:tab/>
        <w:t>3</w:t>
      </w:r>
    </w:p>
    <w:p w:rsidR="00A4744C" w:rsidRDefault="00184F58">
      <w:pPr>
        <w:pStyle w:val="BodyText"/>
        <w:tabs>
          <w:tab w:val="left" w:pos="6049"/>
          <w:tab w:val="left" w:pos="6910"/>
        </w:tabs>
        <w:spacing w:before="2" w:line="299" w:lineRule="exact"/>
        <w:ind w:left="827"/>
        <w:rPr>
          <w:rFonts w:cs="Arial"/>
        </w:rPr>
      </w:pPr>
      <w:r>
        <w:rPr>
          <w:rFonts w:cs="Arial"/>
        </w:rPr>
        <w:t>Global Women’s Issues</w:t>
      </w:r>
      <w:r>
        <w:rPr>
          <w:rFonts w:cs="Arial"/>
          <w:spacing w:val="-6"/>
        </w:rPr>
        <w:t xml:space="preserve"> </w:t>
      </w:r>
      <w:r>
        <w:rPr>
          <w:rFonts w:cs="Arial"/>
        </w:rPr>
        <w:t>(WS</w:t>
      </w:r>
      <w:r>
        <w:rPr>
          <w:rFonts w:cs="Arial"/>
          <w:spacing w:val="-6"/>
        </w:rPr>
        <w:t xml:space="preserve"> </w:t>
      </w:r>
      <w:r>
        <w:rPr>
          <w:rFonts w:cs="Arial"/>
        </w:rPr>
        <w:t>354)</w:t>
      </w:r>
      <w:r>
        <w:rPr>
          <w:rFonts w:cs="Arial"/>
        </w:rPr>
        <w:tab/>
      </w:r>
      <w:r>
        <w:rPr>
          <w:w w:val="95"/>
        </w:rPr>
        <w:t>3</w:t>
      </w:r>
      <w:r>
        <w:rPr>
          <w:w w:val="95"/>
        </w:rPr>
        <w:tab/>
      </w:r>
      <w:r>
        <w:rPr>
          <w:rFonts w:cs="Arial"/>
          <w:position w:val="-10"/>
        </w:rPr>
        <w:t>––</w:t>
      </w:r>
    </w:p>
    <w:p w:rsidR="00A4744C" w:rsidRDefault="00184F58">
      <w:pPr>
        <w:pStyle w:val="BodyText"/>
        <w:tabs>
          <w:tab w:val="left" w:pos="7016"/>
        </w:tabs>
        <w:spacing w:line="189" w:lineRule="exact"/>
        <w:ind w:left="2988"/>
      </w:pPr>
      <w:r>
        <w:rPr>
          <w:spacing w:val="-1"/>
        </w:rPr>
        <w:t>Total</w:t>
      </w:r>
      <w:r>
        <w:rPr>
          <w:spacing w:val="-1"/>
        </w:rPr>
        <w:tab/>
      </w:r>
      <w:r>
        <w:t>3</w:t>
      </w:r>
    </w:p>
    <w:p w:rsidR="00A4744C" w:rsidRDefault="00184F58">
      <w:pPr>
        <w:pStyle w:val="BodyText"/>
        <w:spacing w:before="52"/>
        <w:ind w:left="827" w:right="220"/>
      </w:pPr>
      <w:r>
        <w:t>**Prerequisites: EC 251, EC</w:t>
      </w:r>
      <w:r>
        <w:rPr>
          <w:spacing w:val="-11"/>
        </w:rPr>
        <w:t xml:space="preserve"> </w:t>
      </w:r>
      <w:r>
        <w:t>252</w:t>
      </w:r>
    </w:p>
    <w:p w:rsidR="00A4744C" w:rsidRDefault="00184F58">
      <w:pPr>
        <w:pStyle w:val="BodyText"/>
        <w:ind w:left="827" w:right="220"/>
      </w:pPr>
      <w:r>
        <w:t>***Prerequisite: MG</w:t>
      </w:r>
      <w:r>
        <w:rPr>
          <w:spacing w:val="-11"/>
        </w:rPr>
        <w:t xml:space="preserve"> </w:t>
      </w:r>
      <w:r>
        <w:t>330</w:t>
      </w:r>
    </w:p>
    <w:p w:rsidR="00A4744C" w:rsidRDefault="00184F58">
      <w:pPr>
        <w:pStyle w:val="BodyText"/>
        <w:spacing w:before="2"/>
        <w:ind w:left="827" w:right="220"/>
      </w:pPr>
      <w:r>
        <w:t>****Prerequisite: SO</w:t>
      </w:r>
      <w:r>
        <w:rPr>
          <w:spacing w:val="-9"/>
        </w:rPr>
        <w:t xml:space="preserve"> </w:t>
      </w:r>
      <w:r>
        <w:t>221</w:t>
      </w:r>
    </w:p>
    <w:p w:rsidR="00A4744C" w:rsidRDefault="00184F58">
      <w:pPr>
        <w:pStyle w:val="ListParagraph"/>
        <w:numPr>
          <w:ilvl w:val="0"/>
          <w:numId w:val="39"/>
        </w:numPr>
        <w:tabs>
          <w:tab w:val="left" w:pos="828"/>
        </w:tabs>
        <w:spacing w:before="122" w:line="242" w:lineRule="auto"/>
        <w:ind w:right="662"/>
        <w:jc w:val="both"/>
        <w:rPr>
          <w:rFonts w:ascii="Arial" w:eastAsia="Arial" w:hAnsi="Arial" w:cs="Arial"/>
          <w:sz w:val="19"/>
          <w:szCs w:val="19"/>
        </w:rPr>
      </w:pPr>
      <w:r>
        <w:rPr>
          <w:rFonts w:ascii="Arial"/>
          <w:sz w:val="19"/>
        </w:rPr>
        <w:t xml:space="preserve">In consultation with the Global Studies </w:t>
      </w:r>
      <w:r>
        <w:rPr>
          <w:rFonts w:ascii="Arial"/>
          <w:sz w:val="19"/>
        </w:rPr>
        <w:t>Certificate coordinator in the Department of Foreign Languages, and with a faculty member in the chosen field of concentration, students will select 3 courses (9 credit hours), at the 200 level or above, all of which, like the candidate courses in the Glob</w:t>
      </w:r>
      <w:r>
        <w:rPr>
          <w:rFonts w:ascii="Arial"/>
          <w:sz w:val="19"/>
        </w:rPr>
        <w:t>al Component above, in some way bring a global perspective to the material under study. In the capstone essay the student will specify how the three selected courses, together with  the foundation and global component courses, constitute a coherent global</w:t>
      </w:r>
      <w:r>
        <w:rPr>
          <w:rFonts w:ascii="Arial"/>
          <w:spacing w:val="1"/>
          <w:sz w:val="19"/>
        </w:rPr>
        <w:t xml:space="preserve"> </w:t>
      </w:r>
      <w:r>
        <w:rPr>
          <w:rFonts w:ascii="Arial"/>
          <w:sz w:val="19"/>
        </w:rPr>
        <w:t>focus.</w:t>
      </w:r>
    </w:p>
    <w:p w:rsidR="00A4744C" w:rsidRDefault="00184F58">
      <w:pPr>
        <w:pStyle w:val="BodyText"/>
        <w:tabs>
          <w:tab w:val="left" w:pos="7016"/>
        </w:tabs>
        <w:spacing w:line="163" w:lineRule="exact"/>
        <w:ind w:left="827"/>
      </w:pPr>
      <w:r>
        <w:t>(3</w:t>
      </w:r>
      <w:r>
        <w:rPr>
          <w:spacing w:val="-3"/>
        </w:rPr>
        <w:t xml:space="preserve"> </w:t>
      </w:r>
      <w:r>
        <w:t>courses)</w:t>
      </w:r>
      <w:r>
        <w:tab/>
        <w:t>9</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left" w:pos="6910"/>
        </w:tabs>
        <w:spacing w:line="190" w:lineRule="exact"/>
        <w:ind w:left="2988"/>
      </w:pPr>
      <w:r>
        <w:rPr>
          <w:spacing w:val="-1"/>
        </w:rPr>
        <w:t>Total</w:t>
      </w:r>
      <w:r>
        <w:rPr>
          <w:spacing w:val="-1"/>
        </w:rPr>
        <w:tab/>
      </w:r>
      <w:r>
        <w:t>15</w:t>
      </w:r>
    </w:p>
    <w:p w:rsidR="00A4744C" w:rsidRDefault="00A4744C">
      <w:pPr>
        <w:rPr>
          <w:rFonts w:ascii="Arial" w:eastAsia="Arial" w:hAnsi="Arial" w:cs="Arial"/>
          <w:sz w:val="15"/>
          <w:szCs w:val="15"/>
        </w:rPr>
      </w:pPr>
    </w:p>
    <w:p w:rsidR="00A4744C" w:rsidRDefault="00184F58">
      <w:pPr>
        <w:pStyle w:val="ListParagraph"/>
        <w:numPr>
          <w:ilvl w:val="1"/>
          <w:numId w:val="40"/>
        </w:numPr>
        <w:tabs>
          <w:tab w:val="left" w:pos="468"/>
        </w:tabs>
        <w:spacing w:line="242" w:lineRule="auto"/>
        <w:ind w:left="467" w:right="117" w:hanging="360"/>
        <w:jc w:val="both"/>
        <w:rPr>
          <w:rFonts w:ascii="Arial" w:eastAsia="Arial" w:hAnsi="Arial" w:cs="Arial"/>
          <w:sz w:val="19"/>
          <w:szCs w:val="19"/>
        </w:rPr>
      </w:pPr>
      <w:r>
        <w:rPr>
          <w:rFonts w:ascii="Arial"/>
          <w:sz w:val="19"/>
        </w:rPr>
        <w:t>Capstone: Students must submit a capstone essay to the Global Studies Certificate Coordinator in the Department of Foreign Languages. In this essay the student will articulate how the complement of courses selected to satisfy Global Studies Certificate req</w:t>
      </w:r>
      <w:r>
        <w:rPr>
          <w:rFonts w:ascii="Arial"/>
          <w:sz w:val="19"/>
        </w:rPr>
        <w:t>uirements collectively comprise a coherent global focus.</w:t>
      </w:r>
    </w:p>
    <w:p w:rsidR="00A4744C" w:rsidRDefault="00A4744C">
      <w:pPr>
        <w:spacing w:line="242" w:lineRule="auto"/>
        <w:jc w:val="both"/>
        <w:rPr>
          <w:rFonts w:ascii="Arial" w:eastAsia="Arial" w:hAnsi="Arial" w:cs="Arial"/>
          <w:sz w:val="19"/>
          <w:szCs w:val="19"/>
        </w:rPr>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2"/>
        <w:jc w:val="both"/>
      </w:pPr>
      <w:r>
        <w:rPr>
          <w:b/>
          <w:spacing w:val="-3"/>
        </w:rPr>
        <w:t xml:space="preserve">Law Enforcement </w:t>
      </w:r>
      <w:r>
        <w:rPr>
          <w:b/>
        </w:rPr>
        <w:t xml:space="preserve">Academic </w:t>
      </w:r>
      <w:r>
        <w:rPr>
          <w:b/>
          <w:spacing w:val="-3"/>
        </w:rPr>
        <w:t xml:space="preserve">Certificate. </w:t>
      </w:r>
      <w:r>
        <w:t xml:space="preserve">The Department of </w:t>
      </w:r>
      <w:r>
        <w:rPr>
          <w:spacing w:val="-3"/>
        </w:rPr>
        <w:t xml:space="preserve">Criminal </w:t>
      </w:r>
      <w:r>
        <w:t xml:space="preserve">Justice offers a Law </w:t>
      </w:r>
      <w:r>
        <w:rPr>
          <w:spacing w:val="-3"/>
        </w:rPr>
        <w:t xml:space="preserve">Enforcement </w:t>
      </w:r>
      <w:r>
        <w:t xml:space="preserve">Academic </w:t>
      </w:r>
      <w:r>
        <w:rPr>
          <w:spacing w:val="-3"/>
        </w:rPr>
        <w:t xml:space="preserve">Certificate </w:t>
      </w:r>
      <w:r>
        <w:t xml:space="preserve">for </w:t>
      </w:r>
      <w:r>
        <w:rPr>
          <w:spacing w:val="-3"/>
        </w:rPr>
        <w:t xml:space="preserve">practicing professionals </w:t>
      </w:r>
      <w:r>
        <w:t xml:space="preserve">in the </w:t>
      </w:r>
      <w:r>
        <w:rPr>
          <w:spacing w:val="-3"/>
        </w:rPr>
        <w:t xml:space="preserve">criminal justice </w:t>
      </w:r>
      <w:r>
        <w:t xml:space="preserve">system. </w:t>
      </w:r>
      <w:r>
        <w:t xml:space="preserve">The </w:t>
      </w:r>
      <w:r>
        <w:rPr>
          <w:spacing w:val="-3"/>
        </w:rPr>
        <w:t xml:space="preserve">certificate serves </w:t>
      </w:r>
      <w:r>
        <w:t xml:space="preserve">to </w:t>
      </w:r>
      <w:r>
        <w:rPr>
          <w:spacing w:val="-3"/>
        </w:rPr>
        <w:t xml:space="preserve">enhance professional </w:t>
      </w:r>
      <w:r>
        <w:t xml:space="preserve">skills and </w:t>
      </w:r>
      <w:r>
        <w:rPr>
          <w:spacing w:val="-3"/>
        </w:rPr>
        <w:t xml:space="preserve">maximize promotional opportunities </w:t>
      </w:r>
      <w:r>
        <w:t xml:space="preserve">while also </w:t>
      </w:r>
      <w:r>
        <w:rPr>
          <w:spacing w:val="-3"/>
        </w:rPr>
        <w:t xml:space="preserve">satisfying state-mandated training requirements. The </w:t>
      </w:r>
      <w:r>
        <w:t xml:space="preserve">certificate is </w:t>
      </w:r>
      <w:r>
        <w:rPr>
          <w:spacing w:val="-3"/>
        </w:rPr>
        <w:t xml:space="preserve">comprised </w:t>
      </w:r>
      <w:r>
        <w:t xml:space="preserve">of six </w:t>
      </w:r>
      <w:r>
        <w:rPr>
          <w:spacing w:val="-3"/>
        </w:rPr>
        <w:t xml:space="preserve">advanced courses </w:t>
      </w:r>
      <w:r>
        <w:t xml:space="preserve">designed to </w:t>
      </w:r>
      <w:r>
        <w:rPr>
          <w:spacing w:val="-3"/>
        </w:rPr>
        <w:t xml:space="preserve">broaden knowledge </w:t>
      </w:r>
      <w:r>
        <w:t xml:space="preserve">of the </w:t>
      </w:r>
      <w:r>
        <w:rPr>
          <w:spacing w:val="-3"/>
        </w:rPr>
        <w:t>organizationa</w:t>
      </w:r>
      <w:r>
        <w:rPr>
          <w:spacing w:val="-3"/>
        </w:rPr>
        <w:t xml:space="preserve">l, investigative </w:t>
      </w:r>
      <w:r>
        <w:t xml:space="preserve">and legal </w:t>
      </w:r>
      <w:r>
        <w:rPr>
          <w:spacing w:val="-3"/>
        </w:rPr>
        <w:t xml:space="preserve">components </w:t>
      </w:r>
      <w:r>
        <w:t xml:space="preserve">of law </w:t>
      </w:r>
      <w:r>
        <w:rPr>
          <w:spacing w:val="-3"/>
        </w:rPr>
        <w:t>enforcement  work  (all</w:t>
      </w:r>
      <w:r>
        <w:rPr>
          <w:spacing w:val="-7"/>
        </w:rPr>
        <w:t xml:space="preserve"> </w:t>
      </w:r>
      <w:r>
        <w:rPr>
          <w:spacing w:val="-3"/>
        </w:rPr>
        <w:t>credits</w:t>
      </w:r>
      <w:r>
        <w:rPr>
          <w:spacing w:val="-7"/>
        </w:rPr>
        <w:t xml:space="preserve"> </w:t>
      </w:r>
      <w:r>
        <w:rPr>
          <w:spacing w:val="-3"/>
        </w:rPr>
        <w:t>count</w:t>
      </w:r>
      <w:r>
        <w:rPr>
          <w:spacing w:val="-6"/>
        </w:rPr>
        <w:t xml:space="preserve"> </w:t>
      </w:r>
      <w:r>
        <w:rPr>
          <w:spacing w:val="-3"/>
        </w:rPr>
        <w:t>toward</w:t>
      </w:r>
      <w:r>
        <w:rPr>
          <w:spacing w:val="-6"/>
        </w:rPr>
        <w:t xml:space="preserve"> </w:t>
      </w:r>
      <w:r>
        <w:t>the</w:t>
      </w:r>
      <w:r>
        <w:rPr>
          <w:spacing w:val="-6"/>
        </w:rPr>
        <w:t xml:space="preserve"> </w:t>
      </w:r>
      <w:r>
        <w:rPr>
          <w:spacing w:val="-3"/>
        </w:rPr>
        <w:t>requirements</w:t>
      </w:r>
      <w:r>
        <w:rPr>
          <w:spacing w:val="-7"/>
        </w:rPr>
        <w:t xml:space="preserve"> </w:t>
      </w:r>
      <w:r>
        <w:t>for</w:t>
      </w:r>
      <w:r>
        <w:rPr>
          <w:spacing w:val="-9"/>
        </w:rPr>
        <w:t xml:space="preserve"> </w:t>
      </w:r>
      <w:r>
        <w:t>a</w:t>
      </w:r>
      <w:r>
        <w:rPr>
          <w:spacing w:val="-8"/>
        </w:rPr>
        <w:t xml:space="preserve"> </w:t>
      </w:r>
      <w:r>
        <w:t>degree</w:t>
      </w:r>
      <w:r>
        <w:rPr>
          <w:spacing w:val="-8"/>
        </w:rPr>
        <w:t xml:space="preserve"> </w:t>
      </w:r>
      <w:r>
        <w:t>in</w:t>
      </w:r>
      <w:r>
        <w:rPr>
          <w:spacing w:val="-8"/>
        </w:rPr>
        <w:t xml:space="preserve"> </w:t>
      </w:r>
      <w:r>
        <w:t>criminal</w:t>
      </w:r>
      <w:r>
        <w:rPr>
          <w:spacing w:val="-7"/>
        </w:rPr>
        <w:t xml:space="preserve"> </w:t>
      </w:r>
      <w:r>
        <w:rPr>
          <w:spacing w:val="-3"/>
        </w:rPr>
        <w:t>justice</w:t>
      </w:r>
      <w:r>
        <w:rPr>
          <w:spacing w:val="-8"/>
        </w:rPr>
        <w:t xml:space="preserve"> </w:t>
      </w:r>
      <w:r>
        <w:t>at</w:t>
      </w:r>
      <w:r>
        <w:rPr>
          <w:spacing w:val="-8"/>
        </w:rPr>
        <w:t xml:space="preserve"> </w:t>
      </w:r>
      <w:r>
        <w:t>UNA).</w:t>
      </w:r>
    </w:p>
    <w:p w:rsidR="00A4744C" w:rsidRDefault="00184F58">
      <w:pPr>
        <w:pStyle w:val="BodyText"/>
        <w:spacing w:before="79" w:line="242" w:lineRule="auto"/>
        <w:ind w:right="102"/>
        <w:jc w:val="both"/>
      </w:pPr>
      <w:r>
        <w:t>One night course is offered each fall and spring semester at an off-campus site selected for professional convenience. Persons enrolled in certificate courses must be employed by a criminal justice agency, possess a high school diploma or GED, and be admit</w:t>
      </w:r>
      <w:r>
        <w:t>ted to the</w:t>
      </w:r>
      <w:r>
        <w:rPr>
          <w:spacing w:val="-13"/>
        </w:rPr>
        <w:t xml:space="preserve"> </w:t>
      </w:r>
      <w:r>
        <w:t>University.</w:t>
      </w:r>
    </w:p>
    <w:p w:rsidR="00A4744C" w:rsidRDefault="00184F58">
      <w:pPr>
        <w:pStyle w:val="BodyText"/>
        <w:spacing w:before="118"/>
        <w:ind w:left="0" w:right="7"/>
        <w:jc w:val="center"/>
      </w:pPr>
      <w:r>
        <w:t>REQUIREMENTS FOR A LAW ENFORCEMENT ACADEMIC</w:t>
      </w:r>
      <w:r>
        <w:rPr>
          <w:spacing w:val="-15"/>
        </w:rPr>
        <w:t xml:space="preserve"> </w:t>
      </w:r>
      <w:r>
        <w:t>CERTIFICATE**</w:t>
      </w:r>
    </w:p>
    <w:p w:rsidR="00A4744C" w:rsidRDefault="00184F58">
      <w:pPr>
        <w:tabs>
          <w:tab w:val="left" w:pos="6651"/>
        </w:tabs>
        <w:spacing w:before="71" w:line="184" w:lineRule="exact"/>
        <w:ind w:left="10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14"/>
        </w:tabs>
        <w:spacing w:line="214" w:lineRule="exact"/>
        <w:jc w:val="both"/>
      </w:pPr>
      <w:r>
        <w:t>Criminal Law</w:t>
      </w:r>
      <w:r>
        <w:rPr>
          <w:spacing w:val="-1"/>
        </w:rPr>
        <w:t xml:space="preserve"> </w:t>
      </w:r>
      <w:r>
        <w:t>(CJ 295)</w:t>
      </w:r>
      <w:r>
        <w:tab/>
        <w:t>3</w:t>
      </w:r>
    </w:p>
    <w:p w:rsidR="00A4744C" w:rsidRDefault="00184F58">
      <w:pPr>
        <w:pStyle w:val="BodyText"/>
        <w:tabs>
          <w:tab w:val="right" w:leader="dot" w:pos="7114"/>
        </w:tabs>
        <w:spacing w:line="210" w:lineRule="exact"/>
        <w:jc w:val="both"/>
      </w:pPr>
      <w:r>
        <w:t>Professional Ethics and Liabilities</w:t>
      </w:r>
      <w:r>
        <w:rPr>
          <w:spacing w:val="2"/>
        </w:rPr>
        <w:t xml:space="preserve"> </w:t>
      </w:r>
      <w:r>
        <w:t>(CJ</w:t>
      </w:r>
      <w:r>
        <w:rPr>
          <w:spacing w:val="-1"/>
        </w:rPr>
        <w:t xml:space="preserve"> </w:t>
      </w:r>
      <w:r>
        <w:t>326)</w:t>
      </w:r>
      <w:r>
        <w:tab/>
        <w:t>3</w:t>
      </w:r>
    </w:p>
    <w:p w:rsidR="00A4744C" w:rsidRDefault="00184F58">
      <w:pPr>
        <w:pStyle w:val="BodyText"/>
        <w:tabs>
          <w:tab w:val="right" w:leader="dot" w:pos="7114"/>
        </w:tabs>
        <w:spacing w:line="210" w:lineRule="exact"/>
        <w:jc w:val="both"/>
      </w:pPr>
      <w:r>
        <w:t>Criminal Investigation</w:t>
      </w:r>
      <w:r>
        <w:rPr>
          <w:spacing w:val="-1"/>
        </w:rPr>
        <w:t xml:space="preserve"> </w:t>
      </w:r>
      <w:r>
        <w:t>(CJ</w:t>
      </w:r>
      <w:r>
        <w:rPr>
          <w:spacing w:val="1"/>
        </w:rPr>
        <w:t xml:space="preserve"> </w:t>
      </w:r>
      <w:r>
        <w:t>405)</w:t>
      </w:r>
      <w:r>
        <w:tab/>
        <w:t>3</w:t>
      </w:r>
    </w:p>
    <w:p w:rsidR="00A4744C" w:rsidRDefault="00184F58">
      <w:pPr>
        <w:pStyle w:val="BodyText"/>
        <w:tabs>
          <w:tab w:val="right" w:leader="dot" w:pos="7114"/>
        </w:tabs>
        <w:spacing w:line="210" w:lineRule="exact"/>
        <w:jc w:val="both"/>
      </w:pPr>
      <w:r>
        <w:t>Forensic Investigation (CJ</w:t>
      </w:r>
      <w:r>
        <w:rPr>
          <w:spacing w:val="1"/>
        </w:rPr>
        <w:t xml:space="preserve"> </w:t>
      </w:r>
      <w:r>
        <w:t>406,</w:t>
      </w:r>
      <w:r>
        <w:rPr>
          <w:spacing w:val="-1"/>
        </w:rPr>
        <w:t xml:space="preserve"> </w:t>
      </w:r>
      <w:r>
        <w:t>406L)</w:t>
      </w:r>
      <w:r>
        <w:tab/>
        <w:t>3</w:t>
      </w:r>
    </w:p>
    <w:p w:rsidR="00A4744C" w:rsidRDefault="00184F58">
      <w:pPr>
        <w:pStyle w:val="BodyText"/>
        <w:tabs>
          <w:tab w:val="right" w:leader="dot" w:pos="7114"/>
        </w:tabs>
        <w:spacing w:line="210" w:lineRule="exact"/>
        <w:jc w:val="both"/>
      </w:pPr>
      <w:r>
        <w:t>Criminal Evidence</w:t>
      </w:r>
      <w:r>
        <w:rPr>
          <w:spacing w:val="-1"/>
        </w:rPr>
        <w:t xml:space="preserve"> </w:t>
      </w:r>
      <w:r>
        <w:t>(CJ</w:t>
      </w:r>
      <w:r>
        <w:rPr>
          <w:spacing w:val="1"/>
        </w:rPr>
        <w:t xml:space="preserve"> </w:t>
      </w:r>
      <w:r>
        <w:t>430)</w:t>
      </w:r>
      <w:r>
        <w:tab/>
        <w:t>3</w:t>
      </w:r>
    </w:p>
    <w:p w:rsidR="00A4744C" w:rsidRDefault="00184F58">
      <w:pPr>
        <w:pStyle w:val="BodyText"/>
        <w:tabs>
          <w:tab w:val="right" w:leader="dot" w:pos="7114"/>
        </w:tabs>
        <w:spacing w:line="158" w:lineRule="exact"/>
        <w:jc w:val="both"/>
      </w:pPr>
      <w:r>
        <w:t>Criminal Procedure</w:t>
      </w:r>
      <w:r>
        <w:rPr>
          <w:spacing w:val="-1"/>
        </w:rPr>
        <w:t xml:space="preserve"> </w:t>
      </w:r>
      <w:r>
        <w:t>(CJ</w:t>
      </w:r>
      <w:r>
        <w:rPr>
          <w:spacing w:val="1"/>
        </w:rPr>
        <w:t xml:space="preserve"> </w:t>
      </w:r>
      <w:r>
        <w:t>434)</w:t>
      </w:r>
      <w:r>
        <w:tab/>
        <w:t>3</w:t>
      </w:r>
    </w:p>
    <w:p w:rsidR="00A4744C" w:rsidRDefault="00184F58">
      <w:pPr>
        <w:pStyle w:val="BodyText"/>
        <w:spacing w:line="133" w:lineRule="exact"/>
        <w:ind w:left="0" w:right="103"/>
        <w:jc w:val="right"/>
        <w:rPr>
          <w:rFonts w:cs="Arial"/>
        </w:rPr>
      </w:pPr>
      <w:r>
        <w:rPr>
          <w:rFonts w:cs="Arial"/>
          <w:w w:val="95"/>
        </w:rPr>
        <w:t>––</w:t>
      </w:r>
    </w:p>
    <w:p w:rsidR="00A4744C" w:rsidRDefault="00184F58">
      <w:pPr>
        <w:pStyle w:val="BodyText"/>
        <w:tabs>
          <w:tab w:val="right" w:pos="7114"/>
        </w:tabs>
        <w:spacing w:line="190" w:lineRule="exact"/>
        <w:ind w:left="2981"/>
      </w:pPr>
      <w:r>
        <w:t>Total</w:t>
      </w:r>
      <w:r>
        <w:tab/>
        <w:t>18</w:t>
      </w:r>
    </w:p>
    <w:p w:rsidR="00A4744C" w:rsidRDefault="00A4744C">
      <w:pPr>
        <w:spacing w:before="3"/>
        <w:rPr>
          <w:rFonts w:ascii="Arial" w:eastAsia="Arial" w:hAnsi="Arial" w:cs="Arial"/>
          <w:sz w:val="20"/>
          <w:szCs w:val="20"/>
        </w:rPr>
      </w:pPr>
    </w:p>
    <w:p w:rsidR="00A4744C" w:rsidRDefault="00184F58">
      <w:pPr>
        <w:pStyle w:val="BodyText"/>
        <w:spacing w:line="242" w:lineRule="auto"/>
        <w:ind w:right="102"/>
        <w:jc w:val="both"/>
      </w:pPr>
      <w:r>
        <w:rPr>
          <w:b/>
        </w:rPr>
        <w:t xml:space="preserve">Certificate in Professional Writing. </w:t>
      </w:r>
      <w:r>
        <w:t>The Department of English offers a certificate program in Professional Writing. This certificate is offered to both degree seeking students as well</w:t>
      </w:r>
      <w:r>
        <w:t xml:space="preserve"> as non-degree seeking students desiring professional/ personal advancement. Non-degree seeking students will be admitted to the University via established admission guidelines. The certificate is designed to prepare students to work as professional writer</w:t>
      </w:r>
      <w:r>
        <w:t>s in a wide variety of positions, including but not limited to grant writing, publishing, technical writing, and technical editing. The certificate is comprised of 18 hours of</w:t>
      </w:r>
      <w:r>
        <w:rPr>
          <w:spacing w:val="-8"/>
        </w:rPr>
        <w:t xml:space="preserve"> </w:t>
      </w:r>
      <w:r>
        <w:t>coursework.</w:t>
      </w:r>
    </w:p>
    <w:p w:rsidR="00A4744C" w:rsidRDefault="00184F58">
      <w:pPr>
        <w:pStyle w:val="BodyText"/>
        <w:spacing w:before="120"/>
        <w:ind w:left="0" w:right="6"/>
        <w:jc w:val="center"/>
      </w:pPr>
      <w:r>
        <w:t>REQUIREMENTS FOR A PROFESSIONAL WRITING</w:t>
      </w:r>
      <w:r>
        <w:rPr>
          <w:spacing w:val="-16"/>
        </w:rPr>
        <w:t xml:space="preserve"> </w:t>
      </w:r>
      <w:r>
        <w:t>CERTIFICATE</w:t>
      </w:r>
    </w:p>
    <w:p w:rsidR="00A4744C" w:rsidRDefault="00184F58">
      <w:pPr>
        <w:tabs>
          <w:tab w:val="left" w:pos="6651"/>
        </w:tabs>
        <w:spacing w:before="71" w:line="184" w:lineRule="exact"/>
        <w:ind w:left="10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14"/>
        </w:tabs>
        <w:spacing w:line="214" w:lineRule="exact"/>
        <w:jc w:val="both"/>
      </w:pPr>
      <w:r>
        <w:t>Technical Writing</w:t>
      </w:r>
      <w:r>
        <w:rPr>
          <w:spacing w:val="-6"/>
        </w:rPr>
        <w:t xml:space="preserve"> </w:t>
      </w:r>
      <w:r>
        <w:t>(EN</w:t>
      </w:r>
      <w:r>
        <w:rPr>
          <w:spacing w:val="-2"/>
        </w:rPr>
        <w:t xml:space="preserve"> </w:t>
      </w:r>
      <w:r>
        <w:t>300W)</w:t>
      </w:r>
      <w:r>
        <w:tab/>
        <w:t>3</w:t>
      </w:r>
    </w:p>
    <w:p w:rsidR="00A4744C" w:rsidRDefault="00184F58">
      <w:pPr>
        <w:pStyle w:val="BodyText"/>
        <w:tabs>
          <w:tab w:val="right" w:leader="dot" w:pos="7114"/>
        </w:tabs>
        <w:spacing w:line="210" w:lineRule="exact"/>
        <w:jc w:val="both"/>
      </w:pPr>
      <w:r>
        <w:t>Advanced Composition</w:t>
      </w:r>
      <w:r>
        <w:rPr>
          <w:spacing w:val="-3"/>
        </w:rPr>
        <w:t xml:space="preserve"> </w:t>
      </w:r>
      <w:r>
        <w:t>(EN</w:t>
      </w:r>
      <w:r>
        <w:rPr>
          <w:spacing w:val="1"/>
        </w:rPr>
        <w:t xml:space="preserve"> </w:t>
      </w:r>
      <w:r>
        <w:t>310W)</w:t>
      </w:r>
      <w:r>
        <w:tab/>
        <w:t>3</w:t>
      </w:r>
    </w:p>
    <w:p w:rsidR="00A4744C" w:rsidRDefault="00184F58">
      <w:pPr>
        <w:pStyle w:val="BodyText"/>
        <w:tabs>
          <w:tab w:val="right" w:leader="dot" w:pos="7114"/>
        </w:tabs>
        <w:spacing w:line="210" w:lineRule="exact"/>
        <w:jc w:val="both"/>
      </w:pPr>
      <w:r>
        <w:t>Genres in Creative Writing</w:t>
      </w:r>
      <w:r>
        <w:rPr>
          <w:spacing w:val="-6"/>
        </w:rPr>
        <w:t xml:space="preserve"> </w:t>
      </w:r>
      <w:r>
        <w:t>(EN</w:t>
      </w:r>
      <w:r>
        <w:rPr>
          <w:spacing w:val="-2"/>
        </w:rPr>
        <w:t xml:space="preserve"> </w:t>
      </w:r>
      <w:r>
        <w:t>355W)</w:t>
      </w:r>
      <w:r>
        <w:tab/>
        <w:t>3</w:t>
      </w:r>
    </w:p>
    <w:p w:rsidR="00A4744C" w:rsidRDefault="00184F58">
      <w:pPr>
        <w:pStyle w:val="BodyText"/>
        <w:tabs>
          <w:tab w:val="right" w:leader="dot" w:pos="7114"/>
        </w:tabs>
        <w:spacing w:line="215" w:lineRule="exact"/>
        <w:jc w:val="both"/>
      </w:pPr>
      <w:r>
        <w:t>New Media Writing</w:t>
      </w:r>
      <w:r>
        <w:rPr>
          <w:spacing w:val="-5"/>
        </w:rPr>
        <w:t xml:space="preserve"> </w:t>
      </w:r>
      <w:r>
        <w:t>(EN</w:t>
      </w:r>
      <w:r>
        <w:rPr>
          <w:spacing w:val="-1"/>
        </w:rPr>
        <w:t xml:space="preserve"> </w:t>
      </w:r>
      <w:r>
        <w:t>445W)</w:t>
      </w:r>
      <w:r>
        <w:tab/>
        <w:t>3</w:t>
      </w:r>
    </w:p>
    <w:p w:rsidR="00A4744C" w:rsidRDefault="00184F58">
      <w:pPr>
        <w:spacing w:before="79" w:line="215" w:lineRule="exact"/>
        <w:ind w:left="100"/>
        <w:jc w:val="both"/>
        <w:rPr>
          <w:rFonts w:ascii="Arial" w:eastAsia="Arial" w:hAnsi="Arial" w:cs="Arial"/>
          <w:sz w:val="19"/>
          <w:szCs w:val="19"/>
        </w:rPr>
      </w:pPr>
      <w:r>
        <w:rPr>
          <w:rFonts w:ascii="Arial"/>
          <w:sz w:val="19"/>
        </w:rPr>
        <w:t>E</w:t>
      </w:r>
      <w:r>
        <w:rPr>
          <w:rFonts w:ascii="Arial"/>
          <w:sz w:val="14"/>
        </w:rPr>
        <w:t>LECTIVE</w:t>
      </w:r>
      <w:r>
        <w:rPr>
          <w:rFonts w:ascii="Arial"/>
          <w:spacing w:val="-7"/>
          <w:sz w:val="14"/>
        </w:rPr>
        <w:t xml:space="preserve"> </w:t>
      </w:r>
      <w:r>
        <w:rPr>
          <w:rFonts w:ascii="Arial"/>
          <w:sz w:val="19"/>
        </w:rPr>
        <w:t>C</w:t>
      </w:r>
      <w:r>
        <w:rPr>
          <w:rFonts w:ascii="Arial"/>
          <w:sz w:val="14"/>
        </w:rPr>
        <w:t>OMPONENT</w:t>
      </w:r>
      <w:r>
        <w:rPr>
          <w:rFonts w:ascii="Arial"/>
          <w:sz w:val="19"/>
        </w:rPr>
        <w:t>:</w:t>
      </w:r>
    </w:p>
    <w:p w:rsidR="00A4744C" w:rsidRDefault="00184F58">
      <w:pPr>
        <w:pStyle w:val="BodyText"/>
        <w:tabs>
          <w:tab w:val="right" w:leader="dot" w:pos="7114"/>
        </w:tabs>
        <w:spacing w:line="215" w:lineRule="exact"/>
        <w:jc w:val="both"/>
      </w:pPr>
      <w:r>
        <w:t>Six hours from the following three</w:t>
      </w:r>
      <w:r>
        <w:rPr>
          <w:spacing w:val="-4"/>
        </w:rPr>
        <w:t xml:space="preserve"> </w:t>
      </w:r>
      <w:r>
        <w:t>credit-hour</w:t>
      </w:r>
      <w:r>
        <w:rPr>
          <w:spacing w:val="-2"/>
        </w:rPr>
        <w:t xml:space="preserve"> </w:t>
      </w:r>
      <w:r>
        <w:t>courses</w:t>
      </w:r>
      <w:r>
        <w:tab/>
        <w:t>6</w:t>
      </w:r>
    </w:p>
    <w:p w:rsidR="00A4744C" w:rsidRDefault="00184F58">
      <w:pPr>
        <w:pStyle w:val="BodyText"/>
        <w:ind w:right="4385"/>
      </w:pPr>
      <w:r>
        <w:t>Language and Gender (EN 334) Writing about Film (EN</w:t>
      </w:r>
      <w:r>
        <w:rPr>
          <w:spacing w:val="-6"/>
        </w:rPr>
        <w:t xml:space="preserve"> </w:t>
      </w:r>
      <w:r>
        <w:t>396W)</w:t>
      </w:r>
    </w:p>
    <w:p w:rsidR="00A4744C" w:rsidRDefault="00184F58">
      <w:pPr>
        <w:pStyle w:val="BodyText"/>
        <w:spacing w:before="2" w:line="242" w:lineRule="auto"/>
        <w:ind w:right="3805"/>
      </w:pPr>
      <w:r>
        <w:t>Writing Protest and Dissent (EN 435W) Technical Editing (EN</w:t>
      </w:r>
      <w:r>
        <w:rPr>
          <w:spacing w:val="-7"/>
        </w:rPr>
        <w:t xml:space="preserve"> </w:t>
      </w:r>
      <w:r>
        <w:t>439W)</w:t>
      </w:r>
    </w:p>
    <w:p w:rsidR="00A4744C" w:rsidRDefault="00184F58">
      <w:pPr>
        <w:pStyle w:val="BodyText"/>
        <w:spacing w:line="216" w:lineRule="exact"/>
        <w:jc w:val="both"/>
      </w:pPr>
      <w:r>
        <w:t>Grant Writing (EN</w:t>
      </w:r>
      <w:r>
        <w:rPr>
          <w:spacing w:val="-7"/>
        </w:rPr>
        <w:t xml:space="preserve"> </w:t>
      </w:r>
      <w:r>
        <w:t>442W)</w:t>
      </w:r>
    </w:p>
    <w:p w:rsidR="00A4744C" w:rsidRDefault="00184F58">
      <w:pPr>
        <w:pStyle w:val="BodyText"/>
        <w:spacing w:before="2"/>
        <w:jc w:val="both"/>
      </w:pPr>
      <w:r>
        <w:t>Advanced Creative Writing: Fiction and Drama (EN</w:t>
      </w:r>
      <w:r>
        <w:rPr>
          <w:spacing w:val="-17"/>
        </w:rPr>
        <w:t xml:space="preserve"> </w:t>
      </w:r>
      <w:r>
        <w:t>455W)</w:t>
      </w:r>
    </w:p>
    <w:p w:rsidR="00A4744C" w:rsidRDefault="00184F58">
      <w:pPr>
        <w:pStyle w:val="BodyText"/>
        <w:spacing w:before="2"/>
        <w:ind w:right="1175"/>
      </w:pPr>
      <w:r>
        <w:t>Advanced Creative Writing: Poetry and Creative Nonfic</w:t>
      </w:r>
      <w:r>
        <w:t>tion (EN 456W) English Internship/Practicum (EN</w:t>
      </w:r>
      <w:r>
        <w:rPr>
          <w:spacing w:val="-16"/>
        </w:rPr>
        <w:t xml:space="preserve"> </w:t>
      </w:r>
      <w:r>
        <w:t>490)</w:t>
      </w:r>
    </w:p>
    <w:p w:rsidR="00A4744C" w:rsidRDefault="00184F58">
      <w:pPr>
        <w:pStyle w:val="BodyText"/>
        <w:tabs>
          <w:tab w:val="left" w:pos="6903"/>
        </w:tabs>
        <w:spacing w:before="2" w:line="299" w:lineRule="exact"/>
        <w:jc w:val="both"/>
        <w:rPr>
          <w:rFonts w:cs="Arial"/>
        </w:rPr>
      </w:pPr>
      <w:r>
        <w:t>Selected Topics in Writing</w:t>
      </w:r>
      <w:r>
        <w:rPr>
          <w:spacing w:val="-12"/>
        </w:rPr>
        <w:t xml:space="preserve"> </w:t>
      </w:r>
      <w:r>
        <w:t>(EN</w:t>
      </w:r>
      <w:r>
        <w:rPr>
          <w:spacing w:val="-3"/>
        </w:rPr>
        <w:t xml:space="preserve"> </w:t>
      </w:r>
      <w:r>
        <w:t>495W)</w:t>
      </w:r>
      <w:r>
        <w:tab/>
      </w:r>
      <w:r>
        <w:rPr>
          <w:rFonts w:cs="Arial"/>
          <w:position w:val="-10"/>
        </w:rPr>
        <w:t>––</w:t>
      </w:r>
    </w:p>
    <w:p w:rsidR="00A4744C" w:rsidRDefault="00184F58">
      <w:pPr>
        <w:pStyle w:val="BodyText"/>
        <w:tabs>
          <w:tab w:val="right" w:pos="7114"/>
        </w:tabs>
        <w:spacing w:line="189" w:lineRule="exact"/>
        <w:ind w:left="2981"/>
      </w:pPr>
      <w:r>
        <w:t>Total</w:t>
      </w:r>
      <w:r>
        <w:tab/>
        <w:t>18</w:t>
      </w:r>
    </w:p>
    <w:p w:rsidR="00A4744C" w:rsidRDefault="00A4744C">
      <w:pPr>
        <w:spacing w:line="189" w:lineRule="exact"/>
        <w:sectPr w:rsidR="00A4744C">
          <w:pgSz w:w="8640" w:h="12960"/>
          <w:pgMar w:top="920" w:right="800" w:bottom="280" w:left="620" w:header="729" w:footer="0" w:gutter="0"/>
          <w:cols w:space="720"/>
        </w:sectPr>
      </w:pPr>
    </w:p>
    <w:p w:rsidR="00A4744C" w:rsidRDefault="00A4744C">
      <w:pPr>
        <w:rPr>
          <w:rFonts w:ascii="Arial" w:eastAsia="Arial" w:hAnsi="Arial" w:cs="Arial"/>
          <w:sz w:val="18"/>
          <w:szCs w:val="18"/>
        </w:rPr>
      </w:pPr>
    </w:p>
    <w:p w:rsidR="00A4744C" w:rsidRDefault="00184F58">
      <w:pPr>
        <w:pStyle w:val="BodyText"/>
        <w:spacing w:before="160" w:line="235" w:lineRule="auto"/>
        <w:ind w:left="107" w:right="113"/>
        <w:jc w:val="both"/>
      </w:pPr>
      <w:r>
        <w:rPr>
          <w:b/>
          <w:spacing w:val="-3"/>
        </w:rPr>
        <w:t>Certificate</w:t>
      </w:r>
      <w:r>
        <w:rPr>
          <w:b/>
          <w:spacing w:val="-7"/>
        </w:rPr>
        <w:t xml:space="preserve"> </w:t>
      </w:r>
      <w:r>
        <w:rPr>
          <w:b/>
        </w:rPr>
        <w:t>in</w:t>
      </w:r>
      <w:r>
        <w:rPr>
          <w:b/>
          <w:spacing w:val="-7"/>
        </w:rPr>
        <w:t xml:space="preserve"> </w:t>
      </w:r>
      <w:r>
        <w:rPr>
          <w:b/>
        </w:rPr>
        <w:t>Public</w:t>
      </w:r>
      <w:r>
        <w:rPr>
          <w:b/>
          <w:spacing w:val="-7"/>
        </w:rPr>
        <w:t xml:space="preserve"> </w:t>
      </w:r>
      <w:r>
        <w:rPr>
          <w:b/>
        </w:rPr>
        <w:t>History.</w:t>
      </w:r>
      <w:r>
        <w:rPr>
          <w:b/>
          <w:spacing w:val="-8"/>
        </w:rPr>
        <w:t xml:space="preserve"> </w:t>
      </w:r>
      <w:r>
        <w:t>The</w:t>
      </w:r>
      <w:r>
        <w:rPr>
          <w:spacing w:val="-9"/>
        </w:rPr>
        <w:t xml:space="preserve"> </w:t>
      </w:r>
      <w:r>
        <w:rPr>
          <w:spacing w:val="-3"/>
        </w:rPr>
        <w:t>Department</w:t>
      </w:r>
      <w:r>
        <w:rPr>
          <w:spacing w:val="-7"/>
        </w:rPr>
        <w:t xml:space="preserve"> </w:t>
      </w:r>
      <w:r>
        <w:t>of</w:t>
      </w:r>
      <w:r>
        <w:rPr>
          <w:spacing w:val="-7"/>
        </w:rPr>
        <w:t xml:space="preserve"> </w:t>
      </w:r>
      <w:r>
        <w:t>History</w:t>
      </w:r>
      <w:r>
        <w:rPr>
          <w:spacing w:val="-8"/>
        </w:rPr>
        <w:t xml:space="preserve"> </w:t>
      </w:r>
      <w:r>
        <w:t>and</w:t>
      </w:r>
      <w:r>
        <w:rPr>
          <w:spacing w:val="-9"/>
        </w:rPr>
        <w:t xml:space="preserve"> </w:t>
      </w:r>
      <w:r>
        <w:rPr>
          <w:spacing w:val="-3"/>
        </w:rPr>
        <w:t>Political</w:t>
      </w:r>
      <w:r>
        <w:rPr>
          <w:spacing w:val="-8"/>
        </w:rPr>
        <w:t xml:space="preserve"> </w:t>
      </w:r>
      <w:r>
        <w:t>Science</w:t>
      </w:r>
      <w:r>
        <w:rPr>
          <w:spacing w:val="-9"/>
        </w:rPr>
        <w:t xml:space="preserve"> </w:t>
      </w:r>
      <w:r>
        <w:t xml:space="preserve">offers a </w:t>
      </w:r>
      <w:r>
        <w:rPr>
          <w:spacing w:val="-3"/>
        </w:rPr>
        <w:t xml:space="preserve">Certificate </w:t>
      </w:r>
      <w:r>
        <w:t xml:space="preserve">in </w:t>
      </w:r>
      <w:r>
        <w:rPr>
          <w:spacing w:val="-2"/>
        </w:rPr>
        <w:t xml:space="preserve">Public </w:t>
      </w:r>
      <w:r>
        <w:rPr>
          <w:spacing w:val="-3"/>
        </w:rPr>
        <w:t xml:space="preserve">History </w:t>
      </w:r>
      <w:r>
        <w:t xml:space="preserve">to </w:t>
      </w:r>
      <w:r>
        <w:rPr>
          <w:spacing w:val="-3"/>
        </w:rPr>
        <w:t xml:space="preserve">both degree </w:t>
      </w:r>
      <w:r>
        <w:t xml:space="preserve">seeking </w:t>
      </w:r>
      <w:r>
        <w:rPr>
          <w:spacing w:val="-3"/>
        </w:rPr>
        <w:t xml:space="preserve">students </w:t>
      </w:r>
      <w:r>
        <w:t xml:space="preserve">as well as </w:t>
      </w:r>
      <w:r>
        <w:rPr>
          <w:spacing w:val="-3"/>
        </w:rPr>
        <w:t xml:space="preserve">non-degree seeking individuals seeking professional advancement. The </w:t>
      </w:r>
      <w:r>
        <w:t xml:space="preserve">Certificate in </w:t>
      </w:r>
      <w:r>
        <w:rPr>
          <w:spacing w:val="-2"/>
        </w:rPr>
        <w:t xml:space="preserve">Public </w:t>
      </w:r>
      <w:r>
        <w:rPr>
          <w:spacing w:val="-3"/>
        </w:rPr>
        <w:t xml:space="preserve">History </w:t>
      </w:r>
      <w:r>
        <w:t xml:space="preserve">introduces </w:t>
      </w:r>
      <w:r>
        <w:rPr>
          <w:spacing w:val="-3"/>
        </w:rPr>
        <w:t xml:space="preserve">undergraduate students </w:t>
      </w:r>
      <w:r>
        <w:t xml:space="preserve">to the field of </w:t>
      </w:r>
      <w:r>
        <w:rPr>
          <w:spacing w:val="-3"/>
        </w:rPr>
        <w:t xml:space="preserve">public history </w:t>
      </w:r>
      <w:r>
        <w:t xml:space="preserve">while </w:t>
      </w:r>
      <w:r>
        <w:rPr>
          <w:spacing w:val="-3"/>
        </w:rPr>
        <w:t>helping students</w:t>
      </w:r>
      <w:r>
        <w:rPr>
          <w:spacing w:val="-9"/>
        </w:rPr>
        <w:t xml:space="preserve"> </w:t>
      </w:r>
      <w:r>
        <w:t>to</w:t>
      </w:r>
      <w:r>
        <w:rPr>
          <w:spacing w:val="-10"/>
        </w:rPr>
        <w:t xml:space="preserve"> </w:t>
      </w:r>
      <w:r>
        <w:t>develop</w:t>
      </w:r>
      <w:r>
        <w:rPr>
          <w:spacing w:val="-10"/>
        </w:rPr>
        <w:t xml:space="preserve"> </w:t>
      </w:r>
      <w:r>
        <w:t>skills</w:t>
      </w:r>
      <w:r>
        <w:rPr>
          <w:spacing w:val="-9"/>
        </w:rPr>
        <w:t xml:space="preserve"> </w:t>
      </w:r>
      <w:r>
        <w:rPr>
          <w:spacing w:val="-3"/>
        </w:rPr>
        <w:t>necessary</w:t>
      </w:r>
      <w:r>
        <w:rPr>
          <w:spacing w:val="-9"/>
        </w:rPr>
        <w:t xml:space="preserve"> </w:t>
      </w:r>
      <w:r>
        <w:t>to</w:t>
      </w:r>
      <w:r>
        <w:rPr>
          <w:spacing w:val="-8"/>
        </w:rPr>
        <w:t xml:space="preserve"> </w:t>
      </w:r>
      <w:r>
        <w:t>convey</w:t>
      </w:r>
      <w:r>
        <w:rPr>
          <w:spacing w:val="-9"/>
        </w:rPr>
        <w:t xml:space="preserve"> </w:t>
      </w:r>
      <w:r>
        <w:t>his</w:t>
      </w:r>
      <w:r>
        <w:t>tory</w:t>
      </w:r>
      <w:r>
        <w:rPr>
          <w:spacing w:val="-9"/>
        </w:rPr>
        <w:t xml:space="preserve"> </w:t>
      </w:r>
      <w:r>
        <w:t>to</w:t>
      </w:r>
      <w:r>
        <w:rPr>
          <w:spacing w:val="-8"/>
        </w:rPr>
        <w:t xml:space="preserve"> </w:t>
      </w:r>
      <w:r>
        <w:t>audiences</w:t>
      </w:r>
      <w:r>
        <w:rPr>
          <w:spacing w:val="-9"/>
        </w:rPr>
        <w:t xml:space="preserve"> </w:t>
      </w:r>
      <w:r>
        <w:t>in</w:t>
      </w:r>
      <w:r>
        <w:rPr>
          <w:spacing w:val="-10"/>
        </w:rPr>
        <w:t xml:space="preserve"> </w:t>
      </w:r>
      <w:r>
        <w:t>a</w:t>
      </w:r>
      <w:r>
        <w:rPr>
          <w:spacing w:val="-8"/>
        </w:rPr>
        <w:t xml:space="preserve"> </w:t>
      </w:r>
      <w:r>
        <w:t>wide</w:t>
      </w:r>
      <w:r>
        <w:rPr>
          <w:spacing w:val="-8"/>
        </w:rPr>
        <w:t xml:space="preserve"> </w:t>
      </w:r>
      <w:r>
        <w:t>array</w:t>
      </w:r>
      <w:r>
        <w:rPr>
          <w:spacing w:val="-9"/>
        </w:rPr>
        <w:t xml:space="preserve"> </w:t>
      </w:r>
      <w:r>
        <w:t xml:space="preserve">of </w:t>
      </w:r>
      <w:r>
        <w:rPr>
          <w:spacing w:val="-3"/>
        </w:rPr>
        <w:t xml:space="preserve">public </w:t>
      </w:r>
      <w:r>
        <w:t xml:space="preserve">and </w:t>
      </w:r>
      <w:r>
        <w:rPr>
          <w:spacing w:val="-3"/>
        </w:rPr>
        <w:t xml:space="preserve">private settings outside </w:t>
      </w:r>
      <w:r>
        <w:t xml:space="preserve">of </w:t>
      </w:r>
      <w:r>
        <w:rPr>
          <w:spacing w:val="-3"/>
        </w:rPr>
        <w:t xml:space="preserve">academia. </w:t>
      </w:r>
      <w:r>
        <w:t xml:space="preserve">Students </w:t>
      </w:r>
      <w:r>
        <w:rPr>
          <w:spacing w:val="-3"/>
        </w:rPr>
        <w:t xml:space="preserve">have </w:t>
      </w:r>
      <w:r>
        <w:t xml:space="preserve">the </w:t>
      </w:r>
      <w:r>
        <w:rPr>
          <w:spacing w:val="-3"/>
        </w:rPr>
        <w:t xml:space="preserve">opportunity </w:t>
      </w:r>
      <w:r>
        <w:t xml:space="preserve">to </w:t>
      </w:r>
      <w:r>
        <w:rPr>
          <w:spacing w:val="-3"/>
        </w:rPr>
        <w:t xml:space="preserve">complete </w:t>
      </w:r>
      <w:r>
        <w:t xml:space="preserve">a variety of </w:t>
      </w:r>
      <w:r>
        <w:rPr>
          <w:spacing w:val="-3"/>
        </w:rPr>
        <w:t xml:space="preserve">projects, including website design, exhibit design, developing history education </w:t>
      </w:r>
      <w:r>
        <w:t xml:space="preserve">programs for </w:t>
      </w:r>
      <w:r>
        <w:rPr>
          <w:spacing w:val="-3"/>
        </w:rPr>
        <w:t xml:space="preserve">museums, </w:t>
      </w:r>
      <w:r>
        <w:t xml:space="preserve">and </w:t>
      </w:r>
      <w:r>
        <w:rPr>
          <w:spacing w:val="-3"/>
        </w:rPr>
        <w:t xml:space="preserve">National Register </w:t>
      </w:r>
      <w:r>
        <w:t xml:space="preserve">of </w:t>
      </w:r>
      <w:r>
        <w:rPr>
          <w:spacing w:val="-3"/>
        </w:rPr>
        <w:t xml:space="preserve">Historic </w:t>
      </w:r>
      <w:r>
        <w:t xml:space="preserve">Places </w:t>
      </w:r>
      <w:r>
        <w:rPr>
          <w:spacing w:val="-3"/>
        </w:rPr>
        <w:t xml:space="preserve">nominations. Through </w:t>
      </w:r>
      <w:r>
        <w:t xml:space="preserve">the internship </w:t>
      </w:r>
      <w:r>
        <w:rPr>
          <w:spacing w:val="-3"/>
        </w:rPr>
        <w:t xml:space="preserve">requirement, </w:t>
      </w:r>
      <w:r>
        <w:t xml:space="preserve">students will gain </w:t>
      </w:r>
      <w:r>
        <w:rPr>
          <w:spacing w:val="-3"/>
        </w:rPr>
        <w:t xml:space="preserve">valuable </w:t>
      </w:r>
      <w:r>
        <w:t xml:space="preserve">public </w:t>
      </w:r>
      <w:r>
        <w:rPr>
          <w:spacing w:val="-3"/>
        </w:rPr>
        <w:t xml:space="preserve">history experience </w:t>
      </w:r>
      <w:r>
        <w:t xml:space="preserve">while working in a </w:t>
      </w:r>
      <w:r>
        <w:rPr>
          <w:spacing w:val="-3"/>
        </w:rPr>
        <w:t xml:space="preserve">professional setting. </w:t>
      </w:r>
      <w:r>
        <w:t xml:space="preserve">The </w:t>
      </w:r>
      <w:r>
        <w:rPr>
          <w:spacing w:val="-3"/>
        </w:rPr>
        <w:t xml:space="preserve">certificate </w:t>
      </w:r>
      <w:r>
        <w:t xml:space="preserve">will help </w:t>
      </w:r>
      <w:r>
        <w:rPr>
          <w:spacing w:val="-3"/>
        </w:rPr>
        <w:t>prepare</w:t>
      </w:r>
      <w:r>
        <w:rPr>
          <w:spacing w:val="-9"/>
        </w:rPr>
        <w:t xml:space="preserve"> </w:t>
      </w:r>
      <w:r>
        <w:rPr>
          <w:spacing w:val="-3"/>
        </w:rPr>
        <w:t>students</w:t>
      </w:r>
      <w:r>
        <w:rPr>
          <w:spacing w:val="-6"/>
        </w:rPr>
        <w:t xml:space="preserve"> </w:t>
      </w:r>
      <w:r>
        <w:t>for</w:t>
      </w:r>
      <w:r>
        <w:rPr>
          <w:spacing w:val="-10"/>
        </w:rPr>
        <w:t xml:space="preserve"> </w:t>
      </w:r>
      <w:r>
        <w:t>graduate</w:t>
      </w:r>
      <w:r>
        <w:rPr>
          <w:spacing w:val="-7"/>
        </w:rPr>
        <w:t xml:space="preserve"> </w:t>
      </w:r>
      <w:r>
        <w:rPr>
          <w:spacing w:val="-3"/>
        </w:rPr>
        <w:t>level</w:t>
      </w:r>
      <w:r>
        <w:rPr>
          <w:spacing w:val="-6"/>
        </w:rPr>
        <w:t xml:space="preserve"> </w:t>
      </w:r>
      <w:r>
        <w:t>work</w:t>
      </w:r>
      <w:r>
        <w:rPr>
          <w:spacing w:val="-8"/>
        </w:rPr>
        <w:t xml:space="preserve"> </w:t>
      </w:r>
      <w:r>
        <w:t>in</w:t>
      </w:r>
      <w:r>
        <w:rPr>
          <w:spacing w:val="-9"/>
        </w:rPr>
        <w:t xml:space="preserve"> </w:t>
      </w:r>
      <w:r>
        <w:t>publi</w:t>
      </w:r>
      <w:r>
        <w:t>c</w:t>
      </w:r>
      <w:r>
        <w:rPr>
          <w:spacing w:val="-8"/>
        </w:rPr>
        <w:t xml:space="preserve"> </w:t>
      </w:r>
      <w:r>
        <w:rPr>
          <w:spacing w:val="-3"/>
        </w:rPr>
        <w:t>history.</w:t>
      </w:r>
      <w:r>
        <w:rPr>
          <w:spacing w:val="-7"/>
        </w:rPr>
        <w:t xml:space="preserve"> </w:t>
      </w:r>
      <w:r>
        <w:t>The</w:t>
      </w:r>
      <w:r>
        <w:rPr>
          <w:spacing w:val="-9"/>
        </w:rPr>
        <w:t xml:space="preserve"> </w:t>
      </w:r>
      <w:r>
        <w:rPr>
          <w:spacing w:val="-3"/>
        </w:rPr>
        <w:t>certificate</w:t>
      </w:r>
      <w:r>
        <w:rPr>
          <w:spacing w:val="-9"/>
        </w:rPr>
        <w:t xml:space="preserve"> </w:t>
      </w:r>
      <w:r>
        <w:t>is</w:t>
      </w:r>
      <w:r>
        <w:rPr>
          <w:spacing w:val="-8"/>
        </w:rPr>
        <w:t xml:space="preserve"> </w:t>
      </w:r>
      <w:r>
        <w:t>comprised</w:t>
      </w:r>
    </w:p>
    <w:p w:rsidR="00A4744C" w:rsidRDefault="00184F58">
      <w:pPr>
        <w:pStyle w:val="BodyText"/>
        <w:spacing w:line="221" w:lineRule="exact"/>
        <w:ind w:left="107"/>
        <w:jc w:val="both"/>
        <w:rPr>
          <w:sz w:val="22"/>
          <w:szCs w:val="22"/>
        </w:rPr>
      </w:pPr>
      <w:r>
        <w:t>of</w:t>
      </w:r>
      <w:r>
        <w:rPr>
          <w:spacing w:val="-8"/>
        </w:rPr>
        <w:t xml:space="preserve"> </w:t>
      </w:r>
      <w:r>
        <w:rPr>
          <w:spacing w:val="-3"/>
        </w:rPr>
        <w:t>eighteen</w:t>
      </w:r>
      <w:r>
        <w:rPr>
          <w:spacing w:val="-10"/>
        </w:rPr>
        <w:t xml:space="preserve"> </w:t>
      </w:r>
      <w:r>
        <w:t>hours</w:t>
      </w:r>
      <w:r>
        <w:rPr>
          <w:spacing w:val="-9"/>
        </w:rPr>
        <w:t xml:space="preserve"> </w:t>
      </w:r>
      <w:r>
        <w:t>of</w:t>
      </w:r>
      <w:r>
        <w:rPr>
          <w:spacing w:val="-8"/>
        </w:rPr>
        <w:t xml:space="preserve"> </w:t>
      </w:r>
      <w:r>
        <w:rPr>
          <w:spacing w:val="-3"/>
        </w:rPr>
        <w:t>coursework</w:t>
      </w:r>
      <w:r>
        <w:rPr>
          <w:spacing w:val="-9"/>
        </w:rPr>
        <w:t xml:space="preserve"> </w:t>
      </w:r>
      <w:r>
        <w:t>and</w:t>
      </w:r>
      <w:r>
        <w:rPr>
          <w:spacing w:val="-8"/>
        </w:rPr>
        <w:t xml:space="preserve"> </w:t>
      </w:r>
      <w:r>
        <w:t>a</w:t>
      </w:r>
      <w:r>
        <w:rPr>
          <w:spacing w:val="-10"/>
        </w:rPr>
        <w:t xml:space="preserve"> </w:t>
      </w:r>
      <w:r>
        <w:t>required</w:t>
      </w:r>
      <w:r>
        <w:rPr>
          <w:spacing w:val="-10"/>
        </w:rPr>
        <w:t xml:space="preserve"> </w:t>
      </w:r>
      <w:r>
        <w:t>three</w:t>
      </w:r>
      <w:r>
        <w:rPr>
          <w:spacing w:val="-10"/>
        </w:rPr>
        <w:t xml:space="preserve"> </w:t>
      </w:r>
      <w:r>
        <w:t>hour</w:t>
      </w:r>
      <w:r>
        <w:rPr>
          <w:spacing w:val="-9"/>
        </w:rPr>
        <w:t xml:space="preserve"> </w:t>
      </w:r>
      <w:r>
        <w:rPr>
          <w:spacing w:val="-3"/>
        </w:rPr>
        <w:t>internship</w:t>
      </w:r>
      <w:r>
        <w:rPr>
          <w:spacing w:val="-3"/>
          <w:sz w:val="22"/>
        </w:rPr>
        <w:t>.</w:t>
      </w:r>
    </w:p>
    <w:p w:rsidR="00A4744C" w:rsidRDefault="00184F58">
      <w:pPr>
        <w:pStyle w:val="BodyText"/>
        <w:spacing w:before="116"/>
        <w:ind w:left="352" w:right="361"/>
        <w:jc w:val="center"/>
      </w:pPr>
      <w:r>
        <w:t>REQUIREMENTS FOR A CERTIFICATE IN PUBLIC</w:t>
      </w:r>
      <w:r>
        <w:rPr>
          <w:spacing w:val="-13"/>
        </w:rPr>
        <w:t xml:space="preserve"> </w:t>
      </w:r>
      <w:r>
        <w:t>HISTORY</w:t>
      </w:r>
    </w:p>
    <w:p w:rsidR="00A4744C" w:rsidRDefault="00184F58">
      <w:pPr>
        <w:tabs>
          <w:tab w:val="left" w:pos="6658"/>
        </w:tabs>
        <w:spacing w:before="69"/>
        <w:ind w:left="107"/>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16"/>
        </w:tabs>
        <w:spacing w:before="1" w:line="214" w:lineRule="exact"/>
        <w:ind w:left="107"/>
        <w:jc w:val="both"/>
      </w:pPr>
      <w:r>
        <w:t>History and Historical Research</w:t>
      </w:r>
      <w:r>
        <w:rPr>
          <w:spacing w:val="-11"/>
        </w:rPr>
        <w:t xml:space="preserve"> </w:t>
      </w:r>
      <w:r>
        <w:t>(HI</w:t>
      </w:r>
      <w:r>
        <w:rPr>
          <w:spacing w:val="-3"/>
        </w:rPr>
        <w:t xml:space="preserve"> </w:t>
      </w:r>
      <w:r>
        <w:t>301)</w:t>
      </w:r>
      <w:r>
        <w:tab/>
        <w:t>3</w:t>
      </w:r>
    </w:p>
    <w:p w:rsidR="00A4744C" w:rsidRDefault="00184F58">
      <w:pPr>
        <w:pStyle w:val="BodyText"/>
        <w:tabs>
          <w:tab w:val="left" w:leader="dot" w:pos="7016"/>
        </w:tabs>
        <w:spacing w:line="214" w:lineRule="exact"/>
        <w:ind w:left="107"/>
        <w:jc w:val="both"/>
      </w:pPr>
      <w:r>
        <w:t>Public History</w:t>
      </w:r>
      <w:r>
        <w:rPr>
          <w:spacing w:val="-7"/>
        </w:rPr>
        <w:t xml:space="preserve"> </w:t>
      </w:r>
      <w:r>
        <w:t>(HI</w:t>
      </w:r>
      <w:r>
        <w:rPr>
          <w:spacing w:val="-4"/>
        </w:rPr>
        <w:t xml:space="preserve"> </w:t>
      </w:r>
      <w:r>
        <w:t>471)</w:t>
      </w:r>
      <w:r>
        <w:tab/>
        <w:t>3</w:t>
      </w:r>
    </w:p>
    <w:p w:rsidR="00A4744C" w:rsidRDefault="00184F58">
      <w:pPr>
        <w:pStyle w:val="BodyText"/>
        <w:spacing w:line="215" w:lineRule="exact"/>
        <w:ind w:left="107"/>
        <w:jc w:val="both"/>
      </w:pPr>
      <w:r>
        <w:t>Public History Electives (two selected from HI 390, HI</w:t>
      </w:r>
      <w:r>
        <w:rPr>
          <w:spacing w:val="-20"/>
        </w:rPr>
        <w:t xml:space="preserve"> </w:t>
      </w:r>
      <w:r>
        <w:t>476,</w:t>
      </w:r>
    </w:p>
    <w:p w:rsidR="00A4744C" w:rsidRDefault="00184F58">
      <w:pPr>
        <w:pStyle w:val="BodyText"/>
        <w:tabs>
          <w:tab w:val="left" w:leader="dot" w:pos="7016"/>
        </w:tabs>
        <w:spacing w:line="215" w:lineRule="exact"/>
        <w:ind w:left="107"/>
        <w:jc w:val="both"/>
      </w:pPr>
      <w:r>
        <w:t>HI 480, and</w:t>
      </w:r>
      <w:r>
        <w:rPr>
          <w:spacing w:val="-4"/>
        </w:rPr>
        <w:t xml:space="preserve"> </w:t>
      </w:r>
      <w:r>
        <w:t>HI</w:t>
      </w:r>
      <w:r>
        <w:rPr>
          <w:spacing w:val="-2"/>
        </w:rPr>
        <w:t xml:space="preserve"> </w:t>
      </w:r>
      <w:r>
        <w:t>490)</w:t>
      </w:r>
      <w:r>
        <w:tab/>
        <w:t>6</w:t>
      </w:r>
    </w:p>
    <w:p w:rsidR="00A4744C" w:rsidRDefault="00184F58">
      <w:pPr>
        <w:pStyle w:val="BodyText"/>
        <w:ind w:left="107"/>
        <w:jc w:val="both"/>
      </w:pPr>
      <w:r>
        <w:t>Related Electives (two selected from AC 291, AC 292, AR</w:t>
      </w:r>
      <w:r>
        <w:rPr>
          <w:spacing w:val="-16"/>
        </w:rPr>
        <w:t xml:space="preserve"> </w:t>
      </w:r>
      <w:r>
        <w:t>481W,</w:t>
      </w:r>
    </w:p>
    <w:p w:rsidR="00A4744C" w:rsidRDefault="00184F58">
      <w:pPr>
        <w:pStyle w:val="BodyText"/>
        <w:spacing w:before="2"/>
        <w:ind w:left="467" w:right="220"/>
      </w:pPr>
      <w:r>
        <w:t>COM 243, EN 300W, EN 440W, GE 384, GE 390, GE 420, MK</w:t>
      </w:r>
      <w:r>
        <w:rPr>
          <w:spacing w:val="-17"/>
        </w:rPr>
        <w:t xml:space="preserve"> </w:t>
      </w:r>
      <w:r>
        <w:t>360,</w:t>
      </w:r>
    </w:p>
    <w:p w:rsidR="00A4744C" w:rsidRDefault="00184F58">
      <w:pPr>
        <w:pStyle w:val="BodyText"/>
        <w:spacing w:before="7" w:line="214" w:lineRule="exact"/>
        <w:ind w:left="467" w:right="965"/>
      </w:pPr>
      <w:r>
        <w:t>MK 375, PS 412, SO 231, SRM 335, SRM 345, or addition</w:t>
      </w:r>
      <w:r>
        <w:t>al courses with the approval of the Chair of the Department of History</w:t>
      </w:r>
      <w:r>
        <w:rPr>
          <w:spacing w:val="-14"/>
        </w:rPr>
        <w:t xml:space="preserve"> </w:t>
      </w:r>
      <w:r>
        <w:t>and</w:t>
      </w:r>
    </w:p>
    <w:p w:rsidR="00A4744C" w:rsidRDefault="00184F58">
      <w:pPr>
        <w:pStyle w:val="BodyText"/>
        <w:tabs>
          <w:tab w:val="left" w:leader="dot" w:pos="7016"/>
        </w:tabs>
        <w:spacing w:line="203" w:lineRule="exact"/>
        <w:ind w:left="467"/>
      </w:pPr>
      <w:r>
        <w:t>Political</w:t>
      </w:r>
      <w:r>
        <w:rPr>
          <w:spacing w:val="-9"/>
        </w:rPr>
        <w:t xml:space="preserve"> </w:t>
      </w:r>
      <w:r>
        <w:t>Science)</w:t>
      </w:r>
      <w:r>
        <w:tab/>
        <w:t>6</w:t>
      </w:r>
    </w:p>
    <w:p w:rsidR="00A4744C" w:rsidRDefault="00184F58">
      <w:pPr>
        <w:pStyle w:val="BodyText"/>
        <w:tabs>
          <w:tab w:val="left" w:leader="dot" w:pos="7016"/>
        </w:tabs>
        <w:spacing w:line="159" w:lineRule="exact"/>
        <w:ind w:left="107"/>
        <w:jc w:val="both"/>
      </w:pPr>
      <w:r>
        <w:t>History Internship Practicum</w:t>
      </w:r>
      <w:r>
        <w:rPr>
          <w:spacing w:val="-10"/>
        </w:rPr>
        <w:t xml:space="preserve"> </w:t>
      </w:r>
      <w:r>
        <w:t>(HI</w:t>
      </w:r>
      <w:r>
        <w:rPr>
          <w:spacing w:val="-3"/>
        </w:rPr>
        <w:t xml:space="preserve"> </w:t>
      </w:r>
      <w:r>
        <w:t>491)</w:t>
      </w:r>
      <w:r>
        <w:tab/>
        <w:t>3</w:t>
      </w:r>
    </w:p>
    <w:p w:rsidR="00A4744C" w:rsidRDefault="00184F58">
      <w:pPr>
        <w:pStyle w:val="BodyText"/>
        <w:spacing w:line="133" w:lineRule="exact"/>
        <w:ind w:left="0" w:right="117"/>
        <w:jc w:val="right"/>
        <w:rPr>
          <w:rFonts w:cs="Arial"/>
        </w:rPr>
      </w:pPr>
      <w:r>
        <w:rPr>
          <w:rFonts w:cs="Arial"/>
          <w:w w:val="95"/>
        </w:rPr>
        <w:t>––</w:t>
      </w:r>
    </w:p>
    <w:p w:rsidR="00A4744C" w:rsidRDefault="00184F58">
      <w:pPr>
        <w:pStyle w:val="BodyText"/>
        <w:tabs>
          <w:tab w:val="left" w:pos="6910"/>
        </w:tabs>
        <w:spacing w:line="190" w:lineRule="exact"/>
        <w:ind w:left="2988"/>
      </w:pPr>
      <w:r>
        <w:rPr>
          <w:spacing w:val="-1"/>
        </w:rPr>
        <w:t>Total</w:t>
      </w:r>
      <w:r>
        <w:rPr>
          <w:spacing w:val="-1"/>
        </w:rPr>
        <w:tab/>
      </w:r>
      <w:r>
        <w:t>21</w:t>
      </w:r>
    </w:p>
    <w:p w:rsidR="00A4744C" w:rsidRDefault="00A4744C">
      <w:pPr>
        <w:spacing w:before="7"/>
        <w:rPr>
          <w:rFonts w:ascii="Arial" w:eastAsia="Arial" w:hAnsi="Arial" w:cs="Arial"/>
          <w:sz w:val="16"/>
          <w:szCs w:val="16"/>
        </w:rPr>
      </w:pPr>
    </w:p>
    <w:p w:rsidR="00A4744C" w:rsidRDefault="00184F58">
      <w:pPr>
        <w:pStyle w:val="BodyText"/>
        <w:spacing w:line="235" w:lineRule="auto"/>
        <w:ind w:left="107" w:right="115"/>
        <w:jc w:val="both"/>
      </w:pPr>
      <w:r>
        <w:rPr>
          <w:b/>
        </w:rPr>
        <w:t xml:space="preserve">Security and Emergency Management. </w:t>
      </w:r>
      <w:r>
        <w:t>The Department of Criminal Justice  offers a minor and certificate in Security and Emergency Management for students of all majors, and an area of concentration in Security and  Emergency Management for students pursuing the Bachelor of Interdisciplinary S</w:t>
      </w:r>
      <w:r>
        <w:t xml:space="preserve">tudies  degree. The Security and Emergency Management coursework is designed to help prepare students for careers related to, or that involve elements of, security and emergency and disaster management in local, state, or federal government, business, and </w:t>
      </w:r>
      <w:r>
        <w:t>volunteer organizations. Professionals in these fields may also complete the certificate program as non-degree seeking</w:t>
      </w:r>
      <w:r>
        <w:rPr>
          <w:spacing w:val="-17"/>
        </w:rPr>
        <w:t xml:space="preserve"> </w:t>
      </w:r>
      <w:r>
        <w:t>students.</w:t>
      </w:r>
    </w:p>
    <w:p w:rsidR="00A4744C" w:rsidRDefault="00184F58">
      <w:pPr>
        <w:pStyle w:val="BodyText"/>
        <w:spacing w:before="121" w:line="242" w:lineRule="auto"/>
        <w:ind w:left="351" w:right="361"/>
        <w:jc w:val="center"/>
      </w:pPr>
      <w:r>
        <w:t>REQUIREMENTS FOR A CERTIFICATE IN SECURITY AND</w:t>
      </w:r>
      <w:r>
        <w:rPr>
          <w:spacing w:val="-19"/>
        </w:rPr>
        <w:t xml:space="preserve"> </w:t>
      </w:r>
      <w:r>
        <w:t>EMERGENCY MANAGEMENT</w:t>
      </w:r>
      <w:r>
        <w:rPr>
          <w:spacing w:val="-6"/>
        </w:rPr>
        <w:t xml:space="preserve"> </w:t>
      </w:r>
      <w:r>
        <w:t>(SEM)</w:t>
      </w:r>
    </w:p>
    <w:p w:rsidR="00A4744C" w:rsidRDefault="00184F58">
      <w:pPr>
        <w:tabs>
          <w:tab w:val="left" w:pos="6658"/>
        </w:tabs>
        <w:spacing w:before="69" w:line="184" w:lineRule="exact"/>
        <w:ind w:left="107"/>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16"/>
        </w:tabs>
        <w:spacing w:line="213" w:lineRule="exact"/>
        <w:ind w:left="107"/>
        <w:jc w:val="both"/>
      </w:pPr>
      <w:r>
        <w:t>Survey of Homeland Security</w:t>
      </w:r>
      <w:r>
        <w:rPr>
          <w:spacing w:val="-7"/>
        </w:rPr>
        <w:t xml:space="preserve"> </w:t>
      </w:r>
      <w:r>
        <w:t>(SEM</w:t>
      </w:r>
      <w:r>
        <w:rPr>
          <w:spacing w:val="-2"/>
        </w:rPr>
        <w:t xml:space="preserve"> </w:t>
      </w:r>
      <w:r>
        <w:t>250)</w:t>
      </w:r>
      <w:r>
        <w:tab/>
        <w:t>3</w:t>
      </w:r>
    </w:p>
    <w:p w:rsidR="00A4744C" w:rsidRDefault="00184F58">
      <w:pPr>
        <w:pStyle w:val="BodyText"/>
        <w:tabs>
          <w:tab w:val="left" w:leader="dot" w:pos="7016"/>
        </w:tabs>
        <w:spacing w:line="210" w:lineRule="exact"/>
        <w:ind w:left="107"/>
        <w:jc w:val="both"/>
      </w:pPr>
      <w:r>
        <w:t>Introduction to Emergency Management and Civil Response</w:t>
      </w:r>
      <w:r>
        <w:rPr>
          <w:spacing w:val="-10"/>
        </w:rPr>
        <w:t xml:space="preserve"> </w:t>
      </w:r>
      <w:r>
        <w:t>(SEM</w:t>
      </w:r>
      <w:r>
        <w:rPr>
          <w:spacing w:val="-3"/>
        </w:rPr>
        <w:t xml:space="preserve"> </w:t>
      </w:r>
      <w:r>
        <w:t>255)</w:t>
      </w:r>
      <w:r>
        <w:tab/>
        <w:t>3</w:t>
      </w:r>
    </w:p>
    <w:p w:rsidR="00A4744C" w:rsidRDefault="00184F58">
      <w:pPr>
        <w:pStyle w:val="BodyText"/>
        <w:tabs>
          <w:tab w:val="left" w:leader="dot" w:pos="7016"/>
        </w:tabs>
        <w:spacing w:line="158" w:lineRule="exact"/>
        <w:ind w:left="107"/>
        <w:jc w:val="both"/>
      </w:pPr>
      <w:r>
        <w:t>Security and Emergency Management Electives</w:t>
      </w:r>
      <w:r>
        <w:rPr>
          <w:spacing w:val="-11"/>
        </w:rPr>
        <w:t xml:space="preserve"> </w:t>
      </w:r>
      <w:r>
        <w:t>(300-400</w:t>
      </w:r>
      <w:r>
        <w:rPr>
          <w:spacing w:val="-3"/>
        </w:rPr>
        <w:t xml:space="preserve"> </w:t>
      </w:r>
      <w:r>
        <w:t>level)</w:t>
      </w:r>
      <w:r>
        <w:tab/>
        <w:t>6</w:t>
      </w:r>
    </w:p>
    <w:p w:rsidR="00A4744C" w:rsidRDefault="00184F58">
      <w:pPr>
        <w:pStyle w:val="BodyText"/>
        <w:spacing w:line="133" w:lineRule="exact"/>
        <w:ind w:left="0" w:right="117"/>
        <w:jc w:val="right"/>
        <w:rPr>
          <w:rFonts w:cs="Arial"/>
        </w:rPr>
      </w:pPr>
      <w:r>
        <w:rPr>
          <w:rFonts w:cs="Arial"/>
          <w:w w:val="95"/>
        </w:rPr>
        <w:t>––</w:t>
      </w:r>
    </w:p>
    <w:p w:rsidR="00A4744C" w:rsidRDefault="00184F58">
      <w:pPr>
        <w:pStyle w:val="BodyText"/>
        <w:tabs>
          <w:tab w:val="left" w:pos="6910"/>
        </w:tabs>
        <w:spacing w:line="190" w:lineRule="exact"/>
        <w:ind w:left="2988"/>
      </w:pPr>
      <w:r>
        <w:rPr>
          <w:spacing w:val="-1"/>
        </w:rPr>
        <w:t>Total</w:t>
      </w:r>
      <w:r>
        <w:rPr>
          <w:spacing w:val="-1"/>
        </w:rPr>
        <w:tab/>
      </w:r>
      <w:r>
        <w:t>12</w:t>
      </w:r>
    </w:p>
    <w:p w:rsidR="00A4744C" w:rsidRDefault="00A4744C">
      <w:pPr>
        <w:spacing w:before="5"/>
        <w:rPr>
          <w:rFonts w:ascii="Arial" w:eastAsia="Arial" w:hAnsi="Arial" w:cs="Arial"/>
          <w:sz w:val="18"/>
          <w:szCs w:val="18"/>
        </w:rPr>
      </w:pPr>
    </w:p>
    <w:p w:rsidR="00A4744C" w:rsidRDefault="00184F58">
      <w:pPr>
        <w:pStyle w:val="BodyText"/>
        <w:spacing w:line="235" w:lineRule="auto"/>
        <w:ind w:left="107" w:right="115"/>
        <w:jc w:val="both"/>
      </w:pPr>
      <w:r>
        <w:rPr>
          <w:b/>
        </w:rPr>
        <w:t xml:space="preserve">Certificate in Religious Studies. </w:t>
      </w:r>
      <w:r>
        <w:t>The Certificate in Religious Studies is designed to provide students intending</w:t>
      </w:r>
      <w:r>
        <w:t xml:space="preserve"> to continue on to seminary or individuals who are currently in ministry as full-time or bi-vocational ministers with courses that will support continued study and/or support their current ministerial activities. Courses will address needs in biblical stud</w:t>
      </w:r>
      <w:r>
        <w:t>ies, pastoral care and communications. Students will complete 12 credit</w:t>
      </w:r>
      <w:r>
        <w:rPr>
          <w:spacing w:val="-9"/>
        </w:rPr>
        <w:t xml:space="preserve"> </w:t>
      </w:r>
      <w:r>
        <w:t>hours.</w:t>
      </w:r>
    </w:p>
    <w:p w:rsidR="00A4744C" w:rsidRDefault="00A4744C">
      <w:pPr>
        <w:spacing w:line="235"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left="0" w:right="7"/>
        <w:jc w:val="center"/>
      </w:pPr>
      <w:r>
        <w:t>REQUIREMENTS FOR A CERTIFICATE IN RELIGIOUS</w:t>
      </w:r>
      <w:r>
        <w:rPr>
          <w:spacing w:val="-18"/>
        </w:rPr>
        <w:t xml:space="preserve"> </w:t>
      </w:r>
      <w:r>
        <w:t>STUDIES</w:t>
      </w:r>
    </w:p>
    <w:p w:rsidR="00A4744C" w:rsidRDefault="00184F58">
      <w:pPr>
        <w:pStyle w:val="BodyText"/>
        <w:spacing w:before="81"/>
        <w:ind w:right="139"/>
      </w:pPr>
      <w:r>
        <w:t>The Certificate in Religious Studies will allow students to choose from two possible tracts: Biblical and Historical Studies or Pastoral Care and</w:t>
      </w:r>
      <w:r>
        <w:rPr>
          <w:spacing w:val="-19"/>
        </w:rPr>
        <w:t xml:space="preserve"> </w:t>
      </w:r>
      <w:r>
        <w:t>Communication.</w:t>
      </w:r>
    </w:p>
    <w:p w:rsidR="00A4744C" w:rsidRDefault="00184F58">
      <w:pPr>
        <w:spacing w:before="112"/>
        <w:ind w:left="100" w:right="594"/>
        <w:rPr>
          <w:rFonts w:ascii="Arial" w:eastAsia="Arial" w:hAnsi="Arial" w:cs="Arial"/>
          <w:sz w:val="16"/>
          <w:szCs w:val="16"/>
        </w:rPr>
      </w:pPr>
      <w:r>
        <w:rPr>
          <w:rFonts w:ascii="Arial"/>
          <w:sz w:val="16"/>
        </w:rPr>
        <w:t>REQUIRED COURSES: 6 Credit</w:t>
      </w:r>
      <w:r>
        <w:rPr>
          <w:rFonts w:ascii="Arial"/>
          <w:spacing w:val="-2"/>
          <w:sz w:val="16"/>
        </w:rPr>
        <w:t xml:space="preserve"> </w:t>
      </w:r>
      <w:r>
        <w:rPr>
          <w:rFonts w:ascii="Arial"/>
          <w:sz w:val="16"/>
        </w:rPr>
        <w:t>Hours</w:t>
      </w:r>
    </w:p>
    <w:p w:rsidR="00A4744C" w:rsidRDefault="00184F58">
      <w:pPr>
        <w:pStyle w:val="BodyText"/>
        <w:spacing w:before="6"/>
        <w:ind w:right="139"/>
      </w:pPr>
      <w:r>
        <w:t>All students will complete RE 221, Old Testament and RE 231, N</w:t>
      </w:r>
      <w:r>
        <w:t>ew</w:t>
      </w:r>
      <w:r>
        <w:rPr>
          <w:spacing w:val="-29"/>
        </w:rPr>
        <w:t xml:space="preserve"> </w:t>
      </w:r>
      <w:r>
        <w:t>Testament.</w:t>
      </w:r>
    </w:p>
    <w:p w:rsidR="00A4744C" w:rsidRDefault="00184F58">
      <w:pPr>
        <w:spacing w:before="84" w:line="261" w:lineRule="auto"/>
        <w:ind w:left="100" w:right="2469"/>
        <w:jc w:val="both"/>
        <w:rPr>
          <w:rFonts w:ascii="Arial" w:eastAsia="Arial" w:hAnsi="Arial" w:cs="Arial"/>
          <w:sz w:val="19"/>
          <w:szCs w:val="19"/>
        </w:rPr>
      </w:pPr>
      <w:r>
        <w:rPr>
          <w:rFonts w:ascii="Arial"/>
          <w:b/>
          <w:sz w:val="19"/>
        </w:rPr>
        <w:t xml:space="preserve">Biblical and Historical Studies Tract: </w:t>
      </w:r>
      <w:r>
        <w:rPr>
          <w:rFonts w:ascii="Arial"/>
          <w:sz w:val="19"/>
        </w:rPr>
        <w:t>6 Credit Hours. Students will complete 2 courses from the following list: RE 321, Life of</w:t>
      </w:r>
      <w:r>
        <w:rPr>
          <w:rFonts w:ascii="Arial"/>
          <w:spacing w:val="-5"/>
          <w:sz w:val="19"/>
        </w:rPr>
        <w:t xml:space="preserve"> </w:t>
      </w:r>
      <w:r>
        <w:rPr>
          <w:rFonts w:ascii="Arial"/>
          <w:sz w:val="19"/>
        </w:rPr>
        <w:t>Jesus</w:t>
      </w:r>
    </w:p>
    <w:p w:rsidR="00A4744C" w:rsidRDefault="00184F58">
      <w:pPr>
        <w:pStyle w:val="BodyText"/>
        <w:spacing w:line="202" w:lineRule="exact"/>
        <w:ind w:right="594"/>
      </w:pPr>
      <w:r>
        <w:t>RE 331, Life and Letters of</w:t>
      </w:r>
      <w:r>
        <w:rPr>
          <w:spacing w:val="-9"/>
        </w:rPr>
        <w:t xml:space="preserve"> </w:t>
      </w:r>
      <w:r>
        <w:t>Paul</w:t>
      </w:r>
    </w:p>
    <w:p w:rsidR="00A4744C" w:rsidRDefault="00184F58">
      <w:pPr>
        <w:pStyle w:val="BodyText"/>
        <w:ind w:right="594"/>
      </w:pPr>
      <w:r>
        <w:t>RE 370, Prophets of the Hebrew</w:t>
      </w:r>
      <w:r>
        <w:rPr>
          <w:spacing w:val="-10"/>
        </w:rPr>
        <w:t xml:space="preserve"> </w:t>
      </w:r>
      <w:r>
        <w:t>Bible</w:t>
      </w:r>
    </w:p>
    <w:p w:rsidR="00A4744C" w:rsidRDefault="00184F58">
      <w:pPr>
        <w:pStyle w:val="BodyText"/>
        <w:spacing w:before="2"/>
        <w:ind w:right="594"/>
      </w:pPr>
      <w:r>
        <w:t>RE 479, History of Religion in the United</w:t>
      </w:r>
      <w:r>
        <w:rPr>
          <w:spacing w:val="-14"/>
        </w:rPr>
        <w:t xml:space="preserve"> </w:t>
      </w:r>
      <w:r>
        <w:t>States</w:t>
      </w:r>
    </w:p>
    <w:p w:rsidR="00A4744C" w:rsidRDefault="00184F58">
      <w:pPr>
        <w:pStyle w:val="BodyText"/>
        <w:spacing w:before="3"/>
        <w:ind w:right="594"/>
      </w:pPr>
      <w:r>
        <w:t>Other electives in History or Religious Studies as approved by the</w:t>
      </w:r>
      <w:r>
        <w:rPr>
          <w:spacing w:val="-23"/>
        </w:rPr>
        <w:t xml:space="preserve"> </w:t>
      </w:r>
      <w:r>
        <w:t>program coordinator.</w:t>
      </w:r>
    </w:p>
    <w:p w:rsidR="00A4744C" w:rsidRDefault="00184F58">
      <w:pPr>
        <w:spacing w:before="122" w:line="264" w:lineRule="auto"/>
        <w:ind w:left="100" w:right="2469"/>
        <w:rPr>
          <w:rFonts w:ascii="Arial" w:eastAsia="Arial" w:hAnsi="Arial" w:cs="Arial"/>
          <w:sz w:val="19"/>
          <w:szCs w:val="19"/>
        </w:rPr>
      </w:pPr>
      <w:r>
        <w:rPr>
          <w:rFonts w:ascii="Arial"/>
          <w:b/>
          <w:sz w:val="19"/>
        </w:rPr>
        <w:t xml:space="preserve">Pastoral Care and Communication: </w:t>
      </w:r>
      <w:r>
        <w:rPr>
          <w:rFonts w:ascii="Arial"/>
          <w:sz w:val="19"/>
        </w:rPr>
        <w:t>6 Credit Hours. Students will complete 2 courses from the following</w:t>
      </w:r>
      <w:r>
        <w:rPr>
          <w:rFonts w:ascii="Arial"/>
          <w:spacing w:val="-16"/>
          <w:sz w:val="19"/>
        </w:rPr>
        <w:t xml:space="preserve"> </w:t>
      </w:r>
      <w:r>
        <w:rPr>
          <w:rFonts w:ascii="Arial"/>
          <w:sz w:val="19"/>
        </w:rPr>
        <w:t>list: COM 201, Fun</w:t>
      </w:r>
      <w:r>
        <w:rPr>
          <w:rFonts w:ascii="Arial"/>
          <w:sz w:val="19"/>
        </w:rPr>
        <w:t>damentals of</w:t>
      </w:r>
      <w:r>
        <w:rPr>
          <w:rFonts w:ascii="Arial"/>
          <w:spacing w:val="-7"/>
          <w:sz w:val="19"/>
        </w:rPr>
        <w:t xml:space="preserve"> </w:t>
      </w:r>
      <w:r>
        <w:rPr>
          <w:rFonts w:ascii="Arial"/>
          <w:sz w:val="19"/>
        </w:rPr>
        <w:t>Speech</w:t>
      </w:r>
    </w:p>
    <w:p w:rsidR="00A4744C" w:rsidRDefault="00184F58">
      <w:pPr>
        <w:pStyle w:val="BodyText"/>
        <w:spacing w:line="200" w:lineRule="exact"/>
        <w:ind w:right="594"/>
      </w:pPr>
      <w:r>
        <w:t>COM 221, Human</w:t>
      </w:r>
      <w:r>
        <w:rPr>
          <w:spacing w:val="-7"/>
        </w:rPr>
        <w:t xml:space="preserve"> </w:t>
      </w:r>
      <w:r>
        <w:t>Communication</w:t>
      </w:r>
    </w:p>
    <w:p w:rsidR="00A4744C" w:rsidRDefault="00184F58">
      <w:pPr>
        <w:pStyle w:val="BodyText"/>
        <w:ind w:right="594"/>
      </w:pPr>
      <w:r>
        <w:t>PHL 205,</w:t>
      </w:r>
      <w:r>
        <w:rPr>
          <w:spacing w:val="-4"/>
        </w:rPr>
        <w:t xml:space="preserve"> </w:t>
      </w:r>
      <w:r>
        <w:t>Ethics</w:t>
      </w:r>
    </w:p>
    <w:p w:rsidR="00A4744C" w:rsidRDefault="00184F58">
      <w:pPr>
        <w:pStyle w:val="BodyText"/>
        <w:spacing w:before="2" w:line="242" w:lineRule="auto"/>
        <w:ind w:right="4313"/>
      </w:pPr>
      <w:r>
        <w:t>SO 222, Marriage and the</w:t>
      </w:r>
      <w:r>
        <w:rPr>
          <w:spacing w:val="-12"/>
        </w:rPr>
        <w:t xml:space="preserve"> </w:t>
      </w:r>
      <w:r>
        <w:t>Family SO 308, Aging and</w:t>
      </w:r>
      <w:r>
        <w:rPr>
          <w:spacing w:val="-8"/>
        </w:rPr>
        <w:t xml:space="preserve"> </w:t>
      </w:r>
      <w:r>
        <w:t>Society</w:t>
      </w:r>
    </w:p>
    <w:p w:rsidR="00A4744C" w:rsidRDefault="00184F58">
      <w:pPr>
        <w:pStyle w:val="BodyText"/>
        <w:spacing w:line="216" w:lineRule="exact"/>
        <w:ind w:right="594"/>
      </w:pPr>
      <w:r>
        <w:t>SO 309 Death and</w:t>
      </w:r>
      <w:r>
        <w:rPr>
          <w:spacing w:val="-7"/>
        </w:rPr>
        <w:t xml:space="preserve"> </w:t>
      </w:r>
      <w:r>
        <w:t>Dying</w:t>
      </w:r>
    </w:p>
    <w:p w:rsidR="00A4744C" w:rsidRDefault="00A4744C">
      <w:pPr>
        <w:spacing w:before="5"/>
        <w:rPr>
          <w:rFonts w:ascii="Arial" w:eastAsia="Arial" w:hAnsi="Arial" w:cs="Arial"/>
          <w:sz w:val="19"/>
          <w:szCs w:val="19"/>
        </w:rPr>
      </w:pPr>
    </w:p>
    <w:p w:rsidR="00A4744C" w:rsidRDefault="00184F58">
      <w:pPr>
        <w:pStyle w:val="BodyText"/>
        <w:spacing w:line="242" w:lineRule="auto"/>
        <w:ind w:right="101"/>
        <w:jc w:val="both"/>
      </w:pPr>
      <w:r>
        <w:rPr>
          <w:b/>
        </w:rPr>
        <w:t>Certificate in Teaching English to Speakers of Other Languages (TESOL</w:t>
      </w:r>
      <w:r>
        <w:t xml:space="preserve">). The Department of English offers a Certificate in Teaching English to Speakers of Other Languages (TESOL). This certificate is offered to both degree seeking students as well as community persons intending to work with speakers of other languages  both </w:t>
      </w:r>
      <w:r>
        <w:t xml:space="preserve">in the United States and abroad. This certificate DOES NOT constitute K-12 licensure in Alabama. Non-degree seeking students will be admitted to the University via established admissions guidelines. The certificate is designed to provide a broad knowledge </w:t>
      </w:r>
      <w:r>
        <w:t>of the structures of the English language and the basic methodology of ESL</w:t>
      </w:r>
      <w:r>
        <w:rPr>
          <w:spacing w:val="-7"/>
        </w:rPr>
        <w:t xml:space="preserve"> </w:t>
      </w:r>
      <w:r>
        <w:t>instruction.</w:t>
      </w:r>
    </w:p>
    <w:p w:rsidR="00A4744C" w:rsidRDefault="00184F58">
      <w:pPr>
        <w:pStyle w:val="BodyText"/>
        <w:spacing w:before="120"/>
        <w:ind w:left="0" w:right="11"/>
        <w:jc w:val="center"/>
      </w:pPr>
      <w:r>
        <w:t>REQUIREMENTS FOR A TESOL</w:t>
      </w:r>
      <w:r>
        <w:rPr>
          <w:spacing w:val="-16"/>
        </w:rPr>
        <w:t xml:space="preserve"> </w:t>
      </w:r>
      <w:r>
        <w:t>CETIFICATE</w:t>
      </w:r>
    </w:p>
    <w:p w:rsidR="00A4744C" w:rsidRDefault="00184F58">
      <w:pPr>
        <w:tabs>
          <w:tab w:val="left" w:pos="6651"/>
        </w:tabs>
        <w:spacing w:before="88"/>
        <w:ind w:left="10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spacing w:before="91" w:line="215" w:lineRule="exact"/>
        <w:ind w:right="594"/>
      </w:pPr>
      <w:r>
        <w:t>REQUIRED</w:t>
      </w:r>
      <w:r>
        <w:rPr>
          <w:spacing w:val="-8"/>
        </w:rPr>
        <w:t xml:space="preserve"> </w:t>
      </w:r>
      <w:r>
        <w:t>COMPONENT:</w:t>
      </w:r>
    </w:p>
    <w:p w:rsidR="00A4744C" w:rsidRDefault="00184F58">
      <w:pPr>
        <w:pStyle w:val="BodyText"/>
        <w:tabs>
          <w:tab w:val="right" w:leader="dot" w:pos="7114"/>
        </w:tabs>
        <w:spacing w:line="211" w:lineRule="exact"/>
      </w:pPr>
      <w:r>
        <w:t>Introduction to English Linguistics</w:t>
      </w:r>
      <w:r>
        <w:rPr>
          <w:spacing w:val="-1"/>
        </w:rPr>
        <w:t xml:space="preserve"> </w:t>
      </w:r>
      <w:r>
        <w:t>(EN</w:t>
      </w:r>
      <w:r>
        <w:rPr>
          <w:spacing w:val="-2"/>
        </w:rPr>
        <w:t xml:space="preserve"> </w:t>
      </w:r>
      <w:r>
        <w:t>306)</w:t>
      </w:r>
      <w:r>
        <w:tab/>
        <w:t>3</w:t>
      </w:r>
    </w:p>
    <w:p w:rsidR="00A4744C" w:rsidRDefault="00184F58">
      <w:pPr>
        <w:pStyle w:val="BodyText"/>
        <w:tabs>
          <w:tab w:val="right" w:leader="dot" w:pos="7114"/>
        </w:tabs>
        <w:spacing w:line="210" w:lineRule="exact"/>
      </w:pPr>
      <w:r>
        <w:t>Survey of Grammar</w:t>
      </w:r>
      <w:r>
        <w:rPr>
          <w:spacing w:val="-2"/>
        </w:rPr>
        <w:t xml:space="preserve"> </w:t>
      </w:r>
      <w:r>
        <w:t>(EN</w:t>
      </w:r>
      <w:r>
        <w:rPr>
          <w:spacing w:val="-2"/>
        </w:rPr>
        <w:t xml:space="preserve"> </w:t>
      </w:r>
      <w:r>
        <w:t>42)</w:t>
      </w:r>
      <w:r>
        <w:tab/>
        <w:t>3</w:t>
      </w:r>
    </w:p>
    <w:p w:rsidR="00A4744C" w:rsidRDefault="00184F58">
      <w:pPr>
        <w:pStyle w:val="BodyText"/>
        <w:tabs>
          <w:tab w:val="right" w:leader="dot" w:pos="7114"/>
        </w:tabs>
        <w:spacing w:line="214" w:lineRule="exact"/>
      </w:pPr>
      <w:r>
        <w:t>Introduction to Teaching English as a Second Language</w:t>
      </w:r>
      <w:r>
        <w:rPr>
          <w:spacing w:val="-8"/>
        </w:rPr>
        <w:t xml:space="preserve"> </w:t>
      </w:r>
      <w:r>
        <w:t>(ED</w:t>
      </w:r>
      <w:r>
        <w:rPr>
          <w:spacing w:val="-2"/>
        </w:rPr>
        <w:t xml:space="preserve"> </w:t>
      </w:r>
      <w:r>
        <w:t>340)</w:t>
      </w:r>
      <w:r>
        <w:tab/>
        <w:t>3</w:t>
      </w:r>
    </w:p>
    <w:p w:rsidR="00A4744C" w:rsidRDefault="00184F58">
      <w:pPr>
        <w:pStyle w:val="BodyText"/>
        <w:spacing w:before="81" w:line="215" w:lineRule="exact"/>
        <w:ind w:right="594"/>
      </w:pPr>
      <w:r>
        <w:t>ELECTIVE</w:t>
      </w:r>
      <w:r>
        <w:rPr>
          <w:spacing w:val="-10"/>
        </w:rPr>
        <w:t xml:space="preserve"> </w:t>
      </w:r>
      <w:r>
        <w:t>COMPONENT:</w:t>
      </w:r>
    </w:p>
    <w:p w:rsidR="00A4744C" w:rsidRDefault="00184F58">
      <w:pPr>
        <w:pStyle w:val="BodyText"/>
        <w:tabs>
          <w:tab w:val="right" w:leader="dot" w:pos="7114"/>
        </w:tabs>
        <w:spacing w:line="214" w:lineRule="exact"/>
      </w:pPr>
      <w:r>
        <w:t>Choose nine hours from the following three</w:t>
      </w:r>
      <w:r>
        <w:rPr>
          <w:spacing w:val="-7"/>
        </w:rPr>
        <w:t xml:space="preserve"> </w:t>
      </w:r>
      <w:r>
        <w:t>hour</w:t>
      </w:r>
      <w:r>
        <w:rPr>
          <w:spacing w:val="-2"/>
        </w:rPr>
        <w:t xml:space="preserve"> </w:t>
      </w:r>
      <w:r>
        <w:t>courses:</w:t>
      </w:r>
      <w:r>
        <w:tab/>
        <w:t>9</w:t>
      </w:r>
    </w:p>
    <w:p w:rsidR="00A4744C" w:rsidRDefault="00184F58">
      <w:pPr>
        <w:pStyle w:val="BodyText"/>
        <w:spacing w:line="217" w:lineRule="exact"/>
        <w:ind w:right="594"/>
      </w:pPr>
      <w:r>
        <w:t>Gender and Language (EN</w:t>
      </w:r>
      <w:r>
        <w:rPr>
          <w:spacing w:val="-7"/>
        </w:rPr>
        <w:t xml:space="preserve"> </w:t>
      </w:r>
      <w:r>
        <w:t>334)</w:t>
      </w:r>
    </w:p>
    <w:p w:rsidR="00A4744C" w:rsidRDefault="00184F58">
      <w:pPr>
        <w:pStyle w:val="BodyText"/>
        <w:spacing w:before="2" w:line="242" w:lineRule="auto"/>
        <w:ind w:right="3235"/>
      </w:pPr>
      <w:r>
        <w:t>History of the English Language (EN 441) Sociolinguistics (EN 466) Rhetoric (EN 472</w:t>
      </w:r>
      <w:r>
        <w:t>W) Cross cultural interactions (FL</w:t>
      </w:r>
      <w:r>
        <w:rPr>
          <w:spacing w:val="-10"/>
        </w:rPr>
        <w:t xml:space="preserve"> </w:t>
      </w:r>
      <w:r>
        <w:t>302)</w:t>
      </w:r>
    </w:p>
    <w:p w:rsidR="00A4744C" w:rsidRDefault="00184F58">
      <w:pPr>
        <w:pStyle w:val="BodyText"/>
        <w:ind w:right="594"/>
      </w:pPr>
      <w:r>
        <w:t>Methodology and Assessment of Teaching English as</w:t>
      </w:r>
      <w:r>
        <w:rPr>
          <w:spacing w:val="-15"/>
        </w:rPr>
        <w:t xml:space="preserve"> </w:t>
      </w:r>
      <w:r>
        <w:t>a</w:t>
      </w:r>
    </w:p>
    <w:p w:rsidR="00A4744C" w:rsidRDefault="00184F58">
      <w:pPr>
        <w:pStyle w:val="BodyText"/>
        <w:tabs>
          <w:tab w:val="left" w:pos="6903"/>
        </w:tabs>
        <w:spacing w:line="299" w:lineRule="exact"/>
        <w:ind w:left="460"/>
        <w:rPr>
          <w:rFonts w:cs="Arial"/>
        </w:rPr>
      </w:pPr>
      <w:r>
        <w:t>Second Language</w:t>
      </w:r>
      <w:r>
        <w:rPr>
          <w:spacing w:val="-3"/>
        </w:rPr>
        <w:t xml:space="preserve"> </w:t>
      </w:r>
      <w:r>
        <w:t>(ED</w:t>
      </w:r>
      <w:r>
        <w:rPr>
          <w:spacing w:val="-3"/>
        </w:rPr>
        <w:t xml:space="preserve"> </w:t>
      </w:r>
      <w:r>
        <w:t>415)</w:t>
      </w:r>
      <w:r>
        <w:tab/>
      </w:r>
      <w:r>
        <w:rPr>
          <w:rFonts w:cs="Arial"/>
          <w:position w:val="-10"/>
        </w:rPr>
        <w:t>––</w:t>
      </w:r>
    </w:p>
    <w:p w:rsidR="00A4744C" w:rsidRDefault="00184F58">
      <w:pPr>
        <w:pStyle w:val="BodyText"/>
        <w:tabs>
          <w:tab w:val="right" w:pos="7114"/>
        </w:tabs>
        <w:spacing w:line="189" w:lineRule="exact"/>
        <w:ind w:left="2981"/>
      </w:pPr>
      <w:r>
        <w:t>Total</w:t>
      </w:r>
      <w:r>
        <w:tab/>
        <w:t>18</w:t>
      </w:r>
    </w:p>
    <w:p w:rsidR="00A4744C" w:rsidRDefault="00A4744C">
      <w:pPr>
        <w:spacing w:line="189" w:lineRule="exact"/>
        <w:sectPr w:rsidR="00A4744C">
          <w:pgSz w:w="8640" w:h="12960"/>
          <w:pgMar w:top="920" w:right="800" w:bottom="280" w:left="620" w:header="729" w:footer="0" w:gutter="0"/>
          <w:cols w:space="720"/>
        </w:sectPr>
      </w:pPr>
    </w:p>
    <w:p w:rsidR="00A4744C" w:rsidRDefault="00A4744C">
      <w:pPr>
        <w:rPr>
          <w:rFonts w:ascii="Arial" w:eastAsia="Arial" w:hAnsi="Arial" w:cs="Arial"/>
          <w:sz w:val="20"/>
          <w:szCs w:val="20"/>
        </w:rPr>
      </w:pPr>
    </w:p>
    <w:p w:rsidR="00A4744C" w:rsidRDefault="00184F58">
      <w:pPr>
        <w:spacing w:before="129"/>
        <w:ind w:left="107"/>
        <w:jc w:val="both"/>
        <w:rPr>
          <w:rFonts w:ascii="Arial" w:eastAsia="Arial" w:hAnsi="Arial" w:cs="Arial"/>
          <w:sz w:val="20"/>
          <w:szCs w:val="20"/>
        </w:rPr>
      </w:pPr>
      <w:r>
        <w:rPr>
          <w:rFonts w:ascii="Arial"/>
          <w:b/>
          <w:sz w:val="20"/>
        </w:rPr>
        <w:t>Laboratories:</w:t>
      </w:r>
    </w:p>
    <w:p w:rsidR="00A4744C" w:rsidRDefault="00184F58">
      <w:pPr>
        <w:pStyle w:val="BodyText"/>
        <w:spacing w:before="117" w:line="242" w:lineRule="auto"/>
        <w:ind w:left="107" w:right="114"/>
        <w:jc w:val="both"/>
      </w:pPr>
      <w:r>
        <w:rPr>
          <w:b/>
        </w:rPr>
        <w:t xml:space="preserve">Herbarium and Plant Resources Research Laboratory. </w:t>
      </w:r>
      <w:r>
        <w:t>The focus of the Laboratory is to maintain in the Department of Biology a complete plant collection for use by students and faculty as an instructional and research resource. It also serves as a historical record of the plant species that occur in northwes</w:t>
      </w:r>
      <w:r>
        <w:t>tern Alabama, northeastern Mississippi and south-central Tennessee. The Laboratory functions in the identification and/or verification of unknown plant material, promotes public awareness of rare and/or endangered species, and conducts environmental impact</w:t>
      </w:r>
      <w:r>
        <w:t xml:space="preserve"> studies and floristic surveys. In addition, continuing education courses and workshops in plant studies may be offered to the</w:t>
      </w:r>
      <w:r>
        <w:rPr>
          <w:spacing w:val="-16"/>
        </w:rPr>
        <w:t xml:space="preserve"> </w:t>
      </w:r>
      <w:r>
        <w:t>public.</w:t>
      </w:r>
    </w:p>
    <w:p w:rsidR="00A4744C" w:rsidRDefault="00A4744C">
      <w:pPr>
        <w:spacing w:before="6"/>
        <w:rPr>
          <w:rFonts w:ascii="Arial" w:eastAsia="Arial" w:hAnsi="Arial" w:cs="Arial"/>
          <w:sz w:val="15"/>
          <w:szCs w:val="15"/>
        </w:rPr>
      </w:pPr>
    </w:p>
    <w:p w:rsidR="00A4744C" w:rsidRDefault="00184F58">
      <w:pPr>
        <w:pStyle w:val="BodyText"/>
        <w:spacing w:line="242" w:lineRule="auto"/>
        <w:ind w:left="107" w:right="115"/>
        <w:jc w:val="both"/>
      </w:pPr>
      <w:r>
        <w:rPr>
          <w:b/>
        </w:rPr>
        <w:t xml:space="preserve">Occupational and Environmental Health Laboratory. </w:t>
      </w:r>
      <w:r>
        <w:t>The Laboratory offers unparalleled opportunities for student participation in actual industrial hygiene case studies and other relevant health and environmental studies. Opportunities exist for faculty and students to participate in cooperative education p</w:t>
      </w:r>
      <w:r>
        <w:t>rograms with federal agencies and local industries as a public service of the Department of Chemistry and Industrial</w:t>
      </w:r>
      <w:r>
        <w:rPr>
          <w:spacing w:val="-7"/>
        </w:rPr>
        <w:t xml:space="preserve"> </w:t>
      </w:r>
      <w:r>
        <w:t>Hygiene.</w:t>
      </w:r>
    </w:p>
    <w:p w:rsidR="00A4744C" w:rsidRDefault="00A4744C">
      <w:pPr>
        <w:spacing w:before="5"/>
        <w:rPr>
          <w:rFonts w:ascii="Arial" w:eastAsia="Arial" w:hAnsi="Arial" w:cs="Arial"/>
          <w:sz w:val="15"/>
          <w:szCs w:val="15"/>
        </w:rPr>
      </w:pPr>
    </w:p>
    <w:p w:rsidR="00A4744C" w:rsidRDefault="00184F58">
      <w:pPr>
        <w:pStyle w:val="BodyText"/>
        <w:spacing w:line="242" w:lineRule="auto"/>
        <w:ind w:left="107" w:right="113"/>
        <w:jc w:val="both"/>
      </w:pPr>
      <w:r>
        <w:rPr>
          <w:b/>
        </w:rPr>
        <w:t xml:space="preserve">Program: Critical Languages Program. </w:t>
      </w:r>
      <w:r>
        <w:t>Under the auspices of the National Association of Self-Instructional Language Programs (</w:t>
      </w:r>
      <w:r>
        <w:rPr>
          <w:color w:val="006FC0"/>
          <w:u w:val="single" w:color="006FC0"/>
        </w:rPr>
        <w:t>http</w:t>
      </w:r>
      <w:r>
        <w:rPr>
          <w:color w:val="006FC0"/>
          <w:u w:val="single" w:color="006FC0"/>
        </w:rPr>
        <w:t>://www.nasilp.net</w:t>
      </w:r>
      <w:r>
        <w:t xml:space="preserve">), the Department of Foreign Languages offers foundation courses in Arabic, Chinese, Japanese, Portuguese, Russian, Swahili and Turkish utilizing native-speaker language partners in the classroom, and external examiners who administer the </w:t>
      </w:r>
      <w:r>
        <w:t>final exams. Numerous resources for languages taught in the Critical Languages Program are available in the Foreign Language Lab located in Wesleyan Hall Room</w:t>
      </w:r>
      <w:r>
        <w:rPr>
          <w:spacing w:val="-4"/>
        </w:rPr>
        <w:t xml:space="preserve"> </w:t>
      </w:r>
      <w:r>
        <w:t>305.</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11"/>
        <w:rPr>
          <w:rFonts w:ascii="Arial" w:eastAsia="Arial" w:hAnsi="Arial" w:cs="Arial"/>
          <w:sz w:val="25"/>
          <w:szCs w:val="25"/>
        </w:rPr>
      </w:pPr>
    </w:p>
    <w:p w:rsidR="00A4744C" w:rsidRDefault="00184F58">
      <w:pPr>
        <w:spacing w:before="65"/>
        <w:ind w:left="371" w:right="231"/>
        <w:jc w:val="center"/>
        <w:rPr>
          <w:rFonts w:ascii="Arial" w:eastAsia="Arial" w:hAnsi="Arial" w:cs="Arial"/>
          <w:sz w:val="28"/>
          <w:szCs w:val="28"/>
        </w:rPr>
      </w:pPr>
      <w:bookmarkStart w:id="97" w:name="_TOC_250005"/>
      <w:r>
        <w:rPr>
          <w:rFonts w:ascii="Arial"/>
          <w:b/>
          <w:sz w:val="28"/>
        </w:rPr>
        <w:t>COLLEGE OF</w:t>
      </w:r>
      <w:r>
        <w:rPr>
          <w:rFonts w:ascii="Arial"/>
          <w:b/>
          <w:spacing w:val="-20"/>
          <w:sz w:val="28"/>
        </w:rPr>
        <w:t xml:space="preserve"> </w:t>
      </w:r>
      <w:r>
        <w:rPr>
          <w:rFonts w:ascii="Arial"/>
          <w:b/>
          <w:sz w:val="28"/>
        </w:rPr>
        <w:t>BUSINESS</w:t>
      </w:r>
      <w:bookmarkEnd w:id="97"/>
    </w:p>
    <w:p w:rsidR="00A4744C" w:rsidRDefault="00184F58">
      <w:pPr>
        <w:pStyle w:val="BodyText"/>
        <w:ind w:left="343" w:right="361"/>
        <w:jc w:val="center"/>
      </w:pPr>
      <w:r>
        <w:rPr>
          <w:spacing w:val="-4"/>
        </w:rPr>
        <w:t xml:space="preserve">Dr. </w:t>
      </w:r>
      <w:r>
        <w:t>Gregory A. Carnes,</w:t>
      </w:r>
      <w:r>
        <w:rPr>
          <w:spacing w:val="3"/>
        </w:rPr>
        <w:t xml:space="preserve"> </w:t>
      </w:r>
      <w:r>
        <w:t>Dean</w:t>
      </w:r>
    </w:p>
    <w:p w:rsidR="00A4744C" w:rsidRDefault="00184F58">
      <w:pPr>
        <w:spacing w:before="18" w:line="271" w:lineRule="auto"/>
        <w:ind w:left="2647" w:right="2667"/>
        <w:jc w:val="center"/>
        <w:rPr>
          <w:rFonts w:ascii="Arial" w:eastAsia="Arial" w:hAnsi="Arial" w:cs="Arial"/>
          <w:sz w:val="17"/>
          <w:szCs w:val="17"/>
        </w:rPr>
      </w:pPr>
      <w:r>
        <w:rPr>
          <w:rFonts w:ascii="Arial"/>
          <w:sz w:val="17"/>
        </w:rPr>
        <w:t>309A Keller-Raburn</w:t>
      </w:r>
      <w:r>
        <w:rPr>
          <w:rFonts w:ascii="Arial"/>
          <w:spacing w:val="-15"/>
          <w:sz w:val="17"/>
        </w:rPr>
        <w:t xml:space="preserve"> </w:t>
      </w:r>
      <w:r>
        <w:rPr>
          <w:rFonts w:ascii="Arial"/>
          <w:sz w:val="17"/>
        </w:rPr>
        <w:t xml:space="preserve">Wing </w:t>
      </w:r>
      <w:r>
        <w:rPr>
          <w:rFonts w:ascii="Arial"/>
          <w:sz w:val="17"/>
        </w:rPr>
        <w:t>256-765-4261</w:t>
      </w:r>
    </w:p>
    <w:p w:rsidR="00A4744C" w:rsidRDefault="00184F58">
      <w:pPr>
        <w:pStyle w:val="BodyText"/>
        <w:spacing w:before="102"/>
        <w:ind w:left="1948" w:right="220"/>
      </w:pPr>
      <w:r>
        <w:rPr>
          <w:spacing w:val="-4"/>
        </w:rPr>
        <w:t xml:space="preserve">Dr. </w:t>
      </w:r>
      <w:r>
        <w:t>Paulette Alexander, Associate</w:t>
      </w:r>
      <w:r>
        <w:rPr>
          <w:spacing w:val="-23"/>
        </w:rPr>
        <w:t xml:space="preserve"> </w:t>
      </w:r>
      <w:r>
        <w:t>Dean</w:t>
      </w:r>
    </w:p>
    <w:p w:rsidR="00A4744C" w:rsidRDefault="00A4744C">
      <w:pPr>
        <w:spacing w:before="2"/>
        <w:rPr>
          <w:rFonts w:ascii="Arial" w:eastAsia="Arial" w:hAnsi="Arial" w:cs="Arial"/>
          <w:sz w:val="19"/>
          <w:szCs w:val="19"/>
        </w:rPr>
      </w:pPr>
    </w:p>
    <w:p w:rsidR="00A4744C" w:rsidRDefault="00184F58">
      <w:pPr>
        <w:pStyle w:val="BodyText"/>
        <w:spacing w:line="242" w:lineRule="auto"/>
        <w:ind w:left="820" w:right="771" w:hanging="360"/>
      </w:pPr>
      <w:r>
        <w:t>The College of Business contains the following departments: Department of Accounting and Business</w:t>
      </w:r>
      <w:r>
        <w:rPr>
          <w:spacing w:val="5"/>
        </w:rPr>
        <w:t xml:space="preserve"> </w:t>
      </w:r>
      <w:r>
        <w:t>Law</w:t>
      </w:r>
    </w:p>
    <w:p w:rsidR="00A4744C" w:rsidRDefault="00184F58">
      <w:pPr>
        <w:pStyle w:val="BodyText"/>
        <w:spacing w:line="242" w:lineRule="auto"/>
        <w:ind w:left="820" w:right="594"/>
      </w:pPr>
      <w:r>
        <w:t>Department of Computer Science and Information Systems Department of Economics and</w:t>
      </w:r>
      <w:r>
        <w:rPr>
          <w:spacing w:val="9"/>
        </w:rPr>
        <w:t xml:space="preserve"> </w:t>
      </w:r>
      <w:r>
        <w:t>Finance</w:t>
      </w:r>
    </w:p>
    <w:p w:rsidR="00A4744C" w:rsidRDefault="00184F58">
      <w:pPr>
        <w:pStyle w:val="BodyText"/>
        <w:ind w:left="820" w:right="220"/>
      </w:pPr>
      <w:r>
        <w:t>Department</w:t>
      </w:r>
      <w:r>
        <w:t xml:space="preserve"> of Management and</w:t>
      </w:r>
      <w:r>
        <w:rPr>
          <w:spacing w:val="12"/>
        </w:rPr>
        <w:t xml:space="preserve"> </w:t>
      </w:r>
      <w:r>
        <w:t>Marketing</w:t>
      </w:r>
    </w:p>
    <w:p w:rsidR="00A4744C" w:rsidRDefault="00184F58">
      <w:pPr>
        <w:pStyle w:val="BodyText"/>
        <w:spacing w:before="120" w:line="242" w:lineRule="auto"/>
        <w:ind w:right="112" w:firstLine="360"/>
        <w:jc w:val="both"/>
      </w:pPr>
      <w:r>
        <w:t xml:space="preserve">Through its departments the College of Business offers the Bachelor of Business Administration degree with six majors: accounting, computer information systems, economics, finance, professional management, and professional marketing. Within several of the </w:t>
      </w:r>
      <w:r>
        <w:t xml:space="preserve">majors, students are able to select an option that allows them to concentrate in a particular area of the </w:t>
      </w:r>
      <w:r>
        <w:rPr>
          <w:spacing w:val="-3"/>
        </w:rPr>
        <w:t xml:space="preserve">major. </w:t>
      </w:r>
      <w:r>
        <w:t>The Department of Computer Science and Information Systems also offers the Bachelor of Science in Computer Science degree. The college also off</w:t>
      </w:r>
      <w:r>
        <w:t>ers minors; coursework applicable  to general studies components in all university degree programs; curricula for the preparation of secondary teachers of business and marketing subjects in degree programs offered through the College of Education and Human</w:t>
      </w:r>
      <w:r>
        <w:t xml:space="preserve"> Sciences; and courses suitable for general electives or for personal and vocational interests. The </w:t>
      </w:r>
      <w:r>
        <w:rPr>
          <w:spacing w:val="3"/>
        </w:rPr>
        <w:t xml:space="preserve">College </w:t>
      </w:r>
      <w:r>
        <w:t xml:space="preserve">of </w:t>
      </w:r>
      <w:r>
        <w:rPr>
          <w:spacing w:val="3"/>
        </w:rPr>
        <w:t xml:space="preserve">Business </w:t>
      </w:r>
      <w:r>
        <w:rPr>
          <w:spacing w:val="2"/>
        </w:rPr>
        <w:t xml:space="preserve">also offers </w:t>
      </w:r>
      <w:r>
        <w:t xml:space="preserve">a </w:t>
      </w:r>
      <w:r>
        <w:rPr>
          <w:spacing w:val="3"/>
        </w:rPr>
        <w:t xml:space="preserve">Master </w:t>
      </w:r>
      <w:r>
        <w:t xml:space="preserve">of </w:t>
      </w:r>
      <w:r>
        <w:rPr>
          <w:spacing w:val="3"/>
        </w:rPr>
        <w:t xml:space="preserve">Business </w:t>
      </w:r>
      <w:r>
        <w:t>Administration (M.B.A.) degree with several concentrations available. The College of Business is accred</w:t>
      </w:r>
      <w:r>
        <w:t xml:space="preserve">ited by the Accreditation Council for Business Schools and Programs (ACBSP). In addition, the Computer Information </w:t>
      </w:r>
      <w:r>
        <w:rPr>
          <w:spacing w:val="3"/>
        </w:rPr>
        <w:t xml:space="preserve">Systems </w:t>
      </w:r>
      <w:r>
        <w:rPr>
          <w:spacing w:val="2"/>
        </w:rPr>
        <w:t xml:space="preserve">program is </w:t>
      </w:r>
      <w:r>
        <w:rPr>
          <w:spacing w:val="3"/>
        </w:rPr>
        <w:t xml:space="preserve">accredited </w:t>
      </w:r>
      <w:r>
        <w:rPr>
          <w:spacing w:val="2"/>
        </w:rPr>
        <w:t xml:space="preserve">by the </w:t>
      </w:r>
      <w:r>
        <w:rPr>
          <w:spacing w:val="3"/>
        </w:rPr>
        <w:t xml:space="preserve">Computing Accreditation </w:t>
      </w:r>
      <w:r>
        <w:t>Commission (CAC) of</w:t>
      </w:r>
      <w:r>
        <w:rPr>
          <w:spacing w:val="-5"/>
        </w:rPr>
        <w:t xml:space="preserve"> ABET.</w:t>
      </w:r>
    </w:p>
    <w:p w:rsidR="00A4744C" w:rsidRDefault="00184F58">
      <w:pPr>
        <w:pStyle w:val="BodyText"/>
        <w:spacing w:before="81" w:line="242" w:lineRule="auto"/>
        <w:ind w:right="117" w:firstLine="360"/>
        <w:jc w:val="both"/>
      </w:pPr>
      <w:r>
        <w:rPr>
          <w:spacing w:val="-3"/>
        </w:rPr>
        <w:t>The</w:t>
      </w:r>
      <w:r>
        <w:rPr>
          <w:spacing w:val="-12"/>
        </w:rPr>
        <w:t xml:space="preserve"> </w:t>
      </w:r>
      <w:r>
        <w:t>programs,</w:t>
      </w:r>
      <w:r>
        <w:rPr>
          <w:spacing w:val="-10"/>
        </w:rPr>
        <w:t xml:space="preserve"> </w:t>
      </w:r>
      <w:r>
        <w:rPr>
          <w:spacing w:val="-3"/>
        </w:rPr>
        <w:t>courses,</w:t>
      </w:r>
      <w:r>
        <w:rPr>
          <w:spacing w:val="-10"/>
        </w:rPr>
        <w:t xml:space="preserve"> </w:t>
      </w:r>
      <w:r>
        <w:t>and</w:t>
      </w:r>
      <w:r>
        <w:rPr>
          <w:spacing w:val="-12"/>
        </w:rPr>
        <w:t xml:space="preserve"> </w:t>
      </w:r>
      <w:r>
        <w:t>functions</w:t>
      </w:r>
      <w:r>
        <w:rPr>
          <w:spacing w:val="-11"/>
        </w:rPr>
        <w:t xml:space="preserve"> </w:t>
      </w:r>
      <w:r>
        <w:t>of</w:t>
      </w:r>
      <w:r>
        <w:rPr>
          <w:spacing w:val="-10"/>
        </w:rPr>
        <w:t xml:space="preserve"> </w:t>
      </w:r>
      <w:r>
        <w:t>the</w:t>
      </w:r>
      <w:r>
        <w:rPr>
          <w:spacing w:val="-10"/>
        </w:rPr>
        <w:t xml:space="preserve"> </w:t>
      </w:r>
      <w:r>
        <w:rPr>
          <w:spacing w:val="-3"/>
        </w:rPr>
        <w:t>College</w:t>
      </w:r>
      <w:r>
        <w:rPr>
          <w:spacing w:val="-12"/>
        </w:rPr>
        <w:t xml:space="preserve"> </w:t>
      </w:r>
      <w:r>
        <w:t>of</w:t>
      </w:r>
      <w:r>
        <w:rPr>
          <w:spacing w:val="-10"/>
        </w:rPr>
        <w:t xml:space="preserve"> </w:t>
      </w:r>
      <w:r>
        <w:t>Business</w:t>
      </w:r>
      <w:r>
        <w:rPr>
          <w:spacing w:val="-11"/>
        </w:rPr>
        <w:t xml:space="preserve"> </w:t>
      </w:r>
      <w:r>
        <w:rPr>
          <w:spacing w:val="-3"/>
        </w:rPr>
        <w:t>are</w:t>
      </w:r>
      <w:r>
        <w:rPr>
          <w:spacing w:val="-12"/>
        </w:rPr>
        <w:t xml:space="preserve"> </w:t>
      </w:r>
      <w:r>
        <w:t>designed</w:t>
      </w:r>
      <w:r>
        <w:rPr>
          <w:spacing w:val="-12"/>
        </w:rPr>
        <w:t xml:space="preserve"> </w:t>
      </w:r>
      <w:r>
        <w:t xml:space="preserve">to </w:t>
      </w:r>
      <w:r>
        <w:rPr>
          <w:spacing w:val="-3"/>
        </w:rPr>
        <w:t xml:space="preserve">serve students </w:t>
      </w:r>
      <w:r>
        <w:t xml:space="preserve">who wish to prepare for </w:t>
      </w:r>
      <w:r>
        <w:rPr>
          <w:spacing w:val="-3"/>
        </w:rPr>
        <w:t xml:space="preserve">positions </w:t>
      </w:r>
      <w:r>
        <w:t xml:space="preserve">in the business, </w:t>
      </w:r>
      <w:r>
        <w:rPr>
          <w:spacing w:val="-3"/>
        </w:rPr>
        <w:t xml:space="preserve">commercial, </w:t>
      </w:r>
      <w:r>
        <w:t xml:space="preserve">financial, and </w:t>
      </w:r>
      <w:r>
        <w:rPr>
          <w:spacing w:val="-3"/>
        </w:rPr>
        <w:t xml:space="preserve">industrial fields, </w:t>
      </w:r>
      <w:r>
        <w:t xml:space="preserve">and in </w:t>
      </w:r>
      <w:r>
        <w:rPr>
          <w:spacing w:val="-3"/>
        </w:rPr>
        <w:t xml:space="preserve">governmental agencies </w:t>
      </w:r>
      <w:r>
        <w:t xml:space="preserve">at the </w:t>
      </w:r>
      <w:r>
        <w:rPr>
          <w:spacing w:val="-3"/>
        </w:rPr>
        <w:t xml:space="preserve">national, state, </w:t>
      </w:r>
      <w:r>
        <w:t xml:space="preserve">and local </w:t>
      </w:r>
      <w:r>
        <w:rPr>
          <w:spacing w:val="-3"/>
        </w:rPr>
        <w:t xml:space="preserve">levels; </w:t>
      </w:r>
      <w:r>
        <w:t xml:space="preserve">for </w:t>
      </w:r>
      <w:r>
        <w:rPr>
          <w:spacing w:val="-3"/>
        </w:rPr>
        <w:t xml:space="preserve">graduate study leading </w:t>
      </w:r>
      <w:r>
        <w:t xml:space="preserve">to </w:t>
      </w:r>
      <w:r>
        <w:rPr>
          <w:spacing w:val="-3"/>
        </w:rPr>
        <w:t>professional posi</w:t>
      </w:r>
      <w:r>
        <w:rPr>
          <w:spacing w:val="-3"/>
        </w:rPr>
        <w:t xml:space="preserve">tions </w:t>
      </w:r>
      <w:r>
        <w:t xml:space="preserve">in </w:t>
      </w:r>
      <w:r>
        <w:rPr>
          <w:spacing w:val="-3"/>
        </w:rPr>
        <w:t xml:space="preserve">these areas </w:t>
      </w:r>
      <w:r>
        <w:t xml:space="preserve">and in </w:t>
      </w:r>
      <w:r>
        <w:rPr>
          <w:spacing w:val="-3"/>
        </w:rPr>
        <w:t xml:space="preserve">teaching </w:t>
      </w:r>
      <w:r>
        <w:t xml:space="preserve">and </w:t>
      </w:r>
      <w:r>
        <w:rPr>
          <w:spacing w:val="-3"/>
        </w:rPr>
        <w:t xml:space="preserve">research; </w:t>
      </w:r>
      <w:r>
        <w:t xml:space="preserve">for </w:t>
      </w:r>
      <w:r>
        <w:rPr>
          <w:spacing w:val="-3"/>
        </w:rPr>
        <w:t xml:space="preserve">preparation </w:t>
      </w:r>
      <w:r>
        <w:t xml:space="preserve">for </w:t>
      </w:r>
      <w:r>
        <w:rPr>
          <w:spacing w:val="-3"/>
        </w:rPr>
        <w:t xml:space="preserve">admission </w:t>
      </w:r>
      <w:r>
        <w:t xml:space="preserve">to </w:t>
      </w:r>
      <w:r>
        <w:rPr>
          <w:spacing w:val="-3"/>
        </w:rPr>
        <w:t xml:space="preserve">professional schools of </w:t>
      </w:r>
      <w:r>
        <w:t xml:space="preserve">law; and for the </w:t>
      </w:r>
      <w:r>
        <w:rPr>
          <w:spacing w:val="-3"/>
        </w:rPr>
        <w:t xml:space="preserve">development </w:t>
      </w:r>
      <w:r>
        <w:t xml:space="preserve">of </w:t>
      </w:r>
      <w:r>
        <w:rPr>
          <w:spacing w:val="-3"/>
        </w:rPr>
        <w:t xml:space="preserve">knowledge, </w:t>
      </w:r>
      <w:r>
        <w:t xml:space="preserve">skills, and </w:t>
      </w:r>
      <w:r>
        <w:rPr>
          <w:spacing w:val="-3"/>
        </w:rPr>
        <w:t xml:space="preserve">understanding </w:t>
      </w:r>
      <w:r>
        <w:t xml:space="preserve">for </w:t>
      </w:r>
      <w:r>
        <w:rPr>
          <w:spacing w:val="-3"/>
        </w:rPr>
        <w:t xml:space="preserve">application </w:t>
      </w:r>
      <w:r>
        <w:t xml:space="preserve">in the </w:t>
      </w:r>
      <w:r>
        <w:rPr>
          <w:spacing w:val="-3"/>
        </w:rPr>
        <w:t xml:space="preserve">business </w:t>
      </w:r>
      <w:r>
        <w:t xml:space="preserve">world and in </w:t>
      </w:r>
      <w:r>
        <w:rPr>
          <w:spacing w:val="-3"/>
        </w:rPr>
        <w:t xml:space="preserve">society </w:t>
      </w:r>
      <w:r>
        <w:t xml:space="preserve">at </w:t>
      </w:r>
      <w:r>
        <w:rPr>
          <w:spacing w:val="-2"/>
        </w:rPr>
        <w:t xml:space="preserve">large. </w:t>
      </w:r>
      <w:r>
        <w:t xml:space="preserve">The major program in </w:t>
      </w:r>
      <w:r>
        <w:rPr>
          <w:spacing w:val="-3"/>
        </w:rPr>
        <w:t xml:space="preserve">accounting </w:t>
      </w:r>
      <w:r>
        <w:t xml:space="preserve">also </w:t>
      </w:r>
      <w:r>
        <w:rPr>
          <w:spacing w:val="-3"/>
        </w:rPr>
        <w:t xml:space="preserve">includes coursework appropriate </w:t>
      </w:r>
      <w:r>
        <w:t xml:space="preserve">to the </w:t>
      </w:r>
      <w:r>
        <w:rPr>
          <w:spacing w:val="-3"/>
        </w:rPr>
        <w:t xml:space="preserve">criteria </w:t>
      </w:r>
      <w:r>
        <w:t xml:space="preserve">and </w:t>
      </w:r>
      <w:r>
        <w:rPr>
          <w:spacing w:val="-3"/>
        </w:rPr>
        <w:t xml:space="preserve">examinations leading </w:t>
      </w:r>
      <w:r>
        <w:t xml:space="preserve">to </w:t>
      </w:r>
      <w:r>
        <w:rPr>
          <w:spacing w:val="-3"/>
        </w:rPr>
        <w:t xml:space="preserve">qualification </w:t>
      </w:r>
      <w:r>
        <w:t xml:space="preserve">as a </w:t>
      </w:r>
      <w:r>
        <w:rPr>
          <w:spacing w:val="-3"/>
        </w:rPr>
        <w:t xml:space="preserve">Certified </w:t>
      </w:r>
      <w:r>
        <w:rPr>
          <w:spacing w:val="-2"/>
        </w:rPr>
        <w:t xml:space="preserve">Public </w:t>
      </w:r>
      <w:r>
        <w:rPr>
          <w:spacing w:val="-3"/>
        </w:rPr>
        <w:t xml:space="preserve">Accountant </w:t>
      </w:r>
      <w:r>
        <w:t xml:space="preserve">and a </w:t>
      </w:r>
      <w:r>
        <w:rPr>
          <w:spacing w:val="-3"/>
        </w:rPr>
        <w:t xml:space="preserve">Certified  Management Accountant. </w:t>
      </w:r>
      <w:r>
        <w:t xml:space="preserve">Anyone </w:t>
      </w:r>
      <w:r>
        <w:rPr>
          <w:spacing w:val="-3"/>
        </w:rPr>
        <w:t xml:space="preserve">wishing </w:t>
      </w:r>
      <w:r>
        <w:t>to sit for the CPA Examination in Alabama</w:t>
      </w:r>
      <w:r>
        <w:t xml:space="preserve"> </w:t>
      </w:r>
      <w:r>
        <w:rPr>
          <w:spacing w:val="-3"/>
        </w:rPr>
        <w:t xml:space="preserve">must </w:t>
      </w:r>
      <w:r>
        <w:t xml:space="preserve">have </w:t>
      </w:r>
      <w:r>
        <w:rPr>
          <w:rFonts w:cs="Arial"/>
          <w:spacing w:val="-3"/>
        </w:rPr>
        <w:t>completed</w:t>
      </w:r>
      <w:r>
        <w:rPr>
          <w:rFonts w:cs="Arial"/>
          <w:spacing w:val="-6"/>
        </w:rPr>
        <w:t xml:space="preserve"> </w:t>
      </w:r>
      <w:r>
        <w:rPr>
          <w:rFonts w:cs="Arial"/>
        </w:rPr>
        <w:t>at</w:t>
      </w:r>
      <w:r>
        <w:rPr>
          <w:rFonts w:cs="Arial"/>
          <w:spacing w:val="-5"/>
        </w:rPr>
        <w:t xml:space="preserve"> </w:t>
      </w:r>
      <w:r>
        <w:rPr>
          <w:rFonts w:cs="Arial"/>
        </w:rPr>
        <w:t>least</w:t>
      </w:r>
      <w:r>
        <w:rPr>
          <w:rFonts w:cs="Arial"/>
          <w:spacing w:val="-6"/>
        </w:rPr>
        <w:t xml:space="preserve"> </w:t>
      </w:r>
      <w:r>
        <w:rPr>
          <w:rFonts w:cs="Arial"/>
        </w:rPr>
        <w:t>150</w:t>
      </w:r>
      <w:r>
        <w:rPr>
          <w:rFonts w:cs="Arial"/>
          <w:spacing w:val="-6"/>
        </w:rPr>
        <w:t xml:space="preserve"> </w:t>
      </w:r>
      <w:r>
        <w:rPr>
          <w:rFonts w:cs="Arial"/>
        </w:rPr>
        <w:t>semester</w:t>
      </w:r>
      <w:r>
        <w:rPr>
          <w:rFonts w:cs="Arial"/>
          <w:spacing w:val="-7"/>
        </w:rPr>
        <w:t xml:space="preserve"> </w:t>
      </w:r>
      <w:r>
        <w:rPr>
          <w:rFonts w:cs="Arial"/>
        </w:rPr>
        <w:t>hours</w:t>
      </w:r>
      <w:r>
        <w:rPr>
          <w:rFonts w:cs="Arial"/>
          <w:spacing w:val="-6"/>
        </w:rPr>
        <w:t xml:space="preserve"> </w:t>
      </w:r>
      <w:r>
        <w:rPr>
          <w:rFonts w:cs="Arial"/>
          <w:spacing w:val="-3"/>
        </w:rPr>
        <w:t>including</w:t>
      </w:r>
      <w:r>
        <w:rPr>
          <w:rFonts w:cs="Arial"/>
          <w:spacing w:val="-5"/>
        </w:rPr>
        <w:t xml:space="preserve"> </w:t>
      </w:r>
      <w:r>
        <w:rPr>
          <w:rFonts w:cs="Arial"/>
        </w:rPr>
        <w:t>a</w:t>
      </w:r>
      <w:r>
        <w:rPr>
          <w:rFonts w:cs="Arial"/>
          <w:spacing w:val="-6"/>
        </w:rPr>
        <w:t xml:space="preserve"> </w:t>
      </w:r>
      <w:r>
        <w:rPr>
          <w:rFonts w:cs="Arial"/>
          <w:spacing w:val="-3"/>
        </w:rPr>
        <w:t>bachelor’s</w:t>
      </w:r>
      <w:r>
        <w:rPr>
          <w:rFonts w:cs="Arial"/>
          <w:spacing w:val="-6"/>
        </w:rPr>
        <w:t xml:space="preserve"> </w:t>
      </w:r>
      <w:r>
        <w:rPr>
          <w:rFonts w:cs="Arial"/>
          <w:spacing w:val="-3"/>
        </w:rPr>
        <w:t>degree.</w:t>
      </w:r>
      <w:r>
        <w:rPr>
          <w:rFonts w:cs="Arial"/>
          <w:spacing w:val="-5"/>
        </w:rPr>
        <w:t xml:space="preserve"> </w:t>
      </w:r>
      <w:r>
        <w:rPr>
          <w:rFonts w:cs="Arial"/>
        </w:rPr>
        <w:t>The</w:t>
      </w:r>
      <w:r>
        <w:rPr>
          <w:rFonts w:cs="Arial"/>
          <w:spacing w:val="-6"/>
        </w:rPr>
        <w:t xml:space="preserve"> </w:t>
      </w:r>
      <w:r>
        <w:rPr>
          <w:rFonts w:cs="Arial"/>
        </w:rPr>
        <w:t>“MBA</w:t>
      </w:r>
      <w:r>
        <w:rPr>
          <w:rFonts w:cs="Arial"/>
          <w:spacing w:val="-6"/>
        </w:rPr>
        <w:t xml:space="preserve"> </w:t>
      </w:r>
      <w:r>
        <w:rPr>
          <w:rFonts w:cs="Arial"/>
        </w:rPr>
        <w:t xml:space="preserve">with an </w:t>
      </w:r>
      <w:r>
        <w:rPr>
          <w:rFonts w:cs="Arial"/>
          <w:spacing w:val="-3"/>
        </w:rPr>
        <w:t xml:space="preserve">Accounting Concentration” </w:t>
      </w:r>
      <w:r>
        <w:rPr>
          <w:rFonts w:cs="Arial"/>
        </w:rPr>
        <w:t xml:space="preserve">offered </w:t>
      </w:r>
      <w:r>
        <w:rPr>
          <w:rFonts w:cs="Arial"/>
          <w:spacing w:val="-3"/>
        </w:rPr>
        <w:t xml:space="preserve">through </w:t>
      </w:r>
      <w:r>
        <w:rPr>
          <w:rFonts w:cs="Arial"/>
        </w:rPr>
        <w:t xml:space="preserve">our </w:t>
      </w:r>
      <w:r>
        <w:rPr>
          <w:rFonts w:cs="Arial"/>
          <w:spacing w:val="-3"/>
        </w:rPr>
        <w:t xml:space="preserve">graduate </w:t>
      </w:r>
      <w:r>
        <w:rPr>
          <w:rFonts w:cs="Arial"/>
        </w:rPr>
        <w:t xml:space="preserve">program will satisfy </w:t>
      </w:r>
      <w:r>
        <w:rPr>
          <w:rFonts w:cs="Arial"/>
          <w:spacing w:val="-3"/>
        </w:rPr>
        <w:t xml:space="preserve">those </w:t>
      </w:r>
      <w:r>
        <w:rPr>
          <w:spacing w:val="-3"/>
        </w:rPr>
        <w:t>requirements.</w:t>
      </w:r>
    </w:p>
    <w:p w:rsidR="00A4744C" w:rsidRDefault="00184F58">
      <w:pPr>
        <w:pStyle w:val="BodyText"/>
        <w:spacing w:before="81"/>
        <w:ind w:right="114" w:firstLine="360"/>
        <w:jc w:val="both"/>
      </w:pPr>
      <w:r>
        <w:t>In its curricula the College of Business provides special oppor</w:t>
      </w:r>
      <w:r>
        <w:t>tunities for credit through supervised field experiences. A number of courses are also offered online and in the evening hours for</w:t>
      </w:r>
      <w:r>
        <w:rPr>
          <w:spacing w:val="24"/>
        </w:rPr>
        <w:t xml:space="preserve"> </w:t>
      </w:r>
      <w:r>
        <w:t>convenience.</w:t>
      </w:r>
    </w:p>
    <w:p w:rsidR="00A4744C" w:rsidRDefault="00184F58">
      <w:pPr>
        <w:spacing w:before="110"/>
        <w:ind w:left="344" w:right="361"/>
        <w:jc w:val="center"/>
        <w:rPr>
          <w:rFonts w:ascii="Arial" w:eastAsia="Arial" w:hAnsi="Arial" w:cs="Arial"/>
          <w:sz w:val="20"/>
          <w:szCs w:val="20"/>
        </w:rPr>
      </w:pPr>
      <w:r>
        <w:rPr>
          <w:rFonts w:ascii="Arial"/>
          <w:b/>
          <w:sz w:val="20"/>
        </w:rPr>
        <w:t>Degree</w:t>
      </w:r>
      <w:r>
        <w:rPr>
          <w:rFonts w:ascii="Arial"/>
          <w:b/>
          <w:spacing w:val="-6"/>
          <w:sz w:val="20"/>
        </w:rPr>
        <w:t xml:space="preserve"> </w:t>
      </w:r>
      <w:r>
        <w:rPr>
          <w:rFonts w:ascii="Arial"/>
          <w:b/>
          <w:sz w:val="20"/>
        </w:rPr>
        <w:t>Programs</w:t>
      </w:r>
    </w:p>
    <w:p w:rsidR="00A4744C" w:rsidRDefault="00184F58">
      <w:pPr>
        <w:pStyle w:val="BodyText"/>
        <w:spacing w:before="81"/>
        <w:ind w:firstLine="245"/>
      </w:pPr>
      <w:r>
        <w:t>The College of Business offers the Bachelor of Business Administration degree (B.B.A.) with six majors and several options within the</w:t>
      </w:r>
      <w:r>
        <w:rPr>
          <w:spacing w:val="22"/>
        </w:rPr>
        <w:t xml:space="preserve"> </w:t>
      </w:r>
      <w:r>
        <w:t>majors.</w:t>
      </w:r>
    </w:p>
    <w:p w:rsidR="00A4744C" w:rsidRDefault="00A4744C">
      <w:pPr>
        <w:sectPr w:rsidR="00A4744C">
          <w:headerReference w:type="even" r:id="rId154"/>
          <w:headerReference w:type="default" r:id="rId155"/>
          <w:pgSz w:w="8640" w:h="12960"/>
          <w:pgMar w:top="920" w:right="780" w:bottom="280" w:left="620" w:header="729" w:footer="0" w:gutter="0"/>
          <w:pgNumType w:start="168"/>
          <w:cols w:space="720"/>
        </w:sectPr>
      </w:pPr>
    </w:p>
    <w:p w:rsidR="00A4744C" w:rsidRDefault="00A4744C">
      <w:pPr>
        <w:spacing w:before="9"/>
        <w:rPr>
          <w:rFonts w:ascii="Arial" w:eastAsia="Arial" w:hAnsi="Arial" w:cs="Arial"/>
        </w:rPr>
      </w:pPr>
    </w:p>
    <w:p w:rsidR="00A4744C" w:rsidRDefault="00184F58">
      <w:pPr>
        <w:pStyle w:val="ListParagraph"/>
        <w:numPr>
          <w:ilvl w:val="0"/>
          <w:numId w:val="38"/>
        </w:numPr>
        <w:tabs>
          <w:tab w:val="left" w:pos="461"/>
        </w:tabs>
        <w:spacing w:before="75"/>
        <w:ind w:hanging="360"/>
        <w:rPr>
          <w:rFonts w:ascii="Arial" w:eastAsia="Arial" w:hAnsi="Arial" w:cs="Arial"/>
          <w:sz w:val="19"/>
          <w:szCs w:val="19"/>
        </w:rPr>
      </w:pPr>
      <w:r>
        <w:rPr>
          <w:rFonts w:ascii="Arial"/>
          <w:sz w:val="19"/>
        </w:rPr>
        <w:t>Accoun</w:t>
      </w:r>
      <w:r>
        <w:rPr>
          <w:rFonts w:ascii="Arial"/>
          <w:sz w:val="19"/>
        </w:rPr>
        <w:t>ting</w:t>
      </w:r>
      <w:r>
        <w:rPr>
          <w:rFonts w:ascii="Arial"/>
          <w:spacing w:val="-5"/>
          <w:sz w:val="19"/>
        </w:rPr>
        <w:t xml:space="preserve"> </w:t>
      </w:r>
      <w:r>
        <w:rPr>
          <w:rFonts w:ascii="Arial"/>
          <w:sz w:val="19"/>
        </w:rPr>
        <w:t>major</w:t>
      </w:r>
    </w:p>
    <w:p w:rsidR="00A4744C" w:rsidRDefault="00184F58">
      <w:pPr>
        <w:pStyle w:val="ListParagraph"/>
        <w:numPr>
          <w:ilvl w:val="0"/>
          <w:numId w:val="38"/>
        </w:numPr>
        <w:tabs>
          <w:tab w:val="left" w:pos="461"/>
        </w:tabs>
        <w:spacing w:before="52"/>
        <w:ind w:hanging="360"/>
        <w:rPr>
          <w:rFonts w:ascii="Arial" w:eastAsia="Arial" w:hAnsi="Arial" w:cs="Arial"/>
          <w:sz w:val="19"/>
          <w:szCs w:val="19"/>
        </w:rPr>
      </w:pPr>
      <w:r>
        <w:rPr>
          <w:rFonts w:ascii="Arial"/>
          <w:sz w:val="19"/>
        </w:rPr>
        <w:t>Computer Information Systems</w:t>
      </w:r>
      <w:r>
        <w:rPr>
          <w:rFonts w:ascii="Arial"/>
          <w:spacing w:val="2"/>
          <w:sz w:val="19"/>
        </w:rPr>
        <w:t xml:space="preserve"> </w:t>
      </w:r>
      <w:r>
        <w:rPr>
          <w:rFonts w:ascii="Arial"/>
          <w:sz w:val="19"/>
        </w:rPr>
        <w:t>major</w:t>
      </w:r>
    </w:p>
    <w:p w:rsidR="00A4744C" w:rsidRDefault="00184F58">
      <w:pPr>
        <w:pStyle w:val="ListParagraph"/>
        <w:numPr>
          <w:ilvl w:val="0"/>
          <w:numId w:val="38"/>
        </w:numPr>
        <w:tabs>
          <w:tab w:val="left" w:pos="461"/>
        </w:tabs>
        <w:spacing w:before="60"/>
        <w:ind w:hanging="360"/>
        <w:rPr>
          <w:rFonts w:ascii="Arial" w:eastAsia="Arial" w:hAnsi="Arial" w:cs="Arial"/>
          <w:sz w:val="19"/>
          <w:szCs w:val="19"/>
        </w:rPr>
      </w:pPr>
      <w:r>
        <w:rPr>
          <w:rFonts w:ascii="Arial"/>
          <w:sz w:val="19"/>
        </w:rPr>
        <w:t>Economics</w:t>
      </w:r>
      <w:r>
        <w:rPr>
          <w:rFonts w:ascii="Arial"/>
          <w:spacing w:val="-4"/>
          <w:sz w:val="19"/>
        </w:rPr>
        <w:t xml:space="preserve"> </w:t>
      </w:r>
      <w:r>
        <w:rPr>
          <w:rFonts w:ascii="Arial"/>
          <w:sz w:val="19"/>
        </w:rPr>
        <w:t>major</w:t>
      </w:r>
    </w:p>
    <w:p w:rsidR="00A4744C" w:rsidRDefault="00184F58">
      <w:pPr>
        <w:pStyle w:val="ListParagraph"/>
        <w:numPr>
          <w:ilvl w:val="0"/>
          <w:numId w:val="38"/>
        </w:numPr>
        <w:tabs>
          <w:tab w:val="left" w:pos="461"/>
        </w:tabs>
        <w:spacing w:before="62"/>
        <w:ind w:hanging="360"/>
        <w:rPr>
          <w:rFonts w:ascii="Arial" w:eastAsia="Arial" w:hAnsi="Arial" w:cs="Arial"/>
          <w:sz w:val="19"/>
          <w:szCs w:val="19"/>
        </w:rPr>
      </w:pPr>
      <w:r>
        <w:rPr>
          <w:rFonts w:ascii="Arial"/>
          <w:sz w:val="19"/>
        </w:rPr>
        <w:t>Finance</w:t>
      </w:r>
      <w:r>
        <w:rPr>
          <w:rFonts w:ascii="Arial"/>
          <w:spacing w:val="-2"/>
          <w:sz w:val="19"/>
        </w:rPr>
        <w:t xml:space="preserve"> </w:t>
      </w:r>
      <w:r>
        <w:rPr>
          <w:rFonts w:ascii="Arial"/>
          <w:sz w:val="19"/>
        </w:rPr>
        <w:t>major</w:t>
      </w:r>
    </w:p>
    <w:p w:rsidR="00A4744C" w:rsidRDefault="00184F58">
      <w:pPr>
        <w:pStyle w:val="ListParagraph"/>
        <w:numPr>
          <w:ilvl w:val="1"/>
          <w:numId w:val="38"/>
        </w:numPr>
        <w:tabs>
          <w:tab w:val="left" w:pos="821"/>
        </w:tabs>
        <w:spacing w:before="2"/>
        <w:rPr>
          <w:rFonts w:ascii="Arial" w:eastAsia="Arial" w:hAnsi="Arial" w:cs="Arial"/>
          <w:sz w:val="19"/>
          <w:szCs w:val="19"/>
        </w:rPr>
      </w:pPr>
      <w:r>
        <w:rPr>
          <w:rFonts w:ascii="Arial" w:eastAsia="Arial" w:hAnsi="Arial" w:cs="Arial"/>
          <w:sz w:val="19"/>
          <w:szCs w:val="19"/>
        </w:rPr>
        <w:t>Option One – Professional</w:t>
      </w:r>
      <w:r>
        <w:rPr>
          <w:rFonts w:ascii="Arial" w:eastAsia="Arial" w:hAnsi="Arial" w:cs="Arial"/>
          <w:spacing w:val="7"/>
          <w:sz w:val="19"/>
          <w:szCs w:val="19"/>
        </w:rPr>
        <w:t xml:space="preserve"> </w:t>
      </w:r>
      <w:r>
        <w:rPr>
          <w:rFonts w:ascii="Arial" w:eastAsia="Arial" w:hAnsi="Arial" w:cs="Arial"/>
          <w:sz w:val="19"/>
          <w:szCs w:val="19"/>
        </w:rPr>
        <w:t>Finance</w:t>
      </w:r>
    </w:p>
    <w:p w:rsidR="00A4744C" w:rsidRDefault="00184F58">
      <w:pPr>
        <w:pStyle w:val="ListParagraph"/>
        <w:numPr>
          <w:ilvl w:val="1"/>
          <w:numId w:val="38"/>
        </w:numPr>
        <w:tabs>
          <w:tab w:val="left" w:pos="821"/>
        </w:tabs>
        <w:rPr>
          <w:rFonts w:ascii="Arial" w:eastAsia="Arial" w:hAnsi="Arial" w:cs="Arial"/>
          <w:sz w:val="19"/>
          <w:szCs w:val="19"/>
        </w:rPr>
      </w:pPr>
      <w:r>
        <w:rPr>
          <w:rFonts w:ascii="Arial" w:eastAsia="Arial" w:hAnsi="Arial" w:cs="Arial"/>
          <w:sz w:val="19"/>
          <w:szCs w:val="19"/>
        </w:rPr>
        <w:t xml:space="preserve">Option </w:t>
      </w:r>
      <w:r>
        <w:rPr>
          <w:rFonts w:ascii="Arial" w:eastAsia="Arial" w:hAnsi="Arial" w:cs="Arial"/>
          <w:spacing w:val="-4"/>
          <w:sz w:val="19"/>
          <w:szCs w:val="19"/>
        </w:rPr>
        <w:t xml:space="preserve">Two </w:t>
      </w:r>
      <w:r>
        <w:rPr>
          <w:rFonts w:ascii="Arial" w:eastAsia="Arial" w:hAnsi="Arial" w:cs="Arial"/>
          <w:sz w:val="19"/>
          <w:szCs w:val="19"/>
        </w:rPr>
        <w:t>– Banking and Financial</w:t>
      </w:r>
      <w:r>
        <w:rPr>
          <w:rFonts w:ascii="Arial" w:eastAsia="Arial" w:hAnsi="Arial" w:cs="Arial"/>
          <w:spacing w:val="17"/>
          <w:sz w:val="19"/>
          <w:szCs w:val="19"/>
        </w:rPr>
        <w:t xml:space="preserve"> </w:t>
      </w:r>
      <w:r>
        <w:rPr>
          <w:rFonts w:ascii="Arial" w:eastAsia="Arial" w:hAnsi="Arial" w:cs="Arial"/>
          <w:sz w:val="19"/>
          <w:szCs w:val="19"/>
        </w:rPr>
        <w:t>Services</w:t>
      </w:r>
    </w:p>
    <w:p w:rsidR="00A4744C" w:rsidRDefault="00184F58">
      <w:pPr>
        <w:pStyle w:val="ListParagraph"/>
        <w:numPr>
          <w:ilvl w:val="0"/>
          <w:numId w:val="38"/>
        </w:numPr>
        <w:tabs>
          <w:tab w:val="left" w:pos="461"/>
        </w:tabs>
        <w:spacing w:before="62"/>
        <w:ind w:hanging="360"/>
        <w:rPr>
          <w:rFonts w:ascii="Arial" w:eastAsia="Arial" w:hAnsi="Arial" w:cs="Arial"/>
          <w:sz w:val="19"/>
          <w:szCs w:val="19"/>
        </w:rPr>
      </w:pPr>
      <w:r>
        <w:rPr>
          <w:rFonts w:ascii="Arial"/>
          <w:sz w:val="19"/>
        </w:rPr>
        <w:t>Professional Management</w:t>
      </w:r>
      <w:r>
        <w:rPr>
          <w:rFonts w:ascii="Arial"/>
          <w:spacing w:val="-16"/>
          <w:sz w:val="19"/>
        </w:rPr>
        <w:t xml:space="preserve"> </w:t>
      </w:r>
      <w:r>
        <w:rPr>
          <w:rFonts w:ascii="Arial"/>
          <w:sz w:val="19"/>
        </w:rPr>
        <w:t>major</w:t>
      </w:r>
    </w:p>
    <w:p w:rsidR="00A4744C" w:rsidRDefault="00184F58">
      <w:pPr>
        <w:pStyle w:val="ListParagraph"/>
        <w:numPr>
          <w:ilvl w:val="1"/>
          <w:numId w:val="38"/>
        </w:numPr>
        <w:tabs>
          <w:tab w:val="left" w:pos="821"/>
        </w:tabs>
        <w:spacing w:before="2"/>
        <w:rPr>
          <w:rFonts w:ascii="Arial" w:eastAsia="Arial" w:hAnsi="Arial" w:cs="Arial"/>
          <w:sz w:val="19"/>
          <w:szCs w:val="19"/>
        </w:rPr>
      </w:pPr>
      <w:r>
        <w:rPr>
          <w:rFonts w:ascii="Arial" w:eastAsia="Arial" w:hAnsi="Arial" w:cs="Arial"/>
          <w:sz w:val="19"/>
          <w:szCs w:val="19"/>
        </w:rPr>
        <w:t>Option One – Entrepreneurship</w:t>
      </w:r>
      <w:r>
        <w:rPr>
          <w:rFonts w:ascii="Arial" w:eastAsia="Arial" w:hAnsi="Arial" w:cs="Arial"/>
          <w:spacing w:val="-38"/>
          <w:sz w:val="19"/>
          <w:szCs w:val="19"/>
        </w:rPr>
        <w:t xml:space="preserve"> </w:t>
      </w:r>
      <w:r>
        <w:rPr>
          <w:rFonts w:ascii="Arial" w:eastAsia="Arial" w:hAnsi="Arial" w:cs="Arial"/>
          <w:sz w:val="19"/>
          <w:szCs w:val="19"/>
        </w:rPr>
        <w:t>Concentration</w:t>
      </w:r>
    </w:p>
    <w:p w:rsidR="00A4744C" w:rsidRDefault="00184F58">
      <w:pPr>
        <w:pStyle w:val="ListParagraph"/>
        <w:numPr>
          <w:ilvl w:val="1"/>
          <w:numId w:val="38"/>
        </w:numPr>
        <w:tabs>
          <w:tab w:val="left" w:pos="821"/>
        </w:tabs>
        <w:rPr>
          <w:rFonts w:ascii="Arial" w:eastAsia="Arial" w:hAnsi="Arial" w:cs="Arial"/>
          <w:sz w:val="19"/>
          <w:szCs w:val="19"/>
        </w:rPr>
      </w:pPr>
      <w:r>
        <w:rPr>
          <w:rFonts w:ascii="Arial" w:eastAsia="Arial" w:hAnsi="Arial" w:cs="Arial"/>
          <w:sz w:val="19"/>
          <w:szCs w:val="19"/>
        </w:rPr>
        <w:t xml:space="preserve">Option </w:t>
      </w:r>
      <w:r>
        <w:rPr>
          <w:rFonts w:ascii="Arial" w:eastAsia="Arial" w:hAnsi="Arial" w:cs="Arial"/>
          <w:spacing w:val="-5"/>
          <w:sz w:val="19"/>
          <w:szCs w:val="19"/>
        </w:rPr>
        <w:t xml:space="preserve">Two </w:t>
      </w:r>
      <w:r>
        <w:rPr>
          <w:rFonts w:ascii="Arial" w:eastAsia="Arial" w:hAnsi="Arial" w:cs="Arial"/>
          <w:sz w:val="19"/>
          <w:szCs w:val="19"/>
        </w:rPr>
        <w:t xml:space="preserve">– </w:t>
      </w:r>
      <w:r>
        <w:rPr>
          <w:rFonts w:ascii="Arial" w:eastAsia="Arial" w:hAnsi="Arial" w:cs="Arial"/>
          <w:sz w:val="19"/>
          <w:szCs w:val="19"/>
        </w:rPr>
        <w:t>General Management</w:t>
      </w:r>
      <w:r>
        <w:rPr>
          <w:rFonts w:ascii="Arial" w:eastAsia="Arial" w:hAnsi="Arial" w:cs="Arial"/>
          <w:spacing w:val="-29"/>
          <w:sz w:val="19"/>
          <w:szCs w:val="19"/>
        </w:rPr>
        <w:t xml:space="preserve"> </w:t>
      </w:r>
      <w:r>
        <w:rPr>
          <w:rFonts w:ascii="Arial" w:eastAsia="Arial" w:hAnsi="Arial" w:cs="Arial"/>
          <w:sz w:val="19"/>
          <w:szCs w:val="19"/>
        </w:rPr>
        <w:t>Concentration</w:t>
      </w:r>
    </w:p>
    <w:p w:rsidR="00A4744C" w:rsidRDefault="00184F58">
      <w:pPr>
        <w:pStyle w:val="ListParagraph"/>
        <w:numPr>
          <w:ilvl w:val="1"/>
          <w:numId w:val="38"/>
        </w:numPr>
        <w:tabs>
          <w:tab w:val="left" w:pos="821"/>
        </w:tabs>
        <w:spacing w:before="2"/>
        <w:rPr>
          <w:rFonts w:ascii="Arial" w:eastAsia="Arial" w:hAnsi="Arial" w:cs="Arial"/>
          <w:sz w:val="19"/>
          <w:szCs w:val="19"/>
        </w:rPr>
      </w:pPr>
      <w:r>
        <w:rPr>
          <w:rFonts w:ascii="Arial" w:eastAsia="Arial" w:hAnsi="Arial" w:cs="Arial"/>
          <w:sz w:val="19"/>
          <w:szCs w:val="19"/>
        </w:rPr>
        <w:t>Option</w:t>
      </w:r>
      <w:r>
        <w:rPr>
          <w:rFonts w:ascii="Arial" w:eastAsia="Arial" w:hAnsi="Arial" w:cs="Arial"/>
          <w:spacing w:val="-13"/>
          <w:sz w:val="19"/>
          <w:szCs w:val="19"/>
        </w:rPr>
        <w:t xml:space="preserve"> </w:t>
      </w:r>
      <w:r>
        <w:rPr>
          <w:rFonts w:ascii="Arial" w:eastAsia="Arial" w:hAnsi="Arial" w:cs="Arial"/>
          <w:sz w:val="19"/>
          <w:szCs w:val="19"/>
        </w:rPr>
        <w:t>Three</w:t>
      </w:r>
      <w:r>
        <w:rPr>
          <w:rFonts w:ascii="Arial" w:eastAsia="Arial" w:hAnsi="Arial" w:cs="Arial"/>
          <w:spacing w:val="-8"/>
          <w:sz w:val="19"/>
          <w:szCs w:val="19"/>
        </w:rPr>
        <w:t xml:space="preserve"> </w:t>
      </w:r>
      <w:r>
        <w:rPr>
          <w:rFonts w:ascii="Arial" w:eastAsia="Arial" w:hAnsi="Arial" w:cs="Arial"/>
          <w:sz w:val="19"/>
          <w:szCs w:val="19"/>
        </w:rPr>
        <w:t>–</w:t>
      </w:r>
      <w:r>
        <w:rPr>
          <w:rFonts w:ascii="Arial" w:eastAsia="Arial" w:hAnsi="Arial" w:cs="Arial"/>
          <w:spacing w:val="-8"/>
          <w:sz w:val="19"/>
          <w:szCs w:val="19"/>
        </w:rPr>
        <w:t xml:space="preserve"> </w:t>
      </w:r>
      <w:r>
        <w:rPr>
          <w:rFonts w:ascii="Arial" w:eastAsia="Arial" w:hAnsi="Arial" w:cs="Arial"/>
          <w:sz w:val="19"/>
          <w:szCs w:val="19"/>
        </w:rPr>
        <w:t>Hospitality</w:t>
      </w:r>
      <w:r>
        <w:rPr>
          <w:rFonts w:ascii="Arial" w:eastAsia="Arial" w:hAnsi="Arial" w:cs="Arial"/>
          <w:spacing w:val="-9"/>
          <w:sz w:val="19"/>
          <w:szCs w:val="19"/>
        </w:rPr>
        <w:t xml:space="preserve"> </w:t>
      </w:r>
      <w:r>
        <w:rPr>
          <w:rFonts w:ascii="Arial" w:eastAsia="Arial" w:hAnsi="Arial" w:cs="Arial"/>
          <w:sz w:val="19"/>
          <w:szCs w:val="19"/>
        </w:rPr>
        <w:t>Management</w:t>
      </w:r>
      <w:r>
        <w:rPr>
          <w:rFonts w:ascii="Arial" w:eastAsia="Arial" w:hAnsi="Arial" w:cs="Arial"/>
          <w:spacing w:val="-10"/>
          <w:sz w:val="19"/>
          <w:szCs w:val="19"/>
        </w:rPr>
        <w:t xml:space="preserve"> </w:t>
      </w:r>
      <w:r>
        <w:rPr>
          <w:rFonts w:ascii="Arial" w:eastAsia="Arial" w:hAnsi="Arial" w:cs="Arial"/>
          <w:sz w:val="19"/>
          <w:szCs w:val="19"/>
        </w:rPr>
        <w:t>Concentration</w:t>
      </w:r>
    </w:p>
    <w:p w:rsidR="00A4744C" w:rsidRDefault="00184F58">
      <w:pPr>
        <w:pStyle w:val="ListParagraph"/>
        <w:numPr>
          <w:ilvl w:val="1"/>
          <w:numId w:val="38"/>
        </w:numPr>
        <w:tabs>
          <w:tab w:val="left" w:pos="821"/>
        </w:tabs>
        <w:spacing w:before="2"/>
        <w:rPr>
          <w:rFonts w:ascii="Arial" w:eastAsia="Arial" w:hAnsi="Arial" w:cs="Arial"/>
          <w:sz w:val="19"/>
          <w:szCs w:val="19"/>
        </w:rPr>
      </w:pPr>
      <w:r>
        <w:rPr>
          <w:rFonts w:ascii="Arial" w:eastAsia="Arial" w:hAnsi="Arial" w:cs="Arial"/>
          <w:sz w:val="19"/>
          <w:szCs w:val="19"/>
        </w:rPr>
        <w:t>Option</w:t>
      </w:r>
      <w:r>
        <w:rPr>
          <w:rFonts w:ascii="Arial" w:eastAsia="Arial" w:hAnsi="Arial" w:cs="Arial"/>
          <w:spacing w:val="-8"/>
          <w:sz w:val="19"/>
          <w:szCs w:val="19"/>
        </w:rPr>
        <w:t xml:space="preserve"> </w:t>
      </w:r>
      <w:r>
        <w:rPr>
          <w:rFonts w:ascii="Arial" w:eastAsia="Arial" w:hAnsi="Arial" w:cs="Arial"/>
          <w:sz w:val="19"/>
          <w:szCs w:val="19"/>
        </w:rPr>
        <w:t>Four</w:t>
      </w:r>
      <w:r>
        <w:rPr>
          <w:rFonts w:ascii="Arial" w:eastAsia="Arial" w:hAnsi="Arial" w:cs="Arial"/>
          <w:spacing w:val="-8"/>
          <w:sz w:val="19"/>
          <w:szCs w:val="19"/>
        </w:rPr>
        <w:t xml:space="preserve"> </w:t>
      </w:r>
      <w:r>
        <w:rPr>
          <w:rFonts w:ascii="Arial" w:eastAsia="Arial" w:hAnsi="Arial" w:cs="Arial"/>
          <w:sz w:val="19"/>
          <w:szCs w:val="19"/>
        </w:rPr>
        <w:t>–</w:t>
      </w:r>
      <w:r>
        <w:rPr>
          <w:rFonts w:ascii="Arial" w:eastAsia="Arial" w:hAnsi="Arial" w:cs="Arial"/>
          <w:spacing w:val="-6"/>
          <w:sz w:val="19"/>
          <w:szCs w:val="19"/>
        </w:rPr>
        <w:t xml:space="preserve"> </w:t>
      </w:r>
      <w:r>
        <w:rPr>
          <w:rFonts w:ascii="Arial" w:eastAsia="Arial" w:hAnsi="Arial" w:cs="Arial"/>
          <w:sz w:val="19"/>
          <w:szCs w:val="19"/>
        </w:rPr>
        <w:t>Human</w:t>
      </w:r>
      <w:r>
        <w:rPr>
          <w:rFonts w:ascii="Arial" w:eastAsia="Arial" w:hAnsi="Arial" w:cs="Arial"/>
          <w:spacing w:val="-7"/>
          <w:sz w:val="19"/>
          <w:szCs w:val="19"/>
        </w:rPr>
        <w:t xml:space="preserve"> </w:t>
      </w:r>
      <w:r>
        <w:rPr>
          <w:rFonts w:ascii="Arial" w:eastAsia="Arial" w:hAnsi="Arial" w:cs="Arial"/>
          <w:sz w:val="19"/>
          <w:szCs w:val="19"/>
        </w:rPr>
        <w:t>Resources</w:t>
      </w:r>
      <w:r>
        <w:rPr>
          <w:rFonts w:ascii="Arial" w:eastAsia="Arial" w:hAnsi="Arial" w:cs="Arial"/>
          <w:spacing w:val="-6"/>
          <w:sz w:val="19"/>
          <w:szCs w:val="19"/>
        </w:rPr>
        <w:t xml:space="preserve"> </w:t>
      </w:r>
      <w:r>
        <w:rPr>
          <w:rFonts w:ascii="Arial" w:eastAsia="Arial" w:hAnsi="Arial" w:cs="Arial"/>
          <w:sz w:val="19"/>
          <w:szCs w:val="19"/>
        </w:rPr>
        <w:t>Management</w:t>
      </w:r>
      <w:r>
        <w:rPr>
          <w:rFonts w:ascii="Arial" w:eastAsia="Arial" w:hAnsi="Arial" w:cs="Arial"/>
          <w:spacing w:val="-7"/>
          <w:sz w:val="19"/>
          <w:szCs w:val="19"/>
        </w:rPr>
        <w:t xml:space="preserve"> </w:t>
      </w:r>
      <w:r>
        <w:rPr>
          <w:rFonts w:ascii="Arial" w:eastAsia="Arial" w:hAnsi="Arial" w:cs="Arial"/>
          <w:sz w:val="19"/>
          <w:szCs w:val="19"/>
        </w:rPr>
        <w:t>Concentration</w:t>
      </w:r>
    </w:p>
    <w:p w:rsidR="00A4744C" w:rsidRDefault="00184F58">
      <w:pPr>
        <w:pStyle w:val="ListParagraph"/>
        <w:numPr>
          <w:ilvl w:val="0"/>
          <w:numId w:val="38"/>
        </w:numPr>
        <w:tabs>
          <w:tab w:val="left" w:pos="461"/>
        </w:tabs>
        <w:spacing w:before="60"/>
        <w:ind w:hanging="360"/>
        <w:rPr>
          <w:rFonts w:ascii="Arial" w:eastAsia="Arial" w:hAnsi="Arial" w:cs="Arial"/>
          <w:sz w:val="19"/>
          <w:szCs w:val="19"/>
        </w:rPr>
      </w:pPr>
      <w:r>
        <w:rPr>
          <w:rFonts w:ascii="Arial"/>
          <w:sz w:val="19"/>
        </w:rPr>
        <w:t>Professional Marketing</w:t>
      </w:r>
      <w:r>
        <w:rPr>
          <w:rFonts w:ascii="Arial"/>
          <w:spacing w:val="-16"/>
          <w:sz w:val="19"/>
        </w:rPr>
        <w:t xml:space="preserve"> </w:t>
      </w:r>
      <w:r>
        <w:rPr>
          <w:rFonts w:ascii="Arial"/>
          <w:sz w:val="19"/>
        </w:rPr>
        <w:t>major</w:t>
      </w:r>
    </w:p>
    <w:p w:rsidR="00A4744C" w:rsidRDefault="00184F58">
      <w:pPr>
        <w:pStyle w:val="ListParagraph"/>
        <w:numPr>
          <w:ilvl w:val="1"/>
          <w:numId w:val="38"/>
        </w:numPr>
        <w:tabs>
          <w:tab w:val="left" w:pos="821"/>
        </w:tabs>
        <w:spacing w:before="2"/>
        <w:rPr>
          <w:rFonts w:ascii="Arial" w:eastAsia="Arial" w:hAnsi="Arial" w:cs="Arial"/>
          <w:sz w:val="19"/>
          <w:szCs w:val="19"/>
        </w:rPr>
      </w:pPr>
      <w:r>
        <w:rPr>
          <w:rFonts w:ascii="Arial" w:eastAsia="Arial" w:hAnsi="Arial" w:cs="Arial"/>
          <w:sz w:val="19"/>
          <w:szCs w:val="19"/>
        </w:rPr>
        <w:t>Option One – Sales</w:t>
      </w:r>
      <w:r>
        <w:rPr>
          <w:rFonts w:ascii="Arial" w:eastAsia="Arial" w:hAnsi="Arial" w:cs="Arial"/>
          <w:spacing w:val="-23"/>
          <w:sz w:val="19"/>
          <w:szCs w:val="19"/>
        </w:rPr>
        <w:t xml:space="preserve"> </w:t>
      </w:r>
      <w:r>
        <w:rPr>
          <w:rFonts w:ascii="Arial" w:eastAsia="Arial" w:hAnsi="Arial" w:cs="Arial"/>
          <w:sz w:val="19"/>
          <w:szCs w:val="19"/>
        </w:rPr>
        <w:t>Concentration</w:t>
      </w:r>
    </w:p>
    <w:p w:rsidR="00A4744C" w:rsidRDefault="00184F58">
      <w:pPr>
        <w:pStyle w:val="ListParagraph"/>
        <w:numPr>
          <w:ilvl w:val="1"/>
          <w:numId w:val="38"/>
        </w:numPr>
        <w:tabs>
          <w:tab w:val="left" w:pos="821"/>
        </w:tabs>
        <w:spacing w:before="2"/>
        <w:rPr>
          <w:rFonts w:ascii="Arial" w:eastAsia="Arial" w:hAnsi="Arial" w:cs="Arial"/>
          <w:sz w:val="19"/>
          <w:szCs w:val="19"/>
        </w:rPr>
      </w:pPr>
      <w:r>
        <w:rPr>
          <w:rFonts w:ascii="Arial" w:eastAsia="Arial" w:hAnsi="Arial" w:cs="Arial"/>
          <w:sz w:val="19"/>
          <w:szCs w:val="19"/>
        </w:rPr>
        <w:t xml:space="preserve">Option </w:t>
      </w:r>
      <w:r>
        <w:rPr>
          <w:rFonts w:ascii="Arial" w:eastAsia="Arial" w:hAnsi="Arial" w:cs="Arial"/>
          <w:spacing w:val="-5"/>
          <w:sz w:val="19"/>
          <w:szCs w:val="19"/>
        </w:rPr>
        <w:t xml:space="preserve">Two </w:t>
      </w:r>
      <w:r>
        <w:rPr>
          <w:rFonts w:ascii="Arial" w:eastAsia="Arial" w:hAnsi="Arial" w:cs="Arial"/>
          <w:sz w:val="19"/>
          <w:szCs w:val="19"/>
        </w:rPr>
        <w:t>– General Marketing</w:t>
      </w:r>
      <w:r>
        <w:rPr>
          <w:rFonts w:ascii="Arial" w:eastAsia="Arial" w:hAnsi="Arial" w:cs="Arial"/>
          <w:spacing w:val="-30"/>
          <w:sz w:val="19"/>
          <w:szCs w:val="19"/>
        </w:rPr>
        <w:t xml:space="preserve"> </w:t>
      </w:r>
      <w:r>
        <w:rPr>
          <w:rFonts w:ascii="Arial" w:eastAsia="Arial" w:hAnsi="Arial" w:cs="Arial"/>
          <w:sz w:val="19"/>
          <w:szCs w:val="19"/>
        </w:rPr>
        <w:t>Concentration</w:t>
      </w:r>
    </w:p>
    <w:p w:rsidR="00A4744C" w:rsidRDefault="00184F58">
      <w:pPr>
        <w:pStyle w:val="BodyText"/>
        <w:spacing w:before="81"/>
        <w:ind w:right="220" w:firstLine="245"/>
      </w:pPr>
      <w:r>
        <w:t>The Department of Computer Science and Information Systems also offers the Bachelor of Science in Computer Science (B.S.C.S.)</w:t>
      </w:r>
      <w:r>
        <w:rPr>
          <w:spacing w:val="8"/>
        </w:rPr>
        <w:t xml:space="preserve"> </w:t>
      </w:r>
      <w:r>
        <w:t>degree.</w:t>
      </w:r>
    </w:p>
    <w:p w:rsidR="00A4744C" w:rsidRDefault="00A4744C">
      <w:pPr>
        <w:rPr>
          <w:rFonts w:ascii="Arial" w:eastAsia="Arial" w:hAnsi="Arial" w:cs="Arial"/>
          <w:sz w:val="15"/>
          <w:szCs w:val="15"/>
        </w:rPr>
      </w:pPr>
    </w:p>
    <w:p w:rsidR="00A4744C" w:rsidRDefault="00184F58">
      <w:pPr>
        <w:ind w:left="340" w:right="361"/>
        <w:jc w:val="center"/>
        <w:rPr>
          <w:rFonts w:ascii="Arial" w:eastAsia="Arial" w:hAnsi="Arial" w:cs="Arial"/>
          <w:sz w:val="20"/>
          <w:szCs w:val="20"/>
        </w:rPr>
      </w:pPr>
      <w:r>
        <w:rPr>
          <w:rFonts w:ascii="Arial"/>
          <w:b/>
          <w:sz w:val="20"/>
        </w:rPr>
        <w:t>Minor</w:t>
      </w:r>
      <w:r>
        <w:rPr>
          <w:rFonts w:ascii="Arial"/>
          <w:b/>
          <w:spacing w:val="-3"/>
          <w:sz w:val="20"/>
        </w:rPr>
        <w:t xml:space="preserve"> </w:t>
      </w:r>
      <w:r>
        <w:rPr>
          <w:rFonts w:ascii="Arial"/>
          <w:b/>
          <w:sz w:val="20"/>
        </w:rPr>
        <w:t>Fields</w:t>
      </w:r>
    </w:p>
    <w:p w:rsidR="00A4744C" w:rsidRDefault="00184F58">
      <w:pPr>
        <w:pStyle w:val="BodyText"/>
        <w:spacing w:before="60" w:line="242" w:lineRule="auto"/>
        <w:ind w:right="113" w:firstLine="360"/>
        <w:jc w:val="both"/>
      </w:pPr>
      <w:r>
        <w:t>The College of Business provides minor programs in accounting, business administration, computer information</w:t>
      </w:r>
      <w:r>
        <w:t xml:space="preserve"> systems, computer science, economics, entrepreneurship, HCI development CIS, HCI development CS, human resources management, innovation engineering, management, marketing, marketing communications and technology, project management, quantitative methods, </w:t>
      </w:r>
      <w:r>
        <w:t xml:space="preserve">real estate and insurance, and sales. Students pursuing majors in business disciplines are not required to have a </w:t>
      </w:r>
      <w:r>
        <w:rPr>
          <w:spacing w:val="-3"/>
        </w:rPr>
        <w:t xml:space="preserve">minor, </w:t>
      </w:r>
      <w:r>
        <w:t xml:space="preserve">but they may declare minors offered by the College of Business (except the Business Administration minor) or by other colleges. Minors </w:t>
      </w:r>
      <w:r>
        <w:t>offered by the College of Business may be applied for minor field requirements in programs offered in other colleges of the</w:t>
      </w:r>
      <w:r>
        <w:rPr>
          <w:spacing w:val="3"/>
        </w:rPr>
        <w:t xml:space="preserve"> </w:t>
      </w:r>
      <w:r>
        <w:t>University.</w:t>
      </w:r>
    </w:p>
    <w:p w:rsidR="00A4744C" w:rsidRDefault="00A4744C">
      <w:pPr>
        <w:spacing w:before="6"/>
        <w:rPr>
          <w:rFonts w:ascii="Arial" w:eastAsia="Arial" w:hAnsi="Arial" w:cs="Arial"/>
          <w:sz w:val="16"/>
          <w:szCs w:val="16"/>
        </w:rPr>
      </w:pPr>
    </w:p>
    <w:p w:rsidR="00A4744C" w:rsidRDefault="00184F58">
      <w:pPr>
        <w:ind w:left="344" w:right="361"/>
        <w:jc w:val="center"/>
        <w:rPr>
          <w:rFonts w:ascii="Arial" w:eastAsia="Arial" w:hAnsi="Arial" w:cs="Arial"/>
          <w:sz w:val="20"/>
          <w:szCs w:val="20"/>
        </w:rPr>
      </w:pPr>
      <w:r>
        <w:rPr>
          <w:rFonts w:ascii="Arial"/>
          <w:b/>
          <w:sz w:val="20"/>
        </w:rPr>
        <w:t>Admission and Retention in the College of</w:t>
      </w:r>
      <w:r>
        <w:rPr>
          <w:rFonts w:ascii="Arial"/>
          <w:b/>
          <w:spacing w:val="4"/>
          <w:sz w:val="20"/>
        </w:rPr>
        <w:t xml:space="preserve"> </w:t>
      </w:r>
      <w:r>
        <w:rPr>
          <w:rFonts w:ascii="Arial"/>
          <w:b/>
          <w:sz w:val="20"/>
        </w:rPr>
        <w:t>Business</w:t>
      </w:r>
    </w:p>
    <w:p w:rsidR="00A4744C" w:rsidRDefault="00184F58">
      <w:pPr>
        <w:pStyle w:val="ListParagraph"/>
        <w:numPr>
          <w:ilvl w:val="0"/>
          <w:numId w:val="37"/>
        </w:numPr>
        <w:tabs>
          <w:tab w:val="left" w:pos="461"/>
        </w:tabs>
        <w:spacing w:before="57"/>
        <w:ind w:hanging="380"/>
        <w:rPr>
          <w:rFonts w:ascii="Arial" w:eastAsia="Arial" w:hAnsi="Arial" w:cs="Arial"/>
          <w:sz w:val="19"/>
          <w:szCs w:val="19"/>
        </w:rPr>
      </w:pPr>
      <w:r>
        <w:rPr>
          <w:rFonts w:ascii="Arial"/>
          <w:sz w:val="19"/>
        </w:rPr>
        <w:t>Admission to the</w:t>
      </w:r>
      <w:r>
        <w:rPr>
          <w:rFonts w:ascii="Arial"/>
          <w:spacing w:val="-11"/>
          <w:sz w:val="19"/>
        </w:rPr>
        <w:t xml:space="preserve"> </w:t>
      </w:r>
      <w:r>
        <w:rPr>
          <w:rFonts w:ascii="Arial"/>
          <w:sz w:val="19"/>
        </w:rPr>
        <w:t>University.</w:t>
      </w:r>
    </w:p>
    <w:p w:rsidR="00A4744C" w:rsidRDefault="00184F58">
      <w:pPr>
        <w:pStyle w:val="ListParagraph"/>
        <w:numPr>
          <w:ilvl w:val="1"/>
          <w:numId w:val="37"/>
        </w:numPr>
        <w:tabs>
          <w:tab w:val="left" w:pos="821"/>
        </w:tabs>
        <w:spacing w:before="62" w:line="242" w:lineRule="auto"/>
        <w:ind w:right="113"/>
        <w:jc w:val="both"/>
        <w:rPr>
          <w:rFonts w:ascii="Arial" w:eastAsia="Arial" w:hAnsi="Arial" w:cs="Arial"/>
          <w:sz w:val="19"/>
          <w:szCs w:val="19"/>
        </w:rPr>
      </w:pPr>
      <w:r>
        <w:rPr>
          <w:rFonts w:ascii="Arial" w:eastAsia="Arial" w:hAnsi="Arial" w:cs="Arial"/>
          <w:sz w:val="19"/>
          <w:szCs w:val="19"/>
        </w:rPr>
        <w:t>Admission to the University does not assure admission to major programs in the College of Business. Formal application for admission to  the  College of Business should be made upon completion of 45 semester hours (students will declare a business major wh</w:t>
      </w:r>
      <w:r>
        <w:rPr>
          <w:rFonts w:ascii="Arial" w:eastAsia="Arial" w:hAnsi="Arial" w:cs="Arial"/>
          <w:sz w:val="19"/>
          <w:szCs w:val="19"/>
        </w:rPr>
        <w:t xml:space="preserve">en applying for admission to the University and will be classified as “pre-BBA” prior to being admitted into the College of Business). Also required for admission is a </w:t>
      </w:r>
      <w:r>
        <w:rPr>
          <w:rFonts w:ascii="Arial" w:eastAsia="Arial" w:hAnsi="Arial" w:cs="Arial"/>
          <w:b/>
          <w:bCs/>
          <w:sz w:val="19"/>
          <w:szCs w:val="19"/>
        </w:rPr>
        <w:t xml:space="preserve">2.00 </w:t>
      </w:r>
      <w:r>
        <w:rPr>
          <w:rFonts w:ascii="Arial" w:eastAsia="Arial" w:hAnsi="Arial" w:cs="Arial"/>
          <w:sz w:val="19"/>
          <w:szCs w:val="19"/>
        </w:rPr>
        <w:t>grade point average on all work</w:t>
      </w:r>
      <w:r>
        <w:rPr>
          <w:rFonts w:ascii="Arial" w:eastAsia="Arial" w:hAnsi="Arial" w:cs="Arial"/>
          <w:spacing w:val="17"/>
          <w:sz w:val="19"/>
          <w:szCs w:val="19"/>
        </w:rPr>
        <w:t xml:space="preserve"> </w:t>
      </w:r>
      <w:r>
        <w:rPr>
          <w:rFonts w:ascii="Arial" w:eastAsia="Arial" w:hAnsi="Arial" w:cs="Arial"/>
          <w:sz w:val="19"/>
          <w:szCs w:val="19"/>
        </w:rPr>
        <w:t>attempted.</w:t>
      </w:r>
    </w:p>
    <w:p w:rsidR="00A4744C" w:rsidRDefault="00184F58">
      <w:pPr>
        <w:pStyle w:val="ListParagraph"/>
        <w:numPr>
          <w:ilvl w:val="1"/>
          <w:numId w:val="37"/>
        </w:numPr>
        <w:tabs>
          <w:tab w:val="left" w:pos="821"/>
        </w:tabs>
        <w:spacing w:before="60" w:line="242" w:lineRule="auto"/>
        <w:ind w:right="115"/>
        <w:jc w:val="both"/>
        <w:rPr>
          <w:rFonts w:ascii="Arial" w:eastAsia="Arial" w:hAnsi="Arial" w:cs="Arial"/>
          <w:sz w:val="19"/>
          <w:szCs w:val="19"/>
        </w:rPr>
      </w:pPr>
      <w:r>
        <w:rPr>
          <w:rFonts w:ascii="Arial"/>
          <w:sz w:val="19"/>
        </w:rPr>
        <w:t>Students who are not admitted into the College of Business cannot enroll  in junior/senior level business courses (an exception will be made for students declaring a business minor while completing a major other than business, if they have completed 45 sem</w:t>
      </w:r>
      <w:r>
        <w:rPr>
          <w:rFonts w:ascii="Arial"/>
          <w:sz w:val="19"/>
        </w:rPr>
        <w:t>ester hours and have met course prerequisites).</w:t>
      </w:r>
    </w:p>
    <w:p w:rsidR="00A4744C" w:rsidRDefault="00184F58">
      <w:pPr>
        <w:pStyle w:val="ListParagraph"/>
        <w:numPr>
          <w:ilvl w:val="1"/>
          <w:numId w:val="37"/>
        </w:numPr>
        <w:tabs>
          <w:tab w:val="left" w:pos="821"/>
        </w:tabs>
        <w:spacing w:before="60" w:line="242" w:lineRule="auto"/>
        <w:ind w:right="115"/>
        <w:jc w:val="both"/>
        <w:rPr>
          <w:rFonts w:ascii="Arial" w:eastAsia="Arial" w:hAnsi="Arial" w:cs="Arial"/>
          <w:sz w:val="19"/>
          <w:szCs w:val="19"/>
        </w:rPr>
      </w:pPr>
      <w:r>
        <w:rPr>
          <w:rFonts w:ascii="Arial"/>
          <w:sz w:val="19"/>
        </w:rPr>
        <w:t xml:space="preserve">Students must have completed or be currently enrolled in each of the following (or equivalent) before COB admission is granted: AC 291, 292; BL 240; CIS 125; COM 201 or </w:t>
      </w:r>
      <w:r>
        <w:rPr>
          <w:rFonts w:ascii="Arial"/>
          <w:spacing w:val="-4"/>
          <w:sz w:val="19"/>
        </w:rPr>
        <w:t xml:space="preserve">211; </w:t>
      </w:r>
      <w:r>
        <w:rPr>
          <w:rFonts w:ascii="Arial"/>
          <w:sz w:val="19"/>
        </w:rPr>
        <w:t xml:space="preserve">EC 251, 252; EN </w:t>
      </w:r>
      <w:r>
        <w:rPr>
          <w:rFonts w:ascii="Arial"/>
          <w:spacing w:val="-7"/>
          <w:sz w:val="19"/>
        </w:rPr>
        <w:t xml:space="preserve">111, </w:t>
      </w:r>
      <w:r>
        <w:rPr>
          <w:rFonts w:ascii="Arial"/>
          <w:spacing w:val="-4"/>
          <w:sz w:val="19"/>
        </w:rPr>
        <w:t xml:space="preserve">112, </w:t>
      </w:r>
      <w:r>
        <w:rPr>
          <w:rFonts w:ascii="Arial"/>
          <w:sz w:val="19"/>
        </w:rPr>
        <w:t>231, 232</w:t>
      </w:r>
      <w:r>
        <w:rPr>
          <w:rFonts w:ascii="Arial"/>
          <w:sz w:val="19"/>
        </w:rPr>
        <w:t xml:space="preserve">; history (3 hours); MA </w:t>
      </w:r>
      <w:r>
        <w:rPr>
          <w:rFonts w:ascii="Arial"/>
          <w:spacing w:val="-6"/>
          <w:sz w:val="19"/>
        </w:rPr>
        <w:t xml:space="preserve">110 </w:t>
      </w:r>
      <w:r>
        <w:rPr>
          <w:rFonts w:ascii="Arial"/>
          <w:sz w:val="19"/>
        </w:rPr>
        <w:t xml:space="preserve">or </w:t>
      </w:r>
      <w:r>
        <w:rPr>
          <w:rFonts w:ascii="Arial"/>
          <w:spacing w:val="-4"/>
          <w:sz w:val="19"/>
        </w:rPr>
        <w:t xml:space="preserve">112; </w:t>
      </w:r>
      <w:r>
        <w:rPr>
          <w:rFonts w:ascii="Arial"/>
          <w:sz w:val="19"/>
        </w:rPr>
        <w:t xml:space="preserve">QM 291; and science (4 </w:t>
      </w:r>
      <w:r>
        <w:rPr>
          <w:rFonts w:ascii="Arial"/>
          <w:spacing w:val="17"/>
          <w:sz w:val="19"/>
        </w:rPr>
        <w:t xml:space="preserve"> </w:t>
      </w:r>
      <w:r>
        <w:rPr>
          <w:rFonts w:ascii="Arial"/>
          <w:sz w:val="19"/>
        </w:rPr>
        <w:t>hours).</w:t>
      </w:r>
    </w:p>
    <w:p w:rsidR="00A4744C" w:rsidRDefault="00A4744C">
      <w:pPr>
        <w:spacing w:line="242" w:lineRule="auto"/>
        <w:jc w:val="both"/>
        <w:rPr>
          <w:rFonts w:ascii="Arial" w:eastAsia="Arial" w:hAnsi="Arial" w:cs="Arial"/>
          <w:sz w:val="19"/>
          <w:szCs w:val="19"/>
        </w:rPr>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ListParagraph"/>
        <w:numPr>
          <w:ilvl w:val="1"/>
          <w:numId w:val="37"/>
        </w:numPr>
        <w:tabs>
          <w:tab w:val="left" w:pos="841"/>
        </w:tabs>
        <w:spacing w:before="75" w:line="242" w:lineRule="auto"/>
        <w:ind w:left="840" w:right="116"/>
        <w:jc w:val="both"/>
        <w:rPr>
          <w:rFonts w:ascii="Arial" w:eastAsia="Arial" w:hAnsi="Arial" w:cs="Arial"/>
          <w:sz w:val="19"/>
          <w:szCs w:val="19"/>
        </w:rPr>
      </w:pPr>
      <w:r>
        <w:rPr>
          <w:rFonts w:ascii="Arial"/>
          <w:spacing w:val="-3"/>
          <w:sz w:val="19"/>
        </w:rPr>
        <w:t xml:space="preserve">Students </w:t>
      </w:r>
      <w:r>
        <w:rPr>
          <w:rFonts w:ascii="Arial"/>
          <w:sz w:val="19"/>
        </w:rPr>
        <w:t xml:space="preserve">must </w:t>
      </w:r>
      <w:r>
        <w:rPr>
          <w:rFonts w:ascii="Arial"/>
          <w:spacing w:val="-3"/>
          <w:sz w:val="19"/>
        </w:rPr>
        <w:t xml:space="preserve">complete </w:t>
      </w:r>
      <w:r>
        <w:rPr>
          <w:rFonts w:ascii="Arial"/>
          <w:sz w:val="19"/>
        </w:rPr>
        <w:t xml:space="preserve">all </w:t>
      </w:r>
      <w:r>
        <w:rPr>
          <w:rFonts w:ascii="Arial"/>
          <w:spacing w:val="-3"/>
          <w:sz w:val="19"/>
        </w:rPr>
        <w:t xml:space="preserve">remaining </w:t>
      </w:r>
      <w:r>
        <w:rPr>
          <w:rFonts w:ascii="Arial"/>
          <w:sz w:val="19"/>
        </w:rPr>
        <w:t xml:space="preserve">general </w:t>
      </w:r>
      <w:r>
        <w:rPr>
          <w:rFonts w:ascii="Arial"/>
          <w:spacing w:val="-3"/>
          <w:sz w:val="19"/>
        </w:rPr>
        <w:t xml:space="preserve">studies courses </w:t>
      </w:r>
      <w:r>
        <w:rPr>
          <w:rFonts w:ascii="Arial"/>
          <w:sz w:val="19"/>
        </w:rPr>
        <w:t xml:space="preserve">and </w:t>
      </w:r>
      <w:r>
        <w:rPr>
          <w:rFonts w:ascii="Arial"/>
          <w:spacing w:val="-3"/>
          <w:sz w:val="19"/>
        </w:rPr>
        <w:t xml:space="preserve">sophomore </w:t>
      </w:r>
      <w:r>
        <w:rPr>
          <w:rFonts w:ascii="Arial"/>
          <w:sz w:val="19"/>
        </w:rPr>
        <w:t xml:space="preserve">level </w:t>
      </w:r>
      <w:r>
        <w:rPr>
          <w:rFonts w:ascii="Arial"/>
          <w:spacing w:val="-3"/>
          <w:sz w:val="19"/>
        </w:rPr>
        <w:t xml:space="preserve">business course requirements </w:t>
      </w:r>
      <w:r>
        <w:rPr>
          <w:rFonts w:ascii="Arial"/>
          <w:sz w:val="19"/>
        </w:rPr>
        <w:t xml:space="preserve">within the first 30 </w:t>
      </w:r>
      <w:r>
        <w:rPr>
          <w:rFonts w:ascii="Arial"/>
          <w:spacing w:val="-3"/>
          <w:sz w:val="19"/>
        </w:rPr>
        <w:t xml:space="preserve">hours </w:t>
      </w:r>
      <w:r>
        <w:rPr>
          <w:rFonts w:ascii="Arial"/>
          <w:sz w:val="19"/>
        </w:rPr>
        <w:t>following admission into their bu</w:t>
      </w:r>
      <w:r>
        <w:rPr>
          <w:rFonts w:ascii="Arial"/>
          <w:sz w:val="19"/>
        </w:rPr>
        <w:t xml:space="preserve">siness major </w:t>
      </w:r>
      <w:r>
        <w:rPr>
          <w:rFonts w:ascii="Arial"/>
          <w:spacing w:val="-3"/>
          <w:sz w:val="19"/>
        </w:rPr>
        <w:t xml:space="preserve">(i.e., </w:t>
      </w:r>
      <w:r>
        <w:rPr>
          <w:rFonts w:ascii="Arial"/>
          <w:sz w:val="19"/>
        </w:rPr>
        <w:t xml:space="preserve">another science [4 </w:t>
      </w:r>
      <w:r>
        <w:rPr>
          <w:rFonts w:ascii="Arial"/>
          <w:spacing w:val="-3"/>
          <w:sz w:val="19"/>
        </w:rPr>
        <w:t xml:space="preserve">hours]; second </w:t>
      </w:r>
      <w:r>
        <w:rPr>
          <w:rFonts w:ascii="Arial"/>
          <w:sz w:val="19"/>
        </w:rPr>
        <w:t xml:space="preserve">history </w:t>
      </w:r>
      <w:r>
        <w:rPr>
          <w:rFonts w:ascii="Arial"/>
          <w:spacing w:val="-3"/>
          <w:sz w:val="19"/>
        </w:rPr>
        <w:t xml:space="preserve">course </w:t>
      </w:r>
      <w:r>
        <w:rPr>
          <w:rFonts w:ascii="Arial"/>
          <w:sz w:val="19"/>
        </w:rPr>
        <w:t xml:space="preserve">to </w:t>
      </w:r>
      <w:r>
        <w:rPr>
          <w:rFonts w:ascii="Arial"/>
          <w:spacing w:val="-3"/>
          <w:sz w:val="19"/>
        </w:rPr>
        <w:t xml:space="preserve">complete  sequence;  </w:t>
      </w:r>
      <w:r>
        <w:rPr>
          <w:rFonts w:ascii="Arial"/>
          <w:sz w:val="19"/>
        </w:rPr>
        <w:t xml:space="preserve">CIS </w:t>
      </w:r>
      <w:r>
        <w:rPr>
          <w:rFonts w:ascii="Arial"/>
          <w:spacing w:val="-3"/>
          <w:sz w:val="19"/>
        </w:rPr>
        <w:t xml:space="preserve">236;  </w:t>
      </w:r>
      <w:r>
        <w:rPr>
          <w:rFonts w:ascii="Arial"/>
          <w:sz w:val="19"/>
        </w:rPr>
        <w:t xml:space="preserve">QM 292; and an </w:t>
      </w:r>
      <w:r>
        <w:rPr>
          <w:rFonts w:ascii="Arial"/>
          <w:spacing w:val="-3"/>
          <w:sz w:val="19"/>
        </w:rPr>
        <w:t xml:space="preserve">elective </w:t>
      </w:r>
      <w:r>
        <w:rPr>
          <w:rFonts w:ascii="Arial"/>
          <w:sz w:val="19"/>
        </w:rPr>
        <w:t xml:space="preserve">from </w:t>
      </w:r>
      <w:r>
        <w:rPr>
          <w:rFonts w:ascii="Arial"/>
          <w:spacing w:val="-3"/>
          <w:sz w:val="19"/>
        </w:rPr>
        <w:t xml:space="preserve">Humanities/Fine Arts </w:t>
      </w:r>
      <w:r>
        <w:rPr>
          <w:rFonts w:ascii="Arial"/>
          <w:sz w:val="19"/>
        </w:rPr>
        <w:t xml:space="preserve">[see </w:t>
      </w:r>
      <w:r>
        <w:rPr>
          <w:rFonts w:ascii="Arial"/>
          <w:spacing w:val="-3"/>
          <w:sz w:val="19"/>
        </w:rPr>
        <w:t xml:space="preserve">Area </w:t>
      </w:r>
      <w:r>
        <w:rPr>
          <w:rFonts w:ascii="Arial"/>
          <w:sz w:val="19"/>
        </w:rPr>
        <w:t xml:space="preserve">II for </w:t>
      </w:r>
      <w:r>
        <w:rPr>
          <w:rFonts w:ascii="Arial"/>
          <w:spacing w:val="-3"/>
          <w:sz w:val="19"/>
        </w:rPr>
        <w:t xml:space="preserve">choices]). Failure </w:t>
      </w:r>
      <w:r>
        <w:rPr>
          <w:rFonts w:ascii="Arial"/>
          <w:sz w:val="19"/>
        </w:rPr>
        <w:t xml:space="preserve">to </w:t>
      </w:r>
      <w:r>
        <w:rPr>
          <w:rFonts w:ascii="Arial"/>
          <w:spacing w:val="-3"/>
          <w:sz w:val="19"/>
        </w:rPr>
        <w:t xml:space="preserve">complete </w:t>
      </w:r>
      <w:r>
        <w:rPr>
          <w:rFonts w:ascii="Arial"/>
          <w:sz w:val="19"/>
        </w:rPr>
        <w:t>these courses during the first 30 hours of admission in</w:t>
      </w:r>
      <w:r>
        <w:rPr>
          <w:rFonts w:ascii="Arial"/>
          <w:sz w:val="19"/>
        </w:rPr>
        <w:t xml:space="preserve">to the </w:t>
      </w:r>
      <w:r>
        <w:rPr>
          <w:rFonts w:ascii="Arial"/>
          <w:spacing w:val="-3"/>
          <w:sz w:val="19"/>
        </w:rPr>
        <w:t xml:space="preserve">business major </w:t>
      </w:r>
      <w:r>
        <w:rPr>
          <w:rFonts w:ascii="Arial"/>
          <w:sz w:val="19"/>
        </w:rPr>
        <w:t xml:space="preserve">program will </w:t>
      </w:r>
      <w:r>
        <w:rPr>
          <w:rFonts w:ascii="Arial"/>
          <w:spacing w:val="-3"/>
          <w:sz w:val="19"/>
        </w:rPr>
        <w:t xml:space="preserve">result </w:t>
      </w:r>
      <w:r>
        <w:rPr>
          <w:rFonts w:ascii="Arial"/>
          <w:sz w:val="19"/>
        </w:rPr>
        <w:t xml:space="preserve">in </w:t>
      </w:r>
      <w:r>
        <w:rPr>
          <w:rFonts w:ascii="Arial"/>
          <w:b/>
          <w:spacing w:val="-3"/>
          <w:sz w:val="19"/>
        </w:rPr>
        <w:t xml:space="preserve">suspension </w:t>
      </w:r>
      <w:r>
        <w:rPr>
          <w:rFonts w:ascii="Arial"/>
          <w:sz w:val="19"/>
        </w:rPr>
        <w:t xml:space="preserve">from the </w:t>
      </w:r>
      <w:r>
        <w:rPr>
          <w:rFonts w:ascii="Arial"/>
          <w:spacing w:val="-3"/>
          <w:sz w:val="19"/>
        </w:rPr>
        <w:t xml:space="preserve">College </w:t>
      </w:r>
      <w:r>
        <w:rPr>
          <w:rFonts w:ascii="Arial"/>
          <w:sz w:val="19"/>
        </w:rPr>
        <w:t xml:space="preserve">of </w:t>
      </w:r>
      <w:r>
        <w:rPr>
          <w:rFonts w:ascii="Arial"/>
          <w:spacing w:val="-3"/>
          <w:sz w:val="19"/>
        </w:rPr>
        <w:t xml:space="preserve">Business until </w:t>
      </w:r>
      <w:r>
        <w:rPr>
          <w:rFonts w:ascii="Arial"/>
          <w:sz w:val="19"/>
        </w:rPr>
        <w:t xml:space="preserve">all </w:t>
      </w:r>
      <w:r>
        <w:rPr>
          <w:rFonts w:ascii="Arial"/>
          <w:spacing w:val="-3"/>
          <w:sz w:val="19"/>
        </w:rPr>
        <w:t xml:space="preserve">required general studies </w:t>
      </w:r>
      <w:r>
        <w:rPr>
          <w:rFonts w:ascii="Arial"/>
          <w:sz w:val="19"/>
        </w:rPr>
        <w:t xml:space="preserve">and </w:t>
      </w:r>
      <w:r>
        <w:rPr>
          <w:rFonts w:ascii="Arial"/>
          <w:spacing w:val="-3"/>
          <w:sz w:val="19"/>
        </w:rPr>
        <w:t xml:space="preserve">sophomore </w:t>
      </w:r>
      <w:r>
        <w:rPr>
          <w:rFonts w:ascii="Arial"/>
          <w:sz w:val="19"/>
        </w:rPr>
        <w:t xml:space="preserve">level </w:t>
      </w:r>
      <w:r>
        <w:rPr>
          <w:rFonts w:ascii="Arial"/>
          <w:spacing w:val="-3"/>
          <w:sz w:val="19"/>
        </w:rPr>
        <w:t xml:space="preserve">business courses are </w:t>
      </w:r>
      <w:r>
        <w:rPr>
          <w:rFonts w:ascii="Arial"/>
          <w:sz w:val="19"/>
        </w:rPr>
        <w:t>successfully</w:t>
      </w:r>
      <w:r>
        <w:rPr>
          <w:rFonts w:ascii="Arial"/>
          <w:spacing w:val="-13"/>
          <w:sz w:val="19"/>
        </w:rPr>
        <w:t xml:space="preserve"> </w:t>
      </w:r>
      <w:r>
        <w:rPr>
          <w:rFonts w:ascii="Arial"/>
          <w:spacing w:val="-3"/>
          <w:sz w:val="19"/>
        </w:rPr>
        <w:t>completed.</w:t>
      </w:r>
    </w:p>
    <w:p w:rsidR="00A4744C" w:rsidRDefault="00184F58">
      <w:pPr>
        <w:pStyle w:val="ListParagraph"/>
        <w:numPr>
          <w:ilvl w:val="0"/>
          <w:numId w:val="37"/>
        </w:numPr>
        <w:tabs>
          <w:tab w:val="left" w:pos="481"/>
        </w:tabs>
        <w:spacing w:before="81"/>
        <w:ind w:right="113" w:hanging="360"/>
        <w:jc w:val="both"/>
        <w:rPr>
          <w:rFonts w:ascii="Arial" w:eastAsia="Arial" w:hAnsi="Arial" w:cs="Arial"/>
          <w:sz w:val="19"/>
          <w:szCs w:val="19"/>
        </w:rPr>
      </w:pPr>
      <w:r>
        <w:rPr>
          <w:rFonts w:ascii="Arial"/>
          <w:sz w:val="19"/>
        </w:rPr>
        <w:t>Applications for College of Business admission may be submitted online from the COB website (business.una.edu) and should be completed after the student has completed or is currently enrolled in the specified 45 semester hours listed in section 1.c. Online</w:t>
      </w:r>
      <w:r>
        <w:rPr>
          <w:rFonts w:ascii="Arial"/>
          <w:sz w:val="19"/>
        </w:rPr>
        <w:t xml:space="preserve"> applications must be submitted to the COB Student Services Office </w:t>
      </w:r>
      <w:r>
        <w:rPr>
          <w:rFonts w:ascii="Arial"/>
          <w:b/>
          <w:sz w:val="19"/>
        </w:rPr>
        <w:t xml:space="preserve">NO </w:t>
      </w:r>
      <w:r>
        <w:rPr>
          <w:rFonts w:ascii="Arial"/>
          <w:b/>
          <w:spacing w:val="-4"/>
          <w:sz w:val="19"/>
        </w:rPr>
        <w:t xml:space="preserve">LATER </w:t>
      </w:r>
      <w:r>
        <w:rPr>
          <w:rFonts w:ascii="Arial"/>
          <w:sz w:val="19"/>
        </w:rPr>
        <w:t>than 30 days prior to the planned registration for the junior year of business</w:t>
      </w:r>
      <w:r>
        <w:rPr>
          <w:rFonts w:ascii="Arial"/>
          <w:spacing w:val="24"/>
          <w:sz w:val="19"/>
        </w:rPr>
        <w:t xml:space="preserve"> </w:t>
      </w:r>
      <w:r>
        <w:rPr>
          <w:rFonts w:ascii="Arial"/>
          <w:sz w:val="19"/>
        </w:rPr>
        <w:t>studies.</w:t>
      </w:r>
    </w:p>
    <w:p w:rsidR="00A4744C" w:rsidRDefault="00A4744C">
      <w:pPr>
        <w:spacing w:before="5"/>
        <w:rPr>
          <w:rFonts w:ascii="Arial" w:eastAsia="Arial" w:hAnsi="Arial" w:cs="Arial"/>
          <w:sz w:val="19"/>
          <w:szCs w:val="19"/>
        </w:rPr>
      </w:pPr>
    </w:p>
    <w:p w:rsidR="00A4744C" w:rsidRDefault="00184F58">
      <w:pPr>
        <w:pStyle w:val="BodyText"/>
        <w:ind w:left="3" w:right="4"/>
        <w:jc w:val="center"/>
      </w:pPr>
      <w:r>
        <w:t>REQUIREMENTS FOR</w:t>
      </w:r>
      <w:r>
        <w:rPr>
          <w:spacing w:val="-15"/>
        </w:rPr>
        <w:t xml:space="preserve"> </w:t>
      </w:r>
      <w:r>
        <w:t>THE</w:t>
      </w:r>
    </w:p>
    <w:p w:rsidR="00A4744C" w:rsidRDefault="00184F58">
      <w:pPr>
        <w:pStyle w:val="BodyText"/>
        <w:ind w:left="6" w:right="4"/>
        <w:jc w:val="center"/>
      </w:pPr>
      <w:r>
        <w:t>BACHELOR</w:t>
      </w:r>
      <w:r>
        <w:rPr>
          <w:spacing w:val="-12"/>
        </w:rPr>
        <w:t xml:space="preserve"> </w:t>
      </w:r>
      <w:r>
        <w:t>OF</w:t>
      </w:r>
      <w:r>
        <w:rPr>
          <w:spacing w:val="-10"/>
        </w:rPr>
        <w:t xml:space="preserve"> </w:t>
      </w:r>
      <w:r>
        <w:t>BUSINESS</w:t>
      </w:r>
      <w:r>
        <w:rPr>
          <w:spacing w:val="-20"/>
        </w:rPr>
        <w:t xml:space="preserve"> </w:t>
      </w:r>
      <w:r>
        <w:t>ADMINISTRATION</w:t>
      </w:r>
      <w:r>
        <w:rPr>
          <w:spacing w:val="-15"/>
        </w:rPr>
        <w:t xml:space="preserve"> </w:t>
      </w:r>
      <w:r>
        <w:rPr>
          <w:spacing w:val="2"/>
        </w:rPr>
        <w:t>DEGREE</w:t>
      </w:r>
    </w:p>
    <w:p w:rsidR="00A4744C" w:rsidRDefault="00184F58">
      <w:pPr>
        <w:tabs>
          <w:tab w:val="left" w:pos="6671"/>
        </w:tabs>
        <w:spacing w:before="71"/>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36"/>
        </w:numPr>
        <w:tabs>
          <w:tab w:val="left" w:pos="481"/>
          <w:tab w:val="right" w:leader="dot" w:pos="7134"/>
        </w:tabs>
        <w:spacing w:before="6"/>
        <w:ind w:hanging="360"/>
        <w:rPr>
          <w:rFonts w:ascii="Arial" w:eastAsia="Arial" w:hAnsi="Arial" w:cs="Arial"/>
          <w:sz w:val="19"/>
          <w:szCs w:val="19"/>
        </w:rPr>
      </w:pPr>
      <w:r>
        <w:rPr>
          <w:rFonts w:ascii="Arial"/>
          <w:sz w:val="19"/>
        </w:rPr>
        <w:t>General</w:t>
      </w:r>
      <w:r>
        <w:rPr>
          <w:rFonts w:ascii="Arial"/>
          <w:spacing w:val="4"/>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tabs>
          <w:tab w:val="left" w:pos="1380"/>
        </w:tabs>
        <w:spacing w:before="2"/>
        <w:ind w:left="480"/>
      </w:pPr>
      <w:r>
        <w:rPr>
          <w:b/>
        </w:rPr>
        <w:t>Area I.</w:t>
      </w:r>
      <w:r>
        <w:rPr>
          <w:b/>
        </w:rPr>
        <w:tab/>
      </w:r>
      <w:r>
        <w:t>Written Composition (6 semester</w:t>
      </w:r>
      <w:r>
        <w:rPr>
          <w:spacing w:val="6"/>
        </w:rPr>
        <w:t xml:space="preserve"> </w:t>
      </w:r>
      <w:r>
        <w:t>hours)</w:t>
      </w:r>
    </w:p>
    <w:p w:rsidR="00A4744C" w:rsidRDefault="00184F58">
      <w:pPr>
        <w:pStyle w:val="BodyText"/>
        <w:spacing w:before="2"/>
        <w:ind w:left="1380"/>
      </w:pPr>
      <w:r>
        <w:t xml:space="preserve">EN </w:t>
      </w:r>
      <w:r>
        <w:rPr>
          <w:spacing w:val="-11"/>
        </w:rPr>
        <w:t xml:space="preserve">111 </w:t>
      </w:r>
      <w:r>
        <w:t xml:space="preserve">and EN </w:t>
      </w:r>
      <w:r>
        <w:rPr>
          <w:spacing w:val="-6"/>
        </w:rPr>
        <w:t xml:space="preserve">112 </w:t>
      </w:r>
      <w:r>
        <w:t xml:space="preserve">(6) or EN 121 and EN 122 </w:t>
      </w:r>
      <w:r>
        <w:rPr>
          <w:spacing w:val="16"/>
        </w:rPr>
        <w:t xml:space="preserve"> </w:t>
      </w:r>
      <w:r>
        <w:t>(6)</w:t>
      </w:r>
    </w:p>
    <w:p w:rsidR="00A4744C" w:rsidRDefault="00184F58">
      <w:pPr>
        <w:pStyle w:val="BodyText"/>
        <w:tabs>
          <w:tab w:val="left" w:pos="1380"/>
        </w:tabs>
        <w:spacing w:before="60" w:line="242" w:lineRule="auto"/>
        <w:ind w:left="1380" w:right="1976" w:hanging="900"/>
      </w:pPr>
      <w:r>
        <w:rPr>
          <w:b/>
        </w:rPr>
        <w:t>Area II.</w:t>
      </w:r>
      <w:r>
        <w:rPr>
          <w:b/>
        </w:rPr>
        <w:tab/>
      </w:r>
      <w:r>
        <w:t>Humanities and Fine Arts (12</w:t>
      </w:r>
      <w:r>
        <w:rPr>
          <w:spacing w:val="3"/>
        </w:rPr>
        <w:t xml:space="preserve"> </w:t>
      </w:r>
      <w:r>
        <w:t>semester</w:t>
      </w:r>
      <w:r>
        <w:rPr>
          <w:spacing w:val="3"/>
        </w:rPr>
        <w:t xml:space="preserve"> </w:t>
      </w:r>
      <w:r>
        <w:t>hours)</w:t>
      </w:r>
      <w:r>
        <w:rPr>
          <w:w w:val="99"/>
        </w:rPr>
        <w:t xml:space="preserve"> </w:t>
      </w:r>
      <w:r>
        <w:t xml:space="preserve">COM 201 or COM </w:t>
      </w:r>
      <w:r>
        <w:rPr>
          <w:spacing w:val="-6"/>
        </w:rPr>
        <w:t>211</w:t>
      </w:r>
      <w:r>
        <w:rPr>
          <w:spacing w:val="22"/>
        </w:rPr>
        <w:t xml:space="preserve"> </w:t>
      </w:r>
      <w:r>
        <w:t>(3)</w:t>
      </w:r>
    </w:p>
    <w:p w:rsidR="00A4744C" w:rsidRDefault="00184F58">
      <w:pPr>
        <w:pStyle w:val="BodyText"/>
        <w:spacing w:before="60"/>
        <w:ind w:left="1380"/>
      </w:pPr>
      <w:r>
        <w:t>6 semester hours selected from the</w:t>
      </w:r>
      <w:r>
        <w:rPr>
          <w:spacing w:val="16"/>
        </w:rPr>
        <w:t xml:space="preserve"> </w:t>
      </w:r>
      <w:r>
        <w:t>following:</w:t>
      </w:r>
    </w:p>
    <w:p w:rsidR="00A4744C" w:rsidRDefault="00184F58">
      <w:pPr>
        <w:pStyle w:val="BodyText"/>
        <w:ind w:left="1380"/>
      </w:pPr>
      <w:r>
        <w:t xml:space="preserve">EN </w:t>
      </w:r>
      <w:r>
        <w:rPr>
          <w:spacing w:val="-6"/>
        </w:rPr>
        <w:t xml:space="preserve">211 </w:t>
      </w:r>
      <w:r>
        <w:t xml:space="preserve">and EN 212 (6) or EN 221 and EN 222 </w:t>
      </w:r>
      <w:r>
        <w:rPr>
          <w:spacing w:val="3"/>
        </w:rPr>
        <w:t xml:space="preserve"> </w:t>
      </w:r>
      <w:r>
        <w:t>(6)</w:t>
      </w:r>
    </w:p>
    <w:p w:rsidR="00A4744C" w:rsidRDefault="00184F58">
      <w:pPr>
        <w:pStyle w:val="BodyText"/>
        <w:spacing w:before="2"/>
        <w:ind w:left="1740"/>
      </w:pPr>
      <w:r>
        <w:t>or EN 231 and EN 232 (6) or EN 233 and EN 234</w:t>
      </w:r>
      <w:r>
        <w:rPr>
          <w:spacing w:val="52"/>
        </w:rPr>
        <w:t xml:space="preserve"> </w:t>
      </w:r>
      <w:r>
        <w:t>(6)</w:t>
      </w:r>
    </w:p>
    <w:p w:rsidR="00A4744C" w:rsidRDefault="00184F58">
      <w:pPr>
        <w:pStyle w:val="BodyText"/>
        <w:spacing w:before="62" w:after="24"/>
        <w:ind w:left="1387"/>
      </w:pPr>
      <w:r>
        <w:t>3 semester hours selected from the</w:t>
      </w:r>
      <w:r>
        <w:rPr>
          <w:spacing w:val="16"/>
        </w:rPr>
        <w:t xml:space="preserve"> </w:t>
      </w:r>
      <w:r>
        <w:t>following:</w:t>
      </w:r>
    </w:p>
    <w:tbl>
      <w:tblPr>
        <w:tblW w:w="0" w:type="auto"/>
        <w:tblInd w:w="1345" w:type="dxa"/>
        <w:tblLayout w:type="fixed"/>
        <w:tblCellMar>
          <w:left w:w="0" w:type="dxa"/>
          <w:right w:w="0" w:type="dxa"/>
        </w:tblCellMar>
        <w:tblLook w:val="01E0" w:firstRow="1" w:lastRow="1" w:firstColumn="1" w:lastColumn="1" w:noHBand="0" w:noVBand="0"/>
      </w:tblPr>
      <w:tblGrid>
        <w:gridCol w:w="1124"/>
        <w:gridCol w:w="1271"/>
        <w:gridCol w:w="1392"/>
        <w:gridCol w:w="1151"/>
      </w:tblGrid>
      <w:tr w:rsidR="00A4744C">
        <w:trPr>
          <w:trHeight w:hRule="exact" w:val="206"/>
        </w:trPr>
        <w:tc>
          <w:tcPr>
            <w:tcW w:w="1124" w:type="dxa"/>
            <w:tcBorders>
              <w:top w:val="nil"/>
              <w:left w:val="nil"/>
              <w:bottom w:val="nil"/>
              <w:right w:val="nil"/>
            </w:tcBorders>
          </w:tcPr>
          <w:p w:rsidR="00A4744C" w:rsidRDefault="00184F58">
            <w:pPr>
              <w:pStyle w:val="TableParagraph"/>
              <w:spacing w:line="195" w:lineRule="exact"/>
              <w:ind w:left="35"/>
              <w:rPr>
                <w:rFonts w:ascii="Arial" w:eastAsia="Arial" w:hAnsi="Arial" w:cs="Arial"/>
                <w:sz w:val="19"/>
                <w:szCs w:val="19"/>
              </w:rPr>
            </w:pPr>
            <w:r>
              <w:rPr>
                <w:rFonts w:ascii="Arial"/>
                <w:sz w:val="19"/>
              </w:rPr>
              <w:t>AR 170</w:t>
            </w:r>
            <w:r>
              <w:rPr>
                <w:rFonts w:ascii="Arial"/>
                <w:spacing w:val="-4"/>
                <w:sz w:val="19"/>
              </w:rPr>
              <w:t xml:space="preserve"> </w:t>
            </w:r>
            <w:r>
              <w:rPr>
                <w:rFonts w:ascii="Arial"/>
                <w:sz w:val="19"/>
              </w:rPr>
              <w:t>(3)</w:t>
            </w:r>
          </w:p>
        </w:tc>
        <w:tc>
          <w:tcPr>
            <w:tcW w:w="1271" w:type="dxa"/>
            <w:tcBorders>
              <w:top w:val="nil"/>
              <w:left w:val="nil"/>
              <w:bottom w:val="nil"/>
              <w:right w:val="nil"/>
            </w:tcBorders>
          </w:tcPr>
          <w:p w:rsidR="00A4744C" w:rsidRDefault="00184F58">
            <w:pPr>
              <w:pStyle w:val="TableParagraph"/>
              <w:spacing w:line="195" w:lineRule="exact"/>
              <w:ind w:right="192"/>
              <w:jc w:val="right"/>
              <w:rPr>
                <w:rFonts w:ascii="Arial" w:eastAsia="Arial" w:hAnsi="Arial" w:cs="Arial"/>
                <w:sz w:val="19"/>
                <w:szCs w:val="19"/>
              </w:rPr>
            </w:pPr>
            <w:r>
              <w:rPr>
                <w:rFonts w:ascii="Arial"/>
                <w:sz w:val="19"/>
              </w:rPr>
              <w:t>FR 201</w:t>
            </w:r>
            <w:r>
              <w:rPr>
                <w:rFonts w:ascii="Arial"/>
                <w:spacing w:val="-5"/>
                <w:sz w:val="19"/>
              </w:rPr>
              <w:t xml:space="preserve"> </w:t>
            </w:r>
            <w:r>
              <w:rPr>
                <w:rFonts w:ascii="Arial"/>
                <w:sz w:val="19"/>
              </w:rPr>
              <w:t>(3)</w:t>
            </w:r>
          </w:p>
        </w:tc>
        <w:tc>
          <w:tcPr>
            <w:tcW w:w="1392" w:type="dxa"/>
            <w:tcBorders>
              <w:top w:val="nil"/>
              <w:left w:val="nil"/>
              <w:bottom w:val="nil"/>
              <w:right w:val="nil"/>
            </w:tcBorders>
          </w:tcPr>
          <w:p w:rsidR="00A4744C" w:rsidRDefault="00184F58">
            <w:pPr>
              <w:pStyle w:val="TableParagraph"/>
              <w:spacing w:line="195" w:lineRule="exact"/>
              <w:ind w:left="160"/>
              <w:rPr>
                <w:rFonts w:ascii="Arial" w:eastAsia="Arial" w:hAnsi="Arial" w:cs="Arial"/>
                <w:sz w:val="19"/>
                <w:szCs w:val="19"/>
              </w:rPr>
            </w:pPr>
            <w:r>
              <w:rPr>
                <w:rFonts w:ascii="Arial"/>
                <w:sz w:val="19"/>
              </w:rPr>
              <w:t>MU 222</w:t>
            </w:r>
            <w:r>
              <w:rPr>
                <w:rFonts w:ascii="Arial"/>
                <w:spacing w:val="-4"/>
                <w:sz w:val="19"/>
              </w:rPr>
              <w:t xml:space="preserve"> </w:t>
            </w:r>
            <w:r>
              <w:rPr>
                <w:rFonts w:ascii="Arial"/>
                <w:sz w:val="19"/>
              </w:rPr>
              <w:t>(3)</w:t>
            </w:r>
          </w:p>
        </w:tc>
        <w:tc>
          <w:tcPr>
            <w:tcW w:w="1151" w:type="dxa"/>
            <w:tcBorders>
              <w:top w:val="nil"/>
              <w:left w:val="nil"/>
              <w:bottom w:val="nil"/>
              <w:right w:val="nil"/>
            </w:tcBorders>
          </w:tcPr>
          <w:p w:rsidR="00A4744C" w:rsidRDefault="00184F58">
            <w:pPr>
              <w:pStyle w:val="TableParagraph"/>
              <w:spacing w:line="195" w:lineRule="exact"/>
              <w:ind w:right="33"/>
              <w:jc w:val="right"/>
              <w:rPr>
                <w:rFonts w:ascii="Arial" w:eastAsia="Arial" w:hAnsi="Arial" w:cs="Arial"/>
                <w:sz w:val="19"/>
                <w:szCs w:val="19"/>
              </w:rPr>
            </w:pPr>
            <w:r>
              <w:rPr>
                <w:rFonts w:ascii="Arial"/>
                <w:sz w:val="19"/>
              </w:rPr>
              <w:t>SP 101</w:t>
            </w:r>
            <w:r>
              <w:rPr>
                <w:rFonts w:ascii="Arial"/>
                <w:spacing w:val="-3"/>
                <w:sz w:val="19"/>
              </w:rPr>
              <w:t xml:space="preserve"> </w:t>
            </w:r>
            <w:r>
              <w:rPr>
                <w:rFonts w:ascii="Arial"/>
                <w:sz w:val="19"/>
              </w:rPr>
              <w:t>(3)</w:t>
            </w:r>
          </w:p>
        </w:tc>
      </w:tr>
      <w:tr w:rsidR="00A4744C">
        <w:trPr>
          <w:trHeight w:hRule="exact" w:val="221"/>
        </w:trPr>
        <w:tc>
          <w:tcPr>
            <w:tcW w:w="112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AR 281</w:t>
            </w:r>
            <w:r>
              <w:rPr>
                <w:rFonts w:ascii="Arial"/>
                <w:spacing w:val="-4"/>
                <w:sz w:val="19"/>
              </w:rPr>
              <w:t xml:space="preserve"> </w:t>
            </w:r>
            <w:r>
              <w:rPr>
                <w:rFonts w:ascii="Arial"/>
                <w:sz w:val="19"/>
              </w:rPr>
              <w:t>(3)</w:t>
            </w:r>
          </w:p>
        </w:tc>
        <w:tc>
          <w:tcPr>
            <w:tcW w:w="1271" w:type="dxa"/>
            <w:tcBorders>
              <w:top w:val="nil"/>
              <w:left w:val="nil"/>
              <w:bottom w:val="nil"/>
              <w:right w:val="nil"/>
            </w:tcBorders>
          </w:tcPr>
          <w:p w:rsidR="00A4744C" w:rsidRDefault="00184F58">
            <w:pPr>
              <w:pStyle w:val="TableParagraph"/>
              <w:spacing w:line="209" w:lineRule="exact"/>
              <w:ind w:right="192"/>
              <w:jc w:val="right"/>
              <w:rPr>
                <w:rFonts w:ascii="Arial" w:eastAsia="Arial" w:hAnsi="Arial" w:cs="Arial"/>
                <w:sz w:val="19"/>
                <w:szCs w:val="19"/>
              </w:rPr>
            </w:pPr>
            <w:r>
              <w:rPr>
                <w:rFonts w:ascii="Arial"/>
                <w:sz w:val="19"/>
              </w:rPr>
              <w:t>FR 202</w:t>
            </w:r>
            <w:r>
              <w:rPr>
                <w:rFonts w:ascii="Arial"/>
                <w:spacing w:val="-5"/>
                <w:sz w:val="19"/>
              </w:rPr>
              <w:t xml:space="preserve"> </w:t>
            </w:r>
            <w:r>
              <w:rPr>
                <w:rFonts w:ascii="Arial"/>
                <w:sz w:val="19"/>
              </w:rPr>
              <w:t>(3)</w:t>
            </w:r>
          </w:p>
        </w:tc>
        <w:tc>
          <w:tcPr>
            <w:tcW w:w="1392" w:type="dxa"/>
            <w:tcBorders>
              <w:top w:val="nil"/>
              <w:left w:val="nil"/>
              <w:bottom w:val="nil"/>
              <w:right w:val="nil"/>
            </w:tcBorders>
          </w:tcPr>
          <w:p w:rsidR="00A4744C" w:rsidRDefault="00184F58">
            <w:pPr>
              <w:pStyle w:val="TableParagraph"/>
              <w:spacing w:line="209" w:lineRule="exact"/>
              <w:ind w:left="160"/>
              <w:rPr>
                <w:rFonts w:ascii="Arial" w:eastAsia="Arial" w:hAnsi="Arial" w:cs="Arial"/>
                <w:sz w:val="19"/>
                <w:szCs w:val="19"/>
              </w:rPr>
            </w:pPr>
            <w:r>
              <w:rPr>
                <w:rFonts w:ascii="Arial"/>
                <w:sz w:val="19"/>
              </w:rPr>
              <w:t>*MU 244</w:t>
            </w:r>
            <w:r>
              <w:rPr>
                <w:rFonts w:ascii="Arial"/>
                <w:spacing w:val="-5"/>
                <w:sz w:val="19"/>
              </w:rPr>
              <w:t xml:space="preserve"> </w:t>
            </w:r>
            <w:r>
              <w:rPr>
                <w:rFonts w:ascii="Arial"/>
                <w:sz w:val="19"/>
              </w:rPr>
              <w:t>(3)</w:t>
            </w:r>
          </w:p>
        </w:tc>
        <w:tc>
          <w:tcPr>
            <w:tcW w:w="1151"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z w:val="19"/>
              </w:rPr>
              <w:t>SP 102</w:t>
            </w:r>
            <w:r>
              <w:rPr>
                <w:rFonts w:ascii="Arial"/>
                <w:spacing w:val="-3"/>
                <w:sz w:val="19"/>
              </w:rPr>
              <w:t xml:space="preserve"> </w:t>
            </w:r>
            <w:r>
              <w:rPr>
                <w:rFonts w:ascii="Arial"/>
                <w:sz w:val="19"/>
              </w:rPr>
              <w:t>(3)</w:t>
            </w:r>
          </w:p>
        </w:tc>
      </w:tr>
      <w:tr w:rsidR="00A4744C">
        <w:trPr>
          <w:trHeight w:hRule="exact" w:val="220"/>
        </w:trPr>
        <w:tc>
          <w:tcPr>
            <w:tcW w:w="112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AR 282</w:t>
            </w:r>
            <w:r>
              <w:rPr>
                <w:rFonts w:ascii="Arial"/>
                <w:spacing w:val="-4"/>
                <w:sz w:val="19"/>
              </w:rPr>
              <w:t xml:space="preserve"> </w:t>
            </w:r>
            <w:r>
              <w:rPr>
                <w:rFonts w:ascii="Arial"/>
                <w:sz w:val="19"/>
              </w:rPr>
              <w:t>(3)</w:t>
            </w:r>
          </w:p>
        </w:tc>
        <w:tc>
          <w:tcPr>
            <w:tcW w:w="1271" w:type="dxa"/>
            <w:tcBorders>
              <w:top w:val="nil"/>
              <w:left w:val="nil"/>
              <w:bottom w:val="nil"/>
              <w:right w:val="nil"/>
            </w:tcBorders>
          </w:tcPr>
          <w:p w:rsidR="00A4744C" w:rsidRDefault="00184F58">
            <w:pPr>
              <w:pStyle w:val="TableParagraph"/>
              <w:spacing w:line="209" w:lineRule="exact"/>
              <w:ind w:right="158"/>
              <w:jc w:val="right"/>
              <w:rPr>
                <w:rFonts w:ascii="Arial" w:eastAsia="Arial" w:hAnsi="Arial" w:cs="Arial"/>
                <w:sz w:val="19"/>
                <w:szCs w:val="19"/>
              </w:rPr>
            </w:pPr>
            <w:r>
              <w:rPr>
                <w:rFonts w:ascii="Arial"/>
                <w:sz w:val="19"/>
              </w:rPr>
              <w:t>GR 101</w:t>
            </w:r>
            <w:r>
              <w:rPr>
                <w:rFonts w:ascii="Arial"/>
                <w:spacing w:val="-4"/>
                <w:sz w:val="19"/>
              </w:rPr>
              <w:t xml:space="preserve"> </w:t>
            </w:r>
            <w:r>
              <w:rPr>
                <w:rFonts w:ascii="Arial"/>
                <w:sz w:val="19"/>
              </w:rPr>
              <w:t>(3)</w:t>
            </w:r>
          </w:p>
        </w:tc>
        <w:tc>
          <w:tcPr>
            <w:tcW w:w="1392" w:type="dxa"/>
            <w:tcBorders>
              <w:top w:val="nil"/>
              <w:left w:val="nil"/>
              <w:bottom w:val="nil"/>
              <w:right w:val="nil"/>
            </w:tcBorders>
          </w:tcPr>
          <w:p w:rsidR="00A4744C" w:rsidRDefault="00184F58">
            <w:pPr>
              <w:pStyle w:val="TableParagraph"/>
              <w:spacing w:line="209" w:lineRule="exact"/>
              <w:ind w:left="160"/>
              <w:rPr>
                <w:rFonts w:ascii="Arial" w:eastAsia="Arial" w:hAnsi="Arial" w:cs="Arial"/>
                <w:sz w:val="19"/>
                <w:szCs w:val="19"/>
              </w:rPr>
            </w:pPr>
            <w:r>
              <w:rPr>
                <w:rFonts w:ascii="Arial"/>
                <w:sz w:val="19"/>
              </w:rPr>
              <w:t>PHL 201</w:t>
            </w:r>
            <w:r>
              <w:rPr>
                <w:rFonts w:ascii="Arial"/>
                <w:spacing w:val="-5"/>
                <w:sz w:val="19"/>
              </w:rPr>
              <w:t xml:space="preserve"> </w:t>
            </w:r>
            <w:r>
              <w:rPr>
                <w:rFonts w:ascii="Arial"/>
                <w:sz w:val="19"/>
              </w:rPr>
              <w:t>(3)</w:t>
            </w:r>
          </w:p>
        </w:tc>
        <w:tc>
          <w:tcPr>
            <w:tcW w:w="1151"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z w:val="19"/>
              </w:rPr>
              <w:t>SP 201</w:t>
            </w:r>
            <w:r>
              <w:rPr>
                <w:rFonts w:ascii="Arial"/>
                <w:spacing w:val="-3"/>
                <w:sz w:val="19"/>
              </w:rPr>
              <w:t xml:space="preserve"> </w:t>
            </w:r>
            <w:r>
              <w:rPr>
                <w:rFonts w:ascii="Arial"/>
                <w:sz w:val="19"/>
              </w:rPr>
              <w:t>(3)</w:t>
            </w:r>
          </w:p>
        </w:tc>
      </w:tr>
      <w:tr w:rsidR="00A4744C">
        <w:trPr>
          <w:trHeight w:hRule="exact" w:val="220"/>
        </w:trPr>
        <w:tc>
          <w:tcPr>
            <w:tcW w:w="1124"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sz w:val="19"/>
              </w:rPr>
              <w:t>FR 101</w:t>
            </w:r>
            <w:r>
              <w:rPr>
                <w:rFonts w:ascii="Arial"/>
                <w:spacing w:val="-5"/>
                <w:sz w:val="19"/>
              </w:rPr>
              <w:t xml:space="preserve"> </w:t>
            </w:r>
            <w:r>
              <w:rPr>
                <w:rFonts w:ascii="Arial"/>
                <w:sz w:val="19"/>
              </w:rPr>
              <w:t>(3)</w:t>
            </w:r>
          </w:p>
        </w:tc>
        <w:tc>
          <w:tcPr>
            <w:tcW w:w="1271" w:type="dxa"/>
            <w:tcBorders>
              <w:top w:val="nil"/>
              <w:left w:val="nil"/>
              <w:bottom w:val="nil"/>
              <w:right w:val="nil"/>
            </w:tcBorders>
          </w:tcPr>
          <w:p w:rsidR="00A4744C" w:rsidRDefault="00184F58">
            <w:pPr>
              <w:pStyle w:val="TableParagraph"/>
              <w:spacing w:line="208" w:lineRule="exact"/>
              <w:ind w:right="158"/>
              <w:jc w:val="right"/>
              <w:rPr>
                <w:rFonts w:ascii="Arial" w:eastAsia="Arial" w:hAnsi="Arial" w:cs="Arial"/>
                <w:sz w:val="19"/>
                <w:szCs w:val="19"/>
              </w:rPr>
            </w:pPr>
            <w:r>
              <w:rPr>
                <w:rFonts w:ascii="Arial"/>
                <w:sz w:val="19"/>
              </w:rPr>
              <w:t>GR 102</w:t>
            </w:r>
            <w:r>
              <w:rPr>
                <w:rFonts w:ascii="Arial"/>
                <w:spacing w:val="-4"/>
                <w:sz w:val="19"/>
              </w:rPr>
              <w:t xml:space="preserve"> </w:t>
            </w:r>
            <w:r>
              <w:rPr>
                <w:rFonts w:ascii="Arial"/>
                <w:sz w:val="19"/>
              </w:rPr>
              <w:t>(3)</w:t>
            </w:r>
          </w:p>
        </w:tc>
        <w:tc>
          <w:tcPr>
            <w:tcW w:w="1392" w:type="dxa"/>
            <w:tcBorders>
              <w:top w:val="nil"/>
              <w:left w:val="nil"/>
              <w:bottom w:val="nil"/>
              <w:right w:val="nil"/>
            </w:tcBorders>
          </w:tcPr>
          <w:p w:rsidR="00A4744C" w:rsidRDefault="00184F58">
            <w:pPr>
              <w:pStyle w:val="TableParagraph"/>
              <w:spacing w:line="208" w:lineRule="exact"/>
              <w:ind w:left="160"/>
              <w:rPr>
                <w:rFonts w:ascii="Arial" w:eastAsia="Arial" w:hAnsi="Arial" w:cs="Arial"/>
                <w:sz w:val="19"/>
                <w:szCs w:val="19"/>
              </w:rPr>
            </w:pPr>
            <w:r>
              <w:rPr>
                <w:rFonts w:ascii="Arial"/>
                <w:sz w:val="19"/>
              </w:rPr>
              <w:t>PHL 205</w:t>
            </w:r>
            <w:r>
              <w:rPr>
                <w:rFonts w:ascii="Arial"/>
                <w:spacing w:val="-5"/>
                <w:sz w:val="19"/>
              </w:rPr>
              <w:t xml:space="preserve"> </w:t>
            </w:r>
            <w:r>
              <w:rPr>
                <w:rFonts w:ascii="Arial"/>
                <w:sz w:val="19"/>
              </w:rPr>
              <w:t>(3)</w:t>
            </w:r>
          </w:p>
        </w:tc>
        <w:tc>
          <w:tcPr>
            <w:tcW w:w="1151" w:type="dxa"/>
            <w:tcBorders>
              <w:top w:val="nil"/>
              <w:left w:val="nil"/>
              <w:bottom w:val="nil"/>
              <w:right w:val="nil"/>
            </w:tcBorders>
          </w:tcPr>
          <w:p w:rsidR="00A4744C" w:rsidRDefault="00184F58">
            <w:pPr>
              <w:pStyle w:val="TableParagraph"/>
              <w:spacing w:line="208" w:lineRule="exact"/>
              <w:ind w:right="33"/>
              <w:jc w:val="right"/>
              <w:rPr>
                <w:rFonts w:ascii="Arial" w:eastAsia="Arial" w:hAnsi="Arial" w:cs="Arial"/>
                <w:sz w:val="19"/>
                <w:szCs w:val="19"/>
              </w:rPr>
            </w:pPr>
            <w:r>
              <w:rPr>
                <w:rFonts w:ascii="Arial"/>
                <w:sz w:val="19"/>
              </w:rPr>
              <w:t>SP 202</w:t>
            </w:r>
            <w:r>
              <w:rPr>
                <w:rFonts w:ascii="Arial"/>
                <w:spacing w:val="-3"/>
                <w:sz w:val="19"/>
              </w:rPr>
              <w:t xml:space="preserve"> </w:t>
            </w:r>
            <w:r>
              <w:rPr>
                <w:rFonts w:ascii="Arial"/>
                <w:sz w:val="19"/>
              </w:rPr>
              <w:t>(3)</w:t>
            </w:r>
          </w:p>
        </w:tc>
      </w:tr>
      <w:tr w:rsidR="00A4744C">
        <w:trPr>
          <w:trHeight w:hRule="exact" w:val="221"/>
        </w:trPr>
        <w:tc>
          <w:tcPr>
            <w:tcW w:w="1124"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FR 102</w:t>
            </w:r>
            <w:r>
              <w:rPr>
                <w:rFonts w:ascii="Arial"/>
                <w:spacing w:val="-5"/>
                <w:sz w:val="19"/>
              </w:rPr>
              <w:t xml:space="preserve"> </w:t>
            </w:r>
            <w:r>
              <w:rPr>
                <w:rFonts w:ascii="Arial"/>
                <w:sz w:val="19"/>
              </w:rPr>
              <w:t>(3)</w:t>
            </w:r>
          </w:p>
        </w:tc>
        <w:tc>
          <w:tcPr>
            <w:tcW w:w="1271" w:type="dxa"/>
            <w:tcBorders>
              <w:top w:val="nil"/>
              <w:left w:val="nil"/>
              <w:bottom w:val="nil"/>
              <w:right w:val="nil"/>
            </w:tcBorders>
          </w:tcPr>
          <w:p w:rsidR="00A4744C" w:rsidRDefault="00184F58">
            <w:pPr>
              <w:pStyle w:val="TableParagraph"/>
              <w:spacing w:line="209" w:lineRule="exact"/>
              <w:ind w:right="158"/>
              <w:jc w:val="right"/>
              <w:rPr>
                <w:rFonts w:ascii="Arial" w:eastAsia="Arial" w:hAnsi="Arial" w:cs="Arial"/>
                <w:sz w:val="19"/>
                <w:szCs w:val="19"/>
              </w:rPr>
            </w:pPr>
            <w:r>
              <w:rPr>
                <w:rFonts w:ascii="Arial"/>
                <w:sz w:val="19"/>
              </w:rPr>
              <w:t>GR 201</w:t>
            </w:r>
            <w:r>
              <w:rPr>
                <w:rFonts w:ascii="Arial"/>
                <w:spacing w:val="-4"/>
                <w:sz w:val="19"/>
              </w:rPr>
              <w:t xml:space="preserve"> </w:t>
            </w:r>
            <w:r>
              <w:rPr>
                <w:rFonts w:ascii="Arial"/>
                <w:sz w:val="19"/>
              </w:rPr>
              <w:t>(3)</w:t>
            </w:r>
          </w:p>
        </w:tc>
        <w:tc>
          <w:tcPr>
            <w:tcW w:w="1392" w:type="dxa"/>
            <w:tcBorders>
              <w:top w:val="nil"/>
              <w:left w:val="nil"/>
              <w:bottom w:val="nil"/>
              <w:right w:val="nil"/>
            </w:tcBorders>
          </w:tcPr>
          <w:p w:rsidR="00A4744C" w:rsidRDefault="00184F58">
            <w:pPr>
              <w:pStyle w:val="TableParagraph"/>
              <w:spacing w:line="209" w:lineRule="exact"/>
              <w:ind w:left="160"/>
              <w:rPr>
                <w:rFonts w:ascii="Arial" w:eastAsia="Arial" w:hAnsi="Arial" w:cs="Arial"/>
                <w:sz w:val="19"/>
                <w:szCs w:val="19"/>
              </w:rPr>
            </w:pPr>
            <w:r>
              <w:rPr>
                <w:rFonts w:ascii="Arial"/>
                <w:sz w:val="19"/>
              </w:rPr>
              <w:t>RE 221</w:t>
            </w:r>
            <w:r>
              <w:rPr>
                <w:rFonts w:ascii="Arial"/>
                <w:spacing w:val="-3"/>
                <w:sz w:val="19"/>
              </w:rPr>
              <w:t xml:space="preserve"> </w:t>
            </w:r>
            <w:r>
              <w:rPr>
                <w:rFonts w:ascii="Arial"/>
                <w:sz w:val="19"/>
              </w:rPr>
              <w:t>(3)</w:t>
            </w:r>
          </w:p>
        </w:tc>
        <w:tc>
          <w:tcPr>
            <w:tcW w:w="1151" w:type="dxa"/>
            <w:tcBorders>
              <w:top w:val="nil"/>
              <w:left w:val="nil"/>
              <w:bottom w:val="nil"/>
              <w:right w:val="nil"/>
            </w:tcBorders>
          </w:tcPr>
          <w:p w:rsidR="00A4744C" w:rsidRDefault="00184F58">
            <w:pPr>
              <w:pStyle w:val="TableParagraph"/>
              <w:spacing w:line="209" w:lineRule="exact"/>
              <w:ind w:right="35"/>
              <w:jc w:val="right"/>
              <w:rPr>
                <w:rFonts w:ascii="Arial" w:eastAsia="Arial" w:hAnsi="Arial" w:cs="Arial"/>
                <w:sz w:val="19"/>
                <w:szCs w:val="19"/>
              </w:rPr>
            </w:pPr>
            <w:r>
              <w:rPr>
                <w:rFonts w:ascii="Arial"/>
                <w:sz w:val="19"/>
              </w:rPr>
              <w:t>TH 210</w:t>
            </w:r>
            <w:r>
              <w:rPr>
                <w:rFonts w:ascii="Arial"/>
                <w:spacing w:val="-5"/>
                <w:sz w:val="19"/>
              </w:rPr>
              <w:t xml:space="preserve"> </w:t>
            </w:r>
            <w:r>
              <w:rPr>
                <w:rFonts w:ascii="Arial"/>
                <w:sz w:val="19"/>
              </w:rPr>
              <w:t>(3)</w:t>
            </w:r>
          </w:p>
        </w:tc>
      </w:tr>
      <w:tr w:rsidR="00A4744C">
        <w:trPr>
          <w:trHeight w:hRule="exact" w:val="288"/>
        </w:trPr>
        <w:tc>
          <w:tcPr>
            <w:tcW w:w="1124" w:type="dxa"/>
            <w:tcBorders>
              <w:top w:val="nil"/>
              <w:left w:val="nil"/>
              <w:bottom w:val="nil"/>
              <w:right w:val="nil"/>
            </w:tcBorders>
          </w:tcPr>
          <w:p w:rsidR="00A4744C" w:rsidRDefault="00A4744C"/>
        </w:tc>
        <w:tc>
          <w:tcPr>
            <w:tcW w:w="1271" w:type="dxa"/>
            <w:tcBorders>
              <w:top w:val="nil"/>
              <w:left w:val="nil"/>
              <w:bottom w:val="nil"/>
              <w:right w:val="nil"/>
            </w:tcBorders>
          </w:tcPr>
          <w:p w:rsidR="00A4744C" w:rsidRDefault="00184F58">
            <w:pPr>
              <w:pStyle w:val="TableParagraph"/>
              <w:spacing w:line="209" w:lineRule="exact"/>
              <w:ind w:right="158"/>
              <w:jc w:val="right"/>
              <w:rPr>
                <w:rFonts w:ascii="Arial" w:eastAsia="Arial" w:hAnsi="Arial" w:cs="Arial"/>
                <w:sz w:val="19"/>
                <w:szCs w:val="19"/>
              </w:rPr>
            </w:pPr>
            <w:r>
              <w:rPr>
                <w:rFonts w:ascii="Arial"/>
                <w:sz w:val="19"/>
              </w:rPr>
              <w:t>GR 202</w:t>
            </w:r>
            <w:r>
              <w:rPr>
                <w:rFonts w:ascii="Arial"/>
                <w:spacing w:val="-4"/>
                <w:sz w:val="19"/>
              </w:rPr>
              <w:t xml:space="preserve"> </w:t>
            </w:r>
            <w:r>
              <w:rPr>
                <w:rFonts w:ascii="Arial"/>
                <w:sz w:val="19"/>
              </w:rPr>
              <w:t>(3)</w:t>
            </w:r>
          </w:p>
        </w:tc>
        <w:tc>
          <w:tcPr>
            <w:tcW w:w="1392" w:type="dxa"/>
            <w:tcBorders>
              <w:top w:val="nil"/>
              <w:left w:val="nil"/>
              <w:bottom w:val="nil"/>
              <w:right w:val="nil"/>
            </w:tcBorders>
          </w:tcPr>
          <w:p w:rsidR="00A4744C" w:rsidRDefault="00184F58">
            <w:pPr>
              <w:pStyle w:val="TableParagraph"/>
              <w:spacing w:line="209" w:lineRule="exact"/>
              <w:ind w:left="160"/>
              <w:rPr>
                <w:rFonts w:ascii="Arial" w:eastAsia="Arial" w:hAnsi="Arial" w:cs="Arial"/>
                <w:sz w:val="19"/>
                <w:szCs w:val="19"/>
              </w:rPr>
            </w:pPr>
            <w:r>
              <w:rPr>
                <w:rFonts w:ascii="Arial"/>
                <w:sz w:val="19"/>
              </w:rPr>
              <w:t>RE 231</w:t>
            </w:r>
            <w:r>
              <w:rPr>
                <w:rFonts w:ascii="Arial"/>
                <w:spacing w:val="-3"/>
                <w:sz w:val="19"/>
              </w:rPr>
              <w:t xml:space="preserve"> </w:t>
            </w:r>
            <w:r>
              <w:rPr>
                <w:rFonts w:ascii="Arial"/>
                <w:sz w:val="19"/>
              </w:rPr>
              <w:t>(3)</w:t>
            </w:r>
          </w:p>
        </w:tc>
        <w:tc>
          <w:tcPr>
            <w:tcW w:w="1151" w:type="dxa"/>
            <w:tcBorders>
              <w:top w:val="nil"/>
              <w:left w:val="nil"/>
              <w:bottom w:val="nil"/>
              <w:right w:val="nil"/>
            </w:tcBorders>
          </w:tcPr>
          <w:p w:rsidR="00A4744C" w:rsidRDefault="00A4744C"/>
        </w:tc>
      </w:tr>
    </w:tbl>
    <w:p w:rsidR="00A4744C" w:rsidRDefault="00184F58">
      <w:pPr>
        <w:pStyle w:val="BodyText"/>
        <w:tabs>
          <w:tab w:val="left" w:pos="1387"/>
        </w:tabs>
        <w:spacing w:before="3" w:after="24"/>
        <w:ind w:left="1380" w:right="1169" w:hanging="900"/>
      </w:pPr>
      <w:r>
        <w:rPr>
          <w:b/>
        </w:rPr>
        <w:t>Area III.</w:t>
      </w:r>
      <w:r>
        <w:rPr>
          <w:b/>
        </w:rPr>
        <w:tab/>
      </w:r>
      <w:r>
        <w:rPr>
          <w:b/>
        </w:rPr>
        <w:tab/>
      </w:r>
      <w:r>
        <w:t xml:space="preserve">Natural Sciences and Mathematics </w:t>
      </w:r>
      <w:r>
        <w:rPr>
          <w:spacing w:val="-6"/>
        </w:rPr>
        <w:t>(11</w:t>
      </w:r>
      <w:r>
        <w:rPr>
          <w:spacing w:val="17"/>
        </w:rPr>
        <w:t xml:space="preserve"> </w:t>
      </w:r>
      <w:r>
        <w:t>semester</w:t>
      </w:r>
      <w:r>
        <w:rPr>
          <w:spacing w:val="1"/>
        </w:rPr>
        <w:t xml:space="preserve"> </w:t>
      </w:r>
      <w:r>
        <w:t>hours)</w:t>
      </w:r>
      <w:r>
        <w:rPr>
          <w:w w:val="99"/>
        </w:rPr>
        <w:t xml:space="preserve"> </w:t>
      </w:r>
      <w:r>
        <w:t>3 semester hours selected from the</w:t>
      </w:r>
      <w:r>
        <w:rPr>
          <w:spacing w:val="13"/>
        </w:rPr>
        <w:t xml:space="preserve"> </w:t>
      </w:r>
      <w:r>
        <w:t>following:</w:t>
      </w:r>
    </w:p>
    <w:tbl>
      <w:tblPr>
        <w:tblW w:w="0" w:type="auto"/>
        <w:tblInd w:w="1345" w:type="dxa"/>
        <w:tblLayout w:type="fixed"/>
        <w:tblCellMar>
          <w:left w:w="0" w:type="dxa"/>
          <w:right w:w="0" w:type="dxa"/>
        </w:tblCellMar>
        <w:tblLook w:val="01E0" w:firstRow="1" w:lastRow="1" w:firstColumn="1" w:lastColumn="1" w:noHBand="0" w:noVBand="0"/>
      </w:tblPr>
      <w:tblGrid>
        <w:gridCol w:w="1183"/>
        <w:gridCol w:w="1260"/>
        <w:gridCol w:w="1301"/>
        <w:gridCol w:w="1224"/>
      </w:tblGrid>
      <w:tr w:rsidR="00A4744C">
        <w:trPr>
          <w:trHeight w:hRule="exact" w:val="632"/>
        </w:trPr>
        <w:tc>
          <w:tcPr>
            <w:tcW w:w="1183" w:type="dxa"/>
            <w:tcBorders>
              <w:top w:val="nil"/>
              <w:left w:val="nil"/>
              <w:bottom w:val="nil"/>
              <w:right w:val="nil"/>
            </w:tcBorders>
          </w:tcPr>
          <w:p w:rsidR="00A4744C" w:rsidRDefault="00184F58">
            <w:pPr>
              <w:pStyle w:val="TableParagraph"/>
              <w:spacing w:line="197" w:lineRule="exact"/>
              <w:ind w:left="35"/>
              <w:rPr>
                <w:rFonts w:ascii="Arial" w:eastAsia="Arial" w:hAnsi="Arial" w:cs="Arial"/>
                <w:sz w:val="19"/>
                <w:szCs w:val="19"/>
              </w:rPr>
            </w:pPr>
            <w:r>
              <w:rPr>
                <w:rFonts w:ascii="Arial"/>
                <w:sz w:val="19"/>
              </w:rPr>
              <w:t>MA 110</w:t>
            </w:r>
            <w:r>
              <w:rPr>
                <w:rFonts w:ascii="Arial"/>
                <w:spacing w:val="-5"/>
                <w:sz w:val="19"/>
              </w:rPr>
              <w:t xml:space="preserve"> </w:t>
            </w:r>
            <w:r>
              <w:rPr>
                <w:rFonts w:ascii="Arial"/>
                <w:sz w:val="19"/>
              </w:rPr>
              <w:t>(3)</w:t>
            </w:r>
          </w:p>
          <w:p w:rsidR="00A4744C" w:rsidRDefault="00184F58">
            <w:pPr>
              <w:pStyle w:val="TableParagraph"/>
              <w:spacing w:before="2"/>
              <w:ind w:left="35"/>
              <w:rPr>
                <w:rFonts w:ascii="Arial" w:eastAsia="Arial" w:hAnsi="Arial" w:cs="Arial"/>
                <w:sz w:val="19"/>
                <w:szCs w:val="19"/>
              </w:rPr>
            </w:pPr>
            <w:r>
              <w:rPr>
                <w:rFonts w:ascii="Arial"/>
                <w:sz w:val="19"/>
              </w:rPr>
              <w:t xml:space="preserve">MA </w:t>
            </w:r>
            <w:r>
              <w:rPr>
                <w:rFonts w:ascii="Arial"/>
                <w:spacing w:val="-5"/>
                <w:sz w:val="19"/>
              </w:rPr>
              <w:t xml:space="preserve">112 </w:t>
            </w:r>
            <w:r>
              <w:rPr>
                <w:rFonts w:ascii="Arial"/>
                <w:sz w:val="19"/>
              </w:rPr>
              <w:t>(3)</w:t>
            </w:r>
          </w:p>
          <w:p w:rsidR="00A4744C" w:rsidRDefault="00184F58">
            <w:pPr>
              <w:pStyle w:val="TableParagraph"/>
              <w:ind w:left="35"/>
              <w:rPr>
                <w:rFonts w:ascii="Arial" w:eastAsia="Arial" w:hAnsi="Arial" w:cs="Arial"/>
                <w:sz w:val="19"/>
                <w:szCs w:val="19"/>
              </w:rPr>
            </w:pPr>
            <w:r>
              <w:rPr>
                <w:rFonts w:ascii="Arial"/>
                <w:sz w:val="19"/>
              </w:rPr>
              <w:t xml:space="preserve">MA </w:t>
            </w:r>
            <w:r>
              <w:rPr>
                <w:rFonts w:ascii="Arial"/>
                <w:spacing w:val="-5"/>
                <w:sz w:val="19"/>
              </w:rPr>
              <w:t xml:space="preserve">113 </w:t>
            </w:r>
            <w:r>
              <w:rPr>
                <w:rFonts w:ascii="Arial"/>
                <w:sz w:val="19"/>
              </w:rPr>
              <w:t>(3)</w:t>
            </w:r>
          </w:p>
        </w:tc>
        <w:tc>
          <w:tcPr>
            <w:tcW w:w="1260" w:type="dxa"/>
            <w:tcBorders>
              <w:top w:val="nil"/>
              <w:left w:val="nil"/>
              <w:bottom w:val="nil"/>
              <w:right w:val="nil"/>
            </w:tcBorders>
          </w:tcPr>
          <w:p w:rsidR="00A4744C" w:rsidRDefault="00184F58">
            <w:pPr>
              <w:pStyle w:val="TableParagraph"/>
              <w:spacing w:line="197" w:lineRule="exact"/>
              <w:ind w:left="112"/>
              <w:rPr>
                <w:rFonts w:ascii="Arial" w:eastAsia="Arial" w:hAnsi="Arial" w:cs="Arial"/>
                <w:sz w:val="19"/>
                <w:szCs w:val="19"/>
              </w:rPr>
            </w:pPr>
            <w:r>
              <w:rPr>
                <w:rFonts w:ascii="Arial"/>
                <w:sz w:val="19"/>
              </w:rPr>
              <w:t xml:space="preserve">MA </w:t>
            </w:r>
            <w:r>
              <w:rPr>
                <w:rFonts w:ascii="Arial"/>
                <w:spacing w:val="-5"/>
                <w:sz w:val="19"/>
              </w:rPr>
              <w:t xml:space="preserve">115 </w:t>
            </w:r>
            <w:r>
              <w:rPr>
                <w:rFonts w:ascii="Arial"/>
                <w:sz w:val="19"/>
              </w:rPr>
              <w:t>(4)</w:t>
            </w:r>
          </w:p>
          <w:p w:rsidR="00A4744C" w:rsidRDefault="00184F58">
            <w:pPr>
              <w:pStyle w:val="TableParagraph"/>
              <w:spacing w:before="2"/>
              <w:ind w:left="112"/>
              <w:rPr>
                <w:rFonts w:ascii="Arial" w:eastAsia="Arial" w:hAnsi="Arial" w:cs="Arial"/>
                <w:sz w:val="19"/>
                <w:szCs w:val="19"/>
              </w:rPr>
            </w:pPr>
            <w:r>
              <w:rPr>
                <w:rFonts w:ascii="Arial"/>
                <w:sz w:val="19"/>
              </w:rPr>
              <w:t>MA 125</w:t>
            </w:r>
            <w:r>
              <w:rPr>
                <w:rFonts w:ascii="Arial"/>
                <w:spacing w:val="-5"/>
                <w:sz w:val="19"/>
              </w:rPr>
              <w:t xml:space="preserve"> </w:t>
            </w:r>
            <w:r>
              <w:rPr>
                <w:rFonts w:ascii="Arial"/>
                <w:sz w:val="19"/>
              </w:rPr>
              <w:t>(4)</w:t>
            </w:r>
          </w:p>
        </w:tc>
        <w:tc>
          <w:tcPr>
            <w:tcW w:w="1301" w:type="dxa"/>
            <w:tcBorders>
              <w:top w:val="nil"/>
              <w:left w:val="nil"/>
              <w:bottom w:val="nil"/>
              <w:right w:val="nil"/>
            </w:tcBorders>
          </w:tcPr>
          <w:p w:rsidR="00A4744C" w:rsidRDefault="00184F58">
            <w:pPr>
              <w:pStyle w:val="TableParagraph"/>
              <w:spacing w:line="197" w:lineRule="exact"/>
              <w:ind w:left="112"/>
              <w:rPr>
                <w:rFonts w:ascii="Arial" w:eastAsia="Arial" w:hAnsi="Arial" w:cs="Arial"/>
                <w:sz w:val="19"/>
                <w:szCs w:val="19"/>
              </w:rPr>
            </w:pPr>
            <w:r>
              <w:rPr>
                <w:rFonts w:ascii="Arial"/>
                <w:sz w:val="19"/>
              </w:rPr>
              <w:t>MA 126</w:t>
            </w:r>
            <w:r>
              <w:rPr>
                <w:rFonts w:ascii="Arial"/>
                <w:spacing w:val="-5"/>
                <w:sz w:val="19"/>
              </w:rPr>
              <w:t xml:space="preserve"> </w:t>
            </w:r>
            <w:r>
              <w:rPr>
                <w:rFonts w:ascii="Arial"/>
                <w:sz w:val="19"/>
              </w:rPr>
              <w:t>(4)</w:t>
            </w:r>
          </w:p>
          <w:p w:rsidR="00A4744C" w:rsidRDefault="00184F58">
            <w:pPr>
              <w:pStyle w:val="TableParagraph"/>
              <w:spacing w:before="2"/>
              <w:ind w:left="112"/>
              <w:rPr>
                <w:rFonts w:ascii="Arial" w:eastAsia="Arial" w:hAnsi="Arial" w:cs="Arial"/>
                <w:sz w:val="19"/>
                <w:szCs w:val="19"/>
              </w:rPr>
            </w:pPr>
            <w:r>
              <w:rPr>
                <w:rFonts w:ascii="Arial"/>
                <w:sz w:val="19"/>
              </w:rPr>
              <w:t>MA 227</w:t>
            </w:r>
            <w:r>
              <w:rPr>
                <w:rFonts w:ascii="Arial"/>
                <w:spacing w:val="-5"/>
                <w:sz w:val="19"/>
              </w:rPr>
              <w:t xml:space="preserve"> </w:t>
            </w:r>
            <w:r>
              <w:rPr>
                <w:rFonts w:ascii="Arial"/>
                <w:sz w:val="19"/>
              </w:rPr>
              <w:t>(4)</w:t>
            </w:r>
          </w:p>
        </w:tc>
        <w:tc>
          <w:tcPr>
            <w:tcW w:w="1224" w:type="dxa"/>
            <w:tcBorders>
              <w:top w:val="nil"/>
              <w:left w:val="nil"/>
              <w:bottom w:val="nil"/>
              <w:right w:val="nil"/>
            </w:tcBorders>
          </w:tcPr>
          <w:p w:rsidR="00A4744C" w:rsidRDefault="00184F58">
            <w:pPr>
              <w:pStyle w:val="TableParagraph"/>
              <w:spacing w:line="197" w:lineRule="exact"/>
              <w:ind w:left="251"/>
              <w:rPr>
                <w:rFonts w:ascii="Arial" w:eastAsia="Arial" w:hAnsi="Arial" w:cs="Arial"/>
                <w:sz w:val="19"/>
                <w:szCs w:val="19"/>
              </w:rPr>
            </w:pPr>
            <w:r>
              <w:rPr>
                <w:rFonts w:ascii="Arial"/>
                <w:sz w:val="19"/>
              </w:rPr>
              <w:t>MA 237</w:t>
            </w:r>
            <w:r>
              <w:rPr>
                <w:rFonts w:ascii="Arial"/>
                <w:spacing w:val="-4"/>
                <w:sz w:val="19"/>
              </w:rPr>
              <w:t xml:space="preserve"> </w:t>
            </w:r>
            <w:r>
              <w:rPr>
                <w:rFonts w:ascii="Arial"/>
                <w:sz w:val="19"/>
              </w:rPr>
              <w:t>(3)</w:t>
            </w:r>
          </w:p>
          <w:p w:rsidR="00A4744C" w:rsidRDefault="00184F58">
            <w:pPr>
              <w:pStyle w:val="TableParagraph"/>
              <w:spacing w:before="2"/>
              <w:ind w:left="251"/>
              <w:rPr>
                <w:rFonts w:ascii="Arial" w:eastAsia="Arial" w:hAnsi="Arial" w:cs="Arial"/>
                <w:sz w:val="19"/>
                <w:szCs w:val="19"/>
              </w:rPr>
            </w:pPr>
            <w:r>
              <w:rPr>
                <w:rFonts w:ascii="Arial"/>
                <w:sz w:val="19"/>
              </w:rPr>
              <w:t>MA 238</w:t>
            </w:r>
            <w:r>
              <w:rPr>
                <w:rFonts w:ascii="Arial"/>
                <w:spacing w:val="-4"/>
                <w:sz w:val="19"/>
              </w:rPr>
              <w:t xml:space="preserve"> </w:t>
            </w:r>
            <w:r>
              <w:rPr>
                <w:rFonts w:ascii="Arial"/>
                <w:sz w:val="19"/>
              </w:rPr>
              <w:t>(3)</w:t>
            </w:r>
          </w:p>
        </w:tc>
      </w:tr>
      <w:tr w:rsidR="00A4744C">
        <w:trPr>
          <w:trHeight w:hRule="exact" w:val="296"/>
        </w:trPr>
        <w:tc>
          <w:tcPr>
            <w:tcW w:w="4968" w:type="dxa"/>
            <w:gridSpan w:val="4"/>
            <w:tcBorders>
              <w:top w:val="nil"/>
              <w:left w:val="nil"/>
              <w:bottom w:val="nil"/>
              <w:right w:val="nil"/>
            </w:tcBorders>
          </w:tcPr>
          <w:p w:rsidR="00A4744C" w:rsidRDefault="00184F58">
            <w:pPr>
              <w:pStyle w:val="TableParagraph"/>
              <w:spacing w:before="66"/>
              <w:ind w:left="42"/>
              <w:rPr>
                <w:rFonts w:ascii="Arial" w:eastAsia="Arial" w:hAnsi="Arial" w:cs="Arial"/>
                <w:sz w:val="19"/>
                <w:szCs w:val="19"/>
              </w:rPr>
            </w:pPr>
            <w:r>
              <w:rPr>
                <w:rFonts w:ascii="Arial"/>
                <w:sz w:val="19"/>
              </w:rPr>
              <w:t>8 semester hours selected from the</w:t>
            </w:r>
            <w:r>
              <w:rPr>
                <w:rFonts w:ascii="Arial"/>
                <w:spacing w:val="13"/>
                <w:sz w:val="19"/>
              </w:rPr>
              <w:t xml:space="preserve"> </w:t>
            </w:r>
            <w:r>
              <w:rPr>
                <w:rFonts w:ascii="Arial"/>
                <w:sz w:val="19"/>
              </w:rPr>
              <w:t>following:</w:t>
            </w:r>
          </w:p>
        </w:tc>
      </w:tr>
      <w:tr w:rsidR="00A4744C">
        <w:trPr>
          <w:trHeight w:hRule="exact" w:val="220"/>
        </w:trPr>
        <w:tc>
          <w:tcPr>
            <w:tcW w:w="1183" w:type="dxa"/>
            <w:tcBorders>
              <w:top w:val="nil"/>
              <w:left w:val="nil"/>
              <w:bottom w:val="nil"/>
              <w:right w:val="nil"/>
            </w:tcBorders>
          </w:tcPr>
          <w:p w:rsidR="00A4744C" w:rsidRDefault="00184F58">
            <w:pPr>
              <w:pStyle w:val="TableParagraph"/>
              <w:spacing w:line="194" w:lineRule="exact"/>
              <w:ind w:left="35"/>
              <w:rPr>
                <w:rFonts w:ascii="Arial" w:eastAsia="Arial" w:hAnsi="Arial" w:cs="Arial"/>
                <w:sz w:val="19"/>
                <w:szCs w:val="19"/>
              </w:rPr>
            </w:pPr>
            <w:r>
              <w:rPr>
                <w:rFonts w:ascii="Arial"/>
                <w:sz w:val="19"/>
              </w:rPr>
              <w:t>BI 101</w:t>
            </w:r>
            <w:r>
              <w:rPr>
                <w:rFonts w:ascii="Arial"/>
                <w:spacing w:val="4"/>
                <w:sz w:val="19"/>
              </w:rPr>
              <w:t xml:space="preserve"> </w:t>
            </w:r>
            <w:r>
              <w:rPr>
                <w:rFonts w:ascii="Arial"/>
                <w:sz w:val="19"/>
              </w:rPr>
              <w:t>(4)</w:t>
            </w:r>
          </w:p>
        </w:tc>
        <w:tc>
          <w:tcPr>
            <w:tcW w:w="1260" w:type="dxa"/>
            <w:tcBorders>
              <w:top w:val="nil"/>
              <w:left w:val="nil"/>
              <w:bottom w:val="nil"/>
              <w:right w:val="nil"/>
            </w:tcBorders>
          </w:tcPr>
          <w:p w:rsidR="00A4744C" w:rsidRDefault="00184F58">
            <w:pPr>
              <w:pStyle w:val="TableParagraph"/>
              <w:spacing w:line="194" w:lineRule="exact"/>
              <w:ind w:right="96"/>
              <w:jc w:val="center"/>
              <w:rPr>
                <w:rFonts w:ascii="Arial" w:eastAsia="Arial" w:hAnsi="Arial" w:cs="Arial"/>
                <w:sz w:val="19"/>
                <w:szCs w:val="19"/>
              </w:rPr>
            </w:pPr>
            <w:r>
              <w:rPr>
                <w:rFonts w:ascii="Arial"/>
                <w:sz w:val="19"/>
              </w:rPr>
              <w:t>CH 102</w:t>
            </w:r>
            <w:r>
              <w:rPr>
                <w:rFonts w:ascii="Arial"/>
                <w:spacing w:val="5"/>
                <w:sz w:val="19"/>
              </w:rPr>
              <w:t xml:space="preserve"> </w:t>
            </w:r>
            <w:r>
              <w:rPr>
                <w:rFonts w:ascii="Arial"/>
                <w:sz w:val="19"/>
              </w:rPr>
              <w:t>(3)</w:t>
            </w:r>
          </w:p>
        </w:tc>
        <w:tc>
          <w:tcPr>
            <w:tcW w:w="1301" w:type="dxa"/>
            <w:tcBorders>
              <w:top w:val="nil"/>
              <w:left w:val="nil"/>
              <w:bottom w:val="nil"/>
              <w:right w:val="nil"/>
            </w:tcBorders>
          </w:tcPr>
          <w:p w:rsidR="00A4744C" w:rsidRDefault="00184F58">
            <w:pPr>
              <w:pStyle w:val="TableParagraph"/>
              <w:spacing w:line="194" w:lineRule="exact"/>
              <w:ind w:left="112"/>
              <w:rPr>
                <w:rFonts w:ascii="Arial" w:eastAsia="Arial" w:hAnsi="Arial" w:cs="Arial"/>
                <w:sz w:val="19"/>
                <w:szCs w:val="19"/>
              </w:rPr>
            </w:pPr>
            <w:r>
              <w:rPr>
                <w:rFonts w:ascii="Arial"/>
                <w:sz w:val="19"/>
              </w:rPr>
              <w:t>ES 131</w:t>
            </w:r>
            <w:r>
              <w:rPr>
                <w:rFonts w:ascii="Arial"/>
                <w:spacing w:val="5"/>
                <w:sz w:val="19"/>
              </w:rPr>
              <w:t xml:space="preserve"> </w:t>
            </w:r>
            <w:r>
              <w:rPr>
                <w:rFonts w:ascii="Arial"/>
                <w:sz w:val="19"/>
              </w:rPr>
              <w:t>(4)</w:t>
            </w:r>
          </w:p>
        </w:tc>
        <w:tc>
          <w:tcPr>
            <w:tcW w:w="1224" w:type="dxa"/>
            <w:tcBorders>
              <w:top w:val="nil"/>
              <w:left w:val="nil"/>
              <w:bottom w:val="nil"/>
              <w:right w:val="nil"/>
            </w:tcBorders>
          </w:tcPr>
          <w:p w:rsidR="00A4744C" w:rsidRDefault="00184F58">
            <w:pPr>
              <w:pStyle w:val="TableParagraph"/>
              <w:spacing w:line="194" w:lineRule="exact"/>
              <w:ind w:right="42"/>
              <w:jc w:val="right"/>
              <w:rPr>
                <w:rFonts w:ascii="Arial" w:eastAsia="Arial" w:hAnsi="Arial" w:cs="Arial"/>
                <w:sz w:val="19"/>
                <w:szCs w:val="19"/>
              </w:rPr>
            </w:pPr>
            <w:r>
              <w:rPr>
                <w:rFonts w:ascii="Arial"/>
                <w:sz w:val="19"/>
              </w:rPr>
              <w:t>PH 125</w:t>
            </w:r>
            <w:r>
              <w:rPr>
                <w:rFonts w:ascii="Arial"/>
                <w:spacing w:val="6"/>
                <w:sz w:val="19"/>
              </w:rPr>
              <w:t xml:space="preserve"> </w:t>
            </w:r>
            <w:r>
              <w:rPr>
                <w:rFonts w:ascii="Arial"/>
                <w:sz w:val="19"/>
              </w:rPr>
              <w:t>(4)</w:t>
            </w:r>
          </w:p>
        </w:tc>
      </w:tr>
      <w:tr w:rsidR="00A4744C">
        <w:trPr>
          <w:trHeight w:hRule="exact" w:val="220"/>
        </w:trPr>
        <w:tc>
          <w:tcPr>
            <w:tcW w:w="1183"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sz w:val="19"/>
              </w:rPr>
              <w:t>BI 102</w:t>
            </w:r>
            <w:r>
              <w:rPr>
                <w:rFonts w:ascii="Arial"/>
                <w:spacing w:val="4"/>
                <w:sz w:val="19"/>
              </w:rPr>
              <w:t xml:space="preserve"> </w:t>
            </w:r>
            <w:r>
              <w:rPr>
                <w:rFonts w:ascii="Arial"/>
                <w:sz w:val="19"/>
              </w:rPr>
              <w:t>(4)</w:t>
            </w:r>
          </w:p>
        </w:tc>
        <w:tc>
          <w:tcPr>
            <w:tcW w:w="1260" w:type="dxa"/>
            <w:tcBorders>
              <w:top w:val="nil"/>
              <w:left w:val="nil"/>
              <w:bottom w:val="nil"/>
              <w:right w:val="nil"/>
            </w:tcBorders>
          </w:tcPr>
          <w:p w:rsidR="00A4744C" w:rsidRDefault="00184F58">
            <w:pPr>
              <w:pStyle w:val="TableParagraph"/>
              <w:spacing w:line="208" w:lineRule="exact"/>
              <w:jc w:val="center"/>
              <w:rPr>
                <w:rFonts w:ascii="Arial" w:eastAsia="Arial" w:hAnsi="Arial" w:cs="Arial"/>
                <w:sz w:val="19"/>
                <w:szCs w:val="19"/>
              </w:rPr>
            </w:pPr>
            <w:r>
              <w:rPr>
                <w:rFonts w:ascii="Arial"/>
                <w:sz w:val="19"/>
              </w:rPr>
              <w:t>CH 102L</w:t>
            </w:r>
            <w:r>
              <w:rPr>
                <w:rFonts w:ascii="Arial"/>
                <w:spacing w:val="-4"/>
                <w:sz w:val="19"/>
              </w:rPr>
              <w:t xml:space="preserve"> </w:t>
            </w:r>
            <w:r>
              <w:rPr>
                <w:rFonts w:ascii="Arial"/>
                <w:sz w:val="19"/>
              </w:rPr>
              <w:t>(1)</w:t>
            </w:r>
          </w:p>
        </w:tc>
        <w:tc>
          <w:tcPr>
            <w:tcW w:w="1301" w:type="dxa"/>
            <w:tcBorders>
              <w:top w:val="nil"/>
              <w:left w:val="nil"/>
              <w:bottom w:val="nil"/>
              <w:right w:val="nil"/>
            </w:tcBorders>
          </w:tcPr>
          <w:p w:rsidR="00A4744C" w:rsidRDefault="00184F58">
            <w:pPr>
              <w:pStyle w:val="TableParagraph"/>
              <w:spacing w:line="208" w:lineRule="exact"/>
              <w:ind w:left="112"/>
              <w:rPr>
                <w:rFonts w:ascii="Arial" w:eastAsia="Arial" w:hAnsi="Arial" w:cs="Arial"/>
                <w:sz w:val="19"/>
                <w:szCs w:val="19"/>
              </w:rPr>
            </w:pPr>
            <w:r>
              <w:rPr>
                <w:rFonts w:ascii="Arial"/>
                <w:sz w:val="19"/>
              </w:rPr>
              <w:t>ES 132</w:t>
            </w:r>
            <w:r>
              <w:rPr>
                <w:rFonts w:ascii="Arial"/>
                <w:spacing w:val="5"/>
                <w:sz w:val="19"/>
              </w:rPr>
              <w:t xml:space="preserve"> </w:t>
            </w:r>
            <w:r>
              <w:rPr>
                <w:rFonts w:ascii="Arial"/>
                <w:sz w:val="19"/>
              </w:rPr>
              <w:t>(4)</w:t>
            </w:r>
          </w:p>
        </w:tc>
        <w:tc>
          <w:tcPr>
            <w:tcW w:w="1224" w:type="dxa"/>
            <w:tcBorders>
              <w:top w:val="nil"/>
              <w:left w:val="nil"/>
              <w:bottom w:val="nil"/>
              <w:right w:val="nil"/>
            </w:tcBorders>
          </w:tcPr>
          <w:p w:rsidR="00A4744C" w:rsidRDefault="00184F58">
            <w:pPr>
              <w:pStyle w:val="TableParagraph"/>
              <w:spacing w:line="208" w:lineRule="exact"/>
              <w:ind w:right="42"/>
              <w:jc w:val="right"/>
              <w:rPr>
                <w:rFonts w:ascii="Arial" w:eastAsia="Arial" w:hAnsi="Arial" w:cs="Arial"/>
                <w:sz w:val="19"/>
                <w:szCs w:val="19"/>
              </w:rPr>
            </w:pPr>
            <w:r>
              <w:rPr>
                <w:rFonts w:ascii="Arial"/>
                <w:sz w:val="19"/>
              </w:rPr>
              <w:t>PH 241</w:t>
            </w:r>
            <w:r>
              <w:rPr>
                <w:rFonts w:ascii="Arial"/>
                <w:spacing w:val="6"/>
                <w:sz w:val="19"/>
              </w:rPr>
              <w:t xml:space="preserve"> </w:t>
            </w:r>
            <w:r>
              <w:rPr>
                <w:rFonts w:ascii="Arial"/>
                <w:sz w:val="19"/>
              </w:rPr>
              <w:t>(4)</w:t>
            </w:r>
          </w:p>
        </w:tc>
      </w:tr>
      <w:tr w:rsidR="00A4744C">
        <w:trPr>
          <w:trHeight w:hRule="exact" w:val="221"/>
        </w:trPr>
        <w:tc>
          <w:tcPr>
            <w:tcW w:w="1183"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 xml:space="preserve">BI </w:t>
            </w:r>
            <w:r>
              <w:rPr>
                <w:rFonts w:ascii="Arial"/>
                <w:spacing w:val="-11"/>
                <w:sz w:val="19"/>
              </w:rPr>
              <w:t>111</w:t>
            </w:r>
            <w:r>
              <w:rPr>
                <w:rFonts w:ascii="Arial"/>
                <w:spacing w:val="7"/>
                <w:sz w:val="19"/>
              </w:rPr>
              <w:t xml:space="preserve"> </w:t>
            </w:r>
            <w:r>
              <w:rPr>
                <w:rFonts w:ascii="Arial"/>
                <w:sz w:val="19"/>
              </w:rPr>
              <w:t>(4)</w:t>
            </w:r>
          </w:p>
        </w:tc>
        <w:tc>
          <w:tcPr>
            <w:tcW w:w="1260" w:type="dxa"/>
            <w:tcBorders>
              <w:top w:val="nil"/>
              <w:left w:val="nil"/>
              <w:bottom w:val="nil"/>
              <w:right w:val="nil"/>
            </w:tcBorders>
          </w:tcPr>
          <w:p w:rsidR="00A4744C" w:rsidRDefault="00184F58">
            <w:pPr>
              <w:pStyle w:val="TableParagraph"/>
              <w:spacing w:line="209" w:lineRule="exact"/>
              <w:ind w:right="96"/>
              <w:jc w:val="center"/>
              <w:rPr>
                <w:rFonts w:ascii="Arial" w:eastAsia="Arial" w:hAnsi="Arial" w:cs="Arial"/>
                <w:sz w:val="19"/>
                <w:szCs w:val="19"/>
              </w:rPr>
            </w:pPr>
            <w:r>
              <w:rPr>
                <w:rFonts w:ascii="Arial"/>
                <w:sz w:val="19"/>
              </w:rPr>
              <w:t>CH 111</w:t>
            </w:r>
            <w:r>
              <w:rPr>
                <w:rFonts w:ascii="Arial"/>
                <w:spacing w:val="5"/>
                <w:sz w:val="19"/>
              </w:rPr>
              <w:t xml:space="preserve"> </w:t>
            </w:r>
            <w:r>
              <w:rPr>
                <w:rFonts w:ascii="Arial"/>
                <w:sz w:val="19"/>
              </w:rPr>
              <w:t>(3)</w:t>
            </w:r>
          </w:p>
        </w:tc>
        <w:tc>
          <w:tcPr>
            <w:tcW w:w="1301" w:type="dxa"/>
            <w:tcBorders>
              <w:top w:val="nil"/>
              <w:left w:val="nil"/>
              <w:bottom w:val="nil"/>
              <w:right w:val="nil"/>
            </w:tcBorders>
          </w:tcPr>
          <w:p w:rsidR="00A4744C" w:rsidRDefault="00184F58">
            <w:pPr>
              <w:pStyle w:val="TableParagraph"/>
              <w:spacing w:line="209" w:lineRule="exact"/>
              <w:ind w:left="112"/>
              <w:rPr>
                <w:rFonts w:ascii="Arial" w:eastAsia="Arial" w:hAnsi="Arial" w:cs="Arial"/>
                <w:sz w:val="19"/>
                <w:szCs w:val="19"/>
              </w:rPr>
            </w:pPr>
            <w:r>
              <w:rPr>
                <w:rFonts w:ascii="Arial"/>
                <w:sz w:val="19"/>
              </w:rPr>
              <w:t xml:space="preserve">GE </w:t>
            </w:r>
            <w:r>
              <w:rPr>
                <w:rFonts w:ascii="Arial"/>
                <w:spacing w:val="-11"/>
                <w:sz w:val="19"/>
              </w:rPr>
              <w:t>111</w:t>
            </w:r>
            <w:r>
              <w:rPr>
                <w:rFonts w:ascii="Arial"/>
                <w:spacing w:val="6"/>
                <w:sz w:val="19"/>
              </w:rPr>
              <w:t xml:space="preserve"> </w:t>
            </w:r>
            <w:r>
              <w:rPr>
                <w:rFonts w:ascii="Arial"/>
                <w:sz w:val="19"/>
              </w:rPr>
              <w:t>(4)</w:t>
            </w:r>
          </w:p>
        </w:tc>
        <w:tc>
          <w:tcPr>
            <w:tcW w:w="1224" w:type="dxa"/>
            <w:tcBorders>
              <w:top w:val="nil"/>
              <w:left w:val="nil"/>
              <w:bottom w:val="nil"/>
              <w:right w:val="nil"/>
            </w:tcBorders>
          </w:tcPr>
          <w:p w:rsidR="00A4744C" w:rsidRDefault="00184F58">
            <w:pPr>
              <w:pStyle w:val="TableParagraph"/>
              <w:spacing w:line="209" w:lineRule="exact"/>
              <w:ind w:right="42"/>
              <w:jc w:val="right"/>
              <w:rPr>
                <w:rFonts w:ascii="Arial" w:eastAsia="Arial" w:hAnsi="Arial" w:cs="Arial"/>
                <w:sz w:val="19"/>
                <w:szCs w:val="19"/>
              </w:rPr>
            </w:pPr>
            <w:r>
              <w:rPr>
                <w:rFonts w:ascii="Arial"/>
                <w:sz w:val="19"/>
              </w:rPr>
              <w:t>PH 242</w:t>
            </w:r>
            <w:r>
              <w:rPr>
                <w:rFonts w:ascii="Arial"/>
                <w:spacing w:val="6"/>
                <w:sz w:val="19"/>
              </w:rPr>
              <w:t xml:space="preserve"> </w:t>
            </w:r>
            <w:r>
              <w:rPr>
                <w:rFonts w:ascii="Arial"/>
                <w:sz w:val="19"/>
              </w:rPr>
              <w:t>(4)</w:t>
            </w:r>
          </w:p>
        </w:tc>
      </w:tr>
      <w:tr w:rsidR="00A4744C">
        <w:trPr>
          <w:trHeight w:hRule="exact" w:val="220"/>
        </w:trPr>
        <w:tc>
          <w:tcPr>
            <w:tcW w:w="1183"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 xml:space="preserve">BI </w:t>
            </w:r>
            <w:r>
              <w:rPr>
                <w:rFonts w:ascii="Arial"/>
                <w:spacing w:val="-6"/>
                <w:sz w:val="19"/>
              </w:rPr>
              <w:t>112</w:t>
            </w:r>
            <w:r>
              <w:rPr>
                <w:rFonts w:ascii="Arial"/>
                <w:spacing w:val="7"/>
                <w:sz w:val="19"/>
              </w:rPr>
              <w:t xml:space="preserve"> </w:t>
            </w:r>
            <w:r>
              <w:rPr>
                <w:rFonts w:ascii="Arial"/>
                <w:sz w:val="19"/>
              </w:rPr>
              <w:t>(4)</w:t>
            </w:r>
          </w:p>
        </w:tc>
        <w:tc>
          <w:tcPr>
            <w:tcW w:w="1260" w:type="dxa"/>
            <w:tcBorders>
              <w:top w:val="nil"/>
              <w:left w:val="nil"/>
              <w:bottom w:val="nil"/>
              <w:right w:val="nil"/>
            </w:tcBorders>
          </w:tcPr>
          <w:p w:rsidR="00A4744C" w:rsidRDefault="00184F58">
            <w:pPr>
              <w:pStyle w:val="TableParagraph"/>
              <w:spacing w:line="209" w:lineRule="exact"/>
              <w:ind w:right="24"/>
              <w:jc w:val="center"/>
              <w:rPr>
                <w:rFonts w:ascii="Arial" w:eastAsia="Arial" w:hAnsi="Arial" w:cs="Arial"/>
                <w:sz w:val="19"/>
                <w:szCs w:val="19"/>
              </w:rPr>
            </w:pPr>
            <w:r>
              <w:rPr>
                <w:rFonts w:ascii="Arial"/>
                <w:sz w:val="19"/>
              </w:rPr>
              <w:t xml:space="preserve">CH </w:t>
            </w:r>
            <w:r>
              <w:rPr>
                <w:rFonts w:ascii="Arial"/>
                <w:spacing w:val="-8"/>
                <w:sz w:val="19"/>
              </w:rPr>
              <w:t>111L</w:t>
            </w:r>
            <w:r>
              <w:rPr>
                <w:rFonts w:ascii="Arial"/>
                <w:sz w:val="19"/>
              </w:rPr>
              <w:t xml:space="preserve"> (1)</w:t>
            </w:r>
          </w:p>
        </w:tc>
        <w:tc>
          <w:tcPr>
            <w:tcW w:w="1301" w:type="dxa"/>
            <w:tcBorders>
              <w:top w:val="nil"/>
              <w:left w:val="nil"/>
              <w:bottom w:val="nil"/>
              <w:right w:val="nil"/>
            </w:tcBorders>
          </w:tcPr>
          <w:p w:rsidR="00A4744C" w:rsidRDefault="00184F58">
            <w:pPr>
              <w:pStyle w:val="TableParagraph"/>
              <w:spacing w:line="209" w:lineRule="exact"/>
              <w:ind w:left="112"/>
              <w:rPr>
                <w:rFonts w:ascii="Arial" w:eastAsia="Arial" w:hAnsi="Arial" w:cs="Arial"/>
                <w:sz w:val="19"/>
                <w:szCs w:val="19"/>
              </w:rPr>
            </w:pPr>
            <w:r>
              <w:rPr>
                <w:rFonts w:ascii="Arial"/>
                <w:sz w:val="19"/>
              </w:rPr>
              <w:t xml:space="preserve">GE </w:t>
            </w:r>
            <w:r>
              <w:rPr>
                <w:rFonts w:ascii="Arial"/>
                <w:spacing w:val="-6"/>
                <w:sz w:val="19"/>
              </w:rPr>
              <w:t>112</w:t>
            </w:r>
            <w:r>
              <w:rPr>
                <w:rFonts w:ascii="Arial"/>
                <w:spacing w:val="6"/>
                <w:sz w:val="19"/>
              </w:rPr>
              <w:t xml:space="preserve"> </w:t>
            </w:r>
            <w:r>
              <w:rPr>
                <w:rFonts w:ascii="Arial"/>
                <w:sz w:val="19"/>
              </w:rPr>
              <w:t>(4)</w:t>
            </w:r>
          </w:p>
        </w:tc>
        <w:tc>
          <w:tcPr>
            <w:tcW w:w="1224" w:type="dxa"/>
            <w:tcBorders>
              <w:top w:val="nil"/>
              <w:left w:val="nil"/>
              <w:bottom w:val="nil"/>
              <w:right w:val="nil"/>
            </w:tcBorders>
          </w:tcPr>
          <w:p w:rsidR="00A4744C" w:rsidRDefault="00184F58">
            <w:pPr>
              <w:pStyle w:val="TableParagraph"/>
              <w:spacing w:line="209" w:lineRule="exact"/>
              <w:ind w:right="42"/>
              <w:jc w:val="right"/>
              <w:rPr>
                <w:rFonts w:ascii="Arial" w:eastAsia="Arial" w:hAnsi="Arial" w:cs="Arial"/>
                <w:sz w:val="19"/>
                <w:szCs w:val="19"/>
              </w:rPr>
            </w:pPr>
            <w:r>
              <w:rPr>
                <w:rFonts w:ascii="Arial"/>
                <w:sz w:val="19"/>
              </w:rPr>
              <w:t>PH 251</w:t>
            </w:r>
            <w:r>
              <w:rPr>
                <w:rFonts w:ascii="Arial"/>
                <w:spacing w:val="6"/>
                <w:sz w:val="19"/>
              </w:rPr>
              <w:t xml:space="preserve"> </w:t>
            </w:r>
            <w:r>
              <w:rPr>
                <w:rFonts w:ascii="Arial"/>
                <w:sz w:val="19"/>
              </w:rPr>
              <w:t>(5)</w:t>
            </w:r>
          </w:p>
        </w:tc>
      </w:tr>
      <w:tr w:rsidR="00A4744C">
        <w:trPr>
          <w:trHeight w:hRule="exact" w:val="525"/>
        </w:trPr>
        <w:tc>
          <w:tcPr>
            <w:tcW w:w="1183"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sz w:val="19"/>
              </w:rPr>
              <w:t>CH 101</w:t>
            </w:r>
            <w:r>
              <w:rPr>
                <w:rFonts w:ascii="Arial"/>
                <w:spacing w:val="5"/>
                <w:sz w:val="19"/>
              </w:rPr>
              <w:t xml:space="preserve"> </w:t>
            </w:r>
            <w:r>
              <w:rPr>
                <w:rFonts w:ascii="Arial"/>
                <w:sz w:val="19"/>
              </w:rPr>
              <w:t>(3)</w:t>
            </w:r>
          </w:p>
          <w:p w:rsidR="00A4744C" w:rsidRDefault="00184F58">
            <w:pPr>
              <w:pStyle w:val="TableParagraph"/>
              <w:spacing w:before="2"/>
              <w:ind w:left="35"/>
              <w:rPr>
                <w:rFonts w:ascii="Arial" w:eastAsia="Arial" w:hAnsi="Arial" w:cs="Arial"/>
                <w:sz w:val="19"/>
                <w:szCs w:val="19"/>
              </w:rPr>
            </w:pPr>
            <w:r>
              <w:rPr>
                <w:rFonts w:ascii="Arial"/>
                <w:sz w:val="19"/>
              </w:rPr>
              <w:t>CH 101L</w:t>
            </w:r>
            <w:r>
              <w:rPr>
                <w:rFonts w:ascii="Arial"/>
                <w:spacing w:val="-3"/>
                <w:sz w:val="19"/>
              </w:rPr>
              <w:t xml:space="preserve"> </w:t>
            </w:r>
            <w:r>
              <w:rPr>
                <w:rFonts w:ascii="Arial"/>
                <w:sz w:val="19"/>
              </w:rPr>
              <w:t>(1)</w:t>
            </w:r>
          </w:p>
        </w:tc>
        <w:tc>
          <w:tcPr>
            <w:tcW w:w="1260" w:type="dxa"/>
            <w:tcBorders>
              <w:top w:val="nil"/>
              <w:left w:val="nil"/>
              <w:bottom w:val="nil"/>
              <w:right w:val="nil"/>
            </w:tcBorders>
          </w:tcPr>
          <w:p w:rsidR="00A4744C" w:rsidRDefault="00184F58">
            <w:pPr>
              <w:pStyle w:val="TableParagraph"/>
              <w:spacing w:line="208" w:lineRule="exact"/>
              <w:ind w:left="112"/>
              <w:rPr>
                <w:rFonts w:ascii="Arial" w:eastAsia="Arial" w:hAnsi="Arial" w:cs="Arial"/>
                <w:sz w:val="19"/>
                <w:szCs w:val="19"/>
              </w:rPr>
            </w:pPr>
            <w:r>
              <w:rPr>
                <w:rFonts w:ascii="Arial"/>
                <w:sz w:val="19"/>
              </w:rPr>
              <w:t xml:space="preserve">CH </w:t>
            </w:r>
            <w:r>
              <w:rPr>
                <w:rFonts w:ascii="Arial"/>
                <w:spacing w:val="-6"/>
                <w:sz w:val="19"/>
              </w:rPr>
              <w:t>112</w:t>
            </w:r>
            <w:r>
              <w:rPr>
                <w:rFonts w:ascii="Arial"/>
                <w:spacing w:val="10"/>
                <w:sz w:val="19"/>
              </w:rPr>
              <w:t xml:space="preserve"> </w:t>
            </w:r>
            <w:r>
              <w:rPr>
                <w:rFonts w:ascii="Arial"/>
                <w:sz w:val="19"/>
              </w:rPr>
              <w:t>(3)</w:t>
            </w:r>
          </w:p>
          <w:p w:rsidR="00A4744C" w:rsidRDefault="00184F58">
            <w:pPr>
              <w:pStyle w:val="TableParagraph"/>
              <w:spacing w:before="2"/>
              <w:ind w:left="112"/>
              <w:rPr>
                <w:rFonts w:ascii="Arial" w:eastAsia="Arial" w:hAnsi="Arial" w:cs="Arial"/>
                <w:sz w:val="19"/>
                <w:szCs w:val="19"/>
              </w:rPr>
            </w:pPr>
            <w:r>
              <w:rPr>
                <w:rFonts w:ascii="Arial"/>
                <w:sz w:val="19"/>
              </w:rPr>
              <w:t xml:space="preserve">CH </w:t>
            </w:r>
            <w:r>
              <w:rPr>
                <w:rFonts w:ascii="Arial"/>
                <w:spacing w:val="-4"/>
                <w:sz w:val="19"/>
              </w:rPr>
              <w:t>112L</w:t>
            </w:r>
            <w:r>
              <w:rPr>
                <w:rFonts w:ascii="Arial"/>
                <w:spacing w:val="-1"/>
                <w:sz w:val="19"/>
              </w:rPr>
              <w:t xml:space="preserve"> </w:t>
            </w:r>
            <w:r>
              <w:rPr>
                <w:rFonts w:ascii="Arial"/>
                <w:sz w:val="19"/>
              </w:rPr>
              <w:t>(1)</w:t>
            </w:r>
          </w:p>
        </w:tc>
        <w:tc>
          <w:tcPr>
            <w:tcW w:w="1301" w:type="dxa"/>
            <w:tcBorders>
              <w:top w:val="nil"/>
              <w:left w:val="nil"/>
              <w:bottom w:val="nil"/>
              <w:right w:val="nil"/>
            </w:tcBorders>
          </w:tcPr>
          <w:p w:rsidR="00A4744C" w:rsidRDefault="00184F58">
            <w:pPr>
              <w:pStyle w:val="TableParagraph"/>
              <w:spacing w:line="208" w:lineRule="exact"/>
              <w:ind w:left="112"/>
              <w:rPr>
                <w:rFonts w:ascii="Arial" w:eastAsia="Arial" w:hAnsi="Arial" w:cs="Arial"/>
                <w:sz w:val="19"/>
                <w:szCs w:val="19"/>
              </w:rPr>
            </w:pPr>
            <w:r>
              <w:rPr>
                <w:rFonts w:ascii="Arial"/>
                <w:sz w:val="19"/>
              </w:rPr>
              <w:t>PH 101</w:t>
            </w:r>
            <w:r>
              <w:rPr>
                <w:rFonts w:ascii="Arial"/>
                <w:spacing w:val="7"/>
                <w:sz w:val="19"/>
              </w:rPr>
              <w:t xml:space="preserve"> </w:t>
            </w:r>
            <w:r>
              <w:rPr>
                <w:rFonts w:ascii="Arial"/>
                <w:sz w:val="19"/>
              </w:rPr>
              <w:t>(4)</w:t>
            </w:r>
          </w:p>
          <w:p w:rsidR="00A4744C" w:rsidRDefault="00184F58">
            <w:pPr>
              <w:pStyle w:val="TableParagraph"/>
              <w:spacing w:before="2"/>
              <w:ind w:left="112"/>
              <w:rPr>
                <w:rFonts w:ascii="Arial" w:eastAsia="Arial" w:hAnsi="Arial" w:cs="Arial"/>
                <w:sz w:val="19"/>
                <w:szCs w:val="19"/>
              </w:rPr>
            </w:pPr>
            <w:r>
              <w:rPr>
                <w:rFonts w:ascii="Arial"/>
                <w:sz w:val="19"/>
              </w:rPr>
              <w:t>PH 121</w:t>
            </w:r>
            <w:r>
              <w:rPr>
                <w:rFonts w:ascii="Arial"/>
                <w:spacing w:val="7"/>
                <w:sz w:val="19"/>
              </w:rPr>
              <w:t xml:space="preserve"> </w:t>
            </w:r>
            <w:r>
              <w:rPr>
                <w:rFonts w:ascii="Arial"/>
                <w:sz w:val="19"/>
              </w:rPr>
              <w:t>(4)</w:t>
            </w:r>
          </w:p>
        </w:tc>
        <w:tc>
          <w:tcPr>
            <w:tcW w:w="1224" w:type="dxa"/>
            <w:tcBorders>
              <w:top w:val="nil"/>
              <w:left w:val="nil"/>
              <w:bottom w:val="nil"/>
              <w:right w:val="nil"/>
            </w:tcBorders>
          </w:tcPr>
          <w:p w:rsidR="00A4744C" w:rsidRDefault="00184F58">
            <w:pPr>
              <w:pStyle w:val="TableParagraph"/>
              <w:spacing w:line="208" w:lineRule="exact"/>
              <w:ind w:right="42"/>
              <w:jc w:val="right"/>
              <w:rPr>
                <w:rFonts w:ascii="Arial" w:eastAsia="Arial" w:hAnsi="Arial" w:cs="Arial"/>
                <w:sz w:val="19"/>
                <w:szCs w:val="19"/>
              </w:rPr>
            </w:pPr>
            <w:r>
              <w:rPr>
                <w:rFonts w:ascii="Arial"/>
                <w:sz w:val="19"/>
              </w:rPr>
              <w:t>PH 252</w:t>
            </w:r>
            <w:r>
              <w:rPr>
                <w:rFonts w:ascii="Arial"/>
                <w:spacing w:val="6"/>
                <w:sz w:val="19"/>
              </w:rPr>
              <w:t xml:space="preserve"> </w:t>
            </w:r>
            <w:r>
              <w:rPr>
                <w:rFonts w:ascii="Arial"/>
                <w:sz w:val="19"/>
              </w:rPr>
              <w:t>(5)</w:t>
            </w:r>
          </w:p>
        </w:tc>
      </w:tr>
    </w:tbl>
    <w:p w:rsidR="00A4744C" w:rsidRDefault="00A4744C">
      <w:pPr>
        <w:spacing w:before="8"/>
        <w:rPr>
          <w:rFonts w:ascii="Arial" w:eastAsia="Arial" w:hAnsi="Arial" w:cs="Arial"/>
          <w:sz w:val="4"/>
          <w:szCs w:val="4"/>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6350" r="6350" b="7620"/>
                <wp:docPr id="36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362" name="Group 177"/>
                        <wpg:cNvGrpSpPr>
                          <a:grpSpLocks/>
                        </wpg:cNvGrpSpPr>
                        <wpg:grpSpPr bwMode="auto">
                          <a:xfrm>
                            <a:off x="4" y="4"/>
                            <a:ext cx="1080" cy="2"/>
                            <a:chOff x="4" y="4"/>
                            <a:chExt cx="1080" cy="2"/>
                          </a:xfrm>
                        </wpg:grpSpPr>
                        <wps:wsp>
                          <wps:cNvPr id="363" name="Freeform 178"/>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20725C" id="Group 176"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">
                <v:group id="Group 177"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178"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DFMUA&#10;AADcAAAADwAAAGRycy9kb3ducmV2LnhtbESPQWvCQBSE74X+h+UVeim6USGU6CaUoCAUCtpCr4/s&#10;SzaafZtmVxP/fVco9DjMzDfMpphsJ640+NaxgsU8AUFcOd1yo+Drczd7BeEDssbOMSm4kYcif3zY&#10;YKbdyAe6HkMjIoR9hgpMCH0mpa8MWfRz1xNHr3aDxRDl0Eg94BjhtpPLJEmlxZbjgsGeSkPV+Xix&#10;Crz2p4/yFuqt+f7R73XZjOnLqNTz0/S2BhFoCv/hv/ZeK1ilK7if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MMU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pStyle w:val="ListParagraph"/>
        <w:numPr>
          <w:ilvl w:val="0"/>
          <w:numId w:val="42"/>
        </w:numPr>
        <w:tabs>
          <w:tab w:val="left" w:pos="190"/>
        </w:tabs>
        <w:spacing w:before="38"/>
        <w:ind w:left="189" w:hanging="77"/>
        <w:rPr>
          <w:rFonts w:ascii="Arial" w:eastAsia="Arial" w:hAnsi="Arial" w:cs="Arial"/>
          <w:sz w:val="14"/>
          <w:szCs w:val="14"/>
        </w:rPr>
      </w:pPr>
      <w:r>
        <w:rPr>
          <w:rFonts w:ascii="Arial"/>
          <w:sz w:val="14"/>
        </w:rPr>
        <w:t>Course may not transfer for general education program</w:t>
      </w:r>
      <w:r>
        <w:rPr>
          <w:rFonts w:ascii="Arial"/>
          <w:spacing w:val="10"/>
          <w:sz w:val="14"/>
        </w:rPr>
        <w:t xml:space="preserve"> </w:t>
      </w:r>
      <w:r>
        <w:rPr>
          <w:rFonts w:ascii="Arial"/>
          <w:sz w:val="14"/>
        </w:rPr>
        <w:t>credit.</w:t>
      </w:r>
    </w:p>
    <w:p w:rsidR="00A4744C" w:rsidRDefault="00A4744C">
      <w:pPr>
        <w:rPr>
          <w:rFonts w:ascii="Arial" w:eastAsia="Arial" w:hAnsi="Arial" w:cs="Arial"/>
          <w:sz w:val="14"/>
          <w:szCs w:val="14"/>
        </w:rPr>
        <w:sectPr w:rsidR="00A4744C">
          <w:pgSz w:w="8640" w:h="12960"/>
          <w:pgMar w:top="920" w:right="780" w:bottom="280" w:left="600" w:header="729" w:footer="0" w:gutter="0"/>
          <w:cols w:space="720"/>
        </w:sectPr>
      </w:pPr>
    </w:p>
    <w:p w:rsidR="00A4744C" w:rsidRDefault="00A4744C">
      <w:pPr>
        <w:spacing w:before="6"/>
        <w:rPr>
          <w:rFonts w:ascii="Arial" w:eastAsia="Arial" w:hAnsi="Arial" w:cs="Arial"/>
          <w:sz w:val="27"/>
          <w:szCs w:val="27"/>
        </w:rPr>
      </w:pPr>
    </w:p>
    <w:p w:rsidR="00A4744C" w:rsidRDefault="00184F58">
      <w:pPr>
        <w:tabs>
          <w:tab w:val="left" w:pos="6671"/>
        </w:tabs>
        <w:spacing w:before="80"/>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pos="1380"/>
        </w:tabs>
        <w:spacing w:before="6" w:line="242" w:lineRule="auto"/>
        <w:ind w:left="1380" w:right="864" w:hanging="900"/>
      </w:pPr>
      <w:r>
        <w:rPr>
          <w:b/>
        </w:rPr>
        <w:t>Area</w:t>
      </w:r>
      <w:r>
        <w:rPr>
          <w:b/>
          <w:spacing w:val="1"/>
        </w:rPr>
        <w:t xml:space="preserve"> </w:t>
      </w:r>
      <w:r>
        <w:rPr>
          <w:b/>
          <w:spacing w:val="-6"/>
        </w:rPr>
        <w:t>IV.</w:t>
      </w:r>
      <w:r>
        <w:rPr>
          <w:b/>
          <w:spacing w:val="-6"/>
        </w:rPr>
        <w:tab/>
      </w:r>
      <w:r>
        <w:rPr>
          <w:spacing w:val="-5"/>
        </w:rPr>
        <w:t xml:space="preserve">History, </w:t>
      </w:r>
      <w:r>
        <w:t xml:space="preserve">Social and Behavioral </w:t>
      </w:r>
      <w:r>
        <w:rPr>
          <w:spacing w:val="-3"/>
        </w:rPr>
        <w:t>Sciences (12</w:t>
      </w:r>
      <w:r>
        <w:rPr>
          <w:spacing w:val="-16"/>
        </w:rPr>
        <w:t xml:space="preserve"> </w:t>
      </w:r>
      <w:r>
        <w:rPr>
          <w:spacing w:val="-3"/>
        </w:rPr>
        <w:t>semester</w:t>
      </w:r>
      <w:r>
        <w:rPr>
          <w:spacing w:val="-6"/>
        </w:rPr>
        <w:t xml:space="preserve"> </w:t>
      </w:r>
      <w:r>
        <w:t>hours)</w:t>
      </w:r>
      <w:r>
        <w:rPr>
          <w:w w:val="99"/>
        </w:rPr>
        <w:t xml:space="preserve"> </w:t>
      </w:r>
      <w:r>
        <w:t>EC 251-252</w:t>
      </w:r>
      <w:r>
        <w:rPr>
          <w:spacing w:val="4"/>
        </w:rPr>
        <w:t xml:space="preserve"> </w:t>
      </w:r>
      <w:r>
        <w:t>(6)</w:t>
      </w:r>
    </w:p>
    <w:p w:rsidR="00A4744C" w:rsidRDefault="00184F58">
      <w:pPr>
        <w:pStyle w:val="BodyText"/>
        <w:spacing w:line="187" w:lineRule="exact"/>
        <w:ind w:left="1387"/>
      </w:pPr>
      <w:r>
        <w:t>HI 101-102 (6) or HI 201-202</w:t>
      </w:r>
      <w:r>
        <w:rPr>
          <w:spacing w:val="18"/>
        </w:rPr>
        <w:t xml:space="preserve"> </w:t>
      </w:r>
      <w:r>
        <w:t>(6)</w:t>
      </w:r>
    </w:p>
    <w:p w:rsidR="00A4744C" w:rsidRDefault="00184F58">
      <w:pPr>
        <w:pStyle w:val="ListParagraph"/>
        <w:numPr>
          <w:ilvl w:val="0"/>
          <w:numId w:val="36"/>
        </w:numPr>
        <w:tabs>
          <w:tab w:val="left" w:pos="481"/>
        </w:tabs>
        <w:spacing w:before="112"/>
        <w:ind w:right="4651" w:hanging="360"/>
        <w:rPr>
          <w:rFonts w:ascii="Arial" w:eastAsia="Arial" w:hAnsi="Arial" w:cs="Arial"/>
          <w:sz w:val="19"/>
          <w:szCs w:val="19"/>
        </w:rPr>
      </w:pPr>
      <w:r>
        <w:rPr>
          <w:rFonts w:ascii="Arial"/>
          <w:sz w:val="19"/>
        </w:rPr>
        <w:t xml:space="preserve">Additional Requirements: </w:t>
      </w:r>
      <w:r>
        <w:rPr>
          <w:rFonts w:ascii="Arial"/>
          <w:sz w:val="19"/>
          <w:u w:val="single" w:color="000000"/>
        </w:rPr>
        <w:t>Pre-BBAFoundation</w:t>
      </w:r>
    </w:p>
    <w:p w:rsidR="00A4744C" w:rsidRDefault="00184F58">
      <w:pPr>
        <w:pStyle w:val="BodyText"/>
        <w:tabs>
          <w:tab w:val="right" w:leader="dot" w:pos="7134"/>
        </w:tabs>
        <w:spacing w:before="2"/>
        <w:ind w:left="480"/>
      </w:pPr>
      <w:r>
        <w:t>AC 291 and</w:t>
      </w:r>
      <w:r>
        <w:rPr>
          <w:spacing w:val="3"/>
        </w:rPr>
        <w:t xml:space="preserve"> </w:t>
      </w:r>
      <w:r>
        <w:t>AC</w:t>
      </w:r>
      <w:r>
        <w:rPr>
          <w:spacing w:val="3"/>
        </w:rPr>
        <w:t xml:space="preserve"> </w:t>
      </w:r>
      <w:r>
        <w:t>292</w:t>
      </w:r>
      <w:r>
        <w:tab/>
        <w:t>6</w:t>
      </w:r>
    </w:p>
    <w:p w:rsidR="00A4744C" w:rsidRDefault="00184F58">
      <w:pPr>
        <w:pStyle w:val="BodyText"/>
        <w:tabs>
          <w:tab w:val="right" w:leader="dot" w:pos="7134"/>
        </w:tabs>
        <w:spacing w:before="2"/>
        <w:ind w:left="480"/>
      </w:pPr>
      <w:r>
        <w:t>BL</w:t>
      </w:r>
      <w:r>
        <w:rPr>
          <w:spacing w:val="-3"/>
        </w:rPr>
        <w:t xml:space="preserve"> </w:t>
      </w:r>
      <w:r>
        <w:t>240</w:t>
      </w:r>
      <w:r>
        <w:tab/>
        <w:t>3</w:t>
      </w:r>
    </w:p>
    <w:p w:rsidR="00A4744C" w:rsidRDefault="00184F58">
      <w:pPr>
        <w:pStyle w:val="BodyText"/>
        <w:tabs>
          <w:tab w:val="right" w:leader="dot" w:pos="7134"/>
        </w:tabs>
        <w:ind w:left="480"/>
      </w:pPr>
      <w:r>
        <w:t>CIS</w:t>
      </w:r>
      <w:r>
        <w:rPr>
          <w:spacing w:val="2"/>
        </w:rPr>
        <w:t xml:space="preserve"> </w:t>
      </w:r>
      <w:r>
        <w:t>125</w:t>
      </w:r>
      <w:r>
        <w:tab/>
        <w:t>3</w:t>
      </w:r>
    </w:p>
    <w:p w:rsidR="00A4744C" w:rsidRDefault="00184F58">
      <w:pPr>
        <w:pStyle w:val="BodyText"/>
        <w:tabs>
          <w:tab w:val="right" w:leader="dot" w:pos="7134"/>
        </w:tabs>
        <w:spacing w:before="2"/>
        <w:ind w:left="480"/>
      </w:pPr>
      <w:r>
        <w:t>CIS</w:t>
      </w:r>
      <w:r>
        <w:rPr>
          <w:spacing w:val="2"/>
        </w:rPr>
        <w:t xml:space="preserve"> </w:t>
      </w:r>
      <w:r>
        <w:t>236</w:t>
      </w:r>
      <w:r>
        <w:tab/>
        <w:t>3</w:t>
      </w:r>
    </w:p>
    <w:p w:rsidR="00A4744C" w:rsidRDefault="00184F58">
      <w:pPr>
        <w:pStyle w:val="BodyText"/>
        <w:tabs>
          <w:tab w:val="right" w:leader="dot" w:pos="7134"/>
        </w:tabs>
        <w:spacing w:before="2" w:line="163" w:lineRule="exact"/>
        <w:ind w:left="480"/>
      </w:pPr>
      <w:r>
        <w:t>QM 291 and</w:t>
      </w:r>
      <w:r>
        <w:rPr>
          <w:spacing w:val="10"/>
        </w:rPr>
        <w:t xml:space="preserve"> </w:t>
      </w:r>
      <w:r>
        <w:t>QM</w:t>
      </w:r>
      <w:r>
        <w:rPr>
          <w:spacing w:val="2"/>
        </w:rPr>
        <w:t xml:space="preserve"> </w:t>
      </w:r>
      <w:r>
        <w:t>292</w:t>
      </w:r>
      <w:r>
        <w:tab/>
        <w:t>6</w:t>
      </w:r>
    </w:p>
    <w:p w:rsidR="00A4744C" w:rsidRDefault="00184F58">
      <w:pPr>
        <w:pStyle w:val="BodyText"/>
        <w:spacing w:line="150" w:lineRule="exact"/>
        <w:ind w:left="0" w:right="117"/>
        <w:jc w:val="right"/>
        <w:rPr>
          <w:rFonts w:cs="Arial"/>
        </w:rPr>
      </w:pPr>
      <w:r>
        <w:rPr>
          <w:rFonts w:cs="Arial"/>
          <w:w w:val="95"/>
        </w:rPr>
        <w:t>––</w:t>
      </w:r>
    </w:p>
    <w:p w:rsidR="00A4744C" w:rsidRDefault="00184F58">
      <w:pPr>
        <w:pStyle w:val="BodyText"/>
        <w:spacing w:line="206" w:lineRule="exact"/>
        <w:ind w:left="0" w:right="117"/>
        <w:jc w:val="right"/>
      </w:pPr>
      <w:r>
        <w:rPr>
          <w:w w:val="95"/>
        </w:rPr>
        <w:t>21</w:t>
      </w:r>
    </w:p>
    <w:p w:rsidR="00A4744C" w:rsidRDefault="00184F58">
      <w:pPr>
        <w:pStyle w:val="BodyText"/>
        <w:ind w:left="480"/>
      </w:pPr>
      <w:r>
        <w:rPr>
          <w:u w:val="single" w:color="000000"/>
        </w:rPr>
        <w:t>BBACore</w:t>
      </w:r>
    </w:p>
    <w:p w:rsidR="00A4744C" w:rsidRDefault="00184F58">
      <w:pPr>
        <w:pStyle w:val="BodyText"/>
        <w:tabs>
          <w:tab w:val="left" w:leader="dot" w:pos="7029"/>
        </w:tabs>
        <w:spacing w:before="2"/>
        <w:ind w:left="480"/>
      </w:pPr>
      <w:r>
        <w:t>MG</w:t>
      </w:r>
      <w:r>
        <w:rPr>
          <w:spacing w:val="1"/>
        </w:rPr>
        <w:t xml:space="preserve"> </w:t>
      </w:r>
      <w:r>
        <w:t>491</w:t>
      </w:r>
      <w:r>
        <w:tab/>
        <w:t>3</w:t>
      </w:r>
    </w:p>
    <w:p w:rsidR="00A4744C" w:rsidRDefault="00184F58">
      <w:pPr>
        <w:pStyle w:val="BodyText"/>
        <w:tabs>
          <w:tab w:val="left" w:leader="dot" w:pos="7029"/>
        </w:tabs>
        <w:spacing w:before="2"/>
        <w:ind w:left="480"/>
      </w:pPr>
      <w:r>
        <w:t>FI</w:t>
      </w:r>
      <w:r>
        <w:rPr>
          <w:spacing w:val="-1"/>
        </w:rPr>
        <w:t xml:space="preserve"> </w:t>
      </w:r>
      <w:r>
        <w:t>393</w:t>
      </w:r>
      <w:r>
        <w:tab/>
        <w:t>3</w:t>
      </w:r>
    </w:p>
    <w:p w:rsidR="00A4744C" w:rsidRDefault="00184F58">
      <w:pPr>
        <w:pStyle w:val="BodyText"/>
        <w:tabs>
          <w:tab w:val="left" w:leader="dot" w:pos="7029"/>
        </w:tabs>
        <w:ind w:left="480"/>
      </w:pPr>
      <w:r>
        <w:t>MG</w:t>
      </w:r>
      <w:r>
        <w:rPr>
          <w:spacing w:val="1"/>
        </w:rPr>
        <w:t xml:space="preserve"> </w:t>
      </w:r>
      <w:r>
        <w:t>330</w:t>
      </w:r>
      <w:r>
        <w:tab/>
        <w:t>3</w:t>
      </w:r>
    </w:p>
    <w:p w:rsidR="00A4744C" w:rsidRDefault="00184F58">
      <w:pPr>
        <w:pStyle w:val="BodyText"/>
        <w:tabs>
          <w:tab w:val="left" w:leader="dot" w:pos="7029"/>
        </w:tabs>
        <w:spacing w:before="2"/>
        <w:ind w:left="480"/>
      </w:pPr>
      <w:r>
        <w:t>MG</w:t>
      </w:r>
      <w:r>
        <w:rPr>
          <w:spacing w:val="-4"/>
        </w:rPr>
        <w:t xml:space="preserve"> </w:t>
      </w:r>
      <w:r>
        <w:t>382W</w:t>
      </w:r>
      <w:r>
        <w:tab/>
        <w:t>3</w:t>
      </w:r>
    </w:p>
    <w:p w:rsidR="00A4744C" w:rsidRDefault="00184F58">
      <w:pPr>
        <w:pStyle w:val="BodyText"/>
        <w:tabs>
          <w:tab w:val="left" w:leader="dot" w:pos="7029"/>
        </w:tabs>
        <w:spacing w:before="2"/>
        <w:ind w:left="480"/>
      </w:pPr>
      <w:r>
        <w:t>MG</w:t>
      </w:r>
      <w:r>
        <w:rPr>
          <w:spacing w:val="1"/>
        </w:rPr>
        <w:t xml:space="preserve"> </w:t>
      </w:r>
      <w:r>
        <w:t>395</w:t>
      </w:r>
      <w:r>
        <w:tab/>
        <w:t>3</w:t>
      </w:r>
    </w:p>
    <w:p w:rsidR="00A4744C" w:rsidRDefault="00184F58">
      <w:pPr>
        <w:pStyle w:val="BodyText"/>
        <w:tabs>
          <w:tab w:val="left" w:leader="dot" w:pos="7029"/>
        </w:tabs>
        <w:ind w:left="480"/>
      </w:pPr>
      <w:r>
        <w:t>MG</w:t>
      </w:r>
      <w:r>
        <w:rPr>
          <w:spacing w:val="1"/>
        </w:rPr>
        <w:t xml:space="preserve"> </w:t>
      </w:r>
      <w:r>
        <w:t>498</w:t>
      </w:r>
      <w:r>
        <w:tab/>
        <w:t>3</w:t>
      </w:r>
    </w:p>
    <w:p w:rsidR="00A4744C" w:rsidRDefault="00184F58">
      <w:pPr>
        <w:pStyle w:val="BodyText"/>
        <w:tabs>
          <w:tab w:val="left" w:leader="dot" w:pos="7029"/>
        </w:tabs>
        <w:spacing w:before="2" w:line="164" w:lineRule="exact"/>
        <w:ind w:left="480"/>
      </w:pPr>
      <w:r>
        <w:t>MK</w:t>
      </w:r>
      <w:r>
        <w:rPr>
          <w:spacing w:val="1"/>
        </w:rPr>
        <w:t xml:space="preserve"> </w:t>
      </w:r>
      <w:r>
        <w:t>360</w:t>
      </w:r>
      <w:r>
        <w:tab/>
        <w:t>3</w:t>
      </w:r>
    </w:p>
    <w:p w:rsidR="00A4744C" w:rsidRDefault="00184F58">
      <w:pPr>
        <w:pStyle w:val="BodyText"/>
        <w:spacing w:line="175" w:lineRule="auto"/>
        <w:ind w:left="6761" w:right="117"/>
        <w:jc w:val="right"/>
      </w:pPr>
      <w:r>
        <w:rPr>
          <w:rFonts w:cs="Arial"/>
          <w:w w:val="95"/>
        </w:rPr>
        <w:t xml:space="preserve">–– </w:t>
      </w:r>
      <w:r>
        <w:rPr>
          <w:w w:val="95"/>
        </w:rPr>
        <w:t>21</w:t>
      </w:r>
    </w:p>
    <w:p w:rsidR="00A4744C" w:rsidRDefault="00184F58">
      <w:pPr>
        <w:pStyle w:val="ListParagraph"/>
        <w:numPr>
          <w:ilvl w:val="0"/>
          <w:numId w:val="36"/>
        </w:numPr>
        <w:tabs>
          <w:tab w:val="left" w:pos="481"/>
        </w:tabs>
        <w:spacing w:before="3"/>
        <w:ind w:hanging="360"/>
        <w:rPr>
          <w:rFonts w:ascii="Arial" w:eastAsia="Arial" w:hAnsi="Arial" w:cs="Arial"/>
          <w:sz w:val="19"/>
          <w:szCs w:val="19"/>
        </w:rPr>
      </w:pPr>
      <w:r>
        <w:rPr>
          <w:rFonts w:ascii="Arial"/>
          <w:sz w:val="19"/>
        </w:rPr>
        <w:t>Business Majors: Major in</w:t>
      </w:r>
      <w:r>
        <w:rPr>
          <w:rFonts w:ascii="Arial"/>
          <w:spacing w:val="-7"/>
          <w:sz w:val="19"/>
        </w:rPr>
        <w:t xml:space="preserve"> </w:t>
      </w:r>
      <w:r>
        <w:rPr>
          <w:rFonts w:ascii="Arial"/>
          <w:sz w:val="19"/>
        </w:rPr>
        <w:t>Accounting:</w:t>
      </w:r>
    </w:p>
    <w:p w:rsidR="00A4744C" w:rsidRDefault="00184F58">
      <w:pPr>
        <w:pStyle w:val="BodyText"/>
        <w:tabs>
          <w:tab w:val="right" w:leader="dot" w:pos="7134"/>
        </w:tabs>
        <w:spacing w:before="2"/>
        <w:ind w:left="480"/>
      </w:pPr>
      <w:r>
        <w:t>AC</w:t>
      </w:r>
      <w:r>
        <w:rPr>
          <w:spacing w:val="3"/>
        </w:rPr>
        <w:t xml:space="preserve"> </w:t>
      </w:r>
      <w:r>
        <w:t>390</w:t>
      </w:r>
      <w:r>
        <w:tab/>
        <w:t>3</w:t>
      </w:r>
    </w:p>
    <w:p w:rsidR="00A4744C" w:rsidRDefault="00184F58">
      <w:pPr>
        <w:pStyle w:val="BodyText"/>
        <w:tabs>
          <w:tab w:val="right" w:leader="dot" w:pos="7134"/>
        </w:tabs>
        <w:ind w:left="480"/>
      </w:pPr>
      <w:r>
        <w:t>AC</w:t>
      </w:r>
      <w:r>
        <w:rPr>
          <w:spacing w:val="3"/>
        </w:rPr>
        <w:t xml:space="preserve"> </w:t>
      </w:r>
      <w:r>
        <w:t>391</w:t>
      </w:r>
      <w:r>
        <w:tab/>
        <w:t>3</w:t>
      </w:r>
    </w:p>
    <w:p w:rsidR="00A4744C" w:rsidRDefault="00184F58">
      <w:pPr>
        <w:pStyle w:val="BodyText"/>
        <w:tabs>
          <w:tab w:val="right" w:leader="dot" w:pos="7134"/>
        </w:tabs>
        <w:spacing w:before="2"/>
        <w:ind w:left="480"/>
      </w:pPr>
      <w:r>
        <w:t>AC</w:t>
      </w:r>
      <w:r>
        <w:rPr>
          <w:spacing w:val="3"/>
        </w:rPr>
        <w:t xml:space="preserve"> </w:t>
      </w:r>
      <w:r>
        <w:t>392</w:t>
      </w:r>
      <w:r>
        <w:tab/>
        <w:t>3</w:t>
      </w:r>
    </w:p>
    <w:p w:rsidR="00A4744C" w:rsidRDefault="00184F58">
      <w:pPr>
        <w:pStyle w:val="BodyText"/>
        <w:tabs>
          <w:tab w:val="right" w:leader="dot" w:pos="7134"/>
        </w:tabs>
        <w:spacing w:before="2"/>
        <w:ind w:left="480"/>
      </w:pPr>
      <w:r>
        <w:t>AC</w:t>
      </w:r>
      <w:r>
        <w:rPr>
          <w:spacing w:val="3"/>
        </w:rPr>
        <w:t xml:space="preserve"> </w:t>
      </w:r>
      <w:r>
        <w:t>471</w:t>
      </w:r>
      <w:r>
        <w:tab/>
        <w:t>3</w:t>
      </w:r>
    </w:p>
    <w:p w:rsidR="00A4744C" w:rsidRDefault="00184F58">
      <w:pPr>
        <w:pStyle w:val="BodyText"/>
        <w:tabs>
          <w:tab w:val="right" w:leader="dot" w:pos="7134"/>
        </w:tabs>
        <w:ind w:left="480"/>
      </w:pPr>
      <w:r>
        <w:t>AC</w:t>
      </w:r>
      <w:r>
        <w:rPr>
          <w:spacing w:val="3"/>
        </w:rPr>
        <w:t xml:space="preserve"> </w:t>
      </w:r>
      <w:r>
        <w:t>472</w:t>
      </w:r>
      <w:r>
        <w:tab/>
        <w:t>3</w:t>
      </w:r>
    </w:p>
    <w:p w:rsidR="00A4744C" w:rsidRDefault="00184F58">
      <w:pPr>
        <w:pStyle w:val="BodyText"/>
        <w:tabs>
          <w:tab w:val="right" w:leader="dot" w:pos="7134"/>
        </w:tabs>
        <w:spacing w:before="2"/>
        <w:ind w:left="480"/>
      </w:pPr>
      <w:r>
        <w:t>AC</w:t>
      </w:r>
      <w:r>
        <w:rPr>
          <w:spacing w:val="3"/>
        </w:rPr>
        <w:t xml:space="preserve"> </w:t>
      </w:r>
      <w:r>
        <w:t>473</w:t>
      </w:r>
      <w:r>
        <w:tab/>
        <w:t>3</w:t>
      </w:r>
    </w:p>
    <w:p w:rsidR="00A4744C" w:rsidRDefault="00184F58">
      <w:pPr>
        <w:pStyle w:val="BodyText"/>
        <w:tabs>
          <w:tab w:val="right" w:leader="dot" w:pos="7134"/>
        </w:tabs>
        <w:spacing w:before="2"/>
        <w:ind w:left="480"/>
      </w:pPr>
      <w:r>
        <w:t>Electives from among AC 395,</w:t>
      </w:r>
      <w:r>
        <w:rPr>
          <w:spacing w:val="9"/>
        </w:rPr>
        <w:t xml:space="preserve"> </w:t>
      </w:r>
      <w:r>
        <w:t>481,</w:t>
      </w:r>
      <w:r>
        <w:rPr>
          <w:spacing w:val="3"/>
        </w:rPr>
        <w:t xml:space="preserve"> </w:t>
      </w:r>
      <w:r>
        <w:t>495</w:t>
      </w:r>
      <w:r>
        <w:tab/>
        <w:t>6</w:t>
      </w:r>
    </w:p>
    <w:p w:rsidR="00A4744C" w:rsidRDefault="00184F58">
      <w:pPr>
        <w:pStyle w:val="BodyText"/>
        <w:tabs>
          <w:tab w:val="right" w:leader="dot" w:pos="7134"/>
        </w:tabs>
        <w:spacing w:line="164" w:lineRule="exact"/>
        <w:ind w:left="480"/>
      </w:pPr>
      <w:r>
        <w:t>AC, BL or Business Elective</w:t>
      </w:r>
      <w:r>
        <w:rPr>
          <w:spacing w:val="9"/>
        </w:rPr>
        <w:t xml:space="preserve"> </w:t>
      </w:r>
      <w:r>
        <w:t>(300/400</w:t>
      </w:r>
      <w:r>
        <w:rPr>
          <w:spacing w:val="4"/>
        </w:rPr>
        <w:t xml:space="preserve"> </w:t>
      </w:r>
      <w:r>
        <w:t>level)</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spacing w:line="188" w:lineRule="exact"/>
        <w:ind w:left="0" w:right="116"/>
        <w:jc w:val="right"/>
      </w:pPr>
      <w:r>
        <w:rPr>
          <w:w w:val="95"/>
        </w:rPr>
        <w:t>*27</w:t>
      </w:r>
    </w:p>
    <w:p w:rsidR="00A4744C" w:rsidRDefault="00184F58">
      <w:pPr>
        <w:pStyle w:val="BodyText"/>
        <w:spacing w:line="211" w:lineRule="exact"/>
        <w:ind w:left="480"/>
      </w:pPr>
      <w:r>
        <w:t>Major in Computer Information Systems: Required</w:t>
      </w:r>
      <w:r>
        <w:rPr>
          <w:spacing w:val="9"/>
        </w:rPr>
        <w:t xml:space="preserve"> </w:t>
      </w:r>
      <w:r>
        <w:t>Core:</w:t>
      </w:r>
    </w:p>
    <w:p w:rsidR="00A4744C" w:rsidRDefault="00184F58">
      <w:pPr>
        <w:pStyle w:val="BodyText"/>
        <w:tabs>
          <w:tab w:val="left" w:leader="dot" w:pos="7029"/>
        </w:tabs>
        <w:spacing w:before="2"/>
        <w:ind w:left="480"/>
      </w:pPr>
      <w:r>
        <w:t>CS</w:t>
      </w:r>
      <w:r>
        <w:rPr>
          <w:spacing w:val="-2"/>
        </w:rPr>
        <w:t xml:space="preserve"> </w:t>
      </w:r>
      <w:r>
        <w:t>135</w:t>
      </w:r>
      <w:r>
        <w:tab/>
        <w:t>3</w:t>
      </w:r>
    </w:p>
    <w:p w:rsidR="00A4744C" w:rsidRDefault="00184F58">
      <w:pPr>
        <w:pStyle w:val="BodyText"/>
        <w:tabs>
          <w:tab w:val="left" w:leader="dot" w:pos="7029"/>
        </w:tabs>
        <w:spacing w:before="2"/>
        <w:ind w:left="480"/>
      </w:pPr>
      <w:r>
        <w:t>CIS</w:t>
      </w:r>
      <w:r>
        <w:rPr>
          <w:spacing w:val="-1"/>
        </w:rPr>
        <w:t xml:space="preserve"> </w:t>
      </w:r>
      <w:r>
        <w:t>225</w:t>
      </w:r>
      <w:r>
        <w:tab/>
        <w:t>3</w:t>
      </w:r>
    </w:p>
    <w:p w:rsidR="00A4744C" w:rsidRDefault="00184F58">
      <w:pPr>
        <w:pStyle w:val="BodyText"/>
        <w:tabs>
          <w:tab w:val="left" w:leader="dot" w:pos="7029"/>
        </w:tabs>
        <w:ind w:left="480"/>
      </w:pPr>
      <w:r>
        <w:t>CIS</w:t>
      </w:r>
      <w:r>
        <w:rPr>
          <w:spacing w:val="-2"/>
        </w:rPr>
        <w:t xml:space="preserve"> </w:t>
      </w:r>
      <w:r>
        <w:t>315</w:t>
      </w:r>
      <w:r>
        <w:tab/>
        <w:t>3</w:t>
      </w:r>
    </w:p>
    <w:p w:rsidR="00A4744C" w:rsidRDefault="00184F58">
      <w:pPr>
        <w:pStyle w:val="BodyText"/>
        <w:tabs>
          <w:tab w:val="left" w:leader="dot" w:pos="7029"/>
        </w:tabs>
        <w:spacing w:before="3"/>
        <w:ind w:left="480"/>
      </w:pPr>
      <w:r>
        <w:t>CIS</w:t>
      </w:r>
      <w:r>
        <w:rPr>
          <w:spacing w:val="-1"/>
        </w:rPr>
        <w:t xml:space="preserve"> </w:t>
      </w:r>
      <w:r>
        <w:t>330</w:t>
      </w:r>
      <w:r>
        <w:tab/>
        <w:t>3</w:t>
      </w:r>
    </w:p>
    <w:p w:rsidR="00A4744C" w:rsidRDefault="00184F58">
      <w:pPr>
        <w:pStyle w:val="BodyText"/>
        <w:tabs>
          <w:tab w:val="left" w:leader="dot" w:pos="7029"/>
        </w:tabs>
        <w:spacing w:before="2"/>
        <w:ind w:left="480"/>
      </w:pPr>
      <w:r>
        <w:t>CIS</w:t>
      </w:r>
      <w:r>
        <w:rPr>
          <w:spacing w:val="-2"/>
        </w:rPr>
        <w:t xml:space="preserve"> </w:t>
      </w:r>
      <w:r>
        <w:t>344</w:t>
      </w:r>
      <w:r>
        <w:tab/>
        <w:t>3</w:t>
      </w:r>
    </w:p>
    <w:p w:rsidR="00A4744C" w:rsidRDefault="00184F58">
      <w:pPr>
        <w:pStyle w:val="BodyText"/>
        <w:tabs>
          <w:tab w:val="left" w:leader="dot" w:pos="7029"/>
        </w:tabs>
        <w:ind w:left="480"/>
      </w:pPr>
      <w:r>
        <w:t>CIS</w:t>
      </w:r>
      <w:r>
        <w:rPr>
          <w:spacing w:val="-1"/>
        </w:rPr>
        <w:t xml:space="preserve"> </w:t>
      </w:r>
      <w:r>
        <w:t>366</w:t>
      </w:r>
      <w:r>
        <w:tab/>
        <w:t>3</w:t>
      </w:r>
    </w:p>
    <w:p w:rsidR="00A4744C" w:rsidRDefault="00184F58">
      <w:pPr>
        <w:pStyle w:val="BodyText"/>
        <w:tabs>
          <w:tab w:val="left" w:leader="dot" w:pos="7029"/>
        </w:tabs>
        <w:spacing w:before="2"/>
        <w:ind w:left="480"/>
      </w:pPr>
      <w:r>
        <w:t>CIS</w:t>
      </w:r>
      <w:r>
        <w:rPr>
          <w:spacing w:val="-1"/>
        </w:rPr>
        <w:t xml:space="preserve"> </w:t>
      </w:r>
      <w:r>
        <w:t>376</w:t>
      </w:r>
      <w:r>
        <w:tab/>
        <w:t>3</w:t>
      </w:r>
    </w:p>
    <w:p w:rsidR="00A4744C" w:rsidRDefault="00184F58">
      <w:pPr>
        <w:pStyle w:val="BodyText"/>
        <w:tabs>
          <w:tab w:val="left" w:leader="dot" w:pos="7029"/>
        </w:tabs>
        <w:spacing w:before="2"/>
        <w:ind w:left="480"/>
      </w:pPr>
      <w:r>
        <w:t>CIS</w:t>
      </w:r>
      <w:r>
        <w:rPr>
          <w:spacing w:val="-1"/>
        </w:rPr>
        <w:t xml:space="preserve"> </w:t>
      </w:r>
      <w:r>
        <w:t>476</w:t>
      </w:r>
      <w:r>
        <w:tab/>
        <w:t>3</w:t>
      </w:r>
    </w:p>
    <w:p w:rsidR="00A4744C" w:rsidRDefault="00184F58">
      <w:pPr>
        <w:pStyle w:val="BodyText"/>
        <w:tabs>
          <w:tab w:val="left" w:leader="dot" w:pos="7029"/>
        </w:tabs>
        <w:spacing w:line="164" w:lineRule="exact"/>
        <w:ind w:left="480"/>
      </w:pPr>
      <w:r>
        <w:t>CIS</w:t>
      </w:r>
      <w:r>
        <w:rPr>
          <w:spacing w:val="-1"/>
        </w:rPr>
        <w:t xml:space="preserve"> </w:t>
      </w:r>
      <w:r>
        <w:t>486</w:t>
      </w:r>
      <w:r>
        <w:tab/>
        <w:t>3</w:t>
      </w:r>
    </w:p>
    <w:p w:rsidR="00A4744C" w:rsidRDefault="00184F58">
      <w:pPr>
        <w:pStyle w:val="BodyText"/>
        <w:spacing w:line="175" w:lineRule="auto"/>
        <w:ind w:left="6761" w:right="117"/>
        <w:jc w:val="right"/>
      </w:pPr>
      <w:r>
        <w:rPr>
          <w:rFonts w:cs="Arial"/>
          <w:w w:val="95"/>
        </w:rPr>
        <w:t xml:space="preserve">–– </w:t>
      </w:r>
      <w:r>
        <w:rPr>
          <w:w w:val="95"/>
        </w:rPr>
        <w:t>27</w:t>
      </w:r>
    </w:p>
    <w:p w:rsidR="00A4744C" w:rsidRDefault="00184F58">
      <w:pPr>
        <w:pStyle w:val="BodyText"/>
        <w:spacing w:before="3"/>
        <w:ind w:left="120"/>
      </w:pPr>
      <w:r>
        <w:t>CIS Electives: Choose two of the</w:t>
      </w:r>
      <w:r>
        <w:rPr>
          <w:spacing w:val="-14"/>
        </w:rPr>
        <w:t xml:space="preserve"> </w:t>
      </w:r>
      <w:r>
        <w:t>following:</w:t>
      </w:r>
    </w:p>
    <w:p w:rsidR="00A4744C" w:rsidRDefault="00184F58">
      <w:pPr>
        <w:pStyle w:val="BodyText"/>
        <w:tabs>
          <w:tab w:val="left" w:leader="dot" w:pos="7029"/>
        </w:tabs>
        <w:spacing w:before="2"/>
        <w:ind w:left="480"/>
      </w:pPr>
      <w:r>
        <w:t>CIS 249, CIS 289, CIS 444, CIS 445,</w:t>
      </w:r>
      <w:r>
        <w:rPr>
          <w:spacing w:val="-9"/>
        </w:rPr>
        <w:t xml:space="preserve"> </w:t>
      </w:r>
      <w:r>
        <w:t>CIS</w:t>
      </w:r>
      <w:r>
        <w:rPr>
          <w:spacing w:val="-1"/>
        </w:rPr>
        <w:t xml:space="preserve"> </w:t>
      </w:r>
      <w:r>
        <w:t>480</w:t>
      </w:r>
      <w:r>
        <w:tab/>
        <w:t>6</w:t>
      </w:r>
    </w:p>
    <w:p w:rsidR="00A4744C" w:rsidRDefault="00184F58">
      <w:pPr>
        <w:pStyle w:val="BodyText"/>
        <w:spacing w:before="2"/>
        <w:ind w:left="120"/>
      </w:pPr>
      <w:r>
        <w:t>General elective hours, if required, to bring total to</w:t>
      </w:r>
      <w:r>
        <w:rPr>
          <w:spacing w:val="-18"/>
        </w:rPr>
        <w:t xml:space="preserve"> </w:t>
      </w:r>
      <w:r>
        <w:t>120.</w:t>
      </w:r>
    </w:p>
    <w:p w:rsidR="00A4744C" w:rsidRDefault="00AD0162">
      <w:pPr>
        <w:spacing w:before="446" w:line="158" w:lineRule="exact"/>
        <w:ind w:left="206" w:right="938" w:hanging="87"/>
        <w:rPr>
          <w:rFonts w:ascii="Arial" w:eastAsia="Arial" w:hAnsi="Arial" w:cs="Arial"/>
          <w:sz w:val="14"/>
          <w:szCs w:val="14"/>
        </w:rPr>
      </w:pPr>
      <w:r>
        <w:rPr>
          <w:noProof/>
        </w:rPr>
        <mc:AlternateContent>
          <mc:Choice Requires="wpg">
            <w:drawing>
              <wp:anchor distT="0" distB="0" distL="114300" distR="114300" simplePos="0" relativeHeight="3448" behindDoc="0" locked="0" layoutInCell="1" allowOverlap="1">
                <wp:simplePos x="0" y="0"/>
                <wp:positionH relativeFrom="page">
                  <wp:posOffset>572135</wp:posOffset>
                </wp:positionH>
                <wp:positionV relativeFrom="paragraph">
                  <wp:posOffset>237490</wp:posOffset>
                </wp:positionV>
                <wp:extent cx="685800" cy="1270"/>
                <wp:effectExtent l="10160" t="5715" r="8890" b="12065"/>
                <wp:wrapNone/>
                <wp:docPr id="359"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901" y="374"/>
                          <a:chExt cx="1080" cy="2"/>
                        </a:xfrm>
                      </wpg:grpSpPr>
                      <wps:wsp>
                        <wps:cNvPr id="360" name="Freeform 175"/>
                        <wps:cNvSpPr>
                          <a:spLocks/>
                        </wps:cNvSpPr>
                        <wps:spPr bwMode="auto">
                          <a:xfrm>
                            <a:off x="901" y="374"/>
                            <a:ext cx="1080" cy="2"/>
                          </a:xfrm>
                          <a:custGeom>
                            <a:avLst/>
                            <a:gdLst>
                              <a:gd name="T0" fmla="+- 0 901 901"/>
                              <a:gd name="T1" fmla="*/ T0 w 1080"/>
                              <a:gd name="T2" fmla="+- 0 1981 901"/>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F5649" id="Group 174" o:spid="_x0000_s1026" style="position:absolute;margin-left:45.05pt;margin-top:18.7pt;width:54pt;height:.1pt;z-index:3448;mso-position-horizontal-relative:page" coordorigin="901,374"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">
                <v:shape id="Freeform 175" o:spid="_x0000_s1027" style="position:absolute;left:901;top:37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dY8EA&#10;AADcAAAADwAAAGRycy9kb3ducmV2LnhtbERPXWvCMBR9F/Yfwh34Ipo6oUg1yigOBoKgG/h6aW6b&#10;anPTNZmt/948CD4ezvd6O9hG3KjztWMF81kCgrhwuuZKwe/P13QJwgdkjY1jUnAnD9vN22iNmXY9&#10;H+l2CpWIIewzVGBCaDMpfWHIop+5ljhypesshgi7SuoO+xhuG/mRJKm0WHNsMNhSbqi4nv6tAq/9&#10;5ZDfQ7kz5z+9L/OqTye9UuP34XMFItAQXuKn+1srWKRxfjwTj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GXWPBAAAA3AAAAA8AAAAAAAAAAAAAAAAAmAIAAGRycy9kb3du&#10;cmV2LnhtbFBLBQYAAAAABAAEAPUAAACGAwAAAAA=&#10;" path="m,l1080,e" filled="f" strokeweight=".36pt">
                  <v:path arrowok="t" o:connecttype="custom" o:connectlocs="0,0;1080,0" o:connectangles="0,0"/>
                </v:shape>
                <w10:wrap anchorx="page"/>
              </v:group>
            </w:pict>
          </mc:Fallback>
        </mc:AlternateContent>
      </w:r>
      <w:r w:rsidR="00184F58">
        <w:rPr>
          <w:rFonts w:ascii="Arial"/>
          <w:sz w:val="14"/>
        </w:rPr>
        <w:t xml:space="preserve">* Students interested in sitting for the </w:t>
      </w:r>
      <w:r w:rsidR="00184F58">
        <w:rPr>
          <w:rFonts w:ascii="Arial"/>
          <w:spacing w:val="-3"/>
          <w:sz w:val="14"/>
        </w:rPr>
        <w:t xml:space="preserve">CPA </w:t>
      </w:r>
      <w:r w:rsidR="00184F58">
        <w:rPr>
          <w:rFonts w:ascii="Arial"/>
          <w:sz w:val="14"/>
        </w:rPr>
        <w:t>exam and completing an MBA degree with a</w:t>
      </w:r>
      <w:r w:rsidR="00184F58">
        <w:rPr>
          <w:rFonts w:ascii="Arial"/>
          <w:sz w:val="14"/>
        </w:rPr>
        <w:t>n accounting concentration should include AC 395 and BL 480 in their undergraduate</w:t>
      </w:r>
      <w:r w:rsidR="00184F58">
        <w:rPr>
          <w:rFonts w:ascii="Arial"/>
          <w:spacing w:val="-4"/>
          <w:sz w:val="14"/>
        </w:rPr>
        <w:t xml:space="preserve"> </w:t>
      </w:r>
      <w:r w:rsidR="00184F58">
        <w:rPr>
          <w:rFonts w:ascii="Arial"/>
          <w:sz w:val="14"/>
        </w:rPr>
        <w:t>program.</w:t>
      </w:r>
    </w:p>
    <w:p w:rsidR="00A4744C" w:rsidRDefault="00A4744C">
      <w:pPr>
        <w:spacing w:line="158" w:lineRule="exact"/>
        <w:rPr>
          <w:rFonts w:ascii="Arial" w:eastAsia="Arial" w:hAnsi="Arial" w:cs="Arial"/>
          <w:sz w:val="14"/>
          <w:szCs w:val="14"/>
        </w:rPr>
        <w:sectPr w:rsidR="00A4744C">
          <w:pgSz w:w="8640" w:h="12960"/>
          <w:pgMar w:top="920" w:right="600" w:bottom="280" w:left="780" w:header="729" w:footer="0" w:gutter="0"/>
          <w:cols w:space="720"/>
        </w:sectPr>
      </w:pPr>
    </w:p>
    <w:p w:rsidR="00A4744C" w:rsidRDefault="00A4744C">
      <w:pPr>
        <w:rPr>
          <w:rFonts w:ascii="Arial" w:eastAsia="Arial" w:hAnsi="Arial" w:cs="Arial"/>
          <w:sz w:val="16"/>
          <w:szCs w:val="16"/>
        </w:rPr>
      </w:pPr>
    </w:p>
    <w:p w:rsidR="00A4744C" w:rsidRDefault="00A4744C">
      <w:pPr>
        <w:spacing w:before="9"/>
        <w:rPr>
          <w:rFonts w:ascii="Arial" w:eastAsia="Arial" w:hAnsi="Arial" w:cs="Arial"/>
          <w:sz w:val="15"/>
          <w:szCs w:val="15"/>
        </w:rPr>
      </w:pPr>
    </w:p>
    <w:p w:rsidR="00A4744C" w:rsidRDefault="00184F58">
      <w:pPr>
        <w:tabs>
          <w:tab w:val="left" w:pos="6651"/>
        </w:tabs>
        <w:spacing w:line="184" w:lineRule="exact"/>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spacing w:line="218" w:lineRule="exact"/>
        <w:ind w:left="460" w:right="220"/>
      </w:pPr>
      <w:r>
        <w:t>Major in</w:t>
      </w:r>
      <w:r>
        <w:rPr>
          <w:spacing w:val="2"/>
        </w:rPr>
        <w:t xml:space="preserve"> </w:t>
      </w:r>
      <w:r>
        <w:t>Economics:</w:t>
      </w:r>
    </w:p>
    <w:p w:rsidR="00A4744C" w:rsidRDefault="00184F58">
      <w:pPr>
        <w:pStyle w:val="BodyText"/>
        <w:tabs>
          <w:tab w:val="left" w:leader="dot" w:pos="7009"/>
        </w:tabs>
        <w:ind w:left="460"/>
      </w:pPr>
      <w:r>
        <w:t>EC</w:t>
      </w:r>
      <w:r>
        <w:rPr>
          <w:spacing w:val="2"/>
        </w:rPr>
        <w:t xml:space="preserve"> </w:t>
      </w:r>
      <w:r>
        <w:t>340</w:t>
      </w:r>
      <w:r>
        <w:tab/>
        <w:t>3</w:t>
      </w:r>
    </w:p>
    <w:p w:rsidR="00A4744C" w:rsidRDefault="00184F58">
      <w:pPr>
        <w:pStyle w:val="BodyText"/>
        <w:tabs>
          <w:tab w:val="left" w:leader="dot" w:pos="7009"/>
        </w:tabs>
        <w:spacing w:before="2"/>
        <w:ind w:left="460"/>
      </w:pPr>
      <w:r>
        <w:t>EC</w:t>
      </w:r>
      <w:r>
        <w:rPr>
          <w:spacing w:val="2"/>
        </w:rPr>
        <w:t xml:space="preserve"> </w:t>
      </w:r>
      <w:r>
        <w:t>341</w:t>
      </w:r>
      <w:r>
        <w:tab/>
        <w:t>3</w:t>
      </w:r>
    </w:p>
    <w:p w:rsidR="00A4744C" w:rsidRDefault="00184F58">
      <w:pPr>
        <w:pStyle w:val="BodyText"/>
        <w:tabs>
          <w:tab w:val="left" w:leader="dot" w:pos="7009"/>
        </w:tabs>
        <w:spacing w:before="2"/>
        <w:ind w:left="460"/>
      </w:pPr>
      <w:r>
        <w:t>EC</w:t>
      </w:r>
      <w:r>
        <w:rPr>
          <w:spacing w:val="2"/>
        </w:rPr>
        <w:t xml:space="preserve"> </w:t>
      </w:r>
      <w:r>
        <w:t>425</w:t>
      </w:r>
      <w:r>
        <w:tab/>
        <w:t>3</w:t>
      </w:r>
    </w:p>
    <w:p w:rsidR="00A4744C" w:rsidRDefault="00184F58">
      <w:pPr>
        <w:pStyle w:val="BodyText"/>
        <w:tabs>
          <w:tab w:val="left" w:leader="dot" w:pos="7009"/>
        </w:tabs>
        <w:ind w:left="460"/>
      </w:pPr>
      <w:r>
        <w:t>EC</w:t>
      </w:r>
      <w:r>
        <w:rPr>
          <w:spacing w:val="2"/>
        </w:rPr>
        <w:t xml:space="preserve"> </w:t>
      </w:r>
      <w:r>
        <w:t>428</w:t>
      </w:r>
      <w:r>
        <w:tab/>
        <w:t>3</w:t>
      </w:r>
    </w:p>
    <w:p w:rsidR="00A4744C" w:rsidRDefault="00184F58">
      <w:pPr>
        <w:pStyle w:val="BodyText"/>
        <w:tabs>
          <w:tab w:val="left" w:leader="dot" w:pos="7009"/>
        </w:tabs>
        <w:spacing w:before="2"/>
        <w:ind w:left="460"/>
      </w:pPr>
      <w:r>
        <w:t>EC or</w:t>
      </w:r>
      <w:r>
        <w:rPr>
          <w:spacing w:val="5"/>
        </w:rPr>
        <w:t xml:space="preserve"> </w:t>
      </w:r>
      <w:r>
        <w:t>QM Electives</w:t>
      </w:r>
      <w:r>
        <w:tab/>
        <w:t>6</w:t>
      </w:r>
    </w:p>
    <w:p w:rsidR="00A4744C" w:rsidRDefault="00184F58">
      <w:pPr>
        <w:pStyle w:val="BodyText"/>
        <w:tabs>
          <w:tab w:val="left" w:leader="dot" w:pos="7009"/>
        </w:tabs>
        <w:spacing w:before="2"/>
        <w:ind w:left="460"/>
      </w:pPr>
      <w:r>
        <w:t>EC 391 or</w:t>
      </w:r>
      <w:r>
        <w:rPr>
          <w:spacing w:val="10"/>
        </w:rPr>
        <w:t xml:space="preserve"> </w:t>
      </w:r>
      <w:r>
        <w:t>FI</w:t>
      </w:r>
      <w:r>
        <w:rPr>
          <w:spacing w:val="1"/>
        </w:rPr>
        <w:t xml:space="preserve"> </w:t>
      </w:r>
      <w:r>
        <w:t>391</w:t>
      </w:r>
      <w:r>
        <w:tab/>
        <w:t>3</w:t>
      </w:r>
    </w:p>
    <w:p w:rsidR="00A4744C" w:rsidRDefault="00184F58">
      <w:pPr>
        <w:pStyle w:val="BodyText"/>
        <w:tabs>
          <w:tab w:val="left" w:leader="dot" w:pos="7009"/>
        </w:tabs>
        <w:spacing w:line="164" w:lineRule="exact"/>
        <w:ind w:left="460"/>
      </w:pPr>
      <w:r>
        <w:t>QM</w:t>
      </w:r>
      <w:r>
        <w:rPr>
          <w:spacing w:val="1"/>
        </w:rPr>
        <w:t xml:space="preserve"> </w:t>
      </w:r>
      <w:r>
        <w:t>295</w:t>
      </w:r>
      <w:r>
        <w:tab/>
        <w:t>3</w:t>
      </w:r>
    </w:p>
    <w:p w:rsidR="00A4744C" w:rsidRDefault="00184F58">
      <w:pPr>
        <w:pStyle w:val="BodyText"/>
        <w:spacing w:line="175" w:lineRule="auto"/>
        <w:ind w:left="6755" w:right="117"/>
        <w:jc w:val="right"/>
      </w:pPr>
      <w:r>
        <w:rPr>
          <w:rFonts w:cs="Arial"/>
          <w:w w:val="95"/>
        </w:rPr>
        <w:t xml:space="preserve">–– </w:t>
      </w:r>
      <w:r>
        <w:rPr>
          <w:w w:val="95"/>
        </w:rPr>
        <w:t>24</w:t>
      </w:r>
    </w:p>
    <w:p w:rsidR="00A4744C" w:rsidRDefault="00184F58">
      <w:pPr>
        <w:pStyle w:val="BodyText"/>
        <w:spacing w:before="44"/>
        <w:ind w:left="460" w:right="220"/>
      </w:pPr>
      <w:r>
        <w:t>Major in</w:t>
      </w:r>
      <w:r>
        <w:rPr>
          <w:spacing w:val="4"/>
        </w:rPr>
        <w:t xml:space="preserve"> </w:t>
      </w:r>
      <w:r>
        <w:t>Finance:</w:t>
      </w:r>
    </w:p>
    <w:p w:rsidR="00A4744C" w:rsidRDefault="00184F58">
      <w:pPr>
        <w:pStyle w:val="BodyText"/>
        <w:spacing w:before="2"/>
        <w:ind w:left="460" w:right="220"/>
      </w:pPr>
      <w:r>
        <w:t>Option One: Professional Finance</w:t>
      </w:r>
    </w:p>
    <w:p w:rsidR="00A4744C" w:rsidRDefault="00184F58">
      <w:pPr>
        <w:pStyle w:val="BodyText"/>
        <w:tabs>
          <w:tab w:val="right" w:leader="dot" w:pos="7114"/>
        </w:tabs>
        <w:ind w:left="460"/>
      </w:pPr>
      <w:r>
        <w:t>AC Elective</w:t>
      </w:r>
      <w:r>
        <w:rPr>
          <w:spacing w:val="6"/>
        </w:rPr>
        <w:t xml:space="preserve"> </w:t>
      </w:r>
      <w:r>
        <w:t>(300/400</w:t>
      </w:r>
      <w:r>
        <w:rPr>
          <w:spacing w:val="5"/>
        </w:rPr>
        <w:t xml:space="preserve"> </w:t>
      </w:r>
      <w:r>
        <w:t>level)</w:t>
      </w:r>
      <w:r>
        <w:tab/>
        <w:t>3</w:t>
      </w:r>
    </w:p>
    <w:p w:rsidR="00A4744C" w:rsidRDefault="00184F58">
      <w:pPr>
        <w:pStyle w:val="BodyText"/>
        <w:tabs>
          <w:tab w:val="right" w:leader="dot" w:pos="7114"/>
        </w:tabs>
        <w:spacing w:before="2"/>
        <w:ind w:left="460"/>
      </w:pPr>
      <w:r>
        <w:t>EC</w:t>
      </w:r>
      <w:r>
        <w:rPr>
          <w:spacing w:val="3"/>
        </w:rPr>
        <w:t xml:space="preserve"> </w:t>
      </w:r>
      <w:r>
        <w:t>340</w:t>
      </w:r>
      <w:r>
        <w:tab/>
        <w:t>3</w:t>
      </w:r>
    </w:p>
    <w:p w:rsidR="00A4744C" w:rsidRDefault="00184F58">
      <w:pPr>
        <w:pStyle w:val="BodyText"/>
        <w:tabs>
          <w:tab w:val="right" w:leader="dot" w:pos="7114"/>
        </w:tabs>
        <w:spacing w:before="2"/>
        <w:ind w:left="460"/>
      </w:pPr>
      <w:r>
        <w:t>EC 391 or</w:t>
      </w:r>
      <w:r>
        <w:rPr>
          <w:spacing w:val="12"/>
        </w:rPr>
        <w:t xml:space="preserve"> </w:t>
      </w:r>
      <w:r>
        <w:t>FI</w:t>
      </w:r>
      <w:r>
        <w:rPr>
          <w:spacing w:val="1"/>
        </w:rPr>
        <w:t xml:space="preserve"> </w:t>
      </w:r>
      <w:r>
        <w:t>391</w:t>
      </w:r>
      <w:r>
        <w:tab/>
        <w:t>3</w:t>
      </w:r>
    </w:p>
    <w:p w:rsidR="00A4744C" w:rsidRDefault="00184F58">
      <w:pPr>
        <w:pStyle w:val="BodyText"/>
        <w:tabs>
          <w:tab w:val="right" w:leader="dot" w:pos="7114"/>
        </w:tabs>
        <w:ind w:left="460"/>
      </w:pPr>
      <w:r>
        <w:t>FI</w:t>
      </w:r>
      <w:r>
        <w:rPr>
          <w:spacing w:val="1"/>
        </w:rPr>
        <w:t xml:space="preserve"> </w:t>
      </w:r>
      <w:r>
        <w:t>492</w:t>
      </w:r>
      <w:r>
        <w:tab/>
        <w:t>3</w:t>
      </w:r>
    </w:p>
    <w:p w:rsidR="00A4744C" w:rsidRDefault="00184F58">
      <w:pPr>
        <w:pStyle w:val="BodyText"/>
        <w:tabs>
          <w:tab w:val="right" w:leader="dot" w:pos="7114"/>
        </w:tabs>
        <w:spacing w:before="2"/>
        <w:ind w:left="460"/>
      </w:pPr>
      <w:r>
        <w:t>FI</w:t>
      </w:r>
      <w:r>
        <w:rPr>
          <w:spacing w:val="1"/>
        </w:rPr>
        <w:t xml:space="preserve"> </w:t>
      </w:r>
      <w:r>
        <w:t>493</w:t>
      </w:r>
      <w:r>
        <w:tab/>
        <w:t>3</w:t>
      </w:r>
    </w:p>
    <w:p w:rsidR="00A4744C" w:rsidRDefault="00184F58">
      <w:pPr>
        <w:pStyle w:val="BodyText"/>
        <w:tabs>
          <w:tab w:val="right" w:leader="dot" w:pos="7114"/>
        </w:tabs>
        <w:spacing w:before="2"/>
        <w:ind w:left="460"/>
      </w:pPr>
      <w:r>
        <w:t>FI</w:t>
      </w:r>
      <w:r>
        <w:rPr>
          <w:spacing w:val="1"/>
        </w:rPr>
        <w:t xml:space="preserve"> </w:t>
      </w:r>
      <w:r>
        <w:t>495</w:t>
      </w:r>
      <w:r>
        <w:tab/>
        <w:t>3</w:t>
      </w:r>
    </w:p>
    <w:p w:rsidR="00A4744C" w:rsidRDefault="00184F58">
      <w:pPr>
        <w:pStyle w:val="BodyText"/>
        <w:tabs>
          <w:tab w:val="right" w:leader="dot" w:pos="7114"/>
        </w:tabs>
        <w:ind w:left="460"/>
      </w:pPr>
      <w:r>
        <w:t>FI</w:t>
      </w:r>
      <w:r>
        <w:rPr>
          <w:spacing w:val="1"/>
        </w:rPr>
        <w:t xml:space="preserve"> </w:t>
      </w:r>
      <w:r>
        <w:t>498</w:t>
      </w:r>
      <w:r>
        <w:tab/>
        <w:t>3</w:t>
      </w:r>
    </w:p>
    <w:p w:rsidR="00A4744C" w:rsidRDefault="00184F58">
      <w:pPr>
        <w:pStyle w:val="BodyText"/>
        <w:tabs>
          <w:tab w:val="right" w:leader="dot" w:pos="7114"/>
        </w:tabs>
        <w:spacing w:before="2" w:line="164" w:lineRule="exact"/>
        <w:ind w:left="460"/>
      </w:pPr>
      <w:r>
        <w:t>FI or</w:t>
      </w:r>
      <w:r>
        <w:rPr>
          <w:spacing w:val="7"/>
        </w:rPr>
        <w:t xml:space="preserve"> </w:t>
      </w:r>
      <w:r>
        <w:t>QM</w:t>
      </w:r>
      <w:r>
        <w:rPr>
          <w:spacing w:val="1"/>
        </w:rPr>
        <w:t xml:space="preserve"> </w:t>
      </w:r>
      <w:r>
        <w:t>Elective</w:t>
      </w:r>
      <w:r>
        <w:tab/>
        <w:t>3</w:t>
      </w:r>
    </w:p>
    <w:p w:rsidR="00A4744C" w:rsidRDefault="00184F58">
      <w:pPr>
        <w:pStyle w:val="BodyText"/>
        <w:spacing w:line="175" w:lineRule="auto"/>
        <w:ind w:left="6755" w:right="117"/>
        <w:jc w:val="right"/>
      </w:pPr>
      <w:r>
        <w:rPr>
          <w:rFonts w:cs="Arial"/>
          <w:w w:val="95"/>
        </w:rPr>
        <w:t xml:space="preserve">–– </w:t>
      </w:r>
      <w:r>
        <w:rPr>
          <w:w w:val="95"/>
        </w:rPr>
        <w:t>24</w:t>
      </w:r>
    </w:p>
    <w:p w:rsidR="00A4744C" w:rsidRDefault="00184F58">
      <w:pPr>
        <w:pStyle w:val="BodyText"/>
        <w:spacing w:before="44"/>
        <w:ind w:left="460" w:right="220"/>
      </w:pPr>
      <w:r>
        <w:t xml:space="preserve">Option </w:t>
      </w:r>
      <w:r>
        <w:rPr>
          <w:spacing w:val="-3"/>
        </w:rPr>
        <w:t xml:space="preserve">Two: </w:t>
      </w:r>
      <w:r>
        <w:t>Banking and Financial</w:t>
      </w:r>
      <w:r>
        <w:rPr>
          <w:spacing w:val="11"/>
        </w:rPr>
        <w:t xml:space="preserve"> </w:t>
      </w:r>
      <w:r>
        <w:t>Services</w:t>
      </w:r>
    </w:p>
    <w:p w:rsidR="00A4744C" w:rsidRDefault="00184F58">
      <w:pPr>
        <w:pStyle w:val="BodyText"/>
        <w:tabs>
          <w:tab w:val="left" w:leader="dot" w:pos="7009"/>
        </w:tabs>
        <w:ind w:left="460"/>
      </w:pPr>
      <w:r>
        <w:t>AC</w:t>
      </w:r>
      <w:r>
        <w:rPr>
          <w:spacing w:val="2"/>
        </w:rPr>
        <w:t xml:space="preserve"> </w:t>
      </w:r>
      <w:r>
        <w:t>390</w:t>
      </w:r>
      <w:r>
        <w:tab/>
        <w:t>3</w:t>
      </w:r>
    </w:p>
    <w:p w:rsidR="00A4744C" w:rsidRDefault="00184F58">
      <w:pPr>
        <w:pStyle w:val="BodyText"/>
        <w:tabs>
          <w:tab w:val="left" w:leader="dot" w:pos="7009"/>
        </w:tabs>
        <w:spacing w:before="2"/>
        <w:ind w:left="460"/>
      </w:pPr>
      <w:r>
        <w:t>AC</w:t>
      </w:r>
      <w:r>
        <w:rPr>
          <w:spacing w:val="2"/>
        </w:rPr>
        <w:t xml:space="preserve"> </w:t>
      </w:r>
      <w:r>
        <w:t>391</w:t>
      </w:r>
      <w:r>
        <w:tab/>
        <w:t>3</w:t>
      </w:r>
    </w:p>
    <w:p w:rsidR="00A4744C" w:rsidRDefault="00184F58">
      <w:pPr>
        <w:pStyle w:val="BodyText"/>
        <w:tabs>
          <w:tab w:val="left" w:leader="dot" w:pos="7009"/>
        </w:tabs>
        <w:spacing w:before="2"/>
        <w:ind w:left="460"/>
      </w:pPr>
      <w:r>
        <w:t>EC 391 or</w:t>
      </w:r>
      <w:r>
        <w:rPr>
          <w:spacing w:val="10"/>
        </w:rPr>
        <w:t xml:space="preserve"> </w:t>
      </w:r>
      <w:r>
        <w:t>FI</w:t>
      </w:r>
      <w:r>
        <w:rPr>
          <w:spacing w:val="1"/>
        </w:rPr>
        <w:t xml:space="preserve"> </w:t>
      </w:r>
      <w:r>
        <w:t>391</w:t>
      </w:r>
      <w:r>
        <w:tab/>
        <w:t>3</w:t>
      </w:r>
    </w:p>
    <w:p w:rsidR="00A4744C" w:rsidRDefault="00184F58">
      <w:pPr>
        <w:pStyle w:val="BodyText"/>
        <w:tabs>
          <w:tab w:val="left" w:leader="dot" w:pos="7009"/>
        </w:tabs>
        <w:ind w:left="460"/>
      </w:pPr>
      <w:r>
        <w:t>FI</w:t>
      </w:r>
      <w:r>
        <w:rPr>
          <w:spacing w:val="-1"/>
        </w:rPr>
        <w:t xml:space="preserve"> </w:t>
      </w:r>
      <w:r>
        <w:t>423</w:t>
      </w:r>
      <w:r>
        <w:tab/>
        <w:t>3</w:t>
      </w:r>
    </w:p>
    <w:p w:rsidR="00A4744C" w:rsidRDefault="00184F58">
      <w:pPr>
        <w:pStyle w:val="BodyText"/>
        <w:tabs>
          <w:tab w:val="left" w:leader="dot" w:pos="7009"/>
        </w:tabs>
        <w:spacing w:before="2"/>
        <w:ind w:left="460"/>
      </w:pPr>
      <w:r>
        <w:t>FI</w:t>
      </w:r>
      <w:r>
        <w:rPr>
          <w:spacing w:val="-1"/>
        </w:rPr>
        <w:t xml:space="preserve"> </w:t>
      </w:r>
      <w:r>
        <w:t>492</w:t>
      </w:r>
      <w:r>
        <w:tab/>
        <w:t>3</w:t>
      </w:r>
    </w:p>
    <w:p w:rsidR="00A4744C" w:rsidRDefault="00184F58">
      <w:pPr>
        <w:pStyle w:val="BodyText"/>
        <w:tabs>
          <w:tab w:val="left" w:leader="dot" w:pos="7009"/>
        </w:tabs>
        <w:spacing w:before="2"/>
        <w:ind w:left="460"/>
      </w:pPr>
      <w:r>
        <w:t>FI</w:t>
      </w:r>
      <w:r>
        <w:rPr>
          <w:spacing w:val="-1"/>
        </w:rPr>
        <w:t xml:space="preserve"> </w:t>
      </w:r>
      <w:r>
        <w:t>493</w:t>
      </w:r>
      <w:r>
        <w:tab/>
        <w:t>3</w:t>
      </w:r>
    </w:p>
    <w:p w:rsidR="00A4744C" w:rsidRDefault="00184F58">
      <w:pPr>
        <w:pStyle w:val="BodyText"/>
        <w:tabs>
          <w:tab w:val="left" w:leader="dot" w:pos="7009"/>
        </w:tabs>
        <w:ind w:left="460"/>
      </w:pPr>
      <w:r>
        <w:t>FI</w:t>
      </w:r>
      <w:r>
        <w:rPr>
          <w:spacing w:val="-1"/>
        </w:rPr>
        <w:t xml:space="preserve"> </w:t>
      </w:r>
      <w:r>
        <w:t>498</w:t>
      </w:r>
      <w:r>
        <w:tab/>
        <w:t>3</w:t>
      </w:r>
    </w:p>
    <w:p w:rsidR="00A4744C" w:rsidRDefault="00184F58">
      <w:pPr>
        <w:pStyle w:val="BodyText"/>
        <w:tabs>
          <w:tab w:val="left" w:leader="dot" w:pos="7009"/>
        </w:tabs>
        <w:spacing w:before="2"/>
        <w:ind w:left="460"/>
      </w:pPr>
      <w:r>
        <w:t>Elective from among AC 392, 471, 472, 473,</w:t>
      </w:r>
      <w:r>
        <w:rPr>
          <w:spacing w:val="11"/>
        </w:rPr>
        <w:t xml:space="preserve"> </w:t>
      </w:r>
      <w:r>
        <w:t>496,</w:t>
      </w:r>
      <w:r>
        <w:rPr>
          <w:spacing w:val="2"/>
        </w:rPr>
        <w:t xml:space="preserve"> </w:t>
      </w:r>
      <w:r>
        <w:t>497</w:t>
      </w:r>
      <w:r>
        <w:tab/>
        <w:t>3</w:t>
      </w:r>
    </w:p>
    <w:p w:rsidR="00A4744C" w:rsidRDefault="00184F58">
      <w:pPr>
        <w:pStyle w:val="BodyText"/>
        <w:spacing w:before="2"/>
        <w:ind w:left="460" w:right="220"/>
      </w:pPr>
      <w:r>
        <w:t>Electives from among AC 392, 471, 472, 473, 496, 497</w:t>
      </w:r>
      <w:r>
        <w:rPr>
          <w:spacing w:val="22"/>
        </w:rPr>
        <w:t xml:space="preserve"> </w:t>
      </w:r>
      <w:r>
        <w:rPr>
          <w:spacing w:val="-3"/>
        </w:rPr>
        <w:t>or</w:t>
      </w:r>
    </w:p>
    <w:p w:rsidR="00A4744C" w:rsidRDefault="00184F58">
      <w:pPr>
        <w:pStyle w:val="BodyText"/>
        <w:tabs>
          <w:tab w:val="left" w:leader="dot" w:pos="7009"/>
        </w:tabs>
        <w:spacing w:line="164" w:lineRule="exact"/>
        <w:ind w:left="820"/>
      </w:pPr>
      <w:r>
        <w:t>FI 430, 440, 445, 470, 480, 481,</w:t>
      </w:r>
      <w:r>
        <w:rPr>
          <w:spacing w:val="18"/>
        </w:rPr>
        <w:t xml:space="preserve"> </w:t>
      </w:r>
      <w:r>
        <w:t>486,</w:t>
      </w:r>
      <w:r>
        <w:rPr>
          <w:spacing w:val="4"/>
        </w:rPr>
        <w:t xml:space="preserve"> </w:t>
      </w:r>
      <w:r>
        <w:t>499</w:t>
      </w:r>
      <w:r>
        <w:tab/>
        <w:t>6</w:t>
      </w:r>
    </w:p>
    <w:p w:rsidR="00A4744C" w:rsidRDefault="00184F58">
      <w:pPr>
        <w:pStyle w:val="BodyText"/>
        <w:spacing w:line="175" w:lineRule="auto"/>
        <w:ind w:left="6755" w:right="117"/>
        <w:jc w:val="right"/>
      </w:pPr>
      <w:r>
        <w:rPr>
          <w:rFonts w:cs="Arial"/>
          <w:w w:val="95"/>
        </w:rPr>
        <w:t xml:space="preserve">–– </w:t>
      </w:r>
      <w:r>
        <w:rPr>
          <w:w w:val="95"/>
        </w:rPr>
        <w:t>30</w:t>
      </w:r>
    </w:p>
    <w:p w:rsidR="00A4744C" w:rsidRDefault="00184F58">
      <w:pPr>
        <w:pStyle w:val="BodyText"/>
        <w:spacing w:before="44" w:line="242" w:lineRule="auto"/>
        <w:ind w:left="460" w:right="3771"/>
      </w:pPr>
      <w:r>
        <w:t>Major in Professional Management: Required</w:t>
      </w:r>
      <w:r>
        <w:rPr>
          <w:spacing w:val="24"/>
        </w:rPr>
        <w:t xml:space="preserve"> </w:t>
      </w:r>
      <w:r>
        <w:t>Core:</w:t>
      </w:r>
    </w:p>
    <w:p w:rsidR="00A4744C" w:rsidRDefault="00184F58">
      <w:pPr>
        <w:pStyle w:val="BodyText"/>
        <w:tabs>
          <w:tab w:val="left" w:leader="dot" w:pos="7009"/>
        </w:tabs>
        <w:spacing w:line="217" w:lineRule="exact"/>
        <w:ind w:left="460"/>
      </w:pPr>
      <w:r>
        <w:t>MG</w:t>
      </w:r>
      <w:r>
        <w:rPr>
          <w:spacing w:val="1"/>
        </w:rPr>
        <w:t xml:space="preserve"> </w:t>
      </w:r>
      <w:r>
        <w:t>331</w:t>
      </w:r>
      <w:r>
        <w:tab/>
        <w:t>3</w:t>
      </w:r>
    </w:p>
    <w:p w:rsidR="00A4744C" w:rsidRDefault="00184F58">
      <w:pPr>
        <w:pStyle w:val="BodyText"/>
        <w:tabs>
          <w:tab w:val="left" w:leader="dot" w:pos="7009"/>
        </w:tabs>
        <w:spacing w:before="2"/>
        <w:ind w:left="460"/>
      </w:pPr>
      <w:r>
        <w:t>MG</w:t>
      </w:r>
      <w:r>
        <w:rPr>
          <w:spacing w:val="1"/>
        </w:rPr>
        <w:t xml:space="preserve"> </w:t>
      </w:r>
      <w:r>
        <w:t>362</w:t>
      </w:r>
      <w:r>
        <w:tab/>
        <w:t>3</w:t>
      </w:r>
    </w:p>
    <w:p w:rsidR="00A4744C" w:rsidRDefault="00184F58">
      <w:pPr>
        <w:pStyle w:val="BodyText"/>
        <w:tabs>
          <w:tab w:val="left" w:leader="dot" w:pos="7009"/>
        </w:tabs>
        <w:spacing w:before="2"/>
        <w:ind w:left="460"/>
      </w:pPr>
      <w:r>
        <w:t>MG</w:t>
      </w:r>
      <w:r>
        <w:rPr>
          <w:spacing w:val="1"/>
        </w:rPr>
        <w:t xml:space="preserve"> </w:t>
      </w:r>
      <w:r>
        <w:t>391</w:t>
      </w:r>
      <w:r>
        <w:tab/>
        <w:t>3</w:t>
      </w:r>
    </w:p>
    <w:p w:rsidR="00A4744C" w:rsidRDefault="00184F58">
      <w:pPr>
        <w:pStyle w:val="BodyText"/>
        <w:tabs>
          <w:tab w:val="left" w:leader="dot" w:pos="7009"/>
        </w:tabs>
        <w:ind w:left="460"/>
      </w:pPr>
      <w:r>
        <w:t>MG</w:t>
      </w:r>
      <w:r>
        <w:rPr>
          <w:spacing w:val="1"/>
        </w:rPr>
        <w:t xml:space="preserve"> </w:t>
      </w:r>
      <w:r>
        <w:t>440</w:t>
      </w:r>
      <w:r>
        <w:tab/>
        <w:t>3</w:t>
      </w:r>
    </w:p>
    <w:p w:rsidR="00A4744C" w:rsidRDefault="00184F58">
      <w:pPr>
        <w:pStyle w:val="BodyText"/>
        <w:tabs>
          <w:tab w:val="left" w:leader="dot" w:pos="7009"/>
        </w:tabs>
        <w:spacing w:before="2" w:line="164" w:lineRule="exact"/>
        <w:ind w:left="460"/>
      </w:pPr>
      <w:r>
        <w:t>MG</w:t>
      </w:r>
      <w:r>
        <w:rPr>
          <w:spacing w:val="1"/>
        </w:rPr>
        <w:t xml:space="preserve"> </w:t>
      </w:r>
      <w:r>
        <w:t>485</w:t>
      </w:r>
      <w:r>
        <w:tab/>
        <w:t>3</w:t>
      </w:r>
    </w:p>
    <w:p w:rsidR="00A4744C" w:rsidRDefault="00184F58">
      <w:pPr>
        <w:pStyle w:val="BodyText"/>
        <w:spacing w:line="175" w:lineRule="auto"/>
        <w:ind w:left="6755" w:right="117"/>
        <w:jc w:val="right"/>
      </w:pPr>
      <w:r>
        <w:rPr>
          <w:rFonts w:cs="Arial"/>
          <w:w w:val="95"/>
        </w:rPr>
        <w:t xml:space="preserve">–– </w:t>
      </w:r>
      <w:r>
        <w:rPr>
          <w:w w:val="95"/>
        </w:rPr>
        <w:t>15</w:t>
      </w:r>
    </w:p>
    <w:p w:rsidR="00A4744C" w:rsidRDefault="00184F58">
      <w:pPr>
        <w:pStyle w:val="BodyText"/>
        <w:spacing w:before="44"/>
        <w:ind w:left="460" w:right="2901"/>
      </w:pPr>
      <w:r>
        <w:t>Select one of the following concentrations: Option One: Entrepreneurship</w:t>
      </w:r>
      <w:r>
        <w:rPr>
          <w:spacing w:val="1"/>
        </w:rPr>
        <w:t xml:space="preserve"> </w:t>
      </w:r>
      <w:r>
        <w:t>Concentration</w:t>
      </w:r>
    </w:p>
    <w:p w:rsidR="00A4744C" w:rsidRDefault="00184F58">
      <w:pPr>
        <w:pStyle w:val="BodyText"/>
        <w:tabs>
          <w:tab w:val="right" w:leader="dot" w:pos="7114"/>
        </w:tabs>
        <w:spacing w:before="2"/>
        <w:ind w:left="460"/>
      </w:pPr>
      <w:r>
        <w:t>MG</w:t>
      </w:r>
      <w:r>
        <w:rPr>
          <w:spacing w:val="2"/>
        </w:rPr>
        <w:t xml:space="preserve"> </w:t>
      </w:r>
      <w:r>
        <w:t>494</w:t>
      </w:r>
      <w:r>
        <w:tab/>
        <w:t>3</w:t>
      </w:r>
    </w:p>
    <w:p w:rsidR="00A4744C" w:rsidRDefault="00184F58">
      <w:pPr>
        <w:pStyle w:val="BodyText"/>
        <w:tabs>
          <w:tab w:val="right" w:leader="dot" w:pos="7114"/>
        </w:tabs>
        <w:spacing w:before="2"/>
        <w:ind w:left="460"/>
      </w:pPr>
      <w:r>
        <w:t>MK</w:t>
      </w:r>
      <w:r>
        <w:rPr>
          <w:spacing w:val="4"/>
        </w:rPr>
        <w:t xml:space="preserve"> </w:t>
      </w:r>
      <w:r>
        <w:t>395</w:t>
      </w:r>
      <w:r>
        <w:tab/>
        <w:t>3</w:t>
      </w:r>
    </w:p>
    <w:p w:rsidR="00A4744C" w:rsidRDefault="00184F58">
      <w:pPr>
        <w:pStyle w:val="BodyText"/>
        <w:tabs>
          <w:tab w:val="right" w:leader="dot" w:pos="7114"/>
        </w:tabs>
        <w:spacing w:line="164" w:lineRule="exact"/>
        <w:ind w:left="460"/>
      </w:pPr>
      <w:r>
        <w:t>MK</w:t>
      </w:r>
      <w:r>
        <w:rPr>
          <w:spacing w:val="4"/>
        </w:rPr>
        <w:t xml:space="preserve"> </w:t>
      </w:r>
      <w:r>
        <w:t>487</w:t>
      </w:r>
      <w:r>
        <w:tab/>
        <w:t>3</w:t>
      </w:r>
    </w:p>
    <w:p w:rsidR="00A4744C" w:rsidRDefault="00184F58">
      <w:pPr>
        <w:pStyle w:val="BodyText"/>
        <w:spacing w:line="175" w:lineRule="auto"/>
        <w:ind w:left="7016" w:right="117" w:hanging="106"/>
        <w:jc w:val="right"/>
      </w:pPr>
      <w:r>
        <w:rPr>
          <w:rFonts w:cs="Arial"/>
          <w:w w:val="95"/>
        </w:rPr>
        <w:t xml:space="preserve">–– </w:t>
      </w:r>
      <w:r>
        <w:rPr>
          <w:w w:val="95"/>
        </w:rPr>
        <w:t>9</w:t>
      </w:r>
    </w:p>
    <w:p w:rsidR="00A4744C" w:rsidRDefault="00A4744C">
      <w:pPr>
        <w:spacing w:line="175" w:lineRule="auto"/>
        <w:jc w:val="right"/>
        <w:sectPr w:rsidR="00A4744C">
          <w:pgSz w:w="8640" w:h="12960"/>
          <w:pgMar w:top="920" w:right="780" w:bottom="280" w:left="620" w:header="729" w:footer="0" w:gutter="0"/>
          <w:cols w:space="720"/>
        </w:sectPr>
      </w:pPr>
    </w:p>
    <w:p w:rsidR="00A4744C" w:rsidRDefault="00184F58">
      <w:pPr>
        <w:tabs>
          <w:tab w:val="left" w:pos="6651"/>
        </w:tabs>
        <w:spacing w:before="365" w:line="184" w:lineRule="exact"/>
        <w:ind w:left="460"/>
        <w:rPr>
          <w:rFonts w:ascii="Arial" w:eastAsia="Arial" w:hAnsi="Arial" w:cs="Arial"/>
          <w:sz w:val="16"/>
          <w:szCs w:val="16"/>
        </w:rPr>
      </w:pPr>
      <w:r>
        <w:rPr>
          <w:rFonts w:ascii="Arial"/>
          <w:b/>
          <w:spacing w:val="-1"/>
          <w:sz w:val="16"/>
        </w:rPr>
        <w:lastRenderedPageBreak/>
        <w:t>Course</w:t>
      </w:r>
      <w:r>
        <w:rPr>
          <w:rFonts w:ascii="Arial"/>
          <w:b/>
          <w:spacing w:val="-1"/>
          <w:sz w:val="16"/>
        </w:rPr>
        <w:tab/>
        <w:t>Credit</w:t>
      </w:r>
    </w:p>
    <w:p w:rsidR="00A4744C" w:rsidRDefault="00184F58">
      <w:pPr>
        <w:pStyle w:val="BodyText"/>
        <w:spacing w:line="218" w:lineRule="exact"/>
        <w:ind w:left="460" w:right="220"/>
      </w:pPr>
      <w:r>
        <w:t xml:space="preserve">Option </w:t>
      </w:r>
      <w:r>
        <w:rPr>
          <w:spacing w:val="-3"/>
        </w:rPr>
        <w:t xml:space="preserve">Two: </w:t>
      </w:r>
      <w:r>
        <w:t>General Management</w:t>
      </w:r>
      <w:r>
        <w:rPr>
          <w:spacing w:val="8"/>
        </w:rPr>
        <w:t xml:space="preserve"> </w:t>
      </w:r>
      <w:r>
        <w:t>Concentration</w:t>
      </w:r>
    </w:p>
    <w:p w:rsidR="00A4744C" w:rsidRDefault="00184F58">
      <w:pPr>
        <w:pStyle w:val="BodyText"/>
        <w:tabs>
          <w:tab w:val="left" w:leader="dot" w:pos="7009"/>
        </w:tabs>
        <w:ind w:left="460"/>
      </w:pPr>
      <w:r>
        <w:t>MG Electives</w:t>
      </w:r>
      <w:r>
        <w:rPr>
          <w:spacing w:val="2"/>
        </w:rPr>
        <w:t xml:space="preserve"> </w:t>
      </w:r>
      <w:r>
        <w:t>(300/400</w:t>
      </w:r>
      <w:r>
        <w:rPr>
          <w:spacing w:val="3"/>
        </w:rPr>
        <w:t xml:space="preserve"> </w:t>
      </w:r>
      <w:r>
        <w:t>level)</w:t>
      </w:r>
      <w:r>
        <w:tab/>
        <w:t>6</w:t>
      </w:r>
    </w:p>
    <w:p w:rsidR="00A4744C" w:rsidRDefault="00184F58">
      <w:pPr>
        <w:pStyle w:val="BodyText"/>
        <w:tabs>
          <w:tab w:val="left" w:leader="dot" w:pos="7009"/>
        </w:tabs>
        <w:spacing w:before="2" w:line="164" w:lineRule="exact"/>
        <w:ind w:left="460"/>
      </w:pPr>
      <w:r>
        <w:t>Business Elective</w:t>
      </w:r>
      <w:r>
        <w:rPr>
          <w:spacing w:val="1"/>
        </w:rPr>
        <w:t xml:space="preserve"> </w:t>
      </w:r>
      <w:r>
        <w:t>(300/400 level)</w:t>
      </w:r>
      <w:r>
        <w:tab/>
        <w:t>3</w:t>
      </w:r>
    </w:p>
    <w:p w:rsidR="00A4744C" w:rsidRDefault="00184F58">
      <w:pPr>
        <w:pStyle w:val="BodyText"/>
        <w:spacing w:line="175" w:lineRule="auto"/>
        <w:ind w:left="7016" w:right="117" w:hanging="106"/>
        <w:jc w:val="right"/>
      </w:pPr>
      <w:r>
        <w:rPr>
          <w:rFonts w:cs="Arial"/>
          <w:w w:val="95"/>
        </w:rPr>
        <w:t xml:space="preserve">–– </w:t>
      </w:r>
      <w:r>
        <w:rPr>
          <w:w w:val="95"/>
        </w:rPr>
        <w:t>9</w:t>
      </w:r>
    </w:p>
    <w:p w:rsidR="00A4744C" w:rsidRDefault="00184F58">
      <w:pPr>
        <w:pStyle w:val="BodyText"/>
        <w:spacing w:before="85"/>
        <w:ind w:left="460" w:right="220"/>
      </w:pPr>
      <w:r>
        <w:t>Option Three: Hospitality Management</w:t>
      </w:r>
      <w:r>
        <w:rPr>
          <w:spacing w:val="2"/>
        </w:rPr>
        <w:t xml:space="preserve"> </w:t>
      </w:r>
      <w:r>
        <w:t>Concentration</w:t>
      </w:r>
    </w:p>
    <w:p w:rsidR="00A4744C" w:rsidRDefault="00184F58">
      <w:pPr>
        <w:pStyle w:val="BodyText"/>
        <w:tabs>
          <w:tab w:val="left" w:leader="dot" w:pos="7009"/>
        </w:tabs>
        <w:ind w:left="460"/>
      </w:pPr>
      <w:r>
        <w:t>MG</w:t>
      </w:r>
      <w:r>
        <w:rPr>
          <w:spacing w:val="1"/>
        </w:rPr>
        <w:t xml:space="preserve"> </w:t>
      </w:r>
      <w:r>
        <w:t>345</w:t>
      </w:r>
      <w:r>
        <w:tab/>
        <w:t>3</w:t>
      </w:r>
    </w:p>
    <w:p w:rsidR="00A4744C" w:rsidRDefault="00184F58">
      <w:pPr>
        <w:pStyle w:val="BodyText"/>
        <w:tabs>
          <w:tab w:val="left" w:leader="dot" w:pos="7009"/>
        </w:tabs>
        <w:spacing w:before="2"/>
        <w:ind w:left="460"/>
      </w:pPr>
      <w:r>
        <w:t>MG</w:t>
      </w:r>
      <w:r>
        <w:rPr>
          <w:spacing w:val="1"/>
        </w:rPr>
        <w:t xml:space="preserve"> </w:t>
      </w:r>
      <w:r>
        <w:t>350</w:t>
      </w:r>
      <w:r>
        <w:tab/>
        <w:t>3</w:t>
      </w:r>
    </w:p>
    <w:p w:rsidR="00A4744C" w:rsidRDefault="00184F58">
      <w:pPr>
        <w:pStyle w:val="BodyText"/>
        <w:tabs>
          <w:tab w:val="left" w:leader="dot" w:pos="7009"/>
        </w:tabs>
        <w:spacing w:line="164" w:lineRule="exact"/>
        <w:ind w:left="460"/>
      </w:pPr>
      <w:r>
        <w:t>MK</w:t>
      </w:r>
      <w:r>
        <w:rPr>
          <w:spacing w:val="1"/>
        </w:rPr>
        <w:t xml:space="preserve"> </w:t>
      </w:r>
      <w:r>
        <w:t>455</w:t>
      </w:r>
      <w:r>
        <w:tab/>
        <w:t>3</w:t>
      </w:r>
    </w:p>
    <w:p w:rsidR="00A4744C" w:rsidRDefault="00184F58">
      <w:pPr>
        <w:pStyle w:val="BodyText"/>
        <w:spacing w:line="175" w:lineRule="auto"/>
        <w:ind w:left="7016" w:right="117" w:hanging="106"/>
        <w:jc w:val="right"/>
      </w:pPr>
      <w:r>
        <w:rPr>
          <w:rFonts w:cs="Arial"/>
          <w:w w:val="95"/>
        </w:rPr>
        <w:t xml:space="preserve">–– </w:t>
      </w:r>
      <w:r>
        <w:rPr>
          <w:w w:val="95"/>
        </w:rPr>
        <w:t>9</w:t>
      </w:r>
    </w:p>
    <w:p w:rsidR="00A4744C" w:rsidRDefault="00184F58">
      <w:pPr>
        <w:pStyle w:val="BodyText"/>
        <w:spacing w:before="85"/>
        <w:ind w:left="460" w:right="220"/>
      </w:pPr>
      <w:r>
        <w:t>Option Four: Human Resources Management</w:t>
      </w:r>
      <w:r>
        <w:rPr>
          <w:spacing w:val="11"/>
        </w:rPr>
        <w:t xml:space="preserve"> </w:t>
      </w:r>
      <w:r>
        <w:t>Concentration</w:t>
      </w:r>
    </w:p>
    <w:p w:rsidR="00A4744C" w:rsidRDefault="00184F58">
      <w:pPr>
        <w:pStyle w:val="BodyText"/>
        <w:tabs>
          <w:tab w:val="right" w:leader="dot" w:pos="7114"/>
        </w:tabs>
        <w:ind w:left="460"/>
      </w:pPr>
      <w:r>
        <w:t>MG</w:t>
      </w:r>
      <w:r>
        <w:rPr>
          <w:spacing w:val="-1"/>
        </w:rPr>
        <w:t xml:space="preserve"> </w:t>
      </w:r>
      <w:r>
        <w:t>340</w:t>
      </w:r>
      <w:r>
        <w:tab/>
        <w:t>3</w:t>
      </w:r>
    </w:p>
    <w:p w:rsidR="00A4744C" w:rsidRDefault="00184F58">
      <w:pPr>
        <w:pStyle w:val="BodyText"/>
        <w:tabs>
          <w:tab w:val="right" w:leader="dot" w:pos="7114"/>
        </w:tabs>
        <w:spacing w:before="2"/>
        <w:ind w:left="460"/>
      </w:pPr>
      <w:r>
        <w:t>MG</w:t>
      </w:r>
      <w:r>
        <w:rPr>
          <w:spacing w:val="-1"/>
        </w:rPr>
        <w:t xml:space="preserve"> </w:t>
      </w:r>
      <w:r>
        <w:t>350</w:t>
      </w:r>
      <w:r>
        <w:tab/>
        <w:t>3</w:t>
      </w:r>
    </w:p>
    <w:p w:rsidR="00A4744C" w:rsidRDefault="00184F58">
      <w:pPr>
        <w:pStyle w:val="BodyText"/>
        <w:tabs>
          <w:tab w:val="right" w:leader="dot" w:pos="7114"/>
        </w:tabs>
        <w:spacing w:before="2" w:line="163" w:lineRule="exact"/>
        <w:ind w:left="460"/>
      </w:pPr>
      <w:r>
        <w:t>MG</w:t>
      </w:r>
      <w:r>
        <w:rPr>
          <w:spacing w:val="-1"/>
        </w:rPr>
        <w:t xml:space="preserve"> </w:t>
      </w:r>
      <w:r>
        <w:t>455</w:t>
      </w:r>
      <w:r>
        <w:tab/>
        <w:t>3</w:t>
      </w:r>
    </w:p>
    <w:p w:rsidR="00A4744C" w:rsidRDefault="00184F58">
      <w:pPr>
        <w:pStyle w:val="BodyText"/>
        <w:spacing w:line="177" w:lineRule="auto"/>
        <w:ind w:left="7016" w:right="117" w:hanging="106"/>
        <w:jc w:val="right"/>
      </w:pPr>
      <w:r>
        <w:rPr>
          <w:rFonts w:cs="Arial"/>
          <w:w w:val="95"/>
        </w:rPr>
        <w:t xml:space="preserve">–– </w:t>
      </w:r>
      <w:r>
        <w:rPr>
          <w:w w:val="95"/>
        </w:rPr>
        <w:t>9</w:t>
      </w:r>
    </w:p>
    <w:p w:rsidR="00A4744C" w:rsidRDefault="00184F58">
      <w:pPr>
        <w:pStyle w:val="BodyText"/>
        <w:spacing w:before="74"/>
        <w:ind w:left="460" w:right="4046"/>
      </w:pPr>
      <w:r>
        <w:rPr>
          <w:position w:val="1"/>
        </w:rPr>
        <w:t xml:space="preserve">Major in </w:t>
      </w:r>
      <w:r>
        <w:t xml:space="preserve">Professional </w:t>
      </w:r>
      <w:r>
        <w:rPr>
          <w:position w:val="1"/>
        </w:rPr>
        <w:t xml:space="preserve">Marketing: </w:t>
      </w:r>
      <w:r>
        <w:t>Required</w:t>
      </w:r>
      <w:r>
        <w:rPr>
          <w:spacing w:val="22"/>
        </w:rPr>
        <w:t xml:space="preserve"> </w:t>
      </w:r>
      <w:r>
        <w:t>Core:</w:t>
      </w:r>
    </w:p>
    <w:p w:rsidR="00A4744C" w:rsidRDefault="00184F58">
      <w:pPr>
        <w:pStyle w:val="BodyText"/>
        <w:tabs>
          <w:tab w:val="left" w:leader="dot" w:pos="7009"/>
        </w:tabs>
        <w:ind w:left="460"/>
      </w:pPr>
      <w:r>
        <w:t>MG</w:t>
      </w:r>
      <w:r>
        <w:rPr>
          <w:spacing w:val="1"/>
        </w:rPr>
        <w:t xml:space="preserve"> </w:t>
      </w:r>
      <w:r>
        <w:t>440</w:t>
      </w:r>
      <w:r>
        <w:tab/>
        <w:t>3</w:t>
      </w:r>
    </w:p>
    <w:p w:rsidR="00A4744C" w:rsidRDefault="00184F58">
      <w:pPr>
        <w:pStyle w:val="BodyText"/>
        <w:tabs>
          <w:tab w:val="left" w:leader="dot" w:pos="7009"/>
        </w:tabs>
        <w:spacing w:before="2"/>
        <w:ind w:left="460"/>
      </w:pPr>
      <w:r>
        <w:t>MK</w:t>
      </w:r>
      <w:r>
        <w:rPr>
          <w:spacing w:val="1"/>
        </w:rPr>
        <w:t xml:space="preserve"> </w:t>
      </w:r>
      <w:r>
        <w:t>363</w:t>
      </w:r>
      <w:r>
        <w:tab/>
        <w:t>3</w:t>
      </w:r>
    </w:p>
    <w:p w:rsidR="00A4744C" w:rsidRDefault="00184F58">
      <w:pPr>
        <w:pStyle w:val="BodyText"/>
        <w:tabs>
          <w:tab w:val="left" w:leader="dot" w:pos="7009"/>
        </w:tabs>
        <w:spacing w:before="2"/>
        <w:ind w:left="460"/>
      </w:pPr>
      <w:r>
        <w:t>MK</w:t>
      </w:r>
      <w:r>
        <w:rPr>
          <w:spacing w:val="1"/>
        </w:rPr>
        <w:t xml:space="preserve"> </w:t>
      </w:r>
      <w:r>
        <w:t>461</w:t>
      </w:r>
      <w:r>
        <w:tab/>
        <w:t>3</w:t>
      </w:r>
    </w:p>
    <w:p w:rsidR="00A4744C" w:rsidRDefault="00184F58">
      <w:pPr>
        <w:pStyle w:val="BodyText"/>
        <w:tabs>
          <w:tab w:val="left" w:leader="dot" w:pos="7009"/>
        </w:tabs>
        <w:ind w:left="460"/>
      </w:pPr>
      <w:r>
        <w:t>MK</w:t>
      </w:r>
      <w:r>
        <w:rPr>
          <w:spacing w:val="1"/>
        </w:rPr>
        <w:t xml:space="preserve"> </w:t>
      </w:r>
      <w:r>
        <w:t>476</w:t>
      </w:r>
      <w:r>
        <w:tab/>
        <w:t>3</w:t>
      </w:r>
    </w:p>
    <w:p w:rsidR="00A4744C" w:rsidRDefault="00184F58">
      <w:pPr>
        <w:pStyle w:val="BodyText"/>
        <w:tabs>
          <w:tab w:val="left" w:leader="dot" w:pos="7009"/>
        </w:tabs>
        <w:spacing w:before="2" w:line="164" w:lineRule="exact"/>
        <w:ind w:left="460"/>
      </w:pPr>
      <w:r>
        <w:t>MK</w:t>
      </w:r>
      <w:r>
        <w:rPr>
          <w:spacing w:val="1"/>
        </w:rPr>
        <w:t xml:space="preserve"> </w:t>
      </w:r>
      <w:r>
        <w:t>498</w:t>
      </w:r>
      <w:r>
        <w:tab/>
        <w:t>3</w:t>
      </w:r>
    </w:p>
    <w:p w:rsidR="00A4744C" w:rsidRDefault="00184F58">
      <w:pPr>
        <w:pStyle w:val="BodyText"/>
        <w:spacing w:line="175" w:lineRule="auto"/>
        <w:ind w:left="6755" w:right="117"/>
        <w:jc w:val="right"/>
      </w:pPr>
      <w:r>
        <w:rPr>
          <w:rFonts w:cs="Arial"/>
          <w:w w:val="95"/>
        </w:rPr>
        <w:t xml:space="preserve">–– </w:t>
      </w:r>
      <w:r>
        <w:rPr>
          <w:w w:val="95"/>
        </w:rPr>
        <w:t>15</w:t>
      </w:r>
    </w:p>
    <w:p w:rsidR="00A4744C" w:rsidRDefault="00184F58">
      <w:pPr>
        <w:pStyle w:val="BodyText"/>
        <w:spacing w:before="85" w:line="285" w:lineRule="auto"/>
        <w:ind w:left="460" w:right="2527"/>
      </w:pPr>
      <w:r>
        <w:t>Select  one  of  the  following concentrations: Option One: Category Management</w:t>
      </w:r>
      <w:r>
        <w:rPr>
          <w:spacing w:val="-13"/>
        </w:rPr>
        <w:t xml:space="preserve"> </w:t>
      </w:r>
      <w:r>
        <w:t>Concentration</w:t>
      </w:r>
    </w:p>
    <w:p w:rsidR="00A4744C" w:rsidRDefault="00184F58">
      <w:pPr>
        <w:pStyle w:val="BodyText"/>
        <w:tabs>
          <w:tab w:val="left" w:leader="dot" w:pos="7009"/>
        </w:tabs>
        <w:spacing w:line="178" w:lineRule="exact"/>
        <w:ind w:left="460"/>
      </w:pPr>
      <w:r>
        <w:t>MK</w:t>
      </w:r>
      <w:r>
        <w:rPr>
          <w:spacing w:val="-4"/>
        </w:rPr>
        <w:t xml:space="preserve"> </w:t>
      </w:r>
      <w:r>
        <w:t>365</w:t>
      </w:r>
      <w:r>
        <w:tab/>
        <w:t>3</w:t>
      </w:r>
    </w:p>
    <w:p w:rsidR="00A4744C" w:rsidRDefault="00184F58">
      <w:pPr>
        <w:pStyle w:val="BodyText"/>
        <w:tabs>
          <w:tab w:val="left" w:leader="dot" w:pos="7009"/>
        </w:tabs>
        <w:spacing w:before="2"/>
        <w:ind w:left="460"/>
      </w:pPr>
      <w:r>
        <w:t>MK</w:t>
      </w:r>
      <w:r>
        <w:rPr>
          <w:spacing w:val="-4"/>
        </w:rPr>
        <w:t xml:space="preserve"> </w:t>
      </w:r>
      <w:r>
        <w:t>435</w:t>
      </w:r>
      <w:r>
        <w:tab/>
        <w:t>3</w:t>
      </w:r>
    </w:p>
    <w:p w:rsidR="00A4744C" w:rsidRDefault="00184F58">
      <w:pPr>
        <w:pStyle w:val="BodyText"/>
        <w:tabs>
          <w:tab w:val="left" w:leader="dot" w:pos="7009"/>
        </w:tabs>
        <w:spacing w:before="2" w:line="163" w:lineRule="exact"/>
        <w:ind w:left="460"/>
      </w:pPr>
      <w:r>
        <w:t>MK</w:t>
      </w:r>
      <w:r>
        <w:rPr>
          <w:spacing w:val="-4"/>
        </w:rPr>
        <w:t xml:space="preserve"> </w:t>
      </w:r>
      <w:r>
        <w:t>470</w:t>
      </w:r>
      <w:r>
        <w:tab/>
        <w:t>3</w:t>
      </w:r>
    </w:p>
    <w:p w:rsidR="00A4744C" w:rsidRDefault="00184F58">
      <w:pPr>
        <w:pStyle w:val="BodyText"/>
        <w:spacing w:line="177" w:lineRule="auto"/>
        <w:ind w:left="7016" w:right="117" w:hanging="106"/>
        <w:jc w:val="right"/>
      </w:pPr>
      <w:r>
        <w:rPr>
          <w:rFonts w:cs="Arial"/>
          <w:w w:val="95"/>
        </w:rPr>
        <w:t xml:space="preserve">–– </w:t>
      </w:r>
      <w:r>
        <w:rPr>
          <w:w w:val="95"/>
        </w:rPr>
        <w:t>9</w:t>
      </w:r>
    </w:p>
    <w:p w:rsidR="00A4744C" w:rsidRDefault="00184F58">
      <w:pPr>
        <w:pStyle w:val="BodyText"/>
        <w:spacing w:before="44"/>
        <w:ind w:left="460" w:right="1676"/>
      </w:pPr>
      <w:r>
        <w:t>NOTE: CIS 446 may be taken instead of MG 440 in the</w:t>
      </w:r>
      <w:r>
        <w:rPr>
          <w:spacing w:val="-17"/>
        </w:rPr>
        <w:t xml:space="preserve"> </w:t>
      </w:r>
      <w:r>
        <w:t xml:space="preserve">Core </w:t>
      </w:r>
      <w:r>
        <w:t>Requirements for the Category Management</w:t>
      </w:r>
      <w:r>
        <w:rPr>
          <w:spacing w:val="-11"/>
        </w:rPr>
        <w:t xml:space="preserve"> </w:t>
      </w:r>
      <w:r>
        <w:t>concentration.</w:t>
      </w:r>
    </w:p>
    <w:p w:rsidR="00A4744C" w:rsidRDefault="00184F58">
      <w:pPr>
        <w:pStyle w:val="BodyText"/>
        <w:spacing w:before="84"/>
        <w:ind w:left="460" w:right="220"/>
      </w:pPr>
      <w:r>
        <w:t>Option Two: Sales</w:t>
      </w:r>
      <w:r>
        <w:rPr>
          <w:spacing w:val="6"/>
        </w:rPr>
        <w:t xml:space="preserve"> </w:t>
      </w:r>
      <w:r>
        <w:t>Concentration</w:t>
      </w:r>
    </w:p>
    <w:p w:rsidR="00A4744C" w:rsidRDefault="00184F58">
      <w:pPr>
        <w:pStyle w:val="BodyText"/>
        <w:tabs>
          <w:tab w:val="left" w:leader="dot" w:pos="7009"/>
        </w:tabs>
        <w:ind w:left="460"/>
      </w:pPr>
      <w:r>
        <w:t>MK</w:t>
      </w:r>
      <w:r>
        <w:rPr>
          <w:spacing w:val="1"/>
        </w:rPr>
        <w:t xml:space="preserve"> </w:t>
      </w:r>
      <w:r>
        <w:t>375</w:t>
      </w:r>
      <w:r>
        <w:tab/>
        <w:t>3</w:t>
      </w:r>
    </w:p>
    <w:p w:rsidR="00A4744C" w:rsidRDefault="00184F58">
      <w:pPr>
        <w:pStyle w:val="BodyText"/>
        <w:tabs>
          <w:tab w:val="left" w:leader="dot" w:pos="7009"/>
        </w:tabs>
        <w:ind w:left="460"/>
      </w:pPr>
      <w:r>
        <w:t>MK</w:t>
      </w:r>
      <w:r>
        <w:rPr>
          <w:spacing w:val="1"/>
        </w:rPr>
        <w:t xml:space="preserve"> </w:t>
      </w:r>
      <w:r>
        <w:t>462</w:t>
      </w:r>
      <w:r>
        <w:tab/>
        <w:t>3</w:t>
      </w:r>
    </w:p>
    <w:p w:rsidR="00A4744C" w:rsidRDefault="00184F58">
      <w:pPr>
        <w:pStyle w:val="BodyText"/>
        <w:tabs>
          <w:tab w:val="left" w:leader="dot" w:pos="7009"/>
        </w:tabs>
        <w:spacing w:before="2" w:line="164" w:lineRule="exact"/>
        <w:ind w:left="460"/>
      </w:pPr>
      <w:r>
        <w:t>MK</w:t>
      </w:r>
      <w:r>
        <w:rPr>
          <w:spacing w:val="1"/>
        </w:rPr>
        <w:t xml:space="preserve"> </w:t>
      </w:r>
      <w:r>
        <w:t>465</w:t>
      </w:r>
      <w:r>
        <w:tab/>
        <w:t>3</w:t>
      </w:r>
    </w:p>
    <w:p w:rsidR="00A4744C" w:rsidRDefault="00184F58">
      <w:pPr>
        <w:pStyle w:val="BodyText"/>
        <w:spacing w:line="175" w:lineRule="auto"/>
        <w:ind w:left="7016" w:right="117" w:hanging="106"/>
        <w:jc w:val="right"/>
      </w:pPr>
      <w:r>
        <w:rPr>
          <w:rFonts w:cs="Arial"/>
          <w:w w:val="95"/>
        </w:rPr>
        <w:t xml:space="preserve">–– </w:t>
      </w:r>
      <w:r>
        <w:rPr>
          <w:w w:val="95"/>
        </w:rPr>
        <w:t>9</w:t>
      </w:r>
    </w:p>
    <w:p w:rsidR="00A4744C" w:rsidRDefault="00184F58">
      <w:pPr>
        <w:pStyle w:val="BodyText"/>
        <w:spacing w:before="85"/>
        <w:ind w:left="460" w:right="220"/>
      </w:pPr>
      <w:r>
        <w:t xml:space="preserve">Option </w:t>
      </w:r>
      <w:r>
        <w:rPr>
          <w:spacing w:val="-10"/>
        </w:rPr>
        <w:t xml:space="preserve">Three: </w:t>
      </w:r>
      <w:r>
        <w:t>General Marketing</w:t>
      </w:r>
      <w:r>
        <w:rPr>
          <w:spacing w:val="21"/>
        </w:rPr>
        <w:t xml:space="preserve"> </w:t>
      </w:r>
      <w:r>
        <w:t>Concentration</w:t>
      </w:r>
    </w:p>
    <w:p w:rsidR="00A4744C" w:rsidRDefault="00184F58">
      <w:pPr>
        <w:pStyle w:val="BodyText"/>
        <w:tabs>
          <w:tab w:val="left" w:leader="dot" w:pos="7009"/>
        </w:tabs>
        <w:ind w:left="460"/>
      </w:pPr>
      <w:r>
        <w:t>MK Electives</w:t>
      </w:r>
      <w:r>
        <w:rPr>
          <w:spacing w:val="-1"/>
        </w:rPr>
        <w:t xml:space="preserve"> </w:t>
      </w:r>
      <w:r>
        <w:t>(300/400)</w:t>
      </w:r>
      <w:r>
        <w:tab/>
        <w:t>9</w:t>
      </w:r>
    </w:p>
    <w:p w:rsidR="00A4744C" w:rsidRDefault="00184F58">
      <w:pPr>
        <w:pStyle w:val="ListParagraph"/>
        <w:numPr>
          <w:ilvl w:val="0"/>
          <w:numId w:val="36"/>
        </w:numPr>
        <w:tabs>
          <w:tab w:val="left" w:pos="461"/>
        </w:tabs>
        <w:spacing w:before="84"/>
        <w:ind w:left="460" w:right="1016" w:hanging="360"/>
        <w:rPr>
          <w:rFonts w:ascii="Arial" w:eastAsia="Arial" w:hAnsi="Arial" w:cs="Arial"/>
          <w:sz w:val="19"/>
          <w:szCs w:val="19"/>
        </w:rPr>
      </w:pPr>
      <w:r>
        <w:rPr>
          <w:rFonts w:ascii="Arial"/>
          <w:sz w:val="19"/>
        </w:rPr>
        <w:t xml:space="preserve">A minor is not required for any business </w:t>
      </w:r>
      <w:r>
        <w:rPr>
          <w:rFonts w:ascii="Arial"/>
          <w:spacing w:val="-3"/>
          <w:sz w:val="19"/>
        </w:rPr>
        <w:t xml:space="preserve">major. </w:t>
      </w:r>
      <w:r>
        <w:rPr>
          <w:rFonts w:ascii="Arial"/>
          <w:sz w:val="19"/>
        </w:rPr>
        <w:t>If a minor is</w:t>
      </w:r>
      <w:r>
        <w:rPr>
          <w:rFonts w:ascii="Arial"/>
          <w:spacing w:val="-32"/>
          <w:sz w:val="19"/>
        </w:rPr>
        <w:t xml:space="preserve"> </w:t>
      </w:r>
      <w:r>
        <w:rPr>
          <w:rFonts w:ascii="Arial"/>
          <w:sz w:val="19"/>
        </w:rPr>
        <w:t>declared, all requirements of the specific minor must be</w:t>
      </w:r>
      <w:r>
        <w:rPr>
          <w:rFonts w:ascii="Arial"/>
          <w:spacing w:val="16"/>
          <w:sz w:val="19"/>
        </w:rPr>
        <w:t xml:space="preserve"> </w:t>
      </w:r>
      <w:r>
        <w:rPr>
          <w:rFonts w:ascii="Arial"/>
          <w:sz w:val="19"/>
        </w:rPr>
        <w:t>met.</w:t>
      </w:r>
    </w:p>
    <w:p w:rsidR="00A4744C" w:rsidRDefault="00184F58">
      <w:pPr>
        <w:pStyle w:val="ListParagraph"/>
        <w:numPr>
          <w:ilvl w:val="0"/>
          <w:numId w:val="36"/>
        </w:numPr>
        <w:tabs>
          <w:tab w:val="left" w:pos="461"/>
        </w:tabs>
        <w:spacing w:before="81"/>
        <w:ind w:left="460" w:hanging="360"/>
        <w:rPr>
          <w:rFonts w:ascii="Arial" w:eastAsia="Arial" w:hAnsi="Arial" w:cs="Arial"/>
          <w:sz w:val="19"/>
          <w:szCs w:val="19"/>
        </w:rPr>
      </w:pPr>
      <w:r>
        <w:rPr>
          <w:rFonts w:ascii="Arial"/>
          <w:sz w:val="19"/>
        </w:rPr>
        <w:t>General Elective hours, if required, to bring total to</w:t>
      </w:r>
      <w:r>
        <w:rPr>
          <w:rFonts w:ascii="Arial"/>
          <w:spacing w:val="26"/>
          <w:sz w:val="19"/>
        </w:rPr>
        <w:t xml:space="preserve"> </w:t>
      </w:r>
      <w:r>
        <w:rPr>
          <w:rFonts w:ascii="Arial"/>
          <w:sz w:val="19"/>
        </w:rPr>
        <w:t>120.</w:t>
      </w:r>
    </w:p>
    <w:p w:rsidR="00A4744C" w:rsidRDefault="00A4744C">
      <w:pPr>
        <w:rPr>
          <w:rFonts w:ascii="Arial" w:eastAsia="Arial" w:hAnsi="Arial" w:cs="Arial"/>
          <w:sz w:val="19"/>
          <w:szCs w:val="19"/>
        </w:rPr>
        <w:sectPr w:rsidR="00A4744C">
          <w:pgSz w:w="8640" w:h="12960"/>
          <w:pgMar w:top="920" w:right="600" w:bottom="280" w:left="800" w:header="729" w:footer="0" w:gutter="0"/>
          <w:cols w:space="720"/>
        </w:sectPr>
      </w:pPr>
    </w:p>
    <w:p w:rsidR="00A4744C" w:rsidRDefault="00184F58">
      <w:pPr>
        <w:pStyle w:val="BodyText"/>
        <w:spacing w:before="369"/>
        <w:ind w:left="2090" w:right="1393" w:hanging="692"/>
      </w:pPr>
      <w:r>
        <w:lastRenderedPageBreak/>
        <w:t>REQUIREMENTS FOR A BACHELOR OF</w:t>
      </w:r>
      <w:r>
        <w:rPr>
          <w:spacing w:val="-28"/>
        </w:rPr>
        <w:t xml:space="preserve"> </w:t>
      </w:r>
      <w:r>
        <w:t>SCIENCE IN COMPUTER SCIENCE</w:t>
      </w:r>
      <w:r>
        <w:rPr>
          <w:spacing w:val="-15"/>
        </w:rPr>
        <w:t xml:space="preserve"> </w:t>
      </w:r>
      <w:r>
        <w:t>DEGREE</w:t>
      </w:r>
    </w:p>
    <w:p w:rsidR="00A4744C" w:rsidRDefault="00184F58">
      <w:pPr>
        <w:tabs>
          <w:tab w:val="left" w:pos="6671"/>
        </w:tabs>
        <w:spacing w:before="78" w:line="184" w:lineRule="exact"/>
        <w:ind w:left="48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35"/>
        </w:numPr>
        <w:tabs>
          <w:tab w:val="left" w:pos="481"/>
          <w:tab w:val="left" w:leader="dot" w:pos="6923"/>
        </w:tabs>
        <w:spacing w:line="218" w:lineRule="exact"/>
        <w:ind w:hanging="360"/>
        <w:rPr>
          <w:rFonts w:ascii="Arial" w:eastAsia="Arial" w:hAnsi="Arial" w:cs="Arial"/>
          <w:sz w:val="19"/>
          <w:szCs w:val="19"/>
        </w:rPr>
      </w:pPr>
      <w:r>
        <w:rPr>
          <w:rFonts w:ascii="Arial"/>
          <w:sz w:val="19"/>
        </w:rPr>
        <w:t>General</w:t>
      </w:r>
      <w:r>
        <w:rPr>
          <w:rFonts w:ascii="Arial"/>
          <w:spacing w:val="2"/>
          <w:sz w:val="19"/>
        </w:rPr>
        <w:t xml:space="preserve"> </w:t>
      </w:r>
      <w:r>
        <w:rPr>
          <w:rFonts w:ascii="Arial"/>
          <w:sz w:val="19"/>
        </w:rPr>
        <w:t>Education Component</w:t>
      </w:r>
      <w:r>
        <w:rPr>
          <w:rFonts w:ascii="Arial"/>
          <w:sz w:val="19"/>
        </w:rPr>
        <w:tab/>
        <w:t>41</w:t>
      </w:r>
    </w:p>
    <w:p w:rsidR="00A4744C" w:rsidRDefault="00184F58">
      <w:pPr>
        <w:pStyle w:val="BodyText"/>
        <w:spacing w:before="2" w:line="242" w:lineRule="auto"/>
        <w:ind w:left="480" w:right="1141"/>
        <w:jc w:val="both"/>
      </w:pPr>
      <w:r>
        <w:t>For general education requirements for Areas I-IV and additional requirements for UNA students, refer to Academic Procedures and Requirements.</w:t>
      </w:r>
    </w:p>
    <w:p w:rsidR="00A4744C" w:rsidRDefault="00184F58">
      <w:pPr>
        <w:pStyle w:val="BodyText"/>
        <w:spacing w:before="81"/>
        <w:ind w:left="480"/>
        <w:jc w:val="both"/>
      </w:pPr>
      <w:r>
        <w:t>Computer Science majors must</w:t>
      </w:r>
      <w:r>
        <w:rPr>
          <w:spacing w:val="8"/>
        </w:rPr>
        <w:t xml:space="preserve"> </w:t>
      </w:r>
      <w:r>
        <w:t>complete:</w:t>
      </w:r>
    </w:p>
    <w:p w:rsidR="00A4744C" w:rsidRDefault="00184F58">
      <w:pPr>
        <w:pStyle w:val="BodyText"/>
        <w:tabs>
          <w:tab w:val="left" w:pos="1380"/>
        </w:tabs>
        <w:spacing w:line="242" w:lineRule="auto"/>
        <w:ind w:left="1380" w:right="1468" w:hanging="900"/>
      </w:pPr>
      <w:r>
        <w:rPr>
          <w:b/>
        </w:rPr>
        <w:t>Area III.</w:t>
      </w:r>
      <w:r>
        <w:rPr>
          <w:b/>
        </w:rPr>
        <w:tab/>
      </w:r>
      <w:r>
        <w:t>At least 8 semester hours in a</w:t>
      </w:r>
      <w:r>
        <w:rPr>
          <w:spacing w:val="21"/>
        </w:rPr>
        <w:t xml:space="preserve"> </w:t>
      </w:r>
      <w:r>
        <w:t>two-course</w:t>
      </w:r>
      <w:r>
        <w:rPr>
          <w:spacing w:val="4"/>
        </w:rPr>
        <w:t xml:space="preserve"> </w:t>
      </w:r>
      <w:r>
        <w:t>sequence</w:t>
      </w:r>
      <w:r>
        <w:rPr>
          <w:w w:val="99"/>
        </w:rPr>
        <w:t xml:space="preserve"> </w:t>
      </w:r>
      <w:r>
        <w:t>selected from the</w:t>
      </w:r>
      <w:r>
        <w:rPr>
          <w:spacing w:val="7"/>
        </w:rPr>
        <w:t xml:space="preserve"> </w:t>
      </w:r>
      <w:r>
        <w:t>following:</w:t>
      </w:r>
    </w:p>
    <w:p w:rsidR="00A4744C" w:rsidRDefault="00184F58">
      <w:pPr>
        <w:pStyle w:val="BodyText"/>
        <w:spacing w:line="242" w:lineRule="auto"/>
        <w:ind w:left="1380" w:right="2912"/>
        <w:jc w:val="both"/>
      </w:pPr>
      <w:r>
        <w:t xml:space="preserve">BI </w:t>
      </w:r>
      <w:r>
        <w:rPr>
          <w:spacing w:val="-11"/>
        </w:rPr>
        <w:t xml:space="preserve">111 </w:t>
      </w:r>
      <w:r>
        <w:t xml:space="preserve">(4) Principles of Biology and BI </w:t>
      </w:r>
      <w:r>
        <w:rPr>
          <w:spacing w:val="-6"/>
        </w:rPr>
        <w:t xml:space="preserve">112 </w:t>
      </w:r>
      <w:r>
        <w:t>(4) Principles of Biology</w:t>
      </w:r>
      <w:r>
        <w:rPr>
          <w:spacing w:val="19"/>
        </w:rPr>
        <w:t xml:space="preserve"> </w:t>
      </w:r>
      <w:r>
        <w:t>or</w:t>
      </w:r>
    </w:p>
    <w:p w:rsidR="00A4744C" w:rsidRDefault="00184F58">
      <w:pPr>
        <w:pStyle w:val="BodyText"/>
        <w:ind w:left="1740"/>
      </w:pPr>
      <w:r>
        <w:t xml:space="preserve">CH </w:t>
      </w:r>
      <w:r>
        <w:rPr>
          <w:spacing w:val="-10"/>
        </w:rPr>
        <w:t xml:space="preserve">111 </w:t>
      </w:r>
      <w:r>
        <w:t>(3) General</w:t>
      </w:r>
      <w:r>
        <w:rPr>
          <w:spacing w:val="18"/>
        </w:rPr>
        <w:t xml:space="preserve"> </w:t>
      </w:r>
      <w:r>
        <w:t>Chemistry/</w:t>
      </w:r>
    </w:p>
    <w:p w:rsidR="00A4744C" w:rsidRDefault="00184F58">
      <w:pPr>
        <w:pStyle w:val="BodyText"/>
        <w:spacing w:line="242" w:lineRule="auto"/>
        <w:ind w:left="1380" w:right="1827"/>
      </w:pPr>
      <w:r>
        <w:t xml:space="preserve">CH </w:t>
      </w:r>
      <w:r>
        <w:rPr>
          <w:spacing w:val="-8"/>
        </w:rPr>
        <w:t xml:space="preserve">111L </w:t>
      </w:r>
      <w:r>
        <w:t xml:space="preserve">(1) General Chemistry Laboratory and CH </w:t>
      </w:r>
      <w:r>
        <w:rPr>
          <w:spacing w:val="-6"/>
        </w:rPr>
        <w:t xml:space="preserve">112 </w:t>
      </w:r>
      <w:r>
        <w:t>(3) General</w:t>
      </w:r>
      <w:r>
        <w:rPr>
          <w:spacing w:val="16"/>
        </w:rPr>
        <w:t xml:space="preserve"> </w:t>
      </w:r>
      <w:r>
        <w:t>Chemistry/</w:t>
      </w:r>
    </w:p>
    <w:p w:rsidR="00A4744C" w:rsidRDefault="00184F58">
      <w:pPr>
        <w:pStyle w:val="BodyText"/>
        <w:ind w:left="1740" w:right="1588"/>
      </w:pPr>
      <w:r>
        <w:rPr>
          <w:spacing w:val="-3"/>
        </w:rPr>
        <w:t xml:space="preserve">CH112L </w:t>
      </w:r>
      <w:r>
        <w:t xml:space="preserve">(1) General Chemistry Laboratory or </w:t>
      </w:r>
      <w:r>
        <w:t>ES 131 (4) Physical Geology</w:t>
      </w:r>
      <w:r>
        <w:rPr>
          <w:spacing w:val="13"/>
        </w:rPr>
        <w:t xml:space="preserve"> </w:t>
      </w:r>
      <w:r>
        <w:t>and</w:t>
      </w:r>
    </w:p>
    <w:p w:rsidR="00A4744C" w:rsidRDefault="00184F58">
      <w:pPr>
        <w:pStyle w:val="BodyText"/>
        <w:spacing w:before="2"/>
        <w:ind w:left="1740"/>
      </w:pPr>
      <w:r>
        <w:t>ES 132 (4) Historical</w:t>
      </w:r>
      <w:r>
        <w:rPr>
          <w:spacing w:val="8"/>
        </w:rPr>
        <w:t xml:space="preserve"> </w:t>
      </w:r>
      <w:r>
        <w:t>Geology</w:t>
      </w:r>
    </w:p>
    <w:p w:rsidR="00A4744C" w:rsidRDefault="00184F58">
      <w:pPr>
        <w:pStyle w:val="BodyText"/>
        <w:spacing w:before="2"/>
        <w:ind w:left="1380"/>
        <w:jc w:val="both"/>
      </w:pPr>
      <w:r>
        <w:t>*ES 133 (4) Earth Science</w:t>
      </w:r>
      <w:r>
        <w:rPr>
          <w:spacing w:val="8"/>
        </w:rPr>
        <w:t xml:space="preserve"> </w:t>
      </w:r>
      <w:r>
        <w:t>or</w:t>
      </w:r>
    </w:p>
    <w:p w:rsidR="00A4744C" w:rsidRDefault="00184F58">
      <w:pPr>
        <w:pStyle w:val="BodyText"/>
        <w:spacing w:line="242" w:lineRule="auto"/>
        <w:ind w:left="1740" w:right="1070"/>
      </w:pPr>
      <w:r>
        <w:t xml:space="preserve">GE </w:t>
      </w:r>
      <w:r>
        <w:rPr>
          <w:spacing w:val="-10"/>
        </w:rPr>
        <w:t xml:space="preserve">111 </w:t>
      </w:r>
      <w:r>
        <w:t xml:space="preserve">(4) Principles of Physical Geography I and GE </w:t>
      </w:r>
      <w:r>
        <w:rPr>
          <w:spacing w:val="-5"/>
        </w:rPr>
        <w:t xml:space="preserve">112 </w:t>
      </w:r>
      <w:r>
        <w:t>(4) Principles of Physical Geography</w:t>
      </w:r>
      <w:r>
        <w:rPr>
          <w:spacing w:val="21"/>
        </w:rPr>
        <w:t xml:space="preserve"> </w:t>
      </w:r>
      <w:r>
        <w:t>II</w:t>
      </w:r>
    </w:p>
    <w:p w:rsidR="00A4744C" w:rsidRDefault="00184F58">
      <w:pPr>
        <w:pStyle w:val="BodyText"/>
        <w:ind w:left="1740"/>
      </w:pPr>
      <w:r>
        <w:t>or</w:t>
      </w:r>
    </w:p>
    <w:p w:rsidR="00A4744C" w:rsidRDefault="00184F58">
      <w:pPr>
        <w:pStyle w:val="BodyText"/>
        <w:spacing w:line="242" w:lineRule="auto"/>
        <w:ind w:left="1380" w:right="2857"/>
        <w:jc w:val="both"/>
      </w:pPr>
      <w:r>
        <w:t xml:space="preserve">PH 251 (5) </w:t>
      </w:r>
      <w:r>
        <w:rPr>
          <w:spacing w:val="-3"/>
        </w:rPr>
        <w:t xml:space="preserve">Technical </w:t>
      </w:r>
      <w:r>
        <w:t xml:space="preserve">Physics I and PH 252 (5) </w:t>
      </w:r>
      <w:r>
        <w:rPr>
          <w:spacing w:val="-3"/>
        </w:rPr>
        <w:t xml:space="preserve">Technical </w:t>
      </w:r>
      <w:r>
        <w:t>Physics I</w:t>
      </w:r>
      <w:r>
        <w:t xml:space="preserve">I and MA </w:t>
      </w:r>
      <w:r>
        <w:rPr>
          <w:spacing w:val="-5"/>
        </w:rPr>
        <w:t xml:space="preserve">112 </w:t>
      </w:r>
      <w:r>
        <w:t>or higher</w:t>
      </w:r>
      <w:r>
        <w:rPr>
          <w:spacing w:val="10"/>
        </w:rPr>
        <w:t xml:space="preserve"> </w:t>
      </w:r>
      <w:r>
        <w:t>(3)</w:t>
      </w:r>
    </w:p>
    <w:p w:rsidR="00A4744C" w:rsidRDefault="00184F58">
      <w:pPr>
        <w:pStyle w:val="ListParagraph"/>
        <w:numPr>
          <w:ilvl w:val="0"/>
          <w:numId w:val="35"/>
        </w:numPr>
        <w:tabs>
          <w:tab w:val="left" w:pos="481"/>
        </w:tabs>
        <w:spacing w:before="79"/>
        <w:ind w:hanging="360"/>
        <w:rPr>
          <w:rFonts w:ascii="Arial" w:eastAsia="Arial" w:hAnsi="Arial" w:cs="Arial"/>
          <w:sz w:val="19"/>
          <w:szCs w:val="19"/>
        </w:rPr>
      </w:pPr>
      <w:r>
        <w:rPr>
          <w:rFonts w:ascii="Arial"/>
          <w:sz w:val="19"/>
        </w:rPr>
        <w:t>Major Core</w:t>
      </w:r>
      <w:r>
        <w:rPr>
          <w:rFonts w:ascii="Arial"/>
          <w:spacing w:val="4"/>
          <w:sz w:val="19"/>
        </w:rPr>
        <w:t xml:space="preserve"> </w:t>
      </w:r>
      <w:r>
        <w:rPr>
          <w:rFonts w:ascii="Arial"/>
          <w:sz w:val="19"/>
        </w:rPr>
        <w:t>Requirements:</w:t>
      </w:r>
    </w:p>
    <w:p w:rsidR="00A4744C" w:rsidRDefault="00184F58">
      <w:pPr>
        <w:pStyle w:val="BodyText"/>
        <w:tabs>
          <w:tab w:val="right" w:leader="dot" w:pos="7134"/>
        </w:tabs>
        <w:ind w:left="480"/>
      </w:pPr>
      <w:r>
        <w:t>CS</w:t>
      </w:r>
      <w:r>
        <w:rPr>
          <w:spacing w:val="4"/>
        </w:rPr>
        <w:t xml:space="preserve"> </w:t>
      </w:r>
      <w:r>
        <w:t>155</w:t>
      </w:r>
      <w:r>
        <w:tab/>
        <w:t>3</w:t>
      </w:r>
    </w:p>
    <w:p w:rsidR="00A4744C" w:rsidRDefault="00184F58">
      <w:pPr>
        <w:pStyle w:val="BodyText"/>
        <w:tabs>
          <w:tab w:val="right" w:leader="dot" w:pos="7134"/>
        </w:tabs>
        <w:spacing w:before="2"/>
        <w:ind w:left="480"/>
      </w:pPr>
      <w:r>
        <w:t>CS</w:t>
      </w:r>
      <w:r>
        <w:rPr>
          <w:spacing w:val="4"/>
        </w:rPr>
        <w:t xml:space="preserve"> </w:t>
      </w:r>
      <w:r>
        <w:t>245</w:t>
      </w:r>
      <w:r>
        <w:tab/>
        <w:t>3</w:t>
      </w:r>
    </w:p>
    <w:p w:rsidR="00A4744C" w:rsidRDefault="00184F58">
      <w:pPr>
        <w:pStyle w:val="BodyText"/>
        <w:tabs>
          <w:tab w:val="right" w:leader="dot" w:pos="7134"/>
        </w:tabs>
        <w:spacing w:before="2"/>
        <w:ind w:left="480"/>
      </w:pPr>
      <w:r>
        <w:t>CS</w:t>
      </w:r>
      <w:r>
        <w:rPr>
          <w:spacing w:val="4"/>
        </w:rPr>
        <w:t xml:space="preserve"> </w:t>
      </w:r>
      <w:r>
        <w:t>255</w:t>
      </w:r>
      <w:r>
        <w:tab/>
        <w:t>3</w:t>
      </w:r>
    </w:p>
    <w:p w:rsidR="00A4744C" w:rsidRDefault="00184F58">
      <w:pPr>
        <w:pStyle w:val="BodyText"/>
        <w:tabs>
          <w:tab w:val="right" w:leader="dot" w:pos="7134"/>
        </w:tabs>
        <w:ind w:left="480"/>
      </w:pPr>
      <w:r>
        <w:t>CS</w:t>
      </w:r>
      <w:r>
        <w:rPr>
          <w:spacing w:val="4"/>
        </w:rPr>
        <w:t xml:space="preserve"> </w:t>
      </w:r>
      <w:r>
        <w:t>310</w:t>
      </w:r>
      <w:r>
        <w:tab/>
        <w:t>3</w:t>
      </w:r>
    </w:p>
    <w:p w:rsidR="00A4744C" w:rsidRDefault="00184F58">
      <w:pPr>
        <w:pStyle w:val="BodyText"/>
        <w:tabs>
          <w:tab w:val="right" w:leader="dot" w:pos="7134"/>
        </w:tabs>
        <w:spacing w:before="2"/>
        <w:ind w:left="480"/>
      </w:pPr>
      <w:r>
        <w:t>CS</w:t>
      </w:r>
      <w:r>
        <w:rPr>
          <w:spacing w:val="5"/>
        </w:rPr>
        <w:t xml:space="preserve"> </w:t>
      </w:r>
      <w:r>
        <w:rPr>
          <w:spacing w:val="-6"/>
        </w:rPr>
        <w:t>311</w:t>
      </w:r>
      <w:r>
        <w:rPr>
          <w:spacing w:val="-6"/>
        </w:rPr>
        <w:tab/>
      </w:r>
      <w:r>
        <w:t>3</w:t>
      </w:r>
    </w:p>
    <w:p w:rsidR="00A4744C" w:rsidRDefault="00184F58">
      <w:pPr>
        <w:pStyle w:val="BodyText"/>
        <w:tabs>
          <w:tab w:val="right" w:leader="dot" w:pos="7134"/>
        </w:tabs>
        <w:spacing w:before="2"/>
        <w:ind w:left="480"/>
      </w:pPr>
      <w:r>
        <w:t>CS</w:t>
      </w:r>
      <w:r>
        <w:rPr>
          <w:spacing w:val="4"/>
        </w:rPr>
        <w:t xml:space="preserve"> </w:t>
      </w:r>
      <w:r>
        <w:t>355</w:t>
      </w:r>
      <w:r>
        <w:tab/>
        <w:t>3</w:t>
      </w:r>
    </w:p>
    <w:p w:rsidR="00A4744C" w:rsidRDefault="00184F58">
      <w:pPr>
        <w:pStyle w:val="BodyText"/>
        <w:tabs>
          <w:tab w:val="right" w:leader="dot" w:pos="7134"/>
        </w:tabs>
        <w:ind w:left="480"/>
      </w:pPr>
      <w:r>
        <w:t>CS</w:t>
      </w:r>
      <w:r>
        <w:rPr>
          <w:spacing w:val="4"/>
        </w:rPr>
        <w:t xml:space="preserve"> </w:t>
      </w:r>
      <w:r>
        <w:t>410</w:t>
      </w:r>
      <w:r>
        <w:tab/>
        <w:t>3</w:t>
      </w:r>
    </w:p>
    <w:p w:rsidR="00A4744C" w:rsidRDefault="00184F58">
      <w:pPr>
        <w:pStyle w:val="BodyText"/>
        <w:tabs>
          <w:tab w:val="right" w:leader="dot" w:pos="7134"/>
        </w:tabs>
        <w:spacing w:before="2"/>
        <w:ind w:left="480"/>
      </w:pPr>
      <w:r>
        <w:t>CS</w:t>
      </w:r>
      <w:r>
        <w:rPr>
          <w:spacing w:val="4"/>
        </w:rPr>
        <w:t xml:space="preserve"> </w:t>
      </w:r>
      <w:r>
        <w:t>420</w:t>
      </w:r>
      <w:r>
        <w:tab/>
        <w:t>3</w:t>
      </w:r>
    </w:p>
    <w:p w:rsidR="00A4744C" w:rsidRDefault="00184F58">
      <w:pPr>
        <w:pStyle w:val="BodyText"/>
        <w:tabs>
          <w:tab w:val="right" w:leader="dot" w:pos="7134"/>
        </w:tabs>
        <w:spacing w:before="2" w:line="164" w:lineRule="exact"/>
        <w:ind w:left="480"/>
      </w:pPr>
      <w:r>
        <w:t>CS</w:t>
      </w:r>
      <w:r>
        <w:rPr>
          <w:spacing w:val="4"/>
        </w:rPr>
        <w:t xml:space="preserve"> </w:t>
      </w:r>
      <w:r>
        <w:t>455</w:t>
      </w:r>
      <w:r>
        <w:tab/>
        <w:t>3</w:t>
      </w:r>
    </w:p>
    <w:p w:rsidR="00A4744C" w:rsidRDefault="00184F58">
      <w:pPr>
        <w:pStyle w:val="BodyText"/>
        <w:spacing w:line="135" w:lineRule="exact"/>
        <w:ind w:left="0" w:right="117"/>
        <w:jc w:val="right"/>
        <w:rPr>
          <w:rFonts w:cs="Arial"/>
        </w:rPr>
      </w:pPr>
      <w:r>
        <w:rPr>
          <w:rFonts w:cs="Arial"/>
          <w:w w:val="95"/>
        </w:rPr>
        <w:t>––</w:t>
      </w:r>
    </w:p>
    <w:p w:rsidR="00A4744C" w:rsidRDefault="00184F58">
      <w:pPr>
        <w:pStyle w:val="BodyText"/>
        <w:tabs>
          <w:tab w:val="right" w:leader="dot" w:pos="7134"/>
        </w:tabs>
        <w:spacing w:line="190" w:lineRule="exact"/>
        <w:ind w:left="1560"/>
      </w:pPr>
      <w:r>
        <w:rPr>
          <w:spacing w:val="-5"/>
        </w:rPr>
        <w:t xml:space="preserve">Total </w:t>
      </w:r>
      <w:r>
        <w:t>Required</w:t>
      </w:r>
      <w:r>
        <w:rPr>
          <w:spacing w:val="13"/>
        </w:rPr>
        <w:t xml:space="preserve"> </w:t>
      </w:r>
      <w:r>
        <w:t>CS</w:t>
      </w:r>
      <w:r>
        <w:rPr>
          <w:spacing w:val="4"/>
        </w:rPr>
        <w:t xml:space="preserve"> </w:t>
      </w:r>
      <w:r>
        <w:t>Courses</w:t>
      </w:r>
      <w:r>
        <w:tab/>
        <w:t>27</w:t>
      </w:r>
    </w:p>
    <w:p w:rsidR="00A4744C" w:rsidRDefault="00184F58">
      <w:pPr>
        <w:pStyle w:val="BodyText"/>
        <w:spacing w:before="112"/>
        <w:ind w:left="480"/>
        <w:jc w:val="both"/>
      </w:pPr>
      <w:r>
        <w:t>CS programming language</w:t>
      </w:r>
      <w:r>
        <w:rPr>
          <w:spacing w:val="7"/>
        </w:rPr>
        <w:t xml:space="preserve"> </w:t>
      </w:r>
      <w:r>
        <w:t>electives:</w:t>
      </w:r>
    </w:p>
    <w:p w:rsidR="00A4744C" w:rsidRDefault="00184F58">
      <w:pPr>
        <w:pStyle w:val="BodyText"/>
        <w:tabs>
          <w:tab w:val="left" w:leader="dot" w:pos="7029"/>
        </w:tabs>
        <w:ind w:left="480"/>
      </w:pPr>
      <w:r>
        <w:t>CS 315 or CS 325 or CS 335 or CS 390 or</w:t>
      </w:r>
      <w:r>
        <w:rPr>
          <w:spacing w:val="42"/>
        </w:rPr>
        <w:t xml:space="preserve"> </w:t>
      </w:r>
      <w:r>
        <w:t>CIS</w:t>
      </w:r>
      <w:r>
        <w:rPr>
          <w:spacing w:val="1"/>
        </w:rPr>
        <w:t xml:space="preserve"> </w:t>
      </w:r>
      <w:r>
        <w:t>315</w:t>
      </w:r>
      <w:r>
        <w:tab/>
        <w:t>3</w:t>
      </w:r>
    </w:p>
    <w:p w:rsidR="00A4744C" w:rsidRDefault="00184F58">
      <w:pPr>
        <w:pStyle w:val="BodyText"/>
        <w:spacing w:before="84"/>
        <w:ind w:left="480"/>
        <w:jc w:val="both"/>
      </w:pPr>
      <w:r>
        <w:t>Advanced CS electives:  Choose three of the</w:t>
      </w:r>
      <w:r>
        <w:rPr>
          <w:spacing w:val="22"/>
        </w:rPr>
        <w:t xml:space="preserve"> </w:t>
      </w:r>
      <w:r>
        <w:t>following:</w:t>
      </w:r>
    </w:p>
    <w:p w:rsidR="00A4744C" w:rsidRDefault="00184F58">
      <w:pPr>
        <w:pStyle w:val="BodyText"/>
        <w:ind w:left="480"/>
        <w:jc w:val="both"/>
      </w:pPr>
      <w:r>
        <w:t>CS 360 or CIS 344 or CS 421 or CS 430 or CS</w:t>
      </w:r>
      <w:r>
        <w:rPr>
          <w:spacing w:val="46"/>
        </w:rPr>
        <w:t xml:space="preserve"> </w:t>
      </w:r>
      <w:r>
        <w:t>447</w:t>
      </w:r>
    </w:p>
    <w:p w:rsidR="00A4744C" w:rsidRDefault="00184F58">
      <w:pPr>
        <w:pStyle w:val="BodyText"/>
        <w:tabs>
          <w:tab w:val="left" w:leader="dot" w:pos="7029"/>
        </w:tabs>
        <w:spacing w:before="2"/>
        <w:ind w:left="480"/>
      </w:pPr>
      <w:r>
        <w:t>or CIS 445 or</w:t>
      </w:r>
      <w:r>
        <w:rPr>
          <w:spacing w:val="5"/>
        </w:rPr>
        <w:t xml:space="preserve"> </w:t>
      </w:r>
      <w:r>
        <w:t>CS</w:t>
      </w:r>
      <w:r>
        <w:rPr>
          <w:spacing w:val="3"/>
        </w:rPr>
        <w:t xml:space="preserve"> </w:t>
      </w:r>
      <w:r>
        <w:t>470</w:t>
      </w:r>
      <w:r>
        <w:tab/>
        <w:t>9</w:t>
      </w:r>
    </w:p>
    <w:p w:rsidR="00A4744C" w:rsidRDefault="00184F58">
      <w:pPr>
        <w:pStyle w:val="BodyText"/>
        <w:spacing w:before="81"/>
        <w:ind w:left="480" w:right="1588"/>
      </w:pPr>
      <w:r>
        <w:t>NOTE: Only CS 360 or CIS 344, but not both, may count for credit toward CS major</w:t>
      </w:r>
      <w:r>
        <w:rPr>
          <w:spacing w:val="-16"/>
        </w:rPr>
        <w:t xml:space="preserve"> </w:t>
      </w:r>
      <w:r>
        <w:t>requirements.</w:t>
      </w:r>
    </w:p>
    <w:p w:rsidR="00A4744C" w:rsidRDefault="00184F58">
      <w:pPr>
        <w:pStyle w:val="BodyText"/>
        <w:spacing w:before="84"/>
        <w:ind w:left="480" w:right="1588"/>
      </w:pPr>
      <w:r>
        <w:t>NOTE: Only CS 447 or CIS 445, but n</w:t>
      </w:r>
      <w:r>
        <w:t>ot both, may count for credit toward CS major</w:t>
      </w:r>
      <w:r>
        <w:rPr>
          <w:spacing w:val="7"/>
        </w:rPr>
        <w:t xml:space="preserve"> </w:t>
      </w:r>
      <w:r>
        <w:t>requirements.</w:t>
      </w:r>
    </w:p>
    <w:p w:rsidR="00A4744C" w:rsidRDefault="00A4744C">
      <w:pPr>
        <w:spacing w:before="8"/>
        <w:rPr>
          <w:rFonts w:ascii="Arial" w:eastAsia="Arial" w:hAnsi="Arial" w:cs="Arial"/>
          <w:sz w:val="15"/>
          <w:szCs w:val="15"/>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5715" r="6350" b="8255"/>
                <wp:docPr id="35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357" name="Group 172"/>
                        <wpg:cNvGrpSpPr>
                          <a:grpSpLocks/>
                        </wpg:cNvGrpSpPr>
                        <wpg:grpSpPr bwMode="auto">
                          <a:xfrm>
                            <a:off x="4" y="4"/>
                            <a:ext cx="1080" cy="2"/>
                            <a:chOff x="4" y="4"/>
                            <a:chExt cx="1080" cy="2"/>
                          </a:xfrm>
                        </wpg:grpSpPr>
                        <wps:wsp>
                          <wps:cNvPr id="358" name="Freeform 173"/>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80A9DD" id="Group 171"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">
                <v:group id="Group 172"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173"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b2MIA&#10;AADcAAAADwAAAGRycy9kb3ducmV2LnhtbERPW2vCMBR+H/gfwhnsZWiqQ5HOWKQoDAYDL+DroTlt&#10;ujUntYlt/ffLw2CPH999k422ET11vnasYD5LQBAXTtdcKbicD9M1CB+QNTaOScGDPGTbydMGU+0G&#10;PlJ/CpWIIexTVGBCaFMpfWHIop+5ljhypesshgi7SuoOhxhuG7lIkpW0WHNsMNhSbqj4Od2tAq/9&#10;91f+COXeXG/6s8yrYfU6KPXyPO7eQQQaw7/4z/2hFbwt49p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JvYwgAAANwAAAAPAAAAAAAAAAAAAAAAAJgCAABkcnMvZG93&#10;bnJldi54bWxQSwUGAAAAAAQABAD1AAAAhwMAAAAA&#10;" path="m,l1080,e" filled="f" strokeweight=".36pt">
                    <v:path arrowok="t" o:connecttype="custom" o:connectlocs="0,0;1080,0" o:connectangles="0,0"/>
                  </v:shape>
                </v:group>
                <w10:anchorlock/>
              </v:group>
            </w:pict>
          </mc:Fallback>
        </mc:AlternateContent>
      </w:r>
    </w:p>
    <w:p w:rsidR="00A4744C" w:rsidRDefault="00184F58">
      <w:pPr>
        <w:spacing w:before="7"/>
        <w:ind w:left="120"/>
        <w:rPr>
          <w:rFonts w:ascii="Arial" w:eastAsia="Arial" w:hAnsi="Arial" w:cs="Arial"/>
          <w:sz w:val="14"/>
          <w:szCs w:val="14"/>
        </w:rPr>
      </w:pPr>
      <w:r>
        <w:rPr>
          <w:rFonts w:ascii="Arial"/>
          <w:sz w:val="14"/>
        </w:rPr>
        <w:t>*  Course may not transfer for general education program</w:t>
      </w:r>
      <w:r>
        <w:rPr>
          <w:rFonts w:ascii="Arial"/>
          <w:spacing w:val="23"/>
          <w:sz w:val="14"/>
        </w:rPr>
        <w:t xml:space="preserve"> </w:t>
      </w:r>
      <w:r>
        <w:rPr>
          <w:rFonts w:ascii="Arial"/>
          <w:sz w:val="14"/>
        </w:rPr>
        <w:t>credit.</w:t>
      </w:r>
    </w:p>
    <w:p w:rsidR="00A4744C" w:rsidRDefault="00A4744C">
      <w:pPr>
        <w:rPr>
          <w:rFonts w:ascii="Arial" w:eastAsia="Arial" w:hAnsi="Arial" w:cs="Arial"/>
          <w:sz w:val="14"/>
          <w:szCs w:val="14"/>
        </w:rPr>
        <w:sectPr w:rsidR="00A4744C">
          <w:pgSz w:w="8640" w:h="12960"/>
          <w:pgMar w:top="920" w:right="780" w:bottom="280" w:left="600" w:header="729" w:footer="0" w:gutter="0"/>
          <w:cols w:space="720"/>
        </w:sectPr>
      </w:pPr>
    </w:p>
    <w:p w:rsidR="00A4744C" w:rsidRDefault="00A4744C">
      <w:pPr>
        <w:spacing w:before="4"/>
        <w:rPr>
          <w:rFonts w:ascii="Arial" w:eastAsia="Arial" w:hAnsi="Arial" w:cs="Arial"/>
          <w:sz w:val="23"/>
          <w:szCs w:val="23"/>
        </w:rPr>
      </w:pPr>
    </w:p>
    <w:p w:rsidR="00A4744C" w:rsidRDefault="00184F58">
      <w:pPr>
        <w:tabs>
          <w:tab w:val="left" w:pos="6671"/>
        </w:tabs>
        <w:spacing w:before="80" w:line="181" w:lineRule="exact"/>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spacing w:line="242" w:lineRule="auto"/>
        <w:ind w:left="480" w:right="670"/>
      </w:pPr>
      <w:r>
        <w:t>CS general electives: Choose one from the list below in addition to the electives selected above: CS 249 or CS 360 or CIS 344 or CS 421 or CS 447 or CIS 445 or CS 470 or CS 315 or CS 325 or CS 335or CS</w:t>
      </w:r>
      <w:r>
        <w:rPr>
          <w:spacing w:val="1"/>
        </w:rPr>
        <w:t xml:space="preserve"> </w:t>
      </w:r>
      <w:r>
        <w:t>390</w:t>
      </w:r>
    </w:p>
    <w:p w:rsidR="00A4744C" w:rsidRDefault="00184F58">
      <w:pPr>
        <w:pStyle w:val="BodyText"/>
        <w:tabs>
          <w:tab w:val="right" w:leader="dot" w:pos="7134"/>
        </w:tabs>
        <w:spacing w:line="216" w:lineRule="exact"/>
        <w:ind w:left="480"/>
      </w:pPr>
      <w:r>
        <w:t>or CIS 315 or CS 480 or CIS 486 or CIS 489 or</w:t>
      </w:r>
      <w:r>
        <w:rPr>
          <w:spacing w:val="9"/>
        </w:rPr>
        <w:t xml:space="preserve"> </w:t>
      </w:r>
      <w:r>
        <w:t>CS</w:t>
      </w:r>
      <w:r>
        <w:rPr>
          <w:spacing w:val="-1"/>
        </w:rPr>
        <w:t xml:space="preserve"> </w:t>
      </w:r>
      <w:r>
        <w:t>4</w:t>
      </w:r>
      <w:r>
        <w:t>90</w:t>
      </w:r>
      <w:r>
        <w:tab/>
        <w:t>3</w:t>
      </w:r>
    </w:p>
    <w:p w:rsidR="00A4744C" w:rsidRDefault="00184F58">
      <w:pPr>
        <w:pStyle w:val="BodyText"/>
        <w:spacing w:before="84"/>
        <w:ind w:left="480" w:right="721"/>
      </w:pPr>
      <w:r>
        <w:t>NOTE: Only CS 360 or CIS 344, but not both, may count for credit toward CS major</w:t>
      </w:r>
      <w:r>
        <w:rPr>
          <w:spacing w:val="6"/>
        </w:rPr>
        <w:t xml:space="preserve"> </w:t>
      </w:r>
      <w:r>
        <w:t>requirements.</w:t>
      </w:r>
    </w:p>
    <w:p w:rsidR="00A4744C" w:rsidRDefault="00184F58">
      <w:pPr>
        <w:pStyle w:val="BodyText"/>
        <w:spacing w:before="84"/>
        <w:ind w:left="480"/>
      </w:pPr>
      <w:r>
        <w:t xml:space="preserve">NOTE:  Only CS 447 or CIS 445, but not both, may count for  </w:t>
      </w:r>
      <w:r>
        <w:rPr>
          <w:spacing w:val="19"/>
        </w:rPr>
        <w:t xml:space="preserve"> </w:t>
      </w:r>
      <w:r>
        <w:t>credit</w:t>
      </w:r>
    </w:p>
    <w:p w:rsidR="00A4744C" w:rsidRDefault="00184F58">
      <w:pPr>
        <w:pStyle w:val="BodyText"/>
        <w:tabs>
          <w:tab w:val="left" w:pos="6930"/>
        </w:tabs>
        <w:spacing w:line="299" w:lineRule="exact"/>
        <w:ind w:left="480"/>
        <w:rPr>
          <w:rFonts w:cs="Arial"/>
        </w:rPr>
      </w:pPr>
      <w:r>
        <w:t>toward CS</w:t>
      </w:r>
      <w:r>
        <w:rPr>
          <w:spacing w:val="4"/>
        </w:rPr>
        <w:t xml:space="preserve"> </w:t>
      </w:r>
      <w:r>
        <w:t>major</w:t>
      </w:r>
      <w:r>
        <w:rPr>
          <w:spacing w:val="1"/>
        </w:rPr>
        <w:t xml:space="preserve"> </w:t>
      </w:r>
      <w:r>
        <w:t>requirements.</w:t>
      </w:r>
      <w:r>
        <w:tab/>
      </w:r>
      <w:r>
        <w:rPr>
          <w:rFonts w:cs="Arial"/>
          <w:position w:val="-10"/>
        </w:rPr>
        <w:t>––</w:t>
      </w:r>
    </w:p>
    <w:p w:rsidR="00A4744C" w:rsidRDefault="00184F58">
      <w:pPr>
        <w:pStyle w:val="BodyText"/>
        <w:tabs>
          <w:tab w:val="left" w:pos="6923"/>
        </w:tabs>
        <w:spacing w:line="189" w:lineRule="exact"/>
        <w:ind w:left="1560"/>
      </w:pPr>
      <w:r>
        <w:rPr>
          <w:spacing w:val="-5"/>
        </w:rPr>
        <w:t>Total</w:t>
      </w:r>
      <w:r>
        <w:rPr>
          <w:spacing w:val="-5"/>
        </w:rPr>
        <w:tab/>
      </w:r>
      <w:r>
        <w:t>42</w:t>
      </w:r>
    </w:p>
    <w:p w:rsidR="00A4744C" w:rsidRDefault="00184F58">
      <w:pPr>
        <w:pStyle w:val="ListParagraph"/>
        <w:numPr>
          <w:ilvl w:val="0"/>
          <w:numId w:val="35"/>
        </w:numPr>
        <w:tabs>
          <w:tab w:val="left" w:pos="481"/>
        </w:tabs>
        <w:spacing w:before="74"/>
        <w:ind w:hanging="360"/>
        <w:rPr>
          <w:rFonts w:ascii="Arial" w:eastAsia="Arial" w:hAnsi="Arial" w:cs="Arial"/>
          <w:sz w:val="19"/>
          <w:szCs w:val="19"/>
        </w:rPr>
      </w:pPr>
      <w:r>
        <w:rPr>
          <w:rFonts w:ascii="Arial"/>
          <w:sz w:val="19"/>
        </w:rPr>
        <w:t>Prescribed Supporting Courses:</w:t>
      </w:r>
    </w:p>
    <w:p w:rsidR="00A4744C" w:rsidRDefault="00184F58">
      <w:pPr>
        <w:pStyle w:val="BodyText"/>
        <w:tabs>
          <w:tab w:val="left" w:leader="dot" w:pos="7029"/>
        </w:tabs>
        <w:ind w:left="480"/>
      </w:pPr>
      <w:r>
        <w:t>*MA</w:t>
      </w:r>
      <w:r>
        <w:rPr>
          <w:spacing w:val="-11"/>
        </w:rPr>
        <w:t xml:space="preserve"> </w:t>
      </w:r>
      <w:r>
        <w:t>125</w:t>
      </w:r>
      <w:r>
        <w:tab/>
        <w:t>4</w:t>
      </w:r>
    </w:p>
    <w:p w:rsidR="00A4744C" w:rsidRDefault="00184F58">
      <w:pPr>
        <w:pStyle w:val="BodyText"/>
        <w:tabs>
          <w:tab w:val="left" w:leader="dot" w:pos="7029"/>
        </w:tabs>
        <w:ind w:left="480"/>
      </w:pPr>
      <w:r>
        <w:t>*MA</w:t>
      </w:r>
      <w:r>
        <w:rPr>
          <w:spacing w:val="-11"/>
        </w:rPr>
        <w:t xml:space="preserve"> </w:t>
      </w:r>
      <w:r>
        <w:t>126</w:t>
      </w:r>
      <w:r>
        <w:tab/>
        <w:t>4</w:t>
      </w:r>
    </w:p>
    <w:p w:rsidR="00A4744C" w:rsidRDefault="00184F58">
      <w:pPr>
        <w:pStyle w:val="BodyText"/>
        <w:tabs>
          <w:tab w:val="left" w:leader="dot" w:pos="7029"/>
        </w:tabs>
        <w:spacing w:before="2"/>
        <w:ind w:left="480"/>
      </w:pPr>
      <w:r>
        <w:t>MA</w:t>
      </w:r>
      <w:r>
        <w:rPr>
          <w:spacing w:val="-11"/>
        </w:rPr>
        <w:t xml:space="preserve"> </w:t>
      </w:r>
      <w:r>
        <w:t>345</w:t>
      </w:r>
      <w:r>
        <w:tab/>
        <w:t>3</w:t>
      </w:r>
    </w:p>
    <w:p w:rsidR="00A4744C" w:rsidRDefault="00184F58">
      <w:pPr>
        <w:pStyle w:val="BodyText"/>
        <w:tabs>
          <w:tab w:val="left" w:leader="dot" w:pos="7029"/>
        </w:tabs>
        <w:spacing w:before="2"/>
        <w:ind w:left="480"/>
      </w:pPr>
      <w:r>
        <w:t>MA 431 or MA</w:t>
      </w:r>
      <w:r>
        <w:rPr>
          <w:spacing w:val="-9"/>
        </w:rPr>
        <w:t xml:space="preserve"> </w:t>
      </w:r>
      <w:r>
        <w:t>237</w:t>
      </w:r>
      <w:r>
        <w:tab/>
        <w:t>3</w:t>
      </w:r>
    </w:p>
    <w:p w:rsidR="00A4744C" w:rsidRDefault="00184F58">
      <w:pPr>
        <w:pStyle w:val="BodyText"/>
        <w:ind w:left="0" w:right="117"/>
        <w:jc w:val="right"/>
      </w:pPr>
      <w:r>
        <w:rPr>
          <w:spacing w:val="-1"/>
        </w:rPr>
        <w:t>6-14</w:t>
      </w:r>
    </w:p>
    <w:p w:rsidR="00A4744C" w:rsidRDefault="00184F58">
      <w:pPr>
        <w:pStyle w:val="BodyText"/>
        <w:spacing w:before="2" w:line="242" w:lineRule="auto"/>
        <w:ind w:left="480" w:right="721"/>
      </w:pPr>
      <w:r>
        <w:t>One science course from the list under Academic Procedures and Requirements in addition to those taken for Area III</w:t>
      </w:r>
      <w:r>
        <w:rPr>
          <w:spacing w:val="18"/>
        </w:rPr>
        <w:t xml:space="preserve"> </w:t>
      </w:r>
      <w:r>
        <w:t>credit</w:t>
      </w:r>
    </w:p>
    <w:p w:rsidR="00A4744C" w:rsidRDefault="00184F58">
      <w:pPr>
        <w:pStyle w:val="BodyText"/>
        <w:spacing w:line="216" w:lineRule="exact"/>
        <w:ind w:left="0" w:right="125"/>
        <w:jc w:val="right"/>
      </w:pPr>
      <w:r>
        <w:t xml:space="preserve">or MA 227 </w:t>
      </w:r>
      <w:r>
        <w:rPr>
          <w:spacing w:val="18"/>
        </w:rPr>
        <w:t>............................................................................</w:t>
      </w:r>
      <w:r>
        <w:rPr>
          <w:spacing w:val="31"/>
        </w:rPr>
        <w:t xml:space="preserve"> </w:t>
      </w:r>
      <w:r>
        <w:t>(4)</w:t>
      </w:r>
    </w:p>
    <w:p w:rsidR="00A4744C" w:rsidRDefault="00184F58">
      <w:pPr>
        <w:pStyle w:val="ListParagraph"/>
        <w:numPr>
          <w:ilvl w:val="0"/>
          <w:numId w:val="35"/>
        </w:numPr>
        <w:tabs>
          <w:tab w:val="left" w:pos="481"/>
        </w:tabs>
        <w:spacing w:before="84"/>
        <w:ind w:hanging="360"/>
        <w:rPr>
          <w:rFonts w:ascii="Arial" w:eastAsia="Arial" w:hAnsi="Arial" w:cs="Arial"/>
          <w:sz w:val="19"/>
          <w:szCs w:val="19"/>
        </w:rPr>
      </w:pPr>
      <w:r>
        <w:rPr>
          <w:rFonts w:ascii="Arial"/>
          <w:sz w:val="19"/>
        </w:rPr>
        <w:t>No minor is required for Computer Science</w:t>
      </w:r>
      <w:r>
        <w:rPr>
          <w:rFonts w:ascii="Arial"/>
          <w:spacing w:val="19"/>
          <w:sz w:val="19"/>
        </w:rPr>
        <w:t xml:space="preserve"> </w:t>
      </w:r>
      <w:r>
        <w:rPr>
          <w:rFonts w:ascii="Arial"/>
          <w:sz w:val="19"/>
        </w:rPr>
        <w:t>majors.</w:t>
      </w:r>
    </w:p>
    <w:p w:rsidR="00A4744C" w:rsidRDefault="00184F58">
      <w:pPr>
        <w:pStyle w:val="ListParagraph"/>
        <w:numPr>
          <w:ilvl w:val="0"/>
          <w:numId w:val="35"/>
        </w:numPr>
        <w:tabs>
          <w:tab w:val="left" w:pos="481"/>
        </w:tabs>
        <w:spacing w:before="81"/>
        <w:ind w:hanging="360"/>
        <w:rPr>
          <w:rFonts w:ascii="Arial" w:eastAsia="Arial" w:hAnsi="Arial" w:cs="Arial"/>
          <w:sz w:val="19"/>
          <w:szCs w:val="19"/>
        </w:rPr>
      </w:pPr>
      <w:r>
        <w:rPr>
          <w:rFonts w:ascii="Arial"/>
          <w:sz w:val="19"/>
        </w:rPr>
        <w:t>General Elective hours, if required, to bring total to</w:t>
      </w:r>
      <w:r>
        <w:rPr>
          <w:rFonts w:ascii="Arial"/>
          <w:spacing w:val="27"/>
          <w:sz w:val="19"/>
        </w:rPr>
        <w:t xml:space="preserve"> </w:t>
      </w:r>
      <w:r>
        <w:rPr>
          <w:rFonts w:ascii="Arial"/>
          <w:sz w:val="19"/>
        </w:rPr>
        <w:t>120.</w:t>
      </w:r>
    </w:p>
    <w:p w:rsidR="00A4744C" w:rsidRDefault="00A4744C">
      <w:pPr>
        <w:spacing w:before="5"/>
        <w:rPr>
          <w:rFonts w:ascii="Arial" w:eastAsia="Arial" w:hAnsi="Arial" w:cs="Arial"/>
          <w:sz w:val="15"/>
          <w:szCs w:val="15"/>
        </w:rPr>
      </w:pPr>
    </w:p>
    <w:p w:rsidR="00A4744C" w:rsidRDefault="00184F58">
      <w:pPr>
        <w:ind w:left="3" w:right="4"/>
        <w:jc w:val="center"/>
        <w:rPr>
          <w:rFonts w:ascii="Arial" w:eastAsia="Arial" w:hAnsi="Arial" w:cs="Arial"/>
          <w:sz w:val="18"/>
          <w:szCs w:val="18"/>
        </w:rPr>
      </w:pPr>
      <w:r>
        <w:rPr>
          <w:rFonts w:ascii="Arial"/>
          <w:sz w:val="18"/>
        </w:rPr>
        <w:t>REQUIREMENTS FOR A MINOR IN</w:t>
      </w:r>
      <w:r>
        <w:rPr>
          <w:rFonts w:ascii="Arial"/>
          <w:spacing w:val="-36"/>
          <w:sz w:val="18"/>
        </w:rPr>
        <w:t xml:space="preserve"> </w:t>
      </w:r>
      <w:r>
        <w:rPr>
          <w:rFonts w:ascii="Arial"/>
          <w:sz w:val="18"/>
        </w:rPr>
        <w:t>ACCOUNTING</w:t>
      </w:r>
    </w:p>
    <w:p w:rsidR="00A4744C" w:rsidRDefault="00184F58">
      <w:pPr>
        <w:tabs>
          <w:tab w:val="left" w:pos="6671"/>
        </w:tabs>
        <w:spacing w:before="30"/>
        <w:ind w:left="12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tabs>
          <w:tab w:val="right" w:leader="dot" w:pos="7141"/>
        </w:tabs>
        <w:spacing w:before="1"/>
        <w:ind w:left="120"/>
        <w:rPr>
          <w:rFonts w:ascii="Arial" w:eastAsia="Arial" w:hAnsi="Arial" w:cs="Arial"/>
          <w:sz w:val="18"/>
          <w:szCs w:val="18"/>
        </w:rPr>
      </w:pPr>
      <w:r>
        <w:rPr>
          <w:rFonts w:ascii="Arial"/>
          <w:sz w:val="18"/>
        </w:rPr>
        <w:t>AC</w:t>
      </w:r>
      <w:r>
        <w:rPr>
          <w:rFonts w:ascii="Arial"/>
          <w:spacing w:val="4"/>
          <w:sz w:val="18"/>
        </w:rPr>
        <w:t xml:space="preserve"> </w:t>
      </w:r>
      <w:r>
        <w:rPr>
          <w:rFonts w:ascii="Arial"/>
          <w:sz w:val="18"/>
        </w:rPr>
        <w:t>291</w:t>
      </w:r>
      <w:r>
        <w:rPr>
          <w:rFonts w:ascii="Arial"/>
          <w:sz w:val="18"/>
        </w:rPr>
        <w:tab/>
        <w:t>3</w:t>
      </w:r>
    </w:p>
    <w:p w:rsidR="00A4744C" w:rsidRDefault="00184F58">
      <w:pPr>
        <w:tabs>
          <w:tab w:val="right" w:leader="dot" w:pos="7141"/>
        </w:tabs>
        <w:spacing w:before="2"/>
        <w:ind w:left="120"/>
        <w:rPr>
          <w:rFonts w:ascii="Arial" w:eastAsia="Arial" w:hAnsi="Arial" w:cs="Arial"/>
          <w:sz w:val="18"/>
          <w:szCs w:val="18"/>
        </w:rPr>
      </w:pPr>
      <w:r>
        <w:rPr>
          <w:rFonts w:ascii="Arial"/>
          <w:sz w:val="18"/>
        </w:rPr>
        <w:t>AC</w:t>
      </w:r>
      <w:r>
        <w:rPr>
          <w:rFonts w:ascii="Arial"/>
          <w:spacing w:val="4"/>
          <w:sz w:val="18"/>
        </w:rPr>
        <w:t xml:space="preserve"> </w:t>
      </w:r>
      <w:r>
        <w:rPr>
          <w:rFonts w:ascii="Arial"/>
          <w:sz w:val="18"/>
        </w:rPr>
        <w:t>292</w:t>
      </w:r>
      <w:r>
        <w:rPr>
          <w:rFonts w:ascii="Arial"/>
          <w:sz w:val="18"/>
        </w:rPr>
        <w:tab/>
        <w:t>3</w:t>
      </w:r>
    </w:p>
    <w:p w:rsidR="00A4744C" w:rsidRDefault="00184F58">
      <w:pPr>
        <w:tabs>
          <w:tab w:val="right" w:leader="dot" w:pos="7141"/>
        </w:tabs>
        <w:ind w:left="120"/>
        <w:rPr>
          <w:rFonts w:ascii="Arial" w:eastAsia="Arial" w:hAnsi="Arial" w:cs="Arial"/>
          <w:sz w:val="18"/>
          <w:szCs w:val="18"/>
        </w:rPr>
      </w:pPr>
      <w:r>
        <w:rPr>
          <w:rFonts w:ascii="Arial"/>
          <w:sz w:val="18"/>
        </w:rPr>
        <w:t>AC</w:t>
      </w:r>
      <w:r>
        <w:rPr>
          <w:rFonts w:ascii="Arial"/>
          <w:spacing w:val="4"/>
          <w:sz w:val="18"/>
        </w:rPr>
        <w:t xml:space="preserve"> </w:t>
      </w:r>
      <w:r>
        <w:rPr>
          <w:rFonts w:ascii="Arial"/>
          <w:sz w:val="18"/>
        </w:rPr>
        <w:t>390</w:t>
      </w:r>
      <w:r>
        <w:rPr>
          <w:rFonts w:ascii="Arial"/>
          <w:sz w:val="18"/>
        </w:rPr>
        <w:tab/>
        <w:t>3</w:t>
      </w:r>
    </w:p>
    <w:p w:rsidR="00A4744C" w:rsidRDefault="00184F58">
      <w:pPr>
        <w:tabs>
          <w:tab w:val="right" w:leader="dot" w:pos="7141"/>
        </w:tabs>
        <w:spacing w:before="2"/>
        <w:ind w:left="120"/>
        <w:rPr>
          <w:rFonts w:ascii="Arial" w:eastAsia="Arial" w:hAnsi="Arial" w:cs="Arial"/>
          <w:sz w:val="18"/>
          <w:szCs w:val="18"/>
        </w:rPr>
      </w:pPr>
      <w:r>
        <w:rPr>
          <w:rFonts w:ascii="Arial"/>
          <w:sz w:val="18"/>
        </w:rPr>
        <w:t>AC</w:t>
      </w:r>
      <w:r>
        <w:rPr>
          <w:rFonts w:ascii="Arial"/>
          <w:spacing w:val="4"/>
          <w:sz w:val="18"/>
        </w:rPr>
        <w:t xml:space="preserve"> </w:t>
      </w:r>
      <w:r>
        <w:rPr>
          <w:rFonts w:ascii="Arial"/>
          <w:sz w:val="18"/>
        </w:rPr>
        <w:t>391</w:t>
      </w:r>
      <w:r>
        <w:rPr>
          <w:rFonts w:ascii="Arial"/>
          <w:sz w:val="18"/>
        </w:rPr>
        <w:tab/>
        <w:t>3</w:t>
      </w:r>
    </w:p>
    <w:p w:rsidR="00A4744C" w:rsidRDefault="00184F58">
      <w:pPr>
        <w:tabs>
          <w:tab w:val="right" w:leader="dot" w:pos="7141"/>
        </w:tabs>
        <w:spacing w:before="2" w:line="163" w:lineRule="exact"/>
        <w:ind w:left="120"/>
        <w:rPr>
          <w:rFonts w:ascii="Arial" w:eastAsia="Arial" w:hAnsi="Arial" w:cs="Arial"/>
          <w:sz w:val="18"/>
          <w:szCs w:val="18"/>
        </w:rPr>
      </w:pPr>
      <w:r>
        <w:rPr>
          <w:rFonts w:ascii="Arial"/>
          <w:sz w:val="18"/>
        </w:rPr>
        <w:t>Electives from among AC 392, 395, 471, 472,</w:t>
      </w:r>
      <w:r>
        <w:rPr>
          <w:rFonts w:ascii="Arial"/>
          <w:spacing w:val="21"/>
          <w:sz w:val="18"/>
        </w:rPr>
        <w:t xml:space="preserve"> </w:t>
      </w:r>
      <w:r>
        <w:rPr>
          <w:rFonts w:ascii="Arial"/>
          <w:sz w:val="18"/>
        </w:rPr>
        <w:t>481,</w:t>
      </w:r>
      <w:r>
        <w:rPr>
          <w:rFonts w:ascii="Arial"/>
          <w:spacing w:val="2"/>
          <w:sz w:val="18"/>
        </w:rPr>
        <w:t xml:space="preserve"> </w:t>
      </w:r>
      <w:r>
        <w:rPr>
          <w:rFonts w:ascii="Arial"/>
          <w:sz w:val="18"/>
        </w:rPr>
        <w:t>495</w:t>
      </w:r>
      <w:r>
        <w:rPr>
          <w:rFonts w:ascii="Arial"/>
          <w:sz w:val="18"/>
        </w:rPr>
        <w:tab/>
        <w:t>6</w:t>
      </w:r>
    </w:p>
    <w:p w:rsidR="00A4744C" w:rsidRDefault="00184F58">
      <w:pPr>
        <w:pStyle w:val="BodyText"/>
        <w:spacing w:line="139" w:lineRule="exact"/>
        <w:ind w:left="0" w:right="117"/>
        <w:jc w:val="right"/>
        <w:rPr>
          <w:rFonts w:cs="Arial"/>
        </w:rPr>
      </w:pPr>
      <w:r>
        <w:rPr>
          <w:rFonts w:cs="Arial"/>
          <w:w w:val="95"/>
        </w:rPr>
        <w:t>––</w:t>
      </w:r>
    </w:p>
    <w:p w:rsidR="00A4744C" w:rsidRDefault="00184F58">
      <w:pPr>
        <w:tabs>
          <w:tab w:val="right" w:pos="7137"/>
        </w:tabs>
        <w:spacing w:line="183" w:lineRule="exact"/>
        <w:ind w:left="1560"/>
        <w:rPr>
          <w:rFonts w:ascii="Arial" w:eastAsia="Arial" w:hAnsi="Arial" w:cs="Arial"/>
          <w:sz w:val="18"/>
          <w:szCs w:val="18"/>
        </w:rPr>
      </w:pPr>
      <w:r>
        <w:rPr>
          <w:rFonts w:ascii="Arial"/>
          <w:spacing w:val="-5"/>
          <w:sz w:val="18"/>
        </w:rPr>
        <w:t>Total</w:t>
      </w:r>
      <w:r>
        <w:rPr>
          <w:rFonts w:ascii="Arial"/>
          <w:spacing w:val="-5"/>
          <w:sz w:val="18"/>
        </w:rPr>
        <w:tab/>
      </w:r>
      <w:r>
        <w:rPr>
          <w:rFonts w:ascii="Arial"/>
          <w:sz w:val="18"/>
        </w:rPr>
        <w:t>18</w:t>
      </w:r>
    </w:p>
    <w:p w:rsidR="00A4744C" w:rsidRDefault="00184F58">
      <w:pPr>
        <w:spacing w:before="153"/>
        <w:ind w:left="3" w:right="4"/>
        <w:jc w:val="center"/>
        <w:rPr>
          <w:rFonts w:ascii="Arial" w:eastAsia="Arial" w:hAnsi="Arial" w:cs="Arial"/>
          <w:sz w:val="18"/>
          <w:szCs w:val="18"/>
        </w:rPr>
      </w:pPr>
      <w:r>
        <w:rPr>
          <w:rFonts w:ascii="Arial"/>
          <w:sz w:val="18"/>
        </w:rPr>
        <w:t>REQUIREMENTS</w:t>
      </w:r>
      <w:r>
        <w:rPr>
          <w:rFonts w:ascii="Arial"/>
          <w:spacing w:val="-9"/>
          <w:sz w:val="18"/>
        </w:rPr>
        <w:t xml:space="preserve"> </w:t>
      </w:r>
      <w:r>
        <w:rPr>
          <w:rFonts w:ascii="Arial"/>
          <w:sz w:val="18"/>
        </w:rPr>
        <w:t>FOR</w:t>
      </w:r>
      <w:r>
        <w:rPr>
          <w:rFonts w:ascii="Arial"/>
          <w:spacing w:val="-15"/>
          <w:sz w:val="18"/>
        </w:rPr>
        <w:t xml:space="preserve"> </w:t>
      </w:r>
      <w:r>
        <w:rPr>
          <w:rFonts w:ascii="Arial"/>
          <w:sz w:val="18"/>
        </w:rPr>
        <w:t>A</w:t>
      </w:r>
      <w:r>
        <w:rPr>
          <w:rFonts w:ascii="Arial"/>
          <w:spacing w:val="-12"/>
          <w:sz w:val="18"/>
        </w:rPr>
        <w:t xml:space="preserve"> </w:t>
      </w:r>
      <w:r>
        <w:rPr>
          <w:rFonts w:ascii="Arial"/>
          <w:sz w:val="18"/>
        </w:rPr>
        <w:t>MINOR</w:t>
      </w:r>
      <w:r>
        <w:rPr>
          <w:rFonts w:ascii="Arial"/>
          <w:spacing w:val="-5"/>
          <w:sz w:val="18"/>
        </w:rPr>
        <w:t xml:space="preserve"> </w:t>
      </w:r>
      <w:r>
        <w:rPr>
          <w:rFonts w:ascii="Arial"/>
          <w:sz w:val="18"/>
        </w:rPr>
        <w:t>IN</w:t>
      </w:r>
      <w:r>
        <w:rPr>
          <w:rFonts w:ascii="Arial"/>
          <w:spacing w:val="-4"/>
          <w:sz w:val="18"/>
        </w:rPr>
        <w:t xml:space="preserve"> </w:t>
      </w:r>
      <w:r>
        <w:rPr>
          <w:rFonts w:ascii="Arial"/>
          <w:sz w:val="18"/>
        </w:rPr>
        <w:t>BUSINESS</w:t>
      </w:r>
      <w:r>
        <w:rPr>
          <w:rFonts w:ascii="Arial"/>
          <w:spacing w:val="-16"/>
          <w:sz w:val="18"/>
        </w:rPr>
        <w:t xml:space="preserve"> </w:t>
      </w:r>
      <w:r>
        <w:rPr>
          <w:rFonts w:ascii="Arial"/>
          <w:sz w:val="18"/>
        </w:rPr>
        <w:t>ADMINISTRATION**</w:t>
      </w:r>
    </w:p>
    <w:p w:rsidR="00A4744C" w:rsidRDefault="00184F58">
      <w:pPr>
        <w:tabs>
          <w:tab w:val="left" w:pos="6671"/>
        </w:tabs>
        <w:spacing w:before="30" w:line="184" w:lineRule="exact"/>
        <w:ind w:left="12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tabs>
          <w:tab w:val="right" w:leader="dot" w:pos="7134"/>
        </w:tabs>
        <w:spacing w:line="218" w:lineRule="exact"/>
        <w:ind w:left="120"/>
        <w:rPr>
          <w:rFonts w:ascii="Arial" w:eastAsia="Arial" w:hAnsi="Arial" w:cs="Arial"/>
          <w:sz w:val="18"/>
          <w:szCs w:val="18"/>
        </w:rPr>
      </w:pPr>
      <w:r>
        <w:rPr>
          <w:rFonts w:ascii="Arial"/>
          <w:sz w:val="18"/>
        </w:rPr>
        <w:t>AC</w:t>
      </w:r>
      <w:r>
        <w:rPr>
          <w:rFonts w:ascii="Arial"/>
          <w:spacing w:val="4"/>
          <w:sz w:val="18"/>
        </w:rPr>
        <w:t xml:space="preserve"> </w:t>
      </w:r>
      <w:r>
        <w:rPr>
          <w:rFonts w:ascii="Arial"/>
          <w:sz w:val="18"/>
        </w:rPr>
        <w:t>291</w:t>
      </w:r>
      <w:r>
        <w:rPr>
          <w:rFonts w:ascii="Arial"/>
          <w:sz w:val="18"/>
        </w:rPr>
        <w:tab/>
        <w:t>3</w:t>
      </w:r>
    </w:p>
    <w:p w:rsidR="00A4744C" w:rsidRDefault="00184F58">
      <w:pPr>
        <w:tabs>
          <w:tab w:val="right" w:leader="dot" w:pos="7134"/>
        </w:tabs>
        <w:spacing w:before="3"/>
        <w:ind w:left="120"/>
        <w:rPr>
          <w:rFonts w:ascii="Arial" w:eastAsia="Arial" w:hAnsi="Arial" w:cs="Arial"/>
          <w:sz w:val="18"/>
          <w:szCs w:val="18"/>
        </w:rPr>
      </w:pPr>
      <w:r>
        <w:rPr>
          <w:rFonts w:ascii="Arial"/>
          <w:sz w:val="18"/>
        </w:rPr>
        <w:t>AC 292 or</w:t>
      </w:r>
      <w:r>
        <w:rPr>
          <w:rFonts w:ascii="Arial"/>
          <w:spacing w:val="12"/>
          <w:sz w:val="18"/>
        </w:rPr>
        <w:t xml:space="preserve"> </w:t>
      </w:r>
      <w:r>
        <w:rPr>
          <w:rFonts w:ascii="Arial"/>
          <w:sz w:val="18"/>
        </w:rPr>
        <w:t>EC</w:t>
      </w:r>
      <w:r>
        <w:rPr>
          <w:rFonts w:ascii="Arial"/>
          <w:spacing w:val="3"/>
          <w:sz w:val="18"/>
        </w:rPr>
        <w:t xml:space="preserve"> </w:t>
      </w:r>
      <w:r>
        <w:rPr>
          <w:rFonts w:ascii="Arial"/>
          <w:sz w:val="18"/>
        </w:rPr>
        <w:t>252</w:t>
      </w:r>
      <w:r>
        <w:rPr>
          <w:rFonts w:ascii="Arial"/>
          <w:sz w:val="18"/>
        </w:rPr>
        <w:tab/>
        <w:t>3</w:t>
      </w:r>
    </w:p>
    <w:p w:rsidR="00A4744C" w:rsidRDefault="00184F58">
      <w:pPr>
        <w:tabs>
          <w:tab w:val="right" w:leader="dot" w:pos="7134"/>
        </w:tabs>
        <w:spacing w:before="2"/>
        <w:ind w:left="120"/>
        <w:rPr>
          <w:rFonts w:ascii="Arial" w:eastAsia="Arial" w:hAnsi="Arial" w:cs="Arial"/>
          <w:sz w:val="18"/>
          <w:szCs w:val="18"/>
        </w:rPr>
      </w:pPr>
      <w:r>
        <w:rPr>
          <w:rFonts w:ascii="Arial"/>
          <w:sz w:val="18"/>
        </w:rPr>
        <w:t>EC</w:t>
      </w:r>
      <w:r>
        <w:rPr>
          <w:rFonts w:ascii="Arial"/>
          <w:spacing w:val="4"/>
          <w:sz w:val="18"/>
        </w:rPr>
        <w:t xml:space="preserve"> </w:t>
      </w:r>
      <w:r>
        <w:rPr>
          <w:rFonts w:ascii="Arial"/>
          <w:sz w:val="18"/>
        </w:rPr>
        <w:t>251</w:t>
      </w:r>
      <w:r>
        <w:rPr>
          <w:rFonts w:ascii="Arial"/>
          <w:sz w:val="18"/>
        </w:rPr>
        <w:tab/>
        <w:t>3</w:t>
      </w:r>
    </w:p>
    <w:p w:rsidR="00A4744C" w:rsidRDefault="00184F58">
      <w:pPr>
        <w:tabs>
          <w:tab w:val="right" w:leader="dot" w:pos="7134"/>
        </w:tabs>
        <w:ind w:left="120"/>
        <w:rPr>
          <w:rFonts w:ascii="Arial" w:eastAsia="Arial" w:hAnsi="Arial" w:cs="Arial"/>
          <w:sz w:val="18"/>
          <w:szCs w:val="18"/>
        </w:rPr>
      </w:pPr>
      <w:r>
        <w:rPr>
          <w:rFonts w:ascii="Arial"/>
          <w:sz w:val="18"/>
        </w:rPr>
        <w:t>MG</w:t>
      </w:r>
      <w:r>
        <w:rPr>
          <w:rFonts w:ascii="Arial"/>
          <w:spacing w:val="3"/>
          <w:sz w:val="18"/>
        </w:rPr>
        <w:t xml:space="preserve"> </w:t>
      </w:r>
      <w:r>
        <w:rPr>
          <w:rFonts w:ascii="Arial"/>
          <w:sz w:val="18"/>
        </w:rPr>
        <w:t>330</w:t>
      </w:r>
      <w:r>
        <w:rPr>
          <w:rFonts w:ascii="Arial"/>
          <w:sz w:val="18"/>
        </w:rPr>
        <w:tab/>
        <w:t>3</w:t>
      </w:r>
    </w:p>
    <w:p w:rsidR="00A4744C" w:rsidRDefault="00184F58">
      <w:pPr>
        <w:tabs>
          <w:tab w:val="right" w:leader="dot" w:pos="7134"/>
        </w:tabs>
        <w:spacing w:before="2"/>
        <w:ind w:left="120"/>
        <w:rPr>
          <w:rFonts w:ascii="Arial" w:eastAsia="Arial" w:hAnsi="Arial" w:cs="Arial"/>
          <w:sz w:val="18"/>
          <w:szCs w:val="18"/>
        </w:rPr>
      </w:pPr>
      <w:r>
        <w:rPr>
          <w:rFonts w:ascii="Arial"/>
          <w:sz w:val="18"/>
        </w:rPr>
        <w:t>MG 491 or</w:t>
      </w:r>
      <w:r>
        <w:rPr>
          <w:rFonts w:ascii="Arial"/>
          <w:spacing w:val="13"/>
          <w:sz w:val="18"/>
        </w:rPr>
        <w:t xml:space="preserve"> </w:t>
      </w:r>
      <w:r>
        <w:rPr>
          <w:rFonts w:ascii="Arial"/>
          <w:sz w:val="18"/>
        </w:rPr>
        <w:t>FI 393</w:t>
      </w:r>
      <w:r>
        <w:rPr>
          <w:rFonts w:ascii="Arial"/>
          <w:sz w:val="18"/>
        </w:rPr>
        <w:tab/>
        <w:t>3</w:t>
      </w:r>
    </w:p>
    <w:p w:rsidR="00A4744C" w:rsidRDefault="00184F58">
      <w:pPr>
        <w:tabs>
          <w:tab w:val="right" w:leader="dot" w:pos="7134"/>
        </w:tabs>
        <w:spacing w:before="2" w:line="163" w:lineRule="exact"/>
        <w:ind w:left="120"/>
        <w:rPr>
          <w:rFonts w:ascii="Arial" w:eastAsia="Arial" w:hAnsi="Arial" w:cs="Arial"/>
          <w:sz w:val="18"/>
          <w:szCs w:val="18"/>
        </w:rPr>
      </w:pPr>
      <w:r>
        <w:rPr>
          <w:rFonts w:ascii="Arial"/>
          <w:sz w:val="18"/>
        </w:rPr>
        <w:t>MK</w:t>
      </w:r>
      <w:r>
        <w:rPr>
          <w:rFonts w:ascii="Arial"/>
          <w:spacing w:val="5"/>
          <w:sz w:val="18"/>
        </w:rPr>
        <w:t xml:space="preserve"> </w:t>
      </w:r>
      <w:r>
        <w:rPr>
          <w:rFonts w:ascii="Arial"/>
          <w:sz w:val="18"/>
        </w:rPr>
        <w:t>360</w:t>
      </w:r>
      <w:r>
        <w:rPr>
          <w:rFonts w:ascii="Arial"/>
          <w:sz w:val="18"/>
        </w:rPr>
        <w:tab/>
        <w:t>3</w:t>
      </w:r>
    </w:p>
    <w:p w:rsidR="00A4744C" w:rsidRDefault="00184F58">
      <w:pPr>
        <w:pStyle w:val="BodyText"/>
        <w:spacing w:line="139" w:lineRule="exact"/>
        <w:ind w:left="0" w:right="117"/>
        <w:jc w:val="right"/>
        <w:rPr>
          <w:rFonts w:cs="Arial"/>
        </w:rPr>
      </w:pPr>
      <w:r>
        <w:rPr>
          <w:rFonts w:cs="Arial"/>
          <w:w w:val="95"/>
        </w:rPr>
        <w:t>––</w:t>
      </w:r>
    </w:p>
    <w:p w:rsidR="00A4744C" w:rsidRDefault="00184F58">
      <w:pPr>
        <w:tabs>
          <w:tab w:val="right" w:pos="7137"/>
        </w:tabs>
        <w:spacing w:line="183" w:lineRule="exact"/>
        <w:ind w:left="1560"/>
        <w:rPr>
          <w:rFonts w:ascii="Arial" w:eastAsia="Arial" w:hAnsi="Arial" w:cs="Arial"/>
          <w:sz w:val="18"/>
          <w:szCs w:val="18"/>
        </w:rPr>
      </w:pPr>
      <w:r>
        <w:rPr>
          <w:rFonts w:ascii="Arial"/>
          <w:spacing w:val="-5"/>
          <w:sz w:val="18"/>
        </w:rPr>
        <w:t>Total</w:t>
      </w:r>
      <w:r>
        <w:rPr>
          <w:rFonts w:ascii="Arial"/>
          <w:spacing w:val="-5"/>
          <w:sz w:val="18"/>
        </w:rPr>
        <w:tab/>
      </w:r>
      <w:r>
        <w:rPr>
          <w:rFonts w:ascii="Arial"/>
          <w:sz w:val="18"/>
        </w:rPr>
        <w:t>18</w:t>
      </w:r>
    </w:p>
    <w:p w:rsidR="00A4744C" w:rsidRDefault="00184F58">
      <w:pPr>
        <w:spacing w:before="153"/>
        <w:ind w:left="3" w:right="4"/>
        <w:jc w:val="center"/>
        <w:rPr>
          <w:rFonts w:ascii="Arial" w:eastAsia="Arial" w:hAnsi="Arial" w:cs="Arial"/>
          <w:sz w:val="18"/>
          <w:szCs w:val="18"/>
        </w:rPr>
      </w:pPr>
      <w:r>
        <w:rPr>
          <w:rFonts w:ascii="Arial"/>
          <w:sz w:val="18"/>
        </w:rPr>
        <w:t>REQUIREMENTS FOR A MINOR IN CATEGORY</w:t>
      </w:r>
      <w:r>
        <w:rPr>
          <w:rFonts w:ascii="Arial"/>
          <w:spacing w:val="-12"/>
          <w:sz w:val="18"/>
        </w:rPr>
        <w:t xml:space="preserve"> </w:t>
      </w:r>
      <w:r>
        <w:rPr>
          <w:rFonts w:ascii="Arial"/>
          <w:sz w:val="18"/>
        </w:rPr>
        <w:t>MANAGEMENT</w:t>
      </w:r>
    </w:p>
    <w:p w:rsidR="00A4744C" w:rsidRDefault="00184F58">
      <w:pPr>
        <w:tabs>
          <w:tab w:val="left" w:pos="6671"/>
        </w:tabs>
        <w:spacing w:before="30" w:line="184" w:lineRule="exact"/>
        <w:ind w:left="12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tabs>
          <w:tab w:val="right" w:leader="dot" w:pos="7134"/>
        </w:tabs>
        <w:spacing w:line="218" w:lineRule="exact"/>
        <w:ind w:left="120"/>
        <w:rPr>
          <w:rFonts w:ascii="Arial" w:eastAsia="Arial" w:hAnsi="Arial" w:cs="Arial"/>
          <w:sz w:val="18"/>
          <w:szCs w:val="18"/>
        </w:rPr>
      </w:pPr>
      <w:r>
        <w:rPr>
          <w:rFonts w:ascii="Arial"/>
          <w:sz w:val="18"/>
        </w:rPr>
        <w:t>CIS 446</w:t>
      </w:r>
      <w:r>
        <w:rPr>
          <w:rFonts w:ascii="Arial"/>
          <w:sz w:val="18"/>
        </w:rPr>
        <w:tab/>
        <w:t>3</w:t>
      </w:r>
    </w:p>
    <w:p w:rsidR="00A4744C" w:rsidRDefault="00184F58">
      <w:pPr>
        <w:tabs>
          <w:tab w:val="right" w:leader="dot" w:pos="7134"/>
        </w:tabs>
        <w:spacing w:before="2"/>
        <w:ind w:left="120"/>
        <w:rPr>
          <w:rFonts w:ascii="Arial" w:eastAsia="Arial" w:hAnsi="Arial" w:cs="Arial"/>
          <w:sz w:val="18"/>
          <w:szCs w:val="18"/>
        </w:rPr>
      </w:pPr>
      <w:r>
        <w:rPr>
          <w:rFonts w:ascii="Arial"/>
          <w:sz w:val="18"/>
        </w:rPr>
        <w:t>MK 360</w:t>
      </w:r>
      <w:r>
        <w:rPr>
          <w:rFonts w:ascii="Arial"/>
          <w:sz w:val="18"/>
        </w:rPr>
        <w:tab/>
        <w:t>3</w:t>
      </w:r>
    </w:p>
    <w:p w:rsidR="00A4744C" w:rsidRDefault="00184F58">
      <w:pPr>
        <w:tabs>
          <w:tab w:val="right" w:leader="dot" w:pos="7134"/>
        </w:tabs>
        <w:spacing w:before="2"/>
        <w:ind w:left="120"/>
        <w:rPr>
          <w:rFonts w:ascii="Arial" w:eastAsia="Arial" w:hAnsi="Arial" w:cs="Arial"/>
          <w:sz w:val="18"/>
          <w:szCs w:val="18"/>
        </w:rPr>
      </w:pPr>
      <w:r>
        <w:rPr>
          <w:rFonts w:ascii="Arial"/>
          <w:sz w:val="18"/>
        </w:rPr>
        <w:t>MK 365</w:t>
      </w:r>
      <w:r>
        <w:rPr>
          <w:rFonts w:ascii="Arial"/>
          <w:sz w:val="18"/>
        </w:rPr>
        <w:tab/>
        <w:t>3</w:t>
      </w:r>
    </w:p>
    <w:p w:rsidR="00A4744C" w:rsidRDefault="00AD0162">
      <w:pPr>
        <w:spacing w:before="208"/>
        <w:ind w:left="120"/>
        <w:rPr>
          <w:rFonts w:ascii="Arial" w:eastAsia="Arial" w:hAnsi="Arial" w:cs="Arial"/>
          <w:sz w:val="14"/>
          <w:szCs w:val="14"/>
        </w:rPr>
      </w:pPr>
      <w:r>
        <w:rPr>
          <w:noProof/>
        </w:rPr>
        <mc:AlternateContent>
          <mc:Choice Requires="wpg">
            <w:drawing>
              <wp:anchor distT="0" distB="0" distL="114300" distR="114300" simplePos="0" relativeHeight="3496" behindDoc="0" locked="0" layoutInCell="1" allowOverlap="1">
                <wp:simplePos x="0" y="0"/>
                <wp:positionH relativeFrom="page">
                  <wp:posOffset>572135</wp:posOffset>
                </wp:positionH>
                <wp:positionV relativeFrom="paragraph">
                  <wp:posOffset>114300</wp:posOffset>
                </wp:positionV>
                <wp:extent cx="685800" cy="1270"/>
                <wp:effectExtent l="10160" t="6350" r="8890" b="11430"/>
                <wp:wrapNone/>
                <wp:docPr id="35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901" y="180"/>
                          <a:chExt cx="1080" cy="2"/>
                        </a:xfrm>
                      </wpg:grpSpPr>
                      <wps:wsp>
                        <wps:cNvPr id="355" name="Freeform 170"/>
                        <wps:cNvSpPr>
                          <a:spLocks/>
                        </wps:cNvSpPr>
                        <wps:spPr bwMode="auto">
                          <a:xfrm>
                            <a:off x="901" y="180"/>
                            <a:ext cx="1080" cy="2"/>
                          </a:xfrm>
                          <a:custGeom>
                            <a:avLst/>
                            <a:gdLst>
                              <a:gd name="T0" fmla="+- 0 901 901"/>
                              <a:gd name="T1" fmla="*/ T0 w 1080"/>
                              <a:gd name="T2" fmla="+- 0 1981 901"/>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7AD2A" id="Group 169" o:spid="_x0000_s1026" style="position:absolute;margin-left:45.05pt;margin-top:9pt;width:54pt;height:.1pt;z-index:3496;mso-position-horizontal-relative:page" coordorigin="901,180"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">
                <v:shape id="Freeform 170" o:spid="_x0000_s1027" style="position:absolute;left:901;top:180;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0RsQA&#10;AADcAAAADwAAAGRycy9kb3ducmV2LnhtbESPQWvCQBSE74L/YXlCL1I3VpSSuooEhUKhUBV6fWRf&#10;stHs25hdTfz3bqHgcZiZb5jlure1uFHrK8cKppMEBHHudMWlguNh9/oOwgdkjbVjUnAnD+vVcLDE&#10;VLuOf+i2D6WIEPYpKjAhNKmUPjdk0U9cQxy9wrUWQ5RtKXWLXYTbWr4lyUJarDguGGwoM5Sf91er&#10;wGt/+s7uodia34v+KrKyW4w7pV5G/eYDRKA+PMP/7U+tYDafw9+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dNEbEAAAA3AAAAA8AAAAAAAAAAAAAAAAAmAIAAGRycy9k&#10;b3ducmV2LnhtbFBLBQYAAAAABAAEAPUAAACJAwAAAAA=&#10;" path="m,l1080,e" filled="f" strokeweight=".36pt">
                  <v:path arrowok="t" o:connecttype="custom" o:connectlocs="0,0;1080,0" o:connectangles="0,0"/>
                </v:shape>
                <w10:wrap anchorx="page"/>
              </v:group>
            </w:pict>
          </mc:Fallback>
        </mc:AlternateContent>
      </w:r>
      <w:r w:rsidR="00184F58">
        <w:rPr>
          <w:rFonts w:ascii="Arial"/>
          <w:sz w:val="14"/>
        </w:rPr>
        <w:t>*  These courses are required if not completed as a part of the General Education</w:t>
      </w:r>
      <w:r w:rsidR="00184F58">
        <w:rPr>
          <w:rFonts w:ascii="Arial"/>
          <w:spacing w:val="31"/>
          <w:sz w:val="14"/>
        </w:rPr>
        <w:t xml:space="preserve"> </w:t>
      </w:r>
      <w:r w:rsidR="00184F58">
        <w:rPr>
          <w:rFonts w:ascii="Arial"/>
          <w:sz w:val="14"/>
        </w:rPr>
        <w:t>Component.</w:t>
      </w:r>
    </w:p>
    <w:p w:rsidR="00A4744C" w:rsidRDefault="00184F58">
      <w:pPr>
        <w:spacing w:before="12"/>
        <w:ind w:left="120"/>
        <w:rPr>
          <w:rFonts w:ascii="Arial" w:eastAsia="Arial" w:hAnsi="Arial" w:cs="Arial"/>
          <w:sz w:val="14"/>
          <w:szCs w:val="14"/>
        </w:rPr>
      </w:pPr>
      <w:r>
        <w:rPr>
          <w:rFonts w:ascii="Arial"/>
          <w:sz w:val="14"/>
        </w:rPr>
        <w:t>** Not open to students with majors within the College of</w:t>
      </w:r>
      <w:r>
        <w:rPr>
          <w:rFonts w:ascii="Arial"/>
          <w:spacing w:val="12"/>
          <w:sz w:val="14"/>
        </w:rPr>
        <w:t xml:space="preserve"> </w:t>
      </w:r>
      <w:r>
        <w:rPr>
          <w:rFonts w:ascii="Arial"/>
          <w:sz w:val="14"/>
        </w:rPr>
        <w:t>Business.</w:t>
      </w:r>
    </w:p>
    <w:p w:rsidR="00A4744C" w:rsidRDefault="00A4744C">
      <w:pPr>
        <w:rPr>
          <w:rFonts w:ascii="Arial" w:eastAsia="Arial" w:hAnsi="Arial" w:cs="Arial"/>
          <w:sz w:val="14"/>
          <w:szCs w:val="14"/>
        </w:rPr>
        <w:sectPr w:rsidR="00A4744C">
          <w:pgSz w:w="8640" w:h="12960"/>
          <w:pgMar w:top="920" w:right="600" w:bottom="280" w:left="780" w:header="729" w:footer="0" w:gutter="0"/>
          <w:cols w:space="720"/>
        </w:sectPr>
      </w:pPr>
    </w:p>
    <w:p w:rsidR="00A4744C" w:rsidRDefault="00184F58">
      <w:pPr>
        <w:tabs>
          <w:tab w:val="left" w:pos="6551"/>
        </w:tabs>
        <w:spacing w:before="363"/>
        <w:ind w:right="2"/>
        <w:jc w:val="center"/>
        <w:rPr>
          <w:rFonts w:ascii="Arial" w:eastAsia="Arial" w:hAnsi="Arial" w:cs="Arial"/>
          <w:sz w:val="16"/>
          <w:szCs w:val="16"/>
        </w:rPr>
      </w:pPr>
      <w:r>
        <w:rPr>
          <w:rFonts w:ascii="Arial"/>
          <w:b/>
          <w:spacing w:val="-1"/>
          <w:sz w:val="16"/>
        </w:rPr>
        <w:lastRenderedPageBreak/>
        <w:t>Course</w:t>
      </w:r>
      <w:r>
        <w:rPr>
          <w:rFonts w:ascii="Arial"/>
          <w:b/>
          <w:spacing w:val="-1"/>
          <w:sz w:val="16"/>
        </w:rPr>
        <w:tab/>
        <w:t>Credit</w:t>
      </w:r>
    </w:p>
    <w:p w:rsidR="00A4744C" w:rsidRDefault="00184F58">
      <w:pPr>
        <w:tabs>
          <w:tab w:val="left" w:leader="dot" w:pos="7033"/>
        </w:tabs>
        <w:spacing w:before="1"/>
        <w:ind w:left="120"/>
        <w:rPr>
          <w:rFonts w:ascii="Arial" w:eastAsia="Arial" w:hAnsi="Arial" w:cs="Arial"/>
          <w:sz w:val="18"/>
          <w:szCs w:val="18"/>
        </w:rPr>
      </w:pPr>
      <w:r>
        <w:rPr>
          <w:rFonts w:ascii="Arial"/>
          <w:sz w:val="18"/>
        </w:rPr>
        <w:t>MK</w:t>
      </w:r>
      <w:r>
        <w:rPr>
          <w:rFonts w:ascii="Arial"/>
          <w:spacing w:val="-3"/>
          <w:sz w:val="18"/>
        </w:rPr>
        <w:t xml:space="preserve"> </w:t>
      </w:r>
      <w:r>
        <w:rPr>
          <w:rFonts w:ascii="Arial"/>
          <w:sz w:val="18"/>
        </w:rPr>
        <w:t>435</w:t>
      </w:r>
      <w:r>
        <w:rPr>
          <w:rFonts w:ascii="Arial"/>
          <w:sz w:val="18"/>
        </w:rPr>
        <w:tab/>
        <w:t>3</w:t>
      </w:r>
    </w:p>
    <w:p w:rsidR="00A4744C" w:rsidRDefault="00184F58">
      <w:pPr>
        <w:tabs>
          <w:tab w:val="left" w:leader="dot" w:pos="7033"/>
        </w:tabs>
        <w:ind w:left="120"/>
        <w:rPr>
          <w:rFonts w:ascii="Arial" w:eastAsia="Arial" w:hAnsi="Arial" w:cs="Arial"/>
          <w:sz w:val="18"/>
          <w:szCs w:val="18"/>
        </w:rPr>
      </w:pPr>
      <w:r>
        <w:rPr>
          <w:rFonts w:ascii="Arial"/>
          <w:sz w:val="18"/>
        </w:rPr>
        <w:t>MK</w:t>
      </w:r>
      <w:r>
        <w:rPr>
          <w:rFonts w:ascii="Arial"/>
          <w:spacing w:val="-3"/>
          <w:sz w:val="18"/>
        </w:rPr>
        <w:t xml:space="preserve"> </w:t>
      </w:r>
      <w:r>
        <w:rPr>
          <w:rFonts w:ascii="Arial"/>
          <w:sz w:val="18"/>
        </w:rPr>
        <w:t>461</w:t>
      </w:r>
      <w:r>
        <w:rPr>
          <w:rFonts w:ascii="Arial"/>
          <w:sz w:val="18"/>
        </w:rPr>
        <w:tab/>
        <w:t>3</w:t>
      </w:r>
    </w:p>
    <w:p w:rsidR="00A4744C" w:rsidRDefault="00184F58">
      <w:pPr>
        <w:tabs>
          <w:tab w:val="left" w:leader="dot" w:pos="7033"/>
        </w:tabs>
        <w:spacing w:before="2" w:line="164" w:lineRule="exact"/>
        <w:ind w:left="120"/>
        <w:rPr>
          <w:rFonts w:ascii="Arial" w:eastAsia="Arial" w:hAnsi="Arial" w:cs="Arial"/>
          <w:sz w:val="18"/>
          <w:szCs w:val="18"/>
        </w:rPr>
      </w:pPr>
      <w:r>
        <w:rPr>
          <w:rFonts w:ascii="Arial"/>
          <w:sz w:val="18"/>
        </w:rPr>
        <w:t>MK</w:t>
      </w:r>
      <w:r>
        <w:rPr>
          <w:rFonts w:ascii="Arial"/>
          <w:spacing w:val="-3"/>
          <w:sz w:val="18"/>
        </w:rPr>
        <w:t xml:space="preserve"> </w:t>
      </w:r>
      <w:r>
        <w:rPr>
          <w:rFonts w:ascii="Arial"/>
          <w:sz w:val="18"/>
        </w:rPr>
        <w:t>470</w:t>
      </w:r>
      <w:r>
        <w:rPr>
          <w:rFonts w:ascii="Arial"/>
          <w:sz w:val="18"/>
        </w:rPr>
        <w:tab/>
        <w:t>3</w:t>
      </w:r>
    </w:p>
    <w:p w:rsidR="00A4744C" w:rsidRDefault="00184F58">
      <w:pPr>
        <w:pStyle w:val="BodyText"/>
        <w:spacing w:line="139" w:lineRule="exact"/>
        <w:ind w:left="0" w:right="117"/>
        <w:jc w:val="right"/>
        <w:rPr>
          <w:rFonts w:cs="Arial"/>
        </w:rPr>
      </w:pPr>
      <w:r>
        <w:rPr>
          <w:rFonts w:cs="Arial"/>
          <w:w w:val="95"/>
        </w:rPr>
        <w:t>––</w:t>
      </w:r>
    </w:p>
    <w:p w:rsidR="00A4744C" w:rsidRDefault="00184F58">
      <w:pPr>
        <w:tabs>
          <w:tab w:val="left" w:pos="5375"/>
        </w:tabs>
        <w:spacing w:line="182" w:lineRule="exact"/>
        <w:ind w:right="120"/>
        <w:jc w:val="right"/>
        <w:rPr>
          <w:rFonts w:ascii="Arial" w:eastAsia="Arial" w:hAnsi="Arial" w:cs="Arial"/>
          <w:sz w:val="18"/>
          <w:szCs w:val="18"/>
        </w:rPr>
      </w:pPr>
      <w:r>
        <w:rPr>
          <w:rFonts w:ascii="Arial"/>
          <w:spacing w:val="-1"/>
          <w:sz w:val="18"/>
        </w:rPr>
        <w:t>Total</w:t>
      </w:r>
      <w:r>
        <w:rPr>
          <w:rFonts w:ascii="Arial"/>
          <w:spacing w:val="-1"/>
          <w:sz w:val="18"/>
        </w:rPr>
        <w:tab/>
      </w:r>
      <w:r>
        <w:rPr>
          <w:rFonts w:ascii="Arial"/>
          <w:w w:val="95"/>
          <w:sz w:val="18"/>
        </w:rPr>
        <w:t>18</w:t>
      </w:r>
    </w:p>
    <w:p w:rsidR="00A4744C" w:rsidRDefault="00A4744C">
      <w:pPr>
        <w:spacing w:before="7"/>
        <w:rPr>
          <w:rFonts w:ascii="Arial" w:eastAsia="Arial" w:hAnsi="Arial" w:cs="Arial"/>
          <w:sz w:val="19"/>
          <w:szCs w:val="19"/>
        </w:rPr>
      </w:pPr>
    </w:p>
    <w:p w:rsidR="00A4744C" w:rsidRDefault="00184F58">
      <w:pPr>
        <w:ind w:left="3" w:right="4"/>
        <w:jc w:val="center"/>
        <w:rPr>
          <w:rFonts w:ascii="Arial" w:eastAsia="Arial" w:hAnsi="Arial" w:cs="Arial"/>
          <w:sz w:val="18"/>
          <w:szCs w:val="18"/>
        </w:rPr>
      </w:pPr>
      <w:r>
        <w:rPr>
          <w:rFonts w:ascii="Arial"/>
          <w:sz w:val="18"/>
        </w:rPr>
        <w:t>REQUIREMENTS</w:t>
      </w:r>
      <w:r>
        <w:rPr>
          <w:rFonts w:ascii="Arial"/>
          <w:spacing w:val="-9"/>
          <w:sz w:val="18"/>
        </w:rPr>
        <w:t xml:space="preserve"> </w:t>
      </w:r>
      <w:r>
        <w:rPr>
          <w:rFonts w:ascii="Arial"/>
          <w:sz w:val="18"/>
        </w:rPr>
        <w:t>FOR</w:t>
      </w:r>
      <w:r>
        <w:rPr>
          <w:rFonts w:ascii="Arial"/>
          <w:spacing w:val="-13"/>
          <w:sz w:val="18"/>
        </w:rPr>
        <w:t xml:space="preserve"> </w:t>
      </w:r>
      <w:r>
        <w:rPr>
          <w:rFonts w:ascii="Arial"/>
          <w:sz w:val="18"/>
        </w:rPr>
        <w:t>A</w:t>
      </w:r>
      <w:r>
        <w:rPr>
          <w:rFonts w:ascii="Arial"/>
          <w:spacing w:val="-11"/>
          <w:sz w:val="18"/>
        </w:rPr>
        <w:t xml:space="preserve"> </w:t>
      </w:r>
      <w:r>
        <w:rPr>
          <w:rFonts w:ascii="Arial"/>
          <w:sz w:val="18"/>
        </w:rPr>
        <w:t>MINOR</w:t>
      </w:r>
      <w:r>
        <w:rPr>
          <w:rFonts w:ascii="Arial"/>
          <w:spacing w:val="-4"/>
          <w:sz w:val="18"/>
        </w:rPr>
        <w:t xml:space="preserve"> </w:t>
      </w:r>
      <w:r>
        <w:rPr>
          <w:rFonts w:ascii="Arial"/>
          <w:sz w:val="18"/>
        </w:rPr>
        <w:t>IN</w:t>
      </w:r>
      <w:r>
        <w:rPr>
          <w:rFonts w:ascii="Arial"/>
          <w:spacing w:val="-7"/>
          <w:sz w:val="18"/>
        </w:rPr>
        <w:t xml:space="preserve"> </w:t>
      </w:r>
      <w:r>
        <w:rPr>
          <w:rFonts w:ascii="Arial"/>
          <w:sz w:val="18"/>
        </w:rPr>
        <w:t>COMPUTER</w:t>
      </w:r>
      <w:r>
        <w:rPr>
          <w:rFonts w:ascii="Arial"/>
          <w:spacing w:val="-7"/>
          <w:sz w:val="18"/>
        </w:rPr>
        <w:t xml:space="preserve"> </w:t>
      </w:r>
      <w:r>
        <w:rPr>
          <w:rFonts w:ascii="Arial"/>
          <w:sz w:val="18"/>
        </w:rPr>
        <w:t>INFORMATION</w:t>
      </w:r>
      <w:r>
        <w:rPr>
          <w:rFonts w:ascii="Arial"/>
          <w:spacing w:val="-10"/>
          <w:sz w:val="18"/>
        </w:rPr>
        <w:t xml:space="preserve"> </w:t>
      </w:r>
      <w:r>
        <w:rPr>
          <w:rFonts w:ascii="Arial"/>
          <w:sz w:val="18"/>
        </w:rPr>
        <w:t>SYSTEMS</w:t>
      </w:r>
    </w:p>
    <w:p w:rsidR="00A4744C" w:rsidRDefault="00184F58">
      <w:pPr>
        <w:tabs>
          <w:tab w:val="left" w:pos="6551"/>
        </w:tabs>
        <w:spacing w:before="78"/>
        <w:ind w:right="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tabs>
          <w:tab w:val="left" w:leader="dot" w:pos="7033"/>
        </w:tabs>
        <w:spacing w:before="1"/>
        <w:ind w:left="120"/>
        <w:rPr>
          <w:rFonts w:ascii="Arial" w:eastAsia="Arial" w:hAnsi="Arial" w:cs="Arial"/>
          <w:sz w:val="18"/>
          <w:szCs w:val="18"/>
        </w:rPr>
      </w:pPr>
      <w:r>
        <w:rPr>
          <w:rFonts w:ascii="Arial"/>
          <w:sz w:val="18"/>
        </w:rPr>
        <w:t>CIS</w:t>
      </w:r>
      <w:r>
        <w:rPr>
          <w:rFonts w:ascii="Arial"/>
          <w:spacing w:val="2"/>
          <w:sz w:val="18"/>
        </w:rPr>
        <w:t xml:space="preserve"> </w:t>
      </w:r>
      <w:r>
        <w:rPr>
          <w:rFonts w:ascii="Arial"/>
          <w:sz w:val="18"/>
        </w:rPr>
        <w:t>225</w:t>
      </w:r>
      <w:r>
        <w:rPr>
          <w:rFonts w:ascii="Arial"/>
          <w:sz w:val="18"/>
        </w:rPr>
        <w:tab/>
        <w:t>3</w:t>
      </w:r>
    </w:p>
    <w:p w:rsidR="00A4744C" w:rsidRDefault="00184F58">
      <w:pPr>
        <w:tabs>
          <w:tab w:val="right" w:leader="dot" w:pos="7134"/>
        </w:tabs>
        <w:ind w:left="120"/>
        <w:rPr>
          <w:rFonts w:ascii="Arial" w:eastAsia="Arial" w:hAnsi="Arial" w:cs="Arial"/>
          <w:sz w:val="18"/>
          <w:szCs w:val="18"/>
        </w:rPr>
      </w:pPr>
      <w:r>
        <w:rPr>
          <w:rFonts w:ascii="Arial"/>
          <w:sz w:val="18"/>
        </w:rPr>
        <w:t>CIS</w:t>
      </w:r>
      <w:r>
        <w:rPr>
          <w:rFonts w:ascii="Arial"/>
          <w:spacing w:val="3"/>
          <w:sz w:val="18"/>
        </w:rPr>
        <w:t xml:space="preserve"> </w:t>
      </w:r>
      <w:r>
        <w:rPr>
          <w:rFonts w:ascii="Arial"/>
          <w:sz w:val="18"/>
        </w:rPr>
        <w:t>236</w:t>
      </w:r>
      <w:r>
        <w:rPr>
          <w:rFonts w:ascii="Arial"/>
          <w:sz w:val="18"/>
        </w:rPr>
        <w:tab/>
        <w:t>3</w:t>
      </w:r>
    </w:p>
    <w:p w:rsidR="00A4744C" w:rsidRDefault="00184F58">
      <w:pPr>
        <w:tabs>
          <w:tab w:val="right" w:leader="dot" w:pos="7134"/>
        </w:tabs>
        <w:spacing w:before="2"/>
        <w:ind w:left="120"/>
        <w:rPr>
          <w:rFonts w:ascii="Arial" w:eastAsia="Arial" w:hAnsi="Arial" w:cs="Arial"/>
          <w:sz w:val="18"/>
          <w:szCs w:val="18"/>
        </w:rPr>
      </w:pPr>
      <w:r>
        <w:rPr>
          <w:rFonts w:ascii="Arial"/>
          <w:sz w:val="18"/>
        </w:rPr>
        <w:t>CIS</w:t>
      </w:r>
      <w:r>
        <w:rPr>
          <w:rFonts w:ascii="Arial"/>
          <w:spacing w:val="3"/>
          <w:sz w:val="18"/>
        </w:rPr>
        <w:t xml:space="preserve"> </w:t>
      </w:r>
      <w:r>
        <w:rPr>
          <w:rFonts w:ascii="Arial"/>
          <w:sz w:val="18"/>
        </w:rPr>
        <w:t>330</w:t>
      </w:r>
      <w:r>
        <w:rPr>
          <w:rFonts w:ascii="Arial"/>
          <w:sz w:val="18"/>
        </w:rPr>
        <w:tab/>
        <w:t>3</w:t>
      </w:r>
    </w:p>
    <w:p w:rsidR="00A4744C" w:rsidRDefault="00184F58">
      <w:pPr>
        <w:tabs>
          <w:tab w:val="right" w:leader="dot" w:pos="7134"/>
        </w:tabs>
        <w:spacing w:before="2"/>
        <w:ind w:left="120"/>
        <w:rPr>
          <w:rFonts w:ascii="Arial" w:eastAsia="Arial" w:hAnsi="Arial" w:cs="Arial"/>
          <w:sz w:val="18"/>
          <w:szCs w:val="18"/>
        </w:rPr>
      </w:pPr>
      <w:r>
        <w:rPr>
          <w:rFonts w:ascii="Arial"/>
          <w:sz w:val="18"/>
        </w:rPr>
        <w:t>CIS</w:t>
      </w:r>
      <w:r>
        <w:rPr>
          <w:rFonts w:ascii="Arial"/>
          <w:spacing w:val="3"/>
          <w:sz w:val="18"/>
        </w:rPr>
        <w:t xml:space="preserve"> </w:t>
      </w:r>
      <w:r>
        <w:rPr>
          <w:rFonts w:ascii="Arial"/>
          <w:sz w:val="18"/>
        </w:rPr>
        <w:t>366</w:t>
      </w:r>
      <w:r>
        <w:rPr>
          <w:rFonts w:ascii="Arial"/>
          <w:sz w:val="18"/>
        </w:rPr>
        <w:tab/>
        <w:t>3</w:t>
      </w:r>
    </w:p>
    <w:p w:rsidR="00A4744C" w:rsidRDefault="00184F58">
      <w:pPr>
        <w:tabs>
          <w:tab w:val="right" w:leader="dot" w:pos="7134"/>
        </w:tabs>
        <w:ind w:left="120"/>
        <w:rPr>
          <w:rFonts w:ascii="Arial" w:eastAsia="Arial" w:hAnsi="Arial" w:cs="Arial"/>
          <w:sz w:val="18"/>
          <w:szCs w:val="18"/>
        </w:rPr>
      </w:pPr>
      <w:r>
        <w:rPr>
          <w:rFonts w:ascii="Arial"/>
          <w:sz w:val="19"/>
        </w:rPr>
        <w:t>CIS Elective</w:t>
      </w:r>
      <w:r>
        <w:rPr>
          <w:rFonts w:ascii="Arial"/>
          <w:spacing w:val="-1"/>
          <w:sz w:val="19"/>
        </w:rPr>
        <w:t xml:space="preserve"> </w:t>
      </w:r>
      <w:r>
        <w:rPr>
          <w:rFonts w:ascii="Arial"/>
          <w:sz w:val="19"/>
        </w:rPr>
        <w:t xml:space="preserve">(any </w:t>
      </w:r>
      <w:r>
        <w:rPr>
          <w:rFonts w:ascii="Arial"/>
          <w:sz w:val="18"/>
        </w:rPr>
        <w:t>level)</w:t>
      </w:r>
      <w:r>
        <w:rPr>
          <w:rFonts w:ascii="Arial"/>
          <w:sz w:val="18"/>
        </w:rPr>
        <w:tab/>
        <w:t>3</w:t>
      </w:r>
    </w:p>
    <w:p w:rsidR="00A4744C" w:rsidRDefault="00184F58">
      <w:pPr>
        <w:tabs>
          <w:tab w:val="right" w:leader="dot" w:pos="7134"/>
        </w:tabs>
        <w:spacing w:before="2" w:line="164" w:lineRule="exact"/>
        <w:ind w:left="120"/>
        <w:rPr>
          <w:rFonts w:ascii="Arial" w:eastAsia="Arial" w:hAnsi="Arial" w:cs="Arial"/>
          <w:sz w:val="18"/>
          <w:szCs w:val="18"/>
        </w:rPr>
      </w:pPr>
      <w:r>
        <w:rPr>
          <w:rFonts w:ascii="Arial"/>
          <w:sz w:val="18"/>
        </w:rPr>
        <w:t>CIS Elective</w:t>
      </w:r>
      <w:r>
        <w:rPr>
          <w:rFonts w:ascii="Arial"/>
          <w:spacing w:val="6"/>
          <w:sz w:val="18"/>
        </w:rPr>
        <w:t xml:space="preserve"> </w:t>
      </w:r>
      <w:r>
        <w:rPr>
          <w:rFonts w:ascii="Arial"/>
          <w:sz w:val="18"/>
        </w:rPr>
        <w:t>(400</w:t>
      </w:r>
      <w:r>
        <w:rPr>
          <w:rFonts w:ascii="Arial"/>
          <w:spacing w:val="5"/>
          <w:sz w:val="18"/>
        </w:rPr>
        <w:t xml:space="preserve"> </w:t>
      </w:r>
      <w:r>
        <w:rPr>
          <w:rFonts w:ascii="Arial"/>
          <w:sz w:val="18"/>
        </w:rPr>
        <w:t>level)</w:t>
      </w:r>
      <w:r>
        <w:rPr>
          <w:rFonts w:ascii="Arial"/>
          <w:sz w:val="18"/>
        </w:rPr>
        <w:tab/>
        <w:t>3</w:t>
      </w:r>
    </w:p>
    <w:p w:rsidR="00A4744C" w:rsidRDefault="00184F58">
      <w:pPr>
        <w:pStyle w:val="BodyText"/>
        <w:spacing w:line="139" w:lineRule="exact"/>
        <w:ind w:left="0" w:right="117"/>
        <w:jc w:val="right"/>
        <w:rPr>
          <w:rFonts w:cs="Arial"/>
        </w:rPr>
      </w:pPr>
      <w:r>
        <w:rPr>
          <w:rFonts w:cs="Arial"/>
          <w:w w:val="95"/>
        </w:rPr>
        <w:t>––</w:t>
      </w:r>
    </w:p>
    <w:p w:rsidR="00A4744C" w:rsidRDefault="00184F58">
      <w:pPr>
        <w:tabs>
          <w:tab w:val="right" w:pos="5576"/>
        </w:tabs>
        <w:spacing w:line="182" w:lineRule="exact"/>
        <w:ind w:right="120"/>
        <w:jc w:val="right"/>
        <w:rPr>
          <w:rFonts w:ascii="Arial" w:eastAsia="Arial" w:hAnsi="Arial" w:cs="Arial"/>
          <w:sz w:val="18"/>
          <w:szCs w:val="18"/>
        </w:rPr>
      </w:pPr>
      <w:r>
        <w:rPr>
          <w:rFonts w:ascii="Arial"/>
          <w:sz w:val="18"/>
        </w:rPr>
        <w:t>Total</w:t>
      </w:r>
      <w:r>
        <w:rPr>
          <w:rFonts w:ascii="Arial"/>
          <w:sz w:val="18"/>
        </w:rPr>
        <w:tab/>
        <w:t>18</w:t>
      </w:r>
    </w:p>
    <w:p w:rsidR="00A4744C" w:rsidRDefault="00A4744C">
      <w:pPr>
        <w:spacing w:before="7"/>
        <w:rPr>
          <w:rFonts w:ascii="Arial" w:eastAsia="Arial" w:hAnsi="Arial" w:cs="Arial"/>
          <w:sz w:val="19"/>
          <w:szCs w:val="19"/>
        </w:rPr>
      </w:pPr>
    </w:p>
    <w:p w:rsidR="00A4744C" w:rsidRDefault="00184F58">
      <w:pPr>
        <w:ind w:left="3" w:right="4"/>
        <w:jc w:val="center"/>
        <w:rPr>
          <w:rFonts w:ascii="Arial" w:eastAsia="Arial" w:hAnsi="Arial" w:cs="Arial"/>
          <w:sz w:val="18"/>
          <w:szCs w:val="18"/>
        </w:rPr>
      </w:pPr>
      <w:r>
        <w:rPr>
          <w:rFonts w:ascii="Arial"/>
          <w:sz w:val="18"/>
        </w:rPr>
        <w:t>REQUIREMENTS FOR A MINOR IN COMPUTER</w:t>
      </w:r>
      <w:r>
        <w:rPr>
          <w:rFonts w:ascii="Arial"/>
          <w:spacing w:val="-19"/>
          <w:sz w:val="18"/>
        </w:rPr>
        <w:t xml:space="preserve"> </w:t>
      </w:r>
      <w:r>
        <w:rPr>
          <w:rFonts w:ascii="Arial"/>
          <w:sz w:val="18"/>
        </w:rPr>
        <w:t>SCIENCE</w:t>
      </w:r>
    </w:p>
    <w:p w:rsidR="00A4744C" w:rsidRDefault="00184F58">
      <w:pPr>
        <w:tabs>
          <w:tab w:val="left" w:pos="6551"/>
        </w:tabs>
        <w:spacing w:before="78"/>
        <w:ind w:right="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tabs>
          <w:tab w:val="left" w:leader="dot" w:pos="7033"/>
        </w:tabs>
        <w:spacing w:before="1"/>
        <w:ind w:left="120"/>
        <w:rPr>
          <w:rFonts w:ascii="Arial" w:eastAsia="Arial" w:hAnsi="Arial" w:cs="Arial"/>
          <w:sz w:val="18"/>
          <w:szCs w:val="18"/>
        </w:rPr>
      </w:pPr>
      <w:r>
        <w:rPr>
          <w:rFonts w:ascii="Arial"/>
          <w:sz w:val="18"/>
        </w:rPr>
        <w:t>CS</w:t>
      </w:r>
      <w:r>
        <w:rPr>
          <w:rFonts w:ascii="Arial"/>
          <w:spacing w:val="1"/>
          <w:sz w:val="18"/>
        </w:rPr>
        <w:t xml:space="preserve"> </w:t>
      </w:r>
      <w:r>
        <w:rPr>
          <w:rFonts w:ascii="Arial"/>
          <w:sz w:val="18"/>
        </w:rPr>
        <w:t>255</w:t>
      </w:r>
      <w:r>
        <w:rPr>
          <w:rFonts w:ascii="Arial"/>
          <w:sz w:val="18"/>
        </w:rPr>
        <w:tab/>
        <w:t>3</w:t>
      </w:r>
    </w:p>
    <w:p w:rsidR="00A4744C" w:rsidRDefault="00184F58">
      <w:pPr>
        <w:tabs>
          <w:tab w:val="right" w:leader="dot" w:pos="7134"/>
        </w:tabs>
        <w:ind w:left="120"/>
        <w:rPr>
          <w:rFonts w:ascii="Arial" w:eastAsia="Arial" w:hAnsi="Arial" w:cs="Arial"/>
          <w:sz w:val="18"/>
          <w:szCs w:val="18"/>
        </w:rPr>
      </w:pPr>
      <w:r>
        <w:rPr>
          <w:rFonts w:ascii="Arial"/>
          <w:sz w:val="18"/>
        </w:rPr>
        <w:t>CS</w:t>
      </w:r>
      <w:r>
        <w:rPr>
          <w:rFonts w:ascii="Arial"/>
          <w:spacing w:val="4"/>
          <w:sz w:val="18"/>
        </w:rPr>
        <w:t xml:space="preserve"> </w:t>
      </w:r>
      <w:r>
        <w:rPr>
          <w:rFonts w:ascii="Arial"/>
          <w:sz w:val="18"/>
        </w:rPr>
        <w:t>355</w:t>
      </w:r>
      <w:r>
        <w:rPr>
          <w:rFonts w:ascii="Arial"/>
          <w:sz w:val="18"/>
        </w:rPr>
        <w:tab/>
        <w:t>3</w:t>
      </w:r>
    </w:p>
    <w:p w:rsidR="00A4744C" w:rsidRDefault="00184F58">
      <w:pPr>
        <w:tabs>
          <w:tab w:val="right" w:leader="dot" w:pos="7134"/>
        </w:tabs>
        <w:spacing w:before="2"/>
        <w:ind w:left="120"/>
        <w:rPr>
          <w:rFonts w:ascii="Arial" w:eastAsia="Arial" w:hAnsi="Arial" w:cs="Arial"/>
          <w:sz w:val="18"/>
          <w:szCs w:val="18"/>
        </w:rPr>
      </w:pPr>
      <w:r>
        <w:rPr>
          <w:rFonts w:ascii="Arial"/>
          <w:sz w:val="18"/>
        </w:rPr>
        <w:t>CS Elective</w:t>
      </w:r>
      <w:r>
        <w:rPr>
          <w:rFonts w:ascii="Arial"/>
          <w:spacing w:val="8"/>
          <w:sz w:val="18"/>
        </w:rPr>
        <w:t xml:space="preserve"> </w:t>
      </w:r>
      <w:r>
        <w:rPr>
          <w:rFonts w:ascii="Arial"/>
          <w:sz w:val="18"/>
        </w:rPr>
        <w:t>(any</w:t>
      </w:r>
      <w:r>
        <w:rPr>
          <w:rFonts w:ascii="Arial"/>
          <w:spacing w:val="3"/>
          <w:sz w:val="18"/>
        </w:rPr>
        <w:t xml:space="preserve"> </w:t>
      </w:r>
      <w:r>
        <w:rPr>
          <w:rFonts w:ascii="Arial"/>
          <w:sz w:val="18"/>
        </w:rPr>
        <w:t>level)</w:t>
      </w:r>
      <w:r>
        <w:rPr>
          <w:rFonts w:ascii="Arial"/>
          <w:sz w:val="18"/>
        </w:rPr>
        <w:tab/>
        <w:t>3</w:t>
      </w:r>
    </w:p>
    <w:p w:rsidR="00A4744C" w:rsidRDefault="00184F58">
      <w:pPr>
        <w:tabs>
          <w:tab w:val="right" w:leader="dot" w:pos="7134"/>
        </w:tabs>
        <w:spacing w:before="2" w:line="163" w:lineRule="exact"/>
        <w:ind w:left="120"/>
        <w:rPr>
          <w:rFonts w:ascii="Arial" w:eastAsia="Arial" w:hAnsi="Arial" w:cs="Arial"/>
          <w:sz w:val="18"/>
          <w:szCs w:val="18"/>
        </w:rPr>
      </w:pPr>
      <w:r>
        <w:rPr>
          <w:rFonts w:ascii="Arial"/>
          <w:sz w:val="18"/>
        </w:rPr>
        <w:t>CS Electives</w:t>
      </w:r>
      <w:r>
        <w:rPr>
          <w:rFonts w:ascii="Arial"/>
          <w:spacing w:val="8"/>
          <w:sz w:val="18"/>
        </w:rPr>
        <w:t xml:space="preserve"> </w:t>
      </w:r>
      <w:r>
        <w:rPr>
          <w:rFonts w:ascii="Arial"/>
          <w:sz w:val="18"/>
        </w:rPr>
        <w:t>(300-400</w:t>
      </w:r>
      <w:r>
        <w:rPr>
          <w:rFonts w:ascii="Arial"/>
          <w:spacing w:val="5"/>
          <w:sz w:val="18"/>
        </w:rPr>
        <w:t xml:space="preserve"> </w:t>
      </w:r>
      <w:r>
        <w:rPr>
          <w:rFonts w:ascii="Arial"/>
          <w:sz w:val="18"/>
        </w:rPr>
        <w:t>level)</w:t>
      </w:r>
      <w:r>
        <w:rPr>
          <w:rFonts w:ascii="Arial"/>
          <w:sz w:val="18"/>
        </w:rPr>
        <w:tab/>
        <w:t>6</w:t>
      </w:r>
    </w:p>
    <w:p w:rsidR="00A4744C" w:rsidRDefault="00184F58">
      <w:pPr>
        <w:pStyle w:val="BodyText"/>
        <w:spacing w:line="139" w:lineRule="exact"/>
        <w:ind w:left="0" w:right="117"/>
        <w:jc w:val="right"/>
        <w:rPr>
          <w:rFonts w:cs="Arial"/>
        </w:rPr>
      </w:pPr>
      <w:r>
        <w:rPr>
          <w:rFonts w:cs="Arial"/>
          <w:w w:val="95"/>
        </w:rPr>
        <w:t>––</w:t>
      </w:r>
    </w:p>
    <w:p w:rsidR="00A4744C" w:rsidRDefault="00184F58">
      <w:pPr>
        <w:tabs>
          <w:tab w:val="right" w:pos="5576"/>
        </w:tabs>
        <w:spacing w:line="183" w:lineRule="exact"/>
        <w:ind w:right="120"/>
        <w:jc w:val="right"/>
        <w:rPr>
          <w:rFonts w:ascii="Arial" w:eastAsia="Arial" w:hAnsi="Arial" w:cs="Arial"/>
          <w:sz w:val="18"/>
          <w:szCs w:val="18"/>
        </w:rPr>
      </w:pPr>
      <w:r>
        <w:rPr>
          <w:rFonts w:ascii="Arial"/>
          <w:spacing w:val="-5"/>
          <w:sz w:val="18"/>
        </w:rPr>
        <w:t>Total</w:t>
      </w:r>
      <w:r>
        <w:rPr>
          <w:rFonts w:ascii="Arial"/>
          <w:spacing w:val="-5"/>
          <w:sz w:val="18"/>
        </w:rPr>
        <w:tab/>
      </w:r>
      <w:r>
        <w:rPr>
          <w:rFonts w:ascii="Arial"/>
          <w:sz w:val="18"/>
        </w:rPr>
        <w:t>18</w:t>
      </w:r>
    </w:p>
    <w:p w:rsidR="00A4744C" w:rsidRDefault="00A4744C">
      <w:pPr>
        <w:spacing w:before="7"/>
        <w:rPr>
          <w:rFonts w:ascii="Arial" w:eastAsia="Arial" w:hAnsi="Arial" w:cs="Arial"/>
          <w:sz w:val="19"/>
          <w:szCs w:val="19"/>
        </w:rPr>
      </w:pPr>
    </w:p>
    <w:p w:rsidR="00A4744C" w:rsidRDefault="00184F58">
      <w:pPr>
        <w:ind w:left="3" w:right="4"/>
        <w:jc w:val="center"/>
        <w:rPr>
          <w:rFonts w:ascii="Arial" w:eastAsia="Arial" w:hAnsi="Arial" w:cs="Arial"/>
          <w:sz w:val="18"/>
          <w:szCs w:val="18"/>
        </w:rPr>
      </w:pPr>
      <w:r>
        <w:rPr>
          <w:rFonts w:ascii="Arial"/>
          <w:sz w:val="18"/>
        </w:rPr>
        <w:t>REQUIREMENTS FOR A MINOR IN</w:t>
      </w:r>
      <w:r>
        <w:rPr>
          <w:rFonts w:ascii="Arial"/>
          <w:spacing w:val="-26"/>
          <w:sz w:val="18"/>
        </w:rPr>
        <w:t xml:space="preserve"> </w:t>
      </w:r>
      <w:r>
        <w:rPr>
          <w:rFonts w:ascii="Arial"/>
          <w:sz w:val="18"/>
        </w:rPr>
        <w:t>ECONOMICS</w:t>
      </w:r>
    </w:p>
    <w:p w:rsidR="00A4744C" w:rsidRDefault="00184F58">
      <w:pPr>
        <w:tabs>
          <w:tab w:val="left" w:pos="6551"/>
        </w:tabs>
        <w:spacing w:before="78" w:line="184" w:lineRule="exact"/>
        <w:ind w:right="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tabs>
          <w:tab w:val="left" w:leader="dot" w:pos="7033"/>
        </w:tabs>
        <w:spacing w:line="218" w:lineRule="exact"/>
        <w:ind w:left="120"/>
        <w:rPr>
          <w:rFonts w:ascii="Arial" w:eastAsia="Arial" w:hAnsi="Arial" w:cs="Arial"/>
          <w:sz w:val="18"/>
          <w:szCs w:val="18"/>
        </w:rPr>
      </w:pPr>
      <w:r>
        <w:rPr>
          <w:rFonts w:ascii="Arial"/>
          <w:sz w:val="18"/>
        </w:rPr>
        <w:t>EC</w:t>
      </w:r>
      <w:r>
        <w:rPr>
          <w:rFonts w:ascii="Arial"/>
          <w:spacing w:val="1"/>
          <w:sz w:val="18"/>
        </w:rPr>
        <w:t xml:space="preserve"> </w:t>
      </w:r>
      <w:r>
        <w:rPr>
          <w:rFonts w:ascii="Arial"/>
          <w:sz w:val="18"/>
        </w:rPr>
        <w:t>251</w:t>
      </w:r>
      <w:r>
        <w:rPr>
          <w:rFonts w:ascii="Arial"/>
          <w:sz w:val="18"/>
        </w:rPr>
        <w:tab/>
        <w:t>3</w:t>
      </w:r>
    </w:p>
    <w:p w:rsidR="00A4744C" w:rsidRDefault="00184F58">
      <w:pPr>
        <w:tabs>
          <w:tab w:val="right" w:leader="dot" w:pos="7134"/>
        </w:tabs>
        <w:spacing w:before="2"/>
        <w:ind w:left="120"/>
        <w:rPr>
          <w:rFonts w:ascii="Arial" w:eastAsia="Arial" w:hAnsi="Arial" w:cs="Arial"/>
          <w:sz w:val="18"/>
          <w:szCs w:val="18"/>
        </w:rPr>
      </w:pPr>
      <w:r>
        <w:rPr>
          <w:rFonts w:ascii="Arial"/>
          <w:sz w:val="18"/>
        </w:rPr>
        <w:t>EC</w:t>
      </w:r>
      <w:r>
        <w:rPr>
          <w:rFonts w:ascii="Arial"/>
          <w:spacing w:val="4"/>
          <w:sz w:val="18"/>
        </w:rPr>
        <w:t xml:space="preserve"> </w:t>
      </w:r>
      <w:r>
        <w:rPr>
          <w:rFonts w:ascii="Arial"/>
          <w:sz w:val="18"/>
        </w:rPr>
        <w:t>252</w:t>
      </w:r>
      <w:r>
        <w:rPr>
          <w:rFonts w:ascii="Arial"/>
          <w:sz w:val="18"/>
        </w:rPr>
        <w:tab/>
        <w:t>3</w:t>
      </w:r>
    </w:p>
    <w:p w:rsidR="00A4744C" w:rsidRDefault="00184F58">
      <w:pPr>
        <w:tabs>
          <w:tab w:val="right" w:leader="dot" w:pos="7134"/>
        </w:tabs>
        <w:spacing w:before="2"/>
        <w:ind w:left="120"/>
        <w:rPr>
          <w:rFonts w:ascii="Arial" w:eastAsia="Arial" w:hAnsi="Arial" w:cs="Arial"/>
          <w:sz w:val="18"/>
          <w:szCs w:val="18"/>
        </w:rPr>
      </w:pPr>
      <w:r>
        <w:rPr>
          <w:rFonts w:ascii="Arial"/>
          <w:sz w:val="18"/>
        </w:rPr>
        <w:t>EC</w:t>
      </w:r>
      <w:r>
        <w:rPr>
          <w:rFonts w:ascii="Arial"/>
          <w:spacing w:val="4"/>
          <w:sz w:val="18"/>
        </w:rPr>
        <w:t xml:space="preserve"> </w:t>
      </w:r>
      <w:r>
        <w:rPr>
          <w:rFonts w:ascii="Arial"/>
          <w:sz w:val="18"/>
        </w:rPr>
        <w:t>340</w:t>
      </w:r>
      <w:r>
        <w:rPr>
          <w:rFonts w:ascii="Arial"/>
          <w:sz w:val="18"/>
        </w:rPr>
        <w:tab/>
        <w:t>3</w:t>
      </w:r>
    </w:p>
    <w:p w:rsidR="00A4744C" w:rsidRDefault="00184F58">
      <w:pPr>
        <w:tabs>
          <w:tab w:val="right" w:leader="dot" w:pos="7134"/>
        </w:tabs>
        <w:ind w:left="120"/>
        <w:rPr>
          <w:rFonts w:ascii="Arial" w:eastAsia="Arial" w:hAnsi="Arial" w:cs="Arial"/>
          <w:sz w:val="18"/>
          <w:szCs w:val="18"/>
        </w:rPr>
      </w:pPr>
      <w:r>
        <w:rPr>
          <w:rFonts w:ascii="Arial"/>
          <w:sz w:val="18"/>
        </w:rPr>
        <w:t>EC</w:t>
      </w:r>
      <w:r>
        <w:rPr>
          <w:rFonts w:ascii="Arial"/>
          <w:spacing w:val="4"/>
          <w:sz w:val="18"/>
        </w:rPr>
        <w:t xml:space="preserve"> </w:t>
      </w:r>
      <w:r>
        <w:rPr>
          <w:rFonts w:ascii="Arial"/>
          <w:sz w:val="18"/>
        </w:rPr>
        <w:t>341</w:t>
      </w:r>
      <w:r>
        <w:rPr>
          <w:rFonts w:ascii="Arial"/>
          <w:sz w:val="18"/>
        </w:rPr>
        <w:tab/>
        <w:t>3</w:t>
      </w:r>
    </w:p>
    <w:p w:rsidR="00A4744C" w:rsidRDefault="00184F58">
      <w:pPr>
        <w:tabs>
          <w:tab w:val="right" w:leader="dot" w:pos="7134"/>
        </w:tabs>
        <w:spacing w:before="2"/>
        <w:ind w:left="120"/>
        <w:rPr>
          <w:rFonts w:ascii="Arial" w:eastAsia="Arial" w:hAnsi="Arial" w:cs="Arial"/>
          <w:sz w:val="18"/>
          <w:szCs w:val="18"/>
        </w:rPr>
      </w:pPr>
      <w:r>
        <w:rPr>
          <w:rFonts w:ascii="Arial"/>
          <w:sz w:val="18"/>
        </w:rPr>
        <w:t>QM</w:t>
      </w:r>
      <w:r>
        <w:rPr>
          <w:rFonts w:ascii="Arial"/>
          <w:spacing w:val="2"/>
          <w:sz w:val="18"/>
        </w:rPr>
        <w:t xml:space="preserve"> </w:t>
      </w:r>
      <w:r>
        <w:rPr>
          <w:rFonts w:ascii="Arial"/>
          <w:sz w:val="18"/>
        </w:rPr>
        <w:t>291</w:t>
      </w:r>
      <w:r>
        <w:rPr>
          <w:rFonts w:ascii="Arial"/>
          <w:sz w:val="18"/>
        </w:rPr>
        <w:tab/>
        <w:t>3</w:t>
      </w:r>
    </w:p>
    <w:p w:rsidR="00A4744C" w:rsidRDefault="00184F58">
      <w:pPr>
        <w:tabs>
          <w:tab w:val="right" w:leader="dot" w:pos="7134"/>
        </w:tabs>
        <w:spacing w:before="2" w:line="163" w:lineRule="exact"/>
        <w:ind w:left="120"/>
        <w:rPr>
          <w:rFonts w:ascii="Arial" w:eastAsia="Arial" w:hAnsi="Arial" w:cs="Arial"/>
          <w:sz w:val="18"/>
          <w:szCs w:val="18"/>
        </w:rPr>
      </w:pPr>
      <w:r>
        <w:rPr>
          <w:rFonts w:ascii="Arial"/>
          <w:sz w:val="18"/>
        </w:rPr>
        <w:t>Elective approved by the</w:t>
      </w:r>
      <w:r>
        <w:rPr>
          <w:rFonts w:ascii="Arial"/>
          <w:spacing w:val="17"/>
          <w:sz w:val="18"/>
        </w:rPr>
        <w:t xml:space="preserve"> </w:t>
      </w:r>
      <w:r>
        <w:rPr>
          <w:rFonts w:ascii="Arial"/>
          <w:sz w:val="18"/>
        </w:rPr>
        <w:t>department</w:t>
      </w:r>
      <w:r>
        <w:rPr>
          <w:rFonts w:ascii="Arial"/>
          <w:spacing w:val="3"/>
          <w:sz w:val="18"/>
        </w:rPr>
        <w:t xml:space="preserve"> </w:t>
      </w:r>
      <w:r>
        <w:rPr>
          <w:rFonts w:ascii="Arial"/>
          <w:sz w:val="18"/>
        </w:rPr>
        <w:t>chair</w:t>
      </w:r>
      <w:r>
        <w:rPr>
          <w:rFonts w:ascii="Arial"/>
          <w:sz w:val="18"/>
        </w:rPr>
        <w:tab/>
        <w:t>3</w:t>
      </w:r>
    </w:p>
    <w:p w:rsidR="00A4744C" w:rsidRDefault="00184F58">
      <w:pPr>
        <w:pStyle w:val="BodyText"/>
        <w:spacing w:line="139" w:lineRule="exact"/>
        <w:ind w:left="0" w:right="117"/>
        <w:jc w:val="right"/>
        <w:rPr>
          <w:rFonts w:cs="Arial"/>
        </w:rPr>
      </w:pPr>
      <w:r>
        <w:rPr>
          <w:rFonts w:cs="Arial"/>
          <w:w w:val="95"/>
        </w:rPr>
        <w:t>––</w:t>
      </w:r>
    </w:p>
    <w:p w:rsidR="00A4744C" w:rsidRDefault="00184F58">
      <w:pPr>
        <w:tabs>
          <w:tab w:val="right" w:pos="5576"/>
        </w:tabs>
        <w:spacing w:line="183" w:lineRule="exact"/>
        <w:ind w:right="120"/>
        <w:jc w:val="right"/>
        <w:rPr>
          <w:rFonts w:ascii="Arial" w:eastAsia="Arial" w:hAnsi="Arial" w:cs="Arial"/>
          <w:sz w:val="18"/>
          <w:szCs w:val="18"/>
        </w:rPr>
      </w:pPr>
      <w:r>
        <w:rPr>
          <w:rFonts w:ascii="Arial"/>
          <w:spacing w:val="-5"/>
          <w:sz w:val="18"/>
        </w:rPr>
        <w:t>Total</w:t>
      </w:r>
      <w:r>
        <w:rPr>
          <w:rFonts w:ascii="Arial"/>
          <w:spacing w:val="-5"/>
          <w:sz w:val="18"/>
        </w:rPr>
        <w:tab/>
      </w:r>
      <w:r>
        <w:rPr>
          <w:rFonts w:ascii="Arial"/>
          <w:sz w:val="18"/>
        </w:rPr>
        <w:t>18</w:t>
      </w:r>
    </w:p>
    <w:p w:rsidR="00A4744C" w:rsidRDefault="00A4744C">
      <w:pPr>
        <w:spacing w:before="9"/>
        <w:rPr>
          <w:rFonts w:ascii="Arial" w:eastAsia="Arial" w:hAnsi="Arial" w:cs="Arial"/>
          <w:sz w:val="18"/>
          <w:szCs w:val="18"/>
        </w:rPr>
      </w:pPr>
    </w:p>
    <w:p w:rsidR="00A4744C" w:rsidRDefault="00184F58">
      <w:pPr>
        <w:ind w:left="5" w:right="4"/>
        <w:jc w:val="center"/>
        <w:rPr>
          <w:rFonts w:ascii="Arial" w:eastAsia="Arial" w:hAnsi="Arial" w:cs="Arial"/>
          <w:sz w:val="18"/>
          <w:szCs w:val="18"/>
        </w:rPr>
      </w:pPr>
      <w:r>
        <w:rPr>
          <w:rFonts w:ascii="Arial"/>
          <w:sz w:val="18"/>
        </w:rPr>
        <w:t xml:space="preserve">REQUIREMENTS </w:t>
      </w:r>
      <w:r>
        <w:rPr>
          <w:rFonts w:ascii="Arial"/>
          <w:sz w:val="19"/>
        </w:rPr>
        <w:t>FOR A MINOR IN</w:t>
      </w:r>
      <w:r>
        <w:rPr>
          <w:rFonts w:ascii="Arial"/>
          <w:spacing w:val="-17"/>
          <w:sz w:val="19"/>
        </w:rPr>
        <w:t xml:space="preserve"> </w:t>
      </w:r>
      <w:r>
        <w:rPr>
          <w:rFonts w:ascii="Arial"/>
          <w:sz w:val="18"/>
        </w:rPr>
        <w:t>ENTREPRENEURSHIP</w:t>
      </w:r>
    </w:p>
    <w:p w:rsidR="00A4744C" w:rsidRDefault="00184F58">
      <w:pPr>
        <w:tabs>
          <w:tab w:val="left" w:pos="6551"/>
        </w:tabs>
        <w:spacing w:before="76" w:line="184" w:lineRule="exact"/>
        <w:ind w:right="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29"/>
        </w:tabs>
        <w:spacing w:line="218" w:lineRule="exact"/>
        <w:ind w:left="120"/>
      </w:pPr>
      <w:r>
        <w:t>*MG 100</w:t>
      </w:r>
      <w:r>
        <w:tab/>
        <w:t>3</w:t>
      </w:r>
    </w:p>
    <w:p w:rsidR="00A4744C" w:rsidRDefault="00184F58">
      <w:pPr>
        <w:pStyle w:val="BodyText"/>
        <w:tabs>
          <w:tab w:val="right" w:leader="dot" w:pos="7134"/>
        </w:tabs>
        <w:spacing w:before="2"/>
        <w:ind w:left="120"/>
      </w:pPr>
      <w:r>
        <w:t>MG</w:t>
      </w:r>
      <w:r>
        <w:rPr>
          <w:spacing w:val="3"/>
        </w:rPr>
        <w:t xml:space="preserve"> </w:t>
      </w:r>
      <w:r>
        <w:t>330</w:t>
      </w:r>
      <w:r>
        <w:tab/>
        <w:t>3</w:t>
      </w:r>
    </w:p>
    <w:p w:rsidR="00A4744C" w:rsidRDefault="00184F58">
      <w:pPr>
        <w:pStyle w:val="BodyText"/>
        <w:tabs>
          <w:tab w:val="right" w:leader="dot" w:pos="7134"/>
        </w:tabs>
        <w:spacing w:before="2"/>
        <w:ind w:left="120"/>
      </w:pPr>
      <w:r>
        <w:t>MG</w:t>
      </w:r>
      <w:r>
        <w:rPr>
          <w:spacing w:val="3"/>
        </w:rPr>
        <w:t xml:space="preserve"> </w:t>
      </w:r>
      <w:r>
        <w:t>391</w:t>
      </w:r>
      <w:r>
        <w:tab/>
        <w:t>3</w:t>
      </w:r>
    </w:p>
    <w:p w:rsidR="00A4744C" w:rsidRDefault="00184F58">
      <w:pPr>
        <w:pStyle w:val="BodyText"/>
        <w:tabs>
          <w:tab w:val="right" w:leader="dot" w:pos="7134"/>
        </w:tabs>
        <w:ind w:left="120"/>
      </w:pPr>
      <w:r>
        <w:t>MK</w:t>
      </w:r>
      <w:r>
        <w:rPr>
          <w:spacing w:val="5"/>
        </w:rPr>
        <w:t xml:space="preserve"> </w:t>
      </w:r>
      <w:r>
        <w:t>360</w:t>
      </w:r>
      <w:r>
        <w:tab/>
        <w:t>3</w:t>
      </w:r>
    </w:p>
    <w:p w:rsidR="00A4744C" w:rsidRDefault="00184F58">
      <w:pPr>
        <w:pStyle w:val="BodyText"/>
        <w:tabs>
          <w:tab w:val="right" w:leader="dot" w:pos="7134"/>
        </w:tabs>
        <w:spacing w:before="2"/>
        <w:ind w:left="120"/>
      </w:pPr>
      <w:r>
        <w:t>MK</w:t>
      </w:r>
      <w:r>
        <w:rPr>
          <w:spacing w:val="5"/>
        </w:rPr>
        <w:t xml:space="preserve"> </w:t>
      </w:r>
      <w:r>
        <w:t>395</w:t>
      </w:r>
      <w:r>
        <w:tab/>
        <w:t>3</w:t>
      </w:r>
    </w:p>
    <w:p w:rsidR="00A4744C" w:rsidRDefault="00184F58">
      <w:pPr>
        <w:pStyle w:val="BodyText"/>
        <w:tabs>
          <w:tab w:val="right" w:leader="dot" w:pos="7134"/>
        </w:tabs>
        <w:spacing w:before="2" w:line="163" w:lineRule="exact"/>
        <w:ind w:left="120"/>
      </w:pPr>
      <w:r>
        <w:t>MK</w:t>
      </w:r>
      <w:r>
        <w:rPr>
          <w:spacing w:val="5"/>
        </w:rPr>
        <w:t xml:space="preserve"> </w:t>
      </w:r>
      <w:r>
        <w:t>487</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90" w:lineRule="exact"/>
        <w:ind w:left="0" w:right="123"/>
        <w:jc w:val="right"/>
      </w:pPr>
      <w:r>
        <w:rPr>
          <w:spacing w:val="-5"/>
        </w:rPr>
        <w:t>Total</w:t>
      </w:r>
      <w:r>
        <w:rPr>
          <w:spacing w:val="-5"/>
        </w:rPr>
        <w:tab/>
      </w:r>
      <w:r>
        <w:t>18</w:t>
      </w:r>
    </w:p>
    <w:p w:rsidR="00A4744C" w:rsidRDefault="00AD0162">
      <w:pPr>
        <w:pStyle w:val="ListParagraph"/>
        <w:numPr>
          <w:ilvl w:val="0"/>
          <w:numId w:val="34"/>
        </w:numPr>
        <w:tabs>
          <w:tab w:val="left" w:pos="214"/>
        </w:tabs>
        <w:spacing w:before="940"/>
        <w:ind w:hanging="93"/>
        <w:rPr>
          <w:rFonts w:ascii="Arial" w:eastAsia="Arial" w:hAnsi="Arial" w:cs="Arial"/>
          <w:sz w:val="14"/>
          <w:szCs w:val="14"/>
        </w:rPr>
      </w:pPr>
      <w:r>
        <w:rPr>
          <w:noProof/>
        </w:rPr>
        <mc:AlternateContent>
          <mc:Choice Requires="wpg">
            <w:drawing>
              <wp:anchor distT="0" distB="0" distL="114300" distR="114300" simplePos="0" relativeHeight="3520" behindDoc="0" locked="0" layoutInCell="1" allowOverlap="1">
                <wp:simplePos x="0" y="0"/>
                <wp:positionH relativeFrom="page">
                  <wp:posOffset>457835</wp:posOffset>
                </wp:positionH>
                <wp:positionV relativeFrom="paragraph">
                  <wp:posOffset>577215</wp:posOffset>
                </wp:positionV>
                <wp:extent cx="685800" cy="1270"/>
                <wp:effectExtent l="10160" t="6985" r="8890" b="10795"/>
                <wp:wrapNone/>
                <wp:docPr id="35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1" y="909"/>
                          <a:chExt cx="1080" cy="2"/>
                        </a:xfrm>
                      </wpg:grpSpPr>
                      <wps:wsp>
                        <wps:cNvPr id="353" name="Freeform 168"/>
                        <wps:cNvSpPr>
                          <a:spLocks/>
                        </wps:cNvSpPr>
                        <wps:spPr bwMode="auto">
                          <a:xfrm>
                            <a:off x="721" y="909"/>
                            <a:ext cx="1080" cy="2"/>
                          </a:xfrm>
                          <a:custGeom>
                            <a:avLst/>
                            <a:gdLst>
                              <a:gd name="T0" fmla="+- 0 721 721"/>
                              <a:gd name="T1" fmla="*/ T0 w 1080"/>
                              <a:gd name="T2" fmla="+- 0 1801 721"/>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7A507" id="Group 167" o:spid="_x0000_s1026" style="position:absolute;margin-left:36.05pt;margin-top:45.45pt;width:54pt;height:.1pt;z-index:3520;mso-position-horizontal-relative:page" coordorigin="721,909"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">
                <v:shape id="Freeform 168" o:spid="_x0000_s1027" style="position:absolute;left:721;top:909;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JqcQA&#10;AADcAAAADwAAAGRycy9kb3ducmV2LnhtbESPQWvCQBSE74X+h+UVvBTdqCgSXaUEBUEoaAteH9mX&#10;bNrs2zS7mvjvu4LgcZiZb5jVpre1uFLrK8cKxqMEBHHudMWlgu+v3XABwgdkjbVjUnAjD5v168sK&#10;U+06PtL1FEoRIexTVGBCaFIpfW7Ioh+5hjh6hWsthijbUuoWuwi3tZwkyVxarDguGGwoM5T/ni5W&#10;gdf+5zO7hWJrzn/6UGRlN3/vlBq89R9LEIH68Aw/2nutYDqb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4CanEAAAA3AAAAA8AAAAAAAAAAAAAAAAAmAIAAGRycy9k&#10;b3ducmV2LnhtbFBLBQYAAAAABAAEAPUAAACJAwAAAAA=&#10;" path="m,l1080,e" filled="f" strokeweight=".36pt">
                  <v:path arrowok="t" o:connecttype="custom" o:connectlocs="0,0;1080,0" o:connectangles="0,0"/>
                </v:shape>
                <w10:wrap anchorx="page"/>
              </v:group>
            </w:pict>
          </mc:Fallback>
        </mc:AlternateContent>
      </w:r>
      <w:r w:rsidR="00184F58">
        <w:rPr>
          <w:rFonts w:ascii="Arial"/>
          <w:sz w:val="14"/>
        </w:rPr>
        <w:t>Open to all students not yet admitted into the College of</w:t>
      </w:r>
      <w:r w:rsidR="00184F58">
        <w:rPr>
          <w:rFonts w:ascii="Arial"/>
          <w:spacing w:val="-21"/>
          <w:sz w:val="14"/>
        </w:rPr>
        <w:t xml:space="preserve"> </w:t>
      </w:r>
      <w:r w:rsidR="00184F58">
        <w:rPr>
          <w:rFonts w:ascii="Arial"/>
          <w:sz w:val="14"/>
        </w:rPr>
        <w:t>Business.</w:t>
      </w:r>
    </w:p>
    <w:p w:rsidR="00A4744C" w:rsidRDefault="00A4744C">
      <w:pPr>
        <w:rPr>
          <w:rFonts w:ascii="Arial" w:eastAsia="Arial" w:hAnsi="Arial" w:cs="Arial"/>
          <w:sz w:val="14"/>
          <w:szCs w:val="14"/>
        </w:rPr>
        <w:sectPr w:rsidR="00A4744C">
          <w:pgSz w:w="8640" w:h="12960"/>
          <w:pgMar w:top="920" w:right="780" w:bottom="280" w:left="600" w:header="729" w:footer="0" w:gutter="0"/>
          <w:cols w:space="720"/>
        </w:sectPr>
      </w:pPr>
    </w:p>
    <w:p w:rsidR="00A4744C" w:rsidRDefault="00A4744C">
      <w:pPr>
        <w:rPr>
          <w:rFonts w:ascii="Arial" w:eastAsia="Arial" w:hAnsi="Arial" w:cs="Arial"/>
          <w:sz w:val="18"/>
          <w:szCs w:val="18"/>
        </w:rPr>
      </w:pPr>
    </w:p>
    <w:p w:rsidR="00A4744C" w:rsidRDefault="00184F58">
      <w:pPr>
        <w:pStyle w:val="BodyText"/>
        <w:spacing w:before="128" w:line="216" w:lineRule="exact"/>
        <w:ind w:left="3" w:right="4"/>
        <w:jc w:val="center"/>
      </w:pPr>
      <w:r>
        <w:t>REQUIREMENTS FOR A MINOR IN HCI DEVELOPMENT</w:t>
      </w:r>
      <w:r>
        <w:rPr>
          <w:spacing w:val="-29"/>
        </w:rPr>
        <w:t xml:space="preserve"> </w:t>
      </w:r>
      <w:r>
        <w:t>CS</w:t>
      </w:r>
    </w:p>
    <w:p w:rsidR="00A4744C" w:rsidRDefault="00184F58">
      <w:pPr>
        <w:pStyle w:val="BodyText"/>
        <w:spacing w:line="216" w:lineRule="exact"/>
        <w:ind w:left="4" w:right="4"/>
        <w:jc w:val="center"/>
      </w:pPr>
      <w:r>
        <w:t>(Open only to Computer Science</w:t>
      </w:r>
      <w:r>
        <w:rPr>
          <w:spacing w:val="10"/>
        </w:rPr>
        <w:t xml:space="preserve"> </w:t>
      </w:r>
      <w:r>
        <w:t>Majors)</w:t>
      </w:r>
    </w:p>
    <w:p w:rsidR="00A4744C" w:rsidRDefault="00184F58">
      <w:pPr>
        <w:tabs>
          <w:tab w:val="left" w:pos="6671"/>
        </w:tabs>
        <w:spacing w:before="76"/>
        <w:ind w:left="12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29"/>
        </w:tabs>
        <w:spacing w:before="1"/>
        <w:ind w:left="120"/>
        <w:jc w:val="both"/>
      </w:pPr>
      <w:r>
        <w:t>CIS 289</w:t>
      </w:r>
      <w:r>
        <w:rPr>
          <w:spacing w:val="-1"/>
        </w:rPr>
        <w:t xml:space="preserve"> </w:t>
      </w:r>
      <w:r>
        <w:t>Intro</w:t>
      </w:r>
      <w:r>
        <w:rPr>
          <w:spacing w:val="2"/>
        </w:rPr>
        <w:t xml:space="preserve"> </w:t>
      </w:r>
      <w:r>
        <w:t>HCI/UX</w:t>
      </w:r>
      <w:r>
        <w:tab/>
        <w:t>3</w:t>
      </w:r>
    </w:p>
    <w:p w:rsidR="00A4744C" w:rsidRDefault="00184F58">
      <w:pPr>
        <w:pStyle w:val="BodyText"/>
        <w:tabs>
          <w:tab w:val="left" w:leader="dot" w:pos="7029"/>
        </w:tabs>
        <w:ind w:left="120"/>
        <w:jc w:val="both"/>
      </w:pPr>
      <w:r>
        <w:t>CIS 489 Capstone</w:t>
      </w:r>
      <w:r>
        <w:rPr>
          <w:spacing w:val="-1"/>
        </w:rPr>
        <w:t xml:space="preserve"> </w:t>
      </w:r>
      <w:r>
        <w:t>HCI/UX</w:t>
      </w:r>
      <w:r>
        <w:rPr>
          <w:spacing w:val="-2"/>
        </w:rPr>
        <w:t xml:space="preserve"> </w:t>
      </w:r>
      <w:r>
        <w:t>Project</w:t>
      </w:r>
      <w:r>
        <w:tab/>
        <w:t>3</w:t>
      </w:r>
    </w:p>
    <w:p w:rsidR="00A4744C" w:rsidRDefault="00184F58">
      <w:pPr>
        <w:pStyle w:val="BodyText"/>
        <w:tabs>
          <w:tab w:val="left" w:leader="dot" w:pos="7029"/>
        </w:tabs>
        <w:spacing w:before="2"/>
        <w:ind w:left="120"/>
        <w:jc w:val="both"/>
      </w:pPr>
      <w:r>
        <w:t>COM 205Communication in a</w:t>
      </w:r>
      <w:r>
        <w:rPr>
          <w:spacing w:val="8"/>
        </w:rPr>
        <w:t xml:space="preserve"> </w:t>
      </w:r>
      <w:r>
        <w:t>Global</w:t>
      </w:r>
      <w:r>
        <w:rPr>
          <w:spacing w:val="-8"/>
        </w:rPr>
        <w:t xml:space="preserve"> </w:t>
      </w:r>
      <w:r>
        <w:t>Age</w:t>
      </w:r>
      <w:r>
        <w:tab/>
        <w:t>3</w:t>
      </w:r>
    </w:p>
    <w:p w:rsidR="00A4744C" w:rsidRDefault="00184F58">
      <w:pPr>
        <w:pStyle w:val="BodyText"/>
        <w:spacing w:before="2"/>
        <w:ind w:left="120"/>
        <w:jc w:val="both"/>
        <w:rPr>
          <w:rFonts w:cs="Arial"/>
        </w:rPr>
      </w:pPr>
      <w:r>
        <w:t xml:space="preserve">AR 221Drawing I </w:t>
      </w:r>
      <w:r>
        <w:rPr>
          <w:spacing w:val="11"/>
        </w:rPr>
        <w:t xml:space="preserve"> </w:t>
      </w:r>
      <w:r>
        <w:rPr>
          <w:b/>
        </w:rPr>
        <w:t>OR</w:t>
      </w:r>
    </w:p>
    <w:p w:rsidR="00A4744C" w:rsidRDefault="00184F58">
      <w:pPr>
        <w:pStyle w:val="BodyText"/>
        <w:tabs>
          <w:tab w:val="left" w:leader="dot" w:pos="7029"/>
        </w:tabs>
        <w:ind w:left="480"/>
      </w:pPr>
      <w:r>
        <w:t>COM 256Fundamentals of</w:t>
      </w:r>
      <w:r>
        <w:rPr>
          <w:spacing w:val="6"/>
        </w:rPr>
        <w:t xml:space="preserve"> </w:t>
      </w:r>
      <w:r>
        <w:t>Electronic</w:t>
      </w:r>
      <w:r>
        <w:rPr>
          <w:spacing w:val="1"/>
        </w:rPr>
        <w:t xml:space="preserve"> </w:t>
      </w:r>
      <w:r>
        <w:t>Media</w:t>
      </w:r>
      <w:r>
        <w:tab/>
        <w:t>3</w:t>
      </w:r>
    </w:p>
    <w:p w:rsidR="00A4744C" w:rsidRDefault="00184F58">
      <w:pPr>
        <w:pStyle w:val="BodyText"/>
        <w:spacing w:before="2"/>
        <w:ind w:left="120"/>
        <w:jc w:val="both"/>
        <w:rPr>
          <w:rFonts w:cs="Arial"/>
        </w:rPr>
      </w:pPr>
      <w:r>
        <w:t xml:space="preserve">AR 231Design I </w:t>
      </w:r>
      <w:r>
        <w:rPr>
          <w:spacing w:val="11"/>
        </w:rPr>
        <w:t xml:space="preserve"> </w:t>
      </w:r>
      <w:r>
        <w:rPr>
          <w:b/>
        </w:rPr>
        <w:t>OR</w:t>
      </w:r>
    </w:p>
    <w:p w:rsidR="00A4744C" w:rsidRDefault="00184F58">
      <w:pPr>
        <w:pStyle w:val="BodyText"/>
        <w:tabs>
          <w:tab w:val="left" w:leader="dot" w:pos="7029"/>
        </w:tabs>
        <w:spacing w:before="2"/>
        <w:ind w:left="480"/>
      </w:pPr>
      <w:r>
        <w:t>COM 410Layout</w:t>
      </w:r>
      <w:r>
        <w:rPr>
          <w:spacing w:val="4"/>
        </w:rPr>
        <w:t xml:space="preserve"> </w:t>
      </w:r>
      <w:r>
        <w:t>and</w:t>
      </w:r>
      <w:r>
        <w:rPr>
          <w:spacing w:val="3"/>
        </w:rPr>
        <w:t xml:space="preserve"> </w:t>
      </w:r>
      <w:r>
        <w:t>Design</w:t>
      </w:r>
      <w:r>
        <w:tab/>
        <w:t>3</w:t>
      </w:r>
    </w:p>
    <w:p w:rsidR="00A4744C" w:rsidRDefault="00184F58">
      <w:pPr>
        <w:pStyle w:val="BodyText"/>
        <w:tabs>
          <w:tab w:val="left" w:leader="dot" w:pos="7029"/>
        </w:tabs>
        <w:ind w:left="120"/>
        <w:jc w:val="both"/>
      </w:pPr>
      <w:r>
        <w:t>PY</w:t>
      </w:r>
      <w:r>
        <w:rPr>
          <w:spacing w:val="-6"/>
        </w:rPr>
        <w:t xml:space="preserve"> </w:t>
      </w:r>
      <w:r>
        <w:t>385Cognitive</w:t>
      </w:r>
      <w:r>
        <w:rPr>
          <w:spacing w:val="1"/>
        </w:rPr>
        <w:t xml:space="preserve"> </w:t>
      </w:r>
      <w:r>
        <w:t>Psychology</w:t>
      </w:r>
      <w:r>
        <w:tab/>
        <w:t>3</w:t>
      </w:r>
    </w:p>
    <w:p w:rsidR="00A4744C" w:rsidRDefault="00184F58">
      <w:pPr>
        <w:pStyle w:val="BodyText"/>
        <w:tabs>
          <w:tab w:val="left" w:leader="dot" w:pos="7029"/>
        </w:tabs>
        <w:spacing w:before="2" w:line="165" w:lineRule="exact"/>
        <w:ind w:left="120"/>
        <w:jc w:val="both"/>
      </w:pPr>
      <w:r>
        <w:t>EN 445W New</w:t>
      </w:r>
      <w:r>
        <w:rPr>
          <w:spacing w:val="8"/>
        </w:rPr>
        <w:t xml:space="preserve"> </w:t>
      </w:r>
      <w:r>
        <w:t>Media</w:t>
      </w:r>
      <w:r>
        <w:rPr>
          <w:spacing w:val="-3"/>
        </w:rPr>
        <w:t xml:space="preserve"> </w:t>
      </w:r>
      <w:r>
        <w:t>Writing</w:t>
      </w:r>
      <w:r>
        <w:tab/>
        <w:t>3</w:t>
      </w:r>
    </w:p>
    <w:p w:rsidR="00A4744C" w:rsidRDefault="00184F58">
      <w:pPr>
        <w:pStyle w:val="BodyText"/>
        <w:spacing w:line="135" w:lineRule="exact"/>
        <w:ind w:left="0" w:right="117"/>
        <w:jc w:val="right"/>
        <w:rPr>
          <w:rFonts w:cs="Arial"/>
        </w:rPr>
      </w:pPr>
      <w:r>
        <w:rPr>
          <w:rFonts w:cs="Arial"/>
          <w:w w:val="95"/>
        </w:rPr>
        <w:t>––</w:t>
      </w:r>
    </w:p>
    <w:p w:rsidR="00A4744C" w:rsidRDefault="00184F58">
      <w:pPr>
        <w:pStyle w:val="BodyText"/>
        <w:tabs>
          <w:tab w:val="left" w:pos="5363"/>
        </w:tabs>
        <w:spacing w:line="188" w:lineRule="exact"/>
        <w:ind w:left="0" w:right="123"/>
        <w:jc w:val="right"/>
      </w:pPr>
      <w:r>
        <w:rPr>
          <w:spacing w:val="-5"/>
        </w:rPr>
        <w:t>Total</w:t>
      </w:r>
      <w:r>
        <w:rPr>
          <w:spacing w:val="-5"/>
        </w:rPr>
        <w:tab/>
      </w:r>
      <w:r>
        <w:rPr>
          <w:w w:val="95"/>
        </w:rPr>
        <w:t>21</w:t>
      </w:r>
    </w:p>
    <w:p w:rsidR="00A4744C" w:rsidRDefault="00A4744C">
      <w:pPr>
        <w:spacing w:before="2"/>
        <w:rPr>
          <w:rFonts w:ascii="Arial" w:eastAsia="Arial" w:hAnsi="Arial" w:cs="Arial"/>
          <w:sz w:val="19"/>
          <w:szCs w:val="19"/>
        </w:rPr>
      </w:pPr>
    </w:p>
    <w:p w:rsidR="00A4744C" w:rsidRDefault="00184F58">
      <w:pPr>
        <w:spacing w:line="247" w:lineRule="auto"/>
        <w:ind w:left="120" w:right="653"/>
        <w:jc w:val="both"/>
        <w:rPr>
          <w:rFonts w:ascii="Arial" w:eastAsia="Arial" w:hAnsi="Arial" w:cs="Arial"/>
          <w:sz w:val="16"/>
          <w:szCs w:val="16"/>
        </w:rPr>
      </w:pPr>
      <w:r>
        <w:rPr>
          <w:rFonts w:ascii="Arial"/>
          <w:sz w:val="16"/>
        </w:rPr>
        <w:t xml:space="preserve">NOTE: Students with the HCI Development minor and major in CS should select an art course for their fine art elective, GE </w:t>
      </w:r>
      <w:r>
        <w:rPr>
          <w:rFonts w:ascii="Arial"/>
          <w:spacing w:val="-9"/>
          <w:sz w:val="16"/>
        </w:rPr>
        <w:t xml:space="preserve">111 </w:t>
      </w:r>
      <w:r>
        <w:rPr>
          <w:rFonts w:ascii="Arial"/>
          <w:sz w:val="16"/>
        </w:rPr>
        <w:t xml:space="preserve">and GE </w:t>
      </w:r>
      <w:r>
        <w:rPr>
          <w:rFonts w:ascii="Arial"/>
          <w:spacing w:val="-5"/>
          <w:sz w:val="16"/>
        </w:rPr>
        <w:t xml:space="preserve">112 </w:t>
      </w:r>
      <w:r>
        <w:rPr>
          <w:rFonts w:ascii="Arial"/>
          <w:sz w:val="16"/>
        </w:rPr>
        <w:t xml:space="preserve">for their General Education natural </w:t>
      </w:r>
      <w:r>
        <w:rPr>
          <w:rFonts w:ascii="Arial"/>
          <w:sz w:val="16"/>
        </w:rPr>
        <w:t>science elective and PY 201 for a Social and Behavior Science elective.  Computer  Science Majors must take CIS 489 which may not count as their CS General</w:t>
      </w:r>
      <w:r>
        <w:rPr>
          <w:rFonts w:ascii="Arial"/>
          <w:spacing w:val="25"/>
          <w:sz w:val="16"/>
        </w:rPr>
        <w:t xml:space="preserve"> </w:t>
      </w:r>
      <w:r>
        <w:rPr>
          <w:rFonts w:ascii="Arial"/>
          <w:sz w:val="16"/>
        </w:rPr>
        <w:t>Elective.</w:t>
      </w:r>
    </w:p>
    <w:p w:rsidR="00A4744C" w:rsidRDefault="00A4744C">
      <w:pPr>
        <w:spacing w:before="8"/>
        <w:rPr>
          <w:rFonts w:ascii="Arial" w:eastAsia="Arial" w:hAnsi="Arial" w:cs="Arial"/>
          <w:sz w:val="18"/>
          <w:szCs w:val="18"/>
        </w:rPr>
      </w:pPr>
    </w:p>
    <w:p w:rsidR="00A4744C" w:rsidRDefault="00184F58">
      <w:pPr>
        <w:pStyle w:val="BodyText"/>
        <w:ind w:left="4" w:right="4"/>
        <w:jc w:val="center"/>
      </w:pPr>
      <w:r>
        <w:t>REQUIREMENTS FOR A MINOR IN HCI DEVELOPMENT</w:t>
      </w:r>
      <w:r>
        <w:rPr>
          <w:spacing w:val="-32"/>
        </w:rPr>
        <w:t xml:space="preserve"> </w:t>
      </w:r>
      <w:r>
        <w:t>CIS</w:t>
      </w:r>
    </w:p>
    <w:p w:rsidR="00A4744C" w:rsidRDefault="00184F58">
      <w:pPr>
        <w:pStyle w:val="BodyText"/>
        <w:spacing w:before="2"/>
        <w:ind w:left="4" w:right="4"/>
        <w:jc w:val="center"/>
      </w:pPr>
      <w:r>
        <w:t>(Open only to Computer Information System</w:t>
      </w:r>
      <w:r>
        <w:t>s</w:t>
      </w:r>
      <w:r>
        <w:rPr>
          <w:spacing w:val="12"/>
        </w:rPr>
        <w:t xml:space="preserve"> </w:t>
      </w:r>
      <w:r>
        <w:t>Majors)</w:t>
      </w:r>
    </w:p>
    <w:p w:rsidR="00A4744C" w:rsidRDefault="00184F58">
      <w:pPr>
        <w:tabs>
          <w:tab w:val="left" w:pos="6671"/>
        </w:tabs>
        <w:spacing w:before="76"/>
        <w:ind w:left="12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29"/>
        </w:tabs>
        <w:spacing w:before="1"/>
        <w:ind w:left="120"/>
        <w:jc w:val="both"/>
      </w:pPr>
      <w:r>
        <w:t>CIS 289</w:t>
      </w:r>
      <w:r>
        <w:rPr>
          <w:spacing w:val="-1"/>
        </w:rPr>
        <w:t xml:space="preserve"> </w:t>
      </w:r>
      <w:r>
        <w:t>Intro</w:t>
      </w:r>
      <w:r>
        <w:rPr>
          <w:spacing w:val="2"/>
        </w:rPr>
        <w:t xml:space="preserve"> </w:t>
      </w:r>
      <w:r>
        <w:t>HCI/UX</w:t>
      </w:r>
      <w:r>
        <w:tab/>
        <w:t>3</w:t>
      </w:r>
    </w:p>
    <w:p w:rsidR="00A4744C" w:rsidRDefault="00184F58">
      <w:pPr>
        <w:pStyle w:val="BodyText"/>
        <w:tabs>
          <w:tab w:val="left" w:leader="dot" w:pos="7029"/>
        </w:tabs>
        <w:ind w:left="120"/>
        <w:jc w:val="both"/>
      </w:pPr>
      <w:r>
        <w:t>CIS 489 Capstone</w:t>
      </w:r>
      <w:r>
        <w:rPr>
          <w:spacing w:val="-1"/>
        </w:rPr>
        <w:t xml:space="preserve"> </w:t>
      </w:r>
      <w:r>
        <w:t>HCI/UX</w:t>
      </w:r>
      <w:r>
        <w:rPr>
          <w:spacing w:val="-2"/>
        </w:rPr>
        <w:t xml:space="preserve"> </w:t>
      </w:r>
      <w:r>
        <w:t>Project</w:t>
      </w:r>
      <w:r>
        <w:tab/>
        <w:t>3</w:t>
      </w:r>
    </w:p>
    <w:p w:rsidR="00A4744C" w:rsidRDefault="00184F58">
      <w:pPr>
        <w:pStyle w:val="BodyText"/>
        <w:tabs>
          <w:tab w:val="left" w:leader="dot" w:pos="7029"/>
        </w:tabs>
        <w:spacing w:before="2"/>
        <w:ind w:left="120"/>
        <w:jc w:val="both"/>
      </w:pPr>
      <w:r>
        <w:t>COM 205 Communication in a</w:t>
      </w:r>
      <w:r>
        <w:rPr>
          <w:spacing w:val="10"/>
        </w:rPr>
        <w:t xml:space="preserve"> </w:t>
      </w:r>
      <w:r>
        <w:t>Global</w:t>
      </w:r>
      <w:r>
        <w:rPr>
          <w:spacing w:val="-7"/>
        </w:rPr>
        <w:t xml:space="preserve"> </w:t>
      </w:r>
      <w:r>
        <w:t>Age</w:t>
      </w:r>
      <w:r>
        <w:tab/>
        <w:t>3</w:t>
      </w:r>
    </w:p>
    <w:p w:rsidR="00A4744C" w:rsidRDefault="00184F58">
      <w:pPr>
        <w:pStyle w:val="BodyText"/>
        <w:spacing w:before="2"/>
        <w:ind w:left="120"/>
        <w:jc w:val="both"/>
        <w:rPr>
          <w:rFonts w:cs="Arial"/>
        </w:rPr>
      </w:pPr>
      <w:r>
        <w:t>EN 445W New Media Writing</w:t>
      </w:r>
      <w:r>
        <w:rPr>
          <w:spacing w:val="2"/>
        </w:rPr>
        <w:t xml:space="preserve"> </w:t>
      </w:r>
      <w:r>
        <w:rPr>
          <w:b/>
        </w:rPr>
        <w:t>OR</w:t>
      </w:r>
    </w:p>
    <w:p w:rsidR="00A4744C" w:rsidRDefault="00184F58">
      <w:pPr>
        <w:pStyle w:val="BodyText"/>
        <w:tabs>
          <w:tab w:val="left" w:leader="dot" w:pos="7029"/>
        </w:tabs>
        <w:ind w:left="480"/>
      </w:pPr>
      <w:r>
        <w:t>COM 215</w:t>
      </w:r>
      <w:r>
        <w:rPr>
          <w:spacing w:val="-1"/>
        </w:rPr>
        <w:t xml:space="preserve"> </w:t>
      </w:r>
      <w:r>
        <w:t>Media</w:t>
      </w:r>
      <w:r>
        <w:rPr>
          <w:spacing w:val="-1"/>
        </w:rPr>
        <w:t xml:space="preserve"> </w:t>
      </w:r>
      <w:r>
        <w:t>Writing</w:t>
      </w:r>
      <w:r>
        <w:tab/>
        <w:t>3</w:t>
      </w:r>
    </w:p>
    <w:p w:rsidR="00A4744C" w:rsidRDefault="00184F58">
      <w:pPr>
        <w:pStyle w:val="BodyText"/>
        <w:spacing w:before="2"/>
        <w:ind w:left="120"/>
        <w:jc w:val="both"/>
        <w:rPr>
          <w:rFonts w:cs="Arial"/>
        </w:rPr>
      </w:pPr>
      <w:r>
        <w:t>AR 221 Drawing I</w:t>
      </w:r>
      <w:r>
        <w:rPr>
          <w:spacing w:val="5"/>
        </w:rPr>
        <w:t xml:space="preserve"> </w:t>
      </w:r>
      <w:r>
        <w:rPr>
          <w:b/>
        </w:rPr>
        <w:t>OR</w:t>
      </w:r>
    </w:p>
    <w:p w:rsidR="00A4744C" w:rsidRDefault="00184F58">
      <w:pPr>
        <w:pStyle w:val="BodyText"/>
        <w:tabs>
          <w:tab w:val="left" w:leader="dot" w:pos="7029"/>
        </w:tabs>
        <w:spacing w:before="2"/>
        <w:ind w:left="480"/>
      </w:pPr>
      <w:r>
        <w:t>AR 231</w:t>
      </w:r>
      <w:r>
        <w:rPr>
          <w:spacing w:val="2"/>
        </w:rPr>
        <w:t xml:space="preserve"> </w:t>
      </w:r>
      <w:r>
        <w:t>Design</w:t>
      </w:r>
      <w:r>
        <w:rPr>
          <w:spacing w:val="4"/>
        </w:rPr>
        <w:t xml:space="preserve"> </w:t>
      </w:r>
      <w:r>
        <w:t>I</w:t>
      </w:r>
      <w:r>
        <w:tab/>
        <w:t>3</w:t>
      </w:r>
    </w:p>
    <w:p w:rsidR="00A4744C" w:rsidRDefault="00184F58">
      <w:pPr>
        <w:pStyle w:val="BodyText"/>
        <w:ind w:left="120"/>
        <w:jc w:val="both"/>
        <w:rPr>
          <w:rFonts w:cs="Arial"/>
        </w:rPr>
      </w:pPr>
      <w:r>
        <w:t>COM 256Fundamentals of Electronic Media</w:t>
      </w:r>
      <w:r>
        <w:rPr>
          <w:spacing w:val="8"/>
        </w:rPr>
        <w:t xml:space="preserve"> </w:t>
      </w:r>
      <w:r>
        <w:rPr>
          <w:b/>
        </w:rPr>
        <w:t>OR</w:t>
      </w:r>
    </w:p>
    <w:p w:rsidR="00A4744C" w:rsidRDefault="00184F58">
      <w:pPr>
        <w:pStyle w:val="BodyText"/>
        <w:spacing w:before="2"/>
        <w:ind w:left="480"/>
        <w:rPr>
          <w:rFonts w:cs="Arial"/>
        </w:rPr>
      </w:pPr>
      <w:r>
        <w:t>MK 476Consumer and Market Behavior</w:t>
      </w:r>
      <w:r>
        <w:rPr>
          <w:spacing w:val="12"/>
        </w:rPr>
        <w:t xml:space="preserve"> </w:t>
      </w:r>
      <w:r>
        <w:rPr>
          <w:b/>
        </w:rPr>
        <w:t>OR</w:t>
      </w:r>
    </w:p>
    <w:p w:rsidR="00A4744C" w:rsidRDefault="00184F58">
      <w:pPr>
        <w:pStyle w:val="BodyText"/>
        <w:tabs>
          <w:tab w:val="left" w:leader="dot" w:pos="7029"/>
        </w:tabs>
        <w:spacing w:before="2"/>
        <w:ind w:left="480"/>
      </w:pPr>
      <w:r>
        <w:t>MK 479Marketing</w:t>
      </w:r>
      <w:r>
        <w:rPr>
          <w:spacing w:val="3"/>
        </w:rPr>
        <w:t xml:space="preserve"> </w:t>
      </w:r>
      <w:r>
        <w:t>Research</w:t>
      </w:r>
      <w:r>
        <w:tab/>
        <w:t>3</w:t>
      </w:r>
    </w:p>
    <w:p w:rsidR="00A4744C" w:rsidRDefault="00184F58">
      <w:pPr>
        <w:pStyle w:val="BodyText"/>
        <w:tabs>
          <w:tab w:val="left" w:leader="dot" w:pos="7029"/>
        </w:tabs>
        <w:spacing w:line="164" w:lineRule="exact"/>
        <w:ind w:left="120"/>
        <w:jc w:val="both"/>
      </w:pPr>
      <w:r>
        <w:t>PY</w:t>
      </w:r>
      <w:r>
        <w:rPr>
          <w:spacing w:val="-7"/>
        </w:rPr>
        <w:t xml:space="preserve"> </w:t>
      </w:r>
      <w:r>
        <w:t>385Cognitive</w:t>
      </w:r>
      <w:r>
        <w:rPr>
          <w:spacing w:val="1"/>
        </w:rPr>
        <w:t xml:space="preserve"> </w:t>
      </w:r>
      <w:r>
        <w:t>Psychology</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left" w:pos="5363"/>
        </w:tabs>
        <w:spacing w:line="188" w:lineRule="exact"/>
        <w:ind w:left="0" w:right="123"/>
        <w:jc w:val="right"/>
      </w:pPr>
      <w:r>
        <w:rPr>
          <w:spacing w:val="-5"/>
        </w:rPr>
        <w:t>Total</w:t>
      </w:r>
      <w:r>
        <w:rPr>
          <w:spacing w:val="-5"/>
        </w:rPr>
        <w:tab/>
      </w:r>
      <w:r>
        <w:rPr>
          <w:w w:val="95"/>
        </w:rPr>
        <w:t>21</w:t>
      </w:r>
    </w:p>
    <w:p w:rsidR="00A4744C" w:rsidRDefault="00184F58">
      <w:pPr>
        <w:spacing w:before="119" w:line="249" w:lineRule="auto"/>
        <w:ind w:left="120" w:right="664"/>
        <w:jc w:val="both"/>
        <w:rPr>
          <w:rFonts w:ascii="Arial" w:eastAsia="Arial" w:hAnsi="Arial" w:cs="Arial"/>
          <w:sz w:val="16"/>
          <w:szCs w:val="16"/>
        </w:rPr>
      </w:pPr>
      <w:r>
        <w:rPr>
          <w:rFonts w:ascii="Arial"/>
          <w:sz w:val="16"/>
        </w:rPr>
        <w:t>NOTE: Students with the HCI Development minor and major in CIS should select an art course for their fine art elective and GE 111 and GE 112 for their General Education  natural science elective. Students with the HCI Development minor and major in CIS mus</w:t>
      </w:r>
      <w:r>
        <w:rPr>
          <w:rFonts w:ascii="Arial"/>
          <w:sz w:val="16"/>
        </w:rPr>
        <w:t>t take CIS 489 which may count as one of the courses in their</w:t>
      </w:r>
      <w:r>
        <w:rPr>
          <w:rFonts w:ascii="Arial"/>
          <w:spacing w:val="-27"/>
          <w:sz w:val="16"/>
        </w:rPr>
        <w:t xml:space="preserve"> </w:t>
      </w:r>
      <w:r>
        <w:rPr>
          <w:rFonts w:ascii="Arial"/>
          <w:sz w:val="16"/>
        </w:rPr>
        <w:t>concentration.</w:t>
      </w:r>
    </w:p>
    <w:p w:rsidR="00A4744C" w:rsidRDefault="00A4744C">
      <w:pPr>
        <w:spacing w:before="6"/>
        <w:rPr>
          <w:rFonts w:ascii="Arial" w:eastAsia="Arial" w:hAnsi="Arial" w:cs="Arial"/>
          <w:sz w:val="18"/>
          <w:szCs w:val="18"/>
        </w:rPr>
      </w:pPr>
    </w:p>
    <w:p w:rsidR="00A4744C" w:rsidRDefault="00184F58">
      <w:pPr>
        <w:pStyle w:val="BodyText"/>
        <w:ind w:left="238" w:right="242"/>
        <w:jc w:val="center"/>
      </w:pPr>
      <w:r>
        <w:rPr>
          <w:spacing w:val="-6"/>
        </w:rPr>
        <w:t>REQUIREMENTS</w:t>
      </w:r>
      <w:r>
        <w:rPr>
          <w:spacing w:val="-16"/>
        </w:rPr>
        <w:t xml:space="preserve"> </w:t>
      </w:r>
      <w:r>
        <w:rPr>
          <w:spacing w:val="-5"/>
        </w:rPr>
        <w:t>FOR</w:t>
      </w:r>
      <w:r>
        <w:rPr>
          <w:spacing w:val="-23"/>
        </w:rPr>
        <w:t xml:space="preserve"> </w:t>
      </w:r>
      <w:r>
        <w:t>A</w:t>
      </w:r>
      <w:r>
        <w:rPr>
          <w:spacing w:val="-18"/>
        </w:rPr>
        <w:t xml:space="preserve"> </w:t>
      </w:r>
      <w:r>
        <w:rPr>
          <w:spacing w:val="-6"/>
        </w:rPr>
        <w:t>MINOR</w:t>
      </w:r>
      <w:r>
        <w:rPr>
          <w:spacing w:val="-10"/>
        </w:rPr>
        <w:t xml:space="preserve"> </w:t>
      </w:r>
      <w:r>
        <w:rPr>
          <w:spacing w:val="-4"/>
        </w:rPr>
        <w:t>IN</w:t>
      </w:r>
      <w:r>
        <w:rPr>
          <w:spacing w:val="-7"/>
        </w:rPr>
        <w:t xml:space="preserve"> </w:t>
      </w:r>
      <w:r>
        <w:rPr>
          <w:spacing w:val="-6"/>
        </w:rPr>
        <w:t>HUMAN</w:t>
      </w:r>
      <w:r>
        <w:rPr>
          <w:spacing w:val="-10"/>
        </w:rPr>
        <w:t xml:space="preserve"> </w:t>
      </w:r>
      <w:r>
        <w:rPr>
          <w:spacing w:val="-6"/>
        </w:rPr>
        <w:t>RESOURCES</w:t>
      </w:r>
      <w:r>
        <w:rPr>
          <w:spacing w:val="-11"/>
        </w:rPr>
        <w:t xml:space="preserve"> </w:t>
      </w:r>
      <w:r>
        <w:rPr>
          <w:spacing w:val="-6"/>
        </w:rPr>
        <w:t>MANAGEMENT</w:t>
      </w:r>
    </w:p>
    <w:p w:rsidR="00A4744C" w:rsidRDefault="00184F58">
      <w:pPr>
        <w:tabs>
          <w:tab w:val="left" w:pos="6671"/>
        </w:tabs>
        <w:spacing w:before="76"/>
        <w:ind w:left="12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29"/>
        </w:tabs>
        <w:spacing w:before="1"/>
        <w:ind w:left="120"/>
        <w:jc w:val="both"/>
      </w:pPr>
      <w:r>
        <w:t>*MG 100</w:t>
      </w:r>
      <w:r>
        <w:tab/>
        <w:t>3</w:t>
      </w:r>
    </w:p>
    <w:p w:rsidR="00A4744C" w:rsidRDefault="00184F58">
      <w:pPr>
        <w:pStyle w:val="BodyText"/>
        <w:tabs>
          <w:tab w:val="left" w:leader="dot" w:pos="7029"/>
        </w:tabs>
        <w:ind w:left="120"/>
        <w:jc w:val="both"/>
      </w:pPr>
      <w:r>
        <w:t>MG</w:t>
      </w:r>
      <w:r>
        <w:rPr>
          <w:spacing w:val="2"/>
        </w:rPr>
        <w:t xml:space="preserve"> </w:t>
      </w:r>
      <w:r>
        <w:t>330</w:t>
      </w:r>
      <w:r>
        <w:tab/>
        <w:t>3</w:t>
      </w:r>
    </w:p>
    <w:p w:rsidR="00A4744C" w:rsidRDefault="00184F58">
      <w:pPr>
        <w:pStyle w:val="BodyText"/>
        <w:tabs>
          <w:tab w:val="left" w:leader="dot" w:pos="7029"/>
        </w:tabs>
        <w:spacing w:before="2"/>
        <w:ind w:left="120"/>
        <w:jc w:val="both"/>
      </w:pPr>
      <w:r>
        <w:t>MG</w:t>
      </w:r>
      <w:r>
        <w:rPr>
          <w:spacing w:val="2"/>
        </w:rPr>
        <w:t xml:space="preserve"> </w:t>
      </w:r>
      <w:r>
        <w:t>340</w:t>
      </w:r>
      <w:r>
        <w:tab/>
        <w:t>3</w:t>
      </w:r>
    </w:p>
    <w:p w:rsidR="00A4744C" w:rsidRDefault="00184F58">
      <w:pPr>
        <w:pStyle w:val="BodyText"/>
        <w:tabs>
          <w:tab w:val="left" w:leader="dot" w:pos="7029"/>
        </w:tabs>
        <w:spacing w:before="2"/>
        <w:ind w:left="120"/>
        <w:jc w:val="both"/>
      </w:pPr>
      <w:r>
        <w:t>MG</w:t>
      </w:r>
      <w:r>
        <w:rPr>
          <w:spacing w:val="2"/>
        </w:rPr>
        <w:t xml:space="preserve"> </w:t>
      </w:r>
      <w:r>
        <w:t>362</w:t>
      </w:r>
      <w:r>
        <w:tab/>
        <w:t>3</w:t>
      </w:r>
    </w:p>
    <w:p w:rsidR="00A4744C" w:rsidRDefault="00184F58">
      <w:pPr>
        <w:pStyle w:val="BodyText"/>
        <w:tabs>
          <w:tab w:val="left" w:leader="dot" w:pos="7029"/>
        </w:tabs>
        <w:ind w:left="120"/>
        <w:jc w:val="both"/>
      </w:pPr>
      <w:r>
        <w:t>MG</w:t>
      </w:r>
      <w:r>
        <w:rPr>
          <w:spacing w:val="2"/>
        </w:rPr>
        <w:t xml:space="preserve"> </w:t>
      </w:r>
      <w:r>
        <w:t>371</w:t>
      </w:r>
      <w:r>
        <w:tab/>
        <w:t>3</w:t>
      </w:r>
    </w:p>
    <w:p w:rsidR="00A4744C" w:rsidRDefault="00184F58">
      <w:pPr>
        <w:pStyle w:val="BodyText"/>
        <w:tabs>
          <w:tab w:val="left" w:leader="dot" w:pos="7029"/>
        </w:tabs>
        <w:spacing w:before="2" w:line="164" w:lineRule="exact"/>
        <w:ind w:left="120"/>
        <w:jc w:val="both"/>
      </w:pPr>
      <w:r>
        <w:t>MG</w:t>
      </w:r>
      <w:r>
        <w:rPr>
          <w:spacing w:val="2"/>
        </w:rPr>
        <w:t xml:space="preserve"> </w:t>
      </w:r>
      <w:r>
        <w:t>462</w:t>
      </w:r>
      <w:r>
        <w:tab/>
        <w:t>3</w:t>
      </w:r>
    </w:p>
    <w:p w:rsidR="00A4744C" w:rsidRDefault="00184F58">
      <w:pPr>
        <w:pStyle w:val="BodyText"/>
        <w:spacing w:line="135" w:lineRule="exact"/>
        <w:ind w:left="0" w:right="117"/>
        <w:jc w:val="right"/>
        <w:rPr>
          <w:rFonts w:cs="Arial"/>
        </w:rPr>
      </w:pPr>
      <w:r>
        <w:rPr>
          <w:rFonts w:cs="Arial"/>
          <w:w w:val="95"/>
        </w:rPr>
        <w:t>––</w:t>
      </w:r>
    </w:p>
    <w:p w:rsidR="00A4744C" w:rsidRDefault="00184F58">
      <w:pPr>
        <w:pStyle w:val="BodyText"/>
        <w:tabs>
          <w:tab w:val="left" w:pos="5363"/>
        </w:tabs>
        <w:spacing w:after="60" w:line="189" w:lineRule="exact"/>
        <w:ind w:left="0" w:right="123"/>
        <w:jc w:val="right"/>
      </w:pPr>
      <w:r>
        <w:rPr>
          <w:spacing w:val="-1"/>
        </w:rPr>
        <w:t>Total</w:t>
      </w:r>
      <w:r>
        <w:rPr>
          <w:spacing w:val="-1"/>
        </w:rPr>
        <w:tab/>
      </w:r>
      <w:r>
        <w:rPr>
          <w:w w:val="95"/>
        </w:rPr>
        <w:t>18</w:t>
      </w: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4445" r="6350" b="9525"/>
                <wp:docPr id="34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350" name="Group 165"/>
                        <wpg:cNvGrpSpPr>
                          <a:grpSpLocks/>
                        </wpg:cNvGrpSpPr>
                        <wpg:grpSpPr bwMode="auto">
                          <a:xfrm>
                            <a:off x="4" y="4"/>
                            <a:ext cx="1080" cy="2"/>
                            <a:chOff x="4" y="4"/>
                            <a:chExt cx="1080" cy="2"/>
                          </a:xfrm>
                        </wpg:grpSpPr>
                        <wps:wsp>
                          <wps:cNvPr id="351" name="Freeform 166"/>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2C2040" id="Group 164"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">
                <v:group id="Group 165"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66"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yRcUA&#10;AADcAAAADwAAAGRycy9kb3ducmV2LnhtbESPQWvCQBSE74X+h+UVvJS6UamUNBspQUEQhNpCr4/s&#10;SzZt9m2aXU38964geBxm5hsmW422FSfqfeNYwWyagCAunW64VvD9tXl5A+EDssbWMSk4k4dV/viQ&#10;YardwJ90OoRaRAj7FBWYELpUSl8asuinriOOXuV6iyHKvpa6xyHCbSvnSbKUFhuOCwY7KgyVf4ej&#10;VeC1/90X51Ctzc+/3lVFPSyfB6UmT+PHO4hAY7iHb+2tVrB4ncH1TDwC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jJF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41"/>
        <w:ind w:left="120"/>
        <w:jc w:val="both"/>
        <w:rPr>
          <w:rFonts w:ascii="Arial" w:eastAsia="Arial" w:hAnsi="Arial" w:cs="Arial"/>
          <w:sz w:val="14"/>
          <w:szCs w:val="14"/>
        </w:rPr>
      </w:pPr>
      <w:r>
        <w:rPr>
          <w:rFonts w:ascii="Arial"/>
          <w:sz w:val="14"/>
        </w:rPr>
        <w:t>*Open</w:t>
      </w:r>
      <w:r>
        <w:rPr>
          <w:rFonts w:ascii="Arial"/>
          <w:spacing w:val="-6"/>
          <w:sz w:val="14"/>
        </w:rPr>
        <w:t xml:space="preserve"> </w:t>
      </w:r>
      <w:r>
        <w:rPr>
          <w:rFonts w:ascii="Arial"/>
          <w:sz w:val="14"/>
        </w:rPr>
        <w:t>to</w:t>
      </w:r>
      <w:r>
        <w:rPr>
          <w:rFonts w:ascii="Arial"/>
          <w:spacing w:val="-4"/>
          <w:sz w:val="14"/>
        </w:rPr>
        <w:t xml:space="preserve"> </w:t>
      </w:r>
      <w:r>
        <w:rPr>
          <w:rFonts w:ascii="Arial"/>
          <w:sz w:val="14"/>
        </w:rPr>
        <w:t>all</w:t>
      </w:r>
      <w:r>
        <w:rPr>
          <w:rFonts w:ascii="Arial"/>
          <w:spacing w:val="-3"/>
          <w:sz w:val="14"/>
        </w:rPr>
        <w:t xml:space="preserve"> </w:t>
      </w:r>
      <w:r>
        <w:rPr>
          <w:rFonts w:ascii="Arial"/>
          <w:sz w:val="14"/>
        </w:rPr>
        <w:t>students</w:t>
      </w:r>
      <w:r>
        <w:rPr>
          <w:rFonts w:ascii="Arial"/>
          <w:spacing w:val="-5"/>
          <w:sz w:val="14"/>
        </w:rPr>
        <w:t xml:space="preserve"> </w:t>
      </w:r>
      <w:r>
        <w:rPr>
          <w:rFonts w:ascii="Arial"/>
          <w:sz w:val="14"/>
        </w:rPr>
        <w:t>not</w:t>
      </w:r>
      <w:r>
        <w:rPr>
          <w:rFonts w:ascii="Arial"/>
          <w:spacing w:val="-1"/>
          <w:sz w:val="14"/>
        </w:rPr>
        <w:t xml:space="preserve"> </w:t>
      </w:r>
      <w:r>
        <w:rPr>
          <w:rFonts w:ascii="Arial"/>
          <w:sz w:val="14"/>
        </w:rPr>
        <w:t>yet</w:t>
      </w:r>
      <w:r>
        <w:rPr>
          <w:rFonts w:ascii="Arial"/>
          <w:spacing w:val="-4"/>
          <w:sz w:val="14"/>
        </w:rPr>
        <w:t xml:space="preserve"> </w:t>
      </w:r>
      <w:r>
        <w:rPr>
          <w:rFonts w:ascii="Arial"/>
          <w:sz w:val="14"/>
        </w:rPr>
        <w:t>admitted</w:t>
      </w:r>
      <w:r>
        <w:rPr>
          <w:rFonts w:ascii="Arial"/>
          <w:spacing w:val="-6"/>
          <w:sz w:val="14"/>
        </w:rPr>
        <w:t xml:space="preserve"> </w:t>
      </w:r>
      <w:r>
        <w:rPr>
          <w:rFonts w:ascii="Arial"/>
          <w:sz w:val="14"/>
        </w:rPr>
        <w:t>into</w:t>
      </w:r>
      <w:r>
        <w:rPr>
          <w:rFonts w:ascii="Arial"/>
          <w:spacing w:val="-4"/>
          <w:sz w:val="14"/>
        </w:rPr>
        <w:t xml:space="preserve"> </w:t>
      </w:r>
      <w:r>
        <w:rPr>
          <w:rFonts w:ascii="Arial"/>
          <w:sz w:val="14"/>
        </w:rPr>
        <w:t>the</w:t>
      </w:r>
      <w:r>
        <w:rPr>
          <w:rFonts w:ascii="Arial"/>
          <w:spacing w:val="-4"/>
          <w:sz w:val="14"/>
        </w:rPr>
        <w:t xml:space="preserve"> </w:t>
      </w:r>
      <w:r>
        <w:rPr>
          <w:rFonts w:ascii="Arial"/>
          <w:sz w:val="14"/>
        </w:rPr>
        <w:t>College</w:t>
      </w:r>
      <w:r>
        <w:rPr>
          <w:rFonts w:ascii="Arial"/>
          <w:spacing w:val="-4"/>
          <w:sz w:val="14"/>
        </w:rPr>
        <w:t xml:space="preserve"> </w:t>
      </w:r>
      <w:r>
        <w:rPr>
          <w:rFonts w:ascii="Arial"/>
          <w:sz w:val="14"/>
        </w:rPr>
        <w:t>of</w:t>
      </w:r>
      <w:r>
        <w:rPr>
          <w:rFonts w:ascii="Arial"/>
          <w:spacing w:val="-4"/>
          <w:sz w:val="14"/>
        </w:rPr>
        <w:t xml:space="preserve"> </w:t>
      </w:r>
      <w:r>
        <w:rPr>
          <w:rFonts w:ascii="Arial"/>
          <w:sz w:val="14"/>
        </w:rPr>
        <w:t>Business.</w:t>
      </w:r>
    </w:p>
    <w:p w:rsidR="00A4744C" w:rsidRDefault="00A4744C">
      <w:pPr>
        <w:jc w:val="both"/>
        <w:rPr>
          <w:rFonts w:ascii="Arial" w:eastAsia="Arial" w:hAnsi="Arial" w:cs="Arial"/>
          <w:sz w:val="14"/>
          <w:szCs w:val="14"/>
        </w:rPr>
        <w:sectPr w:rsidR="00A4744C">
          <w:pgSz w:w="8640" w:h="12960"/>
          <w:pgMar w:top="920" w:right="600" w:bottom="280" w:left="78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left="4" w:right="4"/>
        <w:jc w:val="center"/>
      </w:pPr>
      <w:r>
        <w:t xml:space="preserve">REQUIREMENTS FOR A MINOR IN </w:t>
      </w:r>
      <w:r>
        <w:rPr>
          <w:spacing w:val="-3"/>
        </w:rPr>
        <w:t>INNOVATION</w:t>
      </w:r>
      <w:r>
        <w:rPr>
          <w:spacing w:val="-25"/>
        </w:rPr>
        <w:t xml:space="preserve"> </w:t>
      </w:r>
      <w:r>
        <w:t>ENGINEERING</w:t>
      </w:r>
    </w:p>
    <w:p w:rsidR="00A4744C" w:rsidRDefault="00184F58">
      <w:pPr>
        <w:tabs>
          <w:tab w:val="left" w:pos="6551"/>
        </w:tabs>
        <w:spacing w:before="35"/>
        <w:ind w:right="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014"/>
        </w:tabs>
        <w:spacing w:before="1"/>
        <w:ind w:left="0" w:right="3"/>
        <w:jc w:val="center"/>
      </w:pPr>
      <w:r>
        <w:t>MG 234</w:t>
      </w:r>
      <w:r>
        <w:rPr>
          <w:spacing w:val="8"/>
        </w:rPr>
        <w:t xml:space="preserve"> </w:t>
      </w:r>
      <w:r>
        <w:rPr>
          <w:b/>
        </w:rPr>
        <w:t>or</w:t>
      </w:r>
      <w:r>
        <w:rPr>
          <w:b/>
          <w:spacing w:val="4"/>
        </w:rPr>
        <w:t xml:space="preserve"> </w:t>
      </w:r>
      <w:r>
        <w:t>234H</w:t>
      </w:r>
      <w:r>
        <w:tab/>
        <w:t>3</w:t>
      </w:r>
    </w:p>
    <w:p w:rsidR="00A4744C" w:rsidRDefault="00184F58">
      <w:pPr>
        <w:pStyle w:val="BodyText"/>
        <w:tabs>
          <w:tab w:val="right" w:leader="dot" w:pos="7014"/>
        </w:tabs>
        <w:spacing w:before="2"/>
        <w:ind w:left="0" w:right="3"/>
        <w:jc w:val="center"/>
      </w:pPr>
      <w:r>
        <w:t>MG 334</w:t>
      </w:r>
      <w:r>
        <w:rPr>
          <w:spacing w:val="8"/>
        </w:rPr>
        <w:t xml:space="preserve"> </w:t>
      </w:r>
      <w:r>
        <w:rPr>
          <w:b/>
        </w:rPr>
        <w:t>or</w:t>
      </w:r>
      <w:r>
        <w:rPr>
          <w:b/>
          <w:spacing w:val="4"/>
        </w:rPr>
        <w:t xml:space="preserve"> </w:t>
      </w:r>
      <w:r>
        <w:t>334H</w:t>
      </w:r>
      <w:r>
        <w:tab/>
        <w:t>3</w:t>
      </w:r>
    </w:p>
    <w:p w:rsidR="00A4744C" w:rsidRDefault="00184F58">
      <w:pPr>
        <w:pStyle w:val="BodyText"/>
        <w:tabs>
          <w:tab w:val="right" w:leader="dot" w:pos="7014"/>
        </w:tabs>
        <w:ind w:left="0" w:right="3"/>
        <w:jc w:val="center"/>
      </w:pPr>
      <w:r>
        <w:t>MG</w:t>
      </w:r>
      <w:r>
        <w:rPr>
          <w:spacing w:val="3"/>
        </w:rPr>
        <w:t xml:space="preserve"> </w:t>
      </w:r>
      <w:r>
        <w:t>434</w:t>
      </w:r>
      <w:r>
        <w:tab/>
        <w:t>3</w:t>
      </w:r>
    </w:p>
    <w:p w:rsidR="00A4744C" w:rsidRDefault="00184F58">
      <w:pPr>
        <w:pStyle w:val="BodyText"/>
        <w:tabs>
          <w:tab w:val="right" w:leader="dot" w:pos="7014"/>
        </w:tabs>
        <w:spacing w:before="2"/>
        <w:ind w:left="0" w:right="3"/>
        <w:jc w:val="center"/>
      </w:pPr>
      <w:r>
        <w:t>MG</w:t>
      </w:r>
      <w:r>
        <w:rPr>
          <w:spacing w:val="3"/>
        </w:rPr>
        <w:t xml:space="preserve"> </w:t>
      </w:r>
      <w:r>
        <w:t>474</w:t>
      </w:r>
      <w:r>
        <w:tab/>
        <w:t>3</w:t>
      </w:r>
    </w:p>
    <w:p w:rsidR="00A4744C" w:rsidRDefault="00184F58">
      <w:pPr>
        <w:pStyle w:val="BodyText"/>
        <w:tabs>
          <w:tab w:val="right" w:leader="dot" w:pos="7014"/>
        </w:tabs>
        <w:spacing w:before="2" w:line="163" w:lineRule="exact"/>
        <w:ind w:left="0" w:right="3"/>
        <w:jc w:val="center"/>
      </w:pPr>
      <w:r>
        <w:t>MG</w:t>
      </w:r>
      <w:r>
        <w:rPr>
          <w:spacing w:val="3"/>
        </w:rPr>
        <w:t xml:space="preserve"> </w:t>
      </w:r>
      <w:r>
        <w:t>480</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90" w:lineRule="exact"/>
        <w:ind w:left="0" w:right="123"/>
        <w:jc w:val="right"/>
      </w:pPr>
      <w:r>
        <w:t>Total</w:t>
      </w:r>
      <w:r>
        <w:tab/>
        <w:t>15</w:t>
      </w:r>
    </w:p>
    <w:p w:rsidR="00A4744C" w:rsidRDefault="00184F58">
      <w:pPr>
        <w:pStyle w:val="BodyText"/>
        <w:spacing w:before="194"/>
        <w:ind w:left="4" w:right="4"/>
        <w:jc w:val="center"/>
      </w:pPr>
      <w:r>
        <w:t>REQUIREMENTS FOR A MINOR IN</w:t>
      </w:r>
      <w:r>
        <w:rPr>
          <w:spacing w:val="-32"/>
        </w:rPr>
        <w:t xml:space="preserve"> </w:t>
      </w:r>
      <w:r>
        <w:t>MANAGEMENT</w:t>
      </w:r>
    </w:p>
    <w:p w:rsidR="00A4744C" w:rsidRDefault="00184F58">
      <w:pPr>
        <w:tabs>
          <w:tab w:val="left" w:pos="6551"/>
        </w:tabs>
        <w:spacing w:before="35" w:line="184" w:lineRule="exact"/>
        <w:ind w:right="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014"/>
        </w:tabs>
        <w:spacing w:line="218" w:lineRule="exact"/>
        <w:ind w:left="0" w:right="3"/>
        <w:jc w:val="center"/>
      </w:pPr>
      <w:r>
        <w:t>*MG</w:t>
      </w:r>
      <w:r>
        <w:rPr>
          <w:spacing w:val="3"/>
        </w:rPr>
        <w:t xml:space="preserve"> </w:t>
      </w:r>
      <w:r>
        <w:rPr>
          <w:spacing w:val="16"/>
        </w:rPr>
        <w:t>100</w:t>
      </w:r>
      <w:r>
        <w:rPr>
          <w:spacing w:val="16"/>
        </w:rPr>
        <w:tab/>
      </w:r>
      <w:r>
        <w:t>3</w:t>
      </w:r>
    </w:p>
    <w:p w:rsidR="00A4744C" w:rsidRDefault="00184F58">
      <w:pPr>
        <w:pStyle w:val="BodyText"/>
        <w:tabs>
          <w:tab w:val="right" w:leader="dot" w:pos="7014"/>
        </w:tabs>
        <w:spacing w:before="3"/>
        <w:ind w:left="0" w:right="3"/>
        <w:jc w:val="center"/>
      </w:pPr>
      <w:r>
        <w:t>MG</w:t>
      </w:r>
      <w:r>
        <w:rPr>
          <w:spacing w:val="3"/>
        </w:rPr>
        <w:t xml:space="preserve"> </w:t>
      </w:r>
      <w:r>
        <w:t>330</w:t>
      </w:r>
      <w:r>
        <w:tab/>
        <w:t>3</w:t>
      </w:r>
    </w:p>
    <w:p w:rsidR="00A4744C" w:rsidRDefault="00184F58">
      <w:pPr>
        <w:pStyle w:val="BodyText"/>
        <w:tabs>
          <w:tab w:val="right" w:leader="dot" w:pos="7014"/>
        </w:tabs>
        <w:spacing w:before="2"/>
        <w:ind w:left="0" w:right="3"/>
        <w:jc w:val="center"/>
      </w:pPr>
      <w:r>
        <w:t>MG</w:t>
      </w:r>
      <w:r>
        <w:rPr>
          <w:spacing w:val="3"/>
        </w:rPr>
        <w:t xml:space="preserve"> </w:t>
      </w:r>
      <w:r>
        <w:rPr>
          <w:spacing w:val="16"/>
        </w:rPr>
        <w:t>331</w:t>
      </w:r>
      <w:r>
        <w:rPr>
          <w:spacing w:val="16"/>
        </w:rPr>
        <w:tab/>
      </w:r>
      <w:r>
        <w:t>3</w:t>
      </w:r>
    </w:p>
    <w:p w:rsidR="00A4744C" w:rsidRDefault="00184F58">
      <w:pPr>
        <w:pStyle w:val="BodyText"/>
        <w:tabs>
          <w:tab w:val="right" w:leader="dot" w:pos="7014"/>
        </w:tabs>
        <w:ind w:left="0" w:right="3"/>
        <w:jc w:val="center"/>
      </w:pPr>
      <w:r>
        <w:t>MG</w:t>
      </w:r>
      <w:r>
        <w:rPr>
          <w:spacing w:val="3"/>
        </w:rPr>
        <w:t xml:space="preserve"> </w:t>
      </w:r>
      <w:r>
        <w:t>362</w:t>
      </w:r>
      <w:r>
        <w:tab/>
        <w:t>3</w:t>
      </w:r>
    </w:p>
    <w:p w:rsidR="00A4744C" w:rsidRDefault="00184F58">
      <w:pPr>
        <w:pStyle w:val="BodyText"/>
        <w:tabs>
          <w:tab w:val="right" w:leader="dot" w:pos="7014"/>
        </w:tabs>
        <w:spacing w:before="2" w:line="164" w:lineRule="exact"/>
        <w:ind w:left="0" w:right="3"/>
        <w:jc w:val="center"/>
      </w:pPr>
      <w:r>
        <w:t xml:space="preserve">MG </w:t>
      </w:r>
      <w:r>
        <w:rPr>
          <w:spacing w:val="13"/>
        </w:rPr>
        <w:t>Electives</w:t>
      </w:r>
      <w:r>
        <w:rPr>
          <w:spacing w:val="26"/>
        </w:rPr>
        <w:t xml:space="preserve"> </w:t>
      </w:r>
      <w:r>
        <w:t>(300/400</w:t>
      </w:r>
      <w:r>
        <w:rPr>
          <w:spacing w:val="6"/>
        </w:rPr>
        <w:t xml:space="preserve"> </w:t>
      </w:r>
      <w:r>
        <w:t>level)</w:t>
      </w:r>
      <w:r>
        <w:tab/>
        <w:t>6</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88" w:lineRule="exact"/>
        <w:ind w:left="0" w:right="123"/>
        <w:jc w:val="right"/>
      </w:pPr>
      <w:r>
        <w:rPr>
          <w:spacing w:val="-5"/>
        </w:rPr>
        <w:t>Total</w:t>
      </w:r>
      <w:r>
        <w:rPr>
          <w:spacing w:val="-5"/>
        </w:rPr>
        <w:tab/>
      </w:r>
      <w:r>
        <w:t>18</w:t>
      </w:r>
    </w:p>
    <w:p w:rsidR="00A4744C" w:rsidRDefault="00184F58">
      <w:pPr>
        <w:pStyle w:val="BodyText"/>
        <w:spacing w:before="194"/>
        <w:ind w:left="3" w:right="4"/>
        <w:jc w:val="center"/>
      </w:pPr>
      <w:r>
        <w:rPr>
          <w:position w:val="1"/>
        </w:rPr>
        <w:t xml:space="preserve">REQUIREMENTS </w:t>
      </w:r>
      <w:r>
        <w:t>FOR A MINOR IN</w:t>
      </w:r>
      <w:r>
        <w:rPr>
          <w:spacing w:val="-33"/>
        </w:rPr>
        <w:t xml:space="preserve"> </w:t>
      </w:r>
      <w:r>
        <w:t>MARKETING</w:t>
      </w:r>
    </w:p>
    <w:p w:rsidR="00A4744C" w:rsidRDefault="00184F58">
      <w:pPr>
        <w:tabs>
          <w:tab w:val="left" w:pos="6551"/>
        </w:tabs>
        <w:spacing w:before="25"/>
        <w:ind w:right="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014"/>
        </w:tabs>
        <w:spacing w:before="1"/>
        <w:ind w:left="0" w:right="3"/>
        <w:jc w:val="center"/>
      </w:pPr>
      <w:r>
        <w:t>*MG</w:t>
      </w:r>
      <w:r>
        <w:rPr>
          <w:spacing w:val="3"/>
        </w:rPr>
        <w:t xml:space="preserve"> </w:t>
      </w:r>
      <w:r>
        <w:t>100</w:t>
      </w:r>
      <w:r>
        <w:tab/>
        <w:t>3</w:t>
      </w:r>
    </w:p>
    <w:p w:rsidR="00A4744C" w:rsidRDefault="00184F58">
      <w:pPr>
        <w:pStyle w:val="BodyText"/>
        <w:tabs>
          <w:tab w:val="right" w:leader="dot" w:pos="7014"/>
        </w:tabs>
        <w:ind w:left="0" w:right="3"/>
        <w:jc w:val="center"/>
      </w:pPr>
      <w:r>
        <w:t>MK</w:t>
      </w:r>
      <w:r>
        <w:rPr>
          <w:spacing w:val="5"/>
        </w:rPr>
        <w:t xml:space="preserve"> </w:t>
      </w:r>
      <w:r>
        <w:t>360</w:t>
      </w:r>
      <w:r>
        <w:tab/>
        <w:t>3</w:t>
      </w:r>
    </w:p>
    <w:p w:rsidR="00A4744C" w:rsidRDefault="00184F58">
      <w:pPr>
        <w:pStyle w:val="BodyText"/>
        <w:tabs>
          <w:tab w:val="right" w:leader="dot" w:pos="7014"/>
        </w:tabs>
        <w:spacing w:before="2"/>
        <w:ind w:left="0" w:right="3"/>
        <w:jc w:val="center"/>
      </w:pPr>
      <w:r>
        <w:t>MK</w:t>
      </w:r>
      <w:r>
        <w:rPr>
          <w:spacing w:val="5"/>
        </w:rPr>
        <w:t xml:space="preserve"> </w:t>
      </w:r>
      <w:r>
        <w:t>363</w:t>
      </w:r>
      <w:r>
        <w:tab/>
        <w:t>3</w:t>
      </w:r>
    </w:p>
    <w:p w:rsidR="00A4744C" w:rsidRDefault="00184F58">
      <w:pPr>
        <w:pStyle w:val="BodyText"/>
        <w:tabs>
          <w:tab w:val="right" w:leader="dot" w:pos="7014"/>
        </w:tabs>
        <w:spacing w:before="2"/>
        <w:ind w:left="0" w:right="3"/>
        <w:jc w:val="center"/>
      </w:pPr>
      <w:r>
        <w:t>MK</w:t>
      </w:r>
      <w:r>
        <w:rPr>
          <w:spacing w:val="5"/>
        </w:rPr>
        <w:t xml:space="preserve"> </w:t>
      </w:r>
      <w:r>
        <w:t>476</w:t>
      </w:r>
      <w:r>
        <w:tab/>
        <w:t>3</w:t>
      </w:r>
    </w:p>
    <w:p w:rsidR="00A4744C" w:rsidRDefault="00184F58">
      <w:pPr>
        <w:pStyle w:val="BodyText"/>
        <w:tabs>
          <w:tab w:val="right" w:leader="dot" w:pos="7014"/>
        </w:tabs>
        <w:spacing w:line="164" w:lineRule="exact"/>
        <w:ind w:left="0" w:right="3"/>
        <w:jc w:val="center"/>
      </w:pPr>
      <w:r>
        <w:t>MK</w:t>
      </w:r>
      <w:r>
        <w:rPr>
          <w:spacing w:val="5"/>
        </w:rPr>
        <w:t xml:space="preserve"> </w:t>
      </w:r>
      <w:r>
        <w:t>Electives</w:t>
      </w:r>
      <w:r>
        <w:tab/>
        <w:t>6</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88" w:lineRule="exact"/>
        <w:ind w:left="0" w:right="123"/>
        <w:jc w:val="right"/>
      </w:pPr>
      <w:r>
        <w:rPr>
          <w:spacing w:val="-5"/>
        </w:rPr>
        <w:t>Total</w:t>
      </w:r>
      <w:r>
        <w:rPr>
          <w:spacing w:val="-5"/>
        </w:rPr>
        <w:tab/>
      </w:r>
      <w:r>
        <w:t>18</w:t>
      </w:r>
    </w:p>
    <w:p w:rsidR="00A4744C" w:rsidRDefault="00184F58">
      <w:pPr>
        <w:pStyle w:val="BodyText"/>
        <w:spacing w:before="194"/>
        <w:ind w:left="537" w:right="537"/>
        <w:jc w:val="center"/>
      </w:pPr>
      <w:r>
        <w:t>REQUIREMENTS</w:t>
      </w:r>
      <w:r>
        <w:rPr>
          <w:spacing w:val="-8"/>
        </w:rPr>
        <w:t xml:space="preserve"> </w:t>
      </w:r>
      <w:r>
        <w:t>FOR</w:t>
      </w:r>
      <w:r>
        <w:rPr>
          <w:spacing w:val="-14"/>
        </w:rPr>
        <w:t xml:space="preserve"> </w:t>
      </w:r>
      <w:r>
        <w:t>A</w:t>
      </w:r>
      <w:r>
        <w:rPr>
          <w:spacing w:val="-12"/>
        </w:rPr>
        <w:t xml:space="preserve"> </w:t>
      </w:r>
      <w:r>
        <w:t>MINOR</w:t>
      </w:r>
      <w:r>
        <w:rPr>
          <w:spacing w:val="-6"/>
        </w:rPr>
        <w:t xml:space="preserve"> </w:t>
      </w:r>
      <w:r>
        <w:t>IN</w:t>
      </w:r>
      <w:r>
        <w:rPr>
          <w:spacing w:val="-1"/>
        </w:rPr>
        <w:t xml:space="preserve"> </w:t>
      </w:r>
      <w:r>
        <w:t>MARKETING</w:t>
      </w:r>
      <w:r>
        <w:rPr>
          <w:spacing w:val="-10"/>
        </w:rPr>
        <w:t xml:space="preserve"> </w:t>
      </w:r>
      <w:r>
        <w:t>COMMUNICATIONS AND</w:t>
      </w:r>
      <w:r>
        <w:rPr>
          <w:spacing w:val="-4"/>
        </w:rPr>
        <w:t xml:space="preserve"> </w:t>
      </w:r>
      <w:r>
        <w:t>TECHNOLOGY</w:t>
      </w:r>
    </w:p>
    <w:p w:rsidR="00A4744C" w:rsidRDefault="00184F58">
      <w:pPr>
        <w:tabs>
          <w:tab w:val="left" w:pos="6551"/>
        </w:tabs>
        <w:spacing w:before="37"/>
        <w:ind w:right="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014"/>
        </w:tabs>
        <w:spacing w:before="1"/>
        <w:ind w:left="0" w:right="3"/>
        <w:jc w:val="center"/>
      </w:pPr>
      <w:r>
        <w:t>*MG</w:t>
      </w:r>
      <w:r>
        <w:rPr>
          <w:spacing w:val="3"/>
        </w:rPr>
        <w:t xml:space="preserve"> </w:t>
      </w:r>
      <w:r>
        <w:t>100</w:t>
      </w:r>
      <w:r>
        <w:tab/>
        <w:t>3</w:t>
      </w:r>
    </w:p>
    <w:p w:rsidR="00A4744C" w:rsidRDefault="00184F58">
      <w:pPr>
        <w:pStyle w:val="BodyText"/>
        <w:tabs>
          <w:tab w:val="right" w:leader="dot" w:pos="7014"/>
        </w:tabs>
        <w:ind w:left="0" w:right="3"/>
        <w:jc w:val="center"/>
      </w:pPr>
      <w:r>
        <w:t>MG</w:t>
      </w:r>
      <w:r>
        <w:rPr>
          <w:spacing w:val="3"/>
        </w:rPr>
        <w:t xml:space="preserve"> </w:t>
      </w:r>
      <w:r>
        <w:t>305</w:t>
      </w:r>
      <w:r>
        <w:tab/>
        <w:t>3</w:t>
      </w:r>
    </w:p>
    <w:p w:rsidR="00A4744C" w:rsidRDefault="00184F58">
      <w:pPr>
        <w:pStyle w:val="BodyText"/>
        <w:tabs>
          <w:tab w:val="right" w:leader="dot" w:pos="7014"/>
        </w:tabs>
        <w:spacing w:before="2"/>
        <w:ind w:left="0" w:right="3"/>
        <w:jc w:val="center"/>
      </w:pPr>
      <w:r>
        <w:t>MG</w:t>
      </w:r>
      <w:r>
        <w:rPr>
          <w:spacing w:val="3"/>
        </w:rPr>
        <w:t xml:space="preserve"> </w:t>
      </w:r>
      <w:r>
        <w:t>382W</w:t>
      </w:r>
      <w:r>
        <w:tab/>
        <w:t>3</w:t>
      </w:r>
    </w:p>
    <w:p w:rsidR="00A4744C" w:rsidRDefault="00184F58">
      <w:pPr>
        <w:pStyle w:val="BodyText"/>
        <w:tabs>
          <w:tab w:val="right" w:leader="dot" w:pos="7014"/>
        </w:tabs>
        <w:spacing w:before="2"/>
        <w:ind w:left="0" w:right="3"/>
        <w:jc w:val="center"/>
      </w:pPr>
      <w:r>
        <w:t>MK</w:t>
      </w:r>
      <w:r>
        <w:rPr>
          <w:spacing w:val="5"/>
        </w:rPr>
        <w:t xml:space="preserve"> </w:t>
      </w:r>
      <w:r>
        <w:t>360</w:t>
      </w:r>
      <w:r>
        <w:tab/>
        <w:t>3</w:t>
      </w:r>
    </w:p>
    <w:p w:rsidR="00A4744C" w:rsidRDefault="00184F58">
      <w:pPr>
        <w:pStyle w:val="BodyText"/>
        <w:tabs>
          <w:tab w:val="right" w:leader="dot" w:pos="7014"/>
        </w:tabs>
        <w:ind w:left="0" w:right="3"/>
        <w:jc w:val="center"/>
      </w:pPr>
      <w:r>
        <w:t>MK</w:t>
      </w:r>
      <w:r>
        <w:rPr>
          <w:spacing w:val="5"/>
        </w:rPr>
        <w:t xml:space="preserve"> </w:t>
      </w:r>
      <w:r>
        <w:t>363</w:t>
      </w:r>
      <w:r>
        <w:tab/>
        <w:t>3</w:t>
      </w:r>
    </w:p>
    <w:p w:rsidR="00A4744C" w:rsidRDefault="00184F58">
      <w:pPr>
        <w:pStyle w:val="BodyText"/>
        <w:tabs>
          <w:tab w:val="right" w:leader="dot" w:pos="7014"/>
        </w:tabs>
        <w:spacing w:before="3" w:line="164" w:lineRule="exact"/>
        <w:ind w:left="0" w:right="3"/>
        <w:jc w:val="center"/>
      </w:pPr>
      <w:r>
        <w:t>MK</w:t>
      </w:r>
      <w:r>
        <w:rPr>
          <w:spacing w:val="5"/>
        </w:rPr>
        <w:t xml:space="preserve"> </w:t>
      </w:r>
      <w:r>
        <w:t>375</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88" w:lineRule="exact"/>
        <w:ind w:left="0" w:right="123"/>
        <w:jc w:val="right"/>
      </w:pPr>
      <w:r>
        <w:rPr>
          <w:spacing w:val="-5"/>
        </w:rPr>
        <w:t>Total</w:t>
      </w:r>
      <w:r>
        <w:rPr>
          <w:spacing w:val="-5"/>
        </w:rPr>
        <w:tab/>
      </w:r>
      <w:r>
        <w:t>18</w:t>
      </w:r>
    </w:p>
    <w:p w:rsidR="00A4744C" w:rsidRDefault="00184F58">
      <w:pPr>
        <w:pStyle w:val="BodyText"/>
        <w:spacing w:before="213"/>
        <w:ind w:left="4" w:right="4"/>
        <w:jc w:val="center"/>
      </w:pPr>
      <w:r>
        <w:t>REQUIREMENTS</w:t>
      </w:r>
      <w:r>
        <w:rPr>
          <w:spacing w:val="-7"/>
        </w:rPr>
        <w:t xml:space="preserve"> </w:t>
      </w:r>
      <w:r>
        <w:t>FOR</w:t>
      </w:r>
      <w:r>
        <w:rPr>
          <w:spacing w:val="-12"/>
        </w:rPr>
        <w:t xml:space="preserve"> </w:t>
      </w:r>
      <w:r>
        <w:t>A</w:t>
      </w:r>
      <w:r>
        <w:rPr>
          <w:spacing w:val="-10"/>
        </w:rPr>
        <w:t xml:space="preserve"> </w:t>
      </w:r>
      <w:r>
        <w:t>MINOR</w:t>
      </w:r>
      <w:r>
        <w:rPr>
          <w:spacing w:val="-4"/>
        </w:rPr>
        <w:t xml:space="preserve"> </w:t>
      </w:r>
      <w:r>
        <w:t>IN</w:t>
      </w:r>
      <w:r>
        <w:rPr>
          <w:spacing w:val="-1"/>
        </w:rPr>
        <w:t xml:space="preserve"> </w:t>
      </w:r>
      <w:r>
        <w:t>PROJECT</w:t>
      </w:r>
      <w:r>
        <w:rPr>
          <w:spacing w:val="-8"/>
        </w:rPr>
        <w:t xml:space="preserve"> </w:t>
      </w:r>
      <w:r>
        <w:t>MANAGEMENT</w:t>
      </w:r>
    </w:p>
    <w:p w:rsidR="00A4744C" w:rsidRDefault="00184F58">
      <w:pPr>
        <w:tabs>
          <w:tab w:val="left" w:pos="6551"/>
        </w:tabs>
        <w:spacing w:before="35"/>
        <w:ind w:right="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014"/>
        </w:tabs>
        <w:spacing w:before="1"/>
        <w:ind w:left="0" w:right="3"/>
        <w:jc w:val="center"/>
      </w:pPr>
      <w:r>
        <w:t>*MG</w:t>
      </w:r>
      <w:r>
        <w:rPr>
          <w:spacing w:val="3"/>
        </w:rPr>
        <w:t xml:space="preserve"> </w:t>
      </w:r>
      <w:r>
        <w:t>100</w:t>
      </w:r>
      <w:r>
        <w:tab/>
        <w:t>3</w:t>
      </w:r>
    </w:p>
    <w:p w:rsidR="00A4744C" w:rsidRDefault="00184F58">
      <w:pPr>
        <w:pStyle w:val="BodyText"/>
        <w:tabs>
          <w:tab w:val="right" w:leader="dot" w:pos="7014"/>
        </w:tabs>
        <w:spacing w:before="2"/>
        <w:ind w:left="0" w:right="3"/>
        <w:jc w:val="center"/>
      </w:pPr>
      <w:r>
        <w:t>MG</w:t>
      </w:r>
      <w:r>
        <w:rPr>
          <w:spacing w:val="3"/>
        </w:rPr>
        <w:t xml:space="preserve"> </w:t>
      </w:r>
      <w:r>
        <w:t>305</w:t>
      </w:r>
      <w:r>
        <w:tab/>
        <w:t>3</w:t>
      </w:r>
    </w:p>
    <w:p w:rsidR="00A4744C" w:rsidRDefault="00184F58">
      <w:pPr>
        <w:pStyle w:val="BodyText"/>
        <w:tabs>
          <w:tab w:val="right" w:leader="dot" w:pos="7014"/>
        </w:tabs>
        <w:ind w:left="0" w:right="3"/>
        <w:jc w:val="center"/>
      </w:pPr>
      <w:r>
        <w:t>MG</w:t>
      </w:r>
      <w:r>
        <w:rPr>
          <w:spacing w:val="3"/>
        </w:rPr>
        <w:t xml:space="preserve"> </w:t>
      </w:r>
      <w:r>
        <w:t>330</w:t>
      </w:r>
      <w:r>
        <w:tab/>
        <w:t>3</w:t>
      </w:r>
    </w:p>
    <w:p w:rsidR="00A4744C" w:rsidRDefault="00184F58">
      <w:pPr>
        <w:pStyle w:val="BodyText"/>
        <w:tabs>
          <w:tab w:val="right" w:leader="dot" w:pos="7014"/>
        </w:tabs>
        <w:spacing w:before="2"/>
        <w:ind w:left="0" w:right="3"/>
        <w:jc w:val="center"/>
      </w:pPr>
      <w:r>
        <w:t>MG</w:t>
      </w:r>
      <w:r>
        <w:rPr>
          <w:spacing w:val="3"/>
        </w:rPr>
        <w:t xml:space="preserve"> </w:t>
      </w:r>
      <w:r>
        <w:t>331</w:t>
      </w:r>
      <w:r>
        <w:tab/>
        <w:t>3</w:t>
      </w:r>
    </w:p>
    <w:p w:rsidR="00A4744C" w:rsidRDefault="00184F58">
      <w:pPr>
        <w:pStyle w:val="BodyText"/>
        <w:tabs>
          <w:tab w:val="right" w:leader="dot" w:pos="7014"/>
        </w:tabs>
        <w:spacing w:before="2"/>
        <w:ind w:left="0" w:right="3"/>
        <w:jc w:val="center"/>
      </w:pPr>
      <w:r>
        <w:t>MG</w:t>
      </w:r>
      <w:r>
        <w:rPr>
          <w:spacing w:val="3"/>
        </w:rPr>
        <w:t xml:space="preserve"> </w:t>
      </w:r>
      <w:r>
        <w:t>340</w:t>
      </w:r>
      <w:r>
        <w:tab/>
        <w:t>3</w:t>
      </w:r>
    </w:p>
    <w:p w:rsidR="00A4744C" w:rsidRDefault="00184F58">
      <w:pPr>
        <w:pStyle w:val="BodyText"/>
        <w:tabs>
          <w:tab w:val="right" w:leader="dot" w:pos="7014"/>
        </w:tabs>
        <w:spacing w:line="164" w:lineRule="exact"/>
        <w:ind w:left="0" w:right="3"/>
        <w:jc w:val="center"/>
      </w:pPr>
      <w:r>
        <w:t>MG</w:t>
      </w:r>
      <w:r>
        <w:rPr>
          <w:spacing w:val="3"/>
        </w:rPr>
        <w:t xml:space="preserve"> </w:t>
      </w:r>
      <w:r>
        <w:t>485</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88" w:lineRule="exact"/>
        <w:ind w:left="0" w:right="123"/>
        <w:jc w:val="right"/>
      </w:pPr>
      <w:r>
        <w:t>Total</w:t>
      </w:r>
      <w:r>
        <w:tab/>
        <w:t>18</w:t>
      </w:r>
    </w:p>
    <w:p w:rsidR="00A4744C" w:rsidRDefault="00AD0162">
      <w:pPr>
        <w:spacing w:before="280"/>
        <w:ind w:left="120"/>
        <w:rPr>
          <w:rFonts w:ascii="Arial" w:eastAsia="Arial" w:hAnsi="Arial" w:cs="Arial"/>
          <w:sz w:val="14"/>
          <w:szCs w:val="14"/>
        </w:rPr>
      </w:pPr>
      <w:r>
        <w:rPr>
          <w:noProof/>
        </w:rPr>
        <mc:AlternateContent>
          <mc:Choice Requires="wpg">
            <w:drawing>
              <wp:anchor distT="0" distB="0" distL="114300" distR="114300" simplePos="0" relativeHeight="3568" behindDoc="0" locked="0" layoutInCell="1" allowOverlap="1">
                <wp:simplePos x="0" y="0"/>
                <wp:positionH relativeFrom="page">
                  <wp:posOffset>457835</wp:posOffset>
                </wp:positionH>
                <wp:positionV relativeFrom="paragraph">
                  <wp:posOffset>138430</wp:posOffset>
                </wp:positionV>
                <wp:extent cx="685800" cy="1270"/>
                <wp:effectExtent l="10160" t="6350" r="8890" b="11430"/>
                <wp:wrapNone/>
                <wp:docPr id="34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721" y="218"/>
                          <a:chExt cx="1080" cy="2"/>
                        </a:xfrm>
                      </wpg:grpSpPr>
                      <wps:wsp>
                        <wps:cNvPr id="348" name="Freeform 163"/>
                        <wps:cNvSpPr>
                          <a:spLocks/>
                        </wps:cNvSpPr>
                        <wps:spPr bwMode="auto">
                          <a:xfrm>
                            <a:off x="721" y="218"/>
                            <a:ext cx="1080" cy="2"/>
                          </a:xfrm>
                          <a:custGeom>
                            <a:avLst/>
                            <a:gdLst>
                              <a:gd name="T0" fmla="+- 0 721 721"/>
                              <a:gd name="T1" fmla="*/ T0 w 1080"/>
                              <a:gd name="T2" fmla="+- 0 1801 721"/>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A89C0" id="Group 162" o:spid="_x0000_s1026" style="position:absolute;margin-left:36.05pt;margin-top:10.9pt;width:54pt;height:.1pt;z-index:3568;mso-position-horizontal-relative:page" coordorigin="721,218"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">
                <v:shape id="Freeform 163" o:spid="_x0000_s1027" style="position:absolute;left:721;top:218;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NBcIA&#10;AADcAAAADwAAAGRycy9kb3ducmV2LnhtbERPW2vCMBR+H/gfwhnsZWiqE5HOWKQoDAYDL+DroTlt&#10;ujUntYlt/ffLw2CPH999k422ET11vnasYD5LQBAXTtdcKbicD9M1CB+QNTaOScGDPGTbydMGU+0G&#10;PlJ/CpWIIexTVGBCaFMpfWHIop+5ljhypesshgi7SuoOhxhuG7lIkpW0WHNsMNhSbqj4Od2tAq/9&#10;91f+COXeXG/6s8yrYfU6KPXyPO7eQQQaw7/4z/2hFbwt49p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Q0FwgAAANwAAAAPAAAAAAAAAAAAAAAAAJgCAABkcnMvZG93&#10;bnJldi54bWxQSwUGAAAAAAQABAD1AAAAhwMAAAAA&#10;" path="m,l1080,e" filled="f" strokeweight=".36pt">
                  <v:path arrowok="t" o:connecttype="custom" o:connectlocs="0,0;1080,0" o:connectangles="0,0"/>
                </v:shape>
                <w10:wrap anchorx="page"/>
              </v:group>
            </w:pict>
          </mc:Fallback>
        </mc:AlternateContent>
      </w:r>
      <w:r w:rsidR="00184F58">
        <w:rPr>
          <w:rFonts w:ascii="Arial"/>
          <w:sz w:val="14"/>
        </w:rPr>
        <w:t>*Open</w:t>
      </w:r>
      <w:r w:rsidR="00184F58">
        <w:rPr>
          <w:rFonts w:ascii="Arial"/>
          <w:spacing w:val="-6"/>
          <w:sz w:val="14"/>
        </w:rPr>
        <w:t xml:space="preserve"> </w:t>
      </w:r>
      <w:r w:rsidR="00184F58">
        <w:rPr>
          <w:rFonts w:ascii="Arial"/>
          <w:sz w:val="14"/>
        </w:rPr>
        <w:t>to</w:t>
      </w:r>
      <w:r w:rsidR="00184F58">
        <w:rPr>
          <w:rFonts w:ascii="Arial"/>
          <w:spacing w:val="-4"/>
          <w:sz w:val="14"/>
        </w:rPr>
        <w:t xml:space="preserve"> </w:t>
      </w:r>
      <w:r w:rsidR="00184F58">
        <w:rPr>
          <w:rFonts w:ascii="Arial"/>
          <w:sz w:val="14"/>
        </w:rPr>
        <w:t>all</w:t>
      </w:r>
      <w:r w:rsidR="00184F58">
        <w:rPr>
          <w:rFonts w:ascii="Arial"/>
          <w:spacing w:val="-3"/>
          <w:sz w:val="14"/>
        </w:rPr>
        <w:t xml:space="preserve"> </w:t>
      </w:r>
      <w:r w:rsidR="00184F58">
        <w:rPr>
          <w:rFonts w:ascii="Arial"/>
          <w:sz w:val="14"/>
        </w:rPr>
        <w:t>students</w:t>
      </w:r>
      <w:r w:rsidR="00184F58">
        <w:rPr>
          <w:rFonts w:ascii="Arial"/>
          <w:spacing w:val="-5"/>
          <w:sz w:val="14"/>
        </w:rPr>
        <w:t xml:space="preserve"> </w:t>
      </w:r>
      <w:r w:rsidR="00184F58">
        <w:rPr>
          <w:rFonts w:ascii="Arial"/>
          <w:sz w:val="14"/>
        </w:rPr>
        <w:t>not</w:t>
      </w:r>
      <w:r w:rsidR="00184F58">
        <w:rPr>
          <w:rFonts w:ascii="Arial"/>
          <w:spacing w:val="-1"/>
          <w:sz w:val="14"/>
        </w:rPr>
        <w:t xml:space="preserve"> </w:t>
      </w:r>
      <w:r w:rsidR="00184F58">
        <w:rPr>
          <w:rFonts w:ascii="Arial"/>
          <w:sz w:val="14"/>
        </w:rPr>
        <w:t>yet</w:t>
      </w:r>
      <w:r w:rsidR="00184F58">
        <w:rPr>
          <w:rFonts w:ascii="Arial"/>
          <w:spacing w:val="-4"/>
          <w:sz w:val="14"/>
        </w:rPr>
        <w:t xml:space="preserve"> </w:t>
      </w:r>
      <w:r w:rsidR="00184F58">
        <w:rPr>
          <w:rFonts w:ascii="Arial"/>
          <w:sz w:val="14"/>
        </w:rPr>
        <w:t>admitted</w:t>
      </w:r>
      <w:r w:rsidR="00184F58">
        <w:rPr>
          <w:rFonts w:ascii="Arial"/>
          <w:spacing w:val="-6"/>
          <w:sz w:val="14"/>
        </w:rPr>
        <w:t xml:space="preserve"> </w:t>
      </w:r>
      <w:r w:rsidR="00184F58">
        <w:rPr>
          <w:rFonts w:ascii="Arial"/>
          <w:sz w:val="14"/>
        </w:rPr>
        <w:t>into</w:t>
      </w:r>
      <w:r w:rsidR="00184F58">
        <w:rPr>
          <w:rFonts w:ascii="Arial"/>
          <w:spacing w:val="-4"/>
          <w:sz w:val="14"/>
        </w:rPr>
        <w:t xml:space="preserve"> </w:t>
      </w:r>
      <w:r w:rsidR="00184F58">
        <w:rPr>
          <w:rFonts w:ascii="Arial"/>
          <w:sz w:val="14"/>
        </w:rPr>
        <w:t>the</w:t>
      </w:r>
      <w:r w:rsidR="00184F58">
        <w:rPr>
          <w:rFonts w:ascii="Arial"/>
          <w:spacing w:val="-4"/>
          <w:sz w:val="14"/>
        </w:rPr>
        <w:t xml:space="preserve"> </w:t>
      </w:r>
      <w:r w:rsidR="00184F58">
        <w:rPr>
          <w:rFonts w:ascii="Arial"/>
          <w:sz w:val="14"/>
        </w:rPr>
        <w:t>College</w:t>
      </w:r>
      <w:r w:rsidR="00184F58">
        <w:rPr>
          <w:rFonts w:ascii="Arial"/>
          <w:spacing w:val="-4"/>
          <w:sz w:val="14"/>
        </w:rPr>
        <w:t xml:space="preserve"> </w:t>
      </w:r>
      <w:r w:rsidR="00184F58">
        <w:rPr>
          <w:rFonts w:ascii="Arial"/>
          <w:sz w:val="14"/>
        </w:rPr>
        <w:t>of</w:t>
      </w:r>
      <w:r w:rsidR="00184F58">
        <w:rPr>
          <w:rFonts w:ascii="Arial"/>
          <w:spacing w:val="-4"/>
          <w:sz w:val="14"/>
        </w:rPr>
        <w:t xml:space="preserve"> </w:t>
      </w:r>
      <w:r w:rsidR="00184F58">
        <w:rPr>
          <w:rFonts w:ascii="Arial"/>
          <w:sz w:val="14"/>
        </w:rPr>
        <w:t>Business.</w:t>
      </w:r>
    </w:p>
    <w:p w:rsidR="00A4744C" w:rsidRDefault="00A4744C">
      <w:pPr>
        <w:rPr>
          <w:rFonts w:ascii="Arial" w:eastAsia="Arial" w:hAnsi="Arial" w:cs="Arial"/>
          <w:sz w:val="14"/>
          <w:szCs w:val="14"/>
        </w:rPr>
        <w:sectPr w:rsidR="00A4744C">
          <w:pgSz w:w="8640" w:h="12960"/>
          <w:pgMar w:top="920" w:right="780" w:bottom="280" w:left="600" w:header="729" w:footer="0" w:gutter="0"/>
          <w:cols w:space="720"/>
        </w:sectPr>
      </w:pPr>
    </w:p>
    <w:p w:rsidR="00A4744C" w:rsidRDefault="00A4744C">
      <w:pPr>
        <w:rPr>
          <w:rFonts w:ascii="Arial" w:eastAsia="Arial" w:hAnsi="Arial" w:cs="Arial"/>
          <w:sz w:val="18"/>
          <w:szCs w:val="18"/>
        </w:rPr>
      </w:pPr>
    </w:p>
    <w:p w:rsidR="00A4744C" w:rsidRDefault="00184F58">
      <w:pPr>
        <w:pStyle w:val="BodyText"/>
        <w:spacing w:before="162"/>
        <w:ind w:left="222" w:right="241"/>
        <w:jc w:val="center"/>
      </w:pPr>
      <w:r>
        <w:t xml:space="preserve">REQUIREMENTS FOR A MINOR IN </w:t>
      </w:r>
      <w:r>
        <w:rPr>
          <w:spacing w:val="-3"/>
        </w:rPr>
        <w:t>QUANTITATIVE</w:t>
      </w:r>
      <w:r>
        <w:rPr>
          <w:spacing w:val="-23"/>
        </w:rPr>
        <w:t xml:space="preserve"> </w:t>
      </w:r>
      <w:r>
        <w:t>METHODS</w:t>
      </w:r>
    </w:p>
    <w:p w:rsidR="00A4744C" w:rsidRDefault="00184F58">
      <w:pPr>
        <w:tabs>
          <w:tab w:val="left" w:pos="6671"/>
        </w:tabs>
        <w:spacing w:before="35"/>
        <w:ind w:left="12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29"/>
        </w:tabs>
        <w:spacing w:before="1"/>
        <w:ind w:left="120"/>
      </w:pPr>
      <w:r>
        <w:t>EC</w:t>
      </w:r>
      <w:r>
        <w:rPr>
          <w:spacing w:val="3"/>
        </w:rPr>
        <w:t xml:space="preserve"> </w:t>
      </w:r>
      <w:r>
        <w:t>340</w:t>
      </w:r>
      <w:r>
        <w:tab/>
        <w:t>3</w:t>
      </w:r>
    </w:p>
    <w:p w:rsidR="00A4744C" w:rsidRDefault="00184F58">
      <w:pPr>
        <w:pStyle w:val="BodyText"/>
        <w:tabs>
          <w:tab w:val="left" w:leader="dot" w:pos="7029"/>
        </w:tabs>
        <w:spacing w:before="2"/>
        <w:ind w:left="120"/>
      </w:pPr>
      <w:r>
        <w:t>EC</w:t>
      </w:r>
      <w:r>
        <w:rPr>
          <w:spacing w:val="-2"/>
        </w:rPr>
        <w:t xml:space="preserve"> </w:t>
      </w:r>
      <w:r>
        <w:t>Elective</w:t>
      </w:r>
      <w:r>
        <w:tab/>
        <w:t>3</w:t>
      </w:r>
    </w:p>
    <w:p w:rsidR="00A4744C" w:rsidRDefault="00184F58">
      <w:pPr>
        <w:pStyle w:val="BodyText"/>
        <w:tabs>
          <w:tab w:val="left" w:leader="dot" w:pos="7029"/>
        </w:tabs>
        <w:ind w:left="120"/>
      </w:pPr>
      <w:r>
        <w:t>QM</w:t>
      </w:r>
      <w:r>
        <w:rPr>
          <w:spacing w:val="2"/>
        </w:rPr>
        <w:t xml:space="preserve"> </w:t>
      </w:r>
      <w:r>
        <w:t>295</w:t>
      </w:r>
      <w:r>
        <w:tab/>
        <w:t>3</w:t>
      </w:r>
    </w:p>
    <w:p w:rsidR="00A4744C" w:rsidRDefault="00184F58">
      <w:pPr>
        <w:pStyle w:val="BodyText"/>
        <w:tabs>
          <w:tab w:val="left" w:leader="dot" w:pos="7029"/>
        </w:tabs>
        <w:spacing w:before="2"/>
        <w:ind w:left="120"/>
      </w:pPr>
      <w:r>
        <w:t>QM</w:t>
      </w:r>
      <w:r>
        <w:rPr>
          <w:spacing w:val="2"/>
        </w:rPr>
        <w:t xml:space="preserve"> </w:t>
      </w:r>
      <w:r>
        <w:t>395</w:t>
      </w:r>
      <w:r>
        <w:tab/>
        <w:t>3</w:t>
      </w:r>
    </w:p>
    <w:p w:rsidR="00A4744C" w:rsidRDefault="00184F58">
      <w:pPr>
        <w:pStyle w:val="BodyText"/>
        <w:tabs>
          <w:tab w:val="left" w:leader="dot" w:pos="7029"/>
        </w:tabs>
        <w:spacing w:before="2"/>
        <w:ind w:left="120"/>
      </w:pPr>
      <w:r>
        <w:t>QM</w:t>
      </w:r>
      <w:r>
        <w:rPr>
          <w:spacing w:val="2"/>
        </w:rPr>
        <w:t xml:space="preserve"> </w:t>
      </w:r>
      <w:r>
        <w:t>480</w:t>
      </w:r>
      <w:r>
        <w:tab/>
        <w:t>3</w:t>
      </w:r>
    </w:p>
    <w:p w:rsidR="00A4744C" w:rsidRDefault="00184F58">
      <w:pPr>
        <w:pStyle w:val="BodyText"/>
        <w:tabs>
          <w:tab w:val="left" w:leader="dot" w:pos="7029"/>
        </w:tabs>
        <w:spacing w:line="164" w:lineRule="exact"/>
        <w:ind w:left="120"/>
      </w:pPr>
      <w:r>
        <w:t>QM Elective</w:t>
      </w:r>
      <w:r>
        <w:tab/>
        <w:t>3</w:t>
      </w:r>
    </w:p>
    <w:p w:rsidR="00A4744C" w:rsidRDefault="00184F58">
      <w:pPr>
        <w:pStyle w:val="BodyText"/>
        <w:spacing w:line="134" w:lineRule="exact"/>
        <w:ind w:left="6795" w:right="137"/>
        <w:jc w:val="right"/>
        <w:rPr>
          <w:rFonts w:cs="Arial"/>
        </w:rPr>
      </w:pPr>
      <w:r>
        <w:rPr>
          <w:rFonts w:cs="Arial"/>
          <w:w w:val="95"/>
        </w:rPr>
        <w:t>––</w:t>
      </w:r>
    </w:p>
    <w:p w:rsidR="00A4744C" w:rsidRDefault="00184F58">
      <w:pPr>
        <w:pStyle w:val="BodyText"/>
        <w:tabs>
          <w:tab w:val="left" w:pos="5363"/>
        </w:tabs>
        <w:spacing w:line="188" w:lineRule="exact"/>
        <w:ind w:left="0" w:right="143"/>
        <w:jc w:val="right"/>
      </w:pPr>
      <w:r>
        <w:rPr>
          <w:spacing w:val="-5"/>
        </w:rPr>
        <w:t>Total</w:t>
      </w:r>
      <w:r>
        <w:rPr>
          <w:spacing w:val="-5"/>
        </w:rPr>
        <w:tab/>
      </w:r>
      <w:r>
        <w:rPr>
          <w:w w:val="95"/>
        </w:rPr>
        <w:t>18</w:t>
      </w:r>
    </w:p>
    <w:p w:rsidR="00A4744C" w:rsidRDefault="00A4744C">
      <w:pPr>
        <w:spacing w:before="7"/>
        <w:rPr>
          <w:rFonts w:ascii="Arial" w:eastAsia="Arial" w:hAnsi="Arial" w:cs="Arial"/>
          <w:sz w:val="18"/>
          <w:szCs w:val="18"/>
        </w:rPr>
      </w:pPr>
    </w:p>
    <w:p w:rsidR="00A4744C" w:rsidRDefault="00184F58">
      <w:pPr>
        <w:pStyle w:val="BodyText"/>
        <w:ind w:left="222" w:right="241"/>
        <w:jc w:val="center"/>
      </w:pPr>
      <w:r>
        <w:t xml:space="preserve">REQUIREMENTS FOR A MINOR IN REAL </w:t>
      </w:r>
      <w:r>
        <w:rPr>
          <w:spacing w:val="-6"/>
        </w:rPr>
        <w:t xml:space="preserve">ESTATE </w:t>
      </w:r>
      <w:r>
        <w:t>AND</w:t>
      </w:r>
      <w:r>
        <w:rPr>
          <w:spacing w:val="-24"/>
        </w:rPr>
        <w:t xml:space="preserve"> </w:t>
      </w:r>
      <w:r>
        <w:t>INSURANCE</w:t>
      </w:r>
    </w:p>
    <w:p w:rsidR="00A4744C" w:rsidRDefault="00184F58">
      <w:pPr>
        <w:tabs>
          <w:tab w:val="left" w:pos="6671"/>
        </w:tabs>
        <w:spacing w:before="37" w:line="184" w:lineRule="exact"/>
        <w:ind w:left="12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29"/>
        </w:tabs>
        <w:ind w:left="120"/>
      </w:pPr>
      <w:r>
        <w:t>FI 325</w:t>
      </w:r>
      <w:r>
        <w:tab/>
        <w:t>3</w:t>
      </w:r>
    </w:p>
    <w:p w:rsidR="00A4744C" w:rsidRDefault="00184F58">
      <w:pPr>
        <w:pStyle w:val="BodyText"/>
        <w:tabs>
          <w:tab w:val="left" w:leader="dot" w:pos="7029"/>
        </w:tabs>
        <w:spacing w:before="2"/>
        <w:ind w:left="120"/>
      </w:pPr>
      <w:r>
        <w:t>FI 355</w:t>
      </w:r>
      <w:r>
        <w:tab/>
        <w:t>3</w:t>
      </w:r>
    </w:p>
    <w:p w:rsidR="00A4744C" w:rsidRDefault="00184F58">
      <w:pPr>
        <w:pStyle w:val="BodyText"/>
        <w:tabs>
          <w:tab w:val="left" w:leader="dot" w:pos="7029"/>
        </w:tabs>
        <w:spacing w:before="2"/>
        <w:ind w:left="120"/>
      </w:pPr>
      <w:r>
        <w:t>FI 365</w:t>
      </w:r>
      <w:r>
        <w:rPr>
          <w:spacing w:val="5"/>
        </w:rPr>
        <w:t xml:space="preserve"> </w:t>
      </w:r>
      <w:r>
        <w:t>or</w:t>
      </w:r>
      <w:r>
        <w:rPr>
          <w:spacing w:val="2"/>
        </w:rPr>
        <w:t xml:space="preserve"> </w:t>
      </w:r>
      <w:r>
        <w:t>375</w:t>
      </w:r>
      <w:r>
        <w:tab/>
        <w:t>3</w:t>
      </w:r>
    </w:p>
    <w:p w:rsidR="00A4744C" w:rsidRDefault="00184F58">
      <w:pPr>
        <w:pStyle w:val="BodyText"/>
        <w:tabs>
          <w:tab w:val="left" w:leader="dot" w:pos="7029"/>
        </w:tabs>
        <w:ind w:left="120"/>
      </w:pPr>
      <w:r>
        <w:t>FI 430</w:t>
      </w:r>
      <w:r>
        <w:tab/>
        <w:t>3</w:t>
      </w:r>
    </w:p>
    <w:p w:rsidR="00A4744C" w:rsidRDefault="00184F58">
      <w:pPr>
        <w:pStyle w:val="BodyText"/>
        <w:tabs>
          <w:tab w:val="left" w:leader="dot" w:pos="7029"/>
        </w:tabs>
        <w:spacing w:before="2"/>
        <w:ind w:left="120"/>
      </w:pPr>
      <w:r>
        <w:t>FI 440</w:t>
      </w:r>
      <w:r>
        <w:rPr>
          <w:spacing w:val="5"/>
        </w:rPr>
        <w:t xml:space="preserve"> </w:t>
      </w:r>
      <w:r>
        <w:t>or</w:t>
      </w:r>
      <w:r>
        <w:rPr>
          <w:spacing w:val="2"/>
        </w:rPr>
        <w:t xml:space="preserve"> </w:t>
      </w:r>
      <w:r>
        <w:t>445</w:t>
      </w:r>
      <w:r>
        <w:tab/>
        <w:t>3</w:t>
      </w:r>
    </w:p>
    <w:p w:rsidR="00A4744C" w:rsidRDefault="00184F58">
      <w:pPr>
        <w:pStyle w:val="BodyText"/>
        <w:tabs>
          <w:tab w:val="left" w:leader="dot" w:pos="7029"/>
        </w:tabs>
        <w:spacing w:before="2" w:line="163" w:lineRule="exact"/>
        <w:ind w:left="120"/>
      </w:pPr>
      <w:r>
        <w:t>Elective approved by the</w:t>
      </w:r>
      <w:r>
        <w:rPr>
          <w:spacing w:val="8"/>
        </w:rPr>
        <w:t xml:space="preserve"> </w:t>
      </w:r>
      <w:r>
        <w:t>department</w:t>
      </w:r>
      <w:r>
        <w:rPr>
          <w:spacing w:val="2"/>
        </w:rPr>
        <w:t xml:space="preserve"> </w:t>
      </w:r>
      <w:r>
        <w:t>chair</w:t>
      </w:r>
      <w:r>
        <w:tab/>
        <w:t>3</w:t>
      </w:r>
    </w:p>
    <w:p w:rsidR="00A4744C" w:rsidRDefault="00184F58">
      <w:pPr>
        <w:pStyle w:val="BodyText"/>
        <w:spacing w:line="134" w:lineRule="exact"/>
        <w:ind w:left="6795" w:right="137"/>
        <w:jc w:val="right"/>
        <w:rPr>
          <w:rFonts w:cs="Arial"/>
        </w:rPr>
      </w:pPr>
      <w:r>
        <w:rPr>
          <w:rFonts w:cs="Arial"/>
          <w:w w:val="95"/>
        </w:rPr>
        <w:t>––</w:t>
      </w:r>
    </w:p>
    <w:p w:rsidR="00A4744C" w:rsidRDefault="00184F58">
      <w:pPr>
        <w:pStyle w:val="BodyText"/>
        <w:tabs>
          <w:tab w:val="left" w:pos="5363"/>
        </w:tabs>
        <w:spacing w:line="190" w:lineRule="exact"/>
        <w:ind w:left="0" w:right="143"/>
        <w:jc w:val="right"/>
      </w:pPr>
      <w:r>
        <w:rPr>
          <w:spacing w:val="-1"/>
        </w:rPr>
        <w:t>Total</w:t>
      </w:r>
      <w:r>
        <w:rPr>
          <w:spacing w:val="-1"/>
        </w:rPr>
        <w:tab/>
      </w:r>
      <w:r>
        <w:rPr>
          <w:w w:val="95"/>
        </w:rPr>
        <w:t>18</w:t>
      </w:r>
    </w:p>
    <w:p w:rsidR="00A4744C" w:rsidRDefault="00A4744C">
      <w:pPr>
        <w:spacing w:before="7"/>
        <w:rPr>
          <w:rFonts w:ascii="Arial" w:eastAsia="Arial" w:hAnsi="Arial" w:cs="Arial"/>
          <w:sz w:val="18"/>
          <w:szCs w:val="18"/>
        </w:rPr>
      </w:pPr>
    </w:p>
    <w:p w:rsidR="00A4744C" w:rsidRDefault="00184F58">
      <w:pPr>
        <w:pStyle w:val="BodyText"/>
        <w:ind w:left="222" w:right="240"/>
        <w:jc w:val="center"/>
      </w:pPr>
      <w:r>
        <w:t>REQUIREMENTS FOR A MINOR IN</w:t>
      </w:r>
      <w:r>
        <w:rPr>
          <w:spacing w:val="-26"/>
        </w:rPr>
        <w:t xml:space="preserve"> </w:t>
      </w:r>
      <w:r>
        <w:t>SALES</w:t>
      </w:r>
    </w:p>
    <w:p w:rsidR="00A4744C" w:rsidRDefault="00184F58">
      <w:pPr>
        <w:tabs>
          <w:tab w:val="left" w:pos="6671"/>
        </w:tabs>
        <w:spacing w:before="35"/>
        <w:ind w:left="12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29"/>
        </w:tabs>
        <w:spacing w:before="1"/>
        <w:ind w:left="120"/>
      </w:pPr>
      <w:r>
        <w:t>*MG 100</w:t>
      </w:r>
      <w:r>
        <w:tab/>
        <w:t>3</w:t>
      </w:r>
    </w:p>
    <w:p w:rsidR="00A4744C" w:rsidRDefault="00184F58">
      <w:pPr>
        <w:pStyle w:val="BodyText"/>
        <w:tabs>
          <w:tab w:val="left" w:leader="dot" w:pos="7029"/>
        </w:tabs>
        <w:ind w:left="120"/>
      </w:pPr>
      <w:r>
        <w:t>MK</w:t>
      </w:r>
      <w:r>
        <w:rPr>
          <w:spacing w:val="2"/>
        </w:rPr>
        <w:t xml:space="preserve"> </w:t>
      </w:r>
      <w:r>
        <w:t>360</w:t>
      </w:r>
      <w:r>
        <w:tab/>
        <w:t>3</w:t>
      </w:r>
    </w:p>
    <w:p w:rsidR="00A4744C" w:rsidRDefault="00184F58">
      <w:pPr>
        <w:pStyle w:val="BodyText"/>
        <w:tabs>
          <w:tab w:val="left" w:leader="dot" w:pos="7029"/>
        </w:tabs>
        <w:spacing w:before="2"/>
        <w:ind w:left="120"/>
      </w:pPr>
      <w:r>
        <w:t>MK</w:t>
      </w:r>
      <w:r>
        <w:rPr>
          <w:spacing w:val="2"/>
        </w:rPr>
        <w:t xml:space="preserve"> </w:t>
      </w:r>
      <w:r>
        <w:t>363</w:t>
      </w:r>
      <w:r>
        <w:tab/>
        <w:t>3</w:t>
      </w:r>
    </w:p>
    <w:p w:rsidR="00A4744C" w:rsidRDefault="00184F58">
      <w:pPr>
        <w:pStyle w:val="BodyText"/>
        <w:tabs>
          <w:tab w:val="left" w:leader="dot" w:pos="7029"/>
        </w:tabs>
        <w:spacing w:before="2"/>
        <w:ind w:left="120"/>
      </w:pPr>
      <w:r>
        <w:t>MK</w:t>
      </w:r>
      <w:r>
        <w:rPr>
          <w:spacing w:val="2"/>
        </w:rPr>
        <w:t xml:space="preserve"> </w:t>
      </w:r>
      <w:r>
        <w:t>375</w:t>
      </w:r>
      <w:r>
        <w:tab/>
        <w:t>3</w:t>
      </w:r>
    </w:p>
    <w:p w:rsidR="00A4744C" w:rsidRDefault="00184F58">
      <w:pPr>
        <w:pStyle w:val="BodyText"/>
        <w:tabs>
          <w:tab w:val="left" w:leader="dot" w:pos="7029"/>
        </w:tabs>
        <w:ind w:left="120"/>
      </w:pPr>
      <w:r>
        <w:t>MK</w:t>
      </w:r>
      <w:r>
        <w:rPr>
          <w:spacing w:val="2"/>
        </w:rPr>
        <w:t xml:space="preserve"> </w:t>
      </w:r>
      <w:r>
        <w:t>461</w:t>
      </w:r>
      <w:r>
        <w:tab/>
        <w:t>3</w:t>
      </w:r>
    </w:p>
    <w:p w:rsidR="00A4744C" w:rsidRDefault="00184F58">
      <w:pPr>
        <w:pStyle w:val="BodyText"/>
        <w:tabs>
          <w:tab w:val="left" w:leader="dot" w:pos="7029"/>
        </w:tabs>
        <w:spacing w:before="2" w:line="164" w:lineRule="exact"/>
        <w:ind w:left="120"/>
      </w:pPr>
      <w:r>
        <w:t>MK</w:t>
      </w:r>
      <w:r>
        <w:rPr>
          <w:spacing w:val="2"/>
        </w:rPr>
        <w:t xml:space="preserve"> </w:t>
      </w:r>
      <w:r>
        <w:t>462</w:t>
      </w:r>
      <w:r>
        <w:tab/>
        <w:t>3</w:t>
      </w:r>
    </w:p>
    <w:p w:rsidR="00A4744C" w:rsidRDefault="00184F58">
      <w:pPr>
        <w:pStyle w:val="BodyText"/>
        <w:spacing w:line="134" w:lineRule="exact"/>
        <w:ind w:left="6795" w:right="137"/>
        <w:jc w:val="right"/>
        <w:rPr>
          <w:rFonts w:cs="Arial"/>
        </w:rPr>
      </w:pPr>
      <w:r>
        <w:rPr>
          <w:rFonts w:cs="Arial"/>
          <w:w w:val="95"/>
        </w:rPr>
        <w:t>––</w:t>
      </w:r>
    </w:p>
    <w:p w:rsidR="00A4744C" w:rsidRDefault="00184F58">
      <w:pPr>
        <w:pStyle w:val="BodyText"/>
        <w:tabs>
          <w:tab w:val="left" w:pos="5363"/>
        </w:tabs>
        <w:spacing w:line="188" w:lineRule="exact"/>
        <w:ind w:left="0" w:right="143"/>
        <w:jc w:val="right"/>
      </w:pPr>
      <w:r>
        <w:rPr>
          <w:spacing w:val="-5"/>
        </w:rPr>
        <w:t>Total</w:t>
      </w:r>
      <w:r>
        <w:rPr>
          <w:spacing w:val="-5"/>
        </w:rPr>
        <w:tab/>
      </w:r>
      <w:r>
        <w:rPr>
          <w:w w:val="95"/>
        </w:rPr>
        <w:t>18</w:t>
      </w:r>
    </w:p>
    <w:p w:rsidR="00A4744C" w:rsidRDefault="00A4744C">
      <w:pPr>
        <w:spacing w:before="11"/>
        <w:rPr>
          <w:rFonts w:ascii="Arial" w:eastAsia="Arial" w:hAnsi="Arial" w:cs="Arial"/>
          <w:sz w:val="20"/>
          <w:szCs w:val="20"/>
        </w:rPr>
      </w:pPr>
    </w:p>
    <w:p w:rsidR="00A4744C" w:rsidRDefault="00AD0162">
      <w:pPr>
        <w:spacing w:line="20" w:lineRule="exact"/>
        <w:ind w:left="136"/>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10160" t="4445" r="2540" b="8255"/>
                <wp:docPr id="34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345" name="Group 160"/>
                        <wpg:cNvGrpSpPr>
                          <a:grpSpLocks/>
                        </wpg:cNvGrpSpPr>
                        <wpg:grpSpPr bwMode="auto">
                          <a:xfrm>
                            <a:off x="5" y="5"/>
                            <a:ext cx="7020" cy="2"/>
                            <a:chOff x="5" y="5"/>
                            <a:chExt cx="7020" cy="2"/>
                          </a:xfrm>
                        </wpg:grpSpPr>
                        <wps:wsp>
                          <wps:cNvPr id="346" name="Freeform 161"/>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300AE5" id="Group 159"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">
                <v:group id="Group 160"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61"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3MsUA&#10;AADcAAAADwAAAGRycy9kb3ducmV2LnhtbESPQWvCQBSE7wX/w/IEb81GI2Kjq4jQGpAWGgu9vmaf&#10;STD7NmTXJP333UKhx2FmvmG2+9E0oqfO1ZYVzKMYBHFhdc2lgo/L8+MahPPIGhvLpOCbHOx3k4ct&#10;ptoO/E597ksRIOxSVFB536ZSuqIigy6yLXHwrrYz6IPsSqk7HALcNHIRxytpsOawUGFLx4qKW343&#10;Cj5P5WtzWLx80VuW3M4mk09n3Ss1m46HDQhPo/8P/7UzrSBZru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zcy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184F58">
      <w:pPr>
        <w:spacing w:before="161"/>
        <w:ind w:left="1361" w:right="500"/>
        <w:rPr>
          <w:rFonts w:ascii="Arial" w:eastAsia="Arial" w:hAnsi="Arial" w:cs="Arial"/>
          <w:sz w:val="20"/>
          <w:szCs w:val="20"/>
        </w:rPr>
      </w:pPr>
      <w:r>
        <w:rPr>
          <w:rFonts w:ascii="Arial"/>
          <w:b/>
          <w:sz w:val="20"/>
        </w:rPr>
        <w:t>DEPARTMENT OF ACCOUNTING AND BUSINESS</w:t>
      </w:r>
      <w:r>
        <w:rPr>
          <w:rFonts w:ascii="Arial"/>
          <w:b/>
          <w:spacing w:val="-30"/>
          <w:sz w:val="20"/>
        </w:rPr>
        <w:t xml:space="preserve"> </w:t>
      </w:r>
      <w:r>
        <w:rPr>
          <w:rFonts w:ascii="Arial"/>
          <w:b/>
          <w:spacing w:val="-5"/>
          <w:sz w:val="20"/>
        </w:rPr>
        <w:t>LAW</w:t>
      </w:r>
    </w:p>
    <w:p w:rsidR="00A4744C" w:rsidRDefault="00A4744C">
      <w:pPr>
        <w:spacing w:before="11"/>
        <w:rPr>
          <w:rFonts w:ascii="Arial" w:eastAsia="Arial" w:hAnsi="Arial" w:cs="Arial"/>
          <w:b/>
          <w:bCs/>
          <w:sz w:val="14"/>
          <w:szCs w:val="14"/>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3175" r="6350" b="9525"/>
                <wp:docPr id="34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342" name="Group 157"/>
                        <wpg:cNvGrpSpPr>
                          <a:grpSpLocks/>
                        </wpg:cNvGrpSpPr>
                        <wpg:grpSpPr bwMode="auto">
                          <a:xfrm>
                            <a:off x="5" y="5"/>
                            <a:ext cx="7020" cy="2"/>
                            <a:chOff x="5" y="5"/>
                            <a:chExt cx="7020" cy="2"/>
                          </a:xfrm>
                        </wpg:grpSpPr>
                        <wps:wsp>
                          <wps:cNvPr id="343" name="Freeform 158"/>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EB6CBC" id="Group 156"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">
                <v:group id="Group 157"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158"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UqsUA&#10;AADcAAAADwAAAGRycy9kb3ducmV2LnhtbESPQWvCQBSE74X+h+UVeqsbjRSbuhEptAakgqng9TX7&#10;TEKyb0N2jfHfu0Khx2FmvmGWq9G0YqDe1ZYVTCcRCOLC6ppLBYefz5cFCOeRNbaWScGVHKzSx4cl&#10;JtpeeE9D7ksRIOwSVFB53yVSuqIig25iO+LgnWxv0AfZl1L3eAlw08pZFL1KgzWHhQo7+qioaPKz&#10;UXDclN/tevb1S7ssbrYmk29bPSj1/DSu30F4Gv1/+K+daQXxPIb7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JSq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184F58">
      <w:pPr>
        <w:pStyle w:val="BodyText"/>
        <w:spacing w:before="149"/>
        <w:ind w:left="120" w:right="500"/>
      </w:pPr>
      <w:r>
        <w:rPr>
          <w:b/>
        </w:rPr>
        <w:t xml:space="preserve">Chair:  </w:t>
      </w:r>
      <w:r>
        <w:rPr>
          <w:spacing w:val="-4"/>
        </w:rPr>
        <w:t xml:space="preserve">Dr. </w:t>
      </w:r>
      <w:r>
        <w:t>Mark L. Lawrence, 330 Keller Hall,</w:t>
      </w:r>
      <w:r>
        <w:rPr>
          <w:spacing w:val="28"/>
        </w:rPr>
        <w:t xml:space="preserve"> </w:t>
      </w:r>
      <w:r>
        <w:t>256-765-4500</w:t>
      </w:r>
    </w:p>
    <w:p w:rsidR="00A4744C" w:rsidRDefault="00184F58">
      <w:pPr>
        <w:pStyle w:val="BodyText"/>
        <w:spacing w:before="82"/>
        <w:ind w:left="480" w:right="86" w:hanging="361"/>
      </w:pPr>
      <w:r>
        <w:rPr>
          <w:b/>
        </w:rPr>
        <w:t xml:space="preserve">Faculty: </w:t>
      </w:r>
      <w:r>
        <w:rPr>
          <w:spacing w:val="-3"/>
        </w:rPr>
        <w:t xml:space="preserve">Ms. Barksdale, </w:t>
      </w:r>
      <w:r>
        <w:t xml:space="preserve">Dr. </w:t>
      </w:r>
      <w:r>
        <w:rPr>
          <w:spacing w:val="-3"/>
        </w:rPr>
        <w:t xml:space="preserve">Cagle, </w:t>
      </w:r>
      <w:r>
        <w:t xml:space="preserve">Dr. </w:t>
      </w:r>
      <w:r>
        <w:rPr>
          <w:spacing w:val="-3"/>
        </w:rPr>
        <w:t xml:space="preserve">Campbell, </w:t>
      </w:r>
      <w:r>
        <w:rPr>
          <w:spacing w:val="-2"/>
        </w:rPr>
        <w:t xml:space="preserve">Mr. </w:t>
      </w:r>
      <w:r>
        <w:rPr>
          <w:spacing w:val="-3"/>
        </w:rPr>
        <w:t xml:space="preserve">Collin, Ms. </w:t>
      </w:r>
      <w:r>
        <w:t xml:space="preserve">Hamm, Dr. </w:t>
      </w:r>
      <w:r>
        <w:rPr>
          <w:spacing w:val="-3"/>
        </w:rPr>
        <w:t xml:space="preserve">Jones, </w:t>
      </w:r>
      <w:r>
        <w:rPr>
          <w:spacing w:val="-4"/>
        </w:rPr>
        <w:t xml:space="preserve">Dr. </w:t>
      </w:r>
      <w:r>
        <w:t xml:space="preserve">Lewis-Adler, </w:t>
      </w:r>
      <w:r>
        <w:rPr>
          <w:spacing w:val="-4"/>
        </w:rPr>
        <w:t>Dr.</w:t>
      </w:r>
      <w:r>
        <w:t xml:space="preserve"> Lovett</w:t>
      </w:r>
    </w:p>
    <w:p w:rsidR="00A4744C" w:rsidRDefault="00A4744C">
      <w:pPr>
        <w:rPr>
          <w:rFonts w:ascii="Arial" w:eastAsia="Arial" w:hAnsi="Arial" w:cs="Arial"/>
          <w:sz w:val="20"/>
          <w:szCs w:val="20"/>
        </w:rPr>
      </w:pPr>
    </w:p>
    <w:p w:rsidR="00A4744C" w:rsidRDefault="00A4744C">
      <w:pPr>
        <w:spacing w:before="6"/>
        <w:rPr>
          <w:rFonts w:ascii="Arial" w:eastAsia="Arial" w:hAnsi="Arial" w:cs="Arial"/>
          <w:sz w:val="29"/>
          <w:szCs w:val="29"/>
        </w:rPr>
      </w:pPr>
    </w:p>
    <w:p w:rsidR="00A4744C" w:rsidRDefault="00AD0162">
      <w:pPr>
        <w:spacing w:line="20" w:lineRule="exact"/>
        <w:ind w:left="16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48810" cy="6350"/>
                <wp:effectExtent l="6350" t="6350" r="2540" b="6350"/>
                <wp:docPr id="33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810" cy="6350"/>
                          <a:chOff x="0" y="0"/>
                          <a:chExt cx="7006" cy="10"/>
                        </a:xfrm>
                      </wpg:grpSpPr>
                      <wpg:grpSp>
                        <wpg:cNvPr id="339" name="Group 154"/>
                        <wpg:cNvGrpSpPr>
                          <a:grpSpLocks/>
                        </wpg:cNvGrpSpPr>
                        <wpg:grpSpPr bwMode="auto">
                          <a:xfrm>
                            <a:off x="5" y="5"/>
                            <a:ext cx="6996" cy="2"/>
                            <a:chOff x="5" y="5"/>
                            <a:chExt cx="6996" cy="2"/>
                          </a:xfrm>
                        </wpg:grpSpPr>
                        <wps:wsp>
                          <wps:cNvPr id="340" name="Freeform 155"/>
                          <wps:cNvSpPr>
                            <a:spLocks/>
                          </wps:cNvSpPr>
                          <wps:spPr bwMode="auto">
                            <a:xfrm>
                              <a:off x="5" y="5"/>
                              <a:ext cx="6996" cy="2"/>
                            </a:xfrm>
                            <a:custGeom>
                              <a:avLst/>
                              <a:gdLst>
                                <a:gd name="T0" fmla="+- 0 5 5"/>
                                <a:gd name="T1" fmla="*/ T0 w 6996"/>
                                <a:gd name="T2" fmla="+- 0 7001 5"/>
                                <a:gd name="T3" fmla="*/ T2 w 6996"/>
                              </a:gdLst>
                              <a:ahLst/>
                              <a:cxnLst>
                                <a:cxn ang="0">
                                  <a:pos x="T1" y="0"/>
                                </a:cxn>
                                <a:cxn ang="0">
                                  <a:pos x="T3" y="0"/>
                                </a:cxn>
                              </a:cxnLst>
                              <a:rect l="0" t="0" r="r" b="b"/>
                              <a:pathLst>
                                <a:path w="6996">
                                  <a:moveTo>
                                    <a:pt x="0" y="0"/>
                                  </a:moveTo>
                                  <a:lnTo>
                                    <a:pt x="699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B4FC39" id="Group 153" o:spid="_x0000_s1026" style="width:350.3pt;height:.5pt;mso-position-horizontal-relative:char;mso-position-vertical-relative:line" coordsize="70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">
                <v:group id="Group 154" o:spid="_x0000_s1027" style="position:absolute;left:5;top:5;width:6996;height:2" coordorigin="5,5" coordsize="69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155" o:spid="_x0000_s1028" style="position:absolute;left:5;top:5;width:6996;height:2;visibility:visible;mso-wrap-style:square;v-text-anchor:top" coordsize="69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GjMEA&#10;AADcAAAADwAAAGRycy9kb3ducmV2LnhtbERPz2vCMBS+C/4P4Qm7aTqtIp1RxCF42rB68fZonm23&#10;5iUkWe3+++Uw8Pjx/d7sBtOJnnxoLSt4nWUgiCurW64VXC/H6RpEiMgaO8uk4JcC7Lbj0QYLbR98&#10;pr6MtUghHApU0MToCilD1ZDBMLOOOHF36w3GBH0ttcdHCjednGfZShpsOTU06OjQUPVd/hgFa+s+&#10;v9678tTnS3c55PZ2//BLpV4mw/4NRKQhPsX/7pNWsMjT/HQmH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kxozBAAAA3AAAAA8AAAAAAAAAAAAAAAAAmAIAAGRycy9kb3du&#10;cmV2LnhtbFBLBQYAAAAABAAEAPUAAACGAwAAAAA=&#10;" path="m,l6996,e" filled="f" strokeweight=".48pt">
                    <v:path arrowok="t" o:connecttype="custom" o:connectlocs="0,0;6996,0" o:connectangles="0,0"/>
                  </v:shape>
                </v:group>
                <w10:anchorlock/>
              </v:group>
            </w:pict>
          </mc:Fallback>
        </mc:AlternateContent>
      </w:r>
    </w:p>
    <w:p w:rsidR="00A4744C" w:rsidRDefault="00184F58">
      <w:pPr>
        <w:spacing w:before="123"/>
        <w:ind w:left="222" w:right="242"/>
        <w:jc w:val="center"/>
        <w:rPr>
          <w:rFonts w:ascii="Arial" w:eastAsia="Arial" w:hAnsi="Arial" w:cs="Arial"/>
          <w:sz w:val="20"/>
          <w:szCs w:val="20"/>
        </w:rPr>
      </w:pPr>
      <w:r>
        <w:rPr>
          <w:rFonts w:ascii="Arial"/>
          <w:b/>
          <w:sz w:val="20"/>
        </w:rPr>
        <w:t>DEPARTMENT</w:t>
      </w:r>
      <w:r>
        <w:rPr>
          <w:rFonts w:ascii="Arial"/>
          <w:b/>
          <w:spacing w:val="-9"/>
          <w:sz w:val="20"/>
        </w:rPr>
        <w:t xml:space="preserve"> </w:t>
      </w:r>
      <w:r>
        <w:rPr>
          <w:rFonts w:ascii="Arial"/>
          <w:b/>
          <w:sz w:val="20"/>
        </w:rPr>
        <w:t>OF</w:t>
      </w:r>
      <w:r>
        <w:rPr>
          <w:rFonts w:ascii="Arial"/>
          <w:b/>
          <w:spacing w:val="-7"/>
          <w:sz w:val="20"/>
        </w:rPr>
        <w:t xml:space="preserve"> </w:t>
      </w:r>
      <w:r>
        <w:rPr>
          <w:rFonts w:ascii="Arial"/>
          <w:b/>
          <w:sz w:val="20"/>
        </w:rPr>
        <w:t>COMPUTER</w:t>
      </w:r>
      <w:r>
        <w:rPr>
          <w:rFonts w:ascii="Arial"/>
          <w:b/>
          <w:spacing w:val="-11"/>
          <w:sz w:val="20"/>
        </w:rPr>
        <w:t xml:space="preserve"> </w:t>
      </w:r>
      <w:r>
        <w:rPr>
          <w:rFonts w:ascii="Arial"/>
          <w:b/>
          <w:sz w:val="20"/>
        </w:rPr>
        <w:t>SCIENCE</w:t>
      </w:r>
      <w:r>
        <w:rPr>
          <w:rFonts w:ascii="Arial"/>
          <w:b/>
          <w:spacing w:val="-11"/>
          <w:sz w:val="20"/>
        </w:rPr>
        <w:t xml:space="preserve"> </w:t>
      </w:r>
      <w:r>
        <w:rPr>
          <w:rFonts w:ascii="Arial"/>
          <w:b/>
          <w:sz w:val="20"/>
        </w:rPr>
        <w:t>AND</w:t>
      </w:r>
      <w:r>
        <w:rPr>
          <w:rFonts w:ascii="Arial"/>
          <w:b/>
          <w:spacing w:val="-9"/>
          <w:sz w:val="20"/>
        </w:rPr>
        <w:t xml:space="preserve"> </w:t>
      </w:r>
      <w:r>
        <w:rPr>
          <w:rFonts w:ascii="Arial"/>
          <w:b/>
          <w:sz w:val="20"/>
        </w:rPr>
        <w:t>INFORMATION</w:t>
      </w:r>
      <w:r>
        <w:rPr>
          <w:rFonts w:ascii="Arial"/>
          <w:b/>
          <w:spacing w:val="-11"/>
          <w:sz w:val="20"/>
        </w:rPr>
        <w:t xml:space="preserve"> </w:t>
      </w:r>
      <w:r>
        <w:rPr>
          <w:rFonts w:ascii="Arial"/>
          <w:b/>
          <w:sz w:val="20"/>
        </w:rPr>
        <w:t>SYSTEMS</w:t>
      </w:r>
    </w:p>
    <w:p w:rsidR="00A4744C" w:rsidRDefault="00A4744C">
      <w:pPr>
        <w:spacing w:before="6"/>
        <w:rPr>
          <w:rFonts w:ascii="Arial" w:eastAsia="Arial" w:hAnsi="Arial" w:cs="Arial"/>
          <w:b/>
          <w:bCs/>
          <w:sz w:val="14"/>
          <w:szCs w:val="14"/>
        </w:rPr>
      </w:pPr>
    </w:p>
    <w:p w:rsidR="00A4744C" w:rsidRDefault="00AD0162">
      <w:pPr>
        <w:spacing w:line="20" w:lineRule="exact"/>
        <w:ind w:left="10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82465" cy="6350"/>
                <wp:effectExtent l="10795" t="6350" r="2540" b="6350"/>
                <wp:docPr id="33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2465" cy="6350"/>
                          <a:chOff x="0" y="0"/>
                          <a:chExt cx="7059" cy="10"/>
                        </a:xfrm>
                      </wpg:grpSpPr>
                      <wpg:grpSp>
                        <wpg:cNvPr id="336" name="Group 151"/>
                        <wpg:cNvGrpSpPr>
                          <a:grpSpLocks/>
                        </wpg:cNvGrpSpPr>
                        <wpg:grpSpPr bwMode="auto">
                          <a:xfrm>
                            <a:off x="5" y="5"/>
                            <a:ext cx="7049" cy="2"/>
                            <a:chOff x="5" y="5"/>
                            <a:chExt cx="7049" cy="2"/>
                          </a:xfrm>
                        </wpg:grpSpPr>
                        <wps:wsp>
                          <wps:cNvPr id="337" name="Freeform 152"/>
                          <wps:cNvSpPr>
                            <a:spLocks/>
                          </wps:cNvSpPr>
                          <wps:spPr bwMode="auto">
                            <a:xfrm>
                              <a:off x="5" y="5"/>
                              <a:ext cx="7049" cy="2"/>
                            </a:xfrm>
                            <a:custGeom>
                              <a:avLst/>
                              <a:gdLst>
                                <a:gd name="T0" fmla="+- 0 5 5"/>
                                <a:gd name="T1" fmla="*/ T0 w 7049"/>
                                <a:gd name="T2" fmla="+- 0 7054 5"/>
                                <a:gd name="T3" fmla="*/ T2 w 7049"/>
                              </a:gdLst>
                              <a:ahLst/>
                              <a:cxnLst>
                                <a:cxn ang="0">
                                  <a:pos x="T1" y="0"/>
                                </a:cxn>
                                <a:cxn ang="0">
                                  <a:pos x="T3" y="0"/>
                                </a:cxn>
                              </a:cxnLst>
                              <a:rect l="0" t="0" r="r" b="b"/>
                              <a:pathLst>
                                <a:path w="7049">
                                  <a:moveTo>
                                    <a:pt x="0" y="0"/>
                                  </a:moveTo>
                                  <a:lnTo>
                                    <a:pt x="70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7B2812" id="Group 150" o:spid="_x0000_s1026" style="width:352.95pt;height:.5pt;mso-position-horizontal-relative:char;mso-position-vertical-relative:line" coordsize="70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">
                <v:group id="Group 151" o:spid="_x0000_s1027" style="position:absolute;left:5;top:5;width:7049;height:2" coordorigin="5,5" coordsize="70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152" o:spid="_x0000_s1028" style="position:absolute;left:5;top:5;width:7049;height:2;visibility:visible;mso-wrap-style:square;v-text-anchor:top" coordsize="7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7sMA&#10;AADcAAAADwAAAGRycy9kb3ducmV2LnhtbESPT4vCMBTE7wv7HcJb8LJougr+qUYpC4oetyp4fDTP&#10;pti8lCZq/fZGEPY4zMxvmMWqs7W4Uesrxwp+BgkI4sLpiksFh/26PwXhA7LG2jEpeJCH1fLzY4Gp&#10;dnf+o1seShEh7FNUYEJoUil9YciiH7iGOHpn11oMUbal1C3eI9zWcpgkY2mx4rhgsKFfQ8Ulv1oF&#10;cr+RZuez7836Ou6mx9MsO9ugVO+ry+YgAnXhP/xub7WC0WgC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f7sMAAADcAAAADwAAAAAAAAAAAAAAAACYAgAAZHJzL2Rv&#10;d25yZXYueG1sUEsFBgAAAAAEAAQA9QAAAIgDAAAAAA==&#10;" path="m,l7049,e" filled="f" strokeweight=".48pt">
                    <v:path arrowok="t" o:connecttype="custom" o:connectlocs="0,0;7049,0" o:connectangles="0,0"/>
                  </v:shape>
                </v:group>
                <w10:anchorlock/>
              </v:group>
            </w:pict>
          </mc:Fallback>
        </mc:AlternateContent>
      </w:r>
    </w:p>
    <w:p w:rsidR="00A4744C" w:rsidRDefault="00184F58">
      <w:pPr>
        <w:pStyle w:val="BodyText"/>
        <w:spacing w:before="113"/>
        <w:ind w:left="120" w:right="500"/>
      </w:pPr>
      <w:r>
        <w:rPr>
          <w:b/>
        </w:rPr>
        <w:t xml:space="preserve">Chair: </w:t>
      </w:r>
      <w:r>
        <w:rPr>
          <w:spacing w:val="-4"/>
        </w:rPr>
        <w:t xml:space="preserve">Dr. </w:t>
      </w:r>
      <w:r>
        <w:t xml:space="preserve">David </w:t>
      </w:r>
      <w:r>
        <w:rPr>
          <w:spacing w:val="6"/>
        </w:rPr>
        <w:t xml:space="preserve">W. </w:t>
      </w:r>
      <w:r>
        <w:t>Nickels, 230 Keller Hall,</w:t>
      </w:r>
      <w:r>
        <w:rPr>
          <w:spacing w:val="14"/>
        </w:rPr>
        <w:t xml:space="preserve"> </w:t>
      </w:r>
      <w:r>
        <w:t>256-765-4734</w:t>
      </w:r>
    </w:p>
    <w:p w:rsidR="00A4744C" w:rsidRDefault="00184F58">
      <w:pPr>
        <w:pStyle w:val="BodyText"/>
        <w:spacing w:before="81"/>
        <w:ind w:left="480" w:hanging="361"/>
      </w:pPr>
      <w:r>
        <w:rPr>
          <w:b/>
        </w:rPr>
        <w:t xml:space="preserve">Faculty: </w:t>
      </w:r>
      <w:r>
        <w:rPr>
          <w:spacing w:val="-4"/>
        </w:rPr>
        <w:t xml:space="preserve">Dr. </w:t>
      </w:r>
      <w:r>
        <w:t xml:space="preserve">Alexander, </w:t>
      </w:r>
      <w:r>
        <w:rPr>
          <w:spacing w:val="-4"/>
        </w:rPr>
        <w:t xml:space="preserve">Mr. </w:t>
      </w:r>
      <w:r>
        <w:rPr>
          <w:spacing w:val="-3"/>
        </w:rPr>
        <w:t xml:space="preserve">Bailey, </w:t>
      </w:r>
      <w:r>
        <w:rPr>
          <w:spacing w:val="-4"/>
        </w:rPr>
        <w:t xml:space="preserve">Dr. </w:t>
      </w:r>
      <w:r>
        <w:t xml:space="preserve">Banks, </w:t>
      </w:r>
      <w:r>
        <w:rPr>
          <w:spacing w:val="-4"/>
        </w:rPr>
        <w:t xml:space="preserve">Dr. </w:t>
      </w:r>
      <w:r>
        <w:t xml:space="preserve">Crabtree, </w:t>
      </w:r>
      <w:r>
        <w:rPr>
          <w:spacing w:val="-5"/>
        </w:rPr>
        <w:t xml:space="preserve">Mr. </w:t>
      </w:r>
      <w:r>
        <w:t xml:space="preserve">Davis, Ms. Gossett, </w:t>
      </w:r>
      <w:r>
        <w:rPr>
          <w:spacing w:val="-4"/>
        </w:rPr>
        <w:t xml:space="preserve">Dr. </w:t>
      </w:r>
      <w:r>
        <w:t xml:space="preserve">Jenkins, </w:t>
      </w:r>
      <w:r>
        <w:rPr>
          <w:spacing w:val="-4"/>
        </w:rPr>
        <w:t xml:space="preserve">Dr. </w:t>
      </w:r>
      <w:r>
        <w:t xml:space="preserve">Jerkins, </w:t>
      </w:r>
      <w:r>
        <w:rPr>
          <w:spacing w:val="-4"/>
        </w:rPr>
        <w:t xml:space="preserve">Dr. </w:t>
      </w:r>
      <w:r>
        <w:t xml:space="preserve">Roden, </w:t>
      </w:r>
      <w:r>
        <w:rPr>
          <w:spacing w:val="-4"/>
        </w:rPr>
        <w:t xml:space="preserve">Dr. </w:t>
      </w:r>
      <w:r>
        <w:t xml:space="preserve">Simpson, </w:t>
      </w:r>
      <w:r>
        <w:rPr>
          <w:spacing w:val="-4"/>
        </w:rPr>
        <w:t xml:space="preserve">Dr. </w:t>
      </w:r>
      <w:r>
        <w:t xml:space="preserve">Watson, </w:t>
      </w:r>
      <w:r>
        <w:rPr>
          <w:spacing w:val="-4"/>
        </w:rPr>
        <w:t>Dr.</w:t>
      </w:r>
      <w:r>
        <w:rPr>
          <w:spacing w:val="6"/>
        </w:rPr>
        <w:t xml:space="preserve"> </w:t>
      </w:r>
      <w:r>
        <w:t>Zhang</w:t>
      </w:r>
    </w:p>
    <w:p w:rsidR="00A4744C" w:rsidRDefault="00A4744C">
      <w:pPr>
        <w:rPr>
          <w:rFonts w:ascii="Arial" w:eastAsia="Arial" w:hAnsi="Arial" w:cs="Arial"/>
          <w:sz w:val="20"/>
          <w:szCs w:val="20"/>
        </w:rPr>
      </w:pPr>
    </w:p>
    <w:p w:rsidR="00A4744C" w:rsidRDefault="00A4744C">
      <w:pPr>
        <w:spacing w:before="1"/>
        <w:rPr>
          <w:rFonts w:ascii="Arial" w:eastAsia="Arial" w:hAnsi="Arial" w:cs="Arial"/>
          <w:sz w:val="20"/>
          <w:szCs w:val="20"/>
        </w:rPr>
      </w:pPr>
    </w:p>
    <w:p w:rsidR="00A4744C" w:rsidRDefault="00AD0162">
      <w:pPr>
        <w:spacing w:line="20" w:lineRule="exact"/>
        <w:ind w:left="110"/>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700405" cy="5080"/>
                <wp:effectExtent l="3175" t="3810" r="10795" b="10160"/>
                <wp:docPr id="33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 cy="5080"/>
                          <a:chOff x="0" y="0"/>
                          <a:chExt cx="1103" cy="8"/>
                        </a:xfrm>
                      </wpg:grpSpPr>
                      <wpg:grpSp>
                        <wpg:cNvPr id="333" name="Group 148"/>
                        <wpg:cNvGrpSpPr>
                          <a:grpSpLocks/>
                        </wpg:cNvGrpSpPr>
                        <wpg:grpSpPr bwMode="auto">
                          <a:xfrm>
                            <a:off x="4" y="4"/>
                            <a:ext cx="1095" cy="2"/>
                            <a:chOff x="4" y="4"/>
                            <a:chExt cx="1095" cy="2"/>
                          </a:xfrm>
                        </wpg:grpSpPr>
                        <wps:wsp>
                          <wps:cNvPr id="334" name="Freeform 149"/>
                          <wps:cNvSpPr>
                            <a:spLocks/>
                          </wps:cNvSpPr>
                          <wps:spPr bwMode="auto">
                            <a:xfrm>
                              <a:off x="4" y="4"/>
                              <a:ext cx="1095" cy="2"/>
                            </a:xfrm>
                            <a:custGeom>
                              <a:avLst/>
                              <a:gdLst>
                                <a:gd name="T0" fmla="+- 0 4 4"/>
                                <a:gd name="T1" fmla="*/ T0 w 1095"/>
                                <a:gd name="T2" fmla="+- 0 1098 4"/>
                                <a:gd name="T3" fmla="*/ T2 w 1095"/>
                              </a:gdLst>
                              <a:ahLst/>
                              <a:cxnLst>
                                <a:cxn ang="0">
                                  <a:pos x="T1" y="0"/>
                                </a:cxn>
                                <a:cxn ang="0">
                                  <a:pos x="T3" y="0"/>
                                </a:cxn>
                              </a:cxnLst>
                              <a:rect l="0" t="0" r="r" b="b"/>
                              <a:pathLst>
                                <a:path w="1095">
                                  <a:moveTo>
                                    <a:pt x="0" y="0"/>
                                  </a:moveTo>
                                  <a:lnTo>
                                    <a:pt x="109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F75688" id="Group 147" o:spid="_x0000_s1026" style="width:55.15pt;height:.4pt;mso-position-horizontal-relative:char;mso-position-vertical-relative:line" coordsize="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">
                <v:group id="Group 148" o:spid="_x0000_s1027" style="position:absolute;left:4;top:4;width:1095;height:2" coordorigin="4,4"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149" o:spid="_x0000_s1028" style="position:absolute;left:4;top:4;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fcUA&#10;AADcAAAADwAAAGRycy9kb3ducmV2LnhtbESP3YrCMBSE74V9h3AEb2RN/UHWahRxEQTxwp8HODTH&#10;prQ56TZZrT69WVjwcpiZb5jFqrWVuFHjC8cKhoMEBHHmdMG5gst5+/kFwgdkjZVjUvAgD6vlR2eB&#10;qXZ3PtLtFHIRIexTVGBCqFMpfWbIoh+4mjh6V9dYDFE2udQN3iPcVnKUJFNpseC4YLCmjaGsPP1a&#10;BfvD8+f72b9s7aOUZ2dGs3XZHpTqddv1HESgNrzD/+2dVjAeT+DvTD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2K99xQAAANwAAAAPAAAAAAAAAAAAAAAAAJgCAABkcnMv&#10;ZG93bnJldi54bWxQSwUGAAAAAAQABAD1AAAAigMAAAAA&#10;" path="m,l1094,e" filled="f" strokeweight=".36pt">
                    <v:path arrowok="t" o:connecttype="custom" o:connectlocs="0,0;1094,0" o:connectangles="0,0"/>
                  </v:shape>
                </v:group>
                <w10:anchorlock/>
              </v:group>
            </w:pict>
          </mc:Fallback>
        </mc:AlternateContent>
      </w:r>
    </w:p>
    <w:p w:rsidR="00A4744C" w:rsidRDefault="00184F58">
      <w:pPr>
        <w:spacing w:before="29"/>
        <w:ind w:left="120" w:right="500"/>
        <w:rPr>
          <w:rFonts w:ascii="Arial" w:eastAsia="Arial" w:hAnsi="Arial" w:cs="Arial"/>
          <w:sz w:val="14"/>
          <w:szCs w:val="14"/>
        </w:rPr>
      </w:pPr>
      <w:r>
        <w:rPr>
          <w:rFonts w:ascii="Arial"/>
          <w:sz w:val="14"/>
        </w:rPr>
        <w:t>*Open</w:t>
      </w:r>
      <w:r>
        <w:rPr>
          <w:rFonts w:ascii="Arial"/>
          <w:spacing w:val="-6"/>
          <w:sz w:val="14"/>
        </w:rPr>
        <w:t xml:space="preserve"> </w:t>
      </w:r>
      <w:r>
        <w:rPr>
          <w:rFonts w:ascii="Arial"/>
          <w:sz w:val="14"/>
        </w:rPr>
        <w:t>to</w:t>
      </w:r>
      <w:r>
        <w:rPr>
          <w:rFonts w:ascii="Arial"/>
          <w:spacing w:val="-4"/>
          <w:sz w:val="14"/>
        </w:rPr>
        <w:t xml:space="preserve"> </w:t>
      </w:r>
      <w:r>
        <w:rPr>
          <w:rFonts w:ascii="Arial"/>
          <w:sz w:val="14"/>
        </w:rPr>
        <w:t>all</w:t>
      </w:r>
      <w:r>
        <w:rPr>
          <w:rFonts w:ascii="Arial"/>
          <w:spacing w:val="-3"/>
          <w:sz w:val="14"/>
        </w:rPr>
        <w:t xml:space="preserve"> </w:t>
      </w:r>
      <w:r>
        <w:rPr>
          <w:rFonts w:ascii="Arial"/>
          <w:sz w:val="14"/>
        </w:rPr>
        <w:t>students</w:t>
      </w:r>
      <w:r>
        <w:rPr>
          <w:rFonts w:ascii="Arial"/>
          <w:spacing w:val="-5"/>
          <w:sz w:val="14"/>
        </w:rPr>
        <w:t xml:space="preserve"> </w:t>
      </w:r>
      <w:r>
        <w:rPr>
          <w:rFonts w:ascii="Arial"/>
          <w:sz w:val="14"/>
        </w:rPr>
        <w:t>not</w:t>
      </w:r>
      <w:r>
        <w:rPr>
          <w:rFonts w:ascii="Arial"/>
          <w:spacing w:val="-1"/>
          <w:sz w:val="14"/>
        </w:rPr>
        <w:t xml:space="preserve"> </w:t>
      </w:r>
      <w:r>
        <w:rPr>
          <w:rFonts w:ascii="Arial"/>
          <w:sz w:val="14"/>
        </w:rPr>
        <w:t>yet</w:t>
      </w:r>
      <w:r>
        <w:rPr>
          <w:rFonts w:ascii="Arial"/>
          <w:spacing w:val="-4"/>
          <w:sz w:val="14"/>
        </w:rPr>
        <w:t xml:space="preserve"> </w:t>
      </w:r>
      <w:r>
        <w:rPr>
          <w:rFonts w:ascii="Arial"/>
          <w:sz w:val="14"/>
        </w:rPr>
        <w:t>admitted</w:t>
      </w:r>
      <w:r>
        <w:rPr>
          <w:rFonts w:ascii="Arial"/>
          <w:spacing w:val="-6"/>
          <w:sz w:val="14"/>
        </w:rPr>
        <w:t xml:space="preserve"> </w:t>
      </w:r>
      <w:r>
        <w:rPr>
          <w:rFonts w:ascii="Arial"/>
          <w:sz w:val="14"/>
        </w:rPr>
        <w:t>into</w:t>
      </w:r>
      <w:r>
        <w:rPr>
          <w:rFonts w:ascii="Arial"/>
          <w:spacing w:val="-4"/>
          <w:sz w:val="14"/>
        </w:rPr>
        <w:t xml:space="preserve"> </w:t>
      </w:r>
      <w:r>
        <w:rPr>
          <w:rFonts w:ascii="Arial"/>
          <w:sz w:val="14"/>
        </w:rPr>
        <w:t>the</w:t>
      </w:r>
      <w:r>
        <w:rPr>
          <w:rFonts w:ascii="Arial"/>
          <w:spacing w:val="-4"/>
          <w:sz w:val="14"/>
        </w:rPr>
        <w:t xml:space="preserve"> </w:t>
      </w:r>
      <w:r>
        <w:rPr>
          <w:rFonts w:ascii="Arial"/>
          <w:sz w:val="14"/>
        </w:rPr>
        <w:t>College</w:t>
      </w:r>
      <w:r>
        <w:rPr>
          <w:rFonts w:ascii="Arial"/>
          <w:spacing w:val="-4"/>
          <w:sz w:val="14"/>
        </w:rPr>
        <w:t xml:space="preserve"> </w:t>
      </w:r>
      <w:r>
        <w:rPr>
          <w:rFonts w:ascii="Arial"/>
          <w:sz w:val="14"/>
        </w:rPr>
        <w:t>of</w:t>
      </w:r>
      <w:r>
        <w:rPr>
          <w:rFonts w:ascii="Arial"/>
          <w:spacing w:val="-4"/>
          <w:sz w:val="14"/>
        </w:rPr>
        <w:t xml:space="preserve"> </w:t>
      </w:r>
      <w:r>
        <w:rPr>
          <w:rFonts w:ascii="Arial"/>
          <w:sz w:val="14"/>
        </w:rPr>
        <w:t>Business.</w:t>
      </w:r>
    </w:p>
    <w:p w:rsidR="00A4744C" w:rsidRDefault="00A4744C">
      <w:pPr>
        <w:rPr>
          <w:rFonts w:ascii="Arial" w:eastAsia="Arial" w:hAnsi="Arial" w:cs="Arial"/>
          <w:sz w:val="14"/>
          <w:szCs w:val="14"/>
        </w:rPr>
        <w:sectPr w:rsidR="00A4744C">
          <w:pgSz w:w="8640" w:h="12960"/>
          <w:pgMar w:top="920" w:right="580" w:bottom="280" w:left="780" w:header="729" w:footer="0" w:gutter="0"/>
          <w:cols w:space="720"/>
        </w:sectPr>
      </w:pPr>
    </w:p>
    <w:p w:rsidR="00A4744C" w:rsidRDefault="00A4744C">
      <w:pPr>
        <w:spacing w:before="11"/>
        <w:rPr>
          <w:rFonts w:ascii="Arial" w:eastAsia="Arial" w:hAnsi="Arial" w:cs="Arial"/>
          <w:sz w:val="28"/>
          <w:szCs w:val="28"/>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5715" r="6350" b="6985"/>
                <wp:docPr id="32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330" name="Group 145"/>
                        <wpg:cNvGrpSpPr>
                          <a:grpSpLocks/>
                        </wpg:cNvGrpSpPr>
                        <wpg:grpSpPr bwMode="auto">
                          <a:xfrm>
                            <a:off x="5" y="5"/>
                            <a:ext cx="7020" cy="2"/>
                            <a:chOff x="5" y="5"/>
                            <a:chExt cx="7020" cy="2"/>
                          </a:xfrm>
                        </wpg:grpSpPr>
                        <wps:wsp>
                          <wps:cNvPr id="331" name="Freeform 146"/>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FA0EDE" id="Group 144"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">
                <v:group id="Group 145"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46"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cO8QA&#10;AADcAAAADwAAAGRycy9kb3ducmV2LnhtbESP3YrCMBSE7xd8h3AE79ZUC7JWo4iwa0Fc8Ae8PTbH&#10;tticlCbW+vZGWNjLYWa+YebLzlSipcaVlhWMhhEI4szqknMFp+P35xcI55E1VpZJwZMcLBe9jzkm&#10;2j54T+3B5yJA2CWooPC+TqR0WUEG3dDWxMG72sagD7LJpW7wEeCmkuMomkiDJYeFAmtaF5TdDnej&#10;4LzJd9Vq/HOh3zS+bU0qp1vdKjXod6sZCE+d/w//tVOtII5H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3DvEAAAA3AAAAA8AAAAAAAAAAAAAAAAAmAIAAGRycy9k&#10;b3ducmV2LnhtbFBLBQYAAAAABAAEAPUAAACJAwAAAAA=&#10;" path="m,l7020,e" filled="f" strokeweight=".48pt">
                    <v:path arrowok="t" o:connecttype="custom" o:connectlocs="0,0;7020,0" o:connectangles="0,0"/>
                  </v:shape>
                </v:group>
                <w10:anchorlock/>
              </v:group>
            </w:pict>
          </mc:Fallback>
        </mc:AlternateContent>
      </w:r>
    </w:p>
    <w:p w:rsidR="00A4744C" w:rsidRDefault="00184F58">
      <w:pPr>
        <w:spacing w:before="126"/>
        <w:ind w:left="4" w:right="4"/>
        <w:jc w:val="center"/>
        <w:rPr>
          <w:rFonts w:ascii="Arial" w:eastAsia="Arial" w:hAnsi="Arial" w:cs="Arial"/>
          <w:sz w:val="20"/>
          <w:szCs w:val="20"/>
        </w:rPr>
      </w:pPr>
      <w:r>
        <w:rPr>
          <w:rFonts w:ascii="Arial"/>
          <w:b/>
          <w:sz w:val="20"/>
        </w:rPr>
        <w:t>DEPARTMENT OF ECONOMICS AND</w:t>
      </w:r>
      <w:r>
        <w:rPr>
          <w:rFonts w:ascii="Arial"/>
          <w:b/>
          <w:spacing w:val="-28"/>
          <w:sz w:val="20"/>
        </w:rPr>
        <w:t xml:space="preserve"> </w:t>
      </w:r>
      <w:r>
        <w:rPr>
          <w:rFonts w:ascii="Arial"/>
          <w:b/>
          <w:sz w:val="20"/>
        </w:rPr>
        <w:t>FINANCE</w:t>
      </w:r>
    </w:p>
    <w:p w:rsidR="00A4744C" w:rsidRDefault="00A4744C">
      <w:pPr>
        <w:spacing w:before="3"/>
        <w:rPr>
          <w:rFonts w:ascii="Arial" w:eastAsia="Arial" w:hAnsi="Arial" w:cs="Arial"/>
          <w:b/>
          <w:bCs/>
          <w:sz w:val="16"/>
          <w:szCs w:val="16"/>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10795" r="6350" b="1905"/>
                <wp:docPr id="32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327" name="Group 142"/>
                        <wpg:cNvGrpSpPr>
                          <a:grpSpLocks/>
                        </wpg:cNvGrpSpPr>
                        <wpg:grpSpPr bwMode="auto">
                          <a:xfrm>
                            <a:off x="5" y="5"/>
                            <a:ext cx="7020" cy="2"/>
                            <a:chOff x="5" y="5"/>
                            <a:chExt cx="7020" cy="2"/>
                          </a:xfrm>
                        </wpg:grpSpPr>
                        <wps:wsp>
                          <wps:cNvPr id="328" name="Freeform 143"/>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050B28" id="Group 141"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">
                <v:group id="Group 142"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43"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je8IA&#10;AADcAAAADwAAAGRycy9kb3ducmV2LnhtbERPTWvCQBC9F/wPywjemo0JSE2zigjWgLSgFnqdZsck&#10;mJ0N2W0S/333UOjx8b7z7WRaMVDvGssKllEMgri0uuFKwef18PwCwnlkja1lUvAgB9vN7CnHTNuR&#10;zzRcfCVCCLsMFdTed5mUrqzJoItsRxy4m+0N+gD7SuoexxBuWpnE8UoabDg01NjRvqbyfvkxCr6O&#10;1Xu7S96+6aNI7ydTyPVJD0ot5tPuFYSnyf+L/9yFVpAmYW04E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N7wgAAANwAAAAPAAAAAAAAAAAAAAAAAJgCAABkcnMvZG93&#10;bnJldi54bWxQSwUGAAAAAAQABAD1AAAAhwMAAAAA&#10;" path="m,l7020,e" filled="f" strokeweight=".48pt">
                    <v:path arrowok="t" o:connecttype="custom" o:connectlocs="0,0;7020,0" o:connectangles="0,0"/>
                  </v:shape>
                </v:group>
                <w10:anchorlock/>
              </v:group>
            </w:pict>
          </mc:Fallback>
        </mc:AlternateContent>
      </w:r>
    </w:p>
    <w:p w:rsidR="00A4744C" w:rsidRDefault="00184F58">
      <w:pPr>
        <w:pStyle w:val="BodyText"/>
        <w:spacing w:before="131"/>
        <w:ind w:left="120"/>
      </w:pPr>
      <w:r>
        <w:rPr>
          <w:b/>
        </w:rPr>
        <w:t xml:space="preserve">Chair: </w:t>
      </w:r>
      <w:r>
        <w:rPr>
          <w:spacing w:val="-4"/>
        </w:rPr>
        <w:t xml:space="preserve">Dr. </w:t>
      </w:r>
      <w:r>
        <w:rPr>
          <w:spacing w:val="2"/>
        </w:rPr>
        <w:t xml:space="preserve">J. </w:t>
      </w:r>
      <w:r>
        <w:t>Douglas Barrett, 345 Keller Hall,</w:t>
      </w:r>
      <w:r>
        <w:rPr>
          <w:spacing w:val="23"/>
        </w:rPr>
        <w:t xml:space="preserve"> </w:t>
      </w:r>
      <w:r>
        <w:t>256-765-4270</w:t>
      </w:r>
    </w:p>
    <w:p w:rsidR="00A4744C" w:rsidRDefault="00184F58">
      <w:pPr>
        <w:pStyle w:val="BodyText"/>
        <w:spacing w:before="84"/>
        <w:ind w:left="480" w:hanging="361"/>
      </w:pPr>
      <w:r>
        <w:rPr>
          <w:b/>
        </w:rPr>
        <w:t>Faculty:</w:t>
      </w:r>
      <w:r>
        <w:rPr>
          <w:b/>
          <w:spacing w:val="-1"/>
        </w:rPr>
        <w:t xml:space="preserve"> </w:t>
      </w:r>
      <w:r>
        <w:rPr>
          <w:spacing w:val="-3"/>
        </w:rPr>
        <w:t>Mr.</w:t>
      </w:r>
      <w:r>
        <w:rPr>
          <w:spacing w:val="-7"/>
        </w:rPr>
        <w:t xml:space="preserve"> </w:t>
      </w:r>
      <w:r>
        <w:t>Black,</w:t>
      </w:r>
      <w:r>
        <w:rPr>
          <w:spacing w:val="-9"/>
        </w:rPr>
        <w:t xml:space="preserve"> </w:t>
      </w:r>
      <w:r>
        <w:rPr>
          <w:spacing w:val="-3"/>
        </w:rPr>
        <w:t>Dr.</w:t>
      </w:r>
      <w:r>
        <w:rPr>
          <w:spacing w:val="-9"/>
        </w:rPr>
        <w:t xml:space="preserve"> </w:t>
      </w:r>
      <w:r>
        <w:rPr>
          <w:spacing w:val="-3"/>
        </w:rPr>
        <w:t>Blackstone,</w:t>
      </w:r>
      <w:r>
        <w:rPr>
          <w:spacing w:val="-9"/>
        </w:rPr>
        <w:t xml:space="preserve"> </w:t>
      </w:r>
      <w:r>
        <w:t>Dr.</w:t>
      </w:r>
      <w:r>
        <w:rPr>
          <w:spacing w:val="-9"/>
        </w:rPr>
        <w:t xml:space="preserve"> </w:t>
      </w:r>
      <w:r>
        <w:t>Chung,</w:t>
      </w:r>
      <w:r>
        <w:rPr>
          <w:spacing w:val="-7"/>
        </w:rPr>
        <w:t xml:space="preserve"> </w:t>
      </w:r>
      <w:r>
        <w:t>Dr.</w:t>
      </w:r>
      <w:r>
        <w:rPr>
          <w:spacing w:val="-9"/>
        </w:rPr>
        <w:t xml:space="preserve"> </w:t>
      </w:r>
      <w:r>
        <w:rPr>
          <w:spacing w:val="-3"/>
        </w:rPr>
        <w:t>Foster,</w:t>
      </w:r>
      <w:r>
        <w:rPr>
          <w:spacing w:val="-7"/>
        </w:rPr>
        <w:t xml:space="preserve"> </w:t>
      </w:r>
      <w:r>
        <w:rPr>
          <w:spacing w:val="-3"/>
        </w:rPr>
        <w:t>Dr.</w:t>
      </w:r>
      <w:r>
        <w:rPr>
          <w:spacing w:val="-7"/>
        </w:rPr>
        <w:t xml:space="preserve"> </w:t>
      </w:r>
      <w:r>
        <w:rPr>
          <w:spacing w:val="-3"/>
        </w:rPr>
        <w:t>Gordon,</w:t>
      </w:r>
      <w:r>
        <w:rPr>
          <w:spacing w:val="-7"/>
        </w:rPr>
        <w:t xml:space="preserve"> </w:t>
      </w:r>
      <w:r>
        <w:t>Dr.</w:t>
      </w:r>
      <w:r>
        <w:rPr>
          <w:spacing w:val="-7"/>
        </w:rPr>
        <w:t xml:space="preserve"> </w:t>
      </w:r>
      <w:r>
        <w:t xml:space="preserve">Imbrogno, </w:t>
      </w:r>
      <w:r>
        <w:rPr>
          <w:spacing w:val="-4"/>
        </w:rPr>
        <w:t xml:space="preserve">Dr. </w:t>
      </w:r>
      <w:r>
        <w:t xml:space="preserve">King, </w:t>
      </w:r>
      <w:r>
        <w:rPr>
          <w:spacing w:val="-4"/>
        </w:rPr>
        <w:t xml:space="preserve">Dr. </w:t>
      </w:r>
      <w:r>
        <w:t xml:space="preserve">Malone, </w:t>
      </w:r>
      <w:r>
        <w:rPr>
          <w:spacing w:val="-4"/>
        </w:rPr>
        <w:t xml:space="preserve">Dr. </w:t>
      </w:r>
      <w:r>
        <w:rPr>
          <w:spacing w:val="-5"/>
        </w:rPr>
        <w:t xml:space="preserve">Van </w:t>
      </w:r>
      <w:r>
        <w:t xml:space="preserve">Rensselaer, </w:t>
      </w:r>
      <w:r>
        <w:rPr>
          <w:spacing w:val="-4"/>
        </w:rPr>
        <w:t>Dr.</w:t>
      </w:r>
      <w:r>
        <w:rPr>
          <w:spacing w:val="27"/>
        </w:rPr>
        <w:t xml:space="preserve"> </w:t>
      </w:r>
      <w:r>
        <w:t>Williams</w:t>
      </w:r>
    </w:p>
    <w:p w:rsidR="00A4744C" w:rsidRDefault="00A4744C">
      <w:pPr>
        <w:rPr>
          <w:rFonts w:ascii="Arial" w:eastAsia="Arial" w:hAnsi="Arial" w:cs="Arial"/>
          <w:sz w:val="20"/>
          <w:szCs w:val="20"/>
        </w:rPr>
      </w:pPr>
    </w:p>
    <w:p w:rsidR="00A4744C" w:rsidRDefault="00A4744C">
      <w:pPr>
        <w:spacing w:before="7"/>
        <w:rPr>
          <w:rFonts w:ascii="Arial" w:eastAsia="Arial" w:hAnsi="Arial" w:cs="Arial"/>
          <w:sz w:val="23"/>
          <w:szCs w:val="23"/>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8890" r="6350" b="3810"/>
                <wp:docPr id="32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324" name="Group 139"/>
                        <wpg:cNvGrpSpPr>
                          <a:grpSpLocks/>
                        </wpg:cNvGrpSpPr>
                        <wpg:grpSpPr bwMode="auto">
                          <a:xfrm>
                            <a:off x="5" y="5"/>
                            <a:ext cx="7020" cy="2"/>
                            <a:chOff x="5" y="5"/>
                            <a:chExt cx="7020" cy="2"/>
                          </a:xfrm>
                        </wpg:grpSpPr>
                        <wps:wsp>
                          <wps:cNvPr id="325" name="Freeform 140"/>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238335" id="Group 138"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">
                <v:group id="Group 139"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140"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M5cUA&#10;AADcAAAADwAAAGRycy9kb3ducmV2LnhtbESPQWvCQBSE70L/w/IKvdWNEcWmbkQKbQOiYCp4fc0+&#10;k5Ds25Ddxvjvu4WCx2FmvmHWm9G0YqDe1ZYVzKYRCOLC6ppLBaev9+cVCOeRNbaWScGNHGzSh8ka&#10;E22vfKQh96UIEHYJKqi87xIpXVGRQTe1HXHwLrY36IPsS6l7vAa4aWUcRUtpsOawUGFHbxUVTf5j&#10;FJw/y327jT++6ZDNm53J5MtOD0o9PY7bVxCeRn8P/7czrWAeL+D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kzl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184F58">
      <w:pPr>
        <w:spacing w:before="129"/>
        <w:ind w:left="4" w:right="4"/>
        <w:jc w:val="center"/>
        <w:rPr>
          <w:rFonts w:ascii="Arial" w:eastAsia="Arial" w:hAnsi="Arial" w:cs="Arial"/>
          <w:sz w:val="20"/>
          <w:szCs w:val="20"/>
        </w:rPr>
      </w:pPr>
      <w:r>
        <w:rPr>
          <w:rFonts w:ascii="Arial"/>
          <w:b/>
          <w:sz w:val="20"/>
        </w:rPr>
        <w:t xml:space="preserve">DEPARTMENT OF MANAGEMENT </w:t>
      </w:r>
      <w:r>
        <w:rPr>
          <w:rFonts w:ascii="Arial"/>
          <w:b/>
          <w:spacing w:val="-3"/>
          <w:sz w:val="20"/>
        </w:rPr>
        <w:t>AND</w:t>
      </w:r>
      <w:r>
        <w:rPr>
          <w:rFonts w:ascii="Arial"/>
          <w:b/>
          <w:spacing w:val="-22"/>
          <w:sz w:val="20"/>
        </w:rPr>
        <w:t xml:space="preserve"> </w:t>
      </w:r>
      <w:r>
        <w:rPr>
          <w:rFonts w:ascii="Arial"/>
          <w:b/>
          <w:sz w:val="20"/>
        </w:rPr>
        <w:t>MARKETING</w:t>
      </w:r>
    </w:p>
    <w:p w:rsidR="00A4744C" w:rsidRDefault="00A4744C">
      <w:pPr>
        <w:spacing w:before="5"/>
        <w:rPr>
          <w:rFonts w:ascii="Arial" w:eastAsia="Arial" w:hAnsi="Arial" w:cs="Arial"/>
          <w:b/>
          <w:bCs/>
          <w:sz w:val="15"/>
          <w:szCs w:val="15"/>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9525" r="6350" b="3175"/>
                <wp:docPr id="32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321" name="Group 136"/>
                        <wpg:cNvGrpSpPr>
                          <a:grpSpLocks/>
                        </wpg:cNvGrpSpPr>
                        <wpg:grpSpPr bwMode="auto">
                          <a:xfrm>
                            <a:off x="5" y="5"/>
                            <a:ext cx="7020" cy="2"/>
                            <a:chOff x="5" y="5"/>
                            <a:chExt cx="7020" cy="2"/>
                          </a:xfrm>
                        </wpg:grpSpPr>
                        <wps:wsp>
                          <wps:cNvPr id="322" name="Freeform 137"/>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6D3289" id="Group 135"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">
                <v:group id="Group 136"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37"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UkcUA&#10;AADcAAAADwAAAGRycy9kb3ducmV2LnhtbESPQWvCQBSE74L/YXmF3nTTCMWm2QQR1IBYqC30+pp9&#10;TUKyb0N2jem/7woFj8PMfMOk+WQ6MdLgGssKnpYRCOLS6oYrBZ8fu8UahPPIGjvLpOCXHOTZfJZi&#10;ou2V32k8+0oECLsEFdTe94mUrqzJoFvanjh4P3Yw6IMcKqkHvAa46WQcRc/SYMNhocaetjWV7fli&#10;FHwdqlO3ifff9Fas2qMp5MtRj0o9PkybVxCeJn8P/7cLrWAVx3A7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9SR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184F58">
      <w:pPr>
        <w:pStyle w:val="BodyText"/>
        <w:spacing w:before="143"/>
        <w:ind w:left="120"/>
      </w:pPr>
      <w:r>
        <w:rPr>
          <w:b/>
        </w:rPr>
        <w:t xml:space="preserve">Chair: </w:t>
      </w:r>
      <w:r>
        <w:rPr>
          <w:spacing w:val="-4"/>
        </w:rPr>
        <w:t xml:space="preserve">Dr. </w:t>
      </w:r>
      <w:r>
        <w:t xml:space="preserve">Jana </w:t>
      </w:r>
      <w:r>
        <w:rPr>
          <w:spacing w:val="2"/>
        </w:rPr>
        <w:t xml:space="preserve">P. </w:t>
      </w:r>
      <w:r>
        <w:t>Beaver, 131 Keller Hall,</w:t>
      </w:r>
      <w:r>
        <w:rPr>
          <w:spacing w:val="15"/>
        </w:rPr>
        <w:t xml:space="preserve"> </w:t>
      </w:r>
      <w:r>
        <w:t>256-765-4938</w:t>
      </w:r>
    </w:p>
    <w:p w:rsidR="00A4744C" w:rsidRDefault="00184F58">
      <w:pPr>
        <w:pStyle w:val="BodyText"/>
        <w:spacing w:before="81"/>
        <w:ind w:left="480" w:right="258" w:hanging="361"/>
      </w:pPr>
      <w:r>
        <w:rPr>
          <w:b/>
        </w:rPr>
        <w:t xml:space="preserve">Faculty: </w:t>
      </w:r>
      <w:r>
        <w:rPr>
          <w:spacing w:val="-4"/>
        </w:rPr>
        <w:t xml:space="preserve">Dr. </w:t>
      </w:r>
      <w:r>
        <w:t xml:space="preserve">Armstrong, </w:t>
      </w:r>
      <w:r>
        <w:rPr>
          <w:spacing w:val="-4"/>
        </w:rPr>
        <w:t xml:space="preserve">Dr. </w:t>
      </w:r>
      <w:r>
        <w:t xml:space="preserve">Balch, </w:t>
      </w:r>
      <w:r>
        <w:rPr>
          <w:spacing w:val="-4"/>
        </w:rPr>
        <w:t xml:space="preserve">Dr. </w:t>
      </w:r>
      <w:r>
        <w:t xml:space="preserve">Borah, </w:t>
      </w:r>
      <w:r>
        <w:rPr>
          <w:spacing w:val="-5"/>
        </w:rPr>
        <w:t xml:space="preserve">Mr. </w:t>
      </w:r>
      <w:r>
        <w:t xml:space="preserve">Gafford, </w:t>
      </w:r>
      <w:r>
        <w:rPr>
          <w:spacing w:val="-4"/>
        </w:rPr>
        <w:t xml:space="preserve">Dr. </w:t>
      </w:r>
      <w:r>
        <w:t xml:space="preserve">Gatlin, </w:t>
      </w:r>
      <w:r>
        <w:rPr>
          <w:spacing w:val="-4"/>
        </w:rPr>
        <w:t xml:space="preserve">Dr. </w:t>
      </w:r>
      <w:r>
        <w:t xml:space="preserve">Hallock, </w:t>
      </w:r>
      <w:r>
        <w:rPr>
          <w:spacing w:val="-4"/>
        </w:rPr>
        <w:t xml:space="preserve">Dr. </w:t>
      </w:r>
      <w:r>
        <w:t xml:space="preserve">Hybnerova, Ms. Kutz, </w:t>
      </w:r>
      <w:r>
        <w:rPr>
          <w:spacing w:val="-4"/>
        </w:rPr>
        <w:t>Dr.</w:t>
      </w:r>
      <w:r>
        <w:rPr>
          <w:spacing w:val="12"/>
        </w:rPr>
        <w:t xml:space="preserve"> </w:t>
      </w:r>
      <w:r>
        <w:t>Stafford</w:t>
      </w:r>
    </w:p>
    <w:p w:rsidR="00A4744C" w:rsidRDefault="00A4744C">
      <w:pPr>
        <w:rPr>
          <w:rFonts w:ascii="Arial" w:eastAsia="Arial" w:hAnsi="Arial" w:cs="Arial"/>
          <w:sz w:val="18"/>
          <w:szCs w:val="18"/>
        </w:rPr>
      </w:pPr>
    </w:p>
    <w:p w:rsidR="00A4744C" w:rsidRDefault="00A4744C">
      <w:pPr>
        <w:spacing w:before="7"/>
        <w:rPr>
          <w:rFonts w:ascii="Arial" w:eastAsia="Arial" w:hAnsi="Arial" w:cs="Arial"/>
          <w:sz w:val="19"/>
          <w:szCs w:val="19"/>
        </w:rPr>
      </w:pPr>
    </w:p>
    <w:p w:rsidR="00A4744C" w:rsidRDefault="00184F58">
      <w:pPr>
        <w:ind w:left="3" w:right="4"/>
        <w:jc w:val="center"/>
        <w:rPr>
          <w:rFonts w:ascii="Arial" w:eastAsia="Arial" w:hAnsi="Arial" w:cs="Arial"/>
          <w:sz w:val="20"/>
          <w:szCs w:val="20"/>
        </w:rPr>
      </w:pPr>
      <w:r>
        <w:rPr>
          <w:rFonts w:ascii="Arial"/>
          <w:b/>
          <w:sz w:val="20"/>
        </w:rPr>
        <w:t>SPECIAL PROGRAMS AND</w:t>
      </w:r>
      <w:r>
        <w:rPr>
          <w:rFonts w:ascii="Arial"/>
          <w:b/>
          <w:spacing w:val="-34"/>
          <w:sz w:val="20"/>
        </w:rPr>
        <w:t xml:space="preserve"> </w:t>
      </w:r>
      <w:r>
        <w:rPr>
          <w:rFonts w:ascii="Arial"/>
          <w:b/>
          <w:sz w:val="20"/>
        </w:rPr>
        <w:t>ACTIVITIES</w:t>
      </w:r>
    </w:p>
    <w:p w:rsidR="00A4744C" w:rsidRDefault="00A4744C">
      <w:pPr>
        <w:spacing w:before="10"/>
        <w:rPr>
          <w:rFonts w:ascii="Arial" w:eastAsia="Arial" w:hAnsi="Arial" w:cs="Arial"/>
          <w:b/>
          <w:bCs/>
          <w:sz w:val="20"/>
          <w:szCs w:val="20"/>
        </w:rPr>
      </w:pPr>
    </w:p>
    <w:p w:rsidR="00A4744C" w:rsidRDefault="00184F58">
      <w:pPr>
        <w:pStyle w:val="Heading3"/>
        <w:ind w:left="120"/>
        <w:rPr>
          <w:b w:val="0"/>
          <w:bCs w:val="0"/>
        </w:rPr>
      </w:pPr>
      <w:r>
        <w:t>SMALL BUSINESS DEVELOPMENT</w:t>
      </w:r>
      <w:r>
        <w:rPr>
          <w:spacing w:val="-17"/>
        </w:rPr>
        <w:t xml:space="preserve"> </w:t>
      </w:r>
      <w:r>
        <w:t>CENTER</w:t>
      </w:r>
    </w:p>
    <w:p w:rsidR="00A4744C" w:rsidRDefault="00184F58">
      <w:pPr>
        <w:pStyle w:val="BodyText"/>
        <w:spacing w:before="84" w:line="242" w:lineRule="auto"/>
        <w:ind w:left="120" w:right="113" w:firstLine="360"/>
        <w:jc w:val="both"/>
      </w:pPr>
      <w:r>
        <w:t xml:space="preserve">The Small Business Development Center at UNA is located in the College </w:t>
      </w:r>
      <w:r>
        <w:rPr>
          <w:spacing w:val="-3"/>
        </w:rPr>
        <w:t xml:space="preserve">of </w:t>
      </w:r>
      <w:r>
        <w:t>Business and is a member of the Alabama SBDC Network</w:t>
      </w:r>
      <w:r>
        <w:rPr>
          <w:rFonts w:cs="Arial"/>
        </w:rPr>
        <w:t>—</w:t>
      </w:r>
      <w:r>
        <w:t>an accredited member of America</w:t>
      </w:r>
      <w:r>
        <w:rPr>
          <w:rFonts w:cs="Arial"/>
        </w:rPr>
        <w:t>’</w:t>
      </w:r>
      <w:r>
        <w:t>s SBDC. The SBDC at UNA has been offering free consulting and training services to current and prospective small business owners in the area</w:t>
      </w:r>
      <w:r>
        <w:rPr>
          <w:spacing w:val="-29"/>
        </w:rPr>
        <w:t xml:space="preserve"> </w:t>
      </w:r>
      <w:r>
        <w:t xml:space="preserve">since </w:t>
      </w:r>
      <w:r>
        <w:t xml:space="preserve">1980. The Center assists entrepreneurs with all aspects of their business, including planning/growth strategies, capital access and government contracting. The SBDC maintains a business library of books, publications and videos at the Center available for </w:t>
      </w:r>
      <w:r>
        <w:t>use by the business</w:t>
      </w:r>
      <w:r>
        <w:rPr>
          <w:spacing w:val="-5"/>
        </w:rPr>
        <w:t xml:space="preserve"> </w:t>
      </w:r>
      <w:r>
        <w:t>community.</w:t>
      </w:r>
    </w:p>
    <w:p w:rsidR="00A4744C" w:rsidRDefault="00A4744C">
      <w:pPr>
        <w:rPr>
          <w:rFonts w:ascii="Arial" w:eastAsia="Arial" w:hAnsi="Arial" w:cs="Arial"/>
          <w:sz w:val="19"/>
          <w:szCs w:val="19"/>
        </w:rPr>
      </w:pPr>
    </w:p>
    <w:p w:rsidR="00A4744C" w:rsidRDefault="00184F58">
      <w:pPr>
        <w:pStyle w:val="Heading3"/>
        <w:ind w:left="120"/>
        <w:rPr>
          <w:b w:val="0"/>
          <w:bCs w:val="0"/>
        </w:rPr>
      </w:pPr>
      <w:r>
        <w:t>UNA CENTER FOR PROFESSIONAL</w:t>
      </w:r>
      <w:r>
        <w:rPr>
          <w:spacing w:val="-21"/>
        </w:rPr>
        <w:t xml:space="preserve"> </w:t>
      </w:r>
      <w:r>
        <w:t>SELLING</w:t>
      </w:r>
    </w:p>
    <w:p w:rsidR="00A4744C" w:rsidRDefault="00184F58">
      <w:pPr>
        <w:pStyle w:val="BodyText"/>
        <w:spacing w:before="84" w:line="242" w:lineRule="auto"/>
        <w:ind w:left="120" w:right="112" w:firstLine="360"/>
        <w:jc w:val="both"/>
      </w:pPr>
      <w:r>
        <w:t>The UNA Center for Professional Selling located in the College of Business provides an experiential learning environment for students. Degree plans include a Major Concentration in Profess</w:t>
      </w:r>
      <w:r>
        <w:t>ional Sales as part of the BBA in Professional Marketing as well as a Minor in Professional Sales that can be included in any degree plan offered at the university. Students participate in professional development, career planning, net-working, and competi</w:t>
      </w:r>
      <w:r>
        <w:t>tions. The Sales Lab in Keller Hall is the hub of operations for the CPS and includes video recording rooms for role play assessments and video conference meetings. The Center also provides businesses with training opportunities for company specific conten</w:t>
      </w:r>
      <w:r>
        <w:t>t and internal educational</w:t>
      </w:r>
      <w:r>
        <w:rPr>
          <w:spacing w:val="5"/>
        </w:rPr>
        <w:t xml:space="preserve"> </w:t>
      </w:r>
      <w:r>
        <w:t>programs.</w:t>
      </w:r>
    </w:p>
    <w:p w:rsidR="00A4744C" w:rsidRDefault="00A4744C">
      <w:pPr>
        <w:spacing w:before="10"/>
        <w:rPr>
          <w:rFonts w:ascii="Arial" w:eastAsia="Arial" w:hAnsi="Arial" w:cs="Arial"/>
          <w:sz w:val="20"/>
          <w:szCs w:val="20"/>
        </w:rPr>
      </w:pPr>
    </w:p>
    <w:p w:rsidR="00A4744C" w:rsidRDefault="00184F58">
      <w:pPr>
        <w:pStyle w:val="Heading3"/>
        <w:ind w:left="120"/>
        <w:rPr>
          <w:b w:val="0"/>
          <w:bCs w:val="0"/>
        </w:rPr>
      </w:pPr>
      <w:r>
        <w:t>COLLEGE</w:t>
      </w:r>
      <w:r>
        <w:rPr>
          <w:spacing w:val="-12"/>
        </w:rPr>
        <w:t xml:space="preserve"> </w:t>
      </w:r>
      <w:r>
        <w:t>OF</w:t>
      </w:r>
      <w:r>
        <w:rPr>
          <w:spacing w:val="-9"/>
        </w:rPr>
        <w:t xml:space="preserve"> </w:t>
      </w:r>
      <w:r>
        <w:t>BUSINESS</w:t>
      </w:r>
      <w:r>
        <w:rPr>
          <w:spacing w:val="-8"/>
        </w:rPr>
        <w:t xml:space="preserve"> </w:t>
      </w:r>
      <w:r>
        <w:t>STUDY</w:t>
      </w:r>
      <w:r>
        <w:rPr>
          <w:spacing w:val="-16"/>
        </w:rPr>
        <w:t xml:space="preserve"> </w:t>
      </w:r>
      <w:r>
        <w:t>ABROAD</w:t>
      </w:r>
      <w:r>
        <w:rPr>
          <w:spacing w:val="-6"/>
        </w:rPr>
        <w:t xml:space="preserve"> </w:t>
      </w:r>
      <w:r>
        <w:t>CERTIFICATES</w:t>
      </w:r>
    </w:p>
    <w:p w:rsidR="00A4744C" w:rsidRDefault="00184F58">
      <w:pPr>
        <w:spacing w:before="9"/>
        <w:ind w:left="120"/>
        <w:rPr>
          <w:rFonts w:ascii="Arial" w:eastAsia="Arial" w:hAnsi="Arial" w:cs="Arial"/>
          <w:sz w:val="18"/>
          <w:szCs w:val="18"/>
        </w:rPr>
      </w:pPr>
      <w:r>
        <w:rPr>
          <w:rFonts w:ascii="Arial"/>
          <w:sz w:val="18"/>
        </w:rPr>
        <w:t>(areas of emphasis available in various specific skills and</w:t>
      </w:r>
      <w:r>
        <w:rPr>
          <w:rFonts w:ascii="Arial"/>
          <w:spacing w:val="15"/>
          <w:sz w:val="18"/>
        </w:rPr>
        <w:t xml:space="preserve"> </w:t>
      </w:r>
      <w:r>
        <w:rPr>
          <w:rFonts w:ascii="Arial"/>
          <w:sz w:val="18"/>
        </w:rPr>
        <w:t>knowledge)</w:t>
      </w:r>
    </w:p>
    <w:p w:rsidR="00A4744C" w:rsidRDefault="00184F58">
      <w:pPr>
        <w:pStyle w:val="BodyText"/>
        <w:spacing w:before="86" w:line="242" w:lineRule="auto"/>
        <w:ind w:left="120" w:right="115" w:firstLine="360"/>
        <w:jc w:val="both"/>
      </w:pPr>
      <w:r>
        <w:rPr>
          <w:b/>
        </w:rPr>
        <w:t xml:space="preserve">A College of Business Study Abroad Certificate </w:t>
      </w:r>
      <w:r>
        <w:t>is a  one-semester  15 credit hour study abroad certif</w:t>
      </w:r>
      <w:r>
        <w:t>icate program with a focus on a specific skill or area of emphasis within the disciplines housed in the College of Business. This program is open only to students from UNA global partner schools who come to UNA from their</w:t>
      </w:r>
      <w:r>
        <w:rPr>
          <w:spacing w:val="18"/>
        </w:rPr>
        <w:t xml:space="preserve"> </w:t>
      </w:r>
      <w:r>
        <w:t>home</w:t>
      </w:r>
      <w:r>
        <w:rPr>
          <w:spacing w:val="21"/>
        </w:rPr>
        <w:t xml:space="preserve"> </w:t>
      </w:r>
      <w:r>
        <w:t>university</w:t>
      </w:r>
      <w:r>
        <w:rPr>
          <w:spacing w:val="17"/>
        </w:rPr>
        <w:t xml:space="preserve"> </w:t>
      </w:r>
      <w:r>
        <w:t>for</w:t>
      </w:r>
      <w:r>
        <w:rPr>
          <w:spacing w:val="18"/>
        </w:rPr>
        <w:t xml:space="preserve"> </w:t>
      </w:r>
      <w:r>
        <w:t>one</w:t>
      </w:r>
      <w:r>
        <w:rPr>
          <w:spacing w:val="18"/>
        </w:rPr>
        <w:t xml:space="preserve"> </w:t>
      </w:r>
      <w:r>
        <w:t>fall</w:t>
      </w:r>
      <w:r>
        <w:rPr>
          <w:spacing w:val="19"/>
        </w:rPr>
        <w:t xml:space="preserve"> </w:t>
      </w:r>
      <w:r>
        <w:t>or</w:t>
      </w:r>
      <w:r>
        <w:rPr>
          <w:spacing w:val="17"/>
        </w:rPr>
        <w:t xml:space="preserve"> </w:t>
      </w:r>
      <w:r>
        <w:t>sp</w:t>
      </w:r>
      <w:r>
        <w:t>ring</w:t>
      </w:r>
      <w:r>
        <w:rPr>
          <w:spacing w:val="16"/>
        </w:rPr>
        <w:t xml:space="preserve"> </w:t>
      </w:r>
      <w:r>
        <w:t>semester.</w:t>
      </w:r>
      <w:r>
        <w:rPr>
          <w:spacing w:val="16"/>
        </w:rPr>
        <w:t xml:space="preserve"> </w:t>
      </w:r>
      <w:r>
        <w:rPr>
          <w:spacing w:val="-3"/>
        </w:rPr>
        <w:t>Targeted</w:t>
      </w:r>
      <w:r>
        <w:rPr>
          <w:spacing w:val="18"/>
        </w:rPr>
        <w:t xml:space="preserve"> </w:t>
      </w:r>
      <w:r>
        <w:t>students</w:t>
      </w:r>
      <w:r>
        <w:rPr>
          <w:spacing w:val="21"/>
        </w:rPr>
        <w:t xml:space="preserve"> </w:t>
      </w:r>
      <w:r>
        <w:t>are</w:t>
      </w:r>
      <w:r>
        <w:rPr>
          <w:spacing w:val="20"/>
        </w:rPr>
        <w:t xml:space="preserve"> </w:t>
      </w:r>
      <w:r>
        <w:t>those</w:t>
      </w:r>
    </w:p>
    <w:p w:rsidR="00A4744C" w:rsidRDefault="00A4744C">
      <w:pPr>
        <w:spacing w:line="242" w:lineRule="auto"/>
        <w:jc w:val="both"/>
        <w:sectPr w:rsidR="00A4744C">
          <w:pgSz w:w="8640" w:h="12960"/>
          <w:pgMar w:top="920" w:right="780" w:bottom="280" w:left="6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13"/>
        <w:jc w:val="both"/>
      </w:pPr>
      <w:r>
        <w:t xml:space="preserve">with sophomore status and with TOEFL iBT79 or </w:t>
      </w:r>
      <w:r>
        <w:rPr>
          <w:spacing w:val="-4"/>
        </w:rPr>
        <w:t xml:space="preserve">IELTS </w:t>
      </w:r>
      <w:r>
        <w:t xml:space="preserve">6.0. Upon successful completion of the program students will receive a certificate of achievement as well as the notation on </w:t>
      </w:r>
      <w:r>
        <w:rPr>
          <w:spacing w:val="3"/>
        </w:rPr>
        <w:t xml:space="preserve">their transcript </w:t>
      </w:r>
      <w:r>
        <w:t xml:space="preserve">of </w:t>
      </w:r>
      <w:r>
        <w:rPr>
          <w:rFonts w:cs="Arial"/>
          <w:spacing w:val="3"/>
        </w:rPr>
        <w:t>“Busines</w:t>
      </w:r>
      <w:r>
        <w:rPr>
          <w:spacing w:val="3"/>
        </w:rPr>
        <w:t xml:space="preserve">s Study Abroad Certificate </w:t>
      </w:r>
      <w:r>
        <w:rPr>
          <w:spacing w:val="2"/>
        </w:rPr>
        <w:t xml:space="preserve">in </w:t>
      </w:r>
      <w:r>
        <w:rPr>
          <w:spacing w:val="3"/>
        </w:rPr>
        <w:t xml:space="preserve">[Area </w:t>
      </w:r>
      <w:r>
        <w:rPr>
          <w:spacing w:val="2"/>
        </w:rPr>
        <w:t>o</w:t>
      </w:r>
      <w:r>
        <w:rPr>
          <w:rFonts w:cs="Arial"/>
          <w:spacing w:val="2"/>
        </w:rPr>
        <w:t xml:space="preserve">f </w:t>
      </w:r>
      <w:r>
        <w:rPr>
          <w:rFonts w:cs="Arial"/>
        </w:rPr>
        <w:t xml:space="preserve">Emphasis]”. The </w:t>
      </w:r>
      <w:r>
        <w:t>course of study is as</w:t>
      </w:r>
      <w:r>
        <w:rPr>
          <w:spacing w:val="13"/>
        </w:rPr>
        <w:t xml:space="preserve"> </w:t>
      </w:r>
      <w:r>
        <w:t>follows:</w:t>
      </w:r>
    </w:p>
    <w:p w:rsidR="00A4744C" w:rsidRDefault="00A4744C">
      <w:pPr>
        <w:spacing w:before="5"/>
        <w:rPr>
          <w:rFonts w:ascii="Arial" w:eastAsia="Arial" w:hAnsi="Arial" w:cs="Arial"/>
          <w:sz w:val="21"/>
          <w:szCs w:val="21"/>
        </w:rPr>
      </w:pPr>
    </w:p>
    <w:p w:rsidR="00A4744C" w:rsidRDefault="00184F58">
      <w:pPr>
        <w:tabs>
          <w:tab w:val="left" w:pos="6651"/>
        </w:tabs>
        <w:spacing w:line="164" w:lineRule="exact"/>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Heading3"/>
        <w:numPr>
          <w:ilvl w:val="0"/>
          <w:numId w:val="33"/>
        </w:numPr>
        <w:tabs>
          <w:tab w:val="left" w:pos="461"/>
        </w:tabs>
        <w:spacing w:line="193" w:lineRule="exact"/>
        <w:ind w:hanging="360"/>
        <w:jc w:val="both"/>
        <w:rPr>
          <w:b w:val="0"/>
          <w:bCs w:val="0"/>
        </w:rPr>
      </w:pPr>
      <w:r>
        <w:t>Foundation:</w:t>
      </w:r>
    </w:p>
    <w:p w:rsidR="00A4744C" w:rsidRDefault="00184F58">
      <w:pPr>
        <w:pStyle w:val="BodyText"/>
        <w:tabs>
          <w:tab w:val="right" w:leader="dot" w:pos="7114"/>
        </w:tabs>
        <w:spacing w:line="212" w:lineRule="exact"/>
        <w:ind w:left="460"/>
      </w:pPr>
      <w:r>
        <w:t>FL 101/101H   Introduction to</w:t>
      </w:r>
      <w:r>
        <w:rPr>
          <w:spacing w:val="9"/>
        </w:rPr>
        <w:t xml:space="preserve"> </w:t>
      </w:r>
      <w:r>
        <w:t>Global</w:t>
      </w:r>
      <w:r>
        <w:rPr>
          <w:spacing w:val="5"/>
        </w:rPr>
        <w:t xml:space="preserve"> </w:t>
      </w:r>
      <w:r>
        <w:t>Studies</w:t>
      </w:r>
      <w:r>
        <w:tab/>
        <w:t>3</w:t>
      </w:r>
    </w:p>
    <w:p w:rsidR="00A4744C" w:rsidRDefault="00AD0162">
      <w:pPr>
        <w:pStyle w:val="BodyText"/>
        <w:tabs>
          <w:tab w:val="left" w:pos="1727"/>
          <w:tab w:val="left" w:leader="dot" w:pos="7016"/>
        </w:tabs>
        <w:spacing w:before="2" w:line="164" w:lineRule="exact"/>
        <w:ind w:left="467"/>
      </w:pPr>
      <w:r>
        <w:rPr>
          <w:noProof/>
        </w:rPr>
        <mc:AlternateContent>
          <mc:Choice Requires="wps">
            <w:drawing>
              <wp:anchor distT="0" distB="0" distL="114300" distR="114300" simplePos="0" relativeHeight="502998992" behindDoc="1" locked="0" layoutInCell="1" allowOverlap="1">
                <wp:simplePos x="0" y="0"/>
                <wp:positionH relativeFrom="page">
                  <wp:posOffset>4951095</wp:posOffset>
                </wp:positionH>
                <wp:positionV relativeFrom="paragraph">
                  <wp:posOffset>55245</wp:posOffset>
                </wp:positionV>
                <wp:extent cx="12700" cy="120650"/>
                <wp:effectExtent l="0" t="0" r="0" b="0"/>
                <wp:wrapNone/>
                <wp:docPr id="31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pStyle w:val="BodyText"/>
                              <w:spacing w:line="190" w:lineRule="exact"/>
                              <w:ind w:left="0"/>
                            </w:pPr>
                            <w:r>
                              <w:rPr>
                                <w:spacing w:val="-88"/>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2" type="#_x0000_t202" style="position:absolute;left:0;text-align:left;margin-left:389.85pt;margin-top:4.35pt;width:1pt;height:9.5pt;z-index:-31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N2sw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" filled="f" stroked="f">
                <v:textbox inset="0,0,0,0">
                  <w:txbxContent>
                    <w:p w:rsidR="00A4744C" w:rsidRDefault="00184F58">
                      <w:pPr>
                        <w:pStyle w:val="BodyText"/>
                        <w:spacing w:line="190" w:lineRule="exact"/>
                        <w:ind w:left="0"/>
                      </w:pPr>
                      <w:r>
                        <w:rPr>
                          <w:spacing w:val="-88"/>
                        </w:rPr>
                        <w:t>_</w:t>
                      </w:r>
                    </w:p>
                  </w:txbxContent>
                </v:textbox>
                <w10:wrap anchorx="page"/>
              </v:shape>
            </w:pict>
          </mc:Fallback>
        </mc:AlternateContent>
      </w:r>
      <w:r w:rsidR="00184F58">
        <w:t>SA</w:t>
      </w:r>
      <w:r w:rsidR="00184F58">
        <w:rPr>
          <w:spacing w:val="-9"/>
        </w:rPr>
        <w:t xml:space="preserve"> </w:t>
      </w:r>
      <w:r w:rsidR="00184F58">
        <w:t>498*</w:t>
      </w:r>
      <w:r w:rsidR="00184F58">
        <w:tab/>
        <w:t>Study</w:t>
      </w:r>
      <w:r w:rsidR="00184F58">
        <w:rPr>
          <w:spacing w:val="-10"/>
        </w:rPr>
        <w:t xml:space="preserve"> </w:t>
      </w:r>
      <w:r w:rsidR="00184F58">
        <w:t>Abroad</w:t>
      </w:r>
      <w:r w:rsidR="00184F58">
        <w:rPr>
          <w:spacing w:val="1"/>
        </w:rPr>
        <w:t xml:space="preserve"> </w:t>
      </w:r>
      <w:r w:rsidR="00184F58">
        <w:t>Experience</w:t>
      </w:r>
      <w:r w:rsidR="00184F58">
        <w:tab/>
        <w:t>0</w:t>
      </w:r>
    </w:p>
    <w:p w:rsidR="00A4744C" w:rsidRDefault="00184F58">
      <w:pPr>
        <w:pStyle w:val="BodyText"/>
        <w:spacing w:line="175" w:lineRule="auto"/>
        <w:ind w:left="7016" w:right="117" w:hanging="106"/>
        <w:jc w:val="right"/>
      </w:pPr>
      <w:r>
        <w:rPr>
          <w:rFonts w:cs="Arial"/>
          <w:w w:val="95"/>
        </w:rPr>
        <w:t xml:space="preserve">–– </w:t>
      </w:r>
      <w:r>
        <w:rPr>
          <w:w w:val="95"/>
        </w:rPr>
        <w:t>3</w:t>
      </w:r>
    </w:p>
    <w:p w:rsidR="00A4744C" w:rsidRDefault="00184F58">
      <w:pPr>
        <w:pStyle w:val="ListParagraph"/>
        <w:numPr>
          <w:ilvl w:val="0"/>
          <w:numId w:val="33"/>
        </w:numPr>
        <w:tabs>
          <w:tab w:val="left" w:pos="461"/>
        </w:tabs>
        <w:spacing w:before="3" w:line="242" w:lineRule="auto"/>
        <w:ind w:right="917" w:hanging="360"/>
        <w:rPr>
          <w:rFonts w:ascii="Arial" w:eastAsia="Arial" w:hAnsi="Arial" w:cs="Arial"/>
          <w:sz w:val="19"/>
          <w:szCs w:val="19"/>
        </w:rPr>
      </w:pPr>
      <w:r>
        <w:rPr>
          <w:rFonts w:ascii="Arial"/>
          <w:b/>
          <w:sz w:val="19"/>
        </w:rPr>
        <w:t xml:space="preserve">Skills for the Global Business Environment </w:t>
      </w:r>
      <w:r>
        <w:rPr>
          <w:rFonts w:ascii="Arial"/>
          <w:sz w:val="19"/>
        </w:rPr>
        <w:t>(select one; courses designated as prerequisites for the area of emphasis must be taken prior to coming to UNA and are not approved for this</w:t>
      </w:r>
      <w:r>
        <w:rPr>
          <w:rFonts w:ascii="Arial"/>
          <w:spacing w:val="29"/>
          <w:sz w:val="19"/>
        </w:rPr>
        <w:t xml:space="preserve"> </w:t>
      </w:r>
      <w:r>
        <w:rPr>
          <w:rFonts w:ascii="Arial"/>
          <w:sz w:val="19"/>
        </w:rPr>
        <w:t>area)</w:t>
      </w:r>
    </w:p>
    <w:p w:rsidR="00A4744C" w:rsidRDefault="00184F58">
      <w:pPr>
        <w:pStyle w:val="BodyText"/>
        <w:tabs>
          <w:tab w:val="left" w:pos="1720"/>
        </w:tabs>
        <w:ind w:left="460" w:right="220"/>
      </w:pPr>
      <w:r>
        <w:t>GE</w:t>
      </w:r>
      <w:r>
        <w:rPr>
          <w:spacing w:val="-4"/>
        </w:rPr>
        <w:t xml:space="preserve"> </w:t>
      </w:r>
      <w:r>
        <w:t>102</w:t>
      </w:r>
      <w:r>
        <w:tab/>
        <w:t>World Regional Geography</w:t>
      </w:r>
      <w:r>
        <w:rPr>
          <w:spacing w:val="3"/>
        </w:rPr>
        <w:t xml:space="preserve"> </w:t>
      </w:r>
      <w:r>
        <w:t>(3)</w:t>
      </w:r>
    </w:p>
    <w:p w:rsidR="00A4744C" w:rsidRDefault="00184F58">
      <w:pPr>
        <w:pStyle w:val="BodyText"/>
        <w:tabs>
          <w:tab w:val="left" w:pos="1720"/>
        </w:tabs>
        <w:spacing w:before="2"/>
        <w:ind w:left="460" w:right="220"/>
      </w:pPr>
      <w:r>
        <w:t>GE</w:t>
      </w:r>
      <w:r>
        <w:rPr>
          <w:spacing w:val="-4"/>
        </w:rPr>
        <w:t xml:space="preserve"> </w:t>
      </w:r>
      <w:r>
        <w:t>321</w:t>
      </w:r>
      <w:r>
        <w:tab/>
        <w:t>Economic Geography</w:t>
      </w:r>
      <w:r>
        <w:rPr>
          <w:spacing w:val="-8"/>
        </w:rPr>
        <w:t xml:space="preserve"> </w:t>
      </w:r>
      <w:r>
        <w:t>(3)</w:t>
      </w:r>
    </w:p>
    <w:p w:rsidR="00A4744C" w:rsidRDefault="00184F58">
      <w:pPr>
        <w:pStyle w:val="BodyText"/>
        <w:tabs>
          <w:tab w:val="left" w:pos="1720"/>
        </w:tabs>
        <w:spacing w:line="242" w:lineRule="auto"/>
        <w:ind w:left="460" w:right="2234"/>
      </w:pPr>
      <w:r>
        <w:t>BL</w:t>
      </w:r>
      <w:r>
        <w:rPr>
          <w:spacing w:val="-3"/>
        </w:rPr>
        <w:t xml:space="preserve"> </w:t>
      </w:r>
      <w:r>
        <w:t>240</w:t>
      </w:r>
      <w:r>
        <w:tab/>
        <w:t>The Legal Environment of</w:t>
      </w:r>
      <w:r>
        <w:rPr>
          <w:spacing w:val="-10"/>
        </w:rPr>
        <w:t xml:space="preserve"> </w:t>
      </w:r>
      <w:r>
        <w:t>Business</w:t>
      </w:r>
      <w:r>
        <w:rPr>
          <w:spacing w:val="-3"/>
        </w:rPr>
        <w:t xml:space="preserve"> </w:t>
      </w:r>
      <w:r>
        <w:t>(3)</w:t>
      </w:r>
      <w:r>
        <w:rPr>
          <w:w w:val="99"/>
        </w:rPr>
        <w:t xml:space="preserve"> </w:t>
      </w:r>
      <w:r>
        <w:t>MG</w:t>
      </w:r>
      <w:r>
        <w:rPr>
          <w:spacing w:val="1"/>
        </w:rPr>
        <w:t xml:space="preserve"> </w:t>
      </w:r>
      <w:r>
        <w:t>330</w:t>
      </w:r>
      <w:r>
        <w:tab/>
        <w:t>Principles of Management</w:t>
      </w:r>
      <w:r>
        <w:rPr>
          <w:spacing w:val="-1"/>
        </w:rPr>
        <w:t xml:space="preserve"> </w:t>
      </w:r>
      <w:r>
        <w:rPr>
          <w:spacing w:val="4"/>
        </w:rPr>
        <w:t>(3)</w:t>
      </w:r>
    </w:p>
    <w:p w:rsidR="00A4744C" w:rsidRDefault="00184F58">
      <w:pPr>
        <w:pStyle w:val="BodyText"/>
        <w:tabs>
          <w:tab w:val="left" w:pos="1720"/>
        </w:tabs>
        <w:ind w:left="460" w:right="220"/>
      </w:pPr>
      <w:r>
        <w:t>MK</w:t>
      </w:r>
      <w:r>
        <w:rPr>
          <w:spacing w:val="1"/>
        </w:rPr>
        <w:t xml:space="preserve"> </w:t>
      </w:r>
      <w:r>
        <w:t>360</w:t>
      </w:r>
      <w:r>
        <w:tab/>
        <w:t>Principles of Marketing</w:t>
      </w:r>
      <w:r>
        <w:rPr>
          <w:spacing w:val="3"/>
        </w:rPr>
        <w:t xml:space="preserve"> (3)</w:t>
      </w:r>
    </w:p>
    <w:p w:rsidR="00A4744C" w:rsidRDefault="00184F58">
      <w:pPr>
        <w:pStyle w:val="BodyText"/>
        <w:tabs>
          <w:tab w:val="left" w:pos="1720"/>
        </w:tabs>
        <w:spacing w:line="242" w:lineRule="auto"/>
        <w:ind w:left="460" w:right="2542"/>
      </w:pPr>
      <w:r>
        <w:t>EC</w:t>
      </w:r>
      <w:r>
        <w:rPr>
          <w:spacing w:val="2"/>
        </w:rPr>
        <w:t xml:space="preserve"> </w:t>
      </w:r>
      <w:r>
        <w:t>368</w:t>
      </w:r>
      <w:r>
        <w:tab/>
        <w:t>United States Economic</w:t>
      </w:r>
      <w:r>
        <w:rPr>
          <w:spacing w:val="6"/>
        </w:rPr>
        <w:t xml:space="preserve"> </w:t>
      </w:r>
      <w:r>
        <w:t>History</w:t>
      </w:r>
      <w:r>
        <w:rPr>
          <w:spacing w:val="-5"/>
        </w:rPr>
        <w:t xml:space="preserve"> </w:t>
      </w:r>
      <w:r>
        <w:rPr>
          <w:spacing w:val="2"/>
        </w:rPr>
        <w:t>(3)</w:t>
      </w:r>
      <w:r>
        <w:rPr>
          <w:w w:val="99"/>
        </w:rPr>
        <w:t xml:space="preserve"> </w:t>
      </w:r>
      <w:r>
        <w:t>MG</w:t>
      </w:r>
      <w:r>
        <w:rPr>
          <w:spacing w:val="1"/>
        </w:rPr>
        <w:t xml:space="preserve"> </w:t>
      </w:r>
      <w:r>
        <w:t>491**</w:t>
      </w:r>
      <w:r>
        <w:tab/>
        <w:t>International Business</w:t>
      </w:r>
      <w:r>
        <w:rPr>
          <w:spacing w:val="1"/>
        </w:rPr>
        <w:t xml:space="preserve"> </w:t>
      </w:r>
      <w:r>
        <w:rPr>
          <w:spacing w:val="3"/>
        </w:rPr>
        <w:t>(3)</w:t>
      </w:r>
    </w:p>
    <w:p w:rsidR="00A4744C" w:rsidRDefault="00184F58">
      <w:pPr>
        <w:pStyle w:val="BodyText"/>
        <w:tabs>
          <w:tab w:val="left" w:pos="1720"/>
        </w:tabs>
        <w:spacing w:line="185" w:lineRule="exact"/>
        <w:ind w:left="460" w:right="220"/>
      </w:pPr>
      <w:r>
        <w:t>EC</w:t>
      </w:r>
      <w:r>
        <w:rPr>
          <w:spacing w:val="2"/>
        </w:rPr>
        <w:t xml:space="preserve"> </w:t>
      </w:r>
      <w:r>
        <w:t>463***</w:t>
      </w:r>
      <w:r>
        <w:tab/>
        <w:t>International Trade and Finance</w:t>
      </w:r>
      <w:r>
        <w:rPr>
          <w:spacing w:val="1"/>
        </w:rPr>
        <w:t xml:space="preserve"> </w:t>
      </w:r>
      <w:r>
        <w:rPr>
          <w:spacing w:val="2"/>
        </w:rPr>
        <w:t>(3)</w:t>
      </w:r>
    </w:p>
    <w:p w:rsidR="00A4744C" w:rsidRDefault="00184F58">
      <w:pPr>
        <w:pStyle w:val="BodyText"/>
        <w:spacing w:before="25" w:line="160" w:lineRule="auto"/>
        <w:ind w:left="7016" w:right="117" w:hanging="106"/>
        <w:jc w:val="right"/>
      </w:pPr>
      <w:r>
        <w:rPr>
          <w:rFonts w:cs="Arial"/>
          <w:w w:val="95"/>
        </w:rPr>
        <w:t xml:space="preserve">–– </w:t>
      </w:r>
      <w:r>
        <w:rPr>
          <w:w w:val="95"/>
        </w:rPr>
        <w:t>3</w:t>
      </w:r>
    </w:p>
    <w:p w:rsidR="00A4744C" w:rsidRDefault="00184F58">
      <w:pPr>
        <w:pStyle w:val="ListParagraph"/>
        <w:numPr>
          <w:ilvl w:val="0"/>
          <w:numId w:val="33"/>
        </w:numPr>
        <w:tabs>
          <w:tab w:val="left" w:pos="461"/>
        </w:tabs>
        <w:spacing w:before="15"/>
        <w:ind w:hanging="360"/>
        <w:rPr>
          <w:rFonts w:ascii="Arial" w:eastAsia="Arial" w:hAnsi="Arial" w:cs="Arial"/>
          <w:sz w:val="19"/>
          <w:szCs w:val="19"/>
        </w:rPr>
      </w:pPr>
      <w:r>
        <w:rPr>
          <w:rFonts w:ascii="Arial"/>
          <w:b/>
          <w:sz w:val="19"/>
        </w:rPr>
        <w:t xml:space="preserve">Skills in Area of Emphasis </w:t>
      </w:r>
      <w:r>
        <w:rPr>
          <w:rFonts w:ascii="Arial"/>
          <w:sz w:val="19"/>
        </w:rPr>
        <w:t>(select</w:t>
      </w:r>
      <w:r>
        <w:rPr>
          <w:rFonts w:ascii="Arial"/>
          <w:spacing w:val="4"/>
          <w:sz w:val="19"/>
        </w:rPr>
        <w:t xml:space="preserve"> </w:t>
      </w:r>
      <w:r>
        <w:rPr>
          <w:rFonts w:ascii="Arial"/>
          <w:sz w:val="19"/>
        </w:rPr>
        <w:t>three)</w:t>
      </w:r>
    </w:p>
    <w:p w:rsidR="00A4744C" w:rsidRDefault="00184F58">
      <w:pPr>
        <w:pStyle w:val="BodyText"/>
        <w:spacing w:before="2" w:line="242" w:lineRule="auto"/>
        <w:ind w:left="460" w:right="972"/>
      </w:pPr>
      <w:r>
        <w:t>Select three courses from the departmentally approved list for which the student has met all of the prerequisites prior to the semester</w:t>
      </w:r>
      <w:r>
        <w:rPr>
          <w:spacing w:val="32"/>
        </w:rPr>
        <w:t xml:space="preserve"> </w:t>
      </w:r>
      <w:r>
        <w:t>in</w:t>
      </w:r>
    </w:p>
    <w:p w:rsidR="00A4744C" w:rsidRDefault="00184F58">
      <w:pPr>
        <w:pStyle w:val="BodyText"/>
        <w:tabs>
          <w:tab w:val="right" w:leader="dot" w:pos="7114"/>
        </w:tabs>
        <w:spacing w:line="162" w:lineRule="exact"/>
        <w:ind w:left="460"/>
      </w:pPr>
      <w:r>
        <w:t>residence</w:t>
      </w:r>
      <w:r>
        <w:rPr>
          <w:spacing w:val="4"/>
        </w:rPr>
        <w:t xml:space="preserve"> </w:t>
      </w:r>
      <w:r>
        <w:t>at</w:t>
      </w:r>
      <w:r>
        <w:rPr>
          <w:spacing w:val="3"/>
        </w:rPr>
        <w:t xml:space="preserve"> </w:t>
      </w:r>
      <w:r>
        <w:t>UNA.</w:t>
      </w:r>
      <w:r>
        <w:tab/>
        <w:t>9</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7114"/>
        </w:tabs>
        <w:spacing w:line="188" w:lineRule="exact"/>
        <w:ind w:left="1540"/>
      </w:pPr>
      <w:r>
        <w:t>Total</w:t>
      </w:r>
      <w:r>
        <w:tab/>
        <w:t>15</w:t>
      </w:r>
    </w:p>
    <w:p w:rsidR="00A4744C" w:rsidRDefault="00A4744C">
      <w:pPr>
        <w:spacing w:before="3"/>
        <w:rPr>
          <w:rFonts w:ascii="Arial" w:eastAsia="Arial" w:hAnsi="Arial" w:cs="Arial"/>
          <w:sz w:val="20"/>
          <w:szCs w:val="20"/>
        </w:rPr>
      </w:pPr>
    </w:p>
    <w:p w:rsidR="00A4744C" w:rsidRDefault="00184F58">
      <w:pPr>
        <w:pStyle w:val="BodyText"/>
        <w:spacing w:line="242" w:lineRule="auto"/>
        <w:ind w:right="116"/>
        <w:jc w:val="both"/>
      </w:pPr>
      <w:r>
        <w:rPr>
          <w:b/>
        </w:rPr>
        <w:t xml:space="preserve">Certificate in Global Business. </w:t>
      </w:r>
      <w:r>
        <w:t>The Global</w:t>
      </w:r>
      <w:r>
        <w:t xml:space="preserve"> Business Certificate is  a 15 credit hour program of study offered by the College of Business. Students who have already fulfilled Requirements I and II (below) can complete the Global Business Certificate in a single semester. Upon successful completion </w:t>
      </w:r>
      <w:r>
        <w:t>of the program students will be awarded the Global Business Certificate, and this achievement will also be recorded on their</w:t>
      </w:r>
      <w:r>
        <w:rPr>
          <w:spacing w:val="-10"/>
        </w:rPr>
        <w:t xml:space="preserve"> </w:t>
      </w:r>
      <w:r>
        <w:t>transcript.</w:t>
      </w:r>
    </w:p>
    <w:p w:rsidR="00A4744C" w:rsidRDefault="00A4744C">
      <w:pPr>
        <w:spacing w:before="5"/>
        <w:rPr>
          <w:rFonts w:ascii="Arial" w:eastAsia="Arial" w:hAnsi="Arial" w:cs="Arial"/>
          <w:sz w:val="17"/>
          <w:szCs w:val="17"/>
        </w:rPr>
      </w:pPr>
    </w:p>
    <w:p w:rsidR="00A4744C" w:rsidRDefault="00184F58">
      <w:pPr>
        <w:pStyle w:val="BodyText"/>
        <w:ind w:left="842" w:right="220"/>
      </w:pPr>
      <w:r>
        <w:t>REQUIREMENTS FOR A CERTIFICATE IN GLOBAL</w:t>
      </w:r>
      <w:r>
        <w:rPr>
          <w:spacing w:val="-15"/>
        </w:rPr>
        <w:t xml:space="preserve"> </w:t>
      </w:r>
      <w:r>
        <w:t>BUSINESS</w:t>
      </w:r>
    </w:p>
    <w:p w:rsidR="00A4744C" w:rsidRDefault="00184F58">
      <w:pPr>
        <w:tabs>
          <w:tab w:val="left" w:pos="6651"/>
        </w:tabs>
        <w:spacing w:before="148"/>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spacing w:before="8"/>
        <w:ind w:left="460" w:right="220"/>
      </w:pPr>
      <w:r>
        <w:t>Language requirement: Students must have college credit for</w:t>
      </w:r>
      <w:r>
        <w:rPr>
          <w:spacing w:val="-18"/>
        </w:rPr>
        <w:t xml:space="preserve"> </w:t>
      </w:r>
      <w:r>
        <w:t>one</w:t>
      </w:r>
    </w:p>
    <w:p w:rsidR="00A4744C" w:rsidRDefault="00184F58">
      <w:pPr>
        <w:pStyle w:val="BodyText"/>
        <w:tabs>
          <w:tab w:val="left" w:leader="dot" w:pos="7009"/>
        </w:tabs>
        <w:spacing w:before="2"/>
        <w:ind w:left="460"/>
      </w:pPr>
      <w:r>
        <w:t>semester of a language other than their</w:t>
      </w:r>
      <w:r>
        <w:rPr>
          <w:spacing w:val="-10"/>
        </w:rPr>
        <w:t xml:space="preserve"> </w:t>
      </w:r>
      <w:r>
        <w:t>native</w:t>
      </w:r>
      <w:r>
        <w:rPr>
          <w:spacing w:val="-3"/>
        </w:rPr>
        <w:t xml:space="preserve"> </w:t>
      </w:r>
      <w:r>
        <w:t>language</w:t>
      </w:r>
      <w:r>
        <w:tab/>
        <w:t>3</w:t>
      </w:r>
    </w:p>
    <w:p w:rsidR="00A4744C" w:rsidRDefault="00184F58">
      <w:pPr>
        <w:pStyle w:val="BodyText"/>
        <w:spacing w:before="60" w:line="213" w:lineRule="exact"/>
        <w:ind w:left="460" w:right="220"/>
      </w:pPr>
      <w:r>
        <w:t>For students using English as their second</w:t>
      </w:r>
      <w:r>
        <w:rPr>
          <w:spacing w:val="-15"/>
        </w:rPr>
        <w:t xml:space="preserve"> </w:t>
      </w:r>
      <w:r>
        <w:t>language,</w:t>
      </w:r>
    </w:p>
    <w:p w:rsidR="00A4744C" w:rsidRDefault="00184F58">
      <w:pPr>
        <w:pStyle w:val="ListParagraph"/>
        <w:numPr>
          <w:ilvl w:val="1"/>
          <w:numId w:val="33"/>
        </w:numPr>
        <w:tabs>
          <w:tab w:val="left" w:pos="641"/>
        </w:tabs>
        <w:spacing w:line="228" w:lineRule="exact"/>
        <w:rPr>
          <w:rFonts w:ascii="Arial" w:eastAsia="Arial" w:hAnsi="Arial" w:cs="Arial"/>
          <w:sz w:val="19"/>
          <w:szCs w:val="19"/>
        </w:rPr>
      </w:pPr>
      <w:r>
        <w:rPr>
          <w:rFonts w:ascii="Arial"/>
          <w:sz w:val="19"/>
        </w:rPr>
        <w:t>Achieving a TOEFL score of 500 (Paper-Based)</w:t>
      </w:r>
      <w:r>
        <w:rPr>
          <w:rFonts w:ascii="Arial"/>
          <w:spacing w:val="-16"/>
          <w:sz w:val="19"/>
        </w:rPr>
        <w:t xml:space="preserve"> </w:t>
      </w:r>
      <w:r>
        <w:rPr>
          <w:rFonts w:ascii="Arial"/>
          <w:b/>
          <w:sz w:val="19"/>
        </w:rPr>
        <w:t>or</w:t>
      </w:r>
    </w:p>
    <w:p w:rsidR="00A4744C" w:rsidRDefault="00184F58">
      <w:pPr>
        <w:pStyle w:val="BodyText"/>
        <w:spacing w:before="1"/>
        <w:ind w:left="640" w:right="220"/>
      </w:pPr>
      <w:r>
        <w:t xml:space="preserve">173 (Computer-Based) </w:t>
      </w:r>
      <w:r>
        <w:rPr>
          <w:b/>
        </w:rPr>
        <w:t xml:space="preserve">or </w:t>
      </w:r>
      <w:r>
        <w:t>61</w:t>
      </w:r>
      <w:r>
        <w:rPr>
          <w:spacing w:val="-8"/>
        </w:rPr>
        <w:t xml:space="preserve"> </w:t>
      </w:r>
      <w:r>
        <w:t>(Internet-Based)</w:t>
      </w:r>
    </w:p>
    <w:p w:rsidR="00A4744C" w:rsidRDefault="00184F58">
      <w:pPr>
        <w:pStyle w:val="ListParagraph"/>
        <w:numPr>
          <w:ilvl w:val="1"/>
          <w:numId w:val="33"/>
        </w:numPr>
        <w:tabs>
          <w:tab w:val="left" w:pos="648"/>
        </w:tabs>
        <w:spacing w:before="68"/>
        <w:ind w:left="647" w:hanging="187"/>
        <w:rPr>
          <w:rFonts w:ascii="Arial" w:eastAsia="Arial" w:hAnsi="Arial" w:cs="Arial"/>
          <w:sz w:val="19"/>
          <w:szCs w:val="19"/>
        </w:rPr>
      </w:pPr>
      <w:r>
        <w:rPr>
          <w:rFonts w:ascii="Arial"/>
          <w:sz w:val="19"/>
        </w:rPr>
        <w:t>Achieving an IELTS score of</w:t>
      </w:r>
      <w:r>
        <w:rPr>
          <w:rFonts w:ascii="Arial"/>
          <w:spacing w:val="-13"/>
          <w:sz w:val="19"/>
        </w:rPr>
        <w:t xml:space="preserve"> </w:t>
      </w:r>
      <w:r>
        <w:rPr>
          <w:rFonts w:ascii="Arial"/>
          <w:sz w:val="19"/>
        </w:rPr>
        <w:t>5.5</w:t>
      </w:r>
    </w:p>
    <w:p w:rsidR="00A4744C" w:rsidRDefault="00A4744C">
      <w:pPr>
        <w:rPr>
          <w:rFonts w:ascii="Arial" w:eastAsia="Arial" w:hAnsi="Arial" w:cs="Arial"/>
          <w:sz w:val="20"/>
          <w:szCs w:val="20"/>
        </w:rPr>
      </w:pPr>
    </w:p>
    <w:p w:rsidR="00A4744C" w:rsidRDefault="00A4744C">
      <w:pPr>
        <w:spacing w:before="7"/>
        <w:rPr>
          <w:rFonts w:ascii="Arial" w:eastAsia="Arial" w:hAnsi="Arial" w:cs="Arial"/>
          <w:sz w:val="29"/>
          <w:szCs w:val="29"/>
        </w:rPr>
      </w:pPr>
    </w:p>
    <w:p w:rsidR="00A4744C" w:rsidRDefault="00AD0162">
      <w:pPr>
        <w:spacing w:line="20" w:lineRule="exact"/>
        <w:ind w:left="15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54685" cy="5080"/>
                <wp:effectExtent l="7620" t="5080" r="4445" b="8890"/>
                <wp:docPr id="31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5080"/>
                          <a:chOff x="0" y="0"/>
                          <a:chExt cx="1031" cy="8"/>
                        </a:xfrm>
                      </wpg:grpSpPr>
                      <wpg:grpSp>
                        <wpg:cNvPr id="317" name="Group 132"/>
                        <wpg:cNvGrpSpPr>
                          <a:grpSpLocks/>
                        </wpg:cNvGrpSpPr>
                        <wpg:grpSpPr bwMode="auto">
                          <a:xfrm>
                            <a:off x="4" y="4"/>
                            <a:ext cx="1023" cy="2"/>
                            <a:chOff x="4" y="4"/>
                            <a:chExt cx="1023" cy="2"/>
                          </a:xfrm>
                        </wpg:grpSpPr>
                        <wps:wsp>
                          <wps:cNvPr id="318" name="Freeform 133"/>
                          <wps:cNvSpPr>
                            <a:spLocks/>
                          </wps:cNvSpPr>
                          <wps:spPr bwMode="auto">
                            <a:xfrm>
                              <a:off x="4" y="4"/>
                              <a:ext cx="1023" cy="2"/>
                            </a:xfrm>
                            <a:custGeom>
                              <a:avLst/>
                              <a:gdLst>
                                <a:gd name="T0" fmla="+- 0 4 4"/>
                                <a:gd name="T1" fmla="*/ T0 w 1023"/>
                                <a:gd name="T2" fmla="+- 0 1026 4"/>
                                <a:gd name="T3" fmla="*/ T2 w 1023"/>
                              </a:gdLst>
                              <a:ahLst/>
                              <a:cxnLst>
                                <a:cxn ang="0">
                                  <a:pos x="T1" y="0"/>
                                </a:cxn>
                                <a:cxn ang="0">
                                  <a:pos x="T3" y="0"/>
                                </a:cxn>
                              </a:cxnLst>
                              <a:rect l="0" t="0" r="r" b="b"/>
                              <a:pathLst>
                                <a:path w="1023">
                                  <a:moveTo>
                                    <a:pt x="0" y="0"/>
                                  </a:moveTo>
                                  <a:lnTo>
                                    <a:pt x="102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1F9BEB" id="Group 131" o:spid="_x0000_s1026" style="width:51.55pt;height:.4pt;mso-position-horizontal-relative:char;mso-position-vertical-relative:line" coordsize="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">
                <v:group id="Group 132" o:spid="_x0000_s1027" style="position:absolute;left:4;top:4;width:1023;height:2" coordorigin="4,4"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33" o:spid="_x0000_s1028" style="position:absolute;left:4;top:4;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12sEA&#10;AADcAAAADwAAAGRycy9kb3ducmV2LnhtbERPz2vCMBS+D/wfwhO8ranKhnRGmQ5hO9aKuz6aZ1PW&#10;vMQma7v/fjkMdvz4fm/3k+3EQH1oHStYZjkI4trplhsFl+r0uAERIrLGzjEp+KEA+93sYYuFdiOX&#10;NJxjI1IIhwIVmBh9IWWoDVkMmfPEibu53mJMsG+k7nFM4baTqzx/lhZbTg0GPR0N1V/nb6tg9eTH&#10;xr99fLanuyyvN3PwFR+UWsyn1xcQkab4L/5zv2sF62Vam86k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JNdrBAAAA3AAAAA8AAAAAAAAAAAAAAAAAmAIAAGRycy9kb3du&#10;cmV2LnhtbFBLBQYAAAAABAAEAPUAAACGAwAAAAA=&#10;" path="m,l1022,e" filled="f" strokeweight=".36pt">
                    <v:path arrowok="t" o:connecttype="custom" o:connectlocs="0,0;1022,0" o:connectangles="0,0"/>
                  </v:shape>
                </v:group>
                <w10:anchorlock/>
              </v:group>
            </w:pict>
          </mc:Fallback>
        </mc:AlternateContent>
      </w:r>
    </w:p>
    <w:p w:rsidR="00A4744C" w:rsidRDefault="00184F58">
      <w:pPr>
        <w:pStyle w:val="ListParagraph"/>
        <w:numPr>
          <w:ilvl w:val="0"/>
          <w:numId w:val="34"/>
        </w:numPr>
        <w:tabs>
          <w:tab w:val="left" w:pos="281"/>
        </w:tabs>
        <w:spacing w:before="28" w:line="160" w:lineRule="exact"/>
        <w:ind w:left="280" w:hanging="180"/>
        <w:jc w:val="both"/>
        <w:rPr>
          <w:rFonts w:ascii="Arial" w:eastAsia="Arial" w:hAnsi="Arial" w:cs="Arial"/>
          <w:sz w:val="14"/>
          <w:szCs w:val="14"/>
        </w:rPr>
      </w:pPr>
      <w:r>
        <w:rPr>
          <w:rFonts w:ascii="Arial"/>
          <w:sz w:val="14"/>
        </w:rPr>
        <w:t xml:space="preserve">This non-credit-bearing rubric is used to record the study abroad program on the academic </w:t>
      </w:r>
      <w:r>
        <w:rPr>
          <w:rFonts w:ascii="Arial"/>
          <w:spacing w:val="25"/>
          <w:sz w:val="14"/>
        </w:rPr>
        <w:t xml:space="preserve"> </w:t>
      </w:r>
      <w:r>
        <w:rPr>
          <w:rFonts w:ascii="Arial"/>
          <w:sz w:val="14"/>
        </w:rPr>
        <w:t>transcript.</w:t>
      </w:r>
    </w:p>
    <w:p w:rsidR="00A4744C" w:rsidRDefault="00184F58">
      <w:pPr>
        <w:spacing w:line="160" w:lineRule="exact"/>
        <w:ind w:left="100"/>
        <w:jc w:val="both"/>
        <w:rPr>
          <w:rFonts w:ascii="Arial" w:eastAsia="Arial" w:hAnsi="Arial" w:cs="Arial"/>
          <w:sz w:val="14"/>
          <w:szCs w:val="14"/>
        </w:rPr>
      </w:pPr>
      <w:r>
        <w:rPr>
          <w:rFonts w:ascii="Arial"/>
          <w:sz w:val="14"/>
        </w:rPr>
        <w:t>**  Prerequisite MG 330 or</w:t>
      </w:r>
      <w:r>
        <w:rPr>
          <w:rFonts w:ascii="Arial"/>
          <w:spacing w:val="-8"/>
          <w:sz w:val="14"/>
        </w:rPr>
        <w:t xml:space="preserve"> </w:t>
      </w:r>
      <w:r>
        <w:rPr>
          <w:rFonts w:ascii="Arial"/>
          <w:sz w:val="14"/>
        </w:rPr>
        <w:t>equivalent.</w:t>
      </w:r>
    </w:p>
    <w:p w:rsidR="00A4744C" w:rsidRDefault="00184F58">
      <w:pPr>
        <w:ind w:left="100"/>
        <w:jc w:val="both"/>
        <w:rPr>
          <w:rFonts w:ascii="Arial" w:eastAsia="Arial" w:hAnsi="Arial" w:cs="Arial"/>
          <w:sz w:val="14"/>
          <w:szCs w:val="14"/>
        </w:rPr>
      </w:pPr>
      <w:r>
        <w:rPr>
          <w:rFonts w:ascii="Arial"/>
          <w:sz w:val="14"/>
        </w:rPr>
        <w:t>*** Prerequisites EC 251 and EC 252 or</w:t>
      </w:r>
      <w:r>
        <w:rPr>
          <w:rFonts w:ascii="Arial"/>
          <w:spacing w:val="-15"/>
          <w:sz w:val="14"/>
        </w:rPr>
        <w:t xml:space="preserve"> </w:t>
      </w:r>
      <w:r>
        <w:rPr>
          <w:rFonts w:ascii="Arial"/>
          <w:sz w:val="14"/>
        </w:rPr>
        <w:t>equivalents.</w:t>
      </w:r>
    </w:p>
    <w:p w:rsidR="00A4744C" w:rsidRDefault="00A4744C">
      <w:pPr>
        <w:jc w:val="both"/>
        <w:rPr>
          <w:rFonts w:ascii="Arial" w:eastAsia="Arial" w:hAnsi="Arial" w:cs="Arial"/>
          <w:sz w:val="14"/>
          <w:szCs w:val="14"/>
        </w:rPr>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7"/>
          <w:szCs w:val="27"/>
        </w:rPr>
      </w:pPr>
    </w:p>
    <w:p w:rsidR="00A4744C" w:rsidRDefault="00184F58">
      <w:pPr>
        <w:tabs>
          <w:tab w:val="left" w:pos="6671"/>
        </w:tabs>
        <w:spacing w:before="80"/>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32"/>
        </w:numPr>
        <w:tabs>
          <w:tab w:val="left" w:pos="481"/>
          <w:tab w:val="right" w:leader="dot" w:pos="7134"/>
        </w:tabs>
        <w:spacing w:before="6"/>
        <w:ind w:hanging="360"/>
        <w:rPr>
          <w:rFonts w:ascii="Arial" w:eastAsia="Arial" w:hAnsi="Arial" w:cs="Arial"/>
          <w:sz w:val="19"/>
          <w:szCs w:val="19"/>
        </w:rPr>
      </w:pPr>
      <w:r>
        <w:rPr>
          <w:rFonts w:ascii="Arial"/>
          <w:sz w:val="19"/>
        </w:rPr>
        <w:t>Study</w:t>
      </w:r>
      <w:r>
        <w:rPr>
          <w:rFonts w:ascii="Arial"/>
          <w:spacing w:val="-2"/>
          <w:sz w:val="19"/>
        </w:rPr>
        <w:t xml:space="preserve"> </w:t>
      </w:r>
      <w:r>
        <w:rPr>
          <w:rFonts w:ascii="Arial"/>
          <w:sz w:val="19"/>
        </w:rPr>
        <w:t>Abroad:</w:t>
      </w:r>
      <w:r>
        <w:rPr>
          <w:rFonts w:ascii="Arial"/>
          <w:sz w:val="19"/>
        </w:rPr>
        <w:tab/>
        <w:t>3</w:t>
      </w:r>
    </w:p>
    <w:p w:rsidR="00A4744C" w:rsidRDefault="00184F58">
      <w:pPr>
        <w:pStyle w:val="BodyText"/>
        <w:spacing w:before="84"/>
        <w:ind w:left="480"/>
      </w:pPr>
      <w:r>
        <w:t>Students can satisfy the study abroad component</w:t>
      </w:r>
      <w:r>
        <w:rPr>
          <w:spacing w:val="-15"/>
        </w:rPr>
        <w:t xml:space="preserve"> </w:t>
      </w:r>
      <w:r>
        <w:t>by</w:t>
      </w:r>
    </w:p>
    <w:p w:rsidR="00A4744C" w:rsidRDefault="00184F58">
      <w:pPr>
        <w:pStyle w:val="ListParagraph"/>
        <w:numPr>
          <w:ilvl w:val="1"/>
          <w:numId w:val="32"/>
        </w:numPr>
        <w:tabs>
          <w:tab w:val="left" w:pos="668"/>
        </w:tabs>
        <w:spacing w:before="28"/>
        <w:ind w:right="948" w:hanging="187"/>
        <w:rPr>
          <w:rFonts w:ascii="Arial" w:eastAsia="Arial" w:hAnsi="Arial" w:cs="Arial"/>
          <w:sz w:val="19"/>
          <w:szCs w:val="19"/>
        </w:rPr>
      </w:pPr>
      <w:r>
        <w:rPr>
          <w:rFonts w:ascii="Arial" w:eastAsia="Arial" w:hAnsi="Arial" w:cs="Arial"/>
          <w:sz w:val="19"/>
          <w:szCs w:val="19"/>
        </w:rPr>
        <w:t>Participating in an approved UNA faculty-led study abroad program (For programs not advertis</w:t>
      </w:r>
      <w:r>
        <w:rPr>
          <w:rFonts w:ascii="Arial" w:eastAsia="Arial" w:hAnsi="Arial" w:cs="Arial"/>
          <w:sz w:val="19"/>
          <w:szCs w:val="19"/>
        </w:rPr>
        <w:t>ed as approved, requests for approval should be made in advance to the College of Business Dean’s Office),</w:t>
      </w:r>
      <w:r>
        <w:rPr>
          <w:rFonts w:ascii="Arial" w:eastAsia="Arial" w:hAnsi="Arial" w:cs="Arial"/>
          <w:spacing w:val="-3"/>
          <w:sz w:val="19"/>
          <w:szCs w:val="19"/>
        </w:rPr>
        <w:t xml:space="preserve"> </w:t>
      </w:r>
      <w:r>
        <w:rPr>
          <w:rFonts w:ascii="Arial" w:eastAsia="Arial" w:hAnsi="Arial" w:cs="Arial"/>
          <w:sz w:val="19"/>
          <w:szCs w:val="19"/>
        </w:rPr>
        <w:t>or</w:t>
      </w:r>
    </w:p>
    <w:p w:rsidR="00A4744C" w:rsidRDefault="00184F58">
      <w:pPr>
        <w:pStyle w:val="ListParagraph"/>
        <w:numPr>
          <w:ilvl w:val="1"/>
          <w:numId w:val="32"/>
        </w:numPr>
        <w:tabs>
          <w:tab w:val="left" w:pos="668"/>
        </w:tabs>
        <w:spacing w:before="28"/>
        <w:ind w:right="1131" w:hanging="187"/>
        <w:rPr>
          <w:rFonts w:ascii="Arial" w:eastAsia="Arial" w:hAnsi="Arial" w:cs="Arial"/>
          <w:sz w:val="19"/>
          <w:szCs w:val="19"/>
        </w:rPr>
      </w:pPr>
      <w:r>
        <w:rPr>
          <w:rFonts w:ascii="Arial"/>
          <w:sz w:val="19"/>
        </w:rPr>
        <w:t>Participating in the semester or year abroad program through the Magellan Exchange (or other approved program abroad),</w:t>
      </w:r>
      <w:r>
        <w:rPr>
          <w:rFonts w:ascii="Arial"/>
          <w:spacing w:val="-14"/>
          <w:sz w:val="19"/>
        </w:rPr>
        <w:t xml:space="preserve"> </w:t>
      </w:r>
      <w:r>
        <w:rPr>
          <w:rFonts w:ascii="Arial"/>
          <w:sz w:val="19"/>
        </w:rPr>
        <w:t>or</w:t>
      </w:r>
    </w:p>
    <w:p w:rsidR="00A4744C" w:rsidRDefault="00184F58">
      <w:pPr>
        <w:pStyle w:val="ListParagraph"/>
        <w:numPr>
          <w:ilvl w:val="1"/>
          <w:numId w:val="32"/>
        </w:numPr>
        <w:tabs>
          <w:tab w:val="left" w:pos="668"/>
        </w:tabs>
        <w:spacing w:before="28" w:line="232" w:lineRule="exact"/>
        <w:ind w:hanging="187"/>
        <w:rPr>
          <w:rFonts w:ascii="Arial" w:eastAsia="Arial" w:hAnsi="Arial" w:cs="Arial"/>
          <w:sz w:val="19"/>
          <w:szCs w:val="19"/>
        </w:rPr>
      </w:pPr>
      <w:r>
        <w:rPr>
          <w:rFonts w:ascii="Arial"/>
          <w:sz w:val="19"/>
        </w:rPr>
        <w:t>Internship in an international division,</w:t>
      </w:r>
      <w:r>
        <w:rPr>
          <w:rFonts w:ascii="Arial"/>
          <w:spacing w:val="-10"/>
          <w:sz w:val="19"/>
        </w:rPr>
        <w:t xml:space="preserve"> </w:t>
      </w:r>
      <w:r>
        <w:rPr>
          <w:rFonts w:ascii="Arial"/>
          <w:sz w:val="19"/>
        </w:rPr>
        <w:t>or</w:t>
      </w:r>
    </w:p>
    <w:p w:rsidR="00A4744C" w:rsidRDefault="00184F58">
      <w:pPr>
        <w:pStyle w:val="ListParagraph"/>
        <w:numPr>
          <w:ilvl w:val="1"/>
          <w:numId w:val="32"/>
        </w:numPr>
        <w:tabs>
          <w:tab w:val="left" w:pos="668"/>
        </w:tabs>
        <w:spacing w:before="44" w:line="220" w:lineRule="exact"/>
        <w:ind w:right="1376" w:hanging="187"/>
        <w:rPr>
          <w:rFonts w:ascii="Arial" w:eastAsia="Arial" w:hAnsi="Arial" w:cs="Arial"/>
        </w:rPr>
      </w:pPr>
      <w:r>
        <w:rPr>
          <w:rFonts w:ascii="Arial"/>
          <w:sz w:val="19"/>
        </w:rPr>
        <w:t>Earning academic credits from an accredited higher</w:t>
      </w:r>
      <w:r>
        <w:rPr>
          <w:rFonts w:ascii="Arial"/>
          <w:spacing w:val="-20"/>
          <w:sz w:val="19"/>
        </w:rPr>
        <w:t xml:space="preserve"> </w:t>
      </w:r>
      <w:r>
        <w:rPr>
          <w:rFonts w:ascii="Arial"/>
          <w:sz w:val="19"/>
        </w:rPr>
        <w:t>education institution</w:t>
      </w:r>
      <w:r>
        <w:rPr>
          <w:rFonts w:ascii="Arial"/>
          <w:spacing w:val="-7"/>
          <w:sz w:val="19"/>
        </w:rPr>
        <w:t xml:space="preserve"> </w:t>
      </w:r>
      <w:r>
        <w:rPr>
          <w:rFonts w:ascii="Arial"/>
          <w:sz w:val="19"/>
        </w:rPr>
        <w:t>abroad</w:t>
      </w:r>
    </w:p>
    <w:p w:rsidR="00A4744C" w:rsidRDefault="00A4744C">
      <w:pPr>
        <w:spacing w:before="1"/>
        <w:rPr>
          <w:rFonts w:ascii="Arial" w:eastAsia="Arial" w:hAnsi="Arial" w:cs="Arial"/>
          <w:sz w:val="19"/>
          <w:szCs w:val="19"/>
        </w:rPr>
      </w:pPr>
    </w:p>
    <w:p w:rsidR="00A4744C" w:rsidRDefault="00184F58">
      <w:pPr>
        <w:pStyle w:val="ListParagraph"/>
        <w:numPr>
          <w:ilvl w:val="0"/>
          <w:numId w:val="32"/>
        </w:numPr>
        <w:tabs>
          <w:tab w:val="left" w:pos="481"/>
        </w:tabs>
        <w:ind w:right="875" w:hanging="360"/>
        <w:rPr>
          <w:rFonts w:ascii="Arial" w:eastAsia="Arial" w:hAnsi="Arial" w:cs="Arial"/>
          <w:sz w:val="19"/>
          <w:szCs w:val="19"/>
        </w:rPr>
      </w:pPr>
      <w:r>
        <w:rPr>
          <w:rFonts w:ascii="Arial"/>
          <w:sz w:val="19"/>
        </w:rPr>
        <w:t>Courses: Students must achieve an overall minimum 2.0 GPA in the Global Business Certificate courses. The course of study is as</w:t>
      </w:r>
      <w:r>
        <w:rPr>
          <w:rFonts w:ascii="Arial"/>
          <w:spacing w:val="-21"/>
          <w:sz w:val="19"/>
        </w:rPr>
        <w:t xml:space="preserve"> </w:t>
      </w:r>
      <w:r>
        <w:rPr>
          <w:rFonts w:ascii="Arial"/>
          <w:sz w:val="19"/>
        </w:rPr>
        <w:t>follows:</w:t>
      </w:r>
    </w:p>
    <w:p w:rsidR="00A4744C" w:rsidRDefault="00184F58">
      <w:pPr>
        <w:tabs>
          <w:tab w:val="left" w:pos="6671"/>
        </w:tabs>
        <w:spacing w:before="30"/>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29"/>
        </w:tabs>
        <w:spacing w:before="6"/>
        <w:ind w:left="480"/>
      </w:pPr>
      <w:r>
        <w:t>Introduction to International Studies (FL 101</w:t>
      </w:r>
      <w:r>
        <w:rPr>
          <w:spacing w:val="-9"/>
        </w:rPr>
        <w:t xml:space="preserve"> </w:t>
      </w:r>
      <w:r>
        <w:t>or</w:t>
      </w:r>
      <w:r>
        <w:rPr>
          <w:spacing w:val="-3"/>
        </w:rPr>
        <w:t xml:space="preserve"> </w:t>
      </w:r>
      <w:r>
        <w:t>101H)</w:t>
      </w:r>
      <w:r>
        <w:tab/>
        <w:t>3</w:t>
      </w:r>
    </w:p>
    <w:p w:rsidR="00A4744C" w:rsidRDefault="00184F58">
      <w:pPr>
        <w:pStyle w:val="BodyText"/>
        <w:tabs>
          <w:tab w:val="left" w:leader="dot" w:pos="7029"/>
        </w:tabs>
        <w:spacing w:before="2" w:line="204" w:lineRule="exact"/>
        <w:ind w:left="480"/>
      </w:pPr>
      <w:r>
        <w:t>Study Abroad Experience*</w:t>
      </w:r>
      <w:r>
        <w:rPr>
          <w:spacing w:val="-7"/>
        </w:rPr>
        <w:t xml:space="preserve"> </w:t>
      </w:r>
      <w:r>
        <w:t>(SA</w:t>
      </w:r>
      <w:r>
        <w:rPr>
          <w:spacing w:val="-2"/>
        </w:rPr>
        <w:t xml:space="preserve"> </w:t>
      </w:r>
      <w:r>
        <w:t>498)</w:t>
      </w:r>
      <w:r>
        <w:tab/>
        <w:t>0</w:t>
      </w:r>
    </w:p>
    <w:p w:rsidR="00A4744C" w:rsidRDefault="00184F58">
      <w:pPr>
        <w:tabs>
          <w:tab w:val="left" w:leader="dot" w:pos="7024"/>
        </w:tabs>
        <w:spacing w:line="254" w:lineRule="exact"/>
        <w:ind w:left="480"/>
        <w:rPr>
          <w:rFonts w:ascii="Calibri" w:eastAsia="Calibri" w:hAnsi="Calibri" w:cs="Calibri"/>
        </w:rPr>
      </w:pPr>
      <w:r>
        <w:rPr>
          <w:rFonts w:ascii="Calibri"/>
        </w:rPr>
        <w:t>Global Politics &amp; Society</w:t>
      </w:r>
      <w:r>
        <w:rPr>
          <w:rFonts w:ascii="Calibri"/>
          <w:spacing w:val="-9"/>
        </w:rPr>
        <w:t xml:space="preserve"> </w:t>
      </w:r>
      <w:r>
        <w:rPr>
          <w:rFonts w:ascii="Calibri"/>
        </w:rPr>
        <w:t>(PS</w:t>
      </w:r>
      <w:r>
        <w:rPr>
          <w:rFonts w:ascii="Calibri"/>
          <w:spacing w:val="-2"/>
        </w:rPr>
        <w:t xml:space="preserve"> </w:t>
      </w:r>
      <w:r>
        <w:rPr>
          <w:rFonts w:ascii="Calibri"/>
        </w:rPr>
        <w:t>251)</w:t>
      </w:r>
      <w:r>
        <w:rPr>
          <w:rFonts w:ascii="Calibri"/>
        </w:rPr>
        <w:tab/>
        <w:t>3</w:t>
      </w:r>
    </w:p>
    <w:p w:rsidR="00A4744C" w:rsidRDefault="00184F58">
      <w:pPr>
        <w:pStyle w:val="BodyText"/>
        <w:spacing w:before="62"/>
        <w:ind w:left="480"/>
      </w:pPr>
      <w:r>
        <w:t>3 semester credit hours of Economic Activity courses selected</w:t>
      </w:r>
      <w:r>
        <w:rPr>
          <w:spacing w:val="-22"/>
        </w:rPr>
        <w:t xml:space="preserve"> </w:t>
      </w:r>
      <w:r>
        <w:t>from</w:t>
      </w:r>
    </w:p>
    <w:p w:rsidR="00A4744C" w:rsidRDefault="00184F58">
      <w:pPr>
        <w:pStyle w:val="BodyText"/>
        <w:tabs>
          <w:tab w:val="left" w:leader="dot" w:pos="7029"/>
        </w:tabs>
        <w:ind w:left="480"/>
      </w:pPr>
      <w:r>
        <w:t>the</w:t>
      </w:r>
      <w:r>
        <w:rPr>
          <w:spacing w:val="-3"/>
        </w:rPr>
        <w:t xml:space="preserve"> </w:t>
      </w:r>
      <w:r>
        <w:t>following:</w:t>
      </w:r>
      <w:r>
        <w:tab/>
        <w:t>3</w:t>
      </w:r>
    </w:p>
    <w:p w:rsidR="00A4744C" w:rsidRDefault="00184F58">
      <w:pPr>
        <w:pStyle w:val="BodyText"/>
        <w:tabs>
          <w:tab w:val="left" w:pos="4801"/>
        </w:tabs>
        <w:spacing w:before="2"/>
        <w:ind w:left="480"/>
      </w:pPr>
      <w:r>
        <w:t>International Trade</w:t>
      </w:r>
      <w:r>
        <w:t xml:space="preserve"> and Finance**</w:t>
      </w:r>
      <w:r>
        <w:rPr>
          <w:spacing w:val="-6"/>
        </w:rPr>
        <w:t xml:space="preserve"> </w:t>
      </w:r>
      <w:r>
        <w:t>(EC</w:t>
      </w:r>
      <w:r>
        <w:rPr>
          <w:spacing w:val="-3"/>
        </w:rPr>
        <w:t xml:space="preserve"> </w:t>
      </w:r>
      <w:r>
        <w:t>463)</w:t>
      </w:r>
      <w:r>
        <w:tab/>
        <w:t>3</w:t>
      </w:r>
    </w:p>
    <w:p w:rsidR="00A4744C" w:rsidRDefault="00184F58">
      <w:pPr>
        <w:pStyle w:val="BodyText"/>
        <w:tabs>
          <w:tab w:val="left" w:pos="4801"/>
        </w:tabs>
        <w:spacing w:before="2"/>
        <w:ind w:left="480"/>
      </w:pPr>
      <w:r>
        <w:t>Economic Geography</w:t>
      </w:r>
      <w:r>
        <w:rPr>
          <w:spacing w:val="-6"/>
        </w:rPr>
        <w:t xml:space="preserve"> </w:t>
      </w:r>
      <w:r>
        <w:t>(EC/GE</w:t>
      </w:r>
      <w:r>
        <w:rPr>
          <w:spacing w:val="-4"/>
        </w:rPr>
        <w:t xml:space="preserve"> </w:t>
      </w:r>
      <w:r>
        <w:t>321)</w:t>
      </w:r>
      <w:r>
        <w:tab/>
        <w:t>3</w:t>
      </w:r>
    </w:p>
    <w:p w:rsidR="00A4744C" w:rsidRDefault="00184F58">
      <w:pPr>
        <w:pStyle w:val="BodyText"/>
        <w:tabs>
          <w:tab w:val="left" w:pos="4801"/>
        </w:tabs>
        <w:ind w:left="480"/>
      </w:pPr>
      <w:r>
        <w:t>Business Geography</w:t>
      </w:r>
      <w:r>
        <w:rPr>
          <w:spacing w:val="-5"/>
        </w:rPr>
        <w:t xml:space="preserve"> </w:t>
      </w:r>
      <w:r>
        <w:t>(EC/GE</w:t>
      </w:r>
      <w:r>
        <w:rPr>
          <w:spacing w:val="-2"/>
        </w:rPr>
        <w:t xml:space="preserve"> </w:t>
      </w:r>
      <w:r>
        <w:t>322)</w:t>
      </w:r>
      <w:r>
        <w:tab/>
        <w:t>3</w:t>
      </w:r>
    </w:p>
    <w:p w:rsidR="00A4744C" w:rsidRDefault="00184F58">
      <w:pPr>
        <w:pStyle w:val="BodyText"/>
        <w:tabs>
          <w:tab w:val="left" w:pos="4801"/>
          <w:tab w:val="left" w:pos="6930"/>
        </w:tabs>
        <w:spacing w:before="2" w:line="299" w:lineRule="exact"/>
        <w:ind w:left="480"/>
        <w:rPr>
          <w:rFonts w:cs="Arial"/>
        </w:rPr>
      </w:pPr>
      <w:r>
        <w:t>International Business***</w:t>
      </w:r>
      <w:r>
        <w:rPr>
          <w:spacing w:val="-6"/>
        </w:rPr>
        <w:t xml:space="preserve"> </w:t>
      </w:r>
      <w:r>
        <w:t>(MG</w:t>
      </w:r>
      <w:r>
        <w:rPr>
          <w:spacing w:val="-5"/>
        </w:rPr>
        <w:t xml:space="preserve"> </w:t>
      </w:r>
      <w:r>
        <w:t>491)</w:t>
      </w:r>
      <w:r>
        <w:tab/>
      </w:r>
      <w:r>
        <w:rPr>
          <w:w w:val="95"/>
        </w:rPr>
        <w:t>3</w:t>
      </w:r>
      <w:r>
        <w:rPr>
          <w:w w:val="95"/>
        </w:rPr>
        <w:tab/>
      </w:r>
      <w:r>
        <w:rPr>
          <w:rFonts w:cs="Arial"/>
          <w:position w:val="-10"/>
        </w:rPr>
        <w:t>––</w:t>
      </w:r>
    </w:p>
    <w:p w:rsidR="00A4744C" w:rsidRDefault="00184F58">
      <w:pPr>
        <w:pStyle w:val="BodyText"/>
        <w:tabs>
          <w:tab w:val="left" w:pos="6923"/>
        </w:tabs>
        <w:spacing w:line="189" w:lineRule="exact"/>
        <w:ind w:left="1560"/>
      </w:pPr>
      <w:r>
        <w:rPr>
          <w:spacing w:val="-1"/>
        </w:rPr>
        <w:t>Total</w:t>
      </w:r>
      <w:r>
        <w:rPr>
          <w:spacing w:val="-1"/>
        </w:rPr>
        <w:tab/>
      </w:r>
      <w:r>
        <w:t>15</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spacing w:before="10"/>
        <w:rPr>
          <w:rFonts w:ascii="Arial" w:eastAsia="Arial" w:hAnsi="Arial" w:cs="Arial"/>
          <w:sz w:val="13"/>
          <w:szCs w:val="13"/>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4445" r="6350" b="9525"/>
                <wp:docPr id="31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314" name="Group 129"/>
                        <wpg:cNvGrpSpPr>
                          <a:grpSpLocks/>
                        </wpg:cNvGrpSpPr>
                        <wpg:grpSpPr bwMode="auto">
                          <a:xfrm>
                            <a:off x="4" y="4"/>
                            <a:ext cx="1080" cy="2"/>
                            <a:chOff x="4" y="4"/>
                            <a:chExt cx="1080" cy="2"/>
                          </a:xfrm>
                        </wpg:grpSpPr>
                        <wps:wsp>
                          <wps:cNvPr id="315" name="Freeform 130"/>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5A55C6" id="Group 128"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">
                <v:group id="Group 129"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130"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NhsUA&#10;AADcAAAADwAAAGRycy9kb3ducmV2LnhtbESPQWvCQBSE74X+h+UVvJS6UamUNBspQUEQhNpCr4/s&#10;SzZt9m2aXU38964geBxm5hsmW422FSfqfeNYwWyagCAunW64VvD9tXl5A+EDssbWMSk4k4dV/viQ&#10;YardwJ90OoRaRAj7FBWYELpUSl8asuinriOOXuV6iyHKvpa6xyHCbSvnSbKUFhuOCwY7KgyVf4ej&#10;VeC1/90X51Ctzc+/3lVFPSyfB6UmT+PHO4hAY7iHb+2tVrCYvcL1TDwC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42G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pStyle w:val="ListParagraph"/>
        <w:numPr>
          <w:ilvl w:val="0"/>
          <w:numId w:val="31"/>
        </w:numPr>
        <w:tabs>
          <w:tab w:val="left" w:pos="293"/>
        </w:tabs>
        <w:spacing w:before="43"/>
        <w:ind w:right="417" w:hanging="172"/>
        <w:rPr>
          <w:rFonts w:ascii="Arial" w:eastAsia="Arial" w:hAnsi="Arial" w:cs="Arial"/>
          <w:sz w:val="14"/>
          <w:szCs w:val="14"/>
        </w:rPr>
      </w:pPr>
      <w:r>
        <w:rPr>
          <w:rFonts w:ascii="Arial"/>
          <w:sz w:val="14"/>
        </w:rPr>
        <w:t>This</w:t>
      </w:r>
      <w:r>
        <w:rPr>
          <w:rFonts w:ascii="Arial"/>
          <w:spacing w:val="-3"/>
          <w:sz w:val="14"/>
        </w:rPr>
        <w:t xml:space="preserve"> </w:t>
      </w:r>
      <w:r>
        <w:rPr>
          <w:rFonts w:ascii="Arial"/>
          <w:sz w:val="14"/>
        </w:rPr>
        <w:t>non-credit-bearing</w:t>
      </w:r>
      <w:r>
        <w:rPr>
          <w:rFonts w:ascii="Arial"/>
          <w:spacing w:val="-1"/>
          <w:sz w:val="14"/>
        </w:rPr>
        <w:t xml:space="preserve"> </w:t>
      </w:r>
      <w:r>
        <w:rPr>
          <w:rFonts w:ascii="Arial"/>
          <w:sz w:val="14"/>
        </w:rPr>
        <w:t>rubric</w:t>
      </w:r>
      <w:r>
        <w:rPr>
          <w:rFonts w:ascii="Arial"/>
          <w:spacing w:val="-3"/>
          <w:sz w:val="14"/>
        </w:rPr>
        <w:t xml:space="preserve"> </w:t>
      </w:r>
      <w:r>
        <w:rPr>
          <w:rFonts w:ascii="Arial"/>
          <w:sz w:val="14"/>
        </w:rPr>
        <w:t>is used</w:t>
      </w:r>
      <w:r>
        <w:rPr>
          <w:rFonts w:ascii="Arial"/>
          <w:spacing w:val="-3"/>
          <w:sz w:val="14"/>
        </w:rPr>
        <w:t xml:space="preserve"> </w:t>
      </w:r>
      <w:r>
        <w:rPr>
          <w:rFonts w:ascii="Arial"/>
          <w:sz w:val="14"/>
        </w:rPr>
        <w:t>to</w:t>
      </w:r>
      <w:r>
        <w:rPr>
          <w:rFonts w:ascii="Arial"/>
          <w:spacing w:val="-3"/>
          <w:sz w:val="14"/>
        </w:rPr>
        <w:t xml:space="preserve"> </w:t>
      </w:r>
      <w:r>
        <w:rPr>
          <w:rFonts w:ascii="Arial"/>
          <w:sz w:val="14"/>
        </w:rPr>
        <w:t>record</w:t>
      </w:r>
      <w:r>
        <w:rPr>
          <w:rFonts w:ascii="Arial"/>
          <w:spacing w:val="-3"/>
          <w:sz w:val="14"/>
        </w:rPr>
        <w:t xml:space="preserve"> </w:t>
      </w:r>
      <w:r>
        <w:rPr>
          <w:rFonts w:ascii="Arial"/>
          <w:sz w:val="14"/>
        </w:rPr>
        <w:t>the</w:t>
      </w:r>
      <w:r>
        <w:rPr>
          <w:rFonts w:ascii="Arial"/>
          <w:spacing w:val="-1"/>
          <w:sz w:val="14"/>
        </w:rPr>
        <w:t xml:space="preserve"> </w:t>
      </w:r>
      <w:r>
        <w:rPr>
          <w:rFonts w:ascii="Arial"/>
          <w:sz w:val="14"/>
        </w:rPr>
        <w:t>destination</w:t>
      </w:r>
      <w:r>
        <w:rPr>
          <w:rFonts w:ascii="Arial"/>
          <w:spacing w:val="-3"/>
          <w:sz w:val="14"/>
        </w:rPr>
        <w:t xml:space="preserve"> </w:t>
      </w:r>
      <w:r>
        <w:rPr>
          <w:rFonts w:ascii="Arial"/>
          <w:sz w:val="14"/>
        </w:rPr>
        <w:t>country</w:t>
      </w:r>
      <w:r>
        <w:rPr>
          <w:rFonts w:ascii="Arial"/>
          <w:spacing w:val="-3"/>
          <w:sz w:val="14"/>
        </w:rPr>
        <w:t xml:space="preserve"> </w:t>
      </w:r>
      <w:r>
        <w:rPr>
          <w:rFonts w:ascii="Arial"/>
          <w:sz w:val="14"/>
        </w:rPr>
        <w:t>of</w:t>
      </w:r>
      <w:r>
        <w:rPr>
          <w:rFonts w:ascii="Arial"/>
          <w:spacing w:val="-3"/>
          <w:sz w:val="14"/>
        </w:rPr>
        <w:t xml:space="preserve"> </w:t>
      </w:r>
      <w:r>
        <w:rPr>
          <w:rFonts w:ascii="Arial"/>
          <w:sz w:val="14"/>
        </w:rPr>
        <w:t>study</w:t>
      </w:r>
      <w:r>
        <w:rPr>
          <w:rFonts w:ascii="Arial"/>
          <w:spacing w:val="-3"/>
          <w:sz w:val="14"/>
        </w:rPr>
        <w:t xml:space="preserve"> </w:t>
      </w:r>
      <w:r>
        <w:rPr>
          <w:rFonts w:ascii="Arial"/>
          <w:sz w:val="14"/>
        </w:rPr>
        <w:t>abroad</w:t>
      </w:r>
      <w:r>
        <w:rPr>
          <w:rFonts w:ascii="Arial"/>
          <w:spacing w:val="-1"/>
          <w:sz w:val="14"/>
        </w:rPr>
        <w:t xml:space="preserve"> </w:t>
      </w:r>
      <w:r>
        <w:rPr>
          <w:rFonts w:ascii="Arial"/>
          <w:sz w:val="14"/>
        </w:rPr>
        <w:t>and/or</w:t>
      </w:r>
      <w:r>
        <w:rPr>
          <w:rFonts w:ascii="Arial"/>
          <w:spacing w:val="-3"/>
          <w:sz w:val="14"/>
        </w:rPr>
        <w:t xml:space="preserve"> </w:t>
      </w:r>
      <w:r>
        <w:rPr>
          <w:rFonts w:ascii="Arial"/>
          <w:sz w:val="14"/>
        </w:rPr>
        <w:t>company</w:t>
      </w:r>
      <w:r>
        <w:rPr>
          <w:rFonts w:ascii="Arial"/>
          <w:spacing w:val="-5"/>
          <w:sz w:val="14"/>
        </w:rPr>
        <w:t xml:space="preserve"> </w:t>
      </w:r>
      <w:r>
        <w:rPr>
          <w:rFonts w:ascii="Arial"/>
          <w:sz w:val="14"/>
        </w:rPr>
        <w:t>of internship on the academic</w:t>
      </w:r>
      <w:r>
        <w:rPr>
          <w:rFonts w:ascii="Arial"/>
          <w:spacing w:val="-13"/>
          <w:sz w:val="14"/>
        </w:rPr>
        <w:t xml:space="preserve"> </w:t>
      </w:r>
      <w:r>
        <w:rPr>
          <w:rFonts w:ascii="Arial"/>
          <w:sz w:val="14"/>
        </w:rPr>
        <w:t>transcript.</w:t>
      </w:r>
    </w:p>
    <w:p w:rsidR="00A4744C" w:rsidRDefault="00184F58">
      <w:pPr>
        <w:spacing w:line="159" w:lineRule="exact"/>
        <w:ind w:left="120"/>
        <w:rPr>
          <w:rFonts w:ascii="Arial" w:eastAsia="Arial" w:hAnsi="Arial" w:cs="Arial"/>
          <w:sz w:val="14"/>
          <w:szCs w:val="14"/>
        </w:rPr>
      </w:pPr>
      <w:r>
        <w:rPr>
          <w:rFonts w:ascii="Arial"/>
          <w:sz w:val="14"/>
        </w:rPr>
        <w:t>** Prerequisites: EC 251, EC</w:t>
      </w:r>
      <w:r>
        <w:rPr>
          <w:rFonts w:ascii="Arial"/>
          <w:spacing w:val="11"/>
          <w:sz w:val="14"/>
        </w:rPr>
        <w:t xml:space="preserve"> </w:t>
      </w:r>
      <w:r>
        <w:rPr>
          <w:rFonts w:ascii="Arial"/>
          <w:sz w:val="14"/>
        </w:rPr>
        <w:t>252</w:t>
      </w:r>
    </w:p>
    <w:p w:rsidR="00A4744C" w:rsidRDefault="00184F58">
      <w:pPr>
        <w:ind w:left="120"/>
        <w:rPr>
          <w:rFonts w:ascii="Arial" w:eastAsia="Arial" w:hAnsi="Arial" w:cs="Arial"/>
          <w:sz w:val="14"/>
          <w:szCs w:val="14"/>
        </w:rPr>
      </w:pPr>
      <w:r>
        <w:rPr>
          <w:rFonts w:ascii="Arial"/>
          <w:sz w:val="14"/>
        </w:rPr>
        <w:t>***Prerequisite: MG</w:t>
      </w:r>
      <w:r>
        <w:rPr>
          <w:rFonts w:ascii="Arial"/>
          <w:spacing w:val="-1"/>
          <w:sz w:val="14"/>
        </w:rPr>
        <w:t xml:space="preserve"> </w:t>
      </w:r>
      <w:r>
        <w:rPr>
          <w:rFonts w:ascii="Arial"/>
          <w:sz w:val="14"/>
        </w:rPr>
        <w:t>330</w:t>
      </w:r>
    </w:p>
    <w:p w:rsidR="00A4744C" w:rsidRDefault="00A4744C">
      <w:pPr>
        <w:rPr>
          <w:rFonts w:ascii="Arial" w:eastAsia="Arial" w:hAnsi="Arial" w:cs="Arial"/>
          <w:sz w:val="14"/>
          <w:szCs w:val="14"/>
        </w:rPr>
        <w:sectPr w:rsidR="00A4744C">
          <w:pgSz w:w="8640" w:h="12960"/>
          <w:pgMar w:top="920" w:right="780" w:bottom="280" w:left="600" w:header="729" w:footer="0" w:gutter="0"/>
          <w:cols w:space="720"/>
        </w:sectPr>
      </w:pPr>
    </w:p>
    <w:p w:rsidR="00A4744C" w:rsidRDefault="00A4744C">
      <w:pPr>
        <w:spacing w:before="2"/>
        <w:rPr>
          <w:rFonts w:ascii="Arial" w:eastAsia="Arial" w:hAnsi="Arial" w:cs="Arial"/>
          <w:sz w:val="26"/>
          <w:szCs w:val="26"/>
        </w:rPr>
      </w:pPr>
    </w:p>
    <w:p w:rsidR="00A4744C" w:rsidRDefault="00184F58">
      <w:pPr>
        <w:spacing w:before="105" w:line="278" w:lineRule="exact"/>
        <w:ind w:left="1925" w:right="1778"/>
        <w:jc w:val="center"/>
        <w:rPr>
          <w:rFonts w:ascii="Arial" w:eastAsia="Arial" w:hAnsi="Arial" w:cs="Arial"/>
          <w:sz w:val="28"/>
          <w:szCs w:val="28"/>
        </w:rPr>
      </w:pPr>
      <w:bookmarkStart w:id="98" w:name="_TOC_250004"/>
      <w:r>
        <w:rPr>
          <w:rFonts w:ascii="Arial"/>
          <w:b/>
          <w:sz w:val="28"/>
        </w:rPr>
        <w:t xml:space="preserve">COLLEGE OF </w:t>
      </w:r>
      <w:r>
        <w:rPr>
          <w:rFonts w:ascii="Arial"/>
          <w:b/>
          <w:spacing w:val="-4"/>
          <w:sz w:val="28"/>
        </w:rPr>
        <w:t xml:space="preserve">EDUCATION </w:t>
      </w:r>
      <w:r>
        <w:rPr>
          <w:rFonts w:ascii="Arial"/>
          <w:b/>
          <w:sz w:val="28"/>
        </w:rPr>
        <w:t>AND HUMAN</w:t>
      </w:r>
      <w:r>
        <w:rPr>
          <w:rFonts w:ascii="Arial"/>
          <w:b/>
          <w:spacing w:val="-4"/>
          <w:sz w:val="28"/>
        </w:rPr>
        <w:t xml:space="preserve"> </w:t>
      </w:r>
      <w:r>
        <w:rPr>
          <w:rFonts w:ascii="Arial"/>
          <w:b/>
          <w:sz w:val="28"/>
        </w:rPr>
        <w:t>SCIENCES</w:t>
      </w:r>
      <w:bookmarkEnd w:id="98"/>
    </w:p>
    <w:p w:rsidR="00A4744C" w:rsidRDefault="00184F58">
      <w:pPr>
        <w:pStyle w:val="BodyText"/>
        <w:spacing w:before="25" w:line="203" w:lineRule="exact"/>
        <w:ind w:left="371" w:right="231"/>
        <w:jc w:val="center"/>
      </w:pPr>
      <w:r>
        <w:rPr>
          <w:spacing w:val="-4"/>
        </w:rPr>
        <w:t xml:space="preserve">Dr. </w:t>
      </w:r>
      <w:r>
        <w:t xml:space="preserve">Donna </w:t>
      </w:r>
      <w:r>
        <w:rPr>
          <w:spacing w:val="-13"/>
        </w:rPr>
        <w:t xml:space="preserve">P. </w:t>
      </w:r>
      <w:r>
        <w:t>Lefort,</w:t>
      </w:r>
      <w:r>
        <w:rPr>
          <w:spacing w:val="29"/>
        </w:rPr>
        <w:t xml:space="preserve"> </w:t>
      </w:r>
      <w:r>
        <w:t>Dean</w:t>
      </w:r>
    </w:p>
    <w:p w:rsidR="00A4744C" w:rsidRDefault="00184F58">
      <w:pPr>
        <w:spacing w:line="179" w:lineRule="exact"/>
        <w:ind w:left="371" w:right="234"/>
        <w:jc w:val="center"/>
        <w:rPr>
          <w:rFonts w:ascii="Arial" w:eastAsia="Arial" w:hAnsi="Arial" w:cs="Arial"/>
          <w:sz w:val="17"/>
          <w:szCs w:val="17"/>
        </w:rPr>
      </w:pPr>
      <w:r>
        <w:rPr>
          <w:rFonts w:ascii="Arial"/>
          <w:sz w:val="17"/>
        </w:rPr>
        <w:t>549 Stevens</w:t>
      </w:r>
      <w:r>
        <w:rPr>
          <w:rFonts w:ascii="Arial"/>
          <w:spacing w:val="-2"/>
          <w:sz w:val="17"/>
        </w:rPr>
        <w:t xml:space="preserve"> </w:t>
      </w:r>
      <w:r>
        <w:rPr>
          <w:rFonts w:ascii="Arial"/>
          <w:sz w:val="17"/>
        </w:rPr>
        <w:t>Hall</w:t>
      </w:r>
    </w:p>
    <w:p w:rsidR="00A4744C" w:rsidRDefault="00184F58">
      <w:pPr>
        <w:spacing w:line="195" w:lineRule="exact"/>
        <w:ind w:left="371" w:right="232"/>
        <w:jc w:val="center"/>
        <w:rPr>
          <w:rFonts w:ascii="Arial" w:eastAsia="Arial" w:hAnsi="Arial" w:cs="Arial"/>
          <w:sz w:val="17"/>
          <w:szCs w:val="17"/>
        </w:rPr>
      </w:pPr>
      <w:r>
        <w:rPr>
          <w:rFonts w:ascii="Arial"/>
          <w:sz w:val="17"/>
        </w:rPr>
        <w:t>256-765-4257</w:t>
      </w:r>
    </w:p>
    <w:p w:rsidR="00A4744C" w:rsidRDefault="00184F58">
      <w:pPr>
        <w:pStyle w:val="BodyText"/>
        <w:spacing w:before="85" w:line="203" w:lineRule="exact"/>
        <w:ind w:left="371" w:right="234"/>
        <w:jc w:val="center"/>
      </w:pPr>
      <w:r>
        <w:rPr>
          <w:spacing w:val="-4"/>
        </w:rPr>
        <w:t xml:space="preserve">Dr. </w:t>
      </w:r>
      <w:r>
        <w:t>Beth H. Sewell, Associate</w:t>
      </w:r>
      <w:r>
        <w:rPr>
          <w:spacing w:val="5"/>
        </w:rPr>
        <w:t xml:space="preserve"> </w:t>
      </w:r>
      <w:r>
        <w:t>Dean</w:t>
      </w:r>
    </w:p>
    <w:p w:rsidR="00A4744C" w:rsidRDefault="00184F58">
      <w:pPr>
        <w:spacing w:line="179" w:lineRule="exact"/>
        <w:ind w:left="371" w:right="234"/>
        <w:jc w:val="center"/>
        <w:rPr>
          <w:rFonts w:ascii="Arial" w:eastAsia="Arial" w:hAnsi="Arial" w:cs="Arial"/>
          <w:sz w:val="17"/>
          <w:szCs w:val="17"/>
        </w:rPr>
      </w:pPr>
      <w:r>
        <w:rPr>
          <w:rFonts w:ascii="Arial"/>
          <w:sz w:val="17"/>
        </w:rPr>
        <w:t>510 Stevens</w:t>
      </w:r>
      <w:r>
        <w:rPr>
          <w:rFonts w:ascii="Arial"/>
          <w:spacing w:val="-7"/>
          <w:sz w:val="17"/>
        </w:rPr>
        <w:t xml:space="preserve"> </w:t>
      </w:r>
      <w:r>
        <w:rPr>
          <w:rFonts w:ascii="Arial"/>
          <w:sz w:val="17"/>
        </w:rPr>
        <w:t>Hall</w:t>
      </w:r>
    </w:p>
    <w:p w:rsidR="00A4744C" w:rsidRDefault="00184F58">
      <w:pPr>
        <w:spacing w:line="195" w:lineRule="exact"/>
        <w:ind w:left="371" w:right="232"/>
        <w:jc w:val="center"/>
        <w:rPr>
          <w:rFonts w:ascii="Arial" w:eastAsia="Arial" w:hAnsi="Arial" w:cs="Arial"/>
          <w:sz w:val="17"/>
          <w:szCs w:val="17"/>
        </w:rPr>
      </w:pPr>
      <w:r>
        <w:rPr>
          <w:rFonts w:ascii="Arial"/>
          <w:sz w:val="17"/>
        </w:rPr>
        <w:t>256-765-4631</w:t>
      </w:r>
    </w:p>
    <w:p w:rsidR="00A4744C" w:rsidRDefault="00A4744C">
      <w:pPr>
        <w:rPr>
          <w:rFonts w:ascii="Arial" w:eastAsia="Arial" w:hAnsi="Arial" w:cs="Arial"/>
          <w:sz w:val="16"/>
          <w:szCs w:val="16"/>
        </w:rPr>
      </w:pPr>
    </w:p>
    <w:p w:rsidR="00A4744C" w:rsidRDefault="00A4744C">
      <w:pPr>
        <w:spacing w:before="9"/>
        <w:rPr>
          <w:rFonts w:ascii="Arial" w:eastAsia="Arial" w:hAnsi="Arial" w:cs="Arial"/>
        </w:rPr>
      </w:pPr>
    </w:p>
    <w:p w:rsidR="00A4744C" w:rsidRDefault="00184F58">
      <w:pPr>
        <w:pStyle w:val="BodyText"/>
        <w:spacing w:line="242" w:lineRule="auto"/>
        <w:ind w:right="120" w:firstLine="360"/>
        <w:jc w:val="both"/>
      </w:pPr>
      <w:r>
        <w:t>The College of Education and Human Sciences contains the following departments:</w:t>
      </w:r>
    </w:p>
    <w:p w:rsidR="00A4744C" w:rsidRDefault="00184F58">
      <w:pPr>
        <w:pStyle w:val="BodyText"/>
        <w:spacing w:before="81"/>
        <w:ind w:left="820" w:right="3302"/>
        <w:jc w:val="both"/>
      </w:pPr>
      <w:r>
        <w:t>Department of Elementary Education Department of Secondary Education Department of Counselor</w:t>
      </w:r>
      <w:r>
        <w:rPr>
          <w:spacing w:val="-5"/>
        </w:rPr>
        <w:t xml:space="preserve"> </w:t>
      </w:r>
      <w:r>
        <w:t>Education</w:t>
      </w:r>
    </w:p>
    <w:p w:rsidR="00A4744C" w:rsidRDefault="00184F58">
      <w:pPr>
        <w:pStyle w:val="BodyText"/>
        <w:spacing w:before="2" w:line="242" w:lineRule="auto"/>
        <w:ind w:left="839" w:right="1486"/>
      </w:pPr>
      <w:r>
        <w:t>Department of Health, Physical Education, and</w:t>
      </w:r>
      <w:r>
        <w:rPr>
          <w:spacing w:val="-17"/>
        </w:rPr>
        <w:t xml:space="preserve"> </w:t>
      </w:r>
      <w:r>
        <w:t>Recreation Department of Human Environmental</w:t>
      </w:r>
      <w:r>
        <w:rPr>
          <w:spacing w:val="-12"/>
        </w:rPr>
        <w:t xml:space="preserve"> </w:t>
      </w:r>
      <w:r>
        <w:t>Sciences</w:t>
      </w:r>
    </w:p>
    <w:p w:rsidR="00A4744C" w:rsidRDefault="00184F58">
      <w:pPr>
        <w:pStyle w:val="BodyText"/>
        <w:spacing w:before="117" w:line="242" w:lineRule="auto"/>
        <w:ind w:right="115" w:firstLine="360"/>
        <w:jc w:val="both"/>
      </w:pPr>
      <w:r>
        <w:t>The College of Education and Human Sciences offers undergraduate educator preparation programs in Elementary Education, Secondary Education, and P-12 Education. Human sciences majors and minors are offered in the Departments of HES and HPER. In addition, t</w:t>
      </w:r>
      <w:r>
        <w:t>he College of Education and Human Sciences oversees the Kilby Laboratory School (child development center, kindergarten through sixth grade), the Education Research and In-service Center (ERIC), and the Human Performance Laboratory. The undergraduate degre</w:t>
      </w:r>
      <w:r>
        <w:t>e programs and courses of study provided through the College of Education and Human Sciences include the following academic</w:t>
      </w:r>
      <w:r>
        <w:rPr>
          <w:spacing w:val="-15"/>
        </w:rPr>
        <w:t xml:space="preserve"> </w:t>
      </w:r>
      <w:r>
        <w:t>programs:</w:t>
      </w:r>
    </w:p>
    <w:p w:rsidR="00A4744C" w:rsidRDefault="00184F58">
      <w:pPr>
        <w:pStyle w:val="ListParagraph"/>
        <w:numPr>
          <w:ilvl w:val="0"/>
          <w:numId w:val="30"/>
        </w:numPr>
        <w:tabs>
          <w:tab w:val="left" w:pos="461"/>
        </w:tabs>
        <w:spacing w:before="79"/>
        <w:ind w:right="126" w:hanging="360"/>
        <w:rPr>
          <w:rFonts w:ascii="Arial" w:eastAsia="Arial" w:hAnsi="Arial" w:cs="Arial"/>
          <w:sz w:val="19"/>
          <w:szCs w:val="19"/>
        </w:rPr>
      </w:pPr>
      <w:r>
        <w:rPr>
          <w:rFonts w:ascii="Arial"/>
          <w:sz w:val="19"/>
        </w:rPr>
        <w:t>Bachelor of Science in Education degree, and qualification for</w:t>
      </w:r>
      <w:r>
        <w:rPr>
          <w:rFonts w:ascii="Arial"/>
          <w:spacing w:val="-26"/>
          <w:sz w:val="19"/>
        </w:rPr>
        <w:t xml:space="preserve"> </w:t>
      </w:r>
      <w:r>
        <w:rPr>
          <w:rFonts w:ascii="Arial"/>
          <w:sz w:val="19"/>
        </w:rPr>
        <w:t>recommendation for the Alabama Class B Professional Certifi</w:t>
      </w:r>
      <w:r>
        <w:rPr>
          <w:rFonts w:ascii="Arial"/>
          <w:sz w:val="19"/>
        </w:rPr>
        <w:t>cate</w:t>
      </w:r>
      <w:r>
        <w:rPr>
          <w:rFonts w:ascii="Arial"/>
          <w:spacing w:val="-17"/>
          <w:sz w:val="19"/>
        </w:rPr>
        <w:t xml:space="preserve"> </w:t>
      </w:r>
      <w:r>
        <w:rPr>
          <w:rFonts w:ascii="Arial"/>
          <w:sz w:val="19"/>
        </w:rPr>
        <w:t>in</w:t>
      </w:r>
    </w:p>
    <w:p w:rsidR="00A4744C" w:rsidRDefault="00184F58">
      <w:pPr>
        <w:pStyle w:val="BodyText"/>
        <w:spacing w:before="43"/>
        <w:ind w:left="1180" w:right="1098" w:hanging="360"/>
      </w:pPr>
      <w:r>
        <w:t>K-6 Elementary Education, P-3 Early Childhood Education, K-6 Collaborative</w:t>
      </w:r>
      <w:r>
        <w:rPr>
          <w:spacing w:val="-8"/>
        </w:rPr>
        <w:t xml:space="preserve"> </w:t>
      </w:r>
      <w:r>
        <w:t>Teacher</w:t>
      </w:r>
    </w:p>
    <w:p w:rsidR="00A4744C" w:rsidRDefault="00184F58">
      <w:pPr>
        <w:pStyle w:val="BodyText"/>
        <w:spacing w:before="43"/>
        <w:ind w:left="1180" w:right="131" w:hanging="360"/>
        <w:jc w:val="both"/>
      </w:pPr>
      <w:r>
        <w:t>P-12 Education in: Music, Choral; Music, Instrumental; Physical Education, Visual</w:t>
      </w:r>
      <w:r>
        <w:rPr>
          <w:spacing w:val="-5"/>
        </w:rPr>
        <w:t xml:space="preserve"> </w:t>
      </w:r>
      <w:r>
        <w:t>Arts</w:t>
      </w:r>
    </w:p>
    <w:p w:rsidR="00A4744C" w:rsidRDefault="00184F58">
      <w:pPr>
        <w:pStyle w:val="BodyText"/>
        <w:spacing w:before="43" w:line="242" w:lineRule="auto"/>
        <w:ind w:left="1180" w:right="117" w:hanging="360"/>
        <w:jc w:val="both"/>
      </w:pPr>
      <w:r>
        <w:t>6-12 Secondary Education in: Biology, Business/Marketing, Chemistry, English/L</w:t>
      </w:r>
      <w:r>
        <w:t>anguage Arts, Family and Consumer Sciences, French, General Science, General Social Science, Geography, German, History, Mathematics, Physics,</w:t>
      </w:r>
      <w:r>
        <w:rPr>
          <w:spacing w:val="-15"/>
        </w:rPr>
        <w:t xml:space="preserve"> </w:t>
      </w:r>
      <w:r>
        <w:t>Spanish</w:t>
      </w:r>
    </w:p>
    <w:p w:rsidR="00A4744C" w:rsidRDefault="00184F58">
      <w:pPr>
        <w:pStyle w:val="ListParagraph"/>
        <w:numPr>
          <w:ilvl w:val="0"/>
          <w:numId w:val="30"/>
        </w:numPr>
        <w:tabs>
          <w:tab w:val="left" w:pos="461"/>
        </w:tabs>
        <w:spacing w:before="79"/>
        <w:ind w:hanging="360"/>
        <w:rPr>
          <w:rFonts w:ascii="Arial" w:eastAsia="Arial" w:hAnsi="Arial" w:cs="Arial"/>
          <w:sz w:val="19"/>
          <w:szCs w:val="19"/>
        </w:rPr>
      </w:pPr>
      <w:r>
        <w:rPr>
          <w:rFonts w:ascii="Arial"/>
          <w:sz w:val="19"/>
        </w:rPr>
        <w:t>Bachelor of Science degree (human sciences) with a major</w:t>
      </w:r>
      <w:r>
        <w:rPr>
          <w:rFonts w:ascii="Arial"/>
          <w:spacing w:val="-20"/>
          <w:sz w:val="19"/>
        </w:rPr>
        <w:t xml:space="preserve"> </w:t>
      </w:r>
      <w:r>
        <w:rPr>
          <w:rFonts w:ascii="Arial"/>
          <w:sz w:val="19"/>
        </w:rPr>
        <w:t>in</w:t>
      </w:r>
    </w:p>
    <w:p w:rsidR="00A4744C" w:rsidRDefault="00184F58">
      <w:pPr>
        <w:pStyle w:val="BodyText"/>
        <w:spacing w:before="40" w:line="242" w:lineRule="auto"/>
        <w:ind w:left="1180" w:right="120" w:hanging="360"/>
        <w:jc w:val="both"/>
      </w:pPr>
      <w:r>
        <w:t>Health, Physical Education, and Recreation (Concentrations in Exercise Science, Fitness Management, Health Promotion, Recreation, and Sport</w:t>
      </w:r>
      <w:r>
        <w:rPr>
          <w:spacing w:val="-6"/>
        </w:rPr>
        <w:t xml:space="preserve"> </w:t>
      </w:r>
      <w:r>
        <w:t>Management)</w:t>
      </w:r>
    </w:p>
    <w:p w:rsidR="00A4744C" w:rsidRDefault="00184F58">
      <w:pPr>
        <w:pStyle w:val="BodyText"/>
        <w:spacing w:before="41"/>
        <w:ind w:left="1180" w:right="119" w:hanging="360"/>
        <w:jc w:val="both"/>
      </w:pPr>
      <w:r>
        <w:t>Human Environmental Sciences (Concentrations in Merchandising, Interior Design, and Child</w:t>
      </w:r>
      <w:r>
        <w:rPr>
          <w:spacing w:val="-9"/>
        </w:rPr>
        <w:t xml:space="preserve"> </w:t>
      </w:r>
      <w:r>
        <w:t>Development)</w:t>
      </w:r>
    </w:p>
    <w:p w:rsidR="00A4744C" w:rsidRDefault="00184F58">
      <w:pPr>
        <w:pStyle w:val="BodyText"/>
        <w:spacing w:before="43" w:line="242" w:lineRule="auto"/>
        <w:ind w:left="1180" w:right="118" w:hanging="360"/>
        <w:jc w:val="both"/>
      </w:pPr>
      <w:r>
        <w:rPr>
          <w:spacing w:val="-3"/>
        </w:rPr>
        <w:t>C</w:t>
      </w:r>
      <w:r>
        <w:rPr>
          <w:spacing w:val="-3"/>
        </w:rPr>
        <w:t xml:space="preserve">ulinary, Nutrition, </w:t>
      </w:r>
      <w:r>
        <w:t xml:space="preserve">and </w:t>
      </w:r>
      <w:r>
        <w:rPr>
          <w:spacing w:val="-3"/>
        </w:rPr>
        <w:t xml:space="preserve">Hospitality Management (Concentrations </w:t>
      </w:r>
      <w:r>
        <w:t xml:space="preserve">in </w:t>
      </w:r>
      <w:r>
        <w:rPr>
          <w:spacing w:val="-3"/>
        </w:rPr>
        <w:t xml:space="preserve">Culinary Arts, Therapeutic Nutrition, </w:t>
      </w:r>
      <w:r>
        <w:t xml:space="preserve">Food Service </w:t>
      </w:r>
      <w:r>
        <w:rPr>
          <w:spacing w:val="-3"/>
        </w:rPr>
        <w:t xml:space="preserve">Management, </w:t>
      </w:r>
      <w:r>
        <w:t xml:space="preserve">and </w:t>
      </w:r>
      <w:r>
        <w:rPr>
          <w:spacing w:val="-3"/>
        </w:rPr>
        <w:t>Hospitality Management)</w:t>
      </w:r>
    </w:p>
    <w:p w:rsidR="00A4744C" w:rsidRDefault="00A4744C">
      <w:pPr>
        <w:spacing w:line="242" w:lineRule="auto"/>
        <w:jc w:val="both"/>
        <w:sectPr w:rsidR="00A4744C">
          <w:headerReference w:type="even" r:id="rId156"/>
          <w:headerReference w:type="default" r:id="rId157"/>
          <w:pgSz w:w="8640" w:h="12960"/>
          <w:pgMar w:top="920" w:right="600" w:bottom="280" w:left="800" w:header="729" w:footer="0" w:gutter="0"/>
          <w:pgNumType w:start="183"/>
          <w:cols w:space="720"/>
        </w:sectPr>
      </w:pPr>
    </w:p>
    <w:p w:rsidR="00A4744C" w:rsidRDefault="00A4744C">
      <w:pPr>
        <w:rPr>
          <w:rFonts w:ascii="Arial" w:eastAsia="Arial" w:hAnsi="Arial" w:cs="Arial"/>
          <w:sz w:val="20"/>
          <w:szCs w:val="20"/>
        </w:rPr>
      </w:pPr>
    </w:p>
    <w:p w:rsidR="00A4744C" w:rsidRDefault="00A4744C">
      <w:pPr>
        <w:spacing w:before="2"/>
        <w:rPr>
          <w:rFonts w:ascii="Arial" w:eastAsia="Arial" w:hAnsi="Arial" w:cs="Arial"/>
          <w:sz w:val="19"/>
          <w:szCs w:val="19"/>
        </w:rPr>
      </w:pPr>
    </w:p>
    <w:p w:rsidR="00A4744C" w:rsidRDefault="00184F58">
      <w:pPr>
        <w:pStyle w:val="ListParagraph"/>
        <w:numPr>
          <w:ilvl w:val="0"/>
          <w:numId w:val="30"/>
        </w:numPr>
        <w:tabs>
          <w:tab w:val="left" w:pos="461"/>
        </w:tabs>
        <w:ind w:hanging="360"/>
        <w:rPr>
          <w:rFonts w:ascii="Arial" w:eastAsia="Arial" w:hAnsi="Arial" w:cs="Arial"/>
          <w:sz w:val="19"/>
          <w:szCs w:val="19"/>
        </w:rPr>
      </w:pPr>
      <w:r>
        <w:rPr>
          <w:rFonts w:ascii="Arial"/>
          <w:sz w:val="19"/>
        </w:rPr>
        <w:t>Minor Field Programs</w:t>
      </w:r>
      <w:r>
        <w:rPr>
          <w:rFonts w:ascii="Arial"/>
          <w:spacing w:val="-10"/>
          <w:sz w:val="19"/>
        </w:rPr>
        <w:t xml:space="preserve"> </w:t>
      </w:r>
      <w:r>
        <w:rPr>
          <w:rFonts w:ascii="Arial"/>
          <w:sz w:val="19"/>
        </w:rPr>
        <w:t>in</w:t>
      </w:r>
    </w:p>
    <w:p w:rsidR="00A4744C" w:rsidRDefault="00184F58">
      <w:pPr>
        <w:pStyle w:val="BodyText"/>
        <w:tabs>
          <w:tab w:val="left" w:pos="3700"/>
        </w:tabs>
        <w:spacing w:line="242" w:lineRule="auto"/>
        <w:ind w:left="820" w:right="835"/>
      </w:pPr>
      <w:r>
        <w:t>Coaching</w:t>
      </w:r>
      <w:r>
        <w:rPr>
          <w:spacing w:val="-3"/>
        </w:rPr>
        <w:t xml:space="preserve"> </w:t>
      </w:r>
      <w:r>
        <w:t>and</w:t>
      </w:r>
      <w:r>
        <w:rPr>
          <w:spacing w:val="-3"/>
        </w:rPr>
        <w:t xml:space="preserve"> </w:t>
      </w:r>
      <w:r>
        <w:t>Officiating</w:t>
      </w:r>
      <w:r>
        <w:tab/>
        <w:t>Hospitality</w:t>
      </w:r>
      <w:r>
        <w:rPr>
          <w:spacing w:val="-8"/>
        </w:rPr>
        <w:t xml:space="preserve"> </w:t>
      </w:r>
      <w:r>
        <w:t>Management</w:t>
      </w:r>
      <w:r>
        <w:rPr>
          <w:w w:val="99"/>
        </w:rPr>
        <w:t xml:space="preserve"> </w:t>
      </w:r>
      <w:r>
        <w:t>Community</w:t>
      </w:r>
      <w:r>
        <w:rPr>
          <w:spacing w:val="-4"/>
        </w:rPr>
        <w:t xml:space="preserve"> </w:t>
      </w:r>
      <w:r>
        <w:t>Recreation</w:t>
      </w:r>
      <w:r>
        <w:tab/>
        <w:t>Human</w:t>
      </w:r>
      <w:r>
        <w:rPr>
          <w:spacing w:val="-7"/>
        </w:rPr>
        <w:t xml:space="preserve"> </w:t>
      </w:r>
      <w:r>
        <w:t>Environmental</w:t>
      </w:r>
      <w:r>
        <w:rPr>
          <w:spacing w:val="-6"/>
        </w:rPr>
        <w:t xml:space="preserve"> </w:t>
      </w:r>
      <w:r>
        <w:t>Sciences</w:t>
      </w:r>
      <w:r>
        <w:rPr>
          <w:w w:val="99"/>
        </w:rPr>
        <w:t xml:space="preserve"> </w:t>
      </w:r>
      <w:r>
        <w:t>Culinary</w:t>
      </w:r>
      <w:r>
        <w:rPr>
          <w:spacing w:val="-6"/>
        </w:rPr>
        <w:t xml:space="preserve"> </w:t>
      </w:r>
      <w:r>
        <w:t>Arts</w:t>
      </w:r>
      <w:r>
        <w:tab/>
        <w:t>Outdoor</w:t>
      </w:r>
      <w:r>
        <w:rPr>
          <w:spacing w:val="-7"/>
        </w:rPr>
        <w:t xml:space="preserve"> </w:t>
      </w:r>
      <w:r>
        <w:t>Recreation</w:t>
      </w:r>
    </w:p>
    <w:p w:rsidR="00A4744C" w:rsidRDefault="00184F58">
      <w:pPr>
        <w:pStyle w:val="BodyText"/>
        <w:tabs>
          <w:tab w:val="left" w:pos="3700"/>
        </w:tabs>
        <w:ind w:left="820" w:right="220"/>
      </w:pPr>
      <w:r>
        <w:t>Exercise</w:t>
      </w:r>
      <w:r>
        <w:rPr>
          <w:spacing w:val="-10"/>
        </w:rPr>
        <w:t xml:space="preserve"> </w:t>
      </w:r>
      <w:r>
        <w:t>Science</w:t>
      </w:r>
      <w:r>
        <w:tab/>
        <w:t>Parent</w:t>
      </w:r>
      <w:r>
        <w:rPr>
          <w:spacing w:val="-3"/>
        </w:rPr>
        <w:t xml:space="preserve"> </w:t>
      </w:r>
      <w:r>
        <w:t>Education</w:t>
      </w:r>
    </w:p>
    <w:p w:rsidR="00A4744C" w:rsidRDefault="00184F58">
      <w:pPr>
        <w:pStyle w:val="BodyText"/>
        <w:tabs>
          <w:tab w:val="left" w:pos="3700"/>
        </w:tabs>
        <w:ind w:left="820" w:right="220"/>
      </w:pPr>
      <w:r>
        <w:t>Fitness</w:t>
      </w:r>
      <w:r>
        <w:rPr>
          <w:spacing w:val="-8"/>
        </w:rPr>
        <w:t xml:space="preserve"> </w:t>
      </w:r>
      <w:r>
        <w:t>Management</w:t>
      </w:r>
      <w:r>
        <w:tab/>
        <w:t>Retailing and</w:t>
      </w:r>
      <w:r>
        <w:rPr>
          <w:spacing w:val="-4"/>
        </w:rPr>
        <w:t xml:space="preserve"> </w:t>
      </w:r>
      <w:r>
        <w:t>Clothing</w:t>
      </w:r>
    </w:p>
    <w:p w:rsidR="00A4744C" w:rsidRDefault="00184F58">
      <w:pPr>
        <w:pStyle w:val="BodyText"/>
        <w:tabs>
          <w:tab w:val="left" w:pos="3700"/>
        </w:tabs>
        <w:ind w:left="820" w:right="220"/>
      </w:pPr>
      <w:r>
        <w:t>Food</w:t>
      </w:r>
      <w:r>
        <w:rPr>
          <w:spacing w:val="-5"/>
        </w:rPr>
        <w:t xml:space="preserve"> </w:t>
      </w:r>
      <w:r>
        <w:t>Management</w:t>
      </w:r>
      <w:r>
        <w:tab/>
        <w:t>Space Planning and</w:t>
      </w:r>
      <w:r>
        <w:rPr>
          <w:spacing w:val="-8"/>
        </w:rPr>
        <w:t xml:space="preserve"> </w:t>
      </w:r>
      <w:r>
        <w:t>Design</w:t>
      </w:r>
    </w:p>
    <w:p w:rsidR="00A4744C" w:rsidRDefault="00184F58">
      <w:pPr>
        <w:pStyle w:val="BodyText"/>
        <w:tabs>
          <w:tab w:val="left" w:pos="3700"/>
        </w:tabs>
        <w:ind w:left="820" w:right="220"/>
      </w:pPr>
      <w:r>
        <w:t>Foods</w:t>
      </w:r>
      <w:r>
        <w:rPr>
          <w:spacing w:val="-2"/>
        </w:rPr>
        <w:t xml:space="preserve"> </w:t>
      </w:r>
      <w:r>
        <w:t>and</w:t>
      </w:r>
      <w:r>
        <w:rPr>
          <w:spacing w:val="-3"/>
        </w:rPr>
        <w:t xml:space="preserve"> </w:t>
      </w:r>
      <w:r>
        <w:t>Nutrition</w:t>
      </w:r>
      <w:r>
        <w:tab/>
        <w:t>Sport</w:t>
      </w:r>
      <w:r>
        <w:rPr>
          <w:spacing w:val="-8"/>
        </w:rPr>
        <w:t xml:space="preserve"> </w:t>
      </w:r>
      <w:r>
        <w:t>Management</w:t>
      </w:r>
    </w:p>
    <w:p w:rsidR="00A4744C" w:rsidRDefault="00184F58">
      <w:pPr>
        <w:pStyle w:val="BodyText"/>
        <w:tabs>
          <w:tab w:val="left" w:pos="3700"/>
        </w:tabs>
        <w:spacing w:before="5" w:line="216" w:lineRule="exact"/>
        <w:ind w:left="820" w:right="1043"/>
      </w:pPr>
      <w:r>
        <w:rPr>
          <w:w w:val="95"/>
        </w:rPr>
        <w:t>Health</w:t>
      </w:r>
      <w:r>
        <w:rPr>
          <w:w w:val="95"/>
        </w:rPr>
        <w:tab/>
      </w:r>
      <w:r>
        <w:t>Therapeutic</w:t>
      </w:r>
      <w:r>
        <w:rPr>
          <w:spacing w:val="-3"/>
        </w:rPr>
        <w:t xml:space="preserve"> </w:t>
      </w:r>
      <w:r>
        <w:t>Nutrition</w:t>
      </w:r>
      <w:r>
        <w:rPr>
          <w:spacing w:val="-4"/>
        </w:rPr>
        <w:t xml:space="preserve"> </w:t>
      </w:r>
      <w:r>
        <w:t>Science</w:t>
      </w:r>
      <w:r>
        <w:rPr>
          <w:w w:val="99"/>
        </w:rPr>
        <w:t xml:space="preserve"> </w:t>
      </w:r>
      <w:r>
        <w:t>Health</w:t>
      </w:r>
      <w:r>
        <w:rPr>
          <w:spacing w:val="-6"/>
        </w:rPr>
        <w:t xml:space="preserve"> </w:t>
      </w:r>
      <w:r>
        <w:t>Promotion</w:t>
      </w:r>
    </w:p>
    <w:p w:rsidR="00A4744C" w:rsidRDefault="00184F58">
      <w:pPr>
        <w:pStyle w:val="ListParagraph"/>
        <w:numPr>
          <w:ilvl w:val="0"/>
          <w:numId w:val="30"/>
        </w:numPr>
        <w:tabs>
          <w:tab w:val="left" w:pos="461"/>
        </w:tabs>
        <w:spacing w:before="78"/>
        <w:ind w:right="119" w:hanging="360"/>
        <w:rPr>
          <w:rFonts w:ascii="Arial" w:eastAsia="Arial" w:hAnsi="Arial" w:cs="Arial"/>
          <w:sz w:val="19"/>
          <w:szCs w:val="19"/>
        </w:rPr>
      </w:pPr>
      <w:r>
        <w:rPr>
          <w:rFonts w:ascii="Arial"/>
          <w:sz w:val="19"/>
        </w:rPr>
        <w:t>Courses of study appropriate to initial qualification, renewal or reinstatement of professional certification for public school</w:t>
      </w:r>
      <w:r>
        <w:rPr>
          <w:rFonts w:ascii="Arial"/>
          <w:spacing w:val="-18"/>
          <w:sz w:val="19"/>
        </w:rPr>
        <w:t xml:space="preserve"> </w:t>
      </w:r>
      <w:r>
        <w:rPr>
          <w:rFonts w:ascii="Arial"/>
          <w:sz w:val="19"/>
        </w:rPr>
        <w:t>personnel.</w:t>
      </w:r>
    </w:p>
    <w:p w:rsidR="00A4744C" w:rsidRDefault="00184F58">
      <w:pPr>
        <w:pStyle w:val="ListParagraph"/>
        <w:numPr>
          <w:ilvl w:val="0"/>
          <w:numId w:val="30"/>
        </w:numPr>
        <w:tabs>
          <w:tab w:val="left" w:pos="461"/>
        </w:tabs>
        <w:spacing w:before="87" w:line="216" w:lineRule="exact"/>
        <w:ind w:right="116" w:hanging="360"/>
        <w:rPr>
          <w:rFonts w:ascii="Arial" w:eastAsia="Arial" w:hAnsi="Arial" w:cs="Arial"/>
          <w:sz w:val="19"/>
          <w:szCs w:val="19"/>
        </w:rPr>
      </w:pPr>
      <w:r>
        <w:rPr>
          <w:rFonts w:ascii="Arial" w:eastAsia="Arial" w:hAnsi="Arial" w:cs="Arial"/>
          <w:sz w:val="19"/>
          <w:szCs w:val="19"/>
        </w:rPr>
        <w:t>The College of Education and Human Sciences offers graduate programs at the master’</w:t>
      </w:r>
      <w:r>
        <w:rPr>
          <w:rFonts w:ascii="Arial" w:eastAsia="Arial" w:hAnsi="Arial" w:cs="Arial"/>
          <w:sz w:val="19"/>
          <w:szCs w:val="19"/>
        </w:rPr>
        <w:t>s and education specialist levels. See Graduate</w:t>
      </w:r>
      <w:r>
        <w:rPr>
          <w:rFonts w:ascii="Arial" w:eastAsia="Arial" w:hAnsi="Arial" w:cs="Arial"/>
          <w:spacing w:val="-24"/>
          <w:sz w:val="19"/>
          <w:szCs w:val="19"/>
        </w:rPr>
        <w:t xml:space="preserve"> </w:t>
      </w:r>
      <w:r>
        <w:rPr>
          <w:rFonts w:ascii="Arial" w:eastAsia="Arial" w:hAnsi="Arial" w:cs="Arial"/>
          <w:sz w:val="19"/>
          <w:szCs w:val="19"/>
        </w:rPr>
        <w:t>Catalog.</w:t>
      </w:r>
    </w:p>
    <w:p w:rsidR="00A4744C" w:rsidRDefault="00184F58">
      <w:pPr>
        <w:pStyle w:val="BodyText"/>
        <w:spacing w:before="78"/>
        <w:ind w:right="112" w:firstLine="360"/>
        <w:jc w:val="both"/>
      </w:pPr>
      <w:r>
        <w:rPr>
          <w:spacing w:val="-3"/>
        </w:rPr>
        <w:t xml:space="preserve">All </w:t>
      </w:r>
      <w:r>
        <w:rPr>
          <w:spacing w:val="-4"/>
        </w:rPr>
        <w:t xml:space="preserve">Educator Preparation </w:t>
      </w:r>
      <w:r>
        <w:rPr>
          <w:spacing w:val="-5"/>
        </w:rPr>
        <w:t xml:space="preserve">programs </w:t>
      </w:r>
      <w:r>
        <w:rPr>
          <w:spacing w:val="-3"/>
        </w:rPr>
        <w:t xml:space="preserve">are </w:t>
      </w:r>
      <w:r>
        <w:rPr>
          <w:spacing w:val="-4"/>
        </w:rPr>
        <w:t xml:space="preserve">approved </w:t>
      </w:r>
      <w:r>
        <w:t xml:space="preserve">by </w:t>
      </w:r>
      <w:r>
        <w:rPr>
          <w:spacing w:val="-3"/>
        </w:rPr>
        <w:t xml:space="preserve">the </w:t>
      </w:r>
      <w:r>
        <w:rPr>
          <w:spacing w:val="-4"/>
        </w:rPr>
        <w:t xml:space="preserve">Alabama </w:t>
      </w:r>
      <w:r>
        <w:rPr>
          <w:spacing w:val="-3"/>
        </w:rPr>
        <w:t xml:space="preserve">State </w:t>
      </w:r>
      <w:r>
        <w:rPr>
          <w:spacing w:val="-4"/>
        </w:rPr>
        <w:t xml:space="preserve">Board </w:t>
      </w:r>
      <w:r>
        <w:rPr>
          <w:spacing w:val="-3"/>
        </w:rPr>
        <w:t xml:space="preserve">of </w:t>
      </w:r>
      <w:r>
        <w:rPr>
          <w:spacing w:val="-4"/>
        </w:rPr>
        <w:t xml:space="preserve">Education. </w:t>
      </w:r>
      <w:r>
        <w:rPr>
          <w:spacing w:val="-3"/>
        </w:rPr>
        <w:t xml:space="preserve">The </w:t>
      </w:r>
      <w:r>
        <w:rPr>
          <w:spacing w:val="-4"/>
        </w:rPr>
        <w:t xml:space="preserve">Conceptual </w:t>
      </w:r>
      <w:r>
        <w:rPr>
          <w:spacing w:val="-5"/>
        </w:rPr>
        <w:t xml:space="preserve">Framework </w:t>
      </w:r>
      <w:r>
        <w:t xml:space="preserve">is </w:t>
      </w:r>
      <w:r>
        <w:rPr>
          <w:spacing w:val="-4"/>
        </w:rPr>
        <w:t xml:space="preserve">designed </w:t>
      </w:r>
      <w:r>
        <w:t xml:space="preserve">to </w:t>
      </w:r>
      <w:r>
        <w:rPr>
          <w:spacing w:val="-4"/>
        </w:rPr>
        <w:t xml:space="preserve">reflect current research-based knowledge </w:t>
      </w:r>
      <w:r>
        <w:rPr>
          <w:spacing w:val="-3"/>
        </w:rPr>
        <w:t xml:space="preserve">and </w:t>
      </w:r>
      <w:r>
        <w:rPr>
          <w:spacing w:val="-4"/>
        </w:rPr>
        <w:t>effective practices throug</w:t>
      </w:r>
      <w:r>
        <w:rPr>
          <w:spacing w:val="-4"/>
        </w:rPr>
        <w:t xml:space="preserve">h professionalism, assessment, collaboration, technology, diversity, </w:t>
      </w:r>
      <w:r>
        <w:rPr>
          <w:spacing w:val="-3"/>
        </w:rPr>
        <w:t xml:space="preserve">and </w:t>
      </w:r>
      <w:r>
        <w:rPr>
          <w:spacing w:val="-4"/>
        </w:rPr>
        <w:t xml:space="preserve">reflection. </w:t>
      </w:r>
      <w:r>
        <w:rPr>
          <w:spacing w:val="-3"/>
        </w:rPr>
        <w:t xml:space="preserve">The UNA </w:t>
      </w:r>
      <w:r>
        <w:rPr>
          <w:spacing w:val="-4"/>
        </w:rPr>
        <w:t xml:space="preserve">College </w:t>
      </w:r>
      <w:r>
        <w:rPr>
          <w:spacing w:val="-3"/>
        </w:rPr>
        <w:t xml:space="preserve">of </w:t>
      </w:r>
      <w:r>
        <w:rPr>
          <w:spacing w:val="-4"/>
        </w:rPr>
        <w:t xml:space="preserve">Education and Human </w:t>
      </w:r>
      <w:r>
        <w:rPr>
          <w:rFonts w:cs="Arial"/>
          <w:spacing w:val="-4"/>
        </w:rPr>
        <w:t xml:space="preserve">Sciences prepares knowledgeable practicing professionals </w:t>
      </w:r>
      <w:r>
        <w:rPr>
          <w:rFonts w:cs="Arial"/>
        </w:rPr>
        <w:t xml:space="preserve">by </w:t>
      </w:r>
      <w:r>
        <w:rPr>
          <w:rFonts w:cs="Arial"/>
          <w:spacing w:val="-4"/>
        </w:rPr>
        <w:t xml:space="preserve">“engaging learners, inspiring leaders, </w:t>
      </w:r>
      <w:r>
        <w:rPr>
          <w:rFonts w:cs="Arial"/>
          <w:spacing w:val="-3"/>
        </w:rPr>
        <w:t xml:space="preserve">and </w:t>
      </w:r>
      <w:r>
        <w:rPr>
          <w:rFonts w:cs="Arial"/>
          <w:spacing w:val="-4"/>
        </w:rPr>
        <w:t xml:space="preserve">transforming lives”. </w:t>
      </w:r>
      <w:r>
        <w:rPr>
          <w:rFonts w:cs="Arial"/>
          <w:spacing w:val="-3"/>
        </w:rPr>
        <w:t xml:space="preserve">The </w:t>
      </w:r>
      <w:r>
        <w:rPr>
          <w:rFonts w:cs="Arial"/>
          <w:spacing w:val="-4"/>
        </w:rPr>
        <w:t>Coll</w:t>
      </w:r>
      <w:r>
        <w:rPr>
          <w:spacing w:val="-4"/>
        </w:rPr>
        <w:t xml:space="preserve">ege </w:t>
      </w:r>
      <w:r>
        <w:rPr>
          <w:spacing w:val="-3"/>
        </w:rPr>
        <w:t xml:space="preserve">of </w:t>
      </w:r>
      <w:r>
        <w:rPr>
          <w:spacing w:val="-4"/>
        </w:rPr>
        <w:t xml:space="preserve">Education and Human Sciences </w:t>
      </w:r>
      <w:r>
        <w:rPr>
          <w:spacing w:val="-3"/>
        </w:rPr>
        <w:t xml:space="preserve">at </w:t>
      </w:r>
      <w:r>
        <w:rPr>
          <w:spacing w:val="-4"/>
        </w:rPr>
        <w:t xml:space="preserve">the University </w:t>
      </w:r>
      <w:r>
        <w:t xml:space="preserve">of </w:t>
      </w:r>
      <w:r>
        <w:rPr>
          <w:spacing w:val="-4"/>
        </w:rPr>
        <w:t xml:space="preserve">North Alabama </w:t>
      </w:r>
      <w:r>
        <w:t xml:space="preserve">is </w:t>
      </w:r>
      <w:r>
        <w:rPr>
          <w:spacing w:val="-4"/>
        </w:rPr>
        <w:t xml:space="preserve">accredited </w:t>
      </w:r>
      <w:r>
        <w:t xml:space="preserve">by </w:t>
      </w:r>
      <w:r>
        <w:rPr>
          <w:spacing w:val="-3"/>
        </w:rPr>
        <w:t xml:space="preserve">the </w:t>
      </w:r>
      <w:r>
        <w:rPr>
          <w:spacing w:val="-4"/>
        </w:rPr>
        <w:t xml:space="preserve">Council </w:t>
      </w:r>
      <w:r>
        <w:rPr>
          <w:spacing w:val="-3"/>
        </w:rPr>
        <w:t xml:space="preserve">for the </w:t>
      </w:r>
      <w:r>
        <w:rPr>
          <w:spacing w:val="-4"/>
        </w:rPr>
        <w:t xml:space="preserve">Accreditation </w:t>
      </w:r>
      <w:r>
        <w:rPr>
          <w:spacing w:val="-3"/>
        </w:rPr>
        <w:t xml:space="preserve">of </w:t>
      </w:r>
      <w:r>
        <w:rPr>
          <w:spacing w:val="-4"/>
        </w:rPr>
        <w:t xml:space="preserve">Educator Preparation (CAEP), </w:t>
      </w:r>
      <w:hyperlink r:id="rId158">
        <w:r>
          <w:rPr>
            <w:color w:val="0462C1"/>
            <w:spacing w:val="-5"/>
            <w:u w:val="single" w:color="0462C1"/>
          </w:rPr>
          <w:t xml:space="preserve">http://www.caep.org. </w:t>
        </w:r>
        <w:r>
          <w:rPr>
            <w:spacing w:val="-4"/>
          </w:rPr>
          <w:t>This</w:t>
        </w:r>
      </w:hyperlink>
      <w:r>
        <w:rPr>
          <w:spacing w:val="-4"/>
        </w:rPr>
        <w:t xml:space="preserve"> accreditation </w:t>
      </w:r>
      <w:r>
        <w:rPr>
          <w:spacing w:val="-4"/>
        </w:rPr>
        <w:t xml:space="preserve">covers initial teacher preparation programs </w:t>
      </w:r>
      <w:r>
        <w:rPr>
          <w:spacing w:val="-3"/>
        </w:rPr>
        <w:t xml:space="preserve">and </w:t>
      </w:r>
      <w:r>
        <w:rPr>
          <w:spacing w:val="-4"/>
        </w:rPr>
        <w:t xml:space="preserve">advanced educator preparation </w:t>
      </w:r>
      <w:r>
        <w:rPr>
          <w:spacing w:val="-5"/>
        </w:rPr>
        <w:t xml:space="preserve">programs </w:t>
      </w:r>
      <w:r>
        <w:rPr>
          <w:spacing w:val="-3"/>
        </w:rPr>
        <w:t xml:space="preserve">at the </w:t>
      </w:r>
      <w:r>
        <w:rPr>
          <w:spacing w:val="-4"/>
        </w:rPr>
        <w:t xml:space="preserve">University </w:t>
      </w:r>
      <w:r>
        <w:t xml:space="preserve">of </w:t>
      </w:r>
      <w:r>
        <w:rPr>
          <w:spacing w:val="-4"/>
        </w:rPr>
        <w:t xml:space="preserve">North Alabama. However, </w:t>
      </w:r>
      <w:r>
        <w:rPr>
          <w:spacing w:val="-3"/>
        </w:rPr>
        <w:t xml:space="preserve">the </w:t>
      </w:r>
      <w:r>
        <w:rPr>
          <w:spacing w:val="-4"/>
        </w:rPr>
        <w:t xml:space="preserve">accreditation does </w:t>
      </w:r>
      <w:r>
        <w:rPr>
          <w:spacing w:val="-3"/>
        </w:rPr>
        <w:t xml:space="preserve">not </w:t>
      </w:r>
      <w:r>
        <w:rPr>
          <w:spacing w:val="-4"/>
        </w:rPr>
        <w:t xml:space="preserve">include individual education courses that </w:t>
      </w:r>
      <w:r>
        <w:rPr>
          <w:spacing w:val="-3"/>
        </w:rPr>
        <w:t xml:space="preserve">the </w:t>
      </w:r>
      <w:r>
        <w:rPr>
          <w:spacing w:val="-4"/>
        </w:rPr>
        <w:t xml:space="preserve">institution offers </w:t>
      </w:r>
      <w:r>
        <w:rPr>
          <w:spacing w:val="-3"/>
        </w:rPr>
        <w:t xml:space="preserve">to P-12 </w:t>
      </w:r>
      <w:r>
        <w:rPr>
          <w:spacing w:val="-4"/>
        </w:rPr>
        <w:t xml:space="preserve">educators </w:t>
      </w:r>
      <w:r>
        <w:rPr>
          <w:spacing w:val="-3"/>
        </w:rPr>
        <w:t xml:space="preserve">for </w:t>
      </w:r>
      <w:r>
        <w:rPr>
          <w:spacing w:val="-5"/>
        </w:rPr>
        <w:t>profession</w:t>
      </w:r>
      <w:r>
        <w:rPr>
          <w:spacing w:val="-5"/>
        </w:rPr>
        <w:t xml:space="preserve">al </w:t>
      </w:r>
      <w:r>
        <w:rPr>
          <w:spacing w:val="-4"/>
        </w:rPr>
        <w:t xml:space="preserve">development, </w:t>
      </w:r>
      <w:r>
        <w:rPr>
          <w:spacing w:val="-5"/>
        </w:rPr>
        <w:t xml:space="preserve">relicensure, </w:t>
      </w:r>
      <w:r>
        <w:rPr>
          <w:spacing w:val="-3"/>
        </w:rPr>
        <w:t xml:space="preserve">or </w:t>
      </w:r>
      <w:r>
        <w:rPr>
          <w:spacing w:val="-4"/>
        </w:rPr>
        <w:t xml:space="preserve">other purposes. </w:t>
      </w:r>
      <w:r>
        <w:rPr>
          <w:rFonts w:cs="Arial"/>
          <w:b/>
          <w:bCs/>
          <w:spacing w:val="-4"/>
        </w:rPr>
        <w:t xml:space="preserve">Degree requirements </w:t>
      </w:r>
      <w:r>
        <w:rPr>
          <w:rFonts w:cs="Arial"/>
          <w:b/>
          <w:bCs/>
          <w:spacing w:val="-3"/>
        </w:rPr>
        <w:t xml:space="preserve">are </w:t>
      </w:r>
      <w:r>
        <w:rPr>
          <w:rFonts w:cs="Arial"/>
          <w:b/>
          <w:bCs/>
          <w:spacing w:val="-4"/>
        </w:rPr>
        <w:t xml:space="preserve">subject </w:t>
      </w:r>
      <w:r>
        <w:rPr>
          <w:rFonts w:cs="Arial"/>
          <w:b/>
          <w:bCs/>
        </w:rPr>
        <w:t xml:space="preserve">to </w:t>
      </w:r>
      <w:r>
        <w:rPr>
          <w:rFonts w:cs="Arial"/>
          <w:b/>
          <w:bCs/>
          <w:spacing w:val="-4"/>
        </w:rPr>
        <w:t xml:space="preserve">change </w:t>
      </w:r>
      <w:r>
        <w:rPr>
          <w:rFonts w:cs="Arial"/>
          <w:b/>
          <w:bCs/>
          <w:spacing w:val="-3"/>
        </w:rPr>
        <w:t xml:space="preserve">in </w:t>
      </w:r>
      <w:r>
        <w:rPr>
          <w:rFonts w:cs="Arial"/>
          <w:b/>
          <w:bCs/>
          <w:spacing w:val="-4"/>
        </w:rPr>
        <w:t xml:space="preserve">order </w:t>
      </w:r>
      <w:r>
        <w:rPr>
          <w:rFonts w:cs="Arial"/>
          <w:b/>
          <w:bCs/>
        </w:rPr>
        <w:t xml:space="preserve">to </w:t>
      </w:r>
      <w:r>
        <w:rPr>
          <w:rFonts w:cs="Arial"/>
          <w:b/>
          <w:bCs/>
          <w:spacing w:val="-4"/>
        </w:rPr>
        <w:t xml:space="preserve">comply </w:t>
      </w:r>
      <w:r>
        <w:rPr>
          <w:rFonts w:cs="Arial"/>
          <w:b/>
          <w:bCs/>
          <w:spacing w:val="-3"/>
        </w:rPr>
        <w:t xml:space="preserve">with </w:t>
      </w:r>
      <w:r>
        <w:rPr>
          <w:rFonts w:cs="Arial"/>
          <w:b/>
          <w:bCs/>
          <w:spacing w:val="-4"/>
        </w:rPr>
        <w:t>state and/or federal guidelines</w:t>
      </w:r>
      <w:r>
        <w:rPr>
          <w:spacing w:val="-4"/>
        </w:rPr>
        <w:t xml:space="preserve">. </w:t>
      </w:r>
      <w:r>
        <w:rPr>
          <w:spacing w:val="-5"/>
        </w:rPr>
        <w:t xml:space="preserve">Students/candidates </w:t>
      </w:r>
      <w:r>
        <w:rPr>
          <w:spacing w:val="-4"/>
        </w:rPr>
        <w:t xml:space="preserve">should consult </w:t>
      </w:r>
      <w:r>
        <w:rPr>
          <w:spacing w:val="-3"/>
        </w:rPr>
        <w:t xml:space="preserve">with </w:t>
      </w:r>
      <w:r>
        <w:rPr>
          <w:spacing w:val="-4"/>
        </w:rPr>
        <w:t xml:space="preserve">their academic advisor throughout </w:t>
      </w:r>
      <w:r>
        <w:rPr>
          <w:spacing w:val="-3"/>
        </w:rPr>
        <w:t xml:space="preserve">their </w:t>
      </w:r>
      <w:r>
        <w:rPr>
          <w:spacing w:val="-4"/>
        </w:rPr>
        <w:t xml:space="preserve">program </w:t>
      </w:r>
      <w:r>
        <w:rPr>
          <w:spacing w:val="-3"/>
        </w:rPr>
        <w:t xml:space="preserve">to </w:t>
      </w:r>
      <w:r>
        <w:rPr>
          <w:spacing w:val="-4"/>
        </w:rPr>
        <w:t xml:space="preserve">ensure </w:t>
      </w:r>
      <w:r>
        <w:rPr>
          <w:spacing w:val="-3"/>
        </w:rPr>
        <w:t xml:space="preserve">all </w:t>
      </w:r>
      <w:r>
        <w:rPr>
          <w:spacing w:val="-5"/>
        </w:rPr>
        <w:t>require</w:t>
      </w:r>
      <w:r>
        <w:rPr>
          <w:spacing w:val="-5"/>
        </w:rPr>
        <w:t xml:space="preserve">ments </w:t>
      </w:r>
      <w:r>
        <w:rPr>
          <w:spacing w:val="-3"/>
        </w:rPr>
        <w:t>are</w:t>
      </w:r>
      <w:r>
        <w:rPr>
          <w:spacing w:val="-16"/>
        </w:rPr>
        <w:t xml:space="preserve"> </w:t>
      </w:r>
      <w:r>
        <w:rPr>
          <w:spacing w:val="-4"/>
        </w:rPr>
        <w:t>met.</w:t>
      </w:r>
    </w:p>
    <w:p w:rsidR="00A4744C" w:rsidRDefault="00184F58">
      <w:pPr>
        <w:pStyle w:val="BodyText"/>
        <w:spacing w:before="81"/>
        <w:ind w:right="116" w:firstLine="360"/>
        <w:jc w:val="both"/>
      </w:pPr>
      <w:r>
        <w:t xml:space="preserve">The College of Education and Human Sciences has the responsibility to  ensure all candidates admitted to the Educator Preparation Program (EPP) remain in good standing throughout the program. Educator preparation candidates may be placed on </w:t>
      </w:r>
      <w:r>
        <w:t>probation, suspended, or removed from EPP by the College for issues including but not limited to grade point average deficiencies, dispositions, academic dishonesty, or institutional sanctions. Educator Preparation candidates must be in good standing in EP</w:t>
      </w:r>
      <w:r>
        <w:t>P to enroll in restricted courses including the</w:t>
      </w:r>
      <w:r>
        <w:rPr>
          <w:spacing w:val="-27"/>
        </w:rPr>
        <w:t xml:space="preserve"> </w:t>
      </w:r>
      <w:r>
        <w:t>internship.</w:t>
      </w:r>
    </w:p>
    <w:p w:rsidR="00A4744C" w:rsidRDefault="00184F58">
      <w:pPr>
        <w:pStyle w:val="BodyText"/>
        <w:spacing w:before="81"/>
        <w:ind w:right="120" w:firstLine="360"/>
        <w:jc w:val="both"/>
      </w:pPr>
      <w:r>
        <w:t>Students pursuing human sciences majors may be placed on probation, suspended, or removed from a program by the departmental faculty for issues including but not limited to grade point average def</w:t>
      </w:r>
      <w:r>
        <w:t>iciencies, dispositions, academic dishonesty, or institutional</w:t>
      </w:r>
      <w:r>
        <w:rPr>
          <w:spacing w:val="-11"/>
        </w:rPr>
        <w:t xml:space="preserve"> </w:t>
      </w:r>
      <w:r>
        <w:t>sanctions.</w:t>
      </w:r>
    </w:p>
    <w:p w:rsidR="00A4744C" w:rsidRDefault="00184F58">
      <w:pPr>
        <w:pStyle w:val="BodyText"/>
        <w:spacing w:before="81"/>
        <w:ind w:right="118" w:firstLine="360"/>
        <w:jc w:val="both"/>
      </w:pPr>
      <w:r>
        <w:t>A one-time only College of Education and Human Sciences (COEHS) assessment fee of $125 is charged for the first enrollment in courses with the following prefixes: ECE, EED, ED and EE</w:t>
      </w:r>
      <w:r>
        <w:t>X. This fee is also charged to designated content methods courses for secondary and P-12 educator preparation majors and other select courses in the COEHS (i.e. HPE or HES</w:t>
      </w:r>
      <w:r>
        <w:rPr>
          <w:spacing w:val="-20"/>
        </w:rPr>
        <w:t xml:space="preserve"> </w:t>
      </w:r>
      <w:r>
        <w:t>courses).</w:t>
      </w:r>
    </w:p>
    <w:p w:rsidR="00A4744C" w:rsidRDefault="00A4744C">
      <w:pPr>
        <w:jc w:val="both"/>
        <w:sectPr w:rsidR="00A4744C">
          <w:pgSz w:w="8640" w:h="12960"/>
          <w:pgMar w:top="920" w:right="780" w:bottom="280" w:left="620" w:header="729" w:footer="0" w:gutter="0"/>
          <w:cols w:space="720"/>
        </w:sectPr>
      </w:pPr>
    </w:p>
    <w:p w:rsidR="00A4744C" w:rsidRDefault="00A4744C">
      <w:pPr>
        <w:spacing w:before="1"/>
        <w:rPr>
          <w:rFonts w:ascii="Arial" w:eastAsia="Arial" w:hAnsi="Arial" w:cs="Arial"/>
        </w:rPr>
      </w:pPr>
    </w:p>
    <w:p w:rsidR="00A4744C" w:rsidRDefault="00184F58">
      <w:pPr>
        <w:spacing w:before="74"/>
        <w:ind w:left="1898" w:right="220"/>
        <w:rPr>
          <w:rFonts w:ascii="Arial" w:eastAsia="Arial" w:hAnsi="Arial" w:cs="Arial"/>
          <w:sz w:val="20"/>
          <w:szCs w:val="20"/>
        </w:rPr>
      </w:pPr>
      <w:r>
        <w:rPr>
          <w:rFonts w:ascii="Arial"/>
          <w:b/>
          <w:sz w:val="20"/>
        </w:rPr>
        <w:t>Educator Preparation</w:t>
      </w:r>
      <w:r>
        <w:rPr>
          <w:rFonts w:ascii="Arial"/>
          <w:b/>
          <w:spacing w:val="-13"/>
          <w:sz w:val="20"/>
        </w:rPr>
        <w:t xml:space="preserve"> </w:t>
      </w:r>
      <w:r>
        <w:rPr>
          <w:rFonts w:ascii="Arial"/>
          <w:b/>
          <w:sz w:val="20"/>
        </w:rPr>
        <w:t>Requirements</w:t>
      </w:r>
    </w:p>
    <w:p w:rsidR="00A4744C" w:rsidRDefault="00184F58">
      <w:pPr>
        <w:pStyle w:val="ListParagraph"/>
        <w:numPr>
          <w:ilvl w:val="0"/>
          <w:numId w:val="29"/>
        </w:numPr>
        <w:tabs>
          <w:tab w:val="left" w:pos="461"/>
        </w:tabs>
        <w:spacing w:before="69" w:line="217" w:lineRule="exact"/>
        <w:ind w:hanging="420"/>
        <w:rPr>
          <w:rFonts w:ascii="Arial" w:eastAsia="Arial" w:hAnsi="Arial" w:cs="Arial"/>
          <w:sz w:val="19"/>
          <w:szCs w:val="19"/>
        </w:rPr>
      </w:pPr>
      <w:r>
        <w:rPr>
          <w:rFonts w:ascii="Arial"/>
          <w:sz w:val="19"/>
        </w:rPr>
        <w:t>Admission to the</w:t>
      </w:r>
      <w:r>
        <w:rPr>
          <w:rFonts w:ascii="Arial"/>
          <w:spacing w:val="-12"/>
          <w:sz w:val="19"/>
        </w:rPr>
        <w:t xml:space="preserve"> </w:t>
      </w:r>
      <w:r>
        <w:rPr>
          <w:rFonts w:ascii="Arial"/>
          <w:sz w:val="19"/>
        </w:rPr>
        <w:t>University.</w:t>
      </w:r>
    </w:p>
    <w:p w:rsidR="00A4744C" w:rsidRDefault="00184F58">
      <w:pPr>
        <w:pStyle w:val="BodyText"/>
        <w:ind w:left="460" w:right="120"/>
        <w:jc w:val="both"/>
      </w:pPr>
      <w:r>
        <w:t>Admission to the University does not assure admission to programs in  educator</w:t>
      </w:r>
      <w:r>
        <w:rPr>
          <w:spacing w:val="-5"/>
        </w:rPr>
        <w:t xml:space="preserve"> </w:t>
      </w:r>
      <w:r>
        <w:t>preparation.</w:t>
      </w:r>
    </w:p>
    <w:p w:rsidR="00A4744C" w:rsidRDefault="00184F58">
      <w:pPr>
        <w:pStyle w:val="ListParagraph"/>
        <w:numPr>
          <w:ilvl w:val="0"/>
          <w:numId w:val="29"/>
        </w:numPr>
        <w:tabs>
          <w:tab w:val="left" w:pos="461"/>
        </w:tabs>
        <w:spacing w:before="57"/>
        <w:ind w:left="460" w:hanging="360"/>
        <w:rPr>
          <w:rFonts w:ascii="Arial" w:eastAsia="Arial" w:hAnsi="Arial" w:cs="Arial"/>
          <w:sz w:val="19"/>
          <w:szCs w:val="19"/>
        </w:rPr>
      </w:pPr>
      <w:r>
        <w:rPr>
          <w:rFonts w:ascii="Arial"/>
          <w:sz w:val="19"/>
        </w:rPr>
        <w:t>Declaration of a</w:t>
      </w:r>
      <w:r>
        <w:rPr>
          <w:rFonts w:ascii="Arial"/>
          <w:spacing w:val="-9"/>
          <w:sz w:val="19"/>
        </w:rPr>
        <w:t xml:space="preserve"> </w:t>
      </w:r>
      <w:r>
        <w:rPr>
          <w:rFonts w:ascii="Arial"/>
          <w:sz w:val="19"/>
        </w:rPr>
        <w:t>Major.</w:t>
      </w:r>
    </w:p>
    <w:p w:rsidR="00A4744C" w:rsidRDefault="00184F58">
      <w:pPr>
        <w:pStyle w:val="BodyText"/>
        <w:ind w:left="460" w:right="111"/>
        <w:jc w:val="both"/>
      </w:pPr>
      <w:r>
        <w:rPr>
          <w:spacing w:val="-4"/>
        </w:rPr>
        <w:t xml:space="preserve">Students </w:t>
      </w:r>
      <w:r>
        <w:rPr>
          <w:spacing w:val="-3"/>
        </w:rPr>
        <w:t xml:space="preserve">may </w:t>
      </w:r>
      <w:r>
        <w:rPr>
          <w:spacing w:val="-4"/>
        </w:rPr>
        <w:t xml:space="preserve">select education </w:t>
      </w:r>
      <w:r>
        <w:rPr>
          <w:spacing w:val="-3"/>
        </w:rPr>
        <w:t xml:space="preserve">as </w:t>
      </w:r>
      <w:r>
        <w:t xml:space="preserve">a </w:t>
      </w:r>
      <w:r>
        <w:rPr>
          <w:spacing w:val="-4"/>
        </w:rPr>
        <w:t xml:space="preserve">major upon admission </w:t>
      </w:r>
      <w:r>
        <w:rPr>
          <w:spacing w:val="-3"/>
        </w:rPr>
        <w:t xml:space="preserve">to UNA, but are not </w:t>
      </w:r>
      <w:r>
        <w:rPr>
          <w:spacing w:val="-4"/>
        </w:rPr>
        <w:t xml:space="preserve">classified </w:t>
      </w:r>
      <w:r>
        <w:rPr>
          <w:spacing w:val="-3"/>
        </w:rPr>
        <w:t xml:space="preserve">as </w:t>
      </w:r>
      <w:r>
        <w:rPr>
          <w:spacing w:val="-4"/>
        </w:rPr>
        <w:t xml:space="preserve">educator preparation candidates until </w:t>
      </w:r>
      <w:r>
        <w:rPr>
          <w:spacing w:val="-3"/>
        </w:rPr>
        <w:t xml:space="preserve">they have </w:t>
      </w:r>
      <w:r>
        <w:rPr>
          <w:spacing w:val="-4"/>
        </w:rPr>
        <w:t xml:space="preserve">been formally admitted </w:t>
      </w:r>
      <w:r>
        <w:rPr>
          <w:spacing w:val="-3"/>
        </w:rPr>
        <w:t xml:space="preserve">to the </w:t>
      </w:r>
      <w:r>
        <w:rPr>
          <w:spacing w:val="-4"/>
        </w:rPr>
        <w:t xml:space="preserve">UNA Educator Preparation Program (EPP). </w:t>
      </w:r>
      <w:r>
        <w:rPr>
          <w:spacing w:val="-3"/>
        </w:rPr>
        <w:t xml:space="preserve">Prior </w:t>
      </w:r>
      <w:r>
        <w:t xml:space="preserve">to </w:t>
      </w:r>
      <w:r>
        <w:rPr>
          <w:spacing w:val="-4"/>
        </w:rPr>
        <w:t>formal admission:</w:t>
      </w:r>
    </w:p>
    <w:p w:rsidR="00A4744C" w:rsidRDefault="00184F58">
      <w:pPr>
        <w:pStyle w:val="ListParagraph"/>
        <w:numPr>
          <w:ilvl w:val="1"/>
          <w:numId w:val="29"/>
        </w:numPr>
        <w:tabs>
          <w:tab w:val="left" w:pos="821"/>
        </w:tabs>
        <w:spacing w:before="2" w:line="242" w:lineRule="auto"/>
        <w:ind w:right="115"/>
        <w:jc w:val="both"/>
        <w:rPr>
          <w:rFonts w:ascii="Arial" w:eastAsia="Arial" w:hAnsi="Arial" w:cs="Arial"/>
          <w:sz w:val="19"/>
          <w:szCs w:val="19"/>
        </w:rPr>
      </w:pPr>
      <w:r>
        <w:rPr>
          <w:rFonts w:ascii="Arial"/>
          <w:sz w:val="19"/>
        </w:rPr>
        <w:t>Students are assigned a faculty advisor in their major. Secondary and P- 12 students will be assigned a faculty advisor in the College of Education a</w:t>
      </w:r>
      <w:r>
        <w:rPr>
          <w:rFonts w:ascii="Arial"/>
          <w:sz w:val="19"/>
        </w:rPr>
        <w:t>nd Human Sciences and an advisor in their major/teaching</w:t>
      </w:r>
      <w:r>
        <w:rPr>
          <w:rFonts w:ascii="Arial"/>
          <w:spacing w:val="-21"/>
          <w:sz w:val="19"/>
        </w:rPr>
        <w:t xml:space="preserve"> </w:t>
      </w:r>
      <w:r>
        <w:rPr>
          <w:rFonts w:ascii="Arial"/>
          <w:sz w:val="19"/>
        </w:rPr>
        <w:t>field.</w:t>
      </w:r>
    </w:p>
    <w:p w:rsidR="00A4744C" w:rsidRDefault="00184F58">
      <w:pPr>
        <w:pStyle w:val="ListParagraph"/>
        <w:numPr>
          <w:ilvl w:val="1"/>
          <w:numId w:val="29"/>
        </w:numPr>
        <w:tabs>
          <w:tab w:val="left" w:pos="821"/>
        </w:tabs>
        <w:spacing w:before="21" w:line="242" w:lineRule="auto"/>
        <w:ind w:right="112"/>
        <w:jc w:val="both"/>
        <w:rPr>
          <w:rFonts w:ascii="Arial" w:eastAsia="Arial" w:hAnsi="Arial" w:cs="Arial"/>
          <w:sz w:val="19"/>
          <w:szCs w:val="19"/>
        </w:rPr>
      </w:pPr>
      <w:r>
        <w:rPr>
          <w:rFonts w:ascii="Arial"/>
          <w:sz w:val="19"/>
        </w:rPr>
        <w:t>Secondary and P-12 students who are classified as second semester sophomores may enroll in the following education courses prior to formal admission to EPP: ED 292, ED 299, and ED 381. ASBI/FB</w:t>
      </w:r>
      <w:r>
        <w:rPr>
          <w:rFonts w:ascii="Arial"/>
          <w:sz w:val="19"/>
        </w:rPr>
        <w:t>I background clearance is a prerequisite for education courses with required school- based clinical</w:t>
      </w:r>
      <w:r>
        <w:rPr>
          <w:rFonts w:ascii="Arial"/>
          <w:spacing w:val="-9"/>
          <w:sz w:val="19"/>
        </w:rPr>
        <w:t xml:space="preserve"> </w:t>
      </w:r>
      <w:r>
        <w:rPr>
          <w:rFonts w:ascii="Arial"/>
          <w:sz w:val="19"/>
        </w:rPr>
        <w:t>experiences.</w:t>
      </w:r>
    </w:p>
    <w:p w:rsidR="00A4744C" w:rsidRDefault="00184F58">
      <w:pPr>
        <w:pStyle w:val="ListParagraph"/>
        <w:numPr>
          <w:ilvl w:val="1"/>
          <w:numId w:val="29"/>
        </w:numPr>
        <w:tabs>
          <w:tab w:val="left" w:pos="821"/>
        </w:tabs>
        <w:spacing w:before="19" w:line="242" w:lineRule="auto"/>
        <w:ind w:right="112"/>
        <w:jc w:val="both"/>
        <w:rPr>
          <w:rFonts w:ascii="Arial" w:eastAsia="Arial" w:hAnsi="Arial" w:cs="Arial"/>
          <w:sz w:val="19"/>
          <w:szCs w:val="19"/>
        </w:rPr>
      </w:pPr>
      <w:r>
        <w:rPr>
          <w:rFonts w:ascii="Arial"/>
          <w:sz w:val="19"/>
        </w:rPr>
        <w:t>Elementary education students may enroll in the following education courses prior to formal admission to EPP: ECE 309, ECE 312, ED 292, ED 299,</w:t>
      </w:r>
      <w:r>
        <w:rPr>
          <w:rFonts w:ascii="Arial"/>
          <w:sz w:val="19"/>
        </w:rPr>
        <w:t xml:space="preserve"> EED 301, EED 305, ES 308, and MA 306. ASBI/FBI background clearance is a prerequisite for education courses with required school- based clinical</w:t>
      </w:r>
      <w:r>
        <w:rPr>
          <w:rFonts w:ascii="Arial"/>
          <w:spacing w:val="-7"/>
          <w:sz w:val="19"/>
        </w:rPr>
        <w:t xml:space="preserve"> </w:t>
      </w:r>
      <w:r>
        <w:rPr>
          <w:rFonts w:ascii="Arial"/>
          <w:sz w:val="19"/>
        </w:rPr>
        <w:t>experiences.</w:t>
      </w:r>
    </w:p>
    <w:p w:rsidR="00A4744C" w:rsidRDefault="00184F58">
      <w:pPr>
        <w:pStyle w:val="ListParagraph"/>
        <w:numPr>
          <w:ilvl w:val="1"/>
          <w:numId w:val="29"/>
        </w:numPr>
        <w:tabs>
          <w:tab w:val="left" w:pos="821"/>
        </w:tabs>
        <w:spacing w:before="21"/>
        <w:ind w:right="115"/>
        <w:jc w:val="both"/>
        <w:rPr>
          <w:rFonts w:ascii="Arial" w:eastAsia="Arial" w:hAnsi="Arial" w:cs="Arial"/>
          <w:sz w:val="19"/>
          <w:szCs w:val="19"/>
        </w:rPr>
      </w:pPr>
      <w:r>
        <w:rPr>
          <w:rFonts w:ascii="Arial"/>
          <w:sz w:val="19"/>
        </w:rPr>
        <w:t>Human Science majors who have attended a college or university outside the United States must hav</w:t>
      </w:r>
      <w:r>
        <w:rPr>
          <w:rFonts w:ascii="Arial"/>
          <w:sz w:val="19"/>
        </w:rPr>
        <w:t>e their transcripts evaluated by a university- approved international credentials evaluator such as World Education Services (WES), Educational Credential Evaluators (ECE),</w:t>
      </w:r>
      <w:r>
        <w:rPr>
          <w:rFonts w:ascii="Arial"/>
          <w:spacing w:val="-18"/>
          <w:sz w:val="19"/>
        </w:rPr>
        <w:t xml:space="preserve"> </w:t>
      </w:r>
      <w:r>
        <w:rPr>
          <w:rFonts w:ascii="Arial"/>
          <w:sz w:val="19"/>
        </w:rPr>
        <w:t>etc.</w:t>
      </w:r>
    </w:p>
    <w:p w:rsidR="00A4744C" w:rsidRDefault="00184F58">
      <w:pPr>
        <w:pStyle w:val="ListParagraph"/>
        <w:numPr>
          <w:ilvl w:val="1"/>
          <w:numId w:val="29"/>
        </w:numPr>
        <w:tabs>
          <w:tab w:val="left" w:pos="821"/>
        </w:tabs>
        <w:spacing w:before="24"/>
        <w:ind w:right="117"/>
        <w:jc w:val="both"/>
        <w:rPr>
          <w:rFonts w:ascii="Arial" w:eastAsia="Arial" w:hAnsi="Arial" w:cs="Arial"/>
          <w:sz w:val="19"/>
          <w:szCs w:val="19"/>
        </w:rPr>
      </w:pPr>
      <w:r>
        <w:rPr>
          <w:rFonts w:ascii="Arial"/>
          <w:spacing w:val="-3"/>
          <w:sz w:val="19"/>
        </w:rPr>
        <w:t xml:space="preserve">Educator Preparation </w:t>
      </w:r>
      <w:r>
        <w:rPr>
          <w:rFonts w:ascii="Arial"/>
          <w:sz w:val="19"/>
        </w:rPr>
        <w:t xml:space="preserve">majors who have </w:t>
      </w:r>
      <w:r>
        <w:rPr>
          <w:rFonts w:ascii="Arial"/>
          <w:spacing w:val="-3"/>
          <w:sz w:val="19"/>
        </w:rPr>
        <w:t xml:space="preserve">attended </w:t>
      </w:r>
      <w:r>
        <w:rPr>
          <w:rFonts w:ascii="Arial"/>
          <w:sz w:val="19"/>
        </w:rPr>
        <w:t xml:space="preserve">a college or </w:t>
      </w:r>
      <w:r>
        <w:rPr>
          <w:rFonts w:ascii="Arial"/>
          <w:spacing w:val="-3"/>
          <w:sz w:val="19"/>
        </w:rPr>
        <w:t>university outside</w:t>
      </w:r>
      <w:r>
        <w:rPr>
          <w:rFonts w:ascii="Arial"/>
          <w:spacing w:val="-8"/>
          <w:sz w:val="19"/>
        </w:rPr>
        <w:t xml:space="preserve"> </w:t>
      </w:r>
      <w:r>
        <w:rPr>
          <w:rFonts w:ascii="Arial"/>
          <w:sz w:val="19"/>
        </w:rPr>
        <w:t>the</w:t>
      </w:r>
      <w:r>
        <w:rPr>
          <w:rFonts w:ascii="Arial"/>
          <w:spacing w:val="-6"/>
          <w:sz w:val="19"/>
        </w:rPr>
        <w:t xml:space="preserve"> </w:t>
      </w:r>
      <w:r>
        <w:rPr>
          <w:rFonts w:ascii="Arial"/>
          <w:sz w:val="19"/>
        </w:rPr>
        <w:t>United</w:t>
      </w:r>
      <w:r>
        <w:rPr>
          <w:rFonts w:ascii="Arial"/>
          <w:spacing w:val="-8"/>
          <w:sz w:val="19"/>
        </w:rPr>
        <w:t xml:space="preserve"> </w:t>
      </w:r>
      <w:r>
        <w:rPr>
          <w:rFonts w:ascii="Arial"/>
          <w:sz w:val="19"/>
        </w:rPr>
        <w:t>States</w:t>
      </w:r>
      <w:r>
        <w:rPr>
          <w:rFonts w:ascii="Arial"/>
          <w:spacing w:val="-7"/>
          <w:sz w:val="19"/>
        </w:rPr>
        <w:t xml:space="preserve"> </w:t>
      </w:r>
      <w:r>
        <w:rPr>
          <w:rFonts w:ascii="Arial"/>
          <w:sz w:val="19"/>
        </w:rPr>
        <w:t>shall</w:t>
      </w:r>
      <w:r>
        <w:rPr>
          <w:rFonts w:ascii="Arial"/>
          <w:spacing w:val="-7"/>
          <w:sz w:val="19"/>
        </w:rPr>
        <w:t xml:space="preserve"> </w:t>
      </w:r>
      <w:r>
        <w:rPr>
          <w:rFonts w:ascii="Arial"/>
          <w:spacing w:val="-3"/>
          <w:sz w:val="19"/>
        </w:rPr>
        <w:t>obtain</w:t>
      </w:r>
      <w:r>
        <w:rPr>
          <w:rFonts w:ascii="Arial"/>
          <w:spacing w:val="-8"/>
          <w:sz w:val="19"/>
        </w:rPr>
        <w:t xml:space="preserve"> </w:t>
      </w:r>
      <w:r>
        <w:rPr>
          <w:rFonts w:ascii="Arial"/>
          <w:sz w:val="19"/>
        </w:rPr>
        <w:t>an</w:t>
      </w:r>
      <w:r>
        <w:rPr>
          <w:rFonts w:ascii="Arial"/>
          <w:spacing w:val="-6"/>
          <w:sz w:val="19"/>
        </w:rPr>
        <w:t xml:space="preserve"> </w:t>
      </w:r>
      <w:r>
        <w:rPr>
          <w:rFonts w:ascii="Arial"/>
          <w:spacing w:val="-3"/>
          <w:sz w:val="19"/>
        </w:rPr>
        <w:t>evaluation</w:t>
      </w:r>
      <w:r>
        <w:rPr>
          <w:rFonts w:ascii="Arial"/>
          <w:spacing w:val="-6"/>
          <w:sz w:val="19"/>
        </w:rPr>
        <w:t xml:space="preserve"> </w:t>
      </w:r>
      <w:r>
        <w:rPr>
          <w:rFonts w:ascii="Arial"/>
          <w:sz w:val="19"/>
        </w:rPr>
        <w:t>of</w:t>
      </w:r>
      <w:r>
        <w:rPr>
          <w:rFonts w:ascii="Arial"/>
          <w:spacing w:val="-6"/>
          <w:sz w:val="19"/>
        </w:rPr>
        <w:t xml:space="preserve"> </w:t>
      </w:r>
      <w:r>
        <w:rPr>
          <w:rFonts w:ascii="Arial"/>
          <w:sz w:val="19"/>
        </w:rPr>
        <w:t>the</w:t>
      </w:r>
      <w:r>
        <w:rPr>
          <w:rFonts w:ascii="Arial"/>
          <w:spacing w:val="-8"/>
          <w:sz w:val="19"/>
        </w:rPr>
        <w:t xml:space="preserve"> </w:t>
      </w:r>
      <w:r>
        <w:rPr>
          <w:rFonts w:ascii="Arial"/>
          <w:spacing w:val="-3"/>
          <w:sz w:val="19"/>
        </w:rPr>
        <w:t>foreign</w:t>
      </w:r>
      <w:r>
        <w:rPr>
          <w:rFonts w:ascii="Arial"/>
          <w:spacing w:val="-8"/>
          <w:sz w:val="19"/>
        </w:rPr>
        <w:t xml:space="preserve"> </w:t>
      </w:r>
      <w:r>
        <w:rPr>
          <w:rFonts w:ascii="Arial"/>
          <w:spacing w:val="-3"/>
          <w:sz w:val="19"/>
        </w:rPr>
        <w:t xml:space="preserve">credentials </w:t>
      </w:r>
      <w:r>
        <w:rPr>
          <w:rFonts w:ascii="Arial"/>
          <w:sz w:val="19"/>
        </w:rPr>
        <w:t xml:space="preserve">from a </w:t>
      </w:r>
      <w:r>
        <w:rPr>
          <w:rFonts w:ascii="Arial"/>
          <w:spacing w:val="-3"/>
          <w:sz w:val="19"/>
        </w:rPr>
        <w:t xml:space="preserve">foreign-credential evaluation </w:t>
      </w:r>
      <w:r>
        <w:rPr>
          <w:rFonts w:ascii="Arial"/>
          <w:sz w:val="19"/>
        </w:rPr>
        <w:t xml:space="preserve">service </w:t>
      </w:r>
      <w:r>
        <w:rPr>
          <w:rFonts w:ascii="Arial"/>
          <w:spacing w:val="-3"/>
          <w:sz w:val="19"/>
        </w:rPr>
        <w:t xml:space="preserve">recognized </w:t>
      </w:r>
      <w:r>
        <w:rPr>
          <w:rFonts w:ascii="Arial"/>
          <w:sz w:val="19"/>
        </w:rPr>
        <w:t xml:space="preserve">by the UNA </w:t>
      </w:r>
      <w:r>
        <w:rPr>
          <w:rFonts w:ascii="Arial"/>
          <w:spacing w:val="-3"/>
          <w:sz w:val="19"/>
        </w:rPr>
        <w:t>Teacher Certification</w:t>
      </w:r>
      <w:r>
        <w:rPr>
          <w:rFonts w:ascii="Arial"/>
          <w:spacing w:val="-7"/>
          <w:sz w:val="19"/>
        </w:rPr>
        <w:t xml:space="preserve"> </w:t>
      </w:r>
      <w:r>
        <w:rPr>
          <w:rFonts w:ascii="Arial"/>
          <w:sz w:val="19"/>
        </w:rPr>
        <w:t>Office</w:t>
      </w:r>
      <w:r>
        <w:rPr>
          <w:rFonts w:ascii="Arial"/>
          <w:spacing w:val="-7"/>
          <w:sz w:val="19"/>
        </w:rPr>
        <w:t xml:space="preserve"> </w:t>
      </w:r>
      <w:r>
        <w:rPr>
          <w:rFonts w:ascii="Arial"/>
          <w:sz w:val="19"/>
        </w:rPr>
        <w:t>and</w:t>
      </w:r>
      <w:r>
        <w:rPr>
          <w:rFonts w:ascii="Arial"/>
          <w:spacing w:val="-7"/>
          <w:sz w:val="19"/>
        </w:rPr>
        <w:t xml:space="preserve"> </w:t>
      </w:r>
      <w:r>
        <w:rPr>
          <w:rFonts w:ascii="Arial"/>
          <w:sz w:val="19"/>
        </w:rPr>
        <w:t>the</w:t>
      </w:r>
      <w:r>
        <w:rPr>
          <w:rFonts w:ascii="Arial"/>
          <w:spacing w:val="-7"/>
          <w:sz w:val="19"/>
        </w:rPr>
        <w:t xml:space="preserve"> </w:t>
      </w:r>
      <w:r>
        <w:rPr>
          <w:rFonts w:ascii="Arial"/>
          <w:spacing w:val="-3"/>
          <w:sz w:val="19"/>
        </w:rPr>
        <w:t>Alabama</w:t>
      </w:r>
      <w:r>
        <w:rPr>
          <w:rFonts w:ascii="Arial"/>
          <w:spacing w:val="-7"/>
          <w:sz w:val="19"/>
        </w:rPr>
        <w:t xml:space="preserve"> </w:t>
      </w:r>
      <w:r>
        <w:rPr>
          <w:rFonts w:ascii="Arial"/>
          <w:sz w:val="19"/>
        </w:rPr>
        <w:t>State</w:t>
      </w:r>
      <w:r>
        <w:rPr>
          <w:rFonts w:ascii="Arial"/>
          <w:spacing w:val="-7"/>
          <w:sz w:val="19"/>
        </w:rPr>
        <w:t xml:space="preserve"> </w:t>
      </w:r>
      <w:r>
        <w:rPr>
          <w:rFonts w:ascii="Arial"/>
          <w:spacing w:val="-3"/>
          <w:sz w:val="19"/>
        </w:rPr>
        <w:t>Department</w:t>
      </w:r>
      <w:r>
        <w:rPr>
          <w:rFonts w:ascii="Arial"/>
          <w:spacing w:val="-5"/>
          <w:sz w:val="19"/>
        </w:rPr>
        <w:t xml:space="preserve"> </w:t>
      </w:r>
      <w:r>
        <w:rPr>
          <w:rFonts w:ascii="Arial"/>
          <w:sz w:val="19"/>
        </w:rPr>
        <w:t>of</w:t>
      </w:r>
      <w:r>
        <w:rPr>
          <w:rFonts w:ascii="Arial"/>
          <w:spacing w:val="-5"/>
          <w:sz w:val="19"/>
        </w:rPr>
        <w:t xml:space="preserve"> </w:t>
      </w:r>
      <w:r>
        <w:rPr>
          <w:rFonts w:ascii="Arial"/>
          <w:spacing w:val="-3"/>
          <w:sz w:val="19"/>
        </w:rPr>
        <w:t>Education.</w:t>
      </w:r>
    </w:p>
    <w:p w:rsidR="00A4744C" w:rsidRDefault="00184F58">
      <w:pPr>
        <w:pStyle w:val="ListParagraph"/>
        <w:numPr>
          <w:ilvl w:val="0"/>
          <w:numId w:val="29"/>
        </w:numPr>
        <w:tabs>
          <w:tab w:val="left" w:pos="461"/>
        </w:tabs>
        <w:spacing w:before="84"/>
        <w:ind w:left="460" w:hanging="360"/>
        <w:rPr>
          <w:rFonts w:ascii="Arial" w:eastAsia="Arial" w:hAnsi="Arial" w:cs="Arial"/>
          <w:sz w:val="19"/>
          <w:szCs w:val="19"/>
        </w:rPr>
      </w:pPr>
      <w:r>
        <w:rPr>
          <w:rFonts w:ascii="Arial"/>
          <w:sz w:val="19"/>
        </w:rPr>
        <w:t>Admission to the Educator Preparation Pro</w:t>
      </w:r>
      <w:r>
        <w:rPr>
          <w:rFonts w:ascii="Arial"/>
          <w:sz w:val="19"/>
        </w:rPr>
        <w:t>gram</w:t>
      </w:r>
      <w:r>
        <w:rPr>
          <w:rFonts w:ascii="Arial"/>
          <w:spacing w:val="-20"/>
          <w:sz w:val="19"/>
        </w:rPr>
        <w:t xml:space="preserve"> </w:t>
      </w:r>
      <w:r>
        <w:rPr>
          <w:rFonts w:ascii="Arial"/>
          <w:sz w:val="19"/>
        </w:rPr>
        <w:t>(EPP).</w:t>
      </w:r>
    </w:p>
    <w:p w:rsidR="00A4744C" w:rsidRDefault="00184F58">
      <w:pPr>
        <w:pStyle w:val="BodyText"/>
        <w:spacing w:line="242" w:lineRule="auto"/>
        <w:ind w:left="460" w:right="116"/>
        <w:jc w:val="both"/>
      </w:pPr>
      <w:r>
        <w:t>To be considered a candidate in an educator preparation program students must be formally admitted to the UNA Educator Preparation Program and meet the following</w:t>
      </w:r>
      <w:r>
        <w:rPr>
          <w:spacing w:val="-8"/>
        </w:rPr>
        <w:t xml:space="preserve"> </w:t>
      </w:r>
      <w:r>
        <w:t>requirements:</w:t>
      </w:r>
    </w:p>
    <w:p w:rsidR="00A4744C" w:rsidRDefault="00184F58">
      <w:pPr>
        <w:pStyle w:val="ListParagraph"/>
        <w:numPr>
          <w:ilvl w:val="1"/>
          <w:numId w:val="29"/>
        </w:numPr>
        <w:tabs>
          <w:tab w:val="left" w:pos="821"/>
        </w:tabs>
        <w:spacing w:before="21"/>
        <w:ind w:right="118"/>
        <w:jc w:val="both"/>
        <w:rPr>
          <w:rFonts w:ascii="Arial" w:eastAsia="Arial" w:hAnsi="Arial" w:cs="Arial"/>
          <w:sz w:val="19"/>
          <w:szCs w:val="19"/>
        </w:rPr>
      </w:pPr>
      <w:r>
        <w:rPr>
          <w:rFonts w:ascii="Arial"/>
          <w:sz w:val="19"/>
        </w:rPr>
        <w:t>Submission of formal application to EPP. The deadline to apply for a</w:t>
      </w:r>
      <w:r>
        <w:rPr>
          <w:rFonts w:ascii="Arial"/>
          <w:sz w:val="19"/>
        </w:rPr>
        <w:t xml:space="preserve">dmission to EPP is posted each semester in Stevens Hall and outside the Certification and Clinical Experiences Office. A late application must </w:t>
      </w:r>
      <w:r>
        <w:rPr>
          <w:rFonts w:ascii="Arial"/>
          <w:spacing w:val="4"/>
          <w:sz w:val="19"/>
        </w:rPr>
        <w:t xml:space="preserve">be </w:t>
      </w:r>
      <w:r>
        <w:rPr>
          <w:rFonts w:ascii="Arial"/>
          <w:sz w:val="19"/>
        </w:rPr>
        <w:t>accompanied by a $50 late</w:t>
      </w:r>
      <w:r>
        <w:rPr>
          <w:rFonts w:ascii="Arial"/>
          <w:spacing w:val="-11"/>
          <w:sz w:val="19"/>
        </w:rPr>
        <w:t xml:space="preserve"> </w:t>
      </w:r>
      <w:r>
        <w:rPr>
          <w:rFonts w:ascii="Arial"/>
          <w:sz w:val="19"/>
        </w:rPr>
        <w:t>fee.</w:t>
      </w:r>
    </w:p>
    <w:p w:rsidR="00A4744C" w:rsidRDefault="00184F58">
      <w:pPr>
        <w:pStyle w:val="ListParagraph"/>
        <w:numPr>
          <w:ilvl w:val="1"/>
          <w:numId w:val="29"/>
        </w:numPr>
        <w:tabs>
          <w:tab w:val="left" w:pos="821"/>
        </w:tabs>
        <w:spacing w:before="24"/>
        <w:ind w:right="115"/>
        <w:jc w:val="both"/>
        <w:rPr>
          <w:rFonts w:ascii="Arial" w:eastAsia="Arial" w:hAnsi="Arial" w:cs="Arial"/>
          <w:sz w:val="19"/>
          <w:szCs w:val="19"/>
        </w:rPr>
      </w:pPr>
      <w:r>
        <w:rPr>
          <w:rFonts w:ascii="Arial" w:eastAsia="Arial" w:hAnsi="Arial" w:cs="Arial"/>
          <w:sz w:val="19"/>
          <w:szCs w:val="19"/>
        </w:rPr>
        <w:t>Completion of the required general education courses. A grade of “</w:t>
      </w:r>
      <w:r>
        <w:rPr>
          <w:rFonts w:ascii="Arial" w:eastAsia="Arial" w:hAnsi="Arial" w:cs="Arial"/>
          <w:b/>
          <w:bCs/>
          <w:sz w:val="19"/>
          <w:szCs w:val="19"/>
        </w:rPr>
        <w:t>C</w:t>
      </w:r>
      <w:r>
        <w:rPr>
          <w:rFonts w:ascii="Arial" w:eastAsia="Arial" w:hAnsi="Arial" w:cs="Arial"/>
          <w:sz w:val="19"/>
          <w:szCs w:val="19"/>
        </w:rPr>
        <w:t xml:space="preserve">” or </w:t>
      </w:r>
      <w:r>
        <w:rPr>
          <w:rFonts w:ascii="Arial" w:eastAsia="Arial" w:hAnsi="Arial" w:cs="Arial"/>
          <w:sz w:val="19"/>
          <w:szCs w:val="19"/>
        </w:rPr>
        <w:t>higher must be obtained in COM 201, EN 111, and EN</w:t>
      </w:r>
      <w:r>
        <w:rPr>
          <w:rFonts w:ascii="Arial" w:eastAsia="Arial" w:hAnsi="Arial" w:cs="Arial"/>
          <w:spacing w:val="-17"/>
          <w:sz w:val="19"/>
          <w:szCs w:val="19"/>
        </w:rPr>
        <w:t xml:space="preserve"> </w:t>
      </w:r>
      <w:r>
        <w:rPr>
          <w:rFonts w:ascii="Arial" w:eastAsia="Arial" w:hAnsi="Arial" w:cs="Arial"/>
          <w:sz w:val="19"/>
          <w:szCs w:val="19"/>
        </w:rPr>
        <w:t>112.</w:t>
      </w:r>
    </w:p>
    <w:p w:rsidR="00A4744C" w:rsidRDefault="00184F58">
      <w:pPr>
        <w:pStyle w:val="ListParagraph"/>
        <w:numPr>
          <w:ilvl w:val="1"/>
          <w:numId w:val="29"/>
        </w:numPr>
        <w:tabs>
          <w:tab w:val="left" w:pos="821"/>
        </w:tabs>
        <w:spacing w:before="24"/>
        <w:jc w:val="both"/>
        <w:rPr>
          <w:rFonts w:ascii="Arial" w:eastAsia="Arial" w:hAnsi="Arial" w:cs="Arial"/>
          <w:sz w:val="19"/>
          <w:szCs w:val="19"/>
        </w:rPr>
      </w:pPr>
      <w:r>
        <w:rPr>
          <w:rFonts w:ascii="Arial"/>
          <w:sz w:val="19"/>
        </w:rPr>
        <w:t xml:space="preserve">A grade point average of 2.75 or higher on </w:t>
      </w:r>
      <w:r>
        <w:rPr>
          <w:rFonts w:ascii="Arial"/>
          <w:b/>
          <w:sz w:val="19"/>
        </w:rPr>
        <w:t xml:space="preserve">all </w:t>
      </w:r>
      <w:r>
        <w:rPr>
          <w:rFonts w:ascii="Arial"/>
          <w:sz w:val="19"/>
        </w:rPr>
        <w:t>work</w:t>
      </w:r>
      <w:r>
        <w:rPr>
          <w:rFonts w:ascii="Arial"/>
          <w:spacing w:val="-12"/>
          <w:sz w:val="19"/>
        </w:rPr>
        <w:t xml:space="preserve"> </w:t>
      </w:r>
      <w:r>
        <w:rPr>
          <w:rFonts w:ascii="Arial"/>
          <w:sz w:val="19"/>
        </w:rPr>
        <w:t>attempted.</w:t>
      </w:r>
    </w:p>
    <w:p w:rsidR="00A4744C" w:rsidRDefault="00184F58">
      <w:pPr>
        <w:pStyle w:val="ListParagraph"/>
        <w:numPr>
          <w:ilvl w:val="1"/>
          <w:numId w:val="29"/>
        </w:numPr>
        <w:tabs>
          <w:tab w:val="left" w:pos="821"/>
        </w:tabs>
        <w:spacing w:before="21"/>
        <w:ind w:right="120"/>
        <w:jc w:val="both"/>
        <w:rPr>
          <w:rFonts w:ascii="Arial" w:eastAsia="Arial" w:hAnsi="Arial" w:cs="Arial"/>
          <w:sz w:val="19"/>
          <w:szCs w:val="19"/>
        </w:rPr>
      </w:pPr>
      <w:r>
        <w:rPr>
          <w:rFonts w:ascii="Arial"/>
          <w:sz w:val="19"/>
        </w:rPr>
        <w:t>A grade point average of 2.75 or higher on all work attempted at the University of North</w:t>
      </w:r>
      <w:r>
        <w:rPr>
          <w:rFonts w:ascii="Arial"/>
          <w:spacing w:val="-9"/>
          <w:sz w:val="19"/>
        </w:rPr>
        <w:t xml:space="preserve"> </w:t>
      </w:r>
      <w:r>
        <w:rPr>
          <w:rFonts w:ascii="Arial"/>
          <w:sz w:val="19"/>
        </w:rPr>
        <w:t>Alabama</w:t>
      </w:r>
    </w:p>
    <w:p w:rsidR="00A4744C" w:rsidRDefault="00184F58">
      <w:pPr>
        <w:pStyle w:val="ListParagraph"/>
        <w:numPr>
          <w:ilvl w:val="1"/>
          <w:numId w:val="29"/>
        </w:numPr>
        <w:tabs>
          <w:tab w:val="left" w:pos="821"/>
        </w:tabs>
        <w:spacing w:before="21"/>
        <w:ind w:right="120"/>
        <w:jc w:val="both"/>
        <w:rPr>
          <w:rFonts w:ascii="Arial" w:eastAsia="Arial" w:hAnsi="Arial" w:cs="Arial"/>
          <w:sz w:val="19"/>
          <w:szCs w:val="19"/>
        </w:rPr>
      </w:pPr>
      <w:r>
        <w:rPr>
          <w:rFonts w:ascii="Arial" w:eastAsia="Arial" w:hAnsi="Arial" w:cs="Arial"/>
          <w:sz w:val="19"/>
          <w:szCs w:val="19"/>
        </w:rPr>
        <w:t xml:space="preserve">A grade point average of 2.75 or higher </w:t>
      </w:r>
      <w:r>
        <w:rPr>
          <w:rFonts w:ascii="Arial" w:eastAsia="Arial" w:hAnsi="Arial" w:cs="Arial"/>
          <w:sz w:val="19"/>
          <w:szCs w:val="19"/>
        </w:rPr>
        <w:t xml:space="preserve">on </w:t>
      </w:r>
      <w:r>
        <w:rPr>
          <w:rFonts w:ascii="Arial" w:eastAsia="Arial" w:hAnsi="Arial" w:cs="Arial"/>
          <w:b/>
          <w:bCs/>
          <w:sz w:val="19"/>
          <w:szCs w:val="19"/>
        </w:rPr>
        <w:t xml:space="preserve">all </w:t>
      </w:r>
      <w:r>
        <w:rPr>
          <w:rFonts w:ascii="Arial" w:eastAsia="Arial" w:hAnsi="Arial" w:cs="Arial"/>
          <w:sz w:val="19"/>
          <w:szCs w:val="19"/>
        </w:rPr>
        <w:t>work attempted in the teaching field with a grade of “</w:t>
      </w:r>
      <w:r>
        <w:rPr>
          <w:rFonts w:ascii="Arial" w:eastAsia="Arial" w:hAnsi="Arial" w:cs="Arial"/>
          <w:b/>
          <w:bCs/>
          <w:sz w:val="19"/>
          <w:szCs w:val="19"/>
        </w:rPr>
        <w:t>C</w:t>
      </w:r>
      <w:r>
        <w:rPr>
          <w:rFonts w:ascii="Arial" w:eastAsia="Arial" w:hAnsi="Arial" w:cs="Arial"/>
          <w:sz w:val="19"/>
          <w:szCs w:val="19"/>
        </w:rPr>
        <w:t>” or higher in each</w:t>
      </w:r>
      <w:r>
        <w:rPr>
          <w:rFonts w:ascii="Arial" w:eastAsia="Arial" w:hAnsi="Arial" w:cs="Arial"/>
          <w:spacing w:val="-18"/>
          <w:sz w:val="19"/>
          <w:szCs w:val="19"/>
        </w:rPr>
        <w:t xml:space="preserve"> </w:t>
      </w:r>
      <w:r>
        <w:rPr>
          <w:rFonts w:ascii="Arial" w:eastAsia="Arial" w:hAnsi="Arial" w:cs="Arial"/>
          <w:sz w:val="19"/>
          <w:szCs w:val="19"/>
        </w:rPr>
        <w:t>course.</w:t>
      </w:r>
    </w:p>
    <w:p w:rsidR="00A4744C" w:rsidRDefault="00184F58">
      <w:pPr>
        <w:pStyle w:val="ListParagraph"/>
        <w:numPr>
          <w:ilvl w:val="1"/>
          <w:numId w:val="29"/>
        </w:numPr>
        <w:tabs>
          <w:tab w:val="left" w:pos="821"/>
        </w:tabs>
        <w:spacing w:before="24" w:line="242" w:lineRule="auto"/>
        <w:ind w:right="115"/>
        <w:jc w:val="both"/>
        <w:rPr>
          <w:rFonts w:ascii="Arial" w:eastAsia="Arial" w:hAnsi="Arial" w:cs="Arial"/>
          <w:sz w:val="19"/>
          <w:szCs w:val="19"/>
        </w:rPr>
      </w:pPr>
      <w:r>
        <w:rPr>
          <w:rFonts w:ascii="Arial" w:eastAsia="Arial" w:hAnsi="Arial" w:cs="Arial"/>
          <w:sz w:val="19"/>
          <w:szCs w:val="19"/>
        </w:rPr>
        <w:t xml:space="preserve">grade point average of 3.00 or higher on </w:t>
      </w:r>
      <w:r>
        <w:rPr>
          <w:rFonts w:ascii="Arial" w:eastAsia="Arial" w:hAnsi="Arial" w:cs="Arial"/>
          <w:b/>
          <w:bCs/>
          <w:sz w:val="19"/>
          <w:szCs w:val="19"/>
        </w:rPr>
        <w:t xml:space="preserve">all </w:t>
      </w:r>
      <w:r>
        <w:rPr>
          <w:rFonts w:ascii="Arial" w:eastAsia="Arial" w:hAnsi="Arial" w:cs="Arial"/>
          <w:sz w:val="19"/>
          <w:szCs w:val="19"/>
        </w:rPr>
        <w:t>work attempted in the professional studies component with a grade of “</w:t>
      </w:r>
      <w:r>
        <w:rPr>
          <w:rFonts w:ascii="Arial" w:eastAsia="Arial" w:hAnsi="Arial" w:cs="Arial"/>
          <w:b/>
          <w:bCs/>
          <w:sz w:val="19"/>
          <w:szCs w:val="19"/>
        </w:rPr>
        <w:t>C</w:t>
      </w:r>
      <w:r>
        <w:rPr>
          <w:rFonts w:ascii="Arial" w:eastAsia="Arial" w:hAnsi="Arial" w:cs="Arial"/>
          <w:sz w:val="19"/>
          <w:szCs w:val="19"/>
        </w:rPr>
        <w:t>” or higher in each course.</w:t>
      </w:r>
    </w:p>
    <w:p w:rsidR="00A4744C" w:rsidRDefault="00A4744C">
      <w:pPr>
        <w:spacing w:line="242" w:lineRule="auto"/>
        <w:jc w:val="both"/>
        <w:rPr>
          <w:rFonts w:ascii="Arial" w:eastAsia="Arial" w:hAnsi="Arial" w:cs="Arial"/>
          <w:sz w:val="19"/>
          <w:szCs w:val="19"/>
        </w:rPr>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ListParagraph"/>
        <w:numPr>
          <w:ilvl w:val="1"/>
          <w:numId w:val="29"/>
        </w:numPr>
        <w:tabs>
          <w:tab w:val="left" w:pos="821"/>
        </w:tabs>
        <w:spacing w:before="75" w:line="242" w:lineRule="auto"/>
        <w:ind w:right="115"/>
        <w:jc w:val="both"/>
        <w:rPr>
          <w:rFonts w:ascii="Arial" w:eastAsia="Arial" w:hAnsi="Arial" w:cs="Arial"/>
          <w:sz w:val="19"/>
          <w:szCs w:val="19"/>
        </w:rPr>
      </w:pPr>
      <w:r>
        <w:rPr>
          <w:rFonts w:ascii="Arial" w:eastAsia="Arial" w:hAnsi="Arial" w:cs="Arial"/>
          <w:sz w:val="19"/>
          <w:szCs w:val="19"/>
        </w:rPr>
        <w:t>A grade point average of 3.00 or higher on all work combined in the teaching field and the professional studies component for elementary and early childhood teacher candidates with a grade of “</w:t>
      </w:r>
      <w:r>
        <w:rPr>
          <w:rFonts w:ascii="Arial" w:eastAsia="Arial" w:hAnsi="Arial" w:cs="Arial"/>
          <w:b/>
          <w:bCs/>
          <w:sz w:val="19"/>
          <w:szCs w:val="19"/>
        </w:rPr>
        <w:t>C</w:t>
      </w:r>
      <w:r>
        <w:rPr>
          <w:rFonts w:ascii="Arial" w:eastAsia="Arial" w:hAnsi="Arial" w:cs="Arial"/>
          <w:sz w:val="19"/>
          <w:szCs w:val="19"/>
        </w:rPr>
        <w:t>” or higher in each course.</w:t>
      </w:r>
    </w:p>
    <w:p w:rsidR="00A4744C" w:rsidRDefault="00184F58">
      <w:pPr>
        <w:pStyle w:val="ListParagraph"/>
        <w:numPr>
          <w:ilvl w:val="1"/>
          <w:numId w:val="29"/>
        </w:numPr>
        <w:tabs>
          <w:tab w:val="left" w:pos="821"/>
        </w:tabs>
        <w:spacing w:before="19" w:line="242" w:lineRule="auto"/>
        <w:ind w:right="119"/>
        <w:jc w:val="both"/>
        <w:rPr>
          <w:rFonts w:ascii="Arial" w:eastAsia="Arial" w:hAnsi="Arial" w:cs="Arial"/>
          <w:sz w:val="19"/>
          <w:szCs w:val="19"/>
        </w:rPr>
      </w:pPr>
      <w:r>
        <w:rPr>
          <w:rFonts w:ascii="Arial"/>
          <w:spacing w:val="-3"/>
          <w:sz w:val="19"/>
        </w:rPr>
        <w:t xml:space="preserve">Successful completion </w:t>
      </w:r>
      <w:r>
        <w:rPr>
          <w:rFonts w:ascii="Arial"/>
          <w:sz w:val="19"/>
        </w:rPr>
        <w:t xml:space="preserve">of the EPP </w:t>
      </w:r>
      <w:r>
        <w:rPr>
          <w:rFonts w:ascii="Arial"/>
          <w:spacing w:val="-3"/>
          <w:sz w:val="19"/>
        </w:rPr>
        <w:t>I</w:t>
      </w:r>
      <w:r>
        <w:rPr>
          <w:rFonts w:ascii="Arial"/>
          <w:spacing w:val="-3"/>
          <w:sz w:val="19"/>
        </w:rPr>
        <w:t xml:space="preserve">nterview, </w:t>
      </w:r>
      <w:r>
        <w:rPr>
          <w:rFonts w:ascii="Arial"/>
          <w:sz w:val="19"/>
        </w:rPr>
        <w:t xml:space="preserve">which occurs </w:t>
      </w:r>
      <w:r>
        <w:rPr>
          <w:rFonts w:ascii="Arial"/>
          <w:spacing w:val="-3"/>
          <w:sz w:val="19"/>
        </w:rPr>
        <w:t xml:space="preserve">during </w:t>
      </w:r>
      <w:r>
        <w:rPr>
          <w:rFonts w:ascii="Arial"/>
          <w:sz w:val="19"/>
        </w:rPr>
        <w:t xml:space="preserve">the </w:t>
      </w:r>
      <w:r>
        <w:rPr>
          <w:rFonts w:ascii="Arial"/>
          <w:spacing w:val="-3"/>
          <w:sz w:val="19"/>
        </w:rPr>
        <w:t xml:space="preserve">semester </w:t>
      </w:r>
      <w:r>
        <w:rPr>
          <w:rFonts w:ascii="Arial"/>
          <w:sz w:val="19"/>
        </w:rPr>
        <w:t xml:space="preserve">the student is </w:t>
      </w:r>
      <w:r>
        <w:rPr>
          <w:rFonts w:ascii="Arial"/>
          <w:spacing w:val="-3"/>
          <w:sz w:val="19"/>
        </w:rPr>
        <w:t xml:space="preserve">enrolled </w:t>
      </w:r>
      <w:r>
        <w:rPr>
          <w:rFonts w:ascii="Arial"/>
          <w:sz w:val="19"/>
        </w:rPr>
        <w:t xml:space="preserve">in ED 292. The </w:t>
      </w:r>
      <w:r>
        <w:rPr>
          <w:rFonts w:ascii="Arial"/>
          <w:spacing w:val="-3"/>
          <w:sz w:val="19"/>
        </w:rPr>
        <w:t xml:space="preserve">interview includes assessments </w:t>
      </w:r>
      <w:r>
        <w:rPr>
          <w:rFonts w:ascii="Arial"/>
          <w:sz w:val="19"/>
        </w:rPr>
        <w:t xml:space="preserve">of </w:t>
      </w:r>
      <w:r>
        <w:rPr>
          <w:rFonts w:ascii="Arial"/>
          <w:spacing w:val="-3"/>
          <w:sz w:val="19"/>
        </w:rPr>
        <w:t xml:space="preserve">oral </w:t>
      </w:r>
      <w:r>
        <w:rPr>
          <w:rFonts w:ascii="Arial"/>
          <w:sz w:val="19"/>
        </w:rPr>
        <w:t xml:space="preserve">communication, </w:t>
      </w:r>
      <w:r>
        <w:rPr>
          <w:rFonts w:ascii="Arial"/>
          <w:spacing w:val="-3"/>
          <w:sz w:val="19"/>
        </w:rPr>
        <w:t xml:space="preserve">written communication, </w:t>
      </w:r>
      <w:r>
        <w:rPr>
          <w:rFonts w:ascii="Arial"/>
          <w:sz w:val="19"/>
        </w:rPr>
        <w:t xml:space="preserve">and </w:t>
      </w:r>
      <w:r>
        <w:rPr>
          <w:rFonts w:ascii="Arial"/>
          <w:spacing w:val="-3"/>
          <w:sz w:val="19"/>
        </w:rPr>
        <w:t xml:space="preserve">professional dispositions. Candidates </w:t>
      </w:r>
      <w:r>
        <w:rPr>
          <w:rFonts w:ascii="Arial"/>
          <w:sz w:val="19"/>
        </w:rPr>
        <w:t xml:space="preserve">are </w:t>
      </w:r>
      <w:r>
        <w:rPr>
          <w:rFonts w:ascii="Arial"/>
          <w:spacing w:val="-3"/>
          <w:sz w:val="19"/>
        </w:rPr>
        <w:t xml:space="preserve">allowed </w:t>
      </w:r>
      <w:r>
        <w:rPr>
          <w:rFonts w:ascii="Arial"/>
          <w:sz w:val="19"/>
        </w:rPr>
        <w:t xml:space="preserve">a </w:t>
      </w:r>
      <w:r>
        <w:rPr>
          <w:rFonts w:ascii="Arial"/>
          <w:spacing w:val="-3"/>
          <w:sz w:val="19"/>
        </w:rPr>
        <w:t xml:space="preserve">maximum </w:t>
      </w:r>
      <w:r>
        <w:rPr>
          <w:rFonts w:ascii="Arial"/>
          <w:sz w:val="19"/>
        </w:rPr>
        <w:t xml:space="preserve">of two </w:t>
      </w:r>
      <w:r>
        <w:rPr>
          <w:rFonts w:ascii="Arial"/>
          <w:spacing w:val="-3"/>
          <w:sz w:val="19"/>
        </w:rPr>
        <w:t xml:space="preserve">attempts </w:t>
      </w:r>
      <w:r>
        <w:rPr>
          <w:rFonts w:ascii="Arial"/>
          <w:sz w:val="19"/>
        </w:rPr>
        <w:t xml:space="preserve">to successfully </w:t>
      </w:r>
      <w:r>
        <w:rPr>
          <w:rFonts w:ascii="Arial"/>
          <w:spacing w:val="-3"/>
          <w:sz w:val="19"/>
        </w:rPr>
        <w:t xml:space="preserve">complete </w:t>
      </w:r>
      <w:r>
        <w:rPr>
          <w:rFonts w:ascii="Arial"/>
          <w:sz w:val="19"/>
        </w:rPr>
        <w:t>the</w:t>
      </w:r>
      <w:r>
        <w:rPr>
          <w:rFonts w:ascii="Arial"/>
          <w:spacing w:val="-38"/>
          <w:sz w:val="19"/>
        </w:rPr>
        <w:t xml:space="preserve"> </w:t>
      </w:r>
      <w:r>
        <w:rPr>
          <w:rFonts w:ascii="Arial"/>
          <w:spacing w:val="-3"/>
          <w:sz w:val="19"/>
        </w:rPr>
        <w:t>interview.</w:t>
      </w:r>
    </w:p>
    <w:p w:rsidR="00A4744C" w:rsidRDefault="00184F58">
      <w:pPr>
        <w:pStyle w:val="ListParagraph"/>
        <w:numPr>
          <w:ilvl w:val="1"/>
          <w:numId w:val="29"/>
        </w:numPr>
        <w:tabs>
          <w:tab w:val="left" w:pos="821"/>
        </w:tabs>
        <w:spacing w:before="21"/>
        <w:rPr>
          <w:rFonts w:ascii="Arial" w:eastAsia="Arial" w:hAnsi="Arial" w:cs="Arial"/>
          <w:sz w:val="19"/>
          <w:szCs w:val="19"/>
        </w:rPr>
      </w:pPr>
      <w:r>
        <w:rPr>
          <w:rFonts w:ascii="Arial" w:eastAsia="Arial" w:hAnsi="Arial" w:cs="Arial"/>
          <w:sz w:val="19"/>
          <w:szCs w:val="19"/>
        </w:rPr>
        <w:t>Completion of ED 292 with a grade of “</w:t>
      </w:r>
      <w:r>
        <w:rPr>
          <w:rFonts w:ascii="Arial" w:eastAsia="Arial" w:hAnsi="Arial" w:cs="Arial"/>
          <w:b/>
          <w:bCs/>
          <w:sz w:val="19"/>
          <w:szCs w:val="19"/>
        </w:rPr>
        <w:t>C</w:t>
      </w:r>
      <w:r>
        <w:rPr>
          <w:rFonts w:ascii="Arial" w:eastAsia="Arial" w:hAnsi="Arial" w:cs="Arial"/>
          <w:sz w:val="19"/>
          <w:szCs w:val="19"/>
        </w:rPr>
        <w:t>” or</w:t>
      </w:r>
      <w:r>
        <w:rPr>
          <w:rFonts w:ascii="Arial" w:eastAsia="Arial" w:hAnsi="Arial" w:cs="Arial"/>
          <w:spacing w:val="-12"/>
          <w:sz w:val="19"/>
          <w:szCs w:val="19"/>
        </w:rPr>
        <w:t xml:space="preserve"> </w:t>
      </w:r>
      <w:r>
        <w:rPr>
          <w:rFonts w:ascii="Arial" w:eastAsia="Arial" w:hAnsi="Arial" w:cs="Arial"/>
          <w:sz w:val="19"/>
          <w:szCs w:val="19"/>
        </w:rPr>
        <w:t>higher.</w:t>
      </w:r>
    </w:p>
    <w:p w:rsidR="00A4744C" w:rsidRDefault="00184F58">
      <w:pPr>
        <w:pStyle w:val="ListParagraph"/>
        <w:numPr>
          <w:ilvl w:val="1"/>
          <w:numId w:val="29"/>
        </w:numPr>
        <w:tabs>
          <w:tab w:val="left" w:pos="821"/>
        </w:tabs>
        <w:spacing w:before="21"/>
        <w:ind w:right="115"/>
        <w:jc w:val="both"/>
        <w:rPr>
          <w:rFonts w:ascii="Arial" w:eastAsia="Arial" w:hAnsi="Arial" w:cs="Arial"/>
          <w:sz w:val="19"/>
          <w:szCs w:val="19"/>
        </w:rPr>
      </w:pPr>
      <w:r>
        <w:rPr>
          <w:rFonts w:ascii="Arial"/>
          <w:sz w:val="19"/>
        </w:rPr>
        <w:t>A passing score on all parts of the Alabama Educator Certification Assessment Program</w:t>
      </w:r>
      <w:r>
        <w:rPr>
          <w:rFonts w:ascii="Arial"/>
          <w:spacing w:val="-7"/>
          <w:sz w:val="19"/>
        </w:rPr>
        <w:t xml:space="preserve"> </w:t>
      </w:r>
      <w:r>
        <w:rPr>
          <w:rFonts w:ascii="Arial"/>
          <w:sz w:val="19"/>
        </w:rPr>
        <w:t>(AECAP).</w:t>
      </w:r>
    </w:p>
    <w:p w:rsidR="00A4744C" w:rsidRDefault="00184F58">
      <w:pPr>
        <w:pStyle w:val="ListParagraph"/>
        <w:numPr>
          <w:ilvl w:val="1"/>
          <w:numId w:val="29"/>
        </w:numPr>
        <w:tabs>
          <w:tab w:val="left" w:pos="821"/>
        </w:tabs>
        <w:spacing w:before="24"/>
        <w:rPr>
          <w:rFonts w:ascii="Arial" w:eastAsia="Arial" w:hAnsi="Arial" w:cs="Arial"/>
          <w:sz w:val="19"/>
          <w:szCs w:val="19"/>
        </w:rPr>
      </w:pPr>
      <w:r>
        <w:rPr>
          <w:rFonts w:ascii="Arial"/>
          <w:sz w:val="19"/>
        </w:rPr>
        <w:t>Successful background clearance by the ABI and FBI</w:t>
      </w:r>
      <w:r>
        <w:rPr>
          <w:rFonts w:ascii="Arial"/>
          <w:spacing w:val="-22"/>
          <w:sz w:val="19"/>
        </w:rPr>
        <w:t xml:space="preserve"> </w:t>
      </w:r>
      <w:r>
        <w:rPr>
          <w:rFonts w:ascii="Arial"/>
          <w:sz w:val="19"/>
        </w:rPr>
        <w:t>(fingerprinting).</w:t>
      </w:r>
    </w:p>
    <w:p w:rsidR="00A4744C" w:rsidRDefault="00184F58">
      <w:pPr>
        <w:pStyle w:val="ListParagraph"/>
        <w:numPr>
          <w:ilvl w:val="1"/>
          <w:numId w:val="29"/>
        </w:numPr>
        <w:tabs>
          <w:tab w:val="left" w:pos="821"/>
        </w:tabs>
        <w:spacing w:before="21"/>
        <w:ind w:right="115"/>
        <w:jc w:val="both"/>
        <w:rPr>
          <w:rFonts w:ascii="Arial" w:eastAsia="Arial" w:hAnsi="Arial" w:cs="Arial"/>
          <w:sz w:val="19"/>
          <w:szCs w:val="19"/>
        </w:rPr>
      </w:pPr>
      <w:r>
        <w:rPr>
          <w:rFonts w:ascii="Arial"/>
          <w:sz w:val="19"/>
        </w:rPr>
        <w:t>Receipt of notif</w:t>
      </w:r>
      <w:r>
        <w:rPr>
          <w:rFonts w:ascii="Arial"/>
          <w:sz w:val="19"/>
        </w:rPr>
        <w:t>ication of formal admission to EPP by the Certification Officer at the end of the semester of</w:t>
      </w:r>
      <w:r>
        <w:rPr>
          <w:rFonts w:ascii="Arial"/>
          <w:spacing w:val="-13"/>
          <w:sz w:val="19"/>
        </w:rPr>
        <w:t xml:space="preserve"> </w:t>
      </w:r>
      <w:r>
        <w:rPr>
          <w:rFonts w:ascii="Arial"/>
          <w:sz w:val="19"/>
        </w:rPr>
        <w:t>application.</w:t>
      </w:r>
    </w:p>
    <w:p w:rsidR="00A4744C" w:rsidRDefault="00184F58">
      <w:pPr>
        <w:pStyle w:val="ListParagraph"/>
        <w:numPr>
          <w:ilvl w:val="0"/>
          <w:numId w:val="29"/>
        </w:numPr>
        <w:tabs>
          <w:tab w:val="left" w:pos="461"/>
        </w:tabs>
        <w:spacing w:before="81"/>
        <w:ind w:right="4470" w:hanging="420"/>
        <w:rPr>
          <w:rFonts w:ascii="Arial" w:eastAsia="Arial" w:hAnsi="Arial" w:cs="Arial"/>
          <w:sz w:val="19"/>
          <w:szCs w:val="19"/>
        </w:rPr>
      </w:pPr>
      <w:r>
        <w:rPr>
          <w:rFonts w:ascii="Arial"/>
          <w:sz w:val="19"/>
        </w:rPr>
        <w:t>Retention in Programs. Candidates must</w:t>
      </w:r>
      <w:r>
        <w:rPr>
          <w:rFonts w:ascii="Arial"/>
          <w:spacing w:val="-6"/>
          <w:sz w:val="19"/>
        </w:rPr>
        <w:t xml:space="preserve"> </w:t>
      </w:r>
      <w:r>
        <w:rPr>
          <w:rFonts w:ascii="Arial"/>
          <w:sz w:val="19"/>
        </w:rPr>
        <w:t>maintain:</w:t>
      </w:r>
    </w:p>
    <w:p w:rsidR="00A4744C" w:rsidRDefault="00184F58">
      <w:pPr>
        <w:pStyle w:val="ListParagraph"/>
        <w:numPr>
          <w:ilvl w:val="1"/>
          <w:numId w:val="29"/>
        </w:numPr>
        <w:tabs>
          <w:tab w:val="left" w:pos="821"/>
        </w:tabs>
        <w:spacing w:before="24" w:line="242" w:lineRule="auto"/>
        <w:ind w:right="117" w:hanging="300"/>
        <w:jc w:val="both"/>
        <w:rPr>
          <w:rFonts w:ascii="Arial" w:eastAsia="Arial" w:hAnsi="Arial" w:cs="Arial"/>
          <w:sz w:val="19"/>
          <w:szCs w:val="19"/>
        </w:rPr>
      </w:pPr>
      <w:r>
        <w:rPr>
          <w:rFonts w:ascii="Arial"/>
          <w:spacing w:val="-3"/>
          <w:sz w:val="19"/>
        </w:rPr>
        <w:t xml:space="preserve">The </w:t>
      </w:r>
      <w:r>
        <w:rPr>
          <w:rFonts w:ascii="Arial"/>
          <w:sz w:val="19"/>
        </w:rPr>
        <w:t xml:space="preserve">required </w:t>
      </w:r>
      <w:r>
        <w:rPr>
          <w:rFonts w:ascii="Arial"/>
          <w:spacing w:val="-2"/>
          <w:sz w:val="19"/>
        </w:rPr>
        <w:t xml:space="preserve">GPA </w:t>
      </w:r>
      <w:r>
        <w:rPr>
          <w:rFonts w:ascii="Arial"/>
          <w:sz w:val="19"/>
        </w:rPr>
        <w:t xml:space="preserve">in each </w:t>
      </w:r>
      <w:r>
        <w:rPr>
          <w:rFonts w:ascii="Arial"/>
          <w:spacing w:val="-3"/>
          <w:sz w:val="19"/>
        </w:rPr>
        <w:t xml:space="preserve">category </w:t>
      </w:r>
      <w:r>
        <w:rPr>
          <w:rFonts w:ascii="Arial"/>
          <w:sz w:val="19"/>
        </w:rPr>
        <w:t xml:space="preserve">(UNA; </w:t>
      </w:r>
      <w:r>
        <w:rPr>
          <w:rFonts w:ascii="Arial"/>
          <w:spacing w:val="-3"/>
          <w:sz w:val="19"/>
        </w:rPr>
        <w:t xml:space="preserve">overall; teaching field(s); professional studies; </w:t>
      </w:r>
      <w:r>
        <w:rPr>
          <w:rFonts w:ascii="Arial"/>
          <w:sz w:val="19"/>
        </w:rPr>
        <w:t xml:space="preserve">and for </w:t>
      </w:r>
      <w:r>
        <w:rPr>
          <w:rFonts w:ascii="Arial"/>
          <w:spacing w:val="-3"/>
          <w:sz w:val="19"/>
        </w:rPr>
        <w:t>el</w:t>
      </w:r>
      <w:r>
        <w:rPr>
          <w:rFonts w:ascii="Arial"/>
          <w:spacing w:val="-3"/>
          <w:sz w:val="19"/>
        </w:rPr>
        <w:t xml:space="preserve">ementary candidates, education </w:t>
      </w:r>
      <w:r>
        <w:rPr>
          <w:rFonts w:ascii="Arial"/>
          <w:sz w:val="19"/>
        </w:rPr>
        <w:t>component) to</w:t>
      </w:r>
      <w:r>
        <w:rPr>
          <w:rFonts w:ascii="Arial"/>
          <w:spacing w:val="-14"/>
          <w:sz w:val="19"/>
        </w:rPr>
        <w:t xml:space="preserve"> </w:t>
      </w:r>
      <w:r>
        <w:rPr>
          <w:rFonts w:ascii="Arial"/>
          <w:sz w:val="19"/>
        </w:rPr>
        <w:t>remain</w:t>
      </w:r>
      <w:r>
        <w:rPr>
          <w:rFonts w:ascii="Arial"/>
          <w:spacing w:val="-14"/>
          <w:sz w:val="19"/>
        </w:rPr>
        <w:t xml:space="preserve"> </w:t>
      </w:r>
      <w:r>
        <w:rPr>
          <w:rFonts w:ascii="Arial"/>
          <w:sz w:val="19"/>
        </w:rPr>
        <w:t>in</w:t>
      </w:r>
      <w:r>
        <w:rPr>
          <w:rFonts w:ascii="Arial"/>
          <w:spacing w:val="-14"/>
          <w:sz w:val="19"/>
        </w:rPr>
        <w:t xml:space="preserve"> </w:t>
      </w:r>
      <w:r>
        <w:rPr>
          <w:rFonts w:ascii="Arial"/>
          <w:sz w:val="19"/>
        </w:rPr>
        <w:t>EPP.</w:t>
      </w:r>
    </w:p>
    <w:p w:rsidR="00A4744C" w:rsidRDefault="00184F58">
      <w:pPr>
        <w:pStyle w:val="ListParagraph"/>
        <w:numPr>
          <w:ilvl w:val="1"/>
          <w:numId w:val="29"/>
        </w:numPr>
        <w:tabs>
          <w:tab w:val="left" w:pos="821"/>
        </w:tabs>
        <w:spacing w:before="19"/>
        <w:ind w:hanging="300"/>
        <w:rPr>
          <w:rFonts w:ascii="Arial" w:eastAsia="Arial" w:hAnsi="Arial" w:cs="Arial"/>
          <w:sz w:val="19"/>
          <w:szCs w:val="19"/>
        </w:rPr>
      </w:pPr>
      <w:r>
        <w:rPr>
          <w:rFonts w:ascii="Arial"/>
          <w:sz w:val="19"/>
        </w:rPr>
        <w:t>ABI/FBI background</w:t>
      </w:r>
      <w:r>
        <w:rPr>
          <w:rFonts w:ascii="Arial"/>
          <w:spacing w:val="-9"/>
          <w:sz w:val="19"/>
        </w:rPr>
        <w:t xml:space="preserve"> </w:t>
      </w:r>
      <w:r>
        <w:rPr>
          <w:rFonts w:ascii="Arial"/>
          <w:sz w:val="19"/>
        </w:rPr>
        <w:t>clearance.</w:t>
      </w:r>
    </w:p>
    <w:p w:rsidR="00A4744C" w:rsidRDefault="00184F58">
      <w:pPr>
        <w:pStyle w:val="ListParagraph"/>
        <w:numPr>
          <w:ilvl w:val="1"/>
          <w:numId w:val="29"/>
        </w:numPr>
        <w:tabs>
          <w:tab w:val="left" w:pos="821"/>
        </w:tabs>
        <w:spacing w:before="21"/>
        <w:ind w:hanging="300"/>
        <w:rPr>
          <w:rFonts w:ascii="Arial" w:eastAsia="Arial" w:hAnsi="Arial" w:cs="Arial"/>
          <w:sz w:val="19"/>
          <w:szCs w:val="19"/>
        </w:rPr>
      </w:pPr>
      <w:r>
        <w:rPr>
          <w:rFonts w:ascii="Arial"/>
          <w:sz w:val="19"/>
        </w:rPr>
        <w:t>Satisfactory knowledge, skills and</w:t>
      </w:r>
      <w:r>
        <w:rPr>
          <w:rFonts w:ascii="Arial"/>
          <w:spacing w:val="-16"/>
          <w:sz w:val="19"/>
        </w:rPr>
        <w:t xml:space="preserve"> </w:t>
      </w:r>
      <w:r>
        <w:rPr>
          <w:rFonts w:ascii="Arial"/>
          <w:sz w:val="19"/>
        </w:rPr>
        <w:t>dispositions.</w:t>
      </w:r>
    </w:p>
    <w:p w:rsidR="00A4744C" w:rsidRDefault="00184F58">
      <w:pPr>
        <w:pStyle w:val="ListParagraph"/>
        <w:numPr>
          <w:ilvl w:val="1"/>
          <w:numId w:val="29"/>
        </w:numPr>
        <w:tabs>
          <w:tab w:val="left" w:pos="821"/>
        </w:tabs>
        <w:spacing w:before="21"/>
        <w:ind w:right="120" w:hanging="300"/>
        <w:jc w:val="both"/>
        <w:rPr>
          <w:rFonts w:ascii="Arial" w:eastAsia="Arial" w:hAnsi="Arial" w:cs="Arial"/>
          <w:sz w:val="19"/>
          <w:szCs w:val="19"/>
        </w:rPr>
      </w:pPr>
      <w:r>
        <w:rPr>
          <w:rFonts w:ascii="Arial" w:eastAsia="Arial" w:hAnsi="Arial" w:cs="Arial"/>
          <w:sz w:val="19"/>
          <w:szCs w:val="19"/>
        </w:rPr>
        <w:t>A grade of “</w:t>
      </w:r>
      <w:r>
        <w:rPr>
          <w:rFonts w:ascii="Arial" w:eastAsia="Arial" w:hAnsi="Arial" w:cs="Arial"/>
          <w:b/>
          <w:bCs/>
          <w:sz w:val="19"/>
          <w:szCs w:val="19"/>
        </w:rPr>
        <w:t>C</w:t>
      </w:r>
      <w:r>
        <w:rPr>
          <w:rFonts w:ascii="Arial" w:eastAsia="Arial" w:hAnsi="Arial" w:cs="Arial"/>
          <w:sz w:val="19"/>
          <w:szCs w:val="19"/>
        </w:rPr>
        <w:t>” or higher in all courses in the professional studies component and the teaching field</w:t>
      </w:r>
      <w:r>
        <w:rPr>
          <w:rFonts w:ascii="Arial" w:eastAsia="Arial" w:hAnsi="Arial" w:cs="Arial"/>
          <w:spacing w:val="-15"/>
          <w:sz w:val="19"/>
          <w:szCs w:val="19"/>
        </w:rPr>
        <w:t xml:space="preserve"> </w:t>
      </w:r>
      <w:r>
        <w:rPr>
          <w:rFonts w:ascii="Arial" w:eastAsia="Arial" w:hAnsi="Arial" w:cs="Arial"/>
          <w:sz w:val="19"/>
          <w:szCs w:val="19"/>
        </w:rPr>
        <w:t>component.</w:t>
      </w:r>
    </w:p>
    <w:p w:rsidR="00A4744C" w:rsidRDefault="00184F58">
      <w:pPr>
        <w:pStyle w:val="ListParagraph"/>
        <w:numPr>
          <w:ilvl w:val="0"/>
          <w:numId w:val="29"/>
        </w:numPr>
        <w:tabs>
          <w:tab w:val="left" w:pos="461"/>
        </w:tabs>
        <w:spacing w:before="84"/>
        <w:ind w:left="460" w:right="4749" w:hanging="360"/>
        <w:rPr>
          <w:rFonts w:ascii="Arial" w:eastAsia="Arial" w:hAnsi="Arial" w:cs="Arial"/>
          <w:sz w:val="19"/>
          <w:szCs w:val="19"/>
        </w:rPr>
      </w:pPr>
      <w:r>
        <w:rPr>
          <w:rFonts w:ascii="Arial"/>
          <w:sz w:val="19"/>
        </w:rPr>
        <w:t>Admission to Internship. Candidates</w:t>
      </w:r>
      <w:r>
        <w:rPr>
          <w:rFonts w:ascii="Arial"/>
          <w:spacing w:val="-4"/>
          <w:sz w:val="19"/>
        </w:rPr>
        <w:t xml:space="preserve"> </w:t>
      </w:r>
      <w:r>
        <w:rPr>
          <w:rFonts w:ascii="Arial"/>
          <w:sz w:val="19"/>
        </w:rPr>
        <w:t>must:</w:t>
      </w:r>
    </w:p>
    <w:p w:rsidR="00A4744C" w:rsidRDefault="00184F58">
      <w:pPr>
        <w:pStyle w:val="ListParagraph"/>
        <w:numPr>
          <w:ilvl w:val="1"/>
          <w:numId w:val="29"/>
        </w:numPr>
        <w:tabs>
          <w:tab w:val="left" w:pos="821"/>
        </w:tabs>
        <w:spacing w:before="24"/>
        <w:rPr>
          <w:rFonts w:ascii="Arial" w:eastAsia="Arial" w:hAnsi="Arial" w:cs="Arial"/>
          <w:sz w:val="19"/>
          <w:szCs w:val="19"/>
        </w:rPr>
      </w:pPr>
      <w:r>
        <w:rPr>
          <w:rFonts w:ascii="Arial"/>
          <w:sz w:val="19"/>
        </w:rPr>
        <w:t>Maintain all requirements listed under Admission and Retention to</w:t>
      </w:r>
      <w:r>
        <w:rPr>
          <w:rFonts w:ascii="Arial"/>
          <w:spacing w:val="-18"/>
          <w:sz w:val="19"/>
        </w:rPr>
        <w:t xml:space="preserve"> </w:t>
      </w:r>
      <w:r>
        <w:rPr>
          <w:rFonts w:ascii="Arial"/>
          <w:sz w:val="19"/>
        </w:rPr>
        <w:t>EPP.</w:t>
      </w:r>
    </w:p>
    <w:p w:rsidR="00A4744C" w:rsidRDefault="00184F58">
      <w:pPr>
        <w:pStyle w:val="ListParagraph"/>
        <w:numPr>
          <w:ilvl w:val="1"/>
          <w:numId w:val="29"/>
        </w:numPr>
        <w:tabs>
          <w:tab w:val="left" w:pos="821"/>
        </w:tabs>
        <w:spacing w:before="21"/>
        <w:ind w:right="118"/>
        <w:jc w:val="both"/>
        <w:rPr>
          <w:rFonts w:ascii="Arial" w:eastAsia="Arial" w:hAnsi="Arial" w:cs="Arial"/>
          <w:sz w:val="19"/>
          <w:szCs w:val="19"/>
        </w:rPr>
      </w:pPr>
      <w:r>
        <w:rPr>
          <w:rFonts w:ascii="Arial"/>
          <w:sz w:val="19"/>
        </w:rPr>
        <w:t>Submit a formal application to the Office of Educator Preparation  according to the following deadlines: Fall candidates should apply between J</w:t>
      </w:r>
      <w:r>
        <w:rPr>
          <w:rFonts w:ascii="Arial"/>
          <w:sz w:val="19"/>
        </w:rPr>
        <w:t>anuary 1 and April 30; spring candidates should apply between May 1  and August 31. Late applications will not be</w:t>
      </w:r>
      <w:r>
        <w:rPr>
          <w:rFonts w:ascii="Arial"/>
          <w:spacing w:val="-17"/>
          <w:sz w:val="19"/>
        </w:rPr>
        <w:t xml:space="preserve"> </w:t>
      </w:r>
      <w:r>
        <w:rPr>
          <w:rFonts w:ascii="Arial"/>
          <w:sz w:val="19"/>
        </w:rPr>
        <w:t>accepted.</w:t>
      </w:r>
    </w:p>
    <w:p w:rsidR="00A4744C" w:rsidRDefault="00184F58">
      <w:pPr>
        <w:pStyle w:val="ListParagraph"/>
        <w:numPr>
          <w:ilvl w:val="1"/>
          <w:numId w:val="29"/>
        </w:numPr>
        <w:tabs>
          <w:tab w:val="left" w:pos="821"/>
        </w:tabs>
        <w:spacing w:before="24"/>
        <w:rPr>
          <w:rFonts w:ascii="Arial" w:eastAsia="Arial" w:hAnsi="Arial" w:cs="Arial"/>
          <w:sz w:val="19"/>
          <w:szCs w:val="19"/>
        </w:rPr>
      </w:pPr>
      <w:r>
        <w:rPr>
          <w:rFonts w:ascii="Arial"/>
          <w:sz w:val="19"/>
        </w:rPr>
        <w:t>Complete all required</w:t>
      </w:r>
      <w:r>
        <w:rPr>
          <w:rFonts w:ascii="Arial"/>
          <w:spacing w:val="-10"/>
          <w:sz w:val="19"/>
        </w:rPr>
        <w:t xml:space="preserve"> </w:t>
      </w:r>
      <w:r>
        <w:rPr>
          <w:rFonts w:ascii="Arial"/>
          <w:sz w:val="19"/>
        </w:rPr>
        <w:t>coursework.</w:t>
      </w:r>
    </w:p>
    <w:p w:rsidR="00A4744C" w:rsidRDefault="00184F58">
      <w:pPr>
        <w:pStyle w:val="ListParagraph"/>
        <w:numPr>
          <w:ilvl w:val="1"/>
          <w:numId w:val="29"/>
        </w:numPr>
        <w:tabs>
          <w:tab w:val="left" w:pos="821"/>
        </w:tabs>
        <w:spacing w:before="21" w:line="242" w:lineRule="auto"/>
        <w:ind w:right="116"/>
        <w:jc w:val="both"/>
        <w:rPr>
          <w:rFonts w:ascii="Arial" w:eastAsia="Arial" w:hAnsi="Arial" w:cs="Arial"/>
          <w:sz w:val="19"/>
          <w:szCs w:val="19"/>
        </w:rPr>
      </w:pPr>
      <w:r>
        <w:rPr>
          <w:rFonts w:ascii="Arial"/>
          <w:sz w:val="19"/>
        </w:rPr>
        <w:t>Submit a passing score on each of the required Praxis II examination(s). Score report must be on f</w:t>
      </w:r>
      <w:r>
        <w:rPr>
          <w:rFonts w:ascii="Arial"/>
          <w:sz w:val="19"/>
        </w:rPr>
        <w:t>ile in the Office of Teacher Certification, and  must reflect the passing score(s) set by the Alabama State Department of Education. Candidates who have not submitted passing scores will not be placed in an</w:t>
      </w:r>
      <w:r>
        <w:rPr>
          <w:rFonts w:ascii="Arial"/>
          <w:spacing w:val="-7"/>
          <w:sz w:val="19"/>
        </w:rPr>
        <w:t xml:space="preserve"> </w:t>
      </w:r>
      <w:r>
        <w:rPr>
          <w:rFonts w:ascii="Arial"/>
          <w:sz w:val="19"/>
        </w:rPr>
        <w:t>internship.</w:t>
      </w:r>
    </w:p>
    <w:p w:rsidR="00A4744C" w:rsidRDefault="00184F58">
      <w:pPr>
        <w:pStyle w:val="ListParagraph"/>
        <w:numPr>
          <w:ilvl w:val="1"/>
          <w:numId w:val="29"/>
        </w:numPr>
        <w:tabs>
          <w:tab w:val="left" w:pos="821"/>
        </w:tabs>
        <w:spacing w:before="19"/>
        <w:rPr>
          <w:rFonts w:ascii="Arial" w:eastAsia="Arial" w:hAnsi="Arial" w:cs="Arial"/>
          <w:sz w:val="19"/>
          <w:szCs w:val="19"/>
        </w:rPr>
      </w:pPr>
      <w:r>
        <w:rPr>
          <w:rFonts w:ascii="Arial"/>
          <w:sz w:val="19"/>
        </w:rPr>
        <w:t>Document acceptable multicultural</w:t>
      </w:r>
      <w:r>
        <w:rPr>
          <w:rFonts w:ascii="Arial"/>
          <w:spacing w:val="-9"/>
          <w:sz w:val="19"/>
        </w:rPr>
        <w:t xml:space="preserve"> </w:t>
      </w:r>
      <w:r>
        <w:rPr>
          <w:rFonts w:ascii="Arial"/>
          <w:sz w:val="19"/>
        </w:rPr>
        <w:t>exp</w:t>
      </w:r>
      <w:r>
        <w:rPr>
          <w:rFonts w:ascii="Arial"/>
          <w:sz w:val="19"/>
        </w:rPr>
        <w:t>erience.</w:t>
      </w:r>
    </w:p>
    <w:p w:rsidR="00A4744C" w:rsidRDefault="00184F58">
      <w:pPr>
        <w:pStyle w:val="ListParagraph"/>
        <w:numPr>
          <w:ilvl w:val="1"/>
          <w:numId w:val="29"/>
        </w:numPr>
        <w:tabs>
          <w:tab w:val="left" w:pos="821"/>
        </w:tabs>
        <w:spacing w:before="21"/>
        <w:rPr>
          <w:rFonts w:ascii="Arial" w:eastAsia="Arial" w:hAnsi="Arial" w:cs="Arial"/>
          <w:sz w:val="19"/>
          <w:szCs w:val="19"/>
        </w:rPr>
      </w:pPr>
      <w:r>
        <w:rPr>
          <w:rFonts w:ascii="Arial"/>
          <w:sz w:val="19"/>
        </w:rPr>
        <w:t>Complete all required field experience</w:t>
      </w:r>
      <w:r>
        <w:rPr>
          <w:rFonts w:ascii="Arial"/>
          <w:spacing w:val="-12"/>
          <w:sz w:val="19"/>
        </w:rPr>
        <w:t xml:space="preserve"> </w:t>
      </w:r>
      <w:r>
        <w:rPr>
          <w:rFonts w:ascii="Arial"/>
          <w:sz w:val="19"/>
        </w:rPr>
        <w:t>hours.</w:t>
      </w:r>
    </w:p>
    <w:p w:rsidR="00A4744C" w:rsidRDefault="00184F58">
      <w:pPr>
        <w:pStyle w:val="ListParagraph"/>
        <w:numPr>
          <w:ilvl w:val="1"/>
          <w:numId w:val="29"/>
        </w:numPr>
        <w:tabs>
          <w:tab w:val="left" w:pos="821"/>
        </w:tabs>
        <w:spacing w:before="21"/>
        <w:ind w:right="122"/>
        <w:jc w:val="both"/>
        <w:rPr>
          <w:rFonts w:ascii="Arial" w:eastAsia="Arial" w:hAnsi="Arial" w:cs="Arial"/>
          <w:sz w:val="19"/>
          <w:szCs w:val="19"/>
        </w:rPr>
      </w:pPr>
      <w:r>
        <w:rPr>
          <w:rFonts w:ascii="Arial"/>
          <w:sz w:val="19"/>
        </w:rPr>
        <w:t>Meet all eligibility requirements for internship placement prior to the internship</w:t>
      </w:r>
      <w:r>
        <w:rPr>
          <w:rFonts w:ascii="Arial"/>
          <w:spacing w:val="-4"/>
          <w:sz w:val="19"/>
        </w:rPr>
        <w:t xml:space="preserve"> </w:t>
      </w:r>
      <w:r>
        <w:rPr>
          <w:rFonts w:ascii="Arial"/>
          <w:sz w:val="19"/>
        </w:rPr>
        <w:t>semester.</w:t>
      </w:r>
    </w:p>
    <w:p w:rsidR="00A4744C" w:rsidRDefault="00184F58">
      <w:pPr>
        <w:pStyle w:val="ListParagraph"/>
        <w:numPr>
          <w:ilvl w:val="0"/>
          <w:numId w:val="29"/>
        </w:numPr>
        <w:tabs>
          <w:tab w:val="left" w:pos="461"/>
        </w:tabs>
        <w:spacing w:before="84"/>
        <w:ind w:left="460" w:hanging="360"/>
        <w:rPr>
          <w:rFonts w:ascii="Arial" w:eastAsia="Arial" w:hAnsi="Arial" w:cs="Arial"/>
          <w:sz w:val="19"/>
          <w:szCs w:val="19"/>
        </w:rPr>
      </w:pPr>
      <w:r>
        <w:rPr>
          <w:rFonts w:ascii="Arial"/>
          <w:sz w:val="19"/>
        </w:rPr>
        <w:t>Graduation</w:t>
      </w:r>
    </w:p>
    <w:p w:rsidR="00A4744C" w:rsidRDefault="00184F58">
      <w:pPr>
        <w:pStyle w:val="BodyText"/>
        <w:spacing w:line="242" w:lineRule="auto"/>
        <w:ind w:left="460" w:right="160"/>
      </w:pPr>
      <w:r>
        <w:t>Educator Preparation candidates must meet the following requirements prior</w:t>
      </w:r>
      <w:r>
        <w:rPr>
          <w:spacing w:val="-22"/>
        </w:rPr>
        <w:t xml:space="preserve"> </w:t>
      </w:r>
      <w:r>
        <w:t>to graduation:</w:t>
      </w:r>
    </w:p>
    <w:p w:rsidR="00A4744C" w:rsidRDefault="00184F58">
      <w:pPr>
        <w:pStyle w:val="ListParagraph"/>
        <w:numPr>
          <w:ilvl w:val="1"/>
          <w:numId w:val="29"/>
        </w:numPr>
        <w:tabs>
          <w:tab w:val="left" w:pos="821"/>
        </w:tabs>
        <w:spacing w:before="19" w:line="242" w:lineRule="auto"/>
        <w:ind w:right="118"/>
        <w:jc w:val="both"/>
        <w:rPr>
          <w:rFonts w:ascii="Arial" w:eastAsia="Arial" w:hAnsi="Arial" w:cs="Arial"/>
          <w:sz w:val="19"/>
          <w:szCs w:val="19"/>
        </w:rPr>
      </w:pPr>
      <w:r>
        <w:rPr>
          <w:rFonts w:ascii="Arial"/>
          <w:sz w:val="19"/>
        </w:rPr>
        <w:t>Have an overall GPA of 2.75 or higher on all college work attempted, on all work attempted at the University of North Alabama, on all work attempted in  the  teaching  field(s),  and  a  GPA  of  3.0  in  the  professional</w:t>
      </w:r>
      <w:r>
        <w:rPr>
          <w:rFonts w:ascii="Arial"/>
          <w:spacing w:val="27"/>
          <w:sz w:val="19"/>
        </w:rPr>
        <w:t xml:space="preserve"> </w:t>
      </w:r>
      <w:r>
        <w:rPr>
          <w:rFonts w:ascii="Arial"/>
          <w:sz w:val="19"/>
        </w:rPr>
        <w:t>studies</w:t>
      </w:r>
    </w:p>
    <w:p w:rsidR="00A4744C" w:rsidRDefault="00A4744C">
      <w:pPr>
        <w:spacing w:line="242" w:lineRule="auto"/>
        <w:jc w:val="both"/>
        <w:rPr>
          <w:rFonts w:ascii="Arial" w:eastAsia="Arial" w:hAnsi="Arial" w:cs="Arial"/>
          <w:sz w:val="19"/>
          <w:szCs w:val="19"/>
        </w:rPr>
        <w:sectPr w:rsidR="00A4744C">
          <w:pgSz w:w="8640" w:h="12960"/>
          <w:pgMar w:top="920" w:right="78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820" w:right="118"/>
        <w:jc w:val="both"/>
      </w:pPr>
      <w:r>
        <w:rPr>
          <w:rFonts w:cs="Arial"/>
        </w:rPr>
        <w:t>compon</w:t>
      </w:r>
      <w:r>
        <w:rPr>
          <w:rFonts w:cs="Arial"/>
        </w:rPr>
        <w:t>ent. A grade of “</w:t>
      </w:r>
      <w:r>
        <w:rPr>
          <w:rFonts w:cs="Arial"/>
          <w:b/>
          <w:bCs/>
        </w:rPr>
        <w:t>C</w:t>
      </w:r>
      <w:r>
        <w:rPr>
          <w:rFonts w:cs="Arial"/>
        </w:rPr>
        <w:t>” or higher is required in e</w:t>
      </w:r>
      <w:r>
        <w:t xml:space="preserve">ach course in the professional studies component and each course in the teaching field. For elementary and early childhood teacher candidates, a GPA of 3.00 or higher on all work combined in the teaching field </w:t>
      </w:r>
      <w:r>
        <w:t>and the professional studies component is</w:t>
      </w:r>
      <w:r>
        <w:rPr>
          <w:spacing w:val="-9"/>
        </w:rPr>
        <w:t xml:space="preserve"> </w:t>
      </w:r>
      <w:r>
        <w:t>required.</w:t>
      </w:r>
    </w:p>
    <w:p w:rsidR="00A4744C" w:rsidRDefault="00184F58">
      <w:pPr>
        <w:pStyle w:val="ListParagraph"/>
        <w:numPr>
          <w:ilvl w:val="1"/>
          <w:numId w:val="29"/>
        </w:numPr>
        <w:tabs>
          <w:tab w:val="left" w:pos="821"/>
        </w:tabs>
        <w:spacing w:before="21"/>
        <w:ind w:right="121"/>
        <w:rPr>
          <w:rFonts w:ascii="Arial" w:eastAsia="Arial" w:hAnsi="Arial" w:cs="Arial"/>
          <w:sz w:val="19"/>
          <w:szCs w:val="19"/>
        </w:rPr>
      </w:pPr>
      <w:r>
        <w:rPr>
          <w:rFonts w:ascii="Arial"/>
          <w:sz w:val="19"/>
        </w:rPr>
        <w:t>Successful completion of an exit assessment covering professional education.</w:t>
      </w:r>
    </w:p>
    <w:p w:rsidR="00A4744C" w:rsidRDefault="00184F58">
      <w:pPr>
        <w:pStyle w:val="ListParagraph"/>
        <w:numPr>
          <w:ilvl w:val="1"/>
          <w:numId w:val="29"/>
        </w:numPr>
        <w:tabs>
          <w:tab w:val="left" w:pos="821"/>
        </w:tabs>
        <w:spacing w:before="24"/>
        <w:ind w:right="117"/>
        <w:rPr>
          <w:rFonts w:ascii="Arial" w:eastAsia="Arial" w:hAnsi="Arial" w:cs="Arial"/>
          <w:sz w:val="19"/>
          <w:szCs w:val="19"/>
        </w:rPr>
      </w:pPr>
      <w:r>
        <w:rPr>
          <w:rFonts w:ascii="Arial"/>
          <w:sz w:val="19"/>
        </w:rPr>
        <w:t>Satisfactory completion of all coursework, field experiences, and the internship.</w:t>
      </w:r>
    </w:p>
    <w:p w:rsidR="00A4744C" w:rsidRDefault="00A4744C">
      <w:pPr>
        <w:spacing w:before="1"/>
        <w:rPr>
          <w:rFonts w:ascii="Arial" w:eastAsia="Arial" w:hAnsi="Arial" w:cs="Arial"/>
          <w:sz w:val="20"/>
          <w:szCs w:val="20"/>
        </w:rPr>
      </w:pPr>
    </w:p>
    <w:p w:rsidR="00A4744C" w:rsidRDefault="00184F58">
      <w:pPr>
        <w:ind w:left="340" w:right="361"/>
        <w:jc w:val="center"/>
        <w:rPr>
          <w:rFonts w:ascii="Arial" w:eastAsia="Arial" w:hAnsi="Arial" w:cs="Arial"/>
          <w:sz w:val="20"/>
          <w:szCs w:val="20"/>
        </w:rPr>
      </w:pPr>
      <w:r>
        <w:rPr>
          <w:rFonts w:ascii="Arial"/>
          <w:b/>
          <w:sz w:val="20"/>
        </w:rPr>
        <w:t>Internship</w:t>
      </w:r>
      <w:r>
        <w:rPr>
          <w:rFonts w:ascii="Arial"/>
          <w:b/>
          <w:spacing w:val="-6"/>
          <w:sz w:val="20"/>
        </w:rPr>
        <w:t xml:space="preserve"> </w:t>
      </w:r>
      <w:r>
        <w:rPr>
          <w:rFonts w:ascii="Arial"/>
          <w:b/>
          <w:sz w:val="20"/>
        </w:rPr>
        <w:t>Requirements</w:t>
      </w:r>
    </w:p>
    <w:p w:rsidR="00A4744C" w:rsidRDefault="00184F58">
      <w:pPr>
        <w:pStyle w:val="BodyText"/>
        <w:spacing w:before="82" w:line="242" w:lineRule="auto"/>
        <w:ind w:right="117" w:firstLine="360"/>
        <w:jc w:val="both"/>
      </w:pPr>
      <w:r>
        <w:t>Internships for cand</w:t>
      </w:r>
      <w:r>
        <w:t xml:space="preserve">idates seeking professional educator certification are offered in the fall and spring semesters only. Candidates are assigned to a single  or dual internship placement that consists of a full-time assignment in an approved school setting or settings for a </w:t>
      </w:r>
      <w:r>
        <w:t>full semester. The University reserves the right to assign an intern to any school setting in the greater Shoals area. The intern must comply with all codes, policies and regulations of UNA and the assigned school(s). The intern is responsible for transpor</w:t>
      </w:r>
      <w:r>
        <w:t>tation to and from the placement(s), and may not be enrolled in other courses during the internship</w:t>
      </w:r>
      <w:r>
        <w:rPr>
          <w:spacing w:val="-25"/>
        </w:rPr>
        <w:t xml:space="preserve"> </w:t>
      </w:r>
      <w:r>
        <w:t>semester.</w:t>
      </w:r>
    </w:p>
    <w:p w:rsidR="00A4744C" w:rsidRDefault="00184F58">
      <w:pPr>
        <w:pStyle w:val="BodyText"/>
        <w:spacing w:before="81" w:line="242" w:lineRule="auto"/>
        <w:ind w:right="112" w:firstLine="360"/>
        <w:jc w:val="both"/>
      </w:pPr>
      <w:r>
        <w:t>Undergraduate internship experiences must occur in the appropriate grade level(s) and subject(s), and are supervised by an approved certified clas</w:t>
      </w:r>
      <w:r>
        <w:t>sroom teacher who is the teacher of record for the class. Interns may not complete an internship as a substitute teacher or in a classroom under the supervision of a long- term substitute</w:t>
      </w:r>
      <w:r>
        <w:rPr>
          <w:spacing w:val="-5"/>
        </w:rPr>
        <w:t xml:space="preserve"> </w:t>
      </w:r>
      <w:r>
        <w:t>teacher.</w:t>
      </w:r>
    </w:p>
    <w:p w:rsidR="00A4744C" w:rsidRDefault="00184F58">
      <w:pPr>
        <w:pStyle w:val="BodyText"/>
        <w:spacing w:before="79" w:line="242" w:lineRule="auto"/>
        <w:ind w:right="115" w:firstLine="360"/>
        <w:jc w:val="both"/>
      </w:pPr>
      <w:r>
        <w:t xml:space="preserve">For candidates seeking certification in two or more distinct teaching fields an additional full semester of internship shall be required (e.g., mathematics and biology or elementary and Spanish). For candidates seeking certification in two or more related </w:t>
      </w:r>
      <w:r>
        <w:t>fields the internship may be divided between the two teaching fields during a single semester (e.g., physics and chemistry). For elementary education, the internship shall include upper and lower elementary placements. For P-12 programs the internship shal</w:t>
      </w:r>
      <w:r>
        <w:t>l be divided between early childhood/elementary and middle/secondary</w:t>
      </w:r>
      <w:r>
        <w:rPr>
          <w:spacing w:val="-6"/>
        </w:rPr>
        <w:t xml:space="preserve"> </w:t>
      </w:r>
      <w:r>
        <w:t>grades.</w:t>
      </w:r>
    </w:p>
    <w:p w:rsidR="00A4744C" w:rsidRDefault="00A4744C">
      <w:pPr>
        <w:spacing w:before="1"/>
        <w:rPr>
          <w:rFonts w:ascii="Arial" w:eastAsia="Arial" w:hAnsi="Arial" w:cs="Arial"/>
          <w:sz w:val="20"/>
          <w:szCs w:val="20"/>
        </w:rPr>
      </w:pPr>
    </w:p>
    <w:p w:rsidR="00A4744C" w:rsidRDefault="00184F58">
      <w:pPr>
        <w:ind w:left="338" w:right="361"/>
        <w:jc w:val="center"/>
        <w:rPr>
          <w:rFonts w:ascii="Arial" w:eastAsia="Arial" w:hAnsi="Arial" w:cs="Arial"/>
          <w:sz w:val="20"/>
          <w:szCs w:val="20"/>
        </w:rPr>
      </w:pPr>
      <w:r>
        <w:rPr>
          <w:rFonts w:ascii="Arial"/>
          <w:b/>
          <w:sz w:val="20"/>
        </w:rPr>
        <w:t>Alabama Class B Professional</w:t>
      </w:r>
      <w:r>
        <w:rPr>
          <w:rFonts w:ascii="Arial"/>
          <w:b/>
          <w:spacing w:val="-15"/>
          <w:sz w:val="20"/>
        </w:rPr>
        <w:t xml:space="preserve"> </w:t>
      </w:r>
      <w:r>
        <w:rPr>
          <w:rFonts w:ascii="Arial"/>
          <w:b/>
          <w:sz w:val="20"/>
        </w:rPr>
        <w:t>Certificates</w:t>
      </w:r>
    </w:p>
    <w:p w:rsidR="00A4744C" w:rsidRDefault="00184F58">
      <w:pPr>
        <w:pStyle w:val="BodyText"/>
        <w:spacing w:before="82"/>
        <w:ind w:right="121" w:firstLine="360"/>
        <w:jc w:val="both"/>
      </w:pPr>
      <w:r>
        <w:t xml:space="preserve">Candidates seeking a recommendation for Alabama Class B Professional Educator certification must meet all requirements set forth by the </w:t>
      </w:r>
      <w:r>
        <w:t>Alabama State Board of Education (ASBE) at the time the application is</w:t>
      </w:r>
      <w:r>
        <w:rPr>
          <w:spacing w:val="-19"/>
        </w:rPr>
        <w:t xml:space="preserve"> </w:t>
      </w:r>
      <w:r>
        <w:t>submitted.</w:t>
      </w:r>
    </w:p>
    <w:p w:rsidR="00A4744C" w:rsidRDefault="00184F58">
      <w:pPr>
        <w:pStyle w:val="BodyText"/>
        <w:spacing w:before="84" w:line="242" w:lineRule="auto"/>
        <w:ind w:right="119" w:firstLine="360"/>
        <w:jc w:val="both"/>
      </w:pPr>
      <w:r>
        <w:t>Certification regulations are established by the ASBE and are subject to change without prior notification. Candidate eligibility must be verified at the time the application</w:t>
      </w:r>
      <w:r>
        <w:t xml:space="preserve"> is submitted. Currently, eligibility for recommendation for an Alabama Professional Educator certificate includes successful completion of a state-approved certification program, review of ABI/FBI background clearance, acceptable test score results on the</w:t>
      </w:r>
      <w:r>
        <w:t xml:space="preserve"> Alabama Educator Certification Assessment Program (Basic Skills Test and Praxis II), and proof of graduation from a regionally accredited institution with the required GPA and graduation date posted on the official</w:t>
      </w:r>
      <w:r>
        <w:rPr>
          <w:spacing w:val="-7"/>
        </w:rPr>
        <w:t xml:space="preserve"> </w:t>
      </w:r>
      <w:r>
        <w:t>transcript.</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20" w:firstLine="360"/>
        <w:jc w:val="both"/>
      </w:pPr>
      <w:r>
        <w:rPr>
          <w:rFonts w:cs="Arial"/>
        </w:rPr>
        <w:t xml:space="preserve">Candidates who hold a bachelor’s degree and are seeking initial certification or </w:t>
      </w:r>
      <w:r>
        <w:t>certification in a second teaching field must meet all current program requirements including an additional internship and testing requirements. All transferred coursework and</w:t>
      </w:r>
      <w:r>
        <w:t xml:space="preserve"> UNA coursework will be reviewed to ensure compliance with institutional, state, federal and accreditation regulations. Candidates may be required to repeat coursework or provide additional evidence that all regulations  are met. Only candidates who have m</w:t>
      </w:r>
      <w:r>
        <w:t>et all current regulations will be eligible for a recommendation for a professional</w:t>
      </w:r>
      <w:r>
        <w:rPr>
          <w:spacing w:val="-13"/>
        </w:rPr>
        <w:t xml:space="preserve"> </w:t>
      </w:r>
      <w:r>
        <w:t>certificate.</w:t>
      </w:r>
    </w:p>
    <w:p w:rsidR="00A4744C" w:rsidRDefault="00A4744C">
      <w:pPr>
        <w:spacing w:before="1"/>
        <w:rPr>
          <w:rFonts w:ascii="Arial" w:eastAsia="Arial" w:hAnsi="Arial" w:cs="Arial"/>
          <w:sz w:val="20"/>
          <w:szCs w:val="20"/>
        </w:rPr>
      </w:pPr>
    </w:p>
    <w:p w:rsidR="00A4744C" w:rsidRDefault="00184F58">
      <w:pPr>
        <w:ind w:left="340" w:right="361"/>
        <w:jc w:val="center"/>
        <w:rPr>
          <w:rFonts w:ascii="Arial" w:eastAsia="Arial" w:hAnsi="Arial" w:cs="Arial"/>
          <w:sz w:val="20"/>
          <w:szCs w:val="20"/>
        </w:rPr>
      </w:pPr>
      <w:r>
        <w:rPr>
          <w:rFonts w:ascii="Arial"/>
          <w:b/>
          <w:sz w:val="20"/>
        </w:rPr>
        <w:t>Certification in Other</w:t>
      </w:r>
      <w:r>
        <w:rPr>
          <w:rFonts w:ascii="Arial"/>
          <w:b/>
          <w:spacing w:val="-11"/>
          <w:sz w:val="20"/>
        </w:rPr>
        <w:t xml:space="preserve"> </w:t>
      </w:r>
      <w:r>
        <w:rPr>
          <w:rFonts w:ascii="Arial"/>
          <w:b/>
          <w:sz w:val="20"/>
        </w:rPr>
        <w:t>States</w:t>
      </w:r>
    </w:p>
    <w:p w:rsidR="00A4744C" w:rsidRDefault="00184F58">
      <w:pPr>
        <w:pStyle w:val="BodyText"/>
        <w:spacing w:before="60" w:line="242" w:lineRule="auto"/>
        <w:ind w:right="122" w:firstLine="360"/>
        <w:jc w:val="both"/>
      </w:pPr>
      <w:r>
        <w:t>Candidates who seek certification in states other than Alabama should contact the appropriate State Department of Education to d</w:t>
      </w:r>
      <w:r>
        <w:t>etermine specific certification requirements in that</w:t>
      </w:r>
      <w:r>
        <w:rPr>
          <w:spacing w:val="-8"/>
        </w:rPr>
        <w:t xml:space="preserve"> </w:t>
      </w:r>
      <w:r>
        <w:t>state.</w:t>
      </w:r>
    </w:p>
    <w:p w:rsidR="00A4744C" w:rsidRDefault="00A4744C">
      <w:pPr>
        <w:spacing w:before="10"/>
        <w:rPr>
          <w:rFonts w:ascii="Arial" w:eastAsia="Arial" w:hAnsi="Arial" w:cs="Arial"/>
          <w:sz w:val="20"/>
          <w:szCs w:val="20"/>
        </w:rPr>
      </w:pPr>
    </w:p>
    <w:p w:rsidR="00A4744C" w:rsidRDefault="00184F58">
      <w:pPr>
        <w:pStyle w:val="Heading3"/>
        <w:ind w:left="340" w:right="361"/>
        <w:jc w:val="center"/>
        <w:rPr>
          <w:b w:val="0"/>
          <w:bCs w:val="0"/>
        </w:rPr>
      </w:pPr>
      <w:r>
        <w:t>Study Abroad</w:t>
      </w:r>
      <w:r>
        <w:rPr>
          <w:spacing w:val="-11"/>
        </w:rPr>
        <w:t xml:space="preserve"> </w:t>
      </w:r>
      <w:r>
        <w:t>Certificates</w:t>
      </w:r>
    </w:p>
    <w:p w:rsidR="00A4744C" w:rsidRDefault="00184F58">
      <w:pPr>
        <w:pStyle w:val="BodyText"/>
        <w:spacing w:before="57"/>
        <w:ind w:right="112" w:firstLine="360"/>
        <w:jc w:val="both"/>
      </w:pPr>
      <w:r>
        <w:rPr>
          <w:i/>
        </w:rPr>
        <w:t xml:space="preserve">A </w:t>
      </w:r>
      <w:r>
        <w:rPr>
          <w:i/>
          <w:spacing w:val="-3"/>
        </w:rPr>
        <w:t xml:space="preserve">College </w:t>
      </w:r>
      <w:r>
        <w:rPr>
          <w:i/>
        </w:rPr>
        <w:t xml:space="preserve">of </w:t>
      </w:r>
      <w:r>
        <w:rPr>
          <w:i/>
          <w:spacing w:val="-3"/>
        </w:rPr>
        <w:t xml:space="preserve">Education </w:t>
      </w:r>
      <w:r>
        <w:rPr>
          <w:i/>
        </w:rPr>
        <w:t xml:space="preserve">and </w:t>
      </w:r>
      <w:r>
        <w:rPr>
          <w:i/>
          <w:spacing w:val="-3"/>
        </w:rPr>
        <w:t xml:space="preserve">Human Sciences Study </w:t>
      </w:r>
      <w:r>
        <w:rPr>
          <w:i/>
        </w:rPr>
        <w:t xml:space="preserve">Abroad </w:t>
      </w:r>
      <w:r>
        <w:rPr>
          <w:i/>
          <w:spacing w:val="-3"/>
        </w:rPr>
        <w:t xml:space="preserve">Certificate </w:t>
      </w:r>
      <w:r>
        <w:t xml:space="preserve">is a one- </w:t>
      </w:r>
      <w:r>
        <w:rPr>
          <w:spacing w:val="-3"/>
        </w:rPr>
        <w:t xml:space="preserve">semester </w:t>
      </w:r>
      <w:r>
        <w:t xml:space="preserve">15 </w:t>
      </w:r>
      <w:r>
        <w:rPr>
          <w:spacing w:val="-3"/>
        </w:rPr>
        <w:t xml:space="preserve">credit </w:t>
      </w:r>
      <w:r>
        <w:t xml:space="preserve">hour study </w:t>
      </w:r>
      <w:r>
        <w:rPr>
          <w:spacing w:val="-3"/>
        </w:rPr>
        <w:t xml:space="preserve">abroad </w:t>
      </w:r>
      <w:r>
        <w:t xml:space="preserve">certificate program with a focus on a specific </w:t>
      </w:r>
      <w:r>
        <w:t xml:space="preserve">skill or </w:t>
      </w:r>
      <w:r>
        <w:rPr>
          <w:spacing w:val="-3"/>
        </w:rPr>
        <w:t xml:space="preserve">emphasis within </w:t>
      </w:r>
      <w:r>
        <w:t xml:space="preserve">the </w:t>
      </w:r>
      <w:r>
        <w:rPr>
          <w:spacing w:val="-3"/>
        </w:rPr>
        <w:t xml:space="preserve">disciplines housed </w:t>
      </w:r>
      <w:r>
        <w:t xml:space="preserve">in the </w:t>
      </w:r>
      <w:r>
        <w:rPr>
          <w:spacing w:val="-3"/>
        </w:rPr>
        <w:t xml:space="preserve">College </w:t>
      </w:r>
      <w:r>
        <w:t xml:space="preserve">of  </w:t>
      </w:r>
      <w:r>
        <w:rPr>
          <w:spacing w:val="-3"/>
        </w:rPr>
        <w:t xml:space="preserve">Education  </w:t>
      </w:r>
      <w:r>
        <w:t xml:space="preserve">and </w:t>
      </w:r>
      <w:r>
        <w:rPr>
          <w:spacing w:val="-3"/>
        </w:rPr>
        <w:t xml:space="preserve">Human Sciences. This </w:t>
      </w:r>
      <w:r>
        <w:t xml:space="preserve">program is </w:t>
      </w:r>
      <w:r>
        <w:rPr>
          <w:spacing w:val="-3"/>
        </w:rPr>
        <w:t xml:space="preserve">open </w:t>
      </w:r>
      <w:r>
        <w:t xml:space="preserve">only to </w:t>
      </w:r>
      <w:r>
        <w:rPr>
          <w:spacing w:val="-3"/>
        </w:rPr>
        <w:t xml:space="preserve">students </w:t>
      </w:r>
      <w:r>
        <w:t xml:space="preserve">from UNA </w:t>
      </w:r>
      <w:r>
        <w:rPr>
          <w:spacing w:val="-3"/>
        </w:rPr>
        <w:t xml:space="preserve">global </w:t>
      </w:r>
      <w:r>
        <w:t xml:space="preserve">partner </w:t>
      </w:r>
      <w:r>
        <w:rPr>
          <w:spacing w:val="-3"/>
        </w:rPr>
        <w:t xml:space="preserve">schools </w:t>
      </w:r>
      <w:r>
        <w:t xml:space="preserve">who come to UNA from </w:t>
      </w:r>
      <w:r>
        <w:rPr>
          <w:spacing w:val="-3"/>
        </w:rPr>
        <w:t xml:space="preserve">their </w:t>
      </w:r>
      <w:r>
        <w:t xml:space="preserve">home </w:t>
      </w:r>
      <w:r>
        <w:rPr>
          <w:spacing w:val="-3"/>
        </w:rPr>
        <w:t xml:space="preserve">university </w:t>
      </w:r>
      <w:r>
        <w:t xml:space="preserve">for one fall or </w:t>
      </w:r>
      <w:r>
        <w:rPr>
          <w:spacing w:val="-3"/>
        </w:rPr>
        <w:t xml:space="preserve">spring </w:t>
      </w:r>
      <w:r>
        <w:t xml:space="preserve">semester. </w:t>
      </w:r>
      <w:r>
        <w:rPr>
          <w:spacing w:val="-3"/>
        </w:rPr>
        <w:t>Targeted</w:t>
      </w:r>
      <w:r>
        <w:rPr>
          <w:spacing w:val="-5"/>
        </w:rPr>
        <w:t xml:space="preserve"> </w:t>
      </w:r>
      <w:r>
        <w:rPr>
          <w:spacing w:val="-3"/>
        </w:rPr>
        <w:t>stu</w:t>
      </w:r>
      <w:r>
        <w:rPr>
          <w:spacing w:val="-3"/>
        </w:rPr>
        <w:t>dents</w:t>
      </w:r>
      <w:r>
        <w:rPr>
          <w:spacing w:val="-6"/>
        </w:rPr>
        <w:t xml:space="preserve"> </w:t>
      </w:r>
      <w:r>
        <w:t>are</w:t>
      </w:r>
      <w:r>
        <w:rPr>
          <w:spacing w:val="-5"/>
        </w:rPr>
        <w:t xml:space="preserve"> </w:t>
      </w:r>
      <w:r>
        <w:rPr>
          <w:spacing w:val="-3"/>
        </w:rPr>
        <w:t xml:space="preserve">those </w:t>
      </w:r>
      <w:r>
        <w:t>with</w:t>
      </w:r>
      <w:r>
        <w:rPr>
          <w:spacing w:val="-7"/>
        </w:rPr>
        <w:t xml:space="preserve"> </w:t>
      </w:r>
      <w:r>
        <w:t>sophomore</w:t>
      </w:r>
      <w:r>
        <w:rPr>
          <w:spacing w:val="-7"/>
        </w:rPr>
        <w:t xml:space="preserve"> </w:t>
      </w:r>
      <w:r>
        <w:t>status</w:t>
      </w:r>
      <w:r>
        <w:rPr>
          <w:spacing w:val="-6"/>
        </w:rPr>
        <w:t xml:space="preserve"> </w:t>
      </w:r>
      <w:r>
        <w:t>and</w:t>
      </w:r>
      <w:r>
        <w:rPr>
          <w:spacing w:val="-5"/>
        </w:rPr>
        <w:t xml:space="preserve"> </w:t>
      </w:r>
      <w:r>
        <w:t>with</w:t>
      </w:r>
      <w:r>
        <w:rPr>
          <w:spacing w:val="-7"/>
        </w:rPr>
        <w:t xml:space="preserve"> </w:t>
      </w:r>
      <w:r>
        <w:t>TOEFL</w:t>
      </w:r>
      <w:r>
        <w:rPr>
          <w:spacing w:val="-7"/>
        </w:rPr>
        <w:t xml:space="preserve"> </w:t>
      </w:r>
      <w:r>
        <w:t>iBT79</w:t>
      </w:r>
      <w:r>
        <w:rPr>
          <w:spacing w:val="-5"/>
        </w:rPr>
        <w:t xml:space="preserve"> </w:t>
      </w:r>
      <w:r>
        <w:t>or</w:t>
      </w:r>
      <w:r>
        <w:rPr>
          <w:spacing w:val="-6"/>
        </w:rPr>
        <w:t xml:space="preserve"> </w:t>
      </w:r>
      <w:r>
        <w:t>IELTS</w:t>
      </w:r>
    </w:p>
    <w:p w:rsidR="00A4744C" w:rsidRDefault="00184F58">
      <w:pPr>
        <w:pStyle w:val="BodyText"/>
        <w:ind w:right="115"/>
        <w:jc w:val="both"/>
      </w:pPr>
      <w:r>
        <w:rPr>
          <w:spacing w:val="-3"/>
        </w:rPr>
        <w:t xml:space="preserve">6.0. </w:t>
      </w:r>
      <w:r>
        <w:t xml:space="preserve">Upon successful </w:t>
      </w:r>
      <w:r>
        <w:rPr>
          <w:spacing w:val="-3"/>
        </w:rPr>
        <w:t xml:space="preserve">completion </w:t>
      </w:r>
      <w:r>
        <w:t xml:space="preserve">of the program </w:t>
      </w:r>
      <w:r>
        <w:rPr>
          <w:spacing w:val="-3"/>
        </w:rPr>
        <w:t xml:space="preserve">students </w:t>
      </w:r>
      <w:r>
        <w:t xml:space="preserve">will </w:t>
      </w:r>
      <w:r>
        <w:rPr>
          <w:spacing w:val="-3"/>
        </w:rPr>
        <w:t xml:space="preserve">receive </w:t>
      </w:r>
      <w:r>
        <w:t xml:space="preserve">a certificate of </w:t>
      </w:r>
      <w:r>
        <w:rPr>
          <w:rFonts w:cs="Arial"/>
          <w:spacing w:val="-3"/>
        </w:rPr>
        <w:t xml:space="preserve">achievement </w:t>
      </w:r>
      <w:r>
        <w:rPr>
          <w:rFonts w:cs="Arial"/>
        </w:rPr>
        <w:t xml:space="preserve">as well as the </w:t>
      </w:r>
      <w:r>
        <w:rPr>
          <w:rFonts w:cs="Arial"/>
          <w:spacing w:val="-3"/>
        </w:rPr>
        <w:t xml:space="preserve">notation </w:t>
      </w:r>
      <w:r>
        <w:rPr>
          <w:rFonts w:cs="Arial"/>
        </w:rPr>
        <w:t xml:space="preserve">on their </w:t>
      </w:r>
      <w:r>
        <w:rPr>
          <w:rFonts w:cs="Arial"/>
          <w:spacing w:val="-3"/>
        </w:rPr>
        <w:t xml:space="preserve">transcript </w:t>
      </w:r>
      <w:r>
        <w:rPr>
          <w:rFonts w:cs="Arial"/>
        </w:rPr>
        <w:t xml:space="preserve">of </w:t>
      </w:r>
      <w:r>
        <w:rPr>
          <w:rFonts w:cs="Arial"/>
          <w:spacing w:val="-3"/>
        </w:rPr>
        <w:t xml:space="preserve">“College </w:t>
      </w:r>
      <w:r>
        <w:rPr>
          <w:rFonts w:cs="Arial"/>
        </w:rPr>
        <w:t xml:space="preserve">of </w:t>
      </w:r>
      <w:r>
        <w:rPr>
          <w:rFonts w:cs="Arial"/>
          <w:spacing w:val="-3"/>
        </w:rPr>
        <w:t xml:space="preserve">Education </w:t>
      </w:r>
      <w:r>
        <w:rPr>
          <w:rFonts w:cs="Arial"/>
        </w:rPr>
        <w:t xml:space="preserve">and </w:t>
      </w:r>
      <w:r>
        <w:rPr>
          <w:rFonts w:cs="Arial"/>
          <w:spacing w:val="-3"/>
        </w:rPr>
        <w:t xml:space="preserve">Human Sciences </w:t>
      </w:r>
      <w:r>
        <w:rPr>
          <w:rFonts w:cs="Arial"/>
        </w:rPr>
        <w:t xml:space="preserve">Study </w:t>
      </w:r>
      <w:r>
        <w:rPr>
          <w:rFonts w:cs="Arial"/>
          <w:spacing w:val="-2"/>
        </w:rPr>
        <w:t xml:space="preserve">Abroad </w:t>
      </w:r>
      <w:r>
        <w:rPr>
          <w:rFonts w:cs="Arial"/>
        </w:rPr>
        <w:t xml:space="preserve">Certificate in </w:t>
      </w:r>
      <w:r>
        <w:rPr>
          <w:rFonts w:cs="Arial"/>
          <w:spacing w:val="-3"/>
        </w:rPr>
        <w:t xml:space="preserve">(Area </w:t>
      </w:r>
      <w:r>
        <w:rPr>
          <w:rFonts w:cs="Arial"/>
        </w:rPr>
        <w:t xml:space="preserve">of </w:t>
      </w:r>
      <w:r>
        <w:rPr>
          <w:rFonts w:cs="Arial"/>
          <w:spacing w:val="-3"/>
        </w:rPr>
        <w:t xml:space="preserve">Emphasis)”. Areas </w:t>
      </w:r>
      <w:r>
        <w:rPr>
          <w:rFonts w:cs="Arial"/>
        </w:rPr>
        <w:t xml:space="preserve">of  </w:t>
      </w:r>
      <w:r>
        <w:rPr>
          <w:spacing w:val="-3"/>
        </w:rPr>
        <w:t xml:space="preserve">emphasis include: Exercise Leadership, Health </w:t>
      </w:r>
      <w:r>
        <w:t xml:space="preserve">Promotion, </w:t>
      </w:r>
      <w:r>
        <w:rPr>
          <w:spacing w:val="-3"/>
        </w:rPr>
        <w:t xml:space="preserve">Sport </w:t>
      </w:r>
      <w:r>
        <w:t xml:space="preserve">Management, and </w:t>
      </w:r>
      <w:r>
        <w:rPr>
          <w:spacing w:val="-3"/>
        </w:rPr>
        <w:t>Nutrition.</w:t>
      </w:r>
    </w:p>
    <w:p w:rsidR="00A4744C" w:rsidRDefault="00A4744C">
      <w:pPr>
        <w:spacing w:before="10"/>
        <w:rPr>
          <w:rFonts w:ascii="Arial" w:eastAsia="Arial" w:hAnsi="Arial" w:cs="Arial"/>
          <w:sz w:val="19"/>
          <w:szCs w:val="19"/>
        </w:rPr>
      </w:pPr>
    </w:p>
    <w:p w:rsidR="00A4744C" w:rsidRDefault="00184F58">
      <w:pPr>
        <w:ind w:left="343" w:right="361"/>
        <w:jc w:val="center"/>
        <w:rPr>
          <w:rFonts w:ascii="Arial" w:eastAsia="Arial" w:hAnsi="Arial" w:cs="Arial"/>
          <w:sz w:val="20"/>
          <w:szCs w:val="20"/>
        </w:rPr>
      </w:pPr>
      <w:r>
        <w:rPr>
          <w:rFonts w:ascii="Arial"/>
          <w:b/>
          <w:sz w:val="20"/>
        </w:rPr>
        <w:t>Organized</w:t>
      </w:r>
      <w:r>
        <w:rPr>
          <w:rFonts w:ascii="Arial"/>
          <w:b/>
          <w:spacing w:val="-7"/>
          <w:sz w:val="20"/>
        </w:rPr>
        <w:t xml:space="preserve"> </w:t>
      </w:r>
      <w:r>
        <w:rPr>
          <w:rFonts w:ascii="Arial"/>
          <w:b/>
          <w:sz w:val="20"/>
        </w:rPr>
        <w:t>Activities</w:t>
      </w:r>
    </w:p>
    <w:p w:rsidR="00A4744C" w:rsidRDefault="00184F58">
      <w:pPr>
        <w:pStyle w:val="BodyText"/>
        <w:spacing w:before="48"/>
        <w:ind w:right="114" w:firstLine="360"/>
        <w:jc w:val="both"/>
      </w:pPr>
      <w:r>
        <w:rPr>
          <w:b/>
        </w:rPr>
        <w:t xml:space="preserve">Kilby Laboratory School. </w:t>
      </w:r>
      <w:r>
        <w:t>Operated under the administration of the College of Educatio</w:t>
      </w:r>
      <w:r>
        <w:t>n and Human Sciences, Kilby Laboratory School is located on the University campus and includes a kindergarten and grades one through six. It also serves as a student internship station for students in elementary education, as a laboratory school for teache</w:t>
      </w:r>
      <w:r>
        <w:t>r training, and for observation by students and faculty. Inquiries on the enrollment of children in Kilby Laboratory School should be addressed to the Office of the Director. The application process is separate from and is in no way connected to those gove</w:t>
      </w:r>
      <w:r>
        <w:t>rning the Child Development</w:t>
      </w:r>
      <w:r>
        <w:rPr>
          <w:spacing w:val="-23"/>
        </w:rPr>
        <w:t xml:space="preserve"> </w:t>
      </w:r>
      <w:r>
        <w:t>Center.</w:t>
      </w:r>
    </w:p>
    <w:p w:rsidR="00A4744C" w:rsidRDefault="00184F58">
      <w:pPr>
        <w:pStyle w:val="BodyText"/>
        <w:spacing w:before="81"/>
        <w:ind w:right="115" w:firstLine="360"/>
        <w:jc w:val="both"/>
      </w:pPr>
      <w:r>
        <w:rPr>
          <w:b/>
        </w:rPr>
        <w:t>Kilby</w:t>
      </w:r>
      <w:r>
        <w:rPr>
          <w:b/>
          <w:spacing w:val="-13"/>
        </w:rPr>
        <w:t xml:space="preserve"> </w:t>
      </w:r>
      <w:r>
        <w:rPr>
          <w:b/>
        </w:rPr>
        <w:t>Child</w:t>
      </w:r>
      <w:r>
        <w:rPr>
          <w:b/>
          <w:spacing w:val="-14"/>
        </w:rPr>
        <w:t xml:space="preserve"> </w:t>
      </w:r>
      <w:r>
        <w:rPr>
          <w:b/>
        </w:rPr>
        <w:t>Development</w:t>
      </w:r>
      <w:r>
        <w:rPr>
          <w:b/>
          <w:spacing w:val="-12"/>
        </w:rPr>
        <w:t xml:space="preserve"> </w:t>
      </w:r>
      <w:r>
        <w:rPr>
          <w:b/>
          <w:spacing w:val="-3"/>
        </w:rPr>
        <w:t>Center</w:t>
      </w:r>
      <w:r>
        <w:rPr>
          <w:b/>
          <w:spacing w:val="-10"/>
        </w:rPr>
        <w:t xml:space="preserve"> </w:t>
      </w:r>
      <w:r>
        <w:t>(CDC)</w:t>
      </w:r>
      <w:r>
        <w:rPr>
          <w:spacing w:val="-13"/>
        </w:rPr>
        <w:t xml:space="preserve"> </w:t>
      </w:r>
      <w:r>
        <w:t>has</w:t>
      </w:r>
      <w:r>
        <w:rPr>
          <w:spacing w:val="-13"/>
        </w:rPr>
        <w:t xml:space="preserve"> </w:t>
      </w:r>
      <w:r>
        <w:t>a</w:t>
      </w:r>
      <w:r>
        <w:rPr>
          <w:spacing w:val="-12"/>
        </w:rPr>
        <w:t xml:space="preserve"> </w:t>
      </w:r>
      <w:r>
        <w:t>program</w:t>
      </w:r>
      <w:r>
        <w:rPr>
          <w:spacing w:val="-15"/>
        </w:rPr>
        <w:t xml:space="preserve"> </w:t>
      </w:r>
      <w:r>
        <w:t>for</w:t>
      </w:r>
      <w:r>
        <w:rPr>
          <w:spacing w:val="-14"/>
        </w:rPr>
        <w:t xml:space="preserve"> </w:t>
      </w:r>
      <w:r>
        <w:t>three-and</w:t>
      </w:r>
      <w:r>
        <w:rPr>
          <w:spacing w:val="-13"/>
        </w:rPr>
        <w:t xml:space="preserve"> </w:t>
      </w:r>
      <w:r>
        <w:t xml:space="preserve">four-year- old </w:t>
      </w:r>
      <w:r>
        <w:rPr>
          <w:spacing w:val="-3"/>
        </w:rPr>
        <w:t xml:space="preserve">children. </w:t>
      </w:r>
      <w:r>
        <w:t xml:space="preserve">The Pre-K four-year-old program is </w:t>
      </w:r>
      <w:r>
        <w:rPr>
          <w:spacing w:val="-3"/>
        </w:rPr>
        <w:t xml:space="preserve">presently </w:t>
      </w:r>
      <w:r>
        <w:t xml:space="preserve">state funded, free to </w:t>
      </w:r>
      <w:r>
        <w:rPr>
          <w:spacing w:val="-3"/>
        </w:rPr>
        <w:t xml:space="preserve">participants, </w:t>
      </w:r>
      <w:r>
        <w:t xml:space="preserve">and </w:t>
      </w:r>
      <w:r>
        <w:rPr>
          <w:spacing w:val="-3"/>
        </w:rPr>
        <w:t xml:space="preserve">operates </w:t>
      </w:r>
      <w:r>
        <w:t xml:space="preserve">from 8 a.m. to 3 p.m. five days a </w:t>
      </w:r>
      <w:r>
        <w:rPr>
          <w:spacing w:val="-3"/>
        </w:rPr>
        <w:t xml:space="preserve">week. </w:t>
      </w:r>
      <w:r>
        <w:t xml:space="preserve">The program for </w:t>
      </w:r>
      <w:r>
        <w:rPr>
          <w:spacing w:val="-3"/>
        </w:rPr>
        <w:t xml:space="preserve">three-year-olds </w:t>
      </w:r>
      <w:r>
        <w:t xml:space="preserve">is half-day and </w:t>
      </w:r>
      <w:r>
        <w:rPr>
          <w:spacing w:val="-3"/>
        </w:rPr>
        <w:t xml:space="preserve">children </w:t>
      </w:r>
      <w:r>
        <w:t xml:space="preserve">may attend two (2), three (3), or five </w:t>
      </w:r>
      <w:r>
        <w:rPr>
          <w:spacing w:val="-3"/>
        </w:rPr>
        <w:t xml:space="preserve">(5) </w:t>
      </w:r>
      <w:r>
        <w:t>days a</w:t>
      </w:r>
      <w:r>
        <w:rPr>
          <w:spacing w:val="-7"/>
        </w:rPr>
        <w:t xml:space="preserve"> </w:t>
      </w:r>
      <w:r>
        <w:rPr>
          <w:spacing w:val="-3"/>
        </w:rPr>
        <w:t>week.</w:t>
      </w:r>
      <w:r>
        <w:rPr>
          <w:spacing w:val="-5"/>
        </w:rPr>
        <w:t xml:space="preserve"> </w:t>
      </w:r>
      <w:r>
        <w:rPr>
          <w:spacing w:val="-3"/>
        </w:rPr>
        <w:t>Information</w:t>
      </w:r>
      <w:r>
        <w:rPr>
          <w:spacing w:val="-7"/>
        </w:rPr>
        <w:t xml:space="preserve"> </w:t>
      </w:r>
      <w:r>
        <w:t>about</w:t>
      </w:r>
      <w:r>
        <w:rPr>
          <w:spacing w:val="-5"/>
        </w:rPr>
        <w:t xml:space="preserve"> </w:t>
      </w:r>
      <w:r>
        <w:t>the</w:t>
      </w:r>
      <w:r>
        <w:rPr>
          <w:spacing w:val="-5"/>
        </w:rPr>
        <w:t xml:space="preserve"> </w:t>
      </w:r>
      <w:r>
        <w:t>program</w:t>
      </w:r>
      <w:r>
        <w:rPr>
          <w:spacing w:val="-7"/>
        </w:rPr>
        <w:t xml:space="preserve"> </w:t>
      </w:r>
      <w:r>
        <w:t>is</w:t>
      </w:r>
      <w:r>
        <w:rPr>
          <w:spacing w:val="-6"/>
        </w:rPr>
        <w:t xml:space="preserve"> </w:t>
      </w:r>
      <w:r>
        <w:rPr>
          <w:spacing w:val="-3"/>
        </w:rPr>
        <w:t>available</w:t>
      </w:r>
      <w:r>
        <w:rPr>
          <w:spacing w:val="-7"/>
        </w:rPr>
        <w:t xml:space="preserve"> </w:t>
      </w:r>
      <w:r>
        <w:t>online</w:t>
      </w:r>
      <w:r>
        <w:rPr>
          <w:spacing w:val="-7"/>
        </w:rPr>
        <w:t xml:space="preserve"> </w:t>
      </w:r>
      <w:r>
        <w:t>at</w:t>
      </w:r>
      <w:r>
        <w:rPr>
          <w:spacing w:val="-5"/>
        </w:rPr>
        <w:t xml:space="preserve"> </w:t>
      </w:r>
      <w:hyperlink r:id="rId159">
        <w:r>
          <w:rPr>
            <w:color w:val="006FC0"/>
            <w:spacing w:val="-3"/>
            <w:u w:val="single" w:color="006FC0"/>
          </w:rPr>
          <w:t>http://www.una.edu</w:t>
        </w:r>
        <w:r>
          <w:rPr>
            <w:color w:val="006FC0"/>
            <w:spacing w:val="-4"/>
            <w:u w:val="single" w:color="006FC0"/>
          </w:rPr>
          <w:t xml:space="preserve"> </w:t>
        </w:r>
      </w:hyperlink>
      <w:r>
        <w:t>or</w:t>
      </w:r>
      <w:r>
        <w:rPr>
          <w:spacing w:val="-8"/>
        </w:rPr>
        <w:t xml:space="preserve"> </w:t>
      </w:r>
      <w:r>
        <w:t>by calling the Kilby Ch</w:t>
      </w:r>
      <w:r>
        <w:t xml:space="preserve">ild </w:t>
      </w:r>
      <w:r>
        <w:rPr>
          <w:spacing w:val="-3"/>
        </w:rPr>
        <w:t xml:space="preserve">Development Center. </w:t>
      </w:r>
      <w:r>
        <w:t xml:space="preserve">Admission to Kilby Laboratory </w:t>
      </w:r>
      <w:r>
        <w:rPr>
          <w:spacing w:val="-3"/>
        </w:rPr>
        <w:t xml:space="preserve">School </w:t>
      </w:r>
      <w:r>
        <w:t xml:space="preserve">is a </w:t>
      </w:r>
      <w:r>
        <w:rPr>
          <w:spacing w:val="-3"/>
        </w:rPr>
        <w:t xml:space="preserve">separate </w:t>
      </w:r>
      <w:r>
        <w:t xml:space="preserve">process. </w:t>
      </w:r>
      <w:r>
        <w:rPr>
          <w:spacing w:val="-3"/>
        </w:rPr>
        <w:t xml:space="preserve">Children enrolled </w:t>
      </w:r>
      <w:r>
        <w:t xml:space="preserve">at the CDC do not </w:t>
      </w:r>
      <w:r>
        <w:rPr>
          <w:spacing w:val="-3"/>
        </w:rPr>
        <w:t xml:space="preserve">automatically continue </w:t>
      </w:r>
      <w:r>
        <w:t>to the Kilby</w:t>
      </w:r>
      <w:r>
        <w:rPr>
          <w:spacing w:val="-18"/>
        </w:rPr>
        <w:t xml:space="preserve"> </w:t>
      </w:r>
      <w:r>
        <w:rPr>
          <w:spacing w:val="-3"/>
        </w:rPr>
        <w:t>kindergarten.</w:t>
      </w:r>
    </w:p>
    <w:p w:rsidR="00A4744C" w:rsidRDefault="00184F58">
      <w:pPr>
        <w:pStyle w:val="BodyText"/>
        <w:spacing w:before="81"/>
        <w:ind w:right="114" w:firstLine="360"/>
        <w:jc w:val="both"/>
      </w:pPr>
      <w:r>
        <w:rPr>
          <w:b/>
        </w:rPr>
        <w:t xml:space="preserve">Education Research and Inservice Center (ERIC). </w:t>
      </w:r>
      <w:r>
        <w:t>The center serves as a professional development center for excellence in education for area teachers currently in the classroom. The center provides workshops, single-visit seminars, and  consultants for individual  teachers, board members, and  administra</w:t>
      </w:r>
      <w:r>
        <w:t xml:space="preserve">tors in  </w:t>
      </w:r>
      <w:r>
        <w:rPr>
          <w:spacing w:val="38"/>
        </w:rPr>
        <w:t xml:space="preserve"> </w:t>
      </w:r>
      <w:r>
        <w:t>a</w:t>
      </w:r>
    </w:p>
    <w:p w:rsidR="00A4744C" w:rsidRDefault="00A4744C">
      <w:pPr>
        <w:jc w:val="both"/>
        <w:sectPr w:rsidR="00A4744C">
          <w:pgSz w:w="8640" w:h="12960"/>
          <w:pgMar w:top="920" w:right="78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20" w:right="118"/>
        <w:jc w:val="both"/>
      </w:pPr>
      <w:r>
        <w:t>six-county region consisting of Colbert, Franklin, Lauderdale, Marion, Walker, and Winston Counties. Kilby Laboratory School and the inservice center collaboratively serve as a demonstrational laboratory where teachers and sc</w:t>
      </w:r>
      <w:r>
        <w:t>hool administrators may observe innovative educational practices. The Alabama Math, Science and Technology Initiative/Alabama Science in Motion (AMSTI/ASIM), The Alabama Technology in Motion (TIM), The Alabama Reading Initiative (ARI) and The Alabama Mento</w:t>
      </w:r>
      <w:r>
        <w:t>ring Program (ATM) are under the umbrella of the ERIC and are located at the UNA East Campus at 1640 Tune</w:t>
      </w:r>
      <w:r>
        <w:rPr>
          <w:spacing w:val="-16"/>
        </w:rPr>
        <w:t xml:space="preserve"> </w:t>
      </w:r>
      <w:r>
        <w:t>Avenue.</w:t>
      </w:r>
    </w:p>
    <w:p w:rsidR="00A4744C" w:rsidRDefault="00184F58">
      <w:pPr>
        <w:pStyle w:val="BodyText"/>
        <w:spacing w:before="81"/>
        <w:ind w:left="120" w:right="114" w:firstLine="360"/>
        <w:jc w:val="both"/>
      </w:pPr>
      <w:r>
        <w:rPr>
          <w:b/>
        </w:rPr>
        <w:t xml:space="preserve">Human Performance Laboratory. </w:t>
      </w:r>
      <w:r>
        <w:t>Located in Flowers Hall, Room 401, the Human Performance Laboratory serves as a teaching and research center tha</w:t>
      </w:r>
      <w:r>
        <w:t>t benefits students and the university community. Students have the opportunity to acquire practical skills such as testing and evaluation of major components of health and fitness and designing exercise prescriptions. Utilizing computer technology, studen</w:t>
      </w:r>
      <w:r>
        <w:t>ts also learn to administer and evaluate health risk appraisals. Laboratory personnel and students regularly collect and analyze data for ongoing departmental research</w:t>
      </w:r>
      <w:r>
        <w:rPr>
          <w:spacing w:val="-5"/>
        </w:rPr>
        <w:t xml:space="preserve"> </w:t>
      </w:r>
      <w:r>
        <w:t>projects.</w:t>
      </w:r>
    </w:p>
    <w:p w:rsidR="00A4744C" w:rsidRDefault="00A4744C">
      <w:pPr>
        <w:rPr>
          <w:rFonts w:ascii="Arial" w:eastAsia="Arial" w:hAnsi="Arial" w:cs="Arial"/>
          <w:sz w:val="20"/>
          <w:szCs w:val="20"/>
        </w:rPr>
      </w:pPr>
    </w:p>
    <w:p w:rsidR="00A4744C" w:rsidRDefault="00A4744C">
      <w:pPr>
        <w:spacing w:before="10"/>
        <w:rPr>
          <w:rFonts w:ascii="Arial" w:eastAsia="Arial" w:hAnsi="Arial" w:cs="Arial"/>
          <w:sz w:val="26"/>
          <w:szCs w:val="26"/>
        </w:rPr>
      </w:pPr>
    </w:p>
    <w:p w:rsidR="00A4744C" w:rsidRDefault="00AD0162">
      <w:pPr>
        <w:spacing w:line="20" w:lineRule="exact"/>
        <w:ind w:left="12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10795" t="1905" r="6350" b="10795"/>
                <wp:docPr id="31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311" name="Group 126"/>
                        <wpg:cNvGrpSpPr>
                          <a:grpSpLocks/>
                        </wpg:cNvGrpSpPr>
                        <wpg:grpSpPr bwMode="auto">
                          <a:xfrm>
                            <a:off x="5" y="5"/>
                            <a:ext cx="7013" cy="2"/>
                            <a:chOff x="5" y="5"/>
                            <a:chExt cx="7013" cy="2"/>
                          </a:xfrm>
                        </wpg:grpSpPr>
                        <wps:wsp>
                          <wps:cNvPr id="312" name="Freeform 127"/>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72083F" id="Group 125"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">
                <v:group id="Group 126"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27"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mHsQA&#10;AADcAAAADwAAAGRycy9kb3ducmV2LnhtbESPQWvCQBSE74L/YXmCN91EJZTUVYpQ8BSotuDxNfvc&#10;hGbfxuw2if++Kwg9DjPzDbPdj7YRPXW+dqwgXSYgiEunazYKPs/vixcQPiBrbByTgjt52O+mky3m&#10;2g38Qf0pGBEh7HNUUIXQ5lL6siKLfula4uhdXWcxRNkZqTscItw2cpUkmbRYc1yosKVDReXP6dcq&#10;uFxM1l95/V1ws0m/zP1WDEWm1Hw2vr2CCDSG//CzfdQK1ukKHm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Zh7EAAAA3AAAAA8AAAAAAAAAAAAAAAAAmAIAAGRycy9k&#10;b3ducmV2LnhtbFBLBQYAAAAABAAEAPUAAACJAwAAAAA=&#10;" path="m,l7013,e" filled="f" strokeweight=".48pt">
                    <v:path arrowok="t" o:connecttype="custom" o:connectlocs="0,0;7013,0" o:connectangles="0,0"/>
                  </v:shape>
                </v:group>
                <w10:anchorlock/>
              </v:group>
            </w:pict>
          </mc:Fallback>
        </mc:AlternateContent>
      </w:r>
    </w:p>
    <w:p w:rsidR="00A4744C" w:rsidRDefault="00184F58">
      <w:pPr>
        <w:spacing w:before="132"/>
        <w:ind w:left="162" w:right="4"/>
        <w:jc w:val="center"/>
        <w:rPr>
          <w:rFonts w:ascii="Arial" w:eastAsia="Arial" w:hAnsi="Arial" w:cs="Arial"/>
          <w:sz w:val="20"/>
          <w:szCs w:val="20"/>
        </w:rPr>
      </w:pPr>
      <w:r>
        <w:rPr>
          <w:rFonts w:ascii="Arial"/>
          <w:b/>
          <w:sz w:val="20"/>
        </w:rPr>
        <w:t xml:space="preserve">DEPARTMENT OF </w:t>
      </w:r>
      <w:r>
        <w:rPr>
          <w:rFonts w:ascii="Arial"/>
          <w:b/>
          <w:spacing w:val="-3"/>
          <w:sz w:val="20"/>
        </w:rPr>
        <w:t>ELEMENTARY</w:t>
      </w:r>
      <w:r>
        <w:rPr>
          <w:rFonts w:ascii="Arial"/>
          <w:b/>
          <w:spacing w:val="-41"/>
          <w:sz w:val="20"/>
        </w:rPr>
        <w:t xml:space="preserve"> </w:t>
      </w:r>
      <w:r>
        <w:rPr>
          <w:rFonts w:ascii="Arial"/>
          <w:b/>
          <w:sz w:val="20"/>
        </w:rPr>
        <w:t>EDUCATION</w:t>
      </w:r>
    </w:p>
    <w:p w:rsidR="00A4744C" w:rsidRDefault="00A4744C">
      <w:pPr>
        <w:spacing w:before="1"/>
        <w:rPr>
          <w:rFonts w:ascii="Arial" w:eastAsia="Arial" w:hAnsi="Arial" w:cs="Arial"/>
          <w:b/>
          <w:bCs/>
          <w:sz w:val="13"/>
          <w:szCs w:val="13"/>
        </w:rPr>
      </w:pPr>
    </w:p>
    <w:p w:rsidR="00A4744C" w:rsidRDefault="00AD0162">
      <w:pPr>
        <w:spacing w:line="20" w:lineRule="exact"/>
        <w:ind w:left="12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9605" cy="6350"/>
                <wp:effectExtent l="10795" t="6985" r="6350" b="5715"/>
                <wp:docPr id="30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9605" cy="6350"/>
                          <a:chOff x="0" y="0"/>
                          <a:chExt cx="7023" cy="10"/>
                        </a:xfrm>
                      </wpg:grpSpPr>
                      <wpg:grpSp>
                        <wpg:cNvPr id="308" name="Group 123"/>
                        <wpg:cNvGrpSpPr>
                          <a:grpSpLocks/>
                        </wpg:cNvGrpSpPr>
                        <wpg:grpSpPr bwMode="auto">
                          <a:xfrm>
                            <a:off x="5" y="5"/>
                            <a:ext cx="7013" cy="2"/>
                            <a:chOff x="5" y="5"/>
                            <a:chExt cx="7013" cy="2"/>
                          </a:xfrm>
                        </wpg:grpSpPr>
                        <wps:wsp>
                          <wps:cNvPr id="309" name="Freeform 124"/>
                          <wps:cNvSpPr>
                            <a:spLocks/>
                          </wps:cNvSpPr>
                          <wps:spPr bwMode="auto">
                            <a:xfrm>
                              <a:off x="5" y="5"/>
                              <a:ext cx="7013" cy="2"/>
                            </a:xfrm>
                            <a:custGeom>
                              <a:avLst/>
                              <a:gdLst>
                                <a:gd name="T0" fmla="+- 0 5 5"/>
                                <a:gd name="T1" fmla="*/ T0 w 7013"/>
                                <a:gd name="T2" fmla="+- 0 7018 5"/>
                                <a:gd name="T3" fmla="*/ T2 w 7013"/>
                              </a:gdLst>
                              <a:ahLst/>
                              <a:cxnLst>
                                <a:cxn ang="0">
                                  <a:pos x="T1" y="0"/>
                                </a:cxn>
                                <a:cxn ang="0">
                                  <a:pos x="T3" y="0"/>
                                </a:cxn>
                              </a:cxnLst>
                              <a:rect l="0" t="0" r="r" b="b"/>
                              <a:pathLst>
                                <a:path w="7013">
                                  <a:moveTo>
                                    <a:pt x="0" y="0"/>
                                  </a:moveTo>
                                  <a:lnTo>
                                    <a:pt x="70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DA62EA" id="Group 122" o:spid="_x0000_s1026" style="width:351.15pt;height:.5pt;mso-position-horizontal-relative:char;mso-position-vertical-relative:line" coordsize="7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">
                <v:group id="Group 123" o:spid="_x0000_s1027" style="position:absolute;left:5;top:5;width:7013;height:2" coordorigin="5,5" coordsize="7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124" o:spid="_x0000_s1028" style="position:absolute;left:5;top:5;width:7013;height:2;visibility:visible;mso-wrap-style:square;v-text-anchor:top" coordsize="7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issQA&#10;AADcAAAADwAAAGRycy9kb3ducmV2LnhtbESPQWvCQBSE7wX/w/KE3upGLaFNXUUEwVOg2oLH1+xz&#10;E8y+jdk1if++Kwgeh5n5hlmsBluLjlpfOVYwnSQgiAunKzYKfg7btw8QPiBrrB2Tght5WC1HLwvM&#10;tOv5m7p9MCJC2GeooAyhyaT0RUkW/cQ1xNE7udZiiLI1UrfYR7it5SxJUmmx4rhQYkObkorz/moV&#10;HI8m7U48/8u5fp/+mtsl7/NUqdfxsP4CEWgIz/CjvdMK5skn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YrLEAAAA3AAAAA8AAAAAAAAAAAAAAAAAmAIAAGRycy9k&#10;b3ducmV2LnhtbFBLBQYAAAAABAAEAPUAAACJAwAAAAA=&#10;" path="m,l7013,e" filled="f" strokeweight=".48pt">
                    <v:path arrowok="t" o:connecttype="custom" o:connectlocs="0,0;7013,0" o:connectangles="0,0"/>
                  </v:shape>
                </v:group>
                <w10:anchorlock/>
              </v:group>
            </w:pict>
          </mc:Fallback>
        </mc:AlternateContent>
      </w:r>
    </w:p>
    <w:p w:rsidR="00A4744C" w:rsidRDefault="00184F58">
      <w:pPr>
        <w:spacing w:before="129"/>
        <w:ind w:left="120"/>
        <w:jc w:val="both"/>
        <w:rPr>
          <w:rFonts w:ascii="Arial" w:eastAsia="Arial" w:hAnsi="Arial" w:cs="Arial"/>
          <w:sz w:val="19"/>
          <w:szCs w:val="19"/>
        </w:rPr>
      </w:pPr>
      <w:r>
        <w:rPr>
          <w:rFonts w:ascii="Arial"/>
          <w:b/>
          <w:sz w:val="19"/>
        </w:rPr>
        <w:t xml:space="preserve">Interim Chair:  </w:t>
      </w:r>
      <w:r>
        <w:rPr>
          <w:rFonts w:ascii="Arial"/>
          <w:spacing w:val="-4"/>
          <w:sz w:val="19"/>
        </w:rPr>
        <w:t xml:space="preserve">Dr. </w:t>
      </w:r>
      <w:r>
        <w:rPr>
          <w:rFonts w:ascii="Arial"/>
          <w:spacing w:val="-3"/>
          <w:sz w:val="19"/>
        </w:rPr>
        <w:t xml:space="preserve">Katherine </w:t>
      </w:r>
      <w:r>
        <w:rPr>
          <w:rFonts w:ascii="Arial"/>
          <w:sz w:val="19"/>
        </w:rPr>
        <w:t xml:space="preserve">C. </w:t>
      </w:r>
      <w:r>
        <w:rPr>
          <w:rFonts w:ascii="Arial"/>
          <w:spacing w:val="-3"/>
          <w:sz w:val="19"/>
        </w:rPr>
        <w:t xml:space="preserve">Kinney, </w:t>
      </w:r>
      <w:r>
        <w:rPr>
          <w:rFonts w:ascii="Arial"/>
          <w:sz w:val="19"/>
        </w:rPr>
        <w:t>505 Stevens Hall,</w:t>
      </w:r>
      <w:r>
        <w:rPr>
          <w:rFonts w:ascii="Arial"/>
          <w:spacing w:val="9"/>
          <w:sz w:val="19"/>
        </w:rPr>
        <w:t xml:space="preserve"> </w:t>
      </w:r>
      <w:r>
        <w:rPr>
          <w:rFonts w:ascii="Arial"/>
          <w:sz w:val="19"/>
        </w:rPr>
        <w:t>256-765-4251</w:t>
      </w:r>
    </w:p>
    <w:p w:rsidR="00A4744C" w:rsidRDefault="00184F58">
      <w:pPr>
        <w:pStyle w:val="BodyText"/>
        <w:spacing w:before="81"/>
        <w:ind w:left="120"/>
        <w:jc w:val="both"/>
      </w:pPr>
      <w:r>
        <w:rPr>
          <w:b/>
        </w:rPr>
        <w:t xml:space="preserve">Faculty: </w:t>
      </w:r>
      <w:r>
        <w:rPr>
          <w:spacing w:val="-4"/>
        </w:rPr>
        <w:t xml:space="preserve">Dr. </w:t>
      </w:r>
      <w:r>
        <w:t xml:space="preserve">Armstrong, Ms. Choat, </w:t>
      </w:r>
      <w:r>
        <w:rPr>
          <w:spacing w:val="-4"/>
        </w:rPr>
        <w:t xml:space="preserve">Dr. </w:t>
      </w:r>
      <w:r>
        <w:t xml:space="preserve">Clayton, </w:t>
      </w:r>
      <w:r>
        <w:rPr>
          <w:spacing w:val="-4"/>
        </w:rPr>
        <w:t xml:space="preserve">Dr. </w:t>
      </w:r>
      <w:r>
        <w:t xml:space="preserve">Dillon, </w:t>
      </w:r>
      <w:r>
        <w:rPr>
          <w:spacing w:val="-4"/>
        </w:rPr>
        <w:t xml:space="preserve">Dr. </w:t>
      </w:r>
      <w:r>
        <w:t xml:space="preserve">Johnson, </w:t>
      </w:r>
      <w:r>
        <w:rPr>
          <w:spacing w:val="-4"/>
        </w:rPr>
        <w:t>Dr.</w:t>
      </w:r>
      <w:r>
        <w:rPr>
          <w:spacing w:val="22"/>
        </w:rPr>
        <w:t xml:space="preserve"> </w:t>
      </w:r>
      <w:r>
        <w:rPr>
          <w:spacing w:val="-4"/>
        </w:rPr>
        <w:t>Young</w:t>
      </w:r>
    </w:p>
    <w:p w:rsidR="00A4744C" w:rsidRDefault="00A4744C">
      <w:pPr>
        <w:spacing w:before="6"/>
        <w:rPr>
          <w:rFonts w:ascii="Arial" w:eastAsia="Arial" w:hAnsi="Arial" w:cs="Arial"/>
          <w:sz w:val="17"/>
          <w:szCs w:val="17"/>
        </w:rPr>
      </w:pPr>
    </w:p>
    <w:p w:rsidR="00A4744C" w:rsidRDefault="00184F58">
      <w:pPr>
        <w:pStyle w:val="BodyText"/>
        <w:spacing w:line="242" w:lineRule="auto"/>
        <w:ind w:left="120" w:right="116" w:firstLine="360"/>
        <w:jc w:val="both"/>
      </w:pPr>
      <w:r>
        <w:rPr>
          <w:spacing w:val="-3"/>
        </w:rPr>
        <w:t xml:space="preserve">The Department </w:t>
      </w:r>
      <w:r>
        <w:t xml:space="preserve">of </w:t>
      </w:r>
      <w:r>
        <w:rPr>
          <w:spacing w:val="-3"/>
        </w:rPr>
        <w:t xml:space="preserve">Elementary </w:t>
      </w:r>
      <w:r>
        <w:t xml:space="preserve">Education offers programs in Early </w:t>
      </w:r>
      <w:r>
        <w:rPr>
          <w:spacing w:val="-3"/>
        </w:rPr>
        <w:t xml:space="preserve">Childhood Education (ECE), </w:t>
      </w:r>
      <w:r>
        <w:t xml:space="preserve">Elementary </w:t>
      </w:r>
      <w:r>
        <w:rPr>
          <w:spacing w:val="-3"/>
        </w:rPr>
        <w:t xml:space="preserve">Education </w:t>
      </w:r>
      <w:r>
        <w:rPr>
          <w:spacing w:val="-2"/>
        </w:rPr>
        <w:t xml:space="preserve">(EED), </w:t>
      </w:r>
      <w:r>
        <w:t xml:space="preserve">and </w:t>
      </w:r>
      <w:r>
        <w:rPr>
          <w:spacing w:val="-3"/>
        </w:rPr>
        <w:t xml:space="preserve">Collaborative Special Education </w:t>
      </w:r>
      <w:r>
        <w:rPr>
          <w:spacing w:val="-2"/>
        </w:rPr>
        <w:t xml:space="preserve">K-6 (EEX). </w:t>
      </w:r>
      <w:r>
        <w:t xml:space="preserve">Successful </w:t>
      </w:r>
      <w:r>
        <w:rPr>
          <w:spacing w:val="-3"/>
        </w:rPr>
        <w:t xml:space="preserve">completion </w:t>
      </w:r>
      <w:r>
        <w:t xml:space="preserve">of the ECE, EED or EEX program qualifies the </w:t>
      </w:r>
      <w:r>
        <w:rPr>
          <w:spacing w:val="-3"/>
        </w:rPr>
        <w:t>candidate</w:t>
      </w:r>
      <w:r>
        <w:rPr>
          <w:spacing w:val="-8"/>
        </w:rPr>
        <w:t xml:space="preserve"> </w:t>
      </w:r>
      <w:r>
        <w:t>for</w:t>
      </w:r>
      <w:r>
        <w:rPr>
          <w:spacing w:val="-7"/>
        </w:rPr>
        <w:t xml:space="preserve"> </w:t>
      </w:r>
      <w:r>
        <w:rPr>
          <w:spacing w:val="-3"/>
        </w:rPr>
        <w:t>recommendation</w:t>
      </w:r>
      <w:r>
        <w:rPr>
          <w:spacing w:val="-8"/>
        </w:rPr>
        <w:t xml:space="preserve"> </w:t>
      </w:r>
      <w:r>
        <w:t>for</w:t>
      </w:r>
      <w:r>
        <w:rPr>
          <w:spacing w:val="-9"/>
        </w:rPr>
        <w:t xml:space="preserve"> </w:t>
      </w:r>
      <w:r>
        <w:t>the</w:t>
      </w:r>
      <w:r>
        <w:rPr>
          <w:spacing w:val="-7"/>
        </w:rPr>
        <w:t xml:space="preserve"> </w:t>
      </w:r>
      <w:r>
        <w:t>appropriate</w:t>
      </w:r>
      <w:r>
        <w:rPr>
          <w:spacing w:val="-8"/>
        </w:rPr>
        <w:t xml:space="preserve"> </w:t>
      </w:r>
      <w:r>
        <w:rPr>
          <w:spacing w:val="-3"/>
        </w:rPr>
        <w:t>Alabama</w:t>
      </w:r>
      <w:r>
        <w:rPr>
          <w:spacing w:val="-7"/>
        </w:rPr>
        <w:t xml:space="preserve"> </w:t>
      </w:r>
      <w:r>
        <w:t>Class</w:t>
      </w:r>
      <w:r>
        <w:rPr>
          <w:spacing w:val="-7"/>
        </w:rPr>
        <w:t xml:space="preserve"> </w:t>
      </w:r>
      <w:r>
        <w:t>B</w:t>
      </w:r>
      <w:r>
        <w:rPr>
          <w:spacing w:val="-8"/>
        </w:rPr>
        <w:t xml:space="preserve"> </w:t>
      </w:r>
      <w:r>
        <w:rPr>
          <w:spacing w:val="-3"/>
        </w:rPr>
        <w:t>Certificate.</w:t>
      </w:r>
    </w:p>
    <w:p w:rsidR="00A4744C" w:rsidRDefault="00A4744C">
      <w:pPr>
        <w:spacing w:before="5"/>
        <w:rPr>
          <w:rFonts w:ascii="Arial" w:eastAsia="Arial" w:hAnsi="Arial" w:cs="Arial"/>
          <w:sz w:val="15"/>
          <w:szCs w:val="15"/>
        </w:rPr>
      </w:pPr>
    </w:p>
    <w:p w:rsidR="00A4744C" w:rsidRDefault="00184F58">
      <w:pPr>
        <w:pStyle w:val="BodyText"/>
        <w:spacing w:line="242" w:lineRule="auto"/>
        <w:ind w:left="1267" w:right="1265"/>
        <w:jc w:val="center"/>
      </w:pPr>
      <w:r>
        <w:t>REQUIREM</w:t>
      </w:r>
      <w:r>
        <w:t>ENTS FOR THE BACHELOR OF</w:t>
      </w:r>
      <w:r>
        <w:rPr>
          <w:spacing w:val="-18"/>
        </w:rPr>
        <w:t xml:space="preserve"> </w:t>
      </w:r>
      <w:r>
        <w:t>SCIENCE IN EDUCATION</w:t>
      </w:r>
      <w:r>
        <w:rPr>
          <w:spacing w:val="-26"/>
        </w:rPr>
        <w:t xml:space="preserve"> </w:t>
      </w:r>
      <w:r>
        <w:t>DEGREE</w:t>
      </w:r>
    </w:p>
    <w:p w:rsidR="00A4744C" w:rsidRDefault="00184F58">
      <w:pPr>
        <w:pStyle w:val="BodyText"/>
        <w:spacing w:before="81"/>
        <w:ind w:left="4" w:right="4"/>
        <w:jc w:val="center"/>
      </w:pPr>
      <w:r>
        <w:rPr>
          <w:w w:val="95"/>
        </w:rPr>
        <w:t xml:space="preserve">ELEMENTARY </w:t>
      </w:r>
      <w:r>
        <w:rPr>
          <w:spacing w:val="18"/>
          <w:w w:val="95"/>
        </w:rPr>
        <w:t xml:space="preserve"> </w:t>
      </w:r>
      <w:r>
        <w:rPr>
          <w:w w:val="95"/>
        </w:rPr>
        <w:t>EDUCATION</w:t>
      </w:r>
    </w:p>
    <w:p w:rsidR="00A4744C" w:rsidRDefault="00184F58">
      <w:pPr>
        <w:pStyle w:val="BodyText"/>
        <w:spacing w:before="120" w:line="242" w:lineRule="auto"/>
        <w:ind w:left="120" w:right="114" w:firstLine="360"/>
        <w:jc w:val="both"/>
      </w:pPr>
      <w:r>
        <w:rPr>
          <w:spacing w:val="-3"/>
        </w:rPr>
        <w:t xml:space="preserve">Requirements </w:t>
      </w:r>
      <w:r>
        <w:t xml:space="preserve">for the </w:t>
      </w:r>
      <w:r>
        <w:rPr>
          <w:spacing w:val="-3"/>
        </w:rPr>
        <w:t xml:space="preserve">Bachelor </w:t>
      </w:r>
      <w:r>
        <w:t xml:space="preserve">of Science in </w:t>
      </w:r>
      <w:r>
        <w:rPr>
          <w:spacing w:val="-3"/>
        </w:rPr>
        <w:t xml:space="preserve">Education degree </w:t>
      </w:r>
      <w:r>
        <w:t xml:space="preserve">with a major in </w:t>
      </w:r>
      <w:r>
        <w:rPr>
          <w:spacing w:val="-3"/>
        </w:rPr>
        <w:t xml:space="preserve">elementary education include </w:t>
      </w:r>
      <w:r>
        <w:t xml:space="preserve">the </w:t>
      </w:r>
      <w:r>
        <w:rPr>
          <w:spacing w:val="-3"/>
        </w:rPr>
        <w:t xml:space="preserve">prescribed general </w:t>
      </w:r>
      <w:r>
        <w:t xml:space="preserve">education </w:t>
      </w:r>
      <w:r>
        <w:rPr>
          <w:spacing w:val="-3"/>
        </w:rPr>
        <w:t xml:space="preserve">component, </w:t>
      </w:r>
      <w:r>
        <w:t xml:space="preserve">the major </w:t>
      </w:r>
      <w:r>
        <w:rPr>
          <w:spacing w:val="-3"/>
        </w:rPr>
        <w:t xml:space="preserve">concentration, </w:t>
      </w:r>
      <w:r>
        <w:t xml:space="preserve">the </w:t>
      </w:r>
      <w:r>
        <w:rPr>
          <w:spacing w:val="-3"/>
        </w:rPr>
        <w:t xml:space="preserve">professional education </w:t>
      </w:r>
      <w:r>
        <w:t xml:space="preserve">courses, and </w:t>
      </w:r>
      <w:r>
        <w:rPr>
          <w:spacing w:val="-3"/>
        </w:rPr>
        <w:t xml:space="preserve">general electives </w:t>
      </w:r>
      <w:r>
        <w:t xml:space="preserve">for a </w:t>
      </w:r>
      <w:r>
        <w:rPr>
          <w:spacing w:val="-3"/>
        </w:rPr>
        <w:t xml:space="preserve">total </w:t>
      </w:r>
      <w:r>
        <w:t xml:space="preserve">of 124 semester hours. A minor is not </w:t>
      </w:r>
      <w:r>
        <w:rPr>
          <w:spacing w:val="-3"/>
        </w:rPr>
        <w:t xml:space="preserve">required. </w:t>
      </w:r>
      <w:r>
        <w:t xml:space="preserve">See section on Educator </w:t>
      </w:r>
      <w:r>
        <w:rPr>
          <w:spacing w:val="-3"/>
        </w:rPr>
        <w:t xml:space="preserve">Preparation Requirements </w:t>
      </w:r>
      <w:r>
        <w:t xml:space="preserve">for a </w:t>
      </w:r>
      <w:r>
        <w:rPr>
          <w:spacing w:val="-3"/>
        </w:rPr>
        <w:t xml:space="preserve">description </w:t>
      </w:r>
      <w:r>
        <w:t xml:space="preserve">of the grade </w:t>
      </w:r>
      <w:r>
        <w:rPr>
          <w:spacing w:val="-3"/>
        </w:rPr>
        <w:t xml:space="preserve">point </w:t>
      </w:r>
      <w:r>
        <w:t xml:space="preserve">requirements for admission and </w:t>
      </w:r>
      <w:r>
        <w:rPr>
          <w:spacing w:val="-3"/>
        </w:rPr>
        <w:t xml:space="preserve">completion </w:t>
      </w:r>
      <w:r>
        <w:t xml:space="preserve">of a program that will enable the </w:t>
      </w:r>
      <w:r>
        <w:rPr>
          <w:spacing w:val="-3"/>
        </w:rPr>
        <w:t xml:space="preserve">candidate </w:t>
      </w:r>
      <w:r>
        <w:t xml:space="preserve">to be recommended for a Class B </w:t>
      </w:r>
      <w:r>
        <w:rPr>
          <w:spacing w:val="-3"/>
        </w:rPr>
        <w:t xml:space="preserve">Professional Certificate. Courses completed </w:t>
      </w:r>
      <w:r>
        <w:t xml:space="preserve">in the </w:t>
      </w:r>
      <w:r>
        <w:rPr>
          <w:spacing w:val="-3"/>
        </w:rPr>
        <w:t xml:space="preserve">professional </w:t>
      </w:r>
      <w:r>
        <w:t xml:space="preserve">or teaching field </w:t>
      </w:r>
      <w:r>
        <w:rPr>
          <w:spacing w:val="-3"/>
        </w:rPr>
        <w:t xml:space="preserve">areas </w:t>
      </w:r>
      <w:r>
        <w:t xml:space="preserve">for </w:t>
      </w:r>
      <w:r>
        <w:rPr>
          <w:spacing w:val="-3"/>
        </w:rPr>
        <w:t xml:space="preserve">Elementary Education </w:t>
      </w:r>
      <w:r>
        <w:t xml:space="preserve">(Class B </w:t>
      </w:r>
      <w:r>
        <w:rPr>
          <w:spacing w:val="-3"/>
        </w:rPr>
        <w:t xml:space="preserve">certification) </w:t>
      </w:r>
      <w:r>
        <w:t xml:space="preserve">may be </w:t>
      </w:r>
      <w:r>
        <w:rPr>
          <w:spacing w:val="-3"/>
        </w:rPr>
        <w:t xml:space="preserve">repeated </w:t>
      </w:r>
      <w:r>
        <w:t xml:space="preserve">only </w:t>
      </w:r>
      <w:r>
        <w:rPr>
          <w:spacing w:val="-3"/>
        </w:rPr>
        <w:t>once.</w:t>
      </w:r>
    </w:p>
    <w:p w:rsidR="00A4744C" w:rsidRDefault="00184F58">
      <w:pPr>
        <w:spacing w:before="88"/>
        <w:ind w:left="4" w:right="4"/>
        <w:jc w:val="center"/>
        <w:rPr>
          <w:rFonts w:ascii="Arial" w:eastAsia="Arial" w:hAnsi="Arial" w:cs="Arial"/>
          <w:sz w:val="16"/>
          <w:szCs w:val="16"/>
        </w:rPr>
      </w:pPr>
      <w:r>
        <w:rPr>
          <w:rFonts w:ascii="Arial"/>
          <w:b/>
          <w:sz w:val="16"/>
        </w:rPr>
        <w:t>CLASS</w:t>
      </w:r>
      <w:r>
        <w:rPr>
          <w:rFonts w:ascii="Arial"/>
          <w:b/>
          <w:spacing w:val="-8"/>
          <w:sz w:val="16"/>
        </w:rPr>
        <w:t xml:space="preserve"> </w:t>
      </w:r>
      <w:r>
        <w:rPr>
          <w:rFonts w:ascii="Arial"/>
          <w:b/>
          <w:sz w:val="16"/>
        </w:rPr>
        <w:t>B</w:t>
      </w:r>
      <w:r>
        <w:rPr>
          <w:rFonts w:ascii="Arial"/>
          <w:b/>
          <w:spacing w:val="-5"/>
          <w:sz w:val="16"/>
        </w:rPr>
        <w:t xml:space="preserve"> </w:t>
      </w:r>
      <w:r>
        <w:rPr>
          <w:rFonts w:ascii="Arial"/>
          <w:b/>
          <w:sz w:val="16"/>
        </w:rPr>
        <w:t>PROGRAM</w:t>
      </w:r>
      <w:r>
        <w:rPr>
          <w:rFonts w:ascii="Arial"/>
          <w:b/>
          <w:spacing w:val="-7"/>
          <w:sz w:val="16"/>
        </w:rPr>
        <w:t xml:space="preserve"> </w:t>
      </w:r>
      <w:r>
        <w:rPr>
          <w:rFonts w:ascii="Arial"/>
          <w:b/>
          <w:sz w:val="16"/>
        </w:rPr>
        <w:t>K-6</w:t>
      </w:r>
      <w:r>
        <w:rPr>
          <w:rFonts w:ascii="Arial"/>
          <w:b/>
          <w:spacing w:val="-5"/>
          <w:sz w:val="16"/>
        </w:rPr>
        <w:t xml:space="preserve"> </w:t>
      </w:r>
      <w:r>
        <w:rPr>
          <w:rFonts w:ascii="Arial"/>
          <w:b/>
          <w:sz w:val="16"/>
        </w:rPr>
        <w:t>CERTIFICATION</w:t>
      </w:r>
      <w:r>
        <w:rPr>
          <w:rFonts w:ascii="Arial"/>
          <w:b/>
          <w:spacing w:val="-9"/>
          <w:sz w:val="16"/>
        </w:rPr>
        <w:t xml:space="preserve"> </w:t>
      </w:r>
      <w:r>
        <w:rPr>
          <w:rFonts w:ascii="Arial"/>
          <w:b/>
          <w:sz w:val="16"/>
        </w:rPr>
        <w:t>(SBE/CAEP</w:t>
      </w:r>
      <w:r>
        <w:rPr>
          <w:rFonts w:ascii="Arial"/>
          <w:b/>
          <w:spacing w:val="-10"/>
          <w:sz w:val="16"/>
        </w:rPr>
        <w:t xml:space="preserve"> </w:t>
      </w:r>
      <w:r>
        <w:rPr>
          <w:rFonts w:ascii="Arial"/>
          <w:b/>
          <w:sz w:val="16"/>
        </w:rPr>
        <w:t>Approved)</w:t>
      </w:r>
    </w:p>
    <w:p w:rsidR="00A4744C" w:rsidRDefault="00184F58">
      <w:pPr>
        <w:tabs>
          <w:tab w:val="left" w:pos="3257"/>
          <w:tab w:val="left" w:pos="4081"/>
          <w:tab w:val="left" w:pos="6671"/>
        </w:tabs>
        <w:spacing w:before="12"/>
        <w:ind w:left="120"/>
        <w:rPr>
          <w:rFonts w:ascii="Arial" w:eastAsia="Arial" w:hAnsi="Arial" w:cs="Arial"/>
          <w:sz w:val="16"/>
          <w:szCs w:val="16"/>
        </w:rPr>
      </w:pPr>
      <w:r>
        <w:rPr>
          <w:rFonts w:ascii="Arial"/>
          <w:b/>
          <w:spacing w:val="-1"/>
          <w:sz w:val="16"/>
        </w:rPr>
        <w:t>Course</w:t>
      </w:r>
      <w:r>
        <w:rPr>
          <w:rFonts w:ascii="Arial"/>
          <w:b/>
          <w:spacing w:val="-1"/>
          <w:sz w:val="16"/>
        </w:rPr>
        <w:tab/>
        <w:t>Credit</w:t>
      </w:r>
      <w:r>
        <w:rPr>
          <w:rFonts w:ascii="Arial"/>
          <w:b/>
          <w:spacing w:val="-1"/>
          <w:sz w:val="16"/>
        </w:rPr>
        <w:tab/>
        <w:t>Course</w:t>
      </w:r>
      <w:r>
        <w:rPr>
          <w:rFonts w:ascii="Arial"/>
          <w:b/>
          <w:spacing w:val="-1"/>
          <w:sz w:val="16"/>
        </w:rPr>
        <w:tab/>
        <w:t>Credit</w:t>
      </w:r>
    </w:p>
    <w:p w:rsidR="00A4744C" w:rsidRDefault="00184F58">
      <w:pPr>
        <w:tabs>
          <w:tab w:val="left" w:pos="4081"/>
          <w:tab w:val="right" w:leader="dot" w:pos="7141"/>
        </w:tabs>
        <w:spacing w:before="8"/>
        <w:ind w:left="120"/>
        <w:rPr>
          <w:rFonts w:ascii="Arial" w:eastAsia="Arial" w:hAnsi="Arial" w:cs="Arial"/>
          <w:sz w:val="16"/>
          <w:szCs w:val="16"/>
        </w:rPr>
      </w:pPr>
      <w:r>
        <w:rPr>
          <w:rFonts w:ascii="Arial"/>
          <w:sz w:val="16"/>
        </w:rPr>
        <w:t>General</w:t>
      </w:r>
      <w:r>
        <w:rPr>
          <w:rFonts w:ascii="Arial"/>
          <w:spacing w:val="-1"/>
          <w:sz w:val="16"/>
        </w:rPr>
        <w:t xml:space="preserve"> </w:t>
      </w:r>
      <w:r>
        <w:rPr>
          <w:rFonts w:ascii="Arial"/>
          <w:sz w:val="16"/>
        </w:rPr>
        <w:t>Education</w:t>
      </w:r>
      <w:r>
        <w:rPr>
          <w:rFonts w:ascii="Arial"/>
          <w:spacing w:val="-3"/>
          <w:sz w:val="16"/>
        </w:rPr>
        <w:t xml:space="preserve"> </w:t>
      </w:r>
      <w:r>
        <w:rPr>
          <w:rFonts w:ascii="Arial"/>
          <w:sz w:val="16"/>
        </w:rPr>
        <w:t>Component:</w:t>
      </w:r>
      <w:r>
        <w:rPr>
          <w:rFonts w:ascii="Arial"/>
          <w:sz w:val="16"/>
        </w:rPr>
        <w:tab/>
        <w:t>PROFESSIONAL</w:t>
      </w:r>
      <w:r>
        <w:rPr>
          <w:rFonts w:ascii="Arial"/>
          <w:spacing w:val="-13"/>
          <w:sz w:val="16"/>
        </w:rPr>
        <w:t xml:space="preserve"> </w:t>
      </w:r>
      <w:r>
        <w:rPr>
          <w:rFonts w:ascii="Arial"/>
          <w:sz w:val="16"/>
        </w:rPr>
        <w:t>COURSES</w:t>
      </w:r>
      <w:r>
        <w:rPr>
          <w:rFonts w:ascii="Arial"/>
          <w:sz w:val="16"/>
        </w:rPr>
        <w:tab/>
        <w:t>70</w:t>
      </w:r>
    </w:p>
    <w:p w:rsidR="00A4744C" w:rsidRDefault="00184F58">
      <w:pPr>
        <w:tabs>
          <w:tab w:val="left" w:pos="4081"/>
        </w:tabs>
        <w:spacing w:before="3" w:line="190" w:lineRule="exact"/>
        <w:ind w:left="120" w:right="2226"/>
        <w:rPr>
          <w:rFonts w:ascii="Arial" w:eastAsia="Arial" w:hAnsi="Arial" w:cs="Arial"/>
          <w:sz w:val="16"/>
          <w:szCs w:val="16"/>
        </w:rPr>
      </w:pPr>
      <w:r>
        <w:rPr>
          <w:rFonts w:ascii="Arial" w:eastAsia="Arial" w:hAnsi="Arial" w:cs="Arial"/>
          <w:sz w:val="16"/>
          <w:szCs w:val="16"/>
        </w:rPr>
        <w:t>Area I and Area II – See</w:t>
      </w:r>
      <w:r>
        <w:rPr>
          <w:rFonts w:ascii="Arial" w:eastAsia="Arial" w:hAnsi="Arial" w:cs="Arial"/>
          <w:spacing w:val="6"/>
          <w:sz w:val="16"/>
          <w:szCs w:val="16"/>
        </w:rPr>
        <w:t xml:space="preserve"> </w:t>
      </w:r>
      <w:r>
        <w:rPr>
          <w:rFonts w:ascii="Arial" w:eastAsia="Arial" w:hAnsi="Arial" w:cs="Arial"/>
          <w:sz w:val="16"/>
          <w:szCs w:val="16"/>
        </w:rPr>
        <w:t>General</w:t>
      </w:r>
      <w:r>
        <w:rPr>
          <w:rFonts w:ascii="Arial" w:eastAsia="Arial" w:hAnsi="Arial" w:cs="Arial"/>
          <w:spacing w:val="1"/>
          <w:sz w:val="16"/>
          <w:szCs w:val="16"/>
        </w:rPr>
        <w:t xml:space="preserve"> </w:t>
      </w:r>
      <w:r>
        <w:rPr>
          <w:rFonts w:ascii="Arial" w:eastAsia="Arial" w:hAnsi="Arial" w:cs="Arial"/>
          <w:sz w:val="16"/>
          <w:szCs w:val="16"/>
        </w:rPr>
        <w:t>Education</w:t>
      </w:r>
      <w:r>
        <w:rPr>
          <w:rFonts w:ascii="Arial" w:eastAsia="Arial" w:hAnsi="Arial" w:cs="Arial"/>
          <w:sz w:val="16"/>
          <w:szCs w:val="16"/>
        </w:rPr>
        <w:tab/>
        <w:t>ECE 306</w:t>
      </w:r>
      <w:r>
        <w:rPr>
          <w:rFonts w:ascii="Arial" w:eastAsia="Arial" w:hAnsi="Arial" w:cs="Arial"/>
          <w:spacing w:val="3"/>
          <w:sz w:val="16"/>
          <w:szCs w:val="16"/>
        </w:rPr>
        <w:t xml:space="preserve"> </w:t>
      </w:r>
      <w:r>
        <w:rPr>
          <w:rFonts w:ascii="Arial" w:eastAsia="Arial" w:hAnsi="Arial" w:cs="Arial"/>
          <w:sz w:val="16"/>
          <w:szCs w:val="16"/>
        </w:rPr>
        <w:t>(3)*</w:t>
      </w:r>
      <w:r>
        <w:rPr>
          <w:rFonts w:ascii="Arial" w:eastAsia="Arial" w:hAnsi="Arial" w:cs="Arial"/>
          <w:spacing w:val="-1"/>
          <w:sz w:val="16"/>
          <w:szCs w:val="16"/>
        </w:rPr>
        <w:t xml:space="preserve"> </w:t>
      </w:r>
      <w:r>
        <w:rPr>
          <w:rFonts w:ascii="Arial" w:eastAsia="Arial" w:hAnsi="Arial" w:cs="Arial"/>
          <w:sz w:val="16"/>
          <w:szCs w:val="16"/>
        </w:rPr>
        <w:t>Component for Bachelor of Science</w:t>
      </w:r>
      <w:r>
        <w:rPr>
          <w:rFonts w:ascii="Arial" w:eastAsia="Arial" w:hAnsi="Arial" w:cs="Arial"/>
          <w:spacing w:val="19"/>
          <w:sz w:val="16"/>
          <w:szCs w:val="16"/>
        </w:rPr>
        <w:t xml:space="preserve"> </w:t>
      </w:r>
      <w:r>
        <w:rPr>
          <w:rFonts w:ascii="Arial" w:eastAsia="Arial" w:hAnsi="Arial" w:cs="Arial"/>
          <w:spacing w:val="6"/>
          <w:sz w:val="16"/>
          <w:szCs w:val="16"/>
        </w:rPr>
        <w:t>Degree</w:t>
      </w:r>
      <w:r>
        <w:rPr>
          <w:rFonts w:ascii="Arial" w:eastAsia="Arial" w:hAnsi="Arial" w:cs="Arial"/>
          <w:spacing w:val="6"/>
          <w:sz w:val="19"/>
          <w:szCs w:val="19"/>
        </w:rPr>
        <w:t>....</w:t>
      </w:r>
      <w:r>
        <w:rPr>
          <w:rFonts w:ascii="Arial" w:eastAsia="Arial" w:hAnsi="Arial" w:cs="Arial"/>
          <w:spacing w:val="-32"/>
          <w:sz w:val="19"/>
          <w:szCs w:val="19"/>
        </w:rPr>
        <w:t xml:space="preserve"> </w:t>
      </w:r>
      <w:r>
        <w:rPr>
          <w:rFonts w:ascii="Arial" w:eastAsia="Arial" w:hAnsi="Arial" w:cs="Arial"/>
          <w:sz w:val="16"/>
          <w:szCs w:val="16"/>
        </w:rPr>
        <w:t>18</w:t>
      </w:r>
      <w:r>
        <w:rPr>
          <w:rFonts w:ascii="Arial" w:eastAsia="Arial" w:hAnsi="Arial" w:cs="Arial"/>
          <w:sz w:val="16"/>
          <w:szCs w:val="16"/>
        </w:rPr>
        <w:tab/>
        <w:t>ECE 309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spacing w:before="2"/>
        <w:ind w:left="4081"/>
        <w:rPr>
          <w:rFonts w:ascii="Arial" w:eastAsia="Arial" w:hAnsi="Arial" w:cs="Arial"/>
          <w:sz w:val="16"/>
          <w:szCs w:val="16"/>
        </w:rPr>
      </w:pPr>
      <w:r>
        <w:rPr>
          <w:rFonts w:ascii="Arial"/>
          <w:sz w:val="16"/>
        </w:rPr>
        <w:t>ECE 312</w:t>
      </w:r>
      <w:r>
        <w:rPr>
          <w:rFonts w:ascii="Arial"/>
          <w:spacing w:val="4"/>
          <w:sz w:val="16"/>
        </w:rPr>
        <w:t xml:space="preserve"> </w:t>
      </w:r>
      <w:r>
        <w:rPr>
          <w:rFonts w:ascii="Arial"/>
          <w:sz w:val="16"/>
        </w:rPr>
        <w:t>(3)</w:t>
      </w:r>
    </w:p>
    <w:p w:rsidR="00A4744C" w:rsidRDefault="00A4744C">
      <w:pPr>
        <w:spacing w:before="5"/>
        <w:rPr>
          <w:rFonts w:ascii="Arial" w:eastAsia="Arial" w:hAnsi="Arial" w:cs="Arial"/>
          <w:sz w:val="7"/>
          <w:szCs w:val="7"/>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1990" cy="5080"/>
                <wp:effectExtent l="7620" t="3175" r="5715" b="10795"/>
                <wp:docPr id="30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5080"/>
                          <a:chOff x="0" y="0"/>
                          <a:chExt cx="1074" cy="8"/>
                        </a:xfrm>
                      </wpg:grpSpPr>
                      <wpg:grpSp>
                        <wpg:cNvPr id="305" name="Group 120"/>
                        <wpg:cNvGrpSpPr>
                          <a:grpSpLocks/>
                        </wpg:cNvGrpSpPr>
                        <wpg:grpSpPr bwMode="auto">
                          <a:xfrm>
                            <a:off x="4" y="4"/>
                            <a:ext cx="1066" cy="2"/>
                            <a:chOff x="4" y="4"/>
                            <a:chExt cx="1066" cy="2"/>
                          </a:xfrm>
                        </wpg:grpSpPr>
                        <wps:wsp>
                          <wps:cNvPr id="306" name="Freeform 121"/>
                          <wps:cNvSpPr>
                            <a:spLocks/>
                          </wps:cNvSpPr>
                          <wps:spPr bwMode="auto">
                            <a:xfrm>
                              <a:off x="4" y="4"/>
                              <a:ext cx="1066" cy="2"/>
                            </a:xfrm>
                            <a:custGeom>
                              <a:avLst/>
                              <a:gdLst>
                                <a:gd name="T0" fmla="+- 0 4 4"/>
                                <a:gd name="T1" fmla="*/ T0 w 1066"/>
                                <a:gd name="T2" fmla="+- 0 1070 4"/>
                                <a:gd name="T3" fmla="*/ T2 w 1066"/>
                              </a:gdLst>
                              <a:ahLst/>
                              <a:cxnLst>
                                <a:cxn ang="0">
                                  <a:pos x="T1" y="0"/>
                                </a:cxn>
                                <a:cxn ang="0">
                                  <a:pos x="T3" y="0"/>
                                </a:cxn>
                              </a:cxnLst>
                              <a:rect l="0" t="0" r="r" b="b"/>
                              <a:pathLst>
                                <a:path w="1066">
                                  <a:moveTo>
                                    <a:pt x="0" y="0"/>
                                  </a:moveTo>
                                  <a:lnTo>
                                    <a:pt x="106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30DECD" id="Group 119" o:spid="_x0000_s1026" style="width:53.7pt;height:.4pt;mso-position-horizontal-relative:char;mso-position-vertical-relative:line" coordsize="10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">
                <v:group id="Group 120" o:spid="_x0000_s1027" style="position:absolute;left:4;top:4;width:1066;height:2" coordorigin="4,4" coordsize="1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21" o:spid="_x0000_s1028" style="position:absolute;left:4;top:4;width:1066;height:2;visibility:visible;mso-wrap-style:square;v-text-anchor:top" coordsize="1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EDsUA&#10;AADcAAAADwAAAGRycy9kb3ducmV2LnhtbESPQWvCQBSE74X+h+UVequbtmAluooULJYepNFDjs/s&#10;Mwlm34bs06T99a4geBxm5htmthhco87UhdqzgddRAoq48Lbm0sBuu3qZgAqCbLHxTAb+KMBi/vgw&#10;w9T6nn/pnEmpIoRDigYqkTbVOhQVOQwj3xJH7+A7hxJlV2rbYR/hrtFvSTLWDmuOCxW29FlRccxO&#10;zkD/E+RIq/99vXHfX5Id8hw/cmOen4blFJTQIPfwrb22Bt6TMVzPxCO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cQOxQAAANwAAAAPAAAAAAAAAAAAAAAAAJgCAABkcnMv&#10;ZG93bnJldi54bWxQSwUGAAAAAAQABAD1AAAAigMAAAAA&#10;" path="m,l1066,e" filled="f" strokeweight=".36pt">
                    <v:path arrowok="t" o:connecttype="custom" o:connectlocs="0,0;1066,0" o:connectangles="0,0"/>
                  </v:shape>
                </v:group>
                <w10:anchorlock/>
              </v:group>
            </w:pict>
          </mc:Fallback>
        </mc:AlternateContent>
      </w:r>
    </w:p>
    <w:p w:rsidR="00A4744C" w:rsidRDefault="00184F58">
      <w:pPr>
        <w:spacing w:before="34"/>
        <w:ind w:left="120"/>
        <w:rPr>
          <w:rFonts w:ascii="Arial" w:eastAsia="Arial" w:hAnsi="Arial" w:cs="Arial"/>
          <w:sz w:val="14"/>
          <w:szCs w:val="14"/>
        </w:rPr>
      </w:pPr>
      <w:r>
        <w:rPr>
          <w:rFonts w:ascii="Arial"/>
          <w:sz w:val="14"/>
        </w:rPr>
        <w:t>**Admission to educator preparation</w:t>
      </w:r>
      <w:r>
        <w:rPr>
          <w:rFonts w:ascii="Arial"/>
          <w:spacing w:val="-7"/>
          <w:sz w:val="14"/>
        </w:rPr>
        <w:t xml:space="preserve"> </w:t>
      </w:r>
      <w:r>
        <w:rPr>
          <w:rFonts w:ascii="Arial"/>
          <w:sz w:val="14"/>
        </w:rPr>
        <w:t>required.</w:t>
      </w:r>
    </w:p>
    <w:p w:rsidR="00A4744C" w:rsidRDefault="00A4744C">
      <w:pPr>
        <w:rPr>
          <w:rFonts w:ascii="Arial" w:eastAsia="Arial" w:hAnsi="Arial" w:cs="Arial"/>
          <w:sz w:val="14"/>
          <w:szCs w:val="14"/>
        </w:rPr>
        <w:sectPr w:rsidR="00A4744C">
          <w:pgSz w:w="8640" w:h="12960"/>
          <w:pgMar w:top="920" w:right="600" w:bottom="280" w:left="780" w:header="729" w:footer="0" w:gutter="0"/>
          <w:cols w:space="720"/>
        </w:sectPr>
      </w:pPr>
    </w:p>
    <w:p w:rsidR="00A4744C" w:rsidRDefault="00A4744C">
      <w:pPr>
        <w:spacing w:before="11"/>
        <w:rPr>
          <w:rFonts w:ascii="Arial" w:eastAsia="Arial" w:hAnsi="Arial" w:cs="Arial"/>
          <w:sz w:val="23"/>
          <w:szCs w:val="23"/>
        </w:rPr>
      </w:pPr>
    </w:p>
    <w:tbl>
      <w:tblPr>
        <w:tblW w:w="0" w:type="auto"/>
        <w:tblInd w:w="105" w:type="dxa"/>
        <w:tblLayout w:type="fixed"/>
        <w:tblCellMar>
          <w:left w:w="0" w:type="dxa"/>
          <w:right w:w="0" w:type="dxa"/>
        </w:tblCellMar>
        <w:tblLook w:val="01E0" w:firstRow="1" w:lastRow="1" w:firstColumn="1" w:lastColumn="1" w:noHBand="0" w:noVBand="0"/>
      </w:tblPr>
      <w:tblGrid>
        <w:gridCol w:w="3836"/>
        <w:gridCol w:w="2111"/>
        <w:gridCol w:w="1177"/>
      </w:tblGrid>
      <w:tr w:rsidR="00A4744C">
        <w:trPr>
          <w:trHeight w:hRule="exact" w:val="664"/>
        </w:trPr>
        <w:tc>
          <w:tcPr>
            <w:tcW w:w="3836" w:type="dxa"/>
            <w:tcBorders>
              <w:top w:val="nil"/>
              <w:left w:val="nil"/>
              <w:bottom w:val="nil"/>
              <w:right w:val="nil"/>
            </w:tcBorders>
          </w:tcPr>
          <w:p w:rsidR="00A4744C" w:rsidRDefault="00184F58">
            <w:pPr>
              <w:pStyle w:val="TableParagraph"/>
              <w:spacing w:before="80" w:line="178" w:lineRule="exact"/>
              <w:ind w:left="35"/>
              <w:rPr>
                <w:rFonts w:ascii="Arial" w:eastAsia="Arial" w:hAnsi="Arial" w:cs="Arial"/>
                <w:sz w:val="16"/>
                <w:szCs w:val="16"/>
              </w:rPr>
            </w:pPr>
            <w:r>
              <w:rPr>
                <w:rFonts w:ascii="Arial"/>
                <w:b/>
                <w:sz w:val="16"/>
              </w:rPr>
              <w:t>Course</w:t>
            </w:r>
          </w:p>
          <w:p w:rsidR="00A4744C" w:rsidRDefault="00184F58">
            <w:pPr>
              <w:pStyle w:val="TableParagraph"/>
              <w:tabs>
                <w:tab w:val="right" w:leader="dot" w:pos="3635"/>
              </w:tabs>
              <w:spacing w:line="212" w:lineRule="exact"/>
              <w:ind w:left="35"/>
              <w:rPr>
                <w:rFonts w:ascii="Arial" w:eastAsia="Arial" w:hAnsi="Arial" w:cs="Arial"/>
                <w:sz w:val="16"/>
                <w:szCs w:val="16"/>
              </w:rPr>
            </w:pPr>
            <w:r>
              <w:rPr>
                <w:rFonts w:ascii="Arial"/>
                <w:sz w:val="16"/>
              </w:rPr>
              <w:t>Area</w:t>
            </w:r>
            <w:r>
              <w:rPr>
                <w:rFonts w:ascii="Arial"/>
                <w:spacing w:val="2"/>
                <w:sz w:val="16"/>
              </w:rPr>
              <w:t xml:space="preserve"> </w:t>
            </w:r>
            <w:r>
              <w:rPr>
                <w:rFonts w:ascii="Arial"/>
                <w:sz w:val="16"/>
              </w:rPr>
              <w:t>III</w:t>
            </w:r>
            <w:r>
              <w:rPr>
                <w:rFonts w:ascii="Arial"/>
                <w:sz w:val="16"/>
              </w:rPr>
              <w:tab/>
              <w:t>24</w:t>
            </w:r>
          </w:p>
          <w:p w:rsidR="00A4744C" w:rsidRDefault="00184F58">
            <w:pPr>
              <w:pStyle w:val="TableParagraph"/>
              <w:spacing w:line="184" w:lineRule="exact"/>
              <w:ind w:left="35"/>
              <w:rPr>
                <w:rFonts w:ascii="Arial" w:eastAsia="Arial" w:hAnsi="Arial" w:cs="Arial"/>
                <w:sz w:val="16"/>
                <w:szCs w:val="16"/>
              </w:rPr>
            </w:pPr>
            <w:r>
              <w:rPr>
                <w:rFonts w:ascii="Arial"/>
                <w:sz w:val="16"/>
              </w:rPr>
              <w:t>MA 100 (3) or MA 105</w:t>
            </w:r>
            <w:r>
              <w:rPr>
                <w:rFonts w:ascii="Arial"/>
                <w:spacing w:val="24"/>
                <w:sz w:val="16"/>
              </w:rPr>
              <w:t xml:space="preserve"> </w:t>
            </w:r>
            <w:r>
              <w:rPr>
                <w:rFonts w:ascii="Arial"/>
                <w:sz w:val="16"/>
              </w:rPr>
              <w:t>(3)......................................</w:t>
            </w:r>
          </w:p>
        </w:tc>
        <w:tc>
          <w:tcPr>
            <w:tcW w:w="2111" w:type="dxa"/>
            <w:tcBorders>
              <w:top w:val="nil"/>
              <w:left w:val="nil"/>
              <w:bottom w:val="nil"/>
              <w:right w:val="nil"/>
            </w:tcBorders>
          </w:tcPr>
          <w:p w:rsidR="00A4744C" w:rsidRDefault="00A4744C">
            <w:pPr>
              <w:pStyle w:val="TableParagraph"/>
              <w:rPr>
                <w:rFonts w:ascii="Arial" w:eastAsia="Arial" w:hAnsi="Arial" w:cs="Arial"/>
                <w:sz w:val="16"/>
                <w:szCs w:val="16"/>
              </w:rPr>
            </w:pPr>
          </w:p>
          <w:p w:rsidR="00A4744C" w:rsidRDefault="00184F58">
            <w:pPr>
              <w:pStyle w:val="TableParagraph"/>
              <w:spacing w:before="95" w:line="247" w:lineRule="auto"/>
              <w:ind w:left="160" w:right="786"/>
              <w:rPr>
                <w:rFonts w:ascii="Arial" w:eastAsia="Arial" w:hAnsi="Arial" w:cs="Arial"/>
                <w:sz w:val="16"/>
                <w:szCs w:val="16"/>
              </w:rPr>
            </w:pPr>
            <w:r>
              <w:rPr>
                <w:rFonts w:ascii="Arial"/>
                <w:sz w:val="16"/>
              </w:rPr>
              <w:t>ECE 410W (6)** ED 292</w:t>
            </w:r>
            <w:r>
              <w:rPr>
                <w:rFonts w:ascii="Arial"/>
                <w:spacing w:val="5"/>
                <w:sz w:val="16"/>
              </w:rPr>
              <w:t xml:space="preserve"> </w:t>
            </w:r>
            <w:r>
              <w:rPr>
                <w:rFonts w:ascii="Arial"/>
                <w:sz w:val="16"/>
              </w:rPr>
              <w:t>(1)</w:t>
            </w:r>
          </w:p>
        </w:tc>
        <w:tc>
          <w:tcPr>
            <w:tcW w:w="1177" w:type="dxa"/>
            <w:tcBorders>
              <w:top w:val="nil"/>
              <w:left w:val="nil"/>
              <w:bottom w:val="nil"/>
              <w:right w:val="nil"/>
            </w:tcBorders>
          </w:tcPr>
          <w:p w:rsidR="00A4744C" w:rsidRDefault="00184F58">
            <w:pPr>
              <w:pStyle w:val="TableParagraph"/>
              <w:spacing w:before="80"/>
              <w:ind w:right="73"/>
              <w:jc w:val="right"/>
              <w:rPr>
                <w:rFonts w:ascii="Arial" w:eastAsia="Arial" w:hAnsi="Arial" w:cs="Arial"/>
                <w:sz w:val="16"/>
                <w:szCs w:val="16"/>
              </w:rPr>
            </w:pPr>
            <w:r>
              <w:rPr>
                <w:rFonts w:ascii="Arial"/>
                <w:b/>
                <w:spacing w:val="-1"/>
                <w:sz w:val="16"/>
              </w:rPr>
              <w:t>Credit</w:t>
            </w:r>
          </w:p>
        </w:tc>
      </w:tr>
      <w:tr w:rsidR="00A4744C">
        <w:trPr>
          <w:trHeight w:hRule="exact" w:val="190"/>
        </w:trPr>
        <w:tc>
          <w:tcPr>
            <w:tcW w:w="3836" w:type="dxa"/>
            <w:tcBorders>
              <w:top w:val="nil"/>
              <w:left w:val="nil"/>
              <w:bottom w:val="nil"/>
              <w:right w:val="nil"/>
            </w:tcBorders>
          </w:tcPr>
          <w:p w:rsidR="00A4744C" w:rsidRDefault="00184F58">
            <w:pPr>
              <w:pStyle w:val="TableParagraph"/>
              <w:spacing w:line="179" w:lineRule="exact"/>
              <w:ind w:left="35"/>
              <w:rPr>
                <w:rFonts w:ascii="Arial" w:eastAsia="Arial" w:hAnsi="Arial" w:cs="Arial"/>
                <w:sz w:val="16"/>
                <w:szCs w:val="16"/>
              </w:rPr>
            </w:pPr>
            <w:r>
              <w:rPr>
                <w:rFonts w:ascii="Arial"/>
                <w:sz w:val="16"/>
              </w:rPr>
              <w:t>6 additional semester hours of</w:t>
            </w:r>
            <w:r>
              <w:rPr>
                <w:rFonts w:ascii="Arial"/>
                <w:spacing w:val="3"/>
                <w:sz w:val="16"/>
              </w:rPr>
              <w:t xml:space="preserve"> </w:t>
            </w:r>
            <w:r>
              <w:rPr>
                <w:rFonts w:ascii="Arial"/>
                <w:sz w:val="16"/>
              </w:rPr>
              <w:t>mathematics</w:t>
            </w:r>
          </w:p>
        </w:tc>
        <w:tc>
          <w:tcPr>
            <w:tcW w:w="2111" w:type="dxa"/>
            <w:tcBorders>
              <w:top w:val="nil"/>
              <w:left w:val="nil"/>
              <w:bottom w:val="nil"/>
              <w:right w:val="nil"/>
            </w:tcBorders>
          </w:tcPr>
          <w:p w:rsidR="00A4744C" w:rsidRDefault="00184F58">
            <w:pPr>
              <w:pStyle w:val="TableParagraph"/>
              <w:spacing w:line="179" w:lineRule="exact"/>
              <w:ind w:left="160"/>
              <w:rPr>
                <w:rFonts w:ascii="Arial" w:eastAsia="Arial" w:hAnsi="Arial" w:cs="Arial"/>
                <w:sz w:val="16"/>
                <w:szCs w:val="16"/>
              </w:rPr>
            </w:pPr>
            <w:r>
              <w:rPr>
                <w:rFonts w:ascii="Arial"/>
                <w:sz w:val="16"/>
              </w:rPr>
              <w:t>ED 333W</w:t>
            </w:r>
            <w:r>
              <w:rPr>
                <w:rFonts w:ascii="Arial"/>
                <w:spacing w:val="2"/>
                <w:sz w:val="16"/>
              </w:rPr>
              <w:t xml:space="preserve"> </w:t>
            </w:r>
            <w:r>
              <w:rPr>
                <w:rFonts w:ascii="Arial"/>
                <w:sz w:val="16"/>
              </w:rPr>
              <w:t>(3)**</w:t>
            </w:r>
          </w:p>
        </w:tc>
        <w:tc>
          <w:tcPr>
            <w:tcW w:w="1177" w:type="dxa"/>
            <w:tcBorders>
              <w:top w:val="nil"/>
              <w:left w:val="nil"/>
              <w:bottom w:val="nil"/>
              <w:right w:val="nil"/>
            </w:tcBorders>
          </w:tcPr>
          <w:p w:rsidR="00A4744C" w:rsidRDefault="00A4744C"/>
        </w:tc>
      </w:tr>
      <w:tr w:rsidR="00A4744C">
        <w:trPr>
          <w:trHeight w:hRule="exact" w:val="190"/>
        </w:trPr>
        <w:tc>
          <w:tcPr>
            <w:tcW w:w="3836" w:type="dxa"/>
            <w:tcBorders>
              <w:top w:val="nil"/>
              <w:left w:val="nil"/>
              <w:bottom w:val="nil"/>
              <w:right w:val="nil"/>
            </w:tcBorders>
          </w:tcPr>
          <w:p w:rsidR="00A4744C" w:rsidRDefault="00184F58">
            <w:pPr>
              <w:pStyle w:val="TableParagraph"/>
              <w:spacing w:line="179" w:lineRule="exact"/>
              <w:ind w:left="35"/>
              <w:rPr>
                <w:rFonts w:ascii="Arial" w:eastAsia="Arial" w:hAnsi="Arial" w:cs="Arial"/>
                <w:sz w:val="16"/>
                <w:szCs w:val="16"/>
              </w:rPr>
            </w:pPr>
            <w:r>
              <w:rPr>
                <w:rFonts w:ascii="Arial"/>
                <w:sz w:val="16"/>
              </w:rPr>
              <w:t>from Area III of General Education Component***</w:t>
            </w:r>
            <w:r>
              <w:rPr>
                <w:rFonts w:ascii="Arial"/>
                <w:spacing w:val="-27"/>
                <w:sz w:val="16"/>
              </w:rPr>
              <w:t xml:space="preserve"> </w:t>
            </w:r>
            <w:r>
              <w:rPr>
                <w:rFonts w:ascii="Arial"/>
                <w:sz w:val="16"/>
              </w:rPr>
              <w:t>.</w:t>
            </w:r>
          </w:p>
        </w:tc>
        <w:tc>
          <w:tcPr>
            <w:tcW w:w="2111" w:type="dxa"/>
            <w:tcBorders>
              <w:top w:val="nil"/>
              <w:left w:val="nil"/>
              <w:bottom w:val="nil"/>
              <w:right w:val="nil"/>
            </w:tcBorders>
          </w:tcPr>
          <w:p w:rsidR="00A4744C" w:rsidRDefault="00184F58">
            <w:pPr>
              <w:pStyle w:val="TableParagraph"/>
              <w:spacing w:line="179" w:lineRule="exact"/>
              <w:ind w:left="160"/>
              <w:rPr>
                <w:rFonts w:ascii="Arial" w:eastAsia="Arial" w:hAnsi="Arial" w:cs="Arial"/>
                <w:sz w:val="16"/>
                <w:szCs w:val="16"/>
              </w:rPr>
            </w:pPr>
            <w:r>
              <w:rPr>
                <w:rFonts w:ascii="Arial"/>
                <w:sz w:val="16"/>
              </w:rPr>
              <w:t>EED 301</w:t>
            </w:r>
            <w:r>
              <w:rPr>
                <w:rFonts w:ascii="Arial"/>
                <w:spacing w:val="3"/>
                <w:sz w:val="16"/>
              </w:rPr>
              <w:t xml:space="preserve"> </w:t>
            </w:r>
            <w:r>
              <w:rPr>
                <w:rFonts w:ascii="Arial"/>
                <w:sz w:val="16"/>
              </w:rPr>
              <w:t>(3)</w:t>
            </w:r>
          </w:p>
        </w:tc>
        <w:tc>
          <w:tcPr>
            <w:tcW w:w="1177" w:type="dxa"/>
            <w:tcBorders>
              <w:top w:val="nil"/>
              <w:left w:val="nil"/>
              <w:bottom w:val="nil"/>
              <w:right w:val="nil"/>
            </w:tcBorders>
          </w:tcPr>
          <w:p w:rsidR="00A4744C" w:rsidRDefault="00A4744C"/>
        </w:tc>
      </w:tr>
      <w:tr w:rsidR="00A4744C">
        <w:trPr>
          <w:trHeight w:hRule="exact" w:val="191"/>
        </w:trPr>
        <w:tc>
          <w:tcPr>
            <w:tcW w:w="3836" w:type="dxa"/>
            <w:tcBorders>
              <w:top w:val="nil"/>
              <w:left w:val="nil"/>
              <w:bottom w:val="nil"/>
              <w:right w:val="nil"/>
            </w:tcBorders>
          </w:tcPr>
          <w:p w:rsidR="00A4744C" w:rsidRDefault="00184F58">
            <w:pPr>
              <w:pStyle w:val="TableParagraph"/>
              <w:spacing w:line="179" w:lineRule="exact"/>
              <w:ind w:left="35"/>
              <w:rPr>
                <w:rFonts w:ascii="Arial" w:eastAsia="Arial" w:hAnsi="Arial" w:cs="Arial"/>
                <w:sz w:val="16"/>
                <w:szCs w:val="16"/>
              </w:rPr>
            </w:pPr>
            <w:r>
              <w:rPr>
                <w:rFonts w:ascii="Arial"/>
                <w:sz w:val="16"/>
              </w:rPr>
              <w:t xml:space="preserve">BI 101 </w:t>
            </w:r>
            <w:r>
              <w:rPr>
                <w:rFonts w:ascii="Arial"/>
                <w:b/>
                <w:sz w:val="16"/>
              </w:rPr>
              <w:t xml:space="preserve">or </w:t>
            </w:r>
            <w:r>
              <w:rPr>
                <w:rFonts w:ascii="Arial"/>
                <w:sz w:val="16"/>
              </w:rPr>
              <w:t xml:space="preserve">BI </w:t>
            </w:r>
            <w:r>
              <w:rPr>
                <w:rFonts w:ascii="Arial"/>
                <w:spacing w:val="-9"/>
                <w:sz w:val="16"/>
              </w:rPr>
              <w:t>111</w:t>
            </w:r>
            <w:r>
              <w:rPr>
                <w:rFonts w:ascii="Arial"/>
                <w:spacing w:val="12"/>
                <w:sz w:val="16"/>
              </w:rPr>
              <w:t xml:space="preserve"> </w:t>
            </w:r>
            <w:r>
              <w:rPr>
                <w:rFonts w:ascii="Arial"/>
                <w:sz w:val="16"/>
              </w:rPr>
              <w:t>(4)</w:t>
            </w:r>
          </w:p>
        </w:tc>
        <w:tc>
          <w:tcPr>
            <w:tcW w:w="2111" w:type="dxa"/>
            <w:tcBorders>
              <w:top w:val="nil"/>
              <w:left w:val="nil"/>
              <w:bottom w:val="nil"/>
              <w:right w:val="nil"/>
            </w:tcBorders>
          </w:tcPr>
          <w:p w:rsidR="00A4744C" w:rsidRDefault="00184F58">
            <w:pPr>
              <w:pStyle w:val="TableParagraph"/>
              <w:spacing w:line="179" w:lineRule="exact"/>
              <w:ind w:left="160"/>
              <w:rPr>
                <w:rFonts w:ascii="Arial" w:eastAsia="Arial" w:hAnsi="Arial" w:cs="Arial"/>
                <w:sz w:val="16"/>
                <w:szCs w:val="16"/>
              </w:rPr>
            </w:pPr>
            <w:r>
              <w:rPr>
                <w:rFonts w:ascii="Arial"/>
                <w:sz w:val="16"/>
              </w:rPr>
              <w:t>EED 305</w:t>
            </w:r>
            <w:r>
              <w:rPr>
                <w:rFonts w:ascii="Arial"/>
                <w:spacing w:val="3"/>
                <w:sz w:val="16"/>
              </w:rPr>
              <w:t xml:space="preserve"> </w:t>
            </w:r>
            <w:r>
              <w:rPr>
                <w:rFonts w:ascii="Arial"/>
                <w:sz w:val="16"/>
              </w:rPr>
              <w:t>(3)</w:t>
            </w:r>
          </w:p>
        </w:tc>
        <w:tc>
          <w:tcPr>
            <w:tcW w:w="1177" w:type="dxa"/>
            <w:tcBorders>
              <w:top w:val="nil"/>
              <w:left w:val="nil"/>
              <w:bottom w:val="nil"/>
              <w:right w:val="nil"/>
            </w:tcBorders>
          </w:tcPr>
          <w:p w:rsidR="00A4744C" w:rsidRDefault="00A4744C"/>
        </w:tc>
      </w:tr>
      <w:tr w:rsidR="00A4744C">
        <w:trPr>
          <w:trHeight w:hRule="exact" w:val="191"/>
        </w:trPr>
        <w:tc>
          <w:tcPr>
            <w:tcW w:w="3836" w:type="dxa"/>
            <w:tcBorders>
              <w:top w:val="nil"/>
              <w:left w:val="nil"/>
              <w:bottom w:val="nil"/>
              <w:right w:val="nil"/>
            </w:tcBorders>
          </w:tcPr>
          <w:p w:rsidR="00A4744C" w:rsidRDefault="00184F58">
            <w:pPr>
              <w:pStyle w:val="TableParagraph"/>
              <w:spacing w:line="180" w:lineRule="exact"/>
              <w:ind w:left="35"/>
              <w:rPr>
                <w:rFonts w:ascii="Arial" w:eastAsia="Arial" w:hAnsi="Arial" w:cs="Arial"/>
                <w:sz w:val="16"/>
                <w:szCs w:val="16"/>
              </w:rPr>
            </w:pPr>
            <w:r>
              <w:rPr>
                <w:rFonts w:ascii="Arial"/>
                <w:sz w:val="16"/>
              </w:rPr>
              <w:t>8 additional semester hours of science</w:t>
            </w:r>
            <w:r>
              <w:rPr>
                <w:rFonts w:ascii="Arial"/>
                <w:spacing w:val="13"/>
                <w:sz w:val="16"/>
              </w:rPr>
              <w:t xml:space="preserve"> </w:t>
            </w:r>
            <w:r>
              <w:rPr>
                <w:rFonts w:ascii="Arial"/>
                <w:sz w:val="16"/>
              </w:rPr>
              <w:t>in</w:t>
            </w:r>
          </w:p>
        </w:tc>
        <w:tc>
          <w:tcPr>
            <w:tcW w:w="2111" w:type="dxa"/>
            <w:tcBorders>
              <w:top w:val="nil"/>
              <w:left w:val="nil"/>
              <w:bottom w:val="nil"/>
              <w:right w:val="nil"/>
            </w:tcBorders>
          </w:tcPr>
          <w:p w:rsidR="00A4744C" w:rsidRDefault="00184F58">
            <w:pPr>
              <w:pStyle w:val="TableParagraph"/>
              <w:spacing w:line="180" w:lineRule="exact"/>
              <w:ind w:left="160"/>
              <w:rPr>
                <w:rFonts w:ascii="Arial" w:eastAsia="Arial" w:hAnsi="Arial" w:cs="Arial"/>
                <w:sz w:val="16"/>
                <w:szCs w:val="16"/>
              </w:rPr>
            </w:pPr>
            <w:r>
              <w:rPr>
                <w:rFonts w:ascii="Arial"/>
                <w:sz w:val="16"/>
              </w:rPr>
              <w:t>EED 324</w:t>
            </w:r>
            <w:r>
              <w:rPr>
                <w:rFonts w:ascii="Arial"/>
                <w:spacing w:val="5"/>
                <w:sz w:val="16"/>
              </w:rPr>
              <w:t xml:space="preserve"> </w:t>
            </w:r>
            <w:r>
              <w:rPr>
                <w:rFonts w:ascii="Arial"/>
                <w:sz w:val="16"/>
              </w:rPr>
              <w:t>(3)**/****</w:t>
            </w:r>
          </w:p>
        </w:tc>
        <w:tc>
          <w:tcPr>
            <w:tcW w:w="1177" w:type="dxa"/>
            <w:tcBorders>
              <w:top w:val="nil"/>
              <w:left w:val="nil"/>
              <w:bottom w:val="nil"/>
              <w:right w:val="nil"/>
            </w:tcBorders>
          </w:tcPr>
          <w:p w:rsidR="00A4744C" w:rsidRDefault="00A4744C"/>
        </w:tc>
      </w:tr>
      <w:tr w:rsidR="00A4744C">
        <w:trPr>
          <w:trHeight w:hRule="exact" w:val="190"/>
        </w:trPr>
        <w:tc>
          <w:tcPr>
            <w:tcW w:w="3836" w:type="dxa"/>
            <w:tcBorders>
              <w:top w:val="nil"/>
              <w:left w:val="nil"/>
              <w:bottom w:val="nil"/>
              <w:right w:val="nil"/>
            </w:tcBorders>
          </w:tcPr>
          <w:p w:rsidR="00A4744C" w:rsidRDefault="00184F58">
            <w:pPr>
              <w:pStyle w:val="TableParagraph"/>
              <w:spacing w:line="179" w:lineRule="exact"/>
              <w:ind w:left="35"/>
              <w:rPr>
                <w:rFonts w:ascii="Arial" w:eastAsia="Arial" w:hAnsi="Arial" w:cs="Arial"/>
                <w:sz w:val="16"/>
                <w:szCs w:val="16"/>
              </w:rPr>
            </w:pPr>
            <w:r>
              <w:rPr>
                <w:rFonts w:ascii="Arial"/>
                <w:sz w:val="16"/>
              </w:rPr>
              <w:t>2 different areas from Area III of</w:t>
            </w:r>
            <w:r>
              <w:rPr>
                <w:rFonts w:ascii="Arial"/>
                <w:spacing w:val="-3"/>
                <w:sz w:val="16"/>
              </w:rPr>
              <w:t xml:space="preserve"> </w:t>
            </w:r>
            <w:r>
              <w:rPr>
                <w:rFonts w:ascii="Arial"/>
                <w:sz w:val="16"/>
              </w:rPr>
              <w:t>General</w:t>
            </w:r>
          </w:p>
        </w:tc>
        <w:tc>
          <w:tcPr>
            <w:tcW w:w="2111" w:type="dxa"/>
            <w:tcBorders>
              <w:top w:val="nil"/>
              <w:left w:val="nil"/>
              <w:bottom w:val="nil"/>
              <w:right w:val="nil"/>
            </w:tcBorders>
          </w:tcPr>
          <w:p w:rsidR="00A4744C" w:rsidRDefault="00184F58">
            <w:pPr>
              <w:pStyle w:val="TableParagraph"/>
              <w:spacing w:line="179" w:lineRule="exact"/>
              <w:ind w:left="160"/>
              <w:rPr>
                <w:rFonts w:ascii="Arial" w:eastAsia="Arial" w:hAnsi="Arial" w:cs="Arial"/>
                <w:sz w:val="16"/>
                <w:szCs w:val="16"/>
              </w:rPr>
            </w:pPr>
            <w:r>
              <w:rPr>
                <w:rFonts w:ascii="Arial"/>
                <w:sz w:val="16"/>
              </w:rPr>
              <w:t>EED 373W</w:t>
            </w:r>
            <w:r>
              <w:rPr>
                <w:rFonts w:ascii="Arial"/>
                <w:spacing w:val="1"/>
                <w:sz w:val="16"/>
              </w:rPr>
              <w:t xml:space="preserve"> </w:t>
            </w:r>
            <w:r>
              <w:rPr>
                <w:rFonts w:ascii="Arial"/>
                <w:sz w:val="16"/>
              </w:rPr>
              <w:t>(3)**</w:t>
            </w:r>
          </w:p>
        </w:tc>
        <w:tc>
          <w:tcPr>
            <w:tcW w:w="1177" w:type="dxa"/>
            <w:tcBorders>
              <w:top w:val="nil"/>
              <w:left w:val="nil"/>
              <w:bottom w:val="nil"/>
              <w:right w:val="nil"/>
            </w:tcBorders>
          </w:tcPr>
          <w:p w:rsidR="00A4744C" w:rsidRDefault="00A4744C"/>
        </w:tc>
      </w:tr>
      <w:tr w:rsidR="00A4744C">
        <w:trPr>
          <w:trHeight w:hRule="exact" w:val="190"/>
        </w:trPr>
        <w:tc>
          <w:tcPr>
            <w:tcW w:w="3836" w:type="dxa"/>
            <w:tcBorders>
              <w:top w:val="nil"/>
              <w:left w:val="nil"/>
              <w:bottom w:val="nil"/>
              <w:right w:val="nil"/>
            </w:tcBorders>
          </w:tcPr>
          <w:p w:rsidR="00A4744C" w:rsidRDefault="00184F58">
            <w:pPr>
              <w:pStyle w:val="TableParagraph"/>
              <w:spacing w:line="179" w:lineRule="exact"/>
              <w:ind w:left="35"/>
              <w:rPr>
                <w:rFonts w:ascii="Arial" w:eastAsia="Arial" w:hAnsi="Arial" w:cs="Arial"/>
                <w:sz w:val="16"/>
                <w:szCs w:val="16"/>
              </w:rPr>
            </w:pPr>
            <w:r>
              <w:rPr>
                <w:rFonts w:ascii="Arial"/>
                <w:sz w:val="16"/>
              </w:rPr>
              <w:t>Science Education Component**</w:t>
            </w:r>
            <w:r>
              <w:rPr>
                <w:rFonts w:ascii="Arial"/>
                <w:spacing w:val="-1"/>
                <w:sz w:val="16"/>
              </w:rPr>
              <w:t xml:space="preserve"> </w:t>
            </w:r>
            <w:r>
              <w:rPr>
                <w:rFonts w:ascii="Arial"/>
                <w:sz w:val="16"/>
              </w:rPr>
              <w:t>(may</w:t>
            </w:r>
          </w:p>
        </w:tc>
        <w:tc>
          <w:tcPr>
            <w:tcW w:w="2111" w:type="dxa"/>
            <w:tcBorders>
              <w:top w:val="nil"/>
              <w:left w:val="nil"/>
              <w:bottom w:val="nil"/>
              <w:right w:val="nil"/>
            </w:tcBorders>
          </w:tcPr>
          <w:p w:rsidR="00A4744C" w:rsidRDefault="00184F58">
            <w:pPr>
              <w:pStyle w:val="TableParagraph"/>
              <w:spacing w:line="179" w:lineRule="exact"/>
              <w:ind w:left="160"/>
              <w:rPr>
                <w:rFonts w:ascii="Arial" w:eastAsia="Arial" w:hAnsi="Arial" w:cs="Arial"/>
                <w:sz w:val="16"/>
                <w:szCs w:val="16"/>
              </w:rPr>
            </w:pPr>
            <w:r>
              <w:rPr>
                <w:rFonts w:ascii="Arial"/>
                <w:sz w:val="16"/>
              </w:rPr>
              <w:t>EED 401</w:t>
            </w:r>
            <w:r>
              <w:rPr>
                <w:rFonts w:ascii="Arial"/>
                <w:spacing w:val="4"/>
                <w:sz w:val="16"/>
              </w:rPr>
              <w:t xml:space="preserve"> </w:t>
            </w:r>
            <w:r>
              <w:rPr>
                <w:rFonts w:ascii="Arial"/>
                <w:sz w:val="16"/>
              </w:rPr>
              <w:t>(3)**</w:t>
            </w:r>
          </w:p>
        </w:tc>
        <w:tc>
          <w:tcPr>
            <w:tcW w:w="1177" w:type="dxa"/>
            <w:tcBorders>
              <w:top w:val="nil"/>
              <w:left w:val="nil"/>
              <w:bottom w:val="nil"/>
              <w:right w:val="nil"/>
            </w:tcBorders>
          </w:tcPr>
          <w:p w:rsidR="00A4744C" w:rsidRDefault="00A4744C"/>
        </w:tc>
      </w:tr>
      <w:tr w:rsidR="00A4744C">
        <w:trPr>
          <w:trHeight w:hRule="exact" w:val="190"/>
        </w:trPr>
        <w:tc>
          <w:tcPr>
            <w:tcW w:w="3836" w:type="dxa"/>
            <w:tcBorders>
              <w:top w:val="nil"/>
              <w:left w:val="nil"/>
              <w:bottom w:val="nil"/>
              <w:right w:val="nil"/>
            </w:tcBorders>
          </w:tcPr>
          <w:p w:rsidR="00A4744C" w:rsidRDefault="00184F58">
            <w:pPr>
              <w:pStyle w:val="TableParagraph"/>
              <w:spacing w:line="179" w:lineRule="exact"/>
              <w:ind w:left="35"/>
              <w:rPr>
                <w:rFonts w:ascii="Arial" w:eastAsia="Arial" w:hAnsi="Arial" w:cs="Arial"/>
                <w:sz w:val="16"/>
                <w:szCs w:val="16"/>
              </w:rPr>
            </w:pPr>
            <w:r>
              <w:rPr>
                <w:rFonts w:ascii="Arial"/>
                <w:sz w:val="16"/>
              </w:rPr>
              <w:t>include one additional biology</w:t>
            </w:r>
            <w:r>
              <w:rPr>
                <w:rFonts w:ascii="Arial"/>
                <w:spacing w:val="4"/>
                <w:sz w:val="16"/>
              </w:rPr>
              <w:t xml:space="preserve"> </w:t>
            </w:r>
            <w:r>
              <w:rPr>
                <w:rFonts w:ascii="Arial"/>
                <w:sz w:val="16"/>
              </w:rPr>
              <w:t>course)</w:t>
            </w:r>
          </w:p>
        </w:tc>
        <w:tc>
          <w:tcPr>
            <w:tcW w:w="2111" w:type="dxa"/>
            <w:tcBorders>
              <w:top w:val="nil"/>
              <w:left w:val="nil"/>
              <w:bottom w:val="nil"/>
              <w:right w:val="nil"/>
            </w:tcBorders>
          </w:tcPr>
          <w:p w:rsidR="00A4744C" w:rsidRDefault="00184F58">
            <w:pPr>
              <w:pStyle w:val="TableParagraph"/>
              <w:spacing w:line="179" w:lineRule="exact"/>
              <w:ind w:left="160"/>
              <w:rPr>
                <w:rFonts w:ascii="Arial" w:eastAsia="Arial" w:hAnsi="Arial" w:cs="Arial"/>
                <w:sz w:val="16"/>
                <w:szCs w:val="16"/>
              </w:rPr>
            </w:pPr>
            <w:r>
              <w:rPr>
                <w:rFonts w:ascii="Arial"/>
                <w:sz w:val="16"/>
              </w:rPr>
              <w:t>EED 405</w:t>
            </w:r>
            <w:r>
              <w:rPr>
                <w:rFonts w:ascii="Arial"/>
                <w:spacing w:val="4"/>
                <w:sz w:val="16"/>
              </w:rPr>
              <w:t xml:space="preserve"> </w:t>
            </w:r>
            <w:r>
              <w:rPr>
                <w:rFonts w:ascii="Arial"/>
                <w:sz w:val="16"/>
              </w:rPr>
              <w:t>(3)**</w:t>
            </w:r>
          </w:p>
        </w:tc>
        <w:tc>
          <w:tcPr>
            <w:tcW w:w="1177" w:type="dxa"/>
            <w:tcBorders>
              <w:top w:val="nil"/>
              <w:left w:val="nil"/>
              <w:bottom w:val="nil"/>
              <w:right w:val="nil"/>
            </w:tcBorders>
          </w:tcPr>
          <w:p w:rsidR="00A4744C" w:rsidRDefault="00A4744C"/>
        </w:tc>
      </w:tr>
      <w:tr w:rsidR="00A4744C">
        <w:trPr>
          <w:trHeight w:hRule="exact" w:val="178"/>
        </w:trPr>
        <w:tc>
          <w:tcPr>
            <w:tcW w:w="3836" w:type="dxa"/>
            <w:tcBorders>
              <w:top w:val="nil"/>
              <w:left w:val="nil"/>
              <w:bottom w:val="nil"/>
              <w:right w:val="nil"/>
            </w:tcBorders>
          </w:tcPr>
          <w:p w:rsidR="00A4744C" w:rsidRDefault="00A4744C"/>
        </w:tc>
        <w:tc>
          <w:tcPr>
            <w:tcW w:w="2111" w:type="dxa"/>
            <w:tcBorders>
              <w:top w:val="nil"/>
              <w:left w:val="nil"/>
              <w:bottom w:val="nil"/>
              <w:right w:val="nil"/>
            </w:tcBorders>
          </w:tcPr>
          <w:p w:rsidR="00A4744C" w:rsidRDefault="00184F58">
            <w:pPr>
              <w:pStyle w:val="TableParagraph"/>
              <w:spacing w:line="179" w:lineRule="exact"/>
              <w:ind w:left="160"/>
              <w:rPr>
                <w:rFonts w:ascii="Arial" w:eastAsia="Arial" w:hAnsi="Arial" w:cs="Arial"/>
                <w:sz w:val="16"/>
                <w:szCs w:val="16"/>
              </w:rPr>
            </w:pPr>
            <w:r>
              <w:rPr>
                <w:rFonts w:ascii="Arial"/>
                <w:sz w:val="16"/>
              </w:rPr>
              <w:t>EED 415</w:t>
            </w:r>
            <w:r>
              <w:rPr>
                <w:rFonts w:ascii="Arial"/>
                <w:spacing w:val="4"/>
                <w:sz w:val="16"/>
              </w:rPr>
              <w:t xml:space="preserve"> </w:t>
            </w:r>
            <w:r>
              <w:rPr>
                <w:rFonts w:ascii="Arial"/>
                <w:sz w:val="16"/>
              </w:rPr>
              <w:t>(3)**</w:t>
            </w:r>
          </w:p>
        </w:tc>
        <w:tc>
          <w:tcPr>
            <w:tcW w:w="1177" w:type="dxa"/>
            <w:tcBorders>
              <w:top w:val="nil"/>
              <w:left w:val="nil"/>
              <w:bottom w:val="nil"/>
              <w:right w:val="nil"/>
            </w:tcBorders>
          </w:tcPr>
          <w:p w:rsidR="00A4744C" w:rsidRDefault="00A4744C"/>
        </w:tc>
      </w:tr>
      <w:tr w:rsidR="00A4744C">
        <w:trPr>
          <w:trHeight w:hRule="exact" w:val="205"/>
        </w:trPr>
        <w:tc>
          <w:tcPr>
            <w:tcW w:w="3836" w:type="dxa"/>
            <w:tcBorders>
              <w:top w:val="nil"/>
              <w:left w:val="nil"/>
              <w:bottom w:val="nil"/>
              <w:right w:val="nil"/>
            </w:tcBorders>
          </w:tcPr>
          <w:p w:rsidR="00A4744C" w:rsidRDefault="00184F58">
            <w:pPr>
              <w:pStyle w:val="TableParagraph"/>
              <w:tabs>
                <w:tab w:val="right" w:leader="dot" w:pos="3635"/>
              </w:tabs>
              <w:spacing w:line="197" w:lineRule="exact"/>
              <w:ind w:left="35"/>
              <w:rPr>
                <w:rFonts w:ascii="Arial" w:eastAsia="Arial" w:hAnsi="Arial" w:cs="Arial"/>
                <w:sz w:val="16"/>
                <w:szCs w:val="16"/>
              </w:rPr>
            </w:pPr>
            <w:r>
              <w:rPr>
                <w:rFonts w:ascii="Arial"/>
                <w:sz w:val="16"/>
              </w:rPr>
              <w:t>Area</w:t>
            </w:r>
            <w:r>
              <w:rPr>
                <w:rFonts w:ascii="Arial"/>
                <w:spacing w:val="2"/>
                <w:sz w:val="16"/>
              </w:rPr>
              <w:t xml:space="preserve"> </w:t>
            </w:r>
            <w:r>
              <w:rPr>
                <w:rFonts w:ascii="Arial"/>
                <w:sz w:val="16"/>
              </w:rPr>
              <w:t>IV</w:t>
            </w:r>
            <w:r>
              <w:rPr>
                <w:rFonts w:ascii="Arial"/>
                <w:sz w:val="16"/>
              </w:rPr>
              <w:tab/>
              <w:t>12</w:t>
            </w:r>
          </w:p>
        </w:tc>
        <w:tc>
          <w:tcPr>
            <w:tcW w:w="2111" w:type="dxa"/>
            <w:tcBorders>
              <w:top w:val="nil"/>
              <w:left w:val="nil"/>
              <w:bottom w:val="nil"/>
              <w:right w:val="nil"/>
            </w:tcBorders>
          </w:tcPr>
          <w:p w:rsidR="00A4744C" w:rsidRDefault="00184F58">
            <w:pPr>
              <w:pStyle w:val="TableParagraph"/>
              <w:spacing w:before="6"/>
              <w:ind w:left="160"/>
              <w:rPr>
                <w:rFonts w:ascii="Arial" w:eastAsia="Arial" w:hAnsi="Arial" w:cs="Arial"/>
                <w:sz w:val="16"/>
                <w:szCs w:val="16"/>
              </w:rPr>
            </w:pPr>
            <w:r>
              <w:rPr>
                <w:rFonts w:ascii="Arial"/>
                <w:sz w:val="16"/>
              </w:rPr>
              <w:t>*EED 472</w:t>
            </w:r>
            <w:r>
              <w:rPr>
                <w:rFonts w:ascii="Arial"/>
                <w:spacing w:val="2"/>
                <w:sz w:val="16"/>
              </w:rPr>
              <w:t xml:space="preserve"> </w:t>
            </w:r>
            <w:r>
              <w:rPr>
                <w:rFonts w:ascii="Arial"/>
                <w:sz w:val="16"/>
              </w:rPr>
              <w:t>(6-12)**</w:t>
            </w:r>
          </w:p>
        </w:tc>
        <w:tc>
          <w:tcPr>
            <w:tcW w:w="1177" w:type="dxa"/>
            <w:tcBorders>
              <w:top w:val="nil"/>
              <w:left w:val="nil"/>
              <w:bottom w:val="nil"/>
              <w:right w:val="nil"/>
            </w:tcBorders>
          </w:tcPr>
          <w:p w:rsidR="00A4744C" w:rsidRDefault="00A4744C"/>
        </w:tc>
      </w:tr>
      <w:tr w:rsidR="00A4744C">
        <w:trPr>
          <w:trHeight w:hRule="exact" w:val="188"/>
        </w:trPr>
        <w:tc>
          <w:tcPr>
            <w:tcW w:w="3836" w:type="dxa"/>
            <w:tcBorders>
              <w:top w:val="nil"/>
              <w:left w:val="nil"/>
              <w:bottom w:val="nil"/>
              <w:right w:val="nil"/>
            </w:tcBorders>
          </w:tcPr>
          <w:p w:rsidR="00A4744C" w:rsidRDefault="00184F58">
            <w:pPr>
              <w:pStyle w:val="TableParagraph"/>
              <w:spacing w:line="177" w:lineRule="exact"/>
              <w:ind w:left="35"/>
              <w:rPr>
                <w:rFonts w:ascii="Arial" w:eastAsia="Arial" w:hAnsi="Arial" w:cs="Arial"/>
                <w:sz w:val="16"/>
                <w:szCs w:val="16"/>
              </w:rPr>
            </w:pPr>
            <w:r>
              <w:rPr>
                <w:rFonts w:ascii="Arial"/>
                <w:sz w:val="16"/>
              </w:rPr>
              <w:t>ED 299</w:t>
            </w:r>
            <w:r>
              <w:rPr>
                <w:rFonts w:ascii="Arial"/>
                <w:spacing w:val="6"/>
                <w:sz w:val="16"/>
              </w:rPr>
              <w:t xml:space="preserve"> </w:t>
            </w:r>
            <w:r>
              <w:rPr>
                <w:rFonts w:ascii="Arial"/>
                <w:sz w:val="16"/>
              </w:rPr>
              <w:t>(3)</w:t>
            </w:r>
          </w:p>
        </w:tc>
        <w:tc>
          <w:tcPr>
            <w:tcW w:w="2111" w:type="dxa"/>
            <w:tcBorders>
              <w:top w:val="nil"/>
              <w:left w:val="nil"/>
              <w:bottom w:val="nil"/>
              <w:right w:val="nil"/>
            </w:tcBorders>
          </w:tcPr>
          <w:p w:rsidR="00A4744C" w:rsidRDefault="00184F58">
            <w:pPr>
              <w:pStyle w:val="TableParagraph"/>
              <w:spacing w:line="177" w:lineRule="exact"/>
              <w:ind w:left="160"/>
              <w:rPr>
                <w:rFonts w:ascii="Arial" w:eastAsia="Arial" w:hAnsi="Arial" w:cs="Arial"/>
                <w:sz w:val="16"/>
                <w:szCs w:val="16"/>
              </w:rPr>
            </w:pPr>
            <w:r>
              <w:rPr>
                <w:rFonts w:ascii="Arial"/>
                <w:sz w:val="16"/>
              </w:rPr>
              <w:t>EEX 340</w:t>
            </w:r>
            <w:r>
              <w:rPr>
                <w:rFonts w:ascii="Arial"/>
                <w:spacing w:val="1"/>
                <w:sz w:val="16"/>
              </w:rPr>
              <w:t xml:space="preserve"> </w:t>
            </w:r>
            <w:r>
              <w:rPr>
                <w:rFonts w:ascii="Arial"/>
                <w:sz w:val="16"/>
              </w:rPr>
              <w:t>(3)**</w:t>
            </w:r>
          </w:p>
        </w:tc>
        <w:tc>
          <w:tcPr>
            <w:tcW w:w="1177" w:type="dxa"/>
            <w:tcBorders>
              <w:top w:val="nil"/>
              <w:left w:val="nil"/>
              <w:bottom w:val="nil"/>
              <w:right w:val="nil"/>
            </w:tcBorders>
          </w:tcPr>
          <w:p w:rsidR="00A4744C" w:rsidRDefault="00A4744C"/>
        </w:tc>
      </w:tr>
      <w:tr w:rsidR="00A4744C">
        <w:trPr>
          <w:trHeight w:hRule="exact" w:val="178"/>
        </w:trPr>
        <w:tc>
          <w:tcPr>
            <w:tcW w:w="3836" w:type="dxa"/>
            <w:tcBorders>
              <w:top w:val="nil"/>
              <w:left w:val="nil"/>
              <w:bottom w:val="nil"/>
              <w:right w:val="nil"/>
            </w:tcBorders>
          </w:tcPr>
          <w:p w:rsidR="00A4744C" w:rsidRDefault="00184F58">
            <w:pPr>
              <w:pStyle w:val="TableParagraph"/>
              <w:spacing w:line="179" w:lineRule="exact"/>
              <w:ind w:left="35"/>
              <w:rPr>
                <w:rFonts w:ascii="Arial" w:eastAsia="Arial" w:hAnsi="Arial" w:cs="Arial"/>
                <w:sz w:val="16"/>
                <w:szCs w:val="16"/>
              </w:rPr>
            </w:pPr>
            <w:r>
              <w:rPr>
                <w:rFonts w:ascii="Arial"/>
                <w:sz w:val="16"/>
              </w:rPr>
              <w:t>HI 101 (3) and 102 (3)</w:t>
            </w:r>
            <w:r>
              <w:rPr>
                <w:rFonts w:ascii="Arial"/>
                <w:spacing w:val="17"/>
                <w:sz w:val="16"/>
              </w:rPr>
              <w:t xml:space="preserve"> </w:t>
            </w:r>
            <w:r>
              <w:rPr>
                <w:rFonts w:ascii="Arial"/>
                <w:sz w:val="16"/>
              </w:rPr>
              <w:t>or</w:t>
            </w:r>
          </w:p>
        </w:tc>
        <w:tc>
          <w:tcPr>
            <w:tcW w:w="2111" w:type="dxa"/>
            <w:tcBorders>
              <w:top w:val="nil"/>
              <w:left w:val="nil"/>
              <w:bottom w:val="nil"/>
              <w:right w:val="nil"/>
            </w:tcBorders>
          </w:tcPr>
          <w:p w:rsidR="00A4744C" w:rsidRDefault="00184F58">
            <w:pPr>
              <w:pStyle w:val="TableParagraph"/>
              <w:spacing w:line="179" w:lineRule="exact"/>
              <w:ind w:left="160"/>
              <w:rPr>
                <w:rFonts w:ascii="Arial" w:eastAsia="Arial" w:hAnsi="Arial" w:cs="Arial"/>
                <w:sz w:val="16"/>
                <w:szCs w:val="16"/>
              </w:rPr>
            </w:pPr>
            <w:r>
              <w:rPr>
                <w:rFonts w:ascii="Arial"/>
                <w:sz w:val="16"/>
              </w:rPr>
              <w:t>EEX</w:t>
            </w:r>
            <w:r>
              <w:rPr>
                <w:rFonts w:ascii="Arial"/>
                <w:spacing w:val="-5"/>
                <w:sz w:val="16"/>
              </w:rPr>
              <w:t xml:space="preserve"> </w:t>
            </w:r>
            <w:r>
              <w:rPr>
                <w:rFonts w:ascii="Arial"/>
                <w:sz w:val="16"/>
              </w:rPr>
              <w:t>341(3)**</w:t>
            </w:r>
          </w:p>
        </w:tc>
        <w:tc>
          <w:tcPr>
            <w:tcW w:w="1177" w:type="dxa"/>
            <w:tcBorders>
              <w:top w:val="nil"/>
              <w:left w:val="nil"/>
              <w:bottom w:val="nil"/>
              <w:right w:val="nil"/>
            </w:tcBorders>
          </w:tcPr>
          <w:p w:rsidR="00A4744C" w:rsidRDefault="00A4744C"/>
        </w:tc>
      </w:tr>
      <w:tr w:rsidR="00A4744C">
        <w:trPr>
          <w:trHeight w:hRule="exact" w:val="193"/>
        </w:trPr>
        <w:tc>
          <w:tcPr>
            <w:tcW w:w="3836" w:type="dxa"/>
            <w:tcBorders>
              <w:top w:val="nil"/>
              <w:left w:val="nil"/>
              <w:bottom w:val="nil"/>
              <w:right w:val="nil"/>
            </w:tcBorders>
          </w:tcPr>
          <w:p w:rsidR="00A4744C" w:rsidRDefault="00184F58">
            <w:pPr>
              <w:pStyle w:val="TableParagraph"/>
              <w:spacing w:line="197" w:lineRule="exact"/>
              <w:ind w:left="35"/>
              <w:rPr>
                <w:rFonts w:ascii="Arial" w:eastAsia="Arial" w:hAnsi="Arial" w:cs="Arial"/>
                <w:sz w:val="19"/>
                <w:szCs w:val="19"/>
              </w:rPr>
            </w:pPr>
            <w:r>
              <w:rPr>
                <w:rFonts w:ascii="Arial"/>
                <w:sz w:val="16"/>
              </w:rPr>
              <w:t>HI 201 (3) and 202 (3)</w:t>
            </w:r>
            <w:r>
              <w:rPr>
                <w:rFonts w:ascii="Arial"/>
                <w:spacing w:val="35"/>
                <w:sz w:val="16"/>
              </w:rPr>
              <w:t xml:space="preserve"> </w:t>
            </w:r>
            <w:r>
              <w:rPr>
                <w:rFonts w:ascii="Arial"/>
                <w:spacing w:val="18"/>
                <w:sz w:val="19"/>
              </w:rPr>
              <w:t>...........................</w:t>
            </w:r>
            <w:r>
              <w:rPr>
                <w:rFonts w:ascii="Arial"/>
                <w:spacing w:val="-34"/>
                <w:sz w:val="19"/>
              </w:rPr>
              <w:t xml:space="preserve"> </w:t>
            </w:r>
          </w:p>
        </w:tc>
        <w:tc>
          <w:tcPr>
            <w:tcW w:w="2111" w:type="dxa"/>
            <w:tcBorders>
              <w:top w:val="nil"/>
              <w:left w:val="nil"/>
              <w:bottom w:val="nil"/>
              <w:right w:val="nil"/>
            </w:tcBorders>
          </w:tcPr>
          <w:p w:rsidR="00A4744C" w:rsidRDefault="00184F58">
            <w:pPr>
              <w:pStyle w:val="TableParagraph"/>
              <w:spacing w:before="6"/>
              <w:ind w:left="160"/>
              <w:rPr>
                <w:rFonts w:ascii="Arial" w:eastAsia="Arial" w:hAnsi="Arial" w:cs="Arial"/>
                <w:sz w:val="16"/>
                <w:szCs w:val="16"/>
              </w:rPr>
            </w:pPr>
            <w:r>
              <w:rPr>
                <w:rFonts w:ascii="Arial"/>
                <w:sz w:val="16"/>
              </w:rPr>
              <w:t>EEX</w:t>
            </w:r>
            <w:r>
              <w:rPr>
                <w:rFonts w:ascii="Arial"/>
                <w:spacing w:val="-5"/>
                <w:sz w:val="16"/>
              </w:rPr>
              <w:t xml:space="preserve"> </w:t>
            </w:r>
            <w:r>
              <w:rPr>
                <w:rFonts w:ascii="Arial"/>
                <w:sz w:val="16"/>
              </w:rPr>
              <w:t>350**(3)</w:t>
            </w:r>
          </w:p>
        </w:tc>
        <w:tc>
          <w:tcPr>
            <w:tcW w:w="1177" w:type="dxa"/>
            <w:tcBorders>
              <w:top w:val="nil"/>
              <w:left w:val="nil"/>
              <w:bottom w:val="nil"/>
              <w:right w:val="nil"/>
            </w:tcBorders>
          </w:tcPr>
          <w:p w:rsidR="00A4744C" w:rsidRDefault="00A4744C"/>
        </w:tc>
      </w:tr>
      <w:tr w:rsidR="00A4744C">
        <w:trPr>
          <w:trHeight w:hRule="exact" w:val="201"/>
        </w:trPr>
        <w:tc>
          <w:tcPr>
            <w:tcW w:w="3836" w:type="dxa"/>
            <w:tcBorders>
              <w:top w:val="nil"/>
              <w:left w:val="nil"/>
              <w:bottom w:val="nil"/>
              <w:right w:val="nil"/>
            </w:tcBorders>
          </w:tcPr>
          <w:p w:rsidR="00A4744C" w:rsidRDefault="00184F58">
            <w:pPr>
              <w:pStyle w:val="TableParagraph"/>
              <w:spacing w:line="194" w:lineRule="exact"/>
              <w:ind w:left="35"/>
              <w:rPr>
                <w:rFonts w:ascii="Arial" w:eastAsia="Arial" w:hAnsi="Arial" w:cs="Arial"/>
                <w:sz w:val="19"/>
                <w:szCs w:val="19"/>
              </w:rPr>
            </w:pPr>
            <w:r>
              <w:rPr>
                <w:rFonts w:ascii="Arial"/>
                <w:sz w:val="16"/>
              </w:rPr>
              <w:t>PY 201 (3)</w:t>
            </w:r>
            <w:r>
              <w:rPr>
                <w:rFonts w:ascii="Arial"/>
                <w:spacing w:val="-4"/>
                <w:sz w:val="16"/>
              </w:rPr>
              <w:t xml:space="preserve"> </w:t>
            </w:r>
            <w:r>
              <w:rPr>
                <w:rFonts w:ascii="Arial"/>
                <w:spacing w:val="18"/>
                <w:sz w:val="19"/>
              </w:rPr>
              <w:t>.......................................</w:t>
            </w:r>
            <w:r>
              <w:rPr>
                <w:rFonts w:ascii="Arial"/>
                <w:spacing w:val="-34"/>
                <w:sz w:val="19"/>
              </w:rPr>
              <w:t xml:space="preserve"> </w:t>
            </w:r>
          </w:p>
        </w:tc>
        <w:tc>
          <w:tcPr>
            <w:tcW w:w="2111" w:type="dxa"/>
            <w:tcBorders>
              <w:top w:val="nil"/>
              <w:left w:val="nil"/>
              <w:bottom w:val="nil"/>
              <w:right w:val="nil"/>
            </w:tcBorders>
          </w:tcPr>
          <w:p w:rsidR="00A4744C" w:rsidRDefault="00184F58">
            <w:pPr>
              <w:pStyle w:val="TableParagraph"/>
              <w:spacing w:before="3"/>
              <w:ind w:left="160"/>
              <w:rPr>
                <w:rFonts w:ascii="Arial" w:eastAsia="Arial" w:hAnsi="Arial" w:cs="Arial"/>
                <w:sz w:val="16"/>
                <w:szCs w:val="16"/>
              </w:rPr>
            </w:pPr>
            <w:r>
              <w:rPr>
                <w:rFonts w:ascii="Arial"/>
                <w:sz w:val="16"/>
              </w:rPr>
              <w:t>ES 308</w:t>
            </w:r>
            <w:r>
              <w:rPr>
                <w:rFonts w:ascii="Arial"/>
                <w:spacing w:val="1"/>
                <w:sz w:val="16"/>
              </w:rPr>
              <w:t xml:space="preserve"> </w:t>
            </w:r>
            <w:r>
              <w:rPr>
                <w:rFonts w:ascii="Arial"/>
                <w:sz w:val="16"/>
              </w:rPr>
              <w:t>(3)***</w:t>
            </w:r>
          </w:p>
        </w:tc>
        <w:tc>
          <w:tcPr>
            <w:tcW w:w="1177" w:type="dxa"/>
            <w:tcBorders>
              <w:top w:val="nil"/>
              <w:left w:val="nil"/>
              <w:bottom w:val="nil"/>
              <w:right w:val="nil"/>
            </w:tcBorders>
          </w:tcPr>
          <w:p w:rsidR="00A4744C" w:rsidRDefault="00A4744C"/>
        </w:tc>
      </w:tr>
      <w:tr w:rsidR="00A4744C">
        <w:trPr>
          <w:trHeight w:hRule="exact" w:val="187"/>
        </w:trPr>
        <w:tc>
          <w:tcPr>
            <w:tcW w:w="3836" w:type="dxa"/>
            <w:tcBorders>
              <w:top w:val="nil"/>
              <w:left w:val="nil"/>
              <w:bottom w:val="nil"/>
              <w:right w:val="nil"/>
            </w:tcBorders>
          </w:tcPr>
          <w:p w:rsidR="00A4744C" w:rsidRDefault="00A4744C"/>
        </w:tc>
        <w:tc>
          <w:tcPr>
            <w:tcW w:w="2111" w:type="dxa"/>
            <w:tcBorders>
              <w:top w:val="nil"/>
              <w:left w:val="nil"/>
              <w:bottom w:val="nil"/>
              <w:right w:val="nil"/>
            </w:tcBorders>
          </w:tcPr>
          <w:p w:rsidR="00A4744C" w:rsidRDefault="00184F58">
            <w:pPr>
              <w:pStyle w:val="TableParagraph"/>
              <w:spacing w:line="176" w:lineRule="exact"/>
              <w:ind w:left="160"/>
              <w:rPr>
                <w:rFonts w:ascii="Arial" w:eastAsia="Arial" w:hAnsi="Arial" w:cs="Arial"/>
                <w:sz w:val="16"/>
                <w:szCs w:val="16"/>
              </w:rPr>
            </w:pPr>
            <w:r>
              <w:rPr>
                <w:rFonts w:ascii="Arial"/>
                <w:sz w:val="16"/>
              </w:rPr>
              <w:t>HPE 342</w:t>
            </w:r>
            <w:r>
              <w:rPr>
                <w:rFonts w:ascii="Arial"/>
                <w:spacing w:val="5"/>
                <w:sz w:val="16"/>
              </w:rPr>
              <w:t xml:space="preserve"> </w:t>
            </w:r>
            <w:r>
              <w:rPr>
                <w:rFonts w:ascii="Arial"/>
                <w:sz w:val="16"/>
              </w:rPr>
              <w:t>(3)**</w:t>
            </w:r>
          </w:p>
        </w:tc>
        <w:tc>
          <w:tcPr>
            <w:tcW w:w="1177" w:type="dxa"/>
            <w:tcBorders>
              <w:top w:val="nil"/>
              <w:left w:val="nil"/>
              <w:bottom w:val="nil"/>
              <w:right w:val="nil"/>
            </w:tcBorders>
          </w:tcPr>
          <w:p w:rsidR="00A4744C" w:rsidRDefault="00A4744C"/>
        </w:tc>
      </w:tr>
      <w:tr w:rsidR="00A4744C">
        <w:trPr>
          <w:trHeight w:hRule="exact" w:val="186"/>
        </w:trPr>
        <w:tc>
          <w:tcPr>
            <w:tcW w:w="3836" w:type="dxa"/>
            <w:tcBorders>
              <w:top w:val="nil"/>
              <w:left w:val="nil"/>
              <w:bottom w:val="nil"/>
              <w:right w:val="nil"/>
            </w:tcBorders>
          </w:tcPr>
          <w:p w:rsidR="00A4744C" w:rsidRDefault="00184F58">
            <w:pPr>
              <w:pStyle w:val="TableParagraph"/>
              <w:tabs>
                <w:tab w:val="left" w:pos="305"/>
              </w:tabs>
              <w:spacing w:line="179" w:lineRule="exact"/>
              <w:ind w:right="158"/>
              <w:jc w:val="right"/>
              <w:rPr>
                <w:rFonts w:ascii="Arial" w:eastAsia="Arial" w:hAnsi="Arial" w:cs="Arial"/>
                <w:sz w:val="16"/>
                <w:szCs w:val="16"/>
              </w:rPr>
            </w:pPr>
            <w:r>
              <w:rPr>
                <w:rFonts w:ascii="Arial"/>
                <w:sz w:val="16"/>
                <w:u w:val="single" w:color="000000"/>
              </w:rPr>
              <w:t xml:space="preserve"> </w:t>
            </w:r>
            <w:r>
              <w:rPr>
                <w:rFonts w:ascii="Arial"/>
                <w:sz w:val="16"/>
                <w:u w:val="single" w:color="000000"/>
              </w:rPr>
              <w:tab/>
            </w:r>
          </w:p>
        </w:tc>
        <w:tc>
          <w:tcPr>
            <w:tcW w:w="2111" w:type="dxa"/>
            <w:tcBorders>
              <w:top w:val="nil"/>
              <w:left w:val="nil"/>
              <w:bottom w:val="nil"/>
              <w:right w:val="nil"/>
            </w:tcBorders>
          </w:tcPr>
          <w:p w:rsidR="00A4744C" w:rsidRDefault="00184F58">
            <w:pPr>
              <w:pStyle w:val="TableParagraph"/>
              <w:spacing w:line="179" w:lineRule="exact"/>
              <w:ind w:left="160"/>
              <w:rPr>
                <w:rFonts w:ascii="Arial" w:eastAsia="Arial" w:hAnsi="Arial" w:cs="Arial"/>
                <w:sz w:val="16"/>
                <w:szCs w:val="16"/>
              </w:rPr>
            </w:pPr>
            <w:r>
              <w:rPr>
                <w:rFonts w:ascii="Arial"/>
                <w:sz w:val="16"/>
              </w:rPr>
              <w:t>MA 306</w:t>
            </w:r>
            <w:r>
              <w:rPr>
                <w:rFonts w:ascii="Arial"/>
                <w:spacing w:val="-2"/>
                <w:sz w:val="16"/>
              </w:rPr>
              <w:t xml:space="preserve"> </w:t>
            </w:r>
            <w:r>
              <w:rPr>
                <w:rFonts w:ascii="Arial"/>
                <w:sz w:val="16"/>
              </w:rPr>
              <w:t>(3)</w:t>
            </w:r>
          </w:p>
        </w:tc>
        <w:tc>
          <w:tcPr>
            <w:tcW w:w="1177" w:type="dxa"/>
            <w:tcBorders>
              <w:top w:val="nil"/>
              <w:left w:val="nil"/>
              <w:bottom w:val="nil"/>
              <w:right w:val="nil"/>
            </w:tcBorders>
          </w:tcPr>
          <w:p w:rsidR="00A4744C" w:rsidRDefault="00184F58">
            <w:pPr>
              <w:pStyle w:val="TableParagraph"/>
              <w:tabs>
                <w:tab w:val="left" w:pos="305"/>
              </w:tabs>
              <w:spacing w:line="179" w:lineRule="exact"/>
              <w:ind w:right="33"/>
              <w:jc w:val="right"/>
              <w:rPr>
                <w:rFonts w:ascii="Arial" w:eastAsia="Arial" w:hAnsi="Arial" w:cs="Arial"/>
                <w:sz w:val="16"/>
                <w:szCs w:val="16"/>
              </w:rPr>
            </w:pPr>
            <w:r>
              <w:rPr>
                <w:rFonts w:ascii="Arial"/>
                <w:sz w:val="16"/>
                <w:u w:val="single" w:color="000000"/>
              </w:rPr>
              <w:t xml:space="preserve"> </w:t>
            </w:r>
            <w:r>
              <w:rPr>
                <w:rFonts w:ascii="Arial"/>
                <w:sz w:val="16"/>
                <w:u w:val="single" w:color="000000"/>
              </w:rPr>
              <w:tab/>
            </w:r>
          </w:p>
        </w:tc>
      </w:tr>
      <w:tr w:rsidR="00A4744C">
        <w:trPr>
          <w:trHeight w:hRule="exact" w:val="228"/>
        </w:trPr>
        <w:tc>
          <w:tcPr>
            <w:tcW w:w="3836" w:type="dxa"/>
            <w:tcBorders>
              <w:top w:val="nil"/>
              <w:left w:val="nil"/>
              <w:bottom w:val="nil"/>
              <w:right w:val="nil"/>
            </w:tcBorders>
          </w:tcPr>
          <w:p w:rsidR="00A4744C" w:rsidRDefault="00184F58">
            <w:pPr>
              <w:pStyle w:val="TableParagraph"/>
              <w:spacing w:line="175" w:lineRule="exact"/>
              <w:ind w:right="197"/>
              <w:jc w:val="right"/>
              <w:rPr>
                <w:rFonts w:ascii="Arial" w:eastAsia="Arial" w:hAnsi="Arial" w:cs="Arial"/>
                <w:sz w:val="16"/>
                <w:szCs w:val="16"/>
              </w:rPr>
            </w:pPr>
            <w:r>
              <w:rPr>
                <w:rFonts w:ascii="Arial"/>
                <w:spacing w:val="-1"/>
                <w:sz w:val="16"/>
              </w:rPr>
              <w:t>54</w:t>
            </w:r>
          </w:p>
        </w:tc>
        <w:tc>
          <w:tcPr>
            <w:tcW w:w="2111" w:type="dxa"/>
            <w:tcBorders>
              <w:top w:val="nil"/>
              <w:left w:val="nil"/>
              <w:bottom w:val="nil"/>
              <w:right w:val="nil"/>
            </w:tcBorders>
          </w:tcPr>
          <w:p w:rsidR="00A4744C" w:rsidRDefault="00A4744C"/>
        </w:tc>
        <w:tc>
          <w:tcPr>
            <w:tcW w:w="1177" w:type="dxa"/>
            <w:tcBorders>
              <w:top w:val="nil"/>
              <w:left w:val="nil"/>
              <w:bottom w:val="nil"/>
              <w:right w:val="nil"/>
            </w:tcBorders>
          </w:tcPr>
          <w:p w:rsidR="00A4744C" w:rsidRDefault="00184F58">
            <w:pPr>
              <w:pStyle w:val="TableParagraph"/>
              <w:spacing w:line="175" w:lineRule="exact"/>
              <w:ind w:right="72"/>
              <w:jc w:val="right"/>
              <w:rPr>
                <w:rFonts w:ascii="Arial" w:eastAsia="Arial" w:hAnsi="Arial" w:cs="Arial"/>
                <w:sz w:val="16"/>
                <w:szCs w:val="16"/>
              </w:rPr>
            </w:pPr>
            <w:r>
              <w:rPr>
                <w:rFonts w:ascii="Arial"/>
                <w:spacing w:val="-1"/>
                <w:sz w:val="16"/>
              </w:rPr>
              <w:t>70</w:t>
            </w:r>
          </w:p>
        </w:tc>
      </w:tr>
    </w:tbl>
    <w:p w:rsidR="00A4744C" w:rsidRDefault="00184F58">
      <w:pPr>
        <w:tabs>
          <w:tab w:val="right" w:leader="dot" w:pos="7154"/>
        </w:tabs>
        <w:spacing w:before="3"/>
        <w:ind w:left="140"/>
        <w:rPr>
          <w:rFonts w:ascii="Arial" w:eastAsia="Arial" w:hAnsi="Arial" w:cs="Arial"/>
          <w:sz w:val="16"/>
          <w:szCs w:val="16"/>
        </w:rPr>
      </w:pPr>
      <w:r>
        <w:rPr>
          <w:rFonts w:ascii="Arial"/>
          <w:spacing w:val="-5"/>
          <w:sz w:val="16"/>
        </w:rPr>
        <w:t>Total</w:t>
      </w:r>
      <w:r>
        <w:rPr>
          <w:rFonts w:ascii="Arial"/>
          <w:spacing w:val="-5"/>
          <w:sz w:val="16"/>
        </w:rPr>
        <w:tab/>
      </w:r>
      <w:r>
        <w:rPr>
          <w:rFonts w:ascii="Arial"/>
          <w:sz w:val="16"/>
        </w:rPr>
        <w:t>124</w:t>
      </w:r>
    </w:p>
    <w:p w:rsidR="00A4744C" w:rsidRDefault="00A4744C">
      <w:pPr>
        <w:spacing w:before="11"/>
        <w:rPr>
          <w:rFonts w:ascii="Arial" w:eastAsia="Arial" w:hAnsi="Arial" w:cs="Arial"/>
          <w:sz w:val="18"/>
          <w:szCs w:val="18"/>
        </w:rPr>
      </w:pPr>
    </w:p>
    <w:p w:rsidR="00A4744C" w:rsidRDefault="00184F58">
      <w:pPr>
        <w:ind w:left="1506" w:right="1543"/>
        <w:jc w:val="center"/>
        <w:rPr>
          <w:rFonts w:ascii="Arial" w:eastAsia="Arial" w:hAnsi="Arial" w:cs="Arial"/>
          <w:sz w:val="16"/>
          <w:szCs w:val="16"/>
        </w:rPr>
      </w:pPr>
      <w:r>
        <w:rPr>
          <w:rFonts w:ascii="Arial"/>
          <w:b/>
          <w:sz w:val="16"/>
        </w:rPr>
        <w:t>K-6 CERTIFICATION WITH</w:t>
      </w:r>
      <w:r>
        <w:rPr>
          <w:rFonts w:ascii="Arial"/>
          <w:b/>
          <w:spacing w:val="-23"/>
          <w:sz w:val="16"/>
        </w:rPr>
        <w:t xml:space="preserve"> </w:t>
      </w:r>
      <w:r>
        <w:rPr>
          <w:rFonts w:ascii="Arial"/>
          <w:b/>
          <w:sz w:val="16"/>
        </w:rPr>
        <w:t>P-3</w:t>
      </w:r>
    </w:p>
    <w:p w:rsidR="00A4744C" w:rsidRDefault="00184F58">
      <w:pPr>
        <w:spacing w:before="68" w:line="247" w:lineRule="auto"/>
        <w:ind w:left="140" w:right="174" w:firstLine="360"/>
        <w:jc w:val="both"/>
        <w:rPr>
          <w:rFonts w:ascii="Arial" w:eastAsia="Arial" w:hAnsi="Arial" w:cs="Arial"/>
          <w:sz w:val="16"/>
          <w:szCs w:val="16"/>
        </w:rPr>
      </w:pPr>
      <w:r>
        <w:rPr>
          <w:rFonts w:ascii="Arial"/>
          <w:sz w:val="16"/>
        </w:rPr>
        <w:t xml:space="preserve">A recommendation for P-3 certification can be earned by successfully completing the K-6 certification program above with </w:t>
      </w:r>
      <w:r>
        <w:rPr>
          <w:rFonts w:ascii="Arial"/>
          <w:spacing w:val="-2"/>
          <w:sz w:val="16"/>
        </w:rPr>
        <w:t xml:space="preserve">two </w:t>
      </w:r>
      <w:r>
        <w:rPr>
          <w:rFonts w:ascii="Arial"/>
          <w:sz w:val="16"/>
        </w:rPr>
        <w:t>additional courses, HES 362(3), and ECE 474 (3)**, and an internship ECE 472 (6)** in either pre-kindergarten or</w:t>
      </w:r>
      <w:r>
        <w:rPr>
          <w:rFonts w:ascii="Arial"/>
          <w:spacing w:val="11"/>
          <w:sz w:val="16"/>
        </w:rPr>
        <w:t xml:space="preserve"> </w:t>
      </w:r>
      <w:r>
        <w:rPr>
          <w:rFonts w:ascii="Arial"/>
          <w:sz w:val="16"/>
        </w:rPr>
        <w:t>kindergarten.</w:t>
      </w:r>
    </w:p>
    <w:p w:rsidR="00A4744C" w:rsidRDefault="00184F58">
      <w:pPr>
        <w:spacing w:before="60" w:line="252" w:lineRule="auto"/>
        <w:ind w:left="140" w:right="174" w:firstLine="360"/>
        <w:jc w:val="both"/>
        <w:rPr>
          <w:rFonts w:ascii="Arial" w:eastAsia="Arial" w:hAnsi="Arial" w:cs="Arial"/>
          <w:sz w:val="16"/>
          <w:szCs w:val="16"/>
        </w:rPr>
      </w:pPr>
      <w:r>
        <w:rPr>
          <w:rFonts w:ascii="Arial"/>
          <w:sz w:val="16"/>
        </w:rPr>
        <w:t>Cand</w:t>
      </w:r>
      <w:r>
        <w:rPr>
          <w:rFonts w:ascii="Arial"/>
          <w:sz w:val="16"/>
        </w:rPr>
        <w:t>idates who hold valid K-6 certification and wish to add P-3 must complete all  coursework, testing, and an additional internship in either pre-kindergarten or</w:t>
      </w:r>
      <w:r>
        <w:rPr>
          <w:rFonts w:ascii="Arial"/>
          <w:spacing w:val="-23"/>
          <w:sz w:val="16"/>
        </w:rPr>
        <w:t xml:space="preserve"> </w:t>
      </w:r>
      <w:r>
        <w:rPr>
          <w:rFonts w:ascii="Arial"/>
          <w:sz w:val="16"/>
        </w:rPr>
        <w:t>kindergarten.</w:t>
      </w:r>
    </w:p>
    <w:p w:rsidR="00A4744C" w:rsidRDefault="00184F58">
      <w:pPr>
        <w:tabs>
          <w:tab w:val="left" w:leader="dot" w:pos="6888"/>
        </w:tabs>
        <w:spacing w:before="47"/>
        <w:ind w:left="140"/>
        <w:rPr>
          <w:rFonts w:ascii="Arial" w:eastAsia="Arial" w:hAnsi="Arial" w:cs="Arial"/>
          <w:sz w:val="16"/>
          <w:szCs w:val="16"/>
        </w:rPr>
      </w:pPr>
      <w:r>
        <w:rPr>
          <w:rFonts w:ascii="Arial"/>
          <w:spacing w:val="-5"/>
          <w:sz w:val="16"/>
        </w:rPr>
        <w:t>Total</w:t>
      </w:r>
      <w:r>
        <w:rPr>
          <w:rFonts w:ascii="Arial"/>
          <w:spacing w:val="-5"/>
          <w:sz w:val="16"/>
        </w:rPr>
        <w:tab/>
      </w:r>
      <w:r>
        <w:rPr>
          <w:rFonts w:ascii="Arial"/>
          <w:sz w:val="16"/>
        </w:rPr>
        <w:t>130</w:t>
      </w:r>
    </w:p>
    <w:p w:rsidR="00A4744C" w:rsidRDefault="00A4744C">
      <w:pPr>
        <w:spacing w:before="7"/>
        <w:rPr>
          <w:rFonts w:ascii="Arial" w:eastAsia="Arial" w:hAnsi="Arial" w:cs="Arial"/>
          <w:sz w:val="15"/>
          <w:szCs w:val="15"/>
        </w:rPr>
      </w:pPr>
    </w:p>
    <w:p w:rsidR="00A4744C" w:rsidRDefault="00184F58">
      <w:pPr>
        <w:spacing w:line="247" w:lineRule="auto"/>
        <w:ind w:left="1502" w:right="1543"/>
        <w:jc w:val="center"/>
        <w:rPr>
          <w:rFonts w:ascii="Arial" w:eastAsia="Arial" w:hAnsi="Arial" w:cs="Arial"/>
          <w:sz w:val="16"/>
          <w:szCs w:val="16"/>
        </w:rPr>
      </w:pPr>
      <w:r>
        <w:rPr>
          <w:rFonts w:ascii="Arial"/>
          <w:b/>
          <w:sz w:val="16"/>
        </w:rPr>
        <w:t xml:space="preserve">DUAL CERTIFICATION IN </w:t>
      </w:r>
      <w:r>
        <w:rPr>
          <w:rFonts w:ascii="Arial"/>
          <w:b/>
          <w:spacing w:val="-4"/>
          <w:sz w:val="16"/>
        </w:rPr>
        <w:t xml:space="preserve">ELEMENTARY </w:t>
      </w:r>
      <w:r>
        <w:rPr>
          <w:rFonts w:ascii="Arial"/>
          <w:b/>
          <w:spacing w:val="-3"/>
          <w:sz w:val="16"/>
        </w:rPr>
        <w:t xml:space="preserve">AND </w:t>
      </w:r>
      <w:r>
        <w:rPr>
          <w:rFonts w:ascii="Arial"/>
          <w:b/>
          <w:sz w:val="16"/>
        </w:rPr>
        <w:t>COLLABORATIVE</w:t>
      </w:r>
      <w:r>
        <w:rPr>
          <w:rFonts w:ascii="Arial"/>
          <w:b/>
          <w:spacing w:val="-16"/>
          <w:sz w:val="16"/>
        </w:rPr>
        <w:t xml:space="preserve"> </w:t>
      </w:r>
      <w:r>
        <w:rPr>
          <w:rFonts w:ascii="Arial"/>
          <w:b/>
          <w:sz w:val="16"/>
        </w:rPr>
        <w:t>SPECIAL</w:t>
      </w:r>
      <w:r>
        <w:rPr>
          <w:rFonts w:ascii="Arial"/>
          <w:b/>
          <w:spacing w:val="-14"/>
          <w:sz w:val="16"/>
        </w:rPr>
        <w:t xml:space="preserve"> </w:t>
      </w:r>
      <w:r>
        <w:rPr>
          <w:rFonts w:ascii="Arial"/>
          <w:b/>
          <w:sz w:val="16"/>
        </w:rPr>
        <w:t>EDUCATION</w:t>
      </w:r>
      <w:r>
        <w:rPr>
          <w:rFonts w:ascii="Arial"/>
          <w:b/>
          <w:spacing w:val="-14"/>
          <w:sz w:val="16"/>
        </w:rPr>
        <w:t xml:space="preserve"> </w:t>
      </w:r>
      <w:r>
        <w:rPr>
          <w:rFonts w:ascii="Arial"/>
          <w:b/>
          <w:sz w:val="16"/>
        </w:rPr>
        <w:t>(K-6)</w:t>
      </w:r>
    </w:p>
    <w:p w:rsidR="00A4744C" w:rsidRDefault="00184F58">
      <w:pPr>
        <w:spacing w:before="82" w:line="247" w:lineRule="auto"/>
        <w:ind w:left="140" w:right="175" w:firstLine="360"/>
        <w:jc w:val="both"/>
        <w:rPr>
          <w:rFonts w:ascii="Arial" w:eastAsia="Arial" w:hAnsi="Arial" w:cs="Arial"/>
          <w:sz w:val="16"/>
          <w:szCs w:val="16"/>
        </w:rPr>
      </w:pPr>
      <w:r>
        <w:rPr>
          <w:rFonts w:ascii="Arial"/>
          <w:sz w:val="16"/>
        </w:rPr>
        <w:t xml:space="preserve">A </w:t>
      </w:r>
      <w:r>
        <w:rPr>
          <w:rFonts w:ascii="Arial"/>
          <w:spacing w:val="-3"/>
          <w:sz w:val="16"/>
        </w:rPr>
        <w:t xml:space="preserve">recommendation </w:t>
      </w:r>
      <w:r>
        <w:rPr>
          <w:rFonts w:ascii="Arial"/>
          <w:spacing w:val="-2"/>
          <w:sz w:val="16"/>
        </w:rPr>
        <w:t xml:space="preserve">for </w:t>
      </w:r>
      <w:r>
        <w:rPr>
          <w:rFonts w:ascii="Arial"/>
          <w:spacing w:val="-3"/>
          <w:sz w:val="16"/>
        </w:rPr>
        <w:t xml:space="preserve">dual certification </w:t>
      </w:r>
      <w:r>
        <w:rPr>
          <w:rFonts w:ascii="Arial"/>
          <w:sz w:val="16"/>
        </w:rPr>
        <w:t xml:space="preserve">in </w:t>
      </w:r>
      <w:r>
        <w:rPr>
          <w:rFonts w:ascii="Arial"/>
          <w:spacing w:val="-3"/>
          <w:sz w:val="16"/>
        </w:rPr>
        <w:t xml:space="preserve">Elementary </w:t>
      </w:r>
      <w:r>
        <w:rPr>
          <w:rFonts w:ascii="Arial"/>
          <w:sz w:val="16"/>
        </w:rPr>
        <w:t xml:space="preserve">and </w:t>
      </w:r>
      <w:r>
        <w:rPr>
          <w:rFonts w:ascii="Arial"/>
          <w:spacing w:val="-3"/>
          <w:sz w:val="16"/>
        </w:rPr>
        <w:t xml:space="preserve">Collaborative Special Education </w:t>
      </w:r>
      <w:r>
        <w:rPr>
          <w:rFonts w:ascii="Arial"/>
          <w:sz w:val="16"/>
        </w:rPr>
        <w:t xml:space="preserve">(K-6) </w:t>
      </w:r>
      <w:r>
        <w:rPr>
          <w:rFonts w:ascii="Arial"/>
          <w:spacing w:val="-2"/>
          <w:sz w:val="16"/>
        </w:rPr>
        <w:t xml:space="preserve">can </w:t>
      </w:r>
      <w:r>
        <w:rPr>
          <w:rFonts w:ascii="Arial"/>
          <w:sz w:val="16"/>
        </w:rPr>
        <w:t xml:space="preserve">be </w:t>
      </w:r>
      <w:r>
        <w:rPr>
          <w:rFonts w:ascii="Arial"/>
          <w:spacing w:val="-3"/>
          <w:sz w:val="16"/>
        </w:rPr>
        <w:t xml:space="preserve">earned. Candidates who hold valid </w:t>
      </w:r>
      <w:r>
        <w:rPr>
          <w:rFonts w:ascii="Arial"/>
          <w:sz w:val="16"/>
        </w:rPr>
        <w:t xml:space="preserve">K-6 </w:t>
      </w:r>
      <w:r>
        <w:rPr>
          <w:rFonts w:ascii="Arial"/>
          <w:spacing w:val="-3"/>
          <w:sz w:val="16"/>
        </w:rPr>
        <w:t xml:space="preserve">certification and </w:t>
      </w:r>
      <w:r>
        <w:rPr>
          <w:rFonts w:ascii="Arial"/>
          <w:sz w:val="16"/>
        </w:rPr>
        <w:t xml:space="preserve">wish to </w:t>
      </w:r>
      <w:r>
        <w:rPr>
          <w:rFonts w:ascii="Arial"/>
          <w:spacing w:val="-3"/>
          <w:sz w:val="16"/>
        </w:rPr>
        <w:t xml:space="preserve">add </w:t>
      </w:r>
      <w:r>
        <w:rPr>
          <w:rFonts w:ascii="Arial"/>
          <w:spacing w:val="-4"/>
          <w:sz w:val="16"/>
        </w:rPr>
        <w:t xml:space="preserve">Collaborative </w:t>
      </w:r>
      <w:r>
        <w:rPr>
          <w:rFonts w:ascii="Arial"/>
          <w:spacing w:val="-3"/>
          <w:sz w:val="16"/>
        </w:rPr>
        <w:t xml:space="preserve">Special Education (K-6) </w:t>
      </w:r>
      <w:r>
        <w:rPr>
          <w:rFonts w:ascii="Arial"/>
          <w:sz w:val="16"/>
        </w:rPr>
        <w:t xml:space="preserve">must </w:t>
      </w:r>
      <w:r>
        <w:rPr>
          <w:rFonts w:ascii="Arial"/>
          <w:spacing w:val="-3"/>
          <w:sz w:val="16"/>
        </w:rPr>
        <w:t xml:space="preserve">complete all </w:t>
      </w:r>
      <w:r>
        <w:rPr>
          <w:rFonts w:ascii="Arial"/>
          <w:spacing w:val="-4"/>
          <w:sz w:val="16"/>
        </w:rPr>
        <w:t xml:space="preserve">additional </w:t>
      </w:r>
      <w:r>
        <w:rPr>
          <w:rFonts w:ascii="Arial"/>
          <w:spacing w:val="-3"/>
          <w:sz w:val="16"/>
        </w:rPr>
        <w:t xml:space="preserve">coursework, </w:t>
      </w:r>
      <w:r>
        <w:rPr>
          <w:rFonts w:ascii="Arial"/>
          <w:spacing w:val="-3"/>
          <w:sz w:val="16"/>
        </w:rPr>
        <w:t xml:space="preserve">testing, </w:t>
      </w:r>
      <w:r>
        <w:rPr>
          <w:rFonts w:ascii="Arial"/>
          <w:sz w:val="16"/>
        </w:rPr>
        <w:t xml:space="preserve">and an </w:t>
      </w:r>
      <w:r>
        <w:rPr>
          <w:rFonts w:ascii="Arial"/>
          <w:spacing w:val="-4"/>
          <w:sz w:val="16"/>
        </w:rPr>
        <w:t xml:space="preserve">additional </w:t>
      </w:r>
      <w:r>
        <w:rPr>
          <w:rFonts w:ascii="Arial"/>
          <w:spacing w:val="-3"/>
          <w:sz w:val="16"/>
        </w:rPr>
        <w:t xml:space="preserve">internship </w:t>
      </w:r>
      <w:r>
        <w:rPr>
          <w:rFonts w:ascii="Arial"/>
          <w:sz w:val="16"/>
        </w:rPr>
        <w:t xml:space="preserve">in </w:t>
      </w:r>
      <w:r>
        <w:rPr>
          <w:rFonts w:ascii="Arial"/>
          <w:spacing w:val="-4"/>
          <w:sz w:val="16"/>
        </w:rPr>
        <w:t xml:space="preserve">Collaborative </w:t>
      </w:r>
      <w:r>
        <w:rPr>
          <w:rFonts w:ascii="Arial"/>
          <w:spacing w:val="-3"/>
          <w:sz w:val="16"/>
        </w:rPr>
        <w:t>Special Education</w:t>
      </w:r>
      <w:r>
        <w:rPr>
          <w:rFonts w:ascii="Arial"/>
          <w:spacing w:val="24"/>
          <w:sz w:val="16"/>
        </w:rPr>
        <w:t xml:space="preserve"> </w:t>
      </w:r>
      <w:r>
        <w:rPr>
          <w:rFonts w:ascii="Arial"/>
          <w:spacing w:val="-3"/>
          <w:sz w:val="16"/>
        </w:rPr>
        <w:t>(K-6).</w:t>
      </w:r>
    </w:p>
    <w:p w:rsidR="00A4744C" w:rsidRDefault="00184F58">
      <w:pPr>
        <w:tabs>
          <w:tab w:val="left" w:leader="dot" w:pos="6888"/>
        </w:tabs>
        <w:spacing w:before="53"/>
        <w:ind w:left="140"/>
        <w:rPr>
          <w:rFonts w:ascii="Arial" w:eastAsia="Arial" w:hAnsi="Arial" w:cs="Arial"/>
          <w:sz w:val="16"/>
          <w:szCs w:val="16"/>
        </w:rPr>
      </w:pPr>
      <w:r>
        <w:rPr>
          <w:rFonts w:ascii="Arial"/>
          <w:spacing w:val="-5"/>
          <w:sz w:val="16"/>
        </w:rPr>
        <w:t>Total</w:t>
      </w:r>
      <w:r>
        <w:rPr>
          <w:rFonts w:ascii="Arial"/>
          <w:spacing w:val="-5"/>
          <w:sz w:val="16"/>
        </w:rPr>
        <w:tab/>
      </w:r>
      <w:r>
        <w:rPr>
          <w:rFonts w:ascii="Arial"/>
          <w:sz w:val="16"/>
        </w:rPr>
        <w:t>139</w:t>
      </w:r>
    </w:p>
    <w:p w:rsidR="00A4744C" w:rsidRDefault="00A4744C">
      <w:pPr>
        <w:rPr>
          <w:rFonts w:ascii="Arial" w:eastAsia="Arial" w:hAnsi="Arial" w:cs="Arial"/>
          <w:sz w:val="20"/>
          <w:szCs w:val="20"/>
        </w:rPr>
      </w:pPr>
    </w:p>
    <w:p w:rsidR="00A4744C" w:rsidRDefault="00A4744C">
      <w:pPr>
        <w:spacing w:before="10"/>
        <w:rPr>
          <w:rFonts w:ascii="Arial" w:eastAsia="Arial" w:hAnsi="Arial" w:cs="Arial"/>
          <w:sz w:val="16"/>
          <w:szCs w:val="16"/>
        </w:rPr>
      </w:pPr>
    </w:p>
    <w:p w:rsidR="00A4744C" w:rsidRDefault="00AD0162">
      <w:pPr>
        <w:spacing w:line="20" w:lineRule="exact"/>
        <w:ind w:left="15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9130" cy="6350"/>
                <wp:effectExtent l="8890" t="10795" r="8255" b="1905"/>
                <wp:docPr id="30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9130" cy="6350"/>
                          <a:chOff x="0" y="0"/>
                          <a:chExt cx="7038" cy="10"/>
                        </a:xfrm>
                      </wpg:grpSpPr>
                      <wpg:grpSp>
                        <wpg:cNvPr id="302" name="Group 117"/>
                        <wpg:cNvGrpSpPr>
                          <a:grpSpLocks/>
                        </wpg:cNvGrpSpPr>
                        <wpg:grpSpPr bwMode="auto">
                          <a:xfrm>
                            <a:off x="5" y="5"/>
                            <a:ext cx="7028" cy="2"/>
                            <a:chOff x="5" y="5"/>
                            <a:chExt cx="7028" cy="2"/>
                          </a:xfrm>
                        </wpg:grpSpPr>
                        <wps:wsp>
                          <wps:cNvPr id="303" name="Freeform 118"/>
                          <wps:cNvSpPr>
                            <a:spLocks/>
                          </wps:cNvSpPr>
                          <wps:spPr bwMode="auto">
                            <a:xfrm>
                              <a:off x="5" y="5"/>
                              <a:ext cx="7028" cy="2"/>
                            </a:xfrm>
                            <a:custGeom>
                              <a:avLst/>
                              <a:gdLst>
                                <a:gd name="T0" fmla="+- 0 5 5"/>
                                <a:gd name="T1" fmla="*/ T0 w 7028"/>
                                <a:gd name="T2" fmla="+- 0 7032 5"/>
                                <a:gd name="T3" fmla="*/ T2 w 7028"/>
                              </a:gdLst>
                              <a:ahLst/>
                              <a:cxnLst>
                                <a:cxn ang="0">
                                  <a:pos x="T1" y="0"/>
                                </a:cxn>
                                <a:cxn ang="0">
                                  <a:pos x="T3" y="0"/>
                                </a:cxn>
                              </a:cxnLst>
                              <a:rect l="0" t="0" r="r" b="b"/>
                              <a:pathLst>
                                <a:path w="7028">
                                  <a:moveTo>
                                    <a:pt x="0" y="0"/>
                                  </a:moveTo>
                                  <a:lnTo>
                                    <a:pt x="702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E56C71" id="Group 116" o:spid="_x0000_s1026" style="width:351.9pt;height:.5pt;mso-position-horizontal-relative:char;mso-position-vertical-relative:line" coordsize="7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">
                <v:group id="Group 117" o:spid="_x0000_s1027" style="position:absolute;left:5;top:5;width:7028;height:2" coordorigin="5,5" coordsize="7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118" o:spid="_x0000_s1028" style="position:absolute;left:5;top:5;width:7028;height:2;visibility:visible;mso-wrap-style:square;v-text-anchor:top" coordsize="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hRMUA&#10;AADcAAAADwAAAGRycy9kb3ducmV2LnhtbESPQWvCQBSE74L/YXlCb7qpASmpqxRFLIKHxPaQ2yP7&#10;TEKzb8PuGuO/dwuFHoeZ+YZZb0fTiYGcby0reF0kIIgrq1uuFXxdDvM3ED4ga+wsk4IHedhuppM1&#10;ZtreOaehCLWIEPYZKmhC6DMpfdWQQb+wPXH0rtYZDFG6WmqH9wg3nVwmyUoabDkuNNjTrqHqp7gZ&#10;Bavz9bJ3S9KnvPgeyrw+luUuVeplNn68gwg0hv/wX/tTK0iTFH7P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6FExQAAANwAAAAPAAAAAAAAAAAAAAAAAJgCAABkcnMv&#10;ZG93bnJldi54bWxQSwUGAAAAAAQABAD1AAAAigMAAAAA&#10;" path="m,l7027,e" filled="f" strokeweight=".48pt">
                    <v:path arrowok="t" o:connecttype="custom" o:connectlocs="0,0;7027,0" o:connectangles="0,0"/>
                  </v:shape>
                </v:group>
                <w10:anchorlock/>
              </v:group>
            </w:pict>
          </mc:Fallback>
        </mc:AlternateContent>
      </w:r>
    </w:p>
    <w:p w:rsidR="00A4744C" w:rsidRDefault="00184F58">
      <w:pPr>
        <w:spacing w:before="102"/>
        <w:ind w:left="1512" w:right="1543"/>
        <w:jc w:val="center"/>
        <w:rPr>
          <w:rFonts w:ascii="Arial" w:eastAsia="Arial" w:hAnsi="Arial" w:cs="Arial"/>
          <w:sz w:val="20"/>
          <w:szCs w:val="20"/>
        </w:rPr>
      </w:pPr>
      <w:r>
        <w:rPr>
          <w:rFonts w:ascii="Arial"/>
          <w:b/>
          <w:sz w:val="20"/>
        </w:rPr>
        <w:t>DEPARTMENT</w:t>
      </w:r>
      <w:r>
        <w:rPr>
          <w:rFonts w:ascii="Arial"/>
          <w:b/>
          <w:spacing w:val="-19"/>
          <w:sz w:val="20"/>
        </w:rPr>
        <w:t xml:space="preserve"> </w:t>
      </w:r>
      <w:r>
        <w:rPr>
          <w:rFonts w:ascii="Arial"/>
          <w:b/>
          <w:sz w:val="20"/>
        </w:rPr>
        <w:t>OF</w:t>
      </w:r>
      <w:r>
        <w:rPr>
          <w:rFonts w:ascii="Arial"/>
          <w:b/>
          <w:spacing w:val="-17"/>
          <w:sz w:val="20"/>
        </w:rPr>
        <w:t xml:space="preserve"> </w:t>
      </w:r>
      <w:r>
        <w:rPr>
          <w:rFonts w:ascii="Arial"/>
          <w:b/>
          <w:sz w:val="20"/>
        </w:rPr>
        <w:t>SECONDARY</w:t>
      </w:r>
      <w:r>
        <w:rPr>
          <w:rFonts w:ascii="Arial"/>
          <w:b/>
          <w:spacing w:val="-21"/>
          <w:sz w:val="20"/>
        </w:rPr>
        <w:t xml:space="preserve"> </w:t>
      </w:r>
      <w:r>
        <w:rPr>
          <w:rFonts w:ascii="Arial"/>
          <w:b/>
          <w:sz w:val="20"/>
        </w:rPr>
        <w:t>EDUCATION</w:t>
      </w:r>
    </w:p>
    <w:p w:rsidR="00A4744C" w:rsidRDefault="00A4744C">
      <w:pPr>
        <w:spacing w:before="9"/>
        <w:rPr>
          <w:rFonts w:ascii="Arial" w:eastAsia="Arial" w:hAnsi="Arial" w:cs="Arial"/>
          <w:b/>
          <w:bCs/>
          <w:sz w:val="12"/>
          <w:szCs w:val="12"/>
        </w:rPr>
      </w:pPr>
    </w:p>
    <w:p w:rsidR="00A4744C" w:rsidRDefault="00AD0162">
      <w:pPr>
        <w:spacing w:line="20" w:lineRule="exact"/>
        <w:ind w:left="13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7225" cy="6350"/>
                <wp:effectExtent l="6350" t="3810" r="3175" b="8890"/>
                <wp:docPr id="29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6350"/>
                          <a:chOff x="0" y="0"/>
                          <a:chExt cx="7035" cy="10"/>
                        </a:xfrm>
                      </wpg:grpSpPr>
                      <wpg:grpSp>
                        <wpg:cNvPr id="299" name="Group 114"/>
                        <wpg:cNvGrpSpPr>
                          <a:grpSpLocks/>
                        </wpg:cNvGrpSpPr>
                        <wpg:grpSpPr bwMode="auto">
                          <a:xfrm>
                            <a:off x="5" y="5"/>
                            <a:ext cx="7025" cy="2"/>
                            <a:chOff x="5" y="5"/>
                            <a:chExt cx="7025" cy="2"/>
                          </a:xfrm>
                        </wpg:grpSpPr>
                        <wps:wsp>
                          <wps:cNvPr id="300" name="Freeform 115"/>
                          <wps:cNvSpPr>
                            <a:spLocks/>
                          </wps:cNvSpPr>
                          <wps:spPr bwMode="auto">
                            <a:xfrm>
                              <a:off x="5" y="5"/>
                              <a:ext cx="7025" cy="2"/>
                            </a:xfrm>
                            <a:custGeom>
                              <a:avLst/>
                              <a:gdLst>
                                <a:gd name="T0" fmla="+- 0 5 5"/>
                                <a:gd name="T1" fmla="*/ T0 w 7025"/>
                                <a:gd name="T2" fmla="+- 0 7030 5"/>
                                <a:gd name="T3" fmla="*/ T2 w 7025"/>
                              </a:gdLst>
                              <a:ahLst/>
                              <a:cxnLst>
                                <a:cxn ang="0">
                                  <a:pos x="T1" y="0"/>
                                </a:cxn>
                                <a:cxn ang="0">
                                  <a:pos x="T3" y="0"/>
                                </a:cxn>
                              </a:cxnLst>
                              <a:rect l="0" t="0" r="r" b="b"/>
                              <a:pathLst>
                                <a:path w="7025">
                                  <a:moveTo>
                                    <a:pt x="0" y="0"/>
                                  </a:moveTo>
                                  <a:lnTo>
                                    <a:pt x="70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AF6CA4" id="Group 113" o:spid="_x0000_s1026" style="width:351.75pt;height:.5pt;mso-position-horizontal-relative:char;mso-position-vertical-relative:line" coordsize="70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">
                <v:group id="Group 114" o:spid="_x0000_s1027" style="position:absolute;left:5;top:5;width:7025;height:2" coordorigin="5,5" coordsize="7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15" o:spid="_x0000_s1028" style="position:absolute;left:5;top:5;width:7025;height:2;visibility:visible;mso-wrap-style:square;v-text-anchor:top" coordsize="7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283cMA&#10;AADcAAAADwAAAGRycy9kb3ducmV2LnhtbERPS27CMBDdV+IO1iB1VxyoFGjAIEBUtAs+pT3AKB7i&#10;iHgcxW4IPX29QGL59P6zRWcr0VLjS8cKhoMEBHHudMmFgp/v95cJCB+QNVaOScGNPCzmvacZZtpd&#10;+YvaUyhEDGGfoQITQp1J6XNDFv3A1cSRO7vGYoiwKaRu8BrDbSVHSZJKiyXHBoM1rQ3ll9OvVVAd&#10;081uvP8r3va3bfe5Tc3h3K6Ueu53yymIQF14iO/uD63gNYnz4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283cMAAADcAAAADwAAAAAAAAAAAAAAAACYAgAAZHJzL2Rv&#10;d25yZXYueG1sUEsFBgAAAAAEAAQA9QAAAIgDAAAAAA==&#10;" path="m,l7025,e" filled="f" strokeweight=".48pt">
                    <v:path arrowok="t" o:connecttype="custom" o:connectlocs="0,0;7025,0" o:connectangles="0,0"/>
                  </v:shape>
                </v:group>
                <w10:anchorlock/>
              </v:group>
            </w:pict>
          </mc:Fallback>
        </mc:AlternateContent>
      </w:r>
    </w:p>
    <w:p w:rsidR="00A4744C" w:rsidRDefault="00184F58">
      <w:pPr>
        <w:spacing w:before="111"/>
        <w:ind w:left="140"/>
        <w:rPr>
          <w:rFonts w:ascii="Arial" w:eastAsia="Arial" w:hAnsi="Arial" w:cs="Arial"/>
          <w:sz w:val="19"/>
          <w:szCs w:val="19"/>
        </w:rPr>
      </w:pPr>
      <w:r>
        <w:rPr>
          <w:rFonts w:ascii="Arial"/>
          <w:b/>
          <w:sz w:val="19"/>
        </w:rPr>
        <w:t xml:space="preserve">Interim Chair:  </w:t>
      </w:r>
      <w:r>
        <w:rPr>
          <w:rFonts w:ascii="Arial"/>
          <w:spacing w:val="-4"/>
          <w:sz w:val="19"/>
        </w:rPr>
        <w:t xml:space="preserve">Dr. </w:t>
      </w:r>
      <w:r>
        <w:rPr>
          <w:rFonts w:ascii="Arial"/>
          <w:sz w:val="19"/>
        </w:rPr>
        <w:t>Leah S. Whitten, 553 Stevens Hall,</w:t>
      </w:r>
      <w:r>
        <w:rPr>
          <w:rFonts w:ascii="Arial"/>
          <w:spacing w:val="12"/>
          <w:sz w:val="19"/>
        </w:rPr>
        <w:t xml:space="preserve"> </w:t>
      </w:r>
      <w:r>
        <w:rPr>
          <w:rFonts w:ascii="Arial"/>
          <w:sz w:val="19"/>
        </w:rPr>
        <w:t>256-765-4686</w:t>
      </w:r>
    </w:p>
    <w:p w:rsidR="00A4744C" w:rsidRDefault="00184F58">
      <w:pPr>
        <w:pStyle w:val="BodyText"/>
        <w:spacing w:before="84"/>
        <w:ind w:left="500" w:right="222" w:hanging="361"/>
      </w:pPr>
      <w:r>
        <w:rPr>
          <w:b/>
        </w:rPr>
        <w:t xml:space="preserve">Faculty: </w:t>
      </w:r>
      <w:r>
        <w:t xml:space="preserve">Dr. Blount, Dr. Brown, Dr. Harris, Dr. Maddox, Dr. Mitchell, Dr. Padgett, </w:t>
      </w:r>
      <w:r>
        <w:rPr>
          <w:spacing w:val="-4"/>
        </w:rPr>
        <w:t xml:space="preserve">Dr. </w:t>
      </w:r>
      <w:r>
        <w:t xml:space="preserve">Sewell, </w:t>
      </w:r>
      <w:r>
        <w:rPr>
          <w:spacing w:val="-4"/>
        </w:rPr>
        <w:t>Dr.</w:t>
      </w:r>
      <w:r>
        <w:rPr>
          <w:spacing w:val="12"/>
        </w:rPr>
        <w:t xml:space="preserve"> </w:t>
      </w:r>
      <w:r>
        <w:t>Whitten</w:t>
      </w:r>
    </w:p>
    <w:p w:rsidR="00A4744C" w:rsidRDefault="00184F58">
      <w:pPr>
        <w:pStyle w:val="BodyText"/>
        <w:spacing w:before="103"/>
        <w:ind w:left="140" w:right="174" w:firstLine="245"/>
        <w:jc w:val="both"/>
      </w:pPr>
      <w:r>
        <w:t xml:space="preserve">The Department of Secondary Education offers educator preparation programs for grades 6-12 in the following areas: </w:t>
      </w:r>
      <w:r>
        <w:rPr>
          <w:spacing w:val="-3"/>
        </w:rPr>
        <w:t xml:space="preserve">biology, </w:t>
      </w:r>
      <w:r>
        <w:t xml:space="preserve">business and marketing education, </w:t>
      </w:r>
      <w:r>
        <w:t>chemistry, English/language arts, family and consumer sciences, French, general science,</w:t>
      </w:r>
      <w:r>
        <w:rPr>
          <w:spacing w:val="-16"/>
        </w:rPr>
        <w:t xml:space="preserve"> </w:t>
      </w:r>
      <w:r>
        <w:t>general</w:t>
      </w:r>
      <w:r>
        <w:rPr>
          <w:spacing w:val="-15"/>
        </w:rPr>
        <w:t xml:space="preserve"> </w:t>
      </w:r>
      <w:r>
        <w:t>social</w:t>
      </w:r>
      <w:r>
        <w:rPr>
          <w:spacing w:val="-15"/>
        </w:rPr>
        <w:t xml:space="preserve"> </w:t>
      </w:r>
      <w:r>
        <w:t>science,</w:t>
      </w:r>
      <w:r>
        <w:rPr>
          <w:spacing w:val="-14"/>
        </w:rPr>
        <w:t xml:space="preserve"> </w:t>
      </w:r>
      <w:r>
        <w:t>geography,</w:t>
      </w:r>
      <w:r>
        <w:rPr>
          <w:spacing w:val="-14"/>
        </w:rPr>
        <w:t xml:space="preserve"> </w:t>
      </w:r>
      <w:r>
        <w:t>German,</w:t>
      </w:r>
      <w:r>
        <w:rPr>
          <w:spacing w:val="-15"/>
        </w:rPr>
        <w:t xml:space="preserve"> </w:t>
      </w:r>
      <w:r>
        <w:t>history,</w:t>
      </w:r>
      <w:r>
        <w:rPr>
          <w:spacing w:val="-14"/>
        </w:rPr>
        <w:t xml:space="preserve"> </w:t>
      </w:r>
      <w:r>
        <w:t>mathematics,</w:t>
      </w:r>
      <w:r>
        <w:rPr>
          <w:spacing w:val="-12"/>
        </w:rPr>
        <w:t xml:space="preserve"> </w:t>
      </w:r>
      <w:r>
        <w:t>physics,</w:t>
      </w:r>
    </w:p>
    <w:p w:rsidR="00A4744C" w:rsidRDefault="00A4744C">
      <w:pPr>
        <w:spacing w:before="4"/>
        <w:rPr>
          <w:rFonts w:ascii="Arial" w:eastAsia="Arial" w:hAnsi="Arial" w:cs="Arial"/>
          <w:sz w:val="16"/>
          <w:szCs w:val="16"/>
        </w:rPr>
      </w:pPr>
    </w:p>
    <w:p w:rsidR="00A4744C" w:rsidRDefault="00AD0162">
      <w:pPr>
        <w:spacing w:line="20" w:lineRule="exact"/>
        <w:ind w:left="13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1990" cy="5080"/>
                <wp:effectExtent l="7620" t="10795" r="5715" b="3175"/>
                <wp:docPr id="29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5080"/>
                          <a:chOff x="0" y="0"/>
                          <a:chExt cx="1074" cy="8"/>
                        </a:xfrm>
                      </wpg:grpSpPr>
                      <wpg:grpSp>
                        <wpg:cNvPr id="296" name="Group 111"/>
                        <wpg:cNvGrpSpPr>
                          <a:grpSpLocks/>
                        </wpg:cNvGrpSpPr>
                        <wpg:grpSpPr bwMode="auto">
                          <a:xfrm>
                            <a:off x="4" y="4"/>
                            <a:ext cx="1066" cy="2"/>
                            <a:chOff x="4" y="4"/>
                            <a:chExt cx="1066" cy="2"/>
                          </a:xfrm>
                        </wpg:grpSpPr>
                        <wps:wsp>
                          <wps:cNvPr id="297" name="Freeform 112"/>
                          <wps:cNvSpPr>
                            <a:spLocks/>
                          </wps:cNvSpPr>
                          <wps:spPr bwMode="auto">
                            <a:xfrm>
                              <a:off x="4" y="4"/>
                              <a:ext cx="1066" cy="2"/>
                            </a:xfrm>
                            <a:custGeom>
                              <a:avLst/>
                              <a:gdLst>
                                <a:gd name="T0" fmla="+- 0 4 4"/>
                                <a:gd name="T1" fmla="*/ T0 w 1066"/>
                                <a:gd name="T2" fmla="+- 0 1070 4"/>
                                <a:gd name="T3" fmla="*/ T2 w 1066"/>
                              </a:gdLst>
                              <a:ahLst/>
                              <a:cxnLst>
                                <a:cxn ang="0">
                                  <a:pos x="T1" y="0"/>
                                </a:cxn>
                                <a:cxn ang="0">
                                  <a:pos x="T3" y="0"/>
                                </a:cxn>
                              </a:cxnLst>
                              <a:rect l="0" t="0" r="r" b="b"/>
                              <a:pathLst>
                                <a:path w="1066">
                                  <a:moveTo>
                                    <a:pt x="0" y="0"/>
                                  </a:moveTo>
                                  <a:lnTo>
                                    <a:pt x="106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105E4F" id="Group 110" o:spid="_x0000_s1026" style="width:53.7pt;height:.4pt;mso-position-horizontal-relative:char;mso-position-vertical-relative:line" coordsize="10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">
                <v:group id="Group 111" o:spid="_x0000_s1027" style="position:absolute;left:4;top:4;width:1066;height:2" coordorigin="4,4" coordsize="1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112" o:spid="_x0000_s1028" style="position:absolute;left:4;top:4;width:1066;height:2;visibility:visible;mso-wrap-style:square;v-text-anchor:top" coordsize="1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7j8UA&#10;AADcAAAADwAAAGRycy9kb3ducmV2LnhtbESPQWvCQBSE7wX/w/KE3uqmHmqbukoRFIsHadpDjq/Z&#10;ZxLMvg3Zp0n99a4g9DjMzDfMfDm4Rp2pC7VnA8+TBBRx4W3NpYGf7/XTK6ggyBYbz2TgjwIsF6OH&#10;OabW9/xF50xKFSEcUjRQibSp1qGoyGGY+JY4egffOZQou1LbDvsId42eJsmLdlhzXKiwpVVFxTE7&#10;OQP9LsiR1pffeu8+N5Id8hxnuTGP4+HjHZTQIP/he3trDUzfZnA7E4+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vuPxQAAANwAAAAPAAAAAAAAAAAAAAAAAJgCAABkcnMv&#10;ZG93bnJldi54bWxQSwUGAAAAAAQABAD1AAAAigMAAAAA&#10;" path="m,l1066,e" filled="f" strokeweight=".36pt">
                    <v:path arrowok="t" o:connecttype="custom" o:connectlocs="0,0;1066,0" o:connectangles="0,0"/>
                  </v:shape>
                </v:group>
                <w10:anchorlock/>
              </v:group>
            </w:pict>
          </mc:Fallback>
        </mc:AlternateContent>
      </w:r>
    </w:p>
    <w:p w:rsidR="00A4744C" w:rsidRDefault="00184F58">
      <w:pPr>
        <w:spacing w:before="14" w:line="160" w:lineRule="exact"/>
        <w:ind w:left="325"/>
        <w:rPr>
          <w:rFonts w:ascii="Arial" w:eastAsia="Arial" w:hAnsi="Arial" w:cs="Arial"/>
          <w:sz w:val="14"/>
          <w:szCs w:val="14"/>
        </w:rPr>
      </w:pPr>
      <w:r>
        <w:rPr>
          <w:rFonts w:ascii="Arial"/>
          <w:sz w:val="14"/>
        </w:rPr>
        <w:t xml:space="preserve">*  </w:t>
      </w:r>
      <w:r>
        <w:rPr>
          <w:rFonts w:ascii="Arial"/>
          <w:spacing w:val="-9"/>
          <w:sz w:val="14"/>
        </w:rPr>
        <w:t xml:space="preserve">To </w:t>
      </w:r>
      <w:r>
        <w:rPr>
          <w:rFonts w:ascii="Arial"/>
          <w:sz w:val="14"/>
        </w:rPr>
        <w:t>be taken in the last</w:t>
      </w:r>
      <w:r>
        <w:rPr>
          <w:rFonts w:ascii="Arial"/>
          <w:spacing w:val="28"/>
          <w:sz w:val="14"/>
        </w:rPr>
        <w:t xml:space="preserve"> </w:t>
      </w:r>
      <w:r>
        <w:rPr>
          <w:rFonts w:ascii="Arial"/>
          <w:sz w:val="14"/>
        </w:rPr>
        <w:t>semester.</w:t>
      </w:r>
    </w:p>
    <w:p w:rsidR="00A4744C" w:rsidRDefault="00184F58">
      <w:pPr>
        <w:spacing w:line="160" w:lineRule="exact"/>
        <w:ind w:left="291"/>
        <w:rPr>
          <w:rFonts w:ascii="Arial" w:eastAsia="Arial" w:hAnsi="Arial" w:cs="Arial"/>
          <w:sz w:val="14"/>
          <w:szCs w:val="14"/>
        </w:rPr>
      </w:pPr>
      <w:r>
        <w:rPr>
          <w:rFonts w:ascii="Arial"/>
          <w:sz w:val="14"/>
        </w:rPr>
        <w:t>**  Admission to educator preparation</w:t>
      </w:r>
      <w:r>
        <w:rPr>
          <w:rFonts w:ascii="Arial"/>
          <w:spacing w:val="-11"/>
          <w:sz w:val="14"/>
        </w:rPr>
        <w:t xml:space="preserve"> </w:t>
      </w:r>
      <w:r>
        <w:rPr>
          <w:rFonts w:ascii="Arial"/>
          <w:sz w:val="14"/>
        </w:rPr>
        <w:t>required.</w:t>
      </w:r>
    </w:p>
    <w:p w:rsidR="00A4744C" w:rsidRDefault="00184F58">
      <w:pPr>
        <w:ind w:left="235"/>
        <w:rPr>
          <w:rFonts w:ascii="Arial" w:eastAsia="Arial" w:hAnsi="Arial" w:cs="Arial"/>
          <w:sz w:val="14"/>
          <w:szCs w:val="14"/>
        </w:rPr>
      </w:pPr>
      <w:r>
        <w:rPr>
          <w:rFonts w:ascii="Arial"/>
          <w:sz w:val="14"/>
        </w:rPr>
        <w:t>***  ES 308 will not satisfy Area III science</w:t>
      </w:r>
      <w:r>
        <w:rPr>
          <w:rFonts w:ascii="Arial"/>
          <w:spacing w:val="-7"/>
          <w:sz w:val="14"/>
        </w:rPr>
        <w:t xml:space="preserve"> </w:t>
      </w:r>
      <w:r>
        <w:rPr>
          <w:rFonts w:ascii="Arial"/>
          <w:sz w:val="14"/>
        </w:rPr>
        <w:t>requirements.</w:t>
      </w:r>
    </w:p>
    <w:p w:rsidR="00A4744C" w:rsidRDefault="00184F58">
      <w:pPr>
        <w:ind w:left="180"/>
        <w:rPr>
          <w:rFonts w:ascii="Arial" w:eastAsia="Arial" w:hAnsi="Arial" w:cs="Arial"/>
          <w:sz w:val="14"/>
          <w:szCs w:val="14"/>
        </w:rPr>
      </w:pPr>
      <w:r>
        <w:rPr>
          <w:rFonts w:ascii="Arial"/>
          <w:sz w:val="14"/>
        </w:rPr>
        <w:t>****  Meets computer literacy</w:t>
      </w:r>
      <w:r>
        <w:rPr>
          <w:rFonts w:ascii="Arial"/>
          <w:spacing w:val="-8"/>
          <w:sz w:val="14"/>
        </w:rPr>
        <w:t xml:space="preserve"> </w:t>
      </w:r>
      <w:r>
        <w:rPr>
          <w:rFonts w:ascii="Arial"/>
          <w:sz w:val="14"/>
        </w:rPr>
        <w:t>requirement.</w:t>
      </w:r>
    </w:p>
    <w:p w:rsidR="00A4744C" w:rsidRDefault="00A4744C">
      <w:pPr>
        <w:rPr>
          <w:rFonts w:ascii="Arial" w:eastAsia="Arial" w:hAnsi="Arial" w:cs="Arial"/>
          <w:sz w:val="14"/>
          <w:szCs w:val="14"/>
        </w:rPr>
        <w:sectPr w:rsidR="00A4744C">
          <w:pgSz w:w="8640" w:h="12960"/>
          <w:pgMar w:top="920" w:right="720" w:bottom="280" w:left="58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20" w:right="114"/>
        <w:jc w:val="both"/>
      </w:pPr>
      <w:r>
        <w:t xml:space="preserve">and Spanish. In addition, P-12 educator preparation programs are offered in visual arts, instrumental music, choral music, and physical education. </w:t>
      </w:r>
      <w:r>
        <w:rPr>
          <w:spacing w:val="-12"/>
        </w:rPr>
        <w:t xml:space="preserve">To </w:t>
      </w:r>
      <w:r>
        <w:t>qualify for a recommendation for teacher certification, candidates must complete the approved major in the</w:t>
      </w:r>
      <w:r>
        <w:t xml:space="preserve"> teaching field and must complete a second major or second degree in education in lieu of a minor. See Section on Educator Preparation Requirements  for a description of the grade point requirements for admission and completion of a program that will enabl</w:t>
      </w:r>
      <w:r>
        <w:t xml:space="preserve">e the candidate to be recommended for a Class B certificate. Candidates taking subject field majors in art, music, or physical education </w:t>
      </w:r>
      <w:r>
        <w:rPr>
          <w:spacing w:val="2"/>
        </w:rPr>
        <w:t xml:space="preserve">may </w:t>
      </w:r>
      <w:r>
        <w:rPr>
          <w:spacing w:val="3"/>
        </w:rPr>
        <w:t xml:space="preserve">qualify for recommendation </w:t>
      </w:r>
      <w:r>
        <w:rPr>
          <w:spacing w:val="2"/>
        </w:rPr>
        <w:t xml:space="preserve">for the </w:t>
      </w:r>
      <w:r>
        <w:rPr>
          <w:spacing w:val="3"/>
        </w:rPr>
        <w:t xml:space="preserve">Alabama Class </w:t>
      </w:r>
      <w:r>
        <w:t xml:space="preserve">B </w:t>
      </w:r>
      <w:r>
        <w:rPr>
          <w:spacing w:val="2"/>
        </w:rPr>
        <w:t xml:space="preserve">P-12 </w:t>
      </w:r>
      <w:r>
        <w:t>Professional Certificate by completing the program as outli</w:t>
      </w:r>
      <w:r>
        <w:t>ned</w:t>
      </w:r>
      <w:r>
        <w:rPr>
          <w:spacing w:val="23"/>
        </w:rPr>
        <w:t xml:space="preserve"> </w:t>
      </w:r>
      <w:r>
        <w:t>herein.</w:t>
      </w:r>
    </w:p>
    <w:p w:rsidR="00A4744C" w:rsidRDefault="00A4744C">
      <w:pPr>
        <w:spacing w:before="5"/>
        <w:rPr>
          <w:rFonts w:ascii="Arial" w:eastAsia="Arial" w:hAnsi="Arial" w:cs="Arial"/>
          <w:sz w:val="15"/>
          <w:szCs w:val="15"/>
        </w:rPr>
      </w:pPr>
    </w:p>
    <w:p w:rsidR="00A4744C" w:rsidRDefault="00184F58">
      <w:pPr>
        <w:pStyle w:val="BodyText"/>
        <w:ind w:left="4" w:right="4"/>
        <w:jc w:val="center"/>
      </w:pPr>
      <w:r>
        <w:t>PROFESSIONAL</w:t>
      </w:r>
      <w:r>
        <w:rPr>
          <w:spacing w:val="-22"/>
        </w:rPr>
        <w:t xml:space="preserve"> </w:t>
      </w:r>
      <w:r>
        <w:t>EDUCATION</w:t>
      </w:r>
      <w:r>
        <w:rPr>
          <w:spacing w:val="-15"/>
        </w:rPr>
        <w:t xml:space="preserve"> </w:t>
      </w:r>
      <w:r>
        <w:t>GRADES</w:t>
      </w:r>
      <w:r>
        <w:rPr>
          <w:spacing w:val="-14"/>
        </w:rPr>
        <w:t xml:space="preserve"> </w:t>
      </w:r>
      <w:r>
        <w:t>P-12</w:t>
      </w:r>
    </w:p>
    <w:p w:rsidR="00A4744C" w:rsidRDefault="00184F58">
      <w:pPr>
        <w:tabs>
          <w:tab w:val="left" w:pos="6673"/>
        </w:tabs>
        <w:spacing w:before="21"/>
        <w:ind w:left="12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34"/>
        </w:tabs>
        <w:spacing w:before="18"/>
        <w:ind w:left="120"/>
      </w:pPr>
      <w:r>
        <w:rPr>
          <w:spacing w:val="-3"/>
        </w:rPr>
        <w:t xml:space="preserve">Teaching </w:t>
      </w:r>
      <w:r>
        <w:t>Methods (one of</w:t>
      </w:r>
      <w:r>
        <w:rPr>
          <w:spacing w:val="26"/>
        </w:rPr>
        <w:t xml:space="preserve"> </w:t>
      </w:r>
      <w:r>
        <w:t>the</w:t>
      </w:r>
      <w:r>
        <w:rPr>
          <w:spacing w:val="3"/>
        </w:rPr>
        <w:t xml:space="preserve"> </w:t>
      </w:r>
      <w:r>
        <w:t>following)</w:t>
      </w:r>
      <w:r>
        <w:tab/>
        <w:t>3</w:t>
      </w:r>
    </w:p>
    <w:p w:rsidR="00A4744C" w:rsidRDefault="00184F58">
      <w:pPr>
        <w:pStyle w:val="BodyText"/>
        <w:ind w:left="480"/>
      </w:pPr>
      <w:r>
        <w:t>AR 470 (Art), HPE 304 (Physical Education), MU 381</w:t>
      </w:r>
      <w:r>
        <w:rPr>
          <w:spacing w:val="-20"/>
        </w:rPr>
        <w:t xml:space="preserve"> </w:t>
      </w:r>
      <w:r>
        <w:t>(Music)</w:t>
      </w:r>
    </w:p>
    <w:p w:rsidR="00A4744C" w:rsidRDefault="00184F58">
      <w:pPr>
        <w:pStyle w:val="BodyText"/>
        <w:tabs>
          <w:tab w:val="right" w:leader="dot" w:pos="7134"/>
        </w:tabs>
        <w:spacing w:before="2"/>
        <w:ind w:left="120"/>
      </w:pPr>
      <w:r>
        <w:t>EEX</w:t>
      </w:r>
      <w:r>
        <w:rPr>
          <w:spacing w:val="-2"/>
        </w:rPr>
        <w:t xml:space="preserve"> </w:t>
      </w:r>
      <w:r>
        <w:t>340</w:t>
      </w:r>
      <w:r>
        <w:tab/>
        <w:t>3</w:t>
      </w:r>
    </w:p>
    <w:p w:rsidR="00A4744C" w:rsidRDefault="00184F58">
      <w:pPr>
        <w:pStyle w:val="BodyText"/>
        <w:tabs>
          <w:tab w:val="right" w:leader="dot" w:pos="7134"/>
        </w:tabs>
        <w:spacing w:before="2"/>
        <w:ind w:left="120"/>
      </w:pPr>
      <w:r>
        <w:t>ED</w:t>
      </w:r>
      <w:r>
        <w:rPr>
          <w:spacing w:val="-1"/>
        </w:rPr>
        <w:t xml:space="preserve"> </w:t>
      </w:r>
      <w:r>
        <w:t>292</w:t>
      </w:r>
      <w:r>
        <w:tab/>
        <w:t>1</w:t>
      </w:r>
    </w:p>
    <w:p w:rsidR="00A4744C" w:rsidRDefault="00184F58">
      <w:pPr>
        <w:pStyle w:val="BodyText"/>
        <w:tabs>
          <w:tab w:val="right" w:leader="dot" w:pos="7134"/>
        </w:tabs>
        <w:ind w:left="120"/>
      </w:pPr>
      <w:r>
        <w:t>ED</w:t>
      </w:r>
      <w:r>
        <w:rPr>
          <w:spacing w:val="-2"/>
        </w:rPr>
        <w:t xml:space="preserve"> </w:t>
      </w:r>
      <w:r>
        <w:t>333W</w:t>
      </w:r>
      <w:r>
        <w:tab/>
        <w:t>3</w:t>
      </w:r>
    </w:p>
    <w:p w:rsidR="00A4744C" w:rsidRDefault="00184F58">
      <w:pPr>
        <w:pStyle w:val="BodyText"/>
        <w:tabs>
          <w:tab w:val="right" w:leader="dot" w:pos="7134"/>
        </w:tabs>
        <w:spacing w:before="2"/>
        <w:ind w:left="120"/>
      </w:pPr>
      <w:r>
        <w:t>ED</w:t>
      </w:r>
      <w:r>
        <w:rPr>
          <w:spacing w:val="-1"/>
        </w:rPr>
        <w:t xml:space="preserve"> </w:t>
      </w:r>
      <w:r>
        <w:t>375</w:t>
      </w:r>
      <w:r>
        <w:tab/>
        <w:t>3</w:t>
      </w:r>
    </w:p>
    <w:p w:rsidR="00A4744C" w:rsidRDefault="00184F58">
      <w:pPr>
        <w:pStyle w:val="BodyText"/>
        <w:tabs>
          <w:tab w:val="right" w:leader="dot" w:pos="7134"/>
        </w:tabs>
        <w:spacing w:before="2"/>
        <w:ind w:left="120"/>
      </w:pPr>
      <w:r>
        <w:rPr>
          <w:rFonts w:cs="Arial"/>
        </w:rPr>
        <w:t>*†ED</w:t>
      </w:r>
      <w:r>
        <w:rPr>
          <w:rFonts w:cs="Arial"/>
          <w:spacing w:val="-1"/>
        </w:rPr>
        <w:t xml:space="preserve"> </w:t>
      </w:r>
      <w:r>
        <w:rPr>
          <w:rFonts w:cs="Arial"/>
        </w:rPr>
        <w:t>381</w:t>
      </w:r>
      <w:r>
        <w:tab/>
        <w:t>3</w:t>
      </w:r>
    </w:p>
    <w:p w:rsidR="00A4744C" w:rsidRDefault="00184F58">
      <w:pPr>
        <w:pStyle w:val="BodyText"/>
        <w:tabs>
          <w:tab w:val="right" w:leader="dot" w:pos="7134"/>
        </w:tabs>
        <w:ind w:left="120"/>
      </w:pPr>
      <w:r>
        <w:t>ED</w:t>
      </w:r>
      <w:r>
        <w:rPr>
          <w:spacing w:val="-1"/>
        </w:rPr>
        <w:t xml:space="preserve"> </w:t>
      </w:r>
      <w:r>
        <w:t>382</w:t>
      </w:r>
      <w:r>
        <w:tab/>
        <w:t>3</w:t>
      </w:r>
    </w:p>
    <w:p w:rsidR="00A4744C" w:rsidRDefault="00184F58">
      <w:pPr>
        <w:pStyle w:val="BodyText"/>
        <w:tabs>
          <w:tab w:val="right" w:leader="dot" w:pos="7134"/>
        </w:tabs>
        <w:spacing w:before="2"/>
        <w:ind w:left="120"/>
      </w:pPr>
      <w:r>
        <w:t>ED</w:t>
      </w:r>
      <w:r>
        <w:rPr>
          <w:spacing w:val="-1"/>
        </w:rPr>
        <w:t xml:space="preserve"> </w:t>
      </w:r>
      <w:r>
        <w:t>401</w:t>
      </w:r>
      <w:r>
        <w:tab/>
        <w:t>3</w:t>
      </w:r>
    </w:p>
    <w:p w:rsidR="00A4744C" w:rsidRDefault="00184F58">
      <w:pPr>
        <w:pStyle w:val="BodyText"/>
        <w:tabs>
          <w:tab w:val="right" w:leader="dot" w:pos="7134"/>
        </w:tabs>
        <w:spacing w:before="2"/>
        <w:ind w:left="120"/>
      </w:pPr>
      <w:r>
        <w:t>ED</w:t>
      </w:r>
      <w:r>
        <w:rPr>
          <w:spacing w:val="-2"/>
        </w:rPr>
        <w:t xml:space="preserve"> </w:t>
      </w:r>
      <w:r>
        <w:t>480W</w:t>
      </w:r>
      <w:r>
        <w:tab/>
        <w:t>3</w:t>
      </w:r>
    </w:p>
    <w:p w:rsidR="00A4744C" w:rsidRDefault="00184F58">
      <w:pPr>
        <w:pStyle w:val="BodyText"/>
        <w:tabs>
          <w:tab w:val="right" w:leader="dot" w:pos="7134"/>
        </w:tabs>
        <w:ind w:left="120"/>
      </w:pPr>
      <w:r>
        <w:t>ED</w:t>
      </w:r>
      <w:r>
        <w:rPr>
          <w:spacing w:val="-1"/>
        </w:rPr>
        <w:t xml:space="preserve"> </w:t>
      </w:r>
      <w:r>
        <w:t>481</w:t>
      </w:r>
      <w:r>
        <w:tab/>
        <w:t>1</w:t>
      </w:r>
    </w:p>
    <w:p w:rsidR="00A4744C" w:rsidRDefault="00184F58">
      <w:pPr>
        <w:pStyle w:val="BodyText"/>
        <w:tabs>
          <w:tab w:val="right" w:leader="dot" w:pos="7134"/>
        </w:tabs>
        <w:spacing w:before="2" w:line="164" w:lineRule="exact"/>
        <w:ind w:left="120"/>
      </w:pPr>
      <w:r>
        <w:t>ED</w:t>
      </w:r>
      <w:r>
        <w:rPr>
          <w:spacing w:val="-1"/>
        </w:rPr>
        <w:t xml:space="preserve"> </w:t>
      </w:r>
      <w:r>
        <w:t>484</w:t>
      </w:r>
      <w:r>
        <w:tab/>
      </w:r>
      <w:r>
        <w:t>12</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7134"/>
        </w:tabs>
        <w:spacing w:line="188" w:lineRule="exact"/>
        <w:ind w:left="1560"/>
      </w:pPr>
      <w:r>
        <w:t>Total</w:t>
      </w:r>
      <w:r>
        <w:tab/>
        <w:t>38</w:t>
      </w:r>
    </w:p>
    <w:p w:rsidR="00A4744C" w:rsidRDefault="00184F58">
      <w:pPr>
        <w:spacing w:before="119" w:line="247" w:lineRule="auto"/>
        <w:ind w:left="667" w:right="104" w:hanging="548"/>
        <w:rPr>
          <w:rFonts w:ascii="Arial" w:eastAsia="Arial" w:hAnsi="Arial" w:cs="Arial"/>
          <w:sz w:val="16"/>
          <w:szCs w:val="16"/>
        </w:rPr>
      </w:pPr>
      <w:r>
        <w:rPr>
          <w:rFonts w:ascii="Arial"/>
          <w:sz w:val="16"/>
        </w:rPr>
        <w:t>NOTE: Candidates may take the following professional education courses prior to formal admission to educator preparation: ED 292, ED 375, ED 381, and a content methods</w:t>
      </w:r>
      <w:r>
        <w:rPr>
          <w:rFonts w:ascii="Arial"/>
          <w:spacing w:val="-13"/>
          <w:sz w:val="16"/>
        </w:rPr>
        <w:t xml:space="preserve"> </w:t>
      </w:r>
      <w:r>
        <w:rPr>
          <w:rFonts w:ascii="Arial"/>
          <w:sz w:val="16"/>
        </w:rPr>
        <w:t>course.</w:t>
      </w:r>
    </w:p>
    <w:p w:rsidR="00A4744C" w:rsidRDefault="00184F58">
      <w:pPr>
        <w:spacing w:before="38" w:line="249" w:lineRule="auto"/>
        <w:ind w:left="667" w:right="171"/>
        <w:rPr>
          <w:rFonts w:ascii="Arial" w:eastAsia="Arial" w:hAnsi="Arial" w:cs="Arial"/>
          <w:sz w:val="16"/>
          <w:szCs w:val="16"/>
        </w:rPr>
      </w:pPr>
      <w:r>
        <w:rPr>
          <w:rFonts w:ascii="Arial"/>
          <w:sz w:val="16"/>
        </w:rPr>
        <w:t>Courses that are taken to fulfill general education requirements which are also included in  a teaching field may count in both</w:t>
      </w:r>
      <w:r>
        <w:rPr>
          <w:rFonts w:ascii="Arial"/>
          <w:spacing w:val="12"/>
          <w:sz w:val="16"/>
        </w:rPr>
        <w:t xml:space="preserve"> </w:t>
      </w:r>
      <w:r>
        <w:rPr>
          <w:rFonts w:ascii="Arial"/>
          <w:sz w:val="16"/>
        </w:rPr>
        <w:t>areas.</w:t>
      </w:r>
    </w:p>
    <w:p w:rsidR="00A4744C" w:rsidRDefault="00184F58">
      <w:pPr>
        <w:spacing w:before="37" w:line="249" w:lineRule="auto"/>
        <w:ind w:left="667" w:right="111"/>
        <w:jc w:val="both"/>
        <w:rPr>
          <w:rFonts w:ascii="Arial" w:eastAsia="Arial" w:hAnsi="Arial" w:cs="Arial"/>
          <w:sz w:val="16"/>
          <w:szCs w:val="16"/>
        </w:rPr>
      </w:pPr>
      <w:r>
        <w:rPr>
          <w:rFonts w:ascii="Arial"/>
          <w:sz w:val="16"/>
        </w:rPr>
        <w:t>Candidates who plan to seek certification in another state should contact the State Department of Education in that state</w:t>
      </w:r>
      <w:r>
        <w:rPr>
          <w:rFonts w:ascii="Arial"/>
          <w:sz w:val="16"/>
        </w:rPr>
        <w:t xml:space="preserve"> to find out whether or not a comparable certificate exists.</w:t>
      </w:r>
    </w:p>
    <w:p w:rsidR="00A4744C" w:rsidRDefault="00184F58">
      <w:pPr>
        <w:spacing w:before="39"/>
        <w:ind w:left="667"/>
        <w:jc w:val="both"/>
        <w:rPr>
          <w:rFonts w:ascii="Arial" w:eastAsia="Arial" w:hAnsi="Arial" w:cs="Arial"/>
          <w:sz w:val="16"/>
          <w:szCs w:val="16"/>
        </w:rPr>
      </w:pPr>
      <w:r>
        <w:rPr>
          <w:rFonts w:ascii="Arial"/>
          <w:sz w:val="16"/>
        </w:rPr>
        <w:t>All requirements must be completed with a minimum of 120 credit</w:t>
      </w:r>
      <w:r>
        <w:rPr>
          <w:rFonts w:ascii="Arial"/>
          <w:spacing w:val="17"/>
          <w:sz w:val="16"/>
        </w:rPr>
        <w:t xml:space="preserve"> </w:t>
      </w:r>
      <w:r>
        <w:rPr>
          <w:rFonts w:ascii="Arial"/>
          <w:sz w:val="16"/>
        </w:rPr>
        <w:t>hours.</w:t>
      </w:r>
    </w:p>
    <w:p w:rsidR="00A4744C" w:rsidRDefault="00A4744C">
      <w:pPr>
        <w:spacing w:before="1"/>
        <w:rPr>
          <w:rFonts w:ascii="Arial" w:eastAsia="Arial" w:hAnsi="Arial" w:cs="Arial"/>
          <w:sz w:val="19"/>
          <w:szCs w:val="19"/>
        </w:rPr>
      </w:pPr>
    </w:p>
    <w:p w:rsidR="00A4744C" w:rsidRDefault="00184F58">
      <w:pPr>
        <w:pStyle w:val="BodyText"/>
        <w:ind w:left="4" w:right="4"/>
        <w:jc w:val="center"/>
      </w:pPr>
      <w:r>
        <w:t>SBE/CAEP</w:t>
      </w:r>
      <w:r>
        <w:rPr>
          <w:spacing w:val="-40"/>
        </w:rPr>
        <w:t xml:space="preserve"> </w:t>
      </w:r>
      <w:r>
        <w:t>APPROVED TEACHING FIELDS</w:t>
      </w:r>
    </w:p>
    <w:p w:rsidR="00A4744C" w:rsidRDefault="00184F58">
      <w:pPr>
        <w:spacing w:before="81" w:line="176" w:lineRule="exact"/>
        <w:ind w:left="4" w:right="4"/>
        <w:jc w:val="center"/>
        <w:rPr>
          <w:rFonts w:ascii="Arial" w:eastAsia="Arial" w:hAnsi="Arial" w:cs="Arial"/>
          <w:sz w:val="16"/>
          <w:szCs w:val="16"/>
        </w:rPr>
      </w:pPr>
      <w:r>
        <w:rPr>
          <w:rFonts w:ascii="Arial"/>
          <w:b/>
          <w:sz w:val="16"/>
        </w:rPr>
        <w:t xml:space="preserve">Visual </w:t>
      </w:r>
      <w:r>
        <w:rPr>
          <w:rFonts w:ascii="Arial"/>
          <w:b/>
          <w:spacing w:val="-3"/>
          <w:sz w:val="16"/>
        </w:rPr>
        <w:t>Arts</w:t>
      </w:r>
      <w:r>
        <w:rPr>
          <w:rFonts w:ascii="Arial"/>
          <w:b/>
          <w:spacing w:val="1"/>
          <w:sz w:val="16"/>
        </w:rPr>
        <w:t xml:space="preserve"> </w:t>
      </w:r>
      <w:r>
        <w:rPr>
          <w:rFonts w:ascii="Arial"/>
          <w:b/>
          <w:sz w:val="16"/>
        </w:rPr>
        <w:t>P-12</w:t>
      </w:r>
    </w:p>
    <w:p w:rsidR="00A4744C" w:rsidRDefault="00184F58">
      <w:pPr>
        <w:tabs>
          <w:tab w:val="left" w:pos="6673"/>
        </w:tabs>
        <w:spacing w:line="165" w:lineRule="exact"/>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28"/>
        </w:numPr>
        <w:tabs>
          <w:tab w:val="left" w:pos="481"/>
          <w:tab w:val="left" w:leader="dot" w:pos="6957"/>
        </w:tabs>
        <w:spacing w:line="202" w:lineRule="exact"/>
        <w:ind w:hanging="360"/>
        <w:rPr>
          <w:rFonts w:ascii="Arial" w:eastAsia="Arial" w:hAnsi="Arial" w:cs="Arial"/>
          <w:sz w:val="16"/>
          <w:szCs w:val="16"/>
        </w:rPr>
      </w:pPr>
      <w:r>
        <w:rPr>
          <w:rFonts w:ascii="Arial"/>
          <w:sz w:val="16"/>
        </w:rPr>
        <w:t>General</w:t>
      </w:r>
      <w:r>
        <w:rPr>
          <w:rFonts w:ascii="Arial"/>
          <w:spacing w:val="-1"/>
          <w:sz w:val="16"/>
        </w:rPr>
        <w:t xml:space="preserve"> </w:t>
      </w:r>
      <w:r>
        <w:rPr>
          <w:rFonts w:ascii="Arial"/>
          <w:sz w:val="16"/>
        </w:rPr>
        <w:t>Education</w:t>
      </w:r>
      <w:r>
        <w:rPr>
          <w:rFonts w:ascii="Arial"/>
          <w:spacing w:val="-3"/>
          <w:sz w:val="16"/>
        </w:rPr>
        <w:t xml:space="preserve"> </w:t>
      </w:r>
      <w:r>
        <w:rPr>
          <w:rFonts w:ascii="Arial"/>
          <w:sz w:val="16"/>
        </w:rPr>
        <w:t>Component:</w:t>
      </w:r>
      <w:r>
        <w:rPr>
          <w:rFonts w:ascii="Arial"/>
          <w:sz w:val="16"/>
        </w:rPr>
        <w:tab/>
        <w:t>41</w:t>
      </w:r>
    </w:p>
    <w:p w:rsidR="00A4744C" w:rsidRDefault="00184F58">
      <w:pPr>
        <w:spacing w:before="1" w:line="180" w:lineRule="exact"/>
        <w:ind w:left="480" w:right="721"/>
        <w:rPr>
          <w:rFonts w:ascii="Arial" w:eastAsia="Arial" w:hAnsi="Arial" w:cs="Arial"/>
          <w:sz w:val="16"/>
          <w:szCs w:val="16"/>
        </w:rPr>
      </w:pPr>
      <w:r>
        <w:rPr>
          <w:rFonts w:ascii="Arial"/>
          <w:sz w:val="16"/>
        </w:rPr>
        <w:t>For general education requirements and additional requirements for UNA students, refer to Academic Procedures and Requirements. Education majors must complete: Area</w:t>
      </w:r>
      <w:r>
        <w:rPr>
          <w:rFonts w:ascii="Arial"/>
          <w:spacing w:val="1"/>
          <w:sz w:val="16"/>
        </w:rPr>
        <w:t xml:space="preserve"> </w:t>
      </w:r>
      <w:r>
        <w:rPr>
          <w:rFonts w:ascii="Arial"/>
          <w:sz w:val="16"/>
        </w:rPr>
        <w:t>II.</w:t>
      </w:r>
    </w:p>
    <w:p w:rsidR="00A4744C" w:rsidRDefault="00184F58">
      <w:pPr>
        <w:spacing w:line="176" w:lineRule="exact"/>
        <w:ind w:left="660"/>
        <w:jc w:val="both"/>
        <w:rPr>
          <w:rFonts w:ascii="Arial" w:eastAsia="Arial" w:hAnsi="Arial" w:cs="Arial"/>
          <w:sz w:val="16"/>
          <w:szCs w:val="16"/>
        </w:rPr>
      </w:pPr>
      <w:r>
        <w:rPr>
          <w:rFonts w:ascii="Arial"/>
          <w:sz w:val="16"/>
        </w:rPr>
        <w:t>AR 170</w:t>
      </w:r>
      <w:r>
        <w:rPr>
          <w:rFonts w:ascii="Arial"/>
          <w:spacing w:val="-2"/>
          <w:sz w:val="16"/>
        </w:rPr>
        <w:t xml:space="preserve"> </w:t>
      </w:r>
      <w:r>
        <w:rPr>
          <w:rFonts w:ascii="Arial"/>
          <w:sz w:val="16"/>
        </w:rPr>
        <w:t>(3)</w:t>
      </w:r>
    </w:p>
    <w:p w:rsidR="00A4744C" w:rsidRDefault="00184F58">
      <w:pPr>
        <w:spacing w:line="180" w:lineRule="exact"/>
        <w:ind w:left="480"/>
        <w:rPr>
          <w:rFonts w:ascii="Arial" w:eastAsia="Arial" w:hAnsi="Arial" w:cs="Arial"/>
          <w:sz w:val="16"/>
          <w:szCs w:val="16"/>
        </w:rPr>
      </w:pPr>
      <w:r>
        <w:rPr>
          <w:rFonts w:ascii="Arial"/>
          <w:sz w:val="16"/>
        </w:rPr>
        <w:t>Area</w:t>
      </w:r>
      <w:r>
        <w:rPr>
          <w:rFonts w:ascii="Arial"/>
          <w:spacing w:val="5"/>
          <w:sz w:val="16"/>
        </w:rPr>
        <w:t xml:space="preserve"> </w:t>
      </w:r>
      <w:r>
        <w:rPr>
          <w:rFonts w:ascii="Arial"/>
          <w:spacing w:val="-6"/>
          <w:sz w:val="16"/>
        </w:rPr>
        <w:t>IV.</w:t>
      </w:r>
    </w:p>
    <w:p w:rsidR="00A4744C" w:rsidRDefault="00184F58">
      <w:pPr>
        <w:spacing w:line="180" w:lineRule="exact"/>
        <w:ind w:left="660"/>
        <w:jc w:val="both"/>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spacing w:line="180" w:lineRule="exact"/>
        <w:ind w:left="660"/>
        <w:jc w:val="both"/>
        <w:rPr>
          <w:rFonts w:ascii="Arial" w:eastAsia="Arial" w:hAnsi="Arial" w:cs="Arial"/>
          <w:sz w:val="16"/>
          <w:szCs w:val="16"/>
        </w:rPr>
      </w:pPr>
      <w:r>
        <w:rPr>
          <w:rFonts w:ascii="Arial"/>
          <w:sz w:val="16"/>
        </w:rPr>
        <w:t>HI 101-102</w:t>
      </w:r>
      <w:r>
        <w:rPr>
          <w:rFonts w:ascii="Arial"/>
          <w:spacing w:val="5"/>
          <w:sz w:val="16"/>
        </w:rPr>
        <w:t xml:space="preserve"> </w:t>
      </w:r>
      <w:r>
        <w:rPr>
          <w:rFonts w:ascii="Arial"/>
          <w:sz w:val="16"/>
        </w:rPr>
        <w:t>(6)</w:t>
      </w:r>
    </w:p>
    <w:p w:rsidR="00A4744C" w:rsidRDefault="00184F58">
      <w:pPr>
        <w:spacing w:line="182" w:lineRule="exact"/>
        <w:ind w:left="660"/>
        <w:jc w:val="both"/>
        <w:rPr>
          <w:rFonts w:ascii="Arial" w:eastAsia="Arial" w:hAnsi="Arial" w:cs="Arial"/>
          <w:sz w:val="16"/>
          <w:szCs w:val="16"/>
        </w:rPr>
      </w:pPr>
      <w:r>
        <w:rPr>
          <w:rFonts w:ascii="Arial"/>
          <w:sz w:val="16"/>
        </w:rPr>
        <w:t>GE 102 (3), PY 201</w:t>
      </w:r>
      <w:r>
        <w:rPr>
          <w:rFonts w:ascii="Arial"/>
          <w:spacing w:val="7"/>
          <w:sz w:val="16"/>
        </w:rPr>
        <w:t xml:space="preserve"> </w:t>
      </w:r>
      <w:r>
        <w:rPr>
          <w:rFonts w:ascii="Arial"/>
          <w:sz w:val="16"/>
        </w:rPr>
        <w:t>(3)</w:t>
      </w:r>
    </w:p>
    <w:p w:rsidR="00A4744C" w:rsidRDefault="00184F58">
      <w:pPr>
        <w:pStyle w:val="ListParagraph"/>
        <w:numPr>
          <w:ilvl w:val="0"/>
          <w:numId w:val="28"/>
        </w:numPr>
        <w:tabs>
          <w:tab w:val="left" w:pos="481"/>
        </w:tabs>
        <w:spacing w:before="75" w:line="182" w:lineRule="exact"/>
        <w:ind w:hanging="360"/>
        <w:jc w:val="both"/>
        <w:rPr>
          <w:rFonts w:ascii="Arial" w:eastAsia="Arial" w:hAnsi="Arial" w:cs="Arial"/>
          <w:sz w:val="16"/>
          <w:szCs w:val="16"/>
        </w:rPr>
      </w:pPr>
      <w:r>
        <w:rPr>
          <w:rFonts w:ascii="Arial" w:eastAsia="Arial" w:hAnsi="Arial" w:cs="Arial"/>
          <w:spacing w:val="-3"/>
          <w:sz w:val="16"/>
          <w:szCs w:val="16"/>
        </w:rPr>
        <w:t xml:space="preserve">Teaching </w:t>
      </w:r>
      <w:r>
        <w:rPr>
          <w:rFonts w:ascii="Arial" w:eastAsia="Arial" w:hAnsi="Arial" w:cs="Arial"/>
          <w:sz w:val="16"/>
          <w:szCs w:val="16"/>
        </w:rPr>
        <w:t xml:space="preserve">Field – </w:t>
      </w:r>
      <w:r>
        <w:rPr>
          <w:rFonts w:ascii="Arial" w:eastAsia="Arial" w:hAnsi="Arial" w:cs="Arial"/>
          <w:sz w:val="16"/>
          <w:szCs w:val="16"/>
        </w:rPr>
        <w:t>Visual</w:t>
      </w:r>
      <w:r>
        <w:rPr>
          <w:rFonts w:ascii="Arial" w:eastAsia="Arial" w:hAnsi="Arial" w:cs="Arial"/>
          <w:spacing w:val="4"/>
          <w:sz w:val="16"/>
          <w:szCs w:val="16"/>
        </w:rPr>
        <w:t xml:space="preserve"> </w:t>
      </w:r>
      <w:r>
        <w:rPr>
          <w:rFonts w:ascii="Arial" w:eastAsia="Arial" w:hAnsi="Arial" w:cs="Arial"/>
          <w:sz w:val="16"/>
          <w:szCs w:val="16"/>
        </w:rPr>
        <w:t>Arts:</w:t>
      </w:r>
    </w:p>
    <w:p w:rsidR="00A4744C" w:rsidRDefault="00184F58">
      <w:pPr>
        <w:spacing w:line="182" w:lineRule="exact"/>
        <w:ind w:left="480"/>
        <w:rPr>
          <w:rFonts w:ascii="Arial" w:eastAsia="Arial" w:hAnsi="Arial" w:cs="Arial"/>
          <w:sz w:val="16"/>
          <w:szCs w:val="16"/>
        </w:rPr>
      </w:pPr>
      <w:r>
        <w:rPr>
          <w:rFonts w:ascii="Arial"/>
          <w:sz w:val="16"/>
        </w:rPr>
        <w:t>See Major Core Requirements under the Department of</w:t>
      </w:r>
      <w:r>
        <w:rPr>
          <w:rFonts w:ascii="Arial"/>
          <w:spacing w:val="6"/>
          <w:sz w:val="16"/>
        </w:rPr>
        <w:t xml:space="preserve"> </w:t>
      </w:r>
      <w:r>
        <w:rPr>
          <w:rFonts w:ascii="Arial"/>
          <w:sz w:val="16"/>
        </w:rPr>
        <w:t>Art</w:t>
      </w:r>
    </w:p>
    <w:p w:rsidR="00A4744C" w:rsidRDefault="00A4744C">
      <w:pPr>
        <w:spacing w:before="9"/>
        <w:rPr>
          <w:rFonts w:ascii="Arial" w:eastAsia="Arial" w:hAnsi="Arial" w:cs="Arial"/>
          <w:sz w:val="13"/>
          <w:szCs w:val="13"/>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8255" r="6350" b="5715"/>
                <wp:docPr id="29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293" name="Group 108"/>
                        <wpg:cNvGrpSpPr>
                          <a:grpSpLocks/>
                        </wpg:cNvGrpSpPr>
                        <wpg:grpSpPr bwMode="auto">
                          <a:xfrm>
                            <a:off x="4" y="4"/>
                            <a:ext cx="1080" cy="2"/>
                            <a:chOff x="4" y="4"/>
                            <a:chExt cx="1080" cy="2"/>
                          </a:xfrm>
                        </wpg:grpSpPr>
                        <wps:wsp>
                          <wps:cNvPr id="294" name="Freeform 109"/>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A820C0" id="Group 107"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">
                <v:group id="Group 108"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09"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k2sUA&#10;AADcAAAADwAAAGRycy9kb3ducmV2LnhtbESPQWvCQBSE70L/w/IEL6KbioimbkIJFQqFQrXQ6yP7&#10;kk3Nvk2zWxP/vVsoeBxm5htmn4+2FRfqfeNYweMyAUFcOt1wreDzdFhsQfiArLF1TAqu5CHPHiZ7&#10;TLUb+IMux1CLCGGfogITQpdK6UtDFv3SdcTRq1xvMUTZ11L3OES4beUqSTbSYsNxwWBHhaHyfPy1&#10;Crz23+/FNVQv5utHv1VFPWzmg1Kz6fj8BCLQGO7h//arVrDareH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STa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17"/>
        <w:ind w:left="120"/>
        <w:jc w:val="both"/>
        <w:rPr>
          <w:rFonts w:ascii="Arial" w:eastAsia="Arial" w:hAnsi="Arial" w:cs="Arial"/>
          <w:sz w:val="14"/>
          <w:szCs w:val="14"/>
        </w:rPr>
      </w:pPr>
      <w:r>
        <w:rPr>
          <w:rFonts w:ascii="Arial"/>
          <w:sz w:val="14"/>
        </w:rPr>
        <w:t>*Fulfills computer literacy</w:t>
      </w:r>
      <w:r>
        <w:rPr>
          <w:rFonts w:ascii="Arial"/>
          <w:spacing w:val="-6"/>
          <w:sz w:val="14"/>
        </w:rPr>
        <w:t xml:space="preserve"> </w:t>
      </w:r>
      <w:r>
        <w:rPr>
          <w:rFonts w:ascii="Arial"/>
          <w:sz w:val="14"/>
        </w:rPr>
        <w:t>requirement</w:t>
      </w:r>
    </w:p>
    <w:p w:rsidR="00A4744C" w:rsidRDefault="00184F58">
      <w:pPr>
        <w:spacing w:before="2"/>
        <w:ind w:left="120"/>
        <w:jc w:val="both"/>
        <w:rPr>
          <w:rFonts w:ascii="Arial" w:eastAsia="Arial" w:hAnsi="Arial" w:cs="Arial"/>
          <w:sz w:val="14"/>
          <w:szCs w:val="14"/>
        </w:rPr>
      </w:pPr>
      <w:r>
        <w:rPr>
          <w:rFonts w:ascii="Arial" w:eastAsia="Arial" w:hAnsi="Arial" w:cs="Arial"/>
          <w:sz w:val="14"/>
          <w:szCs w:val="14"/>
        </w:rPr>
        <w:t>†For Music majors, MU 372 may be taken in lieu of ED</w:t>
      </w:r>
      <w:r>
        <w:rPr>
          <w:rFonts w:ascii="Arial" w:eastAsia="Arial" w:hAnsi="Arial" w:cs="Arial"/>
          <w:spacing w:val="24"/>
          <w:sz w:val="14"/>
          <w:szCs w:val="14"/>
        </w:rPr>
        <w:t xml:space="preserve"> </w:t>
      </w:r>
      <w:r>
        <w:rPr>
          <w:rFonts w:ascii="Arial" w:eastAsia="Arial" w:hAnsi="Arial" w:cs="Arial"/>
          <w:sz w:val="14"/>
          <w:szCs w:val="14"/>
        </w:rPr>
        <w:t>381.</w:t>
      </w:r>
    </w:p>
    <w:p w:rsidR="00A4744C" w:rsidRDefault="00A4744C">
      <w:pPr>
        <w:jc w:val="both"/>
        <w:rPr>
          <w:rFonts w:ascii="Arial" w:eastAsia="Arial" w:hAnsi="Arial" w:cs="Arial"/>
          <w:sz w:val="14"/>
          <w:szCs w:val="14"/>
        </w:rPr>
        <w:sectPr w:rsidR="00A4744C">
          <w:pgSz w:w="8640" w:h="12960"/>
          <w:pgMar w:top="920" w:right="600" w:bottom="280" w:left="780" w:header="729" w:footer="0" w:gutter="0"/>
          <w:cols w:space="720"/>
        </w:sectPr>
      </w:pPr>
    </w:p>
    <w:p w:rsidR="00A4744C" w:rsidRDefault="00A4744C">
      <w:pPr>
        <w:spacing w:before="8"/>
        <w:rPr>
          <w:rFonts w:ascii="Arial" w:eastAsia="Arial" w:hAnsi="Arial" w:cs="Arial"/>
          <w:sz w:val="25"/>
          <w:szCs w:val="25"/>
        </w:rPr>
      </w:pPr>
    </w:p>
    <w:p w:rsidR="00A4744C" w:rsidRDefault="00184F58">
      <w:pPr>
        <w:spacing w:before="80" w:line="172" w:lineRule="exact"/>
        <w:ind w:left="371" w:right="354"/>
        <w:jc w:val="center"/>
        <w:rPr>
          <w:rFonts w:ascii="Arial" w:eastAsia="Arial" w:hAnsi="Arial" w:cs="Arial"/>
          <w:sz w:val="16"/>
          <w:szCs w:val="16"/>
        </w:rPr>
      </w:pPr>
      <w:r>
        <w:rPr>
          <w:rFonts w:ascii="Arial"/>
          <w:b/>
          <w:sz w:val="16"/>
        </w:rPr>
        <w:t>Choral Music</w:t>
      </w:r>
      <w:r>
        <w:rPr>
          <w:rFonts w:ascii="Arial"/>
          <w:b/>
          <w:spacing w:val="-3"/>
          <w:sz w:val="16"/>
        </w:rPr>
        <w:t xml:space="preserve"> </w:t>
      </w:r>
      <w:r>
        <w:rPr>
          <w:rFonts w:ascii="Arial"/>
          <w:b/>
          <w:sz w:val="16"/>
        </w:rPr>
        <w:t>P-12</w:t>
      </w:r>
    </w:p>
    <w:p w:rsidR="00A4744C" w:rsidRDefault="00184F58">
      <w:pPr>
        <w:tabs>
          <w:tab w:val="left" w:pos="6673"/>
        </w:tabs>
        <w:spacing w:line="161" w:lineRule="exact"/>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27"/>
        </w:numPr>
        <w:tabs>
          <w:tab w:val="left" w:pos="481"/>
          <w:tab w:val="right" w:leader="dot" w:pos="7134"/>
        </w:tabs>
        <w:spacing w:line="202" w:lineRule="exact"/>
        <w:ind w:hanging="360"/>
        <w:rPr>
          <w:rFonts w:ascii="Arial" w:eastAsia="Arial" w:hAnsi="Arial" w:cs="Arial"/>
          <w:sz w:val="16"/>
          <w:szCs w:val="16"/>
        </w:rPr>
      </w:pPr>
      <w:r>
        <w:rPr>
          <w:rFonts w:ascii="Arial"/>
          <w:sz w:val="16"/>
        </w:rPr>
        <w:t>General</w:t>
      </w:r>
      <w:r>
        <w:rPr>
          <w:rFonts w:ascii="Arial"/>
          <w:spacing w:val="3"/>
          <w:sz w:val="16"/>
        </w:rPr>
        <w:t xml:space="preserve"> </w:t>
      </w:r>
      <w:r>
        <w:rPr>
          <w:rFonts w:ascii="Arial"/>
          <w:sz w:val="16"/>
        </w:rPr>
        <w:t>Education</w:t>
      </w:r>
      <w:r>
        <w:rPr>
          <w:rFonts w:ascii="Arial"/>
          <w:spacing w:val="1"/>
          <w:sz w:val="16"/>
        </w:rPr>
        <w:t xml:space="preserve"> </w:t>
      </w:r>
      <w:r>
        <w:rPr>
          <w:rFonts w:ascii="Arial"/>
          <w:sz w:val="16"/>
        </w:rPr>
        <w:t>Component:</w:t>
      </w:r>
      <w:r>
        <w:rPr>
          <w:rFonts w:ascii="Arial"/>
          <w:sz w:val="16"/>
        </w:rPr>
        <w:tab/>
        <w:t>41</w:t>
      </w:r>
    </w:p>
    <w:p w:rsidR="00A4744C" w:rsidRDefault="00184F58">
      <w:pPr>
        <w:spacing w:before="1" w:line="180" w:lineRule="exact"/>
        <w:ind w:left="480" w:right="594"/>
        <w:rPr>
          <w:rFonts w:ascii="Arial" w:eastAsia="Arial" w:hAnsi="Arial" w:cs="Arial"/>
          <w:sz w:val="16"/>
          <w:szCs w:val="16"/>
        </w:rPr>
      </w:pPr>
      <w:r>
        <w:rPr>
          <w:rFonts w:ascii="Arial"/>
          <w:sz w:val="16"/>
        </w:rPr>
        <w:t>For general education requirements and additional requirements for UNA students, refer to Academic Procedures and Requirements. Education majors must complete: Area</w:t>
      </w:r>
      <w:r>
        <w:rPr>
          <w:rFonts w:ascii="Arial"/>
          <w:spacing w:val="5"/>
          <w:sz w:val="16"/>
        </w:rPr>
        <w:t xml:space="preserve"> </w:t>
      </w:r>
      <w:r>
        <w:rPr>
          <w:rFonts w:ascii="Arial"/>
          <w:spacing w:val="-6"/>
          <w:sz w:val="16"/>
        </w:rPr>
        <w:t>IV.</w:t>
      </w:r>
    </w:p>
    <w:p w:rsidR="00A4744C" w:rsidRDefault="00184F58">
      <w:pPr>
        <w:spacing w:line="178" w:lineRule="exact"/>
        <w:ind w:left="660" w:right="22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pStyle w:val="ListParagraph"/>
        <w:numPr>
          <w:ilvl w:val="0"/>
          <w:numId w:val="27"/>
        </w:numPr>
        <w:tabs>
          <w:tab w:val="left" w:pos="481"/>
        </w:tabs>
        <w:spacing w:before="34" w:line="182" w:lineRule="exact"/>
        <w:ind w:hanging="360"/>
        <w:rPr>
          <w:rFonts w:ascii="Arial" w:eastAsia="Arial" w:hAnsi="Arial" w:cs="Arial"/>
          <w:sz w:val="16"/>
          <w:szCs w:val="16"/>
        </w:rPr>
      </w:pPr>
      <w:r>
        <w:rPr>
          <w:rFonts w:ascii="Arial" w:eastAsia="Arial" w:hAnsi="Arial" w:cs="Arial"/>
          <w:spacing w:val="-3"/>
          <w:sz w:val="16"/>
          <w:szCs w:val="16"/>
        </w:rPr>
        <w:t xml:space="preserve">Teaching </w:t>
      </w:r>
      <w:r>
        <w:rPr>
          <w:rFonts w:ascii="Arial" w:eastAsia="Arial" w:hAnsi="Arial" w:cs="Arial"/>
          <w:sz w:val="16"/>
          <w:szCs w:val="16"/>
        </w:rPr>
        <w:t>Field – Choral</w:t>
      </w:r>
      <w:r>
        <w:rPr>
          <w:rFonts w:ascii="Arial" w:eastAsia="Arial" w:hAnsi="Arial" w:cs="Arial"/>
          <w:spacing w:val="17"/>
          <w:sz w:val="16"/>
          <w:szCs w:val="16"/>
        </w:rPr>
        <w:t xml:space="preserve"> </w:t>
      </w:r>
      <w:r>
        <w:rPr>
          <w:rFonts w:ascii="Arial" w:eastAsia="Arial" w:hAnsi="Arial" w:cs="Arial"/>
          <w:sz w:val="16"/>
          <w:szCs w:val="16"/>
        </w:rPr>
        <w:t>Music:</w:t>
      </w:r>
    </w:p>
    <w:p w:rsidR="00A4744C" w:rsidRDefault="00184F58">
      <w:pPr>
        <w:spacing w:line="166" w:lineRule="exact"/>
        <w:ind w:left="480" w:right="220"/>
        <w:rPr>
          <w:rFonts w:ascii="Arial" w:eastAsia="Arial" w:hAnsi="Arial" w:cs="Arial"/>
          <w:sz w:val="16"/>
          <w:szCs w:val="16"/>
        </w:rPr>
      </w:pPr>
      <w:r>
        <w:rPr>
          <w:rFonts w:ascii="Arial"/>
          <w:sz w:val="16"/>
        </w:rPr>
        <w:t>See BAM/BSM Major Core Requirements and Option 1:</w:t>
      </w:r>
      <w:r>
        <w:rPr>
          <w:rFonts w:ascii="Arial"/>
          <w:spacing w:val="-24"/>
          <w:sz w:val="16"/>
        </w:rPr>
        <w:t xml:space="preserve"> </w:t>
      </w:r>
      <w:r>
        <w:rPr>
          <w:rFonts w:ascii="Arial"/>
          <w:sz w:val="16"/>
        </w:rPr>
        <w:t>Vocal/Choral</w:t>
      </w:r>
    </w:p>
    <w:p w:rsidR="00A4744C" w:rsidRDefault="00184F58">
      <w:pPr>
        <w:tabs>
          <w:tab w:val="left" w:leader="dot" w:pos="6957"/>
        </w:tabs>
        <w:spacing w:line="202" w:lineRule="exact"/>
        <w:ind w:left="480"/>
        <w:rPr>
          <w:rFonts w:ascii="Arial" w:eastAsia="Arial" w:hAnsi="Arial" w:cs="Arial"/>
          <w:sz w:val="16"/>
          <w:szCs w:val="16"/>
        </w:rPr>
      </w:pPr>
      <w:r>
        <w:rPr>
          <w:rFonts w:ascii="Arial"/>
          <w:sz w:val="16"/>
        </w:rPr>
        <w:t>Music under Department</w:t>
      </w:r>
      <w:r>
        <w:rPr>
          <w:rFonts w:ascii="Arial"/>
          <w:spacing w:val="-7"/>
          <w:sz w:val="16"/>
        </w:rPr>
        <w:t xml:space="preserve"> </w:t>
      </w:r>
      <w:r>
        <w:rPr>
          <w:rFonts w:ascii="Arial"/>
          <w:sz w:val="16"/>
        </w:rPr>
        <w:t>of</w:t>
      </w:r>
      <w:r>
        <w:rPr>
          <w:rFonts w:ascii="Arial"/>
          <w:spacing w:val="-3"/>
          <w:sz w:val="16"/>
        </w:rPr>
        <w:t xml:space="preserve"> </w:t>
      </w:r>
      <w:r>
        <w:rPr>
          <w:rFonts w:ascii="Arial"/>
          <w:sz w:val="16"/>
        </w:rPr>
        <w:t>Music</w:t>
      </w:r>
      <w:r>
        <w:rPr>
          <w:rFonts w:ascii="Arial"/>
          <w:sz w:val="16"/>
        </w:rPr>
        <w:tab/>
        <w:t>51</w:t>
      </w:r>
    </w:p>
    <w:p w:rsidR="00A4744C" w:rsidRDefault="00184F58">
      <w:pPr>
        <w:tabs>
          <w:tab w:val="left" w:pos="480"/>
        </w:tabs>
        <w:spacing w:before="28" w:line="183" w:lineRule="exact"/>
        <w:ind w:left="120" w:right="220"/>
        <w:rPr>
          <w:rFonts w:ascii="Arial" w:eastAsia="Arial" w:hAnsi="Arial" w:cs="Arial"/>
          <w:sz w:val="16"/>
          <w:szCs w:val="16"/>
        </w:rPr>
      </w:pPr>
      <w:r>
        <w:rPr>
          <w:rFonts w:ascii="Arial"/>
          <w:spacing w:val="-1"/>
          <w:sz w:val="16"/>
        </w:rPr>
        <w:t>C.</w:t>
      </w:r>
      <w:r>
        <w:rPr>
          <w:rFonts w:ascii="Arial"/>
          <w:spacing w:val="-1"/>
          <w:sz w:val="16"/>
        </w:rPr>
        <w:tab/>
        <w:t>MU</w:t>
      </w:r>
      <w:r>
        <w:rPr>
          <w:rFonts w:ascii="Arial"/>
          <w:sz w:val="16"/>
        </w:rPr>
        <w:t xml:space="preserve"> </w:t>
      </w:r>
      <w:r>
        <w:rPr>
          <w:rFonts w:ascii="Arial"/>
          <w:spacing w:val="-1"/>
          <w:sz w:val="16"/>
        </w:rPr>
        <w:t>141</w:t>
      </w:r>
      <w:r>
        <w:rPr>
          <w:rFonts w:ascii="Arial"/>
          <w:sz w:val="16"/>
        </w:rPr>
        <w:t xml:space="preserve"> </w:t>
      </w:r>
      <w:r>
        <w:rPr>
          <w:rFonts w:ascii="Arial"/>
          <w:spacing w:val="-1"/>
          <w:sz w:val="16"/>
        </w:rPr>
        <w:t>(1),</w:t>
      </w:r>
      <w:r>
        <w:rPr>
          <w:rFonts w:ascii="Arial"/>
          <w:sz w:val="16"/>
        </w:rPr>
        <w:t xml:space="preserve"> </w:t>
      </w:r>
      <w:r>
        <w:rPr>
          <w:rFonts w:ascii="Arial"/>
          <w:spacing w:val="-1"/>
          <w:sz w:val="16"/>
        </w:rPr>
        <w:t>MU</w:t>
      </w:r>
      <w:r>
        <w:rPr>
          <w:rFonts w:ascii="Arial"/>
          <w:sz w:val="16"/>
        </w:rPr>
        <w:t xml:space="preserve"> </w:t>
      </w:r>
      <w:r>
        <w:rPr>
          <w:rFonts w:ascii="Arial"/>
          <w:spacing w:val="-1"/>
          <w:sz w:val="16"/>
        </w:rPr>
        <w:t>151</w:t>
      </w:r>
      <w:r>
        <w:rPr>
          <w:rFonts w:ascii="Arial"/>
          <w:sz w:val="16"/>
        </w:rPr>
        <w:t xml:space="preserve"> </w:t>
      </w:r>
      <w:r>
        <w:rPr>
          <w:rFonts w:ascii="Arial"/>
          <w:spacing w:val="-1"/>
          <w:sz w:val="16"/>
        </w:rPr>
        <w:t>(1),</w:t>
      </w:r>
      <w:r>
        <w:rPr>
          <w:rFonts w:ascii="Arial"/>
          <w:sz w:val="16"/>
        </w:rPr>
        <w:t xml:space="preserve"> </w:t>
      </w:r>
      <w:r>
        <w:rPr>
          <w:rFonts w:ascii="Arial"/>
          <w:spacing w:val="-1"/>
          <w:sz w:val="16"/>
        </w:rPr>
        <w:t>MU</w:t>
      </w:r>
      <w:r>
        <w:rPr>
          <w:rFonts w:ascii="Arial"/>
          <w:sz w:val="16"/>
        </w:rPr>
        <w:t xml:space="preserve"> </w:t>
      </w:r>
      <w:r>
        <w:rPr>
          <w:rFonts w:ascii="Arial"/>
          <w:spacing w:val="-1"/>
          <w:sz w:val="16"/>
        </w:rPr>
        <w:t>161</w:t>
      </w:r>
      <w:r>
        <w:rPr>
          <w:rFonts w:ascii="Arial"/>
          <w:sz w:val="16"/>
        </w:rPr>
        <w:t xml:space="preserve"> </w:t>
      </w:r>
      <w:r>
        <w:rPr>
          <w:rFonts w:ascii="Arial"/>
          <w:spacing w:val="-2"/>
          <w:sz w:val="16"/>
        </w:rPr>
        <w:t>(1),</w:t>
      </w:r>
      <w:r>
        <w:rPr>
          <w:rFonts w:ascii="Arial"/>
          <w:sz w:val="16"/>
        </w:rPr>
        <w:t xml:space="preserve"> </w:t>
      </w:r>
      <w:r>
        <w:rPr>
          <w:rFonts w:ascii="Arial"/>
          <w:spacing w:val="-1"/>
          <w:sz w:val="16"/>
        </w:rPr>
        <w:t>MU</w:t>
      </w:r>
      <w:r>
        <w:rPr>
          <w:rFonts w:ascii="Arial"/>
          <w:sz w:val="16"/>
        </w:rPr>
        <w:t xml:space="preserve"> </w:t>
      </w:r>
      <w:r>
        <w:rPr>
          <w:rFonts w:ascii="Arial"/>
          <w:spacing w:val="-1"/>
          <w:sz w:val="16"/>
        </w:rPr>
        <w:t>171</w:t>
      </w:r>
      <w:r>
        <w:rPr>
          <w:rFonts w:ascii="Arial"/>
          <w:sz w:val="16"/>
        </w:rPr>
        <w:t xml:space="preserve"> </w:t>
      </w:r>
      <w:r>
        <w:rPr>
          <w:rFonts w:ascii="Arial"/>
          <w:spacing w:val="-1"/>
          <w:sz w:val="16"/>
        </w:rPr>
        <w:t>(1),</w:t>
      </w:r>
      <w:r>
        <w:rPr>
          <w:rFonts w:ascii="Arial"/>
          <w:sz w:val="16"/>
        </w:rPr>
        <w:t xml:space="preserve"> </w:t>
      </w:r>
      <w:r>
        <w:rPr>
          <w:rFonts w:ascii="Arial"/>
          <w:spacing w:val="-1"/>
          <w:sz w:val="16"/>
        </w:rPr>
        <w:t>MU</w:t>
      </w:r>
      <w:r>
        <w:rPr>
          <w:rFonts w:ascii="Arial"/>
          <w:sz w:val="16"/>
        </w:rPr>
        <w:t xml:space="preserve"> </w:t>
      </w:r>
      <w:r>
        <w:rPr>
          <w:rFonts w:ascii="Arial"/>
          <w:spacing w:val="-1"/>
          <w:sz w:val="16"/>
        </w:rPr>
        <w:t>195</w:t>
      </w:r>
      <w:r>
        <w:rPr>
          <w:rFonts w:ascii="Arial"/>
          <w:sz w:val="16"/>
        </w:rPr>
        <w:t xml:space="preserve"> </w:t>
      </w:r>
      <w:r>
        <w:rPr>
          <w:rFonts w:ascii="Arial"/>
          <w:spacing w:val="-1"/>
          <w:sz w:val="16"/>
        </w:rPr>
        <w:t>(2),</w:t>
      </w:r>
      <w:r>
        <w:rPr>
          <w:rFonts w:ascii="Arial"/>
          <w:sz w:val="16"/>
        </w:rPr>
        <w:t xml:space="preserve"> </w:t>
      </w:r>
      <w:r>
        <w:rPr>
          <w:rFonts w:ascii="Arial"/>
          <w:spacing w:val="-1"/>
          <w:sz w:val="16"/>
        </w:rPr>
        <w:t>MU</w:t>
      </w:r>
      <w:r>
        <w:rPr>
          <w:rFonts w:ascii="Arial"/>
          <w:sz w:val="16"/>
        </w:rPr>
        <w:t xml:space="preserve"> </w:t>
      </w:r>
      <w:r>
        <w:rPr>
          <w:rFonts w:ascii="Arial"/>
          <w:spacing w:val="-1"/>
          <w:sz w:val="16"/>
        </w:rPr>
        <w:t>196</w:t>
      </w:r>
      <w:r>
        <w:rPr>
          <w:rFonts w:ascii="Arial"/>
          <w:spacing w:val="38"/>
          <w:sz w:val="16"/>
        </w:rPr>
        <w:t xml:space="preserve"> </w:t>
      </w:r>
      <w:r>
        <w:rPr>
          <w:rFonts w:ascii="Arial"/>
          <w:spacing w:val="-1"/>
          <w:sz w:val="16"/>
        </w:rPr>
        <w:t>(2),</w:t>
      </w:r>
    </w:p>
    <w:p w:rsidR="00A4744C" w:rsidRDefault="00184F58">
      <w:pPr>
        <w:spacing w:line="167" w:lineRule="exact"/>
        <w:ind w:left="480" w:right="220"/>
        <w:rPr>
          <w:rFonts w:ascii="Arial" w:eastAsia="Arial" w:hAnsi="Arial" w:cs="Arial"/>
          <w:sz w:val="16"/>
          <w:szCs w:val="16"/>
        </w:rPr>
      </w:pPr>
      <w:r>
        <w:rPr>
          <w:rFonts w:ascii="Arial"/>
          <w:sz w:val="16"/>
        </w:rPr>
        <w:t>MU 231 (1), MU 232 (1), MU 233 (3), MU 361 (2), MU 372 (3), MU 381</w:t>
      </w:r>
      <w:r>
        <w:rPr>
          <w:rFonts w:ascii="Arial"/>
          <w:spacing w:val="-20"/>
          <w:sz w:val="16"/>
        </w:rPr>
        <w:t xml:space="preserve"> </w:t>
      </w:r>
      <w:r>
        <w:rPr>
          <w:rFonts w:ascii="Arial"/>
          <w:sz w:val="16"/>
        </w:rPr>
        <w:t>(3),</w:t>
      </w:r>
    </w:p>
    <w:p w:rsidR="00A4744C" w:rsidRDefault="00184F58">
      <w:pPr>
        <w:tabs>
          <w:tab w:val="left" w:leader="dot" w:pos="6957"/>
        </w:tabs>
        <w:spacing w:line="202" w:lineRule="exact"/>
        <w:ind w:left="480"/>
        <w:rPr>
          <w:rFonts w:ascii="Arial" w:eastAsia="Arial" w:hAnsi="Arial" w:cs="Arial"/>
          <w:sz w:val="16"/>
          <w:szCs w:val="16"/>
        </w:rPr>
      </w:pPr>
      <w:r>
        <w:rPr>
          <w:rFonts w:ascii="Arial"/>
          <w:sz w:val="16"/>
        </w:rPr>
        <w:t>MU 394 (2), MU</w:t>
      </w:r>
      <w:r>
        <w:rPr>
          <w:rFonts w:ascii="Arial"/>
          <w:spacing w:val="-3"/>
          <w:sz w:val="16"/>
        </w:rPr>
        <w:t xml:space="preserve"> </w:t>
      </w:r>
      <w:r>
        <w:rPr>
          <w:rFonts w:ascii="Arial"/>
          <w:sz w:val="16"/>
        </w:rPr>
        <w:t>444</w:t>
      </w:r>
      <w:r>
        <w:rPr>
          <w:rFonts w:ascii="Arial"/>
          <w:spacing w:val="-1"/>
          <w:sz w:val="16"/>
        </w:rPr>
        <w:t xml:space="preserve"> </w:t>
      </w:r>
      <w:r>
        <w:rPr>
          <w:rFonts w:ascii="Arial"/>
          <w:sz w:val="16"/>
        </w:rPr>
        <w:t>(3)</w:t>
      </w:r>
      <w:r>
        <w:rPr>
          <w:rFonts w:ascii="Arial"/>
          <w:sz w:val="16"/>
        </w:rPr>
        <w:tab/>
        <w:t>26</w:t>
      </w:r>
    </w:p>
    <w:p w:rsidR="00A4744C" w:rsidRDefault="00184F58">
      <w:pPr>
        <w:spacing w:before="139" w:line="172" w:lineRule="exact"/>
        <w:ind w:left="371" w:right="354"/>
        <w:jc w:val="center"/>
        <w:rPr>
          <w:rFonts w:ascii="Arial" w:eastAsia="Arial" w:hAnsi="Arial" w:cs="Arial"/>
          <w:sz w:val="16"/>
          <w:szCs w:val="16"/>
        </w:rPr>
      </w:pPr>
      <w:r>
        <w:rPr>
          <w:rFonts w:ascii="Arial"/>
          <w:b/>
          <w:sz w:val="16"/>
        </w:rPr>
        <w:t>Instrumental Music</w:t>
      </w:r>
      <w:r>
        <w:rPr>
          <w:rFonts w:ascii="Arial"/>
          <w:b/>
          <w:spacing w:val="-9"/>
          <w:sz w:val="16"/>
        </w:rPr>
        <w:t xml:space="preserve"> </w:t>
      </w:r>
      <w:r>
        <w:rPr>
          <w:rFonts w:ascii="Arial"/>
          <w:b/>
          <w:sz w:val="16"/>
        </w:rPr>
        <w:t>P-12</w:t>
      </w:r>
    </w:p>
    <w:p w:rsidR="00A4744C" w:rsidRDefault="00184F58">
      <w:pPr>
        <w:tabs>
          <w:tab w:val="left" w:pos="6673"/>
        </w:tabs>
        <w:spacing w:line="161" w:lineRule="exact"/>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26"/>
        </w:numPr>
        <w:tabs>
          <w:tab w:val="left" w:pos="481"/>
          <w:tab w:val="left" w:leader="dot" w:pos="6957"/>
        </w:tabs>
        <w:spacing w:line="202" w:lineRule="exact"/>
        <w:ind w:hanging="360"/>
        <w:rPr>
          <w:rFonts w:ascii="Arial" w:eastAsia="Arial" w:hAnsi="Arial" w:cs="Arial"/>
          <w:sz w:val="16"/>
          <w:szCs w:val="16"/>
        </w:rPr>
      </w:pPr>
      <w:r>
        <w:rPr>
          <w:rFonts w:ascii="Arial"/>
          <w:sz w:val="16"/>
        </w:rPr>
        <w:t>General</w:t>
      </w:r>
      <w:r>
        <w:rPr>
          <w:rFonts w:ascii="Arial"/>
          <w:spacing w:val="-1"/>
          <w:sz w:val="16"/>
        </w:rPr>
        <w:t xml:space="preserve"> </w:t>
      </w:r>
      <w:r>
        <w:rPr>
          <w:rFonts w:ascii="Arial"/>
          <w:sz w:val="16"/>
        </w:rPr>
        <w:t>Education</w:t>
      </w:r>
      <w:r>
        <w:rPr>
          <w:rFonts w:ascii="Arial"/>
          <w:spacing w:val="-3"/>
          <w:sz w:val="16"/>
        </w:rPr>
        <w:t xml:space="preserve"> </w:t>
      </w:r>
      <w:r>
        <w:rPr>
          <w:rFonts w:ascii="Arial"/>
          <w:sz w:val="16"/>
        </w:rPr>
        <w:t>Component:</w:t>
      </w:r>
      <w:r>
        <w:rPr>
          <w:rFonts w:ascii="Arial"/>
          <w:sz w:val="16"/>
        </w:rPr>
        <w:tab/>
        <w:t>41</w:t>
      </w:r>
    </w:p>
    <w:p w:rsidR="00A4744C" w:rsidRDefault="00184F58">
      <w:pPr>
        <w:spacing w:before="1" w:line="180" w:lineRule="exact"/>
        <w:ind w:left="480" w:right="594"/>
        <w:rPr>
          <w:rFonts w:ascii="Arial" w:eastAsia="Arial" w:hAnsi="Arial" w:cs="Arial"/>
          <w:sz w:val="16"/>
          <w:szCs w:val="16"/>
        </w:rPr>
      </w:pPr>
      <w:r>
        <w:rPr>
          <w:rFonts w:ascii="Arial"/>
          <w:sz w:val="16"/>
        </w:rPr>
        <w:t>For general education requirements and additional requirements for UNA students, refer t</w:t>
      </w:r>
      <w:r>
        <w:rPr>
          <w:rFonts w:ascii="Arial"/>
          <w:sz w:val="16"/>
        </w:rPr>
        <w:t>o Academic Procedures and Requirements. Education majors must complete: Area</w:t>
      </w:r>
      <w:r>
        <w:rPr>
          <w:rFonts w:ascii="Arial"/>
          <w:spacing w:val="5"/>
          <w:sz w:val="16"/>
        </w:rPr>
        <w:t xml:space="preserve"> </w:t>
      </w:r>
      <w:r>
        <w:rPr>
          <w:rFonts w:ascii="Arial"/>
          <w:spacing w:val="-6"/>
          <w:sz w:val="16"/>
        </w:rPr>
        <w:t>IV.</w:t>
      </w:r>
    </w:p>
    <w:p w:rsidR="00A4744C" w:rsidRDefault="00184F58">
      <w:pPr>
        <w:spacing w:line="178" w:lineRule="exact"/>
        <w:ind w:left="660" w:right="22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pStyle w:val="ListParagraph"/>
        <w:numPr>
          <w:ilvl w:val="0"/>
          <w:numId w:val="26"/>
        </w:numPr>
        <w:tabs>
          <w:tab w:val="left" w:pos="481"/>
        </w:tabs>
        <w:spacing w:before="34" w:line="183" w:lineRule="exact"/>
        <w:ind w:hanging="360"/>
        <w:rPr>
          <w:rFonts w:ascii="Arial" w:eastAsia="Arial" w:hAnsi="Arial" w:cs="Arial"/>
          <w:sz w:val="16"/>
          <w:szCs w:val="16"/>
        </w:rPr>
      </w:pPr>
      <w:r>
        <w:rPr>
          <w:rFonts w:ascii="Arial" w:eastAsia="Arial" w:hAnsi="Arial" w:cs="Arial"/>
          <w:spacing w:val="-3"/>
          <w:sz w:val="16"/>
          <w:szCs w:val="16"/>
        </w:rPr>
        <w:t xml:space="preserve">Teaching </w:t>
      </w:r>
      <w:r>
        <w:rPr>
          <w:rFonts w:ascii="Arial" w:eastAsia="Arial" w:hAnsi="Arial" w:cs="Arial"/>
          <w:sz w:val="16"/>
          <w:szCs w:val="16"/>
        </w:rPr>
        <w:t>Field – Instrumental</w:t>
      </w:r>
      <w:r>
        <w:rPr>
          <w:rFonts w:ascii="Arial" w:eastAsia="Arial" w:hAnsi="Arial" w:cs="Arial"/>
          <w:spacing w:val="13"/>
          <w:sz w:val="16"/>
          <w:szCs w:val="16"/>
        </w:rPr>
        <w:t xml:space="preserve"> </w:t>
      </w:r>
      <w:r>
        <w:rPr>
          <w:rFonts w:ascii="Arial" w:eastAsia="Arial" w:hAnsi="Arial" w:cs="Arial"/>
          <w:sz w:val="16"/>
          <w:szCs w:val="16"/>
        </w:rPr>
        <w:t>Music:</w:t>
      </w:r>
    </w:p>
    <w:p w:rsidR="00A4744C" w:rsidRDefault="00184F58">
      <w:pPr>
        <w:tabs>
          <w:tab w:val="left" w:leader="dot" w:pos="6957"/>
        </w:tabs>
        <w:spacing w:before="5" w:line="180" w:lineRule="exact"/>
        <w:ind w:left="480" w:right="103"/>
        <w:rPr>
          <w:rFonts w:ascii="Arial" w:eastAsia="Arial" w:hAnsi="Arial" w:cs="Arial"/>
          <w:sz w:val="16"/>
          <w:szCs w:val="16"/>
        </w:rPr>
      </w:pPr>
      <w:r>
        <w:rPr>
          <w:rFonts w:ascii="Arial"/>
          <w:sz w:val="16"/>
        </w:rPr>
        <w:t>See BAM/BSM Major Core Requirements and Option II: Instrumental Music under Department</w:t>
      </w:r>
      <w:r>
        <w:rPr>
          <w:rFonts w:ascii="Arial"/>
          <w:spacing w:val="-5"/>
          <w:sz w:val="16"/>
        </w:rPr>
        <w:t xml:space="preserve"> </w:t>
      </w:r>
      <w:r>
        <w:rPr>
          <w:rFonts w:ascii="Arial"/>
          <w:sz w:val="16"/>
        </w:rPr>
        <w:t>of</w:t>
      </w:r>
      <w:r>
        <w:rPr>
          <w:rFonts w:ascii="Arial"/>
          <w:spacing w:val="-5"/>
          <w:sz w:val="16"/>
        </w:rPr>
        <w:t xml:space="preserve"> </w:t>
      </w:r>
      <w:r>
        <w:rPr>
          <w:rFonts w:ascii="Arial"/>
          <w:sz w:val="16"/>
        </w:rPr>
        <w:t>Music</w:t>
      </w:r>
      <w:r>
        <w:rPr>
          <w:rFonts w:ascii="Arial"/>
          <w:sz w:val="16"/>
        </w:rPr>
        <w:tab/>
        <w:t>51</w:t>
      </w:r>
    </w:p>
    <w:p w:rsidR="00A4744C" w:rsidRDefault="00184F58">
      <w:pPr>
        <w:tabs>
          <w:tab w:val="left" w:pos="480"/>
        </w:tabs>
        <w:spacing w:before="32" w:line="183" w:lineRule="exact"/>
        <w:ind w:left="120" w:right="220"/>
        <w:rPr>
          <w:rFonts w:ascii="Arial" w:eastAsia="Arial" w:hAnsi="Arial" w:cs="Arial"/>
          <w:sz w:val="16"/>
          <w:szCs w:val="16"/>
        </w:rPr>
      </w:pPr>
      <w:r>
        <w:rPr>
          <w:rFonts w:ascii="Arial"/>
          <w:spacing w:val="-1"/>
          <w:sz w:val="16"/>
        </w:rPr>
        <w:t>C.</w:t>
      </w:r>
      <w:r>
        <w:rPr>
          <w:rFonts w:ascii="Arial"/>
          <w:spacing w:val="-1"/>
          <w:sz w:val="16"/>
        </w:rPr>
        <w:tab/>
        <w:t>MU</w:t>
      </w:r>
      <w:r>
        <w:rPr>
          <w:rFonts w:ascii="Arial"/>
          <w:sz w:val="16"/>
        </w:rPr>
        <w:t xml:space="preserve"> </w:t>
      </w:r>
      <w:r>
        <w:rPr>
          <w:rFonts w:ascii="Arial"/>
          <w:spacing w:val="-1"/>
          <w:sz w:val="16"/>
        </w:rPr>
        <w:t>121</w:t>
      </w:r>
      <w:r>
        <w:rPr>
          <w:rFonts w:ascii="Arial"/>
          <w:sz w:val="16"/>
        </w:rPr>
        <w:t xml:space="preserve"> </w:t>
      </w:r>
      <w:r>
        <w:rPr>
          <w:rFonts w:ascii="Arial"/>
          <w:spacing w:val="-1"/>
          <w:sz w:val="16"/>
        </w:rPr>
        <w:t>(1),</w:t>
      </w:r>
      <w:r>
        <w:rPr>
          <w:rFonts w:ascii="Arial"/>
          <w:sz w:val="16"/>
        </w:rPr>
        <w:t xml:space="preserve"> </w:t>
      </w:r>
      <w:r>
        <w:rPr>
          <w:rFonts w:ascii="Arial"/>
          <w:spacing w:val="-1"/>
          <w:sz w:val="16"/>
        </w:rPr>
        <w:t>MU</w:t>
      </w:r>
      <w:r>
        <w:rPr>
          <w:rFonts w:ascii="Arial"/>
          <w:sz w:val="16"/>
        </w:rPr>
        <w:t xml:space="preserve"> </w:t>
      </w:r>
      <w:r>
        <w:rPr>
          <w:rFonts w:ascii="Arial"/>
          <w:spacing w:val="-1"/>
          <w:sz w:val="16"/>
        </w:rPr>
        <w:t>141</w:t>
      </w:r>
      <w:r>
        <w:rPr>
          <w:rFonts w:ascii="Arial"/>
          <w:sz w:val="16"/>
        </w:rPr>
        <w:t xml:space="preserve"> </w:t>
      </w:r>
      <w:r>
        <w:rPr>
          <w:rFonts w:ascii="Arial"/>
          <w:spacing w:val="-1"/>
          <w:sz w:val="16"/>
        </w:rPr>
        <w:t>(1),</w:t>
      </w:r>
      <w:r>
        <w:rPr>
          <w:rFonts w:ascii="Arial"/>
          <w:sz w:val="16"/>
        </w:rPr>
        <w:t xml:space="preserve"> </w:t>
      </w:r>
      <w:r>
        <w:rPr>
          <w:rFonts w:ascii="Arial"/>
          <w:spacing w:val="-1"/>
          <w:sz w:val="16"/>
        </w:rPr>
        <w:t>MU</w:t>
      </w:r>
      <w:r>
        <w:rPr>
          <w:rFonts w:ascii="Arial"/>
          <w:sz w:val="16"/>
        </w:rPr>
        <w:t xml:space="preserve"> </w:t>
      </w:r>
      <w:r>
        <w:rPr>
          <w:rFonts w:ascii="Arial"/>
          <w:spacing w:val="-1"/>
          <w:sz w:val="16"/>
        </w:rPr>
        <w:t>151</w:t>
      </w:r>
      <w:r>
        <w:rPr>
          <w:rFonts w:ascii="Arial"/>
          <w:sz w:val="16"/>
        </w:rPr>
        <w:t xml:space="preserve"> </w:t>
      </w:r>
      <w:r>
        <w:rPr>
          <w:rFonts w:ascii="Arial"/>
          <w:spacing w:val="-2"/>
          <w:sz w:val="16"/>
        </w:rPr>
        <w:t>(1),</w:t>
      </w:r>
      <w:r>
        <w:rPr>
          <w:rFonts w:ascii="Arial"/>
          <w:sz w:val="16"/>
        </w:rPr>
        <w:t xml:space="preserve"> </w:t>
      </w:r>
      <w:r>
        <w:rPr>
          <w:rFonts w:ascii="Arial"/>
          <w:spacing w:val="-1"/>
          <w:sz w:val="16"/>
        </w:rPr>
        <w:t>MU</w:t>
      </w:r>
      <w:r>
        <w:rPr>
          <w:rFonts w:ascii="Arial"/>
          <w:sz w:val="16"/>
        </w:rPr>
        <w:t xml:space="preserve"> </w:t>
      </w:r>
      <w:r>
        <w:rPr>
          <w:rFonts w:ascii="Arial"/>
          <w:spacing w:val="-1"/>
          <w:sz w:val="16"/>
        </w:rPr>
        <w:t>161</w:t>
      </w:r>
      <w:r>
        <w:rPr>
          <w:rFonts w:ascii="Arial"/>
          <w:sz w:val="16"/>
        </w:rPr>
        <w:t xml:space="preserve"> </w:t>
      </w:r>
      <w:r>
        <w:rPr>
          <w:rFonts w:ascii="Arial"/>
          <w:spacing w:val="-1"/>
          <w:sz w:val="16"/>
        </w:rPr>
        <w:t>(1),</w:t>
      </w:r>
      <w:r>
        <w:rPr>
          <w:rFonts w:ascii="Arial"/>
          <w:sz w:val="16"/>
        </w:rPr>
        <w:t xml:space="preserve"> </w:t>
      </w:r>
      <w:r>
        <w:rPr>
          <w:rFonts w:ascii="Arial"/>
          <w:spacing w:val="-1"/>
          <w:sz w:val="16"/>
        </w:rPr>
        <w:t>MU</w:t>
      </w:r>
      <w:r>
        <w:rPr>
          <w:rFonts w:ascii="Arial"/>
          <w:sz w:val="16"/>
        </w:rPr>
        <w:t xml:space="preserve"> </w:t>
      </w:r>
      <w:r>
        <w:rPr>
          <w:rFonts w:ascii="Arial"/>
          <w:spacing w:val="-1"/>
          <w:sz w:val="16"/>
        </w:rPr>
        <w:t>171</w:t>
      </w:r>
      <w:r>
        <w:rPr>
          <w:rFonts w:ascii="Arial"/>
          <w:sz w:val="16"/>
        </w:rPr>
        <w:t xml:space="preserve"> </w:t>
      </w:r>
      <w:r>
        <w:rPr>
          <w:rFonts w:ascii="Arial"/>
          <w:spacing w:val="-1"/>
          <w:sz w:val="16"/>
        </w:rPr>
        <w:t>(1),</w:t>
      </w:r>
      <w:r>
        <w:rPr>
          <w:rFonts w:ascii="Arial"/>
          <w:sz w:val="16"/>
        </w:rPr>
        <w:t xml:space="preserve"> </w:t>
      </w:r>
      <w:r>
        <w:rPr>
          <w:rFonts w:ascii="Arial"/>
          <w:spacing w:val="-1"/>
          <w:sz w:val="16"/>
        </w:rPr>
        <w:t>MU</w:t>
      </w:r>
      <w:r>
        <w:rPr>
          <w:rFonts w:ascii="Arial"/>
          <w:sz w:val="16"/>
        </w:rPr>
        <w:t xml:space="preserve"> </w:t>
      </w:r>
      <w:r>
        <w:rPr>
          <w:rFonts w:ascii="Arial"/>
          <w:spacing w:val="-1"/>
          <w:sz w:val="16"/>
        </w:rPr>
        <w:t>231</w:t>
      </w:r>
      <w:r>
        <w:rPr>
          <w:rFonts w:ascii="Arial"/>
          <w:spacing w:val="38"/>
          <w:sz w:val="16"/>
        </w:rPr>
        <w:t xml:space="preserve"> </w:t>
      </w:r>
      <w:r>
        <w:rPr>
          <w:rFonts w:ascii="Arial"/>
          <w:spacing w:val="-1"/>
          <w:sz w:val="16"/>
        </w:rPr>
        <w:t>(1),</w:t>
      </w:r>
    </w:p>
    <w:p w:rsidR="00A4744C" w:rsidRDefault="00184F58">
      <w:pPr>
        <w:spacing w:line="167" w:lineRule="exact"/>
        <w:ind w:left="480" w:right="220"/>
        <w:rPr>
          <w:rFonts w:ascii="Arial" w:eastAsia="Arial" w:hAnsi="Arial" w:cs="Arial"/>
          <w:sz w:val="16"/>
          <w:szCs w:val="16"/>
        </w:rPr>
      </w:pPr>
      <w:r>
        <w:rPr>
          <w:rFonts w:ascii="Arial"/>
          <w:sz w:val="16"/>
        </w:rPr>
        <w:t>MU 232 (1), MU 233 (3), MU 361 (2), MU 372 (3), MU 381 (3), MU 393</w:t>
      </w:r>
      <w:r>
        <w:rPr>
          <w:rFonts w:ascii="Arial"/>
          <w:spacing w:val="-18"/>
          <w:sz w:val="16"/>
        </w:rPr>
        <w:t xml:space="preserve"> </w:t>
      </w:r>
      <w:r>
        <w:rPr>
          <w:rFonts w:ascii="Arial"/>
          <w:sz w:val="16"/>
        </w:rPr>
        <w:t>(2),</w:t>
      </w:r>
    </w:p>
    <w:p w:rsidR="00A4744C" w:rsidRDefault="00184F58">
      <w:pPr>
        <w:tabs>
          <w:tab w:val="left" w:leader="dot" w:pos="6957"/>
        </w:tabs>
        <w:spacing w:line="202" w:lineRule="exact"/>
        <w:ind w:left="480"/>
        <w:rPr>
          <w:rFonts w:ascii="Arial" w:eastAsia="Arial" w:hAnsi="Arial" w:cs="Arial"/>
          <w:sz w:val="16"/>
          <w:szCs w:val="16"/>
        </w:rPr>
      </w:pPr>
      <w:r>
        <w:rPr>
          <w:rFonts w:ascii="Arial"/>
          <w:sz w:val="16"/>
        </w:rPr>
        <w:t>MU</w:t>
      </w:r>
      <w:r>
        <w:rPr>
          <w:rFonts w:ascii="Arial"/>
          <w:spacing w:val="-2"/>
          <w:sz w:val="16"/>
        </w:rPr>
        <w:t xml:space="preserve"> </w:t>
      </w:r>
      <w:r>
        <w:rPr>
          <w:rFonts w:ascii="Arial"/>
          <w:sz w:val="16"/>
        </w:rPr>
        <w:t>444</w:t>
      </w:r>
      <w:r>
        <w:rPr>
          <w:rFonts w:ascii="Arial"/>
          <w:spacing w:val="-2"/>
          <w:sz w:val="16"/>
        </w:rPr>
        <w:t xml:space="preserve"> </w:t>
      </w:r>
      <w:r>
        <w:rPr>
          <w:rFonts w:ascii="Arial"/>
          <w:sz w:val="16"/>
        </w:rPr>
        <w:t>(3)</w:t>
      </w:r>
      <w:r>
        <w:rPr>
          <w:rFonts w:ascii="Arial"/>
          <w:sz w:val="16"/>
        </w:rPr>
        <w:tab/>
        <w:t>23</w:t>
      </w:r>
    </w:p>
    <w:p w:rsidR="00A4744C" w:rsidRDefault="00184F58">
      <w:pPr>
        <w:spacing w:before="138" w:line="173" w:lineRule="exact"/>
        <w:ind w:left="371" w:right="351"/>
        <w:jc w:val="center"/>
        <w:rPr>
          <w:rFonts w:ascii="Arial" w:eastAsia="Arial" w:hAnsi="Arial" w:cs="Arial"/>
          <w:sz w:val="16"/>
          <w:szCs w:val="16"/>
        </w:rPr>
      </w:pPr>
      <w:r>
        <w:rPr>
          <w:rFonts w:ascii="Arial"/>
          <w:b/>
          <w:sz w:val="16"/>
        </w:rPr>
        <w:t>Physical Education</w:t>
      </w:r>
      <w:r>
        <w:rPr>
          <w:rFonts w:ascii="Arial"/>
          <w:b/>
          <w:spacing w:val="-9"/>
          <w:sz w:val="16"/>
        </w:rPr>
        <w:t xml:space="preserve"> </w:t>
      </w:r>
      <w:r>
        <w:rPr>
          <w:rFonts w:ascii="Arial"/>
          <w:b/>
          <w:sz w:val="16"/>
        </w:rPr>
        <w:t>P-12</w:t>
      </w:r>
    </w:p>
    <w:p w:rsidR="00A4744C" w:rsidRDefault="00184F58">
      <w:pPr>
        <w:tabs>
          <w:tab w:val="left" w:pos="6673"/>
        </w:tabs>
        <w:spacing w:line="161" w:lineRule="exact"/>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25"/>
        </w:numPr>
        <w:tabs>
          <w:tab w:val="left" w:pos="481"/>
          <w:tab w:val="left" w:leader="dot" w:pos="6957"/>
        </w:tabs>
        <w:spacing w:line="202" w:lineRule="exact"/>
        <w:ind w:hanging="360"/>
        <w:rPr>
          <w:rFonts w:ascii="Arial" w:eastAsia="Arial" w:hAnsi="Arial" w:cs="Arial"/>
          <w:sz w:val="16"/>
          <w:szCs w:val="16"/>
        </w:rPr>
      </w:pPr>
      <w:r>
        <w:rPr>
          <w:rFonts w:ascii="Arial"/>
          <w:sz w:val="16"/>
        </w:rPr>
        <w:t>General</w:t>
      </w:r>
      <w:r>
        <w:rPr>
          <w:rFonts w:ascii="Arial"/>
          <w:spacing w:val="-1"/>
          <w:sz w:val="16"/>
        </w:rPr>
        <w:t xml:space="preserve"> </w:t>
      </w:r>
      <w:r>
        <w:rPr>
          <w:rFonts w:ascii="Arial"/>
          <w:sz w:val="16"/>
        </w:rPr>
        <w:t>Education</w:t>
      </w:r>
      <w:r>
        <w:rPr>
          <w:rFonts w:ascii="Arial"/>
          <w:spacing w:val="-3"/>
          <w:sz w:val="16"/>
        </w:rPr>
        <w:t xml:space="preserve"> </w:t>
      </w:r>
      <w:r>
        <w:rPr>
          <w:rFonts w:ascii="Arial"/>
          <w:sz w:val="16"/>
        </w:rPr>
        <w:t>Component:</w:t>
      </w:r>
      <w:r>
        <w:rPr>
          <w:rFonts w:ascii="Arial"/>
          <w:sz w:val="16"/>
        </w:rPr>
        <w:tab/>
        <w:t>41</w:t>
      </w:r>
    </w:p>
    <w:p w:rsidR="00A4744C" w:rsidRDefault="00184F58">
      <w:pPr>
        <w:spacing w:before="1" w:line="180" w:lineRule="exact"/>
        <w:ind w:left="480" w:right="594"/>
        <w:rPr>
          <w:rFonts w:ascii="Arial" w:eastAsia="Arial" w:hAnsi="Arial" w:cs="Arial"/>
          <w:sz w:val="16"/>
          <w:szCs w:val="16"/>
        </w:rPr>
      </w:pPr>
      <w:r>
        <w:rPr>
          <w:rFonts w:ascii="Arial"/>
          <w:sz w:val="16"/>
        </w:rPr>
        <w:t>For general education requirements and additional re</w:t>
      </w:r>
      <w:r>
        <w:rPr>
          <w:rFonts w:ascii="Arial"/>
          <w:sz w:val="16"/>
        </w:rPr>
        <w:t>quirements for UNA students, refer to Academic Procedures and Requirements. Education majors must complete: Area</w:t>
      </w:r>
      <w:r>
        <w:rPr>
          <w:rFonts w:ascii="Arial"/>
          <w:spacing w:val="1"/>
          <w:sz w:val="16"/>
        </w:rPr>
        <w:t xml:space="preserve"> </w:t>
      </w:r>
      <w:r>
        <w:rPr>
          <w:rFonts w:ascii="Arial"/>
          <w:sz w:val="16"/>
        </w:rPr>
        <w:t>III.</w:t>
      </w:r>
    </w:p>
    <w:p w:rsidR="00A4744C" w:rsidRDefault="00184F58">
      <w:pPr>
        <w:spacing w:line="176" w:lineRule="exact"/>
        <w:ind w:left="660" w:right="220"/>
        <w:rPr>
          <w:rFonts w:ascii="Arial" w:eastAsia="Arial" w:hAnsi="Arial" w:cs="Arial"/>
          <w:sz w:val="16"/>
          <w:szCs w:val="16"/>
        </w:rPr>
      </w:pPr>
      <w:r>
        <w:rPr>
          <w:rFonts w:ascii="Arial"/>
          <w:sz w:val="16"/>
        </w:rPr>
        <w:t xml:space="preserve">BI 101 (4) and BI 102 (4) or BI </w:t>
      </w:r>
      <w:r>
        <w:rPr>
          <w:rFonts w:ascii="Arial"/>
          <w:spacing w:val="-6"/>
          <w:sz w:val="16"/>
        </w:rPr>
        <w:t xml:space="preserve">111(4) </w:t>
      </w:r>
      <w:r>
        <w:rPr>
          <w:rFonts w:ascii="Arial"/>
          <w:sz w:val="16"/>
        </w:rPr>
        <w:t xml:space="preserve">and BI </w:t>
      </w:r>
      <w:r>
        <w:rPr>
          <w:rFonts w:ascii="Arial"/>
          <w:spacing w:val="-5"/>
          <w:sz w:val="16"/>
        </w:rPr>
        <w:t xml:space="preserve">112 </w:t>
      </w:r>
      <w:r>
        <w:rPr>
          <w:rFonts w:ascii="Arial"/>
          <w:spacing w:val="9"/>
          <w:sz w:val="16"/>
        </w:rPr>
        <w:t xml:space="preserve"> </w:t>
      </w:r>
      <w:r>
        <w:rPr>
          <w:rFonts w:ascii="Arial"/>
          <w:sz w:val="16"/>
        </w:rPr>
        <w:t>(4)</w:t>
      </w:r>
    </w:p>
    <w:p w:rsidR="00A4744C" w:rsidRDefault="00184F58">
      <w:pPr>
        <w:spacing w:line="180" w:lineRule="exact"/>
        <w:ind w:left="480" w:right="220"/>
        <w:rPr>
          <w:rFonts w:ascii="Arial" w:eastAsia="Arial" w:hAnsi="Arial" w:cs="Arial"/>
          <w:sz w:val="16"/>
          <w:szCs w:val="16"/>
        </w:rPr>
      </w:pPr>
      <w:r>
        <w:rPr>
          <w:rFonts w:ascii="Arial"/>
          <w:sz w:val="16"/>
        </w:rPr>
        <w:t>Area</w:t>
      </w:r>
      <w:r>
        <w:rPr>
          <w:rFonts w:ascii="Arial"/>
          <w:spacing w:val="5"/>
          <w:sz w:val="16"/>
        </w:rPr>
        <w:t xml:space="preserve"> </w:t>
      </w:r>
      <w:r>
        <w:rPr>
          <w:rFonts w:ascii="Arial"/>
          <w:spacing w:val="-6"/>
          <w:sz w:val="16"/>
        </w:rPr>
        <w:t>IV.</w:t>
      </w:r>
    </w:p>
    <w:p w:rsidR="00A4744C" w:rsidRDefault="00184F58">
      <w:pPr>
        <w:spacing w:line="182" w:lineRule="exact"/>
        <w:ind w:left="660" w:right="22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pStyle w:val="ListParagraph"/>
        <w:numPr>
          <w:ilvl w:val="0"/>
          <w:numId w:val="25"/>
        </w:numPr>
        <w:tabs>
          <w:tab w:val="left" w:pos="481"/>
          <w:tab w:val="left" w:leader="dot" w:pos="6957"/>
        </w:tabs>
        <w:spacing w:before="6" w:line="215" w:lineRule="exact"/>
        <w:ind w:hanging="360"/>
        <w:rPr>
          <w:rFonts w:ascii="Arial" w:eastAsia="Arial" w:hAnsi="Arial" w:cs="Arial"/>
          <w:sz w:val="16"/>
          <w:szCs w:val="16"/>
        </w:rPr>
      </w:pPr>
      <w:r>
        <w:rPr>
          <w:rFonts w:ascii="Arial" w:eastAsia="Arial" w:hAnsi="Arial" w:cs="Arial"/>
          <w:spacing w:val="-3"/>
          <w:sz w:val="16"/>
          <w:szCs w:val="16"/>
        </w:rPr>
        <w:t>Teaching</w:t>
      </w:r>
      <w:r>
        <w:rPr>
          <w:rFonts w:ascii="Arial" w:eastAsia="Arial" w:hAnsi="Arial" w:cs="Arial"/>
          <w:spacing w:val="-2"/>
          <w:sz w:val="16"/>
          <w:szCs w:val="16"/>
        </w:rPr>
        <w:t xml:space="preserve"> </w:t>
      </w:r>
      <w:r>
        <w:rPr>
          <w:rFonts w:ascii="Arial" w:eastAsia="Arial" w:hAnsi="Arial" w:cs="Arial"/>
          <w:sz w:val="16"/>
          <w:szCs w:val="16"/>
        </w:rPr>
        <w:t>Field—Physical</w:t>
      </w:r>
      <w:r>
        <w:rPr>
          <w:rFonts w:ascii="Arial" w:eastAsia="Arial" w:hAnsi="Arial" w:cs="Arial"/>
          <w:spacing w:val="-2"/>
          <w:sz w:val="16"/>
          <w:szCs w:val="16"/>
        </w:rPr>
        <w:t xml:space="preserve"> </w:t>
      </w:r>
      <w:r>
        <w:rPr>
          <w:rFonts w:ascii="Arial" w:eastAsia="Arial" w:hAnsi="Arial" w:cs="Arial"/>
          <w:sz w:val="16"/>
          <w:szCs w:val="16"/>
        </w:rPr>
        <w:t>Education</w:t>
      </w:r>
      <w:r>
        <w:rPr>
          <w:rFonts w:ascii="Arial" w:eastAsia="Arial" w:hAnsi="Arial" w:cs="Arial"/>
          <w:sz w:val="16"/>
          <w:szCs w:val="16"/>
        </w:rPr>
        <w:tab/>
        <w:t>44</w:t>
      </w:r>
    </w:p>
    <w:p w:rsidR="00A4744C" w:rsidRDefault="00184F58">
      <w:pPr>
        <w:spacing w:line="178" w:lineRule="exact"/>
        <w:ind w:left="480" w:right="220"/>
        <w:rPr>
          <w:rFonts w:ascii="Arial" w:eastAsia="Arial" w:hAnsi="Arial" w:cs="Arial"/>
          <w:sz w:val="16"/>
          <w:szCs w:val="16"/>
        </w:rPr>
      </w:pPr>
      <w:r>
        <w:rPr>
          <w:rFonts w:ascii="Arial"/>
          <w:sz w:val="16"/>
        </w:rPr>
        <w:t>HPE 000, *HPE 102 (1), *HPE 105 (1), HPE 130 OR 131 (1), *HPE 140</w:t>
      </w:r>
      <w:r>
        <w:rPr>
          <w:rFonts w:ascii="Arial"/>
          <w:spacing w:val="28"/>
          <w:sz w:val="16"/>
        </w:rPr>
        <w:t xml:space="preserve"> </w:t>
      </w:r>
      <w:r>
        <w:rPr>
          <w:rFonts w:ascii="Arial"/>
          <w:sz w:val="16"/>
        </w:rPr>
        <w:t>(1),</w:t>
      </w:r>
    </w:p>
    <w:p w:rsidR="00A4744C" w:rsidRDefault="00184F58">
      <w:pPr>
        <w:spacing w:line="180" w:lineRule="exact"/>
        <w:ind w:left="480" w:right="220"/>
        <w:rPr>
          <w:rFonts w:ascii="Arial" w:eastAsia="Arial" w:hAnsi="Arial" w:cs="Arial"/>
          <w:sz w:val="16"/>
          <w:szCs w:val="16"/>
        </w:rPr>
      </w:pPr>
      <w:r>
        <w:rPr>
          <w:rFonts w:ascii="Arial"/>
          <w:sz w:val="16"/>
        </w:rPr>
        <w:t>*HPE 175 (3), *HPE 213 (3), HPE 216 (3), HPE 221 (3), HPE 226</w:t>
      </w:r>
      <w:r>
        <w:rPr>
          <w:rFonts w:ascii="Arial"/>
          <w:spacing w:val="26"/>
          <w:sz w:val="16"/>
        </w:rPr>
        <w:t xml:space="preserve"> </w:t>
      </w:r>
      <w:r>
        <w:rPr>
          <w:rFonts w:ascii="Arial"/>
          <w:sz w:val="16"/>
        </w:rPr>
        <w:t>(3),</w:t>
      </w:r>
    </w:p>
    <w:p w:rsidR="00A4744C" w:rsidRDefault="00184F58">
      <w:pPr>
        <w:spacing w:line="180" w:lineRule="exact"/>
        <w:ind w:left="480" w:right="220"/>
        <w:rPr>
          <w:rFonts w:ascii="Arial" w:eastAsia="Arial" w:hAnsi="Arial" w:cs="Arial"/>
          <w:sz w:val="16"/>
          <w:szCs w:val="16"/>
        </w:rPr>
      </w:pPr>
      <w:r>
        <w:rPr>
          <w:rFonts w:ascii="Arial"/>
          <w:sz w:val="16"/>
        </w:rPr>
        <w:t>*HPE 233 (3), *HPE 275 (3), HPE 300 (3), HPE 352 (3), HPE 353W</w:t>
      </w:r>
      <w:r>
        <w:rPr>
          <w:rFonts w:ascii="Arial"/>
          <w:spacing w:val="26"/>
          <w:sz w:val="16"/>
        </w:rPr>
        <w:t xml:space="preserve"> </w:t>
      </w:r>
      <w:r>
        <w:rPr>
          <w:rFonts w:ascii="Arial"/>
          <w:sz w:val="16"/>
        </w:rPr>
        <w:t>(3),</w:t>
      </w:r>
    </w:p>
    <w:p w:rsidR="00A4744C" w:rsidRDefault="00184F58">
      <w:pPr>
        <w:spacing w:line="180" w:lineRule="exact"/>
        <w:ind w:left="480" w:right="220"/>
        <w:rPr>
          <w:rFonts w:ascii="Arial" w:eastAsia="Arial" w:hAnsi="Arial" w:cs="Arial"/>
          <w:sz w:val="16"/>
          <w:szCs w:val="16"/>
        </w:rPr>
      </w:pPr>
      <w:r>
        <w:rPr>
          <w:rFonts w:ascii="Arial"/>
          <w:sz w:val="16"/>
        </w:rPr>
        <w:t>HPE 378 (3), HPE 401 (3), HPE 443 (3), HPE 450 (3)</w:t>
      </w:r>
      <w:r>
        <w:rPr>
          <w:rFonts w:ascii="Arial"/>
          <w:sz w:val="16"/>
        </w:rPr>
        <w:t>, SRM 441</w:t>
      </w:r>
      <w:r>
        <w:rPr>
          <w:rFonts w:ascii="Arial"/>
          <w:spacing w:val="33"/>
          <w:sz w:val="16"/>
        </w:rPr>
        <w:t xml:space="preserve"> </w:t>
      </w:r>
      <w:r>
        <w:rPr>
          <w:rFonts w:ascii="Arial"/>
          <w:sz w:val="16"/>
        </w:rPr>
        <w:t>(3)</w:t>
      </w:r>
    </w:p>
    <w:p w:rsidR="00A4744C" w:rsidRDefault="00184F58">
      <w:pPr>
        <w:spacing w:before="4" w:line="180" w:lineRule="exact"/>
        <w:ind w:left="480" w:right="4952"/>
        <w:rPr>
          <w:rFonts w:ascii="Arial" w:eastAsia="Arial" w:hAnsi="Arial" w:cs="Arial"/>
          <w:sz w:val="16"/>
          <w:szCs w:val="16"/>
        </w:rPr>
      </w:pPr>
      <w:r>
        <w:rPr>
          <w:rFonts w:ascii="Arial"/>
          <w:sz w:val="16"/>
        </w:rPr>
        <w:t>Additional Requirements: BI 241 (4), BI 242</w:t>
      </w:r>
      <w:r>
        <w:rPr>
          <w:rFonts w:ascii="Arial"/>
          <w:spacing w:val="11"/>
          <w:sz w:val="16"/>
        </w:rPr>
        <w:t xml:space="preserve"> </w:t>
      </w:r>
      <w:r>
        <w:rPr>
          <w:rFonts w:ascii="Arial"/>
          <w:sz w:val="16"/>
        </w:rPr>
        <w:t>(4)</w:t>
      </w:r>
    </w:p>
    <w:p w:rsidR="00A4744C" w:rsidRDefault="00A4744C">
      <w:pPr>
        <w:spacing w:before="11"/>
        <w:rPr>
          <w:rFonts w:ascii="Arial" w:eastAsia="Arial" w:hAnsi="Arial" w:cs="Arial"/>
          <w:sz w:val="18"/>
          <w:szCs w:val="18"/>
        </w:rPr>
      </w:pPr>
    </w:p>
    <w:p w:rsidR="00A4744C" w:rsidRDefault="00184F58">
      <w:pPr>
        <w:pStyle w:val="BodyText"/>
        <w:ind w:left="371" w:right="353"/>
        <w:jc w:val="center"/>
      </w:pPr>
      <w:r>
        <w:t>PROFESSIONAL</w:t>
      </w:r>
      <w:r>
        <w:rPr>
          <w:spacing w:val="-19"/>
        </w:rPr>
        <w:t xml:space="preserve"> </w:t>
      </w:r>
      <w:r>
        <w:t>EDUCATION</w:t>
      </w:r>
      <w:r>
        <w:rPr>
          <w:spacing w:val="-9"/>
        </w:rPr>
        <w:t xml:space="preserve"> </w:t>
      </w:r>
      <w:r>
        <w:t>SECONDARY</w:t>
      </w:r>
      <w:r>
        <w:rPr>
          <w:spacing w:val="-15"/>
        </w:rPr>
        <w:t xml:space="preserve"> </w:t>
      </w:r>
      <w:r>
        <w:t>(GRADES</w:t>
      </w:r>
      <w:r>
        <w:rPr>
          <w:spacing w:val="-9"/>
        </w:rPr>
        <w:t xml:space="preserve"> </w:t>
      </w:r>
      <w:r>
        <w:t>6-12)</w:t>
      </w:r>
    </w:p>
    <w:p w:rsidR="00A4744C" w:rsidRDefault="00184F58">
      <w:pPr>
        <w:tabs>
          <w:tab w:val="left" w:pos="6567"/>
        </w:tabs>
        <w:spacing w:before="47"/>
        <w:ind w:left="13"/>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29"/>
        </w:tabs>
        <w:spacing w:before="8"/>
        <w:ind w:left="120"/>
      </w:pPr>
      <w:r>
        <w:rPr>
          <w:spacing w:val="-3"/>
        </w:rPr>
        <w:t xml:space="preserve">Teaching </w:t>
      </w:r>
      <w:r>
        <w:t>Methods (one of</w:t>
      </w:r>
      <w:r>
        <w:rPr>
          <w:spacing w:val="21"/>
        </w:rPr>
        <w:t xml:space="preserve"> </w:t>
      </w:r>
      <w:r>
        <w:t>the</w:t>
      </w:r>
      <w:r>
        <w:rPr>
          <w:spacing w:val="2"/>
        </w:rPr>
        <w:t xml:space="preserve"> </w:t>
      </w:r>
      <w:r>
        <w:t>following):</w:t>
      </w:r>
      <w:r>
        <w:tab/>
        <w:t>3</w:t>
      </w:r>
    </w:p>
    <w:p w:rsidR="00A4744C" w:rsidRDefault="00184F58">
      <w:pPr>
        <w:pStyle w:val="BodyText"/>
        <w:spacing w:before="2" w:line="242" w:lineRule="auto"/>
        <w:ind w:left="480" w:right="771"/>
      </w:pPr>
      <w:r>
        <w:t xml:space="preserve">BE 475 (Bus/Mkt), ED 440 (English/Language Arts), FL 497 (French, </w:t>
      </w:r>
      <w:r>
        <w:rPr>
          <w:spacing w:val="-3"/>
        </w:rPr>
        <w:t>German,</w:t>
      </w:r>
      <w:r>
        <w:rPr>
          <w:spacing w:val="-6"/>
        </w:rPr>
        <w:t xml:space="preserve"> </w:t>
      </w:r>
      <w:r>
        <w:rPr>
          <w:spacing w:val="-3"/>
        </w:rPr>
        <w:t>Spanish),</w:t>
      </w:r>
      <w:r>
        <w:rPr>
          <w:spacing w:val="-6"/>
        </w:rPr>
        <w:t xml:space="preserve"> </w:t>
      </w:r>
      <w:r>
        <w:t>HES</w:t>
      </w:r>
      <w:r>
        <w:rPr>
          <w:spacing w:val="-6"/>
        </w:rPr>
        <w:t xml:space="preserve"> </w:t>
      </w:r>
      <w:r>
        <w:t>462</w:t>
      </w:r>
      <w:r>
        <w:rPr>
          <w:spacing w:val="-5"/>
        </w:rPr>
        <w:t xml:space="preserve"> </w:t>
      </w:r>
      <w:r>
        <w:rPr>
          <w:spacing w:val="-3"/>
        </w:rPr>
        <w:t>(Family</w:t>
      </w:r>
      <w:r>
        <w:rPr>
          <w:spacing w:val="-6"/>
        </w:rPr>
        <w:t xml:space="preserve"> </w:t>
      </w:r>
      <w:r>
        <w:t>and</w:t>
      </w:r>
      <w:r>
        <w:rPr>
          <w:spacing w:val="-4"/>
        </w:rPr>
        <w:t xml:space="preserve"> </w:t>
      </w:r>
      <w:r>
        <w:t>Consumer</w:t>
      </w:r>
      <w:r>
        <w:rPr>
          <w:spacing w:val="-7"/>
        </w:rPr>
        <w:t xml:space="preserve"> </w:t>
      </w:r>
      <w:r>
        <w:t>Sciences),</w:t>
      </w:r>
      <w:r>
        <w:rPr>
          <w:spacing w:val="-6"/>
        </w:rPr>
        <w:t xml:space="preserve"> </w:t>
      </w:r>
      <w:r>
        <w:t>HI</w:t>
      </w:r>
      <w:r>
        <w:rPr>
          <w:spacing w:val="-6"/>
        </w:rPr>
        <w:t xml:space="preserve"> </w:t>
      </w:r>
      <w:r>
        <w:t xml:space="preserve">303 </w:t>
      </w:r>
      <w:r>
        <w:rPr>
          <w:spacing w:val="-4"/>
        </w:rPr>
        <w:t xml:space="preserve">(Geography, History, </w:t>
      </w:r>
      <w:r>
        <w:t xml:space="preserve">Social </w:t>
      </w:r>
      <w:r>
        <w:rPr>
          <w:spacing w:val="-3"/>
        </w:rPr>
        <w:t xml:space="preserve">Science), MA </w:t>
      </w:r>
      <w:r>
        <w:t xml:space="preserve">425 </w:t>
      </w:r>
      <w:r>
        <w:rPr>
          <w:spacing w:val="-3"/>
        </w:rPr>
        <w:t xml:space="preserve">(Math), </w:t>
      </w:r>
      <w:r>
        <w:t>SCED 480 (Biology, Chemistry, General Science,</w:t>
      </w:r>
      <w:r>
        <w:rPr>
          <w:spacing w:val="-33"/>
        </w:rPr>
        <w:t xml:space="preserve"> </w:t>
      </w:r>
      <w:r>
        <w:t>Physics)</w:t>
      </w:r>
    </w:p>
    <w:p w:rsidR="00A4744C" w:rsidRDefault="00184F58">
      <w:pPr>
        <w:pStyle w:val="BodyText"/>
        <w:tabs>
          <w:tab w:val="left" w:leader="dot" w:pos="7029"/>
        </w:tabs>
        <w:spacing w:line="216" w:lineRule="exact"/>
        <w:ind w:left="120"/>
      </w:pPr>
      <w:r>
        <w:t>EEX</w:t>
      </w:r>
      <w:r>
        <w:rPr>
          <w:spacing w:val="-4"/>
        </w:rPr>
        <w:t xml:space="preserve"> </w:t>
      </w:r>
      <w:r>
        <w:rPr>
          <w:spacing w:val="4"/>
        </w:rPr>
        <w:t>340</w:t>
      </w:r>
      <w:r>
        <w:rPr>
          <w:spacing w:val="4"/>
        </w:rPr>
        <w:tab/>
      </w:r>
      <w:r>
        <w:t>3</w:t>
      </w:r>
    </w:p>
    <w:p w:rsidR="00A4744C" w:rsidRDefault="00184F58">
      <w:pPr>
        <w:pStyle w:val="BodyText"/>
        <w:tabs>
          <w:tab w:val="left" w:leader="dot" w:pos="7029"/>
        </w:tabs>
        <w:spacing w:before="2"/>
        <w:ind w:left="120"/>
      </w:pPr>
      <w:r>
        <w:t>ED</w:t>
      </w:r>
      <w:r>
        <w:rPr>
          <w:spacing w:val="3"/>
        </w:rPr>
        <w:t xml:space="preserve"> </w:t>
      </w:r>
      <w:r>
        <w:rPr>
          <w:spacing w:val="4"/>
        </w:rPr>
        <w:t>292</w:t>
      </w:r>
      <w:r>
        <w:rPr>
          <w:spacing w:val="4"/>
        </w:rPr>
        <w:tab/>
      </w:r>
      <w:r>
        <w:t>1</w:t>
      </w:r>
    </w:p>
    <w:p w:rsidR="00A4744C" w:rsidRDefault="00A4744C">
      <w:pPr>
        <w:spacing w:before="9"/>
        <w:rPr>
          <w:rFonts w:ascii="Arial" w:eastAsia="Arial" w:hAnsi="Arial" w:cs="Arial"/>
          <w:sz w:val="27"/>
          <w:szCs w:val="27"/>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8255" r="6350" b="5715"/>
                <wp:docPr id="28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290" name="Group 105"/>
                        <wpg:cNvGrpSpPr>
                          <a:grpSpLocks/>
                        </wpg:cNvGrpSpPr>
                        <wpg:grpSpPr bwMode="auto">
                          <a:xfrm>
                            <a:off x="4" y="4"/>
                            <a:ext cx="1080" cy="2"/>
                            <a:chOff x="4" y="4"/>
                            <a:chExt cx="1080" cy="2"/>
                          </a:xfrm>
                        </wpg:grpSpPr>
                        <wps:wsp>
                          <wps:cNvPr id="291" name="Freeform 106"/>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BF9BFC" id="Group 104"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">
                <v:group id="Group 105"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06"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HQsUA&#10;AADcAAAADwAAAGRycy9kb3ducmV2LnhtbESPQWvCQBSE74X+h+UVvJRmEw/SRtcgoQVBEKqFXh/Z&#10;l2w0+zbNbk38965Q6HGYmW+YVTHZTlxo8K1jBVmSgiCunG65UfB1/Hh5BeEDssbOMSm4kodi/fiw&#10;wly7kT/pcgiNiBD2OSowIfS5lL4yZNEnrieOXu0GiyHKoZF6wDHCbSfnabqQFluOCwZ7Kg1V58Ov&#10;VeC1P+3La6jfzfeP3tVlMy6eR6VmT9NmCSLQFP7Df+2tVjB/y+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odC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10"/>
        <w:ind w:left="120" w:right="220"/>
        <w:rPr>
          <w:rFonts w:ascii="Arial" w:eastAsia="Arial" w:hAnsi="Arial" w:cs="Arial"/>
          <w:sz w:val="14"/>
          <w:szCs w:val="14"/>
        </w:rPr>
      </w:pPr>
      <w:r>
        <w:rPr>
          <w:rFonts w:ascii="Arial" w:eastAsia="Arial" w:hAnsi="Arial" w:cs="Arial"/>
          <w:sz w:val="14"/>
          <w:szCs w:val="14"/>
        </w:rPr>
        <w:t>†The CLEP examination may be taken for this</w:t>
      </w:r>
      <w:r>
        <w:rPr>
          <w:rFonts w:ascii="Arial" w:eastAsia="Arial" w:hAnsi="Arial" w:cs="Arial"/>
          <w:spacing w:val="8"/>
          <w:sz w:val="14"/>
          <w:szCs w:val="14"/>
        </w:rPr>
        <w:t xml:space="preserve"> </w:t>
      </w:r>
      <w:r>
        <w:rPr>
          <w:rFonts w:ascii="Arial" w:eastAsia="Arial" w:hAnsi="Arial" w:cs="Arial"/>
          <w:sz w:val="14"/>
          <w:szCs w:val="14"/>
        </w:rPr>
        <w:t>course.</w:t>
      </w:r>
    </w:p>
    <w:p w:rsidR="00A4744C" w:rsidRDefault="00184F58">
      <w:pPr>
        <w:spacing w:before="9"/>
        <w:ind w:left="120" w:right="220"/>
        <w:rPr>
          <w:rFonts w:ascii="Arial" w:eastAsia="Arial" w:hAnsi="Arial" w:cs="Arial"/>
          <w:sz w:val="14"/>
          <w:szCs w:val="14"/>
        </w:rPr>
      </w:pPr>
      <w:r>
        <w:rPr>
          <w:rFonts w:ascii="Arial"/>
          <w:sz w:val="14"/>
        </w:rPr>
        <w:t>*Required if not taken in the General Education</w:t>
      </w:r>
      <w:r>
        <w:rPr>
          <w:rFonts w:ascii="Arial"/>
          <w:spacing w:val="10"/>
          <w:sz w:val="14"/>
        </w:rPr>
        <w:t xml:space="preserve"> </w:t>
      </w:r>
      <w:r>
        <w:rPr>
          <w:rFonts w:ascii="Arial"/>
          <w:sz w:val="14"/>
        </w:rPr>
        <w:t>component.</w:t>
      </w:r>
    </w:p>
    <w:p w:rsidR="00A4744C" w:rsidRDefault="00A4744C">
      <w:pPr>
        <w:rPr>
          <w:rFonts w:ascii="Arial" w:eastAsia="Arial" w:hAnsi="Arial" w:cs="Arial"/>
          <w:sz w:val="14"/>
          <w:szCs w:val="14"/>
        </w:rPr>
        <w:sectPr w:rsidR="00A4744C">
          <w:pgSz w:w="8640" w:h="12960"/>
          <w:pgMar w:top="920" w:right="800" w:bottom="280" w:left="600" w:header="729" w:footer="0" w:gutter="0"/>
          <w:cols w:space="720"/>
        </w:sectPr>
      </w:pPr>
    </w:p>
    <w:p w:rsidR="00A4744C" w:rsidRDefault="00A4744C">
      <w:pPr>
        <w:spacing w:before="11"/>
        <w:rPr>
          <w:rFonts w:ascii="Arial" w:eastAsia="Arial" w:hAnsi="Arial" w:cs="Arial"/>
          <w:sz w:val="23"/>
          <w:szCs w:val="23"/>
        </w:rPr>
      </w:pPr>
    </w:p>
    <w:p w:rsidR="00A4744C" w:rsidRDefault="00184F58">
      <w:pPr>
        <w:tabs>
          <w:tab w:val="left" w:pos="6553"/>
        </w:tabs>
        <w:spacing w:before="80"/>
        <w:ind w:right="4"/>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34"/>
        </w:tabs>
        <w:spacing w:before="8"/>
        <w:ind w:left="120"/>
      </w:pPr>
      <w:r>
        <w:t>ED</w:t>
      </w:r>
      <w:r>
        <w:rPr>
          <w:spacing w:val="5"/>
        </w:rPr>
        <w:t xml:space="preserve"> </w:t>
      </w:r>
      <w:r>
        <w:t>333W</w:t>
      </w:r>
      <w:r>
        <w:tab/>
        <w:t>3</w:t>
      </w:r>
    </w:p>
    <w:p w:rsidR="00A4744C" w:rsidRDefault="00184F58">
      <w:pPr>
        <w:pStyle w:val="BodyText"/>
        <w:tabs>
          <w:tab w:val="right" w:leader="dot" w:pos="7134"/>
        </w:tabs>
        <w:ind w:left="120"/>
      </w:pPr>
      <w:r>
        <w:t>ED</w:t>
      </w:r>
      <w:r>
        <w:rPr>
          <w:spacing w:val="5"/>
        </w:rPr>
        <w:t xml:space="preserve"> </w:t>
      </w:r>
      <w:r>
        <w:t>375</w:t>
      </w:r>
      <w:r>
        <w:tab/>
        <w:t>3</w:t>
      </w:r>
    </w:p>
    <w:p w:rsidR="00A4744C" w:rsidRDefault="00184F58">
      <w:pPr>
        <w:pStyle w:val="BodyText"/>
        <w:tabs>
          <w:tab w:val="right" w:leader="dot" w:pos="7134"/>
        </w:tabs>
        <w:spacing w:before="2"/>
        <w:ind w:left="120"/>
      </w:pPr>
      <w:r>
        <w:t>ED</w:t>
      </w:r>
      <w:r>
        <w:rPr>
          <w:spacing w:val="5"/>
        </w:rPr>
        <w:t xml:space="preserve"> </w:t>
      </w:r>
      <w:r>
        <w:t>381</w:t>
      </w:r>
      <w:r>
        <w:tab/>
        <w:t>3</w:t>
      </w:r>
    </w:p>
    <w:p w:rsidR="00A4744C" w:rsidRDefault="00184F58">
      <w:pPr>
        <w:pStyle w:val="BodyText"/>
        <w:tabs>
          <w:tab w:val="right" w:leader="dot" w:pos="7134"/>
        </w:tabs>
        <w:spacing w:before="2"/>
        <w:ind w:left="120"/>
      </w:pPr>
      <w:r>
        <w:t>ED</w:t>
      </w:r>
      <w:r>
        <w:rPr>
          <w:spacing w:val="5"/>
        </w:rPr>
        <w:t xml:space="preserve"> </w:t>
      </w:r>
      <w:r>
        <w:t>382</w:t>
      </w:r>
      <w:r>
        <w:tab/>
        <w:t>3</w:t>
      </w:r>
    </w:p>
    <w:p w:rsidR="00A4744C" w:rsidRDefault="00184F58">
      <w:pPr>
        <w:pStyle w:val="BodyText"/>
        <w:tabs>
          <w:tab w:val="right" w:leader="dot" w:pos="7134"/>
        </w:tabs>
        <w:ind w:left="120"/>
      </w:pPr>
      <w:r>
        <w:t>ED</w:t>
      </w:r>
      <w:r>
        <w:rPr>
          <w:spacing w:val="5"/>
        </w:rPr>
        <w:t xml:space="preserve"> </w:t>
      </w:r>
      <w:r>
        <w:t>401</w:t>
      </w:r>
      <w:r>
        <w:tab/>
        <w:t>3</w:t>
      </w:r>
    </w:p>
    <w:p w:rsidR="00A4744C" w:rsidRDefault="00184F58">
      <w:pPr>
        <w:pStyle w:val="BodyText"/>
        <w:tabs>
          <w:tab w:val="right" w:leader="dot" w:pos="7134"/>
        </w:tabs>
        <w:spacing w:before="2"/>
        <w:ind w:left="120"/>
      </w:pPr>
      <w:r>
        <w:t>ED</w:t>
      </w:r>
      <w:r>
        <w:rPr>
          <w:spacing w:val="4"/>
        </w:rPr>
        <w:t xml:space="preserve"> </w:t>
      </w:r>
      <w:r>
        <w:t>480W</w:t>
      </w:r>
      <w:r>
        <w:tab/>
        <w:t>3</w:t>
      </w:r>
    </w:p>
    <w:p w:rsidR="00A4744C" w:rsidRDefault="00184F58">
      <w:pPr>
        <w:pStyle w:val="BodyText"/>
        <w:tabs>
          <w:tab w:val="right" w:leader="dot" w:pos="7134"/>
        </w:tabs>
        <w:spacing w:before="2"/>
        <w:ind w:left="120"/>
      </w:pPr>
      <w:r>
        <w:t>ED</w:t>
      </w:r>
      <w:r>
        <w:rPr>
          <w:spacing w:val="5"/>
        </w:rPr>
        <w:t xml:space="preserve"> </w:t>
      </w:r>
      <w:r>
        <w:t>481</w:t>
      </w:r>
      <w:r>
        <w:tab/>
        <w:t>1</w:t>
      </w:r>
    </w:p>
    <w:p w:rsidR="00A4744C" w:rsidRDefault="00184F58">
      <w:pPr>
        <w:pStyle w:val="BodyText"/>
        <w:tabs>
          <w:tab w:val="right" w:leader="dot" w:pos="7134"/>
        </w:tabs>
        <w:spacing w:line="164" w:lineRule="exact"/>
        <w:ind w:left="120"/>
      </w:pPr>
      <w:r>
        <w:t>ED</w:t>
      </w:r>
      <w:r>
        <w:rPr>
          <w:spacing w:val="5"/>
        </w:rPr>
        <w:t xml:space="preserve"> </w:t>
      </w:r>
      <w:r>
        <w:t>482</w:t>
      </w:r>
      <w:r>
        <w:tab/>
        <w:t>12</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7134"/>
        </w:tabs>
        <w:spacing w:line="188" w:lineRule="exact"/>
        <w:ind w:left="1560"/>
      </w:pPr>
      <w:r>
        <w:t>Total</w:t>
      </w:r>
      <w:r>
        <w:tab/>
        <w:t>38</w:t>
      </w:r>
    </w:p>
    <w:p w:rsidR="00A4744C" w:rsidRDefault="00184F58">
      <w:pPr>
        <w:pStyle w:val="BodyText"/>
        <w:spacing w:before="74"/>
        <w:ind w:left="120"/>
      </w:pPr>
      <w:r>
        <w:t>Note: all requirements must be completed with a minimum of 120 credit</w:t>
      </w:r>
      <w:r>
        <w:rPr>
          <w:spacing w:val="33"/>
        </w:rPr>
        <w:t xml:space="preserve"> </w:t>
      </w:r>
      <w:r>
        <w:t>hours</w:t>
      </w:r>
    </w:p>
    <w:p w:rsidR="00A4744C" w:rsidRDefault="00A4744C">
      <w:pPr>
        <w:spacing w:before="3"/>
        <w:rPr>
          <w:rFonts w:ascii="Arial" w:eastAsia="Arial" w:hAnsi="Arial" w:cs="Arial"/>
          <w:sz w:val="19"/>
          <w:szCs w:val="19"/>
        </w:rPr>
      </w:pPr>
    </w:p>
    <w:p w:rsidR="00A4744C" w:rsidRDefault="00184F58">
      <w:pPr>
        <w:pStyle w:val="BodyText"/>
        <w:ind w:left="4" w:right="4"/>
        <w:jc w:val="center"/>
      </w:pPr>
      <w:r>
        <w:t>SBE/CAEP</w:t>
      </w:r>
      <w:r>
        <w:rPr>
          <w:spacing w:val="-40"/>
        </w:rPr>
        <w:t xml:space="preserve"> </w:t>
      </w:r>
      <w:r>
        <w:t>APPROVED TEACHING FIELDS</w:t>
      </w:r>
    </w:p>
    <w:p w:rsidR="00A4744C" w:rsidRDefault="00184F58">
      <w:pPr>
        <w:spacing w:before="141"/>
        <w:ind w:left="9" w:right="4"/>
        <w:jc w:val="center"/>
        <w:rPr>
          <w:rFonts w:ascii="Arial" w:eastAsia="Arial" w:hAnsi="Arial" w:cs="Arial"/>
          <w:sz w:val="16"/>
          <w:szCs w:val="16"/>
        </w:rPr>
      </w:pPr>
      <w:r>
        <w:rPr>
          <w:rFonts w:ascii="Arial"/>
          <w:b/>
          <w:sz w:val="16"/>
        </w:rPr>
        <w:t>Biology</w:t>
      </w:r>
    </w:p>
    <w:p w:rsidR="00A4744C" w:rsidRDefault="00184F58">
      <w:pPr>
        <w:tabs>
          <w:tab w:val="left" w:pos="6673"/>
        </w:tabs>
        <w:spacing w:before="44" w:line="173" w:lineRule="exact"/>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24"/>
        </w:numPr>
        <w:tabs>
          <w:tab w:val="left" w:pos="481"/>
          <w:tab w:val="left" w:leader="dot" w:pos="6957"/>
        </w:tabs>
        <w:spacing w:line="202" w:lineRule="exact"/>
        <w:ind w:hanging="360"/>
        <w:rPr>
          <w:rFonts w:ascii="Arial" w:eastAsia="Arial" w:hAnsi="Arial" w:cs="Arial"/>
          <w:sz w:val="16"/>
          <w:szCs w:val="16"/>
        </w:rPr>
      </w:pPr>
      <w:r>
        <w:rPr>
          <w:rFonts w:ascii="Arial"/>
          <w:sz w:val="16"/>
        </w:rPr>
        <w:t>General Education</w:t>
      </w:r>
      <w:r>
        <w:rPr>
          <w:rFonts w:ascii="Arial"/>
          <w:spacing w:val="-2"/>
          <w:sz w:val="16"/>
        </w:rPr>
        <w:t xml:space="preserve"> </w:t>
      </w:r>
      <w:r>
        <w:rPr>
          <w:rFonts w:ascii="Arial"/>
          <w:sz w:val="16"/>
        </w:rPr>
        <w:t>Component</w:t>
      </w:r>
      <w:r>
        <w:rPr>
          <w:rFonts w:ascii="Arial"/>
          <w:sz w:val="16"/>
        </w:rPr>
        <w:tab/>
        <w:t>41</w:t>
      </w:r>
    </w:p>
    <w:p w:rsidR="00A4744C" w:rsidRDefault="00184F58">
      <w:pPr>
        <w:spacing w:before="1" w:line="180" w:lineRule="exact"/>
        <w:ind w:left="480" w:right="721"/>
        <w:rPr>
          <w:rFonts w:ascii="Arial" w:eastAsia="Arial" w:hAnsi="Arial" w:cs="Arial"/>
          <w:sz w:val="16"/>
          <w:szCs w:val="16"/>
        </w:rPr>
      </w:pPr>
      <w:r>
        <w:rPr>
          <w:rFonts w:ascii="Arial"/>
          <w:sz w:val="16"/>
        </w:rPr>
        <w:t>For general education requirements and additional requirements for UNA students,</w:t>
      </w:r>
      <w:r>
        <w:rPr>
          <w:rFonts w:ascii="Arial"/>
          <w:sz w:val="16"/>
        </w:rPr>
        <w:t xml:space="preserve"> refer to Academic Procedures and</w:t>
      </w:r>
      <w:r>
        <w:rPr>
          <w:rFonts w:ascii="Arial"/>
          <w:spacing w:val="-6"/>
          <w:sz w:val="16"/>
        </w:rPr>
        <w:t xml:space="preserve"> </w:t>
      </w:r>
      <w:r>
        <w:rPr>
          <w:rFonts w:ascii="Arial"/>
          <w:sz w:val="16"/>
        </w:rPr>
        <w:t>Requirements.</w:t>
      </w:r>
    </w:p>
    <w:p w:rsidR="00A4744C" w:rsidRDefault="00184F58">
      <w:pPr>
        <w:spacing w:line="176" w:lineRule="exact"/>
        <w:ind w:left="480"/>
        <w:rPr>
          <w:rFonts w:ascii="Arial" w:eastAsia="Arial" w:hAnsi="Arial" w:cs="Arial"/>
          <w:sz w:val="16"/>
          <w:szCs w:val="16"/>
        </w:rPr>
      </w:pPr>
      <w:r>
        <w:rPr>
          <w:rFonts w:ascii="Arial"/>
          <w:sz w:val="16"/>
        </w:rPr>
        <w:t>Education majors must complete: Area</w:t>
      </w:r>
      <w:r>
        <w:rPr>
          <w:rFonts w:ascii="Arial"/>
          <w:spacing w:val="-4"/>
          <w:sz w:val="16"/>
        </w:rPr>
        <w:t xml:space="preserve"> </w:t>
      </w:r>
      <w:r>
        <w:rPr>
          <w:rFonts w:ascii="Arial"/>
          <w:sz w:val="16"/>
        </w:rPr>
        <w:t>III.</w:t>
      </w:r>
    </w:p>
    <w:p w:rsidR="00A4744C" w:rsidRDefault="00184F58">
      <w:pPr>
        <w:spacing w:line="180" w:lineRule="exact"/>
        <w:ind w:left="660"/>
        <w:rPr>
          <w:rFonts w:ascii="Arial" w:eastAsia="Arial" w:hAnsi="Arial" w:cs="Arial"/>
          <w:sz w:val="16"/>
          <w:szCs w:val="16"/>
        </w:rPr>
      </w:pPr>
      <w:r>
        <w:rPr>
          <w:rFonts w:ascii="Arial"/>
          <w:sz w:val="16"/>
        </w:rPr>
        <w:t xml:space="preserve">BI </w:t>
      </w:r>
      <w:r>
        <w:rPr>
          <w:rFonts w:ascii="Arial"/>
          <w:spacing w:val="-9"/>
          <w:sz w:val="16"/>
        </w:rPr>
        <w:t xml:space="preserve">111 </w:t>
      </w:r>
      <w:r>
        <w:rPr>
          <w:rFonts w:ascii="Arial"/>
          <w:sz w:val="16"/>
        </w:rPr>
        <w:t xml:space="preserve">(4), BI </w:t>
      </w:r>
      <w:r>
        <w:rPr>
          <w:rFonts w:ascii="Arial"/>
          <w:spacing w:val="-5"/>
          <w:sz w:val="16"/>
        </w:rPr>
        <w:t xml:space="preserve">112 </w:t>
      </w:r>
      <w:r>
        <w:rPr>
          <w:rFonts w:ascii="Arial"/>
          <w:sz w:val="16"/>
        </w:rPr>
        <w:t xml:space="preserve">(4), MA </w:t>
      </w:r>
      <w:r>
        <w:rPr>
          <w:rFonts w:ascii="Arial"/>
          <w:spacing w:val="-4"/>
          <w:sz w:val="16"/>
        </w:rPr>
        <w:t xml:space="preserve">112, 113, </w:t>
      </w:r>
      <w:r>
        <w:rPr>
          <w:rFonts w:ascii="Arial"/>
          <w:spacing w:val="-5"/>
          <w:sz w:val="16"/>
        </w:rPr>
        <w:t xml:space="preserve">115 </w:t>
      </w:r>
      <w:r>
        <w:rPr>
          <w:rFonts w:ascii="Arial"/>
          <w:sz w:val="16"/>
        </w:rPr>
        <w:t xml:space="preserve">or 125 </w:t>
      </w:r>
      <w:r>
        <w:rPr>
          <w:rFonts w:ascii="Arial"/>
          <w:spacing w:val="21"/>
          <w:sz w:val="16"/>
        </w:rPr>
        <w:t xml:space="preserve"> </w:t>
      </w:r>
      <w:r>
        <w:rPr>
          <w:rFonts w:ascii="Arial"/>
          <w:sz w:val="16"/>
        </w:rPr>
        <w:t>(3-4)</w:t>
      </w:r>
    </w:p>
    <w:p w:rsidR="00A4744C" w:rsidRDefault="00184F58">
      <w:pPr>
        <w:spacing w:line="180" w:lineRule="exact"/>
        <w:ind w:left="480"/>
        <w:rPr>
          <w:rFonts w:ascii="Arial" w:eastAsia="Arial" w:hAnsi="Arial" w:cs="Arial"/>
          <w:sz w:val="16"/>
          <w:szCs w:val="16"/>
        </w:rPr>
      </w:pPr>
      <w:r>
        <w:rPr>
          <w:rFonts w:ascii="Arial"/>
          <w:sz w:val="16"/>
        </w:rPr>
        <w:t>Area</w:t>
      </w:r>
      <w:r>
        <w:rPr>
          <w:rFonts w:ascii="Arial"/>
          <w:spacing w:val="5"/>
          <w:sz w:val="16"/>
        </w:rPr>
        <w:t xml:space="preserve"> </w:t>
      </w:r>
      <w:r>
        <w:rPr>
          <w:rFonts w:ascii="Arial"/>
          <w:spacing w:val="-6"/>
          <w:sz w:val="16"/>
        </w:rPr>
        <w:t>IV.</w:t>
      </w:r>
    </w:p>
    <w:p w:rsidR="00A4744C" w:rsidRDefault="00184F58">
      <w:pPr>
        <w:spacing w:line="182" w:lineRule="exact"/>
        <w:ind w:left="66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pStyle w:val="ListParagraph"/>
        <w:numPr>
          <w:ilvl w:val="0"/>
          <w:numId w:val="24"/>
        </w:numPr>
        <w:tabs>
          <w:tab w:val="left" w:pos="481"/>
        </w:tabs>
        <w:spacing w:before="34" w:line="183" w:lineRule="exact"/>
        <w:ind w:hanging="360"/>
        <w:rPr>
          <w:rFonts w:ascii="Arial" w:eastAsia="Arial" w:hAnsi="Arial" w:cs="Arial"/>
          <w:sz w:val="16"/>
          <w:szCs w:val="16"/>
        </w:rPr>
      </w:pPr>
      <w:r>
        <w:rPr>
          <w:rFonts w:ascii="Arial" w:eastAsia="Arial" w:hAnsi="Arial" w:cs="Arial"/>
          <w:spacing w:val="-3"/>
          <w:sz w:val="16"/>
          <w:szCs w:val="16"/>
        </w:rPr>
        <w:t xml:space="preserve">Teaching </w:t>
      </w:r>
      <w:r>
        <w:rPr>
          <w:rFonts w:ascii="Arial" w:eastAsia="Arial" w:hAnsi="Arial" w:cs="Arial"/>
          <w:sz w:val="16"/>
          <w:szCs w:val="16"/>
        </w:rPr>
        <w:t>Field –</w:t>
      </w:r>
      <w:r>
        <w:rPr>
          <w:rFonts w:ascii="Arial" w:eastAsia="Arial" w:hAnsi="Arial" w:cs="Arial"/>
          <w:spacing w:val="14"/>
          <w:sz w:val="16"/>
          <w:szCs w:val="16"/>
        </w:rPr>
        <w:t xml:space="preserve"> </w:t>
      </w:r>
      <w:r>
        <w:rPr>
          <w:rFonts w:ascii="Arial" w:eastAsia="Arial" w:hAnsi="Arial" w:cs="Arial"/>
          <w:sz w:val="16"/>
          <w:szCs w:val="16"/>
        </w:rPr>
        <w:t>Biology:</w:t>
      </w:r>
    </w:p>
    <w:p w:rsidR="00A4744C" w:rsidRDefault="00184F58">
      <w:pPr>
        <w:spacing w:before="5" w:line="180" w:lineRule="exact"/>
        <w:ind w:left="480" w:right="1588"/>
        <w:rPr>
          <w:rFonts w:ascii="Arial" w:eastAsia="Arial" w:hAnsi="Arial" w:cs="Arial"/>
          <w:sz w:val="16"/>
          <w:szCs w:val="16"/>
        </w:rPr>
      </w:pPr>
      <w:r>
        <w:rPr>
          <w:rFonts w:ascii="Arial"/>
          <w:sz w:val="16"/>
        </w:rPr>
        <w:t>See Major Core Requirements and Option II: General Biology under the Department of</w:t>
      </w:r>
      <w:r>
        <w:rPr>
          <w:rFonts w:ascii="Arial"/>
          <w:spacing w:val="2"/>
          <w:sz w:val="16"/>
        </w:rPr>
        <w:t xml:space="preserve"> </w:t>
      </w:r>
      <w:r>
        <w:rPr>
          <w:rFonts w:ascii="Arial"/>
          <w:sz w:val="16"/>
        </w:rPr>
        <w:t>Biology</w:t>
      </w:r>
    </w:p>
    <w:p w:rsidR="00A4744C" w:rsidRDefault="00A4744C">
      <w:pPr>
        <w:spacing w:before="11"/>
        <w:rPr>
          <w:rFonts w:ascii="Arial" w:eastAsia="Arial" w:hAnsi="Arial" w:cs="Arial"/>
          <w:sz w:val="15"/>
          <w:szCs w:val="15"/>
        </w:rPr>
      </w:pPr>
    </w:p>
    <w:p w:rsidR="00A4744C" w:rsidRDefault="00184F58">
      <w:pPr>
        <w:ind w:left="3" w:right="4"/>
        <w:jc w:val="center"/>
        <w:rPr>
          <w:rFonts w:ascii="Arial" w:eastAsia="Arial" w:hAnsi="Arial" w:cs="Arial"/>
          <w:sz w:val="16"/>
          <w:szCs w:val="16"/>
        </w:rPr>
      </w:pPr>
      <w:r>
        <w:rPr>
          <w:rFonts w:ascii="Arial"/>
          <w:b/>
          <w:sz w:val="16"/>
        </w:rPr>
        <w:t>Business and Marketing</w:t>
      </w:r>
      <w:r>
        <w:rPr>
          <w:rFonts w:ascii="Arial"/>
          <w:b/>
          <w:spacing w:val="-10"/>
          <w:sz w:val="16"/>
        </w:rPr>
        <w:t xml:space="preserve"> </w:t>
      </w:r>
      <w:r>
        <w:rPr>
          <w:rFonts w:ascii="Arial"/>
          <w:b/>
          <w:sz w:val="16"/>
        </w:rPr>
        <w:t>Education</w:t>
      </w:r>
    </w:p>
    <w:p w:rsidR="00A4744C" w:rsidRDefault="00184F58">
      <w:pPr>
        <w:tabs>
          <w:tab w:val="left" w:pos="6673"/>
        </w:tabs>
        <w:spacing w:before="15" w:line="178" w:lineRule="exact"/>
        <w:ind w:left="480"/>
        <w:rPr>
          <w:rFonts w:ascii="Arial" w:eastAsia="Arial" w:hAnsi="Arial" w:cs="Arial"/>
          <w:sz w:val="16"/>
          <w:szCs w:val="16"/>
        </w:rPr>
      </w:pPr>
      <w:r>
        <w:rPr>
          <w:rFonts w:ascii="Arial"/>
          <w:b/>
          <w:spacing w:val="-1"/>
          <w:sz w:val="16"/>
        </w:rPr>
        <w:t>Course</w:t>
      </w:r>
      <w:r>
        <w:rPr>
          <w:rFonts w:ascii="Arial"/>
          <w:b/>
          <w:spacing w:val="-1"/>
          <w:sz w:val="16"/>
        </w:rPr>
        <w:tab/>
      </w:r>
      <w:r>
        <w:rPr>
          <w:rFonts w:ascii="Arial"/>
          <w:b/>
          <w:spacing w:val="-1"/>
          <w:position w:val="1"/>
          <w:sz w:val="16"/>
        </w:rPr>
        <w:t>Credit</w:t>
      </w:r>
    </w:p>
    <w:p w:rsidR="00A4744C" w:rsidRDefault="00184F58">
      <w:pPr>
        <w:pStyle w:val="ListParagraph"/>
        <w:numPr>
          <w:ilvl w:val="0"/>
          <w:numId w:val="23"/>
        </w:numPr>
        <w:tabs>
          <w:tab w:val="left" w:pos="481"/>
          <w:tab w:val="left" w:leader="dot" w:pos="6964"/>
        </w:tabs>
        <w:spacing w:line="197" w:lineRule="exact"/>
        <w:ind w:hanging="360"/>
        <w:rPr>
          <w:rFonts w:ascii="Arial" w:eastAsia="Arial" w:hAnsi="Arial" w:cs="Arial"/>
          <w:sz w:val="16"/>
          <w:szCs w:val="16"/>
        </w:rPr>
      </w:pPr>
      <w:r>
        <w:rPr>
          <w:rFonts w:ascii="Arial"/>
          <w:sz w:val="16"/>
        </w:rPr>
        <w:t>General Education</w:t>
      </w:r>
      <w:r>
        <w:rPr>
          <w:rFonts w:ascii="Arial"/>
          <w:spacing w:val="-2"/>
          <w:sz w:val="16"/>
        </w:rPr>
        <w:t xml:space="preserve"> </w:t>
      </w:r>
      <w:r>
        <w:rPr>
          <w:rFonts w:ascii="Arial"/>
          <w:sz w:val="16"/>
        </w:rPr>
        <w:t>Component</w:t>
      </w:r>
      <w:r>
        <w:rPr>
          <w:rFonts w:ascii="Arial"/>
          <w:sz w:val="16"/>
        </w:rPr>
        <w:tab/>
        <w:t>41</w:t>
      </w:r>
    </w:p>
    <w:p w:rsidR="00A4744C" w:rsidRDefault="00184F58">
      <w:pPr>
        <w:spacing w:before="1" w:line="180" w:lineRule="exact"/>
        <w:ind w:left="480" w:right="721"/>
        <w:rPr>
          <w:rFonts w:ascii="Arial" w:eastAsia="Arial" w:hAnsi="Arial" w:cs="Arial"/>
          <w:sz w:val="16"/>
          <w:szCs w:val="16"/>
        </w:rPr>
      </w:pPr>
      <w:r>
        <w:rPr>
          <w:rFonts w:ascii="Arial"/>
          <w:sz w:val="16"/>
        </w:rPr>
        <w:t>For general education requirements and additional requirements for UNA students, refer to Academic Procedures and</w:t>
      </w:r>
      <w:r>
        <w:rPr>
          <w:rFonts w:ascii="Arial"/>
          <w:spacing w:val="-6"/>
          <w:sz w:val="16"/>
        </w:rPr>
        <w:t xml:space="preserve"> </w:t>
      </w:r>
      <w:r>
        <w:rPr>
          <w:rFonts w:ascii="Arial"/>
          <w:sz w:val="16"/>
        </w:rPr>
        <w:t>Requirements.</w:t>
      </w:r>
    </w:p>
    <w:p w:rsidR="00A4744C" w:rsidRDefault="00184F58">
      <w:pPr>
        <w:spacing w:line="180" w:lineRule="exact"/>
        <w:ind w:left="480" w:right="4394"/>
        <w:rPr>
          <w:rFonts w:ascii="Arial" w:eastAsia="Arial" w:hAnsi="Arial" w:cs="Arial"/>
          <w:sz w:val="16"/>
          <w:szCs w:val="16"/>
        </w:rPr>
      </w:pPr>
      <w:r>
        <w:rPr>
          <w:rFonts w:ascii="Arial"/>
          <w:sz w:val="16"/>
        </w:rPr>
        <w:t>Education majors must complete: Area</w:t>
      </w:r>
      <w:r>
        <w:rPr>
          <w:rFonts w:ascii="Arial"/>
          <w:spacing w:val="5"/>
          <w:sz w:val="16"/>
        </w:rPr>
        <w:t xml:space="preserve"> </w:t>
      </w:r>
      <w:r>
        <w:rPr>
          <w:rFonts w:ascii="Arial"/>
          <w:spacing w:val="-6"/>
          <w:sz w:val="16"/>
        </w:rPr>
        <w:t>IV.</w:t>
      </w:r>
    </w:p>
    <w:p w:rsidR="00A4744C" w:rsidRDefault="00184F58">
      <w:pPr>
        <w:spacing w:line="178" w:lineRule="exact"/>
        <w:ind w:left="66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pStyle w:val="ListParagraph"/>
        <w:numPr>
          <w:ilvl w:val="0"/>
          <w:numId w:val="23"/>
        </w:numPr>
        <w:tabs>
          <w:tab w:val="left" w:pos="481"/>
          <w:tab w:val="left" w:leader="dot" w:pos="6964"/>
        </w:tabs>
        <w:spacing w:before="6" w:line="215" w:lineRule="exact"/>
        <w:ind w:hanging="360"/>
        <w:rPr>
          <w:rFonts w:ascii="Arial" w:eastAsia="Arial" w:hAnsi="Arial" w:cs="Arial"/>
          <w:sz w:val="16"/>
          <w:szCs w:val="16"/>
        </w:rPr>
      </w:pPr>
      <w:r>
        <w:rPr>
          <w:rFonts w:ascii="Arial" w:eastAsia="Arial" w:hAnsi="Arial" w:cs="Arial"/>
          <w:spacing w:val="-3"/>
          <w:sz w:val="16"/>
          <w:szCs w:val="16"/>
        </w:rPr>
        <w:t xml:space="preserve">Teaching </w:t>
      </w:r>
      <w:r>
        <w:rPr>
          <w:rFonts w:ascii="Arial" w:eastAsia="Arial" w:hAnsi="Arial" w:cs="Arial"/>
          <w:sz w:val="16"/>
          <w:szCs w:val="16"/>
        </w:rPr>
        <w:t>Field—Business</w:t>
      </w:r>
      <w:r>
        <w:rPr>
          <w:rFonts w:ascii="Arial" w:eastAsia="Arial" w:hAnsi="Arial" w:cs="Arial"/>
          <w:spacing w:val="2"/>
          <w:sz w:val="16"/>
          <w:szCs w:val="16"/>
        </w:rPr>
        <w:t xml:space="preserve"> </w:t>
      </w:r>
      <w:r>
        <w:rPr>
          <w:rFonts w:ascii="Arial" w:eastAsia="Arial" w:hAnsi="Arial" w:cs="Arial"/>
          <w:sz w:val="16"/>
          <w:szCs w:val="16"/>
        </w:rPr>
        <w:t>Marketing Education</w:t>
      </w:r>
      <w:r>
        <w:rPr>
          <w:rFonts w:ascii="Arial" w:eastAsia="Arial" w:hAnsi="Arial" w:cs="Arial"/>
          <w:sz w:val="16"/>
          <w:szCs w:val="16"/>
        </w:rPr>
        <w:tab/>
        <w:t>45</w:t>
      </w:r>
    </w:p>
    <w:p w:rsidR="00A4744C" w:rsidRDefault="00184F58">
      <w:pPr>
        <w:spacing w:line="178" w:lineRule="exact"/>
        <w:ind w:left="480"/>
        <w:rPr>
          <w:rFonts w:ascii="Arial" w:eastAsia="Arial" w:hAnsi="Arial" w:cs="Arial"/>
          <w:sz w:val="16"/>
          <w:szCs w:val="16"/>
        </w:rPr>
      </w:pPr>
      <w:r>
        <w:rPr>
          <w:rFonts w:ascii="Arial"/>
          <w:sz w:val="16"/>
        </w:rPr>
        <w:t xml:space="preserve">AC 291 (3), BL 240 (3), CIS 125 (3), CIS 225 (3), CIS 236 (3), CIS 330  </w:t>
      </w:r>
      <w:r>
        <w:rPr>
          <w:rFonts w:ascii="Arial"/>
          <w:spacing w:val="5"/>
          <w:sz w:val="16"/>
        </w:rPr>
        <w:t xml:space="preserve"> </w:t>
      </w:r>
      <w:r>
        <w:rPr>
          <w:rFonts w:ascii="Arial"/>
          <w:sz w:val="16"/>
        </w:rPr>
        <w:t>(3),</w:t>
      </w:r>
    </w:p>
    <w:p w:rsidR="00A4744C" w:rsidRDefault="00184F58">
      <w:pPr>
        <w:spacing w:line="180" w:lineRule="exact"/>
        <w:ind w:left="480"/>
        <w:rPr>
          <w:rFonts w:ascii="Arial" w:eastAsia="Arial" w:hAnsi="Arial" w:cs="Arial"/>
          <w:sz w:val="16"/>
          <w:szCs w:val="16"/>
        </w:rPr>
      </w:pPr>
      <w:r>
        <w:rPr>
          <w:rFonts w:ascii="Arial"/>
          <w:sz w:val="16"/>
        </w:rPr>
        <w:t xml:space="preserve">CIS 350 (3), CIS 376 (3), CIS 446 (3), CIS 456 (3), CIS 480 or MK 480  </w:t>
      </w:r>
      <w:r>
        <w:rPr>
          <w:rFonts w:ascii="Arial"/>
          <w:spacing w:val="20"/>
          <w:sz w:val="16"/>
        </w:rPr>
        <w:t xml:space="preserve"> </w:t>
      </w:r>
      <w:r>
        <w:rPr>
          <w:rFonts w:ascii="Arial"/>
          <w:sz w:val="16"/>
        </w:rPr>
        <w:t>(3),</w:t>
      </w:r>
    </w:p>
    <w:p w:rsidR="00A4744C" w:rsidRDefault="00184F58">
      <w:pPr>
        <w:spacing w:line="180" w:lineRule="exact"/>
        <w:ind w:left="480"/>
        <w:rPr>
          <w:rFonts w:ascii="Arial" w:eastAsia="Arial" w:hAnsi="Arial" w:cs="Arial"/>
          <w:sz w:val="16"/>
          <w:szCs w:val="16"/>
        </w:rPr>
      </w:pPr>
      <w:r>
        <w:rPr>
          <w:rFonts w:ascii="Arial"/>
          <w:sz w:val="16"/>
        </w:rPr>
        <w:t>MG 310 (3), MG 330 (3), MG 382W (3), MK 360</w:t>
      </w:r>
      <w:r>
        <w:rPr>
          <w:rFonts w:ascii="Arial"/>
          <w:spacing w:val="29"/>
          <w:sz w:val="16"/>
        </w:rPr>
        <w:t xml:space="preserve"> </w:t>
      </w:r>
      <w:r>
        <w:rPr>
          <w:rFonts w:ascii="Arial"/>
          <w:sz w:val="16"/>
        </w:rPr>
        <w:t>(3)</w:t>
      </w:r>
    </w:p>
    <w:p w:rsidR="00A4744C" w:rsidRDefault="00184F58">
      <w:pPr>
        <w:spacing w:before="1" w:line="235" w:lineRule="auto"/>
        <w:ind w:left="955" w:right="1021" w:hanging="476"/>
        <w:jc w:val="both"/>
        <w:rPr>
          <w:rFonts w:ascii="Arial" w:eastAsia="Arial" w:hAnsi="Arial" w:cs="Arial"/>
          <w:sz w:val="16"/>
          <w:szCs w:val="16"/>
        </w:rPr>
      </w:pPr>
      <w:r>
        <w:rPr>
          <w:rFonts w:ascii="Arial"/>
          <w:sz w:val="16"/>
        </w:rPr>
        <w:t xml:space="preserve">Note: Candidates may take the following professional </w:t>
      </w:r>
      <w:r>
        <w:rPr>
          <w:rFonts w:ascii="Arial"/>
          <w:sz w:val="16"/>
        </w:rPr>
        <w:t>education courses prior to formal admission to educator preparation; ED 292, ED 375, ED 381, and a content methods</w:t>
      </w:r>
      <w:r>
        <w:rPr>
          <w:rFonts w:ascii="Arial"/>
          <w:spacing w:val="-5"/>
          <w:sz w:val="16"/>
        </w:rPr>
        <w:t xml:space="preserve"> </w:t>
      </w:r>
      <w:r>
        <w:rPr>
          <w:rFonts w:ascii="Arial"/>
          <w:sz w:val="16"/>
        </w:rPr>
        <w:t>course.</w:t>
      </w:r>
    </w:p>
    <w:p w:rsidR="00A4744C" w:rsidRDefault="00A4744C">
      <w:pPr>
        <w:spacing w:before="2"/>
        <w:rPr>
          <w:rFonts w:ascii="Arial" w:eastAsia="Arial" w:hAnsi="Arial" w:cs="Arial"/>
          <w:sz w:val="16"/>
          <w:szCs w:val="16"/>
        </w:rPr>
      </w:pPr>
    </w:p>
    <w:p w:rsidR="00A4744C" w:rsidRDefault="00184F58">
      <w:pPr>
        <w:ind w:left="9" w:right="4"/>
        <w:jc w:val="center"/>
        <w:rPr>
          <w:rFonts w:ascii="Arial" w:eastAsia="Arial" w:hAnsi="Arial" w:cs="Arial"/>
          <w:sz w:val="16"/>
          <w:szCs w:val="16"/>
        </w:rPr>
      </w:pPr>
      <w:r>
        <w:rPr>
          <w:rFonts w:ascii="Arial"/>
          <w:b/>
          <w:sz w:val="16"/>
        </w:rPr>
        <w:t>Chemistry</w:t>
      </w:r>
    </w:p>
    <w:p w:rsidR="00A4744C" w:rsidRDefault="00184F58">
      <w:pPr>
        <w:tabs>
          <w:tab w:val="left" w:pos="6673"/>
        </w:tabs>
        <w:spacing w:before="15" w:line="179" w:lineRule="exact"/>
        <w:ind w:left="480"/>
        <w:rPr>
          <w:rFonts w:ascii="Arial" w:eastAsia="Arial" w:hAnsi="Arial" w:cs="Arial"/>
          <w:sz w:val="16"/>
          <w:szCs w:val="16"/>
        </w:rPr>
      </w:pPr>
      <w:r>
        <w:rPr>
          <w:rFonts w:ascii="Arial"/>
          <w:b/>
          <w:spacing w:val="-1"/>
          <w:sz w:val="16"/>
        </w:rPr>
        <w:t>Course</w:t>
      </w:r>
      <w:r>
        <w:rPr>
          <w:rFonts w:ascii="Arial"/>
          <w:b/>
          <w:spacing w:val="-1"/>
          <w:sz w:val="16"/>
        </w:rPr>
        <w:tab/>
      </w:r>
      <w:r>
        <w:rPr>
          <w:rFonts w:ascii="Arial"/>
          <w:b/>
          <w:spacing w:val="-1"/>
          <w:position w:val="1"/>
          <w:sz w:val="16"/>
        </w:rPr>
        <w:t>Credit</w:t>
      </w:r>
    </w:p>
    <w:p w:rsidR="00A4744C" w:rsidRDefault="00184F58">
      <w:pPr>
        <w:pStyle w:val="ListParagraph"/>
        <w:numPr>
          <w:ilvl w:val="0"/>
          <w:numId w:val="22"/>
        </w:numPr>
        <w:tabs>
          <w:tab w:val="left" w:pos="481"/>
          <w:tab w:val="left" w:leader="dot" w:pos="6957"/>
        </w:tabs>
        <w:spacing w:line="198" w:lineRule="exact"/>
        <w:ind w:hanging="360"/>
        <w:rPr>
          <w:rFonts w:ascii="Arial" w:eastAsia="Arial" w:hAnsi="Arial" w:cs="Arial"/>
          <w:sz w:val="16"/>
          <w:szCs w:val="16"/>
        </w:rPr>
      </w:pPr>
      <w:r>
        <w:rPr>
          <w:rFonts w:ascii="Arial"/>
          <w:sz w:val="16"/>
        </w:rPr>
        <w:t>General Education</w:t>
      </w:r>
      <w:r>
        <w:rPr>
          <w:rFonts w:ascii="Arial"/>
          <w:spacing w:val="-2"/>
          <w:sz w:val="16"/>
        </w:rPr>
        <w:t xml:space="preserve"> </w:t>
      </w:r>
      <w:r>
        <w:rPr>
          <w:rFonts w:ascii="Arial"/>
          <w:sz w:val="16"/>
        </w:rPr>
        <w:t>Component</w:t>
      </w:r>
      <w:r>
        <w:rPr>
          <w:rFonts w:ascii="Arial"/>
          <w:sz w:val="16"/>
        </w:rPr>
        <w:tab/>
        <w:t>41</w:t>
      </w:r>
    </w:p>
    <w:p w:rsidR="00A4744C" w:rsidRDefault="00184F58">
      <w:pPr>
        <w:spacing w:before="1" w:line="180" w:lineRule="exact"/>
        <w:ind w:left="480" w:right="721"/>
        <w:rPr>
          <w:rFonts w:ascii="Arial" w:eastAsia="Arial" w:hAnsi="Arial" w:cs="Arial"/>
          <w:sz w:val="16"/>
          <w:szCs w:val="16"/>
        </w:rPr>
      </w:pPr>
      <w:r>
        <w:rPr>
          <w:rFonts w:ascii="Arial"/>
          <w:sz w:val="16"/>
        </w:rPr>
        <w:t>For general education requirements and additional requirements for UNA students, refer to Academic Procedures and Requirements. Education majors must complete: Area</w:t>
      </w:r>
      <w:r>
        <w:rPr>
          <w:rFonts w:ascii="Arial"/>
          <w:spacing w:val="5"/>
          <w:sz w:val="16"/>
        </w:rPr>
        <w:t xml:space="preserve"> </w:t>
      </w:r>
      <w:r>
        <w:rPr>
          <w:rFonts w:ascii="Arial"/>
          <w:spacing w:val="-6"/>
          <w:sz w:val="16"/>
        </w:rPr>
        <w:t>IV.</w:t>
      </w:r>
    </w:p>
    <w:p w:rsidR="00A4744C" w:rsidRDefault="00184F58">
      <w:pPr>
        <w:spacing w:line="178" w:lineRule="exact"/>
        <w:ind w:left="66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pStyle w:val="ListParagraph"/>
        <w:numPr>
          <w:ilvl w:val="0"/>
          <w:numId w:val="22"/>
        </w:numPr>
        <w:tabs>
          <w:tab w:val="left" w:pos="481"/>
        </w:tabs>
        <w:spacing w:before="34" w:line="182" w:lineRule="exact"/>
        <w:ind w:hanging="360"/>
        <w:rPr>
          <w:rFonts w:ascii="Arial" w:eastAsia="Arial" w:hAnsi="Arial" w:cs="Arial"/>
          <w:sz w:val="16"/>
          <w:szCs w:val="16"/>
        </w:rPr>
      </w:pPr>
      <w:r>
        <w:rPr>
          <w:rFonts w:ascii="Arial" w:eastAsia="Arial" w:hAnsi="Arial" w:cs="Arial"/>
          <w:spacing w:val="-3"/>
          <w:sz w:val="16"/>
          <w:szCs w:val="16"/>
        </w:rPr>
        <w:t xml:space="preserve">Teaching </w:t>
      </w:r>
      <w:r>
        <w:rPr>
          <w:rFonts w:ascii="Arial" w:eastAsia="Arial" w:hAnsi="Arial" w:cs="Arial"/>
          <w:sz w:val="16"/>
          <w:szCs w:val="16"/>
        </w:rPr>
        <w:t>Field –</w:t>
      </w:r>
      <w:r>
        <w:rPr>
          <w:rFonts w:ascii="Arial" w:eastAsia="Arial" w:hAnsi="Arial" w:cs="Arial"/>
          <w:spacing w:val="11"/>
          <w:sz w:val="16"/>
          <w:szCs w:val="16"/>
        </w:rPr>
        <w:t xml:space="preserve"> </w:t>
      </w:r>
      <w:r>
        <w:rPr>
          <w:rFonts w:ascii="Arial" w:eastAsia="Arial" w:hAnsi="Arial" w:cs="Arial"/>
          <w:sz w:val="16"/>
          <w:szCs w:val="16"/>
        </w:rPr>
        <w:t>Chemistry:</w:t>
      </w:r>
    </w:p>
    <w:p w:rsidR="00A4744C" w:rsidRDefault="00184F58">
      <w:pPr>
        <w:spacing w:before="4" w:line="180" w:lineRule="exact"/>
        <w:ind w:left="480" w:right="721"/>
        <w:rPr>
          <w:rFonts w:ascii="Arial" w:eastAsia="Arial" w:hAnsi="Arial" w:cs="Arial"/>
          <w:sz w:val="16"/>
          <w:szCs w:val="16"/>
        </w:rPr>
      </w:pPr>
      <w:r>
        <w:rPr>
          <w:rFonts w:ascii="Arial"/>
          <w:sz w:val="16"/>
        </w:rPr>
        <w:t>See Major Core Requirements and Option II: Gene</w:t>
      </w:r>
      <w:r>
        <w:rPr>
          <w:rFonts w:ascii="Arial"/>
          <w:sz w:val="16"/>
        </w:rPr>
        <w:t>ral Chemistry under the Department of Chemistry and Industrial</w:t>
      </w:r>
      <w:r>
        <w:rPr>
          <w:rFonts w:ascii="Arial"/>
          <w:spacing w:val="1"/>
          <w:sz w:val="16"/>
        </w:rPr>
        <w:t xml:space="preserve"> </w:t>
      </w:r>
      <w:r>
        <w:rPr>
          <w:rFonts w:ascii="Arial"/>
          <w:sz w:val="16"/>
        </w:rPr>
        <w:t>Hygiene</w:t>
      </w:r>
    </w:p>
    <w:p w:rsidR="00A4744C" w:rsidRDefault="00A4744C">
      <w:pPr>
        <w:spacing w:before="9"/>
        <w:rPr>
          <w:rFonts w:ascii="Arial" w:eastAsia="Arial" w:hAnsi="Arial" w:cs="Arial"/>
          <w:sz w:val="28"/>
          <w:szCs w:val="28"/>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810260" cy="5080"/>
                <wp:effectExtent l="7620" t="5080" r="10795" b="8890"/>
                <wp:docPr id="28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 cy="5080"/>
                          <a:chOff x="0" y="0"/>
                          <a:chExt cx="1276" cy="8"/>
                        </a:xfrm>
                      </wpg:grpSpPr>
                      <wpg:grpSp>
                        <wpg:cNvPr id="287" name="Group 102"/>
                        <wpg:cNvGrpSpPr>
                          <a:grpSpLocks/>
                        </wpg:cNvGrpSpPr>
                        <wpg:grpSpPr bwMode="auto">
                          <a:xfrm>
                            <a:off x="4" y="4"/>
                            <a:ext cx="1268" cy="2"/>
                            <a:chOff x="4" y="4"/>
                            <a:chExt cx="1268" cy="2"/>
                          </a:xfrm>
                        </wpg:grpSpPr>
                        <wps:wsp>
                          <wps:cNvPr id="288" name="Freeform 103"/>
                          <wps:cNvSpPr>
                            <a:spLocks/>
                          </wps:cNvSpPr>
                          <wps:spPr bwMode="auto">
                            <a:xfrm>
                              <a:off x="4" y="4"/>
                              <a:ext cx="1268" cy="2"/>
                            </a:xfrm>
                            <a:custGeom>
                              <a:avLst/>
                              <a:gdLst>
                                <a:gd name="T0" fmla="+- 0 4 4"/>
                                <a:gd name="T1" fmla="*/ T0 w 1268"/>
                                <a:gd name="T2" fmla="+- 0 1271 4"/>
                                <a:gd name="T3" fmla="*/ T2 w 1268"/>
                              </a:gdLst>
                              <a:ahLst/>
                              <a:cxnLst>
                                <a:cxn ang="0">
                                  <a:pos x="T1" y="0"/>
                                </a:cxn>
                                <a:cxn ang="0">
                                  <a:pos x="T3" y="0"/>
                                </a:cxn>
                              </a:cxnLst>
                              <a:rect l="0" t="0" r="r" b="b"/>
                              <a:pathLst>
                                <a:path w="1268">
                                  <a:moveTo>
                                    <a:pt x="0" y="0"/>
                                  </a:moveTo>
                                  <a:lnTo>
                                    <a:pt x="126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F0F5C4" id="Group 101" o:spid="_x0000_s1026" style="width:63.8pt;height:.4pt;mso-position-horizontal-relative:char;mso-position-vertical-relative:line" coordsize="1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">
                <v:group id="Group 102" o:spid="_x0000_s1027" style="position:absolute;left:4;top:4;width:1268;height:2" coordorigin="4,4" coordsize="12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03" o:spid="_x0000_s1028" style="position:absolute;left:4;top:4;width:1268;height:2;visibility:visible;mso-wrap-style:square;v-text-anchor:top" coordsize="1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mecMA&#10;AADcAAAADwAAAGRycy9kb3ducmV2LnhtbERPPW/CMBDdK/U/WFeJpSoODJAGDGqRkNqtkKhdj/ga&#10;h8bnKDYk+fd4qMT49L7X28E24kqdrx0rmE0TEMSl0zVXCop8/5KC8AFZY+OYFIzkYbt5fFhjpl3P&#10;B7oeQyViCPsMFZgQ2kxKXxqy6KeuJY7cr+sshgi7SuoO+xhuGzlPkoW0WHNsMNjSzlD5d7xYBbvn&#10;9/FnWH7tT+a1+PzmWa6r81mpydPwtgIRaAh38b/7QyuYp3FtPBOP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qmecMAAADcAAAADwAAAAAAAAAAAAAAAACYAgAAZHJzL2Rv&#10;d25yZXYueG1sUEsFBgAAAAAEAAQA9QAAAIgDAAAAAA==&#10;" path="m,l1267,e" filled="f" strokeweight=".36pt">
                    <v:path arrowok="t" o:connecttype="custom" o:connectlocs="0,0;1267,0" o:connectangles="0,0"/>
                  </v:shape>
                </v:group>
                <w10:anchorlock/>
              </v:group>
            </w:pict>
          </mc:Fallback>
        </mc:AlternateContent>
      </w:r>
    </w:p>
    <w:p w:rsidR="00A4744C" w:rsidRDefault="00184F58">
      <w:pPr>
        <w:spacing w:before="22"/>
        <w:ind w:left="120"/>
        <w:rPr>
          <w:rFonts w:ascii="Arial" w:eastAsia="Arial" w:hAnsi="Arial" w:cs="Arial"/>
          <w:sz w:val="14"/>
          <w:szCs w:val="14"/>
        </w:rPr>
      </w:pPr>
      <w:r>
        <w:rPr>
          <w:rFonts w:ascii="Arial" w:eastAsia="Arial" w:hAnsi="Arial" w:cs="Arial"/>
          <w:sz w:val="14"/>
          <w:szCs w:val="14"/>
        </w:rPr>
        <w:t>†The CLEP examination may be taken for this</w:t>
      </w:r>
      <w:r>
        <w:rPr>
          <w:rFonts w:ascii="Arial" w:eastAsia="Arial" w:hAnsi="Arial" w:cs="Arial"/>
          <w:spacing w:val="8"/>
          <w:sz w:val="14"/>
          <w:szCs w:val="14"/>
        </w:rPr>
        <w:t xml:space="preserve"> </w:t>
      </w:r>
      <w:r>
        <w:rPr>
          <w:rFonts w:ascii="Arial" w:eastAsia="Arial" w:hAnsi="Arial" w:cs="Arial"/>
          <w:sz w:val="14"/>
          <w:szCs w:val="14"/>
        </w:rPr>
        <w:t>course.</w:t>
      </w:r>
    </w:p>
    <w:p w:rsidR="00A4744C" w:rsidRDefault="00A4744C">
      <w:pPr>
        <w:rPr>
          <w:rFonts w:ascii="Arial" w:eastAsia="Arial" w:hAnsi="Arial" w:cs="Arial"/>
          <w:sz w:val="14"/>
          <w:szCs w:val="14"/>
        </w:rPr>
        <w:sectPr w:rsidR="00A4744C">
          <w:pgSz w:w="8640" w:h="12960"/>
          <w:pgMar w:top="920" w:right="600" w:bottom="280" w:left="780" w:header="729" w:footer="0" w:gutter="0"/>
          <w:cols w:space="720"/>
        </w:sectPr>
      </w:pPr>
    </w:p>
    <w:p w:rsidR="00A4744C" w:rsidRDefault="00A4744C">
      <w:pPr>
        <w:spacing w:before="8"/>
        <w:rPr>
          <w:rFonts w:ascii="Arial" w:eastAsia="Arial" w:hAnsi="Arial" w:cs="Arial"/>
          <w:sz w:val="25"/>
          <w:szCs w:val="25"/>
        </w:rPr>
      </w:pPr>
    </w:p>
    <w:p w:rsidR="00A4744C" w:rsidRDefault="00184F58">
      <w:pPr>
        <w:spacing w:before="80"/>
        <w:ind w:left="371" w:right="351"/>
        <w:jc w:val="center"/>
        <w:rPr>
          <w:rFonts w:ascii="Arial" w:eastAsia="Arial" w:hAnsi="Arial" w:cs="Arial"/>
          <w:sz w:val="16"/>
          <w:szCs w:val="16"/>
        </w:rPr>
      </w:pPr>
      <w:r>
        <w:rPr>
          <w:rFonts w:ascii="Arial"/>
          <w:b/>
          <w:sz w:val="16"/>
        </w:rPr>
        <w:t>English/Language</w:t>
      </w:r>
      <w:r>
        <w:rPr>
          <w:rFonts w:ascii="Arial"/>
          <w:b/>
          <w:spacing w:val="-9"/>
          <w:sz w:val="16"/>
        </w:rPr>
        <w:t xml:space="preserve"> </w:t>
      </w:r>
      <w:r>
        <w:rPr>
          <w:rFonts w:ascii="Arial"/>
          <w:b/>
          <w:spacing w:val="-3"/>
          <w:sz w:val="16"/>
        </w:rPr>
        <w:t>Arts</w:t>
      </w:r>
    </w:p>
    <w:p w:rsidR="00A4744C" w:rsidRDefault="00184F58">
      <w:pPr>
        <w:tabs>
          <w:tab w:val="left" w:pos="6673"/>
        </w:tabs>
        <w:spacing w:before="37" w:line="173" w:lineRule="exact"/>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21"/>
        </w:numPr>
        <w:tabs>
          <w:tab w:val="left" w:pos="481"/>
          <w:tab w:val="right" w:leader="dot" w:pos="7134"/>
        </w:tabs>
        <w:spacing w:line="202" w:lineRule="exact"/>
        <w:ind w:hanging="360"/>
        <w:rPr>
          <w:rFonts w:ascii="Arial" w:eastAsia="Arial" w:hAnsi="Arial" w:cs="Arial"/>
          <w:sz w:val="16"/>
          <w:szCs w:val="16"/>
        </w:rPr>
      </w:pPr>
      <w:r>
        <w:rPr>
          <w:rFonts w:ascii="Arial"/>
          <w:sz w:val="16"/>
        </w:rPr>
        <w:t>General</w:t>
      </w:r>
      <w:r>
        <w:rPr>
          <w:rFonts w:ascii="Arial"/>
          <w:spacing w:val="3"/>
          <w:sz w:val="16"/>
        </w:rPr>
        <w:t xml:space="preserve"> </w:t>
      </w:r>
      <w:r>
        <w:rPr>
          <w:rFonts w:ascii="Arial"/>
          <w:sz w:val="16"/>
        </w:rPr>
        <w:t>Education</w:t>
      </w:r>
      <w:r>
        <w:rPr>
          <w:rFonts w:ascii="Arial"/>
          <w:spacing w:val="1"/>
          <w:sz w:val="16"/>
        </w:rPr>
        <w:t xml:space="preserve"> </w:t>
      </w:r>
      <w:r>
        <w:rPr>
          <w:rFonts w:ascii="Arial"/>
          <w:sz w:val="16"/>
        </w:rPr>
        <w:t>Component</w:t>
      </w:r>
      <w:r>
        <w:rPr>
          <w:rFonts w:ascii="Arial"/>
          <w:sz w:val="16"/>
        </w:rPr>
        <w:tab/>
        <w:t>41</w:t>
      </w:r>
    </w:p>
    <w:p w:rsidR="00A4744C" w:rsidRDefault="00184F58">
      <w:pPr>
        <w:spacing w:before="1" w:line="180" w:lineRule="exact"/>
        <w:ind w:left="480" w:right="594"/>
        <w:rPr>
          <w:rFonts w:ascii="Arial" w:eastAsia="Arial" w:hAnsi="Arial" w:cs="Arial"/>
          <w:sz w:val="16"/>
          <w:szCs w:val="16"/>
        </w:rPr>
      </w:pPr>
      <w:r>
        <w:rPr>
          <w:rFonts w:ascii="Arial"/>
          <w:sz w:val="16"/>
        </w:rPr>
        <w:t>For general education requirements and additional requirements for UNA students, r</w:t>
      </w:r>
      <w:r>
        <w:rPr>
          <w:rFonts w:ascii="Arial"/>
          <w:sz w:val="16"/>
        </w:rPr>
        <w:t>efer to Academic Procedures and Requirements. Education majors must complete: Area</w:t>
      </w:r>
      <w:r>
        <w:rPr>
          <w:rFonts w:ascii="Arial"/>
          <w:spacing w:val="5"/>
          <w:sz w:val="16"/>
        </w:rPr>
        <w:t xml:space="preserve"> </w:t>
      </w:r>
      <w:r>
        <w:rPr>
          <w:rFonts w:ascii="Arial"/>
          <w:spacing w:val="-6"/>
          <w:sz w:val="16"/>
        </w:rPr>
        <w:t>IV.</w:t>
      </w:r>
    </w:p>
    <w:p w:rsidR="00A4744C" w:rsidRDefault="00184F58">
      <w:pPr>
        <w:spacing w:line="178" w:lineRule="exact"/>
        <w:ind w:left="660" w:right="22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pStyle w:val="ListParagraph"/>
        <w:numPr>
          <w:ilvl w:val="0"/>
          <w:numId w:val="21"/>
        </w:numPr>
        <w:tabs>
          <w:tab w:val="left" w:pos="481"/>
        </w:tabs>
        <w:spacing w:before="34" w:line="182" w:lineRule="exact"/>
        <w:ind w:hanging="360"/>
        <w:rPr>
          <w:rFonts w:ascii="Arial" w:eastAsia="Arial" w:hAnsi="Arial" w:cs="Arial"/>
          <w:sz w:val="16"/>
          <w:szCs w:val="16"/>
        </w:rPr>
      </w:pPr>
      <w:r>
        <w:rPr>
          <w:rFonts w:ascii="Arial" w:eastAsia="Arial" w:hAnsi="Arial" w:cs="Arial"/>
          <w:spacing w:val="-3"/>
          <w:sz w:val="16"/>
          <w:szCs w:val="16"/>
        </w:rPr>
        <w:t xml:space="preserve">Teaching </w:t>
      </w:r>
      <w:r>
        <w:rPr>
          <w:rFonts w:ascii="Arial" w:eastAsia="Arial" w:hAnsi="Arial" w:cs="Arial"/>
          <w:sz w:val="16"/>
          <w:szCs w:val="16"/>
        </w:rPr>
        <w:t>Field – English Language</w:t>
      </w:r>
      <w:r>
        <w:rPr>
          <w:rFonts w:ascii="Arial" w:eastAsia="Arial" w:hAnsi="Arial" w:cs="Arial"/>
          <w:spacing w:val="6"/>
          <w:sz w:val="16"/>
          <w:szCs w:val="16"/>
        </w:rPr>
        <w:t xml:space="preserve"> </w:t>
      </w:r>
      <w:r>
        <w:rPr>
          <w:rFonts w:ascii="Arial" w:eastAsia="Arial" w:hAnsi="Arial" w:cs="Arial"/>
          <w:sz w:val="16"/>
          <w:szCs w:val="16"/>
        </w:rPr>
        <w:t>Arts:</w:t>
      </w:r>
    </w:p>
    <w:p w:rsidR="00A4744C" w:rsidRDefault="00184F58">
      <w:pPr>
        <w:spacing w:before="4" w:line="180" w:lineRule="exact"/>
        <w:ind w:left="480" w:right="771"/>
        <w:rPr>
          <w:rFonts w:ascii="Arial" w:eastAsia="Arial" w:hAnsi="Arial" w:cs="Arial"/>
          <w:sz w:val="16"/>
          <w:szCs w:val="16"/>
        </w:rPr>
      </w:pPr>
      <w:r>
        <w:rPr>
          <w:rFonts w:ascii="Arial"/>
          <w:sz w:val="16"/>
        </w:rPr>
        <w:t>See Major Core Requirements and Option III: Language Arts under the Department of</w:t>
      </w:r>
      <w:r>
        <w:rPr>
          <w:rFonts w:ascii="Arial"/>
          <w:spacing w:val="2"/>
          <w:sz w:val="16"/>
        </w:rPr>
        <w:t xml:space="preserve"> </w:t>
      </w:r>
      <w:r>
        <w:rPr>
          <w:rFonts w:ascii="Arial"/>
          <w:sz w:val="16"/>
        </w:rPr>
        <w:t>English</w:t>
      </w:r>
    </w:p>
    <w:p w:rsidR="00A4744C" w:rsidRDefault="00A4744C">
      <w:pPr>
        <w:spacing w:before="11"/>
        <w:rPr>
          <w:rFonts w:ascii="Arial" w:eastAsia="Arial" w:hAnsi="Arial" w:cs="Arial"/>
          <w:sz w:val="15"/>
          <w:szCs w:val="15"/>
        </w:rPr>
      </w:pPr>
    </w:p>
    <w:p w:rsidR="00A4744C" w:rsidRDefault="00184F58">
      <w:pPr>
        <w:ind w:left="371" w:right="351"/>
        <w:jc w:val="center"/>
        <w:rPr>
          <w:rFonts w:ascii="Arial" w:eastAsia="Arial" w:hAnsi="Arial" w:cs="Arial"/>
          <w:sz w:val="16"/>
          <w:szCs w:val="16"/>
        </w:rPr>
      </w:pPr>
      <w:r>
        <w:rPr>
          <w:rFonts w:ascii="Arial"/>
          <w:b/>
          <w:sz w:val="16"/>
        </w:rPr>
        <w:t>Family and Consumer</w:t>
      </w:r>
      <w:r>
        <w:rPr>
          <w:rFonts w:ascii="Arial"/>
          <w:b/>
          <w:spacing w:val="-10"/>
          <w:sz w:val="16"/>
        </w:rPr>
        <w:t xml:space="preserve"> </w:t>
      </w:r>
      <w:r>
        <w:rPr>
          <w:rFonts w:ascii="Arial"/>
          <w:b/>
          <w:sz w:val="16"/>
        </w:rPr>
        <w:t>Sciences</w:t>
      </w:r>
    </w:p>
    <w:p w:rsidR="00A4744C" w:rsidRDefault="00184F58">
      <w:pPr>
        <w:tabs>
          <w:tab w:val="left" w:pos="6673"/>
        </w:tabs>
        <w:spacing w:before="37" w:line="173" w:lineRule="exact"/>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20"/>
        </w:numPr>
        <w:tabs>
          <w:tab w:val="left" w:pos="481"/>
          <w:tab w:val="left" w:leader="dot" w:pos="6925"/>
        </w:tabs>
        <w:spacing w:line="202" w:lineRule="exact"/>
        <w:ind w:hanging="360"/>
        <w:rPr>
          <w:rFonts w:ascii="Arial" w:eastAsia="Arial" w:hAnsi="Arial" w:cs="Arial"/>
          <w:sz w:val="16"/>
          <w:szCs w:val="16"/>
        </w:rPr>
      </w:pPr>
      <w:r>
        <w:rPr>
          <w:rFonts w:ascii="Arial"/>
          <w:sz w:val="16"/>
        </w:rPr>
        <w:t>General</w:t>
      </w:r>
      <w:r>
        <w:rPr>
          <w:rFonts w:ascii="Arial"/>
          <w:spacing w:val="-1"/>
          <w:sz w:val="16"/>
        </w:rPr>
        <w:t xml:space="preserve"> </w:t>
      </w:r>
      <w:r>
        <w:rPr>
          <w:rFonts w:ascii="Arial"/>
          <w:sz w:val="16"/>
        </w:rPr>
        <w:t>Education</w:t>
      </w:r>
      <w:r>
        <w:rPr>
          <w:rFonts w:ascii="Arial"/>
          <w:spacing w:val="-3"/>
          <w:sz w:val="16"/>
        </w:rPr>
        <w:t xml:space="preserve"> </w:t>
      </w:r>
      <w:r>
        <w:rPr>
          <w:rFonts w:ascii="Arial"/>
          <w:sz w:val="16"/>
        </w:rPr>
        <w:t>Component:</w:t>
      </w:r>
      <w:r>
        <w:rPr>
          <w:rFonts w:ascii="Arial"/>
          <w:sz w:val="16"/>
        </w:rPr>
        <w:tab/>
      </w:r>
      <w:r>
        <w:rPr>
          <w:rFonts w:ascii="Arial"/>
          <w:spacing w:val="7"/>
          <w:sz w:val="16"/>
        </w:rPr>
        <w:t>41</w:t>
      </w:r>
      <w:r>
        <w:rPr>
          <w:rFonts w:ascii="Arial"/>
          <w:spacing w:val="-29"/>
          <w:sz w:val="16"/>
        </w:rPr>
        <w:t xml:space="preserve"> </w:t>
      </w:r>
    </w:p>
    <w:p w:rsidR="00A4744C" w:rsidRDefault="00184F58">
      <w:pPr>
        <w:spacing w:before="1" w:line="180" w:lineRule="exact"/>
        <w:ind w:left="480" w:right="594"/>
        <w:rPr>
          <w:rFonts w:ascii="Arial" w:eastAsia="Arial" w:hAnsi="Arial" w:cs="Arial"/>
          <w:sz w:val="16"/>
          <w:szCs w:val="16"/>
        </w:rPr>
      </w:pPr>
      <w:r>
        <w:rPr>
          <w:rFonts w:ascii="Arial"/>
          <w:sz w:val="16"/>
        </w:rPr>
        <w:t>For general education requirements and additional requirements for UNA students, refer to Academic Procedures and Requirements. Education majors must complete: Area</w:t>
      </w:r>
      <w:r>
        <w:rPr>
          <w:rFonts w:ascii="Arial"/>
          <w:spacing w:val="5"/>
          <w:sz w:val="16"/>
        </w:rPr>
        <w:t xml:space="preserve"> </w:t>
      </w:r>
      <w:r>
        <w:rPr>
          <w:rFonts w:ascii="Arial"/>
          <w:spacing w:val="-6"/>
          <w:sz w:val="16"/>
        </w:rPr>
        <w:t>IV.</w:t>
      </w:r>
    </w:p>
    <w:p w:rsidR="00A4744C" w:rsidRDefault="00184F58">
      <w:pPr>
        <w:spacing w:line="176" w:lineRule="exact"/>
        <w:ind w:left="660" w:right="22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spacing w:line="180" w:lineRule="exact"/>
        <w:ind w:left="660" w:right="220"/>
        <w:rPr>
          <w:rFonts w:ascii="Arial" w:eastAsia="Arial" w:hAnsi="Arial" w:cs="Arial"/>
          <w:sz w:val="16"/>
          <w:szCs w:val="16"/>
        </w:rPr>
      </w:pPr>
      <w:r>
        <w:rPr>
          <w:rFonts w:ascii="Arial"/>
          <w:sz w:val="16"/>
        </w:rPr>
        <w:t>HI 101-102 or HI 201-202</w:t>
      </w:r>
      <w:r>
        <w:rPr>
          <w:rFonts w:ascii="Arial"/>
          <w:spacing w:val="13"/>
          <w:sz w:val="16"/>
        </w:rPr>
        <w:t xml:space="preserve"> </w:t>
      </w:r>
      <w:r>
        <w:rPr>
          <w:rFonts w:ascii="Arial"/>
          <w:sz w:val="16"/>
        </w:rPr>
        <w:t>(6)</w:t>
      </w:r>
    </w:p>
    <w:p w:rsidR="00A4744C" w:rsidRDefault="00184F58">
      <w:pPr>
        <w:spacing w:line="180" w:lineRule="exact"/>
        <w:ind w:left="660" w:right="220"/>
        <w:rPr>
          <w:rFonts w:ascii="Arial" w:eastAsia="Arial" w:hAnsi="Arial" w:cs="Arial"/>
          <w:sz w:val="16"/>
          <w:szCs w:val="16"/>
        </w:rPr>
      </w:pPr>
      <w:r>
        <w:rPr>
          <w:rFonts w:ascii="Arial"/>
          <w:sz w:val="16"/>
        </w:rPr>
        <w:t>3 semester hours selected from the following: EC 251 (3), EC 252</w:t>
      </w:r>
      <w:r>
        <w:rPr>
          <w:rFonts w:ascii="Arial"/>
          <w:spacing w:val="18"/>
          <w:sz w:val="16"/>
        </w:rPr>
        <w:t xml:space="preserve"> </w:t>
      </w:r>
      <w:r>
        <w:rPr>
          <w:rFonts w:ascii="Arial"/>
          <w:sz w:val="16"/>
        </w:rPr>
        <w:t>(3),</w:t>
      </w:r>
    </w:p>
    <w:p w:rsidR="00A4744C" w:rsidRDefault="00184F58">
      <w:pPr>
        <w:spacing w:line="166" w:lineRule="exact"/>
        <w:ind w:left="660" w:right="220"/>
        <w:rPr>
          <w:rFonts w:ascii="Arial" w:eastAsia="Arial" w:hAnsi="Arial" w:cs="Arial"/>
          <w:sz w:val="16"/>
          <w:szCs w:val="16"/>
        </w:rPr>
      </w:pPr>
      <w:r>
        <w:rPr>
          <w:rFonts w:ascii="Arial"/>
          <w:sz w:val="16"/>
        </w:rPr>
        <w:t>GE 102 (3), GE 260 (3), PS 241 (3), PY 201 (3), SO 221</w:t>
      </w:r>
      <w:r>
        <w:rPr>
          <w:rFonts w:ascii="Arial"/>
          <w:spacing w:val="27"/>
          <w:sz w:val="16"/>
        </w:rPr>
        <w:t xml:space="preserve"> </w:t>
      </w:r>
      <w:r>
        <w:rPr>
          <w:rFonts w:ascii="Arial"/>
          <w:sz w:val="16"/>
        </w:rPr>
        <w:t>(3)</w:t>
      </w:r>
    </w:p>
    <w:p w:rsidR="00A4744C" w:rsidRDefault="00184F58">
      <w:pPr>
        <w:pStyle w:val="ListParagraph"/>
        <w:numPr>
          <w:ilvl w:val="0"/>
          <w:numId w:val="20"/>
        </w:numPr>
        <w:tabs>
          <w:tab w:val="left" w:pos="481"/>
          <w:tab w:val="left" w:leader="dot" w:pos="6957"/>
        </w:tabs>
        <w:spacing w:line="197" w:lineRule="exact"/>
        <w:ind w:hanging="360"/>
        <w:rPr>
          <w:rFonts w:ascii="Arial" w:eastAsia="Arial" w:hAnsi="Arial" w:cs="Arial"/>
          <w:sz w:val="16"/>
          <w:szCs w:val="16"/>
        </w:rPr>
      </w:pPr>
      <w:r>
        <w:rPr>
          <w:rFonts w:ascii="Arial" w:eastAsia="Arial" w:hAnsi="Arial" w:cs="Arial"/>
          <w:spacing w:val="-3"/>
          <w:sz w:val="16"/>
          <w:szCs w:val="16"/>
        </w:rPr>
        <w:t xml:space="preserve">Teaching </w:t>
      </w:r>
      <w:r>
        <w:rPr>
          <w:rFonts w:ascii="Arial" w:eastAsia="Arial" w:hAnsi="Arial" w:cs="Arial"/>
          <w:sz w:val="16"/>
          <w:szCs w:val="16"/>
        </w:rPr>
        <w:t>Field—Family and</w:t>
      </w:r>
      <w:r>
        <w:rPr>
          <w:rFonts w:ascii="Arial" w:eastAsia="Arial" w:hAnsi="Arial" w:cs="Arial"/>
          <w:spacing w:val="7"/>
          <w:sz w:val="16"/>
          <w:szCs w:val="16"/>
        </w:rPr>
        <w:t xml:space="preserve"> </w:t>
      </w:r>
      <w:r>
        <w:rPr>
          <w:rFonts w:ascii="Arial" w:eastAsia="Arial" w:hAnsi="Arial" w:cs="Arial"/>
          <w:sz w:val="16"/>
          <w:szCs w:val="16"/>
        </w:rPr>
        <w:t>Consumer</w:t>
      </w:r>
      <w:r>
        <w:rPr>
          <w:rFonts w:ascii="Arial" w:eastAsia="Arial" w:hAnsi="Arial" w:cs="Arial"/>
          <w:spacing w:val="-5"/>
          <w:sz w:val="16"/>
          <w:szCs w:val="16"/>
        </w:rPr>
        <w:t xml:space="preserve"> </w:t>
      </w:r>
      <w:r>
        <w:rPr>
          <w:rFonts w:ascii="Arial" w:eastAsia="Arial" w:hAnsi="Arial" w:cs="Arial"/>
          <w:sz w:val="16"/>
          <w:szCs w:val="16"/>
        </w:rPr>
        <w:t>Sciences</w:t>
      </w:r>
      <w:r>
        <w:rPr>
          <w:rFonts w:ascii="Arial" w:eastAsia="Arial" w:hAnsi="Arial" w:cs="Arial"/>
          <w:sz w:val="16"/>
          <w:szCs w:val="16"/>
        </w:rPr>
        <w:tab/>
        <w:t>39</w:t>
      </w:r>
    </w:p>
    <w:p w:rsidR="00A4744C" w:rsidRDefault="00184F58">
      <w:pPr>
        <w:spacing w:line="177" w:lineRule="exact"/>
        <w:ind w:left="480" w:right="220"/>
        <w:rPr>
          <w:rFonts w:ascii="Arial" w:eastAsia="Arial" w:hAnsi="Arial" w:cs="Arial"/>
          <w:sz w:val="16"/>
          <w:szCs w:val="16"/>
        </w:rPr>
      </w:pPr>
      <w:r>
        <w:rPr>
          <w:rFonts w:ascii="Arial"/>
          <w:sz w:val="16"/>
        </w:rPr>
        <w:t>HES 241 (3), HES 242 (3), HES 261 (3), HES 321 (3),</w:t>
      </w:r>
      <w:r>
        <w:rPr>
          <w:rFonts w:ascii="Arial"/>
          <w:sz w:val="16"/>
        </w:rPr>
        <w:t xml:space="preserve"> HES 341W (3), HES 342</w:t>
      </w:r>
      <w:r>
        <w:rPr>
          <w:rFonts w:ascii="Arial"/>
          <w:spacing w:val="-22"/>
          <w:sz w:val="16"/>
        </w:rPr>
        <w:t xml:space="preserve"> </w:t>
      </w:r>
      <w:r>
        <w:rPr>
          <w:rFonts w:ascii="Arial"/>
          <w:sz w:val="16"/>
        </w:rPr>
        <w:t>(3),</w:t>
      </w:r>
    </w:p>
    <w:p w:rsidR="00A4744C" w:rsidRDefault="00184F58">
      <w:pPr>
        <w:spacing w:line="180" w:lineRule="exact"/>
        <w:ind w:left="480" w:right="220"/>
        <w:rPr>
          <w:rFonts w:ascii="Arial" w:eastAsia="Arial" w:hAnsi="Arial" w:cs="Arial"/>
          <w:sz w:val="16"/>
          <w:szCs w:val="16"/>
        </w:rPr>
      </w:pPr>
      <w:r>
        <w:rPr>
          <w:rFonts w:ascii="Arial"/>
          <w:sz w:val="16"/>
        </w:rPr>
        <w:t>HES 362 (3), HES 366 (3), HES 375 (3), HES 405 (3), HES 441 (3), HES 443</w:t>
      </w:r>
      <w:r>
        <w:rPr>
          <w:rFonts w:ascii="Arial"/>
          <w:spacing w:val="-24"/>
          <w:sz w:val="16"/>
        </w:rPr>
        <w:t xml:space="preserve"> </w:t>
      </w:r>
      <w:r>
        <w:rPr>
          <w:rFonts w:ascii="Arial"/>
          <w:sz w:val="16"/>
        </w:rPr>
        <w:t>(3),</w:t>
      </w:r>
    </w:p>
    <w:p w:rsidR="00A4744C" w:rsidRDefault="00184F58">
      <w:pPr>
        <w:spacing w:line="182" w:lineRule="exact"/>
        <w:ind w:left="480" w:right="220"/>
        <w:rPr>
          <w:rFonts w:ascii="Arial" w:eastAsia="Arial" w:hAnsi="Arial" w:cs="Arial"/>
          <w:sz w:val="16"/>
          <w:szCs w:val="16"/>
        </w:rPr>
      </w:pPr>
      <w:r>
        <w:rPr>
          <w:rFonts w:ascii="Arial"/>
          <w:sz w:val="16"/>
        </w:rPr>
        <w:t>HES 455</w:t>
      </w:r>
      <w:r>
        <w:rPr>
          <w:rFonts w:ascii="Arial"/>
          <w:spacing w:val="-3"/>
          <w:sz w:val="16"/>
        </w:rPr>
        <w:t xml:space="preserve"> </w:t>
      </w:r>
      <w:r>
        <w:rPr>
          <w:rFonts w:ascii="Arial"/>
          <w:sz w:val="16"/>
        </w:rPr>
        <w:t>(3)</w:t>
      </w:r>
    </w:p>
    <w:p w:rsidR="00A4744C" w:rsidRDefault="00184F58">
      <w:pPr>
        <w:spacing w:before="116" w:line="182" w:lineRule="exact"/>
        <w:ind w:left="371" w:right="349"/>
        <w:jc w:val="center"/>
        <w:rPr>
          <w:rFonts w:ascii="Arial" w:eastAsia="Arial" w:hAnsi="Arial" w:cs="Arial"/>
          <w:sz w:val="16"/>
          <w:szCs w:val="16"/>
        </w:rPr>
      </w:pPr>
      <w:r>
        <w:rPr>
          <w:rFonts w:ascii="Arial"/>
          <w:b/>
          <w:sz w:val="16"/>
        </w:rPr>
        <w:t>French</w:t>
      </w:r>
    </w:p>
    <w:p w:rsidR="00A4744C" w:rsidRDefault="00184F58">
      <w:pPr>
        <w:tabs>
          <w:tab w:val="left" w:pos="6671"/>
        </w:tabs>
        <w:spacing w:line="166" w:lineRule="exact"/>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19"/>
        </w:numPr>
        <w:tabs>
          <w:tab w:val="left" w:pos="481"/>
          <w:tab w:val="right" w:leader="dot" w:pos="7134"/>
        </w:tabs>
        <w:spacing w:line="197" w:lineRule="exact"/>
        <w:ind w:hanging="360"/>
        <w:rPr>
          <w:rFonts w:ascii="Arial" w:eastAsia="Arial" w:hAnsi="Arial" w:cs="Arial"/>
          <w:sz w:val="16"/>
          <w:szCs w:val="16"/>
        </w:rPr>
      </w:pPr>
      <w:r>
        <w:rPr>
          <w:rFonts w:ascii="Arial"/>
          <w:sz w:val="16"/>
        </w:rPr>
        <w:t>General Education</w:t>
      </w:r>
      <w:r>
        <w:rPr>
          <w:rFonts w:ascii="Arial"/>
          <w:spacing w:val="-1"/>
          <w:sz w:val="16"/>
        </w:rPr>
        <w:t xml:space="preserve"> </w:t>
      </w:r>
      <w:r>
        <w:rPr>
          <w:rFonts w:ascii="Arial"/>
          <w:sz w:val="16"/>
        </w:rPr>
        <w:t>Component:</w:t>
      </w:r>
      <w:r>
        <w:rPr>
          <w:rFonts w:ascii="Arial"/>
          <w:sz w:val="16"/>
        </w:rPr>
        <w:tab/>
        <w:t>41</w:t>
      </w:r>
    </w:p>
    <w:p w:rsidR="00A4744C" w:rsidRDefault="00184F58">
      <w:pPr>
        <w:spacing w:before="1" w:line="180" w:lineRule="exact"/>
        <w:ind w:left="480" w:right="594"/>
        <w:rPr>
          <w:rFonts w:ascii="Arial" w:eastAsia="Arial" w:hAnsi="Arial" w:cs="Arial"/>
          <w:sz w:val="16"/>
          <w:szCs w:val="16"/>
        </w:rPr>
      </w:pPr>
      <w:r>
        <w:rPr>
          <w:rFonts w:ascii="Arial"/>
          <w:sz w:val="16"/>
        </w:rPr>
        <w:t>For general education requirements and additional requirements for UNA students, refer</w:t>
      </w:r>
      <w:r>
        <w:rPr>
          <w:rFonts w:ascii="Arial"/>
          <w:spacing w:val="-3"/>
          <w:sz w:val="16"/>
        </w:rPr>
        <w:t xml:space="preserve"> </w:t>
      </w:r>
      <w:r>
        <w:rPr>
          <w:rFonts w:ascii="Arial"/>
          <w:sz w:val="16"/>
        </w:rPr>
        <w:t>to</w:t>
      </w:r>
      <w:r>
        <w:rPr>
          <w:rFonts w:ascii="Arial"/>
          <w:spacing w:val="-5"/>
          <w:sz w:val="16"/>
        </w:rPr>
        <w:t xml:space="preserve"> </w:t>
      </w:r>
      <w:r>
        <w:rPr>
          <w:rFonts w:ascii="Arial"/>
          <w:sz w:val="16"/>
        </w:rPr>
        <w:t>Academic</w:t>
      </w:r>
      <w:r>
        <w:rPr>
          <w:rFonts w:ascii="Arial"/>
          <w:spacing w:val="-4"/>
          <w:sz w:val="16"/>
        </w:rPr>
        <w:t xml:space="preserve"> </w:t>
      </w:r>
      <w:r>
        <w:rPr>
          <w:rFonts w:ascii="Arial"/>
          <w:sz w:val="16"/>
        </w:rPr>
        <w:t>Procedures</w:t>
      </w:r>
      <w:r>
        <w:rPr>
          <w:rFonts w:ascii="Arial"/>
          <w:spacing w:val="-4"/>
          <w:sz w:val="16"/>
        </w:rPr>
        <w:t xml:space="preserve"> </w:t>
      </w:r>
      <w:r>
        <w:rPr>
          <w:rFonts w:ascii="Arial"/>
          <w:sz w:val="16"/>
        </w:rPr>
        <w:t>and</w:t>
      </w:r>
      <w:r>
        <w:rPr>
          <w:rFonts w:ascii="Arial"/>
          <w:spacing w:val="-3"/>
          <w:sz w:val="16"/>
        </w:rPr>
        <w:t xml:space="preserve"> </w:t>
      </w:r>
      <w:r>
        <w:rPr>
          <w:rFonts w:ascii="Arial"/>
          <w:sz w:val="16"/>
        </w:rPr>
        <w:t>Requirements.</w:t>
      </w:r>
      <w:r>
        <w:rPr>
          <w:rFonts w:ascii="Arial"/>
          <w:spacing w:val="-4"/>
          <w:sz w:val="16"/>
        </w:rPr>
        <w:t xml:space="preserve"> </w:t>
      </w:r>
      <w:r>
        <w:rPr>
          <w:rFonts w:ascii="Arial"/>
          <w:sz w:val="16"/>
        </w:rPr>
        <w:t>Education</w:t>
      </w:r>
      <w:r>
        <w:rPr>
          <w:rFonts w:ascii="Arial"/>
          <w:spacing w:val="-6"/>
          <w:sz w:val="16"/>
        </w:rPr>
        <w:t xml:space="preserve"> </w:t>
      </w:r>
      <w:r>
        <w:rPr>
          <w:rFonts w:ascii="Arial"/>
          <w:sz w:val="16"/>
        </w:rPr>
        <w:t>majors</w:t>
      </w:r>
      <w:r>
        <w:rPr>
          <w:rFonts w:ascii="Arial"/>
          <w:spacing w:val="-6"/>
          <w:sz w:val="16"/>
        </w:rPr>
        <w:t xml:space="preserve"> </w:t>
      </w:r>
      <w:r>
        <w:rPr>
          <w:rFonts w:ascii="Arial"/>
          <w:sz w:val="16"/>
        </w:rPr>
        <w:t>must</w:t>
      </w:r>
      <w:r>
        <w:rPr>
          <w:rFonts w:ascii="Arial"/>
          <w:spacing w:val="-4"/>
          <w:sz w:val="16"/>
        </w:rPr>
        <w:t xml:space="preserve"> </w:t>
      </w:r>
      <w:r>
        <w:rPr>
          <w:rFonts w:ascii="Arial"/>
          <w:sz w:val="16"/>
        </w:rPr>
        <w:t>complete: Area</w:t>
      </w:r>
      <w:r>
        <w:rPr>
          <w:rFonts w:ascii="Arial"/>
          <w:spacing w:val="-2"/>
          <w:sz w:val="16"/>
        </w:rPr>
        <w:t xml:space="preserve"> </w:t>
      </w:r>
      <w:r>
        <w:rPr>
          <w:rFonts w:ascii="Arial"/>
          <w:sz w:val="16"/>
        </w:rPr>
        <w:t>II.</w:t>
      </w:r>
    </w:p>
    <w:p w:rsidR="00A4744C" w:rsidRDefault="00184F58">
      <w:pPr>
        <w:spacing w:line="176" w:lineRule="exact"/>
        <w:ind w:left="660" w:right="220"/>
        <w:rPr>
          <w:rFonts w:ascii="Arial" w:eastAsia="Arial" w:hAnsi="Arial" w:cs="Arial"/>
          <w:sz w:val="16"/>
          <w:szCs w:val="16"/>
        </w:rPr>
      </w:pPr>
      <w:r>
        <w:rPr>
          <w:rFonts w:ascii="Arial"/>
          <w:sz w:val="16"/>
        </w:rPr>
        <w:t>AR 170</w:t>
      </w:r>
      <w:r>
        <w:rPr>
          <w:rFonts w:ascii="Arial"/>
          <w:spacing w:val="-1"/>
          <w:sz w:val="16"/>
        </w:rPr>
        <w:t xml:space="preserve"> </w:t>
      </w:r>
      <w:r>
        <w:rPr>
          <w:rFonts w:ascii="Arial"/>
          <w:sz w:val="16"/>
        </w:rPr>
        <w:t>(3)</w:t>
      </w:r>
    </w:p>
    <w:p w:rsidR="00A4744C" w:rsidRDefault="00184F58">
      <w:pPr>
        <w:spacing w:line="180" w:lineRule="exact"/>
        <w:ind w:left="480" w:right="220"/>
        <w:rPr>
          <w:rFonts w:ascii="Arial" w:eastAsia="Arial" w:hAnsi="Arial" w:cs="Arial"/>
          <w:sz w:val="16"/>
          <w:szCs w:val="16"/>
        </w:rPr>
      </w:pPr>
      <w:r>
        <w:rPr>
          <w:rFonts w:ascii="Arial"/>
          <w:sz w:val="16"/>
        </w:rPr>
        <w:t>Area</w:t>
      </w:r>
      <w:r>
        <w:rPr>
          <w:rFonts w:ascii="Arial"/>
          <w:spacing w:val="-2"/>
          <w:sz w:val="16"/>
        </w:rPr>
        <w:t xml:space="preserve"> </w:t>
      </w:r>
      <w:r>
        <w:rPr>
          <w:rFonts w:ascii="Arial"/>
          <w:sz w:val="16"/>
        </w:rPr>
        <w:t>IV.</w:t>
      </w:r>
    </w:p>
    <w:p w:rsidR="00A4744C" w:rsidRDefault="00184F58">
      <w:pPr>
        <w:spacing w:line="180" w:lineRule="exact"/>
        <w:ind w:left="660" w:right="22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2"/>
          <w:sz w:val="16"/>
          <w:szCs w:val="16"/>
        </w:rPr>
        <w:t xml:space="preserve"> </w:t>
      </w:r>
      <w:r>
        <w:rPr>
          <w:rFonts w:ascii="Arial" w:eastAsia="Arial" w:hAnsi="Arial" w:cs="Arial"/>
          <w:sz w:val="16"/>
          <w:szCs w:val="16"/>
        </w:rPr>
        <w:t>(3)</w:t>
      </w:r>
    </w:p>
    <w:p w:rsidR="00A4744C" w:rsidRDefault="00184F58">
      <w:pPr>
        <w:spacing w:line="180" w:lineRule="exact"/>
        <w:ind w:left="660" w:right="220"/>
        <w:rPr>
          <w:rFonts w:ascii="Arial" w:eastAsia="Arial" w:hAnsi="Arial" w:cs="Arial"/>
          <w:sz w:val="16"/>
          <w:szCs w:val="16"/>
        </w:rPr>
      </w:pPr>
      <w:r>
        <w:rPr>
          <w:rFonts w:ascii="Arial"/>
          <w:sz w:val="16"/>
        </w:rPr>
        <w:t>HI 101-102</w:t>
      </w:r>
      <w:r>
        <w:rPr>
          <w:rFonts w:ascii="Arial"/>
          <w:spacing w:val="-4"/>
          <w:sz w:val="16"/>
        </w:rPr>
        <w:t xml:space="preserve"> </w:t>
      </w:r>
      <w:r>
        <w:rPr>
          <w:rFonts w:ascii="Arial"/>
          <w:sz w:val="16"/>
        </w:rPr>
        <w:t>(6)</w:t>
      </w:r>
    </w:p>
    <w:p w:rsidR="00A4744C" w:rsidRDefault="00184F58">
      <w:pPr>
        <w:spacing w:line="182" w:lineRule="exact"/>
        <w:ind w:left="660" w:right="220"/>
        <w:rPr>
          <w:rFonts w:ascii="Arial" w:eastAsia="Arial" w:hAnsi="Arial" w:cs="Arial"/>
          <w:sz w:val="16"/>
          <w:szCs w:val="16"/>
        </w:rPr>
      </w:pPr>
      <w:r>
        <w:rPr>
          <w:rFonts w:ascii="Arial"/>
          <w:sz w:val="16"/>
        </w:rPr>
        <w:t>GE 102 (3)</w:t>
      </w:r>
    </w:p>
    <w:p w:rsidR="00A4744C" w:rsidRDefault="00184F58">
      <w:pPr>
        <w:pStyle w:val="ListParagraph"/>
        <w:numPr>
          <w:ilvl w:val="0"/>
          <w:numId w:val="19"/>
        </w:numPr>
        <w:tabs>
          <w:tab w:val="left" w:pos="481"/>
        </w:tabs>
        <w:spacing w:before="34" w:line="183" w:lineRule="exact"/>
        <w:ind w:hanging="360"/>
        <w:rPr>
          <w:rFonts w:ascii="Arial" w:eastAsia="Arial" w:hAnsi="Arial" w:cs="Arial"/>
          <w:sz w:val="16"/>
          <w:szCs w:val="16"/>
        </w:rPr>
      </w:pPr>
      <w:r>
        <w:rPr>
          <w:rFonts w:ascii="Arial" w:eastAsia="Arial" w:hAnsi="Arial" w:cs="Arial"/>
          <w:sz w:val="16"/>
          <w:szCs w:val="16"/>
        </w:rPr>
        <w:t>Teaching Field –</w:t>
      </w:r>
      <w:r>
        <w:rPr>
          <w:rFonts w:ascii="Arial" w:eastAsia="Arial" w:hAnsi="Arial" w:cs="Arial"/>
          <w:spacing w:val="-7"/>
          <w:sz w:val="16"/>
          <w:szCs w:val="16"/>
        </w:rPr>
        <w:t xml:space="preserve"> </w:t>
      </w:r>
      <w:r>
        <w:rPr>
          <w:rFonts w:ascii="Arial" w:eastAsia="Arial" w:hAnsi="Arial" w:cs="Arial"/>
          <w:sz w:val="16"/>
          <w:szCs w:val="16"/>
        </w:rPr>
        <w:t>French:</w:t>
      </w:r>
    </w:p>
    <w:p w:rsidR="00A4744C" w:rsidRDefault="00184F58">
      <w:pPr>
        <w:spacing w:before="5" w:line="180" w:lineRule="exact"/>
        <w:ind w:left="480" w:right="860"/>
        <w:rPr>
          <w:rFonts w:ascii="Arial" w:eastAsia="Arial" w:hAnsi="Arial" w:cs="Arial"/>
          <w:sz w:val="16"/>
          <w:szCs w:val="16"/>
        </w:rPr>
      </w:pPr>
      <w:r>
        <w:rPr>
          <w:rFonts w:ascii="Arial" w:eastAsia="Arial" w:hAnsi="Arial" w:cs="Arial"/>
          <w:sz w:val="16"/>
          <w:szCs w:val="16"/>
        </w:rPr>
        <w:t>See Major Core Requirements and Option I: French – Language and Culture under the Department of Foreign</w:t>
      </w:r>
      <w:r>
        <w:rPr>
          <w:rFonts w:ascii="Arial" w:eastAsia="Arial" w:hAnsi="Arial" w:cs="Arial"/>
          <w:spacing w:val="-13"/>
          <w:sz w:val="16"/>
          <w:szCs w:val="16"/>
        </w:rPr>
        <w:t xml:space="preserve"> </w:t>
      </w:r>
      <w:r>
        <w:rPr>
          <w:rFonts w:ascii="Arial" w:eastAsia="Arial" w:hAnsi="Arial" w:cs="Arial"/>
          <w:sz w:val="16"/>
          <w:szCs w:val="16"/>
        </w:rPr>
        <w:t>Languages</w:t>
      </w:r>
    </w:p>
    <w:p w:rsidR="00A4744C" w:rsidRDefault="00184F58">
      <w:pPr>
        <w:spacing w:before="114" w:line="182" w:lineRule="exact"/>
        <w:ind w:left="371" w:right="346"/>
        <w:jc w:val="center"/>
        <w:rPr>
          <w:rFonts w:ascii="Arial" w:eastAsia="Arial" w:hAnsi="Arial" w:cs="Arial"/>
          <w:sz w:val="16"/>
          <w:szCs w:val="16"/>
        </w:rPr>
      </w:pPr>
      <w:r>
        <w:rPr>
          <w:rFonts w:ascii="Arial"/>
          <w:b/>
          <w:sz w:val="16"/>
        </w:rPr>
        <w:t>General</w:t>
      </w:r>
      <w:r>
        <w:rPr>
          <w:rFonts w:ascii="Arial"/>
          <w:b/>
          <w:spacing w:val="-1"/>
          <w:sz w:val="16"/>
        </w:rPr>
        <w:t xml:space="preserve"> </w:t>
      </w:r>
      <w:r>
        <w:rPr>
          <w:rFonts w:ascii="Arial"/>
          <w:b/>
          <w:sz w:val="16"/>
        </w:rPr>
        <w:t>Science</w:t>
      </w:r>
    </w:p>
    <w:p w:rsidR="00A4744C" w:rsidRDefault="00184F58">
      <w:pPr>
        <w:tabs>
          <w:tab w:val="left" w:pos="6671"/>
        </w:tabs>
        <w:spacing w:line="166" w:lineRule="exact"/>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18"/>
        </w:numPr>
        <w:tabs>
          <w:tab w:val="left" w:pos="481"/>
          <w:tab w:val="left" w:leader="dot" w:pos="6957"/>
        </w:tabs>
        <w:spacing w:line="198" w:lineRule="exact"/>
        <w:ind w:hanging="360"/>
        <w:rPr>
          <w:rFonts w:ascii="Arial" w:eastAsia="Arial" w:hAnsi="Arial" w:cs="Arial"/>
          <w:sz w:val="16"/>
          <w:szCs w:val="16"/>
        </w:rPr>
      </w:pPr>
      <w:r>
        <w:rPr>
          <w:rFonts w:ascii="Arial"/>
          <w:sz w:val="16"/>
        </w:rPr>
        <w:t>General</w:t>
      </w:r>
      <w:r>
        <w:rPr>
          <w:rFonts w:ascii="Arial"/>
          <w:spacing w:val="-5"/>
          <w:sz w:val="16"/>
        </w:rPr>
        <w:t xml:space="preserve"> </w:t>
      </w:r>
      <w:r>
        <w:rPr>
          <w:rFonts w:ascii="Arial"/>
          <w:sz w:val="16"/>
        </w:rPr>
        <w:t>Education</w:t>
      </w:r>
      <w:r>
        <w:rPr>
          <w:rFonts w:ascii="Arial"/>
          <w:spacing w:val="-5"/>
          <w:sz w:val="16"/>
        </w:rPr>
        <w:t xml:space="preserve"> </w:t>
      </w:r>
      <w:r>
        <w:rPr>
          <w:rFonts w:ascii="Arial"/>
          <w:sz w:val="16"/>
        </w:rPr>
        <w:t>Component:</w:t>
      </w:r>
      <w:r>
        <w:rPr>
          <w:rFonts w:ascii="Arial"/>
          <w:sz w:val="16"/>
        </w:rPr>
        <w:tab/>
        <w:t>41</w:t>
      </w:r>
    </w:p>
    <w:p w:rsidR="00A4744C" w:rsidRDefault="00184F58">
      <w:pPr>
        <w:spacing w:before="1" w:line="180" w:lineRule="exact"/>
        <w:ind w:left="480" w:right="594"/>
        <w:rPr>
          <w:rFonts w:ascii="Arial" w:eastAsia="Arial" w:hAnsi="Arial" w:cs="Arial"/>
          <w:sz w:val="16"/>
          <w:szCs w:val="16"/>
        </w:rPr>
      </w:pPr>
      <w:r>
        <w:rPr>
          <w:rFonts w:ascii="Arial"/>
          <w:sz w:val="16"/>
        </w:rPr>
        <w:t>For general education requirements and additional requirements for UNA students, refer</w:t>
      </w:r>
      <w:r>
        <w:rPr>
          <w:rFonts w:ascii="Arial"/>
          <w:spacing w:val="-3"/>
          <w:sz w:val="16"/>
        </w:rPr>
        <w:t xml:space="preserve"> </w:t>
      </w:r>
      <w:r>
        <w:rPr>
          <w:rFonts w:ascii="Arial"/>
          <w:sz w:val="16"/>
        </w:rPr>
        <w:t>to</w:t>
      </w:r>
      <w:r>
        <w:rPr>
          <w:rFonts w:ascii="Arial"/>
          <w:spacing w:val="-5"/>
          <w:sz w:val="16"/>
        </w:rPr>
        <w:t xml:space="preserve"> </w:t>
      </w:r>
      <w:r>
        <w:rPr>
          <w:rFonts w:ascii="Arial"/>
          <w:sz w:val="16"/>
        </w:rPr>
        <w:t>Academic</w:t>
      </w:r>
      <w:r>
        <w:rPr>
          <w:rFonts w:ascii="Arial"/>
          <w:spacing w:val="-4"/>
          <w:sz w:val="16"/>
        </w:rPr>
        <w:t xml:space="preserve"> </w:t>
      </w:r>
      <w:r>
        <w:rPr>
          <w:rFonts w:ascii="Arial"/>
          <w:sz w:val="16"/>
        </w:rPr>
        <w:t>Procedures</w:t>
      </w:r>
      <w:r>
        <w:rPr>
          <w:rFonts w:ascii="Arial"/>
          <w:spacing w:val="-4"/>
          <w:sz w:val="16"/>
        </w:rPr>
        <w:t xml:space="preserve"> </w:t>
      </w:r>
      <w:r>
        <w:rPr>
          <w:rFonts w:ascii="Arial"/>
          <w:sz w:val="16"/>
        </w:rPr>
        <w:t>and</w:t>
      </w:r>
      <w:r>
        <w:rPr>
          <w:rFonts w:ascii="Arial"/>
          <w:spacing w:val="-3"/>
          <w:sz w:val="16"/>
        </w:rPr>
        <w:t xml:space="preserve"> </w:t>
      </w:r>
      <w:r>
        <w:rPr>
          <w:rFonts w:ascii="Arial"/>
          <w:sz w:val="16"/>
        </w:rPr>
        <w:t>Requirements.</w:t>
      </w:r>
      <w:r>
        <w:rPr>
          <w:rFonts w:ascii="Arial"/>
          <w:spacing w:val="-4"/>
          <w:sz w:val="16"/>
        </w:rPr>
        <w:t xml:space="preserve"> </w:t>
      </w:r>
      <w:r>
        <w:rPr>
          <w:rFonts w:ascii="Arial"/>
          <w:sz w:val="16"/>
        </w:rPr>
        <w:t>Education</w:t>
      </w:r>
      <w:r>
        <w:rPr>
          <w:rFonts w:ascii="Arial"/>
          <w:spacing w:val="-6"/>
          <w:sz w:val="16"/>
        </w:rPr>
        <w:t xml:space="preserve"> </w:t>
      </w:r>
      <w:r>
        <w:rPr>
          <w:rFonts w:ascii="Arial"/>
          <w:sz w:val="16"/>
        </w:rPr>
        <w:t>majors</w:t>
      </w:r>
      <w:r>
        <w:rPr>
          <w:rFonts w:ascii="Arial"/>
          <w:spacing w:val="-6"/>
          <w:sz w:val="16"/>
        </w:rPr>
        <w:t xml:space="preserve"> </w:t>
      </w:r>
      <w:r>
        <w:rPr>
          <w:rFonts w:ascii="Arial"/>
          <w:sz w:val="16"/>
        </w:rPr>
        <w:t>must</w:t>
      </w:r>
      <w:r>
        <w:rPr>
          <w:rFonts w:ascii="Arial"/>
          <w:spacing w:val="-4"/>
          <w:sz w:val="16"/>
        </w:rPr>
        <w:t xml:space="preserve"> </w:t>
      </w:r>
      <w:r>
        <w:rPr>
          <w:rFonts w:ascii="Arial"/>
          <w:sz w:val="16"/>
        </w:rPr>
        <w:t>complete: Area</w:t>
      </w:r>
      <w:r>
        <w:rPr>
          <w:rFonts w:ascii="Arial"/>
          <w:spacing w:val="-2"/>
          <w:sz w:val="16"/>
        </w:rPr>
        <w:t xml:space="preserve"> </w:t>
      </w:r>
      <w:r>
        <w:rPr>
          <w:rFonts w:ascii="Arial"/>
          <w:sz w:val="16"/>
        </w:rPr>
        <w:t>IV.</w:t>
      </w:r>
    </w:p>
    <w:p w:rsidR="00A4744C" w:rsidRDefault="00184F58">
      <w:pPr>
        <w:spacing w:line="178" w:lineRule="exact"/>
        <w:ind w:left="660" w:right="22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2"/>
          <w:sz w:val="16"/>
          <w:szCs w:val="16"/>
        </w:rPr>
        <w:t xml:space="preserve"> </w:t>
      </w:r>
      <w:r>
        <w:rPr>
          <w:rFonts w:ascii="Arial" w:eastAsia="Arial" w:hAnsi="Arial" w:cs="Arial"/>
          <w:sz w:val="16"/>
          <w:szCs w:val="16"/>
        </w:rPr>
        <w:t>(3)</w:t>
      </w:r>
    </w:p>
    <w:p w:rsidR="00A4744C" w:rsidRDefault="00184F58">
      <w:pPr>
        <w:pStyle w:val="ListParagraph"/>
        <w:numPr>
          <w:ilvl w:val="0"/>
          <w:numId w:val="18"/>
        </w:numPr>
        <w:tabs>
          <w:tab w:val="left" w:pos="481"/>
        </w:tabs>
        <w:spacing w:before="34" w:line="183" w:lineRule="exact"/>
        <w:ind w:hanging="360"/>
        <w:rPr>
          <w:rFonts w:ascii="Arial" w:eastAsia="Arial" w:hAnsi="Arial" w:cs="Arial"/>
          <w:sz w:val="16"/>
          <w:szCs w:val="16"/>
        </w:rPr>
      </w:pPr>
      <w:r>
        <w:rPr>
          <w:rFonts w:ascii="Arial" w:eastAsia="Arial" w:hAnsi="Arial" w:cs="Arial"/>
          <w:sz w:val="16"/>
          <w:szCs w:val="16"/>
        </w:rPr>
        <w:t>Teaching Field – General</w:t>
      </w:r>
      <w:r>
        <w:rPr>
          <w:rFonts w:ascii="Arial" w:eastAsia="Arial" w:hAnsi="Arial" w:cs="Arial"/>
          <w:spacing w:val="-8"/>
          <w:sz w:val="16"/>
          <w:szCs w:val="16"/>
        </w:rPr>
        <w:t xml:space="preserve"> </w:t>
      </w:r>
      <w:r>
        <w:rPr>
          <w:rFonts w:ascii="Arial" w:eastAsia="Arial" w:hAnsi="Arial" w:cs="Arial"/>
          <w:sz w:val="16"/>
          <w:szCs w:val="16"/>
        </w:rPr>
        <w:t>Science:</w:t>
      </w:r>
    </w:p>
    <w:p w:rsidR="00A4744C" w:rsidRDefault="00184F58">
      <w:pPr>
        <w:spacing w:line="183" w:lineRule="exact"/>
        <w:ind w:left="480" w:right="220"/>
        <w:rPr>
          <w:rFonts w:ascii="Arial" w:eastAsia="Arial" w:hAnsi="Arial" w:cs="Arial"/>
          <w:sz w:val="16"/>
          <w:szCs w:val="16"/>
        </w:rPr>
      </w:pPr>
      <w:r>
        <w:rPr>
          <w:rFonts w:ascii="Arial"/>
          <w:sz w:val="16"/>
        </w:rPr>
        <w:t>See Option III: General Science under the</w:t>
      </w:r>
      <w:r>
        <w:rPr>
          <w:rFonts w:ascii="Arial"/>
          <w:sz w:val="16"/>
        </w:rPr>
        <w:t xml:space="preserve"> Department of Physics and Earth</w:t>
      </w:r>
      <w:r>
        <w:rPr>
          <w:rFonts w:ascii="Arial"/>
          <w:spacing w:val="-25"/>
          <w:sz w:val="16"/>
        </w:rPr>
        <w:t xml:space="preserve"> </w:t>
      </w:r>
      <w:r>
        <w:rPr>
          <w:rFonts w:ascii="Arial"/>
          <w:sz w:val="16"/>
        </w:rPr>
        <w:t>Science</w:t>
      </w:r>
    </w:p>
    <w:p w:rsidR="00A4744C" w:rsidRDefault="00A4744C">
      <w:pPr>
        <w:spacing w:before="5"/>
        <w:rPr>
          <w:rFonts w:ascii="Arial" w:eastAsia="Arial" w:hAnsi="Arial" w:cs="Arial"/>
          <w:sz w:val="13"/>
          <w:szCs w:val="13"/>
        </w:rPr>
      </w:pPr>
    </w:p>
    <w:p w:rsidR="00A4744C" w:rsidRDefault="00184F58">
      <w:pPr>
        <w:spacing w:line="182" w:lineRule="exact"/>
        <w:ind w:left="371" w:right="349"/>
        <w:jc w:val="center"/>
        <w:rPr>
          <w:rFonts w:ascii="Arial" w:eastAsia="Arial" w:hAnsi="Arial" w:cs="Arial"/>
          <w:sz w:val="16"/>
          <w:szCs w:val="16"/>
        </w:rPr>
      </w:pPr>
      <w:r>
        <w:rPr>
          <w:rFonts w:ascii="Arial"/>
          <w:b/>
          <w:sz w:val="16"/>
        </w:rPr>
        <w:t>General Social</w:t>
      </w:r>
      <w:r>
        <w:rPr>
          <w:rFonts w:ascii="Arial"/>
          <w:b/>
          <w:spacing w:val="-2"/>
          <w:sz w:val="16"/>
        </w:rPr>
        <w:t xml:space="preserve"> </w:t>
      </w:r>
      <w:r>
        <w:rPr>
          <w:rFonts w:ascii="Arial"/>
          <w:b/>
          <w:sz w:val="16"/>
        </w:rPr>
        <w:t>Science</w:t>
      </w:r>
    </w:p>
    <w:p w:rsidR="00A4744C" w:rsidRDefault="00184F58">
      <w:pPr>
        <w:tabs>
          <w:tab w:val="left" w:pos="6671"/>
        </w:tabs>
        <w:spacing w:line="180" w:lineRule="exact"/>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17"/>
        </w:numPr>
        <w:tabs>
          <w:tab w:val="left" w:pos="481"/>
          <w:tab w:val="left" w:leader="dot" w:pos="6957"/>
        </w:tabs>
        <w:spacing w:line="180" w:lineRule="exact"/>
        <w:ind w:hanging="360"/>
        <w:rPr>
          <w:rFonts w:ascii="Arial" w:eastAsia="Arial" w:hAnsi="Arial" w:cs="Arial"/>
          <w:sz w:val="16"/>
          <w:szCs w:val="16"/>
        </w:rPr>
      </w:pPr>
      <w:r>
        <w:rPr>
          <w:rFonts w:ascii="Arial"/>
          <w:sz w:val="16"/>
        </w:rPr>
        <w:t>General</w:t>
      </w:r>
      <w:r>
        <w:rPr>
          <w:rFonts w:ascii="Arial"/>
          <w:spacing w:val="-5"/>
          <w:sz w:val="16"/>
        </w:rPr>
        <w:t xml:space="preserve"> </w:t>
      </w:r>
      <w:r>
        <w:rPr>
          <w:rFonts w:ascii="Arial"/>
          <w:sz w:val="16"/>
        </w:rPr>
        <w:t>Education</w:t>
      </w:r>
      <w:r>
        <w:rPr>
          <w:rFonts w:ascii="Arial"/>
          <w:spacing w:val="-6"/>
          <w:sz w:val="16"/>
        </w:rPr>
        <w:t xml:space="preserve"> </w:t>
      </w:r>
      <w:r>
        <w:rPr>
          <w:rFonts w:ascii="Arial"/>
          <w:sz w:val="16"/>
        </w:rPr>
        <w:t>Component</w:t>
      </w:r>
      <w:r>
        <w:rPr>
          <w:rFonts w:ascii="Arial"/>
          <w:sz w:val="16"/>
        </w:rPr>
        <w:tab/>
        <w:t>41</w:t>
      </w:r>
    </w:p>
    <w:p w:rsidR="00A4744C" w:rsidRDefault="00184F58">
      <w:pPr>
        <w:spacing w:before="4" w:line="180" w:lineRule="exact"/>
        <w:ind w:left="480" w:right="594"/>
        <w:rPr>
          <w:rFonts w:ascii="Arial" w:eastAsia="Arial" w:hAnsi="Arial" w:cs="Arial"/>
          <w:sz w:val="16"/>
          <w:szCs w:val="16"/>
        </w:rPr>
      </w:pPr>
      <w:r>
        <w:rPr>
          <w:rFonts w:ascii="Arial"/>
          <w:sz w:val="16"/>
        </w:rPr>
        <w:t>For general education requirements and additional requirements for UNA students, refer</w:t>
      </w:r>
      <w:r>
        <w:rPr>
          <w:rFonts w:ascii="Arial"/>
          <w:spacing w:val="-3"/>
          <w:sz w:val="16"/>
        </w:rPr>
        <w:t xml:space="preserve"> </w:t>
      </w:r>
      <w:r>
        <w:rPr>
          <w:rFonts w:ascii="Arial"/>
          <w:sz w:val="16"/>
        </w:rPr>
        <w:t>to</w:t>
      </w:r>
      <w:r>
        <w:rPr>
          <w:rFonts w:ascii="Arial"/>
          <w:spacing w:val="-5"/>
          <w:sz w:val="16"/>
        </w:rPr>
        <w:t xml:space="preserve"> </w:t>
      </w:r>
      <w:r>
        <w:rPr>
          <w:rFonts w:ascii="Arial"/>
          <w:sz w:val="16"/>
        </w:rPr>
        <w:t>Academic</w:t>
      </w:r>
      <w:r>
        <w:rPr>
          <w:rFonts w:ascii="Arial"/>
          <w:spacing w:val="-4"/>
          <w:sz w:val="16"/>
        </w:rPr>
        <w:t xml:space="preserve"> </w:t>
      </w:r>
      <w:r>
        <w:rPr>
          <w:rFonts w:ascii="Arial"/>
          <w:sz w:val="16"/>
        </w:rPr>
        <w:t>Procedures</w:t>
      </w:r>
      <w:r>
        <w:rPr>
          <w:rFonts w:ascii="Arial"/>
          <w:spacing w:val="-4"/>
          <w:sz w:val="16"/>
        </w:rPr>
        <w:t xml:space="preserve"> </w:t>
      </w:r>
      <w:r>
        <w:rPr>
          <w:rFonts w:ascii="Arial"/>
          <w:sz w:val="16"/>
        </w:rPr>
        <w:t>and</w:t>
      </w:r>
      <w:r>
        <w:rPr>
          <w:rFonts w:ascii="Arial"/>
          <w:spacing w:val="-3"/>
          <w:sz w:val="16"/>
        </w:rPr>
        <w:t xml:space="preserve"> </w:t>
      </w:r>
      <w:r>
        <w:rPr>
          <w:rFonts w:ascii="Arial"/>
          <w:sz w:val="16"/>
        </w:rPr>
        <w:t>Requirements.</w:t>
      </w:r>
      <w:r>
        <w:rPr>
          <w:rFonts w:ascii="Arial"/>
          <w:spacing w:val="-4"/>
          <w:sz w:val="16"/>
        </w:rPr>
        <w:t xml:space="preserve"> </w:t>
      </w:r>
      <w:r>
        <w:rPr>
          <w:rFonts w:ascii="Arial"/>
          <w:sz w:val="16"/>
        </w:rPr>
        <w:t>Education</w:t>
      </w:r>
      <w:r>
        <w:rPr>
          <w:rFonts w:ascii="Arial"/>
          <w:spacing w:val="-6"/>
          <w:sz w:val="16"/>
        </w:rPr>
        <w:t xml:space="preserve"> </w:t>
      </w:r>
      <w:r>
        <w:rPr>
          <w:rFonts w:ascii="Arial"/>
          <w:sz w:val="16"/>
        </w:rPr>
        <w:t>majors</w:t>
      </w:r>
      <w:r>
        <w:rPr>
          <w:rFonts w:ascii="Arial"/>
          <w:spacing w:val="-6"/>
          <w:sz w:val="16"/>
        </w:rPr>
        <w:t xml:space="preserve"> </w:t>
      </w:r>
      <w:r>
        <w:rPr>
          <w:rFonts w:ascii="Arial"/>
          <w:sz w:val="16"/>
        </w:rPr>
        <w:t>must</w:t>
      </w:r>
      <w:r>
        <w:rPr>
          <w:rFonts w:ascii="Arial"/>
          <w:spacing w:val="-4"/>
          <w:sz w:val="16"/>
        </w:rPr>
        <w:t xml:space="preserve"> </w:t>
      </w:r>
      <w:r>
        <w:rPr>
          <w:rFonts w:ascii="Arial"/>
          <w:sz w:val="16"/>
        </w:rPr>
        <w:t>complete: Area</w:t>
      </w:r>
      <w:r>
        <w:rPr>
          <w:rFonts w:ascii="Arial"/>
          <w:spacing w:val="-2"/>
          <w:sz w:val="16"/>
        </w:rPr>
        <w:t xml:space="preserve"> </w:t>
      </w:r>
      <w:r>
        <w:rPr>
          <w:rFonts w:ascii="Arial"/>
          <w:sz w:val="16"/>
        </w:rPr>
        <w:t>IV.</w:t>
      </w:r>
    </w:p>
    <w:p w:rsidR="00A4744C" w:rsidRDefault="00184F58">
      <w:pPr>
        <w:spacing w:line="178" w:lineRule="exact"/>
        <w:ind w:left="660" w:right="22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2"/>
          <w:sz w:val="16"/>
          <w:szCs w:val="16"/>
        </w:rPr>
        <w:t xml:space="preserve"> </w:t>
      </w:r>
      <w:r>
        <w:rPr>
          <w:rFonts w:ascii="Arial" w:eastAsia="Arial" w:hAnsi="Arial" w:cs="Arial"/>
          <w:sz w:val="16"/>
          <w:szCs w:val="16"/>
        </w:rPr>
        <w:t>(3)</w:t>
      </w:r>
    </w:p>
    <w:p w:rsidR="00A4744C" w:rsidRDefault="00A4744C">
      <w:pPr>
        <w:spacing w:before="6"/>
        <w:rPr>
          <w:rFonts w:ascii="Arial" w:eastAsia="Arial" w:hAnsi="Arial" w:cs="Arial"/>
          <w:sz w:val="13"/>
          <w:szCs w:val="13"/>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9525" r="6350" b="4445"/>
                <wp:docPr id="28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284" name="Group 99"/>
                        <wpg:cNvGrpSpPr>
                          <a:grpSpLocks/>
                        </wpg:cNvGrpSpPr>
                        <wpg:grpSpPr bwMode="auto">
                          <a:xfrm>
                            <a:off x="4" y="4"/>
                            <a:ext cx="1080" cy="2"/>
                            <a:chOff x="4" y="4"/>
                            <a:chExt cx="1080" cy="2"/>
                          </a:xfrm>
                        </wpg:grpSpPr>
                        <wps:wsp>
                          <wps:cNvPr id="285" name="Freeform 100"/>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C0200B" id="Group 98"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">
                <v:group id="Group 99"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00"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XnMQA&#10;AADcAAAADwAAAGRycy9kb3ducmV2LnhtbESPQWvCQBSE70L/w/IKvYhuFJQQXaUEC4WCoBZ6fWRf&#10;stHs2zS7NfHfdwXB4zAz3zDr7WAbcaXO144VzKYJCOLC6ZorBd+nj0kKwgdkjY1jUnAjD9vNy2iN&#10;mXY9H+h6DJWIEPYZKjAhtJmUvjBk0U9dSxy90nUWQ5RdJXWHfYTbRs6TZCkt1hwXDLaUGyouxz+r&#10;wGt/3ue3UO7Mz6/+KvOqX457pd5eh/cViEBDeIYf7U+tYJ4u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cF5zEAAAA3AAAAA8AAAAAAAAAAAAAAAAAmAIAAGRycy9k&#10;b3ducmV2LnhtbFBLBQYAAAAABAAEAPUAAACJAwAAAAA=&#10;" path="m,l1080,e" filled="f" strokeweight=".36pt">
                    <v:path arrowok="t" o:connecttype="custom" o:connectlocs="0,0;1080,0" o:connectangles="0,0"/>
                  </v:shape>
                </v:group>
                <w10:anchorlock/>
              </v:group>
            </w:pict>
          </mc:Fallback>
        </mc:AlternateContent>
      </w:r>
    </w:p>
    <w:p w:rsidR="00A4744C" w:rsidRDefault="00184F58">
      <w:pPr>
        <w:spacing w:before="43"/>
        <w:ind w:left="120" w:right="220"/>
        <w:rPr>
          <w:rFonts w:ascii="Arial" w:eastAsia="Arial" w:hAnsi="Arial" w:cs="Arial"/>
          <w:sz w:val="14"/>
          <w:szCs w:val="14"/>
        </w:rPr>
      </w:pPr>
      <w:r>
        <w:rPr>
          <w:rFonts w:ascii="Arial" w:eastAsia="Arial" w:hAnsi="Arial" w:cs="Arial"/>
          <w:sz w:val="14"/>
          <w:szCs w:val="14"/>
        </w:rPr>
        <w:t>†The CLEP examination may be taken for this</w:t>
      </w:r>
      <w:r>
        <w:rPr>
          <w:rFonts w:ascii="Arial" w:eastAsia="Arial" w:hAnsi="Arial" w:cs="Arial"/>
          <w:spacing w:val="-16"/>
          <w:sz w:val="14"/>
          <w:szCs w:val="14"/>
        </w:rPr>
        <w:t xml:space="preserve"> </w:t>
      </w:r>
      <w:r>
        <w:rPr>
          <w:rFonts w:ascii="Arial" w:eastAsia="Arial" w:hAnsi="Arial" w:cs="Arial"/>
          <w:sz w:val="14"/>
          <w:szCs w:val="14"/>
        </w:rPr>
        <w:t>course.</w:t>
      </w:r>
    </w:p>
    <w:p w:rsidR="00A4744C" w:rsidRDefault="00A4744C">
      <w:pPr>
        <w:rPr>
          <w:rFonts w:ascii="Arial" w:eastAsia="Arial" w:hAnsi="Arial" w:cs="Arial"/>
          <w:sz w:val="14"/>
          <w:szCs w:val="14"/>
        </w:rPr>
        <w:sectPr w:rsidR="00A4744C">
          <w:pgSz w:w="8640" w:h="12960"/>
          <w:pgMar w:top="920" w:right="800" w:bottom="280" w:left="600" w:header="729" w:footer="0" w:gutter="0"/>
          <w:cols w:space="720"/>
        </w:sectPr>
      </w:pPr>
    </w:p>
    <w:p w:rsidR="00A4744C" w:rsidRDefault="00A4744C">
      <w:pPr>
        <w:spacing w:before="7"/>
        <w:rPr>
          <w:rFonts w:ascii="Arial" w:eastAsia="Arial" w:hAnsi="Arial" w:cs="Arial"/>
          <w:sz w:val="24"/>
          <w:szCs w:val="24"/>
        </w:rPr>
      </w:pPr>
    </w:p>
    <w:p w:rsidR="00A4744C" w:rsidRDefault="00184F58">
      <w:pPr>
        <w:pStyle w:val="ListParagraph"/>
        <w:numPr>
          <w:ilvl w:val="0"/>
          <w:numId w:val="17"/>
        </w:numPr>
        <w:tabs>
          <w:tab w:val="left" w:pos="461"/>
        </w:tabs>
        <w:spacing w:before="80" w:line="183" w:lineRule="exact"/>
        <w:ind w:left="460" w:hanging="360"/>
        <w:rPr>
          <w:rFonts w:ascii="Arial" w:eastAsia="Arial" w:hAnsi="Arial" w:cs="Arial"/>
          <w:sz w:val="16"/>
          <w:szCs w:val="16"/>
        </w:rPr>
      </w:pPr>
      <w:r>
        <w:rPr>
          <w:rFonts w:ascii="Arial" w:eastAsia="Arial" w:hAnsi="Arial" w:cs="Arial"/>
          <w:sz w:val="16"/>
          <w:szCs w:val="16"/>
        </w:rPr>
        <w:t>Teaching Field – General Social</w:t>
      </w:r>
      <w:r>
        <w:rPr>
          <w:rFonts w:ascii="Arial" w:eastAsia="Arial" w:hAnsi="Arial" w:cs="Arial"/>
          <w:spacing w:val="-12"/>
          <w:sz w:val="16"/>
          <w:szCs w:val="16"/>
        </w:rPr>
        <w:t xml:space="preserve"> </w:t>
      </w:r>
      <w:r>
        <w:rPr>
          <w:rFonts w:ascii="Arial" w:eastAsia="Arial" w:hAnsi="Arial" w:cs="Arial"/>
          <w:sz w:val="16"/>
          <w:szCs w:val="16"/>
        </w:rPr>
        <w:t>Science:</w:t>
      </w:r>
    </w:p>
    <w:p w:rsidR="00A4744C" w:rsidRDefault="00184F58">
      <w:pPr>
        <w:spacing w:before="5" w:line="180" w:lineRule="exact"/>
        <w:ind w:left="460" w:right="757"/>
        <w:rPr>
          <w:rFonts w:ascii="Arial" w:eastAsia="Arial" w:hAnsi="Arial" w:cs="Arial"/>
          <w:sz w:val="16"/>
          <w:szCs w:val="16"/>
        </w:rPr>
      </w:pPr>
      <w:r>
        <w:rPr>
          <w:rFonts w:ascii="Arial"/>
          <w:sz w:val="16"/>
        </w:rPr>
        <w:t>See Requirements for a Bachelor of Arts or Bachelor of Science Degree with a Major in Social Science under t</w:t>
      </w:r>
      <w:r>
        <w:rPr>
          <w:rFonts w:ascii="Arial"/>
          <w:sz w:val="16"/>
        </w:rPr>
        <w:t>he Department of History and Political</w:t>
      </w:r>
      <w:r>
        <w:rPr>
          <w:rFonts w:ascii="Arial"/>
          <w:spacing w:val="-29"/>
          <w:sz w:val="16"/>
        </w:rPr>
        <w:t xml:space="preserve"> </w:t>
      </w:r>
      <w:r>
        <w:rPr>
          <w:rFonts w:ascii="Arial"/>
          <w:sz w:val="16"/>
        </w:rPr>
        <w:t>Science</w:t>
      </w:r>
    </w:p>
    <w:p w:rsidR="00A4744C" w:rsidRDefault="00A4744C">
      <w:pPr>
        <w:spacing w:before="9"/>
        <w:rPr>
          <w:rFonts w:ascii="Arial" w:eastAsia="Arial" w:hAnsi="Arial" w:cs="Arial"/>
          <w:sz w:val="16"/>
          <w:szCs w:val="16"/>
        </w:rPr>
      </w:pPr>
    </w:p>
    <w:p w:rsidR="00A4744C" w:rsidRDefault="00184F58">
      <w:pPr>
        <w:spacing w:line="182" w:lineRule="exact"/>
        <w:ind w:left="348" w:right="361"/>
        <w:jc w:val="center"/>
        <w:rPr>
          <w:rFonts w:ascii="Arial" w:eastAsia="Arial" w:hAnsi="Arial" w:cs="Arial"/>
          <w:sz w:val="16"/>
          <w:szCs w:val="16"/>
        </w:rPr>
      </w:pPr>
      <w:r>
        <w:rPr>
          <w:rFonts w:ascii="Arial"/>
          <w:b/>
          <w:sz w:val="16"/>
        </w:rPr>
        <w:t>Geography</w:t>
      </w:r>
    </w:p>
    <w:p w:rsidR="00A4744C" w:rsidRDefault="00184F58">
      <w:pPr>
        <w:tabs>
          <w:tab w:val="left" w:pos="6651"/>
        </w:tabs>
        <w:spacing w:line="166" w:lineRule="exact"/>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16"/>
        </w:numPr>
        <w:tabs>
          <w:tab w:val="left" w:pos="461"/>
          <w:tab w:val="right" w:leader="dot" w:pos="7114"/>
        </w:tabs>
        <w:spacing w:line="197" w:lineRule="exact"/>
        <w:ind w:hanging="360"/>
        <w:rPr>
          <w:rFonts w:ascii="Arial" w:eastAsia="Arial" w:hAnsi="Arial" w:cs="Arial"/>
          <w:sz w:val="16"/>
          <w:szCs w:val="16"/>
        </w:rPr>
      </w:pPr>
      <w:r>
        <w:rPr>
          <w:rFonts w:ascii="Arial"/>
          <w:sz w:val="16"/>
        </w:rPr>
        <w:t>General Education Component</w:t>
      </w:r>
      <w:r>
        <w:rPr>
          <w:rFonts w:ascii="Arial"/>
          <w:sz w:val="16"/>
        </w:rPr>
        <w:tab/>
        <w:t>41</w:t>
      </w:r>
    </w:p>
    <w:p w:rsidR="00A4744C" w:rsidRDefault="00184F58">
      <w:pPr>
        <w:spacing w:before="1" w:line="180" w:lineRule="exact"/>
        <w:ind w:left="460" w:right="771"/>
        <w:rPr>
          <w:rFonts w:ascii="Arial" w:eastAsia="Arial" w:hAnsi="Arial" w:cs="Arial"/>
          <w:sz w:val="16"/>
          <w:szCs w:val="16"/>
        </w:rPr>
      </w:pPr>
      <w:r>
        <w:rPr>
          <w:rFonts w:ascii="Arial"/>
          <w:sz w:val="16"/>
        </w:rPr>
        <w:t>For general education requirements and additional requirements for UNA students refer</w:t>
      </w:r>
      <w:r>
        <w:rPr>
          <w:rFonts w:ascii="Arial"/>
          <w:spacing w:val="-3"/>
          <w:sz w:val="16"/>
        </w:rPr>
        <w:t xml:space="preserve"> </w:t>
      </w:r>
      <w:r>
        <w:rPr>
          <w:rFonts w:ascii="Arial"/>
          <w:sz w:val="16"/>
        </w:rPr>
        <w:t>to</w:t>
      </w:r>
      <w:r>
        <w:rPr>
          <w:rFonts w:ascii="Arial"/>
          <w:spacing w:val="-5"/>
          <w:sz w:val="16"/>
        </w:rPr>
        <w:t xml:space="preserve"> </w:t>
      </w:r>
      <w:r>
        <w:rPr>
          <w:rFonts w:ascii="Arial"/>
          <w:sz w:val="16"/>
        </w:rPr>
        <w:t>Academic</w:t>
      </w:r>
      <w:r>
        <w:rPr>
          <w:rFonts w:ascii="Arial"/>
          <w:spacing w:val="-4"/>
          <w:sz w:val="16"/>
        </w:rPr>
        <w:t xml:space="preserve"> </w:t>
      </w:r>
      <w:r>
        <w:rPr>
          <w:rFonts w:ascii="Arial"/>
          <w:sz w:val="16"/>
        </w:rPr>
        <w:t>Procedures</w:t>
      </w:r>
      <w:r>
        <w:rPr>
          <w:rFonts w:ascii="Arial"/>
          <w:spacing w:val="-4"/>
          <w:sz w:val="16"/>
        </w:rPr>
        <w:t xml:space="preserve"> </w:t>
      </w:r>
      <w:r>
        <w:rPr>
          <w:rFonts w:ascii="Arial"/>
          <w:sz w:val="16"/>
        </w:rPr>
        <w:t>and</w:t>
      </w:r>
      <w:r>
        <w:rPr>
          <w:rFonts w:ascii="Arial"/>
          <w:spacing w:val="-3"/>
          <w:sz w:val="16"/>
        </w:rPr>
        <w:t xml:space="preserve"> </w:t>
      </w:r>
      <w:r>
        <w:rPr>
          <w:rFonts w:ascii="Arial"/>
          <w:sz w:val="16"/>
        </w:rPr>
        <w:t>Requirements.</w:t>
      </w:r>
      <w:r>
        <w:rPr>
          <w:rFonts w:ascii="Arial"/>
          <w:spacing w:val="-4"/>
          <w:sz w:val="16"/>
        </w:rPr>
        <w:t xml:space="preserve"> </w:t>
      </w:r>
      <w:r>
        <w:rPr>
          <w:rFonts w:ascii="Arial"/>
          <w:sz w:val="16"/>
        </w:rPr>
        <w:t>Education</w:t>
      </w:r>
      <w:r>
        <w:rPr>
          <w:rFonts w:ascii="Arial"/>
          <w:spacing w:val="-6"/>
          <w:sz w:val="16"/>
        </w:rPr>
        <w:t xml:space="preserve"> </w:t>
      </w:r>
      <w:r>
        <w:rPr>
          <w:rFonts w:ascii="Arial"/>
          <w:sz w:val="16"/>
        </w:rPr>
        <w:t>majors</w:t>
      </w:r>
      <w:r>
        <w:rPr>
          <w:rFonts w:ascii="Arial"/>
          <w:spacing w:val="-6"/>
          <w:sz w:val="16"/>
        </w:rPr>
        <w:t xml:space="preserve"> </w:t>
      </w:r>
      <w:r>
        <w:rPr>
          <w:rFonts w:ascii="Arial"/>
          <w:sz w:val="16"/>
        </w:rPr>
        <w:t>must</w:t>
      </w:r>
      <w:r>
        <w:rPr>
          <w:rFonts w:ascii="Arial"/>
          <w:spacing w:val="-4"/>
          <w:sz w:val="16"/>
        </w:rPr>
        <w:t xml:space="preserve"> </w:t>
      </w:r>
      <w:r>
        <w:rPr>
          <w:rFonts w:ascii="Arial"/>
          <w:sz w:val="16"/>
        </w:rPr>
        <w:t>complete: Area</w:t>
      </w:r>
      <w:r>
        <w:rPr>
          <w:rFonts w:ascii="Arial"/>
          <w:spacing w:val="-2"/>
          <w:sz w:val="16"/>
        </w:rPr>
        <w:t xml:space="preserve"> </w:t>
      </w:r>
      <w:r>
        <w:rPr>
          <w:rFonts w:ascii="Arial"/>
          <w:sz w:val="16"/>
        </w:rPr>
        <w:t>IV.</w:t>
      </w:r>
    </w:p>
    <w:p w:rsidR="00A4744C" w:rsidRDefault="00184F58">
      <w:pPr>
        <w:spacing w:line="178" w:lineRule="exact"/>
        <w:ind w:left="640" w:right="22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2"/>
          <w:sz w:val="16"/>
          <w:szCs w:val="16"/>
        </w:rPr>
        <w:t xml:space="preserve"> </w:t>
      </w:r>
      <w:r>
        <w:rPr>
          <w:rFonts w:ascii="Arial" w:eastAsia="Arial" w:hAnsi="Arial" w:cs="Arial"/>
          <w:sz w:val="16"/>
          <w:szCs w:val="16"/>
        </w:rPr>
        <w:t>(3)</w:t>
      </w:r>
    </w:p>
    <w:p w:rsidR="00A4744C" w:rsidRDefault="00184F58">
      <w:pPr>
        <w:pStyle w:val="ListParagraph"/>
        <w:numPr>
          <w:ilvl w:val="0"/>
          <w:numId w:val="16"/>
        </w:numPr>
        <w:tabs>
          <w:tab w:val="left" w:pos="461"/>
        </w:tabs>
        <w:spacing w:before="34" w:line="183" w:lineRule="exact"/>
        <w:ind w:hanging="360"/>
        <w:rPr>
          <w:rFonts w:ascii="Arial" w:eastAsia="Arial" w:hAnsi="Arial" w:cs="Arial"/>
          <w:sz w:val="16"/>
          <w:szCs w:val="16"/>
        </w:rPr>
      </w:pPr>
      <w:r>
        <w:rPr>
          <w:rFonts w:ascii="Arial" w:eastAsia="Arial" w:hAnsi="Arial" w:cs="Arial"/>
          <w:sz w:val="16"/>
          <w:szCs w:val="16"/>
        </w:rPr>
        <w:t>Teaching Field –</w:t>
      </w:r>
      <w:r>
        <w:rPr>
          <w:rFonts w:ascii="Arial" w:eastAsia="Arial" w:hAnsi="Arial" w:cs="Arial"/>
          <w:spacing w:val="-8"/>
          <w:sz w:val="16"/>
          <w:szCs w:val="16"/>
        </w:rPr>
        <w:t xml:space="preserve"> </w:t>
      </w:r>
      <w:r>
        <w:rPr>
          <w:rFonts w:ascii="Arial" w:eastAsia="Arial" w:hAnsi="Arial" w:cs="Arial"/>
          <w:sz w:val="16"/>
          <w:szCs w:val="16"/>
        </w:rPr>
        <w:t>Geography:</w:t>
      </w:r>
    </w:p>
    <w:p w:rsidR="00A4744C" w:rsidRDefault="00184F58">
      <w:pPr>
        <w:spacing w:before="5" w:line="180" w:lineRule="exact"/>
        <w:ind w:left="460" w:right="1468"/>
        <w:rPr>
          <w:rFonts w:ascii="Arial" w:eastAsia="Arial" w:hAnsi="Arial" w:cs="Arial"/>
          <w:sz w:val="16"/>
          <w:szCs w:val="16"/>
        </w:rPr>
      </w:pPr>
      <w:r>
        <w:rPr>
          <w:rFonts w:ascii="Arial"/>
          <w:sz w:val="16"/>
        </w:rPr>
        <w:t>See Major Core Requirements and Option I: General Geography under the Department of</w:t>
      </w:r>
      <w:r>
        <w:rPr>
          <w:rFonts w:ascii="Arial"/>
          <w:spacing w:val="-9"/>
          <w:sz w:val="16"/>
        </w:rPr>
        <w:t xml:space="preserve"> </w:t>
      </w:r>
      <w:r>
        <w:rPr>
          <w:rFonts w:ascii="Arial"/>
          <w:sz w:val="16"/>
        </w:rPr>
        <w:t>Geography</w:t>
      </w:r>
    </w:p>
    <w:p w:rsidR="00A4744C" w:rsidRDefault="00A4744C">
      <w:pPr>
        <w:spacing w:before="10"/>
        <w:rPr>
          <w:rFonts w:ascii="Arial" w:eastAsia="Arial" w:hAnsi="Arial" w:cs="Arial"/>
          <w:sz w:val="16"/>
          <w:szCs w:val="16"/>
        </w:rPr>
      </w:pPr>
    </w:p>
    <w:p w:rsidR="00A4744C" w:rsidRDefault="00184F58">
      <w:pPr>
        <w:spacing w:line="182" w:lineRule="exact"/>
        <w:ind w:left="345" w:right="361"/>
        <w:jc w:val="center"/>
        <w:rPr>
          <w:rFonts w:ascii="Arial" w:eastAsia="Arial" w:hAnsi="Arial" w:cs="Arial"/>
          <w:sz w:val="16"/>
          <w:szCs w:val="16"/>
        </w:rPr>
      </w:pPr>
      <w:r>
        <w:rPr>
          <w:rFonts w:ascii="Arial"/>
          <w:b/>
          <w:sz w:val="16"/>
        </w:rPr>
        <w:t>German</w:t>
      </w:r>
    </w:p>
    <w:p w:rsidR="00A4744C" w:rsidRDefault="00184F58">
      <w:pPr>
        <w:tabs>
          <w:tab w:val="left" w:pos="6651"/>
        </w:tabs>
        <w:spacing w:line="166" w:lineRule="exact"/>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15"/>
        </w:numPr>
        <w:tabs>
          <w:tab w:val="left" w:pos="461"/>
          <w:tab w:val="left" w:leader="dot" w:pos="6937"/>
        </w:tabs>
        <w:spacing w:line="197" w:lineRule="exact"/>
        <w:ind w:hanging="360"/>
        <w:rPr>
          <w:rFonts w:ascii="Arial" w:eastAsia="Arial" w:hAnsi="Arial" w:cs="Arial"/>
          <w:sz w:val="16"/>
          <w:szCs w:val="16"/>
        </w:rPr>
      </w:pPr>
      <w:r>
        <w:rPr>
          <w:rFonts w:ascii="Arial"/>
          <w:sz w:val="16"/>
        </w:rPr>
        <w:t>General</w:t>
      </w:r>
      <w:r>
        <w:rPr>
          <w:rFonts w:ascii="Arial"/>
          <w:spacing w:val="-5"/>
          <w:sz w:val="16"/>
        </w:rPr>
        <w:t xml:space="preserve"> </w:t>
      </w:r>
      <w:r>
        <w:rPr>
          <w:rFonts w:ascii="Arial"/>
          <w:sz w:val="16"/>
        </w:rPr>
        <w:t>Education</w:t>
      </w:r>
      <w:r>
        <w:rPr>
          <w:rFonts w:ascii="Arial"/>
          <w:spacing w:val="-5"/>
          <w:sz w:val="16"/>
        </w:rPr>
        <w:t xml:space="preserve"> </w:t>
      </w:r>
      <w:r>
        <w:rPr>
          <w:rFonts w:ascii="Arial"/>
          <w:sz w:val="16"/>
        </w:rPr>
        <w:t>Component</w:t>
      </w:r>
      <w:r>
        <w:rPr>
          <w:rFonts w:ascii="Arial"/>
          <w:sz w:val="16"/>
        </w:rPr>
        <w:tab/>
        <w:t>41</w:t>
      </w:r>
    </w:p>
    <w:p w:rsidR="00A4744C" w:rsidRDefault="00184F58">
      <w:pPr>
        <w:spacing w:before="1" w:line="180" w:lineRule="exact"/>
        <w:ind w:left="460" w:right="837"/>
        <w:rPr>
          <w:rFonts w:ascii="Arial" w:eastAsia="Arial" w:hAnsi="Arial" w:cs="Arial"/>
          <w:sz w:val="16"/>
          <w:szCs w:val="16"/>
        </w:rPr>
      </w:pPr>
      <w:r>
        <w:rPr>
          <w:rFonts w:ascii="Arial"/>
          <w:sz w:val="16"/>
        </w:rPr>
        <w:t xml:space="preserve">For general education requirements and additional </w:t>
      </w:r>
      <w:r>
        <w:rPr>
          <w:rFonts w:ascii="Arial"/>
          <w:sz w:val="16"/>
        </w:rPr>
        <w:t>requirements for UNA students, refer to Academic Procedures and Requirements. Education majors must complete: Area</w:t>
      </w:r>
      <w:r>
        <w:rPr>
          <w:rFonts w:ascii="Arial"/>
          <w:spacing w:val="1"/>
          <w:sz w:val="16"/>
        </w:rPr>
        <w:t xml:space="preserve"> </w:t>
      </w:r>
      <w:r>
        <w:rPr>
          <w:rFonts w:ascii="Arial"/>
          <w:sz w:val="16"/>
        </w:rPr>
        <w:t>II.</w:t>
      </w:r>
    </w:p>
    <w:p w:rsidR="00A4744C" w:rsidRDefault="00184F58">
      <w:pPr>
        <w:spacing w:line="176" w:lineRule="exact"/>
        <w:ind w:left="640" w:right="220"/>
        <w:rPr>
          <w:rFonts w:ascii="Arial" w:eastAsia="Arial" w:hAnsi="Arial" w:cs="Arial"/>
          <w:sz w:val="16"/>
          <w:szCs w:val="16"/>
        </w:rPr>
      </w:pPr>
      <w:r>
        <w:rPr>
          <w:rFonts w:ascii="Arial"/>
          <w:sz w:val="16"/>
        </w:rPr>
        <w:t>AR 170</w:t>
      </w:r>
      <w:r>
        <w:rPr>
          <w:rFonts w:ascii="Arial"/>
          <w:spacing w:val="5"/>
          <w:sz w:val="16"/>
        </w:rPr>
        <w:t xml:space="preserve"> </w:t>
      </w:r>
      <w:r>
        <w:rPr>
          <w:rFonts w:ascii="Arial"/>
          <w:sz w:val="16"/>
        </w:rPr>
        <w:t>(3)</w:t>
      </w:r>
    </w:p>
    <w:p w:rsidR="00A4744C" w:rsidRDefault="00184F58">
      <w:pPr>
        <w:spacing w:line="180" w:lineRule="exact"/>
        <w:ind w:left="460" w:right="220"/>
        <w:rPr>
          <w:rFonts w:ascii="Arial" w:eastAsia="Arial" w:hAnsi="Arial" w:cs="Arial"/>
          <w:sz w:val="16"/>
          <w:szCs w:val="16"/>
        </w:rPr>
      </w:pPr>
      <w:r>
        <w:rPr>
          <w:rFonts w:ascii="Arial"/>
          <w:sz w:val="16"/>
        </w:rPr>
        <w:t>Area</w:t>
      </w:r>
      <w:r>
        <w:rPr>
          <w:rFonts w:ascii="Arial"/>
          <w:spacing w:val="5"/>
          <w:sz w:val="16"/>
        </w:rPr>
        <w:t xml:space="preserve"> </w:t>
      </w:r>
      <w:r>
        <w:rPr>
          <w:rFonts w:ascii="Arial"/>
          <w:spacing w:val="-6"/>
          <w:sz w:val="16"/>
        </w:rPr>
        <w:t>IV.</w:t>
      </w:r>
    </w:p>
    <w:p w:rsidR="00A4744C" w:rsidRDefault="00184F58">
      <w:pPr>
        <w:spacing w:line="180" w:lineRule="exact"/>
        <w:ind w:left="640" w:right="22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spacing w:line="180" w:lineRule="exact"/>
        <w:ind w:left="640" w:right="220"/>
        <w:rPr>
          <w:rFonts w:ascii="Arial" w:eastAsia="Arial" w:hAnsi="Arial" w:cs="Arial"/>
          <w:sz w:val="16"/>
          <w:szCs w:val="16"/>
        </w:rPr>
      </w:pPr>
      <w:r>
        <w:rPr>
          <w:rFonts w:ascii="Arial"/>
          <w:sz w:val="16"/>
        </w:rPr>
        <w:t>HI 101-102</w:t>
      </w:r>
      <w:r>
        <w:rPr>
          <w:rFonts w:ascii="Arial"/>
          <w:spacing w:val="5"/>
          <w:sz w:val="16"/>
        </w:rPr>
        <w:t xml:space="preserve"> </w:t>
      </w:r>
      <w:r>
        <w:rPr>
          <w:rFonts w:ascii="Arial"/>
          <w:sz w:val="16"/>
        </w:rPr>
        <w:t>(6)</w:t>
      </w:r>
    </w:p>
    <w:p w:rsidR="00A4744C" w:rsidRDefault="00184F58">
      <w:pPr>
        <w:spacing w:line="182" w:lineRule="exact"/>
        <w:ind w:left="640" w:right="220"/>
        <w:rPr>
          <w:rFonts w:ascii="Arial" w:eastAsia="Arial" w:hAnsi="Arial" w:cs="Arial"/>
          <w:sz w:val="16"/>
          <w:szCs w:val="16"/>
        </w:rPr>
      </w:pPr>
      <w:r>
        <w:rPr>
          <w:rFonts w:ascii="Arial"/>
          <w:sz w:val="16"/>
        </w:rPr>
        <w:t>GE 102</w:t>
      </w:r>
      <w:r>
        <w:rPr>
          <w:rFonts w:ascii="Arial"/>
          <w:spacing w:val="3"/>
          <w:sz w:val="16"/>
        </w:rPr>
        <w:t xml:space="preserve"> </w:t>
      </w:r>
      <w:r>
        <w:rPr>
          <w:rFonts w:ascii="Arial"/>
          <w:sz w:val="16"/>
        </w:rPr>
        <w:t>(3)</w:t>
      </w:r>
    </w:p>
    <w:p w:rsidR="00A4744C" w:rsidRDefault="00184F58">
      <w:pPr>
        <w:pStyle w:val="ListParagraph"/>
        <w:numPr>
          <w:ilvl w:val="0"/>
          <w:numId w:val="15"/>
        </w:numPr>
        <w:tabs>
          <w:tab w:val="left" w:pos="461"/>
        </w:tabs>
        <w:spacing w:before="34" w:line="183" w:lineRule="exact"/>
        <w:ind w:hanging="360"/>
        <w:rPr>
          <w:rFonts w:ascii="Arial" w:eastAsia="Arial" w:hAnsi="Arial" w:cs="Arial"/>
          <w:sz w:val="16"/>
          <w:szCs w:val="16"/>
        </w:rPr>
      </w:pPr>
      <w:r>
        <w:rPr>
          <w:rFonts w:ascii="Arial" w:eastAsia="Arial" w:hAnsi="Arial" w:cs="Arial"/>
          <w:spacing w:val="-3"/>
          <w:sz w:val="16"/>
          <w:szCs w:val="16"/>
        </w:rPr>
        <w:t xml:space="preserve">Teaching </w:t>
      </w:r>
      <w:r>
        <w:rPr>
          <w:rFonts w:ascii="Arial" w:eastAsia="Arial" w:hAnsi="Arial" w:cs="Arial"/>
          <w:sz w:val="16"/>
          <w:szCs w:val="16"/>
        </w:rPr>
        <w:t>Field –</w:t>
      </w:r>
      <w:r>
        <w:rPr>
          <w:rFonts w:ascii="Arial" w:eastAsia="Arial" w:hAnsi="Arial" w:cs="Arial"/>
          <w:spacing w:val="12"/>
          <w:sz w:val="16"/>
          <w:szCs w:val="16"/>
        </w:rPr>
        <w:t xml:space="preserve"> </w:t>
      </w:r>
      <w:r>
        <w:rPr>
          <w:rFonts w:ascii="Arial" w:eastAsia="Arial" w:hAnsi="Arial" w:cs="Arial"/>
          <w:sz w:val="16"/>
          <w:szCs w:val="16"/>
        </w:rPr>
        <w:t>German:</w:t>
      </w:r>
    </w:p>
    <w:p w:rsidR="00A4744C" w:rsidRDefault="00184F58">
      <w:pPr>
        <w:spacing w:before="5" w:line="180" w:lineRule="exact"/>
        <w:ind w:left="460" w:right="1078"/>
        <w:rPr>
          <w:rFonts w:ascii="Arial" w:eastAsia="Arial" w:hAnsi="Arial" w:cs="Arial"/>
          <w:sz w:val="16"/>
          <w:szCs w:val="16"/>
        </w:rPr>
      </w:pPr>
      <w:r>
        <w:rPr>
          <w:rFonts w:ascii="Arial" w:eastAsia="Arial" w:hAnsi="Arial" w:cs="Arial"/>
          <w:sz w:val="16"/>
          <w:szCs w:val="16"/>
        </w:rPr>
        <w:t xml:space="preserve">See Major Core Requirements and Option I: German – </w:t>
      </w:r>
      <w:r>
        <w:rPr>
          <w:rFonts w:ascii="Arial" w:eastAsia="Arial" w:hAnsi="Arial" w:cs="Arial"/>
          <w:sz w:val="16"/>
          <w:szCs w:val="16"/>
        </w:rPr>
        <w:t>Language and Culture under the Department of Foreign</w:t>
      </w:r>
      <w:r>
        <w:rPr>
          <w:rFonts w:ascii="Arial" w:eastAsia="Arial" w:hAnsi="Arial" w:cs="Arial"/>
          <w:spacing w:val="5"/>
          <w:sz w:val="16"/>
          <w:szCs w:val="16"/>
        </w:rPr>
        <w:t xml:space="preserve"> </w:t>
      </w:r>
      <w:r>
        <w:rPr>
          <w:rFonts w:ascii="Arial" w:eastAsia="Arial" w:hAnsi="Arial" w:cs="Arial"/>
          <w:sz w:val="16"/>
          <w:szCs w:val="16"/>
        </w:rPr>
        <w:t>Languages</w:t>
      </w:r>
    </w:p>
    <w:p w:rsidR="00A4744C" w:rsidRDefault="00A4744C">
      <w:pPr>
        <w:spacing w:before="7"/>
        <w:rPr>
          <w:rFonts w:ascii="Arial" w:eastAsia="Arial" w:hAnsi="Arial" w:cs="Arial"/>
          <w:sz w:val="17"/>
          <w:szCs w:val="17"/>
        </w:rPr>
      </w:pPr>
    </w:p>
    <w:p w:rsidR="00A4744C" w:rsidRDefault="00184F58">
      <w:pPr>
        <w:spacing w:line="177" w:lineRule="exact"/>
        <w:ind w:left="354" w:right="361"/>
        <w:jc w:val="center"/>
        <w:rPr>
          <w:rFonts w:ascii="Arial" w:eastAsia="Arial" w:hAnsi="Arial" w:cs="Arial"/>
          <w:sz w:val="16"/>
          <w:szCs w:val="16"/>
        </w:rPr>
      </w:pPr>
      <w:r>
        <w:rPr>
          <w:rFonts w:ascii="Arial"/>
          <w:b/>
          <w:sz w:val="16"/>
        </w:rPr>
        <w:t>History</w:t>
      </w:r>
    </w:p>
    <w:p w:rsidR="00A4744C" w:rsidRDefault="00184F58">
      <w:pPr>
        <w:tabs>
          <w:tab w:val="left" w:pos="6651"/>
        </w:tabs>
        <w:spacing w:line="161" w:lineRule="exact"/>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14"/>
        </w:numPr>
        <w:tabs>
          <w:tab w:val="left" w:pos="461"/>
          <w:tab w:val="left" w:leader="dot" w:pos="6937"/>
        </w:tabs>
        <w:spacing w:line="197" w:lineRule="exact"/>
        <w:ind w:hanging="360"/>
        <w:rPr>
          <w:rFonts w:ascii="Arial" w:eastAsia="Arial" w:hAnsi="Arial" w:cs="Arial"/>
          <w:sz w:val="16"/>
          <w:szCs w:val="16"/>
        </w:rPr>
      </w:pPr>
      <w:r>
        <w:rPr>
          <w:rFonts w:ascii="Arial"/>
          <w:sz w:val="16"/>
        </w:rPr>
        <w:t>General</w:t>
      </w:r>
      <w:r>
        <w:rPr>
          <w:rFonts w:ascii="Arial"/>
          <w:spacing w:val="-1"/>
          <w:sz w:val="16"/>
        </w:rPr>
        <w:t xml:space="preserve"> </w:t>
      </w:r>
      <w:r>
        <w:rPr>
          <w:rFonts w:ascii="Arial"/>
          <w:sz w:val="16"/>
        </w:rPr>
        <w:t>Education</w:t>
      </w:r>
      <w:r>
        <w:rPr>
          <w:rFonts w:ascii="Arial"/>
          <w:spacing w:val="-3"/>
          <w:sz w:val="16"/>
        </w:rPr>
        <w:t xml:space="preserve"> </w:t>
      </w:r>
      <w:r>
        <w:rPr>
          <w:rFonts w:ascii="Arial"/>
          <w:sz w:val="16"/>
        </w:rPr>
        <w:t>Component:</w:t>
      </w:r>
      <w:r>
        <w:rPr>
          <w:rFonts w:ascii="Arial"/>
          <w:sz w:val="16"/>
        </w:rPr>
        <w:tab/>
        <w:t>41</w:t>
      </w:r>
    </w:p>
    <w:p w:rsidR="00A4744C" w:rsidRDefault="00184F58">
      <w:pPr>
        <w:spacing w:before="1" w:line="180" w:lineRule="exact"/>
        <w:ind w:left="460" w:right="771"/>
        <w:rPr>
          <w:rFonts w:ascii="Arial" w:eastAsia="Arial" w:hAnsi="Arial" w:cs="Arial"/>
          <w:sz w:val="16"/>
          <w:szCs w:val="16"/>
        </w:rPr>
      </w:pPr>
      <w:r>
        <w:rPr>
          <w:rFonts w:ascii="Arial"/>
          <w:sz w:val="16"/>
        </w:rPr>
        <w:t>For general education requirements and additional requirements for UNA students, refer to Academic Procedures and Requirements. Education majors must complete: Area</w:t>
      </w:r>
      <w:r>
        <w:rPr>
          <w:rFonts w:ascii="Arial"/>
          <w:spacing w:val="5"/>
          <w:sz w:val="16"/>
        </w:rPr>
        <w:t xml:space="preserve"> </w:t>
      </w:r>
      <w:r>
        <w:rPr>
          <w:rFonts w:ascii="Arial"/>
          <w:spacing w:val="-6"/>
          <w:sz w:val="16"/>
        </w:rPr>
        <w:t>IV.</w:t>
      </w:r>
    </w:p>
    <w:p w:rsidR="00A4744C" w:rsidRDefault="00184F58">
      <w:pPr>
        <w:spacing w:line="178" w:lineRule="exact"/>
        <w:ind w:left="640" w:right="22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pStyle w:val="ListParagraph"/>
        <w:numPr>
          <w:ilvl w:val="0"/>
          <w:numId w:val="14"/>
        </w:numPr>
        <w:tabs>
          <w:tab w:val="left" w:pos="461"/>
        </w:tabs>
        <w:spacing w:before="34" w:line="183" w:lineRule="exact"/>
        <w:ind w:hanging="360"/>
        <w:rPr>
          <w:rFonts w:ascii="Arial" w:eastAsia="Arial" w:hAnsi="Arial" w:cs="Arial"/>
          <w:sz w:val="16"/>
          <w:szCs w:val="16"/>
        </w:rPr>
      </w:pPr>
      <w:r>
        <w:rPr>
          <w:rFonts w:ascii="Arial" w:eastAsia="Arial" w:hAnsi="Arial" w:cs="Arial"/>
          <w:spacing w:val="-3"/>
          <w:sz w:val="16"/>
          <w:szCs w:val="16"/>
        </w:rPr>
        <w:t xml:space="preserve">Teaching </w:t>
      </w:r>
      <w:r>
        <w:rPr>
          <w:rFonts w:ascii="Arial" w:eastAsia="Arial" w:hAnsi="Arial" w:cs="Arial"/>
          <w:sz w:val="16"/>
          <w:szCs w:val="16"/>
        </w:rPr>
        <w:t>Field –</w:t>
      </w:r>
      <w:r>
        <w:rPr>
          <w:rFonts w:ascii="Arial" w:eastAsia="Arial" w:hAnsi="Arial" w:cs="Arial"/>
          <w:spacing w:val="11"/>
          <w:sz w:val="16"/>
          <w:szCs w:val="16"/>
        </w:rPr>
        <w:t xml:space="preserve"> </w:t>
      </w:r>
      <w:r>
        <w:rPr>
          <w:rFonts w:ascii="Arial" w:eastAsia="Arial" w:hAnsi="Arial" w:cs="Arial"/>
          <w:sz w:val="16"/>
          <w:szCs w:val="16"/>
        </w:rPr>
        <w:t>History:</w:t>
      </w:r>
    </w:p>
    <w:p w:rsidR="00A4744C" w:rsidRDefault="00184F58">
      <w:pPr>
        <w:spacing w:before="5" w:line="180" w:lineRule="exact"/>
        <w:ind w:left="460" w:right="594"/>
        <w:rPr>
          <w:rFonts w:ascii="Arial" w:eastAsia="Arial" w:hAnsi="Arial" w:cs="Arial"/>
          <w:sz w:val="16"/>
          <w:szCs w:val="16"/>
        </w:rPr>
      </w:pPr>
      <w:r>
        <w:rPr>
          <w:rFonts w:ascii="Arial"/>
          <w:sz w:val="16"/>
        </w:rPr>
        <w:t>See Major Core Requirements for a Bachelor of Arts or Bachelor of Science Degree with a Major in History under the Department of History and Political</w:t>
      </w:r>
      <w:r>
        <w:rPr>
          <w:rFonts w:ascii="Arial"/>
          <w:spacing w:val="11"/>
          <w:sz w:val="16"/>
        </w:rPr>
        <w:t xml:space="preserve"> </w:t>
      </w:r>
      <w:r>
        <w:rPr>
          <w:rFonts w:ascii="Arial"/>
          <w:sz w:val="16"/>
        </w:rPr>
        <w:t>Science</w:t>
      </w:r>
    </w:p>
    <w:p w:rsidR="00A4744C" w:rsidRDefault="00184F58">
      <w:pPr>
        <w:pStyle w:val="ListParagraph"/>
        <w:numPr>
          <w:ilvl w:val="0"/>
          <w:numId w:val="31"/>
        </w:numPr>
        <w:tabs>
          <w:tab w:val="left" w:pos="245"/>
        </w:tabs>
        <w:spacing w:before="60" w:line="180" w:lineRule="exact"/>
        <w:ind w:left="244" w:right="907" w:hanging="144"/>
        <w:rPr>
          <w:rFonts w:ascii="Arial" w:eastAsia="Arial" w:hAnsi="Arial" w:cs="Arial"/>
          <w:sz w:val="16"/>
          <w:szCs w:val="16"/>
        </w:rPr>
      </w:pPr>
      <w:r>
        <w:rPr>
          <w:rFonts w:ascii="Arial"/>
          <w:sz w:val="16"/>
        </w:rPr>
        <w:t>Students pursuing educator preparation must complete HI 361 as part of the teaching field for</w:t>
      </w:r>
      <w:r>
        <w:rPr>
          <w:rFonts w:ascii="Arial"/>
          <w:spacing w:val="15"/>
          <w:sz w:val="16"/>
        </w:rPr>
        <w:t xml:space="preserve"> </w:t>
      </w:r>
      <w:r>
        <w:rPr>
          <w:rFonts w:ascii="Arial"/>
          <w:spacing w:val="-3"/>
          <w:sz w:val="16"/>
        </w:rPr>
        <w:t>His</w:t>
      </w:r>
      <w:r>
        <w:rPr>
          <w:rFonts w:ascii="Arial"/>
          <w:spacing w:val="-3"/>
          <w:sz w:val="16"/>
        </w:rPr>
        <w:t>tory.</w:t>
      </w:r>
    </w:p>
    <w:p w:rsidR="00A4744C" w:rsidRDefault="00A4744C">
      <w:pPr>
        <w:spacing w:before="8"/>
        <w:rPr>
          <w:rFonts w:ascii="Arial" w:eastAsia="Arial" w:hAnsi="Arial" w:cs="Arial"/>
          <w:sz w:val="17"/>
          <w:szCs w:val="17"/>
        </w:rPr>
      </w:pPr>
    </w:p>
    <w:p w:rsidR="00A4744C" w:rsidRDefault="00184F58">
      <w:pPr>
        <w:spacing w:line="177" w:lineRule="exact"/>
        <w:ind w:left="346" w:right="361"/>
        <w:jc w:val="center"/>
        <w:rPr>
          <w:rFonts w:ascii="Arial" w:eastAsia="Arial" w:hAnsi="Arial" w:cs="Arial"/>
          <w:sz w:val="16"/>
          <w:szCs w:val="16"/>
        </w:rPr>
      </w:pPr>
      <w:r>
        <w:rPr>
          <w:rFonts w:ascii="Arial"/>
          <w:b/>
          <w:sz w:val="16"/>
        </w:rPr>
        <w:t>Mathematics</w:t>
      </w:r>
    </w:p>
    <w:p w:rsidR="00A4744C" w:rsidRDefault="00184F58">
      <w:pPr>
        <w:tabs>
          <w:tab w:val="left" w:pos="6651"/>
        </w:tabs>
        <w:spacing w:line="161" w:lineRule="exact"/>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13"/>
        </w:numPr>
        <w:tabs>
          <w:tab w:val="left" w:pos="461"/>
          <w:tab w:val="left" w:leader="dot" w:pos="6937"/>
        </w:tabs>
        <w:spacing w:line="197" w:lineRule="exact"/>
        <w:ind w:hanging="360"/>
        <w:rPr>
          <w:rFonts w:ascii="Arial" w:eastAsia="Arial" w:hAnsi="Arial" w:cs="Arial"/>
          <w:sz w:val="16"/>
          <w:szCs w:val="16"/>
        </w:rPr>
      </w:pPr>
      <w:r>
        <w:rPr>
          <w:rFonts w:ascii="Arial"/>
          <w:sz w:val="16"/>
        </w:rPr>
        <w:t>General</w:t>
      </w:r>
      <w:r>
        <w:rPr>
          <w:rFonts w:ascii="Arial"/>
          <w:spacing w:val="-1"/>
          <w:sz w:val="16"/>
        </w:rPr>
        <w:t xml:space="preserve"> </w:t>
      </w:r>
      <w:r>
        <w:rPr>
          <w:rFonts w:ascii="Arial"/>
          <w:sz w:val="16"/>
        </w:rPr>
        <w:t>Education</w:t>
      </w:r>
      <w:r>
        <w:rPr>
          <w:rFonts w:ascii="Arial"/>
          <w:spacing w:val="-3"/>
          <w:sz w:val="16"/>
        </w:rPr>
        <w:t xml:space="preserve"> </w:t>
      </w:r>
      <w:r>
        <w:rPr>
          <w:rFonts w:ascii="Arial"/>
          <w:sz w:val="16"/>
        </w:rPr>
        <w:t>Component:</w:t>
      </w:r>
      <w:r>
        <w:rPr>
          <w:rFonts w:ascii="Arial"/>
          <w:sz w:val="16"/>
        </w:rPr>
        <w:tab/>
        <w:t>41</w:t>
      </w:r>
    </w:p>
    <w:p w:rsidR="00A4744C" w:rsidRDefault="00184F58">
      <w:pPr>
        <w:spacing w:before="1" w:line="180" w:lineRule="exact"/>
        <w:ind w:left="460" w:right="771"/>
        <w:rPr>
          <w:rFonts w:ascii="Arial" w:eastAsia="Arial" w:hAnsi="Arial" w:cs="Arial"/>
          <w:sz w:val="16"/>
          <w:szCs w:val="16"/>
        </w:rPr>
      </w:pPr>
      <w:r>
        <w:rPr>
          <w:rFonts w:ascii="Arial"/>
          <w:sz w:val="16"/>
        </w:rPr>
        <w:t>For general education requirements and additional requirements for UNA students, refer to Academic Procedures and Requirements. Education majors must complete: Area</w:t>
      </w:r>
      <w:r>
        <w:rPr>
          <w:rFonts w:ascii="Arial"/>
          <w:spacing w:val="1"/>
          <w:sz w:val="16"/>
        </w:rPr>
        <w:t xml:space="preserve"> </w:t>
      </w:r>
      <w:r>
        <w:rPr>
          <w:rFonts w:ascii="Arial"/>
          <w:sz w:val="16"/>
        </w:rPr>
        <w:t>III.</w:t>
      </w:r>
    </w:p>
    <w:p w:rsidR="00A4744C" w:rsidRDefault="00184F58">
      <w:pPr>
        <w:spacing w:line="176" w:lineRule="exact"/>
        <w:ind w:left="640" w:right="220"/>
        <w:rPr>
          <w:rFonts w:ascii="Arial" w:eastAsia="Arial" w:hAnsi="Arial" w:cs="Arial"/>
          <w:sz w:val="16"/>
          <w:szCs w:val="16"/>
        </w:rPr>
      </w:pPr>
      <w:r>
        <w:rPr>
          <w:rFonts w:ascii="Arial"/>
          <w:sz w:val="16"/>
        </w:rPr>
        <w:t xml:space="preserve">MA </w:t>
      </w:r>
      <w:r>
        <w:rPr>
          <w:rFonts w:ascii="Arial"/>
          <w:spacing w:val="-4"/>
          <w:sz w:val="16"/>
        </w:rPr>
        <w:t xml:space="preserve">113, </w:t>
      </w:r>
      <w:r>
        <w:rPr>
          <w:rFonts w:ascii="Arial"/>
          <w:sz w:val="16"/>
        </w:rPr>
        <w:t xml:space="preserve">MA </w:t>
      </w:r>
      <w:r>
        <w:rPr>
          <w:rFonts w:ascii="Arial"/>
          <w:spacing w:val="-4"/>
          <w:sz w:val="16"/>
        </w:rPr>
        <w:t xml:space="preserve">115, </w:t>
      </w:r>
      <w:r>
        <w:rPr>
          <w:rFonts w:ascii="Arial"/>
          <w:sz w:val="16"/>
        </w:rPr>
        <w:t>or MA 125</w:t>
      </w:r>
      <w:r>
        <w:rPr>
          <w:rFonts w:ascii="Arial"/>
          <w:spacing w:val="10"/>
          <w:sz w:val="16"/>
        </w:rPr>
        <w:t xml:space="preserve"> </w:t>
      </w:r>
      <w:r>
        <w:rPr>
          <w:rFonts w:ascii="Arial"/>
          <w:sz w:val="16"/>
        </w:rPr>
        <w:t>(3-4)</w:t>
      </w:r>
    </w:p>
    <w:p w:rsidR="00A4744C" w:rsidRDefault="00184F58">
      <w:pPr>
        <w:spacing w:line="180" w:lineRule="exact"/>
        <w:ind w:left="460" w:right="220"/>
        <w:rPr>
          <w:rFonts w:ascii="Arial" w:eastAsia="Arial" w:hAnsi="Arial" w:cs="Arial"/>
          <w:sz w:val="16"/>
          <w:szCs w:val="16"/>
        </w:rPr>
      </w:pPr>
      <w:r>
        <w:rPr>
          <w:rFonts w:ascii="Arial"/>
          <w:sz w:val="16"/>
        </w:rPr>
        <w:t>Area</w:t>
      </w:r>
      <w:r>
        <w:rPr>
          <w:rFonts w:ascii="Arial"/>
          <w:spacing w:val="5"/>
          <w:sz w:val="16"/>
        </w:rPr>
        <w:t xml:space="preserve"> </w:t>
      </w:r>
      <w:r>
        <w:rPr>
          <w:rFonts w:ascii="Arial"/>
          <w:spacing w:val="-6"/>
          <w:sz w:val="16"/>
        </w:rPr>
        <w:t>IV.</w:t>
      </w:r>
    </w:p>
    <w:p w:rsidR="00A4744C" w:rsidRDefault="00184F58">
      <w:pPr>
        <w:spacing w:line="182" w:lineRule="exact"/>
        <w:ind w:left="640" w:right="22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pStyle w:val="ListParagraph"/>
        <w:numPr>
          <w:ilvl w:val="0"/>
          <w:numId w:val="13"/>
        </w:numPr>
        <w:tabs>
          <w:tab w:val="left" w:pos="461"/>
        </w:tabs>
        <w:spacing w:before="34" w:line="183" w:lineRule="exact"/>
        <w:ind w:hanging="360"/>
        <w:rPr>
          <w:rFonts w:ascii="Arial" w:eastAsia="Arial" w:hAnsi="Arial" w:cs="Arial"/>
          <w:sz w:val="16"/>
          <w:szCs w:val="16"/>
        </w:rPr>
      </w:pPr>
      <w:r>
        <w:rPr>
          <w:rFonts w:ascii="Arial" w:eastAsia="Arial" w:hAnsi="Arial" w:cs="Arial"/>
          <w:spacing w:val="-3"/>
          <w:sz w:val="16"/>
          <w:szCs w:val="16"/>
        </w:rPr>
        <w:t xml:space="preserve">Teaching </w:t>
      </w:r>
      <w:r>
        <w:rPr>
          <w:rFonts w:ascii="Arial" w:eastAsia="Arial" w:hAnsi="Arial" w:cs="Arial"/>
          <w:sz w:val="16"/>
          <w:szCs w:val="16"/>
        </w:rPr>
        <w:t>Field –</w:t>
      </w:r>
      <w:r>
        <w:rPr>
          <w:rFonts w:ascii="Arial" w:eastAsia="Arial" w:hAnsi="Arial" w:cs="Arial"/>
          <w:spacing w:val="12"/>
          <w:sz w:val="16"/>
          <w:szCs w:val="16"/>
        </w:rPr>
        <w:t xml:space="preserve"> </w:t>
      </w:r>
      <w:r>
        <w:rPr>
          <w:rFonts w:ascii="Arial" w:eastAsia="Arial" w:hAnsi="Arial" w:cs="Arial"/>
          <w:sz w:val="16"/>
          <w:szCs w:val="16"/>
        </w:rPr>
        <w:t>Mathematics:</w:t>
      </w:r>
    </w:p>
    <w:p w:rsidR="00A4744C" w:rsidRDefault="00184F58">
      <w:pPr>
        <w:spacing w:line="183" w:lineRule="exact"/>
        <w:ind w:left="460" w:right="220"/>
        <w:rPr>
          <w:rFonts w:ascii="Arial" w:eastAsia="Arial" w:hAnsi="Arial" w:cs="Arial"/>
          <w:sz w:val="16"/>
          <w:szCs w:val="16"/>
        </w:rPr>
      </w:pPr>
      <w:r>
        <w:rPr>
          <w:rFonts w:ascii="Arial"/>
          <w:sz w:val="16"/>
        </w:rPr>
        <w:t>See Major Core Requirements under the Department of</w:t>
      </w:r>
      <w:r>
        <w:rPr>
          <w:rFonts w:ascii="Arial"/>
          <w:spacing w:val="9"/>
          <w:sz w:val="16"/>
        </w:rPr>
        <w:t xml:space="preserve"> </w:t>
      </w:r>
      <w:r>
        <w:rPr>
          <w:rFonts w:ascii="Arial"/>
          <w:sz w:val="16"/>
        </w:rPr>
        <w:t>Mathematics</w:t>
      </w:r>
    </w:p>
    <w:p w:rsidR="00A4744C" w:rsidRDefault="00A4744C">
      <w:pPr>
        <w:rPr>
          <w:rFonts w:ascii="Arial" w:eastAsia="Arial" w:hAnsi="Arial" w:cs="Arial"/>
          <w:sz w:val="20"/>
          <w:szCs w:val="20"/>
        </w:rPr>
      </w:pPr>
    </w:p>
    <w:p w:rsidR="00A4744C" w:rsidRDefault="00A4744C">
      <w:pPr>
        <w:spacing w:before="8"/>
        <w:rPr>
          <w:rFonts w:ascii="Arial" w:eastAsia="Arial" w:hAnsi="Arial" w:cs="Arial"/>
          <w:sz w:val="20"/>
          <w:szCs w:val="20"/>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2540" t="9525" r="11430" b="4445"/>
                <wp:docPr id="28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281" name="Group 96"/>
                        <wpg:cNvGrpSpPr>
                          <a:grpSpLocks/>
                        </wpg:cNvGrpSpPr>
                        <wpg:grpSpPr bwMode="auto">
                          <a:xfrm>
                            <a:off x="4" y="4"/>
                            <a:ext cx="1080" cy="2"/>
                            <a:chOff x="4" y="4"/>
                            <a:chExt cx="1080" cy="2"/>
                          </a:xfrm>
                        </wpg:grpSpPr>
                        <wps:wsp>
                          <wps:cNvPr id="282" name="Freeform 97"/>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2C438D" id="Group 95"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">
                <v:group id="Group 96"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97"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P6MQA&#10;AADcAAAADwAAAGRycy9kb3ducmV2LnhtbESPQWvCQBSE74L/YXmCF6mb5iCSuoqEFgRB0ApeH9mX&#10;bNrs25jdmvjvXUHocZiZb5jVZrCNuFHna8cK3ucJCOLC6ZorBefvr7clCB+QNTaOScGdPGzW49EK&#10;M+16PtLtFCoRIewzVGBCaDMpfWHIop+7ljh6pesshii7SuoO+wi3jUyTZCEt1hwXDLaUGyp+T39W&#10;gdf+55DfQ/lpLle9L/OqX8x6paaTYfsBItAQ/sOv9k4rSJcp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j+jEAAAA3AAAAA8AAAAAAAAAAAAAAAAAmAIAAGRycy9k&#10;b3ducmV2LnhtbFBLBQYAAAAABAAEAPUAAACJAwAAAAA=&#10;" path="m,l1080,e" filled="f" strokeweight=".36pt">
                    <v:path arrowok="t" o:connecttype="custom" o:connectlocs="0,0;1080,0" o:connectangles="0,0"/>
                  </v:shape>
                </v:group>
                <w10:anchorlock/>
              </v:group>
            </w:pict>
          </mc:Fallback>
        </mc:AlternateContent>
      </w:r>
    </w:p>
    <w:p w:rsidR="00A4744C" w:rsidRDefault="00184F58">
      <w:pPr>
        <w:spacing w:before="94"/>
        <w:ind w:left="100" w:right="220"/>
        <w:rPr>
          <w:rFonts w:ascii="Arial" w:eastAsia="Arial" w:hAnsi="Arial" w:cs="Arial"/>
          <w:sz w:val="14"/>
          <w:szCs w:val="14"/>
        </w:rPr>
      </w:pPr>
      <w:r>
        <w:rPr>
          <w:rFonts w:ascii="Arial" w:eastAsia="Arial" w:hAnsi="Arial" w:cs="Arial"/>
          <w:sz w:val="14"/>
          <w:szCs w:val="14"/>
        </w:rPr>
        <w:t>†The CLEP examination may be taken for this</w:t>
      </w:r>
      <w:r>
        <w:rPr>
          <w:rFonts w:ascii="Arial" w:eastAsia="Arial" w:hAnsi="Arial" w:cs="Arial"/>
          <w:spacing w:val="8"/>
          <w:sz w:val="14"/>
          <w:szCs w:val="14"/>
        </w:rPr>
        <w:t xml:space="preserve"> </w:t>
      </w:r>
      <w:r>
        <w:rPr>
          <w:rFonts w:ascii="Arial" w:eastAsia="Arial" w:hAnsi="Arial" w:cs="Arial"/>
          <w:sz w:val="14"/>
          <w:szCs w:val="14"/>
        </w:rPr>
        <w:t>course.</w:t>
      </w:r>
    </w:p>
    <w:p w:rsidR="00A4744C" w:rsidRDefault="00A4744C">
      <w:pPr>
        <w:rPr>
          <w:rFonts w:ascii="Arial" w:eastAsia="Arial" w:hAnsi="Arial" w:cs="Arial"/>
          <w:sz w:val="14"/>
          <w:szCs w:val="14"/>
        </w:rPr>
        <w:sectPr w:rsidR="00A4744C">
          <w:pgSz w:w="8640" w:h="12960"/>
          <w:pgMar w:top="920" w:right="600" w:bottom="280" w:left="800" w:header="729" w:footer="0" w:gutter="0"/>
          <w:cols w:space="720"/>
        </w:sectPr>
      </w:pPr>
    </w:p>
    <w:p w:rsidR="00A4744C" w:rsidRDefault="00A4744C">
      <w:pPr>
        <w:spacing w:before="5"/>
        <w:rPr>
          <w:rFonts w:ascii="Arial" w:eastAsia="Arial" w:hAnsi="Arial" w:cs="Arial"/>
          <w:sz w:val="25"/>
          <w:szCs w:val="25"/>
        </w:rPr>
      </w:pPr>
    </w:p>
    <w:p w:rsidR="00A4744C" w:rsidRDefault="00184F58">
      <w:pPr>
        <w:spacing w:before="80" w:line="178" w:lineRule="exact"/>
        <w:ind w:left="4" w:right="4"/>
        <w:jc w:val="center"/>
        <w:rPr>
          <w:rFonts w:ascii="Arial" w:eastAsia="Arial" w:hAnsi="Arial" w:cs="Arial"/>
          <w:sz w:val="16"/>
          <w:szCs w:val="16"/>
        </w:rPr>
      </w:pPr>
      <w:r>
        <w:rPr>
          <w:rFonts w:ascii="Arial"/>
          <w:b/>
          <w:sz w:val="16"/>
        </w:rPr>
        <w:t>Physics</w:t>
      </w:r>
    </w:p>
    <w:p w:rsidR="00A4744C" w:rsidRDefault="00184F58">
      <w:pPr>
        <w:tabs>
          <w:tab w:val="left" w:pos="6671"/>
        </w:tabs>
        <w:spacing w:line="162" w:lineRule="exact"/>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tabs>
          <w:tab w:val="left" w:pos="480"/>
          <w:tab w:val="right" w:leader="dot" w:pos="7134"/>
        </w:tabs>
        <w:spacing w:line="197" w:lineRule="exact"/>
        <w:ind w:left="120"/>
        <w:rPr>
          <w:rFonts w:ascii="Arial" w:eastAsia="Arial" w:hAnsi="Arial" w:cs="Arial"/>
          <w:sz w:val="16"/>
          <w:szCs w:val="16"/>
        </w:rPr>
      </w:pPr>
      <w:r>
        <w:rPr>
          <w:rFonts w:ascii="Arial"/>
          <w:sz w:val="16"/>
        </w:rPr>
        <w:t>A.</w:t>
      </w:r>
      <w:r>
        <w:rPr>
          <w:rFonts w:ascii="Arial"/>
          <w:sz w:val="16"/>
        </w:rPr>
        <w:tab/>
        <w:t>General</w:t>
      </w:r>
      <w:r>
        <w:rPr>
          <w:rFonts w:ascii="Arial"/>
          <w:spacing w:val="3"/>
          <w:sz w:val="16"/>
        </w:rPr>
        <w:t xml:space="preserve"> </w:t>
      </w:r>
      <w:r>
        <w:rPr>
          <w:rFonts w:ascii="Arial"/>
          <w:sz w:val="16"/>
        </w:rPr>
        <w:t>Education</w:t>
      </w:r>
      <w:r>
        <w:rPr>
          <w:rFonts w:ascii="Arial"/>
          <w:spacing w:val="1"/>
          <w:sz w:val="16"/>
        </w:rPr>
        <w:t xml:space="preserve"> </w:t>
      </w:r>
      <w:r>
        <w:rPr>
          <w:rFonts w:ascii="Arial"/>
          <w:sz w:val="16"/>
        </w:rPr>
        <w:t>Component:</w:t>
      </w:r>
      <w:r>
        <w:rPr>
          <w:rFonts w:ascii="Arial"/>
          <w:sz w:val="16"/>
        </w:rPr>
        <w:tab/>
        <w:t>41</w:t>
      </w:r>
    </w:p>
    <w:p w:rsidR="00A4744C" w:rsidRDefault="00184F58">
      <w:pPr>
        <w:spacing w:before="1" w:line="180" w:lineRule="exact"/>
        <w:ind w:left="480" w:right="721"/>
        <w:rPr>
          <w:rFonts w:ascii="Arial" w:eastAsia="Arial" w:hAnsi="Arial" w:cs="Arial"/>
          <w:sz w:val="16"/>
          <w:szCs w:val="16"/>
        </w:rPr>
      </w:pPr>
      <w:r>
        <w:rPr>
          <w:rFonts w:ascii="Arial"/>
          <w:sz w:val="16"/>
        </w:rPr>
        <w:t>For general education requirements and additional requirements for UNA students, refer to Academic Procedures and Requirements. Education majors must complete: Area</w:t>
      </w:r>
      <w:r>
        <w:rPr>
          <w:rFonts w:ascii="Arial"/>
          <w:spacing w:val="5"/>
          <w:sz w:val="16"/>
        </w:rPr>
        <w:t xml:space="preserve"> </w:t>
      </w:r>
      <w:r>
        <w:rPr>
          <w:rFonts w:ascii="Arial"/>
          <w:spacing w:val="-6"/>
          <w:sz w:val="16"/>
        </w:rPr>
        <w:t>IV.</w:t>
      </w:r>
    </w:p>
    <w:p w:rsidR="00A4744C" w:rsidRDefault="00184F58">
      <w:pPr>
        <w:spacing w:line="176" w:lineRule="exact"/>
        <w:ind w:left="66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tabs>
          <w:tab w:val="left" w:pos="480"/>
        </w:tabs>
        <w:spacing w:line="180" w:lineRule="exact"/>
        <w:ind w:left="120"/>
        <w:rPr>
          <w:rFonts w:ascii="Arial" w:eastAsia="Arial" w:hAnsi="Arial" w:cs="Arial"/>
          <w:sz w:val="16"/>
          <w:szCs w:val="16"/>
        </w:rPr>
      </w:pPr>
      <w:r>
        <w:rPr>
          <w:rFonts w:ascii="Arial" w:eastAsia="Arial" w:hAnsi="Arial" w:cs="Arial"/>
          <w:sz w:val="16"/>
          <w:szCs w:val="16"/>
        </w:rPr>
        <w:t>B</w:t>
      </w:r>
      <w:r>
        <w:rPr>
          <w:rFonts w:ascii="Arial" w:eastAsia="Arial" w:hAnsi="Arial" w:cs="Arial"/>
          <w:sz w:val="16"/>
          <w:szCs w:val="16"/>
        </w:rPr>
        <w:tab/>
      </w:r>
      <w:r>
        <w:rPr>
          <w:rFonts w:ascii="Arial" w:eastAsia="Arial" w:hAnsi="Arial" w:cs="Arial"/>
          <w:spacing w:val="-3"/>
          <w:sz w:val="16"/>
          <w:szCs w:val="16"/>
        </w:rPr>
        <w:t xml:space="preserve">Teaching </w:t>
      </w:r>
      <w:r>
        <w:rPr>
          <w:rFonts w:ascii="Arial" w:eastAsia="Arial" w:hAnsi="Arial" w:cs="Arial"/>
          <w:sz w:val="16"/>
          <w:szCs w:val="16"/>
        </w:rPr>
        <w:t>Field –</w:t>
      </w:r>
      <w:r>
        <w:rPr>
          <w:rFonts w:ascii="Arial" w:eastAsia="Arial" w:hAnsi="Arial" w:cs="Arial"/>
          <w:spacing w:val="10"/>
          <w:sz w:val="16"/>
          <w:szCs w:val="16"/>
        </w:rPr>
        <w:t xml:space="preserve"> </w:t>
      </w:r>
      <w:r>
        <w:rPr>
          <w:rFonts w:ascii="Arial" w:eastAsia="Arial" w:hAnsi="Arial" w:cs="Arial"/>
          <w:sz w:val="16"/>
          <w:szCs w:val="16"/>
        </w:rPr>
        <w:t>Physics:</w:t>
      </w:r>
    </w:p>
    <w:p w:rsidR="00A4744C" w:rsidRDefault="00184F58">
      <w:pPr>
        <w:spacing w:before="4" w:line="180" w:lineRule="exact"/>
        <w:ind w:left="480" w:right="721"/>
        <w:rPr>
          <w:rFonts w:ascii="Arial" w:eastAsia="Arial" w:hAnsi="Arial" w:cs="Arial"/>
          <w:sz w:val="16"/>
          <w:szCs w:val="16"/>
        </w:rPr>
      </w:pPr>
      <w:r>
        <w:rPr>
          <w:rFonts w:ascii="Arial"/>
          <w:sz w:val="16"/>
        </w:rPr>
        <w:t>See Major Core Requirements and Option II: General Physics under the Department of Physics and Earth</w:t>
      </w:r>
      <w:r>
        <w:rPr>
          <w:rFonts w:ascii="Arial"/>
          <w:spacing w:val="3"/>
          <w:sz w:val="16"/>
        </w:rPr>
        <w:t xml:space="preserve"> </w:t>
      </w:r>
      <w:r>
        <w:rPr>
          <w:rFonts w:ascii="Arial"/>
          <w:sz w:val="16"/>
        </w:rPr>
        <w:t>Science</w:t>
      </w:r>
    </w:p>
    <w:p w:rsidR="00A4744C" w:rsidRDefault="00A4744C">
      <w:pPr>
        <w:spacing w:before="1"/>
        <w:rPr>
          <w:rFonts w:ascii="Arial" w:eastAsia="Arial" w:hAnsi="Arial" w:cs="Arial"/>
          <w:sz w:val="14"/>
          <w:szCs w:val="14"/>
        </w:rPr>
      </w:pPr>
    </w:p>
    <w:p w:rsidR="00A4744C" w:rsidRDefault="00184F58">
      <w:pPr>
        <w:spacing w:line="177" w:lineRule="exact"/>
        <w:ind w:left="3" w:right="4"/>
        <w:jc w:val="center"/>
        <w:rPr>
          <w:rFonts w:ascii="Arial" w:eastAsia="Arial" w:hAnsi="Arial" w:cs="Arial"/>
          <w:sz w:val="16"/>
          <w:szCs w:val="16"/>
        </w:rPr>
      </w:pPr>
      <w:r>
        <w:rPr>
          <w:rFonts w:ascii="Arial"/>
          <w:b/>
          <w:sz w:val="16"/>
        </w:rPr>
        <w:t>Spanish</w:t>
      </w:r>
    </w:p>
    <w:p w:rsidR="00A4744C" w:rsidRDefault="00184F58">
      <w:pPr>
        <w:tabs>
          <w:tab w:val="left" w:pos="6671"/>
        </w:tabs>
        <w:spacing w:line="161" w:lineRule="exact"/>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12"/>
        </w:numPr>
        <w:tabs>
          <w:tab w:val="left" w:pos="481"/>
          <w:tab w:val="left" w:leader="dot" w:pos="6957"/>
        </w:tabs>
        <w:spacing w:line="197" w:lineRule="exact"/>
        <w:ind w:hanging="360"/>
        <w:rPr>
          <w:rFonts w:ascii="Arial" w:eastAsia="Arial" w:hAnsi="Arial" w:cs="Arial"/>
          <w:sz w:val="16"/>
          <w:szCs w:val="16"/>
        </w:rPr>
      </w:pPr>
      <w:r>
        <w:rPr>
          <w:rFonts w:ascii="Arial"/>
          <w:sz w:val="16"/>
        </w:rPr>
        <w:t>General</w:t>
      </w:r>
      <w:r>
        <w:rPr>
          <w:rFonts w:ascii="Arial"/>
          <w:spacing w:val="-1"/>
          <w:sz w:val="16"/>
        </w:rPr>
        <w:t xml:space="preserve"> </w:t>
      </w:r>
      <w:r>
        <w:rPr>
          <w:rFonts w:ascii="Arial"/>
          <w:sz w:val="16"/>
        </w:rPr>
        <w:t>Education</w:t>
      </w:r>
      <w:r>
        <w:rPr>
          <w:rFonts w:ascii="Arial"/>
          <w:spacing w:val="-3"/>
          <w:sz w:val="16"/>
        </w:rPr>
        <w:t xml:space="preserve"> </w:t>
      </w:r>
      <w:r>
        <w:rPr>
          <w:rFonts w:ascii="Arial"/>
          <w:sz w:val="16"/>
        </w:rPr>
        <w:t>Component:</w:t>
      </w:r>
      <w:r>
        <w:rPr>
          <w:rFonts w:ascii="Arial"/>
          <w:sz w:val="16"/>
        </w:rPr>
        <w:tab/>
        <w:t>41</w:t>
      </w:r>
    </w:p>
    <w:p w:rsidR="00A4744C" w:rsidRDefault="00184F58">
      <w:pPr>
        <w:spacing w:line="235" w:lineRule="auto"/>
        <w:ind w:left="480" w:right="721"/>
        <w:rPr>
          <w:rFonts w:ascii="Arial" w:eastAsia="Arial" w:hAnsi="Arial" w:cs="Arial"/>
          <w:sz w:val="16"/>
          <w:szCs w:val="16"/>
        </w:rPr>
      </w:pPr>
      <w:r>
        <w:rPr>
          <w:rFonts w:ascii="Arial"/>
          <w:sz w:val="16"/>
        </w:rPr>
        <w:t>For general education requirements and additional requirements for UNA students, refer to Ac</w:t>
      </w:r>
      <w:r>
        <w:rPr>
          <w:rFonts w:ascii="Arial"/>
          <w:sz w:val="16"/>
        </w:rPr>
        <w:t>ademic Procedures and Requirements. Education majors must complete: Area</w:t>
      </w:r>
      <w:r>
        <w:rPr>
          <w:rFonts w:ascii="Arial"/>
          <w:spacing w:val="1"/>
          <w:sz w:val="16"/>
        </w:rPr>
        <w:t xml:space="preserve"> </w:t>
      </w:r>
      <w:r>
        <w:rPr>
          <w:rFonts w:ascii="Arial"/>
          <w:sz w:val="16"/>
        </w:rPr>
        <w:t>II.</w:t>
      </w:r>
    </w:p>
    <w:p w:rsidR="00A4744C" w:rsidRDefault="00184F58">
      <w:pPr>
        <w:spacing w:line="179" w:lineRule="exact"/>
        <w:ind w:left="238" w:right="5272"/>
        <w:jc w:val="center"/>
        <w:rPr>
          <w:rFonts w:ascii="Arial" w:eastAsia="Arial" w:hAnsi="Arial" w:cs="Arial"/>
          <w:sz w:val="16"/>
          <w:szCs w:val="16"/>
        </w:rPr>
      </w:pPr>
      <w:r>
        <w:rPr>
          <w:rFonts w:ascii="Arial"/>
          <w:sz w:val="16"/>
        </w:rPr>
        <w:t>AR 170</w:t>
      </w:r>
      <w:r>
        <w:rPr>
          <w:rFonts w:ascii="Arial"/>
          <w:spacing w:val="5"/>
          <w:sz w:val="16"/>
        </w:rPr>
        <w:t xml:space="preserve"> </w:t>
      </w:r>
      <w:r>
        <w:rPr>
          <w:rFonts w:ascii="Arial"/>
          <w:sz w:val="16"/>
        </w:rPr>
        <w:t>(3)</w:t>
      </w:r>
    </w:p>
    <w:p w:rsidR="00A4744C" w:rsidRDefault="00184F58">
      <w:pPr>
        <w:spacing w:line="180" w:lineRule="exact"/>
        <w:ind w:left="480"/>
        <w:rPr>
          <w:rFonts w:ascii="Arial" w:eastAsia="Arial" w:hAnsi="Arial" w:cs="Arial"/>
          <w:sz w:val="16"/>
          <w:szCs w:val="16"/>
        </w:rPr>
      </w:pPr>
      <w:r>
        <w:rPr>
          <w:rFonts w:ascii="Arial"/>
          <w:sz w:val="16"/>
        </w:rPr>
        <w:t>Area</w:t>
      </w:r>
      <w:r>
        <w:rPr>
          <w:rFonts w:ascii="Arial"/>
          <w:spacing w:val="5"/>
          <w:sz w:val="16"/>
        </w:rPr>
        <w:t xml:space="preserve"> </w:t>
      </w:r>
      <w:r>
        <w:rPr>
          <w:rFonts w:ascii="Arial"/>
          <w:spacing w:val="-6"/>
          <w:sz w:val="16"/>
        </w:rPr>
        <w:t>IV.</w:t>
      </w:r>
    </w:p>
    <w:p w:rsidR="00A4744C" w:rsidRDefault="00184F58">
      <w:pPr>
        <w:spacing w:line="180" w:lineRule="exact"/>
        <w:ind w:left="660"/>
        <w:rPr>
          <w:rFonts w:ascii="Arial" w:eastAsia="Arial" w:hAnsi="Arial" w:cs="Arial"/>
          <w:sz w:val="16"/>
          <w:szCs w:val="16"/>
        </w:rPr>
      </w:pPr>
      <w:r>
        <w:rPr>
          <w:rFonts w:ascii="Arial" w:eastAsia="Arial" w:hAnsi="Arial" w:cs="Arial"/>
          <w:sz w:val="16"/>
          <w:szCs w:val="16"/>
        </w:rPr>
        <w:t>†ED 299</w:t>
      </w:r>
      <w:r>
        <w:rPr>
          <w:rFonts w:ascii="Arial" w:eastAsia="Arial" w:hAnsi="Arial" w:cs="Arial"/>
          <w:spacing w:val="4"/>
          <w:sz w:val="16"/>
          <w:szCs w:val="16"/>
        </w:rPr>
        <w:t xml:space="preserve"> </w:t>
      </w:r>
      <w:r>
        <w:rPr>
          <w:rFonts w:ascii="Arial" w:eastAsia="Arial" w:hAnsi="Arial" w:cs="Arial"/>
          <w:sz w:val="16"/>
          <w:szCs w:val="16"/>
        </w:rPr>
        <w:t>(3)</w:t>
      </w:r>
    </w:p>
    <w:p w:rsidR="00A4744C" w:rsidRDefault="00184F58">
      <w:pPr>
        <w:spacing w:line="180" w:lineRule="exact"/>
        <w:ind w:left="660"/>
        <w:rPr>
          <w:rFonts w:ascii="Arial" w:eastAsia="Arial" w:hAnsi="Arial" w:cs="Arial"/>
          <w:sz w:val="16"/>
          <w:szCs w:val="16"/>
        </w:rPr>
      </w:pPr>
      <w:r>
        <w:rPr>
          <w:rFonts w:ascii="Arial"/>
          <w:sz w:val="16"/>
        </w:rPr>
        <w:t>HI 101-102</w:t>
      </w:r>
      <w:r>
        <w:rPr>
          <w:rFonts w:ascii="Arial"/>
          <w:spacing w:val="5"/>
          <w:sz w:val="16"/>
        </w:rPr>
        <w:t xml:space="preserve"> </w:t>
      </w:r>
      <w:r>
        <w:rPr>
          <w:rFonts w:ascii="Arial"/>
          <w:sz w:val="16"/>
        </w:rPr>
        <w:t>(6)</w:t>
      </w:r>
    </w:p>
    <w:p w:rsidR="00A4744C" w:rsidRDefault="00184F58">
      <w:pPr>
        <w:spacing w:line="180" w:lineRule="exact"/>
        <w:ind w:left="660"/>
        <w:rPr>
          <w:rFonts w:ascii="Arial" w:eastAsia="Arial" w:hAnsi="Arial" w:cs="Arial"/>
          <w:sz w:val="16"/>
          <w:szCs w:val="16"/>
        </w:rPr>
      </w:pPr>
      <w:r>
        <w:rPr>
          <w:rFonts w:ascii="Arial"/>
          <w:sz w:val="16"/>
        </w:rPr>
        <w:t>GE 102</w:t>
      </w:r>
      <w:r>
        <w:rPr>
          <w:rFonts w:ascii="Arial"/>
          <w:spacing w:val="3"/>
          <w:sz w:val="16"/>
        </w:rPr>
        <w:t xml:space="preserve"> </w:t>
      </w:r>
      <w:r>
        <w:rPr>
          <w:rFonts w:ascii="Arial"/>
          <w:sz w:val="16"/>
        </w:rPr>
        <w:t>(3)</w:t>
      </w:r>
    </w:p>
    <w:p w:rsidR="00A4744C" w:rsidRDefault="00184F58">
      <w:pPr>
        <w:pStyle w:val="ListParagraph"/>
        <w:numPr>
          <w:ilvl w:val="0"/>
          <w:numId w:val="12"/>
        </w:numPr>
        <w:tabs>
          <w:tab w:val="left" w:pos="481"/>
        </w:tabs>
        <w:spacing w:line="180" w:lineRule="exact"/>
        <w:ind w:hanging="360"/>
        <w:rPr>
          <w:rFonts w:ascii="Arial" w:eastAsia="Arial" w:hAnsi="Arial" w:cs="Arial"/>
          <w:sz w:val="16"/>
          <w:szCs w:val="16"/>
        </w:rPr>
      </w:pPr>
      <w:r>
        <w:rPr>
          <w:rFonts w:ascii="Arial" w:eastAsia="Arial" w:hAnsi="Arial" w:cs="Arial"/>
          <w:spacing w:val="-3"/>
          <w:sz w:val="16"/>
          <w:szCs w:val="16"/>
        </w:rPr>
        <w:t xml:space="preserve">Teaching </w:t>
      </w:r>
      <w:r>
        <w:rPr>
          <w:rFonts w:ascii="Arial" w:eastAsia="Arial" w:hAnsi="Arial" w:cs="Arial"/>
          <w:sz w:val="16"/>
          <w:szCs w:val="16"/>
        </w:rPr>
        <w:t>Field –</w:t>
      </w:r>
      <w:r>
        <w:rPr>
          <w:rFonts w:ascii="Arial" w:eastAsia="Arial" w:hAnsi="Arial" w:cs="Arial"/>
          <w:spacing w:val="13"/>
          <w:sz w:val="16"/>
          <w:szCs w:val="16"/>
        </w:rPr>
        <w:t xml:space="preserve"> </w:t>
      </w:r>
      <w:r>
        <w:rPr>
          <w:rFonts w:ascii="Arial" w:eastAsia="Arial" w:hAnsi="Arial" w:cs="Arial"/>
          <w:sz w:val="16"/>
          <w:szCs w:val="16"/>
        </w:rPr>
        <w:t>Spanish:</w:t>
      </w:r>
    </w:p>
    <w:p w:rsidR="00A4744C" w:rsidRDefault="00184F58">
      <w:pPr>
        <w:spacing w:before="4" w:line="180" w:lineRule="exact"/>
        <w:ind w:left="480" w:right="936"/>
        <w:rPr>
          <w:rFonts w:ascii="Arial" w:eastAsia="Arial" w:hAnsi="Arial" w:cs="Arial"/>
          <w:sz w:val="16"/>
          <w:szCs w:val="16"/>
        </w:rPr>
      </w:pPr>
      <w:r>
        <w:rPr>
          <w:rFonts w:ascii="Arial" w:eastAsia="Arial" w:hAnsi="Arial" w:cs="Arial"/>
          <w:sz w:val="16"/>
          <w:szCs w:val="16"/>
        </w:rPr>
        <w:t xml:space="preserve">See Major Core Requirements and Option I: Spanish – </w:t>
      </w:r>
      <w:r>
        <w:rPr>
          <w:rFonts w:ascii="Arial" w:eastAsia="Arial" w:hAnsi="Arial" w:cs="Arial"/>
          <w:sz w:val="16"/>
          <w:szCs w:val="16"/>
        </w:rPr>
        <w:t>Language and Culture under the Department of Foreign</w:t>
      </w:r>
      <w:r>
        <w:rPr>
          <w:rFonts w:ascii="Arial" w:eastAsia="Arial" w:hAnsi="Arial" w:cs="Arial"/>
          <w:spacing w:val="7"/>
          <w:sz w:val="16"/>
          <w:szCs w:val="16"/>
        </w:rPr>
        <w:t xml:space="preserve"> </w:t>
      </w:r>
      <w:r>
        <w:rPr>
          <w:rFonts w:ascii="Arial" w:eastAsia="Arial" w:hAnsi="Arial" w:cs="Arial"/>
          <w:sz w:val="16"/>
          <w:szCs w:val="16"/>
        </w:rPr>
        <w:t>Languages.</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spacing w:before="6"/>
        <w:rPr>
          <w:rFonts w:ascii="Arial" w:eastAsia="Arial" w:hAnsi="Arial" w:cs="Arial"/>
          <w:sz w:val="18"/>
          <w:szCs w:val="18"/>
        </w:rPr>
      </w:pPr>
    </w:p>
    <w:p w:rsidR="00A4744C" w:rsidRDefault="00AD0162">
      <w:pPr>
        <w:spacing w:line="20" w:lineRule="exact"/>
        <w:ind w:left="12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5715" t="6350" r="6985" b="6350"/>
                <wp:docPr id="27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278" name="Group 93"/>
                        <wpg:cNvGrpSpPr>
                          <a:grpSpLocks/>
                        </wpg:cNvGrpSpPr>
                        <wpg:grpSpPr bwMode="auto">
                          <a:xfrm>
                            <a:off x="5" y="5"/>
                            <a:ext cx="7020" cy="2"/>
                            <a:chOff x="5" y="5"/>
                            <a:chExt cx="7020" cy="2"/>
                          </a:xfrm>
                        </wpg:grpSpPr>
                        <wps:wsp>
                          <wps:cNvPr id="279" name="Freeform 94"/>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A5B350" id="Group 92"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">
                <v:group id="Group 93"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94"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mYMUA&#10;AADcAAAADwAAAGRycy9kb3ducmV2LnhtbESPQWvCQBSE70L/w/IKvemmKWhNsxEptAZEoWnB6zP7&#10;mgSzb0N2jfHfdwuCx2FmvmHS1WhaMVDvGssKnmcRCOLS6oYrBT/fH9NXEM4ja2wtk4IrOVhlD5MU&#10;E20v/EVD4SsRIOwSVFB73yVSurImg25mO+Lg/dreoA+yr6Tu8RLgppVxFM2lwYbDQo0dvddUnoqz&#10;UXDYVLt2HX8eaZ+/nLYml8utHpR6ehzXbyA8jf4evrVzrSBeLOH/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WZg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A4744C">
      <w:pPr>
        <w:spacing w:before="2"/>
        <w:rPr>
          <w:rFonts w:ascii="Arial" w:eastAsia="Arial" w:hAnsi="Arial" w:cs="Arial"/>
          <w:sz w:val="13"/>
          <w:szCs w:val="13"/>
        </w:rPr>
      </w:pPr>
    </w:p>
    <w:p w:rsidR="00A4744C" w:rsidRDefault="00184F58">
      <w:pPr>
        <w:ind w:left="3" w:right="4"/>
        <w:jc w:val="center"/>
        <w:rPr>
          <w:rFonts w:ascii="Arial" w:eastAsia="Arial" w:hAnsi="Arial" w:cs="Arial"/>
          <w:sz w:val="20"/>
          <w:szCs w:val="20"/>
        </w:rPr>
      </w:pPr>
      <w:r>
        <w:rPr>
          <w:rFonts w:ascii="Arial"/>
          <w:b/>
          <w:sz w:val="20"/>
        </w:rPr>
        <w:t>DEPARTMENT OF COUNSELOR</w:t>
      </w:r>
      <w:r>
        <w:rPr>
          <w:rFonts w:ascii="Arial"/>
          <w:b/>
          <w:spacing w:val="-40"/>
          <w:sz w:val="20"/>
        </w:rPr>
        <w:t xml:space="preserve"> </w:t>
      </w:r>
      <w:r>
        <w:rPr>
          <w:rFonts w:ascii="Arial"/>
          <w:b/>
          <w:sz w:val="20"/>
        </w:rPr>
        <w:t>EDUCATION</w:t>
      </w:r>
    </w:p>
    <w:p w:rsidR="00A4744C" w:rsidRDefault="00A4744C">
      <w:pPr>
        <w:spacing w:before="3"/>
        <w:rPr>
          <w:rFonts w:ascii="Arial" w:eastAsia="Arial" w:hAnsi="Arial" w:cs="Arial"/>
          <w:b/>
          <w:bCs/>
          <w:sz w:val="13"/>
          <w:szCs w:val="13"/>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5715" r="6350" b="6985"/>
                <wp:docPr id="27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275" name="Group 90"/>
                        <wpg:cNvGrpSpPr>
                          <a:grpSpLocks/>
                        </wpg:cNvGrpSpPr>
                        <wpg:grpSpPr bwMode="auto">
                          <a:xfrm>
                            <a:off x="5" y="5"/>
                            <a:ext cx="7020" cy="2"/>
                            <a:chOff x="5" y="5"/>
                            <a:chExt cx="7020" cy="2"/>
                          </a:xfrm>
                        </wpg:grpSpPr>
                        <wps:wsp>
                          <wps:cNvPr id="276" name="Freeform 91"/>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4471A5" id="Group 89"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">
                <v:group id="Group 90"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91"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yEsUA&#10;AADcAAAADwAAAGRycy9kb3ducmV2LnhtbESPQWvCQBSE70L/w/IK3nTTCLZN3YgUqgGp0FTw+pp9&#10;TUKyb0N2jfHfdwuCx2FmvmFW69G0YqDe1ZYVPM0jEMSF1TWXCo7fH7MXEM4ja2wtk4IrOVinD5MV&#10;Jtpe+IuG3JciQNglqKDyvkukdEVFBt3cdsTB+7W9QR9kX0rd4yXATSvjKFpKgzWHhQo7eq+oaPKz&#10;UXDalZ/tJt7+0CFbNHuTyde9HpSaPo6bNxCeRn8P39qZVhA/L+H/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vIS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184F58">
      <w:pPr>
        <w:pStyle w:val="BodyText"/>
        <w:spacing w:before="149"/>
        <w:ind w:left="120"/>
      </w:pPr>
      <w:r>
        <w:rPr>
          <w:b/>
        </w:rPr>
        <w:t xml:space="preserve">Chair:  </w:t>
      </w:r>
      <w:r>
        <w:t>Dr. Sandra Loew, 413 Stevens Hall,</w:t>
      </w:r>
      <w:r>
        <w:rPr>
          <w:spacing w:val="-10"/>
        </w:rPr>
        <w:t xml:space="preserve"> </w:t>
      </w:r>
      <w:r>
        <w:t>256-765-4912</w:t>
      </w:r>
    </w:p>
    <w:p w:rsidR="00A4744C" w:rsidRDefault="00184F58">
      <w:pPr>
        <w:spacing w:before="84"/>
        <w:ind w:left="120"/>
        <w:rPr>
          <w:rFonts w:ascii="Arial" w:eastAsia="Arial" w:hAnsi="Arial" w:cs="Arial"/>
          <w:sz w:val="19"/>
          <w:szCs w:val="19"/>
        </w:rPr>
      </w:pPr>
      <w:r>
        <w:rPr>
          <w:rFonts w:ascii="Arial"/>
          <w:b/>
          <w:sz w:val="19"/>
        </w:rPr>
        <w:t xml:space="preserve">Faculty:  </w:t>
      </w:r>
      <w:r>
        <w:rPr>
          <w:rFonts w:ascii="Arial"/>
          <w:sz w:val="19"/>
        </w:rPr>
        <w:t>Dr. Parries, Dr. Pearson, Dr.</w:t>
      </w:r>
      <w:r>
        <w:rPr>
          <w:rFonts w:ascii="Arial"/>
          <w:spacing w:val="-16"/>
          <w:sz w:val="19"/>
        </w:rPr>
        <w:t xml:space="preserve"> </w:t>
      </w:r>
      <w:r>
        <w:rPr>
          <w:rFonts w:ascii="Arial"/>
          <w:sz w:val="19"/>
        </w:rPr>
        <w:t>Townsend</w:t>
      </w:r>
    </w:p>
    <w:p w:rsidR="00A4744C" w:rsidRDefault="00184F58">
      <w:pPr>
        <w:pStyle w:val="BodyText"/>
        <w:spacing w:before="160" w:line="242" w:lineRule="auto"/>
        <w:ind w:left="120" w:right="111" w:firstLine="360"/>
        <w:jc w:val="both"/>
      </w:pPr>
      <w:r>
        <w:rPr>
          <w:rFonts w:cs="Arial"/>
          <w:spacing w:val="-3"/>
        </w:rPr>
        <w:t xml:space="preserve">The Department </w:t>
      </w:r>
      <w:r>
        <w:rPr>
          <w:rFonts w:cs="Arial"/>
        </w:rPr>
        <w:t xml:space="preserve">of </w:t>
      </w:r>
      <w:r>
        <w:rPr>
          <w:rFonts w:cs="Arial"/>
          <w:spacing w:val="-3"/>
        </w:rPr>
        <w:t xml:space="preserve">Counselor </w:t>
      </w:r>
      <w:r>
        <w:rPr>
          <w:rFonts w:cs="Arial"/>
        </w:rPr>
        <w:t xml:space="preserve">Education offers </w:t>
      </w:r>
      <w:r>
        <w:rPr>
          <w:rFonts w:cs="Arial"/>
          <w:spacing w:val="-3"/>
        </w:rPr>
        <w:t xml:space="preserve">master’s degree programs </w:t>
      </w:r>
      <w:r>
        <w:rPr>
          <w:rFonts w:cs="Arial"/>
        </w:rPr>
        <w:t xml:space="preserve">for </w:t>
      </w:r>
      <w:r>
        <w:rPr>
          <w:rFonts w:cs="Arial"/>
          <w:spacing w:val="-3"/>
        </w:rPr>
        <w:t xml:space="preserve">students </w:t>
      </w:r>
      <w:r>
        <w:rPr>
          <w:rFonts w:cs="Arial"/>
        </w:rPr>
        <w:t xml:space="preserve">who have completed </w:t>
      </w:r>
      <w:r>
        <w:rPr>
          <w:rFonts w:cs="Arial"/>
          <w:spacing w:val="-3"/>
        </w:rPr>
        <w:t xml:space="preserve">bachelor’s degrees </w:t>
      </w:r>
      <w:r>
        <w:rPr>
          <w:rFonts w:cs="Arial"/>
        </w:rPr>
        <w:t xml:space="preserve">and are </w:t>
      </w:r>
      <w:r>
        <w:rPr>
          <w:rFonts w:cs="Arial"/>
          <w:spacing w:val="-3"/>
        </w:rPr>
        <w:t xml:space="preserve">preparing </w:t>
      </w:r>
      <w:r>
        <w:rPr>
          <w:rFonts w:cs="Arial"/>
        </w:rPr>
        <w:t>themselves f</w:t>
      </w:r>
      <w:r>
        <w:t xml:space="preserve">or </w:t>
      </w:r>
      <w:r>
        <w:rPr>
          <w:spacing w:val="-3"/>
        </w:rPr>
        <w:t xml:space="preserve">employment </w:t>
      </w:r>
      <w:r>
        <w:t xml:space="preserve">as </w:t>
      </w:r>
      <w:r>
        <w:rPr>
          <w:spacing w:val="-3"/>
        </w:rPr>
        <w:t xml:space="preserve">school </w:t>
      </w:r>
      <w:r>
        <w:t xml:space="preserve">or clinical </w:t>
      </w:r>
      <w:r>
        <w:rPr>
          <w:spacing w:val="-3"/>
        </w:rPr>
        <w:t xml:space="preserve">mental </w:t>
      </w:r>
      <w:r>
        <w:t xml:space="preserve">health </w:t>
      </w:r>
      <w:r>
        <w:rPr>
          <w:spacing w:val="-3"/>
        </w:rPr>
        <w:t xml:space="preserve">counselors. </w:t>
      </w:r>
      <w:r>
        <w:t xml:space="preserve">The </w:t>
      </w:r>
      <w:r>
        <w:rPr>
          <w:spacing w:val="-3"/>
        </w:rPr>
        <w:t xml:space="preserve">programs </w:t>
      </w:r>
      <w:r>
        <w:t xml:space="preserve">in the </w:t>
      </w:r>
      <w:r>
        <w:rPr>
          <w:spacing w:val="-3"/>
        </w:rPr>
        <w:t xml:space="preserve">Department </w:t>
      </w:r>
      <w:r>
        <w:t xml:space="preserve">of </w:t>
      </w:r>
      <w:r>
        <w:rPr>
          <w:spacing w:val="-3"/>
        </w:rPr>
        <w:t>Counselor</w:t>
      </w:r>
      <w:r>
        <w:rPr>
          <w:spacing w:val="-3"/>
        </w:rPr>
        <w:t xml:space="preserve"> </w:t>
      </w:r>
      <w:r>
        <w:t xml:space="preserve">Education </w:t>
      </w:r>
      <w:r>
        <w:rPr>
          <w:spacing w:val="-3"/>
        </w:rPr>
        <w:t xml:space="preserve">are accredited </w:t>
      </w:r>
      <w:r>
        <w:t xml:space="preserve">by the </w:t>
      </w:r>
      <w:r>
        <w:rPr>
          <w:spacing w:val="-3"/>
        </w:rPr>
        <w:t xml:space="preserve">Council </w:t>
      </w:r>
      <w:r>
        <w:t xml:space="preserve">for </w:t>
      </w:r>
      <w:r>
        <w:rPr>
          <w:spacing w:val="-3"/>
        </w:rPr>
        <w:t xml:space="preserve">Accreditation </w:t>
      </w:r>
      <w:r>
        <w:t xml:space="preserve">of </w:t>
      </w:r>
      <w:r>
        <w:rPr>
          <w:spacing w:val="-3"/>
        </w:rPr>
        <w:t xml:space="preserve">Counseling </w:t>
      </w:r>
      <w:r>
        <w:t xml:space="preserve">and </w:t>
      </w:r>
      <w:r>
        <w:rPr>
          <w:spacing w:val="-3"/>
        </w:rPr>
        <w:t xml:space="preserve">Related Educational Programs </w:t>
      </w:r>
      <w:r>
        <w:t xml:space="preserve">(CACREP.) </w:t>
      </w:r>
      <w:r>
        <w:rPr>
          <w:spacing w:val="-3"/>
        </w:rPr>
        <w:t xml:space="preserve">The School Counseling </w:t>
      </w:r>
      <w:r>
        <w:t xml:space="preserve">Program </w:t>
      </w:r>
      <w:r>
        <w:rPr>
          <w:spacing w:val="-3"/>
        </w:rPr>
        <w:t xml:space="preserve">prepares students </w:t>
      </w:r>
      <w:r>
        <w:t xml:space="preserve">to serve effectively as elementary and secondary </w:t>
      </w:r>
      <w:r>
        <w:rPr>
          <w:spacing w:val="-3"/>
        </w:rPr>
        <w:t xml:space="preserve">school counselors </w:t>
      </w:r>
      <w:r>
        <w:t xml:space="preserve">and </w:t>
      </w:r>
      <w:r>
        <w:rPr>
          <w:spacing w:val="-3"/>
        </w:rPr>
        <w:t xml:space="preserve">meets </w:t>
      </w:r>
      <w:r>
        <w:t>the requirement</w:t>
      </w:r>
      <w:r>
        <w:t xml:space="preserve">s for </w:t>
      </w:r>
      <w:r>
        <w:rPr>
          <w:spacing w:val="-3"/>
        </w:rPr>
        <w:t xml:space="preserve">School </w:t>
      </w:r>
      <w:r>
        <w:t xml:space="preserve">Counselor </w:t>
      </w:r>
      <w:r>
        <w:rPr>
          <w:spacing w:val="-3"/>
        </w:rPr>
        <w:t xml:space="preserve">certification/licensure  </w:t>
      </w:r>
      <w:r>
        <w:t xml:space="preserve">in </w:t>
      </w:r>
      <w:r>
        <w:rPr>
          <w:spacing w:val="-3"/>
        </w:rPr>
        <w:t xml:space="preserve">Alabama </w:t>
      </w:r>
      <w:r>
        <w:t xml:space="preserve">and/or other states. </w:t>
      </w:r>
      <w:r>
        <w:rPr>
          <w:spacing w:val="-3"/>
        </w:rPr>
        <w:t xml:space="preserve">The Clinical Mental </w:t>
      </w:r>
      <w:r>
        <w:t xml:space="preserve">Health </w:t>
      </w:r>
      <w:r>
        <w:rPr>
          <w:spacing w:val="-3"/>
        </w:rPr>
        <w:t xml:space="preserve">Counseling </w:t>
      </w:r>
      <w:r>
        <w:t xml:space="preserve">Program qualifies </w:t>
      </w:r>
      <w:r>
        <w:rPr>
          <w:spacing w:val="-3"/>
        </w:rPr>
        <w:t xml:space="preserve">students </w:t>
      </w:r>
      <w:r>
        <w:t xml:space="preserve">for a variety of </w:t>
      </w:r>
      <w:r>
        <w:rPr>
          <w:spacing w:val="-3"/>
        </w:rPr>
        <w:t xml:space="preserve">counseling positions </w:t>
      </w:r>
      <w:r>
        <w:t xml:space="preserve">in the </w:t>
      </w:r>
      <w:r>
        <w:rPr>
          <w:spacing w:val="-3"/>
        </w:rPr>
        <w:t xml:space="preserve">mental health </w:t>
      </w:r>
      <w:r>
        <w:t xml:space="preserve">and </w:t>
      </w:r>
      <w:r>
        <w:rPr>
          <w:spacing w:val="-3"/>
        </w:rPr>
        <w:t xml:space="preserve">agency settings </w:t>
      </w:r>
      <w:r>
        <w:t xml:space="preserve">and </w:t>
      </w:r>
      <w:r>
        <w:rPr>
          <w:spacing w:val="-3"/>
        </w:rPr>
        <w:t xml:space="preserve">meets </w:t>
      </w:r>
      <w:r>
        <w:t xml:space="preserve">the </w:t>
      </w:r>
      <w:r>
        <w:rPr>
          <w:spacing w:val="-3"/>
        </w:rPr>
        <w:t>coursework require</w:t>
      </w:r>
      <w:r>
        <w:rPr>
          <w:spacing w:val="-3"/>
        </w:rPr>
        <w:t xml:space="preserve">ments </w:t>
      </w:r>
      <w:r>
        <w:t xml:space="preserve">for </w:t>
      </w:r>
      <w:r>
        <w:rPr>
          <w:spacing w:val="-3"/>
        </w:rPr>
        <w:t xml:space="preserve">Licensed Professional Counselor </w:t>
      </w:r>
      <w:r>
        <w:t xml:space="preserve">status in Alabama. Please </w:t>
      </w:r>
      <w:r>
        <w:rPr>
          <w:spacing w:val="-3"/>
        </w:rPr>
        <w:t xml:space="preserve">consult </w:t>
      </w:r>
      <w:r>
        <w:t xml:space="preserve">the UNA </w:t>
      </w:r>
      <w:r>
        <w:rPr>
          <w:spacing w:val="-3"/>
        </w:rPr>
        <w:t xml:space="preserve">Graduate Catalog, </w:t>
      </w:r>
      <w:r>
        <w:t xml:space="preserve">the UNA </w:t>
      </w:r>
      <w:r>
        <w:rPr>
          <w:spacing w:val="-3"/>
        </w:rPr>
        <w:t xml:space="preserve">website </w:t>
      </w:r>
      <w:r>
        <w:t xml:space="preserve">at </w:t>
      </w:r>
      <w:hyperlink r:id="rId160">
        <w:r>
          <w:rPr>
            <w:color w:val="006FC0"/>
            <w:spacing w:val="-7"/>
            <w:u w:val="single" w:color="006FC0"/>
          </w:rPr>
          <w:t>http://www.una.edu/education/departments/counselor-education.htm</w:t>
        </w:r>
        <w:r>
          <w:rPr>
            <w:color w:val="006FC0"/>
            <w:spacing w:val="-7"/>
          </w:rPr>
          <w:t>l</w:t>
        </w:r>
      </w:hyperlink>
      <w:r>
        <w:rPr>
          <w:color w:val="006FC0"/>
          <w:spacing w:val="-7"/>
        </w:rPr>
        <w:t xml:space="preserve"> </w:t>
      </w:r>
      <w:r>
        <w:rPr>
          <w:spacing w:val="-3"/>
        </w:rPr>
        <w:t xml:space="preserve">or </w:t>
      </w:r>
      <w:r>
        <w:rPr>
          <w:spacing w:val="-4"/>
        </w:rPr>
        <w:t xml:space="preserve">the </w:t>
      </w:r>
      <w:r>
        <w:rPr>
          <w:spacing w:val="-6"/>
        </w:rPr>
        <w:t xml:space="preserve">Department </w:t>
      </w:r>
      <w:r>
        <w:t xml:space="preserve">of </w:t>
      </w:r>
      <w:r>
        <w:rPr>
          <w:spacing w:val="-3"/>
        </w:rPr>
        <w:t xml:space="preserve">Counselor </w:t>
      </w:r>
      <w:r>
        <w:t xml:space="preserve">Education for </w:t>
      </w:r>
      <w:r>
        <w:rPr>
          <w:spacing w:val="-3"/>
        </w:rPr>
        <w:t xml:space="preserve">additional </w:t>
      </w:r>
      <w:r>
        <w:t xml:space="preserve">information </w:t>
      </w:r>
      <w:r>
        <w:rPr>
          <w:spacing w:val="-3"/>
        </w:rPr>
        <w:t xml:space="preserve">regarding </w:t>
      </w:r>
      <w:r>
        <w:t xml:space="preserve">the </w:t>
      </w:r>
      <w:r>
        <w:rPr>
          <w:spacing w:val="-3"/>
        </w:rPr>
        <w:t xml:space="preserve">degree programs </w:t>
      </w:r>
      <w:r>
        <w:t>in</w:t>
      </w:r>
      <w:r>
        <w:rPr>
          <w:spacing w:val="-1"/>
        </w:rPr>
        <w:t xml:space="preserve"> </w:t>
      </w:r>
      <w:r>
        <w:rPr>
          <w:spacing w:val="-3"/>
        </w:rPr>
        <w:t>counseling.</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spacing w:before="11"/>
        <w:rPr>
          <w:rFonts w:ascii="Arial" w:eastAsia="Arial" w:hAnsi="Arial" w:cs="Arial"/>
          <w:sz w:val="27"/>
          <w:szCs w:val="27"/>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2540" r="6350" b="11430"/>
                <wp:docPr id="27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272" name="Group 87"/>
                        <wpg:cNvGrpSpPr>
                          <a:grpSpLocks/>
                        </wpg:cNvGrpSpPr>
                        <wpg:grpSpPr bwMode="auto">
                          <a:xfrm>
                            <a:off x="4" y="4"/>
                            <a:ext cx="1080" cy="2"/>
                            <a:chOff x="4" y="4"/>
                            <a:chExt cx="1080" cy="2"/>
                          </a:xfrm>
                        </wpg:grpSpPr>
                        <wps:wsp>
                          <wps:cNvPr id="273" name="Freeform 88"/>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CA1588" id="Group 86"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">
                <v:group id="Group 87"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88"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aVMUA&#10;AADcAAAADwAAAGRycy9kb3ducmV2LnhtbESPQWvCQBSE70L/w/IEL6KbKqikbkIJFQqFQrXQ6yP7&#10;kk3Nvk2zWxP/vVsoeBxm5htmn4+2FRfqfeNYweMyAUFcOt1wreDzdFjsQPiArLF1TAqu5CHPHiZ7&#10;TLUb+IMux1CLCGGfogITQpdK6UtDFv3SdcTRq1xvMUTZ11L3OES4beUqSTbSYsNxwWBHhaHyfPy1&#10;Crz23+/FNVQv5utHv1VFPWzmg1Kz6fj8BCLQGO7h//arVrDaruH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FpU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43"/>
        <w:ind w:left="120"/>
        <w:rPr>
          <w:rFonts w:ascii="Arial" w:eastAsia="Arial" w:hAnsi="Arial" w:cs="Arial"/>
          <w:sz w:val="14"/>
          <w:szCs w:val="14"/>
        </w:rPr>
      </w:pPr>
      <w:r>
        <w:rPr>
          <w:rFonts w:ascii="Arial" w:eastAsia="Arial" w:hAnsi="Arial" w:cs="Arial"/>
          <w:sz w:val="14"/>
          <w:szCs w:val="14"/>
        </w:rPr>
        <w:t>† The CLEP examination may be taken for this</w:t>
      </w:r>
      <w:r>
        <w:rPr>
          <w:rFonts w:ascii="Arial" w:eastAsia="Arial" w:hAnsi="Arial" w:cs="Arial"/>
          <w:spacing w:val="30"/>
          <w:sz w:val="14"/>
          <w:szCs w:val="14"/>
        </w:rPr>
        <w:t xml:space="preserve"> </w:t>
      </w:r>
      <w:r>
        <w:rPr>
          <w:rFonts w:ascii="Arial" w:eastAsia="Arial" w:hAnsi="Arial" w:cs="Arial"/>
          <w:sz w:val="14"/>
          <w:szCs w:val="14"/>
        </w:rPr>
        <w:t>course</w:t>
      </w:r>
    </w:p>
    <w:p w:rsidR="00A4744C" w:rsidRDefault="00A4744C">
      <w:pPr>
        <w:rPr>
          <w:rFonts w:ascii="Arial" w:eastAsia="Arial" w:hAnsi="Arial" w:cs="Arial"/>
          <w:sz w:val="14"/>
          <w:szCs w:val="14"/>
        </w:rPr>
        <w:sectPr w:rsidR="00A4744C">
          <w:pgSz w:w="8640" w:h="12960"/>
          <w:pgMar w:top="920" w:right="780" w:bottom="280" w:left="600" w:header="729" w:footer="0" w:gutter="0"/>
          <w:cols w:space="720"/>
        </w:sectPr>
      </w:pPr>
    </w:p>
    <w:p w:rsidR="00A4744C" w:rsidRDefault="00A4744C">
      <w:pPr>
        <w:spacing w:before="4"/>
        <w:rPr>
          <w:rFonts w:ascii="Arial" w:eastAsia="Arial" w:hAnsi="Arial" w:cs="Arial"/>
          <w:sz w:val="28"/>
          <w:szCs w:val="28"/>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10795" r="6350" b="1905"/>
                <wp:docPr id="26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269" name="Group 84"/>
                        <wpg:cNvGrpSpPr>
                          <a:grpSpLocks/>
                        </wpg:cNvGrpSpPr>
                        <wpg:grpSpPr bwMode="auto">
                          <a:xfrm>
                            <a:off x="5" y="5"/>
                            <a:ext cx="7020" cy="2"/>
                            <a:chOff x="5" y="5"/>
                            <a:chExt cx="7020" cy="2"/>
                          </a:xfrm>
                        </wpg:grpSpPr>
                        <wps:wsp>
                          <wps:cNvPr id="270" name="Freeform 85"/>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A786F6" id="Group 83"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">
                <v:group id="Group 84"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85"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cMA&#10;AADcAAAADwAAAGRycy9kb3ducmV2LnhtbERPTWvCQBC9C/0PyxS8mU1TUJu6BhGsAalgWuh1mp0m&#10;IdnZkF1j+u+7h4LHx/veZJPpxEiDaywreIpiEMSl1Q1XCj4/Dos1COeRNXaWScEvOci2D7MNptre&#10;+EJj4SsRQtilqKD2vk+ldGVNBl1ke+LA/djBoA9wqKQe8BbCTSeTOF5Kgw2Hhhp72tdUtsXVKPg6&#10;Vu/dLnn7pnP+3J5MLl9OelRq/jjtXkF4mvxd/O/OtYJkFeaH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P/cMAAADcAAAADwAAAAAAAAAAAAAAAACYAgAAZHJzL2Rv&#10;d25yZXYueG1sUEsFBgAAAAAEAAQA9QAAAIgDAAAAAA==&#10;" path="m,l7020,e" filled="f" strokeweight=".48pt">
                    <v:path arrowok="t" o:connecttype="custom" o:connectlocs="0,0;7020,0" o:connectangles="0,0"/>
                  </v:shape>
                </v:group>
                <w10:anchorlock/>
              </v:group>
            </w:pict>
          </mc:Fallback>
        </mc:AlternateContent>
      </w:r>
    </w:p>
    <w:p w:rsidR="00A4744C" w:rsidRDefault="00A4744C">
      <w:pPr>
        <w:spacing w:before="8"/>
        <w:rPr>
          <w:rFonts w:ascii="Arial" w:eastAsia="Arial" w:hAnsi="Arial" w:cs="Arial"/>
          <w:sz w:val="6"/>
          <w:szCs w:val="6"/>
        </w:rPr>
      </w:pPr>
    </w:p>
    <w:p w:rsidR="00A4744C" w:rsidRDefault="00184F58">
      <w:pPr>
        <w:spacing w:before="74" w:line="249" w:lineRule="auto"/>
        <w:ind w:left="1133" w:right="1129"/>
        <w:jc w:val="center"/>
        <w:rPr>
          <w:rFonts w:ascii="Arial" w:eastAsia="Arial" w:hAnsi="Arial" w:cs="Arial"/>
          <w:sz w:val="20"/>
          <w:szCs w:val="20"/>
        </w:rPr>
      </w:pPr>
      <w:r>
        <w:rPr>
          <w:rFonts w:ascii="Arial"/>
          <w:b/>
          <w:sz w:val="20"/>
        </w:rPr>
        <w:t xml:space="preserve">DEPARTMENT OF </w:t>
      </w:r>
      <w:r>
        <w:rPr>
          <w:rFonts w:ascii="Arial"/>
          <w:b/>
          <w:spacing w:val="-3"/>
          <w:sz w:val="20"/>
        </w:rPr>
        <w:t xml:space="preserve">HEALTH, </w:t>
      </w:r>
      <w:r>
        <w:rPr>
          <w:rFonts w:ascii="Arial"/>
          <w:b/>
          <w:sz w:val="20"/>
        </w:rPr>
        <w:t>PHYSICAL</w:t>
      </w:r>
      <w:r>
        <w:rPr>
          <w:rFonts w:ascii="Arial"/>
          <w:b/>
          <w:spacing w:val="-28"/>
          <w:sz w:val="20"/>
        </w:rPr>
        <w:t xml:space="preserve"> </w:t>
      </w:r>
      <w:r>
        <w:rPr>
          <w:rFonts w:ascii="Arial"/>
          <w:b/>
          <w:sz w:val="20"/>
        </w:rPr>
        <w:t>EDUCATION, AND</w:t>
      </w:r>
      <w:r>
        <w:rPr>
          <w:rFonts w:ascii="Arial"/>
          <w:b/>
          <w:spacing w:val="-6"/>
          <w:sz w:val="20"/>
        </w:rPr>
        <w:t xml:space="preserve"> </w:t>
      </w:r>
      <w:r>
        <w:rPr>
          <w:rFonts w:ascii="Arial"/>
          <w:b/>
          <w:sz w:val="20"/>
        </w:rPr>
        <w:t>RECREATION</w:t>
      </w:r>
    </w:p>
    <w:p w:rsidR="00A4744C" w:rsidRDefault="00A4744C">
      <w:pPr>
        <w:spacing w:before="7"/>
        <w:rPr>
          <w:rFonts w:ascii="Arial" w:eastAsia="Arial" w:hAnsi="Arial" w:cs="Arial"/>
          <w:b/>
          <w:bCs/>
          <w:sz w:val="12"/>
          <w:szCs w:val="12"/>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350" t="9525" r="6350" b="3175"/>
                <wp:docPr id="26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266" name="Group 81"/>
                        <wpg:cNvGrpSpPr>
                          <a:grpSpLocks/>
                        </wpg:cNvGrpSpPr>
                        <wpg:grpSpPr bwMode="auto">
                          <a:xfrm>
                            <a:off x="5" y="5"/>
                            <a:ext cx="7020" cy="2"/>
                            <a:chOff x="5" y="5"/>
                            <a:chExt cx="7020" cy="2"/>
                          </a:xfrm>
                        </wpg:grpSpPr>
                        <wps:wsp>
                          <wps:cNvPr id="267" name="Freeform 82"/>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24A52D" id="Group 80"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">
                <v:group id="Group 81"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82"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VMUA&#10;AADcAAAADwAAAGRycy9kb3ducmV2LnhtbESPQWvCQBSE70L/w/IK3nTTCLZN3YgUqgGp0FTw+pp9&#10;TUKyb0N2jfHfdwuCx2FmvmFW69G0YqDe1ZYVPM0jEMSF1TWXCo7fH7MXEM4ja2wtk4IrOVinD5MV&#10;Jtpe+IuG3JciQNglqKDyvkukdEVFBt3cdsTB+7W9QR9kX0rd4yXATSvjKFpKgzWHhQo7eq+oaPKz&#10;UXDalZ/tJt7+0CFbNHuTyde9HpSaPo6bNxCeRn8P39qZVhAvn+H/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8FU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184F58">
      <w:pPr>
        <w:pStyle w:val="BodyText"/>
        <w:spacing w:before="126"/>
        <w:ind w:left="120"/>
      </w:pPr>
      <w:r>
        <w:rPr>
          <w:b/>
        </w:rPr>
        <w:t xml:space="preserve">Chair:  </w:t>
      </w:r>
      <w:r>
        <w:rPr>
          <w:spacing w:val="-4"/>
        </w:rPr>
        <w:t xml:space="preserve">Dr. </w:t>
      </w:r>
      <w:r>
        <w:t>Thomas E. Coates, 310 Flowers Hall,</w:t>
      </w:r>
      <w:r>
        <w:rPr>
          <w:spacing w:val="24"/>
        </w:rPr>
        <w:t xml:space="preserve"> </w:t>
      </w:r>
      <w:r>
        <w:t>256-765-4377</w:t>
      </w:r>
    </w:p>
    <w:p w:rsidR="00A4744C" w:rsidRDefault="00184F58">
      <w:pPr>
        <w:pStyle w:val="BodyText"/>
        <w:spacing w:before="84"/>
        <w:ind w:left="480" w:right="721" w:hanging="361"/>
      </w:pPr>
      <w:r>
        <w:rPr>
          <w:rFonts w:cs="Arial"/>
          <w:b/>
          <w:bCs/>
        </w:rPr>
        <w:t xml:space="preserve">Faculty: </w:t>
      </w:r>
      <w:r>
        <w:rPr>
          <w:spacing w:val="-4"/>
        </w:rPr>
        <w:t xml:space="preserve">Dr. </w:t>
      </w:r>
      <w:r>
        <w:t xml:space="preserve">Green, </w:t>
      </w:r>
      <w:r>
        <w:rPr>
          <w:spacing w:val="-4"/>
        </w:rPr>
        <w:t xml:space="preserve">Dr. </w:t>
      </w:r>
      <w:r>
        <w:t xml:space="preserve">Hall, </w:t>
      </w:r>
      <w:r>
        <w:rPr>
          <w:spacing w:val="-4"/>
        </w:rPr>
        <w:t xml:space="preserve">Dr. </w:t>
      </w:r>
      <w:r>
        <w:t xml:space="preserve">Helm Allen, </w:t>
      </w:r>
      <w:r>
        <w:rPr>
          <w:spacing w:val="-4"/>
        </w:rPr>
        <w:t xml:space="preserve">Dr. </w:t>
      </w:r>
      <w:r>
        <w:t xml:space="preserve">Kang, </w:t>
      </w:r>
      <w:r>
        <w:rPr>
          <w:spacing w:val="2"/>
        </w:rPr>
        <w:t xml:space="preserve">Dr. </w:t>
      </w:r>
      <w:r>
        <w:rPr>
          <w:spacing w:val="4"/>
        </w:rPr>
        <w:t xml:space="preserve">Killen, </w:t>
      </w:r>
      <w:r>
        <w:rPr>
          <w:spacing w:val="2"/>
        </w:rPr>
        <w:t xml:space="preserve">Dr. </w:t>
      </w:r>
      <w:r>
        <w:rPr>
          <w:spacing w:val="4"/>
        </w:rPr>
        <w:t xml:space="preserve">Lee, </w:t>
      </w:r>
      <w:r>
        <w:rPr>
          <w:spacing w:val="-4"/>
        </w:rPr>
        <w:t xml:space="preserve">Dr. </w:t>
      </w:r>
      <w:r>
        <w:rPr>
          <w:rFonts w:cs="Arial"/>
        </w:rPr>
        <w:t xml:space="preserve">O’Neal, </w:t>
      </w:r>
      <w:r>
        <w:rPr>
          <w:spacing w:val="-4"/>
        </w:rPr>
        <w:t xml:space="preserve">Dr. </w:t>
      </w:r>
      <w:r>
        <w:t>Renfroe, Ms.</w:t>
      </w:r>
      <w:r>
        <w:rPr>
          <w:spacing w:val="19"/>
        </w:rPr>
        <w:t xml:space="preserve"> </w:t>
      </w:r>
      <w:r>
        <w:t>Underwood</w:t>
      </w:r>
    </w:p>
    <w:p w:rsidR="00A4744C" w:rsidRDefault="00A4744C">
      <w:pPr>
        <w:spacing w:before="10"/>
        <w:rPr>
          <w:rFonts w:ascii="Arial" w:eastAsia="Arial" w:hAnsi="Arial" w:cs="Arial"/>
          <w:sz w:val="15"/>
          <w:szCs w:val="15"/>
        </w:rPr>
      </w:pPr>
    </w:p>
    <w:p w:rsidR="00A4744C" w:rsidRDefault="00184F58">
      <w:pPr>
        <w:pStyle w:val="BodyText"/>
        <w:spacing w:line="242" w:lineRule="auto"/>
        <w:ind w:left="120" w:right="111" w:firstLine="360"/>
        <w:jc w:val="both"/>
      </w:pPr>
      <w:r>
        <w:t xml:space="preserve">The Department of Health, Physical Education, and Recreation offers two Bachelor of Science degrees: Physical Education, </w:t>
      </w:r>
      <w:r>
        <w:rPr>
          <w:spacing w:val="-4"/>
        </w:rPr>
        <w:t xml:space="preserve">Teaching </w:t>
      </w:r>
      <w:r>
        <w:t xml:space="preserve">and Physical Education, </w:t>
      </w:r>
      <w:r>
        <w:rPr>
          <w:spacing w:val="-3"/>
        </w:rPr>
        <w:t xml:space="preserve">Non-Teaching. </w:t>
      </w:r>
      <w:r>
        <w:t xml:space="preserve">The Physical Education, </w:t>
      </w:r>
      <w:r>
        <w:rPr>
          <w:spacing w:val="-5"/>
        </w:rPr>
        <w:t xml:space="preserve">Teaching </w:t>
      </w:r>
      <w:r>
        <w:t>degree leads to the Bachelor of Science in Education de</w:t>
      </w:r>
      <w:r>
        <w:t>gree and qualification for recommendation for the</w:t>
      </w:r>
      <w:r>
        <w:rPr>
          <w:spacing w:val="-17"/>
        </w:rPr>
        <w:t xml:space="preserve"> </w:t>
      </w:r>
      <w:r>
        <w:t>Alabama</w:t>
      </w:r>
      <w:r>
        <w:rPr>
          <w:spacing w:val="-9"/>
        </w:rPr>
        <w:t xml:space="preserve"> </w:t>
      </w:r>
      <w:r>
        <w:t>Class</w:t>
      </w:r>
      <w:r>
        <w:rPr>
          <w:spacing w:val="-8"/>
        </w:rPr>
        <w:t xml:space="preserve"> </w:t>
      </w:r>
      <w:r>
        <w:t>B</w:t>
      </w:r>
      <w:r>
        <w:rPr>
          <w:spacing w:val="-8"/>
        </w:rPr>
        <w:t xml:space="preserve"> </w:t>
      </w:r>
      <w:r>
        <w:t>Professional</w:t>
      </w:r>
      <w:r>
        <w:rPr>
          <w:spacing w:val="-10"/>
        </w:rPr>
        <w:t xml:space="preserve"> </w:t>
      </w:r>
      <w:r>
        <w:t>Certificate</w:t>
      </w:r>
      <w:r>
        <w:rPr>
          <w:spacing w:val="-11"/>
        </w:rPr>
        <w:t xml:space="preserve"> </w:t>
      </w:r>
      <w:r>
        <w:t>at</w:t>
      </w:r>
      <w:r>
        <w:rPr>
          <w:spacing w:val="-3"/>
        </w:rPr>
        <w:t xml:space="preserve"> </w:t>
      </w:r>
      <w:r>
        <w:t>the</w:t>
      </w:r>
      <w:r>
        <w:rPr>
          <w:spacing w:val="-12"/>
        </w:rPr>
        <w:t xml:space="preserve"> </w:t>
      </w:r>
      <w:r>
        <w:t>P-12</w:t>
      </w:r>
      <w:r>
        <w:rPr>
          <w:spacing w:val="-12"/>
        </w:rPr>
        <w:t xml:space="preserve"> </w:t>
      </w:r>
      <w:r>
        <w:t>level</w:t>
      </w:r>
      <w:r>
        <w:rPr>
          <w:spacing w:val="-12"/>
        </w:rPr>
        <w:t xml:space="preserve"> </w:t>
      </w:r>
      <w:r>
        <w:t>in</w:t>
      </w:r>
      <w:r>
        <w:rPr>
          <w:spacing w:val="-11"/>
        </w:rPr>
        <w:t xml:space="preserve"> </w:t>
      </w:r>
      <w:r>
        <w:t>Physical</w:t>
      </w:r>
      <w:r>
        <w:rPr>
          <w:spacing w:val="-12"/>
        </w:rPr>
        <w:t xml:space="preserve"> </w:t>
      </w:r>
      <w:r>
        <w:t>Education. The</w:t>
      </w:r>
      <w:r>
        <w:rPr>
          <w:spacing w:val="-10"/>
        </w:rPr>
        <w:t xml:space="preserve"> </w:t>
      </w:r>
      <w:r>
        <w:t>Physical</w:t>
      </w:r>
      <w:r>
        <w:rPr>
          <w:spacing w:val="-9"/>
        </w:rPr>
        <w:t xml:space="preserve"> </w:t>
      </w:r>
      <w:r>
        <w:t>Education,</w:t>
      </w:r>
      <w:r>
        <w:rPr>
          <w:spacing w:val="-10"/>
        </w:rPr>
        <w:t xml:space="preserve"> </w:t>
      </w:r>
      <w:r>
        <w:rPr>
          <w:spacing w:val="-3"/>
        </w:rPr>
        <w:t>Non-Teaching</w:t>
      </w:r>
      <w:r>
        <w:rPr>
          <w:spacing w:val="1"/>
        </w:rPr>
        <w:t xml:space="preserve"> </w:t>
      </w:r>
      <w:r>
        <w:t>degree</w:t>
      </w:r>
      <w:r>
        <w:rPr>
          <w:spacing w:val="-8"/>
        </w:rPr>
        <w:t xml:space="preserve"> </w:t>
      </w:r>
      <w:r>
        <w:t>leads</w:t>
      </w:r>
      <w:r>
        <w:rPr>
          <w:spacing w:val="-5"/>
        </w:rPr>
        <w:t xml:space="preserve"> </w:t>
      </w:r>
      <w:r>
        <w:t>to</w:t>
      </w:r>
      <w:r>
        <w:rPr>
          <w:spacing w:val="-6"/>
        </w:rPr>
        <w:t xml:space="preserve"> </w:t>
      </w:r>
      <w:r>
        <w:t>the</w:t>
      </w:r>
      <w:r>
        <w:rPr>
          <w:spacing w:val="-6"/>
        </w:rPr>
        <w:t xml:space="preserve"> </w:t>
      </w:r>
      <w:r>
        <w:t>Bachelor</w:t>
      </w:r>
      <w:r>
        <w:rPr>
          <w:spacing w:val="-6"/>
        </w:rPr>
        <w:t xml:space="preserve"> </w:t>
      </w:r>
      <w:r>
        <w:t>of</w:t>
      </w:r>
      <w:r>
        <w:rPr>
          <w:spacing w:val="-4"/>
        </w:rPr>
        <w:t xml:space="preserve"> </w:t>
      </w:r>
      <w:r>
        <w:t>Science</w:t>
      </w:r>
      <w:r>
        <w:rPr>
          <w:spacing w:val="-8"/>
        </w:rPr>
        <w:t xml:space="preserve"> </w:t>
      </w:r>
      <w:r>
        <w:t>with five concentrations from which the student</w:t>
      </w:r>
      <w:r>
        <w:t xml:space="preserve"> may choose: Exercise Science, Fitness Management,</w:t>
      </w:r>
      <w:r>
        <w:rPr>
          <w:spacing w:val="-11"/>
        </w:rPr>
        <w:t xml:space="preserve"> </w:t>
      </w:r>
      <w:r>
        <w:t>Health</w:t>
      </w:r>
      <w:r>
        <w:rPr>
          <w:spacing w:val="-11"/>
        </w:rPr>
        <w:t xml:space="preserve"> </w:t>
      </w:r>
      <w:r>
        <w:t>Promotion,</w:t>
      </w:r>
      <w:r>
        <w:rPr>
          <w:spacing w:val="-11"/>
        </w:rPr>
        <w:t xml:space="preserve"> </w:t>
      </w:r>
      <w:r>
        <w:t>Recreation,</w:t>
      </w:r>
      <w:r>
        <w:rPr>
          <w:spacing w:val="-9"/>
        </w:rPr>
        <w:t xml:space="preserve"> </w:t>
      </w:r>
      <w:r>
        <w:t>and</w:t>
      </w:r>
      <w:r>
        <w:rPr>
          <w:spacing w:val="-9"/>
        </w:rPr>
        <w:t xml:space="preserve"> </w:t>
      </w:r>
      <w:r>
        <w:t>Sport</w:t>
      </w:r>
      <w:r>
        <w:rPr>
          <w:spacing w:val="-11"/>
        </w:rPr>
        <w:t xml:space="preserve"> </w:t>
      </w:r>
      <w:r>
        <w:t>Management.</w:t>
      </w:r>
    </w:p>
    <w:p w:rsidR="00A4744C" w:rsidRDefault="00184F58">
      <w:pPr>
        <w:pStyle w:val="BodyText"/>
        <w:spacing w:before="81" w:line="242" w:lineRule="auto"/>
        <w:ind w:left="120" w:right="115" w:firstLine="360"/>
        <w:jc w:val="both"/>
      </w:pPr>
      <w:r>
        <w:t xml:space="preserve">The department also offers minors in </w:t>
      </w:r>
      <w:r>
        <w:rPr>
          <w:spacing w:val="2"/>
        </w:rPr>
        <w:t xml:space="preserve">Coaching </w:t>
      </w:r>
      <w:r>
        <w:t>and Officiating, Community Recreation, Exercise Science, Fitness Management, Health, Health Promotion, Outd</w:t>
      </w:r>
      <w:r>
        <w:t xml:space="preserve">oor Education, and Sport Management which may be applicable to other majors requiring a supportive </w:t>
      </w:r>
      <w:r>
        <w:rPr>
          <w:spacing w:val="-3"/>
        </w:rPr>
        <w:t xml:space="preserve">minor. </w:t>
      </w:r>
      <w:r>
        <w:t>In addition, the Department of Health, Physical Education, and Recreation offers physical education activity courses which are available as elective c</w:t>
      </w:r>
      <w:r>
        <w:t>redit to all students who wish to develop skills for personal pleasure or lifelong physical</w:t>
      </w:r>
      <w:r>
        <w:rPr>
          <w:spacing w:val="-23"/>
        </w:rPr>
        <w:t xml:space="preserve"> </w:t>
      </w:r>
      <w:r>
        <w:t>activity.</w:t>
      </w:r>
    </w:p>
    <w:p w:rsidR="00A4744C" w:rsidRDefault="00184F58">
      <w:pPr>
        <w:pStyle w:val="BodyText"/>
        <w:spacing w:before="82" w:line="242" w:lineRule="auto"/>
        <w:ind w:left="120" w:right="113" w:firstLine="360"/>
        <w:jc w:val="both"/>
      </w:pPr>
      <w:r>
        <w:rPr>
          <w:spacing w:val="-2"/>
        </w:rPr>
        <w:t xml:space="preserve">All </w:t>
      </w:r>
      <w:r>
        <w:t xml:space="preserve">students </w:t>
      </w:r>
      <w:r>
        <w:rPr>
          <w:spacing w:val="-3"/>
        </w:rPr>
        <w:t xml:space="preserve">majoring </w:t>
      </w:r>
      <w:r>
        <w:t xml:space="preserve">in </w:t>
      </w:r>
      <w:r>
        <w:rPr>
          <w:spacing w:val="-3"/>
        </w:rPr>
        <w:t xml:space="preserve">Health, </w:t>
      </w:r>
      <w:r>
        <w:rPr>
          <w:spacing w:val="-4"/>
        </w:rPr>
        <w:t xml:space="preserve">Physical </w:t>
      </w:r>
      <w:r>
        <w:rPr>
          <w:spacing w:val="-3"/>
        </w:rPr>
        <w:t xml:space="preserve">Education, </w:t>
      </w:r>
      <w:r>
        <w:t xml:space="preserve">and </w:t>
      </w:r>
      <w:r>
        <w:rPr>
          <w:spacing w:val="-3"/>
        </w:rPr>
        <w:t xml:space="preserve">Recreation </w:t>
      </w:r>
      <w:r>
        <w:t xml:space="preserve">in </w:t>
      </w:r>
      <w:r>
        <w:rPr>
          <w:spacing w:val="-3"/>
        </w:rPr>
        <w:t xml:space="preserve">both </w:t>
      </w:r>
      <w:r>
        <w:t xml:space="preserve">the </w:t>
      </w:r>
      <w:r>
        <w:rPr>
          <w:spacing w:val="-3"/>
        </w:rPr>
        <w:t xml:space="preserve">teaching and </w:t>
      </w:r>
      <w:r>
        <w:t xml:space="preserve">the </w:t>
      </w:r>
      <w:r>
        <w:rPr>
          <w:spacing w:val="-4"/>
        </w:rPr>
        <w:t xml:space="preserve">non-teaching </w:t>
      </w:r>
      <w:r>
        <w:rPr>
          <w:spacing w:val="-3"/>
        </w:rPr>
        <w:t xml:space="preserve">programs must register </w:t>
      </w:r>
      <w:r>
        <w:t xml:space="preserve">for HPE 000 and </w:t>
      </w:r>
      <w:r>
        <w:rPr>
          <w:spacing w:val="-3"/>
        </w:rPr>
        <w:t xml:space="preserve">are required </w:t>
      </w:r>
      <w:r>
        <w:t xml:space="preserve">to </w:t>
      </w:r>
      <w:r>
        <w:rPr>
          <w:spacing w:val="-3"/>
        </w:rPr>
        <w:t xml:space="preserve">successfully complete </w:t>
      </w:r>
      <w:r>
        <w:t xml:space="preserve">a </w:t>
      </w:r>
      <w:r>
        <w:rPr>
          <w:spacing w:val="-3"/>
        </w:rPr>
        <w:t xml:space="preserve">senior </w:t>
      </w:r>
      <w:r>
        <w:rPr>
          <w:spacing w:val="-4"/>
        </w:rPr>
        <w:t xml:space="preserve">portfolio </w:t>
      </w:r>
      <w:r>
        <w:rPr>
          <w:spacing w:val="-3"/>
        </w:rPr>
        <w:t xml:space="preserve">prior </w:t>
      </w:r>
      <w:r>
        <w:t>to</w:t>
      </w:r>
      <w:r>
        <w:rPr>
          <w:spacing w:val="4"/>
        </w:rPr>
        <w:t xml:space="preserve"> </w:t>
      </w:r>
      <w:r>
        <w:rPr>
          <w:spacing w:val="-4"/>
        </w:rPr>
        <w:t>graduation.</w:t>
      </w:r>
    </w:p>
    <w:p w:rsidR="00A4744C" w:rsidRDefault="00A4744C">
      <w:pPr>
        <w:rPr>
          <w:rFonts w:ascii="Arial" w:eastAsia="Arial" w:hAnsi="Arial" w:cs="Arial"/>
          <w:sz w:val="19"/>
          <w:szCs w:val="19"/>
        </w:rPr>
      </w:pPr>
    </w:p>
    <w:p w:rsidR="00A4744C" w:rsidRDefault="00184F58">
      <w:pPr>
        <w:pStyle w:val="BodyText"/>
        <w:ind w:left="1" w:right="4"/>
        <w:jc w:val="center"/>
      </w:pPr>
      <w:r>
        <w:t>REQUIREMENTS FOR THE BACHELOR OF SCIENCE</w:t>
      </w:r>
      <w:r>
        <w:rPr>
          <w:spacing w:val="-21"/>
        </w:rPr>
        <w:t xml:space="preserve"> </w:t>
      </w:r>
      <w:r>
        <w:t>DEGREE</w:t>
      </w:r>
    </w:p>
    <w:p w:rsidR="00A4744C" w:rsidRDefault="00184F58">
      <w:pPr>
        <w:pStyle w:val="BodyText"/>
        <w:spacing w:before="2"/>
        <w:ind w:left="3" w:right="4"/>
        <w:jc w:val="center"/>
      </w:pPr>
      <w:r>
        <w:t>(NON-TEACHING) IN HEALTH, PHYSICAL EDUCATION, AND</w:t>
      </w:r>
      <w:r>
        <w:rPr>
          <w:spacing w:val="-24"/>
        </w:rPr>
        <w:t xml:space="preserve"> </w:t>
      </w:r>
      <w:r>
        <w:t>RECREATION</w:t>
      </w:r>
    </w:p>
    <w:p w:rsidR="00A4744C" w:rsidRDefault="00184F58">
      <w:pPr>
        <w:tabs>
          <w:tab w:val="left" w:pos="6671"/>
        </w:tabs>
        <w:spacing w:before="109"/>
        <w:ind w:left="48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11"/>
        </w:numPr>
        <w:tabs>
          <w:tab w:val="left" w:pos="481"/>
          <w:tab w:val="right" w:leader="dot" w:pos="7134"/>
        </w:tabs>
        <w:spacing w:before="6"/>
        <w:ind w:hanging="360"/>
        <w:rPr>
          <w:rFonts w:ascii="Arial" w:eastAsia="Arial" w:hAnsi="Arial" w:cs="Arial"/>
          <w:sz w:val="19"/>
          <w:szCs w:val="19"/>
        </w:rPr>
      </w:pPr>
      <w:r>
        <w:rPr>
          <w:rFonts w:ascii="Arial"/>
          <w:sz w:val="19"/>
        </w:rPr>
        <w:t>General</w:t>
      </w:r>
      <w:r>
        <w:rPr>
          <w:rFonts w:ascii="Arial"/>
          <w:spacing w:val="-1"/>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before="2" w:line="242" w:lineRule="auto"/>
        <w:ind w:left="480" w:right="1018"/>
        <w:jc w:val="both"/>
      </w:pPr>
      <w:r>
        <w:t>For general studies re</w:t>
      </w:r>
      <w:r>
        <w:t>quirements and additional requirements for UNA students, refer to Academic Procedures and Requirements. HPER non-teaching majors must</w:t>
      </w:r>
      <w:r>
        <w:rPr>
          <w:spacing w:val="-14"/>
        </w:rPr>
        <w:t xml:space="preserve"> </w:t>
      </w:r>
      <w:r>
        <w:t>complete:</w:t>
      </w:r>
    </w:p>
    <w:p w:rsidR="00A4744C" w:rsidRDefault="00184F58">
      <w:pPr>
        <w:pStyle w:val="ListParagraph"/>
        <w:numPr>
          <w:ilvl w:val="0"/>
          <w:numId w:val="11"/>
        </w:numPr>
        <w:tabs>
          <w:tab w:val="left" w:pos="481"/>
          <w:tab w:val="right" w:leader="dot" w:pos="7134"/>
        </w:tabs>
        <w:spacing w:before="41"/>
        <w:ind w:hanging="360"/>
        <w:rPr>
          <w:rFonts w:ascii="Arial" w:eastAsia="Arial" w:hAnsi="Arial" w:cs="Arial"/>
          <w:sz w:val="19"/>
          <w:szCs w:val="19"/>
        </w:rPr>
      </w:pPr>
      <w:r>
        <w:rPr>
          <w:rFonts w:ascii="Arial"/>
          <w:sz w:val="19"/>
        </w:rPr>
        <w:t>Additional Requirements</w:t>
      </w:r>
      <w:r>
        <w:rPr>
          <w:rFonts w:ascii="Arial"/>
          <w:sz w:val="19"/>
        </w:rPr>
        <w:tab/>
        <w:t>19</w:t>
      </w:r>
    </w:p>
    <w:p w:rsidR="00A4744C" w:rsidRDefault="00184F58">
      <w:pPr>
        <w:pStyle w:val="BodyText"/>
        <w:tabs>
          <w:tab w:val="left" w:pos="6241"/>
        </w:tabs>
        <w:ind w:left="480"/>
        <w:jc w:val="both"/>
      </w:pPr>
      <w:r>
        <w:t>HPE 102 Weight Training</w:t>
      </w:r>
      <w:r>
        <w:rPr>
          <w:spacing w:val="-11"/>
        </w:rPr>
        <w:t xml:space="preserve"> </w:t>
      </w:r>
      <w:r>
        <w:t>and</w:t>
      </w:r>
      <w:r>
        <w:rPr>
          <w:spacing w:val="-2"/>
        </w:rPr>
        <w:t xml:space="preserve"> </w:t>
      </w:r>
      <w:r>
        <w:t>Conditioning</w:t>
      </w:r>
      <w:r>
        <w:tab/>
        <w:t>(1)</w:t>
      </w:r>
    </w:p>
    <w:p w:rsidR="00A4744C" w:rsidRDefault="00184F58">
      <w:pPr>
        <w:pStyle w:val="BodyText"/>
        <w:tabs>
          <w:tab w:val="left" w:pos="6241"/>
        </w:tabs>
        <w:spacing w:before="2"/>
        <w:ind w:left="480"/>
        <w:jc w:val="both"/>
      </w:pPr>
      <w:r>
        <w:t>HPE</w:t>
      </w:r>
      <w:r>
        <w:rPr>
          <w:spacing w:val="-2"/>
        </w:rPr>
        <w:t xml:space="preserve"> </w:t>
      </w:r>
      <w:r>
        <w:t>105</w:t>
      </w:r>
      <w:r>
        <w:rPr>
          <w:spacing w:val="-7"/>
        </w:rPr>
        <w:t xml:space="preserve"> </w:t>
      </w:r>
      <w:r>
        <w:t>Walking/Jogging/Running</w:t>
      </w:r>
      <w:r>
        <w:tab/>
        <w:t>(1)</w:t>
      </w:r>
    </w:p>
    <w:p w:rsidR="00A4744C" w:rsidRDefault="00184F58">
      <w:pPr>
        <w:pStyle w:val="BodyText"/>
        <w:tabs>
          <w:tab w:val="left" w:pos="6241"/>
        </w:tabs>
        <w:spacing w:before="2"/>
        <w:ind w:left="480"/>
        <w:jc w:val="both"/>
      </w:pPr>
      <w:r>
        <w:t xml:space="preserve">HPE 130 </w:t>
      </w:r>
      <w:r>
        <w:rPr>
          <w:b/>
        </w:rPr>
        <w:t>OR</w:t>
      </w:r>
      <w:r>
        <w:rPr>
          <w:b/>
          <w:spacing w:val="-7"/>
        </w:rPr>
        <w:t xml:space="preserve"> </w:t>
      </w:r>
      <w:r>
        <w:t>131</w:t>
      </w:r>
      <w:r>
        <w:rPr>
          <w:spacing w:val="-3"/>
        </w:rPr>
        <w:t xml:space="preserve"> </w:t>
      </w:r>
      <w:r>
        <w:t>Swimming</w:t>
      </w:r>
      <w:r>
        <w:tab/>
        <w:t>(1)</w:t>
      </w:r>
    </w:p>
    <w:p w:rsidR="00A4744C" w:rsidRDefault="00184F58">
      <w:pPr>
        <w:pStyle w:val="BodyText"/>
        <w:tabs>
          <w:tab w:val="left" w:pos="6241"/>
        </w:tabs>
        <w:ind w:left="480"/>
        <w:jc w:val="both"/>
      </w:pPr>
      <w:r>
        <w:t>HPE 140</w:t>
      </w:r>
      <w:r>
        <w:rPr>
          <w:spacing w:val="-3"/>
        </w:rPr>
        <w:t xml:space="preserve"> </w:t>
      </w:r>
      <w:r>
        <w:t>Aerobic</w:t>
      </w:r>
      <w:r>
        <w:rPr>
          <w:spacing w:val="-2"/>
        </w:rPr>
        <w:t xml:space="preserve"> </w:t>
      </w:r>
      <w:r>
        <w:t>Dance</w:t>
      </w:r>
      <w:r>
        <w:tab/>
        <w:t>(1)</w:t>
      </w:r>
    </w:p>
    <w:p w:rsidR="00A4744C" w:rsidRDefault="00184F58">
      <w:pPr>
        <w:pStyle w:val="BodyText"/>
        <w:tabs>
          <w:tab w:val="left" w:pos="6241"/>
        </w:tabs>
        <w:spacing w:before="2"/>
        <w:ind w:left="480"/>
        <w:jc w:val="both"/>
      </w:pPr>
      <w:r>
        <w:t>HPE 175 Essentials of</w:t>
      </w:r>
      <w:r>
        <w:rPr>
          <w:spacing w:val="-10"/>
        </w:rPr>
        <w:t xml:space="preserve"> </w:t>
      </w:r>
      <w:r>
        <w:t>Healthy</w:t>
      </w:r>
      <w:r>
        <w:rPr>
          <w:spacing w:val="-5"/>
        </w:rPr>
        <w:t xml:space="preserve"> </w:t>
      </w:r>
      <w:r>
        <w:t>Living</w:t>
      </w:r>
      <w:r>
        <w:tab/>
        <w:t>(3)</w:t>
      </w:r>
    </w:p>
    <w:p w:rsidR="00A4744C" w:rsidRDefault="00184F58">
      <w:pPr>
        <w:pStyle w:val="BodyText"/>
        <w:tabs>
          <w:tab w:val="left" w:pos="6241"/>
        </w:tabs>
        <w:spacing w:before="2"/>
        <w:ind w:left="480"/>
        <w:jc w:val="both"/>
      </w:pPr>
      <w:r>
        <w:t>HPE 213 Foundations</w:t>
      </w:r>
      <w:r>
        <w:rPr>
          <w:spacing w:val="-4"/>
        </w:rPr>
        <w:t xml:space="preserve"> </w:t>
      </w:r>
      <w:r>
        <w:t>of Health</w:t>
      </w:r>
      <w:r>
        <w:tab/>
        <w:t>(3)</w:t>
      </w:r>
    </w:p>
    <w:p w:rsidR="00A4744C" w:rsidRDefault="00184F58">
      <w:pPr>
        <w:pStyle w:val="BodyText"/>
        <w:ind w:left="480"/>
        <w:jc w:val="both"/>
        <w:rPr>
          <w:rFonts w:cs="Arial"/>
        </w:rPr>
      </w:pPr>
      <w:r>
        <w:t>HPE 221 Introduction to Health and Physical Education</w:t>
      </w:r>
      <w:r>
        <w:rPr>
          <w:spacing w:val="-9"/>
        </w:rPr>
        <w:t xml:space="preserve"> </w:t>
      </w:r>
      <w:r>
        <w:rPr>
          <w:b/>
          <w:spacing w:val="-4"/>
        </w:rPr>
        <w:t>OR</w:t>
      </w:r>
    </w:p>
    <w:p w:rsidR="00A4744C" w:rsidRDefault="00184F58">
      <w:pPr>
        <w:pStyle w:val="BodyText"/>
        <w:tabs>
          <w:tab w:val="left" w:pos="6241"/>
        </w:tabs>
        <w:spacing w:before="2" w:line="242" w:lineRule="auto"/>
        <w:ind w:left="480" w:right="785" w:firstLine="240"/>
      </w:pPr>
      <w:r>
        <w:t>SRM 222 Introduction to Sport and</w:t>
      </w:r>
      <w:r>
        <w:rPr>
          <w:spacing w:val="-12"/>
        </w:rPr>
        <w:t xml:space="preserve"> </w:t>
      </w:r>
      <w:r>
        <w:t>Recreation</w:t>
      </w:r>
      <w:r>
        <w:rPr>
          <w:spacing w:val="-2"/>
        </w:rPr>
        <w:t xml:space="preserve"> </w:t>
      </w:r>
      <w:r>
        <w:t>Management</w:t>
      </w:r>
      <w:r>
        <w:tab/>
        <w:t>(3)</w:t>
      </w:r>
      <w:r>
        <w:rPr>
          <w:w w:val="99"/>
        </w:rPr>
        <w:t xml:space="preserve"> </w:t>
      </w:r>
      <w:r>
        <w:t>HPE 233</w:t>
      </w:r>
      <w:r>
        <w:rPr>
          <w:spacing w:val="-3"/>
        </w:rPr>
        <w:t xml:space="preserve"> </w:t>
      </w:r>
      <w:r>
        <w:t>First</w:t>
      </w:r>
      <w:r>
        <w:rPr>
          <w:spacing w:val="-2"/>
        </w:rPr>
        <w:t xml:space="preserve"> </w:t>
      </w:r>
      <w:r>
        <w:t>Aid</w:t>
      </w:r>
      <w:r>
        <w:tab/>
        <w:t>(3)</w:t>
      </w:r>
    </w:p>
    <w:p w:rsidR="00A4744C" w:rsidRDefault="00184F58">
      <w:pPr>
        <w:pStyle w:val="BodyText"/>
        <w:tabs>
          <w:tab w:val="left" w:pos="6241"/>
        </w:tabs>
        <w:spacing w:line="296" w:lineRule="exact"/>
        <w:ind w:left="480"/>
        <w:jc w:val="both"/>
        <w:rPr>
          <w:rFonts w:cs="Arial"/>
        </w:rPr>
      </w:pPr>
      <w:r>
        <w:t>CIS 125 Business Applications for</w:t>
      </w:r>
      <w:r>
        <w:rPr>
          <w:spacing w:val="-13"/>
        </w:rPr>
        <w:t xml:space="preserve"> </w:t>
      </w:r>
      <w:r>
        <w:t>Microcomputer</w:t>
      </w:r>
      <w:r>
        <w:rPr>
          <w:spacing w:val="-4"/>
        </w:rPr>
        <w:t xml:space="preserve"> </w:t>
      </w:r>
      <w:r>
        <w:t>Software</w:t>
      </w:r>
      <w:r>
        <w:tab/>
        <w:t xml:space="preserve">(3)       </w:t>
      </w:r>
      <w:r>
        <w:rPr>
          <w:spacing w:val="32"/>
        </w:rPr>
        <w:t xml:space="preserve"> </w:t>
      </w:r>
      <w:r>
        <w:rPr>
          <w:rFonts w:cs="Arial"/>
          <w:position w:val="-10"/>
        </w:rPr>
        <w:t>––</w:t>
      </w:r>
    </w:p>
    <w:p w:rsidR="00A4744C" w:rsidRDefault="00184F58">
      <w:pPr>
        <w:pStyle w:val="BodyText"/>
        <w:spacing w:line="189" w:lineRule="exact"/>
        <w:ind w:left="0" w:right="117"/>
        <w:jc w:val="right"/>
      </w:pPr>
      <w:r>
        <w:rPr>
          <w:w w:val="95"/>
        </w:rPr>
        <w:t>60</w:t>
      </w:r>
    </w:p>
    <w:p w:rsidR="00A4744C" w:rsidRDefault="00A4744C">
      <w:pPr>
        <w:spacing w:line="189" w:lineRule="exact"/>
        <w:jc w:val="right"/>
        <w:sectPr w:rsidR="00A4744C">
          <w:pgSz w:w="8640" w:h="12960"/>
          <w:pgMar w:top="920" w:right="600" w:bottom="280" w:left="780" w:header="729" w:footer="0" w:gutter="0"/>
          <w:cols w:space="720"/>
        </w:sectPr>
      </w:pPr>
    </w:p>
    <w:p w:rsidR="00A4744C" w:rsidRDefault="00A4744C">
      <w:pPr>
        <w:spacing w:before="6"/>
        <w:rPr>
          <w:rFonts w:ascii="Arial" w:eastAsia="Arial" w:hAnsi="Arial" w:cs="Arial"/>
          <w:sz w:val="27"/>
          <w:szCs w:val="27"/>
        </w:rPr>
      </w:pPr>
    </w:p>
    <w:p w:rsidR="00A4744C" w:rsidRDefault="00184F58">
      <w:pPr>
        <w:tabs>
          <w:tab w:val="left" w:pos="6651"/>
        </w:tabs>
        <w:spacing w:before="80"/>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11"/>
        </w:numPr>
        <w:tabs>
          <w:tab w:val="left" w:pos="461"/>
        </w:tabs>
        <w:spacing w:before="6"/>
        <w:ind w:left="460" w:hanging="360"/>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left" w:leader="dot" w:pos="7009"/>
        </w:tabs>
        <w:spacing w:before="2"/>
        <w:ind w:left="460"/>
      </w:pPr>
      <w:r>
        <w:t>HPE 000</w:t>
      </w:r>
      <w:r>
        <w:rPr>
          <w:spacing w:val="-3"/>
        </w:rPr>
        <w:t xml:space="preserve"> </w:t>
      </w:r>
      <w:r>
        <w:t>Senior</w:t>
      </w:r>
      <w:r>
        <w:rPr>
          <w:spacing w:val="-3"/>
        </w:rPr>
        <w:t xml:space="preserve"> </w:t>
      </w:r>
      <w:r>
        <w:t>Portfolio</w:t>
      </w:r>
      <w:r>
        <w:tab/>
        <w:t>0</w:t>
      </w:r>
    </w:p>
    <w:p w:rsidR="00A4744C" w:rsidRDefault="00184F58">
      <w:pPr>
        <w:pStyle w:val="BodyText"/>
        <w:tabs>
          <w:tab w:val="right" w:leader="dot" w:pos="7114"/>
        </w:tabs>
        <w:spacing w:before="2"/>
        <w:ind w:left="460"/>
      </w:pPr>
      <w:r>
        <w:t>HPE 466W Legal Issues and</w:t>
      </w:r>
      <w:r>
        <w:rPr>
          <w:spacing w:val="3"/>
        </w:rPr>
        <w:t xml:space="preserve"> </w:t>
      </w:r>
      <w:r>
        <w:t>Risk</w:t>
      </w:r>
      <w:r>
        <w:rPr>
          <w:spacing w:val="-1"/>
        </w:rPr>
        <w:t xml:space="preserve"> </w:t>
      </w:r>
      <w:r>
        <w:t>Management</w:t>
      </w:r>
      <w:r>
        <w:tab/>
        <w:t>3</w:t>
      </w:r>
    </w:p>
    <w:p w:rsidR="00A4744C" w:rsidRDefault="00184F58">
      <w:pPr>
        <w:pStyle w:val="BodyText"/>
        <w:tabs>
          <w:tab w:val="right" w:leader="dot" w:pos="7114"/>
        </w:tabs>
        <w:spacing w:line="164" w:lineRule="exact"/>
        <w:ind w:left="460"/>
      </w:pPr>
      <w:r>
        <w:t>HPE</w:t>
      </w:r>
      <w:r>
        <w:rPr>
          <w:spacing w:val="-1"/>
        </w:rPr>
        <w:t xml:space="preserve"> </w:t>
      </w:r>
      <w:r>
        <w:t>498</w:t>
      </w:r>
      <w:r>
        <w:rPr>
          <w:spacing w:val="-1"/>
        </w:rPr>
        <w:t xml:space="preserve"> </w:t>
      </w:r>
      <w:r>
        <w:t>Internship</w:t>
      </w:r>
      <w:r>
        <w:tab/>
        <w:t>6</w:t>
      </w:r>
    </w:p>
    <w:p w:rsidR="00A4744C" w:rsidRDefault="00184F58">
      <w:pPr>
        <w:pStyle w:val="BodyText"/>
        <w:spacing w:line="175" w:lineRule="auto"/>
        <w:ind w:left="7016" w:right="117" w:hanging="106"/>
        <w:jc w:val="right"/>
      </w:pPr>
      <w:r>
        <w:rPr>
          <w:rFonts w:cs="Arial"/>
          <w:w w:val="95"/>
        </w:rPr>
        <w:t xml:space="preserve">–– </w:t>
      </w:r>
      <w:r>
        <w:rPr>
          <w:w w:val="95"/>
        </w:rPr>
        <w:t>9</w:t>
      </w:r>
    </w:p>
    <w:p w:rsidR="00A4744C" w:rsidRDefault="00184F58">
      <w:pPr>
        <w:pStyle w:val="ListParagraph"/>
        <w:numPr>
          <w:ilvl w:val="0"/>
          <w:numId w:val="11"/>
        </w:numPr>
        <w:tabs>
          <w:tab w:val="left" w:pos="461"/>
        </w:tabs>
        <w:spacing w:before="3"/>
        <w:ind w:left="460" w:hanging="360"/>
        <w:rPr>
          <w:rFonts w:ascii="Arial" w:eastAsia="Arial" w:hAnsi="Arial" w:cs="Arial"/>
          <w:sz w:val="19"/>
          <w:szCs w:val="19"/>
        </w:rPr>
      </w:pPr>
      <w:r>
        <w:rPr>
          <w:rFonts w:ascii="Arial"/>
          <w:sz w:val="19"/>
        </w:rPr>
        <w:t>Major</w:t>
      </w:r>
      <w:r>
        <w:rPr>
          <w:rFonts w:ascii="Arial"/>
          <w:spacing w:val="-7"/>
          <w:sz w:val="19"/>
        </w:rPr>
        <w:t xml:space="preserve"> </w:t>
      </w:r>
      <w:r>
        <w:rPr>
          <w:rFonts w:ascii="Arial"/>
          <w:sz w:val="19"/>
        </w:rPr>
        <w:t>Concentrations:</w:t>
      </w:r>
    </w:p>
    <w:p w:rsidR="00A4744C" w:rsidRDefault="00A4744C">
      <w:pPr>
        <w:spacing w:before="10"/>
        <w:rPr>
          <w:rFonts w:ascii="Arial" w:eastAsia="Arial" w:hAnsi="Arial" w:cs="Arial"/>
          <w:sz w:val="15"/>
          <w:szCs w:val="15"/>
        </w:rPr>
      </w:pPr>
    </w:p>
    <w:p w:rsidR="00A4744C" w:rsidRDefault="00184F58">
      <w:pPr>
        <w:pStyle w:val="Heading3"/>
        <w:ind w:left="1821" w:right="220"/>
        <w:rPr>
          <w:b w:val="0"/>
          <w:bCs w:val="0"/>
        </w:rPr>
      </w:pPr>
      <w:r>
        <w:t>EXERCISE SCIENCE</w:t>
      </w:r>
      <w:r>
        <w:rPr>
          <w:spacing w:val="-11"/>
        </w:rPr>
        <w:t xml:space="preserve"> </w:t>
      </w:r>
      <w:r>
        <w:t>CONCENTRATION</w:t>
      </w:r>
    </w:p>
    <w:p w:rsidR="00A4744C" w:rsidRDefault="00184F58">
      <w:pPr>
        <w:tabs>
          <w:tab w:val="left" w:pos="6651"/>
        </w:tabs>
        <w:spacing w:before="90"/>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spacing w:before="6"/>
        <w:ind w:left="460" w:right="220"/>
      </w:pPr>
      <w:r>
        <w:t>Concentration</w:t>
      </w:r>
      <w:r>
        <w:rPr>
          <w:spacing w:val="-5"/>
        </w:rPr>
        <w:t xml:space="preserve"> </w:t>
      </w:r>
      <w:r>
        <w:t>Requirements:</w:t>
      </w:r>
    </w:p>
    <w:p w:rsidR="00A4744C" w:rsidRDefault="00184F58">
      <w:pPr>
        <w:pStyle w:val="BodyText"/>
        <w:tabs>
          <w:tab w:val="left" w:leader="dot" w:pos="7009"/>
        </w:tabs>
        <w:spacing w:before="2"/>
        <w:ind w:left="460"/>
      </w:pPr>
      <w:r>
        <w:t>HPE 225 Nutrition and</w:t>
      </w:r>
      <w:r>
        <w:rPr>
          <w:spacing w:val="-9"/>
        </w:rPr>
        <w:t xml:space="preserve"> </w:t>
      </w:r>
      <w:r>
        <w:t>Human</w:t>
      </w:r>
      <w:r>
        <w:rPr>
          <w:spacing w:val="-3"/>
        </w:rPr>
        <w:t xml:space="preserve"> </w:t>
      </w:r>
      <w:r>
        <w:t>Performance</w:t>
      </w:r>
      <w:r>
        <w:tab/>
        <w:t>3</w:t>
      </w:r>
    </w:p>
    <w:p w:rsidR="00A4744C" w:rsidRDefault="00184F58">
      <w:pPr>
        <w:pStyle w:val="BodyText"/>
        <w:tabs>
          <w:tab w:val="left" w:leader="dot" w:pos="7009"/>
        </w:tabs>
        <w:spacing w:before="3"/>
        <w:ind w:left="460"/>
      </w:pPr>
      <w:r>
        <w:t>HPE 235</w:t>
      </w:r>
      <w:r>
        <w:rPr>
          <w:spacing w:val="-5"/>
        </w:rPr>
        <w:t xml:space="preserve"> </w:t>
      </w:r>
      <w:r>
        <w:t>Medical</w:t>
      </w:r>
      <w:r>
        <w:rPr>
          <w:spacing w:val="-2"/>
        </w:rPr>
        <w:t xml:space="preserve"> </w:t>
      </w:r>
      <w:r>
        <w:t>Terminology</w:t>
      </w:r>
      <w:r>
        <w:tab/>
        <w:t>1</w:t>
      </w:r>
    </w:p>
    <w:p w:rsidR="00A4744C" w:rsidRDefault="00184F58">
      <w:pPr>
        <w:pStyle w:val="BodyText"/>
        <w:tabs>
          <w:tab w:val="left" w:leader="dot" w:pos="7009"/>
        </w:tabs>
        <w:ind w:left="460"/>
      </w:pPr>
      <w:r>
        <w:t>HPE</w:t>
      </w:r>
      <w:r>
        <w:rPr>
          <w:spacing w:val="-3"/>
        </w:rPr>
        <w:t xml:space="preserve"> </w:t>
      </w:r>
      <w:r>
        <w:t>352</w:t>
      </w:r>
      <w:r>
        <w:rPr>
          <w:spacing w:val="-3"/>
        </w:rPr>
        <w:t xml:space="preserve"> </w:t>
      </w:r>
      <w:r>
        <w:t>Kinesiology</w:t>
      </w:r>
      <w:r>
        <w:tab/>
        <w:t>3</w:t>
      </w:r>
    </w:p>
    <w:p w:rsidR="00A4744C" w:rsidRDefault="00184F58">
      <w:pPr>
        <w:pStyle w:val="BodyText"/>
        <w:tabs>
          <w:tab w:val="left" w:leader="dot" w:pos="7009"/>
        </w:tabs>
        <w:spacing w:before="2"/>
        <w:ind w:left="460"/>
      </w:pPr>
      <w:r>
        <w:t>HPE 353W Physiology</w:t>
      </w:r>
      <w:r>
        <w:rPr>
          <w:spacing w:val="-6"/>
        </w:rPr>
        <w:t xml:space="preserve"> </w:t>
      </w:r>
      <w:r>
        <w:t>of</w:t>
      </w:r>
      <w:r>
        <w:rPr>
          <w:spacing w:val="-4"/>
        </w:rPr>
        <w:t xml:space="preserve"> </w:t>
      </w:r>
      <w:r>
        <w:t>Exercise</w:t>
      </w:r>
      <w:r>
        <w:tab/>
        <w:t>3</w:t>
      </w:r>
    </w:p>
    <w:p w:rsidR="00A4744C" w:rsidRDefault="00184F58">
      <w:pPr>
        <w:pStyle w:val="BodyText"/>
        <w:tabs>
          <w:tab w:val="left" w:leader="dot" w:pos="7009"/>
        </w:tabs>
        <w:spacing w:before="2"/>
        <w:ind w:left="460"/>
      </w:pPr>
      <w:r>
        <w:t>HPE 360 Introduction to</w:t>
      </w:r>
      <w:r>
        <w:rPr>
          <w:spacing w:val="-5"/>
        </w:rPr>
        <w:t xml:space="preserve"> </w:t>
      </w:r>
      <w:r>
        <w:t>Fitness</w:t>
      </w:r>
      <w:r>
        <w:rPr>
          <w:spacing w:val="-1"/>
        </w:rPr>
        <w:t xml:space="preserve"> </w:t>
      </w:r>
      <w:r>
        <w:t>Testing</w:t>
      </w:r>
      <w:r>
        <w:tab/>
        <w:t>3</w:t>
      </w:r>
    </w:p>
    <w:p w:rsidR="00A4744C" w:rsidRDefault="00184F58">
      <w:pPr>
        <w:pStyle w:val="BodyText"/>
        <w:ind w:left="460" w:right="220"/>
        <w:rPr>
          <w:rFonts w:cs="Arial"/>
        </w:rPr>
      </w:pPr>
      <w:r>
        <w:t>HPE 401 Adapted Physical Education</w:t>
      </w:r>
      <w:r>
        <w:rPr>
          <w:spacing w:val="-11"/>
        </w:rPr>
        <w:t xml:space="preserve"> </w:t>
      </w:r>
      <w:r>
        <w:rPr>
          <w:b/>
        </w:rPr>
        <w:t>OR</w:t>
      </w:r>
    </w:p>
    <w:p w:rsidR="00A4744C" w:rsidRDefault="00184F58">
      <w:pPr>
        <w:pStyle w:val="BodyText"/>
        <w:tabs>
          <w:tab w:val="left" w:leader="dot" w:pos="7009"/>
        </w:tabs>
        <w:spacing w:before="2"/>
        <w:ind w:left="820"/>
      </w:pPr>
      <w:r>
        <w:t>SRM 444 Recreation for</w:t>
      </w:r>
      <w:r>
        <w:rPr>
          <w:spacing w:val="-10"/>
        </w:rPr>
        <w:t xml:space="preserve"> </w:t>
      </w:r>
      <w:r>
        <w:t>Special</w:t>
      </w:r>
      <w:r>
        <w:rPr>
          <w:spacing w:val="-1"/>
        </w:rPr>
        <w:t xml:space="preserve"> </w:t>
      </w:r>
      <w:r>
        <w:t>Populations</w:t>
      </w:r>
      <w:r>
        <w:tab/>
        <w:t>3</w:t>
      </w:r>
    </w:p>
    <w:p w:rsidR="00A4744C" w:rsidRDefault="00184F58">
      <w:pPr>
        <w:pStyle w:val="BodyText"/>
        <w:tabs>
          <w:tab w:val="left" w:leader="dot" w:pos="7009"/>
        </w:tabs>
        <w:spacing w:before="2"/>
        <w:ind w:left="460"/>
      </w:pPr>
      <w:r>
        <w:t>HPE 402 Exercise Prescription and</w:t>
      </w:r>
      <w:r>
        <w:rPr>
          <w:spacing w:val="-20"/>
        </w:rPr>
        <w:t xml:space="preserve"> </w:t>
      </w:r>
      <w:r>
        <w:t>Fitness</w:t>
      </w:r>
      <w:r>
        <w:rPr>
          <w:spacing w:val="-4"/>
        </w:rPr>
        <w:t xml:space="preserve"> </w:t>
      </w:r>
      <w:r>
        <w:t>Appraisal</w:t>
      </w:r>
      <w:r>
        <w:tab/>
        <w:t>3</w:t>
      </w:r>
    </w:p>
    <w:p w:rsidR="00A4744C" w:rsidRDefault="00184F58">
      <w:pPr>
        <w:pStyle w:val="BodyText"/>
        <w:tabs>
          <w:tab w:val="left" w:leader="dot" w:pos="7009"/>
        </w:tabs>
        <w:ind w:left="460"/>
      </w:pPr>
      <w:r>
        <w:t>HPE 403 Essentials of Prescribing</w:t>
      </w:r>
      <w:r>
        <w:rPr>
          <w:spacing w:val="-16"/>
        </w:rPr>
        <w:t xml:space="preserve"> </w:t>
      </w:r>
      <w:r>
        <w:t>Resistance</w:t>
      </w:r>
      <w:r>
        <w:rPr>
          <w:spacing w:val="-5"/>
        </w:rPr>
        <w:t xml:space="preserve"> </w:t>
      </w:r>
      <w:r>
        <w:t>Training</w:t>
      </w:r>
      <w:r>
        <w:tab/>
        <w:t>3</w:t>
      </w:r>
    </w:p>
    <w:p w:rsidR="00A4744C" w:rsidRDefault="00184F58">
      <w:pPr>
        <w:pStyle w:val="BodyText"/>
        <w:tabs>
          <w:tab w:val="left" w:leader="dot" w:pos="7009"/>
        </w:tabs>
        <w:spacing w:before="2"/>
        <w:ind w:left="460"/>
      </w:pPr>
      <w:r>
        <w:t>HPE 405</w:t>
      </w:r>
      <w:r>
        <w:rPr>
          <w:spacing w:val="-7"/>
        </w:rPr>
        <w:t xml:space="preserve"> </w:t>
      </w:r>
      <w:r>
        <w:t>Exercise</w:t>
      </w:r>
      <w:r>
        <w:rPr>
          <w:spacing w:val="-5"/>
        </w:rPr>
        <w:t xml:space="preserve"> </w:t>
      </w:r>
      <w:r>
        <w:t>Leadership</w:t>
      </w:r>
      <w:r>
        <w:tab/>
        <w:t>3</w:t>
      </w:r>
    </w:p>
    <w:p w:rsidR="00A4744C" w:rsidRDefault="00184F58">
      <w:pPr>
        <w:pStyle w:val="BodyText"/>
        <w:tabs>
          <w:tab w:val="left" w:leader="dot" w:pos="7009"/>
        </w:tabs>
        <w:spacing w:before="2"/>
        <w:ind w:left="460"/>
      </w:pPr>
      <w:r>
        <w:t>HPE 430 Behavior</w:t>
      </w:r>
      <w:r>
        <w:rPr>
          <w:spacing w:val="-8"/>
        </w:rPr>
        <w:t xml:space="preserve"> </w:t>
      </w:r>
      <w:r>
        <w:t>Modifi</w:t>
      </w:r>
      <w:r>
        <w:t>cation</w:t>
      </w:r>
      <w:r>
        <w:rPr>
          <w:spacing w:val="-4"/>
        </w:rPr>
        <w:t xml:space="preserve"> </w:t>
      </w:r>
      <w:r>
        <w:t>Interventions</w:t>
      </w:r>
      <w:r>
        <w:tab/>
        <w:t>3</w:t>
      </w:r>
    </w:p>
    <w:p w:rsidR="00A4744C" w:rsidRDefault="00184F58">
      <w:pPr>
        <w:pStyle w:val="BodyText"/>
        <w:tabs>
          <w:tab w:val="left" w:leader="dot" w:pos="7009"/>
        </w:tabs>
        <w:ind w:left="460"/>
      </w:pPr>
      <w:r>
        <w:t>HPE 450</w:t>
      </w:r>
      <w:r>
        <w:rPr>
          <w:spacing w:val="-3"/>
        </w:rPr>
        <w:t xml:space="preserve"> </w:t>
      </w:r>
      <w:r>
        <w:t>Motor</w:t>
      </w:r>
      <w:r>
        <w:rPr>
          <w:spacing w:val="-3"/>
        </w:rPr>
        <w:t xml:space="preserve"> </w:t>
      </w:r>
      <w:r>
        <w:t>Learning</w:t>
      </w:r>
      <w:r>
        <w:tab/>
        <w:t>3</w:t>
      </w:r>
    </w:p>
    <w:p w:rsidR="00A4744C" w:rsidRDefault="00184F58">
      <w:pPr>
        <w:pStyle w:val="BodyText"/>
        <w:tabs>
          <w:tab w:val="left" w:leader="dot" w:pos="7009"/>
        </w:tabs>
        <w:spacing w:before="2"/>
        <w:ind w:left="460"/>
      </w:pPr>
      <w:r>
        <w:t>HPE 451 Applied Statistics in Health and</w:t>
      </w:r>
      <w:r>
        <w:rPr>
          <w:spacing w:val="-23"/>
        </w:rPr>
        <w:t xml:space="preserve"> </w:t>
      </w:r>
      <w:r>
        <w:t>Exercise</w:t>
      </w:r>
      <w:r>
        <w:rPr>
          <w:spacing w:val="-6"/>
        </w:rPr>
        <w:t xml:space="preserve"> </w:t>
      </w:r>
      <w:r>
        <w:t>Science</w:t>
      </w:r>
      <w:r>
        <w:tab/>
        <w:t>3</w:t>
      </w:r>
    </w:p>
    <w:p w:rsidR="00A4744C" w:rsidRDefault="00184F58">
      <w:pPr>
        <w:pStyle w:val="BodyText"/>
        <w:spacing w:before="2"/>
        <w:ind w:left="460" w:right="220"/>
      </w:pPr>
      <w:r>
        <w:t>HPE 494 Exercise Prescription for Moderate Risk and</w:t>
      </w:r>
      <w:r>
        <w:rPr>
          <w:spacing w:val="-23"/>
        </w:rPr>
        <w:t xml:space="preserve"> </w:t>
      </w:r>
      <w:r>
        <w:t>Known</w:t>
      </w:r>
    </w:p>
    <w:p w:rsidR="00A4744C" w:rsidRDefault="00184F58">
      <w:pPr>
        <w:pStyle w:val="BodyText"/>
        <w:tabs>
          <w:tab w:val="left" w:leader="dot" w:pos="7009"/>
        </w:tabs>
        <w:ind w:left="820"/>
      </w:pPr>
      <w:r>
        <w:t>Disease</w:t>
      </w:r>
      <w:r>
        <w:rPr>
          <w:spacing w:val="-7"/>
        </w:rPr>
        <w:t xml:space="preserve"> </w:t>
      </w:r>
      <w:r>
        <w:t>Individuals</w:t>
      </w:r>
      <w:r>
        <w:tab/>
        <w:t>3</w:t>
      </w:r>
    </w:p>
    <w:p w:rsidR="00A4744C" w:rsidRDefault="00184F58">
      <w:pPr>
        <w:pStyle w:val="BodyText"/>
        <w:tabs>
          <w:tab w:val="left" w:leader="dot" w:pos="7009"/>
        </w:tabs>
        <w:spacing w:before="2" w:line="164" w:lineRule="exact"/>
        <w:ind w:left="460"/>
      </w:pPr>
      <w:r>
        <w:t>HPE 496 and HPE 496L</w:t>
      </w:r>
      <w:r>
        <w:rPr>
          <w:spacing w:val="-8"/>
        </w:rPr>
        <w:t xml:space="preserve"> </w:t>
      </w:r>
      <w:r>
        <w:t>Cardiopulmonary</w:t>
      </w:r>
      <w:r>
        <w:rPr>
          <w:spacing w:val="-4"/>
        </w:rPr>
        <w:t xml:space="preserve"> </w:t>
      </w:r>
      <w:r>
        <w:t>Rehabilitation</w:t>
      </w:r>
      <w:r>
        <w:tab/>
        <w:t>4</w:t>
      </w:r>
    </w:p>
    <w:p w:rsidR="00A4744C" w:rsidRDefault="00184F58">
      <w:pPr>
        <w:pStyle w:val="BodyText"/>
        <w:spacing w:line="175" w:lineRule="auto"/>
        <w:ind w:left="6755" w:right="117"/>
        <w:jc w:val="right"/>
      </w:pPr>
      <w:r>
        <w:rPr>
          <w:rFonts w:cs="Arial"/>
          <w:w w:val="95"/>
        </w:rPr>
        <w:t xml:space="preserve">–– </w:t>
      </w:r>
      <w:r>
        <w:rPr>
          <w:w w:val="95"/>
        </w:rPr>
        <w:t>41</w:t>
      </w:r>
    </w:p>
    <w:p w:rsidR="00A4744C" w:rsidRDefault="00184F58">
      <w:pPr>
        <w:pStyle w:val="BodyText"/>
        <w:spacing w:before="3"/>
        <w:ind w:left="460" w:right="220"/>
      </w:pPr>
      <w:r>
        <w:t>Choose ONE Course From the</w:t>
      </w:r>
      <w:r>
        <w:rPr>
          <w:spacing w:val="-9"/>
        </w:rPr>
        <w:t xml:space="preserve"> </w:t>
      </w:r>
      <w:r>
        <w:t>Following:</w:t>
      </w:r>
    </w:p>
    <w:p w:rsidR="00A4744C" w:rsidRDefault="00184F58">
      <w:pPr>
        <w:pStyle w:val="BodyText"/>
        <w:tabs>
          <w:tab w:val="right" w:leader="dot" w:pos="7114"/>
        </w:tabs>
        <w:spacing w:before="2"/>
        <w:ind w:left="460"/>
      </w:pPr>
      <w:r>
        <w:t>HPE 378 Athletic Training</w:t>
      </w:r>
      <w:r>
        <w:rPr>
          <w:spacing w:val="-2"/>
        </w:rPr>
        <w:t xml:space="preserve"> </w:t>
      </w:r>
      <w:r>
        <w:t>and</w:t>
      </w:r>
      <w:r>
        <w:rPr>
          <w:spacing w:val="-2"/>
        </w:rPr>
        <w:t xml:space="preserve"> </w:t>
      </w:r>
      <w:r>
        <w:t>Conditioning</w:t>
      </w:r>
      <w:r>
        <w:tab/>
        <w:t>3</w:t>
      </w:r>
    </w:p>
    <w:p w:rsidR="00A4744C" w:rsidRDefault="00184F58">
      <w:pPr>
        <w:pStyle w:val="BodyText"/>
        <w:tabs>
          <w:tab w:val="right" w:leader="dot" w:pos="7114"/>
        </w:tabs>
        <w:ind w:left="460"/>
      </w:pPr>
      <w:r>
        <w:t>HPE 443 Management of Health, Physical Education</w:t>
      </w:r>
      <w:r>
        <w:rPr>
          <w:spacing w:val="-5"/>
        </w:rPr>
        <w:t xml:space="preserve"> </w:t>
      </w:r>
      <w:r>
        <w:t>and</w:t>
      </w:r>
      <w:r>
        <w:rPr>
          <w:spacing w:val="-3"/>
        </w:rPr>
        <w:t xml:space="preserve"> </w:t>
      </w:r>
      <w:r>
        <w:t>Athletics</w:t>
      </w:r>
      <w:r>
        <w:tab/>
        <w:t>3</w:t>
      </w:r>
    </w:p>
    <w:p w:rsidR="00A4744C" w:rsidRDefault="00184F58">
      <w:pPr>
        <w:pStyle w:val="BodyText"/>
        <w:tabs>
          <w:tab w:val="right" w:leader="dot" w:pos="7114"/>
        </w:tabs>
        <w:spacing w:before="2"/>
        <w:ind w:left="460"/>
      </w:pPr>
      <w:r>
        <w:t>HPE 490 Research Methods: Introduction to Concepts</w:t>
      </w:r>
      <w:r>
        <w:rPr>
          <w:spacing w:val="-6"/>
        </w:rPr>
        <w:t xml:space="preserve"> </w:t>
      </w:r>
      <w:r>
        <w:t>and</w:t>
      </w:r>
      <w:r>
        <w:rPr>
          <w:spacing w:val="-2"/>
        </w:rPr>
        <w:t xml:space="preserve"> </w:t>
      </w:r>
      <w:r>
        <w:t>Analyses</w:t>
      </w:r>
      <w:r>
        <w:tab/>
        <w:t>3</w:t>
      </w:r>
    </w:p>
    <w:p w:rsidR="00A4744C" w:rsidRDefault="00184F58">
      <w:pPr>
        <w:pStyle w:val="BodyText"/>
        <w:spacing w:before="2"/>
        <w:ind w:left="460" w:right="220"/>
      </w:pPr>
      <w:r>
        <w:t>Prescribed Supporting</w:t>
      </w:r>
      <w:r>
        <w:rPr>
          <w:spacing w:val="-11"/>
        </w:rPr>
        <w:t xml:space="preserve"> </w:t>
      </w:r>
      <w:r>
        <w:t>Coursework:</w:t>
      </w:r>
    </w:p>
    <w:p w:rsidR="00A4744C" w:rsidRDefault="00184F58">
      <w:pPr>
        <w:pStyle w:val="BodyText"/>
        <w:tabs>
          <w:tab w:val="right" w:leader="dot" w:pos="7114"/>
        </w:tabs>
        <w:ind w:left="460"/>
      </w:pPr>
      <w:r>
        <w:t>BI 241 Human Anatomy</w:t>
      </w:r>
      <w:r>
        <w:rPr>
          <w:spacing w:val="-4"/>
        </w:rPr>
        <w:t xml:space="preserve"> </w:t>
      </w:r>
      <w:r>
        <w:t>and</w:t>
      </w:r>
      <w:r>
        <w:rPr>
          <w:spacing w:val="1"/>
        </w:rPr>
        <w:t xml:space="preserve"> </w:t>
      </w:r>
      <w:r>
        <w:t>Physiology</w:t>
      </w:r>
      <w:r>
        <w:tab/>
        <w:t>4</w:t>
      </w:r>
    </w:p>
    <w:p w:rsidR="00A4744C" w:rsidRDefault="00184F58">
      <w:pPr>
        <w:pStyle w:val="BodyText"/>
        <w:tabs>
          <w:tab w:val="right" w:leader="dot" w:pos="7114"/>
        </w:tabs>
        <w:spacing w:before="2" w:line="164" w:lineRule="exact"/>
        <w:ind w:left="460"/>
      </w:pPr>
      <w:r>
        <w:t>BI 242 Human Anatomy</w:t>
      </w:r>
      <w:r>
        <w:rPr>
          <w:spacing w:val="-4"/>
        </w:rPr>
        <w:t xml:space="preserve"> </w:t>
      </w:r>
      <w:r>
        <w:t>and</w:t>
      </w:r>
      <w:r>
        <w:rPr>
          <w:spacing w:val="1"/>
        </w:rPr>
        <w:t xml:space="preserve"> </w:t>
      </w:r>
      <w:r>
        <w:t>Physiology</w:t>
      </w:r>
      <w:r>
        <w:tab/>
        <w:t>4</w:t>
      </w:r>
    </w:p>
    <w:p w:rsidR="00A4744C" w:rsidRDefault="00184F58">
      <w:pPr>
        <w:pStyle w:val="BodyText"/>
        <w:spacing w:line="175" w:lineRule="auto"/>
        <w:ind w:left="6755" w:right="117"/>
        <w:jc w:val="right"/>
      </w:pPr>
      <w:r>
        <w:rPr>
          <w:rFonts w:cs="Arial"/>
          <w:w w:val="95"/>
        </w:rPr>
        <w:t xml:space="preserve">–– </w:t>
      </w:r>
      <w:r>
        <w:rPr>
          <w:w w:val="95"/>
        </w:rPr>
        <w:t>11</w:t>
      </w:r>
    </w:p>
    <w:p w:rsidR="00A4744C" w:rsidRDefault="00A4744C">
      <w:pPr>
        <w:spacing w:before="11"/>
        <w:rPr>
          <w:rFonts w:ascii="Arial" w:eastAsia="Arial" w:hAnsi="Arial" w:cs="Arial"/>
          <w:sz w:val="15"/>
          <w:szCs w:val="15"/>
        </w:rPr>
      </w:pPr>
    </w:p>
    <w:p w:rsidR="00A4744C" w:rsidRDefault="00184F58">
      <w:pPr>
        <w:pStyle w:val="Heading3"/>
        <w:ind w:left="1629" w:right="220"/>
        <w:rPr>
          <w:b w:val="0"/>
          <w:bCs w:val="0"/>
        </w:rPr>
      </w:pPr>
      <w:r>
        <w:t>FITNESS MANAGEMENT</w:t>
      </w:r>
      <w:r>
        <w:rPr>
          <w:spacing w:val="-14"/>
        </w:rPr>
        <w:t xml:space="preserve"> </w:t>
      </w:r>
      <w:r>
        <w:t>CONCENTRATION</w:t>
      </w:r>
    </w:p>
    <w:p w:rsidR="00A4744C" w:rsidRDefault="00184F58">
      <w:pPr>
        <w:tabs>
          <w:tab w:val="left" w:pos="6651"/>
        </w:tabs>
        <w:spacing w:before="30"/>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spacing w:before="6"/>
        <w:ind w:left="460" w:right="220"/>
      </w:pPr>
      <w:r>
        <w:t>Concentration</w:t>
      </w:r>
      <w:r>
        <w:rPr>
          <w:spacing w:val="-5"/>
        </w:rPr>
        <w:t xml:space="preserve"> </w:t>
      </w:r>
      <w:r>
        <w:t>Requirements:</w:t>
      </w:r>
    </w:p>
    <w:p w:rsidR="00A4744C" w:rsidRDefault="00184F58">
      <w:pPr>
        <w:pStyle w:val="BodyText"/>
        <w:tabs>
          <w:tab w:val="right" w:leader="dot" w:pos="7114"/>
        </w:tabs>
        <w:spacing w:before="2"/>
        <w:ind w:left="460"/>
      </w:pPr>
      <w:r>
        <w:t>HPE 225 Nutrition and</w:t>
      </w:r>
      <w:r>
        <w:rPr>
          <w:spacing w:val="-3"/>
        </w:rPr>
        <w:t xml:space="preserve"> </w:t>
      </w:r>
      <w:r>
        <w:t>Human</w:t>
      </w:r>
      <w:r>
        <w:rPr>
          <w:spacing w:val="-2"/>
        </w:rPr>
        <w:t xml:space="preserve"> </w:t>
      </w:r>
      <w:r>
        <w:t>Performance</w:t>
      </w:r>
      <w:r>
        <w:tab/>
        <w:t>3</w:t>
      </w:r>
    </w:p>
    <w:p w:rsidR="00A4744C" w:rsidRDefault="00184F58">
      <w:pPr>
        <w:pStyle w:val="BodyText"/>
        <w:tabs>
          <w:tab w:val="right" w:leader="dot" w:pos="7114"/>
        </w:tabs>
        <w:spacing w:before="2"/>
        <w:ind w:left="460"/>
      </w:pPr>
      <w:r>
        <w:t>HPE</w:t>
      </w:r>
      <w:r>
        <w:rPr>
          <w:spacing w:val="-1"/>
        </w:rPr>
        <w:t xml:space="preserve"> </w:t>
      </w:r>
      <w:r>
        <w:t>352</w:t>
      </w:r>
      <w:r>
        <w:rPr>
          <w:spacing w:val="-1"/>
        </w:rPr>
        <w:t xml:space="preserve"> </w:t>
      </w:r>
      <w:r>
        <w:t>Kinesiology</w:t>
      </w:r>
      <w:r>
        <w:tab/>
        <w:t>3</w:t>
      </w:r>
    </w:p>
    <w:p w:rsidR="00A4744C" w:rsidRDefault="00184F58">
      <w:pPr>
        <w:pStyle w:val="BodyText"/>
        <w:tabs>
          <w:tab w:val="right" w:leader="dot" w:pos="7114"/>
        </w:tabs>
        <w:ind w:left="460"/>
      </w:pPr>
      <w:r>
        <w:t>HPE 353W Physiology</w:t>
      </w:r>
      <w:r>
        <w:rPr>
          <w:spacing w:val="3"/>
        </w:rPr>
        <w:t xml:space="preserve"> </w:t>
      </w:r>
      <w:r>
        <w:t>of</w:t>
      </w:r>
      <w:r>
        <w:rPr>
          <w:spacing w:val="-1"/>
        </w:rPr>
        <w:t xml:space="preserve"> </w:t>
      </w:r>
      <w:r>
        <w:t>Exercise</w:t>
      </w:r>
      <w:r>
        <w:tab/>
        <w:t>3</w:t>
      </w:r>
    </w:p>
    <w:p w:rsidR="00A4744C" w:rsidRDefault="00184F58">
      <w:pPr>
        <w:pStyle w:val="BodyText"/>
        <w:tabs>
          <w:tab w:val="right" w:leader="dot" w:pos="7114"/>
        </w:tabs>
        <w:spacing w:before="2"/>
        <w:ind w:left="460"/>
      </w:pPr>
      <w:r>
        <w:t>HPE 402 Exercise Prescription and</w:t>
      </w:r>
      <w:r>
        <w:rPr>
          <w:spacing w:val="-4"/>
        </w:rPr>
        <w:t xml:space="preserve"> </w:t>
      </w:r>
      <w:r>
        <w:t>Fitness</w:t>
      </w:r>
      <w:r>
        <w:rPr>
          <w:spacing w:val="-1"/>
        </w:rPr>
        <w:t xml:space="preserve"> </w:t>
      </w:r>
      <w:r>
        <w:t>Appraisal</w:t>
      </w:r>
      <w:r>
        <w:tab/>
        <w:t>3</w:t>
      </w:r>
    </w:p>
    <w:p w:rsidR="00A4744C" w:rsidRDefault="00184F58">
      <w:pPr>
        <w:pStyle w:val="BodyText"/>
        <w:tabs>
          <w:tab w:val="right" w:leader="dot" w:pos="7114"/>
        </w:tabs>
        <w:spacing w:before="2"/>
        <w:ind w:left="460"/>
      </w:pPr>
      <w:r>
        <w:t>HPE 403 Essentials of Prescribing</w:t>
      </w:r>
      <w:r>
        <w:rPr>
          <w:spacing w:val="-2"/>
        </w:rPr>
        <w:t xml:space="preserve"> </w:t>
      </w:r>
      <w:r>
        <w:t>Resistance</w:t>
      </w:r>
      <w:r>
        <w:rPr>
          <w:spacing w:val="-2"/>
        </w:rPr>
        <w:t xml:space="preserve"> </w:t>
      </w:r>
      <w:r>
        <w:t>Training</w:t>
      </w:r>
      <w:r>
        <w:tab/>
        <w:t>3</w:t>
      </w:r>
    </w:p>
    <w:p w:rsidR="00A4744C" w:rsidRDefault="00184F58">
      <w:pPr>
        <w:pStyle w:val="BodyText"/>
        <w:tabs>
          <w:tab w:val="right" w:leader="dot" w:pos="7114"/>
        </w:tabs>
        <w:ind w:left="460"/>
      </w:pPr>
      <w:r>
        <w:t>HPE 405</w:t>
      </w:r>
      <w:r>
        <w:rPr>
          <w:spacing w:val="-1"/>
        </w:rPr>
        <w:t xml:space="preserve"> </w:t>
      </w:r>
      <w:r>
        <w:t>Exercise</w:t>
      </w:r>
      <w:r>
        <w:rPr>
          <w:spacing w:val="-2"/>
        </w:rPr>
        <w:t xml:space="preserve"> </w:t>
      </w:r>
      <w:r>
        <w:t>Leadership</w:t>
      </w:r>
      <w:r>
        <w:tab/>
        <w:t>3</w:t>
      </w:r>
    </w:p>
    <w:p w:rsidR="00A4744C" w:rsidRDefault="00184F58">
      <w:pPr>
        <w:pStyle w:val="BodyText"/>
        <w:tabs>
          <w:tab w:val="right" w:leader="dot" w:pos="7114"/>
        </w:tabs>
        <w:spacing w:before="2"/>
        <w:ind w:left="460"/>
      </w:pPr>
      <w:r>
        <w:t>HPE 430 Behavior</w:t>
      </w:r>
      <w:r>
        <w:rPr>
          <w:spacing w:val="-2"/>
        </w:rPr>
        <w:t xml:space="preserve"> </w:t>
      </w:r>
      <w:r>
        <w:t>Modification</w:t>
      </w:r>
      <w:r>
        <w:rPr>
          <w:spacing w:val="-2"/>
        </w:rPr>
        <w:t xml:space="preserve"> </w:t>
      </w:r>
      <w:r>
        <w:t>Interventions</w:t>
      </w:r>
      <w:r>
        <w:tab/>
        <w:t>3</w:t>
      </w:r>
    </w:p>
    <w:p w:rsidR="00A4744C" w:rsidRDefault="00184F58">
      <w:pPr>
        <w:pStyle w:val="BodyText"/>
        <w:tabs>
          <w:tab w:val="right" w:leader="dot" w:pos="7114"/>
        </w:tabs>
        <w:spacing w:before="2"/>
        <w:ind w:left="460"/>
      </w:pPr>
      <w:r>
        <w:t>HPE 443 Management of Health, Physical Education</w:t>
      </w:r>
      <w:r>
        <w:rPr>
          <w:spacing w:val="-5"/>
        </w:rPr>
        <w:t xml:space="preserve"> </w:t>
      </w:r>
      <w:r>
        <w:t>and</w:t>
      </w:r>
      <w:r>
        <w:rPr>
          <w:spacing w:val="-3"/>
        </w:rPr>
        <w:t xml:space="preserve"> </w:t>
      </w:r>
      <w:r>
        <w:t>Athletics</w:t>
      </w:r>
      <w:r>
        <w:tab/>
        <w:t>3</w:t>
      </w:r>
    </w:p>
    <w:p w:rsidR="00A4744C" w:rsidRDefault="00184F58">
      <w:pPr>
        <w:pStyle w:val="BodyText"/>
        <w:tabs>
          <w:tab w:val="right" w:leader="dot" w:pos="7114"/>
        </w:tabs>
        <w:ind w:left="460"/>
      </w:pPr>
      <w:r>
        <w:t>HPE 451 Applied Statistics in Health and</w:t>
      </w:r>
      <w:r>
        <w:rPr>
          <w:spacing w:val="-9"/>
        </w:rPr>
        <w:t xml:space="preserve"> </w:t>
      </w:r>
      <w:r>
        <w:t>Exercise</w:t>
      </w:r>
      <w:r>
        <w:rPr>
          <w:spacing w:val="-4"/>
        </w:rPr>
        <w:t xml:space="preserve"> </w:t>
      </w:r>
      <w:r>
        <w:t>Science</w:t>
      </w:r>
      <w:r>
        <w:tab/>
        <w:t>3</w:t>
      </w:r>
    </w:p>
    <w:p w:rsidR="00A4744C" w:rsidRDefault="00A4744C">
      <w:pPr>
        <w:sectPr w:rsidR="00A4744C">
          <w:pgSz w:w="8640" w:h="12960"/>
          <w:pgMar w:top="920" w:right="780" w:bottom="280" w:left="620" w:header="729" w:footer="0" w:gutter="0"/>
          <w:cols w:space="720"/>
        </w:sectPr>
      </w:pPr>
    </w:p>
    <w:p w:rsidR="00A4744C" w:rsidRDefault="00184F58">
      <w:pPr>
        <w:tabs>
          <w:tab w:val="left" w:pos="6291"/>
        </w:tabs>
        <w:spacing w:before="397"/>
        <w:ind w:left="100"/>
        <w:rPr>
          <w:rFonts w:ascii="Arial" w:eastAsia="Arial" w:hAnsi="Arial" w:cs="Arial"/>
          <w:sz w:val="16"/>
          <w:szCs w:val="16"/>
        </w:rPr>
      </w:pPr>
      <w:r>
        <w:rPr>
          <w:rFonts w:ascii="Arial"/>
          <w:b/>
          <w:spacing w:val="-1"/>
          <w:sz w:val="16"/>
        </w:rPr>
        <w:lastRenderedPageBreak/>
        <w:t>Course</w:t>
      </w:r>
      <w:r>
        <w:rPr>
          <w:rFonts w:ascii="Arial"/>
          <w:b/>
          <w:spacing w:val="-1"/>
          <w:sz w:val="16"/>
        </w:rPr>
        <w:tab/>
        <w:t>Credit</w:t>
      </w:r>
    </w:p>
    <w:p w:rsidR="00A4744C" w:rsidRDefault="00184F58">
      <w:pPr>
        <w:pStyle w:val="BodyText"/>
        <w:spacing w:before="6"/>
      </w:pPr>
      <w:r>
        <w:t>Choose ONE Course From The</w:t>
      </w:r>
      <w:r>
        <w:rPr>
          <w:spacing w:val="-10"/>
        </w:rPr>
        <w:t xml:space="preserve"> </w:t>
      </w:r>
      <w:r>
        <w:t>Following</w:t>
      </w:r>
    </w:p>
    <w:p w:rsidR="00A4744C" w:rsidRDefault="00184F58">
      <w:pPr>
        <w:pStyle w:val="BodyText"/>
        <w:tabs>
          <w:tab w:val="left" w:leader="dot" w:pos="6649"/>
        </w:tabs>
        <w:spacing w:before="2"/>
      </w:pPr>
      <w:r>
        <w:t>HPE 378 Athletic Training</w:t>
      </w:r>
      <w:r>
        <w:rPr>
          <w:spacing w:val="-8"/>
        </w:rPr>
        <w:t xml:space="preserve"> </w:t>
      </w:r>
      <w:r>
        <w:t>and</w:t>
      </w:r>
      <w:r>
        <w:rPr>
          <w:spacing w:val="-3"/>
        </w:rPr>
        <w:t xml:space="preserve"> </w:t>
      </w:r>
      <w:r>
        <w:t>Conditioning</w:t>
      </w:r>
      <w:r>
        <w:tab/>
        <w:t>3</w:t>
      </w:r>
    </w:p>
    <w:p w:rsidR="00A4744C" w:rsidRDefault="00184F58">
      <w:pPr>
        <w:pStyle w:val="BodyText"/>
        <w:tabs>
          <w:tab w:val="left" w:leader="dot" w:pos="6649"/>
        </w:tabs>
        <w:spacing w:before="2"/>
      </w:pPr>
      <w:r>
        <w:t>HPE 401 Adaptive</w:t>
      </w:r>
      <w:r>
        <w:rPr>
          <w:spacing w:val="-7"/>
        </w:rPr>
        <w:t xml:space="preserve"> </w:t>
      </w:r>
      <w:r>
        <w:t>Physical</w:t>
      </w:r>
      <w:r>
        <w:rPr>
          <w:spacing w:val="-4"/>
        </w:rPr>
        <w:t xml:space="preserve"> </w:t>
      </w:r>
      <w:r>
        <w:t>Education</w:t>
      </w:r>
      <w:r>
        <w:tab/>
        <w:t>3</w:t>
      </w:r>
    </w:p>
    <w:p w:rsidR="00A4744C" w:rsidRDefault="00184F58">
      <w:pPr>
        <w:pStyle w:val="BodyText"/>
        <w:tabs>
          <w:tab w:val="left" w:leader="dot" w:pos="6649"/>
        </w:tabs>
      </w:pPr>
      <w:r>
        <w:t>HPE 408</w:t>
      </w:r>
      <w:r>
        <w:rPr>
          <w:spacing w:val="-4"/>
        </w:rPr>
        <w:t xml:space="preserve"> </w:t>
      </w:r>
      <w:r>
        <w:t>Consumer</w:t>
      </w:r>
      <w:r>
        <w:rPr>
          <w:spacing w:val="-3"/>
        </w:rPr>
        <w:t xml:space="preserve"> </w:t>
      </w:r>
      <w:r>
        <w:t>Health</w:t>
      </w:r>
      <w:r>
        <w:tab/>
        <w:t>3</w:t>
      </w:r>
    </w:p>
    <w:p w:rsidR="00A4744C" w:rsidRDefault="00184F58">
      <w:pPr>
        <w:pStyle w:val="BodyText"/>
        <w:tabs>
          <w:tab w:val="left" w:leader="dot" w:pos="6649"/>
        </w:tabs>
        <w:spacing w:before="2"/>
      </w:pPr>
      <w:r>
        <w:t>HPE 410</w:t>
      </w:r>
      <w:r>
        <w:rPr>
          <w:spacing w:val="-4"/>
        </w:rPr>
        <w:t xml:space="preserve"> </w:t>
      </w:r>
      <w:r>
        <w:t>Health</w:t>
      </w:r>
      <w:r>
        <w:rPr>
          <w:spacing w:val="-3"/>
        </w:rPr>
        <w:t xml:space="preserve"> </w:t>
      </w:r>
      <w:r>
        <w:t>Pro</w:t>
      </w:r>
      <w:r>
        <w:t>motion</w:t>
      </w:r>
      <w:r>
        <w:tab/>
        <w:t>3</w:t>
      </w:r>
    </w:p>
    <w:p w:rsidR="00A4744C" w:rsidRDefault="00184F58">
      <w:pPr>
        <w:pStyle w:val="BodyText"/>
        <w:tabs>
          <w:tab w:val="left" w:leader="dot" w:pos="6649"/>
        </w:tabs>
        <w:spacing w:before="2"/>
      </w:pPr>
      <w:r>
        <w:t>HPE 424 Drugs</w:t>
      </w:r>
      <w:r>
        <w:rPr>
          <w:spacing w:val="-3"/>
        </w:rPr>
        <w:t xml:space="preserve"> </w:t>
      </w:r>
      <w:r>
        <w:t>in</w:t>
      </w:r>
      <w:r>
        <w:rPr>
          <w:spacing w:val="-3"/>
        </w:rPr>
        <w:t xml:space="preserve"> </w:t>
      </w:r>
      <w:r>
        <w:t>Society</w:t>
      </w:r>
      <w:r>
        <w:tab/>
        <w:t>3</w:t>
      </w:r>
    </w:p>
    <w:p w:rsidR="00A4744C" w:rsidRDefault="00184F58">
      <w:pPr>
        <w:pStyle w:val="BodyText"/>
        <w:tabs>
          <w:tab w:val="left" w:leader="dot" w:pos="6649"/>
        </w:tabs>
      </w:pPr>
      <w:r>
        <w:t>HPE 490 Research Methods:  Introduction to Concepts</w:t>
      </w:r>
      <w:r>
        <w:rPr>
          <w:spacing w:val="-15"/>
        </w:rPr>
        <w:t xml:space="preserve"> </w:t>
      </w:r>
      <w:r>
        <w:t>and</w:t>
      </w:r>
      <w:r>
        <w:rPr>
          <w:spacing w:val="-3"/>
        </w:rPr>
        <w:t xml:space="preserve"> </w:t>
      </w:r>
      <w:r>
        <w:t>Analyses</w:t>
      </w:r>
      <w:r>
        <w:tab/>
        <w:t>3</w:t>
      </w:r>
    </w:p>
    <w:p w:rsidR="00A4744C" w:rsidRDefault="00184F58">
      <w:pPr>
        <w:pStyle w:val="BodyText"/>
        <w:tabs>
          <w:tab w:val="left" w:leader="dot" w:pos="6649"/>
        </w:tabs>
        <w:spacing w:before="2" w:line="164" w:lineRule="exact"/>
      </w:pPr>
      <w:r>
        <w:t>SRM 444 Recreation for</w:t>
      </w:r>
      <w:r>
        <w:rPr>
          <w:spacing w:val="-10"/>
        </w:rPr>
        <w:t xml:space="preserve"> </w:t>
      </w:r>
      <w:r>
        <w:t>Special</w:t>
      </w:r>
      <w:r>
        <w:rPr>
          <w:spacing w:val="-1"/>
        </w:rPr>
        <w:t xml:space="preserve"> </w:t>
      </w:r>
      <w:r>
        <w:t>Populations</w:t>
      </w:r>
      <w:r>
        <w:tab/>
        <w:t>3</w:t>
      </w:r>
    </w:p>
    <w:p w:rsidR="00A4744C" w:rsidRDefault="00184F58">
      <w:pPr>
        <w:pStyle w:val="BodyText"/>
        <w:spacing w:line="175" w:lineRule="auto"/>
        <w:ind w:left="6381" w:right="117"/>
        <w:jc w:val="right"/>
      </w:pPr>
      <w:r>
        <w:rPr>
          <w:rFonts w:cs="Arial"/>
          <w:w w:val="95"/>
        </w:rPr>
        <w:t xml:space="preserve">–– </w:t>
      </w:r>
      <w:r>
        <w:rPr>
          <w:w w:val="95"/>
        </w:rPr>
        <w:t>30</w:t>
      </w:r>
    </w:p>
    <w:p w:rsidR="00A4744C" w:rsidRDefault="00184F58">
      <w:pPr>
        <w:pStyle w:val="BodyText"/>
        <w:spacing w:before="3"/>
      </w:pPr>
      <w:r>
        <w:t>Prescribed Supporting</w:t>
      </w:r>
      <w:r>
        <w:rPr>
          <w:spacing w:val="-11"/>
        </w:rPr>
        <w:t xml:space="preserve"> </w:t>
      </w:r>
      <w:r>
        <w:t>Coursework:</w:t>
      </w:r>
    </w:p>
    <w:p w:rsidR="00A4744C" w:rsidRDefault="00184F58">
      <w:pPr>
        <w:pStyle w:val="BodyText"/>
        <w:tabs>
          <w:tab w:val="left" w:leader="dot" w:pos="6649"/>
        </w:tabs>
        <w:spacing w:before="2"/>
      </w:pPr>
      <w:r>
        <w:t>BI 241 Human Anatomy</w:t>
      </w:r>
      <w:r>
        <w:rPr>
          <w:spacing w:val="-9"/>
        </w:rPr>
        <w:t xml:space="preserve"> </w:t>
      </w:r>
      <w:r>
        <w:t>and Physiology</w:t>
      </w:r>
      <w:r>
        <w:tab/>
        <w:t>4</w:t>
      </w:r>
    </w:p>
    <w:p w:rsidR="00A4744C" w:rsidRDefault="00184F58">
      <w:pPr>
        <w:pStyle w:val="BodyText"/>
        <w:tabs>
          <w:tab w:val="left" w:leader="dot" w:pos="6649"/>
        </w:tabs>
      </w:pPr>
      <w:r>
        <w:t>BI 242 Human Anatomy</w:t>
      </w:r>
      <w:r>
        <w:rPr>
          <w:spacing w:val="-9"/>
        </w:rPr>
        <w:t xml:space="preserve"> </w:t>
      </w:r>
      <w:r>
        <w:t>and Physiology</w:t>
      </w:r>
      <w:r>
        <w:tab/>
        <w:t>4</w:t>
      </w:r>
    </w:p>
    <w:p w:rsidR="00A4744C" w:rsidRDefault="00184F58">
      <w:pPr>
        <w:pStyle w:val="BodyText"/>
        <w:tabs>
          <w:tab w:val="left" w:leader="dot" w:pos="6649"/>
        </w:tabs>
        <w:spacing w:before="2"/>
      </w:pPr>
      <w:r>
        <w:t>MG 330 Principles</w:t>
      </w:r>
      <w:r>
        <w:rPr>
          <w:spacing w:val="-9"/>
        </w:rPr>
        <w:t xml:space="preserve"> </w:t>
      </w:r>
      <w:r>
        <w:t>of</w:t>
      </w:r>
      <w:r>
        <w:rPr>
          <w:spacing w:val="-2"/>
        </w:rPr>
        <w:t xml:space="preserve"> </w:t>
      </w:r>
      <w:r>
        <w:t>Management</w:t>
      </w:r>
      <w:r>
        <w:tab/>
        <w:t>3</w:t>
      </w:r>
    </w:p>
    <w:p w:rsidR="00A4744C" w:rsidRDefault="00184F58">
      <w:pPr>
        <w:pStyle w:val="BodyText"/>
        <w:tabs>
          <w:tab w:val="left" w:leader="dot" w:pos="6649"/>
        </w:tabs>
        <w:spacing w:before="2"/>
      </w:pPr>
      <w:r>
        <w:t>MG 331 Leadership and</w:t>
      </w:r>
      <w:r>
        <w:rPr>
          <w:spacing w:val="-11"/>
        </w:rPr>
        <w:t xml:space="preserve"> </w:t>
      </w:r>
      <w:r>
        <w:t>Organizational</w:t>
      </w:r>
      <w:r>
        <w:rPr>
          <w:spacing w:val="-1"/>
        </w:rPr>
        <w:t xml:space="preserve"> </w:t>
      </w:r>
      <w:r>
        <w:t>Behavior</w:t>
      </w:r>
      <w:r>
        <w:tab/>
        <w:t>3</w:t>
      </w:r>
    </w:p>
    <w:p w:rsidR="00A4744C" w:rsidRDefault="00184F58">
      <w:pPr>
        <w:pStyle w:val="BodyText"/>
        <w:tabs>
          <w:tab w:val="left" w:leader="dot" w:pos="6649"/>
        </w:tabs>
      </w:pPr>
      <w:r>
        <w:t>MG 362 Human</w:t>
      </w:r>
      <w:r>
        <w:rPr>
          <w:spacing w:val="-8"/>
        </w:rPr>
        <w:t xml:space="preserve"> </w:t>
      </w:r>
      <w:r>
        <w:t>Resource</w:t>
      </w:r>
      <w:r>
        <w:rPr>
          <w:spacing w:val="-1"/>
        </w:rPr>
        <w:t xml:space="preserve"> </w:t>
      </w:r>
      <w:r>
        <w:t>Management</w:t>
      </w:r>
      <w:r>
        <w:tab/>
        <w:t>3</w:t>
      </w:r>
    </w:p>
    <w:p w:rsidR="00A4744C" w:rsidRDefault="00184F58">
      <w:pPr>
        <w:pStyle w:val="BodyText"/>
        <w:tabs>
          <w:tab w:val="right" w:leader="dot" w:pos="6754"/>
        </w:tabs>
        <w:spacing w:before="2"/>
      </w:pPr>
      <w:r>
        <w:t>MG</w:t>
      </w:r>
      <w:r>
        <w:rPr>
          <w:spacing w:val="-2"/>
        </w:rPr>
        <w:t xml:space="preserve"> </w:t>
      </w:r>
      <w:r>
        <w:t>391</w:t>
      </w:r>
      <w:r>
        <w:rPr>
          <w:spacing w:val="-1"/>
        </w:rPr>
        <w:t xml:space="preserve"> </w:t>
      </w:r>
      <w:r>
        <w:t>Entrepreneurship</w:t>
      </w:r>
      <w:r>
        <w:tab/>
        <w:t>3</w:t>
      </w:r>
    </w:p>
    <w:p w:rsidR="00A4744C" w:rsidRDefault="00184F58">
      <w:pPr>
        <w:pStyle w:val="BodyText"/>
        <w:tabs>
          <w:tab w:val="right" w:leader="dot" w:pos="6754"/>
        </w:tabs>
        <w:spacing w:before="2" w:line="163" w:lineRule="exact"/>
      </w:pPr>
      <w:r>
        <w:t>MK 360 Principles of</w:t>
      </w:r>
      <w:r>
        <w:rPr>
          <w:spacing w:val="1"/>
        </w:rPr>
        <w:t xml:space="preserve"> </w:t>
      </w:r>
      <w:r>
        <w:t>Marketing</w:t>
      </w:r>
      <w:r>
        <w:tab/>
        <w:t>3</w:t>
      </w:r>
    </w:p>
    <w:p w:rsidR="00A4744C" w:rsidRDefault="00184F58">
      <w:pPr>
        <w:pStyle w:val="BodyText"/>
        <w:spacing w:line="177" w:lineRule="auto"/>
        <w:ind w:left="6381" w:right="117"/>
        <w:jc w:val="right"/>
      </w:pPr>
      <w:r>
        <w:rPr>
          <w:rFonts w:cs="Arial"/>
          <w:w w:val="95"/>
        </w:rPr>
        <w:t xml:space="preserve">–– </w:t>
      </w:r>
      <w:r>
        <w:rPr>
          <w:w w:val="95"/>
        </w:rPr>
        <w:t>23</w:t>
      </w:r>
    </w:p>
    <w:p w:rsidR="00A4744C" w:rsidRDefault="00A4744C">
      <w:pPr>
        <w:spacing w:before="11"/>
        <w:rPr>
          <w:rFonts w:ascii="Arial" w:eastAsia="Arial" w:hAnsi="Arial" w:cs="Arial"/>
          <w:sz w:val="15"/>
          <w:szCs w:val="15"/>
        </w:rPr>
      </w:pPr>
    </w:p>
    <w:p w:rsidR="00A4744C" w:rsidRDefault="00184F58">
      <w:pPr>
        <w:pStyle w:val="Heading3"/>
        <w:ind w:left="1391"/>
        <w:rPr>
          <w:b w:val="0"/>
          <w:bCs w:val="0"/>
        </w:rPr>
      </w:pPr>
      <w:r>
        <w:t>HEALTH PROMOTION</w:t>
      </w:r>
      <w:r>
        <w:rPr>
          <w:spacing w:val="-14"/>
        </w:rPr>
        <w:t xml:space="preserve"> </w:t>
      </w:r>
      <w:r>
        <w:t>CONCENTRATION</w:t>
      </w:r>
    </w:p>
    <w:p w:rsidR="00A4744C" w:rsidRDefault="00184F58">
      <w:pPr>
        <w:tabs>
          <w:tab w:val="left" w:pos="6291"/>
        </w:tabs>
        <w:spacing w:before="28"/>
        <w:ind w:left="10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spacing w:before="8"/>
      </w:pPr>
      <w:r>
        <w:t>Concentration</w:t>
      </w:r>
      <w:r>
        <w:rPr>
          <w:spacing w:val="-5"/>
        </w:rPr>
        <w:t xml:space="preserve"> </w:t>
      </w:r>
      <w:r>
        <w:t>Requirements:</w:t>
      </w:r>
    </w:p>
    <w:p w:rsidR="00A4744C" w:rsidRDefault="00184F58">
      <w:pPr>
        <w:pStyle w:val="BodyText"/>
        <w:tabs>
          <w:tab w:val="right" w:leader="dot" w:pos="6754"/>
        </w:tabs>
        <w:spacing w:before="2"/>
      </w:pPr>
      <w:r>
        <w:t>HPE 350 Applied Nutrition for</w:t>
      </w:r>
      <w:r>
        <w:rPr>
          <w:spacing w:val="-5"/>
        </w:rPr>
        <w:t xml:space="preserve"> </w:t>
      </w:r>
      <w:r>
        <w:t>the</w:t>
      </w:r>
      <w:r>
        <w:rPr>
          <w:spacing w:val="2"/>
        </w:rPr>
        <w:t xml:space="preserve"> </w:t>
      </w:r>
      <w:r>
        <w:t>Lifespan</w:t>
      </w:r>
      <w:r>
        <w:tab/>
        <w:t>3</w:t>
      </w:r>
    </w:p>
    <w:p w:rsidR="00A4744C" w:rsidRDefault="00184F58">
      <w:pPr>
        <w:pStyle w:val="BodyText"/>
        <w:tabs>
          <w:tab w:val="right" w:leader="dot" w:pos="6754"/>
        </w:tabs>
      </w:pPr>
      <w:r>
        <w:t>HPE 351 Chronic Disease and</w:t>
      </w:r>
      <w:r>
        <w:rPr>
          <w:spacing w:val="-4"/>
        </w:rPr>
        <w:t xml:space="preserve"> </w:t>
      </w:r>
      <w:r>
        <w:t>Health</w:t>
      </w:r>
      <w:r>
        <w:rPr>
          <w:spacing w:val="1"/>
        </w:rPr>
        <w:t xml:space="preserve"> </w:t>
      </w:r>
      <w:r>
        <w:t>Promotion</w:t>
      </w:r>
      <w:r>
        <w:tab/>
        <w:t>3</w:t>
      </w:r>
    </w:p>
    <w:p w:rsidR="00A4744C" w:rsidRDefault="00184F58">
      <w:pPr>
        <w:pStyle w:val="BodyText"/>
        <w:tabs>
          <w:tab w:val="right" w:leader="dot" w:pos="6754"/>
        </w:tabs>
        <w:spacing w:before="2"/>
      </w:pPr>
      <w:r>
        <w:t>HPE</w:t>
      </w:r>
      <w:r>
        <w:rPr>
          <w:spacing w:val="-1"/>
        </w:rPr>
        <w:t xml:space="preserve"> </w:t>
      </w:r>
      <w:r>
        <w:t>352</w:t>
      </w:r>
      <w:r>
        <w:rPr>
          <w:spacing w:val="-1"/>
        </w:rPr>
        <w:t xml:space="preserve"> </w:t>
      </w:r>
      <w:r>
        <w:t>Kinesiology</w:t>
      </w:r>
      <w:r>
        <w:tab/>
        <w:t>3</w:t>
      </w:r>
    </w:p>
    <w:p w:rsidR="00A4744C" w:rsidRDefault="00184F58">
      <w:pPr>
        <w:pStyle w:val="BodyText"/>
        <w:tabs>
          <w:tab w:val="right" w:leader="dot" w:pos="6754"/>
        </w:tabs>
        <w:spacing w:before="2"/>
      </w:pPr>
      <w:r>
        <w:t>HPE 353W Physiology</w:t>
      </w:r>
      <w:r>
        <w:rPr>
          <w:spacing w:val="3"/>
        </w:rPr>
        <w:t xml:space="preserve"> </w:t>
      </w:r>
      <w:r>
        <w:t>of</w:t>
      </w:r>
      <w:r>
        <w:rPr>
          <w:spacing w:val="-1"/>
        </w:rPr>
        <w:t xml:space="preserve"> </w:t>
      </w:r>
      <w:r>
        <w:t>Exercise</w:t>
      </w:r>
      <w:r>
        <w:tab/>
        <w:t>3</w:t>
      </w:r>
    </w:p>
    <w:p w:rsidR="00A4744C" w:rsidRDefault="00184F58">
      <w:pPr>
        <w:pStyle w:val="BodyText"/>
        <w:tabs>
          <w:tab w:val="right" w:leader="dot" w:pos="6754"/>
        </w:tabs>
      </w:pPr>
      <w:r>
        <w:t>HPE 360 Intro to</w:t>
      </w:r>
      <w:r>
        <w:rPr>
          <w:spacing w:val="-3"/>
        </w:rPr>
        <w:t xml:space="preserve"> </w:t>
      </w:r>
      <w:r>
        <w:t>Fitness</w:t>
      </w:r>
      <w:r>
        <w:rPr>
          <w:spacing w:val="-1"/>
        </w:rPr>
        <w:t xml:space="preserve"> </w:t>
      </w:r>
      <w:r>
        <w:t>Testing</w:t>
      </w:r>
      <w:r>
        <w:tab/>
        <w:t>3</w:t>
      </w:r>
    </w:p>
    <w:p w:rsidR="00A4744C" w:rsidRDefault="00184F58">
      <w:pPr>
        <w:pStyle w:val="BodyText"/>
        <w:tabs>
          <w:tab w:val="right" w:leader="dot" w:pos="6754"/>
        </w:tabs>
        <w:spacing w:before="2"/>
      </w:pPr>
      <w:r>
        <w:t>HPE 402 Exercise Prescription and</w:t>
      </w:r>
      <w:r>
        <w:rPr>
          <w:spacing w:val="-6"/>
        </w:rPr>
        <w:t xml:space="preserve"> </w:t>
      </w:r>
      <w:r>
        <w:t>Fitness</w:t>
      </w:r>
      <w:r>
        <w:rPr>
          <w:spacing w:val="-1"/>
        </w:rPr>
        <w:t xml:space="preserve"> </w:t>
      </w:r>
      <w:r>
        <w:t>App</w:t>
      </w:r>
      <w:r>
        <w:t>raisal</w:t>
      </w:r>
      <w:r>
        <w:tab/>
        <w:t>3</w:t>
      </w:r>
    </w:p>
    <w:p w:rsidR="00A4744C" w:rsidRDefault="00184F58">
      <w:pPr>
        <w:pStyle w:val="BodyText"/>
        <w:tabs>
          <w:tab w:val="right" w:leader="dot" w:pos="6754"/>
        </w:tabs>
        <w:spacing w:before="2"/>
      </w:pPr>
      <w:r>
        <w:t>HPE 410</w:t>
      </w:r>
      <w:r>
        <w:rPr>
          <w:spacing w:val="-1"/>
        </w:rPr>
        <w:t xml:space="preserve"> </w:t>
      </w:r>
      <w:r>
        <w:t>Health</w:t>
      </w:r>
      <w:r>
        <w:rPr>
          <w:spacing w:val="-2"/>
        </w:rPr>
        <w:t xml:space="preserve"> </w:t>
      </w:r>
      <w:r>
        <w:t>Promotion</w:t>
      </w:r>
      <w:r>
        <w:tab/>
        <w:t>3</w:t>
      </w:r>
    </w:p>
    <w:p w:rsidR="00A4744C" w:rsidRDefault="00184F58">
      <w:pPr>
        <w:pStyle w:val="BodyText"/>
        <w:tabs>
          <w:tab w:val="right" w:leader="dot" w:pos="6754"/>
        </w:tabs>
      </w:pPr>
      <w:r>
        <w:t>HPE 430 Behavior Modification</w:t>
      </w:r>
      <w:r>
        <w:rPr>
          <w:spacing w:val="-2"/>
        </w:rPr>
        <w:t xml:space="preserve"> </w:t>
      </w:r>
      <w:r>
        <w:t>Interventions</w:t>
      </w:r>
      <w:r>
        <w:tab/>
        <w:t>3</w:t>
      </w:r>
    </w:p>
    <w:p w:rsidR="00A4744C" w:rsidRDefault="00184F58">
      <w:pPr>
        <w:pStyle w:val="BodyText"/>
        <w:tabs>
          <w:tab w:val="right" w:leader="dot" w:pos="6754"/>
        </w:tabs>
        <w:spacing w:before="2"/>
      </w:pPr>
      <w:r>
        <w:t>HPE 443 Management of Health, Physical Education</w:t>
      </w:r>
      <w:r>
        <w:rPr>
          <w:spacing w:val="-5"/>
        </w:rPr>
        <w:t xml:space="preserve"> </w:t>
      </w:r>
      <w:r>
        <w:t>and</w:t>
      </w:r>
      <w:r>
        <w:rPr>
          <w:spacing w:val="-3"/>
        </w:rPr>
        <w:t xml:space="preserve"> </w:t>
      </w:r>
      <w:r>
        <w:t>Athletics</w:t>
      </w:r>
      <w:r>
        <w:tab/>
        <w:t>3</w:t>
      </w:r>
    </w:p>
    <w:p w:rsidR="00A4744C" w:rsidRDefault="00184F58">
      <w:pPr>
        <w:pStyle w:val="BodyText"/>
        <w:tabs>
          <w:tab w:val="right" w:leader="dot" w:pos="6754"/>
        </w:tabs>
        <w:spacing w:before="2"/>
      </w:pPr>
      <w:r>
        <w:t>HPE 451 Applied Statistics in Health and</w:t>
      </w:r>
      <w:r>
        <w:rPr>
          <w:spacing w:val="-10"/>
        </w:rPr>
        <w:t xml:space="preserve"> </w:t>
      </w:r>
      <w:r>
        <w:t>Exercise</w:t>
      </w:r>
      <w:r>
        <w:rPr>
          <w:spacing w:val="-4"/>
        </w:rPr>
        <w:t xml:space="preserve"> </w:t>
      </w:r>
      <w:r>
        <w:t>Science</w:t>
      </w:r>
      <w:r>
        <w:tab/>
        <w:t>3</w:t>
      </w:r>
    </w:p>
    <w:p w:rsidR="00A4744C" w:rsidRDefault="00184F58">
      <w:pPr>
        <w:pStyle w:val="BodyText"/>
      </w:pPr>
      <w:r>
        <w:t>HPE 494 Exercise Prescription for Moderate Risk a</w:t>
      </w:r>
      <w:r>
        <w:t>nd</w:t>
      </w:r>
      <w:r>
        <w:rPr>
          <w:spacing w:val="-23"/>
        </w:rPr>
        <w:t xml:space="preserve"> </w:t>
      </w:r>
      <w:r>
        <w:t>Known</w:t>
      </w:r>
    </w:p>
    <w:p w:rsidR="00A4744C" w:rsidRDefault="00184F58">
      <w:pPr>
        <w:pStyle w:val="BodyText"/>
        <w:tabs>
          <w:tab w:val="right" w:leader="dot" w:pos="6294"/>
        </w:tabs>
        <w:spacing w:before="2" w:line="164" w:lineRule="exact"/>
        <w:ind w:left="0" w:right="123"/>
        <w:jc w:val="right"/>
      </w:pPr>
      <w:r>
        <w:t>Disease</w:t>
      </w:r>
      <w:r>
        <w:rPr>
          <w:spacing w:val="-2"/>
        </w:rPr>
        <w:t xml:space="preserve"> </w:t>
      </w:r>
      <w:r>
        <w:t>Individuals</w:t>
      </w:r>
      <w:r>
        <w:tab/>
        <w:t>3</w:t>
      </w:r>
    </w:p>
    <w:p w:rsidR="00A4744C" w:rsidRDefault="00184F58">
      <w:pPr>
        <w:pStyle w:val="BodyText"/>
        <w:spacing w:line="175" w:lineRule="auto"/>
        <w:ind w:left="6381" w:right="117"/>
        <w:jc w:val="right"/>
      </w:pPr>
      <w:r>
        <w:rPr>
          <w:rFonts w:cs="Arial"/>
          <w:w w:val="95"/>
        </w:rPr>
        <w:t xml:space="preserve">–– </w:t>
      </w:r>
      <w:r>
        <w:rPr>
          <w:w w:val="95"/>
        </w:rPr>
        <w:t>33</w:t>
      </w:r>
    </w:p>
    <w:p w:rsidR="00A4744C" w:rsidRDefault="00184F58">
      <w:pPr>
        <w:pStyle w:val="BodyText"/>
        <w:spacing w:line="205" w:lineRule="exact"/>
      </w:pPr>
      <w:r>
        <w:t>Choose THREE Courses From The</w:t>
      </w:r>
      <w:r>
        <w:rPr>
          <w:spacing w:val="-8"/>
        </w:rPr>
        <w:t xml:space="preserve"> </w:t>
      </w:r>
      <w:r>
        <w:t>Following</w:t>
      </w:r>
    </w:p>
    <w:p w:rsidR="00A4744C" w:rsidRDefault="00184F58">
      <w:pPr>
        <w:pStyle w:val="BodyText"/>
        <w:tabs>
          <w:tab w:val="left" w:leader="dot" w:pos="6649"/>
        </w:tabs>
        <w:spacing w:line="216" w:lineRule="exact"/>
      </w:pPr>
      <w:r>
        <w:t>HPE 406</w:t>
      </w:r>
      <w:r>
        <w:rPr>
          <w:spacing w:val="-4"/>
        </w:rPr>
        <w:t xml:space="preserve"> </w:t>
      </w:r>
      <w:r>
        <w:t>Human</w:t>
      </w:r>
      <w:r>
        <w:rPr>
          <w:spacing w:val="-3"/>
        </w:rPr>
        <w:t xml:space="preserve"> </w:t>
      </w:r>
      <w:r>
        <w:t>Sexuality</w:t>
      </w:r>
      <w:r>
        <w:tab/>
        <w:t>3</w:t>
      </w:r>
    </w:p>
    <w:p w:rsidR="00A4744C" w:rsidRDefault="00184F58">
      <w:pPr>
        <w:pStyle w:val="BodyText"/>
        <w:tabs>
          <w:tab w:val="left" w:leader="dot" w:pos="6649"/>
        </w:tabs>
        <w:spacing w:before="2"/>
      </w:pPr>
      <w:r>
        <w:t>HPE 408</w:t>
      </w:r>
      <w:r>
        <w:rPr>
          <w:spacing w:val="-4"/>
        </w:rPr>
        <w:t xml:space="preserve"> </w:t>
      </w:r>
      <w:r>
        <w:t>Consumer</w:t>
      </w:r>
      <w:r>
        <w:rPr>
          <w:spacing w:val="-3"/>
        </w:rPr>
        <w:t xml:space="preserve"> </w:t>
      </w:r>
      <w:r>
        <w:t>Health</w:t>
      </w:r>
      <w:r>
        <w:tab/>
        <w:t>3</w:t>
      </w:r>
    </w:p>
    <w:p w:rsidR="00A4744C" w:rsidRDefault="00184F58">
      <w:pPr>
        <w:pStyle w:val="BodyText"/>
        <w:tabs>
          <w:tab w:val="left" w:leader="dot" w:pos="6649"/>
        </w:tabs>
        <w:spacing w:before="2"/>
      </w:pPr>
      <w:r>
        <w:t>HPE 420 Health</w:t>
      </w:r>
      <w:r>
        <w:rPr>
          <w:spacing w:val="-4"/>
        </w:rPr>
        <w:t xml:space="preserve"> </w:t>
      </w:r>
      <w:r>
        <w:t>and</w:t>
      </w:r>
      <w:r>
        <w:rPr>
          <w:spacing w:val="-2"/>
        </w:rPr>
        <w:t xml:space="preserve"> </w:t>
      </w:r>
      <w:r>
        <w:t>Aging</w:t>
      </w:r>
      <w:r>
        <w:tab/>
        <w:t>3</w:t>
      </w:r>
    </w:p>
    <w:p w:rsidR="00A4744C" w:rsidRDefault="00184F58">
      <w:pPr>
        <w:pStyle w:val="BodyText"/>
        <w:tabs>
          <w:tab w:val="left" w:leader="dot" w:pos="6649"/>
        </w:tabs>
      </w:pPr>
      <w:r>
        <w:t>HPE 422</w:t>
      </w:r>
      <w:r>
        <w:rPr>
          <w:spacing w:val="-5"/>
        </w:rPr>
        <w:t xml:space="preserve"> </w:t>
      </w:r>
      <w:r>
        <w:t>Public</w:t>
      </w:r>
      <w:r>
        <w:rPr>
          <w:spacing w:val="-3"/>
        </w:rPr>
        <w:t xml:space="preserve"> </w:t>
      </w:r>
      <w:r>
        <w:t>Health</w:t>
      </w:r>
      <w:r>
        <w:tab/>
        <w:t>3</w:t>
      </w:r>
    </w:p>
    <w:p w:rsidR="00A4744C" w:rsidRDefault="00184F58">
      <w:pPr>
        <w:pStyle w:val="BodyText"/>
        <w:tabs>
          <w:tab w:val="left" w:leader="dot" w:pos="6649"/>
        </w:tabs>
        <w:spacing w:before="2"/>
      </w:pPr>
      <w:r>
        <w:t>HPE 424 Drugs</w:t>
      </w:r>
      <w:r>
        <w:rPr>
          <w:spacing w:val="-3"/>
        </w:rPr>
        <w:t xml:space="preserve"> </w:t>
      </w:r>
      <w:r>
        <w:t>in</w:t>
      </w:r>
      <w:r>
        <w:rPr>
          <w:spacing w:val="-3"/>
        </w:rPr>
        <w:t xml:space="preserve"> </w:t>
      </w:r>
      <w:r>
        <w:t>Society</w:t>
      </w:r>
      <w:r>
        <w:tab/>
        <w:t>3</w:t>
      </w:r>
    </w:p>
    <w:p w:rsidR="00A4744C" w:rsidRDefault="00184F58">
      <w:pPr>
        <w:pStyle w:val="BodyText"/>
        <w:tabs>
          <w:tab w:val="left" w:leader="dot" w:pos="6649"/>
        </w:tabs>
        <w:spacing w:before="2"/>
      </w:pPr>
      <w:r>
        <w:t>HPE 490 Research Methods: Introduction to Concepts</w:t>
      </w:r>
      <w:r>
        <w:rPr>
          <w:spacing w:val="-14"/>
        </w:rPr>
        <w:t xml:space="preserve"> </w:t>
      </w:r>
      <w:r>
        <w:t>and</w:t>
      </w:r>
      <w:r>
        <w:rPr>
          <w:spacing w:val="-3"/>
        </w:rPr>
        <w:t xml:space="preserve"> </w:t>
      </w:r>
      <w:r>
        <w:t>Analyses</w:t>
      </w:r>
      <w:r>
        <w:tab/>
        <w:t>3</w:t>
      </w:r>
    </w:p>
    <w:p w:rsidR="00A4744C" w:rsidRDefault="00184F58">
      <w:pPr>
        <w:pStyle w:val="BodyText"/>
        <w:spacing w:before="60"/>
      </w:pPr>
      <w:r>
        <w:t>Prescribed Supporting</w:t>
      </w:r>
      <w:r>
        <w:rPr>
          <w:spacing w:val="-11"/>
        </w:rPr>
        <w:t xml:space="preserve"> </w:t>
      </w:r>
      <w:r>
        <w:t>Coursework:</w:t>
      </w:r>
    </w:p>
    <w:p w:rsidR="00A4744C" w:rsidRDefault="00184F58">
      <w:pPr>
        <w:pStyle w:val="BodyText"/>
        <w:tabs>
          <w:tab w:val="left" w:leader="dot" w:pos="6649"/>
        </w:tabs>
        <w:spacing w:before="2"/>
      </w:pPr>
      <w:r>
        <w:t>BI 241 Human Anatomy</w:t>
      </w:r>
      <w:r>
        <w:rPr>
          <w:spacing w:val="-8"/>
        </w:rPr>
        <w:t xml:space="preserve"> </w:t>
      </w:r>
      <w:r>
        <w:t>and Physiology</w:t>
      </w:r>
      <w:r>
        <w:tab/>
        <w:t>4</w:t>
      </w:r>
    </w:p>
    <w:p w:rsidR="00A4744C" w:rsidRDefault="00184F58">
      <w:pPr>
        <w:pStyle w:val="BodyText"/>
        <w:tabs>
          <w:tab w:val="left" w:leader="dot" w:pos="6649"/>
        </w:tabs>
        <w:spacing w:before="2"/>
      </w:pPr>
      <w:r>
        <w:t>BI 242 Human Anatomy</w:t>
      </w:r>
      <w:r>
        <w:rPr>
          <w:spacing w:val="-9"/>
        </w:rPr>
        <w:t xml:space="preserve"> </w:t>
      </w:r>
      <w:r>
        <w:t>and Physiology</w:t>
      </w:r>
      <w:r>
        <w:tab/>
        <w:t>4</w:t>
      </w:r>
    </w:p>
    <w:p w:rsidR="00A4744C" w:rsidRDefault="00184F58">
      <w:pPr>
        <w:pStyle w:val="BodyText"/>
        <w:tabs>
          <w:tab w:val="left" w:leader="dot" w:pos="6649"/>
        </w:tabs>
      </w:pPr>
      <w:r>
        <w:t>COM 410 Layout</w:t>
      </w:r>
      <w:r>
        <w:rPr>
          <w:spacing w:val="-6"/>
        </w:rPr>
        <w:t xml:space="preserve"> </w:t>
      </w:r>
      <w:r>
        <w:t>and</w:t>
      </w:r>
      <w:r>
        <w:rPr>
          <w:spacing w:val="-2"/>
        </w:rPr>
        <w:t xml:space="preserve"> </w:t>
      </w:r>
      <w:r>
        <w:t>Design</w:t>
      </w:r>
      <w:r>
        <w:tab/>
        <w:t>3</w:t>
      </w:r>
    </w:p>
    <w:p w:rsidR="00A4744C" w:rsidRDefault="00184F58">
      <w:pPr>
        <w:pStyle w:val="BodyText"/>
        <w:tabs>
          <w:tab w:val="left" w:leader="dot" w:pos="6649"/>
        </w:tabs>
        <w:spacing w:before="2" w:line="164" w:lineRule="exact"/>
      </w:pPr>
      <w:r>
        <w:t>MK 360 Principles</w:t>
      </w:r>
      <w:r>
        <w:rPr>
          <w:spacing w:val="-7"/>
        </w:rPr>
        <w:t xml:space="preserve"> </w:t>
      </w:r>
      <w:r>
        <w:t>of</w:t>
      </w:r>
      <w:r>
        <w:rPr>
          <w:spacing w:val="-1"/>
        </w:rPr>
        <w:t xml:space="preserve"> </w:t>
      </w:r>
      <w:r>
        <w:t>Marketing</w:t>
      </w:r>
      <w:r>
        <w:tab/>
        <w:t>3</w:t>
      </w:r>
    </w:p>
    <w:p w:rsidR="00A4744C" w:rsidRDefault="00184F58">
      <w:pPr>
        <w:pStyle w:val="BodyText"/>
        <w:spacing w:line="175" w:lineRule="auto"/>
        <w:ind w:left="6381" w:right="117"/>
        <w:jc w:val="right"/>
      </w:pPr>
      <w:r>
        <w:rPr>
          <w:rFonts w:cs="Arial"/>
          <w:w w:val="95"/>
        </w:rPr>
        <w:t xml:space="preserve">–– </w:t>
      </w:r>
      <w:r>
        <w:rPr>
          <w:w w:val="95"/>
        </w:rPr>
        <w:t>23</w:t>
      </w:r>
    </w:p>
    <w:p w:rsidR="00A4744C" w:rsidRDefault="00A4744C">
      <w:pPr>
        <w:spacing w:line="175" w:lineRule="auto"/>
        <w:jc w:val="right"/>
        <w:sectPr w:rsidR="00A4744C">
          <w:pgSz w:w="8640" w:h="12960"/>
          <w:pgMar w:top="920" w:right="600" w:bottom="280" w:left="1160" w:header="729" w:footer="0" w:gutter="0"/>
          <w:cols w:space="720"/>
        </w:sectPr>
      </w:pPr>
    </w:p>
    <w:p w:rsidR="00A4744C" w:rsidRDefault="00A4744C">
      <w:pPr>
        <w:rPr>
          <w:rFonts w:ascii="Arial" w:eastAsia="Arial" w:hAnsi="Arial" w:cs="Arial"/>
          <w:sz w:val="18"/>
          <w:szCs w:val="18"/>
        </w:rPr>
      </w:pPr>
    </w:p>
    <w:p w:rsidR="00A4744C" w:rsidRDefault="00184F58">
      <w:pPr>
        <w:pStyle w:val="Heading3"/>
        <w:spacing w:before="162"/>
        <w:ind w:left="2121" w:right="220"/>
        <w:rPr>
          <w:b w:val="0"/>
          <w:bCs w:val="0"/>
        </w:rPr>
      </w:pPr>
      <w:r>
        <w:t>RECREATION</w:t>
      </w:r>
      <w:r>
        <w:rPr>
          <w:spacing w:val="-10"/>
        </w:rPr>
        <w:t xml:space="preserve"> </w:t>
      </w:r>
      <w:r>
        <w:t>CONCENTRATION</w:t>
      </w:r>
    </w:p>
    <w:p w:rsidR="00A4744C" w:rsidRDefault="00184F58">
      <w:pPr>
        <w:tabs>
          <w:tab w:val="left" w:pos="6651"/>
        </w:tabs>
        <w:spacing w:before="28"/>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spacing w:before="8"/>
        <w:ind w:left="460" w:right="220"/>
      </w:pPr>
      <w:r>
        <w:t>Concentration</w:t>
      </w:r>
      <w:r>
        <w:rPr>
          <w:spacing w:val="-5"/>
        </w:rPr>
        <w:t xml:space="preserve"> </w:t>
      </w:r>
      <w:r>
        <w:t>Requirements:</w:t>
      </w:r>
    </w:p>
    <w:p w:rsidR="00A4744C" w:rsidRDefault="00184F58">
      <w:pPr>
        <w:pStyle w:val="BodyText"/>
        <w:tabs>
          <w:tab w:val="left" w:leader="dot" w:pos="7009"/>
        </w:tabs>
        <w:spacing w:before="2"/>
        <w:ind w:left="460"/>
      </w:pPr>
      <w:r>
        <w:t>COM 410 Layout</w:t>
      </w:r>
      <w:r>
        <w:rPr>
          <w:spacing w:val="-6"/>
        </w:rPr>
        <w:t xml:space="preserve"> </w:t>
      </w:r>
      <w:r>
        <w:t>and</w:t>
      </w:r>
      <w:r>
        <w:rPr>
          <w:spacing w:val="-2"/>
        </w:rPr>
        <w:t xml:space="preserve"> </w:t>
      </w:r>
      <w:r>
        <w:t>Design</w:t>
      </w:r>
      <w:r>
        <w:tab/>
        <w:t>3</w:t>
      </w:r>
    </w:p>
    <w:p w:rsidR="00A4744C" w:rsidRDefault="00184F58">
      <w:pPr>
        <w:pStyle w:val="BodyText"/>
        <w:tabs>
          <w:tab w:val="left" w:leader="dot" w:pos="7009"/>
        </w:tabs>
        <w:ind w:left="460"/>
      </w:pPr>
      <w:r>
        <w:t>SRM 200 Leisure in</w:t>
      </w:r>
      <w:r>
        <w:rPr>
          <w:spacing w:val="-8"/>
        </w:rPr>
        <w:t xml:space="preserve"> </w:t>
      </w:r>
      <w:r>
        <w:t>Contemporary</w:t>
      </w:r>
      <w:r>
        <w:rPr>
          <w:spacing w:val="-4"/>
        </w:rPr>
        <w:t xml:space="preserve"> </w:t>
      </w:r>
      <w:r>
        <w:t>Society</w:t>
      </w:r>
      <w:r>
        <w:tab/>
        <w:t>3</w:t>
      </w:r>
    </w:p>
    <w:p w:rsidR="00A4744C" w:rsidRDefault="00184F58">
      <w:pPr>
        <w:pStyle w:val="BodyText"/>
        <w:tabs>
          <w:tab w:val="left" w:leader="dot" w:pos="7009"/>
        </w:tabs>
        <w:spacing w:before="2"/>
        <w:ind w:left="460"/>
      </w:pPr>
      <w:r>
        <w:t>SRM 305 Marketing of Sport and</w:t>
      </w:r>
      <w:r>
        <w:rPr>
          <w:spacing w:val="-15"/>
        </w:rPr>
        <w:t xml:space="preserve"> </w:t>
      </w:r>
      <w:r>
        <w:t>Recreational</w:t>
      </w:r>
      <w:r>
        <w:rPr>
          <w:spacing w:val="-2"/>
        </w:rPr>
        <w:t xml:space="preserve"> </w:t>
      </w:r>
      <w:r>
        <w:t>Activities</w:t>
      </w:r>
      <w:r>
        <w:tab/>
        <w:t>3</w:t>
      </w:r>
    </w:p>
    <w:p w:rsidR="00A4744C" w:rsidRDefault="00184F58">
      <w:pPr>
        <w:pStyle w:val="BodyText"/>
        <w:tabs>
          <w:tab w:val="left" w:leader="dot" w:pos="7009"/>
        </w:tabs>
        <w:spacing w:before="2"/>
        <w:ind w:left="460"/>
      </w:pPr>
      <w:r>
        <w:t>SRM 310 Sport Facilities and</w:t>
      </w:r>
      <w:r>
        <w:rPr>
          <w:spacing w:val="-15"/>
        </w:rPr>
        <w:t xml:space="preserve"> </w:t>
      </w:r>
      <w:r>
        <w:t>Event</w:t>
      </w:r>
      <w:r>
        <w:rPr>
          <w:spacing w:val="-4"/>
        </w:rPr>
        <w:t xml:space="preserve"> </w:t>
      </w:r>
      <w:r>
        <w:t>Management</w:t>
      </w:r>
      <w:r>
        <w:tab/>
        <w:t>3</w:t>
      </w:r>
    </w:p>
    <w:p w:rsidR="00A4744C" w:rsidRDefault="00184F58">
      <w:pPr>
        <w:pStyle w:val="BodyText"/>
        <w:tabs>
          <w:tab w:val="left" w:leader="dot" w:pos="7009"/>
        </w:tabs>
        <w:ind w:left="460"/>
      </w:pPr>
      <w:r>
        <w:t>SRM 341 Recreational Programming</w:t>
      </w:r>
      <w:r>
        <w:rPr>
          <w:spacing w:val="-12"/>
        </w:rPr>
        <w:t xml:space="preserve"> </w:t>
      </w:r>
      <w:r>
        <w:t>and</w:t>
      </w:r>
      <w:r>
        <w:rPr>
          <w:spacing w:val="-4"/>
        </w:rPr>
        <w:t xml:space="preserve"> </w:t>
      </w:r>
      <w:r>
        <w:t>Leadership</w:t>
      </w:r>
      <w:r>
        <w:tab/>
        <w:t>3</w:t>
      </w:r>
    </w:p>
    <w:p w:rsidR="00A4744C" w:rsidRDefault="00184F58">
      <w:pPr>
        <w:pStyle w:val="BodyText"/>
        <w:tabs>
          <w:tab w:val="left" w:leader="dot" w:pos="7009"/>
        </w:tabs>
        <w:spacing w:before="2"/>
        <w:ind w:left="460"/>
      </w:pPr>
      <w:r>
        <w:t>SRM 410 Management of Sport and</w:t>
      </w:r>
      <w:r>
        <w:rPr>
          <w:spacing w:val="-13"/>
        </w:rPr>
        <w:t xml:space="preserve"> </w:t>
      </w:r>
      <w:r>
        <w:t>Recreational</w:t>
      </w:r>
      <w:r>
        <w:rPr>
          <w:spacing w:val="-1"/>
        </w:rPr>
        <w:t xml:space="preserve"> </w:t>
      </w:r>
      <w:r>
        <w:t>Organizations</w:t>
      </w:r>
      <w:r>
        <w:tab/>
        <w:t>3</w:t>
      </w:r>
    </w:p>
    <w:p w:rsidR="00A4744C" w:rsidRDefault="00184F58">
      <w:pPr>
        <w:pStyle w:val="BodyText"/>
        <w:tabs>
          <w:tab w:val="left" w:leader="dot" w:pos="7009"/>
        </w:tabs>
        <w:spacing w:before="2"/>
        <w:ind w:left="460"/>
      </w:pPr>
      <w:r>
        <w:t>SRM 441</w:t>
      </w:r>
      <w:r>
        <w:rPr>
          <w:spacing w:val="-4"/>
        </w:rPr>
        <w:t xml:space="preserve"> </w:t>
      </w:r>
      <w:r>
        <w:t>Outdoor</w:t>
      </w:r>
      <w:r>
        <w:rPr>
          <w:spacing w:val="-3"/>
        </w:rPr>
        <w:t xml:space="preserve"> </w:t>
      </w:r>
      <w:r>
        <w:t>Education</w:t>
      </w:r>
      <w:r>
        <w:tab/>
        <w:t>3</w:t>
      </w:r>
    </w:p>
    <w:p w:rsidR="00A4744C" w:rsidRDefault="00184F58">
      <w:pPr>
        <w:pStyle w:val="BodyText"/>
        <w:tabs>
          <w:tab w:val="left" w:leader="dot" w:pos="7009"/>
        </w:tabs>
        <w:ind w:left="460"/>
      </w:pPr>
      <w:r>
        <w:t>SRM 444 Recreation for</w:t>
      </w:r>
      <w:r>
        <w:rPr>
          <w:spacing w:val="-10"/>
        </w:rPr>
        <w:t xml:space="preserve"> </w:t>
      </w:r>
      <w:r>
        <w:t>Special</w:t>
      </w:r>
      <w:r>
        <w:rPr>
          <w:spacing w:val="-1"/>
        </w:rPr>
        <w:t xml:space="preserve"> </w:t>
      </w:r>
      <w:r>
        <w:t>Populations</w:t>
      </w:r>
      <w:r>
        <w:tab/>
        <w:t>3</w:t>
      </w:r>
    </w:p>
    <w:p w:rsidR="00A4744C" w:rsidRDefault="00184F58">
      <w:pPr>
        <w:pStyle w:val="BodyText"/>
        <w:spacing w:before="2"/>
        <w:ind w:left="460" w:right="220"/>
        <w:rPr>
          <w:rFonts w:cs="Arial"/>
        </w:rPr>
      </w:pPr>
      <w:r>
        <w:t>SRM 480 Recreation Leadership</w:t>
      </w:r>
      <w:r>
        <w:rPr>
          <w:spacing w:val="-8"/>
        </w:rPr>
        <w:t xml:space="preserve"> </w:t>
      </w:r>
      <w:r>
        <w:rPr>
          <w:b/>
        </w:rPr>
        <w:t>OR</w:t>
      </w:r>
    </w:p>
    <w:p w:rsidR="00A4744C" w:rsidRDefault="00184F58">
      <w:pPr>
        <w:pStyle w:val="BodyText"/>
        <w:tabs>
          <w:tab w:val="left" w:leader="dot" w:pos="7009"/>
        </w:tabs>
        <w:spacing w:before="3"/>
        <w:ind w:left="820"/>
      </w:pPr>
      <w:r>
        <w:t xml:space="preserve">HPE 490 Research Methods: </w:t>
      </w:r>
      <w:r>
        <w:t>Introduction to Concepts</w:t>
      </w:r>
      <w:r>
        <w:rPr>
          <w:spacing w:val="-14"/>
        </w:rPr>
        <w:t xml:space="preserve"> </w:t>
      </w:r>
      <w:r>
        <w:t>and</w:t>
      </w:r>
      <w:r>
        <w:rPr>
          <w:spacing w:val="-3"/>
        </w:rPr>
        <w:t xml:space="preserve"> </w:t>
      </w:r>
      <w:r>
        <w:t>Analyses</w:t>
      </w:r>
      <w:r>
        <w:tab/>
        <w:t>3</w:t>
      </w:r>
    </w:p>
    <w:p w:rsidR="00A4744C" w:rsidRDefault="00184F58">
      <w:pPr>
        <w:pStyle w:val="BodyText"/>
        <w:tabs>
          <w:tab w:val="left" w:leader="dot" w:pos="7009"/>
        </w:tabs>
        <w:spacing w:line="164" w:lineRule="exact"/>
        <w:ind w:left="460"/>
      </w:pPr>
      <w:r>
        <w:t>SRM</w:t>
      </w:r>
      <w:r>
        <w:rPr>
          <w:spacing w:val="-5"/>
        </w:rPr>
        <w:t xml:space="preserve"> </w:t>
      </w:r>
      <w:r>
        <w:t>498</w:t>
      </w:r>
      <w:r>
        <w:rPr>
          <w:spacing w:val="-2"/>
        </w:rPr>
        <w:t xml:space="preserve"> </w:t>
      </w:r>
      <w:r>
        <w:t>Internship</w:t>
      </w:r>
      <w:r>
        <w:tab/>
        <w:t>6</w:t>
      </w:r>
    </w:p>
    <w:p w:rsidR="00A4744C" w:rsidRDefault="00184F58">
      <w:pPr>
        <w:pStyle w:val="BodyText"/>
        <w:spacing w:line="175" w:lineRule="auto"/>
        <w:ind w:left="6755" w:right="117"/>
        <w:jc w:val="right"/>
      </w:pPr>
      <w:r>
        <w:rPr>
          <w:rFonts w:cs="Arial"/>
          <w:w w:val="95"/>
        </w:rPr>
        <w:t xml:space="preserve">–– </w:t>
      </w:r>
      <w:r>
        <w:rPr>
          <w:w w:val="95"/>
        </w:rPr>
        <w:t>33</w:t>
      </w:r>
    </w:p>
    <w:p w:rsidR="00A4744C" w:rsidRDefault="00184F58">
      <w:pPr>
        <w:pStyle w:val="BodyText"/>
        <w:spacing w:line="208" w:lineRule="exact"/>
        <w:ind w:left="460" w:right="220"/>
      </w:pPr>
      <w:r>
        <w:t>Choose ONE of the following</w:t>
      </w:r>
      <w:r>
        <w:rPr>
          <w:spacing w:val="-11"/>
        </w:rPr>
        <w:t xml:space="preserve"> </w:t>
      </w:r>
      <w:r>
        <w:t>Emphases:</w:t>
      </w:r>
    </w:p>
    <w:p w:rsidR="00A4744C" w:rsidRDefault="00184F58">
      <w:pPr>
        <w:pStyle w:val="Heading3"/>
        <w:spacing w:before="57"/>
        <w:ind w:right="220"/>
        <w:rPr>
          <w:b w:val="0"/>
          <w:bCs w:val="0"/>
        </w:rPr>
      </w:pPr>
      <w:r>
        <w:t>Coaching and Officiating</w:t>
      </w:r>
      <w:r>
        <w:rPr>
          <w:spacing w:val="-9"/>
        </w:rPr>
        <w:t xml:space="preserve"> </w:t>
      </w:r>
      <w:r>
        <w:t>Emphasis</w:t>
      </w:r>
    </w:p>
    <w:p w:rsidR="00A4744C" w:rsidRDefault="00184F58">
      <w:pPr>
        <w:pStyle w:val="BodyText"/>
        <w:tabs>
          <w:tab w:val="right" w:leader="dot" w:pos="7114"/>
        </w:tabs>
        <w:ind w:left="460"/>
      </w:pPr>
      <w:r>
        <w:t>HPE 275</w:t>
      </w:r>
      <w:r>
        <w:rPr>
          <w:spacing w:val="-1"/>
        </w:rPr>
        <w:t xml:space="preserve"> </w:t>
      </w:r>
      <w:r>
        <w:t>Officiating</w:t>
      </w:r>
      <w:r>
        <w:rPr>
          <w:spacing w:val="-2"/>
        </w:rPr>
        <w:t xml:space="preserve"> </w:t>
      </w:r>
      <w:r>
        <w:t>Sports</w:t>
      </w:r>
      <w:r>
        <w:tab/>
        <w:t>3</w:t>
      </w:r>
    </w:p>
    <w:p w:rsidR="00A4744C" w:rsidRDefault="00184F58">
      <w:pPr>
        <w:pStyle w:val="BodyText"/>
        <w:tabs>
          <w:tab w:val="right" w:leader="dot" w:pos="7114"/>
        </w:tabs>
        <w:spacing w:before="2"/>
        <w:ind w:left="460"/>
      </w:pPr>
      <w:r>
        <w:t>HPE</w:t>
      </w:r>
      <w:r>
        <w:rPr>
          <w:spacing w:val="-1"/>
        </w:rPr>
        <w:t xml:space="preserve"> </w:t>
      </w:r>
      <w:r>
        <w:t>352</w:t>
      </w:r>
      <w:r>
        <w:rPr>
          <w:spacing w:val="-1"/>
        </w:rPr>
        <w:t xml:space="preserve"> </w:t>
      </w:r>
      <w:r>
        <w:t>Kinesiology</w:t>
      </w:r>
      <w:r>
        <w:tab/>
        <w:t>3</w:t>
      </w:r>
    </w:p>
    <w:p w:rsidR="00A4744C" w:rsidRDefault="00184F58">
      <w:pPr>
        <w:pStyle w:val="BodyText"/>
        <w:tabs>
          <w:tab w:val="right" w:leader="dot" w:pos="7114"/>
        </w:tabs>
        <w:spacing w:before="2"/>
        <w:ind w:left="460"/>
      </w:pPr>
      <w:r>
        <w:t>HPE 370 Theory and Practice in</w:t>
      </w:r>
      <w:r>
        <w:rPr>
          <w:spacing w:val="-5"/>
        </w:rPr>
        <w:t xml:space="preserve"> </w:t>
      </w:r>
      <w:r>
        <w:t>Coaching</w:t>
      </w:r>
      <w:r>
        <w:rPr>
          <w:spacing w:val="-2"/>
        </w:rPr>
        <w:t xml:space="preserve"> </w:t>
      </w:r>
      <w:r>
        <w:t>Sports</w:t>
      </w:r>
      <w:r>
        <w:tab/>
        <w:t>3</w:t>
      </w:r>
    </w:p>
    <w:p w:rsidR="00A4744C" w:rsidRDefault="00184F58">
      <w:pPr>
        <w:pStyle w:val="BodyText"/>
        <w:tabs>
          <w:tab w:val="right" w:leader="dot" w:pos="7114"/>
        </w:tabs>
        <w:ind w:left="460"/>
      </w:pPr>
      <w:r>
        <w:t>HPE 378 Athletic Training</w:t>
      </w:r>
      <w:r>
        <w:rPr>
          <w:spacing w:val="-2"/>
        </w:rPr>
        <w:t xml:space="preserve"> </w:t>
      </w:r>
      <w:r>
        <w:t>and</w:t>
      </w:r>
      <w:r>
        <w:rPr>
          <w:spacing w:val="-2"/>
        </w:rPr>
        <w:t xml:space="preserve"> </w:t>
      </w:r>
      <w:r>
        <w:t>Conditioning</w:t>
      </w:r>
      <w:r>
        <w:tab/>
        <w:t>3</w:t>
      </w:r>
    </w:p>
    <w:p w:rsidR="00A4744C" w:rsidRDefault="00184F58">
      <w:pPr>
        <w:pStyle w:val="BodyText"/>
        <w:tabs>
          <w:tab w:val="right" w:leader="dot" w:pos="7114"/>
        </w:tabs>
        <w:spacing w:before="2"/>
        <w:ind w:left="460"/>
      </w:pPr>
      <w:r>
        <w:t>HPE 421 Psychology</w:t>
      </w:r>
      <w:r>
        <w:rPr>
          <w:spacing w:val="-2"/>
        </w:rPr>
        <w:t xml:space="preserve"> </w:t>
      </w:r>
      <w:r>
        <w:t>of</w:t>
      </w:r>
      <w:r>
        <w:rPr>
          <w:spacing w:val="1"/>
        </w:rPr>
        <w:t xml:space="preserve"> </w:t>
      </w:r>
      <w:r>
        <w:t>Coaching</w:t>
      </w:r>
      <w:r>
        <w:tab/>
        <w:t>3</w:t>
      </w:r>
    </w:p>
    <w:p w:rsidR="00A4744C" w:rsidRDefault="00184F58">
      <w:pPr>
        <w:pStyle w:val="BodyText"/>
        <w:tabs>
          <w:tab w:val="right" w:leader="dot" w:pos="7114"/>
        </w:tabs>
        <w:spacing w:before="2" w:line="163" w:lineRule="exact"/>
        <w:ind w:left="460"/>
      </w:pPr>
      <w:r>
        <w:t>HPE 450</w:t>
      </w:r>
      <w:r>
        <w:rPr>
          <w:spacing w:val="-1"/>
        </w:rPr>
        <w:t xml:space="preserve"> </w:t>
      </w:r>
      <w:r>
        <w:t>Motor</w:t>
      </w:r>
      <w:r>
        <w:rPr>
          <w:spacing w:val="-2"/>
        </w:rPr>
        <w:t xml:space="preserve"> </w:t>
      </w:r>
      <w:r>
        <w:t>Learning</w:t>
      </w:r>
      <w:r>
        <w:tab/>
        <w:t>3</w:t>
      </w:r>
    </w:p>
    <w:p w:rsidR="00A4744C" w:rsidRDefault="00184F58">
      <w:pPr>
        <w:pStyle w:val="BodyText"/>
        <w:spacing w:line="177" w:lineRule="auto"/>
        <w:ind w:left="6755" w:right="117"/>
        <w:jc w:val="right"/>
      </w:pPr>
      <w:r>
        <w:rPr>
          <w:rFonts w:cs="Arial"/>
          <w:w w:val="95"/>
        </w:rPr>
        <w:t xml:space="preserve">–– </w:t>
      </w:r>
      <w:r>
        <w:rPr>
          <w:w w:val="95"/>
        </w:rPr>
        <w:t>18</w:t>
      </w:r>
    </w:p>
    <w:p w:rsidR="00A4744C" w:rsidRDefault="00184F58">
      <w:pPr>
        <w:pStyle w:val="Heading3"/>
        <w:spacing w:line="205" w:lineRule="exact"/>
        <w:ind w:right="220"/>
        <w:rPr>
          <w:b w:val="0"/>
          <w:bCs w:val="0"/>
        </w:rPr>
      </w:pPr>
      <w:r>
        <w:t>Community Recreation</w:t>
      </w:r>
      <w:r>
        <w:rPr>
          <w:spacing w:val="-10"/>
        </w:rPr>
        <w:t xml:space="preserve"> </w:t>
      </w:r>
      <w:r>
        <w:t>Emphasis</w:t>
      </w:r>
    </w:p>
    <w:p w:rsidR="00A4744C" w:rsidRDefault="00184F58">
      <w:pPr>
        <w:pStyle w:val="BodyText"/>
        <w:tabs>
          <w:tab w:val="left" w:leader="dot" w:pos="7009"/>
        </w:tabs>
        <w:spacing w:line="216" w:lineRule="exact"/>
        <w:ind w:left="460"/>
      </w:pPr>
      <w:r>
        <w:t>COM 230 Foundations of</w:t>
      </w:r>
      <w:r>
        <w:rPr>
          <w:spacing w:val="-9"/>
        </w:rPr>
        <w:t xml:space="preserve"> </w:t>
      </w:r>
      <w:r>
        <w:t>Public</w:t>
      </w:r>
      <w:r>
        <w:rPr>
          <w:spacing w:val="-3"/>
        </w:rPr>
        <w:t xml:space="preserve"> </w:t>
      </w:r>
      <w:r>
        <w:t>Relations</w:t>
      </w:r>
      <w:r>
        <w:tab/>
        <w:t>3</w:t>
      </w:r>
    </w:p>
    <w:p w:rsidR="00A4744C" w:rsidRDefault="00184F58">
      <w:pPr>
        <w:pStyle w:val="BodyText"/>
        <w:tabs>
          <w:tab w:val="left" w:leader="dot" w:pos="7009"/>
        </w:tabs>
        <w:spacing w:before="2"/>
        <w:ind w:left="460"/>
      </w:pPr>
      <w:r>
        <w:t>HPE 300 Methods</w:t>
      </w:r>
      <w:r>
        <w:rPr>
          <w:spacing w:val="-3"/>
        </w:rPr>
        <w:t xml:space="preserve"> </w:t>
      </w:r>
      <w:r>
        <w:t>Grades</w:t>
      </w:r>
      <w:r>
        <w:rPr>
          <w:spacing w:val="-1"/>
        </w:rPr>
        <w:t xml:space="preserve"> </w:t>
      </w:r>
      <w:r>
        <w:t>6-12</w:t>
      </w:r>
      <w:r>
        <w:tab/>
        <w:t>3</w:t>
      </w:r>
    </w:p>
    <w:p w:rsidR="00A4744C" w:rsidRDefault="00184F58">
      <w:pPr>
        <w:pStyle w:val="BodyText"/>
        <w:ind w:left="460" w:right="220"/>
        <w:rPr>
          <w:rFonts w:cs="Arial"/>
        </w:rPr>
      </w:pPr>
      <w:r>
        <w:t>MK 360 Principles of Marketing</w:t>
      </w:r>
      <w:r>
        <w:rPr>
          <w:spacing w:val="-10"/>
        </w:rPr>
        <w:t xml:space="preserve"> </w:t>
      </w:r>
      <w:r>
        <w:rPr>
          <w:b/>
        </w:rPr>
        <w:t>OR</w:t>
      </w:r>
    </w:p>
    <w:p w:rsidR="00A4744C" w:rsidRDefault="00184F58">
      <w:pPr>
        <w:pStyle w:val="BodyText"/>
        <w:tabs>
          <w:tab w:val="left" w:leader="dot" w:pos="7009"/>
        </w:tabs>
        <w:spacing w:before="2"/>
        <w:ind w:left="820"/>
      </w:pPr>
      <w:r>
        <w:t>SRM 372 Gol</w:t>
      </w:r>
      <w:r>
        <w:t>f for the</w:t>
      </w:r>
      <w:r>
        <w:rPr>
          <w:spacing w:val="-14"/>
        </w:rPr>
        <w:t xml:space="preserve"> </w:t>
      </w:r>
      <w:r>
        <w:t>Business</w:t>
      </w:r>
      <w:r>
        <w:rPr>
          <w:spacing w:val="-2"/>
        </w:rPr>
        <w:t xml:space="preserve"> </w:t>
      </w:r>
      <w:r>
        <w:t>Professional</w:t>
      </w:r>
      <w:r>
        <w:tab/>
        <w:t>3</w:t>
      </w:r>
    </w:p>
    <w:p w:rsidR="00A4744C" w:rsidRDefault="00184F58">
      <w:pPr>
        <w:pStyle w:val="BodyText"/>
        <w:spacing w:before="2"/>
        <w:ind w:left="460" w:right="220"/>
        <w:rPr>
          <w:rFonts w:cs="Arial"/>
        </w:rPr>
      </w:pPr>
      <w:r>
        <w:t>SO 403 Gerontology</w:t>
      </w:r>
      <w:r>
        <w:rPr>
          <w:spacing w:val="-4"/>
        </w:rPr>
        <w:t xml:space="preserve"> </w:t>
      </w:r>
      <w:r>
        <w:rPr>
          <w:b/>
        </w:rPr>
        <w:t>OR</w:t>
      </w:r>
    </w:p>
    <w:p w:rsidR="00A4744C" w:rsidRDefault="00184F58">
      <w:pPr>
        <w:pStyle w:val="BodyText"/>
        <w:tabs>
          <w:tab w:val="left" w:leader="dot" w:pos="7009"/>
        </w:tabs>
        <w:ind w:left="820"/>
      </w:pPr>
      <w:r>
        <w:t>HPE 401 Adapted</w:t>
      </w:r>
      <w:r>
        <w:rPr>
          <w:spacing w:val="-6"/>
        </w:rPr>
        <w:t xml:space="preserve"> </w:t>
      </w:r>
      <w:r>
        <w:t>Physical</w:t>
      </w:r>
      <w:r>
        <w:rPr>
          <w:spacing w:val="-4"/>
        </w:rPr>
        <w:t xml:space="preserve"> </w:t>
      </w:r>
      <w:r>
        <w:t>Education</w:t>
      </w:r>
      <w:r>
        <w:tab/>
        <w:t>3</w:t>
      </w:r>
    </w:p>
    <w:p w:rsidR="00A4744C" w:rsidRDefault="00184F58">
      <w:pPr>
        <w:pStyle w:val="BodyText"/>
        <w:tabs>
          <w:tab w:val="left" w:leader="dot" w:pos="7009"/>
        </w:tabs>
        <w:spacing w:before="2"/>
        <w:ind w:left="460"/>
      </w:pPr>
      <w:r>
        <w:t>SRM 335 Interpretation of Cultural and</w:t>
      </w:r>
      <w:r>
        <w:rPr>
          <w:spacing w:val="-9"/>
        </w:rPr>
        <w:t xml:space="preserve"> </w:t>
      </w:r>
      <w:r>
        <w:t>Natural</w:t>
      </w:r>
      <w:r>
        <w:rPr>
          <w:spacing w:val="2"/>
        </w:rPr>
        <w:t xml:space="preserve"> </w:t>
      </w:r>
      <w:r>
        <w:t>Resources</w:t>
      </w:r>
      <w:r>
        <w:tab/>
        <w:t>3</w:t>
      </w:r>
    </w:p>
    <w:p w:rsidR="00A4744C" w:rsidRDefault="00184F58">
      <w:pPr>
        <w:pStyle w:val="BodyText"/>
        <w:tabs>
          <w:tab w:val="left" w:leader="dot" w:pos="7009"/>
        </w:tabs>
        <w:spacing w:before="2" w:line="163" w:lineRule="exact"/>
        <w:ind w:left="460"/>
      </w:pPr>
      <w:r>
        <w:t>SRM 340 Commercial Recreation</w:t>
      </w:r>
      <w:r>
        <w:rPr>
          <w:spacing w:val="-8"/>
        </w:rPr>
        <w:t xml:space="preserve"> </w:t>
      </w:r>
      <w:r>
        <w:t>and</w:t>
      </w:r>
      <w:r>
        <w:rPr>
          <w:spacing w:val="-3"/>
        </w:rPr>
        <w:t xml:space="preserve"> </w:t>
      </w:r>
      <w:r>
        <w:t>Tourism</w:t>
      </w:r>
      <w:r>
        <w:tab/>
        <w:t>3</w:t>
      </w:r>
    </w:p>
    <w:p w:rsidR="00A4744C" w:rsidRDefault="00184F58">
      <w:pPr>
        <w:pStyle w:val="BodyText"/>
        <w:spacing w:line="177" w:lineRule="auto"/>
        <w:ind w:left="6755" w:right="117"/>
        <w:jc w:val="right"/>
      </w:pPr>
      <w:r>
        <w:rPr>
          <w:rFonts w:cs="Arial"/>
          <w:w w:val="95"/>
        </w:rPr>
        <w:t xml:space="preserve">–– </w:t>
      </w:r>
      <w:r>
        <w:rPr>
          <w:w w:val="95"/>
        </w:rPr>
        <w:t>18</w:t>
      </w:r>
    </w:p>
    <w:p w:rsidR="00A4744C" w:rsidRDefault="00184F58">
      <w:pPr>
        <w:pStyle w:val="Heading3"/>
        <w:spacing w:before="3"/>
        <w:ind w:right="220"/>
        <w:rPr>
          <w:b w:val="0"/>
          <w:bCs w:val="0"/>
        </w:rPr>
      </w:pPr>
      <w:r>
        <w:t>Outdoor Recreation</w:t>
      </w:r>
      <w:r>
        <w:rPr>
          <w:spacing w:val="-10"/>
        </w:rPr>
        <w:t xml:space="preserve"> </w:t>
      </w:r>
      <w:r>
        <w:t>Emphasis</w:t>
      </w:r>
    </w:p>
    <w:p w:rsidR="00A4744C" w:rsidRDefault="00184F58">
      <w:pPr>
        <w:pStyle w:val="BodyText"/>
        <w:tabs>
          <w:tab w:val="left" w:leader="dot" w:pos="7009"/>
        </w:tabs>
        <w:ind w:left="460"/>
      </w:pPr>
      <w:r>
        <w:t>GE 225 Maps and</w:t>
      </w:r>
      <w:r>
        <w:rPr>
          <w:spacing w:val="-5"/>
        </w:rPr>
        <w:t xml:space="preserve"> </w:t>
      </w:r>
      <w:r>
        <w:t>Map</w:t>
      </w:r>
      <w:r>
        <w:rPr>
          <w:spacing w:val="-3"/>
        </w:rPr>
        <w:t xml:space="preserve"> </w:t>
      </w:r>
      <w:r>
        <w:t>Interpretation</w:t>
      </w:r>
      <w:r>
        <w:tab/>
        <w:t>3</w:t>
      </w:r>
    </w:p>
    <w:p w:rsidR="00A4744C" w:rsidRDefault="00184F58">
      <w:pPr>
        <w:pStyle w:val="BodyText"/>
        <w:spacing w:before="2"/>
        <w:ind w:left="460" w:right="220"/>
        <w:rPr>
          <w:rFonts w:cs="Arial"/>
        </w:rPr>
      </w:pPr>
      <w:r>
        <w:t>SRM 250 Wilderness First Responder</w:t>
      </w:r>
      <w:r>
        <w:rPr>
          <w:spacing w:val="-13"/>
        </w:rPr>
        <w:t xml:space="preserve"> </w:t>
      </w:r>
      <w:r>
        <w:rPr>
          <w:b/>
        </w:rPr>
        <w:t>OR</w:t>
      </w:r>
    </w:p>
    <w:p w:rsidR="00A4744C" w:rsidRDefault="00184F58">
      <w:pPr>
        <w:pStyle w:val="BodyText"/>
        <w:spacing w:before="2"/>
        <w:ind w:left="820" w:right="220"/>
        <w:rPr>
          <w:rFonts w:cs="Arial"/>
        </w:rPr>
      </w:pPr>
      <w:r>
        <w:t>SRM 252 Wildland Firefighter</w:t>
      </w:r>
      <w:r>
        <w:rPr>
          <w:spacing w:val="-13"/>
        </w:rPr>
        <w:t xml:space="preserve"> </w:t>
      </w:r>
      <w:r>
        <w:rPr>
          <w:b/>
        </w:rPr>
        <w:t>OR</w:t>
      </w:r>
    </w:p>
    <w:p w:rsidR="00A4744C" w:rsidRDefault="00184F58">
      <w:pPr>
        <w:pStyle w:val="BodyText"/>
        <w:tabs>
          <w:tab w:val="left" w:leader="dot" w:pos="7009"/>
        </w:tabs>
        <w:ind w:left="820"/>
      </w:pPr>
      <w:r>
        <w:t>HPE 202</w:t>
      </w:r>
      <w:r>
        <w:rPr>
          <w:spacing w:val="-3"/>
        </w:rPr>
        <w:t xml:space="preserve"> </w:t>
      </w:r>
      <w:r>
        <w:t>Lifeguard</w:t>
      </w:r>
      <w:r>
        <w:rPr>
          <w:spacing w:val="-2"/>
        </w:rPr>
        <w:t xml:space="preserve"> </w:t>
      </w:r>
      <w:r>
        <w:t>Training</w:t>
      </w:r>
      <w:r>
        <w:tab/>
        <w:t>3</w:t>
      </w:r>
    </w:p>
    <w:p w:rsidR="00A4744C" w:rsidRDefault="00184F58">
      <w:pPr>
        <w:pStyle w:val="BodyText"/>
        <w:tabs>
          <w:tab w:val="left" w:leader="dot" w:pos="7009"/>
        </w:tabs>
        <w:spacing w:before="2"/>
        <w:ind w:left="460"/>
      </w:pPr>
      <w:r>
        <w:t>SRM 330</w:t>
      </w:r>
      <w:r>
        <w:rPr>
          <w:spacing w:val="-6"/>
        </w:rPr>
        <w:t xml:space="preserve"> </w:t>
      </w:r>
      <w:r>
        <w:t>Camp</w:t>
      </w:r>
      <w:r>
        <w:rPr>
          <w:spacing w:val="-3"/>
        </w:rPr>
        <w:t xml:space="preserve"> </w:t>
      </w:r>
      <w:r>
        <w:t>Leadership</w:t>
      </w:r>
      <w:r>
        <w:tab/>
        <w:t>3</w:t>
      </w:r>
    </w:p>
    <w:p w:rsidR="00A4744C" w:rsidRDefault="00184F58">
      <w:pPr>
        <w:pStyle w:val="BodyText"/>
        <w:tabs>
          <w:tab w:val="left" w:leader="dot" w:pos="7009"/>
        </w:tabs>
        <w:spacing w:before="2"/>
        <w:ind w:left="460"/>
      </w:pPr>
      <w:r>
        <w:t>SRM 335 Interpretation of Cultural and</w:t>
      </w:r>
      <w:r>
        <w:rPr>
          <w:spacing w:val="-11"/>
        </w:rPr>
        <w:t xml:space="preserve"> </w:t>
      </w:r>
      <w:r>
        <w:t>Natural</w:t>
      </w:r>
      <w:r>
        <w:rPr>
          <w:spacing w:val="-1"/>
        </w:rPr>
        <w:t xml:space="preserve"> </w:t>
      </w:r>
      <w:r>
        <w:t>Resources</w:t>
      </w:r>
      <w:r>
        <w:tab/>
        <w:t>3</w:t>
      </w:r>
    </w:p>
    <w:p w:rsidR="00A4744C" w:rsidRDefault="00184F58">
      <w:pPr>
        <w:pStyle w:val="BodyText"/>
        <w:tabs>
          <w:tab w:val="left" w:leader="dot" w:pos="7009"/>
        </w:tabs>
        <w:ind w:left="460"/>
      </w:pPr>
      <w:r>
        <w:t>SRM 345 Natural</w:t>
      </w:r>
      <w:r>
        <w:rPr>
          <w:spacing w:val="-8"/>
        </w:rPr>
        <w:t xml:space="preserve"> </w:t>
      </w:r>
      <w:r>
        <w:t>Resource</w:t>
      </w:r>
      <w:r>
        <w:rPr>
          <w:spacing w:val="-3"/>
        </w:rPr>
        <w:t xml:space="preserve"> </w:t>
      </w:r>
      <w:r>
        <w:t>Management</w:t>
      </w:r>
      <w:r>
        <w:tab/>
        <w:t>3</w:t>
      </w:r>
    </w:p>
    <w:p w:rsidR="00A4744C" w:rsidRDefault="00184F58">
      <w:pPr>
        <w:pStyle w:val="BodyText"/>
        <w:spacing w:before="2"/>
        <w:ind w:left="460" w:right="220"/>
        <w:rPr>
          <w:rFonts w:cs="Arial"/>
        </w:rPr>
      </w:pPr>
      <w:r>
        <w:t>SRM 346 National Parks and the National Park Service</w:t>
      </w:r>
      <w:r>
        <w:rPr>
          <w:spacing w:val="-12"/>
        </w:rPr>
        <w:t xml:space="preserve"> </w:t>
      </w:r>
      <w:r>
        <w:rPr>
          <w:b/>
        </w:rPr>
        <w:t>OR</w:t>
      </w:r>
    </w:p>
    <w:p w:rsidR="00A4744C" w:rsidRDefault="00184F58">
      <w:pPr>
        <w:pStyle w:val="BodyText"/>
        <w:spacing w:before="2"/>
        <w:ind w:left="820" w:right="220"/>
        <w:rPr>
          <w:rFonts w:cs="Arial"/>
        </w:rPr>
      </w:pPr>
      <w:r>
        <w:t>SRM 450 Outdoor Leadership</w:t>
      </w:r>
      <w:r>
        <w:rPr>
          <w:spacing w:val="-10"/>
        </w:rPr>
        <w:t xml:space="preserve"> </w:t>
      </w:r>
      <w:r>
        <w:rPr>
          <w:b/>
        </w:rPr>
        <w:t>OR</w:t>
      </w:r>
    </w:p>
    <w:p w:rsidR="00A4744C" w:rsidRDefault="00184F58">
      <w:pPr>
        <w:pStyle w:val="BodyText"/>
        <w:tabs>
          <w:tab w:val="left" w:leader="dot" w:pos="7009"/>
        </w:tabs>
        <w:spacing w:line="164" w:lineRule="exact"/>
        <w:ind w:left="820"/>
      </w:pPr>
      <w:r>
        <w:t>SRM 451</w:t>
      </w:r>
      <w:r>
        <w:rPr>
          <w:spacing w:val="-7"/>
        </w:rPr>
        <w:t xml:space="preserve"> </w:t>
      </w:r>
      <w:r>
        <w:t>Expedition</w:t>
      </w:r>
      <w:r>
        <w:rPr>
          <w:spacing w:val="-3"/>
        </w:rPr>
        <w:t xml:space="preserve"> </w:t>
      </w:r>
      <w:r>
        <w:t>Leadership</w:t>
      </w:r>
      <w:r>
        <w:tab/>
        <w:t>3</w:t>
      </w:r>
    </w:p>
    <w:p w:rsidR="00A4744C" w:rsidRDefault="00184F58">
      <w:pPr>
        <w:pStyle w:val="BodyText"/>
        <w:spacing w:line="175" w:lineRule="auto"/>
        <w:ind w:left="6755" w:right="117"/>
        <w:jc w:val="right"/>
      </w:pPr>
      <w:r>
        <w:rPr>
          <w:rFonts w:cs="Arial"/>
          <w:w w:val="95"/>
        </w:rPr>
        <w:t xml:space="preserve">–– </w:t>
      </w:r>
      <w:r>
        <w:rPr>
          <w:w w:val="95"/>
        </w:rPr>
        <w:t>18</w:t>
      </w:r>
    </w:p>
    <w:p w:rsidR="00A4744C" w:rsidRDefault="00A4744C">
      <w:pPr>
        <w:spacing w:line="175" w:lineRule="auto"/>
        <w:jc w:val="right"/>
        <w:sectPr w:rsidR="00A4744C">
          <w:headerReference w:type="even" r:id="rId161"/>
          <w:headerReference w:type="default" r:id="rId162"/>
          <w:pgSz w:w="8640" w:h="12960"/>
          <w:pgMar w:top="920" w:right="780" w:bottom="280" w:left="620" w:header="729" w:footer="0" w:gutter="0"/>
          <w:cols w:space="720"/>
        </w:sectPr>
      </w:pPr>
    </w:p>
    <w:p w:rsidR="00A4744C" w:rsidRDefault="00A4744C">
      <w:pPr>
        <w:rPr>
          <w:rFonts w:ascii="Arial" w:eastAsia="Arial" w:hAnsi="Arial" w:cs="Arial"/>
          <w:sz w:val="18"/>
          <w:szCs w:val="18"/>
        </w:rPr>
      </w:pPr>
    </w:p>
    <w:p w:rsidR="00A4744C" w:rsidRDefault="00184F58">
      <w:pPr>
        <w:pStyle w:val="Heading3"/>
        <w:spacing w:before="162"/>
        <w:ind w:left="1703" w:right="220"/>
        <w:rPr>
          <w:b w:val="0"/>
          <w:bCs w:val="0"/>
        </w:rPr>
      </w:pPr>
      <w:r>
        <w:t>SPORT MANAGEMENT</w:t>
      </w:r>
      <w:r>
        <w:rPr>
          <w:spacing w:val="-13"/>
        </w:rPr>
        <w:t xml:space="preserve"> </w:t>
      </w:r>
      <w:r>
        <w:t>CONCENTRATION</w:t>
      </w:r>
    </w:p>
    <w:p w:rsidR="00A4744C" w:rsidRDefault="00184F58">
      <w:pPr>
        <w:tabs>
          <w:tab w:val="left" w:pos="6651"/>
        </w:tabs>
        <w:spacing w:before="28"/>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spacing w:before="8"/>
        <w:ind w:left="460" w:right="220"/>
      </w:pPr>
      <w:r>
        <w:t>Concentration</w:t>
      </w:r>
      <w:r>
        <w:rPr>
          <w:spacing w:val="-5"/>
        </w:rPr>
        <w:t xml:space="preserve"> </w:t>
      </w:r>
      <w:r>
        <w:t>Requirements:</w:t>
      </w:r>
    </w:p>
    <w:p w:rsidR="00A4744C" w:rsidRDefault="00184F58">
      <w:pPr>
        <w:pStyle w:val="BodyText"/>
        <w:tabs>
          <w:tab w:val="left" w:leader="dot" w:pos="7009"/>
        </w:tabs>
        <w:spacing w:before="2"/>
        <w:ind w:left="460"/>
      </w:pPr>
      <w:r>
        <w:t>COM 410 Layout</w:t>
      </w:r>
      <w:r>
        <w:rPr>
          <w:spacing w:val="-6"/>
        </w:rPr>
        <w:t xml:space="preserve"> </w:t>
      </w:r>
      <w:r>
        <w:t>and</w:t>
      </w:r>
      <w:r>
        <w:rPr>
          <w:spacing w:val="-2"/>
        </w:rPr>
        <w:t xml:space="preserve"> </w:t>
      </w:r>
      <w:r>
        <w:t>Design</w:t>
      </w:r>
      <w:r>
        <w:tab/>
        <w:t>3</w:t>
      </w:r>
    </w:p>
    <w:p w:rsidR="00A4744C" w:rsidRDefault="00184F58">
      <w:pPr>
        <w:pStyle w:val="BodyText"/>
        <w:tabs>
          <w:tab w:val="left" w:leader="dot" w:pos="7009"/>
        </w:tabs>
        <w:ind w:left="460"/>
      </w:pPr>
      <w:r>
        <w:t>SRM 230 Sociology</w:t>
      </w:r>
      <w:r>
        <w:rPr>
          <w:spacing w:val="-7"/>
        </w:rPr>
        <w:t xml:space="preserve"> </w:t>
      </w:r>
      <w:r>
        <w:t>of</w:t>
      </w:r>
      <w:r>
        <w:rPr>
          <w:spacing w:val="1"/>
        </w:rPr>
        <w:t xml:space="preserve"> </w:t>
      </w:r>
      <w:r>
        <w:t>Sport</w:t>
      </w:r>
      <w:r>
        <w:tab/>
        <w:t>3</w:t>
      </w:r>
    </w:p>
    <w:p w:rsidR="00A4744C" w:rsidRDefault="00184F58">
      <w:pPr>
        <w:pStyle w:val="BodyText"/>
        <w:tabs>
          <w:tab w:val="left" w:leader="dot" w:pos="7009"/>
        </w:tabs>
        <w:spacing w:before="2"/>
        <w:ind w:left="460"/>
      </w:pPr>
      <w:r>
        <w:t>SRM 240 Economics</w:t>
      </w:r>
      <w:r>
        <w:rPr>
          <w:spacing w:val="-11"/>
        </w:rPr>
        <w:t xml:space="preserve"> </w:t>
      </w:r>
      <w:r>
        <w:t>of</w:t>
      </w:r>
      <w:r>
        <w:rPr>
          <w:spacing w:val="-1"/>
        </w:rPr>
        <w:t xml:space="preserve"> </w:t>
      </w:r>
      <w:r>
        <w:t>Sport</w:t>
      </w:r>
      <w:r>
        <w:tab/>
        <w:t>3</w:t>
      </w:r>
    </w:p>
    <w:p w:rsidR="00A4744C" w:rsidRDefault="00184F58">
      <w:pPr>
        <w:pStyle w:val="BodyText"/>
        <w:tabs>
          <w:tab w:val="left" w:leader="dot" w:pos="7009"/>
        </w:tabs>
        <w:spacing w:before="2"/>
        <w:ind w:left="460"/>
      </w:pPr>
      <w:r>
        <w:t>SRM 300</w:t>
      </w:r>
      <w:r>
        <w:rPr>
          <w:spacing w:val="-6"/>
        </w:rPr>
        <w:t xml:space="preserve"> </w:t>
      </w:r>
      <w:r>
        <w:t>Sport Finance</w:t>
      </w:r>
      <w:r>
        <w:tab/>
        <w:t>3</w:t>
      </w:r>
    </w:p>
    <w:p w:rsidR="00A4744C" w:rsidRDefault="00184F58">
      <w:pPr>
        <w:pStyle w:val="BodyText"/>
        <w:tabs>
          <w:tab w:val="left" w:leader="dot" w:pos="7009"/>
        </w:tabs>
        <w:ind w:left="460"/>
      </w:pPr>
      <w:r>
        <w:t>SRM 305 Marketing of Sport and</w:t>
      </w:r>
      <w:r>
        <w:rPr>
          <w:spacing w:val="-15"/>
        </w:rPr>
        <w:t xml:space="preserve"> </w:t>
      </w:r>
      <w:r>
        <w:t>Recreational</w:t>
      </w:r>
      <w:r>
        <w:rPr>
          <w:spacing w:val="-2"/>
        </w:rPr>
        <w:t xml:space="preserve"> </w:t>
      </w:r>
      <w:r>
        <w:t>Activities</w:t>
      </w:r>
      <w:r>
        <w:tab/>
        <w:t>3</w:t>
      </w:r>
    </w:p>
    <w:p w:rsidR="00A4744C" w:rsidRDefault="00184F58">
      <w:pPr>
        <w:pStyle w:val="BodyText"/>
        <w:tabs>
          <w:tab w:val="left" w:leader="dot" w:pos="7009"/>
        </w:tabs>
        <w:spacing w:before="2"/>
        <w:ind w:left="460"/>
      </w:pPr>
      <w:r>
        <w:t>SRM 310 Sport Facilities and</w:t>
      </w:r>
      <w:r>
        <w:rPr>
          <w:spacing w:val="-17"/>
        </w:rPr>
        <w:t xml:space="preserve"> </w:t>
      </w:r>
      <w:r>
        <w:t>Events</w:t>
      </w:r>
      <w:r>
        <w:rPr>
          <w:spacing w:val="-3"/>
        </w:rPr>
        <w:t xml:space="preserve"> </w:t>
      </w:r>
      <w:r>
        <w:t>Management</w:t>
      </w:r>
      <w:r>
        <w:tab/>
        <w:t>3</w:t>
      </w:r>
    </w:p>
    <w:p w:rsidR="00A4744C" w:rsidRDefault="00184F58">
      <w:pPr>
        <w:pStyle w:val="BodyText"/>
        <w:tabs>
          <w:tab w:val="left" w:leader="dot" w:pos="7009"/>
        </w:tabs>
        <w:spacing w:before="2"/>
        <w:ind w:left="460"/>
      </w:pPr>
      <w:r>
        <w:t>SRM 315 Governance and Leadership</w:t>
      </w:r>
      <w:r>
        <w:rPr>
          <w:spacing w:val="-10"/>
        </w:rPr>
        <w:t xml:space="preserve"> </w:t>
      </w:r>
      <w:r>
        <w:t>in</w:t>
      </w:r>
      <w:r>
        <w:rPr>
          <w:spacing w:val="-3"/>
        </w:rPr>
        <w:t xml:space="preserve"> </w:t>
      </w:r>
      <w:r>
        <w:t>Sport</w:t>
      </w:r>
      <w:r>
        <w:tab/>
        <w:t>3</w:t>
      </w:r>
    </w:p>
    <w:p w:rsidR="00A4744C" w:rsidRDefault="00184F58">
      <w:pPr>
        <w:pStyle w:val="BodyText"/>
        <w:tabs>
          <w:tab w:val="left" w:leader="dot" w:pos="7009"/>
        </w:tabs>
        <w:ind w:left="460"/>
      </w:pPr>
      <w:r>
        <w:t>SRM 320</w:t>
      </w:r>
      <w:r>
        <w:rPr>
          <w:spacing w:val="-5"/>
        </w:rPr>
        <w:t xml:space="preserve"> </w:t>
      </w:r>
      <w:r>
        <w:t>Sport</w:t>
      </w:r>
      <w:r>
        <w:rPr>
          <w:spacing w:val="-2"/>
        </w:rPr>
        <w:t xml:space="preserve"> </w:t>
      </w:r>
      <w:r>
        <w:t>Communications</w:t>
      </w:r>
      <w:r>
        <w:tab/>
        <w:t>3</w:t>
      </w:r>
    </w:p>
    <w:p w:rsidR="00A4744C" w:rsidRDefault="00184F58">
      <w:pPr>
        <w:pStyle w:val="BodyText"/>
        <w:tabs>
          <w:tab w:val="left" w:leader="dot" w:pos="7009"/>
        </w:tabs>
        <w:spacing w:before="2"/>
        <w:ind w:left="460"/>
      </w:pPr>
      <w:r>
        <w:t>SRM 410 Management of Sport and</w:t>
      </w:r>
      <w:r>
        <w:rPr>
          <w:spacing w:val="-12"/>
        </w:rPr>
        <w:t xml:space="preserve"> </w:t>
      </w:r>
      <w:r>
        <w:t>Recreation</w:t>
      </w:r>
      <w:r>
        <w:rPr>
          <w:spacing w:val="-3"/>
        </w:rPr>
        <w:t xml:space="preserve"> </w:t>
      </w:r>
      <w:r>
        <w:t>Organizations</w:t>
      </w:r>
      <w:r>
        <w:tab/>
        <w:t>3</w:t>
      </w:r>
    </w:p>
    <w:p w:rsidR="00A4744C" w:rsidRDefault="00184F58">
      <w:pPr>
        <w:pStyle w:val="BodyText"/>
        <w:spacing w:before="3"/>
        <w:ind w:left="460" w:right="220"/>
        <w:rPr>
          <w:rFonts w:cs="Arial"/>
        </w:rPr>
      </w:pPr>
      <w:r>
        <w:t>SRM 420 Seminar in Sport Management</w:t>
      </w:r>
      <w:r>
        <w:rPr>
          <w:spacing w:val="-12"/>
        </w:rPr>
        <w:t xml:space="preserve"> </w:t>
      </w:r>
      <w:r>
        <w:rPr>
          <w:b/>
        </w:rPr>
        <w:t>OR</w:t>
      </w:r>
    </w:p>
    <w:p w:rsidR="00A4744C" w:rsidRDefault="00184F58">
      <w:pPr>
        <w:pStyle w:val="BodyText"/>
        <w:tabs>
          <w:tab w:val="left" w:leader="dot" w:pos="7009"/>
        </w:tabs>
        <w:ind w:left="820"/>
      </w:pPr>
      <w:r>
        <w:t>HPE 490 Research Methods: Introdu</w:t>
      </w:r>
      <w:r>
        <w:t>ction to Concepts</w:t>
      </w:r>
      <w:r>
        <w:rPr>
          <w:spacing w:val="-11"/>
        </w:rPr>
        <w:t xml:space="preserve"> </w:t>
      </w:r>
      <w:r>
        <w:t>and</w:t>
      </w:r>
      <w:r>
        <w:rPr>
          <w:spacing w:val="-3"/>
        </w:rPr>
        <w:t xml:space="preserve"> </w:t>
      </w:r>
      <w:r>
        <w:t>Analyses</w:t>
      </w:r>
      <w:r>
        <w:tab/>
        <w:t>3</w:t>
      </w:r>
    </w:p>
    <w:p w:rsidR="00A4744C" w:rsidRDefault="00184F58">
      <w:pPr>
        <w:pStyle w:val="BodyText"/>
        <w:tabs>
          <w:tab w:val="left" w:leader="dot" w:pos="7009"/>
        </w:tabs>
        <w:spacing w:before="2"/>
        <w:ind w:left="460"/>
      </w:pPr>
      <w:r>
        <w:t>SRM</w:t>
      </w:r>
      <w:r>
        <w:rPr>
          <w:spacing w:val="-5"/>
        </w:rPr>
        <w:t xml:space="preserve"> </w:t>
      </w:r>
      <w:r>
        <w:t>498</w:t>
      </w:r>
      <w:r>
        <w:rPr>
          <w:spacing w:val="-2"/>
        </w:rPr>
        <w:t xml:space="preserve"> </w:t>
      </w:r>
      <w:r>
        <w:t>Internship</w:t>
      </w:r>
      <w:r>
        <w:tab/>
        <w:t>6</w:t>
      </w:r>
    </w:p>
    <w:p w:rsidR="00A4744C" w:rsidRDefault="00184F58">
      <w:pPr>
        <w:pStyle w:val="BodyText"/>
        <w:spacing w:before="84"/>
        <w:ind w:left="460" w:right="220"/>
      </w:pPr>
      <w:r>
        <w:t>Choose ONE Course From The</w:t>
      </w:r>
      <w:r>
        <w:rPr>
          <w:spacing w:val="-10"/>
        </w:rPr>
        <w:t xml:space="preserve"> </w:t>
      </w:r>
      <w:r>
        <w:t>Following:</w:t>
      </w:r>
    </w:p>
    <w:p w:rsidR="00A4744C" w:rsidRDefault="00184F58">
      <w:pPr>
        <w:pStyle w:val="BodyText"/>
        <w:tabs>
          <w:tab w:val="left" w:leader="dot" w:pos="7009"/>
        </w:tabs>
        <w:ind w:left="460"/>
      </w:pPr>
      <w:r>
        <w:t>HPE 370 Theory and Practice in</w:t>
      </w:r>
      <w:r>
        <w:rPr>
          <w:spacing w:val="-9"/>
        </w:rPr>
        <w:t xml:space="preserve"> </w:t>
      </w:r>
      <w:r>
        <w:t>Coaching</w:t>
      </w:r>
      <w:r>
        <w:rPr>
          <w:spacing w:val="-2"/>
        </w:rPr>
        <w:t xml:space="preserve"> </w:t>
      </w:r>
      <w:r>
        <w:t>Sports</w:t>
      </w:r>
      <w:r>
        <w:tab/>
        <w:t>3</w:t>
      </w:r>
    </w:p>
    <w:p w:rsidR="00A4744C" w:rsidRDefault="00184F58">
      <w:pPr>
        <w:pStyle w:val="BodyText"/>
        <w:tabs>
          <w:tab w:val="left" w:leader="dot" w:pos="7009"/>
        </w:tabs>
        <w:ind w:left="460"/>
      </w:pPr>
      <w:r>
        <w:t>HPE 421 Psychology</w:t>
      </w:r>
      <w:r>
        <w:rPr>
          <w:spacing w:val="-8"/>
        </w:rPr>
        <w:t xml:space="preserve"> </w:t>
      </w:r>
      <w:r>
        <w:t>of</w:t>
      </w:r>
      <w:r>
        <w:rPr>
          <w:spacing w:val="-1"/>
        </w:rPr>
        <w:t xml:space="preserve"> </w:t>
      </w:r>
      <w:r>
        <w:t>Coaching</w:t>
      </w:r>
      <w:r>
        <w:tab/>
        <w:t>3</w:t>
      </w:r>
    </w:p>
    <w:p w:rsidR="00A4744C" w:rsidRDefault="00184F58">
      <w:pPr>
        <w:pStyle w:val="BodyText"/>
        <w:tabs>
          <w:tab w:val="left" w:leader="dot" w:pos="7009"/>
        </w:tabs>
        <w:spacing w:before="2" w:line="164" w:lineRule="exact"/>
        <w:ind w:left="460"/>
      </w:pPr>
      <w:r>
        <w:t>SRM 372 Golf for the</w:t>
      </w:r>
      <w:r>
        <w:rPr>
          <w:spacing w:val="-14"/>
        </w:rPr>
        <w:t xml:space="preserve"> </w:t>
      </w:r>
      <w:r>
        <w:t>Business</w:t>
      </w:r>
      <w:r>
        <w:rPr>
          <w:spacing w:val="-2"/>
        </w:rPr>
        <w:t xml:space="preserve"> </w:t>
      </w:r>
      <w:r>
        <w:t>Professional</w:t>
      </w:r>
      <w:r>
        <w:tab/>
        <w:t>3</w:t>
      </w:r>
    </w:p>
    <w:p w:rsidR="00A4744C" w:rsidRDefault="00184F58">
      <w:pPr>
        <w:pStyle w:val="BodyText"/>
        <w:spacing w:line="175" w:lineRule="auto"/>
        <w:ind w:left="6755" w:right="117"/>
        <w:jc w:val="right"/>
      </w:pPr>
      <w:r>
        <w:rPr>
          <w:rFonts w:cs="Arial"/>
          <w:w w:val="95"/>
        </w:rPr>
        <w:t xml:space="preserve">–– </w:t>
      </w:r>
      <w:r>
        <w:rPr>
          <w:w w:val="95"/>
        </w:rPr>
        <w:t>39</w:t>
      </w:r>
    </w:p>
    <w:p w:rsidR="00A4744C" w:rsidRDefault="00184F58">
      <w:pPr>
        <w:pStyle w:val="BodyText"/>
        <w:spacing w:before="3"/>
        <w:ind w:left="460" w:right="220"/>
      </w:pPr>
      <w:r>
        <w:t>Choose ONE of the following</w:t>
      </w:r>
      <w:r>
        <w:rPr>
          <w:spacing w:val="-11"/>
        </w:rPr>
        <w:t xml:space="preserve"> </w:t>
      </w:r>
      <w:r>
        <w:t>Emphases:</w:t>
      </w:r>
    </w:p>
    <w:p w:rsidR="00A4744C" w:rsidRDefault="00184F58">
      <w:pPr>
        <w:pStyle w:val="Heading3"/>
        <w:spacing w:before="43"/>
        <w:ind w:right="220"/>
        <w:rPr>
          <w:b w:val="0"/>
          <w:bCs w:val="0"/>
        </w:rPr>
      </w:pPr>
      <w:r>
        <w:t>Communication</w:t>
      </w:r>
      <w:r>
        <w:rPr>
          <w:spacing w:val="-9"/>
        </w:rPr>
        <w:t xml:space="preserve"> </w:t>
      </w:r>
      <w:r>
        <w:t>Emphasis</w:t>
      </w:r>
    </w:p>
    <w:p w:rsidR="00A4744C" w:rsidRDefault="00184F58">
      <w:pPr>
        <w:pStyle w:val="BodyText"/>
        <w:tabs>
          <w:tab w:val="right" w:leader="dot" w:pos="7114"/>
        </w:tabs>
        <w:ind w:left="460"/>
      </w:pPr>
      <w:r>
        <w:t>COM 215 Media</w:t>
      </w:r>
      <w:r>
        <w:rPr>
          <w:spacing w:val="-5"/>
        </w:rPr>
        <w:t xml:space="preserve"> </w:t>
      </w:r>
      <w:r>
        <w:t>Writing</w:t>
      </w:r>
      <w:r>
        <w:tab/>
        <w:t>3</w:t>
      </w:r>
    </w:p>
    <w:p w:rsidR="00A4744C" w:rsidRDefault="00184F58">
      <w:pPr>
        <w:pStyle w:val="BodyText"/>
        <w:tabs>
          <w:tab w:val="right" w:leader="dot" w:pos="7114"/>
        </w:tabs>
        <w:spacing w:before="2"/>
        <w:ind w:left="460"/>
      </w:pPr>
      <w:r>
        <w:t>COM 230 Foundations of Public</w:t>
      </w:r>
      <w:r>
        <w:rPr>
          <w:spacing w:val="-1"/>
        </w:rPr>
        <w:t xml:space="preserve"> </w:t>
      </w:r>
      <w:r>
        <w:t>Relations</w:t>
      </w:r>
      <w:r>
        <w:tab/>
        <w:t>3</w:t>
      </w:r>
    </w:p>
    <w:p w:rsidR="00A4744C" w:rsidRDefault="00184F58">
      <w:pPr>
        <w:pStyle w:val="BodyText"/>
        <w:tabs>
          <w:tab w:val="right" w:leader="dot" w:pos="7114"/>
        </w:tabs>
        <w:ind w:left="460"/>
      </w:pPr>
      <w:r>
        <w:t>COM 243</w:t>
      </w:r>
      <w:r>
        <w:rPr>
          <w:spacing w:val="-3"/>
        </w:rPr>
        <w:t xml:space="preserve"> </w:t>
      </w:r>
      <w:r>
        <w:t>Aural-Visual Production</w:t>
      </w:r>
      <w:r>
        <w:tab/>
        <w:t>3</w:t>
      </w:r>
    </w:p>
    <w:p w:rsidR="00A4744C" w:rsidRDefault="00184F58">
      <w:pPr>
        <w:pStyle w:val="BodyText"/>
        <w:tabs>
          <w:tab w:val="right" w:leader="dot" w:pos="7114"/>
        </w:tabs>
        <w:spacing w:before="2" w:line="164" w:lineRule="exact"/>
        <w:ind w:left="460"/>
      </w:pPr>
      <w:r>
        <w:t>One (1) advisor-approved</w:t>
      </w:r>
      <w:r>
        <w:rPr>
          <w:spacing w:val="-4"/>
        </w:rPr>
        <w:t xml:space="preserve"> </w:t>
      </w:r>
      <w:r>
        <w:t>communications electives</w:t>
      </w:r>
      <w:r>
        <w:tab/>
        <w:t>3</w:t>
      </w:r>
    </w:p>
    <w:p w:rsidR="00A4744C" w:rsidRDefault="00184F58">
      <w:pPr>
        <w:pStyle w:val="BodyText"/>
        <w:spacing w:line="175" w:lineRule="auto"/>
        <w:ind w:left="6755" w:right="117"/>
        <w:jc w:val="right"/>
      </w:pPr>
      <w:r>
        <w:rPr>
          <w:rFonts w:cs="Arial"/>
          <w:w w:val="95"/>
        </w:rPr>
        <w:t xml:space="preserve">–– </w:t>
      </w:r>
      <w:r>
        <w:rPr>
          <w:w w:val="95"/>
        </w:rPr>
        <w:t>12</w:t>
      </w:r>
    </w:p>
    <w:p w:rsidR="00A4744C" w:rsidRDefault="00184F58">
      <w:pPr>
        <w:pStyle w:val="Heading3"/>
        <w:spacing w:before="3"/>
        <w:ind w:right="220"/>
        <w:rPr>
          <w:b w:val="0"/>
          <w:bCs w:val="0"/>
        </w:rPr>
      </w:pPr>
      <w:r>
        <w:t>Management Emphasis (Four Courses From The</w:t>
      </w:r>
      <w:r>
        <w:rPr>
          <w:spacing w:val="-16"/>
        </w:rPr>
        <w:t xml:space="preserve"> </w:t>
      </w:r>
      <w:r>
        <w:t>Following)</w:t>
      </w:r>
    </w:p>
    <w:p w:rsidR="00A4744C" w:rsidRDefault="00184F58">
      <w:pPr>
        <w:pStyle w:val="BodyText"/>
        <w:tabs>
          <w:tab w:val="left" w:leader="dot" w:pos="7009"/>
        </w:tabs>
        <w:spacing w:before="2"/>
        <w:ind w:left="460"/>
      </w:pPr>
      <w:r>
        <w:t>MG 330 Principles</w:t>
      </w:r>
      <w:r>
        <w:rPr>
          <w:spacing w:val="-9"/>
        </w:rPr>
        <w:t xml:space="preserve"> </w:t>
      </w:r>
      <w:r>
        <w:t>of</w:t>
      </w:r>
      <w:r>
        <w:rPr>
          <w:spacing w:val="-2"/>
        </w:rPr>
        <w:t xml:space="preserve"> </w:t>
      </w:r>
      <w:r>
        <w:t>Management</w:t>
      </w:r>
      <w:r>
        <w:tab/>
        <w:t>3</w:t>
      </w:r>
    </w:p>
    <w:p w:rsidR="00A4744C" w:rsidRDefault="00184F58">
      <w:pPr>
        <w:pStyle w:val="BodyText"/>
        <w:tabs>
          <w:tab w:val="left" w:leader="dot" w:pos="7009"/>
        </w:tabs>
        <w:ind w:left="460"/>
      </w:pPr>
      <w:r>
        <w:t>MG 331 Leadership and</w:t>
      </w:r>
      <w:r>
        <w:rPr>
          <w:spacing w:val="-8"/>
        </w:rPr>
        <w:t xml:space="preserve"> </w:t>
      </w:r>
      <w:r>
        <w:t>Organizational</w:t>
      </w:r>
      <w:r>
        <w:rPr>
          <w:spacing w:val="-1"/>
        </w:rPr>
        <w:t xml:space="preserve"> </w:t>
      </w:r>
      <w:r>
        <w:t>Behavior</w:t>
      </w:r>
      <w:r>
        <w:tab/>
        <w:t>3</w:t>
      </w:r>
    </w:p>
    <w:p w:rsidR="00A4744C" w:rsidRDefault="00184F58">
      <w:pPr>
        <w:pStyle w:val="BodyText"/>
        <w:tabs>
          <w:tab w:val="left" w:leader="dot" w:pos="7009"/>
        </w:tabs>
        <w:spacing w:before="2"/>
        <w:ind w:left="460"/>
      </w:pPr>
      <w:r>
        <w:t>MG 362 Human</w:t>
      </w:r>
      <w:r>
        <w:rPr>
          <w:spacing w:val="-9"/>
        </w:rPr>
        <w:t xml:space="preserve"> </w:t>
      </w:r>
      <w:r>
        <w:t>Resources</w:t>
      </w:r>
      <w:r>
        <w:rPr>
          <w:spacing w:val="-2"/>
        </w:rPr>
        <w:t xml:space="preserve"> </w:t>
      </w:r>
      <w:r>
        <w:t>Management</w:t>
      </w:r>
      <w:r>
        <w:tab/>
        <w:t>3</w:t>
      </w:r>
    </w:p>
    <w:p w:rsidR="00A4744C" w:rsidRDefault="00184F58">
      <w:pPr>
        <w:pStyle w:val="BodyText"/>
        <w:tabs>
          <w:tab w:val="left" w:leader="dot" w:pos="7009"/>
        </w:tabs>
        <w:spacing w:before="2"/>
        <w:ind w:left="460"/>
      </w:pPr>
      <w:r>
        <w:t>MG 382W</w:t>
      </w:r>
      <w:r>
        <w:rPr>
          <w:spacing w:val="-3"/>
        </w:rPr>
        <w:t xml:space="preserve"> </w:t>
      </w:r>
      <w:r>
        <w:t>Managerial</w:t>
      </w:r>
      <w:r>
        <w:rPr>
          <w:spacing w:val="-4"/>
        </w:rPr>
        <w:t xml:space="preserve"> </w:t>
      </w:r>
      <w:r>
        <w:t>Communications</w:t>
      </w:r>
      <w:r>
        <w:tab/>
        <w:t>3</w:t>
      </w:r>
    </w:p>
    <w:p w:rsidR="00A4744C" w:rsidRDefault="00184F58">
      <w:pPr>
        <w:pStyle w:val="BodyText"/>
        <w:tabs>
          <w:tab w:val="left" w:leader="dot" w:pos="7009"/>
        </w:tabs>
        <w:spacing w:line="164" w:lineRule="exact"/>
        <w:ind w:left="460"/>
      </w:pPr>
      <w:r>
        <w:t>MG</w:t>
      </w:r>
      <w:r>
        <w:rPr>
          <w:spacing w:val="-3"/>
        </w:rPr>
        <w:t xml:space="preserve"> </w:t>
      </w:r>
      <w:r>
        <w:t>391</w:t>
      </w:r>
      <w:r>
        <w:rPr>
          <w:spacing w:val="-2"/>
        </w:rPr>
        <w:t xml:space="preserve"> </w:t>
      </w:r>
      <w:r>
        <w:t>Entrepreneurship</w:t>
      </w:r>
      <w:r>
        <w:tab/>
        <w:t>3</w:t>
      </w:r>
    </w:p>
    <w:p w:rsidR="00A4744C" w:rsidRDefault="00184F58">
      <w:pPr>
        <w:pStyle w:val="BodyText"/>
        <w:spacing w:line="175" w:lineRule="auto"/>
        <w:ind w:left="6755" w:right="117"/>
        <w:jc w:val="right"/>
      </w:pPr>
      <w:r>
        <w:rPr>
          <w:rFonts w:cs="Arial"/>
          <w:w w:val="95"/>
        </w:rPr>
        <w:t xml:space="preserve">–– </w:t>
      </w:r>
      <w:r>
        <w:rPr>
          <w:w w:val="95"/>
        </w:rPr>
        <w:t>12</w:t>
      </w:r>
    </w:p>
    <w:p w:rsidR="00A4744C" w:rsidRDefault="00184F58">
      <w:pPr>
        <w:pStyle w:val="Heading3"/>
        <w:spacing w:before="3"/>
        <w:ind w:right="220"/>
        <w:rPr>
          <w:b w:val="0"/>
          <w:bCs w:val="0"/>
        </w:rPr>
      </w:pPr>
      <w:r>
        <w:t>Marketing Emphasis (Four Courses From The</w:t>
      </w:r>
      <w:r>
        <w:rPr>
          <w:spacing w:val="-20"/>
        </w:rPr>
        <w:t xml:space="preserve"> </w:t>
      </w:r>
      <w:r>
        <w:t>Following)</w:t>
      </w:r>
    </w:p>
    <w:p w:rsidR="00A4744C" w:rsidRDefault="00184F58">
      <w:pPr>
        <w:pStyle w:val="BodyText"/>
        <w:tabs>
          <w:tab w:val="left" w:leader="dot" w:pos="7009"/>
        </w:tabs>
        <w:spacing w:before="3"/>
        <w:ind w:left="460"/>
      </w:pPr>
      <w:r>
        <w:t>MK 360 Principles</w:t>
      </w:r>
      <w:r>
        <w:rPr>
          <w:spacing w:val="-7"/>
        </w:rPr>
        <w:t xml:space="preserve"> </w:t>
      </w:r>
      <w:r>
        <w:t>of</w:t>
      </w:r>
      <w:r>
        <w:rPr>
          <w:spacing w:val="-1"/>
        </w:rPr>
        <w:t xml:space="preserve"> </w:t>
      </w:r>
      <w:r>
        <w:t>Marketing</w:t>
      </w:r>
      <w:r>
        <w:tab/>
        <w:t>3</w:t>
      </w:r>
    </w:p>
    <w:p w:rsidR="00A4744C" w:rsidRDefault="00184F58">
      <w:pPr>
        <w:pStyle w:val="BodyText"/>
        <w:tabs>
          <w:tab w:val="left" w:leader="dot" w:pos="7009"/>
        </w:tabs>
        <w:spacing w:before="2"/>
        <w:ind w:left="460"/>
      </w:pPr>
      <w:r>
        <w:t>MK 363 Integrated</w:t>
      </w:r>
      <w:r>
        <w:rPr>
          <w:spacing w:val="-5"/>
        </w:rPr>
        <w:t xml:space="preserve"> </w:t>
      </w:r>
      <w:r>
        <w:t>Marketing</w:t>
      </w:r>
      <w:r>
        <w:rPr>
          <w:spacing w:val="-2"/>
        </w:rPr>
        <w:t xml:space="preserve"> </w:t>
      </w:r>
      <w:r>
        <w:t>Communications</w:t>
      </w:r>
      <w:r>
        <w:tab/>
        <w:t>3</w:t>
      </w:r>
    </w:p>
    <w:p w:rsidR="00A4744C" w:rsidRDefault="00184F58">
      <w:pPr>
        <w:pStyle w:val="BodyText"/>
        <w:tabs>
          <w:tab w:val="left" w:leader="dot" w:pos="7009"/>
        </w:tabs>
        <w:ind w:left="460"/>
      </w:pPr>
      <w:r>
        <w:t>MK 395</w:t>
      </w:r>
      <w:r>
        <w:rPr>
          <w:spacing w:val="-4"/>
        </w:rPr>
        <w:t xml:space="preserve"> </w:t>
      </w:r>
      <w:r>
        <w:t>Entrepreneurial</w:t>
      </w:r>
      <w:r>
        <w:rPr>
          <w:spacing w:val="-1"/>
        </w:rPr>
        <w:t xml:space="preserve"> </w:t>
      </w:r>
      <w:r>
        <w:t>Marketing</w:t>
      </w:r>
      <w:r>
        <w:tab/>
        <w:t>3</w:t>
      </w:r>
    </w:p>
    <w:p w:rsidR="00A4744C" w:rsidRDefault="00184F58">
      <w:pPr>
        <w:pStyle w:val="BodyText"/>
        <w:tabs>
          <w:tab w:val="left" w:leader="dot" w:pos="7009"/>
        </w:tabs>
        <w:spacing w:before="2"/>
        <w:ind w:left="460"/>
      </w:pPr>
      <w:r>
        <w:t>MK 461</w:t>
      </w:r>
      <w:r>
        <w:rPr>
          <w:spacing w:val="-3"/>
        </w:rPr>
        <w:t xml:space="preserve"> </w:t>
      </w:r>
      <w:r>
        <w:t>Personal</w:t>
      </w:r>
      <w:r>
        <w:rPr>
          <w:spacing w:val="-1"/>
        </w:rPr>
        <w:t xml:space="preserve"> </w:t>
      </w:r>
      <w:r>
        <w:t>Selling</w:t>
      </w:r>
      <w:r>
        <w:tab/>
        <w:t>3</w:t>
      </w:r>
    </w:p>
    <w:p w:rsidR="00A4744C" w:rsidRDefault="00184F58">
      <w:pPr>
        <w:pStyle w:val="BodyText"/>
        <w:tabs>
          <w:tab w:val="left" w:leader="dot" w:pos="7009"/>
        </w:tabs>
        <w:spacing w:before="2" w:line="163" w:lineRule="exact"/>
        <w:ind w:left="460"/>
      </w:pPr>
      <w:r>
        <w:t>MK 476 Consumer and</w:t>
      </w:r>
      <w:r>
        <w:rPr>
          <w:spacing w:val="-6"/>
        </w:rPr>
        <w:t xml:space="preserve"> </w:t>
      </w:r>
      <w:r>
        <w:t>Market</w:t>
      </w:r>
      <w:r>
        <w:rPr>
          <w:spacing w:val="-3"/>
        </w:rPr>
        <w:t xml:space="preserve"> </w:t>
      </w:r>
      <w:r>
        <w:t>Behavior</w:t>
      </w:r>
      <w:r>
        <w:tab/>
        <w:t>3</w:t>
      </w:r>
    </w:p>
    <w:p w:rsidR="00A4744C" w:rsidRDefault="00184F58">
      <w:pPr>
        <w:pStyle w:val="BodyText"/>
        <w:spacing w:line="177" w:lineRule="auto"/>
        <w:ind w:left="6755" w:right="117"/>
        <w:jc w:val="right"/>
      </w:pPr>
      <w:r>
        <w:rPr>
          <w:rFonts w:cs="Arial"/>
          <w:w w:val="95"/>
        </w:rPr>
        <w:t xml:space="preserve">–– </w:t>
      </w:r>
      <w:r>
        <w:rPr>
          <w:w w:val="95"/>
        </w:rPr>
        <w:t>12</w:t>
      </w:r>
    </w:p>
    <w:p w:rsidR="00A4744C" w:rsidRDefault="00A4744C">
      <w:pPr>
        <w:spacing w:before="9"/>
        <w:rPr>
          <w:rFonts w:ascii="Arial" w:eastAsia="Arial" w:hAnsi="Arial" w:cs="Arial"/>
          <w:sz w:val="17"/>
          <w:szCs w:val="17"/>
        </w:rPr>
      </w:pPr>
    </w:p>
    <w:p w:rsidR="00A4744C" w:rsidRDefault="00184F58">
      <w:pPr>
        <w:pStyle w:val="BodyText"/>
        <w:ind w:left="340" w:right="361"/>
        <w:jc w:val="center"/>
      </w:pPr>
      <w:r>
        <w:t>REQUIREMENTS FOR A MINOR IN COACHING AND</w:t>
      </w:r>
      <w:r>
        <w:rPr>
          <w:spacing w:val="-17"/>
        </w:rPr>
        <w:t xml:space="preserve"> </w:t>
      </w:r>
      <w:r>
        <w:t>OFFICIATING</w:t>
      </w:r>
    </w:p>
    <w:p w:rsidR="00A4744C" w:rsidRDefault="00184F58">
      <w:pPr>
        <w:tabs>
          <w:tab w:val="left" w:pos="6551"/>
        </w:tabs>
        <w:spacing w:before="28"/>
        <w:ind w:right="2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14"/>
        </w:tabs>
        <w:spacing w:before="6"/>
      </w:pPr>
      <w:r>
        <w:t>HPE 233</w:t>
      </w:r>
      <w:r>
        <w:rPr>
          <w:spacing w:val="-1"/>
        </w:rPr>
        <w:t xml:space="preserve"> </w:t>
      </w:r>
      <w:r>
        <w:t>First</w:t>
      </w:r>
      <w:r>
        <w:rPr>
          <w:spacing w:val="-2"/>
        </w:rPr>
        <w:t xml:space="preserve"> </w:t>
      </w:r>
      <w:r>
        <w:t>Aid</w:t>
      </w:r>
      <w:r>
        <w:tab/>
        <w:t>3</w:t>
      </w:r>
    </w:p>
    <w:p w:rsidR="00A4744C" w:rsidRDefault="00184F58">
      <w:pPr>
        <w:pStyle w:val="BodyText"/>
        <w:tabs>
          <w:tab w:val="right" w:leader="dot" w:pos="7114"/>
        </w:tabs>
        <w:spacing w:before="2"/>
      </w:pPr>
      <w:r>
        <w:t>HPE 275 Officiating</w:t>
      </w:r>
      <w:r>
        <w:rPr>
          <w:spacing w:val="-2"/>
        </w:rPr>
        <w:t xml:space="preserve"> </w:t>
      </w:r>
      <w:r>
        <w:t>Sports</w:t>
      </w:r>
      <w:r>
        <w:tab/>
        <w:t>3</w:t>
      </w:r>
    </w:p>
    <w:p w:rsidR="00A4744C" w:rsidRDefault="00184F58">
      <w:pPr>
        <w:pStyle w:val="BodyText"/>
        <w:tabs>
          <w:tab w:val="right" w:leader="dot" w:pos="7114"/>
        </w:tabs>
        <w:spacing w:before="2"/>
      </w:pPr>
      <w:r>
        <w:t>HPE 370 Theory and Practice</w:t>
      </w:r>
      <w:r>
        <w:rPr>
          <w:spacing w:val="-2"/>
        </w:rPr>
        <w:t xml:space="preserve"> </w:t>
      </w:r>
      <w:r>
        <w:t>in</w:t>
      </w:r>
      <w:r>
        <w:rPr>
          <w:spacing w:val="-2"/>
        </w:rPr>
        <w:t xml:space="preserve"> </w:t>
      </w:r>
      <w:r>
        <w:t>Coaching</w:t>
      </w:r>
      <w:r>
        <w:tab/>
        <w:t>3</w:t>
      </w:r>
    </w:p>
    <w:p w:rsidR="00A4744C" w:rsidRDefault="00184F58">
      <w:pPr>
        <w:pStyle w:val="BodyText"/>
        <w:tabs>
          <w:tab w:val="right" w:leader="dot" w:pos="7114"/>
        </w:tabs>
      </w:pPr>
      <w:r>
        <w:t>HPE 371</w:t>
      </w:r>
      <w:r>
        <w:rPr>
          <w:spacing w:val="-1"/>
        </w:rPr>
        <w:t xml:space="preserve"> </w:t>
      </w:r>
      <w:r>
        <w:t>Coaching</w:t>
      </w:r>
      <w:r>
        <w:rPr>
          <w:spacing w:val="-2"/>
        </w:rPr>
        <w:t xml:space="preserve"> </w:t>
      </w:r>
      <w:r>
        <w:t>Practicum</w:t>
      </w:r>
      <w:r>
        <w:tab/>
        <w:t>3</w:t>
      </w:r>
    </w:p>
    <w:p w:rsidR="00A4744C" w:rsidRDefault="00A4744C">
      <w:pPr>
        <w:sectPr w:rsidR="00A4744C">
          <w:pgSz w:w="8640" w:h="12960"/>
          <w:pgMar w:top="920" w:right="600" w:bottom="280" w:left="800" w:header="729" w:footer="0" w:gutter="0"/>
          <w:cols w:space="720"/>
        </w:sectPr>
      </w:pPr>
    </w:p>
    <w:p w:rsidR="00A4744C" w:rsidRDefault="00184F58">
      <w:pPr>
        <w:tabs>
          <w:tab w:val="left" w:pos="6551"/>
        </w:tabs>
        <w:spacing w:before="397"/>
        <w:ind w:right="22"/>
        <w:jc w:val="center"/>
        <w:rPr>
          <w:rFonts w:ascii="Arial" w:eastAsia="Arial" w:hAnsi="Arial" w:cs="Arial"/>
          <w:sz w:val="16"/>
          <w:szCs w:val="16"/>
        </w:rPr>
      </w:pPr>
      <w:r>
        <w:rPr>
          <w:rFonts w:ascii="Arial"/>
          <w:b/>
          <w:spacing w:val="-1"/>
          <w:sz w:val="16"/>
        </w:rPr>
        <w:lastRenderedPageBreak/>
        <w:t>Course</w:t>
      </w:r>
      <w:r>
        <w:rPr>
          <w:rFonts w:ascii="Arial"/>
          <w:b/>
          <w:spacing w:val="-1"/>
          <w:sz w:val="16"/>
        </w:rPr>
        <w:tab/>
        <w:t>Credit</w:t>
      </w:r>
    </w:p>
    <w:p w:rsidR="00A4744C" w:rsidRDefault="00184F58">
      <w:pPr>
        <w:pStyle w:val="BodyText"/>
        <w:tabs>
          <w:tab w:val="left" w:leader="dot" w:pos="7009"/>
        </w:tabs>
        <w:spacing w:before="6"/>
      </w:pPr>
      <w:r>
        <w:t>HPE 378 Athletic Training</w:t>
      </w:r>
      <w:r>
        <w:rPr>
          <w:spacing w:val="-4"/>
        </w:rPr>
        <w:t xml:space="preserve"> </w:t>
      </w:r>
      <w:r>
        <w:t>and</w:t>
      </w:r>
      <w:r>
        <w:rPr>
          <w:spacing w:val="-2"/>
        </w:rPr>
        <w:t xml:space="preserve"> </w:t>
      </w:r>
      <w:r>
        <w:t>Conditioning</w:t>
      </w:r>
      <w:r>
        <w:tab/>
        <w:t>3</w:t>
      </w:r>
    </w:p>
    <w:p w:rsidR="00A4744C" w:rsidRDefault="00184F58">
      <w:pPr>
        <w:pStyle w:val="BodyText"/>
        <w:tabs>
          <w:tab w:val="left" w:leader="dot" w:pos="7009"/>
        </w:tabs>
        <w:spacing w:before="2"/>
      </w:pPr>
      <w:r>
        <w:t>HPE 421 Psychology</w:t>
      </w:r>
      <w:r>
        <w:rPr>
          <w:spacing w:val="-7"/>
        </w:rPr>
        <w:t xml:space="preserve"> </w:t>
      </w:r>
      <w:r>
        <w:t>of</w:t>
      </w:r>
      <w:r>
        <w:rPr>
          <w:spacing w:val="-1"/>
        </w:rPr>
        <w:t xml:space="preserve"> </w:t>
      </w:r>
      <w:r>
        <w:t>Coaching</w:t>
      </w:r>
      <w:r>
        <w:tab/>
        <w:t>3</w:t>
      </w:r>
    </w:p>
    <w:p w:rsidR="00A4744C" w:rsidRDefault="00184F58">
      <w:pPr>
        <w:pStyle w:val="BodyText"/>
        <w:tabs>
          <w:tab w:val="left" w:leader="dot" w:pos="7009"/>
        </w:tabs>
        <w:spacing w:before="2" w:line="163" w:lineRule="exact"/>
      </w:pPr>
      <w:r>
        <w:t>HPE 450</w:t>
      </w:r>
      <w:r>
        <w:rPr>
          <w:spacing w:val="-4"/>
        </w:rPr>
        <w:t xml:space="preserve"> </w:t>
      </w:r>
      <w:r>
        <w:t>Motor</w:t>
      </w:r>
      <w:r>
        <w:rPr>
          <w:spacing w:val="-3"/>
        </w:rPr>
        <w:t xml:space="preserve"> </w:t>
      </w:r>
      <w:r>
        <w:t>Learning</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left" w:pos="5363"/>
        </w:tabs>
        <w:spacing w:line="190" w:lineRule="exact"/>
        <w:ind w:left="0" w:right="123"/>
        <w:jc w:val="right"/>
      </w:pPr>
      <w:r>
        <w:rPr>
          <w:spacing w:val="-1"/>
        </w:rPr>
        <w:t>Total</w:t>
      </w:r>
      <w:r>
        <w:rPr>
          <w:spacing w:val="-1"/>
        </w:rPr>
        <w:tab/>
      </w:r>
      <w:r>
        <w:rPr>
          <w:w w:val="95"/>
        </w:rPr>
        <w:t>21</w:t>
      </w:r>
    </w:p>
    <w:p w:rsidR="00A4744C" w:rsidRDefault="00A4744C">
      <w:pPr>
        <w:spacing w:before="10"/>
        <w:rPr>
          <w:rFonts w:ascii="Arial" w:eastAsia="Arial" w:hAnsi="Arial" w:cs="Arial"/>
          <w:sz w:val="16"/>
          <w:szCs w:val="16"/>
        </w:rPr>
      </w:pPr>
    </w:p>
    <w:p w:rsidR="00A4744C" w:rsidRDefault="00184F58">
      <w:pPr>
        <w:pStyle w:val="BodyText"/>
        <w:ind w:left="342" w:right="361"/>
        <w:jc w:val="center"/>
      </w:pPr>
      <w:r>
        <w:t>REQUIREMENTS FOR A MINOR IN COMMUNITY</w:t>
      </w:r>
      <w:r>
        <w:rPr>
          <w:spacing w:val="-19"/>
        </w:rPr>
        <w:t xml:space="preserve"> </w:t>
      </w:r>
      <w:r>
        <w:t>RECREATION</w:t>
      </w:r>
    </w:p>
    <w:p w:rsidR="00A4744C" w:rsidRDefault="00184F58">
      <w:pPr>
        <w:tabs>
          <w:tab w:val="left" w:pos="6551"/>
        </w:tabs>
        <w:spacing w:before="28"/>
        <w:ind w:right="2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09"/>
        </w:tabs>
        <w:spacing w:before="6"/>
      </w:pPr>
      <w:r>
        <w:t>SRM 222 Introduction to Sport and</w:t>
      </w:r>
      <w:r>
        <w:rPr>
          <w:spacing w:val="-9"/>
        </w:rPr>
        <w:t xml:space="preserve"> </w:t>
      </w:r>
      <w:r>
        <w:t>Recreation</w:t>
      </w:r>
      <w:r>
        <w:rPr>
          <w:spacing w:val="-2"/>
        </w:rPr>
        <w:t xml:space="preserve"> </w:t>
      </w:r>
      <w:r>
        <w:t>Management</w:t>
      </w:r>
      <w:r>
        <w:tab/>
        <w:t>3</w:t>
      </w:r>
    </w:p>
    <w:p w:rsidR="00A4744C" w:rsidRDefault="00184F58">
      <w:pPr>
        <w:pStyle w:val="BodyText"/>
        <w:tabs>
          <w:tab w:val="right" w:leader="dot" w:pos="7114"/>
        </w:tabs>
        <w:spacing w:before="2"/>
      </w:pPr>
      <w:r>
        <w:t>SRM 305 Marketing of Sport and</w:t>
      </w:r>
      <w:r>
        <w:rPr>
          <w:spacing w:val="-4"/>
        </w:rPr>
        <w:t xml:space="preserve"> </w:t>
      </w:r>
      <w:r>
        <w:t>Recreation</w:t>
      </w:r>
      <w:r>
        <w:rPr>
          <w:spacing w:val="-2"/>
        </w:rPr>
        <w:t xml:space="preserve"> </w:t>
      </w:r>
      <w:r>
        <w:t>Activities</w:t>
      </w:r>
      <w:r>
        <w:tab/>
        <w:t>3</w:t>
      </w:r>
    </w:p>
    <w:p w:rsidR="00A4744C" w:rsidRDefault="00184F58">
      <w:pPr>
        <w:pStyle w:val="BodyText"/>
        <w:tabs>
          <w:tab w:val="right" w:leader="dot" w:pos="7114"/>
        </w:tabs>
        <w:spacing w:before="2"/>
      </w:pPr>
      <w:r>
        <w:t>SRM 310 Sport Facilities and</w:t>
      </w:r>
      <w:r>
        <w:rPr>
          <w:spacing w:val="-4"/>
        </w:rPr>
        <w:t xml:space="preserve"> </w:t>
      </w:r>
      <w:r>
        <w:t>Events Management</w:t>
      </w:r>
      <w:r>
        <w:tab/>
        <w:t>3</w:t>
      </w:r>
    </w:p>
    <w:p w:rsidR="00A4744C" w:rsidRDefault="00184F58">
      <w:pPr>
        <w:pStyle w:val="BodyText"/>
        <w:tabs>
          <w:tab w:val="right" w:leader="dot" w:pos="7114"/>
        </w:tabs>
      </w:pPr>
      <w:r>
        <w:t>SRM 335 Interpretation of Cultu</w:t>
      </w:r>
      <w:r>
        <w:t>ral and</w:t>
      </w:r>
      <w:r>
        <w:rPr>
          <w:spacing w:val="-3"/>
        </w:rPr>
        <w:t xml:space="preserve"> </w:t>
      </w:r>
      <w:r>
        <w:t>Natural</w:t>
      </w:r>
      <w:r>
        <w:rPr>
          <w:spacing w:val="3"/>
        </w:rPr>
        <w:t xml:space="preserve"> </w:t>
      </w:r>
      <w:r>
        <w:t>Resources</w:t>
      </w:r>
      <w:r>
        <w:tab/>
        <w:t>3</w:t>
      </w:r>
    </w:p>
    <w:p w:rsidR="00A4744C" w:rsidRDefault="00184F58">
      <w:pPr>
        <w:pStyle w:val="BodyText"/>
        <w:tabs>
          <w:tab w:val="right" w:leader="dot" w:pos="7114"/>
        </w:tabs>
        <w:spacing w:before="3"/>
      </w:pPr>
      <w:r>
        <w:t>SRM 340 Commercial Recreation</w:t>
      </w:r>
      <w:r>
        <w:rPr>
          <w:spacing w:val="-3"/>
        </w:rPr>
        <w:t xml:space="preserve"> </w:t>
      </w:r>
      <w:r>
        <w:t>and</w:t>
      </w:r>
      <w:r>
        <w:rPr>
          <w:spacing w:val="-2"/>
        </w:rPr>
        <w:t xml:space="preserve"> </w:t>
      </w:r>
      <w:r>
        <w:t>Tourism</w:t>
      </w:r>
      <w:r>
        <w:tab/>
        <w:t>3</w:t>
      </w:r>
    </w:p>
    <w:p w:rsidR="00A4744C" w:rsidRDefault="00184F58">
      <w:pPr>
        <w:pStyle w:val="BodyText"/>
        <w:tabs>
          <w:tab w:val="right" w:leader="dot" w:pos="7114"/>
        </w:tabs>
        <w:spacing w:before="2"/>
      </w:pPr>
      <w:r>
        <w:t>SRM 341 Recreational Programming</w:t>
      </w:r>
      <w:r>
        <w:rPr>
          <w:spacing w:val="-4"/>
        </w:rPr>
        <w:t xml:space="preserve"> </w:t>
      </w:r>
      <w:r>
        <w:t>and</w:t>
      </w:r>
      <w:r>
        <w:rPr>
          <w:spacing w:val="-2"/>
        </w:rPr>
        <w:t xml:space="preserve"> </w:t>
      </w:r>
      <w:r>
        <w:t>Leadership</w:t>
      </w:r>
      <w:r>
        <w:tab/>
        <w:t>3</w:t>
      </w:r>
    </w:p>
    <w:p w:rsidR="00A4744C" w:rsidRDefault="00184F58">
      <w:pPr>
        <w:pStyle w:val="BodyText"/>
        <w:spacing w:before="60"/>
        <w:ind w:right="220"/>
      </w:pPr>
      <w:r>
        <w:t>One (1) additional course from the</w:t>
      </w:r>
      <w:r>
        <w:rPr>
          <w:spacing w:val="-11"/>
        </w:rPr>
        <w:t xml:space="preserve"> </w:t>
      </w:r>
      <w:r>
        <w:t>following:</w:t>
      </w:r>
    </w:p>
    <w:p w:rsidR="00A4744C" w:rsidRDefault="00184F58">
      <w:pPr>
        <w:pStyle w:val="BodyText"/>
        <w:tabs>
          <w:tab w:val="right" w:leader="dot" w:pos="7114"/>
        </w:tabs>
        <w:spacing w:before="2"/>
      </w:pPr>
      <w:r>
        <w:t>HPE 424 Drugs</w:t>
      </w:r>
      <w:r>
        <w:rPr>
          <w:spacing w:val="-1"/>
        </w:rPr>
        <w:t xml:space="preserve"> </w:t>
      </w:r>
      <w:r>
        <w:t>in</w:t>
      </w:r>
      <w:r>
        <w:rPr>
          <w:spacing w:val="-2"/>
        </w:rPr>
        <w:t xml:space="preserve"> </w:t>
      </w:r>
      <w:r>
        <w:t>Society</w:t>
      </w:r>
      <w:r>
        <w:tab/>
        <w:t>3</w:t>
      </w:r>
    </w:p>
    <w:p w:rsidR="00A4744C" w:rsidRDefault="00184F58">
      <w:pPr>
        <w:pStyle w:val="BodyText"/>
        <w:tabs>
          <w:tab w:val="right" w:leader="dot" w:pos="7114"/>
        </w:tabs>
        <w:spacing w:before="2"/>
      </w:pPr>
      <w:r>
        <w:t>HPE 466W Legal Issues and</w:t>
      </w:r>
      <w:r>
        <w:rPr>
          <w:spacing w:val="4"/>
        </w:rPr>
        <w:t xml:space="preserve"> </w:t>
      </w:r>
      <w:r>
        <w:t>Risk</w:t>
      </w:r>
      <w:r>
        <w:rPr>
          <w:spacing w:val="-1"/>
        </w:rPr>
        <w:t xml:space="preserve"> </w:t>
      </w:r>
      <w:r>
        <w:t>Management</w:t>
      </w:r>
      <w:r>
        <w:tab/>
        <w:t>3</w:t>
      </w:r>
    </w:p>
    <w:p w:rsidR="00A4744C" w:rsidRDefault="00184F58">
      <w:pPr>
        <w:pStyle w:val="BodyText"/>
        <w:tabs>
          <w:tab w:val="right" w:leader="dot" w:pos="7114"/>
        </w:tabs>
      </w:pPr>
      <w:r>
        <w:t>SRM 410 Management of Sport and</w:t>
      </w:r>
      <w:r>
        <w:rPr>
          <w:spacing w:val="-4"/>
        </w:rPr>
        <w:t xml:space="preserve"> </w:t>
      </w:r>
      <w:r>
        <w:t>Recreation</w:t>
      </w:r>
      <w:r>
        <w:rPr>
          <w:spacing w:val="-2"/>
        </w:rPr>
        <w:t xml:space="preserve"> </w:t>
      </w:r>
      <w:r>
        <w:t>Organizations</w:t>
      </w:r>
      <w:r>
        <w:tab/>
        <w:t>3</w:t>
      </w:r>
    </w:p>
    <w:p w:rsidR="00A4744C" w:rsidRDefault="00184F58">
      <w:pPr>
        <w:pStyle w:val="BodyText"/>
        <w:tabs>
          <w:tab w:val="right" w:leader="dot" w:pos="7114"/>
        </w:tabs>
        <w:spacing w:before="2"/>
      </w:pPr>
      <w:r>
        <w:t>SRM 441</w:t>
      </w:r>
      <w:r>
        <w:rPr>
          <w:spacing w:val="-2"/>
        </w:rPr>
        <w:t xml:space="preserve"> </w:t>
      </w:r>
      <w:r>
        <w:t>Outdoor</w:t>
      </w:r>
      <w:r>
        <w:rPr>
          <w:spacing w:val="-2"/>
        </w:rPr>
        <w:t xml:space="preserve"> </w:t>
      </w:r>
      <w:r>
        <w:t>Education</w:t>
      </w:r>
      <w:r>
        <w:tab/>
        <w:t>3</w:t>
      </w:r>
    </w:p>
    <w:p w:rsidR="00A4744C" w:rsidRDefault="00184F58">
      <w:pPr>
        <w:pStyle w:val="BodyText"/>
        <w:tabs>
          <w:tab w:val="right" w:leader="dot" w:pos="7114"/>
        </w:tabs>
        <w:spacing w:before="2" w:line="163" w:lineRule="exact"/>
      </w:pPr>
      <w:r>
        <w:t>SRM 444 Recreation for</w:t>
      </w:r>
      <w:r>
        <w:rPr>
          <w:spacing w:val="-4"/>
        </w:rPr>
        <w:t xml:space="preserve"> </w:t>
      </w:r>
      <w:r>
        <w:t>Special Populations</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90" w:lineRule="exact"/>
        <w:ind w:left="0" w:right="123"/>
        <w:jc w:val="right"/>
      </w:pPr>
      <w:r>
        <w:t>Total</w:t>
      </w:r>
      <w:r>
        <w:tab/>
        <w:t>21</w:t>
      </w:r>
    </w:p>
    <w:p w:rsidR="00A4744C" w:rsidRDefault="00A4744C">
      <w:pPr>
        <w:spacing w:before="10"/>
        <w:rPr>
          <w:rFonts w:ascii="Arial" w:eastAsia="Arial" w:hAnsi="Arial" w:cs="Arial"/>
          <w:sz w:val="16"/>
          <w:szCs w:val="16"/>
        </w:rPr>
      </w:pPr>
    </w:p>
    <w:p w:rsidR="00A4744C" w:rsidRDefault="00184F58">
      <w:pPr>
        <w:pStyle w:val="BodyText"/>
        <w:ind w:left="338" w:right="361"/>
        <w:jc w:val="center"/>
      </w:pPr>
      <w:r>
        <w:t>REQUIREMENTS FOR A MINOR IN EXERCISE</w:t>
      </w:r>
      <w:r>
        <w:rPr>
          <w:spacing w:val="-14"/>
        </w:rPr>
        <w:t xml:space="preserve"> </w:t>
      </w:r>
      <w:r>
        <w:t>SCIENCE</w:t>
      </w:r>
    </w:p>
    <w:p w:rsidR="00A4744C" w:rsidRDefault="00184F58">
      <w:pPr>
        <w:tabs>
          <w:tab w:val="left" w:pos="6551"/>
        </w:tabs>
        <w:spacing w:before="28"/>
        <w:ind w:right="2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09"/>
        </w:tabs>
        <w:spacing w:before="6"/>
      </w:pPr>
      <w:r>
        <w:t>HPE 175 Essentials of</w:t>
      </w:r>
      <w:r>
        <w:rPr>
          <w:spacing w:val="-8"/>
        </w:rPr>
        <w:t xml:space="preserve"> </w:t>
      </w:r>
      <w:r>
        <w:t>Healthy</w:t>
      </w:r>
      <w:r>
        <w:rPr>
          <w:spacing w:val="-5"/>
        </w:rPr>
        <w:t xml:space="preserve"> </w:t>
      </w:r>
      <w:r>
        <w:t>Living</w:t>
      </w:r>
      <w:r>
        <w:tab/>
        <w:t>3</w:t>
      </w:r>
    </w:p>
    <w:p w:rsidR="00A4744C" w:rsidRDefault="00184F58">
      <w:pPr>
        <w:pStyle w:val="BodyText"/>
        <w:tabs>
          <w:tab w:val="right" w:leader="dot" w:pos="7114"/>
        </w:tabs>
        <w:spacing w:before="2"/>
      </w:pPr>
      <w:r>
        <w:t>HPE</w:t>
      </w:r>
      <w:r>
        <w:rPr>
          <w:spacing w:val="-1"/>
        </w:rPr>
        <w:t xml:space="preserve"> </w:t>
      </w:r>
      <w:r>
        <w:t>352</w:t>
      </w:r>
      <w:r>
        <w:rPr>
          <w:spacing w:val="-2"/>
        </w:rPr>
        <w:t xml:space="preserve"> </w:t>
      </w:r>
      <w:r>
        <w:t>Kines</w:t>
      </w:r>
      <w:r>
        <w:t>iology</w:t>
      </w:r>
      <w:r>
        <w:tab/>
        <w:t>3</w:t>
      </w:r>
    </w:p>
    <w:p w:rsidR="00A4744C" w:rsidRDefault="00184F58">
      <w:pPr>
        <w:pStyle w:val="BodyText"/>
        <w:tabs>
          <w:tab w:val="right" w:leader="dot" w:pos="7114"/>
        </w:tabs>
        <w:spacing w:before="2"/>
      </w:pPr>
      <w:r>
        <w:t>HPE 353W Physiology</w:t>
      </w:r>
      <w:r>
        <w:rPr>
          <w:spacing w:val="4"/>
        </w:rPr>
        <w:t xml:space="preserve"> </w:t>
      </w:r>
      <w:r>
        <w:t>of</w:t>
      </w:r>
      <w:r>
        <w:rPr>
          <w:spacing w:val="-1"/>
        </w:rPr>
        <w:t xml:space="preserve"> </w:t>
      </w:r>
      <w:r>
        <w:t>Exercise</w:t>
      </w:r>
      <w:r>
        <w:tab/>
        <w:t>3</w:t>
      </w:r>
    </w:p>
    <w:p w:rsidR="00A4744C" w:rsidRDefault="00184F58">
      <w:pPr>
        <w:pStyle w:val="BodyText"/>
        <w:tabs>
          <w:tab w:val="right" w:leader="dot" w:pos="7114"/>
        </w:tabs>
      </w:pPr>
      <w:r>
        <w:t>HPE 360 Introduction to</w:t>
      </w:r>
      <w:r>
        <w:rPr>
          <w:spacing w:val="-2"/>
        </w:rPr>
        <w:t xml:space="preserve"> </w:t>
      </w:r>
      <w:r>
        <w:t>Fitness</w:t>
      </w:r>
      <w:r>
        <w:rPr>
          <w:spacing w:val="-1"/>
        </w:rPr>
        <w:t xml:space="preserve"> </w:t>
      </w:r>
      <w:r>
        <w:t>Testing</w:t>
      </w:r>
      <w:r>
        <w:tab/>
        <w:t>3</w:t>
      </w:r>
    </w:p>
    <w:p w:rsidR="00A4744C" w:rsidRDefault="00184F58">
      <w:pPr>
        <w:pStyle w:val="BodyText"/>
        <w:tabs>
          <w:tab w:val="right" w:leader="dot" w:pos="7114"/>
        </w:tabs>
        <w:spacing w:before="2"/>
      </w:pPr>
      <w:r>
        <w:t>HPE 402 Exercise Prescription and Fitness Appraisal in the</w:t>
      </w:r>
      <w:r>
        <w:rPr>
          <w:spacing w:val="-13"/>
        </w:rPr>
        <w:t xml:space="preserve"> </w:t>
      </w:r>
      <w:r>
        <w:t>Healthy</w:t>
      </w:r>
      <w:r>
        <w:rPr>
          <w:spacing w:val="-4"/>
        </w:rPr>
        <w:t xml:space="preserve"> </w:t>
      </w:r>
      <w:r>
        <w:t>Individual</w:t>
      </w:r>
      <w:r>
        <w:tab/>
        <w:t>3</w:t>
      </w:r>
    </w:p>
    <w:p w:rsidR="00A4744C" w:rsidRDefault="00184F58">
      <w:pPr>
        <w:pStyle w:val="BodyText"/>
        <w:tabs>
          <w:tab w:val="right" w:leader="dot" w:pos="7114"/>
        </w:tabs>
        <w:spacing w:before="2"/>
      </w:pPr>
      <w:r>
        <w:t>HPE 403 Essentials of Prescribing</w:t>
      </w:r>
      <w:r>
        <w:rPr>
          <w:spacing w:val="-1"/>
        </w:rPr>
        <w:t xml:space="preserve"> </w:t>
      </w:r>
      <w:r>
        <w:t>Resistance</w:t>
      </w:r>
      <w:r>
        <w:rPr>
          <w:spacing w:val="-2"/>
        </w:rPr>
        <w:t xml:space="preserve"> </w:t>
      </w:r>
      <w:r>
        <w:t>Training</w:t>
      </w:r>
      <w:r>
        <w:tab/>
        <w:t>3</w:t>
      </w:r>
    </w:p>
    <w:p w:rsidR="00A4744C" w:rsidRDefault="00184F58">
      <w:pPr>
        <w:pStyle w:val="BodyText"/>
        <w:tabs>
          <w:tab w:val="right" w:leader="dot" w:pos="7114"/>
        </w:tabs>
        <w:spacing w:line="164" w:lineRule="exact"/>
      </w:pPr>
      <w:r>
        <w:t>HPE 430 Behavior</w:t>
      </w:r>
      <w:r>
        <w:rPr>
          <w:spacing w:val="-2"/>
        </w:rPr>
        <w:t xml:space="preserve"> </w:t>
      </w:r>
      <w:r>
        <w:t>Modification</w:t>
      </w:r>
      <w:r>
        <w:rPr>
          <w:spacing w:val="-2"/>
        </w:rPr>
        <w:t xml:space="preserve"> </w:t>
      </w:r>
      <w:r>
        <w:t>Interventions</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88" w:lineRule="exact"/>
        <w:ind w:left="0" w:right="123"/>
        <w:jc w:val="right"/>
      </w:pPr>
      <w:r>
        <w:t>Total</w:t>
      </w:r>
      <w:r>
        <w:tab/>
        <w:t>21</w:t>
      </w:r>
    </w:p>
    <w:p w:rsidR="00A4744C" w:rsidRDefault="00A4744C">
      <w:pPr>
        <w:spacing w:before="7"/>
        <w:rPr>
          <w:rFonts w:ascii="Arial" w:eastAsia="Arial" w:hAnsi="Arial" w:cs="Arial"/>
          <w:sz w:val="18"/>
          <w:szCs w:val="18"/>
        </w:rPr>
      </w:pPr>
    </w:p>
    <w:p w:rsidR="00A4744C" w:rsidRDefault="00184F58">
      <w:pPr>
        <w:pStyle w:val="BodyText"/>
        <w:ind w:left="341" w:right="361"/>
        <w:jc w:val="center"/>
      </w:pPr>
      <w:r>
        <w:t>REQUIREMENTS FOR A MINOR IN FITNESS</w:t>
      </w:r>
      <w:r>
        <w:rPr>
          <w:spacing w:val="-17"/>
        </w:rPr>
        <w:t xml:space="preserve"> </w:t>
      </w:r>
      <w:r>
        <w:t>MANAGEMENT</w:t>
      </w:r>
    </w:p>
    <w:p w:rsidR="00A4744C" w:rsidRDefault="00184F58">
      <w:pPr>
        <w:tabs>
          <w:tab w:val="left" w:pos="6551"/>
        </w:tabs>
        <w:spacing w:before="30"/>
        <w:ind w:right="2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09"/>
        </w:tabs>
        <w:spacing w:before="7"/>
      </w:pPr>
      <w:r>
        <w:t>HPE 175 Essentials of</w:t>
      </w:r>
      <w:r>
        <w:rPr>
          <w:spacing w:val="-9"/>
        </w:rPr>
        <w:t xml:space="preserve"> </w:t>
      </w:r>
      <w:r>
        <w:t>Healthy</w:t>
      </w:r>
      <w:r>
        <w:rPr>
          <w:spacing w:val="-2"/>
        </w:rPr>
        <w:t xml:space="preserve"> </w:t>
      </w:r>
      <w:r>
        <w:t>Living</w:t>
      </w:r>
      <w:r>
        <w:tab/>
        <w:t>3</w:t>
      </w:r>
    </w:p>
    <w:p w:rsidR="00A4744C" w:rsidRDefault="00184F58">
      <w:pPr>
        <w:pStyle w:val="BodyText"/>
        <w:tabs>
          <w:tab w:val="right" w:leader="dot" w:pos="7114"/>
        </w:tabs>
        <w:spacing w:before="2"/>
      </w:pPr>
      <w:r>
        <w:t>HPE 225 Nutrition and</w:t>
      </w:r>
      <w:r>
        <w:rPr>
          <w:spacing w:val="-3"/>
        </w:rPr>
        <w:t xml:space="preserve"> </w:t>
      </w:r>
      <w:r>
        <w:t>Human</w:t>
      </w:r>
      <w:r>
        <w:rPr>
          <w:spacing w:val="-2"/>
        </w:rPr>
        <w:t xml:space="preserve"> </w:t>
      </w:r>
      <w:r>
        <w:t>Performance</w:t>
      </w:r>
      <w:r>
        <w:tab/>
        <w:t>3</w:t>
      </w:r>
    </w:p>
    <w:p w:rsidR="00A4744C" w:rsidRDefault="00184F58">
      <w:pPr>
        <w:pStyle w:val="BodyText"/>
        <w:tabs>
          <w:tab w:val="right" w:leader="dot" w:pos="7114"/>
        </w:tabs>
        <w:spacing w:before="2"/>
      </w:pPr>
      <w:r>
        <w:t>HPE</w:t>
      </w:r>
      <w:r>
        <w:rPr>
          <w:spacing w:val="-1"/>
        </w:rPr>
        <w:t xml:space="preserve"> </w:t>
      </w:r>
      <w:r>
        <w:t>352</w:t>
      </w:r>
      <w:r>
        <w:rPr>
          <w:spacing w:val="-1"/>
        </w:rPr>
        <w:t xml:space="preserve"> </w:t>
      </w:r>
      <w:r>
        <w:t>Kinesiology</w:t>
      </w:r>
      <w:r>
        <w:tab/>
        <w:t>3</w:t>
      </w:r>
    </w:p>
    <w:p w:rsidR="00A4744C" w:rsidRDefault="00184F58">
      <w:pPr>
        <w:pStyle w:val="BodyText"/>
        <w:ind w:left="0" w:right="52"/>
        <w:jc w:val="center"/>
      </w:pPr>
      <w:r>
        <w:t xml:space="preserve">HPE 353 Physiology of </w:t>
      </w:r>
      <w:r>
        <w:rPr>
          <w:spacing w:val="14"/>
        </w:rPr>
        <w:t>Exercise................................</w:t>
      </w:r>
      <w:r>
        <w:t xml:space="preserve"> </w:t>
      </w:r>
      <w:r>
        <w:rPr>
          <w:spacing w:val="18"/>
        </w:rPr>
        <w:t>...........................</w:t>
      </w:r>
      <w:r>
        <w:rPr>
          <w:spacing w:val="-34"/>
        </w:rPr>
        <w:t xml:space="preserve"> </w:t>
      </w:r>
    </w:p>
    <w:p w:rsidR="00A4744C" w:rsidRDefault="00184F58">
      <w:pPr>
        <w:pStyle w:val="BodyText"/>
        <w:tabs>
          <w:tab w:val="right" w:leader="dot" w:pos="7114"/>
        </w:tabs>
        <w:spacing w:before="2"/>
      </w:pPr>
      <w:r>
        <w:t>HPE 402 Exercise Prescription and Fitness Appraisal in the</w:t>
      </w:r>
      <w:r>
        <w:rPr>
          <w:spacing w:val="-15"/>
        </w:rPr>
        <w:t xml:space="preserve"> </w:t>
      </w:r>
      <w:r>
        <w:t>Healthy</w:t>
      </w:r>
      <w:r>
        <w:rPr>
          <w:spacing w:val="-4"/>
        </w:rPr>
        <w:t xml:space="preserve"> </w:t>
      </w:r>
      <w:r>
        <w:t>Individual</w:t>
      </w:r>
      <w:r>
        <w:tab/>
        <w:t>3</w:t>
      </w:r>
    </w:p>
    <w:p w:rsidR="00A4744C" w:rsidRDefault="00184F58">
      <w:pPr>
        <w:pStyle w:val="BodyText"/>
        <w:tabs>
          <w:tab w:val="right" w:leader="dot" w:pos="7114"/>
        </w:tabs>
        <w:spacing w:before="2"/>
      </w:pPr>
      <w:r>
        <w:t>HPE 410</w:t>
      </w:r>
      <w:r>
        <w:rPr>
          <w:spacing w:val="-2"/>
        </w:rPr>
        <w:t xml:space="preserve"> </w:t>
      </w:r>
      <w:r>
        <w:t>Health</w:t>
      </w:r>
      <w:r>
        <w:rPr>
          <w:spacing w:val="-2"/>
        </w:rPr>
        <w:t xml:space="preserve"> </w:t>
      </w:r>
      <w:r>
        <w:t>Promotion</w:t>
      </w:r>
      <w:r>
        <w:tab/>
        <w:t>3</w:t>
      </w:r>
    </w:p>
    <w:p w:rsidR="00A4744C" w:rsidRDefault="00184F58">
      <w:pPr>
        <w:pStyle w:val="BodyText"/>
        <w:tabs>
          <w:tab w:val="right" w:leader="dot" w:pos="7114"/>
        </w:tabs>
        <w:spacing w:line="164" w:lineRule="exact"/>
      </w:pPr>
      <w:r>
        <w:t>HPE 430 Behavior</w:t>
      </w:r>
      <w:r>
        <w:rPr>
          <w:spacing w:val="-2"/>
        </w:rPr>
        <w:t xml:space="preserve"> </w:t>
      </w:r>
      <w:r>
        <w:t>Modification</w:t>
      </w:r>
      <w:r>
        <w:rPr>
          <w:spacing w:val="-2"/>
        </w:rPr>
        <w:t xml:space="preserve"> </w:t>
      </w:r>
      <w:r>
        <w:t>Interventions</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88" w:lineRule="exact"/>
        <w:ind w:left="0" w:right="123"/>
        <w:jc w:val="right"/>
      </w:pPr>
      <w:r>
        <w:t>Total</w:t>
      </w:r>
      <w:r>
        <w:tab/>
        <w:t>21</w:t>
      </w:r>
    </w:p>
    <w:p w:rsidR="00A4744C" w:rsidRDefault="00A4744C">
      <w:pPr>
        <w:spacing w:before="10"/>
        <w:rPr>
          <w:rFonts w:ascii="Arial" w:eastAsia="Arial" w:hAnsi="Arial" w:cs="Arial"/>
          <w:sz w:val="16"/>
          <w:szCs w:val="16"/>
        </w:rPr>
      </w:pPr>
    </w:p>
    <w:p w:rsidR="00A4744C" w:rsidRDefault="00184F58">
      <w:pPr>
        <w:pStyle w:val="BodyText"/>
        <w:ind w:left="341" w:right="361"/>
        <w:jc w:val="center"/>
      </w:pPr>
      <w:r>
        <w:t>REQUIREMENTS FOR A MINOR IN</w:t>
      </w:r>
      <w:r>
        <w:rPr>
          <w:spacing w:val="-15"/>
        </w:rPr>
        <w:t xml:space="preserve"> </w:t>
      </w:r>
      <w:r>
        <w:t>HEALTH</w:t>
      </w:r>
    </w:p>
    <w:p w:rsidR="00A4744C" w:rsidRDefault="00184F58">
      <w:pPr>
        <w:tabs>
          <w:tab w:val="left" w:pos="6551"/>
        </w:tabs>
        <w:spacing w:before="28"/>
        <w:ind w:right="2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09"/>
        </w:tabs>
        <w:spacing w:before="8"/>
      </w:pPr>
      <w:r>
        <w:t>HPE 175 Essentials of</w:t>
      </w:r>
      <w:r>
        <w:rPr>
          <w:spacing w:val="-10"/>
        </w:rPr>
        <w:t xml:space="preserve"> </w:t>
      </w:r>
      <w:r>
        <w:t>Healthy</w:t>
      </w:r>
      <w:r>
        <w:rPr>
          <w:spacing w:val="-1"/>
        </w:rPr>
        <w:t xml:space="preserve"> </w:t>
      </w:r>
      <w:r>
        <w:t>Living</w:t>
      </w:r>
      <w:r>
        <w:tab/>
        <w:t>3</w:t>
      </w:r>
    </w:p>
    <w:p w:rsidR="00A4744C" w:rsidRDefault="00184F58">
      <w:pPr>
        <w:pStyle w:val="BodyText"/>
        <w:tabs>
          <w:tab w:val="right" w:leader="dot" w:pos="7114"/>
        </w:tabs>
        <w:spacing w:before="2"/>
      </w:pPr>
      <w:r>
        <w:t>HPE 213 Foundations of</w:t>
      </w:r>
      <w:r>
        <w:rPr>
          <w:spacing w:val="1"/>
        </w:rPr>
        <w:t xml:space="preserve"> </w:t>
      </w:r>
      <w:r>
        <w:t>Health</w:t>
      </w:r>
      <w:r>
        <w:tab/>
        <w:t>3</w:t>
      </w:r>
    </w:p>
    <w:p w:rsidR="00A4744C" w:rsidRDefault="00184F58">
      <w:pPr>
        <w:pStyle w:val="BodyText"/>
        <w:tabs>
          <w:tab w:val="right" w:leader="dot" w:pos="7114"/>
        </w:tabs>
      </w:pPr>
      <w:r>
        <w:t>HPE 233</w:t>
      </w:r>
      <w:r>
        <w:rPr>
          <w:spacing w:val="-1"/>
        </w:rPr>
        <w:t xml:space="preserve"> </w:t>
      </w:r>
      <w:r>
        <w:t>First Aid</w:t>
      </w:r>
      <w:r>
        <w:tab/>
        <w:t>3</w:t>
      </w:r>
    </w:p>
    <w:p w:rsidR="00A4744C" w:rsidRDefault="00A4744C">
      <w:pPr>
        <w:sectPr w:rsidR="00A4744C">
          <w:headerReference w:type="even" r:id="rId163"/>
          <w:headerReference w:type="default" r:id="rId164"/>
          <w:pgSz w:w="8640" w:h="12960"/>
          <w:pgMar w:top="920" w:right="780" w:bottom="280" w:left="620" w:header="729" w:footer="0" w:gutter="0"/>
          <w:pgNumType w:start="202"/>
          <w:cols w:space="720"/>
        </w:sectPr>
      </w:pPr>
    </w:p>
    <w:p w:rsidR="00A4744C" w:rsidRDefault="00184F58">
      <w:pPr>
        <w:tabs>
          <w:tab w:val="left" w:pos="6551"/>
        </w:tabs>
        <w:spacing w:before="397"/>
        <w:ind w:right="22"/>
        <w:jc w:val="center"/>
        <w:rPr>
          <w:rFonts w:ascii="Arial" w:eastAsia="Arial" w:hAnsi="Arial" w:cs="Arial"/>
          <w:sz w:val="16"/>
          <w:szCs w:val="16"/>
        </w:rPr>
      </w:pPr>
      <w:r>
        <w:rPr>
          <w:rFonts w:ascii="Arial"/>
          <w:b/>
          <w:spacing w:val="-1"/>
          <w:sz w:val="16"/>
        </w:rPr>
        <w:lastRenderedPageBreak/>
        <w:t>Course</w:t>
      </w:r>
      <w:r>
        <w:rPr>
          <w:rFonts w:ascii="Arial"/>
          <w:b/>
          <w:spacing w:val="-1"/>
          <w:sz w:val="16"/>
        </w:rPr>
        <w:tab/>
        <w:t>Credit</w:t>
      </w:r>
    </w:p>
    <w:p w:rsidR="00A4744C" w:rsidRDefault="00184F58">
      <w:pPr>
        <w:pStyle w:val="BodyText"/>
        <w:tabs>
          <w:tab w:val="left" w:leader="dot" w:pos="7009"/>
        </w:tabs>
        <w:spacing w:before="6"/>
      </w:pPr>
      <w:r>
        <w:t>HPE 406</w:t>
      </w:r>
      <w:r>
        <w:rPr>
          <w:spacing w:val="-4"/>
        </w:rPr>
        <w:t xml:space="preserve"> </w:t>
      </w:r>
      <w:r>
        <w:t>Human</w:t>
      </w:r>
      <w:r>
        <w:rPr>
          <w:spacing w:val="-3"/>
        </w:rPr>
        <w:t xml:space="preserve"> </w:t>
      </w:r>
      <w:r>
        <w:t>Sexuality</w:t>
      </w:r>
      <w:r>
        <w:tab/>
        <w:t>3</w:t>
      </w:r>
    </w:p>
    <w:p w:rsidR="00A4744C" w:rsidRDefault="00184F58">
      <w:pPr>
        <w:pStyle w:val="BodyText"/>
        <w:tabs>
          <w:tab w:val="left" w:leader="dot" w:pos="7009"/>
        </w:tabs>
        <w:spacing w:before="2"/>
      </w:pPr>
      <w:r>
        <w:t>HPE 408</w:t>
      </w:r>
      <w:r>
        <w:rPr>
          <w:spacing w:val="-4"/>
        </w:rPr>
        <w:t xml:space="preserve"> </w:t>
      </w:r>
      <w:r>
        <w:t>Consumer</w:t>
      </w:r>
      <w:r>
        <w:rPr>
          <w:spacing w:val="-3"/>
        </w:rPr>
        <w:t xml:space="preserve"> </w:t>
      </w:r>
      <w:r>
        <w:t>Health</w:t>
      </w:r>
      <w:r>
        <w:tab/>
        <w:t>3</w:t>
      </w:r>
    </w:p>
    <w:p w:rsidR="00A4744C" w:rsidRDefault="00184F58">
      <w:pPr>
        <w:pStyle w:val="BodyText"/>
        <w:tabs>
          <w:tab w:val="left" w:leader="dot" w:pos="7009"/>
        </w:tabs>
        <w:spacing w:before="2"/>
      </w:pPr>
      <w:r>
        <w:t>HPE 424 Drugs</w:t>
      </w:r>
      <w:r>
        <w:rPr>
          <w:spacing w:val="-2"/>
        </w:rPr>
        <w:t xml:space="preserve"> </w:t>
      </w:r>
      <w:r>
        <w:t>in</w:t>
      </w:r>
      <w:r>
        <w:rPr>
          <w:spacing w:val="-3"/>
        </w:rPr>
        <w:t xml:space="preserve"> </w:t>
      </w:r>
      <w:r>
        <w:t>Society</w:t>
      </w:r>
      <w:r>
        <w:tab/>
        <w:t>3</w:t>
      </w:r>
    </w:p>
    <w:p w:rsidR="00A4744C" w:rsidRDefault="00184F58">
      <w:pPr>
        <w:pStyle w:val="BodyText"/>
        <w:tabs>
          <w:tab w:val="left" w:leader="dot" w:pos="7009"/>
        </w:tabs>
        <w:spacing w:line="164" w:lineRule="exact"/>
      </w:pPr>
      <w:r>
        <w:t>HPE 443 Management of Health, Physical Education</w:t>
      </w:r>
      <w:r>
        <w:rPr>
          <w:spacing w:val="-11"/>
        </w:rPr>
        <w:t xml:space="preserve"> </w:t>
      </w:r>
      <w:r>
        <w:t>and</w:t>
      </w:r>
      <w:r>
        <w:rPr>
          <w:spacing w:val="-4"/>
        </w:rPr>
        <w:t xml:space="preserve"> </w:t>
      </w:r>
      <w:r>
        <w:t>Athletics</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left" w:pos="5363"/>
        </w:tabs>
        <w:spacing w:line="188" w:lineRule="exact"/>
        <w:ind w:left="0" w:right="123"/>
        <w:jc w:val="right"/>
      </w:pPr>
      <w:r>
        <w:rPr>
          <w:spacing w:val="-1"/>
        </w:rPr>
        <w:t>Total</w:t>
      </w:r>
      <w:r>
        <w:rPr>
          <w:spacing w:val="-1"/>
        </w:rPr>
        <w:tab/>
      </w:r>
      <w:r>
        <w:rPr>
          <w:w w:val="95"/>
        </w:rPr>
        <w:t>21</w:t>
      </w:r>
    </w:p>
    <w:p w:rsidR="00A4744C" w:rsidRDefault="00A4744C">
      <w:pPr>
        <w:spacing w:before="10"/>
        <w:rPr>
          <w:rFonts w:ascii="Arial" w:eastAsia="Arial" w:hAnsi="Arial" w:cs="Arial"/>
          <w:sz w:val="16"/>
          <w:szCs w:val="16"/>
        </w:rPr>
      </w:pPr>
    </w:p>
    <w:p w:rsidR="00A4744C" w:rsidRDefault="00184F58">
      <w:pPr>
        <w:pStyle w:val="BodyText"/>
        <w:ind w:left="339" w:right="361"/>
        <w:jc w:val="center"/>
      </w:pPr>
      <w:r>
        <w:t>REQUIREMENTS FOR A MINOR IN HEALTH</w:t>
      </w:r>
      <w:r>
        <w:rPr>
          <w:spacing w:val="-17"/>
        </w:rPr>
        <w:t xml:space="preserve"> </w:t>
      </w:r>
      <w:r>
        <w:t>PROMOTION</w:t>
      </w:r>
    </w:p>
    <w:p w:rsidR="00A4744C" w:rsidRDefault="00184F58">
      <w:pPr>
        <w:tabs>
          <w:tab w:val="left" w:pos="6551"/>
        </w:tabs>
        <w:spacing w:before="28"/>
        <w:ind w:right="2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09"/>
        </w:tabs>
        <w:spacing w:before="8"/>
      </w:pPr>
      <w:r>
        <w:t>HPE 175 Essentials of</w:t>
      </w:r>
      <w:r>
        <w:rPr>
          <w:spacing w:val="-9"/>
        </w:rPr>
        <w:t xml:space="preserve"> </w:t>
      </w:r>
      <w:r>
        <w:t>Healthy</w:t>
      </w:r>
      <w:r>
        <w:rPr>
          <w:spacing w:val="-5"/>
        </w:rPr>
        <w:t xml:space="preserve"> </w:t>
      </w:r>
      <w:r>
        <w:t>Living</w:t>
      </w:r>
      <w:r>
        <w:tab/>
        <w:t>3</w:t>
      </w:r>
    </w:p>
    <w:p w:rsidR="00A4744C" w:rsidRDefault="00184F58">
      <w:pPr>
        <w:pStyle w:val="BodyText"/>
        <w:tabs>
          <w:tab w:val="right" w:leader="dot" w:pos="7114"/>
        </w:tabs>
        <w:spacing w:before="2"/>
      </w:pPr>
      <w:r>
        <w:t>H</w:t>
      </w:r>
      <w:r>
        <w:t>PE 213 Foundations of</w:t>
      </w:r>
      <w:r>
        <w:rPr>
          <w:spacing w:val="1"/>
        </w:rPr>
        <w:t xml:space="preserve"> </w:t>
      </w:r>
      <w:r>
        <w:t>Health</w:t>
      </w:r>
      <w:r>
        <w:tab/>
        <w:t>3</w:t>
      </w:r>
    </w:p>
    <w:p w:rsidR="00A4744C" w:rsidRDefault="00184F58">
      <w:pPr>
        <w:pStyle w:val="BodyText"/>
        <w:tabs>
          <w:tab w:val="right" w:leader="dot" w:pos="7114"/>
        </w:tabs>
      </w:pPr>
      <w:r>
        <w:t>HPE 350 Applied Nutrition for</w:t>
      </w:r>
      <w:r>
        <w:rPr>
          <w:spacing w:val="-3"/>
        </w:rPr>
        <w:t xml:space="preserve"> </w:t>
      </w:r>
      <w:r>
        <w:t>the</w:t>
      </w:r>
      <w:r>
        <w:rPr>
          <w:spacing w:val="-2"/>
        </w:rPr>
        <w:t xml:space="preserve"> </w:t>
      </w:r>
      <w:r>
        <w:t>Lifespan</w:t>
      </w:r>
      <w:r>
        <w:tab/>
        <w:t>3</w:t>
      </w:r>
    </w:p>
    <w:p w:rsidR="00A4744C" w:rsidRDefault="00184F58">
      <w:pPr>
        <w:pStyle w:val="BodyText"/>
        <w:tabs>
          <w:tab w:val="right" w:leader="dot" w:pos="7114"/>
        </w:tabs>
        <w:spacing w:before="3"/>
      </w:pPr>
      <w:r>
        <w:t>HPE 351 Chronic Disease and</w:t>
      </w:r>
      <w:r>
        <w:rPr>
          <w:spacing w:val="-3"/>
        </w:rPr>
        <w:t xml:space="preserve"> </w:t>
      </w:r>
      <w:r>
        <w:t>Health</w:t>
      </w:r>
      <w:r>
        <w:rPr>
          <w:spacing w:val="-2"/>
        </w:rPr>
        <w:t xml:space="preserve"> </w:t>
      </w:r>
      <w:r>
        <w:t>Promotion</w:t>
      </w:r>
      <w:r>
        <w:tab/>
        <w:t>3</w:t>
      </w:r>
    </w:p>
    <w:p w:rsidR="00A4744C" w:rsidRDefault="00184F58">
      <w:pPr>
        <w:pStyle w:val="BodyText"/>
        <w:tabs>
          <w:tab w:val="right" w:leader="dot" w:pos="7114"/>
        </w:tabs>
        <w:spacing w:before="2"/>
      </w:pPr>
      <w:r>
        <w:t>HPE 410</w:t>
      </w:r>
      <w:r>
        <w:rPr>
          <w:spacing w:val="-1"/>
        </w:rPr>
        <w:t xml:space="preserve"> </w:t>
      </w:r>
      <w:r>
        <w:t>Health</w:t>
      </w:r>
      <w:r>
        <w:rPr>
          <w:spacing w:val="-2"/>
        </w:rPr>
        <w:t xml:space="preserve"> </w:t>
      </w:r>
      <w:r>
        <w:t>Promotion</w:t>
      </w:r>
      <w:r>
        <w:tab/>
        <w:t>3</w:t>
      </w:r>
    </w:p>
    <w:p w:rsidR="00A4744C" w:rsidRDefault="00184F58">
      <w:pPr>
        <w:pStyle w:val="BodyText"/>
        <w:tabs>
          <w:tab w:val="right" w:leader="dot" w:pos="7114"/>
        </w:tabs>
      </w:pPr>
      <w:r>
        <w:t>HPE 420 Health</w:t>
      </w:r>
      <w:r>
        <w:rPr>
          <w:spacing w:val="-2"/>
        </w:rPr>
        <w:t xml:space="preserve"> </w:t>
      </w:r>
      <w:r>
        <w:t>and</w:t>
      </w:r>
      <w:r>
        <w:rPr>
          <w:spacing w:val="-2"/>
        </w:rPr>
        <w:t xml:space="preserve"> </w:t>
      </w:r>
      <w:r>
        <w:t>Aging</w:t>
      </w:r>
      <w:r>
        <w:tab/>
        <w:t>3</w:t>
      </w:r>
    </w:p>
    <w:p w:rsidR="00A4744C" w:rsidRDefault="00184F58">
      <w:pPr>
        <w:pStyle w:val="BodyText"/>
        <w:tabs>
          <w:tab w:val="right" w:leader="dot" w:pos="7114"/>
        </w:tabs>
        <w:spacing w:before="2"/>
      </w:pPr>
      <w:r>
        <w:t>HPE 422 Public</w:t>
      </w:r>
      <w:r>
        <w:rPr>
          <w:spacing w:val="-1"/>
        </w:rPr>
        <w:t xml:space="preserve"> </w:t>
      </w:r>
      <w:r>
        <w:t>Health</w:t>
      </w:r>
      <w:r>
        <w:tab/>
        <w:t>3</w:t>
      </w:r>
    </w:p>
    <w:p w:rsidR="00A4744C" w:rsidRDefault="00184F58">
      <w:pPr>
        <w:pStyle w:val="BodyText"/>
        <w:tabs>
          <w:tab w:val="right" w:leader="dot" w:pos="7114"/>
        </w:tabs>
        <w:spacing w:before="2" w:line="163" w:lineRule="exact"/>
      </w:pPr>
      <w:r>
        <w:t>HPE 430 Behavior</w:t>
      </w:r>
      <w:r>
        <w:rPr>
          <w:spacing w:val="-2"/>
        </w:rPr>
        <w:t xml:space="preserve"> </w:t>
      </w:r>
      <w:r>
        <w:t>Modification</w:t>
      </w:r>
      <w:r>
        <w:rPr>
          <w:spacing w:val="-2"/>
        </w:rPr>
        <w:t xml:space="preserve"> </w:t>
      </w:r>
      <w:r>
        <w:t>Interventions</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90" w:lineRule="exact"/>
        <w:ind w:left="0" w:right="123"/>
        <w:jc w:val="right"/>
      </w:pPr>
      <w:r>
        <w:t>Total</w:t>
      </w:r>
      <w:r>
        <w:tab/>
      </w:r>
      <w:r>
        <w:t>24</w:t>
      </w:r>
    </w:p>
    <w:p w:rsidR="00A4744C" w:rsidRDefault="00A4744C">
      <w:pPr>
        <w:spacing w:before="10"/>
        <w:rPr>
          <w:rFonts w:ascii="Arial" w:eastAsia="Arial" w:hAnsi="Arial" w:cs="Arial"/>
          <w:sz w:val="16"/>
          <w:szCs w:val="16"/>
        </w:rPr>
      </w:pPr>
    </w:p>
    <w:p w:rsidR="00A4744C" w:rsidRDefault="00184F58">
      <w:pPr>
        <w:pStyle w:val="BodyText"/>
        <w:ind w:left="342" w:right="361"/>
        <w:jc w:val="center"/>
      </w:pPr>
      <w:r>
        <w:t>REQUIREMENTS FOR A MINOR IN OUTDOOR</w:t>
      </w:r>
      <w:r>
        <w:rPr>
          <w:spacing w:val="-18"/>
        </w:rPr>
        <w:t xml:space="preserve"> </w:t>
      </w:r>
      <w:r>
        <w:t>EDUCATION</w:t>
      </w:r>
    </w:p>
    <w:p w:rsidR="00A4744C" w:rsidRDefault="00184F58">
      <w:pPr>
        <w:tabs>
          <w:tab w:val="left" w:pos="6551"/>
        </w:tabs>
        <w:spacing w:before="28"/>
        <w:ind w:right="2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09"/>
        </w:tabs>
        <w:spacing w:before="6"/>
      </w:pPr>
      <w:r>
        <w:t>SRM 250 Wilderness</w:t>
      </w:r>
      <w:r>
        <w:rPr>
          <w:spacing w:val="-6"/>
        </w:rPr>
        <w:t xml:space="preserve"> </w:t>
      </w:r>
      <w:r>
        <w:t>First</w:t>
      </w:r>
      <w:r>
        <w:rPr>
          <w:spacing w:val="-2"/>
        </w:rPr>
        <w:t xml:space="preserve"> </w:t>
      </w:r>
      <w:r>
        <w:t>Responder</w:t>
      </w:r>
      <w:r>
        <w:tab/>
        <w:t>3</w:t>
      </w:r>
    </w:p>
    <w:p w:rsidR="00A4744C" w:rsidRDefault="00184F58">
      <w:pPr>
        <w:pStyle w:val="BodyText"/>
        <w:tabs>
          <w:tab w:val="right" w:leader="dot" w:pos="7114"/>
        </w:tabs>
        <w:spacing w:before="2"/>
      </w:pPr>
      <w:r>
        <w:t>SRM 330</w:t>
      </w:r>
      <w:r>
        <w:rPr>
          <w:spacing w:val="-4"/>
        </w:rPr>
        <w:t xml:space="preserve"> </w:t>
      </w:r>
      <w:r>
        <w:t>Camp</w:t>
      </w:r>
      <w:r>
        <w:rPr>
          <w:spacing w:val="-2"/>
        </w:rPr>
        <w:t xml:space="preserve"> </w:t>
      </w:r>
      <w:r>
        <w:t>Leadership</w:t>
      </w:r>
      <w:r>
        <w:tab/>
        <w:t>3</w:t>
      </w:r>
    </w:p>
    <w:p w:rsidR="00A4744C" w:rsidRDefault="00184F58">
      <w:pPr>
        <w:pStyle w:val="BodyText"/>
        <w:tabs>
          <w:tab w:val="right" w:leader="dot" w:pos="7114"/>
        </w:tabs>
        <w:spacing w:before="2"/>
      </w:pPr>
      <w:r>
        <w:t>SRM 335 Interpretation of Cultural and</w:t>
      </w:r>
      <w:r>
        <w:rPr>
          <w:spacing w:val="-3"/>
        </w:rPr>
        <w:t xml:space="preserve"> </w:t>
      </w:r>
      <w:r>
        <w:t>Natural</w:t>
      </w:r>
      <w:r>
        <w:rPr>
          <w:spacing w:val="-1"/>
        </w:rPr>
        <w:t xml:space="preserve"> </w:t>
      </w:r>
      <w:r>
        <w:t>Resources</w:t>
      </w:r>
      <w:r>
        <w:tab/>
        <w:t>3</w:t>
      </w:r>
    </w:p>
    <w:p w:rsidR="00A4744C" w:rsidRDefault="00184F58">
      <w:pPr>
        <w:pStyle w:val="BodyText"/>
        <w:tabs>
          <w:tab w:val="right" w:leader="dot" w:pos="7114"/>
        </w:tabs>
      </w:pPr>
      <w:r>
        <w:t>SRM 345 Natural</w:t>
      </w:r>
      <w:r>
        <w:rPr>
          <w:spacing w:val="-3"/>
        </w:rPr>
        <w:t xml:space="preserve"> </w:t>
      </w:r>
      <w:r>
        <w:t>Resource</w:t>
      </w:r>
      <w:r>
        <w:rPr>
          <w:spacing w:val="-2"/>
        </w:rPr>
        <w:t xml:space="preserve"> </w:t>
      </w:r>
      <w:r>
        <w:t>Management</w:t>
      </w:r>
      <w:r>
        <w:tab/>
        <w:t>3</w:t>
      </w:r>
    </w:p>
    <w:p w:rsidR="00A4744C" w:rsidRDefault="00184F58">
      <w:pPr>
        <w:pStyle w:val="BodyText"/>
        <w:tabs>
          <w:tab w:val="right" w:leader="dot" w:pos="7114"/>
        </w:tabs>
        <w:spacing w:before="2"/>
      </w:pPr>
      <w:r>
        <w:t>SRM 441</w:t>
      </w:r>
      <w:r>
        <w:rPr>
          <w:spacing w:val="-2"/>
        </w:rPr>
        <w:t xml:space="preserve"> </w:t>
      </w:r>
      <w:r>
        <w:t>Outdoor</w:t>
      </w:r>
      <w:r>
        <w:rPr>
          <w:spacing w:val="-2"/>
        </w:rPr>
        <w:t xml:space="preserve"> </w:t>
      </w:r>
      <w:r>
        <w:t>Education</w:t>
      </w:r>
      <w:r>
        <w:tab/>
        <w:t>3</w:t>
      </w:r>
    </w:p>
    <w:p w:rsidR="00A4744C" w:rsidRDefault="00184F58">
      <w:pPr>
        <w:pStyle w:val="BodyText"/>
        <w:spacing w:before="43"/>
        <w:ind w:right="220"/>
      </w:pPr>
      <w:r>
        <w:t>Two (2) additional courses from the</w:t>
      </w:r>
      <w:r>
        <w:rPr>
          <w:spacing w:val="-10"/>
        </w:rPr>
        <w:t xml:space="preserve"> </w:t>
      </w:r>
      <w:r>
        <w:t>following:</w:t>
      </w:r>
    </w:p>
    <w:p w:rsidR="00A4744C" w:rsidRDefault="00184F58">
      <w:pPr>
        <w:pStyle w:val="BodyText"/>
        <w:tabs>
          <w:tab w:val="right" w:leader="dot" w:pos="7114"/>
        </w:tabs>
      </w:pPr>
      <w:r>
        <w:t>HPE 202 Lifeguarding</w:t>
      </w:r>
      <w:r>
        <w:tab/>
        <w:t>3</w:t>
      </w:r>
    </w:p>
    <w:p w:rsidR="00A4744C" w:rsidRDefault="00184F58">
      <w:pPr>
        <w:pStyle w:val="BodyText"/>
        <w:tabs>
          <w:tab w:val="right" w:leader="dot" w:pos="7114"/>
        </w:tabs>
        <w:spacing w:before="2"/>
      </w:pPr>
      <w:r>
        <w:t>HPE 203 Methods of</w:t>
      </w:r>
      <w:r>
        <w:rPr>
          <w:spacing w:val="2"/>
        </w:rPr>
        <w:t xml:space="preserve"> </w:t>
      </w:r>
      <w:r>
        <w:t>Teaching</w:t>
      </w:r>
      <w:r>
        <w:rPr>
          <w:spacing w:val="-2"/>
        </w:rPr>
        <w:t xml:space="preserve"> </w:t>
      </w:r>
      <w:r>
        <w:t>Aquatics</w:t>
      </w:r>
      <w:r>
        <w:tab/>
        <w:t>3</w:t>
      </w:r>
    </w:p>
    <w:p w:rsidR="00A4744C" w:rsidRDefault="00184F58">
      <w:pPr>
        <w:pStyle w:val="BodyText"/>
        <w:tabs>
          <w:tab w:val="right" w:leader="dot" w:pos="7114"/>
        </w:tabs>
      </w:pPr>
      <w:r>
        <w:t>HPE 424 Drugs in</w:t>
      </w:r>
      <w:r>
        <w:rPr>
          <w:spacing w:val="-2"/>
        </w:rPr>
        <w:t xml:space="preserve"> </w:t>
      </w:r>
      <w:r>
        <w:t>Society</w:t>
      </w:r>
      <w:r>
        <w:tab/>
        <w:t>3</w:t>
      </w:r>
    </w:p>
    <w:p w:rsidR="00A4744C" w:rsidRDefault="00184F58">
      <w:pPr>
        <w:pStyle w:val="BodyText"/>
        <w:tabs>
          <w:tab w:val="right" w:leader="dot" w:pos="7114"/>
        </w:tabs>
        <w:spacing w:before="2"/>
      </w:pPr>
      <w:r>
        <w:t>HPE 466W Legal Issues and</w:t>
      </w:r>
      <w:r>
        <w:rPr>
          <w:spacing w:val="6"/>
        </w:rPr>
        <w:t xml:space="preserve"> </w:t>
      </w:r>
      <w:r>
        <w:t>Risk</w:t>
      </w:r>
      <w:r>
        <w:rPr>
          <w:spacing w:val="-1"/>
        </w:rPr>
        <w:t xml:space="preserve"> </w:t>
      </w:r>
      <w:r>
        <w:t>Management</w:t>
      </w:r>
      <w:r>
        <w:tab/>
        <w:t>3</w:t>
      </w:r>
    </w:p>
    <w:p w:rsidR="00A4744C" w:rsidRDefault="00184F58">
      <w:pPr>
        <w:pStyle w:val="BodyText"/>
        <w:tabs>
          <w:tab w:val="right" w:leader="dot" w:pos="7114"/>
        </w:tabs>
        <w:spacing w:before="2"/>
      </w:pPr>
      <w:r>
        <w:t>SRM 341 Recreational Programming</w:t>
      </w:r>
      <w:r>
        <w:rPr>
          <w:spacing w:val="-4"/>
        </w:rPr>
        <w:t xml:space="preserve"> </w:t>
      </w:r>
      <w:r>
        <w:t>and</w:t>
      </w:r>
      <w:r>
        <w:rPr>
          <w:spacing w:val="-2"/>
        </w:rPr>
        <w:t xml:space="preserve"> </w:t>
      </w:r>
      <w:r>
        <w:t>Leadership</w:t>
      </w:r>
      <w:r>
        <w:tab/>
        <w:t>3</w:t>
      </w:r>
    </w:p>
    <w:p w:rsidR="00A4744C" w:rsidRDefault="00184F58">
      <w:pPr>
        <w:pStyle w:val="BodyText"/>
        <w:tabs>
          <w:tab w:val="right" w:leader="dot" w:pos="7114"/>
        </w:tabs>
      </w:pPr>
      <w:r>
        <w:t>SRM 444 Recreation for</w:t>
      </w:r>
      <w:r>
        <w:rPr>
          <w:spacing w:val="-6"/>
        </w:rPr>
        <w:t xml:space="preserve"> </w:t>
      </w:r>
      <w:r>
        <w:t>Special Populations</w:t>
      </w:r>
      <w:r>
        <w:tab/>
        <w:t>3</w:t>
      </w:r>
    </w:p>
    <w:p w:rsidR="00A4744C" w:rsidRDefault="00184F58">
      <w:pPr>
        <w:pStyle w:val="BodyText"/>
        <w:tabs>
          <w:tab w:val="right" w:leader="dot" w:pos="7114"/>
        </w:tabs>
        <w:spacing w:before="2"/>
      </w:pPr>
      <w:r>
        <w:t>SRM 450</w:t>
      </w:r>
      <w:r>
        <w:rPr>
          <w:spacing w:val="-2"/>
        </w:rPr>
        <w:t xml:space="preserve"> </w:t>
      </w:r>
      <w:r>
        <w:t>Outdoor</w:t>
      </w:r>
      <w:r>
        <w:rPr>
          <w:spacing w:val="-2"/>
        </w:rPr>
        <w:t xml:space="preserve"> </w:t>
      </w:r>
      <w:r>
        <w:t>Leadership</w:t>
      </w:r>
      <w:r>
        <w:tab/>
        <w:t>3</w:t>
      </w:r>
    </w:p>
    <w:p w:rsidR="00A4744C" w:rsidRDefault="00184F58">
      <w:pPr>
        <w:pStyle w:val="BodyText"/>
        <w:tabs>
          <w:tab w:val="right" w:leader="dot" w:pos="7114"/>
        </w:tabs>
        <w:spacing w:before="2" w:line="163" w:lineRule="exact"/>
      </w:pPr>
      <w:r>
        <w:t>SRM 451</w:t>
      </w:r>
      <w:r>
        <w:rPr>
          <w:spacing w:val="-3"/>
        </w:rPr>
        <w:t xml:space="preserve"> </w:t>
      </w:r>
      <w:r>
        <w:t>Expedition</w:t>
      </w:r>
      <w:r>
        <w:rPr>
          <w:spacing w:val="-2"/>
        </w:rPr>
        <w:t xml:space="preserve"> </w:t>
      </w:r>
      <w:r>
        <w:t>Leadership</w:t>
      </w:r>
      <w:r>
        <w:tab/>
        <w:t>3</w:t>
      </w:r>
    </w:p>
    <w:p w:rsidR="00A4744C" w:rsidRDefault="00184F58">
      <w:pPr>
        <w:pStyle w:val="BodyText"/>
        <w:spacing w:line="135" w:lineRule="exact"/>
        <w:ind w:left="0" w:right="117"/>
        <w:jc w:val="right"/>
        <w:rPr>
          <w:rFonts w:cs="Arial"/>
        </w:rPr>
      </w:pPr>
      <w:r>
        <w:rPr>
          <w:rFonts w:cs="Arial"/>
          <w:w w:val="95"/>
        </w:rPr>
        <w:t>––</w:t>
      </w:r>
    </w:p>
    <w:p w:rsidR="00A4744C" w:rsidRDefault="00184F58">
      <w:pPr>
        <w:pStyle w:val="BodyText"/>
        <w:tabs>
          <w:tab w:val="right" w:pos="5574"/>
        </w:tabs>
        <w:spacing w:line="190" w:lineRule="exact"/>
        <w:ind w:left="0" w:right="123"/>
        <w:jc w:val="right"/>
      </w:pPr>
      <w:r>
        <w:t>Total</w:t>
      </w:r>
      <w:r>
        <w:tab/>
        <w:t>21</w:t>
      </w:r>
    </w:p>
    <w:p w:rsidR="00A4744C" w:rsidRDefault="00A4744C">
      <w:pPr>
        <w:spacing w:before="10"/>
        <w:rPr>
          <w:rFonts w:ascii="Arial" w:eastAsia="Arial" w:hAnsi="Arial" w:cs="Arial"/>
          <w:sz w:val="16"/>
          <w:szCs w:val="16"/>
        </w:rPr>
      </w:pPr>
    </w:p>
    <w:p w:rsidR="00A4744C" w:rsidRDefault="00184F58">
      <w:pPr>
        <w:pStyle w:val="BodyText"/>
        <w:ind w:left="342" w:right="361"/>
        <w:jc w:val="center"/>
      </w:pPr>
      <w:r>
        <w:t>REQUIREMENTS FOR A MINOR IN SPORT</w:t>
      </w:r>
      <w:r>
        <w:rPr>
          <w:spacing w:val="-18"/>
        </w:rPr>
        <w:t xml:space="preserve"> </w:t>
      </w:r>
      <w:r>
        <w:t>MANAGEMENT</w:t>
      </w:r>
    </w:p>
    <w:p w:rsidR="00A4744C" w:rsidRDefault="00184F58">
      <w:pPr>
        <w:tabs>
          <w:tab w:val="left" w:pos="6551"/>
        </w:tabs>
        <w:spacing w:before="28"/>
        <w:ind w:right="22"/>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09"/>
        </w:tabs>
        <w:spacing w:before="6"/>
      </w:pPr>
      <w:r>
        <w:t>SRM 222 Introduction to Sport and</w:t>
      </w:r>
      <w:r>
        <w:rPr>
          <w:spacing w:val="-10"/>
        </w:rPr>
        <w:t xml:space="preserve"> </w:t>
      </w:r>
      <w:r>
        <w:t>Recreation</w:t>
      </w:r>
      <w:r>
        <w:rPr>
          <w:spacing w:val="-2"/>
        </w:rPr>
        <w:t xml:space="preserve"> </w:t>
      </w:r>
      <w:r>
        <w:t>Management</w:t>
      </w:r>
      <w:r>
        <w:tab/>
        <w:t>3</w:t>
      </w:r>
    </w:p>
    <w:p w:rsidR="00A4744C" w:rsidRDefault="00184F58">
      <w:pPr>
        <w:pStyle w:val="BodyText"/>
        <w:tabs>
          <w:tab w:val="right" w:leader="dot" w:pos="7114"/>
        </w:tabs>
        <w:spacing w:before="2"/>
      </w:pPr>
      <w:r>
        <w:t>SRM 240 Economics</w:t>
      </w:r>
      <w:r>
        <w:rPr>
          <w:spacing w:val="-4"/>
        </w:rPr>
        <w:t xml:space="preserve"> </w:t>
      </w:r>
      <w:r>
        <w:t>of</w:t>
      </w:r>
      <w:r>
        <w:rPr>
          <w:spacing w:val="1"/>
        </w:rPr>
        <w:t xml:space="preserve"> </w:t>
      </w:r>
      <w:r>
        <w:t>Sport</w:t>
      </w:r>
      <w:r>
        <w:tab/>
        <w:t>3</w:t>
      </w:r>
    </w:p>
    <w:p w:rsidR="00A4744C" w:rsidRDefault="00184F58">
      <w:pPr>
        <w:pStyle w:val="BodyText"/>
        <w:tabs>
          <w:tab w:val="right" w:leader="dot" w:pos="7114"/>
        </w:tabs>
        <w:spacing w:before="2"/>
      </w:pPr>
      <w:r>
        <w:t>SRM 300</w:t>
      </w:r>
      <w:r>
        <w:rPr>
          <w:spacing w:val="-4"/>
        </w:rPr>
        <w:t xml:space="preserve"> </w:t>
      </w:r>
      <w:r>
        <w:t>Sport</w:t>
      </w:r>
      <w:r>
        <w:rPr>
          <w:spacing w:val="1"/>
        </w:rPr>
        <w:t xml:space="preserve"> </w:t>
      </w:r>
      <w:r>
        <w:t>Finance</w:t>
      </w:r>
      <w:r>
        <w:tab/>
        <w:t>3</w:t>
      </w:r>
    </w:p>
    <w:p w:rsidR="00A4744C" w:rsidRDefault="00184F58">
      <w:pPr>
        <w:pStyle w:val="BodyText"/>
        <w:tabs>
          <w:tab w:val="right" w:leader="dot" w:pos="7114"/>
        </w:tabs>
      </w:pPr>
      <w:r>
        <w:t>SRM 305 Marketing of Sport and</w:t>
      </w:r>
      <w:r>
        <w:rPr>
          <w:spacing w:val="-4"/>
        </w:rPr>
        <w:t xml:space="preserve"> </w:t>
      </w:r>
      <w:r>
        <w:t>Recreational Activities</w:t>
      </w:r>
      <w:r>
        <w:tab/>
        <w:t>3</w:t>
      </w:r>
    </w:p>
    <w:p w:rsidR="00A4744C" w:rsidRDefault="00184F58">
      <w:pPr>
        <w:pStyle w:val="BodyText"/>
        <w:tabs>
          <w:tab w:val="right" w:leader="dot" w:pos="7114"/>
        </w:tabs>
        <w:spacing w:before="2"/>
      </w:pPr>
      <w:r>
        <w:t>SRM 310 Sport Facilities and</w:t>
      </w:r>
      <w:r>
        <w:rPr>
          <w:spacing w:val="-4"/>
        </w:rPr>
        <w:t xml:space="preserve"> </w:t>
      </w:r>
      <w:r>
        <w:t>Events Management</w:t>
      </w:r>
      <w:r>
        <w:tab/>
        <w:t>3</w:t>
      </w:r>
    </w:p>
    <w:p w:rsidR="00A4744C" w:rsidRDefault="00184F58">
      <w:pPr>
        <w:pStyle w:val="BodyText"/>
        <w:tabs>
          <w:tab w:val="right" w:leader="dot" w:pos="7114"/>
        </w:tabs>
        <w:spacing w:before="2"/>
      </w:pPr>
      <w:r>
        <w:t>SRM 315 Governance</w:t>
      </w:r>
      <w:r>
        <w:rPr>
          <w:spacing w:val="-3"/>
        </w:rPr>
        <w:t xml:space="preserve"> </w:t>
      </w:r>
      <w:r>
        <w:t>of</w:t>
      </w:r>
      <w:r>
        <w:rPr>
          <w:spacing w:val="1"/>
        </w:rPr>
        <w:t xml:space="preserve"> </w:t>
      </w:r>
      <w:r>
        <w:t>Sport</w:t>
      </w:r>
      <w:r>
        <w:tab/>
        <w:t>3</w:t>
      </w:r>
    </w:p>
    <w:p w:rsidR="00A4744C" w:rsidRDefault="00184F58">
      <w:pPr>
        <w:pStyle w:val="BodyText"/>
        <w:tabs>
          <w:tab w:val="right" w:leader="dot" w:pos="7114"/>
        </w:tabs>
        <w:spacing w:line="164" w:lineRule="exact"/>
      </w:pPr>
      <w:r>
        <w:t>SRM 320</w:t>
      </w:r>
      <w:r>
        <w:rPr>
          <w:spacing w:val="-3"/>
        </w:rPr>
        <w:t xml:space="preserve"> </w:t>
      </w:r>
      <w:r>
        <w:t>Sport</w:t>
      </w:r>
      <w:r>
        <w:rPr>
          <w:spacing w:val="-1"/>
        </w:rPr>
        <w:t xml:space="preserve"> </w:t>
      </w:r>
      <w:r>
        <w:t>Communication</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88" w:lineRule="exact"/>
        <w:ind w:left="0" w:right="123"/>
        <w:jc w:val="right"/>
      </w:pPr>
      <w:r>
        <w:t>Total</w:t>
      </w:r>
      <w:r>
        <w:tab/>
        <w:t>21</w:t>
      </w:r>
    </w:p>
    <w:p w:rsidR="00A4744C" w:rsidRDefault="00A4744C">
      <w:pPr>
        <w:spacing w:line="188" w:lineRule="exact"/>
        <w:jc w:val="right"/>
        <w:sectPr w:rsidR="00A4744C">
          <w:pgSz w:w="8640" w:h="12960"/>
          <w:pgMar w:top="920" w:right="600" w:bottom="280" w:left="800" w:header="729" w:footer="0" w:gutter="0"/>
          <w:cols w:space="720"/>
        </w:sectPr>
      </w:pPr>
    </w:p>
    <w:p w:rsidR="00A4744C" w:rsidRDefault="00A4744C">
      <w:pPr>
        <w:rPr>
          <w:rFonts w:ascii="Arial" w:eastAsia="Arial" w:hAnsi="Arial" w:cs="Arial"/>
          <w:sz w:val="18"/>
          <w:szCs w:val="18"/>
        </w:rPr>
      </w:pPr>
    </w:p>
    <w:p w:rsidR="00A4744C" w:rsidRDefault="00184F58">
      <w:pPr>
        <w:pStyle w:val="BodyText"/>
        <w:spacing w:before="162"/>
        <w:ind w:left="950" w:right="988"/>
        <w:jc w:val="center"/>
      </w:pPr>
      <w:r>
        <w:t>STUDY ABROAD</w:t>
      </w:r>
      <w:r>
        <w:rPr>
          <w:spacing w:val="-9"/>
        </w:rPr>
        <w:t xml:space="preserve"> </w:t>
      </w:r>
      <w:r>
        <w:t>CERTIFICATES</w:t>
      </w:r>
    </w:p>
    <w:p w:rsidR="00A4744C" w:rsidRDefault="00184F58">
      <w:pPr>
        <w:pStyle w:val="BodyText"/>
        <w:spacing w:before="81" w:line="242" w:lineRule="auto"/>
        <w:ind w:right="132"/>
        <w:jc w:val="both"/>
      </w:pPr>
      <w:r>
        <w:rPr>
          <w:rFonts w:cs="Arial"/>
          <w:i/>
        </w:rPr>
        <w:t xml:space="preserve">A College of Education and Human Sciences Study Abroad Certificate </w:t>
      </w:r>
      <w:r>
        <w:t>is a one- semester 15 credit hour study abroad certificate program with a focus on a specific skill or emphasis within the disciplines housed in the College of Education and Human Sciences.</w:t>
      </w:r>
      <w:r>
        <w:t xml:space="preserve"> This program is open only to students from UNA global partner schools that come to UNA from their home university for one fall or spring semester. Targeted students are those with sophomore status and with TOEFL iBT79 or IELTS 6.0. Upon successful complet</w:t>
      </w:r>
      <w:r>
        <w:t xml:space="preserve">ion of the program students will receive a certificate of achievement as well as the notation on their transcript of </w:t>
      </w:r>
      <w:r>
        <w:rPr>
          <w:rFonts w:cs="Arial"/>
        </w:rPr>
        <w:t xml:space="preserve">“College of Education and Human Sciences Study Abroad Certificate in </w:t>
      </w:r>
      <w:r>
        <w:rPr>
          <w:rFonts w:cs="Arial"/>
          <w:i/>
        </w:rPr>
        <w:t>[Area of Emphasis]</w:t>
      </w:r>
      <w:r>
        <w:rPr>
          <w:rFonts w:cs="Arial"/>
        </w:rPr>
        <w:t xml:space="preserve">”. </w:t>
      </w:r>
      <w:r>
        <w:t>Areas of emphasis include Exercise Leadership, He</w:t>
      </w:r>
      <w:r>
        <w:t>alth Promotion, and Sport Management. The course of study is as</w:t>
      </w:r>
      <w:r>
        <w:rPr>
          <w:spacing w:val="-12"/>
        </w:rPr>
        <w:t xml:space="preserve"> </w:t>
      </w:r>
      <w:r>
        <w:t>follows:</w:t>
      </w:r>
    </w:p>
    <w:p w:rsidR="00A4744C" w:rsidRDefault="00184F58">
      <w:pPr>
        <w:tabs>
          <w:tab w:val="left" w:pos="6651"/>
        </w:tabs>
        <w:spacing w:before="110"/>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10"/>
        </w:numPr>
        <w:tabs>
          <w:tab w:val="left" w:pos="461"/>
        </w:tabs>
        <w:spacing w:before="6"/>
        <w:ind w:hanging="360"/>
        <w:jc w:val="both"/>
        <w:rPr>
          <w:rFonts w:ascii="Arial" w:eastAsia="Arial" w:hAnsi="Arial" w:cs="Arial"/>
          <w:sz w:val="19"/>
          <w:szCs w:val="19"/>
        </w:rPr>
      </w:pPr>
      <w:r>
        <w:rPr>
          <w:rFonts w:ascii="Arial"/>
          <w:sz w:val="19"/>
        </w:rPr>
        <w:t>Foundation</w:t>
      </w:r>
    </w:p>
    <w:p w:rsidR="00A4744C" w:rsidRDefault="00184F58">
      <w:pPr>
        <w:pStyle w:val="BodyText"/>
        <w:tabs>
          <w:tab w:val="left" w:pos="6476"/>
        </w:tabs>
        <w:spacing w:before="2"/>
        <w:ind w:left="460"/>
      </w:pPr>
      <w:r>
        <w:t>FL 101/101H   Introduction to International Studies</w:t>
      </w:r>
      <w:r>
        <w:rPr>
          <w:spacing w:val="-5"/>
        </w:rPr>
        <w:t xml:space="preserve"> </w:t>
      </w:r>
      <w:r>
        <w:t>(Fall,</w:t>
      </w:r>
      <w:r>
        <w:rPr>
          <w:spacing w:val="-3"/>
        </w:rPr>
        <w:t xml:space="preserve"> </w:t>
      </w:r>
      <w:r>
        <w:t>Spring)</w:t>
      </w:r>
      <w:r>
        <w:tab/>
        <w:t>3</w:t>
      </w:r>
    </w:p>
    <w:p w:rsidR="00A4744C" w:rsidRDefault="00184F58">
      <w:pPr>
        <w:pStyle w:val="BodyText"/>
        <w:tabs>
          <w:tab w:val="left" w:pos="1000"/>
          <w:tab w:val="left" w:pos="1720"/>
          <w:tab w:val="left" w:pos="6476"/>
          <w:tab w:val="left" w:pos="6910"/>
        </w:tabs>
        <w:spacing w:line="299" w:lineRule="exact"/>
        <w:ind w:left="460"/>
        <w:rPr>
          <w:rFonts w:cs="Arial"/>
        </w:rPr>
      </w:pPr>
      <w:r>
        <w:rPr>
          <w:w w:val="95"/>
        </w:rPr>
        <w:t>SA</w:t>
      </w:r>
      <w:r>
        <w:rPr>
          <w:w w:val="95"/>
        </w:rPr>
        <w:tab/>
        <w:t>498*</w:t>
      </w:r>
      <w:r>
        <w:rPr>
          <w:w w:val="95"/>
        </w:rPr>
        <w:tab/>
      </w:r>
      <w:r>
        <w:t>Study Abroad Experience (Fall,</w:t>
      </w:r>
      <w:r>
        <w:rPr>
          <w:spacing w:val="-11"/>
        </w:rPr>
        <w:t xml:space="preserve"> </w:t>
      </w:r>
      <w:r>
        <w:t>Spring,</w:t>
      </w:r>
      <w:r>
        <w:rPr>
          <w:spacing w:val="-3"/>
        </w:rPr>
        <w:t xml:space="preserve"> </w:t>
      </w:r>
      <w:r>
        <w:t>Summer)</w:t>
      </w:r>
      <w:r>
        <w:tab/>
      </w:r>
      <w:r>
        <w:rPr>
          <w:w w:val="95"/>
        </w:rPr>
        <w:t>0</w:t>
      </w:r>
      <w:r>
        <w:rPr>
          <w:w w:val="95"/>
        </w:rPr>
        <w:tab/>
      </w:r>
      <w:r>
        <w:rPr>
          <w:rFonts w:cs="Arial"/>
          <w:position w:val="-10"/>
        </w:rPr>
        <w:t>––</w:t>
      </w:r>
    </w:p>
    <w:p w:rsidR="00A4744C" w:rsidRDefault="00184F58">
      <w:pPr>
        <w:pStyle w:val="BodyText"/>
        <w:spacing w:line="189" w:lineRule="exact"/>
        <w:ind w:left="0" w:right="136"/>
        <w:jc w:val="right"/>
      </w:pPr>
      <w:r>
        <w:rPr>
          <w:w w:val="95"/>
        </w:rPr>
        <w:t>3</w:t>
      </w:r>
    </w:p>
    <w:p w:rsidR="00A4744C" w:rsidRDefault="00184F58">
      <w:pPr>
        <w:pStyle w:val="ListParagraph"/>
        <w:numPr>
          <w:ilvl w:val="0"/>
          <w:numId w:val="10"/>
        </w:numPr>
        <w:tabs>
          <w:tab w:val="left" w:pos="461"/>
        </w:tabs>
        <w:spacing w:after="24" w:line="211" w:lineRule="exact"/>
        <w:ind w:hanging="360"/>
        <w:rPr>
          <w:rFonts w:ascii="Arial" w:eastAsia="Arial" w:hAnsi="Arial" w:cs="Arial"/>
          <w:sz w:val="19"/>
          <w:szCs w:val="19"/>
        </w:rPr>
      </w:pPr>
      <w:r>
        <w:rPr>
          <w:rFonts w:ascii="Arial"/>
          <w:sz w:val="19"/>
        </w:rPr>
        <w:t>International Component (select</w:t>
      </w:r>
      <w:r>
        <w:rPr>
          <w:rFonts w:ascii="Arial"/>
          <w:spacing w:val="-5"/>
          <w:sz w:val="19"/>
        </w:rPr>
        <w:t xml:space="preserve"> </w:t>
      </w:r>
      <w:r>
        <w:rPr>
          <w:rFonts w:ascii="Arial"/>
          <w:sz w:val="19"/>
        </w:rPr>
        <w:t>one)</w:t>
      </w:r>
    </w:p>
    <w:tbl>
      <w:tblPr>
        <w:tblW w:w="0" w:type="auto"/>
        <w:tblInd w:w="425" w:type="dxa"/>
        <w:tblLayout w:type="fixed"/>
        <w:tblCellMar>
          <w:left w:w="0" w:type="dxa"/>
          <w:right w:w="0" w:type="dxa"/>
        </w:tblCellMar>
        <w:tblLook w:val="01E0" w:firstRow="1" w:lastRow="1" w:firstColumn="1" w:lastColumn="1" w:noHBand="0" w:noVBand="0"/>
      </w:tblPr>
      <w:tblGrid>
        <w:gridCol w:w="527"/>
        <w:gridCol w:w="678"/>
        <w:gridCol w:w="4801"/>
        <w:gridCol w:w="452"/>
        <w:gridCol w:w="267"/>
      </w:tblGrid>
      <w:tr w:rsidR="00A4744C">
        <w:trPr>
          <w:trHeight w:hRule="exact" w:val="209"/>
        </w:trPr>
        <w:tc>
          <w:tcPr>
            <w:tcW w:w="527" w:type="dxa"/>
            <w:tcBorders>
              <w:top w:val="nil"/>
              <w:left w:val="nil"/>
              <w:bottom w:val="nil"/>
              <w:right w:val="nil"/>
            </w:tcBorders>
          </w:tcPr>
          <w:p w:rsidR="00A4744C" w:rsidRDefault="00184F58">
            <w:pPr>
              <w:pStyle w:val="TableParagraph"/>
              <w:spacing w:line="197" w:lineRule="exact"/>
              <w:ind w:left="35"/>
              <w:rPr>
                <w:rFonts w:ascii="Arial" w:eastAsia="Arial" w:hAnsi="Arial" w:cs="Arial"/>
                <w:sz w:val="19"/>
                <w:szCs w:val="19"/>
              </w:rPr>
            </w:pPr>
            <w:r>
              <w:rPr>
                <w:rFonts w:ascii="Arial"/>
                <w:sz w:val="19"/>
              </w:rPr>
              <w:t>COM</w:t>
            </w:r>
          </w:p>
        </w:tc>
        <w:tc>
          <w:tcPr>
            <w:tcW w:w="678" w:type="dxa"/>
            <w:tcBorders>
              <w:top w:val="nil"/>
              <w:left w:val="nil"/>
              <w:bottom w:val="nil"/>
              <w:right w:val="nil"/>
            </w:tcBorders>
          </w:tcPr>
          <w:p w:rsidR="00A4744C" w:rsidRDefault="00184F58">
            <w:pPr>
              <w:pStyle w:val="TableParagraph"/>
              <w:spacing w:line="197" w:lineRule="exact"/>
              <w:ind w:left="48"/>
              <w:rPr>
                <w:rFonts w:ascii="Arial" w:eastAsia="Arial" w:hAnsi="Arial" w:cs="Arial"/>
                <w:sz w:val="19"/>
                <w:szCs w:val="19"/>
              </w:rPr>
            </w:pPr>
            <w:r>
              <w:rPr>
                <w:rFonts w:ascii="Arial"/>
                <w:sz w:val="19"/>
              </w:rPr>
              <w:t>205</w:t>
            </w:r>
          </w:p>
        </w:tc>
        <w:tc>
          <w:tcPr>
            <w:tcW w:w="5253" w:type="dxa"/>
            <w:gridSpan w:val="2"/>
            <w:tcBorders>
              <w:top w:val="nil"/>
              <w:left w:val="nil"/>
              <w:bottom w:val="nil"/>
              <w:right w:val="nil"/>
            </w:tcBorders>
          </w:tcPr>
          <w:p w:rsidR="00A4744C" w:rsidRDefault="00184F58">
            <w:pPr>
              <w:pStyle w:val="TableParagraph"/>
              <w:spacing w:line="197" w:lineRule="exact"/>
              <w:ind w:left="90"/>
              <w:rPr>
                <w:rFonts w:ascii="Arial" w:eastAsia="Arial" w:hAnsi="Arial" w:cs="Arial"/>
                <w:sz w:val="19"/>
                <w:szCs w:val="19"/>
              </w:rPr>
            </w:pPr>
            <w:r>
              <w:rPr>
                <w:rFonts w:ascii="Arial"/>
                <w:sz w:val="19"/>
              </w:rPr>
              <w:t>Communication in a Global Age (Fall,</w:t>
            </w:r>
            <w:r>
              <w:rPr>
                <w:rFonts w:ascii="Arial"/>
                <w:spacing w:val="-12"/>
                <w:sz w:val="19"/>
              </w:rPr>
              <w:t xml:space="preserve"> </w:t>
            </w:r>
            <w:r>
              <w:rPr>
                <w:rFonts w:ascii="Arial"/>
                <w:sz w:val="19"/>
              </w:rPr>
              <w:t>Spring)</w:t>
            </w:r>
          </w:p>
        </w:tc>
        <w:tc>
          <w:tcPr>
            <w:tcW w:w="267" w:type="dxa"/>
            <w:tcBorders>
              <w:top w:val="nil"/>
              <w:left w:val="nil"/>
              <w:bottom w:val="nil"/>
              <w:right w:val="nil"/>
            </w:tcBorders>
          </w:tcPr>
          <w:p w:rsidR="00A4744C" w:rsidRDefault="00184F58">
            <w:pPr>
              <w:pStyle w:val="TableParagraph"/>
              <w:spacing w:line="197" w:lineRule="exact"/>
              <w:ind w:right="33"/>
              <w:jc w:val="right"/>
              <w:rPr>
                <w:rFonts w:ascii="Arial" w:eastAsia="Arial" w:hAnsi="Arial" w:cs="Arial"/>
                <w:sz w:val="19"/>
                <w:szCs w:val="19"/>
              </w:rPr>
            </w:pPr>
            <w:r>
              <w:rPr>
                <w:rFonts w:ascii="Arial"/>
                <w:w w:val="95"/>
                <w:sz w:val="19"/>
              </w:rPr>
              <w:t>3</w:t>
            </w:r>
          </w:p>
        </w:tc>
      </w:tr>
      <w:tr w:rsidR="00A4744C">
        <w:trPr>
          <w:trHeight w:hRule="exact" w:val="220"/>
        </w:trPr>
        <w:tc>
          <w:tcPr>
            <w:tcW w:w="52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GE</w:t>
            </w:r>
          </w:p>
        </w:tc>
        <w:tc>
          <w:tcPr>
            <w:tcW w:w="678" w:type="dxa"/>
            <w:tcBorders>
              <w:top w:val="nil"/>
              <w:left w:val="nil"/>
              <w:bottom w:val="nil"/>
              <w:right w:val="nil"/>
            </w:tcBorders>
          </w:tcPr>
          <w:p w:rsidR="00A4744C" w:rsidRDefault="00184F58">
            <w:pPr>
              <w:pStyle w:val="TableParagraph"/>
              <w:spacing w:line="209" w:lineRule="exact"/>
              <w:ind w:left="48"/>
              <w:rPr>
                <w:rFonts w:ascii="Arial" w:eastAsia="Arial" w:hAnsi="Arial" w:cs="Arial"/>
                <w:sz w:val="19"/>
                <w:szCs w:val="19"/>
              </w:rPr>
            </w:pPr>
            <w:r>
              <w:rPr>
                <w:rFonts w:ascii="Arial"/>
                <w:sz w:val="19"/>
              </w:rPr>
              <w:t>102</w:t>
            </w:r>
          </w:p>
        </w:tc>
        <w:tc>
          <w:tcPr>
            <w:tcW w:w="5253" w:type="dxa"/>
            <w:gridSpan w:val="2"/>
            <w:tcBorders>
              <w:top w:val="nil"/>
              <w:left w:val="nil"/>
              <w:bottom w:val="nil"/>
              <w:right w:val="nil"/>
            </w:tcBorders>
          </w:tcPr>
          <w:p w:rsidR="00A4744C" w:rsidRDefault="00184F58">
            <w:pPr>
              <w:pStyle w:val="TableParagraph"/>
              <w:spacing w:line="209" w:lineRule="exact"/>
              <w:ind w:left="90"/>
              <w:rPr>
                <w:rFonts w:ascii="Arial" w:eastAsia="Arial" w:hAnsi="Arial" w:cs="Arial"/>
                <w:sz w:val="19"/>
                <w:szCs w:val="19"/>
              </w:rPr>
            </w:pPr>
            <w:r>
              <w:rPr>
                <w:rFonts w:ascii="Arial"/>
                <w:sz w:val="19"/>
              </w:rPr>
              <w:t>World Regional Geography (Fall, Spring,</w:t>
            </w:r>
            <w:r>
              <w:rPr>
                <w:rFonts w:ascii="Arial"/>
                <w:spacing w:val="-16"/>
                <w:sz w:val="19"/>
              </w:rPr>
              <w:t xml:space="preserve"> </w:t>
            </w:r>
            <w:r>
              <w:rPr>
                <w:rFonts w:ascii="Arial"/>
                <w:sz w:val="19"/>
              </w:rPr>
              <w:t>Summer)</w:t>
            </w:r>
          </w:p>
        </w:tc>
        <w:tc>
          <w:tcPr>
            <w:tcW w:w="267"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w w:val="95"/>
                <w:sz w:val="19"/>
              </w:rPr>
              <w:t>3</w:t>
            </w:r>
          </w:p>
        </w:tc>
      </w:tr>
      <w:tr w:rsidR="00A4744C">
        <w:trPr>
          <w:trHeight w:hRule="exact" w:val="220"/>
        </w:trPr>
        <w:tc>
          <w:tcPr>
            <w:tcW w:w="52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sz w:val="19"/>
              </w:rPr>
              <w:t>FL</w:t>
            </w:r>
          </w:p>
        </w:tc>
        <w:tc>
          <w:tcPr>
            <w:tcW w:w="678" w:type="dxa"/>
            <w:tcBorders>
              <w:top w:val="nil"/>
              <w:left w:val="nil"/>
              <w:bottom w:val="nil"/>
              <w:right w:val="nil"/>
            </w:tcBorders>
          </w:tcPr>
          <w:p w:rsidR="00A4744C" w:rsidRDefault="00184F58">
            <w:pPr>
              <w:pStyle w:val="TableParagraph"/>
              <w:spacing w:line="208" w:lineRule="exact"/>
              <w:ind w:left="48"/>
              <w:rPr>
                <w:rFonts w:ascii="Arial" w:eastAsia="Arial" w:hAnsi="Arial" w:cs="Arial"/>
                <w:sz w:val="19"/>
                <w:szCs w:val="19"/>
              </w:rPr>
            </w:pPr>
            <w:r>
              <w:rPr>
                <w:rFonts w:ascii="Arial"/>
                <w:sz w:val="19"/>
              </w:rPr>
              <w:t>302</w:t>
            </w:r>
          </w:p>
        </w:tc>
        <w:tc>
          <w:tcPr>
            <w:tcW w:w="5253" w:type="dxa"/>
            <w:gridSpan w:val="2"/>
            <w:tcBorders>
              <w:top w:val="nil"/>
              <w:left w:val="nil"/>
              <w:bottom w:val="nil"/>
              <w:right w:val="nil"/>
            </w:tcBorders>
          </w:tcPr>
          <w:p w:rsidR="00A4744C" w:rsidRDefault="00184F58">
            <w:pPr>
              <w:pStyle w:val="TableParagraph"/>
              <w:spacing w:line="208" w:lineRule="exact"/>
              <w:ind w:left="90"/>
              <w:rPr>
                <w:rFonts w:ascii="Arial" w:eastAsia="Arial" w:hAnsi="Arial" w:cs="Arial"/>
                <w:sz w:val="19"/>
                <w:szCs w:val="19"/>
              </w:rPr>
            </w:pPr>
            <w:r>
              <w:rPr>
                <w:rFonts w:ascii="Arial"/>
                <w:sz w:val="19"/>
              </w:rPr>
              <w:t>Cross-Cultural Interaction (Fall,</w:t>
            </w:r>
            <w:r>
              <w:rPr>
                <w:rFonts w:ascii="Arial"/>
                <w:spacing w:val="-13"/>
                <w:sz w:val="19"/>
              </w:rPr>
              <w:t xml:space="preserve"> </w:t>
            </w:r>
            <w:r>
              <w:rPr>
                <w:rFonts w:ascii="Arial"/>
                <w:sz w:val="19"/>
              </w:rPr>
              <w:t>Summer)</w:t>
            </w:r>
          </w:p>
        </w:tc>
        <w:tc>
          <w:tcPr>
            <w:tcW w:w="267" w:type="dxa"/>
            <w:tcBorders>
              <w:top w:val="nil"/>
              <w:left w:val="nil"/>
              <w:bottom w:val="nil"/>
              <w:right w:val="nil"/>
            </w:tcBorders>
          </w:tcPr>
          <w:p w:rsidR="00A4744C" w:rsidRDefault="00184F58">
            <w:pPr>
              <w:pStyle w:val="TableParagraph"/>
              <w:spacing w:line="208" w:lineRule="exact"/>
              <w:ind w:right="33"/>
              <w:jc w:val="right"/>
              <w:rPr>
                <w:rFonts w:ascii="Arial" w:eastAsia="Arial" w:hAnsi="Arial" w:cs="Arial"/>
                <w:sz w:val="19"/>
                <w:szCs w:val="19"/>
              </w:rPr>
            </w:pPr>
            <w:r>
              <w:rPr>
                <w:rFonts w:ascii="Arial"/>
                <w:w w:val="95"/>
                <w:sz w:val="19"/>
              </w:rPr>
              <w:t>3</w:t>
            </w:r>
          </w:p>
        </w:tc>
      </w:tr>
      <w:tr w:rsidR="00A4744C">
        <w:trPr>
          <w:trHeight w:hRule="exact" w:val="221"/>
        </w:trPr>
        <w:tc>
          <w:tcPr>
            <w:tcW w:w="52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GE</w:t>
            </w:r>
          </w:p>
        </w:tc>
        <w:tc>
          <w:tcPr>
            <w:tcW w:w="678" w:type="dxa"/>
            <w:tcBorders>
              <w:top w:val="nil"/>
              <w:left w:val="nil"/>
              <w:bottom w:val="nil"/>
              <w:right w:val="nil"/>
            </w:tcBorders>
          </w:tcPr>
          <w:p w:rsidR="00A4744C" w:rsidRDefault="00184F58">
            <w:pPr>
              <w:pStyle w:val="TableParagraph"/>
              <w:spacing w:line="209" w:lineRule="exact"/>
              <w:ind w:left="48"/>
              <w:rPr>
                <w:rFonts w:ascii="Arial" w:eastAsia="Arial" w:hAnsi="Arial" w:cs="Arial"/>
                <w:sz w:val="19"/>
                <w:szCs w:val="19"/>
              </w:rPr>
            </w:pPr>
            <w:r>
              <w:rPr>
                <w:rFonts w:ascii="Arial"/>
                <w:sz w:val="19"/>
              </w:rPr>
              <w:t>321</w:t>
            </w:r>
          </w:p>
        </w:tc>
        <w:tc>
          <w:tcPr>
            <w:tcW w:w="5253" w:type="dxa"/>
            <w:gridSpan w:val="2"/>
            <w:tcBorders>
              <w:top w:val="nil"/>
              <w:left w:val="nil"/>
              <w:bottom w:val="nil"/>
              <w:right w:val="nil"/>
            </w:tcBorders>
          </w:tcPr>
          <w:p w:rsidR="00A4744C" w:rsidRDefault="00184F58">
            <w:pPr>
              <w:pStyle w:val="TableParagraph"/>
              <w:spacing w:line="209" w:lineRule="exact"/>
              <w:ind w:left="90"/>
              <w:rPr>
                <w:rFonts w:ascii="Arial" w:eastAsia="Arial" w:hAnsi="Arial" w:cs="Arial"/>
                <w:sz w:val="19"/>
                <w:szCs w:val="19"/>
              </w:rPr>
            </w:pPr>
            <w:r>
              <w:rPr>
                <w:rFonts w:ascii="Arial"/>
                <w:sz w:val="19"/>
              </w:rPr>
              <w:t>Economic Geography</w:t>
            </w:r>
            <w:r>
              <w:rPr>
                <w:rFonts w:ascii="Arial"/>
                <w:spacing w:val="-8"/>
                <w:sz w:val="19"/>
              </w:rPr>
              <w:t xml:space="preserve"> </w:t>
            </w:r>
            <w:r>
              <w:rPr>
                <w:rFonts w:ascii="Arial"/>
                <w:sz w:val="19"/>
              </w:rPr>
              <w:t>(Fall)</w:t>
            </w:r>
          </w:p>
        </w:tc>
        <w:tc>
          <w:tcPr>
            <w:tcW w:w="267"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w w:val="95"/>
                <w:sz w:val="19"/>
              </w:rPr>
              <w:t>3</w:t>
            </w:r>
          </w:p>
        </w:tc>
      </w:tr>
      <w:tr w:rsidR="00A4744C">
        <w:trPr>
          <w:trHeight w:hRule="exact" w:val="220"/>
        </w:trPr>
        <w:tc>
          <w:tcPr>
            <w:tcW w:w="52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HI</w:t>
            </w:r>
          </w:p>
        </w:tc>
        <w:tc>
          <w:tcPr>
            <w:tcW w:w="678" w:type="dxa"/>
            <w:tcBorders>
              <w:top w:val="nil"/>
              <w:left w:val="nil"/>
              <w:bottom w:val="nil"/>
              <w:right w:val="nil"/>
            </w:tcBorders>
          </w:tcPr>
          <w:p w:rsidR="00A4744C" w:rsidRDefault="00184F58">
            <w:pPr>
              <w:pStyle w:val="TableParagraph"/>
              <w:spacing w:line="209" w:lineRule="exact"/>
              <w:ind w:left="48"/>
              <w:rPr>
                <w:rFonts w:ascii="Arial" w:eastAsia="Arial" w:hAnsi="Arial" w:cs="Arial"/>
                <w:sz w:val="19"/>
                <w:szCs w:val="19"/>
              </w:rPr>
            </w:pPr>
            <w:r>
              <w:rPr>
                <w:rFonts w:ascii="Arial"/>
                <w:sz w:val="19"/>
              </w:rPr>
              <w:t>102</w:t>
            </w:r>
          </w:p>
        </w:tc>
        <w:tc>
          <w:tcPr>
            <w:tcW w:w="5253" w:type="dxa"/>
            <w:gridSpan w:val="2"/>
            <w:tcBorders>
              <w:top w:val="nil"/>
              <w:left w:val="nil"/>
              <w:bottom w:val="nil"/>
              <w:right w:val="nil"/>
            </w:tcBorders>
          </w:tcPr>
          <w:p w:rsidR="00A4744C" w:rsidRDefault="00184F58">
            <w:pPr>
              <w:pStyle w:val="TableParagraph"/>
              <w:spacing w:line="209" w:lineRule="exact"/>
              <w:ind w:left="90"/>
              <w:rPr>
                <w:rFonts w:ascii="Arial" w:eastAsia="Arial" w:hAnsi="Arial" w:cs="Arial"/>
                <w:sz w:val="19"/>
                <w:szCs w:val="19"/>
              </w:rPr>
            </w:pPr>
            <w:r>
              <w:rPr>
                <w:rFonts w:ascii="Arial"/>
                <w:spacing w:val="-4"/>
                <w:sz w:val="19"/>
              </w:rPr>
              <w:t>Survey</w:t>
            </w:r>
            <w:r>
              <w:rPr>
                <w:rFonts w:ascii="Arial"/>
                <w:spacing w:val="-8"/>
                <w:sz w:val="19"/>
              </w:rPr>
              <w:t xml:space="preserve"> </w:t>
            </w:r>
            <w:r>
              <w:rPr>
                <w:rFonts w:ascii="Arial"/>
                <w:spacing w:val="-3"/>
                <w:sz w:val="19"/>
              </w:rPr>
              <w:t>of</w:t>
            </w:r>
            <w:r>
              <w:rPr>
                <w:rFonts w:ascii="Arial"/>
                <w:spacing w:val="-9"/>
                <w:sz w:val="19"/>
              </w:rPr>
              <w:t xml:space="preserve"> </w:t>
            </w:r>
            <w:r>
              <w:rPr>
                <w:rFonts w:ascii="Arial"/>
                <w:spacing w:val="-3"/>
                <w:sz w:val="19"/>
              </w:rPr>
              <w:t>World</w:t>
            </w:r>
            <w:r>
              <w:rPr>
                <w:rFonts w:ascii="Arial"/>
                <w:spacing w:val="-9"/>
                <w:sz w:val="19"/>
              </w:rPr>
              <w:t xml:space="preserve"> </w:t>
            </w:r>
            <w:r>
              <w:rPr>
                <w:rFonts w:ascii="Arial"/>
                <w:spacing w:val="-4"/>
                <w:sz w:val="19"/>
              </w:rPr>
              <w:t>Civilization</w:t>
            </w:r>
            <w:r>
              <w:rPr>
                <w:rFonts w:ascii="Arial"/>
                <w:spacing w:val="-9"/>
                <w:sz w:val="19"/>
              </w:rPr>
              <w:t xml:space="preserve"> </w:t>
            </w:r>
            <w:r>
              <w:rPr>
                <w:rFonts w:ascii="Arial"/>
                <w:spacing w:val="-3"/>
                <w:sz w:val="19"/>
              </w:rPr>
              <w:t>Since</w:t>
            </w:r>
            <w:r>
              <w:rPr>
                <w:rFonts w:ascii="Arial"/>
                <w:spacing w:val="-9"/>
                <w:sz w:val="19"/>
              </w:rPr>
              <w:t xml:space="preserve"> </w:t>
            </w:r>
            <w:r>
              <w:rPr>
                <w:rFonts w:ascii="Arial"/>
                <w:spacing w:val="-4"/>
                <w:sz w:val="19"/>
              </w:rPr>
              <w:t>1500</w:t>
            </w:r>
            <w:r>
              <w:rPr>
                <w:rFonts w:ascii="Arial"/>
                <w:spacing w:val="-7"/>
                <w:sz w:val="19"/>
              </w:rPr>
              <w:t xml:space="preserve"> </w:t>
            </w:r>
            <w:r>
              <w:rPr>
                <w:rFonts w:ascii="Arial"/>
                <w:spacing w:val="-4"/>
                <w:sz w:val="19"/>
              </w:rPr>
              <w:t>(Fall,</w:t>
            </w:r>
            <w:r>
              <w:rPr>
                <w:rFonts w:ascii="Arial"/>
                <w:spacing w:val="-9"/>
                <w:sz w:val="19"/>
              </w:rPr>
              <w:t xml:space="preserve"> </w:t>
            </w:r>
            <w:r>
              <w:rPr>
                <w:rFonts w:ascii="Arial"/>
                <w:spacing w:val="-4"/>
                <w:sz w:val="19"/>
              </w:rPr>
              <w:t>Spring,</w:t>
            </w:r>
            <w:r>
              <w:rPr>
                <w:rFonts w:ascii="Arial"/>
                <w:spacing w:val="-7"/>
                <w:sz w:val="19"/>
              </w:rPr>
              <w:t xml:space="preserve"> </w:t>
            </w:r>
            <w:r>
              <w:rPr>
                <w:rFonts w:ascii="Arial"/>
                <w:spacing w:val="-4"/>
                <w:sz w:val="19"/>
              </w:rPr>
              <w:t>Summer)</w:t>
            </w:r>
          </w:p>
        </w:tc>
        <w:tc>
          <w:tcPr>
            <w:tcW w:w="267"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w w:val="95"/>
                <w:sz w:val="19"/>
              </w:rPr>
              <w:t>3</w:t>
            </w:r>
          </w:p>
        </w:tc>
      </w:tr>
      <w:tr w:rsidR="00A4744C">
        <w:trPr>
          <w:trHeight w:hRule="exact" w:val="220"/>
        </w:trPr>
        <w:tc>
          <w:tcPr>
            <w:tcW w:w="52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sz w:val="19"/>
              </w:rPr>
              <w:t>HPE</w:t>
            </w:r>
          </w:p>
        </w:tc>
        <w:tc>
          <w:tcPr>
            <w:tcW w:w="678" w:type="dxa"/>
            <w:tcBorders>
              <w:top w:val="nil"/>
              <w:left w:val="nil"/>
              <w:bottom w:val="nil"/>
              <w:right w:val="nil"/>
            </w:tcBorders>
          </w:tcPr>
          <w:p w:rsidR="00A4744C" w:rsidRDefault="00184F58">
            <w:pPr>
              <w:pStyle w:val="TableParagraph"/>
              <w:spacing w:line="208" w:lineRule="exact"/>
              <w:ind w:left="48"/>
              <w:rPr>
                <w:rFonts w:ascii="Arial" w:eastAsia="Arial" w:hAnsi="Arial" w:cs="Arial"/>
                <w:sz w:val="19"/>
                <w:szCs w:val="19"/>
              </w:rPr>
            </w:pPr>
            <w:r>
              <w:rPr>
                <w:rFonts w:ascii="Arial"/>
                <w:sz w:val="19"/>
              </w:rPr>
              <w:t>351*</w:t>
            </w:r>
          </w:p>
        </w:tc>
        <w:tc>
          <w:tcPr>
            <w:tcW w:w="5253" w:type="dxa"/>
            <w:gridSpan w:val="2"/>
            <w:tcBorders>
              <w:top w:val="nil"/>
              <w:left w:val="nil"/>
              <w:bottom w:val="nil"/>
              <w:right w:val="nil"/>
            </w:tcBorders>
          </w:tcPr>
          <w:p w:rsidR="00A4744C" w:rsidRDefault="00184F58">
            <w:pPr>
              <w:pStyle w:val="TableParagraph"/>
              <w:spacing w:line="208" w:lineRule="exact"/>
              <w:ind w:left="90"/>
              <w:rPr>
                <w:rFonts w:ascii="Arial" w:eastAsia="Arial" w:hAnsi="Arial" w:cs="Arial"/>
                <w:sz w:val="19"/>
                <w:szCs w:val="19"/>
              </w:rPr>
            </w:pPr>
            <w:r>
              <w:rPr>
                <w:rFonts w:ascii="Arial"/>
                <w:sz w:val="19"/>
              </w:rPr>
              <w:t>Chronic Disease and Health</w:t>
            </w:r>
            <w:r>
              <w:rPr>
                <w:rFonts w:ascii="Arial"/>
                <w:spacing w:val="-10"/>
                <w:sz w:val="19"/>
              </w:rPr>
              <w:t xml:space="preserve"> </w:t>
            </w:r>
            <w:r>
              <w:rPr>
                <w:rFonts w:ascii="Arial"/>
                <w:sz w:val="19"/>
              </w:rPr>
              <w:t>Promotion</w:t>
            </w:r>
          </w:p>
        </w:tc>
        <w:tc>
          <w:tcPr>
            <w:tcW w:w="267" w:type="dxa"/>
            <w:tcBorders>
              <w:top w:val="nil"/>
              <w:left w:val="nil"/>
              <w:bottom w:val="nil"/>
              <w:right w:val="nil"/>
            </w:tcBorders>
          </w:tcPr>
          <w:p w:rsidR="00A4744C" w:rsidRDefault="00184F58">
            <w:pPr>
              <w:pStyle w:val="TableParagraph"/>
              <w:spacing w:line="208" w:lineRule="exact"/>
              <w:ind w:right="33"/>
              <w:jc w:val="right"/>
              <w:rPr>
                <w:rFonts w:ascii="Arial" w:eastAsia="Arial" w:hAnsi="Arial" w:cs="Arial"/>
                <w:sz w:val="19"/>
                <w:szCs w:val="19"/>
              </w:rPr>
            </w:pPr>
            <w:r>
              <w:rPr>
                <w:rFonts w:ascii="Arial"/>
                <w:w w:val="95"/>
                <w:sz w:val="19"/>
              </w:rPr>
              <w:t>3</w:t>
            </w:r>
          </w:p>
        </w:tc>
      </w:tr>
      <w:tr w:rsidR="00A4744C">
        <w:trPr>
          <w:trHeight w:hRule="exact" w:val="221"/>
        </w:trPr>
        <w:tc>
          <w:tcPr>
            <w:tcW w:w="52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BL</w:t>
            </w:r>
          </w:p>
        </w:tc>
        <w:tc>
          <w:tcPr>
            <w:tcW w:w="678" w:type="dxa"/>
            <w:tcBorders>
              <w:top w:val="nil"/>
              <w:left w:val="nil"/>
              <w:bottom w:val="nil"/>
              <w:right w:val="nil"/>
            </w:tcBorders>
          </w:tcPr>
          <w:p w:rsidR="00A4744C" w:rsidRDefault="00184F58">
            <w:pPr>
              <w:pStyle w:val="TableParagraph"/>
              <w:spacing w:line="209" w:lineRule="exact"/>
              <w:ind w:left="48"/>
              <w:rPr>
                <w:rFonts w:ascii="Arial" w:eastAsia="Arial" w:hAnsi="Arial" w:cs="Arial"/>
                <w:sz w:val="19"/>
                <w:szCs w:val="19"/>
              </w:rPr>
            </w:pPr>
            <w:r>
              <w:rPr>
                <w:rFonts w:ascii="Arial"/>
                <w:sz w:val="19"/>
              </w:rPr>
              <w:t>240</w:t>
            </w:r>
          </w:p>
        </w:tc>
        <w:tc>
          <w:tcPr>
            <w:tcW w:w="5253" w:type="dxa"/>
            <w:gridSpan w:val="2"/>
            <w:tcBorders>
              <w:top w:val="nil"/>
              <w:left w:val="nil"/>
              <w:bottom w:val="nil"/>
              <w:right w:val="nil"/>
            </w:tcBorders>
          </w:tcPr>
          <w:p w:rsidR="00A4744C" w:rsidRDefault="00184F58">
            <w:pPr>
              <w:pStyle w:val="TableParagraph"/>
              <w:spacing w:line="209" w:lineRule="exact"/>
              <w:ind w:left="90"/>
              <w:rPr>
                <w:rFonts w:ascii="Arial" w:eastAsia="Arial" w:hAnsi="Arial" w:cs="Arial"/>
                <w:sz w:val="19"/>
                <w:szCs w:val="19"/>
              </w:rPr>
            </w:pPr>
            <w:r>
              <w:rPr>
                <w:rFonts w:ascii="Arial"/>
                <w:sz w:val="19"/>
              </w:rPr>
              <w:t>The Legal Environment of Business (Fall, Spring,</w:t>
            </w:r>
            <w:r>
              <w:rPr>
                <w:rFonts w:ascii="Arial"/>
                <w:spacing w:val="-21"/>
                <w:sz w:val="19"/>
              </w:rPr>
              <w:t xml:space="preserve"> </w:t>
            </w:r>
            <w:r>
              <w:rPr>
                <w:rFonts w:ascii="Arial"/>
                <w:sz w:val="19"/>
              </w:rPr>
              <w:t>Summer)</w:t>
            </w:r>
          </w:p>
        </w:tc>
        <w:tc>
          <w:tcPr>
            <w:tcW w:w="267"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w w:val="95"/>
                <w:sz w:val="19"/>
              </w:rPr>
              <w:t>3</w:t>
            </w:r>
          </w:p>
        </w:tc>
      </w:tr>
      <w:tr w:rsidR="00A4744C">
        <w:trPr>
          <w:trHeight w:hRule="exact" w:val="220"/>
        </w:trPr>
        <w:tc>
          <w:tcPr>
            <w:tcW w:w="52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EC</w:t>
            </w:r>
          </w:p>
        </w:tc>
        <w:tc>
          <w:tcPr>
            <w:tcW w:w="678" w:type="dxa"/>
            <w:tcBorders>
              <w:top w:val="nil"/>
              <w:left w:val="nil"/>
              <w:bottom w:val="nil"/>
              <w:right w:val="nil"/>
            </w:tcBorders>
          </w:tcPr>
          <w:p w:rsidR="00A4744C" w:rsidRDefault="00184F58">
            <w:pPr>
              <w:pStyle w:val="TableParagraph"/>
              <w:spacing w:line="209" w:lineRule="exact"/>
              <w:ind w:left="48"/>
              <w:rPr>
                <w:rFonts w:ascii="Arial" w:eastAsia="Arial" w:hAnsi="Arial" w:cs="Arial"/>
                <w:sz w:val="19"/>
                <w:szCs w:val="19"/>
              </w:rPr>
            </w:pPr>
            <w:r>
              <w:rPr>
                <w:rFonts w:ascii="Arial"/>
                <w:sz w:val="19"/>
              </w:rPr>
              <w:t>463**</w:t>
            </w:r>
          </w:p>
        </w:tc>
        <w:tc>
          <w:tcPr>
            <w:tcW w:w="5253" w:type="dxa"/>
            <w:gridSpan w:val="2"/>
            <w:tcBorders>
              <w:top w:val="nil"/>
              <w:left w:val="nil"/>
              <w:bottom w:val="nil"/>
              <w:right w:val="nil"/>
            </w:tcBorders>
          </w:tcPr>
          <w:p w:rsidR="00A4744C" w:rsidRDefault="00184F58">
            <w:pPr>
              <w:pStyle w:val="TableParagraph"/>
              <w:spacing w:line="209" w:lineRule="exact"/>
              <w:ind w:left="90"/>
              <w:rPr>
                <w:rFonts w:ascii="Arial" w:eastAsia="Arial" w:hAnsi="Arial" w:cs="Arial"/>
                <w:sz w:val="19"/>
                <w:szCs w:val="19"/>
              </w:rPr>
            </w:pPr>
            <w:r>
              <w:rPr>
                <w:rFonts w:ascii="Arial"/>
                <w:sz w:val="19"/>
              </w:rPr>
              <w:t>International Trade and Finance (Fall,</w:t>
            </w:r>
            <w:r>
              <w:rPr>
                <w:rFonts w:ascii="Arial"/>
                <w:spacing w:val="-10"/>
                <w:sz w:val="19"/>
              </w:rPr>
              <w:t xml:space="preserve"> </w:t>
            </w:r>
            <w:r>
              <w:rPr>
                <w:rFonts w:ascii="Arial"/>
                <w:sz w:val="19"/>
              </w:rPr>
              <w:t>Spring)</w:t>
            </w:r>
          </w:p>
        </w:tc>
        <w:tc>
          <w:tcPr>
            <w:tcW w:w="267"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w w:val="95"/>
                <w:sz w:val="19"/>
              </w:rPr>
              <w:t>3</w:t>
            </w:r>
          </w:p>
        </w:tc>
      </w:tr>
      <w:tr w:rsidR="00A4744C">
        <w:trPr>
          <w:trHeight w:hRule="exact" w:val="220"/>
        </w:trPr>
        <w:tc>
          <w:tcPr>
            <w:tcW w:w="52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sz w:val="19"/>
              </w:rPr>
              <w:t>MG</w:t>
            </w:r>
          </w:p>
        </w:tc>
        <w:tc>
          <w:tcPr>
            <w:tcW w:w="678" w:type="dxa"/>
            <w:tcBorders>
              <w:top w:val="nil"/>
              <w:left w:val="nil"/>
              <w:bottom w:val="nil"/>
              <w:right w:val="nil"/>
            </w:tcBorders>
          </w:tcPr>
          <w:p w:rsidR="00A4744C" w:rsidRDefault="00184F58">
            <w:pPr>
              <w:pStyle w:val="TableParagraph"/>
              <w:spacing w:line="208" w:lineRule="exact"/>
              <w:ind w:left="48"/>
              <w:rPr>
                <w:rFonts w:ascii="Arial" w:eastAsia="Arial" w:hAnsi="Arial" w:cs="Arial"/>
                <w:sz w:val="19"/>
                <w:szCs w:val="19"/>
              </w:rPr>
            </w:pPr>
            <w:r>
              <w:rPr>
                <w:rFonts w:ascii="Arial"/>
                <w:sz w:val="19"/>
              </w:rPr>
              <w:t>491***</w:t>
            </w:r>
          </w:p>
        </w:tc>
        <w:tc>
          <w:tcPr>
            <w:tcW w:w="5253" w:type="dxa"/>
            <w:gridSpan w:val="2"/>
            <w:tcBorders>
              <w:top w:val="nil"/>
              <w:left w:val="nil"/>
              <w:bottom w:val="nil"/>
              <w:right w:val="nil"/>
            </w:tcBorders>
          </w:tcPr>
          <w:p w:rsidR="00A4744C" w:rsidRDefault="00184F58">
            <w:pPr>
              <w:pStyle w:val="TableParagraph"/>
              <w:spacing w:line="208" w:lineRule="exact"/>
              <w:ind w:left="90"/>
              <w:rPr>
                <w:rFonts w:ascii="Arial" w:eastAsia="Arial" w:hAnsi="Arial" w:cs="Arial"/>
                <w:sz w:val="19"/>
                <w:szCs w:val="19"/>
              </w:rPr>
            </w:pPr>
            <w:r>
              <w:rPr>
                <w:rFonts w:ascii="Arial"/>
                <w:sz w:val="19"/>
              </w:rPr>
              <w:t>International Business (Fall, Spring,</w:t>
            </w:r>
            <w:r>
              <w:rPr>
                <w:rFonts w:ascii="Arial"/>
                <w:spacing w:val="-16"/>
                <w:sz w:val="19"/>
              </w:rPr>
              <w:t xml:space="preserve"> </w:t>
            </w:r>
            <w:r>
              <w:rPr>
                <w:rFonts w:ascii="Arial"/>
                <w:sz w:val="19"/>
              </w:rPr>
              <w:t>Summer)</w:t>
            </w:r>
          </w:p>
        </w:tc>
        <w:tc>
          <w:tcPr>
            <w:tcW w:w="267" w:type="dxa"/>
            <w:tcBorders>
              <w:top w:val="nil"/>
              <w:left w:val="nil"/>
              <w:bottom w:val="nil"/>
              <w:right w:val="nil"/>
            </w:tcBorders>
          </w:tcPr>
          <w:p w:rsidR="00A4744C" w:rsidRDefault="00184F58">
            <w:pPr>
              <w:pStyle w:val="TableParagraph"/>
              <w:spacing w:line="208" w:lineRule="exact"/>
              <w:ind w:right="33"/>
              <w:jc w:val="right"/>
              <w:rPr>
                <w:rFonts w:ascii="Arial" w:eastAsia="Arial" w:hAnsi="Arial" w:cs="Arial"/>
                <w:sz w:val="19"/>
                <w:szCs w:val="19"/>
              </w:rPr>
            </w:pPr>
            <w:r>
              <w:rPr>
                <w:rFonts w:ascii="Arial"/>
                <w:w w:val="95"/>
                <w:sz w:val="19"/>
              </w:rPr>
              <w:t>3</w:t>
            </w:r>
          </w:p>
        </w:tc>
      </w:tr>
      <w:tr w:rsidR="00A4744C">
        <w:trPr>
          <w:trHeight w:hRule="exact" w:val="221"/>
        </w:trPr>
        <w:tc>
          <w:tcPr>
            <w:tcW w:w="52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SO</w:t>
            </w:r>
          </w:p>
        </w:tc>
        <w:tc>
          <w:tcPr>
            <w:tcW w:w="678" w:type="dxa"/>
            <w:tcBorders>
              <w:top w:val="nil"/>
              <w:left w:val="nil"/>
              <w:bottom w:val="nil"/>
              <w:right w:val="nil"/>
            </w:tcBorders>
          </w:tcPr>
          <w:p w:rsidR="00A4744C" w:rsidRDefault="00184F58">
            <w:pPr>
              <w:pStyle w:val="TableParagraph"/>
              <w:spacing w:line="209" w:lineRule="exact"/>
              <w:ind w:left="48"/>
              <w:rPr>
                <w:rFonts w:ascii="Arial" w:eastAsia="Arial" w:hAnsi="Arial" w:cs="Arial"/>
                <w:sz w:val="19"/>
                <w:szCs w:val="19"/>
              </w:rPr>
            </w:pPr>
            <w:r>
              <w:rPr>
                <w:rFonts w:ascii="Arial"/>
                <w:sz w:val="19"/>
              </w:rPr>
              <w:t>350</w:t>
            </w:r>
          </w:p>
        </w:tc>
        <w:tc>
          <w:tcPr>
            <w:tcW w:w="5253" w:type="dxa"/>
            <w:gridSpan w:val="2"/>
            <w:tcBorders>
              <w:top w:val="nil"/>
              <w:left w:val="nil"/>
              <w:bottom w:val="nil"/>
              <w:right w:val="nil"/>
            </w:tcBorders>
          </w:tcPr>
          <w:p w:rsidR="00A4744C" w:rsidRDefault="00184F58">
            <w:pPr>
              <w:pStyle w:val="TableParagraph"/>
              <w:spacing w:line="209" w:lineRule="exact"/>
              <w:ind w:left="90"/>
              <w:rPr>
                <w:rFonts w:ascii="Arial" w:eastAsia="Arial" w:hAnsi="Arial" w:cs="Arial"/>
                <w:sz w:val="19"/>
                <w:szCs w:val="19"/>
              </w:rPr>
            </w:pPr>
            <w:r>
              <w:rPr>
                <w:rFonts w:ascii="Arial"/>
                <w:sz w:val="19"/>
              </w:rPr>
              <w:t>Cultural Anthropology</w:t>
            </w:r>
            <w:r>
              <w:rPr>
                <w:rFonts w:ascii="Arial"/>
                <w:spacing w:val="-4"/>
                <w:sz w:val="19"/>
              </w:rPr>
              <w:t xml:space="preserve"> </w:t>
            </w:r>
            <w:r>
              <w:rPr>
                <w:rFonts w:ascii="Arial"/>
                <w:sz w:val="19"/>
              </w:rPr>
              <w:t>(Spring)</w:t>
            </w:r>
          </w:p>
        </w:tc>
        <w:tc>
          <w:tcPr>
            <w:tcW w:w="267"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w w:val="95"/>
                <w:sz w:val="19"/>
              </w:rPr>
              <w:t>3</w:t>
            </w:r>
          </w:p>
        </w:tc>
      </w:tr>
      <w:tr w:rsidR="00A4744C">
        <w:trPr>
          <w:trHeight w:hRule="exact" w:val="220"/>
        </w:trPr>
        <w:tc>
          <w:tcPr>
            <w:tcW w:w="52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SO</w:t>
            </w:r>
          </w:p>
        </w:tc>
        <w:tc>
          <w:tcPr>
            <w:tcW w:w="678" w:type="dxa"/>
            <w:tcBorders>
              <w:top w:val="nil"/>
              <w:left w:val="nil"/>
              <w:bottom w:val="nil"/>
              <w:right w:val="nil"/>
            </w:tcBorders>
          </w:tcPr>
          <w:p w:rsidR="00A4744C" w:rsidRDefault="00184F58">
            <w:pPr>
              <w:pStyle w:val="TableParagraph"/>
              <w:spacing w:line="209" w:lineRule="exact"/>
              <w:ind w:left="48"/>
              <w:rPr>
                <w:rFonts w:ascii="Arial" w:eastAsia="Arial" w:hAnsi="Arial" w:cs="Arial"/>
                <w:sz w:val="19"/>
                <w:szCs w:val="19"/>
              </w:rPr>
            </w:pPr>
            <w:r>
              <w:rPr>
                <w:rFonts w:ascii="Arial"/>
                <w:sz w:val="19"/>
              </w:rPr>
              <w:t>421</w:t>
            </w:r>
          </w:p>
        </w:tc>
        <w:tc>
          <w:tcPr>
            <w:tcW w:w="5253" w:type="dxa"/>
            <w:gridSpan w:val="2"/>
            <w:tcBorders>
              <w:top w:val="nil"/>
              <w:left w:val="nil"/>
              <w:bottom w:val="nil"/>
              <w:right w:val="nil"/>
            </w:tcBorders>
          </w:tcPr>
          <w:p w:rsidR="00A4744C" w:rsidRDefault="00184F58">
            <w:pPr>
              <w:pStyle w:val="TableParagraph"/>
              <w:spacing w:line="209" w:lineRule="exact"/>
              <w:ind w:left="90"/>
              <w:rPr>
                <w:rFonts w:ascii="Arial" w:eastAsia="Arial" w:hAnsi="Arial" w:cs="Arial"/>
                <w:sz w:val="19"/>
                <w:szCs w:val="19"/>
              </w:rPr>
            </w:pPr>
            <w:r>
              <w:rPr>
                <w:rFonts w:ascii="Arial"/>
                <w:sz w:val="19"/>
              </w:rPr>
              <w:t>Divided Cultures: A Study of Minority</w:t>
            </w:r>
            <w:r>
              <w:rPr>
                <w:rFonts w:ascii="Arial"/>
                <w:spacing w:val="-15"/>
                <w:sz w:val="19"/>
              </w:rPr>
              <w:t xml:space="preserve"> </w:t>
            </w:r>
            <w:r>
              <w:rPr>
                <w:rFonts w:ascii="Arial"/>
                <w:sz w:val="19"/>
              </w:rPr>
              <w:t>Groups</w:t>
            </w:r>
          </w:p>
        </w:tc>
        <w:tc>
          <w:tcPr>
            <w:tcW w:w="267" w:type="dxa"/>
            <w:tcBorders>
              <w:top w:val="nil"/>
              <w:left w:val="nil"/>
              <w:bottom w:val="nil"/>
              <w:right w:val="nil"/>
            </w:tcBorders>
          </w:tcPr>
          <w:p w:rsidR="00A4744C" w:rsidRDefault="00A4744C"/>
        </w:tc>
      </w:tr>
      <w:tr w:rsidR="00A4744C">
        <w:trPr>
          <w:trHeight w:hRule="exact" w:val="220"/>
        </w:trPr>
        <w:tc>
          <w:tcPr>
            <w:tcW w:w="527" w:type="dxa"/>
            <w:tcBorders>
              <w:top w:val="nil"/>
              <w:left w:val="nil"/>
              <w:bottom w:val="nil"/>
              <w:right w:val="nil"/>
            </w:tcBorders>
          </w:tcPr>
          <w:p w:rsidR="00A4744C" w:rsidRDefault="00A4744C"/>
        </w:tc>
        <w:tc>
          <w:tcPr>
            <w:tcW w:w="678" w:type="dxa"/>
            <w:tcBorders>
              <w:top w:val="nil"/>
              <w:left w:val="nil"/>
              <w:bottom w:val="nil"/>
              <w:right w:val="nil"/>
            </w:tcBorders>
          </w:tcPr>
          <w:p w:rsidR="00A4744C" w:rsidRDefault="00A4744C"/>
        </w:tc>
        <w:tc>
          <w:tcPr>
            <w:tcW w:w="4801" w:type="dxa"/>
            <w:tcBorders>
              <w:top w:val="nil"/>
              <w:left w:val="nil"/>
              <w:bottom w:val="nil"/>
              <w:right w:val="nil"/>
            </w:tcBorders>
          </w:tcPr>
          <w:p w:rsidR="00A4744C" w:rsidRDefault="00184F58">
            <w:pPr>
              <w:pStyle w:val="TableParagraph"/>
              <w:spacing w:line="194" w:lineRule="exact"/>
              <w:ind w:left="90"/>
              <w:rPr>
                <w:rFonts w:ascii="Arial" w:eastAsia="Arial" w:hAnsi="Arial" w:cs="Arial"/>
                <w:sz w:val="19"/>
                <w:szCs w:val="19"/>
              </w:rPr>
            </w:pPr>
            <w:r>
              <w:rPr>
                <w:rFonts w:ascii="Arial"/>
                <w:sz w:val="19"/>
              </w:rPr>
              <w:t>(Fall, odd numbered</w:t>
            </w:r>
            <w:r>
              <w:rPr>
                <w:rFonts w:ascii="Arial"/>
                <w:spacing w:val="-9"/>
                <w:sz w:val="19"/>
              </w:rPr>
              <w:t xml:space="preserve"> </w:t>
            </w:r>
            <w:r>
              <w:rPr>
                <w:rFonts w:ascii="Arial"/>
                <w:sz w:val="19"/>
              </w:rPr>
              <w:t>years)</w:t>
            </w:r>
          </w:p>
        </w:tc>
        <w:tc>
          <w:tcPr>
            <w:tcW w:w="718" w:type="dxa"/>
            <w:gridSpan w:val="2"/>
            <w:tcBorders>
              <w:top w:val="nil"/>
              <w:left w:val="nil"/>
              <w:bottom w:val="nil"/>
              <w:right w:val="nil"/>
            </w:tcBorders>
          </w:tcPr>
          <w:p w:rsidR="00A4744C" w:rsidRDefault="00184F58">
            <w:pPr>
              <w:pStyle w:val="TableParagraph"/>
              <w:spacing w:line="194" w:lineRule="exact"/>
              <w:ind w:left="45"/>
              <w:rPr>
                <w:rFonts w:ascii="Arial" w:eastAsia="Arial" w:hAnsi="Arial" w:cs="Arial"/>
                <w:sz w:val="19"/>
                <w:szCs w:val="19"/>
              </w:rPr>
            </w:pPr>
            <w:r>
              <w:rPr>
                <w:rFonts w:ascii="Arial"/>
                <w:sz w:val="19"/>
              </w:rPr>
              <w:t>3</w:t>
            </w:r>
          </w:p>
        </w:tc>
      </w:tr>
      <w:tr w:rsidR="00A4744C">
        <w:trPr>
          <w:trHeight w:hRule="exact" w:val="221"/>
        </w:trPr>
        <w:tc>
          <w:tcPr>
            <w:tcW w:w="52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SO</w:t>
            </w:r>
          </w:p>
        </w:tc>
        <w:tc>
          <w:tcPr>
            <w:tcW w:w="678" w:type="dxa"/>
            <w:tcBorders>
              <w:top w:val="nil"/>
              <w:left w:val="nil"/>
              <w:bottom w:val="nil"/>
              <w:right w:val="nil"/>
            </w:tcBorders>
          </w:tcPr>
          <w:p w:rsidR="00A4744C" w:rsidRDefault="00184F58">
            <w:pPr>
              <w:pStyle w:val="TableParagraph"/>
              <w:spacing w:line="209" w:lineRule="exact"/>
              <w:ind w:left="48"/>
              <w:rPr>
                <w:rFonts w:ascii="Arial" w:eastAsia="Arial" w:hAnsi="Arial" w:cs="Arial"/>
                <w:sz w:val="19"/>
                <w:szCs w:val="19"/>
              </w:rPr>
            </w:pPr>
            <w:r>
              <w:rPr>
                <w:rFonts w:ascii="Arial"/>
                <w:sz w:val="19"/>
              </w:rPr>
              <w:t>430</w:t>
            </w:r>
          </w:p>
        </w:tc>
        <w:tc>
          <w:tcPr>
            <w:tcW w:w="4801" w:type="dxa"/>
            <w:tcBorders>
              <w:top w:val="nil"/>
              <w:left w:val="nil"/>
              <w:bottom w:val="nil"/>
              <w:right w:val="nil"/>
            </w:tcBorders>
          </w:tcPr>
          <w:p w:rsidR="00A4744C" w:rsidRDefault="00184F58">
            <w:pPr>
              <w:pStyle w:val="TableParagraph"/>
              <w:spacing w:line="209" w:lineRule="exact"/>
              <w:ind w:left="90"/>
              <w:rPr>
                <w:rFonts w:ascii="Arial" w:eastAsia="Arial" w:hAnsi="Arial" w:cs="Arial"/>
                <w:sz w:val="19"/>
                <w:szCs w:val="19"/>
              </w:rPr>
            </w:pPr>
            <w:r>
              <w:rPr>
                <w:rFonts w:ascii="Arial"/>
                <w:sz w:val="19"/>
              </w:rPr>
              <w:t>Law and Society (Fall, even-numbered</w:t>
            </w:r>
            <w:r>
              <w:rPr>
                <w:rFonts w:ascii="Arial"/>
                <w:spacing w:val="-13"/>
                <w:sz w:val="19"/>
              </w:rPr>
              <w:t xml:space="preserve"> </w:t>
            </w:r>
            <w:r>
              <w:rPr>
                <w:rFonts w:ascii="Arial"/>
                <w:sz w:val="19"/>
              </w:rPr>
              <w:t>years)</w:t>
            </w:r>
          </w:p>
        </w:tc>
        <w:tc>
          <w:tcPr>
            <w:tcW w:w="718" w:type="dxa"/>
            <w:gridSpan w:val="2"/>
            <w:tcBorders>
              <w:top w:val="nil"/>
              <w:left w:val="nil"/>
              <w:bottom w:val="nil"/>
              <w:right w:val="nil"/>
            </w:tcBorders>
          </w:tcPr>
          <w:p w:rsidR="00A4744C" w:rsidRDefault="00184F58">
            <w:pPr>
              <w:pStyle w:val="TableParagraph"/>
              <w:spacing w:line="209" w:lineRule="exact"/>
              <w:ind w:left="45"/>
              <w:rPr>
                <w:rFonts w:ascii="Arial" w:eastAsia="Arial" w:hAnsi="Arial" w:cs="Arial"/>
                <w:sz w:val="19"/>
                <w:szCs w:val="19"/>
              </w:rPr>
            </w:pPr>
            <w:r>
              <w:rPr>
                <w:rFonts w:ascii="Arial"/>
                <w:sz w:val="19"/>
              </w:rPr>
              <w:t>3</w:t>
            </w:r>
          </w:p>
        </w:tc>
      </w:tr>
      <w:tr w:rsidR="00A4744C">
        <w:trPr>
          <w:trHeight w:hRule="exact" w:val="220"/>
        </w:trPr>
        <w:tc>
          <w:tcPr>
            <w:tcW w:w="527" w:type="dxa"/>
            <w:tcBorders>
              <w:top w:val="nil"/>
              <w:left w:val="nil"/>
              <w:bottom w:val="nil"/>
              <w:right w:val="nil"/>
            </w:tcBorders>
          </w:tcPr>
          <w:p w:rsidR="00A4744C" w:rsidRDefault="00184F58">
            <w:pPr>
              <w:pStyle w:val="TableParagraph"/>
              <w:spacing w:line="209" w:lineRule="exact"/>
              <w:ind w:left="35"/>
              <w:rPr>
                <w:rFonts w:ascii="Arial" w:eastAsia="Arial" w:hAnsi="Arial" w:cs="Arial"/>
                <w:sz w:val="19"/>
                <w:szCs w:val="19"/>
              </w:rPr>
            </w:pPr>
            <w:r>
              <w:rPr>
                <w:rFonts w:ascii="Arial"/>
                <w:sz w:val="19"/>
              </w:rPr>
              <w:t>SRM</w:t>
            </w:r>
          </w:p>
        </w:tc>
        <w:tc>
          <w:tcPr>
            <w:tcW w:w="678" w:type="dxa"/>
            <w:tcBorders>
              <w:top w:val="nil"/>
              <w:left w:val="nil"/>
              <w:bottom w:val="nil"/>
              <w:right w:val="nil"/>
            </w:tcBorders>
          </w:tcPr>
          <w:p w:rsidR="00A4744C" w:rsidRDefault="00184F58">
            <w:pPr>
              <w:pStyle w:val="TableParagraph"/>
              <w:spacing w:line="209" w:lineRule="exact"/>
              <w:ind w:left="48"/>
              <w:rPr>
                <w:rFonts w:ascii="Arial" w:eastAsia="Arial" w:hAnsi="Arial" w:cs="Arial"/>
                <w:sz w:val="19"/>
                <w:szCs w:val="19"/>
              </w:rPr>
            </w:pPr>
            <w:r>
              <w:rPr>
                <w:rFonts w:ascii="Arial"/>
                <w:sz w:val="19"/>
              </w:rPr>
              <w:t>315</w:t>
            </w:r>
          </w:p>
        </w:tc>
        <w:tc>
          <w:tcPr>
            <w:tcW w:w="4801" w:type="dxa"/>
            <w:tcBorders>
              <w:top w:val="nil"/>
              <w:left w:val="nil"/>
              <w:bottom w:val="nil"/>
              <w:right w:val="nil"/>
            </w:tcBorders>
          </w:tcPr>
          <w:p w:rsidR="00A4744C" w:rsidRDefault="00184F58">
            <w:pPr>
              <w:pStyle w:val="TableParagraph"/>
              <w:spacing w:line="209" w:lineRule="exact"/>
              <w:ind w:left="90"/>
              <w:rPr>
                <w:rFonts w:ascii="Arial" w:eastAsia="Arial" w:hAnsi="Arial" w:cs="Arial"/>
                <w:sz w:val="19"/>
                <w:szCs w:val="19"/>
              </w:rPr>
            </w:pPr>
            <w:r>
              <w:rPr>
                <w:rFonts w:ascii="Arial"/>
                <w:sz w:val="19"/>
              </w:rPr>
              <w:t>Governance and Leadership of</w:t>
            </w:r>
            <w:r>
              <w:rPr>
                <w:rFonts w:ascii="Arial"/>
                <w:spacing w:val="-8"/>
                <w:sz w:val="19"/>
              </w:rPr>
              <w:t xml:space="preserve"> </w:t>
            </w:r>
            <w:r>
              <w:rPr>
                <w:rFonts w:ascii="Arial"/>
                <w:sz w:val="19"/>
              </w:rPr>
              <w:t>Sport</w:t>
            </w:r>
          </w:p>
        </w:tc>
        <w:tc>
          <w:tcPr>
            <w:tcW w:w="718" w:type="dxa"/>
            <w:gridSpan w:val="2"/>
            <w:tcBorders>
              <w:top w:val="nil"/>
              <w:left w:val="nil"/>
              <w:bottom w:val="nil"/>
              <w:right w:val="nil"/>
            </w:tcBorders>
          </w:tcPr>
          <w:p w:rsidR="00A4744C" w:rsidRDefault="00184F58">
            <w:pPr>
              <w:pStyle w:val="TableParagraph"/>
              <w:spacing w:line="209" w:lineRule="exact"/>
              <w:ind w:left="45"/>
              <w:rPr>
                <w:rFonts w:ascii="Arial" w:eastAsia="Arial" w:hAnsi="Arial" w:cs="Arial"/>
                <w:sz w:val="19"/>
                <w:szCs w:val="19"/>
              </w:rPr>
            </w:pPr>
            <w:r>
              <w:rPr>
                <w:rFonts w:ascii="Arial"/>
                <w:sz w:val="19"/>
              </w:rPr>
              <w:t>3</w:t>
            </w:r>
          </w:p>
        </w:tc>
      </w:tr>
      <w:tr w:rsidR="00A4744C">
        <w:trPr>
          <w:trHeight w:hRule="exact" w:val="204"/>
        </w:trPr>
        <w:tc>
          <w:tcPr>
            <w:tcW w:w="527" w:type="dxa"/>
            <w:tcBorders>
              <w:top w:val="nil"/>
              <w:left w:val="nil"/>
              <w:bottom w:val="nil"/>
              <w:right w:val="nil"/>
            </w:tcBorders>
          </w:tcPr>
          <w:p w:rsidR="00A4744C" w:rsidRDefault="00184F58">
            <w:pPr>
              <w:pStyle w:val="TableParagraph"/>
              <w:spacing w:line="208" w:lineRule="exact"/>
              <w:ind w:left="35"/>
              <w:rPr>
                <w:rFonts w:ascii="Arial" w:eastAsia="Arial" w:hAnsi="Arial" w:cs="Arial"/>
                <w:sz w:val="19"/>
                <w:szCs w:val="19"/>
              </w:rPr>
            </w:pPr>
            <w:r>
              <w:rPr>
                <w:rFonts w:ascii="Arial"/>
                <w:spacing w:val="2"/>
                <w:sz w:val="19"/>
              </w:rPr>
              <w:t>WS</w:t>
            </w:r>
          </w:p>
        </w:tc>
        <w:tc>
          <w:tcPr>
            <w:tcW w:w="678" w:type="dxa"/>
            <w:tcBorders>
              <w:top w:val="nil"/>
              <w:left w:val="nil"/>
              <w:bottom w:val="nil"/>
              <w:right w:val="nil"/>
            </w:tcBorders>
          </w:tcPr>
          <w:p w:rsidR="00A4744C" w:rsidRDefault="00184F58">
            <w:pPr>
              <w:pStyle w:val="TableParagraph"/>
              <w:spacing w:line="208" w:lineRule="exact"/>
              <w:ind w:left="48"/>
              <w:rPr>
                <w:rFonts w:ascii="Arial" w:eastAsia="Arial" w:hAnsi="Arial" w:cs="Arial"/>
                <w:sz w:val="19"/>
                <w:szCs w:val="19"/>
              </w:rPr>
            </w:pPr>
            <w:r>
              <w:rPr>
                <w:rFonts w:ascii="Arial"/>
                <w:sz w:val="19"/>
              </w:rPr>
              <w:t>354</w:t>
            </w:r>
          </w:p>
        </w:tc>
        <w:tc>
          <w:tcPr>
            <w:tcW w:w="4801" w:type="dxa"/>
            <w:tcBorders>
              <w:top w:val="nil"/>
              <w:left w:val="nil"/>
              <w:bottom w:val="nil"/>
              <w:right w:val="nil"/>
            </w:tcBorders>
          </w:tcPr>
          <w:p w:rsidR="00A4744C" w:rsidRDefault="00184F58">
            <w:pPr>
              <w:pStyle w:val="TableParagraph"/>
              <w:spacing w:line="208" w:lineRule="exact"/>
              <w:ind w:left="90"/>
              <w:rPr>
                <w:rFonts w:ascii="Arial" w:eastAsia="Arial" w:hAnsi="Arial" w:cs="Arial"/>
                <w:sz w:val="19"/>
                <w:szCs w:val="19"/>
              </w:rPr>
            </w:pPr>
            <w:r>
              <w:rPr>
                <w:rFonts w:ascii="Arial" w:eastAsia="Arial" w:hAnsi="Arial" w:cs="Arial"/>
                <w:sz w:val="19"/>
                <w:szCs w:val="19"/>
              </w:rPr>
              <w:t>Global Women’s Issues (Spring, even numbered</w:t>
            </w:r>
            <w:r>
              <w:rPr>
                <w:rFonts w:ascii="Arial" w:eastAsia="Arial" w:hAnsi="Arial" w:cs="Arial"/>
                <w:spacing w:val="-17"/>
                <w:sz w:val="19"/>
                <w:szCs w:val="19"/>
              </w:rPr>
              <w:t xml:space="preserve"> </w:t>
            </w:r>
            <w:r>
              <w:rPr>
                <w:rFonts w:ascii="Arial" w:eastAsia="Arial" w:hAnsi="Arial" w:cs="Arial"/>
                <w:sz w:val="19"/>
                <w:szCs w:val="19"/>
              </w:rPr>
              <w:t>years)</w:t>
            </w:r>
          </w:p>
        </w:tc>
        <w:tc>
          <w:tcPr>
            <w:tcW w:w="718" w:type="dxa"/>
            <w:gridSpan w:val="2"/>
            <w:tcBorders>
              <w:top w:val="nil"/>
              <w:left w:val="nil"/>
              <w:bottom w:val="nil"/>
              <w:right w:val="nil"/>
            </w:tcBorders>
          </w:tcPr>
          <w:p w:rsidR="00A4744C" w:rsidRDefault="00184F58">
            <w:pPr>
              <w:pStyle w:val="TableParagraph"/>
              <w:tabs>
                <w:tab w:val="left" w:pos="479"/>
              </w:tabs>
              <w:spacing w:line="244" w:lineRule="exact"/>
              <w:ind w:left="45"/>
              <w:rPr>
                <w:rFonts w:ascii="Arial" w:eastAsia="Arial" w:hAnsi="Arial" w:cs="Arial"/>
                <w:sz w:val="19"/>
                <w:szCs w:val="19"/>
              </w:rPr>
            </w:pPr>
            <w:r>
              <w:rPr>
                <w:rFonts w:ascii="Arial" w:eastAsia="Arial" w:hAnsi="Arial" w:cs="Arial"/>
                <w:w w:val="95"/>
                <w:position w:val="11"/>
                <w:sz w:val="19"/>
                <w:szCs w:val="19"/>
              </w:rPr>
              <w:t>3</w:t>
            </w:r>
            <w:r>
              <w:rPr>
                <w:rFonts w:ascii="Arial" w:eastAsia="Arial" w:hAnsi="Arial" w:cs="Arial"/>
                <w:w w:val="95"/>
                <w:position w:val="11"/>
                <w:sz w:val="19"/>
                <w:szCs w:val="19"/>
              </w:rPr>
              <w:tab/>
            </w:r>
            <w:r>
              <w:rPr>
                <w:rFonts w:ascii="Arial" w:eastAsia="Arial" w:hAnsi="Arial" w:cs="Arial"/>
                <w:sz w:val="19"/>
                <w:szCs w:val="19"/>
              </w:rPr>
              <w:t>––</w:t>
            </w:r>
          </w:p>
        </w:tc>
      </w:tr>
    </w:tbl>
    <w:p w:rsidR="00A4744C" w:rsidRDefault="00184F58">
      <w:pPr>
        <w:pStyle w:val="BodyText"/>
        <w:tabs>
          <w:tab w:val="right" w:pos="7114"/>
        </w:tabs>
        <w:spacing w:before="54"/>
        <w:ind w:left="1540"/>
      </w:pPr>
      <w:r>
        <w:t>Total</w:t>
      </w:r>
      <w:r>
        <w:tab/>
        <w:t>3</w:t>
      </w:r>
    </w:p>
    <w:p w:rsidR="00A4744C" w:rsidRDefault="00184F58">
      <w:pPr>
        <w:spacing w:before="113" w:line="288" w:lineRule="auto"/>
        <w:ind w:left="100" w:right="2610"/>
        <w:rPr>
          <w:rFonts w:ascii="Arial" w:eastAsia="Arial" w:hAnsi="Arial" w:cs="Arial"/>
          <w:sz w:val="19"/>
          <w:szCs w:val="19"/>
        </w:rPr>
      </w:pPr>
      <w:r>
        <w:rPr>
          <w:rFonts w:ascii="Arial"/>
          <w:b/>
          <w:sz w:val="19"/>
        </w:rPr>
        <w:t>Choose one of the three areas of emphasis below</w:t>
      </w:r>
      <w:r>
        <w:rPr>
          <w:rFonts w:ascii="Arial"/>
          <w:sz w:val="19"/>
        </w:rPr>
        <w:t>: IIIA.  Exercise Leadership (select</w:t>
      </w:r>
      <w:r>
        <w:rPr>
          <w:rFonts w:ascii="Arial"/>
          <w:spacing w:val="-26"/>
          <w:sz w:val="19"/>
        </w:rPr>
        <w:t xml:space="preserve"> </w:t>
      </w:r>
      <w:r>
        <w:rPr>
          <w:rFonts w:ascii="Arial"/>
          <w:sz w:val="19"/>
        </w:rPr>
        <w:t>three)</w:t>
      </w:r>
    </w:p>
    <w:tbl>
      <w:tblPr>
        <w:tblW w:w="0" w:type="auto"/>
        <w:tblInd w:w="497" w:type="dxa"/>
        <w:tblLayout w:type="fixed"/>
        <w:tblCellMar>
          <w:left w:w="0" w:type="dxa"/>
          <w:right w:w="0" w:type="dxa"/>
        </w:tblCellMar>
        <w:tblLook w:val="01E0" w:firstRow="1" w:lastRow="1" w:firstColumn="1" w:lastColumn="1" w:noHBand="0" w:noVBand="0"/>
      </w:tblPr>
      <w:tblGrid>
        <w:gridCol w:w="1350"/>
        <w:gridCol w:w="4246"/>
        <w:gridCol w:w="524"/>
      </w:tblGrid>
      <w:tr w:rsidR="00A4744C">
        <w:trPr>
          <w:trHeight w:hRule="exact" w:val="206"/>
        </w:trPr>
        <w:tc>
          <w:tcPr>
            <w:tcW w:w="1350" w:type="dxa"/>
            <w:tcBorders>
              <w:top w:val="nil"/>
              <w:left w:val="nil"/>
              <w:bottom w:val="nil"/>
              <w:right w:val="nil"/>
            </w:tcBorders>
          </w:tcPr>
          <w:p w:rsidR="00A4744C" w:rsidRDefault="00184F58">
            <w:pPr>
              <w:pStyle w:val="TableParagraph"/>
              <w:spacing w:line="176" w:lineRule="exact"/>
              <w:ind w:left="35"/>
              <w:rPr>
                <w:rFonts w:ascii="Arial" w:eastAsia="Arial" w:hAnsi="Arial" w:cs="Arial"/>
                <w:sz w:val="19"/>
                <w:szCs w:val="19"/>
              </w:rPr>
            </w:pPr>
            <w:r>
              <w:rPr>
                <w:rFonts w:ascii="Arial"/>
                <w:sz w:val="19"/>
              </w:rPr>
              <w:t>HPE</w:t>
            </w:r>
            <w:r>
              <w:rPr>
                <w:rFonts w:ascii="Arial"/>
                <w:spacing w:val="23"/>
                <w:sz w:val="19"/>
              </w:rPr>
              <w:t xml:space="preserve"> </w:t>
            </w:r>
            <w:r>
              <w:rPr>
                <w:rFonts w:ascii="Arial"/>
                <w:sz w:val="19"/>
              </w:rPr>
              <w:t>175</w:t>
            </w:r>
          </w:p>
        </w:tc>
        <w:tc>
          <w:tcPr>
            <w:tcW w:w="4246" w:type="dxa"/>
            <w:tcBorders>
              <w:top w:val="nil"/>
              <w:left w:val="nil"/>
              <w:bottom w:val="nil"/>
              <w:right w:val="nil"/>
            </w:tcBorders>
          </w:tcPr>
          <w:p w:rsidR="00A4744C" w:rsidRDefault="00184F58">
            <w:pPr>
              <w:pStyle w:val="TableParagraph"/>
              <w:spacing w:line="176" w:lineRule="exact"/>
              <w:ind w:left="53"/>
              <w:rPr>
                <w:rFonts w:ascii="Arial" w:eastAsia="Arial" w:hAnsi="Arial" w:cs="Arial"/>
                <w:sz w:val="19"/>
                <w:szCs w:val="19"/>
              </w:rPr>
            </w:pPr>
            <w:r>
              <w:rPr>
                <w:rFonts w:ascii="Arial"/>
                <w:sz w:val="19"/>
              </w:rPr>
              <w:t>Essentials of Healthy</w:t>
            </w:r>
            <w:r>
              <w:rPr>
                <w:rFonts w:ascii="Arial"/>
                <w:spacing w:val="-10"/>
                <w:sz w:val="19"/>
              </w:rPr>
              <w:t xml:space="preserve"> </w:t>
            </w:r>
            <w:r>
              <w:rPr>
                <w:rFonts w:ascii="Arial"/>
                <w:sz w:val="19"/>
              </w:rPr>
              <w:t>Living</w:t>
            </w:r>
          </w:p>
        </w:tc>
        <w:tc>
          <w:tcPr>
            <w:tcW w:w="524" w:type="dxa"/>
            <w:tcBorders>
              <w:top w:val="nil"/>
              <w:left w:val="nil"/>
              <w:bottom w:val="nil"/>
              <w:right w:val="nil"/>
            </w:tcBorders>
          </w:tcPr>
          <w:p w:rsidR="00A4744C" w:rsidRDefault="00184F58">
            <w:pPr>
              <w:pStyle w:val="TableParagraph"/>
              <w:spacing w:line="176" w:lineRule="exact"/>
              <w:ind w:right="33"/>
              <w:jc w:val="right"/>
              <w:rPr>
                <w:rFonts w:ascii="Arial" w:eastAsia="Arial" w:hAnsi="Arial" w:cs="Arial"/>
                <w:sz w:val="19"/>
                <w:szCs w:val="19"/>
              </w:rPr>
            </w:pPr>
            <w:r>
              <w:rPr>
                <w:rFonts w:ascii="Arial"/>
                <w:w w:val="95"/>
                <w:sz w:val="19"/>
              </w:rPr>
              <w:t>3</w:t>
            </w:r>
          </w:p>
        </w:tc>
      </w:tr>
      <w:tr w:rsidR="00A4744C">
        <w:trPr>
          <w:trHeight w:hRule="exact" w:val="221"/>
        </w:trPr>
        <w:tc>
          <w:tcPr>
            <w:tcW w:w="1350" w:type="dxa"/>
            <w:tcBorders>
              <w:top w:val="nil"/>
              <w:left w:val="nil"/>
              <w:bottom w:val="nil"/>
              <w:right w:val="nil"/>
            </w:tcBorders>
          </w:tcPr>
          <w:p w:rsidR="00A4744C" w:rsidRDefault="00184F58">
            <w:pPr>
              <w:pStyle w:val="TableParagraph"/>
              <w:spacing w:line="191" w:lineRule="exact"/>
              <w:ind w:left="35"/>
              <w:rPr>
                <w:rFonts w:ascii="Arial" w:eastAsia="Arial" w:hAnsi="Arial" w:cs="Arial"/>
                <w:sz w:val="19"/>
                <w:szCs w:val="19"/>
              </w:rPr>
            </w:pPr>
            <w:r>
              <w:rPr>
                <w:rFonts w:ascii="Arial"/>
                <w:sz w:val="19"/>
              </w:rPr>
              <w:t>HPE</w:t>
            </w:r>
            <w:r>
              <w:rPr>
                <w:rFonts w:ascii="Arial"/>
                <w:spacing w:val="23"/>
                <w:sz w:val="19"/>
              </w:rPr>
              <w:t xml:space="preserve"> </w:t>
            </w:r>
            <w:r>
              <w:rPr>
                <w:rFonts w:ascii="Arial"/>
                <w:sz w:val="19"/>
              </w:rPr>
              <w:t>225*</w:t>
            </w:r>
          </w:p>
        </w:tc>
        <w:tc>
          <w:tcPr>
            <w:tcW w:w="4246" w:type="dxa"/>
            <w:tcBorders>
              <w:top w:val="nil"/>
              <w:left w:val="nil"/>
              <w:bottom w:val="nil"/>
              <w:right w:val="nil"/>
            </w:tcBorders>
          </w:tcPr>
          <w:p w:rsidR="00A4744C" w:rsidRDefault="00184F58">
            <w:pPr>
              <w:pStyle w:val="TableParagraph"/>
              <w:spacing w:line="191" w:lineRule="exact"/>
              <w:ind w:left="53"/>
              <w:rPr>
                <w:rFonts w:ascii="Arial" w:eastAsia="Arial" w:hAnsi="Arial" w:cs="Arial"/>
                <w:sz w:val="19"/>
                <w:szCs w:val="19"/>
              </w:rPr>
            </w:pPr>
            <w:r>
              <w:rPr>
                <w:rFonts w:ascii="Arial"/>
                <w:sz w:val="19"/>
              </w:rPr>
              <w:t>Nutrition and Human</w:t>
            </w:r>
            <w:r>
              <w:rPr>
                <w:rFonts w:ascii="Arial"/>
                <w:spacing w:val="-11"/>
                <w:sz w:val="19"/>
              </w:rPr>
              <w:t xml:space="preserve"> </w:t>
            </w:r>
            <w:r>
              <w:rPr>
                <w:rFonts w:ascii="Arial"/>
                <w:sz w:val="19"/>
              </w:rPr>
              <w:t>Performance</w:t>
            </w:r>
          </w:p>
        </w:tc>
        <w:tc>
          <w:tcPr>
            <w:tcW w:w="524" w:type="dxa"/>
            <w:tcBorders>
              <w:top w:val="nil"/>
              <w:left w:val="nil"/>
              <w:bottom w:val="nil"/>
              <w:right w:val="nil"/>
            </w:tcBorders>
          </w:tcPr>
          <w:p w:rsidR="00A4744C" w:rsidRDefault="00184F58">
            <w:pPr>
              <w:pStyle w:val="TableParagraph"/>
              <w:spacing w:line="191" w:lineRule="exact"/>
              <w:ind w:right="33"/>
              <w:jc w:val="right"/>
              <w:rPr>
                <w:rFonts w:ascii="Arial" w:eastAsia="Arial" w:hAnsi="Arial" w:cs="Arial"/>
                <w:sz w:val="19"/>
                <w:szCs w:val="19"/>
              </w:rPr>
            </w:pPr>
            <w:r>
              <w:rPr>
                <w:rFonts w:ascii="Arial"/>
                <w:w w:val="95"/>
                <w:sz w:val="19"/>
              </w:rPr>
              <w:t>3</w:t>
            </w:r>
          </w:p>
        </w:tc>
      </w:tr>
      <w:tr w:rsidR="00A4744C">
        <w:trPr>
          <w:trHeight w:hRule="exact" w:val="220"/>
        </w:trPr>
        <w:tc>
          <w:tcPr>
            <w:tcW w:w="1350" w:type="dxa"/>
            <w:tcBorders>
              <w:top w:val="nil"/>
              <w:left w:val="nil"/>
              <w:bottom w:val="nil"/>
              <w:right w:val="nil"/>
            </w:tcBorders>
          </w:tcPr>
          <w:p w:rsidR="00A4744C" w:rsidRDefault="00184F58">
            <w:pPr>
              <w:pStyle w:val="TableParagraph"/>
              <w:spacing w:line="191" w:lineRule="exact"/>
              <w:ind w:left="35"/>
              <w:rPr>
                <w:rFonts w:ascii="Arial" w:eastAsia="Arial" w:hAnsi="Arial" w:cs="Arial"/>
                <w:sz w:val="19"/>
                <w:szCs w:val="19"/>
              </w:rPr>
            </w:pPr>
            <w:r>
              <w:rPr>
                <w:rFonts w:ascii="Arial"/>
                <w:sz w:val="19"/>
              </w:rPr>
              <w:t>HPE</w:t>
            </w:r>
            <w:r>
              <w:rPr>
                <w:rFonts w:ascii="Arial"/>
                <w:spacing w:val="22"/>
                <w:sz w:val="19"/>
              </w:rPr>
              <w:t xml:space="preserve"> </w:t>
            </w:r>
            <w:r>
              <w:rPr>
                <w:rFonts w:ascii="Arial"/>
                <w:sz w:val="19"/>
              </w:rPr>
              <w:t>352****</w:t>
            </w:r>
          </w:p>
        </w:tc>
        <w:tc>
          <w:tcPr>
            <w:tcW w:w="4246" w:type="dxa"/>
            <w:tcBorders>
              <w:top w:val="nil"/>
              <w:left w:val="nil"/>
              <w:bottom w:val="nil"/>
              <w:right w:val="nil"/>
            </w:tcBorders>
          </w:tcPr>
          <w:p w:rsidR="00A4744C" w:rsidRDefault="00184F58">
            <w:pPr>
              <w:pStyle w:val="TableParagraph"/>
              <w:spacing w:line="191" w:lineRule="exact"/>
              <w:ind w:left="53"/>
              <w:rPr>
                <w:rFonts w:ascii="Arial" w:eastAsia="Arial" w:hAnsi="Arial" w:cs="Arial"/>
                <w:sz w:val="19"/>
                <w:szCs w:val="19"/>
              </w:rPr>
            </w:pPr>
            <w:r>
              <w:rPr>
                <w:rFonts w:ascii="Arial"/>
                <w:sz w:val="19"/>
              </w:rPr>
              <w:t>Kinesiology</w:t>
            </w:r>
          </w:p>
        </w:tc>
        <w:tc>
          <w:tcPr>
            <w:tcW w:w="524" w:type="dxa"/>
            <w:tcBorders>
              <w:top w:val="nil"/>
              <w:left w:val="nil"/>
              <w:bottom w:val="nil"/>
              <w:right w:val="nil"/>
            </w:tcBorders>
          </w:tcPr>
          <w:p w:rsidR="00A4744C" w:rsidRDefault="00184F58">
            <w:pPr>
              <w:pStyle w:val="TableParagraph"/>
              <w:spacing w:line="191" w:lineRule="exact"/>
              <w:ind w:right="33"/>
              <w:jc w:val="right"/>
              <w:rPr>
                <w:rFonts w:ascii="Arial" w:eastAsia="Arial" w:hAnsi="Arial" w:cs="Arial"/>
                <w:sz w:val="19"/>
                <w:szCs w:val="19"/>
              </w:rPr>
            </w:pPr>
            <w:r>
              <w:rPr>
                <w:rFonts w:ascii="Arial"/>
                <w:w w:val="95"/>
                <w:sz w:val="19"/>
              </w:rPr>
              <w:t>3</w:t>
            </w:r>
          </w:p>
        </w:tc>
      </w:tr>
      <w:tr w:rsidR="00A4744C">
        <w:trPr>
          <w:trHeight w:hRule="exact" w:val="220"/>
        </w:trPr>
        <w:tc>
          <w:tcPr>
            <w:tcW w:w="1350" w:type="dxa"/>
            <w:tcBorders>
              <w:top w:val="nil"/>
              <w:left w:val="nil"/>
              <w:bottom w:val="nil"/>
              <w:right w:val="nil"/>
            </w:tcBorders>
          </w:tcPr>
          <w:p w:rsidR="00A4744C" w:rsidRDefault="00184F58">
            <w:pPr>
              <w:pStyle w:val="TableParagraph"/>
              <w:spacing w:line="189" w:lineRule="exact"/>
              <w:ind w:left="35"/>
              <w:rPr>
                <w:rFonts w:ascii="Arial" w:eastAsia="Arial" w:hAnsi="Arial" w:cs="Arial"/>
                <w:sz w:val="19"/>
                <w:szCs w:val="19"/>
              </w:rPr>
            </w:pPr>
            <w:r>
              <w:rPr>
                <w:rFonts w:ascii="Arial"/>
                <w:sz w:val="19"/>
              </w:rPr>
              <w:t>HPE</w:t>
            </w:r>
            <w:r>
              <w:rPr>
                <w:rFonts w:ascii="Arial"/>
                <w:spacing w:val="22"/>
                <w:sz w:val="19"/>
              </w:rPr>
              <w:t xml:space="preserve"> </w:t>
            </w:r>
            <w:r>
              <w:rPr>
                <w:rFonts w:ascii="Arial"/>
                <w:sz w:val="19"/>
              </w:rPr>
              <w:t>353W****</w:t>
            </w:r>
          </w:p>
        </w:tc>
        <w:tc>
          <w:tcPr>
            <w:tcW w:w="4246" w:type="dxa"/>
            <w:tcBorders>
              <w:top w:val="nil"/>
              <w:left w:val="nil"/>
              <w:bottom w:val="nil"/>
              <w:right w:val="nil"/>
            </w:tcBorders>
          </w:tcPr>
          <w:p w:rsidR="00A4744C" w:rsidRDefault="00184F58">
            <w:pPr>
              <w:pStyle w:val="TableParagraph"/>
              <w:spacing w:line="189" w:lineRule="exact"/>
              <w:ind w:left="53"/>
              <w:rPr>
                <w:rFonts w:ascii="Arial" w:eastAsia="Arial" w:hAnsi="Arial" w:cs="Arial"/>
                <w:sz w:val="19"/>
                <w:szCs w:val="19"/>
              </w:rPr>
            </w:pPr>
            <w:r>
              <w:rPr>
                <w:rFonts w:ascii="Arial"/>
                <w:sz w:val="19"/>
              </w:rPr>
              <w:t>Physiology of</w:t>
            </w:r>
            <w:r>
              <w:rPr>
                <w:rFonts w:ascii="Arial"/>
                <w:spacing w:val="-8"/>
                <w:sz w:val="19"/>
              </w:rPr>
              <w:t xml:space="preserve"> </w:t>
            </w:r>
            <w:r>
              <w:rPr>
                <w:rFonts w:ascii="Arial"/>
                <w:sz w:val="19"/>
              </w:rPr>
              <w:t>Exercise</w:t>
            </w:r>
          </w:p>
        </w:tc>
        <w:tc>
          <w:tcPr>
            <w:tcW w:w="524" w:type="dxa"/>
            <w:tcBorders>
              <w:top w:val="nil"/>
              <w:left w:val="nil"/>
              <w:bottom w:val="nil"/>
              <w:right w:val="nil"/>
            </w:tcBorders>
          </w:tcPr>
          <w:p w:rsidR="00A4744C" w:rsidRDefault="00184F58">
            <w:pPr>
              <w:pStyle w:val="TableParagraph"/>
              <w:spacing w:line="189" w:lineRule="exact"/>
              <w:ind w:right="33"/>
              <w:jc w:val="right"/>
              <w:rPr>
                <w:rFonts w:ascii="Arial" w:eastAsia="Arial" w:hAnsi="Arial" w:cs="Arial"/>
                <w:sz w:val="19"/>
                <w:szCs w:val="19"/>
              </w:rPr>
            </w:pPr>
            <w:r>
              <w:rPr>
                <w:rFonts w:ascii="Arial"/>
                <w:w w:val="95"/>
                <w:sz w:val="19"/>
              </w:rPr>
              <w:t>3</w:t>
            </w:r>
          </w:p>
        </w:tc>
      </w:tr>
      <w:tr w:rsidR="00A4744C">
        <w:trPr>
          <w:trHeight w:hRule="exact" w:val="221"/>
        </w:trPr>
        <w:tc>
          <w:tcPr>
            <w:tcW w:w="1350" w:type="dxa"/>
            <w:tcBorders>
              <w:top w:val="nil"/>
              <w:left w:val="nil"/>
              <w:bottom w:val="nil"/>
              <w:right w:val="nil"/>
            </w:tcBorders>
          </w:tcPr>
          <w:p w:rsidR="00A4744C" w:rsidRDefault="00184F58">
            <w:pPr>
              <w:pStyle w:val="TableParagraph"/>
              <w:spacing w:line="191" w:lineRule="exact"/>
              <w:ind w:left="35"/>
              <w:rPr>
                <w:rFonts w:ascii="Arial" w:eastAsia="Arial" w:hAnsi="Arial" w:cs="Arial"/>
                <w:sz w:val="19"/>
                <w:szCs w:val="19"/>
              </w:rPr>
            </w:pPr>
            <w:r>
              <w:rPr>
                <w:rFonts w:ascii="Arial"/>
                <w:sz w:val="19"/>
              </w:rPr>
              <w:t>HPE</w:t>
            </w:r>
            <w:r>
              <w:rPr>
                <w:rFonts w:ascii="Arial"/>
                <w:spacing w:val="22"/>
                <w:sz w:val="19"/>
              </w:rPr>
              <w:t xml:space="preserve"> </w:t>
            </w:r>
            <w:r>
              <w:rPr>
                <w:rFonts w:ascii="Arial"/>
                <w:sz w:val="19"/>
              </w:rPr>
              <w:t>360****</w:t>
            </w:r>
          </w:p>
        </w:tc>
        <w:tc>
          <w:tcPr>
            <w:tcW w:w="4246" w:type="dxa"/>
            <w:tcBorders>
              <w:top w:val="nil"/>
              <w:left w:val="nil"/>
              <w:bottom w:val="nil"/>
              <w:right w:val="nil"/>
            </w:tcBorders>
          </w:tcPr>
          <w:p w:rsidR="00A4744C" w:rsidRDefault="00184F58">
            <w:pPr>
              <w:pStyle w:val="TableParagraph"/>
              <w:spacing w:line="191" w:lineRule="exact"/>
              <w:ind w:left="53"/>
              <w:rPr>
                <w:rFonts w:ascii="Arial" w:eastAsia="Arial" w:hAnsi="Arial" w:cs="Arial"/>
                <w:sz w:val="19"/>
                <w:szCs w:val="19"/>
              </w:rPr>
            </w:pPr>
            <w:r>
              <w:rPr>
                <w:rFonts w:ascii="Arial"/>
                <w:sz w:val="19"/>
              </w:rPr>
              <w:t>Introduction to Fitness</w:t>
            </w:r>
            <w:r>
              <w:rPr>
                <w:rFonts w:ascii="Arial"/>
                <w:spacing w:val="-8"/>
                <w:sz w:val="19"/>
              </w:rPr>
              <w:t xml:space="preserve"> </w:t>
            </w:r>
            <w:r>
              <w:rPr>
                <w:rFonts w:ascii="Arial"/>
                <w:sz w:val="19"/>
              </w:rPr>
              <w:t>Testing</w:t>
            </w:r>
          </w:p>
        </w:tc>
        <w:tc>
          <w:tcPr>
            <w:tcW w:w="524" w:type="dxa"/>
            <w:tcBorders>
              <w:top w:val="nil"/>
              <w:left w:val="nil"/>
              <w:bottom w:val="nil"/>
              <w:right w:val="nil"/>
            </w:tcBorders>
          </w:tcPr>
          <w:p w:rsidR="00A4744C" w:rsidRDefault="00184F58">
            <w:pPr>
              <w:pStyle w:val="TableParagraph"/>
              <w:spacing w:line="191" w:lineRule="exact"/>
              <w:ind w:right="33"/>
              <w:jc w:val="right"/>
              <w:rPr>
                <w:rFonts w:ascii="Arial" w:eastAsia="Arial" w:hAnsi="Arial" w:cs="Arial"/>
                <w:sz w:val="19"/>
                <w:szCs w:val="19"/>
              </w:rPr>
            </w:pPr>
            <w:r>
              <w:rPr>
                <w:rFonts w:ascii="Arial"/>
                <w:w w:val="95"/>
                <w:sz w:val="19"/>
              </w:rPr>
              <w:t>3</w:t>
            </w:r>
          </w:p>
        </w:tc>
      </w:tr>
      <w:tr w:rsidR="00A4744C">
        <w:trPr>
          <w:trHeight w:hRule="exact" w:val="305"/>
        </w:trPr>
        <w:tc>
          <w:tcPr>
            <w:tcW w:w="1350" w:type="dxa"/>
            <w:tcBorders>
              <w:top w:val="nil"/>
              <w:left w:val="nil"/>
              <w:bottom w:val="nil"/>
              <w:right w:val="nil"/>
            </w:tcBorders>
          </w:tcPr>
          <w:p w:rsidR="00A4744C" w:rsidRDefault="00184F58">
            <w:pPr>
              <w:pStyle w:val="TableParagraph"/>
              <w:spacing w:line="191" w:lineRule="exact"/>
              <w:ind w:left="35"/>
              <w:rPr>
                <w:rFonts w:ascii="Arial" w:eastAsia="Arial" w:hAnsi="Arial" w:cs="Arial"/>
                <w:sz w:val="19"/>
                <w:szCs w:val="19"/>
              </w:rPr>
            </w:pPr>
            <w:r>
              <w:rPr>
                <w:rFonts w:ascii="Arial"/>
                <w:sz w:val="19"/>
              </w:rPr>
              <w:t>HPE</w:t>
            </w:r>
            <w:r>
              <w:rPr>
                <w:rFonts w:ascii="Arial"/>
                <w:spacing w:val="22"/>
                <w:sz w:val="19"/>
              </w:rPr>
              <w:t xml:space="preserve"> </w:t>
            </w:r>
            <w:r>
              <w:rPr>
                <w:rFonts w:ascii="Arial"/>
                <w:sz w:val="19"/>
              </w:rPr>
              <w:t>403*****</w:t>
            </w:r>
          </w:p>
        </w:tc>
        <w:tc>
          <w:tcPr>
            <w:tcW w:w="4246" w:type="dxa"/>
            <w:tcBorders>
              <w:top w:val="nil"/>
              <w:left w:val="nil"/>
              <w:bottom w:val="nil"/>
              <w:right w:val="nil"/>
            </w:tcBorders>
          </w:tcPr>
          <w:p w:rsidR="00A4744C" w:rsidRDefault="00184F58">
            <w:pPr>
              <w:pStyle w:val="TableParagraph"/>
              <w:spacing w:line="191" w:lineRule="exact"/>
              <w:ind w:left="53"/>
              <w:rPr>
                <w:rFonts w:ascii="Arial" w:eastAsia="Arial" w:hAnsi="Arial" w:cs="Arial"/>
                <w:sz w:val="19"/>
                <w:szCs w:val="19"/>
              </w:rPr>
            </w:pPr>
            <w:r>
              <w:rPr>
                <w:rFonts w:ascii="Arial"/>
                <w:sz w:val="19"/>
              </w:rPr>
              <w:t>Essentials of Prescribing Resistance</w:t>
            </w:r>
            <w:r>
              <w:rPr>
                <w:rFonts w:ascii="Arial"/>
                <w:spacing w:val="-20"/>
                <w:sz w:val="19"/>
              </w:rPr>
              <w:t xml:space="preserve"> </w:t>
            </w:r>
            <w:r>
              <w:rPr>
                <w:rFonts w:ascii="Arial"/>
                <w:sz w:val="19"/>
              </w:rPr>
              <w:t>Training</w:t>
            </w:r>
          </w:p>
        </w:tc>
        <w:tc>
          <w:tcPr>
            <w:tcW w:w="524" w:type="dxa"/>
            <w:tcBorders>
              <w:top w:val="nil"/>
              <w:left w:val="nil"/>
              <w:bottom w:val="nil"/>
              <w:right w:val="nil"/>
            </w:tcBorders>
          </w:tcPr>
          <w:p w:rsidR="00A4744C" w:rsidRDefault="00184F58">
            <w:pPr>
              <w:pStyle w:val="TableParagraph"/>
              <w:spacing w:line="191" w:lineRule="exact"/>
              <w:ind w:right="33"/>
              <w:jc w:val="right"/>
              <w:rPr>
                <w:rFonts w:ascii="Arial" w:eastAsia="Arial" w:hAnsi="Arial" w:cs="Arial"/>
                <w:sz w:val="19"/>
                <w:szCs w:val="19"/>
              </w:rPr>
            </w:pPr>
            <w:r>
              <w:rPr>
                <w:rFonts w:ascii="Arial"/>
                <w:w w:val="95"/>
                <w:sz w:val="19"/>
              </w:rPr>
              <w:t>3</w:t>
            </w:r>
          </w:p>
        </w:tc>
      </w:tr>
    </w:tbl>
    <w:p w:rsidR="00A4744C" w:rsidRDefault="00A4744C">
      <w:pPr>
        <w:spacing w:before="10"/>
        <w:rPr>
          <w:rFonts w:ascii="Arial" w:eastAsia="Arial" w:hAnsi="Arial" w:cs="Arial"/>
          <w:sz w:val="12"/>
          <w:szCs w:val="12"/>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2540" t="8255" r="11430" b="5715"/>
                <wp:docPr id="26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263" name="Group 78"/>
                        <wpg:cNvGrpSpPr>
                          <a:grpSpLocks/>
                        </wpg:cNvGrpSpPr>
                        <wpg:grpSpPr bwMode="auto">
                          <a:xfrm>
                            <a:off x="4" y="4"/>
                            <a:ext cx="1080" cy="2"/>
                            <a:chOff x="4" y="4"/>
                            <a:chExt cx="1080" cy="2"/>
                          </a:xfrm>
                        </wpg:grpSpPr>
                        <wps:wsp>
                          <wps:cNvPr id="264" name="Freeform 79"/>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AF4241" id="Group 77"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">
                <v:group id="Group 78"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79"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U/cUA&#10;AADcAAAADwAAAGRycy9kb3ducmV2LnhtbESP3WrCQBSE74W+w3IKvRHdKBJKdJUSLBQKgj/Q20P2&#10;JBvNnk2zWxPfvisIXg4z8w2z2gy2EVfqfO1YwWyagCAunK65UnA6fk7eQfiArLFxTApu5GGzfhmt&#10;MNOu5z1dD6ESEcI+QwUmhDaT0heGLPqpa4mjV7rOYoiyq6TusI9w28h5kqTSYs1xwWBLuaHicviz&#10;Crz2511+C+XW/Pzq7zKv+nTcK/X2OnwsQQQawjP8aH9pBfN0Af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FT9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19" w:line="160" w:lineRule="exact"/>
        <w:ind w:left="376"/>
        <w:rPr>
          <w:rFonts w:ascii="Arial" w:eastAsia="Arial" w:hAnsi="Arial" w:cs="Arial"/>
          <w:sz w:val="14"/>
          <w:szCs w:val="14"/>
        </w:rPr>
      </w:pPr>
      <w:r>
        <w:rPr>
          <w:rFonts w:ascii="Arial"/>
          <w:sz w:val="14"/>
        </w:rPr>
        <w:t>* Prerequisite HPE 175 or HPE 213 or</w:t>
      </w:r>
      <w:r>
        <w:rPr>
          <w:rFonts w:ascii="Arial"/>
          <w:spacing w:val="-26"/>
          <w:sz w:val="14"/>
        </w:rPr>
        <w:t xml:space="preserve"> </w:t>
      </w:r>
      <w:r>
        <w:rPr>
          <w:rFonts w:ascii="Arial"/>
          <w:sz w:val="14"/>
        </w:rPr>
        <w:t>equivalent.</w:t>
      </w:r>
    </w:p>
    <w:p w:rsidR="00A4744C" w:rsidRDefault="00184F58">
      <w:pPr>
        <w:spacing w:line="160" w:lineRule="exact"/>
        <w:ind w:left="323"/>
        <w:rPr>
          <w:rFonts w:ascii="Arial" w:eastAsia="Arial" w:hAnsi="Arial" w:cs="Arial"/>
          <w:sz w:val="14"/>
          <w:szCs w:val="14"/>
        </w:rPr>
      </w:pPr>
      <w:r>
        <w:rPr>
          <w:rFonts w:ascii="Arial"/>
          <w:sz w:val="14"/>
        </w:rPr>
        <w:t>** Prerequisite EC 251 or</w:t>
      </w:r>
      <w:r>
        <w:rPr>
          <w:rFonts w:ascii="Arial"/>
          <w:spacing w:val="-27"/>
          <w:sz w:val="14"/>
        </w:rPr>
        <w:t xml:space="preserve"> </w:t>
      </w:r>
      <w:r>
        <w:rPr>
          <w:rFonts w:ascii="Arial"/>
          <w:sz w:val="14"/>
        </w:rPr>
        <w:t>EC 252 or equivalent.</w:t>
      </w:r>
    </w:p>
    <w:p w:rsidR="00A4744C" w:rsidRDefault="00184F58">
      <w:pPr>
        <w:spacing w:line="160" w:lineRule="exact"/>
        <w:ind w:left="267"/>
        <w:rPr>
          <w:rFonts w:ascii="Arial" w:eastAsia="Arial" w:hAnsi="Arial" w:cs="Arial"/>
          <w:sz w:val="14"/>
          <w:szCs w:val="14"/>
        </w:rPr>
      </w:pPr>
      <w:r>
        <w:rPr>
          <w:rFonts w:ascii="Arial"/>
          <w:sz w:val="14"/>
        </w:rPr>
        <w:t>*** Prerequisite MG</w:t>
      </w:r>
      <w:r>
        <w:rPr>
          <w:rFonts w:ascii="Arial"/>
          <w:spacing w:val="-21"/>
          <w:sz w:val="14"/>
        </w:rPr>
        <w:t xml:space="preserve"> </w:t>
      </w:r>
      <w:r>
        <w:rPr>
          <w:rFonts w:ascii="Arial"/>
          <w:sz w:val="14"/>
        </w:rPr>
        <w:t>330.</w:t>
      </w:r>
    </w:p>
    <w:p w:rsidR="00A4744C" w:rsidRDefault="00184F58">
      <w:pPr>
        <w:spacing w:line="160" w:lineRule="exact"/>
        <w:ind w:left="212"/>
        <w:rPr>
          <w:rFonts w:ascii="Arial" w:eastAsia="Arial" w:hAnsi="Arial" w:cs="Arial"/>
          <w:sz w:val="14"/>
          <w:szCs w:val="14"/>
        </w:rPr>
      </w:pPr>
      <w:r>
        <w:rPr>
          <w:rFonts w:ascii="Arial"/>
          <w:sz w:val="14"/>
        </w:rPr>
        <w:t>**** Prerequisite BI 241 or BI</w:t>
      </w:r>
      <w:r>
        <w:rPr>
          <w:rFonts w:ascii="Arial"/>
          <w:spacing w:val="-27"/>
          <w:sz w:val="14"/>
        </w:rPr>
        <w:t xml:space="preserve"> </w:t>
      </w:r>
      <w:r>
        <w:rPr>
          <w:rFonts w:ascii="Arial"/>
          <w:sz w:val="14"/>
        </w:rPr>
        <w:t>242 or equivalent.</w:t>
      </w:r>
    </w:p>
    <w:p w:rsidR="00A4744C" w:rsidRDefault="00184F58">
      <w:pPr>
        <w:ind w:left="212"/>
        <w:rPr>
          <w:rFonts w:ascii="Arial" w:eastAsia="Arial" w:hAnsi="Arial" w:cs="Arial"/>
          <w:sz w:val="14"/>
          <w:szCs w:val="14"/>
        </w:rPr>
      </w:pPr>
      <w:r>
        <w:rPr>
          <w:rFonts w:ascii="Arial"/>
          <w:sz w:val="14"/>
        </w:rPr>
        <w:t>**** Prerequisite HPE</w:t>
      </w:r>
      <w:r>
        <w:rPr>
          <w:rFonts w:ascii="Arial"/>
          <w:spacing w:val="-20"/>
          <w:sz w:val="14"/>
        </w:rPr>
        <w:t xml:space="preserve"> </w:t>
      </w:r>
      <w:r>
        <w:rPr>
          <w:rFonts w:ascii="Arial"/>
          <w:sz w:val="14"/>
        </w:rPr>
        <w:t>175.</w:t>
      </w:r>
    </w:p>
    <w:p w:rsidR="00A4744C" w:rsidRDefault="00184F58">
      <w:pPr>
        <w:ind w:left="157"/>
        <w:rPr>
          <w:rFonts w:ascii="Arial" w:eastAsia="Arial" w:hAnsi="Arial" w:cs="Arial"/>
          <w:sz w:val="14"/>
          <w:szCs w:val="14"/>
        </w:rPr>
      </w:pPr>
      <w:r>
        <w:rPr>
          <w:rFonts w:ascii="Arial"/>
          <w:sz w:val="14"/>
        </w:rPr>
        <w:t>*****</w:t>
      </w:r>
      <w:r>
        <w:rPr>
          <w:rFonts w:ascii="Arial"/>
          <w:spacing w:val="-29"/>
          <w:sz w:val="14"/>
        </w:rPr>
        <w:t xml:space="preserve"> </w:t>
      </w:r>
      <w:r>
        <w:rPr>
          <w:rFonts w:ascii="Arial"/>
          <w:sz w:val="14"/>
        </w:rPr>
        <w:t>Prerequisite HPE 352 or HPE 353W or equivalent.*</w:t>
      </w:r>
    </w:p>
    <w:p w:rsidR="00A4744C" w:rsidRDefault="00A4744C">
      <w:pPr>
        <w:rPr>
          <w:rFonts w:ascii="Arial" w:eastAsia="Arial" w:hAnsi="Arial" w:cs="Arial"/>
          <w:sz w:val="14"/>
          <w:szCs w:val="14"/>
        </w:rPr>
        <w:sectPr w:rsidR="00A4744C">
          <w:pgSz w:w="8640" w:h="12960"/>
          <w:pgMar w:top="920" w:right="760" w:bottom="280" w:left="620" w:header="729" w:footer="0" w:gutter="0"/>
          <w:cols w:space="720"/>
        </w:sectPr>
      </w:pPr>
    </w:p>
    <w:p w:rsidR="00A4744C" w:rsidRDefault="00A4744C">
      <w:pPr>
        <w:spacing w:before="10"/>
        <w:rPr>
          <w:rFonts w:ascii="Arial" w:eastAsia="Arial" w:hAnsi="Arial" w:cs="Arial"/>
          <w:sz w:val="24"/>
          <w:szCs w:val="24"/>
        </w:rPr>
      </w:pPr>
    </w:p>
    <w:p w:rsidR="00A4744C" w:rsidRDefault="00184F58">
      <w:pPr>
        <w:tabs>
          <w:tab w:val="left" w:pos="6671"/>
        </w:tabs>
        <w:spacing w:before="80" w:line="184" w:lineRule="exact"/>
        <w:ind w:left="571"/>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pos="1920"/>
          <w:tab w:val="right" w:pos="6601"/>
        </w:tabs>
        <w:spacing w:line="218" w:lineRule="exact"/>
        <w:ind w:left="552"/>
      </w:pPr>
      <w:r>
        <w:t>HPE</w:t>
      </w:r>
      <w:r>
        <w:rPr>
          <w:spacing w:val="22"/>
        </w:rPr>
        <w:t xml:space="preserve"> </w:t>
      </w:r>
      <w:r>
        <w:t>430****</w:t>
      </w:r>
      <w:r>
        <w:tab/>
        <w:t>Behavioral</w:t>
      </w:r>
      <w:r>
        <w:rPr>
          <w:spacing w:val="-1"/>
        </w:rPr>
        <w:t xml:space="preserve"> </w:t>
      </w:r>
      <w:r>
        <w:t>Modification</w:t>
      </w:r>
      <w:r>
        <w:rPr>
          <w:spacing w:val="-2"/>
        </w:rPr>
        <w:t xml:space="preserve"> </w:t>
      </w:r>
      <w:r>
        <w:t>Interventions</w:t>
      </w:r>
      <w:r>
        <w:tab/>
        <w:t>3</w:t>
      </w:r>
    </w:p>
    <w:p w:rsidR="00A4744C" w:rsidRDefault="00184F58">
      <w:pPr>
        <w:pStyle w:val="BodyText"/>
        <w:ind w:left="552"/>
      </w:pPr>
      <w:r>
        <w:t>HPE 466******   Legal Issues and Risk Management</w:t>
      </w:r>
      <w:r>
        <w:rPr>
          <w:spacing w:val="-10"/>
        </w:rPr>
        <w:t xml:space="preserve"> </w:t>
      </w:r>
      <w:r>
        <w:t>in</w:t>
      </w:r>
    </w:p>
    <w:p w:rsidR="00A4744C" w:rsidRDefault="00184F58">
      <w:pPr>
        <w:pStyle w:val="BodyText"/>
        <w:tabs>
          <w:tab w:val="right" w:pos="6601"/>
        </w:tabs>
        <w:spacing w:before="2" w:line="164" w:lineRule="exact"/>
        <w:ind w:left="2281"/>
      </w:pPr>
      <w:r>
        <w:t>Sport and</w:t>
      </w:r>
      <w:r>
        <w:rPr>
          <w:spacing w:val="-3"/>
        </w:rPr>
        <w:t xml:space="preserve"> </w:t>
      </w:r>
      <w:r>
        <w:t>Leisure</w:t>
      </w:r>
      <w:r>
        <w:rPr>
          <w:spacing w:val="-2"/>
        </w:rPr>
        <w:t xml:space="preserve"> </w:t>
      </w:r>
      <w:r>
        <w:t>Activities</w:t>
      </w:r>
      <w:r>
        <w:tab/>
        <w:t>3</w:t>
      </w:r>
    </w:p>
    <w:p w:rsidR="00A4744C" w:rsidRDefault="00184F58">
      <w:pPr>
        <w:pStyle w:val="BodyText"/>
        <w:spacing w:line="129" w:lineRule="exact"/>
        <w:ind w:left="0" w:right="657"/>
        <w:jc w:val="right"/>
        <w:rPr>
          <w:rFonts w:cs="Arial"/>
        </w:rPr>
      </w:pPr>
      <w:r>
        <w:rPr>
          <w:rFonts w:cs="Arial"/>
          <w:w w:val="95"/>
        </w:rPr>
        <w:t>––</w:t>
      </w:r>
    </w:p>
    <w:p w:rsidR="00A4744C" w:rsidRDefault="00184F58">
      <w:pPr>
        <w:pStyle w:val="BodyText"/>
        <w:spacing w:line="175" w:lineRule="exact"/>
        <w:ind w:left="0" w:right="123"/>
        <w:jc w:val="right"/>
      </w:pPr>
      <w:r>
        <w:rPr>
          <w:w w:val="95"/>
        </w:rPr>
        <w:t>9</w:t>
      </w:r>
    </w:p>
    <w:p w:rsidR="00A4744C" w:rsidRDefault="00184F58">
      <w:pPr>
        <w:pStyle w:val="BodyText"/>
        <w:spacing w:line="196" w:lineRule="exact"/>
        <w:ind w:left="120"/>
      </w:pPr>
      <w:r>
        <w:t>IIIB.  Health Promotion (select</w:t>
      </w:r>
      <w:r>
        <w:rPr>
          <w:spacing w:val="-21"/>
        </w:rPr>
        <w:t xml:space="preserve"> </w:t>
      </w:r>
      <w:r>
        <w:t>three)</w:t>
      </w:r>
    </w:p>
    <w:p w:rsidR="00A4744C" w:rsidRDefault="00184F58">
      <w:pPr>
        <w:pStyle w:val="BodyText"/>
        <w:tabs>
          <w:tab w:val="left" w:pos="1920"/>
          <w:tab w:val="left" w:pos="6496"/>
        </w:tabs>
        <w:spacing w:line="215" w:lineRule="exact"/>
        <w:ind w:left="552"/>
      </w:pPr>
      <w:r>
        <w:t>HPE</w:t>
      </w:r>
      <w:r>
        <w:rPr>
          <w:spacing w:val="23"/>
        </w:rPr>
        <w:t xml:space="preserve"> </w:t>
      </w:r>
      <w:r>
        <w:t>175</w:t>
      </w:r>
      <w:r>
        <w:tab/>
        <w:t>Essentials of</w:t>
      </w:r>
      <w:r>
        <w:rPr>
          <w:spacing w:val="-5"/>
        </w:rPr>
        <w:t xml:space="preserve"> </w:t>
      </w:r>
      <w:r>
        <w:t>Healthy</w:t>
      </w:r>
      <w:r>
        <w:rPr>
          <w:spacing w:val="-6"/>
        </w:rPr>
        <w:t xml:space="preserve"> </w:t>
      </w:r>
      <w:r>
        <w:t>Living</w:t>
      </w:r>
      <w:r>
        <w:tab/>
        <w:t>3</w:t>
      </w:r>
    </w:p>
    <w:p w:rsidR="00A4744C" w:rsidRDefault="00184F58">
      <w:pPr>
        <w:pStyle w:val="BodyText"/>
        <w:tabs>
          <w:tab w:val="left" w:pos="1920"/>
          <w:tab w:val="left" w:pos="6496"/>
        </w:tabs>
        <w:spacing w:before="2"/>
        <w:ind w:left="552"/>
      </w:pPr>
      <w:r>
        <w:t>HPE</w:t>
      </w:r>
      <w:r>
        <w:rPr>
          <w:spacing w:val="23"/>
        </w:rPr>
        <w:t xml:space="preserve"> </w:t>
      </w:r>
      <w:r>
        <w:t>213</w:t>
      </w:r>
      <w:r>
        <w:tab/>
        <w:t>Foundations</w:t>
      </w:r>
      <w:r>
        <w:rPr>
          <w:spacing w:val="-1"/>
        </w:rPr>
        <w:t xml:space="preserve"> </w:t>
      </w:r>
      <w:r>
        <w:t>of Health</w:t>
      </w:r>
      <w:r>
        <w:tab/>
        <w:t>3</w:t>
      </w:r>
    </w:p>
    <w:p w:rsidR="00A4744C" w:rsidRDefault="00184F58">
      <w:pPr>
        <w:pStyle w:val="BodyText"/>
        <w:tabs>
          <w:tab w:val="left" w:pos="1920"/>
          <w:tab w:val="left" w:pos="6496"/>
        </w:tabs>
        <w:ind w:left="552"/>
      </w:pPr>
      <w:r>
        <w:t>HPE</w:t>
      </w:r>
      <w:r>
        <w:rPr>
          <w:spacing w:val="23"/>
        </w:rPr>
        <w:t xml:space="preserve"> </w:t>
      </w:r>
      <w:r>
        <w:t>350*</w:t>
      </w:r>
      <w:r>
        <w:tab/>
        <w:t>Applied Nutrition for</w:t>
      </w:r>
      <w:r>
        <w:rPr>
          <w:spacing w:val="-7"/>
        </w:rPr>
        <w:t xml:space="preserve"> </w:t>
      </w:r>
      <w:r>
        <w:t>the</w:t>
      </w:r>
      <w:r>
        <w:rPr>
          <w:spacing w:val="-2"/>
        </w:rPr>
        <w:t xml:space="preserve"> </w:t>
      </w:r>
      <w:r>
        <w:t>Lifespan</w:t>
      </w:r>
      <w:r>
        <w:tab/>
        <w:t>3</w:t>
      </w:r>
    </w:p>
    <w:p w:rsidR="00A4744C" w:rsidRDefault="00184F58">
      <w:pPr>
        <w:pStyle w:val="BodyText"/>
        <w:tabs>
          <w:tab w:val="left" w:pos="1920"/>
          <w:tab w:val="left" w:pos="6496"/>
        </w:tabs>
        <w:spacing w:before="2"/>
        <w:ind w:left="552"/>
      </w:pPr>
      <w:r>
        <w:t>HPE</w:t>
      </w:r>
      <w:r>
        <w:rPr>
          <w:spacing w:val="23"/>
        </w:rPr>
        <w:t xml:space="preserve"> </w:t>
      </w:r>
      <w:r>
        <w:t>406</w:t>
      </w:r>
      <w:r>
        <w:tab/>
        <w:t>Human</w:t>
      </w:r>
      <w:r>
        <w:rPr>
          <w:spacing w:val="-5"/>
        </w:rPr>
        <w:t xml:space="preserve"> </w:t>
      </w:r>
      <w:r>
        <w:t>Sexuality</w:t>
      </w:r>
      <w:r>
        <w:tab/>
        <w:t>3</w:t>
      </w:r>
    </w:p>
    <w:p w:rsidR="00A4744C" w:rsidRDefault="00184F58">
      <w:pPr>
        <w:pStyle w:val="BodyText"/>
        <w:tabs>
          <w:tab w:val="left" w:pos="1920"/>
          <w:tab w:val="left" w:pos="6496"/>
        </w:tabs>
        <w:spacing w:before="2"/>
        <w:ind w:left="552"/>
      </w:pPr>
      <w:r>
        <w:t>HPE</w:t>
      </w:r>
      <w:r>
        <w:rPr>
          <w:spacing w:val="23"/>
        </w:rPr>
        <w:t xml:space="preserve"> </w:t>
      </w:r>
      <w:r>
        <w:t>410*</w:t>
      </w:r>
      <w:r>
        <w:tab/>
        <w:t>Health</w:t>
      </w:r>
      <w:r>
        <w:rPr>
          <w:spacing w:val="-6"/>
        </w:rPr>
        <w:t xml:space="preserve"> </w:t>
      </w:r>
      <w:r>
        <w:t>Promotion</w:t>
      </w:r>
      <w:r>
        <w:tab/>
        <w:t>3</w:t>
      </w:r>
    </w:p>
    <w:p w:rsidR="00A4744C" w:rsidRDefault="00184F58">
      <w:pPr>
        <w:pStyle w:val="BodyText"/>
        <w:tabs>
          <w:tab w:val="left" w:pos="1920"/>
          <w:tab w:val="left" w:pos="6496"/>
        </w:tabs>
        <w:ind w:left="552"/>
      </w:pPr>
      <w:r>
        <w:t>HPE</w:t>
      </w:r>
      <w:r>
        <w:rPr>
          <w:spacing w:val="23"/>
        </w:rPr>
        <w:t xml:space="preserve"> </w:t>
      </w:r>
      <w:r>
        <w:t>420</w:t>
      </w:r>
      <w:r>
        <w:tab/>
        <w:t>Health</w:t>
      </w:r>
      <w:r>
        <w:rPr>
          <w:spacing w:val="-2"/>
        </w:rPr>
        <w:t xml:space="preserve"> </w:t>
      </w:r>
      <w:r>
        <w:t>and</w:t>
      </w:r>
      <w:r>
        <w:rPr>
          <w:spacing w:val="-2"/>
        </w:rPr>
        <w:t xml:space="preserve"> </w:t>
      </w:r>
      <w:r>
        <w:t>Aging</w:t>
      </w:r>
      <w:r>
        <w:tab/>
        <w:t>3</w:t>
      </w:r>
    </w:p>
    <w:p w:rsidR="00A4744C" w:rsidRDefault="00184F58">
      <w:pPr>
        <w:pStyle w:val="BodyText"/>
        <w:tabs>
          <w:tab w:val="left" w:pos="1920"/>
          <w:tab w:val="left" w:pos="6496"/>
        </w:tabs>
        <w:spacing w:before="3"/>
        <w:ind w:left="552"/>
      </w:pPr>
      <w:r>
        <w:t>HPE</w:t>
      </w:r>
      <w:r>
        <w:rPr>
          <w:spacing w:val="23"/>
        </w:rPr>
        <w:t xml:space="preserve"> </w:t>
      </w:r>
      <w:r>
        <w:t>424</w:t>
      </w:r>
      <w:r>
        <w:tab/>
        <w:t>Drugs</w:t>
      </w:r>
      <w:r>
        <w:rPr>
          <w:spacing w:val="-1"/>
        </w:rPr>
        <w:t xml:space="preserve"> </w:t>
      </w:r>
      <w:r>
        <w:t>in</w:t>
      </w:r>
      <w:r>
        <w:rPr>
          <w:spacing w:val="-3"/>
        </w:rPr>
        <w:t xml:space="preserve"> </w:t>
      </w:r>
      <w:r>
        <w:t>Society</w:t>
      </w:r>
      <w:r>
        <w:tab/>
        <w:t>3</w:t>
      </w:r>
    </w:p>
    <w:p w:rsidR="00A4744C" w:rsidRDefault="00184F58">
      <w:pPr>
        <w:pStyle w:val="BodyText"/>
        <w:tabs>
          <w:tab w:val="left" w:pos="1920"/>
          <w:tab w:val="left" w:pos="6496"/>
        </w:tabs>
        <w:spacing w:before="2" w:line="163" w:lineRule="exact"/>
        <w:ind w:left="552"/>
      </w:pPr>
      <w:r>
        <w:t>HPE</w:t>
      </w:r>
      <w:r>
        <w:rPr>
          <w:spacing w:val="23"/>
        </w:rPr>
        <w:t xml:space="preserve"> </w:t>
      </w:r>
      <w:r>
        <w:t>430**</w:t>
      </w:r>
      <w:r>
        <w:tab/>
        <w:t>Behavior</w:t>
      </w:r>
      <w:r>
        <w:rPr>
          <w:spacing w:val="-5"/>
        </w:rPr>
        <w:t xml:space="preserve"> </w:t>
      </w:r>
      <w:r>
        <w:t>Modif</w:t>
      </w:r>
      <w:r>
        <w:t>ication</w:t>
      </w:r>
      <w:r>
        <w:rPr>
          <w:spacing w:val="-5"/>
        </w:rPr>
        <w:t xml:space="preserve"> </w:t>
      </w:r>
      <w:r>
        <w:t>Interventions</w:t>
      </w:r>
      <w:r>
        <w:tab/>
        <w:t>3</w:t>
      </w:r>
    </w:p>
    <w:p w:rsidR="00A4744C" w:rsidRDefault="00184F58">
      <w:pPr>
        <w:pStyle w:val="BodyText"/>
        <w:spacing w:line="134" w:lineRule="exact"/>
        <w:ind w:left="0" w:right="657"/>
        <w:jc w:val="right"/>
        <w:rPr>
          <w:rFonts w:cs="Arial"/>
        </w:rPr>
      </w:pPr>
      <w:r>
        <w:rPr>
          <w:rFonts w:cs="Arial"/>
          <w:w w:val="95"/>
        </w:rPr>
        <w:t>––</w:t>
      </w:r>
    </w:p>
    <w:p w:rsidR="00A4744C" w:rsidRDefault="00184F58">
      <w:pPr>
        <w:pStyle w:val="BodyText"/>
        <w:spacing w:line="176" w:lineRule="exact"/>
        <w:ind w:left="0" w:right="123"/>
        <w:jc w:val="right"/>
      </w:pPr>
      <w:r>
        <w:rPr>
          <w:w w:val="95"/>
        </w:rPr>
        <w:t>9</w:t>
      </w:r>
    </w:p>
    <w:p w:rsidR="00A4744C" w:rsidRDefault="00184F58">
      <w:pPr>
        <w:pStyle w:val="BodyText"/>
        <w:spacing w:line="190" w:lineRule="exact"/>
        <w:ind w:left="120"/>
      </w:pPr>
      <w:r>
        <w:t>IIIC.  Sport Management (select</w:t>
      </w:r>
      <w:r>
        <w:rPr>
          <w:spacing w:val="-31"/>
        </w:rPr>
        <w:t xml:space="preserve"> </w:t>
      </w:r>
      <w:r>
        <w:t>three)</w:t>
      </w:r>
    </w:p>
    <w:p w:rsidR="00A4744C" w:rsidRDefault="00184F58">
      <w:pPr>
        <w:pStyle w:val="BodyText"/>
        <w:tabs>
          <w:tab w:val="left" w:pos="1920"/>
          <w:tab w:val="left" w:pos="6496"/>
        </w:tabs>
        <w:spacing w:line="215" w:lineRule="exact"/>
        <w:ind w:left="552"/>
      </w:pPr>
      <w:r>
        <w:t>SRM</w:t>
      </w:r>
      <w:r>
        <w:rPr>
          <w:spacing w:val="-9"/>
        </w:rPr>
        <w:t xml:space="preserve"> </w:t>
      </w:r>
      <w:r>
        <w:t>200</w:t>
      </w:r>
      <w:r>
        <w:tab/>
        <w:t>Leisure in</w:t>
      </w:r>
      <w:r>
        <w:rPr>
          <w:spacing w:val="-5"/>
        </w:rPr>
        <w:t xml:space="preserve"> </w:t>
      </w:r>
      <w:r>
        <w:t>Contemporary</w:t>
      </w:r>
      <w:r>
        <w:rPr>
          <w:spacing w:val="-4"/>
        </w:rPr>
        <w:t xml:space="preserve"> </w:t>
      </w:r>
      <w:r>
        <w:t>Society</w:t>
      </w:r>
      <w:r>
        <w:tab/>
        <w:t>3</w:t>
      </w:r>
    </w:p>
    <w:p w:rsidR="00A4744C" w:rsidRDefault="00184F58">
      <w:pPr>
        <w:pStyle w:val="BodyText"/>
        <w:tabs>
          <w:tab w:val="left" w:pos="1920"/>
          <w:tab w:val="left" w:pos="6496"/>
        </w:tabs>
        <w:ind w:left="552"/>
      </w:pPr>
      <w:r>
        <w:t>SRM</w:t>
      </w:r>
      <w:r>
        <w:rPr>
          <w:spacing w:val="-9"/>
        </w:rPr>
        <w:t xml:space="preserve"> </w:t>
      </w:r>
      <w:r>
        <w:t>222</w:t>
      </w:r>
      <w:r>
        <w:tab/>
        <w:t>Introduction to Sport and</w:t>
      </w:r>
      <w:r>
        <w:rPr>
          <w:spacing w:val="-11"/>
        </w:rPr>
        <w:t xml:space="preserve"> </w:t>
      </w:r>
      <w:r>
        <w:t>Recreation</w:t>
      </w:r>
      <w:r>
        <w:rPr>
          <w:spacing w:val="-3"/>
        </w:rPr>
        <w:t xml:space="preserve"> </w:t>
      </w:r>
      <w:r>
        <w:t>Management</w:t>
      </w:r>
      <w:r>
        <w:tab/>
        <w:t>3</w:t>
      </w:r>
    </w:p>
    <w:p w:rsidR="00A4744C" w:rsidRDefault="00184F58">
      <w:pPr>
        <w:pStyle w:val="BodyText"/>
        <w:tabs>
          <w:tab w:val="left" w:pos="1920"/>
          <w:tab w:val="left" w:pos="6496"/>
        </w:tabs>
        <w:spacing w:before="2"/>
        <w:ind w:left="552"/>
      </w:pPr>
      <w:r>
        <w:t>SRM</w:t>
      </w:r>
      <w:r>
        <w:rPr>
          <w:spacing w:val="-9"/>
        </w:rPr>
        <w:t xml:space="preserve"> </w:t>
      </w:r>
      <w:r>
        <w:t>230</w:t>
      </w:r>
      <w:r>
        <w:tab/>
        <w:t>Sociology</w:t>
      </w:r>
      <w:r>
        <w:rPr>
          <w:spacing w:val="-4"/>
        </w:rPr>
        <w:t xml:space="preserve"> </w:t>
      </w:r>
      <w:r>
        <w:t>of</w:t>
      </w:r>
      <w:r>
        <w:rPr>
          <w:spacing w:val="-1"/>
        </w:rPr>
        <w:t xml:space="preserve"> </w:t>
      </w:r>
      <w:r>
        <w:t>Sport</w:t>
      </w:r>
      <w:r>
        <w:tab/>
        <w:t>3</w:t>
      </w:r>
    </w:p>
    <w:p w:rsidR="00A4744C" w:rsidRDefault="00184F58">
      <w:pPr>
        <w:pStyle w:val="BodyText"/>
        <w:tabs>
          <w:tab w:val="left" w:pos="1920"/>
          <w:tab w:val="left" w:pos="6496"/>
        </w:tabs>
        <w:spacing w:before="2"/>
        <w:ind w:left="552"/>
      </w:pPr>
      <w:r>
        <w:t>SRM</w:t>
      </w:r>
      <w:r>
        <w:rPr>
          <w:spacing w:val="-9"/>
        </w:rPr>
        <w:t xml:space="preserve"> </w:t>
      </w:r>
      <w:r>
        <w:t>240</w:t>
      </w:r>
      <w:r>
        <w:tab/>
        <w:t>Economics</w:t>
      </w:r>
      <w:r>
        <w:rPr>
          <w:spacing w:val="-5"/>
        </w:rPr>
        <w:t xml:space="preserve"> </w:t>
      </w:r>
      <w:r>
        <w:t>of</w:t>
      </w:r>
      <w:r>
        <w:rPr>
          <w:spacing w:val="-3"/>
        </w:rPr>
        <w:t xml:space="preserve"> </w:t>
      </w:r>
      <w:r>
        <w:t>Sport</w:t>
      </w:r>
      <w:r>
        <w:tab/>
        <w:t>3</w:t>
      </w:r>
    </w:p>
    <w:p w:rsidR="00A4744C" w:rsidRDefault="00184F58">
      <w:pPr>
        <w:pStyle w:val="BodyText"/>
        <w:tabs>
          <w:tab w:val="left" w:pos="1920"/>
          <w:tab w:val="left" w:pos="6496"/>
        </w:tabs>
        <w:ind w:left="552"/>
      </w:pPr>
      <w:r>
        <w:t>SRM</w:t>
      </w:r>
      <w:r>
        <w:rPr>
          <w:spacing w:val="-10"/>
        </w:rPr>
        <w:t xml:space="preserve"> </w:t>
      </w:r>
      <w:r>
        <w:t>300***</w:t>
      </w:r>
      <w:r>
        <w:tab/>
        <w:t>Sport</w:t>
      </w:r>
      <w:r>
        <w:rPr>
          <w:spacing w:val="-4"/>
        </w:rPr>
        <w:t xml:space="preserve"> </w:t>
      </w:r>
      <w:r>
        <w:t>Finance</w:t>
      </w:r>
      <w:r>
        <w:tab/>
        <w:t>3</w:t>
      </w:r>
    </w:p>
    <w:p w:rsidR="00A4744C" w:rsidRDefault="00184F58">
      <w:pPr>
        <w:pStyle w:val="BodyText"/>
        <w:tabs>
          <w:tab w:val="left" w:pos="1920"/>
          <w:tab w:val="left" w:pos="6496"/>
        </w:tabs>
        <w:spacing w:before="2"/>
        <w:ind w:left="552"/>
      </w:pPr>
      <w:r>
        <w:t>SRM</w:t>
      </w:r>
      <w:r>
        <w:rPr>
          <w:spacing w:val="-10"/>
        </w:rPr>
        <w:t xml:space="preserve"> </w:t>
      </w:r>
      <w:r>
        <w:t>305***</w:t>
      </w:r>
      <w:r>
        <w:tab/>
        <w:t>Marketing of Sport and</w:t>
      </w:r>
      <w:r>
        <w:rPr>
          <w:spacing w:val="-12"/>
        </w:rPr>
        <w:t xml:space="preserve"> </w:t>
      </w:r>
      <w:r>
        <w:t>Recreational</w:t>
      </w:r>
      <w:r>
        <w:rPr>
          <w:spacing w:val="-2"/>
        </w:rPr>
        <w:t xml:space="preserve"> </w:t>
      </w:r>
      <w:r>
        <w:t>Activities</w:t>
      </w:r>
      <w:r>
        <w:tab/>
        <w:t>3</w:t>
      </w:r>
    </w:p>
    <w:p w:rsidR="00A4744C" w:rsidRDefault="00184F58">
      <w:pPr>
        <w:pStyle w:val="BodyText"/>
        <w:tabs>
          <w:tab w:val="left" w:pos="1920"/>
          <w:tab w:val="left" w:pos="6496"/>
        </w:tabs>
        <w:spacing w:before="2"/>
        <w:ind w:left="552"/>
      </w:pPr>
      <w:r>
        <w:t>SRM</w:t>
      </w:r>
      <w:r>
        <w:rPr>
          <w:spacing w:val="-9"/>
        </w:rPr>
        <w:t xml:space="preserve"> </w:t>
      </w:r>
      <w:r>
        <w:t>310</w:t>
      </w:r>
      <w:r>
        <w:tab/>
        <w:t>Sport Facilities and</w:t>
      </w:r>
      <w:r>
        <w:rPr>
          <w:spacing w:val="-12"/>
        </w:rPr>
        <w:t xml:space="preserve"> </w:t>
      </w:r>
      <w:r>
        <w:t>Events</w:t>
      </w:r>
      <w:r>
        <w:rPr>
          <w:spacing w:val="-5"/>
        </w:rPr>
        <w:t xml:space="preserve"> </w:t>
      </w:r>
      <w:r>
        <w:t>Management</w:t>
      </w:r>
      <w:r>
        <w:tab/>
        <w:t>3</w:t>
      </w:r>
    </w:p>
    <w:p w:rsidR="00A4744C" w:rsidRDefault="00184F58">
      <w:pPr>
        <w:pStyle w:val="BodyText"/>
        <w:tabs>
          <w:tab w:val="left" w:pos="1920"/>
          <w:tab w:val="left" w:pos="6496"/>
        </w:tabs>
        <w:ind w:left="552"/>
      </w:pPr>
      <w:r>
        <w:t>SRM</w:t>
      </w:r>
      <w:r>
        <w:rPr>
          <w:spacing w:val="-9"/>
        </w:rPr>
        <w:t xml:space="preserve"> </w:t>
      </w:r>
      <w:r>
        <w:t>320</w:t>
      </w:r>
      <w:r>
        <w:tab/>
        <w:t>Sport</w:t>
      </w:r>
      <w:r>
        <w:rPr>
          <w:spacing w:val="-5"/>
        </w:rPr>
        <w:t xml:space="preserve"> </w:t>
      </w:r>
      <w:r>
        <w:t>Communication</w:t>
      </w:r>
      <w:r>
        <w:tab/>
        <w:t>3</w:t>
      </w:r>
    </w:p>
    <w:p w:rsidR="00A4744C" w:rsidRDefault="00184F58">
      <w:pPr>
        <w:pStyle w:val="BodyText"/>
        <w:tabs>
          <w:tab w:val="left" w:pos="1920"/>
          <w:tab w:val="left" w:pos="6496"/>
        </w:tabs>
        <w:spacing w:before="2"/>
        <w:ind w:left="552"/>
      </w:pPr>
      <w:r>
        <w:t>SRM</w:t>
      </w:r>
      <w:r>
        <w:rPr>
          <w:spacing w:val="-9"/>
        </w:rPr>
        <w:t xml:space="preserve"> </w:t>
      </w:r>
      <w:r>
        <w:t>372</w:t>
      </w:r>
      <w:r>
        <w:tab/>
        <w:t>Golf for the</w:t>
      </w:r>
      <w:r>
        <w:rPr>
          <w:spacing w:val="-11"/>
        </w:rPr>
        <w:t xml:space="preserve"> </w:t>
      </w:r>
      <w:r>
        <w:t>Business</w:t>
      </w:r>
      <w:r>
        <w:rPr>
          <w:spacing w:val="-3"/>
        </w:rPr>
        <w:t xml:space="preserve"> </w:t>
      </w:r>
      <w:r>
        <w:t>Professional</w:t>
      </w:r>
      <w:r>
        <w:tab/>
        <w:t>3</w:t>
      </w:r>
    </w:p>
    <w:p w:rsidR="00A4744C" w:rsidRDefault="00184F58">
      <w:pPr>
        <w:pStyle w:val="BodyText"/>
        <w:tabs>
          <w:tab w:val="left" w:pos="1920"/>
          <w:tab w:val="left" w:pos="6496"/>
        </w:tabs>
        <w:spacing w:before="2"/>
        <w:ind w:left="552"/>
      </w:pPr>
      <w:r>
        <w:t>SRM</w:t>
      </w:r>
      <w:r>
        <w:rPr>
          <w:spacing w:val="-10"/>
        </w:rPr>
        <w:t xml:space="preserve"> </w:t>
      </w:r>
      <w:r>
        <w:t>410***</w:t>
      </w:r>
      <w:r>
        <w:tab/>
        <w:t>Management of Sport and</w:t>
      </w:r>
      <w:r>
        <w:rPr>
          <w:spacing w:val="-8"/>
        </w:rPr>
        <w:t xml:space="preserve"> </w:t>
      </w:r>
      <w:r>
        <w:t>Recreation</w:t>
      </w:r>
      <w:r>
        <w:rPr>
          <w:spacing w:val="-3"/>
        </w:rPr>
        <w:t xml:space="preserve"> </w:t>
      </w:r>
      <w:r>
        <w:t>Organizations</w:t>
      </w:r>
      <w:r>
        <w:tab/>
        <w:t>3</w:t>
      </w:r>
    </w:p>
    <w:p w:rsidR="00A4744C" w:rsidRDefault="00184F58">
      <w:pPr>
        <w:pStyle w:val="BodyText"/>
        <w:tabs>
          <w:tab w:val="left" w:pos="1920"/>
          <w:tab w:val="left" w:pos="6496"/>
        </w:tabs>
        <w:spacing w:line="164" w:lineRule="exact"/>
        <w:ind w:left="552"/>
      </w:pPr>
      <w:r>
        <w:t>SRM</w:t>
      </w:r>
      <w:r>
        <w:rPr>
          <w:spacing w:val="-10"/>
        </w:rPr>
        <w:t xml:space="preserve"> </w:t>
      </w:r>
      <w:r>
        <w:t>420****</w:t>
      </w:r>
      <w:r>
        <w:tab/>
        <w:t>S</w:t>
      </w:r>
      <w:r>
        <w:t>eminar in</w:t>
      </w:r>
      <w:r>
        <w:rPr>
          <w:spacing w:val="-7"/>
        </w:rPr>
        <w:t xml:space="preserve"> </w:t>
      </w:r>
      <w:r>
        <w:t>Sport</w:t>
      </w:r>
      <w:r>
        <w:rPr>
          <w:spacing w:val="-1"/>
        </w:rPr>
        <w:t xml:space="preserve"> </w:t>
      </w:r>
      <w:r>
        <w:t>Management</w:t>
      </w:r>
      <w:r>
        <w:tab/>
        <w:t>3</w:t>
      </w:r>
    </w:p>
    <w:p w:rsidR="00A4744C" w:rsidRDefault="00184F58">
      <w:pPr>
        <w:pStyle w:val="BodyText"/>
        <w:spacing w:line="134" w:lineRule="exact"/>
        <w:ind w:left="0" w:right="657"/>
        <w:jc w:val="right"/>
        <w:rPr>
          <w:rFonts w:cs="Arial"/>
        </w:rPr>
      </w:pPr>
      <w:r>
        <w:rPr>
          <w:rFonts w:cs="Arial"/>
          <w:w w:val="95"/>
        </w:rPr>
        <w:t>––</w:t>
      </w:r>
    </w:p>
    <w:p w:rsidR="00A4744C" w:rsidRDefault="00184F58">
      <w:pPr>
        <w:pStyle w:val="BodyText"/>
        <w:spacing w:line="130" w:lineRule="exact"/>
        <w:ind w:left="0" w:right="123"/>
        <w:jc w:val="right"/>
      </w:pPr>
      <w:r>
        <w:rPr>
          <w:w w:val="95"/>
        </w:rPr>
        <w:t>9</w:t>
      </w:r>
    </w:p>
    <w:p w:rsidR="00A4744C" w:rsidRDefault="00184F58">
      <w:pPr>
        <w:pStyle w:val="BodyText"/>
        <w:spacing w:line="110" w:lineRule="exact"/>
        <w:ind w:left="0" w:right="117"/>
        <w:jc w:val="right"/>
        <w:rPr>
          <w:rFonts w:cs="Arial"/>
        </w:rPr>
      </w:pPr>
      <w:r>
        <w:rPr>
          <w:rFonts w:cs="Arial"/>
          <w:w w:val="95"/>
        </w:rPr>
        <w:t>––</w:t>
      </w:r>
    </w:p>
    <w:p w:rsidR="00A4744C" w:rsidRDefault="00184F58">
      <w:pPr>
        <w:pStyle w:val="BodyText"/>
        <w:tabs>
          <w:tab w:val="right" w:pos="7134"/>
        </w:tabs>
        <w:spacing w:line="194" w:lineRule="exact"/>
        <w:ind w:left="1560"/>
      </w:pPr>
      <w:r>
        <w:t>Total</w:t>
      </w:r>
      <w:r>
        <w:tab/>
        <w:t>15</w:t>
      </w:r>
    </w:p>
    <w:p w:rsidR="00A4744C" w:rsidRDefault="00A4744C">
      <w:pPr>
        <w:spacing w:before="10"/>
        <w:rPr>
          <w:rFonts w:ascii="Arial" w:eastAsia="Arial" w:hAnsi="Arial" w:cs="Arial"/>
          <w:sz w:val="26"/>
          <w:szCs w:val="26"/>
        </w:rPr>
      </w:pPr>
    </w:p>
    <w:p w:rsidR="00A4744C" w:rsidRDefault="00AD0162">
      <w:pPr>
        <w:spacing w:line="20" w:lineRule="exact"/>
        <w:ind w:left="12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10795" t="8255" r="1905" b="4445"/>
                <wp:docPr id="25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260" name="Group 75"/>
                        <wpg:cNvGrpSpPr>
                          <a:grpSpLocks/>
                        </wpg:cNvGrpSpPr>
                        <wpg:grpSpPr bwMode="auto">
                          <a:xfrm>
                            <a:off x="5" y="5"/>
                            <a:ext cx="7020" cy="2"/>
                            <a:chOff x="5" y="5"/>
                            <a:chExt cx="7020" cy="2"/>
                          </a:xfrm>
                        </wpg:grpSpPr>
                        <wps:wsp>
                          <wps:cNvPr id="261" name="Freeform 76"/>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4E612C" id="Group 74"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">
                <v:group id="Group 75"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76"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r8u8MA&#10;AADcAAAADwAAAGRycy9kb3ducmV2LnhtbESPQYvCMBSE78L+h/AWvGlqBXGrUWRBLYiC7sJen83b&#10;tti8lCbW+u+NIHgcZuYbZr7sTCVaalxpWcFoGIEgzqwuOVfw+7MeTEE4j6yxskwK7uRgufjozTHR&#10;9sZHak8+FwHCLkEFhfd1IqXLCjLohrYmDt6/bQz6IJtc6gZvAW4qGUfRRBosOSwUWNN3QdnldDUK&#10;/rb5vlrFmzMd0vFlZ1L5tdOtUv3PbjUD4anz7/CrnWoF8WQE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r8u8MAAADcAAAADwAAAAAAAAAAAAAAAACYAgAAZHJzL2Rv&#10;d25yZXYueG1sUEsFBgAAAAAEAAQA9QAAAIgDAAAAAA==&#10;" path="m,l7020,e" filled="f" strokeweight=".48pt">
                    <v:path arrowok="t" o:connecttype="custom" o:connectlocs="0,0;7020,0" o:connectangles="0,0"/>
                  </v:shape>
                </v:group>
                <w10:anchorlock/>
              </v:group>
            </w:pict>
          </mc:Fallback>
        </mc:AlternateContent>
      </w:r>
    </w:p>
    <w:p w:rsidR="00A4744C" w:rsidRDefault="00184F58">
      <w:pPr>
        <w:spacing w:before="113"/>
        <w:ind w:left="888"/>
        <w:rPr>
          <w:rFonts w:ascii="Arial" w:eastAsia="Arial" w:hAnsi="Arial" w:cs="Arial"/>
          <w:sz w:val="20"/>
          <w:szCs w:val="20"/>
        </w:rPr>
      </w:pPr>
      <w:r>
        <w:rPr>
          <w:rFonts w:ascii="Arial"/>
          <w:b/>
          <w:sz w:val="20"/>
        </w:rPr>
        <w:t>DEPARTMENT</w:t>
      </w:r>
      <w:r>
        <w:rPr>
          <w:rFonts w:ascii="Arial"/>
          <w:b/>
          <w:spacing w:val="-11"/>
          <w:sz w:val="20"/>
        </w:rPr>
        <w:t xml:space="preserve"> </w:t>
      </w:r>
      <w:r>
        <w:rPr>
          <w:rFonts w:ascii="Arial"/>
          <w:b/>
          <w:sz w:val="20"/>
        </w:rPr>
        <w:t>OF</w:t>
      </w:r>
      <w:r>
        <w:rPr>
          <w:rFonts w:ascii="Arial"/>
          <w:b/>
          <w:spacing w:val="-10"/>
          <w:sz w:val="20"/>
        </w:rPr>
        <w:t xml:space="preserve"> </w:t>
      </w:r>
      <w:r>
        <w:rPr>
          <w:rFonts w:ascii="Arial"/>
          <w:b/>
          <w:sz w:val="20"/>
        </w:rPr>
        <w:t>HUMAN</w:t>
      </w:r>
      <w:r>
        <w:rPr>
          <w:rFonts w:ascii="Arial"/>
          <w:b/>
          <w:spacing w:val="-10"/>
          <w:sz w:val="20"/>
        </w:rPr>
        <w:t xml:space="preserve"> </w:t>
      </w:r>
      <w:r>
        <w:rPr>
          <w:rFonts w:ascii="Arial"/>
          <w:b/>
          <w:sz w:val="20"/>
        </w:rPr>
        <w:t>ENVIRONMENTAL</w:t>
      </w:r>
      <w:r>
        <w:rPr>
          <w:rFonts w:ascii="Arial"/>
          <w:b/>
          <w:spacing w:val="-17"/>
          <w:sz w:val="20"/>
        </w:rPr>
        <w:t xml:space="preserve"> </w:t>
      </w:r>
      <w:r>
        <w:rPr>
          <w:rFonts w:ascii="Arial"/>
          <w:b/>
          <w:sz w:val="20"/>
        </w:rPr>
        <w:t>SCIENCES</w:t>
      </w:r>
    </w:p>
    <w:p w:rsidR="00A4744C" w:rsidRDefault="00A4744C">
      <w:pPr>
        <w:spacing w:before="9"/>
        <w:rPr>
          <w:rFonts w:ascii="Arial" w:eastAsia="Arial" w:hAnsi="Arial" w:cs="Arial"/>
          <w:b/>
          <w:bCs/>
          <w:sz w:val="10"/>
          <w:szCs w:val="10"/>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7225" cy="6350"/>
                <wp:effectExtent l="6350" t="3175" r="3175" b="9525"/>
                <wp:docPr id="25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6350"/>
                          <a:chOff x="0" y="0"/>
                          <a:chExt cx="7035" cy="10"/>
                        </a:xfrm>
                      </wpg:grpSpPr>
                      <wpg:grpSp>
                        <wpg:cNvPr id="257" name="Group 72"/>
                        <wpg:cNvGrpSpPr>
                          <a:grpSpLocks/>
                        </wpg:cNvGrpSpPr>
                        <wpg:grpSpPr bwMode="auto">
                          <a:xfrm>
                            <a:off x="5" y="5"/>
                            <a:ext cx="7025" cy="2"/>
                            <a:chOff x="5" y="5"/>
                            <a:chExt cx="7025" cy="2"/>
                          </a:xfrm>
                        </wpg:grpSpPr>
                        <wps:wsp>
                          <wps:cNvPr id="258" name="Freeform 73"/>
                          <wps:cNvSpPr>
                            <a:spLocks/>
                          </wps:cNvSpPr>
                          <wps:spPr bwMode="auto">
                            <a:xfrm>
                              <a:off x="5" y="5"/>
                              <a:ext cx="7025" cy="2"/>
                            </a:xfrm>
                            <a:custGeom>
                              <a:avLst/>
                              <a:gdLst>
                                <a:gd name="T0" fmla="+- 0 5 5"/>
                                <a:gd name="T1" fmla="*/ T0 w 7025"/>
                                <a:gd name="T2" fmla="+- 0 7030 5"/>
                                <a:gd name="T3" fmla="*/ T2 w 7025"/>
                              </a:gdLst>
                              <a:ahLst/>
                              <a:cxnLst>
                                <a:cxn ang="0">
                                  <a:pos x="T1" y="0"/>
                                </a:cxn>
                                <a:cxn ang="0">
                                  <a:pos x="T3" y="0"/>
                                </a:cxn>
                              </a:cxnLst>
                              <a:rect l="0" t="0" r="r" b="b"/>
                              <a:pathLst>
                                <a:path w="7025">
                                  <a:moveTo>
                                    <a:pt x="0" y="0"/>
                                  </a:moveTo>
                                  <a:lnTo>
                                    <a:pt x="70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2197C0" id="Group 71" o:spid="_x0000_s1026" style="width:351.75pt;height:.5pt;mso-position-horizontal-relative:char;mso-position-vertical-relative:line" coordsize="70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">
                <v:group id="Group 72" o:spid="_x0000_s1027" style="position:absolute;left:5;top:5;width:7025;height:2" coordorigin="5,5" coordsize="7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73" o:spid="_x0000_s1028" style="position:absolute;left:5;top:5;width:7025;height:2;visibility:visible;mso-wrap-style:square;v-text-anchor:top" coordsize="7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QW8QA&#10;AADcAAAADwAAAGRycy9kb3ducmV2LnhtbERPS27CMBDdV+odrKnErjhFIpQUg1oEoiygfHqAUTzE&#10;UeNxFJsQenq8QGL59P6TWWcr0VLjS8cK3voJCOLc6ZILBb/H5es7CB+QNVaOScGVPMymz08TzLS7&#10;8J7aQyhEDGGfoQITQp1J6XNDFn3f1cSRO7nGYoiwKaRu8BLDbSUHSZJKiyXHBoM1zQ3lf4ezVVDt&#10;0sVmtP0vxtvrqluvUvNzar+U6r10nx8gAnXhIb67v7WCwTCujWfiEZ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kFvEAAAA3AAAAA8AAAAAAAAAAAAAAAAAmAIAAGRycy9k&#10;b3ducmV2LnhtbFBLBQYAAAAABAAEAPUAAACJAwAAAAA=&#10;" path="m,l7025,e" filled="f" strokeweight=".48pt">
                    <v:path arrowok="t" o:connecttype="custom" o:connectlocs="0,0;7025,0" o:connectangles="0,0"/>
                  </v:shape>
                </v:group>
                <w10:anchorlock/>
              </v:group>
            </w:pict>
          </mc:Fallback>
        </mc:AlternateContent>
      </w:r>
    </w:p>
    <w:p w:rsidR="00A4744C" w:rsidRDefault="00184F58">
      <w:pPr>
        <w:spacing w:before="98"/>
        <w:ind w:left="120"/>
        <w:rPr>
          <w:rFonts w:ascii="Arial" w:eastAsia="Arial" w:hAnsi="Arial" w:cs="Arial"/>
          <w:sz w:val="19"/>
          <w:szCs w:val="19"/>
        </w:rPr>
      </w:pPr>
      <w:r>
        <w:rPr>
          <w:rFonts w:ascii="Arial"/>
          <w:b/>
          <w:sz w:val="19"/>
        </w:rPr>
        <w:t xml:space="preserve">Interim Chair: </w:t>
      </w:r>
      <w:r>
        <w:rPr>
          <w:rFonts w:ascii="Arial"/>
          <w:sz w:val="19"/>
        </w:rPr>
        <w:t xml:space="preserve">Ms. Kendra S. McLain, </w:t>
      </w:r>
      <w:r>
        <w:rPr>
          <w:rFonts w:ascii="Arial"/>
          <w:spacing w:val="-11"/>
          <w:sz w:val="19"/>
        </w:rPr>
        <w:t xml:space="preserve">113 </w:t>
      </w:r>
      <w:r>
        <w:rPr>
          <w:rFonts w:ascii="Arial"/>
          <w:sz w:val="19"/>
        </w:rPr>
        <w:t>Floyd Hall,</w:t>
      </w:r>
      <w:r>
        <w:rPr>
          <w:rFonts w:ascii="Arial"/>
          <w:spacing w:val="18"/>
          <w:sz w:val="19"/>
        </w:rPr>
        <w:t xml:space="preserve"> </w:t>
      </w:r>
      <w:r>
        <w:rPr>
          <w:rFonts w:ascii="Arial"/>
          <w:sz w:val="19"/>
        </w:rPr>
        <w:t>256-765-4483</w:t>
      </w:r>
    </w:p>
    <w:p w:rsidR="00A4744C" w:rsidRDefault="00184F58">
      <w:pPr>
        <w:pStyle w:val="BodyText"/>
        <w:spacing w:before="81"/>
        <w:ind w:left="120"/>
      </w:pPr>
      <w:r>
        <w:rPr>
          <w:b/>
          <w:spacing w:val="-3"/>
        </w:rPr>
        <w:t xml:space="preserve">Faculty: </w:t>
      </w:r>
      <w:r>
        <w:rPr>
          <w:spacing w:val="-3"/>
        </w:rPr>
        <w:t xml:space="preserve">Ms. Englett, </w:t>
      </w:r>
      <w:r>
        <w:t>Ms. McKee,</w:t>
      </w:r>
      <w:r>
        <w:rPr>
          <w:spacing w:val="-14"/>
        </w:rPr>
        <w:t xml:space="preserve"> </w:t>
      </w:r>
      <w:r>
        <w:rPr>
          <w:spacing w:val="-3"/>
        </w:rPr>
        <w:t xml:space="preserve">Ms. Monteiro, </w:t>
      </w:r>
      <w:r>
        <w:rPr>
          <w:spacing w:val="-6"/>
        </w:rPr>
        <w:t xml:space="preserve">Dr. </w:t>
      </w:r>
      <w:r>
        <w:rPr>
          <w:spacing w:val="-3"/>
        </w:rPr>
        <w:t xml:space="preserve">Ogun, </w:t>
      </w:r>
      <w:r>
        <w:rPr>
          <w:spacing w:val="-6"/>
        </w:rPr>
        <w:t xml:space="preserve">Mr. </w:t>
      </w:r>
      <w:r>
        <w:t xml:space="preserve">Patel, </w:t>
      </w:r>
      <w:r>
        <w:rPr>
          <w:spacing w:val="-6"/>
        </w:rPr>
        <w:t>Dr. Young</w:t>
      </w:r>
    </w:p>
    <w:p w:rsidR="00A4744C" w:rsidRDefault="00184F58">
      <w:pPr>
        <w:pStyle w:val="BodyText"/>
        <w:spacing w:before="120" w:line="242" w:lineRule="auto"/>
        <w:ind w:left="120" w:right="114" w:firstLine="245"/>
        <w:jc w:val="both"/>
      </w:pPr>
      <w:r>
        <w:t>The Department of Human Environmental Sciences offers two Bachelor of Scienc</w:t>
      </w:r>
      <w:r>
        <w:t>e degrees: Culinary, Nutrition, and Hospitality Management (concentrations in culinary arts, therapeutic nutrition, food service management, and hospitality management); and Human Environmental Sciences (concentrations in child development, interior design</w:t>
      </w:r>
      <w:r>
        <w:t>, and merchandising). The department also offers a subject field major in family and consumer science leading to the Bachelor of Science in Education degree and qualification for recommendation for the</w:t>
      </w:r>
      <w:r>
        <w:rPr>
          <w:spacing w:val="-18"/>
        </w:rPr>
        <w:t xml:space="preserve"> </w:t>
      </w:r>
      <w:r>
        <w:t>Alabama</w:t>
      </w:r>
    </w:p>
    <w:p w:rsidR="00A4744C" w:rsidRDefault="00A4744C">
      <w:pPr>
        <w:spacing w:before="4"/>
        <w:rPr>
          <w:rFonts w:ascii="Arial" w:eastAsia="Arial" w:hAnsi="Arial" w:cs="Arial"/>
          <w:sz w:val="21"/>
          <w:szCs w:val="21"/>
        </w:rPr>
      </w:pPr>
    </w:p>
    <w:p w:rsidR="00A4744C" w:rsidRDefault="00AD0162">
      <w:pPr>
        <w:spacing w:line="20" w:lineRule="exact"/>
        <w:ind w:left="12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2540" t="8255" r="11430" b="5715"/>
                <wp:docPr id="25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254" name="Group 69"/>
                        <wpg:cNvGrpSpPr>
                          <a:grpSpLocks/>
                        </wpg:cNvGrpSpPr>
                        <wpg:grpSpPr bwMode="auto">
                          <a:xfrm>
                            <a:off x="4" y="4"/>
                            <a:ext cx="1080" cy="2"/>
                            <a:chOff x="4" y="4"/>
                            <a:chExt cx="1080" cy="2"/>
                          </a:xfrm>
                        </wpg:grpSpPr>
                        <wps:wsp>
                          <wps:cNvPr id="255" name="Freeform 70"/>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3A1403" id="Group 68"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">
                <v:group id="Group 69"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70"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728UA&#10;AADcAAAADwAAAGRycy9kb3ducmV2LnhtbESPQWvCQBSE74X+h+UVvJS6aUAp0TVIaEEQBLXQ6yP7&#10;ko1m36bZ1cR/7wqFHoeZ+YZZ5qNtxZV63zhW8D5NQBCXTjdcK/g+fr19gPABWWPrmBTcyEO+en5a&#10;YqbdwHu6HkItIoR9hgpMCF0mpS8NWfRT1xFHr3K9xRBlX0vd4xDhtpVpksylxYbjgsGOCkPl+XCx&#10;Crz2p11xC9Wn+fnV26qoh/nroNTkZVwvQAQaw3/4r73RCtLZD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Dvb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12"/>
        <w:ind w:left="396"/>
        <w:rPr>
          <w:rFonts w:ascii="Arial" w:eastAsia="Arial" w:hAnsi="Arial" w:cs="Arial"/>
          <w:sz w:val="14"/>
          <w:szCs w:val="14"/>
        </w:rPr>
      </w:pPr>
      <w:r>
        <w:rPr>
          <w:rFonts w:ascii="Arial"/>
          <w:sz w:val="14"/>
        </w:rPr>
        <w:t>* Prerequisite HPE 175 or HPE 213 or</w:t>
      </w:r>
      <w:r>
        <w:rPr>
          <w:rFonts w:ascii="Arial"/>
          <w:spacing w:val="-26"/>
          <w:sz w:val="14"/>
        </w:rPr>
        <w:t xml:space="preserve"> </w:t>
      </w:r>
      <w:r>
        <w:rPr>
          <w:rFonts w:ascii="Arial"/>
          <w:sz w:val="14"/>
        </w:rPr>
        <w:t>equivalent.</w:t>
      </w:r>
    </w:p>
    <w:p w:rsidR="00A4744C" w:rsidRDefault="00184F58">
      <w:pPr>
        <w:spacing w:line="160" w:lineRule="exact"/>
        <w:ind w:left="343"/>
        <w:rPr>
          <w:rFonts w:ascii="Arial" w:eastAsia="Arial" w:hAnsi="Arial" w:cs="Arial"/>
          <w:sz w:val="14"/>
          <w:szCs w:val="14"/>
        </w:rPr>
      </w:pPr>
      <w:r>
        <w:rPr>
          <w:rFonts w:ascii="Arial"/>
          <w:sz w:val="14"/>
        </w:rPr>
        <w:t>** Prerequisite EC 251 or</w:t>
      </w:r>
      <w:r>
        <w:rPr>
          <w:rFonts w:ascii="Arial"/>
          <w:spacing w:val="-27"/>
          <w:sz w:val="14"/>
        </w:rPr>
        <w:t xml:space="preserve"> </w:t>
      </w:r>
      <w:r>
        <w:rPr>
          <w:rFonts w:ascii="Arial"/>
          <w:sz w:val="14"/>
        </w:rPr>
        <w:t>EC 252 or equivalent.</w:t>
      </w:r>
    </w:p>
    <w:p w:rsidR="00A4744C" w:rsidRDefault="00184F58">
      <w:pPr>
        <w:spacing w:line="160" w:lineRule="exact"/>
        <w:ind w:left="288"/>
        <w:rPr>
          <w:rFonts w:ascii="Arial" w:eastAsia="Arial" w:hAnsi="Arial" w:cs="Arial"/>
          <w:sz w:val="14"/>
          <w:szCs w:val="14"/>
        </w:rPr>
      </w:pPr>
      <w:r>
        <w:rPr>
          <w:rFonts w:ascii="Arial"/>
          <w:sz w:val="14"/>
        </w:rPr>
        <w:t>*** Prerequisite MG</w:t>
      </w:r>
      <w:r>
        <w:rPr>
          <w:rFonts w:ascii="Arial"/>
          <w:spacing w:val="-22"/>
          <w:sz w:val="14"/>
        </w:rPr>
        <w:t xml:space="preserve"> </w:t>
      </w:r>
      <w:r>
        <w:rPr>
          <w:rFonts w:ascii="Arial"/>
          <w:sz w:val="14"/>
        </w:rPr>
        <w:t>330.</w:t>
      </w:r>
    </w:p>
    <w:p w:rsidR="00A4744C" w:rsidRDefault="00184F58">
      <w:pPr>
        <w:ind w:left="233"/>
        <w:rPr>
          <w:rFonts w:ascii="Arial" w:eastAsia="Arial" w:hAnsi="Arial" w:cs="Arial"/>
          <w:sz w:val="14"/>
          <w:szCs w:val="14"/>
        </w:rPr>
      </w:pPr>
      <w:r>
        <w:rPr>
          <w:rFonts w:ascii="Arial"/>
          <w:sz w:val="14"/>
        </w:rPr>
        <w:t>****</w:t>
      </w:r>
      <w:r>
        <w:rPr>
          <w:rFonts w:ascii="Arial"/>
          <w:spacing w:val="-28"/>
          <w:sz w:val="14"/>
        </w:rPr>
        <w:t xml:space="preserve"> </w:t>
      </w:r>
      <w:r>
        <w:rPr>
          <w:rFonts w:ascii="Arial"/>
          <w:sz w:val="14"/>
        </w:rPr>
        <w:t>Prerequisite BI 241 or BI 242 or equivalent.</w:t>
      </w:r>
    </w:p>
    <w:p w:rsidR="00A4744C" w:rsidRDefault="00184F58">
      <w:pPr>
        <w:spacing w:line="160" w:lineRule="exact"/>
        <w:ind w:left="233"/>
        <w:rPr>
          <w:rFonts w:ascii="Arial" w:eastAsia="Arial" w:hAnsi="Arial" w:cs="Arial"/>
          <w:sz w:val="14"/>
          <w:szCs w:val="14"/>
        </w:rPr>
      </w:pPr>
      <w:r>
        <w:rPr>
          <w:rFonts w:ascii="Arial"/>
          <w:sz w:val="14"/>
        </w:rPr>
        <w:t>**** Prerequisite HPE</w:t>
      </w:r>
      <w:r>
        <w:rPr>
          <w:rFonts w:ascii="Arial"/>
          <w:spacing w:val="-21"/>
          <w:sz w:val="14"/>
        </w:rPr>
        <w:t xml:space="preserve"> </w:t>
      </w:r>
      <w:r>
        <w:rPr>
          <w:rFonts w:ascii="Arial"/>
          <w:sz w:val="14"/>
        </w:rPr>
        <w:t>175.</w:t>
      </w:r>
    </w:p>
    <w:p w:rsidR="00A4744C" w:rsidRDefault="00184F58">
      <w:pPr>
        <w:spacing w:line="160" w:lineRule="exact"/>
        <w:ind w:left="178"/>
        <w:rPr>
          <w:rFonts w:ascii="Arial" w:eastAsia="Arial" w:hAnsi="Arial" w:cs="Arial"/>
          <w:sz w:val="14"/>
          <w:szCs w:val="14"/>
        </w:rPr>
      </w:pPr>
      <w:r>
        <w:rPr>
          <w:rFonts w:ascii="Arial"/>
          <w:sz w:val="14"/>
        </w:rPr>
        <w:t>*****</w:t>
      </w:r>
      <w:r>
        <w:rPr>
          <w:rFonts w:ascii="Arial"/>
          <w:spacing w:val="-30"/>
          <w:sz w:val="14"/>
        </w:rPr>
        <w:t xml:space="preserve"> </w:t>
      </w:r>
      <w:r>
        <w:rPr>
          <w:rFonts w:ascii="Arial"/>
          <w:sz w:val="14"/>
        </w:rPr>
        <w:t>Prerequisite HP</w:t>
      </w:r>
      <w:r>
        <w:rPr>
          <w:rFonts w:ascii="Arial"/>
          <w:sz w:val="14"/>
        </w:rPr>
        <w:t>E 352 or HPE 353W or equivalent.*</w:t>
      </w:r>
    </w:p>
    <w:p w:rsidR="00A4744C" w:rsidRDefault="00184F58">
      <w:pPr>
        <w:ind w:left="125"/>
        <w:rPr>
          <w:rFonts w:ascii="Arial" w:eastAsia="Arial" w:hAnsi="Arial" w:cs="Arial"/>
          <w:sz w:val="14"/>
          <w:szCs w:val="14"/>
        </w:rPr>
      </w:pPr>
      <w:r>
        <w:rPr>
          <w:rFonts w:ascii="Arial"/>
          <w:sz w:val="14"/>
        </w:rPr>
        <w:t>******</w:t>
      </w:r>
      <w:r>
        <w:rPr>
          <w:rFonts w:ascii="Arial"/>
          <w:spacing w:val="-14"/>
          <w:sz w:val="14"/>
        </w:rPr>
        <w:t xml:space="preserve"> </w:t>
      </w:r>
      <w:r>
        <w:rPr>
          <w:rFonts w:ascii="Arial"/>
          <w:sz w:val="14"/>
        </w:rPr>
        <w:t>Prerequisite</w:t>
      </w:r>
      <w:r>
        <w:rPr>
          <w:rFonts w:ascii="Arial"/>
          <w:spacing w:val="-3"/>
          <w:sz w:val="14"/>
        </w:rPr>
        <w:t xml:space="preserve"> </w:t>
      </w:r>
      <w:r>
        <w:rPr>
          <w:rFonts w:ascii="Arial"/>
          <w:sz w:val="14"/>
        </w:rPr>
        <w:t>HPE</w:t>
      </w:r>
      <w:r>
        <w:rPr>
          <w:rFonts w:ascii="Arial"/>
          <w:spacing w:val="-3"/>
          <w:sz w:val="14"/>
        </w:rPr>
        <w:t xml:space="preserve"> </w:t>
      </w:r>
      <w:r>
        <w:rPr>
          <w:rFonts w:ascii="Arial"/>
          <w:sz w:val="14"/>
        </w:rPr>
        <w:t>221</w:t>
      </w:r>
      <w:r>
        <w:rPr>
          <w:rFonts w:ascii="Arial"/>
          <w:spacing w:val="-2"/>
          <w:sz w:val="14"/>
        </w:rPr>
        <w:t xml:space="preserve"> </w:t>
      </w:r>
      <w:r>
        <w:rPr>
          <w:rFonts w:ascii="Arial"/>
          <w:sz w:val="14"/>
        </w:rPr>
        <w:t>or</w:t>
      </w:r>
      <w:r>
        <w:rPr>
          <w:rFonts w:ascii="Arial"/>
          <w:spacing w:val="-4"/>
          <w:sz w:val="14"/>
        </w:rPr>
        <w:t xml:space="preserve"> </w:t>
      </w:r>
      <w:r>
        <w:rPr>
          <w:rFonts w:ascii="Arial"/>
          <w:sz w:val="14"/>
        </w:rPr>
        <w:t>SRM</w:t>
      </w:r>
      <w:r>
        <w:rPr>
          <w:rFonts w:ascii="Arial"/>
          <w:spacing w:val="-2"/>
          <w:sz w:val="14"/>
        </w:rPr>
        <w:t xml:space="preserve"> </w:t>
      </w:r>
      <w:r>
        <w:rPr>
          <w:rFonts w:ascii="Arial"/>
          <w:sz w:val="14"/>
        </w:rPr>
        <w:t>222</w:t>
      </w:r>
      <w:r>
        <w:rPr>
          <w:rFonts w:ascii="Arial"/>
          <w:spacing w:val="-2"/>
          <w:sz w:val="14"/>
        </w:rPr>
        <w:t xml:space="preserve"> </w:t>
      </w:r>
      <w:r>
        <w:rPr>
          <w:rFonts w:ascii="Arial"/>
          <w:sz w:val="14"/>
        </w:rPr>
        <w:t>or</w:t>
      </w:r>
      <w:r>
        <w:rPr>
          <w:rFonts w:ascii="Arial"/>
          <w:spacing w:val="-4"/>
          <w:sz w:val="14"/>
        </w:rPr>
        <w:t xml:space="preserve"> </w:t>
      </w:r>
      <w:r>
        <w:rPr>
          <w:rFonts w:ascii="Arial"/>
          <w:sz w:val="14"/>
        </w:rPr>
        <w:t>equivalent.</w:t>
      </w:r>
    </w:p>
    <w:p w:rsidR="00A4744C" w:rsidRDefault="00A4744C">
      <w:pPr>
        <w:rPr>
          <w:rFonts w:ascii="Arial" w:eastAsia="Arial" w:hAnsi="Arial" w:cs="Arial"/>
          <w:sz w:val="14"/>
          <w:szCs w:val="14"/>
        </w:rPr>
        <w:sectPr w:rsidR="00A4744C">
          <w:pgSz w:w="8640" w:h="12960"/>
          <w:pgMar w:top="920" w:right="600" w:bottom="280" w:left="78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14"/>
        <w:jc w:val="both"/>
      </w:pPr>
      <w:r>
        <w:t>Class B Secondary Professional Certificate at the 6-12 level. The department provides minor programs in human environmental sciences, culinary arts, foods  and nutrition, food management, hospitality management, parent education, retailing and clothing, sp</w:t>
      </w:r>
      <w:r>
        <w:t>ace planning and design, and therapeutic nutrition science, which may be applied for minor field requirements in programs offered in other departments of the</w:t>
      </w:r>
      <w:r>
        <w:rPr>
          <w:spacing w:val="-11"/>
        </w:rPr>
        <w:t xml:space="preserve"> </w:t>
      </w:r>
      <w:r>
        <w:t>University.</w:t>
      </w:r>
    </w:p>
    <w:p w:rsidR="00A4744C" w:rsidRDefault="00184F58">
      <w:pPr>
        <w:pStyle w:val="BodyText"/>
        <w:spacing w:before="60" w:line="242" w:lineRule="auto"/>
        <w:ind w:right="113" w:firstLine="245"/>
        <w:jc w:val="both"/>
      </w:pPr>
      <w:r>
        <w:t>The programs of the department are designed to serve students who desire to prepare fo</w:t>
      </w:r>
      <w:r>
        <w:t>r advanced study in graduate school leading to teaching, research, and professional positions; or for positions for which preparation in human environmental sciences are</w:t>
      </w:r>
      <w:r>
        <w:rPr>
          <w:spacing w:val="4"/>
        </w:rPr>
        <w:t xml:space="preserve"> </w:t>
      </w:r>
      <w:r>
        <w:t>appropriate.</w:t>
      </w:r>
    </w:p>
    <w:p w:rsidR="00A4744C" w:rsidRDefault="00A4744C">
      <w:pPr>
        <w:spacing w:before="3"/>
        <w:rPr>
          <w:rFonts w:ascii="Arial" w:eastAsia="Arial" w:hAnsi="Arial" w:cs="Arial"/>
          <w:sz w:val="16"/>
          <w:szCs w:val="16"/>
        </w:rPr>
      </w:pPr>
    </w:p>
    <w:p w:rsidR="00A4744C" w:rsidRDefault="00184F58">
      <w:pPr>
        <w:ind w:left="341" w:right="361"/>
        <w:jc w:val="center"/>
        <w:rPr>
          <w:rFonts w:ascii="Arial" w:eastAsia="Arial" w:hAnsi="Arial" w:cs="Arial"/>
          <w:sz w:val="17"/>
          <w:szCs w:val="17"/>
        </w:rPr>
      </w:pPr>
      <w:r>
        <w:rPr>
          <w:rFonts w:ascii="Arial"/>
          <w:b/>
          <w:sz w:val="17"/>
        </w:rPr>
        <w:t>AREAS OF</w:t>
      </w:r>
      <w:r>
        <w:rPr>
          <w:rFonts w:ascii="Arial"/>
          <w:b/>
          <w:spacing w:val="-8"/>
          <w:sz w:val="17"/>
        </w:rPr>
        <w:t xml:space="preserve"> </w:t>
      </w:r>
      <w:r>
        <w:rPr>
          <w:rFonts w:ascii="Arial"/>
          <w:b/>
          <w:sz w:val="17"/>
        </w:rPr>
        <w:t>STUDY</w:t>
      </w:r>
    </w:p>
    <w:p w:rsidR="00A4744C" w:rsidRDefault="00184F58">
      <w:pPr>
        <w:pStyle w:val="BodyText"/>
        <w:spacing w:before="79"/>
        <w:ind w:right="113" w:firstLine="360"/>
        <w:jc w:val="both"/>
      </w:pPr>
      <w:r>
        <w:t>The concentration in child development is designed for st</w:t>
      </w:r>
      <w:r>
        <w:t>udents who wish to pursue study in the areas of child development as it relates to quality childhood  care and guidance of young</w:t>
      </w:r>
      <w:r>
        <w:rPr>
          <w:spacing w:val="19"/>
        </w:rPr>
        <w:t xml:space="preserve"> </w:t>
      </w:r>
      <w:r>
        <w:t>children.</w:t>
      </w:r>
    </w:p>
    <w:p w:rsidR="00A4744C" w:rsidRDefault="00184F58">
      <w:pPr>
        <w:pStyle w:val="BodyText"/>
        <w:spacing w:before="62" w:line="242" w:lineRule="auto"/>
        <w:ind w:right="114" w:firstLine="360"/>
        <w:jc w:val="both"/>
      </w:pPr>
      <w:r>
        <w:t>The concentration in culinary arts provides students the knowledge and skills  to be successful in the foods industry</w:t>
      </w:r>
      <w:r>
        <w:t>. Students will be equipped to be managing chefs with the qualifications to manage the required business interests in the food and beverage segment in the hospitality management</w:t>
      </w:r>
      <w:r>
        <w:rPr>
          <w:spacing w:val="-26"/>
        </w:rPr>
        <w:t xml:space="preserve"> </w:t>
      </w:r>
      <w:r>
        <w:t>industry.</w:t>
      </w:r>
    </w:p>
    <w:p w:rsidR="00A4744C" w:rsidRDefault="00184F58">
      <w:pPr>
        <w:pStyle w:val="BodyText"/>
        <w:spacing w:before="60" w:line="242" w:lineRule="auto"/>
        <w:ind w:right="113" w:firstLine="360"/>
        <w:jc w:val="both"/>
      </w:pPr>
      <w:r>
        <w:t xml:space="preserve">The concentration in food service management provides students with </w:t>
      </w:r>
      <w:r>
        <w:t>the knowledge and skills to be successful in the food service industry. Students will be equipped to work in entry-level positions both in healthcare and restaurant food service</w:t>
      </w:r>
      <w:r>
        <w:rPr>
          <w:spacing w:val="-2"/>
        </w:rPr>
        <w:t xml:space="preserve"> </w:t>
      </w:r>
      <w:r>
        <w:t>management.</w:t>
      </w:r>
    </w:p>
    <w:p w:rsidR="00A4744C" w:rsidRDefault="00184F58">
      <w:pPr>
        <w:pStyle w:val="BodyText"/>
        <w:spacing w:before="58" w:line="242" w:lineRule="auto"/>
        <w:ind w:right="113" w:firstLine="360"/>
        <w:jc w:val="both"/>
      </w:pPr>
      <w:r>
        <w:t>The concentration in interior design provides the students with th</w:t>
      </w:r>
      <w:r>
        <w:t>e knowledge and skills necessary for successful careers in design and related  fields.  The interior design program is accredited by the Council for Interior Design  Accreditation (CIDA) and the National Kitchen and Bath Association</w:t>
      </w:r>
      <w:r>
        <w:rPr>
          <w:spacing w:val="-12"/>
        </w:rPr>
        <w:t xml:space="preserve"> </w:t>
      </w:r>
      <w:r>
        <w:t>(NKBA).</w:t>
      </w:r>
    </w:p>
    <w:p w:rsidR="00A4744C" w:rsidRDefault="00184F58">
      <w:pPr>
        <w:pStyle w:val="BodyText"/>
        <w:spacing w:before="60" w:line="242" w:lineRule="auto"/>
        <w:ind w:right="114" w:firstLine="360"/>
        <w:jc w:val="both"/>
      </w:pPr>
      <w:r>
        <w:t>The concentrati</w:t>
      </w:r>
      <w:r>
        <w:t>on in merchandising provides preprofessional preparation for careers in management, marketing, and purchasing in many areas of the fashion business.</w:t>
      </w:r>
    </w:p>
    <w:p w:rsidR="00A4744C" w:rsidRDefault="00184F58">
      <w:pPr>
        <w:pStyle w:val="BodyText"/>
        <w:spacing w:before="60" w:line="242" w:lineRule="auto"/>
        <w:ind w:right="113" w:firstLine="360"/>
        <w:jc w:val="both"/>
      </w:pPr>
      <w:r>
        <w:t>The concentration in therapeutic nutrition provides the students with knowledge of the applied and theoretical aspects of the how nutrients function in the body and the relationship between nutrients and health through all life stages. The concentration pr</w:t>
      </w:r>
      <w:r>
        <w:t>epares students for entry-level positions in nutrition-related careers and for post baccalaureate</w:t>
      </w:r>
      <w:r>
        <w:rPr>
          <w:spacing w:val="10"/>
        </w:rPr>
        <w:t xml:space="preserve"> </w:t>
      </w:r>
      <w:r>
        <w:t>studies.</w:t>
      </w:r>
    </w:p>
    <w:p w:rsidR="00A4744C" w:rsidRDefault="00184F58">
      <w:pPr>
        <w:pStyle w:val="BodyText"/>
        <w:spacing w:before="57" w:line="242" w:lineRule="auto"/>
        <w:ind w:right="115" w:firstLine="360"/>
        <w:jc w:val="both"/>
      </w:pPr>
      <w:r>
        <w:t>In its curricula, the Department of Human Environmental Sciences provides numerous opportunities for credit through supervised field</w:t>
      </w:r>
      <w:r>
        <w:rPr>
          <w:spacing w:val="-5"/>
        </w:rPr>
        <w:t xml:space="preserve"> </w:t>
      </w:r>
      <w:r>
        <w:t>experiences.</w:t>
      </w:r>
    </w:p>
    <w:p w:rsidR="00A4744C" w:rsidRDefault="00184F58">
      <w:pPr>
        <w:pStyle w:val="BodyText"/>
        <w:spacing w:before="60" w:line="242" w:lineRule="auto"/>
        <w:ind w:right="115" w:firstLine="360"/>
        <w:jc w:val="both"/>
      </w:pPr>
      <w:r>
        <w:t>All</w:t>
      </w:r>
      <w:r>
        <w:t xml:space="preserve"> students majoring in Human Environmental Sciences and Culinary,  Nutrition, and Hospitality Management in both the certification and non-certification programs  are required  to take the departmental exit  exam.</w:t>
      </w:r>
    </w:p>
    <w:p w:rsidR="00A4744C" w:rsidRDefault="00A4744C">
      <w:pPr>
        <w:spacing w:before="2"/>
        <w:rPr>
          <w:rFonts w:ascii="Arial" w:eastAsia="Arial" w:hAnsi="Arial" w:cs="Arial"/>
          <w:sz w:val="19"/>
          <w:szCs w:val="19"/>
        </w:rPr>
      </w:pPr>
    </w:p>
    <w:p w:rsidR="00A4744C" w:rsidRDefault="00184F58">
      <w:pPr>
        <w:pStyle w:val="BodyText"/>
        <w:ind w:left="818" w:right="838"/>
        <w:jc w:val="center"/>
      </w:pPr>
      <w:r>
        <w:t>REQUIREMENTS FOR THE BACHELOR OF SCIENCE</w:t>
      </w:r>
      <w:r>
        <w:rPr>
          <w:spacing w:val="-17"/>
        </w:rPr>
        <w:t xml:space="preserve"> </w:t>
      </w:r>
      <w:r>
        <w:t>D</w:t>
      </w:r>
      <w:r>
        <w:t>EGREE IN CULINARY, NUTRITION, AND HOSPITALITY</w:t>
      </w:r>
      <w:r>
        <w:rPr>
          <w:spacing w:val="-15"/>
        </w:rPr>
        <w:t xml:space="preserve"> </w:t>
      </w:r>
      <w:r>
        <w:t>MANAGEMENT</w:t>
      </w:r>
    </w:p>
    <w:p w:rsidR="00A4744C" w:rsidRDefault="00184F58">
      <w:pPr>
        <w:tabs>
          <w:tab w:val="left" w:pos="6653"/>
        </w:tabs>
        <w:spacing w:before="102"/>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9"/>
        </w:numPr>
        <w:tabs>
          <w:tab w:val="left" w:pos="461"/>
          <w:tab w:val="right" w:leader="dot" w:pos="7114"/>
        </w:tabs>
        <w:spacing w:before="16"/>
        <w:ind w:hanging="360"/>
        <w:rPr>
          <w:rFonts w:ascii="Arial" w:eastAsia="Arial" w:hAnsi="Arial" w:cs="Arial"/>
          <w:sz w:val="19"/>
          <w:szCs w:val="19"/>
        </w:rPr>
      </w:pPr>
      <w:r>
        <w:rPr>
          <w:rFonts w:ascii="Arial"/>
          <w:sz w:val="19"/>
        </w:rPr>
        <w:t>General 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line="242" w:lineRule="auto"/>
        <w:ind w:left="460" w:right="1077"/>
      </w:pPr>
      <w:r>
        <w:t>For general education requirements and additional requirements for UNA students, refer to Academic Procedures and</w:t>
      </w:r>
      <w:r>
        <w:rPr>
          <w:spacing w:val="-19"/>
        </w:rPr>
        <w:t xml:space="preserve"> </w:t>
      </w:r>
      <w:r>
        <w:t>Requirements.</w:t>
      </w:r>
    </w:p>
    <w:p w:rsidR="00A4744C" w:rsidRDefault="00A4744C">
      <w:pPr>
        <w:spacing w:line="242" w:lineRule="auto"/>
        <w:sectPr w:rsidR="00A4744C">
          <w:pgSz w:w="8640" w:h="12960"/>
          <w:pgMar w:top="920" w:right="780" w:bottom="280" w:left="620" w:header="729" w:footer="0" w:gutter="0"/>
          <w:cols w:space="720"/>
        </w:sectPr>
      </w:pPr>
    </w:p>
    <w:p w:rsidR="00A4744C" w:rsidRDefault="00A4744C">
      <w:pPr>
        <w:rPr>
          <w:rFonts w:ascii="Arial" w:eastAsia="Arial" w:hAnsi="Arial" w:cs="Arial"/>
          <w:sz w:val="16"/>
          <w:szCs w:val="16"/>
        </w:rPr>
      </w:pPr>
    </w:p>
    <w:p w:rsidR="00A4744C" w:rsidRDefault="00A4744C">
      <w:pPr>
        <w:spacing w:before="8"/>
        <w:rPr>
          <w:rFonts w:ascii="Arial" w:eastAsia="Arial" w:hAnsi="Arial" w:cs="Arial"/>
          <w:sz w:val="17"/>
          <w:szCs w:val="17"/>
        </w:rPr>
      </w:pPr>
    </w:p>
    <w:p w:rsidR="00A4744C" w:rsidRDefault="00184F58">
      <w:pPr>
        <w:tabs>
          <w:tab w:val="left" w:pos="6673"/>
        </w:tabs>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spacing w:before="16"/>
        <w:ind w:left="480"/>
      </w:pPr>
      <w:r>
        <w:t>CNH majors must</w:t>
      </w:r>
      <w:r>
        <w:rPr>
          <w:spacing w:val="-10"/>
        </w:rPr>
        <w:t xml:space="preserve"> </w:t>
      </w:r>
      <w:r>
        <w:t>complete:</w:t>
      </w:r>
    </w:p>
    <w:p w:rsidR="00A4744C" w:rsidRDefault="00184F58">
      <w:pPr>
        <w:pStyle w:val="BodyText"/>
        <w:spacing w:before="2"/>
        <w:ind w:left="480"/>
      </w:pPr>
      <w:r>
        <w:t>*Area III: Chemistry 101 and</w:t>
      </w:r>
      <w:r>
        <w:rPr>
          <w:spacing w:val="-10"/>
        </w:rPr>
        <w:t xml:space="preserve"> </w:t>
      </w:r>
      <w:r>
        <w:t>102</w:t>
      </w:r>
    </w:p>
    <w:p w:rsidR="00A4744C" w:rsidRDefault="00184F58">
      <w:pPr>
        <w:pStyle w:val="BodyText"/>
        <w:spacing w:before="2"/>
        <w:ind w:left="480"/>
      </w:pPr>
      <w:r>
        <w:t>*Area IV: Economics 251 or 252 and Psychology</w:t>
      </w:r>
      <w:r>
        <w:rPr>
          <w:spacing w:val="-15"/>
        </w:rPr>
        <w:t xml:space="preserve"> </w:t>
      </w:r>
      <w:r>
        <w:t>201</w:t>
      </w:r>
    </w:p>
    <w:p w:rsidR="00A4744C" w:rsidRDefault="00184F58">
      <w:pPr>
        <w:pStyle w:val="ListParagraph"/>
        <w:numPr>
          <w:ilvl w:val="0"/>
          <w:numId w:val="9"/>
        </w:numPr>
        <w:tabs>
          <w:tab w:val="left" w:pos="481"/>
          <w:tab w:val="left" w:leader="dot" w:pos="6923"/>
        </w:tabs>
        <w:spacing w:before="120"/>
        <w:ind w:left="480" w:hanging="360"/>
        <w:rPr>
          <w:rFonts w:ascii="Arial" w:eastAsia="Arial" w:hAnsi="Arial" w:cs="Arial"/>
          <w:sz w:val="19"/>
          <w:szCs w:val="19"/>
        </w:rPr>
      </w:pPr>
      <w:r>
        <w:rPr>
          <w:rFonts w:ascii="Arial"/>
          <w:sz w:val="19"/>
        </w:rPr>
        <w:t>Additional</w:t>
      </w:r>
      <w:r>
        <w:rPr>
          <w:rFonts w:ascii="Arial"/>
          <w:spacing w:val="-5"/>
          <w:sz w:val="19"/>
        </w:rPr>
        <w:t xml:space="preserve"> </w:t>
      </w:r>
      <w:r>
        <w:rPr>
          <w:rFonts w:ascii="Arial"/>
          <w:sz w:val="19"/>
        </w:rPr>
        <w:t>Requirements</w:t>
      </w:r>
      <w:r>
        <w:rPr>
          <w:rFonts w:ascii="Arial"/>
          <w:sz w:val="19"/>
        </w:rPr>
        <w:tab/>
        <w:t>23</w:t>
      </w:r>
    </w:p>
    <w:p w:rsidR="00A4744C" w:rsidRDefault="00184F58">
      <w:pPr>
        <w:pStyle w:val="BodyText"/>
        <w:spacing w:before="2" w:line="242" w:lineRule="auto"/>
        <w:ind w:left="480" w:right="1528"/>
      </w:pPr>
      <w:r>
        <w:t>CIS 125, Business Applications of Microcomputer Software</w:t>
      </w:r>
      <w:r>
        <w:rPr>
          <w:spacing w:val="-17"/>
        </w:rPr>
        <w:t xml:space="preserve"> </w:t>
      </w:r>
      <w:r>
        <w:t>(3) CNH 242, Food Science</w:t>
      </w:r>
      <w:r>
        <w:rPr>
          <w:spacing w:val="-7"/>
        </w:rPr>
        <w:t xml:space="preserve"> </w:t>
      </w:r>
      <w:r>
        <w:t>(3)</w:t>
      </w:r>
    </w:p>
    <w:p w:rsidR="00A4744C" w:rsidRDefault="00184F58">
      <w:pPr>
        <w:pStyle w:val="BodyText"/>
        <w:spacing w:line="216" w:lineRule="exact"/>
        <w:ind w:left="480"/>
      </w:pPr>
      <w:r>
        <w:t>CNH 342, Nutrition</w:t>
      </w:r>
      <w:r>
        <w:rPr>
          <w:spacing w:val="-8"/>
        </w:rPr>
        <w:t xml:space="preserve"> </w:t>
      </w:r>
      <w:r>
        <w:t>(3)</w:t>
      </w:r>
    </w:p>
    <w:p w:rsidR="00A4744C" w:rsidRDefault="00184F58">
      <w:pPr>
        <w:pStyle w:val="BodyText"/>
        <w:spacing w:before="2"/>
        <w:ind w:left="480"/>
      </w:pPr>
      <w:r>
        <w:t>**HES or CNH Elective</w:t>
      </w:r>
      <w:r>
        <w:rPr>
          <w:spacing w:val="-7"/>
        </w:rPr>
        <w:t xml:space="preserve"> </w:t>
      </w:r>
      <w:r>
        <w:t>(3)</w:t>
      </w:r>
    </w:p>
    <w:p w:rsidR="00A4744C" w:rsidRDefault="00184F58">
      <w:pPr>
        <w:pStyle w:val="BodyText"/>
        <w:tabs>
          <w:tab w:val="left" w:pos="6923"/>
        </w:tabs>
        <w:spacing w:before="34" w:line="196" w:lineRule="auto"/>
        <w:ind w:left="1560" w:right="117" w:hanging="1080"/>
      </w:pPr>
      <w:r>
        <w:t>Remaining requirements to bring total to 23</w:t>
      </w:r>
      <w:r>
        <w:rPr>
          <w:spacing w:val="-12"/>
        </w:rPr>
        <w:t xml:space="preserve"> </w:t>
      </w:r>
      <w:r>
        <w:t>semester</w:t>
      </w:r>
      <w:r>
        <w:rPr>
          <w:spacing w:val="-3"/>
        </w:rPr>
        <w:t xml:space="preserve"> </w:t>
      </w:r>
      <w:r>
        <w:t>hours.</w:t>
      </w:r>
      <w:r>
        <w:tab/>
      </w:r>
      <w:r>
        <w:rPr>
          <w:rFonts w:cs="Arial"/>
          <w:position w:val="-10"/>
        </w:rPr>
        <w:t>––</w:t>
      </w:r>
      <w:r>
        <w:rPr>
          <w:rFonts w:cs="Arial"/>
          <w:w w:val="99"/>
          <w:position w:val="-10"/>
        </w:rPr>
        <w:t xml:space="preserve"> </w:t>
      </w:r>
      <w:r>
        <w:rPr>
          <w:spacing w:val="-1"/>
          <w:w w:val="95"/>
        </w:rPr>
        <w:t>TOTAL</w:t>
      </w:r>
      <w:r>
        <w:rPr>
          <w:spacing w:val="-1"/>
          <w:w w:val="95"/>
        </w:rPr>
        <w:tab/>
      </w:r>
      <w:r>
        <w:t>64</w:t>
      </w:r>
    </w:p>
    <w:p w:rsidR="00A4744C" w:rsidRDefault="00184F58">
      <w:pPr>
        <w:pStyle w:val="ListParagraph"/>
        <w:numPr>
          <w:ilvl w:val="0"/>
          <w:numId w:val="9"/>
        </w:numPr>
        <w:tabs>
          <w:tab w:val="left" w:pos="481"/>
        </w:tabs>
        <w:spacing w:before="120"/>
        <w:ind w:left="480" w:hanging="360"/>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left" w:leader="dot" w:pos="7029"/>
        </w:tabs>
        <w:ind w:left="480"/>
      </w:pPr>
      <w:r>
        <w:t>HES 100 Introduction to Human</w:t>
      </w:r>
      <w:r>
        <w:rPr>
          <w:spacing w:val="-11"/>
        </w:rPr>
        <w:t xml:space="preserve"> </w:t>
      </w:r>
      <w:r>
        <w:t>Environmental</w:t>
      </w:r>
      <w:r>
        <w:rPr>
          <w:spacing w:val="-2"/>
        </w:rPr>
        <w:t xml:space="preserve"> </w:t>
      </w:r>
      <w:r>
        <w:t>Sciences</w:t>
      </w:r>
      <w:r>
        <w:tab/>
        <w:t>3</w:t>
      </w:r>
    </w:p>
    <w:p w:rsidR="00A4744C" w:rsidRDefault="00184F58">
      <w:pPr>
        <w:pStyle w:val="BodyText"/>
        <w:tabs>
          <w:tab w:val="left" w:leader="dot" w:pos="7029"/>
        </w:tabs>
        <w:spacing w:before="2"/>
        <w:ind w:left="480"/>
      </w:pPr>
      <w:r>
        <w:t>HES 261, Introduction to</w:t>
      </w:r>
      <w:r>
        <w:rPr>
          <w:spacing w:val="-7"/>
        </w:rPr>
        <w:t xml:space="preserve"> </w:t>
      </w:r>
      <w:r>
        <w:t>Interior</w:t>
      </w:r>
      <w:r>
        <w:rPr>
          <w:spacing w:val="-3"/>
        </w:rPr>
        <w:t xml:space="preserve"> </w:t>
      </w:r>
      <w:r>
        <w:t>Design</w:t>
      </w:r>
      <w:r>
        <w:tab/>
        <w:t>3</w:t>
      </w:r>
    </w:p>
    <w:p w:rsidR="00A4744C" w:rsidRDefault="00184F58">
      <w:pPr>
        <w:pStyle w:val="BodyText"/>
        <w:tabs>
          <w:tab w:val="left" w:leader="dot" w:pos="7029"/>
        </w:tabs>
        <w:spacing w:before="2"/>
        <w:ind w:left="480"/>
      </w:pPr>
      <w:r>
        <w:t>HES 341W, Textiles</w:t>
      </w:r>
      <w:r>
        <w:rPr>
          <w:spacing w:val="-10"/>
        </w:rPr>
        <w:t xml:space="preserve"> </w:t>
      </w:r>
      <w:r>
        <w:t>and</w:t>
      </w:r>
      <w:r>
        <w:rPr>
          <w:spacing w:val="-3"/>
        </w:rPr>
        <w:t xml:space="preserve"> </w:t>
      </w:r>
      <w:r>
        <w:t>Materials</w:t>
      </w:r>
      <w:r>
        <w:tab/>
        <w:t>3</w:t>
      </w:r>
    </w:p>
    <w:p w:rsidR="00A4744C" w:rsidRDefault="00184F58">
      <w:pPr>
        <w:pStyle w:val="BodyText"/>
        <w:tabs>
          <w:tab w:val="left" w:leader="dot" w:pos="7029"/>
        </w:tabs>
        <w:ind w:left="480"/>
      </w:pPr>
      <w:r>
        <w:t>HES 400,</w:t>
      </w:r>
      <w:r>
        <w:rPr>
          <w:spacing w:val="-5"/>
        </w:rPr>
        <w:t xml:space="preserve"> </w:t>
      </w:r>
      <w:r>
        <w:t>Senior</w:t>
      </w:r>
      <w:r>
        <w:rPr>
          <w:spacing w:val="-3"/>
        </w:rPr>
        <w:t xml:space="preserve"> </w:t>
      </w:r>
      <w:r>
        <w:t>Seminar</w:t>
      </w:r>
      <w:r>
        <w:tab/>
        <w:t>3</w:t>
      </w:r>
    </w:p>
    <w:p w:rsidR="00A4744C" w:rsidRDefault="00184F58">
      <w:pPr>
        <w:pStyle w:val="BodyText"/>
        <w:tabs>
          <w:tab w:val="left" w:leader="dot" w:pos="7029"/>
        </w:tabs>
        <w:spacing w:before="2"/>
        <w:ind w:left="480"/>
      </w:pPr>
      <w:r>
        <w:t>HES</w:t>
      </w:r>
      <w:r>
        <w:rPr>
          <w:spacing w:val="-2"/>
        </w:rPr>
        <w:t xml:space="preserve"> </w:t>
      </w:r>
      <w:r>
        <w:t>427,</w:t>
      </w:r>
      <w:r>
        <w:rPr>
          <w:spacing w:val="-3"/>
        </w:rPr>
        <w:t xml:space="preserve"> </w:t>
      </w:r>
      <w:r>
        <w:t>Internship</w:t>
      </w:r>
      <w:r>
        <w:tab/>
        <w:t>6</w:t>
      </w:r>
    </w:p>
    <w:p w:rsidR="00A4744C" w:rsidRDefault="00184F58">
      <w:pPr>
        <w:pStyle w:val="BodyText"/>
        <w:tabs>
          <w:tab w:val="left" w:leader="dot" w:pos="7029"/>
        </w:tabs>
        <w:spacing w:before="2"/>
        <w:ind w:left="480"/>
      </w:pPr>
      <w:r>
        <w:t>HES 443,</w:t>
      </w:r>
      <w:r>
        <w:rPr>
          <w:spacing w:val="-7"/>
        </w:rPr>
        <w:t xml:space="preserve"> </w:t>
      </w:r>
      <w:r>
        <w:t>Family</w:t>
      </w:r>
      <w:r>
        <w:rPr>
          <w:spacing w:val="-5"/>
        </w:rPr>
        <w:t xml:space="preserve"> </w:t>
      </w:r>
      <w:r>
        <w:t>Development</w:t>
      </w:r>
      <w:r>
        <w:tab/>
        <w:t>3</w:t>
      </w:r>
    </w:p>
    <w:p w:rsidR="00A4744C" w:rsidRDefault="00184F58">
      <w:pPr>
        <w:pStyle w:val="ListParagraph"/>
        <w:numPr>
          <w:ilvl w:val="0"/>
          <w:numId w:val="9"/>
        </w:numPr>
        <w:tabs>
          <w:tab w:val="left" w:pos="481"/>
        </w:tabs>
        <w:spacing w:before="110"/>
        <w:ind w:left="480" w:hanging="360"/>
        <w:rPr>
          <w:rFonts w:ascii="Arial" w:eastAsia="Arial" w:hAnsi="Arial" w:cs="Arial"/>
          <w:sz w:val="19"/>
          <w:szCs w:val="19"/>
        </w:rPr>
      </w:pPr>
      <w:r>
        <w:rPr>
          <w:rFonts w:ascii="Arial"/>
          <w:position w:val="1"/>
          <w:sz w:val="19"/>
        </w:rPr>
        <w:t>Major Concentrations:</w:t>
      </w:r>
    </w:p>
    <w:p w:rsidR="00A4744C" w:rsidRDefault="00184F58">
      <w:pPr>
        <w:pStyle w:val="Heading3"/>
        <w:spacing w:before="2"/>
        <w:ind w:left="480"/>
        <w:rPr>
          <w:b w:val="0"/>
          <w:bCs w:val="0"/>
        </w:rPr>
      </w:pPr>
      <w:r>
        <w:t>Concentration in Culinary</w:t>
      </w:r>
      <w:r>
        <w:rPr>
          <w:spacing w:val="-14"/>
        </w:rPr>
        <w:t xml:space="preserve"> </w:t>
      </w:r>
      <w:r>
        <w:t>Arts:</w:t>
      </w:r>
    </w:p>
    <w:p w:rsidR="00A4744C" w:rsidRDefault="00184F58">
      <w:pPr>
        <w:pStyle w:val="BodyText"/>
        <w:tabs>
          <w:tab w:val="left" w:leader="dot" w:pos="7029"/>
        </w:tabs>
        <w:spacing w:before="2"/>
        <w:ind w:left="480"/>
      </w:pPr>
      <w:r>
        <w:t>CNH 221,</w:t>
      </w:r>
      <w:r>
        <w:rPr>
          <w:spacing w:val="-4"/>
        </w:rPr>
        <w:t xml:space="preserve"> </w:t>
      </w:r>
      <w:r>
        <w:t>Basic</w:t>
      </w:r>
      <w:r>
        <w:rPr>
          <w:spacing w:val="3"/>
        </w:rPr>
        <w:t xml:space="preserve"> </w:t>
      </w:r>
      <w:r>
        <w:t>Baking</w:t>
      </w:r>
      <w:r>
        <w:tab/>
        <w:t>3</w:t>
      </w:r>
    </w:p>
    <w:p w:rsidR="00A4744C" w:rsidRDefault="00184F58">
      <w:pPr>
        <w:pStyle w:val="BodyText"/>
        <w:tabs>
          <w:tab w:val="left" w:leader="dot" w:pos="7029"/>
        </w:tabs>
        <w:ind w:left="480"/>
      </w:pPr>
      <w:r>
        <w:t>CNH 222, Hospitality</w:t>
      </w:r>
      <w:r>
        <w:rPr>
          <w:spacing w:val="-3"/>
        </w:rPr>
        <w:t xml:space="preserve"> </w:t>
      </w:r>
      <w:r>
        <w:t>Facilities Management</w:t>
      </w:r>
      <w:r>
        <w:tab/>
        <w:t>3</w:t>
      </w:r>
    </w:p>
    <w:p w:rsidR="00A4744C" w:rsidRDefault="00184F58">
      <w:pPr>
        <w:pStyle w:val="BodyText"/>
        <w:tabs>
          <w:tab w:val="left" w:leader="dot" w:pos="7029"/>
        </w:tabs>
        <w:spacing w:before="2"/>
        <w:ind w:left="480"/>
      </w:pPr>
      <w:r>
        <w:t>CNH 230,</w:t>
      </w:r>
      <w:r>
        <w:rPr>
          <w:spacing w:val="-3"/>
        </w:rPr>
        <w:t xml:space="preserve"> </w:t>
      </w:r>
      <w:r>
        <w:t>Culinary</w:t>
      </w:r>
      <w:r>
        <w:rPr>
          <w:spacing w:val="3"/>
        </w:rPr>
        <w:t xml:space="preserve"> </w:t>
      </w:r>
      <w:r>
        <w:t>Math</w:t>
      </w:r>
      <w:r>
        <w:tab/>
        <w:t>3</w:t>
      </w:r>
    </w:p>
    <w:p w:rsidR="00A4744C" w:rsidRDefault="00184F58">
      <w:pPr>
        <w:pStyle w:val="BodyText"/>
        <w:tabs>
          <w:tab w:val="left" w:leader="dot" w:pos="7029"/>
        </w:tabs>
        <w:spacing w:before="2"/>
        <w:ind w:left="480"/>
      </w:pPr>
      <w:r>
        <w:t>CNH 330, Food</w:t>
      </w:r>
      <w:r>
        <w:rPr>
          <w:spacing w:val="1"/>
        </w:rPr>
        <w:t xml:space="preserve"> </w:t>
      </w:r>
      <w:r>
        <w:t>Preparation</w:t>
      </w:r>
      <w:r>
        <w:rPr>
          <w:spacing w:val="3"/>
        </w:rPr>
        <w:t xml:space="preserve"> </w:t>
      </w:r>
      <w:r>
        <w:t>I</w:t>
      </w:r>
      <w:r>
        <w:tab/>
        <w:t>3</w:t>
      </w:r>
    </w:p>
    <w:p w:rsidR="00A4744C" w:rsidRDefault="00184F58">
      <w:pPr>
        <w:pStyle w:val="BodyText"/>
        <w:tabs>
          <w:tab w:val="left" w:leader="dot" w:pos="7029"/>
        </w:tabs>
        <w:ind w:left="480"/>
      </w:pPr>
      <w:r>
        <w:t>CNH 331, Food</w:t>
      </w:r>
      <w:r>
        <w:rPr>
          <w:spacing w:val="1"/>
        </w:rPr>
        <w:t xml:space="preserve"> </w:t>
      </w:r>
      <w:r>
        <w:t>Preparation</w:t>
      </w:r>
      <w:r>
        <w:rPr>
          <w:spacing w:val="3"/>
        </w:rPr>
        <w:t xml:space="preserve"> </w:t>
      </w:r>
      <w:r>
        <w:t>II</w:t>
      </w:r>
      <w:r>
        <w:tab/>
        <w:t>3</w:t>
      </w:r>
    </w:p>
    <w:p w:rsidR="00A4744C" w:rsidRDefault="00184F58">
      <w:pPr>
        <w:pStyle w:val="BodyText"/>
        <w:tabs>
          <w:tab w:val="left" w:leader="dot" w:pos="7029"/>
        </w:tabs>
        <w:spacing w:before="2"/>
        <w:ind w:left="480"/>
      </w:pPr>
      <w:r>
        <w:t>CNH 332, Pastries and</w:t>
      </w:r>
      <w:r>
        <w:rPr>
          <w:spacing w:val="2"/>
        </w:rPr>
        <w:t xml:space="preserve"> </w:t>
      </w:r>
      <w:r>
        <w:t>Desserts</w:t>
      </w:r>
      <w:r>
        <w:tab/>
        <w:t>3</w:t>
      </w:r>
    </w:p>
    <w:p w:rsidR="00A4744C" w:rsidRDefault="00184F58">
      <w:pPr>
        <w:pStyle w:val="BodyText"/>
        <w:spacing w:before="2"/>
        <w:ind w:left="480"/>
        <w:rPr>
          <w:rFonts w:cs="Arial"/>
        </w:rPr>
      </w:pPr>
      <w:r>
        <w:t>CNH 353, Cultural Foods</w:t>
      </w:r>
      <w:r>
        <w:rPr>
          <w:spacing w:val="6"/>
        </w:rPr>
        <w:t xml:space="preserve"> </w:t>
      </w:r>
      <w:r>
        <w:rPr>
          <w:b/>
          <w:spacing w:val="8"/>
        </w:rPr>
        <w:t>OR</w:t>
      </w:r>
    </w:p>
    <w:p w:rsidR="00A4744C" w:rsidRDefault="00184F58">
      <w:pPr>
        <w:pStyle w:val="BodyText"/>
        <w:tabs>
          <w:tab w:val="left" w:leader="dot" w:pos="7029"/>
        </w:tabs>
        <w:ind w:left="840"/>
      </w:pPr>
      <w:r>
        <w:rPr>
          <w:spacing w:val="6"/>
        </w:rPr>
        <w:t>CNH 326,</w:t>
      </w:r>
      <w:r>
        <w:rPr>
          <w:spacing w:val="31"/>
        </w:rPr>
        <w:t xml:space="preserve"> </w:t>
      </w:r>
      <w:r>
        <w:rPr>
          <w:spacing w:val="7"/>
        </w:rPr>
        <w:t>Advanced</w:t>
      </w:r>
      <w:r>
        <w:rPr>
          <w:spacing w:val="17"/>
        </w:rPr>
        <w:t xml:space="preserve"> </w:t>
      </w:r>
      <w:r>
        <w:rPr>
          <w:spacing w:val="7"/>
        </w:rPr>
        <w:t>Baking</w:t>
      </w:r>
      <w:r>
        <w:rPr>
          <w:spacing w:val="7"/>
        </w:rPr>
        <w:tab/>
      </w:r>
      <w:r>
        <w:t>3</w:t>
      </w:r>
    </w:p>
    <w:p w:rsidR="00A4744C" w:rsidRDefault="00184F58">
      <w:pPr>
        <w:pStyle w:val="BodyText"/>
        <w:tabs>
          <w:tab w:val="left" w:leader="dot" w:pos="7029"/>
        </w:tabs>
        <w:spacing w:before="2"/>
        <w:ind w:left="480"/>
      </w:pPr>
      <w:r>
        <w:t>CNH 355, Food Service</w:t>
      </w:r>
      <w:r>
        <w:rPr>
          <w:spacing w:val="3"/>
        </w:rPr>
        <w:t xml:space="preserve"> </w:t>
      </w:r>
      <w:r>
        <w:t>Planning</w:t>
      </w:r>
      <w:r>
        <w:tab/>
        <w:t>3</w:t>
      </w:r>
    </w:p>
    <w:p w:rsidR="00A4744C" w:rsidRDefault="00184F58">
      <w:pPr>
        <w:pStyle w:val="BodyText"/>
        <w:tabs>
          <w:tab w:val="left" w:leader="dot" w:pos="7029"/>
        </w:tabs>
        <w:spacing w:before="2"/>
        <w:ind w:left="480"/>
      </w:pPr>
      <w:r>
        <w:t>CNH 430, Food and Beverage</w:t>
      </w:r>
      <w:r>
        <w:rPr>
          <w:spacing w:val="11"/>
        </w:rPr>
        <w:t xml:space="preserve"> </w:t>
      </w:r>
      <w:r>
        <w:t>Cost</w:t>
      </w:r>
      <w:r>
        <w:rPr>
          <w:spacing w:val="3"/>
        </w:rPr>
        <w:t xml:space="preserve"> </w:t>
      </w:r>
      <w:r>
        <w:t>Control</w:t>
      </w:r>
      <w:r>
        <w:tab/>
        <w:t>3</w:t>
      </w:r>
    </w:p>
    <w:p w:rsidR="00A4744C" w:rsidRDefault="00184F58">
      <w:pPr>
        <w:pStyle w:val="BodyText"/>
        <w:tabs>
          <w:tab w:val="left" w:leader="dot" w:pos="7029"/>
        </w:tabs>
        <w:ind w:left="480"/>
      </w:pPr>
      <w:r>
        <w:t>CNH 431, Dining</w:t>
      </w:r>
      <w:r>
        <w:rPr>
          <w:spacing w:val="3"/>
        </w:rPr>
        <w:t xml:space="preserve"> </w:t>
      </w:r>
      <w:r>
        <w:t>Room</w:t>
      </w:r>
      <w:r>
        <w:rPr>
          <w:spacing w:val="1"/>
        </w:rPr>
        <w:t xml:space="preserve"> </w:t>
      </w:r>
      <w:r>
        <w:t>Service</w:t>
      </w:r>
      <w:r>
        <w:tab/>
        <w:t>3</w:t>
      </w:r>
    </w:p>
    <w:p w:rsidR="00A4744C" w:rsidRDefault="00184F58">
      <w:pPr>
        <w:pStyle w:val="BodyText"/>
        <w:tabs>
          <w:tab w:val="left" w:leader="dot" w:pos="7029"/>
        </w:tabs>
        <w:spacing w:before="2"/>
        <w:ind w:left="480"/>
      </w:pPr>
      <w:r>
        <w:t>CNH 432,</w:t>
      </w:r>
      <w:r>
        <w:rPr>
          <w:spacing w:val="-3"/>
        </w:rPr>
        <w:t xml:space="preserve"> </w:t>
      </w:r>
      <w:r>
        <w:t>Menu</w:t>
      </w:r>
      <w:r>
        <w:rPr>
          <w:spacing w:val="5"/>
        </w:rPr>
        <w:t xml:space="preserve"> </w:t>
      </w:r>
      <w:r>
        <w:t>Planning</w:t>
      </w:r>
      <w:r>
        <w:tab/>
        <w:t>3</w:t>
      </w:r>
    </w:p>
    <w:p w:rsidR="00A4744C" w:rsidRDefault="00184F58">
      <w:pPr>
        <w:pStyle w:val="BodyText"/>
        <w:tabs>
          <w:tab w:val="left" w:leader="dot" w:pos="7029"/>
        </w:tabs>
        <w:spacing w:before="2"/>
        <w:ind w:left="480"/>
      </w:pPr>
      <w:r>
        <w:t>CNH 433</w:t>
      </w:r>
      <w:r>
        <w:t>, Food Safety</w:t>
      </w:r>
      <w:r>
        <w:rPr>
          <w:spacing w:val="5"/>
        </w:rPr>
        <w:t xml:space="preserve"> </w:t>
      </w:r>
      <w:r>
        <w:t>and</w:t>
      </w:r>
      <w:r>
        <w:rPr>
          <w:spacing w:val="4"/>
        </w:rPr>
        <w:t xml:space="preserve"> </w:t>
      </w:r>
      <w:r>
        <w:t>Sanitation</w:t>
      </w:r>
      <w:r>
        <w:tab/>
        <w:t>3</w:t>
      </w:r>
    </w:p>
    <w:p w:rsidR="00A4744C" w:rsidRDefault="00184F58">
      <w:pPr>
        <w:pStyle w:val="BodyText"/>
        <w:tabs>
          <w:tab w:val="left" w:leader="dot" w:pos="7029"/>
        </w:tabs>
        <w:ind w:left="480"/>
      </w:pPr>
      <w:r>
        <w:t>CNH 442, Medical Nutrition</w:t>
      </w:r>
      <w:r>
        <w:rPr>
          <w:spacing w:val="-8"/>
        </w:rPr>
        <w:t xml:space="preserve"> </w:t>
      </w:r>
      <w:r>
        <w:t>Therapy</w:t>
      </w:r>
      <w:r>
        <w:rPr>
          <w:spacing w:val="-4"/>
        </w:rPr>
        <w:t xml:space="preserve"> </w:t>
      </w:r>
      <w:r>
        <w:t>I</w:t>
      </w:r>
      <w:r>
        <w:tab/>
        <w:t>3</w:t>
      </w:r>
    </w:p>
    <w:p w:rsidR="00A4744C" w:rsidRDefault="00184F58">
      <w:pPr>
        <w:pStyle w:val="BodyText"/>
        <w:tabs>
          <w:tab w:val="left" w:leader="dot" w:pos="7029"/>
        </w:tabs>
        <w:spacing w:before="3"/>
        <w:ind w:left="480"/>
      </w:pPr>
      <w:r>
        <w:t>CNH 452, Medical Nutrition</w:t>
      </w:r>
      <w:r>
        <w:rPr>
          <w:spacing w:val="-6"/>
        </w:rPr>
        <w:t xml:space="preserve"> </w:t>
      </w:r>
      <w:r>
        <w:t>Therapy</w:t>
      </w:r>
      <w:r>
        <w:rPr>
          <w:spacing w:val="-4"/>
        </w:rPr>
        <w:t xml:space="preserve"> </w:t>
      </w:r>
      <w:r>
        <w:t>II</w:t>
      </w:r>
      <w:r>
        <w:tab/>
        <w:t>3</w:t>
      </w:r>
    </w:p>
    <w:p w:rsidR="00A4744C" w:rsidRDefault="00184F58">
      <w:pPr>
        <w:pStyle w:val="BodyText"/>
        <w:tabs>
          <w:tab w:val="left" w:leader="dot" w:pos="7029"/>
        </w:tabs>
        <w:spacing w:before="2"/>
        <w:ind w:left="480"/>
      </w:pPr>
      <w:r>
        <w:t>CNH 453,</w:t>
      </w:r>
      <w:r>
        <w:rPr>
          <w:spacing w:val="-4"/>
        </w:rPr>
        <w:t xml:space="preserve"> </w:t>
      </w:r>
      <w:r>
        <w:t>Lifecycle</w:t>
      </w:r>
      <w:r>
        <w:rPr>
          <w:spacing w:val="-3"/>
        </w:rPr>
        <w:t xml:space="preserve"> </w:t>
      </w:r>
      <w:r>
        <w:t>Nutrition</w:t>
      </w:r>
      <w:r>
        <w:tab/>
        <w:t>3</w:t>
      </w:r>
    </w:p>
    <w:p w:rsidR="00A4744C" w:rsidRDefault="00184F58">
      <w:pPr>
        <w:pStyle w:val="BodyText"/>
        <w:tabs>
          <w:tab w:val="left" w:leader="dot" w:pos="7029"/>
        </w:tabs>
        <w:ind w:left="480"/>
      </w:pPr>
      <w:r>
        <w:t>CNH 454,</w:t>
      </w:r>
      <w:r>
        <w:rPr>
          <w:spacing w:val="-5"/>
        </w:rPr>
        <w:t xml:space="preserve"> </w:t>
      </w:r>
      <w:r>
        <w:t>Community</w:t>
      </w:r>
      <w:r>
        <w:rPr>
          <w:spacing w:val="-4"/>
        </w:rPr>
        <w:t xml:space="preserve"> </w:t>
      </w:r>
      <w:r>
        <w:t>Nutrition</w:t>
      </w:r>
      <w:r>
        <w:tab/>
        <w:t>3</w:t>
      </w:r>
    </w:p>
    <w:p w:rsidR="00A4744C" w:rsidRDefault="00184F58">
      <w:pPr>
        <w:pStyle w:val="BodyText"/>
        <w:spacing w:before="2"/>
        <w:ind w:left="480"/>
        <w:rPr>
          <w:rFonts w:cs="Arial"/>
        </w:rPr>
      </w:pPr>
      <w:r>
        <w:t>CNH 455, Quantity Food Production</w:t>
      </w:r>
      <w:r>
        <w:rPr>
          <w:spacing w:val="1"/>
        </w:rPr>
        <w:t xml:space="preserve"> </w:t>
      </w:r>
      <w:r>
        <w:rPr>
          <w:b/>
        </w:rPr>
        <w:t>or</w:t>
      </w:r>
    </w:p>
    <w:p w:rsidR="00A4744C" w:rsidRDefault="00184F58">
      <w:pPr>
        <w:pStyle w:val="BodyText"/>
        <w:tabs>
          <w:tab w:val="left" w:leader="dot" w:pos="7029"/>
        </w:tabs>
        <w:spacing w:before="2" w:line="163" w:lineRule="exact"/>
        <w:ind w:left="840"/>
      </w:pPr>
      <w:r>
        <w:t>CNH 426, Advanced Pastries</w:t>
      </w:r>
      <w:r>
        <w:rPr>
          <w:spacing w:val="-7"/>
        </w:rPr>
        <w:t xml:space="preserve"> </w:t>
      </w:r>
      <w:r>
        <w:t>and</w:t>
      </w:r>
      <w:r>
        <w:rPr>
          <w:spacing w:val="-2"/>
        </w:rPr>
        <w:t xml:space="preserve"> </w:t>
      </w:r>
      <w:r>
        <w:t>Desserts</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left" w:pos="6923"/>
        </w:tabs>
        <w:spacing w:line="190" w:lineRule="exact"/>
        <w:ind w:left="1560"/>
      </w:pPr>
      <w:r>
        <w:rPr>
          <w:spacing w:val="-1"/>
          <w:w w:val="95"/>
        </w:rPr>
        <w:t>TOTAL</w:t>
      </w:r>
      <w:r>
        <w:rPr>
          <w:spacing w:val="-1"/>
          <w:w w:val="95"/>
        </w:rPr>
        <w:tab/>
      </w:r>
      <w:r>
        <w:t>39</w:t>
      </w:r>
    </w:p>
    <w:p w:rsidR="00A4744C" w:rsidRDefault="00184F58">
      <w:pPr>
        <w:pStyle w:val="Heading3"/>
        <w:spacing w:before="112"/>
        <w:ind w:left="480"/>
        <w:rPr>
          <w:b w:val="0"/>
          <w:bCs w:val="0"/>
        </w:rPr>
      </w:pPr>
      <w:r>
        <w:t>Concentration Food Service</w:t>
      </w:r>
      <w:r>
        <w:rPr>
          <w:spacing w:val="-9"/>
        </w:rPr>
        <w:t xml:space="preserve"> </w:t>
      </w:r>
      <w:r>
        <w:t>Management</w:t>
      </w:r>
    </w:p>
    <w:p w:rsidR="00A4744C" w:rsidRDefault="00184F58">
      <w:pPr>
        <w:pStyle w:val="BodyText"/>
        <w:tabs>
          <w:tab w:val="left" w:leader="dot" w:pos="7029"/>
        </w:tabs>
        <w:ind w:left="480"/>
      </w:pPr>
      <w:r>
        <w:t>CNH 222, Hospitality</w:t>
      </w:r>
      <w:r>
        <w:rPr>
          <w:spacing w:val="-6"/>
        </w:rPr>
        <w:t xml:space="preserve"> </w:t>
      </w:r>
      <w:r>
        <w:t>Facilities Management</w:t>
      </w:r>
      <w:r>
        <w:tab/>
        <w:t>3</w:t>
      </w:r>
    </w:p>
    <w:p w:rsidR="00A4744C" w:rsidRDefault="00184F58">
      <w:pPr>
        <w:pStyle w:val="BodyText"/>
        <w:tabs>
          <w:tab w:val="left" w:leader="dot" w:pos="7029"/>
        </w:tabs>
        <w:spacing w:before="2"/>
        <w:ind w:left="480"/>
      </w:pPr>
      <w:r>
        <w:t>CNH 322, Visual</w:t>
      </w:r>
      <w:r>
        <w:rPr>
          <w:spacing w:val="-7"/>
        </w:rPr>
        <w:t xml:space="preserve"> </w:t>
      </w:r>
      <w:r>
        <w:t>Presentation</w:t>
      </w:r>
      <w:r>
        <w:rPr>
          <w:spacing w:val="-1"/>
        </w:rPr>
        <w:t xml:space="preserve"> </w:t>
      </w:r>
      <w:r>
        <w:t>I</w:t>
      </w:r>
      <w:r>
        <w:tab/>
        <w:t>3</w:t>
      </w:r>
    </w:p>
    <w:p w:rsidR="00A4744C" w:rsidRDefault="00184F58">
      <w:pPr>
        <w:pStyle w:val="BodyText"/>
        <w:tabs>
          <w:tab w:val="left" w:leader="dot" w:pos="7029"/>
        </w:tabs>
        <w:spacing w:before="2"/>
        <w:ind w:left="480"/>
      </w:pPr>
      <w:r>
        <w:t>CNH 330, Food</w:t>
      </w:r>
      <w:r>
        <w:rPr>
          <w:spacing w:val="-2"/>
        </w:rPr>
        <w:t xml:space="preserve"> </w:t>
      </w:r>
      <w:r>
        <w:t>Preparation</w:t>
      </w:r>
      <w:r>
        <w:rPr>
          <w:spacing w:val="3"/>
        </w:rPr>
        <w:t xml:space="preserve"> </w:t>
      </w:r>
      <w:r>
        <w:t>I</w:t>
      </w:r>
      <w:r>
        <w:tab/>
        <w:t>3</w:t>
      </w:r>
    </w:p>
    <w:p w:rsidR="00A4744C" w:rsidRDefault="00A4744C">
      <w:pPr>
        <w:spacing w:before="4"/>
        <w:rPr>
          <w:rFonts w:ascii="Arial" w:eastAsia="Arial" w:hAnsi="Arial" w:cs="Arial"/>
          <w:sz w:val="25"/>
          <w:szCs w:val="25"/>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3810" r="6350" b="10160"/>
                <wp:docPr id="25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251" name="Group 66"/>
                        <wpg:cNvGrpSpPr>
                          <a:grpSpLocks/>
                        </wpg:cNvGrpSpPr>
                        <wpg:grpSpPr bwMode="auto">
                          <a:xfrm>
                            <a:off x="4" y="4"/>
                            <a:ext cx="1080" cy="2"/>
                            <a:chOff x="4" y="4"/>
                            <a:chExt cx="1080" cy="2"/>
                          </a:xfrm>
                        </wpg:grpSpPr>
                        <wps:wsp>
                          <wps:cNvPr id="252" name="Freeform 67"/>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F34836" id="Group 65"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">
                <v:group id="Group 66"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67"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jr8UA&#10;AADcAAAADwAAAGRycy9kb3ducmV2LnhtbESP3WrCQBSE74W+w3IKvRHdGFBKdJUSLBQKgj/Q20P2&#10;JBvNnk2zWxPfvisIXg4z8w2z2gy2EVfqfO1YwWyagCAunK65UnA6fk7eQfiArLFxTApu5GGzfhmt&#10;MNOu5z1dD6ESEcI+QwUmhDaT0heGLPqpa4mjV7rOYoiyq6TusI9w28g0SRbSYs1xwWBLuaHicviz&#10;Crz2511+C+XW/Pzq7zKv+sW4V+rtdfhYggg0hGf40f7SCtJ5Cv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aOv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50" w:line="160" w:lineRule="exact"/>
        <w:ind w:left="120"/>
        <w:rPr>
          <w:rFonts w:ascii="Arial" w:eastAsia="Arial" w:hAnsi="Arial" w:cs="Arial"/>
          <w:sz w:val="14"/>
          <w:szCs w:val="14"/>
        </w:rPr>
      </w:pPr>
      <w:r>
        <w:rPr>
          <w:rFonts w:ascii="Arial"/>
          <w:sz w:val="14"/>
        </w:rPr>
        <w:t>*For Therapeutic Nutrition Science</w:t>
      </w:r>
      <w:r>
        <w:rPr>
          <w:rFonts w:ascii="Arial"/>
          <w:spacing w:val="-15"/>
          <w:sz w:val="14"/>
        </w:rPr>
        <w:t xml:space="preserve"> </w:t>
      </w:r>
      <w:r>
        <w:rPr>
          <w:rFonts w:ascii="Arial"/>
          <w:sz w:val="14"/>
        </w:rPr>
        <w:t>Only</w:t>
      </w:r>
    </w:p>
    <w:p w:rsidR="00A4744C" w:rsidRDefault="00184F58">
      <w:pPr>
        <w:spacing w:line="160" w:lineRule="exact"/>
        <w:ind w:left="120"/>
        <w:rPr>
          <w:rFonts w:ascii="Arial" w:eastAsia="Arial" w:hAnsi="Arial" w:cs="Arial"/>
          <w:sz w:val="14"/>
          <w:szCs w:val="14"/>
        </w:rPr>
      </w:pPr>
      <w:r>
        <w:rPr>
          <w:rFonts w:ascii="Arial"/>
          <w:sz w:val="14"/>
        </w:rPr>
        <w:t>**Food Service Management students should select CNH</w:t>
      </w:r>
      <w:r>
        <w:rPr>
          <w:rFonts w:ascii="Arial"/>
          <w:spacing w:val="-23"/>
          <w:sz w:val="14"/>
        </w:rPr>
        <w:t xml:space="preserve"> </w:t>
      </w:r>
      <w:r>
        <w:rPr>
          <w:rFonts w:ascii="Arial"/>
          <w:sz w:val="14"/>
        </w:rPr>
        <w:t>230</w:t>
      </w:r>
    </w:p>
    <w:p w:rsidR="00A4744C" w:rsidRDefault="00A4744C">
      <w:pPr>
        <w:spacing w:line="160" w:lineRule="exact"/>
        <w:rPr>
          <w:rFonts w:ascii="Arial" w:eastAsia="Arial" w:hAnsi="Arial" w:cs="Arial"/>
          <w:sz w:val="14"/>
          <w:szCs w:val="14"/>
        </w:rPr>
        <w:sectPr w:rsidR="00A4744C">
          <w:pgSz w:w="8640" w:h="12960"/>
          <w:pgMar w:top="920" w:right="600" w:bottom="280" w:left="780" w:header="729" w:footer="0" w:gutter="0"/>
          <w:cols w:space="720"/>
        </w:sectPr>
      </w:pPr>
    </w:p>
    <w:p w:rsidR="00A4744C" w:rsidRDefault="00A4744C">
      <w:pPr>
        <w:spacing w:before="11"/>
        <w:rPr>
          <w:rFonts w:ascii="Arial" w:eastAsia="Arial" w:hAnsi="Arial" w:cs="Arial"/>
          <w:sz w:val="23"/>
          <w:szCs w:val="23"/>
        </w:rPr>
      </w:pPr>
    </w:p>
    <w:p w:rsidR="00A4744C" w:rsidRDefault="00184F58">
      <w:pPr>
        <w:tabs>
          <w:tab w:val="left" w:pos="6653"/>
        </w:tabs>
        <w:spacing w:before="80"/>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14"/>
        </w:tabs>
        <w:spacing w:before="8"/>
        <w:ind w:left="460"/>
      </w:pPr>
      <w:r>
        <w:t>CNH 331, Food</w:t>
      </w:r>
      <w:r>
        <w:rPr>
          <w:spacing w:val="3"/>
        </w:rPr>
        <w:t xml:space="preserve"> </w:t>
      </w:r>
      <w:r>
        <w:t>Preparation</w:t>
      </w:r>
      <w:r>
        <w:rPr>
          <w:spacing w:val="5"/>
        </w:rPr>
        <w:t xml:space="preserve"> </w:t>
      </w:r>
      <w:r>
        <w:t>II</w:t>
      </w:r>
      <w:r>
        <w:tab/>
        <w:t>3</w:t>
      </w:r>
    </w:p>
    <w:p w:rsidR="00A4744C" w:rsidRDefault="00184F58">
      <w:pPr>
        <w:pStyle w:val="BodyText"/>
        <w:tabs>
          <w:tab w:val="right" w:leader="dot" w:pos="7114"/>
        </w:tabs>
        <w:ind w:left="460"/>
      </w:pPr>
      <w:r>
        <w:t>CNH 353,</w:t>
      </w:r>
      <w:r>
        <w:rPr>
          <w:spacing w:val="-2"/>
        </w:rPr>
        <w:t xml:space="preserve"> </w:t>
      </w:r>
      <w:r>
        <w:t>Cultural</w:t>
      </w:r>
      <w:r>
        <w:rPr>
          <w:spacing w:val="4"/>
        </w:rPr>
        <w:t xml:space="preserve"> </w:t>
      </w:r>
      <w:r>
        <w:t>Foods</w:t>
      </w:r>
      <w:r>
        <w:tab/>
        <w:t>3</w:t>
      </w:r>
    </w:p>
    <w:p w:rsidR="00A4744C" w:rsidRDefault="00184F58">
      <w:pPr>
        <w:pStyle w:val="BodyText"/>
        <w:tabs>
          <w:tab w:val="right" w:leader="dot" w:pos="7114"/>
        </w:tabs>
        <w:spacing w:before="2"/>
        <w:ind w:left="460"/>
      </w:pPr>
      <w:r>
        <w:t>CNH 355, Food</w:t>
      </w:r>
      <w:r>
        <w:rPr>
          <w:spacing w:val="3"/>
        </w:rPr>
        <w:t xml:space="preserve"> </w:t>
      </w:r>
      <w:r>
        <w:t>Service</w:t>
      </w:r>
      <w:r>
        <w:rPr>
          <w:spacing w:val="5"/>
        </w:rPr>
        <w:t xml:space="preserve"> </w:t>
      </w:r>
      <w:r>
        <w:t>Planning</w:t>
      </w:r>
      <w:r>
        <w:tab/>
        <w:t>3</w:t>
      </w:r>
    </w:p>
    <w:p w:rsidR="00A4744C" w:rsidRDefault="00184F58">
      <w:pPr>
        <w:pStyle w:val="BodyText"/>
        <w:tabs>
          <w:tab w:val="right" w:leader="dot" w:pos="7114"/>
        </w:tabs>
        <w:spacing w:before="2"/>
        <w:ind w:left="460"/>
      </w:pPr>
      <w:r>
        <w:t>CNH 433, Food Safety</w:t>
      </w:r>
      <w:r>
        <w:rPr>
          <w:spacing w:val="5"/>
        </w:rPr>
        <w:t xml:space="preserve"> </w:t>
      </w:r>
      <w:r>
        <w:t>and</w:t>
      </w:r>
      <w:r>
        <w:rPr>
          <w:spacing w:val="6"/>
        </w:rPr>
        <w:t xml:space="preserve"> </w:t>
      </w:r>
      <w:r>
        <w:t>Sanitation</w:t>
      </w:r>
      <w:r>
        <w:tab/>
        <w:t>3</w:t>
      </w:r>
    </w:p>
    <w:p w:rsidR="00A4744C" w:rsidRDefault="00184F58">
      <w:pPr>
        <w:pStyle w:val="BodyText"/>
        <w:tabs>
          <w:tab w:val="right" w:leader="dot" w:pos="7114"/>
        </w:tabs>
        <w:ind w:left="460"/>
      </w:pPr>
      <w:r>
        <w:t>CNH 442, Medical Nutrition</w:t>
      </w:r>
      <w:r>
        <w:rPr>
          <w:spacing w:val="7"/>
        </w:rPr>
        <w:t xml:space="preserve"> </w:t>
      </w:r>
      <w:r>
        <w:t>Therapy</w:t>
      </w:r>
      <w:r>
        <w:rPr>
          <w:spacing w:val="2"/>
        </w:rPr>
        <w:t xml:space="preserve"> </w:t>
      </w:r>
      <w:r>
        <w:t>I</w:t>
      </w:r>
      <w:r>
        <w:tab/>
        <w:t>3</w:t>
      </w:r>
    </w:p>
    <w:p w:rsidR="00A4744C" w:rsidRDefault="00184F58">
      <w:pPr>
        <w:pStyle w:val="BodyText"/>
        <w:tabs>
          <w:tab w:val="right" w:leader="dot" w:pos="7114"/>
        </w:tabs>
        <w:spacing w:before="2"/>
        <w:ind w:left="460"/>
      </w:pPr>
      <w:r>
        <w:t>CNH 452, Medical Nutrition</w:t>
      </w:r>
      <w:r>
        <w:rPr>
          <w:spacing w:val="7"/>
        </w:rPr>
        <w:t xml:space="preserve"> </w:t>
      </w:r>
      <w:r>
        <w:t>Therapy</w:t>
      </w:r>
      <w:r>
        <w:rPr>
          <w:spacing w:val="2"/>
        </w:rPr>
        <w:t xml:space="preserve"> </w:t>
      </w:r>
      <w:r>
        <w:t>II</w:t>
      </w:r>
      <w:r>
        <w:tab/>
        <w:t>3</w:t>
      </w:r>
    </w:p>
    <w:p w:rsidR="00A4744C" w:rsidRDefault="00184F58">
      <w:pPr>
        <w:pStyle w:val="BodyText"/>
        <w:tabs>
          <w:tab w:val="right" w:leader="dot" w:pos="7114"/>
        </w:tabs>
        <w:spacing w:before="2" w:line="163" w:lineRule="exact"/>
        <w:ind w:left="460"/>
      </w:pPr>
      <w:r>
        <w:t>CNH 455, Quantity</w:t>
      </w:r>
      <w:r>
        <w:rPr>
          <w:spacing w:val="2"/>
        </w:rPr>
        <w:t xml:space="preserve"> </w:t>
      </w:r>
      <w:r>
        <w:t>Food</w:t>
      </w:r>
      <w:r>
        <w:rPr>
          <w:spacing w:val="4"/>
        </w:rPr>
        <w:t xml:space="preserve"> </w:t>
      </w:r>
      <w:r>
        <w:t>Production</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7114"/>
        </w:tabs>
        <w:spacing w:line="190" w:lineRule="exact"/>
        <w:ind w:left="1540"/>
      </w:pPr>
      <w:r>
        <w:t>TOTAL</w:t>
      </w:r>
      <w:r>
        <w:tab/>
        <w:t>30</w:t>
      </w:r>
    </w:p>
    <w:p w:rsidR="00A4744C" w:rsidRDefault="00184F58">
      <w:pPr>
        <w:pStyle w:val="Heading3"/>
        <w:spacing w:before="112"/>
        <w:ind w:right="220"/>
        <w:rPr>
          <w:b w:val="0"/>
          <w:bCs w:val="0"/>
        </w:rPr>
      </w:pPr>
      <w:r>
        <w:t>Concentration in Hospitality</w:t>
      </w:r>
      <w:r>
        <w:rPr>
          <w:spacing w:val="-9"/>
        </w:rPr>
        <w:t xml:space="preserve"> </w:t>
      </w:r>
      <w:r>
        <w:t>Management</w:t>
      </w:r>
    </w:p>
    <w:p w:rsidR="00A4744C" w:rsidRDefault="00184F58">
      <w:pPr>
        <w:pStyle w:val="BodyText"/>
        <w:tabs>
          <w:tab w:val="right" w:leader="dot" w:pos="7114"/>
        </w:tabs>
        <w:ind w:left="460"/>
      </w:pPr>
      <w:r>
        <w:t>CNH 102, Introduction to the</w:t>
      </w:r>
      <w:r>
        <w:rPr>
          <w:spacing w:val="10"/>
        </w:rPr>
        <w:t xml:space="preserve"> </w:t>
      </w:r>
      <w:r>
        <w:t>Hospitality</w:t>
      </w:r>
      <w:r>
        <w:rPr>
          <w:spacing w:val="3"/>
        </w:rPr>
        <w:t xml:space="preserve"> </w:t>
      </w:r>
      <w:r>
        <w:t>Industry</w:t>
      </w:r>
      <w:r>
        <w:tab/>
        <w:t>3</w:t>
      </w:r>
    </w:p>
    <w:p w:rsidR="00A4744C" w:rsidRDefault="00184F58">
      <w:pPr>
        <w:pStyle w:val="BodyText"/>
        <w:tabs>
          <w:tab w:val="right" w:leader="dot" w:pos="7114"/>
        </w:tabs>
        <w:spacing w:before="3"/>
        <w:ind w:left="460"/>
      </w:pPr>
      <w:r>
        <w:t xml:space="preserve">CNH 200, </w:t>
      </w:r>
      <w:r>
        <w:rPr>
          <w:spacing w:val="-4"/>
        </w:rPr>
        <w:t xml:space="preserve">Tourism </w:t>
      </w:r>
      <w:r>
        <w:t>Planning</w:t>
      </w:r>
      <w:r>
        <w:rPr>
          <w:spacing w:val="8"/>
        </w:rPr>
        <w:t xml:space="preserve"> </w:t>
      </w:r>
      <w:r>
        <w:t>&amp;</w:t>
      </w:r>
      <w:r>
        <w:rPr>
          <w:spacing w:val="4"/>
        </w:rPr>
        <w:t xml:space="preserve"> </w:t>
      </w:r>
      <w:r>
        <w:t>Development</w:t>
      </w:r>
      <w:r>
        <w:tab/>
        <w:t>3</w:t>
      </w:r>
    </w:p>
    <w:p w:rsidR="00A4744C" w:rsidRDefault="00184F58">
      <w:pPr>
        <w:pStyle w:val="BodyText"/>
        <w:tabs>
          <w:tab w:val="right" w:leader="dot" w:pos="7114"/>
        </w:tabs>
        <w:spacing w:before="2"/>
        <w:ind w:left="460"/>
      </w:pPr>
      <w:r>
        <w:t>CNH 202,</w:t>
      </w:r>
      <w:r>
        <w:rPr>
          <w:spacing w:val="-2"/>
        </w:rPr>
        <w:t xml:space="preserve"> </w:t>
      </w:r>
      <w:r>
        <w:t>Lodging</w:t>
      </w:r>
      <w:r>
        <w:rPr>
          <w:spacing w:val="4"/>
        </w:rPr>
        <w:t xml:space="preserve"> </w:t>
      </w:r>
      <w:r>
        <w:t>Systems</w:t>
      </w:r>
      <w:r>
        <w:tab/>
        <w:t>3</w:t>
      </w:r>
    </w:p>
    <w:p w:rsidR="00A4744C" w:rsidRDefault="00184F58">
      <w:pPr>
        <w:pStyle w:val="BodyText"/>
        <w:tabs>
          <w:tab w:val="right" w:leader="dot" w:pos="7114"/>
        </w:tabs>
        <w:ind w:left="460"/>
      </w:pPr>
      <w:r>
        <w:t>CNH 203, Introduction</w:t>
      </w:r>
      <w:r>
        <w:rPr>
          <w:spacing w:val="1"/>
        </w:rPr>
        <w:t xml:space="preserve"> </w:t>
      </w:r>
      <w:r>
        <w:t>to</w:t>
      </w:r>
      <w:r>
        <w:rPr>
          <w:spacing w:val="4"/>
        </w:rPr>
        <w:t xml:space="preserve"> </w:t>
      </w:r>
      <w:r>
        <w:t>Ecotourism</w:t>
      </w:r>
      <w:r>
        <w:tab/>
        <w:t>3</w:t>
      </w:r>
    </w:p>
    <w:p w:rsidR="00A4744C" w:rsidRDefault="00184F58">
      <w:pPr>
        <w:pStyle w:val="BodyText"/>
        <w:tabs>
          <w:tab w:val="right" w:leader="dot" w:pos="7114"/>
        </w:tabs>
        <w:spacing w:before="2"/>
        <w:ind w:left="460"/>
      </w:pPr>
      <w:r>
        <w:t>CNH 302, Security &amp;</w:t>
      </w:r>
      <w:r>
        <w:rPr>
          <w:spacing w:val="5"/>
        </w:rPr>
        <w:t xml:space="preserve"> </w:t>
      </w:r>
      <w:r>
        <w:t>Risk</w:t>
      </w:r>
      <w:r>
        <w:rPr>
          <w:spacing w:val="5"/>
        </w:rPr>
        <w:t xml:space="preserve"> </w:t>
      </w:r>
      <w:r>
        <w:t>Management</w:t>
      </w:r>
      <w:r>
        <w:tab/>
        <w:t>3</w:t>
      </w:r>
    </w:p>
    <w:p w:rsidR="00A4744C" w:rsidRDefault="00184F58">
      <w:pPr>
        <w:pStyle w:val="BodyText"/>
        <w:tabs>
          <w:tab w:val="right" w:leader="dot" w:pos="7114"/>
        </w:tabs>
        <w:spacing w:before="2"/>
        <w:ind w:left="460"/>
      </w:pPr>
      <w:r>
        <w:t>CNH 402,</w:t>
      </w:r>
      <w:r>
        <w:rPr>
          <w:spacing w:val="-2"/>
        </w:rPr>
        <w:t xml:space="preserve"> </w:t>
      </w:r>
      <w:r>
        <w:t>Lodging</w:t>
      </w:r>
      <w:r>
        <w:rPr>
          <w:spacing w:val="4"/>
        </w:rPr>
        <w:t xml:space="preserve"> </w:t>
      </w:r>
      <w:r>
        <w:t>Management</w:t>
      </w:r>
      <w:r>
        <w:tab/>
        <w:t>3</w:t>
      </w:r>
    </w:p>
    <w:p w:rsidR="00A4744C" w:rsidRDefault="00184F58">
      <w:pPr>
        <w:pStyle w:val="BodyText"/>
        <w:tabs>
          <w:tab w:val="right" w:leader="dot" w:pos="7114"/>
        </w:tabs>
        <w:ind w:left="460"/>
      </w:pPr>
      <w:r>
        <w:t>CNH 403,</w:t>
      </w:r>
      <w:r>
        <w:rPr>
          <w:spacing w:val="-2"/>
        </w:rPr>
        <w:t xml:space="preserve"> </w:t>
      </w:r>
      <w:r>
        <w:t>Hospitality</w:t>
      </w:r>
      <w:r>
        <w:rPr>
          <w:spacing w:val="4"/>
        </w:rPr>
        <w:t xml:space="preserve"> </w:t>
      </w:r>
      <w:r>
        <w:t>Law</w:t>
      </w:r>
      <w:r>
        <w:tab/>
        <w:t>3</w:t>
      </w:r>
    </w:p>
    <w:p w:rsidR="00A4744C" w:rsidRDefault="00184F58">
      <w:pPr>
        <w:pStyle w:val="BodyText"/>
        <w:tabs>
          <w:tab w:val="right" w:leader="dot" w:pos="7114"/>
        </w:tabs>
        <w:spacing w:before="2"/>
        <w:ind w:left="460"/>
      </w:pPr>
      <w:r>
        <w:t>CNH 404, Hospitality</w:t>
      </w:r>
      <w:r>
        <w:rPr>
          <w:spacing w:val="3"/>
        </w:rPr>
        <w:t xml:space="preserve"> </w:t>
      </w:r>
      <w:r>
        <w:t>Organizational</w:t>
      </w:r>
      <w:r>
        <w:rPr>
          <w:spacing w:val="3"/>
        </w:rPr>
        <w:t xml:space="preserve"> </w:t>
      </w:r>
      <w:r>
        <w:t>Management</w:t>
      </w:r>
      <w:r>
        <w:tab/>
        <w:t>3</w:t>
      </w:r>
    </w:p>
    <w:p w:rsidR="00A4744C" w:rsidRDefault="00184F58">
      <w:pPr>
        <w:pStyle w:val="BodyText"/>
        <w:tabs>
          <w:tab w:val="right" w:leader="dot" w:pos="7114"/>
        </w:tabs>
        <w:spacing w:before="2"/>
        <w:ind w:left="460"/>
      </w:pPr>
      <w:r>
        <w:t>CNH 430, Food &amp; Beverage</w:t>
      </w:r>
      <w:r>
        <w:rPr>
          <w:spacing w:val="15"/>
        </w:rPr>
        <w:t xml:space="preserve"> </w:t>
      </w:r>
      <w:r>
        <w:t>Cost</w:t>
      </w:r>
      <w:r>
        <w:rPr>
          <w:spacing w:val="4"/>
        </w:rPr>
        <w:t xml:space="preserve"> </w:t>
      </w:r>
      <w:r>
        <w:t>Control</w:t>
      </w:r>
      <w:r>
        <w:tab/>
        <w:t>3</w:t>
      </w:r>
    </w:p>
    <w:p w:rsidR="00A4744C" w:rsidRDefault="00184F58">
      <w:pPr>
        <w:pStyle w:val="BodyText"/>
        <w:tabs>
          <w:tab w:val="right" w:leader="dot" w:pos="7114"/>
        </w:tabs>
        <w:spacing w:line="164" w:lineRule="exact"/>
        <w:ind w:left="460"/>
      </w:pPr>
      <w:r>
        <w:t>CNH 455, Quantity</w:t>
      </w:r>
      <w:r>
        <w:rPr>
          <w:spacing w:val="2"/>
        </w:rPr>
        <w:t xml:space="preserve"> </w:t>
      </w:r>
      <w:r>
        <w:t>Food</w:t>
      </w:r>
      <w:r>
        <w:rPr>
          <w:spacing w:val="4"/>
        </w:rPr>
        <w:t xml:space="preserve"> </w:t>
      </w:r>
      <w:r>
        <w:t>Production</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7114"/>
        </w:tabs>
        <w:spacing w:line="188" w:lineRule="exact"/>
        <w:ind w:left="1540"/>
      </w:pPr>
      <w:r>
        <w:t>TOTAL</w:t>
      </w:r>
      <w:r>
        <w:tab/>
        <w:t>30</w:t>
      </w:r>
    </w:p>
    <w:p w:rsidR="00A4744C" w:rsidRDefault="00184F58">
      <w:pPr>
        <w:pStyle w:val="BodyText"/>
        <w:tabs>
          <w:tab w:val="right" w:leader="dot" w:pos="7114"/>
        </w:tabs>
        <w:spacing w:before="112"/>
        <w:ind w:left="460"/>
      </w:pPr>
      <w:r>
        <w:t>9 hours of additional courses from ONE of the following</w:t>
      </w:r>
      <w:r>
        <w:rPr>
          <w:spacing w:val="32"/>
        </w:rPr>
        <w:t xml:space="preserve"> </w:t>
      </w:r>
      <w:r>
        <w:t>Emphases</w:t>
      </w:r>
      <w:r>
        <w:rPr>
          <w:spacing w:val="1"/>
        </w:rPr>
        <w:t xml:space="preserve"> </w:t>
      </w:r>
      <w:r>
        <w:t>areas</w:t>
      </w:r>
      <w:r>
        <w:tab/>
        <w:t>9</w:t>
      </w:r>
    </w:p>
    <w:p w:rsidR="00A4744C" w:rsidRDefault="00184F58">
      <w:pPr>
        <w:pStyle w:val="Heading3"/>
        <w:spacing w:before="43"/>
        <w:ind w:right="220"/>
        <w:rPr>
          <w:b w:val="0"/>
          <w:bCs w:val="0"/>
        </w:rPr>
      </w:pPr>
      <w:r>
        <w:t>Culinary</w:t>
      </w:r>
      <w:r>
        <w:rPr>
          <w:spacing w:val="-11"/>
        </w:rPr>
        <w:t xml:space="preserve"> </w:t>
      </w:r>
      <w:r>
        <w:t>Arts:</w:t>
      </w:r>
    </w:p>
    <w:p w:rsidR="00A4744C" w:rsidRDefault="00184F58">
      <w:pPr>
        <w:pStyle w:val="BodyText"/>
        <w:ind w:left="460" w:right="220"/>
      </w:pPr>
      <w:r>
        <w:t>CNH 230, Culinary Math</w:t>
      </w:r>
      <w:r>
        <w:rPr>
          <w:spacing w:val="11"/>
        </w:rPr>
        <w:t xml:space="preserve"> </w:t>
      </w:r>
      <w:r>
        <w:t>(3)</w:t>
      </w:r>
    </w:p>
    <w:p w:rsidR="00A4744C" w:rsidRDefault="00184F58">
      <w:pPr>
        <w:pStyle w:val="BodyText"/>
        <w:spacing w:before="2"/>
        <w:ind w:left="460" w:right="220"/>
      </w:pPr>
      <w:r>
        <w:t>CNH 431, Dining Room Service</w:t>
      </w:r>
      <w:r>
        <w:rPr>
          <w:spacing w:val="14"/>
        </w:rPr>
        <w:t xml:space="preserve"> </w:t>
      </w:r>
      <w:r>
        <w:t>(3)</w:t>
      </w:r>
    </w:p>
    <w:p w:rsidR="00A4744C" w:rsidRDefault="00184F58">
      <w:pPr>
        <w:pStyle w:val="BodyText"/>
        <w:spacing w:before="2"/>
        <w:ind w:left="460" w:right="220"/>
      </w:pPr>
      <w:r>
        <w:t>CNH 432, Menu Planni</w:t>
      </w:r>
      <w:r>
        <w:t>ng</w:t>
      </w:r>
      <w:r>
        <w:rPr>
          <w:spacing w:val="12"/>
        </w:rPr>
        <w:t xml:space="preserve"> </w:t>
      </w:r>
      <w:r>
        <w:t>(3)</w:t>
      </w:r>
    </w:p>
    <w:p w:rsidR="00A4744C" w:rsidRDefault="00184F58">
      <w:pPr>
        <w:pStyle w:val="BodyText"/>
        <w:ind w:left="460" w:right="220"/>
      </w:pPr>
      <w:r>
        <w:t>CNH 433, Food Safety (3)</w:t>
      </w:r>
    </w:p>
    <w:p w:rsidR="00A4744C" w:rsidRDefault="00184F58">
      <w:pPr>
        <w:pStyle w:val="Heading3"/>
        <w:spacing w:before="43"/>
        <w:ind w:right="220"/>
        <w:rPr>
          <w:b w:val="0"/>
          <w:bCs w:val="0"/>
        </w:rPr>
      </w:pPr>
      <w:r>
        <w:t>Management/Marketing:</w:t>
      </w:r>
    </w:p>
    <w:p w:rsidR="00A4744C" w:rsidRDefault="00184F58">
      <w:pPr>
        <w:pStyle w:val="BodyText"/>
        <w:spacing w:line="242" w:lineRule="auto"/>
        <w:ind w:left="460" w:right="2234"/>
      </w:pPr>
      <w:r>
        <w:t>MG 331, Leadership &amp; Organizational Behavior (3) MG 340, Negotiation &amp; Conflict Resolution</w:t>
      </w:r>
      <w:r>
        <w:rPr>
          <w:spacing w:val="13"/>
        </w:rPr>
        <w:t xml:space="preserve"> </w:t>
      </w:r>
      <w:r>
        <w:t>(3)</w:t>
      </w:r>
    </w:p>
    <w:p w:rsidR="00A4744C" w:rsidRDefault="00184F58">
      <w:pPr>
        <w:pStyle w:val="BodyText"/>
        <w:ind w:left="460" w:right="2698"/>
      </w:pPr>
      <w:r>
        <w:t>MG 345, Hotel Management and Operations (3) MG 350, Hospitality Management</w:t>
      </w:r>
      <w:r>
        <w:rPr>
          <w:spacing w:val="4"/>
        </w:rPr>
        <w:t xml:space="preserve"> </w:t>
      </w:r>
      <w:r>
        <w:t>(3)</w:t>
      </w:r>
    </w:p>
    <w:p w:rsidR="00A4744C" w:rsidRDefault="00184F58">
      <w:pPr>
        <w:pStyle w:val="BodyText"/>
        <w:spacing w:before="2"/>
        <w:ind w:left="460" w:right="220"/>
      </w:pPr>
      <w:r>
        <w:t>MG 391, Entrepreneurship</w:t>
      </w:r>
      <w:r>
        <w:rPr>
          <w:spacing w:val="1"/>
        </w:rPr>
        <w:t xml:space="preserve"> </w:t>
      </w:r>
      <w:r>
        <w:t>(3)</w:t>
      </w:r>
    </w:p>
    <w:p w:rsidR="00A4744C" w:rsidRDefault="00184F58">
      <w:pPr>
        <w:pStyle w:val="BodyText"/>
        <w:spacing w:before="2"/>
        <w:ind w:left="460" w:right="220"/>
      </w:pPr>
      <w:r>
        <w:t>MK 395, Entrepreneurial Marketing</w:t>
      </w:r>
      <w:r>
        <w:rPr>
          <w:spacing w:val="5"/>
        </w:rPr>
        <w:t xml:space="preserve"> </w:t>
      </w:r>
      <w:r>
        <w:t>(3)</w:t>
      </w:r>
    </w:p>
    <w:p w:rsidR="00A4744C" w:rsidRDefault="00184F58">
      <w:pPr>
        <w:spacing w:line="264" w:lineRule="auto"/>
        <w:ind w:left="460" w:right="3574"/>
        <w:rPr>
          <w:rFonts w:ascii="Arial" w:eastAsia="Arial" w:hAnsi="Arial" w:cs="Arial"/>
          <w:sz w:val="19"/>
          <w:szCs w:val="19"/>
        </w:rPr>
      </w:pPr>
      <w:r>
        <w:rPr>
          <w:rFonts w:ascii="Arial" w:eastAsia="Arial" w:hAnsi="Arial" w:cs="Arial"/>
          <w:sz w:val="19"/>
          <w:szCs w:val="19"/>
        </w:rPr>
        <w:t xml:space="preserve">MK 461, Personal Selling (3) Marketing Elective – 300/400 level (3) </w:t>
      </w:r>
      <w:r>
        <w:rPr>
          <w:rFonts w:ascii="Arial" w:eastAsia="Arial" w:hAnsi="Arial" w:cs="Arial"/>
          <w:b/>
          <w:bCs/>
          <w:sz w:val="19"/>
          <w:szCs w:val="19"/>
        </w:rPr>
        <w:t>Sports Recreation</w:t>
      </w:r>
      <w:r>
        <w:rPr>
          <w:rFonts w:ascii="Arial" w:eastAsia="Arial" w:hAnsi="Arial" w:cs="Arial"/>
          <w:b/>
          <w:bCs/>
          <w:spacing w:val="-6"/>
          <w:sz w:val="19"/>
          <w:szCs w:val="19"/>
        </w:rPr>
        <w:t xml:space="preserve"> </w:t>
      </w:r>
      <w:r>
        <w:rPr>
          <w:rFonts w:ascii="Arial" w:eastAsia="Arial" w:hAnsi="Arial" w:cs="Arial"/>
          <w:b/>
          <w:bCs/>
          <w:sz w:val="19"/>
          <w:szCs w:val="19"/>
        </w:rPr>
        <w:t>Management:</w:t>
      </w:r>
    </w:p>
    <w:p w:rsidR="00A4744C" w:rsidRDefault="00184F58">
      <w:pPr>
        <w:pStyle w:val="BodyText"/>
        <w:spacing w:line="197" w:lineRule="exact"/>
        <w:ind w:left="460" w:right="220"/>
      </w:pPr>
      <w:r>
        <w:t>SRM 300, Sport Finance</w:t>
      </w:r>
      <w:r>
        <w:rPr>
          <w:spacing w:val="9"/>
        </w:rPr>
        <w:t xml:space="preserve"> </w:t>
      </w:r>
      <w:r>
        <w:t>(3)</w:t>
      </w:r>
    </w:p>
    <w:p w:rsidR="00A4744C" w:rsidRDefault="00184F58">
      <w:pPr>
        <w:pStyle w:val="BodyText"/>
        <w:spacing w:before="2"/>
        <w:ind w:left="460" w:right="2344"/>
      </w:pPr>
      <w:r>
        <w:t>SRM 305, Marketing of Sport &amp; Recreation Act (3) SRM 310, Sport Facilities &amp;</w:t>
      </w:r>
      <w:r>
        <w:t xml:space="preserve"> Events Management</w:t>
      </w:r>
      <w:r>
        <w:rPr>
          <w:spacing w:val="12"/>
        </w:rPr>
        <w:t xml:space="preserve"> </w:t>
      </w:r>
      <w:r>
        <w:t>(3)</w:t>
      </w:r>
    </w:p>
    <w:p w:rsidR="00A4744C" w:rsidRDefault="00184F58">
      <w:pPr>
        <w:pStyle w:val="BodyText"/>
        <w:tabs>
          <w:tab w:val="left" w:pos="6903"/>
        </w:tabs>
        <w:spacing w:before="34" w:line="196" w:lineRule="auto"/>
        <w:ind w:left="1540" w:right="117" w:hanging="1080"/>
      </w:pPr>
      <w:r>
        <w:t>SRM 340, Commercial Recreation and</w:t>
      </w:r>
      <w:r>
        <w:rPr>
          <w:spacing w:val="16"/>
        </w:rPr>
        <w:t xml:space="preserve"> </w:t>
      </w:r>
      <w:r>
        <w:rPr>
          <w:spacing w:val="-4"/>
        </w:rPr>
        <w:t>Tourism</w:t>
      </w:r>
      <w:r>
        <w:rPr>
          <w:spacing w:val="2"/>
        </w:rPr>
        <w:t xml:space="preserve"> </w:t>
      </w:r>
      <w:r>
        <w:t>(3)</w:t>
      </w:r>
      <w:r>
        <w:tab/>
      </w:r>
      <w:r>
        <w:rPr>
          <w:rFonts w:cs="Arial"/>
          <w:position w:val="-10"/>
        </w:rPr>
        <w:t>––</w:t>
      </w:r>
      <w:r>
        <w:rPr>
          <w:rFonts w:cs="Arial"/>
          <w:w w:val="99"/>
          <w:position w:val="-10"/>
        </w:rPr>
        <w:t xml:space="preserve"> </w:t>
      </w:r>
      <w:r>
        <w:rPr>
          <w:spacing w:val="-1"/>
          <w:w w:val="95"/>
        </w:rPr>
        <w:t>TOTAL</w:t>
      </w:r>
      <w:r>
        <w:rPr>
          <w:spacing w:val="-1"/>
          <w:w w:val="95"/>
        </w:rPr>
        <w:tab/>
      </w:r>
      <w:r>
        <w:t>39</w:t>
      </w:r>
    </w:p>
    <w:p w:rsidR="00A4744C" w:rsidRDefault="00184F58">
      <w:pPr>
        <w:pStyle w:val="Heading3"/>
        <w:spacing w:before="120"/>
        <w:ind w:right="220"/>
        <w:rPr>
          <w:b w:val="0"/>
          <w:bCs w:val="0"/>
        </w:rPr>
      </w:pPr>
      <w:r>
        <w:t>Concentration in Therapeutic</w:t>
      </w:r>
      <w:r>
        <w:rPr>
          <w:spacing w:val="-12"/>
        </w:rPr>
        <w:t xml:space="preserve"> </w:t>
      </w:r>
      <w:r>
        <w:t>Nutrition</w:t>
      </w:r>
    </w:p>
    <w:p w:rsidR="00A4744C" w:rsidRDefault="00184F58">
      <w:pPr>
        <w:pStyle w:val="BodyText"/>
        <w:tabs>
          <w:tab w:val="left" w:leader="dot" w:pos="7009"/>
        </w:tabs>
        <w:spacing w:before="2"/>
        <w:ind w:left="460"/>
      </w:pPr>
      <w:r>
        <w:t>CNH 322, Visual</w:t>
      </w:r>
      <w:r>
        <w:rPr>
          <w:spacing w:val="-4"/>
        </w:rPr>
        <w:t xml:space="preserve"> </w:t>
      </w:r>
      <w:r>
        <w:t>Presentation I</w:t>
      </w:r>
      <w:r>
        <w:tab/>
        <w:t>3</w:t>
      </w:r>
    </w:p>
    <w:p w:rsidR="00A4744C" w:rsidRDefault="00184F58">
      <w:pPr>
        <w:pStyle w:val="BodyText"/>
        <w:tabs>
          <w:tab w:val="left" w:leader="dot" w:pos="7009"/>
        </w:tabs>
        <w:ind w:left="460"/>
      </w:pPr>
      <w:r>
        <w:t>CNH 330, Food</w:t>
      </w:r>
      <w:r>
        <w:rPr>
          <w:spacing w:val="1"/>
        </w:rPr>
        <w:t xml:space="preserve"> </w:t>
      </w:r>
      <w:r>
        <w:t>Preparation</w:t>
      </w:r>
      <w:r>
        <w:rPr>
          <w:spacing w:val="3"/>
        </w:rPr>
        <w:t xml:space="preserve"> </w:t>
      </w:r>
      <w:r>
        <w:t>I</w:t>
      </w:r>
      <w:r>
        <w:tab/>
        <w:t>3</w:t>
      </w:r>
    </w:p>
    <w:p w:rsidR="00A4744C" w:rsidRDefault="00184F58">
      <w:pPr>
        <w:pStyle w:val="BodyText"/>
        <w:tabs>
          <w:tab w:val="left" w:leader="dot" w:pos="7009"/>
        </w:tabs>
        <w:spacing w:before="2"/>
        <w:ind w:left="460"/>
      </w:pPr>
      <w:r>
        <w:t>CNH 352,</w:t>
      </w:r>
      <w:r>
        <w:rPr>
          <w:spacing w:val="-2"/>
        </w:rPr>
        <w:t xml:space="preserve"> </w:t>
      </w:r>
      <w:r>
        <w:t>Pediatric</w:t>
      </w:r>
      <w:r>
        <w:rPr>
          <w:spacing w:val="2"/>
        </w:rPr>
        <w:t xml:space="preserve"> </w:t>
      </w:r>
      <w:r>
        <w:t>Nutrition</w:t>
      </w:r>
      <w:r>
        <w:tab/>
        <w:t>3</w:t>
      </w:r>
    </w:p>
    <w:p w:rsidR="00A4744C" w:rsidRDefault="00184F58">
      <w:pPr>
        <w:pStyle w:val="BodyText"/>
        <w:tabs>
          <w:tab w:val="left" w:leader="dot" w:pos="7009"/>
        </w:tabs>
        <w:spacing w:before="2"/>
        <w:ind w:left="460"/>
      </w:pPr>
      <w:r>
        <w:t>CNH 353,</w:t>
      </w:r>
      <w:r>
        <w:rPr>
          <w:spacing w:val="-3"/>
        </w:rPr>
        <w:t xml:space="preserve"> </w:t>
      </w:r>
      <w:r>
        <w:t>Cultural</w:t>
      </w:r>
      <w:r>
        <w:rPr>
          <w:spacing w:val="2"/>
        </w:rPr>
        <w:t xml:space="preserve"> </w:t>
      </w:r>
      <w:r>
        <w:t>Foods</w:t>
      </w:r>
      <w:r>
        <w:tab/>
        <w:t>3</w:t>
      </w:r>
    </w:p>
    <w:p w:rsidR="00A4744C" w:rsidRDefault="00A4744C">
      <w:pPr>
        <w:sectPr w:rsidR="00A4744C">
          <w:pgSz w:w="8640" w:h="12960"/>
          <w:pgMar w:top="920" w:right="780" w:bottom="280" w:left="620" w:header="729" w:footer="0" w:gutter="0"/>
          <w:cols w:space="720"/>
        </w:sectPr>
      </w:pPr>
    </w:p>
    <w:p w:rsidR="00A4744C" w:rsidRDefault="00A4744C">
      <w:pPr>
        <w:spacing w:before="11"/>
        <w:rPr>
          <w:rFonts w:ascii="Arial" w:eastAsia="Arial" w:hAnsi="Arial" w:cs="Arial"/>
          <w:sz w:val="23"/>
          <w:szCs w:val="23"/>
        </w:rPr>
      </w:pPr>
    </w:p>
    <w:p w:rsidR="00A4744C" w:rsidRDefault="00184F58">
      <w:pPr>
        <w:tabs>
          <w:tab w:val="left" w:pos="6673"/>
        </w:tabs>
        <w:spacing w:before="80"/>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34"/>
        </w:tabs>
        <w:spacing w:before="8"/>
        <w:ind w:left="480"/>
      </w:pPr>
      <w:r>
        <w:t>CNH 355, Food</w:t>
      </w:r>
      <w:r>
        <w:rPr>
          <w:spacing w:val="6"/>
        </w:rPr>
        <w:t xml:space="preserve"> </w:t>
      </w:r>
      <w:r>
        <w:t>Service</w:t>
      </w:r>
      <w:r>
        <w:rPr>
          <w:spacing w:val="5"/>
        </w:rPr>
        <w:t xml:space="preserve"> </w:t>
      </w:r>
      <w:r>
        <w:t>Planning</w:t>
      </w:r>
      <w:r>
        <w:tab/>
        <w:t>3</w:t>
      </w:r>
    </w:p>
    <w:p w:rsidR="00A4744C" w:rsidRDefault="00184F58">
      <w:pPr>
        <w:pStyle w:val="BodyText"/>
        <w:tabs>
          <w:tab w:val="right" w:leader="dot" w:pos="7134"/>
        </w:tabs>
        <w:ind w:left="480"/>
      </w:pPr>
      <w:r>
        <w:t>CNH 433, Food Safety</w:t>
      </w:r>
      <w:r>
        <w:rPr>
          <w:spacing w:val="8"/>
        </w:rPr>
        <w:t xml:space="preserve"> </w:t>
      </w:r>
      <w:r>
        <w:t>and</w:t>
      </w:r>
      <w:r>
        <w:rPr>
          <w:spacing w:val="4"/>
        </w:rPr>
        <w:t xml:space="preserve"> </w:t>
      </w:r>
      <w:r>
        <w:t>Sanitation</w:t>
      </w:r>
      <w:r>
        <w:tab/>
        <w:t>3</w:t>
      </w:r>
    </w:p>
    <w:p w:rsidR="00A4744C" w:rsidRDefault="00184F58">
      <w:pPr>
        <w:pStyle w:val="BodyText"/>
        <w:tabs>
          <w:tab w:val="right" w:leader="dot" w:pos="7134"/>
        </w:tabs>
        <w:spacing w:before="2"/>
        <w:ind w:left="480"/>
      </w:pPr>
      <w:r>
        <w:t>CNH 442, Medical Nutrition</w:t>
      </w:r>
      <w:r>
        <w:rPr>
          <w:spacing w:val="11"/>
        </w:rPr>
        <w:t xml:space="preserve"> </w:t>
      </w:r>
      <w:r>
        <w:t>Therapy</w:t>
      </w:r>
      <w:r>
        <w:rPr>
          <w:spacing w:val="2"/>
        </w:rPr>
        <w:t xml:space="preserve"> </w:t>
      </w:r>
      <w:r>
        <w:t>I</w:t>
      </w:r>
      <w:r>
        <w:tab/>
        <w:t>3</w:t>
      </w:r>
    </w:p>
    <w:p w:rsidR="00A4744C" w:rsidRDefault="00184F58">
      <w:pPr>
        <w:pStyle w:val="BodyText"/>
        <w:tabs>
          <w:tab w:val="right" w:leader="dot" w:pos="7134"/>
        </w:tabs>
        <w:spacing w:before="2"/>
        <w:ind w:left="480"/>
      </w:pPr>
      <w:r>
        <w:t>CNH 452, Medical Nutrition</w:t>
      </w:r>
      <w:r>
        <w:rPr>
          <w:spacing w:val="11"/>
        </w:rPr>
        <w:t xml:space="preserve"> </w:t>
      </w:r>
      <w:r>
        <w:t>Therapy</w:t>
      </w:r>
      <w:r>
        <w:rPr>
          <w:spacing w:val="2"/>
        </w:rPr>
        <w:t xml:space="preserve"> </w:t>
      </w:r>
      <w:r>
        <w:t>II</w:t>
      </w:r>
      <w:r>
        <w:tab/>
        <w:t>3</w:t>
      </w:r>
    </w:p>
    <w:p w:rsidR="00A4744C" w:rsidRDefault="00184F58">
      <w:pPr>
        <w:pStyle w:val="BodyText"/>
        <w:tabs>
          <w:tab w:val="right" w:leader="dot" w:pos="7134"/>
        </w:tabs>
        <w:ind w:left="480"/>
      </w:pPr>
      <w:r>
        <w:t>CNH 453,</w:t>
      </w:r>
      <w:r>
        <w:rPr>
          <w:spacing w:val="1"/>
        </w:rPr>
        <w:t xml:space="preserve"> </w:t>
      </w:r>
      <w:r>
        <w:t>Lifecycle</w:t>
      </w:r>
      <w:r>
        <w:rPr>
          <w:spacing w:val="5"/>
        </w:rPr>
        <w:t xml:space="preserve"> </w:t>
      </w:r>
      <w:r>
        <w:t>Nutrition</w:t>
      </w:r>
      <w:r>
        <w:tab/>
        <w:t>3</w:t>
      </w:r>
    </w:p>
    <w:p w:rsidR="00A4744C" w:rsidRDefault="00184F58">
      <w:pPr>
        <w:pStyle w:val="BodyText"/>
        <w:tabs>
          <w:tab w:val="right" w:leader="dot" w:pos="7134"/>
        </w:tabs>
        <w:spacing w:before="2"/>
        <w:ind w:left="480"/>
      </w:pPr>
      <w:r>
        <w:t>CNH 454,</w:t>
      </w:r>
      <w:r>
        <w:rPr>
          <w:spacing w:val="1"/>
        </w:rPr>
        <w:t xml:space="preserve"> </w:t>
      </w:r>
      <w:r>
        <w:t>Community</w:t>
      </w:r>
      <w:r>
        <w:rPr>
          <w:spacing w:val="3"/>
        </w:rPr>
        <w:t xml:space="preserve"> </w:t>
      </w:r>
      <w:r>
        <w:t>Nutrition</w:t>
      </w:r>
      <w:r>
        <w:tab/>
        <w:t>3</w:t>
      </w:r>
    </w:p>
    <w:p w:rsidR="00A4744C" w:rsidRDefault="00184F58">
      <w:pPr>
        <w:pStyle w:val="BodyText"/>
        <w:tabs>
          <w:tab w:val="right" w:leader="dot" w:pos="7134"/>
        </w:tabs>
        <w:spacing w:before="2" w:line="163" w:lineRule="exact"/>
        <w:ind w:left="480"/>
      </w:pPr>
      <w:r>
        <w:t>CNH 455, Quantity</w:t>
      </w:r>
      <w:r>
        <w:rPr>
          <w:spacing w:val="3"/>
        </w:rPr>
        <w:t xml:space="preserve"> </w:t>
      </w:r>
      <w:r>
        <w:t>Food</w:t>
      </w:r>
      <w:r>
        <w:rPr>
          <w:spacing w:val="4"/>
        </w:rPr>
        <w:t xml:space="preserve"> </w:t>
      </w:r>
      <w:r>
        <w:t>Production</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90" w:lineRule="exact"/>
        <w:ind w:left="0" w:right="123"/>
        <w:jc w:val="right"/>
      </w:pPr>
      <w:r>
        <w:t>TOTAL</w:t>
      </w:r>
      <w:r>
        <w:tab/>
        <w:t>33</w:t>
      </w:r>
    </w:p>
    <w:p w:rsidR="00A4744C" w:rsidRDefault="00184F58">
      <w:pPr>
        <w:pStyle w:val="BodyText"/>
        <w:spacing w:before="213"/>
        <w:ind w:left="537" w:right="537"/>
        <w:jc w:val="center"/>
      </w:pPr>
      <w:r>
        <w:t>REQUIREMENTS FOR THE BACHELOR OF SCIENCE</w:t>
      </w:r>
      <w:r>
        <w:rPr>
          <w:spacing w:val="-20"/>
        </w:rPr>
        <w:t xml:space="preserve"> </w:t>
      </w:r>
      <w:r>
        <w:t>DEGREE HUMAN ENVIRONMENTAL</w:t>
      </w:r>
      <w:r>
        <w:rPr>
          <w:spacing w:val="-38"/>
        </w:rPr>
        <w:t xml:space="preserve"> </w:t>
      </w:r>
      <w:r>
        <w:t>SCIENCES</w:t>
      </w:r>
    </w:p>
    <w:p w:rsidR="00A4744C" w:rsidRDefault="00184F58">
      <w:pPr>
        <w:tabs>
          <w:tab w:val="left" w:pos="6673"/>
        </w:tabs>
        <w:spacing w:before="50"/>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8"/>
        </w:numPr>
        <w:tabs>
          <w:tab w:val="left" w:pos="481"/>
          <w:tab w:val="right" w:leader="dot" w:pos="7134"/>
        </w:tabs>
        <w:spacing w:before="8"/>
        <w:ind w:hanging="360"/>
        <w:rPr>
          <w:rFonts w:ascii="Arial" w:eastAsia="Arial" w:hAnsi="Arial" w:cs="Arial"/>
          <w:sz w:val="19"/>
          <w:szCs w:val="19"/>
        </w:rPr>
      </w:pPr>
      <w:r>
        <w:rPr>
          <w:rFonts w:ascii="Arial"/>
          <w:sz w:val="19"/>
        </w:rPr>
        <w:t>General</w:t>
      </w:r>
      <w:r>
        <w:rPr>
          <w:rFonts w:ascii="Arial"/>
          <w:spacing w:val="4"/>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line="242" w:lineRule="auto"/>
        <w:ind w:left="480" w:right="721"/>
      </w:pPr>
      <w:r>
        <w:t>For general education requirements and additional requirements for UNA students, refer to Academic Procedures and</w:t>
      </w:r>
      <w:r>
        <w:rPr>
          <w:spacing w:val="-4"/>
        </w:rPr>
        <w:t xml:space="preserve"> </w:t>
      </w:r>
      <w:r>
        <w:t>Requirements.</w:t>
      </w:r>
    </w:p>
    <w:p w:rsidR="00A4744C" w:rsidRDefault="00184F58">
      <w:pPr>
        <w:pStyle w:val="ListParagraph"/>
        <w:numPr>
          <w:ilvl w:val="0"/>
          <w:numId w:val="8"/>
        </w:numPr>
        <w:tabs>
          <w:tab w:val="left" w:pos="481"/>
          <w:tab w:val="right" w:leader="dot" w:pos="7134"/>
        </w:tabs>
        <w:spacing w:before="120"/>
        <w:ind w:hanging="360"/>
        <w:rPr>
          <w:rFonts w:ascii="Arial" w:eastAsia="Arial" w:hAnsi="Arial" w:cs="Arial"/>
          <w:sz w:val="19"/>
          <w:szCs w:val="19"/>
        </w:rPr>
      </w:pPr>
      <w:r>
        <w:rPr>
          <w:rFonts w:ascii="Arial"/>
          <w:sz w:val="19"/>
        </w:rPr>
        <w:t>Additional</w:t>
      </w:r>
      <w:r>
        <w:rPr>
          <w:rFonts w:ascii="Arial"/>
          <w:spacing w:val="3"/>
          <w:sz w:val="19"/>
        </w:rPr>
        <w:t xml:space="preserve"> </w:t>
      </w:r>
      <w:r>
        <w:rPr>
          <w:rFonts w:ascii="Arial"/>
          <w:sz w:val="19"/>
        </w:rPr>
        <w:t>Requirements:</w:t>
      </w:r>
      <w:r>
        <w:rPr>
          <w:rFonts w:ascii="Arial"/>
          <w:sz w:val="19"/>
        </w:rPr>
        <w:tab/>
        <w:t>23</w:t>
      </w:r>
    </w:p>
    <w:p w:rsidR="00A4744C" w:rsidRDefault="00184F58">
      <w:pPr>
        <w:pStyle w:val="BodyText"/>
        <w:tabs>
          <w:tab w:val="left" w:pos="5161"/>
        </w:tabs>
        <w:ind w:left="480"/>
      </w:pPr>
      <w:r>
        <w:t>CIS 125, Computer</w:t>
      </w:r>
      <w:r>
        <w:rPr>
          <w:spacing w:val="-7"/>
        </w:rPr>
        <w:t xml:space="preserve"> </w:t>
      </w:r>
      <w:r>
        <w:t>Information</w:t>
      </w:r>
      <w:r>
        <w:rPr>
          <w:spacing w:val="-3"/>
        </w:rPr>
        <w:t xml:space="preserve"> </w:t>
      </w:r>
      <w:r>
        <w:t>Systems</w:t>
      </w:r>
      <w:r>
        <w:tab/>
        <w:t>(3)</w:t>
      </w:r>
    </w:p>
    <w:p w:rsidR="00A4744C" w:rsidRDefault="00184F58">
      <w:pPr>
        <w:pStyle w:val="BodyText"/>
        <w:tabs>
          <w:tab w:val="left" w:pos="5161"/>
        </w:tabs>
        <w:spacing w:before="2"/>
        <w:ind w:left="480"/>
      </w:pPr>
      <w:r>
        <w:rPr>
          <w:spacing w:val="2"/>
        </w:rPr>
        <w:t xml:space="preserve">CNH </w:t>
      </w:r>
      <w:r>
        <w:t>242,</w:t>
      </w:r>
      <w:r>
        <w:rPr>
          <w:spacing w:val="2"/>
        </w:rPr>
        <w:t xml:space="preserve"> </w:t>
      </w:r>
      <w:r>
        <w:t>Food</w:t>
      </w:r>
      <w:r>
        <w:rPr>
          <w:spacing w:val="-2"/>
        </w:rPr>
        <w:t xml:space="preserve"> </w:t>
      </w:r>
      <w:r>
        <w:t>Science</w:t>
      </w:r>
      <w:r>
        <w:tab/>
        <w:t>(3)</w:t>
      </w:r>
    </w:p>
    <w:p w:rsidR="00A4744C" w:rsidRDefault="00184F58">
      <w:pPr>
        <w:pStyle w:val="BodyText"/>
        <w:tabs>
          <w:tab w:val="left" w:pos="5161"/>
        </w:tabs>
        <w:spacing w:before="2"/>
        <w:ind w:left="480"/>
      </w:pPr>
      <w:r>
        <w:t>CNH</w:t>
      </w:r>
      <w:r>
        <w:rPr>
          <w:spacing w:val="-4"/>
        </w:rPr>
        <w:t xml:space="preserve"> </w:t>
      </w:r>
      <w:r>
        <w:t>342,</w:t>
      </w:r>
      <w:r>
        <w:rPr>
          <w:spacing w:val="-4"/>
        </w:rPr>
        <w:t xml:space="preserve"> </w:t>
      </w:r>
      <w:r>
        <w:t>Nutrition</w:t>
      </w:r>
      <w:r>
        <w:tab/>
        <w:t>(3)</w:t>
      </w:r>
    </w:p>
    <w:p w:rsidR="00A4744C" w:rsidRDefault="00184F58">
      <w:pPr>
        <w:pStyle w:val="BodyText"/>
        <w:tabs>
          <w:tab w:val="left" w:pos="5161"/>
        </w:tabs>
        <w:ind w:left="480"/>
      </w:pPr>
      <w:r>
        <w:t>*HES or</w:t>
      </w:r>
      <w:r>
        <w:rPr>
          <w:spacing w:val="4"/>
        </w:rPr>
        <w:t xml:space="preserve"> </w:t>
      </w:r>
      <w:r>
        <w:t>CNH</w:t>
      </w:r>
      <w:r>
        <w:rPr>
          <w:spacing w:val="4"/>
        </w:rPr>
        <w:t xml:space="preserve"> </w:t>
      </w:r>
      <w:r>
        <w:t>Elective</w:t>
      </w:r>
      <w:r>
        <w:tab/>
        <w:t>(3)</w:t>
      </w:r>
    </w:p>
    <w:p w:rsidR="00A4744C" w:rsidRDefault="00184F58">
      <w:pPr>
        <w:pStyle w:val="BodyText"/>
        <w:tabs>
          <w:tab w:val="left" w:pos="6923"/>
        </w:tabs>
        <w:spacing w:before="34" w:line="196" w:lineRule="auto"/>
        <w:ind w:left="1560" w:right="117" w:hanging="1080"/>
      </w:pPr>
      <w:r>
        <w:t>Remaining requirements to bring total to 23</w:t>
      </w:r>
      <w:r>
        <w:rPr>
          <w:spacing w:val="21"/>
        </w:rPr>
        <w:t xml:space="preserve"> </w:t>
      </w:r>
      <w:r>
        <w:t>semester</w:t>
      </w:r>
      <w:r>
        <w:rPr>
          <w:spacing w:val="1"/>
        </w:rPr>
        <w:t xml:space="preserve"> </w:t>
      </w:r>
      <w:r>
        <w:t>hours</w:t>
      </w:r>
      <w:r>
        <w:tab/>
      </w:r>
      <w:r>
        <w:rPr>
          <w:rFonts w:cs="Arial"/>
          <w:position w:val="-10"/>
        </w:rPr>
        <w:t>––</w:t>
      </w:r>
      <w:r>
        <w:rPr>
          <w:rFonts w:cs="Arial"/>
          <w:w w:val="99"/>
          <w:position w:val="-10"/>
        </w:rPr>
        <w:t xml:space="preserve"> </w:t>
      </w:r>
      <w:r>
        <w:rPr>
          <w:spacing w:val="-1"/>
          <w:w w:val="95"/>
        </w:rPr>
        <w:t>TOTAL</w:t>
      </w:r>
      <w:r>
        <w:rPr>
          <w:spacing w:val="-1"/>
          <w:w w:val="95"/>
        </w:rPr>
        <w:tab/>
      </w:r>
      <w:r>
        <w:t>64</w:t>
      </w:r>
    </w:p>
    <w:p w:rsidR="00A4744C" w:rsidRDefault="00184F58">
      <w:pPr>
        <w:pStyle w:val="ListParagraph"/>
        <w:numPr>
          <w:ilvl w:val="0"/>
          <w:numId w:val="8"/>
        </w:numPr>
        <w:tabs>
          <w:tab w:val="left" w:pos="481"/>
        </w:tabs>
        <w:spacing w:before="110"/>
        <w:ind w:hanging="360"/>
        <w:rPr>
          <w:rFonts w:ascii="Arial" w:eastAsia="Arial" w:hAnsi="Arial" w:cs="Arial"/>
          <w:sz w:val="19"/>
          <w:szCs w:val="19"/>
        </w:rPr>
      </w:pPr>
      <w:r>
        <w:rPr>
          <w:rFonts w:ascii="Arial"/>
          <w:position w:val="1"/>
          <w:sz w:val="19"/>
        </w:rPr>
        <w:t>Major Core</w:t>
      </w:r>
      <w:r>
        <w:rPr>
          <w:rFonts w:ascii="Arial"/>
          <w:spacing w:val="4"/>
          <w:position w:val="1"/>
          <w:sz w:val="19"/>
        </w:rPr>
        <w:t xml:space="preserve"> </w:t>
      </w:r>
      <w:r>
        <w:rPr>
          <w:rFonts w:ascii="Arial"/>
          <w:position w:val="1"/>
          <w:sz w:val="19"/>
        </w:rPr>
        <w:t>Requirements:</w:t>
      </w:r>
    </w:p>
    <w:p w:rsidR="00A4744C" w:rsidRDefault="00184F58">
      <w:pPr>
        <w:pStyle w:val="BodyText"/>
        <w:tabs>
          <w:tab w:val="left" w:leader="dot" w:pos="7029"/>
        </w:tabs>
        <w:spacing w:before="2"/>
        <w:ind w:left="480"/>
      </w:pPr>
      <w:r>
        <w:t>HES 100, Introduction to Human</w:t>
      </w:r>
      <w:r>
        <w:rPr>
          <w:spacing w:val="1"/>
        </w:rPr>
        <w:t xml:space="preserve"> </w:t>
      </w:r>
      <w:r>
        <w:t>Environmental</w:t>
      </w:r>
      <w:r>
        <w:rPr>
          <w:spacing w:val="1"/>
        </w:rPr>
        <w:t xml:space="preserve"> </w:t>
      </w:r>
      <w:r>
        <w:t>Sciences</w:t>
      </w:r>
      <w:r>
        <w:tab/>
        <w:t>3</w:t>
      </w:r>
    </w:p>
    <w:p w:rsidR="00A4744C" w:rsidRDefault="00184F58">
      <w:pPr>
        <w:pStyle w:val="BodyText"/>
        <w:tabs>
          <w:tab w:val="left" w:leader="dot" w:pos="7029"/>
        </w:tabs>
        <w:ind w:left="480"/>
      </w:pPr>
      <w:r>
        <w:t>HES 261, Introduction to</w:t>
      </w:r>
      <w:r>
        <w:rPr>
          <w:spacing w:val="2"/>
        </w:rPr>
        <w:t xml:space="preserve"> </w:t>
      </w:r>
      <w:r>
        <w:t>Interior</w:t>
      </w:r>
      <w:r>
        <w:rPr>
          <w:spacing w:val="1"/>
        </w:rPr>
        <w:t xml:space="preserve"> </w:t>
      </w:r>
      <w:r>
        <w:t>Design</w:t>
      </w:r>
      <w:r>
        <w:tab/>
        <w:t>3</w:t>
      </w:r>
    </w:p>
    <w:p w:rsidR="00A4744C" w:rsidRDefault="00184F58">
      <w:pPr>
        <w:pStyle w:val="BodyText"/>
        <w:tabs>
          <w:tab w:val="left" w:leader="dot" w:pos="7029"/>
        </w:tabs>
        <w:spacing w:before="2"/>
        <w:ind w:left="480"/>
      </w:pPr>
      <w:r>
        <w:t>HES 400,</w:t>
      </w:r>
      <w:r>
        <w:rPr>
          <w:spacing w:val="-5"/>
        </w:rPr>
        <w:t xml:space="preserve"> </w:t>
      </w:r>
      <w:r>
        <w:t>Senior</w:t>
      </w:r>
      <w:r>
        <w:rPr>
          <w:spacing w:val="2"/>
        </w:rPr>
        <w:t xml:space="preserve"> </w:t>
      </w:r>
      <w:r>
        <w:t>Seminar</w:t>
      </w:r>
      <w:r>
        <w:tab/>
        <w:t>3</w:t>
      </w:r>
    </w:p>
    <w:p w:rsidR="00A4744C" w:rsidRDefault="00184F58">
      <w:pPr>
        <w:pStyle w:val="BodyText"/>
        <w:tabs>
          <w:tab w:val="left" w:leader="dot" w:pos="7029"/>
        </w:tabs>
        <w:spacing w:before="2"/>
        <w:ind w:left="480"/>
      </w:pPr>
      <w:r>
        <w:t>HES 427,</w:t>
      </w:r>
      <w:r>
        <w:rPr>
          <w:spacing w:val="-3"/>
        </w:rPr>
        <w:t xml:space="preserve"> </w:t>
      </w:r>
      <w:r>
        <w:t>Internship</w:t>
      </w:r>
      <w:r>
        <w:tab/>
        <w:t>6</w:t>
      </w:r>
    </w:p>
    <w:p w:rsidR="00A4744C" w:rsidRDefault="00184F58">
      <w:pPr>
        <w:pStyle w:val="BodyText"/>
        <w:tabs>
          <w:tab w:val="left" w:leader="dot" w:pos="7029"/>
        </w:tabs>
        <w:spacing w:line="164" w:lineRule="exact"/>
        <w:ind w:left="480"/>
      </w:pPr>
      <w:r>
        <w:t>HES 443,</w:t>
      </w:r>
      <w:r>
        <w:rPr>
          <w:spacing w:val="-2"/>
        </w:rPr>
        <w:t xml:space="preserve"> </w:t>
      </w:r>
      <w:r>
        <w:t>Family</w:t>
      </w:r>
      <w:r>
        <w:rPr>
          <w:spacing w:val="1"/>
        </w:rPr>
        <w:t xml:space="preserve"> </w:t>
      </w:r>
      <w:r>
        <w:t>Development</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left" w:pos="5363"/>
        </w:tabs>
        <w:spacing w:line="188" w:lineRule="exact"/>
        <w:ind w:left="0" w:right="123"/>
        <w:jc w:val="right"/>
      </w:pPr>
      <w:r>
        <w:rPr>
          <w:spacing w:val="-1"/>
          <w:w w:val="95"/>
        </w:rPr>
        <w:t>TOTAL</w:t>
      </w:r>
      <w:r>
        <w:rPr>
          <w:spacing w:val="-1"/>
          <w:w w:val="95"/>
        </w:rPr>
        <w:tab/>
      </w:r>
      <w:r>
        <w:rPr>
          <w:w w:val="95"/>
        </w:rPr>
        <w:t>21</w:t>
      </w:r>
    </w:p>
    <w:p w:rsidR="00A4744C" w:rsidRDefault="00184F58">
      <w:pPr>
        <w:pStyle w:val="ListParagraph"/>
        <w:numPr>
          <w:ilvl w:val="0"/>
          <w:numId w:val="8"/>
        </w:numPr>
        <w:tabs>
          <w:tab w:val="left" w:pos="481"/>
        </w:tabs>
        <w:spacing w:before="102"/>
        <w:ind w:hanging="360"/>
        <w:rPr>
          <w:rFonts w:ascii="Arial" w:eastAsia="Arial" w:hAnsi="Arial" w:cs="Arial"/>
          <w:sz w:val="19"/>
          <w:szCs w:val="19"/>
        </w:rPr>
      </w:pPr>
      <w:r>
        <w:rPr>
          <w:rFonts w:ascii="Arial"/>
          <w:position w:val="1"/>
          <w:sz w:val="19"/>
        </w:rPr>
        <w:t>Major</w:t>
      </w:r>
      <w:r>
        <w:rPr>
          <w:rFonts w:ascii="Arial"/>
          <w:spacing w:val="-1"/>
          <w:position w:val="1"/>
          <w:sz w:val="19"/>
        </w:rPr>
        <w:t xml:space="preserve"> </w:t>
      </w:r>
      <w:r>
        <w:rPr>
          <w:rFonts w:ascii="Arial"/>
          <w:position w:val="1"/>
          <w:sz w:val="19"/>
        </w:rPr>
        <w:t>Concentrations:</w:t>
      </w:r>
    </w:p>
    <w:p w:rsidR="00A4744C" w:rsidRDefault="00184F58">
      <w:pPr>
        <w:pStyle w:val="Heading3"/>
        <w:spacing w:before="43"/>
        <w:ind w:left="480"/>
        <w:rPr>
          <w:b w:val="0"/>
          <w:bCs w:val="0"/>
        </w:rPr>
      </w:pPr>
      <w:r>
        <w:t>Concentration in Child</w:t>
      </w:r>
      <w:r>
        <w:rPr>
          <w:spacing w:val="-6"/>
        </w:rPr>
        <w:t xml:space="preserve"> </w:t>
      </w:r>
      <w:r>
        <w:t>Development:</w:t>
      </w:r>
    </w:p>
    <w:p w:rsidR="00A4744C" w:rsidRDefault="00184F58">
      <w:pPr>
        <w:pStyle w:val="BodyText"/>
        <w:tabs>
          <w:tab w:val="left" w:leader="dot" w:pos="7029"/>
        </w:tabs>
        <w:ind w:left="480"/>
      </w:pPr>
      <w:r>
        <w:t>ED 299, Human Growth</w:t>
      </w:r>
      <w:r>
        <w:rPr>
          <w:spacing w:val="5"/>
        </w:rPr>
        <w:t xml:space="preserve"> </w:t>
      </w:r>
      <w:r>
        <w:t>and</w:t>
      </w:r>
      <w:r>
        <w:rPr>
          <w:spacing w:val="4"/>
        </w:rPr>
        <w:t xml:space="preserve"> </w:t>
      </w:r>
      <w:r>
        <w:t>Development</w:t>
      </w:r>
      <w:r>
        <w:tab/>
        <w:t>3</w:t>
      </w:r>
    </w:p>
    <w:p w:rsidR="00A4744C" w:rsidRDefault="00184F58">
      <w:pPr>
        <w:pStyle w:val="BodyText"/>
        <w:tabs>
          <w:tab w:val="left" w:leader="dot" w:pos="7029"/>
        </w:tabs>
        <w:spacing w:before="3"/>
        <w:ind w:left="480"/>
      </w:pPr>
      <w:r>
        <w:t>HES 212 Creative Experiences for</w:t>
      </w:r>
      <w:r>
        <w:rPr>
          <w:spacing w:val="3"/>
        </w:rPr>
        <w:t xml:space="preserve"> </w:t>
      </w:r>
      <w:r>
        <w:rPr>
          <w:spacing w:val="-4"/>
        </w:rPr>
        <w:t>Young</w:t>
      </w:r>
      <w:r>
        <w:rPr>
          <w:spacing w:val="3"/>
        </w:rPr>
        <w:t xml:space="preserve"> </w:t>
      </w:r>
      <w:r>
        <w:t>Children</w:t>
      </w:r>
      <w:r>
        <w:tab/>
        <w:t>3</w:t>
      </w:r>
    </w:p>
    <w:p w:rsidR="00A4744C" w:rsidRDefault="00184F58">
      <w:pPr>
        <w:pStyle w:val="BodyText"/>
        <w:tabs>
          <w:tab w:val="left" w:leader="dot" w:pos="7029"/>
        </w:tabs>
        <w:spacing w:before="2"/>
        <w:ind w:left="480"/>
      </w:pPr>
      <w:r>
        <w:t>HES 244 Diverse Learners Birth to Age</w:t>
      </w:r>
      <w:r>
        <w:rPr>
          <w:spacing w:val="3"/>
        </w:rPr>
        <w:t xml:space="preserve"> </w:t>
      </w:r>
      <w:r>
        <w:t>Five</w:t>
      </w:r>
      <w:r>
        <w:tab/>
        <w:t>3</w:t>
      </w:r>
    </w:p>
    <w:p w:rsidR="00A4744C" w:rsidRDefault="00184F58">
      <w:pPr>
        <w:pStyle w:val="BodyText"/>
        <w:tabs>
          <w:tab w:val="left" w:leader="dot" w:pos="7029"/>
        </w:tabs>
        <w:ind w:left="480"/>
      </w:pPr>
      <w:r>
        <w:t>CNH 352</w:t>
      </w:r>
      <w:r>
        <w:rPr>
          <w:spacing w:val="-2"/>
        </w:rPr>
        <w:t xml:space="preserve"> </w:t>
      </w:r>
      <w:r>
        <w:t>Pediatric</w:t>
      </w:r>
      <w:r>
        <w:rPr>
          <w:spacing w:val="1"/>
        </w:rPr>
        <w:t xml:space="preserve"> </w:t>
      </w:r>
      <w:r>
        <w:t>Nutrition</w:t>
      </w:r>
      <w:r>
        <w:tab/>
        <w:t>3</w:t>
      </w:r>
    </w:p>
    <w:p w:rsidR="00A4744C" w:rsidRDefault="00184F58">
      <w:pPr>
        <w:pStyle w:val="BodyText"/>
        <w:tabs>
          <w:tab w:val="left" w:leader="dot" w:pos="7029"/>
        </w:tabs>
        <w:spacing w:before="2"/>
        <w:ind w:left="480"/>
      </w:pPr>
      <w:r>
        <w:t>HES 362</w:t>
      </w:r>
      <w:r>
        <w:rPr>
          <w:spacing w:val="-3"/>
        </w:rPr>
        <w:t xml:space="preserve"> </w:t>
      </w:r>
      <w:r>
        <w:t>Child</w:t>
      </w:r>
      <w:r>
        <w:rPr>
          <w:spacing w:val="2"/>
        </w:rPr>
        <w:t xml:space="preserve"> </w:t>
      </w:r>
      <w:r>
        <w:t>Development</w:t>
      </w:r>
      <w:r>
        <w:tab/>
        <w:t>3</w:t>
      </w:r>
    </w:p>
    <w:p w:rsidR="00A4744C" w:rsidRDefault="00184F58">
      <w:pPr>
        <w:pStyle w:val="BodyText"/>
        <w:tabs>
          <w:tab w:val="left" w:leader="dot" w:pos="7029"/>
        </w:tabs>
        <w:spacing w:before="2"/>
        <w:ind w:left="480"/>
      </w:pPr>
      <w:r>
        <w:t>HES 370 Language and Literacy Development in</w:t>
      </w:r>
      <w:r>
        <w:rPr>
          <w:spacing w:val="14"/>
        </w:rPr>
        <w:t xml:space="preserve"> </w:t>
      </w:r>
      <w:r>
        <w:rPr>
          <w:spacing w:val="-4"/>
        </w:rPr>
        <w:t>Young</w:t>
      </w:r>
      <w:r>
        <w:rPr>
          <w:spacing w:val="3"/>
        </w:rPr>
        <w:t xml:space="preserve"> </w:t>
      </w:r>
      <w:r>
        <w:t>Children</w:t>
      </w:r>
      <w:r>
        <w:tab/>
        <w:t>3</w:t>
      </w:r>
    </w:p>
    <w:p w:rsidR="00A4744C" w:rsidRDefault="00184F58">
      <w:pPr>
        <w:pStyle w:val="BodyText"/>
        <w:tabs>
          <w:tab w:val="left" w:leader="dot" w:pos="7029"/>
        </w:tabs>
        <w:ind w:left="480"/>
      </w:pPr>
      <w:r>
        <w:t>HES 372 Methods and Materials for</w:t>
      </w:r>
      <w:r>
        <w:rPr>
          <w:spacing w:val="11"/>
        </w:rPr>
        <w:t xml:space="preserve"> </w:t>
      </w:r>
      <w:r>
        <w:rPr>
          <w:spacing w:val="-4"/>
        </w:rPr>
        <w:t>Young</w:t>
      </w:r>
      <w:r>
        <w:rPr>
          <w:spacing w:val="3"/>
        </w:rPr>
        <w:t xml:space="preserve"> </w:t>
      </w:r>
      <w:r>
        <w:t>Children</w:t>
      </w:r>
      <w:r>
        <w:tab/>
        <w:t>3</w:t>
      </w:r>
    </w:p>
    <w:p w:rsidR="00A4744C" w:rsidRDefault="00184F58">
      <w:pPr>
        <w:pStyle w:val="BodyText"/>
        <w:tabs>
          <w:tab w:val="left" w:leader="dot" w:pos="7029"/>
        </w:tabs>
        <w:spacing w:before="2"/>
        <w:ind w:left="480"/>
      </w:pPr>
      <w:r>
        <w:t>HES 374 Infants</w:t>
      </w:r>
      <w:r>
        <w:rPr>
          <w:spacing w:val="3"/>
        </w:rPr>
        <w:t xml:space="preserve"> </w:t>
      </w:r>
      <w:r>
        <w:t>and</w:t>
      </w:r>
      <w:r>
        <w:rPr>
          <w:spacing w:val="2"/>
        </w:rPr>
        <w:t xml:space="preserve"> </w:t>
      </w:r>
      <w:r>
        <w:rPr>
          <w:spacing w:val="-3"/>
        </w:rPr>
        <w:t>Toddlers</w:t>
      </w:r>
      <w:r>
        <w:rPr>
          <w:spacing w:val="-3"/>
        </w:rPr>
        <w:tab/>
      </w:r>
      <w:r>
        <w:t>3</w:t>
      </w:r>
    </w:p>
    <w:p w:rsidR="00A4744C" w:rsidRDefault="00184F58">
      <w:pPr>
        <w:pStyle w:val="BodyText"/>
        <w:tabs>
          <w:tab w:val="left" w:leader="dot" w:pos="7029"/>
        </w:tabs>
        <w:spacing w:before="2"/>
        <w:ind w:left="480"/>
      </w:pPr>
      <w:r>
        <w:t>HES 460 Administration of Programs for</w:t>
      </w:r>
      <w:r>
        <w:rPr>
          <w:spacing w:val="7"/>
        </w:rPr>
        <w:t xml:space="preserve"> </w:t>
      </w:r>
      <w:r>
        <w:rPr>
          <w:spacing w:val="-4"/>
        </w:rPr>
        <w:t>Young</w:t>
      </w:r>
      <w:r>
        <w:rPr>
          <w:spacing w:val="3"/>
        </w:rPr>
        <w:t xml:space="preserve"> </w:t>
      </w:r>
      <w:r>
        <w:t>Children</w:t>
      </w:r>
      <w:r>
        <w:tab/>
        <w:t>3</w:t>
      </w:r>
    </w:p>
    <w:p w:rsidR="00A4744C" w:rsidRDefault="00184F58">
      <w:pPr>
        <w:pStyle w:val="BodyText"/>
        <w:tabs>
          <w:tab w:val="left" w:leader="dot" w:pos="7029"/>
        </w:tabs>
        <w:ind w:left="480"/>
      </w:pPr>
      <w:r>
        <w:t>HES 468 Practicum in</w:t>
      </w:r>
      <w:r>
        <w:rPr>
          <w:spacing w:val="2"/>
        </w:rPr>
        <w:t xml:space="preserve"> </w:t>
      </w:r>
      <w:r>
        <w:t>Child</w:t>
      </w:r>
      <w:r>
        <w:rPr>
          <w:spacing w:val="1"/>
        </w:rPr>
        <w:t xml:space="preserve"> </w:t>
      </w:r>
      <w:r>
        <w:t>Development</w:t>
      </w:r>
      <w:r>
        <w:tab/>
        <w:t>3</w:t>
      </w:r>
    </w:p>
    <w:p w:rsidR="00A4744C" w:rsidRDefault="00184F58">
      <w:pPr>
        <w:pStyle w:val="BodyText"/>
        <w:tabs>
          <w:tab w:val="left" w:leader="dot" w:pos="7029"/>
        </w:tabs>
        <w:spacing w:before="2"/>
        <w:ind w:left="480"/>
      </w:pPr>
      <w:r>
        <w:t>HES 474 Early</w:t>
      </w:r>
      <w:r>
        <w:rPr>
          <w:spacing w:val="-1"/>
        </w:rPr>
        <w:t xml:space="preserve"> </w:t>
      </w:r>
      <w:r>
        <w:t>Childhood</w:t>
      </w:r>
      <w:r>
        <w:rPr>
          <w:spacing w:val="3"/>
        </w:rPr>
        <w:t xml:space="preserve"> </w:t>
      </w:r>
      <w:r>
        <w:t>Programs</w:t>
      </w:r>
      <w:r>
        <w:tab/>
        <w:t>3</w:t>
      </w:r>
    </w:p>
    <w:p w:rsidR="00A4744C" w:rsidRDefault="00184F58">
      <w:pPr>
        <w:pStyle w:val="BodyText"/>
        <w:tabs>
          <w:tab w:val="left" w:leader="dot" w:pos="7029"/>
        </w:tabs>
        <w:spacing w:before="2" w:line="163" w:lineRule="exact"/>
        <w:ind w:left="480"/>
      </w:pPr>
      <w:r>
        <w:t>HPE 233</w:t>
      </w:r>
      <w:r>
        <w:rPr>
          <w:spacing w:val="-1"/>
        </w:rPr>
        <w:t xml:space="preserve"> </w:t>
      </w:r>
      <w:r>
        <w:t>First</w:t>
      </w:r>
      <w:r>
        <w:rPr>
          <w:spacing w:val="-9"/>
        </w:rPr>
        <w:t xml:space="preserve"> </w:t>
      </w:r>
      <w:r>
        <w:t>Aid</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left" w:pos="5363"/>
        </w:tabs>
        <w:spacing w:line="190" w:lineRule="exact"/>
        <w:ind w:left="0" w:right="123"/>
        <w:jc w:val="right"/>
      </w:pPr>
      <w:r>
        <w:rPr>
          <w:spacing w:val="-1"/>
          <w:w w:val="95"/>
        </w:rPr>
        <w:t>TOTAL</w:t>
      </w:r>
      <w:r>
        <w:rPr>
          <w:spacing w:val="-1"/>
          <w:w w:val="95"/>
        </w:rPr>
        <w:tab/>
      </w:r>
      <w:r>
        <w:rPr>
          <w:w w:val="95"/>
        </w:rPr>
        <w:t>36</w:t>
      </w:r>
    </w:p>
    <w:p w:rsidR="00A4744C" w:rsidRDefault="00A4744C">
      <w:pPr>
        <w:spacing w:before="4"/>
        <w:rPr>
          <w:rFonts w:ascii="Arial" w:eastAsia="Arial" w:hAnsi="Arial" w:cs="Arial"/>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11430" r="6350" b="2540"/>
                <wp:docPr id="24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248" name="Group 63"/>
                        <wpg:cNvGrpSpPr>
                          <a:grpSpLocks/>
                        </wpg:cNvGrpSpPr>
                        <wpg:grpSpPr bwMode="auto">
                          <a:xfrm>
                            <a:off x="4" y="4"/>
                            <a:ext cx="1080" cy="2"/>
                            <a:chOff x="4" y="4"/>
                            <a:chExt cx="1080" cy="2"/>
                          </a:xfrm>
                        </wpg:grpSpPr>
                        <wps:wsp>
                          <wps:cNvPr id="249" name="Freeform 64"/>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8E4A0E" id="Group 62"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">
                <v:group id="Group 63"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64"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nA8UA&#10;AADcAAAADwAAAGRycy9kb3ducmV2LnhtbESPQWvCQBSE70L/w/IEL6KbioimbkIJFQqFQrXQ6yP7&#10;kk3Nvk2zWxP/vVsoeBxm5htmn4+2FRfqfeNYweMyAUFcOt1wreDzdFhsQfiArLF1TAqu5CHPHiZ7&#10;TLUb+IMux1CLCGGfogITQpdK6UtDFv3SdcTRq1xvMUTZ11L3OES4beUqSTbSYsNxwWBHhaHyfPy1&#10;Crz23+/FNVQv5utHv1VFPWzmg1Kz6fj8BCLQGO7h//arVrBa7+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KcD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53"/>
        <w:ind w:left="120"/>
        <w:rPr>
          <w:rFonts w:ascii="Arial" w:eastAsia="Arial" w:hAnsi="Arial" w:cs="Arial"/>
          <w:sz w:val="14"/>
          <w:szCs w:val="14"/>
        </w:rPr>
      </w:pPr>
      <w:r>
        <w:rPr>
          <w:rFonts w:ascii="Arial"/>
          <w:sz w:val="14"/>
        </w:rPr>
        <w:t>*Interior Design students should select HES</w:t>
      </w:r>
      <w:r>
        <w:rPr>
          <w:rFonts w:ascii="Arial"/>
          <w:spacing w:val="-17"/>
          <w:sz w:val="14"/>
        </w:rPr>
        <w:t xml:space="preserve"> </w:t>
      </w:r>
      <w:r>
        <w:rPr>
          <w:rFonts w:ascii="Arial"/>
          <w:sz w:val="14"/>
        </w:rPr>
        <w:t>264.</w:t>
      </w:r>
    </w:p>
    <w:p w:rsidR="00A4744C" w:rsidRDefault="00A4744C">
      <w:pPr>
        <w:rPr>
          <w:rFonts w:ascii="Arial" w:eastAsia="Arial" w:hAnsi="Arial" w:cs="Arial"/>
          <w:sz w:val="14"/>
          <w:szCs w:val="14"/>
        </w:rPr>
        <w:sectPr w:rsidR="00A4744C">
          <w:pgSz w:w="8640" w:h="12960"/>
          <w:pgMar w:top="920" w:right="600" w:bottom="280" w:left="780" w:header="729" w:footer="0" w:gutter="0"/>
          <w:cols w:space="720"/>
        </w:sectPr>
      </w:pPr>
    </w:p>
    <w:p w:rsidR="00A4744C" w:rsidRDefault="00A4744C">
      <w:pPr>
        <w:spacing w:before="11"/>
        <w:rPr>
          <w:rFonts w:ascii="Arial" w:eastAsia="Arial" w:hAnsi="Arial" w:cs="Arial"/>
          <w:sz w:val="23"/>
          <w:szCs w:val="23"/>
        </w:rPr>
      </w:pPr>
    </w:p>
    <w:p w:rsidR="00A4744C" w:rsidRDefault="00184F58">
      <w:pPr>
        <w:tabs>
          <w:tab w:val="left" w:pos="6653"/>
        </w:tabs>
        <w:spacing w:before="80"/>
        <w:ind w:left="46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Heading3"/>
        <w:spacing w:before="8"/>
        <w:ind w:right="220"/>
        <w:rPr>
          <w:b w:val="0"/>
          <w:bCs w:val="0"/>
        </w:rPr>
      </w:pPr>
      <w:r>
        <w:t>Concentration in Interior</w:t>
      </w:r>
      <w:r>
        <w:rPr>
          <w:spacing w:val="-4"/>
        </w:rPr>
        <w:t xml:space="preserve"> </w:t>
      </w:r>
      <w:r>
        <w:t>Design:</w:t>
      </w:r>
    </w:p>
    <w:p w:rsidR="00A4744C" w:rsidRDefault="00184F58">
      <w:pPr>
        <w:pStyle w:val="BodyText"/>
        <w:tabs>
          <w:tab w:val="left" w:pos="1360"/>
          <w:tab w:val="right" w:leader="dot" w:pos="7114"/>
        </w:tabs>
        <w:ind w:left="460"/>
      </w:pPr>
      <w:r>
        <w:t>AR</w:t>
      </w:r>
      <w:r>
        <w:rPr>
          <w:spacing w:val="2"/>
        </w:rPr>
        <w:t xml:space="preserve"> </w:t>
      </w:r>
      <w:r>
        <w:t>231</w:t>
      </w:r>
      <w:r>
        <w:tab/>
        <w:t>Design</w:t>
      </w:r>
      <w:r>
        <w:rPr>
          <w:spacing w:val="5"/>
        </w:rPr>
        <w:t xml:space="preserve"> </w:t>
      </w:r>
      <w:r>
        <w:t>I</w:t>
      </w:r>
      <w:r>
        <w:tab/>
        <w:t>3</w:t>
      </w:r>
    </w:p>
    <w:p w:rsidR="00A4744C" w:rsidRDefault="00184F58">
      <w:pPr>
        <w:pStyle w:val="BodyText"/>
        <w:tabs>
          <w:tab w:val="left" w:pos="1360"/>
          <w:tab w:val="right" w:leader="dot" w:pos="7114"/>
        </w:tabs>
        <w:spacing w:before="2"/>
        <w:ind w:left="460"/>
      </w:pPr>
      <w:r>
        <w:t>AR</w:t>
      </w:r>
      <w:r>
        <w:rPr>
          <w:spacing w:val="2"/>
        </w:rPr>
        <w:t xml:space="preserve"> </w:t>
      </w:r>
      <w:r>
        <w:t>232</w:t>
      </w:r>
      <w:r>
        <w:tab/>
        <w:t>Design</w:t>
      </w:r>
      <w:r>
        <w:rPr>
          <w:spacing w:val="5"/>
        </w:rPr>
        <w:t xml:space="preserve"> </w:t>
      </w:r>
      <w:r>
        <w:t>II</w:t>
      </w:r>
      <w:r>
        <w:tab/>
        <w:t>3</w:t>
      </w:r>
    </w:p>
    <w:p w:rsidR="00A4744C" w:rsidRDefault="00184F58">
      <w:pPr>
        <w:pStyle w:val="BodyText"/>
        <w:tabs>
          <w:tab w:val="right" w:leader="dot" w:pos="7114"/>
        </w:tabs>
        <w:spacing w:before="2"/>
        <w:ind w:left="460"/>
      </w:pPr>
      <w:r>
        <w:t>HES 354   Lighting and</w:t>
      </w:r>
      <w:r>
        <w:rPr>
          <w:spacing w:val="-10"/>
        </w:rPr>
        <w:t xml:space="preserve"> </w:t>
      </w:r>
      <w:r>
        <w:t>Mechanical</w:t>
      </w:r>
      <w:r>
        <w:rPr>
          <w:spacing w:val="5"/>
        </w:rPr>
        <w:t xml:space="preserve"> </w:t>
      </w:r>
      <w:r>
        <w:t>Systems</w:t>
      </w:r>
      <w:r>
        <w:tab/>
        <w:t>3</w:t>
      </w:r>
    </w:p>
    <w:p w:rsidR="00A4744C" w:rsidRDefault="00184F58">
      <w:pPr>
        <w:pStyle w:val="BodyText"/>
        <w:tabs>
          <w:tab w:val="right" w:leader="dot" w:pos="7114"/>
        </w:tabs>
        <w:ind w:left="460"/>
      </w:pPr>
      <w:r>
        <w:t>HES 364   Interior</w:t>
      </w:r>
      <w:r>
        <w:rPr>
          <w:spacing w:val="-16"/>
        </w:rPr>
        <w:t xml:space="preserve"> </w:t>
      </w:r>
      <w:r>
        <w:t>Desi</w:t>
      </w:r>
      <w:r>
        <w:t>gn</w:t>
      </w:r>
      <w:r>
        <w:rPr>
          <w:spacing w:val="5"/>
        </w:rPr>
        <w:t xml:space="preserve"> </w:t>
      </w:r>
      <w:r>
        <w:t>I</w:t>
      </w:r>
      <w:r>
        <w:tab/>
        <w:t>3</w:t>
      </w:r>
    </w:p>
    <w:p w:rsidR="00A4744C" w:rsidRDefault="00184F58">
      <w:pPr>
        <w:pStyle w:val="BodyText"/>
        <w:tabs>
          <w:tab w:val="right" w:leader="dot" w:pos="7114"/>
        </w:tabs>
        <w:spacing w:before="2"/>
        <w:ind w:left="460"/>
      </w:pPr>
      <w:r>
        <w:t>HES 365   Interior</w:t>
      </w:r>
      <w:r>
        <w:rPr>
          <w:spacing w:val="-16"/>
        </w:rPr>
        <w:t xml:space="preserve"> </w:t>
      </w:r>
      <w:r>
        <w:t>Design</w:t>
      </w:r>
      <w:r>
        <w:rPr>
          <w:spacing w:val="5"/>
        </w:rPr>
        <w:t xml:space="preserve"> </w:t>
      </w:r>
      <w:r>
        <w:t>II</w:t>
      </w:r>
      <w:r>
        <w:tab/>
        <w:t>3</w:t>
      </w:r>
    </w:p>
    <w:p w:rsidR="00A4744C" w:rsidRDefault="00184F58">
      <w:pPr>
        <w:pStyle w:val="BodyText"/>
        <w:tabs>
          <w:tab w:val="right" w:leader="dot" w:pos="7114"/>
        </w:tabs>
        <w:spacing w:before="2"/>
        <w:ind w:left="460"/>
      </w:pPr>
      <w:r>
        <w:t>HES 366   History</w:t>
      </w:r>
      <w:r>
        <w:rPr>
          <w:spacing w:val="-17"/>
        </w:rPr>
        <w:t xml:space="preserve"> </w:t>
      </w:r>
      <w:r>
        <w:t>of</w:t>
      </w:r>
      <w:r>
        <w:rPr>
          <w:spacing w:val="6"/>
        </w:rPr>
        <w:t xml:space="preserve"> </w:t>
      </w:r>
      <w:r>
        <w:t>Interiors</w:t>
      </w:r>
      <w:r>
        <w:tab/>
        <w:t>3</w:t>
      </w:r>
    </w:p>
    <w:p w:rsidR="00A4744C" w:rsidRDefault="00184F58">
      <w:pPr>
        <w:pStyle w:val="BodyText"/>
        <w:tabs>
          <w:tab w:val="right" w:leader="dot" w:pos="7114"/>
        </w:tabs>
        <w:ind w:left="460"/>
      </w:pPr>
      <w:r>
        <w:t>HES 367   Interior</w:t>
      </w:r>
      <w:r>
        <w:rPr>
          <w:spacing w:val="-16"/>
        </w:rPr>
        <w:t xml:space="preserve"> </w:t>
      </w:r>
      <w:r>
        <w:t>Design</w:t>
      </w:r>
      <w:r>
        <w:rPr>
          <w:spacing w:val="5"/>
        </w:rPr>
        <w:t xml:space="preserve"> </w:t>
      </w:r>
      <w:r>
        <w:t>III</w:t>
      </w:r>
      <w:r>
        <w:tab/>
        <w:t>3</w:t>
      </w:r>
    </w:p>
    <w:p w:rsidR="00A4744C" w:rsidRDefault="00184F58">
      <w:pPr>
        <w:pStyle w:val="BodyText"/>
        <w:tabs>
          <w:tab w:val="right" w:leader="dot" w:pos="7114"/>
        </w:tabs>
        <w:spacing w:before="2"/>
        <w:ind w:left="460"/>
      </w:pPr>
      <w:r>
        <w:t>HES 459   Research in</w:t>
      </w:r>
      <w:r>
        <w:rPr>
          <w:spacing w:val="-10"/>
        </w:rPr>
        <w:t xml:space="preserve"> </w:t>
      </w:r>
      <w:r>
        <w:t>Design</w:t>
      </w:r>
      <w:r>
        <w:rPr>
          <w:spacing w:val="4"/>
        </w:rPr>
        <w:t xml:space="preserve"> </w:t>
      </w:r>
      <w:r>
        <w:t>()</w:t>
      </w:r>
      <w:r>
        <w:tab/>
        <w:t>1</w:t>
      </w:r>
    </w:p>
    <w:p w:rsidR="00A4744C" w:rsidRDefault="00184F58">
      <w:pPr>
        <w:pStyle w:val="BodyText"/>
        <w:tabs>
          <w:tab w:val="right" w:leader="dot" w:pos="7114"/>
        </w:tabs>
        <w:spacing w:before="2"/>
        <w:ind w:left="460"/>
      </w:pPr>
      <w:r>
        <w:t>HES 461   Interior Design</w:t>
      </w:r>
      <w:r>
        <w:rPr>
          <w:spacing w:val="-9"/>
        </w:rPr>
        <w:t xml:space="preserve"> </w:t>
      </w:r>
      <w:r>
        <w:t>Business</w:t>
      </w:r>
      <w:r>
        <w:rPr>
          <w:spacing w:val="6"/>
        </w:rPr>
        <w:t xml:space="preserve"> </w:t>
      </w:r>
      <w:r>
        <w:t>Practices</w:t>
      </w:r>
      <w:r>
        <w:tab/>
        <w:t>3</w:t>
      </w:r>
    </w:p>
    <w:p w:rsidR="00A4744C" w:rsidRDefault="00184F58">
      <w:pPr>
        <w:pStyle w:val="BodyText"/>
        <w:tabs>
          <w:tab w:val="right" w:leader="dot" w:pos="7114"/>
        </w:tabs>
        <w:ind w:left="460"/>
      </w:pPr>
      <w:r>
        <w:t>HES 464   Interior</w:t>
      </w:r>
      <w:r>
        <w:rPr>
          <w:spacing w:val="-16"/>
        </w:rPr>
        <w:t xml:space="preserve"> </w:t>
      </w:r>
      <w:r>
        <w:t>Design</w:t>
      </w:r>
      <w:r>
        <w:rPr>
          <w:spacing w:val="5"/>
        </w:rPr>
        <w:t xml:space="preserve"> </w:t>
      </w:r>
      <w:r>
        <w:t>IV</w:t>
      </w:r>
      <w:r>
        <w:tab/>
        <w:t>3</w:t>
      </w:r>
    </w:p>
    <w:p w:rsidR="00A4744C" w:rsidRDefault="00184F58">
      <w:pPr>
        <w:pStyle w:val="BodyText"/>
        <w:tabs>
          <w:tab w:val="right" w:leader="dot" w:pos="7114"/>
        </w:tabs>
        <w:spacing w:before="3"/>
        <w:ind w:left="460"/>
      </w:pPr>
      <w:r>
        <w:t>HES 465   Senior</w:t>
      </w:r>
      <w:r>
        <w:rPr>
          <w:spacing w:val="-16"/>
        </w:rPr>
        <w:t xml:space="preserve"> </w:t>
      </w:r>
      <w:r>
        <w:t>Design</w:t>
      </w:r>
      <w:r>
        <w:rPr>
          <w:spacing w:val="5"/>
        </w:rPr>
        <w:t xml:space="preserve"> </w:t>
      </w:r>
      <w:r>
        <w:t>Studio</w:t>
      </w:r>
      <w:r>
        <w:tab/>
        <w:t>3</w:t>
      </w:r>
    </w:p>
    <w:p w:rsidR="00A4744C" w:rsidRDefault="00184F58">
      <w:pPr>
        <w:pStyle w:val="BodyText"/>
        <w:tabs>
          <w:tab w:val="right" w:leader="dot" w:pos="7114"/>
        </w:tabs>
        <w:spacing w:before="2"/>
        <w:ind w:left="460"/>
      </w:pPr>
      <w:r>
        <w:t>Art History (from AR 480, 481,</w:t>
      </w:r>
      <w:r>
        <w:rPr>
          <w:spacing w:val="16"/>
        </w:rPr>
        <w:t xml:space="preserve"> </w:t>
      </w:r>
      <w:r>
        <w:t>482,</w:t>
      </w:r>
      <w:r>
        <w:rPr>
          <w:spacing w:val="3"/>
        </w:rPr>
        <w:t xml:space="preserve"> </w:t>
      </w:r>
      <w:r>
        <w:t>483)</w:t>
      </w:r>
      <w:r>
        <w:tab/>
        <w:t>3</w:t>
      </w:r>
    </w:p>
    <w:p w:rsidR="00A4744C" w:rsidRDefault="00184F58">
      <w:pPr>
        <w:pStyle w:val="BodyText"/>
        <w:tabs>
          <w:tab w:val="right" w:leader="dot" w:pos="7112"/>
        </w:tabs>
        <w:spacing w:line="164" w:lineRule="exact"/>
        <w:ind w:left="460"/>
      </w:pPr>
      <w:r>
        <w:t>Art Studio Elective</w:t>
      </w:r>
      <w:r>
        <w:rPr>
          <w:spacing w:val="7"/>
        </w:rPr>
        <w:t xml:space="preserve"> </w:t>
      </w:r>
      <w:r>
        <w:t>(300-400</w:t>
      </w:r>
      <w:r>
        <w:rPr>
          <w:spacing w:val="6"/>
        </w:rPr>
        <w:t xml:space="preserve"> </w:t>
      </w:r>
      <w:r>
        <w:rPr>
          <w:spacing w:val="-16"/>
        </w:rPr>
        <w:t>level)</w:t>
      </w:r>
      <w:r>
        <w:rPr>
          <w:spacing w:val="-16"/>
        </w:rPr>
        <w:tab/>
      </w:r>
      <w:r>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88" w:lineRule="exact"/>
        <w:ind w:left="0" w:right="123"/>
        <w:jc w:val="right"/>
      </w:pPr>
      <w:r>
        <w:t>TOTAL</w:t>
      </w:r>
      <w:r>
        <w:tab/>
        <w:t>37</w:t>
      </w:r>
    </w:p>
    <w:p w:rsidR="00A4744C" w:rsidRDefault="00184F58">
      <w:pPr>
        <w:pStyle w:val="Heading3"/>
        <w:spacing w:before="52"/>
        <w:ind w:right="220"/>
        <w:rPr>
          <w:b w:val="0"/>
          <w:bCs w:val="0"/>
        </w:rPr>
      </w:pPr>
      <w:r>
        <w:t>Concentration in</w:t>
      </w:r>
      <w:r>
        <w:rPr>
          <w:spacing w:val="-9"/>
        </w:rPr>
        <w:t xml:space="preserve"> </w:t>
      </w:r>
      <w:r>
        <w:t>Merchandising:</w:t>
      </w:r>
    </w:p>
    <w:p w:rsidR="00A4744C" w:rsidRDefault="00184F58">
      <w:pPr>
        <w:pStyle w:val="BodyText"/>
        <w:tabs>
          <w:tab w:val="right" w:leader="dot" w:pos="7114"/>
        </w:tabs>
        <w:spacing w:before="2"/>
        <w:ind w:left="460"/>
      </w:pPr>
      <w:r>
        <w:t xml:space="preserve">HES 241   </w:t>
      </w:r>
      <w:r>
        <w:rPr>
          <w:spacing w:val="-4"/>
        </w:rPr>
        <w:t>Textile</w:t>
      </w:r>
      <w:r>
        <w:rPr>
          <w:spacing w:val="-17"/>
        </w:rPr>
        <w:t xml:space="preserve"> </w:t>
      </w:r>
      <w:r>
        <w:t>Product</w:t>
      </w:r>
      <w:r>
        <w:rPr>
          <w:spacing w:val="-8"/>
        </w:rPr>
        <w:t xml:space="preserve"> </w:t>
      </w:r>
      <w:r>
        <w:t>Analysis</w:t>
      </w:r>
      <w:r>
        <w:tab/>
        <w:t>3</w:t>
      </w:r>
    </w:p>
    <w:p w:rsidR="00A4744C" w:rsidRDefault="00184F58">
      <w:pPr>
        <w:pStyle w:val="BodyText"/>
        <w:tabs>
          <w:tab w:val="right" w:leader="dot" w:pos="7114"/>
        </w:tabs>
        <w:spacing w:before="2"/>
        <w:ind w:left="460"/>
      </w:pPr>
      <w:r>
        <w:t xml:space="preserve">HES 320 </w:t>
      </w:r>
      <w:r>
        <w:rPr>
          <w:spacing w:val="33"/>
        </w:rPr>
        <w:t xml:space="preserve"> </w:t>
      </w:r>
      <w:r>
        <w:t>Historic</w:t>
      </w:r>
      <w:r>
        <w:rPr>
          <w:spacing w:val="5"/>
        </w:rPr>
        <w:t xml:space="preserve"> </w:t>
      </w:r>
      <w:r>
        <w:t>Costume</w:t>
      </w:r>
      <w:r>
        <w:tab/>
        <w:t>3</w:t>
      </w:r>
    </w:p>
    <w:p w:rsidR="00A4744C" w:rsidRDefault="00184F58">
      <w:pPr>
        <w:pStyle w:val="BodyText"/>
        <w:tabs>
          <w:tab w:val="right" w:leader="dot" w:pos="7114"/>
        </w:tabs>
        <w:ind w:left="460"/>
      </w:pPr>
      <w:r>
        <w:t>HES</w:t>
      </w:r>
      <w:r>
        <w:rPr>
          <w:spacing w:val="2"/>
        </w:rPr>
        <w:t xml:space="preserve"> </w:t>
      </w:r>
      <w:r>
        <w:t xml:space="preserve">321 </w:t>
      </w:r>
      <w:r>
        <w:rPr>
          <w:spacing w:val="30"/>
        </w:rPr>
        <w:t xml:space="preserve"> </w:t>
      </w:r>
      <w:r>
        <w:t>Merchandising</w:t>
      </w:r>
      <w:r>
        <w:tab/>
        <w:t>3</w:t>
      </w:r>
    </w:p>
    <w:p w:rsidR="00A4744C" w:rsidRDefault="00184F58">
      <w:pPr>
        <w:pStyle w:val="BodyText"/>
        <w:tabs>
          <w:tab w:val="right" w:leader="dot" w:pos="7114"/>
        </w:tabs>
        <w:spacing w:before="2"/>
        <w:ind w:left="460"/>
      </w:pPr>
      <w:r>
        <w:t>HES 322   Visual</w:t>
      </w:r>
      <w:r>
        <w:rPr>
          <w:spacing w:val="-14"/>
        </w:rPr>
        <w:t xml:space="preserve"> </w:t>
      </w:r>
      <w:r>
        <w:t>Presentation</w:t>
      </w:r>
      <w:r>
        <w:rPr>
          <w:spacing w:val="3"/>
        </w:rPr>
        <w:t xml:space="preserve"> </w:t>
      </w:r>
      <w:r>
        <w:t>I</w:t>
      </w:r>
      <w:r>
        <w:tab/>
        <w:t>3</w:t>
      </w:r>
    </w:p>
    <w:p w:rsidR="00A4744C" w:rsidRDefault="00184F58">
      <w:pPr>
        <w:pStyle w:val="BodyText"/>
        <w:tabs>
          <w:tab w:val="right" w:leader="dot" w:pos="7114"/>
        </w:tabs>
        <w:spacing w:before="2"/>
        <w:ind w:left="460"/>
      </w:pPr>
      <w:r>
        <w:t>HES 325   Social and Cultural Aspects</w:t>
      </w:r>
      <w:r>
        <w:rPr>
          <w:spacing w:val="-15"/>
        </w:rPr>
        <w:t xml:space="preserve"> </w:t>
      </w:r>
      <w:r>
        <w:t>of</w:t>
      </w:r>
      <w:r>
        <w:rPr>
          <w:spacing w:val="6"/>
        </w:rPr>
        <w:t xml:space="preserve"> </w:t>
      </w:r>
      <w:r>
        <w:t>Clothing</w:t>
      </w:r>
      <w:r>
        <w:tab/>
        <w:t>3</w:t>
      </w:r>
    </w:p>
    <w:p w:rsidR="00A4744C" w:rsidRDefault="00184F58">
      <w:pPr>
        <w:pStyle w:val="BodyText"/>
        <w:tabs>
          <w:tab w:val="right" w:leader="dot" w:pos="7114"/>
        </w:tabs>
        <w:ind w:left="460"/>
      </w:pPr>
      <w:r>
        <w:t xml:space="preserve">HES 340   </w:t>
      </w:r>
      <w:r>
        <w:rPr>
          <w:spacing w:val="-4"/>
        </w:rPr>
        <w:t>Textile</w:t>
      </w:r>
      <w:r>
        <w:rPr>
          <w:spacing w:val="-16"/>
        </w:rPr>
        <w:t xml:space="preserve"> </w:t>
      </w:r>
      <w:r>
        <w:t>Fiber Theory</w:t>
      </w:r>
      <w:r>
        <w:tab/>
        <w:t>3</w:t>
      </w:r>
    </w:p>
    <w:p w:rsidR="00A4744C" w:rsidRDefault="00184F58">
      <w:pPr>
        <w:pStyle w:val="BodyText"/>
        <w:tabs>
          <w:tab w:val="right" w:leader="dot" w:pos="7114"/>
        </w:tabs>
        <w:spacing w:before="2"/>
        <w:ind w:left="460"/>
      </w:pPr>
      <w:r>
        <w:t xml:space="preserve">HES 422 </w:t>
      </w:r>
      <w:r>
        <w:rPr>
          <w:spacing w:val="33"/>
        </w:rPr>
        <w:t xml:space="preserve"> </w:t>
      </w:r>
      <w:r>
        <w:t>Professional</w:t>
      </w:r>
      <w:r>
        <w:rPr>
          <w:spacing w:val="6"/>
        </w:rPr>
        <w:t xml:space="preserve"> </w:t>
      </w:r>
      <w:r>
        <w:t>Dress</w:t>
      </w:r>
      <w:r>
        <w:tab/>
        <w:t>3</w:t>
      </w:r>
    </w:p>
    <w:p w:rsidR="00A4744C" w:rsidRDefault="00184F58">
      <w:pPr>
        <w:pStyle w:val="BodyText"/>
        <w:tabs>
          <w:tab w:val="right" w:leader="dot" w:pos="7114"/>
        </w:tabs>
        <w:spacing w:before="2"/>
        <w:ind w:left="460"/>
      </w:pPr>
      <w:r>
        <w:t xml:space="preserve">HES 441 </w:t>
      </w:r>
      <w:r>
        <w:rPr>
          <w:spacing w:val="33"/>
        </w:rPr>
        <w:t xml:space="preserve"> </w:t>
      </w:r>
      <w:r>
        <w:t>Advanced</w:t>
      </w:r>
      <w:r>
        <w:rPr>
          <w:spacing w:val="5"/>
        </w:rPr>
        <w:t xml:space="preserve"> </w:t>
      </w:r>
      <w:r>
        <w:t>Clothing</w:t>
      </w:r>
      <w:r>
        <w:tab/>
        <w:t>3</w:t>
      </w:r>
    </w:p>
    <w:p w:rsidR="00A4744C" w:rsidRDefault="00184F58">
      <w:pPr>
        <w:pStyle w:val="BodyText"/>
        <w:tabs>
          <w:tab w:val="right" w:leader="dot" w:pos="7114"/>
        </w:tabs>
        <w:spacing w:line="164" w:lineRule="exact"/>
        <w:ind w:left="460"/>
      </w:pPr>
      <w:r>
        <w:t>HES</w:t>
      </w:r>
      <w:r>
        <w:rPr>
          <w:spacing w:val="4"/>
        </w:rPr>
        <w:t xml:space="preserve"> </w:t>
      </w:r>
      <w:r>
        <w:t>Electives</w:t>
      </w:r>
      <w:r>
        <w:tab/>
        <w:t>6</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88" w:lineRule="exact"/>
        <w:ind w:left="0" w:right="123"/>
        <w:jc w:val="right"/>
      </w:pPr>
      <w:r>
        <w:t>TOTAL</w:t>
      </w:r>
      <w:r>
        <w:tab/>
        <w:t>30</w:t>
      </w:r>
    </w:p>
    <w:p w:rsidR="00A4744C" w:rsidRDefault="00184F58">
      <w:pPr>
        <w:pStyle w:val="ListParagraph"/>
        <w:numPr>
          <w:ilvl w:val="0"/>
          <w:numId w:val="8"/>
        </w:numPr>
        <w:tabs>
          <w:tab w:val="left" w:pos="461"/>
          <w:tab w:val="right" w:leader="dot" w:pos="7121"/>
        </w:tabs>
        <w:spacing w:before="74"/>
        <w:ind w:left="460" w:hanging="360"/>
        <w:rPr>
          <w:rFonts w:ascii="Arial" w:eastAsia="Arial" w:hAnsi="Arial" w:cs="Arial"/>
          <w:sz w:val="19"/>
          <w:szCs w:val="19"/>
        </w:rPr>
      </w:pPr>
      <w:r>
        <w:rPr>
          <w:rFonts w:ascii="Arial"/>
          <w:sz w:val="19"/>
        </w:rPr>
        <w:t>Approved</w:t>
      </w:r>
      <w:r>
        <w:rPr>
          <w:rFonts w:ascii="Arial"/>
          <w:spacing w:val="6"/>
          <w:sz w:val="19"/>
        </w:rPr>
        <w:t xml:space="preserve"> </w:t>
      </w:r>
      <w:r>
        <w:rPr>
          <w:rFonts w:ascii="Arial"/>
          <w:sz w:val="19"/>
        </w:rPr>
        <w:t>Minor</w:t>
      </w:r>
      <w:r>
        <w:rPr>
          <w:rFonts w:ascii="Arial"/>
          <w:sz w:val="19"/>
        </w:rPr>
        <w:tab/>
        <w:t>18</w:t>
      </w:r>
    </w:p>
    <w:p w:rsidR="00A4744C" w:rsidRDefault="00184F58">
      <w:pPr>
        <w:pStyle w:val="ListParagraph"/>
        <w:numPr>
          <w:ilvl w:val="0"/>
          <w:numId w:val="8"/>
        </w:numPr>
        <w:tabs>
          <w:tab w:val="left" w:pos="461"/>
        </w:tabs>
        <w:spacing w:before="81"/>
        <w:ind w:left="460" w:hanging="360"/>
        <w:rPr>
          <w:rFonts w:ascii="Arial" w:eastAsia="Arial" w:hAnsi="Arial" w:cs="Arial"/>
          <w:sz w:val="19"/>
          <w:szCs w:val="19"/>
        </w:rPr>
      </w:pPr>
      <w:r>
        <w:rPr>
          <w:rFonts w:ascii="Arial"/>
          <w:sz w:val="19"/>
        </w:rPr>
        <w:t>General Elective hours, if required, to bring total to</w:t>
      </w:r>
      <w:r>
        <w:rPr>
          <w:rFonts w:ascii="Arial"/>
          <w:spacing w:val="27"/>
          <w:sz w:val="19"/>
        </w:rPr>
        <w:t xml:space="preserve"> </w:t>
      </w:r>
      <w:r>
        <w:rPr>
          <w:rFonts w:ascii="Arial"/>
          <w:sz w:val="19"/>
        </w:rPr>
        <w:t>128.</w:t>
      </w:r>
    </w:p>
    <w:p w:rsidR="00A4744C" w:rsidRDefault="00A4744C">
      <w:pPr>
        <w:spacing w:before="1"/>
        <w:rPr>
          <w:rFonts w:ascii="Arial" w:eastAsia="Arial" w:hAnsi="Arial" w:cs="Arial"/>
          <w:sz w:val="19"/>
          <w:szCs w:val="19"/>
        </w:rPr>
      </w:pPr>
    </w:p>
    <w:p w:rsidR="00A4744C" w:rsidRDefault="00184F58">
      <w:pPr>
        <w:pStyle w:val="BodyText"/>
        <w:ind w:left="0" w:right="20"/>
        <w:jc w:val="center"/>
      </w:pPr>
      <w:r>
        <w:rPr>
          <w:position w:val="2"/>
        </w:rPr>
        <w:t>REQUIREMENTS</w:t>
      </w:r>
      <w:r>
        <w:rPr>
          <w:spacing w:val="-10"/>
          <w:position w:val="2"/>
        </w:rPr>
        <w:t xml:space="preserve"> </w:t>
      </w:r>
      <w:r>
        <w:rPr>
          <w:position w:val="2"/>
        </w:rPr>
        <w:t>FOR</w:t>
      </w:r>
      <w:r>
        <w:rPr>
          <w:spacing w:val="-14"/>
          <w:position w:val="2"/>
        </w:rPr>
        <w:t xml:space="preserve"> </w:t>
      </w:r>
      <w:r>
        <w:rPr>
          <w:position w:val="2"/>
        </w:rPr>
        <w:t>A</w:t>
      </w:r>
      <w:r>
        <w:rPr>
          <w:spacing w:val="-13"/>
          <w:position w:val="2"/>
        </w:rPr>
        <w:t xml:space="preserve"> </w:t>
      </w:r>
      <w:r>
        <w:rPr>
          <w:position w:val="2"/>
        </w:rPr>
        <w:t>MINOR</w:t>
      </w:r>
      <w:r>
        <w:rPr>
          <w:spacing w:val="-7"/>
          <w:position w:val="2"/>
        </w:rPr>
        <w:t xml:space="preserve"> </w:t>
      </w:r>
      <w:r>
        <w:rPr>
          <w:position w:val="2"/>
        </w:rPr>
        <w:t>IN</w:t>
      </w:r>
      <w:r>
        <w:rPr>
          <w:spacing w:val="-5"/>
          <w:position w:val="2"/>
        </w:rPr>
        <w:t xml:space="preserve"> </w:t>
      </w:r>
      <w:r>
        <w:rPr>
          <w:position w:val="2"/>
        </w:rPr>
        <w:t>HUMAN</w:t>
      </w:r>
      <w:r>
        <w:rPr>
          <w:spacing w:val="-3"/>
          <w:position w:val="2"/>
        </w:rPr>
        <w:t xml:space="preserve"> </w:t>
      </w:r>
      <w:r>
        <w:rPr>
          <w:position w:val="2"/>
        </w:rPr>
        <w:t>ENVIRONMENTAL</w:t>
      </w:r>
      <w:r>
        <w:rPr>
          <w:spacing w:val="-7"/>
          <w:position w:val="2"/>
        </w:rPr>
        <w:t xml:space="preserve"> </w:t>
      </w:r>
      <w:r>
        <w:t>SCIENCES</w:t>
      </w:r>
    </w:p>
    <w:p w:rsidR="00A4744C" w:rsidRDefault="00184F58">
      <w:pPr>
        <w:tabs>
          <w:tab w:val="left" w:pos="6553"/>
        </w:tabs>
        <w:spacing w:before="30"/>
        <w:ind w:right="24"/>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14"/>
        </w:tabs>
        <w:spacing w:before="8"/>
      </w:pPr>
      <w:r>
        <w:t>Textile Product Analysis</w:t>
      </w:r>
      <w:r>
        <w:rPr>
          <w:spacing w:val="-1"/>
        </w:rPr>
        <w:t xml:space="preserve"> </w:t>
      </w:r>
      <w:r>
        <w:t>(HES</w:t>
      </w:r>
      <w:r>
        <w:rPr>
          <w:spacing w:val="-1"/>
        </w:rPr>
        <w:t xml:space="preserve"> </w:t>
      </w:r>
      <w:r>
        <w:t>241)</w:t>
      </w:r>
      <w:r>
        <w:tab/>
        <w:t>3</w:t>
      </w:r>
    </w:p>
    <w:p w:rsidR="00A4744C" w:rsidRDefault="00184F58">
      <w:pPr>
        <w:pStyle w:val="BodyText"/>
        <w:tabs>
          <w:tab w:val="right" w:leader="dot" w:pos="7114"/>
        </w:tabs>
      </w:pPr>
      <w:r>
        <w:t>Food Science</w:t>
      </w:r>
      <w:r>
        <w:rPr>
          <w:spacing w:val="-2"/>
        </w:rPr>
        <w:t xml:space="preserve"> </w:t>
      </w:r>
      <w:r>
        <w:t>(CNH</w:t>
      </w:r>
      <w:r>
        <w:rPr>
          <w:spacing w:val="-2"/>
        </w:rPr>
        <w:t xml:space="preserve"> </w:t>
      </w:r>
      <w:r>
        <w:t>242)</w:t>
      </w:r>
      <w:r>
        <w:tab/>
        <w:t>3</w:t>
      </w:r>
    </w:p>
    <w:p w:rsidR="00A4744C" w:rsidRDefault="00184F58">
      <w:pPr>
        <w:pStyle w:val="BodyText"/>
        <w:tabs>
          <w:tab w:val="right" w:leader="dot" w:pos="7114"/>
        </w:tabs>
        <w:spacing w:before="3"/>
      </w:pPr>
      <w:r>
        <w:t>Introduction to Interior Design</w:t>
      </w:r>
      <w:r>
        <w:rPr>
          <w:spacing w:val="-4"/>
        </w:rPr>
        <w:t xml:space="preserve"> </w:t>
      </w:r>
      <w:r>
        <w:t>(HES</w:t>
      </w:r>
      <w:r>
        <w:rPr>
          <w:spacing w:val="-1"/>
        </w:rPr>
        <w:t xml:space="preserve"> </w:t>
      </w:r>
      <w:r>
        <w:t>261)</w:t>
      </w:r>
      <w:r>
        <w:tab/>
        <w:t>3</w:t>
      </w:r>
    </w:p>
    <w:p w:rsidR="00A4744C" w:rsidRDefault="00184F58">
      <w:pPr>
        <w:pStyle w:val="BodyText"/>
        <w:tabs>
          <w:tab w:val="right" w:leader="dot" w:pos="7114"/>
        </w:tabs>
        <w:spacing w:before="2" w:line="163" w:lineRule="exact"/>
      </w:pPr>
      <w:r>
        <w:t>Human Environmental Sciences Electives</w:t>
      </w:r>
      <w:r>
        <w:rPr>
          <w:spacing w:val="-1"/>
        </w:rPr>
        <w:t xml:space="preserve"> </w:t>
      </w:r>
      <w:r>
        <w:t>(300-400</w:t>
      </w:r>
      <w:r>
        <w:rPr>
          <w:spacing w:val="-1"/>
        </w:rPr>
        <w:t xml:space="preserve"> </w:t>
      </w:r>
      <w:r>
        <w:t>level)</w:t>
      </w:r>
      <w:r>
        <w:tab/>
        <w:t>9</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right" w:pos="5574"/>
        </w:tabs>
        <w:spacing w:line="190" w:lineRule="exact"/>
        <w:ind w:left="0" w:right="123"/>
        <w:jc w:val="right"/>
      </w:pPr>
      <w:r>
        <w:t>Total</w:t>
      </w:r>
      <w:r>
        <w:tab/>
        <w:t>18</w:t>
      </w:r>
    </w:p>
    <w:p w:rsidR="00A4744C" w:rsidRDefault="00184F58">
      <w:pPr>
        <w:pStyle w:val="BodyText"/>
        <w:spacing w:before="172"/>
        <w:ind w:left="347" w:right="361"/>
        <w:jc w:val="center"/>
      </w:pPr>
      <w:r>
        <w:t>REQUIREMENTS FOR A MINOR IN CULINARY</w:t>
      </w:r>
      <w:r>
        <w:rPr>
          <w:spacing w:val="-28"/>
        </w:rPr>
        <w:t xml:space="preserve"> </w:t>
      </w:r>
      <w:r>
        <w:t>ARTS</w:t>
      </w:r>
    </w:p>
    <w:p w:rsidR="00A4744C" w:rsidRDefault="00184F58">
      <w:pPr>
        <w:tabs>
          <w:tab w:val="left" w:pos="6553"/>
        </w:tabs>
        <w:spacing w:before="47"/>
        <w:ind w:right="24"/>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14"/>
        </w:tabs>
        <w:spacing w:before="8"/>
      </w:pPr>
      <w:r>
        <w:t>Basic Baking</w:t>
      </w:r>
      <w:r>
        <w:rPr>
          <w:spacing w:val="8"/>
        </w:rPr>
        <w:t xml:space="preserve"> </w:t>
      </w:r>
      <w:r>
        <w:t>(CNH</w:t>
      </w:r>
      <w:r>
        <w:rPr>
          <w:spacing w:val="1"/>
        </w:rPr>
        <w:t xml:space="preserve"> </w:t>
      </w:r>
      <w:r>
        <w:t>221)</w:t>
      </w:r>
      <w:r>
        <w:tab/>
        <w:t>3</w:t>
      </w:r>
    </w:p>
    <w:p w:rsidR="00A4744C" w:rsidRDefault="00184F58">
      <w:pPr>
        <w:pStyle w:val="BodyText"/>
        <w:tabs>
          <w:tab w:val="right" w:leader="dot" w:pos="7114"/>
        </w:tabs>
        <w:spacing w:before="2"/>
      </w:pPr>
      <w:r>
        <w:t>Culinary Math</w:t>
      </w:r>
      <w:r>
        <w:rPr>
          <w:spacing w:val="-1"/>
        </w:rPr>
        <w:t xml:space="preserve"> </w:t>
      </w:r>
      <w:r>
        <w:t>(CNH</w:t>
      </w:r>
      <w:r>
        <w:rPr>
          <w:spacing w:val="-2"/>
        </w:rPr>
        <w:t xml:space="preserve"> </w:t>
      </w:r>
      <w:r>
        <w:t>230)</w:t>
      </w:r>
      <w:r>
        <w:tab/>
        <w:t>3</w:t>
      </w:r>
    </w:p>
    <w:p w:rsidR="00A4744C" w:rsidRDefault="00184F58">
      <w:pPr>
        <w:pStyle w:val="BodyText"/>
        <w:tabs>
          <w:tab w:val="right" w:leader="dot" w:pos="7114"/>
        </w:tabs>
        <w:spacing w:before="2"/>
      </w:pPr>
      <w:r>
        <w:t>Food Service Planning</w:t>
      </w:r>
      <w:r>
        <w:rPr>
          <w:spacing w:val="-3"/>
        </w:rPr>
        <w:t xml:space="preserve"> </w:t>
      </w:r>
      <w:r>
        <w:t>(CNH</w:t>
      </w:r>
      <w:r>
        <w:rPr>
          <w:spacing w:val="-2"/>
        </w:rPr>
        <w:t xml:space="preserve"> </w:t>
      </w:r>
      <w:r>
        <w:t>355)</w:t>
      </w:r>
      <w:r>
        <w:tab/>
        <w:t>3</w:t>
      </w:r>
    </w:p>
    <w:p w:rsidR="00A4744C" w:rsidRDefault="00184F58">
      <w:pPr>
        <w:pStyle w:val="BodyText"/>
        <w:tabs>
          <w:tab w:val="right" w:leader="dot" w:pos="7114"/>
        </w:tabs>
      </w:pPr>
      <w:r>
        <w:t>Menu Planning</w:t>
      </w:r>
      <w:r>
        <w:rPr>
          <w:spacing w:val="-2"/>
        </w:rPr>
        <w:t xml:space="preserve"> </w:t>
      </w:r>
      <w:r>
        <w:t>(CNH</w:t>
      </w:r>
      <w:r>
        <w:rPr>
          <w:spacing w:val="-2"/>
        </w:rPr>
        <w:t xml:space="preserve"> </w:t>
      </w:r>
      <w:r>
        <w:t>432)</w:t>
      </w:r>
      <w:r>
        <w:tab/>
        <w:t>3</w:t>
      </w:r>
    </w:p>
    <w:p w:rsidR="00A4744C" w:rsidRDefault="00184F58">
      <w:pPr>
        <w:pStyle w:val="BodyText"/>
        <w:tabs>
          <w:tab w:val="right" w:leader="dot" w:pos="7114"/>
        </w:tabs>
        <w:spacing w:before="2"/>
      </w:pPr>
      <w:r>
        <w:t>Food Safety &amp; Sanitation</w:t>
      </w:r>
      <w:r>
        <w:rPr>
          <w:spacing w:val="-4"/>
        </w:rPr>
        <w:t xml:space="preserve"> </w:t>
      </w:r>
      <w:r>
        <w:t>(CNH</w:t>
      </w:r>
      <w:r>
        <w:rPr>
          <w:spacing w:val="-2"/>
        </w:rPr>
        <w:t xml:space="preserve"> </w:t>
      </w:r>
      <w:r>
        <w:t>433)</w:t>
      </w:r>
      <w:r>
        <w:tab/>
        <w:t>3</w:t>
      </w:r>
    </w:p>
    <w:p w:rsidR="00A4744C" w:rsidRDefault="00184F58">
      <w:pPr>
        <w:pStyle w:val="BodyText"/>
        <w:tabs>
          <w:tab w:val="right" w:leader="dot" w:pos="7114"/>
        </w:tabs>
        <w:spacing w:before="2" w:line="163" w:lineRule="exact"/>
      </w:pPr>
      <w:r>
        <w:t>Quantity Foods</w:t>
      </w:r>
      <w:r>
        <w:rPr>
          <w:spacing w:val="-3"/>
        </w:rPr>
        <w:t xml:space="preserve"> </w:t>
      </w:r>
      <w:r>
        <w:t>(CNH</w:t>
      </w:r>
      <w:r>
        <w:rPr>
          <w:spacing w:val="-2"/>
        </w:rPr>
        <w:t xml:space="preserve"> </w:t>
      </w:r>
      <w:r>
        <w:t>455)</w:t>
      </w:r>
      <w:r>
        <w:tab/>
        <w:t>3</w:t>
      </w:r>
    </w:p>
    <w:p w:rsidR="00A4744C" w:rsidRDefault="00184F58">
      <w:pPr>
        <w:pStyle w:val="BodyText"/>
        <w:spacing w:line="135" w:lineRule="exact"/>
        <w:ind w:left="0" w:right="117"/>
        <w:jc w:val="right"/>
        <w:rPr>
          <w:rFonts w:cs="Arial"/>
        </w:rPr>
      </w:pPr>
      <w:r>
        <w:rPr>
          <w:rFonts w:cs="Arial"/>
          <w:w w:val="95"/>
        </w:rPr>
        <w:t>––</w:t>
      </w:r>
    </w:p>
    <w:p w:rsidR="00A4744C" w:rsidRDefault="00184F58">
      <w:pPr>
        <w:pStyle w:val="BodyText"/>
        <w:tabs>
          <w:tab w:val="right" w:pos="5574"/>
        </w:tabs>
        <w:spacing w:line="190" w:lineRule="exact"/>
        <w:ind w:left="0" w:right="123"/>
        <w:jc w:val="right"/>
      </w:pPr>
      <w:r>
        <w:t>Total</w:t>
      </w:r>
      <w:r>
        <w:tab/>
        <w:t>18</w:t>
      </w:r>
    </w:p>
    <w:p w:rsidR="00A4744C" w:rsidRDefault="00A4744C">
      <w:pPr>
        <w:spacing w:line="190" w:lineRule="exact"/>
        <w:jc w:val="right"/>
        <w:sectPr w:rsidR="00A4744C">
          <w:pgSz w:w="8640" w:h="12960"/>
          <w:pgMar w:top="920" w:right="780" w:bottom="280" w:left="620" w:header="729" w:footer="0" w:gutter="0"/>
          <w:cols w:space="720"/>
        </w:sectPr>
      </w:pPr>
    </w:p>
    <w:p w:rsidR="00A4744C" w:rsidRDefault="00A4744C">
      <w:pPr>
        <w:rPr>
          <w:rFonts w:ascii="Arial" w:eastAsia="Arial" w:hAnsi="Arial" w:cs="Arial"/>
          <w:sz w:val="18"/>
          <w:szCs w:val="18"/>
        </w:rPr>
      </w:pPr>
    </w:p>
    <w:p w:rsidR="00A4744C" w:rsidRDefault="00184F58">
      <w:pPr>
        <w:pStyle w:val="BodyText"/>
        <w:spacing w:before="162"/>
        <w:ind w:left="343" w:right="361"/>
        <w:jc w:val="center"/>
      </w:pPr>
      <w:r>
        <w:t>REQUIREMENTS FOR A MINOR IN FOODS AND</w:t>
      </w:r>
      <w:r>
        <w:rPr>
          <w:spacing w:val="-22"/>
        </w:rPr>
        <w:t xml:space="preserve"> </w:t>
      </w:r>
      <w:r>
        <w:t>NUTRITION</w:t>
      </w:r>
    </w:p>
    <w:p w:rsidR="00A4744C" w:rsidRDefault="00184F58">
      <w:pPr>
        <w:tabs>
          <w:tab w:val="left" w:pos="6553"/>
        </w:tabs>
        <w:spacing w:before="47"/>
        <w:ind w:right="24"/>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09"/>
        </w:tabs>
        <w:spacing w:before="8"/>
      </w:pPr>
      <w:r>
        <w:t>Food Science</w:t>
      </w:r>
      <w:r>
        <w:rPr>
          <w:spacing w:val="4"/>
        </w:rPr>
        <w:t xml:space="preserve"> </w:t>
      </w:r>
      <w:r>
        <w:t>(CNH 242)</w:t>
      </w:r>
      <w:r>
        <w:tab/>
        <w:t>3</w:t>
      </w:r>
    </w:p>
    <w:p w:rsidR="00A4744C" w:rsidRDefault="00184F58">
      <w:pPr>
        <w:pStyle w:val="BodyText"/>
        <w:tabs>
          <w:tab w:val="left" w:leader="dot" w:pos="7009"/>
        </w:tabs>
        <w:spacing w:before="2"/>
      </w:pPr>
      <w:r>
        <w:t>Nutrition</w:t>
      </w:r>
      <w:r>
        <w:rPr>
          <w:spacing w:val="3"/>
        </w:rPr>
        <w:t xml:space="preserve"> </w:t>
      </w:r>
      <w:r>
        <w:t>(CNH</w:t>
      </w:r>
      <w:r>
        <w:rPr>
          <w:spacing w:val="-1"/>
        </w:rPr>
        <w:t xml:space="preserve"> </w:t>
      </w:r>
      <w:r>
        <w:t>342)</w:t>
      </w:r>
      <w:r>
        <w:tab/>
        <w:t>3</w:t>
      </w:r>
    </w:p>
    <w:p w:rsidR="00A4744C" w:rsidRDefault="00184F58">
      <w:pPr>
        <w:pStyle w:val="BodyText"/>
        <w:tabs>
          <w:tab w:val="left" w:leader="dot" w:pos="7009"/>
        </w:tabs>
        <w:spacing w:before="2"/>
      </w:pPr>
      <w:r>
        <w:t>Cultural Foods</w:t>
      </w:r>
      <w:r>
        <w:rPr>
          <w:spacing w:val="7"/>
        </w:rPr>
        <w:t xml:space="preserve"> </w:t>
      </w:r>
      <w:r>
        <w:t>(CNH</w:t>
      </w:r>
      <w:r>
        <w:rPr>
          <w:spacing w:val="-1"/>
        </w:rPr>
        <w:t xml:space="preserve"> </w:t>
      </w:r>
      <w:r>
        <w:t>353)</w:t>
      </w:r>
      <w:r>
        <w:tab/>
        <w:t>3</w:t>
      </w:r>
    </w:p>
    <w:p w:rsidR="00A4744C" w:rsidRDefault="00184F58">
      <w:pPr>
        <w:pStyle w:val="BodyText"/>
        <w:tabs>
          <w:tab w:val="left" w:leader="dot" w:pos="7009"/>
        </w:tabs>
      </w:pPr>
      <w:r>
        <w:t>Food Service Planning</w:t>
      </w:r>
      <w:r>
        <w:rPr>
          <w:spacing w:val="8"/>
        </w:rPr>
        <w:t xml:space="preserve"> </w:t>
      </w:r>
      <w:r>
        <w:t>(CNH</w:t>
      </w:r>
      <w:r>
        <w:rPr>
          <w:spacing w:val="-4"/>
        </w:rPr>
        <w:t xml:space="preserve"> </w:t>
      </w:r>
      <w:r>
        <w:t>355)</w:t>
      </w:r>
      <w:r>
        <w:tab/>
        <w:t>3</w:t>
      </w:r>
    </w:p>
    <w:p w:rsidR="00A4744C" w:rsidRDefault="00184F58">
      <w:pPr>
        <w:pStyle w:val="BodyText"/>
        <w:tabs>
          <w:tab w:val="left" w:leader="dot" w:pos="7009"/>
        </w:tabs>
        <w:spacing w:before="2"/>
      </w:pPr>
      <w:r>
        <w:t>Medical Nutrition Therapy I</w:t>
      </w:r>
      <w:r>
        <w:rPr>
          <w:spacing w:val="7"/>
        </w:rPr>
        <w:t xml:space="preserve"> </w:t>
      </w:r>
      <w:r>
        <w:t>(CNH 442)</w:t>
      </w:r>
      <w:r>
        <w:tab/>
        <w:t>3</w:t>
      </w:r>
    </w:p>
    <w:p w:rsidR="00A4744C" w:rsidRDefault="00184F58">
      <w:pPr>
        <w:pStyle w:val="BodyText"/>
        <w:tabs>
          <w:tab w:val="left" w:leader="dot" w:pos="7009"/>
        </w:tabs>
        <w:spacing w:before="2" w:line="163" w:lineRule="exact"/>
      </w:pPr>
      <w:r>
        <w:t>Quantity Food Production</w:t>
      </w:r>
      <w:r>
        <w:rPr>
          <w:spacing w:val="4"/>
        </w:rPr>
        <w:t xml:space="preserve"> </w:t>
      </w:r>
      <w:r>
        <w:t>(CNH</w:t>
      </w:r>
      <w:r>
        <w:rPr>
          <w:spacing w:val="-1"/>
        </w:rPr>
        <w:t xml:space="preserve"> </w:t>
      </w:r>
      <w:r>
        <w:t>455)</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left" w:pos="5363"/>
        </w:tabs>
        <w:spacing w:line="190" w:lineRule="exact"/>
        <w:ind w:left="0" w:right="123"/>
        <w:jc w:val="right"/>
      </w:pPr>
      <w:r>
        <w:rPr>
          <w:spacing w:val="-1"/>
        </w:rPr>
        <w:t>Total</w:t>
      </w:r>
      <w:r>
        <w:rPr>
          <w:spacing w:val="-1"/>
        </w:rPr>
        <w:tab/>
      </w:r>
      <w:r>
        <w:rPr>
          <w:w w:val="95"/>
        </w:rPr>
        <w:t>18</w:t>
      </w:r>
    </w:p>
    <w:p w:rsidR="00A4744C" w:rsidRDefault="00A4744C">
      <w:pPr>
        <w:rPr>
          <w:rFonts w:ascii="Arial" w:eastAsia="Arial" w:hAnsi="Arial" w:cs="Arial"/>
          <w:sz w:val="15"/>
          <w:szCs w:val="15"/>
        </w:rPr>
      </w:pPr>
    </w:p>
    <w:p w:rsidR="00A4744C" w:rsidRDefault="00184F58">
      <w:pPr>
        <w:pStyle w:val="BodyText"/>
        <w:ind w:left="343" w:right="361"/>
        <w:jc w:val="center"/>
      </w:pPr>
      <w:r>
        <w:t>REQUIREMENTS FOR A MINOR IN FOOD</w:t>
      </w:r>
      <w:r>
        <w:rPr>
          <w:spacing w:val="-14"/>
        </w:rPr>
        <w:t xml:space="preserve"> </w:t>
      </w:r>
      <w:r>
        <w:t>MANAGEMENT</w:t>
      </w:r>
    </w:p>
    <w:p w:rsidR="00A4744C" w:rsidRDefault="00184F58">
      <w:pPr>
        <w:tabs>
          <w:tab w:val="left" w:pos="6553"/>
        </w:tabs>
        <w:spacing w:before="47"/>
        <w:ind w:right="24"/>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09"/>
        </w:tabs>
        <w:spacing w:before="9"/>
      </w:pPr>
      <w:r>
        <w:t>Food and Beverage, Cost Control</w:t>
      </w:r>
      <w:r>
        <w:rPr>
          <w:spacing w:val="-6"/>
        </w:rPr>
        <w:t xml:space="preserve"> </w:t>
      </w:r>
      <w:r>
        <w:t>(CNH</w:t>
      </w:r>
      <w:r>
        <w:rPr>
          <w:spacing w:val="-3"/>
        </w:rPr>
        <w:t xml:space="preserve"> </w:t>
      </w:r>
      <w:r>
        <w:t>430)</w:t>
      </w:r>
      <w:r>
        <w:tab/>
        <w:t>3</w:t>
      </w:r>
    </w:p>
    <w:p w:rsidR="00A4744C" w:rsidRDefault="00184F58">
      <w:pPr>
        <w:pStyle w:val="BodyText"/>
        <w:tabs>
          <w:tab w:val="left" w:leader="dot" w:pos="7009"/>
        </w:tabs>
        <w:spacing w:before="2"/>
      </w:pPr>
      <w:r>
        <w:t>Menu Planning</w:t>
      </w:r>
      <w:r>
        <w:rPr>
          <w:spacing w:val="-4"/>
        </w:rPr>
        <w:t xml:space="preserve"> </w:t>
      </w:r>
      <w:r>
        <w:t>(CNH</w:t>
      </w:r>
      <w:r>
        <w:rPr>
          <w:spacing w:val="-3"/>
        </w:rPr>
        <w:t xml:space="preserve"> </w:t>
      </w:r>
      <w:r>
        <w:t>432)</w:t>
      </w:r>
      <w:r>
        <w:tab/>
        <w:t>3</w:t>
      </w:r>
    </w:p>
    <w:p w:rsidR="00A4744C" w:rsidRDefault="00184F58">
      <w:pPr>
        <w:pStyle w:val="BodyText"/>
        <w:tabs>
          <w:tab w:val="left" w:leader="dot" w:pos="7009"/>
        </w:tabs>
        <w:spacing w:before="2"/>
      </w:pPr>
      <w:r>
        <w:t>First Aid</w:t>
      </w:r>
      <w:r>
        <w:rPr>
          <w:spacing w:val="-6"/>
        </w:rPr>
        <w:t xml:space="preserve"> </w:t>
      </w:r>
      <w:r>
        <w:t>(HPE</w:t>
      </w:r>
      <w:r>
        <w:rPr>
          <w:spacing w:val="-2"/>
        </w:rPr>
        <w:t xml:space="preserve"> </w:t>
      </w:r>
      <w:r>
        <w:t>233)</w:t>
      </w:r>
      <w:r>
        <w:tab/>
        <w:t>3</w:t>
      </w:r>
    </w:p>
    <w:p w:rsidR="00A4744C" w:rsidRDefault="00184F58">
      <w:pPr>
        <w:pStyle w:val="BodyText"/>
        <w:tabs>
          <w:tab w:val="left" w:leader="dot" w:pos="7009"/>
        </w:tabs>
      </w:pPr>
      <w:r>
        <w:t>Principles of Management</w:t>
      </w:r>
      <w:r>
        <w:rPr>
          <w:spacing w:val="-7"/>
        </w:rPr>
        <w:t xml:space="preserve"> </w:t>
      </w:r>
      <w:r>
        <w:t>(MG</w:t>
      </w:r>
      <w:r>
        <w:rPr>
          <w:spacing w:val="-5"/>
        </w:rPr>
        <w:t xml:space="preserve"> </w:t>
      </w:r>
      <w:r>
        <w:t>330)</w:t>
      </w:r>
      <w:r>
        <w:tab/>
        <w:t>3</w:t>
      </w:r>
    </w:p>
    <w:p w:rsidR="00A4744C" w:rsidRDefault="00184F58">
      <w:pPr>
        <w:pStyle w:val="BodyText"/>
        <w:tabs>
          <w:tab w:val="left" w:leader="dot" w:pos="7009"/>
        </w:tabs>
        <w:spacing w:before="2"/>
      </w:pPr>
      <w:r>
        <w:t>Hospitality Accounting and Finance</w:t>
      </w:r>
      <w:r>
        <w:rPr>
          <w:spacing w:val="-12"/>
        </w:rPr>
        <w:t xml:space="preserve"> </w:t>
      </w:r>
      <w:r>
        <w:t>(MG</w:t>
      </w:r>
      <w:r>
        <w:rPr>
          <w:spacing w:val="-4"/>
        </w:rPr>
        <w:t xml:space="preserve"> </w:t>
      </w:r>
      <w:r>
        <w:t>350)</w:t>
      </w:r>
      <w:r>
        <w:tab/>
        <w:t>3</w:t>
      </w:r>
    </w:p>
    <w:p w:rsidR="00A4744C" w:rsidRDefault="00184F58">
      <w:pPr>
        <w:pStyle w:val="BodyText"/>
        <w:tabs>
          <w:tab w:val="left" w:leader="dot" w:pos="7009"/>
        </w:tabs>
        <w:spacing w:before="2" w:line="163" w:lineRule="exact"/>
      </w:pPr>
      <w:r>
        <w:t>Principles of Marketing</w:t>
      </w:r>
      <w:r>
        <w:rPr>
          <w:spacing w:val="-10"/>
        </w:rPr>
        <w:t xml:space="preserve"> </w:t>
      </w:r>
      <w:r>
        <w:t>(MK</w:t>
      </w:r>
      <w:r>
        <w:rPr>
          <w:spacing w:val="-2"/>
        </w:rPr>
        <w:t xml:space="preserve"> </w:t>
      </w:r>
      <w:r>
        <w:t>360)</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left" w:pos="5363"/>
        </w:tabs>
        <w:spacing w:line="190" w:lineRule="exact"/>
        <w:ind w:left="0" w:right="123"/>
        <w:jc w:val="right"/>
      </w:pPr>
      <w:r>
        <w:rPr>
          <w:spacing w:val="-1"/>
        </w:rPr>
        <w:t>Total</w:t>
      </w:r>
      <w:r>
        <w:rPr>
          <w:spacing w:val="-1"/>
        </w:rPr>
        <w:tab/>
      </w:r>
      <w:r>
        <w:rPr>
          <w:w w:val="95"/>
        </w:rPr>
        <w:t>18</w:t>
      </w:r>
    </w:p>
    <w:p w:rsidR="00A4744C" w:rsidRDefault="00A4744C">
      <w:pPr>
        <w:rPr>
          <w:rFonts w:ascii="Arial" w:eastAsia="Arial" w:hAnsi="Arial" w:cs="Arial"/>
          <w:sz w:val="15"/>
          <w:szCs w:val="15"/>
        </w:rPr>
      </w:pPr>
    </w:p>
    <w:p w:rsidR="00A4744C" w:rsidRDefault="00184F58">
      <w:pPr>
        <w:pStyle w:val="BodyText"/>
        <w:ind w:left="340" w:right="361"/>
        <w:jc w:val="center"/>
      </w:pPr>
      <w:r>
        <w:t>REQUIREMENTS</w:t>
      </w:r>
      <w:r>
        <w:rPr>
          <w:spacing w:val="-8"/>
        </w:rPr>
        <w:t xml:space="preserve"> </w:t>
      </w:r>
      <w:r>
        <w:t>FOR</w:t>
      </w:r>
      <w:r>
        <w:rPr>
          <w:spacing w:val="-13"/>
        </w:rPr>
        <w:t xml:space="preserve"> </w:t>
      </w:r>
      <w:r>
        <w:t>A</w:t>
      </w:r>
      <w:r>
        <w:rPr>
          <w:spacing w:val="-11"/>
        </w:rPr>
        <w:t xml:space="preserve"> </w:t>
      </w:r>
      <w:r>
        <w:t>MINOR</w:t>
      </w:r>
      <w:r>
        <w:rPr>
          <w:spacing w:val="-5"/>
        </w:rPr>
        <w:t xml:space="preserve"> </w:t>
      </w:r>
      <w:r>
        <w:t>IN</w:t>
      </w:r>
      <w:r>
        <w:rPr>
          <w:spacing w:val="-2"/>
        </w:rPr>
        <w:t xml:space="preserve"> </w:t>
      </w:r>
      <w:r>
        <w:t>HOSPITALITY</w:t>
      </w:r>
      <w:r>
        <w:rPr>
          <w:spacing w:val="-13"/>
        </w:rPr>
        <w:t xml:space="preserve"> </w:t>
      </w:r>
      <w:r>
        <w:t>MANAGEMENT</w:t>
      </w:r>
    </w:p>
    <w:p w:rsidR="00A4744C" w:rsidRDefault="00184F58">
      <w:pPr>
        <w:tabs>
          <w:tab w:val="left" w:pos="6553"/>
        </w:tabs>
        <w:spacing w:before="47"/>
        <w:ind w:right="24"/>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09"/>
        </w:tabs>
        <w:spacing w:before="8"/>
      </w:pPr>
      <w:r>
        <w:t>Introduction to the Hospitality Industry</w:t>
      </w:r>
      <w:r>
        <w:rPr>
          <w:spacing w:val="-11"/>
        </w:rPr>
        <w:t xml:space="preserve"> </w:t>
      </w:r>
      <w:r>
        <w:t>(CNH</w:t>
      </w:r>
      <w:r>
        <w:rPr>
          <w:spacing w:val="-3"/>
        </w:rPr>
        <w:t xml:space="preserve"> </w:t>
      </w:r>
      <w:r>
        <w:t>102)</w:t>
      </w:r>
      <w:r>
        <w:tab/>
        <w:t>3</w:t>
      </w:r>
    </w:p>
    <w:p w:rsidR="00A4744C" w:rsidRDefault="00184F58">
      <w:pPr>
        <w:pStyle w:val="BodyText"/>
        <w:tabs>
          <w:tab w:val="left" w:leader="dot" w:pos="7009"/>
        </w:tabs>
        <w:spacing w:before="2"/>
      </w:pPr>
      <w:r>
        <w:t>Tourism Planning &amp; Development</w:t>
      </w:r>
      <w:r>
        <w:rPr>
          <w:spacing w:val="-9"/>
        </w:rPr>
        <w:t xml:space="preserve"> </w:t>
      </w:r>
      <w:r>
        <w:t>(CNH</w:t>
      </w:r>
      <w:r>
        <w:rPr>
          <w:spacing w:val="-3"/>
        </w:rPr>
        <w:t xml:space="preserve"> </w:t>
      </w:r>
      <w:r>
        <w:t>200)</w:t>
      </w:r>
      <w:r>
        <w:tab/>
        <w:t>3</w:t>
      </w:r>
    </w:p>
    <w:p w:rsidR="00A4744C" w:rsidRDefault="00184F58">
      <w:pPr>
        <w:pStyle w:val="BodyText"/>
        <w:tabs>
          <w:tab w:val="left" w:leader="dot" w:pos="7009"/>
        </w:tabs>
        <w:spacing w:before="2"/>
      </w:pPr>
      <w:r>
        <w:t>Lodging Systems</w:t>
      </w:r>
      <w:r>
        <w:rPr>
          <w:spacing w:val="-7"/>
        </w:rPr>
        <w:t xml:space="preserve"> </w:t>
      </w:r>
      <w:r>
        <w:t>(CNH</w:t>
      </w:r>
      <w:r>
        <w:rPr>
          <w:spacing w:val="-4"/>
        </w:rPr>
        <w:t xml:space="preserve"> </w:t>
      </w:r>
      <w:r>
        <w:t>202)</w:t>
      </w:r>
      <w:r>
        <w:tab/>
        <w:t>3</w:t>
      </w:r>
    </w:p>
    <w:p w:rsidR="00A4744C" w:rsidRDefault="00184F58">
      <w:pPr>
        <w:pStyle w:val="BodyText"/>
        <w:tabs>
          <w:tab w:val="left" w:leader="dot" w:pos="7009"/>
        </w:tabs>
      </w:pPr>
      <w:r>
        <w:t>Security &amp;</w:t>
      </w:r>
      <w:r>
        <w:t xml:space="preserve"> Risk Management</w:t>
      </w:r>
      <w:r>
        <w:rPr>
          <w:spacing w:val="-9"/>
        </w:rPr>
        <w:t xml:space="preserve"> </w:t>
      </w:r>
      <w:r>
        <w:t>(CNH</w:t>
      </w:r>
      <w:r>
        <w:rPr>
          <w:spacing w:val="-4"/>
        </w:rPr>
        <w:t xml:space="preserve"> </w:t>
      </w:r>
      <w:r>
        <w:t>302)</w:t>
      </w:r>
      <w:r>
        <w:tab/>
        <w:t>3</w:t>
      </w:r>
    </w:p>
    <w:p w:rsidR="00A4744C" w:rsidRDefault="00184F58">
      <w:pPr>
        <w:pStyle w:val="BodyText"/>
        <w:tabs>
          <w:tab w:val="left" w:leader="dot" w:pos="7009"/>
        </w:tabs>
        <w:spacing w:before="2"/>
      </w:pPr>
      <w:r>
        <w:t>Lodging Management</w:t>
      </w:r>
      <w:r>
        <w:rPr>
          <w:spacing w:val="-7"/>
        </w:rPr>
        <w:t xml:space="preserve"> </w:t>
      </w:r>
      <w:r>
        <w:t>(CNH</w:t>
      </w:r>
      <w:r>
        <w:rPr>
          <w:spacing w:val="-1"/>
        </w:rPr>
        <w:t xml:space="preserve"> </w:t>
      </w:r>
      <w:r>
        <w:t>402)</w:t>
      </w:r>
      <w:r>
        <w:tab/>
        <w:t>3</w:t>
      </w:r>
    </w:p>
    <w:p w:rsidR="00A4744C" w:rsidRDefault="00184F58">
      <w:pPr>
        <w:pStyle w:val="BodyText"/>
        <w:tabs>
          <w:tab w:val="left" w:leader="dot" w:pos="7009"/>
        </w:tabs>
        <w:spacing w:before="2" w:line="163" w:lineRule="exact"/>
      </w:pPr>
      <w:r>
        <w:t>Hospitality Organizational Management</w:t>
      </w:r>
      <w:r>
        <w:rPr>
          <w:spacing w:val="-7"/>
        </w:rPr>
        <w:t xml:space="preserve"> </w:t>
      </w:r>
      <w:r>
        <w:t>(CNH</w:t>
      </w:r>
      <w:r>
        <w:rPr>
          <w:spacing w:val="-4"/>
        </w:rPr>
        <w:t xml:space="preserve"> </w:t>
      </w:r>
      <w:r>
        <w:t>404)</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left" w:pos="5363"/>
        </w:tabs>
        <w:spacing w:line="190" w:lineRule="exact"/>
        <w:ind w:left="0" w:right="123"/>
        <w:jc w:val="right"/>
      </w:pPr>
      <w:r>
        <w:rPr>
          <w:spacing w:val="-1"/>
        </w:rPr>
        <w:t>Total</w:t>
      </w:r>
      <w:r>
        <w:rPr>
          <w:spacing w:val="-1"/>
        </w:rPr>
        <w:tab/>
      </w:r>
      <w:r>
        <w:rPr>
          <w:w w:val="95"/>
        </w:rPr>
        <w:t>18</w:t>
      </w:r>
    </w:p>
    <w:p w:rsidR="00A4744C" w:rsidRDefault="00A4744C">
      <w:pPr>
        <w:rPr>
          <w:rFonts w:ascii="Arial" w:eastAsia="Arial" w:hAnsi="Arial" w:cs="Arial"/>
          <w:sz w:val="15"/>
          <w:szCs w:val="15"/>
        </w:rPr>
      </w:pPr>
    </w:p>
    <w:p w:rsidR="00A4744C" w:rsidRDefault="00184F58">
      <w:pPr>
        <w:pStyle w:val="BodyText"/>
        <w:ind w:left="341" w:right="361"/>
        <w:jc w:val="center"/>
      </w:pPr>
      <w:r>
        <w:t xml:space="preserve">REQUIREMENTS FOR A MINOR IN </w:t>
      </w:r>
      <w:r>
        <w:rPr>
          <w:spacing w:val="-3"/>
        </w:rPr>
        <w:t>PARENT</w:t>
      </w:r>
      <w:r>
        <w:rPr>
          <w:spacing w:val="-36"/>
        </w:rPr>
        <w:t xml:space="preserve"> </w:t>
      </w:r>
      <w:r>
        <w:t>EDUCATION</w:t>
      </w:r>
    </w:p>
    <w:p w:rsidR="00A4744C" w:rsidRDefault="00184F58">
      <w:pPr>
        <w:tabs>
          <w:tab w:val="left" w:pos="6553"/>
        </w:tabs>
        <w:spacing w:before="47"/>
        <w:ind w:right="24"/>
        <w:jc w:val="center"/>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left" w:leader="dot" w:pos="7009"/>
        </w:tabs>
        <w:spacing w:before="8"/>
      </w:pPr>
      <w:r>
        <w:t>Parents, Schools, &amp; Communities</w:t>
      </w:r>
      <w:r>
        <w:rPr>
          <w:spacing w:val="7"/>
        </w:rPr>
        <w:t xml:space="preserve"> </w:t>
      </w:r>
      <w:r>
        <w:t>(HES</w:t>
      </w:r>
      <w:r>
        <w:rPr>
          <w:spacing w:val="1"/>
        </w:rPr>
        <w:t xml:space="preserve"> </w:t>
      </w:r>
      <w:r>
        <w:t>301)</w:t>
      </w:r>
      <w:r>
        <w:tab/>
        <w:t>3</w:t>
      </w:r>
    </w:p>
    <w:p w:rsidR="00A4744C" w:rsidRDefault="00184F58">
      <w:pPr>
        <w:pStyle w:val="BodyText"/>
        <w:tabs>
          <w:tab w:val="left" w:leader="dot" w:pos="7009"/>
        </w:tabs>
        <w:spacing w:before="2"/>
      </w:pPr>
      <w:r>
        <w:t>Child Development (HES 362) or</w:t>
      </w:r>
      <w:r>
        <w:rPr>
          <w:spacing w:val="15"/>
        </w:rPr>
        <w:t xml:space="preserve"> </w:t>
      </w:r>
      <w:r>
        <w:t>(PY</w:t>
      </w:r>
      <w:r>
        <w:rPr>
          <w:spacing w:val="-4"/>
        </w:rPr>
        <w:t xml:space="preserve"> </w:t>
      </w:r>
      <w:r>
        <w:t>344)</w:t>
      </w:r>
      <w:r>
        <w:tab/>
        <w:t>3</w:t>
      </w:r>
    </w:p>
    <w:p w:rsidR="00A4744C" w:rsidRDefault="00184F58">
      <w:pPr>
        <w:pStyle w:val="BodyText"/>
        <w:tabs>
          <w:tab w:val="left" w:leader="dot" w:pos="7009"/>
        </w:tabs>
        <w:spacing w:before="2"/>
      </w:pPr>
      <w:r>
        <w:t>Parenting Strategies</w:t>
      </w:r>
      <w:r>
        <w:rPr>
          <w:spacing w:val="1"/>
        </w:rPr>
        <w:t xml:space="preserve"> </w:t>
      </w:r>
      <w:r>
        <w:t>(HES</w:t>
      </w:r>
      <w:r>
        <w:rPr>
          <w:spacing w:val="1"/>
        </w:rPr>
        <w:t xml:space="preserve"> </w:t>
      </w:r>
      <w:r>
        <w:t>405)</w:t>
      </w:r>
      <w:r>
        <w:tab/>
        <w:t>3</w:t>
      </w:r>
    </w:p>
    <w:p w:rsidR="00A4744C" w:rsidRDefault="00184F58">
      <w:pPr>
        <w:pStyle w:val="BodyText"/>
        <w:spacing w:before="82"/>
        <w:ind w:right="220"/>
      </w:pPr>
      <w:r>
        <w:rPr>
          <w:spacing w:val="-3"/>
        </w:rPr>
        <w:t xml:space="preserve">Twelve </w:t>
      </w:r>
      <w:r>
        <w:t>hours from the</w:t>
      </w:r>
      <w:r>
        <w:rPr>
          <w:spacing w:val="17"/>
        </w:rPr>
        <w:t xml:space="preserve"> </w:t>
      </w:r>
      <w:r>
        <w:t>following:</w:t>
      </w:r>
    </w:p>
    <w:p w:rsidR="00A4744C" w:rsidRDefault="00184F58">
      <w:pPr>
        <w:pStyle w:val="BodyText"/>
        <w:tabs>
          <w:tab w:val="left" w:leader="dot" w:pos="7009"/>
        </w:tabs>
      </w:pPr>
      <w:r>
        <w:t>Human Growth and Development</w:t>
      </w:r>
      <w:r>
        <w:rPr>
          <w:spacing w:val="12"/>
        </w:rPr>
        <w:t xml:space="preserve"> </w:t>
      </w:r>
      <w:r>
        <w:t>(ED</w:t>
      </w:r>
      <w:r>
        <w:rPr>
          <w:spacing w:val="1"/>
        </w:rPr>
        <w:t xml:space="preserve"> </w:t>
      </w:r>
      <w:r>
        <w:t>299)</w:t>
      </w:r>
      <w:r>
        <w:tab/>
        <w:t>3</w:t>
      </w:r>
    </w:p>
    <w:p w:rsidR="00A4744C" w:rsidRDefault="00184F58">
      <w:pPr>
        <w:pStyle w:val="BodyText"/>
        <w:tabs>
          <w:tab w:val="left" w:leader="dot" w:pos="7009"/>
        </w:tabs>
        <w:spacing w:before="2"/>
      </w:pPr>
      <w:r>
        <w:t>Development of Interpersonal &amp; Relationship Skills</w:t>
      </w:r>
      <w:r>
        <w:rPr>
          <w:spacing w:val="15"/>
        </w:rPr>
        <w:t xml:space="preserve"> </w:t>
      </w:r>
      <w:r>
        <w:t>(HES</w:t>
      </w:r>
      <w:r>
        <w:rPr>
          <w:spacing w:val="-3"/>
        </w:rPr>
        <w:t xml:space="preserve"> </w:t>
      </w:r>
      <w:r>
        <w:t>101)</w:t>
      </w:r>
      <w:r>
        <w:tab/>
        <w:t>3</w:t>
      </w:r>
    </w:p>
    <w:p w:rsidR="00A4744C" w:rsidRDefault="00184F58">
      <w:pPr>
        <w:pStyle w:val="BodyText"/>
        <w:tabs>
          <w:tab w:val="left" w:leader="dot" w:pos="7009"/>
        </w:tabs>
        <w:spacing w:before="2"/>
      </w:pPr>
      <w:r>
        <w:t>Adolescent Development</w:t>
      </w:r>
      <w:r>
        <w:rPr>
          <w:spacing w:val="4"/>
        </w:rPr>
        <w:t xml:space="preserve"> </w:t>
      </w:r>
      <w:r>
        <w:t>(HES 201)</w:t>
      </w:r>
      <w:r>
        <w:tab/>
        <w:t>3</w:t>
      </w:r>
    </w:p>
    <w:p w:rsidR="00A4744C" w:rsidRDefault="00184F58">
      <w:pPr>
        <w:pStyle w:val="BodyText"/>
        <w:tabs>
          <w:tab w:val="left" w:leader="dot" w:pos="7009"/>
        </w:tabs>
      </w:pPr>
      <w:r>
        <w:t xml:space="preserve">Creative Experiences for </w:t>
      </w:r>
      <w:r>
        <w:rPr>
          <w:spacing w:val="-4"/>
        </w:rPr>
        <w:t xml:space="preserve">Young </w:t>
      </w:r>
      <w:r>
        <w:t>Children</w:t>
      </w:r>
      <w:r>
        <w:rPr>
          <w:spacing w:val="16"/>
        </w:rPr>
        <w:t xml:space="preserve"> </w:t>
      </w:r>
      <w:r>
        <w:t>(HES</w:t>
      </w:r>
      <w:r>
        <w:rPr>
          <w:spacing w:val="1"/>
        </w:rPr>
        <w:t xml:space="preserve"> </w:t>
      </w:r>
      <w:r>
        <w:t>212)</w:t>
      </w:r>
      <w:r>
        <w:tab/>
        <w:t>3</w:t>
      </w:r>
    </w:p>
    <w:p w:rsidR="00A4744C" w:rsidRDefault="00184F58">
      <w:pPr>
        <w:pStyle w:val="BodyText"/>
        <w:tabs>
          <w:tab w:val="left" w:leader="dot" w:pos="7009"/>
        </w:tabs>
        <w:spacing w:before="2"/>
      </w:pPr>
      <w:r>
        <w:t>Diverse Learners Birth to Age Five</w:t>
      </w:r>
      <w:r>
        <w:rPr>
          <w:spacing w:val="5"/>
        </w:rPr>
        <w:t xml:space="preserve"> </w:t>
      </w:r>
      <w:r>
        <w:t>(HES 244)</w:t>
      </w:r>
      <w:r>
        <w:tab/>
        <w:t>3</w:t>
      </w:r>
    </w:p>
    <w:p w:rsidR="00A4744C" w:rsidRDefault="00184F58">
      <w:pPr>
        <w:pStyle w:val="BodyText"/>
        <w:tabs>
          <w:tab w:val="left" w:leader="dot" w:pos="7009"/>
        </w:tabs>
        <w:spacing w:before="2"/>
      </w:pPr>
      <w:r>
        <w:t>Child Development (HES 362) or</w:t>
      </w:r>
      <w:r>
        <w:rPr>
          <w:spacing w:val="15"/>
        </w:rPr>
        <w:t xml:space="preserve"> </w:t>
      </w:r>
      <w:r>
        <w:t>(PY</w:t>
      </w:r>
      <w:r>
        <w:rPr>
          <w:spacing w:val="-4"/>
        </w:rPr>
        <w:t xml:space="preserve"> </w:t>
      </w:r>
      <w:r>
        <w:t>344)</w:t>
      </w:r>
      <w:r>
        <w:tab/>
        <w:t>3</w:t>
      </w:r>
    </w:p>
    <w:p w:rsidR="00A4744C" w:rsidRDefault="00184F58">
      <w:pPr>
        <w:pStyle w:val="BodyText"/>
        <w:tabs>
          <w:tab w:val="left" w:leader="dot" w:pos="7009"/>
        </w:tabs>
      </w:pPr>
      <w:r>
        <w:t>Parenting Strategies</w:t>
      </w:r>
      <w:r>
        <w:rPr>
          <w:spacing w:val="1"/>
        </w:rPr>
        <w:t xml:space="preserve"> </w:t>
      </w:r>
      <w:r>
        <w:t>(HES</w:t>
      </w:r>
      <w:r>
        <w:rPr>
          <w:spacing w:val="1"/>
        </w:rPr>
        <w:t xml:space="preserve"> </w:t>
      </w:r>
      <w:r>
        <w:t>405)</w:t>
      </w:r>
      <w:r>
        <w:tab/>
        <w:t>3</w:t>
      </w:r>
    </w:p>
    <w:p w:rsidR="00A4744C" w:rsidRDefault="00184F58">
      <w:pPr>
        <w:pStyle w:val="BodyText"/>
        <w:tabs>
          <w:tab w:val="left" w:leader="dot" w:pos="7009"/>
        </w:tabs>
        <w:spacing w:before="2"/>
      </w:pPr>
      <w:r>
        <w:t>Home and Family Management</w:t>
      </w:r>
      <w:r>
        <w:rPr>
          <w:spacing w:val="13"/>
        </w:rPr>
        <w:t xml:space="preserve"> </w:t>
      </w:r>
      <w:r>
        <w:t>(HES</w:t>
      </w:r>
      <w:r>
        <w:rPr>
          <w:spacing w:val="2"/>
        </w:rPr>
        <w:t xml:space="preserve"> </w:t>
      </w:r>
      <w:r>
        <w:t>463)</w:t>
      </w:r>
      <w:r>
        <w:tab/>
        <w:t>3</w:t>
      </w:r>
    </w:p>
    <w:p w:rsidR="00A4744C" w:rsidRDefault="00184F58">
      <w:pPr>
        <w:pStyle w:val="BodyText"/>
        <w:tabs>
          <w:tab w:val="left" w:leader="dot" w:pos="7009"/>
        </w:tabs>
        <w:spacing w:before="2"/>
      </w:pPr>
      <w:r>
        <w:t>First Aid</w:t>
      </w:r>
      <w:r>
        <w:rPr>
          <w:spacing w:val="-7"/>
        </w:rPr>
        <w:t xml:space="preserve"> </w:t>
      </w:r>
      <w:r>
        <w:t>(HPE 233)</w:t>
      </w:r>
      <w:r>
        <w:tab/>
        <w:t>3</w:t>
      </w:r>
    </w:p>
    <w:p w:rsidR="00A4744C" w:rsidRDefault="00184F58">
      <w:pPr>
        <w:pStyle w:val="BodyText"/>
        <w:tabs>
          <w:tab w:val="left" w:leader="dot" w:pos="7009"/>
        </w:tabs>
        <w:spacing w:line="164" w:lineRule="exact"/>
      </w:pPr>
      <w:r>
        <w:t>Parenting and Socialization</w:t>
      </w:r>
      <w:r>
        <w:rPr>
          <w:spacing w:val="3"/>
        </w:rPr>
        <w:t xml:space="preserve"> </w:t>
      </w:r>
      <w:r>
        <w:t>(SO</w:t>
      </w:r>
      <w:r>
        <w:rPr>
          <w:spacing w:val="-2"/>
        </w:rPr>
        <w:t xml:space="preserve"> </w:t>
      </w:r>
      <w:r>
        <w:t>301)</w:t>
      </w:r>
      <w:r>
        <w:tab/>
        <w:t>3</w:t>
      </w:r>
    </w:p>
    <w:p w:rsidR="00A4744C" w:rsidRDefault="00184F58">
      <w:pPr>
        <w:pStyle w:val="BodyText"/>
        <w:spacing w:line="134" w:lineRule="exact"/>
        <w:ind w:left="0" w:right="117"/>
        <w:jc w:val="right"/>
        <w:rPr>
          <w:rFonts w:cs="Arial"/>
        </w:rPr>
      </w:pPr>
      <w:r>
        <w:rPr>
          <w:rFonts w:cs="Arial"/>
          <w:w w:val="95"/>
        </w:rPr>
        <w:t>––</w:t>
      </w:r>
    </w:p>
    <w:p w:rsidR="00A4744C" w:rsidRDefault="00184F58">
      <w:pPr>
        <w:pStyle w:val="BodyText"/>
        <w:tabs>
          <w:tab w:val="left" w:pos="5363"/>
        </w:tabs>
        <w:spacing w:line="188" w:lineRule="exact"/>
        <w:ind w:left="0" w:right="123"/>
        <w:jc w:val="right"/>
      </w:pPr>
      <w:r>
        <w:rPr>
          <w:spacing w:val="-1"/>
        </w:rPr>
        <w:t>Total</w:t>
      </w:r>
      <w:r>
        <w:rPr>
          <w:spacing w:val="-1"/>
        </w:rPr>
        <w:tab/>
      </w:r>
      <w:r>
        <w:rPr>
          <w:w w:val="95"/>
        </w:rPr>
        <w:t>21</w:t>
      </w:r>
    </w:p>
    <w:p w:rsidR="00A4744C" w:rsidRDefault="00A4744C">
      <w:pPr>
        <w:spacing w:line="188" w:lineRule="exact"/>
        <w:jc w:val="right"/>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left="418" w:right="418"/>
        <w:jc w:val="center"/>
      </w:pPr>
      <w:r>
        <w:t>REQUIREMENTS</w:t>
      </w:r>
      <w:r>
        <w:rPr>
          <w:spacing w:val="-6"/>
        </w:rPr>
        <w:t xml:space="preserve"> </w:t>
      </w:r>
      <w:r>
        <w:t>FOR</w:t>
      </w:r>
      <w:r>
        <w:rPr>
          <w:spacing w:val="-11"/>
        </w:rPr>
        <w:t xml:space="preserve"> </w:t>
      </w:r>
      <w:r>
        <w:t>A</w:t>
      </w:r>
      <w:r>
        <w:rPr>
          <w:spacing w:val="-9"/>
        </w:rPr>
        <w:t xml:space="preserve"> </w:t>
      </w:r>
      <w:r>
        <w:t>MINOR</w:t>
      </w:r>
      <w:r>
        <w:rPr>
          <w:spacing w:val="-3"/>
        </w:rPr>
        <w:t xml:space="preserve"> </w:t>
      </w:r>
      <w:r>
        <w:t>IN RETAILING</w:t>
      </w:r>
      <w:r>
        <w:rPr>
          <w:spacing w:val="-15"/>
        </w:rPr>
        <w:t xml:space="preserve"> </w:t>
      </w:r>
      <w:r>
        <w:t>AND</w:t>
      </w:r>
      <w:r>
        <w:rPr>
          <w:spacing w:val="-1"/>
        </w:rPr>
        <w:t xml:space="preserve"> </w:t>
      </w:r>
      <w:r>
        <w:t>CLOTHING</w:t>
      </w:r>
    </w:p>
    <w:p w:rsidR="00A4744C" w:rsidRDefault="00184F58">
      <w:pPr>
        <w:tabs>
          <w:tab w:val="left" w:pos="6693"/>
        </w:tabs>
        <w:spacing w:before="47"/>
        <w:ind w:left="14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54"/>
        </w:tabs>
        <w:spacing w:before="8"/>
        <w:ind w:left="140"/>
      </w:pPr>
      <w:r>
        <w:rPr>
          <w:spacing w:val="-4"/>
        </w:rPr>
        <w:t xml:space="preserve">Textile </w:t>
      </w:r>
      <w:r>
        <w:t>Product Analysis</w:t>
      </w:r>
      <w:r>
        <w:rPr>
          <w:spacing w:val="6"/>
        </w:rPr>
        <w:t xml:space="preserve"> </w:t>
      </w:r>
      <w:r>
        <w:t>(HES</w:t>
      </w:r>
      <w:r>
        <w:rPr>
          <w:spacing w:val="2"/>
        </w:rPr>
        <w:t xml:space="preserve"> </w:t>
      </w:r>
      <w:r>
        <w:t>241)</w:t>
      </w:r>
      <w:r>
        <w:tab/>
        <w:t>3</w:t>
      </w:r>
    </w:p>
    <w:p w:rsidR="00A4744C" w:rsidRDefault="00184F58">
      <w:pPr>
        <w:pStyle w:val="BodyText"/>
        <w:spacing w:before="2"/>
        <w:ind w:left="140"/>
        <w:jc w:val="both"/>
        <w:rPr>
          <w:rFonts w:cs="Arial"/>
        </w:rPr>
      </w:pPr>
      <w:r>
        <w:t>Historic Costume (HES 320)</w:t>
      </w:r>
      <w:r>
        <w:rPr>
          <w:spacing w:val="6"/>
        </w:rPr>
        <w:t xml:space="preserve"> </w:t>
      </w:r>
      <w:r>
        <w:rPr>
          <w:b/>
        </w:rPr>
        <w:t>OR</w:t>
      </w:r>
    </w:p>
    <w:p w:rsidR="00A4744C" w:rsidRDefault="00184F58">
      <w:pPr>
        <w:pStyle w:val="BodyText"/>
        <w:tabs>
          <w:tab w:val="right" w:leader="dot" w:pos="6654"/>
        </w:tabs>
        <w:spacing w:before="2"/>
        <w:ind w:left="0" w:right="143"/>
        <w:jc w:val="right"/>
      </w:pPr>
      <w:r>
        <w:t>Social and Cultural Aspects of Clothing</w:t>
      </w:r>
      <w:r>
        <w:rPr>
          <w:spacing w:val="16"/>
        </w:rPr>
        <w:t xml:space="preserve"> </w:t>
      </w:r>
      <w:r>
        <w:t>(HES</w:t>
      </w:r>
      <w:r>
        <w:rPr>
          <w:spacing w:val="2"/>
        </w:rPr>
        <w:t xml:space="preserve"> </w:t>
      </w:r>
      <w:r>
        <w:t>325)</w:t>
      </w:r>
      <w:r>
        <w:tab/>
        <w:t>3</w:t>
      </w:r>
    </w:p>
    <w:p w:rsidR="00A4744C" w:rsidRDefault="00184F58">
      <w:pPr>
        <w:pStyle w:val="BodyText"/>
        <w:tabs>
          <w:tab w:val="right" w:leader="dot" w:pos="7154"/>
        </w:tabs>
        <w:ind w:left="140"/>
      </w:pPr>
      <w:r>
        <w:t>Merchandising</w:t>
      </w:r>
      <w:r>
        <w:rPr>
          <w:spacing w:val="5"/>
        </w:rPr>
        <w:t xml:space="preserve"> </w:t>
      </w:r>
      <w:r>
        <w:t>(HES</w:t>
      </w:r>
      <w:r>
        <w:rPr>
          <w:spacing w:val="2"/>
        </w:rPr>
        <w:t xml:space="preserve"> </w:t>
      </w:r>
      <w:r>
        <w:t>321)</w:t>
      </w:r>
      <w:r>
        <w:tab/>
        <w:t>3</w:t>
      </w:r>
    </w:p>
    <w:p w:rsidR="00A4744C" w:rsidRDefault="00184F58">
      <w:pPr>
        <w:pStyle w:val="BodyText"/>
        <w:tabs>
          <w:tab w:val="right" w:leader="dot" w:pos="7154"/>
        </w:tabs>
        <w:spacing w:before="2"/>
        <w:ind w:left="140"/>
      </w:pPr>
      <w:r>
        <w:t>Visual Presentation I</w:t>
      </w:r>
      <w:r>
        <w:rPr>
          <w:spacing w:val="10"/>
        </w:rPr>
        <w:t xml:space="preserve"> </w:t>
      </w:r>
      <w:r>
        <w:t>(HES</w:t>
      </w:r>
      <w:r>
        <w:rPr>
          <w:spacing w:val="3"/>
        </w:rPr>
        <w:t xml:space="preserve"> </w:t>
      </w:r>
      <w:r>
        <w:t>322)</w:t>
      </w:r>
      <w:r>
        <w:tab/>
        <w:t>3</w:t>
      </w:r>
    </w:p>
    <w:p w:rsidR="00A4744C" w:rsidRDefault="00184F58">
      <w:pPr>
        <w:pStyle w:val="BodyText"/>
        <w:tabs>
          <w:tab w:val="right" w:leader="dot" w:pos="7154"/>
        </w:tabs>
        <w:spacing w:before="2"/>
        <w:ind w:left="140"/>
      </w:pPr>
      <w:r>
        <w:rPr>
          <w:spacing w:val="-3"/>
        </w:rPr>
        <w:t xml:space="preserve">Textiles </w:t>
      </w:r>
      <w:r>
        <w:t>and Materials</w:t>
      </w:r>
      <w:r>
        <w:rPr>
          <w:spacing w:val="17"/>
        </w:rPr>
        <w:t xml:space="preserve"> </w:t>
      </w:r>
      <w:r>
        <w:t>(HES 341W)</w:t>
      </w:r>
      <w:r>
        <w:tab/>
        <w:t>3</w:t>
      </w:r>
    </w:p>
    <w:p w:rsidR="00A4744C" w:rsidRDefault="00184F58">
      <w:pPr>
        <w:pStyle w:val="BodyText"/>
        <w:tabs>
          <w:tab w:val="right" w:leader="dot" w:pos="7154"/>
        </w:tabs>
        <w:spacing w:line="164" w:lineRule="exact"/>
        <w:ind w:left="140"/>
      </w:pPr>
      <w:r>
        <w:t>Advanced Clothing</w:t>
      </w:r>
      <w:r>
        <w:rPr>
          <w:spacing w:val="10"/>
        </w:rPr>
        <w:t xml:space="preserve"> </w:t>
      </w:r>
      <w:r>
        <w:t>(HES</w:t>
      </w:r>
      <w:r>
        <w:rPr>
          <w:spacing w:val="3"/>
        </w:rPr>
        <w:t xml:space="preserve"> </w:t>
      </w:r>
      <w:r>
        <w:t>441)</w:t>
      </w:r>
      <w:r>
        <w:tab/>
        <w:t>3</w:t>
      </w:r>
    </w:p>
    <w:p w:rsidR="00A4744C" w:rsidRDefault="00184F58">
      <w:pPr>
        <w:pStyle w:val="BodyText"/>
        <w:spacing w:line="134" w:lineRule="exact"/>
        <w:ind w:left="0" w:right="137"/>
        <w:jc w:val="right"/>
        <w:rPr>
          <w:rFonts w:cs="Arial"/>
        </w:rPr>
      </w:pPr>
      <w:r>
        <w:rPr>
          <w:rFonts w:cs="Arial"/>
          <w:w w:val="95"/>
        </w:rPr>
        <w:t>––</w:t>
      </w:r>
    </w:p>
    <w:p w:rsidR="00A4744C" w:rsidRDefault="00184F58">
      <w:pPr>
        <w:pStyle w:val="BodyText"/>
        <w:tabs>
          <w:tab w:val="right" w:pos="5574"/>
        </w:tabs>
        <w:spacing w:line="188" w:lineRule="exact"/>
        <w:ind w:left="0" w:right="143"/>
        <w:jc w:val="right"/>
      </w:pPr>
      <w:r>
        <w:t>Total</w:t>
      </w:r>
      <w:r>
        <w:tab/>
        <w:t>18</w:t>
      </w:r>
    </w:p>
    <w:p w:rsidR="00A4744C" w:rsidRDefault="00184F58">
      <w:pPr>
        <w:pStyle w:val="BodyText"/>
        <w:spacing w:before="213"/>
        <w:ind w:left="418" w:right="418"/>
        <w:jc w:val="center"/>
      </w:pPr>
      <w:r>
        <w:t xml:space="preserve">REQUIREMENTS FOR A MINOR IN </w:t>
      </w:r>
      <w:r>
        <w:rPr>
          <w:spacing w:val="-3"/>
        </w:rPr>
        <w:t xml:space="preserve">SPACE </w:t>
      </w:r>
      <w:r>
        <w:t>PLANNING AND</w:t>
      </w:r>
      <w:r>
        <w:rPr>
          <w:spacing w:val="-26"/>
        </w:rPr>
        <w:t xml:space="preserve"> </w:t>
      </w:r>
      <w:r>
        <w:t>DESIGN</w:t>
      </w:r>
    </w:p>
    <w:p w:rsidR="00A4744C" w:rsidRDefault="00184F58">
      <w:pPr>
        <w:tabs>
          <w:tab w:val="left" w:pos="6693"/>
        </w:tabs>
        <w:spacing w:before="50"/>
        <w:ind w:left="14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54"/>
        </w:tabs>
        <w:spacing w:before="8"/>
        <w:ind w:left="140"/>
      </w:pPr>
      <w:r>
        <w:t>Introduction to Interior Design</w:t>
      </w:r>
      <w:r>
        <w:rPr>
          <w:spacing w:val="16"/>
        </w:rPr>
        <w:t xml:space="preserve"> </w:t>
      </w:r>
      <w:r>
        <w:t>(HES</w:t>
      </w:r>
      <w:r>
        <w:rPr>
          <w:spacing w:val="2"/>
        </w:rPr>
        <w:t xml:space="preserve"> </w:t>
      </w:r>
      <w:r>
        <w:t>261)</w:t>
      </w:r>
      <w:r>
        <w:tab/>
        <w:t>3</w:t>
      </w:r>
    </w:p>
    <w:p w:rsidR="00A4744C" w:rsidRDefault="00184F58">
      <w:pPr>
        <w:pStyle w:val="BodyText"/>
        <w:tabs>
          <w:tab w:val="right" w:leader="dot" w:pos="7154"/>
        </w:tabs>
        <w:ind w:left="140"/>
      </w:pPr>
      <w:r>
        <w:rPr>
          <w:spacing w:val="-3"/>
        </w:rPr>
        <w:t xml:space="preserve">Technical </w:t>
      </w:r>
      <w:r>
        <w:t>Drawing</w:t>
      </w:r>
      <w:r>
        <w:rPr>
          <w:spacing w:val="14"/>
        </w:rPr>
        <w:t xml:space="preserve"> </w:t>
      </w:r>
      <w:r>
        <w:t>(HES</w:t>
      </w:r>
      <w:r>
        <w:rPr>
          <w:spacing w:val="3"/>
        </w:rPr>
        <w:t xml:space="preserve"> </w:t>
      </w:r>
      <w:r>
        <w:t>264)</w:t>
      </w:r>
      <w:r>
        <w:tab/>
        <w:t>3</w:t>
      </w:r>
    </w:p>
    <w:p w:rsidR="00A4744C" w:rsidRDefault="00184F58">
      <w:pPr>
        <w:pStyle w:val="BodyText"/>
        <w:tabs>
          <w:tab w:val="right" w:leader="dot" w:pos="7154"/>
        </w:tabs>
        <w:spacing w:before="2"/>
        <w:ind w:left="140"/>
      </w:pPr>
      <w:r>
        <w:t>Space Planning for Interior Design</w:t>
      </w:r>
      <w:r>
        <w:rPr>
          <w:spacing w:val="21"/>
        </w:rPr>
        <w:t xml:space="preserve"> </w:t>
      </w:r>
      <w:r>
        <w:t>(HES</w:t>
      </w:r>
      <w:r>
        <w:rPr>
          <w:spacing w:val="2"/>
        </w:rPr>
        <w:t xml:space="preserve"> </w:t>
      </w:r>
      <w:r>
        <w:t>274)</w:t>
      </w:r>
      <w:r>
        <w:tab/>
        <w:t>3</w:t>
      </w:r>
    </w:p>
    <w:p w:rsidR="00A4744C" w:rsidRDefault="00184F58">
      <w:pPr>
        <w:pStyle w:val="BodyText"/>
        <w:tabs>
          <w:tab w:val="right" w:leader="dot" w:pos="7154"/>
        </w:tabs>
        <w:spacing w:before="2" w:line="163" w:lineRule="exact"/>
        <w:ind w:left="140"/>
      </w:pPr>
      <w:r>
        <w:t>Three courses from HES 310, 323, 324, 343, 345, 354, 364,</w:t>
      </w:r>
      <w:r>
        <w:rPr>
          <w:spacing w:val="40"/>
        </w:rPr>
        <w:t xml:space="preserve"> </w:t>
      </w:r>
      <w:r>
        <w:t>365,</w:t>
      </w:r>
      <w:r>
        <w:rPr>
          <w:spacing w:val="3"/>
        </w:rPr>
        <w:t xml:space="preserve"> </w:t>
      </w:r>
      <w:r>
        <w:t>461</w:t>
      </w:r>
      <w:r>
        <w:tab/>
        <w:t>9</w:t>
      </w:r>
    </w:p>
    <w:p w:rsidR="00A4744C" w:rsidRDefault="00184F58">
      <w:pPr>
        <w:pStyle w:val="BodyText"/>
        <w:spacing w:line="134" w:lineRule="exact"/>
        <w:ind w:left="0" w:right="137"/>
        <w:jc w:val="right"/>
        <w:rPr>
          <w:rFonts w:cs="Arial"/>
        </w:rPr>
      </w:pPr>
      <w:r>
        <w:rPr>
          <w:rFonts w:cs="Arial"/>
          <w:w w:val="95"/>
        </w:rPr>
        <w:t>––</w:t>
      </w:r>
    </w:p>
    <w:p w:rsidR="00A4744C" w:rsidRDefault="00184F58">
      <w:pPr>
        <w:pStyle w:val="BodyText"/>
        <w:tabs>
          <w:tab w:val="right" w:pos="5574"/>
        </w:tabs>
        <w:spacing w:line="190" w:lineRule="exact"/>
        <w:ind w:left="0" w:right="143"/>
        <w:jc w:val="right"/>
      </w:pPr>
      <w:r>
        <w:t>Total</w:t>
      </w:r>
      <w:r>
        <w:tab/>
        <w:t>18</w:t>
      </w:r>
    </w:p>
    <w:p w:rsidR="00A4744C" w:rsidRDefault="00184F58">
      <w:pPr>
        <w:pStyle w:val="BodyText"/>
        <w:spacing w:before="213"/>
        <w:ind w:left="418" w:right="419"/>
        <w:jc w:val="center"/>
      </w:pPr>
      <w:r>
        <w:t>REQUIREMENTS</w:t>
      </w:r>
      <w:r>
        <w:rPr>
          <w:spacing w:val="-7"/>
        </w:rPr>
        <w:t xml:space="preserve"> </w:t>
      </w:r>
      <w:r>
        <w:t>FOR</w:t>
      </w:r>
      <w:r>
        <w:rPr>
          <w:spacing w:val="-12"/>
        </w:rPr>
        <w:t xml:space="preserve"> </w:t>
      </w:r>
      <w:r>
        <w:t>A</w:t>
      </w:r>
      <w:r>
        <w:rPr>
          <w:spacing w:val="-10"/>
        </w:rPr>
        <w:t xml:space="preserve"> </w:t>
      </w:r>
      <w:r>
        <w:t>MINOR</w:t>
      </w:r>
      <w:r>
        <w:rPr>
          <w:spacing w:val="-4"/>
        </w:rPr>
        <w:t xml:space="preserve"> </w:t>
      </w:r>
      <w:r>
        <w:t>IN</w:t>
      </w:r>
      <w:r>
        <w:rPr>
          <w:spacing w:val="-4"/>
        </w:rPr>
        <w:t xml:space="preserve"> </w:t>
      </w:r>
      <w:r>
        <w:t>THERAPEUTIC</w:t>
      </w:r>
      <w:r>
        <w:rPr>
          <w:spacing w:val="-7"/>
        </w:rPr>
        <w:t xml:space="preserve"> </w:t>
      </w:r>
      <w:r>
        <w:t>NUTRITION</w:t>
      </w:r>
      <w:r>
        <w:rPr>
          <w:spacing w:val="-4"/>
        </w:rPr>
        <w:t xml:space="preserve"> </w:t>
      </w:r>
      <w:r>
        <w:t>SCIENCE</w:t>
      </w:r>
    </w:p>
    <w:p w:rsidR="00A4744C" w:rsidRDefault="00184F58">
      <w:pPr>
        <w:tabs>
          <w:tab w:val="left" w:pos="6693"/>
        </w:tabs>
        <w:spacing w:before="47"/>
        <w:ind w:left="140"/>
        <w:jc w:val="both"/>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BodyText"/>
        <w:tabs>
          <w:tab w:val="right" w:leader="dot" w:pos="7154"/>
        </w:tabs>
        <w:spacing w:before="8"/>
        <w:ind w:left="140"/>
      </w:pPr>
      <w:r>
        <w:t>Introductory Biology</w:t>
      </w:r>
      <w:r>
        <w:rPr>
          <w:spacing w:val="4"/>
        </w:rPr>
        <w:t xml:space="preserve"> </w:t>
      </w:r>
      <w:r>
        <w:t>(BI</w:t>
      </w:r>
      <w:r>
        <w:rPr>
          <w:spacing w:val="2"/>
        </w:rPr>
        <w:t xml:space="preserve"> </w:t>
      </w:r>
      <w:r>
        <w:t>101)</w:t>
      </w:r>
      <w:r>
        <w:tab/>
        <w:t>4</w:t>
      </w:r>
    </w:p>
    <w:p w:rsidR="00A4744C" w:rsidRDefault="00184F58">
      <w:pPr>
        <w:pStyle w:val="BodyText"/>
        <w:tabs>
          <w:tab w:val="right" w:leader="dot" w:pos="7154"/>
        </w:tabs>
        <w:spacing w:before="2"/>
        <w:ind w:left="140"/>
      </w:pPr>
      <w:r>
        <w:t>Human Anatomy and Physio</w:t>
      </w:r>
      <w:r>
        <w:t>logy I</w:t>
      </w:r>
      <w:r>
        <w:rPr>
          <w:spacing w:val="10"/>
        </w:rPr>
        <w:t xml:space="preserve"> </w:t>
      </w:r>
      <w:r>
        <w:t>(BI</w:t>
      </w:r>
      <w:r>
        <w:rPr>
          <w:spacing w:val="1"/>
        </w:rPr>
        <w:t xml:space="preserve"> </w:t>
      </w:r>
      <w:r>
        <w:t>241)</w:t>
      </w:r>
      <w:r>
        <w:tab/>
        <w:t>4</w:t>
      </w:r>
    </w:p>
    <w:p w:rsidR="00A4744C" w:rsidRDefault="00184F58">
      <w:pPr>
        <w:pStyle w:val="BodyText"/>
        <w:tabs>
          <w:tab w:val="right" w:leader="dot" w:pos="7154"/>
        </w:tabs>
        <w:ind w:left="140"/>
      </w:pPr>
      <w:r>
        <w:t>Human Anatomy and Physiology II</w:t>
      </w:r>
      <w:r>
        <w:rPr>
          <w:spacing w:val="10"/>
        </w:rPr>
        <w:t xml:space="preserve"> </w:t>
      </w:r>
      <w:r>
        <w:t>(BI</w:t>
      </w:r>
      <w:r>
        <w:rPr>
          <w:spacing w:val="1"/>
        </w:rPr>
        <w:t xml:space="preserve"> </w:t>
      </w:r>
      <w:r>
        <w:t>242)</w:t>
      </w:r>
      <w:r>
        <w:tab/>
        <w:t>4</w:t>
      </w:r>
    </w:p>
    <w:p w:rsidR="00A4744C" w:rsidRDefault="00184F58">
      <w:pPr>
        <w:pStyle w:val="BodyText"/>
        <w:tabs>
          <w:tab w:val="right" w:leader="dot" w:pos="7154"/>
        </w:tabs>
        <w:spacing w:before="2"/>
        <w:ind w:left="140"/>
      </w:pPr>
      <w:r>
        <w:t>Microbiology</w:t>
      </w:r>
      <w:r>
        <w:rPr>
          <w:spacing w:val="4"/>
        </w:rPr>
        <w:t xml:space="preserve"> </w:t>
      </w:r>
      <w:r>
        <w:t>(BI</w:t>
      </w:r>
      <w:r>
        <w:rPr>
          <w:spacing w:val="1"/>
        </w:rPr>
        <w:t xml:space="preserve"> </w:t>
      </w:r>
      <w:r>
        <w:t>307)</w:t>
      </w:r>
      <w:r>
        <w:tab/>
        <w:t>4</w:t>
      </w:r>
    </w:p>
    <w:p w:rsidR="00A4744C" w:rsidRDefault="00184F58">
      <w:pPr>
        <w:pStyle w:val="BodyText"/>
        <w:tabs>
          <w:tab w:val="right" w:leader="dot" w:pos="7154"/>
        </w:tabs>
        <w:spacing w:before="2" w:line="163" w:lineRule="exact"/>
        <w:ind w:left="140"/>
      </w:pPr>
      <w:r>
        <w:t>Elementary Statistics (MA 147) or Applied Statistics I</w:t>
      </w:r>
      <w:r>
        <w:rPr>
          <w:spacing w:val="8"/>
        </w:rPr>
        <w:t xml:space="preserve"> </w:t>
      </w:r>
      <w:r>
        <w:t>(MA</w:t>
      </w:r>
      <w:r>
        <w:rPr>
          <w:spacing w:val="-8"/>
        </w:rPr>
        <w:t xml:space="preserve"> </w:t>
      </w:r>
      <w:r>
        <w:t>345)</w:t>
      </w:r>
      <w:r>
        <w:tab/>
        <w:t>3</w:t>
      </w:r>
    </w:p>
    <w:p w:rsidR="00A4744C" w:rsidRDefault="00184F58">
      <w:pPr>
        <w:pStyle w:val="BodyText"/>
        <w:spacing w:line="134" w:lineRule="exact"/>
        <w:ind w:left="0" w:right="137"/>
        <w:jc w:val="right"/>
        <w:rPr>
          <w:rFonts w:cs="Arial"/>
        </w:rPr>
      </w:pPr>
      <w:r>
        <w:rPr>
          <w:rFonts w:cs="Arial"/>
          <w:w w:val="95"/>
        </w:rPr>
        <w:t>––</w:t>
      </w:r>
    </w:p>
    <w:p w:rsidR="00A4744C" w:rsidRDefault="00184F58">
      <w:pPr>
        <w:pStyle w:val="BodyText"/>
        <w:tabs>
          <w:tab w:val="right" w:pos="5574"/>
        </w:tabs>
        <w:spacing w:line="190" w:lineRule="exact"/>
        <w:ind w:left="0" w:right="143"/>
        <w:jc w:val="right"/>
      </w:pPr>
      <w:r>
        <w:t>Total</w:t>
      </w:r>
      <w:r>
        <w:tab/>
        <w:t>19</w:t>
      </w:r>
    </w:p>
    <w:p w:rsidR="00A4744C" w:rsidRDefault="00184F58">
      <w:pPr>
        <w:pStyle w:val="Heading3"/>
        <w:spacing w:before="213"/>
        <w:ind w:left="418" w:right="418"/>
        <w:jc w:val="center"/>
        <w:rPr>
          <w:b w:val="0"/>
          <w:bCs w:val="0"/>
        </w:rPr>
      </w:pPr>
      <w:r>
        <w:t>Study Abroad Certificate in</w:t>
      </w:r>
      <w:r>
        <w:rPr>
          <w:spacing w:val="-13"/>
        </w:rPr>
        <w:t xml:space="preserve"> </w:t>
      </w:r>
      <w:r>
        <w:t>Nutrition</w:t>
      </w:r>
    </w:p>
    <w:p w:rsidR="00A4744C" w:rsidRDefault="00184F58">
      <w:pPr>
        <w:pStyle w:val="BodyText"/>
        <w:spacing w:before="120" w:line="242" w:lineRule="auto"/>
        <w:ind w:left="140" w:right="132"/>
        <w:jc w:val="both"/>
      </w:pPr>
      <w:r>
        <w:rPr>
          <w:rFonts w:cs="Arial"/>
          <w:i/>
        </w:rPr>
        <w:t xml:space="preserve">A College of Education and Human Sciences Study Abroad Certificate </w:t>
      </w:r>
      <w:r>
        <w:t>is a one- semester 15 credit hour study abroad certificate program with a focus on a specific skill or emphasis within the disciplines housed in the College of Education and Human Sciences.</w:t>
      </w:r>
      <w:r>
        <w:t xml:space="preserve"> This program is open only to students from UNA global partner schools who come to UNA from their home university for one fall or spring semester. Targeted students are those with sophomore status and with TOEFL iBT79 or IELTS 6.0. Upon successful completi</w:t>
      </w:r>
      <w:r>
        <w:t xml:space="preserve">on of the program students will receive a certificate of achievement as well as the notation on their transcript of </w:t>
      </w:r>
      <w:r>
        <w:rPr>
          <w:rFonts w:cs="Arial"/>
        </w:rPr>
        <w:t xml:space="preserve">“College of Education and Human Sciences Study Abroad Certificate in Nutrition”. </w:t>
      </w:r>
      <w:r>
        <w:t>The course of study is as</w:t>
      </w:r>
      <w:r>
        <w:rPr>
          <w:spacing w:val="-11"/>
        </w:rPr>
        <w:t xml:space="preserve"> </w:t>
      </w:r>
      <w:r>
        <w:t>follows:</w:t>
      </w:r>
    </w:p>
    <w:p w:rsidR="00A4744C" w:rsidRDefault="00A4744C">
      <w:pPr>
        <w:spacing w:before="5"/>
        <w:rPr>
          <w:rFonts w:ascii="Arial" w:eastAsia="Arial" w:hAnsi="Arial" w:cs="Arial"/>
          <w:sz w:val="12"/>
          <w:szCs w:val="12"/>
        </w:rPr>
      </w:pPr>
    </w:p>
    <w:tbl>
      <w:tblPr>
        <w:tblW w:w="0" w:type="auto"/>
        <w:tblInd w:w="105" w:type="dxa"/>
        <w:tblLayout w:type="fixed"/>
        <w:tblCellMar>
          <w:left w:w="0" w:type="dxa"/>
          <w:right w:w="0" w:type="dxa"/>
        </w:tblCellMar>
        <w:tblLook w:val="01E0" w:firstRow="1" w:lastRow="1" w:firstColumn="1" w:lastColumn="1" w:noHBand="0" w:noVBand="0"/>
      </w:tblPr>
      <w:tblGrid>
        <w:gridCol w:w="1574"/>
        <w:gridCol w:w="4616"/>
        <w:gridCol w:w="893"/>
      </w:tblGrid>
      <w:tr w:rsidR="00A4744C">
        <w:trPr>
          <w:trHeight w:hRule="exact" w:val="542"/>
        </w:trPr>
        <w:tc>
          <w:tcPr>
            <w:tcW w:w="1574" w:type="dxa"/>
            <w:tcBorders>
              <w:top w:val="nil"/>
              <w:left w:val="nil"/>
              <w:bottom w:val="nil"/>
              <w:right w:val="nil"/>
            </w:tcBorders>
          </w:tcPr>
          <w:p w:rsidR="00A4744C" w:rsidRDefault="00184F58">
            <w:pPr>
              <w:pStyle w:val="TableParagraph"/>
              <w:tabs>
                <w:tab w:val="left" w:pos="360"/>
              </w:tabs>
              <w:spacing w:before="75"/>
              <w:ind w:right="108"/>
              <w:jc w:val="center"/>
              <w:rPr>
                <w:rFonts w:ascii="Arial" w:eastAsia="Arial" w:hAnsi="Arial" w:cs="Arial"/>
                <w:sz w:val="19"/>
                <w:szCs w:val="19"/>
              </w:rPr>
            </w:pPr>
            <w:r>
              <w:rPr>
                <w:rFonts w:ascii="Arial"/>
                <w:b/>
                <w:w w:val="95"/>
                <w:sz w:val="19"/>
              </w:rPr>
              <w:t>I.</w:t>
            </w:r>
            <w:r>
              <w:rPr>
                <w:rFonts w:ascii="Arial"/>
                <w:b/>
                <w:w w:val="95"/>
                <w:sz w:val="19"/>
              </w:rPr>
              <w:tab/>
            </w:r>
            <w:r>
              <w:rPr>
                <w:rFonts w:ascii="Arial"/>
                <w:b/>
                <w:sz w:val="19"/>
              </w:rPr>
              <w:t>Foundation</w:t>
            </w:r>
          </w:p>
          <w:p w:rsidR="00A4744C" w:rsidRDefault="00184F58">
            <w:pPr>
              <w:pStyle w:val="TableParagraph"/>
              <w:spacing w:before="49"/>
              <w:ind w:right="227"/>
              <w:jc w:val="center"/>
              <w:rPr>
                <w:rFonts w:ascii="Arial" w:eastAsia="Arial" w:hAnsi="Arial" w:cs="Arial"/>
                <w:sz w:val="16"/>
                <w:szCs w:val="16"/>
              </w:rPr>
            </w:pPr>
            <w:r>
              <w:rPr>
                <w:rFonts w:ascii="Arial"/>
                <w:b/>
                <w:sz w:val="16"/>
              </w:rPr>
              <w:t>Course</w:t>
            </w:r>
          </w:p>
        </w:tc>
        <w:tc>
          <w:tcPr>
            <w:tcW w:w="4616" w:type="dxa"/>
            <w:tcBorders>
              <w:top w:val="nil"/>
              <w:left w:val="nil"/>
              <w:bottom w:val="nil"/>
              <w:right w:val="nil"/>
            </w:tcBorders>
          </w:tcPr>
          <w:p w:rsidR="00A4744C" w:rsidRDefault="00A4744C"/>
        </w:tc>
        <w:tc>
          <w:tcPr>
            <w:tcW w:w="893" w:type="dxa"/>
            <w:tcBorders>
              <w:top w:val="nil"/>
              <w:left w:val="nil"/>
              <w:bottom w:val="nil"/>
              <w:right w:val="nil"/>
            </w:tcBorders>
          </w:tcPr>
          <w:p w:rsidR="00A4744C" w:rsidRDefault="00A4744C">
            <w:pPr>
              <w:pStyle w:val="TableParagraph"/>
              <w:rPr>
                <w:rFonts w:ascii="Arial" w:eastAsia="Arial" w:hAnsi="Arial" w:cs="Arial"/>
                <w:sz w:val="16"/>
                <w:szCs w:val="16"/>
              </w:rPr>
            </w:pPr>
          </w:p>
          <w:p w:rsidR="00A4744C" w:rsidRDefault="00A4744C">
            <w:pPr>
              <w:pStyle w:val="TableParagraph"/>
              <w:spacing w:before="10"/>
              <w:rPr>
                <w:rFonts w:ascii="Arial" w:eastAsia="Arial" w:hAnsi="Arial" w:cs="Arial"/>
                <w:sz w:val="13"/>
                <w:szCs w:val="13"/>
              </w:rPr>
            </w:pPr>
          </w:p>
          <w:p w:rsidR="00A4744C" w:rsidRDefault="00184F58">
            <w:pPr>
              <w:pStyle w:val="TableParagraph"/>
              <w:ind w:left="399"/>
              <w:rPr>
                <w:rFonts w:ascii="Arial" w:eastAsia="Arial" w:hAnsi="Arial" w:cs="Arial"/>
                <w:sz w:val="16"/>
                <w:szCs w:val="16"/>
              </w:rPr>
            </w:pPr>
            <w:r>
              <w:rPr>
                <w:rFonts w:ascii="Arial"/>
                <w:b/>
                <w:sz w:val="16"/>
              </w:rPr>
              <w:t>Credit</w:t>
            </w:r>
          </w:p>
        </w:tc>
      </w:tr>
      <w:tr w:rsidR="00A4744C">
        <w:trPr>
          <w:trHeight w:hRule="exact" w:val="223"/>
        </w:trPr>
        <w:tc>
          <w:tcPr>
            <w:tcW w:w="1574" w:type="dxa"/>
            <w:tcBorders>
              <w:top w:val="nil"/>
              <w:left w:val="nil"/>
              <w:bottom w:val="nil"/>
              <w:right w:val="nil"/>
            </w:tcBorders>
          </w:tcPr>
          <w:p w:rsidR="00A4744C" w:rsidRDefault="00184F58">
            <w:pPr>
              <w:pStyle w:val="TableParagraph"/>
              <w:spacing w:line="212" w:lineRule="exact"/>
              <w:ind w:left="395"/>
              <w:rPr>
                <w:rFonts w:ascii="Arial" w:eastAsia="Arial" w:hAnsi="Arial" w:cs="Arial"/>
                <w:sz w:val="19"/>
                <w:szCs w:val="19"/>
              </w:rPr>
            </w:pPr>
            <w:r>
              <w:rPr>
                <w:rFonts w:ascii="Arial"/>
                <w:sz w:val="19"/>
              </w:rPr>
              <w:t>FL</w:t>
            </w:r>
            <w:r>
              <w:rPr>
                <w:rFonts w:ascii="Arial"/>
                <w:spacing w:val="-4"/>
                <w:sz w:val="19"/>
              </w:rPr>
              <w:t xml:space="preserve"> </w:t>
            </w:r>
            <w:r>
              <w:rPr>
                <w:rFonts w:ascii="Arial"/>
                <w:sz w:val="19"/>
              </w:rPr>
              <w:t>101/101H</w:t>
            </w:r>
          </w:p>
        </w:tc>
        <w:tc>
          <w:tcPr>
            <w:tcW w:w="4616" w:type="dxa"/>
            <w:tcBorders>
              <w:top w:val="nil"/>
              <w:left w:val="nil"/>
              <w:bottom w:val="nil"/>
              <w:right w:val="nil"/>
            </w:tcBorders>
          </w:tcPr>
          <w:p w:rsidR="00A4744C" w:rsidRDefault="00184F58">
            <w:pPr>
              <w:pStyle w:val="TableParagraph"/>
              <w:spacing w:line="212" w:lineRule="exact"/>
              <w:ind w:left="81"/>
              <w:rPr>
                <w:rFonts w:ascii="Arial" w:eastAsia="Arial" w:hAnsi="Arial" w:cs="Arial"/>
                <w:sz w:val="19"/>
                <w:szCs w:val="19"/>
              </w:rPr>
            </w:pPr>
            <w:r>
              <w:rPr>
                <w:rFonts w:ascii="Arial"/>
                <w:sz w:val="19"/>
              </w:rPr>
              <w:t>Introduction to International Studies (Fall,</w:t>
            </w:r>
            <w:r>
              <w:rPr>
                <w:rFonts w:ascii="Arial"/>
                <w:spacing w:val="-4"/>
                <w:sz w:val="19"/>
              </w:rPr>
              <w:t xml:space="preserve"> </w:t>
            </w:r>
            <w:r>
              <w:rPr>
                <w:rFonts w:ascii="Arial"/>
                <w:sz w:val="19"/>
              </w:rPr>
              <w:t>Spring)</w:t>
            </w:r>
          </w:p>
        </w:tc>
        <w:tc>
          <w:tcPr>
            <w:tcW w:w="893" w:type="dxa"/>
            <w:tcBorders>
              <w:top w:val="nil"/>
              <w:left w:val="nil"/>
              <w:bottom w:val="nil"/>
              <w:right w:val="nil"/>
            </w:tcBorders>
          </w:tcPr>
          <w:p w:rsidR="00A4744C" w:rsidRDefault="00184F58">
            <w:pPr>
              <w:pStyle w:val="TableParagraph"/>
              <w:spacing w:line="212" w:lineRule="exact"/>
              <w:ind w:left="401"/>
              <w:rPr>
                <w:rFonts w:ascii="Arial" w:eastAsia="Arial" w:hAnsi="Arial" w:cs="Arial"/>
                <w:sz w:val="19"/>
                <w:szCs w:val="19"/>
              </w:rPr>
            </w:pPr>
            <w:r>
              <w:rPr>
                <w:rFonts w:ascii="Arial"/>
                <w:sz w:val="19"/>
              </w:rPr>
              <w:t>3</w:t>
            </w:r>
          </w:p>
        </w:tc>
      </w:tr>
      <w:tr w:rsidR="00A4744C">
        <w:trPr>
          <w:trHeight w:hRule="exact" w:val="206"/>
        </w:trPr>
        <w:tc>
          <w:tcPr>
            <w:tcW w:w="1574" w:type="dxa"/>
            <w:tcBorders>
              <w:top w:val="nil"/>
              <w:left w:val="nil"/>
              <w:bottom w:val="nil"/>
              <w:right w:val="nil"/>
            </w:tcBorders>
          </w:tcPr>
          <w:p w:rsidR="00A4744C" w:rsidRDefault="00184F58">
            <w:pPr>
              <w:pStyle w:val="TableParagraph"/>
              <w:tabs>
                <w:tab w:val="left" w:pos="935"/>
              </w:tabs>
              <w:spacing w:line="209" w:lineRule="exact"/>
              <w:ind w:left="395"/>
              <w:rPr>
                <w:rFonts w:ascii="Arial" w:eastAsia="Arial" w:hAnsi="Arial" w:cs="Arial"/>
                <w:sz w:val="19"/>
                <w:szCs w:val="19"/>
              </w:rPr>
            </w:pPr>
            <w:r>
              <w:rPr>
                <w:rFonts w:ascii="Arial"/>
                <w:w w:val="95"/>
                <w:sz w:val="19"/>
              </w:rPr>
              <w:t>SA</w:t>
            </w:r>
            <w:r>
              <w:rPr>
                <w:rFonts w:ascii="Arial"/>
                <w:w w:val="95"/>
                <w:sz w:val="19"/>
              </w:rPr>
              <w:tab/>
            </w:r>
            <w:r>
              <w:rPr>
                <w:rFonts w:ascii="Arial"/>
                <w:sz w:val="19"/>
              </w:rPr>
              <w:t>498*</w:t>
            </w:r>
          </w:p>
        </w:tc>
        <w:tc>
          <w:tcPr>
            <w:tcW w:w="4616" w:type="dxa"/>
            <w:tcBorders>
              <w:top w:val="nil"/>
              <w:left w:val="nil"/>
              <w:bottom w:val="nil"/>
              <w:right w:val="nil"/>
            </w:tcBorders>
          </w:tcPr>
          <w:p w:rsidR="00A4744C" w:rsidRDefault="00184F58">
            <w:pPr>
              <w:pStyle w:val="TableParagraph"/>
              <w:spacing w:line="209" w:lineRule="exact"/>
              <w:ind w:left="81"/>
              <w:rPr>
                <w:rFonts w:ascii="Arial" w:eastAsia="Arial" w:hAnsi="Arial" w:cs="Arial"/>
                <w:sz w:val="19"/>
                <w:szCs w:val="19"/>
              </w:rPr>
            </w:pPr>
            <w:r>
              <w:rPr>
                <w:rFonts w:ascii="Arial"/>
                <w:sz w:val="19"/>
              </w:rPr>
              <w:t>Study Abroad Experience (Fall, Spring,</w:t>
            </w:r>
            <w:r>
              <w:rPr>
                <w:rFonts w:ascii="Arial"/>
                <w:spacing w:val="-14"/>
                <w:sz w:val="19"/>
              </w:rPr>
              <w:t xml:space="preserve"> </w:t>
            </w:r>
            <w:r>
              <w:rPr>
                <w:rFonts w:ascii="Arial"/>
                <w:sz w:val="19"/>
              </w:rPr>
              <w:t>Summer)</w:t>
            </w:r>
          </w:p>
        </w:tc>
        <w:tc>
          <w:tcPr>
            <w:tcW w:w="893" w:type="dxa"/>
            <w:tcBorders>
              <w:top w:val="nil"/>
              <w:left w:val="nil"/>
              <w:bottom w:val="nil"/>
              <w:right w:val="nil"/>
            </w:tcBorders>
          </w:tcPr>
          <w:p w:rsidR="00A4744C" w:rsidRDefault="00184F58">
            <w:pPr>
              <w:pStyle w:val="TableParagraph"/>
              <w:spacing w:line="209" w:lineRule="exact"/>
              <w:ind w:left="401"/>
              <w:rPr>
                <w:rFonts w:ascii="Arial" w:eastAsia="Arial" w:hAnsi="Arial" w:cs="Arial"/>
                <w:sz w:val="19"/>
                <w:szCs w:val="19"/>
              </w:rPr>
            </w:pPr>
            <w:r>
              <w:rPr>
                <w:rFonts w:ascii="Arial"/>
                <w:sz w:val="19"/>
              </w:rPr>
              <w:t>0</w:t>
            </w:r>
          </w:p>
        </w:tc>
      </w:tr>
    </w:tbl>
    <w:p w:rsidR="00A4744C" w:rsidRDefault="00184F58">
      <w:pPr>
        <w:pStyle w:val="BodyText"/>
        <w:spacing w:before="3"/>
        <w:ind w:left="0" w:right="136"/>
        <w:jc w:val="right"/>
      </w:pPr>
      <w:r>
        <w:rPr>
          <w:w w:val="95"/>
        </w:rPr>
        <w:t>3</w:t>
      </w:r>
    </w:p>
    <w:p w:rsidR="00A4744C" w:rsidRDefault="00184F58">
      <w:pPr>
        <w:pStyle w:val="BodyText"/>
        <w:spacing w:before="2" w:line="242" w:lineRule="auto"/>
        <w:ind w:left="500" w:right="1314"/>
      </w:pPr>
      <w:r>
        <w:t>*This non-credit-bearing rubric is used to record the study</w:t>
      </w:r>
      <w:r>
        <w:rPr>
          <w:spacing w:val="-16"/>
        </w:rPr>
        <w:t xml:space="preserve"> </w:t>
      </w:r>
      <w:r>
        <w:t>abroad program on the academic</w:t>
      </w:r>
      <w:r>
        <w:rPr>
          <w:spacing w:val="-11"/>
        </w:rPr>
        <w:t xml:space="preserve"> </w:t>
      </w:r>
      <w:r>
        <w:t>transcript.</w:t>
      </w:r>
    </w:p>
    <w:p w:rsidR="00A4744C" w:rsidRDefault="00A4744C">
      <w:pPr>
        <w:spacing w:line="242" w:lineRule="auto"/>
        <w:sectPr w:rsidR="00A4744C">
          <w:pgSz w:w="8640" w:h="12960"/>
          <w:pgMar w:top="920" w:right="760" w:bottom="280" w:left="580" w:header="729" w:footer="0" w:gutter="0"/>
          <w:cols w:space="720"/>
        </w:sectPr>
      </w:pPr>
    </w:p>
    <w:p w:rsidR="00A4744C" w:rsidRDefault="00A4744C">
      <w:pPr>
        <w:spacing w:before="11"/>
        <w:rPr>
          <w:rFonts w:ascii="Arial" w:eastAsia="Arial" w:hAnsi="Arial" w:cs="Arial"/>
          <w:sz w:val="23"/>
          <w:szCs w:val="23"/>
        </w:rPr>
      </w:pPr>
    </w:p>
    <w:p w:rsidR="00A4744C" w:rsidRDefault="00184F58">
      <w:pPr>
        <w:tabs>
          <w:tab w:val="left" w:pos="6673"/>
        </w:tabs>
        <w:spacing w:before="80"/>
        <w:ind w:left="480"/>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Heading3"/>
        <w:numPr>
          <w:ilvl w:val="0"/>
          <w:numId w:val="7"/>
        </w:numPr>
        <w:tabs>
          <w:tab w:val="left" w:pos="481"/>
        </w:tabs>
        <w:spacing w:before="8"/>
        <w:ind w:hanging="360"/>
        <w:rPr>
          <w:b w:val="0"/>
          <w:bCs w:val="0"/>
        </w:rPr>
      </w:pPr>
      <w:r>
        <w:t>International</w:t>
      </w:r>
      <w:r>
        <w:rPr>
          <w:spacing w:val="-10"/>
        </w:rPr>
        <w:t xml:space="preserve"> </w:t>
      </w:r>
      <w:r>
        <w:t>Component</w:t>
      </w:r>
    </w:p>
    <w:p w:rsidR="00A4744C" w:rsidRDefault="00184F58">
      <w:pPr>
        <w:pStyle w:val="BodyText"/>
        <w:tabs>
          <w:tab w:val="left" w:pos="1740"/>
          <w:tab w:val="right" w:pos="6781"/>
        </w:tabs>
        <w:ind w:left="480"/>
      </w:pPr>
      <w:r>
        <w:t xml:space="preserve">HES </w:t>
      </w:r>
      <w:r>
        <w:rPr>
          <w:spacing w:val="42"/>
        </w:rPr>
        <w:t xml:space="preserve"> </w:t>
      </w:r>
      <w:r>
        <w:t>353</w:t>
      </w:r>
      <w:r>
        <w:tab/>
        <w:t>Cultural Foods</w:t>
      </w:r>
      <w:r>
        <w:rPr>
          <w:spacing w:val="-1"/>
        </w:rPr>
        <w:t xml:space="preserve"> </w:t>
      </w:r>
      <w:r>
        <w:t>(Fall,</w:t>
      </w:r>
      <w:r>
        <w:rPr>
          <w:spacing w:val="-2"/>
        </w:rPr>
        <w:t xml:space="preserve"> </w:t>
      </w:r>
      <w:r>
        <w:t>Spring</w:t>
      </w:r>
      <w:r>
        <w:tab/>
        <w:t>3</w:t>
      </w:r>
    </w:p>
    <w:p w:rsidR="00A4744C" w:rsidRDefault="00184F58">
      <w:pPr>
        <w:pStyle w:val="BodyText"/>
        <w:spacing w:before="2"/>
        <w:ind w:left="0" w:right="116"/>
        <w:jc w:val="right"/>
      </w:pPr>
      <w:r>
        <w:rPr>
          <w:w w:val="95"/>
        </w:rPr>
        <w:t>3</w:t>
      </w:r>
    </w:p>
    <w:p w:rsidR="00A4744C" w:rsidRDefault="00184F58">
      <w:pPr>
        <w:pStyle w:val="Heading3"/>
        <w:numPr>
          <w:ilvl w:val="0"/>
          <w:numId w:val="7"/>
        </w:numPr>
        <w:tabs>
          <w:tab w:val="left" w:pos="481"/>
        </w:tabs>
        <w:spacing w:before="122"/>
        <w:ind w:hanging="360"/>
        <w:rPr>
          <w:b w:val="0"/>
          <w:bCs w:val="0"/>
        </w:rPr>
      </w:pPr>
      <w:r>
        <w:t>Nutrition (select</w:t>
      </w:r>
      <w:r>
        <w:rPr>
          <w:spacing w:val="-8"/>
        </w:rPr>
        <w:t xml:space="preserve"> </w:t>
      </w:r>
      <w:r>
        <w:t>three)</w:t>
      </w:r>
    </w:p>
    <w:p w:rsidR="00A4744C" w:rsidRDefault="00184F58">
      <w:pPr>
        <w:pStyle w:val="BodyText"/>
        <w:tabs>
          <w:tab w:val="left" w:pos="1740"/>
          <w:tab w:val="left" w:pos="6676"/>
        </w:tabs>
        <w:ind w:left="480"/>
      </w:pPr>
      <w:r>
        <w:t xml:space="preserve">CNH </w:t>
      </w:r>
      <w:r>
        <w:rPr>
          <w:spacing w:val="19"/>
        </w:rPr>
        <w:t xml:space="preserve"> </w:t>
      </w:r>
      <w:r>
        <w:t>230</w:t>
      </w:r>
      <w:r>
        <w:tab/>
        <w:t>Culinary Math</w:t>
      </w:r>
      <w:r>
        <w:rPr>
          <w:spacing w:val="-6"/>
        </w:rPr>
        <w:t xml:space="preserve"> </w:t>
      </w:r>
      <w:r>
        <w:t>(Fall,</w:t>
      </w:r>
      <w:r>
        <w:rPr>
          <w:spacing w:val="-4"/>
        </w:rPr>
        <w:t xml:space="preserve"> </w:t>
      </w:r>
      <w:r>
        <w:t>Spring)</w:t>
      </w:r>
      <w:r>
        <w:tab/>
        <w:t>3</w:t>
      </w:r>
    </w:p>
    <w:p w:rsidR="00A4744C" w:rsidRDefault="00184F58">
      <w:pPr>
        <w:pStyle w:val="BodyText"/>
        <w:tabs>
          <w:tab w:val="left" w:pos="1740"/>
          <w:tab w:val="left" w:pos="6676"/>
        </w:tabs>
        <w:spacing w:before="2"/>
        <w:ind w:left="480"/>
      </w:pPr>
      <w:r>
        <w:t xml:space="preserve">CNH </w:t>
      </w:r>
      <w:r>
        <w:rPr>
          <w:spacing w:val="19"/>
        </w:rPr>
        <w:t xml:space="preserve"> </w:t>
      </w:r>
      <w:r>
        <w:t>242</w:t>
      </w:r>
      <w:r>
        <w:tab/>
        <w:t>Food Science</w:t>
      </w:r>
      <w:r>
        <w:rPr>
          <w:spacing w:val="-5"/>
        </w:rPr>
        <w:t xml:space="preserve"> </w:t>
      </w:r>
      <w:r>
        <w:t>(Fall,</w:t>
      </w:r>
      <w:r>
        <w:rPr>
          <w:spacing w:val="-3"/>
        </w:rPr>
        <w:t xml:space="preserve"> </w:t>
      </w:r>
      <w:r>
        <w:t>Spring)</w:t>
      </w:r>
      <w:r>
        <w:tab/>
        <w:t>3</w:t>
      </w:r>
    </w:p>
    <w:p w:rsidR="00A4744C" w:rsidRDefault="00184F58">
      <w:pPr>
        <w:pStyle w:val="BodyText"/>
        <w:tabs>
          <w:tab w:val="left" w:pos="1740"/>
          <w:tab w:val="left" w:pos="6676"/>
        </w:tabs>
        <w:spacing w:before="2"/>
        <w:ind w:left="480"/>
      </w:pPr>
      <w:r>
        <w:t xml:space="preserve">CNH </w:t>
      </w:r>
      <w:r>
        <w:rPr>
          <w:spacing w:val="19"/>
        </w:rPr>
        <w:t xml:space="preserve"> </w:t>
      </w:r>
      <w:r>
        <w:t>342</w:t>
      </w:r>
      <w:r>
        <w:tab/>
        <w:t>Nutrition (Fall,</w:t>
      </w:r>
      <w:r>
        <w:rPr>
          <w:spacing w:val="-8"/>
        </w:rPr>
        <w:t xml:space="preserve"> </w:t>
      </w:r>
      <w:r>
        <w:t>Spring,</w:t>
      </w:r>
      <w:r>
        <w:rPr>
          <w:spacing w:val="-4"/>
        </w:rPr>
        <w:t xml:space="preserve"> </w:t>
      </w:r>
      <w:r>
        <w:t>Summer)</w:t>
      </w:r>
      <w:r>
        <w:tab/>
        <w:t>3</w:t>
      </w:r>
    </w:p>
    <w:p w:rsidR="00A4744C" w:rsidRDefault="00184F58">
      <w:pPr>
        <w:pStyle w:val="BodyText"/>
        <w:tabs>
          <w:tab w:val="left" w:pos="1740"/>
          <w:tab w:val="left" w:pos="6676"/>
        </w:tabs>
        <w:ind w:left="480"/>
      </w:pPr>
      <w:r>
        <w:t xml:space="preserve">CNH </w:t>
      </w:r>
      <w:r>
        <w:rPr>
          <w:spacing w:val="19"/>
        </w:rPr>
        <w:t xml:space="preserve"> </w:t>
      </w:r>
      <w:r>
        <w:t>352*</w:t>
      </w:r>
      <w:r>
        <w:tab/>
      </w:r>
      <w:r>
        <w:t>Pediatric Nutrition (Fall</w:t>
      </w:r>
      <w:r>
        <w:rPr>
          <w:spacing w:val="-13"/>
        </w:rPr>
        <w:t xml:space="preserve"> </w:t>
      </w:r>
      <w:r>
        <w:t>odd-numbered</w:t>
      </w:r>
      <w:r>
        <w:rPr>
          <w:spacing w:val="-4"/>
        </w:rPr>
        <w:t xml:space="preserve"> </w:t>
      </w:r>
      <w:r>
        <w:t>years)</w:t>
      </w:r>
      <w:r>
        <w:tab/>
        <w:t>3</w:t>
      </w:r>
    </w:p>
    <w:p w:rsidR="00A4744C" w:rsidRDefault="00184F58">
      <w:pPr>
        <w:pStyle w:val="BodyText"/>
        <w:tabs>
          <w:tab w:val="left" w:pos="1740"/>
          <w:tab w:val="left" w:pos="6676"/>
        </w:tabs>
        <w:spacing w:before="2"/>
        <w:ind w:left="480"/>
      </w:pPr>
      <w:r>
        <w:t xml:space="preserve">CNH </w:t>
      </w:r>
      <w:r>
        <w:rPr>
          <w:spacing w:val="19"/>
        </w:rPr>
        <w:t xml:space="preserve"> </w:t>
      </w:r>
      <w:r>
        <w:t>355</w:t>
      </w:r>
      <w:r>
        <w:tab/>
        <w:t>Food Service</w:t>
      </w:r>
      <w:r>
        <w:rPr>
          <w:spacing w:val="-7"/>
        </w:rPr>
        <w:t xml:space="preserve"> </w:t>
      </w:r>
      <w:r>
        <w:t>Planning</w:t>
      </w:r>
      <w:r>
        <w:rPr>
          <w:spacing w:val="-4"/>
        </w:rPr>
        <w:t xml:space="preserve"> </w:t>
      </w:r>
      <w:r>
        <w:t>(Spring)</w:t>
      </w:r>
      <w:r>
        <w:tab/>
        <w:t>3</w:t>
      </w:r>
    </w:p>
    <w:p w:rsidR="00A4744C" w:rsidRDefault="00184F58">
      <w:pPr>
        <w:pStyle w:val="BodyText"/>
        <w:tabs>
          <w:tab w:val="left" w:pos="1740"/>
          <w:tab w:val="left" w:pos="6676"/>
        </w:tabs>
        <w:spacing w:before="2"/>
        <w:ind w:left="480"/>
      </w:pPr>
      <w:r>
        <w:t xml:space="preserve">CNH </w:t>
      </w:r>
      <w:r>
        <w:rPr>
          <w:spacing w:val="19"/>
        </w:rPr>
        <w:t xml:space="preserve"> </w:t>
      </w:r>
      <w:r>
        <w:t>433</w:t>
      </w:r>
      <w:r>
        <w:tab/>
        <w:t>Food Safety and Sanitation</w:t>
      </w:r>
      <w:r>
        <w:rPr>
          <w:spacing w:val="-6"/>
        </w:rPr>
        <w:t xml:space="preserve"> </w:t>
      </w:r>
      <w:r>
        <w:t>(Fall,</w:t>
      </w:r>
      <w:r>
        <w:rPr>
          <w:spacing w:val="-2"/>
        </w:rPr>
        <w:t xml:space="preserve"> </w:t>
      </w:r>
      <w:r>
        <w:t>Spring)</w:t>
      </w:r>
      <w:r>
        <w:tab/>
        <w:t>3</w:t>
      </w:r>
    </w:p>
    <w:p w:rsidR="00A4744C" w:rsidRDefault="00184F58">
      <w:pPr>
        <w:pStyle w:val="BodyText"/>
        <w:tabs>
          <w:tab w:val="left" w:pos="1740"/>
          <w:tab w:val="left" w:pos="6676"/>
        </w:tabs>
        <w:ind w:left="480"/>
      </w:pPr>
      <w:r>
        <w:t xml:space="preserve">CNH </w:t>
      </w:r>
      <w:r>
        <w:rPr>
          <w:spacing w:val="19"/>
        </w:rPr>
        <w:t xml:space="preserve"> </w:t>
      </w:r>
      <w:r>
        <w:t>442</w:t>
      </w:r>
      <w:r>
        <w:tab/>
      </w:r>
      <w:r>
        <w:rPr>
          <w:spacing w:val="-3"/>
        </w:rPr>
        <w:t xml:space="preserve">Medical Nutrition </w:t>
      </w:r>
      <w:r>
        <w:t>Therapy I (Fall</w:t>
      </w:r>
      <w:r>
        <w:rPr>
          <w:spacing w:val="-22"/>
        </w:rPr>
        <w:t xml:space="preserve"> </w:t>
      </w:r>
      <w:r>
        <w:rPr>
          <w:spacing w:val="-3"/>
        </w:rPr>
        <w:t>even-numbered</w:t>
      </w:r>
      <w:r>
        <w:rPr>
          <w:spacing w:val="-7"/>
        </w:rPr>
        <w:t xml:space="preserve"> </w:t>
      </w:r>
      <w:r>
        <w:rPr>
          <w:spacing w:val="-2"/>
        </w:rPr>
        <w:t>years)</w:t>
      </w:r>
      <w:r>
        <w:rPr>
          <w:spacing w:val="-2"/>
        </w:rPr>
        <w:tab/>
      </w:r>
      <w:r>
        <w:t>3</w:t>
      </w:r>
    </w:p>
    <w:p w:rsidR="00A4744C" w:rsidRDefault="00184F58">
      <w:pPr>
        <w:pStyle w:val="BodyText"/>
        <w:tabs>
          <w:tab w:val="left" w:pos="1740"/>
          <w:tab w:val="left" w:pos="6676"/>
        </w:tabs>
        <w:spacing w:before="2"/>
        <w:ind w:left="480"/>
      </w:pPr>
      <w:r>
        <w:t xml:space="preserve">CNH </w:t>
      </w:r>
      <w:r>
        <w:rPr>
          <w:spacing w:val="18"/>
        </w:rPr>
        <w:t xml:space="preserve"> </w:t>
      </w:r>
      <w:r>
        <w:t>452**</w:t>
      </w:r>
      <w:r>
        <w:tab/>
      </w:r>
      <w:r>
        <w:rPr>
          <w:spacing w:val="-3"/>
        </w:rPr>
        <w:t xml:space="preserve">Medical Nutrition </w:t>
      </w:r>
      <w:r>
        <w:t xml:space="preserve">Therapy II </w:t>
      </w:r>
      <w:r>
        <w:rPr>
          <w:spacing w:val="-3"/>
        </w:rPr>
        <w:t>(Spring</w:t>
      </w:r>
      <w:r>
        <w:rPr>
          <w:spacing w:val="-39"/>
        </w:rPr>
        <w:t xml:space="preserve"> </w:t>
      </w:r>
      <w:r>
        <w:t>odd-numbered</w:t>
      </w:r>
      <w:r>
        <w:rPr>
          <w:spacing w:val="-8"/>
        </w:rPr>
        <w:t xml:space="preserve"> </w:t>
      </w:r>
      <w:r>
        <w:rPr>
          <w:spacing w:val="-3"/>
        </w:rPr>
        <w:t>years)</w:t>
      </w:r>
      <w:r>
        <w:rPr>
          <w:spacing w:val="-3"/>
        </w:rPr>
        <w:tab/>
      </w:r>
      <w:r>
        <w:t>3</w:t>
      </w:r>
    </w:p>
    <w:p w:rsidR="00A4744C" w:rsidRDefault="00184F58">
      <w:pPr>
        <w:pStyle w:val="BodyText"/>
        <w:tabs>
          <w:tab w:val="left" w:pos="6676"/>
        </w:tabs>
        <w:spacing w:before="2"/>
        <w:ind w:left="480"/>
      </w:pPr>
      <w:r>
        <w:t>CNH  453***   Lifecycle</w:t>
      </w:r>
      <w:r>
        <w:rPr>
          <w:spacing w:val="33"/>
        </w:rPr>
        <w:t xml:space="preserve"> </w:t>
      </w:r>
      <w:r>
        <w:t>Nutrition</w:t>
      </w:r>
      <w:r>
        <w:rPr>
          <w:spacing w:val="-3"/>
        </w:rPr>
        <w:t xml:space="preserve"> </w:t>
      </w:r>
      <w:r>
        <w:t>(Spring)</w:t>
      </w:r>
      <w:r>
        <w:tab/>
        <w:t>3</w:t>
      </w:r>
    </w:p>
    <w:p w:rsidR="00A4744C" w:rsidRDefault="00184F58">
      <w:pPr>
        <w:pStyle w:val="BodyText"/>
        <w:tabs>
          <w:tab w:val="left" w:pos="1740"/>
          <w:tab w:val="left" w:pos="6676"/>
        </w:tabs>
        <w:ind w:left="480"/>
      </w:pPr>
      <w:r>
        <w:t xml:space="preserve">CNH </w:t>
      </w:r>
      <w:r>
        <w:rPr>
          <w:spacing w:val="19"/>
        </w:rPr>
        <w:t xml:space="preserve"> </w:t>
      </w:r>
      <w:r>
        <w:t>454*</w:t>
      </w:r>
      <w:r>
        <w:tab/>
        <w:t>Community Nutrition (Spring</w:t>
      </w:r>
      <w:r>
        <w:rPr>
          <w:spacing w:val="-10"/>
        </w:rPr>
        <w:t xml:space="preserve"> </w:t>
      </w:r>
      <w:r>
        <w:t>even-numbered</w:t>
      </w:r>
      <w:r>
        <w:rPr>
          <w:spacing w:val="-4"/>
        </w:rPr>
        <w:t xml:space="preserve"> </w:t>
      </w:r>
      <w:r>
        <w:t>years)</w:t>
      </w:r>
      <w:r>
        <w:tab/>
        <w:t>3</w:t>
      </w:r>
    </w:p>
    <w:p w:rsidR="00A4744C" w:rsidRDefault="00184F58">
      <w:pPr>
        <w:pStyle w:val="BodyText"/>
        <w:tabs>
          <w:tab w:val="left" w:pos="1740"/>
          <w:tab w:val="left" w:pos="6676"/>
        </w:tabs>
        <w:spacing w:before="2" w:line="214" w:lineRule="exact"/>
        <w:ind w:left="480"/>
      </w:pPr>
      <w:r>
        <w:t xml:space="preserve">HPE </w:t>
      </w:r>
      <w:r>
        <w:rPr>
          <w:spacing w:val="42"/>
        </w:rPr>
        <w:t xml:space="preserve"> </w:t>
      </w:r>
      <w:r>
        <w:t>225</w:t>
      </w:r>
      <w:r>
        <w:tab/>
      </w:r>
      <w:r>
        <w:rPr>
          <w:spacing w:val="-3"/>
        </w:rPr>
        <w:t>Nutrition</w:t>
      </w:r>
      <w:r>
        <w:rPr>
          <w:spacing w:val="-13"/>
        </w:rPr>
        <w:t xml:space="preserve"> </w:t>
      </w:r>
      <w:r>
        <w:t>and</w:t>
      </w:r>
      <w:r>
        <w:rPr>
          <w:spacing w:val="-13"/>
        </w:rPr>
        <w:t xml:space="preserve"> </w:t>
      </w:r>
      <w:r>
        <w:rPr>
          <w:spacing w:val="-3"/>
        </w:rPr>
        <w:t>Human</w:t>
      </w:r>
      <w:r>
        <w:rPr>
          <w:spacing w:val="-15"/>
        </w:rPr>
        <w:t xml:space="preserve"> </w:t>
      </w:r>
      <w:r>
        <w:t>Performance</w:t>
      </w:r>
      <w:r>
        <w:rPr>
          <w:spacing w:val="-15"/>
        </w:rPr>
        <w:t xml:space="preserve"> </w:t>
      </w:r>
      <w:r>
        <w:rPr>
          <w:spacing w:val="-2"/>
        </w:rPr>
        <w:t>(Fall,</w:t>
      </w:r>
      <w:r>
        <w:rPr>
          <w:spacing w:val="-15"/>
        </w:rPr>
        <w:t xml:space="preserve"> </w:t>
      </w:r>
      <w:r>
        <w:t>Spring,</w:t>
      </w:r>
      <w:r>
        <w:rPr>
          <w:spacing w:val="-15"/>
        </w:rPr>
        <w:t xml:space="preserve"> </w:t>
      </w:r>
      <w:r>
        <w:t>Summer)</w:t>
      </w:r>
      <w:r>
        <w:tab/>
        <w:t>3</w:t>
      </w:r>
    </w:p>
    <w:p w:rsidR="00A4744C" w:rsidRDefault="00184F58">
      <w:pPr>
        <w:pStyle w:val="BodyText"/>
        <w:tabs>
          <w:tab w:val="right" w:pos="7134"/>
        </w:tabs>
        <w:spacing w:line="194" w:lineRule="exact"/>
        <w:ind w:left="1560"/>
      </w:pPr>
      <w:r>
        <w:t>Total</w:t>
      </w:r>
      <w:r>
        <w:tab/>
        <w:t>9</w:t>
      </w: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rPr>
          <w:rFonts w:ascii="Arial" w:eastAsia="Arial" w:hAnsi="Arial" w:cs="Arial"/>
          <w:sz w:val="20"/>
          <w:szCs w:val="20"/>
        </w:rPr>
      </w:pPr>
    </w:p>
    <w:p w:rsidR="00A4744C" w:rsidRDefault="00A4744C">
      <w:pPr>
        <w:spacing w:before="6"/>
        <w:rPr>
          <w:rFonts w:ascii="Arial" w:eastAsia="Arial" w:hAnsi="Arial" w:cs="Arial"/>
          <w:sz w:val="10"/>
          <w:szCs w:val="10"/>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5715" r="6350" b="8255"/>
                <wp:docPr id="24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245" name="Group 60"/>
                        <wpg:cNvGrpSpPr>
                          <a:grpSpLocks/>
                        </wpg:cNvGrpSpPr>
                        <wpg:grpSpPr bwMode="auto">
                          <a:xfrm>
                            <a:off x="4" y="4"/>
                            <a:ext cx="1080" cy="2"/>
                            <a:chOff x="4" y="4"/>
                            <a:chExt cx="1080" cy="2"/>
                          </a:xfrm>
                        </wpg:grpSpPr>
                        <wps:wsp>
                          <wps:cNvPr id="246" name="Freeform 61"/>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884639" id="Group 59"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">
                <v:group id="Group 60"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61"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zccUA&#10;AADcAAAADwAAAGRycy9kb3ducmV2LnhtbESP3WrCQBSE74W+w3IKvRHdKBJKdJUSLBQKgj/Q20P2&#10;JBvNnk2zWxPfvisIXg4z8w2z2gy2EVfqfO1YwWyagCAunK65UnA6fk7eQfiArLFxTApu5GGzfhmt&#10;MNOu5z1dD6ESEcI+QwUmhDaT0heGLPqpa4mjV7rOYoiyq6TusI9w28h5kqTSYs1xwWBLuaHicviz&#10;Crz2511+C+XW/Pzq7zKv+nTcK/X2OnwsQQQawjP8aH9pBfNFCv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zNxxQAAANwAAAAPAAAAAAAAAAAAAAAAAJgCAABkcnMv&#10;ZG93bnJldi54bWxQSwUGAAAAAAQABAD1AAAAigMAAAAA&#10;" path="m,l1080,e" filled="f" strokeweight=".36pt">
                    <v:path arrowok="t" o:connecttype="custom" o:connectlocs="0,0;1080,0" o:connectangles="0,0"/>
                  </v:shape>
                </v:group>
                <w10:anchorlock/>
              </v:group>
            </w:pict>
          </mc:Fallback>
        </mc:AlternateContent>
      </w:r>
    </w:p>
    <w:p w:rsidR="00A4744C" w:rsidRDefault="00184F58">
      <w:pPr>
        <w:spacing w:before="12" w:line="160" w:lineRule="exact"/>
        <w:ind w:left="120"/>
        <w:rPr>
          <w:rFonts w:ascii="Arial" w:eastAsia="Arial" w:hAnsi="Arial" w:cs="Arial"/>
          <w:sz w:val="14"/>
          <w:szCs w:val="14"/>
        </w:rPr>
      </w:pPr>
      <w:r>
        <w:rPr>
          <w:rFonts w:ascii="Arial"/>
          <w:sz w:val="14"/>
        </w:rPr>
        <w:t>*   Prerequisite CNH 342 or</w:t>
      </w:r>
      <w:r>
        <w:rPr>
          <w:rFonts w:ascii="Arial"/>
          <w:spacing w:val="-4"/>
          <w:sz w:val="14"/>
        </w:rPr>
        <w:t xml:space="preserve"> </w:t>
      </w:r>
      <w:r>
        <w:rPr>
          <w:rFonts w:ascii="Arial"/>
          <w:sz w:val="14"/>
        </w:rPr>
        <w:t>equivalent.</w:t>
      </w:r>
    </w:p>
    <w:p w:rsidR="00A4744C" w:rsidRDefault="00184F58">
      <w:pPr>
        <w:spacing w:line="160" w:lineRule="exact"/>
        <w:ind w:left="120"/>
        <w:rPr>
          <w:rFonts w:ascii="Arial" w:eastAsia="Arial" w:hAnsi="Arial" w:cs="Arial"/>
          <w:sz w:val="14"/>
          <w:szCs w:val="14"/>
        </w:rPr>
      </w:pPr>
      <w:r>
        <w:rPr>
          <w:rFonts w:ascii="Arial"/>
          <w:sz w:val="14"/>
        </w:rPr>
        <w:t>** Prerequisite CNH 342 and CNH 442 or</w:t>
      </w:r>
      <w:r>
        <w:rPr>
          <w:rFonts w:ascii="Arial"/>
          <w:spacing w:val="-19"/>
          <w:sz w:val="14"/>
        </w:rPr>
        <w:t xml:space="preserve"> </w:t>
      </w:r>
      <w:r>
        <w:rPr>
          <w:rFonts w:ascii="Arial"/>
          <w:sz w:val="14"/>
        </w:rPr>
        <w:t>equivalent.</w:t>
      </w:r>
    </w:p>
    <w:p w:rsidR="00A4744C" w:rsidRDefault="00184F58">
      <w:pPr>
        <w:ind w:left="120"/>
        <w:rPr>
          <w:rFonts w:ascii="Arial" w:eastAsia="Arial" w:hAnsi="Arial" w:cs="Arial"/>
          <w:sz w:val="14"/>
          <w:szCs w:val="14"/>
        </w:rPr>
      </w:pPr>
      <w:r>
        <w:rPr>
          <w:rFonts w:ascii="Arial"/>
          <w:sz w:val="14"/>
        </w:rPr>
        <w:t>***Prerequisite CNH 342 or HPE</w:t>
      </w:r>
      <w:r>
        <w:rPr>
          <w:rFonts w:ascii="Arial"/>
          <w:spacing w:val="-14"/>
          <w:sz w:val="14"/>
        </w:rPr>
        <w:t xml:space="preserve"> </w:t>
      </w:r>
      <w:r>
        <w:rPr>
          <w:rFonts w:ascii="Arial"/>
          <w:sz w:val="14"/>
        </w:rPr>
        <w:t>175.</w:t>
      </w:r>
    </w:p>
    <w:p w:rsidR="00A4744C" w:rsidRDefault="00A4744C">
      <w:pPr>
        <w:rPr>
          <w:rFonts w:ascii="Arial" w:eastAsia="Arial" w:hAnsi="Arial" w:cs="Arial"/>
          <w:sz w:val="14"/>
          <w:szCs w:val="14"/>
        </w:rPr>
        <w:sectPr w:rsidR="00A4744C">
          <w:pgSz w:w="8640" w:h="12960"/>
          <w:pgMar w:top="920" w:right="600" w:bottom="280" w:left="780" w:header="729" w:footer="0" w:gutter="0"/>
          <w:cols w:space="720"/>
        </w:sectPr>
      </w:pPr>
    </w:p>
    <w:p w:rsidR="00A4744C" w:rsidRDefault="00A4744C">
      <w:pPr>
        <w:spacing w:before="11"/>
        <w:rPr>
          <w:rFonts w:ascii="Arial" w:eastAsia="Arial" w:hAnsi="Arial" w:cs="Arial"/>
          <w:sz w:val="25"/>
          <w:szCs w:val="25"/>
        </w:rPr>
      </w:pPr>
    </w:p>
    <w:p w:rsidR="00A4744C" w:rsidRDefault="00184F58">
      <w:pPr>
        <w:spacing w:before="65"/>
        <w:ind w:left="599" w:right="447"/>
        <w:jc w:val="center"/>
        <w:rPr>
          <w:rFonts w:ascii="Arial" w:eastAsia="Arial" w:hAnsi="Arial" w:cs="Arial"/>
          <w:sz w:val="28"/>
          <w:szCs w:val="28"/>
        </w:rPr>
      </w:pPr>
      <w:bookmarkStart w:id="99" w:name="_TOC_250003"/>
      <w:r>
        <w:rPr>
          <w:rFonts w:ascii="Arial"/>
          <w:b/>
          <w:sz w:val="28"/>
        </w:rPr>
        <w:t>COLLEGE OF</w:t>
      </w:r>
      <w:r>
        <w:rPr>
          <w:rFonts w:ascii="Arial"/>
          <w:b/>
          <w:spacing w:val="-17"/>
          <w:sz w:val="28"/>
        </w:rPr>
        <w:t xml:space="preserve"> </w:t>
      </w:r>
      <w:r>
        <w:rPr>
          <w:rFonts w:ascii="Arial"/>
          <w:b/>
          <w:sz w:val="28"/>
        </w:rPr>
        <w:t>NURSING</w:t>
      </w:r>
      <w:bookmarkEnd w:id="99"/>
    </w:p>
    <w:p w:rsidR="00A4744C" w:rsidRDefault="00184F58">
      <w:pPr>
        <w:pStyle w:val="BodyText"/>
        <w:spacing w:line="217" w:lineRule="exact"/>
        <w:ind w:left="0" w:right="2"/>
        <w:jc w:val="center"/>
      </w:pPr>
      <w:r>
        <w:t>Dr. Vicki G. Pierce,</w:t>
      </w:r>
      <w:r>
        <w:rPr>
          <w:spacing w:val="-10"/>
        </w:rPr>
        <w:t xml:space="preserve"> </w:t>
      </w:r>
      <w:r>
        <w:t>Dean</w:t>
      </w:r>
    </w:p>
    <w:p w:rsidR="00A4744C" w:rsidRDefault="00184F58">
      <w:pPr>
        <w:spacing w:line="180" w:lineRule="exact"/>
        <w:ind w:right="1"/>
        <w:jc w:val="center"/>
        <w:rPr>
          <w:rFonts w:ascii="Arial" w:eastAsia="Arial" w:hAnsi="Arial" w:cs="Arial"/>
          <w:sz w:val="16"/>
          <w:szCs w:val="16"/>
        </w:rPr>
      </w:pPr>
      <w:r>
        <w:rPr>
          <w:rFonts w:ascii="Arial"/>
          <w:sz w:val="16"/>
        </w:rPr>
        <w:t>210 Stevens</w:t>
      </w:r>
      <w:r>
        <w:rPr>
          <w:rFonts w:ascii="Arial"/>
          <w:spacing w:val="-5"/>
          <w:sz w:val="16"/>
        </w:rPr>
        <w:t xml:space="preserve"> </w:t>
      </w:r>
      <w:r>
        <w:rPr>
          <w:rFonts w:ascii="Arial"/>
          <w:sz w:val="16"/>
        </w:rPr>
        <w:t>Hall</w:t>
      </w:r>
    </w:p>
    <w:p w:rsidR="00A4744C" w:rsidRDefault="00184F58">
      <w:pPr>
        <w:spacing w:line="182" w:lineRule="exact"/>
        <w:ind w:right="9"/>
        <w:jc w:val="center"/>
        <w:rPr>
          <w:rFonts w:ascii="Arial" w:eastAsia="Arial" w:hAnsi="Arial" w:cs="Arial"/>
          <w:sz w:val="16"/>
          <w:szCs w:val="16"/>
        </w:rPr>
      </w:pPr>
      <w:r>
        <w:rPr>
          <w:rFonts w:ascii="Arial"/>
          <w:sz w:val="16"/>
        </w:rPr>
        <w:t>256-765-4311</w:t>
      </w:r>
    </w:p>
    <w:p w:rsidR="00A4744C" w:rsidRDefault="00184F58">
      <w:pPr>
        <w:pStyle w:val="BodyText"/>
        <w:spacing w:before="59"/>
        <w:ind w:left="0" w:right="5"/>
        <w:jc w:val="center"/>
      </w:pPr>
      <w:r>
        <w:t>Dr. Linda L. Austin, Associate</w:t>
      </w:r>
      <w:r>
        <w:rPr>
          <w:spacing w:val="-13"/>
        </w:rPr>
        <w:t xml:space="preserve"> </w:t>
      </w:r>
      <w:r>
        <w:t>Dean</w:t>
      </w:r>
    </w:p>
    <w:p w:rsidR="00A4744C" w:rsidRDefault="00A4744C">
      <w:pPr>
        <w:spacing w:before="10"/>
        <w:rPr>
          <w:rFonts w:ascii="Arial" w:eastAsia="Arial" w:hAnsi="Arial" w:cs="Arial"/>
          <w:sz w:val="15"/>
          <w:szCs w:val="15"/>
        </w:rPr>
      </w:pPr>
    </w:p>
    <w:p w:rsidR="00A4744C" w:rsidRDefault="00184F58">
      <w:pPr>
        <w:pStyle w:val="BodyText"/>
        <w:spacing w:line="242" w:lineRule="auto"/>
        <w:ind w:right="102" w:firstLine="360"/>
        <w:jc w:val="both"/>
      </w:pPr>
      <w:r>
        <w:t xml:space="preserve">The College of Nursing (CON) offers the baccalaureate of science in nursing (BSN) degree and the master of science in nursing (MSN) degree. The CON is structured into two departments: the Traditional Nursing Department (TD) which consists of the on-campus </w:t>
      </w:r>
      <w:r>
        <w:t xml:space="preserve">(BSN) option and the accelerated (BSN) option, and the Online Nursing Department (OD) which consists of the RN-BSN option designed specifically for registered nurses seeking the BSN degree, RN-MSN option which allows a RN to substitute nine graduate hours </w:t>
      </w:r>
      <w:r>
        <w:t>for nine hours of undergraduate credit, and the MSN which offers two options for registered</w:t>
      </w:r>
      <w:r>
        <w:rPr>
          <w:spacing w:val="-20"/>
        </w:rPr>
        <w:t xml:space="preserve"> </w:t>
      </w:r>
      <w:r>
        <w:t>nurses:</w:t>
      </w:r>
    </w:p>
    <w:p w:rsidR="00A4744C" w:rsidRDefault="00184F58">
      <w:pPr>
        <w:pStyle w:val="ListParagraph"/>
        <w:numPr>
          <w:ilvl w:val="1"/>
          <w:numId w:val="7"/>
        </w:numPr>
        <w:tabs>
          <w:tab w:val="left" w:pos="461"/>
        </w:tabs>
        <w:spacing w:before="57" w:line="242" w:lineRule="auto"/>
        <w:ind w:right="102" w:hanging="360"/>
        <w:jc w:val="both"/>
        <w:rPr>
          <w:rFonts w:ascii="Arial" w:eastAsia="Arial" w:hAnsi="Arial" w:cs="Arial"/>
          <w:sz w:val="19"/>
          <w:szCs w:val="19"/>
        </w:rPr>
      </w:pPr>
      <w:r>
        <w:rPr>
          <w:rFonts w:ascii="Arial"/>
          <w:sz w:val="19"/>
        </w:rPr>
        <w:t>Students in the Nursing in Teaching-Learning Environments option will receive preparation in advanced teaching methodologies that provide graduates with tools necessary to facilitate the education of nursing students, health care clients, and health care</w:t>
      </w:r>
      <w:r>
        <w:rPr>
          <w:rFonts w:ascii="Arial"/>
          <w:spacing w:val="-17"/>
          <w:sz w:val="19"/>
        </w:rPr>
        <w:t xml:space="preserve"> </w:t>
      </w:r>
      <w:r>
        <w:rPr>
          <w:rFonts w:ascii="Arial"/>
          <w:sz w:val="19"/>
        </w:rPr>
        <w:t>c</w:t>
      </w:r>
      <w:r>
        <w:rPr>
          <w:rFonts w:ascii="Arial"/>
          <w:sz w:val="19"/>
        </w:rPr>
        <w:t>olleagues.</w:t>
      </w:r>
    </w:p>
    <w:p w:rsidR="00A4744C" w:rsidRDefault="00184F58">
      <w:pPr>
        <w:pStyle w:val="ListParagraph"/>
        <w:numPr>
          <w:ilvl w:val="1"/>
          <w:numId w:val="7"/>
        </w:numPr>
        <w:tabs>
          <w:tab w:val="left" w:pos="461"/>
        </w:tabs>
        <w:spacing w:before="60" w:line="242" w:lineRule="auto"/>
        <w:ind w:right="104" w:hanging="360"/>
        <w:jc w:val="both"/>
        <w:rPr>
          <w:rFonts w:ascii="Arial" w:eastAsia="Arial" w:hAnsi="Arial" w:cs="Arial"/>
          <w:sz w:val="19"/>
          <w:szCs w:val="19"/>
        </w:rPr>
      </w:pPr>
      <w:r>
        <w:rPr>
          <w:rFonts w:ascii="Arial"/>
          <w:spacing w:val="-3"/>
          <w:sz w:val="19"/>
        </w:rPr>
        <w:t xml:space="preserve">Students </w:t>
      </w:r>
      <w:r>
        <w:rPr>
          <w:rFonts w:ascii="Arial"/>
          <w:sz w:val="19"/>
        </w:rPr>
        <w:t xml:space="preserve">in the </w:t>
      </w:r>
      <w:r>
        <w:rPr>
          <w:rFonts w:ascii="Arial"/>
          <w:spacing w:val="-3"/>
          <w:sz w:val="19"/>
        </w:rPr>
        <w:t xml:space="preserve">Nursing </w:t>
      </w:r>
      <w:r>
        <w:rPr>
          <w:rFonts w:ascii="Arial"/>
          <w:sz w:val="19"/>
        </w:rPr>
        <w:t xml:space="preserve">Leadership in </w:t>
      </w:r>
      <w:r>
        <w:rPr>
          <w:rFonts w:ascii="Arial"/>
          <w:spacing w:val="-3"/>
          <w:sz w:val="19"/>
        </w:rPr>
        <w:t xml:space="preserve">Organization Environments option receive education preparation that </w:t>
      </w:r>
      <w:r>
        <w:rPr>
          <w:rFonts w:ascii="Arial"/>
          <w:sz w:val="19"/>
        </w:rPr>
        <w:t xml:space="preserve">will </w:t>
      </w:r>
      <w:r>
        <w:rPr>
          <w:rFonts w:ascii="Arial"/>
          <w:spacing w:val="-3"/>
          <w:sz w:val="19"/>
        </w:rPr>
        <w:t xml:space="preserve">enable </w:t>
      </w:r>
      <w:r>
        <w:rPr>
          <w:rFonts w:ascii="Arial"/>
          <w:sz w:val="19"/>
        </w:rPr>
        <w:t xml:space="preserve">them to function at an </w:t>
      </w:r>
      <w:r>
        <w:rPr>
          <w:rFonts w:ascii="Arial"/>
          <w:spacing w:val="-3"/>
          <w:sz w:val="19"/>
        </w:rPr>
        <w:t xml:space="preserve">advanced </w:t>
      </w:r>
      <w:r>
        <w:rPr>
          <w:rFonts w:ascii="Arial"/>
          <w:sz w:val="19"/>
        </w:rPr>
        <w:t xml:space="preserve">level in the </w:t>
      </w:r>
      <w:r>
        <w:rPr>
          <w:rFonts w:ascii="Arial"/>
          <w:spacing w:val="-3"/>
          <w:sz w:val="19"/>
        </w:rPr>
        <w:t xml:space="preserve">health care </w:t>
      </w:r>
      <w:r>
        <w:rPr>
          <w:rFonts w:ascii="Arial"/>
          <w:sz w:val="19"/>
        </w:rPr>
        <w:t xml:space="preserve">environment </w:t>
      </w:r>
      <w:r>
        <w:rPr>
          <w:rFonts w:ascii="Arial"/>
          <w:spacing w:val="-3"/>
          <w:sz w:val="19"/>
        </w:rPr>
        <w:t xml:space="preserve">concerning politics </w:t>
      </w:r>
      <w:r>
        <w:rPr>
          <w:rFonts w:ascii="Arial"/>
          <w:sz w:val="19"/>
        </w:rPr>
        <w:t xml:space="preserve">and </w:t>
      </w:r>
      <w:r>
        <w:rPr>
          <w:rFonts w:ascii="Arial"/>
          <w:spacing w:val="-3"/>
          <w:sz w:val="19"/>
        </w:rPr>
        <w:t xml:space="preserve">legislation, budgeting </w:t>
      </w:r>
      <w:r>
        <w:rPr>
          <w:rFonts w:ascii="Arial"/>
          <w:sz w:val="19"/>
        </w:rPr>
        <w:t xml:space="preserve">and </w:t>
      </w:r>
      <w:r>
        <w:rPr>
          <w:rFonts w:ascii="Arial"/>
          <w:spacing w:val="-3"/>
          <w:sz w:val="19"/>
        </w:rPr>
        <w:t>economi</w:t>
      </w:r>
      <w:r>
        <w:rPr>
          <w:rFonts w:ascii="Arial"/>
          <w:spacing w:val="-3"/>
          <w:sz w:val="19"/>
        </w:rPr>
        <w:t xml:space="preserve">cs, </w:t>
      </w:r>
      <w:r>
        <w:rPr>
          <w:rFonts w:ascii="Arial"/>
          <w:sz w:val="19"/>
        </w:rPr>
        <w:t xml:space="preserve">and </w:t>
      </w:r>
      <w:r>
        <w:rPr>
          <w:rFonts w:ascii="Arial"/>
          <w:spacing w:val="-3"/>
          <w:sz w:val="19"/>
        </w:rPr>
        <w:t xml:space="preserve">leadership </w:t>
      </w:r>
      <w:r>
        <w:rPr>
          <w:rFonts w:ascii="Arial"/>
          <w:sz w:val="19"/>
        </w:rPr>
        <w:t xml:space="preserve">and </w:t>
      </w:r>
      <w:r>
        <w:rPr>
          <w:rFonts w:ascii="Arial"/>
          <w:spacing w:val="-3"/>
          <w:sz w:val="19"/>
        </w:rPr>
        <w:t xml:space="preserve">management </w:t>
      </w:r>
      <w:r>
        <w:rPr>
          <w:rFonts w:ascii="Arial"/>
          <w:sz w:val="19"/>
        </w:rPr>
        <w:t xml:space="preserve">such that </w:t>
      </w:r>
      <w:r>
        <w:rPr>
          <w:rFonts w:ascii="Arial"/>
          <w:spacing w:val="-3"/>
          <w:sz w:val="19"/>
        </w:rPr>
        <w:t xml:space="preserve">these nurses </w:t>
      </w:r>
      <w:r>
        <w:rPr>
          <w:rFonts w:ascii="Arial"/>
          <w:sz w:val="19"/>
        </w:rPr>
        <w:t xml:space="preserve">may </w:t>
      </w:r>
      <w:r>
        <w:rPr>
          <w:rFonts w:ascii="Arial"/>
          <w:spacing w:val="-3"/>
          <w:sz w:val="19"/>
        </w:rPr>
        <w:t xml:space="preserve">positively </w:t>
      </w:r>
      <w:r>
        <w:rPr>
          <w:rFonts w:ascii="Arial"/>
          <w:sz w:val="19"/>
        </w:rPr>
        <w:t xml:space="preserve">influence the </w:t>
      </w:r>
      <w:r>
        <w:rPr>
          <w:rFonts w:ascii="Arial"/>
          <w:spacing w:val="-3"/>
          <w:sz w:val="19"/>
        </w:rPr>
        <w:t xml:space="preserve">management aspects </w:t>
      </w:r>
      <w:r>
        <w:rPr>
          <w:rFonts w:ascii="Arial"/>
          <w:sz w:val="19"/>
        </w:rPr>
        <w:t xml:space="preserve">of </w:t>
      </w:r>
      <w:r>
        <w:rPr>
          <w:rFonts w:ascii="Arial"/>
          <w:spacing w:val="-3"/>
          <w:sz w:val="19"/>
        </w:rPr>
        <w:t xml:space="preserve">nursing </w:t>
      </w:r>
      <w:r>
        <w:rPr>
          <w:rFonts w:ascii="Arial"/>
          <w:sz w:val="19"/>
        </w:rPr>
        <w:t xml:space="preserve">and </w:t>
      </w:r>
      <w:r>
        <w:rPr>
          <w:rFonts w:ascii="Arial"/>
          <w:spacing w:val="-3"/>
          <w:sz w:val="19"/>
        </w:rPr>
        <w:t xml:space="preserve">health care </w:t>
      </w:r>
      <w:r>
        <w:rPr>
          <w:rFonts w:ascii="Arial"/>
          <w:sz w:val="19"/>
        </w:rPr>
        <w:t xml:space="preserve">in </w:t>
      </w:r>
      <w:r>
        <w:rPr>
          <w:rFonts w:ascii="Arial"/>
          <w:spacing w:val="-3"/>
          <w:sz w:val="19"/>
        </w:rPr>
        <w:t xml:space="preserve">society </w:t>
      </w:r>
      <w:r>
        <w:rPr>
          <w:rFonts w:ascii="Arial"/>
          <w:sz w:val="19"/>
        </w:rPr>
        <w:t xml:space="preserve">(see the </w:t>
      </w:r>
      <w:r>
        <w:rPr>
          <w:rFonts w:ascii="Arial"/>
          <w:spacing w:val="-3"/>
          <w:sz w:val="19"/>
        </w:rPr>
        <w:t xml:space="preserve">Graduate Catalog </w:t>
      </w:r>
      <w:r>
        <w:rPr>
          <w:rFonts w:ascii="Arial"/>
          <w:sz w:val="19"/>
        </w:rPr>
        <w:t xml:space="preserve">for </w:t>
      </w:r>
      <w:r>
        <w:rPr>
          <w:rFonts w:ascii="Arial"/>
          <w:spacing w:val="-3"/>
          <w:sz w:val="19"/>
        </w:rPr>
        <w:t xml:space="preserve">additional </w:t>
      </w:r>
      <w:r>
        <w:rPr>
          <w:rFonts w:ascii="Arial"/>
          <w:sz w:val="19"/>
        </w:rPr>
        <w:t xml:space="preserve">information on the </w:t>
      </w:r>
      <w:r>
        <w:rPr>
          <w:rFonts w:ascii="Arial"/>
          <w:spacing w:val="-3"/>
          <w:sz w:val="19"/>
        </w:rPr>
        <w:t>MSN program).</w:t>
      </w:r>
    </w:p>
    <w:p w:rsidR="00A4744C" w:rsidRDefault="00A4744C">
      <w:pPr>
        <w:spacing w:before="8"/>
        <w:rPr>
          <w:rFonts w:ascii="Arial" w:eastAsia="Arial" w:hAnsi="Arial" w:cs="Arial"/>
          <w:sz w:val="15"/>
          <w:szCs w:val="15"/>
        </w:rPr>
      </w:pPr>
    </w:p>
    <w:p w:rsidR="00A4744C" w:rsidRDefault="00184F58">
      <w:pPr>
        <w:pStyle w:val="Heading3"/>
        <w:ind w:left="100" w:right="594"/>
        <w:rPr>
          <w:b w:val="0"/>
          <w:bCs w:val="0"/>
        </w:rPr>
      </w:pPr>
      <w:r>
        <w:t>VISION AND</w:t>
      </w:r>
      <w:r>
        <w:rPr>
          <w:spacing w:val="-7"/>
        </w:rPr>
        <w:t xml:space="preserve"> </w:t>
      </w:r>
      <w:r>
        <w:t>MISSION</w:t>
      </w:r>
    </w:p>
    <w:p w:rsidR="00A4744C" w:rsidRDefault="00184F58">
      <w:pPr>
        <w:pStyle w:val="BodyText"/>
        <w:spacing w:before="60" w:line="242" w:lineRule="auto"/>
        <w:ind w:right="105" w:firstLine="360"/>
        <w:jc w:val="both"/>
      </w:pPr>
      <w:r>
        <w:rPr>
          <w:spacing w:val="-3"/>
        </w:rPr>
        <w:t xml:space="preserve">The </w:t>
      </w:r>
      <w:r>
        <w:t xml:space="preserve">CON </w:t>
      </w:r>
      <w:r>
        <w:rPr>
          <w:b/>
        </w:rPr>
        <w:t xml:space="preserve">vision </w:t>
      </w:r>
      <w:r>
        <w:t>is t</w:t>
      </w:r>
      <w:r>
        <w:t xml:space="preserve">o improve health in the community by effecting </w:t>
      </w:r>
      <w:r>
        <w:rPr>
          <w:spacing w:val="-3"/>
        </w:rPr>
        <w:t xml:space="preserve">change </w:t>
      </w:r>
      <w:r>
        <w:t xml:space="preserve">in </w:t>
      </w:r>
      <w:r>
        <w:rPr>
          <w:spacing w:val="-3"/>
        </w:rPr>
        <w:t xml:space="preserve">systems </w:t>
      </w:r>
      <w:r>
        <w:t xml:space="preserve">and policies, and to </w:t>
      </w:r>
      <w:r>
        <w:rPr>
          <w:spacing w:val="-3"/>
        </w:rPr>
        <w:t xml:space="preserve">promote research </w:t>
      </w:r>
      <w:r>
        <w:t xml:space="preserve">and scholarly </w:t>
      </w:r>
      <w:r>
        <w:rPr>
          <w:spacing w:val="-3"/>
        </w:rPr>
        <w:t xml:space="preserve">activities that </w:t>
      </w:r>
      <w:r>
        <w:t xml:space="preserve">advance </w:t>
      </w:r>
      <w:r>
        <w:rPr>
          <w:spacing w:val="-3"/>
        </w:rPr>
        <w:t xml:space="preserve">nursing knowledge. </w:t>
      </w:r>
      <w:r>
        <w:t xml:space="preserve">The CON </w:t>
      </w:r>
      <w:r>
        <w:rPr>
          <w:b/>
        </w:rPr>
        <w:t xml:space="preserve">mission </w:t>
      </w:r>
      <w:r>
        <w:t xml:space="preserve">is to graduate nurses who are </w:t>
      </w:r>
      <w:r>
        <w:rPr>
          <w:spacing w:val="-3"/>
        </w:rPr>
        <w:t xml:space="preserve">prepared </w:t>
      </w:r>
      <w:r>
        <w:t xml:space="preserve">to </w:t>
      </w:r>
      <w:r>
        <w:rPr>
          <w:spacing w:val="-3"/>
        </w:rPr>
        <w:t>professionally</w:t>
      </w:r>
      <w:r>
        <w:rPr>
          <w:spacing w:val="-10"/>
        </w:rPr>
        <w:t xml:space="preserve"> </w:t>
      </w:r>
      <w:r>
        <w:t>assume</w:t>
      </w:r>
      <w:r>
        <w:rPr>
          <w:spacing w:val="-9"/>
        </w:rPr>
        <w:t xml:space="preserve"> </w:t>
      </w:r>
      <w:r>
        <w:t>nursing</w:t>
      </w:r>
      <w:r>
        <w:rPr>
          <w:spacing w:val="-9"/>
        </w:rPr>
        <w:t xml:space="preserve"> </w:t>
      </w:r>
      <w:r>
        <w:rPr>
          <w:spacing w:val="-3"/>
        </w:rPr>
        <w:t>roles</w:t>
      </w:r>
      <w:r>
        <w:rPr>
          <w:spacing w:val="-8"/>
        </w:rPr>
        <w:t xml:space="preserve"> </w:t>
      </w:r>
      <w:r>
        <w:t>in</w:t>
      </w:r>
      <w:r>
        <w:rPr>
          <w:spacing w:val="-9"/>
        </w:rPr>
        <w:t xml:space="preserve"> </w:t>
      </w:r>
      <w:r>
        <w:t>diverse</w:t>
      </w:r>
      <w:r>
        <w:rPr>
          <w:spacing w:val="-9"/>
        </w:rPr>
        <w:t xml:space="preserve"> </w:t>
      </w:r>
      <w:r>
        <w:rPr>
          <w:spacing w:val="-3"/>
        </w:rPr>
        <w:t>health</w:t>
      </w:r>
      <w:r>
        <w:rPr>
          <w:spacing w:val="-9"/>
        </w:rPr>
        <w:t xml:space="preserve"> </w:t>
      </w:r>
      <w:r>
        <w:t>care</w:t>
      </w:r>
      <w:r>
        <w:rPr>
          <w:spacing w:val="-7"/>
        </w:rPr>
        <w:t xml:space="preserve"> </w:t>
      </w:r>
      <w:r>
        <w:rPr>
          <w:spacing w:val="-3"/>
        </w:rPr>
        <w:t>environments.</w:t>
      </w:r>
    </w:p>
    <w:p w:rsidR="00A4744C" w:rsidRDefault="00A4744C">
      <w:pPr>
        <w:spacing w:before="8"/>
        <w:rPr>
          <w:rFonts w:ascii="Arial" w:eastAsia="Arial" w:hAnsi="Arial" w:cs="Arial"/>
          <w:sz w:val="15"/>
          <w:szCs w:val="15"/>
        </w:rPr>
      </w:pPr>
    </w:p>
    <w:p w:rsidR="00A4744C" w:rsidRDefault="00184F58">
      <w:pPr>
        <w:pStyle w:val="Heading3"/>
        <w:ind w:left="0" w:right="10"/>
        <w:jc w:val="center"/>
        <w:rPr>
          <w:b w:val="0"/>
          <w:bCs w:val="0"/>
        </w:rPr>
      </w:pPr>
      <w:r>
        <w:t>PROGRAM GOALS FOR COLLEGE OF NURSING</w:t>
      </w:r>
      <w:r>
        <w:rPr>
          <w:spacing w:val="-17"/>
        </w:rPr>
        <w:t xml:space="preserve"> </w:t>
      </w:r>
      <w:r>
        <w:t>(CON)</w:t>
      </w:r>
    </w:p>
    <w:p w:rsidR="00A4744C" w:rsidRDefault="00184F58">
      <w:pPr>
        <w:pStyle w:val="Heading3"/>
        <w:spacing w:before="2"/>
        <w:ind w:left="1036" w:right="594"/>
        <w:rPr>
          <w:b w:val="0"/>
          <w:bCs w:val="0"/>
        </w:rPr>
      </w:pPr>
      <w:r>
        <w:rPr>
          <w:rFonts w:cs="Arial"/>
        </w:rPr>
        <w:t xml:space="preserve">– </w:t>
      </w:r>
      <w:r>
        <w:t>TRADITIONAL (TD) AND ONLINE (OD)</w:t>
      </w:r>
      <w:r>
        <w:rPr>
          <w:spacing w:val="-15"/>
        </w:rPr>
        <w:t xml:space="preserve"> </w:t>
      </w:r>
      <w:r>
        <w:t>DEPARTMENTS:</w:t>
      </w:r>
    </w:p>
    <w:p w:rsidR="00A4744C" w:rsidRDefault="00184F58">
      <w:pPr>
        <w:pStyle w:val="ListParagraph"/>
        <w:numPr>
          <w:ilvl w:val="0"/>
          <w:numId w:val="6"/>
        </w:numPr>
        <w:tabs>
          <w:tab w:val="left" w:pos="461"/>
          <w:tab w:val="left" w:pos="1180"/>
        </w:tabs>
        <w:spacing w:before="81"/>
        <w:ind w:hanging="1080"/>
        <w:rPr>
          <w:rFonts w:ascii="Arial" w:eastAsia="Arial" w:hAnsi="Arial" w:cs="Arial"/>
          <w:sz w:val="19"/>
          <w:szCs w:val="19"/>
        </w:rPr>
      </w:pPr>
      <w:r>
        <w:rPr>
          <w:rFonts w:ascii="Arial"/>
          <w:spacing w:val="-1"/>
          <w:sz w:val="19"/>
        </w:rPr>
        <w:t>CON</w:t>
      </w:r>
      <w:r>
        <w:rPr>
          <w:rFonts w:ascii="Arial"/>
          <w:spacing w:val="-1"/>
          <w:sz w:val="19"/>
        </w:rPr>
        <w:tab/>
        <w:t>Provide</w:t>
      </w:r>
      <w:r>
        <w:rPr>
          <w:rFonts w:ascii="Arial"/>
          <w:sz w:val="19"/>
        </w:rPr>
        <w:t xml:space="preserve"> high </w:t>
      </w:r>
      <w:r>
        <w:rPr>
          <w:rFonts w:ascii="Arial"/>
          <w:spacing w:val="-1"/>
          <w:sz w:val="19"/>
        </w:rPr>
        <w:t>quality,</w:t>
      </w:r>
      <w:r>
        <w:rPr>
          <w:rFonts w:ascii="Arial"/>
          <w:sz w:val="19"/>
        </w:rPr>
        <w:t xml:space="preserve"> </w:t>
      </w:r>
      <w:r>
        <w:rPr>
          <w:rFonts w:ascii="Arial"/>
          <w:spacing w:val="-1"/>
          <w:sz w:val="19"/>
        </w:rPr>
        <w:t>innovative</w:t>
      </w:r>
      <w:r>
        <w:rPr>
          <w:rFonts w:ascii="Arial"/>
          <w:sz w:val="19"/>
        </w:rPr>
        <w:t xml:space="preserve"> educational nursing</w:t>
      </w:r>
      <w:r>
        <w:rPr>
          <w:rFonts w:ascii="Arial"/>
          <w:spacing w:val="18"/>
          <w:sz w:val="19"/>
        </w:rPr>
        <w:t xml:space="preserve"> </w:t>
      </w:r>
      <w:r>
        <w:rPr>
          <w:rFonts w:ascii="Arial"/>
          <w:spacing w:val="-1"/>
          <w:sz w:val="19"/>
        </w:rPr>
        <w:t>programs.</w:t>
      </w:r>
    </w:p>
    <w:p w:rsidR="00A4744C" w:rsidRDefault="00184F58">
      <w:pPr>
        <w:pStyle w:val="BodyText"/>
        <w:tabs>
          <w:tab w:val="left" w:pos="1180"/>
        </w:tabs>
        <w:spacing w:line="242" w:lineRule="auto"/>
        <w:ind w:left="460" w:right="139"/>
      </w:pPr>
      <w:r>
        <w:rPr>
          <w:spacing w:val="-1"/>
        </w:rPr>
        <w:t>TD</w:t>
      </w:r>
      <w:r>
        <w:rPr>
          <w:spacing w:val="-1"/>
        </w:rPr>
        <w:tab/>
      </w:r>
      <w:r>
        <w:t xml:space="preserve">Offer a high </w:t>
      </w:r>
      <w:r>
        <w:rPr>
          <w:spacing w:val="-1"/>
        </w:rPr>
        <w:t>quality,</w:t>
      </w:r>
      <w:r>
        <w:t xml:space="preserve"> </w:t>
      </w:r>
      <w:r>
        <w:rPr>
          <w:spacing w:val="-1"/>
        </w:rPr>
        <w:t>traditional</w:t>
      </w:r>
      <w:r>
        <w:t xml:space="preserve"> </w:t>
      </w:r>
      <w:r>
        <w:rPr>
          <w:spacing w:val="-1"/>
        </w:rPr>
        <w:t>baccalaureate</w:t>
      </w:r>
      <w:r>
        <w:t xml:space="preserve"> </w:t>
      </w:r>
      <w:r>
        <w:rPr>
          <w:spacing w:val="-1"/>
        </w:rPr>
        <w:t>nursing</w:t>
      </w:r>
      <w:r>
        <w:rPr>
          <w:spacing w:val="17"/>
        </w:rPr>
        <w:t xml:space="preserve"> </w:t>
      </w:r>
      <w:r>
        <w:t>degree</w:t>
      </w:r>
      <w:r>
        <w:rPr>
          <w:spacing w:val="2"/>
        </w:rPr>
        <w:t xml:space="preserve"> </w:t>
      </w:r>
      <w:r>
        <w:rPr>
          <w:spacing w:val="-1"/>
        </w:rPr>
        <w:t>program.</w:t>
      </w:r>
      <w:r>
        <w:rPr>
          <w:w w:val="99"/>
        </w:rPr>
        <w:t xml:space="preserve"> </w:t>
      </w:r>
      <w:r>
        <w:rPr>
          <w:spacing w:val="-1"/>
          <w:w w:val="95"/>
        </w:rPr>
        <w:t>OD</w:t>
      </w:r>
      <w:r>
        <w:rPr>
          <w:spacing w:val="-1"/>
          <w:w w:val="95"/>
        </w:rPr>
        <w:tab/>
      </w:r>
      <w:r>
        <w:t xml:space="preserve">Offer high </w:t>
      </w:r>
      <w:r>
        <w:rPr>
          <w:spacing w:val="-1"/>
        </w:rPr>
        <w:t>quality</w:t>
      </w:r>
      <w:r>
        <w:t xml:space="preserve"> online </w:t>
      </w:r>
      <w:r>
        <w:rPr>
          <w:spacing w:val="-1"/>
        </w:rPr>
        <w:t>BSN</w:t>
      </w:r>
      <w:r>
        <w:t xml:space="preserve"> and </w:t>
      </w:r>
      <w:r>
        <w:rPr>
          <w:spacing w:val="-1"/>
        </w:rPr>
        <w:t>MSN</w:t>
      </w:r>
      <w:r>
        <w:t xml:space="preserve"> nursing degree</w:t>
      </w:r>
      <w:r>
        <w:rPr>
          <w:spacing w:val="-12"/>
        </w:rPr>
        <w:t xml:space="preserve"> </w:t>
      </w:r>
      <w:r>
        <w:t>programs.</w:t>
      </w:r>
    </w:p>
    <w:p w:rsidR="00A4744C" w:rsidRDefault="00184F58">
      <w:pPr>
        <w:pStyle w:val="ListParagraph"/>
        <w:numPr>
          <w:ilvl w:val="0"/>
          <w:numId w:val="6"/>
        </w:numPr>
        <w:tabs>
          <w:tab w:val="left" w:pos="461"/>
          <w:tab w:val="left" w:pos="1180"/>
        </w:tabs>
        <w:spacing w:before="81"/>
        <w:ind w:left="460" w:hanging="360"/>
        <w:rPr>
          <w:rFonts w:ascii="Arial" w:eastAsia="Arial" w:hAnsi="Arial" w:cs="Arial"/>
          <w:sz w:val="19"/>
          <w:szCs w:val="19"/>
        </w:rPr>
      </w:pPr>
      <w:r>
        <w:rPr>
          <w:rFonts w:ascii="Arial"/>
          <w:spacing w:val="-1"/>
          <w:sz w:val="19"/>
        </w:rPr>
        <w:t>CON</w:t>
      </w:r>
      <w:r>
        <w:rPr>
          <w:rFonts w:ascii="Arial"/>
          <w:spacing w:val="-1"/>
          <w:sz w:val="19"/>
        </w:rPr>
        <w:tab/>
        <w:t>To</w:t>
      </w:r>
      <w:r>
        <w:rPr>
          <w:rFonts w:ascii="Arial"/>
          <w:sz w:val="19"/>
        </w:rPr>
        <w:t xml:space="preserve"> build and maintain a student-centered nursing</w:t>
      </w:r>
      <w:r>
        <w:rPr>
          <w:rFonts w:ascii="Arial"/>
          <w:spacing w:val="-9"/>
          <w:sz w:val="19"/>
        </w:rPr>
        <w:t xml:space="preserve"> </w:t>
      </w:r>
      <w:r>
        <w:rPr>
          <w:rFonts w:ascii="Arial"/>
          <w:spacing w:val="-1"/>
          <w:sz w:val="19"/>
        </w:rPr>
        <w:t>program.</w:t>
      </w:r>
    </w:p>
    <w:p w:rsidR="00A4744C" w:rsidRDefault="00184F58">
      <w:pPr>
        <w:pStyle w:val="BodyText"/>
        <w:ind w:left="1180" w:right="594" w:hanging="720"/>
      </w:pPr>
      <w:r>
        <w:t>TD/OD Graduate nurses who are prepared to practice nursing in global healthcare</w:t>
      </w:r>
      <w:r>
        <w:rPr>
          <w:spacing w:val="-8"/>
        </w:rPr>
        <w:t xml:space="preserve"> </w:t>
      </w:r>
      <w:r>
        <w:t>environments.</w:t>
      </w:r>
    </w:p>
    <w:p w:rsidR="00A4744C" w:rsidRDefault="00184F58">
      <w:pPr>
        <w:pStyle w:val="ListParagraph"/>
        <w:numPr>
          <w:ilvl w:val="0"/>
          <w:numId w:val="6"/>
        </w:numPr>
        <w:tabs>
          <w:tab w:val="left" w:pos="461"/>
        </w:tabs>
        <w:spacing w:before="84"/>
        <w:ind w:left="460" w:hanging="360"/>
        <w:jc w:val="both"/>
        <w:rPr>
          <w:rFonts w:ascii="Arial" w:eastAsia="Arial" w:hAnsi="Arial" w:cs="Arial"/>
          <w:sz w:val="19"/>
          <w:szCs w:val="19"/>
        </w:rPr>
      </w:pPr>
      <w:r>
        <w:rPr>
          <w:rFonts w:ascii="Arial"/>
          <w:sz w:val="19"/>
        </w:rPr>
        <w:t>CON     Provide a culturally diverse environment for students, faculty and</w:t>
      </w:r>
      <w:r>
        <w:rPr>
          <w:rFonts w:ascii="Arial"/>
          <w:spacing w:val="11"/>
          <w:sz w:val="19"/>
        </w:rPr>
        <w:t xml:space="preserve"> </w:t>
      </w:r>
      <w:r>
        <w:rPr>
          <w:rFonts w:ascii="Arial"/>
          <w:sz w:val="19"/>
        </w:rPr>
        <w:t>staff.</w:t>
      </w:r>
    </w:p>
    <w:p w:rsidR="00A4744C" w:rsidRDefault="00184F58">
      <w:pPr>
        <w:pStyle w:val="BodyText"/>
        <w:spacing w:line="242" w:lineRule="auto"/>
        <w:ind w:left="1180" w:right="594" w:hanging="720"/>
      </w:pPr>
      <w:r>
        <w:t>TD/OD Promote a culturally diverse learning environment  designed  to eliminate barriers to</w:t>
      </w:r>
      <w:r>
        <w:rPr>
          <w:spacing w:val="-8"/>
        </w:rPr>
        <w:t xml:space="preserve"> </w:t>
      </w:r>
      <w:r>
        <w:t>learning.</w:t>
      </w:r>
    </w:p>
    <w:p w:rsidR="00A4744C" w:rsidRDefault="00184F58">
      <w:pPr>
        <w:pStyle w:val="ListParagraph"/>
        <w:numPr>
          <w:ilvl w:val="0"/>
          <w:numId w:val="6"/>
        </w:numPr>
        <w:tabs>
          <w:tab w:val="left" w:pos="461"/>
          <w:tab w:val="left" w:pos="1180"/>
        </w:tabs>
        <w:spacing w:before="79"/>
        <w:ind w:right="106" w:hanging="1080"/>
        <w:rPr>
          <w:rFonts w:ascii="Arial" w:eastAsia="Arial" w:hAnsi="Arial" w:cs="Arial"/>
          <w:sz w:val="19"/>
          <w:szCs w:val="19"/>
        </w:rPr>
      </w:pPr>
      <w:r>
        <w:rPr>
          <w:rFonts w:ascii="Arial"/>
          <w:spacing w:val="-1"/>
          <w:sz w:val="19"/>
        </w:rPr>
        <w:t>CON</w:t>
      </w:r>
      <w:r>
        <w:rPr>
          <w:rFonts w:ascii="Arial"/>
          <w:spacing w:val="-1"/>
          <w:sz w:val="19"/>
        </w:rPr>
        <w:tab/>
        <w:t>Develop</w:t>
      </w:r>
      <w:r>
        <w:rPr>
          <w:rFonts w:ascii="Arial"/>
          <w:sz w:val="19"/>
        </w:rPr>
        <w:t xml:space="preserve"> partnerships with </w:t>
      </w:r>
      <w:r>
        <w:rPr>
          <w:rFonts w:ascii="Arial"/>
          <w:spacing w:val="-1"/>
          <w:sz w:val="19"/>
        </w:rPr>
        <w:t>community</w:t>
      </w:r>
      <w:r>
        <w:rPr>
          <w:rFonts w:ascii="Arial"/>
          <w:sz w:val="19"/>
        </w:rPr>
        <w:t xml:space="preserve"> agencies to  </w:t>
      </w:r>
      <w:r>
        <w:rPr>
          <w:rFonts w:ascii="Arial"/>
          <w:spacing w:val="12"/>
          <w:sz w:val="19"/>
        </w:rPr>
        <w:t xml:space="preserve"> </w:t>
      </w:r>
      <w:r>
        <w:rPr>
          <w:rFonts w:ascii="Arial"/>
          <w:sz w:val="19"/>
        </w:rPr>
        <w:t>expand</w:t>
      </w:r>
      <w:r>
        <w:rPr>
          <w:rFonts w:ascii="Arial"/>
          <w:spacing w:val="19"/>
          <w:sz w:val="19"/>
        </w:rPr>
        <w:t xml:space="preserve"> </w:t>
      </w:r>
      <w:r>
        <w:rPr>
          <w:rFonts w:ascii="Arial"/>
          <w:sz w:val="19"/>
        </w:rPr>
        <w:t>healthcare</w:t>
      </w:r>
      <w:r>
        <w:rPr>
          <w:rFonts w:ascii="Arial"/>
          <w:w w:val="99"/>
          <w:sz w:val="19"/>
        </w:rPr>
        <w:t xml:space="preserve"> </w:t>
      </w:r>
      <w:r>
        <w:rPr>
          <w:rFonts w:ascii="Arial"/>
          <w:sz w:val="19"/>
        </w:rPr>
        <w:t>to the</w:t>
      </w:r>
      <w:r>
        <w:rPr>
          <w:rFonts w:ascii="Arial"/>
          <w:spacing w:val="-5"/>
          <w:sz w:val="19"/>
        </w:rPr>
        <w:t xml:space="preserve"> </w:t>
      </w:r>
      <w:r>
        <w:rPr>
          <w:rFonts w:ascii="Arial"/>
          <w:sz w:val="19"/>
        </w:rPr>
        <w:t>community.</w:t>
      </w:r>
    </w:p>
    <w:p w:rsidR="00A4744C" w:rsidRDefault="00184F58">
      <w:pPr>
        <w:pStyle w:val="BodyText"/>
        <w:spacing w:before="2" w:line="242" w:lineRule="auto"/>
        <w:ind w:left="1180" w:right="594" w:hanging="720"/>
      </w:pPr>
      <w:r>
        <w:t>TD/OD Develop and nurture a strong relationship with community health facilities and health</w:t>
      </w:r>
      <w:r>
        <w:rPr>
          <w:spacing w:val="-9"/>
        </w:rPr>
        <w:t xml:space="preserve"> </w:t>
      </w:r>
      <w:r>
        <w:t>professionals.</w:t>
      </w:r>
    </w:p>
    <w:p w:rsidR="00A4744C" w:rsidRDefault="00A4744C">
      <w:pPr>
        <w:spacing w:line="242" w:lineRule="auto"/>
        <w:sectPr w:rsidR="00A4744C">
          <w:headerReference w:type="even" r:id="rId165"/>
          <w:headerReference w:type="default" r:id="rId166"/>
          <w:pgSz w:w="8640" w:h="12960"/>
          <w:pgMar w:top="920" w:right="800" w:bottom="280" w:left="620" w:header="729" w:footer="0" w:gutter="0"/>
          <w:pgNumType w:start="214"/>
          <w:cols w:space="720"/>
        </w:sectPr>
      </w:pPr>
    </w:p>
    <w:p w:rsidR="00A4744C" w:rsidRDefault="00A4744C">
      <w:pPr>
        <w:spacing w:before="6"/>
        <w:rPr>
          <w:rFonts w:ascii="Arial" w:eastAsia="Arial" w:hAnsi="Arial" w:cs="Arial"/>
          <w:sz w:val="25"/>
          <w:szCs w:val="25"/>
        </w:rPr>
      </w:pPr>
    </w:p>
    <w:p w:rsidR="00A4744C" w:rsidRDefault="00184F58">
      <w:pPr>
        <w:pStyle w:val="ListParagraph"/>
        <w:numPr>
          <w:ilvl w:val="0"/>
          <w:numId w:val="6"/>
        </w:numPr>
        <w:tabs>
          <w:tab w:val="left" w:pos="468"/>
          <w:tab w:val="left" w:pos="1187"/>
        </w:tabs>
        <w:spacing w:before="75"/>
        <w:ind w:left="1187" w:right="119" w:hanging="1080"/>
        <w:rPr>
          <w:rFonts w:ascii="Arial" w:eastAsia="Arial" w:hAnsi="Arial" w:cs="Arial"/>
          <w:sz w:val="19"/>
          <w:szCs w:val="19"/>
        </w:rPr>
      </w:pPr>
      <w:r>
        <w:rPr>
          <w:rFonts w:ascii="Arial"/>
          <w:spacing w:val="-1"/>
          <w:sz w:val="19"/>
        </w:rPr>
        <w:t>CON</w:t>
      </w:r>
      <w:r>
        <w:rPr>
          <w:rFonts w:ascii="Arial"/>
          <w:spacing w:val="-1"/>
          <w:sz w:val="19"/>
        </w:rPr>
        <w:tab/>
        <w:t>Promote</w:t>
      </w:r>
      <w:r>
        <w:rPr>
          <w:rFonts w:ascii="Arial"/>
          <w:sz w:val="19"/>
        </w:rPr>
        <w:t xml:space="preserve">   research   and   scholarly   </w:t>
      </w:r>
      <w:r>
        <w:rPr>
          <w:rFonts w:ascii="Arial"/>
          <w:spacing w:val="-1"/>
          <w:sz w:val="19"/>
        </w:rPr>
        <w:t>activities</w:t>
      </w:r>
      <w:r>
        <w:rPr>
          <w:rFonts w:ascii="Arial"/>
          <w:sz w:val="19"/>
        </w:rPr>
        <w:t xml:space="preserve">   that</w:t>
      </w:r>
      <w:r>
        <w:rPr>
          <w:rFonts w:ascii="Arial"/>
          <w:spacing w:val="33"/>
          <w:sz w:val="19"/>
        </w:rPr>
        <w:t xml:space="preserve"> </w:t>
      </w:r>
      <w:r>
        <w:rPr>
          <w:rFonts w:ascii="Arial"/>
          <w:sz w:val="19"/>
        </w:rPr>
        <w:t xml:space="preserve">advance </w:t>
      </w:r>
      <w:r>
        <w:rPr>
          <w:rFonts w:ascii="Arial"/>
          <w:spacing w:val="41"/>
          <w:sz w:val="19"/>
        </w:rPr>
        <w:t xml:space="preserve"> </w:t>
      </w:r>
      <w:r>
        <w:rPr>
          <w:rFonts w:ascii="Arial"/>
          <w:sz w:val="19"/>
        </w:rPr>
        <w:t>nursing</w:t>
      </w:r>
      <w:r>
        <w:rPr>
          <w:rFonts w:ascii="Arial"/>
          <w:w w:val="99"/>
          <w:sz w:val="19"/>
        </w:rPr>
        <w:t xml:space="preserve"> </w:t>
      </w:r>
      <w:r>
        <w:rPr>
          <w:rFonts w:ascii="Arial"/>
          <w:sz w:val="19"/>
        </w:rPr>
        <w:t>knowledge.</w:t>
      </w:r>
    </w:p>
    <w:p w:rsidR="00A4744C" w:rsidRDefault="00184F58">
      <w:pPr>
        <w:pStyle w:val="BodyText"/>
        <w:spacing w:before="2" w:line="242" w:lineRule="auto"/>
        <w:ind w:left="1187" w:right="220" w:hanging="761"/>
      </w:pPr>
      <w:r>
        <w:t>TD/OD  Foster scholarly activities, research, teaching, service, and practice  that advance the knowledge base of</w:t>
      </w:r>
      <w:r>
        <w:rPr>
          <w:spacing w:val="-4"/>
        </w:rPr>
        <w:t xml:space="preserve"> </w:t>
      </w:r>
      <w:r>
        <w:t>nursing.</w:t>
      </w:r>
    </w:p>
    <w:p w:rsidR="00A4744C" w:rsidRDefault="00A4744C">
      <w:pPr>
        <w:spacing w:before="5"/>
        <w:rPr>
          <w:rFonts w:ascii="Arial" w:eastAsia="Arial" w:hAnsi="Arial" w:cs="Arial"/>
          <w:sz w:val="15"/>
          <w:szCs w:val="15"/>
        </w:rPr>
      </w:pPr>
    </w:p>
    <w:p w:rsidR="00A4744C" w:rsidRDefault="00184F58">
      <w:pPr>
        <w:pStyle w:val="Heading3"/>
        <w:ind w:left="107" w:right="220"/>
        <w:rPr>
          <w:b w:val="0"/>
          <w:bCs w:val="0"/>
        </w:rPr>
      </w:pPr>
      <w:r>
        <w:t>STUDENT</w:t>
      </w:r>
      <w:r>
        <w:rPr>
          <w:spacing w:val="-4"/>
        </w:rPr>
        <w:t xml:space="preserve"> </w:t>
      </w:r>
      <w:r>
        <w:t>OUTCOMES</w:t>
      </w:r>
    </w:p>
    <w:p w:rsidR="00A4744C" w:rsidRDefault="00184F58">
      <w:pPr>
        <w:pStyle w:val="BodyText"/>
        <w:spacing w:before="43"/>
        <w:ind w:left="467" w:right="220"/>
      </w:pPr>
      <w:r>
        <w:t>Graduates of the baccalaureate program in nursing</w:t>
      </w:r>
      <w:r>
        <w:rPr>
          <w:spacing w:val="-15"/>
        </w:rPr>
        <w:t xml:space="preserve"> </w:t>
      </w:r>
      <w:r>
        <w:t>will:</w:t>
      </w:r>
    </w:p>
    <w:p w:rsidR="00A4744C" w:rsidRDefault="00184F58">
      <w:pPr>
        <w:pStyle w:val="ListParagraph"/>
        <w:numPr>
          <w:ilvl w:val="0"/>
          <w:numId w:val="5"/>
        </w:numPr>
        <w:tabs>
          <w:tab w:val="left" w:pos="468"/>
        </w:tabs>
        <w:spacing w:before="40"/>
        <w:rPr>
          <w:rFonts w:ascii="Arial" w:eastAsia="Arial" w:hAnsi="Arial" w:cs="Arial"/>
          <w:sz w:val="19"/>
          <w:szCs w:val="19"/>
        </w:rPr>
      </w:pPr>
      <w:r>
        <w:rPr>
          <w:rFonts w:ascii="Arial"/>
          <w:sz w:val="19"/>
        </w:rPr>
        <w:t>Function as beginning practitioners in professional</w:t>
      </w:r>
      <w:r>
        <w:rPr>
          <w:rFonts w:ascii="Arial"/>
          <w:spacing w:val="-24"/>
          <w:sz w:val="19"/>
        </w:rPr>
        <w:t xml:space="preserve"> </w:t>
      </w:r>
      <w:r>
        <w:rPr>
          <w:rFonts w:ascii="Arial"/>
          <w:sz w:val="19"/>
        </w:rPr>
        <w:t>nursing;</w:t>
      </w:r>
    </w:p>
    <w:p w:rsidR="00A4744C" w:rsidRDefault="00184F58">
      <w:pPr>
        <w:pStyle w:val="ListParagraph"/>
        <w:numPr>
          <w:ilvl w:val="0"/>
          <w:numId w:val="5"/>
        </w:numPr>
        <w:tabs>
          <w:tab w:val="left" w:pos="468"/>
        </w:tabs>
        <w:spacing w:before="43"/>
        <w:rPr>
          <w:rFonts w:ascii="Arial" w:eastAsia="Arial" w:hAnsi="Arial" w:cs="Arial"/>
          <w:sz w:val="19"/>
          <w:szCs w:val="19"/>
        </w:rPr>
      </w:pPr>
      <w:r>
        <w:rPr>
          <w:rFonts w:ascii="Arial"/>
          <w:sz w:val="19"/>
        </w:rPr>
        <w:t>Possess a foundation for graduate</w:t>
      </w:r>
      <w:r>
        <w:rPr>
          <w:rFonts w:ascii="Arial"/>
          <w:spacing w:val="-11"/>
          <w:sz w:val="19"/>
        </w:rPr>
        <w:t xml:space="preserve"> </w:t>
      </w:r>
      <w:r>
        <w:rPr>
          <w:rFonts w:ascii="Arial"/>
          <w:sz w:val="19"/>
        </w:rPr>
        <w:t>study;</w:t>
      </w:r>
    </w:p>
    <w:p w:rsidR="00A4744C" w:rsidRDefault="00184F58">
      <w:pPr>
        <w:pStyle w:val="ListParagraph"/>
        <w:numPr>
          <w:ilvl w:val="0"/>
          <w:numId w:val="5"/>
        </w:numPr>
        <w:tabs>
          <w:tab w:val="left" w:pos="468"/>
        </w:tabs>
        <w:spacing w:before="40"/>
        <w:ind w:right="114"/>
        <w:rPr>
          <w:rFonts w:ascii="Arial" w:eastAsia="Arial" w:hAnsi="Arial" w:cs="Arial"/>
          <w:sz w:val="19"/>
          <w:szCs w:val="19"/>
        </w:rPr>
      </w:pPr>
      <w:r>
        <w:rPr>
          <w:rFonts w:ascii="Arial"/>
          <w:sz w:val="19"/>
        </w:rPr>
        <w:t xml:space="preserve">Synthesize knowledge from a broad educational foundation upon which professional nursing practice </w:t>
      </w:r>
      <w:r>
        <w:rPr>
          <w:rFonts w:ascii="Arial"/>
          <w:sz w:val="19"/>
        </w:rPr>
        <w:t>is</w:t>
      </w:r>
      <w:r>
        <w:rPr>
          <w:rFonts w:ascii="Arial"/>
          <w:spacing w:val="-12"/>
          <w:sz w:val="19"/>
        </w:rPr>
        <w:t xml:space="preserve"> </w:t>
      </w:r>
      <w:r>
        <w:rPr>
          <w:rFonts w:ascii="Arial"/>
          <w:sz w:val="19"/>
        </w:rPr>
        <w:t>based;</w:t>
      </w:r>
    </w:p>
    <w:p w:rsidR="00A4744C" w:rsidRDefault="00184F58">
      <w:pPr>
        <w:pStyle w:val="ListParagraph"/>
        <w:numPr>
          <w:ilvl w:val="0"/>
          <w:numId w:val="5"/>
        </w:numPr>
        <w:tabs>
          <w:tab w:val="left" w:pos="468"/>
        </w:tabs>
        <w:spacing w:before="43" w:line="242" w:lineRule="auto"/>
        <w:ind w:right="120"/>
        <w:jc w:val="both"/>
        <w:rPr>
          <w:rFonts w:ascii="Arial" w:eastAsia="Arial" w:hAnsi="Arial" w:cs="Arial"/>
          <w:sz w:val="19"/>
          <w:szCs w:val="19"/>
        </w:rPr>
      </w:pPr>
      <w:r>
        <w:rPr>
          <w:rFonts w:ascii="Arial"/>
          <w:sz w:val="19"/>
        </w:rPr>
        <w:t>Communicate and collaborate with members of the health team and other interested groups in identifying and meeting the health needs of individuals, families, and</w:t>
      </w:r>
      <w:r>
        <w:rPr>
          <w:rFonts w:ascii="Arial"/>
          <w:spacing w:val="-10"/>
          <w:sz w:val="19"/>
        </w:rPr>
        <w:t xml:space="preserve"> </w:t>
      </w:r>
      <w:r>
        <w:rPr>
          <w:rFonts w:ascii="Arial"/>
          <w:sz w:val="19"/>
        </w:rPr>
        <w:t>communities;</w:t>
      </w:r>
    </w:p>
    <w:p w:rsidR="00A4744C" w:rsidRDefault="00184F58">
      <w:pPr>
        <w:pStyle w:val="ListParagraph"/>
        <w:numPr>
          <w:ilvl w:val="0"/>
          <w:numId w:val="5"/>
        </w:numPr>
        <w:tabs>
          <w:tab w:val="left" w:pos="468"/>
        </w:tabs>
        <w:spacing w:before="41"/>
        <w:ind w:right="117"/>
        <w:rPr>
          <w:rFonts w:ascii="Arial" w:eastAsia="Arial" w:hAnsi="Arial" w:cs="Arial"/>
          <w:sz w:val="19"/>
          <w:szCs w:val="19"/>
        </w:rPr>
      </w:pPr>
      <w:r>
        <w:rPr>
          <w:rFonts w:ascii="Arial"/>
          <w:sz w:val="19"/>
        </w:rPr>
        <w:t>Demonstrate an understanding of the need for continuous personal and pr</w:t>
      </w:r>
      <w:r>
        <w:rPr>
          <w:rFonts w:ascii="Arial"/>
          <w:sz w:val="19"/>
        </w:rPr>
        <w:t>ofessional</w:t>
      </w:r>
      <w:r>
        <w:rPr>
          <w:rFonts w:ascii="Arial"/>
          <w:spacing w:val="-3"/>
          <w:sz w:val="19"/>
        </w:rPr>
        <w:t xml:space="preserve"> </w:t>
      </w:r>
      <w:r>
        <w:rPr>
          <w:rFonts w:ascii="Arial"/>
          <w:sz w:val="19"/>
        </w:rPr>
        <w:t>growth;</w:t>
      </w:r>
    </w:p>
    <w:p w:rsidR="00A4744C" w:rsidRDefault="00184F58">
      <w:pPr>
        <w:pStyle w:val="ListParagraph"/>
        <w:numPr>
          <w:ilvl w:val="0"/>
          <w:numId w:val="5"/>
        </w:numPr>
        <w:tabs>
          <w:tab w:val="left" w:pos="468"/>
        </w:tabs>
        <w:spacing w:before="43"/>
        <w:rPr>
          <w:rFonts w:ascii="Arial" w:eastAsia="Arial" w:hAnsi="Arial" w:cs="Arial"/>
          <w:sz w:val="19"/>
          <w:szCs w:val="19"/>
        </w:rPr>
      </w:pPr>
      <w:r>
        <w:rPr>
          <w:rFonts w:ascii="Arial"/>
          <w:sz w:val="19"/>
        </w:rPr>
        <w:t>Possess basic knowledge about research and its application to practice;</w:t>
      </w:r>
      <w:r>
        <w:rPr>
          <w:rFonts w:ascii="Arial"/>
          <w:spacing w:val="-15"/>
          <w:sz w:val="19"/>
        </w:rPr>
        <w:t xml:space="preserve"> </w:t>
      </w:r>
      <w:r>
        <w:rPr>
          <w:rFonts w:ascii="Arial"/>
          <w:sz w:val="19"/>
        </w:rPr>
        <w:t>and</w:t>
      </w:r>
    </w:p>
    <w:p w:rsidR="00A4744C" w:rsidRDefault="00184F58">
      <w:pPr>
        <w:pStyle w:val="ListParagraph"/>
        <w:numPr>
          <w:ilvl w:val="0"/>
          <w:numId w:val="5"/>
        </w:numPr>
        <w:tabs>
          <w:tab w:val="left" w:pos="468"/>
        </w:tabs>
        <w:spacing w:before="40"/>
        <w:ind w:right="121"/>
        <w:rPr>
          <w:rFonts w:ascii="Arial" w:eastAsia="Arial" w:hAnsi="Arial" w:cs="Arial"/>
          <w:sz w:val="19"/>
          <w:szCs w:val="19"/>
        </w:rPr>
      </w:pPr>
      <w:r>
        <w:rPr>
          <w:rFonts w:ascii="Arial"/>
          <w:sz w:val="19"/>
        </w:rPr>
        <w:t>Develop interpersonal and technological skills necessary to assume leadership roles within the BSN scope of</w:t>
      </w:r>
      <w:r>
        <w:rPr>
          <w:rFonts w:ascii="Arial"/>
          <w:spacing w:val="-12"/>
          <w:sz w:val="19"/>
        </w:rPr>
        <w:t xml:space="preserve"> </w:t>
      </w:r>
      <w:r>
        <w:rPr>
          <w:rFonts w:ascii="Arial"/>
          <w:sz w:val="19"/>
        </w:rPr>
        <w:t>practice.</w:t>
      </w:r>
    </w:p>
    <w:p w:rsidR="00A4744C" w:rsidRDefault="00184F58">
      <w:pPr>
        <w:pStyle w:val="BodyText"/>
        <w:spacing w:before="62" w:line="242" w:lineRule="auto"/>
        <w:ind w:left="107" w:right="120" w:firstLine="360"/>
        <w:jc w:val="both"/>
      </w:pPr>
      <w:r>
        <w:t>Upon satisfactory completion of the program</w:t>
      </w:r>
      <w:r>
        <w:t xml:space="preserve"> the student is awarded the Bachelor of Science in Nursing degree and may be eligible to take the state licensing examination for qualification as a registered nurse</w:t>
      </w:r>
      <w:r>
        <w:rPr>
          <w:spacing w:val="-29"/>
        </w:rPr>
        <w:t xml:space="preserve"> </w:t>
      </w:r>
      <w:r>
        <w:t>(RN).</w:t>
      </w:r>
    </w:p>
    <w:p w:rsidR="00A4744C" w:rsidRDefault="00A4744C">
      <w:pPr>
        <w:spacing w:before="8"/>
        <w:rPr>
          <w:rFonts w:ascii="Arial" w:eastAsia="Arial" w:hAnsi="Arial" w:cs="Arial"/>
          <w:sz w:val="15"/>
          <w:szCs w:val="15"/>
        </w:rPr>
      </w:pPr>
    </w:p>
    <w:p w:rsidR="00A4744C" w:rsidRDefault="00184F58">
      <w:pPr>
        <w:pStyle w:val="Heading3"/>
        <w:ind w:left="107" w:right="220"/>
        <w:rPr>
          <w:b w:val="0"/>
          <w:bCs w:val="0"/>
        </w:rPr>
      </w:pPr>
      <w:r>
        <w:t>APPROVAL AND</w:t>
      </w:r>
      <w:r>
        <w:rPr>
          <w:spacing w:val="-10"/>
        </w:rPr>
        <w:t xml:space="preserve"> </w:t>
      </w:r>
      <w:r>
        <w:t>ACCREDITATION:</w:t>
      </w:r>
    </w:p>
    <w:p w:rsidR="00A4744C" w:rsidRDefault="00184F58">
      <w:pPr>
        <w:pStyle w:val="BodyText"/>
        <w:spacing w:before="43" w:line="242" w:lineRule="auto"/>
        <w:ind w:left="107" w:right="121" w:firstLine="360"/>
        <w:jc w:val="both"/>
      </w:pPr>
      <w:r>
        <w:rPr>
          <w:spacing w:val="-3"/>
        </w:rPr>
        <w:t xml:space="preserve">The baccalaureate </w:t>
      </w:r>
      <w:r>
        <w:t xml:space="preserve">degree in </w:t>
      </w:r>
      <w:r>
        <w:rPr>
          <w:spacing w:val="-3"/>
        </w:rPr>
        <w:t xml:space="preserve">nursing </w:t>
      </w:r>
      <w:r>
        <w:t xml:space="preserve">and </w:t>
      </w:r>
      <w:r>
        <w:rPr>
          <w:spacing w:val="-3"/>
        </w:rPr>
        <w:t>master'</w:t>
      </w:r>
      <w:r>
        <w:rPr>
          <w:spacing w:val="-3"/>
        </w:rPr>
        <w:t xml:space="preserve">s degree </w:t>
      </w:r>
      <w:r>
        <w:t xml:space="preserve">in nursing at the </w:t>
      </w:r>
      <w:r>
        <w:rPr>
          <w:spacing w:val="-3"/>
        </w:rPr>
        <w:t xml:space="preserve">University </w:t>
      </w:r>
      <w:r>
        <w:t xml:space="preserve">of North </w:t>
      </w:r>
      <w:r>
        <w:rPr>
          <w:spacing w:val="-3"/>
        </w:rPr>
        <w:t xml:space="preserve">Alabama </w:t>
      </w:r>
      <w:r>
        <w:t xml:space="preserve">is </w:t>
      </w:r>
      <w:r>
        <w:rPr>
          <w:spacing w:val="-3"/>
        </w:rPr>
        <w:t xml:space="preserve">accredited </w:t>
      </w:r>
      <w:r>
        <w:t xml:space="preserve">by the Commission on </w:t>
      </w:r>
      <w:r>
        <w:rPr>
          <w:spacing w:val="-3"/>
        </w:rPr>
        <w:t xml:space="preserve">Collegiate </w:t>
      </w:r>
      <w:r>
        <w:t xml:space="preserve">Nursing </w:t>
      </w:r>
      <w:r>
        <w:rPr>
          <w:spacing w:val="-3"/>
        </w:rPr>
        <w:t>Education</w:t>
      </w:r>
      <w:r>
        <w:rPr>
          <w:spacing w:val="15"/>
        </w:rPr>
        <w:t xml:space="preserve"> </w:t>
      </w:r>
      <w:r>
        <w:rPr>
          <w:spacing w:val="-3"/>
        </w:rPr>
        <w:t>(</w:t>
      </w:r>
      <w:hyperlink r:id="rId167">
        <w:r>
          <w:rPr>
            <w:color w:val="0462C1"/>
            <w:spacing w:val="-3"/>
            <w:u w:val="single" w:color="0462C1"/>
          </w:rPr>
          <w:t>http://www.aacn.nche.edu/ccne-accreditation</w:t>
        </w:r>
      </w:hyperlink>
      <w:r>
        <w:rPr>
          <w:spacing w:val="-3"/>
        </w:rPr>
        <w:t>).</w:t>
      </w:r>
    </w:p>
    <w:p w:rsidR="00A4744C" w:rsidRDefault="00A4744C">
      <w:pPr>
        <w:spacing w:before="10"/>
        <w:rPr>
          <w:rFonts w:ascii="Arial" w:eastAsia="Arial" w:hAnsi="Arial" w:cs="Arial"/>
          <w:sz w:val="8"/>
          <w:szCs w:val="8"/>
        </w:rPr>
      </w:pPr>
    </w:p>
    <w:p w:rsidR="00A4744C" w:rsidRDefault="00184F58">
      <w:pPr>
        <w:pStyle w:val="Heading3"/>
        <w:spacing w:before="75"/>
        <w:ind w:left="107" w:right="220"/>
        <w:rPr>
          <w:b w:val="0"/>
          <w:bCs w:val="0"/>
        </w:rPr>
      </w:pPr>
      <w:r>
        <w:t>POLICIES:</w:t>
      </w:r>
    </w:p>
    <w:p w:rsidR="00A4744C" w:rsidRDefault="00184F58">
      <w:pPr>
        <w:pStyle w:val="ListParagraph"/>
        <w:numPr>
          <w:ilvl w:val="0"/>
          <w:numId w:val="96"/>
        </w:numPr>
        <w:tabs>
          <w:tab w:val="left" w:pos="468"/>
        </w:tabs>
        <w:spacing w:before="49" w:line="242" w:lineRule="auto"/>
        <w:ind w:left="467" w:right="120" w:hanging="360"/>
        <w:jc w:val="both"/>
        <w:rPr>
          <w:rFonts w:ascii="Arial" w:eastAsia="Arial" w:hAnsi="Arial" w:cs="Arial"/>
          <w:sz w:val="19"/>
          <w:szCs w:val="19"/>
        </w:rPr>
      </w:pPr>
      <w:r>
        <w:rPr>
          <w:rFonts w:ascii="Arial"/>
          <w:sz w:val="19"/>
        </w:rPr>
        <w:t>The College of Nursing retains the right to make modifications in its program/policies as deemed necessary by its faculty based on recommendations and mandates from the Alabama Board of Nursing and the Commission of Collegiate Nursing Education. Students c</w:t>
      </w:r>
      <w:r>
        <w:rPr>
          <w:rFonts w:ascii="Arial"/>
          <w:sz w:val="19"/>
        </w:rPr>
        <w:t>urrently enrolled in the nursing program will be required to adhere to any modifications made during their enrollment as a nursing</w:t>
      </w:r>
      <w:r>
        <w:rPr>
          <w:rFonts w:ascii="Arial"/>
          <w:spacing w:val="-15"/>
          <w:sz w:val="19"/>
        </w:rPr>
        <w:t xml:space="preserve"> </w:t>
      </w:r>
      <w:r>
        <w:rPr>
          <w:rFonts w:ascii="Arial"/>
          <w:sz w:val="19"/>
        </w:rPr>
        <w:t>major.</w:t>
      </w:r>
    </w:p>
    <w:p w:rsidR="00A4744C" w:rsidRDefault="00184F58">
      <w:pPr>
        <w:pStyle w:val="ListParagraph"/>
        <w:numPr>
          <w:ilvl w:val="0"/>
          <w:numId w:val="96"/>
        </w:numPr>
        <w:tabs>
          <w:tab w:val="left" w:pos="468"/>
        </w:tabs>
        <w:spacing w:before="28"/>
        <w:ind w:left="467" w:right="115" w:hanging="360"/>
        <w:jc w:val="both"/>
        <w:rPr>
          <w:rFonts w:ascii="Arial" w:eastAsia="Arial" w:hAnsi="Arial" w:cs="Arial"/>
          <w:sz w:val="19"/>
          <w:szCs w:val="19"/>
        </w:rPr>
      </w:pPr>
      <w:r>
        <w:rPr>
          <w:rFonts w:ascii="Arial"/>
          <w:sz w:val="19"/>
        </w:rPr>
        <w:t>To progress in the professional nursing courses, students must possess a functional level of competence to perform the</w:t>
      </w:r>
      <w:r>
        <w:rPr>
          <w:rFonts w:ascii="Arial"/>
          <w:sz w:val="19"/>
        </w:rPr>
        <w:t xml:space="preserve"> basic skills of a professional nurse. Skills include (but are not limited</w:t>
      </w:r>
      <w:r>
        <w:rPr>
          <w:rFonts w:ascii="Arial"/>
          <w:spacing w:val="-18"/>
          <w:sz w:val="19"/>
        </w:rPr>
        <w:t xml:space="preserve"> </w:t>
      </w:r>
      <w:r>
        <w:rPr>
          <w:rFonts w:ascii="Arial"/>
          <w:sz w:val="19"/>
        </w:rPr>
        <w:t>to):</w:t>
      </w:r>
    </w:p>
    <w:p w:rsidR="00A4744C" w:rsidRDefault="00184F58">
      <w:pPr>
        <w:pStyle w:val="ListParagraph"/>
        <w:numPr>
          <w:ilvl w:val="0"/>
          <w:numId w:val="4"/>
        </w:numPr>
        <w:tabs>
          <w:tab w:val="left" w:pos="828"/>
        </w:tabs>
        <w:spacing w:before="43"/>
        <w:ind w:right="400"/>
        <w:rPr>
          <w:rFonts w:ascii="Arial" w:eastAsia="Arial" w:hAnsi="Arial" w:cs="Arial"/>
          <w:sz w:val="19"/>
          <w:szCs w:val="19"/>
        </w:rPr>
      </w:pPr>
      <w:r>
        <w:rPr>
          <w:rFonts w:ascii="Arial"/>
          <w:sz w:val="19"/>
        </w:rPr>
        <w:t>Hearing ability (e.g., must be able to discern various health assessment sounds with a</w:t>
      </w:r>
      <w:r>
        <w:rPr>
          <w:rFonts w:ascii="Arial"/>
          <w:spacing w:val="-8"/>
          <w:sz w:val="19"/>
        </w:rPr>
        <w:t xml:space="preserve"> </w:t>
      </w:r>
      <w:r>
        <w:rPr>
          <w:rFonts w:ascii="Arial"/>
          <w:sz w:val="19"/>
        </w:rPr>
        <w:t>stethoscope);</w:t>
      </w:r>
    </w:p>
    <w:p w:rsidR="00A4744C" w:rsidRDefault="00184F58">
      <w:pPr>
        <w:pStyle w:val="ListParagraph"/>
        <w:numPr>
          <w:ilvl w:val="0"/>
          <w:numId w:val="4"/>
        </w:numPr>
        <w:tabs>
          <w:tab w:val="left" w:pos="828"/>
        </w:tabs>
        <w:spacing w:before="43"/>
        <w:rPr>
          <w:rFonts w:ascii="Arial" w:eastAsia="Arial" w:hAnsi="Arial" w:cs="Arial"/>
          <w:sz w:val="19"/>
          <w:szCs w:val="19"/>
        </w:rPr>
      </w:pPr>
      <w:r>
        <w:rPr>
          <w:rFonts w:ascii="Arial"/>
          <w:sz w:val="19"/>
        </w:rPr>
        <w:t>Visual ability (e.g., must be able to read small print or medication</w:t>
      </w:r>
      <w:r>
        <w:rPr>
          <w:rFonts w:ascii="Arial"/>
          <w:spacing w:val="-21"/>
          <w:sz w:val="19"/>
        </w:rPr>
        <w:t xml:space="preserve"> </w:t>
      </w:r>
      <w:r>
        <w:rPr>
          <w:rFonts w:ascii="Arial"/>
          <w:sz w:val="19"/>
        </w:rPr>
        <w:t>vials)</w:t>
      </w:r>
      <w:r>
        <w:rPr>
          <w:rFonts w:ascii="Arial"/>
          <w:sz w:val="19"/>
        </w:rPr>
        <w:t>;</w:t>
      </w:r>
    </w:p>
    <w:p w:rsidR="00A4744C" w:rsidRDefault="00184F58">
      <w:pPr>
        <w:pStyle w:val="ListParagraph"/>
        <w:numPr>
          <w:ilvl w:val="0"/>
          <w:numId w:val="4"/>
        </w:numPr>
        <w:tabs>
          <w:tab w:val="left" w:pos="828"/>
        </w:tabs>
        <w:spacing w:before="40"/>
        <w:ind w:right="119"/>
        <w:rPr>
          <w:rFonts w:ascii="Arial" w:eastAsia="Arial" w:hAnsi="Arial" w:cs="Arial"/>
          <w:sz w:val="19"/>
          <w:szCs w:val="19"/>
        </w:rPr>
      </w:pPr>
      <w:r>
        <w:rPr>
          <w:rFonts w:ascii="Arial"/>
          <w:spacing w:val="-3"/>
          <w:sz w:val="19"/>
        </w:rPr>
        <w:t xml:space="preserve">Fine </w:t>
      </w:r>
      <w:r>
        <w:rPr>
          <w:rFonts w:ascii="Arial"/>
          <w:sz w:val="19"/>
        </w:rPr>
        <w:t xml:space="preserve">and gross </w:t>
      </w:r>
      <w:r>
        <w:rPr>
          <w:rFonts w:ascii="Arial"/>
          <w:spacing w:val="-3"/>
          <w:sz w:val="19"/>
        </w:rPr>
        <w:t xml:space="preserve">motor </w:t>
      </w:r>
      <w:r>
        <w:rPr>
          <w:rFonts w:ascii="Arial"/>
          <w:sz w:val="19"/>
        </w:rPr>
        <w:t xml:space="preserve">skills </w:t>
      </w:r>
      <w:r>
        <w:rPr>
          <w:rFonts w:ascii="Arial"/>
          <w:spacing w:val="-3"/>
          <w:sz w:val="19"/>
        </w:rPr>
        <w:t xml:space="preserve">(e.g., must possess </w:t>
      </w:r>
      <w:r>
        <w:rPr>
          <w:rFonts w:ascii="Arial"/>
          <w:sz w:val="19"/>
        </w:rPr>
        <w:t xml:space="preserve">physical </w:t>
      </w:r>
      <w:r>
        <w:rPr>
          <w:rFonts w:ascii="Arial"/>
          <w:spacing w:val="-3"/>
          <w:sz w:val="19"/>
        </w:rPr>
        <w:t xml:space="preserve">stamina </w:t>
      </w:r>
      <w:r>
        <w:rPr>
          <w:rFonts w:ascii="Arial"/>
          <w:sz w:val="19"/>
        </w:rPr>
        <w:t>to perform full</w:t>
      </w:r>
      <w:r>
        <w:rPr>
          <w:rFonts w:ascii="Arial"/>
          <w:spacing w:val="-7"/>
          <w:sz w:val="19"/>
        </w:rPr>
        <w:t xml:space="preserve"> </w:t>
      </w:r>
      <w:r>
        <w:rPr>
          <w:rFonts w:ascii="Arial"/>
          <w:spacing w:val="-3"/>
          <w:sz w:val="19"/>
        </w:rPr>
        <w:t>range</w:t>
      </w:r>
      <w:r>
        <w:rPr>
          <w:rFonts w:ascii="Arial"/>
          <w:spacing w:val="-8"/>
          <w:sz w:val="19"/>
        </w:rPr>
        <w:t xml:space="preserve"> </w:t>
      </w:r>
      <w:r>
        <w:rPr>
          <w:rFonts w:ascii="Arial"/>
          <w:sz w:val="19"/>
        </w:rPr>
        <w:t>of</w:t>
      </w:r>
      <w:r>
        <w:rPr>
          <w:rFonts w:ascii="Arial"/>
          <w:spacing w:val="-6"/>
          <w:sz w:val="19"/>
        </w:rPr>
        <w:t xml:space="preserve"> </w:t>
      </w:r>
      <w:r>
        <w:rPr>
          <w:rFonts w:ascii="Arial"/>
          <w:spacing w:val="-3"/>
          <w:sz w:val="19"/>
        </w:rPr>
        <w:t>required</w:t>
      </w:r>
      <w:r>
        <w:rPr>
          <w:rFonts w:ascii="Arial"/>
          <w:spacing w:val="-8"/>
          <w:sz w:val="19"/>
        </w:rPr>
        <w:t xml:space="preserve"> </w:t>
      </w:r>
      <w:r>
        <w:rPr>
          <w:rFonts w:ascii="Arial"/>
          <w:spacing w:val="-2"/>
          <w:sz w:val="19"/>
        </w:rPr>
        <w:t>client</w:t>
      </w:r>
      <w:r>
        <w:rPr>
          <w:rFonts w:ascii="Arial"/>
          <w:spacing w:val="-8"/>
          <w:sz w:val="19"/>
        </w:rPr>
        <w:t xml:space="preserve"> </w:t>
      </w:r>
      <w:r>
        <w:rPr>
          <w:rFonts w:ascii="Arial"/>
          <w:sz w:val="19"/>
        </w:rPr>
        <w:t>care</w:t>
      </w:r>
      <w:r>
        <w:rPr>
          <w:rFonts w:ascii="Arial"/>
          <w:spacing w:val="-8"/>
          <w:sz w:val="19"/>
        </w:rPr>
        <w:t xml:space="preserve"> </w:t>
      </w:r>
      <w:r>
        <w:rPr>
          <w:rFonts w:ascii="Arial"/>
          <w:spacing w:val="-3"/>
          <w:sz w:val="19"/>
        </w:rPr>
        <w:t>activities</w:t>
      </w:r>
      <w:r>
        <w:rPr>
          <w:rFonts w:ascii="Arial"/>
          <w:spacing w:val="-7"/>
          <w:sz w:val="19"/>
        </w:rPr>
        <w:t xml:space="preserve"> </w:t>
      </w:r>
      <w:r>
        <w:rPr>
          <w:rFonts w:ascii="Arial"/>
          <w:sz w:val="19"/>
        </w:rPr>
        <w:t>for</w:t>
      </w:r>
      <w:r>
        <w:rPr>
          <w:rFonts w:ascii="Arial"/>
          <w:spacing w:val="-9"/>
          <w:sz w:val="19"/>
        </w:rPr>
        <w:t xml:space="preserve"> </w:t>
      </w:r>
      <w:r>
        <w:rPr>
          <w:rFonts w:ascii="Arial"/>
          <w:sz w:val="19"/>
        </w:rPr>
        <w:t>the</w:t>
      </w:r>
      <w:r>
        <w:rPr>
          <w:rFonts w:ascii="Arial"/>
          <w:spacing w:val="-6"/>
          <w:sz w:val="19"/>
        </w:rPr>
        <w:t xml:space="preserve"> </w:t>
      </w:r>
      <w:r>
        <w:rPr>
          <w:rFonts w:ascii="Arial"/>
          <w:sz w:val="19"/>
        </w:rPr>
        <w:t>duration</w:t>
      </w:r>
      <w:r>
        <w:rPr>
          <w:rFonts w:ascii="Arial"/>
          <w:spacing w:val="-8"/>
          <w:sz w:val="19"/>
        </w:rPr>
        <w:t xml:space="preserve"> </w:t>
      </w:r>
      <w:r>
        <w:rPr>
          <w:rFonts w:ascii="Arial"/>
          <w:sz w:val="19"/>
        </w:rPr>
        <w:t>of</w:t>
      </w:r>
      <w:r>
        <w:rPr>
          <w:rFonts w:ascii="Arial"/>
          <w:spacing w:val="-6"/>
          <w:sz w:val="19"/>
        </w:rPr>
        <w:t xml:space="preserve"> </w:t>
      </w:r>
      <w:r>
        <w:rPr>
          <w:rFonts w:ascii="Arial"/>
          <w:spacing w:val="-3"/>
          <w:sz w:val="19"/>
        </w:rPr>
        <w:t>work</w:t>
      </w:r>
      <w:r>
        <w:rPr>
          <w:rFonts w:ascii="Arial"/>
          <w:spacing w:val="-5"/>
          <w:sz w:val="19"/>
        </w:rPr>
        <w:t xml:space="preserve"> </w:t>
      </w:r>
      <w:r>
        <w:rPr>
          <w:rFonts w:ascii="Arial"/>
          <w:spacing w:val="-3"/>
          <w:sz w:val="19"/>
        </w:rPr>
        <w:t>role)</w:t>
      </w:r>
    </w:p>
    <w:p w:rsidR="00A4744C" w:rsidRDefault="00184F58">
      <w:pPr>
        <w:pStyle w:val="ListParagraph"/>
        <w:numPr>
          <w:ilvl w:val="0"/>
          <w:numId w:val="4"/>
        </w:numPr>
        <w:tabs>
          <w:tab w:val="left" w:pos="828"/>
        </w:tabs>
        <w:spacing w:before="43"/>
        <w:ind w:right="119"/>
        <w:rPr>
          <w:rFonts w:ascii="Arial" w:eastAsia="Arial" w:hAnsi="Arial" w:cs="Arial"/>
          <w:sz w:val="19"/>
          <w:szCs w:val="19"/>
        </w:rPr>
      </w:pPr>
      <w:r>
        <w:rPr>
          <w:rFonts w:ascii="Arial"/>
          <w:sz w:val="19"/>
        </w:rPr>
        <w:t>Emotional stability (e.g., must be able to assume responsibility and accountability for own</w:t>
      </w:r>
      <w:r>
        <w:rPr>
          <w:rFonts w:ascii="Arial"/>
          <w:spacing w:val="-11"/>
          <w:sz w:val="19"/>
        </w:rPr>
        <w:t xml:space="preserve"> </w:t>
      </w:r>
      <w:r>
        <w:rPr>
          <w:rFonts w:ascii="Arial"/>
          <w:sz w:val="19"/>
        </w:rPr>
        <w:t>actions);</w:t>
      </w:r>
    </w:p>
    <w:p w:rsidR="00A4744C" w:rsidRDefault="00184F58">
      <w:pPr>
        <w:pStyle w:val="ListParagraph"/>
        <w:numPr>
          <w:ilvl w:val="0"/>
          <w:numId w:val="4"/>
        </w:numPr>
        <w:tabs>
          <w:tab w:val="left" w:pos="828"/>
        </w:tabs>
        <w:spacing w:before="43"/>
        <w:ind w:right="125"/>
        <w:rPr>
          <w:rFonts w:ascii="Arial" w:eastAsia="Arial" w:hAnsi="Arial" w:cs="Arial"/>
          <w:sz w:val="19"/>
          <w:szCs w:val="19"/>
        </w:rPr>
      </w:pPr>
      <w:r>
        <w:rPr>
          <w:rFonts w:ascii="Arial"/>
          <w:sz w:val="19"/>
        </w:rPr>
        <w:t>Critical thinking (e.g., must demonstrate sound judgment regarding the provision of safe, ethical care in a variety of health care</w:t>
      </w:r>
      <w:r>
        <w:rPr>
          <w:rFonts w:ascii="Arial"/>
          <w:spacing w:val="-22"/>
          <w:sz w:val="19"/>
        </w:rPr>
        <w:t xml:space="preserve"> </w:t>
      </w:r>
      <w:r>
        <w:rPr>
          <w:rFonts w:ascii="Arial"/>
          <w:sz w:val="19"/>
        </w:rPr>
        <w:t>settings).</w:t>
      </w:r>
    </w:p>
    <w:p w:rsidR="00A4744C" w:rsidRDefault="00A4744C">
      <w:pPr>
        <w:rPr>
          <w:rFonts w:ascii="Arial" w:eastAsia="Arial" w:hAnsi="Arial" w:cs="Arial"/>
          <w:sz w:val="19"/>
          <w:szCs w:val="19"/>
        </w:rPr>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ListParagraph"/>
        <w:numPr>
          <w:ilvl w:val="1"/>
          <w:numId w:val="96"/>
        </w:numPr>
        <w:tabs>
          <w:tab w:val="left" w:pos="601"/>
        </w:tabs>
        <w:spacing w:before="64" w:line="242" w:lineRule="auto"/>
        <w:ind w:left="600" w:right="101" w:hanging="360"/>
        <w:jc w:val="both"/>
        <w:rPr>
          <w:rFonts w:ascii="Arial" w:eastAsia="Arial" w:hAnsi="Arial" w:cs="Arial"/>
          <w:sz w:val="19"/>
          <w:szCs w:val="19"/>
        </w:rPr>
      </w:pPr>
      <w:r>
        <w:rPr>
          <w:rFonts w:ascii="Arial"/>
          <w:sz w:val="19"/>
        </w:rPr>
        <w:t xml:space="preserve">Students are expected to adhere to standards of professional conduct as described in the American Nurses Association Code of Ethics for Nurses and the Code of Conduct delineated in the UNA Catalog and the current Nursing Student Handbook (available on the </w:t>
      </w:r>
      <w:r>
        <w:rPr>
          <w:rFonts w:ascii="Arial"/>
          <w:sz w:val="19"/>
        </w:rPr>
        <w:t xml:space="preserve">campus nursing server). Other sources for information can be obtained at ANA The Center for Ethics and Human Rights Code of Ethics for Nurses Provisions Approved as of June 2001, </w:t>
      </w:r>
      <w:hyperlink r:id="rId168">
        <w:r>
          <w:rPr>
            <w:rFonts w:ascii="Arial"/>
            <w:color w:val="006FC0"/>
            <w:sz w:val="19"/>
            <w:u w:val="single" w:color="006FC0"/>
          </w:rPr>
          <w:t>http://www.nursingworld.org/MainMenuCategories/EthicsStandards.aspx</w:t>
        </w:r>
        <w:r>
          <w:rPr>
            <w:rFonts w:ascii="Arial"/>
            <w:color w:val="006FC0"/>
            <w:sz w:val="19"/>
          </w:rPr>
          <w:t>,</w:t>
        </w:r>
      </w:hyperlink>
      <w:r>
        <w:rPr>
          <w:rFonts w:ascii="Arial"/>
          <w:color w:val="006FC0"/>
          <w:sz w:val="19"/>
        </w:rPr>
        <w:t xml:space="preserve"> </w:t>
      </w:r>
      <w:r>
        <w:rPr>
          <w:rFonts w:ascii="Arial"/>
          <w:sz w:val="19"/>
        </w:rPr>
        <w:t xml:space="preserve">and the International Council of Nurses Code for Nursing Ethical Concepts Applied to Nursing 2001, </w:t>
      </w:r>
      <w:hyperlink r:id="rId169">
        <w:r>
          <w:rPr>
            <w:rFonts w:ascii="Arial"/>
            <w:color w:val="006FC0"/>
            <w:sz w:val="19"/>
            <w:u w:val="single" w:color="006FC0"/>
          </w:rPr>
          <w:t>http://www.nursing</w:t>
        </w:r>
        <w:r>
          <w:rPr>
            <w:rFonts w:ascii="Arial"/>
            <w:color w:val="006FC0"/>
            <w:spacing w:val="-13"/>
            <w:sz w:val="19"/>
            <w:u w:val="single" w:color="006FC0"/>
          </w:rPr>
          <w:t xml:space="preserve"> </w:t>
        </w:r>
        <w:r>
          <w:rPr>
            <w:rFonts w:ascii="Arial"/>
            <w:color w:val="006FC0"/>
            <w:sz w:val="19"/>
            <w:u w:val="single" w:color="006FC0"/>
          </w:rPr>
          <w:t>world.org/</w:t>
        </w:r>
        <w:r>
          <w:rPr>
            <w:rFonts w:ascii="Arial"/>
            <w:sz w:val="19"/>
          </w:rPr>
          <w:t>.</w:t>
        </w:r>
      </w:hyperlink>
    </w:p>
    <w:p w:rsidR="00A4744C" w:rsidRDefault="00184F58">
      <w:pPr>
        <w:pStyle w:val="ListParagraph"/>
        <w:numPr>
          <w:ilvl w:val="1"/>
          <w:numId w:val="96"/>
        </w:numPr>
        <w:tabs>
          <w:tab w:val="left" w:pos="601"/>
        </w:tabs>
        <w:spacing w:before="28"/>
        <w:ind w:left="600" w:right="104" w:hanging="360"/>
        <w:jc w:val="both"/>
        <w:rPr>
          <w:rFonts w:ascii="Arial" w:eastAsia="Arial" w:hAnsi="Arial" w:cs="Arial"/>
          <w:sz w:val="19"/>
          <w:szCs w:val="19"/>
        </w:rPr>
      </w:pPr>
      <w:r>
        <w:rPr>
          <w:rFonts w:ascii="Arial" w:eastAsia="Arial" w:hAnsi="Arial" w:cs="Arial"/>
          <w:sz w:val="19"/>
          <w:szCs w:val="19"/>
        </w:rPr>
        <w:t>Students may be denied approval for an Alabama Board of Nursing license as identified in the “Grounds for denial” statements by the Board (Refer to: Code of Alabama, 1975, Section 34-21-25; Alabama Board of Nursing Administrative Code 610-X-8-.01 and 610-</w:t>
      </w:r>
      <w:r>
        <w:rPr>
          <w:rFonts w:ascii="Arial" w:eastAsia="Arial" w:hAnsi="Arial" w:cs="Arial"/>
          <w:sz w:val="19"/>
          <w:szCs w:val="19"/>
        </w:rPr>
        <w:t xml:space="preserve">X-8-.05). </w:t>
      </w:r>
      <w:hyperlink r:id="rId170">
        <w:r>
          <w:rPr>
            <w:rFonts w:ascii="Arial" w:eastAsia="Arial" w:hAnsi="Arial" w:cs="Arial"/>
            <w:color w:val="006FC0"/>
            <w:sz w:val="19"/>
            <w:szCs w:val="19"/>
            <w:u w:val="single" w:color="006FC0"/>
          </w:rPr>
          <w:t>http://www.</w:t>
        </w:r>
      </w:hyperlink>
      <w:r>
        <w:rPr>
          <w:rFonts w:ascii="Arial" w:eastAsia="Arial" w:hAnsi="Arial" w:cs="Arial"/>
          <w:color w:val="006FC0"/>
          <w:spacing w:val="-10"/>
          <w:sz w:val="19"/>
          <w:szCs w:val="19"/>
          <w:u w:val="single" w:color="006FC0"/>
        </w:rPr>
        <w:t xml:space="preserve"> </w:t>
      </w:r>
      <w:r>
        <w:rPr>
          <w:rFonts w:ascii="Arial" w:eastAsia="Arial" w:hAnsi="Arial" w:cs="Arial"/>
          <w:color w:val="006FC0"/>
          <w:sz w:val="19"/>
          <w:szCs w:val="19"/>
          <w:u w:val="single" w:color="006FC0"/>
        </w:rPr>
        <w:t>abn.state.al.us</w:t>
      </w:r>
      <w:r>
        <w:rPr>
          <w:rFonts w:ascii="Arial" w:eastAsia="Arial" w:hAnsi="Arial" w:cs="Arial"/>
          <w:sz w:val="19"/>
          <w:szCs w:val="19"/>
        </w:rPr>
        <w:t>.</w:t>
      </w:r>
    </w:p>
    <w:p w:rsidR="00A4744C" w:rsidRDefault="00184F58">
      <w:pPr>
        <w:pStyle w:val="ListParagraph"/>
        <w:numPr>
          <w:ilvl w:val="1"/>
          <w:numId w:val="96"/>
        </w:numPr>
        <w:tabs>
          <w:tab w:val="left" w:pos="601"/>
        </w:tabs>
        <w:spacing w:before="30"/>
        <w:ind w:left="600" w:hanging="360"/>
        <w:rPr>
          <w:rFonts w:ascii="Arial" w:eastAsia="Arial" w:hAnsi="Arial" w:cs="Arial"/>
          <w:sz w:val="19"/>
          <w:szCs w:val="19"/>
        </w:rPr>
      </w:pPr>
      <w:r>
        <w:rPr>
          <w:rFonts w:ascii="Arial"/>
          <w:sz w:val="19"/>
        </w:rPr>
        <w:t>Following admission to the CON, students</w:t>
      </w:r>
      <w:r>
        <w:rPr>
          <w:rFonts w:ascii="Arial"/>
          <w:spacing w:val="-18"/>
          <w:sz w:val="19"/>
        </w:rPr>
        <w:t xml:space="preserve"> </w:t>
      </w:r>
      <w:r>
        <w:rPr>
          <w:rFonts w:ascii="Arial"/>
          <w:sz w:val="19"/>
        </w:rPr>
        <w:t>must:</w:t>
      </w:r>
    </w:p>
    <w:p w:rsidR="00A4744C" w:rsidRDefault="00184F58">
      <w:pPr>
        <w:pStyle w:val="ListParagraph"/>
        <w:numPr>
          <w:ilvl w:val="2"/>
          <w:numId w:val="96"/>
        </w:numPr>
        <w:tabs>
          <w:tab w:val="left" w:pos="961"/>
        </w:tabs>
        <w:spacing w:before="39"/>
        <w:rPr>
          <w:rFonts w:ascii="Arial" w:eastAsia="Arial" w:hAnsi="Arial" w:cs="Arial"/>
          <w:sz w:val="19"/>
          <w:szCs w:val="19"/>
        </w:rPr>
      </w:pPr>
      <w:r>
        <w:rPr>
          <w:rFonts w:ascii="Arial"/>
          <w:sz w:val="19"/>
        </w:rPr>
        <w:t>Provide proof of physical</w:t>
      </w:r>
      <w:r>
        <w:rPr>
          <w:rFonts w:ascii="Arial"/>
          <w:spacing w:val="-12"/>
          <w:sz w:val="19"/>
        </w:rPr>
        <w:t xml:space="preserve"> </w:t>
      </w:r>
      <w:r>
        <w:rPr>
          <w:rFonts w:ascii="Arial"/>
          <w:sz w:val="19"/>
        </w:rPr>
        <w:t>examination</w:t>
      </w:r>
    </w:p>
    <w:p w:rsidR="00A4744C" w:rsidRDefault="00184F58">
      <w:pPr>
        <w:pStyle w:val="ListParagraph"/>
        <w:numPr>
          <w:ilvl w:val="2"/>
          <w:numId w:val="96"/>
        </w:numPr>
        <w:tabs>
          <w:tab w:val="left" w:pos="961"/>
        </w:tabs>
        <w:spacing w:before="43" w:line="242" w:lineRule="auto"/>
        <w:ind w:right="105"/>
        <w:jc w:val="both"/>
        <w:rPr>
          <w:rFonts w:ascii="Arial" w:eastAsia="Arial" w:hAnsi="Arial" w:cs="Arial"/>
          <w:sz w:val="19"/>
          <w:szCs w:val="19"/>
        </w:rPr>
      </w:pPr>
      <w:r>
        <w:rPr>
          <w:rFonts w:ascii="Arial" w:eastAsia="Arial" w:hAnsi="Arial" w:cs="Arial"/>
          <w:sz w:val="19"/>
          <w:szCs w:val="19"/>
        </w:rPr>
        <w:t xml:space="preserve">Present current immunization records (including Hepatitis B series). (An </w:t>
      </w:r>
      <w:r>
        <w:rPr>
          <w:rFonts w:ascii="Arial" w:eastAsia="Arial" w:hAnsi="Arial" w:cs="Arial"/>
          <w:sz w:val="19"/>
          <w:szCs w:val="19"/>
        </w:rPr>
        <w:t>administrative clinical “unsatisfactory” grade will be issued to any student who fails to submit these requirements on</w:t>
      </w:r>
      <w:r>
        <w:rPr>
          <w:rFonts w:ascii="Arial" w:eastAsia="Arial" w:hAnsi="Arial" w:cs="Arial"/>
          <w:spacing w:val="-20"/>
          <w:sz w:val="19"/>
          <w:szCs w:val="19"/>
        </w:rPr>
        <w:t xml:space="preserve"> </w:t>
      </w:r>
      <w:r>
        <w:rPr>
          <w:rFonts w:ascii="Arial" w:eastAsia="Arial" w:hAnsi="Arial" w:cs="Arial"/>
          <w:sz w:val="19"/>
          <w:szCs w:val="19"/>
        </w:rPr>
        <w:t>time).</w:t>
      </w:r>
    </w:p>
    <w:p w:rsidR="00A4744C" w:rsidRDefault="00184F58">
      <w:pPr>
        <w:pStyle w:val="ListParagraph"/>
        <w:numPr>
          <w:ilvl w:val="2"/>
          <w:numId w:val="96"/>
        </w:numPr>
        <w:tabs>
          <w:tab w:val="left" w:pos="961"/>
        </w:tabs>
        <w:spacing w:before="38" w:line="242" w:lineRule="auto"/>
        <w:ind w:right="101"/>
        <w:jc w:val="both"/>
        <w:rPr>
          <w:rFonts w:ascii="Arial" w:eastAsia="Arial" w:hAnsi="Arial" w:cs="Arial"/>
          <w:sz w:val="19"/>
          <w:szCs w:val="19"/>
        </w:rPr>
      </w:pPr>
      <w:r>
        <w:rPr>
          <w:rFonts w:ascii="Arial"/>
          <w:sz w:val="19"/>
        </w:rPr>
        <w:t>Demonstrate proof of CPR certification, nursing student liability insurance (purchased through the CON approved vendor), tuberculo</w:t>
      </w:r>
      <w:r>
        <w:rPr>
          <w:rFonts w:ascii="Arial"/>
          <w:sz w:val="19"/>
        </w:rPr>
        <w:t>sis testing (PPD) results, and OSHA</w:t>
      </w:r>
      <w:r>
        <w:rPr>
          <w:rFonts w:ascii="Arial"/>
          <w:spacing w:val="-4"/>
          <w:sz w:val="19"/>
        </w:rPr>
        <w:t xml:space="preserve"> </w:t>
      </w:r>
      <w:r>
        <w:rPr>
          <w:rFonts w:ascii="Arial"/>
          <w:sz w:val="19"/>
        </w:rPr>
        <w:t>updates.</w:t>
      </w:r>
    </w:p>
    <w:p w:rsidR="00A4744C" w:rsidRDefault="00184F58">
      <w:pPr>
        <w:pStyle w:val="ListParagraph"/>
        <w:numPr>
          <w:ilvl w:val="2"/>
          <w:numId w:val="96"/>
        </w:numPr>
        <w:tabs>
          <w:tab w:val="left" w:pos="961"/>
        </w:tabs>
        <w:spacing w:before="41"/>
        <w:rPr>
          <w:rFonts w:ascii="Arial" w:eastAsia="Arial" w:hAnsi="Arial" w:cs="Arial"/>
          <w:sz w:val="19"/>
          <w:szCs w:val="19"/>
        </w:rPr>
      </w:pPr>
      <w:r>
        <w:rPr>
          <w:rFonts w:ascii="Arial"/>
          <w:sz w:val="19"/>
        </w:rPr>
        <w:t>Undergo an initial drug screening prior to beginning</w:t>
      </w:r>
      <w:r>
        <w:rPr>
          <w:rFonts w:ascii="Arial"/>
          <w:spacing w:val="-14"/>
          <w:sz w:val="19"/>
        </w:rPr>
        <w:t xml:space="preserve"> </w:t>
      </w:r>
      <w:r>
        <w:rPr>
          <w:rFonts w:ascii="Arial"/>
          <w:sz w:val="19"/>
        </w:rPr>
        <w:t>classes.</w:t>
      </w:r>
    </w:p>
    <w:p w:rsidR="00A4744C" w:rsidRDefault="00184F58">
      <w:pPr>
        <w:pStyle w:val="ListParagraph"/>
        <w:numPr>
          <w:ilvl w:val="3"/>
          <w:numId w:val="96"/>
        </w:numPr>
        <w:tabs>
          <w:tab w:val="left" w:pos="1321"/>
        </w:tabs>
        <w:spacing w:before="28"/>
        <w:ind w:right="588"/>
        <w:rPr>
          <w:rFonts w:ascii="Arial" w:eastAsia="Arial" w:hAnsi="Arial" w:cs="Arial"/>
          <w:sz w:val="19"/>
          <w:szCs w:val="19"/>
        </w:rPr>
      </w:pPr>
      <w:r>
        <w:rPr>
          <w:rFonts w:ascii="Arial"/>
          <w:sz w:val="19"/>
        </w:rPr>
        <w:t>Additional drug screenings may be required at any time while the student is in the nursing</w:t>
      </w:r>
      <w:r>
        <w:rPr>
          <w:rFonts w:ascii="Arial"/>
          <w:spacing w:val="-14"/>
          <w:sz w:val="19"/>
        </w:rPr>
        <w:t xml:space="preserve"> </w:t>
      </w:r>
      <w:r>
        <w:rPr>
          <w:rFonts w:ascii="Arial"/>
          <w:sz w:val="19"/>
        </w:rPr>
        <w:t>program.</w:t>
      </w:r>
    </w:p>
    <w:p w:rsidR="00A4744C" w:rsidRDefault="00AD0162">
      <w:pPr>
        <w:pStyle w:val="ListParagraph"/>
        <w:numPr>
          <w:ilvl w:val="1"/>
          <w:numId w:val="96"/>
        </w:numPr>
        <w:tabs>
          <w:tab w:val="left" w:pos="601"/>
        </w:tabs>
        <w:spacing w:before="28"/>
        <w:ind w:left="600" w:right="102" w:hanging="360"/>
        <w:jc w:val="both"/>
        <w:rPr>
          <w:rFonts w:ascii="Arial" w:eastAsia="Arial" w:hAnsi="Arial" w:cs="Arial"/>
          <w:sz w:val="19"/>
          <w:szCs w:val="19"/>
        </w:rPr>
      </w:pPr>
      <w:r>
        <w:rPr>
          <w:noProof/>
        </w:rPr>
        <mc:AlternateContent>
          <mc:Choice Requires="wpg">
            <w:drawing>
              <wp:anchor distT="0" distB="0" distL="114300" distR="114300" simplePos="0" relativeHeight="502999616" behindDoc="1" locked="0" layoutInCell="1" allowOverlap="1">
                <wp:simplePos x="0" y="0"/>
                <wp:positionH relativeFrom="page">
                  <wp:posOffset>374650</wp:posOffset>
                </wp:positionH>
                <wp:positionV relativeFrom="paragraph">
                  <wp:posOffset>415290</wp:posOffset>
                </wp:positionV>
                <wp:extent cx="225425" cy="281305"/>
                <wp:effectExtent l="3175" t="0" r="0" b="5080"/>
                <wp:wrapNone/>
                <wp:docPr id="24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 cy="281305"/>
                          <a:chOff x="590" y="654"/>
                          <a:chExt cx="355" cy="443"/>
                        </a:xfrm>
                      </wpg:grpSpPr>
                      <pic:pic xmlns:pic="http://schemas.openxmlformats.org/drawingml/2006/picture">
                        <pic:nvPicPr>
                          <pic:cNvPr id="242" name="Picture 5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590" y="654"/>
                            <a:ext cx="354"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Text Box 57"/>
                        <wps:cNvSpPr txBox="1">
                          <a:spLocks noChangeArrowheads="1"/>
                        </wps:cNvSpPr>
                        <wps:spPr bwMode="auto">
                          <a:xfrm>
                            <a:off x="590" y="654"/>
                            <a:ext cx="355"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before="74"/>
                                <w:ind w:right="5"/>
                                <w:jc w:val="center"/>
                                <w:rPr>
                                  <w:rFonts w:ascii="Symbol" w:eastAsia="Symbol" w:hAnsi="Symbol" w:cs="Symbol"/>
                                  <w:sz w:val="19"/>
                                  <w:szCs w:val="19"/>
                                </w:rPr>
                              </w:pPr>
                              <w:r>
                                <w:rPr>
                                  <w:rFonts w:ascii="Symbol" w:eastAsia="Symbol" w:hAnsi="Symbol" w:cs="Symbol"/>
                                  <w:sz w:val="19"/>
                                  <w:szCs w:val="1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33" style="position:absolute;left:0;text-align:left;margin-left:29.5pt;margin-top:32.7pt;width:17.75pt;height:22.15pt;z-index:-316864;mso-position-horizontal-relative:page" coordorigin="590,654" coordsize="35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34" type="#_x0000_t75" style="position:absolute;left:590;top:654;width:354;height: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fjLHAAAA3AAAAA8AAABkcnMvZG93bnJldi54bWxEj0Frg0AUhO+F/oflFXJrVkXaYLOR0BJI&#10;Dz1EPaS3h/uiEvetuJto8+uzhUKPw8x8w6zz2fTiSqPrLCuIlxEI4trqjhsFVbl7XoFwHlljb5kU&#10;/JCDfPP4sMZM24kPdC18IwKEXYYKWu+HTEpXt2TQLe1AHLyTHQ36IMdG6hGnADe9TKLoRRrsOCy0&#10;ONB7S/W5uBgF3+Xr4au8fJy73Vzd0sYf48/iqNTiad6+gfA0+//wX3uvFSRpAr9nwhGQm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LfjLHAAAA3AAAAA8AAAAAAAAAAAAA&#10;AAAAnwIAAGRycy9kb3ducmV2LnhtbFBLBQYAAAAABAAEAPcAAACTAwAAAAA=&#10;">
                  <v:imagedata r:id="rId172" o:title=""/>
                </v:shape>
                <v:shape id="_x0000_s1035" type="#_x0000_t202" style="position:absolute;left:590;top:654;width:35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A4744C" w:rsidRDefault="00184F58">
                        <w:pPr>
                          <w:spacing w:before="74"/>
                          <w:ind w:right="5"/>
                          <w:jc w:val="center"/>
                          <w:rPr>
                            <w:rFonts w:ascii="Symbol" w:eastAsia="Symbol" w:hAnsi="Symbol" w:cs="Symbol"/>
                            <w:sz w:val="19"/>
                            <w:szCs w:val="19"/>
                          </w:rPr>
                        </w:pPr>
                        <w:r>
                          <w:rPr>
                            <w:rFonts w:ascii="Symbol" w:eastAsia="Symbol" w:hAnsi="Symbol" w:cs="Symbol"/>
                            <w:sz w:val="19"/>
                            <w:szCs w:val="19"/>
                          </w:rPr>
                          <w:t></w:t>
                        </w:r>
                      </w:p>
                    </w:txbxContent>
                  </v:textbox>
                </v:shape>
                <w10:wrap anchorx="page"/>
              </v:group>
            </w:pict>
          </mc:Fallback>
        </mc:AlternateContent>
      </w:r>
      <w:r w:rsidR="00184F58">
        <w:rPr>
          <w:rFonts w:ascii="Arial"/>
          <w:sz w:val="19"/>
        </w:rPr>
        <w:t>The CON strongly encourages students to have personal health insurance as students are responsible for health related costs incurred when clinical accidents (i.e., needle sticks)</w:t>
      </w:r>
      <w:r w:rsidR="00184F58">
        <w:rPr>
          <w:rFonts w:ascii="Arial"/>
          <w:spacing w:val="-17"/>
          <w:sz w:val="19"/>
        </w:rPr>
        <w:t xml:space="preserve"> </w:t>
      </w:r>
      <w:r w:rsidR="00184F58">
        <w:rPr>
          <w:rFonts w:ascii="Arial"/>
          <w:sz w:val="19"/>
        </w:rPr>
        <w:t>occur.</w:t>
      </w:r>
    </w:p>
    <w:p w:rsidR="00A4744C" w:rsidRDefault="00AD0162">
      <w:pPr>
        <w:pStyle w:val="BodyText"/>
        <w:spacing w:before="43"/>
        <w:ind w:left="600"/>
        <w:rPr>
          <w:rFonts w:cs="Arial"/>
        </w:rPr>
      </w:pPr>
      <w:r>
        <w:rPr>
          <w:noProof/>
        </w:rPr>
        <w:drawing>
          <wp:anchor distT="0" distB="0" distL="114300" distR="114300" simplePos="0" relativeHeight="502999640" behindDoc="1" locked="0" layoutInCell="1" allowOverlap="1">
            <wp:simplePos x="0" y="0"/>
            <wp:positionH relativeFrom="page">
              <wp:posOffset>2863850</wp:posOffset>
            </wp:positionH>
            <wp:positionV relativeFrom="paragraph">
              <wp:posOffset>127635</wp:posOffset>
            </wp:positionV>
            <wp:extent cx="221615" cy="256540"/>
            <wp:effectExtent l="0" t="0" r="0" b="0"/>
            <wp:wrapNone/>
            <wp:docPr id="2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1615" cy="25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F58">
        <w:t xml:space="preserve">Standard achievement exams are given at various intervals throughout </w:t>
      </w:r>
      <w:r w:rsidR="00184F58">
        <w:t xml:space="preserve">the </w:t>
      </w:r>
      <w:r w:rsidR="00184F58">
        <w:rPr>
          <w:rFonts w:cs="Arial"/>
        </w:rPr>
        <w:t>nursing program at the student’s</w:t>
      </w:r>
      <w:r w:rsidR="00184F58">
        <w:rPr>
          <w:rFonts w:cs="Arial"/>
          <w:spacing w:val="-8"/>
        </w:rPr>
        <w:t xml:space="preserve"> </w:t>
      </w:r>
      <w:r w:rsidR="00184F58">
        <w:rPr>
          <w:rFonts w:cs="Arial"/>
        </w:rPr>
        <w:t>expense.</w:t>
      </w:r>
    </w:p>
    <w:p w:rsidR="00A4744C" w:rsidRDefault="00184F58">
      <w:pPr>
        <w:pStyle w:val="ListParagraph"/>
        <w:numPr>
          <w:ilvl w:val="1"/>
          <w:numId w:val="96"/>
        </w:numPr>
        <w:tabs>
          <w:tab w:val="left" w:pos="601"/>
        </w:tabs>
        <w:spacing w:before="43" w:line="223" w:lineRule="auto"/>
        <w:ind w:left="600" w:right="104" w:hanging="360"/>
        <w:jc w:val="both"/>
        <w:rPr>
          <w:rFonts w:ascii="Calibri" w:eastAsia="Calibri" w:hAnsi="Calibri" w:cs="Calibri"/>
          <w:sz w:val="19"/>
          <w:szCs w:val="19"/>
        </w:rPr>
      </w:pPr>
      <w:r>
        <w:rPr>
          <w:rFonts w:ascii="Arial"/>
          <w:spacing w:val="-3"/>
          <w:sz w:val="19"/>
        </w:rPr>
        <w:t xml:space="preserve">Students </w:t>
      </w:r>
      <w:r>
        <w:rPr>
          <w:rFonts w:ascii="Arial"/>
          <w:sz w:val="19"/>
        </w:rPr>
        <w:t xml:space="preserve">may refer to information published by the </w:t>
      </w:r>
      <w:r>
        <w:rPr>
          <w:rFonts w:ascii="Arial"/>
          <w:spacing w:val="-3"/>
          <w:sz w:val="19"/>
        </w:rPr>
        <w:t xml:space="preserve">Centers </w:t>
      </w:r>
      <w:r>
        <w:rPr>
          <w:rFonts w:ascii="Arial"/>
          <w:sz w:val="19"/>
        </w:rPr>
        <w:t xml:space="preserve">for </w:t>
      </w:r>
      <w:r>
        <w:rPr>
          <w:rFonts w:ascii="Arial"/>
          <w:spacing w:val="-3"/>
          <w:sz w:val="19"/>
        </w:rPr>
        <w:t xml:space="preserve">Disease Control </w:t>
      </w:r>
      <w:r>
        <w:rPr>
          <w:rFonts w:ascii="Arial"/>
          <w:sz w:val="19"/>
        </w:rPr>
        <w:t xml:space="preserve">(CDC) </w:t>
      </w:r>
      <w:hyperlink r:id="rId174">
        <w:r>
          <w:rPr>
            <w:rFonts w:ascii="Arial"/>
            <w:color w:val="006FC0"/>
            <w:spacing w:val="-3"/>
            <w:sz w:val="19"/>
            <w:u w:val="single" w:color="006FC0"/>
          </w:rPr>
          <w:t xml:space="preserve">http://www.cdc.gov/ncidod/dhqp/guidelines.html </w:t>
        </w:r>
      </w:hyperlink>
      <w:r>
        <w:rPr>
          <w:rFonts w:ascii="Arial"/>
          <w:sz w:val="19"/>
        </w:rPr>
        <w:t xml:space="preserve">and the </w:t>
      </w:r>
      <w:r>
        <w:rPr>
          <w:rFonts w:ascii="Arial"/>
          <w:spacing w:val="-3"/>
          <w:sz w:val="19"/>
        </w:rPr>
        <w:t>Occu</w:t>
      </w:r>
      <w:r>
        <w:rPr>
          <w:rFonts w:ascii="Arial"/>
          <w:spacing w:val="-3"/>
          <w:sz w:val="19"/>
        </w:rPr>
        <w:t xml:space="preserve">pational </w:t>
      </w:r>
      <w:r>
        <w:rPr>
          <w:rFonts w:ascii="Arial"/>
          <w:sz w:val="19"/>
        </w:rPr>
        <w:t>Safety Hazards (OSHA) guidelines</w:t>
      </w:r>
      <w:r>
        <w:rPr>
          <w:rFonts w:ascii="Arial"/>
          <w:spacing w:val="-15"/>
          <w:sz w:val="19"/>
        </w:rPr>
        <w:t xml:space="preserve"> </w:t>
      </w:r>
      <w:hyperlink r:id="rId175">
        <w:r>
          <w:rPr>
            <w:rFonts w:ascii="Calibri"/>
            <w:color w:val="0462C1"/>
            <w:u w:val="single" w:color="0462C1"/>
          </w:rPr>
          <w:t>https://www.osha.gov/law-regs.html</w:t>
        </w:r>
      </w:hyperlink>
      <w:r>
        <w:rPr>
          <w:rFonts w:ascii="Calibri"/>
        </w:rPr>
        <w:t>.</w:t>
      </w:r>
    </w:p>
    <w:p w:rsidR="00A4744C" w:rsidRDefault="00A4744C">
      <w:pPr>
        <w:spacing w:before="9"/>
        <w:rPr>
          <w:rFonts w:ascii="Calibri" w:eastAsia="Calibri" w:hAnsi="Calibri" w:cs="Calibri"/>
          <w:sz w:val="13"/>
          <w:szCs w:val="13"/>
        </w:rPr>
      </w:pPr>
    </w:p>
    <w:p w:rsidR="00A4744C" w:rsidRDefault="00184F58">
      <w:pPr>
        <w:pStyle w:val="Heading3"/>
        <w:ind w:left="240"/>
        <w:rPr>
          <w:b w:val="0"/>
          <w:bCs w:val="0"/>
        </w:rPr>
      </w:pPr>
      <w:r>
        <w:t>ADMISSION FOR TRADITIONAL</w:t>
      </w:r>
      <w:r>
        <w:rPr>
          <w:spacing w:val="-15"/>
        </w:rPr>
        <w:t xml:space="preserve"> </w:t>
      </w:r>
      <w:r>
        <w:t>OPTION:</w:t>
      </w:r>
    </w:p>
    <w:p w:rsidR="00A4744C" w:rsidRDefault="00184F58">
      <w:pPr>
        <w:pStyle w:val="BodyText"/>
        <w:spacing w:before="41" w:line="242" w:lineRule="auto"/>
        <w:ind w:left="240" w:right="103" w:firstLine="360"/>
        <w:jc w:val="both"/>
      </w:pPr>
      <w:r>
        <w:t>Initial admission is based on requirements for admission to the University; however, admission to the University does not assure admission to the program in nursing. Requirements for admission to nursing courses</w:t>
      </w:r>
      <w:r>
        <w:rPr>
          <w:spacing w:val="-23"/>
        </w:rPr>
        <w:t xml:space="preserve"> </w:t>
      </w:r>
      <w:r>
        <w:t>are:</w:t>
      </w:r>
    </w:p>
    <w:p w:rsidR="00A4744C" w:rsidRDefault="00184F58">
      <w:pPr>
        <w:pStyle w:val="ListParagraph"/>
        <w:numPr>
          <w:ilvl w:val="1"/>
          <w:numId w:val="96"/>
        </w:numPr>
        <w:tabs>
          <w:tab w:val="left" w:pos="601"/>
        </w:tabs>
        <w:spacing w:before="28" w:line="242" w:lineRule="auto"/>
        <w:ind w:left="600" w:right="103" w:hanging="360"/>
        <w:jc w:val="both"/>
        <w:rPr>
          <w:rFonts w:ascii="Arial" w:eastAsia="Arial" w:hAnsi="Arial" w:cs="Arial"/>
          <w:sz w:val="19"/>
          <w:szCs w:val="19"/>
        </w:rPr>
      </w:pPr>
      <w:r>
        <w:rPr>
          <w:rFonts w:ascii="Arial" w:eastAsia="Arial" w:hAnsi="Arial" w:cs="Arial"/>
          <w:spacing w:val="-3"/>
          <w:sz w:val="19"/>
          <w:szCs w:val="19"/>
        </w:rPr>
        <w:t xml:space="preserve">Submit </w:t>
      </w:r>
      <w:r>
        <w:rPr>
          <w:rFonts w:ascii="Arial" w:eastAsia="Arial" w:hAnsi="Arial" w:cs="Arial"/>
          <w:sz w:val="19"/>
          <w:szCs w:val="19"/>
        </w:rPr>
        <w:t xml:space="preserve">a formal </w:t>
      </w:r>
      <w:r>
        <w:rPr>
          <w:rFonts w:ascii="Arial" w:eastAsia="Arial" w:hAnsi="Arial" w:cs="Arial"/>
          <w:spacing w:val="-3"/>
          <w:sz w:val="19"/>
          <w:szCs w:val="19"/>
        </w:rPr>
        <w:t xml:space="preserve">application </w:t>
      </w:r>
      <w:r>
        <w:rPr>
          <w:rFonts w:ascii="Arial" w:eastAsia="Arial" w:hAnsi="Arial" w:cs="Arial"/>
          <w:sz w:val="19"/>
          <w:szCs w:val="19"/>
        </w:rPr>
        <w:t xml:space="preserve">to the </w:t>
      </w:r>
      <w:r>
        <w:rPr>
          <w:rFonts w:ascii="Arial" w:eastAsia="Arial" w:hAnsi="Arial" w:cs="Arial"/>
          <w:spacing w:val="-3"/>
          <w:sz w:val="19"/>
          <w:szCs w:val="19"/>
        </w:rPr>
        <w:t>Coll</w:t>
      </w:r>
      <w:r>
        <w:rPr>
          <w:rFonts w:ascii="Arial" w:eastAsia="Arial" w:hAnsi="Arial" w:cs="Arial"/>
          <w:spacing w:val="-3"/>
          <w:sz w:val="19"/>
          <w:szCs w:val="19"/>
        </w:rPr>
        <w:t xml:space="preserve">ege </w:t>
      </w:r>
      <w:r>
        <w:rPr>
          <w:rFonts w:ascii="Arial" w:eastAsia="Arial" w:hAnsi="Arial" w:cs="Arial"/>
          <w:sz w:val="19"/>
          <w:szCs w:val="19"/>
        </w:rPr>
        <w:t xml:space="preserve">of Nursing to </w:t>
      </w:r>
      <w:r>
        <w:rPr>
          <w:rFonts w:ascii="Arial" w:eastAsia="Arial" w:hAnsi="Arial" w:cs="Arial"/>
          <w:spacing w:val="-3"/>
          <w:sz w:val="19"/>
          <w:szCs w:val="19"/>
        </w:rPr>
        <w:t xml:space="preserve">include </w:t>
      </w:r>
      <w:r>
        <w:rPr>
          <w:rFonts w:ascii="Arial" w:eastAsia="Arial" w:hAnsi="Arial" w:cs="Arial"/>
          <w:sz w:val="19"/>
          <w:szCs w:val="19"/>
        </w:rPr>
        <w:t xml:space="preserve">a $35 </w:t>
      </w:r>
      <w:r>
        <w:rPr>
          <w:rFonts w:ascii="Arial" w:eastAsia="Arial" w:hAnsi="Arial" w:cs="Arial"/>
          <w:spacing w:val="-3"/>
          <w:sz w:val="19"/>
          <w:szCs w:val="19"/>
        </w:rPr>
        <w:t xml:space="preserve">application </w:t>
      </w:r>
      <w:r>
        <w:rPr>
          <w:rFonts w:ascii="Arial" w:eastAsia="Arial" w:hAnsi="Arial" w:cs="Arial"/>
          <w:sz w:val="19"/>
          <w:szCs w:val="19"/>
        </w:rPr>
        <w:t xml:space="preserve">fee. </w:t>
      </w:r>
      <w:r>
        <w:rPr>
          <w:rFonts w:ascii="Arial" w:eastAsia="Arial" w:hAnsi="Arial" w:cs="Arial"/>
          <w:spacing w:val="-3"/>
          <w:sz w:val="19"/>
          <w:szCs w:val="19"/>
        </w:rPr>
        <w:t xml:space="preserve">Applications are available </w:t>
      </w:r>
      <w:r>
        <w:rPr>
          <w:rFonts w:ascii="Arial" w:eastAsia="Arial" w:hAnsi="Arial" w:cs="Arial"/>
          <w:sz w:val="19"/>
          <w:szCs w:val="19"/>
        </w:rPr>
        <w:t xml:space="preserve">on the College of Nursing </w:t>
      </w:r>
      <w:r>
        <w:rPr>
          <w:rFonts w:ascii="Arial" w:eastAsia="Arial" w:hAnsi="Arial" w:cs="Arial"/>
          <w:spacing w:val="-3"/>
          <w:sz w:val="19"/>
          <w:szCs w:val="19"/>
        </w:rPr>
        <w:t xml:space="preserve">website </w:t>
      </w:r>
      <w:r>
        <w:rPr>
          <w:rFonts w:ascii="Arial" w:eastAsia="Arial" w:hAnsi="Arial" w:cs="Arial"/>
          <w:sz w:val="19"/>
          <w:szCs w:val="19"/>
        </w:rPr>
        <w:t xml:space="preserve">February 1 for the fall </w:t>
      </w:r>
      <w:r>
        <w:rPr>
          <w:rFonts w:ascii="Arial" w:eastAsia="Arial" w:hAnsi="Arial" w:cs="Arial"/>
          <w:spacing w:val="-3"/>
          <w:sz w:val="19"/>
          <w:szCs w:val="19"/>
        </w:rPr>
        <w:t xml:space="preserve">admissions </w:t>
      </w:r>
      <w:r>
        <w:rPr>
          <w:rFonts w:ascii="Arial" w:eastAsia="Arial" w:hAnsi="Arial" w:cs="Arial"/>
          <w:sz w:val="19"/>
          <w:szCs w:val="19"/>
        </w:rPr>
        <w:t xml:space="preserve">and </w:t>
      </w:r>
      <w:r>
        <w:rPr>
          <w:rFonts w:ascii="Arial" w:eastAsia="Arial" w:hAnsi="Arial" w:cs="Arial"/>
          <w:spacing w:val="-3"/>
          <w:sz w:val="19"/>
          <w:szCs w:val="19"/>
        </w:rPr>
        <w:t xml:space="preserve">must </w:t>
      </w:r>
      <w:r>
        <w:rPr>
          <w:rFonts w:ascii="Arial" w:eastAsia="Arial" w:hAnsi="Arial" w:cs="Arial"/>
          <w:sz w:val="19"/>
          <w:szCs w:val="19"/>
        </w:rPr>
        <w:t xml:space="preserve">be </w:t>
      </w:r>
      <w:r>
        <w:rPr>
          <w:rFonts w:ascii="Arial" w:eastAsia="Arial" w:hAnsi="Arial" w:cs="Arial"/>
          <w:spacing w:val="-3"/>
          <w:sz w:val="19"/>
          <w:szCs w:val="19"/>
        </w:rPr>
        <w:t xml:space="preserve">submitted </w:t>
      </w:r>
      <w:r>
        <w:rPr>
          <w:rFonts w:ascii="Arial" w:eastAsia="Arial" w:hAnsi="Arial" w:cs="Arial"/>
          <w:sz w:val="19"/>
          <w:szCs w:val="19"/>
        </w:rPr>
        <w:t xml:space="preserve">by </w:t>
      </w:r>
      <w:r>
        <w:rPr>
          <w:rFonts w:ascii="Arial" w:eastAsia="Arial" w:hAnsi="Arial" w:cs="Arial"/>
          <w:spacing w:val="-3"/>
          <w:sz w:val="19"/>
          <w:szCs w:val="19"/>
        </w:rPr>
        <w:t xml:space="preserve">March </w:t>
      </w:r>
      <w:r>
        <w:rPr>
          <w:rFonts w:ascii="Arial" w:eastAsia="Arial" w:hAnsi="Arial" w:cs="Arial"/>
          <w:sz w:val="19"/>
          <w:szCs w:val="19"/>
        </w:rPr>
        <w:t xml:space="preserve">1; September 1 for </w:t>
      </w:r>
      <w:r>
        <w:rPr>
          <w:rFonts w:ascii="Arial" w:eastAsia="Arial" w:hAnsi="Arial" w:cs="Arial"/>
          <w:spacing w:val="-3"/>
          <w:sz w:val="19"/>
          <w:szCs w:val="19"/>
        </w:rPr>
        <w:t xml:space="preserve">spring admissions </w:t>
      </w:r>
      <w:r>
        <w:rPr>
          <w:rFonts w:ascii="Arial" w:eastAsia="Arial" w:hAnsi="Arial" w:cs="Arial"/>
          <w:sz w:val="19"/>
          <w:szCs w:val="19"/>
        </w:rPr>
        <w:t xml:space="preserve">and </w:t>
      </w:r>
      <w:r>
        <w:rPr>
          <w:rFonts w:ascii="Arial" w:eastAsia="Arial" w:hAnsi="Arial" w:cs="Arial"/>
          <w:spacing w:val="-3"/>
          <w:sz w:val="19"/>
          <w:szCs w:val="19"/>
        </w:rPr>
        <w:t xml:space="preserve">must </w:t>
      </w:r>
      <w:r>
        <w:rPr>
          <w:rFonts w:ascii="Arial" w:eastAsia="Arial" w:hAnsi="Arial" w:cs="Arial"/>
          <w:sz w:val="19"/>
          <w:szCs w:val="19"/>
        </w:rPr>
        <w:t xml:space="preserve">be submitted </w:t>
      </w:r>
      <w:r>
        <w:rPr>
          <w:rFonts w:ascii="Arial" w:eastAsia="Arial" w:hAnsi="Arial" w:cs="Arial"/>
          <w:spacing w:val="-3"/>
          <w:sz w:val="19"/>
          <w:szCs w:val="19"/>
        </w:rPr>
        <w:t xml:space="preserve">before October </w:t>
      </w:r>
      <w:r>
        <w:rPr>
          <w:rFonts w:ascii="Arial" w:eastAsia="Arial" w:hAnsi="Arial" w:cs="Arial"/>
          <w:sz w:val="19"/>
          <w:szCs w:val="19"/>
        </w:rPr>
        <w:t>1. Dec</w:t>
      </w:r>
      <w:r>
        <w:rPr>
          <w:rFonts w:ascii="Arial" w:eastAsia="Arial" w:hAnsi="Arial" w:cs="Arial"/>
          <w:sz w:val="19"/>
          <w:szCs w:val="19"/>
        </w:rPr>
        <w:t xml:space="preserve">isions for the fall and </w:t>
      </w:r>
      <w:r>
        <w:rPr>
          <w:rFonts w:ascii="Arial" w:eastAsia="Arial" w:hAnsi="Arial" w:cs="Arial"/>
          <w:spacing w:val="-3"/>
          <w:sz w:val="19"/>
          <w:szCs w:val="19"/>
        </w:rPr>
        <w:t xml:space="preserve">spring </w:t>
      </w:r>
      <w:r>
        <w:rPr>
          <w:rFonts w:ascii="Arial" w:eastAsia="Arial" w:hAnsi="Arial" w:cs="Arial"/>
          <w:sz w:val="19"/>
          <w:szCs w:val="19"/>
        </w:rPr>
        <w:t xml:space="preserve">classes will be made and </w:t>
      </w:r>
      <w:r>
        <w:rPr>
          <w:rFonts w:ascii="Arial" w:eastAsia="Arial" w:hAnsi="Arial" w:cs="Arial"/>
          <w:spacing w:val="-3"/>
          <w:sz w:val="19"/>
          <w:szCs w:val="19"/>
        </w:rPr>
        <w:t xml:space="preserve">applicants </w:t>
      </w:r>
      <w:r>
        <w:rPr>
          <w:rFonts w:ascii="Arial" w:eastAsia="Arial" w:hAnsi="Arial" w:cs="Arial"/>
          <w:sz w:val="19"/>
          <w:szCs w:val="19"/>
        </w:rPr>
        <w:t xml:space="preserve">will be notified </w:t>
      </w:r>
      <w:r>
        <w:rPr>
          <w:rFonts w:ascii="Arial" w:eastAsia="Arial" w:hAnsi="Arial" w:cs="Arial"/>
          <w:spacing w:val="-3"/>
          <w:sz w:val="19"/>
          <w:szCs w:val="19"/>
        </w:rPr>
        <w:t xml:space="preserve">before </w:t>
      </w:r>
      <w:r>
        <w:rPr>
          <w:rFonts w:ascii="Arial" w:eastAsia="Arial" w:hAnsi="Arial" w:cs="Arial"/>
          <w:sz w:val="19"/>
          <w:szCs w:val="19"/>
        </w:rPr>
        <w:t xml:space="preserve">April 1 and November 1, </w:t>
      </w:r>
      <w:r>
        <w:rPr>
          <w:rFonts w:ascii="Arial" w:eastAsia="Arial" w:hAnsi="Arial" w:cs="Arial"/>
          <w:spacing w:val="-3"/>
          <w:sz w:val="19"/>
          <w:szCs w:val="19"/>
        </w:rPr>
        <w:t xml:space="preserve">respectively, </w:t>
      </w:r>
      <w:r>
        <w:rPr>
          <w:rFonts w:ascii="Arial" w:eastAsia="Arial" w:hAnsi="Arial" w:cs="Arial"/>
          <w:sz w:val="19"/>
          <w:szCs w:val="19"/>
        </w:rPr>
        <w:t xml:space="preserve">and </w:t>
      </w:r>
      <w:r>
        <w:rPr>
          <w:rFonts w:ascii="Arial" w:eastAsia="Arial" w:hAnsi="Arial" w:cs="Arial"/>
          <w:spacing w:val="-3"/>
          <w:sz w:val="19"/>
          <w:szCs w:val="19"/>
        </w:rPr>
        <w:t xml:space="preserve">depends </w:t>
      </w:r>
      <w:r>
        <w:rPr>
          <w:rFonts w:ascii="Arial" w:eastAsia="Arial" w:hAnsi="Arial" w:cs="Arial"/>
          <w:sz w:val="19"/>
          <w:szCs w:val="19"/>
        </w:rPr>
        <w:t xml:space="preserve">on the College of </w:t>
      </w:r>
      <w:r>
        <w:rPr>
          <w:rFonts w:ascii="Arial" w:eastAsia="Arial" w:hAnsi="Arial" w:cs="Arial"/>
          <w:spacing w:val="-3"/>
          <w:sz w:val="19"/>
          <w:szCs w:val="19"/>
        </w:rPr>
        <w:t xml:space="preserve">Nursing Admission Committee’s recommendation </w:t>
      </w:r>
      <w:r>
        <w:rPr>
          <w:rFonts w:ascii="Arial" w:eastAsia="Arial" w:hAnsi="Arial" w:cs="Arial"/>
          <w:sz w:val="19"/>
          <w:szCs w:val="19"/>
        </w:rPr>
        <w:t xml:space="preserve">and space </w:t>
      </w:r>
      <w:r>
        <w:rPr>
          <w:rFonts w:ascii="Arial" w:eastAsia="Arial" w:hAnsi="Arial" w:cs="Arial"/>
          <w:spacing w:val="-3"/>
          <w:sz w:val="19"/>
          <w:szCs w:val="19"/>
        </w:rPr>
        <w:t xml:space="preserve">availability. Students  </w:t>
      </w:r>
      <w:r>
        <w:rPr>
          <w:rFonts w:ascii="Arial" w:eastAsia="Arial" w:hAnsi="Arial" w:cs="Arial"/>
          <w:sz w:val="19"/>
          <w:szCs w:val="19"/>
        </w:rPr>
        <w:t xml:space="preserve">previously </w:t>
      </w:r>
      <w:r>
        <w:rPr>
          <w:rFonts w:ascii="Arial" w:eastAsia="Arial" w:hAnsi="Arial" w:cs="Arial"/>
          <w:spacing w:val="-3"/>
          <w:sz w:val="19"/>
          <w:szCs w:val="19"/>
        </w:rPr>
        <w:t>enrolle</w:t>
      </w:r>
      <w:r>
        <w:rPr>
          <w:rFonts w:ascii="Arial" w:eastAsia="Arial" w:hAnsi="Arial" w:cs="Arial"/>
          <w:spacing w:val="-3"/>
          <w:sz w:val="19"/>
          <w:szCs w:val="19"/>
        </w:rPr>
        <w:t xml:space="preserve">d </w:t>
      </w:r>
      <w:r>
        <w:rPr>
          <w:rFonts w:ascii="Arial" w:eastAsia="Arial" w:hAnsi="Arial" w:cs="Arial"/>
          <w:sz w:val="19"/>
          <w:szCs w:val="19"/>
        </w:rPr>
        <w:t xml:space="preserve">in </w:t>
      </w:r>
      <w:r>
        <w:rPr>
          <w:rFonts w:ascii="Arial" w:eastAsia="Arial" w:hAnsi="Arial" w:cs="Arial"/>
          <w:spacing w:val="-3"/>
          <w:sz w:val="19"/>
          <w:szCs w:val="19"/>
        </w:rPr>
        <w:t xml:space="preserve">another nursing </w:t>
      </w:r>
      <w:r>
        <w:rPr>
          <w:rFonts w:ascii="Arial" w:eastAsia="Arial" w:hAnsi="Arial" w:cs="Arial"/>
          <w:sz w:val="19"/>
          <w:szCs w:val="19"/>
        </w:rPr>
        <w:t xml:space="preserve">program </w:t>
      </w:r>
      <w:r>
        <w:rPr>
          <w:rFonts w:ascii="Arial" w:eastAsia="Arial" w:hAnsi="Arial" w:cs="Arial"/>
          <w:spacing w:val="-3"/>
          <w:sz w:val="19"/>
          <w:szCs w:val="19"/>
        </w:rPr>
        <w:t xml:space="preserve">must </w:t>
      </w:r>
      <w:r>
        <w:rPr>
          <w:rFonts w:ascii="Arial" w:eastAsia="Arial" w:hAnsi="Arial" w:cs="Arial"/>
          <w:sz w:val="19"/>
          <w:szCs w:val="19"/>
        </w:rPr>
        <w:t xml:space="preserve">provide a letter of </w:t>
      </w:r>
      <w:r>
        <w:rPr>
          <w:rFonts w:ascii="Arial" w:eastAsia="Arial" w:hAnsi="Arial" w:cs="Arial"/>
          <w:spacing w:val="-3"/>
          <w:sz w:val="19"/>
          <w:szCs w:val="19"/>
        </w:rPr>
        <w:t xml:space="preserve">eligibility </w:t>
      </w:r>
      <w:r>
        <w:rPr>
          <w:rFonts w:ascii="Arial" w:eastAsia="Arial" w:hAnsi="Arial" w:cs="Arial"/>
          <w:sz w:val="19"/>
          <w:szCs w:val="19"/>
        </w:rPr>
        <w:t xml:space="preserve">to </w:t>
      </w:r>
      <w:r>
        <w:rPr>
          <w:rFonts w:ascii="Arial" w:eastAsia="Arial" w:hAnsi="Arial" w:cs="Arial"/>
          <w:spacing w:val="-3"/>
          <w:sz w:val="19"/>
          <w:szCs w:val="19"/>
        </w:rPr>
        <w:t xml:space="preserve">return </w:t>
      </w:r>
      <w:r>
        <w:rPr>
          <w:rFonts w:ascii="Arial" w:eastAsia="Arial" w:hAnsi="Arial" w:cs="Arial"/>
          <w:sz w:val="19"/>
          <w:szCs w:val="19"/>
        </w:rPr>
        <w:t xml:space="preserve">to the program </w:t>
      </w:r>
      <w:r>
        <w:rPr>
          <w:rFonts w:ascii="Arial" w:eastAsia="Arial" w:hAnsi="Arial" w:cs="Arial"/>
          <w:spacing w:val="-3"/>
          <w:sz w:val="19"/>
          <w:szCs w:val="19"/>
        </w:rPr>
        <w:t xml:space="preserve">without stipulation </w:t>
      </w:r>
      <w:r>
        <w:rPr>
          <w:rFonts w:ascii="Arial" w:eastAsia="Arial" w:hAnsi="Arial" w:cs="Arial"/>
          <w:sz w:val="19"/>
          <w:szCs w:val="19"/>
        </w:rPr>
        <w:t xml:space="preserve">by the </w:t>
      </w:r>
      <w:r>
        <w:rPr>
          <w:rFonts w:ascii="Arial" w:eastAsia="Arial" w:hAnsi="Arial" w:cs="Arial"/>
          <w:spacing w:val="-3"/>
          <w:sz w:val="19"/>
          <w:szCs w:val="19"/>
        </w:rPr>
        <w:t xml:space="preserve">dean </w:t>
      </w:r>
      <w:r>
        <w:rPr>
          <w:rFonts w:ascii="Arial" w:eastAsia="Arial" w:hAnsi="Arial" w:cs="Arial"/>
          <w:sz w:val="19"/>
          <w:szCs w:val="19"/>
        </w:rPr>
        <w:t xml:space="preserve">or </w:t>
      </w:r>
      <w:r>
        <w:rPr>
          <w:rFonts w:ascii="Arial" w:eastAsia="Arial" w:hAnsi="Arial" w:cs="Arial"/>
          <w:spacing w:val="-3"/>
          <w:sz w:val="19"/>
          <w:szCs w:val="19"/>
        </w:rPr>
        <w:t xml:space="preserve">director. </w:t>
      </w:r>
      <w:r>
        <w:rPr>
          <w:rFonts w:ascii="Arial" w:eastAsia="Arial" w:hAnsi="Arial" w:cs="Arial"/>
          <w:sz w:val="19"/>
          <w:szCs w:val="19"/>
        </w:rPr>
        <w:t xml:space="preserve">If </w:t>
      </w:r>
      <w:r>
        <w:rPr>
          <w:rFonts w:ascii="Arial" w:eastAsia="Arial" w:hAnsi="Arial" w:cs="Arial"/>
          <w:spacing w:val="-3"/>
          <w:sz w:val="19"/>
          <w:szCs w:val="19"/>
        </w:rPr>
        <w:t xml:space="preserve">ineligible </w:t>
      </w:r>
      <w:r>
        <w:rPr>
          <w:rFonts w:ascii="Arial" w:eastAsia="Arial" w:hAnsi="Arial" w:cs="Arial"/>
          <w:sz w:val="19"/>
          <w:szCs w:val="19"/>
        </w:rPr>
        <w:t xml:space="preserve">to </w:t>
      </w:r>
      <w:r>
        <w:rPr>
          <w:rFonts w:ascii="Arial" w:eastAsia="Arial" w:hAnsi="Arial" w:cs="Arial"/>
          <w:spacing w:val="-3"/>
          <w:sz w:val="19"/>
          <w:szCs w:val="19"/>
        </w:rPr>
        <w:t xml:space="preserve">return </w:t>
      </w:r>
      <w:r>
        <w:rPr>
          <w:rFonts w:ascii="Arial" w:eastAsia="Arial" w:hAnsi="Arial" w:cs="Arial"/>
          <w:sz w:val="19"/>
          <w:szCs w:val="19"/>
        </w:rPr>
        <w:t>to the</w:t>
      </w:r>
      <w:r>
        <w:rPr>
          <w:rFonts w:ascii="Arial" w:eastAsia="Arial" w:hAnsi="Arial" w:cs="Arial"/>
          <w:spacing w:val="16"/>
          <w:sz w:val="19"/>
          <w:szCs w:val="19"/>
        </w:rPr>
        <w:t xml:space="preserve"> </w:t>
      </w:r>
      <w:r>
        <w:rPr>
          <w:rFonts w:ascii="Arial" w:eastAsia="Arial" w:hAnsi="Arial" w:cs="Arial"/>
          <w:sz w:val="19"/>
          <w:szCs w:val="19"/>
        </w:rPr>
        <w:t>program,</w:t>
      </w:r>
      <w:r>
        <w:rPr>
          <w:rFonts w:ascii="Arial" w:eastAsia="Arial" w:hAnsi="Arial" w:cs="Arial"/>
          <w:spacing w:val="18"/>
          <w:sz w:val="19"/>
          <w:szCs w:val="19"/>
        </w:rPr>
        <w:t xml:space="preserve"> </w:t>
      </w:r>
      <w:r>
        <w:rPr>
          <w:rFonts w:ascii="Arial" w:eastAsia="Arial" w:hAnsi="Arial" w:cs="Arial"/>
          <w:sz w:val="19"/>
          <w:szCs w:val="19"/>
        </w:rPr>
        <w:t>student</w:t>
      </w:r>
      <w:r>
        <w:rPr>
          <w:rFonts w:ascii="Arial" w:eastAsia="Arial" w:hAnsi="Arial" w:cs="Arial"/>
          <w:spacing w:val="16"/>
          <w:sz w:val="19"/>
          <w:szCs w:val="19"/>
        </w:rPr>
        <w:t xml:space="preserve"> </w:t>
      </w:r>
      <w:r>
        <w:rPr>
          <w:rFonts w:ascii="Arial" w:eastAsia="Arial" w:hAnsi="Arial" w:cs="Arial"/>
          <w:sz w:val="19"/>
          <w:szCs w:val="19"/>
        </w:rPr>
        <w:t>is</w:t>
      </w:r>
      <w:r>
        <w:rPr>
          <w:rFonts w:ascii="Arial" w:eastAsia="Arial" w:hAnsi="Arial" w:cs="Arial"/>
          <w:spacing w:val="17"/>
          <w:sz w:val="19"/>
          <w:szCs w:val="19"/>
        </w:rPr>
        <w:t xml:space="preserve"> </w:t>
      </w:r>
      <w:r>
        <w:rPr>
          <w:rFonts w:ascii="Arial" w:eastAsia="Arial" w:hAnsi="Arial" w:cs="Arial"/>
          <w:sz w:val="19"/>
          <w:szCs w:val="19"/>
        </w:rPr>
        <w:t>ineligible</w:t>
      </w:r>
      <w:r>
        <w:rPr>
          <w:rFonts w:ascii="Arial" w:eastAsia="Arial" w:hAnsi="Arial" w:cs="Arial"/>
          <w:spacing w:val="16"/>
          <w:sz w:val="19"/>
          <w:szCs w:val="19"/>
        </w:rPr>
        <w:t xml:space="preserve"> </w:t>
      </w:r>
      <w:r>
        <w:rPr>
          <w:rFonts w:ascii="Arial" w:eastAsia="Arial" w:hAnsi="Arial" w:cs="Arial"/>
          <w:sz w:val="19"/>
          <w:szCs w:val="19"/>
        </w:rPr>
        <w:t>to</w:t>
      </w:r>
      <w:r>
        <w:rPr>
          <w:rFonts w:ascii="Arial" w:eastAsia="Arial" w:hAnsi="Arial" w:cs="Arial"/>
          <w:spacing w:val="18"/>
          <w:sz w:val="19"/>
          <w:szCs w:val="19"/>
        </w:rPr>
        <w:t xml:space="preserve"> </w:t>
      </w:r>
      <w:r>
        <w:rPr>
          <w:rFonts w:ascii="Arial" w:eastAsia="Arial" w:hAnsi="Arial" w:cs="Arial"/>
          <w:sz w:val="19"/>
          <w:szCs w:val="19"/>
        </w:rPr>
        <w:t>apply</w:t>
      </w:r>
      <w:r>
        <w:rPr>
          <w:rFonts w:ascii="Arial" w:eastAsia="Arial" w:hAnsi="Arial" w:cs="Arial"/>
          <w:spacing w:val="16"/>
          <w:sz w:val="19"/>
          <w:szCs w:val="19"/>
        </w:rPr>
        <w:t xml:space="preserve"> </w:t>
      </w:r>
      <w:r>
        <w:rPr>
          <w:rFonts w:ascii="Arial" w:eastAsia="Arial" w:hAnsi="Arial" w:cs="Arial"/>
          <w:sz w:val="19"/>
          <w:szCs w:val="19"/>
        </w:rPr>
        <w:t>to</w:t>
      </w:r>
      <w:r>
        <w:rPr>
          <w:rFonts w:ascii="Arial" w:eastAsia="Arial" w:hAnsi="Arial" w:cs="Arial"/>
          <w:spacing w:val="16"/>
          <w:sz w:val="19"/>
          <w:szCs w:val="19"/>
        </w:rPr>
        <w:t xml:space="preserve"> </w:t>
      </w:r>
      <w:r>
        <w:rPr>
          <w:rFonts w:ascii="Arial" w:eastAsia="Arial" w:hAnsi="Arial" w:cs="Arial"/>
          <w:sz w:val="19"/>
          <w:szCs w:val="19"/>
        </w:rPr>
        <w:t>the</w:t>
      </w:r>
      <w:r>
        <w:rPr>
          <w:rFonts w:ascii="Arial" w:eastAsia="Arial" w:hAnsi="Arial" w:cs="Arial"/>
          <w:spacing w:val="18"/>
          <w:sz w:val="19"/>
          <w:szCs w:val="19"/>
        </w:rPr>
        <w:t xml:space="preserve"> </w:t>
      </w:r>
      <w:r>
        <w:rPr>
          <w:rFonts w:ascii="Arial" w:eastAsia="Arial" w:hAnsi="Arial" w:cs="Arial"/>
          <w:sz w:val="19"/>
          <w:szCs w:val="19"/>
        </w:rPr>
        <w:t>College</w:t>
      </w:r>
      <w:r>
        <w:rPr>
          <w:rFonts w:ascii="Arial" w:eastAsia="Arial" w:hAnsi="Arial" w:cs="Arial"/>
          <w:spacing w:val="18"/>
          <w:sz w:val="19"/>
          <w:szCs w:val="19"/>
        </w:rPr>
        <w:t xml:space="preserve"> </w:t>
      </w:r>
      <w:r>
        <w:rPr>
          <w:rFonts w:ascii="Arial" w:eastAsia="Arial" w:hAnsi="Arial" w:cs="Arial"/>
          <w:sz w:val="19"/>
          <w:szCs w:val="19"/>
        </w:rPr>
        <w:t>of</w:t>
      </w:r>
      <w:r>
        <w:rPr>
          <w:rFonts w:ascii="Arial" w:eastAsia="Arial" w:hAnsi="Arial" w:cs="Arial"/>
          <w:spacing w:val="18"/>
          <w:sz w:val="19"/>
          <w:szCs w:val="19"/>
        </w:rPr>
        <w:t xml:space="preserve"> </w:t>
      </w:r>
      <w:r>
        <w:rPr>
          <w:rFonts w:ascii="Arial" w:eastAsia="Arial" w:hAnsi="Arial" w:cs="Arial"/>
          <w:spacing w:val="-3"/>
          <w:sz w:val="19"/>
          <w:szCs w:val="19"/>
        </w:rPr>
        <w:t>Nursing.</w:t>
      </w:r>
      <w:r>
        <w:rPr>
          <w:rFonts w:ascii="Arial" w:eastAsia="Arial" w:hAnsi="Arial" w:cs="Arial"/>
          <w:spacing w:val="16"/>
          <w:sz w:val="19"/>
          <w:szCs w:val="19"/>
        </w:rPr>
        <w:t xml:space="preserve"> </w:t>
      </w:r>
      <w:r>
        <w:rPr>
          <w:rFonts w:ascii="Arial" w:eastAsia="Arial" w:hAnsi="Arial" w:cs="Arial"/>
          <w:spacing w:val="-3"/>
          <w:sz w:val="19"/>
          <w:szCs w:val="19"/>
        </w:rPr>
        <w:t>Students</w:t>
      </w:r>
    </w:p>
    <w:p w:rsidR="00A4744C" w:rsidRDefault="00A4744C">
      <w:pPr>
        <w:spacing w:line="242" w:lineRule="auto"/>
        <w:jc w:val="both"/>
        <w:rPr>
          <w:rFonts w:ascii="Arial" w:eastAsia="Arial" w:hAnsi="Arial" w:cs="Arial"/>
          <w:sz w:val="19"/>
          <w:szCs w:val="19"/>
        </w:rPr>
        <w:sectPr w:rsidR="00A4744C">
          <w:pgSz w:w="8640" w:h="12960"/>
          <w:pgMar w:top="920" w:right="800" w:bottom="280" w:left="48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left="467" w:right="220"/>
      </w:pPr>
      <w:r>
        <w:rPr>
          <w:spacing w:val="-3"/>
        </w:rPr>
        <w:t xml:space="preserve">must </w:t>
      </w:r>
      <w:r>
        <w:t xml:space="preserve">be </w:t>
      </w:r>
      <w:r>
        <w:rPr>
          <w:spacing w:val="-3"/>
        </w:rPr>
        <w:t xml:space="preserve">eligible </w:t>
      </w:r>
      <w:r>
        <w:t xml:space="preserve">to </w:t>
      </w:r>
      <w:r>
        <w:rPr>
          <w:spacing w:val="-3"/>
        </w:rPr>
        <w:t xml:space="preserve">participate </w:t>
      </w:r>
      <w:r>
        <w:t xml:space="preserve">in </w:t>
      </w:r>
      <w:r>
        <w:rPr>
          <w:spacing w:val="-3"/>
        </w:rPr>
        <w:t xml:space="preserve">rotations </w:t>
      </w:r>
      <w:r>
        <w:t xml:space="preserve">in all clinical </w:t>
      </w:r>
      <w:r>
        <w:rPr>
          <w:spacing w:val="-3"/>
        </w:rPr>
        <w:t xml:space="preserve">facilities </w:t>
      </w:r>
      <w:r>
        <w:t xml:space="preserve">to be </w:t>
      </w:r>
      <w:r>
        <w:rPr>
          <w:spacing w:val="-3"/>
        </w:rPr>
        <w:t xml:space="preserve">eligible </w:t>
      </w:r>
      <w:r>
        <w:t xml:space="preserve">for </w:t>
      </w:r>
      <w:r>
        <w:rPr>
          <w:spacing w:val="-3"/>
        </w:rPr>
        <w:t xml:space="preserve">admission </w:t>
      </w:r>
      <w:r>
        <w:t>to the</w:t>
      </w:r>
      <w:r>
        <w:rPr>
          <w:spacing w:val="-11"/>
        </w:rPr>
        <w:t xml:space="preserve"> </w:t>
      </w:r>
      <w:r>
        <w:rPr>
          <w:spacing w:val="-3"/>
        </w:rPr>
        <w:t>program.</w:t>
      </w:r>
    </w:p>
    <w:p w:rsidR="00A4744C" w:rsidRDefault="00184F58">
      <w:pPr>
        <w:pStyle w:val="ListParagraph"/>
        <w:numPr>
          <w:ilvl w:val="0"/>
          <w:numId w:val="96"/>
        </w:numPr>
        <w:tabs>
          <w:tab w:val="left" w:pos="468"/>
        </w:tabs>
        <w:spacing w:before="30" w:line="242" w:lineRule="auto"/>
        <w:ind w:left="467" w:right="113" w:hanging="360"/>
        <w:jc w:val="both"/>
        <w:rPr>
          <w:rFonts w:ascii="Arial" w:eastAsia="Arial" w:hAnsi="Arial" w:cs="Arial"/>
          <w:sz w:val="19"/>
          <w:szCs w:val="19"/>
        </w:rPr>
      </w:pPr>
      <w:r>
        <w:rPr>
          <w:rFonts w:ascii="Arial" w:eastAsia="Arial" w:hAnsi="Arial" w:cs="Arial"/>
          <w:sz w:val="19"/>
          <w:szCs w:val="19"/>
        </w:rPr>
        <w:t>Possess a minimum overall grade point average of 2.8 (4.0 scale) or higher in required BSN courses, including a “</w:t>
      </w:r>
      <w:r>
        <w:rPr>
          <w:rFonts w:ascii="Arial" w:eastAsia="Arial" w:hAnsi="Arial" w:cs="Arial"/>
          <w:b/>
          <w:bCs/>
          <w:sz w:val="19"/>
          <w:szCs w:val="19"/>
        </w:rPr>
        <w:t>C</w:t>
      </w:r>
      <w:r>
        <w:rPr>
          <w:rFonts w:ascii="Arial" w:eastAsia="Arial" w:hAnsi="Arial" w:cs="Arial"/>
          <w:sz w:val="19"/>
          <w:szCs w:val="19"/>
        </w:rPr>
        <w:t>” or higher in all required prerequisite courses as listed in the General Studies Component for nursing majors. An admission cumulative index based on admission assessment exam scores, overall GPA, and completed coursework at UNA is used to determine admis</w:t>
      </w:r>
      <w:r>
        <w:rPr>
          <w:rFonts w:ascii="Arial" w:eastAsia="Arial" w:hAnsi="Arial" w:cs="Arial"/>
          <w:sz w:val="19"/>
          <w:szCs w:val="19"/>
        </w:rPr>
        <w:t xml:space="preserve">sion to the upper-division nursing major. Special accommodation to allow honorably discharged veterans, who do not have a 2.8 overall GPA but do have a 2.8 or greater GPA on all prerequisite core nursing courses and a </w:t>
      </w:r>
      <w:r>
        <w:rPr>
          <w:rFonts w:ascii="Arial" w:eastAsia="Arial" w:hAnsi="Arial" w:cs="Arial"/>
          <w:b/>
          <w:bCs/>
          <w:sz w:val="19"/>
          <w:szCs w:val="19"/>
        </w:rPr>
        <w:t xml:space="preserve">C </w:t>
      </w:r>
      <w:r>
        <w:rPr>
          <w:rFonts w:ascii="Arial" w:eastAsia="Arial" w:hAnsi="Arial" w:cs="Arial"/>
          <w:sz w:val="19"/>
          <w:szCs w:val="19"/>
        </w:rPr>
        <w:t>or higher on UNA’s general requireme</w:t>
      </w:r>
      <w:r>
        <w:rPr>
          <w:rFonts w:ascii="Arial" w:eastAsia="Arial" w:hAnsi="Arial" w:cs="Arial"/>
          <w:sz w:val="19"/>
          <w:szCs w:val="19"/>
        </w:rPr>
        <w:t>nts, to be permitted to make application to the nursing major and be included in the admission process. Admission to the College of Nursing is competitive, and meeting all admission  requirements does not guarantee</w:t>
      </w:r>
      <w:r>
        <w:rPr>
          <w:rFonts w:ascii="Arial" w:eastAsia="Arial" w:hAnsi="Arial" w:cs="Arial"/>
          <w:spacing w:val="-7"/>
          <w:sz w:val="19"/>
          <w:szCs w:val="19"/>
        </w:rPr>
        <w:t xml:space="preserve"> </w:t>
      </w:r>
      <w:r>
        <w:rPr>
          <w:rFonts w:ascii="Arial" w:eastAsia="Arial" w:hAnsi="Arial" w:cs="Arial"/>
          <w:sz w:val="19"/>
          <w:szCs w:val="19"/>
        </w:rPr>
        <w:t>admission.</w:t>
      </w:r>
    </w:p>
    <w:p w:rsidR="00A4744C" w:rsidRDefault="00184F58">
      <w:pPr>
        <w:pStyle w:val="ListParagraph"/>
        <w:numPr>
          <w:ilvl w:val="0"/>
          <w:numId w:val="96"/>
        </w:numPr>
        <w:tabs>
          <w:tab w:val="left" w:pos="468"/>
        </w:tabs>
        <w:spacing w:before="28"/>
        <w:ind w:left="467" w:right="117" w:hanging="360"/>
        <w:rPr>
          <w:rFonts w:ascii="Arial" w:eastAsia="Arial" w:hAnsi="Arial" w:cs="Arial"/>
          <w:sz w:val="19"/>
          <w:szCs w:val="19"/>
        </w:rPr>
      </w:pPr>
      <w:r>
        <w:rPr>
          <w:rFonts w:ascii="Arial"/>
          <w:sz w:val="19"/>
        </w:rPr>
        <w:t>Complete a criminal background</w:t>
      </w:r>
      <w:r>
        <w:rPr>
          <w:rFonts w:ascii="Arial"/>
          <w:sz w:val="19"/>
        </w:rPr>
        <w:t xml:space="preserve"> check as specified on the application for admission.</w:t>
      </w:r>
    </w:p>
    <w:p w:rsidR="00A4744C" w:rsidRDefault="00A4744C">
      <w:pPr>
        <w:spacing w:before="8"/>
        <w:rPr>
          <w:rFonts w:ascii="Arial" w:eastAsia="Arial" w:hAnsi="Arial" w:cs="Arial"/>
          <w:sz w:val="17"/>
          <w:szCs w:val="17"/>
        </w:rPr>
      </w:pPr>
    </w:p>
    <w:p w:rsidR="00A4744C" w:rsidRDefault="00184F58">
      <w:pPr>
        <w:pStyle w:val="Heading3"/>
        <w:ind w:left="107" w:right="220"/>
        <w:rPr>
          <w:b w:val="0"/>
          <w:bCs w:val="0"/>
        </w:rPr>
      </w:pPr>
      <w:r>
        <w:t>ADMISSION FOR ACCELERATED</w:t>
      </w:r>
      <w:r>
        <w:rPr>
          <w:spacing w:val="-17"/>
        </w:rPr>
        <w:t xml:space="preserve"> </w:t>
      </w:r>
      <w:r>
        <w:t>OPTION:</w:t>
      </w:r>
    </w:p>
    <w:p w:rsidR="00A4744C" w:rsidRDefault="00184F58">
      <w:pPr>
        <w:pStyle w:val="BodyText"/>
        <w:spacing w:before="40" w:line="242" w:lineRule="auto"/>
        <w:ind w:left="107" w:right="115" w:firstLine="360"/>
        <w:jc w:val="both"/>
      </w:pPr>
      <w:r>
        <w:t>The accelerated BSN option is available for students who have previously completed a baccalaureate degree. Applicants will be admitted to the accelerated BSN option af</w:t>
      </w:r>
      <w:r>
        <w:t>ter completion of the BSN traditional program prerequisites as listed in the catalog. Applicants must be admitted to UNA and have all transcripts submitted to the Admissions Office by the application deadline. In addition, international applicants must hav</w:t>
      </w:r>
      <w:r>
        <w:t>e met all University requirements regarding TOEFL/English proficiency by the application deadline. A baccalaureate degree from another country is acceptable, provided a WES evaluation has deemed the courses as acceptable and the applicant is given credit f</w:t>
      </w:r>
      <w:r>
        <w:t xml:space="preserve">or the degree through the </w:t>
      </w:r>
      <w:r>
        <w:rPr>
          <w:rFonts w:cs="Arial"/>
        </w:rPr>
        <w:t xml:space="preserve">University’s Office of Admissions. There is no time limit on prerequisite courses. </w:t>
      </w:r>
      <w:r>
        <w:t>The student must be aware, however, that they are responsible for the information in the prerequisite courses as the nursing curriculum builds on p</w:t>
      </w:r>
      <w:r>
        <w:t>rior</w:t>
      </w:r>
      <w:r>
        <w:rPr>
          <w:spacing w:val="-19"/>
        </w:rPr>
        <w:t xml:space="preserve"> </w:t>
      </w:r>
      <w:r>
        <w:t>learning.</w:t>
      </w:r>
    </w:p>
    <w:p w:rsidR="00A4744C" w:rsidRDefault="00184F58">
      <w:pPr>
        <w:pStyle w:val="BodyText"/>
        <w:spacing w:before="38" w:line="242" w:lineRule="auto"/>
        <w:ind w:left="107" w:right="116" w:firstLine="360"/>
        <w:jc w:val="both"/>
      </w:pPr>
      <w:r>
        <w:t xml:space="preserve">Applications will be accepted September 1 </w:t>
      </w:r>
      <w:r>
        <w:rPr>
          <w:rFonts w:cs="Arial"/>
        </w:rPr>
        <w:t xml:space="preserve">– </w:t>
      </w:r>
      <w:r>
        <w:t>30 of each year for admission to the spring term. Applications are available on the CON website during this time. Decisions will be made and students notified by October 1 of each</w:t>
      </w:r>
      <w:r>
        <w:rPr>
          <w:spacing w:val="-19"/>
        </w:rPr>
        <w:t xml:space="preserve"> </w:t>
      </w:r>
      <w:r>
        <w:t>year.</w:t>
      </w:r>
    </w:p>
    <w:p w:rsidR="00A4744C" w:rsidRDefault="00184F58">
      <w:pPr>
        <w:pStyle w:val="BodyText"/>
        <w:spacing w:before="41"/>
        <w:ind w:left="107" w:right="119" w:firstLine="360"/>
        <w:jc w:val="both"/>
      </w:pPr>
      <w:r>
        <w:t>In addition</w:t>
      </w:r>
      <w:r>
        <w:t xml:space="preserve"> to the current traditional BSN admissions requirement, the following admission criteria will be</w:t>
      </w:r>
      <w:r>
        <w:rPr>
          <w:spacing w:val="-16"/>
        </w:rPr>
        <w:t xml:space="preserve"> </w:t>
      </w:r>
      <w:r>
        <w:t>applied:</w:t>
      </w:r>
    </w:p>
    <w:p w:rsidR="00A4744C" w:rsidRDefault="00184F58">
      <w:pPr>
        <w:pStyle w:val="ListParagraph"/>
        <w:numPr>
          <w:ilvl w:val="0"/>
          <w:numId w:val="96"/>
        </w:numPr>
        <w:tabs>
          <w:tab w:val="left" w:pos="468"/>
        </w:tabs>
        <w:spacing w:before="21"/>
        <w:ind w:left="467" w:hanging="360"/>
        <w:rPr>
          <w:rFonts w:ascii="Arial" w:eastAsia="Arial" w:hAnsi="Arial" w:cs="Arial"/>
          <w:sz w:val="18"/>
          <w:szCs w:val="18"/>
        </w:rPr>
      </w:pPr>
      <w:r>
        <w:rPr>
          <w:rFonts w:ascii="Arial"/>
          <w:sz w:val="19"/>
        </w:rPr>
        <w:t>Completion of baccalaureate degree in another</w:t>
      </w:r>
      <w:r>
        <w:rPr>
          <w:rFonts w:ascii="Arial"/>
          <w:spacing w:val="-12"/>
          <w:sz w:val="19"/>
        </w:rPr>
        <w:t xml:space="preserve"> </w:t>
      </w:r>
      <w:r>
        <w:rPr>
          <w:rFonts w:ascii="Arial"/>
          <w:sz w:val="19"/>
        </w:rPr>
        <w:t>field.</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z w:val="19"/>
        </w:rPr>
        <w:t>Completion of required prerequisites prior to entering the</w:t>
      </w:r>
      <w:r>
        <w:rPr>
          <w:rFonts w:ascii="Arial"/>
          <w:spacing w:val="-20"/>
          <w:sz w:val="19"/>
        </w:rPr>
        <w:t xml:space="preserve"> </w:t>
      </w:r>
      <w:r>
        <w:rPr>
          <w:rFonts w:ascii="Arial"/>
          <w:sz w:val="19"/>
        </w:rPr>
        <w:t>program.</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z w:val="19"/>
        </w:rPr>
        <w:t>Minimum 3.0 GPA for first degree or prerequisite</w:t>
      </w:r>
      <w:r>
        <w:rPr>
          <w:rFonts w:ascii="Arial"/>
          <w:spacing w:val="-15"/>
          <w:sz w:val="19"/>
        </w:rPr>
        <w:t xml:space="preserve"> </w:t>
      </w:r>
      <w:r>
        <w:rPr>
          <w:rFonts w:ascii="Arial"/>
          <w:sz w:val="19"/>
        </w:rPr>
        <w:t>courses.</w:t>
      </w:r>
    </w:p>
    <w:p w:rsidR="00A4744C" w:rsidRDefault="00184F58">
      <w:pPr>
        <w:pStyle w:val="ListParagraph"/>
        <w:numPr>
          <w:ilvl w:val="0"/>
          <w:numId w:val="96"/>
        </w:numPr>
        <w:tabs>
          <w:tab w:val="left" w:pos="468"/>
        </w:tabs>
        <w:spacing w:before="18"/>
        <w:ind w:left="467" w:right="115" w:hanging="360"/>
        <w:jc w:val="both"/>
        <w:rPr>
          <w:rFonts w:ascii="Arial" w:eastAsia="Arial" w:hAnsi="Arial" w:cs="Arial"/>
          <w:sz w:val="18"/>
          <w:szCs w:val="18"/>
        </w:rPr>
      </w:pPr>
      <w:r>
        <w:rPr>
          <w:rFonts w:ascii="Arial"/>
          <w:sz w:val="19"/>
        </w:rPr>
        <w:t>Students who do not meet the admission requirement of 3.0 GPA (first degree or nursing prerequisites) may apply and if accepted, the acceptance shall be conditional. Students admitted conditionally in the Accelerated BSN  option, who fail (below C or 75) i</w:t>
      </w:r>
      <w:r>
        <w:rPr>
          <w:rFonts w:ascii="Arial"/>
          <w:sz w:val="19"/>
        </w:rPr>
        <w:t>n two courses or more, are ineligible for</w:t>
      </w:r>
      <w:r>
        <w:rPr>
          <w:rFonts w:ascii="Arial"/>
          <w:spacing w:val="-26"/>
          <w:sz w:val="19"/>
        </w:rPr>
        <w:t xml:space="preserve"> </w:t>
      </w:r>
      <w:r>
        <w:rPr>
          <w:rFonts w:ascii="Arial"/>
          <w:sz w:val="19"/>
        </w:rPr>
        <w:t>readmission.</w:t>
      </w:r>
    </w:p>
    <w:p w:rsidR="00A4744C" w:rsidRDefault="00184F58">
      <w:pPr>
        <w:pStyle w:val="BodyText"/>
        <w:spacing w:before="43"/>
        <w:ind w:left="467" w:right="220"/>
      </w:pPr>
      <w:r>
        <w:t>It is suggested that applicants have the</w:t>
      </w:r>
      <w:r>
        <w:rPr>
          <w:spacing w:val="-14"/>
        </w:rPr>
        <w:t xml:space="preserve"> </w:t>
      </w:r>
      <w:r>
        <w:t>following:</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z w:val="19"/>
        </w:rPr>
        <w:t>Willingness to limit or cease working during this period, as</w:t>
      </w:r>
      <w:r>
        <w:rPr>
          <w:rFonts w:ascii="Arial"/>
          <w:spacing w:val="-26"/>
          <w:sz w:val="19"/>
        </w:rPr>
        <w:t xml:space="preserve"> </w:t>
      </w:r>
      <w:r>
        <w:rPr>
          <w:rFonts w:ascii="Arial"/>
          <w:sz w:val="19"/>
        </w:rPr>
        <w:t>necessary</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z w:val="19"/>
        </w:rPr>
        <w:t>Flexible schedule for class and</w:t>
      </w:r>
      <w:r>
        <w:rPr>
          <w:rFonts w:ascii="Arial"/>
          <w:spacing w:val="-16"/>
          <w:sz w:val="19"/>
        </w:rPr>
        <w:t xml:space="preserve"> </w:t>
      </w:r>
      <w:r>
        <w:rPr>
          <w:rFonts w:ascii="Arial"/>
          <w:sz w:val="19"/>
        </w:rPr>
        <w:t>clinical</w:t>
      </w:r>
    </w:p>
    <w:p w:rsidR="00A4744C" w:rsidRDefault="00184F58">
      <w:pPr>
        <w:pStyle w:val="ListParagraph"/>
        <w:numPr>
          <w:ilvl w:val="0"/>
          <w:numId w:val="96"/>
        </w:numPr>
        <w:tabs>
          <w:tab w:val="left" w:pos="468"/>
        </w:tabs>
        <w:spacing w:before="18"/>
        <w:ind w:left="467" w:hanging="360"/>
        <w:rPr>
          <w:rFonts w:ascii="Arial" w:eastAsia="Arial" w:hAnsi="Arial" w:cs="Arial"/>
          <w:sz w:val="18"/>
          <w:szCs w:val="18"/>
        </w:rPr>
      </w:pPr>
      <w:r>
        <w:rPr>
          <w:rFonts w:ascii="Arial"/>
          <w:sz w:val="19"/>
        </w:rPr>
        <w:t>Literacy in computer applications and</w:t>
      </w:r>
      <w:r>
        <w:rPr>
          <w:rFonts w:ascii="Arial"/>
          <w:sz w:val="19"/>
        </w:rPr>
        <w:t xml:space="preserve"> a functional home</w:t>
      </w:r>
      <w:r>
        <w:rPr>
          <w:rFonts w:ascii="Arial"/>
          <w:spacing w:val="-20"/>
          <w:sz w:val="19"/>
        </w:rPr>
        <w:t xml:space="preserve"> </w:t>
      </w:r>
      <w:r>
        <w:rPr>
          <w:rFonts w:ascii="Arial"/>
          <w:sz w:val="19"/>
        </w:rPr>
        <w:t>computer</w:t>
      </w:r>
    </w:p>
    <w:p w:rsidR="00A4744C" w:rsidRDefault="00184F58">
      <w:pPr>
        <w:pStyle w:val="ListParagraph"/>
        <w:numPr>
          <w:ilvl w:val="0"/>
          <w:numId w:val="96"/>
        </w:numPr>
        <w:tabs>
          <w:tab w:val="left" w:pos="468"/>
        </w:tabs>
        <w:spacing w:before="19"/>
        <w:ind w:left="467" w:hanging="360"/>
        <w:rPr>
          <w:rFonts w:ascii="Arial" w:eastAsia="Arial" w:hAnsi="Arial" w:cs="Arial"/>
          <w:sz w:val="18"/>
          <w:szCs w:val="18"/>
        </w:rPr>
      </w:pPr>
      <w:r>
        <w:rPr>
          <w:rFonts w:ascii="Arial"/>
          <w:sz w:val="19"/>
        </w:rPr>
        <w:t>Transportation to clinical</w:t>
      </w:r>
      <w:r>
        <w:rPr>
          <w:rFonts w:ascii="Arial"/>
          <w:spacing w:val="-10"/>
          <w:sz w:val="19"/>
        </w:rPr>
        <w:t xml:space="preserve"> </w:t>
      </w:r>
      <w:r>
        <w:rPr>
          <w:rFonts w:ascii="Arial"/>
          <w:sz w:val="19"/>
        </w:rPr>
        <w:t>site</w:t>
      </w:r>
    </w:p>
    <w:p w:rsidR="00A4744C" w:rsidRDefault="00A4744C">
      <w:pPr>
        <w:rPr>
          <w:rFonts w:ascii="Arial" w:eastAsia="Arial" w:hAnsi="Arial" w:cs="Arial"/>
          <w:sz w:val="18"/>
          <w:szCs w:val="18"/>
        </w:rPr>
        <w:sectPr w:rsidR="00A4744C">
          <w:pgSz w:w="8640" w:h="12960"/>
          <w:pgMar w:top="920" w:right="600" w:bottom="280" w:left="800" w:header="729" w:footer="0" w:gutter="0"/>
          <w:cols w:space="720"/>
        </w:sectPr>
      </w:pPr>
    </w:p>
    <w:p w:rsidR="00A4744C" w:rsidRDefault="00A4744C">
      <w:pPr>
        <w:spacing w:before="3"/>
        <w:rPr>
          <w:rFonts w:ascii="Arial" w:eastAsia="Arial" w:hAnsi="Arial" w:cs="Arial"/>
          <w:sz w:val="24"/>
          <w:szCs w:val="24"/>
        </w:rPr>
      </w:pPr>
    </w:p>
    <w:p w:rsidR="00A4744C" w:rsidRDefault="00184F58">
      <w:pPr>
        <w:pStyle w:val="Heading3"/>
        <w:spacing w:before="75"/>
        <w:ind w:left="100" w:right="594"/>
        <w:rPr>
          <w:b w:val="0"/>
          <w:bCs w:val="0"/>
        </w:rPr>
      </w:pPr>
      <w:r>
        <w:t>ADMISSION FOR RN-TO-BSN</w:t>
      </w:r>
      <w:r>
        <w:rPr>
          <w:spacing w:val="-13"/>
        </w:rPr>
        <w:t xml:space="preserve"> </w:t>
      </w:r>
      <w:r>
        <w:t>OPTION:</w:t>
      </w:r>
    </w:p>
    <w:p w:rsidR="00A4744C" w:rsidRDefault="00184F58">
      <w:pPr>
        <w:pStyle w:val="BodyText"/>
        <w:spacing w:before="33" w:line="237" w:lineRule="auto"/>
        <w:ind w:right="103" w:firstLine="360"/>
        <w:jc w:val="both"/>
      </w:pPr>
      <w:r>
        <w:t>Initial admission is based on requirements for admission to the University; however, admission to the University does not assure admission to the</w:t>
      </w:r>
      <w:r>
        <w:t xml:space="preserve"> program in nursing. Requirements for admission to nursing courses</w:t>
      </w:r>
      <w:r>
        <w:rPr>
          <w:spacing w:val="-23"/>
        </w:rPr>
        <w:t xml:space="preserve"> </w:t>
      </w:r>
      <w:r>
        <w:t>are:</w:t>
      </w:r>
    </w:p>
    <w:p w:rsidR="00A4744C" w:rsidRDefault="00184F58">
      <w:pPr>
        <w:pStyle w:val="ListParagraph"/>
        <w:numPr>
          <w:ilvl w:val="0"/>
          <w:numId w:val="96"/>
        </w:numPr>
        <w:tabs>
          <w:tab w:val="left" w:pos="461"/>
        </w:tabs>
        <w:spacing w:before="41" w:line="216" w:lineRule="exact"/>
        <w:ind w:left="460" w:right="107" w:hanging="360"/>
        <w:jc w:val="both"/>
        <w:rPr>
          <w:rFonts w:ascii="Arial" w:eastAsia="Arial" w:hAnsi="Arial" w:cs="Arial"/>
          <w:sz w:val="18"/>
          <w:szCs w:val="18"/>
        </w:rPr>
      </w:pPr>
      <w:r>
        <w:rPr>
          <w:rFonts w:ascii="Arial"/>
          <w:sz w:val="19"/>
        </w:rPr>
        <w:t>Submit a formal application to the College of Nursing. Applications should be submitted by August 1 for fall admission, December 1 for spring admission,  and May 1 for summer admission</w:t>
      </w:r>
      <w:r>
        <w:rPr>
          <w:rFonts w:ascii="Arial"/>
          <w:sz w:val="19"/>
        </w:rPr>
        <w:t>. Applications are available on the CON website at</w:t>
      </w:r>
      <w:r>
        <w:rPr>
          <w:rFonts w:ascii="Arial"/>
          <w:spacing w:val="-9"/>
          <w:sz w:val="19"/>
        </w:rPr>
        <w:t xml:space="preserve"> </w:t>
      </w:r>
      <w:hyperlink r:id="rId176">
        <w:r>
          <w:rPr>
            <w:rFonts w:ascii="Arial"/>
            <w:color w:val="006FC0"/>
            <w:sz w:val="19"/>
            <w:u w:val="single" w:color="006FC0"/>
          </w:rPr>
          <w:t>http://www.una.edu/nursing/</w:t>
        </w:r>
        <w:r>
          <w:rPr>
            <w:rFonts w:ascii="Arial"/>
            <w:color w:val="006FC0"/>
            <w:sz w:val="19"/>
          </w:rPr>
          <w:t>.</w:t>
        </w:r>
      </w:hyperlink>
    </w:p>
    <w:p w:rsidR="00A4744C" w:rsidRDefault="00184F58">
      <w:pPr>
        <w:pStyle w:val="ListParagraph"/>
        <w:numPr>
          <w:ilvl w:val="0"/>
          <w:numId w:val="96"/>
        </w:numPr>
        <w:tabs>
          <w:tab w:val="left" w:pos="461"/>
        </w:tabs>
        <w:spacing w:before="32" w:line="237" w:lineRule="auto"/>
        <w:ind w:left="460" w:right="102" w:hanging="360"/>
        <w:jc w:val="both"/>
        <w:rPr>
          <w:rFonts w:ascii="Arial" w:eastAsia="Arial" w:hAnsi="Arial" w:cs="Arial"/>
          <w:sz w:val="18"/>
          <w:szCs w:val="18"/>
        </w:rPr>
      </w:pPr>
      <w:r>
        <w:rPr>
          <w:rFonts w:ascii="Arial"/>
          <w:sz w:val="19"/>
        </w:rPr>
        <w:t>Registered nurses must submit official proof of a current license and be in  good standing with the Board of Nursing. RNs may be admitted with advanced standing based on official transcripts of acceptable college work, evidence of graduation from a state-a</w:t>
      </w:r>
      <w:r>
        <w:rPr>
          <w:rFonts w:ascii="Arial"/>
          <w:sz w:val="19"/>
        </w:rPr>
        <w:t>pproved College of Nursing and official licensure verification. Admission to the College of Nursing is competitive, and meeting all admission requirements does not guarantee</w:t>
      </w:r>
      <w:r>
        <w:rPr>
          <w:rFonts w:ascii="Arial"/>
          <w:spacing w:val="-14"/>
          <w:sz w:val="19"/>
        </w:rPr>
        <w:t xml:space="preserve"> </w:t>
      </w:r>
      <w:r>
        <w:rPr>
          <w:rFonts w:ascii="Arial"/>
          <w:sz w:val="19"/>
        </w:rPr>
        <w:t>admission.</w:t>
      </w:r>
    </w:p>
    <w:p w:rsidR="00A4744C" w:rsidRDefault="00184F58">
      <w:pPr>
        <w:pStyle w:val="Heading3"/>
        <w:spacing w:before="120"/>
        <w:ind w:left="100" w:right="594"/>
        <w:rPr>
          <w:b w:val="0"/>
          <w:bCs w:val="0"/>
        </w:rPr>
      </w:pPr>
      <w:r>
        <w:t>ADMISSION FOR RN-TO-MSN</w:t>
      </w:r>
      <w:r>
        <w:rPr>
          <w:spacing w:val="-13"/>
        </w:rPr>
        <w:t xml:space="preserve"> </w:t>
      </w:r>
      <w:r>
        <w:t>OPTION:</w:t>
      </w:r>
    </w:p>
    <w:p w:rsidR="00A4744C" w:rsidRDefault="00184F58">
      <w:pPr>
        <w:pStyle w:val="BodyText"/>
        <w:spacing w:before="46" w:line="216" w:lineRule="exact"/>
        <w:ind w:right="110" w:firstLine="360"/>
        <w:jc w:val="both"/>
      </w:pPr>
      <w:r>
        <w:t>The RN-to-MSN option allows the substitution of nine semester hours of graduate nursing courses for nine hours of undergraduate nursing</w:t>
      </w:r>
      <w:r>
        <w:rPr>
          <w:spacing w:val="-18"/>
        </w:rPr>
        <w:t xml:space="preserve"> </w:t>
      </w:r>
      <w:r>
        <w:t>courses:</w:t>
      </w:r>
    </w:p>
    <w:p w:rsidR="00A4744C" w:rsidRDefault="00184F58">
      <w:pPr>
        <w:pStyle w:val="BodyText"/>
        <w:spacing w:before="37"/>
        <w:ind w:right="100" w:firstLine="360"/>
        <w:jc w:val="both"/>
      </w:pPr>
      <w:r>
        <w:t>NU 508, Advanced Physical Assessment (3) in lieu of NU 305R, Health and Physical Assessment and both NU 503 Adv</w:t>
      </w:r>
      <w:r>
        <w:t>anced Theory (3) and NU 502Health Policy and Social Issues in lieu of NU 418 Concepts, Theory, and Issues in Nursing (6). Students who are enrolled in the RN-to-BSN option may opt to follow the RN- to-MSN option provided they meet the following</w:t>
      </w:r>
      <w:r>
        <w:rPr>
          <w:spacing w:val="-16"/>
        </w:rPr>
        <w:t xml:space="preserve"> </w:t>
      </w:r>
      <w:r>
        <w:t>requirement</w:t>
      </w:r>
      <w:r>
        <w:t>s:</w:t>
      </w:r>
    </w:p>
    <w:p w:rsidR="00A4744C" w:rsidRDefault="00184F58">
      <w:pPr>
        <w:pStyle w:val="ListParagraph"/>
        <w:numPr>
          <w:ilvl w:val="0"/>
          <w:numId w:val="96"/>
        </w:numPr>
        <w:tabs>
          <w:tab w:val="left" w:pos="461"/>
        </w:tabs>
        <w:spacing w:before="46" w:line="216" w:lineRule="exact"/>
        <w:ind w:left="460" w:right="109" w:hanging="360"/>
        <w:jc w:val="both"/>
        <w:rPr>
          <w:rFonts w:ascii="Arial" w:eastAsia="Arial" w:hAnsi="Arial" w:cs="Arial"/>
          <w:sz w:val="19"/>
          <w:szCs w:val="19"/>
        </w:rPr>
      </w:pPr>
      <w:r>
        <w:rPr>
          <w:rFonts w:ascii="Arial"/>
          <w:sz w:val="19"/>
        </w:rPr>
        <w:t>A minimum 3.0 GPA after completing 12 credit hours of undergraduate nursing courses at</w:t>
      </w:r>
      <w:r>
        <w:rPr>
          <w:rFonts w:ascii="Arial"/>
          <w:spacing w:val="-3"/>
          <w:sz w:val="19"/>
        </w:rPr>
        <w:t xml:space="preserve"> </w:t>
      </w:r>
      <w:r>
        <w:rPr>
          <w:rFonts w:ascii="Arial"/>
          <w:sz w:val="19"/>
        </w:rPr>
        <w:t>UNA.</w:t>
      </w:r>
    </w:p>
    <w:p w:rsidR="00A4744C" w:rsidRDefault="00184F58">
      <w:pPr>
        <w:pStyle w:val="ListParagraph"/>
        <w:numPr>
          <w:ilvl w:val="0"/>
          <w:numId w:val="96"/>
        </w:numPr>
        <w:tabs>
          <w:tab w:val="left" w:pos="461"/>
        </w:tabs>
        <w:spacing w:before="25"/>
        <w:ind w:left="460" w:hanging="360"/>
        <w:rPr>
          <w:rFonts w:ascii="Arial" w:eastAsia="Arial" w:hAnsi="Arial" w:cs="Arial"/>
          <w:sz w:val="19"/>
          <w:szCs w:val="19"/>
        </w:rPr>
      </w:pPr>
      <w:r>
        <w:rPr>
          <w:rFonts w:ascii="Arial"/>
          <w:sz w:val="19"/>
        </w:rPr>
        <w:t>Advisor permission to register for graduate nursing</w:t>
      </w:r>
      <w:r>
        <w:rPr>
          <w:rFonts w:ascii="Arial"/>
          <w:spacing w:val="-22"/>
          <w:sz w:val="19"/>
        </w:rPr>
        <w:t xml:space="preserve"> </w:t>
      </w:r>
      <w:r>
        <w:rPr>
          <w:rFonts w:ascii="Arial"/>
          <w:sz w:val="19"/>
        </w:rPr>
        <w:t>courses.</w:t>
      </w:r>
    </w:p>
    <w:p w:rsidR="00A4744C" w:rsidRDefault="00184F58">
      <w:pPr>
        <w:pStyle w:val="BodyText"/>
        <w:spacing w:before="41" w:line="237" w:lineRule="auto"/>
        <w:ind w:right="110" w:firstLine="240"/>
        <w:jc w:val="both"/>
      </w:pPr>
      <w:r>
        <w:t>After successful completion of all requirements for a BSN, including application for graduation, the</w:t>
      </w:r>
      <w:r>
        <w:t xml:space="preserve"> student may apply for acceptance into the MSN program and must meet all requirements as described in the Graduate</w:t>
      </w:r>
      <w:r>
        <w:rPr>
          <w:spacing w:val="-16"/>
        </w:rPr>
        <w:t xml:space="preserve"> </w:t>
      </w:r>
      <w:r>
        <w:t>Catalog.</w:t>
      </w:r>
    </w:p>
    <w:p w:rsidR="00A4744C" w:rsidRDefault="00184F58">
      <w:pPr>
        <w:pStyle w:val="Heading3"/>
        <w:spacing w:before="122"/>
        <w:ind w:left="100" w:right="594"/>
        <w:rPr>
          <w:b w:val="0"/>
          <w:bCs w:val="0"/>
        </w:rPr>
      </w:pPr>
      <w:r>
        <w:t>PROGRESSION/RETENTION:</w:t>
      </w:r>
    </w:p>
    <w:p w:rsidR="00A4744C" w:rsidRDefault="00184F58">
      <w:pPr>
        <w:pStyle w:val="BodyText"/>
        <w:spacing w:before="38"/>
        <w:ind w:right="104" w:firstLine="240"/>
        <w:jc w:val="both"/>
      </w:pPr>
      <w:r>
        <w:rPr>
          <w:b/>
        </w:rPr>
        <w:t xml:space="preserve">Traditional </w:t>
      </w:r>
      <w:r>
        <w:rPr>
          <w:b/>
          <w:spacing w:val="-3"/>
        </w:rPr>
        <w:t xml:space="preserve">Option: </w:t>
      </w:r>
      <w:r>
        <w:t xml:space="preserve">Retention in the </w:t>
      </w:r>
      <w:r>
        <w:rPr>
          <w:spacing w:val="-3"/>
        </w:rPr>
        <w:t xml:space="preserve">traditional/accelerated </w:t>
      </w:r>
      <w:r>
        <w:t xml:space="preserve">program is </w:t>
      </w:r>
      <w:r>
        <w:rPr>
          <w:spacing w:val="-3"/>
        </w:rPr>
        <w:t xml:space="preserve">based </w:t>
      </w:r>
      <w:r>
        <w:t xml:space="preserve">on </w:t>
      </w:r>
      <w:r>
        <w:rPr>
          <w:spacing w:val="-3"/>
        </w:rPr>
        <w:t xml:space="preserve">continued satisfaction </w:t>
      </w:r>
      <w:r>
        <w:t xml:space="preserve">of </w:t>
      </w:r>
      <w:r>
        <w:rPr>
          <w:spacing w:val="-3"/>
        </w:rPr>
        <w:t>he</w:t>
      </w:r>
      <w:r>
        <w:rPr>
          <w:spacing w:val="-3"/>
        </w:rPr>
        <w:t xml:space="preserve">alth </w:t>
      </w:r>
      <w:r>
        <w:t xml:space="preserve">requirements, </w:t>
      </w:r>
      <w:r>
        <w:rPr>
          <w:spacing w:val="-3"/>
        </w:rPr>
        <w:t xml:space="preserve">certification, </w:t>
      </w:r>
      <w:r>
        <w:t xml:space="preserve">liability </w:t>
      </w:r>
      <w:r>
        <w:rPr>
          <w:spacing w:val="-3"/>
        </w:rPr>
        <w:t xml:space="preserve">requirements, </w:t>
      </w:r>
      <w:r>
        <w:t xml:space="preserve">and </w:t>
      </w:r>
      <w:r>
        <w:rPr>
          <w:spacing w:val="-3"/>
        </w:rPr>
        <w:t>appropriate</w:t>
      </w:r>
      <w:r>
        <w:rPr>
          <w:spacing w:val="-10"/>
        </w:rPr>
        <w:t xml:space="preserve"> </w:t>
      </w:r>
      <w:r>
        <w:rPr>
          <w:spacing w:val="-3"/>
        </w:rPr>
        <w:t>academic</w:t>
      </w:r>
      <w:r>
        <w:rPr>
          <w:spacing w:val="-11"/>
        </w:rPr>
        <w:t xml:space="preserve"> </w:t>
      </w:r>
      <w:r>
        <w:t>progress</w:t>
      </w:r>
      <w:r>
        <w:rPr>
          <w:spacing w:val="-11"/>
        </w:rPr>
        <w:t xml:space="preserve"> </w:t>
      </w:r>
      <w:r>
        <w:t>with</w:t>
      </w:r>
      <w:r>
        <w:rPr>
          <w:spacing w:val="-12"/>
        </w:rPr>
        <w:t xml:space="preserve"> </w:t>
      </w:r>
      <w:r>
        <w:t>a</w:t>
      </w:r>
      <w:r>
        <w:rPr>
          <w:spacing w:val="-12"/>
        </w:rPr>
        <w:t xml:space="preserve"> </w:t>
      </w:r>
      <w:r>
        <w:t>grade</w:t>
      </w:r>
      <w:r>
        <w:rPr>
          <w:spacing w:val="-12"/>
        </w:rPr>
        <w:t xml:space="preserve"> </w:t>
      </w:r>
      <w:r>
        <w:t>of</w:t>
      </w:r>
      <w:r>
        <w:rPr>
          <w:spacing w:val="-8"/>
        </w:rPr>
        <w:t xml:space="preserve"> </w:t>
      </w:r>
      <w:r>
        <w:rPr>
          <w:b/>
        </w:rPr>
        <w:t>C</w:t>
      </w:r>
      <w:r>
        <w:rPr>
          <w:b/>
          <w:spacing w:val="-12"/>
        </w:rPr>
        <w:t xml:space="preserve"> </w:t>
      </w:r>
      <w:r>
        <w:t>or</w:t>
      </w:r>
      <w:r>
        <w:rPr>
          <w:spacing w:val="-13"/>
        </w:rPr>
        <w:t xml:space="preserve"> </w:t>
      </w:r>
      <w:r>
        <w:t>higher</w:t>
      </w:r>
      <w:r>
        <w:rPr>
          <w:spacing w:val="-11"/>
        </w:rPr>
        <w:t xml:space="preserve"> </w:t>
      </w:r>
      <w:r>
        <w:t>in</w:t>
      </w:r>
      <w:r>
        <w:rPr>
          <w:spacing w:val="-12"/>
        </w:rPr>
        <w:t xml:space="preserve"> </w:t>
      </w:r>
      <w:r>
        <w:t>each</w:t>
      </w:r>
      <w:r>
        <w:rPr>
          <w:spacing w:val="-12"/>
        </w:rPr>
        <w:t xml:space="preserve"> </w:t>
      </w:r>
      <w:r>
        <w:t>nursing</w:t>
      </w:r>
      <w:r>
        <w:rPr>
          <w:spacing w:val="-12"/>
        </w:rPr>
        <w:t xml:space="preserve"> </w:t>
      </w:r>
      <w:r>
        <w:t>course.</w:t>
      </w:r>
    </w:p>
    <w:p w:rsidR="00A4744C" w:rsidRDefault="00184F58">
      <w:pPr>
        <w:pStyle w:val="ListParagraph"/>
        <w:numPr>
          <w:ilvl w:val="0"/>
          <w:numId w:val="96"/>
        </w:numPr>
        <w:tabs>
          <w:tab w:val="left" w:pos="461"/>
        </w:tabs>
        <w:spacing w:before="30" w:line="237" w:lineRule="auto"/>
        <w:ind w:left="460" w:right="105" w:hanging="360"/>
        <w:jc w:val="both"/>
        <w:rPr>
          <w:rFonts w:ascii="Arial" w:eastAsia="Arial" w:hAnsi="Arial" w:cs="Arial"/>
          <w:sz w:val="19"/>
          <w:szCs w:val="19"/>
        </w:rPr>
      </w:pPr>
      <w:r>
        <w:rPr>
          <w:rFonts w:ascii="Arial"/>
          <w:sz w:val="19"/>
        </w:rPr>
        <w:t xml:space="preserve">Appropriate academic progress with a grade of </w:t>
      </w:r>
      <w:r>
        <w:rPr>
          <w:rFonts w:ascii="Arial"/>
          <w:b/>
          <w:sz w:val="19"/>
        </w:rPr>
        <w:t xml:space="preserve">C </w:t>
      </w:r>
      <w:r>
        <w:rPr>
          <w:rFonts w:ascii="Arial"/>
          <w:sz w:val="19"/>
        </w:rPr>
        <w:t xml:space="preserve">(75) or higher in each professional nursing course and satisfactory in the clinical component of the course to receive a </w:t>
      </w:r>
      <w:r>
        <w:rPr>
          <w:rFonts w:ascii="Arial"/>
          <w:b/>
          <w:sz w:val="19"/>
        </w:rPr>
        <w:t xml:space="preserve">C </w:t>
      </w:r>
      <w:r>
        <w:rPr>
          <w:rFonts w:ascii="Arial"/>
          <w:sz w:val="19"/>
        </w:rPr>
        <w:t>(75) or higher. Students must be eligible to participate in rotations in all clinical facilities to be eligible for admission to the</w:t>
      </w:r>
      <w:r>
        <w:rPr>
          <w:rFonts w:ascii="Arial"/>
          <w:spacing w:val="-35"/>
          <w:sz w:val="19"/>
        </w:rPr>
        <w:t xml:space="preserve"> </w:t>
      </w:r>
      <w:r>
        <w:rPr>
          <w:rFonts w:ascii="Arial"/>
          <w:sz w:val="19"/>
        </w:rPr>
        <w:t>program.</w:t>
      </w:r>
    </w:p>
    <w:p w:rsidR="00A4744C" w:rsidRDefault="00184F58">
      <w:pPr>
        <w:pStyle w:val="ListParagraph"/>
        <w:numPr>
          <w:ilvl w:val="0"/>
          <w:numId w:val="96"/>
        </w:numPr>
        <w:tabs>
          <w:tab w:val="left" w:pos="461"/>
        </w:tabs>
        <w:spacing w:before="28"/>
        <w:ind w:left="460" w:right="104" w:hanging="360"/>
        <w:jc w:val="both"/>
        <w:rPr>
          <w:rFonts w:ascii="Arial" w:eastAsia="Arial" w:hAnsi="Arial" w:cs="Arial"/>
          <w:sz w:val="19"/>
          <w:szCs w:val="19"/>
        </w:rPr>
      </w:pPr>
      <w:r>
        <w:rPr>
          <w:rFonts w:ascii="Arial"/>
          <w:sz w:val="19"/>
        </w:rPr>
        <w:t xml:space="preserve">Satisfactory completion of nursing courses done in sequence. When a student receives a grade of less than </w:t>
      </w:r>
      <w:r>
        <w:rPr>
          <w:rFonts w:ascii="Arial"/>
          <w:b/>
          <w:sz w:val="19"/>
        </w:rPr>
        <w:t xml:space="preserve">C </w:t>
      </w:r>
      <w:r>
        <w:rPr>
          <w:rFonts w:ascii="Arial"/>
          <w:sz w:val="19"/>
        </w:rPr>
        <w:t>(75) or a clinical failure, the student may not progress to any clinical course until the failed course is retaken and requirements are met</w:t>
      </w:r>
      <w:r>
        <w:rPr>
          <w:rFonts w:ascii="Arial"/>
          <w:sz w:val="19"/>
        </w:rPr>
        <w:t>. Progression to a nonclinical course will only be granted with permission of the department</w:t>
      </w:r>
      <w:r>
        <w:rPr>
          <w:rFonts w:ascii="Arial"/>
          <w:spacing w:val="-16"/>
          <w:sz w:val="19"/>
        </w:rPr>
        <w:t xml:space="preserve"> </w:t>
      </w:r>
      <w:r>
        <w:rPr>
          <w:rFonts w:ascii="Arial"/>
          <w:sz w:val="19"/>
        </w:rPr>
        <w:t>chair.</w:t>
      </w:r>
    </w:p>
    <w:p w:rsidR="00A4744C" w:rsidRDefault="00184F58">
      <w:pPr>
        <w:pStyle w:val="ListParagraph"/>
        <w:numPr>
          <w:ilvl w:val="0"/>
          <w:numId w:val="96"/>
        </w:numPr>
        <w:tabs>
          <w:tab w:val="left" w:pos="461"/>
        </w:tabs>
        <w:spacing w:before="25"/>
        <w:ind w:left="460" w:right="103" w:hanging="360"/>
        <w:jc w:val="both"/>
        <w:rPr>
          <w:rFonts w:ascii="Arial" w:eastAsia="Arial" w:hAnsi="Arial" w:cs="Arial"/>
          <w:sz w:val="19"/>
          <w:szCs w:val="19"/>
        </w:rPr>
      </w:pPr>
      <w:r>
        <w:rPr>
          <w:rFonts w:ascii="Arial"/>
          <w:sz w:val="19"/>
        </w:rPr>
        <w:t xml:space="preserve">For Level One, </w:t>
      </w:r>
      <w:r>
        <w:rPr>
          <w:rFonts w:ascii="Arial"/>
          <w:b/>
          <w:sz w:val="19"/>
        </w:rPr>
        <w:t>NU 305 is the prerequisite and/or co-requisite for NU 301</w:t>
      </w:r>
      <w:r>
        <w:rPr>
          <w:rFonts w:ascii="Arial"/>
          <w:sz w:val="19"/>
        </w:rPr>
        <w:t>. Therefore, if a student withdraws from NU 305, the student must also withdraw from</w:t>
      </w:r>
      <w:r>
        <w:rPr>
          <w:rFonts w:ascii="Arial"/>
          <w:sz w:val="19"/>
        </w:rPr>
        <w:t xml:space="preserve"> NU 301 until NU 305 enrollment is resumed and/or completed. </w:t>
      </w:r>
      <w:r>
        <w:rPr>
          <w:rFonts w:ascii="Arial"/>
          <w:b/>
          <w:sz w:val="19"/>
        </w:rPr>
        <w:t>NU 301 is the prerequisite and/or co-requisite for NU 302</w:t>
      </w:r>
      <w:r>
        <w:rPr>
          <w:rFonts w:ascii="Arial"/>
          <w:sz w:val="19"/>
        </w:rPr>
        <w:t>. A student withdrawing from NU 301 must also withdraw from NU 302 until NU 301 enrollment is resumed and/or</w:t>
      </w:r>
      <w:r>
        <w:rPr>
          <w:rFonts w:ascii="Arial"/>
          <w:spacing w:val="-6"/>
          <w:sz w:val="19"/>
        </w:rPr>
        <w:t xml:space="preserve"> </w:t>
      </w:r>
      <w:r>
        <w:rPr>
          <w:rFonts w:ascii="Arial"/>
          <w:sz w:val="19"/>
        </w:rPr>
        <w:t>completed.</w:t>
      </w:r>
    </w:p>
    <w:p w:rsidR="00A4744C" w:rsidRDefault="00A4744C">
      <w:pPr>
        <w:jc w:val="both"/>
        <w:rPr>
          <w:rFonts w:ascii="Arial" w:eastAsia="Arial" w:hAnsi="Arial" w:cs="Arial"/>
          <w:sz w:val="19"/>
          <w:szCs w:val="19"/>
        </w:rPr>
        <w:sectPr w:rsidR="00A4744C">
          <w:pgSz w:w="8640" w:h="12960"/>
          <w:pgMar w:top="920" w:right="800" w:bottom="280" w:left="620" w:header="729" w:footer="0" w:gutter="0"/>
          <w:cols w:space="720"/>
        </w:sectPr>
      </w:pPr>
    </w:p>
    <w:p w:rsidR="00A4744C" w:rsidRDefault="00A4744C">
      <w:pPr>
        <w:spacing w:before="2"/>
        <w:rPr>
          <w:rFonts w:ascii="Arial" w:eastAsia="Arial" w:hAnsi="Arial" w:cs="Arial"/>
          <w:sz w:val="25"/>
          <w:szCs w:val="25"/>
        </w:rPr>
      </w:pPr>
    </w:p>
    <w:p w:rsidR="00A4744C" w:rsidRDefault="00184F58">
      <w:pPr>
        <w:pStyle w:val="ListParagraph"/>
        <w:numPr>
          <w:ilvl w:val="0"/>
          <w:numId w:val="96"/>
        </w:numPr>
        <w:tabs>
          <w:tab w:val="left" w:pos="468"/>
        </w:tabs>
        <w:spacing w:before="64"/>
        <w:ind w:left="467" w:right="119" w:hanging="360"/>
        <w:jc w:val="both"/>
        <w:rPr>
          <w:rFonts w:ascii="Arial" w:eastAsia="Arial" w:hAnsi="Arial" w:cs="Arial"/>
          <w:sz w:val="19"/>
          <w:szCs w:val="19"/>
        </w:rPr>
      </w:pPr>
      <w:r>
        <w:rPr>
          <w:rFonts w:ascii="Arial"/>
          <w:sz w:val="19"/>
        </w:rPr>
        <w:t xml:space="preserve">A student who has failed a nursing course may repeat the failed course only once. In the College of Nursing, no student will be permitted to use the Repeat/Recompute Policy or the Second Chance Provision for any nursing course (NU designation). A student </w:t>
      </w:r>
      <w:r>
        <w:rPr>
          <w:rFonts w:ascii="Arial"/>
          <w:sz w:val="19"/>
        </w:rPr>
        <w:t>in the nursing program can receive no  more than one course failure throughout the nursing program. After two course failures, the student will be dismissed from the</w:t>
      </w:r>
      <w:r>
        <w:rPr>
          <w:rFonts w:ascii="Arial"/>
          <w:spacing w:val="-19"/>
          <w:sz w:val="19"/>
        </w:rPr>
        <w:t xml:space="preserve"> </w:t>
      </w:r>
      <w:r>
        <w:rPr>
          <w:rFonts w:ascii="Arial"/>
          <w:sz w:val="19"/>
        </w:rPr>
        <w:t>program.</w:t>
      </w:r>
    </w:p>
    <w:p w:rsidR="00A4744C" w:rsidRDefault="00184F58">
      <w:pPr>
        <w:pStyle w:val="ListParagraph"/>
        <w:numPr>
          <w:ilvl w:val="0"/>
          <w:numId w:val="96"/>
        </w:numPr>
        <w:tabs>
          <w:tab w:val="left" w:pos="468"/>
        </w:tabs>
        <w:spacing w:before="37" w:line="237" w:lineRule="auto"/>
        <w:ind w:left="467" w:right="114" w:hanging="360"/>
        <w:jc w:val="both"/>
        <w:rPr>
          <w:rFonts w:ascii="Arial" w:eastAsia="Arial" w:hAnsi="Arial" w:cs="Arial"/>
          <w:sz w:val="19"/>
          <w:szCs w:val="19"/>
        </w:rPr>
      </w:pPr>
      <w:r>
        <w:rPr>
          <w:rFonts w:ascii="Arial" w:eastAsia="Arial" w:hAnsi="Arial" w:cs="Arial"/>
          <w:spacing w:val="-3"/>
          <w:sz w:val="19"/>
          <w:szCs w:val="19"/>
        </w:rPr>
        <w:t xml:space="preserve">Students </w:t>
      </w:r>
      <w:r>
        <w:rPr>
          <w:rFonts w:ascii="Arial" w:eastAsia="Arial" w:hAnsi="Arial" w:cs="Arial"/>
          <w:sz w:val="19"/>
          <w:szCs w:val="19"/>
        </w:rPr>
        <w:t xml:space="preserve">in the </w:t>
      </w:r>
      <w:r>
        <w:rPr>
          <w:rFonts w:ascii="Arial" w:eastAsia="Arial" w:hAnsi="Arial" w:cs="Arial"/>
          <w:spacing w:val="-3"/>
          <w:sz w:val="19"/>
          <w:szCs w:val="19"/>
        </w:rPr>
        <w:t xml:space="preserve">College </w:t>
      </w:r>
      <w:r>
        <w:rPr>
          <w:rFonts w:ascii="Arial" w:eastAsia="Arial" w:hAnsi="Arial" w:cs="Arial"/>
          <w:sz w:val="19"/>
          <w:szCs w:val="19"/>
        </w:rPr>
        <w:t xml:space="preserve">of </w:t>
      </w:r>
      <w:r>
        <w:rPr>
          <w:rFonts w:ascii="Arial" w:eastAsia="Arial" w:hAnsi="Arial" w:cs="Arial"/>
          <w:spacing w:val="-3"/>
          <w:sz w:val="19"/>
          <w:szCs w:val="19"/>
        </w:rPr>
        <w:t xml:space="preserve">Nursing </w:t>
      </w:r>
      <w:r>
        <w:rPr>
          <w:rFonts w:ascii="Arial" w:eastAsia="Arial" w:hAnsi="Arial" w:cs="Arial"/>
          <w:sz w:val="19"/>
          <w:szCs w:val="19"/>
        </w:rPr>
        <w:t xml:space="preserve">who have </w:t>
      </w:r>
      <w:r>
        <w:rPr>
          <w:rFonts w:ascii="Arial" w:eastAsia="Arial" w:hAnsi="Arial" w:cs="Arial"/>
          <w:spacing w:val="-3"/>
          <w:sz w:val="19"/>
          <w:szCs w:val="19"/>
        </w:rPr>
        <w:t xml:space="preserve">received </w:t>
      </w:r>
      <w:r>
        <w:rPr>
          <w:rFonts w:ascii="Arial" w:eastAsia="Arial" w:hAnsi="Arial" w:cs="Arial"/>
          <w:b/>
          <w:bCs/>
          <w:sz w:val="19"/>
          <w:szCs w:val="19"/>
        </w:rPr>
        <w:t xml:space="preserve">3 </w:t>
      </w:r>
      <w:r>
        <w:rPr>
          <w:rFonts w:ascii="Arial" w:eastAsia="Arial" w:hAnsi="Arial" w:cs="Arial"/>
          <w:b/>
          <w:bCs/>
          <w:spacing w:val="-3"/>
          <w:sz w:val="19"/>
          <w:szCs w:val="19"/>
        </w:rPr>
        <w:t xml:space="preserve">unsatisfactories </w:t>
      </w:r>
      <w:r>
        <w:rPr>
          <w:rFonts w:ascii="Arial" w:eastAsia="Arial" w:hAnsi="Arial" w:cs="Arial"/>
          <w:sz w:val="19"/>
          <w:szCs w:val="19"/>
        </w:rPr>
        <w:t>in a clin</w:t>
      </w:r>
      <w:r>
        <w:rPr>
          <w:rFonts w:ascii="Arial" w:eastAsia="Arial" w:hAnsi="Arial" w:cs="Arial"/>
          <w:sz w:val="19"/>
          <w:szCs w:val="19"/>
        </w:rPr>
        <w:t xml:space="preserve">ical </w:t>
      </w:r>
      <w:r>
        <w:rPr>
          <w:rFonts w:ascii="Arial" w:eastAsia="Arial" w:hAnsi="Arial" w:cs="Arial"/>
          <w:spacing w:val="-3"/>
          <w:sz w:val="19"/>
          <w:szCs w:val="19"/>
        </w:rPr>
        <w:t xml:space="preserve">course </w:t>
      </w:r>
      <w:r>
        <w:rPr>
          <w:rFonts w:ascii="Arial" w:eastAsia="Arial" w:hAnsi="Arial" w:cs="Arial"/>
          <w:sz w:val="19"/>
          <w:szCs w:val="19"/>
        </w:rPr>
        <w:t xml:space="preserve">for any reason </w:t>
      </w:r>
      <w:r>
        <w:rPr>
          <w:rFonts w:ascii="Arial" w:eastAsia="Arial" w:hAnsi="Arial" w:cs="Arial"/>
          <w:spacing w:val="-3"/>
          <w:sz w:val="19"/>
          <w:szCs w:val="19"/>
        </w:rPr>
        <w:t xml:space="preserve">(administrative, </w:t>
      </w:r>
      <w:r>
        <w:rPr>
          <w:rFonts w:ascii="Arial" w:eastAsia="Arial" w:hAnsi="Arial" w:cs="Arial"/>
          <w:sz w:val="19"/>
          <w:szCs w:val="19"/>
        </w:rPr>
        <w:t xml:space="preserve">HESI, or otherwise) will </w:t>
      </w:r>
      <w:r>
        <w:rPr>
          <w:rFonts w:ascii="Arial" w:eastAsia="Arial" w:hAnsi="Arial" w:cs="Arial"/>
          <w:spacing w:val="-3"/>
          <w:sz w:val="19"/>
          <w:szCs w:val="19"/>
        </w:rPr>
        <w:t xml:space="preserve">receive </w:t>
      </w:r>
      <w:r>
        <w:rPr>
          <w:rFonts w:ascii="Arial" w:eastAsia="Arial" w:hAnsi="Arial" w:cs="Arial"/>
          <w:sz w:val="19"/>
          <w:szCs w:val="19"/>
        </w:rPr>
        <w:t>a clinical failure and get an “</w:t>
      </w:r>
      <w:r>
        <w:rPr>
          <w:rFonts w:ascii="Arial" w:eastAsia="Arial" w:hAnsi="Arial" w:cs="Arial"/>
          <w:b/>
          <w:bCs/>
          <w:sz w:val="19"/>
          <w:szCs w:val="19"/>
        </w:rPr>
        <w:t>F</w:t>
      </w:r>
      <w:r>
        <w:rPr>
          <w:rFonts w:ascii="Arial" w:eastAsia="Arial" w:hAnsi="Arial" w:cs="Arial"/>
          <w:sz w:val="19"/>
          <w:szCs w:val="19"/>
        </w:rPr>
        <w:t xml:space="preserve">” in the course. </w:t>
      </w:r>
      <w:r>
        <w:rPr>
          <w:rFonts w:ascii="Arial" w:eastAsia="Arial" w:hAnsi="Arial" w:cs="Arial"/>
          <w:spacing w:val="-3"/>
          <w:sz w:val="19"/>
          <w:szCs w:val="19"/>
        </w:rPr>
        <w:t xml:space="preserve">There </w:t>
      </w:r>
      <w:r>
        <w:rPr>
          <w:rFonts w:ascii="Arial" w:eastAsia="Arial" w:hAnsi="Arial" w:cs="Arial"/>
          <w:sz w:val="19"/>
          <w:szCs w:val="19"/>
        </w:rPr>
        <w:t xml:space="preserve">are reasons </w:t>
      </w:r>
      <w:r>
        <w:rPr>
          <w:rFonts w:ascii="Arial" w:eastAsia="Arial" w:hAnsi="Arial" w:cs="Arial"/>
          <w:spacing w:val="-3"/>
          <w:sz w:val="19"/>
          <w:szCs w:val="19"/>
        </w:rPr>
        <w:t xml:space="preserve">other than </w:t>
      </w:r>
      <w:r>
        <w:rPr>
          <w:rFonts w:ascii="Arial" w:eastAsia="Arial" w:hAnsi="Arial" w:cs="Arial"/>
          <w:sz w:val="19"/>
          <w:szCs w:val="19"/>
        </w:rPr>
        <w:t xml:space="preserve">three clinical </w:t>
      </w:r>
      <w:r>
        <w:rPr>
          <w:rFonts w:ascii="Arial" w:eastAsia="Arial" w:hAnsi="Arial" w:cs="Arial"/>
          <w:spacing w:val="-3"/>
          <w:sz w:val="19"/>
          <w:szCs w:val="19"/>
        </w:rPr>
        <w:t xml:space="preserve">unsatisfactories </w:t>
      </w:r>
      <w:r>
        <w:rPr>
          <w:rFonts w:ascii="Arial" w:eastAsia="Arial" w:hAnsi="Arial" w:cs="Arial"/>
          <w:sz w:val="19"/>
          <w:szCs w:val="19"/>
        </w:rPr>
        <w:t xml:space="preserve">for which a student </w:t>
      </w:r>
      <w:r>
        <w:rPr>
          <w:rFonts w:ascii="Arial" w:eastAsia="Arial" w:hAnsi="Arial" w:cs="Arial"/>
          <w:spacing w:val="-3"/>
          <w:sz w:val="19"/>
          <w:szCs w:val="19"/>
        </w:rPr>
        <w:t xml:space="preserve">might </w:t>
      </w:r>
      <w:r>
        <w:rPr>
          <w:rFonts w:ascii="Arial" w:eastAsia="Arial" w:hAnsi="Arial" w:cs="Arial"/>
          <w:sz w:val="19"/>
          <w:szCs w:val="19"/>
        </w:rPr>
        <w:t xml:space="preserve">fail clinical and </w:t>
      </w:r>
      <w:r>
        <w:rPr>
          <w:rFonts w:ascii="Arial" w:eastAsia="Arial" w:hAnsi="Arial" w:cs="Arial"/>
          <w:spacing w:val="-3"/>
          <w:sz w:val="19"/>
          <w:szCs w:val="19"/>
        </w:rPr>
        <w:t xml:space="preserve">these include </w:t>
      </w:r>
      <w:r>
        <w:rPr>
          <w:rFonts w:ascii="Arial" w:eastAsia="Arial" w:hAnsi="Arial" w:cs="Arial"/>
          <w:spacing w:val="-3"/>
          <w:sz w:val="19"/>
          <w:szCs w:val="19"/>
        </w:rPr>
        <w:t xml:space="preserve">critical incidents </w:t>
      </w:r>
      <w:r>
        <w:rPr>
          <w:rFonts w:ascii="Arial" w:eastAsia="Arial" w:hAnsi="Arial" w:cs="Arial"/>
          <w:sz w:val="19"/>
          <w:szCs w:val="19"/>
        </w:rPr>
        <w:t xml:space="preserve">found in the </w:t>
      </w:r>
      <w:r>
        <w:rPr>
          <w:rFonts w:ascii="Arial" w:eastAsia="Arial" w:hAnsi="Arial" w:cs="Arial"/>
          <w:spacing w:val="-3"/>
          <w:sz w:val="19"/>
          <w:szCs w:val="19"/>
        </w:rPr>
        <w:t xml:space="preserve">Disciplinary </w:t>
      </w:r>
      <w:r>
        <w:rPr>
          <w:rFonts w:ascii="Arial" w:eastAsia="Arial" w:hAnsi="Arial" w:cs="Arial"/>
          <w:sz w:val="19"/>
          <w:szCs w:val="19"/>
        </w:rPr>
        <w:t xml:space="preserve">Policies of the current Nursing Student </w:t>
      </w:r>
      <w:r>
        <w:rPr>
          <w:rFonts w:ascii="Arial" w:eastAsia="Arial" w:hAnsi="Arial" w:cs="Arial"/>
          <w:spacing w:val="-3"/>
          <w:sz w:val="19"/>
          <w:szCs w:val="19"/>
        </w:rPr>
        <w:t>Handbook.</w:t>
      </w:r>
      <w:r>
        <w:rPr>
          <w:rFonts w:ascii="Arial" w:eastAsia="Arial" w:hAnsi="Arial" w:cs="Arial"/>
          <w:spacing w:val="-5"/>
          <w:sz w:val="19"/>
          <w:szCs w:val="19"/>
        </w:rPr>
        <w:t xml:space="preserve"> </w:t>
      </w:r>
      <w:r>
        <w:rPr>
          <w:rFonts w:ascii="Arial" w:eastAsia="Arial" w:hAnsi="Arial" w:cs="Arial"/>
          <w:b/>
          <w:bCs/>
          <w:sz w:val="19"/>
          <w:szCs w:val="19"/>
        </w:rPr>
        <w:t>The</w:t>
      </w:r>
      <w:r>
        <w:rPr>
          <w:rFonts w:ascii="Arial" w:eastAsia="Arial" w:hAnsi="Arial" w:cs="Arial"/>
          <w:b/>
          <w:bCs/>
          <w:spacing w:val="-5"/>
          <w:sz w:val="19"/>
          <w:szCs w:val="19"/>
        </w:rPr>
        <w:t xml:space="preserve"> </w:t>
      </w:r>
      <w:r>
        <w:rPr>
          <w:rFonts w:ascii="Arial" w:eastAsia="Arial" w:hAnsi="Arial" w:cs="Arial"/>
          <w:b/>
          <w:bCs/>
          <w:spacing w:val="-3"/>
          <w:sz w:val="19"/>
          <w:szCs w:val="19"/>
        </w:rPr>
        <w:t>clinical</w:t>
      </w:r>
      <w:r>
        <w:rPr>
          <w:rFonts w:ascii="Arial" w:eastAsia="Arial" w:hAnsi="Arial" w:cs="Arial"/>
          <w:b/>
          <w:bCs/>
          <w:spacing w:val="-5"/>
          <w:sz w:val="19"/>
          <w:szCs w:val="19"/>
        </w:rPr>
        <w:t xml:space="preserve"> </w:t>
      </w:r>
      <w:r>
        <w:rPr>
          <w:rFonts w:ascii="Arial" w:eastAsia="Arial" w:hAnsi="Arial" w:cs="Arial"/>
          <w:b/>
          <w:bCs/>
          <w:sz w:val="19"/>
          <w:szCs w:val="19"/>
        </w:rPr>
        <w:t>failure</w:t>
      </w:r>
      <w:r>
        <w:rPr>
          <w:rFonts w:ascii="Arial" w:eastAsia="Arial" w:hAnsi="Arial" w:cs="Arial"/>
          <w:b/>
          <w:bCs/>
          <w:spacing w:val="-5"/>
          <w:sz w:val="19"/>
          <w:szCs w:val="19"/>
        </w:rPr>
        <w:t xml:space="preserve"> </w:t>
      </w:r>
      <w:r>
        <w:rPr>
          <w:rFonts w:ascii="Arial" w:eastAsia="Arial" w:hAnsi="Arial" w:cs="Arial"/>
          <w:b/>
          <w:bCs/>
          <w:sz w:val="19"/>
          <w:szCs w:val="19"/>
        </w:rPr>
        <w:t>is</w:t>
      </w:r>
      <w:r>
        <w:rPr>
          <w:rFonts w:ascii="Arial" w:eastAsia="Arial" w:hAnsi="Arial" w:cs="Arial"/>
          <w:b/>
          <w:bCs/>
          <w:spacing w:val="-5"/>
          <w:sz w:val="19"/>
          <w:szCs w:val="19"/>
        </w:rPr>
        <w:t xml:space="preserve"> </w:t>
      </w:r>
      <w:r>
        <w:rPr>
          <w:rFonts w:ascii="Arial" w:eastAsia="Arial" w:hAnsi="Arial" w:cs="Arial"/>
          <w:b/>
          <w:bCs/>
          <w:sz w:val="19"/>
          <w:szCs w:val="19"/>
        </w:rPr>
        <w:t>an</w:t>
      </w:r>
      <w:r>
        <w:rPr>
          <w:rFonts w:ascii="Arial" w:eastAsia="Arial" w:hAnsi="Arial" w:cs="Arial"/>
          <w:b/>
          <w:bCs/>
          <w:spacing w:val="-5"/>
          <w:sz w:val="19"/>
          <w:szCs w:val="19"/>
        </w:rPr>
        <w:t xml:space="preserve"> </w:t>
      </w:r>
      <w:r>
        <w:rPr>
          <w:rFonts w:ascii="Arial" w:eastAsia="Arial" w:hAnsi="Arial" w:cs="Arial"/>
          <w:b/>
          <w:bCs/>
          <w:spacing w:val="-2"/>
          <w:sz w:val="19"/>
          <w:szCs w:val="19"/>
        </w:rPr>
        <w:t>“F”</w:t>
      </w:r>
      <w:r>
        <w:rPr>
          <w:rFonts w:ascii="Arial" w:eastAsia="Arial" w:hAnsi="Arial" w:cs="Arial"/>
          <w:b/>
          <w:bCs/>
          <w:spacing w:val="-4"/>
          <w:sz w:val="19"/>
          <w:szCs w:val="19"/>
        </w:rPr>
        <w:t xml:space="preserve"> </w:t>
      </w:r>
      <w:r>
        <w:rPr>
          <w:rFonts w:ascii="Arial" w:eastAsia="Arial" w:hAnsi="Arial" w:cs="Arial"/>
          <w:b/>
          <w:bCs/>
          <w:spacing w:val="-3"/>
          <w:sz w:val="19"/>
          <w:szCs w:val="19"/>
        </w:rPr>
        <w:t>for the</w:t>
      </w:r>
      <w:r>
        <w:rPr>
          <w:rFonts w:ascii="Arial" w:eastAsia="Arial" w:hAnsi="Arial" w:cs="Arial"/>
          <w:b/>
          <w:bCs/>
          <w:spacing w:val="-5"/>
          <w:sz w:val="19"/>
          <w:szCs w:val="19"/>
        </w:rPr>
        <w:t xml:space="preserve"> </w:t>
      </w:r>
      <w:r>
        <w:rPr>
          <w:rFonts w:ascii="Arial" w:eastAsia="Arial" w:hAnsi="Arial" w:cs="Arial"/>
          <w:b/>
          <w:bCs/>
          <w:sz w:val="19"/>
          <w:szCs w:val="19"/>
        </w:rPr>
        <w:t>course</w:t>
      </w:r>
      <w:r>
        <w:rPr>
          <w:rFonts w:ascii="Arial" w:eastAsia="Arial" w:hAnsi="Arial" w:cs="Arial"/>
          <w:b/>
          <w:bCs/>
          <w:spacing w:val="-3"/>
          <w:sz w:val="19"/>
          <w:szCs w:val="19"/>
        </w:rPr>
        <w:t xml:space="preserve"> </w:t>
      </w:r>
      <w:r>
        <w:rPr>
          <w:rFonts w:ascii="Arial" w:eastAsia="Arial" w:hAnsi="Arial" w:cs="Arial"/>
          <w:b/>
          <w:bCs/>
          <w:sz w:val="19"/>
          <w:szCs w:val="19"/>
        </w:rPr>
        <w:t>no</w:t>
      </w:r>
      <w:r>
        <w:rPr>
          <w:rFonts w:ascii="Arial" w:eastAsia="Arial" w:hAnsi="Arial" w:cs="Arial"/>
          <w:b/>
          <w:bCs/>
          <w:spacing w:val="-5"/>
          <w:sz w:val="19"/>
          <w:szCs w:val="19"/>
        </w:rPr>
        <w:t xml:space="preserve"> </w:t>
      </w:r>
      <w:r>
        <w:rPr>
          <w:rFonts w:ascii="Arial" w:eastAsia="Arial" w:hAnsi="Arial" w:cs="Arial"/>
          <w:b/>
          <w:bCs/>
          <w:sz w:val="19"/>
          <w:szCs w:val="19"/>
        </w:rPr>
        <w:t>matter</w:t>
      </w:r>
      <w:r>
        <w:rPr>
          <w:rFonts w:ascii="Arial" w:eastAsia="Arial" w:hAnsi="Arial" w:cs="Arial"/>
          <w:b/>
          <w:bCs/>
          <w:spacing w:val="-6"/>
          <w:sz w:val="19"/>
          <w:szCs w:val="19"/>
        </w:rPr>
        <w:t xml:space="preserve"> </w:t>
      </w:r>
      <w:r>
        <w:rPr>
          <w:rFonts w:ascii="Arial" w:eastAsia="Arial" w:hAnsi="Arial" w:cs="Arial"/>
          <w:b/>
          <w:bCs/>
          <w:sz w:val="19"/>
          <w:szCs w:val="19"/>
        </w:rPr>
        <w:t>when/if</w:t>
      </w:r>
      <w:r>
        <w:rPr>
          <w:rFonts w:ascii="Arial" w:eastAsia="Arial" w:hAnsi="Arial" w:cs="Arial"/>
          <w:b/>
          <w:bCs/>
          <w:spacing w:val="-1"/>
          <w:sz w:val="19"/>
          <w:szCs w:val="19"/>
        </w:rPr>
        <w:t xml:space="preserve"> </w:t>
      </w:r>
      <w:r>
        <w:rPr>
          <w:rFonts w:ascii="Arial" w:eastAsia="Arial" w:hAnsi="Arial" w:cs="Arial"/>
          <w:b/>
          <w:bCs/>
          <w:spacing w:val="-3"/>
          <w:sz w:val="19"/>
          <w:szCs w:val="19"/>
        </w:rPr>
        <w:t xml:space="preserve">the student </w:t>
      </w:r>
      <w:r>
        <w:rPr>
          <w:rFonts w:ascii="Arial" w:eastAsia="Arial" w:hAnsi="Arial" w:cs="Arial"/>
          <w:b/>
          <w:bCs/>
          <w:sz w:val="19"/>
          <w:szCs w:val="19"/>
        </w:rPr>
        <w:t xml:space="preserve">withdraws. This </w:t>
      </w:r>
      <w:r>
        <w:rPr>
          <w:rFonts w:ascii="Arial" w:eastAsia="Arial" w:hAnsi="Arial" w:cs="Arial"/>
          <w:b/>
          <w:bCs/>
          <w:spacing w:val="-3"/>
          <w:sz w:val="19"/>
          <w:szCs w:val="19"/>
        </w:rPr>
        <w:t xml:space="preserve">includes </w:t>
      </w:r>
      <w:r>
        <w:rPr>
          <w:rFonts w:ascii="Arial" w:eastAsia="Arial" w:hAnsi="Arial" w:cs="Arial"/>
          <w:b/>
          <w:bCs/>
          <w:sz w:val="19"/>
          <w:szCs w:val="19"/>
        </w:rPr>
        <w:t xml:space="preserve">any time within the University’s </w:t>
      </w:r>
      <w:r>
        <w:rPr>
          <w:rFonts w:ascii="Arial" w:eastAsia="Arial" w:hAnsi="Arial" w:cs="Arial"/>
          <w:b/>
          <w:bCs/>
          <w:spacing w:val="-3"/>
          <w:sz w:val="19"/>
          <w:szCs w:val="19"/>
        </w:rPr>
        <w:t>withdrawal</w:t>
      </w:r>
      <w:r>
        <w:rPr>
          <w:rFonts w:ascii="Arial" w:eastAsia="Arial" w:hAnsi="Arial" w:cs="Arial"/>
          <w:b/>
          <w:bCs/>
          <w:spacing w:val="-9"/>
          <w:sz w:val="19"/>
          <w:szCs w:val="19"/>
        </w:rPr>
        <w:t xml:space="preserve"> </w:t>
      </w:r>
      <w:r>
        <w:rPr>
          <w:rFonts w:ascii="Arial" w:eastAsia="Arial" w:hAnsi="Arial" w:cs="Arial"/>
          <w:b/>
          <w:bCs/>
          <w:sz w:val="19"/>
          <w:szCs w:val="19"/>
        </w:rPr>
        <w:t>(“W”)</w:t>
      </w:r>
      <w:r>
        <w:rPr>
          <w:rFonts w:ascii="Arial" w:eastAsia="Arial" w:hAnsi="Arial" w:cs="Arial"/>
          <w:b/>
          <w:bCs/>
          <w:spacing w:val="-10"/>
          <w:sz w:val="19"/>
          <w:szCs w:val="19"/>
        </w:rPr>
        <w:t xml:space="preserve"> </w:t>
      </w:r>
      <w:r>
        <w:rPr>
          <w:rFonts w:ascii="Arial" w:eastAsia="Arial" w:hAnsi="Arial" w:cs="Arial"/>
          <w:b/>
          <w:bCs/>
          <w:spacing w:val="-3"/>
          <w:sz w:val="19"/>
          <w:szCs w:val="19"/>
        </w:rPr>
        <w:t>period.</w:t>
      </w:r>
      <w:r>
        <w:rPr>
          <w:rFonts w:ascii="Arial" w:eastAsia="Arial" w:hAnsi="Arial" w:cs="Arial"/>
          <w:b/>
          <w:bCs/>
          <w:spacing w:val="-8"/>
          <w:sz w:val="19"/>
          <w:szCs w:val="19"/>
        </w:rPr>
        <w:t xml:space="preserve"> </w:t>
      </w:r>
      <w:r>
        <w:rPr>
          <w:rFonts w:ascii="Arial" w:eastAsia="Arial" w:hAnsi="Arial" w:cs="Arial"/>
          <w:sz w:val="19"/>
          <w:szCs w:val="19"/>
        </w:rPr>
        <w:t>Should</w:t>
      </w:r>
      <w:r>
        <w:rPr>
          <w:rFonts w:ascii="Arial" w:eastAsia="Arial" w:hAnsi="Arial" w:cs="Arial"/>
          <w:spacing w:val="-9"/>
          <w:sz w:val="19"/>
          <w:szCs w:val="19"/>
        </w:rPr>
        <w:t xml:space="preserve"> </w:t>
      </w:r>
      <w:r>
        <w:rPr>
          <w:rFonts w:ascii="Arial" w:eastAsia="Arial" w:hAnsi="Arial" w:cs="Arial"/>
          <w:sz w:val="19"/>
          <w:szCs w:val="19"/>
        </w:rPr>
        <w:t>this</w:t>
      </w:r>
      <w:r>
        <w:rPr>
          <w:rFonts w:ascii="Arial" w:eastAsia="Arial" w:hAnsi="Arial" w:cs="Arial"/>
          <w:spacing w:val="-8"/>
          <w:sz w:val="19"/>
          <w:szCs w:val="19"/>
        </w:rPr>
        <w:t xml:space="preserve"> </w:t>
      </w:r>
      <w:r>
        <w:rPr>
          <w:rFonts w:ascii="Arial" w:eastAsia="Arial" w:hAnsi="Arial" w:cs="Arial"/>
          <w:sz w:val="19"/>
          <w:szCs w:val="19"/>
        </w:rPr>
        <w:t>be</w:t>
      </w:r>
      <w:r>
        <w:rPr>
          <w:rFonts w:ascii="Arial" w:eastAsia="Arial" w:hAnsi="Arial" w:cs="Arial"/>
          <w:spacing w:val="-8"/>
          <w:sz w:val="19"/>
          <w:szCs w:val="19"/>
        </w:rPr>
        <w:t xml:space="preserve"> </w:t>
      </w:r>
      <w:r>
        <w:rPr>
          <w:rFonts w:ascii="Arial" w:eastAsia="Arial" w:hAnsi="Arial" w:cs="Arial"/>
          <w:sz w:val="19"/>
          <w:szCs w:val="19"/>
        </w:rPr>
        <w:t>a</w:t>
      </w:r>
      <w:r>
        <w:rPr>
          <w:rFonts w:ascii="Arial" w:eastAsia="Arial" w:hAnsi="Arial" w:cs="Arial"/>
          <w:spacing w:val="-9"/>
          <w:sz w:val="19"/>
          <w:szCs w:val="19"/>
        </w:rPr>
        <w:t xml:space="preserve"> </w:t>
      </w:r>
      <w:r>
        <w:rPr>
          <w:rFonts w:ascii="Arial" w:eastAsia="Arial" w:hAnsi="Arial" w:cs="Arial"/>
          <w:spacing w:val="-3"/>
          <w:sz w:val="19"/>
          <w:szCs w:val="19"/>
        </w:rPr>
        <w:t>second</w:t>
      </w:r>
      <w:r>
        <w:rPr>
          <w:rFonts w:ascii="Arial" w:eastAsia="Arial" w:hAnsi="Arial" w:cs="Arial"/>
          <w:spacing w:val="-9"/>
          <w:sz w:val="19"/>
          <w:szCs w:val="19"/>
        </w:rPr>
        <w:t xml:space="preserve"> </w:t>
      </w:r>
      <w:r>
        <w:rPr>
          <w:rFonts w:ascii="Arial" w:eastAsia="Arial" w:hAnsi="Arial" w:cs="Arial"/>
          <w:sz w:val="19"/>
          <w:szCs w:val="19"/>
        </w:rPr>
        <w:t>course</w:t>
      </w:r>
      <w:r>
        <w:rPr>
          <w:rFonts w:ascii="Arial" w:eastAsia="Arial" w:hAnsi="Arial" w:cs="Arial"/>
          <w:spacing w:val="-8"/>
          <w:sz w:val="19"/>
          <w:szCs w:val="19"/>
        </w:rPr>
        <w:t xml:space="preserve"> </w:t>
      </w:r>
      <w:r>
        <w:rPr>
          <w:rFonts w:ascii="Arial" w:eastAsia="Arial" w:hAnsi="Arial" w:cs="Arial"/>
          <w:sz w:val="19"/>
          <w:szCs w:val="19"/>
        </w:rPr>
        <w:t>failure</w:t>
      </w:r>
      <w:r>
        <w:rPr>
          <w:rFonts w:ascii="Arial" w:eastAsia="Arial" w:hAnsi="Arial" w:cs="Arial"/>
          <w:spacing w:val="-9"/>
          <w:sz w:val="19"/>
          <w:szCs w:val="19"/>
        </w:rPr>
        <w:t xml:space="preserve"> </w:t>
      </w:r>
      <w:r>
        <w:rPr>
          <w:rFonts w:ascii="Arial" w:eastAsia="Arial" w:hAnsi="Arial" w:cs="Arial"/>
          <w:sz w:val="19"/>
          <w:szCs w:val="19"/>
        </w:rPr>
        <w:t>for</w:t>
      </w:r>
      <w:r>
        <w:rPr>
          <w:rFonts w:ascii="Arial" w:eastAsia="Arial" w:hAnsi="Arial" w:cs="Arial"/>
          <w:spacing w:val="-10"/>
          <w:sz w:val="19"/>
          <w:szCs w:val="19"/>
        </w:rPr>
        <w:t xml:space="preserve"> </w:t>
      </w:r>
      <w:r>
        <w:rPr>
          <w:rFonts w:ascii="Arial" w:eastAsia="Arial" w:hAnsi="Arial" w:cs="Arial"/>
          <w:sz w:val="19"/>
          <w:szCs w:val="19"/>
        </w:rPr>
        <w:t>the</w:t>
      </w:r>
      <w:r>
        <w:rPr>
          <w:rFonts w:ascii="Arial" w:eastAsia="Arial" w:hAnsi="Arial" w:cs="Arial"/>
          <w:spacing w:val="-9"/>
          <w:sz w:val="19"/>
          <w:szCs w:val="19"/>
        </w:rPr>
        <w:t xml:space="preserve"> </w:t>
      </w:r>
      <w:r>
        <w:rPr>
          <w:rFonts w:ascii="Arial" w:eastAsia="Arial" w:hAnsi="Arial" w:cs="Arial"/>
          <w:spacing w:val="-3"/>
          <w:sz w:val="19"/>
          <w:szCs w:val="19"/>
        </w:rPr>
        <w:t xml:space="preserve">student, </w:t>
      </w:r>
      <w:r>
        <w:rPr>
          <w:rFonts w:ascii="Arial" w:eastAsia="Arial" w:hAnsi="Arial" w:cs="Arial"/>
          <w:sz w:val="19"/>
          <w:szCs w:val="19"/>
        </w:rPr>
        <w:t xml:space="preserve">the student will be required to </w:t>
      </w:r>
      <w:r>
        <w:rPr>
          <w:rFonts w:ascii="Arial" w:eastAsia="Arial" w:hAnsi="Arial" w:cs="Arial"/>
          <w:spacing w:val="-3"/>
          <w:sz w:val="19"/>
          <w:szCs w:val="19"/>
        </w:rPr>
        <w:t xml:space="preserve">withdraw </w:t>
      </w:r>
      <w:r>
        <w:rPr>
          <w:rFonts w:ascii="Arial" w:eastAsia="Arial" w:hAnsi="Arial" w:cs="Arial"/>
          <w:sz w:val="19"/>
          <w:szCs w:val="19"/>
        </w:rPr>
        <w:t xml:space="preserve">from all nursing </w:t>
      </w:r>
      <w:r>
        <w:rPr>
          <w:rFonts w:ascii="Arial" w:eastAsia="Arial" w:hAnsi="Arial" w:cs="Arial"/>
          <w:spacing w:val="-3"/>
          <w:sz w:val="19"/>
          <w:szCs w:val="19"/>
        </w:rPr>
        <w:t xml:space="preserve">courses </w:t>
      </w:r>
      <w:r>
        <w:rPr>
          <w:rFonts w:ascii="Arial" w:eastAsia="Arial" w:hAnsi="Arial" w:cs="Arial"/>
          <w:sz w:val="19"/>
          <w:szCs w:val="19"/>
        </w:rPr>
        <w:t xml:space="preserve">at the time of the </w:t>
      </w:r>
      <w:r>
        <w:rPr>
          <w:rFonts w:ascii="Arial" w:eastAsia="Arial" w:hAnsi="Arial" w:cs="Arial"/>
          <w:spacing w:val="-3"/>
          <w:sz w:val="19"/>
          <w:szCs w:val="19"/>
        </w:rPr>
        <w:t xml:space="preserve">second </w:t>
      </w:r>
      <w:r>
        <w:rPr>
          <w:rFonts w:ascii="Arial" w:eastAsia="Arial" w:hAnsi="Arial" w:cs="Arial"/>
          <w:sz w:val="19"/>
          <w:szCs w:val="19"/>
        </w:rPr>
        <w:t>course</w:t>
      </w:r>
      <w:r>
        <w:rPr>
          <w:rFonts w:ascii="Arial" w:eastAsia="Arial" w:hAnsi="Arial" w:cs="Arial"/>
          <w:spacing w:val="-22"/>
          <w:sz w:val="19"/>
          <w:szCs w:val="19"/>
        </w:rPr>
        <w:t xml:space="preserve"> </w:t>
      </w:r>
      <w:r>
        <w:rPr>
          <w:rFonts w:ascii="Arial" w:eastAsia="Arial" w:hAnsi="Arial" w:cs="Arial"/>
          <w:spacing w:val="-3"/>
          <w:sz w:val="19"/>
          <w:szCs w:val="19"/>
        </w:rPr>
        <w:t>failure.</w:t>
      </w:r>
    </w:p>
    <w:p w:rsidR="00A4744C" w:rsidRDefault="00184F58">
      <w:pPr>
        <w:pStyle w:val="ListParagraph"/>
        <w:numPr>
          <w:ilvl w:val="0"/>
          <w:numId w:val="96"/>
        </w:numPr>
        <w:tabs>
          <w:tab w:val="left" w:pos="468"/>
        </w:tabs>
        <w:spacing w:before="35" w:line="237" w:lineRule="auto"/>
        <w:ind w:left="467" w:right="115" w:hanging="360"/>
        <w:jc w:val="both"/>
        <w:rPr>
          <w:rFonts w:ascii="Arial" w:eastAsia="Arial" w:hAnsi="Arial" w:cs="Arial"/>
          <w:sz w:val="19"/>
          <w:szCs w:val="19"/>
        </w:rPr>
      </w:pPr>
      <w:r>
        <w:rPr>
          <w:rFonts w:ascii="Arial" w:eastAsia="Arial" w:hAnsi="Arial" w:cs="Arial"/>
          <w:sz w:val="19"/>
          <w:szCs w:val="19"/>
        </w:rPr>
        <w:t xml:space="preserve">In accordance with University policy, students who withdraw from a course by </w:t>
      </w:r>
      <w:r>
        <w:rPr>
          <w:rFonts w:ascii="Arial" w:eastAsia="Arial" w:hAnsi="Arial" w:cs="Arial"/>
          <w:sz w:val="19"/>
          <w:szCs w:val="19"/>
        </w:rPr>
        <w:t>the designated midterm date will receive a “</w:t>
      </w:r>
      <w:r>
        <w:rPr>
          <w:rFonts w:ascii="Arial" w:eastAsia="Arial" w:hAnsi="Arial" w:cs="Arial"/>
          <w:b/>
          <w:bCs/>
          <w:sz w:val="19"/>
          <w:szCs w:val="19"/>
        </w:rPr>
        <w:t>W</w:t>
      </w:r>
      <w:r>
        <w:rPr>
          <w:rFonts w:ascii="Arial" w:eastAsia="Arial" w:hAnsi="Arial" w:cs="Arial"/>
          <w:sz w:val="19"/>
          <w:szCs w:val="19"/>
        </w:rPr>
        <w:t>” for the course, unless the student has a clinical failure. After the midterm deadline drop date, courses dropped with averages of less than a 77 will be a “</w:t>
      </w:r>
      <w:r>
        <w:rPr>
          <w:rFonts w:ascii="Arial" w:eastAsia="Arial" w:hAnsi="Arial" w:cs="Arial"/>
          <w:b/>
          <w:bCs/>
          <w:sz w:val="19"/>
          <w:szCs w:val="19"/>
        </w:rPr>
        <w:t>WF</w:t>
      </w:r>
      <w:r>
        <w:rPr>
          <w:rFonts w:ascii="Arial" w:eastAsia="Arial" w:hAnsi="Arial" w:cs="Arial"/>
          <w:sz w:val="19"/>
          <w:szCs w:val="19"/>
        </w:rPr>
        <w:t>”. In nursing courses, a “</w:t>
      </w:r>
      <w:r>
        <w:rPr>
          <w:rFonts w:ascii="Arial" w:eastAsia="Arial" w:hAnsi="Arial" w:cs="Arial"/>
          <w:b/>
          <w:bCs/>
          <w:sz w:val="19"/>
          <w:szCs w:val="19"/>
        </w:rPr>
        <w:t>WF</w:t>
      </w:r>
      <w:r>
        <w:rPr>
          <w:rFonts w:ascii="Arial" w:eastAsia="Arial" w:hAnsi="Arial" w:cs="Arial"/>
          <w:sz w:val="19"/>
          <w:szCs w:val="19"/>
        </w:rPr>
        <w:t>” for any reason is con</w:t>
      </w:r>
      <w:r>
        <w:rPr>
          <w:rFonts w:ascii="Arial" w:eastAsia="Arial" w:hAnsi="Arial" w:cs="Arial"/>
          <w:sz w:val="19"/>
          <w:szCs w:val="19"/>
        </w:rPr>
        <w:t>sidered a course</w:t>
      </w:r>
      <w:r>
        <w:rPr>
          <w:rFonts w:ascii="Arial" w:eastAsia="Arial" w:hAnsi="Arial" w:cs="Arial"/>
          <w:spacing w:val="-14"/>
          <w:sz w:val="19"/>
          <w:szCs w:val="19"/>
        </w:rPr>
        <w:t xml:space="preserve"> </w:t>
      </w:r>
      <w:r>
        <w:rPr>
          <w:rFonts w:ascii="Arial" w:eastAsia="Arial" w:hAnsi="Arial" w:cs="Arial"/>
          <w:sz w:val="19"/>
          <w:szCs w:val="19"/>
        </w:rPr>
        <w:t>failure.</w:t>
      </w:r>
    </w:p>
    <w:p w:rsidR="00A4744C" w:rsidRDefault="00184F58">
      <w:pPr>
        <w:pStyle w:val="ListParagraph"/>
        <w:numPr>
          <w:ilvl w:val="0"/>
          <w:numId w:val="96"/>
        </w:numPr>
        <w:tabs>
          <w:tab w:val="left" w:pos="468"/>
        </w:tabs>
        <w:spacing w:before="35" w:line="237" w:lineRule="auto"/>
        <w:ind w:left="467" w:right="116" w:hanging="360"/>
        <w:jc w:val="both"/>
        <w:rPr>
          <w:rFonts w:ascii="Arial" w:eastAsia="Arial" w:hAnsi="Arial" w:cs="Arial"/>
          <w:sz w:val="19"/>
          <w:szCs w:val="19"/>
        </w:rPr>
      </w:pPr>
      <w:r>
        <w:rPr>
          <w:rFonts w:ascii="Arial"/>
          <w:sz w:val="19"/>
        </w:rPr>
        <w:t>Any student who withdraws from Level I of the program will be required to submit a formal application during a future application period, Section IV-D of the current Nursing Student</w:t>
      </w:r>
      <w:r>
        <w:rPr>
          <w:rFonts w:ascii="Arial"/>
          <w:spacing w:val="-13"/>
          <w:sz w:val="19"/>
        </w:rPr>
        <w:t xml:space="preserve"> </w:t>
      </w:r>
      <w:r>
        <w:rPr>
          <w:rFonts w:ascii="Arial"/>
          <w:sz w:val="19"/>
        </w:rPr>
        <w:t>Handbook.</w:t>
      </w:r>
    </w:p>
    <w:p w:rsidR="00A4744C" w:rsidRDefault="00184F58">
      <w:pPr>
        <w:pStyle w:val="ListParagraph"/>
        <w:numPr>
          <w:ilvl w:val="0"/>
          <w:numId w:val="96"/>
        </w:numPr>
        <w:tabs>
          <w:tab w:val="left" w:pos="468"/>
        </w:tabs>
        <w:spacing w:before="35" w:line="237" w:lineRule="auto"/>
        <w:ind w:left="467" w:right="115" w:hanging="360"/>
        <w:jc w:val="both"/>
        <w:rPr>
          <w:rFonts w:ascii="Arial" w:eastAsia="Arial" w:hAnsi="Arial" w:cs="Arial"/>
          <w:sz w:val="19"/>
          <w:szCs w:val="19"/>
        </w:rPr>
      </w:pPr>
      <w:r>
        <w:rPr>
          <w:rFonts w:ascii="Arial" w:eastAsia="Arial" w:hAnsi="Arial" w:cs="Arial"/>
          <w:sz w:val="19"/>
          <w:szCs w:val="19"/>
        </w:rPr>
        <w:t>Once admitted into the CON, a student with a failing average in any nursing course may not withdraw from the course to prevent course failure. This includes any time within the University’s withdrawal (</w:t>
      </w:r>
      <w:r>
        <w:rPr>
          <w:rFonts w:ascii="Arial" w:eastAsia="Arial" w:hAnsi="Arial" w:cs="Arial"/>
          <w:b/>
          <w:bCs/>
          <w:sz w:val="19"/>
          <w:szCs w:val="19"/>
        </w:rPr>
        <w:t>W</w:t>
      </w:r>
      <w:r>
        <w:rPr>
          <w:rFonts w:ascii="Arial" w:eastAsia="Arial" w:hAnsi="Arial" w:cs="Arial"/>
          <w:sz w:val="19"/>
          <w:szCs w:val="19"/>
        </w:rPr>
        <w:t>) period. Any student who drops a course with an aver</w:t>
      </w:r>
      <w:r>
        <w:rPr>
          <w:rFonts w:ascii="Arial" w:eastAsia="Arial" w:hAnsi="Arial" w:cs="Arial"/>
          <w:sz w:val="19"/>
          <w:szCs w:val="19"/>
        </w:rPr>
        <w:t xml:space="preserve">age of less than 75 will receive a </w:t>
      </w:r>
      <w:r>
        <w:rPr>
          <w:rFonts w:ascii="Arial" w:eastAsia="Arial" w:hAnsi="Arial" w:cs="Arial"/>
          <w:b/>
          <w:bCs/>
          <w:sz w:val="19"/>
          <w:szCs w:val="19"/>
        </w:rPr>
        <w:t xml:space="preserve">WF </w:t>
      </w:r>
      <w:r>
        <w:rPr>
          <w:rFonts w:ascii="Arial" w:eastAsia="Arial" w:hAnsi="Arial" w:cs="Arial"/>
          <w:sz w:val="19"/>
          <w:szCs w:val="19"/>
        </w:rPr>
        <w:t xml:space="preserve">in nursing courses. A </w:t>
      </w:r>
      <w:r>
        <w:rPr>
          <w:rFonts w:ascii="Arial" w:eastAsia="Arial" w:hAnsi="Arial" w:cs="Arial"/>
          <w:b/>
          <w:bCs/>
          <w:sz w:val="19"/>
          <w:szCs w:val="19"/>
        </w:rPr>
        <w:t xml:space="preserve">WF </w:t>
      </w:r>
      <w:r>
        <w:rPr>
          <w:rFonts w:ascii="Arial" w:eastAsia="Arial" w:hAnsi="Arial" w:cs="Arial"/>
          <w:sz w:val="19"/>
          <w:szCs w:val="19"/>
        </w:rPr>
        <w:t>for any reason is considered a course failure. Students who are eligible to repeat a failed course will be readmitted to the course on a “space available”</w:t>
      </w:r>
      <w:r>
        <w:rPr>
          <w:rFonts w:ascii="Arial" w:eastAsia="Arial" w:hAnsi="Arial" w:cs="Arial"/>
          <w:spacing w:val="-8"/>
          <w:sz w:val="19"/>
          <w:szCs w:val="19"/>
        </w:rPr>
        <w:t xml:space="preserve"> </w:t>
      </w:r>
      <w:r>
        <w:rPr>
          <w:rFonts w:ascii="Arial" w:eastAsia="Arial" w:hAnsi="Arial" w:cs="Arial"/>
          <w:sz w:val="19"/>
          <w:szCs w:val="19"/>
        </w:rPr>
        <w:t>basis.</w:t>
      </w:r>
    </w:p>
    <w:p w:rsidR="00A4744C" w:rsidRDefault="00184F58">
      <w:pPr>
        <w:pStyle w:val="ListParagraph"/>
        <w:numPr>
          <w:ilvl w:val="0"/>
          <w:numId w:val="96"/>
        </w:numPr>
        <w:tabs>
          <w:tab w:val="left" w:pos="468"/>
        </w:tabs>
        <w:spacing w:before="35" w:line="237" w:lineRule="auto"/>
        <w:ind w:left="467" w:right="114" w:hanging="360"/>
        <w:jc w:val="both"/>
        <w:rPr>
          <w:rFonts w:ascii="Arial" w:eastAsia="Arial" w:hAnsi="Arial" w:cs="Arial"/>
          <w:sz w:val="19"/>
          <w:szCs w:val="19"/>
        </w:rPr>
      </w:pPr>
      <w:r>
        <w:rPr>
          <w:rFonts w:ascii="Arial"/>
          <w:sz w:val="19"/>
        </w:rPr>
        <w:t xml:space="preserve">After a second withdrawal from </w:t>
      </w:r>
      <w:r>
        <w:rPr>
          <w:rFonts w:ascii="Arial"/>
          <w:sz w:val="19"/>
        </w:rPr>
        <w:t>the same course (without extenuating circumstances), a student will be required to wait one semester (excluding the summer semester) before retaking the course. Extenuating circumstances are to be determined by faculty on an individual</w:t>
      </w:r>
      <w:r>
        <w:rPr>
          <w:rFonts w:ascii="Arial"/>
          <w:spacing w:val="-10"/>
          <w:sz w:val="19"/>
        </w:rPr>
        <w:t xml:space="preserve"> </w:t>
      </w:r>
      <w:r>
        <w:rPr>
          <w:rFonts w:ascii="Arial"/>
          <w:sz w:val="19"/>
        </w:rPr>
        <w:t>basis.</w:t>
      </w:r>
    </w:p>
    <w:p w:rsidR="00A4744C" w:rsidRDefault="00184F58">
      <w:pPr>
        <w:pStyle w:val="ListParagraph"/>
        <w:numPr>
          <w:ilvl w:val="0"/>
          <w:numId w:val="96"/>
        </w:numPr>
        <w:tabs>
          <w:tab w:val="left" w:pos="468"/>
        </w:tabs>
        <w:spacing w:before="35" w:line="237" w:lineRule="auto"/>
        <w:ind w:left="467" w:right="117" w:hanging="360"/>
        <w:jc w:val="both"/>
        <w:rPr>
          <w:rFonts w:ascii="Arial" w:eastAsia="Arial" w:hAnsi="Arial" w:cs="Arial"/>
          <w:sz w:val="19"/>
          <w:szCs w:val="19"/>
        </w:rPr>
      </w:pPr>
      <w:r>
        <w:rPr>
          <w:rFonts w:ascii="Arial" w:eastAsia="Arial" w:hAnsi="Arial" w:cs="Arial"/>
          <w:sz w:val="19"/>
          <w:szCs w:val="19"/>
        </w:rPr>
        <w:t xml:space="preserve">Students eligible to return to a nursing course after a withdrawal </w:t>
      </w:r>
      <w:r>
        <w:rPr>
          <w:rFonts w:ascii="Arial" w:eastAsia="Arial" w:hAnsi="Arial" w:cs="Arial"/>
          <w:spacing w:val="2"/>
          <w:sz w:val="19"/>
          <w:szCs w:val="19"/>
        </w:rPr>
        <w:t>“</w:t>
      </w:r>
      <w:r>
        <w:rPr>
          <w:rFonts w:ascii="Arial" w:eastAsia="Arial" w:hAnsi="Arial" w:cs="Arial"/>
          <w:b/>
          <w:bCs/>
          <w:spacing w:val="2"/>
          <w:sz w:val="19"/>
          <w:szCs w:val="19"/>
        </w:rPr>
        <w:t>W</w:t>
      </w:r>
      <w:r>
        <w:rPr>
          <w:rFonts w:ascii="Arial" w:eastAsia="Arial" w:hAnsi="Arial" w:cs="Arial"/>
          <w:spacing w:val="2"/>
          <w:sz w:val="19"/>
          <w:szCs w:val="19"/>
        </w:rPr>
        <w:t xml:space="preserve">” </w:t>
      </w:r>
      <w:r>
        <w:rPr>
          <w:rFonts w:ascii="Arial" w:eastAsia="Arial" w:hAnsi="Arial" w:cs="Arial"/>
          <w:sz w:val="19"/>
          <w:szCs w:val="19"/>
        </w:rPr>
        <w:t>or course failure “</w:t>
      </w:r>
      <w:r>
        <w:rPr>
          <w:rFonts w:ascii="Arial" w:eastAsia="Arial" w:hAnsi="Arial" w:cs="Arial"/>
          <w:b/>
          <w:bCs/>
          <w:sz w:val="19"/>
          <w:szCs w:val="19"/>
        </w:rPr>
        <w:t>D/F</w:t>
      </w:r>
      <w:r>
        <w:rPr>
          <w:rFonts w:ascii="Arial" w:eastAsia="Arial" w:hAnsi="Arial" w:cs="Arial"/>
          <w:sz w:val="19"/>
          <w:szCs w:val="19"/>
        </w:rPr>
        <w:t xml:space="preserve">” from a required nursing (NU) course </w:t>
      </w:r>
      <w:r>
        <w:rPr>
          <w:rFonts w:ascii="Arial" w:eastAsia="Arial" w:hAnsi="Arial" w:cs="Arial"/>
          <w:b/>
          <w:bCs/>
          <w:sz w:val="19"/>
          <w:szCs w:val="19"/>
        </w:rPr>
        <w:t>will be readmitted to the course on a “space available”</w:t>
      </w:r>
      <w:r>
        <w:rPr>
          <w:rFonts w:ascii="Arial" w:eastAsia="Arial" w:hAnsi="Arial" w:cs="Arial"/>
          <w:b/>
          <w:bCs/>
          <w:spacing w:val="-7"/>
          <w:sz w:val="19"/>
          <w:szCs w:val="19"/>
        </w:rPr>
        <w:t xml:space="preserve"> </w:t>
      </w:r>
      <w:r>
        <w:rPr>
          <w:rFonts w:ascii="Arial" w:eastAsia="Arial" w:hAnsi="Arial" w:cs="Arial"/>
          <w:b/>
          <w:bCs/>
          <w:sz w:val="19"/>
          <w:szCs w:val="19"/>
        </w:rPr>
        <w:t>basis</w:t>
      </w:r>
      <w:r>
        <w:rPr>
          <w:rFonts w:ascii="Arial" w:eastAsia="Arial" w:hAnsi="Arial" w:cs="Arial"/>
          <w:sz w:val="19"/>
          <w:szCs w:val="19"/>
        </w:rPr>
        <w:t>.</w:t>
      </w:r>
    </w:p>
    <w:p w:rsidR="00A4744C" w:rsidRDefault="00184F58">
      <w:pPr>
        <w:pStyle w:val="ListParagraph"/>
        <w:numPr>
          <w:ilvl w:val="0"/>
          <w:numId w:val="96"/>
        </w:numPr>
        <w:tabs>
          <w:tab w:val="left" w:pos="468"/>
        </w:tabs>
        <w:spacing w:before="33"/>
        <w:ind w:left="467" w:hanging="360"/>
        <w:rPr>
          <w:rFonts w:ascii="Arial" w:eastAsia="Arial" w:hAnsi="Arial" w:cs="Arial"/>
          <w:sz w:val="19"/>
          <w:szCs w:val="19"/>
        </w:rPr>
      </w:pPr>
      <w:r>
        <w:rPr>
          <w:rFonts w:ascii="Arial"/>
          <w:sz w:val="19"/>
        </w:rPr>
        <w:t>Maintenance of 2.0 GPA throughout the nursing</w:t>
      </w:r>
      <w:r>
        <w:rPr>
          <w:rFonts w:ascii="Arial"/>
          <w:spacing w:val="-14"/>
          <w:sz w:val="19"/>
        </w:rPr>
        <w:t xml:space="preserve"> </w:t>
      </w:r>
      <w:r>
        <w:rPr>
          <w:rFonts w:ascii="Arial"/>
          <w:sz w:val="19"/>
        </w:rPr>
        <w:t>program.</w:t>
      </w:r>
    </w:p>
    <w:p w:rsidR="00A4744C" w:rsidRDefault="00184F58">
      <w:pPr>
        <w:pStyle w:val="ListParagraph"/>
        <w:numPr>
          <w:ilvl w:val="0"/>
          <w:numId w:val="96"/>
        </w:numPr>
        <w:tabs>
          <w:tab w:val="left" w:pos="468"/>
        </w:tabs>
        <w:spacing w:before="52" w:line="216" w:lineRule="exact"/>
        <w:ind w:left="467" w:right="121" w:hanging="360"/>
        <w:jc w:val="both"/>
        <w:rPr>
          <w:rFonts w:ascii="Arial" w:eastAsia="Arial" w:hAnsi="Arial" w:cs="Arial"/>
          <w:sz w:val="19"/>
          <w:szCs w:val="19"/>
        </w:rPr>
      </w:pPr>
      <w:r>
        <w:rPr>
          <w:rFonts w:ascii="Arial" w:eastAsia="Arial" w:hAnsi="Arial" w:cs="Arial"/>
          <w:sz w:val="19"/>
          <w:szCs w:val="19"/>
        </w:rPr>
        <w:t>Once th</w:t>
      </w:r>
      <w:r>
        <w:rPr>
          <w:rFonts w:ascii="Arial" w:eastAsia="Arial" w:hAnsi="Arial" w:cs="Arial"/>
          <w:sz w:val="19"/>
          <w:szCs w:val="19"/>
        </w:rPr>
        <w:t>e student is “out of sync”, he/she must adjust to any curriculum changes occurring at that</w:t>
      </w:r>
      <w:r>
        <w:rPr>
          <w:rFonts w:ascii="Arial" w:eastAsia="Arial" w:hAnsi="Arial" w:cs="Arial"/>
          <w:spacing w:val="-10"/>
          <w:sz w:val="19"/>
          <w:szCs w:val="19"/>
        </w:rPr>
        <w:t xml:space="preserve"> </w:t>
      </w:r>
      <w:r>
        <w:rPr>
          <w:rFonts w:ascii="Arial" w:eastAsia="Arial" w:hAnsi="Arial" w:cs="Arial"/>
          <w:sz w:val="19"/>
          <w:szCs w:val="19"/>
        </w:rPr>
        <w:t>time.</w:t>
      </w:r>
    </w:p>
    <w:p w:rsidR="00A4744C" w:rsidRDefault="00184F58">
      <w:pPr>
        <w:pStyle w:val="BodyText"/>
        <w:spacing w:before="114"/>
        <w:ind w:left="107" w:right="113" w:firstLine="360"/>
        <w:jc w:val="both"/>
      </w:pPr>
      <w:r>
        <w:rPr>
          <w:b/>
        </w:rPr>
        <w:t xml:space="preserve">Online Option: </w:t>
      </w:r>
      <w:r>
        <w:t>Retention and progression in the online RN-BSN option or RN- MSN option is based on continued satisfaction of health requirements, certification</w:t>
      </w:r>
      <w:r>
        <w:t xml:space="preserve">, liability requirements, and appropriate academic progress with a grade of </w:t>
      </w:r>
      <w:r>
        <w:rPr>
          <w:b/>
        </w:rPr>
        <w:t xml:space="preserve">C </w:t>
      </w:r>
      <w:r>
        <w:t>or higher in each nursing</w:t>
      </w:r>
      <w:r>
        <w:rPr>
          <w:spacing w:val="-11"/>
        </w:rPr>
        <w:t xml:space="preserve"> </w:t>
      </w:r>
      <w:r>
        <w:t>course.</w:t>
      </w:r>
    </w:p>
    <w:p w:rsidR="00A4744C" w:rsidRDefault="00184F58">
      <w:pPr>
        <w:pStyle w:val="ListParagraph"/>
        <w:numPr>
          <w:ilvl w:val="0"/>
          <w:numId w:val="96"/>
        </w:numPr>
        <w:tabs>
          <w:tab w:val="left" w:pos="468"/>
        </w:tabs>
        <w:spacing w:before="46" w:line="216" w:lineRule="exact"/>
        <w:ind w:left="467" w:right="117" w:hanging="360"/>
        <w:jc w:val="both"/>
        <w:rPr>
          <w:rFonts w:ascii="Arial" w:eastAsia="Arial" w:hAnsi="Arial" w:cs="Arial"/>
          <w:sz w:val="19"/>
          <w:szCs w:val="19"/>
        </w:rPr>
      </w:pPr>
      <w:r>
        <w:rPr>
          <w:rFonts w:ascii="Arial"/>
          <w:sz w:val="19"/>
        </w:rPr>
        <w:t xml:space="preserve">Appropriate academic progress with a grade of </w:t>
      </w:r>
      <w:r>
        <w:rPr>
          <w:rFonts w:ascii="Arial"/>
          <w:b/>
          <w:sz w:val="19"/>
        </w:rPr>
        <w:t xml:space="preserve">C </w:t>
      </w:r>
      <w:r>
        <w:rPr>
          <w:rFonts w:ascii="Arial"/>
          <w:sz w:val="19"/>
        </w:rPr>
        <w:t>(73) or higher in each professional nursing course is</w:t>
      </w:r>
      <w:r>
        <w:rPr>
          <w:rFonts w:ascii="Arial"/>
          <w:spacing w:val="-11"/>
          <w:sz w:val="19"/>
        </w:rPr>
        <w:t xml:space="preserve"> </w:t>
      </w:r>
      <w:r>
        <w:rPr>
          <w:rFonts w:ascii="Arial"/>
          <w:sz w:val="19"/>
        </w:rPr>
        <w:t>required.</w:t>
      </w:r>
    </w:p>
    <w:p w:rsidR="00A4744C" w:rsidRDefault="00A4744C">
      <w:pPr>
        <w:spacing w:line="216" w:lineRule="exact"/>
        <w:jc w:val="both"/>
        <w:rPr>
          <w:rFonts w:ascii="Arial" w:eastAsia="Arial" w:hAnsi="Arial" w:cs="Arial"/>
          <w:sz w:val="19"/>
          <w:szCs w:val="19"/>
        </w:rPr>
        <w:sectPr w:rsidR="00A4744C">
          <w:pgSz w:w="8640" w:h="12960"/>
          <w:pgMar w:top="920" w:right="600" w:bottom="280" w:left="800" w:header="729" w:footer="0" w:gutter="0"/>
          <w:cols w:space="720"/>
        </w:sectPr>
      </w:pPr>
    </w:p>
    <w:p w:rsidR="00A4744C" w:rsidRDefault="00A4744C">
      <w:pPr>
        <w:spacing w:before="2"/>
        <w:rPr>
          <w:rFonts w:ascii="Arial" w:eastAsia="Arial" w:hAnsi="Arial" w:cs="Arial"/>
          <w:sz w:val="25"/>
          <w:szCs w:val="25"/>
        </w:rPr>
      </w:pPr>
    </w:p>
    <w:p w:rsidR="00A4744C" w:rsidRDefault="00184F58">
      <w:pPr>
        <w:pStyle w:val="ListParagraph"/>
        <w:numPr>
          <w:ilvl w:val="0"/>
          <w:numId w:val="96"/>
        </w:numPr>
        <w:tabs>
          <w:tab w:val="left" w:pos="461"/>
        </w:tabs>
        <w:spacing w:before="64"/>
        <w:ind w:left="460" w:right="104" w:hanging="360"/>
        <w:jc w:val="both"/>
        <w:rPr>
          <w:rFonts w:ascii="Arial" w:eastAsia="Arial" w:hAnsi="Arial" w:cs="Arial"/>
          <w:sz w:val="19"/>
          <w:szCs w:val="19"/>
        </w:rPr>
      </w:pPr>
      <w:r>
        <w:rPr>
          <w:rFonts w:ascii="Arial" w:eastAsia="Arial" w:hAnsi="Arial" w:cs="Arial"/>
          <w:sz w:val="19"/>
          <w:szCs w:val="19"/>
        </w:rPr>
        <w:t>Clinical is graded as “Pass” or “Fail”. Satisfactory clinical consists of participating for the required number of hours, meeting clinical requirements specific to each course, behaving in a professional manner. Note: Students must complete all required cl</w:t>
      </w:r>
      <w:r>
        <w:rPr>
          <w:rFonts w:ascii="Arial" w:eastAsia="Arial" w:hAnsi="Arial" w:cs="Arial"/>
          <w:sz w:val="19"/>
          <w:szCs w:val="19"/>
        </w:rPr>
        <w:t>inical hours and all required clinical assignments in order to receive a passing course</w:t>
      </w:r>
      <w:r>
        <w:rPr>
          <w:rFonts w:ascii="Arial" w:eastAsia="Arial" w:hAnsi="Arial" w:cs="Arial"/>
          <w:spacing w:val="-14"/>
          <w:sz w:val="19"/>
          <w:szCs w:val="19"/>
        </w:rPr>
        <w:t xml:space="preserve"> </w:t>
      </w:r>
      <w:r>
        <w:rPr>
          <w:rFonts w:ascii="Arial" w:eastAsia="Arial" w:hAnsi="Arial" w:cs="Arial"/>
          <w:sz w:val="19"/>
          <w:szCs w:val="19"/>
        </w:rPr>
        <w:t>grade.</w:t>
      </w:r>
    </w:p>
    <w:p w:rsidR="00A4744C" w:rsidRDefault="00184F58">
      <w:pPr>
        <w:pStyle w:val="ListParagraph"/>
        <w:numPr>
          <w:ilvl w:val="0"/>
          <w:numId w:val="96"/>
        </w:numPr>
        <w:tabs>
          <w:tab w:val="left" w:pos="461"/>
        </w:tabs>
        <w:spacing w:before="30"/>
        <w:ind w:left="460" w:right="102" w:hanging="360"/>
        <w:jc w:val="both"/>
        <w:rPr>
          <w:rFonts w:ascii="Arial" w:eastAsia="Arial" w:hAnsi="Arial" w:cs="Arial"/>
          <w:sz w:val="19"/>
          <w:szCs w:val="19"/>
        </w:rPr>
      </w:pPr>
      <w:r>
        <w:rPr>
          <w:rFonts w:ascii="Arial"/>
          <w:sz w:val="19"/>
        </w:rPr>
        <w:t>After a second withdrawal from the same course (without extenuating circumstances), a student will be required to wait one semester before retaking the</w:t>
      </w:r>
      <w:r>
        <w:rPr>
          <w:rFonts w:ascii="Arial"/>
          <w:spacing w:val="22"/>
          <w:sz w:val="19"/>
        </w:rPr>
        <w:t xml:space="preserve"> </w:t>
      </w:r>
      <w:r>
        <w:rPr>
          <w:rFonts w:ascii="Arial"/>
          <w:sz w:val="19"/>
        </w:rPr>
        <w:t>course.</w:t>
      </w:r>
      <w:r>
        <w:rPr>
          <w:rFonts w:ascii="Arial"/>
          <w:spacing w:val="22"/>
          <w:sz w:val="19"/>
        </w:rPr>
        <w:t xml:space="preserve"> </w:t>
      </w:r>
      <w:r>
        <w:rPr>
          <w:rFonts w:ascii="Arial"/>
          <w:sz w:val="19"/>
        </w:rPr>
        <w:t>S</w:t>
      </w:r>
      <w:r>
        <w:rPr>
          <w:rFonts w:ascii="Arial"/>
          <w:sz w:val="19"/>
        </w:rPr>
        <w:t>tudents</w:t>
      </w:r>
      <w:r>
        <w:rPr>
          <w:rFonts w:ascii="Arial"/>
          <w:spacing w:val="23"/>
          <w:sz w:val="19"/>
        </w:rPr>
        <w:t xml:space="preserve"> </w:t>
      </w:r>
      <w:r>
        <w:rPr>
          <w:rFonts w:ascii="Arial"/>
          <w:sz w:val="19"/>
        </w:rPr>
        <w:t>eligible</w:t>
      </w:r>
      <w:r>
        <w:rPr>
          <w:rFonts w:ascii="Arial"/>
          <w:spacing w:val="22"/>
          <w:sz w:val="19"/>
        </w:rPr>
        <w:t xml:space="preserve"> </w:t>
      </w:r>
      <w:r>
        <w:rPr>
          <w:rFonts w:ascii="Arial"/>
          <w:sz w:val="19"/>
        </w:rPr>
        <w:t>to</w:t>
      </w:r>
      <w:r>
        <w:rPr>
          <w:rFonts w:ascii="Arial"/>
          <w:spacing w:val="22"/>
          <w:sz w:val="19"/>
        </w:rPr>
        <w:t xml:space="preserve"> </w:t>
      </w:r>
      <w:r>
        <w:rPr>
          <w:rFonts w:ascii="Arial"/>
          <w:sz w:val="19"/>
        </w:rPr>
        <w:t>return</w:t>
      </w:r>
      <w:r>
        <w:rPr>
          <w:rFonts w:ascii="Arial"/>
          <w:spacing w:val="23"/>
          <w:sz w:val="19"/>
        </w:rPr>
        <w:t xml:space="preserve"> </w:t>
      </w:r>
      <w:r>
        <w:rPr>
          <w:rFonts w:ascii="Arial"/>
          <w:sz w:val="19"/>
        </w:rPr>
        <w:t>to</w:t>
      </w:r>
      <w:r>
        <w:rPr>
          <w:rFonts w:ascii="Arial"/>
          <w:spacing w:val="22"/>
          <w:sz w:val="19"/>
        </w:rPr>
        <w:t xml:space="preserve"> </w:t>
      </w:r>
      <w:r>
        <w:rPr>
          <w:rFonts w:ascii="Arial"/>
          <w:sz w:val="19"/>
        </w:rPr>
        <w:t>a</w:t>
      </w:r>
      <w:r>
        <w:rPr>
          <w:rFonts w:ascii="Arial"/>
          <w:spacing w:val="22"/>
          <w:sz w:val="19"/>
        </w:rPr>
        <w:t xml:space="preserve"> </w:t>
      </w:r>
      <w:r>
        <w:rPr>
          <w:rFonts w:ascii="Arial"/>
          <w:sz w:val="19"/>
        </w:rPr>
        <w:t>nursing</w:t>
      </w:r>
      <w:r>
        <w:rPr>
          <w:rFonts w:ascii="Arial"/>
          <w:spacing w:val="22"/>
          <w:sz w:val="19"/>
        </w:rPr>
        <w:t xml:space="preserve"> </w:t>
      </w:r>
      <w:r>
        <w:rPr>
          <w:rFonts w:ascii="Arial"/>
          <w:sz w:val="19"/>
        </w:rPr>
        <w:t>course</w:t>
      </w:r>
      <w:r>
        <w:rPr>
          <w:rFonts w:ascii="Arial"/>
          <w:spacing w:val="22"/>
          <w:sz w:val="19"/>
        </w:rPr>
        <w:t xml:space="preserve"> </w:t>
      </w:r>
      <w:r>
        <w:rPr>
          <w:rFonts w:ascii="Arial"/>
          <w:sz w:val="19"/>
        </w:rPr>
        <w:t>after</w:t>
      </w:r>
      <w:r>
        <w:rPr>
          <w:rFonts w:ascii="Arial"/>
          <w:spacing w:val="21"/>
          <w:sz w:val="19"/>
        </w:rPr>
        <w:t xml:space="preserve"> </w:t>
      </w:r>
      <w:r>
        <w:rPr>
          <w:rFonts w:ascii="Arial"/>
          <w:sz w:val="19"/>
        </w:rPr>
        <w:t>a</w:t>
      </w:r>
      <w:r>
        <w:rPr>
          <w:rFonts w:ascii="Arial"/>
          <w:spacing w:val="22"/>
          <w:sz w:val="19"/>
        </w:rPr>
        <w:t xml:space="preserve"> </w:t>
      </w:r>
      <w:r>
        <w:rPr>
          <w:rFonts w:ascii="Arial"/>
          <w:sz w:val="19"/>
        </w:rPr>
        <w:t>withdrawal</w:t>
      </w:r>
    </w:p>
    <w:p w:rsidR="00A4744C" w:rsidRDefault="00184F58">
      <w:pPr>
        <w:pStyle w:val="BodyText"/>
        <w:spacing w:line="242" w:lineRule="auto"/>
        <w:ind w:left="460" w:right="101"/>
        <w:jc w:val="both"/>
      </w:pPr>
      <w:r>
        <w:t>(</w:t>
      </w:r>
      <w:r>
        <w:rPr>
          <w:rFonts w:cs="Arial"/>
          <w:b/>
          <w:bCs/>
        </w:rPr>
        <w:t>W</w:t>
      </w:r>
      <w:r>
        <w:t>) or course failure (</w:t>
      </w:r>
      <w:r>
        <w:rPr>
          <w:rFonts w:cs="Arial"/>
          <w:b/>
          <w:bCs/>
        </w:rPr>
        <w:t>D, F, or WF</w:t>
      </w:r>
      <w:r>
        <w:t xml:space="preserve">) from a required nursing (NU) course will be </w:t>
      </w:r>
      <w:r>
        <w:rPr>
          <w:rFonts w:cs="Arial"/>
        </w:rPr>
        <w:t xml:space="preserve">readmitted to the course on a “space available” basis. </w:t>
      </w:r>
      <w:r>
        <w:t>Extenuating circumstances are to be determined by facul</w:t>
      </w:r>
      <w:r>
        <w:t>ty on an individual student</w:t>
      </w:r>
      <w:r>
        <w:rPr>
          <w:spacing w:val="-23"/>
        </w:rPr>
        <w:t xml:space="preserve"> </w:t>
      </w:r>
      <w:r>
        <w:t>basis.</w:t>
      </w:r>
    </w:p>
    <w:p w:rsidR="00A4744C" w:rsidRDefault="00184F58">
      <w:pPr>
        <w:pStyle w:val="ListParagraph"/>
        <w:numPr>
          <w:ilvl w:val="0"/>
          <w:numId w:val="96"/>
        </w:numPr>
        <w:tabs>
          <w:tab w:val="left" w:pos="461"/>
        </w:tabs>
        <w:spacing w:before="26"/>
        <w:ind w:left="460" w:right="107" w:hanging="360"/>
        <w:jc w:val="both"/>
        <w:rPr>
          <w:rFonts w:ascii="Arial" w:eastAsia="Arial" w:hAnsi="Arial" w:cs="Arial"/>
          <w:sz w:val="19"/>
          <w:szCs w:val="19"/>
        </w:rPr>
      </w:pPr>
      <w:r>
        <w:rPr>
          <w:rFonts w:ascii="Arial"/>
          <w:sz w:val="19"/>
        </w:rPr>
        <w:t>A student who has failed a nursing course for any reason may repeat the failed course only once. In the College of Nursing, no student will be permitted to use the Repeat/Recompute Policy or the Second Chance Provision fo</w:t>
      </w:r>
      <w:r>
        <w:rPr>
          <w:rFonts w:ascii="Arial"/>
          <w:sz w:val="19"/>
        </w:rPr>
        <w:t>r any nursing course (NU designation). A student in the nursing program can receive no  more than one course failure throughout the nursing program. After two course failures, the student will be dismissed from the</w:t>
      </w:r>
      <w:r>
        <w:rPr>
          <w:rFonts w:ascii="Arial"/>
          <w:spacing w:val="-15"/>
          <w:sz w:val="19"/>
        </w:rPr>
        <w:t xml:space="preserve"> </w:t>
      </w:r>
      <w:r>
        <w:rPr>
          <w:rFonts w:ascii="Arial"/>
          <w:sz w:val="19"/>
        </w:rPr>
        <w:t>program.</w:t>
      </w:r>
    </w:p>
    <w:p w:rsidR="00A4744C" w:rsidRDefault="00184F58">
      <w:pPr>
        <w:pStyle w:val="ListParagraph"/>
        <w:numPr>
          <w:ilvl w:val="0"/>
          <w:numId w:val="96"/>
        </w:numPr>
        <w:tabs>
          <w:tab w:val="left" w:pos="461"/>
        </w:tabs>
        <w:spacing w:before="30"/>
        <w:ind w:left="460" w:right="106" w:hanging="360"/>
        <w:jc w:val="both"/>
        <w:rPr>
          <w:rFonts w:ascii="Arial" w:eastAsia="Arial" w:hAnsi="Arial" w:cs="Arial"/>
          <w:sz w:val="19"/>
          <w:szCs w:val="19"/>
        </w:rPr>
      </w:pPr>
      <w:r>
        <w:rPr>
          <w:rFonts w:ascii="Arial" w:eastAsia="Arial" w:hAnsi="Arial" w:cs="Arial"/>
          <w:sz w:val="19"/>
          <w:szCs w:val="19"/>
        </w:rPr>
        <w:t>In accordance with University po</w:t>
      </w:r>
      <w:r>
        <w:rPr>
          <w:rFonts w:ascii="Arial" w:eastAsia="Arial" w:hAnsi="Arial" w:cs="Arial"/>
          <w:sz w:val="19"/>
          <w:szCs w:val="19"/>
        </w:rPr>
        <w:t>licy, students who withdraw from a course by the designated deadline in the UNA catalog will receive a “W” for the course. After the designated deadline, courses dropped with averages of less than a  73 will be a “WF”. In nursing courses, a “WF” for any re</w:t>
      </w:r>
      <w:r>
        <w:rPr>
          <w:rFonts w:ascii="Arial" w:eastAsia="Arial" w:hAnsi="Arial" w:cs="Arial"/>
          <w:sz w:val="19"/>
          <w:szCs w:val="19"/>
        </w:rPr>
        <w:t>ason is considered a course</w:t>
      </w:r>
      <w:r>
        <w:rPr>
          <w:rFonts w:ascii="Arial" w:eastAsia="Arial" w:hAnsi="Arial" w:cs="Arial"/>
          <w:spacing w:val="-5"/>
          <w:sz w:val="19"/>
          <w:szCs w:val="19"/>
        </w:rPr>
        <w:t xml:space="preserve"> </w:t>
      </w:r>
      <w:r>
        <w:rPr>
          <w:rFonts w:ascii="Arial" w:eastAsia="Arial" w:hAnsi="Arial" w:cs="Arial"/>
          <w:sz w:val="19"/>
          <w:szCs w:val="19"/>
        </w:rPr>
        <w:t>failure.</w:t>
      </w:r>
    </w:p>
    <w:p w:rsidR="00A4744C" w:rsidRDefault="00184F58">
      <w:pPr>
        <w:pStyle w:val="ListParagraph"/>
        <w:numPr>
          <w:ilvl w:val="0"/>
          <w:numId w:val="96"/>
        </w:numPr>
        <w:tabs>
          <w:tab w:val="left" w:pos="461"/>
        </w:tabs>
        <w:spacing w:before="30"/>
        <w:ind w:left="460" w:hanging="360"/>
        <w:rPr>
          <w:rFonts w:ascii="Arial" w:eastAsia="Arial" w:hAnsi="Arial" w:cs="Arial"/>
          <w:sz w:val="19"/>
          <w:szCs w:val="19"/>
        </w:rPr>
      </w:pPr>
      <w:r>
        <w:rPr>
          <w:rFonts w:ascii="Arial"/>
          <w:sz w:val="19"/>
        </w:rPr>
        <w:t>A 2.0 GPA is required for</w:t>
      </w:r>
      <w:r>
        <w:rPr>
          <w:rFonts w:ascii="Arial"/>
          <w:spacing w:val="-11"/>
          <w:sz w:val="19"/>
        </w:rPr>
        <w:t xml:space="preserve"> </w:t>
      </w:r>
      <w:r>
        <w:rPr>
          <w:rFonts w:ascii="Arial"/>
          <w:sz w:val="19"/>
        </w:rPr>
        <w:t>graduation</w:t>
      </w:r>
    </w:p>
    <w:p w:rsidR="00A4744C" w:rsidRDefault="00184F58">
      <w:pPr>
        <w:pStyle w:val="ListParagraph"/>
        <w:numPr>
          <w:ilvl w:val="0"/>
          <w:numId w:val="96"/>
        </w:numPr>
        <w:tabs>
          <w:tab w:val="left" w:pos="461"/>
        </w:tabs>
        <w:spacing w:before="27"/>
        <w:ind w:left="460" w:right="106" w:hanging="360"/>
        <w:jc w:val="both"/>
        <w:rPr>
          <w:rFonts w:ascii="Arial" w:eastAsia="Arial" w:hAnsi="Arial" w:cs="Arial"/>
          <w:sz w:val="19"/>
          <w:szCs w:val="19"/>
        </w:rPr>
      </w:pPr>
      <w:r>
        <w:rPr>
          <w:rFonts w:ascii="Arial"/>
          <w:sz w:val="19"/>
        </w:rPr>
        <w:t>Students in the RN-MSN option must achieve a minimum 3.0 GPA after completion of 12 credit hours of undergraduate nursing courses at UNA and meet the requirements for successful completion of NU 501, NU 502, and NU 503 (as described in the Graduate Catalog</w:t>
      </w:r>
      <w:r>
        <w:rPr>
          <w:rFonts w:ascii="Arial"/>
          <w:sz w:val="19"/>
        </w:rPr>
        <w:t>) to continue in the RN-MSN</w:t>
      </w:r>
      <w:r>
        <w:rPr>
          <w:rFonts w:ascii="Arial"/>
          <w:spacing w:val="-18"/>
          <w:sz w:val="19"/>
        </w:rPr>
        <w:t xml:space="preserve"> </w:t>
      </w:r>
      <w:r>
        <w:rPr>
          <w:rFonts w:ascii="Arial"/>
          <w:sz w:val="19"/>
        </w:rPr>
        <w:t>option.</w:t>
      </w:r>
    </w:p>
    <w:p w:rsidR="00A4744C" w:rsidRDefault="00A4744C">
      <w:pPr>
        <w:spacing w:before="2"/>
        <w:rPr>
          <w:rFonts w:ascii="Arial" w:eastAsia="Arial" w:hAnsi="Arial" w:cs="Arial"/>
          <w:sz w:val="14"/>
          <w:szCs w:val="14"/>
        </w:rPr>
      </w:pPr>
    </w:p>
    <w:p w:rsidR="00A4744C" w:rsidRDefault="00184F58">
      <w:pPr>
        <w:pStyle w:val="Heading3"/>
        <w:ind w:left="100" w:right="594"/>
        <w:rPr>
          <w:b w:val="0"/>
          <w:bCs w:val="0"/>
        </w:rPr>
      </w:pPr>
      <w:r>
        <w:t>DISMISSAL ALL</w:t>
      </w:r>
      <w:r>
        <w:rPr>
          <w:spacing w:val="-11"/>
        </w:rPr>
        <w:t xml:space="preserve"> </w:t>
      </w:r>
      <w:r>
        <w:t>OPTIONS:</w:t>
      </w:r>
    </w:p>
    <w:p w:rsidR="00A4744C" w:rsidRDefault="00184F58">
      <w:pPr>
        <w:pStyle w:val="BodyText"/>
        <w:spacing w:before="40" w:line="242" w:lineRule="auto"/>
        <w:ind w:right="109" w:firstLine="360"/>
        <w:jc w:val="both"/>
      </w:pPr>
      <w:r>
        <w:t>After two course failures, the student is dismissed from the program. A  situation in wh</w:t>
      </w:r>
      <w:r>
        <w:rPr>
          <w:rFonts w:cs="Arial"/>
        </w:rPr>
        <w:t xml:space="preserve">ich the student places the client’s life in danger or shows severe </w:t>
      </w:r>
      <w:r>
        <w:t>behavioral misconduct toward the client a</w:t>
      </w:r>
      <w:r>
        <w:t xml:space="preserve">nd family, clinical facility staff, faculty or other students will result in immediate Administrative Dismissal of the student from the program. In </w:t>
      </w:r>
      <w:r>
        <w:rPr>
          <w:rFonts w:cs="Arial"/>
        </w:rPr>
        <w:t xml:space="preserve">such cases, the student’s transcript will reflect the University’s </w:t>
      </w:r>
      <w:r>
        <w:t>grade system as outlined in the universit</w:t>
      </w:r>
      <w:r>
        <w:t>y catalog. Critical incident behaviors for which the College of Nursing has zero tolerance are listed in the current Nursing Student</w:t>
      </w:r>
      <w:r>
        <w:rPr>
          <w:spacing w:val="-5"/>
        </w:rPr>
        <w:t xml:space="preserve"> </w:t>
      </w:r>
      <w:r>
        <w:t>Handbook.</w:t>
      </w:r>
    </w:p>
    <w:p w:rsidR="00A4744C" w:rsidRDefault="00184F58">
      <w:pPr>
        <w:pStyle w:val="Heading3"/>
        <w:spacing w:before="161"/>
        <w:ind w:left="100" w:right="594"/>
        <w:rPr>
          <w:b w:val="0"/>
          <w:bCs w:val="0"/>
        </w:rPr>
      </w:pPr>
      <w:r>
        <w:t>READMISSION ALL</w:t>
      </w:r>
      <w:r>
        <w:rPr>
          <w:spacing w:val="-7"/>
        </w:rPr>
        <w:t xml:space="preserve"> </w:t>
      </w:r>
      <w:r>
        <w:t>OPTIONS:</w:t>
      </w:r>
    </w:p>
    <w:p w:rsidR="00A4744C" w:rsidRDefault="00184F58">
      <w:pPr>
        <w:pStyle w:val="BodyText"/>
        <w:spacing w:before="40" w:line="242" w:lineRule="auto"/>
        <w:ind w:right="101" w:firstLine="360"/>
        <w:jc w:val="both"/>
      </w:pPr>
      <w:r>
        <w:t>The student who has failed two nursing courses may petition the appropriate College of N</w:t>
      </w:r>
      <w:r>
        <w:t>ursing Admissions, Readmissions, and Progressions Committee Chairperson for readmission after being dismissed from the program. Students may seek readmission to the CON only one time, after the second course failure. Any readmitted student who earns a grad</w:t>
      </w:r>
      <w:r>
        <w:t>e below C in a nursing course will be permanently dismissed from the program. Guidelines for readmission may be found in the Nursing Student Handbook that is specific to the</w:t>
      </w:r>
      <w:r>
        <w:rPr>
          <w:spacing w:val="-18"/>
        </w:rPr>
        <w:t xml:space="preserve"> </w:t>
      </w:r>
      <w:r>
        <w:t>student.</w:t>
      </w:r>
    </w:p>
    <w:p w:rsidR="00A4744C" w:rsidRDefault="00184F58">
      <w:pPr>
        <w:pStyle w:val="Heading3"/>
        <w:spacing w:before="147" w:line="216" w:lineRule="exact"/>
        <w:ind w:left="100" w:right="594"/>
        <w:rPr>
          <w:b w:val="0"/>
          <w:bCs w:val="0"/>
        </w:rPr>
      </w:pPr>
      <w:r>
        <w:t>DEGREE</w:t>
      </w:r>
      <w:r>
        <w:rPr>
          <w:spacing w:val="-10"/>
        </w:rPr>
        <w:t xml:space="preserve"> </w:t>
      </w:r>
      <w:r>
        <w:t>PROGRAM:</w:t>
      </w:r>
    </w:p>
    <w:p w:rsidR="00A4744C" w:rsidRDefault="00184F58">
      <w:pPr>
        <w:pStyle w:val="BodyText"/>
        <w:spacing w:line="216" w:lineRule="exact"/>
        <w:ind w:left="460"/>
        <w:jc w:val="both"/>
      </w:pPr>
      <w:r>
        <w:t>The College of Nursing</w:t>
      </w:r>
      <w:r>
        <w:rPr>
          <w:spacing w:val="-10"/>
        </w:rPr>
        <w:t xml:space="preserve"> </w:t>
      </w:r>
      <w:r>
        <w:t>offers:</w:t>
      </w:r>
    </w:p>
    <w:p w:rsidR="00A4744C" w:rsidRDefault="00A4744C">
      <w:pPr>
        <w:spacing w:line="216" w:lineRule="exact"/>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387" w:right="4274" w:hanging="540"/>
      </w:pPr>
      <w:r>
        <w:t>BSN: Traditional Option Accelerated Option RN-to-BSN Option RN-to-MSN</w:t>
      </w:r>
      <w:r>
        <w:rPr>
          <w:spacing w:val="-6"/>
        </w:rPr>
        <w:t xml:space="preserve"> </w:t>
      </w:r>
      <w:r>
        <w:t>Option</w:t>
      </w:r>
    </w:p>
    <w:p w:rsidR="00A4744C" w:rsidRDefault="00184F58">
      <w:pPr>
        <w:pStyle w:val="BodyText"/>
        <w:spacing w:line="242" w:lineRule="auto"/>
        <w:ind w:left="1387" w:right="139" w:hanging="540"/>
        <w:jc w:val="both"/>
      </w:pPr>
      <w:r>
        <w:t>MSN: Complete information concerning graduate work is contained in the Graduate Catalog. Inquiries and requests for the catalog should be directed to the Office of</w:t>
      </w:r>
      <w:r>
        <w:rPr>
          <w:spacing w:val="-15"/>
        </w:rPr>
        <w:t xml:space="preserve"> </w:t>
      </w:r>
      <w:r>
        <w:t>Admissions.</w:t>
      </w:r>
    </w:p>
    <w:p w:rsidR="00A4744C" w:rsidRDefault="00A4744C">
      <w:pPr>
        <w:rPr>
          <w:rFonts w:ascii="Arial" w:eastAsia="Arial" w:hAnsi="Arial" w:cs="Arial"/>
          <w:sz w:val="20"/>
          <w:szCs w:val="20"/>
        </w:rPr>
      </w:pPr>
    </w:p>
    <w:p w:rsidR="00A4744C" w:rsidRDefault="00A4744C">
      <w:pPr>
        <w:spacing w:before="8"/>
        <w:rPr>
          <w:rFonts w:ascii="Arial" w:eastAsia="Arial" w:hAnsi="Arial" w:cs="Arial"/>
          <w:sz w:val="14"/>
          <w:szCs w:val="14"/>
        </w:rPr>
      </w:pPr>
    </w:p>
    <w:p w:rsidR="00A4744C" w:rsidRDefault="00AD0162">
      <w:pPr>
        <w:spacing w:line="20" w:lineRule="exact"/>
        <w:ind w:left="131"/>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6985" t="3810" r="5715" b="8890"/>
                <wp:docPr id="23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238" name="Group 53"/>
                        <wpg:cNvGrpSpPr>
                          <a:grpSpLocks/>
                        </wpg:cNvGrpSpPr>
                        <wpg:grpSpPr bwMode="auto">
                          <a:xfrm>
                            <a:off x="5" y="5"/>
                            <a:ext cx="7020" cy="2"/>
                            <a:chOff x="5" y="5"/>
                            <a:chExt cx="7020" cy="2"/>
                          </a:xfrm>
                        </wpg:grpSpPr>
                        <wps:wsp>
                          <wps:cNvPr id="239" name="Freeform 54"/>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FC845D" id="Group 52"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">
                <v:group id="Group 53"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54"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oMMA&#10;AADcAAAADwAAAGRycy9kb3ducmV2LnhtbESPQYvCMBSE74L/ITzBm6ZbQbQaRRZWC6Kw7sJen83b&#10;tti8lCbW+u+NIHgcZuYbZrnuTCVaalxpWcHHOAJBnFldcq7g9+drNAPhPLLGyjIpuJOD9arfW2Ki&#10;7Y2/qT35XAQIuwQVFN7XiZQuK8igG9uaOHj/tjHog2xyqRu8BbipZBxFU2mw5LBQYE2fBWWX09Uo&#10;+Nvlh2oTb890TCeXvUnlfK9bpYaDbrMA4anz7/CrnWoF8WQ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foMMAAADcAAAADwAAAAAAAAAAAAAAAACYAgAAZHJzL2Rv&#10;d25yZXYueG1sUEsFBgAAAAAEAAQA9QAAAIgDAAAAAA==&#10;" path="m,l7020,e" filled="f" strokeweight=".48pt">
                    <v:path arrowok="t" o:connecttype="custom" o:connectlocs="0,0;7020,0" o:connectangles="0,0"/>
                  </v:shape>
                </v:group>
                <w10:anchorlock/>
              </v:group>
            </w:pict>
          </mc:Fallback>
        </mc:AlternateContent>
      </w:r>
    </w:p>
    <w:p w:rsidR="00A4744C" w:rsidRDefault="00184F58">
      <w:pPr>
        <w:spacing w:before="153"/>
        <w:ind w:left="222" w:right="234"/>
        <w:jc w:val="center"/>
        <w:rPr>
          <w:rFonts w:ascii="Arial" w:eastAsia="Arial" w:hAnsi="Arial" w:cs="Arial"/>
          <w:sz w:val="20"/>
          <w:szCs w:val="20"/>
        </w:rPr>
      </w:pPr>
      <w:r>
        <w:rPr>
          <w:rFonts w:ascii="Arial" w:eastAsia="Arial" w:hAnsi="Arial" w:cs="Arial"/>
          <w:b/>
          <w:bCs/>
          <w:sz w:val="20"/>
          <w:szCs w:val="20"/>
        </w:rPr>
        <w:t>DEPARTMENT OF NURSING –</w:t>
      </w:r>
      <w:r>
        <w:rPr>
          <w:rFonts w:ascii="Arial" w:eastAsia="Arial" w:hAnsi="Arial" w:cs="Arial"/>
          <w:b/>
          <w:bCs/>
          <w:spacing w:val="-11"/>
          <w:sz w:val="20"/>
          <w:szCs w:val="20"/>
        </w:rPr>
        <w:t xml:space="preserve"> </w:t>
      </w:r>
      <w:r>
        <w:rPr>
          <w:rFonts w:ascii="Arial" w:eastAsia="Arial" w:hAnsi="Arial" w:cs="Arial"/>
          <w:b/>
          <w:bCs/>
          <w:sz w:val="20"/>
          <w:szCs w:val="20"/>
        </w:rPr>
        <w:t>TRADITIONAL</w:t>
      </w:r>
    </w:p>
    <w:p w:rsidR="00A4744C" w:rsidRDefault="00A4744C">
      <w:pPr>
        <w:spacing w:before="9"/>
        <w:rPr>
          <w:rFonts w:ascii="Arial" w:eastAsia="Arial" w:hAnsi="Arial" w:cs="Arial"/>
          <w:b/>
          <w:bCs/>
          <w:sz w:val="12"/>
          <w:szCs w:val="12"/>
        </w:rPr>
      </w:pPr>
    </w:p>
    <w:p w:rsidR="00A4744C" w:rsidRDefault="00AD0162">
      <w:pPr>
        <w:spacing w:line="20" w:lineRule="exact"/>
        <w:ind w:left="15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0715" cy="6350"/>
                <wp:effectExtent l="1905" t="10160" r="5080" b="2540"/>
                <wp:docPr id="23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0715" cy="6350"/>
                          <a:chOff x="0" y="0"/>
                          <a:chExt cx="7009" cy="10"/>
                        </a:xfrm>
                      </wpg:grpSpPr>
                      <wpg:grpSp>
                        <wpg:cNvPr id="235" name="Group 50"/>
                        <wpg:cNvGrpSpPr>
                          <a:grpSpLocks/>
                        </wpg:cNvGrpSpPr>
                        <wpg:grpSpPr bwMode="auto">
                          <a:xfrm>
                            <a:off x="5" y="5"/>
                            <a:ext cx="6999" cy="2"/>
                            <a:chOff x="5" y="5"/>
                            <a:chExt cx="6999" cy="2"/>
                          </a:xfrm>
                        </wpg:grpSpPr>
                        <wps:wsp>
                          <wps:cNvPr id="236" name="Freeform 51"/>
                          <wps:cNvSpPr>
                            <a:spLocks/>
                          </wps:cNvSpPr>
                          <wps:spPr bwMode="auto">
                            <a:xfrm>
                              <a:off x="5" y="5"/>
                              <a:ext cx="6999" cy="2"/>
                            </a:xfrm>
                            <a:custGeom>
                              <a:avLst/>
                              <a:gdLst>
                                <a:gd name="T0" fmla="+- 0 5 5"/>
                                <a:gd name="T1" fmla="*/ T0 w 6999"/>
                                <a:gd name="T2" fmla="+- 0 7003 5"/>
                                <a:gd name="T3" fmla="*/ T2 w 6999"/>
                              </a:gdLst>
                              <a:ahLst/>
                              <a:cxnLst>
                                <a:cxn ang="0">
                                  <a:pos x="T1" y="0"/>
                                </a:cxn>
                                <a:cxn ang="0">
                                  <a:pos x="T3" y="0"/>
                                </a:cxn>
                              </a:cxnLst>
                              <a:rect l="0" t="0" r="r" b="b"/>
                              <a:pathLst>
                                <a:path w="6999">
                                  <a:moveTo>
                                    <a:pt x="0" y="0"/>
                                  </a:moveTo>
                                  <a:lnTo>
                                    <a:pt x="69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3C7139" id="Group 49" o:spid="_x0000_s1026" style="width:350.45pt;height:.5pt;mso-position-horizontal-relative:char;mso-position-vertical-relative:line" coordsize="70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">
                <v:group id="Group 50" o:spid="_x0000_s1027" style="position:absolute;left:5;top:5;width:6999;height:2" coordorigin="5,5" coordsize="6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51" o:spid="_x0000_s1028" style="position:absolute;left:5;top:5;width:6999;height:2;visibility:visible;mso-wrap-style:square;v-text-anchor:top" coordsize="6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pyccA&#10;AADcAAAADwAAAGRycy9kb3ducmV2LnhtbESPQWvCQBSE74L/YXmCl1I32taW1FVUKAg9iFEIvb1m&#10;X5Ng9m3cXTX++26h4HGYmW+Y2aIzjbiQ87VlBeNRAoK4sLrmUsFh//H4BsIHZI2NZVJwIw+Leb83&#10;w1TbK+/okoVSRAj7FBVUIbSplL6oyKAf2ZY4ej/WGQxRulJqh9cIN42cJMlUGqw5LlTY0rqi4pid&#10;jQJ/fH5w268815+n1++X9SrfH1yu1HDQLd9BBOrCPfzf3mgFk6cp/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K6cnHAAAA3AAAAA8AAAAAAAAAAAAAAAAAmAIAAGRy&#10;cy9kb3ducmV2LnhtbFBLBQYAAAAABAAEAPUAAACMAwAAAAA=&#10;" path="m,l6998,e" filled="f" strokeweight=".48pt">
                    <v:path arrowok="t" o:connecttype="custom" o:connectlocs="0,0;6998,0" o:connectangles="0,0"/>
                  </v:shape>
                </v:group>
                <w10:anchorlock/>
              </v:group>
            </w:pict>
          </mc:Fallback>
        </mc:AlternateContent>
      </w:r>
    </w:p>
    <w:p w:rsidR="00A4744C" w:rsidRDefault="00184F58">
      <w:pPr>
        <w:pStyle w:val="BodyText"/>
        <w:spacing w:before="151"/>
        <w:ind w:left="127" w:right="500"/>
      </w:pPr>
      <w:r>
        <w:rPr>
          <w:b/>
        </w:rPr>
        <w:t xml:space="preserve">Chair:  </w:t>
      </w:r>
      <w:r>
        <w:t>Dr. Tera Kirkman, 236 Stevens Hall,</w:t>
      </w:r>
      <w:r>
        <w:rPr>
          <w:spacing w:val="-15"/>
        </w:rPr>
        <w:t xml:space="preserve"> </w:t>
      </w:r>
      <w:r>
        <w:t>256-765-6301</w:t>
      </w:r>
    </w:p>
    <w:p w:rsidR="00A4744C" w:rsidRDefault="00184F58">
      <w:pPr>
        <w:pStyle w:val="BodyText"/>
        <w:spacing w:before="62"/>
        <w:ind w:left="487" w:right="86" w:hanging="360"/>
      </w:pPr>
      <w:r>
        <w:rPr>
          <w:b/>
        </w:rPr>
        <w:t xml:space="preserve">Faculty: </w:t>
      </w:r>
      <w:r>
        <w:t>Ms. Bergeron, Mr. Brewer, Dr. Coronel, Dr. Davis, Dr. Dawson, Dr. Hall, Ms. Harrington, Ms. Hinton, Dr. Hollingsworth, Dr. Kirkman, Ms.</w:t>
      </w:r>
      <w:r>
        <w:rPr>
          <w:spacing w:val="-22"/>
        </w:rPr>
        <w:t xml:space="preserve"> </w:t>
      </w:r>
      <w:r>
        <w:t>Mohr,</w:t>
      </w:r>
    </w:p>
    <w:p w:rsidR="00A4744C" w:rsidRDefault="00184F58">
      <w:pPr>
        <w:pStyle w:val="BodyText"/>
        <w:spacing w:before="2"/>
        <w:ind w:left="487" w:right="500"/>
      </w:pPr>
      <w:r>
        <w:t>Dr. Rock, Ms. Underwood, Dr. Williams, Ms. Winkles, Ms.</w:t>
      </w:r>
      <w:r>
        <w:rPr>
          <w:spacing w:val="-27"/>
        </w:rPr>
        <w:t xml:space="preserve"> </w:t>
      </w:r>
      <w:r>
        <w:t>Winston</w:t>
      </w:r>
    </w:p>
    <w:p w:rsidR="00A4744C" w:rsidRDefault="00184F58">
      <w:pPr>
        <w:pStyle w:val="BodyText"/>
        <w:spacing w:before="144"/>
        <w:ind w:left="222" w:right="233"/>
        <w:jc w:val="center"/>
      </w:pPr>
      <w:r>
        <w:t>REQUIREMENTS FOR THE BACHELOR OF SCIENCE IN NURSIN</w:t>
      </w:r>
      <w:r>
        <w:t>G</w:t>
      </w:r>
      <w:r>
        <w:rPr>
          <w:spacing w:val="-18"/>
        </w:rPr>
        <w:t xml:space="preserve"> </w:t>
      </w:r>
      <w:r>
        <w:rPr>
          <w:rFonts w:cs="Arial"/>
        </w:rPr>
        <w:t xml:space="preserve">– </w:t>
      </w:r>
      <w:r>
        <w:t>TRADITIONAL</w:t>
      </w:r>
      <w:r>
        <w:rPr>
          <w:spacing w:val="-7"/>
        </w:rPr>
        <w:t xml:space="preserve"> </w:t>
      </w:r>
      <w:r>
        <w:t>PROGRAM</w:t>
      </w:r>
    </w:p>
    <w:p w:rsidR="00A4744C" w:rsidRDefault="00184F58">
      <w:pPr>
        <w:tabs>
          <w:tab w:val="left" w:pos="6681"/>
        </w:tabs>
        <w:spacing w:line="171" w:lineRule="exact"/>
        <w:ind w:left="487"/>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1"/>
          <w:numId w:val="5"/>
        </w:numPr>
        <w:tabs>
          <w:tab w:val="left" w:pos="488"/>
          <w:tab w:val="right" w:leader="dot" w:pos="7141"/>
        </w:tabs>
        <w:spacing w:before="6" w:line="217" w:lineRule="exact"/>
        <w:rPr>
          <w:rFonts w:ascii="Arial" w:eastAsia="Arial" w:hAnsi="Arial" w:cs="Arial"/>
          <w:sz w:val="19"/>
          <w:szCs w:val="19"/>
        </w:rPr>
      </w:pPr>
      <w:r>
        <w:rPr>
          <w:rFonts w:ascii="Arial"/>
          <w:sz w:val="19"/>
        </w:rPr>
        <w:t>General</w:t>
      </w:r>
      <w:r>
        <w:rPr>
          <w:rFonts w:ascii="Arial"/>
          <w:spacing w:val="-1"/>
          <w:sz w:val="19"/>
        </w:rPr>
        <w:t xml:space="preserve"> </w:t>
      </w:r>
      <w:r>
        <w:rPr>
          <w:rFonts w:ascii="Arial"/>
          <w:sz w:val="19"/>
        </w:rPr>
        <w:t>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before="4" w:line="216" w:lineRule="exact"/>
        <w:ind w:left="487" w:right="966"/>
      </w:pPr>
      <w:r>
        <w:t>For General Education Requirements and additional requirements</w:t>
      </w:r>
      <w:r>
        <w:rPr>
          <w:spacing w:val="-13"/>
        </w:rPr>
        <w:t xml:space="preserve"> </w:t>
      </w:r>
      <w:r>
        <w:t>for UNA students, refer to Academic Procedures and</w:t>
      </w:r>
      <w:r>
        <w:rPr>
          <w:spacing w:val="-19"/>
        </w:rPr>
        <w:t xml:space="preserve"> </w:t>
      </w:r>
      <w:r>
        <w:t>Requirements.</w:t>
      </w:r>
    </w:p>
    <w:p w:rsidR="00A4744C" w:rsidRDefault="00184F58">
      <w:pPr>
        <w:pStyle w:val="BodyText"/>
        <w:spacing w:before="33"/>
        <w:ind w:left="487" w:right="500"/>
      </w:pPr>
      <w:r>
        <w:t>Nursing majors must</w:t>
      </w:r>
      <w:r>
        <w:rPr>
          <w:spacing w:val="-11"/>
        </w:rPr>
        <w:t xml:space="preserve"> </w:t>
      </w:r>
      <w:r>
        <w:t>complete:</w:t>
      </w:r>
    </w:p>
    <w:p w:rsidR="00A4744C" w:rsidRDefault="00184F58">
      <w:pPr>
        <w:pStyle w:val="BodyText"/>
        <w:spacing w:before="5" w:line="216" w:lineRule="exact"/>
        <w:ind w:left="487" w:right="3068"/>
      </w:pPr>
      <w:r>
        <w:t>Area III: Chemistry 101-102* or 111-112* Area IV: Education 299 and Psychology</w:t>
      </w:r>
      <w:r>
        <w:rPr>
          <w:spacing w:val="-14"/>
        </w:rPr>
        <w:t xml:space="preserve"> </w:t>
      </w:r>
      <w:r>
        <w:t>201</w:t>
      </w:r>
    </w:p>
    <w:p w:rsidR="00A4744C" w:rsidRDefault="00184F58">
      <w:pPr>
        <w:pStyle w:val="BodyText"/>
        <w:tabs>
          <w:tab w:val="left" w:leader="dot" w:pos="6930"/>
        </w:tabs>
        <w:spacing w:before="33"/>
        <w:ind w:left="487"/>
      </w:pPr>
      <w:r>
        <w:t>Additional undergraduate requirements specific</w:t>
      </w:r>
      <w:r>
        <w:rPr>
          <w:spacing w:val="-8"/>
        </w:rPr>
        <w:t xml:space="preserve"> </w:t>
      </w:r>
      <w:r>
        <w:t>to</w:t>
      </w:r>
      <w:r>
        <w:rPr>
          <w:spacing w:val="-4"/>
        </w:rPr>
        <w:t xml:space="preserve"> </w:t>
      </w:r>
      <w:r>
        <w:t>nursing</w:t>
      </w:r>
      <w:r>
        <w:tab/>
        <w:t>24</w:t>
      </w:r>
    </w:p>
    <w:p w:rsidR="00A4744C" w:rsidRDefault="00184F58">
      <w:pPr>
        <w:pStyle w:val="BodyText"/>
        <w:spacing w:line="217" w:lineRule="exact"/>
        <w:ind w:left="487" w:right="500"/>
      </w:pPr>
      <w:r>
        <w:t>Biology 241-242 (8) Biology 307</w:t>
      </w:r>
      <w:r>
        <w:rPr>
          <w:spacing w:val="-8"/>
        </w:rPr>
        <w:t xml:space="preserve"> </w:t>
      </w:r>
      <w:r>
        <w:t>(4)</w:t>
      </w:r>
    </w:p>
    <w:p w:rsidR="00A4744C" w:rsidRDefault="00184F58">
      <w:pPr>
        <w:pStyle w:val="BodyText"/>
        <w:spacing w:line="216" w:lineRule="exact"/>
        <w:ind w:left="487" w:right="500"/>
      </w:pPr>
      <w:r>
        <w:t>Elementary Statistics 147</w:t>
      </w:r>
      <w:r>
        <w:rPr>
          <w:spacing w:val="-10"/>
        </w:rPr>
        <w:t xml:space="preserve"> </w:t>
      </w:r>
      <w:r>
        <w:t>(3)</w:t>
      </w:r>
    </w:p>
    <w:p w:rsidR="00A4744C" w:rsidRDefault="00184F58">
      <w:pPr>
        <w:pStyle w:val="BodyText"/>
        <w:spacing w:line="216" w:lineRule="exact"/>
        <w:ind w:left="487" w:right="500"/>
      </w:pPr>
      <w:r>
        <w:t>Human Environmental Sciences 342</w:t>
      </w:r>
      <w:r>
        <w:rPr>
          <w:spacing w:val="-15"/>
        </w:rPr>
        <w:t xml:space="preserve"> </w:t>
      </w:r>
      <w:r>
        <w:t>(3)</w:t>
      </w:r>
    </w:p>
    <w:p w:rsidR="00A4744C" w:rsidRDefault="00184F58">
      <w:pPr>
        <w:pStyle w:val="BodyText"/>
        <w:spacing w:line="216" w:lineRule="exact"/>
        <w:ind w:left="487" w:right="500"/>
      </w:pPr>
      <w:r>
        <w:t>Nursing 200W/200WR**</w:t>
      </w:r>
      <w:r>
        <w:rPr>
          <w:spacing w:val="-9"/>
        </w:rPr>
        <w:t xml:space="preserve"> </w:t>
      </w:r>
      <w:r>
        <w:t>(3)</w:t>
      </w:r>
    </w:p>
    <w:p w:rsidR="00A4744C" w:rsidRDefault="00184F58">
      <w:pPr>
        <w:pStyle w:val="BodyText"/>
        <w:spacing w:line="217" w:lineRule="exact"/>
        <w:ind w:left="487" w:right="500"/>
      </w:pPr>
      <w:r>
        <w:t>Nursing 202/202R**</w:t>
      </w:r>
      <w:r>
        <w:rPr>
          <w:spacing w:val="-8"/>
        </w:rPr>
        <w:t xml:space="preserve"> </w:t>
      </w:r>
      <w:r>
        <w:t>(3)</w:t>
      </w:r>
    </w:p>
    <w:p w:rsidR="00A4744C" w:rsidRDefault="00184F58">
      <w:pPr>
        <w:pStyle w:val="ListParagraph"/>
        <w:numPr>
          <w:ilvl w:val="1"/>
          <w:numId w:val="5"/>
        </w:numPr>
        <w:tabs>
          <w:tab w:val="left" w:pos="488"/>
        </w:tabs>
        <w:spacing w:before="60" w:line="215" w:lineRule="exact"/>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left" w:leader="dot" w:pos="7036"/>
        </w:tabs>
        <w:spacing w:line="211" w:lineRule="exact"/>
        <w:ind w:left="487"/>
      </w:pPr>
      <w:r>
        <w:t>Nursing</w:t>
      </w:r>
      <w:r>
        <w:rPr>
          <w:spacing w:val="-5"/>
        </w:rPr>
        <w:t xml:space="preserve"> </w:t>
      </w:r>
      <w:r>
        <w:t>301</w:t>
      </w:r>
      <w:r>
        <w:tab/>
        <w:t>6</w:t>
      </w:r>
    </w:p>
    <w:p w:rsidR="00A4744C" w:rsidRDefault="00184F58">
      <w:pPr>
        <w:pStyle w:val="BodyText"/>
        <w:tabs>
          <w:tab w:val="left" w:leader="dot" w:pos="7036"/>
        </w:tabs>
        <w:spacing w:line="210" w:lineRule="exact"/>
        <w:ind w:left="487"/>
      </w:pPr>
      <w:r>
        <w:t>Nursing</w:t>
      </w:r>
      <w:r>
        <w:rPr>
          <w:spacing w:val="-9"/>
        </w:rPr>
        <w:t xml:space="preserve"> </w:t>
      </w:r>
      <w:r>
        <w:t>302W</w:t>
      </w:r>
      <w:r>
        <w:tab/>
        <w:t>6</w:t>
      </w:r>
    </w:p>
    <w:p w:rsidR="00A4744C" w:rsidRDefault="00184F58">
      <w:pPr>
        <w:pStyle w:val="BodyText"/>
        <w:tabs>
          <w:tab w:val="left" w:leader="dot" w:pos="7036"/>
        </w:tabs>
        <w:spacing w:line="210" w:lineRule="exact"/>
        <w:ind w:left="487"/>
      </w:pPr>
      <w:r>
        <w:t>Nursing</w:t>
      </w:r>
      <w:r>
        <w:rPr>
          <w:spacing w:val="-4"/>
        </w:rPr>
        <w:t xml:space="preserve"> </w:t>
      </w:r>
      <w:r>
        <w:t>304</w:t>
      </w:r>
      <w:r>
        <w:tab/>
        <w:t>6</w:t>
      </w:r>
    </w:p>
    <w:p w:rsidR="00A4744C" w:rsidRDefault="00184F58">
      <w:pPr>
        <w:pStyle w:val="BodyText"/>
        <w:tabs>
          <w:tab w:val="left" w:leader="dot" w:pos="7036"/>
        </w:tabs>
        <w:spacing w:line="210" w:lineRule="exact"/>
        <w:ind w:left="487"/>
      </w:pPr>
      <w:r>
        <w:t>Nursing</w:t>
      </w:r>
      <w:r>
        <w:rPr>
          <w:spacing w:val="-5"/>
        </w:rPr>
        <w:t xml:space="preserve"> </w:t>
      </w:r>
      <w:r>
        <w:t>305</w:t>
      </w:r>
      <w:r>
        <w:tab/>
        <w:t>3</w:t>
      </w:r>
    </w:p>
    <w:p w:rsidR="00A4744C" w:rsidRDefault="00184F58">
      <w:pPr>
        <w:pStyle w:val="BodyText"/>
        <w:tabs>
          <w:tab w:val="left" w:leader="dot" w:pos="7036"/>
        </w:tabs>
        <w:spacing w:line="210" w:lineRule="exact"/>
        <w:ind w:left="487"/>
      </w:pPr>
      <w:r>
        <w:t>Nursing</w:t>
      </w:r>
      <w:r>
        <w:rPr>
          <w:spacing w:val="-4"/>
        </w:rPr>
        <w:t xml:space="preserve"> </w:t>
      </w:r>
      <w:r>
        <w:t>306</w:t>
      </w:r>
      <w:r>
        <w:tab/>
        <w:t>6</w:t>
      </w:r>
    </w:p>
    <w:p w:rsidR="00A4744C" w:rsidRDefault="00184F58">
      <w:pPr>
        <w:pStyle w:val="BodyText"/>
        <w:tabs>
          <w:tab w:val="left" w:leader="dot" w:pos="7036"/>
        </w:tabs>
        <w:spacing w:line="210" w:lineRule="exact"/>
        <w:ind w:left="487"/>
      </w:pPr>
      <w:r>
        <w:t>Nursing</w:t>
      </w:r>
      <w:r>
        <w:rPr>
          <w:spacing w:val="-5"/>
        </w:rPr>
        <w:t xml:space="preserve"> </w:t>
      </w:r>
      <w:r>
        <w:t>308/326R**</w:t>
      </w:r>
      <w:r>
        <w:tab/>
        <w:t>3</w:t>
      </w:r>
    </w:p>
    <w:p w:rsidR="00A4744C" w:rsidRDefault="00184F58">
      <w:pPr>
        <w:pStyle w:val="BodyText"/>
        <w:tabs>
          <w:tab w:val="left" w:leader="dot" w:pos="7036"/>
        </w:tabs>
        <w:spacing w:line="210" w:lineRule="exact"/>
        <w:ind w:left="487"/>
      </w:pPr>
      <w:r>
        <w:t>Nursing</w:t>
      </w:r>
      <w:r>
        <w:rPr>
          <w:spacing w:val="-8"/>
        </w:rPr>
        <w:t xml:space="preserve"> </w:t>
      </w:r>
      <w:r>
        <w:t>406W/406WR**</w:t>
      </w:r>
      <w:r>
        <w:tab/>
        <w:t>3</w:t>
      </w:r>
    </w:p>
    <w:p w:rsidR="00A4744C" w:rsidRDefault="00184F58">
      <w:pPr>
        <w:pStyle w:val="BodyText"/>
        <w:tabs>
          <w:tab w:val="left" w:leader="dot" w:pos="7036"/>
        </w:tabs>
        <w:spacing w:line="210" w:lineRule="exact"/>
        <w:ind w:left="487"/>
      </w:pPr>
      <w:r>
        <w:t>Nursing</w:t>
      </w:r>
      <w:r>
        <w:rPr>
          <w:spacing w:val="-4"/>
        </w:rPr>
        <w:t xml:space="preserve"> </w:t>
      </w:r>
      <w:r>
        <w:t>407</w:t>
      </w:r>
      <w:r>
        <w:tab/>
        <w:t>6</w:t>
      </w:r>
    </w:p>
    <w:p w:rsidR="00A4744C" w:rsidRDefault="00184F58">
      <w:pPr>
        <w:pStyle w:val="BodyText"/>
        <w:tabs>
          <w:tab w:val="left" w:leader="dot" w:pos="7036"/>
        </w:tabs>
        <w:spacing w:line="210" w:lineRule="exact"/>
        <w:ind w:left="487"/>
      </w:pPr>
      <w:r>
        <w:t>Nursing</w:t>
      </w:r>
      <w:r>
        <w:rPr>
          <w:spacing w:val="-5"/>
        </w:rPr>
        <w:t xml:space="preserve"> </w:t>
      </w:r>
      <w:r>
        <w:t>409</w:t>
      </w:r>
      <w:r>
        <w:tab/>
        <w:t>6</w:t>
      </w:r>
    </w:p>
    <w:p w:rsidR="00A4744C" w:rsidRDefault="00184F58">
      <w:pPr>
        <w:pStyle w:val="BodyText"/>
        <w:tabs>
          <w:tab w:val="left" w:leader="dot" w:pos="7036"/>
        </w:tabs>
        <w:spacing w:line="210" w:lineRule="exact"/>
        <w:ind w:left="487"/>
      </w:pPr>
      <w:r>
        <w:t>Nursing</w:t>
      </w:r>
      <w:r>
        <w:rPr>
          <w:spacing w:val="-4"/>
        </w:rPr>
        <w:t xml:space="preserve"> </w:t>
      </w:r>
      <w:r>
        <w:t>410</w:t>
      </w:r>
      <w:r>
        <w:tab/>
        <w:t>6</w:t>
      </w:r>
    </w:p>
    <w:p w:rsidR="00A4744C" w:rsidRDefault="00184F58">
      <w:pPr>
        <w:pStyle w:val="BodyText"/>
        <w:tabs>
          <w:tab w:val="left" w:leader="dot" w:pos="7036"/>
        </w:tabs>
        <w:spacing w:line="210" w:lineRule="exact"/>
        <w:ind w:left="487"/>
      </w:pPr>
      <w:r>
        <w:t>Nursing</w:t>
      </w:r>
      <w:r>
        <w:rPr>
          <w:spacing w:val="-5"/>
        </w:rPr>
        <w:t xml:space="preserve"> </w:t>
      </w:r>
      <w:r>
        <w:t>411</w:t>
      </w:r>
      <w:r>
        <w:tab/>
        <w:t>6</w:t>
      </w:r>
    </w:p>
    <w:p w:rsidR="00A4744C" w:rsidRDefault="00184F58">
      <w:pPr>
        <w:pStyle w:val="BodyText"/>
        <w:tabs>
          <w:tab w:val="left" w:leader="dot" w:pos="7036"/>
        </w:tabs>
        <w:spacing w:line="158" w:lineRule="exact"/>
        <w:ind w:left="487"/>
      </w:pPr>
      <w:r>
        <w:t>Nursing</w:t>
      </w:r>
      <w:r>
        <w:rPr>
          <w:spacing w:val="-4"/>
        </w:rPr>
        <w:t xml:space="preserve"> </w:t>
      </w:r>
      <w:r>
        <w:t>414</w:t>
      </w:r>
      <w:r>
        <w:tab/>
      </w:r>
      <w:r>
        <w:t>3</w:t>
      </w:r>
    </w:p>
    <w:p w:rsidR="00A4744C" w:rsidRDefault="00184F58">
      <w:pPr>
        <w:pStyle w:val="BodyText"/>
        <w:spacing w:line="177" w:lineRule="auto"/>
        <w:ind w:left="6795" w:right="137"/>
        <w:jc w:val="right"/>
      </w:pPr>
      <w:r>
        <w:rPr>
          <w:rFonts w:cs="Arial"/>
          <w:w w:val="95"/>
        </w:rPr>
        <w:t xml:space="preserve">–– </w:t>
      </w:r>
      <w:r>
        <w:rPr>
          <w:w w:val="95"/>
        </w:rPr>
        <w:t>60</w:t>
      </w:r>
    </w:p>
    <w:p w:rsidR="00A4744C" w:rsidRDefault="00184F58">
      <w:pPr>
        <w:pStyle w:val="ListParagraph"/>
        <w:numPr>
          <w:ilvl w:val="1"/>
          <w:numId w:val="5"/>
        </w:numPr>
        <w:tabs>
          <w:tab w:val="left" w:pos="488"/>
        </w:tabs>
        <w:spacing w:line="190" w:lineRule="exact"/>
        <w:rPr>
          <w:rFonts w:ascii="Arial" w:eastAsia="Arial" w:hAnsi="Arial" w:cs="Arial"/>
          <w:sz w:val="19"/>
          <w:szCs w:val="19"/>
        </w:rPr>
      </w:pPr>
      <w:r>
        <w:rPr>
          <w:rFonts w:ascii="Arial"/>
          <w:sz w:val="19"/>
        </w:rPr>
        <w:t>A minor is not</w:t>
      </w:r>
      <w:r>
        <w:rPr>
          <w:rFonts w:ascii="Arial"/>
          <w:spacing w:val="-8"/>
          <w:sz w:val="19"/>
        </w:rPr>
        <w:t xml:space="preserve"> </w:t>
      </w:r>
      <w:r>
        <w:rPr>
          <w:rFonts w:ascii="Arial"/>
          <w:sz w:val="19"/>
        </w:rPr>
        <w:t>required.</w:t>
      </w:r>
    </w:p>
    <w:p w:rsidR="00A4744C" w:rsidRDefault="00AD0162">
      <w:pPr>
        <w:pStyle w:val="BodyText"/>
        <w:tabs>
          <w:tab w:val="right" w:pos="7141"/>
        </w:tabs>
        <w:ind w:left="1567"/>
      </w:pPr>
      <w:r>
        <w:rPr>
          <w:noProof/>
        </w:rPr>
        <mc:AlternateContent>
          <mc:Choice Requires="wpg">
            <w:drawing>
              <wp:anchor distT="0" distB="0" distL="114300" distR="114300" simplePos="0" relativeHeight="4552" behindDoc="0" locked="0" layoutInCell="1" allowOverlap="1">
                <wp:simplePos x="0" y="0"/>
                <wp:positionH relativeFrom="page">
                  <wp:posOffset>572135</wp:posOffset>
                </wp:positionH>
                <wp:positionV relativeFrom="paragraph">
                  <wp:posOffset>173355</wp:posOffset>
                </wp:positionV>
                <wp:extent cx="685800" cy="1270"/>
                <wp:effectExtent l="10160" t="10160" r="8890" b="7620"/>
                <wp:wrapNone/>
                <wp:docPr id="23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901" y="273"/>
                          <a:chExt cx="1080" cy="2"/>
                        </a:xfrm>
                      </wpg:grpSpPr>
                      <wps:wsp>
                        <wps:cNvPr id="233" name="Freeform 48"/>
                        <wps:cNvSpPr>
                          <a:spLocks/>
                        </wps:cNvSpPr>
                        <wps:spPr bwMode="auto">
                          <a:xfrm>
                            <a:off x="901" y="273"/>
                            <a:ext cx="1080" cy="2"/>
                          </a:xfrm>
                          <a:custGeom>
                            <a:avLst/>
                            <a:gdLst>
                              <a:gd name="T0" fmla="+- 0 901 901"/>
                              <a:gd name="T1" fmla="*/ T0 w 1080"/>
                              <a:gd name="T2" fmla="+- 0 1981 901"/>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C77D1" id="Group 47" o:spid="_x0000_s1026" style="position:absolute;margin-left:45.05pt;margin-top:13.65pt;width:54pt;height:.1pt;z-index:4552;mso-position-horizontal-relative:page" coordorigin="901,273"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">
                <v:shape id="Freeform 48" o:spid="_x0000_s1027" style="position:absolute;left:901;top:273;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jlMUA&#10;AADcAAAADwAAAGRycy9kb3ducmV2LnhtbESPQWvCQBSE74X+h+UVvJS6aQQp0TVIaEEQBLXQ6yP7&#10;ko1m36bZ1cR/7wqFHoeZ+YZZ5qNtxZV63zhW8D5NQBCXTjdcK/g+fr19gPABWWPrmBTcyEO+en5a&#10;YqbdwHu6HkItIoR9hgpMCF0mpS8NWfRT1xFHr3K9xRBlX0vd4xDhtpVpksylxYbjgsGOCkPl+XCx&#10;Crz2p11xC9Wn+fnV26qoh/nroNTkZVwvQAQaw3/4r73RCtLZD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uOUxQAAANwAAAAPAAAAAAAAAAAAAAAAAJgCAABkcnMv&#10;ZG93bnJldi54bWxQSwUGAAAAAAQABAD1AAAAigMAAAAA&#10;" path="m,l1080,e" filled="f" strokeweight=".36pt">
                  <v:path arrowok="t" o:connecttype="custom" o:connectlocs="0,0;1080,0" o:connectangles="0,0"/>
                </v:shape>
                <w10:wrap anchorx="page"/>
              </v:group>
            </w:pict>
          </mc:Fallback>
        </mc:AlternateContent>
      </w:r>
      <w:r w:rsidR="00184F58">
        <w:t>Total</w:t>
      </w:r>
      <w:r w:rsidR="00184F58">
        <w:tab/>
        <w:t>125</w:t>
      </w:r>
    </w:p>
    <w:p w:rsidR="00A4744C" w:rsidRDefault="00184F58">
      <w:pPr>
        <w:spacing w:before="105"/>
        <w:ind w:left="187" w:right="500"/>
        <w:rPr>
          <w:rFonts w:ascii="Arial" w:eastAsia="Arial" w:hAnsi="Arial" w:cs="Arial"/>
          <w:sz w:val="14"/>
          <w:szCs w:val="14"/>
        </w:rPr>
      </w:pPr>
      <w:r>
        <w:rPr>
          <w:rFonts w:ascii="Arial"/>
          <w:sz w:val="14"/>
        </w:rPr>
        <w:t>*</w:t>
      </w:r>
      <w:r>
        <w:rPr>
          <w:rFonts w:ascii="Arial"/>
          <w:spacing w:val="-12"/>
          <w:sz w:val="14"/>
        </w:rPr>
        <w:t xml:space="preserve"> </w:t>
      </w:r>
      <w:r>
        <w:rPr>
          <w:rFonts w:ascii="Arial"/>
          <w:sz w:val="14"/>
        </w:rPr>
        <w:t>Course</w:t>
      </w:r>
      <w:r>
        <w:rPr>
          <w:rFonts w:ascii="Arial"/>
          <w:spacing w:val="-2"/>
          <w:sz w:val="14"/>
        </w:rPr>
        <w:t xml:space="preserve"> </w:t>
      </w:r>
      <w:r>
        <w:rPr>
          <w:rFonts w:ascii="Arial"/>
          <w:sz w:val="14"/>
        </w:rPr>
        <w:t>options:</w:t>
      </w:r>
      <w:r>
        <w:rPr>
          <w:rFonts w:ascii="Arial"/>
          <w:spacing w:val="-4"/>
          <w:sz w:val="14"/>
        </w:rPr>
        <w:t xml:space="preserve"> </w:t>
      </w:r>
      <w:r>
        <w:rPr>
          <w:rFonts w:ascii="Arial"/>
          <w:sz w:val="14"/>
        </w:rPr>
        <w:t>BI</w:t>
      </w:r>
      <w:r>
        <w:rPr>
          <w:rFonts w:ascii="Arial"/>
          <w:spacing w:val="-4"/>
          <w:sz w:val="14"/>
        </w:rPr>
        <w:t xml:space="preserve"> </w:t>
      </w:r>
      <w:r>
        <w:rPr>
          <w:rFonts w:ascii="Arial"/>
          <w:sz w:val="14"/>
        </w:rPr>
        <w:t>101,</w:t>
      </w:r>
      <w:r>
        <w:rPr>
          <w:rFonts w:ascii="Arial"/>
          <w:spacing w:val="-4"/>
          <w:sz w:val="14"/>
        </w:rPr>
        <w:t xml:space="preserve"> </w:t>
      </w:r>
      <w:r>
        <w:rPr>
          <w:rFonts w:ascii="Arial"/>
          <w:sz w:val="14"/>
        </w:rPr>
        <w:t>102,</w:t>
      </w:r>
      <w:r>
        <w:rPr>
          <w:rFonts w:ascii="Arial"/>
          <w:spacing w:val="-2"/>
          <w:sz w:val="14"/>
        </w:rPr>
        <w:t xml:space="preserve"> </w:t>
      </w:r>
      <w:r>
        <w:rPr>
          <w:rFonts w:ascii="Arial"/>
          <w:sz w:val="14"/>
        </w:rPr>
        <w:t>111,</w:t>
      </w:r>
      <w:r>
        <w:rPr>
          <w:rFonts w:ascii="Arial"/>
          <w:spacing w:val="-2"/>
          <w:sz w:val="14"/>
        </w:rPr>
        <w:t xml:space="preserve"> </w:t>
      </w:r>
      <w:r>
        <w:rPr>
          <w:rFonts w:ascii="Arial"/>
          <w:sz w:val="14"/>
        </w:rPr>
        <w:t>112,</w:t>
      </w:r>
      <w:r>
        <w:rPr>
          <w:rFonts w:ascii="Arial"/>
          <w:spacing w:val="-2"/>
          <w:sz w:val="14"/>
        </w:rPr>
        <w:t xml:space="preserve"> </w:t>
      </w:r>
      <w:r>
        <w:rPr>
          <w:rFonts w:ascii="Arial"/>
          <w:sz w:val="14"/>
        </w:rPr>
        <w:t>305</w:t>
      </w:r>
      <w:r>
        <w:rPr>
          <w:rFonts w:ascii="Arial"/>
          <w:spacing w:val="-2"/>
          <w:sz w:val="14"/>
        </w:rPr>
        <w:t xml:space="preserve"> </w:t>
      </w:r>
      <w:r>
        <w:rPr>
          <w:rFonts w:ascii="Arial"/>
          <w:sz w:val="14"/>
        </w:rPr>
        <w:t>or</w:t>
      </w:r>
      <w:r>
        <w:rPr>
          <w:rFonts w:ascii="Arial"/>
          <w:spacing w:val="-2"/>
          <w:sz w:val="14"/>
        </w:rPr>
        <w:t xml:space="preserve"> </w:t>
      </w:r>
      <w:r>
        <w:rPr>
          <w:rFonts w:ascii="Arial"/>
          <w:sz w:val="14"/>
        </w:rPr>
        <w:t>PH</w:t>
      </w:r>
      <w:r>
        <w:rPr>
          <w:rFonts w:ascii="Arial"/>
          <w:spacing w:val="-4"/>
          <w:sz w:val="14"/>
        </w:rPr>
        <w:t xml:space="preserve"> </w:t>
      </w:r>
      <w:r>
        <w:rPr>
          <w:rFonts w:ascii="Arial"/>
          <w:sz w:val="14"/>
        </w:rPr>
        <w:t>101,</w:t>
      </w:r>
      <w:r>
        <w:rPr>
          <w:rFonts w:ascii="Arial"/>
          <w:spacing w:val="-2"/>
          <w:sz w:val="14"/>
        </w:rPr>
        <w:t xml:space="preserve"> </w:t>
      </w:r>
      <w:r>
        <w:rPr>
          <w:rFonts w:ascii="Arial"/>
          <w:sz w:val="14"/>
        </w:rPr>
        <w:t>121,</w:t>
      </w:r>
      <w:r>
        <w:rPr>
          <w:rFonts w:ascii="Arial"/>
          <w:spacing w:val="-2"/>
          <w:sz w:val="14"/>
        </w:rPr>
        <w:t xml:space="preserve"> </w:t>
      </w:r>
      <w:r>
        <w:rPr>
          <w:rFonts w:ascii="Arial"/>
          <w:sz w:val="14"/>
        </w:rPr>
        <w:t>241.</w:t>
      </w:r>
    </w:p>
    <w:p w:rsidR="00A4744C" w:rsidRDefault="00184F58">
      <w:pPr>
        <w:spacing w:before="7"/>
        <w:ind w:left="134" w:right="500"/>
        <w:rPr>
          <w:rFonts w:ascii="Arial" w:eastAsia="Arial" w:hAnsi="Arial" w:cs="Arial"/>
          <w:sz w:val="14"/>
          <w:szCs w:val="14"/>
        </w:rPr>
      </w:pPr>
      <w:r>
        <w:rPr>
          <w:rFonts w:ascii="Arial" w:eastAsia="Arial" w:hAnsi="Arial" w:cs="Arial"/>
          <w:sz w:val="14"/>
          <w:szCs w:val="14"/>
        </w:rPr>
        <w:t>**</w:t>
      </w:r>
      <w:r>
        <w:rPr>
          <w:rFonts w:ascii="Arial" w:eastAsia="Arial" w:hAnsi="Arial" w:cs="Arial"/>
          <w:spacing w:val="-14"/>
          <w:sz w:val="14"/>
          <w:szCs w:val="14"/>
        </w:rPr>
        <w:t xml:space="preserve"> </w:t>
      </w:r>
      <w:r>
        <w:rPr>
          <w:rFonts w:ascii="Arial" w:eastAsia="Arial" w:hAnsi="Arial" w:cs="Arial"/>
          <w:sz w:val="14"/>
          <w:szCs w:val="14"/>
        </w:rPr>
        <w:t>Online</w:t>
      </w:r>
      <w:r>
        <w:rPr>
          <w:rFonts w:ascii="Arial" w:eastAsia="Arial" w:hAnsi="Arial" w:cs="Arial"/>
          <w:spacing w:val="-3"/>
          <w:sz w:val="14"/>
          <w:szCs w:val="14"/>
        </w:rPr>
        <w:t xml:space="preserve"> </w:t>
      </w:r>
      <w:r>
        <w:rPr>
          <w:rFonts w:ascii="Arial" w:eastAsia="Arial" w:hAnsi="Arial" w:cs="Arial"/>
          <w:sz w:val="14"/>
          <w:szCs w:val="14"/>
        </w:rPr>
        <w:t>“R”</w:t>
      </w:r>
      <w:r>
        <w:rPr>
          <w:rFonts w:ascii="Arial" w:eastAsia="Arial" w:hAnsi="Arial" w:cs="Arial"/>
          <w:spacing w:val="-3"/>
          <w:sz w:val="14"/>
          <w:szCs w:val="14"/>
        </w:rPr>
        <w:t xml:space="preserve"> </w:t>
      </w:r>
      <w:r>
        <w:rPr>
          <w:rFonts w:ascii="Arial" w:eastAsia="Arial" w:hAnsi="Arial" w:cs="Arial"/>
          <w:sz w:val="14"/>
          <w:szCs w:val="14"/>
        </w:rPr>
        <w:t>courses are</w:t>
      </w:r>
      <w:r>
        <w:rPr>
          <w:rFonts w:ascii="Arial" w:eastAsia="Arial" w:hAnsi="Arial" w:cs="Arial"/>
          <w:spacing w:val="-3"/>
          <w:sz w:val="14"/>
          <w:szCs w:val="14"/>
        </w:rPr>
        <w:t xml:space="preserve"> </w:t>
      </w:r>
      <w:r>
        <w:rPr>
          <w:rFonts w:ascii="Arial" w:eastAsia="Arial" w:hAnsi="Arial" w:cs="Arial"/>
          <w:sz w:val="14"/>
          <w:szCs w:val="14"/>
        </w:rPr>
        <w:t>subject</w:t>
      </w:r>
      <w:r>
        <w:rPr>
          <w:rFonts w:ascii="Arial" w:eastAsia="Arial" w:hAnsi="Arial" w:cs="Arial"/>
          <w:spacing w:val="-3"/>
          <w:sz w:val="14"/>
          <w:szCs w:val="14"/>
        </w:rPr>
        <w:t xml:space="preserve"> </w:t>
      </w:r>
      <w:r>
        <w:rPr>
          <w:rFonts w:ascii="Arial" w:eastAsia="Arial" w:hAnsi="Arial" w:cs="Arial"/>
          <w:sz w:val="14"/>
          <w:szCs w:val="14"/>
        </w:rPr>
        <w:t>to</w:t>
      </w:r>
      <w:r>
        <w:rPr>
          <w:rFonts w:ascii="Arial" w:eastAsia="Arial" w:hAnsi="Arial" w:cs="Arial"/>
          <w:spacing w:val="-3"/>
          <w:sz w:val="14"/>
          <w:szCs w:val="14"/>
        </w:rPr>
        <w:t xml:space="preserve"> </w:t>
      </w:r>
      <w:r>
        <w:rPr>
          <w:rFonts w:ascii="Arial" w:eastAsia="Arial" w:hAnsi="Arial" w:cs="Arial"/>
          <w:sz w:val="14"/>
          <w:szCs w:val="14"/>
        </w:rPr>
        <w:t>online</w:t>
      </w:r>
      <w:r>
        <w:rPr>
          <w:rFonts w:ascii="Arial" w:eastAsia="Arial" w:hAnsi="Arial" w:cs="Arial"/>
          <w:spacing w:val="-3"/>
          <w:sz w:val="14"/>
          <w:szCs w:val="14"/>
        </w:rPr>
        <w:t xml:space="preserve"> </w:t>
      </w:r>
      <w:r>
        <w:rPr>
          <w:rFonts w:ascii="Arial" w:eastAsia="Arial" w:hAnsi="Arial" w:cs="Arial"/>
          <w:sz w:val="14"/>
          <w:szCs w:val="14"/>
        </w:rPr>
        <w:t>nursing</w:t>
      </w:r>
      <w:r>
        <w:rPr>
          <w:rFonts w:ascii="Arial" w:eastAsia="Arial" w:hAnsi="Arial" w:cs="Arial"/>
          <w:spacing w:val="-3"/>
          <w:sz w:val="14"/>
          <w:szCs w:val="14"/>
        </w:rPr>
        <w:t xml:space="preserve"> </w:t>
      </w:r>
      <w:r>
        <w:rPr>
          <w:rFonts w:ascii="Arial" w:eastAsia="Arial" w:hAnsi="Arial" w:cs="Arial"/>
          <w:sz w:val="14"/>
          <w:szCs w:val="14"/>
        </w:rPr>
        <w:t>fees.</w:t>
      </w:r>
      <w:r>
        <w:rPr>
          <w:rFonts w:ascii="Arial" w:eastAsia="Arial" w:hAnsi="Arial" w:cs="Arial"/>
          <w:spacing w:val="-3"/>
          <w:sz w:val="14"/>
          <w:szCs w:val="14"/>
        </w:rPr>
        <w:t xml:space="preserve"> </w:t>
      </w:r>
      <w:r>
        <w:rPr>
          <w:rFonts w:ascii="Arial" w:eastAsia="Arial" w:hAnsi="Arial" w:cs="Arial"/>
          <w:sz w:val="14"/>
          <w:szCs w:val="14"/>
        </w:rPr>
        <w:t>(See</w:t>
      </w:r>
      <w:r>
        <w:rPr>
          <w:rFonts w:ascii="Arial" w:eastAsia="Arial" w:hAnsi="Arial" w:cs="Arial"/>
          <w:spacing w:val="-3"/>
          <w:sz w:val="14"/>
          <w:szCs w:val="14"/>
        </w:rPr>
        <w:t xml:space="preserve"> </w:t>
      </w:r>
      <w:r>
        <w:rPr>
          <w:rFonts w:ascii="Arial" w:eastAsia="Arial" w:hAnsi="Arial" w:cs="Arial"/>
          <w:sz w:val="14"/>
          <w:szCs w:val="14"/>
        </w:rPr>
        <w:t>Expenses</w:t>
      </w:r>
      <w:r>
        <w:rPr>
          <w:rFonts w:ascii="Arial" w:eastAsia="Arial" w:hAnsi="Arial" w:cs="Arial"/>
          <w:spacing w:val="-3"/>
          <w:sz w:val="14"/>
          <w:szCs w:val="14"/>
        </w:rPr>
        <w:t xml:space="preserve"> </w:t>
      </w:r>
      <w:r>
        <w:rPr>
          <w:rFonts w:ascii="Arial" w:eastAsia="Arial" w:hAnsi="Arial" w:cs="Arial"/>
          <w:sz w:val="14"/>
          <w:szCs w:val="14"/>
        </w:rPr>
        <w:t>section).</w:t>
      </w:r>
    </w:p>
    <w:p w:rsidR="00A4744C" w:rsidRDefault="00A4744C">
      <w:pPr>
        <w:rPr>
          <w:rFonts w:ascii="Arial" w:eastAsia="Arial" w:hAnsi="Arial" w:cs="Arial"/>
          <w:sz w:val="14"/>
          <w:szCs w:val="14"/>
        </w:rPr>
        <w:sectPr w:rsidR="00A4744C">
          <w:pgSz w:w="8640" w:h="12960"/>
          <w:pgMar w:top="920" w:right="580" w:bottom="280" w:left="780" w:header="729" w:footer="0" w:gutter="0"/>
          <w:cols w:space="720"/>
        </w:sectPr>
      </w:pPr>
    </w:p>
    <w:p w:rsidR="00A4744C" w:rsidRDefault="00184F58">
      <w:pPr>
        <w:pStyle w:val="Heading3"/>
        <w:spacing w:before="337"/>
        <w:ind w:left="1867" w:right="220"/>
        <w:rPr>
          <w:b w:val="0"/>
          <w:bCs w:val="0"/>
        </w:rPr>
      </w:pPr>
      <w:r>
        <w:lastRenderedPageBreak/>
        <w:t>Traditional Program Course</w:t>
      </w:r>
      <w:r>
        <w:rPr>
          <w:spacing w:val="-16"/>
        </w:rPr>
        <w:t xml:space="preserve"> </w:t>
      </w:r>
      <w:r>
        <w:t>Schematic</w:t>
      </w:r>
    </w:p>
    <w:p w:rsidR="00A4744C" w:rsidRDefault="00184F58">
      <w:pPr>
        <w:pStyle w:val="BodyText"/>
        <w:spacing w:before="34" w:line="180" w:lineRule="exact"/>
        <w:ind w:left="120" w:firstLine="360"/>
      </w:pPr>
      <w:r>
        <w:rPr>
          <w:spacing w:val="-3"/>
        </w:rPr>
        <w:t>The</w:t>
      </w:r>
      <w:r>
        <w:rPr>
          <w:spacing w:val="-7"/>
        </w:rPr>
        <w:t xml:space="preserve"> </w:t>
      </w:r>
      <w:r>
        <w:t>following</w:t>
      </w:r>
      <w:r>
        <w:rPr>
          <w:spacing w:val="-9"/>
        </w:rPr>
        <w:t xml:space="preserve"> </w:t>
      </w:r>
      <w:r>
        <w:rPr>
          <w:spacing w:val="-3"/>
        </w:rPr>
        <w:t>semester-by-semester</w:t>
      </w:r>
      <w:r>
        <w:rPr>
          <w:spacing w:val="-7"/>
        </w:rPr>
        <w:t xml:space="preserve"> </w:t>
      </w:r>
      <w:r>
        <w:rPr>
          <w:spacing w:val="-3"/>
        </w:rPr>
        <w:t>schedule</w:t>
      </w:r>
      <w:r>
        <w:rPr>
          <w:spacing w:val="-9"/>
        </w:rPr>
        <w:t xml:space="preserve"> </w:t>
      </w:r>
      <w:r>
        <w:t>is</w:t>
      </w:r>
      <w:r>
        <w:rPr>
          <w:spacing w:val="-6"/>
        </w:rPr>
        <w:t xml:space="preserve"> </w:t>
      </w:r>
      <w:r>
        <w:t>recommended</w:t>
      </w:r>
      <w:r>
        <w:rPr>
          <w:spacing w:val="-9"/>
        </w:rPr>
        <w:t xml:space="preserve"> </w:t>
      </w:r>
      <w:r>
        <w:t>for</w:t>
      </w:r>
      <w:r>
        <w:rPr>
          <w:spacing w:val="-8"/>
        </w:rPr>
        <w:t xml:space="preserve"> </w:t>
      </w:r>
      <w:r>
        <w:t>the</w:t>
      </w:r>
      <w:r>
        <w:rPr>
          <w:spacing w:val="-7"/>
        </w:rPr>
        <w:t xml:space="preserve"> </w:t>
      </w:r>
      <w:r>
        <w:rPr>
          <w:spacing w:val="-3"/>
        </w:rPr>
        <w:t xml:space="preserve">traditional </w:t>
      </w:r>
      <w:r>
        <w:t>student:</w:t>
      </w:r>
    </w:p>
    <w:p w:rsidR="00A4744C" w:rsidRDefault="00184F58">
      <w:pPr>
        <w:pStyle w:val="BodyText"/>
        <w:spacing w:line="171" w:lineRule="exact"/>
        <w:ind w:left="371" w:right="360"/>
        <w:jc w:val="center"/>
      </w:pPr>
      <w:r>
        <w:t>FRESHMAN</w:t>
      </w:r>
      <w:r>
        <w:rPr>
          <w:spacing w:val="-8"/>
        </w:rPr>
        <w:t xml:space="preserve"> </w:t>
      </w:r>
      <w:r>
        <w:t>YEAR</w:t>
      </w:r>
    </w:p>
    <w:p w:rsidR="00A4744C" w:rsidRDefault="00184F58">
      <w:pPr>
        <w:tabs>
          <w:tab w:val="left" w:pos="3804"/>
        </w:tabs>
        <w:spacing w:line="170" w:lineRule="exact"/>
        <w:ind w:left="136"/>
        <w:jc w:val="center"/>
        <w:rPr>
          <w:rFonts w:ascii="Arial" w:eastAsia="Arial" w:hAnsi="Arial" w:cs="Arial"/>
          <w:sz w:val="16"/>
          <w:szCs w:val="16"/>
        </w:rPr>
      </w:pPr>
      <w:r>
        <w:rPr>
          <w:rFonts w:ascii="Arial"/>
          <w:b/>
          <w:sz w:val="16"/>
        </w:rPr>
        <w:t>First</w:t>
      </w:r>
      <w:r>
        <w:rPr>
          <w:rFonts w:ascii="Arial"/>
          <w:b/>
          <w:spacing w:val="-1"/>
          <w:sz w:val="16"/>
        </w:rPr>
        <w:t xml:space="preserve"> </w:t>
      </w:r>
      <w:r>
        <w:rPr>
          <w:rFonts w:ascii="Arial"/>
          <w:b/>
          <w:sz w:val="16"/>
        </w:rPr>
        <w:t>Semester</w:t>
      </w:r>
      <w:r>
        <w:rPr>
          <w:rFonts w:ascii="Arial"/>
          <w:b/>
          <w:sz w:val="16"/>
        </w:rPr>
        <w:tab/>
        <w:t>Second</w:t>
      </w:r>
      <w:r>
        <w:rPr>
          <w:rFonts w:ascii="Arial"/>
          <w:b/>
          <w:spacing w:val="-7"/>
          <w:sz w:val="16"/>
        </w:rPr>
        <w:t xml:space="preserve"> </w:t>
      </w:r>
      <w:r>
        <w:rPr>
          <w:rFonts w:ascii="Arial"/>
          <w:b/>
          <w:sz w:val="16"/>
        </w:rPr>
        <w:t>Semester</w:t>
      </w:r>
    </w:p>
    <w:p w:rsidR="00A4744C" w:rsidRDefault="00184F58">
      <w:pPr>
        <w:tabs>
          <w:tab w:val="left" w:pos="2856"/>
          <w:tab w:val="left" w:pos="3796"/>
          <w:tab w:val="left" w:pos="6629"/>
        </w:tabs>
        <w:spacing w:before="12" w:line="162" w:lineRule="exact"/>
        <w:ind w:left="16"/>
        <w:jc w:val="center"/>
        <w:rPr>
          <w:rFonts w:ascii="Arial" w:eastAsia="Arial" w:hAnsi="Arial" w:cs="Arial"/>
          <w:sz w:val="15"/>
          <w:szCs w:val="15"/>
        </w:rPr>
      </w:pPr>
      <w:r>
        <w:rPr>
          <w:rFonts w:ascii="Arial"/>
          <w:spacing w:val="-1"/>
          <w:sz w:val="15"/>
        </w:rPr>
        <w:t>Course</w:t>
      </w:r>
      <w:r>
        <w:rPr>
          <w:rFonts w:ascii="Arial"/>
          <w:spacing w:val="-1"/>
          <w:sz w:val="15"/>
        </w:rPr>
        <w:tab/>
        <w:t>Credit</w:t>
      </w:r>
      <w:r>
        <w:rPr>
          <w:rFonts w:ascii="Arial"/>
          <w:spacing w:val="-1"/>
          <w:sz w:val="15"/>
        </w:rPr>
        <w:tab/>
        <w:t>Course</w:t>
      </w:r>
      <w:r>
        <w:rPr>
          <w:rFonts w:ascii="Arial"/>
          <w:spacing w:val="-1"/>
          <w:sz w:val="15"/>
        </w:rPr>
        <w:tab/>
        <w:t>Credit</w:t>
      </w:r>
    </w:p>
    <w:p w:rsidR="00A4744C" w:rsidRDefault="00184F58">
      <w:pPr>
        <w:tabs>
          <w:tab w:val="left" w:pos="3795"/>
          <w:tab w:val="left" w:leader="dot" w:pos="6923"/>
        </w:tabs>
        <w:spacing w:line="194" w:lineRule="exact"/>
        <w:ind w:left="14"/>
        <w:jc w:val="center"/>
        <w:rPr>
          <w:rFonts w:ascii="Arial" w:eastAsia="Arial" w:hAnsi="Arial" w:cs="Arial"/>
          <w:sz w:val="19"/>
          <w:szCs w:val="19"/>
        </w:rPr>
      </w:pPr>
      <w:r>
        <w:rPr>
          <w:rFonts w:ascii="Arial"/>
          <w:sz w:val="17"/>
        </w:rPr>
        <w:t>BI 101**</w:t>
      </w:r>
      <w:r>
        <w:rPr>
          <w:rFonts w:ascii="Arial"/>
          <w:spacing w:val="-18"/>
          <w:sz w:val="17"/>
        </w:rPr>
        <w:t xml:space="preserve"> </w:t>
      </w:r>
      <w:r>
        <w:rPr>
          <w:rFonts w:ascii="Arial"/>
          <w:spacing w:val="18"/>
          <w:sz w:val="19"/>
        </w:rPr>
        <w:t>..................................</w:t>
      </w:r>
      <w:r>
        <w:rPr>
          <w:rFonts w:ascii="Arial"/>
          <w:spacing w:val="6"/>
          <w:sz w:val="19"/>
        </w:rPr>
        <w:t xml:space="preserve"> </w:t>
      </w:r>
      <w:r>
        <w:rPr>
          <w:rFonts w:ascii="Arial"/>
          <w:sz w:val="19"/>
        </w:rPr>
        <w:t>4</w:t>
      </w:r>
      <w:r>
        <w:rPr>
          <w:rFonts w:ascii="Arial"/>
          <w:sz w:val="19"/>
        </w:rPr>
        <w:tab/>
      </w:r>
      <w:r>
        <w:rPr>
          <w:rFonts w:ascii="Arial"/>
          <w:sz w:val="17"/>
        </w:rPr>
        <w:t>BI</w:t>
      </w:r>
      <w:r>
        <w:rPr>
          <w:rFonts w:ascii="Arial"/>
          <w:spacing w:val="-3"/>
          <w:sz w:val="17"/>
        </w:rPr>
        <w:t xml:space="preserve"> </w:t>
      </w:r>
      <w:r>
        <w:rPr>
          <w:rFonts w:ascii="Arial"/>
          <w:sz w:val="17"/>
        </w:rPr>
        <w:t>241</w:t>
      </w:r>
      <w:r>
        <w:rPr>
          <w:rFonts w:ascii="Arial"/>
          <w:sz w:val="19"/>
        </w:rPr>
        <w:tab/>
        <w:t>4</w:t>
      </w:r>
    </w:p>
    <w:p w:rsidR="00A4744C" w:rsidRDefault="00184F58">
      <w:pPr>
        <w:tabs>
          <w:tab w:val="left" w:pos="3795"/>
          <w:tab w:val="left" w:leader="dot" w:pos="6923"/>
        </w:tabs>
        <w:spacing w:line="191" w:lineRule="exact"/>
        <w:ind w:left="14"/>
        <w:jc w:val="center"/>
        <w:rPr>
          <w:rFonts w:ascii="Arial" w:eastAsia="Arial" w:hAnsi="Arial" w:cs="Arial"/>
          <w:sz w:val="19"/>
          <w:szCs w:val="19"/>
        </w:rPr>
      </w:pPr>
      <w:r>
        <w:rPr>
          <w:rFonts w:ascii="Arial"/>
          <w:sz w:val="17"/>
        </w:rPr>
        <w:t xml:space="preserve">EN </w:t>
      </w:r>
      <w:r>
        <w:rPr>
          <w:rFonts w:ascii="Arial"/>
          <w:spacing w:val="17"/>
          <w:sz w:val="17"/>
        </w:rPr>
        <w:t>111</w:t>
      </w:r>
      <w:r>
        <w:rPr>
          <w:rFonts w:ascii="Arial"/>
          <w:spacing w:val="17"/>
          <w:sz w:val="19"/>
        </w:rPr>
        <w:t>...................................</w:t>
      </w:r>
      <w:r>
        <w:rPr>
          <w:rFonts w:ascii="Arial"/>
          <w:spacing w:val="5"/>
          <w:sz w:val="19"/>
        </w:rPr>
        <w:t xml:space="preserve"> </w:t>
      </w:r>
      <w:r>
        <w:rPr>
          <w:rFonts w:ascii="Arial"/>
          <w:sz w:val="19"/>
        </w:rPr>
        <w:t>3</w:t>
      </w:r>
      <w:r>
        <w:rPr>
          <w:rFonts w:ascii="Arial"/>
          <w:sz w:val="19"/>
        </w:rPr>
        <w:tab/>
      </w:r>
      <w:r>
        <w:rPr>
          <w:rFonts w:ascii="Arial"/>
          <w:sz w:val="17"/>
        </w:rPr>
        <w:t>EN</w:t>
      </w:r>
      <w:r>
        <w:rPr>
          <w:rFonts w:ascii="Arial"/>
          <w:spacing w:val="-5"/>
          <w:sz w:val="17"/>
        </w:rPr>
        <w:t xml:space="preserve"> </w:t>
      </w:r>
      <w:r>
        <w:rPr>
          <w:rFonts w:ascii="Arial"/>
          <w:sz w:val="17"/>
        </w:rPr>
        <w:t>112</w:t>
      </w:r>
      <w:r>
        <w:rPr>
          <w:rFonts w:ascii="Arial"/>
          <w:sz w:val="19"/>
        </w:rPr>
        <w:tab/>
        <w:t>3</w:t>
      </w:r>
    </w:p>
    <w:p w:rsidR="00A4744C" w:rsidRDefault="00184F58">
      <w:pPr>
        <w:tabs>
          <w:tab w:val="left" w:pos="3795"/>
          <w:tab w:val="left" w:leader="dot" w:pos="6923"/>
        </w:tabs>
        <w:spacing w:line="191" w:lineRule="exact"/>
        <w:ind w:left="14"/>
        <w:jc w:val="center"/>
        <w:rPr>
          <w:rFonts w:ascii="Arial" w:eastAsia="Arial" w:hAnsi="Arial" w:cs="Arial"/>
          <w:sz w:val="19"/>
          <w:szCs w:val="19"/>
        </w:rPr>
      </w:pPr>
      <w:r>
        <w:rPr>
          <w:rFonts w:ascii="Arial"/>
          <w:sz w:val="17"/>
        </w:rPr>
        <w:t>HI 101 or 201</w:t>
      </w:r>
      <w:r>
        <w:rPr>
          <w:rFonts w:ascii="Arial"/>
          <w:spacing w:val="3"/>
          <w:sz w:val="17"/>
        </w:rPr>
        <w:t xml:space="preserve"> </w:t>
      </w:r>
      <w:r>
        <w:rPr>
          <w:rFonts w:ascii="Arial"/>
          <w:spacing w:val="18"/>
          <w:sz w:val="19"/>
        </w:rPr>
        <w:t>............................</w:t>
      </w:r>
      <w:r>
        <w:rPr>
          <w:rFonts w:ascii="Arial"/>
          <w:spacing w:val="4"/>
          <w:sz w:val="19"/>
        </w:rPr>
        <w:t xml:space="preserve"> </w:t>
      </w:r>
      <w:r>
        <w:rPr>
          <w:rFonts w:ascii="Arial"/>
          <w:sz w:val="19"/>
        </w:rPr>
        <w:t>3</w:t>
      </w:r>
      <w:r>
        <w:rPr>
          <w:rFonts w:ascii="Arial"/>
          <w:sz w:val="19"/>
        </w:rPr>
        <w:tab/>
      </w:r>
      <w:r>
        <w:rPr>
          <w:rFonts w:ascii="Arial"/>
          <w:sz w:val="17"/>
        </w:rPr>
        <w:t>CNH</w:t>
      </w:r>
      <w:r>
        <w:rPr>
          <w:rFonts w:ascii="Arial"/>
          <w:spacing w:val="-6"/>
          <w:sz w:val="17"/>
        </w:rPr>
        <w:t xml:space="preserve"> </w:t>
      </w:r>
      <w:r>
        <w:rPr>
          <w:rFonts w:ascii="Arial"/>
          <w:sz w:val="17"/>
        </w:rPr>
        <w:t>342</w:t>
      </w:r>
      <w:r>
        <w:rPr>
          <w:rFonts w:ascii="Arial"/>
          <w:sz w:val="19"/>
        </w:rPr>
        <w:tab/>
        <w:t>3</w:t>
      </w:r>
    </w:p>
    <w:p w:rsidR="00A4744C" w:rsidRDefault="00184F58">
      <w:pPr>
        <w:tabs>
          <w:tab w:val="left" w:pos="3795"/>
          <w:tab w:val="left" w:leader="dot" w:pos="6923"/>
        </w:tabs>
        <w:spacing w:line="190" w:lineRule="exact"/>
        <w:ind w:left="14"/>
        <w:jc w:val="center"/>
        <w:rPr>
          <w:rFonts w:ascii="Arial" w:eastAsia="Arial" w:hAnsi="Arial" w:cs="Arial"/>
          <w:sz w:val="19"/>
          <w:szCs w:val="19"/>
        </w:rPr>
      </w:pPr>
      <w:r>
        <w:rPr>
          <w:rFonts w:ascii="Arial"/>
          <w:sz w:val="17"/>
        </w:rPr>
        <w:t>MA 110 or 112***</w:t>
      </w:r>
      <w:r>
        <w:rPr>
          <w:rFonts w:ascii="Arial"/>
          <w:spacing w:val="3"/>
          <w:sz w:val="17"/>
        </w:rPr>
        <w:t xml:space="preserve"> </w:t>
      </w:r>
      <w:r>
        <w:rPr>
          <w:rFonts w:ascii="Arial"/>
          <w:spacing w:val="18"/>
          <w:sz w:val="19"/>
        </w:rPr>
        <w:t>........................</w:t>
      </w:r>
      <w:r>
        <w:rPr>
          <w:rFonts w:ascii="Arial"/>
          <w:spacing w:val="4"/>
          <w:sz w:val="19"/>
        </w:rPr>
        <w:t xml:space="preserve"> </w:t>
      </w:r>
      <w:r>
        <w:rPr>
          <w:rFonts w:ascii="Arial"/>
          <w:sz w:val="19"/>
        </w:rPr>
        <w:t>3</w:t>
      </w:r>
      <w:r>
        <w:rPr>
          <w:rFonts w:ascii="Arial"/>
          <w:sz w:val="19"/>
        </w:rPr>
        <w:tab/>
      </w:r>
      <w:r>
        <w:rPr>
          <w:rFonts w:ascii="Arial"/>
          <w:sz w:val="17"/>
        </w:rPr>
        <w:t>HI 102</w:t>
      </w:r>
      <w:r>
        <w:rPr>
          <w:rFonts w:ascii="Arial"/>
          <w:spacing w:val="-6"/>
          <w:sz w:val="17"/>
        </w:rPr>
        <w:t xml:space="preserve"> </w:t>
      </w:r>
      <w:r>
        <w:rPr>
          <w:rFonts w:ascii="Arial"/>
          <w:sz w:val="17"/>
        </w:rPr>
        <w:t>or</w:t>
      </w:r>
      <w:r>
        <w:rPr>
          <w:rFonts w:ascii="Arial"/>
          <w:spacing w:val="-3"/>
          <w:sz w:val="17"/>
        </w:rPr>
        <w:t xml:space="preserve"> </w:t>
      </w:r>
      <w:r>
        <w:rPr>
          <w:rFonts w:ascii="Arial"/>
          <w:sz w:val="17"/>
        </w:rPr>
        <w:t>202</w:t>
      </w:r>
      <w:r>
        <w:rPr>
          <w:rFonts w:ascii="Arial"/>
          <w:sz w:val="19"/>
        </w:rPr>
        <w:tab/>
        <w:t>3</w:t>
      </w:r>
    </w:p>
    <w:p w:rsidR="00A4744C" w:rsidRDefault="00184F58">
      <w:pPr>
        <w:pStyle w:val="BodyText"/>
        <w:tabs>
          <w:tab w:val="left" w:pos="3795"/>
        </w:tabs>
        <w:spacing w:line="204" w:lineRule="exact"/>
        <w:ind w:left="14"/>
        <w:jc w:val="center"/>
      </w:pPr>
      <w:r>
        <w:rPr>
          <w:sz w:val="17"/>
        </w:rPr>
        <w:t xml:space="preserve">Area </w:t>
      </w:r>
      <w:r>
        <w:rPr>
          <w:spacing w:val="17"/>
          <w:sz w:val="17"/>
        </w:rPr>
        <w:t>II</w:t>
      </w:r>
      <w:r>
        <w:rPr>
          <w:spacing w:val="17"/>
        </w:rPr>
        <w:t>...................................</w:t>
      </w:r>
      <w:r>
        <w:rPr>
          <w:spacing w:val="-29"/>
        </w:rPr>
        <w:t xml:space="preserve"> </w:t>
      </w:r>
      <w:r>
        <w:rPr>
          <w:spacing w:val="-49"/>
        </w:rPr>
        <w:t xml:space="preserve">.                             </w:t>
      </w:r>
      <w:r>
        <w:rPr>
          <w:spacing w:val="-47"/>
        </w:rPr>
        <w:t xml:space="preserve"> </w:t>
      </w:r>
      <w:r>
        <w:t>3</w:t>
      </w:r>
      <w:r>
        <w:tab/>
      </w:r>
      <w:r>
        <w:rPr>
          <w:sz w:val="17"/>
        </w:rPr>
        <w:t xml:space="preserve">PY 201 </w:t>
      </w:r>
      <w:r>
        <w:rPr>
          <w:spacing w:val="18"/>
        </w:rPr>
        <w:t xml:space="preserve">................................. </w:t>
      </w:r>
      <w:r>
        <w:rPr>
          <w:spacing w:val="-21"/>
        </w:rPr>
        <w:t xml:space="preserve">. </w:t>
      </w:r>
      <w:r>
        <w:rPr>
          <w:spacing w:val="-16"/>
        </w:rPr>
        <w:t xml:space="preserve"> </w:t>
      </w:r>
      <w:r>
        <w:t>3</w:t>
      </w:r>
    </w:p>
    <w:p w:rsidR="00A4744C" w:rsidRDefault="00184F58">
      <w:pPr>
        <w:tabs>
          <w:tab w:val="left" w:pos="6945"/>
        </w:tabs>
        <w:spacing w:before="64"/>
        <w:ind w:left="3171"/>
        <w:rPr>
          <w:rFonts w:ascii="Arial" w:eastAsia="Arial" w:hAnsi="Arial" w:cs="Arial"/>
          <w:sz w:val="17"/>
          <w:szCs w:val="17"/>
        </w:rPr>
      </w:pPr>
      <w:r>
        <w:rPr>
          <w:rFonts w:ascii="Arial"/>
          <w:spacing w:val="-1"/>
          <w:sz w:val="17"/>
        </w:rPr>
        <w:t>16</w:t>
      </w:r>
      <w:r>
        <w:rPr>
          <w:rFonts w:ascii="Arial"/>
          <w:spacing w:val="-1"/>
          <w:sz w:val="17"/>
        </w:rPr>
        <w:tab/>
      </w:r>
      <w:r>
        <w:rPr>
          <w:rFonts w:ascii="Arial"/>
          <w:spacing w:val="-2"/>
          <w:sz w:val="17"/>
        </w:rPr>
        <w:t>16</w:t>
      </w:r>
    </w:p>
    <w:p w:rsidR="00A4744C" w:rsidRDefault="00184F58">
      <w:pPr>
        <w:pStyle w:val="BodyText"/>
        <w:spacing w:before="73"/>
        <w:ind w:left="369" w:right="361"/>
        <w:jc w:val="center"/>
      </w:pPr>
      <w:r>
        <w:t>SOPHOMORE</w:t>
      </w:r>
      <w:r>
        <w:rPr>
          <w:spacing w:val="-9"/>
        </w:rPr>
        <w:t xml:space="preserve"> </w:t>
      </w:r>
      <w:r>
        <w:t>YEAR</w:t>
      </w:r>
    </w:p>
    <w:p w:rsidR="00A4744C" w:rsidRDefault="00184F58">
      <w:pPr>
        <w:tabs>
          <w:tab w:val="left" w:pos="2856"/>
          <w:tab w:val="left" w:pos="3796"/>
          <w:tab w:val="left" w:pos="6629"/>
        </w:tabs>
        <w:spacing w:before="16"/>
        <w:ind w:left="16"/>
        <w:jc w:val="center"/>
        <w:rPr>
          <w:rFonts w:ascii="Arial" w:eastAsia="Arial" w:hAnsi="Arial" w:cs="Arial"/>
          <w:sz w:val="15"/>
          <w:szCs w:val="15"/>
        </w:rPr>
      </w:pPr>
      <w:r>
        <w:rPr>
          <w:rFonts w:ascii="Arial"/>
          <w:spacing w:val="-1"/>
          <w:sz w:val="15"/>
        </w:rPr>
        <w:t>Course</w:t>
      </w:r>
      <w:r>
        <w:rPr>
          <w:rFonts w:ascii="Arial"/>
          <w:spacing w:val="-1"/>
          <w:sz w:val="15"/>
        </w:rPr>
        <w:tab/>
        <w:t>Credit</w:t>
      </w:r>
      <w:r>
        <w:rPr>
          <w:rFonts w:ascii="Arial"/>
          <w:spacing w:val="-1"/>
          <w:sz w:val="15"/>
        </w:rPr>
        <w:tab/>
        <w:t>Course</w:t>
      </w:r>
      <w:r>
        <w:rPr>
          <w:rFonts w:ascii="Arial"/>
          <w:spacing w:val="-1"/>
          <w:sz w:val="15"/>
        </w:rPr>
        <w:tab/>
        <w:t>Credit</w:t>
      </w:r>
    </w:p>
    <w:p w:rsidR="00A4744C" w:rsidRDefault="00184F58">
      <w:pPr>
        <w:tabs>
          <w:tab w:val="left" w:pos="3796"/>
          <w:tab w:val="left" w:leader="dot" w:pos="6937"/>
        </w:tabs>
        <w:spacing w:line="193" w:lineRule="exact"/>
        <w:ind w:left="15"/>
        <w:jc w:val="center"/>
        <w:rPr>
          <w:rFonts w:ascii="Arial" w:eastAsia="Arial" w:hAnsi="Arial" w:cs="Arial"/>
          <w:sz w:val="17"/>
          <w:szCs w:val="17"/>
        </w:rPr>
      </w:pPr>
      <w:r>
        <w:rPr>
          <w:rFonts w:ascii="Arial"/>
          <w:sz w:val="17"/>
        </w:rPr>
        <w:t>BI 242</w:t>
      </w:r>
      <w:r>
        <w:rPr>
          <w:rFonts w:ascii="Arial"/>
          <w:spacing w:val="-6"/>
          <w:sz w:val="17"/>
        </w:rPr>
        <w:t xml:space="preserve"> </w:t>
      </w:r>
      <w:r>
        <w:rPr>
          <w:rFonts w:ascii="Arial"/>
          <w:sz w:val="17"/>
        </w:rPr>
        <w:t>......................................................</w:t>
      </w:r>
      <w:r>
        <w:rPr>
          <w:rFonts w:ascii="Arial"/>
          <w:spacing w:val="-20"/>
          <w:sz w:val="17"/>
        </w:rPr>
        <w:t xml:space="preserve"> </w:t>
      </w:r>
      <w:r>
        <w:rPr>
          <w:rFonts w:ascii="Arial"/>
          <w:sz w:val="17"/>
        </w:rPr>
        <w:t>4</w:t>
      </w:r>
      <w:r>
        <w:rPr>
          <w:rFonts w:ascii="Arial"/>
          <w:sz w:val="17"/>
        </w:rPr>
        <w:tab/>
        <w:t>BI</w:t>
      </w:r>
      <w:r>
        <w:rPr>
          <w:rFonts w:ascii="Arial"/>
          <w:spacing w:val="-3"/>
          <w:sz w:val="17"/>
        </w:rPr>
        <w:t xml:space="preserve"> </w:t>
      </w:r>
      <w:r>
        <w:rPr>
          <w:rFonts w:ascii="Arial"/>
          <w:sz w:val="17"/>
        </w:rPr>
        <w:t>307</w:t>
      </w:r>
      <w:r>
        <w:rPr>
          <w:rFonts w:ascii="Arial"/>
          <w:sz w:val="17"/>
        </w:rPr>
        <w:tab/>
        <w:t>4</w:t>
      </w:r>
    </w:p>
    <w:p w:rsidR="00A4744C" w:rsidRDefault="00184F58">
      <w:pPr>
        <w:tabs>
          <w:tab w:val="left" w:pos="3796"/>
          <w:tab w:val="left" w:leader="dot" w:pos="6937"/>
        </w:tabs>
        <w:spacing w:line="190" w:lineRule="exact"/>
        <w:ind w:left="15"/>
        <w:jc w:val="center"/>
        <w:rPr>
          <w:rFonts w:ascii="Arial" w:eastAsia="Arial" w:hAnsi="Arial" w:cs="Arial"/>
          <w:sz w:val="17"/>
          <w:szCs w:val="17"/>
        </w:rPr>
      </w:pPr>
      <w:r>
        <w:rPr>
          <w:rFonts w:ascii="Arial"/>
          <w:sz w:val="17"/>
        </w:rPr>
        <w:t>CH</w:t>
      </w:r>
      <w:r>
        <w:rPr>
          <w:rFonts w:ascii="Arial"/>
          <w:spacing w:val="3"/>
          <w:sz w:val="17"/>
        </w:rPr>
        <w:t xml:space="preserve"> </w:t>
      </w:r>
      <w:r>
        <w:rPr>
          <w:rFonts w:ascii="Arial"/>
          <w:sz w:val="17"/>
        </w:rPr>
        <w:t>101.....................................................</w:t>
      </w:r>
      <w:r>
        <w:rPr>
          <w:rFonts w:ascii="Arial"/>
          <w:spacing w:val="-19"/>
          <w:sz w:val="17"/>
        </w:rPr>
        <w:t xml:space="preserve"> </w:t>
      </w:r>
      <w:r>
        <w:rPr>
          <w:rFonts w:ascii="Arial"/>
          <w:sz w:val="17"/>
        </w:rPr>
        <w:t>4</w:t>
      </w:r>
      <w:r>
        <w:rPr>
          <w:rFonts w:ascii="Arial"/>
          <w:sz w:val="17"/>
        </w:rPr>
        <w:tab/>
        <w:t>EN</w:t>
      </w:r>
      <w:r>
        <w:rPr>
          <w:rFonts w:ascii="Arial"/>
          <w:spacing w:val="-5"/>
          <w:sz w:val="17"/>
        </w:rPr>
        <w:t xml:space="preserve"> </w:t>
      </w:r>
      <w:r>
        <w:rPr>
          <w:rFonts w:ascii="Arial"/>
          <w:sz w:val="17"/>
        </w:rPr>
        <w:t>232</w:t>
      </w:r>
      <w:r>
        <w:rPr>
          <w:rFonts w:ascii="Arial"/>
          <w:sz w:val="17"/>
        </w:rPr>
        <w:tab/>
        <w:t>3</w:t>
      </w:r>
    </w:p>
    <w:p w:rsidR="00A4744C" w:rsidRDefault="00184F58">
      <w:pPr>
        <w:tabs>
          <w:tab w:val="left" w:pos="3796"/>
          <w:tab w:val="left" w:leader="dot" w:pos="6937"/>
        </w:tabs>
        <w:spacing w:line="190" w:lineRule="exact"/>
        <w:ind w:left="15"/>
        <w:jc w:val="center"/>
        <w:rPr>
          <w:rFonts w:ascii="Arial" w:eastAsia="Arial" w:hAnsi="Arial" w:cs="Arial"/>
          <w:sz w:val="17"/>
          <w:szCs w:val="17"/>
        </w:rPr>
      </w:pPr>
      <w:r>
        <w:rPr>
          <w:rFonts w:ascii="Arial"/>
          <w:sz w:val="17"/>
        </w:rPr>
        <w:t>COM 201/221</w:t>
      </w:r>
      <w:r>
        <w:rPr>
          <w:rFonts w:ascii="Arial"/>
          <w:spacing w:val="1"/>
          <w:sz w:val="17"/>
        </w:rPr>
        <w:t xml:space="preserve"> </w:t>
      </w:r>
      <w:r>
        <w:rPr>
          <w:rFonts w:ascii="Arial"/>
          <w:sz w:val="17"/>
        </w:rPr>
        <w:t>..........................................</w:t>
      </w:r>
      <w:r>
        <w:rPr>
          <w:rFonts w:ascii="Arial"/>
          <w:spacing w:val="-21"/>
          <w:sz w:val="17"/>
        </w:rPr>
        <w:t xml:space="preserve"> </w:t>
      </w:r>
      <w:r>
        <w:rPr>
          <w:rFonts w:ascii="Arial"/>
          <w:sz w:val="17"/>
        </w:rPr>
        <w:t>3</w:t>
      </w:r>
      <w:r>
        <w:rPr>
          <w:rFonts w:ascii="Arial"/>
          <w:sz w:val="17"/>
        </w:rPr>
        <w:tab/>
        <w:t>MA</w:t>
      </w:r>
      <w:r>
        <w:rPr>
          <w:rFonts w:ascii="Arial"/>
          <w:spacing w:val="-4"/>
          <w:sz w:val="17"/>
        </w:rPr>
        <w:t xml:space="preserve"> </w:t>
      </w:r>
      <w:r>
        <w:rPr>
          <w:rFonts w:ascii="Arial"/>
          <w:sz w:val="17"/>
        </w:rPr>
        <w:t>147</w:t>
      </w:r>
      <w:r>
        <w:rPr>
          <w:rFonts w:ascii="Arial"/>
          <w:sz w:val="17"/>
        </w:rPr>
        <w:tab/>
        <w:t>3</w:t>
      </w:r>
    </w:p>
    <w:p w:rsidR="00A4744C" w:rsidRDefault="00184F58">
      <w:pPr>
        <w:tabs>
          <w:tab w:val="left" w:pos="3796"/>
          <w:tab w:val="left" w:leader="dot" w:pos="6937"/>
        </w:tabs>
        <w:spacing w:line="187" w:lineRule="exact"/>
        <w:ind w:left="15"/>
        <w:jc w:val="center"/>
        <w:rPr>
          <w:rFonts w:ascii="Arial" w:eastAsia="Arial" w:hAnsi="Arial" w:cs="Arial"/>
          <w:sz w:val="17"/>
          <w:szCs w:val="17"/>
        </w:rPr>
      </w:pPr>
      <w:r>
        <w:rPr>
          <w:rFonts w:ascii="Arial"/>
          <w:sz w:val="17"/>
        </w:rPr>
        <w:t>ED</w:t>
      </w:r>
      <w:r>
        <w:rPr>
          <w:rFonts w:ascii="Arial"/>
          <w:spacing w:val="9"/>
          <w:sz w:val="17"/>
        </w:rPr>
        <w:t xml:space="preserve"> </w:t>
      </w:r>
      <w:r>
        <w:rPr>
          <w:rFonts w:ascii="Arial"/>
          <w:sz w:val="17"/>
        </w:rPr>
        <w:t>299.....................................................</w:t>
      </w:r>
      <w:r>
        <w:rPr>
          <w:rFonts w:ascii="Arial"/>
          <w:spacing w:val="-16"/>
          <w:sz w:val="17"/>
        </w:rPr>
        <w:t xml:space="preserve"> </w:t>
      </w:r>
      <w:r>
        <w:rPr>
          <w:rFonts w:ascii="Arial"/>
          <w:sz w:val="17"/>
        </w:rPr>
        <w:t>3</w:t>
      </w:r>
      <w:r>
        <w:rPr>
          <w:rFonts w:ascii="Arial"/>
          <w:sz w:val="17"/>
        </w:rPr>
        <w:tab/>
        <w:t>NU</w:t>
      </w:r>
      <w:r>
        <w:rPr>
          <w:rFonts w:ascii="Arial"/>
          <w:spacing w:val="-5"/>
          <w:sz w:val="17"/>
        </w:rPr>
        <w:t xml:space="preserve"> </w:t>
      </w:r>
      <w:r>
        <w:rPr>
          <w:rFonts w:ascii="Arial"/>
          <w:sz w:val="17"/>
        </w:rPr>
        <w:t>200W/200WR*</w:t>
      </w:r>
      <w:r>
        <w:rPr>
          <w:rFonts w:ascii="Arial"/>
          <w:sz w:val="17"/>
        </w:rPr>
        <w:tab/>
        <w:t>3</w:t>
      </w:r>
    </w:p>
    <w:p w:rsidR="00A4744C" w:rsidRDefault="00184F58">
      <w:pPr>
        <w:tabs>
          <w:tab w:val="left" w:pos="3796"/>
        </w:tabs>
        <w:spacing w:line="213" w:lineRule="exact"/>
        <w:ind w:left="15"/>
        <w:jc w:val="center"/>
        <w:rPr>
          <w:rFonts w:ascii="Arial" w:eastAsia="Arial" w:hAnsi="Arial" w:cs="Arial"/>
          <w:sz w:val="17"/>
          <w:szCs w:val="17"/>
        </w:rPr>
      </w:pPr>
      <w:r>
        <w:rPr>
          <w:rFonts w:ascii="Arial"/>
          <w:spacing w:val="-1"/>
          <w:position w:val="1"/>
          <w:sz w:val="17"/>
        </w:rPr>
        <w:t>E</w:t>
      </w:r>
      <w:r>
        <w:rPr>
          <w:rFonts w:ascii="Arial"/>
          <w:position w:val="1"/>
          <w:sz w:val="17"/>
        </w:rPr>
        <w:t>N</w:t>
      </w:r>
      <w:r>
        <w:rPr>
          <w:rFonts w:ascii="Arial"/>
          <w:spacing w:val="-1"/>
          <w:position w:val="1"/>
          <w:sz w:val="17"/>
        </w:rPr>
        <w:t xml:space="preserve"> </w:t>
      </w:r>
      <w:r>
        <w:rPr>
          <w:rFonts w:ascii="Arial"/>
          <w:spacing w:val="-2"/>
          <w:position w:val="1"/>
          <w:sz w:val="17"/>
        </w:rPr>
        <w:t>23</w:t>
      </w:r>
      <w:r>
        <w:rPr>
          <w:rFonts w:ascii="Arial"/>
          <w:spacing w:val="11"/>
          <w:position w:val="1"/>
          <w:sz w:val="17"/>
        </w:rPr>
        <w:t>1</w:t>
      </w:r>
      <w:r>
        <w:rPr>
          <w:rFonts w:ascii="Arial"/>
          <w:position w:val="1"/>
          <w:sz w:val="17"/>
        </w:rPr>
        <w:t>...............................</w:t>
      </w:r>
      <w:r>
        <w:rPr>
          <w:rFonts w:ascii="Arial"/>
          <w:spacing w:val="1"/>
          <w:position w:val="1"/>
          <w:sz w:val="17"/>
        </w:rPr>
        <w:t>.</w:t>
      </w:r>
      <w:r>
        <w:rPr>
          <w:rFonts w:ascii="Arial"/>
          <w:position w:val="1"/>
          <w:sz w:val="17"/>
        </w:rPr>
        <w:t>...................</w:t>
      </w:r>
      <w:r>
        <w:rPr>
          <w:rFonts w:ascii="Arial"/>
          <w:spacing w:val="-43"/>
          <w:position w:val="1"/>
          <w:sz w:val="17"/>
        </w:rPr>
        <w:t>.</w:t>
      </w:r>
      <w:r>
        <w:rPr>
          <w:rFonts w:ascii="Arial"/>
          <w:spacing w:val="-63"/>
          <w:w w:val="99"/>
          <w:sz w:val="19"/>
        </w:rPr>
        <w:t>_</w:t>
      </w:r>
      <w:r>
        <w:rPr>
          <w:rFonts w:ascii="Arial"/>
          <w:spacing w:val="15"/>
          <w:position w:val="1"/>
          <w:sz w:val="17"/>
        </w:rPr>
        <w:t>.</w:t>
      </w:r>
      <w:r>
        <w:rPr>
          <w:rFonts w:ascii="Arial"/>
          <w:spacing w:val="-94"/>
          <w:w w:val="99"/>
          <w:sz w:val="19"/>
        </w:rPr>
        <w:t>_</w:t>
      </w:r>
      <w:r>
        <w:rPr>
          <w:rFonts w:ascii="Arial"/>
          <w:position w:val="1"/>
          <w:sz w:val="17"/>
        </w:rPr>
        <w:t>3</w:t>
      </w:r>
      <w:r>
        <w:rPr>
          <w:rFonts w:ascii="Arial"/>
          <w:position w:val="1"/>
          <w:sz w:val="17"/>
        </w:rPr>
        <w:tab/>
      </w:r>
      <w:r>
        <w:rPr>
          <w:rFonts w:ascii="Arial"/>
          <w:spacing w:val="-1"/>
          <w:position w:val="1"/>
          <w:sz w:val="17"/>
        </w:rPr>
        <w:t>N</w:t>
      </w:r>
      <w:r>
        <w:rPr>
          <w:rFonts w:ascii="Arial"/>
          <w:position w:val="1"/>
          <w:sz w:val="17"/>
        </w:rPr>
        <w:t>U</w:t>
      </w:r>
      <w:r>
        <w:rPr>
          <w:rFonts w:ascii="Arial"/>
          <w:spacing w:val="-1"/>
          <w:position w:val="1"/>
          <w:sz w:val="17"/>
        </w:rPr>
        <w:t xml:space="preserve"> </w:t>
      </w:r>
      <w:r>
        <w:rPr>
          <w:rFonts w:ascii="Arial"/>
          <w:spacing w:val="-2"/>
          <w:position w:val="1"/>
          <w:sz w:val="17"/>
        </w:rPr>
        <w:t>202</w:t>
      </w:r>
      <w:r>
        <w:rPr>
          <w:rFonts w:ascii="Arial"/>
          <w:position w:val="1"/>
          <w:sz w:val="17"/>
        </w:rPr>
        <w:t>/</w:t>
      </w:r>
      <w:r>
        <w:rPr>
          <w:rFonts w:ascii="Arial"/>
          <w:spacing w:val="1"/>
          <w:position w:val="1"/>
          <w:sz w:val="17"/>
        </w:rPr>
        <w:t>2</w:t>
      </w:r>
      <w:r>
        <w:rPr>
          <w:rFonts w:ascii="Arial"/>
          <w:spacing w:val="-2"/>
          <w:position w:val="1"/>
          <w:sz w:val="17"/>
        </w:rPr>
        <w:t>02</w:t>
      </w:r>
      <w:r>
        <w:rPr>
          <w:rFonts w:ascii="Arial"/>
          <w:spacing w:val="-1"/>
          <w:position w:val="1"/>
          <w:sz w:val="17"/>
        </w:rPr>
        <w:t>R</w:t>
      </w:r>
      <w:r>
        <w:rPr>
          <w:rFonts w:ascii="Arial"/>
          <w:position w:val="1"/>
          <w:sz w:val="17"/>
        </w:rPr>
        <w:t>*</w:t>
      </w:r>
      <w:r>
        <w:rPr>
          <w:rFonts w:ascii="Arial"/>
          <w:spacing w:val="-24"/>
          <w:position w:val="1"/>
          <w:sz w:val="17"/>
        </w:rPr>
        <w:t xml:space="preserve"> </w:t>
      </w:r>
      <w:r>
        <w:rPr>
          <w:rFonts w:ascii="Arial"/>
          <w:position w:val="1"/>
          <w:sz w:val="17"/>
        </w:rPr>
        <w:t>...............................</w:t>
      </w:r>
      <w:r>
        <w:rPr>
          <w:rFonts w:ascii="Arial"/>
          <w:spacing w:val="1"/>
          <w:position w:val="1"/>
          <w:sz w:val="17"/>
        </w:rPr>
        <w:t>.</w:t>
      </w:r>
      <w:r>
        <w:rPr>
          <w:rFonts w:ascii="Arial"/>
          <w:position w:val="1"/>
          <w:sz w:val="17"/>
        </w:rPr>
        <w:t>.......</w:t>
      </w:r>
      <w:r>
        <w:rPr>
          <w:rFonts w:ascii="Arial"/>
          <w:spacing w:val="-14"/>
          <w:position w:val="1"/>
          <w:sz w:val="17"/>
        </w:rPr>
        <w:t>.</w:t>
      </w:r>
      <w:r>
        <w:rPr>
          <w:rFonts w:ascii="Arial"/>
          <w:spacing w:val="-92"/>
          <w:w w:val="99"/>
          <w:sz w:val="19"/>
        </w:rPr>
        <w:t>_</w:t>
      </w:r>
      <w:r>
        <w:rPr>
          <w:rFonts w:ascii="Arial"/>
          <w:position w:val="1"/>
          <w:sz w:val="17"/>
        </w:rPr>
        <w:t>.</w:t>
      </w:r>
      <w:r>
        <w:rPr>
          <w:rFonts w:ascii="Arial"/>
          <w:spacing w:val="-5"/>
          <w:position w:val="1"/>
          <w:sz w:val="17"/>
        </w:rPr>
        <w:t>.</w:t>
      </w:r>
      <w:r>
        <w:rPr>
          <w:rFonts w:ascii="Arial"/>
          <w:spacing w:val="-94"/>
          <w:w w:val="99"/>
          <w:sz w:val="19"/>
        </w:rPr>
        <w:t>_</w:t>
      </w:r>
      <w:r>
        <w:rPr>
          <w:rFonts w:ascii="Arial"/>
          <w:position w:val="1"/>
          <w:sz w:val="17"/>
        </w:rPr>
        <w:t>3</w:t>
      </w:r>
    </w:p>
    <w:p w:rsidR="00A4744C" w:rsidRDefault="00184F58">
      <w:pPr>
        <w:tabs>
          <w:tab w:val="left" w:pos="6945"/>
        </w:tabs>
        <w:spacing w:before="50"/>
        <w:ind w:left="3171"/>
        <w:rPr>
          <w:rFonts w:ascii="Arial" w:eastAsia="Arial" w:hAnsi="Arial" w:cs="Arial"/>
          <w:sz w:val="17"/>
          <w:szCs w:val="17"/>
        </w:rPr>
      </w:pPr>
      <w:r>
        <w:rPr>
          <w:rFonts w:ascii="Arial"/>
          <w:spacing w:val="-1"/>
          <w:sz w:val="17"/>
        </w:rPr>
        <w:t>17</w:t>
      </w:r>
      <w:r>
        <w:rPr>
          <w:rFonts w:ascii="Arial"/>
          <w:spacing w:val="-1"/>
          <w:sz w:val="17"/>
        </w:rPr>
        <w:tab/>
      </w:r>
      <w:r>
        <w:rPr>
          <w:rFonts w:ascii="Arial"/>
          <w:spacing w:val="-2"/>
          <w:sz w:val="17"/>
        </w:rPr>
        <w:t>16</w:t>
      </w:r>
    </w:p>
    <w:p w:rsidR="00A4744C" w:rsidRDefault="00184F58">
      <w:pPr>
        <w:pStyle w:val="BodyText"/>
        <w:spacing w:before="76"/>
        <w:ind w:left="371" w:right="360"/>
        <w:jc w:val="center"/>
      </w:pPr>
      <w:r>
        <w:t>JUNIOR</w:t>
      </w:r>
      <w:r>
        <w:rPr>
          <w:spacing w:val="-8"/>
        </w:rPr>
        <w:t xml:space="preserve"> </w:t>
      </w:r>
      <w:r>
        <w:t>YEAR</w:t>
      </w:r>
    </w:p>
    <w:p w:rsidR="00A4744C" w:rsidRDefault="00184F58">
      <w:pPr>
        <w:tabs>
          <w:tab w:val="left" w:pos="2856"/>
          <w:tab w:val="left" w:pos="3796"/>
          <w:tab w:val="left" w:pos="6629"/>
        </w:tabs>
        <w:spacing w:before="16" w:line="172" w:lineRule="exact"/>
        <w:ind w:left="16"/>
        <w:jc w:val="center"/>
        <w:rPr>
          <w:rFonts w:ascii="Arial" w:eastAsia="Arial" w:hAnsi="Arial" w:cs="Arial"/>
          <w:sz w:val="15"/>
          <w:szCs w:val="15"/>
        </w:rPr>
      </w:pPr>
      <w:r>
        <w:rPr>
          <w:rFonts w:ascii="Arial"/>
          <w:spacing w:val="-1"/>
          <w:sz w:val="15"/>
        </w:rPr>
        <w:t>Course</w:t>
      </w:r>
      <w:r>
        <w:rPr>
          <w:rFonts w:ascii="Arial"/>
          <w:spacing w:val="-1"/>
          <w:sz w:val="15"/>
        </w:rPr>
        <w:tab/>
        <w:t>Credit</w:t>
      </w:r>
      <w:r>
        <w:rPr>
          <w:rFonts w:ascii="Arial"/>
          <w:spacing w:val="-1"/>
          <w:sz w:val="15"/>
        </w:rPr>
        <w:tab/>
        <w:t>Course</w:t>
      </w:r>
      <w:r>
        <w:rPr>
          <w:rFonts w:ascii="Arial"/>
          <w:spacing w:val="-1"/>
          <w:sz w:val="15"/>
        </w:rPr>
        <w:tab/>
        <w:t>Credit</w:t>
      </w:r>
    </w:p>
    <w:p w:rsidR="00A4744C" w:rsidRDefault="00184F58">
      <w:pPr>
        <w:tabs>
          <w:tab w:val="left" w:pos="3796"/>
          <w:tab w:val="left" w:leader="dot" w:pos="6937"/>
        </w:tabs>
        <w:spacing w:line="192" w:lineRule="exact"/>
        <w:ind w:left="15"/>
        <w:jc w:val="center"/>
        <w:rPr>
          <w:rFonts w:ascii="Arial" w:eastAsia="Arial" w:hAnsi="Arial" w:cs="Arial"/>
          <w:sz w:val="17"/>
          <w:szCs w:val="17"/>
        </w:rPr>
      </w:pPr>
      <w:r>
        <w:rPr>
          <w:rFonts w:ascii="Arial"/>
          <w:sz w:val="17"/>
        </w:rPr>
        <w:t>NU</w:t>
      </w:r>
      <w:r>
        <w:rPr>
          <w:rFonts w:ascii="Arial"/>
          <w:spacing w:val="3"/>
          <w:sz w:val="17"/>
        </w:rPr>
        <w:t xml:space="preserve"> </w:t>
      </w:r>
      <w:r>
        <w:rPr>
          <w:rFonts w:ascii="Arial"/>
          <w:sz w:val="17"/>
        </w:rPr>
        <w:t>301.....................................................</w:t>
      </w:r>
      <w:r>
        <w:rPr>
          <w:rFonts w:ascii="Arial"/>
          <w:spacing w:val="-19"/>
          <w:sz w:val="17"/>
        </w:rPr>
        <w:t xml:space="preserve"> </w:t>
      </w:r>
      <w:r>
        <w:rPr>
          <w:rFonts w:ascii="Arial"/>
          <w:sz w:val="17"/>
        </w:rPr>
        <w:t>6</w:t>
      </w:r>
      <w:r>
        <w:rPr>
          <w:rFonts w:ascii="Arial"/>
          <w:sz w:val="17"/>
        </w:rPr>
        <w:tab/>
        <w:t>NU</w:t>
      </w:r>
      <w:r>
        <w:rPr>
          <w:rFonts w:ascii="Arial"/>
          <w:spacing w:val="-5"/>
          <w:sz w:val="17"/>
        </w:rPr>
        <w:t xml:space="preserve"> </w:t>
      </w:r>
      <w:r>
        <w:rPr>
          <w:rFonts w:ascii="Arial"/>
          <w:sz w:val="17"/>
        </w:rPr>
        <w:t>304</w:t>
      </w:r>
      <w:r>
        <w:rPr>
          <w:rFonts w:ascii="Arial"/>
          <w:sz w:val="17"/>
        </w:rPr>
        <w:tab/>
        <w:t>6</w:t>
      </w:r>
    </w:p>
    <w:p w:rsidR="00A4744C" w:rsidRDefault="00184F58">
      <w:pPr>
        <w:tabs>
          <w:tab w:val="left" w:pos="3796"/>
          <w:tab w:val="left" w:leader="dot" w:pos="6937"/>
        </w:tabs>
        <w:spacing w:line="187" w:lineRule="exact"/>
        <w:ind w:left="15"/>
        <w:jc w:val="center"/>
        <w:rPr>
          <w:rFonts w:ascii="Arial" w:eastAsia="Arial" w:hAnsi="Arial" w:cs="Arial"/>
          <w:sz w:val="17"/>
          <w:szCs w:val="17"/>
        </w:rPr>
      </w:pPr>
      <w:r>
        <w:rPr>
          <w:rFonts w:ascii="Arial"/>
          <w:sz w:val="17"/>
        </w:rPr>
        <w:t>NU 302W</w:t>
      </w:r>
      <w:r>
        <w:rPr>
          <w:rFonts w:ascii="Arial"/>
          <w:spacing w:val="-12"/>
          <w:sz w:val="17"/>
        </w:rPr>
        <w:t xml:space="preserve"> </w:t>
      </w:r>
      <w:r>
        <w:rPr>
          <w:rFonts w:ascii="Arial"/>
          <w:sz w:val="17"/>
        </w:rPr>
        <w:t>.................................................</w:t>
      </w:r>
      <w:r>
        <w:rPr>
          <w:rFonts w:ascii="Arial"/>
          <w:spacing w:val="-21"/>
          <w:sz w:val="17"/>
        </w:rPr>
        <w:t xml:space="preserve"> </w:t>
      </w:r>
      <w:r>
        <w:rPr>
          <w:rFonts w:ascii="Arial"/>
          <w:sz w:val="17"/>
        </w:rPr>
        <w:t>6</w:t>
      </w:r>
      <w:r>
        <w:rPr>
          <w:rFonts w:ascii="Arial"/>
          <w:sz w:val="17"/>
        </w:rPr>
        <w:tab/>
        <w:t>NU</w:t>
      </w:r>
      <w:r>
        <w:rPr>
          <w:rFonts w:ascii="Arial"/>
          <w:spacing w:val="-5"/>
          <w:sz w:val="17"/>
        </w:rPr>
        <w:t xml:space="preserve"> </w:t>
      </w:r>
      <w:r>
        <w:rPr>
          <w:rFonts w:ascii="Arial"/>
          <w:sz w:val="17"/>
        </w:rPr>
        <w:t>306</w:t>
      </w:r>
      <w:r>
        <w:rPr>
          <w:rFonts w:ascii="Arial"/>
          <w:sz w:val="17"/>
        </w:rPr>
        <w:tab/>
        <w:t>6</w:t>
      </w:r>
    </w:p>
    <w:p w:rsidR="00A4744C" w:rsidRDefault="00184F58">
      <w:pPr>
        <w:tabs>
          <w:tab w:val="left" w:pos="3796"/>
        </w:tabs>
        <w:spacing w:line="213" w:lineRule="exact"/>
        <w:ind w:left="15"/>
        <w:jc w:val="center"/>
        <w:rPr>
          <w:rFonts w:ascii="Arial" w:eastAsia="Arial" w:hAnsi="Arial" w:cs="Arial"/>
          <w:sz w:val="17"/>
          <w:szCs w:val="17"/>
        </w:rPr>
      </w:pPr>
      <w:r>
        <w:rPr>
          <w:rFonts w:ascii="Arial"/>
          <w:spacing w:val="-1"/>
          <w:position w:val="1"/>
          <w:sz w:val="17"/>
        </w:rPr>
        <w:t>N</w:t>
      </w:r>
      <w:r>
        <w:rPr>
          <w:rFonts w:ascii="Arial"/>
          <w:position w:val="1"/>
          <w:sz w:val="17"/>
        </w:rPr>
        <w:t>U</w:t>
      </w:r>
      <w:r>
        <w:rPr>
          <w:rFonts w:ascii="Arial"/>
          <w:spacing w:val="-1"/>
          <w:position w:val="1"/>
          <w:sz w:val="17"/>
        </w:rPr>
        <w:t xml:space="preserve"> </w:t>
      </w:r>
      <w:r>
        <w:rPr>
          <w:rFonts w:ascii="Arial"/>
          <w:spacing w:val="-2"/>
          <w:position w:val="1"/>
          <w:sz w:val="17"/>
        </w:rPr>
        <w:t>30</w:t>
      </w:r>
      <w:r>
        <w:rPr>
          <w:rFonts w:ascii="Arial"/>
          <w:spacing w:val="2"/>
          <w:position w:val="1"/>
          <w:sz w:val="17"/>
        </w:rPr>
        <w:t>5</w:t>
      </w:r>
      <w:r>
        <w:rPr>
          <w:rFonts w:ascii="Arial"/>
          <w:position w:val="1"/>
          <w:sz w:val="17"/>
        </w:rPr>
        <w:t>...............................</w:t>
      </w:r>
      <w:r>
        <w:rPr>
          <w:rFonts w:ascii="Arial"/>
          <w:spacing w:val="1"/>
          <w:position w:val="1"/>
          <w:sz w:val="17"/>
        </w:rPr>
        <w:t>.</w:t>
      </w:r>
      <w:r>
        <w:rPr>
          <w:rFonts w:ascii="Arial"/>
          <w:position w:val="1"/>
          <w:sz w:val="17"/>
        </w:rPr>
        <w:t>...................</w:t>
      </w:r>
      <w:r>
        <w:rPr>
          <w:rFonts w:ascii="Arial"/>
          <w:spacing w:val="-43"/>
          <w:position w:val="1"/>
          <w:sz w:val="17"/>
        </w:rPr>
        <w:t>.</w:t>
      </w:r>
      <w:r>
        <w:rPr>
          <w:rFonts w:ascii="Arial"/>
          <w:spacing w:val="-63"/>
          <w:w w:val="99"/>
          <w:sz w:val="19"/>
        </w:rPr>
        <w:t>_</w:t>
      </w:r>
      <w:r>
        <w:rPr>
          <w:rFonts w:ascii="Arial"/>
          <w:spacing w:val="15"/>
          <w:position w:val="1"/>
          <w:sz w:val="17"/>
        </w:rPr>
        <w:t>.</w:t>
      </w:r>
      <w:r>
        <w:rPr>
          <w:rFonts w:ascii="Arial"/>
          <w:spacing w:val="-94"/>
          <w:w w:val="99"/>
          <w:sz w:val="19"/>
        </w:rPr>
        <w:t>_</w:t>
      </w:r>
      <w:r>
        <w:rPr>
          <w:rFonts w:ascii="Arial"/>
          <w:position w:val="1"/>
          <w:sz w:val="17"/>
        </w:rPr>
        <w:t>3</w:t>
      </w:r>
      <w:r>
        <w:rPr>
          <w:rFonts w:ascii="Arial"/>
          <w:position w:val="1"/>
          <w:sz w:val="17"/>
        </w:rPr>
        <w:tab/>
      </w:r>
      <w:r>
        <w:rPr>
          <w:rFonts w:ascii="Arial"/>
          <w:spacing w:val="-1"/>
          <w:position w:val="1"/>
          <w:sz w:val="17"/>
        </w:rPr>
        <w:t>N</w:t>
      </w:r>
      <w:r>
        <w:rPr>
          <w:rFonts w:ascii="Arial"/>
          <w:position w:val="1"/>
          <w:sz w:val="17"/>
        </w:rPr>
        <w:t>U</w:t>
      </w:r>
      <w:r>
        <w:rPr>
          <w:rFonts w:ascii="Arial"/>
          <w:spacing w:val="-1"/>
          <w:position w:val="1"/>
          <w:sz w:val="17"/>
        </w:rPr>
        <w:t xml:space="preserve"> </w:t>
      </w:r>
      <w:r>
        <w:rPr>
          <w:rFonts w:ascii="Arial"/>
          <w:spacing w:val="-2"/>
          <w:position w:val="1"/>
          <w:sz w:val="17"/>
        </w:rPr>
        <w:t>308</w:t>
      </w:r>
      <w:r>
        <w:rPr>
          <w:rFonts w:ascii="Arial"/>
          <w:position w:val="1"/>
          <w:sz w:val="17"/>
        </w:rPr>
        <w:t>/</w:t>
      </w:r>
      <w:r>
        <w:rPr>
          <w:rFonts w:ascii="Arial"/>
          <w:spacing w:val="1"/>
          <w:position w:val="1"/>
          <w:sz w:val="17"/>
        </w:rPr>
        <w:t>3</w:t>
      </w:r>
      <w:r>
        <w:rPr>
          <w:rFonts w:ascii="Arial"/>
          <w:spacing w:val="-2"/>
          <w:position w:val="1"/>
          <w:sz w:val="17"/>
        </w:rPr>
        <w:t>26</w:t>
      </w:r>
      <w:r>
        <w:rPr>
          <w:rFonts w:ascii="Arial"/>
          <w:spacing w:val="-1"/>
          <w:position w:val="1"/>
          <w:sz w:val="17"/>
        </w:rPr>
        <w:t>R</w:t>
      </w:r>
      <w:r>
        <w:rPr>
          <w:rFonts w:ascii="Arial"/>
          <w:position w:val="1"/>
          <w:sz w:val="17"/>
        </w:rPr>
        <w:t>*</w:t>
      </w:r>
      <w:r>
        <w:rPr>
          <w:rFonts w:ascii="Arial"/>
          <w:spacing w:val="-24"/>
          <w:position w:val="1"/>
          <w:sz w:val="17"/>
        </w:rPr>
        <w:t xml:space="preserve"> </w:t>
      </w:r>
      <w:r>
        <w:rPr>
          <w:rFonts w:ascii="Arial"/>
          <w:position w:val="1"/>
          <w:sz w:val="17"/>
        </w:rPr>
        <w:t>...............................</w:t>
      </w:r>
      <w:r>
        <w:rPr>
          <w:rFonts w:ascii="Arial"/>
          <w:spacing w:val="1"/>
          <w:position w:val="1"/>
          <w:sz w:val="17"/>
        </w:rPr>
        <w:t>.</w:t>
      </w:r>
      <w:r>
        <w:rPr>
          <w:rFonts w:ascii="Arial"/>
          <w:position w:val="1"/>
          <w:sz w:val="17"/>
        </w:rPr>
        <w:t>.......</w:t>
      </w:r>
      <w:r>
        <w:rPr>
          <w:rFonts w:ascii="Arial"/>
          <w:spacing w:val="-14"/>
          <w:position w:val="1"/>
          <w:sz w:val="17"/>
        </w:rPr>
        <w:t>.</w:t>
      </w:r>
      <w:r>
        <w:rPr>
          <w:rFonts w:ascii="Arial"/>
          <w:spacing w:val="-92"/>
          <w:w w:val="99"/>
          <w:sz w:val="19"/>
        </w:rPr>
        <w:t>_</w:t>
      </w:r>
      <w:r>
        <w:rPr>
          <w:rFonts w:ascii="Arial"/>
          <w:position w:val="1"/>
          <w:sz w:val="17"/>
        </w:rPr>
        <w:t>.</w:t>
      </w:r>
      <w:r>
        <w:rPr>
          <w:rFonts w:ascii="Arial"/>
          <w:spacing w:val="-5"/>
          <w:position w:val="1"/>
          <w:sz w:val="17"/>
        </w:rPr>
        <w:t>.</w:t>
      </w:r>
      <w:r>
        <w:rPr>
          <w:rFonts w:ascii="Arial"/>
          <w:spacing w:val="-94"/>
          <w:w w:val="99"/>
          <w:sz w:val="19"/>
        </w:rPr>
        <w:t>_</w:t>
      </w:r>
      <w:r>
        <w:rPr>
          <w:rFonts w:ascii="Arial"/>
          <w:position w:val="1"/>
          <w:sz w:val="17"/>
        </w:rPr>
        <w:t>3</w:t>
      </w:r>
    </w:p>
    <w:p w:rsidR="00A4744C" w:rsidRDefault="00184F58">
      <w:pPr>
        <w:tabs>
          <w:tab w:val="left" w:pos="6945"/>
        </w:tabs>
        <w:spacing w:before="50"/>
        <w:ind w:left="3171"/>
        <w:rPr>
          <w:rFonts w:ascii="Arial" w:eastAsia="Arial" w:hAnsi="Arial" w:cs="Arial"/>
          <w:sz w:val="17"/>
          <w:szCs w:val="17"/>
        </w:rPr>
      </w:pPr>
      <w:r>
        <w:rPr>
          <w:rFonts w:ascii="Arial"/>
          <w:spacing w:val="-1"/>
          <w:sz w:val="17"/>
        </w:rPr>
        <w:t>15</w:t>
      </w:r>
      <w:r>
        <w:rPr>
          <w:rFonts w:ascii="Arial"/>
          <w:spacing w:val="-1"/>
          <w:sz w:val="17"/>
        </w:rPr>
        <w:tab/>
      </w:r>
      <w:r>
        <w:rPr>
          <w:rFonts w:ascii="Arial"/>
          <w:spacing w:val="-2"/>
          <w:sz w:val="17"/>
        </w:rPr>
        <w:t>15</w:t>
      </w:r>
    </w:p>
    <w:p w:rsidR="00A4744C" w:rsidRDefault="00184F58">
      <w:pPr>
        <w:pStyle w:val="BodyText"/>
        <w:spacing w:before="76"/>
        <w:ind w:left="370" w:right="361"/>
        <w:jc w:val="center"/>
      </w:pPr>
      <w:r>
        <w:t>SENIOR</w:t>
      </w:r>
      <w:r>
        <w:rPr>
          <w:spacing w:val="-8"/>
        </w:rPr>
        <w:t xml:space="preserve"> </w:t>
      </w:r>
      <w:r>
        <w:t>YEAR</w:t>
      </w:r>
    </w:p>
    <w:p w:rsidR="00A4744C" w:rsidRDefault="00184F58">
      <w:pPr>
        <w:tabs>
          <w:tab w:val="left" w:pos="2856"/>
          <w:tab w:val="left" w:pos="3796"/>
          <w:tab w:val="left" w:pos="6629"/>
        </w:tabs>
        <w:spacing w:before="16" w:line="172" w:lineRule="exact"/>
        <w:ind w:left="16"/>
        <w:jc w:val="center"/>
        <w:rPr>
          <w:rFonts w:ascii="Arial" w:eastAsia="Arial" w:hAnsi="Arial" w:cs="Arial"/>
          <w:sz w:val="15"/>
          <w:szCs w:val="15"/>
        </w:rPr>
      </w:pPr>
      <w:r>
        <w:rPr>
          <w:rFonts w:ascii="Arial"/>
          <w:spacing w:val="-1"/>
          <w:sz w:val="15"/>
        </w:rPr>
        <w:t>Course</w:t>
      </w:r>
      <w:r>
        <w:rPr>
          <w:rFonts w:ascii="Arial"/>
          <w:spacing w:val="-1"/>
          <w:sz w:val="15"/>
        </w:rPr>
        <w:tab/>
        <w:t>Credit</w:t>
      </w:r>
      <w:r>
        <w:rPr>
          <w:rFonts w:ascii="Arial"/>
          <w:spacing w:val="-1"/>
          <w:sz w:val="15"/>
        </w:rPr>
        <w:tab/>
        <w:t>Course</w:t>
      </w:r>
      <w:r>
        <w:rPr>
          <w:rFonts w:ascii="Arial"/>
          <w:spacing w:val="-1"/>
          <w:sz w:val="15"/>
        </w:rPr>
        <w:tab/>
        <w:t>Credit</w:t>
      </w:r>
    </w:p>
    <w:p w:rsidR="00A4744C" w:rsidRDefault="00184F58">
      <w:pPr>
        <w:tabs>
          <w:tab w:val="left" w:pos="3796"/>
          <w:tab w:val="left" w:leader="dot" w:pos="6937"/>
        </w:tabs>
        <w:spacing w:line="192" w:lineRule="exact"/>
        <w:ind w:left="15"/>
        <w:jc w:val="center"/>
        <w:rPr>
          <w:rFonts w:ascii="Arial" w:eastAsia="Arial" w:hAnsi="Arial" w:cs="Arial"/>
          <w:sz w:val="17"/>
          <w:szCs w:val="17"/>
        </w:rPr>
      </w:pPr>
      <w:r>
        <w:rPr>
          <w:rFonts w:ascii="Arial"/>
          <w:sz w:val="17"/>
        </w:rPr>
        <w:t>NU 406W/406WR*/**</w:t>
      </w:r>
      <w:r>
        <w:rPr>
          <w:rFonts w:ascii="Arial"/>
          <w:spacing w:val="-15"/>
          <w:sz w:val="17"/>
        </w:rPr>
        <w:t xml:space="preserve"> </w:t>
      </w:r>
      <w:r>
        <w:rPr>
          <w:rFonts w:ascii="Arial"/>
          <w:sz w:val="17"/>
        </w:rPr>
        <w:t>...............................</w:t>
      </w:r>
      <w:r>
        <w:rPr>
          <w:rFonts w:ascii="Arial"/>
          <w:spacing w:val="-21"/>
          <w:sz w:val="17"/>
        </w:rPr>
        <w:t xml:space="preserve"> </w:t>
      </w:r>
      <w:r>
        <w:rPr>
          <w:rFonts w:ascii="Arial"/>
          <w:sz w:val="17"/>
        </w:rPr>
        <w:t>3</w:t>
      </w:r>
      <w:r>
        <w:rPr>
          <w:rFonts w:ascii="Arial"/>
          <w:sz w:val="17"/>
        </w:rPr>
        <w:tab/>
        <w:t>NU</w:t>
      </w:r>
      <w:r>
        <w:rPr>
          <w:rFonts w:ascii="Arial"/>
          <w:spacing w:val="-5"/>
          <w:sz w:val="17"/>
        </w:rPr>
        <w:t xml:space="preserve"> </w:t>
      </w:r>
      <w:r>
        <w:rPr>
          <w:rFonts w:ascii="Arial"/>
          <w:sz w:val="17"/>
        </w:rPr>
        <w:t>410</w:t>
      </w:r>
      <w:r>
        <w:rPr>
          <w:rFonts w:ascii="Arial"/>
          <w:sz w:val="17"/>
        </w:rPr>
        <w:tab/>
        <w:t>6</w:t>
      </w:r>
    </w:p>
    <w:p w:rsidR="00A4744C" w:rsidRDefault="00184F58">
      <w:pPr>
        <w:tabs>
          <w:tab w:val="left" w:pos="3796"/>
          <w:tab w:val="left" w:leader="dot" w:pos="6937"/>
        </w:tabs>
        <w:spacing w:line="187" w:lineRule="exact"/>
        <w:ind w:left="15"/>
        <w:jc w:val="center"/>
        <w:rPr>
          <w:rFonts w:ascii="Arial" w:eastAsia="Arial" w:hAnsi="Arial" w:cs="Arial"/>
          <w:sz w:val="17"/>
          <w:szCs w:val="17"/>
        </w:rPr>
      </w:pPr>
      <w:r>
        <w:rPr>
          <w:rFonts w:ascii="Arial"/>
          <w:sz w:val="17"/>
        </w:rPr>
        <w:t>NU</w:t>
      </w:r>
      <w:r>
        <w:rPr>
          <w:rFonts w:ascii="Arial"/>
          <w:spacing w:val="3"/>
          <w:sz w:val="17"/>
        </w:rPr>
        <w:t xml:space="preserve"> </w:t>
      </w:r>
      <w:r>
        <w:rPr>
          <w:rFonts w:ascii="Arial"/>
          <w:sz w:val="17"/>
        </w:rPr>
        <w:t>407.....................................................</w:t>
      </w:r>
      <w:r>
        <w:rPr>
          <w:rFonts w:ascii="Arial"/>
          <w:spacing w:val="-19"/>
          <w:sz w:val="17"/>
        </w:rPr>
        <w:t xml:space="preserve"> </w:t>
      </w:r>
      <w:r>
        <w:rPr>
          <w:rFonts w:ascii="Arial"/>
          <w:sz w:val="17"/>
        </w:rPr>
        <w:t>6</w:t>
      </w:r>
      <w:r>
        <w:rPr>
          <w:rFonts w:ascii="Arial"/>
          <w:sz w:val="17"/>
        </w:rPr>
        <w:tab/>
        <w:t>NU</w:t>
      </w:r>
      <w:r>
        <w:rPr>
          <w:rFonts w:ascii="Arial"/>
          <w:spacing w:val="-5"/>
          <w:sz w:val="17"/>
        </w:rPr>
        <w:t xml:space="preserve"> </w:t>
      </w:r>
      <w:r>
        <w:rPr>
          <w:rFonts w:ascii="Arial"/>
          <w:sz w:val="17"/>
        </w:rPr>
        <w:t>411</w:t>
      </w:r>
      <w:r>
        <w:rPr>
          <w:rFonts w:ascii="Arial"/>
          <w:sz w:val="17"/>
        </w:rPr>
        <w:tab/>
        <w:t>6</w:t>
      </w:r>
    </w:p>
    <w:p w:rsidR="00A4744C" w:rsidRDefault="00184F58">
      <w:pPr>
        <w:tabs>
          <w:tab w:val="left" w:pos="3796"/>
        </w:tabs>
        <w:spacing w:line="213" w:lineRule="exact"/>
        <w:ind w:left="15"/>
        <w:jc w:val="center"/>
        <w:rPr>
          <w:rFonts w:ascii="Arial" w:eastAsia="Arial" w:hAnsi="Arial" w:cs="Arial"/>
          <w:sz w:val="17"/>
          <w:szCs w:val="17"/>
        </w:rPr>
      </w:pPr>
      <w:r>
        <w:rPr>
          <w:rFonts w:ascii="Arial"/>
          <w:spacing w:val="-1"/>
          <w:position w:val="1"/>
          <w:sz w:val="17"/>
        </w:rPr>
        <w:t>N</w:t>
      </w:r>
      <w:r>
        <w:rPr>
          <w:rFonts w:ascii="Arial"/>
          <w:position w:val="1"/>
          <w:sz w:val="17"/>
        </w:rPr>
        <w:t>U</w:t>
      </w:r>
      <w:r>
        <w:rPr>
          <w:rFonts w:ascii="Arial"/>
          <w:spacing w:val="-1"/>
          <w:position w:val="1"/>
          <w:sz w:val="17"/>
        </w:rPr>
        <w:t xml:space="preserve"> </w:t>
      </w:r>
      <w:r>
        <w:rPr>
          <w:rFonts w:ascii="Arial"/>
          <w:spacing w:val="-2"/>
          <w:position w:val="1"/>
          <w:sz w:val="17"/>
        </w:rPr>
        <w:t>40</w:t>
      </w:r>
      <w:r>
        <w:rPr>
          <w:rFonts w:ascii="Arial"/>
          <w:spacing w:val="2"/>
          <w:position w:val="1"/>
          <w:sz w:val="17"/>
        </w:rPr>
        <w:t>9</w:t>
      </w:r>
      <w:r>
        <w:rPr>
          <w:rFonts w:ascii="Arial"/>
          <w:position w:val="1"/>
          <w:sz w:val="17"/>
        </w:rPr>
        <w:t>...............................</w:t>
      </w:r>
      <w:r>
        <w:rPr>
          <w:rFonts w:ascii="Arial"/>
          <w:spacing w:val="1"/>
          <w:position w:val="1"/>
          <w:sz w:val="17"/>
        </w:rPr>
        <w:t>.</w:t>
      </w:r>
      <w:r>
        <w:rPr>
          <w:rFonts w:ascii="Arial"/>
          <w:position w:val="1"/>
          <w:sz w:val="17"/>
        </w:rPr>
        <w:t>...................</w:t>
      </w:r>
      <w:r>
        <w:rPr>
          <w:rFonts w:ascii="Arial"/>
          <w:spacing w:val="-43"/>
          <w:position w:val="1"/>
          <w:sz w:val="17"/>
        </w:rPr>
        <w:t>.</w:t>
      </w:r>
      <w:r>
        <w:rPr>
          <w:rFonts w:ascii="Arial"/>
          <w:spacing w:val="-63"/>
          <w:w w:val="99"/>
          <w:sz w:val="19"/>
        </w:rPr>
        <w:t>_</w:t>
      </w:r>
      <w:r>
        <w:rPr>
          <w:rFonts w:ascii="Arial"/>
          <w:spacing w:val="15"/>
          <w:position w:val="1"/>
          <w:sz w:val="17"/>
        </w:rPr>
        <w:t>.</w:t>
      </w:r>
      <w:r>
        <w:rPr>
          <w:rFonts w:ascii="Arial"/>
          <w:spacing w:val="-94"/>
          <w:w w:val="99"/>
          <w:sz w:val="19"/>
        </w:rPr>
        <w:t>_</w:t>
      </w:r>
      <w:r>
        <w:rPr>
          <w:rFonts w:ascii="Arial"/>
          <w:position w:val="1"/>
          <w:sz w:val="17"/>
        </w:rPr>
        <w:t>6</w:t>
      </w:r>
      <w:r>
        <w:rPr>
          <w:rFonts w:ascii="Arial"/>
          <w:position w:val="1"/>
          <w:sz w:val="17"/>
        </w:rPr>
        <w:tab/>
      </w:r>
      <w:r>
        <w:rPr>
          <w:rFonts w:ascii="Arial"/>
          <w:spacing w:val="-1"/>
          <w:position w:val="1"/>
          <w:sz w:val="17"/>
        </w:rPr>
        <w:t>N</w:t>
      </w:r>
      <w:r>
        <w:rPr>
          <w:rFonts w:ascii="Arial"/>
          <w:position w:val="1"/>
          <w:sz w:val="17"/>
        </w:rPr>
        <w:t>U</w:t>
      </w:r>
      <w:r>
        <w:rPr>
          <w:rFonts w:ascii="Arial"/>
          <w:spacing w:val="-1"/>
          <w:position w:val="1"/>
          <w:sz w:val="17"/>
        </w:rPr>
        <w:t xml:space="preserve"> </w:t>
      </w:r>
      <w:r>
        <w:rPr>
          <w:rFonts w:ascii="Arial"/>
          <w:spacing w:val="-2"/>
          <w:position w:val="1"/>
          <w:sz w:val="17"/>
        </w:rPr>
        <w:t>41</w:t>
      </w:r>
      <w:r>
        <w:rPr>
          <w:rFonts w:ascii="Arial"/>
          <w:spacing w:val="14"/>
          <w:position w:val="1"/>
          <w:sz w:val="17"/>
        </w:rPr>
        <w:t>4</w:t>
      </w:r>
      <w:r>
        <w:rPr>
          <w:rFonts w:ascii="Arial"/>
          <w:position w:val="1"/>
          <w:sz w:val="17"/>
        </w:rPr>
        <w:t>...............................</w:t>
      </w:r>
      <w:r>
        <w:rPr>
          <w:rFonts w:ascii="Arial"/>
          <w:spacing w:val="1"/>
          <w:position w:val="1"/>
          <w:sz w:val="17"/>
        </w:rPr>
        <w:t>.</w:t>
      </w:r>
      <w:r>
        <w:rPr>
          <w:rFonts w:ascii="Arial"/>
          <w:position w:val="1"/>
          <w:sz w:val="17"/>
        </w:rPr>
        <w:t>..................</w:t>
      </w:r>
      <w:r>
        <w:rPr>
          <w:rFonts w:ascii="Arial"/>
          <w:spacing w:val="-14"/>
          <w:position w:val="1"/>
          <w:sz w:val="17"/>
        </w:rPr>
        <w:t>.</w:t>
      </w:r>
      <w:r>
        <w:rPr>
          <w:rFonts w:ascii="Arial"/>
          <w:spacing w:val="-92"/>
          <w:w w:val="99"/>
          <w:sz w:val="19"/>
        </w:rPr>
        <w:t>_</w:t>
      </w:r>
      <w:r>
        <w:rPr>
          <w:rFonts w:ascii="Arial"/>
          <w:position w:val="1"/>
          <w:sz w:val="17"/>
        </w:rPr>
        <w:t>.</w:t>
      </w:r>
      <w:r>
        <w:rPr>
          <w:rFonts w:ascii="Arial"/>
          <w:spacing w:val="-5"/>
          <w:position w:val="1"/>
          <w:sz w:val="17"/>
        </w:rPr>
        <w:t>.</w:t>
      </w:r>
      <w:r>
        <w:rPr>
          <w:rFonts w:ascii="Arial"/>
          <w:spacing w:val="-94"/>
          <w:w w:val="99"/>
          <w:sz w:val="19"/>
        </w:rPr>
        <w:t>_</w:t>
      </w:r>
      <w:r>
        <w:rPr>
          <w:rFonts w:ascii="Arial"/>
          <w:position w:val="1"/>
          <w:sz w:val="17"/>
        </w:rPr>
        <w:t>3</w:t>
      </w:r>
    </w:p>
    <w:p w:rsidR="00A4744C" w:rsidRDefault="00184F58">
      <w:pPr>
        <w:tabs>
          <w:tab w:val="left" w:pos="6945"/>
        </w:tabs>
        <w:spacing w:before="50"/>
        <w:ind w:left="3171"/>
        <w:rPr>
          <w:rFonts w:ascii="Arial" w:eastAsia="Arial" w:hAnsi="Arial" w:cs="Arial"/>
          <w:sz w:val="17"/>
          <w:szCs w:val="17"/>
        </w:rPr>
      </w:pPr>
      <w:r>
        <w:rPr>
          <w:rFonts w:ascii="Arial"/>
          <w:spacing w:val="-1"/>
          <w:sz w:val="17"/>
        </w:rPr>
        <w:t>15</w:t>
      </w:r>
      <w:r>
        <w:rPr>
          <w:rFonts w:ascii="Arial"/>
          <w:spacing w:val="-1"/>
          <w:sz w:val="17"/>
        </w:rPr>
        <w:tab/>
      </w:r>
      <w:r>
        <w:rPr>
          <w:rFonts w:ascii="Arial"/>
          <w:spacing w:val="-2"/>
          <w:sz w:val="17"/>
        </w:rPr>
        <w:t>15</w:t>
      </w:r>
    </w:p>
    <w:p w:rsidR="00A4744C" w:rsidRDefault="00184F58">
      <w:pPr>
        <w:pStyle w:val="Heading3"/>
        <w:spacing w:before="136"/>
        <w:ind w:left="368" w:right="361"/>
        <w:jc w:val="center"/>
        <w:rPr>
          <w:b w:val="0"/>
          <w:bCs w:val="0"/>
        </w:rPr>
      </w:pPr>
      <w:r>
        <w:t>Accelerated Option Course</w:t>
      </w:r>
      <w:r>
        <w:rPr>
          <w:spacing w:val="-12"/>
        </w:rPr>
        <w:t xml:space="preserve"> </w:t>
      </w:r>
      <w:r>
        <w:t>Schematic</w:t>
      </w:r>
    </w:p>
    <w:p w:rsidR="00A4744C" w:rsidRDefault="00184F58">
      <w:pPr>
        <w:pStyle w:val="BodyText"/>
        <w:spacing w:before="45" w:line="208" w:lineRule="exact"/>
        <w:ind w:left="120" w:right="104" w:firstLine="245"/>
        <w:jc w:val="both"/>
      </w:pPr>
      <w:r>
        <w:t>The following semester-by-semester schematic is required for the Accelerated BSN, after the completion of all required courses as listed in the General Educa</w:t>
      </w:r>
      <w:r>
        <w:t>tion Component.</w:t>
      </w:r>
    </w:p>
    <w:p w:rsidR="00A4744C" w:rsidRDefault="00184F58">
      <w:pPr>
        <w:tabs>
          <w:tab w:val="left" w:pos="4171"/>
        </w:tabs>
        <w:spacing w:before="26"/>
        <w:ind w:left="11"/>
        <w:jc w:val="center"/>
        <w:rPr>
          <w:rFonts w:ascii="Arial" w:eastAsia="Arial" w:hAnsi="Arial" w:cs="Arial"/>
          <w:sz w:val="16"/>
          <w:szCs w:val="16"/>
        </w:rPr>
      </w:pPr>
      <w:r>
        <w:rPr>
          <w:rFonts w:ascii="Arial"/>
          <w:b/>
          <w:sz w:val="16"/>
        </w:rPr>
        <w:t>First</w:t>
      </w:r>
      <w:r>
        <w:rPr>
          <w:rFonts w:ascii="Arial"/>
          <w:b/>
          <w:spacing w:val="-2"/>
          <w:sz w:val="16"/>
        </w:rPr>
        <w:t xml:space="preserve"> </w:t>
      </w:r>
      <w:r>
        <w:rPr>
          <w:rFonts w:ascii="Arial"/>
          <w:b/>
          <w:sz w:val="16"/>
        </w:rPr>
        <w:t>Semester</w:t>
      </w:r>
      <w:r>
        <w:rPr>
          <w:rFonts w:ascii="Arial"/>
          <w:b/>
          <w:sz w:val="16"/>
        </w:rPr>
        <w:tab/>
        <w:t>Second</w:t>
      </w:r>
      <w:r>
        <w:rPr>
          <w:rFonts w:ascii="Arial"/>
          <w:b/>
          <w:spacing w:val="-5"/>
          <w:sz w:val="16"/>
        </w:rPr>
        <w:t xml:space="preserve"> </w:t>
      </w:r>
      <w:r>
        <w:rPr>
          <w:rFonts w:ascii="Arial"/>
          <w:b/>
          <w:sz w:val="16"/>
        </w:rPr>
        <w:t>Semester</w:t>
      </w:r>
    </w:p>
    <w:p w:rsidR="00A4744C" w:rsidRDefault="00184F58">
      <w:pPr>
        <w:tabs>
          <w:tab w:val="left" w:pos="2856"/>
          <w:tab w:val="left" w:pos="3796"/>
          <w:tab w:val="left" w:pos="6629"/>
        </w:tabs>
        <w:spacing w:before="6" w:line="166" w:lineRule="exact"/>
        <w:ind w:left="16"/>
        <w:jc w:val="center"/>
        <w:rPr>
          <w:rFonts w:ascii="Arial" w:eastAsia="Arial" w:hAnsi="Arial" w:cs="Arial"/>
          <w:sz w:val="15"/>
          <w:szCs w:val="15"/>
        </w:rPr>
      </w:pPr>
      <w:r>
        <w:rPr>
          <w:rFonts w:ascii="Arial"/>
          <w:spacing w:val="-1"/>
          <w:sz w:val="15"/>
        </w:rPr>
        <w:t>Course</w:t>
      </w:r>
      <w:r>
        <w:rPr>
          <w:rFonts w:ascii="Arial"/>
          <w:spacing w:val="-1"/>
          <w:sz w:val="15"/>
        </w:rPr>
        <w:tab/>
        <w:t>Credit</w:t>
      </w:r>
      <w:r>
        <w:rPr>
          <w:rFonts w:ascii="Arial"/>
          <w:spacing w:val="-1"/>
          <w:sz w:val="15"/>
        </w:rPr>
        <w:tab/>
        <w:t>Course</w:t>
      </w:r>
      <w:r>
        <w:rPr>
          <w:rFonts w:ascii="Arial"/>
          <w:spacing w:val="-1"/>
          <w:sz w:val="15"/>
        </w:rPr>
        <w:tab/>
        <w:t>Credit</w:t>
      </w:r>
    </w:p>
    <w:p w:rsidR="00A4744C" w:rsidRDefault="00184F58">
      <w:pPr>
        <w:tabs>
          <w:tab w:val="left" w:pos="3900"/>
        </w:tabs>
        <w:spacing w:line="181" w:lineRule="exact"/>
        <w:ind w:left="120" w:right="220"/>
        <w:rPr>
          <w:rFonts w:ascii="Arial" w:eastAsia="Arial" w:hAnsi="Arial" w:cs="Arial"/>
          <w:sz w:val="17"/>
          <w:szCs w:val="17"/>
        </w:rPr>
      </w:pPr>
      <w:r>
        <w:rPr>
          <w:rFonts w:ascii="Arial"/>
          <w:b/>
          <w:spacing w:val="-1"/>
          <w:sz w:val="17"/>
        </w:rPr>
        <w:t>Spring</w:t>
      </w:r>
      <w:r>
        <w:rPr>
          <w:rFonts w:ascii="Arial"/>
          <w:b/>
          <w:spacing w:val="-1"/>
          <w:sz w:val="17"/>
        </w:rPr>
        <w:tab/>
        <w:t>Summer</w:t>
      </w:r>
    </w:p>
    <w:p w:rsidR="00A4744C" w:rsidRDefault="00184F58">
      <w:pPr>
        <w:tabs>
          <w:tab w:val="left" w:pos="3796"/>
          <w:tab w:val="left" w:leader="dot" w:pos="6937"/>
        </w:tabs>
        <w:spacing w:line="180" w:lineRule="exact"/>
        <w:ind w:left="15"/>
        <w:jc w:val="center"/>
        <w:rPr>
          <w:rFonts w:ascii="Arial" w:eastAsia="Arial" w:hAnsi="Arial" w:cs="Arial"/>
          <w:sz w:val="17"/>
          <w:szCs w:val="17"/>
        </w:rPr>
      </w:pPr>
      <w:r>
        <w:rPr>
          <w:rFonts w:ascii="Arial"/>
          <w:sz w:val="17"/>
        </w:rPr>
        <w:t>NU</w:t>
      </w:r>
      <w:r>
        <w:rPr>
          <w:rFonts w:ascii="Arial"/>
          <w:spacing w:val="3"/>
          <w:sz w:val="17"/>
        </w:rPr>
        <w:t xml:space="preserve"> </w:t>
      </w:r>
      <w:r>
        <w:rPr>
          <w:rFonts w:ascii="Arial"/>
          <w:sz w:val="17"/>
        </w:rPr>
        <w:t>301.....................................................</w:t>
      </w:r>
      <w:r>
        <w:rPr>
          <w:rFonts w:ascii="Arial"/>
          <w:spacing w:val="-19"/>
          <w:sz w:val="17"/>
        </w:rPr>
        <w:t xml:space="preserve"> </w:t>
      </w:r>
      <w:r>
        <w:rPr>
          <w:rFonts w:ascii="Arial"/>
          <w:sz w:val="17"/>
        </w:rPr>
        <w:t>3</w:t>
      </w:r>
      <w:r>
        <w:rPr>
          <w:rFonts w:ascii="Arial"/>
          <w:sz w:val="17"/>
        </w:rPr>
        <w:tab/>
        <w:t>NU</w:t>
      </w:r>
      <w:r>
        <w:rPr>
          <w:rFonts w:ascii="Arial"/>
          <w:spacing w:val="-5"/>
          <w:sz w:val="17"/>
        </w:rPr>
        <w:t xml:space="preserve"> </w:t>
      </w:r>
      <w:r>
        <w:rPr>
          <w:rFonts w:ascii="Arial"/>
          <w:sz w:val="17"/>
        </w:rPr>
        <w:t>304</w:t>
      </w:r>
      <w:r>
        <w:rPr>
          <w:rFonts w:ascii="Arial"/>
          <w:sz w:val="17"/>
        </w:rPr>
        <w:tab/>
        <w:t>6</w:t>
      </w:r>
    </w:p>
    <w:p w:rsidR="00A4744C" w:rsidRDefault="00184F58">
      <w:pPr>
        <w:tabs>
          <w:tab w:val="left" w:pos="3796"/>
          <w:tab w:val="left" w:leader="dot" w:pos="6937"/>
        </w:tabs>
        <w:spacing w:line="178" w:lineRule="exact"/>
        <w:ind w:left="15"/>
        <w:jc w:val="center"/>
        <w:rPr>
          <w:rFonts w:ascii="Arial" w:eastAsia="Arial" w:hAnsi="Arial" w:cs="Arial"/>
          <w:sz w:val="17"/>
          <w:szCs w:val="17"/>
        </w:rPr>
      </w:pPr>
      <w:r>
        <w:rPr>
          <w:rFonts w:ascii="Arial"/>
          <w:sz w:val="17"/>
        </w:rPr>
        <w:t>NU 302W</w:t>
      </w:r>
      <w:r>
        <w:rPr>
          <w:rFonts w:ascii="Arial"/>
          <w:spacing w:val="-12"/>
          <w:sz w:val="17"/>
        </w:rPr>
        <w:t xml:space="preserve"> </w:t>
      </w:r>
      <w:r>
        <w:rPr>
          <w:rFonts w:ascii="Arial"/>
          <w:sz w:val="17"/>
        </w:rPr>
        <w:t>.................................................</w:t>
      </w:r>
      <w:r>
        <w:rPr>
          <w:rFonts w:ascii="Arial"/>
          <w:spacing w:val="-21"/>
          <w:sz w:val="17"/>
        </w:rPr>
        <w:t xml:space="preserve"> </w:t>
      </w:r>
      <w:r>
        <w:rPr>
          <w:rFonts w:ascii="Arial"/>
          <w:sz w:val="17"/>
        </w:rPr>
        <w:t>6</w:t>
      </w:r>
      <w:r>
        <w:rPr>
          <w:rFonts w:ascii="Arial"/>
          <w:sz w:val="17"/>
        </w:rPr>
        <w:tab/>
        <w:t>NU</w:t>
      </w:r>
      <w:r>
        <w:rPr>
          <w:rFonts w:ascii="Arial"/>
          <w:spacing w:val="-10"/>
          <w:sz w:val="17"/>
        </w:rPr>
        <w:t xml:space="preserve"> </w:t>
      </w:r>
      <w:r>
        <w:rPr>
          <w:rFonts w:ascii="Arial"/>
          <w:sz w:val="17"/>
        </w:rPr>
        <w:t>308/326R*</w:t>
      </w:r>
      <w:r>
        <w:rPr>
          <w:rFonts w:ascii="Arial"/>
          <w:sz w:val="17"/>
        </w:rPr>
        <w:tab/>
        <w:t>3</w:t>
      </w:r>
    </w:p>
    <w:p w:rsidR="00A4744C" w:rsidRDefault="00184F58">
      <w:pPr>
        <w:tabs>
          <w:tab w:val="left" w:pos="3796"/>
        </w:tabs>
        <w:spacing w:line="209" w:lineRule="exact"/>
        <w:ind w:left="15"/>
        <w:jc w:val="center"/>
        <w:rPr>
          <w:rFonts w:ascii="Arial" w:eastAsia="Arial" w:hAnsi="Arial" w:cs="Arial"/>
          <w:sz w:val="17"/>
          <w:szCs w:val="17"/>
        </w:rPr>
      </w:pPr>
      <w:r>
        <w:rPr>
          <w:rFonts w:ascii="Arial"/>
          <w:spacing w:val="-1"/>
          <w:position w:val="1"/>
          <w:sz w:val="17"/>
        </w:rPr>
        <w:t>N</w:t>
      </w:r>
      <w:r>
        <w:rPr>
          <w:rFonts w:ascii="Arial"/>
          <w:position w:val="1"/>
          <w:sz w:val="17"/>
        </w:rPr>
        <w:t>U</w:t>
      </w:r>
      <w:r>
        <w:rPr>
          <w:rFonts w:ascii="Arial"/>
          <w:spacing w:val="-1"/>
          <w:position w:val="1"/>
          <w:sz w:val="17"/>
        </w:rPr>
        <w:t xml:space="preserve"> </w:t>
      </w:r>
      <w:r>
        <w:rPr>
          <w:rFonts w:ascii="Arial"/>
          <w:spacing w:val="-2"/>
          <w:position w:val="1"/>
          <w:sz w:val="17"/>
        </w:rPr>
        <w:t>30</w:t>
      </w:r>
      <w:r>
        <w:rPr>
          <w:rFonts w:ascii="Arial"/>
          <w:spacing w:val="2"/>
          <w:position w:val="1"/>
          <w:sz w:val="17"/>
        </w:rPr>
        <w:t>5</w:t>
      </w:r>
      <w:r>
        <w:rPr>
          <w:rFonts w:ascii="Arial"/>
          <w:position w:val="1"/>
          <w:sz w:val="17"/>
        </w:rPr>
        <w:t>...............................</w:t>
      </w:r>
      <w:r>
        <w:rPr>
          <w:rFonts w:ascii="Arial"/>
          <w:spacing w:val="1"/>
          <w:position w:val="1"/>
          <w:sz w:val="17"/>
        </w:rPr>
        <w:t>.</w:t>
      </w:r>
      <w:r>
        <w:rPr>
          <w:rFonts w:ascii="Arial"/>
          <w:position w:val="1"/>
          <w:sz w:val="17"/>
        </w:rPr>
        <w:t>...................</w:t>
      </w:r>
      <w:r>
        <w:rPr>
          <w:rFonts w:ascii="Arial"/>
          <w:spacing w:val="-43"/>
          <w:position w:val="1"/>
          <w:sz w:val="17"/>
        </w:rPr>
        <w:t>.</w:t>
      </w:r>
      <w:r>
        <w:rPr>
          <w:rFonts w:ascii="Arial"/>
          <w:spacing w:val="-63"/>
          <w:w w:val="99"/>
          <w:sz w:val="19"/>
        </w:rPr>
        <w:t>_</w:t>
      </w:r>
      <w:r>
        <w:rPr>
          <w:rFonts w:ascii="Arial"/>
          <w:spacing w:val="15"/>
          <w:position w:val="1"/>
          <w:sz w:val="17"/>
        </w:rPr>
        <w:t>.</w:t>
      </w:r>
      <w:r>
        <w:rPr>
          <w:rFonts w:ascii="Arial"/>
          <w:spacing w:val="-94"/>
          <w:w w:val="99"/>
          <w:sz w:val="19"/>
        </w:rPr>
        <w:t>_</w:t>
      </w:r>
      <w:r>
        <w:rPr>
          <w:rFonts w:ascii="Arial"/>
          <w:position w:val="1"/>
          <w:sz w:val="17"/>
        </w:rPr>
        <w:t>3</w:t>
      </w:r>
      <w:r>
        <w:rPr>
          <w:rFonts w:ascii="Arial"/>
          <w:position w:val="1"/>
          <w:sz w:val="17"/>
        </w:rPr>
        <w:tab/>
      </w:r>
      <w:r>
        <w:rPr>
          <w:rFonts w:ascii="Arial"/>
          <w:spacing w:val="-1"/>
          <w:position w:val="1"/>
          <w:sz w:val="17"/>
        </w:rPr>
        <w:t>N</w:t>
      </w:r>
      <w:r>
        <w:rPr>
          <w:rFonts w:ascii="Arial"/>
          <w:position w:val="1"/>
          <w:sz w:val="17"/>
        </w:rPr>
        <w:t>U</w:t>
      </w:r>
      <w:r>
        <w:rPr>
          <w:rFonts w:ascii="Arial"/>
          <w:spacing w:val="-1"/>
          <w:position w:val="1"/>
          <w:sz w:val="17"/>
        </w:rPr>
        <w:t xml:space="preserve"> </w:t>
      </w:r>
      <w:r>
        <w:rPr>
          <w:rFonts w:ascii="Arial"/>
          <w:spacing w:val="-1"/>
          <w:position w:val="1"/>
          <w:sz w:val="17"/>
        </w:rPr>
        <w:t>4</w:t>
      </w:r>
      <w:r>
        <w:rPr>
          <w:rFonts w:ascii="Arial"/>
          <w:spacing w:val="-2"/>
          <w:position w:val="1"/>
          <w:sz w:val="17"/>
        </w:rPr>
        <w:t>0</w:t>
      </w:r>
      <w:r>
        <w:rPr>
          <w:rFonts w:ascii="Arial"/>
          <w:spacing w:val="-4"/>
          <w:position w:val="1"/>
          <w:sz w:val="17"/>
        </w:rPr>
        <w:t>6</w:t>
      </w:r>
      <w:r>
        <w:rPr>
          <w:rFonts w:ascii="Arial"/>
          <w:spacing w:val="7"/>
          <w:position w:val="1"/>
          <w:sz w:val="17"/>
        </w:rPr>
        <w:t>W</w:t>
      </w:r>
      <w:r>
        <w:rPr>
          <w:rFonts w:ascii="Arial"/>
          <w:position w:val="1"/>
          <w:sz w:val="17"/>
        </w:rPr>
        <w:t>/</w:t>
      </w:r>
      <w:r>
        <w:rPr>
          <w:rFonts w:ascii="Arial"/>
          <w:spacing w:val="-2"/>
          <w:position w:val="1"/>
          <w:sz w:val="17"/>
        </w:rPr>
        <w:t>40</w:t>
      </w:r>
      <w:r>
        <w:rPr>
          <w:rFonts w:ascii="Arial"/>
          <w:spacing w:val="-4"/>
          <w:position w:val="1"/>
          <w:sz w:val="17"/>
        </w:rPr>
        <w:t>6</w:t>
      </w:r>
      <w:r>
        <w:rPr>
          <w:rFonts w:ascii="Arial"/>
          <w:spacing w:val="4"/>
          <w:position w:val="1"/>
          <w:sz w:val="17"/>
        </w:rPr>
        <w:t>W</w:t>
      </w:r>
      <w:r>
        <w:rPr>
          <w:rFonts w:ascii="Arial"/>
          <w:spacing w:val="-1"/>
          <w:position w:val="1"/>
          <w:sz w:val="17"/>
        </w:rPr>
        <w:t>R</w:t>
      </w:r>
      <w:r>
        <w:rPr>
          <w:rFonts w:ascii="Arial"/>
          <w:spacing w:val="-2"/>
          <w:position w:val="1"/>
          <w:sz w:val="17"/>
        </w:rPr>
        <w:t>*</w:t>
      </w:r>
      <w:r>
        <w:rPr>
          <w:rFonts w:ascii="Arial"/>
          <w:position w:val="1"/>
          <w:sz w:val="17"/>
        </w:rPr>
        <w:t>*</w:t>
      </w:r>
      <w:r>
        <w:rPr>
          <w:rFonts w:ascii="Arial"/>
          <w:spacing w:val="-1"/>
          <w:position w:val="1"/>
          <w:sz w:val="17"/>
        </w:rPr>
        <w:t xml:space="preserve"> </w:t>
      </w:r>
      <w:r>
        <w:rPr>
          <w:rFonts w:ascii="Arial"/>
          <w:position w:val="1"/>
          <w:sz w:val="17"/>
        </w:rPr>
        <w:t>(I</w:t>
      </w:r>
      <w:r>
        <w:rPr>
          <w:rFonts w:ascii="Arial"/>
          <w:spacing w:val="-2"/>
          <w:position w:val="1"/>
          <w:sz w:val="17"/>
        </w:rPr>
        <w:t>n</w:t>
      </w:r>
      <w:r>
        <w:rPr>
          <w:rFonts w:ascii="Arial"/>
          <w:position w:val="1"/>
          <w:sz w:val="17"/>
        </w:rPr>
        <w:t>t</w:t>
      </w:r>
      <w:r>
        <w:rPr>
          <w:rFonts w:ascii="Arial"/>
          <w:spacing w:val="-2"/>
          <w:position w:val="1"/>
          <w:sz w:val="17"/>
        </w:rPr>
        <w:t>e</w:t>
      </w:r>
      <w:r>
        <w:rPr>
          <w:rFonts w:ascii="Arial"/>
          <w:position w:val="1"/>
          <w:sz w:val="17"/>
        </w:rPr>
        <w:t>r</w:t>
      </w:r>
      <w:r>
        <w:rPr>
          <w:rFonts w:ascii="Arial"/>
          <w:spacing w:val="1"/>
          <w:position w:val="1"/>
          <w:sz w:val="17"/>
        </w:rPr>
        <w:t>s</w:t>
      </w:r>
      <w:r>
        <w:rPr>
          <w:rFonts w:ascii="Arial"/>
          <w:spacing w:val="-4"/>
          <w:position w:val="1"/>
          <w:sz w:val="17"/>
        </w:rPr>
        <w:t>e</w:t>
      </w:r>
      <w:r>
        <w:rPr>
          <w:rFonts w:ascii="Arial"/>
          <w:spacing w:val="1"/>
          <w:position w:val="1"/>
          <w:sz w:val="17"/>
        </w:rPr>
        <w:t>s</w:t>
      </w:r>
      <w:r>
        <w:rPr>
          <w:rFonts w:ascii="Arial"/>
          <w:spacing w:val="-2"/>
          <w:position w:val="1"/>
          <w:sz w:val="17"/>
        </w:rPr>
        <w:t>s</w:t>
      </w:r>
      <w:r>
        <w:rPr>
          <w:rFonts w:ascii="Arial"/>
          <w:position w:val="1"/>
          <w:sz w:val="17"/>
        </w:rPr>
        <w:t>i</w:t>
      </w:r>
      <w:r>
        <w:rPr>
          <w:rFonts w:ascii="Arial"/>
          <w:spacing w:val="-2"/>
          <w:position w:val="1"/>
          <w:sz w:val="17"/>
        </w:rPr>
        <w:t>on</w:t>
      </w:r>
      <w:r>
        <w:rPr>
          <w:rFonts w:ascii="Arial"/>
          <w:position w:val="1"/>
          <w:sz w:val="17"/>
        </w:rPr>
        <w:t>)</w:t>
      </w:r>
      <w:r>
        <w:rPr>
          <w:rFonts w:ascii="Arial"/>
          <w:spacing w:val="-1"/>
          <w:position w:val="1"/>
          <w:sz w:val="17"/>
        </w:rPr>
        <w:t xml:space="preserve"> </w:t>
      </w:r>
      <w:r>
        <w:rPr>
          <w:rFonts w:ascii="Arial"/>
          <w:position w:val="1"/>
          <w:sz w:val="17"/>
        </w:rPr>
        <w:t>........</w:t>
      </w:r>
      <w:r>
        <w:rPr>
          <w:rFonts w:ascii="Arial"/>
          <w:spacing w:val="-14"/>
          <w:position w:val="1"/>
          <w:sz w:val="17"/>
        </w:rPr>
        <w:t>.</w:t>
      </w:r>
      <w:r>
        <w:rPr>
          <w:rFonts w:ascii="Arial"/>
          <w:spacing w:val="-92"/>
          <w:w w:val="99"/>
          <w:sz w:val="19"/>
        </w:rPr>
        <w:t>_</w:t>
      </w:r>
      <w:r>
        <w:rPr>
          <w:rFonts w:ascii="Arial"/>
          <w:position w:val="1"/>
          <w:sz w:val="17"/>
        </w:rPr>
        <w:t>.</w:t>
      </w:r>
      <w:r>
        <w:rPr>
          <w:rFonts w:ascii="Arial"/>
          <w:spacing w:val="-5"/>
          <w:position w:val="1"/>
          <w:sz w:val="17"/>
        </w:rPr>
        <w:t>.</w:t>
      </w:r>
      <w:r>
        <w:rPr>
          <w:rFonts w:ascii="Arial"/>
          <w:spacing w:val="-94"/>
          <w:w w:val="99"/>
          <w:sz w:val="19"/>
        </w:rPr>
        <w:t>_</w:t>
      </w:r>
      <w:r>
        <w:rPr>
          <w:rFonts w:ascii="Arial"/>
          <w:position w:val="1"/>
          <w:sz w:val="17"/>
        </w:rPr>
        <w:t>3</w:t>
      </w:r>
    </w:p>
    <w:p w:rsidR="00A4744C" w:rsidRDefault="00184F58">
      <w:pPr>
        <w:tabs>
          <w:tab w:val="left" w:pos="6945"/>
        </w:tabs>
        <w:spacing w:before="50" w:line="191" w:lineRule="exact"/>
        <w:ind w:left="3171"/>
        <w:rPr>
          <w:rFonts w:ascii="Arial" w:eastAsia="Arial" w:hAnsi="Arial" w:cs="Arial"/>
          <w:sz w:val="17"/>
          <w:szCs w:val="17"/>
        </w:rPr>
      </w:pPr>
      <w:r>
        <w:rPr>
          <w:rFonts w:ascii="Arial"/>
          <w:spacing w:val="-1"/>
          <w:sz w:val="17"/>
        </w:rPr>
        <w:t>12</w:t>
      </w:r>
      <w:r>
        <w:rPr>
          <w:rFonts w:ascii="Arial"/>
          <w:spacing w:val="-1"/>
          <w:sz w:val="17"/>
        </w:rPr>
        <w:tab/>
      </w:r>
      <w:r>
        <w:rPr>
          <w:rFonts w:ascii="Arial"/>
          <w:spacing w:val="-2"/>
          <w:sz w:val="17"/>
        </w:rPr>
        <w:t>12</w:t>
      </w:r>
    </w:p>
    <w:p w:rsidR="00A4744C" w:rsidRDefault="00184F58">
      <w:pPr>
        <w:tabs>
          <w:tab w:val="left" w:pos="4215"/>
        </w:tabs>
        <w:spacing w:line="178" w:lineRule="exact"/>
        <w:ind w:left="14"/>
        <w:jc w:val="center"/>
        <w:rPr>
          <w:rFonts w:ascii="Arial" w:eastAsia="Arial" w:hAnsi="Arial" w:cs="Arial"/>
          <w:sz w:val="16"/>
          <w:szCs w:val="16"/>
        </w:rPr>
      </w:pPr>
      <w:r>
        <w:rPr>
          <w:rFonts w:ascii="Arial"/>
          <w:b/>
          <w:sz w:val="16"/>
        </w:rPr>
        <w:t>Third</w:t>
      </w:r>
      <w:r>
        <w:rPr>
          <w:rFonts w:ascii="Arial"/>
          <w:b/>
          <w:spacing w:val="-4"/>
          <w:sz w:val="16"/>
        </w:rPr>
        <w:t xml:space="preserve"> </w:t>
      </w:r>
      <w:r>
        <w:rPr>
          <w:rFonts w:ascii="Arial"/>
          <w:b/>
          <w:sz w:val="16"/>
        </w:rPr>
        <w:t>Semester</w:t>
      </w:r>
      <w:r>
        <w:rPr>
          <w:rFonts w:ascii="Arial"/>
          <w:b/>
          <w:sz w:val="16"/>
        </w:rPr>
        <w:tab/>
        <w:t>Fourth</w:t>
      </w:r>
      <w:r>
        <w:rPr>
          <w:rFonts w:ascii="Arial"/>
          <w:b/>
          <w:spacing w:val="-4"/>
          <w:sz w:val="16"/>
        </w:rPr>
        <w:t xml:space="preserve"> </w:t>
      </w:r>
      <w:r>
        <w:rPr>
          <w:rFonts w:ascii="Arial"/>
          <w:b/>
          <w:sz w:val="16"/>
        </w:rPr>
        <w:t>Semester</w:t>
      </w:r>
    </w:p>
    <w:p w:rsidR="00A4744C" w:rsidRDefault="00184F58">
      <w:pPr>
        <w:tabs>
          <w:tab w:val="left" w:pos="2856"/>
          <w:tab w:val="left" w:pos="3796"/>
          <w:tab w:val="left" w:pos="6629"/>
        </w:tabs>
        <w:spacing w:line="165" w:lineRule="exact"/>
        <w:ind w:left="16"/>
        <w:jc w:val="center"/>
        <w:rPr>
          <w:rFonts w:ascii="Arial" w:eastAsia="Arial" w:hAnsi="Arial" w:cs="Arial"/>
          <w:sz w:val="15"/>
          <w:szCs w:val="15"/>
        </w:rPr>
      </w:pPr>
      <w:r>
        <w:rPr>
          <w:rFonts w:ascii="Arial"/>
          <w:spacing w:val="-1"/>
          <w:sz w:val="15"/>
        </w:rPr>
        <w:t>Course</w:t>
      </w:r>
      <w:r>
        <w:rPr>
          <w:rFonts w:ascii="Arial"/>
          <w:spacing w:val="-1"/>
          <w:sz w:val="15"/>
        </w:rPr>
        <w:tab/>
        <w:t>Credit</w:t>
      </w:r>
      <w:r>
        <w:rPr>
          <w:rFonts w:ascii="Arial"/>
          <w:spacing w:val="-1"/>
          <w:sz w:val="15"/>
        </w:rPr>
        <w:tab/>
        <w:t>Course</w:t>
      </w:r>
      <w:r>
        <w:rPr>
          <w:rFonts w:ascii="Arial"/>
          <w:spacing w:val="-1"/>
          <w:sz w:val="15"/>
        </w:rPr>
        <w:tab/>
        <w:t>Credit</w:t>
      </w:r>
    </w:p>
    <w:p w:rsidR="00A4744C" w:rsidRDefault="00184F58">
      <w:pPr>
        <w:tabs>
          <w:tab w:val="left" w:pos="3900"/>
        </w:tabs>
        <w:spacing w:line="182" w:lineRule="exact"/>
        <w:ind w:left="120" w:right="220"/>
        <w:rPr>
          <w:rFonts w:ascii="Arial" w:eastAsia="Arial" w:hAnsi="Arial" w:cs="Arial"/>
          <w:sz w:val="17"/>
          <w:szCs w:val="17"/>
        </w:rPr>
      </w:pPr>
      <w:r>
        <w:rPr>
          <w:rFonts w:ascii="Arial"/>
          <w:b/>
          <w:spacing w:val="-1"/>
          <w:sz w:val="17"/>
        </w:rPr>
        <w:t>Fall</w:t>
      </w:r>
      <w:r>
        <w:rPr>
          <w:rFonts w:ascii="Arial"/>
          <w:b/>
          <w:spacing w:val="-1"/>
          <w:sz w:val="17"/>
        </w:rPr>
        <w:tab/>
        <w:t>Spring</w:t>
      </w:r>
    </w:p>
    <w:p w:rsidR="00A4744C" w:rsidRDefault="00184F58">
      <w:pPr>
        <w:tabs>
          <w:tab w:val="left" w:pos="3796"/>
          <w:tab w:val="left" w:leader="dot" w:pos="6937"/>
        </w:tabs>
        <w:spacing w:line="180" w:lineRule="exact"/>
        <w:ind w:left="15"/>
        <w:jc w:val="center"/>
        <w:rPr>
          <w:rFonts w:ascii="Arial" w:eastAsia="Arial" w:hAnsi="Arial" w:cs="Arial"/>
          <w:sz w:val="17"/>
          <w:szCs w:val="17"/>
        </w:rPr>
      </w:pPr>
      <w:r>
        <w:rPr>
          <w:rFonts w:ascii="Arial"/>
          <w:sz w:val="17"/>
        </w:rPr>
        <w:t>NU</w:t>
      </w:r>
      <w:r>
        <w:rPr>
          <w:rFonts w:ascii="Arial"/>
          <w:spacing w:val="3"/>
          <w:sz w:val="17"/>
        </w:rPr>
        <w:t xml:space="preserve"> </w:t>
      </w:r>
      <w:r>
        <w:rPr>
          <w:rFonts w:ascii="Arial"/>
          <w:sz w:val="17"/>
        </w:rPr>
        <w:t>306.....................................................</w:t>
      </w:r>
      <w:r>
        <w:rPr>
          <w:rFonts w:ascii="Arial"/>
          <w:spacing w:val="-19"/>
          <w:sz w:val="17"/>
        </w:rPr>
        <w:t xml:space="preserve"> </w:t>
      </w:r>
      <w:r>
        <w:rPr>
          <w:rFonts w:ascii="Arial"/>
          <w:sz w:val="17"/>
        </w:rPr>
        <w:t>6</w:t>
      </w:r>
      <w:r>
        <w:rPr>
          <w:rFonts w:ascii="Arial"/>
          <w:sz w:val="17"/>
        </w:rPr>
        <w:tab/>
        <w:t>NU</w:t>
      </w:r>
      <w:r>
        <w:rPr>
          <w:rFonts w:ascii="Arial"/>
          <w:spacing w:val="-5"/>
          <w:sz w:val="17"/>
        </w:rPr>
        <w:t xml:space="preserve"> </w:t>
      </w:r>
      <w:r>
        <w:rPr>
          <w:rFonts w:ascii="Arial"/>
          <w:sz w:val="17"/>
        </w:rPr>
        <w:t>410</w:t>
      </w:r>
      <w:r>
        <w:rPr>
          <w:rFonts w:ascii="Arial"/>
          <w:sz w:val="17"/>
        </w:rPr>
        <w:tab/>
        <w:t>6</w:t>
      </w:r>
    </w:p>
    <w:p w:rsidR="00A4744C" w:rsidRDefault="00184F58">
      <w:pPr>
        <w:tabs>
          <w:tab w:val="left" w:pos="3796"/>
          <w:tab w:val="left" w:leader="dot" w:pos="6937"/>
        </w:tabs>
        <w:spacing w:line="178" w:lineRule="exact"/>
        <w:ind w:left="15"/>
        <w:jc w:val="center"/>
        <w:rPr>
          <w:rFonts w:ascii="Arial" w:eastAsia="Arial" w:hAnsi="Arial" w:cs="Arial"/>
          <w:sz w:val="17"/>
          <w:szCs w:val="17"/>
        </w:rPr>
      </w:pPr>
      <w:r>
        <w:rPr>
          <w:rFonts w:ascii="Arial"/>
          <w:sz w:val="17"/>
        </w:rPr>
        <w:t>NU</w:t>
      </w:r>
      <w:r>
        <w:rPr>
          <w:rFonts w:ascii="Arial"/>
          <w:spacing w:val="3"/>
          <w:sz w:val="17"/>
        </w:rPr>
        <w:t xml:space="preserve"> </w:t>
      </w:r>
      <w:r>
        <w:rPr>
          <w:rFonts w:ascii="Arial"/>
          <w:sz w:val="17"/>
        </w:rPr>
        <w:t>407.....................................................</w:t>
      </w:r>
      <w:r>
        <w:rPr>
          <w:rFonts w:ascii="Arial"/>
          <w:spacing w:val="-19"/>
          <w:sz w:val="17"/>
        </w:rPr>
        <w:t xml:space="preserve"> </w:t>
      </w:r>
      <w:r>
        <w:rPr>
          <w:rFonts w:ascii="Arial"/>
          <w:sz w:val="17"/>
        </w:rPr>
        <w:t>6</w:t>
      </w:r>
      <w:r>
        <w:rPr>
          <w:rFonts w:ascii="Arial"/>
          <w:sz w:val="17"/>
        </w:rPr>
        <w:tab/>
        <w:t xml:space="preserve">NU </w:t>
      </w:r>
      <w:r>
        <w:rPr>
          <w:rFonts w:ascii="Arial"/>
          <w:spacing w:val="-2"/>
          <w:sz w:val="17"/>
        </w:rPr>
        <w:t>411</w:t>
      </w:r>
      <w:r>
        <w:rPr>
          <w:rFonts w:ascii="Arial"/>
          <w:spacing w:val="-2"/>
          <w:sz w:val="17"/>
        </w:rPr>
        <w:tab/>
      </w:r>
      <w:r>
        <w:rPr>
          <w:rFonts w:ascii="Arial"/>
          <w:sz w:val="17"/>
        </w:rPr>
        <w:t>6</w:t>
      </w:r>
    </w:p>
    <w:p w:rsidR="00A4744C" w:rsidRDefault="00184F58">
      <w:pPr>
        <w:tabs>
          <w:tab w:val="left" w:pos="3796"/>
        </w:tabs>
        <w:spacing w:line="209" w:lineRule="exact"/>
        <w:ind w:left="15"/>
        <w:jc w:val="center"/>
        <w:rPr>
          <w:rFonts w:ascii="Arial" w:eastAsia="Arial" w:hAnsi="Arial" w:cs="Arial"/>
          <w:sz w:val="17"/>
          <w:szCs w:val="17"/>
        </w:rPr>
      </w:pPr>
      <w:r>
        <w:rPr>
          <w:rFonts w:ascii="Arial"/>
          <w:spacing w:val="-1"/>
          <w:position w:val="1"/>
          <w:sz w:val="17"/>
        </w:rPr>
        <w:t>N</w:t>
      </w:r>
      <w:r>
        <w:rPr>
          <w:rFonts w:ascii="Arial"/>
          <w:position w:val="1"/>
          <w:sz w:val="17"/>
        </w:rPr>
        <w:t>U</w:t>
      </w:r>
      <w:r>
        <w:rPr>
          <w:rFonts w:ascii="Arial"/>
          <w:spacing w:val="-1"/>
          <w:position w:val="1"/>
          <w:sz w:val="17"/>
        </w:rPr>
        <w:t xml:space="preserve"> </w:t>
      </w:r>
      <w:r>
        <w:rPr>
          <w:rFonts w:ascii="Arial"/>
          <w:spacing w:val="-2"/>
          <w:position w:val="1"/>
          <w:sz w:val="17"/>
        </w:rPr>
        <w:t>40</w:t>
      </w:r>
      <w:r>
        <w:rPr>
          <w:rFonts w:ascii="Arial"/>
          <w:spacing w:val="2"/>
          <w:position w:val="1"/>
          <w:sz w:val="17"/>
        </w:rPr>
        <w:t>9</w:t>
      </w:r>
      <w:r>
        <w:rPr>
          <w:rFonts w:ascii="Arial"/>
          <w:position w:val="1"/>
          <w:sz w:val="17"/>
        </w:rPr>
        <w:t>...............................</w:t>
      </w:r>
      <w:r>
        <w:rPr>
          <w:rFonts w:ascii="Arial"/>
          <w:spacing w:val="1"/>
          <w:position w:val="1"/>
          <w:sz w:val="17"/>
        </w:rPr>
        <w:t>.</w:t>
      </w:r>
      <w:r>
        <w:rPr>
          <w:rFonts w:ascii="Arial"/>
          <w:position w:val="1"/>
          <w:sz w:val="17"/>
        </w:rPr>
        <w:t>...................</w:t>
      </w:r>
      <w:r>
        <w:rPr>
          <w:rFonts w:ascii="Arial"/>
          <w:spacing w:val="-43"/>
          <w:position w:val="1"/>
          <w:sz w:val="17"/>
        </w:rPr>
        <w:t>.</w:t>
      </w:r>
      <w:r>
        <w:rPr>
          <w:rFonts w:ascii="Arial"/>
          <w:spacing w:val="-63"/>
          <w:w w:val="99"/>
          <w:sz w:val="19"/>
        </w:rPr>
        <w:t>_</w:t>
      </w:r>
      <w:r>
        <w:rPr>
          <w:rFonts w:ascii="Arial"/>
          <w:spacing w:val="15"/>
          <w:position w:val="1"/>
          <w:sz w:val="17"/>
        </w:rPr>
        <w:t>.</w:t>
      </w:r>
      <w:r>
        <w:rPr>
          <w:rFonts w:ascii="Arial"/>
          <w:spacing w:val="-94"/>
          <w:w w:val="99"/>
          <w:sz w:val="19"/>
        </w:rPr>
        <w:t>_</w:t>
      </w:r>
      <w:r>
        <w:rPr>
          <w:rFonts w:ascii="Arial"/>
          <w:position w:val="1"/>
          <w:sz w:val="17"/>
        </w:rPr>
        <w:t>6</w:t>
      </w:r>
      <w:r>
        <w:rPr>
          <w:rFonts w:ascii="Arial"/>
          <w:position w:val="1"/>
          <w:sz w:val="17"/>
        </w:rPr>
        <w:tab/>
      </w:r>
      <w:r>
        <w:rPr>
          <w:rFonts w:ascii="Arial"/>
          <w:spacing w:val="-1"/>
          <w:position w:val="1"/>
          <w:sz w:val="17"/>
        </w:rPr>
        <w:t>N</w:t>
      </w:r>
      <w:r>
        <w:rPr>
          <w:rFonts w:ascii="Arial"/>
          <w:position w:val="1"/>
          <w:sz w:val="17"/>
        </w:rPr>
        <w:t>U</w:t>
      </w:r>
      <w:r>
        <w:rPr>
          <w:rFonts w:ascii="Arial"/>
          <w:position w:val="1"/>
          <w:sz w:val="17"/>
        </w:rPr>
        <w:t xml:space="preserve"> </w:t>
      </w:r>
      <w:r>
        <w:rPr>
          <w:rFonts w:ascii="Arial"/>
          <w:spacing w:val="-2"/>
          <w:position w:val="1"/>
          <w:sz w:val="17"/>
        </w:rPr>
        <w:t>41</w:t>
      </w:r>
      <w:r>
        <w:rPr>
          <w:rFonts w:ascii="Arial"/>
          <w:spacing w:val="13"/>
          <w:position w:val="1"/>
          <w:sz w:val="17"/>
        </w:rPr>
        <w:t>4</w:t>
      </w:r>
      <w:r>
        <w:rPr>
          <w:rFonts w:ascii="Arial"/>
          <w:position w:val="1"/>
          <w:sz w:val="17"/>
        </w:rPr>
        <w:t>...............................</w:t>
      </w:r>
      <w:r>
        <w:rPr>
          <w:rFonts w:ascii="Arial"/>
          <w:spacing w:val="1"/>
          <w:position w:val="1"/>
          <w:sz w:val="17"/>
        </w:rPr>
        <w:t>.</w:t>
      </w:r>
      <w:r>
        <w:rPr>
          <w:rFonts w:ascii="Arial"/>
          <w:position w:val="1"/>
          <w:sz w:val="17"/>
        </w:rPr>
        <w:t>..................</w:t>
      </w:r>
      <w:r>
        <w:rPr>
          <w:rFonts w:ascii="Arial"/>
          <w:spacing w:val="-14"/>
          <w:position w:val="1"/>
          <w:sz w:val="17"/>
        </w:rPr>
        <w:t>.</w:t>
      </w:r>
      <w:r>
        <w:rPr>
          <w:rFonts w:ascii="Arial"/>
          <w:spacing w:val="-92"/>
          <w:w w:val="99"/>
          <w:sz w:val="19"/>
        </w:rPr>
        <w:t>_</w:t>
      </w:r>
      <w:r>
        <w:rPr>
          <w:rFonts w:ascii="Arial"/>
          <w:position w:val="1"/>
          <w:sz w:val="17"/>
        </w:rPr>
        <w:t>.</w:t>
      </w:r>
      <w:r>
        <w:rPr>
          <w:rFonts w:ascii="Arial"/>
          <w:spacing w:val="-5"/>
          <w:position w:val="1"/>
          <w:sz w:val="17"/>
        </w:rPr>
        <w:t>.</w:t>
      </w:r>
      <w:r>
        <w:rPr>
          <w:rFonts w:ascii="Arial"/>
          <w:spacing w:val="-94"/>
          <w:w w:val="99"/>
          <w:sz w:val="19"/>
        </w:rPr>
        <w:t>_</w:t>
      </w:r>
      <w:r>
        <w:rPr>
          <w:rFonts w:ascii="Arial"/>
          <w:position w:val="1"/>
          <w:sz w:val="17"/>
        </w:rPr>
        <w:t>3</w:t>
      </w:r>
    </w:p>
    <w:p w:rsidR="00A4744C" w:rsidRDefault="00184F58">
      <w:pPr>
        <w:tabs>
          <w:tab w:val="left" w:pos="6945"/>
        </w:tabs>
        <w:spacing w:before="47"/>
        <w:ind w:left="3171"/>
        <w:rPr>
          <w:rFonts w:ascii="Arial" w:eastAsia="Arial" w:hAnsi="Arial" w:cs="Arial"/>
          <w:sz w:val="17"/>
          <w:szCs w:val="17"/>
        </w:rPr>
      </w:pPr>
      <w:r>
        <w:rPr>
          <w:rFonts w:ascii="Arial"/>
          <w:spacing w:val="-1"/>
          <w:sz w:val="17"/>
        </w:rPr>
        <w:t>18</w:t>
      </w:r>
      <w:r>
        <w:rPr>
          <w:rFonts w:ascii="Arial"/>
          <w:spacing w:val="-1"/>
          <w:sz w:val="17"/>
        </w:rPr>
        <w:tab/>
      </w:r>
      <w:r>
        <w:rPr>
          <w:rFonts w:ascii="Arial"/>
          <w:spacing w:val="-2"/>
          <w:sz w:val="17"/>
        </w:rPr>
        <w:t>15</w:t>
      </w: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0880" cy="5080"/>
                <wp:effectExtent l="7620" t="7620" r="6350" b="6350"/>
                <wp:docPr id="22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5080"/>
                          <a:chOff x="0" y="0"/>
                          <a:chExt cx="1088" cy="8"/>
                        </a:xfrm>
                      </wpg:grpSpPr>
                      <wpg:grpSp>
                        <wpg:cNvPr id="230" name="Group 45"/>
                        <wpg:cNvGrpSpPr>
                          <a:grpSpLocks/>
                        </wpg:cNvGrpSpPr>
                        <wpg:grpSpPr bwMode="auto">
                          <a:xfrm>
                            <a:off x="4" y="4"/>
                            <a:ext cx="1080" cy="2"/>
                            <a:chOff x="4" y="4"/>
                            <a:chExt cx="1080" cy="2"/>
                          </a:xfrm>
                        </wpg:grpSpPr>
                        <wps:wsp>
                          <wps:cNvPr id="231" name="Freeform 46"/>
                          <wps:cNvSpPr>
                            <a:spLocks/>
                          </wps:cNvSpPr>
                          <wps:spPr bwMode="auto">
                            <a:xfrm>
                              <a:off x="4" y="4"/>
                              <a:ext cx="1080" cy="2"/>
                            </a:xfrm>
                            <a:custGeom>
                              <a:avLst/>
                              <a:gdLst>
                                <a:gd name="T0" fmla="+- 0 4 4"/>
                                <a:gd name="T1" fmla="*/ T0 w 1080"/>
                                <a:gd name="T2" fmla="+- 0 1084 4"/>
                                <a:gd name="T3" fmla="*/ T2 w 1080"/>
                              </a:gdLst>
                              <a:ahLst/>
                              <a:cxnLst>
                                <a:cxn ang="0">
                                  <a:pos x="T1" y="0"/>
                                </a:cxn>
                                <a:cxn ang="0">
                                  <a:pos x="T3" y="0"/>
                                </a:cxn>
                              </a:cxnLst>
                              <a:rect l="0" t="0" r="r" b="b"/>
                              <a:pathLst>
                                <a:path w="1080">
                                  <a:moveTo>
                                    <a:pt x="0" y="0"/>
                                  </a:moveTo>
                                  <a:lnTo>
                                    <a:pt x="10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54B3B7" id="Group 44" o:spid="_x0000_s1026" style="width:54.4pt;height:.4pt;mso-position-horizontal-relative:char;mso-position-vertical-relative:line" coordsize="1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">
                <v:group id="Group 45" o:spid="_x0000_s1027" style="position:absolute;left:4;top:4;width:1080;height:2" coordorigin="4,4"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46" o:spid="_x0000_s1028" style="position:absolute;left:4;top:4;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YeMQA&#10;AADcAAAADwAAAGRycy9kb3ducmV2LnhtbESPQWvCQBSE70L/w/IKXqRutCAluoqECoJQUAu9PrIv&#10;2Wj2bZpdTfz3riB4HGbmG2ax6m0trtT6yrGCyTgBQZw7XXGp4Pe4+fgC4QOyxtoxKbiRh9XybbDA&#10;VLuO93Q9hFJECPsUFZgQmlRKnxuy6MeuIY5e4VqLIcq2lLrFLsJtLadJMpMWK44LBhvKDOXnw8Uq&#10;8NqffrJbKL7N37/eFVnZzUadUsP3fj0HEagPr/CzvdUKpp8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Y2HjEAAAA3AAAAA8AAAAAAAAAAAAAAAAAmAIAAGRycy9k&#10;b3ducmV2LnhtbFBLBQYAAAAABAAEAPUAAACJAwAAAAA=&#10;" path="m,l1080,e" filled="f" strokeweight=".36pt">
                    <v:path arrowok="t" o:connecttype="custom" o:connectlocs="0,0;1080,0" o:connectangles="0,0"/>
                  </v:shape>
                </v:group>
                <w10:anchorlock/>
              </v:group>
            </w:pict>
          </mc:Fallback>
        </mc:AlternateContent>
      </w:r>
    </w:p>
    <w:p w:rsidR="00A4744C" w:rsidRDefault="00184F58">
      <w:pPr>
        <w:spacing w:before="26"/>
        <w:ind w:left="180" w:right="220"/>
        <w:rPr>
          <w:rFonts w:ascii="Arial" w:eastAsia="Arial" w:hAnsi="Arial" w:cs="Arial"/>
          <w:sz w:val="14"/>
          <w:szCs w:val="14"/>
        </w:rPr>
      </w:pPr>
      <w:r>
        <w:rPr>
          <w:rFonts w:ascii="Arial" w:eastAsia="Arial" w:hAnsi="Arial" w:cs="Arial"/>
          <w:sz w:val="14"/>
          <w:szCs w:val="14"/>
        </w:rPr>
        <w:t>*  Online “R” courses are subject to online nursing fees. (See Expenses</w:t>
      </w:r>
      <w:r>
        <w:rPr>
          <w:rFonts w:ascii="Arial" w:eastAsia="Arial" w:hAnsi="Arial" w:cs="Arial"/>
          <w:spacing w:val="-17"/>
          <w:sz w:val="14"/>
          <w:szCs w:val="14"/>
        </w:rPr>
        <w:t xml:space="preserve"> </w:t>
      </w:r>
      <w:r>
        <w:rPr>
          <w:rFonts w:ascii="Arial" w:eastAsia="Arial" w:hAnsi="Arial" w:cs="Arial"/>
          <w:sz w:val="14"/>
          <w:szCs w:val="14"/>
        </w:rPr>
        <w:t>section)</w:t>
      </w:r>
    </w:p>
    <w:p w:rsidR="00A4744C" w:rsidRDefault="00184F58">
      <w:pPr>
        <w:spacing w:before="7"/>
        <w:ind w:left="158" w:right="220"/>
        <w:rPr>
          <w:rFonts w:ascii="Arial" w:eastAsia="Arial" w:hAnsi="Arial" w:cs="Arial"/>
          <w:sz w:val="14"/>
          <w:szCs w:val="14"/>
        </w:rPr>
      </w:pPr>
      <w:r>
        <w:rPr>
          <w:rFonts w:ascii="Arial"/>
          <w:sz w:val="14"/>
        </w:rPr>
        <w:t>** NU 406W/406WR fulfills computer literacy</w:t>
      </w:r>
      <w:r>
        <w:rPr>
          <w:rFonts w:ascii="Arial"/>
          <w:spacing w:val="-7"/>
          <w:sz w:val="14"/>
        </w:rPr>
        <w:t xml:space="preserve"> </w:t>
      </w:r>
      <w:r>
        <w:rPr>
          <w:rFonts w:ascii="Arial"/>
          <w:sz w:val="14"/>
        </w:rPr>
        <w:t>requirement.</w:t>
      </w:r>
    </w:p>
    <w:p w:rsidR="00A4744C" w:rsidRDefault="00184F58">
      <w:pPr>
        <w:spacing w:before="9"/>
        <w:ind w:left="120" w:right="220"/>
        <w:rPr>
          <w:rFonts w:ascii="Arial" w:eastAsia="Arial" w:hAnsi="Arial" w:cs="Arial"/>
          <w:sz w:val="14"/>
          <w:szCs w:val="14"/>
        </w:rPr>
      </w:pPr>
      <w:r>
        <w:rPr>
          <w:rFonts w:ascii="Arial"/>
          <w:sz w:val="14"/>
        </w:rPr>
        <w:t>*** Course options: MA 113, 115, 125, 126, 227, 237, or</w:t>
      </w:r>
      <w:r>
        <w:rPr>
          <w:rFonts w:ascii="Arial"/>
          <w:spacing w:val="-23"/>
          <w:sz w:val="14"/>
        </w:rPr>
        <w:t xml:space="preserve"> </w:t>
      </w:r>
      <w:r>
        <w:rPr>
          <w:rFonts w:ascii="Arial"/>
          <w:sz w:val="14"/>
        </w:rPr>
        <w:t>238.</w:t>
      </w:r>
    </w:p>
    <w:p w:rsidR="00A4744C" w:rsidRDefault="00A4744C">
      <w:pPr>
        <w:rPr>
          <w:rFonts w:ascii="Arial" w:eastAsia="Arial" w:hAnsi="Arial" w:cs="Arial"/>
          <w:sz w:val="14"/>
          <w:szCs w:val="14"/>
        </w:rPr>
        <w:sectPr w:rsidR="00A4744C">
          <w:pgSz w:w="8640" w:h="12960"/>
          <w:pgMar w:top="920" w:right="800" w:bottom="280" w:left="600" w:header="729" w:footer="0" w:gutter="0"/>
          <w:cols w:space="720"/>
        </w:sectPr>
      </w:pPr>
    </w:p>
    <w:p w:rsidR="00A4744C" w:rsidRDefault="00A4744C">
      <w:pPr>
        <w:spacing w:before="7"/>
        <w:rPr>
          <w:rFonts w:ascii="Arial" w:eastAsia="Arial" w:hAnsi="Arial" w:cs="Arial"/>
          <w:sz w:val="29"/>
          <w:szCs w:val="29"/>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58335" cy="6350"/>
                <wp:effectExtent l="10795" t="10160" r="7620" b="2540"/>
                <wp:docPr id="22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8335" cy="6350"/>
                          <a:chOff x="0" y="0"/>
                          <a:chExt cx="7021" cy="10"/>
                        </a:xfrm>
                      </wpg:grpSpPr>
                      <wpg:grpSp>
                        <wpg:cNvPr id="227" name="Group 42"/>
                        <wpg:cNvGrpSpPr>
                          <a:grpSpLocks/>
                        </wpg:cNvGrpSpPr>
                        <wpg:grpSpPr bwMode="auto">
                          <a:xfrm>
                            <a:off x="5" y="5"/>
                            <a:ext cx="7011" cy="2"/>
                            <a:chOff x="5" y="5"/>
                            <a:chExt cx="7011" cy="2"/>
                          </a:xfrm>
                        </wpg:grpSpPr>
                        <wps:wsp>
                          <wps:cNvPr id="228" name="Freeform 43"/>
                          <wps:cNvSpPr>
                            <a:spLocks/>
                          </wps:cNvSpPr>
                          <wps:spPr bwMode="auto">
                            <a:xfrm>
                              <a:off x="5" y="5"/>
                              <a:ext cx="7011" cy="2"/>
                            </a:xfrm>
                            <a:custGeom>
                              <a:avLst/>
                              <a:gdLst>
                                <a:gd name="T0" fmla="+- 0 5 5"/>
                                <a:gd name="T1" fmla="*/ T0 w 7011"/>
                                <a:gd name="T2" fmla="+- 0 7015 5"/>
                                <a:gd name="T3" fmla="*/ T2 w 7011"/>
                              </a:gdLst>
                              <a:ahLst/>
                              <a:cxnLst>
                                <a:cxn ang="0">
                                  <a:pos x="T1" y="0"/>
                                </a:cxn>
                                <a:cxn ang="0">
                                  <a:pos x="T3" y="0"/>
                                </a:cxn>
                              </a:cxnLst>
                              <a:rect l="0" t="0" r="r" b="b"/>
                              <a:pathLst>
                                <a:path w="7011">
                                  <a:moveTo>
                                    <a:pt x="0" y="0"/>
                                  </a:moveTo>
                                  <a:lnTo>
                                    <a:pt x="70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9B9691" id="Group 41" o:spid="_x0000_s1026" style="width:351.05pt;height:.5pt;mso-position-horizontal-relative:char;mso-position-vertical-relative:line" coordsize="7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">
                <v:group id="Group 42" o:spid="_x0000_s1027" style="position:absolute;left:5;top:5;width:7011;height:2" coordorigin="5,5" coordsize="7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43" o:spid="_x0000_s1028" style="position:absolute;left:5;top:5;width:7011;height:2;visibility:visible;mso-wrap-style:square;v-text-anchor:top" coordsize="7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QesQA&#10;AADcAAAADwAAAGRycy9kb3ducmV2LnhtbERPTWvCQBC9C/0PyxR6MxsDFomuIYSm9uCh2havQ3aa&#10;pGZnQ3Y10V/fPRR6fLzvTTaZTlxpcK1lBYsoBkFcWd1yreDzo5yvQDiPrLGzTApu5CDbPsw2mGo7&#10;8oGuR1+LEMIuRQWN930qpasaMugi2xMH7tsOBn2AQy31gGMIN51M4vhZGmw5NDTYU9FQdT5ejIJy&#10;eS92011/+d348/K6POX7i3lX6ulxytcgPE3+X/znftMKkiSsDW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WkHrEAAAA3AAAAA8AAAAAAAAAAAAAAAAAmAIAAGRycy9k&#10;b3ducmV2LnhtbFBLBQYAAAAABAAEAPUAAACJAwAAAAA=&#10;" path="m,l7010,e" filled="f" strokeweight=".48pt">
                    <v:path arrowok="t" o:connecttype="custom" o:connectlocs="0,0;7010,0" o:connectangles="0,0"/>
                  </v:shape>
                </v:group>
                <w10:anchorlock/>
              </v:group>
            </w:pict>
          </mc:Fallback>
        </mc:AlternateContent>
      </w:r>
    </w:p>
    <w:p w:rsidR="00A4744C" w:rsidRDefault="00184F58">
      <w:pPr>
        <w:spacing w:before="119"/>
        <w:ind w:left="348" w:right="361"/>
        <w:jc w:val="center"/>
        <w:rPr>
          <w:rFonts w:ascii="Arial" w:eastAsia="Arial" w:hAnsi="Arial" w:cs="Arial"/>
          <w:sz w:val="20"/>
          <w:szCs w:val="20"/>
        </w:rPr>
      </w:pPr>
      <w:r>
        <w:rPr>
          <w:rFonts w:ascii="Arial" w:eastAsia="Arial" w:hAnsi="Arial" w:cs="Arial"/>
          <w:b/>
          <w:bCs/>
          <w:sz w:val="20"/>
          <w:szCs w:val="20"/>
        </w:rPr>
        <w:t>DEPARTMENT OF NURSING –</w:t>
      </w:r>
      <w:r>
        <w:rPr>
          <w:rFonts w:ascii="Arial" w:eastAsia="Arial" w:hAnsi="Arial" w:cs="Arial"/>
          <w:b/>
          <w:bCs/>
          <w:spacing w:val="-7"/>
          <w:sz w:val="20"/>
          <w:szCs w:val="20"/>
        </w:rPr>
        <w:t xml:space="preserve"> </w:t>
      </w:r>
      <w:r>
        <w:rPr>
          <w:rFonts w:ascii="Arial" w:eastAsia="Arial" w:hAnsi="Arial" w:cs="Arial"/>
          <w:b/>
          <w:bCs/>
          <w:sz w:val="20"/>
          <w:szCs w:val="20"/>
        </w:rPr>
        <w:t>ONLINE</w:t>
      </w:r>
    </w:p>
    <w:p w:rsidR="00A4744C" w:rsidRDefault="00A4744C">
      <w:pPr>
        <w:spacing w:before="7"/>
        <w:rPr>
          <w:rFonts w:ascii="Arial" w:eastAsia="Arial" w:hAnsi="Arial" w:cs="Arial"/>
          <w:b/>
          <w:bCs/>
          <w:sz w:val="13"/>
          <w:szCs w:val="13"/>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4464050" cy="6350"/>
                <wp:effectExtent l="10795" t="10795" r="1905" b="1905"/>
                <wp:docPr id="22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6350"/>
                          <a:chOff x="0" y="0"/>
                          <a:chExt cx="7030" cy="10"/>
                        </a:xfrm>
                      </wpg:grpSpPr>
                      <wpg:grpSp>
                        <wpg:cNvPr id="224" name="Group 39"/>
                        <wpg:cNvGrpSpPr>
                          <a:grpSpLocks/>
                        </wpg:cNvGrpSpPr>
                        <wpg:grpSpPr bwMode="auto">
                          <a:xfrm>
                            <a:off x="5" y="5"/>
                            <a:ext cx="7020" cy="2"/>
                            <a:chOff x="5" y="5"/>
                            <a:chExt cx="7020" cy="2"/>
                          </a:xfrm>
                        </wpg:grpSpPr>
                        <wps:wsp>
                          <wps:cNvPr id="225" name="Freeform 40"/>
                          <wps:cNvSpPr>
                            <a:spLocks/>
                          </wps:cNvSpPr>
                          <wps:spPr bwMode="auto">
                            <a:xfrm>
                              <a:off x="5" y="5"/>
                              <a:ext cx="7020" cy="2"/>
                            </a:xfrm>
                            <a:custGeom>
                              <a:avLst/>
                              <a:gdLst>
                                <a:gd name="T0" fmla="+- 0 5 5"/>
                                <a:gd name="T1" fmla="*/ T0 w 7020"/>
                                <a:gd name="T2" fmla="+- 0 7025 5"/>
                                <a:gd name="T3" fmla="*/ T2 w 7020"/>
                              </a:gdLst>
                              <a:ahLst/>
                              <a:cxnLst>
                                <a:cxn ang="0">
                                  <a:pos x="T1" y="0"/>
                                </a:cxn>
                                <a:cxn ang="0">
                                  <a:pos x="T3" y="0"/>
                                </a:cxn>
                              </a:cxnLst>
                              <a:rect l="0" t="0" r="r" b="b"/>
                              <a:pathLst>
                                <a:path w="7020">
                                  <a:moveTo>
                                    <a:pt x="0" y="0"/>
                                  </a:moveTo>
                                  <a:lnTo>
                                    <a:pt x="70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6E4228" id="Group 38" o:spid="_x0000_s1026" style="width:351.5pt;height:.5pt;mso-position-horizontal-relative:char;mso-position-vertical-relative:line" coordsize="7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">
                <v:group id="Group 39" o:spid="_x0000_s1027" style="position:absolute;left:5;top:5;width:7020;height:2" coordorigin="5,5" coordsize="7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40" o:spid="_x0000_s1028" style="position:absolute;left:5;top:5;width:7020;height:2;visibility:visible;mso-wrap-style:square;v-text-anchor:top" coordsize="7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DeMUA&#10;AADcAAAADwAAAGRycy9kb3ducmV2LnhtbESPQWvCQBSE7wX/w/IEb3VjpMVGNyJCa0AqGAu9vmaf&#10;SUj2bciuMf333UKhx2FmvmE229G0YqDe1ZYVLOYRCOLC6ppLBR+X18cVCOeRNbaWScE3Odimk4cN&#10;Jtre+UxD7ksRIOwSVFB53yVSuqIig25uO+LgXW1v0AfZl1L3eA9w08o4ip6lwZrDQoUd7Ssqmvxm&#10;FHweyvd2F7990SlbNkeTyZejHpSaTcfdGoSn0f+H/9qZVhDHT/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0N4xQAAANwAAAAPAAAAAAAAAAAAAAAAAJgCAABkcnMv&#10;ZG93bnJldi54bWxQSwUGAAAAAAQABAD1AAAAigMAAAAA&#10;" path="m,l7020,e" filled="f" strokeweight=".48pt">
                    <v:path arrowok="t" o:connecttype="custom" o:connectlocs="0,0;7020,0" o:connectangles="0,0"/>
                  </v:shape>
                </v:group>
                <w10:anchorlock/>
              </v:group>
            </w:pict>
          </mc:Fallback>
        </mc:AlternateContent>
      </w:r>
    </w:p>
    <w:p w:rsidR="00A4744C" w:rsidRDefault="00184F58">
      <w:pPr>
        <w:pStyle w:val="BodyText"/>
        <w:spacing w:before="162"/>
        <w:ind w:left="107" w:right="220"/>
      </w:pPr>
      <w:r>
        <w:rPr>
          <w:b/>
        </w:rPr>
        <w:t xml:space="preserve">Chair:  </w:t>
      </w:r>
      <w:r>
        <w:t>Dr. Linda L. Austin, 227 Stevens Hall,</w:t>
      </w:r>
      <w:r>
        <w:rPr>
          <w:spacing w:val="-12"/>
        </w:rPr>
        <w:t xml:space="preserve"> </w:t>
      </w:r>
      <w:r>
        <w:t>256-765-4931</w:t>
      </w:r>
    </w:p>
    <w:p w:rsidR="00A4744C" w:rsidRDefault="00184F58">
      <w:pPr>
        <w:spacing w:before="84"/>
        <w:ind w:left="107" w:right="220"/>
        <w:rPr>
          <w:rFonts w:ascii="Arial" w:eastAsia="Arial" w:hAnsi="Arial" w:cs="Arial"/>
          <w:sz w:val="19"/>
          <w:szCs w:val="19"/>
        </w:rPr>
      </w:pPr>
      <w:r>
        <w:rPr>
          <w:rFonts w:ascii="Arial"/>
          <w:b/>
          <w:sz w:val="19"/>
        </w:rPr>
        <w:t xml:space="preserve">RN-to-BSN Faculty: </w:t>
      </w:r>
      <w:r>
        <w:rPr>
          <w:rFonts w:ascii="Arial"/>
          <w:sz w:val="19"/>
        </w:rPr>
        <w:t>Ms. Malone, Dr.</w:t>
      </w:r>
      <w:r>
        <w:rPr>
          <w:rFonts w:ascii="Arial"/>
          <w:spacing w:val="-14"/>
          <w:sz w:val="19"/>
        </w:rPr>
        <w:t xml:space="preserve"> </w:t>
      </w:r>
      <w:r>
        <w:rPr>
          <w:rFonts w:ascii="Arial"/>
          <w:sz w:val="19"/>
        </w:rPr>
        <w:t>Nelson</w:t>
      </w:r>
    </w:p>
    <w:p w:rsidR="00A4744C" w:rsidRDefault="00184F58">
      <w:pPr>
        <w:spacing w:before="81"/>
        <w:ind w:left="107" w:right="220"/>
        <w:rPr>
          <w:rFonts w:ascii="Arial" w:eastAsia="Arial" w:hAnsi="Arial" w:cs="Arial"/>
          <w:sz w:val="19"/>
          <w:szCs w:val="19"/>
        </w:rPr>
      </w:pPr>
      <w:r>
        <w:rPr>
          <w:rFonts w:ascii="Arial"/>
          <w:b/>
          <w:sz w:val="19"/>
        </w:rPr>
        <w:t xml:space="preserve">MSN Faculty: </w:t>
      </w:r>
      <w:r>
        <w:rPr>
          <w:rFonts w:ascii="Arial"/>
          <w:sz w:val="19"/>
        </w:rPr>
        <w:t>Dr. Aquadro, Director; Dr. Darby, Dr. Lee, Dr.</w:t>
      </w:r>
      <w:r>
        <w:rPr>
          <w:rFonts w:ascii="Arial"/>
          <w:spacing w:val="-25"/>
          <w:sz w:val="19"/>
        </w:rPr>
        <w:t xml:space="preserve"> </w:t>
      </w:r>
      <w:r>
        <w:rPr>
          <w:rFonts w:ascii="Arial"/>
          <w:sz w:val="19"/>
        </w:rPr>
        <w:t>Oden</w:t>
      </w:r>
    </w:p>
    <w:p w:rsidR="00A4744C" w:rsidRDefault="00184F58">
      <w:pPr>
        <w:pStyle w:val="BodyText"/>
        <w:spacing w:before="60"/>
        <w:ind w:left="354" w:right="361"/>
        <w:jc w:val="center"/>
      </w:pPr>
      <w:r>
        <w:t>(see Graduate Catalog for</w:t>
      </w:r>
      <w:r>
        <w:rPr>
          <w:spacing w:val="-10"/>
        </w:rPr>
        <w:t xml:space="preserve"> </w:t>
      </w:r>
      <w:r>
        <w:t>details)</w:t>
      </w:r>
    </w:p>
    <w:p w:rsidR="00A4744C" w:rsidRDefault="00A4744C">
      <w:pPr>
        <w:spacing w:before="2"/>
        <w:rPr>
          <w:rFonts w:ascii="Arial" w:eastAsia="Arial" w:hAnsi="Arial" w:cs="Arial"/>
          <w:sz w:val="19"/>
          <w:szCs w:val="19"/>
        </w:rPr>
      </w:pPr>
    </w:p>
    <w:p w:rsidR="00A4744C" w:rsidRDefault="00184F58">
      <w:pPr>
        <w:pStyle w:val="BodyText"/>
        <w:spacing w:line="242" w:lineRule="auto"/>
        <w:ind w:left="285" w:right="298"/>
        <w:jc w:val="center"/>
      </w:pPr>
      <w:r>
        <w:t>REQUIREMENTS FOR THE BACHELOR OF SCIENCE IN NURSING</w:t>
      </w:r>
      <w:r>
        <w:rPr>
          <w:spacing w:val="-22"/>
        </w:rPr>
        <w:t xml:space="preserve"> </w:t>
      </w:r>
      <w:r>
        <w:t>ONLINE RN-TO-BSN AND RN-TO-MSN</w:t>
      </w:r>
      <w:r>
        <w:rPr>
          <w:spacing w:val="-16"/>
        </w:rPr>
        <w:t xml:space="preserve"> </w:t>
      </w:r>
      <w:r>
        <w:t>OPTION</w:t>
      </w:r>
    </w:p>
    <w:p w:rsidR="00A4744C" w:rsidRDefault="00184F58">
      <w:pPr>
        <w:tabs>
          <w:tab w:val="left" w:pos="6661"/>
        </w:tabs>
        <w:spacing w:before="45"/>
        <w:ind w:left="467"/>
        <w:rPr>
          <w:rFonts w:ascii="Arial" w:eastAsia="Arial" w:hAnsi="Arial" w:cs="Arial"/>
          <w:sz w:val="16"/>
          <w:szCs w:val="16"/>
        </w:rPr>
      </w:pPr>
      <w:r>
        <w:rPr>
          <w:rFonts w:ascii="Arial"/>
          <w:b/>
          <w:spacing w:val="-1"/>
          <w:sz w:val="16"/>
        </w:rPr>
        <w:t>Course</w:t>
      </w:r>
      <w:r>
        <w:rPr>
          <w:rFonts w:ascii="Arial"/>
          <w:b/>
          <w:spacing w:val="-1"/>
          <w:sz w:val="16"/>
        </w:rPr>
        <w:tab/>
        <w:t>Credit</w:t>
      </w:r>
    </w:p>
    <w:p w:rsidR="00A4744C" w:rsidRDefault="00184F58">
      <w:pPr>
        <w:pStyle w:val="ListParagraph"/>
        <w:numPr>
          <w:ilvl w:val="0"/>
          <w:numId w:val="3"/>
        </w:numPr>
        <w:tabs>
          <w:tab w:val="left" w:pos="468"/>
          <w:tab w:val="right" w:leader="dot" w:pos="7121"/>
        </w:tabs>
        <w:spacing w:before="9"/>
        <w:rPr>
          <w:rFonts w:ascii="Arial" w:eastAsia="Arial" w:hAnsi="Arial" w:cs="Arial"/>
          <w:sz w:val="19"/>
          <w:szCs w:val="19"/>
        </w:rPr>
      </w:pPr>
      <w:r>
        <w:rPr>
          <w:rFonts w:ascii="Arial"/>
          <w:sz w:val="19"/>
        </w:rPr>
        <w:t>General Education</w:t>
      </w:r>
      <w:r>
        <w:rPr>
          <w:rFonts w:ascii="Arial"/>
          <w:spacing w:val="-2"/>
          <w:sz w:val="19"/>
        </w:rPr>
        <w:t xml:space="preserve"> </w:t>
      </w:r>
      <w:r>
        <w:rPr>
          <w:rFonts w:ascii="Arial"/>
          <w:sz w:val="19"/>
        </w:rPr>
        <w:t>Component</w:t>
      </w:r>
      <w:r>
        <w:rPr>
          <w:rFonts w:ascii="Arial"/>
          <w:sz w:val="19"/>
        </w:rPr>
        <w:tab/>
        <w:t>41</w:t>
      </w:r>
    </w:p>
    <w:p w:rsidR="00A4744C" w:rsidRDefault="00184F58">
      <w:pPr>
        <w:pStyle w:val="BodyText"/>
        <w:spacing w:before="2" w:line="242" w:lineRule="auto"/>
        <w:ind w:left="467" w:right="946"/>
      </w:pPr>
      <w:r>
        <w:t>For General Education Requirements and additional requirements</w:t>
      </w:r>
      <w:r>
        <w:rPr>
          <w:spacing w:val="-13"/>
        </w:rPr>
        <w:t xml:space="preserve"> </w:t>
      </w:r>
      <w:r>
        <w:t>for UNA students, refer to Academic Procedures and</w:t>
      </w:r>
      <w:r>
        <w:rPr>
          <w:spacing w:val="-19"/>
        </w:rPr>
        <w:t xml:space="preserve"> </w:t>
      </w:r>
      <w:r>
        <w:t>Require</w:t>
      </w:r>
      <w:r>
        <w:t>ments.</w:t>
      </w:r>
    </w:p>
    <w:p w:rsidR="00A4744C" w:rsidRDefault="00184F58">
      <w:pPr>
        <w:pStyle w:val="BodyText"/>
        <w:spacing w:before="57"/>
        <w:ind w:left="467" w:right="220"/>
      </w:pPr>
      <w:r>
        <w:t>Nursing majors must</w:t>
      </w:r>
      <w:r>
        <w:rPr>
          <w:spacing w:val="-11"/>
        </w:rPr>
        <w:t xml:space="preserve"> </w:t>
      </w:r>
      <w:r>
        <w:t>complete:</w:t>
      </w:r>
    </w:p>
    <w:p w:rsidR="00A4744C" w:rsidRDefault="00184F58">
      <w:pPr>
        <w:pStyle w:val="BodyText"/>
        <w:spacing w:before="2" w:line="242" w:lineRule="auto"/>
        <w:ind w:left="467" w:right="3045"/>
      </w:pPr>
      <w:r>
        <w:t>Area III: Chemistry 101-102** or 111-112** Area IV: Education 299 and Psychology</w:t>
      </w:r>
      <w:r>
        <w:rPr>
          <w:spacing w:val="-11"/>
        </w:rPr>
        <w:t xml:space="preserve"> </w:t>
      </w:r>
      <w:r>
        <w:t>201</w:t>
      </w:r>
    </w:p>
    <w:p w:rsidR="00A4744C" w:rsidRDefault="00184F58">
      <w:pPr>
        <w:pStyle w:val="BodyText"/>
        <w:tabs>
          <w:tab w:val="left" w:leader="dot" w:pos="6910"/>
        </w:tabs>
        <w:spacing w:before="57"/>
        <w:ind w:left="467"/>
      </w:pPr>
      <w:r>
        <w:t>Additional undergraduate requirements specific</w:t>
      </w:r>
      <w:r>
        <w:rPr>
          <w:spacing w:val="-8"/>
        </w:rPr>
        <w:t xml:space="preserve"> </w:t>
      </w:r>
      <w:r>
        <w:t>to</w:t>
      </w:r>
      <w:r>
        <w:rPr>
          <w:spacing w:val="-4"/>
        </w:rPr>
        <w:t xml:space="preserve"> </w:t>
      </w:r>
      <w:r>
        <w:t>nursing</w:t>
      </w:r>
      <w:r>
        <w:tab/>
        <w:t>24</w:t>
      </w:r>
    </w:p>
    <w:p w:rsidR="00A4744C" w:rsidRDefault="00184F58">
      <w:pPr>
        <w:pStyle w:val="BodyText"/>
        <w:spacing w:before="2"/>
        <w:ind w:left="467" w:right="220"/>
      </w:pPr>
      <w:r>
        <w:t>Biology 241-242</w:t>
      </w:r>
      <w:r>
        <w:rPr>
          <w:spacing w:val="-6"/>
        </w:rPr>
        <w:t xml:space="preserve"> </w:t>
      </w:r>
      <w:r>
        <w:t>(8)</w:t>
      </w:r>
    </w:p>
    <w:p w:rsidR="00A4744C" w:rsidRDefault="00184F58">
      <w:pPr>
        <w:pStyle w:val="BodyText"/>
        <w:spacing w:before="2"/>
        <w:ind w:left="467" w:right="220"/>
      </w:pPr>
      <w:r>
        <w:t>Biology 307</w:t>
      </w:r>
      <w:r>
        <w:rPr>
          <w:spacing w:val="-4"/>
        </w:rPr>
        <w:t xml:space="preserve"> </w:t>
      </w:r>
      <w:r>
        <w:t>(4)</w:t>
      </w:r>
    </w:p>
    <w:p w:rsidR="00A4744C" w:rsidRDefault="00184F58">
      <w:pPr>
        <w:pStyle w:val="BodyText"/>
        <w:ind w:left="467" w:right="220"/>
      </w:pPr>
      <w:r>
        <w:t>Elementary Statistics 147</w:t>
      </w:r>
      <w:r>
        <w:rPr>
          <w:spacing w:val="-10"/>
        </w:rPr>
        <w:t xml:space="preserve"> </w:t>
      </w:r>
      <w:r>
        <w:t>(3)</w:t>
      </w:r>
    </w:p>
    <w:p w:rsidR="00A4744C" w:rsidRDefault="00184F58">
      <w:pPr>
        <w:pStyle w:val="BodyText"/>
        <w:spacing w:before="2" w:line="242" w:lineRule="auto"/>
        <w:ind w:left="467" w:right="3408"/>
      </w:pPr>
      <w:r>
        <w:t>Human Environmental Sciences 342</w:t>
      </w:r>
      <w:r>
        <w:rPr>
          <w:spacing w:val="-14"/>
        </w:rPr>
        <w:t xml:space="preserve"> </w:t>
      </w:r>
      <w:r>
        <w:t>(3) Nursing/General Electives (6</w:t>
      </w:r>
      <w:r>
        <w:rPr>
          <w:spacing w:val="-11"/>
        </w:rPr>
        <w:t xml:space="preserve"> </w:t>
      </w:r>
      <w:r>
        <w:t>hours)</w:t>
      </w:r>
    </w:p>
    <w:p w:rsidR="00A4744C" w:rsidRDefault="00184F58">
      <w:pPr>
        <w:pStyle w:val="ListParagraph"/>
        <w:numPr>
          <w:ilvl w:val="0"/>
          <w:numId w:val="3"/>
        </w:numPr>
        <w:tabs>
          <w:tab w:val="left" w:pos="468"/>
        </w:tabs>
        <w:spacing w:before="117"/>
        <w:rPr>
          <w:rFonts w:ascii="Arial" w:eastAsia="Arial" w:hAnsi="Arial" w:cs="Arial"/>
          <w:sz w:val="19"/>
          <w:szCs w:val="19"/>
        </w:rPr>
      </w:pPr>
      <w:r>
        <w:rPr>
          <w:rFonts w:ascii="Arial"/>
          <w:sz w:val="19"/>
        </w:rPr>
        <w:t>Major Core</w:t>
      </w:r>
      <w:r>
        <w:rPr>
          <w:rFonts w:ascii="Arial"/>
          <w:spacing w:val="-9"/>
          <w:sz w:val="19"/>
        </w:rPr>
        <w:t xml:space="preserve"> </w:t>
      </w:r>
      <w:r>
        <w:rPr>
          <w:rFonts w:ascii="Arial"/>
          <w:sz w:val="19"/>
        </w:rPr>
        <w:t>Requirements:</w:t>
      </w:r>
    </w:p>
    <w:p w:rsidR="00A4744C" w:rsidRDefault="00184F58">
      <w:pPr>
        <w:pStyle w:val="BodyText"/>
        <w:tabs>
          <w:tab w:val="left" w:leader="dot" w:pos="7016"/>
        </w:tabs>
        <w:spacing w:before="2"/>
        <w:ind w:left="467"/>
      </w:pPr>
      <w:r>
        <w:t>Nursing</w:t>
      </w:r>
      <w:r>
        <w:rPr>
          <w:spacing w:val="-4"/>
        </w:rPr>
        <w:t xml:space="preserve"> </w:t>
      </w:r>
      <w:r>
        <w:t>302R*</w:t>
      </w:r>
      <w:r>
        <w:tab/>
        <w:t>6</w:t>
      </w:r>
    </w:p>
    <w:p w:rsidR="00A4744C" w:rsidRDefault="00184F58">
      <w:pPr>
        <w:pStyle w:val="BodyText"/>
        <w:tabs>
          <w:tab w:val="left" w:leader="dot" w:pos="7016"/>
        </w:tabs>
        <w:spacing w:before="2"/>
        <w:ind w:left="467"/>
      </w:pPr>
      <w:r>
        <w:t>Nursing</w:t>
      </w:r>
      <w:r>
        <w:rPr>
          <w:spacing w:val="-5"/>
        </w:rPr>
        <w:t xml:space="preserve"> </w:t>
      </w:r>
      <w:r>
        <w:t>303R*</w:t>
      </w:r>
      <w:r>
        <w:tab/>
        <w:t>3</w:t>
      </w:r>
    </w:p>
    <w:p w:rsidR="00A4744C" w:rsidRDefault="00184F58">
      <w:pPr>
        <w:pStyle w:val="BodyText"/>
        <w:tabs>
          <w:tab w:val="left" w:leader="dot" w:pos="7016"/>
        </w:tabs>
        <w:ind w:left="467"/>
      </w:pPr>
      <w:r>
        <w:t>Nursing</w:t>
      </w:r>
      <w:r>
        <w:rPr>
          <w:spacing w:val="-5"/>
        </w:rPr>
        <w:t xml:space="preserve"> </w:t>
      </w:r>
      <w:r>
        <w:t>411R*</w:t>
      </w:r>
      <w:r>
        <w:tab/>
        <w:t>6</w:t>
      </w:r>
    </w:p>
    <w:p w:rsidR="00A4744C" w:rsidRDefault="00184F58">
      <w:pPr>
        <w:pStyle w:val="BodyText"/>
        <w:tabs>
          <w:tab w:val="left" w:leader="dot" w:pos="7016"/>
        </w:tabs>
        <w:spacing w:before="2"/>
        <w:ind w:left="467"/>
      </w:pPr>
      <w:r>
        <w:t>Nursing</w:t>
      </w:r>
      <w:r>
        <w:rPr>
          <w:spacing w:val="-5"/>
        </w:rPr>
        <w:t xml:space="preserve"> </w:t>
      </w:r>
      <w:r>
        <w:t>416R*</w:t>
      </w:r>
      <w:r>
        <w:tab/>
        <w:t>6</w:t>
      </w:r>
    </w:p>
    <w:p w:rsidR="00A4744C" w:rsidRDefault="00184F58">
      <w:pPr>
        <w:pStyle w:val="BodyText"/>
        <w:tabs>
          <w:tab w:val="left" w:leader="dot" w:pos="7016"/>
        </w:tabs>
        <w:spacing w:before="2"/>
        <w:ind w:left="467"/>
      </w:pPr>
      <w:r>
        <w:t>Option I</w:t>
      </w:r>
      <w:r>
        <w:rPr>
          <w:spacing w:val="-3"/>
        </w:rPr>
        <w:t xml:space="preserve"> </w:t>
      </w:r>
      <w:r>
        <w:t>or</w:t>
      </w:r>
      <w:r>
        <w:rPr>
          <w:spacing w:val="-2"/>
        </w:rPr>
        <w:t xml:space="preserve"> </w:t>
      </w:r>
      <w:r>
        <w:t>II</w:t>
      </w:r>
      <w:r>
        <w:tab/>
        <w:t>9</w:t>
      </w:r>
    </w:p>
    <w:p w:rsidR="00A4744C" w:rsidRDefault="00184F58">
      <w:pPr>
        <w:pStyle w:val="BodyText"/>
        <w:ind w:left="467" w:right="220"/>
      </w:pPr>
      <w:r>
        <w:t>Upon successful completion of one semester of</w:t>
      </w:r>
      <w:r>
        <w:rPr>
          <w:spacing w:val="-12"/>
        </w:rPr>
        <w:t xml:space="preserve"> </w:t>
      </w:r>
      <w:r>
        <w:t>nursing</w:t>
      </w:r>
    </w:p>
    <w:p w:rsidR="00A4744C" w:rsidRDefault="00184F58">
      <w:pPr>
        <w:pStyle w:val="BodyText"/>
        <w:tabs>
          <w:tab w:val="left" w:leader="dot" w:pos="6910"/>
        </w:tabs>
        <w:spacing w:before="2" w:line="164" w:lineRule="exact"/>
        <w:ind w:left="467"/>
      </w:pPr>
      <w:r>
        <w:t>coursework, CLEP credit will be awarded to</w:t>
      </w:r>
      <w:r>
        <w:rPr>
          <w:spacing w:val="-12"/>
        </w:rPr>
        <w:t xml:space="preserve"> </w:t>
      </w:r>
      <w:r>
        <w:t>the</w:t>
      </w:r>
      <w:r>
        <w:rPr>
          <w:spacing w:val="-3"/>
        </w:rPr>
        <w:t xml:space="preserve"> </w:t>
      </w:r>
      <w:r>
        <w:t>student</w:t>
      </w:r>
      <w:r>
        <w:tab/>
        <w:t>30</w:t>
      </w:r>
    </w:p>
    <w:p w:rsidR="00A4744C" w:rsidRDefault="00184F58">
      <w:pPr>
        <w:pStyle w:val="BodyText"/>
        <w:spacing w:line="175" w:lineRule="auto"/>
        <w:ind w:left="6755" w:right="117"/>
        <w:jc w:val="right"/>
      </w:pPr>
      <w:r>
        <w:rPr>
          <w:rFonts w:cs="Arial"/>
          <w:w w:val="95"/>
        </w:rPr>
        <w:t xml:space="preserve">–– </w:t>
      </w:r>
      <w:r>
        <w:rPr>
          <w:w w:val="95"/>
        </w:rPr>
        <w:t>60</w:t>
      </w:r>
    </w:p>
    <w:p w:rsidR="00A4744C" w:rsidRDefault="00184F58">
      <w:pPr>
        <w:pStyle w:val="BodyText"/>
        <w:spacing w:before="3"/>
        <w:ind w:left="467" w:right="220"/>
      </w:pPr>
      <w:r>
        <w:t xml:space="preserve">Option I </w:t>
      </w:r>
      <w:r>
        <w:rPr>
          <w:rFonts w:cs="Arial"/>
        </w:rPr>
        <w:t>–</w:t>
      </w:r>
      <w:r>
        <w:rPr>
          <w:rFonts w:cs="Arial"/>
          <w:spacing w:val="-10"/>
        </w:rPr>
        <w:t xml:space="preserve"> </w:t>
      </w:r>
      <w:r>
        <w:t>RN-to-BSN</w:t>
      </w:r>
    </w:p>
    <w:p w:rsidR="00A4744C" w:rsidRDefault="00184F58">
      <w:pPr>
        <w:pStyle w:val="BodyText"/>
        <w:tabs>
          <w:tab w:val="right" w:leader="dot" w:pos="7121"/>
        </w:tabs>
        <w:spacing w:before="3"/>
        <w:ind w:left="467"/>
      </w:pPr>
      <w:r>
        <w:t>NU</w:t>
      </w:r>
      <w:r>
        <w:rPr>
          <w:spacing w:val="-1"/>
        </w:rPr>
        <w:t xml:space="preserve"> </w:t>
      </w:r>
      <w:r>
        <w:t>305R*</w:t>
      </w:r>
      <w:r>
        <w:tab/>
        <w:t>3</w:t>
      </w:r>
    </w:p>
    <w:p w:rsidR="00A4744C" w:rsidRDefault="00184F58">
      <w:pPr>
        <w:pStyle w:val="BodyText"/>
        <w:tabs>
          <w:tab w:val="right" w:leader="dot" w:pos="7121"/>
        </w:tabs>
        <w:ind w:left="467"/>
      </w:pPr>
      <w:r>
        <w:t>NU</w:t>
      </w:r>
      <w:r>
        <w:rPr>
          <w:spacing w:val="-1"/>
        </w:rPr>
        <w:t xml:space="preserve"> </w:t>
      </w:r>
      <w:r>
        <w:t>418WR*</w:t>
      </w:r>
      <w:r>
        <w:tab/>
        <w:t>6</w:t>
      </w:r>
    </w:p>
    <w:p w:rsidR="00A4744C" w:rsidRDefault="00184F58">
      <w:pPr>
        <w:pStyle w:val="BodyText"/>
        <w:spacing w:before="84"/>
        <w:ind w:left="467" w:right="220"/>
      </w:pPr>
      <w:r>
        <w:t xml:space="preserve">Option II </w:t>
      </w:r>
      <w:r>
        <w:rPr>
          <w:rFonts w:cs="Arial"/>
        </w:rPr>
        <w:t xml:space="preserve">– </w:t>
      </w:r>
      <w:r>
        <w:t>RN-to-MSN</w:t>
      </w:r>
      <w:r>
        <w:rPr>
          <w:spacing w:val="-8"/>
        </w:rPr>
        <w:t xml:space="preserve"> </w:t>
      </w:r>
      <w:r>
        <w:t>Option</w:t>
      </w:r>
    </w:p>
    <w:p w:rsidR="00A4744C" w:rsidRDefault="00184F58">
      <w:pPr>
        <w:pStyle w:val="BodyText"/>
        <w:tabs>
          <w:tab w:val="right" w:leader="dot" w:pos="7121"/>
        </w:tabs>
        <w:ind w:left="467"/>
      </w:pPr>
      <w:r>
        <w:t>NU</w:t>
      </w:r>
      <w:r>
        <w:rPr>
          <w:spacing w:val="-1"/>
        </w:rPr>
        <w:t xml:space="preserve"> </w:t>
      </w:r>
      <w:r>
        <w:t>502***</w:t>
      </w:r>
      <w:r>
        <w:tab/>
        <w:t>3</w:t>
      </w:r>
    </w:p>
    <w:p w:rsidR="00A4744C" w:rsidRDefault="00184F58">
      <w:pPr>
        <w:pStyle w:val="BodyText"/>
        <w:tabs>
          <w:tab w:val="right" w:leader="dot" w:pos="7121"/>
        </w:tabs>
        <w:spacing w:before="2"/>
        <w:ind w:left="467"/>
      </w:pPr>
      <w:r>
        <w:t>NU</w:t>
      </w:r>
      <w:r>
        <w:rPr>
          <w:spacing w:val="-1"/>
        </w:rPr>
        <w:t xml:space="preserve"> </w:t>
      </w:r>
      <w:r>
        <w:t>503***</w:t>
      </w:r>
      <w:r>
        <w:tab/>
        <w:t>3</w:t>
      </w:r>
    </w:p>
    <w:p w:rsidR="00A4744C" w:rsidRDefault="00184F58">
      <w:pPr>
        <w:pStyle w:val="BodyText"/>
        <w:tabs>
          <w:tab w:val="right" w:leader="dot" w:pos="7121"/>
        </w:tabs>
        <w:ind w:left="467"/>
      </w:pPr>
      <w:r>
        <w:t>NU</w:t>
      </w:r>
      <w:r>
        <w:rPr>
          <w:spacing w:val="-1"/>
        </w:rPr>
        <w:t xml:space="preserve"> </w:t>
      </w:r>
      <w:r>
        <w:t>508***</w:t>
      </w:r>
      <w:r>
        <w:tab/>
        <w:t>3</w:t>
      </w:r>
    </w:p>
    <w:p w:rsidR="00A4744C" w:rsidRDefault="00184F58">
      <w:pPr>
        <w:pStyle w:val="ListParagraph"/>
        <w:numPr>
          <w:ilvl w:val="0"/>
          <w:numId w:val="3"/>
        </w:numPr>
        <w:tabs>
          <w:tab w:val="left" w:pos="468"/>
        </w:tabs>
        <w:spacing w:before="122"/>
        <w:rPr>
          <w:rFonts w:ascii="Arial" w:eastAsia="Arial" w:hAnsi="Arial" w:cs="Arial"/>
          <w:sz w:val="19"/>
          <w:szCs w:val="19"/>
        </w:rPr>
      </w:pPr>
      <w:r>
        <w:rPr>
          <w:rFonts w:ascii="Arial"/>
          <w:sz w:val="19"/>
        </w:rPr>
        <w:t>A minor is not</w:t>
      </w:r>
      <w:r>
        <w:rPr>
          <w:rFonts w:ascii="Arial"/>
          <w:spacing w:val="-8"/>
          <w:sz w:val="19"/>
        </w:rPr>
        <w:t xml:space="preserve"> </w:t>
      </w:r>
      <w:r>
        <w:rPr>
          <w:rFonts w:ascii="Arial"/>
          <w:sz w:val="19"/>
        </w:rPr>
        <w:t>required.</w:t>
      </w:r>
    </w:p>
    <w:p w:rsidR="00A4744C" w:rsidRDefault="00184F58">
      <w:pPr>
        <w:pStyle w:val="BodyText"/>
        <w:tabs>
          <w:tab w:val="right" w:pos="7121"/>
        </w:tabs>
        <w:spacing w:before="91"/>
        <w:ind w:left="1547"/>
      </w:pPr>
      <w:r>
        <w:t>Total</w:t>
      </w:r>
      <w:r>
        <w:tab/>
        <w:t>125</w:t>
      </w:r>
    </w:p>
    <w:p w:rsidR="00A4744C" w:rsidRDefault="00A4744C">
      <w:pPr>
        <w:spacing w:before="2"/>
        <w:rPr>
          <w:rFonts w:ascii="Arial" w:eastAsia="Arial" w:hAnsi="Arial" w:cs="Arial"/>
          <w:sz w:val="17"/>
          <w:szCs w:val="17"/>
        </w:rPr>
      </w:pPr>
    </w:p>
    <w:p w:rsidR="00A4744C" w:rsidRDefault="00AD0162">
      <w:pPr>
        <w:spacing w:line="20" w:lineRule="exac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86435" cy="5080"/>
                <wp:effectExtent l="2540" t="3810" r="6350" b="10160"/>
                <wp:docPr id="22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5080"/>
                          <a:chOff x="0" y="0"/>
                          <a:chExt cx="1081" cy="8"/>
                        </a:xfrm>
                      </wpg:grpSpPr>
                      <wpg:grpSp>
                        <wpg:cNvPr id="221" name="Group 36"/>
                        <wpg:cNvGrpSpPr>
                          <a:grpSpLocks/>
                        </wpg:cNvGrpSpPr>
                        <wpg:grpSpPr bwMode="auto">
                          <a:xfrm>
                            <a:off x="4" y="4"/>
                            <a:ext cx="1073" cy="2"/>
                            <a:chOff x="4" y="4"/>
                            <a:chExt cx="1073" cy="2"/>
                          </a:xfrm>
                        </wpg:grpSpPr>
                        <wps:wsp>
                          <wps:cNvPr id="222" name="Freeform 37"/>
                          <wps:cNvSpPr>
                            <a:spLocks/>
                          </wps:cNvSpPr>
                          <wps:spPr bwMode="auto">
                            <a:xfrm>
                              <a:off x="4" y="4"/>
                              <a:ext cx="1073" cy="2"/>
                            </a:xfrm>
                            <a:custGeom>
                              <a:avLst/>
                              <a:gdLst>
                                <a:gd name="T0" fmla="+- 0 4 4"/>
                                <a:gd name="T1" fmla="*/ T0 w 1073"/>
                                <a:gd name="T2" fmla="+- 0 1077 4"/>
                                <a:gd name="T3" fmla="*/ T2 w 1073"/>
                              </a:gdLst>
                              <a:ahLst/>
                              <a:cxnLst>
                                <a:cxn ang="0">
                                  <a:pos x="T1" y="0"/>
                                </a:cxn>
                                <a:cxn ang="0">
                                  <a:pos x="T3" y="0"/>
                                </a:cxn>
                              </a:cxnLst>
                              <a:rect l="0" t="0" r="r" b="b"/>
                              <a:pathLst>
                                <a:path w="1073">
                                  <a:moveTo>
                                    <a:pt x="0" y="0"/>
                                  </a:moveTo>
                                  <a:lnTo>
                                    <a:pt x="107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153FBB" id="Group 35" o:spid="_x0000_s1026" style="width:54.05pt;height:.4pt;mso-position-horizontal-relative:char;mso-position-vertical-relative:line" coordsize="10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">
                <v:group id="Group 36" o:spid="_x0000_s1027" style="position:absolute;left:4;top:4;width:1073;height:2" coordorigin="4,4" coordsize="10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37" o:spid="_x0000_s1028" style="position:absolute;left:4;top:4;width:1073;height:2;visibility:visible;mso-wrap-style:square;v-text-anchor:top" coordsize="10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mOscA&#10;AADcAAAADwAAAGRycy9kb3ducmV2LnhtbESPQWvCQBSE70L/w/IKXqRujFBK6ipVULxUaGxtvT2y&#10;zyQ2+zbsbmP8912h0OMwM98ws0VvGtGR87VlBZNxAoK4sLrmUsH7fv3wBMIHZI2NZVJwJQ+L+d1g&#10;hpm2F36jLg+liBD2GSqoQmgzKX1RkUE/ti1x9E7WGQxRulJqh5cIN41Mk+RRGqw5LlTY0qqi4jv/&#10;MQpWX27ZHD+u+e5weN2fzeZzdO6mSg3v+5dnEIH68B/+a2+1gjRN4XY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R5jrHAAAA3AAAAA8AAAAAAAAAAAAAAAAAmAIAAGRy&#10;cy9kb3ducmV2LnhtbFBLBQYAAAAABAAEAPUAAACMAwAAAAA=&#10;" path="m,l1073,e" filled="f" strokeweight=".36pt">
                    <v:path arrowok="t" o:connecttype="custom" o:connectlocs="0,0;1073,0" o:connectangles="0,0"/>
                  </v:shape>
                </v:group>
                <w10:anchorlock/>
              </v:group>
            </w:pict>
          </mc:Fallback>
        </mc:AlternateContent>
      </w:r>
    </w:p>
    <w:p w:rsidR="00A4744C" w:rsidRDefault="00184F58">
      <w:pPr>
        <w:spacing w:before="19" w:line="158" w:lineRule="exact"/>
        <w:ind w:left="287" w:right="2114" w:hanging="92"/>
        <w:rPr>
          <w:rFonts w:ascii="Arial" w:eastAsia="Arial" w:hAnsi="Arial" w:cs="Arial"/>
          <w:sz w:val="14"/>
          <w:szCs w:val="14"/>
        </w:rPr>
      </w:pPr>
      <w:r>
        <w:rPr>
          <w:rFonts w:ascii="Arial" w:eastAsia="Arial" w:hAnsi="Arial" w:cs="Arial"/>
          <w:sz w:val="14"/>
          <w:szCs w:val="14"/>
        </w:rPr>
        <w:t>* Online “R” courses are subject to online nursing fees. (See Expenses section) NU 302R fulfills the computer literacy</w:t>
      </w:r>
      <w:r>
        <w:rPr>
          <w:rFonts w:ascii="Arial" w:eastAsia="Arial" w:hAnsi="Arial" w:cs="Arial"/>
          <w:spacing w:val="-20"/>
          <w:sz w:val="14"/>
          <w:szCs w:val="14"/>
        </w:rPr>
        <w:t xml:space="preserve"> </w:t>
      </w:r>
      <w:r>
        <w:rPr>
          <w:rFonts w:ascii="Arial" w:eastAsia="Arial" w:hAnsi="Arial" w:cs="Arial"/>
          <w:sz w:val="14"/>
          <w:szCs w:val="14"/>
        </w:rPr>
        <w:t>requirement.</w:t>
      </w:r>
    </w:p>
    <w:p w:rsidR="00A4744C" w:rsidRDefault="00184F58">
      <w:pPr>
        <w:spacing w:line="159" w:lineRule="exact"/>
        <w:ind w:left="143" w:right="220"/>
        <w:rPr>
          <w:rFonts w:ascii="Arial" w:eastAsia="Arial" w:hAnsi="Arial" w:cs="Arial"/>
          <w:sz w:val="14"/>
          <w:szCs w:val="14"/>
        </w:rPr>
      </w:pPr>
      <w:r>
        <w:rPr>
          <w:rFonts w:ascii="Arial"/>
          <w:sz w:val="14"/>
        </w:rPr>
        <w:t>** Course options: BI 101, 102, 111, 112, 305 or PH</w:t>
      </w:r>
      <w:r>
        <w:rPr>
          <w:rFonts w:ascii="Arial"/>
          <w:spacing w:val="-27"/>
          <w:sz w:val="14"/>
        </w:rPr>
        <w:t xml:space="preserve"> </w:t>
      </w:r>
      <w:r>
        <w:rPr>
          <w:rFonts w:ascii="Arial"/>
          <w:sz w:val="14"/>
        </w:rPr>
        <w:t>101, 121, 241.</w:t>
      </w:r>
    </w:p>
    <w:p w:rsidR="00A4744C" w:rsidRDefault="00184F58">
      <w:pPr>
        <w:spacing w:before="5" w:line="158" w:lineRule="exact"/>
        <w:ind w:left="287" w:right="220" w:hanging="180"/>
        <w:rPr>
          <w:rFonts w:ascii="Arial" w:eastAsia="Arial" w:hAnsi="Arial" w:cs="Arial"/>
          <w:sz w:val="14"/>
          <w:szCs w:val="14"/>
        </w:rPr>
      </w:pPr>
      <w:r>
        <w:rPr>
          <w:rFonts w:ascii="Arial"/>
          <w:sz w:val="14"/>
        </w:rPr>
        <w:t>***See course descriptions in Graduate Catalog. All nursing masters courses are subject to online nursing fees  as listed in the Expenses Section of the Graduate</w:t>
      </w:r>
      <w:r>
        <w:rPr>
          <w:rFonts w:ascii="Arial"/>
          <w:spacing w:val="-19"/>
          <w:sz w:val="14"/>
        </w:rPr>
        <w:t xml:space="preserve"> </w:t>
      </w:r>
      <w:r>
        <w:rPr>
          <w:rFonts w:ascii="Arial"/>
          <w:sz w:val="14"/>
        </w:rPr>
        <w:t>Catalog.</w:t>
      </w:r>
    </w:p>
    <w:p w:rsidR="00A4744C" w:rsidRDefault="00A4744C">
      <w:pPr>
        <w:spacing w:line="158" w:lineRule="exact"/>
        <w:rPr>
          <w:rFonts w:ascii="Arial" w:eastAsia="Arial" w:hAnsi="Arial" w:cs="Arial"/>
          <w:sz w:val="14"/>
          <w:szCs w:val="14"/>
        </w:rPr>
        <w:sectPr w:rsidR="00A4744C">
          <w:pgSz w:w="8640" w:h="12960"/>
          <w:pgMar w:top="920" w:right="600" w:bottom="280" w:left="800" w:header="729" w:footer="0" w:gutter="0"/>
          <w:cols w:space="720"/>
        </w:sectPr>
      </w:pPr>
    </w:p>
    <w:p w:rsidR="00A4744C" w:rsidRDefault="00184F58">
      <w:pPr>
        <w:tabs>
          <w:tab w:val="left" w:pos="3000"/>
        </w:tabs>
        <w:spacing w:before="66"/>
        <w:ind w:left="100" w:right="594"/>
        <w:rPr>
          <w:rFonts w:ascii="Arial" w:eastAsia="Arial" w:hAnsi="Arial" w:cs="Arial"/>
          <w:sz w:val="18"/>
          <w:szCs w:val="18"/>
        </w:rPr>
      </w:pPr>
      <w:bookmarkStart w:id="100" w:name="Graduate_Studies"/>
      <w:bookmarkEnd w:id="100"/>
      <w:r>
        <w:rPr>
          <w:rFonts w:ascii="Arial"/>
          <w:w w:val="95"/>
          <w:sz w:val="18"/>
        </w:rPr>
        <w:lastRenderedPageBreak/>
        <w:t>224</w:t>
      </w:r>
      <w:r>
        <w:rPr>
          <w:rFonts w:ascii="Arial"/>
          <w:w w:val="95"/>
          <w:sz w:val="18"/>
        </w:rPr>
        <w:tab/>
      </w:r>
      <w:r>
        <w:rPr>
          <w:rFonts w:ascii="Arial"/>
          <w:sz w:val="18"/>
        </w:rPr>
        <w:t>Graduate</w:t>
      </w:r>
      <w:r>
        <w:rPr>
          <w:rFonts w:ascii="Arial"/>
          <w:spacing w:val="-7"/>
          <w:sz w:val="18"/>
        </w:rPr>
        <w:t xml:space="preserve"> </w:t>
      </w:r>
      <w:r>
        <w:rPr>
          <w:rFonts w:ascii="Arial"/>
          <w:sz w:val="18"/>
        </w:rPr>
        <w:t>Studies</w:t>
      </w:r>
    </w:p>
    <w:p w:rsidR="00A4744C" w:rsidRDefault="00A4744C">
      <w:pPr>
        <w:rPr>
          <w:rFonts w:ascii="Arial" w:eastAsia="Arial" w:hAnsi="Arial" w:cs="Arial"/>
          <w:sz w:val="18"/>
          <w:szCs w:val="18"/>
        </w:rPr>
      </w:pPr>
    </w:p>
    <w:p w:rsidR="00A4744C" w:rsidRDefault="00184F58">
      <w:pPr>
        <w:spacing w:before="107"/>
        <w:ind w:left="2167" w:right="594"/>
        <w:rPr>
          <w:rFonts w:ascii="Arial" w:eastAsia="Arial" w:hAnsi="Arial" w:cs="Arial"/>
          <w:sz w:val="28"/>
          <w:szCs w:val="28"/>
        </w:rPr>
      </w:pPr>
      <w:bookmarkStart w:id="101" w:name="_TOC_250002"/>
      <w:r>
        <w:rPr>
          <w:rFonts w:ascii="Arial"/>
          <w:b/>
          <w:sz w:val="28"/>
        </w:rPr>
        <w:t>GRADUATE</w:t>
      </w:r>
      <w:r>
        <w:rPr>
          <w:rFonts w:ascii="Arial"/>
          <w:b/>
          <w:spacing w:val="-7"/>
          <w:sz w:val="28"/>
        </w:rPr>
        <w:t xml:space="preserve"> </w:t>
      </w:r>
      <w:r>
        <w:rPr>
          <w:rFonts w:ascii="Arial"/>
          <w:b/>
          <w:sz w:val="28"/>
        </w:rPr>
        <w:t>STUDIES</w:t>
      </w:r>
      <w:bookmarkEnd w:id="101"/>
    </w:p>
    <w:p w:rsidR="00A4744C" w:rsidRDefault="00184F58">
      <w:pPr>
        <w:pStyle w:val="BodyText"/>
        <w:spacing w:before="55"/>
        <w:ind w:right="99" w:firstLine="360"/>
        <w:jc w:val="both"/>
      </w:pPr>
      <w:r>
        <w:t>The programs in graduate stu</w:t>
      </w:r>
      <w:r>
        <w:t>dies are organized under the Office of the Vice President for Academic Affairs and Provost, and are administered by the deans of the colleges in which the programs are offered under policies and procedures recommended by the Graduate Council and approved b</w:t>
      </w:r>
      <w:r>
        <w:t>y the</w:t>
      </w:r>
      <w:r>
        <w:rPr>
          <w:spacing w:val="2"/>
        </w:rPr>
        <w:t xml:space="preserve"> </w:t>
      </w:r>
      <w:r>
        <w:t>administration.</w:t>
      </w:r>
    </w:p>
    <w:p w:rsidR="00A4744C" w:rsidRDefault="00184F58">
      <w:pPr>
        <w:pStyle w:val="BodyText"/>
        <w:spacing w:before="67" w:line="271" w:lineRule="auto"/>
        <w:ind w:left="820" w:right="1270" w:hanging="360"/>
      </w:pPr>
      <w:r>
        <w:t>The following degree and certification programs are offered: Executive Master of Business Administration degree</w:t>
      </w:r>
      <w:r>
        <w:rPr>
          <w:spacing w:val="-1"/>
        </w:rPr>
        <w:t xml:space="preserve"> </w:t>
      </w:r>
      <w:r>
        <w:t>(EMBA)</w:t>
      </w:r>
    </w:p>
    <w:p w:rsidR="00A4744C" w:rsidRDefault="00184F58">
      <w:pPr>
        <w:pStyle w:val="BodyText"/>
        <w:spacing w:before="8" w:line="214" w:lineRule="exact"/>
        <w:ind w:left="820" w:right="139"/>
      </w:pPr>
      <w:r>
        <w:t>Master of Arts in Education degree and qualification for recommendation for the Alabama Class A Professional Certif</w:t>
      </w:r>
      <w:r>
        <w:t>icate in the following</w:t>
      </w:r>
      <w:r>
        <w:rPr>
          <w:spacing w:val="-10"/>
        </w:rPr>
        <w:t xml:space="preserve"> </w:t>
      </w:r>
      <w:r>
        <w:t>areas:</w:t>
      </w:r>
    </w:p>
    <w:p w:rsidR="00A4744C" w:rsidRDefault="00184F58">
      <w:pPr>
        <w:pStyle w:val="BodyText"/>
        <w:spacing w:line="237" w:lineRule="auto"/>
        <w:ind w:left="1180" w:right="4000"/>
      </w:pPr>
      <w:r>
        <w:t>School Counseling Instructional</w:t>
      </w:r>
      <w:r>
        <w:rPr>
          <w:spacing w:val="2"/>
        </w:rPr>
        <w:t xml:space="preserve"> </w:t>
      </w:r>
      <w:r>
        <w:t>Leadership</w:t>
      </w:r>
    </w:p>
    <w:p w:rsidR="00A4744C" w:rsidRDefault="00184F58">
      <w:pPr>
        <w:pStyle w:val="BodyText"/>
        <w:spacing w:before="1" w:line="216" w:lineRule="exact"/>
        <w:ind w:left="1180" w:right="3822"/>
      </w:pPr>
      <w:r>
        <w:t>K-6 Elementary Education P-12</w:t>
      </w:r>
      <w:r>
        <w:rPr>
          <w:spacing w:val="2"/>
        </w:rPr>
        <w:t xml:space="preserve"> </w:t>
      </w:r>
      <w:r>
        <w:t>Education</w:t>
      </w:r>
    </w:p>
    <w:p w:rsidR="00A4744C" w:rsidRDefault="00184F58">
      <w:pPr>
        <w:pStyle w:val="BodyText"/>
        <w:spacing w:line="211" w:lineRule="exact"/>
        <w:ind w:left="1180" w:right="594"/>
      </w:pPr>
      <w:r>
        <w:t>6-12 Secondary</w:t>
      </w:r>
      <w:r>
        <w:rPr>
          <w:spacing w:val="4"/>
        </w:rPr>
        <w:t xml:space="preserve"> </w:t>
      </w:r>
      <w:r>
        <w:t>Education</w:t>
      </w:r>
    </w:p>
    <w:p w:rsidR="00A4744C" w:rsidRDefault="00184F58">
      <w:pPr>
        <w:pStyle w:val="BodyText"/>
        <w:spacing w:line="216" w:lineRule="exact"/>
        <w:ind w:left="1180" w:right="594"/>
      </w:pPr>
      <w:r>
        <w:t>Special Education: Collaborative</w:t>
      </w:r>
      <w:r>
        <w:rPr>
          <w:spacing w:val="4"/>
        </w:rPr>
        <w:t xml:space="preserve"> </w:t>
      </w:r>
      <w:r>
        <w:rPr>
          <w:spacing w:val="-4"/>
        </w:rPr>
        <w:t>Teacher</w:t>
      </w:r>
    </w:p>
    <w:p w:rsidR="00A4744C" w:rsidRDefault="00184F58">
      <w:pPr>
        <w:pStyle w:val="BodyText"/>
        <w:spacing w:before="35" w:line="214" w:lineRule="exact"/>
        <w:ind w:left="1180" w:right="634" w:hanging="360"/>
      </w:pPr>
      <w:r>
        <w:t>Master of Arts in Education degree for alternative Class A</w:t>
      </w:r>
      <w:r>
        <w:rPr>
          <w:spacing w:val="-21"/>
        </w:rPr>
        <w:t xml:space="preserve"> </w:t>
      </w:r>
      <w:r>
        <w:t xml:space="preserve">secondary </w:t>
      </w:r>
      <w:r>
        <w:t>education programs</w:t>
      </w:r>
    </w:p>
    <w:p w:rsidR="00A4744C" w:rsidRDefault="00184F58">
      <w:pPr>
        <w:pStyle w:val="BodyText"/>
        <w:spacing w:before="23" w:line="268" w:lineRule="auto"/>
        <w:ind w:left="820" w:right="1381"/>
      </w:pPr>
      <w:r>
        <w:t>Master of Arts degree in Clinical Mental Health Counseling Master of Arts degree in</w:t>
      </w:r>
      <w:r>
        <w:rPr>
          <w:spacing w:val="6"/>
        </w:rPr>
        <w:t xml:space="preserve"> </w:t>
      </w:r>
      <w:r>
        <w:t>English</w:t>
      </w:r>
    </w:p>
    <w:p w:rsidR="00A4744C" w:rsidRDefault="00184F58">
      <w:pPr>
        <w:pStyle w:val="BodyText"/>
        <w:spacing w:before="3" w:line="268" w:lineRule="auto"/>
        <w:ind w:left="820" w:right="3139"/>
      </w:pPr>
      <w:r>
        <w:t>Master of Arts degree in History Master of Arts degree in Public</w:t>
      </w:r>
      <w:r>
        <w:rPr>
          <w:spacing w:val="9"/>
        </w:rPr>
        <w:t xml:space="preserve"> </w:t>
      </w:r>
      <w:r>
        <w:t>History</w:t>
      </w:r>
    </w:p>
    <w:p w:rsidR="00A4744C" w:rsidRDefault="00184F58">
      <w:pPr>
        <w:pStyle w:val="BodyText"/>
        <w:spacing w:before="8" w:line="214" w:lineRule="exact"/>
        <w:ind w:left="1180" w:right="139" w:hanging="360"/>
      </w:pPr>
      <w:r>
        <w:rPr>
          <w:spacing w:val="-3"/>
        </w:rPr>
        <w:t xml:space="preserve">Master </w:t>
      </w:r>
      <w:r>
        <w:t xml:space="preserve">of </w:t>
      </w:r>
      <w:r>
        <w:rPr>
          <w:spacing w:val="-3"/>
        </w:rPr>
        <w:t xml:space="preserve">Business Administration degree (concentrations </w:t>
      </w:r>
      <w:r>
        <w:t xml:space="preserve">in </w:t>
      </w:r>
      <w:r>
        <w:rPr>
          <w:spacing w:val="-3"/>
        </w:rPr>
        <w:t xml:space="preserve">Accounting, </w:t>
      </w:r>
      <w:r>
        <w:rPr>
          <w:spacing w:val="-3"/>
        </w:rPr>
        <w:t xml:space="preserve">Finance, </w:t>
      </w:r>
      <w:r>
        <w:t xml:space="preserve">Health </w:t>
      </w:r>
      <w:r>
        <w:rPr>
          <w:spacing w:val="-3"/>
        </w:rPr>
        <w:t xml:space="preserve">Care Management, Information </w:t>
      </w:r>
      <w:r>
        <w:t xml:space="preserve">Systems, </w:t>
      </w:r>
      <w:r>
        <w:rPr>
          <w:spacing w:val="-3"/>
        </w:rPr>
        <w:t>International Business,</w:t>
      </w:r>
      <w:r>
        <w:rPr>
          <w:spacing w:val="-9"/>
        </w:rPr>
        <w:t xml:space="preserve"> </w:t>
      </w:r>
      <w:r>
        <w:rPr>
          <w:spacing w:val="-3"/>
        </w:rPr>
        <w:t>Project</w:t>
      </w:r>
      <w:r>
        <w:rPr>
          <w:spacing w:val="-7"/>
        </w:rPr>
        <w:t xml:space="preserve"> </w:t>
      </w:r>
      <w:r>
        <w:rPr>
          <w:spacing w:val="-3"/>
        </w:rPr>
        <w:t>Management,</w:t>
      </w:r>
      <w:r>
        <w:rPr>
          <w:spacing w:val="-9"/>
        </w:rPr>
        <w:t xml:space="preserve"> </w:t>
      </w:r>
      <w:r>
        <w:t>and</w:t>
      </w:r>
      <w:r>
        <w:rPr>
          <w:spacing w:val="-9"/>
        </w:rPr>
        <w:t xml:space="preserve"> </w:t>
      </w:r>
      <w:r>
        <w:t>ERP</w:t>
      </w:r>
      <w:r>
        <w:rPr>
          <w:spacing w:val="-9"/>
        </w:rPr>
        <w:t xml:space="preserve"> </w:t>
      </w:r>
      <w:r>
        <w:t>Systems</w:t>
      </w:r>
      <w:r>
        <w:rPr>
          <w:spacing w:val="-8"/>
        </w:rPr>
        <w:t xml:space="preserve"> </w:t>
      </w:r>
      <w:r>
        <w:t>using</w:t>
      </w:r>
      <w:r>
        <w:rPr>
          <w:spacing w:val="-9"/>
        </w:rPr>
        <w:t xml:space="preserve"> </w:t>
      </w:r>
      <w:r>
        <w:t>SAP)</w:t>
      </w:r>
    </w:p>
    <w:p w:rsidR="00A4744C" w:rsidRDefault="00184F58">
      <w:pPr>
        <w:pStyle w:val="BodyText"/>
        <w:spacing w:before="29" w:line="235" w:lineRule="auto"/>
        <w:ind w:left="1180" w:right="609" w:hanging="360"/>
      </w:pPr>
      <w:r>
        <w:t>Master of Professional Studies degree (specializations in</w:t>
      </w:r>
      <w:r>
        <w:rPr>
          <w:spacing w:val="-17"/>
        </w:rPr>
        <w:t xml:space="preserve"> </w:t>
      </w:r>
      <w:r>
        <w:t>Community Development, Security and Safety Leadership, and Information Te</w:t>
      </w:r>
      <w:r>
        <w:t>chnology)</w:t>
      </w:r>
    </w:p>
    <w:p w:rsidR="00A4744C" w:rsidRDefault="00184F58">
      <w:pPr>
        <w:pStyle w:val="BodyText"/>
        <w:spacing w:before="27" w:line="268" w:lineRule="auto"/>
        <w:ind w:left="820" w:right="2309"/>
      </w:pPr>
      <w:r>
        <w:t>Master of Science degree in Family Studies Master of Science degree in Geospatial</w:t>
      </w:r>
      <w:r>
        <w:rPr>
          <w:spacing w:val="15"/>
        </w:rPr>
        <w:t xml:space="preserve"> </w:t>
      </w:r>
      <w:r>
        <w:t>Science</w:t>
      </w:r>
    </w:p>
    <w:p w:rsidR="00A4744C" w:rsidRDefault="00184F58">
      <w:pPr>
        <w:pStyle w:val="BodyText"/>
        <w:spacing w:before="4" w:line="235" w:lineRule="auto"/>
        <w:ind w:left="1180" w:right="139" w:hanging="360"/>
      </w:pPr>
      <w:r>
        <w:t>Master of Science degree in Health and Human Performance (concentrations in Exercise Science, Integrative Health, Kinesiology, Sport Management, and Wellnes</w:t>
      </w:r>
      <w:r>
        <w:t>s and Health Promotion</w:t>
      </w:r>
      <w:r>
        <w:rPr>
          <w:spacing w:val="12"/>
        </w:rPr>
        <w:t xml:space="preserve"> </w:t>
      </w:r>
      <w:r>
        <w:t>available)</w:t>
      </w:r>
    </w:p>
    <w:p w:rsidR="00A4744C" w:rsidRDefault="00184F58">
      <w:pPr>
        <w:pStyle w:val="BodyText"/>
        <w:spacing w:before="29" w:line="268" w:lineRule="auto"/>
        <w:ind w:left="820" w:right="2546"/>
      </w:pPr>
      <w:r>
        <w:t>Master of Science degree in Criminal Justice Master of Science degree in</w:t>
      </w:r>
      <w:r>
        <w:rPr>
          <w:spacing w:val="15"/>
        </w:rPr>
        <w:t xml:space="preserve"> </w:t>
      </w:r>
      <w:r>
        <w:t>Nursing</w:t>
      </w:r>
    </w:p>
    <w:p w:rsidR="00A4744C" w:rsidRDefault="00184F58">
      <w:pPr>
        <w:pStyle w:val="BodyText"/>
        <w:spacing w:before="8" w:line="214" w:lineRule="exact"/>
        <w:ind w:left="1180" w:right="594" w:hanging="360"/>
      </w:pPr>
      <w:r>
        <w:t xml:space="preserve">Education Specialist degree in Elementary Education, Instructional Leadership and </w:t>
      </w:r>
      <w:r>
        <w:rPr>
          <w:spacing w:val="-4"/>
        </w:rPr>
        <w:t>Teacher</w:t>
      </w:r>
      <w:r>
        <w:rPr>
          <w:spacing w:val="13"/>
        </w:rPr>
        <w:t xml:space="preserve"> </w:t>
      </w:r>
      <w:r>
        <w:t>Leader</w:t>
      </w:r>
    </w:p>
    <w:p w:rsidR="00A4744C" w:rsidRDefault="00184F58">
      <w:pPr>
        <w:pStyle w:val="BodyText"/>
        <w:spacing w:before="64"/>
        <w:ind w:right="100" w:firstLine="360"/>
        <w:jc w:val="both"/>
      </w:pPr>
      <w:r>
        <w:t>In addition to specific degree and certification programs, qualified students  may take special coursework for personal or professional development or for application to certification</w:t>
      </w:r>
      <w:r>
        <w:rPr>
          <w:spacing w:val="-1"/>
        </w:rPr>
        <w:t xml:space="preserve"> </w:t>
      </w:r>
      <w:r>
        <w:t>renewals.</w:t>
      </w:r>
    </w:p>
    <w:p w:rsidR="00A4744C" w:rsidRDefault="00184F58">
      <w:pPr>
        <w:pStyle w:val="BodyText"/>
        <w:spacing w:before="69"/>
        <w:ind w:right="102" w:firstLine="360"/>
        <w:jc w:val="both"/>
      </w:pPr>
      <w:r>
        <w:t xml:space="preserve">All </w:t>
      </w:r>
      <w:r>
        <w:rPr>
          <w:spacing w:val="-3"/>
        </w:rPr>
        <w:t xml:space="preserve">admissions </w:t>
      </w:r>
      <w:r>
        <w:t xml:space="preserve">to programs and </w:t>
      </w:r>
      <w:r>
        <w:rPr>
          <w:spacing w:val="-3"/>
        </w:rPr>
        <w:t xml:space="preserve">courses </w:t>
      </w:r>
      <w:r>
        <w:t xml:space="preserve">of graduate </w:t>
      </w:r>
      <w:r>
        <w:rPr>
          <w:spacing w:val="-3"/>
        </w:rPr>
        <w:t xml:space="preserve">study </w:t>
      </w:r>
      <w:r>
        <w:t xml:space="preserve">are </w:t>
      </w:r>
      <w:r>
        <w:rPr>
          <w:spacing w:val="-3"/>
        </w:rPr>
        <w:t>p</w:t>
      </w:r>
      <w:r>
        <w:rPr>
          <w:spacing w:val="-3"/>
        </w:rPr>
        <w:t xml:space="preserve">rocessed through </w:t>
      </w:r>
      <w:r>
        <w:t xml:space="preserve">the Office of </w:t>
      </w:r>
      <w:r>
        <w:rPr>
          <w:spacing w:val="-3"/>
        </w:rPr>
        <w:t xml:space="preserve">Admissions, </w:t>
      </w:r>
      <w:r>
        <w:t xml:space="preserve">with the </w:t>
      </w:r>
      <w:r>
        <w:rPr>
          <w:spacing w:val="-3"/>
        </w:rPr>
        <w:t xml:space="preserve">exception </w:t>
      </w:r>
      <w:r>
        <w:t xml:space="preserve">of </w:t>
      </w:r>
      <w:r>
        <w:rPr>
          <w:spacing w:val="-3"/>
        </w:rPr>
        <w:t xml:space="preserve">international applicants, </w:t>
      </w:r>
      <w:r>
        <w:t xml:space="preserve">who </w:t>
      </w:r>
      <w:r>
        <w:rPr>
          <w:spacing w:val="-3"/>
        </w:rPr>
        <w:t xml:space="preserve">must </w:t>
      </w:r>
      <w:r>
        <w:t xml:space="preserve">apply </w:t>
      </w:r>
      <w:r>
        <w:rPr>
          <w:spacing w:val="-3"/>
        </w:rPr>
        <w:t xml:space="preserve">through </w:t>
      </w:r>
      <w:r>
        <w:t xml:space="preserve">the Office of </w:t>
      </w:r>
      <w:r>
        <w:rPr>
          <w:spacing w:val="-3"/>
        </w:rPr>
        <w:t xml:space="preserve">International </w:t>
      </w:r>
      <w:r>
        <w:t xml:space="preserve">Affairs. </w:t>
      </w:r>
      <w:r>
        <w:rPr>
          <w:spacing w:val="-3"/>
        </w:rPr>
        <w:t xml:space="preserve">Complete information </w:t>
      </w:r>
      <w:r>
        <w:t xml:space="preserve">on </w:t>
      </w:r>
      <w:r>
        <w:rPr>
          <w:spacing w:val="-3"/>
        </w:rPr>
        <w:t xml:space="preserve">admissions, programs, policies, </w:t>
      </w:r>
      <w:r>
        <w:t xml:space="preserve">and </w:t>
      </w:r>
      <w:r>
        <w:rPr>
          <w:spacing w:val="-3"/>
        </w:rPr>
        <w:t xml:space="preserve">procedures are contained </w:t>
      </w:r>
      <w:r>
        <w:t xml:space="preserve">in the </w:t>
      </w:r>
      <w:r>
        <w:rPr>
          <w:spacing w:val="-3"/>
        </w:rPr>
        <w:t xml:space="preserve">Graduate </w:t>
      </w:r>
      <w:r>
        <w:rPr>
          <w:spacing w:val="-3"/>
        </w:rPr>
        <w:t xml:space="preserve">Catalog, copies </w:t>
      </w:r>
      <w:r>
        <w:t xml:space="preserve">of which </w:t>
      </w:r>
      <w:r>
        <w:rPr>
          <w:spacing w:val="-3"/>
        </w:rPr>
        <w:t xml:space="preserve">are available </w:t>
      </w:r>
      <w:r>
        <w:t xml:space="preserve">on </w:t>
      </w:r>
      <w:r>
        <w:rPr>
          <w:spacing w:val="-3"/>
        </w:rPr>
        <w:t xml:space="preserve">request. </w:t>
      </w:r>
      <w:r>
        <w:t xml:space="preserve">Inquiries </w:t>
      </w:r>
      <w:r>
        <w:rPr>
          <w:spacing w:val="-3"/>
        </w:rPr>
        <w:t xml:space="preserve">should </w:t>
      </w:r>
      <w:r>
        <w:t xml:space="preserve">be </w:t>
      </w:r>
      <w:r>
        <w:rPr>
          <w:spacing w:val="-3"/>
        </w:rPr>
        <w:t xml:space="preserve">directed </w:t>
      </w:r>
      <w:r>
        <w:t xml:space="preserve">to the </w:t>
      </w:r>
      <w:r>
        <w:rPr>
          <w:spacing w:val="-3"/>
        </w:rPr>
        <w:t xml:space="preserve">Dean </w:t>
      </w:r>
      <w:r>
        <w:t xml:space="preserve">of the </w:t>
      </w:r>
      <w:r>
        <w:rPr>
          <w:spacing w:val="-3"/>
        </w:rPr>
        <w:t xml:space="preserve">College </w:t>
      </w:r>
      <w:r>
        <w:t xml:space="preserve">of Arts and </w:t>
      </w:r>
      <w:r>
        <w:rPr>
          <w:spacing w:val="-3"/>
        </w:rPr>
        <w:t xml:space="preserve">Sciences, </w:t>
      </w:r>
      <w:r>
        <w:t xml:space="preserve">the Dean of the </w:t>
      </w:r>
      <w:r>
        <w:rPr>
          <w:spacing w:val="-3"/>
        </w:rPr>
        <w:t xml:space="preserve">College </w:t>
      </w:r>
      <w:r>
        <w:t xml:space="preserve">of </w:t>
      </w:r>
      <w:r>
        <w:rPr>
          <w:spacing w:val="-3"/>
        </w:rPr>
        <w:t xml:space="preserve">Business, </w:t>
      </w:r>
      <w:r>
        <w:t xml:space="preserve">the </w:t>
      </w:r>
      <w:r>
        <w:rPr>
          <w:spacing w:val="-3"/>
        </w:rPr>
        <w:t xml:space="preserve">Dean </w:t>
      </w:r>
      <w:r>
        <w:t xml:space="preserve">of the </w:t>
      </w:r>
      <w:r>
        <w:rPr>
          <w:spacing w:val="-3"/>
        </w:rPr>
        <w:t xml:space="preserve">College </w:t>
      </w:r>
      <w:r>
        <w:t xml:space="preserve">of Education and Human Sciences, the Dean of the College </w:t>
      </w:r>
      <w:r>
        <w:rPr>
          <w:spacing w:val="-3"/>
        </w:rPr>
        <w:t>Nursing,</w:t>
      </w:r>
      <w:r>
        <w:rPr>
          <w:spacing w:val="-8"/>
        </w:rPr>
        <w:t xml:space="preserve"> </w:t>
      </w:r>
      <w:r>
        <w:t>or</w:t>
      </w:r>
      <w:r>
        <w:rPr>
          <w:spacing w:val="-9"/>
        </w:rPr>
        <w:t xml:space="preserve"> </w:t>
      </w:r>
      <w:r>
        <w:t>to</w:t>
      </w:r>
      <w:r>
        <w:rPr>
          <w:spacing w:val="-8"/>
        </w:rPr>
        <w:t xml:space="preserve"> </w:t>
      </w:r>
      <w:r>
        <w:t>the</w:t>
      </w:r>
      <w:r>
        <w:rPr>
          <w:spacing w:val="-6"/>
        </w:rPr>
        <w:t xml:space="preserve"> </w:t>
      </w:r>
      <w:r>
        <w:t>Office</w:t>
      </w:r>
      <w:r>
        <w:rPr>
          <w:spacing w:val="-8"/>
        </w:rPr>
        <w:t xml:space="preserve"> </w:t>
      </w:r>
      <w:r>
        <w:t>of</w:t>
      </w:r>
      <w:r>
        <w:rPr>
          <w:spacing w:val="-6"/>
        </w:rPr>
        <w:t xml:space="preserve"> </w:t>
      </w:r>
      <w:r>
        <w:rPr>
          <w:spacing w:val="-3"/>
        </w:rPr>
        <w:t>Admissions.</w:t>
      </w:r>
    </w:p>
    <w:p w:rsidR="00A4744C" w:rsidRDefault="00A4744C">
      <w:pPr>
        <w:jc w:val="both"/>
        <w:sectPr w:rsidR="00A4744C">
          <w:headerReference w:type="even" r:id="rId177"/>
          <w:pgSz w:w="8640" w:h="12960"/>
          <w:pgMar w:top="660" w:right="800" w:bottom="280" w:left="620" w:header="0" w:footer="0" w:gutter="0"/>
          <w:cols w:space="720"/>
        </w:sectPr>
      </w:pPr>
    </w:p>
    <w:p w:rsidR="00A4744C" w:rsidRDefault="00A4744C">
      <w:pPr>
        <w:spacing w:before="5"/>
        <w:rPr>
          <w:rFonts w:ascii="Arial" w:eastAsia="Arial" w:hAnsi="Arial" w:cs="Arial"/>
          <w:sz w:val="25"/>
          <w:szCs w:val="25"/>
        </w:rPr>
      </w:pPr>
    </w:p>
    <w:p w:rsidR="00A4744C" w:rsidRDefault="00184F58">
      <w:pPr>
        <w:pStyle w:val="Heading1"/>
        <w:ind w:left="1151" w:right="220"/>
        <w:rPr>
          <w:b w:val="0"/>
          <w:bCs w:val="0"/>
        </w:rPr>
      </w:pPr>
      <w:bookmarkStart w:id="102" w:name="_TOC_250001"/>
      <w:r>
        <w:t>COURSES OF</w:t>
      </w:r>
      <w:r>
        <w:rPr>
          <w:spacing w:val="1"/>
        </w:rPr>
        <w:t xml:space="preserve"> </w:t>
      </w:r>
      <w:r>
        <w:t>INSTRUCTION</w:t>
      </w:r>
      <w:bookmarkEnd w:id="102"/>
    </w:p>
    <w:p w:rsidR="00A4744C" w:rsidRDefault="00184F58">
      <w:pPr>
        <w:spacing w:before="110"/>
        <w:ind w:left="107" w:right="220"/>
        <w:rPr>
          <w:rFonts w:ascii="Arial" w:eastAsia="Arial" w:hAnsi="Arial" w:cs="Arial"/>
          <w:sz w:val="20"/>
          <w:szCs w:val="20"/>
        </w:rPr>
      </w:pPr>
      <w:r>
        <w:rPr>
          <w:rFonts w:ascii="Arial"/>
          <w:b/>
          <w:sz w:val="20"/>
        </w:rPr>
        <w:t>ACCOUNTING</w:t>
      </w:r>
      <w:r>
        <w:rPr>
          <w:rFonts w:ascii="Arial"/>
          <w:b/>
          <w:spacing w:val="-6"/>
          <w:sz w:val="20"/>
        </w:rPr>
        <w:t xml:space="preserve"> </w:t>
      </w:r>
      <w:r>
        <w:rPr>
          <w:rFonts w:ascii="Arial"/>
          <w:b/>
          <w:sz w:val="20"/>
        </w:rPr>
        <w:t>(AC)</w:t>
      </w:r>
    </w:p>
    <w:p w:rsidR="00A4744C" w:rsidRDefault="00184F58">
      <w:pPr>
        <w:pStyle w:val="BodyText"/>
        <w:spacing w:before="57" w:line="242" w:lineRule="auto"/>
        <w:ind w:left="107" w:right="220"/>
      </w:pPr>
      <w:r>
        <w:t>Business majors must be admitted to the College of Business before enrolling in junior/senior level</w:t>
      </w:r>
      <w:r>
        <w:rPr>
          <w:spacing w:val="-4"/>
        </w:rPr>
        <w:t xml:space="preserve"> </w:t>
      </w:r>
      <w:r>
        <w:t>courses.</w:t>
      </w:r>
    </w:p>
    <w:p w:rsidR="00A4744C" w:rsidRDefault="00184F58">
      <w:pPr>
        <w:pStyle w:val="BodyText"/>
        <w:spacing w:before="60" w:line="242" w:lineRule="auto"/>
        <w:ind w:left="107" w:right="117" w:firstLine="360"/>
        <w:jc w:val="both"/>
      </w:pPr>
      <w:r>
        <w:t xml:space="preserve">AC 260. (3) </w:t>
      </w:r>
      <w:r>
        <w:rPr>
          <w:b/>
        </w:rPr>
        <w:t xml:space="preserve">Personal Income Taxes. </w:t>
      </w:r>
      <w:r>
        <w:t>A brief study of federal and state  income tax regulations that apply to individuals. The course deals with taxable income, personal exemptions, itemized and business deductions, and credits against tax liability. Emphasis is on tax return preparation. Not</w:t>
      </w:r>
      <w:r>
        <w:t xml:space="preserve"> open to accounting majors. (Offered on sufficient</w:t>
      </w:r>
      <w:r>
        <w:rPr>
          <w:spacing w:val="-14"/>
        </w:rPr>
        <w:t xml:space="preserve"> </w:t>
      </w:r>
      <w:r>
        <w:t>demand)</w:t>
      </w:r>
    </w:p>
    <w:p w:rsidR="00A4744C" w:rsidRDefault="00184F58">
      <w:pPr>
        <w:pStyle w:val="BodyText"/>
        <w:spacing w:line="242" w:lineRule="auto"/>
        <w:ind w:left="107" w:right="112" w:firstLine="360"/>
        <w:jc w:val="both"/>
      </w:pPr>
      <w:r>
        <w:t xml:space="preserve">AC 291. (3) </w:t>
      </w:r>
      <w:r>
        <w:rPr>
          <w:b/>
        </w:rPr>
        <w:t xml:space="preserve">Accounting Concepts I. </w:t>
      </w:r>
      <w:r>
        <w:t>An introduction to the concepts, procedures, and ethical aspects of accounting and financial reporting as a basis for decision making. Financial accounting fundam</w:t>
      </w:r>
      <w:r>
        <w:t>entals including the accounting  cycle, the elements of financial statements, and financial statement presentation are emphasized for service and merchandising organizations. Prerequisite or co- requisite: MA 112 or any Area III math included in the Genera</w:t>
      </w:r>
      <w:r>
        <w:t>l Education Component listed under Requirements for the Bachelor of Business Administration Degree. (Fall, Spring,</w:t>
      </w:r>
      <w:r>
        <w:rPr>
          <w:spacing w:val="-11"/>
        </w:rPr>
        <w:t xml:space="preserve"> </w:t>
      </w:r>
      <w:r>
        <w:t>Summer)</w:t>
      </w:r>
    </w:p>
    <w:p w:rsidR="00A4744C" w:rsidRDefault="00184F58">
      <w:pPr>
        <w:pStyle w:val="BodyText"/>
        <w:spacing w:line="242" w:lineRule="auto"/>
        <w:ind w:left="107" w:right="112" w:firstLine="360"/>
        <w:jc w:val="both"/>
      </w:pPr>
      <w:r>
        <w:t xml:space="preserve">AC 292. (3) </w:t>
      </w:r>
      <w:r>
        <w:rPr>
          <w:b/>
        </w:rPr>
        <w:t xml:space="preserve">Accounting Concepts II. </w:t>
      </w:r>
      <w:r>
        <w:t>A continuation of AC  291  with  emphasis on the analysis and interpretation of accounting inform</w:t>
      </w:r>
      <w:r>
        <w:t>ation, including cash flows. Coverage of financial accounting for manufacturing organizations, as well as basic managerial accounting decision making concepts consisting of cost- volume-profit analysis and budgetary control. Prerequisite: AC 291. (Fall, Sp</w:t>
      </w:r>
      <w:r>
        <w:t>ring, Summer)</w:t>
      </w:r>
    </w:p>
    <w:p w:rsidR="00A4744C" w:rsidRDefault="00184F58">
      <w:pPr>
        <w:pStyle w:val="BodyText"/>
        <w:spacing w:line="242" w:lineRule="auto"/>
        <w:ind w:left="107" w:right="117" w:firstLine="360"/>
        <w:jc w:val="both"/>
      </w:pPr>
      <w:r>
        <w:t xml:space="preserve">AC 361P. (3) </w:t>
      </w:r>
      <w:r>
        <w:rPr>
          <w:b/>
        </w:rPr>
        <w:t xml:space="preserve">Financial Reporting I. </w:t>
      </w:r>
      <w:r>
        <w:t xml:space="preserve">The study of accounting theory and practice related to the preparation of financial statements, conceptual framework, revenue recognition, conversion from cash to accrual basis, time value of money, monetary assets, inventories, plant assets, and research </w:t>
      </w:r>
      <w:r>
        <w:t>and development costs. Will not satisfy elective course requirement in accounting degree program. Prerequisite: AC 292. (Offered on sufficient</w:t>
      </w:r>
      <w:r>
        <w:rPr>
          <w:spacing w:val="-19"/>
        </w:rPr>
        <w:t xml:space="preserve"> </w:t>
      </w:r>
      <w:r>
        <w:t>demand)</w:t>
      </w:r>
    </w:p>
    <w:p w:rsidR="00A4744C" w:rsidRDefault="00184F58">
      <w:pPr>
        <w:pStyle w:val="BodyText"/>
        <w:spacing w:line="242" w:lineRule="auto"/>
        <w:ind w:left="107" w:right="115" w:firstLine="360"/>
        <w:jc w:val="both"/>
      </w:pPr>
      <w:r>
        <w:t xml:space="preserve">AC 362P. (3) </w:t>
      </w:r>
      <w:r>
        <w:rPr>
          <w:rFonts w:cs="Arial"/>
          <w:b/>
          <w:bCs/>
        </w:rPr>
        <w:t xml:space="preserve">Financial Reporting II. </w:t>
      </w:r>
      <w:r>
        <w:t xml:space="preserve">The study  of  financial  accounting theory and practice related to </w:t>
      </w:r>
      <w:r>
        <w:t xml:space="preserve">current liabilities and long-term debt, accounting for income taxes, pension and other benefit plans, leases, earnings per share, </w:t>
      </w:r>
      <w:r>
        <w:rPr>
          <w:rFonts w:cs="Arial"/>
        </w:rPr>
        <w:t xml:space="preserve">accounting changes, stockholders’ equity, and investments. Will not satisfy elective </w:t>
      </w:r>
      <w:r>
        <w:t>course requirement in accounting degree p</w:t>
      </w:r>
      <w:r>
        <w:t>rogram. Prerequisite: AC 361P. (Offered on sufficient</w:t>
      </w:r>
      <w:r>
        <w:rPr>
          <w:spacing w:val="-8"/>
        </w:rPr>
        <w:t xml:space="preserve"> </w:t>
      </w:r>
      <w:r>
        <w:t>demand)</w:t>
      </w:r>
    </w:p>
    <w:p w:rsidR="00A4744C" w:rsidRDefault="00184F58">
      <w:pPr>
        <w:pStyle w:val="BodyText"/>
        <w:spacing w:line="242" w:lineRule="auto"/>
        <w:ind w:left="107" w:right="116" w:firstLine="360"/>
        <w:jc w:val="both"/>
      </w:pPr>
      <w:r>
        <w:t xml:space="preserve">AC 365P. (3) </w:t>
      </w:r>
      <w:r>
        <w:rPr>
          <w:b/>
        </w:rPr>
        <w:t xml:space="preserve">Financial Reporting III. </w:t>
      </w:r>
      <w:r>
        <w:t>The study  of  financial  accounting theory and practice related to governmental and nonprofit organizations,  accounting for business combinations, consoli</w:t>
      </w:r>
      <w:r>
        <w:t>dated financial statements, international operations, and other advanced reporting issues. Will not satisfy elective course requirement in accounting degree program. Prerequisite: AC 362P. (Offered on sufficient</w:t>
      </w:r>
      <w:r>
        <w:rPr>
          <w:spacing w:val="-12"/>
        </w:rPr>
        <w:t xml:space="preserve"> </w:t>
      </w:r>
      <w:r>
        <w:t>demand)</w:t>
      </w:r>
    </w:p>
    <w:p w:rsidR="00A4744C" w:rsidRDefault="00184F58">
      <w:pPr>
        <w:pStyle w:val="BodyText"/>
        <w:spacing w:line="242" w:lineRule="auto"/>
        <w:ind w:left="107" w:right="117" w:firstLine="360"/>
        <w:jc w:val="both"/>
      </w:pPr>
      <w:r>
        <w:t xml:space="preserve">AC 366P. (3) </w:t>
      </w:r>
      <w:r>
        <w:rPr>
          <w:b/>
        </w:rPr>
        <w:t xml:space="preserve">Management Accounting. </w:t>
      </w:r>
      <w:r>
        <w:t>The study of the use of financial information in business organizations for cost measurement, decision making, planning and control, performance measurement, forecasts, capital budgeting, and working capital management, including the role of information sy</w:t>
      </w:r>
      <w:r>
        <w:t>stems in these processes. Will not satisfy elective course requirement in accounting degree program. Prerequisite: AC 361P. (Offered on sufficient</w:t>
      </w:r>
      <w:r>
        <w:rPr>
          <w:spacing w:val="-24"/>
        </w:rPr>
        <w:t xml:space="preserve"> </w:t>
      </w:r>
      <w:r>
        <w:t>demand)</w:t>
      </w:r>
    </w:p>
    <w:p w:rsidR="00A4744C" w:rsidRDefault="00A4744C">
      <w:pPr>
        <w:spacing w:line="242" w:lineRule="auto"/>
        <w:jc w:val="both"/>
        <w:sectPr w:rsidR="00A4744C">
          <w:headerReference w:type="even" r:id="rId178"/>
          <w:headerReference w:type="default" r:id="rId179"/>
          <w:pgSz w:w="8640" w:h="12960"/>
          <w:pgMar w:top="920" w:right="600" w:bottom="280" w:left="800" w:header="729" w:footer="0" w:gutter="0"/>
          <w:pgNumType w:start="225"/>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3" w:firstLine="360"/>
        <w:jc w:val="both"/>
      </w:pPr>
      <w:r>
        <w:t xml:space="preserve">AC 390. (3) </w:t>
      </w:r>
      <w:r>
        <w:rPr>
          <w:b/>
        </w:rPr>
        <w:t xml:space="preserve">Accounting Information Systems. </w:t>
      </w:r>
      <w:r>
        <w:t>Fundamentals of  both  manual and computerized accounting systems with emphasis on transaction processing, internal controls, information retrieval, and design considerations. Prerequisites: AC 292; CIS 125 or equivalent with a minimum grade of C in both c</w:t>
      </w:r>
      <w:r>
        <w:t>ourses. (Fall,</w:t>
      </w:r>
      <w:r>
        <w:rPr>
          <w:spacing w:val="-6"/>
        </w:rPr>
        <w:t xml:space="preserve"> </w:t>
      </w:r>
      <w:r>
        <w:t>Spring)</w:t>
      </w:r>
    </w:p>
    <w:p w:rsidR="00A4744C" w:rsidRDefault="00184F58">
      <w:pPr>
        <w:pStyle w:val="BodyText"/>
        <w:spacing w:line="242" w:lineRule="auto"/>
        <w:ind w:right="103" w:firstLine="360"/>
        <w:jc w:val="both"/>
      </w:pPr>
      <w:r>
        <w:t xml:space="preserve">AC 391. (3) </w:t>
      </w:r>
      <w:r>
        <w:rPr>
          <w:b/>
        </w:rPr>
        <w:t xml:space="preserve">Intermediate Accounting I. </w:t>
      </w:r>
      <w:r>
        <w:t>Corporation accounting with emphasis on the accounting process, the preparation of financial statements and related schedules, and the accounting for fixed assets, inventories, and  receivables.</w:t>
      </w:r>
      <w:r>
        <w:t xml:space="preserve"> Prerequisite or co-requisite: AC 390. (Fall,</w:t>
      </w:r>
      <w:r>
        <w:rPr>
          <w:spacing w:val="-24"/>
        </w:rPr>
        <w:t xml:space="preserve"> </w:t>
      </w:r>
      <w:r>
        <w:t>Spring)</w:t>
      </w:r>
    </w:p>
    <w:p w:rsidR="00A4744C" w:rsidRDefault="00184F58">
      <w:pPr>
        <w:pStyle w:val="BodyText"/>
        <w:spacing w:line="242" w:lineRule="auto"/>
        <w:ind w:right="103" w:firstLine="360"/>
        <w:jc w:val="both"/>
      </w:pPr>
      <w:r>
        <w:t xml:space="preserve">AC 392. (3)  </w:t>
      </w:r>
      <w:r>
        <w:rPr>
          <w:b/>
        </w:rPr>
        <w:t xml:space="preserve">Intermediate  Accounting  II.  </w:t>
      </w:r>
      <w:r>
        <w:t>Intangible  assets,  liabilities, capital stock, retained earnings, analysis of statements, and statement of cash flows. Prerequisite: AC 391 with a minimum g</w:t>
      </w:r>
      <w:r>
        <w:t>rade of C. (Fall,</w:t>
      </w:r>
      <w:r>
        <w:rPr>
          <w:spacing w:val="-21"/>
        </w:rPr>
        <w:t xml:space="preserve"> </w:t>
      </w:r>
      <w:r>
        <w:t>Spring)</w:t>
      </w:r>
    </w:p>
    <w:p w:rsidR="00A4744C" w:rsidRDefault="00184F58">
      <w:pPr>
        <w:pStyle w:val="BodyText"/>
        <w:spacing w:line="242" w:lineRule="auto"/>
        <w:ind w:right="104" w:firstLine="360"/>
        <w:jc w:val="both"/>
      </w:pPr>
      <w:r>
        <w:t xml:space="preserve">AC 395. (3) </w:t>
      </w:r>
      <w:r>
        <w:rPr>
          <w:b/>
        </w:rPr>
        <w:t xml:space="preserve">Accounting for Nonbusiness Organizations. </w:t>
      </w:r>
      <w:r>
        <w:t>Concepts and accounting standards for governmental and nonprofit organizations with emphasis on the design and operation of a fund accounting system. Prerequisite: AC 391  with</w:t>
      </w:r>
      <w:r>
        <w:t xml:space="preserve"> a minimum grade of C. (Fall,</w:t>
      </w:r>
      <w:r>
        <w:rPr>
          <w:spacing w:val="-11"/>
        </w:rPr>
        <w:t xml:space="preserve"> </w:t>
      </w:r>
      <w:r>
        <w:t>Spring)</w:t>
      </w:r>
    </w:p>
    <w:p w:rsidR="00A4744C" w:rsidRDefault="00184F58">
      <w:pPr>
        <w:pStyle w:val="BodyText"/>
        <w:spacing w:line="242" w:lineRule="auto"/>
        <w:ind w:right="106" w:firstLine="360"/>
        <w:jc w:val="both"/>
      </w:pPr>
      <w:r>
        <w:t xml:space="preserve">AC 396. (3) </w:t>
      </w:r>
      <w:r>
        <w:rPr>
          <w:b/>
        </w:rPr>
        <w:t xml:space="preserve">Managerial Accounting. </w:t>
      </w:r>
      <w:r>
        <w:t>Study interpretation, and analysis of accounting data as used in the decision making process of business organizations. Not open to accounting majors. Prerequisite: AC 292. (Offered o</w:t>
      </w:r>
      <w:r>
        <w:t>n sufficient demand)</w:t>
      </w:r>
    </w:p>
    <w:p w:rsidR="00A4744C" w:rsidRDefault="00184F58">
      <w:pPr>
        <w:pStyle w:val="BodyText"/>
        <w:spacing w:line="242" w:lineRule="auto"/>
        <w:ind w:right="107" w:firstLine="360"/>
        <w:jc w:val="both"/>
      </w:pPr>
      <w:r>
        <w:t xml:space="preserve">AC 462P. (3) </w:t>
      </w:r>
      <w:r>
        <w:rPr>
          <w:b/>
        </w:rPr>
        <w:t>Federal Income Taxation I</w:t>
      </w:r>
      <w:r>
        <w:t>. The study of the fundamentals of federal income taxation as related to individual taxpayers, including income, deductions, credits, and property transactions. Will not satisfy elective course req</w:t>
      </w:r>
      <w:r>
        <w:t>uirement in accounting degree program. Prerequisite: AC 361P. (Offered on sufficient</w:t>
      </w:r>
      <w:r>
        <w:rPr>
          <w:spacing w:val="-8"/>
        </w:rPr>
        <w:t xml:space="preserve"> </w:t>
      </w:r>
      <w:r>
        <w:t>demand)</w:t>
      </w:r>
    </w:p>
    <w:p w:rsidR="00A4744C" w:rsidRDefault="00184F58">
      <w:pPr>
        <w:pStyle w:val="BodyText"/>
        <w:spacing w:line="242" w:lineRule="auto"/>
        <w:ind w:right="104" w:firstLine="360"/>
        <w:jc w:val="both"/>
      </w:pPr>
      <w:r>
        <w:t xml:space="preserve">AC 463P. (3) </w:t>
      </w:r>
      <w:r>
        <w:rPr>
          <w:b/>
        </w:rPr>
        <w:t xml:space="preserve">Financial Statement Auditing. </w:t>
      </w:r>
      <w:r>
        <w:t>In-depth analysis of financial statement auditing topics with a focus on audit theory and professional standards. Topics</w:t>
      </w:r>
      <w:r>
        <w:t xml:space="preserve"> include professional responsibilities of financial statement auditors, impact of the SEC on auditing, objectives in planning an audit, internal controls, audit evidence, audit sampling, and preparation of the final audit report. Will not satisfy elective </w:t>
      </w:r>
      <w:r>
        <w:t>course requirement in accounting degree program. Prerequisite: AC 361P. (Offered on sufficient</w:t>
      </w:r>
      <w:r>
        <w:rPr>
          <w:spacing w:val="-12"/>
        </w:rPr>
        <w:t xml:space="preserve"> </w:t>
      </w:r>
      <w:r>
        <w:t>demand)</w:t>
      </w:r>
    </w:p>
    <w:p w:rsidR="00A4744C" w:rsidRDefault="00184F58">
      <w:pPr>
        <w:pStyle w:val="BodyText"/>
        <w:spacing w:line="242" w:lineRule="auto"/>
        <w:ind w:right="104" w:firstLine="360"/>
        <w:jc w:val="right"/>
      </w:pPr>
      <w:r>
        <w:t xml:space="preserve">AC  465P.  (3)  </w:t>
      </w:r>
      <w:r>
        <w:rPr>
          <w:b/>
        </w:rPr>
        <w:t xml:space="preserve">Federal Income Taxation II. </w:t>
      </w:r>
      <w:r>
        <w:t xml:space="preserve">The study of  </w:t>
      </w:r>
      <w:r>
        <w:rPr>
          <w:spacing w:val="50"/>
        </w:rPr>
        <w:t xml:space="preserve"> </w:t>
      </w:r>
      <w:r>
        <w:t>the</w:t>
      </w:r>
      <w:r>
        <w:rPr>
          <w:spacing w:val="20"/>
        </w:rPr>
        <w:t xml:space="preserve"> </w:t>
      </w:r>
      <w:r>
        <w:t>fundamentals</w:t>
      </w:r>
      <w:r>
        <w:rPr>
          <w:w w:val="99"/>
        </w:rPr>
        <w:t xml:space="preserve"> </w:t>
      </w:r>
      <w:r>
        <w:t>of</w:t>
      </w:r>
      <w:r>
        <w:rPr>
          <w:spacing w:val="24"/>
        </w:rPr>
        <w:t xml:space="preserve"> </w:t>
      </w:r>
      <w:r>
        <w:t>federal</w:t>
      </w:r>
      <w:r>
        <w:rPr>
          <w:spacing w:val="25"/>
        </w:rPr>
        <w:t xml:space="preserve"> </w:t>
      </w:r>
      <w:r>
        <w:t>income</w:t>
      </w:r>
      <w:r>
        <w:rPr>
          <w:spacing w:val="24"/>
        </w:rPr>
        <w:t xml:space="preserve"> </w:t>
      </w:r>
      <w:r>
        <w:t>taxation</w:t>
      </w:r>
      <w:r>
        <w:rPr>
          <w:spacing w:val="24"/>
        </w:rPr>
        <w:t xml:space="preserve"> </w:t>
      </w:r>
      <w:r>
        <w:t>as</w:t>
      </w:r>
      <w:r>
        <w:rPr>
          <w:spacing w:val="25"/>
        </w:rPr>
        <w:t xml:space="preserve"> </w:t>
      </w:r>
      <w:r>
        <w:t>related</w:t>
      </w:r>
      <w:r>
        <w:rPr>
          <w:spacing w:val="24"/>
        </w:rPr>
        <w:t xml:space="preserve"> </w:t>
      </w:r>
      <w:r>
        <w:t>to</w:t>
      </w:r>
      <w:r>
        <w:rPr>
          <w:spacing w:val="24"/>
        </w:rPr>
        <w:t xml:space="preserve"> </w:t>
      </w:r>
      <w:r>
        <w:t>business</w:t>
      </w:r>
      <w:r>
        <w:rPr>
          <w:spacing w:val="25"/>
        </w:rPr>
        <w:t xml:space="preserve"> </w:t>
      </w:r>
      <w:r>
        <w:t>entities,</w:t>
      </w:r>
      <w:r>
        <w:rPr>
          <w:spacing w:val="24"/>
        </w:rPr>
        <w:t xml:space="preserve"> </w:t>
      </w:r>
      <w:r>
        <w:t>including</w:t>
      </w:r>
      <w:r>
        <w:rPr>
          <w:spacing w:val="24"/>
        </w:rPr>
        <w:t xml:space="preserve"> </w:t>
      </w:r>
      <w:r>
        <w:t>corporations,</w:t>
      </w:r>
      <w:r>
        <w:rPr>
          <w:w w:val="99"/>
        </w:rPr>
        <w:t xml:space="preserve"> </w:t>
      </w:r>
      <w:r>
        <w:t>partnerships, S corporations, limited liability companies, and trusts.</w:t>
      </w:r>
      <w:r>
        <w:rPr>
          <w:spacing w:val="17"/>
        </w:rPr>
        <w:t xml:space="preserve"> </w:t>
      </w:r>
      <w:r>
        <w:t>Also</w:t>
      </w:r>
      <w:r>
        <w:rPr>
          <w:spacing w:val="22"/>
        </w:rPr>
        <w:t xml:space="preserve"> </w:t>
      </w:r>
      <w:r>
        <w:t>includes</w:t>
      </w:r>
      <w:r>
        <w:rPr>
          <w:w w:val="99"/>
        </w:rPr>
        <w:t xml:space="preserve"> </w:t>
      </w:r>
      <w:r>
        <w:t>an analysis of estate and gift taxations and compliance responsibilities</w:t>
      </w:r>
      <w:r>
        <w:rPr>
          <w:spacing w:val="-19"/>
        </w:rPr>
        <w:t xml:space="preserve"> </w:t>
      </w:r>
      <w:r>
        <w:t>for</w:t>
      </w:r>
      <w:r>
        <w:rPr>
          <w:spacing w:val="44"/>
        </w:rPr>
        <w:t xml:space="preserve"> </w:t>
      </w:r>
      <w:r>
        <w:t>tax</w:t>
      </w:r>
      <w:r>
        <w:rPr>
          <w:w w:val="99"/>
        </w:rPr>
        <w:t xml:space="preserve"> </w:t>
      </w:r>
      <w:r>
        <w:t>professionals and taxpayers. Will not satisfy elective course</w:t>
      </w:r>
      <w:r>
        <w:rPr>
          <w:spacing w:val="2"/>
        </w:rPr>
        <w:t xml:space="preserve"> </w:t>
      </w:r>
      <w:r>
        <w:t>requirement</w:t>
      </w:r>
      <w:r>
        <w:rPr>
          <w:spacing w:val="27"/>
        </w:rPr>
        <w:t xml:space="preserve"> </w:t>
      </w:r>
      <w:r>
        <w:t>in</w:t>
      </w:r>
      <w:r>
        <w:rPr>
          <w:w w:val="99"/>
        </w:rPr>
        <w:t xml:space="preserve"> </w:t>
      </w:r>
      <w:r>
        <w:t>accounting degree program. Prerequisite: AC 462P. (Offered on</w:t>
      </w:r>
      <w:r>
        <w:rPr>
          <w:spacing w:val="-25"/>
        </w:rPr>
        <w:t xml:space="preserve"> </w:t>
      </w:r>
      <w:r>
        <w:t>sufficient</w:t>
      </w:r>
      <w:r>
        <w:rPr>
          <w:spacing w:val="-4"/>
        </w:rPr>
        <w:t xml:space="preserve"> </w:t>
      </w:r>
      <w:r>
        <w:t>demand)</w:t>
      </w:r>
      <w:r>
        <w:rPr>
          <w:w w:val="99"/>
        </w:rPr>
        <w:t xml:space="preserve"> </w:t>
      </w:r>
      <w:r>
        <w:t xml:space="preserve">AC 471. (3) </w:t>
      </w:r>
      <w:r>
        <w:rPr>
          <w:b/>
        </w:rPr>
        <w:t xml:space="preserve">Cost Accounting. </w:t>
      </w:r>
      <w:r>
        <w:t>Techniques of cost accounting.</w:t>
      </w:r>
      <w:r>
        <w:rPr>
          <w:spacing w:val="37"/>
        </w:rPr>
        <w:t xml:space="preserve"> </w:t>
      </w:r>
      <w:r>
        <w:t>Methods</w:t>
      </w:r>
      <w:r>
        <w:rPr>
          <w:spacing w:val="18"/>
        </w:rPr>
        <w:t xml:space="preserve"> </w:t>
      </w:r>
      <w:r>
        <w:t>of</w:t>
      </w:r>
      <w:r>
        <w:rPr>
          <w:w w:val="99"/>
        </w:rPr>
        <w:t xml:space="preserve"> </w:t>
      </w:r>
      <w:r>
        <w:t>accounting for materials, labor, and indirect costs in job order,</w:t>
      </w:r>
      <w:r>
        <w:rPr>
          <w:spacing w:val="3"/>
        </w:rPr>
        <w:t xml:space="preserve"> </w:t>
      </w:r>
      <w:r>
        <w:t>processing,</w:t>
      </w:r>
      <w:r>
        <w:rPr>
          <w:spacing w:val="36"/>
        </w:rPr>
        <w:t xml:space="preserve"> </w:t>
      </w:r>
      <w:r>
        <w:t>and</w:t>
      </w:r>
      <w:r>
        <w:rPr>
          <w:w w:val="99"/>
        </w:rPr>
        <w:t xml:space="preserve"> </w:t>
      </w:r>
      <w:r>
        <w:t>activity based costin</w:t>
      </w:r>
      <w:r>
        <w:t>g. Production and cash budgeting. Prerequisite: AC 390 with</w:t>
      </w:r>
      <w:r>
        <w:rPr>
          <w:spacing w:val="45"/>
        </w:rPr>
        <w:t xml:space="preserve"> </w:t>
      </w:r>
      <w:r>
        <w:t>a</w:t>
      </w:r>
    </w:p>
    <w:p w:rsidR="00A4744C" w:rsidRDefault="00184F58">
      <w:pPr>
        <w:pStyle w:val="BodyText"/>
        <w:ind w:right="594"/>
      </w:pPr>
      <w:r>
        <w:t>minimum grade of C. (Fall,</w:t>
      </w:r>
      <w:r>
        <w:rPr>
          <w:spacing w:val="-9"/>
        </w:rPr>
        <w:t xml:space="preserve"> </w:t>
      </w:r>
      <w:r>
        <w:t>Spring)</w:t>
      </w:r>
    </w:p>
    <w:p w:rsidR="00A4744C" w:rsidRDefault="00184F58">
      <w:pPr>
        <w:pStyle w:val="BodyText"/>
        <w:spacing w:before="2"/>
        <w:ind w:right="106" w:firstLine="360"/>
        <w:jc w:val="both"/>
      </w:pPr>
      <w:r>
        <w:t xml:space="preserve">AC 472. (3) </w:t>
      </w:r>
      <w:r>
        <w:rPr>
          <w:b/>
        </w:rPr>
        <w:t xml:space="preserve">Tax Accounting. </w:t>
      </w:r>
      <w:r>
        <w:t>The study of federal income taxation of individuals and business entities from both a tax compliance and a tax planning perspective. Prerequisite: AC 391 with a minimum grade of C. (Fall,</w:t>
      </w:r>
      <w:r>
        <w:rPr>
          <w:spacing w:val="-22"/>
        </w:rPr>
        <w:t xml:space="preserve"> </w:t>
      </w:r>
      <w:r>
        <w:t>Spring)</w:t>
      </w:r>
    </w:p>
    <w:p w:rsidR="00A4744C" w:rsidRDefault="00184F58">
      <w:pPr>
        <w:pStyle w:val="BodyText"/>
        <w:spacing w:before="2" w:line="242" w:lineRule="auto"/>
        <w:ind w:right="104" w:firstLine="360"/>
        <w:jc w:val="both"/>
      </w:pPr>
      <w:r>
        <w:t xml:space="preserve">AC 473. (3) </w:t>
      </w:r>
      <w:r>
        <w:rPr>
          <w:b/>
        </w:rPr>
        <w:t xml:space="preserve">Auditing. </w:t>
      </w:r>
      <w:r>
        <w:t>Conceptual foundations of auditing practice. Basic auditing concepts including professional ethics, legal liability, independence, and competence. Emphasis is on independent auditors, and their techniques and standards. Prerequisites: AC 390, 392, 471. (Fa</w:t>
      </w:r>
      <w:r>
        <w:t>ll,</w:t>
      </w:r>
      <w:r>
        <w:rPr>
          <w:spacing w:val="-20"/>
        </w:rPr>
        <w:t xml:space="preserve"> </w:t>
      </w:r>
      <w:r>
        <w:t>Spring)</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7" w:firstLine="360"/>
        <w:jc w:val="both"/>
      </w:pPr>
      <w:r>
        <w:t xml:space="preserve">AC 480. (3) </w:t>
      </w:r>
      <w:r>
        <w:rPr>
          <w:b/>
        </w:rPr>
        <w:t xml:space="preserve">Accounting Internship. </w:t>
      </w:r>
      <w:r>
        <w:t>A work related experience in a private, public, or governmental organization enhancing the applications of accounting theories and concepts. Must be a junior or senior. Prerequisites: AC 392</w:t>
      </w:r>
      <w:r>
        <w:t xml:space="preserve"> and approval of the department chair. (Fall, Spring,</w:t>
      </w:r>
      <w:r>
        <w:rPr>
          <w:spacing w:val="-15"/>
        </w:rPr>
        <w:t xml:space="preserve"> </w:t>
      </w:r>
      <w:r>
        <w:t>Summer)</w:t>
      </w:r>
    </w:p>
    <w:p w:rsidR="00A4744C" w:rsidRDefault="00184F58">
      <w:pPr>
        <w:pStyle w:val="BodyText"/>
        <w:spacing w:line="242" w:lineRule="auto"/>
        <w:ind w:left="107" w:right="113" w:firstLine="360"/>
        <w:jc w:val="both"/>
      </w:pPr>
      <w:r>
        <w:t xml:space="preserve">AC 481. (3) </w:t>
      </w:r>
      <w:r>
        <w:rPr>
          <w:b/>
        </w:rPr>
        <w:t xml:space="preserve">Financial Statement Analysis. </w:t>
      </w:r>
      <w:r>
        <w:t xml:space="preserve">The study of the analysis </w:t>
      </w:r>
      <w:r>
        <w:rPr>
          <w:spacing w:val="-3"/>
        </w:rPr>
        <w:t xml:space="preserve">of  </w:t>
      </w:r>
      <w:r>
        <w:t>financial statement information, focusing on financial decisions including loan decisions, equity investments, mergers and</w:t>
      </w:r>
      <w:r>
        <w:t xml:space="preserve"> acquisitions, and other valuation  related issues. Also listed as FI 481 but creditable only in field for which registered. Prerequisite: AC 392 with a minimum grade of C or FI 394 with a minimum grade</w:t>
      </w:r>
      <w:r>
        <w:rPr>
          <w:spacing w:val="-16"/>
        </w:rPr>
        <w:t xml:space="preserve"> </w:t>
      </w:r>
      <w:r>
        <w:t>of</w:t>
      </w:r>
    </w:p>
    <w:p w:rsidR="00A4744C" w:rsidRDefault="00184F58">
      <w:pPr>
        <w:pStyle w:val="BodyText"/>
        <w:ind w:left="107" w:right="220"/>
      </w:pPr>
      <w:r>
        <w:t>C.</w:t>
      </w:r>
      <w:r>
        <w:rPr>
          <w:spacing w:val="-4"/>
        </w:rPr>
        <w:t xml:space="preserve"> </w:t>
      </w:r>
      <w:r>
        <w:t>(Spring)</w:t>
      </w:r>
    </w:p>
    <w:p w:rsidR="00A4744C" w:rsidRDefault="00184F58">
      <w:pPr>
        <w:pStyle w:val="BodyText"/>
        <w:spacing w:line="242" w:lineRule="auto"/>
        <w:ind w:left="107" w:right="116" w:firstLine="360"/>
        <w:jc w:val="both"/>
      </w:pPr>
      <w:r>
        <w:t xml:space="preserve">AC 488. (1-3) </w:t>
      </w:r>
      <w:r>
        <w:rPr>
          <w:rFonts w:cs="Arial"/>
          <w:b/>
          <w:bCs/>
        </w:rPr>
        <w:t xml:space="preserve">Special Topics. </w:t>
      </w:r>
      <w:r>
        <w:t xml:space="preserve">Open to </w:t>
      </w:r>
      <w:r>
        <w:t xml:space="preserve">accounting majors. Provides for the study or application of contemporary accounting topics and development of </w:t>
      </w:r>
      <w:r>
        <w:rPr>
          <w:rFonts w:cs="Arial"/>
        </w:rPr>
        <w:t xml:space="preserve">professional skills. Topics will vary and will be listed on the students’ transcripts. </w:t>
      </w:r>
      <w:r>
        <w:t>May be repeated once for credit, but may not exceed four se</w:t>
      </w:r>
      <w:r>
        <w:t>mester hours of credit in total. Prerequisite: will be specified for each special topic offering. Departmental approval required. (Offered on sufficient</w:t>
      </w:r>
      <w:r>
        <w:rPr>
          <w:spacing w:val="-13"/>
        </w:rPr>
        <w:t xml:space="preserve"> </w:t>
      </w:r>
      <w:r>
        <w:t>demand)</w:t>
      </w:r>
    </w:p>
    <w:p w:rsidR="00A4744C" w:rsidRDefault="00184F58">
      <w:pPr>
        <w:pStyle w:val="BodyText"/>
        <w:spacing w:line="242" w:lineRule="auto"/>
        <w:ind w:left="107" w:right="116" w:firstLine="360"/>
        <w:jc w:val="both"/>
      </w:pPr>
      <w:r>
        <w:t xml:space="preserve">AC 493. (3) </w:t>
      </w:r>
      <w:r>
        <w:rPr>
          <w:b/>
        </w:rPr>
        <w:t xml:space="preserve">Advanced Accounting. </w:t>
      </w:r>
      <w:r>
        <w:t>Advanced study of partnerships, installment sales, consignment</w:t>
      </w:r>
      <w:r>
        <w:t xml:space="preserve"> sales, agency and branch accounting, and fiduciaries. Prerequisite: AC 391. (Offered on sufficient</w:t>
      </w:r>
      <w:r>
        <w:rPr>
          <w:spacing w:val="-26"/>
        </w:rPr>
        <w:t xml:space="preserve"> </w:t>
      </w:r>
      <w:r>
        <w:t>demand)</w:t>
      </w:r>
    </w:p>
    <w:p w:rsidR="00A4744C" w:rsidRDefault="00184F58">
      <w:pPr>
        <w:pStyle w:val="BodyText"/>
        <w:spacing w:line="242" w:lineRule="auto"/>
        <w:ind w:left="107" w:right="114" w:firstLine="360"/>
        <w:jc w:val="both"/>
      </w:pPr>
      <w:r>
        <w:t xml:space="preserve">AC 495. (3) </w:t>
      </w:r>
      <w:r>
        <w:rPr>
          <w:b/>
        </w:rPr>
        <w:t xml:space="preserve">Advanced Cost Accounting. </w:t>
      </w:r>
      <w:r>
        <w:t xml:space="preserve">Managerial applications of cost data. Decision-making relative to cost behavior, cost-volume-profit analysis, </w:t>
      </w:r>
      <w:r>
        <w:t>distribution costs, standard costs, capital expenditures, and operations research. Prerequisite: AC 471 with a minimum grade of C.</w:t>
      </w:r>
      <w:r>
        <w:rPr>
          <w:spacing w:val="-17"/>
        </w:rPr>
        <w:t xml:space="preserve"> </w:t>
      </w:r>
      <w:r>
        <w:t>(Fall)</w:t>
      </w:r>
    </w:p>
    <w:p w:rsidR="00A4744C" w:rsidRDefault="00184F58">
      <w:pPr>
        <w:pStyle w:val="BodyText"/>
        <w:spacing w:line="242" w:lineRule="auto"/>
        <w:ind w:left="107" w:right="115" w:firstLine="360"/>
        <w:jc w:val="both"/>
      </w:pPr>
      <w:r>
        <w:t xml:space="preserve">AC  </w:t>
      </w:r>
      <w:r>
        <w:rPr>
          <w:spacing w:val="-3"/>
        </w:rPr>
        <w:t xml:space="preserve">496.  </w:t>
      </w:r>
      <w:r>
        <w:t xml:space="preserve">(3)  </w:t>
      </w:r>
      <w:r>
        <w:rPr>
          <w:rFonts w:cs="Arial"/>
          <w:b/>
          <w:bCs/>
          <w:spacing w:val="-3"/>
        </w:rPr>
        <w:t xml:space="preserve">Information </w:t>
      </w:r>
      <w:r>
        <w:rPr>
          <w:rFonts w:cs="Arial"/>
          <w:b/>
          <w:bCs/>
        </w:rPr>
        <w:t xml:space="preserve">Systems </w:t>
      </w:r>
      <w:r>
        <w:rPr>
          <w:rFonts w:cs="Arial"/>
          <w:b/>
          <w:bCs/>
          <w:spacing w:val="-3"/>
        </w:rPr>
        <w:t xml:space="preserve">Auditing. </w:t>
      </w:r>
      <w:r>
        <w:rPr>
          <w:spacing w:val="-3"/>
        </w:rPr>
        <w:t xml:space="preserve">This course </w:t>
      </w:r>
      <w:r>
        <w:t xml:space="preserve">will </w:t>
      </w:r>
      <w:r>
        <w:rPr>
          <w:spacing w:val="-3"/>
        </w:rPr>
        <w:t xml:space="preserve">cover </w:t>
      </w:r>
      <w:r>
        <w:t xml:space="preserve">a </w:t>
      </w:r>
      <w:r>
        <w:rPr>
          <w:spacing w:val="-3"/>
        </w:rPr>
        <w:t xml:space="preserve">variety   </w:t>
      </w:r>
      <w:r>
        <w:t xml:space="preserve">of facets </w:t>
      </w:r>
      <w:r>
        <w:rPr>
          <w:spacing w:val="-3"/>
        </w:rPr>
        <w:t xml:space="preserve">related </w:t>
      </w:r>
      <w:r>
        <w:t xml:space="preserve">to </w:t>
      </w:r>
      <w:r>
        <w:rPr>
          <w:spacing w:val="-3"/>
        </w:rPr>
        <w:t xml:space="preserve">Information </w:t>
      </w:r>
      <w:r>
        <w:t>Systems (IS) auditing</w:t>
      </w:r>
      <w:r>
        <w:rPr>
          <w:rFonts w:cs="Arial"/>
        </w:rPr>
        <w:t>–</w:t>
      </w:r>
      <w:r>
        <w:t xml:space="preserve">from simple to complex </w:t>
      </w:r>
      <w:r>
        <w:rPr>
          <w:spacing w:val="-3"/>
        </w:rPr>
        <w:t xml:space="preserve">computer systems. The course </w:t>
      </w:r>
      <w:r>
        <w:t xml:space="preserve">will </w:t>
      </w:r>
      <w:r>
        <w:rPr>
          <w:spacing w:val="-3"/>
        </w:rPr>
        <w:t xml:space="preserve">present tools, concepts, </w:t>
      </w:r>
      <w:r>
        <w:t xml:space="preserve">and  </w:t>
      </w:r>
      <w:r>
        <w:rPr>
          <w:spacing w:val="-3"/>
        </w:rPr>
        <w:t>techniques necessary</w:t>
      </w:r>
      <w:r>
        <w:rPr>
          <w:spacing w:val="-9"/>
        </w:rPr>
        <w:t xml:space="preserve"> </w:t>
      </w:r>
      <w:r>
        <w:t>to</w:t>
      </w:r>
      <w:r>
        <w:rPr>
          <w:spacing w:val="-10"/>
        </w:rPr>
        <w:t xml:space="preserve"> </w:t>
      </w:r>
      <w:r>
        <w:t>properly</w:t>
      </w:r>
      <w:r>
        <w:rPr>
          <w:spacing w:val="-9"/>
        </w:rPr>
        <w:t xml:space="preserve"> </w:t>
      </w:r>
      <w:r>
        <w:rPr>
          <w:spacing w:val="-3"/>
        </w:rPr>
        <w:t>audit</w:t>
      </w:r>
      <w:r>
        <w:rPr>
          <w:spacing w:val="-10"/>
        </w:rPr>
        <w:t xml:space="preserve"> </w:t>
      </w:r>
      <w:r>
        <w:t>IS.</w:t>
      </w:r>
      <w:r>
        <w:rPr>
          <w:spacing w:val="-10"/>
        </w:rPr>
        <w:t xml:space="preserve"> </w:t>
      </w:r>
      <w:r>
        <w:rPr>
          <w:spacing w:val="-3"/>
        </w:rPr>
        <w:t>Prerequisite:</w:t>
      </w:r>
      <w:r>
        <w:rPr>
          <w:spacing w:val="-10"/>
        </w:rPr>
        <w:t xml:space="preserve"> </w:t>
      </w:r>
      <w:r>
        <w:t>AC</w:t>
      </w:r>
      <w:r>
        <w:rPr>
          <w:spacing w:val="-8"/>
        </w:rPr>
        <w:t xml:space="preserve"> </w:t>
      </w:r>
      <w:r>
        <w:rPr>
          <w:spacing w:val="-3"/>
        </w:rPr>
        <w:t>390.</w:t>
      </w:r>
      <w:r>
        <w:rPr>
          <w:spacing w:val="-8"/>
        </w:rPr>
        <w:t xml:space="preserve"> </w:t>
      </w:r>
      <w:r>
        <w:t>(Offered</w:t>
      </w:r>
      <w:r>
        <w:rPr>
          <w:spacing w:val="-10"/>
        </w:rPr>
        <w:t xml:space="preserve"> </w:t>
      </w:r>
      <w:r>
        <w:t>on</w:t>
      </w:r>
      <w:r>
        <w:rPr>
          <w:spacing w:val="-10"/>
        </w:rPr>
        <w:t xml:space="preserve"> </w:t>
      </w:r>
      <w:r>
        <w:t>sufficient</w:t>
      </w:r>
      <w:r>
        <w:rPr>
          <w:spacing w:val="-10"/>
        </w:rPr>
        <w:t xml:space="preserve"> </w:t>
      </w:r>
      <w:r>
        <w:rPr>
          <w:spacing w:val="-3"/>
        </w:rPr>
        <w:t>demand)</w:t>
      </w:r>
    </w:p>
    <w:p w:rsidR="00A4744C" w:rsidRDefault="00184F58">
      <w:pPr>
        <w:pStyle w:val="BodyText"/>
        <w:spacing w:line="242" w:lineRule="auto"/>
        <w:ind w:left="107" w:right="119" w:firstLine="360"/>
        <w:jc w:val="both"/>
      </w:pPr>
      <w:r>
        <w:t xml:space="preserve">AC  497.  (3)  </w:t>
      </w:r>
      <w:r>
        <w:rPr>
          <w:b/>
        </w:rPr>
        <w:t xml:space="preserve">Fraud Examination. </w:t>
      </w:r>
      <w:r>
        <w:t>This course will cover the basic concepts  of forensic accounting. Course content includes examining documents, using sources of information, testifying in court as an expert, writing reports, identifying high-risk signs, and how to prevent fraud. In gener</w:t>
      </w:r>
      <w:r>
        <w:t>al, help to prepare students for some of the material covered in the Certified Fraud Examiner (CFE) certification exam. Prerequisite: AC 496. (Offered on sufficient</w:t>
      </w:r>
      <w:r>
        <w:rPr>
          <w:spacing w:val="-21"/>
        </w:rPr>
        <w:t xml:space="preserve"> </w:t>
      </w:r>
      <w:r>
        <w:t>demand)</w:t>
      </w:r>
    </w:p>
    <w:p w:rsidR="00A4744C" w:rsidRDefault="00184F58">
      <w:pPr>
        <w:pStyle w:val="BodyText"/>
        <w:spacing w:line="242" w:lineRule="auto"/>
        <w:ind w:left="107" w:right="117" w:firstLine="360"/>
        <w:jc w:val="both"/>
      </w:pPr>
      <w:r>
        <w:t xml:space="preserve">AC 499. (3) </w:t>
      </w:r>
      <w:r>
        <w:rPr>
          <w:b/>
        </w:rPr>
        <w:t xml:space="preserve">Independent Study-Practicum. </w:t>
      </w:r>
      <w:r>
        <w:t>Open to senior majors on approval of the d</w:t>
      </w:r>
      <w:r>
        <w:t>epartment chair. Provides for study, research, or special field experience on departmental determination, supervision, and evaluation. (Offered  on sufficient</w:t>
      </w:r>
      <w:r>
        <w:rPr>
          <w:spacing w:val="-8"/>
        </w:rPr>
        <w:t xml:space="preserve"> </w:t>
      </w:r>
      <w:r>
        <w:t>demand)</w:t>
      </w:r>
    </w:p>
    <w:p w:rsidR="00A4744C" w:rsidRDefault="00A4744C">
      <w:pPr>
        <w:spacing w:before="2"/>
        <w:rPr>
          <w:rFonts w:ascii="Arial" w:eastAsia="Arial" w:hAnsi="Arial" w:cs="Arial"/>
          <w:sz w:val="18"/>
          <w:szCs w:val="18"/>
        </w:rPr>
      </w:pPr>
    </w:p>
    <w:p w:rsidR="00A4744C" w:rsidRDefault="00184F58">
      <w:pPr>
        <w:ind w:left="107" w:right="220"/>
        <w:rPr>
          <w:rFonts w:ascii="Arial" w:eastAsia="Arial" w:hAnsi="Arial" w:cs="Arial"/>
          <w:sz w:val="20"/>
          <w:szCs w:val="20"/>
        </w:rPr>
      </w:pPr>
      <w:r>
        <w:rPr>
          <w:rFonts w:ascii="Arial"/>
          <w:b/>
          <w:sz w:val="20"/>
        </w:rPr>
        <w:t>ART</w:t>
      </w:r>
      <w:r>
        <w:rPr>
          <w:rFonts w:ascii="Arial"/>
          <w:b/>
          <w:spacing w:val="-7"/>
          <w:sz w:val="20"/>
        </w:rPr>
        <w:t xml:space="preserve"> </w:t>
      </w:r>
      <w:r>
        <w:rPr>
          <w:rFonts w:ascii="Arial"/>
          <w:b/>
          <w:sz w:val="20"/>
        </w:rPr>
        <w:t>(AR)</w:t>
      </w:r>
    </w:p>
    <w:p w:rsidR="00A4744C" w:rsidRDefault="00184F58">
      <w:pPr>
        <w:pStyle w:val="BodyText"/>
        <w:spacing w:before="60" w:line="242" w:lineRule="auto"/>
        <w:ind w:left="107" w:right="120" w:firstLine="360"/>
        <w:jc w:val="both"/>
      </w:pPr>
      <w:r>
        <w:t xml:space="preserve">AR  170.  (3)  </w:t>
      </w:r>
      <w:r>
        <w:rPr>
          <w:b/>
        </w:rPr>
        <w:t>Art Appreciation</w:t>
      </w:r>
      <w:r>
        <w:t>. A broad study of the contemporary visual   art</w:t>
      </w:r>
      <w:r>
        <w:t>s by means of illustrated lectures, gallery visits, and studio demonstrations. Credit may not be applied toward requirements for an art minor. (Fall,</w:t>
      </w:r>
      <w:r>
        <w:rPr>
          <w:spacing w:val="-23"/>
        </w:rPr>
        <w:t xml:space="preserve"> </w:t>
      </w:r>
      <w:r>
        <w:t>Spring)</w:t>
      </w:r>
    </w:p>
    <w:p w:rsidR="00A4744C" w:rsidRDefault="00184F58">
      <w:pPr>
        <w:pStyle w:val="BodyText"/>
        <w:spacing w:line="242" w:lineRule="auto"/>
        <w:ind w:left="107" w:right="115" w:firstLine="360"/>
        <w:jc w:val="both"/>
      </w:pPr>
      <w:r>
        <w:t xml:space="preserve">AR 200. (3) </w:t>
      </w:r>
      <w:r>
        <w:rPr>
          <w:b/>
        </w:rPr>
        <w:t xml:space="preserve">Photography I. </w:t>
      </w:r>
      <w:r>
        <w:t>Students will learn how to use 35mm film cameras, process black and whi</w:t>
      </w:r>
      <w:r>
        <w:t>te film, and develop prints in the darkroom.  A 35mm film SLR camera with manual capabilities is required. Course fee: $50.00. (Fall,</w:t>
      </w:r>
      <w:r>
        <w:rPr>
          <w:spacing w:val="-5"/>
        </w:rPr>
        <w:t xml:space="preserve"> </w:t>
      </w:r>
      <w:r>
        <w:t>Spring)</w:t>
      </w:r>
    </w:p>
    <w:p w:rsidR="00A4744C" w:rsidRDefault="00184F58">
      <w:pPr>
        <w:pStyle w:val="BodyText"/>
        <w:spacing w:line="242" w:lineRule="auto"/>
        <w:ind w:left="107" w:right="114" w:firstLine="360"/>
        <w:jc w:val="both"/>
      </w:pPr>
      <w:r>
        <w:t xml:space="preserve">AR 201. (3) </w:t>
      </w:r>
      <w:r>
        <w:rPr>
          <w:b/>
        </w:rPr>
        <w:t xml:space="preserve">Introduction to Digital Photography. </w:t>
      </w:r>
      <w:r>
        <w:t>Through lectures, demonstrations, assignments and critiques, stud</w:t>
      </w:r>
      <w:r>
        <w:t xml:space="preserve">ents will learn the basics of digital photography:   the   camera,   digital   processing   and   digital   imaging  </w:t>
      </w:r>
      <w:r>
        <w:rPr>
          <w:spacing w:val="10"/>
        </w:rPr>
        <w:t xml:space="preserve"> </w:t>
      </w:r>
      <w:r>
        <w:t>software.</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9"/>
        <w:jc w:val="both"/>
      </w:pPr>
      <w:r>
        <w:t>Emphasis is placed on the relationship between the camera and the computer. Students will create, edit and share images electronically. They will understand file management, digital printing, various image file formats and the language of photography. Cour</w:t>
      </w:r>
      <w:r>
        <w:t>se fee: $50.00.</w:t>
      </w:r>
      <w:r>
        <w:rPr>
          <w:spacing w:val="-10"/>
        </w:rPr>
        <w:t xml:space="preserve"> </w:t>
      </w:r>
      <w:r>
        <w:t>(Spring)</w:t>
      </w:r>
    </w:p>
    <w:p w:rsidR="00A4744C" w:rsidRDefault="00184F58">
      <w:pPr>
        <w:pStyle w:val="BodyText"/>
        <w:spacing w:line="242" w:lineRule="auto"/>
        <w:ind w:right="103" w:firstLine="360"/>
        <w:jc w:val="both"/>
      </w:pPr>
      <w:r>
        <w:t xml:space="preserve">AR 221. (3) </w:t>
      </w:r>
      <w:r>
        <w:rPr>
          <w:b/>
        </w:rPr>
        <w:t xml:space="preserve">Drawing I. </w:t>
      </w:r>
      <w:r>
        <w:t>Representational drawing. The study of line, light, shade, texture, and form in dry media. Three 2-hour studio periods per week. (Fall, Spring)</w:t>
      </w:r>
    </w:p>
    <w:p w:rsidR="00A4744C" w:rsidRDefault="00184F58">
      <w:pPr>
        <w:pStyle w:val="BodyText"/>
        <w:spacing w:line="242" w:lineRule="auto"/>
        <w:ind w:right="106" w:firstLine="360"/>
        <w:jc w:val="both"/>
      </w:pPr>
      <w:r>
        <w:t xml:space="preserve">AR 222. (3) </w:t>
      </w:r>
      <w:r>
        <w:rPr>
          <w:b/>
        </w:rPr>
        <w:t xml:space="preserve">Drawing II. </w:t>
      </w:r>
      <w:r>
        <w:t>Interpretive drawing. Expression gained through  media and form exploitation. Three 2-hour studio periods per week. Prerequisites: AR 221, 231.</w:t>
      </w:r>
      <w:r>
        <w:rPr>
          <w:spacing w:val="-6"/>
        </w:rPr>
        <w:t xml:space="preserve"> </w:t>
      </w:r>
      <w:r>
        <w:t>(Spring)</w:t>
      </w:r>
    </w:p>
    <w:p w:rsidR="00A4744C" w:rsidRDefault="00184F58">
      <w:pPr>
        <w:pStyle w:val="BodyText"/>
        <w:spacing w:line="242" w:lineRule="auto"/>
        <w:ind w:right="102" w:firstLine="360"/>
        <w:jc w:val="both"/>
      </w:pPr>
      <w:r>
        <w:t xml:space="preserve">AR 231. (3) </w:t>
      </w:r>
      <w:r>
        <w:rPr>
          <w:b/>
        </w:rPr>
        <w:t xml:space="preserve">Design I. </w:t>
      </w:r>
      <w:r>
        <w:t>Design  theory  applied  to  two-dimensional  composition. Two 3-hour studio peri</w:t>
      </w:r>
      <w:r>
        <w:t>ods per week. (Fall,</w:t>
      </w:r>
      <w:r>
        <w:rPr>
          <w:spacing w:val="-18"/>
        </w:rPr>
        <w:t xml:space="preserve"> </w:t>
      </w:r>
      <w:r>
        <w:t>Spring)</w:t>
      </w:r>
    </w:p>
    <w:p w:rsidR="00A4744C" w:rsidRDefault="00184F58">
      <w:pPr>
        <w:pStyle w:val="BodyText"/>
        <w:spacing w:line="242" w:lineRule="auto"/>
        <w:ind w:right="103" w:firstLine="360"/>
        <w:jc w:val="both"/>
      </w:pPr>
      <w:r>
        <w:t xml:space="preserve">AR 232. (3) </w:t>
      </w:r>
      <w:r>
        <w:rPr>
          <w:b/>
        </w:rPr>
        <w:t xml:space="preserve">Design II. </w:t>
      </w:r>
      <w:r>
        <w:t>Design theory applied to  three-dimensional  composition. Three 2-hour studio periods per week. Prerequisites: AR 221, 231. (Spring)</w:t>
      </w:r>
    </w:p>
    <w:p w:rsidR="00A4744C" w:rsidRDefault="00184F58">
      <w:pPr>
        <w:pStyle w:val="BodyText"/>
        <w:spacing w:line="242" w:lineRule="auto"/>
        <w:ind w:right="107" w:firstLine="360"/>
        <w:jc w:val="both"/>
      </w:pPr>
      <w:r>
        <w:t xml:space="preserve">AR 270. (3) </w:t>
      </w:r>
      <w:r>
        <w:rPr>
          <w:b/>
        </w:rPr>
        <w:t xml:space="preserve">Perspectives in Asian Art.  </w:t>
      </w:r>
      <w:r>
        <w:t xml:space="preserve">This course surveys the visual </w:t>
      </w:r>
      <w:r>
        <w:t xml:space="preserve"> culture of east, south, and southeast Asia. Students will explore the unique formal, stylistic, and aesthetic attributes of art from select Asian traditions. Students will further investigate and understand the social, political, and religious influences </w:t>
      </w:r>
      <w:r>
        <w:t>that have shaped these visual cultures. (Offered on sufficient</w:t>
      </w:r>
      <w:r>
        <w:rPr>
          <w:spacing w:val="-24"/>
        </w:rPr>
        <w:t xml:space="preserve"> </w:t>
      </w:r>
      <w:r>
        <w:t>demand)</w:t>
      </w:r>
    </w:p>
    <w:p w:rsidR="00A4744C" w:rsidRDefault="00184F58">
      <w:pPr>
        <w:pStyle w:val="BodyText"/>
        <w:spacing w:line="242" w:lineRule="auto"/>
        <w:ind w:right="109" w:firstLine="360"/>
        <w:jc w:val="both"/>
      </w:pPr>
      <w:r>
        <w:t xml:space="preserve">AR  281.  (3)  </w:t>
      </w:r>
      <w:r>
        <w:rPr>
          <w:b/>
        </w:rPr>
        <w:t xml:space="preserve">Art History Survey I. </w:t>
      </w:r>
      <w:r>
        <w:t>A study of major monuments in western  art from the Paleolithic through the medieval periods.</w:t>
      </w:r>
      <w:r>
        <w:rPr>
          <w:spacing w:val="-16"/>
        </w:rPr>
        <w:t xml:space="preserve"> </w:t>
      </w:r>
      <w:r>
        <w:t>(Fall)</w:t>
      </w:r>
    </w:p>
    <w:p w:rsidR="00A4744C" w:rsidRDefault="00184F58">
      <w:pPr>
        <w:pStyle w:val="BodyText"/>
        <w:spacing w:line="242" w:lineRule="auto"/>
        <w:ind w:right="103" w:firstLine="360"/>
        <w:jc w:val="both"/>
      </w:pPr>
      <w:r>
        <w:t xml:space="preserve">AR 282. (3) </w:t>
      </w:r>
      <w:r>
        <w:rPr>
          <w:rFonts w:cs="Arial"/>
          <w:b/>
          <w:bCs/>
        </w:rPr>
        <w:t xml:space="preserve">Art History Survey II. </w:t>
      </w:r>
      <w:r>
        <w:t>An illustrat</w:t>
      </w:r>
      <w:r>
        <w:t>ed lecture course  that  introduces students to art in the Western tradition from the Middle Ages to the modern period, roughly 1300-1800. Students will learn the chronology and development of art in this critical period. Discussions in class, written assi</w:t>
      </w:r>
      <w:r>
        <w:t xml:space="preserve">gnments, </w:t>
      </w:r>
      <w:r>
        <w:rPr>
          <w:rFonts w:cs="Arial"/>
        </w:rPr>
        <w:t xml:space="preserve">and examinations will test students’ knowledge, as well as their ability to apply </w:t>
      </w:r>
      <w:r>
        <w:t>concepts and terms.</w:t>
      </w:r>
      <w:r>
        <w:rPr>
          <w:spacing w:val="-8"/>
        </w:rPr>
        <w:t xml:space="preserve"> </w:t>
      </w:r>
      <w:r>
        <w:t>(Spring)</w:t>
      </w:r>
    </w:p>
    <w:p w:rsidR="00A4744C" w:rsidRDefault="00184F58">
      <w:pPr>
        <w:pStyle w:val="BodyText"/>
        <w:spacing w:line="242" w:lineRule="auto"/>
        <w:ind w:right="104" w:firstLine="360"/>
        <w:jc w:val="both"/>
      </w:pPr>
      <w:r>
        <w:t xml:space="preserve">AR 283. (3) </w:t>
      </w:r>
      <w:r>
        <w:rPr>
          <w:rFonts w:cs="Arial"/>
          <w:b/>
          <w:bCs/>
        </w:rPr>
        <w:t xml:space="preserve">Art History Survey III. </w:t>
      </w:r>
      <w:r>
        <w:t xml:space="preserve">Survey III, an illustrated lecture course, introduces students to art in the Western tradition from </w:t>
      </w:r>
      <w:r>
        <w:t xml:space="preserve">1800 to the present. Students will learn the chronology and development of art in a period that has seen the almost complete overthrow of artistic tradition, the expanding definition of art, </w:t>
      </w:r>
      <w:r>
        <w:rPr>
          <w:rFonts w:cs="Arial"/>
        </w:rPr>
        <w:t>and the extension of the art world’s borders beyond Europe and N</w:t>
      </w:r>
      <w:r>
        <w:t>o</w:t>
      </w:r>
      <w:r>
        <w:t xml:space="preserve">rth America. </w:t>
      </w:r>
      <w:r>
        <w:rPr>
          <w:rFonts w:cs="Arial"/>
        </w:rPr>
        <w:t xml:space="preserve">Discussions in class, written assignments, and examinations will test students’ </w:t>
      </w:r>
      <w:r>
        <w:t>knowledge, as well as their ability to apply concepts and terms.</w:t>
      </w:r>
      <w:r>
        <w:rPr>
          <w:spacing w:val="-22"/>
        </w:rPr>
        <w:t xml:space="preserve"> </w:t>
      </w:r>
      <w:r>
        <w:t>(Fall)</w:t>
      </w:r>
    </w:p>
    <w:p w:rsidR="00A4744C" w:rsidRDefault="00184F58">
      <w:pPr>
        <w:pStyle w:val="BodyText"/>
        <w:spacing w:line="242" w:lineRule="auto"/>
        <w:ind w:right="106" w:firstLine="360"/>
        <w:jc w:val="both"/>
      </w:pPr>
      <w:r>
        <w:t xml:space="preserve">AR 300. (3) </w:t>
      </w:r>
      <w:r>
        <w:rPr>
          <w:b/>
        </w:rPr>
        <w:t xml:space="preserve">Photography II. </w:t>
      </w:r>
      <w:r>
        <w:t>Intermediate darkroom techniques will be introduced with a focu</w:t>
      </w:r>
      <w:r>
        <w:t>s on the mastery of printing skills. Students will conduct research on historical and contemporary photographers, study the aesthetic elements in photography, and explore the concept of portfolio. Prerequisites: AR 200, 221, 231. Course fee: $50.00. (Fall,</w:t>
      </w:r>
      <w:r>
        <w:rPr>
          <w:spacing w:val="-10"/>
        </w:rPr>
        <w:t xml:space="preserve"> </w:t>
      </w:r>
      <w:r>
        <w:t>Spring)</w:t>
      </w:r>
    </w:p>
    <w:p w:rsidR="00A4744C" w:rsidRDefault="00184F58">
      <w:pPr>
        <w:pStyle w:val="BodyText"/>
        <w:spacing w:line="242" w:lineRule="auto"/>
        <w:ind w:right="104" w:firstLine="360"/>
        <w:jc w:val="both"/>
      </w:pPr>
      <w:r>
        <w:t xml:space="preserve">AR 302. (3) </w:t>
      </w:r>
      <w:r>
        <w:rPr>
          <w:b/>
        </w:rPr>
        <w:t xml:space="preserve">Studio Photography. </w:t>
      </w:r>
      <w:r>
        <w:t xml:space="preserve">In this course students will examine the creative control that comes with working in the photographic studio. Students will construct/arrange their images and learn to manipulate light and shadow to evoke different </w:t>
      </w:r>
      <w:r>
        <w:t>emotive qualities in their work. Prerequisites: AR 200, 221, 231. Course fee: $30.00.</w:t>
      </w:r>
      <w:r>
        <w:rPr>
          <w:spacing w:val="-4"/>
        </w:rPr>
        <w:t xml:space="preserve"> </w:t>
      </w:r>
      <w:r>
        <w:t>(Fall)</w:t>
      </w:r>
    </w:p>
    <w:p w:rsidR="00A4744C" w:rsidRDefault="00184F58">
      <w:pPr>
        <w:pStyle w:val="BodyText"/>
        <w:ind w:right="108" w:firstLine="360"/>
        <w:jc w:val="both"/>
      </w:pPr>
      <w:r>
        <w:t xml:space="preserve">AR 311. (3) </w:t>
      </w:r>
      <w:r>
        <w:rPr>
          <w:b/>
        </w:rPr>
        <w:t xml:space="preserve">Printmaking I. </w:t>
      </w:r>
      <w:r>
        <w:t>Basic techniques of relief,  intaglio,  and  serigraphy. Two 3-hour studio periods per week. Course fee: $30.00.</w:t>
      </w:r>
      <w:r>
        <w:rPr>
          <w:spacing w:val="-20"/>
        </w:rPr>
        <w:t xml:space="preserve"> </w:t>
      </w:r>
      <w:r>
        <w:t>(Fall)</w:t>
      </w:r>
    </w:p>
    <w:p w:rsidR="00A4744C" w:rsidRDefault="00184F58">
      <w:pPr>
        <w:pStyle w:val="BodyText"/>
        <w:spacing w:before="2" w:line="242" w:lineRule="auto"/>
        <w:ind w:right="107" w:firstLine="360"/>
        <w:jc w:val="both"/>
      </w:pPr>
      <w:r>
        <w:t xml:space="preserve">AR 312. (3) </w:t>
      </w:r>
      <w:r>
        <w:rPr>
          <w:b/>
        </w:rPr>
        <w:t xml:space="preserve">Printmaking II. </w:t>
      </w:r>
      <w:r>
        <w:t>Continuation of Printmaking I. Two 3hour studio periods per week. Prerequisites: AR 221, 231, 311. Course fee: $30.00.</w:t>
      </w:r>
      <w:r>
        <w:rPr>
          <w:spacing w:val="-17"/>
        </w:rPr>
        <w:t xml:space="preserve"> </w:t>
      </w:r>
      <w:r>
        <w:t>(Fall)</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2" w:lineRule="auto"/>
        <w:ind w:left="107" w:right="119" w:firstLine="360"/>
        <w:jc w:val="both"/>
      </w:pPr>
      <w:r>
        <w:t xml:space="preserve">AR 335. (3) </w:t>
      </w:r>
      <w:r>
        <w:rPr>
          <w:b/>
        </w:rPr>
        <w:t xml:space="preserve">Selected Studies in Studio Art. </w:t>
      </w:r>
      <w:r>
        <w:t>Concentrated study in narrow areas of studio art designed to provide access to specialized techniques and materials. Prerequisites: AR 221, 231. A $30.00 lab fee may be required according to topic. (Offered on sufficient</w:t>
      </w:r>
      <w:r>
        <w:rPr>
          <w:spacing w:val="-18"/>
        </w:rPr>
        <w:t xml:space="preserve"> </w:t>
      </w:r>
      <w:r>
        <w:t>demand)</w:t>
      </w:r>
    </w:p>
    <w:p w:rsidR="00A4744C" w:rsidRDefault="00184F58">
      <w:pPr>
        <w:pStyle w:val="BodyText"/>
        <w:spacing w:before="2" w:line="242" w:lineRule="auto"/>
        <w:ind w:left="107" w:right="113" w:firstLine="360"/>
        <w:jc w:val="both"/>
      </w:pPr>
      <w:r>
        <w:t xml:space="preserve">AR 340. (3)  </w:t>
      </w:r>
      <w:r>
        <w:rPr>
          <w:b/>
        </w:rPr>
        <w:t xml:space="preserve">Watercolor I. </w:t>
      </w:r>
      <w:r>
        <w:t>Study of basic techniques of watercolor painting  and basic composition. Three 2-hour studio periods per week.</w:t>
      </w:r>
      <w:r>
        <w:rPr>
          <w:spacing w:val="-19"/>
        </w:rPr>
        <w:t xml:space="preserve"> </w:t>
      </w:r>
      <w:r>
        <w:t>(Spring)</w:t>
      </w:r>
    </w:p>
    <w:p w:rsidR="00A4744C" w:rsidRDefault="00184F58">
      <w:pPr>
        <w:pStyle w:val="BodyText"/>
        <w:spacing w:before="2" w:line="244" w:lineRule="auto"/>
        <w:ind w:left="107" w:right="115" w:firstLine="360"/>
        <w:jc w:val="both"/>
      </w:pPr>
      <w:r>
        <w:t xml:space="preserve">AR 341. (3) </w:t>
      </w:r>
      <w:r>
        <w:rPr>
          <w:b/>
        </w:rPr>
        <w:t xml:space="preserve">Watercolor II. </w:t>
      </w:r>
      <w:r>
        <w:t>Continuation of Watercolor  I;  advanced  techniques, composition, and design. Three 2-hour studio periods pe</w:t>
      </w:r>
      <w:r>
        <w:t>r week. Prerequisites: AR 221, 231.</w:t>
      </w:r>
      <w:r>
        <w:rPr>
          <w:spacing w:val="-10"/>
        </w:rPr>
        <w:t xml:space="preserve"> </w:t>
      </w:r>
      <w:r>
        <w:t>(Spring)</w:t>
      </w:r>
    </w:p>
    <w:p w:rsidR="00A4744C" w:rsidRDefault="00184F58">
      <w:pPr>
        <w:pStyle w:val="BodyText"/>
        <w:spacing w:line="244" w:lineRule="auto"/>
        <w:ind w:left="107" w:right="116" w:firstLine="360"/>
        <w:jc w:val="both"/>
      </w:pPr>
      <w:r>
        <w:t xml:space="preserve">AR  342.  (3)   </w:t>
      </w:r>
      <w:r>
        <w:rPr>
          <w:b/>
        </w:rPr>
        <w:t xml:space="preserve">Painting I. </w:t>
      </w:r>
      <w:r>
        <w:t xml:space="preserve">Study of an experimentation with basic techniques   of painting media, preparation of grounds, and other general mechanics </w:t>
      </w:r>
      <w:r>
        <w:rPr>
          <w:spacing w:val="-3"/>
        </w:rPr>
        <w:t xml:space="preserve">of </w:t>
      </w:r>
      <w:r>
        <w:t>beginning painting. Problems in basic pictorial design. T</w:t>
      </w:r>
      <w:r>
        <w:t>wo 3-hour studio periods per week. (Fall,</w:t>
      </w:r>
      <w:r>
        <w:rPr>
          <w:spacing w:val="-8"/>
        </w:rPr>
        <w:t xml:space="preserve"> </w:t>
      </w:r>
      <w:r>
        <w:t>Spring)</w:t>
      </w:r>
    </w:p>
    <w:p w:rsidR="00A4744C" w:rsidRDefault="00184F58">
      <w:pPr>
        <w:pStyle w:val="BodyText"/>
        <w:spacing w:line="244" w:lineRule="auto"/>
        <w:ind w:left="107" w:right="115" w:firstLine="360"/>
        <w:jc w:val="both"/>
      </w:pPr>
      <w:r>
        <w:t xml:space="preserve">AR 343. (3) </w:t>
      </w:r>
      <w:r>
        <w:rPr>
          <w:b/>
        </w:rPr>
        <w:t xml:space="preserve">Painting II. </w:t>
      </w:r>
      <w:r>
        <w:t>Continuation of Painting I with greater attention to pictorial design and production of quality work. Two 3-hour studio periods per  week. Prerequisites: AR 221, 231, 342. (Fall,</w:t>
      </w:r>
      <w:r>
        <w:rPr>
          <w:spacing w:val="-18"/>
        </w:rPr>
        <w:t xml:space="preserve"> </w:t>
      </w:r>
      <w:r>
        <w:t>Sp</w:t>
      </w:r>
      <w:r>
        <w:t>ring)</w:t>
      </w:r>
    </w:p>
    <w:p w:rsidR="00A4744C" w:rsidRDefault="00184F58">
      <w:pPr>
        <w:pStyle w:val="BodyText"/>
        <w:spacing w:line="244" w:lineRule="auto"/>
        <w:ind w:left="107" w:right="114" w:firstLine="360"/>
        <w:jc w:val="both"/>
      </w:pPr>
      <w:r>
        <w:t xml:space="preserve">AR 347. (3)  </w:t>
      </w:r>
      <w:r>
        <w:rPr>
          <w:rFonts w:cs="Arial"/>
          <w:b/>
          <w:bCs/>
        </w:rPr>
        <w:t xml:space="preserve">Digital Media I. </w:t>
      </w:r>
      <w:r>
        <w:t>This course introduces students to Photoshop  and the fundamentals of image editing. A series of hands-on exercises will equip students with visual thinking skills necessary for creative expression.  They will learn to n</w:t>
      </w:r>
      <w:r>
        <w:t xml:space="preserve">avigate the interface, understand the terminology, and employ the </w:t>
      </w:r>
      <w:r>
        <w:rPr>
          <w:rFonts w:cs="Arial"/>
        </w:rPr>
        <w:t xml:space="preserve">program’s essential tools and techniques. Students will work with the Macintosh </w:t>
      </w:r>
      <w:r>
        <w:t>operating system. Art majors who successfully complete this core requirement will fulfill the UNA General Educ</w:t>
      </w:r>
      <w:r>
        <w:t>ation requirement for computer literacy. Prerequisites: AR 221, 231. Course fee: $50.00. (Fall, Spring,</w:t>
      </w:r>
      <w:r>
        <w:rPr>
          <w:spacing w:val="-17"/>
        </w:rPr>
        <w:t xml:space="preserve"> </w:t>
      </w:r>
      <w:r>
        <w:t>Summer)</w:t>
      </w:r>
    </w:p>
    <w:p w:rsidR="00A4744C" w:rsidRDefault="00184F58">
      <w:pPr>
        <w:pStyle w:val="BodyText"/>
        <w:spacing w:before="1" w:line="244" w:lineRule="auto"/>
        <w:ind w:left="107" w:right="117" w:firstLine="360"/>
        <w:jc w:val="both"/>
      </w:pPr>
      <w:r>
        <w:t xml:space="preserve">AR 348. (3) </w:t>
      </w:r>
      <w:r>
        <w:rPr>
          <w:b/>
        </w:rPr>
        <w:t xml:space="preserve">Digital Media II. </w:t>
      </w:r>
      <w:r>
        <w:t>This course introduces  students  to  the  concepts of vector graphics using Adobe Illustrator. Through guided stu</w:t>
      </w:r>
      <w:r>
        <w:t>dio exercises, students will apply visual design principals, interpret quantitative information, and produce works that reflect an understanding of the software. Prerequisites: AR 221, 231, 347. Course fee: $50.00. (Fall, Spring,</w:t>
      </w:r>
      <w:r>
        <w:rPr>
          <w:spacing w:val="-25"/>
        </w:rPr>
        <w:t xml:space="preserve"> </w:t>
      </w:r>
      <w:r>
        <w:t>Summer)</w:t>
      </w:r>
    </w:p>
    <w:p w:rsidR="00A4744C" w:rsidRDefault="00184F58">
      <w:pPr>
        <w:pStyle w:val="BodyText"/>
        <w:spacing w:line="217" w:lineRule="exact"/>
        <w:ind w:left="467"/>
      </w:pPr>
      <w:r>
        <w:t xml:space="preserve">AR </w:t>
      </w:r>
      <w:r>
        <w:rPr>
          <w:spacing w:val="-3"/>
        </w:rPr>
        <w:t xml:space="preserve">351.   </w:t>
      </w:r>
      <w:r>
        <w:t xml:space="preserve">(3)  </w:t>
      </w:r>
      <w:r>
        <w:rPr>
          <w:b/>
          <w:spacing w:val="-3"/>
        </w:rPr>
        <w:t>Cer</w:t>
      </w:r>
      <w:r>
        <w:rPr>
          <w:b/>
          <w:spacing w:val="-3"/>
        </w:rPr>
        <w:t xml:space="preserve">amics </w:t>
      </w:r>
      <w:r>
        <w:rPr>
          <w:b/>
        </w:rPr>
        <w:t xml:space="preserve">I. </w:t>
      </w:r>
      <w:r>
        <w:t xml:space="preserve">Hand </w:t>
      </w:r>
      <w:r>
        <w:rPr>
          <w:spacing w:val="-3"/>
        </w:rPr>
        <w:t xml:space="preserve">building </w:t>
      </w:r>
      <w:r>
        <w:t xml:space="preserve">and wheel </w:t>
      </w:r>
      <w:r>
        <w:rPr>
          <w:spacing w:val="-3"/>
        </w:rPr>
        <w:t xml:space="preserve">throwing, glazing </w:t>
      </w:r>
      <w:r>
        <w:t>and</w:t>
      </w:r>
      <w:r>
        <w:rPr>
          <w:spacing w:val="47"/>
        </w:rPr>
        <w:t xml:space="preserve"> </w:t>
      </w:r>
      <w:r>
        <w:t>firing.</w:t>
      </w:r>
    </w:p>
    <w:p w:rsidR="00A4744C" w:rsidRDefault="00184F58">
      <w:pPr>
        <w:pStyle w:val="BodyText"/>
        <w:spacing w:before="4"/>
        <w:ind w:left="107" w:right="220"/>
      </w:pPr>
      <w:r>
        <w:rPr>
          <w:spacing w:val="-3"/>
        </w:rPr>
        <w:t>Two</w:t>
      </w:r>
      <w:r>
        <w:rPr>
          <w:spacing w:val="-11"/>
        </w:rPr>
        <w:t xml:space="preserve"> </w:t>
      </w:r>
      <w:r>
        <w:t>3-hour</w:t>
      </w:r>
      <w:r>
        <w:rPr>
          <w:spacing w:val="-12"/>
        </w:rPr>
        <w:t xml:space="preserve"> </w:t>
      </w:r>
      <w:r>
        <w:t>studio</w:t>
      </w:r>
      <w:r>
        <w:rPr>
          <w:spacing w:val="-11"/>
        </w:rPr>
        <w:t xml:space="preserve"> </w:t>
      </w:r>
      <w:r>
        <w:rPr>
          <w:spacing w:val="-3"/>
        </w:rPr>
        <w:t>periods</w:t>
      </w:r>
      <w:r>
        <w:rPr>
          <w:spacing w:val="-10"/>
        </w:rPr>
        <w:t xml:space="preserve"> </w:t>
      </w:r>
      <w:r>
        <w:t>per</w:t>
      </w:r>
      <w:r>
        <w:rPr>
          <w:spacing w:val="-12"/>
        </w:rPr>
        <w:t xml:space="preserve"> </w:t>
      </w:r>
      <w:r>
        <w:rPr>
          <w:spacing w:val="-3"/>
        </w:rPr>
        <w:t>week.</w:t>
      </w:r>
      <w:r>
        <w:rPr>
          <w:spacing w:val="-9"/>
        </w:rPr>
        <w:t xml:space="preserve"> </w:t>
      </w:r>
      <w:r>
        <w:t>Course</w:t>
      </w:r>
      <w:r>
        <w:rPr>
          <w:spacing w:val="-11"/>
        </w:rPr>
        <w:t xml:space="preserve"> </w:t>
      </w:r>
      <w:r>
        <w:t>fee:</w:t>
      </w:r>
      <w:r>
        <w:rPr>
          <w:spacing w:val="-11"/>
        </w:rPr>
        <w:t xml:space="preserve"> </w:t>
      </w:r>
      <w:r>
        <w:rPr>
          <w:spacing w:val="-3"/>
        </w:rPr>
        <w:t>$30.00.</w:t>
      </w:r>
      <w:r>
        <w:rPr>
          <w:spacing w:val="-9"/>
        </w:rPr>
        <w:t xml:space="preserve"> </w:t>
      </w:r>
      <w:r>
        <w:rPr>
          <w:spacing w:val="-2"/>
        </w:rPr>
        <w:t>(Fall,</w:t>
      </w:r>
      <w:r>
        <w:rPr>
          <w:spacing w:val="-11"/>
        </w:rPr>
        <w:t xml:space="preserve"> </w:t>
      </w:r>
      <w:r>
        <w:t>Spring,</w:t>
      </w:r>
      <w:r>
        <w:rPr>
          <w:spacing w:val="-11"/>
        </w:rPr>
        <w:t xml:space="preserve"> </w:t>
      </w:r>
      <w:r>
        <w:t>Summer)</w:t>
      </w:r>
    </w:p>
    <w:p w:rsidR="00A4744C" w:rsidRDefault="00184F58">
      <w:pPr>
        <w:pStyle w:val="BodyText"/>
        <w:spacing w:before="2" w:line="244" w:lineRule="auto"/>
        <w:ind w:left="107" w:right="114" w:firstLine="360"/>
        <w:jc w:val="both"/>
      </w:pPr>
      <w:r>
        <w:t xml:space="preserve">AR </w:t>
      </w:r>
      <w:r>
        <w:rPr>
          <w:spacing w:val="-3"/>
        </w:rPr>
        <w:t xml:space="preserve">352. </w:t>
      </w:r>
      <w:r>
        <w:t xml:space="preserve">(3) </w:t>
      </w:r>
      <w:r>
        <w:rPr>
          <w:b/>
          <w:spacing w:val="-3"/>
        </w:rPr>
        <w:t xml:space="preserve">Ceramics </w:t>
      </w:r>
      <w:r>
        <w:rPr>
          <w:b/>
        </w:rPr>
        <w:t xml:space="preserve">II. </w:t>
      </w:r>
      <w:r>
        <w:rPr>
          <w:spacing w:val="-3"/>
        </w:rPr>
        <w:t xml:space="preserve">Continuation </w:t>
      </w:r>
      <w:r>
        <w:t xml:space="preserve">of Ceramics I.  </w:t>
      </w:r>
      <w:r>
        <w:rPr>
          <w:spacing w:val="-3"/>
        </w:rPr>
        <w:t xml:space="preserve">Two  </w:t>
      </w:r>
      <w:r>
        <w:t xml:space="preserve">3-hour  </w:t>
      </w:r>
      <w:r>
        <w:rPr>
          <w:spacing w:val="-3"/>
        </w:rPr>
        <w:t>studio  periods</w:t>
      </w:r>
      <w:r>
        <w:rPr>
          <w:spacing w:val="-7"/>
        </w:rPr>
        <w:t xml:space="preserve"> </w:t>
      </w:r>
      <w:r>
        <w:t>per</w:t>
      </w:r>
      <w:r>
        <w:rPr>
          <w:spacing w:val="-7"/>
        </w:rPr>
        <w:t xml:space="preserve"> </w:t>
      </w:r>
      <w:r>
        <w:rPr>
          <w:spacing w:val="-3"/>
        </w:rPr>
        <w:t>week.</w:t>
      </w:r>
      <w:r>
        <w:rPr>
          <w:spacing w:val="-8"/>
        </w:rPr>
        <w:t xml:space="preserve"> </w:t>
      </w:r>
      <w:r>
        <w:t>Prerequisites:</w:t>
      </w:r>
      <w:r>
        <w:rPr>
          <w:spacing w:val="-8"/>
        </w:rPr>
        <w:t xml:space="preserve"> </w:t>
      </w:r>
      <w:r>
        <w:t>AR</w:t>
      </w:r>
      <w:r>
        <w:rPr>
          <w:spacing w:val="-8"/>
        </w:rPr>
        <w:t xml:space="preserve"> </w:t>
      </w:r>
      <w:r>
        <w:t>221,</w:t>
      </w:r>
      <w:r>
        <w:rPr>
          <w:spacing w:val="-8"/>
        </w:rPr>
        <w:t xml:space="preserve"> </w:t>
      </w:r>
      <w:r>
        <w:t>231,</w:t>
      </w:r>
      <w:r>
        <w:rPr>
          <w:spacing w:val="-8"/>
        </w:rPr>
        <w:t xml:space="preserve"> </w:t>
      </w:r>
      <w:r>
        <w:t>351.</w:t>
      </w:r>
      <w:r>
        <w:rPr>
          <w:spacing w:val="-6"/>
        </w:rPr>
        <w:t xml:space="preserve"> </w:t>
      </w:r>
      <w:r>
        <w:t>Course</w:t>
      </w:r>
      <w:r>
        <w:rPr>
          <w:spacing w:val="-6"/>
        </w:rPr>
        <w:t xml:space="preserve"> </w:t>
      </w:r>
      <w:r>
        <w:t>fee:</w:t>
      </w:r>
      <w:r>
        <w:rPr>
          <w:spacing w:val="-8"/>
        </w:rPr>
        <w:t xml:space="preserve"> </w:t>
      </w:r>
      <w:r>
        <w:rPr>
          <w:spacing w:val="-3"/>
        </w:rPr>
        <w:t>$30.00.</w:t>
      </w:r>
      <w:r>
        <w:rPr>
          <w:spacing w:val="-5"/>
        </w:rPr>
        <w:t xml:space="preserve"> </w:t>
      </w:r>
      <w:r>
        <w:rPr>
          <w:spacing w:val="-3"/>
        </w:rPr>
        <w:t>(Fall,</w:t>
      </w:r>
      <w:r>
        <w:rPr>
          <w:spacing w:val="-8"/>
        </w:rPr>
        <w:t xml:space="preserve"> </w:t>
      </w:r>
      <w:r>
        <w:rPr>
          <w:spacing w:val="-3"/>
        </w:rPr>
        <w:t xml:space="preserve">Spring, </w:t>
      </w:r>
      <w:r>
        <w:t>Summer)</w:t>
      </w:r>
    </w:p>
    <w:p w:rsidR="00A4744C" w:rsidRDefault="00184F58">
      <w:pPr>
        <w:pStyle w:val="BodyText"/>
        <w:spacing w:line="244" w:lineRule="auto"/>
        <w:ind w:left="107" w:right="117" w:firstLine="360"/>
        <w:jc w:val="both"/>
      </w:pPr>
      <w:r>
        <w:t xml:space="preserve">AR 385W. (3) </w:t>
      </w:r>
      <w:r>
        <w:rPr>
          <w:b/>
        </w:rPr>
        <w:t xml:space="preserve">Critical and Applied Art Theory. </w:t>
      </w:r>
      <w:r>
        <w:t>This course introduces students to ancient, medieval, modern, and contemporary art theory. It includes philosophical theories about images, image-making</w:t>
      </w:r>
      <w:r>
        <w:t>, and how viewers approach images, as well as theories developed for practical use by artists, such as systems of perspective, proportion, and color. Prerequisites: AR 281, AR 282, and AR 283. Required of all art majors. (Fall, Spring, even-numbered</w:t>
      </w:r>
      <w:r>
        <w:rPr>
          <w:spacing w:val="-17"/>
        </w:rPr>
        <w:t xml:space="preserve"> </w:t>
      </w:r>
      <w:r>
        <w:t>years)</w:t>
      </w:r>
    </w:p>
    <w:p w:rsidR="00A4744C" w:rsidRDefault="00184F58">
      <w:pPr>
        <w:pStyle w:val="BodyText"/>
        <w:spacing w:line="244" w:lineRule="auto"/>
        <w:ind w:left="107" w:right="116" w:firstLine="360"/>
        <w:jc w:val="both"/>
      </w:pPr>
      <w:r>
        <w:t xml:space="preserve">AR 391. (3) </w:t>
      </w:r>
      <w:r>
        <w:rPr>
          <w:b/>
        </w:rPr>
        <w:t xml:space="preserve">Sculpture I. </w:t>
      </w:r>
      <w:r>
        <w:t>Study of three-dimensional techniques using temporary and permanent materials suitable for sculpture form. Two 3-hour studio periods per week. Course fee: $30.00.</w:t>
      </w:r>
      <w:r>
        <w:rPr>
          <w:spacing w:val="-13"/>
        </w:rPr>
        <w:t xml:space="preserve"> </w:t>
      </w:r>
      <w:r>
        <w:t>(Fall)</w:t>
      </w:r>
    </w:p>
    <w:p w:rsidR="00A4744C" w:rsidRDefault="00184F58">
      <w:pPr>
        <w:pStyle w:val="BodyText"/>
        <w:spacing w:line="244" w:lineRule="auto"/>
        <w:ind w:left="107" w:right="115" w:firstLine="360"/>
        <w:jc w:val="both"/>
      </w:pPr>
      <w:r>
        <w:t xml:space="preserve">AR 392. (3) </w:t>
      </w:r>
      <w:r>
        <w:rPr>
          <w:b/>
        </w:rPr>
        <w:t xml:space="preserve">Sculpture II. </w:t>
      </w:r>
      <w:r>
        <w:t>Continuation of Sculpture I.  Stud</w:t>
      </w:r>
      <w:r>
        <w:t>ent  will  work toward developing sculptural form in mixed media. Two 3-hour studio periods per week. Prerequisites: AR 221, 231, 391. Course fee: $30.00.</w:t>
      </w:r>
      <w:r>
        <w:rPr>
          <w:spacing w:val="-19"/>
        </w:rPr>
        <w:t xml:space="preserve"> </w:t>
      </w:r>
      <w:r>
        <w:t>(Fall)</w:t>
      </w:r>
    </w:p>
    <w:p w:rsidR="00A4744C" w:rsidRDefault="00184F58">
      <w:pPr>
        <w:pStyle w:val="BodyText"/>
        <w:spacing w:line="244" w:lineRule="auto"/>
        <w:ind w:left="107" w:right="116" w:firstLine="360"/>
        <w:jc w:val="both"/>
      </w:pPr>
      <w:r>
        <w:t xml:space="preserve">AR 402. (3) </w:t>
      </w:r>
      <w:r>
        <w:rPr>
          <w:b/>
        </w:rPr>
        <w:t xml:space="preserve">Medium Format Film Camera. </w:t>
      </w:r>
      <w:r>
        <w:t>This course provides an introduction to medium format film camera technology and aesthetics through a number of image-making techniques and applications in the studio and on</w:t>
      </w:r>
      <w:r>
        <w:rPr>
          <w:spacing w:val="23"/>
        </w:rPr>
        <w:t xml:space="preserve"> </w:t>
      </w:r>
      <w:r>
        <w:t>location.</w:t>
      </w:r>
    </w:p>
    <w:p w:rsidR="00A4744C" w:rsidRDefault="00A4744C">
      <w:pPr>
        <w:spacing w:line="244" w:lineRule="auto"/>
        <w:jc w:val="both"/>
        <w:sectPr w:rsidR="00A4744C">
          <w:pgSz w:w="8640" w:h="12960"/>
          <w:pgMar w:top="920" w:right="600" w:bottom="280" w:left="80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2" w:lineRule="auto"/>
        <w:ind w:right="139"/>
      </w:pPr>
      <w:r>
        <w:t xml:space="preserve">Landscape, architecture, portraiture, still life and </w:t>
      </w:r>
      <w:r>
        <w:t>specialized areas are covered. Prerequisite: AR 300. Course fee:</w:t>
      </w:r>
      <w:r>
        <w:rPr>
          <w:spacing w:val="-11"/>
        </w:rPr>
        <w:t xml:space="preserve"> </w:t>
      </w:r>
      <w:r>
        <w:t>$50.00.</w:t>
      </w:r>
    </w:p>
    <w:p w:rsidR="00A4744C" w:rsidRDefault="00184F58">
      <w:pPr>
        <w:pStyle w:val="BodyText"/>
        <w:ind w:right="101" w:firstLine="360"/>
        <w:jc w:val="both"/>
      </w:pPr>
      <w:r>
        <w:t xml:space="preserve">AR 403. (3) </w:t>
      </w:r>
      <w:r>
        <w:rPr>
          <w:b/>
        </w:rPr>
        <w:t xml:space="preserve">Documentary Landscape in Photography.  </w:t>
      </w:r>
      <w:r>
        <w:t>This  course explores the aesthetic and technical challenges of photographing the human- altered landscape for personal expression a</w:t>
      </w:r>
      <w:r>
        <w:t>nd historical documentation. Students will study the history of landscape and architectural photography. The assignments will focus on capturing urban and rural landscapes. Students may work in color, black and white, or a combination in film or digital pr</w:t>
      </w:r>
      <w:r>
        <w:t>ocess. Prerequisite: AR 300. Course fee:</w:t>
      </w:r>
      <w:r>
        <w:rPr>
          <w:spacing w:val="-4"/>
        </w:rPr>
        <w:t xml:space="preserve"> </w:t>
      </w:r>
      <w:r>
        <w:t>$50.00.</w:t>
      </w:r>
    </w:p>
    <w:p w:rsidR="00A4744C" w:rsidRDefault="00184F58">
      <w:pPr>
        <w:pStyle w:val="BodyText"/>
        <w:ind w:right="103" w:firstLine="360"/>
        <w:jc w:val="both"/>
      </w:pPr>
      <w:r>
        <w:t xml:space="preserve">AR 404. (3) </w:t>
      </w:r>
      <w:r>
        <w:rPr>
          <w:rFonts w:cs="Arial"/>
          <w:b/>
          <w:bCs/>
        </w:rPr>
        <w:t xml:space="preserve">Narrative Photography. </w:t>
      </w:r>
      <w:r>
        <w:t xml:space="preserve">Students will be introduced to artists working in narrative forms. Topics may include documentary photography, </w:t>
      </w:r>
      <w:r>
        <w:rPr>
          <w:rFonts w:cs="Arial"/>
        </w:rPr>
        <w:t>photojournalism, constructed realities, artists’ books, and m</w:t>
      </w:r>
      <w:r>
        <w:rPr>
          <w:rFonts w:cs="Arial"/>
        </w:rPr>
        <w:t>ulti</w:t>
      </w:r>
      <w:r>
        <w:t>-media projects. Students may use a manually adjustable film or digital camera for this course. Prerequisites: AR 221, 231, 300. Course fee: $50.00.</w:t>
      </w:r>
      <w:r>
        <w:rPr>
          <w:spacing w:val="-17"/>
        </w:rPr>
        <w:t xml:space="preserve"> </w:t>
      </w:r>
      <w:r>
        <w:t>(Fall)</w:t>
      </w:r>
    </w:p>
    <w:p w:rsidR="00A4744C" w:rsidRDefault="00184F58">
      <w:pPr>
        <w:pStyle w:val="BodyText"/>
        <w:ind w:right="102" w:firstLine="360"/>
        <w:jc w:val="both"/>
      </w:pPr>
      <w:r>
        <w:t xml:space="preserve">AR 405. (3) </w:t>
      </w:r>
      <w:r>
        <w:rPr>
          <w:b/>
        </w:rPr>
        <w:t xml:space="preserve">Alternative Processes in Photography. </w:t>
      </w:r>
      <w:r>
        <w:t>Students  will  experiment with alternative te</w:t>
      </w:r>
      <w:r>
        <w:t xml:space="preserve">chniques in photography. Topics may include hand- coloring, print toning, paper negatives, liquid emulsion, cyanotype, Van Dyke Brown, and recent experimental processes in transfer, altered books, and  sculptural projects. Prerequisites: AR 221, 231, 300. </w:t>
      </w:r>
      <w:r>
        <w:t>Course fee: $50.00. (Spring, alternate</w:t>
      </w:r>
      <w:r>
        <w:rPr>
          <w:spacing w:val="-4"/>
        </w:rPr>
        <w:t xml:space="preserve"> </w:t>
      </w:r>
      <w:r>
        <w:t>years)</w:t>
      </w:r>
    </w:p>
    <w:p w:rsidR="00A4744C" w:rsidRDefault="00184F58">
      <w:pPr>
        <w:pStyle w:val="BodyText"/>
        <w:ind w:right="104" w:firstLine="360"/>
        <w:jc w:val="both"/>
      </w:pPr>
      <w:r>
        <w:t xml:space="preserve">AR 406. (3) </w:t>
      </w:r>
      <w:r>
        <w:rPr>
          <w:b/>
        </w:rPr>
        <w:t xml:space="preserve">Thematic Portfolio  in  Photography.  </w:t>
      </w:r>
      <w:r>
        <w:t>Students  will  develop their technical skills through combining the photography medium with conceptual exploration of a unique idea. They will develop their own artistic style and realize their personal creative potential. This course will culminate in th</w:t>
      </w:r>
      <w:r>
        <w:t>e creation of a cohesive course portfolio. Prerequisite: AR 300. Course fee:</w:t>
      </w:r>
      <w:r>
        <w:rPr>
          <w:spacing w:val="-20"/>
        </w:rPr>
        <w:t xml:space="preserve"> </w:t>
      </w:r>
      <w:r>
        <w:t>$50.00.</w:t>
      </w:r>
    </w:p>
    <w:p w:rsidR="00A4744C" w:rsidRDefault="00184F58">
      <w:pPr>
        <w:pStyle w:val="BodyText"/>
        <w:ind w:right="103" w:firstLine="360"/>
        <w:jc w:val="both"/>
      </w:pPr>
      <w:r>
        <w:t xml:space="preserve">AR 411. (3) </w:t>
      </w:r>
      <w:r>
        <w:rPr>
          <w:b/>
        </w:rPr>
        <w:t xml:space="preserve">Advanced Printmaking. </w:t>
      </w:r>
      <w:r>
        <w:t xml:space="preserve">Concentration on one of two graphic processes and individualized techniques; history of printmaking through assigned reading. Two 3-hour </w:t>
      </w:r>
      <w:r>
        <w:t>studio periods per week. May be repeated for three or six hours credit per semester. Prerequisites: AR 221, 231, 312. Course fee: $30.00. (Fall)</w:t>
      </w:r>
    </w:p>
    <w:p w:rsidR="00A4744C" w:rsidRDefault="00184F58">
      <w:pPr>
        <w:pStyle w:val="BodyText"/>
        <w:ind w:right="106" w:firstLine="360"/>
        <w:jc w:val="both"/>
      </w:pPr>
      <w:r>
        <w:t xml:space="preserve">AR 421. (3) </w:t>
      </w:r>
      <w:r>
        <w:rPr>
          <w:b/>
        </w:rPr>
        <w:t xml:space="preserve">Advanced Drawing. </w:t>
      </w:r>
      <w:r>
        <w:t>Student will be expected to work  competently and expressively. Student will be r</w:t>
      </w:r>
      <w:r>
        <w:t>equired to be familiar with current and traditional graphic styles. Three 2-hour studio periods per week. May be repeated</w:t>
      </w:r>
      <w:r>
        <w:rPr>
          <w:spacing w:val="28"/>
        </w:rPr>
        <w:t xml:space="preserve"> </w:t>
      </w:r>
      <w:r>
        <w:t>for</w:t>
      </w:r>
      <w:r>
        <w:rPr>
          <w:spacing w:val="27"/>
        </w:rPr>
        <w:t xml:space="preserve"> </w:t>
      </w:r>
      <w:r>
        <w:t>three</w:t>
      </w:r>
      <w:r>
        <w:rPr>
          <w:spacing w:val="29"/>
        </w:rPr>
        <w:t xml:space="preserve"> </w:t>
      </w:r>
      <w:r>
        <w:t>or</w:t>
      </w:r>
      <w:r>
        <w:rPr>
          <w:spacing w:val="29"/>
        </w:rPr>
        <w:t xml:space="preserve"> </w:t>
      </w:r>
      <w:r>
        <w:t>six</w:t>
      </w:r>
      <w:r>
        <w:rPr>
          <w:spacing w:val="28"/>
        </w:rPr>
        <w:t xml:space="preserve"> </w:t>
      </w:r>
      <w:r>
        <w:t>hours</w:t>
      </w:r>
      <w:r>
        <w:rPr>
          <w:spacing w:val="28"/>
        </w:rPr>
        <w:t xml:space="preserve"> </w:t>
      </w:r>
      <w:r>
        <w:t>credit</w:t>
      </w:r>
      <w:r>
        <w:rPr>
          <w:spacing w:val="27"/>
        </w:rPr>
        <w:t xml:space="preserve"> </w:t>
      </w:r>
      <w:r>
        <w:t>per</w:t>
      </w:r>
      <w:r>
        <w:rPr>
          <w:spacing w:val="27"/>
        </w:rPr>
        <w:t xml:space="preserve"> </w:t>
      </w:r>
      <w:r>
        <w:t>semester.</w:t>
      </w:r>
      <w:r>
        <w:rPr>
          <w:spacing w:val="29"/>
        </w:rPr>
        <w:t xml:space="preserve"> </w:t>
      </w:r>
      <w:r>
        <w:t>Prerequisites:</w:t>
      </w:r>
      <w:r>
        <w:rPr>
          <w:spacing w:val="27"/>
        </w:rPr>
        <w:t xml:space="preserve"> </w:t>
      </w:r>
      <w:r>
        <w:t>AR</w:t>
      </w:r>
      <w:r>
        <w:rPr>
          <w:spacing w:val="27"/>
        </w:rPr>
        <w:t xml:space="preserve"> </w:t>
      </w:r>
      <w:r>
        <w:t>221,</w:t>
      </w:r>
      <w:r>
        <w:rPr>
          <w:spacing w:val="28"/>
        </w:rPr>
        <w:t xml:space="preserve"> </w:t>
      </w:r>
      <w:r>
        <w:t>222,</w:t>
      </w:r>
    </w:p>
    <w:p w:rsidR="00A4744C" w:rsidRDefault="00184F58">
      <w:pPr>
        <w:pStyle w:val="BodyText"/>
        <w:ind w:right="594"/>
      </w:pPr>
      <w:r>
        <w:t>231.</w:t>
      </w:r>
      <w:r>
        <w:rPr>
          <w:spacing w:val="-4"/>
        </w:rPr>
        <w:t xml:space="preserve"> </w:t>
      </w:r>
      <w:r>
        <w:t>(Spring)</w:t>
      </w:r>
    </w:p>
    <w:p w:rsidR="00A4744C" w:rsidRDefault="00184F58">
      <w:pPr>
        <w:pStyle w:val="BodyText"/>
        <w:ind w:right="104" w:firstLine="360"/>
        <w:jc w:val="both"/>
      </w:pPr>
      <w:r>
        <w:t xml:space="preserve">AR 423. (3) </w:t>
      </w:r>
      <w:r>
        <w:rPr>
          <w:b/>
        </w:rPr>
        <w:t xml:space="preserve">Digital Portfolio Design. </w:t>
      </w:r>
      <w:r>
        <w:t>This course will provide students an opportunity to demonstrate their ability for creative synthesis. Students will further develop their design skills by utilizing multiple software applications to conceive, design and produce an interactive digital portf</w:t>
      </w:r>
      <w:r>
        <w:t>olio. They will learn to organize several content areas including the use of type, still images, audio and video. Students should enroll in this course one semester prior to graduation. Prerequisites: AR 221, 231, 347. Course fee: $50.00. (Fall,</w:t>
      </w:r>
      <w:r>
        <w:rPr>
          <w:spacing w:val="-19"/>
        </w:rPr>
        <w:t xml:space="preserve"> </w:t>
      </w:r>
      <w:r>
        <w:t>Spring)</w:t>
      </w:r>
    </w:p>
    <w:p w:rsidR="00A4744C" w:rsidRDefault="00184F58">
      <w:pPr>
        <w:pStyle w:val="BodyText"/>
        <w:ind w:right="105" w:firstLine="360"/>
        <w:jc w:val="both"/>
      </w:pPr>
      <w:r>
        <w:t>AR</w:t>
      </w:r>
      <w:r>
        <w:t xml:space="preserve"> 434. (3) </w:t>
      </w:r>
      <w:r>
        <w:rPr>
          <w:b/>
        </w:rPr>
        <w:t xml:space="preserve">Contemporary Painting Overview. </w:t>
      </w:r>
      <w:r>
        <w:t>Exposure to contemporary painting through hands-on experience. A study and emulation of recognized contemporary painters working in a multitude of styles and content areas. Prerequisite: AR 343. (Fall,</w:t>
      </w:r>
      <w:r>
        <w:rPr>
          <w:spacing w:val="-14"/>
        </w:rPr>
        <w:t xml:space="preserve"> </w:t>
      </w:r>
      <w:r>
        <w:t>Spring)</w:t>
      </w:r>
    </w:p>
    <w:p w:rsidR="00A4744C" w:rsidRDefault="00184F58">
      <w:pPr>
        <w:pStyle w:val="BodyText"/>
        <w:ind w:right="102" w:firstLine="360"/>
        <w:jc w:val="both"/>
      </w:pPr>
      <w:r>
        <w:t xml:space="preserve">AR  </w:t>
      </w:r>
      <w:r>
        <w:t xml:space="preserve">435.  (3)  </w:t>
      </w:r>
      <w:r>
        <w:rPr>
          <w:b/>
        </w:rPr>
        <w:t xml:space="preserve">Selected Studies in Contemporary Painting. </w:t>
      </w:r>
      <w:r>
        <w:t xml:space="preserve">Reinforcement   of the foothold students are gaining in contemporary art. Through emulation and </w:t>
      </w:r>
      <w:r>
        <w:rPr>
          <w:spacing w:val="2"/>
        </w:rPr>
        <w:t xml:space="preserve">in- </w:t>
      </w:r>
      <w:r>
        <w:t>depth study students are encouraged to develop awareness of their own personal direction. Prerequisite</w:t>
      </w:r>
      <w:r>
        <w:t>: AR 434. (Fall,</w:t>
      </w:r>
      <w:r>
        <w:rPr>
          <w:spacing w:val="-15"/>
        </w:rPr>
        <w:t xml:space="preserve"> </w:t>
      </w:r>
      <w:r>
        <w:t>Spring)</w:t>
      </w:r>
    </w:p>
    <w:p w:rsidR="00A4744C" w:rsidRDefault="00A4744C">
      <w:pPr>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82" w:line="214" w:lineRule="exact"/>
        <w:ind w:left="107" w:right="116" w:firstLine="360"/>
        <w:jc w:val="both"/>
      </w:pPr>
      <w:r>
        <w:t xml:space="preserve">AR 436. (3)  </w:t>
      </w:r>
      <w:r>
        <w:rPr>
          <w:b/>
        </w:rPr>
        <w:t xml:space="preserve">Non-Traditional Materials and Methods in Painting. </w:t>
      </w:r>
      <w:r>
        <w:t>Opening the door of possibilities and giving students an awareness of what is available to them to form their art. Students are encouraged to experi</w:t>
      </w:r>
      <w:r>
        <w:t>ment with non-traditional art materials and methods. Prerequisite: AR 435. (Fall,</w:t>
      </w:r>
      <w:r>
        <w:rPr>
          <w:spacing w:val="-24"/>
        </w:rPr>
        <w:t xml:space="preserve"> </w:t>
      </w:r>
      <w:r>
        <w:t>Spring)</w:t>
      </w:r>
    </w:p>
    <w:p w:rsidR="00A4744C" w:rsidRDefault="00184F58">
      <w:pPr>
        <w:pStyle w:val="BodyText"/>
        <w:spacing w:line="235" w:lineRule="auto"/>
        <w:ind w:left="107" w:right="115" w:firstLine="360"/>
        <w:jc w:val="both"/>
      </w:pPr>
      <w:r>
        <w:t xml:space="preserve">AR 437. (3) </w:t>
      </w:r>
      <w:r>
        <w:rPr>
          <w:b/>
        </w:rPr>
        <w:t xml:space="preserve">Personal Style and Content in Painting. </w:t>
      </w:r>
      <w:r>
        <w:t>Validation of the  student as a creative entity. Students are given space to grow from what they have learned. Stu</w:t>
      </w:r>
      <w:r>
        <w:t>dents are encouraged to think of art as a manifestation of their own comprehension of their total life experience. Prerequisite: AR 436. (Fall,</w:t>
      </w:r>
      <w:r>
        <w:rPr>
          <w:spacing w:val="-25"/>
        </w:rPr>
        <w:t xml:space="preserve"> </w:t>
      </w:r>
      <w:r>
        <w:t>Spring)</w:t>
      </w:r>
    </w:p>
    <w:p w:rsidR="00A4744C" w:rsidRDefault="00184F58">
      <w:pPr>
        <w:pStyle w:val="BodyText"/>
        <w:spacing w:line="235" w:lineRule="auto"/>
        <w:ind w:left="107" w:right="117" w:firstLine="360"/>
        <w:jc w:val="both"/>
      </w:pPr>
      <w:r>
        <w:t xml:space="preserve">AR 438. (3) </w:t>
      </w:r>
      <w:r>
        <w:rPr>
          <w:b/>
        </w:rPr>
        <w:t xml:space="preserve">Professional Development in Painting. </w:t>
      </w:r>
      <w:r>
        <w:t>Preparation for living  and working as artists. Studen</w:t>
      </w:r>
      <w:r>
        <w:t>ts learn professional aspects of their chosen field, how to articulate a personal philosophy, how to choose a professional direction, how to relate to both the artistic community and the community that has little understanding of art. Prerequisite: AR 437.</w:t>
      </w:r>
      <w:r>
        <w:t xml:space="preserve"> (Fall,</w:t>
      </w:r>
      <w:r>
        <w:rPr>
          <w:spacing w:val="-15"/>
        </w:rPr>
        <w:t xml:space="preserve"> </w:t>
      </w:r>
      <w:r>
        <w:t>Spring)</w:t>
      </w:r>
    </w:p>
    <w:p w:rsidR="00A4744C" w:rsidRDefault="00184F58">
      <w:pPr>
        <w:pStyle w:val="BodyText"/>
        <w:spacing w:before="3" w:line="214" w:lineRule="exact"/>
        <w:ind w:left="107" w:right="115" w:firstLine="360"/>
        <w:jc w:val="both"/>
      </w:pPr>
      <w:r>
        <w:t xml:space="preserve">AR  439.  (3)  </w:t>
      </w:r>
      <w:r>
        <w:rPr>
          <w:rFonts w:cs="Arial"/>
          <w:b/>
          <w:bCs/>
        </w:rPr>
        <w:t xml:space="preserve">Exhibition Practicum in Painting. </w:t>
      </w:r>
      <w:r>
        <w:t xml:space="preserve">Students take the next step in their artistic journey </w:t>
      </w:r>
      <w:r>
        <w:rPr>
          <w:rFonts w:cs="Arial"/>
        </w:rPr>
        <w:t xml:space="preserve">– </w:t>
      </w:r>
      <w:r>
        <w:t>the real world. Pursuit of a valid and professional contribution to the world through art. Development of portfolios and résumés and entering art competitions and exhibitions. Preparation of artwork for Senior Exhibition. Prerequisite: AR 438. (Fall,</w:t>
      </w:r>
      <w:r>
        <w:rPr>
          <w:spacing w:val="-17"/>
        </w:rPr>
        <w:t xml:space="preserve"> </w:t>
      </w:r>
      <w:r>
        <w:t>Sprin</w:t>
      </w:r>
      <w:r>
        <w:t>g)</w:t>
      </w:r>
    </w:p>
    <w:p w:rsidR="00A4744C" w:rsidRDefault="00184F58">
      <w:pPr>
        <w:pStyle w:val="BodyText"/>
        <w:spacing w:before="2" w:line="214" w:lineRule="exact"/>
        <w:ind w:left="107" w:right="119" w:firstLine="360"/>
        <w:jc w:val="both"/>
      </w:pPr>
      <w:r>
        <w:t xml:space="preserve">AR  446.  (3)  </w:t>
      </w:r>
      <w:r>
        <w:rPr>
          <w:b/>
        </w:rPr>
        <w:t xml:space="preserve">Semiotics in Art. </w:t>
      </w:r>
      <w:r>
        <w:t>Theory and application of signs and symbols in the development and functioning of visual imagery. Two 3-hour studio periods  per week. Prerequisites: AR 221, 231, or permission of instructor.</w:t>
      </w:r>
      <w:r>
        <w:rPr>
          <w:spacing w:val="-23"/>
        </w:rPr>
        <w:t xml:space="preserve"> </w:t>
      </w:r>
      <w:r>
        <w:t>(Spring)</w:t>
      </w:r>
    </w:p>
    <w:p w:rsidR="00A4744C" w:rsidRDefault="00184F58">
      <w:pPr>
        <w:pStyle w:val="BodyText"/>
        <w:spacing w:line="235" w:lineRule="auto"/>
        <w:ind w:left="107" w:right="115" w:firstLine="360"/>
        <w:jc w:val="both"/>
      </w:pPr>
      <w:r>
        <w:t xml:space="preserve">AR 452.  (3)  </w:t>
      </w:r>
      <w:r>
        <w:rPr>
          <w:b/>
        </w:rPr>
        <w:t xml:space="preserve">Form </w:t>
      </w:r>
      <w:r>
        <w:rPr>
          <w:b/>
        </w:rPr>
        <w:t xml:space="preserve">and Content Experimentation in Ceramics. </w:t>
      </w:r>
      <w:r>
        <w:t>Emphasis  will be placed on technical proficiency, aesthetic awareness, and personal growth. Students will work with advanced functional and/or sculptural ceramic form and process. Students will be exposed to histor</w:t>
      </w:r>
      <w:r>
        <w:t>ical and contemporary references in ceramics. Prerequisites: AR 221, 231, 352. Course fee: $30.00. (Fall,</w:t>
      </w:r>
      <w:r>
        <w:rPr>
          <w:spacing w:val="-26"/>
        </w:rPr>
        <w:t xml:space="preserve"> </w:t>
      </w:r>
      <w:r>
        <w:t>Spring)</w:t>
      </w:r>
    </w:p>
    <w:p w:rsidR="00A4744C" w:rsidRDefault="00184F58">
      <w:pPr>
        <w:pStyle w:val="BodyText"/>
        <w:spacing w:before="3" w:line="214" w:lineRule="exact"/>
        <w:ind w:left="107" w:right="115" w:firstLine="360"/>
        <w:jc w:val="both"/>
      </w:pPr>
      <w:r>
        <w:t xml:space="preserve">AR 453. (3) </w:t>
      </w:r>
      <w:r>
        <w:rPr>
          <w:b/>
        </w:rPr>
        <w:t xml:space="preserve">Personal Form Investigation in Ceramics.  </w:t>
      </w:r>
      <w:r>
        <w:t>Students  will  expand technical skills while increasing focus on specialized, personal,</w:t>
      </w:r>
      <w:r>
        <w:t xml:space="preserve"> and creative investigation of the material. The course will include documentation of  work and beginning development of a portfolio. Prerequisite: AR 452.   </w:t>
      </w:r>
      <w:r>
        <w:rPr>
          <w:spacing w:val="6"/>
        </w:rPr>
        <w:t xml:space="preserve"> </w:t>
      </w:r>
      <w:r>
        <w:t>Course fee:</w:t>
      </w:r>
    </w:p>
    <w:p w:rsidR="00A4744C" w:rsidRDefault="00184F58">
      <w:pPr>
        <w:pStyle w:val="BodyText"/>
        <w:spacing w:line="211" w:lineRule="exact"/>
        <w:ind w:left="107" w:right="220"/>
      </w:pPr>
      <w:r>
        <w:t>$30.00. (Fall,</w:t>
      </w:r>
      <w:r>
        <w:rPr>
          <w:spacing w:val="-6"/>
        </w:rPr>
        <w:t xml:space="preserve"> </w:t>
      </w:r>
      <w:r>
        <w:t>Spring)</w:t>
      </w:r>
    </w:p>
    <w:p w:rsidR="00A4744C" w:rsidRDefault="00184F58">
      <w:pPr>
        <w:pStyle w:val="BodyText"/>
        <w:spacing w:before="4" w:line="214" w:lineRule="exact"/>
        <w:ind w:left="107" w:right="115" w:firstLine="360"/>
        <w:jc w:val="both"/>
      </w:pPr>
      <w:r>
        <w:t xml:space="preserve">AR 454.  (3)  </w:t>
      </w:r>
      <w:r>
        <w:rPr>
          <w:b/>
        </w:rPr>
        <w:t xml:space="preserve">Form and Content Development in Ceramics. </w:t>
      </w:r>
      <w:r>
        <w:t>Emphasis will  be placed on personal expression with the material and technical, stylistic, conceptual, and aesthetic issues involved with ceramics. Students will continue development of a portfolio. Prerequisite: AR 453. Course fee: $30.00. (Fall,</w:t>
      </w:r>
      <w:r>
        <w:rPr>
          <w:spacing w:val="-25"/>
        </w:rPr>
        <w:t xml:space="preserve"> </w:t>
      </w:r>
      <w:r>
        <w:t>Spring)</w:t>
      </w:r>
    </w:p>
    <w:p w:rsidR="00A4744C" w:rsidRDefault="00184F58">
      <w:pPr>
        <w:pStyle w:val="BodyText"/>
        <w:spacing w:line="235" w:lineRule="auto"/>
        <w:ind w:left="107" w:right="117" w:firstLine="360"/>
        <w:jc w:val="both"/>
      </w:pPr>
      <w:r>
        <w:t xml:space="preserve">AR 455. (3) </w:t>
      </w:r>
      <w:r>
        <w:rPr>
          <w:b/>
        </w:rPr>
        <w:t xml:space="preserve">Advanced Form and Content Development in Ceramics. </w:t>
      </w:r>
      <w:r>
        <w:t>Emphasis will be placed on the creation of a complex, well researched, technically successful and aesthetically concise body of work. Students will be involved with sophisticated techniques of</w:t>
      </w:r>
      <w:r>
        <w:t xml:space="preserve"> clay, glaze, and firing methods. Students will continue development of a portfolio. Prerequisite: AR 454. Course fee: $30.00. (Fall,</w:t>
      </w:r>
      <w:r>
        <w:rPr>
          <w:spacing w:val="-25"/>
        </w:rPr>
        <w:t xml:space="preserve"> </w:t>
      </w:r>
      <w:r>
        <w:t>Spring)</w:t>
      </w:r>
    </w:p>
    <w:p w:rsidR="00A4744C" w:rsidRDefault="00184F58">
      <w:pPr>
        <w:pStyle w:val="BodyText"/>
        <w:spacing w:line="235" w:lineRule="auto"/>
        <w:ind w:left="107" w:right="115" w:firstLine="360"/>
        <w:jc w:val="both"/>
      </w:pPr>
      <w:r>
        <w:t xml:space="preserve">AR </w:t>
      </w:r>
      <w:r>
        <w:rPr>
          <w:spacing w:val="-3"/>
        </w:rPr>
        <w:t xml:space="preserve">456. </w:t>
      </w:r>
      <w:r>
        <w:t xml:space="preserve">(3) </w:t>
      </w:r>
      <w:r>
        <w:rPr>
          <w:b/>
          <w:spacing w:val="-3"/>
        </w:rPr>
        <w:t xml:space="preserve">Professional Skill </w:t>
      </w:r>
      <w:r>
        <w:rPr>
          <w:b/>
        </w:rPr>
        <w:t xml:space="preserve">Development in </w:t>
      </w:r>
      <w:r>
        <w:rPr>
          <w:b/>
          <w:spacing w:val="-3"/>
        </w:rPr>
        <w:t xml:space="preserve">Ceramics. </w:t>
      </w:r>
      <w:r>
        <w:rPr>
          <w:spacing w:val="-3"/>
        </w:rPr>
        <w:t xml:space="preserve">Students </w:t>
      </w:r>
      <w:r>
        <w:t xml:space="preserve">will </w:t>
      </w:r>
      <w:r>
        <w:rPr>
          <w:spacing w:val="-3"/>
        </w:rPr>
        <w:t xml:space="preserve">continue </w:t>
      </w:r>
      <w:r>
        <w:t xml:space="preserve">with the development of an </w:t>
      </w:r>
      <w:r>
        <w:rPr>
          <w:spacing w:val="-3"/>
        </w:rPr>
        <w:t>in-depth</w:t>
      </w:r>
      <w:r>
        <w:rPr>
          <w:spacing w:val="-3"/>
        </w:rPr>
        <w:t xml:space="preserve"> </w:t>
      </w:r>
      <w:r>
        <w:t xml:space="preserve">and focused </w:t>
      </w:r>
      <w:r>
        <w:rPr>
          <w:spacing w:val="-3"/>
        </w:rPr>
        <w:t xml:space="preserve">investigation </w:t>
      </w:r>
      <w:r>
        <w:t xml:space="preserve">in </w:t>
      </w:r>
      <w:r>
        <w:rPr>
          <w:spacing w:val="-3"/>
        </w:rPr>
        <w:t>ceramic art,</w:t>
      </w:r>
      <w:r>
        <w:rPr>
          <w:spacing w:val="-7"/>
        </w:rPr>
        <w:t xml:space="preserve"> </w:t>
      </w:r>
      <w:r>
        <w:t>identifying</w:t>
      </w:r>
      <w:r>
        <w:rPr>
          <w:spacing w:val="-7"/>
        </w:rPr>
        <w:t xml:space="preserve"> </w:t>
      </w:r>
      <w:r>
        <w:t>and</w:t>
      </w:r>
      <w:r>
        <w:rPr>
          <w:spacing w:val="-7"/>
        </w:rPr>
        <w:t xml:space="preserve"> </w:t>
      </w:r>
      <w:r>
        <w:t>using</w:t>
      </w:r>
      <w:r>
        <w:rPr>
          <w:spacing w:val="-5"/>
        </w:rPr>
        <w:t xml:space="preserve"> </w:t>
      </w:r>
      <w:r>
        <w:t>subject</w:t>
      </w:r>
      <w:r>
        <w:rPr>
          <w:spacing w:val="-5"/>
        </w:rPr>
        <w:t xml:space="preserve"> </w:t>
      </w:r>
      <w:r>
        <w:rPr>
          <w:spacing w:val="-3"/>
        </w:rPr>
        <w:t>matter</w:t>
      </w:r>
      <w:r>
        <w:rPr>
          <w:spacing w:val="-5"/>
        </w:rPr>
        <w:t xml:space="preserve"> </w:t>
      </w:r>
      <w:r>
        <w:t>and</w:t>
      </w:r>
      <w:r>
        <w:rPr>
          <w:spacing w:val="-7"/>
        </w:rPr>
        <w:t xml:space="preserve"> </w:t>
      </w:r>
      <w:r>
        <w:t>forms</w:t>
      </w:r>
      <w:r>
        <w:rPr>
          <w:spacing w:val="-4"/>
        </w:rPr>
        <w:t xml:space="preserve"> </w:t>
      </w:r>
      <w:r>
        <w:t>of</w:t>
      </w:r>
      <w:r>
        <w:rPr>
          <w:spacing w:val="-5"/>
        </w:rPr>
        <w:t xml:space="preserve"> </w:t>
      </w:r>
      <w:r>
        <w:rPr>
          <w:spacing w:val="-3"/>
        </w:rPr>
        <w:t>personal</w:t>
      </w:r>
      <w:r>
        <w:rPr>
          <w:spacing w:val="-6"/>
        </w:rPr>
        <w:t xml:space="preserve"> </w:t>
      </w:r>
      <w:r>
        <w:rPr>
          <w:spacing w:val="-3"/>
        </w:rPr>
        <w:t>interest.</w:t>
      </w:r>
      <w:r>
        <w:rPr>
          <w:spacing w:val="-5"/>
        </w:rPr>
        <w:t xml:space="preserve"> </w:t>
      </w:r>
      <w:r>
        <w:rPr>
          <w:spacing w:val="-3"/>
        </w:rPr>
        <w:t>This</w:t>
      </w:r>
      <w:r>
        <w:rPr>
          <w:spacing w:val="-6"/>
        </w:rPr>
        <w:t xml:space="preserve"> </w:t>
      </w:r>
      <w:r>
        <w:rPr>
          <w:spacing w:val="-3"/>
        </w:rPr>
        <w:t>course</w:t>
      </w:r>
      <w:r>
        <w:rPr>
          <w:spacing w:val="-5"/>
        </w:rPr>
        <w:t xml:space="preserve"> </w:t>
      </w:r>
      <w:r>
        <w:t xml:space="preserve">is </w:t>
      </w:r>
      <w:r>
        <w:rPr>
          <w:spacing w:val="-3"/>
        </w:rPr>
        <w:t xml:space="preserve">intended </w:t>
      </w:r>
      <w:r>
        <w:t xml:space="preserve">for </w:t>
      </w:r>
      <w:r>
        <w:rPr>
          <w:spacing w:val="-3"/>
        </w:rPr>
        <w:t xml:space="preserve">students </w:t>
      </w:r>
      <w:r>
        <w:t xml:space="preserve">planning a career in the ceramics field. </w:t>
      </w:r>
      <w:r>
        <w:rPr>
          <w:spacing w:val="-3"/>
        </w:rPr>
        <w:t xml:space="preserve">Students </w:t>
      </w:r>
      <w:r>
        <w:t xml:space="preserve">will </w:t>
      </w:r>
      <w:r>
        <w:rPr>
          <w:spacing w:val="-3"/>
        </w:rPr>
        <w:t>continue development</w:t>
      </w:r>
      <w:r>
        <w:rPr>
          <w:spacing w:val="-6"/>
        </w:rPr>
        <w:t xml:space="preserve"> </w:t>
      </w:r>
      <w:r>
        <w:t>of</w:t>
      </w:r>
      <w:r>
        <w:rPr>
          <w:spacing w:val="-6"/>
        </w:rPr>
        <w:t xml:space="preserve"> </w:t>
      </w:r>
      <w:r>
        <w:t>a</w:t>
      </w:r>
      <w:r>
        <w:rPr>
          <w:spacing w:val="-7"/>
        </w:rPr>
        <w:t xml:space="preserve"> </w:t>
      </w:r>
      <w:r>
        <w:rPr>
          <w:spacing w:val="-3"/>
        </w:rPr>
        <w:t>portfolio.</w:t>
      </w:r>
      <w:r>
        <w:rPr>
          <w:spacing w:val="-7"/>
        </w:rPr>
        <w:t xml:space="preserve"> </w:t>
      </w:r>
      <w:r>
        <w:rPr>
          <w:spacing w:val="-3"/>
        </w:rPr>
        <w:t>Prerequisite:</w:t>
      </w:r>
      <w:r>
        <w:rPr>
          <w:spacing w:val="-7"/>
        </w:rPr>
        <w:t xml:space="preserve"> </w:t>
      </w:r>
      <w:r>
        <w:t>A</w:t>
      </w:r>
      <w:r>
        <w:t>R</w:t>
      </w:r>
      <w:r>
        <w:rPr>
          <w:spacing w:val="-7"/>
        </w:rPr>
        <w:t xml:space="preserve"> </w:t>
      </w:r>
      <w:r>
        <w:t>455.</w:t>
      </w:r>
      <w:r>
        <w:rPr>
          <w:spacing w:val="-7"/>
        </w:rPr>
        <w:t xml:space="preserve"> </w:t>
      </w:r>
      <w:r>
        <w:t>Course</w:t>
      </w:r>
      <w:r>
        <w:rPr>
          <w:spacing w:val="-7"/>
        </w:rPr>
        <w:t xml:space="preserve"> </w:t>
      </w:r>
      <w:r>
        <w:t>fee:</w:t>
      </w:r>
      <w:r>
        <w:rPr>
          <w:spacing w:val="-7"/>
        </w:rPr>
        <w:t xml:space="preserve"> </w:t>
      </w:r>
      <w:r>
        <w:rPr>
          <w:spacing w:val="-3"/>
        </w:rPr>
        <w:t>$30.00.</w:t>
      </w:r>
      <w:r>
        <w:rPr>
          <w:spacing w:val="-6"/>
        </w:rPr>
        <w:t xml:space="preserve"> </w:t>
      </w:r>
      <w:r>
        <w:rPr>
          <w:spacing w:val="-3"/>
        </w:rPr>
        <w:t>(Fall,</w:t>
      </w:r>
      <w:r>
        <w:rPr>
          <w:spacing w:val="-7"/>
        </w:rPr>
        <w:t xml:space="preserve"> </w:t>
      </w:r>
      <w:r>
        <w:t>Spring)</w:t>
      </w:r>
    </w:p>
    <w:p w:rsidR="00A4744C" w:rsidRDefault="00184F58">
      <w:pPr>
        <w:pStyle w:val="BodyText"/>
        <w:spacing w:line="235" w:lineRule="auto"/>
        <w:ind w:left="107" w:right="115" w:firstLine="360"/>
        <w:jc w:val="both"/>
      </w:pPr>
      <w:r>
        <w:t xml:space="preserve">AR 457. (3) </w:t>
      </w:r>
      <w:r>
        <w:rPr>
          <w:b/>
        </w:rPr>
        <w:t xml:space="preserve">Final Portfolio Preparation in Ceramics. </w:t>
      </w:r>
      <w:r>
        <w:t>Emphasis will be  placed on individual exploration of ceramic materials and form leading to graduate study or career development as a professional ceramicist. Students will finalize development of a portfolio and résumé. Students will be encouraged to ente</w:t>
      </w:r>
      <w:r>
        <w:t>r art competitions and exhibitions. They will also prepare artwork for their Senior Exhibition. Prerequisite: AR 456. Course fee: $30.00. (Fall,</w:t>
      </w:r>
      <w:r>
        <w:rPr>
          <w:spacing w:val="-14"/>
        </w:rPr>
        <w:t xml:space="preserve"> </w:t>
      </w:r>
      <w:r>
        <w:t>Spring)</w:t>
      </w:r>
    </w:p>
    <w:p w:rsidR="00A4744C" w:rsidRDefault="00A4744C">
      <w:pPr>
        <w:spacing w:line="235" w:lineRule="auto"/>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82" w:line="214" w:lineRule="exact"/>
        <w:ind w:right="105" w:firstLine="360"/>
        <w:jc w:val="both"/>
      </w:pPr>
      <w:r>
        <w:t xml:space="preserve">AR 461. (3) </w:t>
      </w:r>
      <w:r>
        <w:rPr>
          <w:rFonts w:cs="Arial"/>
          <w:b/>
          <w:bCs/>
        </w:rPr>
        <w:t xml:space="preserve">Advanced Digital Media – 2D. </w:t>
      </w:r>
      <w:r>
        <w:t>Students will strengthen their creativity a</w:t>
      </w:r>
      <w:r>
        <w:t xml:space="preserve">nd skill in the areas of print design and production. Projects relating to typography, print advertising, corporate/personal identity and branding will further </w:t>
      </w:r>
      <w:r>
        <w:rPr>
          <w:rFonts w:cs="Arial"/>
        </w:rPr>
        <w:t>students’ creativ</w:t>
      </w:r>
      <w:r>
        <w:t>e thinking and design skills. Prerequisites: AR 348, 446. Course fee: $50.00. (</w:t>
      </w:r>
      <w:r>
        <w:t>Fall, odd-numbered</w:t>
      </w:r>
      <w:r>
        <w:rPr>
          <w:spacing w:val="-11"/>
        </w:rPr>
        <w:t xml:space="preserve"> </w:t>
      </w:r>
      <w:r>
        <w:t>years)</w:t>
      </w:r>
    </w:p>
    <w:p w:rsidR="00A4744C" w:rsidRDefault="00184F58">
      <w:pPr>
        <w:pStyle w:val="BodyText"/>
        <w:spacing w:line="235" w:lineRule="auto"/>
        <w:ind w:right="102" w:firstLine="360"/>
        <w:jc w:val="both"/>
      </w:pPr>
      <w:r>
        <w:t xml:space="preserve">AR 462. (3) </w:t>
      </w:r>
      <w:r>
        <w:rPr>
          <w:rFonts w:cs="Arial"/>
          <w:b/>
          <w:bCs/>
        </w:rPr>
        <w:t xml:space="preserve">Advanced Digital Media – Web. </w:t>
      </w:r>
      <w:r>
        <w:t>Students will gain a basic understanding of website design. Emphasis in projects is placed on the web as a dynamic visual environment. The course focuses on standards-based design that adheres to current industry practices. Special attention is paid to the</w:t>
      </w:r>
      <w:r>
        <w:t xml:space="preserve"> development of site content, the graphical user interface, site architecture, and the pragmatics </w:t>
      </w:r>
      <w:r>
        <w:rPr>
          <w:spacing w:val="-3"/>
        </w:rPr>
        <w:t xml:space="preserve">of </w:t>
      </w:r>
      <w:r>
        <w:t>web communication. Prerequisites: AR 348, 446. Course fee: $50.00. (Spring, even-numbered</w:t>
      </w:r>
      <w:r>
        <w:rPr>
          <w:spacing w:val="-7"/>
        </w:rPr>
        <w:t xml:space="preserve"> </w:t>
      </w:r>
      <w:r>
        <w:t>years)</w:t>
      </w:r>
    </w:p>
    <w:p w:rsidR="00A4744C" w:rsidRDefault="00184F58">
      <w:pPr>
        <w:pStyle w:val="BodyText"/>
        <w:spacing w:before="2" w:line="235" w:lineRule="auto"/>
        <w:ind w:right="102" w:firstLine="360"/>
        <w:jc w:val="both"/>
      </w:pPr>
      <w:r>
        <w:t xml:space="preserve">AR </w:t>
      </w:r>
      <w:r>
        <w:rPr>
          <w:spacing w:val="-3"/>
        </w:rPr>
        <w:t xml:space="preserve">463. </w:t>
      </w:r>
      <w:r>
        <w:t xml:space="preserve">(3) </w:t>
      </w:r>
      <w:r>
        <w:rPr>
          <w:rFonts w:cs="Arial"/>
          <w:b/>
          <w:bCs/>
          <w:spacing w:val="-3"/>
        </w:rPr>
        <w:t xml:space="preserve">Advanced </w:t>
      </w:r>
      <w:r>
        <w:rPr>
          <w:rFonts w:cs="Arial"/>
          <w:b/>
          <w:bCs/>
        </w:rPr>
        <w:t xml:space="preserve">Digital Media – Multimedia. </w:t>
      </w:r>
      <w:r>
        <w:rPr>
          <w:spacing w:val="-3"/>
        </w:rPr>
        <w:t xml:space="preserve">Students </w:t>
      </w:r>
      <w:r>
        <w:t xml:space="preserve">will </w:t>
      </w:r>
      <w:r>
        <w:rPr>
          <w:spacing w:val="-3"/>
        </w:rPr>
        <w:t xml:space="preserve">explore advanced developments, </w:t>
      </w:r>
      <w:r>
        <w:t xml:space="preserve">uses, and </w:t>
      </w:r>
      <w:r>
        <w:rPr>
          <w:spacing w:val="-3"/>
        </w:rPr>
        <w:t xml:space="preserve">applications </w:t>
      </w:r>
      <w:r>
        <w:t xml:space="preserve">of current </w:t>
      </w:r>
      <w:r>
        <w:rPr>
          <w:spacing w:val="-3"/>
        </w:rPr>
        <w:t xml:space="preserve">internet technology. </w:t>
      </w:r>
      <w:r>
        <w:t xml:space="preserve">In </w:t>
      </w:r>
      <w:r>
        <w:rPr>
          <w:spacing w:val="-3"/>
        </w:rPr>
        <w:t xml:space="preserve">addition </w:t>
      </w:r>
      <w:r>
        <w:t xml:space="preserve">to </w:t>
      </w:r>
      <w:r>
        <w:rPr>
          <w:spacing w:val="-3"/>
        </w:rPr>
        <w:t xml:space="preserve">investigating </w:t>
      </w:r>
      <w:r>
        <w:t xml:space="preserve">the social, </w:t>
      </w:r>
      <w:r>
        <w:rPr>
          <w:spacing w:val="-3"/>
        </w:rPr>
        <w:t xml:space="preserve">cultural, intellectual, </w:t>
      </w:r>
      <w:r>
        <w:t xml:space="preserve">and </w:t>
      </w:r>
      <w:r>
        <w:rPr>
          <w:spacing w:val="-3"/>
        </w:rPr>
        <w:t xml:space="preserve">economic </w:t>
      </w:r>
      <w:r>
        <w:t xml:space="preserve">impact of this new </w:t>
      </w:r>
      <w:r>
        <w:rPr>
          <w:spacing w:val="-3"/>
        </w:rPr>
        <w:t xml:space="preserve">media </w:t>
      </w:r>
      <w:r>
        <w:t xml:space="preserve">in areas </w:t>
      </w:r>
      <w:r>
        <w:rPr>
          <w:spacing w:val="-3"/>
        </w:rPr>
        <w:t xml:space="preserve">ranging </w:t>
      </w:r>
      <w:r>
        <w:t xml:space="preserve">from e-commerce to </w:t>
      </w:r>
      <w:r>
        <w:rPr>
          <w:spacing w:val="-3"/>
        </w:rPr>
        <w:t>digital storytelling, stud</w:t>
      </w:r>
      <w:r>
        <w:rPr>
          <w:spacing w:val="-3"/>
        </w:rPr>
        <w:t xml:space="preserve">ents </w:t>
      </w:r>
      <w:r>
        <w:t xml:space="preserve">will </w:t>
      </w:r>
      <w:r>
        <w:rPr>
          <w:spacing w:val="-3"/>
        </w:rPr>
        <w:t xml:space="preserve">learn </w:t>
      </w:r>
      <w:r>
        <w:t xml:space="preserve">how to use content creation </w:t>
      </w:r>
      <w:r>
        <w:rPr>
          <w:spacing w:val="-3"/>
        </w:rPr>
        <w:t xml:space="preserve">tools </w:t>
      </w:r>
      <w:r>
        <w:t xml:space="preserve">such as </w:t>
      </w:r>
      <w:r>
        <w:rPr>
          <w:spacing w:val="-3"/>
        </w:rPr>
        <w:t xml:space="preserve">animation, scripting, streaming audio, </w:t>
      </w:r>
      <w:r>
        <w:t xml:space="preserve">and video to </w:t>
      </w:r>
      <w:r>
        <w:rPr>
          <w:spacing w:val="-3"/>
        </w:rPr>
        <w:t xml:space="preserve">experiment </w:t>
      </w:r>
      <w:r>
        <w:t xml:space="preserve">with </w:t>
      </w:r>
      <w:r>
        <w:rPr>
          <w:spacing w:val="-3"/>
        </w:rPr>
        <w:t xml:space="preserve">emergent </w:t>
      </w:r>
      <w:r>
        <w:t xml:space="preserve">forms of </w:t>
      </w:r>
      <w:r>
        <w:rPr>
          <w:spacing w:val="-3"/>
        </w:rPr>
        <w:t xml:space="preserve">expression </w:t>
      </w:r>
      <w:r>
        <w:t xml:space="preserve">and </w:t>
      </w:r>
      <w:r>
        <w:rPr>
          <w:spacing w:val="-3"/>
        </w:rPr>
        <w:t>communication. Prerequisites:</w:t>
      </w:r>
      <w:r>
        <w:rPr>
          <w:spacing w:val="-6"/>
        </w:rPr>
        <w:t xml:space="preserve"> </w:t>
      </w:r>
      <w:r>
        <w:t>AR</w:t>
      </w:r>
      <w:r>
        <w:rPr>
          <w:spacing w:val="-7"/>
        </w:rPr>
        <w:t xml:space="preserve"> </w:t>
      </w:r>
      <w:r>
        <w:t>348,</w:t>
      </w:r>
      <w:r>
        <w:rPr>
          <w:spacing w:val="-7"/>
        </w:rPr>
        <w:t xml:space="preserve"> </w:t>
      </w:r>
      <w:r>
        <w:t>446.</w:t>
      </w:r>
      <w:r>
        <w:rPr>
          <w:spacing w:val="-7"/>
        </w:rPr>
        <w:t xml:space="preserve"> </w:t>
      </w:r>
      <w:r>
        <w:t>Course</w:t>
      </w:r>
      <w:r>
        <w:rPr>
          <w:spacing w:val="-7"/>
        </w:rPr>
        <w:t xml:space="preserve"> </w:t>
      </w:r>
      <w:r>
        <w:t>fee:</w:t>
      </w:r>
      <w:r>
        <w:rPr>
          <w:spacing w:val="-7"/>
        </w:rPr>
        <w:t xml:space="preserve"> </w:t>
      </w:r>
      <w:r>
        <w:rPr>
          <w:spacing w:val="-3"/>
        </w:rPr>
        <w:t>$50.00.</w:t>
      </w:r>
      <w:r>
        <w:rPr>
          <w:spacing w:val="-5"/>
        </w:rPr>
        <w:t xml:space="preserve"> </w:t>
      </w:r>
      <w:r>
        <w:rPr>
          <w:spacing w:val="-2"/>
        </w:rPr>
        <w:t>(Fall,</w:t>
      </w:r>
      <w:r>
        <w:rPr>
          <w:spacing w:val="-7"/>
        </w:rPr>
        <w:t xml:space="preserve"> </w:t>
      </w:r>
      <w:r>
        <w:rPr>
          <w:spacing w:val="-3"/>
        </w:rPr>
        <w:t>even-numbered</w:t>
      </w:r>
      <w:r>
        <w:rPr>
          <w:spacing w:val="-5"/>
        </w:rPr>
        <w:t xml:space="preserve"> </w:t>
      </w:r>
      <w:r>
        <w:rPr>
          <w:spacing w:val="-3"/>
        </w:rPr>
        <w:t>years)</w:t>
      </w:r>
    </w:p>
    <w:p w:rsidR="00A4744C" w:rsidRDefault="00184F58">
      <w:pPr>
        <w:pStyle w:val="BodyText"/>
        <w:spacing w:line="235" w:lineRule="auto"/>
        <w:ind w:right="103" w:firstLine="360"/>
        <w:jc w:val="both"/>
      </w:pPr>
      <w:r>
        <w:t xml:space="preserve">AR 464. (3) </w:t>
      </w:r>
      <w:r>
        <w:rPr>
          <w:rFonts w:cs="Arial"/>
          <w:b/>
          <w:bCs/>
        </w:rPr>
        <w:t xml:space="preserve">Advanced Digital Media – Video. </w:t>
      </w:r>
      <w:r>
        <w:t>Students will learn creative production of time-based art using digital video and effects with emphasis on video concepts, techniques, composition, sequencing of ideas, and narrative as well as non-narrative stru</w:t>
      </w:r>
      <w:r>
        <w:t>ctures. This course will also explore the foundations of motion graphics. Design for screen, effective use of typography, graphical elements, sound, video and motion are covered with animation, logo and shape motion, and environmental visual effects. Prere</w:t>
      </w:r>
      <w:r>
        <w:t>quisites: AR 348, 446. Course fee: $50.00. (Spring, odd numbered</w:t>
      </w:r>
      <w:r>
        <w:rPr>
          <w:spacing w:val="-7"/>
        </w:rPr>
        <w:t xml:space="preserve"> </w:t>
      </w:r>
      <w:r>
        <w:t>years)</w:t>
      </w:r>
    </w:p>
    <w:p w:rsidR="00A4744C" w:rsidRDefault="00184F58">
      <w:pPr>
        <w:pStyle w:val="BodyText"/>
        <w:spacing w:line="235" w:lineRule="auto"/>
        <w:ind w:right="102" w:firstLine="360"/>
        <w:jc w:val="both"/>
      </w:pPr>
      <w:r>
        <w:t xml:space="preserve">AR 465. (3)  </w:t>
      </w:r>
      <w:r>
        <w:rPr>
          <w:rFonts w:cs="Arial"/>
          <w:b/>
          <w:bCs/>
        </w:rPr>
        <w:t xml:space="preserve">Advanced Digital Media – Senior Project. </w:t>
      </w:r>
      <w:r>
        <w:t>Students in the  digital media concentration will meet with the instructor to review their past work and present an outline for pr</w:t>
      </w:r>
      <w:r>
        <w:t>ojects they will pursue during the semester. Students will combine skills from various digital media to execute their semester work. Students are expected to work independently during the scheduled class time and at the end of the term will make a presenta</w:t>
      </w:r>
      <w:r>
        <w:t>tion of their work and be prepared to discuss the role digital media played in conveying their creative concepts. Prerequisites: AR 461, 462, 463, 464. Course fee: $50.00. (Fall,</w:t>
      </w:r>
      <w:r>
        <w:rPr>
          <w:spacing w:val="-18"/>
        </w:rPr>
        <w:t xml:space="preserve"> </w:t>
      </w:r>
      <w:r>
        <w:t>Spring)</w:t>
      </w:r>
    </w:p>
    <w:p w:rsidR="00A4744C" w:rsidRDefault="00184F58">
      <w:pPr>
        <w:pStyle w:val="BodyText"/>
        <w:spacing w:line="235" w:lineRule="auto"/>
        <w:ind w:right="102" w:firstLine="360"/>
        <w:jc w:val="both"/>
      </w:pPr>
      <w:r>
        <w:t xml:space="preserve">AR 470. (3) </w:t>
      </w:r>
      <w:r>
        <w:rPr>
          <w:b/>
        </w:rPr>
        <w:t xml:space="preserve">Methodology and Materials in Art. </w:t>
      </w:r>
      <w:r>
        <w:t xml:space="preserve">Practical  aspects  of </w:t>
      </w:r>
      <w:r>
        <w:t xml:space="preserve"> teaching art education at pre-kindergarten, primary, middle and secondary levels. Topics covered include current methodology in art education, art education curricula, the preparation and presentation of lesson material, classroom management, professional</w:t>
      </w:r>
      <w:r>
        <w:t xml:space="preserve"> organizations, discovery and use of resources, technology, and professional behaviors. Coursework includes on-site observations, practical exercises, and integration of art into the total school curriculum with exhibition of student artwork. Prerequisites</w:t>
      </w:r>
      <w:r>
        <w:t>: ED 292, 381.</w:t>
      </w:r>
      <w:r>
        <w:rPr>
          <w:spacing w:val="-16"/>
        </w:rPr>
        <w:t xml:space="preserve"> </w:t>
      </w:r>
      <w:r>
        <w:t>(Spring)</w:t>
      </w:r>
    </w:p>
    <w:p w:rsidR="00A4744C" w:rsidRDefault="00184F58">
      <w:pPr>
        <w:pStyle w:val="BodyText"/>
        <w:spacing w:before="3" w:line="214" w:lineRule="exact"/>
        <w:ind w:right="102" w:firstLine="360"/>
        <w:jc w:val="both"/>
      </w:pPr>
      <w:r>
        <w:t xml:space="preserve">AR 474.  (3)  </w:t>
      </w:r>
      <w:r>
        <w:rPr>
          <w:b/>
        </w:rPr>
        <w:t xml:space="preserve">Form and Content Experimentation in Sculpture.  </w:t>
      </w:r>
      <w:r>
        <w:t>Students  will focus on the exploration of contemporary sculpture with emphasis on the development of techniques, concepts, aesthetics, and the exploration of sculpture m</w:t>
      </w:r>
      <w:r>
        <w:t>edia. Students will be exposed to historical and contemporary references in sculpture. Prerequisites: AR 221, 231, 392. Course fee: $30.00. (Fall,</w:t>
      </w:r>
      <w:r>
        <w:rPr>
          <w:spacing w:val="-26"/>
        </w:rPr>
        <w:t xml:space="preserve"> </w:t>
      </w:r>
      <w:r>
        <w:t>Spring)</w:t>
      </w:r>
    </w:p>
    <w:p w:rsidR="00A4744C" w:rsidRDefault="00184F58">
      <w:pPr>
        <w:pStyle w:val="BodyText"/>
        <w:spacing w:line="235" w:lineRule="auto"/>
        <w:ind w:right="103" w:firstLine="360"/>
        <w:jc w:val="both"/>
      </w:pPr>
      <w:r>
        <w:t xml:space="preserve">AR 475. (3) </w:t>
      </w:r>
      <w:r>
        <w:rPr>
          <w:b/>
        </w:rPr>
        <w:t xml:space="preserve">Personal  Form  Investigation  in  Sculpture.  </w:t>
      </w:r>
      <w:r>
        <w:t>Students  will focus on individualized exp</w:t>
      </w:r>
      <w:r>
        <w:t xml:space="preserve">lorations through projects in a variety of  sculptural media  and  techniques.  The  course  builds  upon  technical  skills  and  </w:t>
      </w:r>
      <w:r>
        <w:rPr>
          <w:spacing w:val="18"/>
        </w:rPr>
        <w:t xml:space="preserve"> </w:t>
      </w:r>
      <w:r>
        <w:t>concepts</w:t>
      </w:r>
    </w:p>
    <w:p w:rsidR="00A4744C" w:rsidRDefault="00A4744C">
      <w:pPr>
        <w:spacing w:line="235"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82" w:line="214" w:lineRule="exact"/>
        <w:ind w:left="0" w:right="119"/>
        <w:jc w:val="right"/>
      </w:pPr>
      <w:r>
        <w:t>covered in the previous course (AR 474). The course will include</w:t>
      </w:r>
      <w:r>
        <w:rPr>
          <w:spacing w:val="43"/>
        </w:rPr>
        <w:t xml:space="preserve"> </w:t>
      </w:r>
      <w:r>
        <w:t>documentation</w:t>
      </w:r>
      <w:r>
        <w:rPr>
          <w:spacing w:val="4"/>
        </w:rPr>
        <w:t xml:space="preserve"> </w:t>
      </w:r>
      <w:r>
        <w:t>of</w:t>
      </w:r>
      <w:r>
        <w:rPr>
          <w:w w:val="99"/>
        </w:rPr>
        <w:t xml:space="preserve"> </w:t>
      </w:r>
      <w:r>
        <w:t>work and begin</w:t>
      </w:r>
      <w:r>
        <w:t xml:space="preserve">ning development of a portfolio. Prerequisite: AR 474.   </w:t>
      </w:r>
      <w:r>
        <w:rPr>
          <w:spacing w:val="6"/>
        </w:rPr>
        <w:t xml:space="preserve"> </w:t>
      </w:r>
      <w:r>
        <w:t>Course fee:</w:t>
      </w:r>
    </w:p>
    <w:p w:rsidR="00A4744C" w:rsidRDefault="00184F58">
      <w:pPr>
        <w:pStyle w:val="BodyText"/>
        <w:spacing w:line="211" w:lineRule="exact"/>
        <w:ind w:left="107" w:right="220"/>
      </w:pPr>
      <w:r>
        <w:t>$30.00. (Fall,</w:t>
      </w:r>
      <w:r>
        <w:rPr>
          <w:spacing w:val="-6"/>
        </w:rPr>
        <w:t xml:space="preserve"> </w:t>
      </w:r>
      <w:r>
        <w:t>Spring)</w:t>
      </w:r>
    </w:p>
    <w:p w:rsidR="00A4744C" w:rsidRDefault="00184F58">
      <w:pPr>
        <w:pStyle w:val="BodyText"/>
        <w:spacing w:line="244" w:lineRule="auto"/>
        <w:ind w:left="107" w:right="114" w:firstLine="360"/>
        <w:jc w:val="both"/>
      </w:pPr>
      <w:r>
        <w:t xml:space="preserve">AR 476. (3)  </w:t>
      </w:r>
      <w:r>
        <w:rPr>
          <w:b/>
        </w:rPr>
        <w:t xml:space="preserve">Form and  Content Development  in  Sculpture.  </w:t>
      </w:r>
      <w:r>
        <w:t>The  course will focus on advanced sculptural form with medium and subject matter area determined by in</w:t>
      </w:r>
      <w:r>
        <w:t>structor and student. Emphasis will be placed on concept, idea development, and perfecting technical skills. Students will continue development of a portfolio. Prerequisite: AR 475. Course fee: $30.00. (Fall,</w:t>
      </w:r>
      <w:r>
        <w:rPr>
          <w:spacing w:val="-15"/>
        </w:rPr>
        <w:t xml:space="preserve"> </w:t>
      </w:r>
      <w:r>
        <w:t>Spring)</w:t>
      </w:r>
    </w:p>
    <w:p w:rsidR="00A4744C" w:rsidRDefault="00184F58">
      <w:pPr>
        <w:pStyle w:val="BodyText"/>
        <w:spacing w:line="244" w:lineRule="auto"/>
        <w:ind w:left="107" w:right="116" w:firstLine="360"/>
        <w:jc w:val="both"/>
      </w:pPr>
      <w:r>
        <w:t xml:space="preserve">AR </w:t>
      </w:r>
      <w:r>
        <w:rPr>
          <w:spacing w:val="-3"/>
        </w:rPr>
        <w:t xml:space="preserve">477. </w:t>
      </w:r>
      <w:r>
        <w:t xml:space="preserve">(3) </w:t>
      </w:r>
      <w:r>
        <w:rPr>
          <w:b/>
          <w:spacing w:val="-3"/>
        </w:rPr>
        <w:t xml:space="preserve">Advanced </w:t>
      </w:r>
      <w:r>
        <w:rPr>
          <w:b/>
        </w:rPr>
        <w:t xml:space="preserve">Form and Content </w:t>
      </w:r>
      <w:r>
        <w:rPr>
          <w:b/>
          <w:spacing w:val="-3"/>
        </w:rPr>
        <w:t xml:space="preserve">Development </w:t>
      </w:r>
      <w:r>
        <w:rPr>
          <w:b/>
        </w:rPr>
        <w:t xml:space="preserve">in Sculpture. </w:t>
      </w:r>
      <w:r>
        <w:rPr>
          <w:spacing w:val="-3"/>
        </w:rPr>
        <w:t xml:space="preserve">Emphasis </w:t>
      </w:r>
      <w:r>
        <w:t xml:space="preserve">will be </w:t>
      </w:r>
      <w:r>
        <w:rPr>
          <w:spacing w:val="-3"/>
        </w:rPr>
        <w:t xml:space="preserve">placed </w:t>
      </w:r>
      <w:r>
        <w:t xml:space="preserve">on </w:t>
      </w:r>
      <w:r>
        <w:rPr>
          <w:spacing w:val="-3"/>
        </w:rPr>
        <w:t xml:space="preserve">personal expression </w:t>
      </w:r>
      <w:r>
        <w:t xml:space="preserve">with </w:t>
      </w:r>
      <w:r>
        <w:rPr>
          <w:spacing w:val="-3"/>
        </w:rPr>
        <w:t xml:space="preserve">materials </w:t>
      </w:r>
      <w:r>
        <w:t xml:space="preserve">and </w:t>
      </w:r>
      <w:r>
        <w:rPr>
          <w:spacing w:val="-3"/>
        </w:rPr>
        <w:t xml:space="preserve">technical,  stylistic, conceptual, </w:t>
      </w:r>
      <w:r>
        <w:t xml:space="preserve">and </w:t>
      </w:r>
      <w:r>
        <w:rPr>
          <w:spacing w:val="-3"/>
        </w:rPr>
        <w:t xml:space="preserve">aesthetic </w:t>
      </w:r>
      <w:r>
        <w:rPr>
          <w:spacing w:val="-2"/>
        </w:rPr>
        <w:t xml:space="preserve">issues </w:t>
      </w:r>
      <w:r>
        <w:t xml:space="preserve">involved with </w:t>
      </w:r>
      <w:r>
        <w:rPr>
          <w:spacing w:val="-3"/>
        </w:rPr>
        <w:t xml:space="preserve">sculpture. </w:t>
      </w:r>
      <w:r>
        <w:t xml:space="preserve">Medium and </w:t>
      </w:r>
      <w:r>
        <w:rPr>
          <w:spacing w:val="-3"/>
        </w:rPr>
        <w:t xml:space="preserve">subject </w:t>
      </w:r>
      <w:r>
        <w:t xml:space="preserve">area will be determined by student in </w:t>
      </w:r>
      <w:r>
        <w:rPr>
          <w:spacing w:val="-3"/>
        </w:rPr>
        <w:t xml:space="preserve">consultation </w:t>
      </w:r>
      <w:r>
        <w:t xml:space="preserve">with </w:t>
      </w:r>
      <w:r>
        <w:rPr>
          <w:spacing w:val="-3"/>
        </w:rPr>
        <w:t>instruct</w:t>
      </w:r>
      <w:r>
        <w:rPr>
          <w:spacing w:val="-3"/>
        </w:rPr>
        <w:t xml:space="preserve">or. Students </w:t>
      </w:r>
      <w:r>
        <w:t xml:space="preserve">will </w:t>
      </w:r>
      <w:r>
        <w:rPr>
          <w:spacing w:val="-3"/>
        </w:rPr>
        <w:t xml:space="preserve">continue development </w:t>
      </w:r>
      <w:r>
        <w:t xml:space="preserve">of a portfolio. </w:t>
      </w:r>
      <w:r>
        <w:rPr>
          <w:spacing w:val="-3"/>
        </w:rPr>
        <w:t xml:space="preserve">Prerequisite: </w:t>
      </w:r>
      <w:r>
        <w:t xml:space="preserve">AR </w:t>
      </w:r>
      <w:r>
        <w:rPr>
          <w:spacing w:val="-3"/>
        </w:rPr>
        <w:t xml:space="preserve">476. </w:t>
      </w:r>
      <w:r>
        <w:t xml:space="preserve">Course fee: </w:t>
      </w:r>
      <w:r>
        <w:rPr>
          <w:spacing w:val="-3"/>
        </w:rPr>
        <w:t>$30.00. (Fall,</w:t>
      </w:r>
      <w:r>
        <w:rPr>
          <w:spacing w:val="-19"/>
        </w:rPr>
        <w:t xml:space="preserve"> </w:t>
      </w:r>
      <w:r>
        <w:t>Spring)</w:t>
      </w:r>
    </w:p>
    <w:p w:rsidR="00A4744C" w:rsidRDefault="00184F58">
      <w:pPr>
        <w:pStyle w:val="BodyText"/>
        <w:tabs>
          <w:tab w:val="left" w:pos="1105"/>
          <w:tab w:val="left" w:pos="1819"/>
          <w:tab w:val="left" w:pos="2688"/>
          <w:tab w:val="left" w:pos="3506"/>
          <w:tab w:val="left" w:pos="3870"/>
          <w:tab w:val="left" w:pos="4182"/>
          <w:tab w:val="left" w:pos="5410"/>
          <w:tab w:val="left" w:pos="6007"/>
          <w:tab w:val="left" w:pos="6370"/>
        </w:tabs>
        <w:spacing w:line="244" w:lineRule="auto"/>
        <w:ind w:left="107" w:right="114" w:firstLine="360"/>
        <w:jc w:val="right"/>
      </w:pPr>
      <w:r>
        <w:t xml:space="preserve">AR 478. (3) </w:t>
      </w:r>
      <w:r>
        <w:rPr>
          <w:b/>
        </w:rPr>
        <w:t xml:space="preserve">Professional Skill Development in </w:t>
      </w:r>
      <w:r>
        <w:rPr>
          <w:b/>
          <w:spacing w:val="44"/>
        </w:rPr>
        <w:t xml:space="preserve"> </w:t>
      </w:r>
      <w:r>
        <w:rPr>
          <w:b/>
        </w:rPr>
        <w:t xml:space="preserve">Sculpture. </w:t>
      </w:r>
      <w:r>
        <w:rPr>
          <w:b/>
          <w:spacing w:val="27"/>
        </w:rPr>
        <w:t xml:space="preserve"> </w:t>
      </w:r>
      <w:r>
        <w:t>Guided</w:t>
      </w:r>
      <w:r>
        <w:rPr>
          <w:w w:val="99"/>
        </w:rPr>
        <w:t xml:space="preserve"> </w:t>
      </w:r>
      <w:r>
        <w:rPr>
          <w:spacing w:val="-1"/>
        </w:rPr>
        <w:t>individual</w:t>
      </w:r>
      <w:r>
        <w:rPr>
          <w:spacing w:val="-1"/>
        </w:rPr>
        <w:tab/>
      </w:r>
      <w:r>
        <w:rPr>
          <w:w w:val="95"/>
        </w:rPr>
        <w:t>studio</w:t>
      </w:r>
      <w:r>
        <w:rPr>
          <w:w w:val="95"/>
        </w:rPr>
        <w:tab/>
      </w:r>
      <w:r>
        <w:rPr>
          <w:spacing w:val="-1"/>
        </w:rPr>
        <w:t>projects</w:t>
      </w:r>
      <w:r>
        <w:rPr>
          <w:spacing w:val="-1"/>
        </w:rPr>
        <w:tab/>
      </w:r>
      <w:r>
        <w:rPr>
          <w:w w:val="95"/>
        </w:rPr>
        <w:t>leading</w:t>
      </w:r>
      <w:r>
        <w:rPr>
          <w:w w:val="95"/>
        </w:rPr>
        <w:tab/>
        <w:t>to</w:t>
      </w:r>
      <w:r>
        <w:rPr>
          <w:w w:val="95"/>
        </w:rPr>
        <w:tab/>
        <w:t>a</w:t>
      </w:r>
      <w:r>
        <w:rPr>
          <w:w w:val="95"/>
        </w:rPr>
        <w:tab/>
      </w:r>
      <w:r>
        <w:rPr>
          <w:spacing w:val="-1"/>
        </w:rPr>
        <w:t>professional</w:t>
      </w:r>
      <w:r>
        <w:rPr>
          <w:spacing w:val="-1"/>
        </w:rPr>
        <w:tab/>
        <w:t>level</w:t>
      </w:r>
      <w:r>
        <w:rPr>
          <w:spacing w:val="-1"/>
        </w:rPr>
        <w:tab/>
      </w:r>
      <w:r>
        <w:rPr>
          <w:spacing w:val="-2"/>
        </w:rPr>
        <w:t>of</w:t>
      </w:r>
      <w:r>
        <w:rPr>
          <w:spacing w:val="-2"/>
        </w:rPr>
        <w:tab/>
      </w:r>
      <w:r>
        <w:rPr>
          <w:spacing w:val="-1"/>
        </w:rPr>
        <w:t>technical</w:t>
      </w:r>
      <w:r>
        <w:t xml:space="preserve"> accomp</w:t>
      </w:r>
      <w:r>
        <w:t>lishment in a stylistically coherent body of work. The course is</w:t>
      </w:r>
      <w:r>
        <w:rPr>
          <w:spacing w:val="18"/>
        </w:rPr>
        <w:t xml:space="preserve"> </w:t>
      </w:r>
      <w:r>
        <w:t>intended</w:t>
      </w:r>
      <w:r>
        <w:rPr>
          <w:spacing w:val="5"/>
        </w:rPr>
        <w:t xml:space="preserve"> </w:t>
      </w:r>
      <w:r>
        <w:t>for</w:t>
      </w:r>
      <w:r>
        <w:rPr>
          <w:w w:val="99"/>
        </w:rPr>
        <w:t xml:space="preserve"> </w:t>
      </w:r>
      <w:r>
        <w:t>students planning a career in the sculpture field. Students</w:t>
      </w:r>
      <w:r>
        <w:rPr>
          <w:spacing w:val="9"/>
        </w:rPr>
        <w:t xml:space="preserve"> </w:t>
      </w:r>
      <w:r>
        <w:t>will</w:t>
      </w:r>
      <w:r>
        <w:rPr>
          <w:spacing w:val="2"/>
        </w:rPr>
        <w:t xml:space="preserve"> </w:t>
      </w:r>
      <w:r>
        <w:t>continue</w:t>
      </w:r>
      <w:r>
        <w:rPr>
          <w:w w:val="99"/>
        </w:rPr>
        <w:t xml:space="preserve"> </w:t>
      </w:r>
      <w:r>
        <w:t>development of a portfolio. Prerequisite: AR 477. Course fee: $30.00.</w:t>
      </w:r>
      <w:r>
        <w:rPr>
          <w:spacing w:val="-17"/>
        </w:rPr>
        <w:t xml:space="preserve"> </w:t>
      </w:r>
      <w:r>
        <w:t>(Fall,</w:t>
      </w:r>
      <w:r>
        <w:rPr>
          <w:spacing w:val="-2"/>
        </w:rPr>
        <w:t xml:space="preserve"> </w:t>
      </w:r>
      <w:r>
        <w:t>Spring)</w:t>
      </w:r>
      <w:r>
        <w:rPr>
          <w:w w:val="99"/>
        </w:rPr>
        <w:t xml:space="preserve"> </w:t>
      </w:r>
      <w:r>
        <w:t xml:space="preserve">AR 479. (3) </w:t>
      </w:r>
      <w:r>
        <w:rPr>
          <w:b/>
        </w:rPr>
        <w:t>Final P</w:t>
      </w:r>
      <w:r>
        <w:rPr>
          <w:b/>
        </w:rPr>
        <w:t>ortfolio Preparation in Sculpture.</w:t>
      </w:r>
      <w:r>
        <w:rPr>
          <w:b/>
          <w:spacing w:val="33"/>
        </w:rPr>
        <w:t xml:space="preserve"> </w:t>
      </w:r>
      <w:r>
        <w:t>Continued,</w:t>
      </w:r>
      <w:r>
        <w:rPr>
          <w:spacing w:val="29"/>
        </w:rPr>
        <w:t xml:space="preserve"> </w:t>
      </w:r>
      <w:r>
        <w:t>guided</w:t>
      </w:r>
      <w:r>
        <w:rPr>
          <w:w w:val="99"/>
        </w:rPr>
        <w:t xml:space="preserve"> </w:t>
      </w:r>
      <w:r>
        <w:rPr>
          <w:spacing w:val="-1"/>
        </w:rPr>
        <w:t>individual</w:t>
      </w:r>
      <w:r>
        <w:rPr>
          <w:spacing w:val="-1"/>
        </w:rPr>
        <w:tab/>
      </w:r>
      <w:r>
        <w:rPr>
          <w:w w:val="95"/>
        </w:rPr>
        <w:t>studio</w:t>
      </w:r>
      <w:r>
        <w:rPr>
          <w:w w:val="95"/>
        </w:rPr>
        <w:tab/>
      </w:r>
      <w:r>
        <w:rPr>
          <w:spacing w:val="-1"/>
        </w:rPr>
        <w:t>projects</w:t>
      </w:r>
      <w:r>
        <w:rPr>
          <w:spacing w:val="-1"/>
        </w:rPr>
        <w:tab/>
      </w:r>
      <w:r>
        <w:rPr>
          <w:w w:val="95"/>
        </w:rPr>
        <w:t>leading</w:t>
      </w:r>
      <w:r>
        <w:rPr>
          <w:w w:val="95"/>
        </w:rPr>
        <w:tab/>
        <w:t>to</w:t>
      </w:r>
      <w:r>
        <w:rPr>
          <w:w w:val="95"/>
        </w:rPr>
        <w:tab/>
        <w:t>a</w:t>
      </w:r>
      <w:r>
        <w:rPr>
          <w:w w:val="95"/>
        </w:rPr>
        <w:tab/>
      </w:r>
      <w:r>
        <w:rPr>
          <w:spacing w:val="-1"/>
        </w:rPr>
        <w:t>professional</w:t>
      </w:r>
      <w:r>
        <w:rPr>
          <w:spacing w:val="-1"/>
        </w:rPr>
        <w:tab/>
        <w:t>level</w:t>
      </w:r>
      <w:r>
        <w:rPr>
          <w:spacing w:val="-1"/>
        </w:rPr>
        <w:tab/>
      </w:r>
      <w:r>
        <w:rPr>
          <w:spacing w:val="-2"/>
        </w:rPr>
        <w:t>of</w:t>
      </w:r>
      <w:r>
        <w:rPr>
          <w:spacing w:val="-2"/>
        </w:rPr>
        <w:tab/>
      </w:r>
      <w:r>
        <w:rPr>
          <w:spacing w:val="-1"/>
        </w:rPr>
        <w:t>technical</w:t>
      </w:r>
      <w:r>
        <w:t xml:space="preserve"> accomplishment in a stylistically coherent body of work. The course is</w:t>
      </w:r>
      <w:r>
        <w:rPr>
          <w:spacing w:val="22"/>
        </w:rPr>
        <w:t xml:space="preserve"> </w:t>
      </w:r>
      <w:r>
        <w:t>intended</w:t>
      </w:r>
      <w:r>
        <w:rPr>
          <w:spacing w:val="5"/>
        </w:rPr>
        <w:t xml:space="preserve"> </w:t>
      </w:r>
      <w:r>
        <w:t>for</w:t>
      </w:r>
      <w:r>
        <w:rPr>
          <w:w w:val="99"/>
        </w:rPr>
        <w:t xml:space="preserve"> </w:t>
      </w:r>
      <w:r>
        <w:t>students planning graduate study in sculpture or career development</w:t>
      </w:r>
      <w:r>
        <w:rPr>
          <w:spacing w:val="38"/>
        </w:rPr>
        <w:t xml:space="preserve"> </w:t>
      </w:r>
      <w:r>
        <w:t>as</w:t>
      </w:r>
      <w:r>
        <w:rPr>
          <w:spacing w:val="29"/>
        </w:rPr>
        <w:t xml:space="preserve"> </w:t>
      </w:r>
      <w:r>
        <w:t>a</w:t>
      </w:r>
      <w:r>
        <w:rPr>
          <w:w w:val="99"/>
        </w:rPr>
        <w:t xml:space="preserve"> </w:t>
      </w:r>
      <w:r>
        <w:t>professional sculptor. Students will finalize development of a portfolio</w:t>
      </w:r>
      <w:r>
        <w:rPr>
          <w:spacing w:val="19"/>
        </w:rPr>
        <w:t xml:space="preserve"> </w:t>
      </w:r>
      <w:r>
        <w:t>and</w:t>
      </w:r>
      <w:r>
        <w:rPr>
          <w:spacing w:val="15"/>
        </w:rPr>
        <w:t xml:space="preserve"> </w:t>
      </w:r>
      <w:r>
        <w:t>résumé.</w:t>
      </w:r>
      <w:r>
        <w:rPr>
          <w:w w:val="99"/>
        </w:rPr>
        <w:t xml:space="preserve"> </w:t>
      </w:r>
      <w:r>
        <w:t>Students</w:t>
      </w:r>
      <w:r>
        <w:rPr>
          <w:spacing w:val="33"/>
        </w:rPr>
        <w:t xml:space="preserve"> </w:t>
      </w:r>
      <w:r>
        <w:t>will</w:t>
      </w:r>
      <w:r>
        <w:rPr>
          <w:spacing w:val="32"/>
        </w:rPr>
        <w:t xml:space="preserve"> </w:t>
      </w:r>
      <w:r>
        <w:t>be</w:t>
      </w:r>
      <w:r>
        <w:rPr>
          <w:spacing w:val="32"/>
        </w:rPr>
        <w:t xml:space="preserve"> </w:t>
      </w:r>
      <w:r>
        <w:t>encouraged</w:t>
      </w:r>
      <w:r>
        <w:rPr>
          <w:spacing w:val="32"/>
        </w:rPr>
        <w:t xml:space="preserve"> </w:t>
      </w:r>
      <w:r>
        <w:t>to</w:t>
      </w:r>
      <w:r>
        <w:rPr>
          <w:spacing w:val="31"/>
        </w:rPr>
        <w:t xml:space="preserve"> </w:t>
      </w:r>
      <w:r>
        <w:t>enter</w:t>
      </w:r>
      <w:r>
        <w:rPr>
          <w:spacing w:val="30"/>
        </w:rPr>
        <w:t xml:space="preserve"> </w:t>
      </w:r>
      <w:r>
        <w:t>art</w:t>
      </w:r>
      <w:r>
        <w:rPr>
          <w:spacing w:val="31"/>
        </w:rPr>
        <w:t xml:space="preserve"> </w:t>
      </w:r>
      <w:r>
        <w:t>competitions</w:t>
      </w:r>
      <w:r>
        <w:rPr>
          <w:spacing w:val="30"/>
        </w:rPr>
        <w:t xml:space="preserve"> </w:t>
      </w:r>
      <w:r>
        <w:t>and</w:t>
      </w:r>
      <w:r>
        <w:rPr>
          <w:spacing w:val="32"/>
        </w:rPr>
        <w:t xml:space="preserve"> </w:t>
      </w:r>
      <w:r>
        <w:t>exhibitions.</w:t>
      </w:r>
      <w:r>
        <w:rPr>
          <w:spacing w:val="31"/>
        </w:rPr>
        <w:t xml:space="preserve"> </w:t>
      </w:r>
      <w:r>
        <w:t>They</w:t>
      </w:r>
      <w:r>
        <w:rPr>
          <w:spacing w:val="30"/>
        </w:rPr>
        <w:t xml:space="preserve"> </w:t>
      </w:r>
      <w:r>
        <w:t>will</w:t>
      </w:r>
      <w:r>
        <w:rPr>
          <w:w w:val="99"/>
        </w:rPr>
        <w:t xml:space="preserve"> </w:t>
      </w:r>
      <w:r>
        <w:t>also prepare artw</w:t>
      </w:r>
      <w:r>
        <w:t xml:space="preserve">ork for their Senior Exhibition. Prerequisite: AR 478. Course  </w:t>
      </w:r>
      <w:r>
        <w:rPr>
          <w:spacing w:val="31"/>
        </w:rPr>
        <w:t xml:space="preserve"> </w:t>
      </w:r>
      <w:r>
        <w:t>fee:</w:t>
      </w:r>
    </w:p>
    <w:p w:rsidR="00A4744C" w:rsidRDefault="00184F58">
      <w:pPr>
        <w:pStyle w:val="BodyText"/>
        <w:ind w:left="107" w:right="220"/>
      </w:pPr>
      <w:r>
        <w:t>$30.00. (Fall,</w:t>
      </w:r>
      <w:r>
        <w:rPr>
          <w:spacing w:val="-6"/>
        </w:rPr>
        <w:t xml:space="preserve"> </w:t>
      </w:r>
      <w:r>
        <w:t>Spring)</w:t>
      </w:r>
    </w:p>
    <w:p w:rsidR="00A4744C" w:rsidRDefault="00184F58">
      <w:pPr>
        <w:pStyle w:val="BodyText"/>
        <w:spacing w:before="2" w:line="244" w:lineRule="auto"/>
        <w:ind w:left="107" w:right="115" w:firstLine="360"/>
        <w:jc w:val="both"/>
      </w:pPr>
      <w:r>
        <w:t xml:space="preserve">AR 480W. (3) </w:t>
      </w:r>
      <w:r>
        <w:rPr>
          <w:b/>
        </w:rPr>
        <w:t xml:space="preserve">Modern Art. </w:t>
      </w:r>
      <w:r>
        <w:t>An investigation and critical analysis of diverse modes, issues, and problems of twentieth century painting and sculpture. (Fall, odd-numbe</w:t>
      </w:r>
      <w:r>
        <w:t>red</w:t>
      </w:r>
      <w:r>
        <w:rPr>
          <w:spacing w:val="-5"/>
        </w:rPr>
        <w:t xml:space="preserve"> </w:t>
      </w:r>
      <w:r>
        <w:t>years)</w:t>
      </w:r>
    </w:p>
    <w:p w:rsidR="00A4744C" w:rsidRDefault="00184F58">
      <w:pPr>
        <w:pStyle w:val="BodyText"/>
        <w:spacing w:line="244" w:lineRule="auto"/>
        <w:ind w:left="107" w:right="115" w:firstLine="360"/>
        <w:jc w:val="both"/>
      </w:pPr>
      <w:r>
        <w:t xml:space="preserve">AR 481W. (3) </w:t>
      </w:r>
      <w:r>
        <w:rPr>
          <w:b/>
        </w:rPr>
        <w:t xml:space="preserve">Modern Architecture. </w:t>
      </w:r>
      <w:r>
        <w:t>Major monuments  and  master  architects of the twentieth century emphasizing concepts of modernism and post- modernism. (Offered on sufficient</w:t>
      </w:r>
      <w:r>
        <w:rPr>
          <w:spacing w:val="-16"/>
        </w:rPr>
        <w:t xml:space="preserve"> </w:t>
      </w:r>
      <w:r>
        <w:t>demand)</w:t>
      </w:r>
    </w:p>
    <w:p w:rsidR="00A4744C" w:rsidRDefault="00184F58">
      <w:pPr>
        <w:pStyle w:val="BodyText"/>
        <w:spacing w:line="244" w:lineRule="auto"/>
        <w:ind w:left="107" w:right="116" w:firstLine="360"/>
        <w:jc w:val="both"/>
      </w:pPr>
      <w:r>
        <w:t xml:space="preserve">AR 482W. (3) </w:t>
      </w:r>
      <w:r>
        <w:rPr>
          <w:b/>
        </w:rPr>
        <w:t xml:space="preserve">Italian Renaissance Art.  </w:t>
      </w:r>
      <w:r>
        <w:t>The  historical  dev</w:t>
      </w:r>
      <w:r>
        <w:t>elopment  of  Italian painting and sculpture from the late thirteenth to the mid-sixteenth centuries. (Fall, even-numbered</w:t>
      </w:r>
      <w:r>
        <w:rPr>
          <w:spacing w:val="-9"/>
        </w:rPr>
        <w:t xml:space="preserve"> </w:t>
      </w:r>
      <w:r>
        <w:t>years)</w:t>
      </w:r>
    </w:p>
    <w:p w:rsidR="00A4744C" w:rsidRDefault="00184F58">
      <w:pPr>
        <w:pStyle w:val="BodyText"/>
        <w:spacing w:before="1" w:line="244" w:lineRule="auto"/>
        <w:ind w:left="107" w:right="114" w:firstLine="360"/>
        <w:jc w:val="both"/>
      </w:pPr>
      <w:r>
        <w:t xml:space="preserve">AR 483W. (3) </w:t>
      </w:r>
      <w:r>
        <w:rPr>
          <w:rFonts w:cs="Arial"/>
          <w:b/>
          <w:bCs/>
        </w:rPr>
        <w:t xml:space="preserve">American Art. </w:t>
      </w:r>
      <w:r>
        <w:t xml:space="preserve">Art, architecture, and visual culture in what is now the United States from the prehistoric period to present day, emphasizing </w:t>
      </w:r>
      <w:r>
        <w:rPr>
          <w:rFonts w:cs="Arial"/>
        </w:rPr>
        <w:t>works’ cultural context. (Spring, odd</w:t>
      </w:r>
      <w:r>
        <w:t>-numbered</w:t>
      </w:r>
      <w:r>
        <w:rPr>
          <w:spacing w:val="-14"/>
        </w:rPr>
        <w:t xml:space="preserve"> </w:t>
      </w:r>
      <w:r>
        <w:t>years)</w:t>
      </w:r>
    </w:p>
    <w:p w:rsidR="00A4744C" w:rsidRDefault="00184F58">
      <w:pPr>
        <w:pStyle w:val="BodyText"/>
        <w:spacing w:line="244" w:lineRule="auto"/>
        <w:ind w:left="107" w:right="118" w:firstLine="360"/>
        <w:jc w:val="both"/>
      </w:pPr>
      <w:r>
        <w:t xml:space="preserve">AR 484W. (3) </w:t>
      </w:r>
      <w:r>
        <w:rPr>
          <w:rFonts w:cs="Arial"/>
          <w:b/>
          <w:bCs/>
        </w:rPr>
        <w:t xml:space="preserve">History of Photography. </w:t>
      </w:r>
      <w:r>
        <w:t xml:space="preserve">A global survey of the history of </w:t>
      </w:r>
      <w:r>
        <w:rPr>
          <w:rFonts w:cs="Arial"/>
        </w:rPr>
        <w:t>phot</w:t>
      </w:r>
      <w:r>
        <w:rPr>
          <w:rFonts w:cs="Arial"/>
        </w:rPr>
        <w:t>ography, with emphasis on photography’s c</w:t>
      </w:r>
      <w:r>
        <w:t>ultural context and theoretical implications. (Spring, odd-numbered</w:t>
      </w:r>
      <w:r>
        <w:rPr>
          <w:spacing w:val="-13"/>
        </w:rPr>
        <w:t xml:space="preserve"> </w:t>
      </w:r>
      <w:r>
        <w:t>years)</w:t>
      </w:r>
    </w:p>
    <w:p w:rsidR="00A4744C" w:rsidRDefault="00184F58">
      <w:pPr>
        <w:pStyle w:val="BodyText"/>
        <w:spacing w:line="242" w:lineRule="auto"/>
        <w:ind w:left="107" w:right="117" w:firstLine="360"/>
        <w:jc w:val="both"/>
      </w:pPr>
      <w:r>
        <w:t xml:space="preserve">AR 486W. (3) </w:t>
      </w:r>
      <w:r>
        <w:rPr>
          <w:b/>
        </w:rPr>
        <w:t xml:space="preserve">Women in Art History. </w:t>
      </w:r>
      <w:r>
        <w:t>A survey of women  as  makers, patrons, and subjects of art from prehistoric times to the present day. Al</w:t>
      </w:r>
      <w:r>
        <w:t xml:space="preserve">so listed as </w:t>
      </w:r>
      <w:r>
        <w:rPr>
          <w:spacing w:val="2"/>
        </w:rPr>
        <w:t xml:space="preserve">WS </w:t>
      </w:r>
      <w:r>
        <w:t>486W but creditable only in the field for which registered. (Spring, even- numbered</w:t>
      </w:r>
      <w:r>
        <w:rPr>
          <w:spacing w:val="-5"/>
        </w:rPr>
        <w:t xml:space="preserve"> </w:t>
      </w:r>
      <w:r>
        <w:t>years)</w:t>
      </w:r>
    </w:p>
    <w:p w:rsidR="00A4744C" w:rsidRDefault="00184F58">
      <w:pPr>
        <w:pStyle w:val="BodyText"/>
        <w:spacing w:before="2" w:line="244" w:lineRule="auto"/>
        <w:ind w:left="107" w:right="117" w:firstLine="360"/>
        <w:jc w:val="both"/>
      </w:pPr>
      <w:r>
        <w:t xml:space="preserve">AR 487W. (3) </w:t>
      </w:r>
      <w:r>
        <w:rPr>
          <w:b/>
        </w:rPr>
        <w:t xml:space="preserve">Special Topics  in  Art  History.  </w:t>
      </w:r>
      <w:r>
        <w:t>This  course  provides students with varying examinations of particular periods, artists, and issues in art history. (Fall, odd-numbered</w:t>
      </w:r>
      <w:r>
        <w:rPr>
          <w:spacing w:val="-9"/>
        </w:rPr>
        <w:t xml:space="preserve"> </w:t>
      </w:r>
      <w:r>
        <w:t>years)</w:t>
      </w:r>
    </w:p>
    <w:p w:rsidR="00A4744C" w:rsidRDefault="00A4744C">
      <w:pPr>
        <w:spacing w:line="244"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3" w:firstLine="360"/>
        <w:jc w:val="both"/>
      </w:pPr>
      <w:r>
        <w:t xml:space="preserve">AR 493. (3) </w:t>
      </w:r>
      <w:r>
        <w:rPr>
          <w:rFonts w:cs="Arial"/>
          <w:b/>
          <w:bCs/>
        </w:rPr>
        <w:t xml:space="preserve">Professional Practices in Art. </w:t>
      </w:r>
      <w:r>
        <w:t xml:space="preserve">Through a blend of reading, research and hands-on </w:t>
      </w:r>
      <w:r>
        <w:t xml:space="preserve">activities, this course focuses on practical issues  </w:t>
      </w:r>
      <w:r>
        <w:rPr>
          <w:rFonts w:cs="Arial"/>
        </w:rPr>
        <w:t xml:space="preserve">concerning art students’ readiness to enter the marketplace at the onset of their </w:t>
      </w:r>
      <w:r>
        <w:t>early professional lives in the field of visual art and design. This is a mandatory course for BFA and BS/ED degrees, but</w:t>
      </w:r>
      <w:r>
        <w:t xml:space="preserve"> also offered as an elective for BS and BA degrees. Prerequisite: junior standing. (Fall,</w:t>
      </w:r>
      <w:r>
        <w:rPr>
          <w:spacing w:val="-15"/>
        </w:rPr>
        <w:t xml:space="preserve"> </w:t>
      </w:r>
      <w:r>
        <w:t>Spring)</w:t>
      </w:r>
    </w:p>
    <w:p w:rsidR="00A4744C" w:rsidRDefault="00184F58">
      <w:pPr>
        <w:pStyle w:val="BodyText"/>
        <w:spacing w:line="242" w:lineRule="auto"/>
        <w:ind w:right="106" w:firstLine="360"/>
        <w:jc w:val="both"/>
      </w:pPr>
      <w:r>
        <w:t xml:space="preserve">AR 499. (3) </w:t>
      </w:r>
      <w:r>
        <w:rPr>
          <w:b/>
        </w:rPr>
        <w:t xml:space="preserve">Independent Study-Practicum. </w:t>
      </w:r>
      <w:r>
        <w:t>Open  to  senior  art  majors, upon approval of the chair of the department. Provides for independent study, projects</w:t>
      </w:r>
      <w:r>
        <w:t>, or experiences under departmental determination, supervision, and evaluation. (Fall, Spring,</w:t>
      </w:r>
      <w:r>
        <w:rPr>
          <w:spacing w:val="-10"/>
        </w:rPr>
        <w:t xml:space="preserve"> </w:t>
      </w:r>
      <w:r>
        <w:t>Summer)</w:t>
      </w:r>
    </w:p>
    <w:p w:rsidR="00A4744C" w:rsidRDefault="00A4744C">
      <w:pPr>
        <w:spacing w:before="2"/>
        <w:rPr>
          <w:rFonts w:ascii="Arial" w:eastAsia="Arial" w:hAnsi="Arial" w:cs="Arial"/>
          <w:sz w:val="18"/>
          <w:szCs w:val="18"/>
        </w:rPr>
      </w:pPr>
    </w:p>
    <w:p w:rsidR="00A4744C" w:rsidRDefault="00184F58">
      <w:pPr>
        <w:ind w:left="100" w:right="594"/>
        <w:rPr>
          <w:rFonts w:ascii="Arial" w:eastAsia="Arial" w:hAnsi="Arial" w:cs="Arial"/>
          <w:sz w:val="20"/>
          <w:szCs w:val="20"/>
        </w:rPr>
      </w:pPr>
      <w:r>
        <w:rPr>
          <w:rFonts w:ascii="Arial"/>
          <w:b/>
          <w:sz w:val="20"/>
        </w:rPr>
        <w:t>AMERICAN SIGN LANGUAGE</w:t>
      </w:r>
      <w:r>
        <w:rPr>
          <w:rFonts w:ascii="Arial"/>
          <w:b/>
          <w:spacing w:val="-14"/>
          <w:sz w:val="20"/>
        </w:rPr>
        <w:t xml:space="preserve"> </w:t>
      </w:r>
      <w:r>
        <w:rPr>
          <w:rFonts w:ascii="Arial"/>
          <w:b/>
          <w:sz w:val="20"/>
        </w:rPr>
        <w:t>(ASL)</w:t>
      </w:r>
    </w:p>
    <w:p w:rsidR="00A4744C" w:rsidRDefault="00184F58">
      <w:pPr>
        <w:pStyle w:val="BodyText"/>
        <w:spacing w:before="60" w:line="242" w:lineRule="auto"/>
        <w:ind w:right="104" w:firstLine="360"/>
        <w:jc w:val="both"/>
      </w:pPr>
      <w:r>
        <w:t xml:space="preserve">ASL 101. (3) </w:t>
      </w:r>
      <w:r>
        <w:rPr>
          <w:b/>
        </w:rPr>
        <w:t xml:space="preserve">Introductory American Sign Language. </w:t>
      </w:r>
      <w:r>
        <w:t>Intensive study of American Sign Language, including vocabulary, grammati</w:t>
      </w:r>
      <w:r>
        <w:t>cal style, and techniques for communication and interpretation. Students will also gain a familiarity with cross-cultural information and interaction with the deaf community. (Offered on sufficient</w:t>
      </w:r>
      <w:r>
        <w:rPr>
          <w:spacing w:val="-8"/>
        </w:rPr>
        <w:t xml:space="preserve"> </w:t>
      </w:r>
      <w:r>
        <w:t>demand)</w:t>
      </w:r>
    </w:p>
    <w:p w:rsidR="00A4744C" w:rsidRDefault="00184F58">
      <w:pPr>
        <w:spacing w:line="242" w:lineRule="auto"/>
        <w:ind w:left="100" w:right="105" w:firstLine="360"/>
        <w:jc w:val="both"/>
        <w:rPr>
          <w:rFonts w:ascii="Arial" w:eastAsia="Arial" w:hAnsi="Arial" w:cs="Arial"/>
          <w:sz w:val="19"/>
          <w:szCs w:val="19"/>
        </w:rPr>
      </w:pPr>
      <w:r>
        <w:rPr>
          <w:rFonts w:ascii="Arial"/>
          <w:sz w:val="19"/>
        </w:rPr>
        <w:t xml:space="preserve">ASL 102. (3) </w:t>
      </w:r>
      <w:r>
        <w:rPr>
          <w:rFonts w:ascii="Arial"/>
          <w:b/>
          <w:sz w:val="19"/>
        </w:rPr>
        <w:t xml:space="preserve">Introductory American Sign Language. </w:t>
      </w:r>
      <w:r>
        <w:rPr>
          <w:rFonts w:ascii="Arial"/>
          <w:sz w:val="19"/>
        </w:rPr>
        <w:t xml:space="preserve">A continuation </w:t>
      </w:r>
      <w:r>
        <w:rPr>
          <w:rFonts w:ascii="Arial"/>
          <w:spacing w:val="-3"/>
          <w:sz w:val="19"/>
        </w:rPr>
        <w:t xml:space="preserve">of </w:t>
      </w:r>
      <w:r>
        <w:rPr>
          <w:rFonts w:ascii="Arial"/>
          <w:sz w:val="19"/>
        </w:rPr>
        <w:t>American Sign Language 101. Prerequisite: ASL 101 or equivalent. (Offered on sufficient</w:t>
      </w:r>
      <w:r>
        <w:rPr>
          <w:rFonts w:ascii="Arial"/>
          <w:spacing w:val="-8"/>
          <w:sz w:val="19"/>
        </w:rPr>
        <w:t xml:space="preserve"> </w:t>
      </w:r>
      <w:r>
        <w:rPr>
          <w:rFonts w:ascii="Arial"/>
          <w:sz w:val="19"/>
        </w:rPr>
        <w:t>demand)</w:t>
      </w:r>
    </w:p>
    <w:p w:rsidR="00A4744C" w:rsidRDefault="00A4744C">
      <w:pPr>
        <w:spacing w:before="5"/>
        <w:rPr>
          <w:rFonts w:ascii="Arial" w:eastAsia="Arial" w:hAnsi="Arial" w:cs="Arial"/>
          <w:sz w:val="18"/>
          <w:szCs w:val="18"/>
        </w:rPr>
      </w:pPr>
    </w:p>
    <w:p w:rsidR="00A4744C" w:rsidRDefault="00184F58">
      <w:pPr>
        <w:ind w:left="100" w:right="594"/>
        <w:rPr>
          <w:rFonts w:ascii="Arial" w:eastAsia="Arial" w:hAnsi="Arial" w:cs="Arial"/>
          <w:sz w:val="20"/>
          <w:szCs w:val="20"/>
        </w:rPr>
      </w:pPr>
      <w:r>
        <w:rPr>
          <w:rFonts w:ascii="Arial"/>
          <w:b/>
          <w:sz w:val="20"/>
        </w:rPr>
        <w:t>BUSINESS EDUCATION</w:t>
      </w:r>
      <w:r>
        <w:rPr>
          <w:rFonts w:ascii="Arial"/>
          <w:b/>
          <w:spacing w:val="-6"/>
          <w:sz w:val="20"/>
        </w:rPr>
        <w:t xml:space="preserve"> </w:t>
      </w:r>
      <w:r>
        <w:rPr>
          <w:rFonts w:ascii="Arial"/>
          <w:b/>
          <w:sz w:val="20"/>
        </w:rPr>
        <w:t>(BE)</w:t>
      </w:r>
    </w:p>
    <w:p w:rsidR="00A4744C" w:rsidRDefault="00184F58">
      <w:pPr>
        <w:pStyle w:val="BodyText"/>
        <w:spacing w:before="57" w:line="242" w:lineRule="auto"/>
        <w:ind w:right="101" w:firstLine="360"/>
        <w:jc w:val="both"/>
      </w:pPr>
      <w:r>
        <w:t xml:space="preserve">BE 475. (3) </w:t>
      </w:r>
      <w:r>
        <w:rPr>
          <w:b/>
        </w:rPr>
        <w:t xml:space="preserve">Teaching Career-Technical Business Marketing Education. </w:t>
      </w:r>
      <w:r>
        <w:t>Techniques involved in carrying out the functions</w:t>
      </w:r>
      <w:r>
        <w:t xml:space="preserve"> of secondary business and marketing education programs. A study of the functions of the classroom teacher/coordinator to include the appraisal of selected experiences, methods, materials, and use of multimedia resources; business/marketing lesson plans ba</w:t>
      </w:r>
      <w:r>
        <w:t>sed on state courses of study and national standards; and sponsoring youth organizations. Coordination procedures are studied for conducting job opportunity surveys; problems and procedures in organizing and operating a cooperative education program; and m</w:t>
      </w:r>
      <w:r>
        <w:t>ethods of relating class instruction to on-the-job training. The philosophical foundations of career-technical education are covered, including local, state, and federal relationships in the administration of career-technical education. Research and analys</w:t>
      </w:r>
      <w:r>
        <w:t>is of business and marketing occupations and skill standards will be included. Prerequisite: CIS 125 and ABI/FBI Background Clearance. (Offered on sufficient</w:t>
      </w:r>
      <w:r>
        <w:rPr>
          <w:spacing w:val="-16"/>
        </w:rPr>
        <w:t xml:space="preserve"> </w:t>
      </w:r>
      <w:r>
        <w:t>demand)</w:t>
      </w:r>
    </w:p>
    <w:p w:rsidR="00A4744C" w:rsidRDefault="00A4744C">
      <w:pPr>
        <w:spacing w:before="5"/>
        <w:rPr>
          <w:rFonts w:ascii="Arial" w:eastAsia="Arial" w:hAnsi="Arial" w:cs="Arial"/>
          <w:sz w:val="18"/>
          <w:szCs w:val="18"/>
        </w:rPr>
      </w:pPr>
    </w:p>
    <w:p w:rsidR="00A4744C" w:rsidRDefault="00184F58">
      <w:pPr>
        <w:ind w:left="100" w:right="594"/>
        <w:rPr>
          <w:rFonts w:ascii="Arial" w:eastAsia="Arial" w:hAnsi="Arial" w:cs="Arial"/>
          <w:sz w:val="20"/>
          <w:szCs w:val="20"/>
        </w:rPr>
      </w:pPr>
      <w:r>
        <w:rPr>
          <w:rFonts w:ascii="Arial"/>
          <w:b/>
          <w:sz w:val="20"/>
        </w:rPr>
        <w:t>BIOLOGY</w:t>
      </w:r>
      <w:r>
        <w:rPr>
          <w:rFonts w:ascii="Arial"/>
          <w:b/>
          <w:spacing w:val="-11"/>
          <w:sz w:val="20"/>
        </w:rPr>
        <w:t xml:space="preserve"> </w:t>
      </w:r>
      <w:r>
        <w:rPr>
          <w:rFonts w:ascii="Arial"/>
          <w:b/>
          <w:sz w:val="20"/>
        </w:rPr>
        <w:t>(BI)</w:t>
      </w:r>
    </w:p>
    <w:p w:rsidR="00A4744C" w:rsidRDefault="00184F58">
      <w:pPr>
        <w:pStyle w:val="BodyText"/>
        <w:spacing w:before="57" w:line="242" w:lineRule="auto"/>
        <w:ind w:right="100" w:firstLine="360"/>
        <w:jc w:val="both"/>
      </w:pPr>
      <w:r>
        <w:t xml:space="preserve">BI 100. (1) </w:t>
      </w:r>
      <w:r>
        <w:rPr>
          <w:b/>
        </w:rPr>
        <w:t>Pre-Health Professions Orientation</w:t>
      </w:r>
      <w:r>
        <w:t xml:space="preserve">. An introduction  to  the  health professions for freshman and transfer students planning to seek admission to health professions schools such as medicine, </w:t>
      </w:r>
      <w:r>
        <w:rPr>
          <w:spacing w:val="-3"/>
        </w:rPr>
        <w:t xml:space="preserve">dentistry, optometry, podiatry, pharmacy, </w:t>
      </w:r>
      <w:r>
        <w:t xml:space="preserve">and physical </w:t>
      </w:r>
      <w:r>
        <w:rPr>
          <w:spacing w:val="-3"/>
        </w:rPr>
        <w:t xml:space="preserve">therapy.  </w:t>
      </w:r>
      <w:r>
        <w:t>Not applicable for credit toward a</w:t>
      </w:r>
      <w:r>
        <w:t xml:space="preserve"> major or minor  in</w:t>
      </w:r>
      <w:r>
        <w:rPr>
          <w:spacing w:val="-12"/>
        </w:rPr>
        <w:t xml:space="preserve"> </w:t>
      </w:r>
      <w:r>
        <w:t>biology;</w:t>
      </w:r>
      <w:r>
        <w:rPr>
          <w:spacing w:val="-13"/>
        </w:rPr>
        <w:t xml:space="preserve"> </w:t>
      </w:r>
      <w:r>
        <w:t>may</w:t>
      </w:r>
      <w:r>
        <w:rPr>
          <w:spacing w:val="-14"/>
        </w:rPr>
        <w:t xml:space="preserve"> </w:t>
      </w:r>
      <w:r>
        <w:t>be</w:t>
      </w:r>
      <w:r>
        <w:rPr>
          <w:spacing w:val="-12"/>
        </w:rPr>
        <w:t xml:space="preserve"> </w:t>
      </w:r>
      <w:r>
        <w:t>used</w:t>
      </w:r>
      <w:r>
        <w:rPr>
          <w:spacing w:val="-12"/>
        </w:rPr>
        <w:t xml:space="preserve"> </w:t>
      </w:r>
      <w:r>
        <w:t>as</w:t>
      </w:r>
      <w:r>
        <w:rPr>
          <w:spacing w:val="-12"/>
        </w:rPr>
        <w:t xml:space="preserve"> </w:t>
      </w:r>
      <w:r>
        <w:t>a</w:t>
      </w:r>
      <w:r>
        <w:rPr>
          <w:spacing w:val="-15"/>
        </w:rPr>
        <w:t xml:space="preserve"> </w:t>
      </w:r>
      <w:r>
        <w:t>general</w:t>
      </w:r>
      <w:r>
        <w:rPr>
          <w:spacing w:val="-14"/>
        </w:rPr>
        <w:t xml:space="preserve"> </w:t>
      </w:r>
      <w:r>
        <w:t>elective.</w:t>
      </w:r>
      <w:r>
        <w:rPr>
          <w:spacing w:val="-15"/>
        </w:rPr>
        <w:t xml:space="preserve"> </w:t>
      </w:r>
      <w:r>
        <w:t>(Fall)</w:t>
      </w:r>
    </w:p>
    <w:p w:rsidR="00A4744C" w:rsidRDefault="00184F58">
      <w:pPr>
        <w:pStyle w:val="BodyText"/>
        <w:spacing w:line="242" w:lineRule="auto"/>
        <w:ind w:right="101" w:firstLine="360"/>
        <w:jc w:val="both"/>
      </w:pPr>
      <w:r>
        <w:t xml:space="preserve">BI 101. (4) </w:t>
      </w:r>
      <w:r>
        <w:rPr>
          <w:b/>
        </w:rPr>
        <w:t>Introductory  Biology</w:t>
      </w:r>
      <w:r>
        <w:t>.  Cell  biology,  genetics,  evolution,  diversity, and ecology, with emphasis on examples that relate to humans. This course may not be used to satisfy the requirements for a major  or  minor  in biology. Three class periods; one 2-hour  laboratory  peri</w:t>
      </w:r>
      <w:r>
        <w:t>od  per  week.  Course  fee: $50.00. (Fall, Spring,</w:t>
      </w:r>
      <w:r>
        <w:rPr>
          <w:spacing w:val="4"/>
        </w:rPr>
        <w:t xml:space="preserve"> </w:t>
      </w:r>
      <w:r>
        <w:t>Summer)</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3" w:firstLine="360"/>
        <w:jc w:val="both"/>
      </w:pPr>
      <w:r>
        <w:t xml:space="preserve">BI  102.  (4)  </w:t>
      </w:r>
      <w:r>
        <w:rPr>
          <w:b/>
        </w:rPr>
        <w:t xml:space="preserve">Introductory  </w:t>
      </w:r>
      <w:r>
        <w:rPr>
          <w:b/>
          <w:spacing w:val="-3"/>
        </w:rPr>
        <w:t xml:space="preserve">Biology.  </w:t>
      </w:r>
      <w:r>
        <w:t xml:space="preserve">Biology  of  plants  and   animals, including humans, via a comparative study of body systems. This course may not be used to satisfy the </w:t>
      </w:r>
      <w:r>
        <w:t xml:space="preserve">requirements for a major or minor in biology. Three class periods; one 2-hour laboratory period per week. Prerequisite: BI 101 or BI </w:t>
      </w:r>
      <w:r>
        <w:rPr>
          <w:spacing w:val="-7"/>
        </w:rPr>
        <w:t xml:space="preserve">111. </w:t>
      </w:r>
      <w:r>
        <w:t>Course fee: $50.00. (Fall, Spring,</w:t>
      </w:r>
      <w:r>
        <w:rPr>
          <w:spacing w:val="8"/>
        </w:rPr>
        <w:t xml:space="preserve"> </w:t>
      </w:r>
      <w:r>
        <w:t>Summer)</w:t>
      </w:r>
    </w:p>
    <w:p w:rsidR="00A4744C" w:rsidRDefault="00184F58">
      <w:pPr>
        <w:pStyle w:val="BodyText"/>
        <w:ind w:left="107" w:right="113" w:firstLine="360"/>
        <w:jc w:val="both"/>
      </w:pPr>
      <w:r>
        <w:t xml:space="preserve">BI </w:t>
      </w:r>
      <w:r>
        <w:rPr>
          <w:spacing w:val="-8"/>
        </w:rPr>
        <w:t xml:space="preserve">111. </w:t>
      </w:r>
      <w:r>
        <w:t xml:space="preserve">(4)  </w:t>
      </w:r>
      <w:r>
        <w:rPr>
          <w:b/>
        </w:rPr>
        <w:t xml:space="preserve">Principles  of  Biology.  </w:t>
      </w:r>
      <w:r>
        <w:t>The  chemical  basis  of  life,  cel</w:t>
      </w:r>
      <w:r>
        <w:t xml:space="preserve">l  structure and function, metabolism, and genetics. Designed for biology and other science majors or minors. Three class periods; one 2-hour laboratory period per week. Prerequisite: ACT Science Subtest score of 20 or above (combined </w:t>
      </w:r>
      <w:r>
        <w:rPr>
          <w:spacing w:val="-5"/>
        </w:rPr>
        <w:t xml:space="preserve">SAT </w:t>
      </w:r>
      <w:r>
        <w:t xml:space="preserve">of 950 or above) </w:t>
      </w:r>
      <w:r>
        <w:t>or BI 101 with a grade of C or higher. Course fee: $50.00. (Fall, Spring)</w:t>
      </w:r>
    </w:p>
    <w:p w:rsidR="00A4744C" w:rsidRDefault="00184F58">
      <w:pPr>
        <w:pStyle w:val="BodyText"/>
        <w:ind w:left="107" w:right="114" w:firstLine="360"/>
        <w:jc w:val="both"/>
      </w:pPr>
      <w:r>
        <w:t xml:space="preserve">BI </w:t>
      </w:r>
      <w:r>
        <w:rPr>
          <w:spacing w:val="-4"/>
        </w:rPr>
        <w:t xml:space="preserve">112. </w:t>
      </w:r>
      <w:r>
        <w:t xml:space="preserve">(4) </w:t>
      </w:r>
      <w:r>
        <w:rPr>
          <w:b/>
        </w:rPr>
        <w:t xml:space="preserve">Principles of </w:t>
      </w:r>
      <w:r>
        <w:rPr>
          <w:b/>
          <w:spacing w:val="-3"/>
        </w:rPr>
        <w:t xml:space="preserve">Biology. </w:t>
      </w:r>
      <w:r>
        <w:t>Evolution, diversity, and ecology of organisms. Designed for biology and other science majors or minors. Three class periods; one 2-hour laboratory</w:t>
      </w:r>
      <w:r>
        <w:t xml:space="preserve"> period per week. Prerequisite: BI </w:t>
      </w:r>
      <w:r>
        <w:rPr>
          <w:spacing w:val="-8"/>
        </w:rPr>
        <w:t xml:space="preserve">111.  </w:t>
      </w:r>
      <w:r>
        <w:t xml:space="preserve">Course   </w:t>
      </w:r>
      <w:r>
        <w:rPr>
          <w:spacing w:val="21"/>
        </w:rPr>
        <w:t xml:space="preserve"> </w:t>
      </w:r>
      <w:r>
        <w:t>fee:</w:t>
      </w:r>
    </w:p>
    <w:p w:rsidR="00A4744C" w:rsidRDefault="00184F58">
      <w:pPr>
        <w:pStyle w:val="BodyText"/>
        <w:ind w:left="107" w:right="220"/>
      </w:pPr>
      <w:r>
        <w:t>$50.00. (Fall,</w:t>
      </w:r>
      <w:r>
        <w:rPr>
          <w:spacing w:val="1"/>
        </w:rPr>
        <w:t xml:space="preserve"> </w:t>
      </w:r>
      <w:r>
        <w:t>Spring)</w:t>
      </w:r>
    </w:p>
    <w:p w:rsidR="00A4744C" w:rsidRDefault="00184F58">
      <w:pPr>
        <w:pStyle w:val="BodyText"/>
        <w:ind w:left="107" w:right="114" w:firstLine="360"/>
        <w:jc w:val="both"/>
      </w:pPr>
      <w:r>
        <w:t xml:space="preserve">BI 200W. (1) </w:t>
      </w:r>
      <w:r>
        <w:rPr>
          <w:b/>
        </w:rPr>
        <w:t xml:space="preserve">Biological Literature. </w:t>
      </w:r>
      <w:r>
        <w:t xml:space="preserve">Training in  locating  and  utilizing biological information in the technical literature and in writing a scientific paper. One class period </w:t>
      </w:r>
      <w:r>
        <w:t xml:space="preserve">per week plus additional library assignments. Prerequisite: BI </w:t>
      </w:r>
      <w:r>
        <w:rPr>
          <w:spacing w:val="-4"/>
        </w:rPr>
        <w:t xml:space="preserve">112. </w:t>
      </w:r>
      <w:r>
        <w:t>(Fall, Spring,</w:t>
      </w:r>
      <w:r>
        <w:rPr>
          <w:spacing w:val="-2"/>
        </w:rPr>
        <w:t xml:space="preserve"> </w:t>
      </w:r>
      <w:r>
        <w:t>Summer)</w:t>
      </w:r>
    </w:p>
    <w:p w:rsidR="00A4744C" w:rsidRDefault="00184F58">
      <w:pPr>
        <w:pStyle w:val="BodyText"/>
        <w:ind w:left="107" w:right="113" w:firstLine="360"/>
        <w:jc w:val="both"/>
      </w:pPr>
      <w:r>
        <w:t xml:space="preserve">BI  241.  (4)  </w:t>
      </w:r>
      <w:r>
        <w:rPr>
          <w:b/>
        </w:rPr>
        <w:t xml:space="preserve">Human Anatomy and Physiology I.  </w:t>
      </w:r>
      <w:r>
        <w:t xml:space="preserve">Structure and physiology   of the human body, with emphasis on the integumentary, skeletal, muscular, endocrine, and </w:t>
      </w:r>
      <w:r>
        <w:t>nervous systems. This course may not be used to satisfy the requirements for a major or minor in biology. Three class periods; one 2-hour laboratory period per week. Prerequisite: BI 101 or BI 111. Additional coursework in biology and/or chemistry and soph</w:t>
      </w:r>
      <w:r>
        <w:t>omore standing are strongly recommended. Course fee: $50.00. (Fall, Spring,</w:t>
      </w:r>
      <w:r>
        <w:rPr>
          <w:spacing w:val="-15"/>
        </w:rPr>
        <w:t xml:space="preserve"> </w:t>
      </w:r>
      <w:r>
        <w:t>Summer)</w:t>
      </w:r>
    </w:p>
    <w:p w:rsidR="00A4744C" w:rsidRDefault="00184F58">
      <w:pPr>
        <w:pStyle w:val="BodyText"/>
        <w:ind w:left="107" w:right="113" w:firstLine="360"/>
        <w:jc w:val="both"/>
      </w:pPr>
      <w:r>
        <w:t xml:space="preserve">BI 242. (4) </w:t>
      </w:r>
      <w:r>
        <w:rPr>
          <w:b/>
        </w:rPr>
        <w:t xml:space="preserve">Human Anatomy and Physiology II. </w:t>
      </w:r>
      <w:r>
        <w:t xml:space="preserve">A continuation of Biology  241, with emphasis on the digestive, circulatory, excretory, respiratory, and reproductive systems. </w:t>
      </w:r>
      <w:r>
        <w:t xml:space="preserve">This course may not be used to satisfy the requirements for a major or minor in biology. Three class periods; one 2-hour laboratory period per week. Prerequisite: BI </w:t>
      </w:r>
      <w:r>
        <w:rPr>
          <w:spacing w:val="2"/>
        </w:rPr>
        <w:t xml:space="preserve">241. </w:t>
      </w:r>
      <w:r>
        <w:t>Course fee: $50.00. (Fall, Spring,</w:t>
      </w:r>
      <w:r>
        <w:rPr>
          <w:spacing w:val="-10"/>
        </w:rPr>
        <w:t xml:space="preserve"> </w:t>
      </w:r>
      <w:r>
        <w:t>Summer)</w:t>
      </w:r>
    </w:p>
    <w:p w:rsidR="00A4744C" w:rsidRDefault="00184F58">
      <w:pPr>
        <w:pStyle w:val="BodyText"/>
        <w:spacing w:before="1" w:line="218" w:lineRule="exact"/>
        <w:ind w:left="107" w:right="113" w:firstLine="360"/>
        <w:jc w:val="both"/>
      </w:pPr>
      <w:r>
        <w:t xml:space="preserve">BI 299H. (1) </w:t>
      </w:r>
      <w:r>
        <w:rPr>
          <w:b/>
        </w:rPr>
        <w:t xml:space="preserve">Honors Science Symposium. </w:t>
      </w:r>
      <w:r>
        <w:t>A c</w:t>
      </w:r>
      <w:r>
        <w:t>ultural,  historical,  and technical exploration of natural science by surveying a selection of discoveries and their past, present, and future impacts. BI 299H is open to Honors Program students having more than 48 hours credit or by permission of the ins</w:t>
      </w:r>
      <w:r>
        <w:t>tructor. (Spring)</w:t>
      </w:r>
    </w:p>
    <w:p w:rsidR="00A4744C" w:rsidRDefault="00184F58">
      <w:pPr>
        <w:pStyle w:val="BodyText"/>
        <w:ind w:left="107" w:right="114" w:firstLine="360"/>
        <w:jc w:val="both"/>
      </w:pPr>
      <w:r>
        <w:t xml:space="preserve">BI 305. (4) </w:t>
      </w:r>
      <w:r>
        <w:rPr>
          <w:b/>
        </w:rPr>
        <w:t xml:space="preserve">Cell Biology. </w:t>
      </w:r>
      <w:r>
        <w:t xml:space="preserve">Molecular  biology  of  eukaryotic  cells,  with emphasis on origins, ultrastructure, energetics, growth and division, and mechanisms of heredity. Three class periods; one 3-hour laboratory period per week. Prerequisites: BI </w:t>
      </w:r>
      <w:r>
        <w:rPr>
          <w:spacing w:val="-4"/>
        </w:rPr>
        <w:t xml:space="preserve">112; </w:t>
      </w:r>
      <w:r>
        <w:t xml:space="preserve">BI 200W; CH </w:t>
      </w:r>
      <w:r>
        <w:rPr>
          <w:spacing w:val="-8"/>
        </w:rPr>
        <w:t xml:space="preserve">111; </w:t>
      </w:r>
      <w:r>
        <w:t xml:space="preserve">CH </w:t>
      </w:r>
      <w:r>
        <w:rPr>
          <w:spacing w:val="-4"/>
        </w:rPr>
        <w:t>311/31</w:t>
      </w:r>
      <w:r>
        <w:rPr>
          <w:spacing w:val="-4"/>
        </w:rPr>
        <w:t xml:space="preserve">1L </w:t>
      </w:r>
      <w:r>
        <w:t>is recommended. Course fee: $50.00. (Fall,</w:t>
      </w:r>
      <w:r>
        <w:rPr>
          <w:spacing w:val="8"/>
        </w:rPr>
        <w:t xml:space="preserve"> </w:t>
      </w:r>
      <w:r>
        <w:t>Spring)</w:t>
      </w:r>
    </w:p>
    <w:p w:rsidR="00A4744C" w:rsidRDefault="00184F58">
      <w:pPr>
        <w:pStyle w:val="BodyText"/>
        <w:ind w:left="107" w:right="112" w:firstLine="360"/>
        <w:jc w:val="both"/>
      </w:pPr>
      <w:r>
        <w:t xml:space="preserve">BI  306.  (4)  </w:t>
      </w:r>
      <w:r>
        <w:rPr>
          <w:b/>
        </w:rPr>
        <w:t xml:space="preserve">Genetics. </w:t>
      </w:r>
      <w:r>
        <w:t xml:space="preserve">The basic principles of heredity and their significance  in the development and function of organisms. Three class periods; one 3-hour laboratory period per week, plus additional assignments. Prerequisites: BI </w:t>
      </w:r>
      <w:r>
        <w:rPr>
          <w:spacing w:val="-4"/>
        </w:rPr>
        <w:t xml:space="preserve">112; </w:t>
      </w:r>
      <w:r>
        <w:t xml:space="preserve">CH </w:t>
      </w:r>
      <w:r>
        <w:rPr>
          <w:spacing w:val="-8"/>
        </w:rPr>
        <w:t xml:space="preserve">111; </w:t>
      </w:r>
      <w:r>
        <w:t xml:space="preserve">CH </w:t>
      </w:r>
      <w:r>
        <w:rPr>
          <w:spacing w:val="-4"/>
        </w:rPr>
        <w:t xml:space="preserve">311/311L </w:t>
      </w:r>
      <w:r>
        <w:t>is recommended. Cours</w:t>
      </w:r>
      <w:r>
        <w:t xml:space="preserve">e fee: $50.00. (Fall, Spring; </w:t>
      </w:r>
      <w:r>
        <w:rPr>
          <w:spacing w:val="-3"/>
        </w:rPr>
        <w:t xml:space="preserve">Summer, </w:t>
      </w:r>
      <w:r>
        <w:t>odd-numbered years)</w:t>
      </w:r>
    </w:p>
    <w:p w:rsidR="00A4744C" w:rsidRDefault="00184F58">
      <w:pPr>
        <w:pStyle w:val="BodyText"/>
        <w:ind w:left="107" w:right="113" w:firstLine="360"/>
        <w:jc w:val="both"/>
      </w:pPr>
      <w:r>
        <w:t xml:space="preserve">BI 307. (4) </w:t>
      </w:r>
      <w:r>
        <w:rPr>
          <w:b/>
          <w:spacing w:val="-3"/>
        </w:rPr>
        <w:t xml:space="preserve">Microbiology. </w:t>
      </w:r>
      <w:r>
        <w:t xml:space="preserve">Fundamentals of microbiology including a study of the history of </w:t>
      </w:r>
      <w:r>
        <w:rPr>
          <w:spacing w:val="-3"/>
        </w:rPr>
        <w:t xml:space="preserve">microbiology, </w:t>
      </w:r>
      <w:r>
        <w:t xml:space="preserve">cell structure and chemical composition, physiology and growth, clinical significance, </w:t>
      </w:r>
      <w:r>
        <w:rPr>
          <w:spacing w:val="-3"/>
        </w:rPr>
        <w:t>taxono</w:t>
      </w:r>
      <w:r>
        <w:rPr>
          <w:spacing w:val="-3"/>
        </w:rPr>
        <w:t xml:space="preserve">my, </w:t>
      </w:r>
      <w:r>
        <w:t>genetics, and ecology of microorganisms and</w:t>
      </w:r>
      <w:r>
        <w:rPr>
          <w:spacing w:val="-5"/>
        </w:rPr>
        <w:t xml:space="preserve"> </w:t>
      </w:r>
      <w:r>
        <w:t>their</w:t>
      </w:r>
      <w:r>
        <w:rPr>
          <w:spacing w:val="-8"/>
        </w:rPr>
        <w:t xml:space="preserve"> </w:t>
      </w:r>
      <w:r>
        <w:t>effects</w:t>
      </w:r>
      <w:r>
        <w:rPr>
          <w:spacing w:val="-6"/>
        </w:rPr>
        <w:t xml:space="preserve"> </w:t>
      </w:r>
      <w:r>
        <w:t>on</w:t>
      </w:r>
      <w:r>
        <w:rPr>
          <w:spacing w:val="-7"/>
        </w:rPr>
        <w:t xml:space="preserve"> </w:t>
      </w:r>
      <w:r>
        <w:t>humans</w:t>
      </w:r>
      <w:r>
        <w:rPr>
          <w:spacing w:val="-6"/>
        </w:rPr>
        <w:t xml:space="preserve"> </w:t>
      </w:r>
      <w:r>
        <w:t>and</w:t>
      </w:r>
      <w:r>
        <w:rPr>
          <w:spacing w:val="-5"/>
        </w:rPr>
        <w:t xml:space="preserve"> </w:t>
      </w:r>
      <w:r>
        <w:t>their</w:t>
      </w:r>
      <w:r>
        <w:rPr>
          <w:spacing w:val="-8"/>
        </w:rPr>
        <w:t xml:space="preserve"> </w:t>
      </w:r>
      <w:r>
        <w:t>environment.</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2" w:firstLine="360"/>
        <w:jc w:val="both"/>
      </w:pPr>
      <w:r>
        <w:t xml:space="preserve">BI 310. (4) </w:t>
      </w:r>
      <w:r>
        <w:rPr>
          <w:b/>
        </w:rPr>
        <w:t xml:space="preserve">Comparative Vertebrate Morphology. </w:t>
      </w:r>
      <w:r>
        <w:t>Anatomy of selected vertebrates with emphasis on the functional aspects of homologous structure</w:t>
      </w:r>
      <w:r>
        <w:t xml:space="preserve">s. </w:t>
      </w:r>
      <w:r>
        <w:rPr>
          <w:spacing w:val="-5"/>
        </w:rPr>
        <w:t xml:space="preserve">Two </w:t>
      </w:r>
      <w:r>
        <w:t xml:space="preserve">class periods; two 2-hour laboratory periods per week. Prerequisite: BI </w:t>
      </w:r>
      <w:r>
        <w:rPr>
          <w:spacing w:val="-5"/>
        </w:rPr>
        <w:t xml:space="preserve">112. </w:t>
      </w:r>
      <w:r>
        <w:t>Course fee: $50.00. (Fall, odd-numbered</w:t>
      </w:r>
      <w:r>
        <w:rPr>
          <w:spacing w:val="-27"/>
        </w:rPr>
        <w:t xml:space="preserve"> </w:t>
      </w:r>
      <w:r>
        <w:t>years)</w:t>
      </w:r>
    </w:p>
    <w:p w:rsidR="00A4744C" w:rsidRDefault="00184F58">
      <w:pPr>
        <w:pStyle w:val="BodyText"/>
        <w:ind w:right="104" w:firstLine="360"/>
        <w:jc w:val="both"/>
      </w:pPr>
      <w:r>
        <w:t xml:space="preserve">BI </w:t>
      </w:r>
      <w:r>
        <w:rPr>
          <w:spacing w:val="-3"/>
        </w:rPr>
        <w:t xml:space="preserve">311. </w:t>
      </w:r>
      <w:r>
        <w:t xml:space="preserve">(4) </w:t>
      </w:r>
      <w:r>
        <w:rPr>
          <w:b/>
          <w:spacing w:val="-3"/>
        </w:rPr>
        <w:t xml:space="preserve">Animal </w:t>
      </w:r>
      <w:r>
        <w:rPr>
          <w:b/>
        </w:rPr>
        <w:t xml:space="preserve">Physiology.  </w:t>
      </w:r>
      <w:r>
        <w:rPr>
          <w:spacing w:val="-3"/>
        </w:rPr>
        <w:t xml:space="preserve">The  </w:t>
      </w:r>
      <w:r>
        <w:t xml:space="preserve">basic  </w:t>
      </w:r>
      <w:r>
        <w:rPr>
          <w:spacing w:val="-3"/>
        </w:rPr>
        <w:t xml:space="preserve">physiological  processes  </w:t>
      </w:r>
      <w:r>
        <w:t xml:space="preserve">of </w:t>
      </w:r>
      <w:r>
        <w:rPr>
          <w:spacing w:val="-3"/>
        </w:rPr>
        <w:t xml:space="preserve">animals. Three </w:t>
      </w:r>
      <w:r>
        <w:t xml:space="preserve">class </w:t>
      </w:r>
      <w:r>
        <w:rPr>
          <w:spacing w:val="-3"/>
        </w:rPr>
        <w:t xml:space="preserve">periods; </w:t>
      </w:r>
      <w:r>
        <w:t xml:space="preserve">one 3-hour laboratory </w:t>
      </w:r>
      <w:r>
        <w:t xml:space="preserve">period per </w:t>
      </w:r>
      <w:r>
        <w:rPr>
          <w:spacing w:val="-3"/>
        </w:rPr>
        <w:t xml:space="preserve">week. Prerequisites: </w:t>
      </w:r>
      <w:r>
        <w:t>BI</w:t>
      </w:r>
      <w:r>
        <w:rPr>
          <w:spacing w:val="-10"/>
        </w:rPr>
        <w:t xml:space="preserve"> </w:t>
      </w:r>
      <w:r>
        <w:rPr>
          <w:spacing w:val="-3"/>
        </w:rPr>
        <w:t>112;</w:t>
      </w:r>
      <w:r>
        <w:rPr>
          <w:spacing w:val="-8"/>
        </w:rPr>
        <w:t xml:space="preserve"> </w:t>
      </w:r>
      <w:r>
        <w:t>CH</w:t>
      </w:r>
      <w:r>
        <w:rPr>
          <w:spacing w:val="-10"/>
        </w:rPr>
        <w:t xml:space="preserve"> </w:t>
      </w:r>
      <w:r>
        <w:t>112,</w:t>
      </w:r>
      <w:r>
        <w:rPr>
          <w:spacing w:val="-10"/>
        </w:rPr>
        <w:t xml:space="preserve"> </w:t>
      </w:r>
      <w:r>
        <w:t>112L;</w:t>
      </w:r>
      <w:r>
        <w:rPr>
          <w:spacing w:val="-10"/>
        </w:rPr>
        <w:t xml:space="preserve"> </w:t>
      </w:r>
      <w:r>
        <w:t>BI</w:t>
      </w:r>
      <w:r>
        <w:rPr>
          <w:spacing w:val="-8"/>
        </w:rPr>
        <w:t xml:space="preserve"> </w:t>
      </w:r>
      <w:r>
        <w:t>310</w:t>
      </w:r>
      <w:r>
        <w:rPr>
          <w:spacing w:val="-8"/>
        </w:rPr>
        <w:t xml:space="preserve"> </w:t>
      </w:r>
      <w:r>
        <w:t>is</w:t>
      </w:r>
      <w:r>
        <w:rPr>
          <w:spacing w:val="-9"/>
        </w:rPr>
        <w:t xml:space="preserve"> </w:t>
      </w:r>
      <w:r>
        <w:rPr>
          <w:spacing w:val="-3"/>
        </w:rPr>
        <w:t>recommended.</w:t>
      </w:r>
      <w:r>
        <w:rPr>
          <w:spacing w:val="-10"/>
        </w:rPr>
        <w:t xml:space="preserve"> </w:t>
      </w:r>
      <w:r>
        <w:t>Course</w:t>
      </w:r>
      <w:r>
        <w:rPr>
          <w:spacing w:val="-8"/>
        </w:rPr>
        <w:t xml:space="preserve"> </w:t>
      </w:r>
      <w:r>
        <w:t>fee:</w:t>
      </w:r>
      <w:r>
        <w:rPr>
          <w:spacing w:val="-10"/>
        </w:rPr>
        <w:t xml:space="preserve"> </w:t>
      </w:r>
      <w:r>
        <w:rPr>
          <w:spacing w:val="-3"/>
        </w:rPr>
        <w:t>$50.00.</w:t>
      </w:r>
      <w:r>
        <w:rPr>
          <w:spacing w:val="-10"/>
        </w:rPr>
        <w:t xml:space="preserve"> </w:t>
      </w:r>
      <w:r>
        <w:t>(Spring)</w:t>
      </w:r>
    </w:p>
    <w:p w:rsidR="00A4744C" w:rsidRDefault="00184F58">
      <w:pPr>
        <w:pStyle w:val="BodyText"/>
        <w:spacing w:before="1" w:line="218" w:lineRule="exact"/>
        <w:ind w:right="101" w:firstLine="360"/>
        <w:jc w:val="both"/>
      </w:pPr>
      <w:r>
        <w:t xml:space="preserve">BI 312. (3) </w:t>
      </w:r>
      <w:r>
        <w:rPr>
          <w:b/>
        </w:rPr>
        <w:t xml:space="preserve">Evolution. </w:t>
      </w:r>
      <w:r>
        <w:t xml:space="preserve">Principles of evolution, including natural selection, speciation, adaptation, and </w:t>
      </w:r>
      <w:r>
        <w:rPr>
          <w:spacing w:val="-3"/>
        </w:rPr>
        <w:t xml:space="preserve">phylogeny. </w:t>
      </w:r>
      <w:r>
        <w:t>Three class periods per week. Prerequisite: BI 306. (Fall,</w:t>
      </w:r>
      <w:r>
        <w:rPr>
          <w:spacing w:val="4"/>
        </w:rPr>
        <w:t xml:space="preserve"> </w:t>
      </w:r>
      <w:r>
        <w:t>Spring)</w:t>
      </w:r>
    </w:p>
    <w:p w:rsidR="00A4744C" w:rsidRDefault="00184F58">
      <w:pPr>
        <w:pStyle w:val="BodyText"/>
        <w:ind w:right="104" w:firstLine="360"/>
        <w:jc w:val="both"/>
      </w:pPr>
      <w:r>
        <w:t xml:space="preserve">BI 340. (4) </w:t>
      </w:r>
      <w:r>
        <w:rPr>
          <w:b/>
        </w:rPr>
        <w:t xml:space="preserve">Invertebrate </w:t>
      </w:r>
      <w:r>
        <w:rPr>
          <w:b/>
          <w:spacing w:val="-4"/>
        </w:rPr>
        <w:t xml:space="preserve">Zoology. </w:t>
      </w:r>
      <w:r>
        <w:rPr>
          <w:spacing w:val="-3"/>
        </w:rPr>
        <w:t xml:space="preserve">The </w:t>
      </w:r>
      <w:r>
        <w:rPr>
          <w:spacing w:val="-4"/>
        </w:rPr>
        <w:t xml:space="preserve">morphology, phylogeny, ecology, </w:t>
      </w:r>
      <w:r>
        <w:t xml:space="preserve">and </w:t>
      </w:r>
      <w:r>
        <w:rPr>
          <w:spacing w:val="-3"/>
        </w:rPr>
        <w:t xml:space="preserve">adaptive diversity </w:t>
      </w:r>
      <w:r>
        <w:t xml:space="preserve">of </w:t>
      </w:r>
      <w:r>
        <w:rPr>
          <w:spacing w:val="-3"/>
        </w:rPr>
        <w:t xml:space="preserve">invertebrates. </w:t>
      </w:r>
      <w:r>
        <w:rPr>
          <w:spacing w:val="-6"/>
        </w:rPr>
        <w:t xml:space="preserve">Two </w:t>
      </w:r>
      <w:r>
        <w:t xml:space="preserve">class </w:t>
      </w:r>
      <w:r>
        <w:rPr>
          <w:spacing w:val="-3"/>
        </w:rPr>
        <w:t xml:space="preserve">periods; </w:t>
      </w:r>
      <w:r>
        <w:t xml:space="preserve">two 2-hour </w:t>
      </w:r>
      <w:r>
        <w:rPr>
          <w:spacing w:val="-3"/>
        </w:rPr>
        <w:t xml:space="preserve">laboratory </w:t>
      </w:r>
      <w:r>
        <w:t xml:space="preserve">periods per </w:t>
      </w:r>
      <w:r>
        <w:rPr>
          <w:spacing w:val="-3"/>
        </w:rPr>
        <w:t xml:space="preserve">week. Prerequisite: </w:t>
      </w:r>
      <w:r>
        <w:t xml:space="preserve">BI </w:t>
      </w:r>
      <w:r>
        <w:rPr>
          <w:spacing w:val="-6"/>
        </w:rPr>
        <w:t>11</w:t>
      </w:r>
      <w:r>
        <w:rPr>
          <w:spacing w:val="-6"/>
        </w:rPr>
        <w:t xml:space="preserve">2. </w:t>
      </w:r>
      <w:r>
        <w:rPr>
          <w:spacing w:val="-3"/>
        </w:rPr>
        <w:t xml:space="preserve">Course </w:t>
      </w:r>
      <w:r>
        <w:t xml:space="preserve">fee: </w:t>
      </w:r>
      <w:r>
        <w:rPr>
          <w:spacing w:val="-3"/>
        </w:rPr>
        <w:t>$50.00.</w:t>
      </w:r>
      <w:r>
        <w:rPr>
          <w:spacing w:val="10"/>
        </w:rPr>
        <w:t xml:space="preserve"> </w:t>
      </w:r>
      <w:r>
        <w:rPr>
          <w:spacing w:val="-2"/>
        </w:rPr>
        <w:t>(Fall)</w:t>
      </w:r>
    </w:p>
    <w:p w:rsidR="00A4744C" w:rsidRDefault="00184F58">
      <w:pPr>
        <w:pStyle w:val="BodyText"/>
        <w:spacing w:before="1" w:line="218" w:lineRule="exact"/>
        <w:ind w:right="101" w:firstLine="360"/>
        <w:jc w:val="both"/>
      </w:pPr>
      <w:r>
        <w:t xml:space="preserve">BI 341. (4) </w:t>
      </w:r>
      <w:r>
        <w:rPr>
          <w:b/>
        </w:rPr>
        <w:t xml:space="preserve">Natural  History  of  the  Vertebrates.  </w:t>
      </w:r>
      <w:r>
        <w:t>A  survey  of  chordates, with emphasis on their phylogeny, classification, general characteristics, life histories, behavior, and distribution. Laboratory will include fiel</w:t>
      </w:r>
      <w:r>
        <w:t xml:space="preserve">d work, collection, and identification of local vertebrates. Three class periods; one 3-hour laboratory period per week. Prerequisite: BI </w:t>
      </w:r>
      <w:r>
        <w:rPr>
          <w:spacing w:val="-4"/>
        </w:rPr>
        <w:t xml:space="preserve">112. </w:t>
      </w:r>
      <w:r>
        <w:t xml:space="preserve">Course fee: $50.00.  </w:t>
      </w:r>
      <w:r>
        <w:rPr>
          <w:spacing w:val="2"/>
        </w:rPr>
        <w:t xml:space="preserve"> </w:t>
      </w:r>
      <w:r>
        <w:t>(Spring)</w:t>
      </w:r>
    </w:p>
    <w:p w:rsidR="00A4744C" w:rsidRDefault="00184F58">
      <w:pPr>
        <w:pStyle w:val="BodyText"/>
        <w:ind w:right="100" w:firstLine="360"/>
        <w:jc w:val="both"/>
      </w:pPr>
      <w:r>
        <w:t xml:space="preserve">BI 362. (4) </w:t>
      </w:r>
      <w:r>
        <w:rPr>
          <w:b/>
        </w:rPr>
        <w:t xml:space="preserve">Non-Vascular  Plants.  </w:t>
      </w:r>
      <w:r>
        <w:t xml:space="preserve">A  survey  of  algae,  fungi,  and bryophytes, </w:t>
      </w:r>
      <w:r>
        <w:t xml:space="preserve">with emphasis on reproduction, morphology, taxonomy, and evolution. Three class periods; one 3-hour laboratory period per week. Prerequisite: BI </w:t>
      </w:r>
      <w:r>
        <w:rPr>
          <w:spacing w:val="-5"/>
        </w:rPr>
        <w:t xml:space="preserve">112. </w:t>
      </w:r>
      <w:r>
        <w:t>Course fee: $50.00.</w:t>
      </w:r>
      <w:r>
        <w:rPr>
          <w:spacing w:val="9"/>
        </w:rPr>
        <w:t xml:space="preserve"> </w:t>
      </w:r>
      <w:r>
        <w:t>(Spring)</w:t>
      </w:r>
    </w:p>
    <w:p w:rsidR="00A4744C" w:rsidRDefault="00184F58">
      <w:pPr>
        <w:pStyle w:val="BodyText"/>
        <w:ind w:right="101" w:firstLine="360"/>
        <w:jc w:val="both"/>
      </w:pPr>
      <w:r>
        <w:t xml:space="preserve">BI  363.  (4)  </w:t>
      </w:r>
      <w:r>
        <w:rPr>
          <w:b/>
        </w:rPr>
        <w:t xml:space="preserve">Vascular  Plants.  </w:t>
      </w:r>
      <w:r>
        <w:t>A  survey  of  ferns,  fern  allies, gymnos</w:t>
      </w:r>
      <w:r>
        <w:t xml:space="preserve">perms, and flowering plants, with emphasis on reproduction, morphology, taxonomy, and evolution. Three class periods; one 2-hour laboratory period per week. Prerequisite: BI </w:t>
      </w:r>
      <w:r>
        <w:rPr>
          <w:spacing w:val="-4"/>
        </w:rPr>
        <w:t xml:space="preserve">112. </w:t>
      </w:r>
      <w:r>
        <w:t>Course fee: $50.00.</w:t>
      </w:r>
      <w:r>
        <w:rPr>
          <w:spacing w:val="24"/>
        </w:rPr>
        <w:t xml:space="preserve"> </w:t>
      </w:r>
      <w:r>
        <w:t>(Fall)</w:t>
      </w:r>
    </w:p>
    <w:p w:rsidR="00A4744C" w:rsidRDefault="00184F58">
      <w:pPr>
        <w:pStyle w:val="BodyText"/>
        <w:ind w:right="102" w:firstLine="360"/>
        <w:jc w:val="both"/>
      </w:pPr>
      <w:r>
        <w:t xml:space="preserve">BI 407. (4) </w:t>
      </w:r>
      <w:r>
        <w:rPr>
          <w:b/>
        </w:rPr>
        <w:t xml:space="preserve">Applied Bacteriology. </w:t>
      </w:r>
      <w:r>
        <w:t xml:space="preserve">Principles and procedures  used in the study of the microbiology of diseases, water, foods, </w:t>
      </w:r>
      <w:r>
        <w:rPr>
          <w:spacing w:val="-4"/>
        </w:rPr>
        <w:t xml:space="preserve">air, </w:t>
      </w:r>
      <w:r>
        <w:t>soil, sewage, and industrial processes. The bacteria will be emphasized. Three class periods; one 2-hour laboratory period per week. Prerequisite: BI 307. Cour</w:t>
      </w:r>
      <w:r>
        <w:t>se fee: $50.00. (Spring, odd- numbered years)</w:t>
      </w:r>
    </w:p>
    <w:p w:rsidR="00A4744C" w:rsidRDefault="00184F58">
      <w:pPr>
        <w:pStyle w:val="BodyText"/>
        <w:spacing w:before="1" w:line="218" w:lineRule="exact"/>
        <w:ind w:right="100" w:firstLine="360"/>
        <w:jc w:val="both"/>
      </w:pPr>
      <w:r>
        <w:t xml:space="preserve">BI 409. (3) </w:t>
      </w:r>
      <w:r>
        <w:rPr>
          <w:rFonts w:cs="Arial"/>
          <w:b/>
          <w:bCs/>
        </w:rPr>
        <w:t xml:space="preserve">Immunology. </w:t>
      </w:r>
      <w:r>
        <w:t xml:space="preserve">The immune response, including  the  chemical nature of antigens and antibodies, the humoral and cellular response to antigens, and the cells of the immune system and their relationship to each other. </w:t>
      </w:r>
      <w:r>
        <w:rPr>
          <w:spacing w:val="-4"/>
        </w:rPr>
        <w:t xml:space="preserve">Two </w:t>
      </w:r>
      <w:r>
        <w:t>class periods; one 2</w:t>
      </w:r>
      <w:r>
        <w:rPr>
          <w:rFonts w:cs="Arial"/>
        </w:rPr>
        <w:t>–</w:t>
      </w:r>
      <w:r>
        <w:t>hour laboratory period per wee</w:t>
      </w:r>
      <w:r>
        <w:t xml:space="preserve">k. Prerequisite: BI  307;  CH  </w:t>
      </w:r>
      <w:r>
        <w:rPr>
          <w:spacing w:val="-4"/>
        </w:rPr>
        <w:t xml:space="preserve">311/311L </w:t>
      </w:r>
      <w:r>
        <w:t xml:space="preserve">is recommended.  Course fee: $50.00. </w:t>
      </w:r>
      <w:r>
        <w:rPr>
          <w:spacing w:val="17"/>
        </w:rPr>
        <w:t xml:space="preserve"> </w:t>
      </w:r>
      <w:r>
        <w:t>(Spring)</w:t>
      </w:r>
    </w:p>
    <w:p w:rsidR="00A4744C" w:rsidRDefault="00184F58">
      <w:pPr>
        <w:pStyle w:val="BodyText"/>
        <w:ind w:right="101" w:firstLine="360"/>
        <w:jc w:val="both"/>
      </w:pPr>
      <w:r>
        <w:t xml:space="preserve">BI 415. (4) </w:t>
      </w:r>
      <w:r>
        <w:rPr>
          <w:b/>
        </w:rPr>
        <w:t xml:space="preserve">Molecular </w:t>
      </w:r>
      <w:r>
        <w:rPr>
          <w:b/>
          <w:spacing w:val="-3"/>
        </w:rPr>
        <w:t xml:space="preserve">Biology. </w:t>
      </w:r>
      <w:r>
        <w:t xml:space="preserve">The molecular basis for gene structure,  function and regulation of gene expression. Emphasis on understanding </w:t>
      </w:r>
      <w:r>
        <w:rPr>
          <w:spacing w:val="2"/>
        </w:rPr>
        <w:t>current molecular biology m</w:t>
      </w:r>
      <w:r>
        <w:rPr>
          <w:spacing w:val="2"/>
        </w:rPr>
        <w:t xml:space="preserve">ethods, performing laboratory </w:t>
      </w:r>
      <w:r>
        <w:t xml:space="preserve">techniques, and data interpretation. </w:t>
      </w:r>
      <w:r>
        <w:rPr>
          <w:spacing w:val="-4"/>
        </w:rPr>
        <w:t xml:space="preserve">Two </w:t>
      </w:r>
      <w:r>
        <w:t xml:space="preserve">class periods; two 2-hour laboratory periods per week. Prerequisites: BI 305, BI 306, BI 307. Course fee: $50.00. </w:t>
      </w:r>
      <w:r>
        <w:rPr>
          <w:spacing w:val="32"/>
        </w:rPr>
        <w:t xml:space="preserve"> </w:t>
      </w:r>
      <w:r>
        <w:t>(Fall)</w:t>
      </w:r>
    </w:p>
    <w:p w:rsidR="00A4744C" w:rsidRDefault="00184F58">
      <w:pPr>
        <w:pStyle w:val="BodyText"/>
        <w:ind w:right="102" w:firstLine="360"/>
        <w:jc w:val="both"/>
      </w:pPr>
      <w:r>
        <w:t xml:space="preserve">BI 421. (4) </w:t>
      </w:r>
      <w:r>
        <w:rPr>
          <w:b/>
        </w:rPr>
        <w:t xml:space="preserve">Ecology. </w:t>
      </w:r>
      <w:r>
        <w:t>Relationships between organisms  and  thei</w:t>
      </w:r>
      <w:r>
        <w:t>r  environment, including the structure and function of populations, communities, and ecosystems. Three class periods; one 3-hour laboratory period per  week.  Extended laboratory periods, overnight, or weekend field trips may be required. Prerequisite: BI</w:t>
      </w:r>
      <w:r>
        <w:t xml:space="preserve"> </w:t>
      </w:r>
      <w:r>
        <w:rPr>
          <w:spacing w:val="-4"/>
        </w:rPr>
        <w:t xml:space="preserve">112, </w:t>
      </w:r>
      <w:r>
        <w:t>BI 200W and junior or senior standing recommended. Course fee: $50.00. (Fall,</w:t>
      </w:r>
      <w:r>
        <w:rPr>
          <w:spacing w:val="4"/>
        </w:rPr>
        <w:t xml:space="preserve"> </w:t>
      </w:r>
      <w:r>
        <w:t>Spring)</w:t>
      </w:r>
    </w:p>
    <w:p w:rsidR="00A4744C" w:rsidRDefault="00184F58">
      <w:pPr>
        <w:pStyle w:val="BodyText"/>
        <w:ind w:right="101" w:firstLine="360"/>
        <w:jc w:val="both"/>
      </w:pPr>
      <w:r>
        <w:t xml:space="preserve">BI 423. (4) </w:t>
      </w:r>
      <w:r>
        <w:rPr>
          <w:b/>
        </w:rPr>
        <w:t xml:space="preserve">Aquatic Ecology. </w:t>
      </w:r>
      <w:r>
        <w:t>Freshwater habitats and  their  biotas.  Qualitative and quantitative techniques for studying lakes, streams, and wetlands will  be  in</w:t>
      </w:r>
      <w:r>
        <w:t>cluded.  Three  class  periods;  one  3-hour  laboratory  period  per</w:t>
      </w:r>
      <w:r>
        <w:rPr>
          <w:spacing w:val="32"/>
        </w:rPr>
        <w:t xml:space="preserve"> </w:t>
      </w:r>
      <w:r>
        <w:t>week.</w:t>
      </w:r>
    </w:p>
    <w:p w:rsidR="00A4744C" w:rsidRDefault="00A4744C">
      <w:pPr>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81" w:line="216" w:lineRule="exact"/>
        <w:ind w:left="107"/>
      </w:pPr>
      <w:r>
        <w:t xml:space="preserve">Extended laboratory periods, overnight, or weekend field trips may be required. Prerequisites: BI </w:t>
      </w:r>
      <w:r>
        <w:rPr>
          <w:spacing w:val="-4"/>
        </w:rPr>
        <w:t xml:space="preserve">112, </w:t>
      </w:r>
      <w:r>
        <w:t xml:space="preserve">BI 200W; CH </w:t>
      </w:r>
      <w:r>
        <w:rPr>
          <w:spacing w:val="-4"/>
        </w:rPr>
        <w:t xml:space="preserve">112, </w:t>
      </w:r>
      <w:r>
        <w:t xml:space="preserve">and junior or senior standing. Course </w:t>
      </w:r>
      <w:r>
        <w:rPr>
          <w:spacing w:val="39"/>
        </w:rPr>
        <w:t xml:space="preserve"> </w:t>
      </w:r>
      <w:r>
        <w:t>fe</w:t>
      </w:r>
      <w:r>
        <w:t>e:</w:t>
      </w:r>
    </w:p>
    <w:p w:rsidR="00A4744C" w:rsidRDefault="00184F58">
      <w:pPr>
        <w:pStyle w:val="BodyText"/>
        <w:spacing w:line="215" w:lineRule="exact"/>
        <w:ind w:left="107" w:right="220"/>
      </w:pPr>
      <w:r>
        <w:t>$50.00. (Fall)</w:t>
      </w:r>
    </w:p>
    <w:p w:rsidR="00A4744C" w:rsidRDefault="00184F58">
      <w:pPr>
        <w:pStyle w:val="BodyText"/>
        <w:ind w:left="107" w:right="113" w:firstLine="360"/>
        <w:jc w:val="both"/>
      </w:pPr>
      <w:r>
        <w:t xml:space="preserve">BI 433. (4) </w:t>
      </w:r>
      <w:r>
        <w:rPr>
          <w:b/>
        </w:rPr>
        <w:t xml:space="preserve">Embryology.  </w:t>
      </w:r>
      <w:r>
        <w:t>Principles  of  the  development  of  animals  including the molecular and cellular basis for differentiation, with selected vertebrates used to illustrate the development of tissues, organs, organ systems, and bo</w:t>
      </w:r>
      <w:r>
        <w:t xml:space="preserve">dy form. </w:t>
      </w:r>
      <w:r>
        <w:rPr>
          <w:spacing w:val="-3"/>
        </w:rPr>
        <w:t xml:space="preserve">Two </w:t>
      </w:r>
      <w:r>
        <w:t xml:space="preserve">class periods; two 2-hour laboratory periods per week. Prerequisite: BI </w:t>
      </w:r>
      <w:r>
        <w:rPr>
          <w:spacing w:val="-4"/>
        </w:rPr>
        <w:t xml:space="preserve">112, </w:t>
      </w:r>
      <w:r>
        <w:t>and junior or senior standing. Course fee: $50.00. (Offered on sufficient</w:t>
      </w:r>
      <w:r>
        <w:rPr>
          <w:spacing w:val="-8"/>
        </w:rPr>
        <w:t xml:space="preserve"> </w:t>
      </w:r>
      <w:r>
        <w:t>demand)</w:t>
      </w:r>
    </w:p>
    <w:p w:rsidR="00A4744C" w:rsidRDefault="00184F58">
      <w:pPr>
        <w:pStyle w:val="BodyText"/>
        <w:ind w:left="107" w:right="113" w:firstLine="360"/>
        <w:jc w:val="both"/>
      </w:pPr>
      <w:r>
        <w:t xml:space="preserve">BI 441. (3)  </w:t>
      </w:r>
      <w:r>
        <w:rPr>
          <w:b/>
        </w:rPr>
        <w:t xml:space="preserve">Biochemistry.  </w:t>
      </w:r>
      <w:r>
        <w:t>Chemical  interpretations  of  biological phenomena; com</w:t>
      </w:r>
      <w:r>
        <w:t>pounds of biological significance as related to metabolism; carbohydrates, lipids, proteins, nucleic acids, and enzymes. Also listed as CH 441 but creditable only in field for which registered. Prerequisites: CH 312, 312L.</w:t>
      </w:r>
      <w:r>
        <w:rPr>
          <w:spacing w:val="-6"/>
        </w:rPr>
        <w:t xml:space="preserve"> </w:t>
      </w:r>
      <w:r>
        <w:t>(Fall)</w:t>
      </w:r>
    </w:p>
    <w:p w:rsidR="00A4744C" w:rsidRDefault="00184F58">
      <w:pPr>
        <w:pStyle w:val="BodyText"/>
        <w:spacing w:before="1" w:line="218" w:lineRule="exact"/>
        <w:ind w:left="107" w:right="116" w:firstLine="360"/>
        <w:jc w:val="both"/>
      </w:pPr>
      <w:r>
        <w:t xml:space="preserve">BI  451.  (3)  </w:t>
      </w:r>
      <w:r>
        <w:rPr>
          <w:b/>
        </w:rPr>
        <w:t>Ornithology</w:t>
      </w:r>
      <w:r>
        <w:rPr>
          <w:b/>
        </w:rPr>
        <w:t xml:space="preserve">.  </w:t>
      </w:r>
      <w:r>
        <w:t xml:space="preserve">Biology and classification of birds with emphasis  on field identification of local species. </w:t>
      </w:r>
      <w:r>
        <w:rPr>
          <w:spacing w:val="-4"/>
        </w:rPr>
        <w:t xml:space="preserve">Two </w:t>
      </w:r>
      <w:r>
        <w:t xml:space="preserve">class periods; one 3-hour laboratory period per week. Prerequisite: BI </w:t>
      </w:r>
      <w:r>
        <w:rPr>
          <w:spacing w:val="-4"/>
        </w:rPr>
        <w:t xml:space="preserve">112. </w:t>
      </w:r>
      <w:r>
        <w:t>Course fee: $50.00. (Summer, even- numbered years)</w:t>
      </w:r>
    </w:p>
    <w:p w:rsidR="00A4744C" w:rsidRDefault="00184F58">
      <w:pPr>
        <w:pStyle w:val="BodyText"/>
        <w:spacing w:line="237" w:lineRule="auto"/>
        <w:ind w:left="107" w:right="116" w:firstLine="360"/>
        <w:jc w:val="both"/>
      </w:pPr>
      <w:r>
        <w:t xml:space="preserve">BI 452. (3) </w:t>
      </w:r>
      <w:r>
        <w:rPr>
          <w:b/>
          <w:spacing w:val="-4"/>
        </w:rPr>
        <w:t xml:space="preserve">Entomology. </w:t>
      </w:r>
      <w:r>
        <w:rPr>
          <w:spacing w:val="-4"/>
        </w:rPr>
        <w:t xml:space="preserve">Morphology, physiology, </w:t>
      </w:r>
      <w:r>
        <w:t xml:space="preserve">and taxonomy of </w:t>
      </w:r>
      <w:r>
        <w:rPr>
          <w:spacing w:val="-3"/>
        </w:rPr>
        <w:t xml:space="preserve">insects, including collection, preservation, </w:t>
      </w:r>
      <w:r>
        <w:t xml:space="preserve">and </w:t>
      </w:r>
      <w:r>
        <w:rPr>
          <w:spacing w:val="-3"/>
        </w:rPr>
        <w:t xml:space="preserve">identification </w:t>
      </w:r>
      <w:r>
        <w:t xml:space="preserve">of those </w:t>
      </w:r>
      <w:r>
        <w:rPr>
          <w:spacing w:val="-3"/>
        </w:rPr>
        <w:t xml:space="preserve">occurring </w:t>
      </w:r>
      <w:r>
        <w:t xml:space="preserve">in the local </w:t>
      </w:r>
      <w:r>
        <w:rPr>
          <w:spacing w:val="-3"/>
        </w:rPr>
        <w:t xml:space="preserve">area.  </w:t>
      </w:r>
      <w:r>
        <w:rPr>
          <w:spacing w:val="-5"/>
        </w:rPr>
        <w:t xml:space="preserve">Two  </w:t>
      </w:r>
      <w:r>
        <w:t xml:space="preserve">class  </w:t>
      </w:r>
      <w:r>
        <w:rPr>
          <w:spacing w:val="-3"/>
        </w:rPr>
        <w:t xml:space="preserve">periods;  </w:t>
      </w:r>
      <w:r>
        <w:t xml:space="preserve">one  </w:t>
      </w:r>
      <w:r>
        <w:rPr>
          <w:spacing w:val="-3"/>
        </w:rPr>
        <w:t xml:space="preserve">3-hour  laboratory  period  </w:t>
      </w:r>
      <w:r>
        <w:t xml:space="preserve">per week. </w:t>
      </w:r>
      <w:r>
        <w:rPr>
          <w:spacing w:val="-3"/>
        </w:rPr>
        <w:t>Prerequisite:</w:t>
      </w:r>
      <w:r>
        <w:rPr>
          <w:spacing w:val="7"/>
        </w:rPr>
        <w:t xml:space="preserve"> </w:t>
      </w:r>
      <w:r>
        <w:t>BI</w:t>
      </w:r>
    </w:p>
    <w:p w:rsidR="00A4744C" w:rsidRDefault="00184F58">
      <w:pPr>
        <w:pStyle w:val="BodyText"/>
        <w:ind w:left="107" w:right="220"/>
      </w:pPr>
      <w:r>
        <w:rPr>
          <w:spacing w:val="-6"/>
        </w:rPr>
        <w:t xml:space="preserve">112. </w:t>
      </w:r>
      <w:r>
        <w:t xml:space="preserve">Course fee: $50.00. </w:t>
      </w:r>
      <w:r>
        <w:rPr>
          <w:spacing w:val="-4"/>
        </w:rPr>
        <w:t xml:space="preserve">(Summer, </w:t>
      </w:r>
      <w:r>
        <w:rPr>
          <w:spacing w:val="-2"/>
        </w:rPr>
        <w:t>odd-numbered</w:t>
      </w:r>
      <w:r>
        <w:rPr>
          <w:spacing w:val="-16"/>
        </w:rPr>
        <w:t xml:space="preserve"> </w:t>
      </w:r>
      <w:r>
        <w:rPr>
          <w:spacing w:val="-3"/>
        </w:rPr>
        <w:t>years)</w:t>
      </w:r>
    </w:p>
    <w:p w:rsidR="00A4744C" w:rsidRDefault="00184F58">
      <w:pPr>
        <w:pStyle w:val="BodyText"/>
        <w:ind w:left="107" w:right="113" w:firstLine="360"/>
        <w:jc w:val="both"/>
      </w:pPr>
      <w:r>
        <w:t xml:space="preserve">BI 455W. (4) </w:t>
      </w:r>
      <w:r>
        <w:rPr>
          <w:b/>
        </w:rPr>
        <w:t xml:space="preserve">Paleobiology. </w:t>
      </w:r>
      <w:r>
        <w:t xml:space="preserve">Fundamental biological problems, </w:t>
      </w:r>
      <w:r>
        <w:rPr>
          <w:spacing w:val="-3"/>
        </w:rPr>
        <w:t xml:space="preserve">including speciation, </w:t>
      </w:r>
      <w:r>
        <w:rPr>
          <w:spacing w:val="-2"/>
        </w:rPr>
        <w:t xml:space="preserve">systematics, </w:t>
      </w:r>
      <w:r>
        <w:rPr>
          <w:spacing w:val="-3"/>
        </w:rPr>
        <w:t xml:space="preserve">evolution, extinction, functional </w:t>
      </w:r>
      <w:r>
        <w:rPr>
          <w:spacing w:val="-4"/>
        </w:rPr>
        <w:t xml:space="preserve">morphology,  paleoecology, </w:t>
      </w:r>
      <w:r>
        <w:t xml:space="preserve">and </w:t>
      </w:r>
      <w:r>
        <w:rPr>
          <w:spacing w:val="-3"/>
        </w:rPr>
        <w:t xml:space="preserve">biogeography </w:t>
      </w:r>
      <w:r>
        <w:t xml:space="preserve">will be </w:t>
      </w:r>
      <w:r>
        <w:rPr>
          <w:spacing w:val="-3"/>
        </w:rPr>
        <w:t xml:space="preserve">addressed </w:t>
      </w:r>
      <w:r>
        <w:t xml:space="preserve">from the </w:t>
      </w:r>
      <w:r>
        <w:rPr>
          <w:spacing w:val="-3"/>
        </w:rPr>
        <w:t xml:space="preserve">perspective </w:t>
      </w:r>
      <w:r>
        <w:t xml:space="preserve">of the fossil </w:t>
      </w:r>
      <w:r>
        <w:rPr>
          <w:spacing w:val="-3"/>
        </w:rPr>
        <w:t>r</w:t>
      </w:r>
      <w:r>
        <w:rPr>
          <w:spacing w:val="-3"/>
        </w:rPr>
        <w:t xml:space="preserve">ecord. Three </w:t>
      </w:r>
      <w:r>
        <w:t xml:space="preserve">class </w:t>
      </w:r>
      <w:r>
        <w:rPr>
          <w:spacing w:val="-3"/>
        </w:rPr>
        <w:t xml:space="preserve">periods; </w:t>
      </w:r>
      <w:r>
        <w:t xml:space="preserve">one 2-hour laboratory per week. </w:t>
      </w:r>
      <w:r>
        <w:rPr>
          <w:spacing w:val="-3"/>
        </w:rPr>
        <w:t xml:space="preserve">Field </w:t>
      </w:r>
      <w:r>
        <w:t xml:space="preserve">trips and/or term </w:t>
      </w:r>
      <w:r>
        <w:rPr>
          <w:spacing w:val="-3"/>
        </w:rPr>
        <w:t xml:space="preserve">projects </w:t>
      </w:r>
      <w:r>
        <w:t xml:space="preserve">may be </w:t>
      </w:r>
      <w:r>
        <w:rPr>
          <w:spacing w:val="-3"/>
        </w:rPr>
        <w:t xml:space="preserve">required. </w:t>
      </w:r>
      <w:r>
        <w:t xml:space="preserve">Also listed as ES </w:t>
      </w:r>
      <w:r>
        <w:rPr>
          <w:spacing w:val="-4"/>
        </w:rPr>
        <w:t xml:space="preserve">455W </w:t>
      </w:r>
      <w:r>
        <w:t xml:space="preserve">but </w:t>
      </w:r>
      <w:r>
        <w:rPr>
          <w:spacing w:val="-3"/>
        </w:rPr>
        <w:t xml:space="preserve">creditable </w:t>
      </w:r>
      <w:r>
        <w:t xml:space="preserve">only in the field for which </w:t>
      </w:r>
      <w:r>
        <w:rPr>
          <w:spacing w:val="-3"/>
        </w:rPr>
        <w:t xml:space="preserve">registered. Prerequisite: </w:t>
      </w:r>
      <w:r>
        <w:t xml:space="preserve">ES 132 or </w:t>
      </w:r>
      <w:r>
        <w:rPr>
          <w:spacing w:val="-3"/>
        </w:rPr>
        <w:t xml:space="preserve">departmental approval. Course </w:t>
      </w:r>
      <w:r>
        <w:t xml:space="preserve">fee: $50.00. </w:t>
      </w:r>
      <w:r>
        <w:rPr>
          <w:spacing w:val="-2"/>
        </w:rPr>
        <w:t>(</w:t>
      </w:r>
      <w:r>
        <w:rPr>
          <w:spacing w:val="-2"/>
        </w:rPr>
        <w:t xml:space="preserve">Fall, </w:t>
      </w:r>
      <w:r>
        <w:rPr>
          <w:spacing w:val="-3"/>
        </w:rPr>
        <w:t>even-numbered</w:t>
      </w:r>
      <w:r>
        <w:rPr>
          <w:spacing w:val="7"/>
        </w:rPr>
        <w:t xml:space="preserve"> </w:t>
      </w:r>
      <w:r>
        <w:rPr>
          <w:spacing w:val="-2"/>
        </w:rPr>
        <w:t>years)</w:t>
      </w:r>
    </w:p>
    <w:p w:rsidR="00A4744C" w:rsidRDefault="00184F58">
      <w:pPr>
        <w:pStyle w:val="BodyText"/>
        <w:ind w:left="107" w:right="113" w:firstLine="360"/>
        <w:jc w:val="both"/>
      </w:pPr>
      <w:r>
        <w:t xml:space="preserve">BI 460. (3) </w:t>
      </w:r>
      <w:r>
        <w:rPr>
          <w:b/>
        </w:rPr>
        <w:t xml:space="preserve">Plant Physiology. </w:t>
      </w:r>
      <w:r>
        <w:t xml:space="preserve">Physiological processes in plants and their relationship to structure and environment with emphasis on vascular plants. </w:t>
      </w:r>
      <w:r>
        <w:rPr>
          <w:spacing w:val="-5"/>
        </w:rPr>
        <w:t xml:space="preserve">Two </w:t>
      </w:r>
      <w:r>
        <w:t xml:space="preserve">class periods; one 2-hour laboratory period per week. Prerequisite:  BI  </w:t>
      </w:r>
      <w:r>
        <w:rPr>
          <w:spacing w:val="-4"/>
        </w:rPr>
        <w:t>11</w:t>
      </w:r>
      <w:r>
        <w:rPr>
          <w:spacing w:val="-4"/>
        </w:rPr>
        <w:t xml:space="preserve">2.  </w:t>
      </w:r>
      <w:r>
        <w:t>Course fee: $50.00. (Spring, even-numbered</w:t>
      </w:r>
      <w:r>
        <w:rPr>
          <w:spacing w:val="9"/>
        </w:rPr>
        <w:t xml:space="preserve"> </w:t>
      </w:r>
      <w:r>
        <w:t>years)</w:t>
      </w:r>
    </w:p>
    <w:p w:rsidR="00A4744C" w:rsidRDefault="00184F58">
      <w:pPr>
        <w:pStyle w:val="BodyText"/>
        <w:ind w:left="107" w:right="114" w:firstLine="360"/>
        <w:jc w:val="both"/>
      </w:pPr>
      <w:r>
        <w:t xml:space="preserve">BI 463. (3)  </w:t>
      </w:r>
      <w:r>
        <w:rPr>
          <w:b/>
        </w:rPr>
        <w:t xml:space="preserve">Plant </w:t>
      </w:r>
      <w:r>
        <w:rPr>
          <w:b/>
          <w:spacing w:val="-4"/>
        </w:rPr>
        <w:t xml:space="preserve">Taxonomy. </w:t>
      </w:r>
      <w:r>
        <w:t>Plant morphology and  taxonomic methods for the identification, classification, nomenclature, and phylogeny of higher vascular plants and their distribution and ecology, uti</w:t>
      </w:r>
      <w:r>
        <w:t xml:space="preserve">lizing all elements of local flora. </w:t>
      </w:r>
      <w:r>
        <w:rPr>
          <w:spacing w:val="-5"/>
        </w:rPr>
        <w:t xml:space="preserve">Two </w:t>
      </w:r>
      <w:r>
        <w:t xml:space="preserve">class periods; one 3-hour laboratory period per week. Prerequisite: BI </w:t>
      </w:r>
      <w:r>
        <w:rPr>
          <w:spacing w:val="-4"/>
        </w:rPr>
        <w:t xml:space="preserve">112. </w:t>
      </w:r>
      <w:r>
        <w:t>Course fee: $50.00.</w:t>
      </w:r>
      <w:r>
        <w:rPr>
          <w:spacing w:val="6"/>
        </w:rPr>
        <w:t xml:space="preserve"> </w:t>
      </w:r>
      <w:r>
        <w:t>(Spring)</w:t>
      </w:r>
    </w:p>
    <w:p w:rsidR="00A4744C" w:rsidRDefault="00184F58">
      <w:pPr>
        <w:pStyle w:val="BodyText"/>
        <w:spacing w:before="1" w:line="218" w:lineRule="exact"/>
        <w:ind w:left="107" w:right="112" w:firstLine="360"/>
        <w:jc w:val="both"/>
      </w:pPr>
      <w:r>
        <w:t xml:space="preserve">BI  471.  (4)  </w:t>
      </w:r>
      <w:r>
        <w:rPr>
          <w:b/>
          <w:spacing w:val="-3"/>
        </w:rPr>
        <w:t xml:space="preserve">Parasitology.  </w:t>
      </w:r>
      <w:r>
        <w:t xml:space="preserve">Morphology,  </w:t>
      </w:r>
      <w:r>
        <w:rPr>
          <w:spacing w:val="-3"/>
        </w:rPr>
        <w:t xml:space="preserve">taxonomy,  </w:t>
      </w:r>
      <w:r>
        <w:t xml:space="preserve">life  </w:t>
      </w:r>
      <w:r>
        <w:rPr>
          <w:spacing w:val="-3"/>
        </w:rPr>
        <w:t xml:space="preserve">history,  </w:t>
      </w:r>
      <w:r>
        <w:t xml:space="preserve">and ecology </w:t>
      </w:r>
      <w:r>
        <w:t xml:space="preserve">of parasites of humans and other animals. Three class periods; one 2-hour laboratory period per week. Prerequisite: BI </w:t>
      </w:r>
      <w:r>
        <w:rPr>
          <w:spacing w:val="-4"/>
        </w:rPr>
        <w:t xml:space="preserve">112, </w:t>
      </w:r>
      <w:r>
        <w:t>and junior or senior standing recommended.</w:t>
      </w:r>
      <w:r>
        <w:rPr>
          <w:spacing w:val="-8"/>
        </w:rPr>
        <w:t xml:space="preserve"> </w:t>
      </w:r>
      <w:r>
        <w:t>Course</w:t>
      </w:r>
      <w:r>
        <w:rPr>
          <w:spacing w:val="-8"/>
        </w:rPr>
        <w:t xml:space="preserve"> </w:t>
      </w:r>
      <w:r>
        <w:t>fee:</w:t>
      </w:r>
      <w:r>
        <w:rPr>
          <w:spacing w:val="-8"/>
        </w:rPr>
        <w:t xml:space="preserve"> </w:t>
      </w:r>
      <w:r>
        <w:t>$50.00.</w:t>
      </w:r>
      <w:r>
        <w:rPr>
          <w:spacing w:val="-8"/>
        </w:rPr>
        <w:t xml:space="preserve"> </w:t>
      </w:r>
      <w:r>
        <w:t>(Spring,</w:t>
      </w:r>
      <w:r>
        <w:rPr>
          <w:spacing w:val="-11"/>
        </w:rPr>
        <w:t xml:space="preserve"> </w:t>
      </w:r>
      <w:r>
        <w:t>odd-numbered</w:t>
      </w:r>
      <w:r>
        <w:rPr>
          <w:spacing w:val="-8"/>
        </w:rPr>
        <w:t xml:space="preserve"> </w:t>
      </w:r>
      <w:r>
        <w:t>years)</w:t>
      </w:r>
    </w:p>
    <w:p w:rsidR="00A4744C" w:rsidRDefault="00184F58">
      <w:pPr>
        <w:pStyle w:val="BodyText"/>
        <w:ind w:left="107" w:right="112" w:firstLine="360"/>
        <w:jc w:val="both"/>
      </w:pPr>
      <w:r>
        <w:t xml:space="preserve">BI 472. (4) </w:t>
      </w:r>
      <w:r>
        <w:rPr>
          <w:b/>
        </w:rPr>
        <w:t xml:space="preserve">Histology. </w:t>
      </w:r>
      <w:r>
        <w:t>Animal tissues an</w:t>
      </w:r>
      <w:r>
        <w:t xml:space="preserve">d a survey of the microscopic  structure of the various organs of higher vertebrates. </w:t>
      </w:r>
      <w:r>
        <w:rPr>
          <w:spacing w:val="-4"/>
        </w:rPr>
        <w:t xml:space="preserve">Two </w:t>
      </w:r>
      <w:r>
        <w:t>class periods; two 2-hour laboratory periods per week. Prerequisite: BI 305. Course fee: $50.00. (Fall, even- numbered years)</w:t>
      </w:r>
    </w:p>
    <w:p w:rsidR="00A4744C" w:rsidRDefault="00184F58">
      <w:pPr>
        <w:pStyle w:val="BodyText"/>
        <w:ind w:left="107" w:right="115" w:firstLine="360"/>
        <w:jc w:val="both"/>
      </w:pPr>
      <w:r>
        <w:t xml:space="preserve">BI 480. (1) </w:t>
      </w:r>
      <w:r>
        <w:rPr>
          <w:b/>
        </w:rPr>
        <w:t>Pre-Health Professions Inter</w:t>
      </w:r>
      <w:r>
        <w:rPr>
          <w:b/>
        </w:rPr>
        <w:t xml:space="preserve">nship. </w:t>
      </w:r>
      <w:r>
        <w:t xml:space="preserve">Designed to provide pre- health professions (pre-medicine, pre-dentistry, pre-optometry, pre-pharmacy, pre- physical </w:t>
      </w:r>
      <w:r>
        <w:rPr>
          <w:spacing w:val="-3"/>
        </w:rPr>
        <w:t xml:space="preserve">therapy, </w:t>
      </w:r>
      <w:r>
        <w:t xml:space="preserve">pre-occupational, pre-podiatry, and pre-veterinary) students direct contact with the health professions and the variety of </w:t>
      </w:r>
      <w:r>
        <w:t xml:space="preserve">aspects of health  care delivery  through  supervised  observation  and  instruction  at  an  approved   </w:t>
      </w:r>
      <w:r>
        <w:rPr>
          <w:spacing w:val="13"/>
        </w:rPr>
        <w:t xml:space="preserve"> </w:t>
      </w:r>
      <w:r>
        <w:t>area</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2"/>
        <w:jc w:val="both"/>
      </w:pPr>
      <w:r>
        <w:t xml:space="preserve">hospital and/or private practice. Open to junior and senior pre-health professions students with a </w:t>
      </w:r>
      <w:r>
        <w:rPr>
          <w:spacing w:val="-6"/>
        </w:rPr>
        <w:t xml:space="preserve">GPA </w:t>
      </w:r>
      <w:r>
        <w:t>not less than 3.0 and w</w:t>
      </w:r>
      <w:r>
        <w:t>ith approval of the pre-health professions advisor. Not applicable for credit toward a major or minor in biology; may be used as a general elective. Also listed as CH 480 but creditable only in  field for which registered. (Fall,</w:t>
      </w:r>
      <w:r>
        <w:rPr>
          <w:spacing w:val="18"/>
        </w:rPr>
        <w:t xml:space="preserve"> </w:t>
      </w:r>
      <w:r>
        <w:t>Spring)</w:t>
      </w:r>
    </w:p>
    <w:p w:rsidR="00A4744C" w:rsidRDefault="00184F58">
      <w:pPr>
        <w:pStyle w:val="BodyText"/>
        <w:spacing w:before="2" w:line="242" w:lineRule="auto"/>
        <w:ind w:right="100" w:firstLine="360"/>
        <w:jc w:val="both"/>
      </w:pPr>
      <w:r>
        <w:t xml:space="preserve">BI 495. (1-4) </w:t>
      </w:r>
      <w:r>
        <w:rPr>
          <w:b/>
        </w:rPr>
        <w:t>Rese</w:t>
      </w:r>
      <w:r>
        <w:rPr>
          <w:b/>
        </w:rPr>
        <w:t xml:space="preserve">arch/Internship. </w:t>
      </w:r>
      <w:r>
        <w:rPr>
          <w:spacing w:val="-3"/>
        </w:rPr>
        <w:t xml:space="preserve">Independent research </w:t>
      </w:r>
      <w:r>
        <w:t xml:space="preserve">or </w:t>
      </w:r>
      <w:r>
        <w:rPr>
          <w:spacing w:val="-3"/>
        </w:rPr>
        <w:t xml:space="preserve">internship </w:t>
      </w:r>
      <w:r>
        <w:t xml:space="preserve">on </w:t>
      </w:r>
      <w:r>
        <w:rPr>
          <w:spacing w:val="-3"/>
        </w:rPr>
        <w:t xml:space="preserve">individual projects under </w:t>
      </w:r>
      <w:r>
        <w:t xml:space="preserve">faculty </w:t>
      </w:r>
      <w:r>
        <w:rPr>
          <w:spacing w:val="-3"/>
        </w:rPr>
        <w:t xml:space="preserve">supervision </w:t>
      </w:r>
      <w:r>
        <w:t xml:space="preserve">for </w:t>
      </w:r>
      <w:r>
        <w:rPr>
          <w:spacing w:val="-3"/>
        </w:rPr>
        <w:t xml:space="preserve">selected biology majors. Scheduled work </w:t>
      </w:r>
      <w:r>
        <w:t xml:space="preserve">and </w:t>
      </w:r>
      <w:r>
        <w:rPr>
          <w:spacing w:val="-3"/>
        </w:rPr>
        <w:t xml:space="preserve">conferences </w:t>
      </w:r>
      <w:r>
        <w:t xml:space="preserve">require a </w:t>
      </w:r>
      <w:r>
        <w:rPr>
          <w:spacing w:val="-3"/>
        </w:rPr>
        <w:t xml:space="preserve">minimum </w:t>
      </w:r>
      <w:r>
        <w:t xml:space="preserve">average of four </w:t>
      </w:r>
      <w:r>
        <w:rPr>
          <w:spacing w:val="-3"/>
        </w:rPr>
        <w:t xml:space="preserve">hours </w:t>
      </w:r>
      <w:r>
        <w:t xml:space="preserve">per </w:t>
      </w:r>
      <w:r>
        <w:rPr>
          <w:spacing w:val="-3"/>
        </w:rPr>
        <w:t xml:space="preserve">week </w:t>
      </w:r>
      <w:r>
        <w:t xml:space="preserve">per </w:t>
      </w:r>
      <w:r>
        <w:rPr>
          <w:spacing w:val="-3"/>
        </w:rPr>
        <w:t xml:space="preserve">credit </w:t>
      </w:r>
      <w:r>
        <w:rPr>
          <w:spacing w:val="-5"/>
        </w:rPr>
        <w:t xml:space="preserve">hour. </w:t>
      </w:r>
      <w:r>
        <w:rPr>
          <w:spacing w:val="-3"/>
        </w:rPr>
        <w:t xml:space="preserve">Research </w:t>
      </w:r>
      <w:r>
        <w:t xml:space="preserve">or </w:t>
      </w:r>
      <w:r>
        <w:rPr>
          <w:spacing w:val="-3"/>
        </w:rPr>
        <w:t xml:space="preserve">internship </w:t>
      </w:r>
      <w:r>
        <w:t>may be</w:t>
      </w:r>
      <w:r>
        <w:t xml:space="preserve"> off </w:t>
      </w:r>
      <w:r>
        <w:rPr>
          <w:spacing w:val="-3"/>
        </w:rPr>
        <w:t xml:space="preserve">campus </w:t>
      </w:r>
      <w:r>
        <w:t xml:space="preserve">at a preapproved site with credit </w:t>
      </w:r>
      <w:r>
        <w:rPr>
          <w:spacing w:val="-3"/>
        </w:rPr>
        <w:t xml:space="preserve">depending </w:t>
      </w:r>
      <w:r>
        <w:t xml:space="preserve">on scope of </w:t>
      </w:r>
      <w:r>
        <w:rPr>
          <w:spacing w:val="-3"/>
        </w:rPr>
        <w:t xml:space="preserve">project. </w:t>
      </w:r>
      <w:r>
        <w:t xml:space="preserve">May be </w:t>
      </w:r>
      <w:r>
        <w:rPr>
          <w:spacing w:val="-3"/>
        </w:rPr>
        <w:t xml:space="preserve">repeated </w:t>
      </w:r>
      <w:r>
        <w:t xml:space="preserve">for a maximum  of  four  </w:t>
      </w:r>
      <w:r>
        <w:rPr>
          <w:spacing w:val="-3"/>
        </w:rPr>
        <w:t xml:space="preserve">credit hours. Prerequisite: </w:t>
      </w:r>
      <w:r>
        <w:t xml:space="preserve">departmental </w:t>
      </w:r>
      <w:r>
        <w:rPr>
          <w:spacing w:val="-3"/>
        </w:rPr>
        <w:t xml:space="preserve">approval. </w:t>
      </w:r>
      <w:r>
        <w:t xml:space="preserve">Course fee: $50.00 for on-campus </w:t>
      </w:r>
      <w:r>
        <w:rPr>
          <w:spacing w:val="-3"/>
        </w:rPr>
        <w:t>projects.</w:t>
      </w:r>
      <w:r>
        <w:rPr>
          <w:spacing w:val="-22"/>
        </w:rPr>
        <w:t xml:space="preserve"> </w:t>
      </w:r>
      <w:r>
        <w:rPr>
          <w:spacing w:val="-2"/>
        </w:rPr>
        <w:t>(Fall,</w:t>
      </w:r>
      <w:r>
        <w:rPr>
          <w:spacing w:val="-22"/>
        </w:rPr>
        <w:t xml:space="preserve"> </w:t>
      </w:r>
      <w:r>
        <w:t>Spring,</w:t>
      </w:r>
      <w:r>
        <w:rPr>
          <w:spacing w:val="-20"/>
        </w:rPr>
        <w:t xml:space="preserve"> </w:t>
      </w:r>
      <w:r>
        <w:t>Summer)</w:t>
      </w:r>
    </w:p>
    <w:p w:rsidR="00A4744C" w:rsidRDefault="00184F58">
      <w:pPr>
        <w:pStyle w:val="BodyText"/>
        <w:spacing w:line="242" w:lineRule="auto"/>
        <w:ind w:right="99" w:firstLine="360"/>
        <w:jc w:val="both"/>
      </w:pPr>
      <w:r>
        <w:t xml:space="preserve">BI 498. (1) </w:t>
      </w:r>
      <w:r>
        <w:rPr>
          <w:b/>
        </w:rPr>
        <w:t xml:space="preserve">Senior Assessment Seminar.  </w:t>
      </w:r>
      <w:r>
        <w:t xml:space="preserve">Review  of  the  major  subject areas of biology, preparation of a professional portfolio, participation in departmental assessment, and completion of  a  comprehensive examination for  the </w:t>
      </w:r>
      <w:r>
        <w:rPr>
          <w:spacing w:val="-3"/>
        </w:rPr>
        <w:t xml:space="preserve">major. </w:t>
      </w:r>
      <w:r>
        <w:t>Prerequisites: biology major an</w:t>
      </w:r>
      <w:r>
        <w:t xml:space="preserve">d senior standing. (Fall, </w:t>
      </w:r>
      <w:r>
        <w:rPr>
          <w:spacing w:val="48"/>
        </w:rPr>
        <w:t xml:space="preserve"> </w:t>
      </w:r>
      <w:r>
        <w:t>Spring)</w:t>
      </w:r>
    </w:p>
    <w:p w:rsidR="00A4744C" w:rsidRDefault="00184F58">
      <w:pPr>
        <w:pStyle w:val="BodyText"/>
        <w:spacing w:line="242" w:lineRule="auto"/>
        <w:ind w:right="100" w:firstLine="360"/>
        <w:jc w:val="both"/>
      </w:pPr>
      <w:r>
        <w:t xml:space="preserve">BI 499. (1-4) </w:t>
      </w:r>
      <w:r>
        <w:rPr>
          <w:rFonts w:cs="Arial"/>
          <w:b/>
          <w:bCs/>
        </w:rPr>
        <w:t xml:space="preserve">Special </w:t>
      </w:r>
      <w:r>
        <w:rPr>
          <w:rFonts w:cs="Arial"/>
          <w:b/>
          <w:bCs/>
          <w:spacing w:val="-3"/>
        </w:rPr>
        <w:t xml:space="preserve">Topics </w:t>
      </w:r>
      <w:r>
        <w:rPr>
          <w:rFonts w:cs="Arial"/>
          <w:b/>
          <w:bCs/>
        </w:rPr>
        <w:t xml:space="preserve">in Biology. </w:t>
      </w:r>
      <w:r>
        <w:t xml:space="preserve">A detailed  study  of  a  particular topic of special interest. </w:t>
      </w:r>
      <w:r>
        <w:rPr>
          <w:spacing w:val="-5"/>
        </w:rPr>
        <w:t xml:space="preserve">Topics </w:t>
      </w:r>
      <w:r>
        <w:t xml:space="preserve">will vary but will be listed in the schedule of classes when offered, and on the </w:t>
      </w:r>
      <w:r>
        <w:rPr>
          <w:rFonts w:cs="Arial"/>
        </w:rPr>
        <w:t>students’ transcripts. Prere</w:t>
      </w:r>
      <w:r>
        <w:rPr>
          <w:rFonts w:cs="Arial"/>
        </w:rPr>
        <w:t xml:space="preserve">quisite: </w:t>
      </w:r>
      <w:r>
        <w:t>departmental  approval. A $50.00 laboratory fee may be required according to topic. (Offered on sufficient</w:t>
      </w:r>
      <w:r>
        <w:rPr>
          <w:spacing w:val="-7"/>
        </w:rPr>
        <w:t xml:space="preserve"> </w:t>
      </w:r>
      <w:r>
        <w:t>demand)</w:t>
      </w:r>
    </w:p>
    <w:p w:rsidR="00A4744C" w:rsidRDefault="00A4744C">
      <w:pPr>
        <w:spacing w:before="5"/>
        <w:rPr>
          <w:rFonts w:ascii="Arial" w:eastAsia="Arial" w:hAnsi="Arial" w:cs="Arial"/>
          <w:sz w:val="15"/>
          <w:szCs w:val="15"/>
        </w:rPr>
      </w:pPr>
    </w:p>
    <w:p w:rsidR="00A4744C" w:rsidRDefault="00184F58">
      <w:pPr>
        <w:pStyle w:val="BodyText"/>
        <w:spacing w:line="242" w:lineRule="auto"/>
        <w:ind w:right="105" w:firstLine="360"/>
        <w:jc w:val="both"/>
      </w:pPr>
      <w:r>
        <w:t>The following biology courses are offered at the Sea Laboratory of the Marine Environmental Sciences Consortium which is located on</w:t>
      </w:r>
      <w:r>
        <w:t xml:space="preserve"> Dauphin Island. Course fees and frequency of offering for each course are determined by the consortium. Number of class periods and laboratories varies according to the</w:t>
      </w:r>
      <w:r>
        <w:rPr>
          <w:spacing w:val="5"/>
        </w:rPr>
        <w:t xml:space="preserve"> </w:t>
      </w:r>
      <w:r>
        <w:t>course.</w:t>
      </w:r>
    </w:p>
    <w:p w:rsidR="00A4744C" w:rsidRDefault="00184F58">
      <w:pPr>
        <w:pStyle w:val="BodyText"/>
        <w:spacing w:before="101" w:line="242" w:lineRule="auto"/>
        <w:ind w:right="102" w:firstLine="360"/>
        <w:jc w:val="both"/>
      </w:pPr>
      <w:r>
        <w:t xml:space="preserve">BI 205. (2) </w:t>
      </w:r>
      <w:r>
        <w:rPr>
          <w:b/>
        </w:rPr>
        <w:t xml:space="preserve">Marine Technical Methods. </w:t>
      </w:r>
      <w:r>
        <w:t>An introduction to the hardware of marin</w:t>
      </w:r>
      <w:r>
        <w:t>e science, sampling procedures, processing, station location and field equipment</w:t>
      </w:r>
      <w:r>
        <w:rPr>
          <w:spacing w:val="-21"/>
        </w:rPr>
        <w:t xml:space="preserve"> </w:t>
      </w:r>
      <w:r>
        <w:t>maintenance</w:t>
      </w:r>
      <w:r>
        <w:rPr>
          <w:spacing w:val="-21"/>
        </w:rPr>
        <w:t xml:space="preserve"> </w:t>
      </w:r>
      <w:r>
        <w:t>and</w:t>
      </w:r>
      <w:r>
        <w:rPr>
          <w:spacing w:val="-23"/>
        </w:rPr>
        <w:t xml:space="preserve"> </w:t>
      </w:r>
      <w:r>
        <w:t>operation.</w:t>
      </w:r>
      <w:r>
        <w:rPr>
          <w:spacing w:val="-21"/>
        </w:rPr>
        <w:t xml:space="preserve"> </w:t>
      </w:r>
      <w:r>
        <w:t>Prerequisite:</w:t>
      </w:r>
      <w:r>
        <w:rPr>
          <w:spacing w:val="-21"/>
        </w:rPr>
        <w:t xml:space="preserve"> </w:t>
      </w:r>
      <w:r>
        <w:t>basic</w:t>
      </w:r>
      <w:r>
        <w:rPr>
          <w:spacing w:val="-20"/>
        </w:rPr>
        <w:t xml:space="preserve"> </w:t>
      </w:r>
      <w:r>
        <w:t>science</w:t>
      </w:r>
      <w:r>
        <w:rPr>
          <w:spacing w:val="-11"/>
        </w:rPr>
        <w:t xml:space="preserve"> </w:t>
      </w:r>
      <w:r>
        <w:rPr>
          <w:spacing w:val="-3"/>
        </w:rPr>
        <w:t>major.</w:t>
      </w:r>
    </w:p>
    <w:p w:rsidR="00A4744C" w:rsidRDefault="00184F58">
      <w:pPr>
        <w:pStyle w:val="BodyText"/>
        <w:ind w:right="105" w:firstLine="360"/>
        <w:jc w:val="both"/>
      </w:pPr>
      <w:r>
        <w:t xml:space="preserve">BI </w:t>
      </w:r>
      <w:r>
        <w:rPr>
          <w:spacing w:val="-3"/>
        </w:rPr>
        <w:t xml:space="preserve">228. </w:t>
      </w:r>
      <w:r>
        <w:t xml:space="preserve">(4) </w:t>
      </w:r>
      <w:r>
        <w:rPr>
          <w:b/>
        </w:rPr>
        <w:t xml:space="preserve">Ocean Science. </w:t>
      </w:r>
      <w:r>
        <w:t xml:space="preserve">An </w:t>
      </w:r>
      <w:r>
        <w:rPr>
          <w:spacing w:val="-3"/>
        </w:rPr>
        <w:t xml:space="preserve">introduction </w:t>
      </w:r>
      <w:r>
        <w:t xml:space="preserve">to the study of </w:t>
      </w:r>
      <w:r>
        <w:rPr>
          <w:spacing w:val="-3"/>
        </w:rPr>
        <w:t xml:space="preserve">oceans, </w:t>
      </w:r>
      <w:r>
        <w:t xml:space="preserve">their </w:t>
      </w:r>
      <w:r>
        <w:rPr>
          <w:spacing w:val="-3"/>
        </w:rPr>
        <w:t xml:space="preserve">physical </w:t>
      </w:r>
      <w:r>
        <w:t xml:space="preserve">and </w:t>
      </w:r>
      <w:r>
        <w:rPr>
          <w:spacing w:val="-3"/>
        </w:rPr>
        <w:t xml:space="preserve">chemical parameters, </w:t>
      </w:r>
      <w:r>
        <w:t xml:space="preserve">the life </w:t>
      </w:r>
      <w:r>
        <w:rPr>
          <w:spacing w:val="-3"/>
        </w:rPr>
        <w:t xml:space="preserve">within them, </w:t>
      </w:r>
      <w:r>
        <w:t xml:space="preserve">and </w:t>
      </w:r>
      <w:r>
        <w:rPr>
          <w:spacing w:val="-3"/>
        </w:rPr>
        <w:t xml:space="preserve">their relationship </w:t>
      </w:r>
      <w:r>
        <w:t>to</w:t>
      </w:r>
      <w:r>
        <w:rPr>
          <w:spacing w:val="-30"/>
        </w:rPr>
        <w:t xml:space="preserve"> </w:t>
      </w:r>
      <w:r>
        <w:t>man.</w:t>
      </w:r>
    </w:p>
    <w:p w:rsidR="00A4744C" w:rsidRDefault="00184F58">
      <w:pPr>
        <w:pStyle w:val="BodyText"/>
        <w:spacing w:before="2" w:line="242" w:lineRule="auto"/>
        <w:ind w:right="101" w:firstLine="360"/>
        <w:jc w:val="both"/>
      </w:pPr>
      <w:r>
        <w:t xml:space="preserve">BI 308. (4) </w:t>
      </w:r>
      <w:r>
        <w:rPr>
          <w:b/>
        </w:rPr>
        <w:t xml:space="preserve">Marine </w:t>
      </w:r>
      <w:r>
        <w:rPr>
          <w:b/>
          <w:spacing w:val="-3"/>
        </w:rPr>
        <w:t xml:space="preserve">Biology.  </w:t>
      </w:r>
      <w:r>
        <w:t>A  general  survey  of  marine  plants, invertebrates and vertebrates, the communities they form, and the physical and chemical factors which influence them. Prerequisite: BI</w:t>
      </w:r>
      <w:r>
        <w:rPr>
          <w:spacing w:val="13"/>
        </w:rPr>
        <w:t xml:space="preserve"> </w:t>
      </w:r>
      <w:r>
        <w:rPr>
          <w:spacing w:val="-4"/>
        </w:rPr>
        <w:t>112.</w:t>
      </w:r>
    </w:p>
    <w:p w:rsidR="00A4744C" w:rsidRDefault="00184F58">
      <w:pPr>
        <w:pStyle w:val="BodyText"/>
        <w:spacing w:line="242" w:lineRule="auto"/>
        <w:ind w:right="103" w:firstLine="360"/>
        <w:jc w:val="both"/>
      </w:pPr>
      <w:r>
        <w:t xml:space="preserve">BI 345. (2) </w:t>
      </w:r>
      <w:r>
        <w:rPr>
          <w:b/>
        </w:rPr>
        <w:t xml:space="preserve">Dolphins and Whales. </w:t>
      </w:r>
      <w:r>
        <w:rPr>
          <w:spacing w:val="-3"/>
        </w:rPr>
        <w:t xml:space="preserve">Lectures, </w:t>
      </w:r>
      <w:r>
        <w:t xml:space="preserve">audiovisual </w:t>
      </w:r>
      <w:r>
        <w:rPr>
          <w:spacing w:val="-3"/>
        </w:rPr>
        <w:t xml:space="preserve">presentations, </w:t>
      </w:r>
      <w:r>
        <w:t xml:space="preserve">and </w:t>
      </w:r>
      <w:r>
        <w:rPr>
          <w:spacing w:val="-3"/>
        </w:rPr>
        <w:t xml:space="preserve">practical exercises </w:t>
      </w:r>
      <w:r>
        <w:t xml:space="preserve">to guide </w:t>
      </w:r>
      <w:r>
        <w:rPr>
          <w:spacing w:val="-3"/>
        </w:rPr>
        <w:t xml:space="preserve">students </w:t>
      </w:r>
      <w:r>
        <w:t xml:space="preserve">to </w:t>
      </w:r>
      <w:r>
        <w:rPr>
          <w:spacing w:val="-3"/>
        </w:rPr>
        <w:t xml:space="preserve">further study </w:t>
      </w:r>
      <w:r>
        <w:t xml:space="preserve">of the </w:t>
      </w:r>
      <w:r>
        <w:rPr>
          <w:spacing w:val="-3"/>
        </w:rPr>
        <w:t xml:space="preserve">classification, </w:t>
      </w:r>
      <w:r>
        <w:rPr>
          <w:spacing w:val="-5"/>
        </w:rPr>
        <w:t xml:space="preserve">anatomy, </w:t>
      </w:r>
      <w:r>
        <w:t>and</w:t>
      </w:r>
      <w:r>
        <w:rPr>
          <w:spacing w:val="-11"/>
        </w:rPr>
        <w:t xml:space="preserve"> </w:t>
      </w:r>
      <w:r>
        <w:t>ecology</w:t>
      </w:r>
      <w:r>
        <w:rPr>
          <w:spacing w:val="-10"/>
        </w:rPr>
        <w:t xml:space="preserve"> </w:t>
      </w:r>
      <w:r>
        <w:t>of</w:t>
      </w:r>
      <w:r>
        <w:rPr>
          <w:spacing w:val="-9"/>
        </w:rPr>
        <w:t xml:space="preserve"> </w:t>
      </w:r>
      <w:r>
        <w:t>the</w:t>
      </w:r>
      <w:r>
        <w:rPr>
          <w:spacing w:val="-11"/>
        </w:rPr>
        <w:t xml:space="preserve"> </w:t>
      </w:r>
      <w:r>
        <w:rPr>
          <w:spacing w:val="-3"/>
        </w:rPr>
        <w:t>cetaceans.</w:t>
      </w:r>
      <w:r>
        <w:rPr>
          <w:spacing w:val="-12"/>
        </w:rPr>
        <w:t xml:space="preserve"> </w:t>
      </w:r>
      <w:r>
        <w:rPr>
          <w:spacing w:val="-3"/>
        </w:rPr>
        <w:t>Prerequisite:</w:t>
      </w:r>
      <w:r>
        <w:rPr>
          <w:spacing w:val="-12"/>
        </w:rPr>
        <w:t xml:space="preserve"> </w:t>
      </w:r>
      <w:r>
        <w:t>BI</w:t>
      </w:r>
      <w:r>
        <w:rPr>
          <w:spacing w:val="-11"/>
        </w:rPr>
        <w:t xml:space="preserve"> </w:t>
      </w:r>
      <w:r>
        <w:t>310</w:t>
      </w:r>
      <w:r>
        <w:rPr>
          <w:spacing w:val="-11"/>
        </w:rPr>
        <w:t xml:space="preserve"> </w:t>
      </w:r>
      <w:r>
        <w:t>or</w:t>
      </w:r>
      <w:r>
        <w:rPr>
          <w:spacing w:val="-10"/>
        </w:rPr>
        <w:t xml:space="preserve"> </w:t>
      </w:r>
      <w:r>
        <w:rPr>
          <w:spacing w:val="-3"/>
        </w:rPr>
        <w:t>408.</w:t>
      </w:r>
    </w:p>
    <w:p w:rsidR="00A4744C" w:rsidRDefault="00184F58">
      <w:pPr>
        <w:pStyle w:val="BodyText"/>
        <w:spacing w:line="242" w:lineRule="auto"/>
        <w:ind w:right="102" w:firstLine="360"/>
        <w:jc w:val="both"/>
      </w:pPr>
      <w:r>
        <w:t xml:space="preserve">BI 403. (4) </w:t>
      </w:r>
      <w:r>
        <w:rPr>
          <w:b/>
        </w:rPr>
        <w:t>Marine Invertebrat</w:t>
      </w:r>
      <w:r>
        <w:rPr>
          <w:b/>
        </w:rPr>
        <w:t xml:space="preserve">e </w:t>
      </w:r>
      <w:r>
        <w:rPr>
          <w:b/>
          <w:spacing w:val="-3"/>
        </w:rPr>
        <w:t xml:space="preserve">Zoology. </w:t>
      </w:r>
      <w:r>
        <w:t>A study of the natural history, systematics and morphology of marine invertebrates from a variety of habitats in the Gulf of Mexico, oriented toward  a  field  and  laboratory  approach.  Prerequisite: BI</w:t>
      </w:r>
      <w:r>
        <w:rPr>
          <w:spacing w:val="2"/>
        </w:rPr>
        <w:t xml:space="preserve"> </w:t>
      </w:r>
      <w:r>
        <w:rPr>
          <w:spacing w:val="-4"/>
        </w:rPr>
        <w:t>112.</w:t>
      </w:r>
    </w:p>
    <w:p w:rsidR="00A4744C" w:rsidRDefault="00184F58">
      <w:pPr>
        <w:pStyle w:val="BodyText"/>
        <w:ind w:right="104" w:firstLine="360"/>
        <w:jc w:val="both"/>
      </w:pPr>
      <w:r>
        <w:t xml:space="preserve">BI 408. (4) </w:t>
      </w:r>
      <w:r>
        <w:rPr>
          <w:b/>
        </w:rPr>
        <w:t xml:space="preserve">Marine Vertebrate </w:t>
      </w:r>
      <w:r>
        <w:rPr>
          <w:b/>
          <w:spacing w:val="-3"/>
        </w:rPr>
        <w:t>Zoolo</w:t>
      </w:r>
      <w:r>
        <w:rPr>
          <w:b/>
          <w:spacing w:val="-3"/>
        </w:rPr>
        <w:t xml:space="preserve">gy. </w:t>
      </w:r>
      <w:r>
        <w:t>Biology of marine vertebrates emphasizing systematics, behavior, physiology, and ecology of local forms. Prerequisite: BI</w:t>
      </w:r>
      <w:r>
        <w:rPr>
          <w:spacing w:val="2"/>
        </w:rPr>
        <w:t xml:space="preserve"> </w:t>
      </w:r>
      <w:r>
        <w:rPr>
          <w:spacing w:val="-4"/>
        </w:rPr>
        <w:t>112.</w:t>
      </w:r>
    </w:p>
    <w:p w:rsidR="00A4744C" w:rsidRDefault="00184F58">
      <w:pPr>
        <w:spacing w:before="2"/>
        <w:ind w:left="100" w:right="100" w:firstLine="360"/>
        <w:jc w:val="both"/>
        <w:rPr>
          <w:rFonts w:ascii="Arial" w:eastAsia="Arial" w:hAnsi="Arial" w:cs="Arial"/>
          <w:sz w:val="19"/>
          <w:szCs w:val="19"/>
        </w:rPr>
      </w:pPr>
      <w:r>
        <w:rPr>
          <w:rFonts w:ascii="Arial"/>
          <w:sz w:val="19"/>
        </w:rPr>
        <w:t xml:space="preserve">BI </w:t>
      </w:r>
      <w:r>
        <w:rPr>
          <w:rFonts w:ascii="Arial"/>
          <w:spacing w:val="-4"/>
          <w:sz w:val="19"/>
        </w:rPr>
        <w:t xml:space="preserve">411. </w:t>
      </w:r>
      <w:r>
        <w:rPr>
          <w:rFonts w:ascii="Arial"/>
          <w:sz w:val="19"/>
        </w:rPr>
        <w:t xml:space="preserve">(4) </w:t>
      </w:r>
      <w:r>
        <w:rPr>
          <w:rFonts w:ascii="Arial"/>
          <w:b/>
          <w:sz w:val="19"/>
        </w:rPr>
        <w:t xml:space="preserve">Coastal Wetlands Ecology. </w:t>
      </w:r>
      <w:r>
        <w:rPr>
          <w:rFonts w:ascii="Arial"/>
          <w:sz w:val="19"/>
        </w:rPr>
        <w:t>A study of the floral and faunal elements of various marsh</w:t>
      </w:r>
      <w:r>
        <w:rPr>
          <w:rFonts w:ascii="Arial"/>
          <w:spacing w:val="12"/>
          <w:sz w:val="19"/>
        </w:rPr>
        <w:t xml:space="preserve"> </w:t>
      </w:r>
      <w:r>
        <w:rPr>
          <w:rFonts w:ascii="Arial"/>
          <w:sz w:val="19"/>
        </w:rPr>
        <w:t>communities.</w:t>
      </w:r>
    </w:p>
    <w:p w:rsidR="00A4744C" w:rsidRDefault="00184F58">
      <w:pPr>
        <w:pStyle w:val="BodyText"/>
        <w:spacing w:before="2" w:line="242" w:lineRule="auto"/>
        <w:ind w:right="103" w:firstLine="360"/>
        <w:jc w:val="both"/>
      </w:pPr>
      <w:r>
        <w:t xml:space="preserve">BI 412. (4) </w:t>
      </w:r>
      <w:r>
        <w:rPr>
          <w:b/>
        </w:rPr>
        <w:t xml:space="preserve">Marine Ecology.  </w:t>
      </w:r>
      <w:r>
        <w:t>Lecture  and  laboratory  studies  of bioenergetics, community structure, population dynamics, predation, competition and speciation in marine ecosystems. Prerequisite: BI</w:t>
      </w:r>
      <w:r>
        <w:rPr>
          <w:spacing w:val="16"/>
        </w:rPr>
        <w:t xml:space="preserve"> </w:t>
      </w:r>
      <w:r>
        <w:rPr>
          <w:spacing w:val="-4"/>
        </w:rPr>
        <w:t>112.</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left="107" w:right="114" w:firstLine="360"/>
        <w:jc w:val="both"/>
      </w:pPr>
      <w:r>
        <w:t xml:space="preserve">BI 413. (4) </w:t>
      </w:r>
      <w:r>
        <w:rPr>
          <w:b/>
          <w:spacing w:val="2"/>
        </w:rPr>
        <w:t xml:space="preserve">Marine </w:t>
      </w:r>
      <w:r>
        <w:rPr>
          <w:b/>
        </w:rPr>
        <w:t xml:space="preserve">Behavioral Ecology. </w:t>
      </w:r>
      <w:r>
        <w:t>Prin</w:t>
      </w:r>
      <w:r>
        <w:t>ciples of animal behavior as applied</w:t>
      </w:r>
      <w:r>
        <w:rPr>
          <w:spacing w:val="-9"/>
        </w:rPr>
        <w:t xml:space="preserve"> </w:t>
      </w:r>
      <w:r>
        <w:t>to</w:t>
      </w:r>
      <w:r>
        <w:rPr>
          <w:spacing w:val="-9"/>
        </w:rPr>
        <w:t xml:space="preserve"> </w:t>
      </w:r>
      <w:r>
        <w:t>marine</w:t>
      </w:r>
      <w:r>
        <w:rPr>
          <w:spacing w:val="-9"/>
        </w:rPr>
        <w:t xml:space="preserve"> </w:t>
      </w:r>
      <w:r>
        <w:t>organisms.</w:t>
      </w:r>
      <w:r>
        <w:rPr>
          <w:spacing w:val="-6"/>
        </w:rPr>
        <w:t xml:space="preserve"> </w:t>
      </w:r>
      <w:r>
        <w:t>Prerequisite:</w:t>
      </w:r>
      <w:r>
        <w:rPr>
          <w:spacing w:val="-9"/>
        </w:rPr>
        <w:t xml:space="preserve"> </w:t>
      </w:r>
      <w:r>
        <w:t>BI</w:t>
      </w:r>
      <w:r>
        <w:rPr>
          <w:spacing w:val="-9"/>
        </w:rPr>
        <w:t xml:space="preserve"> </w:t>
      </w:r>
      <w:r>
        <w:rPr>
          <w:spacing w:val="-4"/>
        </w:rPr>
        <w:t>112;</w:t>
      </w:r>
      <w:r>
        <w:rPr>
          <w:spacing w:val="-10"/>
        </w:rPr>
        <w:t xml:space="preserve"> </w:t>
      </w:r>
      <w:r>
        <w:t>MA</w:t>
      </w:r>
      <w:r>
        <w:rPr>
          <w:spacing w:val="-21"/>
        </w:rPr>
        <w:t xml:space="preserve"> </w:t>
      </w:r>
      <w:r>
        <w:t>345</w:t>
      </w:r>
      <w:r>
        <w:rPr>
          <w:spacing w:val="-9"/>
        </w:rPr>
        <w:t xml:space="preserve"> </w:t>
      </w:r>
      <w:r>
        <w:t>recommended.</w:t>
      </w:r>
    </w:p>
    <w:p w:rsidR="00A4744C" w:rsidRDefault="00184F58">
      <w:pPr>
        <w:pStyle w:val="BodyText"/>
        <w:spacing w:before="2" w:line="242" w:lineRule="auto"/>
        <w:ind w:left="107" w:right="113" w:firstLine="360"/>
        <w:jc w:val="both"/>
      </w:pPr>
      <w:r>
        <w:t xml:space="preserve">BI 425. (4) </w:t>
      </w:r>
      <w:r>
        <w:rPr>
          <w:b/>
        </w:rPr>
        <w:t xml:space="preserve">Introduction to Oceanography. </w:t>
      </w:r>
      <w:r>
        <w:t xml:space="preserve">A general introduction to the physics, chemistry, geology and biology of the ocean. Prerequisite: general </w:t>
      </w:r>
      <w:r>
        <w:rPr>
          <w:spacing w:val="-3"/>
        </w:rPr>
        <w:t>biology,</w:t>
      </w:r>
      <w:r>
        <w:rPr>
          <w:spacing w:val="-3"/>
        </w:rPr>
        <w:t xml:space="preserve"> </w:t>
      </w:r>
      <w:r>
        <w:t>marine biology, or graduate</w:t>
      </w:r>
      <w:r>
        <w:rPr>
          <w:spacing w:val="-3"/>
        </w:rPr>
        <w:t xml:space="preserve"> </w:t>
      </w:r>
      <w:r>
        <w:t>standing.</w:t>
      </w:r>
    </w:p>
    <w:p w:rsidR="00A4744C" w:rsidRDefault="00184F58">
      <w:pPr>
        <w:pStyle w:val="BodyText"/>
        <w:spacing w:line="242" w:lineRule="auto"/>
        <w:ind w:left="107" w:right="117" w:firstLine="360"/>
        <w:jc w:val="both"/>
      </w:pPr>
      <w:r>
        <w:t xml:space="preserve">BI 429. (4) </w:t>
      </w:r>
      <w:r>
        <w:rPr>
          <w:b/>
        </w:rPr>
        <w:t xml:space="preserve">Marine </w:t>
      </w:r>
      <w:r>
        <w:rPr>
          <w:b/>
          <w:spacing w:val="-3"/>
        </w:rPr>
        <w:t xml:space="preserve">Botany.  </w:t>
      </w:r>
      <w:r>
        <w:t>A general survey of marine algae (microscopic  and macroscopic), as well as salt marsh vegetation mangroves, sea grasses and maritime forest communities. Prerequisite: BI</w:t>
      </w:r>
      <w:r>
        <w:rPr>
          <w:spacing w:val="-28"/>
        </w:rPr>
        <w:t xml:space="preserve"> </w:t>
      </w:r>
      <w:r>
        <w:rPr>
          <w:spacing w:val="-4"/>
        </w:rPr>
        <w:t>112.</w:t>
      </w:r>
    </w:p>
    <w:p w:rsidR="00A4744C" w:rsidRDefault="00184F58">
      <w:pPr>
        <w:ind w:left="467" w:right="220"/>
        <w:rPr>
          <w:rFonts w:ascii="Arial" w:eastAsia="Arial" w:hAnsi="Arial" w:cs="Arial"/>
          <w:sz w:val="19"/>
          <w:szCs w:val="19"/>
        </w:rPr>
      </w:pPr>
      <w:r>
        <w:rPr>
          <w:rFonts w:ascii="Arial"/>
          <w:sz w:val="19"/>
        </w:rPr>
        <w:t>BI  430.   (1</w:t>
      </w:r>
      <w:r>
        <w:rPr>
          <w:rFonts w:ascii="Arial"/>
          <w:sz w:val="19"/>
        </w:rPr>
        <w:t xml:space="preserve">-3)   </w:t>
      </w:r>
      <w:r>
        <w:rPr>
          <w:rFonts w:ascii="Arial"/>
          <w:b/>
          <w:sz w:val="19"/>
        </w:rPr>
        <w:t>Research on Special</w:t>
      </w:r>
      <w:r>
        <w:rPr>
          <w:rFonts w:ascii="Arial"/>
          <w:b/>
          <w:spacing w:val="2"/>
          <w:sz w:val="19"/>
        </w:rPr>
        <w:t xml:space="preserve"> </w:t>
      </w:r>
      <w:r>
        <w:rPr>
          <w:rFonts w:ascii="Arial"/>
          <w:b/>
          <w:spacing w:val="-3"/>
          <w:sz w:val="19"/>
        </w:rPr>
        <w:t>Topics.</w:t>
      </w:r>
    </w:p>
    <w:p w:rsidR="00A4744C" w:rsidRDefault="00184F58">
      <w:pPr>
        <w:spacing w:before="2"/>
        <w:ind w:left="467" w:right="220"/>
        <w:rPr>
          <w:rFonts w:ascii="Arial" w:eastAsia="Arial" w:hAnsi="Arial" w:cs="Arial"/>
          <w:sz w:val="19"/>
          <w:szCs w:val="19"/>
        </w:rPr>
      </w:pPr>
      <w:r>
        <w:rPr>
          <w:rFonts w:ascii="Arial"/>
          <w:sz w:val="19"/>
        </w:rPr>
        <w:t xml:space="preserve">BI  440.   (1-4)   </w:t>
      </w:r>
      <w:r>
        <w:rPr>
          <w:rFonts w:ascii="Arial"/>
          <w:b/>
          <w:sz w:val="19"/>
        </w:rPr>
        <w:t xml:space="preserve">Special </w:t>
      </w:r>
      <w:r>
        <w:rPr>
          <w:rFonts w:ascii="Arial"/>
          <w:b/>
          <w:spacing w:val="-3"/>
          <w:sz w:val="19"/>
        </w:rPr>
        <w:t xml:space="preserve">Topics </w:t>
      </w:r>
      <w:r>
        <w:rPr>
          <w:rFonts w:ascii="Arial"/>
          <w:b/>
          <w:sz w:val="19"/>
        </w:rPr>
        <w:t>in Marine</w:t>
      </w:r>
      <w:r>
        <w:rPr>
          <w:rFonts w:ascii="Arial"/>
          <w:b/>
          <w:spacing w:val="-1"/>
          <w:sz w:val="19"/>
        </w:rPr>
        <w:t xml:space="preserve"> </w:t>
      </w:r>
      <w:r>
        <w:rPr>
          <w:rFonts w:ascii="Arial"/>
          <w:b/>
          <w:sz w:val="19"/>
        </w:rPr>
        <w:t>Science.</w:t>
      </w:r>
    </w:p>
    <w:p w:rsidR="00A4744C" w:rsidRDefault="00A4744C">
      <w:pPr>
        <w:spacing w:before="4"/>
        <w:rPr>
          <w:rFonts w:ascii="Arial" w:eastAsia="Arial" w:hAnsi="Arial" w:cs="Arial"/>
          <w:b/>
          <w:bCs/>
          <w:sz w:val="18"/>
          <w:szCs w:val="18"/>
        </w:rPr>
      </w:pPr>
    </w:p>
    <w:p w:rsidR="00A4744C" w:rsidRDefault="00184F58">
      <w:pPr>
        <w:ind w:left="107" w:right="220"/>
        <w:rPr>
          <w:rFonts w:ascii="Arial" w:eastAsia="Arial" w:hAnsi="Arial" w:cs="Arial"/>
          <w:sz w:val="20"/>
          <w:szCs w:val="20"/>
        </w:rPr>
      </w:pPr>
      <w:r>
        <w:rPr>
          <w:rFonts w:ascii="Arial"/>
          <w:b/>
          <w:sz w:val="20"/>
        </w:rPr>
        <w:t xml:space="preserve">BUSINESS </w:t>
      </w:r>
      <w:r>
        <w:rPr>
          <w:rFonts w:ascii="Arial"/>
          <w:b/>
          <w:spacing w:val="-5"/>
          <w:sz w:val="20"/>
        </w:rPr>
        <w:t>LAW</w:t>
      </w:r>
      <w:r>
        <w:rPr>
          <w:rFonts w:ascii="Arial"/>
          <w:b/>
          <w:spacing w:val="1"/>
          <w:sz w:val="20"/>
        </w:rPr>
        <w:t xml:space="preserve"> </w:t>
      </w:r>
      <w:r>
        <w:rPr>
          <w:rFonts w:ascii="Arial"/>
          <w:b/>
          <w:sz w:val="20"/>
        </w:rPr>
        <w:t>(BL)</w:t>
      </w:r>
    </w:p>
    <w:p w:rsidR="00A4744C" w:rsidRDefault="00184F58">
      <w:pPr>
        <w:pStyle w:val="BodyText"/>
        <w:spacing w:before="60"/>
        <w:ind w:left="107" w:right="282"/>
      </w:pPr>
      <w:r>
        <w:t>Business majors  must be  admitted to the College of  Business  before enrolling   in junior/senior level</w:t>
      </w:r>
      <w:r>
        <w:rPr>
          <w:spacing w:val="8"/>
        </w:rPr>
        <w:t xml:space="preserve"> </w:t>
      </w:r>
      <w:r>
        <w:t>courses.</w:t>
      </w:r>
    </w:p>
    <w:p w:rsidR="00A4744C" w:rsidRDefault="00184F58">
      <w:pPr>
        <w:pStyle w:val="BodyText"/>
        <w:spacing w:before="62" w:line="242" w:lineRule="auto"/>
        <w:ind w:left="107" w:right="113" w:firstLine="360"/>
        <w:jc w:val="both"/>
      </w:pPr>
      <w:r>
        <w:t xml:space="preserve">BL 240. (3) </w:t>
      </w:r>
      <w:r>
        <w:rPr>
          <w:b/>
        </w:rPr>
        <w:t>The  Legal  Environment  of  Business</w:t>
      </w:r>
      <w:r>
        <w:t xml:space="preserve">.  The  study  of  public and private law impacting business, including the sources of US law and its system of jurisprudence, the US constitution, criminal </w:t>
      </w:r>
      <w:r>
        <w:rPr>
          <w:spacing w:val="-3"/>
        </w:rPr>
        <w:t xml:space="preserve">law, </w:t>
      </w:r>
      <w:r>
        <w:t>international transactions, business ethics, contracts, b</w:t>
      </w:r>
      <w:r>
        <w:t xml:space="preserve">usiness organizations, agency and employment </w:t>
      </w:r>
      <w:r>
        <w:rPr>
          <w:spacing w:val="-3"/>
        </w:rPr>
        <w:t xml:space="preserve">law, </w:t>
      </w:r>
      <w:r>
        <w:t xml:space="preserve">consumer protection, real property and land use, torts, and product </w:t>
      </w:r>
      <w:r>
        <w:rPr>
          <w:spacing w:val="-3"/>
        </w:rPr>
        <w:t xml:space="preserve">liability. </w:t>
      </w:r>
      <w:r>
        <w:t>(Fall, Spring,</w:t>
      </w:r>
      <w:r>
        <w:rPr>
          <w:spacing w:val="-2"/>
        </w:rPr>
        <w:t xml:space="preserve"> </w:t>
      </w:r>
      <w:r>
        <w:t>Summer)</w:t>
      </w:r>
    </w:p>
    <w:p w:rsidR="00A4744C" w:rsidRDefault="00184F58">
      <w:pPr>
        <w:pStyle w:val="BodyText"/>
        <w:spacing w:line="242" w:lineRule="auto"/>
        <w:ind w:left="107" w:right="114" w:firstLine="360"/>
        <w:jc w:val="both"/>
      </w:pPr>
      <w:r>
        <w:t xml:space="preserve">BL 381. </w:t>
      </w:r>
      <w:r>
        <w:rPr>
          <w:spacing w:val="-3"/>
        </w:rPr>
        <w:t xml:space="preserve">(3) </w:t>
      </w:r>
      <w:r>
        <w:rPr>
          <w:b/>
        </w:rPr>
        <w:t xml:space="preserve">Business Law </w:t>
      </w:r>
      <w:r>
        <w:rPr>
          <w:b/>
          <w:spacing w:val="-3"/>
        </w:rPr>
        <w:t xml:space="preserve">for Entrepreneurs. </w:t>
      </w:r>
      <w:r>
        <w:t xml:space="preserve">This </w:t>
      </w:r>
      <w:r>
        <w:rPr>
          <w:spacing w:val="-3"/>
        </w:rPr>
        <w:t xml:space="preserve">course covers </w:t>
      </w:r>
      <w:r>
        <w:t xml:space="preserve">the </w:t>
      </w:r>
      <w:r>
        <w:rPr>
          <w:spacing w:val="-3"/>
        </w:rPr>
        <w:t xml:space="preserve">essentials </w:t>
      </w:r>
      <w:r>
        <w:t xml:space="preserve">of </w:t>
      </w:r>
      <w:r>
        <w:rPr>
          <w:spacing w:val="-3"/>
        </w:rPr>
        <w:t xml:space="preserve">forms </w:t>
      </w:r>
      <w:r>
        <w:t xml:space="preserve">of </w:t>
      </w:r>
      <w:r>
        <w:rPr>
          <w:spacing w:val="-3"/>
        </w:rPr>
        <w:t>organization i</w:t>
      </w:r>
      <w:r>
        <w:rPr>
          <w:spacing w:val="-3"/>
        </w:rPr>
        <w:t xml:space="preserve">ncluding </w:t>
      </w:r>
      <w:r>
        <w:t xml:space="preserve">partnerships, </w:t>
      </w:r>
      <w:r>
        <w:rPr>
          <w:spacing w:val="-3"/>
        </w:rPr>
        <w:t xml:space="preserve">corporations </w:t>
      </w:r>
      <w:r>
        <w:t xml:space="preserve">and </w:t>
      </w:r>
      <w:r>
        <w:rPr>
          <w:spacing w:val="-3"/>
        </w:rPr>
        <w:t xml:space="preserve">limited </w:t>
      </w:r>
      <w:r>
        <w:t xml:space="preserve">liability </w:t>
      </w:r>
      <w:r>
        <w:rPr>
          <w:spacing w:val="-3"/>
        </w:rPr>
        <w:t xml:space="preserve">companies. </w:t>
      </w:r>
      <w:r>
        <w:t xml:space="preserve">Surveys </w:t>
      </w:r>
      <w:r>
        <w:rPr>
          <w:spacing w:val="-3"/>
        </w:rPr>
        <w:t xml:space="preserve">recent </w:t>
      </w:r>
      <w:r>
        <w:t xml:space="preserve">laws </w:t>
      </w:r>
      <w:r>
        <w:rPr>
          <w:spacing w:val="-3"/>
        </w:rPr>
        <w:t xml:space="preserve">that </w:t>
      </w:r>
      <w:r>
        <w:t xml:space="preserve">affect </w:t>
      </w:r>
      <w:r>
        <w:rPr>
          <w:spacing w:val="-3"/>
        </w:rPr>
        <w:t xml:space="preserve">small business </w:t>
      </w:r>
      <w:r>
        <w:t xml:space="preserve">owners as </w:t>
      </w:r>
      <w:r>
        <w:rPr>
          <w:spacing w:val="-3"/>
        </w:rPr>
        <w:t xml:space="preserve">employers </w:t>
      </w:r>
      <w:r>
        <w:t xml:space="preserve">and as traders in </w:t>
      </w:r>
      <w:r>
        <w:rPr>
          <w:spacing w:val="-3"/>
        </w:rPr>
        <w:t xml:space="preserve">international transactions. </w:t>
      </w:r>
      <w:r>
        <w:t xml:space="preserve">Also </w:t>
      </w:r>
      <w:r>
        <w:rPr>
          <w:spacing w:val="-3"/>
        </w:rPr>
        <w:t xml:space="preserve">includes </w:t>
      </w:r>
      <w:r>
        <w:t xml:space="preserve">an emphasis on </w:t>
      </w:r>
      <w:r>
        <w:rPr>
          <w:spacing w:val="-3"/>
        </w:rPr>
        <w:t xml:space="preserve">intellectual </w:t>
      </w:r>
      <w:r>
        <w:rPr>
          <w:spacing w:val="-4"/>
        </w:rPr>
        <w:t xml:space="preserve">property, </w:t>
      </w:r>
      <w:r>
        <w:t xml:space="preserve">business </w:t>
      </w:r>
      <w:r>
        <w:rPr>
          <w:spacing w:val="-3"/>
        </w:rPr>
        <w:t xml:space="preserve">ethics, </w:t>
      </w:r>
      <w:r>
        <w:t xml:space="preserve">and law in </w:t>
      </w:r>
      <w:r>
        <w:rPr>
          <w:spacing w:val="-3"/>
        </w:rPr>
        <w:t xml:space="preserve">cyberspace, </w:t>
      </w:r>
      <w:r>
        <w:t xml:space="preserve">as such impact </w:t>
      </w:r>
      <w:r>
        <w:rPr>
          <w:spacing w:val="-3"/>
        </w:rPr>
        <w:t xml:space="preserve">entrepreneurial ventures. (Offered </w:t>
      </w:r>
      <w:r>
        <w:t>on sufficient</w:t>
      </w:r>
      <w:r>
        <w:rPr>
          <w:spacing w:val="4"/>
        </w:rPr>
        <w:t xml:space="preserve"> </w:t>
      </w:r>
      <w:r>
        <w:rPr>
          <w:spacing w:val="-3"/>
        </w:rPr>
        <w:t>demand)</w:t>
      </w:r>
    </w:p>
    <w:p w:rsidR="00A4744C" w:rsidRDefault="00184F58">
      <w:pPr>
        <w:pStyle w:val="BodyText"/>
        <w:spacing w:line="242" w:lineRule="auto"/>
        <w:ind w:left="107" w:right="113" w:firstLine="360"/>
        <w:jc w:val="both"/>
      </w:pPr>
      <w:r>
        <w:t xml:space="preserve">BL 455. (3) </w:t>
      </w:r>
      <w:r>
        <w:rPr>
          <w:b/>
        </w:rPr>
        <w:t xml:space="preserve">International Law of Commerce. </w:t>
      </w:r>
      <w:r>
        <w:t xml:space="preserve">A study of the prevailing principles and contemporary issues of the law relevant to international business, including </w:t>
      </w:r>
      <w:r>
        <w:t xml:space="preserve">contracts, commercial transactions, </w:t>
      </w:r>
      <w:r>
        <w:rPr>
          <w:spacing w:val="-3"/>
        </w:rPr>
        <w:t xml:space="preserve">agency, </w:t>
      </w:r>
      <w:r>
        <w:t>insurance, shipping and transportation of goods, business organizations, and business ethics; and the national and international regulation of commerce such as treaties, taxation, customs and tariffs. Prerequisit</w:t>
      </w:r>
      <w:r>
        <w:t>e: BL 240. (Offered on sufficient</w:t>
      </w:r>
      <w:r>
        <w:rPr>
          <w:spacing w:val="-35"/>
        </w:rPr>
        <w:t xml:space="preserve"> </w:t>
      </w:r>
      <w:r>
        <w:t>demand)</w:t>
      </w:r>
    </w:p>
    <w:p w:rsidR="00A4744C" w:rsidRDefault="00184F58">
      <w:pPr>
        <w:pStyle w:val="BodyText"/>
        <w:spacing w:line="242" w:lineRule="auto"/>
        <w:ind w:left="107" w:right="114" w:firstLine="360"/>
        <w:jc w:val="both"/>
      </w:pPr>
      <w:r>
        <w:t xml:space="preserve">BL 456. (3)  </w:t>
      </w:r>
      <w:r>
        <w:rPr>
          <w:b/>
        </w:rPr>
        <w:t xml:space="preserve">Estate  Law  and  Planning.  </w:t>
      </w:r>
      <w:r>
        <w:t xml:space="preserve">Planning  the  use  of  life  insurance, lifetime gifts, life estates, trusts, and different types of bequests in relation to income, gift, and estate taxes; study of  the </w:t>
      </w:r>
      <w:r>
        <w:t xml:space="preserve"> legal,  tax,  and  human factor surrounding efficient transferal of property. Prerequisite: approval of instructor. (Offered on sufficient</w:t>
      </w:r>
      <w:r>
        <w:rPr>
          <w:spacing w:val="-17"/>
        </w:rPr>
        <w:t xml:space="preserve"> </w:t>
      </w:r>
      <w:r>
        <w:t>demand)</w:t>
      </w:r>
    </w:p>
    <w:p w:rsidR="00A4744C" w:rsidRDefault="00184F58">
      <w:pPr>
        <w:pStyle w:val="BodyText"/>
        <w:spacing w:line="242" w:lineRule="auto"/>
        <w:ind w:left="107" w:right="112" w:firstLine="360"/>
        <w:jc w:val="both"/>
      </w:pPr>
      <w:r>
        <w:t xml:space="preserve">BL </w:t>
      </w:r>
      <w:r>
        <w:rPr>
          <w:spacing w:val="-5"/>
        </w:rPr>
        <w:t xml:space="preserve">460P. </w:t>
      </w:r>
      <w:r>
        <w:t xml:space="preserve">(3) </w:t>
      </w:r>
      <w:r>
        <w:rPr>
          <w:b/>
        </w:rPr>
        <w:t xml:space="preserve">Fundamentals of Business Law. </w:t>
      </w:r>
      <w:r>
        <w:t xml:space="preserve">The study of law subjects related to business practice including </w:t>
      </w:r>
      <w:r>
        <w:rPr>
          <w:spacing w:val="-3"/>
        </w:rPr>
        <w:t xml:space="preserve">agency, </w:t>
      </w:r>
      <w:r>
        <w:t>contracts, commercial code, debtor- creditor relationships, regulation, business structure, and business ethics. Will not satisfy elective course requirement in accounting degree program. Prerequisite:</w:t>
      </w:r>
      <w:r>
        <w:rPr>
          <w:spacing w:val="6"/>
        </w:rPr>
        <w:t xml:space="preserve"> </w:t>
      </w:r>
      <w:r>
        <w:t>AC</w:t>
      </w:r>
    </w:p>
    <w:p w:rsidR="00A4744C" w:rsidRDefault="00184F58">
      <w:pPr>
        <w:pStyle w:val="BodyText"/>
        <w:ind w:left="107" w:right="220"/>
      </w:pPr>
      <w:r>
        <w:t>292. (Offered on sufficient</w:t>
      </w:r>
      <w:r>
        <w:rPr>
          <w:spacing w:val="-16"/>
        </w:rPr>
        <w:t xml:space="preserve"> </w:t>
      </w:r>
      <w:r>
        <w:t>demand)</w:t>
      </w:r>
    </w:p>
    <w:p w:rsidR="00A4744C" w:rsidRDefault="00184F58">
      <w:pPr>
        <w:pStyle w:val="BodyText"/>
        <w:spacing w:before="2" w:line="242" w:lineRule="auto"/>
        <w:ind w:left="107" w:right="113" w:firstLine="360"/>
        <w:jc w:val="both"/>
      </w:pPr>
      <w:r>
        <w:t>BL 480.</w:t>
      </w:r>
      <w:r>
        <w:t xml:space="preserve"> </w:t>
      </w:r>
      <w:r>
        <w:rPr>
          <w:spacing w:val="-3"/>
        </w:rPr>
        <w:t xml:space="preserve">(3) </w:t>
      </w:r>
      <w:r>
        <w:rPr>
          <w:b/>
        </w:rPr>
        <w:t xml:space="preserve">Contemporary Business </w:t>
      </w:r>
      <w:r>
        <w:rPr>
          <w:b/>
          <w:spacing w:val="-3"/>
        </w:rPr>
        <w:t xml:space="preserve">Law. </w:t>
      </w:r>
      <w:r>
        <w:t xml:space="preserve">A </w:t>
      </w:r>
      <w:r>
        <w:rPr>
          <w:spacing w:val="-3"/>
        </w:rPr>
        <w:t xml:space="preserve">comprehensive review </w:t>
      </w:r>
      <w:r>
        <w:t xml:space="preserve">of law </w:t>
      </w:r>
      <w:r>
        <w:rPr>
          <w:spacing w:val="-3"/>
        </w:rPr>
        <w:t xml:space="preserve">subjects, including </w:t>
      </w:r>
      <w:r>
        <w:t xml:space="preserve">commercial </w:t>
      </w:r>
      <w:r>
        <w:rPr>
          <w:spacing w:val="-3"/>
        </w:rPr>
        <w:t xml:space="preserve">transactions (sales, </w:t>
      </w:r>
      <w:r>
        <w:t xml:space="preserve">commercial </w:t>
      </w:r>
      <w:r>
        <w:rPr>
          <w:spacing w:val="-4"/>
        </w:rPr>
        <w:t xml:space="preserve">paper, </w:t>
      </w:r>
      <w:r>
        <w:t xml:space="preserve">and secured </w:t>
      </w:r>
      <w:r>
        <w:rPr>
          <w:spacing w:val="-3"/>
        </w:rPr>
        <w:t xml:space="preserve">transactions) </w:t>
      </w:r>
      <w:r>
        <w:t xml:space="preserve">under the UCC, real and </w:t>
      </w:r>
      <w:r>
        <w:rPr>
          <w:spacing w:val="-3"/>
        </w:rPr>
        <w:t xml:space="preserve">personal </w:t>
      </w:r>
      <w:r>
        <w:rPr>
          <w:spacing w:val="-4"/>
        </w:rPr>
        <w:t xml:space="preserve">property, </w:t>
      </w:r>
      <w:r>
        <w:rPr>
          <w:spacing w:val="-3"/>
        </w:rPr>
        <w:t xml:space="preserve">contracts, governmental regulation, </w:t>
      </w:r>
      <w:r>
        <w:t>estates and trusts,</w:t>
      </w:r>
      <w:r>
        <w:t xml:space="preserve"> </w:t>
      </w:r>
      <w:r>
        <w:rPr>
          <w:spacing w:val="-3"/>
        </w:rPr>
        <w:t xml:space="preserve">business </w:t>
      </w:r>
      <w:r>
        <w:t xml:space="preserve">ethics, and business </w:t>
      </w:r>
      <w:r>
        <w:rPr>
          <w:spacing w:val="-3"/>
        </w:rPr>
        <w:t xml:space="preserve">organizations. </w:t>
      </w:r>
      <w:r>
        <w:t xml:space="preserve">Special </w:t>
      </w:r>
      <w:r>
        <w:rPr>
          <w:spacing w:val="-3"/>
        </w:rPr>
        <w:t xml:space="preserve">emphasis </w:t>
      </w:r>
      <w:r>
        <w:t xml:space="preserve">is </w:t>
      </w:r>
      <w:r>
        <w:rPr>
          <w:spacing w:val="-3"/>
        </w:rPr>
        <w:t xml:space="preserve">placed </w:t>
      </w:r>
      <w:r>
        <w:t xml:space="preserve">on the law </w:t>
      </w:r>
      <w:r>
        <w:rPr>
          <w:spacing w:val="-3"/>
        </w:rPr>
        <w:t xml:space="preserve">topics </w:t>
      </w:r>
      <w:r>
        <w:t xml:space="preserve">in the </w:t>
      </w:r>
      <w:r>
        <w:rPr>
          <w:spacing w:val="-7"/>
        </w:rPr>
        <w:t xml:space="preserve">CPA </w:t>
      </w:r>
      <w:r>
        <w:rPr>
          <w:spacing w:val="-3"/>
        </w:rPr>
        <w:t xml:space="preserve">examination. Prerequisite: </w:t>
      </w:r>
      <w:r>
        <w:t xml:space="preserve">BL </w:t>
      </w:r>
      <w:r>
        <w:rPr>
          <w:spacing w:val="-3"/>
        </w:rPr>
        <w:t>240. (Spring)</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10"/>
        <w:rPr>
          <w:rFonts w:ascii="Arial" w:eastAsia="Arial" w:hAnsi="Arial" w:cs="Arial"/>
          <w:sz w:val="24"/>
          <w:szCs w:val="24"/>
        </w:rPr>
      </w:pPr>
    </w:p>
    <w:p w:rsidR="00A4744C" w:rsidRDefault="00184F58">
      <w:pPr>
        <w:spacing w:before="74"/>
        <w:ind w:left="120"/>
        <w:jc w:val="both"/>
        <w:rPr>
          <w:rFonts w:ascii="Arial" w:eastAsia="Arial" w:hAnsi="Arial" w:cs="Arial"/>
          <w:sz w:val="20"/>
          <w:szCs w:val="20"/>
        </w:rPr>
      </w:pPr>
      <w:r>
        <w:rPr>
          <w:rFonts w:ascii="Arial"/>
          <w:b/>
          <w:sz w:val="20"/>
        </w:rPr>
        <w:t>CHEMISTRY</w:t>
      </w:r>
      <w:r>
        <w:rPr>
          <w:rFonts w:ascii="Arial"/>
          <w:b/>
          <w:spacing w:val="-14"/>
          <w:sz w:val="20"/>
        </w:rPr>
        <w:t xml:space="preserve"> </w:t>
      </w:r>
      <w:r>
        <w:rPr>
          <w:rFonts w:ascii="Arial"/>
          <w:b/>
          <w:sz w:val="20"/>
        </w:rPr>
        <w:t>(CH)</w:t>
      </w:r>
    </w:p>
    <w:p w:rsidR="00A4744C" w:rsidRDefault="00184F58">
      <w:pPr>
        <w:pStyle w:val="BodyText"/>
        <w:spacing w:before="57" w:line="242" w:lineRule="auto"/>
        <w:ind w:left="120" w:right="102"/>
        <w:jc w:val="both"/>
      </w:pPr>
      <w:r>
        <w:t>Lecture courses annotated with an asterisk (*) and their corresponding laboratory courses (L) must be taken concurrently unless either the lecture course or the corresponding laboratory course was passed previously. If a student passes only one course of t</w:t>
      </w:r>
      <w:r>
        <w:t>he combination and elects not to repeat the course that was failed, elective credit</w:t>
      </w:r>
      <w:r>
        <w:rPr>
          <w:rFonts w:cs="Arial"/>
        </w:rPr>
        <w:t>—</w:t>
      </w:r>
      <w:r>
        <w:t xml:space="preserve">not </w:t>
      </w:r>
      <w:r>
        <w:rPr>
          <w:spacing w:val="-3"/>
        </w:rPr>
        <w:t xml:space="preserve">major, </w:t>
      </w:r>
      <w:r>
        <w:t>minor, or general studies credit</w:t>
      </w:r>
      <w:r>
        <w:rPr>
          <w:rFonts w:cs="Arial"/>
        </w:rPr>
        <w:t>—</w:t>
      </w:r>
      <w:r>
        <w:t>shall be given for the course</w:t>
      </w:r>
      <w:r>
        <w:rPr>
          <w:spacing w:val="4"/>
        </w:rPr>
        <w:t xml:space="preserve"> </w:t>
      </w:r>
      <w:r>
        <w:t>passed.</w:t>
      </w:r>
    </w:p>
    <w:p w:rsidR="00A4744C" w:rsidRDefault="00184F58">
      <w:pPr>
        <w:pStyle w:val="BodyText"/>
        <w:spacing w:before="57" w:line="242" w:lineRule="auto"/>
        <w:ind w:left="120" w:right="101" w:firstLine="360"/>
        <w:jc w:val="both"/>
      </w:pPr>
      <w:r>
        <w:t xml:space="preserve">*CH 101. (3) </w:t>
      </w:r>
      <w:r>
        <w:rPr>
          <w:b/>
        </w:rPr>
        <w:t xml:space="preserve">Introductory Chemistry. </w:t>
      </w:r>
      <w:r>
        <w:t>A course  in  the  fundamental  principles of chemist</w:t>
      </w:r>
      <w:r>
        <w:t>ry designed for students who have not had high school chemistry or students whose curriculum requires only one year of chemistry. Acceptable for credit toward general studies and certain majors including fashion merchandising and  nursing.  Not  applicable</w:t>
      </w:r>
      <w:r>
        <w:t xml:space="preserve">  for  credit toward a chemistry major  or </w:t>
      </w:r>
      <w:r>
        <w:rPr>
          <w:spacing w:val="-3"/>
        </w:rPr>
        <w:t xml:space="preserve">minor. </w:t>
      </w:r>
      <w:r>
        <w:t>No prerequisite. (Fall, Spring,</w:t>
      </w:r>
      <w:r>
        <w:rPr>
          <w:spacing w:val="-31"/>
        </w:rPr>
        <w:t xml:space="preserve"> </w:t>
      </w:r>
      <w:r>
        <w:t>Summer)</w:t>
      </w:r>
    </w:p>
    <w:p w:rsidR="00A4744C" w:rsidRDefault="00184F58">
      <w:pPr>
        <w:pStyle w:val="BodyText"/>
        <w:spacing w:line="242" w:lineRule="auto"/>
        <w:ind w:left="120" w:right="99" w:firstLine="360"/>
        <w:jc w:val="both"/>
      </w:pPr>
      <w:r>
        <w:t xml:space="preserve">CH 101L. (1)  </w:t>
      </w:r>
      <w:r>
        <w:rPr>
          <w:b/>
        </w:rPr>
        <w:t xml:space="preserve">Introductory  Chemistry  Laboratory.  </w:t>
      </w:r>
      <w:r>
        <w:t xml:space="preserve">Laboratory  for Chemistry 101 consisting of basic laboratory operations and techniques used in measuring physical </w:t>
      </w:r>
      <w:r>
        <w:t>and chemical properties. One 3-hour laboratory period per week. Course fee: $50.00. (Fall, Spring,</w:t>
      </w:r>
      <w:r>
        <w:rPr>
          <w:spacing w:val="14"/>
        </w:rPr>
        <w:t xml:space="preserve"> </w:t>
      </w:r>
      <w:r>
        <w:t>Summer)</w:t>
      </w:r>
    </w:p>
    <w:p w:rsidR="00A4744C" w:rsidRDefault="00184F58">
      <w:pPr>
        <w:pStyle w:val="BodyText"/>
        <w:spacing w:line="242" w:lineRule="auto"/>
        <w:ind w:left="120" w:right="102" w:firstLine="360"/>
        <w:jc w:val="both"/>
      </w:pPr>
      <w:r>
        <w:rPr>
          <w:spacing w:val="3"/>
        </w:rPr>
        <w:t xml:space="preserve">*CH  </w:t>
      </w:r>
      <w:r>
        <w:rPr>
          <w:spacing w:val="2"/>
        </w:rPr>
        <w:t xml:space="preserve">102.  (3)  </w:t>
      </w:r>
      <w:r>
        <w:rPr>
          <w:b/>
          <w:spacing w:val="3"/>
        </w:rPr>
        <w:t xml:space="preserve">Introduction  </w:t>
      </w:r>
      <w:r>
        <w:rPr>
          <w:b/>
        </w:rPr>
        <w:t xml:space="preserve">to </w:t>
      </w:r>
      <w:r>
        <w:rPr>
          <w:b/>
          <w:spacing w:val="3"/>
        </w:rPr>
        <w:t xml:space="preserve">Organic and </w:t>
      </w:r>
      <w:r>
        <w:rPr>
          <w:b/>
          <w:spacing w:val="2"/>
        </w:rPr>
        <w:t xml:space="preserve">Biochemistry. </w:t>
      </w:r>
      <w:r>
        <w:t>Continuation   of Chemistry 101. Includes an introduction to organic chemistry and biochem</w:t>
      </w:r>
      <w:r>
        <w:t xml:space="preserve">istry. Acceptable for credit toward general studies or a major in nursing. Not applicable for credit toward a chemistry major or </w:t>
      </w:r>
      <w:r>
        <w:rPr>
          <w:spacing w:val="-3"/>
        </w:rPr>
        <w:t xml:space="preserve">minor. </w:t>
      </w:r>
      <w:r>
        <w:t xml:space="preserve">Prerequisite: CH 101 or </w:t>
      </w:r>
      <w:r>
        <w:rPr>
          <w:spacing w:val="-8"/>
        </w:rPr>
        <w:t xml:space="preserve">111. </w:t>
      </w:r>
      <w:r>
        <w:t>(Spring, Summer)</w:t>
      </w:r>
    </w:p>
    <w:p w:rsidR="00A4744C" w:rsidRDefault="00184F58">
      <w:pPr>
        <w:pStyle w:val="BodyText"/>
        <w:spacing w:line="242" w:lineRule="auto"/>
        <w:ind w:left="120" w:right="104" w:firstLine="360"/>
        <w:jc w:val="both"/>
      </w:pPr>
      <w:r>
        <w:t xml:space="preserve">CH 102L. (1) </w:t>
      </w:r>
      <w:r>
        <w:rPr>
          <w:b/>
        </w:rPr>
        <w:t xml:space="preserve">Introduction to Organic and Biochemistry Laboratory. </w:t>
      </w:r>
      <w:r>
        <w:t>Laborato</w:t>
      </w:r>
      <w:r>
        <w:t>ry for Chemistry 102 provides further experience for developing laboratory skills and illustrating concepts presented in CH 102 lecture. One 3-hour laboratory period per week. Course fee: $50.00. (Spring,</w:t>
      </w:r>
      <w:r>
        <w:rPr>
          <w:spacing w:val="-4"/>
        </w:rPr>
        <w:t xml:space="preserve"> </w:t>
      </w:r>
      <w:r>
        <w:t>Summer)</w:t>
      </w:r>
    </w:p>
    <w:p w:rsidR="00A4744C" w:rsidRDefault="00184F58">
      <w:pPr>
        <w:pStyle w:val="BodyText"/>
        <w:spacing w:line="242" w:lineRule="auto"/>
        <w:ind w:left="120" w:right="102" w:firstLine="360"/>
        <w:jc w:val="both"/>
      </w:pPr>
      <w:r>
        <w:t xml:space="preserve">*CH </w:t>
      </w:r>
      <w:r>
        <w:rPr>
          <w:spacing w:val="-8"/>
        </w:rPr>
        <w:t xml:space="preserve">111. </w:t>
      </w:r>
      <w:r>
        <w:t xml:space="preserve">(3) </w:t>
      </w:r>
      <w:r>
        <w:rPr>
          <w:b/>
        </w:rPr>
        <w:t xml:space="preserve">General Chemistry. </w:t>
      </w:r>
      <w:r>
        <w:t>The fundame</w:t>
      </w:r>
      <w:r>
        <w:t xml:space="preserve">ntal principles and laws governing inorganic substances. Introductory materials, subatomic and atomic theory and structure, chemical bonding, molecular structure, chemical equations and calculations, thermochemistry, kinetic theory of matter and gas laws, </w:t>
      </w:r>
      <w:r>
        <w:t>and the periodic table. Prerequisites: one unit of high school chemistry or CH 101; three units of high school mathematics through Algebra II, or MA 100 as a corequisite. (Fall, Spring, Summer)</w:t>
      </w:r>
    </w:p>
    <w:p w:rsidR="00A4744C" w:rsidRDefault="00184F58">
      <w:pPr>
        <w:ind w:left="480"/>
        <w:rPr>
          <w:rFonts w:ascii="Arial" w:eastAsia="Arial" w:hAnsi="Arial" w:cs="Arial"/>
          <w:sz w:val="19"/>
          <w:szCs w:val="19"/>
        </w:rPr>
      </w:pPr>
      <w:r>
        <w:rPr>
          <w:rFonts w:ascii="Arial"/>
          <w:sz w:val="19"/>
        </w:rPr>
        <w:t xml:space="preserve">CH  </w:t>
      </w:r>
      <w:r>
        <w:rPr>
          <w:rFonts w:ascii="Arial"/>
          <w:spacing w:val="-3"/>
          <w:sz w:val="19"/>
        </w:rPr>
        <w:t xml:space="preserve">111L.   </w:t>
      </w:r>
      <w:r>
        <w:rPr>
          <w:rFonts w:ascii="Arial"/>
          <w:spacing w:val="2"/>
          <w:sz w:val="19"/>
        </w:rPr>
        <w:t xml:space="preserve">(1)   </w:t>
      </w:r>
      <w:r>
        <w:rPr>
          <w:rFonts w:ascii="Arial"/>
          <w:b/>
          <w:spacing w:val="3"/>
          <w:sz w:val="19"/>
        </w:rPr>
        <w:t xml:space="preserve">General  Chemistry </w:t>
      </w:r>
      <w:r>
        <w:rPr>
          <w:rFonts w:ascii="Arial"/>
          <w:b/>
          <w:spacing w:val="2"/>
          <w:sz w:val="19"/>
        </w:rPr>
        <w:t xml:space="preserve">Laboratory.  </w:t>
      </w:r>
      <w:r>
        <w:rPr>
          <w:rFonts w:ascii="Arial"/>
          <w:spacing w:val="3"/>
          <w:sz w:val="19"/>
        </w:rPr>
        <w:t xml:space="preserve">Laboratory for </w:t>
      </w:r>
      <w:r>
        <w:rPr>
          <w:rFonts w:ascii="Arial"/>
          <w:spacing w:val="15"/>
          <w:sz w:val="19"/>
        </w:rPr>
        <w:t xml:space="preserve"> </w:t>
      </w:r>
      <w:r>
        <w:rPr>
          <w:rFonts w:ascii="Arial"/>
          <w:sz w:val="19"/>
        </w:rPr>
        <w:t>Chemistry</w:t>
      </w:r>
    </w:p>
    <w:p w:rsidR="00A4744C" w:rsidRDefault="00184F58">
      <w:pPr>
        <w:pStyle w:val="BodyText"/>
        <w:spacing w:line="242" w:lineRule="auto"/>
        <w:ind w:left="120" w:right="101"/>
        <w:jc w:val="both"/>
      </w:pPr>
      <w:r>
        <w:rPr>
          <w:spacing w:val="-10"/>
        </w:rPr>
        <w:t xml:space="preserve">111 </w:t>
      </w:r>
      <w:r>
        <w:t>consisting of the determination of densities, chemical formulas, combining ratios, molar masses, molecular structure, group reactivities, ion identities, and specific heats and heats of solution. One 3-hour laboratory period p</w:t>
      </w:r>
      <w:r>
        <w:t>er week. Course fee: $50.00. (Fall, Spring,</w:t>
      </w:r>
      <w:r>
        <w:rPr>
          <w:spacing w:val="8"/>
        </w:rPr>
        <w:t xml:space="preserve"> </w:t>
      </w:r>
      <w:r>
        <w:t>Summer)</w:t>
      </w:r>
    </w:p>
    <w:p w:rsidR="00A4744C" w:rsidRDefault="00184F58">
      <w:pPr>
        <w:pStyle w:val="BodyText"/>
        <w:spacing w:line="242" w:lineRule="auto"/>
        <w:ind w:left="120" w:right="99" w:firstLine="360"/>
        <w:jc w:val="both"/>
      </w:pPr>
      <w:r>
        <w:t xml:space="preserve">*CH  </w:t>
      </w:r>
      <w:r>
        <w:rPr>
          <w:spacing w:val="-4"/>
        </w:rPr>
        <w:t xml:space="preserve">112.  </w:t>
      </w:r>
      <w:r>
        <w:t xml:space="preserve">(3)  </w:t>
      </w:r>
      <w:r>
        <w:rPr>
          <w:b/>
        </w:rPr>
        <w:t xml:space="preserve">General Chemistry. </w:t>
      </w:r>
      <w:r>
        <w:t xml:space="preserve">Continuation of  Chemistry </w:t>
      </w:r>
      <w:r>
        <w:rPr>
          <w:spacing w:val="-8"/>
        </w:rPr>
        <w:t xml:space="preserve">111.  </w:t>
      </w:r>
      <w:r>
        <w:t>A study   of chemical reactions in solution including solutions, spontaneity of reactions, free energy change, entropy change, equilibri</w:t>
      </w:r>
      <w:r>
        <w:t xml:space="preserve">um systems, rates of reaction,  precipitation reactions, acids and bases, oxidation and reduction, and coordination compounds. The laboratory work consists of classical qualitative and quantitative procedures. A student must have a grade of C or higher in </w:t>
      </w:r>
      <w:r>
        <w:t xml:space="preserve">CH </w:t>
      </w:r>
      <w:r>
        <w:rPr>
          <w:spacing w:val="-11"/>
        </w:rPr>
        <w:t xml:space="preserve">111 </w:t>
      </w:r>
      <w:r>
        <w:t xml:space="preserve">and </w:t>
      </w:r>
      <w:r>
        <w:rPr>
          <w:spacing w:val="-6"/>
        </w:rPr>
        <w:t xml:space="preserve">112 </w:t>
      </w:r>
      <w:r>
        <w:t xml:space="preserve">before enrolling in more advanced chemistry courses. Prerequisites: CH </w:t>
      </w:r>
      <w:r>
        <w:rPr>
          <w:spacing w:val="-8"/>
        </w:rPr>
        <w:t xml:space="preserve">111, </w:t>
      </w:r>
      <w:r>
        <w:rPr>
          <w:spacing w:val="-7"/>
        </w:rPr>
        <w:t xml:space="preserve">111L, </w:t>
      </w:r>
      <w:r>
        <w:t>or advanced placement. (Fall, Spring,</w:t>
      </w:r>
      <w:r>
        <w:rPr>
          <w:spacing w:val="-4"/>
        </w:rPr>
        <w:t xml:space="preserve"> </w:t>
      </w:r>
      <w:r>
        <w:t>Summer)</w:t>
      </w:r>
    </w:p>
    <w:p w:rsidR="00A4744C" w:rsidRDefault="00A4744C">
      <w:pPr>
        <w:rPr>
          <w:rFonts w:ascii="Arial" w:eastAsia="Arial" w:hAnsi="Arial" w:cs="Arial"/>
          <w:sz w:val="20"/>
          <w:szCs w:val="20"/>
        </w:rPr>
      </w:pPr>
    </w:p>
    <w:p w:rsidR="00A4744C" w:rsidRDefault="00A4744C">
      <w:pPr>
        <w:spacing w:before="4"/>
        <w:rPr>
          <w:rFonts w:ascii="Arial" w:eastAsia="Arial" w:hAnsi="Arial" w:cs="Arial"/>
          <w:sz w:val="15"/>
          <w:szCs w:val="15"/>
        </w:rPr>
      </w:pPr>
    </w:p>
    <w:p w:rsidR="00A4744C" w:rsidRDefault="00AD0162">
      <w:pPr>
        <w:spacing w:line="20" w:lineRule="exac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802005" cy="6350"/>
                <wp:effectExtent l="7620" t="1905" r="9525" b="10795"/>
                <wp:docPr id="21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6350"/>
                          <a:chOff x="0" y="0"/>
                          <a:chExt cx="1263" cy="10"/>
                        </a:xfrm>
                      </wpg:grpSpPr>
                      <wpg:grpSp>
                        <wpg:cNvPr id="218" name="Group 33"/>
                        <wpg:cNvGrpSpPr>
                          <a:grpSpLocks/>
                        </wpg:cNvGrpSpPr>
                        <wpg:grpSpPr bwMode="auto">
                          <a:xfrm>
                            <a:off x="5" y="5"/>
                            <a:ext cx="1253" cy="2"/>
                            <a:chOff x="5" y="5"/>
                            <a:chExt cx="1253" cy="2"/>
                          </a:xfrm>
                        </wpg:grpSpPr>
                        <wps:wsp>
                          <wps:cNvPr id="219" name="Freeform 34"/>
                          <wps:cNvSpPr>
                            <a:spLocks/>
                          </wps:cNvSpPr>
                          <wps:spPr bwMode="auto">
                            <a:xfrm>
                              <a:off x="5" y="5"/>
                              <a:ext cx="1253" cy="2"/>
                            </a:xfrm>
                            <a:custGeom>
                              <a:avLst/>
                              <a:gdLst>
                                <a:gd name="T0" fmla="+- 0 5 5"/>
                                <a:gd name="T1" fmla="*/ T0 w 1253"/>
                                <a:gd name="T2" fmla="+- 0 1258 5"/>
                                <a:gd name="T3" fmla="*/ T2 w 1253"/>
                              </a:gdLst>
                              <a:ahLst/>
                              <a:cxnLst>
                                <a:cxn ang="0">
                                  <a:pos x="T1" y="0"/>
                                </a:cxn>
                                <a:cxn ang="0">
                                  <a:pos x="T3" y="0"/>
                                </a:cxn>
                              </a:cxnLst>
                              <a:rect l="0" t="0" r="r" b="b"/>
                              <a:pathLst>
                                <a:path w="1253">
                                  <a:moveTo>
                                    <a:pt x="0" y="0"/>
                                  </a:moveTo>
                                  <a:lnTo>
                                    <a:pt x="12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A77187" id="Group 32" o:spid="_x0000_s1026" style="width:63.15pt;height:.5pt;mso-position-horizontal-relative:char;mso-position-vertical-relative:line" coordsize="1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">
                <v:group id="Group 33" o:spid="_x0000_s1027" style="position:absolute;left:5;top:5;width:1253;height:2" coordorigin="5,5"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34" o:spid="_x0000_s1028" style="position:absolute;left:5;top:5;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vcQA&#10;AADcAAAADwAAAGRycy9kb3ducmV2LnhtbESPwWrDMBBE74X8g9hCL6WRo0NxXMumBBJyC3FbyHGx&#10;NrYTa2UsxXH/vioUehxm5g2Tl7PtxUSj7xxrWC0TEMS1Mx03Gj4/ti8pCB+QDfaOScM3eSiLxUOO&#10;mXF3PtJUhUZECPsMNbQhDJmUvm7Jol+6gTh6ZzdaDFGOjTQj3iPc9lIlyau02HFcaHGgTUv1tbpZ&#10;Dc9fzJfD7pYcOiePk7rsVWpOWj89zu9vIALN4T/8194bDWq1ht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Zf73EAAAA3AAAAA8AAAAAAAAAAAAAAAAAmAIAAGRycy9k&#10;b3ducmV2LnhtbFBLBQYAAAAABAAEAPUAAACJAwAAAAA=&#10;" path="m,l1253,e" filled="f" strokeweight=".48pt">
                    <v:path arrowok="t" o:connecttype="custom" o:connectlocs="0,0;1253,0" o:connectangles="0,0"/>
                  </v:shape>
                </v:group>
                <w10:anchorlock/>
              </v:group>
            </w:pict>
          </mc:Fallback>
        </mc:AlternateContent>
      </w:r>
    </w:p>
    <w:p w:rsidR="00A4744C" w:rsidRDefault="00184F58">
      <w:pPr>
        <w:spacing w:before="13"/>
        <w:ind w:left="120"/>
        <w:jc w:val="both"/>
        <w:rPr>
          <w:rFonts w:ascii="Arial" w:eastAsia="Arial" w:hAnsi="Arial" w:cs="Arial"/>
          <w:sz w:val="16"/>
          <w:szCs w:val="16"/>
        </w:rPr>
      </w:pPr>
      <w:r>
        <w:rPr>
          <w:rFonts w:ascii="Arial"/>
          <w:sz w:val="19"/>
        </w:rPr>
        <w:t>*</w:t>
      </w:r>
      <w:r>
        <w:rPr>
          <w:rFonts w:ascii="Arial"/>
          <w:sz w:val="16"/>
        </w:rPr>
        <w:t>See note at beginning of the Chemistry courses</w:t>
      </w:r>
      <w:r>
        <w:rPr>
          <w:rFonts w:ascii="Arial"/>
          <w:spacing w:val="10"/>
          <w:sz w:val="16"/>
        </w:rPr>
        <w:t xml:space="preserve"> </w:t>
      </w:r>
      <w:r>
        <w:rPr>
          <w:rFonts w:ascii="Arial"/>
          <w:sz w:val="16"/>
        </w:rPr>
        <w:t>section.</w:t>
      </w:r>
    </w:p>
    <w:p w:rsidR="00A4744C" w:rsidRDefault="00A4744C">
      <w:pPr>
        <w:jc w:val="both"/>
        <w:rPr>
          <w:rFonts w:ascii="Arial" w:eastAsia="Arial" w:hAnsi="Arial" w:cs="Arial"/>
          <w:sz w:val="16"/>
          <w:szCs w:val="16"/>
        </w:rPr>
        <w:sectPr w:rsidR="00A4744C">
          <w:pgSz w:w="8640" w:h="12960"/>
          <w:pgMar w:top="920" w:right="800" w:bottom="280" w:left="6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27" w:right="112" w:firstLine="360"/>
        <w:jc w:val="both"/>
      </w:pPr>
      <w:r>
        <w:t xml:space="preserve">CH  112L.  (1)  </w:t>
      </w:r>
      <w:r>
        <w:rPr>
          <w:b/>
          <w:spacing w:val="2"/>
        </w:rPr>
        <w:t xml:space="preserve">General Chemistry </w:t>
      </w:r>
      <w:r>
        <w:rPr>
          <w:b/>
        </w:rPr>
        <w:t xml:space="preserve">Laboratory.  </w:t>
      </w:r>
      <w:r>
        <w:rPr>
          <w:spacing w:val="2"/>
        </w:rPr>
        <w:t xml:space="preserve">Laboratory for </w:t>
      </w:r>
      <w:r>
        <w:t xml:space="preserve">Chemistry  </w:t>
      </w:r>
      <w:r>
        <w:rPr>
          <w:spacing w:val="-6"/>
        </w:rPr>
        <w:t xml:space="preserve">112 </w:t>
      </w:r>
      <w:r>
        <w:t xml:space="preserve">consisting of the qualitative and quantitative analysis of selected chemicals; the determination of rates of reaction and equilibrium constants; and the measurement of pH and acid-base titrations. One 3-hour laboratory period per week. Course </w:t>
      </w:r>
      <w:r>
        <w:rPr>
          <w:spacing w:val="7"/>
        </w:rPr>
        <w:t xml:space="preserve"> </w:t>
      </w:r>
      <w:r>
        <w:t>fee:</w:t>
      </w:r>
    </w:p>
    <w:p w:rsidR="00A4744C" w:rsidRDefault="00184F58">
      <w:pPr>
        <w:pStyle w:val="BodyText"/>
        <w:spacing w:line="216" w:lineRule="exact"/>
        <w:ind w:left="127"/>
        <w:jc w:val="both"/>
      </w:pPr>
      <w:r>
        <w:t>$50.00.</w:t>
      </w:r>
      <w:r>
        <w:t xml:space="preserve"> (Fall, Spring,</w:t>
      </w:r>
      <w:r>
        <w:rPr>
          <w:spacing w:val="-28"/>
        </w:rPr>
        <w:t xml:space="preserve"> </w:t>
      </w:r>
      <w:r>
        <w:t>Summer)</w:t>
      </w:r>
    </w:p>
    <w:p w:rsidR="00A4744C" w:rsidRDefault="00184F58">
      <w:pPr>
        <w:pStyle w:val="BodyText"/>
        <w:spacing w:before="2" w:line="242" w:lineRule="auto"/>
        <w:ind w:left="127" w:right="113" w:firstLine="360"/>
        <w:jc w:val="both"/>
      </w:pPr>
      <w:r>
        <w:t xml:space="preserve">CH 299H. (1) </w:t>
      </w:r>
      <w:r>
        <w:rPr>
          <w:rFonts w:cs="Arial"/>
          <w:b/>
          <w:bCs/>
        </w:rPr>
        <w:t xml:space="preserve">Honors Science Symposium. </w:t>
      </w:r>
      <w:r>
        <w:t>A cultural, historical, and technical exploration of natural science surveying a selection of major discoveries, failed paradigms, and unresolved questions. CH 299H is open to Honors Program st</w:t>
      </w:r>
      <w:r>
        <w:t xml:space="preserve">udents having more than 48 </w:t>
      </w:r>
      <w:r>
        <w:rPr>
          <w:rFonts w:cs="Arial"/>
        </w:rPr>
        <w:t xml:space="preserve">hours’ credit </w:t>
      </w:r>
      <w:r>
        <w:t>or by permission of the instructor. (Spring)</w:t>
      </w:r>
    </w:p>
    <w:p w:rsidR="00A4744C" w:rsidRDefault="00184F58">
      <w:pPr>
        <w:pStyle w:val="BodyText"/>
        <w:spacing w:line="242" w:lineRule="auto"/>
        <w:ind w:left="127" w:right="113" w:firstLine="360"/>
        <w:jc w:val="both"/>
      </w:pPr>
      <w:r>
        <w:t xml:space="preserve">*CH </w:t>
      </w:r>
      <w:r>
        <w:rPr>
          <w:spacing w:val="-4"/>
        </w:rPr>
        <w:t xml:space="preserve">311. </w:t>
      </w:r>
      <w:r>
        <w:t xml:space="preserve">(4) </w:t>
      </w:r>
      <w:r>
        <w:rPr>
          <w:b/>
        </w:rPr>
        <w:t xml:space="preserve">Organic Chemistry. </w:t>
      </w:r>
      <w:r>
        <w:t xml:space="preserve">Basic principles of organic chemistry with reference to an integrated study of aliphatic and aromatic </w:t>
      </w:r>
      <w:r>
        <w:rPr>
          <w:spacing w:val="2"/>
        </w:rPr>
        <w:t xml:space="preserve">compounds, </w:t>
      </w:r>
      <w:r>
        <w:rPr>
          <w:spacing w:val="3"/>
        </w:rPr>
        <w:t>nomenclature, classificat</w:t>
      </w:r>
      <w:r>
        <w:rPr>
          <w:spacing w:val="3"/>
        </w:rPr>
        <w:t xml:space="preserve">ion, reactions, mechanisms, and </w:t>
      </w:r>
      <w:r>
        <w:t xml:space="preserve">spectroscopy. Prerequisites: Grades of </w:t>
      </w:r>
      <w:r>
        <w:rPr>
          <w:b/>
        </w:rPr>
        <w:t xml:space="preserve">C </w:t>
      </w:r>
      <w:r>
        <w:t xml:space="preserve">or higher in CH </w:t>
      </w:r>
      <w:r>
        <w:rPr>
          <w:spacing w:val="-8"/>
        </w:rPr>
        <w:t xml:space="preserve">111, </w:t>
      </w:r>
      <w:r>
        <w:rPr>
          <w:spacing w:val="-7"/>
        </w:rPr>
        <w:t xml:space="preserve">111L, </w:t>
      </w:r>
      <w:r>
        <w:rPr>
          <w:spacing w:val="-6"/>
        </w:rPr>
        <w:t xml:space="preserve">112 </w:t>
      </w:r>
      <w:r>
        <w:t xml:space="preserve">and </w:t>
      </w:r>
      <w:r>
        <w:rPr>
          <w:spacing w:val="-4"/>
        </w:rPr>
        <w:t xml:space="preserve">112L </w:t>
      </w:r>
      <w:r>
        <w:t xml:space="preserve">or  credit for  CH 102, 102L and CH </w:t>
      </w:r>
      <w:r>
        <w:rPr>
          <w:spacing w:val="-4"/>
        </w:rPr>
        <w:t xml:space="preserve">112, </w:t>
      </w:r>
      <w:r>
        <w:t xml:space="preserve">CH </w:t>
      </w:r>
      <w:r>
        <w:rPr>
          <w:spacing w:val="-4"/>
        </w:rPr>
        <w:t xml:space="preserve">112L. </w:t>
      </w:r>
      <w:r>
        <w:t xml:space="preserve">(Fall, Spring, </w:t>
      </w:r>
      <w:r>
        <w:rPr>
          <w:spacing w:val="6"/>
        </w:rPr>
        <w:t xml:space="preserve"> </w:t>
      </w:r>
      <w:r>
        <w:t>Summer)</w:t>
      </w:r>
    </w:p>
    <w:p w:rsidR="00A4744C" w:rsidRDefault="00184F58">
      <w:pPr>
        <w:ind w:left="487"/>
        <w:rPr>
          <w:rFonts w:ascii="Arial" w:eastAsia="Arial" w:hAnsi="Arial" w:cs="Arial"/>
          <w:sz w:val="19"/>
          <w:szCs w:val="19"/>
        </w:rPr>
      </w:pPr>
      <w:r>
        <w:rPr>
          <w:rFonts w:ascii="Arial"/>
          <w:sz w:val="19"/>
        </w:rPr>
        <w:t xml:space="preserve">CH  311L.   (1)   </w:t>
      </w:r>
      <w:r>
        <w:rPr>
          <w:rFonts w:ascii="Arial"/>
          <w:b/>
          <w:spacing w:val="2"/>
          <w:sz w:val="19"/>
        </w:rPr>
        <w:t xml:space="preserve">Organic  Chemistry  </w:t>
      </w:r>
      <w:r>
        <w:rPr>
          <w:rFonts w:ascii="Arial"/>
          <w:b/>
          <w:sz w:val="19"/>
        </w:rPr>
        <w:t xml:space="preserve">Laboratory.  </w:t>
      </w:r>
      <w:r>
        <w:rPr>
          <w:rFonts w:ascii="Arial"/>
          <w:spacing w:val="2"/>
          <w:sz w:val="19"/>
        </w:rPr>
        <w:t>Laboratory  for</w:t>
      </w:r>
      <w:r>
        <w:rPr>
          <w:rFonts w:ascii="Arial"/>
          <w:spacing w:val="-4"/>
          <w:sz w:val="19"/>
        </w:rPr>
        <w:t xml:space="preserve"> </w:t>
      </w:r>
      <w:r>
        <w:rPr>
          <w:rFonts w:ascii="Arial"/>
          <w:sz w:val="19"/>
        </w:rPr>
        <w:t>Chemistry</w:t>
      </w:r>
    </w:p>
    <w:p w:rsidR="00A4744C" w:rsidRDefault="00184F58">
      <w:pPr>
        <w:pStyle w:val="ListParagraph"/>
        <w:numPr>
          <w:ilvl w:val="0"/>
          <w:numId w:val="2"/>
        </w:numPr>
        <w:tabs>
          <w:tab w:val="left" w:pos="623"/>
        </w:tabs>
        <w:spacing w:line="242" w:lineRule="auto"/>
        <w:ind w:right="116" w:firstLine="0"/>
        <w:jc w:val="both"/>
        <w:rPr>
          <w:rFonts w:ascii="Arial" w:eastAsia="Arial" w:hAnsi="Arial" w:cs="Arial"/>
          <w:sz w:val="19"/>
          <w:szCs w:val="19"/>
        </w:rPr>
      </w:pPr>
      <w:r>
        <w:rPr>
          <w:rFonts w:ascii="Arial"/>
          <w:sz w:val="19"/>
        </w:rPr>
        <w:t xml:space="preserve">Illustrates organic chemistry laboratory techniques and preparations of selected organic compounds. One 3-hour laboratory period per week.  Prerequisites: CH </w:t>
      </w:r>
      <w:r>
        <w:rPr>
          <w:rFonts w:ascii="Arial"/>
          <w:spacing w:val="-4"/>
          <w:sz w:val="19"/>
        </w:rPr>
        <w:t xml:space="preserve">112, 112L. </w:t>
      </w:r>
      <w:r>
        <w:rPr>
          <w:rFonts w:ascii="Arial"/>
          <w:sz w:val="19"/>
        </w:rPr>
        <w:t>Course fee: $50.00. (Fall, Spring,</w:t>
      </w:r>
      <w:r>
        <w:rPr>
          <w:rFonts w:ascii="Arial"/>
          <w:spacing w:val="9"/>
          <w:sz w:val="19"/>
        </w:rPr>
        <w:t xml:space="preserve"> </w:t>
      </w:r>
      <w:r>
        <w:rPr>
          <w:rFonts w:ascii="Arial"/>
          <w:sz w:val="19"/>
        </w:rPr>
        <w:t>Summer)</w:t>
      </w:r>
    </w:p>
    <w:p w:rsidR="00A4744C" w:rsidRDefault="00184F58">
      <w:pPr>
        <w:pStyle w:val="BodyText"/>
        <w:spacing w:line="242" w:lineRule="auto"/>
        <w:ind w:left="127" w:right="113" w:firstLine="360"/>
        <w:jc w:val="both"/>
      </w:pPr>
      <w:r>
        <w:t xml:space="preserve">*CH 312. (4) </w:t>
      </w:r>
      <w:r>
        <w:rPr>
          <w:b/>
        </w:rPr>
        <w:t xml:space="preserve">Organic </w:t>
      </w:r>
      <w:r>
        <w:rPr>
          <w:b/>
          <w:spacing w:val="-3"/>
        </w:rPr>
        <w:t xml:space="preserve">Chemistry. </w:t>
      </w:r>
      <w:r>
        <w:t xml:space="preserve">A </w:t>
      </w:r>
      <w:r>
        <w:t xml:space="preserve">continuation of Chemistry </w:t>
      </w:r>
      <w:r>
        <w:rPr>
          <w:spacing w:val="-4"/>
        </w:rPr>
        <w:t xml:space="preserve">311, </w:t>
      </w:r>
      <w:r>
        <w:t>with consideration given to heterocyclic compounds, photochemistry, polymers, and natural</w:t>
      </w:r>
      <w:r>
        <w:rPr>
          <w:spacing w:val="-13"/>
        </w:rPr>
        <w:t xml:space="preserve"> </w:t>
      </w:r>
      <w:r>
        <w:t>products.</w:t>
      </w:r>
      <w:r>
        <w:rPr>
          <w:spacing w:val="-14"/>
        </w:rPr>
        <w:t xml:space="preserve"> </w:t>
      </w:r>
      <w:r>
        <w:t>Prerequisites:</w:t>
      </w:r>
      <w:r>
        <w:rPr>
          <w:spacing w:val="-14"/>
        </w:rPr>
        <w:t xml:space="preserve"> </w:t>
      </w:r>
      <w:r>
        <w:t>CH</w:t>
      </w:r>
      <w:r>
        <w:rPr>
          <w:spacing w:val="-14"/>
        </w:rPr>
        <w:t xml:space="preserve"> </w:t>
      </w:r>
      <w:r>
        <w:rPr>
          <w:spacing w:val="-4"/>
        </w:rPr>
        <w:t>311,</w:t>
      </w:r>
      <w:r>
        <w:rPr>
          <w:spacing w:val="-14"/>
        </w:rPr>
        <w:t xml:space="preserve"> </w:t>
      </w:r>
      <w:r>
        <w:rPr>
          <w:spacing w:val="-4"/>
        </w:rPr>
        <w:t>311L.</w:t>
      </w:r>
      <w:r>
        <w:rPr>
          <w:spacing w:val="-14"/>
        </w:rPr>
        <w:t xml:space="preserve"> </w:t>
      </w:r>
      <w:r>
        <w:t>(Spring,</w:t>
      </w:r>
      <w:r>
        <w:rPr>
          <w:spacing w:val="-14"/>
        </w:rPr>
        <w:t xml:space="preserve"> </w:t>
      </w:r>
      <w:r>
        <w:t>Summer)</w:t>
      </w:r>
    </w:p>
    <w:p w:rsidR="00A4744C" w:rsidRDefault="00184F58">
      <w:pPr>
        <w:spacing w:line="216" w:lineRule="exact"/>
        <w:ind w:left="487"/>
        <w:rPr>
          <w:rFonts w:ascii="Arial" w:eastAsia="Arial" w:hAnsi="Arial" w:cs="Arial"/>
          <w:sz w:val="19"/>
          <w:szCs w:val="19"/>
        </w:rPr>
      </w:pPr>
      <w:r>
        <w:rPr>
          <w:rFonts w:ascii="Arial"/>
          <w:sz w:val="19"/>
        </w:rPr>
        <w:t xml:space="preserve">CH  </w:t>
      </w:r>
      <w:r>
        <w:rPr>
          <w:rFonts w:ascii="Arial"/>
          <w:spacing w:val="2"/>
          <w:sz w:val="19"/>
        </w:rPr>
        <w:t xml:space="preserve">312L.   </w:t>
      </w:r>
      <w:r>
        <w:rPr>
          <w:rFonts w:ascii="Arial"/>
          <w:sz w:val="19"/>
        </w:rPr>
        <w:t xml:space="preserve">(1)   </w:t>
      </w:r>
      <w:r>
        <w:rPr>
          <w:rFonts w:ascii="Arial"/>
          <w:b/>
          <w:spacing w:val="2"/>
          <w:sz w:val="19"/>
        </w:rPr>
        <w:t xml:space="preserve">Organic  Chemistry  </w:t>
      </w:r>
      <w:r>
        <w:rPr>
          <w:rFonts w:ascii="Arial"/>
          <w:b/>
          <w:sz w:val="19"/>
        </w:rPr>
        <w:t xml:space="preserve">Laboratory.  </w:t>
      </w:r>
      <w:r>
        <w:rPr>
          <w:rFonts w:ascii="Arial"/>
          <w:spacing w:val="2"/>
          <w:sz w:val="19"/>
        </w:rPr>
        <w:t>Laboratory for</w:t>
      </w:r>
      <w:r>
        <w:rPr>
          <w:rFonts w:ascii="Arial"/>
          <w:spacing w:val="36"/>
          <w:sz w:val="19"/>
        </w:rPr>
        <w:t xml:space="preserve"> </w:t>
      </w:r>
      <w:r>
        <w:rPr>
          <w:rFonts w:ascii="Arial"/>
          <w:sz w:val="19"/>
        </w:rPr>
        <w:t>Chemistry</w:t>
      </w:r>
    </w:p>
    <w:p w:rsidR="00A4744C" w:rsidRDefault="00184F58">
      <w:pPr>
        <w:pStyle w:val="ListParagraph"/>
        <w:numPr>
          <w:ilvl w:val="0"/>
          <w:numId w:val="2"/>
        </w:numPr>
        <w:tabs>
          <w:tab w:val="left" w:pos="632"/>
        </w:tabs>
        <w:spacing w:before="2" w:line="242" w:lineRule="auto"/>
        <w:ind w:right="116" w:firstLine="0"/>
        <w:jc w:val="both"/>
        <w:rPr>
          <w:rFonts w:ascii="Arial" w:eastAsia="Arial" w:hAnsi="Arial" w:cs="Arial"/>
          <w:sz w:val="19"/>
          <w:szCs w:val="19"/>
        </w:rPr>
      </w:pPr>
      <w:r>
        <w:rPr>
          <w:rFonts w:ascii="Arial"/>
          <w:sz w:val="19"/>
        </w:rPr>
        <w:t xml:space="preserve">A continuation of CH </w:t>
      </w:r>
      <w:r>
        <w:rPr>
          <w:rFonts w:ascii="Arial"/>
          <w:spacing w:val="-4"/>
          <w:sz w:val="19"/>
        </w:rPr>
        <w:t xml:space="preserve">311L. </w:t>
      </w:r>
      <w:r>
        <w:rPr>
          <w:rFonts w:ascii="Arial"/>
          <w:sz w:val="19"/>
        </w:rPr>
        <w:t xml:space="preserve">One 3-hour laboratory period per week. Prerequisite: CH </w:t>
      </w:r>
      <w:r>
        <w:rPr>
          <w:rFonts w:ascii="Arial"/>
          <w:spacing w:val="-4"/>
          <w:sz w:val="19"/>
        </w:rPr>
        <w:t xml:space="preserve">311L. </w:t>
      </w:r>
      <w:r>
        <w:rPr>
          <w:rFonts w:ascii="Arial"/>
          <w:sz w:val="19"/>
        </w:rPr>
        <w:t>Course fee: $50.00. (Spring,</w:t>
      </w:r>
      <w:r>
        <w:rPr>
          <w:rFonts w:ascii="Arial"/>
          <w:spacing w:val="23"/>
          <w:sz w:val="19"/>
        </w:rPr>
        <w:t xml:space="preserve"> </w:t>
      </w:r>
      <w:r>
        <w:rPr>
          <w:rFonts w:ascii="Arial"/>
          <w:sz w:val="19"/>
        </w:rPr>
        <w:t>Summer)</w:t>
      </w:r>
    </w:p>
    <w:p w:rsidR="00A4744C" w:rsidRDefault="00184F58">
      <w:pPr>
        <w:pStyle w:val="BodyText"/>
        <w:spacing w:line="242" w:lineRule="auto"/>
        <w:ind w:left="127" w:right="115" w:firstLine="360"/>
        <w:jc w:val="both"/>
      </w:pPr>
      <w:r>
        <w:t xml:space="preserve">*CH 321. (3) </w:t>
      </w:r>
      <w:r>
        <w:rPr>
          <w:b/>
        </w:rPr>
        <w:t xml:space="preserve">Quantitative Analysis. </w:t>
      </w:r>
      <w:r>
        <w:t xml:space="preserve">Principles  and  techniques  of  gravimetric and volumetric chemical analysis. Prerequisite: grades of </w:t>
      </w:r>
      <w:r>
        <w:rPr>
          <w:b/>
        </w:rPr>
        <w:t xml:space="preserve">C </w:t>
      </w:r>
      <w:r>
        <w:t xml:space="preserve">or higher in CH </w:t>
      </w:r>
      <w:r>
        <w:rPr>
          <w:spacing w:val="-8"/>
        </w:rPr>
        <w:t xml:space="preserve">111, </w:t>
      </w:r>
      <w:r>
        <w:rPr>
          <w:spacing w:val="-7"/>
        </w:rPr>
        <w:t xml:space="preserve">111L, </w:t>
      </w:r>
      <w:r>
        <w:rPr>
          <w:spacing w:val="-6"/>
        </w:rPr>
        <w:t xml:space="preserve">112 </w:t>
      </w:r>
      <w:r>
        <w:t xml:space="preserve">and </w:t>
      </w:r>
      <w:r>
        <w:rPr>
          <w:spacing w:val="-4"/>
        </w:rPr>
        <w:t xml:space="preserve">112L. </w:t>
      </w:r>
      <w:r>
        <w:t xml:space="preserve">(Fall, </w:t>
      </w:r>
      <w:r>
        <w:rPr>
          <w:spacing w:val="6"/>
        </w:rPr>
        <w:t xml:space="preserve"> </w:t>
      </w:r>
      <w:r>
        <w:t>Summer)</w:t>
      </w:r>
    </w:p>
    <w:p w:rsidR="00A4744C" w:rsidRDefault="00184F58">
      <w:pPr>
        <w:pStyle w:val="BodyText"/>
        <w:spacing w:line="242" w:lineRule="auto"/>
        <w:ind w:left="127" w:right="113" w:firstLine="360"/>
        <w:jc w:val="both"/>
      </w:pPr>
      <w:r>
        <w:t xml:space="preserve">CH </w:t>
      </w:r>
      <w:r>
        <w:rPr>
          <w:spacing w:val="-4"/>
        </w:rPr>
        <w:t xml:space="preserve">321LW. </w:t>
      </w:r>
      <w:r>
        <w:t xml:space="preserve">(2) </w:t>
      </w:r>
      <w:r>
        <w:rPr>
          <w:b/>
        </w:rPr>
        <w:t xml:space="preserve">Quantitative  Analysis  Laboratory.  </w:t>
      </w:r>
      <w:r>
        <w:t>Laboratory  for  Chemistry 321 illustrating</w:t>
      </w:r>
      <w:r>
        <w:t xml:space="preserve"> the principles and techniques of gravimetric and volumetric chemical analysis. Includes training in the preparation of technical reports. </w:t>
      </w:r>
      <w:r>
        <w:rPr>
          <w:spacing w:val="-4"/>
        </w:rPr>
        <w:t xml:space="preserve">Two </w:t>
      </w:r>
      <w:r>
        <w:t xml:space="preserve">3-hour laboratory periods per week. Prerequisites: CH </w:t>
      </w:r>
      <w:r>
        <w:rPr>
          <w:spacing w:val="-4"/>
        </w:rPr>
        <w:t xml:space="preserve">112, 112L. </w:t>
      </w:r>
      <w:r>
        <w:t>Course fee: $50.00. (Fall,</w:t>
      </w:r>
      <w:r>
        <w:rPr>
          <w:spacing w:val="7"/>
        </w:rPr>
        <w:t xml:space="preserve"> </w:t>
      </w:r>
      <w:r>
        <w:t>Summer)</w:t>
      </w:r>
    </w:p>
    <w:p w:rsidR="00A4744C" w:rsidRDefault="00184F58">
      <w:pPr>
        <w:pStyle w:val="BodyText"/>
        <w:spacing w:line="242" w:lineRule="auto"/>
        <w:ind w:left="127" w:right="112" w:firstLine="360"/>
        <w:jc w:val="both"/>
      </w:pPr>
      <w:r>
        <w:t xml:space="preserve">*CH  322.  </w:t>
      </w:r>
      <w:r>
        <w:rPr>
          <w:spacing w:val="-3"/>
        </w:rPr>
        <w:t>(3</w:t>
      </w:r>
      <w:r>
        <w:rPr>
          <w:spacing w:val="-3"/>
        </w:rPr>
        <w:t xml:space="preserve">)  </w:t>
      </w:r>
      <w:r>
        <w:rPr>
          <w:b/>
        </w:rPr>
        <w:t xml:space="preserve">Instrumental </w:t>
      </w:r>
      <w:r>
        <w:rPr>
          <w:b/>
          <w:spacing w:val="-3"/>
        </w:rPr>
        <w:t xml:space="preserve">Analysis. </w:t>
      </w:r>
      <w:r>
        <w:rPr>
          <w:spacing w:val="-3"/>
        </w:rPr>
        <w:t xml:space="preserve">Principles </w:t>
      </w:r>
      <w:r>
        <w:t xml:space="preserve">of operation and </w:t>
      </w:r>
      <w:r>
        <w:rPr>
          <w:spacing w:val="-3"/>
        </w:rPr>
        <w:t xml:space="preserve">application  </w:t>
      </w:r>
      <w:r>
        <w:t xml:space="preserve">of </w:t>
      </w:r>
      <w:r>
        <w:rPr>
          <w:spacing w:val="-3"/>
        </w:rPr>
        <w:t xml:space="preserve">instrumental methods </w:t>
      </w:r>
      <w:r>
        <w:t xml:space="preserve">of </w:t>
      </w:r>
      <w:r>
        <w:rPr>
          <w:spacing w:val="-3"/>
        </w:rPr>
        <w:t xml:space="preserve">chemical analysis involving spectrophotometry, spectroscopy, electroanalytical methods, </w:t>
      </w:r>
      <w:r>
        <w:t xml:space="preserve">and chromatography. Not applicable for </w:t>
      </w:r>
      <w:r>
        <w:rPr>
          <w:spacing w:val="-3"/>
        </w:rPr>
        <w:t xml:space="preserve">credit </w:t>
      </w:r>
      <w:r>
        <w:t xml:space="preserve">for </w:t>
      </w:r>
      <w:r>
        <w:rPr>
          <w:spacing w:val="-3"/>
        </w:rPr>
        <w:t xml:space="preserve">students taking </w:t>
      </w:r>
      <w:r>
        <w:t xml:space="preserve">the </w:t>
      </w:r>
      <w:r>
        <w:rPr>
          <w:spacing w:val="-3"/>
        </w:rPr>
        <w:t>prof</w:t>
      </w:r>
      <w:r>
        <w:rPr>
          <w:spacing w:val="-3"/>
        </w:rPr>
        <w:t xml:space="preserve">essional chemistry major </w:t>
      </w:r>
      <w:r>
        <w:t xml:space="preserve">or who may </w:t>
      </w:r>
      <w:r>
        <w:rPr>
          <w:spacing w:val="-3"/>
        </w:rPr>
        <w:t>otherwise  have</w:t>
      </w:r>
      <w:r>
        <w:rPr>
          <w:spacing w:val="-9"/>
        </w:rPr>
        <w:t xml:space="preserve"> </w:t>
      </w:r>
      <w:r>
        <w:rPr>
          <w:spacing w:val="-3"/>
        </w:rPr>
        <w:t>credit</w:t>
      </w:r>
      <w:r>
        <w:rPr>
          <w:spacing w:val="-11"/>
        </w:rPr>
        <w:t xml:space="preserve"> </w:t>
      </w:r>
      <w:r>
        <w:t>for</w:t>
      </w:r>
      <w:r>
        <w:rPr>
          <w:spacing w:val="-10"/>
        </w:rPr>
        <w:t xml:space="preserve"> </w:t>
      </w:r>
      <w:r>
        <w:t>CH</w:t>
      </w:r>
      <w:r>
        <w:rPr>
          <w:spacing w:val="-11"/>
        </w:rPr>
        <w:t xml:space="preserve"> </w:t>
      </w:r>
      <w:r>
        <w:t>432.</w:t>
      </w:r>
      <w:r>
        <w:rPr>
          <w:spacing w:val="-11"/>
        </w:rPr>
        <w:t xml:space="preserve"> </w:t>
      </w:r>
      <w:r>
        <w:t>Prerequisites:</w:t>
      </w:r>
      <w:r>
        <w:rPr>
          <w:spacing w:val="-11"/>
        </w:rPr>
        <w:t xml:space="preserve"> </w:t>
      </w:r>
      <w:r>
        <w:t>CH</w:t>
      </w:r>
      <w:r>
        <w:rPr>
          <w:spacing w:val="-11"/>
        </w:rPr>
        <w:t xml:space="preserve"> </w:t>
      </w:r>
      <w:r>
        <w:t>311</w:t>
      </w:r>
      <w:r>
        <w:rPr>
          <w:spacing w:val="-11"/>
        </w:rPr>
        <w:t xml:space="preserve"> </w:t>
      </w:r>
      <w:r>
        <w:t>and</w:t>
      </w:r>
      <w:r>
        <w:rPr>
          <w:spacing w:val="-9"/>
        </w:rPr>
        <w:t xml:space="preserve"> </w:t>
      </w:r>
      <w:r>
        <w:t>CH</w:t>
      </w:r>
      <w:r>
        <w:rPr>
          <w:spacing w:val="-9"/>
        </w:rPr>
        <w:t xml:space="preserve"> </w:t>
      </w:r>
      <w:r>
        <w:t>311L.</w:t>
      </w:r>
      <w:r>
        <w:rPr>
          <w:spacing w:val="-11"/>
        </w:rPr>
        <w:t xml:space="preserve"> </w:t>
      </w:r>
      <w:r>
        <w:rPr>
          <w:spacing w:val="-3"/>
        </w:rPr>
        <w:t>(Spring)</w:t>
      </w:r>
    </w:p>
    <w:p w:rsidR="00A4744C" w:rsidRDefault="00184F58">
      <w:pPr>
        <w:pStyle w:val="BodyText"/>
        <w:spacing w:line="242" w:lineRule="auto"/>
        <w:ind w:left="127" w:right="113" w:firstLine="360"/>
        <w:jc w:val="both"/>
      </w:pPr>
      <w:r>
        <w:t xml:space="preserve">CH </w:t>
      </w:r>
      <w:r>
        <w:rPr>
          <w:spacing w:val="-4"/>
        </w:rPr>
        <w:t xml:space="preserve">322LW. </w:t>
      </w:r>
      <w:r>
        <w:t xml:space="preserve">(2)  </w:t>
      </w:r>
      <w:r>
        <w:rPr>
          <w:b/>
        </w:rPr>
        <w:t xml:space="preserve">Instrumental  Analysis  Laboratory.  </w:t>
      </w:r>
      <w:r>
        <w:t xml:space="preserve">Laboratory  for Chemistry 322 consisting of experiments illustrating the calibration and </w:t>
      </w:r>
      <w:r>
        <w:t xml:space="preserve">operation of and use of data from instruments discussed in CH 322. Includes training in the preparation of technical reports. </w:t>
      </w:r>
      <w:r>
        <w:rPr>
          <w:spacing w:val="-4"/>
        </w:rPr>
        <w:t xml:space="preserve">Two </w:t>
      </w:r>
      <w:r>
        <w:t xml:space="preserve">3-hour laboratory periods per week. Prerequisites: CH </w:t>
      </w:r>
      <w:r>
        <w:rPr>
          <w:spacing w:val="-6"/>
        </w:rPr>
        <w:t xml:space="preserve">311 </w:t>
      </w:r>
      <w:r>
        <w:t xml:space="preserve">and CH </w:t>
      </w:r>
      <w:r>
        <w:rPr>
          <w:spacing w:val="-4"/>
        </w:rPr>
        <w:t xml:space="preserve">311L. </w:t>
      </w:r>
      <w:r>
        <w:t>Course fee: $50.00.</w:t>
      </w:r>
      <w:r>
        <w:rPr>
          <w:spacing w:val="37"/>
        </w:rPr>
        <w:t xml:space="preserve"> </w:t>
      </w:r>
      <w:r>
        <w:t>(Spring)</w:t>
      </w:r>
    </w:p>
    <w:p w:rsidR="00A4744C" w:rsidRDefault="00184F58">
      <w:pPr>
        <w:pStyle w:val="BodyText"/>
        <w:spacing w:line="242" w:lineRule="auto"/>
        <w:ind w:left="127" w:right="112" w:firstLine="360"/>
        <w:jc w:val="both"/>
      </w:pPr>
      <w:r>
        <w:t xml:space="preserve">*CH 341. (3) </w:t>
      </w:r>
      <w:r>
        <w:rPr>
          <w:b/>
        </w:rPr>
        <w:t xml:space="preserve">Applied Physical Chemistry. </w:t>
      </w:r>
      <w:r>
        <w:t xml:space="preserve">A survey course of physical chemistry studying equilibrium thermodynamics and chemical kinetics with a focus on environmental health and life science applications. Prerequisites: grades of </w:t>
      </w:r>
      <w:r>
        <w:rPr>
          <w:b/>
        </w:rPr>
        <w:t xml:space="preserve">C </w:t>
      </w:r>
      <w:r>
        <w:t xml:space="preserve">or higher in CH </w:t>
      </w:r>
      <w:r>
        <w:rPr>
          <w:spacing w:val="-8"/>
        </w:rPr>
        <w:t xml:space="preserve">111, </w:t>
      </w:r>
      <w:r>
        <w:rPr>
          <w:spacing w:val="-7"/>
        </w:rPr>
        <w:t xml:space="preserve">111L, </w:t>
      </w:r>
      <w:r>
        <w:rPr>
          <w:spacing w:val="-4"/>
        </w:rPr>
        <w:t>112, 112L;</w:t>
      </w:r>
      <w:r>
        <w:rPr>
          <w:spacing w:val="-4"/>
        </w:rPr>
        <w:t xml:space="preserve"> </w:t>
      </w:r>
      <w:r>
        <w:t>MA 122 or 125.</w:t>
      </w:r>
      <w:r>
        <w:rPr>
          <w:spacing w:val="-2"/>
        </w:rPr>
        <w:t xml:space="preserve"> </w:t>
      </w:r>
      <w:r>
        <w:t>(Fall)</w:t>
      </w:r>
    </w:p>
    <w:p w:rsidR="00A4744C" w:rsidRDefault="00A4744C">
      <w:pPr>
        <w:spacing w:before="9"/>
        <w:rPr>
          <w:rFonts w:ascii="Arial" w:eastAsia="Arial" w:hAnsi="Arial" w:cs="Arial"/>
          <w:sz w:val="26"/>
          <w:szCs w:val="26"/>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800735" cy="6350"/>
                <wp:effectExtent l="6350" t="3175" r="2540" b="9525"/>
                <wp:docPr id="21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6350"/>
                          <a:chOff x="0" y="0"/>
                          <a:chExt cx="1261" cy="10"/>
                        </a:xfrm>
                      </wpg:grpSpPr>
                      <wpg:grpSp>
                        <wpg:cNvPr id="215" name="Group 30"/>
                        <wpg:cNvGrpSpPr>
                          <a:grpSpLocks/>
                        </wpg:cNvGrpSpPr>
                        <wpg:grpSpPr bwMode="auto">
                          <a:xfrm>
                            <a:off x="5" y="5"/>
                            <a:ext cx="1251" cy="2"/>
                            <a:chOff x="5" y="5"/>
                            <a:chExt cx="1251" cy="2"/>
                          </a:xfrm>
                        </wpg:grpSpPr>
                        <wps:wsp>
                          <wps:cNvPr id="216" name="Freeform 31"/>
                          <wps:cNvSpPr>
                            <a:spLocks/>
                          </wps:cNvSpPr>
                          <wps:spPr bwMode="auto">
                            <a:xfrm>
                              <a:off x="5" y="5"/>
                              <a:ext cx="1251" cy="2"/>
                            </a:xfrm>
                            <a:custGeom>
                              <a:avLst/>
                              <a:gdLst>
                                <a:gd name="T0" fmla="+- 0 5 5"/>
                                <a:gd name="T1" fmla="*/ T0 w 1251"/>
                                <a:gd name="T2" fmla="+- 0 1255 5"/>
                                <a:gd name="T3" fmla="*/ T2 w 1251"/>
                              </a:gdLst>
                              <a:ahLst/>
                              <a:cxnLst>
                                <a:cxn ang="0">
                                  <a:pos x="T1" y="0"/>
                                </a:cxn>
                                <a:cxn ang="0">
                                  <a:pos x="T3" y="0"/>
                                </a:cxn>
                              </a:cxnLst>
                              <a:rect l="0" t="0" r="r" b="b"/>
                              <a:pathLst>
                                <a:path w="1251">
                                  <a:moveTo>
                                    <a:pt x="0" y="0"/>
                                  </a:moveTo>
                                  <a:lnTo>
                                    <a:pt x="125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20D89F" id="Group 29" o:spid="_x0000_s1026" style="width:63.05pt;height:.5pt;mso-position-horizontal-relative:char;mso-position-vertical-relative:line" coordsize="12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">
                <v:group id="Group 30" o:spid="_x0000_s1027" style="position:absolute;left:5;top:5;width:1251;height:2" coordorigin="5,5" coordsize="1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31" o:spid="_x0000_s1028" style="position:absolute;left:5;top:5;width:1251;height:2;visibility:visible;mso-wrap-style:square;v-text-anchor:top" coordsize="1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N8MA&#10;AADcAAAADwAAAGRycy9kb3ducmV2LnhtbESPQWvCQBSE7wX/w/IEb3WjBympq4io5BAoTUPx+Nh9&#10;JsHs25BdTfTXdwuFHoeZ+YZZb0fbijv1vnGsYDFPQBBrZxquFJRfx9c3ED4gG2wdk4IHedhuJi9r&#10;TI0b+JPuRahEhLBPUUEdQpdK6XVNFv3cdcTRu7jeYoiyr6TpcYhw28plkqykxYbjQo0d7WvS1+Jm&#10;FZw5J52f2OrvQ1ea7EMPz6CVmk3H3TuIQGP4D/+1M6NguVjB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N8MAAADcAAAADwAAAAAAAAAAAAAAAACYAgAAZHJzL2Rv&#10;d25yZXYueG1sUEsFBgAAAAAEAAQA9QAAAIgDAAAAAA==&#10;" path="m,l1250,e" filled="f" strokeweight=".48pt">
                    <v:path arrowok="t" o:connecttype="custom" o:connectlocs="0,0;1250,0" o:connectangles="0,0"/>
                  </v:shape>
                </v:group>
                <w10:anchorlock/>
              </v:group>
            </w:pict>
          </mc:Fallback>
        </mc:AlternateContent>
      </w:r>
    </w:p>
    <w:p w:rsidR="00A4744C" w:rsidRDefault="00184F58">
      <w:pPr>
        <w:spacing w:before="13"/>
        <w:ind w:left="127"/>
        <w:jc w:val="both"/>
        <w:rPr>
          <w:rFonts w:ascii="Arial" w:eastAsia="Arial" w:hAnsi="Arial" w:cs="Arial"/>
          <w:sz w:val="16"/>
          <w:szCs w:val="16"/>
        </w:rPr>
      </w:pPr>
      <w:r>
        <w:rPr>
          <w:rFonts w:ascii="Arial"/>
          <w:sz w:val="19"/>
        </w:rPr>
        <w:t>*</w:t>
      </w:r>
      <w:r>
        <w:rPr>
          <w:rFonts w:ascii="Arial"/>
          <w:sz w:val="16"/>
        </w:rPr>
        <w:t>See note at beginning of the Chemistry courses</w:t>
      </w:r>
      <w:r>
        <w:rPr>
          <w:rFonts w:ascii="Arial"/>
          <w:spacing w:val="10"/>
          <w:sz w:val="16"/>
        </w:rPr>
        <w:t xml:space="preserve"> </w:t>
      </w:r>
      <w:r>
        <w:rPr>
          <w:rFonts w:ascii="Arial"/>
          <w:sz w:val="16"/>
        </w:rPr>
        <w:t>section.</w:t>
      </w:r>
    </w:p>
    <w:p w:rsidR="00A4744C" w:rsidRDefault="00A4744C">
      <w:pPr>
        <w:jc w:val="both"/>
        <w:rPr>
          <w:rFonts w:ascii="Arial" w:eastAsia="Arial" w:hAnsi="Arial" w:cs="Arial"/>
          <w:sz w:val="16"/>
          <w:szCs w:val="16"/>
        </w:rPr>
        <w:sectPr w:rsidR="00A4744C">
          <w:pgSz w:w="8640" w:h="12960"/>
          <w:pgMar w:top="920" w:right="600" w:bottom="280" w:left="78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0" w:firstLine="360"/>
        <w:jc w:val="both"/>
      </w:pPr>
      <w:r>
        <w:t xml:space="preserve">CH 341L. (1) </w:t>
      </w:r>
      <w:r>
        <w:rPr>
          <w:b/>
          <w:spacing w:val="-3"/>
        </w:rPr>
        <w:t xml:space="preserve">Applied </w:t>
      </w:r>
      <w:r>
        <w:rPr>
          <w:b/>
        </w:rPr>
        <w:t xml:space="preserve">Physical </w:t>
      </w:r>
      <w:r>
        <w:rPr>
          <w:b/>
          <w:spacing w:val="-2"/>
        </w:rPr>
        <w:t xml:space="preserve">Chemistry </w:t>
      </w:r>
      <w:r>
        <w:rPr>
          <w:b/>
        </w:rPr>
        <w:t xml:space="preserve">Laboratory. </w:t>
      </w:r>
      <w:r>
        <w:t xml:space="preserve">Laboratory for </w:t>
      </w:r>
      <w:r>
        <w:rPr>
          <w:spacing w:val="-3"/>
        </w:rPr>
        <w:t xml:space="preserve">Chemistry </w:t>
      </w:r>
      <w:r>
        <w:t xml:space="preserve">341 </w:t>
      </w:r>
      <w:r>
        <w:rPr>
          <w:spacing w:val="-3"/>
        </w:rPr>
        <w:t xml:space="preserve">presents </w:t>
      </w:r>
      <w:r>
        <w:t xml:space="preserve">diverse </w:t>
      </w:r>
      <w:r>
        <w:rPr>
          <w:spacing w:val="-3"/>
        </w:rPr>
        <w:t xml:space="preserve">experimental methods </w:t>
      </w:r>
      <w:r>
        <w:t xml:space="preserve">for </w:t>
      </w:r>
      <w:r>
        <w:rPr>
          <w:spacing w:val="-3"/>
        </w:rPr>
        <w:t xml:space="preserve">determining properties </w:t>
      </w:r>
      <w:r>
        <w:t xml:space="preserve">for </w:t>
      </w:r>
      <w:r>
        <w:rPr>
          <w:spacing w:val="-3"/>
        </w:rPr>
        <w:t xml:space="preserve">chemical systems. Topics </w:t>
      </w:r>
      <w:r>
        <w:t xml:space="preserve">covered </w:t>
      </w:r>
      <w:r>
        <w:rPr>
          <w:spacing w:val="-3"/>
        </w:rPr>
        <w:t xml:space="preserve">include </w:t>
      </w:r>
      <w:r>
        <w:t xml:space="preserve">data </w:t>
      </w:r>
      <w:r>
        <w:rPr>
          <w:spacing w:val="-3"/>
        </w:rPr>
        <w:t xml:space="preserve">reduction techniques </w:t>
      </w:r>
      <w:r>
        <w:t xml:space="preserve">and </w:t>
      </w:r>
      <w:r>
        <w:rPr>
          <w:spacing w:val="-3"/>
        </w:rPr>
        <w:t>precision analysis.</w:t>
      </w:r>
      <w:r>
        <w:rPr>
          <w:spacing w:val="-10"/>
        </w:rPr>
        <w:t xml:space="preserve"> </w:t>
      </w:r>
      <w:r>
        <w:t>One</w:t>
      </w:r>
      <w:r>
        <w:rPr>
          <w:spacing w:val="-10"/>
        </w:rPr>
        <w:t xml:space="preserve"> </w:t>
      </w:r>
      <w:r>
        <w:t>3-hour</w:t>
      </w:r>
      <w:r>
        <w:rPr>
          <w:spacing w:val="-11"/>
        </w:rPr>
        <w:t xml:space="preserve"> </w:t>
      </w:r>
      <w:r>
        <w:rPr>
          <w:spacing w:val="-3"/>
        </w:rPr>
        <w:t>laboratory</w:t>
      </w:r>
      <w:r>
        <w:rPr>
          <w:spacing w:val="-9"/>
        </w:rPr>
        <w:t xml:space="preserve"> </w:t>
      </w:r>
      <w:r>
        <w:t>period</w:t>
      </w:r>
      <w:r>
        <w:rPr>
          <w:spacing w:val="-10"/>
        </w:rPr>
        <w:t xml:space="preserve"> </w:t>
      </w:r>
      <w:r>
        <w:t>per</w:t>
      </w:r>
      <w:r>
        <w:rPr>
          <w:spacing w:val="-11"/>
        </w:rPr>
        <w:t xml:space="preserve"> </w:t>
      </w:r>
      <w:r>
        <w:t>week.</w:t>
      </w:r>
      <w:r>
        <w:rPr>
          <w:spacing w:val="-10"/>
        </w:rPr>
        <w:t xml:space="preserve"> </w:t>
      </w:r>
      <w:r>
        <w:t>Course</w:t>
      </w:r>
      <w:r>
        <w:rPr>
          <w:spacing w:val="-10"/>
        </w:rPr>
        <w:t xml:space="preserve"> </w:t>
      </w:r>
      <w:r>
        <w:t>fee:</w:t>
      </w:r>
      <w:r>
        <w:rPr>
          <w:spacing w:val="-10"/>
        </w:rPr>
        <w:t xml:space="preserve"> </w:t>
      </w:r>
      <w:r>
        <w:rPr>
          <w:spacing w:val="-3"/>
        </w:rPr>
        <w:t>$50.00.</w:t>
      </w:r>
      <w:r>
        <w:rPr>
          <w:spacing w:val="-8"/>
        </w:rPr>
        <w:t xml:space="preserve"> </w:t>
      </w:r>
      <w:r>
        <w:rPr>
          <w:spacing w:val="-3"/>
        </w:rPr>
        <w:t>(Fall)</w:t>
      </w:r>
    </w:p>
    <w:p w:rsidR="00A4744C" w:rsidRDefault="00184F58">
      <w:pPr>
        <w:pStyle w:val="BodyText"/>
        <w:spacing w:line="242" w:lineRule="auto"/>
        <w:ind w:right="103" w:firstLine="360"/>
        <w:jc w:val="both"/>
      </w:pPr>
      <w:r>
        <w:t xml:space="preserve">CH 371L. </w:t>
      </w:r>
      <w:r>
        <w:rPr>
          <w:spacing w:val="-3"/>
        </w:rPr>
        <w:t xml:space="preserve">(1) </w:t>
      </w:r>
      <w:r>
        <w:rPr>
          <w:b/>
        </w:rPr>
        <w:t xml:space="preserve">Laboratory </w:t>
      </w:r>
      <w:r>
        <w:rPr>
          <w:b/>
          <w:spacing w:val="-3"/>
        </w:rPr>
        <w:t xml:space="preserve">Arts. </w:t>
      </w:r>
      <w:r>
        <w:rPr>
          <w:spacing w:val="-3"/>
        </w:rPr>
        <w:t xml:space="preserve">Construction  </w:t>
      </w:r>
      <w:r>
        <w:t xml:space="preserve">and repair of glass </w:t>
      </w:r>
      <w:r>
        <w:rPr>
          <w:spacing w:val="-3"/>
        </w:rPr>
        <w:t xml:space="preserve">apparatus.  One </w:t>
      </w:r>
      <w:r>
        <w:t xml:space="preserve">3-hour </w:t>
      </w:r>
      <w:r>
        <w:rPr>
          <w:spacing w:val="-3"/>
        </w:rPr>
        <w:t xml:space="preserve">laboratory </w:t>
      </w:r>
      <w:r>
        <w:t xml:space="preserve">period per </w:t>
      </w:r>
      <w:r>
        <w:rPr>
          <w:spacing w:val="-3"/>
        </w:rPr>
        <w:t xml:space="preserve">week. </w:t>
      </w:r>
      <w:r>
        <w:t xml:space="preserve">Prerequisite: two </w:t>
      </w:r>
      <w:r>
        <w:rPr>
          <w:spacing w:val="-3"/>
        </w:rPr>
        <w:t xml:space="preserve">years </w:t>
      </w:r>
      <w:r>
        <w:t xml:space="preserve">of </w:t>
      </w:r>
      <w:r>
        <w:rPr>
          <w:spacing w:val="-3"/>
        </w:rPr>
        <w:t xml:space="preserve">chemistry </w:t>
      </w:r>
      <w:r>
        <w:t xml:space="preserve">or </w:t>
      </w:r>
      <w:r>
        <w:rPr>
          <w:spacing w:val="-3"/>
        </w:rPr>
        <w:t>consent</w:t>
      </w:r>
      <w:r>
        <w:rPr>
          <w:spacing w:val="-13"/>
        </w:rPr>
        <w:t xml:space="preserve"> </w:t>
      </w:r>
      <w:r>
        <w:t>of</w:t>
      </w:r>
      <w:r>
        <w:rPr>
          <w:spacing w:val="-11"/>
        </w:rPr>
        <w:t xml:space="preserve"> </w:t>
      </w:r>
      <w:r>
        <w:rPr>
          <w:spacing w:val="-3"/>
        </w:rPr>
        <w:t>department.</w:t>
      </w:r>
      <w:r>
        <w:rPr>
          <w:spacing w:val="-11"/>
        </w:rPr>
        <w:t xml:space="preserve"> </w:t>
      </w:r>
      <w:r>
        <w:t>Course</w:t>
      </w:r>
      <w:r>
        <w:rPr>
          <w:spacing w:val="-13"/>
        </w:rPr>
        <w:t xml:space="preserve"> </w:t>
      </w:r>
      <w:r>
        <w:t>fee:</w:t>
      </w:r>
      <w:r>
        <w:rPr>
          <w:spacing w:val="-13"/>
        </w:rPr>
        <w:t xml:space="preserve"> </w:t>
      </w:r>
      <w:r>
        <w:rPr>
          <w:spacing w:val="-3"/>
        </w:rPr>
        <w:t>$50.00.</w:t>
      </w:r>
      <w:r>
        <w:rPr>
          <w:spacing w:val="-13"/>
        </w:rPr>
        <w:t xml:space="preserve"> </w:t>
      </w:r>
      <w:r>
        <w:t>(Offered</w:t>
      </w:r>
      <w:r>
        <w:rPr>
          <w:spacing w:val="-13"/>
        </w:rPr>
        <w:t xml:space="preserve"> </w:t>
      </w:r>
      <w:r>
        <w:t>on</w:t>
      </w:r>
      <w:r>
        <w:rPr>
          <w:spacing w:val="-13"/>
        </w:rPr>
        <w:t xml:space="preserve"> </w:t>
      </w:r>
      <w:r>
        <w:t>sufficient</w:t>
      </w:r>
      <w:r>
        <w:rPr>
          <w:spacing w:val="-13"/>
        </w:rPr>
        <w:t xml:space="preserve"> </w:t>
      </w:r>
      <w:r>
        <w:t>demand)</w:t>
      </w:r>
    </w:p>
    <w:p w:rsidR="00A4744C" w:rsidRDefault="00184F58">
      <w:pPr>
        <w:pStyle w:val="BodyText"/>
        <w:spacing w:line="242" w:lineRule="auto"/>
        <w:ind w:right="99" w:firstLine="360"/>
        <w:jc w:val="both"/>
      </w:pPr>
      <w:r>
        <w:t xml:space="preserve">*CH 381. (4) </w:t>
      </w:r>
      <w:r>
        <w:rPr>
          <w:b/>
        </w:rPr>
        <w:t xml:space="preserve">Physical Chemistry. </w:t>
      </w:r>
      <w:r>
        <w:t xml:space="preserve">Equations of state, equilibrium thermodynamics, and ideal and non-ideal solutions. Prerequisites: Grades of </w:t>
      </w:r>
      <w:r>
        <w:rPr>
          <w:b/>
        </w:rPr>
        <w:t xml:space="preserve">C </w:t>
      </w:r>
      <w:r>
        <w:t xml:space="preserve">or higher in CH </w:t>
      </w:r>
      <w:r>
        <w:rPr>
          <w:spacing w:val="-8"/>
        </w:rPr>
        <w:t xml:space="preserve">111, </w:t>
      </w:r>
      <w:r>
        <w:rPr>
          <w:spacing w:val="-6"/>
        </w:rPr>
        <w:t xml:space="preserve">111L, 112 </w:t>
      </w:r>
      <w:r>
        <w:t xml:space="preserve">and </w:t>
      </w:r>
      <w:r>
        <w:rPr>
          <w:spacing w:val="-4"/>
        </w:rPr>
        <w:t xml:space="preserve">112L; </w:t>
      </w:r>
      <w:r>
        <w:t>MA 126 or concurrently; PH 251.</w:t>
      </w:r>
      <w:r>
        <w:rPr>
          <w:spacing w:val="46"/>
        </w:rPr>
        <w:t xml:space="preserve"> </w:t>
      </w:r>
      <w:r>
        <w:t>(Fall)</w:t>
      </w:r>
    </w:p>
    <w:p w:rsidR="00A4744C" w:rsidRDefault="00184F58">
      <w:pPr>
        <w:pStyle w:val="BodyText"/>
        <w:spacing w:line="242" w:lineRule="auto"/>
        <w:ind w:right="104" w:firstLine="360"/>
        <w:jc w:val="both"/>
      </w:pPr>
      <w:r>
        <w:t xml:space="preserve">CH 381L. </w:t>
      </w:r>
      <w:r>
        <w:rPr>
          <w:spacing w:val="-3"/>
        </w:rPr>
        <w:t xml:space="preserve">(1) </w:t>
      </w:r>
      <w:r>
        <w:rPr>
          <w:b/>
        </w:rPr>
        <w:t xml:space="preserve">Physical </w:t>
      </w:r>
      <w:r>
        <w:rPr>
          <w:b/>
          <w:spacing w:val="-2"/>
        </w:rPr>
        <w:t xml:space="preserve">Chemistry </w:t>
      </w:r>
      <w:r>
        <w:rPr>
          <w:b/>
        </w:rPr>
        <w:t xml:space="preserve">Laboratory. </w:t>
      </w:r>
      <w:r>
        <w:t>Laboratory for Chemist</w:t>
      </w:r>
      <w:r>
        <w:t xml:space="preserve">ry 381 </w:t>
      </w:r>
      <w:r>
        <w:rPr>
          <w:spacing w:val="-3"/>
        </w:rPr>
        <w:t xml:space="preserve">consisting </w:t>
      </w:r>
      <w:r>
        <w:t xml:space="preserve">of </w:t>
      </w:r>
      <w:r>
        <w:rPr>
          <w:spacing w:val="-3"/>
        </w:rPr>
        <w:t xml:space="preserve">experimental techniques </w:t>
      </w:r>
      <w:r>
        <w:t xml:space="preserve">for </w:t>
      </w:r>
      <w:r>
        <w:rPr>
          <w:spacing w:val="-3"/>
        </w:rPr>
        <w:t xml:space="preserve">measuring properties </w:t>
      </w:r>
      <w:r>
        <w:t xml:space="preserve">of </w:t>
      </w:r>
      <w:r>
        <w:rPr>
          <w:spacing w:val="-3"/>
        </w:rPr>
        <w:t>physicochemical systems.</w:t>
      </w:r>
      <w:r>
        <w:rPr>
          <w:spacing w:val="-10"/>
        </w:rPr>
        <w:t xml:space="preserve"> </w:t>
      </w:r>
      <w:r>
        <w:rPr>
          <w:spacing w:val="-3"/>
        </w:rPr>
        <w:t>One</w:t>
      </w:r>
      <w:r>
        <w:rPr>
          <w:spacing w:val="-12"/>
        </w:rPr>
        <w:t xml:space="preserve"> </w:t>
      </w:r>
      <w:r>
        <w:t>3-hour</w:t>
      </w:r>
      <w:r>
        <w:rPr>
          <w:spacing w:val="-13"/>
        </w:rPr>
        <w:t xml:space="preserve"> </w:t>
      </w:r>
      <w:r>
        <w:t>laboratory</w:t>
      </w:r>
      <w:r>
        <w:rPr>
          <w:spacing w:val="-11"/>
        </w:rPr>
        <w:t xml:space="preserve"> </w:t>
      </w:r>
      <w:r>
        <w:t>period</w:t>
      </w:r>
      <w:r>
        <w:rPr>
          <w:spacing w:val="-12"/>
        </w:rPr>
        <w:t xml:space="preserve"> </w:t>
      </w:r>
      <w:r>
        <w:t>per</w:t>
      </w:r>
      <w:r>
        <w:rPr>
          <w:spacing w:val="-13"/>
        </w:rPr>
        <w:t xml:space="preserve"> </w:t>
      </w:r>
      <w:r>
        <w:t>week.</w:t>
      </w:r>
      <w:r>
        <w:rPr>
          <w:spacing w:val="-12"/>
        </w:rPr>
        <w:t xml:space="preserve"> </w:t>
      </w:r>
      <w:r>
        <w:t>Course</w:t>
      </w:r>
      <w:r>
        <w:rPr>
          <w:spacing w:val="-12"/>
        </w:rPr>
        <w:t xml:space="preserve"> </w:t>
      </w:r>
      <w:r>
        <w:t>fee:</w:t>
      </w:r>
      <w:r>
        <w:rPr>
          <w:spacing w:val="-12"/>
        </w:rPr>
        <w:t xml:space="preserve"> </w:t>
      </w:r>
      <w:r>
        <w:rPr>
          <w:spacing w:val="-3"/>
        </w:rPr>
        <w:t>$50.00.</w:t>
      </w:r>
      <w:r>
        <w:rPr>
          <w:spacing w:val="-10"/>
        </w:rPr>
        <w:t xml:space="preserve"> </w:t>
      </w:r>
      <w:r>
        <w:rPr>
          <w:spacing w:val="-3"/>
        </w:rPr>
        <w:t>(Fall)</w:t>
      </w:r>
    </w:p>
    <w:p w:rsidR="00A4744C" w:rsidRDefault="00184F58">
      <w:pPr>
        <w:pStyle w:val="BodyText"/>
        <w:spacing w:line="242" w:lineRule="auto"/>
        <w:ind w:right="102" w:firstLine="360"/>
        <w:jc w:val="both"/>
      </w:pPr>
      <w:r>
        <w:t xml:space="preserve">*CH 382. (4) </w:t>
      </w:r>
      <w:r>
        <w:rPr>
          <w:b/>
        </w:rPr>
        <w:t xml:space="preserve">Physical Chemistry. </w:t>
      </w:r>
      <w:r>
        <w:t>A  continuation  of  Chemistry  381  covering multicomponen</w:t>
      </w:r>
      <w:r>
        <w:t xml:space="preserve">t phase equilibrium, electrochemistry, physical and chemical kinetics, quantum mechanics, atomic and molecular </w:t>
      </w:r>
      <w:r>
        <w:rPr>
          <w:spacing w:val="-3"/>
        </w:rPr>
        <w:t xml:space="preserve">theory, </w:t>
      </w:r>
      <w:r>
        <w:t>and statistical mechanics. Prerequisites: CH 381, 381L.</w:t>
      </w:r>
      <w:r>
        <w:rPr>
          <w:spacing w:val="7"/>
        </w:rPr>
        <w:t xml:space="preserve"> </w:t>
      </w:r>
      <w:r>
        <w:t>(Spring)</w:t>
      </w:r>
    </w:p>
    <w:p w:rsidR="00A4744C" w:rsidRDefault="00184F58">
      <w:pPr>
        <w:ind w:left="460"/>
        <w:rPr>
          <w:rFonts w:ascii="Arial" w:eastAsia="Arial" w:hAnsi="Arial" w:cs="Arial"/>
          <w:sz w:val="19"/>
          <w:szCs w:val="19"/>
        </w:rPr>
      </w:pPr>
      <w:r>
        <w:rPr>
          <w:rFonts w:ascii="Arial"/>
          <w:sz w:val="19"/>
        </w:rPr>
        <w:t xml:space="preserve">CH  382L.   (2)   </w:t>
      </w:r>
      <w:r>
        <w:rPr>
          <w:rFonts w:ascii="Arial"/>
          <w:b/>
          <w:sz w:val="19"/>
        </w:rPr>
        <w:t xml:space="preserve">Physical  Chemistry  Laboratory.  </w:t>
      </w:r>
      <w:r>
        <w:rPr>
          <w:rFonts w:ascii="Arial"/>
          <w:sz w:val="19"/>
        </w:rPr>
        <w:t xml:space="preserve">Laboratory  </w:t>
      </w:r>
      <w:r>
        <w:rPr>
          <w:rFonts w:ascii="Arial"/>
          <w:spacing w:val="2"/>
          <w:sz w:val="19"/>
        </w:rPr>
        <w:t>for</w:t>
      </w:r>
      <w:r>
        <w:rPr>
          <w:rFonts w:ascii="Arial"/>
          <w:spacing w:val="10"/>
          <w:sz w:val="19"/>
        </w:rPr>
        <w:t xml:space="preserve"> </w:t>
      </w:r>
      <w:r>
        <w:rPr>
          <w:rFonts w:ascii="Arial"/>
          <w:sz w:val="19"/>
        </w:rPr>
        <w:t>Chem</w:t>
      </w:r>
      <w:r>
        <w:rPr>
          <w:rFonts w:ascii="Arial"/>
          <w:sz w:val="19"/>
        </w:rPr>
        <w:t>istry</w:t>
      </w:r>
    </w:p>
    <w:p w:rsidR="00A4744C" w:rsidRDefault="00184F58">
      <w:pPr>
        <w:pStyle w:val="BodyText"/>
        <w:spacing w:before="2" w:line="242" w:lineRule="auto"/>
        <w:ind w:right="103"/>
        <w:jc w:val="both"/>
      </w:pPr>
      <w:r>
        <w:t xml:space="preserve">382 consisting of experiments in atomic and molecular spectroscopy, thermodynamics, electrochemistry, and chemical kinetics. </w:t>
      </w:r>
      <w:r>
        <w:rPr>
          <w:spacing w:val="-4"/>
        </w:rPr>
        <w:t xml:space="preserve">Two </w:t>
      </w:r>
      <w:r>
        <w:t>3-hour laboratory periods per week. Course fee: $50.00.</w:t>
      </w:r>
      <w:r>
        <w:rPr>
          <w:spacing w:val="19"/>
        </w:rPr>
        <w:t xml:space="preserve"> </w:t>
      </w:r>
      <w:r>
        <w:t>(Spring)</w:t>
      </w:r>
    </w:p>
    <w:p w:rsidR="00A4744C" w:rsidRDefault="00184F58">
      <w:pPr>
        <w:pStyle w:val="BodyText"/>
        <w:spacing w:line="242" w:lineRule="auto"/>
        <w:ind w:right="103" w:firstLine="360"/>
        <w:jc w:val="both"/>
      </w:pPr>
      <w:r>
        <w:t xml:space="preserve">*CH 432. (3) </w:t>
      </w:r>
      <w:r>
        <w:rPr>
          <w:b/>
        </w:rPr>
        <w:t xml:space="preserve">Chemical Instrumentation. </w:t>
      </w:r>
      <w:r>
        <w:t>Principles of operation and application of instrumental methods of chemical analysis requiring calculus and physical chemistry in selected problems relating to spectrophotometry, spectroscopy, electroanalytical methods, and chromatography. Prerequisites: C</w:t>
      </w:r>
      <w:r>
        <w:t xml:space="preserve">H </w:t>
      </w:r>
      <w:r>
        <w:rPr>
          <w:spacing w:val="-4"/>
        </w:rPr>
        <w:t xml:space="preserve">311, </w:t>
      </w:r>
      <w:r>
        <w:t xml:space="preserve">CH </w:t>
      </w:r>
      <w:r>
        <w:rPr>
          <w:spacing w:val="-4"/>
        </w:rPr>
        <w:t xml:space="preserve">311L, </w:t>
      </w:r>
      <w:r>
        <w:t>381, 381L.</w:t>
      </w:r>
      <w:r>
        <w:rPr>
          <w:spacing w:val="27"/>
        </w:rPr>
        <w:t xml:space="preserve"> </w:t>
      </w:r>
      <w:r>
        <w:t>(Spring)</w:t>
      </w:r>
    </w:p>
    <w:p w:rsidR="00A4744C" w:rsidRDefault="00184F58">
      <w:pPr>
        <w:pStyle w:val="BodyText"/>
        <w:spacing w:line="242" w:lineRule="auto"/>
        <w:ind w:right="98" w:firstLine="360"/>
        <w:jc w:val="both"/>
      </w:pPr>
      <w:r>
        <w:t xml:space="preserve">CH </w:t>
      </w:r>
      <w:r>
        <w:rPr>
          <w:spacing w:val="-6"/>
        </w:rPr>
        <w:t xml:space="preserve">432LW. </w:t>
      </w:r>
      <w:r>
        <w:t xml:space="preserve">(2) </w:t>
      </w:r>
      <w:r>
        <w:rPr>
          <w:b/>
        </w:rPr>
        <w:t xml:space="preserve">Chemical Instrumentation </w:t>
      </w:r>
      <w:r>
        <w:rPr>
          <w:b/>
          <w:spacing w:val="-3"/>
        </w:rPr>
        <w:t xml:space="preserve">Laboratory. </w:t>
      </w:r>
      <w:r>
        <w:t>Laboratory for Chemistry 432 consisting of the calibration, operation and use of data from instruments discussed in CH 432. Includes training in the preparation of techn</w:t>
      </w:r>
      <w:r>
        <w:t xml:space="preserve">ical reports. </w:t>
      </w:r>
      <w:r>
        <w:rPr>
          <w:spacing w:val="-5"/>
        </w:rPr>
        <w:t xml:space="preserve">Two </w:t>
      </w:r>
      <w:r>
        <w:t>3-hour laboratory periods per week. Prerequisites: CH 381, 381L. Course fee: $50.00.</w:t>
      </w:r>
      <w:r>
        <w:rPr>
          <w:spacing w:val="-16"/>
        </w:rPr>
        <w:t xml:space="preserve"> </w:t>
      </w:r>
      <w:r>
        <w:t>(Spring)</w:t>
      </w:r>
    </w:p>
    <w:p w:rsidR="00A4744C" w:rsidRDefault="00184F58">
      <w:pPr>
        <w:pStyle w:val="BodyText"/>
        <w:spacing w:line="242" w:lineRule="auto"/>
        <w:ind w:right="100" w:firstLine="360"/>
        <w:jc w:val="both"/>
      </w:pPr>
      <w:r>
        <w:t xml:space="preserve">*CH 434. (3) </w:t>
      </w:r>
      <w:r>
        <w:rPr>
          <w:b/>
        </w:rPr>
        <w:t xml:space="preserve">Advanced Inorganic Chemistry.  </w:t>
      </w:r>
      <w:r>
        <w:t>An  intensive  study  of selected topics of inorganic chemistry including atomic structure, acid bas</w:t>
      </w:r>
      <w:r>
        <w:t xml:space="preserve">e systems, selected groups of elements, group </w:t>
      </w:r>
      <w:r>
        <w:rPr>
          <w:spacing w:val="-3"/>
        </w:rPr>
        <w:t xml:space="preserve">theory, </w:t>
      </w:r>
      <w:r>
        <w:t xml:space="preserve">and crystal field </w:t>
      </w:r>
      <w:r>
        <w:rPr>
          <w:spacing w:val="3"/>
        </w:rPr>
        <w:t xml:space="preserve">and ligand field theory </w:t>
      </w:r>
      <w:r>
        <w:t xml:space="preserve">as </w:t>
      </w:r>
      <w:r>
        <w:rPr>
          <w:spacing w:val="3"/>
        </w:rPr>
        <w:t xml:space="preserve">applied </w:t>
      </w:r>
      <w:r>
        <w:t xml:space="preserve">to </w:t>
      </w:r>
      <w:r>
        <w:rPr>
          <w:spacing w:val="3"/>
        </w:rPr>
        <w:t xml:space="preserve">coordination compounds. </w:t>
      </w:r>
      <w:r>
        <w:t>Prerequisites: CH 381, CH 381L, or concurrently or by permission of instructor.</w:t>
      </w:r>
      <w:r>
        <w:rPr>
          <w:spacing w:val="-11"/>
        </w:rPr>
        <w:t xml:space="preserve"> </w:t>
      </w:r>
      <w:r>
        <w:t>(Spring)</w:t>
      </w:r>
    </w:p>
    <w:p w:rsidR="00A4744C" w:rsidRDefault="00184F58">
      <w:pPr>
        <w:pStyle w:val="BodyText"/>
        <w:spacing w:line="242" w:lineRule="auto"/>
        <w:ind w:right="100" w:firstLine="360"/>
        <w:jc w:val="both"/>
      </w:pPr>
      <w:r>
        <w:t xml:space="preserve">CH  434L.  (1)  </w:t>
      </w:r>
      <w:r>
        <w:rPr>
          <w:b/>
        </w:rPr>
        <w:t>Advanced  Inorgan</w:t>
      </w:r>
      <w:r>
        <w:rPr>
          <w:b/>
        </w:rPr>
        <w:t xml:space="preserve">ic  Chemistry  Laboratory.  </w:t>
      </w:r>
      <w:r>
        <w:t>Laboratory   for Chemistry 434 including modern methods of synthesizing, characterizing, and measuring kinetic and thermodynamics properties of inorganic and organometallic compounds. One 3-hour laboratory period per week. Prere</w:t>
      </w:r>
      <w:r>
        <w:t>quisites: CH 381, CH 381L, or concurrently or by permission of instructor. Course fee: $50.00.</w:t>
      </w:r>
      <w:r>
        <w:rPr>
          <w:spacing w:val="10"/>
        </w:rPr>
        <w:t xml:space="preserve"> </w:t>
      </w:r>
      <w:r>
        <w:t>(Spring)</w:t>
      </w:r>
    </w:p>
    <w:p w:rsidR="00A4744C" w:rsidRDefault="00184F58">
      <w:pPr>
        <w:pStyle w:val="BodyText"/>
        <w:spacing w:line="242" w:lineRule="auto"/>
        <w:ind w:right="102" w:firstLine="360"/>
        <w:jc w:val="both"/>
      </w:pPr>
      <w:r>
        <w:t xml:space="preserve">*CH 437. (3) </w:t>
      </w:r>
      <w:r>
        <w:rPr>
          <w:b/>
        </w:rPr>
        <w:t xml:space="preserve">Advanced Organic Chemistry. </w:t>
      </w:r>
      <w:r>
        <w:t xml:space="preserve">A study of the application of spectroscopic methods to the determination of organic structures. A review </w:t>
      </w:r>
      <w:r>
        <w:rPr>
          <w:spacing w:val="-3"/>
        </w:rPr>
        <w:t xml:space="preserve">of </w:t>
      </w:r>
      <w:r>
        <w:t>sel</w:t>
      </w:r>
      <w:r>
        <w:t xml:space="preserve">ected organic mechanisms emphasizing classical reactive intermediates, stereochemistry, photochemistry, and orbital </w:t>
      </w:r>
      <w:r>
        <w:rPr>
          <w:spacing w:val="-3"/>
        </w:rPr>
        <w:t xml:space="preserve">symmetry. </w:t>
      </w:r>
      <w:r>
        <w:t xml:space="preserve">Introduction to natural products chemistry. Prerequisites: CH 312, 312L, 381, 381L, or by permission </w:t>
      </w:r>
      <w:r>
        <w:rPr>
          <w:spacing w:val="-3"/>
        </w:rPr>
        <w:t xml:space="preserve">of </w:t>
      </w:r>
      <w:r>
        <w:t>instructor.</w:t>
      </w:r>
      <w:r>
        <w:rPr>
          <w:spacing w:val="-11"/>
        </w:rPr>
        <w:t xml:space="preserve"> </w:t>
      </w:r>
      <w:r>
        <w:t>(Fall)</w:t>
      </w:r>
    </w:p>
    <w:p w:rsidR="00A4744C" w:rsidRDefault="00A4744C">
      <w:pPr>
        <w:rPr>
          <w:rFonts w:ascii="Arial" w:eastAsia="Arial" w:hAnsi="Arial" w:cs="Arial"/>
          <w:sz w:val="20"/>
          <w:szCs w:val="20"/>
        </w:rPr>
      </w:pPr>
    </w:p>
    <w:p w:rsidR="00A4744C" w:rsidRDefault="00A4744C">
      <w:pPr>
        <w:spacing w:before="11"/>
        <w:rPr>
          <w:rFonts w:ascii="Arial" w:eastAsia="Arial" w:hAnsi="Arial" w:cs="Arial"/>
          <w:sz w:val="10"/>
          <w:szCs w:val="10"/>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800735" cy="6350"/>
                <wp:effectExtent l="10795" t="9525" r="7620" b="3175"/>
                <wp:docPr id="21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6350"/>
                          <a:chOff x="0" y="0"/>
                          <a:chExt cx="1261" cy="10"/>
                        </a:xfrm>
                      </wpg:grpSpPr>
                      <wpg:grpSp>
                        <wpg:cNvPr id="212" name="Group 27"/>
                        <wpg:cNvGrpSpPr>
                          <a:grpSpLocks/>
                        </wpg:cNvGrpSpPr>
                        <wpg:grpSpPr bwMode="auto">
                          <a:xfrm>
                            <a:off x="5" y="5"/>
                            <a:ext cx="1251" cy="2"/>
                            <a:chOff x="5" y="5"/>
                            <a:chExt cx="1251" cy="2"/>
                          </a:xfrm>
                        </wpg:grpSpPr>
                        <wps:wsp>
                          <wps:cNvPr id="213" name="Freeform 28"/>
                          <wps:cNvSpPr>
                            <a:spLocks/>
                          </wps:cNvSpPr>
                          <wps:spPr bwMode="auto">
                            <a:xfrm>
                              <a:off x="5" y="5"/>
                              <a:ext cx="1251" cy="2"/>
                            </a:xfrm>
                            <a:custGeom>
                              <a:avLst/>
                              <a:gdLst>
                                <a:gd name="T0" fmla="+- 0 5 5"/>
                                <a:gd name="T1" fmla="*/ T0 w 1251"/>
                                <a:gd name="T2" fmla="+- 0 1255 5"/>
                                <a:gd name="T3" fmla="*/ T2 w 1251"/>
                              </a:gdLst>
                              <a:ahLst/>
                              <a:cxnLst>
                                <a:cxn ang="0">
                                  <a:pos x="T1" y="0"/>
                                </a:cxn>
                                <a:cxn ang="0">
                                  <a:pos x="T3" y="0"/>
                                </a:cxn>
                              </a:cxnLst>
                              <a:rect l="0" t="0" r="r" b="b"/>
                              <a:pathLst>
                                <a:path w="1251">
                                  <a:moveTo>
                                    <a:pt x="0" y="0"/>
                                  </a:moveTo>
                                  <a:lnTo>
                                    <a:pt x="125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C77F24" id="Group 26" o:spid="_x0000_s1026" style="width:63.05pt;height:.5pt;mso-position-horizontal-relative:char;mso-position-vertical-relative:line" coordsize="12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">
                <v:group id="Group 27" o:spid="_x0000_s1027" style="position:absolute;left:5;top:5;width:1251;height:2" coordorigin="5,5" coordsize="1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8" o:spid="_x0000_s1028" style="position:absolute;left:5;top:5;width:1251;height:2;visibility:visible;mso-wrap-style:square;v-text-anchor:top" coordsize="1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lr8QA&#10;AADcAAAADwAAAGRycy9kb3ducmV2LnhtbESPQWvCQBSE7wX/w/KE3uomKRRJXUWkLR4C0hikx8fu&#10;Mwlm34bs1qT99W6h4HGYmW+Y1WaynbjS4FvHCtJFAoJYO9NyraA6vj8tQfiAbLBzTAp+yMNmPXtY&#10;YW7cyJ90LUMtIoR9jgqaEPpcSq8bsugXrieO3tkNFkOUQy3NgGOE205mSfIiLbYcFxrsadeQvpTf&#10;VsEXF6SLD7b69NZXZn/Q42/QSj3Op+0riEBTuIf/23ujIEuf4e9M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YJa/EAAAA3AAAAA8AAAAAAAAAAAAAAAAAmAIAAGRycy9k&#10;b3ducmV2LnhtbFBLBQYAAAAABAAEAPUAAACJAwAAAAA=&#10;" path="m,l1250,e" filled="f" strokeweight=".48pt">
                    <v:path arrowok="t" o:connecttype="custom" o:connectlocs="0,0;1250,0" o:connectangles="0,0"/>
                  </v:shape>
                </v:group>
                <w10:anchorlock/>
              </v:group>
            </w:pict>
          </mc:Fallback>
        </mc:AlternateContent>
      </w:r>
    </w:p>
    <w:p w:rsidR="00A4744C" w:rsidRDefault="00184F58">
      <w:pPr>
        <w:ind w:left="100"/>
        <w:jc w:val="both"/>
        <w:rPr>
          <w:rFonts w:ascii="Arial" w:eastAsia="Arial" w:hAnsi="Arial" w:cs="Arial"/>
          <w:sz w:val="16"/>
          <w:szCs w:val="16"/>
        </w:rPr>
      </w:pPr>
      <w:r>
        <w:rPr>
          <w:rFonts w:ascii="Arial"/>
          <w:sz w:val="19"/>
        </w:rPr>
        <w:t>*</w:t>
      </w:r>
      <w:r>
        <w:rPr>
          <w:rFonts w:ascii="Arial"/>
          <w:sz w:val="16"/>
        </w:rPr>
        <w:t>See note at beginning of the Chemistry courses</w:t>
      </w:r>
      <w:r>
        <w:rPr>
          <w:rFonts w:ascii="Arial"/>
          <w:spacing w:val="9"/>
          <w:sz w:val="16"/>
        </w:rPr>
        <w:t xml:space="preserve"> </w:t>
      </w:r>
      <w:r>
        <w:rPr>
          <w:rFonts w:ascii="Arial"/>
          <w:sz w:val="16"/>
        </w:rPr>
        <w:t>section.</w:t>
      </w:r>
    </w:p>
    <w:p w:rsidR="00A4744C" w:rsidRDefault="00A4744C">
      <w:pPr>
        <w:jc w:val="both"/>
        <w:rPr>
          <w:rFonts w:ascii="Arial" w:eastAsia="Arial" w:hAnsi="Arial" w:cs="Arial"/>
          <w:sz w:val="16"/>
          <w:szCs w:val="16"/>
        </w:rPr>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3" w:firstLine="360"/>
        <w:jc w:val="both"/>
      </w:pPr>
      <w:r>
        <w:t xml:space="preserve">CH 437L. (1) </w:t>
      </w:r>
      <w:r>
        <w:rPr>
          <w:b/>
        </w:rPr>
        <w:t xml:space="preserve">Advanced Organic Chemistry Laboratory. </w:t>
      </w:r>
      <w:r>
        <w:t xml:space="preserve">Laboratory for Chemistry 437 emphasizing the application of spectroscopic techniques such as </w:t>
      </w:r>
      <w:r>
        <w:rPr>
          <w:spacing w:val="-3"/>
        </w:rPr>
        <w:t xml:space="preserve">FT-NMR </w:t>
      </w:r>
      <w:r>
        <w:t xml:space="preserve">(1H and 13C) and </w:t>
      </w:r>
      <w:r>
        <w:rPr>
          <w:spacing w:val="-3"/>
        </w:rPr>
        <w:t xml:space="preserve">FT-IR </w:t>
      </w:r>
      <w:r>
        <w:t>to the characterization of organic and organometallic compounds, and requiring completion of a complex multi-step synthesis. One 3-ho</w:t>
      </w:r>
      <w:r>
        <w:t>ur laboratory period per week. Prerequisites: CH 312, 312L, 381, 381L, or by permission of the instructor. Course fee: $50.00.</w:t>
      </w:r>
      <w:r>
        <w:rPr>
          <w:spacing w:val="-17"/>
        </w:rPr>
        <w:t xml:space="preserve"> </w:t>
      </w:r>
      <w:r>
        <w:t>(Fall)</w:t>
      </w:r>
    </w:p>
    <w:p w:rsidR="00A4744C" w:rsidRDefault="00184F58">
      <w:pPr>
        <w:pStyle w:val="BodyText"/>
        <w:tabs>
          <w:tab w:val="left" w:pos="3297"/>
          <w:tab w:val="left" w:pos="4385"/>
          <w:tab w:val="left" w:pos="5883"/>
          <w:tab w:val="left" w:pos="6334"/>
        </w:tabs>
        <w:spacing w:line="242" w:lineRule="auto"/>
        <w:ind w:left="107" w:right="113" w:firstLine="360"/>
        <w:jc w:val="right"/>
      </w:pPr>
      <w:r>
        <w:rPr>
          <w:spacing w:val="-1"/>
        </w:rPr>
        <w:t>CH</w:t>
      </w:r>
      <w:r>
        <w:t xml:space="preserve">  441. </w:t>
      </w:r>
      <w:r>
        <w:rPr>
          <w:spacing w:val="51"/>
        </w:rPr>
        <w:t xml:space="preserve"> </w:t>
      </w:r>
      <w:r>
        <w:rPr>
          <w:spacing w:val="-1"/>
        </w:rPr>
        <w:t>(3)</w:t>
      </w:r>
      <w:r>
        <w:t xml:space="preserve"> </w:t>
      </w:r>
      <w:r>
        <w:rPr>
          <w:spacing w:val="50"/>
        </w:rPr>
        <w:t xml:space="preserve"> </w:t>
      </w:r>
      <w:r>
        <w:rPr>
          <w:b/>
          <w:spacing w:val="-1"/>
        </w:rPr>
        <w:t>Biochemistry.</w:t>
      </w:r>
      <w:r>
        <w:rPr>
          <w:b/>
          <w:spacing w:val="-1"/>
        </w:rPr>
        <w:tab/>
      </w:r>
      <w:r>
        <w:rPr>
          <w:w w:val="95"/>
        </w:rPr>
        <w:t>Chemical</w:t>
      </w:r>
      <w:r>
        <w:rPr>
          <w:w w:val="95"/>
        </w:rPr>
        <w:tab/>
        <w:t>interpretations</w:t>
      </w:r>
      <w:r>
        <w:rPr>
          <w:w w:val="95"/>
        </w:rPr>
        <w:tab/>
      </w:r>
      <w:r>
        <w:rPr>
          <w:spacing w:val="-2"/>
        </w:rPr>
        <w:t>of</w:t>
      </w:r>
      <w:r>
        <w:rPr>
          <w:spacing w:val="-2"/>
        </w:rPr>
        <w:tab/>
      </w:r>
      <w:r>
        <w:rPr>
          <w:spacing w:val="-1"/>
        </w:rPr>
        <w:t>biological</w:t>
      </w:r>
      <w:r>
        <w:t xml:space="preserve"> phenomena; compounds of biological significance as rel</w:t>
      </w:r>
      <w:r>
        <w:t>ated</w:t>
      </w:r>
      <w:r>
        <w:rPr>
          <w:spacing w:val="17"/>
        </w:rPr>
        <w:t xml:space="preserve"> </w:t>
      </w:r>
      <w:r>
        <w:t>to</w:t>
      </w:r>
      <w:r>
        <w:rPr>
          <w:spacing w:val="28"/>
        </w:rPr>
        <w:t xml:space="preserve"> </w:t>
      </w:r>
      <w:r>
        <w:t>metabolism;</w:t>
      </w:r>
      <w:r>
        <w:rPr>
          <w:w w:val="99"/>
        </w:rPr>
        <w:t xml:space="preserve"> </w:t>
      </w:r>
      <w:r>
        <w:t>carbohydrates, lipids, proteins, nucleic acids, and</w:t>
      </w:r>
      <w:r>
        <w:rPr>
          <w:spacing w:val="41"/>
        </w:rPr>
        <w:t xml:space="preserve"> </w:t>
      </w:r>
      <w:r>
        <w:t>enzymes. Also listed as BI</w:t>
      </w:r>
      <w:r>
        <w:rPr>
          <w:spacing w:val="11"/>
        </w:rPr>
        <w:t xml:space="preserve"> </w:t>
      </w:r>
      <w:r>
        <w:t>441</w:t>
      </w:r>
      <w:r>
        <w:rPr>
          <w:w w:val="99"/>
        </w:rPr>
        <w:t xml:space="preserve"> </w:t>
      </w:r>
      <w:r>
        <w:t xml:space="preserve">but creditable only in field for </w:t>
      </w:r>
      <w:r>
        <w:rPr>
          <w:spacing w:val="2"/>
        </w:rPr>
        <w:t xml:space="preserve">which </w:t>
      </w:r>
      <w:r>
        <w:t>registered. Prerequisites: CH 312,</w:t>
      </w:r>
      <w:r>
        <w:rPr>
          <w:spacing w:val="46"/>
        </w:rPr>
        <w:t xml:space="preserve"> </w:t>
      </w:r>
      <w:r>
        <w:t>312L.</w:t>
      </w:r>
      <w:r>
        <w:rPr>
          <w:spacing w:val="8"/>
        </w:rPr>
        <w:t xml:space="preserve"> </w:t>
      </w:r>
      <w:r>
        <w:t>(Fall)</w:t>
      </w:r>
      <w:r>
        <w:rPr>
          <w:w w:val="99"/>
        </w:rPr>
        <w:t xml:space="preserve"> </w:t>
      </w:r>
      <w:r>
        <w:t xml:space="preserve">CH 444. (3) </w:t>
      </w:r>
      <w:r>
        <w:rPr>
          <w:b/>
        </w:rPr>
        <w:t xml:space="preserve">Quantum </w:t>
      </w:r>
      <w:r>
        <w:rPr>
          <w:b/>
          <w:spacing w:val="-3"/>
        </w:rPr>
        <w:t xml:space="preserve">Mechanics. </w:t>
      </w:r>
      <w:r>
        <w:t xml:space="preserve">An </w:t>
      </w:r>
      <w:r>
        <w:rPr>
          <w:spacing w:val="-3"/>
        </w:rPr>
        <w:t xml:space="preserve">introduction </w:t>
      </w:r>
      <w:r>
        <w:t>to</w:t>
      </w:r>
      <w:r>
        <w:rPr>
          <w:spacing w:val="-3"/>
        </w:rPr>
        <w:t xml:space="preserve"> quantum</w:t>
      </w:r>
      <w:r>
        <w:rPr>
          <w:spacing w:val="46"/>
        </w:rPr>
        <w:t xml:space="preserve"> </w:t>
      </w:r>
      <w:r>
        <w:rPr>
          <w:spacing w:val="-3"/>
        </w:rPr>
        <w:t>mechanics</w:t>
      </w:r>
      <w:r>
        <w:rPr>
          <w:w w:val="99"/>
        </w:rPr>
        <w:t xml:space="preserve"> </w:t>
      </w:r>
      <w:r>
        <w:rPr>
          <w:spacing w:val="-3"/>
        </w:rPr>
        <w:t xml:space="preserve">studying </w:t>
      </w:r>
      <w:r>
        <w:t xml:space="preserve">the </w:t>
      </w:r>
      <w:r>
        <w:rPr>
          <w:spacing w:val="-3"/>
        </w:rPr>
        <w:t xml:space="preserve">postulates, </w:t>
      </w:r>
      <w:r>
        <w:t xml:space="preserve">the wave </w:t>
      </w:r>
      <w:r>
        <w:rPr>
          <w:spacing w:val="-3"/>
        </w:rPr>
        <w:t xml:space="preserve">equation, </w:t>
      </w:r>
      <w:r>
        <w:t xml:space="preserve">operator </w:t>
      </w:r>
      <w:r>
        <w:rPr>
          <w:spacing w:val="-3"/>
        </w:rPr>
        <w:t>techniques,</w:t>
      </w:r>
      <w:r>
        <w:rPr>
          <w:spacing w:val="15"/>
        </w:rPr>
        <w:t xml:space="preserve"> </w:t>
      </w:r>
      <w:r>
        <w:rPr>
          <w:spacing w:val="-3"/>
        </w:rPr>
        <w:t>atomic</w:t>
      </w:r>
      <w:r>
        <w:rPr>
          <w:spacing w:val="27"/>
        </w:rPr>
        <w:t xml:space="preserve"> </w:t>
      </w:r>
      <w:r>
        <w:t>and</w:t>
      </w:r>
      <w:r>
        <w:rPr>
          <w:w w:val="99"/>
        </w:rPr>
        <w:t xml:space="preserve"> </w:t>
      </w:r>
      <w:r>
        <w:rPr>
          <w:spacing w:val="-3"/>
        </w:rPr>
        <w:t>molecular</w:t>
      </w:r>
      <w:r>
        <w:rPr>
          <w:spacing w:val="14"/>
        </w:rPr>
        <w:t xml:space="preserve"> </w:t>
      </w:r>
      <w:r>
        <w:rPr>
          <w:spacing w:val="-3"/>
        </w:rPr>
        <w:t>structure,</w:t>
      </w:r>
      <w:r>
        <w:rPr>
          <w:spacing w:val="15"/>
        </w:rPr>
        <w:t xml:space="preserve"> </w:t>
      </w:r>
      <w:r>
        <w:t>and</w:t>
      </w:r>
      <w:r>
        <w:rPr>
          <w:spacing w:val="17"/>
        </w:rPr>
        <w:t xml:space="preserve"> </w:t>
      </w:r>
      <w:r>
        <w:rPr>
          <w:spacing w:val="-3"/>
        </w:rPr>
        <w:t>spectroscopy.</w:t>
      </w:r>
      <w:r>
        <w:rPr>
          <w:spacing w:val="17"/>
        </w:rPr>
        <w:t xml:space="preserve"> </w:t>
      </w:r>
      <w:r>
        <w:t>Also</w:t>
      </w:r>
      <w:r>
        <w:rPr>
          <w:spacing w:val="14"/>
        </w:rPr>
        <w:t xml:space="preserve"> </w:t>
      </w:r>
      <w:r>
        <w:rPr>
          <w:spacing w:val="-2"/>
        </w:rPr>
        <w:t>listed</w:t>
      </w:r>
      <w:r>
        <w:rPr>
          <w:spacing w:val="14"/>
        </w:rPr>
        <w:t xml:space="preserve"> </w:t>
      </w:r>
      <w:r>
        <w:t>as</w:t>
      </w:r>
      <w:r>
        <w:rPr>
          <w:spacing w:val="15"/>
        </w:rPr>
        <w:t xml:space="preserve"> </w:t>
      </w:r>
      <w:r>
        <w:t>PH</w:t>
      </w:r>
      <w:r>
        <w:rPr>
          <w:spacing w:val="16"/>
        </w:rPr>
        <w:t xml:space="preserve"> </w:t>
      </w:r>
      <w:r>
        <w:t>444</w:t>
      </w:r>
      <w:r>
        <w:rPr>
          <w:spacing w:val="14"/>
        </w:rPr>
        <w:t xml:space="preserve"> </w:t>
      </w:r>
      <w:r>
        <w:t>but</w:t>
      </w:r>
      <w:r>
        <w:rPr>
          <w:spacing w:val="15"/>
        </w:rPr>
        <w:t xml:space="preserve"> </w:t>
      </w:r>
      <w:r>
        <w:rPr>
          <w:spacing w:val="-3"/>
        </w:rPr>
        <w:t>creditable</w:t>
      </w:r>
      <w:r>
        <w:rPr>
          <w:spacing w:val="14"/>
        </w:rPr>
        <w:t xml:space="preserve"> </w:t>
      </w:r>
      <w:r>
        <w:t>only</w:t>
      </w:r>
      <w:r>
        <w:rPr>
          <w:spacing w:val="13"/>
        </w:rPr>
        <w:t xml:space="preserve"> </w:t>
      </w:r>
      <w:r>
        <w:t>in</w:t>
      </w:r>
    </w:p>
    <w:p w:rsidR="00A4744C" w:rsidRDefault="00184F58">
      <w:pPr>
        <w:pStyle w:val="BodyText"/>
        <w:spacing w:line="216" w:lineRule="exact"/>
        <w:ind w:left="107" w:right="220"/>
      </w:pPr>
      <w:r>
        <w:t>field</w:t>
      </w:r>
      <w:r>
        <w:rPr>
          <w:spacing w:val="-12"/>
        </w:rPr>
        <w:t xml:space="preserve"> </w:t>
      </w:r>
      <w:r>
        <w:t>for</w:t>
      </w:r>
      <w:r>
        <w:rPr>
          <w:spacing w:val="-10"/>
        </w:rPr>
        <w:t xml:space="preserve"> </w:t>
      </w:r>
      <w:r>
        <w:t>which</w:t>
      </w:r>
      <w:r>
        <w:rPr>
          <w:spacing w:val="-9"/>
        </w:rPr>
        <w:t xml:space="preserve"> </w:t>
      </w:r>
      <w:r>
        <w:rPr>
          <w:spacing w:val="-3"/>
        </w:rPr>
        <w:t>registered.</w:t>
      </w:r>
      <w:r>
        <w:rPr>
          <w:spacing w:val="-9"/>
        </w:rPr>
        <w:t xml:space="preserve"> </w:t>
      </w:r>
      <w:r>
        <w:rPr>
          <w:spacing w:val="-3"/>
        </w:rPr>
        <w:t>Prerequisites:</w:t>
      </w:r>
      <w:r>
        <w:rPr>
          <w:spacing w:val="-8"/>
        </w:rPr>
        <w:t xml:space="preserve"> </w:t>
      </w:r>
      <w:r>
        <w:t>CH</w:t>
      </w:r>
      <w:r>
        <w:rPr>
          <w:spacing w:val="-9"/>
        </w:rPr>
        <w:t xml:space="preserve"> </w:t>
      </w:r>
      <w:r>
        <w:rPr>
          <w:spacing w:val="-3"/>
        </w:rPr>
        <w:t>382,</w:t>
      </w:r>
      <w:r>
        <w:rPr>
          <w:spacing w:val="-7"/>
        </w:rPr>
        <w:t xml:space="preserve"> </w:t>
      </w:r>
      <w:r>
        <w:t>382L,</w:t>
      </w:r>
      <w:r>
        <w:rPr>
          <w:spacing w:val="-9"/>
        </w:rPr>
        <w:t xml:space="preserve"> </w:t>
      </w:r>
      <w:r>
        <w:t>or</w:t>
      </w:r>
      <w:r>
        <w:rPr>
          <w:spacing w:val="-5"/>
        </w:rPr>
        <w:t xml:space="preserve"> </w:t>
      </w:r>
      <w:r>
        <w:rPr>
          <w:spacing w:val="-3"/>
        </w:rPr>
        <w:t>MA</w:t>
      </w:r>
      <w:r>
        <w:rPr>
          <w:spacing w:val="-9"/>
        </w:rPr>
        <w:t xml:space="preserve"> </w:t>
      </w:r>
      <w:r>
        <w:t>126,</w:t>
      </w:r>
      <w:r>
        <w:rPr>
          <w:spacing w:val="-9"/>
        </w:rPr>
        <w:t xml:space="preserve"> </w:t>
      </w:r>
      <w:r>
        <w:t>PH</w:t>
      </w:r>
      <w:r>
        <w:rPr>
          <w:spacing w:val="-7"/>
        </w:rPr>
        <w:t xml:space="preserve"> </w:t>
      </w:r>
      <w:r>
        <w:rPr>
          <w:spacing w:val="-3"/>
        </w:rPr>
        <w:t>343.</w:t>
      </w:r>
      <w:r>
        <w:rPr>
          <w:spacing w:val="-7"/>
        </w:rPr>
        <w:t xml:space="preserve"> </w:t>
      </w:r>
      <w:r>
        <w:t>(Spring)</w:t>
      </w:r>
    </w:p>
    <w:p w:rsidR="00A4744C" w:rsidRDefault="00184F58">
      <w:pPr>
        <w:pStyle w:val="BodyText"/>
        <w:spacing w:before="2" w:line="242" w:lineRule="auto"/>
        <w:ind w:left="107" w:right="113" w:firstLine="360"/>
        <w:jc w:val="both"/>
      </w:pPr>
      <w:r>
        <w:t xml:space="preserve">CH </w:t>
      </w:r>
      <w:r>
        <w:rPr>
          <w:spacing w:val="3"/>
        </w:rPr>
        <w:t xml:space="preserve">456. </w:t>
      </w:r>
      <w:r>
        <w:rPr>
          <w:spacing w:val="2"/>
        </w:rPr>
        <w:t xml:space="preserve">(3) </w:t>
      </w:r>
      <w:r>
        <w:rPr>
          <w:b/>
          <w:spacing w:val="3"/>
        </w:rPr>
        <w:t xml:space="preserve">Thermodynamics and Statistical Mechanics. </w:t>
      </w:r>
      <w:r>
        <w:t>Elements of classical statistical mechanics and thermodynamics with an introduction to  quantum statistical mechanics. Also listed as PH 456 but creditable only in field for which registered. Prerequisi</w:t>
      </w:r>
      <w:r>
        <w:t>tes: CH 381, 381L. (Offered on sufficient</w:t>
      </w:r>
      <w:r>
        <w:rPr>
          <w:spacing w:val="-11"/>
        </w:rPr>
        <w:t xml:space="preserve"> </w:t>
      </w:r>
      <w:r>
        <w:t>demand)</w:t>
      </w:r>
    </w:p>
    <w:p w:rsidR="00A4744C" w:rsidRDefault="00184F58">
      <w:pPr>
        <w:ind w:left="107" w:right="117" w:firstLine="360"/>
        <w:jc w:val="both"/>
        <w:rPr>
          <w:rFonts w:ascii="Arial" w:eastAsia="Arial" w:hAnsi="Arial" w:cs="Arial"/>
          <w:sz w:val="19"/>
          <w:szCs w:val="19"/>
        </w:rPr>
      </w:pPr>
      <w:r>
        <w:rPr>
          <w:rFonts w:ascii="Arial"/>
          <w:sz w:val="19"/>
        </w:rPr>
        <w:t xml:space="preserve">CH 465. (3) </w:t>
      </w:r>
      <w:r>
        <w:rPr>
          <w:rFonts w:ascii="Arial"/>
          <w:b/>
          <w:sz w:val="19"/>
        </w:rPr>
        <w:t xml:space="preserve">Environmental Regulations. </w:t>
      </w:r>
      <w:r>
        <w:rPr>
          <w:rFonts w:ascii="Arial"/>
          <w:sz w:val="19"/>
        </w:rPr>
        <w:t>A study of the fundamental environmental laws and regulations of the United States.</w:t>
      </w:r>
      <w:r>
        <w:rPr>
          <w:rFonts w:ascii="Arial"/>
          <w:spacing w:val="1"/>
          <w:sz w:val="19"/>
        </w:rPr>
        <w:t xml:space="preserve"> </w:t>
      </w:r>
      <w:r>
        <w:rPr>
          <w:rFonts w:ascii="Arial"/>
          <w:sz w:val="19"/>
        </w:rPr>
        <w:t>Primary</w:t>
      </w:r>
    </w:p>
    <w:p w:rsidR="00A4744C" w:rsidRDefault="00184F58">
      <w:pPr>
        <w:pStyle w:val="BodyText"/>
        <w:spacing w:before="2" w:line="242" w:lineRule="auto"/>
        <w:ind w:left="107" w:right="115" w:firstLine="360"/>
        <w:jc w:val="both"/>
      </w:pPr>
      <w:r>
        <w:t xml:space="preserve">CH 471. (1) </w:t>
      </w:r>
      <w:r>
        <w:rPr>
          <w:b/>
        </w:rPr>
        <w:t xml:space="preserve">Chemical  Literature.  </w:t>
      </w:r>
      <w:r>
        <w:t>Training  in  the  use  of  chemical  li</w:t>
      </w:r>
      <w:r>
        <w:t xml:space="preserve">terature as found in technical libraries. One class period per week plus additional library assignments. Prerequisites: CH 312, 312L, 322, </w:t>
      </w:r>
      <w:r>
        <w:rPr>
          <w:spacing w:val="-4"/>
        </w:rPr>
        <w:t xml:space="preserve">322LW. </w:t>
      </w:r>
      <w:r>
        <w:t>(Offered on sufficient</w:t>
      </w:r>
      <w:r>
        <w:rPr>
          <w:spacing w:val="-8"/>
        </w:rPr>
        <w:t xml:space="preserve"> </w:t>
      </w:r>
      <w:r>
        <w:t>demand)</w:t>
      </w:r>
    </w:p>
    <w:p w:rsidR="00A4744C" w:rsidRDefault="00184F58">
      <w:pPr>
        <w:pStyle w:val="BodyText"/>
        <w:spacing w:line="242" w:lineRule="auto"/>
        <w:ind w:left="107" w:right="114" w:firstLine="360"/>
        <w:jc w:val="both"/>
      </w:pPr>
      <w:r>
        <w:t xml:space="preserve">CH 480. (1) </w:t>
      </w:r>
      <w:r>
        <w:rPr>
          <w:b/>
        </w:rPr>
        <w:t xml:space="preserve">Pre-Health Professions Internship. </w:t>
      </w:r>
      <w:r>
        <w:t xml:space="preserve">Designed to provide pre- health </w:t>
      </w:r>
      <w:r>
        <w:t xml:space="preserve">professions (pre-medicine, pre-dentistry, pre-optometry, prepharmacy, pre- physical </w:t>
      </w:r>
      <w:r>
        <w:rPr>
          <w:spacing w:val="-3"/>
        </w:rPr>
        <w:t xml:space="preserve">therapy, </w:t>
      </w:r>
      <w:r>
        <w:t xml:space="preserve">pre-occupational therapy, pre-podiatry, and pre-veterinary) students direct contact with the health professions and the variety of aspects </w:t>
      </w:r>
      <w:r>
        <w:rPr>
          <w:spacing w:val="-3"/>
        </w:rPr>
        <w:t xml:space="preserve">of </w:t>
      </w:r>
      <w:r>
        <w:t xml:space="preserve">health care delivery </w:t>
      </w:r>
      <w:r>
        <w:t xml:space="preserve">through supervised observation and instruction at an approved area hospital and/or private practice. Open to junior and senior pre-health professions students with a </w:t>
      </w:r>
      <w:r>
        <w:rPr>
          <w:spacing w:val="-6"/>
        </w:rPr>
        <w:t xml:space="preserve">GPA </w:t>
      </w:r>
      <w:r>
        <w:t>not less than 3.0 and with approval of the pre- health professions advisor. Not applic</w:t>
      </w:r>
      <w:r>
        <w:t>able for credit toward a major or minor in biology; may be used as a general elective. Also listed as BI 480 but  creditable only in field for which registered. (Fall,</w:t>
      </w:r>
      <w:r>
        <w:rPr>
          <w:spacing w:val="17"/>
        </w:rPr>
        <w:t xml:space="preserve"> </w:t>
      </w:r>
      <w:r>
        <w:t>Spring)</w:t>
      </w:r>
    </w:p>
    <w:p w:rsidR="00A4744C" w:rsidRDefault="00184F58">
      <w:pPr>
        <w:pStyle w:val="BodyText"/>
        <w:spacing w:line="242" w:lineRule="auto"/>
        <w:ind w:left="107" w:right="114" w:firstLine="360"/>
        <w:jc w:val="both"/>
      </w:pPr>
      <w:r>
        <w:t xml:space="preserve">CH 495. (1-2) </w:t>
      </w:r>
      <w:r>
        <w:rPr>
          <w:b/>
        </w:rPr>
        <w:t xml:space="preserve">Senior Research/lnternship. </w:t>
      </w:r>
      <w:r>
        <w:t>Independent research or internship on individual projects under faculty supervision for selected chemistry majors who have completed at least 64 credit hours with a minimum 3.0 overall scholastic average. Scheduled work and  conferences  require  a  minimu</w:t>
      </w:r>
      <w:r>
        <w:t>m average of four hours per week per credit hour. Research or internship may be off campus at a preapproved site with credit depending on scope of project. May  not be repeated. Students must receive departmental approval during the semester prior to enrol</w:t>
      </w:r>
      <w:r>
        <w:t>ling in this course. Course fee: $50.00 for on-campus projects. (Fall, Spring,</w:t>
      </w:r>
      <w:r>
        <w:rPr>
          <w:spacing w:val="-15"/>
        </w:rPr>
        <w:t xml:space="preserve"> </w:t>
      </w:r>
      <w:r>
        <w:t>Summer)</w:t>
      </w:r>
    </w:p>
    <w:p w:rsidR="00A4744C" w:rsidRDefault="00184F58">
      <w:pPr>
        <w:pStyle w:val="BodyText"/>
        <w:spacing w:line="242" w:lineRule="auto"/>
        <w:ind w:left="107" w:right="115" w:firstLine="360"/>
        <w:jc w:val="both"/>
      </w:pPr>
      <w:r>
        <w:t xml:space="preserve">CH 496. (1-2) </w:t>
      </w:r>
      <w:r>
        <w:rPr>
          <w:b/>
        </w:rPr>
        <w:t xml:space="preserve">Senior Research/Internship. </w:t>
      </w:r>
      <w:r>
        <w:t>Independent research or internship on individual projects under faculty supervision for selected chemistry majors who have comp</w:t>
      </w:r>
      <w:r>
        <w:t>leted at least 64 credit hours with a minimum 3.0 overall scholastic average. Scheduled work and conferences require a minimum average of</w:t>
      </w:r>
      <w:r>
        <w:rPr>
          <w:spacing w:val="-2"/>
        </w:rPr>
        <w:t xml:space="preserve"> </w:t>
      </w:r>
      <w:r>
        <w:t>four</w:t>
      </w:r>
      <w:r>
        <w:rPr>
          <w:spacing w:val="-3"/>
        </w:rPr>
        <w:t xml:space="preserve"> </w:t>
      </w:r>
      <w:r>
        <w:t>hours</w:t>
      </w:r>
      <w:r>
        <w:rPr>
          <w:spacing w:val="-1"/>
        </w:rPr>
        <w:t xml:space="preserve"> </w:t>
      </w:r>
      <w:r>
        <w:t>per</w:t>
      </w:r>
      <w:r>
        <w:rPr>
          <w:spacing w:val="-1"/>
        </w:rPr>
        <w:t xml:space="preserve"> </w:t>
      </w:r>
      <w:r>
        <w:t>week</w:t>
      </w:r>
      <w:r>
        <w:rPr>
          <w:spacing w:val="2"/>
        </w:rPr>
        <w:t xml:space="preserve"> </w:t>
      </w:r>
      <w:r>
        <w:t>per</w:t>
      </w:r>
      <w:r>
        <w:rPr>
          <w:spacing w:val="-1"/>
        </w:rPr>
        <w:t xml:space="preserve"> </w:t>
      </w:r>
      <w:r>
        <w:t>credit</w:t>
      </w:r>
      <w:r>
        <w:rPr>
          <w:spacing w:val="-3"/>
        </w:rPr>
        <w:t xml:space="preserve"> </w:t>
      </w:r>
      <w:r>
        <w:t>hour.</w:t>
      </w:r>
      <w:r>
        <w:rPr>
          <w:spacing w:val="-3"/>
        </w:rPr>
        <w:t xml:space="preserve"> </w:t>
      </w:r>
      <w:r>
        <w:t>Research</w:t>
      </w:r>
      <w:r>
        <w:rPr>
          <w:spacing w:val="-9"/>
        </w:rPr>
        <w:t xml:space="preserve"> </w:t>
      </w:r>
      <w:r>
        <w:t>or</w:t>
      </w:r>
      <w:r>
        <w:rPr>
          <w:spacing w:val="-10"/>
        </w:rPr>
        <w:t xml:space="preserve"> </w:t>
      </w:r>
      <w:r>
        <w:t>internship</w:t>
      </w:r>
      <w:r>
        <w:rPr>
          <w:spacing w:val="-9"/>
        </w:rPr>
        <w:t xml:space="preserve"> </w:t>
      </w:r>
      <w:r>
        <w:t>may</w:t>
      </w:r>
      <w:r>
        <w:rPr>
          <w:spacing w:val="-8"/>
        </w:rPr>
        <w:t xml:space="preserve"> </w:t>
      </w:r>
      <w:r>
        <w:t>be</w:t>
      </w:r>
      <w:r>
        <w:rPr>
          <w:spacing w:val="-7"/>
        </w:rPr>
        <w:t xml:space="preserve"> </w:t>
      </w:r>
      <w:r>
        <w:t>off</w:t>
      </w:r>
      <w:r>
        <w:rPr>
          <w:spacing w:val="-7"/>
        </w:rPr>
        <w:t xml:space="preserve"> </w:t>
      </w:r>
      <w:r>
        <w:t>campus</w:t>
      </w:r>
      <w:r>
        <w:rPr>
          <w:spacing w:val="-8"/>
        </w:rPr>
        <w:t xml:space="preserve"> </w:t>
      </w:r>
      <w:r>
        <w:t xml:space="preserve">at </w:t>
      </w:r>
      <w:r>
        <w:t>a preapproved site with credit depending on scope of project. May not be</w:t>
      </w:r>
      <w:r>
        <w:rPr>
          <w:spacing w:val="11"/>
        </w:rPr>
        <w:t xml:space="preserve"> </w:t>
      </w:r>
      <w:r>
        <w:t>repeated.</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1"/>
        <w:jc w:val="both"/>
      </w:pPr>
      <w:r>
        <w:t>Students must receive departmental approval during the semester prior to enrolling in this course. Course fee: $50.00 for on-campus projects. Prerequisite</w:t>
      </w:r>
      <w:r>
        <w:t>: CH 495. (Fall, Spring, Summer)</w:t>
      </w:r>
    </w:p>
    <w:p w:rsidR="00A4744C" w:rsidRDefault="00184F58">
      <w:pPr>
        <w:pStyle w:val="BodyText"/>
        <w:spacing w:line="242" w:lineRule="auto"/>
        <w:ind w:right="101" w:firstLine="360"/>
        <w:jc w:val="both"/>
      </w:pPr>
      <w:r>
        <w:t xml:space="preserve">CH 497. (1-2) </w:t>
      </w:r>
      <w:r>
        <w:rPr>
          <w:b/>
        </w:rPr>
        <w:t xml:space="preserve">Senior Research/Internship. </w:t>
      </w:r>
      <w:r>
        <w:t>Independent research or internship on individual projects under faculty supervision for selected chemistry majors who have completed at least 64 credit hours with a minimum 3.0 over</w:t>
      </w:r>
      <w:r>
        <w:t>all scholastic average. Scheduled work and conferences require a minimum average of</w:t>
      </w:r>
      <w:r>
        <w:rPr>
          <w:spacing w:val="-2"/>
        </w:rPr>
        <w:t xml:space="preserve"> </w:t>
      </w:r>
      <w:r>
        <w:t>four</w:t>
      </w:r>
      <w:r>
        <w:rPr>
          <w:spacing w:val="-3"/>
        </w:rPr>
        <w:t xml:space="preserve"> </w:t>
      </w:r>
      <w:r>
        <w:t>hours</w:t>
      </w:r>
      <w:r>
        <w:rPr>
          <w:spacing w:val="-1"/>
        </w:rPr>
        <w:t xml:space="preserve"> </w:t>
      </w:r>
      <w:r>
        <w:t>per</w:t>
      </w:r>
      <w:r>
        <w:rPr>
          <w:spacing w:val="-1"/>
        </w:rPr>
        <w:t xml:space="preserve"> </w:t>
      </w:r>
      <w:r>
        <w:t>week</w:t>
      </w:r>
      <w:r>
        <w:rPr>
          <w:spacing w:val="1"/>
        </w:rPr>
        <w:t xml:space="preserve"> </w:t>
      </w:r>
      <w:r>
        <w:t>per credit</w:t>
      </w:r>
      <w:r>
        <w:rPr>
          <w:spacing w:val="-3"/>
        </w:rPr>
        <w:t xml:space="preserve"> </w:t>
      </w:r>
      <w:r>
        <w:t>hour.</w:t>
      </w:r>
      <w:r>
        <w:rPr>
          <w:spacing w:val="-3"/>
        </w:rPr>
        <w:t xml:space="preserve"> </w:t>
      </w:r>
      <w:r>
        <w:t>Research</w:t>
      </w:r>
      <w:r>
        <w:rPr>
          <w:spacing w:val="-9"/>
        </w:rPr>
        <w:t xml:space="preserve"> </w:t>
      </w:r>
      <w:r>
        <w:t>or</w:t>
      </w:r>
      <w:r>
        <w:rPr>
          <w:spacing w:val="-10"/>
        </w:rPr>
        <w:t xml:space="preserve"> </w:t>
      </w:r>
      <w:r>
        <w:t>internship</w:t>
      </w:r>
      <w:r>
        <w:rPr>
          <w:spacing w:val="-9"/>
        </w:rPr>
        <w:t xml:space="preserve"> </w:t>
      </w:r>
      <w:r>
        <w:t>may</w:t>
      </w:r>
      <w:r>
        <w:rPr>
          <w:spacing w:val="-8"/>
        </w:rPr>
        <w:t xml:space="preserve"> </w:t>
      </w:r>
      <w:r>
        <w:t>be</w:t>
      </w:r>
      <w:r>
        <w:rPr>
          <w:spacing w:val="-7"/>
        </w:rPr>
        <w:t xml:space="preserve"> </w:t>
      </w:r>
      <w:r>
        <w:t>off</w:t>
      </w:r>
      <w:r>
        <w:rPr>
          <w:spacing w:val="-7"/>
        </w:rPr>
        <w:t xml:space="preserve"> </w:t>
      </w:r>
      <w:r>
        <w:t>campus</w:t>
      </w:r>
      <w:r>
        <w:rPr>
          <w:spacing w:val="-8"/>
        </w:rPr>
        <w:t xml:space="preserve"> </w:t>
      </w:r>
      <w:r>
        <w:t>at a preapproved site with credit depending on scope of project. May not be repeated. Students</w:t>
      </w:r>
      <w:r>
        <w:t xml:space="preserve"> must receive departmental approval during the semester prior to enrolling in this course. Course fee: $50.00 for on-campus projects. Prerequisite: CH 496. (Fall, Spring, Summer)</w:t>
      </w:r>
    </w:p>
    <w:p w:rsidR="00A4744C" w:rsidRDefault="00184F58">
      <w:pPr>
        <w:pStyle w:val="BodyText"/>
        <w:spacing w:line="242" w:lineRule="auto"/>
        <w:ind w:right="101" w:firstLine="360"/>
        <w:jc w:val="both"/>
      </w:pPr>
      <w:r>
        <w:t xml:space="preserve">CH 498. (1-2) </w:t>
      </w:r>
      <w:r>
        <w:rPr>
          <w:b/>
        </w:rPr>
        <w:t xml:space="preserve">Senior Research/Internship. </w:t>
      </w:r>
      <w:r>
        <w:t xml:space="preserve">Independent research or internship </w:t>
      </w:r>
      <w:r>
        <w:t>on individual projects under faculty supervision for selected chemistry majors who have completed at least 64 credit hours with a minimum 3.0 overall scholastic average. Scheduled work and conferences require a minimum average of</w:t>
      </w:r>
      <w:r>
        <w:rPr>
          <w:spacing w:val="-2"/>
        </w:rPr>
        <w:t xml:space="preserve"> </w:t>
      </w:r>
      <w:r>
        <w:t>four</w:t>
      </w:r>
      <w:r>
        <w:rPr>
          <w:spacing w:val="-3"/>
        </w:rPr>
        <w:t xml:space="preserve"> </w:t>
      </w:r>
      <w:r>
        <w:t>hours</w:t>
      </w:r>
      <w:r>
        <w:rPr>
          <w:spacing w:val="-1"/>
        </w:rPr>
        <w:t xml:space="preserve"> </w:t>
      </w:r>
      <w:r>
        <w:t>per</w:t>
      </w:r>
      <w:r>
        <w:rPr>
          <w:spacing w:val="-1"/>
        </w:rPr>
        <w:t xml:space="preserve"> </w:t>
      </w:r>
      <w:r>
        <w:t>week</w:t>
      </w:r>
      <w:r>
        <w:rPr>
          <w:spacing w:val="1"/>
        </w:rPr>
        <w:t xml:space="preserve"> </w:t>
      </w:r>
      <w:r>
        <w:t>per cr</w:t>
      </w:r>
      <w:r>
        <w:t>edit</w:t>
      </w:r>
      <w:r>
        <w:rPr>
          <w:spacing w:val="-3"/>
        </w:rPr>
        <w:t xml:space="preserve"> </w:t>
      </w:r>
      <w:r>
        <w:t>hour.</w:t>
      </w:r>
      <w:r>
        <w:rPr>
          <w:spacing w:val="-3"/>
        </w:rPr>
        <w:t xml:space="preserve"> </w:t>
      </w:r>
      <w:r>
        <w:t>Research</w:t>
      </w:r>
      <w:r>
        <w:rPr>
          <w:spacing w:val="-9"/>
        </w:rPr>
        <w:t xml:space="preserve"> </w:t>
      </w:r>
      <w:r>
        <w:t>or</w:t>
      </w:r>
      <w:r>
        <w:rPr>
          <w:spacing w:val="-10"/>
        </w:rPr>
        <w:t xml:space="preserve"> </w:t>
      </w:r>
      <w:r>
        <w:t>internship</w:t>
      </w:r>
      <w:r>
        <w:rPr>
          <w:spacing w:val="-9"/>
        </w:rPr>
        <w:t xml:space="preserve"> </w:t>
      </w:r>
      <w:r>
        <w:t>may</w:t>
      </w:r>
      <w:r>
        <w:rPr>
          <w:spacing w:val="-8"/>
        </w:rPr>
        <w:t xml:space="preserve"> </w:t>
      </w:r>
      <w:r>
        <w:t>be</w:t>
      </w:r>
      <w:r>
        <w:rPr>
          <w:spacing w:val="-7"/>
        </w:rPr>
        <w:t xml:space="preserve"> </w:t>
      </w:r>
      <w:r>
        <w:t>off</w:t>
      </w:r>
      <w:r>
        <w:rPr>
          <w:spacing w:val="-7"/>
        </w:rPr>
        <w:t xml:space="preserve"> </w:t>
      </w:r>
      <w:r>
        <w:t>campus</w:t>
      </w:r>
      <w:r>
        <w:rPr>
          <w:spacing w:val="-8"/>
        </w:rPr>
        <w:t xml:space="preserve"> </w:t>
      </w:r>
      <w:r>
        <w:t xml:space="preserve">at </w:t>
      </w:r>
      <w:r>
        <w:t>a preapproved site with credit depending on scope of project. May not be repeated. Students must receive departmental approval during the semester prior to enrolling in this course. Course fee: $50.00 for on-campus projects. Prerequisite: CH 497. (Fall, Sp</w:t>
      </w:r>
      <w:r>
        <w:t>ring, Summer)</w:t>
      </w:r>
    </w:p>
    <w:p w:rsidR="00A4744C" w:rsidRDefault="00A4744C">
      <w:pPr>
        <w:spacing w:before="5"/>
        <w:rPr>
          <w:rFonts w:ascii="Arial" w:eastAsia="Arial" w:hAnsi="Arial" w:cs="Arial"/>
          <w:sz w:val="18"/>
          <w:szCs w:val="18"/>
        </w:rPr>
      </w:pPr>
    </w:p>
    <w:p w:rsidR="00A4744C" w:rsidRDefault="00184F58">
      <w:pPr>
        <w:ind w:left="100"/>
        <w:jc w:val="both"/>
        <w:rPr>
          <w:rFonts w:ascii="Arial" w:eastAsia="Arial" w:hAnsi="Arial" w:cs="Arial"/>
          <w:sz w:val="20"/>
          <w:szCs w:val="20"/>
        </w:rPr>
      </w:pPr>
      <w:r>
        <w:rPr>
          <w:rFonts w:ascii="Arial"/>
          <w:b/>
          <w:sz w:val="20"/>
        </w:rPr>
        <w:t>COMPUTER INFORMATION SYSTEMS</w:t>
      </w:r>
      <w:r>
        <w:rPr>
          <w:rFonts w:ascii="Arial"/>
          <w:b/>
          <w:spacing w:val="-29"/>
          <w:sz w:val="20"/>
        </w:rPr>
        <w:t xml:space="preserve"> </w:t>
      </w:r>
      <w:r>
        <w:rPr>
          <w:rFonts w:ascii="Arial"/>
          <w:b/>
          <w:sz w:val="20"/>
        </w:rPr>
        <w:t>(CIS)</w:t>
      </w:r>
    </w:p>
    <w:p w:rsidR="00A4744C" w:rsidRDefault="00184F58">
      <w:pPr>
        <w:pStyle w:val="BodyText"/>
        <w:spacing w:before="57" w:line="242" w:lineRule="auto"/>
        <w:ind w:right="101"/>
        <w:jc w:val="both"/>
      </w:pPr>
      <w:r>
        <w:t>Business  majors  must be  admitted to the College of  Business  before enrolling  in junior/senior level</w:t>
      </w:r>
      <w:r>
        <w:rPr>
          <w:spacing w:val="8"/>
        </w:rPr>
        <w:t xml:space="preserve"> </w:t>
      </w:r>
      <w:r>
        <w:t>courses.</w:t>
      </w:r>
    </w:p>
    <w:p w:rsidR="00A4744C" w:rsidRDefault="00184F58">
      <w:pPr>
        <w:pStyle w:val="BodyText"/>
        <w:spacing w:before="57" w:line="242" w:lineRule="auto"/>
        <w:ind w:right="98" w:firstLine="360"/>
        <w:jc w:val="both"/>
      </w:pPr>
      <w:r>
        <w:t xml:space="preserve">*CIS 125. (3)  </w:t>
      </w:r>
      <w:r>
        <w:rPr>
          <w:b/>
        </w:rPr>
        <w:t xml:space="preserve">Business Applications of Microcomputer Software. </w:t>
      </w:r>
      <w:r>
        <w:t xml:space="preserve">A study of the application </w:t>
      </w:r>
      <w:r>
        <w:t>of microcomputer software to the business environment. Included are word processing, data management, presentation, and spreadsheet software programs. (Fall, Spring,</w:t>
      </w:r>
      <w:r>
        <w:rPr>
          <w:spacing w:val="-31"/>
        </w:rPr>
        <w:t xml:space="preserve"> </w:t>
      </w:r>
      <w:r>
        <w:t>Summer)</w:t>
      </w:r>
    </w:p>
    <w:p w:rsidR="00A4744C" w:rsidRDefault="00184F58">
      <w:pPr>
        <w:pStyle w:val="BodyText"/>
        <w:spacing w:line="242" w:lineRule="auto"/>
        <w:ind w:right="103" w:firstLine="360"/>
        <w:jc w:val="both"/>
      </w:pPr>
      <w:r>
        <w:t xml:space="preserve">CIS 125H. (3) </w:t>
      </w:r>
      <w:r>
        <w:rPr>
          <w:b/>
        </w:rPr>
        <w:t xml:space="preserve">Honors Business  Applications  of  Microcomputer  Software. </w:t>
      </w:r>
      <w:r>
        <w:t>An in-de</w:t>
      </w:r>
      <w:r>
        <w:t>pth study of the application of microcomputer software to the business environment in a non-traditional setting that encourages active student participation, critical reflection, and innovative teaching methods. (Fall,</w:t>
      </w:r>
      <w:r>
        <w:rPr>
          <w:spacing w:val="-15"/>
        </w:rPr>
        <w:t xml:space="preserve"> </w:t>
      </w:r>
      <w:r>
        <w:t>Spring)</w:t>
      </w:r>
    </w:p>
    <w:p w:rsidR="00A4744C" w:rsidRDefault="00184F58">
      <w:pPr>
        <w:pStyle w:val="BodyText"/>
        <w:spacing w:line="242" w:lineRule="auto"/>
        <w:ind w:right="103" w:firstLine="360"/>
        <w:jc w:val="both"/>
      </w:pPr>
      <w:r>
        <w:t xml:space="preserve">CIS 225. </w:t>
      </w:r>
      <w:r>
        <w:rPr>
          <w:spacing w:val="-3"/>
        </w:rPr>
        <w:t xml:space="preserve">(3) </w:t>
      </w:r>
      <w:r>
        <w:rPr>
          <w:b/>
        </w:rPr>
        <w:t xml:space="preserve">Introduction to </w:t>
      </w:r>
      <w:r>
        <w:rPr>
          <w:b/>
          <w:spacing w:val="2"/>
        </w:rPr>
        <w:t xml:space="preserve">Object-Oriented </w:t>
      </w:r>
      <w:r>
        <w:rPr>
          <w:b/>
        </w:rPr>
        <w:t xml:space="preserve">Programming. </w:t>
      </w:r>
      <w:r>
        <w:t xml:space="preserve">A study of </w:t>
      </w:r>
      <w:r>
        <w:rPr>
          <w:spacing w:val="-3"/>
        </w:rPr>
        <w:t xml:space="preserve">programming </w:t>
      </w:r>
      <w:r>
        <w:t xml:space="preserve">syntax and logic and the </w:t>
      </w:r>
      <w:r>
        <w:rPr>
          <w:spacing w:val="-3"/>
        </w:rPr>
        <w:t xml:space="preserve">fundamental </w:t>
      </w:r>
      <w:r>
        <w:t xml:space="preserve">features </w:t>
      </w:r>
      <w:r>
        <w:rPr>
          <w:spacing w:val="-3"/>
        </w:rPr>
        <w:t xml:space="preserve">of current </w:t>
      </w:r>
      <w:r>
        <w:t xml:space="preserve">programming </w:t>
      </w:r>
      <w:r>
        <w:rPr>
          <w:spacing w:val="-3"/>
        </w:rPr>
        <w:t xml:space="preserve">languages. </w:t>
      </w:r>
      <w:r>
        <w:t xml:space="preserve">Students will learn to </w:t>
      </w:r>
      <w:r>
        <w:rPr>
          <w:spacing w:val="-3"/>
        </w:rPr>
        <w:t xml:space="preserve">analyze, </w:t>
      </w:r>
      <w:r>
        <w:t xml:space="preserve">program, </w:t>
      </w:r>
      <w:r>
        <w:rPr>
          <w:spacing w:val="-3"/>
        </w:rPr>
        <w:t xml:space="preserve">test, document, </w:t>
      </w:r>
      <w:r>
        <w:t xml:space="preserve">and </w:t>
      </w:r>
      <w:r>
        <w:rPr>
          <w:spacing w:val="-3"/>
        </w:rPr>
        <w:t xml:space="preserve">maintain </w:t>
      </w:r>
      <w:r>
        <w:t xml:space="preserve">a </w:t>
      </w:r>
      <w:r>
        <w:rPr>
          <w:spacing w:val="-3"/>
        </w:rPr>
        <w:t xml:space="preserve">variety </w:t>
      </w:r>
      <w:r>
        <w:t xml:space="preserve">of </w:t>
      </w:r>
      <w:r>
        <w:rPr>
          <w:spacing w:val="-3"/>
        </w:rPr>
        <w:t xml:space="preserve">information </w:t>
      </w:r>
      <w:r>
        <w:t xml:space="preserve">systems </w:t>
      </w:r>
      <w:r>
        <w:rPr>
          <w:spacing w:val="-3"/>
        </w:rPr>
        <w:t xml:space="preserve">solutions </w:t>
      </w:r>
      <w:r>
        <w:t xml:space="preserve">to </w:t>
      </w:r>
      <w:r>
        <w:rPr>
          <w:spacing w:val="-3"/>
        </w:rPr>
        <w:t>business</w:t>
      </w:r>
      <w:r>
        <w:rPr>
          <w:spacing w:val="-3"/>
        </w:rPr>
        <w:t xml:space="preserve"> problems. Prerequisites: </w:t>
      </w:r>
      <w:r>
        <w:t>CS 135 and</w:t>
      </w:r>
      <w:r>
        <w:rPr>
          <w:spacing w:val="-2"/>
        </w:rPr>
        <w:t xml:space="preserve"> </w:t>
      </w:r>
      <w:r>
        <w:rPr>
          <w:spacing w:val="-3"/>
        </w:rPr>
        <w:t>MA</w:t>
      </w:r>
      <w:r>
        <w:rPr>
          <w:spacing w:val="-12"/>
        </w:rPr>
        <w:t xml:space="preserve"> </w:t>
      </w:r>
      <w:r>
        <w:rPr>
          <w:spacing w:val="-7"/>
        </w:rPr>
        <w:t>112</w:t>
      </w:r>
      <w:r>
        <w:rPr>
          <w:spacing w:val="-2"/>
        </w:rPr>
        <w:t xml:space="preserve"> </w:t>
      </w:r>
      <w:r>
        <w:t>or</w:t>
      </w:r>
      <w:r>
        <w:rPr>
          <w:spacing w:val="-3"/>
        </w:rPr>
        <w:t xml:space="preserve"> </w:t>
      </w:r>
      <w:r>
        <w:t>any</w:t>
      </w:r>
      <w:r>
        <w:rPr>
          <w:spacing w:val="-12"/>
        </w:rPr>
        <w:t xml:space="preserve"> </w:t>
      </w:r>
      <w:r>
        <w:t>Area</w:t>
      </w:r>
      <w:r>
        <w:rPr>
          <w:spacing w:val="-4"/>
        </w:rPr>
        <w:t xml:space="preserve"> </w:t>
      </w:r>
      <w:r>
        <w:t>III</w:t>
      </w:r>
      <w:r>
        <w:rPr>
          <w:spacing w:val="-2"/>
        </w:rPr>
        <w:t xml:space="preserve"> </w:t>
      </w:r>
      <w:r>
        <w:t>math</w:t>
      </w:r>
      <w:r>
        <w:rPr>
          <w:spacing w:val="-2"/>
        </w:rPr>
        <w:t xml:space="preserve"> </w:t>
      </w:r>
      <w:r>
        <w:rPr>
          <w:spacing w:val="-3"/>
        </w:rPr>
        <w:t>included</w:t>
      </w:r>
      <w:r>
        <w:rPr>
          <w:spacing w:val="-9"/>
        </w:rPr>
        <w:t xml:space="preserve"> </w:t>
      </w:r>
      <w:r>
        <w:t>in</w:t>
      </w:r>
      <w:r>
        <w:rPr>
          <w:spacing w:val="-9"/>
        </w:rPr>
        <w:t xml:space="preserve"> </w:t>
      </w:r>
      <w:r>
        <w:t>the</w:t>
      </w:r>
      <w:r>
        <w:rPr>
          <w:spacing w:val="-11"/>
        </w:rPr>
        <w:t xml:space="preserve"> </w:t>
      </w:r>
      <w:r>
        <w:rPr>
          <w:spacing w:val="-3"/>
        </w:rPr>
        <w:t>General</w:t>
      </w:r>
      <w:r>
        <w:rPr>
          <w:spacing w:val="-11"/>
        </w:rPr>
        <w:t xml:space="preserve"> </w:t>
      </w:r>
      <w:r>
        <w:t>Education</w:t>
      </w:r>
      <w:r>
        <w:rPr>
          <w:spacing w:val="-11"/>
        </w:rPr>
        <w:t xml:space="preserve"> </w:t>
      </w:r>
      <w:r>
        <w:rPr>
          <w:spacing w:val="-3"/>
        </w:rPr>
        <w:t>Component</w:t>
      </w:r>
      <w:r>
        <w:rPr>
          <w:spacing w:val="-12"/>
        </w:rPr>
        <w:t xml:space="preserve"> </w:t>
      </w:r>
      <w:r>
        <w:rPr>
          <w:spacing w:val="-2"/>
        </w:rPr>
        <w:t xml:space="preserve">listed </w:t>
      </w:r>
      <w:r>
        <w:rPr>
          <w:spacing w:val="-3"/>
        </w:rPr>
        <w:t xml:space="preserve">under Requirements </w:t>
      </w:r>
      <w:r>
        <w:t xml:space="preserve">for the </w:t>
      </w:r>
      <w:r>
        <w:rPr>
          <w:spacing w:val="-3"/>
        </w:rPr>
        <w:t xml:space="preserve">Bachelor </w:t>
      </w:r>
      <w:r>
        <w:t xml:space="preserve">of Business </w:t>
      </w:r>
      <w:r>
        <w:rPr>
          <w:spacing w:val="-3"/>
        </w:rPr>
        <w:t xml:space="preserve">Administration Degree. </w:t>
      </w:r>
      <w:r>
        <w:rPr>
          <w:spacing w:val="-2"/>
        </w:rPr>
        <w:t xml:space="preserve">(Fall, </w:t>
      </w:r>
      <w:r>
        <w:rPr>
          <w:spacing w:val="-3"/>
        </w:rPr>
        <w:t>Spring,</w:t>
      </w:r>
      <w:r>
        <w:rPr>
          <w:spacing w:val="-10"/>
        </w:rPr>
        <w:t xml:space="preserve"> </w:t>
      </w:r>
      <w:r>
        <w:t>Summer)</w:t>
      </w:r>
    </w:p>
    <w:p w:rsidR="00A4744C" w:rsidRDefault="00184F58">
      <w:pPr>
        <w:pStyle w:val="BodyText"/>
        <w:spacing w:line="242" w:lineRule="auto"/>
        <w:ind w:right="100" w:firstLine="360"/>
        <w:jc w:val="both"/>
      </w:pPr>
      <w:r>
        <w:t xml:space="preserve">CIS 236. </w:t>
      </w:r>
      <w:r>
        <w:rPr>
          <w:spacing w:val="-3"/>
        </w:rPr>
        <w:t xml:space="preserve">(3) </w:t>
      </w:r>
      <w:r>
        <w:rPr>
          <w:b/>
        </w:rPr>
        <w:t xml:space="preserve">Information Systems in </w:t>
      </w:r>
      <w:r>
        <w:rPr>
          <w:b/>
          <w:spacing w:val="-3"/>
        </w:rPr>
        <w:t xml:space="preserve">Organizations. </w:t>
      </w:r>
      <w:r>
        <w:t xml:space="preserve">A </w:t>
      </w:r>
      <w:r>
        <w:rPr>
          <w:spacing w:val="-3"/>
        </w:rPr>
        <w:t xml:space="preserve">survey </w:t>
      </w:r>
      <w:r>
        <w:t xml:space="preserve">of </w:t>
      </w:r>
      <w:r>
        <w:rPr>
          <w:spacing w:val="-3"/>
        </w:rPr>
        <w:t xml:space="preserve">information systems applications </w:t>
      </w:r>
      <w:r>
        <w:t xml:space="preserve">to support </w:t>
      </w:r>
      <w:r>
        <w:rPr>
          <w:spacing w:val="-3"/>
        </w:rPr>
        <w:t xml:space="preserve">business processes, including operational, tactical, </w:t>
      </w:r>
      <w:r>
        <w:t xml:space="preserve">and </w:t>
      </w:r>
      <w:r>
        <w:rPr>
          <w:spacing w:val="-3"/>
        </w:rPr>
        <w:t xml:space="preserve">strategic applications. Emerging </w:t>
      </w:r>
      <w:r>
        <w:t xml:space="preserve">and </w:t>
      </w:r>
      <w:r>
        <w:rPr>
          <w:spacing w:val="-3"/>
        </w:rPr>
        <w:t xml:space="preserve">pervasive hardware, software, telecommunications, </w:t>
      </w:r>
      <w:r>
        <w:t xml:space="preserve">and data </w:t>
      </w:r>
      <w:r>
        <w:rPr>
          <w:spacing w:val="-3"/>
        </w:rPr>
        <w:t>resource management technologies</w:t>
      </w:r>
      <w:r>
        <w:rPr>
          <w:spacing w:val="-3"/>
        </w:rPr>
        <w:t xml:space="preserve"> are </w:t>
      </w:r>
      <w:r>
        <w:t xml:space="preserve">emphasized. </w:t>
      </w:r>
      <w:r>
        <w:rPr>
          <w:spacing w:val="2"/>
        </w:rPr>
        <w:t xml:space="preserve">Security, ethics, global/international aspects, and </w:t>
      </w:r>
      <w:r>
        <w:t xml:space="preserve">systems </w:t>
      </w:r>
      <w:r>
        <w:rPr>
          <w:spacing w:val="2"/>
        </w:rPr>
        <w:t xml:space="preserve">integration issues </w:t>
      </w:r>
      <w:r>
        <w:rPr>
          <w:spacing w:val="10"/>
        </w:rPr>
        <w:t xml:space="preserve"> </w:t>
      </w:r>
      <w:r>
        <w:t>are</w:t>
      </w:r>
    </w:p>
    <w:p w:rsidR="00A4744C" w:rsidRDefault="00A4744C">
      <w:pPr>
        <w:spacing w:before="3"/>
        <w:rPr>
          <w:rFonts w:ascii="Arial" w:eastAsia="Arial" w:hAnsi="Arial" w:cs="Arial"/>
          <w:sz w:val="23"/>
          <w:szCs w:val="23"/>
        </w:rPr>
      </w:pPr>
    </w:p>
    <w:p w:rsidR="00A4744C" w:rsidRDefault="00AD0162">
      <w:pPr>
        <w:spacing w:line="20" w:lineRule="exact"/>
        <w:ind w:left="99"/>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802005" cy="6350"/>
                <wp:effectExtent l="8890" t="3810" r="8255" b="8890"/>
                <wp:docPr id="20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6350"/>
                          <a:chOff x="0" y="0"/>
                          <a:chExt cx="1263" cy="10"/>
                        </a:xfrm>
                      </wpg:grpSpPr>
                      <wpg:grpSp>
                        <wpg:cNvPr id="209" name="Group 24"/>
                        <wpg:cNvGrpSpPr>
                          <a:grpSpLocks/>
                        </wpg:cNvGrpSpPr>
                        <wpg:grpSpPr bwMode="auto">
                          <a:xfrm>
                            <a:off x="5" y="5"/>
                            <a:ext cx="1253" cy="2"/>
                            <a:chOff x="5" y="5"/>
                            <a:chExt cx="1253" cy="2"/>
                          </a:xfrm>
                        </wpg:grpSpPr>
                        <wps:wsp>
                          <wps:cNvPr id="210" name="Freeform 25"/>
                          <wps:cNvSpPr>
                            <a:spLocks/>
                          </wps:cNvSpPr>
                          <wps:spPr bwMode="auto">
                            <a:xfrm>
                              <a:off x="5" y="5"/>
                              <a:ext cx="1253" cy="2"/>
                            </a:xfrm>
                            <a:custGeom>
                              <a:avLst/>
                              <a:gdLst>
                                <a:gd name="T0" fmla="+- 0 5 5"/>
                                <a:gd name="T1" fmla="*/ T0 w 1253"/>
                                <a:gd name="T2" fmla="+- 0 1258 5"/>
                                <a:gd name="T3" fmla="*/ T2 w 1253"/>
                              </a:gdLst>
                              <a:ahLst/>
                              <a:cxnLst>
                                <a:cxn ang="0">
                                  <a:pos x="T1" y="0"/>
                                </a:cxn>
                                <a:cxn ang="0">
                                  <a:pos x="T3" y="0"/>
                                </a:cxn>
                              </a:cxnLst>
                              <a:rect l="0" t="0" r="r" b="b"/>
                              <a:pathLst>
                                <a:path w="1253">
                                  <a:moveTo>
                                    <a:pt x="0" y="0"/>
                                  </a:moveTo>
                                  <a:lnTo>
                                    <a:pt x="12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7BD363" id="Group 23" o:spid="_x0000_s1026" style="width:63.15pt;height:.5pt;mso-position-horizontal-relative:char;mso-position-vertical-relative:line" coordsize="1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">
                <v:group id="Group 24" o:spid="_x0000_s1027" style="position:absolute;left:5;top:5;width:1253;height:2" coordorigin="5,5"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5" o:spid="_x0000_s1028" style="position:absolute;left:5;top:5;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WIL0A&#10;AADcAAAADwAAAGRycy9kb3ducmV2LnhtbERPuwrCMBTdBf8hXMFFNLWDSDWKCIqb+ALHS3Ntq81N&#10;adJa/94MguPhvJfrzpSipdoVlhVMJxEI4tTqgjMF18tuPAfhPLLG0jIp+JCD9arfW2Ki7ZtP1J59&#10;JkIIuwQV5N5XiZQuzcmgm9iKOHAPWxv0AdaZ1DW+Q7gpZRxFM2mw4NCQY0XbnNLXuTEKRjfm53Hf&#10;RMfCylMbPw/xXN+VGg66zQKEp87/xT/3QSuIp2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WPWIL0AAADcAAAADwAAAAAAAAAAAAAAAACYAgAAZHJzL2Rvd25yZXYu&#10;eG1sUEsFBgAAAAAEAAQA9QAAAIIDAAAAAA==&#10;" path="m,l1253,e" filled="f" strokeweight=".48pt">
                    <v:path arrowok="t" o:connecttype="custom" o:connectlocs="0,0;1253,0" o:connectangles="0,0"/>
                  </v:shape>
                </v:group>
                <w10:anchorlock/>
              </v:group>
            </w:pict>
          </mc:Fallback>
        </mc:AlternateContent>
      </w:r>
    </w:p>
    <w:p w:rsidR="00A4744C" w:rsidRDefault="00184F58">
      <w:pPr>
        <w:spacing w:before="32" w:line="235" w:lineRule="auto"/>
        <w:ind w:left="244" w:right="102" w:hanging="144"/>
        <w:jc w:val="both"/>
        <w:rPr>
          <w:rFonts w:ascii="Arial" w:eastAsia="Arial" w:hAnsi="Arial" w:cs="Arial"/>
          <w:sz w:val="16"/>
          <w:szCs w:val="16"/>
        </w:rPr>
      </w:pPr>
      <w:r>
        <w:rPr>
          <w:rFonts w:ascii="Arial"/>
          <w:sz w:val="16"/>
        </w:rPr>
        <w:t xml:space="preserve">* CIS 125 </w:t>
      </w:r>
      <w:r>
        <w:rPr>
          <w:rFonts w:ascii="Arial"/>
          <w:spacing w:val="-4"/>
          <w:sz w:val="16"/>
        </w:rPr>
        <w:t xml:space="preserve">TestOut </w:t>
      </w:r>
      <w:r>
        <w:rPr>
          <w:rFonts w:ascii="Arial"/>
          <w:sz w:val="16"/>
        </w:rPr>
        <w:t xml:space="preserve">option: offered through University Advising Services (256-765-4722 or </w:t>
      </w:r>
      <w:hyperlink r:id="rId180">
        <w:r>
          <w:rPr>
            <w:rFonts w:ascii="Arial"/>
            <w:color w:val="0462C1"/>
            <w:sz w:val="16"/>
            <w:u w:val="single" w:color="0462C1"/>
          </w:rPr>
          <w:t>http://www.una.edu/successcenter)</w:t>
        </w:r>
        <w:r>
          <w:rPr>
            <w:rFonts w:ascii="Arial"/>
            <w:color w:val="0462C1"/>
            <w:sz w:val="16"/>
          </w:rPr>
          <w:t>.</w:t>
        </w:r>
      </w:hyperlink>
      <w:r>
        <w:rPr>
          <w:rFonts w:ascii="Arial"/>
          <w:color w:val="0462C1"/>
          <w:sz w:val="16"/>
        </w:rPr>
        <w:t xml:space="preserve"> </w:t>
      </w:r>
      <w:r>
        <w:rPr>
          <w:rFonts w:ascii="Arial"/>
          <w:sz w:val="16"/>
        </w:rPr>
        <w:t>Three hours credit for CIS 125 will be</w:t>
      </w:r>
      <w:r>
        <w:rPr>
          <w:rFonts w:ascii="Arial"/>
          <w:sz w:val="16"/>
        </w:rPr>
        <w:t xml:space="preserve"> recorded upon successful completion of the test. Course fee up to</w:t>
      </w:r>
      <w:r>
        <w:rPr>
          <w:rFonts w:ascii="Arial"/>
          <w:spacing w:val="12"/>
          <w:sz w:val="16"/>
        </w:rPr>
        <w:t xml:space="preserve"> </w:t>
      </w:r>
      <w:r>
        <w:rPr>
          <w:rFonts w:ascii="Arial"/>
          <w:sz w:val="16"/>
        </w:rPr>
        <w:t>$65.00.</w:t>
      </w:r>
    </w:p>
    <w:p w:rsidR="00A4744C" w:rsidRDefault="00A4744C">
      <w:pPr>
        <w:spacing w:line="235" w:lineRule="auto"/>
        <w:jc w:val="both"/>
        <w:rPr>
          <w:rFonts w:ascii="Arial" w:eastAsia="Arial" w:hAnsi="Arial" w:cs="Arial"/>
          <w:sz w:val="16"/>
          <w:szCs w:val="16"/>
        </w:rPr>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1"/>
        <w:jc w:val="both"/>
      </w:pPr>
      <w:r>
        <w:t xml:space="preserve">considered using the information systems (IS) framework. Prerequisites: CIS 125 and MA </w:t>
      </w:r>
      <w:r>
        <w:rPr>
          <w:spacing w:val="-6"/>
        </w:rPr>
        <w:t xml:space="preserve">112 </w:t>
      </w:r>
      <w:r>
        <w:t>or any Area III math included in the General Education Component listed</w:t>
      </w:r>
      <w:r>
        <w:t xml:space="preserve"> under Requirements for the Bachelor of Business Administration degree. (Fall, Spring,</w:t>
      </w:r>
      <w:r>
        <w:rPr>
          <w:spacing w:val="-9"/>
        </w:rPr>
        <w:t xml:space="preserve"> </w:t>
      </w:r>
      <w:r>
        <w:t>Summer)</w:t>
      </w:r>
    </w:p>
    <w:p w:rsidR="00A4744C" w:rsidRDefault="00184F58">
      <w:pPr>
        <w:pStyle w:val="BodyText"/>
        <w:spacing w:line="235" w:lineRule="auto"/>
        <w:ind w:left="107" w:right="114" w:firstLine="360"/>
        <w:jc w:val="both"/>
      </w:pPr>
      <w:r>
        <w:t xml:space="preserve">CIS 249. </w:t>
      </w:r>
      <w:r>
        <w:rPr>
          <w:spacing w:val="-3"/>
        </w:rPr>
        <w:t xml:space="preserve">(3) </w:t>
      </w:r>
      <w:r>
        <w:rPr>
          <w:b/>
        </w:rPr>
        <w:t xml:space="preserve">Information </w:t>
      </w:r>
      <w:r>
        <w:rPr>
          <w:b/>
          <w:spacing w:val="-2"/>
        </w:rPr>
        <w:t>Security</w:t>
      </w:r>
      <w:r>
        <w:rPr>
          <w:spacing w:val="-2"/>
        </w:rPr>
        <w:t xml:space="preserve">. </w:t>
      </w:r>
      <w:r>
        <w:t xml:space="preserve">An </w:t>
      </w:r>
      <w:r>
        <w:rPr>
          <w:spacing w:val="-3"/>
        </w:rPr>
        <w:t xml:space="preserve">introduction </w:t>
      </w:r>
      <w:r>
        <w:t xml:space="preserve">to </w:t>
      </w:r>
      <w:r>
        <w:rPr>
          <w:spacing w:val="-3"/>
        </w:rPr>
        <w:t xml:space="preserve">both </w:t>
      </w:r>
      <w:r>
        <w:t xml:space="preserve">the technical and </w:t>
      </w:r>
      <w:r>
        <w:rPr>
          <w:spacing w:val="-3"/>
        </w:rPr>
        <w:t xml:space="preserve">management aspects </w:t>
      </w:r>
      <w:r>
        <w:t xml:space="preserve">of </w:t>
      </w:r>
      <w:r>
        <w:rPr>
          <w:spacing w:val="-3"/>
        </w:rPr>
        <w:t xml:space="preserve">information security. </w:t>
      </w:r>
      <w:r>
        <w:t xml:space="preserve">The course will </w:t>
      </w:r>
      <w:r>
        <w:rPr>
          <w:spacing w:val="-3"/>
        </w:rPr>
        <w:t xml:space="preserve">provide </w:t>
      </w:r>
      <w:r>
        <w:t xml:space="preserve">a </w:t>
      </w:r>
      <w:r>
        <w:rPr>
          <w:spacing w:val="-3"/>
        </w:rPr>
        <w:t xml:space="preserve">foundation </w:t>
      </w:r>
      <w:r>
        <w:t xml:space="preserve">for </w:t>
      </w:r>
      <w:r>
        <w:rPr>
          <w:spacing w:val="-3"/>
        </w:rPr>
        <w:t xml:space="preserve">understanding </w:t>
      </w:r>
      <w:r>
        <w:t xml:space="preserve">the </w:t>
      </w:r>
      <w:r>
        <w:rPr>
          <w:spacing w:val="-3"/>
        </w:rPr>
        <w:t xml:space="preserve">principles </w:t>
      </w:r>
      <w:r>
        <w:t xml:space="preserve">of </w:t>
      </w:r>
      <w:r>
        <w:rPr>
          <w:spacing w:val="-3"/>
        </w:rPr>
        <w:t xml:space="preserve">protecting information </w:t>
      </w:r>
      <w:r>
        <w:t xml:space="preserve">assets, </w:t>
      </w:r>
      <w:r>
        <w:rPr>
          <w:spacing w:val="-3"/>
        </w:rPr>
        <w:t xml:space="preserve">determining </w:t>
      </w:r>
      <w:r>
        <w:t>the levels of</w:t>
      </w:r>
      <w:r>
        <w:rPr>
          <w:spacing w:val="-5"/>
        </w:rPr>
        <w:t xml:space="preserve"> </w:t>
      </w:r>
      <w:r>
        <w:rPr>
          <w:spacing w:val="-3"/>
        </w:rPr>
        <w:t>protection</w:t>
      </w:r>
      <w:r>
        <w:rPr>
          <w:spacing w:val="-6"/>
        </w:rPr>
        <w:t xml:space="preserve"> </w:t>
      </w:r>
      <w:r>
        <w:rPr>
          <w:spacing w:val="-3"/>
        </w:rPr>
        <w:t>required,</w:t>
      </w:r>
      <w:r>
        <w:rPr>
          <w:spacing w:val="-6"/>
        </w:rPr>
        <w:t xml:space="preserve"> </w:t>
      </w:r>
      <w:r>
        <w:t>response,</w:t>
      </w:r>
      <w:r>
        <w:rPr>
          <w:spacing w:val="-6"/>
        </w:rPr>
        <w:t xml:space="preserve"> </w:t>
      </w:r>
      <w:r>
        <w:t>forensics,</w:t>
      </w:r>
      <w:r>
        <w:rPr>
          <w:spacing w:val="-6"/>
        </w:rPr>
        <w:t xml:space="preserve"> </w:t>
      </w:r>
      <w:r>
        <w:t>and</w:t>
      </w:r>
      <w:r>
        <w:rPr>
          <w:spacing w:val="-6"/>
        </w:rPr>
        <w:t xml:space="preserve"> </w:t>
      </w:r>
      <w:r>
        <w:rPr>
          <w:spacing w:val="-3"/>
        </w:rPr>
        <w:t>recovery</w:t>
      </w:r>
      <w:r>
        <w:rPr>
          <w:spacing w:val="-7"/>
        </w:rPr>
        <w:t xml:space="preserve"> </w:t>
      </w:r>
      <w:r>
        <w:t>from</w:t>
      </w:r>
      <w:r>
        <w:rPr>
          <w:spacing w:val="-8"/>
        </w:rPr>
        <w:t xml:space="preserve"> </w:t>
      </w:r>
      <w:r>
        <w:t>security</w:t>
      </w:r>
      <w:r>
        <w:rPr>
          <w:spacing w:val="-6"/>
        </w:rPr>
        <w:t xml:space="preserve"> </w:t>
      </w:r>
      <w:r>
        <w:t>incidents,</w:t>
      </w:r>
      <w:r>
        <w:rPr>
          <w:spacing w:val="-6"/>
        </w:rPr>
        <w:t xml:space="preserve"> </w:t>
      </w:r>
      <w:r>
        <w:t xml:space="preserve">and </w:t>
      </w:r>
      <w:r>
        <w:rPr>
          <w:spacing w:val="-3"/>
        </w:rPr>
        <w:t xml:space="preserve">developing </w:t>
      </w:r>
      <w:r>
        <w:t xml:space="preserve">a useful </w:t>
      </w:r>
      <w:r>
        <w:rPr>
          <w:spacing w:val="-3"/>
        </w:rPr>
        <w:t xml:space="preserve">information </w:t>
      </w:r>
      <w:r>
        <w:t xml:space="preserve">security system with </w:t>
      </w:r>
      <w:r>
        <w:rPr>
          <w:spacing w:val="-3"/>
        </w:rPr>
        <w:t>appropriate defenses, intr</w:t>
      </w:r>
      <w:r>
        <w:rPr>
          <w:spacing w:val="-3"/>
        </w:rPr>
        <w:t>usion detection,</w:t>
      </w:r>
      <w:r>
        <w:rPr>
          <w:spacing w:val="-8"/>
        </w:rPr>
        <w:t xml:space="preserve"> </w:t>
      </w:r>
      <w:r>
        <w:t>auditing</w:t>
      </w:r>
      <w:r>
        <w:rPr>
          <w:spacing w:val="-8"/>
        </w:rPr>
        <w:t xml:space="preserve"> </w:t>
      </w:r>
      <w:r>
        <w:t>and</w:t>
      </w:r>
      <w:r>
        <w:rPr>
          <w:spacing w:val="-8"/>
        </w:rPr>
        <w:t xml:space="preserve"> </w:t>
      </w:r>
      <w:r>
        <w:rPr>
          <w:spacing w:val="-3"/>
        </w:rPr>
        <w:t>reporting.</w:t>
      </w:r>
      <w:r>
        <w:rPr>
          <w:spacing w:val="-7"/>
        </w:rPr>
        <w:t xml:space="preserve"> </w:t>
      </w:r>
      <w:r>
        <w:rPr>
          <w:sz w:val="20"/>
        </w:rPr>
        <w:t>Also</w:t>
      </w:r>
      <w:r>
        <w:rPr>
          <w:spacing w:val="-10"/>
          <w:sz w:val="20"/>
        </w:rPr>
        <w:t xml:space="preserve"> </w:t>
      </w:r>
      <w:r>
        <w:rPr>
          <w:sz w:val="20"/>
        </w:rPr>
        <w:t>cross-listed</w:t>
      </w:r>
      <w:r>
        <w:rPr>
          <w:spacing w:val="-10"/>
          <w:sz w:val="20"/>
        </w:rPr>
        <w:t xml:space="preserve"> </w:t>
      </w:r>
      <w:r>
        <w:rPr>
          <w:sz w:val="20"/>
        </w:rPr>
        <w:t>as</w:t>
      </w:r>
      <w:r>
        <w:rPr>
          <w:spacing w:val="-7"/>
          <w:sz w:val="20"/>
        </w:rPr>
        <w:t xml:space="preserve"> </w:t>
      </w:r>
      <w:r>
        <w:rPr>
          <w:sz w:val="20"/>
        </w:rPr>
        <w:t>CS</w:t>
      </w:r>
      <w:r>
        <w:rPr>
          <w:spacing w:val="-15"/>
          <w:sz w:val="20"/>
        </w:rPr>
        <w:t xml:space="preserve"> </w:t>
      </w:r>
      <w:r>
        <w:rPr>
          <w:sz w:val="20"/>
        </w:rPr>
        <w:t>249</w:t>
      </w:r>
      <w:r>
        <w:rPr>
          <w:spacing w:val="-8"/>
          <w:sz w:val="20"/>
        </w:rPr>
        <w:t xml:space="preserve"> </w:t>
      </w:r>
      <w:r>
        <w:rPr>
          <w:sz w:val="20"/>
        </w:rPr>
        <w:t>but</w:t>
      </w:r>
      <w:r>
        <w:rPr>
          <w:spacing w:val="-10"/>
          <w:sz w:val="20"/>
        </w:rPr>
        <w:t xml:space="preserve"> </w:t>
      </w:r>
      <w:r>
        <w:rPr>
          <w:sz w:val="20"/>
        </w:rPr>
        <w:t>creditable</w:t>
      </w:r>
      <w:r>
        <w:rPr>
          <w:spacing w:val="-10"/>
          <w:sz w:val="20"/>
        </w:rPr>
        <w:t xml:space="preserve"> </w:t>
      </w:r>
      <w:r>
        <w:rPr>
          <w:sz w:val="20"/>
        </w:rPr>
        <w:t>only</w:t>
      </w:r>
      <w:r>
        <w:rPr>
          <w:spacing w:val="-10"/>
          <w:sz w:val="20"/>
        </w:rPr>
        <w:t xml:space="preserve"> </w:t>
      </w:r>
      <w:r>
        <w:rPr>
          <w:sz w:val="20"/>
        </w:rPr>
        <w:t xml:space="preserve">in field for which registered. </w:t>
      </w:r>
      <w:r>
        <w:rPr>
          <w:spacing w:val="-3"/>
        </w:rPr>
        <w:t xml:space="preserve">Prerequisites: </w:t>
      </w:r>
      <w:r>
        <w:t xml:space="preserve">CS 135 and </w:t>
      </w:r>
      <w:r>
        <w:rPr>
          <w:spacing w:val="-3"/>
        </w:rPr>
        <w:t xml:space="preserve">MA </w:t>
      </w:r>
      <w:r>
        <w:t xml:space="preserve">112 or any Area III math </w:t>
      </w:r>
      <w:r>
        <w:rPr>
          <w:spacing w:val="-3"/>
        </w:rPr>
        <w:t xml:space="preserve">included  </w:t>
      </w:r>
      <w:r>
        <w:t xml:space="preserve">in the General Education Component </w:t>
      </w:r>
      <w:r>
        <w:rPr>
          <w:spacing w:val="-2"/>
        </w:rPr>
        <w:t xml:space="preserve">listed  </w:t>
      </w:r>
      <w:r>
        <w:t xml:space="preserve">under </w:t>
      </w:r>
      <w:r>
        <w:rPr>
          <w:spacing w:val="-3"/>
        </w:rPr>
        <w:t xml:space="preserve">Requirements  </w:t>
      </w:r>
      <w:r>
        <w:t xml:space="preserve">for  </w:t>
      </w:r>
      <w:r>
        <w:rPr>
          <w:spacing w:val="47"/>
        </w:rPr>
        <w:t xml:space="preserve"> </w:t>
      </w:r>
      <w:r>
        <w:t>the</w:t>
      </w:r>
    </w:p>
    <w:p w:rsidR="00A4744C" w:rsidRDefault="00184F58">
      <w:pPr>
        <w:pStyle w:val="BodyText"/>
        <w:spacing w:line="226" w:lineRule="exact"/>
        <w:ind w:left="107"/>
        <w:jc w:val="both"/>
      </w:pPr>
      <w:r>
        <w:rPr>
          <w:spacing w:val="-3"/>
        </w:rPr>
        <w:t xml:space="preserve">Bachelor </w:t>
      </w:r>
      <w:r>
        <w:t xml:space="preserve">of </w:t>
      </w:r>
      <w:r>
        <w:rPr>
          <w:spacing w:val="-3"/>
        </w:rPr>
        <w:t xml:space="preserve">Business Administration </w:t>
      </w:r>
      <w:r>
        <w:t>Degree</w:t>
      </w:r>
      <w:r>
        <w:rPr>
          <w:rFonts w:ascii="Times New Roman"/>
          <w:sz w:val="24"/>
        </w:rPr>
        <w:t xml:space="preserve">. </w:t>
      </w:r>
      <w:r>
        <w:rPr>
          <w:spacing w:val="-3"/>
        </w:rPr>
        <w:t>(Fall,</w:t>
      </w:r>
      <w:r>
        <w:rPr>
          <w:spacing w:val="-35"/>
        </w:rPr>
        <w:t xml:space="preserve"> </w:t>
      </w:r>
      <w:r>
        <w:t>Spring)</w:t>
      </w:r>
    </w:p>
    <w:p w:rsidR="00A4744C" w:rsidRDefault="00184F58">
      <w:pPr>
        <w:pStyle w:val="BodyText"/>
        <w:ind w:left="107" w:right="113" w:firstLine="360"/>
        <w:jc w:val="both"/>
      </w:pPr>
      <w:r>
        <w:rPr>
          <w:spacing w:val="-3"/>
        </w:rPr>
        <w:t xml:space="preserve">CIS 289. (3) </w:t>
      </w:r>
      <w:r>
        <w:rPr>
          <w:b/>
          <w:spacing w:val="-4"/>
        </w:rPr>
        <w:t xml:space="preserve">Introduction </w:t>
      </w:r>
      <w:r>
        <w:rPr>
          <w:b/>
        </w:rPr>
        <w:t xml:space="preserve">to </w:t>
      </w:r>
      <w:r>
        <w:rPr>
          <w:b/>
          <w:spacing w:val="-4"/>
        </w:rPr>
        <w:t xml:space="preserve">Human Computer </w:t>
      </w:r>
      <w:r>
        <w:rPr>
          <w:b/>
          <w:spacing w:val="-5"/>
        </w:rPr>
        <w:t xml:space="preserve">Interaction/User </w:t>
      </w:r>
      <w:r>
        <w:rPr>
          <w:b/>
          <w:spacing w:val="-4"/>
        </w:rPr>
        <w:t xml:space="preserve">Experience </w:t>
      </w:r>
      <w:r>
        <w:rPr>
          <w:b/>
          <w:spacing w:val="-3"/>
        </w:rPr>
        <w:t xml:space="preserve">(HCI/UX). </w:t>
      </w:r>
      <w:r>
        <w:t xml:space="preserve">An </w:t>
      </w:r>
      <w:r>
        <w:rPr>
          <w:spacing w:val="-3"/>
        </w:rPr>
        <w:t xml:space="preserve">interdisciplinary </w:t>
      </w:r>
      <w:r>
        <w:t xml:space="preserve">course which </w:t>
      </w:r>
      <w:r>
        <w:rPr>
          <w:spacing w:val="-3"/>
        </w:rPr>
        <w:t xml:space="preserve">explores </w:t>
      </w:r>
      <w:r>
        <w:t xml:space="preserve">the </w:t>
      </w:r>
      <w:r>
        <w:rPr>
          <w:spacing w:val="-3"/>
        </w:rPr>
        <w:t xml:space="preserve">foundations </w:t>
      </w:r>
      <w:r>
        <w:t xml:space="preserve">of HCI/UX </w:t>
      </w:r>
      <w:r>
        <w:rPr>
          <w:spacing w:val="-3"/>
        </w:rPr>
        <w:t xml:space="preserve">including applied design, diverse forms </w:t>
      </w:r>
      <w:r>
        <w:t xml:space="preserve">of </w:t>
      </w:r>
      <w:r>
        <w:rPr>
          <w:spacing w:val="-3"/>
        </w:rPr>
        <w:t xml:space="preserve">communication, cognitive processes, </w:t>
      </w:r>
      <w:r>
        <w:t xml:space="preserve">and </w:t>
      </w:r>
      <w:r>
        <w:rPr>
          <w:spacing w:val="-3"/>
        </w:rPr>
        <w:t xml:space="preserve">software development </w:t>
      </w:r>
      <w:r>
        <w:t xml:space="preserve">in the </w:t>
      </w:r>
      <w:r>
        <w:rPr>
          <w:spacing w:val="-3"/>
        </w:rPr>
        <w:t xml:space="preserve">context </w:t>
      </w:r>
      <w:r>
        <w:t xml:space="preserve">of how </w:t>
      </w:r>
      <w:r>
        <w:rPr>
          <w:spacing w:val="-3"/>
        </w:rPr>
        <w:t xml:space="preserve">people </w:t>
      </w:r>
      <w:r>
        <w:t xml:space="preserve">interact with </w:t>
      </w:r>
      <w:r>
        <w:rPr>
          <w:spacing w:val="-3"/>
        </w:rPr>
        <w:t xml:space="preserve">computing </w:t>
      </w:r>
      <w:r>
        <w:t xml:space="preserve">systems for </w:t>
      </w:r>
      <w:r>
        <w:rPr>
          <w:spacing w:val="-3"/>
        </w:rPr>
        <w:t xml:space="preserve">real </w:t>
      </w:r>
      <w:r>
        <w:t xml:space="preserve">world </w:t>
      </w:r>
      <w:r>
        <w:rPr>
          <w:spacing w:val="-3"/>
        </w:rPr>
        <w:t xml:space="preserve">application. Specifically, </w:t>
      </w:r>
      <w:r>
        <w:t xml:space="preserve">the course provides an </w:t>
      </w:r>
      <w:r>
        <w:rPr>
          <w:spacing w:val="-3"/>
        </w:rPr>
        <w:t xml:space="preserve">introduction </w:t>
      </w:r>
      <w:r>
        <w:t xml:space="preserve">to the HCI/UX </w:t>
      </w:r>
      <w:r>
        <w:rPr>
          <w:spacing w:val="-3"/>
        </w:rPr>
        <w:t xml:space="preserve">dimensions </w:t>
      </w:r>
      <w:r>
        <w:t xml:space="preserve">of </w:t>
      </w:r>
      <w:r>
        <w:rPr>
          <w:spacing w:val="-3"/>
        </w:rPr>
        <w:t xml:space="preserve">design, development, </w:t>
      </w:r>
      <w:r>
        <w:t>and use</w:t>
      </w:r>
      <w:r>
        <w:t xml:space="preserve">r </w:t>
      </w:r>
      <w:r>
        <w:rPr>
          <w:spacing w:val="-3"/>
        </w:rPr>
        <w:t xml:space="preserve">research. </w:t>
      </w:r>
      <w:r>
        <w:t xml:space="preserve">Experts from </w:t>
      </w:r>
      <w:r>
        <w:rPr>
          <w:spacing w:val="-3"/>
        </w:rPr>
        <w:t xml:space="preserve">relevant academic disciplines </w:t>
      </w:r>
      <w:r>
        <w:t xml:space="preserve">and </w:t>
      </w:r>
      <w:r>
        <w:rPr>
          <w:spacing w:val="-3"/>
        </w:rPr>
        <w:t xml:space="preserve">industry </w:t>
      </w:r>
      <w:r>
        <w:t xml:space="preserve">provide an interactive and </w:t>
      </w:r>
      <w:r>
        <w:rPr>
          <w:spacing w:val="-3"/>
        </w:rPr>
        <w:t xml:space="preserve">career-oriented environment. </w:t>
      </w:r>
      <w:r>
        <w:rPr>
          <w:spacing w:val="-2"/>
        </w:rPr>
        <w:t>(Fall,</w:t>
      </w:r>
      <w:r>
        <w:rPr>
          <w:spacing w:val="-16"/>
        </w:rPr>
        <w:t xml:space="preserve"> </w:t>
      </w:r>
      <w:r>
        <w:t>Spring)</w:t>
      </w:r>
    </w:p>
    <w:p w:rsidR="00A4744C" w:rsidRDefault="00184F58">
      <w:pPr>
        <w:pStyle w:val="BodyText"/>
        <w:ind w:left="107" w:right="113" w:firstLine="360"/>
        <w:jc w:val="both"/>
      </w:pPr>
      <w:r>
        <w:t xml:space="preserve">CIS 315. (3) </w:t>
      </w:r>
      <w:r>
        <w:rPr>
          <w:b/>
        </w:rPr>
        <w:t xml:space="preserve">Advanced </w:t>
      </w:r>
      <w:r>
        <w:rPr>
          <w:b/>
          <w:spacing w:val="2"/>
        </w:rPr>
        <w:t xml:space="preserve">Object-Oriented </w:t>
      </w:r>
      <w:r>
        <w:rPr>
          <w:b/>
        </w:rPr>
        <w:t xml:space="preserve">Programming. </w:t>
      </w:r>
      <w:r>
        <w:t>An advanced programming course with an emphasis on object-oriented</w:t>
      </w:r>
      <w:r>
        <w:t xml:space="preserve"> methodologies and concepts for solving complex business problems. This in-depth study of program data structures, algorithms, design patterns, and best practices in software development includes advanced elements from object-oriented programming languages</w:t>
      </w:r>
      <w:r>
        <w:t>. Prerequisites: CIS 225 (with a grade of C or higher) or CS 155 (with a grade of C or higher). (Fall,</w:t>
      </w:r>
      <w:r>
        <w:rPr>
          <w:spacing w:val="17"/>
        </w:rPr>
        <w:t xml:space="preserve"> </w:t>
      </w:r>
      <w:r>
        <w:t>Summer)</w:t>
      </w:r>
    </w:p>
    <w:p w:rsidR="00A4744C" w:rsidRDefault="00184F58">
      <w:pPr>
        <w:pStyle w:val="BodyText"/>
        <w:ind w:left="107" w:right="115" w:firstLine="360"/>
        <w:jc w:val="both"/>
      </w:pPr>
      <w:r>
        <w:t xml:space="preserve">CIS 330. </w:t>
      </w:r>
      <w:r>
        <w:rPr>
          <w:spacing w:val="-3"/>
        </w:rPr>
        <w:t xml:space="preserve">(3) </w:t>
      </w:r>
      <w:r>
        <w:rPr>
          <w:b/>
        </w:rPr>
        <w:t xml:space="preserve">Systems </w:t>
      </w:r>
      <w:r>
        <w:rPr>
          <w:b/>
          <w:spacing w:val="-3"/>
        </w:rPr>
        <w:t xml:space="preserve">Analysis </w:t>
      </w:r>
      <w:r>
        <w:rPr>
          <w:b/>
        </w:rPr>
        <w:t xml:space="preserve">and Design. </w:t>
      </w:r>
      <w:r>
        <w:t xml:space="preserve">An </w:t>
      </w:r>
      <w:r>
        <w:rPr>
          <w:spacing w:val="-3"/>
        </w:rPr>
        <w:t xml:space="preserve">introduction </w:t>
      </w:r>
      <w:r>
        <w:t xml:space="preserve">to the strategies and </w:t>
      </w:r>
      <w:r>
        <w:rPr>
          <w:spacing w:val="-3"/>
        </w:rPr>
        <w:t xml:space="preserve">technologies </w:t>
      </w:r>
      <w:r>
        <w:t xml:space="preserve">for </w:t>
      </w:r>
      <w:r>
        <w:rPr>
          <w:spacing w:val="-3"/>
        </w:rPr>
        <w:t xml:space="preserve">developing information </w:t>
      </w:r>
      <w:r>
        <w:t xml:space="preserve">systems </w:t>
      </w:r>
      <w:r>
        <w:rPr>
          <w:spacing w:val="-3"/>
        </w:rPr>
        <w:t xml:space="preserve">(IS) within organizations. Emphasis </w:t>
      </w:r>
      <w:r>
        <w:t xml:space="preserve">is </w:t>
      </w:r>
      <w:r>
        <w:rPr>
          <w:spacing w:val="-3"/>
        </w:rPr>
        <w:t xml:space="preserve">placed </w:t>
      </w:r>
      <w:r>
        <w:t xml:space="preserve">on the </w:t>
      </w:r>
      <w:r>
        <w:rPr>
          <w:spacing w:val="-3"/>
        </w:rPr>
        <w:t xml:space="preserve">concepts, methodologies, </w:t>
      </w:r>
      <w:r>
        <w:t xml:space="preserve">and </w:t>
      </w:r>
      <w:r>
        <w:rPr>
          <w:spacing w:val="-3"/>
        </w:rPr>
        <w:t xml:space="preserve">tools associated </w:t>
      </w:r>
      <w:r>
        <w:t xml:space="preserve">with the </w:t>
      </w:r>
      <w:r>
        <w:rPr>
          <w:spacing w:val="-3"/>
        </w:rPr>
        <w:t xml:space="preserve">analysis, design, </w:t>
      </w:r>
      <w:r>
        <w:t xml:space="preserve">and </w:t>
      </w:r>
      <w:r>
        <w:rPr>
          <w:spacing w:val="-3"/>
        </w:rPr>
        <w:t xml:space="preserve">implementation </w:t>
      </w:r>
      <w:r>
        <w:t xml:space="preserve">of successful </w:t>
      </w:r>
      <w:r>
        <w:rPr>
          <w:spacing w:val="-3"/>
        </w:rPr>
        <w:t xml:space="preserve">systems. Prerequisites: </w:t>
      </w:r>
      <w:r>
        <w:t>CIS 225, 236</w:t>
      </w:r>
      <w:r>
        <w:rPr>
          <w:spacing w:val="-11"/>
        </w:rPr>
        <w:t xml:space="preserve"> </w:t>
      </w:r>
      <w:r>
        <w:t>(with</w:t>
      </w:r>
      <w:r>
        <w:rPr>
          <w:spacing w:val="-11"/>
        </w:rPr>
        <w:t xml:space="preserve"> </w:t>
      </w:r>
      <w:r>
        <w:t>a</w:t>
      </w:r>
      <w:r>
        <w:rPr>
          <w:spacing w:val="-11"/>
        </w:rPr>
        <w:t xml:space="preserve"> </w:t>
      </w:r>
      <w:r>
        <w:t>grade</w:t>
      </w:r>
      <w:r>
        <w:rPr>
          <w:spacing w:val="-11"/>
        </w:rPr>
        <w:t xml:space="preserve"> </w:t>
      </w:r>
      <w:r>
        <w:t>of</w:t>
      </w:r>
      <w:r>
        <w:rPr>
          <w:spacing w:val="-10"/>
        </w:rPr>
        <w:t xml:space="preserve"> </w:t>
      </w:r>
      <w:r>
        <w:t>C</w:t>
      </w:r>
      <w:r>
        <w:rPr>
          <w:spacing w:val="-11"/>
        </w:rPr>
        <w:t xml:space="preserve"> </w:t>
      </w:r>
      <w:r>
        <w:t>or</w:t>
      </w:r>
      <w:r>
        <w:rPr>
          <w:spacing w:val="-12"/>
        </w:rPr>
        <w:t xml:space="preserve"> </w:t>
      </w:r>
      <w:r>
        <w:t>higher</w:t>
      </w:r>
      <w:r>
        <w:rPr>
          <w:spacing w:val="-12"/>
        </w:rPr>
        <w:t xml:space="preserve"> </w:t>
      </w:r>
      <w:r>
        <w:t>in</w:t>
      </w:r>
      <w:r>
        <w:rPr>
          <w:spacing w:val="-11"/>
        </w:rPr>
        <w:t xml:space="preserve"> </w:t>
      </w:r>
      <w:r>
        <w:rPr>
          <w:spacing w:val="-3"/>
        </w:rPr>
        <w:t>both).</w:t>
      </w:r>
      <w:r>
        <w:rPr>
          <w:spacing w:val="-10"/>
        </w:rPr>
        <w:t xml:space="preserve"> </w:t>
      </w:r>
      <w:r>
        <w:rPr>
          <w:spacing w:val="-2"/>
        </w:rPr>
        <w:t>(Fall,</w:t>
      </w:r>
      <w:r>
        <w:rPr>
          <w:spacing w:val="-11"/>
        </w:rPr>
        <w:t xml:space="preserve"> </w:t>
      </w:r>
      <w:r>
        <w:t>Spring,</w:t>
      </w:r>
      <w:r>
        <w:rPr>
          <w:spacing w:val="-11"/>
        </w:rPr>
        <w:t xml:space="preserve"> </w:t>
      </w:r>
      <w:r>
        <w:t>Summer)</w:t>
      </w:r>
    </w:p>
    <w:p w:rsidR="00A4744C" w:rsidRDefault="00184F58">
      <w:pPr>
        <w:pStyle w:val="BodyText"/>
        <w:ind w:left="107" w:right="119" w:firstLine="360"/>
        <w:jc w:val="both"/>
      </w:pPr>
      <w:r>
        <w:t xml:space="preserve">CIS 344. (3) </w:t>
      </w:r>
      <w:r>
        <w:rPr>
          <w:b/>
        </w:rPr>
        <w:t>IT Infrastructure</w:t>
      </w:r>
      <w:r>
        <w:t>. Introduction to IT infrastructure and data communications including terminology, components, and models. Communication protocols, network architectures, network security, and network operating systems are included. T</w:t>
      </w:r>
      <w:r>
        <w:t>he management of communications networks is examined. Prerequisite: CIS 225, 236 (with a grade of C or higher in both) or CS 255 (with a grade of C or higher). (Fall, Spring,</w:t>
      </w:r>
      <w:r>
        <w:rPr>
          <w:spacing w:val="-15"/>
        </w:rPr>
        <w:t xml:space="preserve"> </w:t>
      </w:r>
      <w:r>
        <w:t>Summer)</w:t>
      </w:r>
    </w:p>
    <w:p w:rsidR="00A4744C" w:rsidRDefault="00184F58">
      <w:pPr>
        <w:pStyle w:val="BodyText"/>
        <w:ind w:left="107" w:right="113" w:firstLine="360"/>
        <w:jc w:val="both"/>
      </w:pPr>
      <w:r>
        <w:t xml:space="preserve">CIS 366. (3)  </w:t>
      </w:r>
      <w:r>
        <w:rPr>
          <w:b/>
        </w:rPr>
        <w:t xml:space="preserve">Database Development and Management. </w:t>
      </w:r>
      <w:r>
        <w:t>An introduction to the</w:t>
      </w:r>
      <w:r>
        <w:t xml:space="preserve"> theory and practice of database design and processing within the information systems (IS) framework. This includes fundamental design concepts, technical aspects, and components of relational databases and database management systems (DBMS), and use of sp</w:t>
      </w:r>
      <w:r>
        <w:t xml:space="preserve">ecific </w:t>
      </w:r>
      <w:r>
        <w:rPr>
          <w:spacing w:val="2"/>
        </w:rPr>
        <w:t xml:space="preserve">DBMS </w:t>
      </w:r>
      <w:r>
        <w:rPr>
          <w:spacing w:val="3"/>
        </w:rPr>
        <w:t xml:space="preserve">software. </w:t>
      </w:r>
      <w:r>
        <w:rPr>
          <w:spacing w:val="2"/>
        </w:rPr>
        <w:t xml:space="preserve">Emphasis </w:t>
      </w:r>
      <w:r>
        <w:t xml:space="preserve">is </w:t>
      </w:r>
      <w:r>
        <w:rPr>
          <w:spacing w:val="2"/>
        </w:rPr>
        <w:t xml:space="preserve">placed </w:t>
      </w:r>
      <w:r>
        <w:t xml:space="preserve">on </w:t>
      </w:r>
      <w:r>
        <w:rPr>
          <w:spacing w:val="2"/>
        </w:rPr>
        <w:t xml:space="preserve">the </w:t>
      </w:r>
      <w:r>
        <w:rPr>
          <w:spacing w:val="3"/>
        </w:rPr>
        <w:t xml:space="preserve">importance </w:t>
      </w:r>
      <w:r>
        <w:t xml:space="preserve">of </w:t>
      </w:r>
      <w:r>
        <w:rPr>
          <w:spacing w:val="2"/>
        </w:rPr>
        <w:t xml:space="preserve">the management </w:t>
      </w:r>
      <w:r>
        <w:t>and effective use of the data resource within an organization. Prerequisites: CIS 225, 236 (with a grade of C or higher in both).  (Fall, Spring,</w:t>
      </w:r>
      <w:r>
        <w:rPr>
          <w:spacing w:val="-9"/>
        </w:rPr>
        <w:t xml:space="preserve"> </w:t>
      </w:r>
      <w:r>
        <w:t>Summer)</w:t>
      </w:r>
    </w:p>
    <w:p w:rsidR="00A4744C" w:rsidRDefault="00184F58">
      <w:pPr>
        <w:pStyle w:val="BodyText"/>
        <w:ind w:left="107" w:right="114" w:firstLine="360"/>
        <w:jc w:val="both"/>
      </w:pPr>
      <w:r>
        <w:t xml:space="preserve">CIS 376. (3) </w:t>
      </w:r>
      <w:r>
        <w:rPr>
          <w:b/>
        </w:rPr>
        <w:t>Web Developm</w:t>
      </w:r>
      <w:r>
        <w:rPr>
          <w:b/>
        </w:rPr>
        <w:t xml:space="preserve">ent. </w:t>
      </w:r>
      <w:r>
        <w:t>Introduction to Web development (design  and creation) using current standards for client-side content delivery (e.g., HTML and</w:t>
      </w:r>
      <w:r>
        <w:rPr>
          <w:spacing w:val="33"/>
        </w:rPr>
        <w:t xml:space="preserve"> </w:t>
      </w:r>
      <w:r>
        <w:t>CSS).</w:t>
      </w:r>
      <w:r>
        <w:rPr>
          <w:spacing w:val="31"/>
        </w:rPr>
        <w:t xml:space="preserve"> </w:t>
      </w:r>
      <w:r>
        <w:t>Students</w:t>
      </w:r>
      <w:r>
        <w:rPr>
          <w:spacing w:val="33"/>
        </w:rPr>
        <w:t xml:space="preserve"> </w:t>
      </w:r>
      <w:r>
        <w:t>will</w:t>
      </w:r>
      <w:r>
        <w:rPr>
          <w:spacing w:val="32"/>
        </w:rPr>
        <w:t xml:space="preserve"> </w:t>
      </w:r>
      <w:r>
        <w:t>learn</w:t>
      </w:r>
      <w:r>
        <w:rPr>
          <w:spacing w:val="33"/>
        </w:rPr>
        <w:t xml:space="preserve"> </w:t>
      </w:r>
      <w:r>
        <w:t>to</w:t>
      </w:r>
      <w:r>
        <w:rPr>
          <w:spacing w:val="33"/>
        </w:rPr>
        <w:t xml:space="preserve"> </w:t>
      </w:r>
      <w:r>
        <w:t>create</w:t>
      </w:r>
      <w:r>
        <w:rPr>
          <w:spacing w:val="34"/>
        </w:rPr>
        <w:t xml:space="preserve"> </w:t>
      </w:r>
      <w:r>
        <w:t>and</w:t>
      </w:r>
      <w:r>
        <w:rPr>
          <w:spacing w:val="33"/>
        </w:rPr>
        <w:t xml:space="preserve"> </w:t>
      </w:r>
      <w:r>
        <w:t>publish</w:t>
      </w:r>
      <w:r>
        <w:rPr>
          <w:spacing w:val="33"/>
        </w:rPr>
        <w:t xml:space="preserve"> </w:t>
      </w:r>
      <w:r>
        <w:t>a</w:t>
      </w:r>
      <w:r>
        <w:rPr>
          <w:spacing w:val="22"/>
        </w:rPr>
        <w:t xml:space="preserve"> </w:t>
      </w:r>
      <w:r>
        <w:t>multi-page,</w:t>
      </w:r>
      <w:r>
        <w:rPr>
          <w:spacing w:val="50"/>
        </w:rPr>
        <w:t xml:space="preserve"> </w:t>
      </w:r>
      <w:r>
        <w:t>static-content</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right="101"/>
        <w:jc w:val="both"/>
      </w:pPr>
      <w:r>
        <w:t>website using associated applications. Special focus is given to user interface design, data presentation, and data organization. Prerequisites: CIS 225, 236 (with a grade of C or higher in both). (Fall, Spring,</w:t>
      </w:r>
      <w:r>
        <w:rPr>
          <w:spacing w:val="21"/>
        </w:rPr>
        <w:t xml:space="preserve"> </w:t>
      </w:r>
      <w:r>
        <w:t>Summer)</w:t>
      </w:r>
    </w:p>
    <w:p w:rsidR="00A4744C" w:rsidRDefault="00184F58">
      <w:pPr>
        <w:pStyle w:val="BodyText"/>
        <w:ind w:right="103" w:firstLine="360"/>
        <w:jc w:val="right"/>
      </w:pPr>
      <w:r>
        <w:t xml:space="preserve">CIS 420. </w:t>
      </w:r>
      <w:r>
        <w:rPr>
          <w:spacing w:val="-3"/>
        </w:rPr>
        <w:t xml:space="preserve">(3) </w:t>
      </w:r>
      <w:r>
        <w:rPr>
          <w:b/>
          <w:spacing w:val="-3"/>
        </w:rPr>
        <w:t xml:space="preserve">Information </w:t>
      </w:r>
      <w:r>
        <w:rPr>
          <w:b/>
        </w:rPr>
        <w:t xml:space="preserve">Systems </w:t>
      </w:r>
      <w:r>
        <w:rPr>
          <w:b/>
          <w:spacing w:val="-3"/>
        </w:rPr>
        <w:t>Sem</w:t>
      </w:r>
      <w:r>
        <w:rPr>
          <w:b/>
          <w:spacing w:val="-3"/>
        </w:rPr>
        <w:t xml:space="preserve">inar. </w:t>
      </w:r>
      <w:r>
        <w:t xml:space="preserve">Current </w:t>
      </w:r>
      <w:r>
        <w:rPr>
          <w:spacing w:val="-3"/>
        </w:rPr>
        <w:t>problems</w:t>
      </w:r>
      <w:r>
        <w:rPr>
          <w:spacing w:val="-28"/>
        </w:rPr>
        <w:t xml:space="preserve"> </w:t>
      </w:r>
      <w:r>
        <w:t>in</w:t>
      </w:r>
      <w:r>
        <w:rPr>
          <w:spacing w:val="-3"/>
        </w:rPr>
        <w:t xml:space="preserve"> information</w:t>
      </w:r>
      <w:r>
        <w:rPr>
          <w:w w:val="99"/>
        </w:rPr>
        <w:t xml:space="preserve"> </w:t>
      </w:r>
      <w:r>
        <w:rPr>
          <w:spacing w:val="-3"/>
        </w:rPr>
        <w:t xml:space="preserve">systems through </w:t>
      </w:r>
      <w:r>
        <w:t xml:space="preserve">the reading of </w:t>
      </w:r>
      <w:r>
        <w:rPr>
          <w:spacing w:val="-3"/>
        </w:rPr>
        <w:t>periodicals, government publications,</w:t>
      </w:r>
      <w:r>
        <w:rPr>
          <w:spacing w:val="33"/>
        </w:rPr>
        <w:t xml:space="preserve"> </w:t>
      </w:r>
      <w:r>
        <w:rPr>
          <w:spacing w:val="-3"/>
        </w:rPr>
        <w:t>books,</w:t>
      </w:r>
      <w:r>
        <w:rPr>
          <w:spacing w:val="39"/>
        </w:rPr>
        <w:t xml:space="preserve"> </w:t>
      </w:r>
      <w:r>
        <w:t>and</w:t>
      </w:r>
      <w:r>
        <w:rPr>
          <w:w w:val="99"/>
        </w:rPr>
        <w:t xml:space="preserve"> </w:t>
      </w:r>
      <w:r>
        <w:t>Web</w:t>
      </w:r>
      <w:r>
        <w:rPr>
          <w:spacing w:val="16"/>
        </w:rPr>
        <w:t xml:space="preserve"> </w:t>
      </w:r>
      <w:r>
        <w:rPr>
          <w:spacing w:val="-3"/>
        </w:rPr>
        <w:t>pages</w:t>
      </w:r>
      <w:r>
        <w:rPr>
          <w:spacing w:val="17"/>
        </w:rPr>
        <w:t xml:space="preserve"> </w:t>
      </w:r>
      <w:r>
        <w:t>which</w:t>
      </w:r>
      <w:r>
        <w:rPr>
          <w:spacing w:val="16"/>
        </w:rPr>
        <w:t xml:space="preserve"> </w:t>
      </w:r>
      <w:r>
        <w:t>have</w:t>
      </w:r>
      <w:r>
        <w:rPr>
          <w:spacing w:val="16"/>
        </w:rPr>
        <w:t xml:space="preserve"> </w:t>
      </w:r>
      <w:r>
        <w:t>had</w:t>
      </w:r>
      <w:r>
        <w:rPr>
          <w:spacing w:val="19"/>
        </w:rPr>
        <w:t xml:space="preserve"> </w:t>
      </w:r>
      <w:r>
        <w:t>a</w:t>
      </w:r>
      <w:r>
        <w:rPr>
          <w:spacing w:val="16"/>
        </w:rPr>
        <w:t xml:space="preserve"> </w:t>
      </w:r>
      <w:r>
        <w:rPr>
          <w:spacing w:val="-3"/>
        </w:rPr>
        <w:t>profound</w:t>
      </w:r>
      <w:r>
        <w:rPr>
          <w:spacing w:val="16"/>
        </w:rPr>
        <w:t xml:space="preserve"> </w:t>
      </w:r>
      <w:r>
        <w:t>effect</w:t>
      </w:r>
      <w:r>
        <w:rPr>
          <w:spacing w:val="16"/>
        </w:rPr>
        <w:t xml:space="preserve"> </w:t>
      </w:r>
      <w:r>
        <w:t>on</w:t>
      </w:r>
      <w:r>
        <w:rPr>
          <w:spacing w:val="16"/>
        </w:rPr>
        <w:t xml:space="preserve"> </w:t>
      </w:r>
      <w:r>
        <w:t>the</w:t>
      </w:r>
      <w:r>
        <w:rPr>
          <w:spacing w:val="19"/>
        </w:rPr>
        <w:t xml:space="preserve"> </w:t>
      </w:r>
      <w:r>
        <w:t>rapidly</w:t>
      </w:r>
      <w:r>
        <w:rPr>
          <w:spacing w:val="15"/>
        </w:rPr>
        <w:t xml:space="preserve"> </w:t>
      </w:r>
      <w:r>
        <w:rPr>
          <w:spacing w:val="-3"/>
        </w:rPr>
        <w:t>changing</w:t>
      </w:r>
      <w:r>
        <w:rPr>
          <w:spacing w:val="19"/>
        </w:rPr>
        <w:t xml:space="preserve"> </w:t>
      </w:r>
      <w:r>
        <w:rPr>
          <w:spacing w:val="-3"/>
        </w:rPr>
        <w:t>technology.</w:t>
      </w:r>
      <w:r>
        <w:rPr>
          <w:w w:val="99"/>
        </w:rPr>
        <w:t xml:space="preserve"> </w:t>
      </w:r>
      <w:r>
        <w:rPr>
          <w:spacing w:val="-3"/>
        </w:rPr>
        <w:t>Prerequisite:</w:t>
      </w:r>
      <w:r>
        <w:rPr>
          <w:spacing w:val="-10"/>
        </w:rPr>
        <w:t xml:space="preserve"> </w:t>
      </w:r>
      <w:r>
        <w:t>12</w:t>
      </w:r>
      <w:r>
        <w:rPr>
          <w:spacing w:val="-8"/>
        </w:rPr>
        <w:t xml:space="preserve"> </w:t>
      </w:r>
      <w:r>
        <w:rPr>
          <w:spacing w:val="-3"/>
        </w:rPr>
        <w:t>hours</w:t>
      </w:r>
      <w:r>
        <w:rPr>
          <w:spacing w:val="-9"/>
        </w:rPr>
        <w:t xml:space="preserve"> </w:t>
      </w:r>
      <w:r>
        <w:t>in</w:t>
      </w:r>
      <w:r>
        <w:rPr>
          <w:spacing w:val="-8"/>
        </w:rPr>
        <w:t xml:space="preserve"> </w:t>
      </w:r>
      <w:r>
        <w:t>CIS</w:t>
      </w:r>
      <w:r>
        <w:rPr>
          <w:spacing w:val="-7"/>
        </w:rPr>
        <w:t xml:space="preserve"> </w:t>
      </w:r>
      <w:r>
        <w:t>or</w:t>
      </w:r>
      <w:r>
        <w:rPr>
          <w:spacing w:val="-11"/>
        </w:rPr>
        <w:t xml:space="preserve"> </w:t>
      </w:r>
      <w:r>
        <w:t>approval</w:t>
      </w:r>
      <w:r>
        <w:rPr>
          <w:spacing w:val="-9"/>
        </w:rPr>
        <w:t xml:space="preserve"> </w:t>
      </w:r>
      <w:r>
        <w:t>of</w:t>
      </w:r>
      <w:r>
        <w:rPr>
          <w:spacing w:val="-8"/>
        </w:rPr>
        <w:t xml:space="preserve"> </w:t>
      </w:r>
      <w:r>
        <w:rPr>
          <w:spacing w:val="-3"/>
        </w:rPr>
        <w:t>instructor.</w:t>
      </w:r>
      <w:r>
        <w:rPr>
          <w:spacing w:val="-8"/>
        </w:rPr>
        <w:t xml:space="preserve"> </w:t>
      </w:r>
      <w:r>
        <w:rPr>
          <w:spacing w:val="-3"/>
        </w:rPr>
        <w:t>(Offered</w:t>
      </w:r>
      <w:r>
        <w:rPr>
          <w:spacing w:val="-10"/>
        </w:rPr>
        <w:t xml:space="preserve"> </w:t>
      </w:r>
      <w:r>
        <w:t>on</w:t>
      </w:r>
      <w:r>
        <w:rPr>
          <w:spacing w:val="-10"/>
        </w:rPr>
        <w:t xml:space="preserve"> </w:t>
      </w:r>
      <w:r>
        <w:t>sufficient</w:t>
      </w:r>
      <w:r>
        <w:rPr>
          <w:spacing w:val="-10"/>
        </w:rPr>
        <w:t xml:space="preserve"> </w:t>
      </w:r>
      <w:r>
        <w:t>demand)</w:t>
      </w:r>
      <w:r>
        <w:rPr>
          <w:w w:val="99"/>
        </w:rPr>
        <w:t xml:space="preserve"> </w:t>
      </w:r>
      <w:r>
        <w:t xml:space="preserve">CIS 430.  (3)  </w:t>
      </w:r>
      <w:r>
        <w:rPr>
          <w:b/>
        </w:rPr>
        <w:t xml:space="preserve">Special Topics. </w:t>
      </w:r>
      <w:r>
        <w:t xml:space="preserve">Select topics varying according to </w:t>
      </w:r>
      <w:r>
        <w:rPr>
          <w:spacing w:val="42"/>
        </w:rPr>
        <w:t xml:space="preserve"> </w:t>
      </w:r>
      <w:r>
        <w:t>the</w:t>
      </w:r>
      <w:r>
        <w:rPr>
          <w:spacing w:val="29"/>
        </w:rPr>
        <w:t xml:space="preserve"> </w:t>
      </w:r>
      <w:r>
        <w:t>need</w:t>
      </w:r>
      <w:r>
        <w:rPr>
          <w:w w:val="99"/>
        </w:rPr>
        <w:t xml:space="preserve">  </w:t>
      </w:r>
      <w:r>
        <w:t xml:space="preserve">and interest of students. Prerequisite: approval of instructor. (Offered on  </w:t>
      </w:r>
      <w:r>
        <w:rPr>
          <w:spacing w:val="36"/>
        </w:rPr>
        <w:t xml:space="preserve"> </w:t>
      </w:r>
      <w:r>
        <w:t>sufficient</w:t>
      </w:r>
    </w:p>
    <w:p w:rsidR="00A4744C" w:rsidRDefault="00184F58">
      <w:pPr>
        <w:pStyle w:val="BodyText"/>
        <w:jc w:val="both"/>
      </w:pPr>
      <w:r>
        <w:t>demand)</w:t>
      </w:r>
    </w:p>
    <w:p w:rsidR="00A4744C" w:rsidRDefault="00184F58">
      <w:pPr>
        <w:pStyle w:val="BodyText"/>
        <w:ind w:right="103" w:firstLine="360"/>
        <w:jc w:val="both"/>
      </w:pPr>
      <w:r>
        <w:t xml:space="preserve">CIS 444. </w:t>
      </w:r>
      <w:r>
        <w:rPr>
          <w:spacing w:val="-3"/>
        </w:rPr>
        <w:t xml:space="preserve">(3) </w:t>
      </w:r>
      <w:r>
        <w:rPr>
          <w:b/>
        </w:rPr>
        <w:t xml:space="preserve">Advanced IT </w:t>
      </w:r>
      <w:r>
        <w:rPr>
          <w:b/>
          <w:spacing w:val="-3"/>
        </w:rPr>
        <w:t>Infrastructure</w:t>
      </w:r>
      <w:r>
        <w:rPr>
          <w:spacing w:val="-3"/>
        </w:rPr>
        <w:t xml:space="preserve">. </w:t>
      </w:r>
      <w:r>
        <w:t>Explore ad</w:t>
      </w:r>
      <w:r>
        <w:t xml:space="preserve">vanced </w:t>
      </w:r>
      <w:r>
        <w:rPr>
          <w:spacing w:val="-3"/>
        </w:rPr>
        <w:t xml:space="preserve">concepts </w:t>
      </w:r>
      <w:r>
        <w:t xml:space="preserve">for the </w:t>
      </w:r>
      <w:r>
        <w:rPr>
          <w:spacing w:val="-3"/>
        </w:rPr>
        <w:t xml:space="preserve">design </w:t>
      </w:r>
      <w:r>
        <w:t xml:space="preserve">and </w:t>
      </w:r>
      <w:r>
        <w:rPr>
          <w:spacing w:val="-3"/>
        </w:rPr>
        <w:t xml:space="preserve">implementation </w:t>
      </w:r>
      <w:r>
        <w:t xml:space="preserve">of </w:t>
      </w:r>
      <w:r>
        <w:rPr>
          <w:spacing w:val="-3"/>
        </w:rPr>
        <w:t xml:space="preserve">robust </w:t>
      </w:r>
      <w:r>
        <w:t xml:space="preserve">IT </w:t>
      </w:r>
      <w:r>
        <w:rPr>
          <w:spacing w:val="-3"/>
        </w:rPr>
        <w:t xml:space="preserve">infrastructures. Understand infrastructure </w:t>
      </w:r>
      <w:r>
        <w:t xml:space="preserve">and </w:t>
      </w:r>
      <w:r>
        <w:rPr>
          <w:spacing w:val="-3"/>
        </w:rPr>
        <w:t xml:space="preserve">design </w:t>
      </w:r>
      <w:r>
        <w:t xml:space="preserve">using </w:t>
      </w:r>
      <w:r>
        <w:rPr>
          <w:spacing w:val="-2"/>
        </w:rPr>
        <w:t xml:space="preserve">expert </w:t>
      </w:r>
      <w:r>
        <w:t xml:space="preserve">command line </w:t>
      </w:r>
      <w:r>
        <w:rPr>
          <w:spacing w:val="-3"/>
        </w:rPr>
        <w:t xml:space="preserve">interfaces </w:t>
      </w:r>
      <w:r>
        <w:t xml:space="preserve">to </w:t>
      </w:r>
      <w:r>
        <w:rPr>
          <w:spacing w:val="-3"/>
        </w:rPr>
        <w:t xml:space="preserve">harden systems, secure </w:t>
      </w:r>
      <w:r>
        <w:t xml:space="preserve">access, </w:t>
      </w:r>
      <w:r>
        <w:rPr>
          <w:spacing w:val="-3"/>
        </w:rPr>
        <w:t xml:space="preserve">configure  </w:t>
      </w:r>
      <w:r>
        <w:t xml:space="preserve">file  </w:t>
      </w:r>
      <w:r>
        <w:rPr>
          <w:spacing w:val="-3"/>
        </w:rPr>
        <w:t xml:space="preserve">storage  services,  </w:t>
      </w:r>
      <w:r>
        <w:t xml:space="preserve">as  well  as  </w:t>
      </w:r>
      <w:r>
        <w:rPr>
          <w:spacing w:val="-3"/>
        </w:rPr>
        <w:t xml:space="preserve">other  </w:t>
      </w:r>
      <w:r>
        <w:t xml:space="preserve">advanced  </w:t>
      </w:r>
      <w:r>
        <w:rPr>
          <w:spacing w:val="-3"/>
        </w:rPr>
        <w:t xml:space="preserve">topics  </w:t>
      </w:r>
      <w:r>
        <w:t xml:space="preserve">in  </w:t>
      </w:r>
      <w:r>
        <w:rPr>
          <w:spacing w:val="-3"/>
        </w:rPr>
        <w:t>design</w:t>
      </w:r>
      <w:r>
        <w:rPr>
          <w:spacing w:val="2"/>
        </w:rPr>
        <w:t xml:space="preserve"> </w:t>
      </w:r>
      <w:r>
        <w:t>and</w:t>
      </w:r>
    </w:p>
    <w:p w:rsidR="00A4744C" w:rsidRDefault="00184F58">
      <w:pPr>
        <w:pStyle w:val="BodyText"/>
        <w:spacing w:line="224" w:lineRule="exact"/>
        <w:jc w:val="both"/>
      </w:pPr>
      <w:r>
        <w:rPr>
          <w:spacing w:val="-3"/>
        </w:rPr>
        <w:t xml:space="preserve">configuration  </w:t>
      </w:r>
      <w:r>
        <w:t xml:space="preserve">of  IT  services.  </w:t>
      </w:r>
      <w:r>
        <w:rPr>
          <w:spacing w:val="-3"/>
        </w:rPr>
        <w:t xml:space="preserve">Prerequisite:  </w:t>
      </w:r>
      <w:r>
        <w:t>CIS  344</w:t>
      </w:r>
      <w:r>
        <w:rPr>
          <w:rFonts w:ascii="Times New Roman"/>
          <w:sz w:val="24"/>
        </w:rPr>
        <w:t xml:space="preserve">. </w:t>
      </w:r>
      <w:r>
        <w:t xml:space="preserve">(Fall;  </w:t>
      </w:r>
      <w:r>
        <w:rPr>
          <w:spacing w:val="-3"/>
        </w:rPr>
        <w:t>Spring,</w:t>
      </w:r>
      <w:r>
        <w:rPr>
          <w:spacing w:val="-13"/>
        </w:rPr>
        <w:t xml:space="preserve"> </w:t>
      </w:r>
      <w:r>
        <w:rPr>
          <w:spacing w:val="-3"/>
        </w:rPr>
        <w:t>even-numbered</w:t>
      </w:r>
    </w:p>
    <w:p w:rsidR="00A4744C" w:rsidRDefault="00184F58">
      <w:pPr>
        <w:pStyle w:val="BodyText"/>
        <w:spacing w:line="213" w:lineRule="exact"/>
        <w:jc w:val="both"/>
      </w:pPr>
      <w:r>
        <w:rPr>
          <w:spacing w:val="-3"/>
        </w:rPr>
        <w:t>years)</w:t>
      </w:r>
    </w:p>
    <w:p w:rsidR="00A4744C" w:rsidRDefault="00184F58">
      <w:pPr>
        <w:pStyle w:val="BodyText"/>
        <w:ind w:right="101" w:firstLine="360"/>
        <w:jc w:val="both"/>
      </w:pPr>
      <w:r>
        <w:t xml:space="preserve">CIS 445. (3) </w:t>
      </w:r>
      <w:r>
        <w:rPr>
          <w:b/>
        </w:rPr>
        <w:t xml:space="preserve">Advanced Database Management Systems. </w:t>
      </w:r>
      <w:r>
        <w:t>An intensive examination of organizational databases, including data validity, reliability, security, and privacy. Generating reports using structured query languages is emphasized. Distributed databases, data mining, and data warehousing are introduced. T</w:t>
      </w:r>
      <w:r>
        <w:t>he roles of database administrator and data administrator will be explored including understanding data integrity and security. A current enterprise DBMS will be used. Prerequisites: CIS 330, and CIS 366, and CIS 376 or CS 255. (Fall,</w:t>
      </w:r>
      <w:r>
        <w:rPr>
          <w:spacing w:val="-15"/>
        </w:rPr>
        <w:t xml:space="preserve"> </w:t>
      </w:r>
      <w:r>
        <w:t>Spring)</w:t>
      </w:r>
    </w:p>
    <w:p w:rsidR="00A4744C" w:rsidRDefault="00184F58">
      <w:pPr>
        <w:pStyle w:val="BodyText"/>
        <w:ind w:right="100" w:firstLine="360"/>
        <w:jc w:val="both"/>
      </w:pPr>
      <w:r>
        <w:t>CIS  446.  (3</w:t>
      </w:r>
      <w:r>
        <w:t xml:space="preserve">)   </w:t>
      </w:r>
      <w:r>
        <w:rPr>
          <w:b/>
        </w:rPr>
        <w:t xml:space="preserve">Decision Support Using Spreadsheets. </w:t>
      </w:r>
      <w:r>
        <w:t>A study  of the use   of spreadsheet software to analyze and summarize business data. The integration of spreadsheets with other business software and internet applications is explored. Also includes automation of tasks by writing Visual Basic for Applicat</w:t>
      </w:r>
      <w:r>
        <w:t>ions (VBA) code for spreadsheets. Emphasis is placed on the importance of the management and effective use of the data resource within organizations. Prerequisite: CIS 236 (with a grade of C or higher). (Fall,</w:t>
      </w:r>
      <w:r>
        <w:rPr>
          <w:spacing w:val="6"/>
        </w:rPr>
        <w:t xml:space="preserve"> </w:t>
      </w:r>
      <w:r>
        <w:t>Spring)</w:t>
      </w:r>
    </w:p>
    <w:p w:rsidR="00A4744C" w:rsidRDefault="00184F58">
      <w:pPr>
        <w:pStyle w:val="BodyText"/>
        <w:ind w:right="102" w:firstLine="360"/>
        <w:jc w:val="both"/>
      </w:pPr>
      <w:r>
        <w:t xml:space="preserve">CIS 476. </w:t>
      </w:r>
      <w:r>
        <w:rPr>
          <w:spacing w:val="-3"/>
        </w:rPr>
        <w:t xml:space="preserve">(3) </w:t>
      </w:r>
      <w:r>
        <w:rPr>
          <w:b/>
          <w:spacing w:val="-3"/>
        </w:rPr>
        <w:t>Enterprise Architecture</w:t>
      </w:r>
      <w:r>
        <w:rPr>
          <w:spacing w:val="-3"/>
        </w:rPr>
        <w:t xml:space="preserve">. </w:t>
      </w:r>
      <w:r>
        <w:t xml:space="preserve">A study of the design, </w:t>
      </w:r>
      <w:r>
        <w:rPr>
          <w:spacing w:val="-3"/>
        </w:rPr>
        <w:t xml:space="preserve">implementation, </w:t>
      </w:r>
      <w:r>
        <w:t xml:space="preserve">and </w:t>
      </w:r>
      <w:r>
        <w:rPr>
          <w:spacing w:val="-3"/>
        </w:rPr>
        <w:t xml:space="preserve">management </w:t>
      </w:r>
      <w:r>
        <w:t xml:space="preserve">of enterprise </w:t>
      </w:r>
      <w:r>
        <w:rPr>
          <w:spacing w:val="-3"/>
        </w:rPr>
        <w:t xml:space="preserve">information </w:t>
      </w:r>
      <w:r>
        <w:t xml:space="preserve">systems. The </w:t>
      </w:r>
      <w:r>
        <w:rPr>
          <w:spacing w:val="-3"/>
        </w:rPr>
        <w:t xml:space="preserve">course </w:t>
      </w:r>
      <w:r>
        <w:t xml:space="preserve">focuses on the </w:t>
      </w:r>
      <w:r>
        <w:rPr>
          <w:spacing w:val="-3"/>
        </w:rPr>
        <w:t xml:space="preserve">development, maintenance, </w:t>
      </w:r>
      <w:r>
        <w:t xml:space="preserve">and </w:t>
      </w:r>
      <w:r>
        <w:rPr>
          <w:spacing w:val="-3"/>
        </w:rPr>
        <w:t xml:space="preserve">management </w:t>
      </w:r>
      <w:r>
        <w:t xml:space="preserve">of </w:t>
      </w:r>
      <w:r>
        <w:rPr>
          <w:spacing w:val="-3"/>
        </w:rPr>
        <w:t xml:space="preserve">systems that support business processes. Students are exposed </w:t>
      </w:r>
      <w:r>
        <w:t xml:space="preserve">to a wide range of tools, </w:t>
      </w:r>
      <w:r>
        <w:rPr>
          <w:spacing w:val="-3"/>
        </w:rPr>
        <w:t>standards</w:t>
      </w:r>
      <w:r>
        <w:rPr>
          <w:spacing w:val="-3"/>
        </w:rPr>
        <w:t xml:space="preserve">, </w:t>
      </w:r>
      <w:r>
        <w:t xml:space="preserve">and topics such as </w:t>
      </w:r>
      <w:r>
        <w:rPr>
          <w:spacing w:val="-3"/>
        </w:rPr>
        <w:t xml:space="preserve">security, ethics, </w:t>
      </w:r>
      <w:r>
        <w:rPr>
          <w:spacing w:val="-2"/>
        </w:rPr>
        <w:t xml:space="preserve">system </w:t>
      </w:r>
      <w:r>
        <w:rPr>
          <w:spacing w:val="-3"/>
        </w:rPr>
        <w:t xml:space="preserve">administration, </w:t>
      </w:r>
      <w:r>
        <w:t xml:space="preserve">distributed </w:t>
      </w:r>
      <w:r>
        <w:rPr>
          <w:spacing w:val="-3"/>
        </w:rPr>
        <w:t xml:space="preserve">computing, middleware, multi-tier architectures, interoperability, </w:t>
      </w:r>
      <w:r>
        <w:t xml:space="preserve">legacy system </w:t>
      </w:r>
      <w:r>
        <w:rPr>
          <w:spacing w:val="-3"/>
        </w:rPr>
        <w:t xml:space="preserve">integration </w:t>
      </w:r>
      <w:r>
        <w:t xml:space="preserve">and </w:t>
      </w:r>
      <w:r>
        <w:rPr>
          <w:spacing w:val="-3"/>
        </w:rPr>
        <w:t xml:space="preserve">emerging technologies. </w:t>
      </w:r>
      <w:r>
        <w:t xml:space="preserve">Agile </w:t>
      </w:r>
      <w:r>
        <w:rPr>
          <w:spacing w:val="-3"/>
        </w:rPr>
        <w:t xml:space="preserve">software engineering methodologies, </w:t>
      </w:r>
      <w:r>
        <w:t xml:space="preserve">tools, and </w:t>
      </w:r>
      <w:r>
        <w:rPr>
          <w:spacing w:val="-3"/>
        </w:rPr>
        <w:t>technique</w:t>
      </w:r>
      <w:r>
        <w:rPr>
          <w:spacing w:val="-3"/>
        </w:rPr>
        <w:t xml:space="preserve">s </w:t>
      </w:r>
      <w:r>
        <w:t>are discussed</w:t>
      </w:r>
      <w:r>
        <w:rPr>
          <w:spacing w:val="-9"/>
        </w:rPr>
        <w:t xml:space="preserve"> </w:t>
      </w:r>
      <w:r>
        <w:t>and</w:t>
      </w:r>
      <w:r>
        <w:rPr>
          <w:spacing w:val="-9"/>
        </w:rPr>
        <w:t xml:space="preserve"> </w:t>
      </w:r>
      <w:r>
        <w:t>employed.</w:t>
      </w:r>
      <w:r>
        <w:rPr>
          <w:spacing w:val="-9"/>
        </w:rPr>
        <w:t xml:space="preserve"> </w:t>
      </w:r>
      <w:r>
        <w:rPr>
          <w:spacing w:val="-3"/>
        </w:rPr>
        <w:t>Prerequisites:</w:t>
      </w:r>
      <w:r>
        <w:rPr>
          <w:spacing w:val="-9"/>
        </w:rPr>
        <w:t xml:space="preserve"> </w:t>
      </w:r>
      <w:r>
        <w:t>CIS</w:t>
      </w:r>
      <w:r>
        <w:rPr>
          <w:spacing w:val="-8"/>
        </w:rPr>
        <w:t xml:space="preserve"> </w:t>
      </w:r>
      <w:r>
        <w:t>315</w:t>
      </w:r>
      <w:r>
        <w:rPr>
          <w:spacing w:val="-9"/>
        </w:rPr>
        <w:t xml:space="preserve"> </w:t>
      </w:r>
      <w:r>
        <w:t>or</w:t>
      </w:r>
      <w:r>
        <w:rPr>
          <w:spacing w:val="-7"/>
        </w:rPr>
        <w:t xml:space="preserve"> </w:t>
      </w:r>
      <w:r>
        <w:t>CS</w:t>
      </w:r>
      <w:r>
        <w:rPr>
          <w:spacing w:val="-8"/>
        </w:rPr>
        <w:t xml:space="preserve"> </w:t>
      </w:r>
      <w:r>
        <w:t>255,</w:t>
      </w:r>
      <w:r>
        <w:rPr>
          <w:spacing w:val="-9"/>
        </w:rPr>
        <w:t xml:space="preserve"> </w:t>
      </w:r>
      <w:r>
        <w:t>CIS</w:t>
      </w:r>
      <w:r>
        <w:rPr>
          <w:spacing w:val="-6"/>
        </w:rPr>
        <w:t xml:space="preserve"> </w:t>
      </w:r>
      <w:r>
        <w:t>376</w:t>
      </w:r>
      <w:r>
        <w:rPr>
          <w:spacing w:val="-7"/>
        </w:rPr>
        <w:t xml:space="preserve"> </w:t>
      </w:r>
      <w:r>
        <w:t>or</w:t>
      </w:r>
      <w:r>
        <w:rPr>
          <w:spacing w:val="-9"/>
        </w:rPr>
        <w:t xml:space="preserve"> </w:t>
      </w:r>
      <w:r>
        <w:t>CS</w:t>
      </w:r>
      <w:r>
        <w:rPr>
          <w:spacing w:val="-6"/>
        </w:rPr>
        <w:t xml:space="preserve"> </w:t>
      </w:r>
      <w:r>
        <w:t>325,</w:t>
      </w:r>
      <w:r>
        <w:rPr>
          <w:spacing w:val="-9"/>
        </w:rPr>
        <w:t xml:space="preserve"> </w:t>
      </w:r>
      <w:r>
        <w:t>CIS 344</w:t>
      </w:r>
      <w:r>
        <w:rPr>
          <w:spacing w:val="-12"/>
        </w:rPr>
        <w:t xml:space="preserve"> </w:t>
      </w:r>
      <w:r>
        <w:t>or</w:t>
      </w:r>
      <w:r>
        <w:rPr>
          <w:spacing w:val="-11"/>
        </w:rPr>
        <w:t xml:space="preserve"> </w:t>
      </w:r>
      <w:r>
        <w:t>CS</w:t>
      </w:r>
      <w:r>
        <w:rPr>
          <w:spacing w:val="-12"/>
        </w:rPr>
        <w:t xml:space="preserve"> </w:t>
      </w:r>
      <w:r>
        <w:t>360.</w:t>
      </w:r>
      <w:r>
        <w:rPr>
          <w:spacing w:val="-10"/>
        </w:rPr>
        <w:t xml:space="preserve"> </w:t>
      </w:r>
      <w:r>
        <w:rPr>
          <w:spacing w:val="-3"/>
        </w:rPr>
        <w:t>(Spring,</w:t>
      </w:r>
      <w:r>
        <w:rPr>
          <w:spacing w:val="-12"/>
        </w:rPr>
        <w:t xml:space="preserve"> </w:t>
      </w:r>
      <w:r>
        <w:t>Summer)</w:t>
      </w:r>
    </w:p>
    <w:p w:rsidR="00A4744C" w:rsidRDefault="00184F58">
      <w:pPr>
        <w:pStyle w:val="BodyText"/>
        <w:ind w:right="102" w:firstLine="360"/>
        <w:jc w:val="both"/>
      </w:pPr>
      <w:r>
        <w:t xml:space="preserve">CIS 480. (3) </w:t>
      </w:r>
      <w:r>
        <w:rPr>
          <w:b/>
        </w:rPr>
        <w:t xml:space="preserve">CIS Internship. </w:t>
      </w:r>
      <w:r>
        <w:t>A minimum 150-hour work experience in the University or other public or private organization where the stude</w:t>
      </w:r>
      <w:r>
        <w:t xml:space="preserve">nt will have hands- on experience in the day-to-day operation, development, or management of computer information systems. The internship must occur in a work environment related to the information systems discipline. </w:t>
      </w:r>
      <w:r>
        <w:rPr>
          <w:spacing w:val="3"/>
        </w:rPr>
        <w:t xml:space="preserve">Application process </w:t>
      </w:r>
      <w:r>
        <w:rPr>
          <w:spacing w:val="2"/>
        </w:rPr>
        <w:t xml:space="preserve">is </w:t>
      </w:r>
      <w:r>
        <w:rPr>
          <w:spacing w:val="3"/>
        </w:rPr>
        <w:t xml:space="preserve">coordinated </w:t>
      </w:r>
      <w:r>
        <w:rPr>
          <w:spacing w:val="3"/>
        </w:rPr>
        <w:t xml:space="preserve">through Career Planning </w:t>
      </w:r>
      <w:r>
        <w:rPr>
          <w:spacing w:val="2"/>
        </w:rPr>
        <w:t xml:space="preserve">and </w:t>
      </w:r>
      <w:r>
        <w:t xml:space="preserve">Development. Must be a junior or senior and have </w:t>
      </w:r>
      <w:r>
        <w:rPr>
          <w:spacing w:val="3"/>
        </w:rPr>
        <w:t xml:space="preserve"> </w:t>
      </w:r>
      <w:r>
        <w:t>a</w:t>
      </w:r>
    </w:p>
    <w:p w:rsidR="00A4744C" w:rsidRDefault="00184F58">
      <w:pPr>
        <w:pStyle w:val="BodyText"/>
        <w:ind w:right="105"/>
        <w:jc w:val="both"/>
      </w:pPr>
      <w:r>
        <w:t>3.0 overall grade point average. Prerequisites: CIS 225 and CIS 236 (with a grade of C or higher in both) and departmental approval. (Fall, Spring,</w:t>
      </w:r>
      <w:r>
        <w:rPr>
          <w:spacing w:val="5"/>
        </w:rPr>
        <w:t xml:space="preserve"> </w:t>
      </w:r>
      <w:r>
        <w:t>Summer)</w:t>
      </w:r>
    </w:p>
    <w:p w:rsidR="00A4744C" w:rsidRDefault="00184F58">
      <w:pPr>
        <w:pStyle w:val="BodyText"/>
        <w:ind w:right="100" w:firstLine="360"/>
        <w:jc w:val="both"/>
      </w:pPr>
      <w:r>
        <w:t xml:space="preserve">CIS 486. (3) </w:t>
      </w:r>
      <w:r>
        <w:rPr>
          <w:b/>
        </w:rPr>
        <w:t>Project</w:t>
      </w:r>
      <w:r>
        <w:rPr>
          <w:b/>
        </w:rPr>
        <w:t xml:space="preserve">s in Information Systems. </w:t>
      </w:r>
      <w:r>
        <w:t>This course integrates theoretical concepts and practical skills gained in previous information systems courses  into  a  capstone  information  systems  project. This course</w:t>
      </w:r>
      <w:r>
        <w:rPr>
          <w:spacing w:val="9"/>
        </w:rPr>
        <w:t xml:space="preserve"> </w:t>
      </w:r>
      <w:r>
        <w:t>presents real-</w:t>
      </w:r>
    </w:p>
    <w:p w:rsidR="00A4744C" w:rsidRDefault="00A4744C">
      <w:pPr>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4"/>
        <w:jc w:val="both"/>
      </w:pPr>
      <w:r>
        <w:t>world problems throug</w:t>
      </w:r>
      <w:r>
        <w:t>h case studies and projects while emphasizing the student</w:t>
      </w:r>
      <w:r>
        <w:rPr>
          <w:rFonts w:cs="Arial"/>
        </w:rPr>
        <w:t>’</w:t>
      </w:r>
      <w:r>
        <w:t>s communication, collaboration, technical, and problem solving skills. Prerequisites: CIS 330 or CS 410, CIS 366 or CS 447, CIS 344 or CS 360 and senior standing. (Fall,</w:t>
      </w:r>
      <w:r>
        <w:rPr>
          <w:spacing w:val="-5"/>
        </w:rPr>
        <w:t xml:space="preserve"> </w:t>
      </w:r>
      <w:r>
        <w:t>Spring)</w:t>
      </w:r>
    </w:p>
    <w:p w:rsidR="00A4744C" w:rsidRDefault="00184F58">
      <w:pPr>
        <w:pStyle w:val="BodyText"/>
        <w:spacing w:before="2" w:line="242" w:lineRule="auto"/>
        <w:ind w:left="107" w:right="113" w:firstLine="360"/>
        <w:jc w:val="both"/>
      </w:pPr>
      <w:r>
        <w:t xml:space="preserve">CIS 489. (3) </w:t>
      </w:r>
      <w:r>
        <w:rPr>
          <w:rFonts w:cs="Arial"/>
          <w:b/>
          <w:bCs/>
        </w:rPr>
        <w:t>Capston</w:t>
      </w:r>
      <w:r>
        <w:rPr>
          <w:rFonts w:cs="Arial"/>
          <w:b/>
          <w:bCs/>
        </w:rPr>
        <w:t xml:space="preserve">e HCI/UX Project. </w:t>
      </w:r>
      <w:r>
        <w:t>This interdisciplinary, collaborative course integrates theoretical concepts and practical skills gained in courses in the HCI/UX minors and associated majors into a capstone project. The course</w:t>
      </w:r>
      <w:r>
        <w:rPr>
          <w:spacing w:val="-25"/>
        </w:rPr>
        <w:t xml:space="preserve"> </w:t>
      </w:r>
      <w:r>
        <w:t>presents real-world problems through case s</w:t>
      </w:r>
      <w:r>
        <w:t>tudies and assignments that emphasize the student</w:t>
      </w:r>
      <w:r>
        <w:rPr>
          <w:rFonts w:cs="Arial"/>
        </w:rPr>
        <w:t>’</w:t>
      </w:r>
      <w:r>
        <w:t xml:space="preserve">s communication, collaboration, technical, project management,  design, and problem solving skills. Open only to students who have completed all other requirements for a declared HCI/UX </w:t>
      </w:r>
      <w:r>
        <w:rPr>
          <w:spacing w:val="-3"/>
        </w:rPr>
        <w:t xml:space="preserve">minor. </w:t>
      </w:r>
      <w:r>
        <w:t>Permission re</w:t>
      </w:r>
      <w:r>
        <w:t>quired. Grades  in CIS  489 are A, B, C, or NC (No Credit). (Fall,</w:t>
      </w:r>
      <w:r>
        <w:rPr>
          <w:spacing w:val="-4"/>
        </w:rPr>
        <w:t xml:space="preserve"> </w:t>
      </w:r>
      <w:r>
        <w:t>Spring)</w:t>
      </w:r>
    </w:p>
    <w:p w:rsidR="00A4744C" w:rsidRDefault="00184F58">
      <w:pPr>
        <w:pStyle w:val="BodyText"/>
        <w:spacing w:line="242" w:lineRule="auto"/>
        <w:ind w:left="107" w:right="111" w:firstLine="360"/>
        <w:jc w:val="both"/>
      </w:pPr>
      <w:r>
        <w:rPr>
          <w:spacing w:val="-3"/>
        </w:rPr>
        <w:t xml:space="preserve">CIS 499. (3) </w:t>
      </w:r>
      <w:r>
        <w:rPr>
          <w:b/>
          <w:spacing w:val="-4"/>
        </w:rPr>
        <w:t xml:space="preserve">Independent Study-Practicum. </w:t>
      </w:r>
      <w:r>
        <w:rPr>
          <w:spacing w:val="-4"/>
        </w:rPr>
        <w:t xml:space="preserve">Open  </w:t>
      </w:r>
      <w:r>
        <w:rPr>
          <w:spacing w:val="-3"/>
        </w:rPr>
        <w:t xml:space="preserve">to  </w:t>
      </w:r>
      <w:r>
        <w:rPr>
          <w:spacing w:val="-4"/>
        </w:rPr>
        <w:t xml:space="preserve">senior  </w:t>
      </w:r>
      <w:r>
        <w:rPr>
          <w:spacing w:val="-5"/>
        </w:rPr>
        <w:t xml:space="preserve">majors  </w:t>
      </w:r>
      <w:r>
        <w:t xml:space="preserve">on </w:t>
      </w:r>
      <w:r>
        <w:rPr>
          <w:spacing w:val="-5"/>
        </w:rPr>
        <w:t xml:space="preserve">approval </w:t>
      </w:r>
      <w:r>
        <w:rPr>
          <w:spacing w:val="-3"/>
        </w:rPr>
        <w:t xml:space="preserve">of </w:t>
      </w:r>
      <w:r>
        <w:rPr>
          <w:spacing w:val="-4"/>
        </w:rPr>
        <w:t xml:space="preserve">the department chair. Provides </w:t>
      </w:r>
      <w:r>
        <w:rPr>
          <w:spacing w:val="-3"/>
        </w:rPr>
        <w:t xml:space="preserve">for </w:t>
      </w:r>
      <w:r>
        <w:rPr>
          <w:spacing w:val="-4"/>
        </w:rPr>
        <w:t xml:space="preserve">study, research, </w:t>
      </w:r>
      <w:r>
        <w:t xml:space="preserve">or </w:t>
      </w:r>
      <w:r>
        <w:rPr>
          <w:spacing w:val="-4"/>
        </w:rPr>
        <w:t xml:space="preserve">special field experience </w:t>
      </w:r>
      <w:r>
        <w:t xml:space="preserve">on </w:t>
      </w:r>
      <w:r>
        <w:rPr>
          <w:spacing w:val="-4"/>
        </w:rPr>
        <w:t xml:space="preserve">departmental </w:t>
      </w:r>
      <w:r>
        <w:rPr>
          <w:spacing w:val="-5"/>
        </w:rPr>
        <w:t>de</w:t>
      </w:r>
      <w:r>
        <w:rPr>
          <w:spacing w:val="-5"/>
        </w:rPr>
        <w:t xml:space="preserve">termination, </w:t>
      </w:r>
      <w:r>
        <w:rPr>
          <w:spacing w:val="-4"/>
        </w:rPr>
        <w:t xml:space="preserve">supervision, </w:t>
      </w:r>
      <w:r>
        <w:rPr>
          <w:spacing w:val="-3"/>
        </w:rPr>
        <w:t xml:space="preserve">and </w:t>
      </w:r>
      <w:r>
        <w:rPr>
          <w:spacing w:val="-4"/>
        </w:rPr>
        <w:t xml:space="preserve">evaluation. (Offered </w:t>
      </w:r>
      <w:r>
        <w:t xml:space="preserve">on </w:t>
      </w:r>
      <w:r>
        <w:rPr>
          <w:spacing w:val="-4"/>
        </w:rPr>
        <w:t>sufficient</w:t>
      </w:r>
      <w:r>
        <w:rPr>
          <w:spacing w:val="-9"/>
        </w:rPr>
        <w:t xml:space="preserve"> </w:t>
      </w:r>
      <w:r>
        <w:rPr>
          <w:spacing w:val="-4"/>
        </w:rPr>
        <w:t>demand)</w:t>
      </w:r>
    </w:p>
    <w:p w:rsidR="00A4744C" w:rsidRDefault="00A4744C">
      <w:pPr>
        <w:spacing w:before="2"/>
        <w:rPr>
          <w:rFonts w:ascii="Arial" w:eastAsia="Arial" w:hAnsi="Arial" w:cs="Arial"/>
          <w:sz w:val="18"/>
          <w:szCs w:val="18"/>
        </w:rPr>
      </w:pPr>
    </w:p>
    <w:p w:rsidR="00A4744C" w:rsidRDefault="00184F58">
      <w:pPr>
        <w:ind w:left="107"/>
        <w:jc w:val="both"/>
        <w:rPr>
          <w:rFonts w:ascii="Arial" w:eastAsia="Arial" w:hAnsi="Arial" w:cs="Arial"/>
          <w:sz w:val="20"/>
          <w:szCs w:val="20"/>
        </w:rPr>
      </w:pPr>
      <w:r>
        <w:rPr>
          <w:rFonts w:ascii="Arial"/>
          <w:b/>
          <w:sz w:val="20"/>
        </w:rPr>
        <w:t>CRIMINAL JUSTICE</w:t>
      </w:r>
      <w:r>
        <w:rPr>
          <w:rFonts w:ascii="Arial"/>
          <w:b/>
          <w:spacing w:val="-4"/>
          <w:sz w:val="20"/>
        </w:rPr>
        <w:t xml:space="preserve"> </w:t>
      </w:r>
      <w:r>
        <w:rPr>
          <w:rFonts w:ascii="Arial"/>
          <w:b/>
          <w:sz w:val="20"/>
        </w:rPr>
        <w:t>(CJ)</w:t>
      </w:r>
    </w:p>
    <w:p w:rsidR="00A4744C" w:rsidRDefault="00184F58">
      <w:pPr>
        <w:pStyle w:val="BodyText"/>
        <w:spacing w:before="60" w:line="244" w:lineRule="auto"/>
        <w:ind w:left="107" w:right="115"/>
        <w:jc w:val="both"/>
      </w:pPr>
      <w:r>
        <w:t>For criminal justice majors and minors, Criminal Justice 250 is prerequisite to all advanced criminal justice courses except Criminal Justice 390. For non-majors and minors, there are no</w:t>
      </w:r>
      <w:r>
        <w:rPr>
          <w:spacing w:val="-7"/>
        </w:rPr>
        <w:t xml:space="preserve"> </w:t>
      </w:r>
      <w:r>
        <w:t>prerequisites.</w:t>
      </w:r>
    </w:p>
    <w:p w:rsidR="00A4744C" w:rsidRDefault="00184F58">
      <w:pPr>
        <w:pStyle w:val="BodyText"/>
        <w:spacing w:before="60" w:line="242" w:lineRule="auto"/>
        <w:ind w:left="107" w:right="113" w:firstLine="360"/>
        <w:jc w:val="both"/>
      </w:pPr>
      <w:r>
        <w:t xml:space="preserve">CJ 250.  (3)  </w:t>
      </w:r>
      <w:r>
        <w:rPr>
          <w:b/>
        </w:rPr>
        <w:t xml:space="preserve">Introduction to Criminal Justice. </w:t>
      </w:r>
      <w:r>
        <w:t>A surv</w:t>
      </w:r>
      <w:r>
        <w:t>ey of the elements of  the criminal justice system including the nature and definition of criminal law, the functions of the police, courts and corrections as subsystems and their interrelationship within the total system. (Fall, Spring,</w:t>
      </w:r>
      <w:r>
        <w:rPr>
          <w:spacing w:val="-19"/>
        </w:rPr>
        <w:t xml:space="preserve"> </w:t>
      </w:r>
      <w:r>
        <w:t>Summer)</w:t>
      </w:r>
    </w:p>
    <w:p w:rsidR="00A4744C" w:rsidRDefault="00184F58">
      <w:pPr>
        <w:spacing w:before="2" w:line="244" w:lineRule="auto"/>
        <w:ind w:left="107" w:right="114" w:firstLine="360"/>
        <w:jc w:val="both"/>
        <w:rPr>
          <w:rFonts w:ascii="Arial" w:eastAsia="Arial" w:hAnsi="Arial" w:cs="Arial"/>
          <w:sz w:val="19"/>
          <w:szCs w:val="19"/>
        </w:rPr>
      </w:pPr>
      <w:r>
        <w:rPr>
          <w:rFonts w:ascii="Arial"/>
          <w:sz w:val="19"/>
        </w:rPr>
        <w:t xml:space="preserve">CJ  255.  </w:t>
      </w:r>
      <w:r>
        <w:rPr>
          <w:rFonts w:ascii="Arial"/>
          <w:sz w:val="19"/>
        </w:rPr>
        <w:t xml:space="preserve">(3)   </w:t>
      </w:r>
      <w:r>
        <w:rPr>
          <w:rFonts w:ascii="Arial"/>
          <w:b/>
          <w:sz w:val="19"/>
        </w:rPr>
        <w:t xml:space="preserve">Police Organization and Community Relations. </w:t>
      </w:r>
      <w:r>
        <w:rPr>
          <w:rFonts w:ascii="Arial"/>
          <w:sz w:val="19"/>
        </w:rPr>
        <w:t>A study of   the organization and functions of police agencies, with special reference to state and local agencies and community relations.</w:t>
      </w:r>
      <w:r>
        <w:rPr>
          <w:rFonts w:ascii="Arial"/>
          <w:spacing w:val="-9"/>
          <w:sz w:val="19"/>
        </w:rPr>
        <w:t xml:space="preserve"> </w:t>
      </w:r>
      <w:r>
        <w:rPr>
          <w:rFonts w:ascii="Arial"/>
          <w:sz w:val="19"/>
        </w:rPr>
        <w:t>(Spring)</w:t>
      </w:r>
    </w:p>
    <w:p w:rsidR="00A4744C" w:rsidRDefault="00184F58">
      <w:pPr>
        <w:pStyle w:val="BodyText"/>
        <w:spacing w:line="244" w:lineRule="auto"/>
        <w:ind w:left="107" w:right="115" w:firstLine="360"/>
        <w:jc w:val="both"/>
      </w:pPr>
      <w:r>
        <w:t xml:space="preserve">CJ 285. (3) </w:t>
      </w:r>
      <w:r>
        <w:rPr>
          <w:b/>
        </w:rPr>
        <w:t xml:space="preserve">Corrections. </w:t>
      </w:r>
      <w:r>
        <w:t>A survey of the historical, soc</w:t>
      </w:r>
      <w:r>
        <w:t>iological, and philosophical development of corrections; analysis of institutional operation, programming, and management.</w:t>
      </w:r>
      <w:r>
        <w:rPr>
          <w:spacing w:val="-5"/>
        </w:rPr>
        <w:t xml:space="preserve"> </w:t>
      </w:r>
      <w:r>
        <w:t>(Fall)</w:t>
      </w:r>
    </w:p>
    <w:p w:rsidR="00A4744C" w:rsidRDefault="00184F58">
      <w:pPr>
        <w:pStyle w:val="BodyText"/>
        <w:spacing w:line="244" w:lineRule="auto"/>
        <w:ind w:left="107" w:right="115" w:firstLine="360"/>
        <w:jc w:val="both"/>
      </w:pPr>
      <w:r>
        <w:t xml:space="preserve">CJ 295. (3) </w:t>
      </w:r>
      <w:r>
        <w:rPr>
          <w:b/>
        </w:rPr>
        <w:t xml:space="preserve">Criminal Law. </w:t>
      </w:r>
      <w:r>
        <w:t>A study of the historical  and  philosophical  concepts of law, preserving life and property, offens</w:t>
      </w:r>
      <w:r>
        <w:t>e against person and property, and common offense and defense to criminal acts.</w:t>
      </w:r>
      <w:r>
        <w:rPr>
          <w:spacing w:val="-10"/>
        </w:rPr>
        <w:t xml:space="preserve"> </w:t>
      </w:r>
      <w:r>
        <w:t>(Fall)</w:t>
      </w:r>
    </w:p>
    <w:p w:rsidR="00A4744C" w:rsidRDefault="00184F58">
      <w:pPr>
        <w:pStyle w:val="BodyText"/>
        <w:spacing w:line="244" w:lineRule="auto"/>
        <w:ind w:left="107" w:right="113" w:firstLine="360"/>
        <w:jc w:val="both"/>
      </w:pPr>
      <w:r>
        <w:t xml:space="preserve">CJ 306. (3) </w:t>
      </w:r>
      <w:r>
        <w:rPr>
          <w:b/>
        </w:rPr>
        <w:t xml:space="preserve">Juvenile Delinquency. </w:t>
      </w:r>
      <w:r>
        <w:t>An analysis of the nature, causes, and extent of juvenile delinquency; and an evaluation of preventive programs.  Also listed as SO 306</w:t>
      </w:r>
      <w:r>
        <w:t>.</w:t>
      </w:r>
      <w:r>
        <w:rPr>
          <w:spacing w:val="-9"/>
        </w:rPr>
        <w:t xml:space="preserve"> </w:t>
      </w:r>
      <w:r>
        <w:t>(Spring)</w:t>
      </w:r>
    </w:p>
    <w:p w:rsidR="00A4744C" w:rsidRDefault="00184F58">
      <w:pPr>
        <w:pStyle w:val="BodyText"/>
        <w:spacing w:line="244" w:lineRule="auto"/>
        <w:ind w:left="107" w:right="113" w:firstLine="360"/>
        <w:jc w:val="both"/>
      </w:pPr>
      <w:r>
        <w:t xml:space="preserve">CJ 323. (3) </w:t>
      </w:r>
      <w:r>
        <w:rPr>
          <w:b/>
        </w:rPr>
        <w:t xml:space="preserve">Criminology. </w:t>
      </w:r>
      <w:r>
        <w:t>A study of crime  and  criminal  behavior  in  American society, with special emphasis on the individual, group trends, and theories concerning treatment. Also listed as SO 323. (Fall, Spring,</w:t>
      </w:r>
      <w:r>
        <w:rPr>
          <w:spacing w:val="-24"/>
        </w:rPr>
        <w:t xml:space="preserve"> </w:t>
      </w:r>
      <w:r>
        <w:t>Summer)</w:t>
      </w:r>
    </w:p>
    <w:p w:rsidR="00A4744C" w:rsidRDefault="00184F58">
      <w:pPr>
        <w:pStyle w:val="BodyText"/>
        <w:spacing w:line="244" w:lineRule="auto"/>
        <w:ind w:left="107" w:right="112" w:firstLine="360"/>
        <w:jc w:val="both"/>
      </w:pPr>
      <w:r>
        <w:t xml:space="preserve">CJ 326. (3) </w:t>
      </w:r>
      <w:r>
        <w:rPr>
          <w:rFonts w:cs="Arial"/>
          <w:b/>
          <w:bCs/>
        </w:rPr>
        <w:t>Profess</w:t>
      </w:r>
      <w:r>
        <w:rPr>
          <w:rFonts w:cs="Arial"/>
          <w:b/>
          <w:bCs/>
        </w:rPr>
        <w:t xml:space="preserve">ional Ethics and Legal Liabilities. </w:t>
      </w:r>
      <w:r>
        <w:t xml:space="preserve">An examination of standards and principles through which </w:t>
      </w:r>
      <w:r>
        <w:rPr>
          <w:rFonts w:cs="Arial"/>
        </w:rPr>
        <w:t xml:space="preserve">“professional misconduct” is </w:t>
      </w:r>
      <w:r>
        <w:t>recognized in an emerging system of ethics and law applicable to criminal justice practitioners. (Fall, Spring,</w:t>
      </w:r>
      <w:r>
        <w:rPr>
          <w:spacing w:val="-7"/>
        </w:rPr>
        <w:t xml:space="preserve"> </w:t>
      </w:r>
      <w:r>
        <w:t>Summer)</w:t>
      </w:r>
    </w:p>
    <w:p w:rsidR="00A4744C" w:rsidRDefault="00184F58">
      <w:pPr>
        <w:pStyle w:val="BodyText"/>
        <w:spacing w:line="244" w:lineRule="auto"/>
        <w:ind w:left="107" w:right="117" w:firstLine="360"/>
        <w:jc w:val="both"/>
      </w:pPr>
      <w:r>
        <w:t xml:space="preserve">CJ 330. (3) </w:t>
      </w:r>
      <w:r>
        <w:rPr>
          <w:b/>
        </w:rPr>
        <w:t>Fa</w:t>
      </w:r>
      <w:r>
        <w:rPr>
          <w:b/>
        </w:rPr>
        <w:t xml:space="preserve">mily  Violence.  </w:t>
      </w:r>
      <w:r>
        <w:t xml:space="preserve">An  examination  of  intrafamily  physical, sexual, and emotional abuse: its causes, its consequences, its extent and the manner in which social control agencies have responded to it. Also listed as </w:t>
      </w:r>
      <w:r>
        <w:rPr>
          <w:spacing w:val="2"/>
        </w:rPr>
        <w:t xml:space="preserve">WS </w:t>
      </w:r>
      <w:r>
        <w:t>330</w:t>
      </w:r>
      <w:r>
        <w:rPr>
          <w:spacing w:val="-4"/>
        </w:rPr>
        <w:t xml:space="preserve"> </w:t>
      </w:r>
      <w:r>
        <w:t>but</w:t>
      </w:r>
      <w:r>
        <w:rPr>
          <w:spacing w:val="-4"/>
        </w:rPr>
        <w:t xml:space="preserve"> </w:t>
      </w:r>
      <w:r>
        <w:t>creditable</w:t>
      </w:r>
      <w:r>
        <w:rPr>
          <w:spacing w:val="-4"/>
        </w:rPr>
        <w:t xml:space="preserve"> </w:t>
      </w:r>
      <w:r>
        <w:t>only</w:t>
      </w:r>
      <w:r>
        <w:rPr>
          <w:spacing w:val="-6"/>
        </w:rPr>
        <w:t xml:space="preserve"> </w:t>
      </w:r>
      <w:r>
        <w:t>in</w:t>
      </w:r>
      <w:r>
        <w:rPr>
          <w:spacing w:val="-7"/>
        </w:rPr>
        <w:t xml:space="preserve"> </w:t>
      </w:r>
      <w:r>
        <w:t>field</w:t>
      </w:r>
      <w:r>
        <w:rPr>
          <w:spacing w:val="-5"/>
        </w:rPr>
        <w:t xml:space="preserve"> </w:t>
      </w:r>
      <w:r>
        <w:t>for</w:t>
      </w:r>
      <w:r>
        <w:rPr>
          <w:spacing w:val="-10"/>
        </w:rPr>
        <w:t xml:space="preserve"> </w:t>
      </w:r>
      <w:r>
        <w:t>which</w:t>
      </w:r>
      <w:r>
        <w:rPr>
          <w:spacing w:val="-9"/>
        </w:rPr>
        <w:t xml:space="preserve"> </w:t>
      </w:r>
      <w:r>
        <w:rPr>
          <w:spacing w:val="-3"/>
        </w:rPr>
        <w:t>registered.</w:t>
      </w:r>
      <w:r>
        <w:rPr>
          <w:spacing w:val="-9"/>
        </w:rPr>
        <w:t xml:space="preserve"> </w:t>
      </w:r>
      <w:r>
        <w:t>(Spring)</w:t>
      </w:r>
    </w:p>
    <w:p w:rsidR="00A4744C" w:rsidRDefault="00A4744C">
      <w:pPr>
        <w:spacing w:line="244"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3" w:firstLine="360"/>
        <w:jc w:val="both"/>
      </w:pPr>
      <w:r>
        <w:t xml:space="preserve">CJ 336. (3) </w:t>
      </w:r>
      <w:r>
        <w:rPr>
          <w:b/>
        </w:rPr>
        <w:t xml:space="preserve">Community-Based Corrections. </w:t>
      </w:r>
      <w:r>
        <w:t>Organization of systems of aftercare treatment of juvenile and adult offenders released under probation and parole.</w:t>
      </w:r>
      <w:r>
        <w:rPr>
          <w:spacing w:val="1"/>
        </w:rPr>
        <w:t xml:space="preserve"> </w:t>
      </w:r>
      <w:r>
        <w:t>(Spring)</w:t>
      </w:r>
    </w:p>
    <w:p w:rsidR="00A4744C" w:rsidRDefault="00184F58">
      <w:pPr>
        <w:pStyle w:val="BodyText"/>
        <w:spacing w:line="242" w:lineRule="auto"/>
        <w:ind w:right="99" w:firstLine="360"/>
        <w:jc w:val="both"/>
      </w:pPr>
      <w:r>
        <w:t xml:space="preserve">CJ 345. (3) </w:t>
      </w:r>
      <w:r>
        <w:rPr>
          <w:rFonts w:cs="Arial"/>
          <w:b/>
          <w:bCs/>
        </w:rPr>
        <w:t xml:space="preserve">The Justice System: Race, Class, Gender. </w:t>
      </w:r>
      <w:r>
        <w:t>This course will explore issues related to race, class, gender and justice. Law in the United States has been used to define people</w:t>
      </w:r>
      <w:r>
        <w:rPr>
          <w:rFonts w:cs="Arial"/>
        </w:rPr>
        <w:t>’</w:t>
      </w:r>
      <w:r>
        <w:t>s racial and ethnic identity, to hold people in bondage and to free them, to deny a</w:t>
      </w:r>
      <w:r>
        <w:t xml:space="preserve">nd protect basic rights, to segregate and to integrate. In addition, through the definition and prosecution of criminal offenses, law has been an agent both of oppression and protection. </w:t>
      </w:r>
      <w:r>
        <w:rPr>
          <w:spacing w:val="2"/>
        </w:rPr>
        <w:t xml:space="preserve">We </w:t>
      </w:r>
      <w:r>
        <w:t>will consider the complex role of law as it relates to race, class</w:t>
      </w:r>
      <w:r>
        <w:t xml:space="preserve"> and gender. Also listed as </w:t>
      </w:r>
      <w:r>
        <w:rPr>
          <w:spacing w:val="3"/>
        </w:rPr>
        <w:t xml:space="preserve">WS </w:t>
      </w:r>
      <w:r>
        <w:t>345 but creditable only in field for which registered.</w:t>
      </w:r>
      <w:r>
        <w:rPr>
          <w:spacing w:val="-16"/>
        </w:rPr>
        <w:t xml:space="preserve"> </w:t>
      </w:r>
      <w:r>
        <w:t>(Fall)</w:t>
      </w:r>
    </w:p>
    <w:p w:rsidR="00A4744C" w:rsidRDefault="00184F58">
      <w:pPr>
        <w:pStyle w:val="BodyText"/>
        <w:ind w:right="102" w:firstLine="360"/>
        <w:jc w:val="both"/>
      </w:pPr>
      <w:r>
        <w:t xml:space="preserve">CJ 390. (3) </w:t>
      </w:r>
      <w:r>
        <w:rPr>
          <w:b/>
        </w:rPr>
        <w:t xml:space="preserve">Substance Abuse. </w:t>
      </w:r>
      <w:r>
        <w:t>A comprehensive study concerning the historical, social, and legal aspects of substance abuse. This course explores the impact of subs</w:t>
      </w:r>
      <w:r>
        <w:t>tance abuse on criminal behavior, criminal justice personnel, and the community.</w:t>
      </w:r>
      <w:r>
        <w:rPr>
          <w:spacing w:val="-17"/>
        </w:rPr>
        <w:t xml:space="preserve"> </w:t>
      </w:r>
      <w:r>
        <w:t>(Fall)</w:t>
      </w:r>
    </w:p>
    <w:p w:rsidR="00A4744C" w:rsidRDefault="00184F58">
      <w:pPr>
        <w:pStyle w:val="BodyText"/>
        <w:ind w:right="101" w:firstLine="360"/>
        <w:jc w:val="both"/>
      </w:pPr>
      <w:r>
        <w:t xml:space="preserve">CJ 405. (3)  </w:t>
      </w:r>
      <w:r>
        <w:rPr>
          <w:b/>
        </w:rPr>
        <w:t xml:space="preserve">Criminal Investigation. </w:t>
      </w:r>
      <w:r>
        <w:t>Investigation, methodology, relations of the detective with other police divisions, modus operandi, evidence development, source of</w:t>
      </w:r>
      <w:r>
        <w:t xml:space="preserve"> information, interview, interrogation, surveillance, and courtroom testimony.</w:t>
      </w:r>
      <w:r>
        <w:rPr>
          <w:spacing w:val="-16"/>
        </w:rPr>
        <w:t xml:space="preserve"> </w:t>
      </w:r>
      <w:r>
        <w:t>(Fall)</w:t>
      </w:r>
    </w:p>
    <w:p w:rsidR="00A4744C" w:rsidRDefault="00184F58">
      <w:pPr>
        <w:pStyle w:val="BodyText"/>
        <w:ind w:right="100" w:firstLine="360"/>
        <w:jc w:val="both"/>
      </w:pPr>
      <w:r>
        <w:t xml:space="preserve">CJ 406. (3) </w:t>
      </w:r>
      <w:r>
        <w:rPr>
          <w:b/>
        </w:rPr>
        <w:t xml:space="preserve">Forensic Investigation. </w:t>
      </w:r>
      <w:r>
        <w:t>An examination of modern forensic science principles and techniques as applied to the detection, collection, preservation and analysis</w:t>
      </w:r>
      <w:r>
        <w:t xml:space="preserve"> of crime scene evidence. Course topics will include but are not limited to fingerprints, serological evidence, trace evidence, and other evidentiary items. (Spring)</w:t>
      </w:r>
    </w:p>
    <w:p w:rsidR="00A4744C" w:rsidRDefault="00184F58">
      <w:pPr>
        <w:pStyle w:val="BodyText"/>
        <w:ind w:right="100" w:firstLine="360"/>
        <w:jc w:val="both"/>
      </w:pPr>
      <w:r>
        <w:t xml:space="preserve">CJ 406L. (1) </w:t>
      </w:r>
      <w:r>
        <w:rPr>
          <w:b/>
        </w:rPr>
        <w:t xml:space="preserve">Forensic Investigation Lab. </w:t>
      </w:r>
      <w:r>
        <w:t>Applied field experience in crime scene documenta</w:t>
      </w:r>
      <w:r>
        <w:t xml:space="preserve">tion, evidence collection/storage, evidence processing, and evidence transportation. </w:t>
      </w:r>
      <w:r>
        <w:rPr>
          <w:spacing w:val="-4"/>
        </w:rPr>
        <w:t xml:space="preserve">Topics </w:t>
      </w:r>
      <w:r>
        <w:t>include fingerprint trace, blood, and firearm/ballistic evidence. Prerequisites: Current registration of CJ 406. Course fee: $30.00. (Spring)</w:t>
      </w:r>
    </w:p>
    <w:p w:rsidR="00A4744C" w:rsidRDefault="00184F58">
      <w:pPr>
        <w:pStyle w:val="BodyText"/>
        <w:ind w:right="103" w:firstLine="360"/>
        <w:jc w:val="both"/>
      </w:pPr>
      <w:r>
        <w:t xml:space="preserve">CJ 418. (3) </w:t>
      </w:r>
      <w:r>
        <w:rPr>
          <w:b/>
        </w:rPr>
        <w:t>Regulating</w:t>
      </w:r>
      <w:r>
        <w:rPr>
          <w:b/>
        </w:rPr>
        <w:t xml:space="preserve"> Vice in American Cities. </w:t>
      </w:r>
      <w:r>
        <w:t>An examination of the challenges posed by culture war movements and how they clash with religious institutions, interest group forces, electoral politics, and governance in American communities. Students will study the diverse set</w:t>
      </w:r>
      <w:r>
        <w:t>s of policies adopted by cities to curb vice and deal with its consequences. Students will become familiar with the various obstacles faced by researchers and lawmakers in their attempts to better understand public policy that deals with morality politics.</w:t>
      </w:r>
      <w:r>
        <w:t xml:space="preserve"> Also listed as PS 418 but creditable only in field for which registered. (Offered on sufficient</w:t>
      </w:r>
      <w:r>
        <w:rPr>
          <w:spacing w:val="-24"/>
        </w:rPr>
        <w:t xml:space="preserve"> </w:t>
      </w:r>
      <w:r>
        <w:t>demand)</w:t>
      </w:r>
    </w:p>
    <w:p w:rsidR="00A4744C" w:rsidRDefault="00184F58">
      <w:pPr>
        <w:pStyle w:val="BodyText"/>
        <w:spacing w:before="1" w:line="237" w:lineRule="auto"/>
        <w:ind w:right="102" w:firstLine="360"/>
        <w:jc w:val="both"/>
      </w:pPr>
      <w:r>
        <w:t xml:space="preserve">CJ 430. (3) </w:t>
      </w:r>
      <w:r>
        <w:rPr>
          <w:b/>
        </w:rPr>
        <w:t xml:space="preserve">Criminal Evidence. </w:t>
      </w:r>
      <w:r>
        <w:t xml:space="preserve">An examination of the basic principles </w:t>
      </w:r>
      <w:r>
        <w:rPr>
          <w:spacing w:val="-3"/>
        </w:rPr>
        <w:t xml:space="preserve">of </w:t>
      </w:r>
      <w:r>
        <w:t>evidence including but not limited to testimonial and physical evidence used in the prosecution of criminal cases.</w:t>
      </w:r>
      <w:r>
        <w:rPr>
          <w:spacing w:val="8"/>
        </w:rPr>
        <w:t xml:space="preserve"> </w:t>
      </w:r>
      <w:r>
        <w:t>(Fall)</w:t>
      </w:r>
    </w:p>
    <w:p w:rsidR="00A4744C" w:rsidRDefault="00184F58">
      <w:pPr>
        <w:pStyle w:val="BodyText"/>
        <w:ind w:right="102" w:firstLine="360"/>
        <w:jc w:val="both"/>
      </w:pPr>
      <w:r>
        <w:t xml:space="preserve">CJ 431. (3)  </w:t>
      </w:r>
      <w:r>
        <w:rPr>
          <w:b/>
        </w:rPr>
        <w:t xml:space="preserve">Principles  of  Bloodstain  Pattern  Analysis.  </w:t>
      </w:r>
      <w:r>
        <w:t>In  addition  to  the history of bloodstain pattern identification, instr</w:t>
      </w:r>
      <w:r>
        <w:t>uction will be focused on the proper recognition of bloodstain pattern identification and how the findings choreograph within crime scene reconstruction within a wide range of crime scene scenarios. Prerequisites: CJ 406, CJ 406L, CJ 430, and current regis</w:t>
      </w:r>
      <w:r>
        <w:t xml:space="preserve">tration of </w:t>
      </w:r>
      <w:r>
        <w:rPr>
          <w:spacing w:val="-3"/>
        </w:rPr>
        <w:t xml:space="preserve">CJ </w:t>
      </w:r>
      <w:r>
        <w:t>431L.</w:t>
      </w:r>
      <w:r>
        <w:rPr>
          <w:spacing w:val="1"/>
        </w:rPr>
        <w:t xml:space="preserve"> </w:t>
      </w:r>
      <w:r>
        <w:t>(Fall)</w:t>
      </w:r>
    </w:p>
    <w:p w:rsidR="00A4744C" w:rsidRDefault="00184F58">
      <w:pPr>
        <w:pStyle w:val="BodyText"/>
        <w:ind w:right="100" w:firstLine="360"/>
        <w:jc w:val="both"/>
      </w:pPr>
      <w:r>
        <w:rPr>
          <w:spacing w:val="-3"/>
        </w:rPr>
        <w:t xml:space="preserve">CJ  </w:t>
      </w:r>
      <w:r>
        <w:rPr>
          <w:spacing w:val="-4"/>
        </w:rPr>
        <w:t xml:space="preserve">431L.  </w:t>
      </w:r>
      <w:r>
        <w:rPr>
          <w:spacing w:val="-3"/>
        </w:rPr>
        <w:t xml:space="preserve">(1)  </w:t>
      </w:r>
      <w:r>
        <w:rPr>
          <w:b/>
          <w:spacing w:val="-4"/>
        </w:rPr>
        <w:t xml:space="preserve">Principles </w:t>
      </w:r>
      <w:r>
        <w:rPr>
          <w:b/>
        </w:rPr>
        <w:t xml:space="preserve">of </w:t>
      </w:r>
      <w:r>
        <w:rPr>
          <w:b/>
          <w:spacing w:val="-4"/>
        </w:rPr>
        <w:t xml:space="preserve">Bloodstain Pattern </w:t>
      </w:r>
      <w:r>
        <w:rPr>
          <w:b/>
          <w:spacing w:val="-5"/>
        </w:rPr>
        <w:t xml:space="preserve">Analysis </w:t>
      </w:r>
      <w:r>
        <w:rPr>
          <w:b/>
          <w:spacing w:val="-4"/>
        </w:rPr>
        <w:t xml:space="preserve">Lab. </w:t>
      </w:r>
      <w:r>
        <w:rPr>
          <w:spacing w:val="-4"/>
        </w:rPr>
        <w:t xml:space="preserve">Experimentation </w:t>
      </w:r>
      <w:r>
        <w:rPr>
          <w:spacing w:val="-3"/>
        </w:rPr>
        <w:t xml:space="preserve">of </w:t>
      </w:r>
      <w:r>
        <w:rPr>
          <w:spacing w:val="-4"/>
        </w:rPr>
        <w:t xml:space="preserve">blood flight behavior </w:t>
      </w:r>
      <w:r>
        <w:rPr>
          <w:spacing w:val="-3"/>
        </w:rPr>
        <w:t xml:space="preserve">from </w:t>
      </w:r>
      <w:r>
        <w:rPr>
          <w:spacing w:val="-4"/>
        </w:rPr>
        <w:t xml:space="preserve">differing effects </w:t>
      </w:r>
      <w:r>
        <w:rPr>
          <w:spacing w:val="-3"/>
        </w:rPr>
        <w:t xml:space="preserve">of </w:t>
      </w:r>
      <w:r>
        <w:rPr>
          <w:spacing w:val="-4"/>
        </w:rPr>
        <w:t xml:space="preserve">motion </w:t>
      </w:r>
      <w:r>
        <w:rPr>
          <w:spacing w:val="-3"/>
        </w:rPr>
        <w:t xml:space="preserve">and </w:t>
      </w:r>
      <w:r>
        <w:rPr>
          <w:spacing w:val="-4"/>
        </w:rPr>
        <w:t xml:space="preserve">force utilizing simulated blood (physically similar spatter training blood) </w:t>
      </w:r>
      <w:r>
        <w:rPr>
          <w:spacing w:val="-3"/>
        </w:rPr>
        <w:t xml:space="preserve">on </w:t>
      </w:r>
      <w:r>
        <w:t xml:space="preserve">a </w:t>
      </w:r>
      <w:r>
        <w:rPr>
          <w:spacing w:val="-4"/>
        </w:rPr>
        <w:t xml:space="preserve">number </w:t>
      </w:r>
      <w:r>
        <w:rPr>
          <w:spacing w:val="-3"/>
        </w:rPr>
        <w:t xml:space="preserve">of </w:t>
      </w:r>
      <w:r>
        <w:rPr>
          <w:spacing w:val="-4"/>
        </w:rPr>
        <w:t>common bloodstain pattern</w:t>
      </w:r>
      <w:r>
        <w:rPr>
          <w:spacing w:val="19"/>
        </w:rPr>
        <w:t xml:space="preserve"> </w:t>
      </w:r>
      <w:r>
        <w:rPr>
          <w:spacing w:val="-4"/>
        </w:rPr>
        <w:t>crime</w:t>
      </w:r>
      <w:r>
        <w:rPr>
          <w:spacing w:val="19"/>
        </w:rPr>
        <w:t xml:space="preserve"> </w:t>
      </w:r>
      <w:r>
        <w:rPr>
          <w:spacing w:val="-4"/>
        </w:rPr>
        <w:t>scene</w:t>
      </w:r>
      <w:r>
        <w:rPr>
          <w:spacing w:val="19"/>
        </w:rPr>
        <w:t xml:space="preserve"> </w:t>
      </w:r>
      <w:r>
        <w:rPr>
          <w:spacing w:val="-4"/>
        </w:rPr>
        <w:t>targets</w:t>
      </w:r>
      <w:r>
        <w:rPr>
          <w:spacing w:val="20"/>
        </w:rPr>
        <w:t xml:space="preserve"> </w:t>
      </w:r>
      <w:r>
        <w:rPr>
          <w:spacing w:val="-4"/>
        </w:rPr>
        <w:t>will</w:t>
      </w:r>
      <w:r>
        <w:rPr>
          <w:spacing w:val="17"/>
        </w:rPr>
        <w:t xml:space="preserve"> </w:t>
      </w:r>
      <w:r>
        <w:t>be</w:t>
      </w:r>
      <w:r>
        <w:rPr>
          <w:spacing w:val="19"/>
        </w:rPr>
        <w:t xml:space="preserve"> </w:t>
      </w:r>
      <w:r>
        <w:rPr>
          <w:spacing w:val="-4"/>
        </w:rPr>
        <w:t>conducted</w:t>
      </w:r>
      <w:r>
        <w:rPr>
          <w:spacing w:val="19"/>
        </w:rPr>
        <w:t xml:space="preserve"> </w:t>
      </w:r>
      <w:r>
        <w:rPr>
          <w:spacing w:val="-4"/>
        </w:rPr>
        <w:t>firsthand</w:t>
      </w:r>
      <w:r>
        <w:rPr>
          <w:spacing w:val="19"/>
        </w:rPr>
        <w:t xml:space="preserve"> </w:t>
      </w:r>
      <w:r>
        <w:t>in</w:t>
      </w:r>
      <w:r>
        <w:rPr>
          <w:spacing w:val="19"/>
        </w:rPr>
        <w:t xml:space="preserve"> </w:t>
      </w:r>
      <w:r>
        <w:t>a</w:t>
      </w:r>
      <w:r>
        <w:rPr>
          <w:spacing w:val="19"/>
        </w:rPr>
        <w:t xml:space="preserve"> </w:t>
      </w:r>
      <w:r>
        <w:rPr>
          <w:spacing w:val="-4"/>
        </w:rPr>
        <w:t>group</w:t>
      </w:r>
      <w:r>
        <w:rPr>
          <w:spacing w:val="19"/>
        </w:rPr>
        <w:t xml:space="preserve"> </w:t>
      </w:r>
      <w:r>
        <w:rPr>
          <w:spacing w:val="-3"/>
        </w:rPr>
        <w:t>work</w:t>
      </w:r>
      <w:r>
        <w:rPr>
          <w:spacing w:val="20"/>
        </w:rPr>
        <w:t xml:space="preserve"> </w:t>
      </w:r>
      <w:r>
        <w:rPr>
          <w:spacing w:val="-4"/>
        </w:rPr>
        <w:t>setting.</w:t>
      </w:r>
      <w:r>
        <w:rPr>
          <w:spacing w:val="21"/>
        </w:rPr>
        <w:t xml:space="preserve"> </w:t>
      </w:r>
      <w:r>
        <w:rPr>
          <w:spacing w:val="-4"/>
        </w:rPr>
        <w:t>The</w:t>
      </w:r>
    </w:p>
    <w:p w:rsidR="00A4744C" w:rsidRDefault="00A4744C">
      <w:pPr>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2"/>
        <w:jc w:val="both"/>
      </w:pPr>
      <w:r>
        <w:rPr>
          <w:spacing w:val="-5"/>
        </w:rPr>
        <w:t xml:space="preserve">introduction </w:t>
      </w:r>
      <w:r>
        <w:rPr>
          <w:spacing w:val="-3"/>
        </w:rPr>
        <w:t xml:space="preserve">of </w:t>
      </w:r>
      <w:r>
        <w:rPr>
          <w:spacing w:val="-4"/>
        </w:rPr>
        <w:t xml:space="preserve">bloodstain pattern identification tools will </w:t>
      </w:r>
      <w:r>
        <w:t xml:space="preserve">be </w:t>
      </w:r>
      <w:r>
        <w:rPr>
          <w:spacing w:val="-5"/>
        </w:rPr>
        <w:t xml:space="preserve">emphasized </w:t>
      </w:r>
      <w:r>
        <w:rPr>
          <w:spacing w:val="-3"/>
        </w:rPr>
        <w:t xml:space="preserve">to </w:t>
      </w:r>
      <w:r>
        <w:rPr>
          <w:spacing w:val="-4"/>
        </w:rPr>
        <w:t xml:space="preserve">include, </w:t>
      </w:r>
      <w:r>
        <w:rPr>
          <w:spacing w:val="-3"/>
        </w:rPr>
        <w:t xml:space="preserve">but </w:t>
      </w:r>
      <w:r>
        <w:rPr>
          <w:spacing w:val="-4"/>
        </w:rPr>
        <w:t xml:space="preserve">not limited </w:t>
      </w:r>
      <w:r>
        <w:t xml:space="preserve">to </w:t>
      </w:r>
      <w:r>
        <w:rPr>
          <w:spacing w:val="-4"/>
        </w:rPr>
        <w:t xml:space="preserve">the following: Presumptive Field Test kits (Luminal, Bluestar, Hexagon OBTI [human blood verifier], and Phenolphthalein), Supersticks, </w:t>
      </w:r>
      <w:r>
        <w:rPr>
          <w:spacing w:val="-3"/>
        </w:rPr>
        <w:t xml:space="preserve">and </w:t>
      </w:r>
      <w:r>
        <w:rPr>
          <w:spacing w:val="-4"/>
        </w:rPr>
        <w:t xml:space="preserve">trajectory string kits. Instruction will </w:t>
      </w:r>
      <w:r>
        <w:rPr>
          <w:spacing w:val="-3"/>
        </w:rPr>
        <w:t xml:space="preserve">be </w:t>
      </w:r>
      <w:r>
        <w:rPr>
          <w:spacing w:val="-4"/>
        </w:rPr>
        <w:t xml:space="preserve">focused </w:t>
      </w:r>
      <w:r>
        <w:rPr>
          <w:spacing w:val="-3"/>
        </w:rPr>
        <w:t xml:space="preserve">on </w:t>
      </w:r>
      <w:r>
        <w:rPr>
          <w:spacing w:val="-4"/>
        </w:rPr>
        <w:t xml:space="preserve">the proper recognition </w:t>
      </w:r>
      <w:r>
        <w:rPr>
          <w:spacing w:val="-3"/>
        </w:rPr>
        <w:t xml:space="preserve">of </w:t>
      </w:r>
      <w:r>
        <w:rPr>
          <w:spacing w:val="-4"/>
        </w:rPr>
        <w:t xml:space="preserve">bloodstain patterns, </w:t>
      </w:r>
      <w:r>
        <w:rPr>
          <w:spacing w:val="-5"/>
        </w:rPr>
        <w:t xml:space="preserve">determination </w:t>
      </w:r>
      <w:r>
        <w:rPr>
          <w:spacing w:val="-3"/>
        </w:rPr>
        <w:t>o</w:t>
      </w:r>
      <w:r>
        <w:rPr>
          <w:spacing w:val="-3"/>
        </w:rPr>
        <w:t xml:space="preserve">f </w:t>
      </w:r>
      <w:r>
        <w:rPr>
          <w:spacing w:val="-4"/>
        </w:rPr>
        <w:t xml:space="preserve">bloodstain pattern impact angles, defining </w:t>
      </w:r>
      <w:r>
        <w:rPr>
          <w:spacing w:val="-3"/>
        </w:rPr>
        <w:t xml:space="preserve">the area of </w:t>
      </w:r>
      <w:r>
        <w:rPr>
          <w:spacing w:val="-4"/>
        </w:rPr>
        <w:t xml:space="preserve">origin, target surface influence, and point </w:t>
      </w:r>
      <w:r>
        <w:t xml:space="preserve">of </w:t>
      </w:r>
      <w:r>
        <w:rPr>
          <w:spacing w:val="-5"/>
        </w:rPr>
        <w:t xml:space="preserve">convergence. </w:t>
      </w:r>
      <w:r>
        <w:rPr>
          <w:spacing w:val="-4"/>
        </w:rPr>
        <w:t xml:space="preserve">Prerequisites: </w:t>
      </w:r>
      <w:r>
        <w:rPr>
          <w:spacing w:val="-3"/>
        </w:rPr>
        <w:t xml:space="preserve">CJ </w:t>
      </w:r>
      <w:r>
        <w:rPr>
          <w:spacing w:val="-4"/>
        </w:rPr>
        <w:t xml:space="preserve">406, </w:t>
      </w:r>
      <w:r>
        <w:rPr>
          <w:spacing w:val="-3"/>
        </w:rPr>
        <w:t xml:space="preserve">CJ </w:t>
      </w:r>
      <w:r>
        <w:rPr>
          <w:spacing w:val="-4"/>
        </w:rPr>
        <w:t xml:space="preserve">406L, </w:t>
      </w:r>
      <w:r>
        <w:rPr>
          <w:spacing w:val="-3"/>
        </w:rPr>
        <w:t xml:space="preserve">CJ </w:t>
      </w:r>
      <w:r>
        <w:rPr>
          <w:spacing w:val="-4"/>
        </w:rPr>
        <w:t xml:space="preserve">430, and current registration </w:t>
      </w:r>
      <w:r>
        <w:rPr>
          <w:spacing w:val="-3"/>
        </w:rPr>
        <w:t xml:space="preserve">of CJ </w:t>
      </w:r>
      <w:r>
        <w:rPr>
          <w:spacing w:val="-4"/>
        </w:rPr>
        <w:t>431. Course: $30.00.</w:t>
      </w:r>
      <w:r>
        <w:rPr>
          <w:spacing w:val="-32"/>
        </w:rPr>
        <w:t xml:space="preserve"> </w:t>
      </w:r>
      <w:r>
        <w:rPr>
          <w:spacing w:val="-4"/>
        </w:rPr>
        <w:t>(Fall)</w:t>
      </w:r>
    </w:p>
    <w:p w:rsidR="00A4744C" w:rsidRDefault="00184F58">
      <w:pPr>
        <w:pStyle w:val="BodyText"/>
        <w:ind w:left="107" w:right="114" w:firstLine="360"/>
        <w:jc w:val="both"/>
      </w:pPr>
      <w:r>
        <w:t xml:space="preserve">CJ 432. (3) </w:t>
      </w:r>
      <w:r>
        <w:rPr>
          <w:rFonts w:cs="Arial"/>
          <w:b/>
          <w:bCs/>
        </w:rPr>
        <w:t xml:space="preserve">Crime Scene Reconstruction. </w:t>
      </w:r>
      <w:r>
        <w:t>This course culminates the utilization and application of the knowledge of the physics of evidence, the interpretation of bloodstain pattern identification, fingerprint and ballistic evidence, and other forensically based evidence in crime scenes into recr</w:t>
      </w:r>
      <w:r>
        <w:t>eating the crime scene for purposes of producing investigative leads in identifying the perpetrator</w:t>
      </w:r>
      <w:r>
        <w:rPr>
          <w:rFonts w:cs="Arial"/>
        </w:rPr>
        <w:t>’</w:t>
      </w:r>
      <w:r>
        <w:t>s method of operation. Prerequisites: CJ 406, CJ 406L, CJ 430, CJ 431, CJ 431L. (Fall)</w:t>
      </w:r>
    </w:p>
    <w:p w:rsidR="00A4744C" w:rsidRDefault="00184F58">
      <w:pPr>
        <w:pStyle w:val="BodyText"/>
        <w:ind w:left="107" w:right="116" w:firstLine="360"/>
        <w:jc w:val="both"/>
      </w:pPr>
      <w:r>
        <w:t xml:space="preserve">CJ 433. (3) </w:t>
      </w:r>
      <w:r>
        <w:rPr>
          <w:b/>
        </w:rPr>
        <w:t xml:space="preserve">Evidence Management. </w:t>
      </w:r>
      <w:r>
        <w:t xml:space="preserve">Emphasis </w:t>
      </w:r>
      <w:r>
        <w:rPr>
          <w:spacing w:val="-3"/>
        </w:rPr>
        <w:t xml:space="preserve">will be </w:t>
      </w:r>
      <w:r>
        <w:t xml:space="preserve">focused on </w:t>
      </w:r>
      <w:r>
        <w:rPr>
          <w:spacing w:val="-3"/>
        </w:rPr>
        <w:t>learning</w:t>
      </w:r>
      <w:r>
        <w:rPr>
          <w:spacing w:val="-3"/>
        </w:rPr>
        <w:t xml:space="preserve"> </w:t>
      </w:r>
      <w:r>
        <w:t xml:space="preserve">policy </w:t>
      </w:r>
      <w:r>
        <w:rPr>
          <w:spacing w:val="-3"/>
        </w:rPr>
        <w:t xml:space="preserve">development </w:t>
      </w:r>
      <w:r>
        <w:t xml:space="preserve">that focuses on </w:t>
      </w:r>
      <w:r>
        <w:rPr>
          <w:spacing w:val="-3"/>
        </w:rPr>
        <w:t xml:space="preserve">organizational structure, documentation, </w:t>
      </w:r>
      <w:r>
        <w:rPr>
          <w:spacing w:val="-5"/>
        </w:rPr>
        <w:t xml:space="preserve">safety, security, </w:t>
      </w:r>
      <w:r>
        <w:rPr>
          <w:spacing w:val="-3"/>
        </w:rPr>
        <w:t xml:space="preserve">storage, </w:t>
      </w:r>
      <w:r>
        <w:t xml:space="preserve">evidence </w:t>
      </w:r>
      <w:r>
        <w:rPr>
          <w:spacing w:val="-3"/>
        </w:rPr>
        <w:t xml:space="preserve">handling procedures, </w:t>
      </w:r>
      <w:r>
        <w:t xml:space="preserve">audits, and evidence </w:t>
      </w:r>
      <w:r>
        <w:rPr>
          <w:spacing w:val="-3"/>
        </w:rPr>
        <w:t xml:space="preserve">purging. Prerequisites: </w:t>
      </w:r>
      <w:r>
        <w:t xml:space="preserve">CJ </w:t>
      </w:r>
      <w:r>
        <w:rPr>
          <w:spacing w:val="-3"/>
        </w:rPr>
        <w:t xml:space="preserve">406, </w:t>
      </w:r>
      <w:r>
        <w:t xml:space="preserve">CJ 406L, CJ </w:t>
      </w:r>
      <w:r>
        <w:rPr>
          <w:spacing w:val="-3"/>
        </w:rPr>
        <w:t>430.</w:t>
      </w:r>
      <w:r>
        <w:rPr>
          <w:spacing w:val="7"/>
        </w:rPr>
        <w:t xml:space="preserve"> </w:t>
      </w:r>
      <w:r>
        <w:rPr>
          <w:spacing w:val="-3"/>
        </w:rPr>
        <w:t>(Spring)</w:t>
      </w:r>
    </w:p>
    <w:p w:rsidR="00A4744C" w:rsidRDefault="00184F58">
      <w:pPr>
        <w:pStyle w:val="BodyText"/>
        <w:ind w:left="107" w:right="113" w:firstLine="360"/>
        <w:jc w:val="both"/>
      </w:pPr>
      <w:r>
        <w:t xml:space="preserve">CJ 434. (3) </w:t>
      </w:r>
      <w:r>
        <w:rPr>
          <w:b/>
        </w:rPr>
        <w:t xml:space="preserve">Criminal Procedure. </w:t>
      </w:r>
      <w:r>
        <w:t>Examines th</w:t>
      </w:r>
      <w:r>
        <w:t xml:space="preserve">e procedural requirements for judicial processing of criminal offenders. </w:t>
      </w:r>
      <w:r>
        <w:rPr>
          <w:spacing w:val="-4"/>
        </w:rPr>
        <w:t xml:space="preserve">Topics </w:t>
      </w:r>
      <w:r>
        <w:t>include the concepts of evidence sufficiency, standards of proof, due process, and constitutional safeguards.  (Spring)</w:t>
      </w:r>
    </w:p>
    <w:p w:rsidR="00A4744C" w:rsidRDefault="00184F58">
      <w:pPr>
        <w:ind w:left="107" w:right="114" w:firstLine="360"/>
        <w:jc w:val="both"/>
        <w:rPr>
          <w:rFonts w:ascii="Arial" w:eastAsia="Arial" w:hAnsi="Arial" w:cs="Arial"/>
          <w:sz w:val="19"/>
          <w:szCs w:val="19"/>
        </w:rPr>
      </w:pPr>
      <w:r>
        <w:rPr>
          <w:rFonts w:ascii="Arial"/>
          <w:sz w:val="19"/>
        </w:rPr>
        <w:t xml:space="preserve">CJ 440W. (3) </w:t>
      </w:r>
      <w:r>
        <w:rPr>
          <w:rFonts w:ascii="Arial"/>
          <w:b/>
          <w:sz w:val="19"/>
        </w:rPr>
        <w:t xml:space="preserve">Research Methods in Criminal Justice. </w:t>
      </w:r>
      <w:r>
        <w:rPr>
          <w:rFonts w:ascii="Arial"/>
          <w:sz w:val="19"/>
        </w:rPr>
        <w:t>Exami</w:t>
      </w:r>
      <w:r>
        <w:rPr>
          <w:rFonts w:ascii="Arial"/>
          <w:sz w:val="19"/>
        </w:rPr>
        <w:t>nes the methodologies employed by criminal justice researchers and professionals. Prerequisite: CJ 323. (Fall, Spring,</w:t>
      </w:r>
      <w:r>
        <w:rPr>
          <w:rFonts w:ascii="Arial"/>
          <w:spacing w:val="4"/>
          <w:sz w:val="19"/>
        </w:rPr>
        <w:t xml:space="preserve"> </w:t>
      </w:r>
      <w:r>
        <w:rPr>
          <w:rFonts w:ascii="Arial"/>
          <w:sz w:val="19"/>
        </w:rPr>
        <w:t>Summer)</w:t>
      </w:r>
    </w:p>
    <w:p w:rsidR="00A4744C" w:rsidRDefault="00184F58">
      <w:pPr>
        <w:pStyle w:val="BodyText"/>
        <w:spacing w:before="1" w:line="218" w:lineRule="exact"/>
        <w:ind w:left="107" w:right="117" w:firstLine="360"/>
        <w:jc w:val="both"/>
      </w:pPr>
      <w:r>
        <w:t xml:space="preserve">CJ  441.  (3)  </w:t>
      </w:r>
      <w:r>
        <w:rPr>
          <w:b/>
          <w:spacing w:val="-3"/>
        </w:rPr>
        <w:t xml:space="preserve">Research </w:t>
      </w:r>
      <w:r>
        <w:rPr>
          <w:b/>
        </w:rPr>
        <w:t xml:space="preserve">Practicum in </w:t>
      </w:r>
      <w:r>
        <w:rPr>
          <w:b/>
          <w:spacing w:val="-3"/>
        </w:rPr>
        <w:t xml:space="preserve">Criminal  Justice.  </w:t>
      </w:r>
      <w:r>
        <w:rPr>
          <w:spacing w:val="-3"/>
        </w:rPr>
        <w:t xml:space="preserve">Practical application </w:t>
      </w:r>
      <w:r>
        <w:t>of</w:t>
      </w:r>
      <w:r>
        <w:rPr>
          <w:spacing w:val="-7"/>
        </w:rPr>
        <w:t xml:space="preserve"> </w:t>
      </w:r>
      <w:r>
        <w:rPr>
          <w:spacing w:val="-3"/>
        </w:rPr>
        <w:t>criminal</w:t>
      </w:r>
      <w:r>
        <w:rPr>
          <w:spacing w:val="-6"/>
        </w:rPr>
        <w:t xml:space="preserve"> </w:t>
      </w:r>
      <w:r>
        <w:rPr>
          <w:spacing w:val="-3"/>
        </w:rPr>
        <w:t>justice</w:t>
      </w:r>
      <w:r>
        <w:rPr>
          <w:spacing w:val="-9"/>
        </w:rPr>
        <w:t xml:space="preserve"> </w:t>
      </w:r>
      <w:r>
        <w:t>analysis</w:t>
      </w:r>
      <w:r>
        <w:rPr>
          <w:spacing w:val="-8"/>
        </w:rPr>
        <w:t xml:space="preserve"> </w:t>
      </w:r>
      <w:r>
        <w:t>and</w:t>
      </w:r>
      <w:r>
        <w:rPr>
          <w:spacing w:val="-7"/>
        </w:rPr>
        <w:t xml:space="preserve"> </w:t>
      </w:r>
      <w:r>
        <w:rPr>
          <w:spacing w:val="-3"/>
        </w:rPr>
        <w:t>methods</w:t>
      </w:r>
      <w:r>
        <w:rPr>
          <w:spacing w:val="-8"/>
        </w:rPr>
        <w:t xml:space="preserve"> </w:t>
      </w:r>
      <w:r>
        <w:rPr>
          <w:spacing w:val="-3"/>
        </w:rPr>
        <w:t>conducting</w:t>
      </w:r>
      <w:r>
        <w:rPr>
          <w:spacing w:val="-7"/>
        </w:rPr>
        <w:t xml:space="preserve"> </w:t>
      </w:r>
      <w:r>
        <w:t>criminal</w:t>
      </w:r>
      <w:r>
        <w:rPr>
          <w:spacing w:val="-8"/>
        </w:rPr>
        <w:t xml:space="preserve"> </w:t>
      </w:r>
      <w:r>
        <w:rPr>
          <w:spacing w:val="-3"/>
        </w:rPr>
        <w:t>justice</w:t>
      </w:r>
      <w:r>
        <w:rPr>
          <w:spacing w:val="-7"/>
        </w:rPr>
        <w:t xml:space="preserve"> </w:t>
      </w:r>
      <w:r>
        <w:rPr>
          <w:spacing w:val="-3"/>
        </w:rPr>
        <w:t>research</w:t>
      </w:r>
      <w:r>
        <w:rPr>
          <w:spacing w:val="-9"/>
        </w:rPr>
        <w:t xml:space="preserve"> </w:t>
      </w:r>
      <w:r>
        <w:t xml:space="preserve">projects. </w:t>
      </w:r>
      <w:r>
        <w:rPr>
          <w:spacing w:val="-3"/>
        </w:rPr>
        <w:t xml:space="preserve">Includes selection </w:t>
      </w:r>
      <w:r>
        <w:t xml:space="preserve">of methods and </w:t>
      </w:r>
      <w:r>
        <w:rPr>
          <w:spacing w:val="-3"/>
        </w:rPr>
        <w:t xml:space="preserve">analytical techniques, data collection, </w:t>
      </w:r>
      <w:r>
        <w:t xml:space="preserve">and </w:t>
      </w:r>
      <w:r>
        <w:rPr>
          <w:spacing w:val="-3"/>
        </w:rPr>
        <w:t>report writing.</w:t>
      </w:r>
      <w:r>
        <w:rPr>
          <w:spacing w:val="-10"/>
        </w:rPr>
        <w:t xml:space="preserve"> </w:t>
      </w:r>
      <w:r>
        <w:rPr>
          <w:spacing w:val="-3"/>
        </w:rPr>
        <w:t>Prerequisites:</w:t>
      </w:r>
      <w:r>
        <w:rPr>
          <w:spacing w:val="-10"/>
        </w:rPr>
        <w:t xml:space="preserve"> </w:t>
      </w:r>
      <w:r>
        <w:t>CJ</w:t>
      </w:r>
      <w:r>
        <w:rPr>
          <w:spacing w:val="-9"/>
        </w:rPr>
        <w:t xml:space="preserve"> </w:t>
      </w:r>
      <w:r>
        <w:t>323,</w:t>
      </w:r>
      <w:r>
        <w:rPr>
          <w:spacing w:val="-9"/>
        </w:rPr>
        <w:t xml:space="preserve"> </w:t>
      </w:r>
      <w:r>
        <w:t>CJ</w:t>
      </w:r>
      <w:r>
        <w:rPr>
          <w:spacing w:val="-9"/>
        </w:rPr>
        <w:t xml:space="preserve"> </w:t>
      </w:r>
      <w:r>
        <w:t>440W,</w:t>
      </w:r>
      <w:r>
        <w:rPr>
          <w:spacing w:val="-10"/>
        </w:rPr>
        <w:t xml:space="preserve"> </w:t>
      </w:r>
      <w:r>
        <w:rPr>
          <w:spacing w:val="-3"/>
        </w:rPr>
        <w:t>MA</w:t>
      </w:r>
      <w:r>
        <w:rPr>
          <w:spacing w:val="-10"/>
        </w:rPr>
        <w:t xml:space="preserve"> </w:t>
      </w:r>
      <w:r>
        <w:t>110</w:t>
      </w:r>
      <w:r>
        <w:rPr>
          <w:spacing w:val="-8"/>
        </w:rPr>
        <w:t xml:space="preserve"> </w:t>
      </w:r>
      <w:r>
        <w:t>or</w:t>
      </w:r>
      <w:r>
        <w:rPr>
          <w:spacing w:val="-11"/>
        </w:rPr>
        <w:t xml:space="preserve"> </w:t>
      </w:r>
      <w:r>
        <w:t>higher.</w:t>
      </w:r>
      <w:r>
        <w:rPr>
          <w:spacing w:val="-8"/>
        </w:rPr>
        <w:t xml:space="preserve"> </w:t>
      </w:r>
      <w:r>
        <w:rPr>
          <w:spacing w:val="-3"/>
        </w:rPr>
        <w:t>(Fall,</w:t>
      </w:r>
      <w:r>
        <w:rPr>
          <w:spacing w:val="-10"/>
        </w:rPr>
        <w:t xml:space="preserve"> </w:t>
      </w:r>
      <w:r>
        <w:t>Spring,</w:t>
      </w:r>
      <w:r>
        <w:rPr>
          <w:spacing w:val="-10"/>
        </w:rPr>
        <w:t xml:space="preserve"> </w:t>
      </w:r>
      <w:r>
        <w:t>Summer)</w:t>
      </w:r>
    </w:p>
    <w:p w:rsidR="00A4744C" w:rsidRDefault="00184F58">
      <w:pPr>
        <w:pStyle w:val="BodyText"/>
        <w:ind w:left="107" w:right="114" w:firstLine="360"/>
        <w:jc w:val="both"/>
      </w:pPr>
      <w:r>
        <w:t xml:space="preserve">CJ 450. (3) </w:t>
      </w:r>
      <w:r>
        <w:rPr>
          <w:b/>
        </w:rPr>
        <w:t>Criminal Justice,  Public  Pol</w:t>
      </w:r>
      <w:r>
        <w:rPr>
          <w:b/>
        </w:rPr>
        <w:t xml:space="preserve">icy  and  Administration. </w:t>
      </w:r>
      <w:r>
        <w:t xml:space="preserve">Familiarize students with the justification and logic of selected crime control  policies and assess their effectiveness. This course also explores the effect </w:t>
      </w:r>
      <w:r>
        <w:rPr>
          <w:spacing w:val="-3"/>
        </w:rPr>
        <w:t xml:space="preserve">of </w:t>
      </w:r>
      <w:r>
        <w:t>policies on agency functions. Prerequisite: CJ 323</w:t>
      </w:r>
      <w:r>
        <w:rPr>
          <w:spacing w:val="15"/>
        </w:rPr>
        <w:t xml:space="preserve"> </w:t>
      </w:r>
      <w:r>
        <w:t>(Fall)</w:t>
      </w:r>
    </w:p>
    <w:p w:rsidR="00A4744C" w:rsidRDefault="00184F58">
      <w:pPr>
        <w:pStyle w:val="BodyText"/>
        <w:ind w:left="107" w:right="112" w:firstLine="360"/>
        <w:jc w:val="both"/>
      </w:pPr>
      <w:r>
        <w:t xml:space="preserve">CJ </w:t>
      </w:r>
      <w:r>
        <w:rPr>
          <w:spacing w:val="2"/>
        </w:rPr>
        <w:t xml:space="preserve">480. </w:t>
      </w:r>
      <w:r>
        <w:t>(3</w:t>
      </w:r>
      <w:r>
        <w:t xml:space="preserve">) </w:t>
      </w:r>
      <w:r>
        <w:rPr>
          <w:b/>
          <w:spacing w:val="2"/>
        </w:rPr>
        <w:t xml:space="preserve">Psychological Dimensions </w:t>
      </w:r>
      <w:r>
        <w:rPr>
          <w:b/>
        </w:rPr>
        <w:t xml:space="preserve">of </w:t>
      </w:r>
      <w:r>
        <w:rPr>
          <w:b/>
          <w:spacing w:val="2"/>
        </w:rPr>
        <w:t xml:space="preserve">Criminal Justice </w:t>
      </w:r>
      <w:r>
        <w:rPr>
          <w:b/>
        </w:rPr>
        <w:t xml:space="preserve">Practice. </w:t>
      </w:r>
      <w:r>
        <w:t xml:space="preserve">Examines the psychological dimensions of criminal justice practice. </w:t>
      </w:r>
      <w:r>
        <w:rPr>
          <w:spacing w:val="-5"/>
        </w:rPr>
        <w:t xml:space="preserve">Topics </w:t>
      </w:r>
      <w:r>
        <w:t>include the</w:t>
      </w:r>
      <w:r>
        <w:rPr>
          <w:spacing w:val="-7"/>
        </w:rPr>
        <w:t xml:space="preserve"> </w:t>
      </w:r>
      <w:r>
        <w:t>psychology</w:t>
      </w:r>
      <w:r>
        <w:rPr>
          <w:spacing w:val="-9"/>
        </w:rPr>
        <w:t xml:space="preserve"> </w:t>
      </w:r>
      <w:r>
        <w:t>of</w:t>
      </w:r>
      <w:r>
        <w:rPr>
          <w:spacing w:val="-7"/>
        </w:rPr>
        <w:t xml:space="preserve"> </w:t>
      </w:r>
      <w:r>
        <w:t>criminal</w:t>
      </w:r>
      <w:r>
        <w:rPr>
          <w:spacing w:val="-6"/>
        </w:rPr>
        <w:t xml:space="preserve"> </w:t>
      </w:r>
      <w:r>
        <w:t>conduct,</w:t>
      </w:r>
      <w:r>
        <w:rPr>
          <w:spacing w:val="-9"/>
        </w:rPr>
        <w:t xml:space="preserve"> </w:t>
      </w:r>
      <w:r>
        <w:t>the</w:t>
      </w:r>
      <w:r>
        <w:rPr>
          <w:spacing w:val="-9"/>
        </w:rPr>
        <w:t xml:space="preserve"> </w:t>
      </w:r>
      <w:r>
        <w:t>science</w:t>
      </w:r>
      <w:r>
        <w:rPr>
          <w:spacing w:val="-7"/>
        </w:rPr>
        <w:t xml:space="preserve"> </w:t>
      </w:r>
      <w:r>
        <w:t>of</w:t>
      </w:r>
      <w:r>
        <w:rPr>
          <w:spacing w:val="-7"/>
        </w:rPr>
        <w:t xml:space="preserve"> </w:t>
      </w:r>
      <w:r>
        <w:t>forensic</w:t>
      </w:r>
      <w:r>
        <w:rPr>
          <w:spacing w:val="-1"/>
        </w:rPr>
        <w:t xml:space="preserve"> </w:t>
      </w:r>
      <w:r>
        <w:t>profiling,</w:t>
      </w:r>
      <w:r>
        <w:rPr>
          <w:spacing w:val="-1"/>
        </w:rPr>
        <w:t xml:space="preserve"> </w:t>
      </w:r>
      <w:r>
        <w:t>the</w:t>
      </w:r>
      <w:r>
        <w:rPr>
          <w:spacing w:val="-1"/>
        </w:rPr>
        <w:t xml:space="preserve"> </w:t>
      </w:r>
      <w:r>
        <w:t xml:space="preserve">interviewing </w:t>
      </w:r>
      <w:r>
        <w:t>and interrogation of suspects, witnesses and victims, the</w:t>
      </w:r>
      <w:r>
        <w:rPr>
          <w:spacing w:val="-38"/>
        </w:rPr>
        <w:t xml:space="preserve"> </w:t>
      </w:r>
      <w:r>
        <w:t>interpersonal relationships among criminal justice professionals and members of the public, and other timely selected topics.</w:t>
      </w:r>
      <w:r>
        <w:rPr>
          <w:spacing w:val="-26"/>
        </w:rPr>
        <w:t xml:space="preserve"> </w:t>
      </w:r>
      <w:r>
        <w:t>(Spring)</w:t>
      </w:r>
    </w:p>
    <w:p w:rsidR="00A4744C" w:rsidRDefault="00184F58">
      <w:pPr>
        <w:pStyle w:val="BodyText"/>
        <w:ind w:left="107" w:right="114" w:firstLine="360"/>
        <w:jc w:val="both"/>
      </w:pPr>
      <w:r>
        <w:t xml:space="preserve">CJ 491. (3) </w:t>
      </w:r>
      <w:r>
        <w:rPr>
          <w:b/>
        </w:rPr>
        <w:t xml:space="preserve">Special Topics. </w:t>
      </w:r>
      <w:r>
        <w:t>This course surveys  a contemporary</w:t>
      </w:r>
      <w:r>
        <w:t xml:space="preserve"> justice  issue. </w:t>
      </w:r>
      <w:r>
        <w:rPr>
          <w:spacing w:val="-4"/>
        </w:rPr>
        <w:t xml:space="preserve">Topics </w:t>
      </w:r>
      <w:r>
        <w:t>will be treated by developing a theoretical understanding of the issue, and will foster both writing and critical inquiry skills. Course may be substituted for one upper-level elective in criminal justice. (Offered upon sufficient</w:t>
      </w:r>
      <w:r>
        <w:rPr>
          <w:spacing w:val="-11"/>
        </w:rPr>
        <w:t xml:space="preserve"> </w:t>
      </w:r>
      <w:r>
        <w:t>d</w:t>
      </w:r>
      <w:r>
        <w:t>emand)</w:t>
      </w:r>
    </w:p>
    <w:p w:rsidR="00A4744C" w:rsidRDefault="00184F58">
      <w:pPr>
        <w:pStyle w:val="BodyText"/>
        <w:ind w:left="107" w:right="115" w:firstLine="360"/>
        <w:jc w:val="both"/>
      </w:pPr>
      <w:r>
        <w:t xml:space="preserve">CJ 493. (3) </w:t>
      </w:r>
      <w:r>
        <w:rPr>
          <w:b/>
        </w:rPr>
        <w:t xml:space="preserve">Studies in Family Justice. </w:t>
      </w:r>
      <w:r>
        <w:t>An interdisciplinary course with a  focus on support services for victims and survivors of rape, domestic violence,  elder abuse, sexual assault and child abuse. After the completion of this course students wil</w:t>
      </w:r>
      <w:r>
        <w:t xml:space="preserve">l be eligible to apply for an internship with One Place of the Shoals, Inc. One Place is a centralized, collaborative community effort which provides </w:t>
      </w:r>
      <w:r>
        <w:rPr>
          <w:spacing w:val="2"/>
        </w:rPr>
        <w:t xml:space="preserve">co- </w:t>
      </w:r>
      <w:r>
        <w:t>located and coordinated victim services under one roof. (Fall,</w:t>
      </w:r>
      <w:r>
        <w:rPr>
          <w:spacing w:val="-16"/>
        </w:rPr>
        <w:t xml:space="preserve"> </w:t>
      </w:r>
      <w:r>
        <w:t>Spring)</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3" w:firstLine="360"/>
        <w:jc w:val="both"/>
      </w:pPr>
      <w:r>
        <w:t>CJ  494.  (3</w:t>
      </w:r>
      <w:r>
        <w:t xml:space="preserve">)  </w:t>
      </w:r>
      <w:r>
        <w:rPr>
          <w:b/>
        </w:rPr>
        <w:t xml:space="preserve">Internship in Family Justice. </w:t>
      </w:r>
      <w:r>
        <w:t xml:space="preserve">The internship is a continuation   of CJ 493 and will place the intern at One Place of the Shoals, Inc., where the student will spend a minimum of 150 hours during the semester under joint supervision of the agency and the </w:t>
      </w:r>
      <w:r>
        <w:t>University. The student will aid in providing support to victims by assisting in casework with victim service providers, law enforcement agencies and attorneys. Prerequisite: CJ 493. (Fall, Spring,</w:t>
      </w:r>
      <w:r>
        <w:rPr>
          <w:spacing w:val="-27"/>
        </w:rPr>
        <w:t xml:space="preserve"> </w:t>
      </w:r>
      <w:r>
        <w:t>Summer)</w:t>
      </w:r>
    </w:p>
    <w:p w:rsidR="00A4744C" w:rsidRDefault="00184F58">
      <w:pPr>
        <w:pStyle w:val="BodyText"/>
        <w:ind w:right="101" w:firstLine="360"/>
        <w:jc w:val="both"/>
      </w:pPr>
      <w:r>
        <w:t xml:space="preserve">CJ 495. (3) </w:t>
      </w:r>
      <w:r>
        <w:rPr>
          <w:b/>
        </w:rPr>
        <w:t xml:space="preserve">Internship  in Criminal  Justice.  </w:t>
      </w:r>
      <w:r>
        <w:t>Supervised work experience  with a criminal justice agency in which the student spends a minimum of 150 hours during the term under joint supervision of the agency and the University. There will be four meeting sessions during the internship period designe</w:t>
      </w:r>
      <w:r>
        <w:t>d to evaluate and discuss the internship experience. Prerequisites: junior and senior criminal justice majors and department chair approval. (Fall, Spring,</w:t>
      </w:r>
      <w:r>
        <w:rPr>
          <w:spacing w:val="12"/>
        </w:rPr>
        <w:t xml:space="preserve"> </w:t>
      </w:r>
      <w:r>
        <w:t>Summer)</w:t>
      </w:r>
    </w:p>
    <w:p w:rsidR="00A4744C" w:rsidRDefault="00184F58">
      <w:pPr>
        <w:pStyle w:val="BodyText"/>
        <w:ind w:right="100" w:firstLine="360"/>
        <w:jc w:val="both"/>
      </w:pPr>
      <w:r>
        <w:t xml:space="preserve">CJ 499. (3) </w:t>
      </w:r>
      <w:r>
        <w:rPr>
          <w:b/>
        </w:rPr>
        <w:t xml:space="preserve">Independent </w:t>
      </w:r>
      <w:r>
        <w:rPr>
          <w:b/>
          <w:spacing w:val="-3"/>
        </w:rPr>
        <w:t xml:space="preserve">Study-Practicum. </w:t>
      </w:r>
      <w:r>
        <w:t xml:space="preserve">Open to senior  </w:t>
      </w:r>
      <w:r>
        <w:rPr>
          <w:spacing w:val="-3"/>
        </w:rPr>
        <w:t xml:space="preserve">majors  </w:t>
      </w:r>
      <w:r>
        <w:t xml:space="preserve">on  </w:t>
      </w:r>
      <w:r>
        <w:rPr>
          <w:spacing w:val="-3"/>
        </w:rPr>
        <w:t xml:space="preserve">approval </w:t>
      </w:r>
      <w:r>
        <w:t xml:space="preserve">of the </w:t>
      </w:r>
      <w:r>
        <w:rPr>
          <w:spacing w:val="-3"/>
        </w:rPr>
        <w:t>departm</w:t>
      </w:r>
      <w:r>
        <w:rPr>
          <w:spacing w:val="-3"/>
        </w:rPr>
        <w:t xml:space="preserve">ent chair. Provides </w:t>
      </w:r>
      <w:r>
        <w:t xml:space="preserve">for </w:t>
      </w:r>
      <w:r>
        <w:rPr>
          <w:spacing w:val="-3"/>
        </w:rPr>
        <w:t xml:space="preserve">independent </w:t>
      </w:r>
      <w:r>
        <w:rPr>
          <w:spacing w:val="-2"/>
        </w:rPr>
        <w:t xml:space="preserve">study, </w:t>
      </w:r>
      <w:r>
        <w:rPr>
          <w:spacing w:val="-3"/>
        </w:rPr>
        <w:t xml:space="preserve">research, </w:t>
      </w:r>
      <w:r>
        <w:t xml:space="preserve">or </w:t>
      </w:r>
      <w:r>
        <w:rPr>
          <w:spacing w:val="-3"/>
        </w:rPr>
        <w:t xml:space="preserve">practical experiences </w:t>
      </w:r>
      <w:r>
        <w:t xml:space="preserve">under </w:t>
      </w:r>
      <w:r>
        <w:rPr>
          <w:spacing w:val="-3"/>
        </w:rPr>
        <w:t xml:space="preserve">departmental determination, supervision, </w:t>
      </w:r>
      <w:r>
        <w:t xml:space="preserve">and evaluation. </w:t>
      </w:r>
      <w:r>
        <w:rPr>
          <w:spacing w:val="-3"/>
        </w:rPr>
        <w:t>May</w:t>
      </w:r>
      <w:r>
        <w:rPr>
          <w:spacing w:val="-11"/>
        </w:rPr>
        <w:t xml:space="preserve"> </w:t>
      </w:r>
      <w:r>
        <w:t>be</w:t>
      </w:r>
      <w:r>
        <w:rPr>
          <w:spacing w:val="-7"/>
        </w:rPr>
        <w:t xml:space="preserve"> </w:t>
      </w:r>
      <w:r>
        <w:rPr>
          <w:spacing w:val="-4"/>
        </w:rPr>
        <w:t>repeated</w:t>
      </w:r>
      <w:r>
        <w:rPr>
          <w:spacing w:val="-8"/>
        </w:rPr>
        <w:t xml:space="preserve"> </w:t>
      </w:r>
      <w:r>
        <w:rPr>
          <w:spacing w:val="-3"/>
        </w:rPr>
        <w:t>for</w:t>
      </w:r>
      <w:r>
        <w:rPr>
          <w:spacing w:val="-11"/>
        </w:rPr>
        <w:t xml:space="preserve"> </w:t>
      </w:r>
      <w:r>
        <w:rPr>
          <w:spacing w:val="-4"/>
        </w:rPr>
        <w:t>credit</w:t>
      </w:r>
      <w:r>
        <w:rPr>
          <w:spacing w:val="-8"/>
        </w:rPr>
        <w:t xml:space="preserve"> </w:t>
      </w:r>
      <w:r>
        <w:rPr>
          <w:spacing w:val="-4"/>
        </w:rPr>
        <w:t>pending</w:t>
      </w:r>
      <w:r>
        <w:rPr>
          <w:spacing w:val="-8"/>
        </w:rPr>
        <w:t xml:space="preserve"> </w:t>
      </w:r>
      <w:r>
        <w:rPr>
          <w:spacing w:val="-4"/>
        </w:rPr>
        <w:t>department</w:t>
      </w:r>
      <w:r>
        <w:rPr>
          <w:spacing w:val="-10"/>
        </w:rPr>
        <w:t xml:space="preserve"> </w:t>
      </w:r>
      <w:r>
        <w:rPr>
          <w:spacing w:val="-4"/>
        </w:rPr>
        <w:t>chair</w:t>
      </w:r>
      <w:r>
        <w:rPr>
          <w:spacing w:val="-8"/>
        </w:rPr>
        <w:t xml:space="preserve"> </w:t>
      </w:r>
      <w:r>
        <w:rPr>
          <w:spacing w:val="-4"/>
        </w:rPr>
        <w:t>approval.</w:t>
      </w:r>
      <w:r>
        <w:rPr>
          <w:spacing w:val="-7"/>
        </w:rPr>
        <w:t xml:space="preserve"> </w:t>
      </w:r>
      <w:r>
        <w:rPr>
          <w:spacing w:val="-4"/>
        </w:rPr>
        <w:t>(Fall,</w:t>
      </w:r>
      <w:r>
        <w:rPr>
          <w:spacing w:val="-10"/>
        </w:rPr>
        <w:t xml:space="preserve"> </w:t>
      </w:r>
      <w:r>
        <w:rPr>
          <w:spacing w:val="-4"/>
        </w:rPr>
        <w:t>Spring,</w:t>
      </w:r>
      <w:r>
        <w:rPr>
          <w:spacing w:val="-8"/>
        </w:rPr>
        <w:t xml:space="preserve"> </w:t>
      </w:r>
      <w:r>
        <w:rPr>
          <w:spacing w:val="-4"/>
        </w:rPr>
        <w:t>Summer)</w:t>
      </w:r>
    </w:p>
    <w:p w:rsidR="00A4744C" w:rsidRDefault="00A4744C">
      <w:pPr>
        <w:spacing w:before="7"/>
        <w:rPr>
          <w:rFonts w:ascii="Arial" w:eastAsia="Arial" w:hAnsi="Arial" w:cs="Arial"/>
          <w:sz w:val="18"/>
          <w:szCs w:val="18"/>
        </w:rPr>
      </w:pPr>
    </w:p>
    <w:p w:rsidR="00A4744C" w:rsidRDefault="00184F58">
      <w:pPr>
        <w:ind w:left="100" w:right="594"/>
        <w:rPr>
          <w:rFonts w:ascii="Arial" w:eastAsia="Arial" w:hAnsi="Arial" w:cs="Arial"/>
          <w:sz w:val="20"/>
          <w:szCs w:val="20"/>
        </w:rPr>
      </w:pPr>
      <w:r>
        <w:rPr>
          <w:rFonts w:ascii="Arial"/>
          <w:b/>
          <w:sz w:val="20"/>
        </w:rPr>
        <w:t>Culinary, Nutrition, and Hospitality Management</w:t>
      </w:r>
      <w:r>
        <w:rPr>
          <w:rFonts w:ascii="Arial"/>
          <w:b/>
          <w:spacing w:val="-9"/>
          <w:sz w:val="20"/>
        </w:rPr>
        <w:t xml:space="preserve"> </w:t>
      </w:r>
      <w:r>
        <w:rPr>
          <w:rFonts w:ascii="Arial"/>
          <w:b/>
          <w:sz w:val="20"/>
        </w:rPr>
        <w:t>(CNH)</w:t>
      </w:r>
    </w:p>
    <w:p w:rsidR="00A4744C" w:rsidRDefault="00184F58">
      <w:pPr>
        <w:pStyle w:val="BodyText"/>
        <w:spacing w:before="72" w:line="242" w:lineRule="auto"/>
        <w:ind w:right="103" w:firstLine="360"/>
        <w:jc w:val="both"/>
      </w:pPr>
      <w:r>
        <w:rPr>
          <w:sz w:val="20"/>
        </w:rPr>
        <w:t xml:space="preserve">CNH  102  </w:t>
      </w:r>
      <w:r>
        <w:t xml:space="preserve">(3)  </w:t>
      </w:r>
      <w:r>
        <w:rPr>
          <w:b/>
        </w:rPr>
        <w:t xml:space="preserve">Introduction  to  </w:t>
      </w:r>
      <w:r>
        <w:rPr>
          <w:b/>
          <w:spacing w:val="-3"/>
        </w:rPr>
        <w:t xml:space="preserve">the  </w:t>
      </w:r>
      <w:r>
        <w:rPr>
          <w:b/>
        </w:rPr>
        <w:t xml:space="preserve">Hospitality  </w:t>
      </w:r>
      <w:r>
        <w:rPr>
          <w:b/>
          <w:spacing w:val="-4"/>
        </w:rPr>
        <w:t xml:space="preserve">Industry.  </w:t>
      </w:r>
      <w:r>
        <w:rPr>
          <w:spacing w:val="-3"/>
        </w:rPr>
        <w:t xml:space="preserve">Introduces students </w:t>
      </w:r>
      <w:r>
        <w:t xml:space="preserve">to the </w:t>
      </w:r>
      <w:r>
        <w:rPr>
          <w:spacing w:val="-3"/>
        </w:rPr>
        <w:t xml:space="preserve">organization </w:t>
      </w:r>
      <w:r>
        <w:t xml:space="preserve">and </w:t>
      </w:r>
      <w:r>
        <w:rPr>
          <w:spacing w:val="-3"/>
        </w:rPr>
        <w:t xml:space="preserve">structure </w:t>
      </w:r>
      <w:r>
        <w:t xml:space="preserve">of </w:t>
      </w:r>
      <w:r>
        <w:rPr>
          <w:spacing w:val="-3"/>
        </w:rPr>
        <w:t xml:space="preserve">hospitality operations </w:t>
      </w:r>
      <w:r>
        <w:t xml:space="preserve">such as </w:t>
      </w:r>
      <w:r>
        <w:rPr>
          <w:spacing w:val="-3"/>
        </w:rPr>
        <w:t xml:space="preserve">lodging; restaurants, managed </w:t>
      </w:r>
      <w:r>
        <w:t>services, and beverage</w:t>
      </w:r>
      <w:r>
        <w:t xml:space="preserve">s; </w:t>
      </w:r>
      <w:r>
        <w:rPr>
          <w:spacing w:val="-3"/>
        </w:rPr>
        <w:t xml:space="preserve">recreation, </w:t>
      </w:r>
      <w:r>
        <w:t xml:space="preserve">theme parks, clubs, and gaming </w:t>
      </w:r>
      <w:r>
        <w:rPr>
          <w:spacing w:val="-3"/>
        </w:rPr>
        <w:t xml:space="preserve">entertainment; </w:t>
      </w:r>
      <w:r>
        <w:t xml:space="preserve">and </w:t>
      </w:r>
      <w:r>
        <w:rPr>
          <w:spacing w:val="-3"/>
        </w:rPr>
        <w:t xml:space="preserve">assemblies </w:t>
      </w:r>
      <w:r>
        <w:t xml:space="preserve">and </w:t>
      </w:r>
      <w:r>
        <w:rPr>
          <w:spacing w:val="-3"/>
        </w:rPr>
        <w:t xml:space="preserve">event management. The  </w:t>
      </w:r>
      <w:r>
        <w:t xml:space="preserve">course </w:t>
      </w:r>
      <w:r>
        <w:rPr>
          <w:spacing w:val="-3"/>
        </w:rPr>
        <w:t xml:space="preserve">examines current </w:t>
      </w:r>
      <w:r>
        <w:t xml:space="preserve">industry trends, career </w:t>
      </w:r>
      <w:r>
        <w:rPr>
          <w:spacing w:val="-3"/>
        </w:rPr>
        <w:t xml:space="preserve">opportunities, </w:t>
      </w:r>
      <w:r>
        <w:t xml:space="preserve">customer and </w:t>
      </w:r>
      <w:r>
        <w:rPr>
          <w:spacing w:val="-3"/>
        </w:rPr>
        <w:t xml:space="preserve">guest services, ethical challenges, management concerns, </w:t>
      </w:r>
      <w:r>
        <w:t xml:space="preserve">franchising, </w:t>
      </w:r>
      <w:r>
        <w:rPr>
          <w:spacing w:val="-3"/>
        </w:rPr>
        <w:t>managem</w:t>
      </w:r>
      <w:r>
        <w:rPr>
          <w:spacing w:val="-3"/>
        </w:rPr>
        <w:t xml:space="preserve">ent contracts, </w:t>
      </w:r>
      <w:r>
        <w:t xml:space="preserve">and </w:t>
      </w:r>
      <w:r>
        <w:rPr>
          <w:spacing w:val="-3"/>
        </w:rPr>
        <w:t xml:space="preserve">areas </w:t>
      </w:r>
      <w:r>
        <w:t xml:space="preserve">of </w:t>
      </w:r>
      <w:r>
        <w:rPr>
          <w:spacing w:val="-3"/>
        </w:rPr>
        <w:t xml:space="preserve">management </w:t>
      </w:r>
      <w:r>
        <w:t xml:space="preserve">responsibility such as </w:t>
      </w:r>
      <w:r>
        <w:rPr>
          <w:spacing w:val="-3"/>
        </w:rPr>
        <w:t xml:space="preserve">human resources, marketing </w:t>
      </w:r>
      <w:r>
        <w:t xml:space="preserve">and sales, and </w:t>
      </w:r>
      <w:r>
        <w:rPr>
          <w:spacing w:val="-3"/>
        </w:rPr>
        <w:t xml:space="preserve">advertising. </w:t>
      </w:r>
      <w:r>
        <w:t>(Offered on sufficient</w:t>
      </w:r>
      <w:r>
        <w:rPr>
          <w:spacing w:val="-5"/>
        </w:rPr>
        <w:t xml:space="preserve"> </w:t>
      </w:r>
      <w:r>
        <w:t>demand)</w:t>
      </w:r>
    </w:p>
    <w:p w:rsidR="00A4744C" w:rsidRDefault="00184F58">
      <w:pPr>
        <w:pStyle w:val="BodyText"/>
        <w:spacing w:line="242" w:lineRule="auto"/>
        <w:ind w:right="103" w:firstLine="360"/>
        <w:jc w:val="both"/>
      </w:pPr>
      <w:r>
        <w:rPr>
          <w:sz w:val="20"/>
        </w:rPr>
        <w:t xml:space="preserve">CNH 200 </w:t>
      </w:r>
      <w:r>
        <w:t xml:space="preserve">(3) </w:t>
      </w:r>
      <w:r>
        <w:rPr>
          <w:b/>
        </w:rPr>
        <w:t xml:space="preserve">Tourism Planning &amp; Development. </w:t>
      </w:r>
      <w:r>
        <w:t xml:space="preserve">Provides an </w:t>
      </w:r>
      <w:r>
        <w:rPr>
          <w:spacing w:val="-3"/>
        </w:rPr>
        <w:t xml:space="preserve">informational foundation </w:t>
      </w:r>
      <w:r>
        <w:t xml:space="preserve">in </w:t>
      </w:r>
      <w:r>
        <w:rPr>
          <w:spacing w:val="-3"/>
        </w:rPr>
        <w:t xml:space="preserve">tourism. Examines historical perspectives, </w:t>
      </w:r>
      <w:r>
        <w:t xml:space="preserve">tourism </w:t>
      </w:r>
      <w:r>
        <w:rPr>
          <w:spacing w:val="-3"/>
        </w:rPr>
        <w:t xml:space="preserve">organization, supply </w:t>
      </w:r>
      <w:r>
        <w:t xml:space="preserve">and demand, </w:t>
      </w:r>
      <w:r>
        <w:rPr>
          <w:spacing w:val="-3"/>
        </w:rPr>
        <w:t xml:space="preserve">scope, structure, </w:t>
      </w:r>
      <w:r>
        <w:t xml:space="preserve">and function of </w:t>
      </w:r>
      <w:r>
        <w:rPr>
          <w:spacing w:val="-3"/>
        </w:rPr>
        <w:t xml:space="preserve">tourism </w:t>
      </w:r>
      <w:r>
        <w:t xml:space="preserve">as an industry and a </w:t>
      </w:r>
      <w:r>
        <w:rPr>
          <w:spacing w:val="-3"/>
        </w:rPr>
        <w:t>sociocultural</w:t>
      </w:r>
      <w:r>
        <w:rPr>
          <w:spacing w:val="-14"/>
        </w:rPr>
        <w:t xml:space="preserve"> </w:t>
      </w:r>
      <w:r>
        <w:rPr>
          <w:spacing w:val="-3"/>
        </w:rPr>
        <w:t>phenomenon.</w:t>
      </w:r>
      <w:r>
        <w:rPr>
          <w:spacing w:val="-13"/>
        </w:rPr>
        <w:t xml:space="preserve"> </w:t>
      </w:r>
      <w:r>
        <w:t>(Offered</w:t>
      </w:r>
      <w:r>
        <w:rPr>
          <w:spacing w:val="-15"/>
        </w:rPr>
        <w:t xml:space="preserve"> </w:t>
      </w:r>
      <w:r>
        <w:t>on</w:t>
      </w:r>
      <w:r>
        <w:rPr>
          <w:spacing w:val="-15"/>
        </w:rPr>
        <w:t xml:space="preserve"> </w:t>
      </w:r>
      <w:r>
        <w:t>sufficient</w:t>
      </w:r>
      <w:r>
        <w:rPr>
          <w:spacing w:val="-15"/>
        </w:rPr>
        <w:t xml:space="preserve"> </w:t>
      </w:r>
      <w:r>
        <w:t>demand)</w:t>
      </w:r>
    </w:p>
    <w:p w:rsidR="00A4744C" w:rsidRDefault="00184F58">
      <w:pPr>
        <w:pStyle w:val="BodyText"/>
        <w:spacing w:line="242" w:lineRule="auto"/>
        <w:ind w:right="103" w:firstLine="360"/>
        <w:jc w:val="both"/>
      </w:pPr>
      <w:r>
        <w:rPr>
          <w:sz w:val="20"/>
        </w:rPr>
        <w:t xml:space="preserve">CNH 202 </w:t>
      </w:r>
      <w:r>
        <w:t xml:space="preserve">(3)  </w:t>
      </w:r>
      <w:r>
        <w:rPr>
          <w:b/>
        </w:rPr>
        <w:t xml:space="preserve">Lodging Systems. </w:t>
      </w:r>
      <w:r>
        <w:rPr>
          <w:spacing w:val="-3"/>
        </w:rPr>
        <w:t xml:space="preserve">Emphasizes  </w:t>
      </w:r>
      <w:r>
        <w:t xml:space="preserve">the </w:t>
      </w:r>
      <w:r>
        <w:rPr>
          <w:spacing w:val="-3"/>
        </w:rPr>
        <w:t>interr</w:t>
      </w:r>
      <w:r>
        <w:rPr>
          <w:spacing w:val="-3"/>
        </w:rPr>
        <w:t xml:space="preserve">elationship between </w:t>
      </w:r>
      <w:r>
        <w:t xml:space="preserve">the </w:t>
      </w:r>
      <w:r>
        <w:rPr>
          <w:spacing w:val="-3"/>
        </w:rPr>
        <w:t xml:space="preserve">Rooms </w:t>
      </w:r>
      <w:r>
        <w:t xml:space="preserve">Division and </w:t>
      </w:r>
      <w:r>
        <w:rPr>
          <w:spacing w:val="-3"/>
        </w:rPr>
        <w:t xml:space="preserve">other departments </w:t>
      </w:r>
      <w:r>
        <w:t xml:space="preserve">in </w:t>
      </w:r>
      <w:r>
        <w:rPr>
          <w:spacing w:val="-3"/>
        </w:rPr>
        <w:t xml:space="preserve">lodging operations, </w:t>
      </w:r>
      <w:r>
        <w:t xml:space="preserve">food  and </w:t>
      </w:r>
      <w:r>
        <w:rPr>
          <w:spacing w:val="-3"/>
        </w:rPr>
        <w:t xml:space="preserve">beverage, human resources, </w:t>
      </w:r>
      <w:r>
        <w:t xml:space="preserve">finance, </w:t>
      </w:r>
      <w:r>
        <w:rPr>
          <w:spacing w:val="-3"/>
        </w:rPr>
        <w:t xml:space="preserve">marketing </w:t>
      </w:r>
      <w:r>
        <w:t xml:space="preserve">and sales. </w:t>
      </w:r>
      <w:r>
        <w:rPr>
          <w:spacing w:val="-3"/>
        </w:rPr>
        <w:t xml:space="preserve">Examines </w:t>
      </w:r>
      <w:r>
        <w:t xml:space="preserve">the basic </w:t>
      </w:r>
      <w:r>
        <w:rPr>
          <w:spacing w:val="-3"/>
        </w:rPr>
        <w:t xml:space="preserve">skills needed </w:t>
      </w:r>
      <w:r>
        <w:t xml:space="preserve">in a </w:t>
      </w:r>
      <w:r>
        <w:rPr>
          <w:spacing w:val="-3"/>
        </w:rPr>
        <w:t xml:space="preserve">lodging </w:t>
      </w:r>
      <w:r>
        <w:rPr>
          <w:spacing w:val="-4"/>
        </w:rPr>
        <w:t xml:space="preserve">facility. </w:t>
      </w:r>
      <w:r>
        <w:t xml:space="preserve">Specific </w:t>
      </w:r>
      <w:r>
        <w:rPr>
          <w:spacing w:val="-3"/>
        </w:rPr>
        <w:t xml:space="preserve">roles, </w:t>
      </w:r>
      <w:r>
        <w:t xml:space="preserve">functions, and </w:t>
      </w:r>
      <w:r>
        <w:rPr>
          <w:spacing w:val="-3"/>
        </w:rPr>
        <w:t>policies pertainin</w:t>
      </w:r>
      <w:r>
        <w:rPr>
          <w:spacing w:val="-3"/>
        </w:rPr>
        <w:t xml:space="preserve">g </w:t>
      </w:r>
      <w:r>
        <w:t>to the Rooms</w:t>
      </w:r>
      <w:r>
        <w:rPr>
          <w:spacing w:val="-10"/>
        </w:rPr>
        <w:t xml:space="preserve"> </w:t>
      </w:r>
      <w:r>
        <w:rPr>
          <w:spacing w:val="-3"/>
        </w:rPr>
        <w:t>Division,</w:t>
      </w:r>
      <w:r>
        <w:rPr>
          <w:spacing w:val="-12"/>
        </w:rPr>
        <w:t xml:space="preserve"> </w:t>
      </w:r>
      <w:r>
        <w:t>in</w:t>
      </w:r>
      <w:r>
        <w:rPr>
          <w:spacing w:val="-11"/>
        </w:rPr>
        <w:t xml:space="preserve"> </w:t>
      </w:r>
      <w:r>
        <w:rPr>
          <w:spacing w:val="-3"/>
        </w:rPr>
        <w:t>both</w:t>
      </w:r>
      <w:r>
        <w:rPr>
          <w:spacing w:val="-11"/>
        </w:rPr>
        <w:t xml:space="preserve"> </w:t>
      </w:r>
      <w:r>
        <w:t>front</w:t>
      </w:r>
      <w:r>
        <w:rPr>
          <w:spacing w:val="-9"/>
        </w:rPr>
        <w:t xml:space="preserve"> </w:t>
      </w:r>
      <w:r>
        <w:t>and</w:t>
      </w:r>
      <w:r>
        <w:rPr>
          <w:spacing w:val="-11"/>
        </w:rPr>
        <w:t xml:space="preserve"> </w:t>
      </w:r>
      <w:r>
        <w:t>back</w:t>
      </w:r>
      <w:r>
        <w:rPr>
          <w:spacing w:val="-10"/>
        </w:rPr>
        <w:t xml:space="preserve"> </w:t>
      </w:r>
      <w:r>
        <w:t>of</w:t>
      </w:r>
      <w:r>
        <w:rPr>
          <w:spacing w:val="-2"/>
        </w:rPr>
        <w:t xml:space="preserve"> </w:t>
      </w:r>
      <w:r>
        <w:t>the</w:t>
      </w:r>
      <w:r>
        <w:rPr>
          <w:spacing w:val="-4"/>
        </w:rPr>
        <w:t xml:space="preserve"> </w:t>
      </w:r>
      <w:r>
        <w:rPr>
          <w:spacing w:val="-3"/>
        </w:rPr>
        <w:t>house.</w:t>
      </w:r>
      <w:r>
        <w:rPr>
          <w:spacing w:val="-4"/>
        </w:rPr>
        <w:t xml:space="preserve"> </w:t>
      </w:r>
      <w:r>
        <w:t>(Offered</w:t>
      </w:r>
      <w:r>
        <w:rPr>
          <w:spacing w:val="-5"/>
        </w:rPr>
        <w:t xml:space="preserve"> </w:t>
      </w:r>
      <w:r>
        <w:t>on</w:t>
      </w:r>
      <w:r>
        <w:rPr>
          <w:spacing w:val="-5"/>
        </w:rPr>
        <w:t xml:space="preserve"> </w:t>
      </w:r>
      <w:r>
        <w:t>sufficient</w:t>
      </w:r>
      <w:r>
        <w:rPr>
          <w:spacing w:val="-5"/>
        </w:rPr>
        <w:t xml:space="preserve"> </w:t>
      </w:r>
      <w:r>
        <w:t>demand)</w:t>
      </w:r>
    </w:p>
    <w:p w:rsidR="00A4744C" w:rsidRDefault="00184F58">
      <w:pPr>
        <w:pStyle w:val="BodyText"/>
        <w:spacing w:line="244" w:lineRule="auto"/>
        <w:ind w:right="104" w:firstLine="360"/>
        <w:jc w:val="both"/>
      </w:pPr>
      <w:r>
        <w:t xml:space="preserve">CNH  203  (3)  </w:t>
      </w:r>
      <w:r>
        <w:rPr>
          <w:b/>
        </w:rPr>
        <w:t xml:space="preserve">Introduction to Ecotourism.  </w:t>
      </w:r>
      <w:r>
        <w:t>Course will introduce students   to the history, concepts, practices, principles, marketing, planning and  management of ecotourism activities and development which promote cultural and environmental awareness, responsible travel, and local economic and qu</w:t>
      </w:r>
      <w:r>
        <w:t>ality of life benefits to a community. (Offered on sufficient</w:t>
      </w:r>
      <w:r>
        <w:rPr>
          <w:spacing w:val="-17"/>
        </w:rPr>
        <w:t xml:space="preserve"> </w:t>
      </w:r>
      <w:r>
        <w:t>demand)</w:t>
      </w:r>
    </w:p>
    <w:p w:rsidR="00A4744C" w:rsidRDefault="00184F58">
      <w:pPr>
        <w:pStyle w:val="BodyText"/>
        <w:spacing w:line="242" w:lineRule="auto"/>
        <w:ind w:right="100" w:firstLine="360"/>
        <w:jc w:val="both"/>
      </w:pPr>
      <w:r>
        <w:t xml:space="preserve">CNH 221 (3) </w:t>
      </w:r>
      <w:r>
        <w:rPr>
          <w:b/>
        </w:rPr>
        <w:t xml:space="preserve">Basic Baking. </w:t>
      </w:r>
      <w:r>
        <w:t>Fundamental principles and practice of baking, working with a variety of dough and batters. Foundational knowledge of techniques used in bread making, including</w:t>
      </w:r>
      <w:r>
        <w:t xml:space="preserve"> stimulating blend of interactive and laboratory demonstrations of technology, ingredients, formula conversion, weights and measures, mixing methods and presentation. Two class periods; one 2-hour laboratory period per week. Prerequisite: CNH 230.  Course </w:t>
      </w:r>
      <w:r>
        <w:t>fee: $30.00.</w:t>
      </w:r>
      <w:r>
        <w:rPr>
          <w:spacing w:val="-22"/>
        </w:rPr>
        <w:t xml:space="preserve"> </w:t>
      </w:r>
      <w:r>
        <w:t>Spring</w:t>
      </w:r>
    </w:p>
    <w:p w:rsidR="00A4744C" w:rsidRDefault="00184F58">
      <w:pPr>
        <w:pStyle w:val="BodyText"/>
        <w:spacing w:before="2" w:line="244" w:lineRule="auto"/>
        <w:ind w:right="105" w:firstLine="360"/>
        <w:jc w:val="both"/>
      </w:pPr>
      <w:r>
        <w:t xml:space="preserve">CNH 222 (3) </w:t>
      </w:r>
      <w:r>
        <w:rPr>
          <w:b/>
        </w:rPr>
        <w:t xml:space="preserve">Hospitality Facilities Management. </w:t>
      </w:r>
      <w:r>
        <w:t>The  class  will  cover  space allocation, flow of work layout, environmental planning, and understanding the principles for equipment selection. Course fee: $30.00.</w:t>
      </w:r>
      <w:r>
        <w:rPr>
          <w:spacing w:val="-21"/>
        </w:rPr>
        <w:t xml:space="preserve"> </w:t>
      </w:r>
      <w:r>
        <w:t>(Spring)</w:t>
      </w:r>
    </w:p>
    <w:p w:rsidR="00A4744C" w:rsidRDefault="00A4744C">
      <w:pPr>
        <w:spacing w:line="244"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6" w:firstLine="360"/>
        <w:jc w:val="both"/>
      </w:pPr>
      <w:r>
        <w:t xml:space="preserve">CNH 230 (3) </w:t>
      </w:r>
      <w:r>
        <w:rPr>
          <w:b/>
        </w:rPr>
        <w:t xml:space="preserve">Culinary Math. </w:t>
      </w:r>
      <w:r>
        <w:t>Introduction to principles of culinary  computations. Foundational knowledge of principles and techniques for calculating the cost of producing and serving food items and pricing to be profitable. (Fall, Spring)</w:t>
      </w:r>
    </w:p>
    <w:p w:rsidR="00A4744C" w:rsidRDefault="00184F58">
      <w:pPr>
        <w:pStyle w:val="BodyText"/>
        <w:ind w:left="107" w:right="115" w:firstLine="360"/>
        <w:jc w:val="both"/>
      </w:pPr>
      <w:r>
        <w:t xml:space="preserve">CNH 242  (3)  </w:t>
      </w:r>
      <w:r>
        <w:rPr>
          <w:b/>
        </w:rPr>
        <w:t xml:space="preserve">Food Science. </w:t>
      </w:r>
      <w:r>
        <w:t>Relation of food</w:t>
      </w:r>
      <w:r>
        <w:t xml:space="preserve"> composition and structure to  the preparation and service of food. Two class periods; one 2-hour laboratory period per week. Course fee: $30.00.</w:t>
      </w:r>
      <w:r>
        <w:rPr>
          <w:spacing w:val="-12"/>
        </w:rPr>
        <w:t xml:space="preserve"> </w:t>
      </w:r>
      <w:r>
        <w:t>(Fall)</w:t>
      </w:r>
    </w:p>
    <w:p w:rsidR="00A4744C" w:rsidRDefault="00184F58">
      <w:pPr>
        <w:pStyle w:val="BodyText"/>
        <w:ind w:left="107" w:right="117" w:firstLine="360"/>
        <w:jc w:val="both"/>
      </w:pPr>
      <w:r>
        <w:t xml:space="preserve">CNH 290 (3) </w:t>
      </w:r>
      <w:r>
        <w:rPr>
          <w:b/>
        </w:rPr>
        <w:t xml:space="preserve">Cake Decorating and Design. </w:t>
      </w:r>
      <w:r>
        <w:t>This course focuses  on  preparing a variety of popular and con</w:t>
      </w:r>
      <w:r>
        <w:t>temporary cakes, piping skills using different mediums such as, buttercream and royal icing, and assembling cakes using basic finishing and decorating techniques. It also emphasizes the importance of implementing sanitation and safety practices necessary w</w:t>
      </w:r>
      <w:r>
        <w:t>hen working in a kitchen. Special fee:  $30.00. (Offered on sufficient</w:t>
      </w:r>
      <w:r>
        <w:rPr>
          <w:spacing w:val="-13"/>
        </w:rPr>
        <w:t xml:space="preserve"> </w:t>
      </w:r>
      <w:r>
        <w:t>demand)</w:t>
      </w:r>
    </w:p>
    <w:p w:rsidR="00A4744C" w:rsidRDefault="00184F58">
      <w:pPr>
        <w:pStyle w:val="BodyText"/>
        <w:ind w:left="107" w:right="115" w:firstLine="360"/>
        <w:jc w:val="both"/>
      </w:pPr>
      <w:r>
        <w:t xml:space="preserve">CNH 302 (3) </w:t>
      </w:r>
      <w:r>
        <w:rPr>
          <w:b/>
        </w:rPr>
        <w:t xml:space="preserve">Security &amp; Risk Management.  </w:t>
      </w:r>
      <w:r>
        <w:t>Explains  the  issues  surrounding the need for individualized security programs, examines a wide variety of security and safety equipme</w:t>
      </w:r>
      <w:r>
        <w:t>nt and procedures, discusses guest protection and internal security for asset protection, explores risk management and loss  prevention issues, and outlines OSHA regulations that apply to lodging properties. Utilizes case studies developed with industry pr</w:t>
      </w:r>
      <w:r>
        <w:t>ofessionals and includes information on working with an in-house safety committee, crisis communications, and the importance of safety equipment to loss-prevention management. (Offered on sufficient</w:t>
      </w:r>
      <w:r>
        <w:rPr>
          <w:spacing w:val="-8"/>
        </w:rPr>
        <w:t xml:space="preserve"> </w:t>
      </w:r>
      <w:r>
        <w:t>demand)</w:t>
      </w:r>
    </w:p>
    <w:p w:rsidR="00A4744C" w:rsidRDefault="00184F58">
      <w:pPr>
        <w:pStyle w:val="BodyText"/>
        <w:ind w:left="107" w:right="113" w:firstLine="360"/>
        <w:jc w:val="both"/>
      </w:pPr>
      <w:r>
        <w:t xml:space="preserve">CNH 326 (3) </w:t>
      </w:r>
      <w:r>
        <w:rPr>
          <w:rFonts w:cs="Arial"/>
          <w:b/>
          <w:bCs/>
        </w:rPr>
        <w:t xml:space="preserve">Advanced Baking. </w:t>
      </w:r>
      <w:r>
        <w:t>This course builds o</w:t>
      </w:r>
      <w:r>
        <w:t>n the basic knowledge and skills acquired in CNH 221, Basic Baking. It provides students the opportunity to improve their skills and perfect their techniques through additional hands</w:t>
      </w:r>
      <w:r>
        <w:rPr>
          <w:rFonts w:cs="Arial"/>
        </w:rPr>
        <w:t>–</w:t>
      </w:r>
      <w:r>
        <w:t>on experience in the production breads, quick breads, cookies, pies and t</w:t>
      </w:r>
      <w:r>
        <w:t>arts. It will also emphasize the importance and implementation of the principles of safety and sanitation, and mise en place. Prerequisites: CNH 221 and CNH 230. (Offered on sufficient</w:t>
      </w:r>
      <w:r>
        <w:rPr>
          <w:spacing w:val="-8"/>
        </w:rPr>
        <w:t xml:space="preserve"> </w:t>
      </w:r>
      <w:r>
        <w:t>demand)</w:t>
      </w:r>
    </w:p>
    <w:p w:rsidR="00A4744C" w:rsidRDefault="00184F58">
      <w:pPr>
        <w:pStyle w:val="BodyText"/>
        <w:ind w:left="107" w:right="114" w:firstLine="360"/>
        <w:jc w:val="both"/>
      </w:pPr>
      <w:r>
        <w:t xml:space="preserve">CNH 330 (3) </w:t>
      </w:r>
      <w:r>
        <w:rPr>
          <w:b/>
        </w:rPr>
        <w:t xml:space="preserve">Food Preparation I. </w:t>
      </w:r>
      <w:r>
        <w:t xml:space="preserve">Introduction to principles  of </w:t>
      </w:r>
      <w:r>
        <w:t xml:space="preserve"> food production. Foundational knowledge of principles and techniques used in a professional kitchen, including stimulating blend of interactive and laboratory demonstrations of kitchen sanitation, knife handling, pantry maintenance, and basic cooking skil</w:t>
      </w:r>
      <w:r>
        <w:t>ls. Two class periods; one 2-hour laboratory period per week. Prerequisites: CNH 230 and CNH 242. Course fee: $30.00.</w:t>
      </w:r>
      <w:r>
        <w:rPr>
          <w:spacing w:val="-15"/>
        </w:rPr>
        <w:t xml:space="preserve"> </w:t>
      </w:r>
      <w:r>
        <w:t>(Spring)</w:t>
      </w:r>
    </w:p>
    <w:p w:rsidR="00A4744C" w:rsidRDefault="00184F58">
      <w:pPr>
        <w:pStyle w:val="BodyText"/>
        <w:ind w:left="107" w:right="116" w:firstLine="360"/>
        <w:jc w:val="both"/>
      </w:pPr>
      <w:r>
        <w:t xml:space="preserve">CNH 331 (3) </w:t>
      </w:r>
      <w:r>
        <w:rPr>
          <w:b/>
        </w:rPr>
        <w:t xml:space="preserve">Food Preparation II. </w:t>
      </w:r>
      <w:r>
        <w:t xml:space="preserve">Advanced principles of food production. Advanced knowledge of principles and techniques used in </w:t>
      </w:r>
      <w:r>
        <w:t>a professional kitchen, including stimulating blend of interactive and laboratory demonstrations of kitchen sanitation, knife handling, advanced cooking skills, techniques and procedures. Supervisory skills of training, planning, delegating and maintaining</w:t>
      </w:r>
      <w:r>
        <w:t xml:space="preserve"> records. Two class periods; one 2-hour laboratory period per week. Prerequisite: CNH 330. Course fee: $30.00.</w:t>
      </w:r>
      <w:r>
        <w:rPr>
          <w:spacing w:val="-6"/>
        </w:rPr>
        <w:t xml:space="preserve"> </w:t>
      </w:r>
      <w:r>
        <w:t>(Fall)</w:t>
      </w:r>
    </w:p>
    <w:p w:rsidR="00A4744C" w:rsidRDefault="00184F58">
      <w:pPr>
        <w:pStyle w:val="BodyText"/>
        <w:ind w:left="107" w:right="116" w:firstLine="360"/>
        <w:jc w:val="both"/>
      </w:pPr>
      <w:r>
        <w:t xml:space="preserve">CNH 332 (3) </w:t>
      </w:r>
      <w:r>
        <w:rPr>
          <w:b/>
        </w:rPr>
        <w:t xml:space="preserve">Pastries and Desserts. </w:t>
      </w:r>
      <w:r>
        <w:t xml:space="preserve">Advanced practices of baking and pastry. Advanced knowledge of baking pastry techniques used in pastry </w:t>
      </w:r>
      <w:r>
        <w:t>and dessert production, including advanced pastry preparation, classical dessert making and presentation. Two class periods; one 2-hour laboratory period per week. Prerequisites: CNH 221 and CNH 230. Course fee: $30.00.</w:t>
      </w:r>
      <w:r>
        <w:rPr>
          <w:spacing w:val="-21"/>
        </w:rPr>
        <w:t xml:space="preserve"> </w:t>
      </w:r>
      <w:r>
        <w:t>(Fall)</w:t>
      </w:r>
    </w:p>
    <w:p w:rsidR="00A4744C" w:rsidRDefault="00184F58">
      <w:pPr>
        <w:pStyle w:val="BodyText"/>
        <w:ind w:left="107" w:right="113" w:firstLine="360"/>
        <w:jc w:val="both"/>
      </w:pPr>
      <w:r>
        <w:t xml:space="preserve">CNH 342 (3) </w:t>
      </w:r>
      <w:r>
        <w:rPr>
          <w:b/>
        </w:rPr>
        <w:t xml:space="preserve">Nutrition. </w:t>
      </w:r>
      <w:r>
        <w:t>Food requirements for different individuals, nutritive values of food, diet planning, and the relation of food to positive health. (Fall, Spring,</w:t>
      </w:r>
      <w:r>
        <w:rPr>
          <w:spacing w:val="-7"/>
        </w:rPr>
        <w:t xml:space="preserve"> </w:t>
      </w:r>
      <w:r>
        <w:t>Summer)</w:t>
      </w:r>
    </w:p>
    <w:p w:rsidR="00A4744C" w:rsidRDefault="00A4744C">
      <w:pPr>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6" w:firstLine="360"/>
        <w:jc w:val="both"/>
      </w:pPr>
      <w:r>
        <w:t xml:space="preserve">CNH 352 (3)  </w:t>
      </w:r>
      <w:r>
        <w:rPr>
          <w:b/>
        </w:rPr>
        <w:t xml:space="preserve">Pediatric Nutrition. </w:t>
      </w:r>
      <w:r>
        <w:t>This course will explore the nutritional  needs o</w:t>
      </w:r>
      <w:r>
        <w:t>f the pediatric population. The primary focus will be growth and development, pediatric nutrition assessment, and the effect of the environment on the nutritional intake of the pediatric population. The importance of health  promotion and disease preventio</w:t>
      </w:r>
      <w:r>
        <w:t>n in the pediatric populations will be established, focusing on the prevention and management of nutritional deficiencies and overweight and obesity. Cultural diversity in food selection will be explored. Select pediatric diseases and chronic illnesses req</w:t>
      </w:r>
      <w:r>
        <w:t>uiring medical nutrition therapy will be identified and course participants will comprehend the special dietary needs of those individuals. Participants will demonstrate the ability to plan an age specific menu which complies with federal and state nutriti</w:t>
      </w:r>
      <w:r>
        <w:t>onal guidelines. Prerequisite: CNH 342. (Fall, odd-numbered</w:t>
      </w:r>
      <w:r>
        <w:rPr>
          <w:spacing w:val="-11"/>
        </w:rPr>
        <w:t xml:space="preserve"> </w:t>
      </w:r>
      <w:r>
        <w:t>years)</w:t>
      </w:r>
    </w:p>
    <w:p w:rsidR="00A4744C" w:rsidRDefault="00184F58">
      <w:pPr>
        <w:pStyle w:val="BodyText"/>
        <w:spacing w:line="242" w:lineRule="auto"/>
        <w:ind w:right="107" w:firstLine="360"/>
        <w:jc w:val="both"/>
      </w:pPr>
      <w:r>
        <w:t xml:space="preserve">CNH 353 (3) </w:t>
      </w:r>
      <w:r>
        <w:rPr>
          <w:b/>
        </w:rPr>
        <w:t xml:space="preserve">Cultural Foods. </w:t>
      </w:r>
      <w:r>
        <w:t>Planning of meals and food preparation demonstrations with emphasis on cultural foods, aesthetic values, and management of time and the food budget on various economic levels. Two class periods; one 2-hour laboratory period per week. Course fee: $30.00.</w:t>
      </w:r>
      <w:r>
        <w:rPr>
          <w:spacing w:val="-20"/>
        </w:rPr>
        <w:t xml:space="preserve"> </w:t>
      </w:r>
      <w:r>
        <w:t>(F</w:t>
      </w:r>
      <w:r>
        <w:t>all)</w:t>
      </w:r>
    </w:p>
    <w:p w:rsidR="00A4744C" w:rsidRDefault="00184F58">
      <w:pPr>
        <w:pStyle w:val="BodyText"/>
        <w:spacing w:line="242" w:lineRule="auto"/>
        <w:ind w:right="108" w:firstLine="360"/>
        <w:jc w:val="both"/>
      </w:pPr>
      <w:r>
        <w:t xml:space="preserve">CNH 355 (3) </w:t>
      </w:r>
      <w:r>
        <w:rPr>
          <w:b/>
        </w:rPr>
        <w:t xml:space="preserve">Food Service Planning. </w:t>
      </w:r>
      <w:r>
        <w:t xml:space="preserve">The class will cover space allocation, flow of work layout, environmental planning, and understanding the principles for </w:t>
      </w:r>
      <w:r>
        <w:rPr>
          <w:w w:val="95"/>
        </w:rPr>
        <w:t>equipment selection. Course fee: $30.00.</w:t>
      </w:r>
      <w:r>
        <w:rPr>
          <w:spacing w:val="-21"/>
          <w:w w:val="95"/>
        </w:rPr>
        <w:t xml:space="preserve"> </w:t>
      </w:r>
      <w:r>
        <w:rPr>
          <w:w w:val="95"/>
        </w:rPr>
        <w:t>(Spring)</w:t>
      </w:r>
    </w:p>
    <w:p w:rsidR="00A4744C" w:rsidRDefault="00184F58">
      <w:pPr>
        <w:pStyle w:val="BodyText"/>
        <w:spacing w:line="242" w:lineRule="auto"/>
        <w:ind w:right="106" w:firstLine="360"/>
        <w:jc w:val="both"/>
      </w:pPr>
      <w:r>
        <w:t xml:space="preserve">CNH 402 (3) </w:t>
      </w:r>
      <w:r>
        <w:rPr>
          <w:b/>
        </w:rPr>
        <w:t xml:space="preserve">Lodging Management. </w:t>
      </w:r>
      <w:r>
        <w:t>This course w</w:t>
      </w:r>
      <w:r>
        <w:t xml:space="preserve">ill give students a basic understanding of the revenue management process. It addresses the proper use and importance of revenue management in hospitality operations and describes  the wide range of elements that must be considered in order to use revenue </w:t>
      </w:r>
      <w:r>
        <w:t xml:space="preserve">management effectively. Investigation of management roles in lodging, in both front and back of the house, with an emphasis on the importance of financial statements and their interpretation, managing inventories, and controlling expenses, human resources </w:t>
      </w:r>
      <w:r>
        <w:t>and productivity, and providing quality hospitality services within all types of lodging facilities. Prerequisites: CNH 202. (Offered on sufficient</w:t>
      </w:r>
      <w:r>
        <w:rPr>
          <w:spacing w:val="-24"/>
        </w:rPr>
        <w:t xml:space="preserve"> </w:t>
      </w:r>
      <w:r>
        <w:t>demand)</w:t>
      </w:r>
    </w:p>
    <w:p w:rsidR="00A4744C" w:rsidRDefault="00184F58">
      <w:pPr>
        <w:pStyle w:val="BodyText"/>
        <w:spacing w:line="242" w:lineRule="auto"/>
        <w:ind w:right="104" w:firstLine="360"/>
        <w:jc w:val="both"/>
      </w:pPr>
      <w:r>
        <w:t xml:space="preserve">CNH 403 (3) </w:t>
      </w:r>
      <w:r>
        <w:rPr>
          <w:b/>
        </w:rPr>
        <w:t xml:space="preserve">Hospitality Law. </w:t>
      </w:r>
      <w:r>
        <w:t>Provides an awareness of the rights and responsibilities that the law g</w:t>
      </w:r>
      <w:r>
        <w:t>rants to or imposes upon a hotelkeeper, and illustrates the possible consequences of failure to satisfy legal obligations. (Offered on sufficient</w:t>
      </w:r>
      <w:r>
        <w:rPr>
          <w:spacing w:val="-8"/>
        </w:rPr>
        <w:t xml:space="preserve"> </w:t>
      </w:r>
      <w:r>
        <w:t>demand)</w:t>
      </w:r>
    </w:p>
    <w:p w:rsidR="00A4744C" w:rsidRDefault="00184F58">
      <w:pPr>
        <w:pStyle w:val="BodyText"/>
        <w:spacing w:line="242" w:lineRule="auto"/>
        <w:ind w:right="106" w:firstLine="360"/>
        <w:jc w:val="both"/>
      </w:pPr>
      <w:r>
        <w:t xml:space="preserve">CNH 404 (3) </w:t>
      </w:r>
      <w:r>
        <w:rPr>
          <w:b/>
        </w:rPr>
        <w:t xml:space="preserve">Hospitality Organizational Management. </w:t>
      </w:r>
      <w:r>
        <w:t>Management principles for hotels and restaurants, s</w:t>
      </w:r>
      <w:r>
        <w:t>upervisory development and training, labor relations, managerial interpretation and evaluation of current systems and procedures.</w:t>
      </w:r>
    </w:p>
    <w:p w:rsidR="00A4744C" w:rsidRDefault="00184F58">
      <w:pPr>
        <w:pStyle w:val="BodyText"/>
        <w:spacing w:line="242" w:lineRule="auto"/>
        <w:ind w:right="101" w:firstLine="360"/>
        <w:jc w:val="both"/>
      </w:pPr>
      <w:r>
        <w:t xml:space="preserve">CNH 426 (3) </w:t>
      </w:r>
      <w:r>
        <w:rPr>
          <w:rFonts w:cs="Arial"/>
          <w:b/>
          <w:bCs/>
          <w:spacing w:val="-3"/>
        </w:rPr>
        <w:t xml:space="preserve">Advanced Pasties </w:t>
      </w:r>
      <w:r>
        <w:rPr>
          <w:rFonts w:cs="Arial"/>
          <w:b/>
          <w:bCs/>
        </w:rPr>
        <w:t xml:space="preserve">and </w:t>
      </w:r>
      <w:r>
        <w:rPr>
          <w:rFonts w:cs="Arial"/>
          <w:b/>
          <w:bCs/>
          <w:spacing w:val="-3"/>
        </w:rPr>
        <w:t xml:space="preserve">Desserts. </w:t>
      </w:r>
      <w:r>
        <w:rPr>
          <w:spacing w:val="-3"/>
        </w:rPr>
        <w:t xml:space="preserve">This course builds </w:t>
      </w:r>
      <w:r>
        <w:t xml:space="preserve">on the </w:t>
      </w:r>
      <w:r>
        <w:rPr>
          <w:spacing w:val="-3"/>
        </w:rPr>
        <w:t xml:space="preserve">knowledge </w:t>
      </w:r>
      <w:r>
        <w:t xml:space="preserve">and skills </w:t>
      </w:r>
      <w:r>
        <w:rPr>
          <w:spacing w:val="-3"/>
        </w:rPr>
        <w:t xml:space="preserve">acquired </w:t>
      </w:r>
      <w:r>
        <w:t xml:space="preserve">in CNH 332, </w:t>
      </w:r>
      <w:r>
        <w:rPr>
          <w:spacing w:val="-3"/>
        </w:rPr>
        <w:t xml:space="preserve">Pastries </w:t>
      </w:r>
      <w:r>
        <w:t xml:space="preserve">and </w:t>
      </w:r>
      <w:r>
        <w:rPr>
          <w:spacing w:val="-3"/>
        </w:rPr>
        <w:t>De</w:t>
      </w:r>
      <w:r>
        <w:rPr>
          <w:spacing w:val="-3"/>
        </w:rPr>
        <w:t xml:space="preserve">sserts. </w:t>
      </w:r>
      <w:r>
        <w:t xml:space="preserve">It offers </w:t>
      </w:r>
      <w:r>
        <w:rPr>
          <w:spacing w:val="-3"/>
        </w:rPr>
        <w:t xml:space="preserve">students </w:t>
      </w:r>
      <w:r>
        <w:t>the opportunity to gain valuable hands</w:t>
      </w:r>
      <w:r>
        <w:rPr>
          <w:rFonts w:cs="Arial"/>
        </w:rPr>
        <w:t>–</w:t>
      </w:r>
      <w:r>
        <w:t xml:space="preserve">on </w:t>
      </w:r>
      <w:r>
        <w:rPr>
          <w:spacing w:val="-3"/>
        </w:rPr>
        <w:t xml:space="preserve">experience </w:t>
      </w:r>
      <w:r>
        <w:t xml:space="preserve">in the advanced </w:t>
      </w:r>
      <w:r>
        <w:rPr>
          <w:spacing w:val="-3"/>
        </w:rPr>
        <w:t>techniques required</w:t>
      </w:r>
      <w:r>
        <w:rPr>
          <w:spacing w:val="-8"/>
        </w:rPr>
        <w:t xml:space="preserve"> </w:t>
      </w:r>
      <w:r>
        <w:t>to</w:t>
      </w:r>
      <w:r>
        <w:rPr>
          <w:spacing w:val="-6"/>
        </w:rPr>
        <w:t xml:space="preserve"> </w:t>
      </w:r>
      <w:r>
        <w:rPr>
          <w:spacing w:val="-3"/>
        </w:rPr>
        <w:t>prepare</w:t>
      </w:r>
      <w:r>
        <w:rPr>
          <w:spacing w:val="-6"/>
        </w:rPr>
        <w:t xml:space="preserve"> </w:t>
      </w:r>
      <w:r>
        <w:t>a</w:t>
      </w:r>
      <w:r>
        <w:rPr>
          <w:spacing w:val="-6"/>
        </w:rPr>
        <w:t xml:space="preserve"> </w:t>
      </w:r>
      <w:r>
        <w:rPr>
          <w:spacing w:val="-3"/>
        </w:rPr>
        <w:t>variety</w:t>
      </w:r>
      <w:r>
        <w:rPr>
          <w:spacing w:val="-7"/>
        </w:rPr>
        <w:t xml:space="preserve"> </w:t>
      </w:r>
      <w:r>
        <w:t>of</w:t>
      </w:r>
      <w:r>
        <w:rPr>
          <w:spacing w:val="-6"/>
        </w:rPr>
        <w:t xml:space="preserve"> </w:t>
      </w:r>
      <w:r>
        <w:t>hot</w:t>
      </w:r>
      <w:r>
        <w:rPr>
          <w:spacing w:val="-8"/>
        </w:rPr>
        <w:t xml:space="preserve"> </w:t>
      </w:r>
      <w:r>
        <w:t>and</w:t>
      </w:r>
      <w:r>
        <w:rPr>
          <w:spacing w:val="-8"/>
        </w:rPr>
        <w:t xml:space="preserve"> </w:t>
      </w:r>
      <w:r>
        <w:t>cold</w:t>
      </w:r>
      <w:r>
        <w:rPr>
          <w:spacing w:val="-8"/>
        </w:rPr>
        <w:t xml:space="preserve"> </w:t>
      </w:r>
      <w:r>
        <w:rPr>
          <w:spacing w:val="-2"/>
        </w:rPr>
        <w:t>pastry</w:t>
      </w:r>
      <w:r>
        <w:rPr>
          <w:spacing w:val="-7"/>
        </w:rPr>
        <w:t xml:space="preserve"> </w:t>
      </w:r>
      <w:r>
        <w:t>and</w:t>
      </w:r>
      <w:r>
        <w:rPr>
          <w:spacing w:val="-8"/>
        </w:rPr>
        <w:t xml:space="preserve"> </w:t>
      </w:r>
      <w:r>
        <w:t>dessert</w:t>
      </w:r>
      <w:r>
        <w:rPr>
          <w:spacing w:val="-8"/>
        </w:rPr>
        <w:t xml:space="preserve"> </w:t>
      </w:r>
      <w:r>
        <w:t>components,</w:t>
      </w:r>
      <w:r>
        <w:rPr>
          <w:spacing w:val="-8"/>
        </w:rPr>
        <w:t xml:space="preserve"> </w:t>
      </w:r>
      <w:r>
        <w:t>such</w:t>
      </w:r>
      <w:r>
        <w:rPr>
          <w:spacing w:val="-8"/>
        </w:rPr>
        <w:t xml:space="preserve"> </w:t>
      </w:r>
      <w:r>
        <w:t xml:space="preserve">as </w:t>
      </w:r>
      <w:r>
        <w:rPr>
          <w:spacing w:val="-3"/>
        </w:rPr>
        <w:t xml:space="preserve">custards, </w:t>
      </w:r>
      <w:r>
        <w:t xml:space="preserve">creams, sauces, </w:t>
      </w:r>
      <w:r>
        <w:rPr>
          <w:spacing w:val="-3"/>
        </w:rPr>
        <w:t xml:space="preserve">mousses, </w:t>
      </w:r>
      <w:r>
        <w:t xml:space="preserve">ice creams/frozen </w:t>
      </w:r>
      <w:r>
        <w:rPr>
          <w:spacing w:val="-3"/>
        </w:rPr>
        <w:t xml:space="preserve">desserts, </w:t>
      </w:r>
      <w:r>
        <w:t xml:space="preserve">petit fours, </w:t>
      </w:r>
      <w:r>
        <w:rPr>
          <w:spacing w:val="-3"/>
        </w:rPr>
        <w:t xml:space="preserve">chocolates </w:t>
      </w:r>
      <w:r>
        <w:t xml:space="preserve">and </w:t>
      </w:r>
      <w:r>
        <w:rPr>
          <w:spacing w:val="-3"/>
        </w:rPr>
        <w:t xml:space="preserve">chocolate decorations, </w:t>
      </w:r>
      <w:r>
        <w:t xml:space="preserve">and </w:t>
      </w:r>
      <w:r>
        <w:rPr>
          <w:spacing w:val="-3"/>
        </w:rPr>
        <w:t xml:space="preserve">various </w:t>
      </w:r>
      <w:r>
        <w:t xml:space="preserve">dessert </w:t>
      </w:r>
      <w:r>
        <w:rPr>
          <w:spacing w:val="-3"/>
        </w:rPr>
        <w:t xml:space="preserve">garnishes. </w:t>
      </w:r>
      <w:r>
        <w:t xml:space="preserve">It </w:t>
      </w:r>
      <w:r>
        <w:rPr>
          <w:spacing w:val="-3"/>
        </w:rPr>
        <w:t xml:space="preserve">emphasizes improving </w:t>
      </w:r>
      <w:r>
        <w:t xml:space="preserve">skills in each area, and </w:t>
      </w:r>
      <w:r>
        <w:rPr>
          <w:spacing w:val="-3"/>
        </w:rPr>
        <w:t xml:space="preserve">producing </w:t>
      </w:r>
      <w:r>
        <w:t xml:space="preserve">high </w:t>
      </w:r>
      <w:r>
        <w:rPr>
          <w:spacing w:val="-3"/>
        </w:rPr>
        <w:t xml:space="preserve">quality, handcrafted </w:t>
      </w:r>
      <w:r>
        <w:t xml:space="preserve">desserts, while </w:t>
      </w:r>
      <w:r>
        <w:rPr>
          <w:spacing w:val="-3"/>
        </w:rPr>
        <w:t xml:space="preserve">maintaining </w:t>
      </w:r>
      <w:r>
        <w:t xml:space="preserve">safe and </w:t>
      </w:r>
      <w:r>
        <w:rPr>
          <w:spacing w:val="-3"/>
        </w:rPr>
        <w:t xml:space="preserve">sanitary </w:t>
      </w:r>
      <w:r>
        <w:t xml:space="preserve">handling of </w:t>
      </w:r>
      <w:r>
        <w:rPr>
          <w:spacing w:val="-3"/>
        </w:rPr>
        <w:t xml:space="preserve">equipment </w:t>
      </w:r>
      <w:r>
        <w:t xml:space="preserve">and </w:t>
      </w:r>
      <w:r>
        <w:rPr>
          <w:spacing w:val="-3"/>
        </w:rPr>
        <w:t>supplies. Prerequ</w:t>
      </w:r>
      <w:r>
        <w:rPr>
          <w:spacing w:val="-3"/>
        </w:rPr>
        <w:t xml:space="preserve">isites: </w:t>
      </w:r>
      <w:r>
        <w:t>CNH</w:t>
      </w:r>
      <w:r>
        <w:rPr>
          <w:spacing w:val="-14"/>
        </w:rPr>
        <w:t xml:space="preserve"> </w:t>
      </w:r>
      <w:r>
        <w:t>221,</w:t>
      </w:r>
      <w:r>
        <w:rPr>
          <w:spacing w:val="-14"/>
        </w:rPr>
        <w:t xml:space="preserve"> </w:t>
      </w:r>
      <w:r>
        <w:t>CNH</w:t>
      </w:r>
      <w:r>
        <w:rPr>
          <w:spacing w:val="-14"/>
        </w:rPr>
        <w:t xml:space="preserve"> </w:t>
      </w:r>
      <w:r>
        <w:t>230,</w:t>
      </w:r>
      <w:r>
        <w:rPr>
          <w:spacing w:val="-14"/>
        </w:rPr>
        <w:t xml:space="preserve"> </w:t>
      </w:r>
      <w:r>
        <w:t>and</w:t>
      </w:r>
      <w:r>
        <w:rPr>
          <w:spacing w:val="-14"/>
        </w:rPr>
        <w:t xml:space="preserve"> </w:t>
      </w:r>
      <w:r>
        <w:t>CNH</w:t>
      </w:r>
      <w:r>
        <w:rPr>
          <w:spacing w:val="-14"/>
        </w:rPr>
        <w:t xml:space="preserve"> </w:t>
      </w:r>
      <w:r>
        <w:rPr>
          <w:spacing w:val="-3"/>
        </w:rPr>
        <w:t>332.</w:t>
      </w:r>
      <w:r>
        <w:rPr>
          <w:spacing w:val="-12"/>
        </w:rPr>
        <w:t xml:space="preserve"> </w:t>
      </w:r>
      <w:r>
        <w:t>(Offered</w:t>
      </w:r>
      <w:r>
        <w:rPr>
          <w:spacing w:val="-14"/>
        </w:rPr>
        <w:t xml:space="preserve"> </w:t>
      </w:r>
      <w:r>
        <w:t>on</w:t>
      </w:r>
      <w:r>
        <w:rPr>
          <w:spacing w:val="-14"/>
        </w:rPr>
        <w:t xml:space="preserve"> </w:t>
      </w:r>
      <w:r>
        <w:t>sufficient</w:t>
      </w:r>
      <w:r>
        <w:rPr>
          <w:spacing w:val="-14"/>
        </w:rPr>
        <w:t xml:space="preserve"> </w:t>
      </w:r>
      <w:r>
        <w:t>demand)</w:t>
      </w:r>
    </w:p>
    <w:p w:rsidR="00A4744C" w:rsidRDefault="00184F58">
      <w:pPr>
        <w:pStyle w:val="BodyText"/>
        <w:spacing w:line="242" w:lineRule="auto"/>
        <w:ind w:right="103" w:firstLine="360"/>
        <w:jc w:val="both"/>
      </w:pPr>
      <w:r>
        <w:t xml:space="preserve">CNH 430. (3) </w:t>
      </w:r>
      <w:r>
        <w:rPr>
          <w:b/>
        </w:rPr>
        <w:t xml:space="preserve">Food and Beverage, Cost Control. </w:t>
      </w:r>
      <w:r>
        <w:t xml:space="preserve">Exploring the financial  areas of hospitality operations in the area of budgeting, forecasting, profit and loss reporting, food, labor, and </w:t>
      </w:r>
      <w:r>
        <w:t>beverage cost control. Two class periods; one 2-hour laboratory period per week. Course fee: $30.00.</w:t>
      </w:r>
      <w:r>
        <w:rPr>
          <w:spacing w:val="-13"/>
        </w:rPr>
        <w:t xml:space="preserve"> </w:t>
      </w:r>
      <w:r>
        <w:t>(Fall)</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81" w:line="216" w:lineRule="exact"/>
        <w:ind w:left="107" w:right="115" w:firstLine="360"/>
        <w:jc w:val="both"/>
      </w:pPr>
      <w:r>
        <w:t xml:space="preserve">CNH 431. (3) </w:t>
      </w:r>
      <w:r>
        <w:rPr>
          <w:b/>
        </w:rPr>
        <w:t xml:space="preserve">Dining Room Service. </w:t>
      </w:r>
      <w:r>
        <w:t xml:space="preserve">Techniques and procedures of front- of-the-house operations. Basic skills in table and banquet service, customer care and cash handling. Supervisory skills of training, planning, delegating and maintaining records. Two class periods; one 2-hour laboratory </w:t>
      </w:r>
      <w:r>
        <w:t>period per week. Prerequisites: CNH 230 and CNH 430. Course fee: $30.00.</w:t>
      </w:r>
      <w:r>
        <w:rPr>
          <w:spacing w:val="-17"/>
        </w:rPr>
        <w:t xml:space="preserve"> </w:t>
      </w:r>
      <w:r>
        <w:t>(Fall)</w:t>
      </w:r>
    </w:p>
    <w:p w:rsidR="00A4744C" w:rsidRDefault="00184F58">
      <w:pPr>
        <w:pStyle w:val="BodyText"/>
        <w:spacing w:line="216" w:lineRule="exact"/>
        <w:ind w:left="107" w:right="118" w:firstLine="360"/>
        <w:jc w:val="both"/>
      </w:pPr>
      <w:r>
        <w:t xml:space="preserve">CNH 432. (3) </w:t>
      </w:r>
      <w:r>
        <w:rPr>
          <w:b/>
        </w:rPr>
        <w:t xml:space="preserve">Menu Planning. </w:t>
      </w:r>
      <w:r>
        <w:t xml:space="preserve">Review of basic principles and functions of purchasing, along with discussion and analysis of pricing strategy and purchasing techniques. Two class </w:t>
      </w:r>
      <w:r>
        <w:t>periods; one 2-hour laboratory period per week.  Prerequisite: CNH 230. Course fee: $30.00.</w:t>
      </w:r>
      <w:r>
        <w:rPr>
          <w:spacing w:val="-14"/>
        </w:rPr>
        <w:t xml:space="preserve"> </w:t>
      </w:r>
      <w:r>
        <w:t>(Spring)</w:t>
      </w:r>
    </w:p>
    <w:p w:rsidR="00A4744C" w:rsidRDefault="00184F58">
      <w:pPr>
        <w:pStyle w:val="BodyText"/>
        <w:spacing w:line="237" w:lineRule="auto"/>
        <w:ind w:left="107" w:right="117" w:firstLine="360"/>
        <w:jc w:val="both"/>
      </w:pPr>
      <w:r>
        <w:t xml:space="preserve">CNH 433. (3) </w:t>
      </w:r>
      <w:r>
        <w:rPr>
          <w:b/>
        </w:rPr>
        <w:t xml:space="preserve">Food Safety and Sanitation. </w:t>
      </w:r>
      <w:r>
        <w:t>Analysis and application of the principles of food preservation, including drying, canning, freezing, pickling, and preserving with sugar; study of microbiological aspects, with emphasis on food safety.</w:t>
      </w:r>
      <w:r>
        <w:rPr>
          <w:spacing w:val="41"/>
        </w:rPr>
        <w:t xml:space="preserve"> </w:t>
      </w:r>
      <w:r>
        <w:t>Two</w:t>
      </w:r>
      <w:r>
        <w:rPr>
          <w:spacing w:val="41"/>
        </w:rPr>
        <w:t xml:space="preserve"> </w:t>
      </w:r>
      <w:r>
        <w:t>class</w:t>
      </w:r>
      <w:r>
        <w:rPr>
          <w:spacing w:val="42"/>
        </w:rPr>
        <w:t xml:space="preserve"> </w:t>
      </w:r>
      <w:r>
        <w:t>periods;</w:t>
      </w:r>
      <w:r>
        <w:rPr>
          <w:spacing w:val="36"/>
        </w:rPr>
        <w:t xml:space="preserve"> </w:t>
      </w:r>
      <w:r>
        <w:t>one</w:t>
      </w:r>
      <w:r>
        <w:rPr>
          <w:spacing w:val="41"/>
        </w:rPr>
        <w:t xml:space="preserve"> </w:t>
      </w:r>
      <w:r>
        <w:t>2-hour</w:t>
      </w:r>
      <w:r>
        <w:rPr>
          <w:spacing w:val="41"/>
        </w:rPr>
        <w:t xml:space="preserve"> </w:t>
      </w:r>
      <w:r>
        <w:t>laboratory</w:t>
      </w:r>
      <w:r>
        <w:rPr>
          <w:spacing w:val="39"/>
        </w:rPr>
        <w:t xml:space="preserve"> </w:t>
      </w:r>
      <w:r>
        <w:t>period</w:t>
      </w:r>
      <w:r>
        <w:rPr>
          <w:spacing w:val="41"/>
        </w:rPr>
        <w:t xml:space="preserve"> </w:t>
      </w:r>
      <w:r>
        <w:t>per</w:t>
      </w:r>
      <w:r>
        <w:rPr>
          <w:spacing w:val="40"/>
        </w:rPr>
        <w:t xml:space="preserve"> </w:t>
      </w:r>
      <w:r>
        <w:t>w</w:t>
      </w:r>
      <w:r>
        <w:t>eek.</w:t>
      </w:r>
      <w:r>
        <w:rPr>
          <w:spacing w:val="41"/>
        </w:rPr>
        <w:t xml:space="preserve"> </w:t>
      </w:r>
      <w:r>
        <w:t>Course</w:t>
      </w:r>
      <w:r>
        <w:rPr>
          <w:spacing w:val="39"/>
        </w:rPr>
        <w:t xml:space="preserve"> </w:t>
      </w:r>
      <w:r>
        <w:t>fee:</w:t>
      </w:r>
    </w:p>
    <w:p w:rsidR="00A4744C" w:rsidRDefault="00184F58">
      <w:pPr>
        <w:pStyle w:val="BodyText"/>
        <w:spacing w:line="215" w:lineRule="exact"/>
        <w:ind w:left="107" w:right="220"/>
      </w:pPr>
      <w:r>
        <w:t>$30.00.</w:t>
      </w:r>
      <w:r>
        <w:rPr>
          <w:spacing w:val="-5"/>
        </w:rPr>
        <w:t xml:space="preserve"> </w:t>
      </w:r>
      <w:r>
        <w:t>(Fall)</w:t>
      </w:r>
    </w:p>
    <w:p w:rsidR="00A4744C" w:rsidRDefault="00184F58">
      <w:pPr>
        <w:pStyle w:val="BodyText"/>
        <w:spacing w:before="4" w:line="216" w:lineRule="exact"/>
        <w:ind w:left="107" w:right="120" w:firstLine="360"/>
        <w:jc w:val="both"/>
      </w:pPr>
      <w:r>
        <w:t xml:space="preserve">CNH  442.  (3)   </w:t>
      </w:r>
      <w:r>
        <w:rPr>
          <w:b/>
        </w:rPr>
        <w:t xml:space="preserve">Medical Nutrition Therapy I. </w:t>
      </w:r>
      <w:r>
        <w:t xml:space="preserve">This is the first of a sequence   of two courses applying the nutrition principles to the pathophysiology and medical nutrition therapy for specific disease conditions including </w:t>
      </w:r>
      <w:r>
        <w:t>nutritional status assessment, malnutrition, gastrointestinal tract diseases, endocrine disorders, and cardiovascular disease. (Fall, even numbered</w:t>
      </w:r>
      <w:r>
        <w:rPr>
          <w:spacing w:val="-17"/>
        </w:rPr>
        <w:t xml:space="preserve"> </w:t>
      </w:r>
      <w:r>
        <w:t>years)</w:t>
      </w:r>
    </w:p>
    <w:p w:rsidR="00A4744C" w:rsidRDefault="00184F58">
      <w:pPr>
        <w:pStyle w:val="BodyText"/>
        <w:spacing w:line="216" w:lineRule="exact"/>
        <w:ind w:left="107" w:right="113" w:firstLine="360"/>
        <w:jc w:val="both"/>
      </w:pPr>
      <w:r>
        <w:t xml:space="preserve">CNH 452. (3) </w:t>
      </w:r>
      <w:r>
        <w:rPr>
          <w:b/>
        </w:rPr>
        <w:t xml:space="preserve">Medical Nutrition Therapy II. </w:t>
      </w:r>
      <w:r>
        <w:t>This is the second  of  a  sequence of two courses applyin</w:t>
      </w:r>
      <w:r>
        <w:t>g the nutrition principles to the pathophysiology and medical nutrition therapy for specific disease conditions including pulmonary disease, renal disease, cancer, immune disorders and trauma. Prerequisites: CNH 342 and CNH 442. (Spring, odd-numbered</w:t>
      </w:r>
      <w:r>
        <w:rPr>
          <w:spacing w:val="-12"/>
        </w:rPr>
        <w:t xml:space="preserve"> </w:t>
      </w:r>
      <w:r>
        <w:t>years</w:t>
      </w:r>
      <w:r>
        <w:t>)</w:t>
      </w:r>
    </w:p>
    <w:p w:rsidR="00A4744C" w:rsidRDefault="00184F58">
      <w:pPr>
        <w:pStyle w:val="BodyText"/>
        <w:spacing w:line="216" w:lineRule="exact"/>
        <w:ind w:left="107" w:right="113" w:firstLine="360"/>
        <w:jc w:val="both"/>
      </w:pPr>
      <w:r>
        <w:t xml:space="preserve">CNH 453. (3) </w:t>
      </w:r>
      <w:r>
        <w:rPr>
          <w:b/>
        </w:rPr>
        <w:t xml:space="preserve">Lifecycle Nutrition. </w:t>
      </w:r>
      <w:r>
        <w:t>This course analyzes the changing nutritional requirements and relative dietary issues from conception through the aging process; examining nutritional concerns, requirements, metabolism, methods for assuring adequate nu</w:t>
      </w:r>
      <w:r>
        <w:t>trition and assessment of nutritional status through dietary selection and evaluation. Cultural, environmental, psychological, physiological, and economic factors affecting nutritional status through the life span will be analyzed. Prerequisites: CNH 342 o</w:t>
      </w:r>
      <w:r>
        <w:t>r HPE 175, HPE 213, and HPE 225. (Spring, odd- numbered</w:t>
      </w:r>
      <w:r>
        <w:rPr>
          <w:spacing w:val="-5"/>
        </w:rPr>
        <w:t xml:space="preserve"> </w:t>
      </w:r>
      <w:r>
        <w:t>years)</w:t>
      </w:r>
    </w:p>
    <w:p w:rsidR="00A4744C" w:rsidRDefault="00184F58">
      <w:pPr>
        <w:pStyle w:val="BodyText"/>
        <w:spacing w:line="237" w:lineRule="auto"/>
        <w:ind w:left="107" w:right="114" w:firstLine="360"/>
        <w:jc w:val="both"/>
      </w:pPr>
      <w:r>
        <w:t xml:space="preserve">CNH 454. (3) </w:t>
      </w:r>
      <w:r>
        <w:rPr>
          <w:b/>
        </w:rPr>
        <w:t xml:space="preserve">Community Nutrition. </w:t>
      </w:r>
      <w:r>
        <w:t xml:space="preserve">This course analyzes the practice </w:t>
      </w:r>
      <w:r>
        <w:rPr>
          <w:spacing w:val="-3"/>
        </w:rPr>
        <w:t xml:space="preserve">of </w:t>
      </w:r>
      <w:r>
        <w:t>nutrition services in the community settings. Exposing the student to program planning, policies, resources, and nutrition</w:t>
      </w:r>
      <w:r>
        <w:t xml:space="preserve"> issues specific to the community nutrition. Providing an understanding of the assessment of need, and the creation and implementation of nutrition programs for various constituencies. National nutrition policy and federal initiatives in nutrition will be </w:t>
      </w:r>
      <w:r>
        <w:t>examined. Prerequisite: CNH 342. (Spring, odd-numbered</w:t>
      </w:r>
      <w:r>
        <w:rPr>
          <w:spacing w:val="-13"/>
        </w:rPr>
        <w:t xml:space="preserve"> </w:t>
      </w:r>
      <w:r>
        <w:t>years)</w:t>
      </w:r>
    </w:p>
    <w:p w:rsidR="00A4744C" w:rsidRDefault="00184F58">
      <w:pPr>
        <w:pStyle w:val="BodyText"/>
        <w:spacing w:before="3" w:line="216" w:lineRule="exact"/>
        <w:ind w:left="107" w:right="114" w:firstLine="360"/>
        <w:jc w:val="both"/>
      </w:pPr>
      <w:r>
        <w:t xml:space="preserve">CNH 455. (3) </w:t>
      </w:r>
      <w:r>
        <w:rPr>
          <w:b/>
        </w:rPr>
        <w:t xml:space="preserve">Quantity Food Production. </w:t>
      </w:r>
      <w:r>
        <w:t xml:space="preserve">Principles and methods of procuring, producing, and serving food in quantity, including organization, management, sanitation, safety, analysis, and design </w:t>
      </w:r>
      <w:r>
        <w:t xml:space="preserve">of jobs. Two class periods; one 2-hour laboratory period per week. </w:t>
      </w:r>
      <w:r>
        <w:rPr>
          <w:spacing w:val="-3"/>
        </w:rPr>
        <w:t xml:space="preserve">Prerequisite: </w:t>
      </w:r>
      <w:r>
        <w:t xml:space="preserve">CNH </w:t>
      </w:r>
      <w:r>
        <w:rPr>
          <w:spacing w:val="-3"/>
        </w:rPr>
        <w:t xml:space="preserve">355. </w:t>
      </w:r>
      <w:r>
        <w:t xml:space="preserve">Course fee: </w:t>
      </w:r>
      <w:r>
        <w:rPr>
          <w:spacing w:val="-3"/>
        </w:rPr>
        <w:t>$30.00. (Spring)</w:t>
      </w:r>
    </w:p>
    <w:p w:rsidR="00A4744C" w:rsidRDefault="00A4744C">
      <w:pPr>
        <w:spacing w:before="5"/>
        <w:rPr>
          <w:rFonts w:ascii="Arial" w:eastAsia="Arial" w:hAnsi="Arial" w:cs="Arial"/>
          <w:sz w:val="16"/>
          <w:szCs w:val="16"/>
        </w:rPr>
      </w:pPr>
    </w:p>
    <w:p w:rsidR="00A4744C" w:rsidRDefault="00184F58">
      <w:pPr>
        <w:ind w:left="107" w:right="220"/>
        <w:rPr>
          <w:rFonts w:ascii="Arial" w:eastAsia="Arial" w:hAnsi="Arial" w:cs="Arial"/>
          <w:sz w:val="20"/>
          <w:szCs w:val="20"/>
        </w:rPr>
      </w:pPr>
      <w:r>
        <w:rPr>
          <w:rFonts w:ascii="Arial"/>
          <w:b/>
          <w:sz w:val="20"/>
        </w:rPr>
        <w:t>COMMUNICATION</w:t>
      </w:r>
      <w:r>
        <w:rPr>
          <w:rFonts w:ascii="Arial"/>
          <w:b/>
          <w:spacing w:val="-19"/>
          <w:sz w:val="20"/>
        </w:rPr>
        <w:t xml:space="preserve"> </w:t>
      </w:r>
      <w:r>
        <w:rPr>
          <w:rFonts w:ascii="Arial"/>
          <w:b/>
          <w:sz w:val="20"/>
        </w:rPr>
        <w:t>(COM)</w:t>
      </w:r>
    </w:p>
    <w:p w:rsidR="00A4744C" w:rsidRDefault="00184F58">
      <w:pPr>
        <w:pStyle w:val="BodyText"/>
        <w:spacing w:before="57" w:line="242" w:lineRule="auto"/>
        <w:ind w:left="107" w:right="113" w:firstLine="360"/>
        <w:jc w:val="both"/>
      </w:pPr>
      <w:r>
        <w:t xml:space="preserve">COM 133 (3) </w:t>
      </w:r>
      <w:r>
        <w:rPr>
          <w:b/>
        </w:rPr>
        <w:t xml:space="preserve">Cinema Appreciation. </w:t>
      </w:r>
      <w:r>
        <w:t>A study of movie production as a technical and dramatic art form, illustrated by means of viewings and readings. Designed to enhance a better understanding and enjoyment of motion pictures. Course fee: $50.00. (Fall, Spring,</w:t>
      </w:r>
      <w:r>
        <w:rPr>
          <w:spacing w:val="8"/>
        </w:rPr>
        <w:t xml:space="preserve"> </w:t>
      </w:r>
      <w:r>
        <w:t>Summer)</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1" w:firstLine="360"/>
        <w:jc w:val="both"/>
      </w:pPr>
      <w:r>
        <w:t xml:space="preserve">COM 201. (3) </w:t>
      </w:r>
      <w:r>
        <w:rPr>
          <w:b/>
        </w:rPr>
        <w:t xml:space="preserve">Fundamentals of Speech.  </w:t>
      </w:r>
      <w:r>
        <w:t>Communication  theory  and practice for public speaking with emphasis on content, research, organization, delivery, adaptation to the audience, as well as listening and speaker evaluation. Prerequisite: minimum English</w:t>
      </w:r>
      <w:r>
        <w:t xml:space="preserve"> ACT score of 16, or satisfactory completion of EN 099 or higher. (Fall, Spring,</w:t>
      </w:r>
      <w:r>
        <w:rPr>
          <w:spacing w:val="-9"/>
        </w:rPr>
        <w:t xml:space="preserve"> </w:t>
      </w:r>
      <w:r>
        <w:t>Summer)</w:t>
      </w:r>
    </w:p>
    <w:p w:rsidR="00A4744C" w:rsidRDefault="00184F58">
      <w:pPr>
        <w:pStyle w:val="BodyText"/>
        <w:ind w:right="100" w:firstLine="360"/>
        <w:jc w:val="both"/>
      </w:pPr>
      <w:r>
        <w:t xml:space="preserve">COM 201H. (3) </w:t>
      </w:r>
      <w:r>
        <w:rPr>
          <w:b/>
        </w:rPr>
        <w:t xml:space="preserve">Fundamentals of Speech, Honors. </w:t>
      </w:r>
      <w:r>
        <w:t>Accelerated training in public speaking, with emphasis on the evolution of rhetoric and speaking to a variety of audience</w:t>
      </w:r>
      <w:r>
        <w:t>s. This course utilizes class discussion and written responses to further encourage critical thinking skills. This course is open to students in the Honors Program and other students with departmental approval. Prerequisite: minimum English ACT score of 16</w:t>
      </w:r>
      <w:r>
        <w:t>, or satisfactory completion of EN 099 or higher. (Fall,</w:t>
      </w:r>
      <w:r>
        <w:rPr>
          <w:spacing w:val="-4"/>
        </w:rPr>
        <w:t xml:space="preserve"> </w:t>
      </w:r>
      <w:r>
        <w:t>Spring)</w:t>
      </w:r>
    </w:p>
    <w:p w:rsidR="00A4744C" w:rsidRDefault="00184F58">
      <w:pPr>
        <w:pStyle w:val="BodyText"/>
        <w:spacing w:before="2" w:line="237" w:lineRule="auto"/>
        <w:ind w:right="102" w:firstLine="360"/>
        <w:jc w:val="both"/>
      </w:pPr>
      <w:r>
        <w:t xml:space="preserve">COM 205. (3) </w:t>
      </w:r>
      <w:r>
        <w:rPr>
          <w:b/>
        </w:rPr>
        <w:t xml:space="preserve">Communication in a Global Age. </w:t>
      </w:r>
      <w:r>
        <w:t xml:space="preserve">Foundation course in communication, placing U.S. media in a global perspective and examining both human and technological impact on communication. </w:t>
      </w:r>
      <w:r>
        <w:t>(Fall, Spring,</w:t>
      </w:r>
      <w:r>
        <w:rPr>
          <w:spacing w:val="-16"/>
        </w:rPr>
        <w:t xml:space="preserve"> </w:t>
      </w:r>
      <w:r>
        <w:t>Summer)</w:t>
      </w:r>
    </w:p>
    <w:p w:rsidR="00A4744C" w:rsidRDefault="00184F58">
      <w:pPr>
        <w:pStyle w:val="BodyText"/>
        <w:ind w:right="100" w:firstLine="360"/>
        <w:jc w:val="both"/>
      </w:pPr>
      <w:r>
        <w:t xml:space="preserve">COM 211. (3) </w:t>
      </w:r>
      <w:r>
        <w:rPr>
          <w:b/>
        </w:rPr>
        <w:t xml:space="preserve">Business and Professional Speaking. </w:t>
      </w:r>
      <w:r>
        <w:t>Communication and critical thinking skills as applied to presentations, interviews and organizational interactions in business contexts. Emphasis on needs analysis and strategies for e</w:t>
      </w:r>
      <w:r>
        <w:t>ffective research, organization, audience adaptation, delivery and use of visual elements to formulate presentations. Prerequisite: minimum English ACT score of 16 or satisfactory completion of EN 099 or higher. (Fall,</w:t>
      </w:r>
      <w:r>
        <w:rPr>
          <w:spacing w:val="-12"/>
        </w:rPr>
        <w:t xml:space="preserve"> </w:t>
      </w:r>
      <w:r>
        <w:t>Spring)</w:t>
      </w:r>
    </w:p>
    <w:p w:rsidR="00A4744C" w:rsidRDefault="00184F58">
      <w:pPr>
        <w:pStyle w:val="BodyText"/>
        <w:ind w:right="105" w:firstLine="360"/>
        <w:jc w:val="both"/>
      </w:pPr>
      <w:r>
        <w:t xml:space="preserve">COM 215. (3) </w:t>
      </w:r>
      <w:r>
        <w:rPr>
          <w:b/>
        </w:rPr>
        <w:t xml:space="preserve">Media Writing. </w:t>
      </w:r>
      <w:r>
        <w:t>W</w:t>
      </w:r>
      <w:r>
        <w:t>riting applications across multiple media platforms including print, broadcast, social media, news releases and scripts, for traditional and new media. Grammar and language skills are refined, and Associated Press style is introduced. Prerequisites: EN 111</w:t>
      </w:r>
      <w:r>
        <w:t>, 112 or EN 121, 122. Course fee: $30.00. (Fall, Spring,</w:t>
      </w:r>
      <w:r>
        <w:rPr>
          <w:spacing w:val="-15"/>
        </w:rPr>
        <w:t xml:space="preserve"> </w:t>
      </w:r>
      <w:r>
        <w:t>Summer)</w:t>
      </w:r>
    </w:p>
    <w:p w:rsidR="00A4744C" w:rsidRDefault="00184F58">
      <w:pPr>
        <w:pStyle w:val="BodyText"/>
        <w:ind w:right="106" w:firstLine="360"/>
        <w:jc w:val="both"/>
      </w:pPr>
      <w:r>
        <w:t xml:space="preserve">COM 220. (3) </w:t>
      </w:r>
      <w:r>
        <w:rPr>
          <w:b/>
        </w:rPr>
        <w:t xml:space="preserve">Basic Reporting. </w:t>
      </w:r>
      <w:r>
        <w:t>Fundamentals of news gathering and news writing. Prerequisite: COM 215. (Fall, Spring,</w:t>
      </w:r>
      <w:r>
        <w:rPr>
          <w:spacing w:val="-19"/>
        </w:rPr>
        <w:t xml:space="preserve"> </w:t>
      </w:r>
      <w:r>
        <w:t>Summer)</w:t>
      </w:r>
    </w:p>
    <w:p w:rsidR="00A4744C" w:rsidRDefault="00184F58">
      <w:pPr>
        <w:pStyle w:val="BodyText"/>
        <w:ind w:right="102" w:firstLine="360"/>
        <w:jc w:val="both"/>
      </w:pPr>
      <w:r>
        <w:t xml:space="preserve">COM 221. (3) </w:t>
      </w:r>
      <w:r>
        <w:rPr>
          <w:b/>
        </w:rPr>
        <w:t>Human Communication</w:t>
      </w:r>
      <w:r>
        <w:t>. Students develop effective commu</w:t>
      </w:r>
      <w:r>
        <w:t xml:space="preserve">nication skills by studying how people interact in a variety of situations, including groups settings, interpersonal communication, mass communication and speaking before the public. Prerequisite: minimum English ACT score of 16 or satisfactory completion </w:t>
      </w:r>
      <w:r>
        <w:t>of EN 099 or higher. (Offered on sufficient</w:t>
      </w:r>
      <w:r>
        <w:rPr>
          <w:spacing w:val="-25"/>
        </w:rPr>
        <w:t xml:space="preserve"> </w:t>
      </w:r>
      <w:r>
        <w:t>demand)</w:t>
      </w:r>
    </w:p>
    <w:p w:rsidR="00A4744C" w:rsidRDefault="00184F58">
      <w:pPr>
        <w:pStyle w:val="BodyText"/>
        <w:ind w:right="106" w:firstLine="360"/>
        <w:jc w:val="both"/>
      </w:pPr>
      <w:r>
        <w:t xml:space="preserve">COM 230. (3) </w:t>
      </w:r>
      <w:r>
        <w:rPr>
          <w:b/>
        </w:rPr>
        <w:t xml:space="preserve">Foundations  of  Public  Relations.  </w:t>
      </w:r>
      <w:r>
        <w:t>The  history,  development, and professional practices of public relations in society, including the public relations process and standards. (Fall, Spring</w:t>
      </w:r>
      <w:r>
        <w:t>,</w:t>
      </w:r>
      <w:r>
        <w:rPr>
          <w:spacing w:val="-23"/>
        </w:rPr>
        <w:t xml:space="preserve"> </w:t>
      </w:r>
      <w:r>
        <w:t>Summer)</w:t>
      </w:r>
    </w:p>
    <w:p w:rsidR="00A4744C" w:rsidRDefault="00184F58">
      <w:pPr>
        <w:pStyle w:val="BodyText"/>
        <w:ind w:right="104" w:firstLine="360"/>
        <w:jc w:val="both"/>
      </w:pPr>
      <w:r>
        <w:t xml:space="preserve">COM  231.  (3)  </w:t>
      </w:r>
      <w:r>
        <w:rPr>
          <w:b/>
        </w:rPr>
        <w:t xml:space="preserve">Argumentation and Debate. </w:t>
      </w:r>
      <w:r>
        <w:t>An introduction to the theory  and practice of argumentation and debate as they are employed  in our society. This course includes a study of basic argumentative theory, burden of proof, and reasoning within both public address and debate contexts for issu</w:t>
      </w:r>
      <w:r>
        <w:t>e resolution. Prerequisite: minimum English ACT score of 16 or satisfactory completion of EN 099 or higher.</w:t>
      </w:r>
      <w:r>
        <w:rPr>
          <w:spacing w:val="-7"/>
        </w:rPr>
        <w:t xml:space="preserve"> </w:t>
      </w:r>
      <w:r>
        <w:t>(Fall)</w:t>
      </w:r>
    </w:p>
    <w:p w:rsidR="00A4744C" w:rsidRDefault="00184F58">
      <w:pPr>
        <w:pStyle w:val="BodyText"/>
        <w:ind w:right="106" w:firstLine="360"/>
        <w:jc w:val="both"/>
      </w:pPr>
      <w:r>
        <w:t xml:space="preserve">COM 233. (1)  </w:t>
      </w:r>
      <w:r>
        <w:rPr>
          <w:b/>
        </w:rPr>
        <w:t xml:space="preserve">Multimedia  Communication.  </w:t>
      </w:r>
      <w:r>
        <w:t xml:space="preserve">Through  representative samples and demonstrations, multiple modes of communication techniques and </w:t>
      </w:r>
      <w:r>
        <w:t>strategies will be examined in preparing students for the optimal use of related and relevant media in their field. Course fee: $30.00. (Offered on sufficient</w:t>
      </w:r>
      <w:r>
        <w:rPr>
          <w:spacing w:val="-26"/>
        </w:rPr>
        <w:t xml:space="preserve"> </w:t>
      </w:r>
      <w:r>
        <w:t>demand)</w:t>
      </w:r>
    </w:p>
    <w:p w:rsidR="00A4744C" w:rsidRDefault="00184F58">
      <w:pPr>
        <w:pStyle w:val="BodyText"/>
        <w:ind w:right="101" w:firstLine="360"/>
        <w:jc w:val="both"/>
      </w:pPr>
      <w:r>
        <w:t xml:space="preserve">COM 240. (3) </w:t>
      </w:r>
      <w:r>
        <w:rPr>
          <w:b/>
        </w:rPr>
        <w:t xml:space="preserve">Introduction to Radio-Television-Film  Production.  </w:t>
      </w:r>
      <w:r>
        <w:t>The  basic techniques of</w:t>
      </w:r>
      <w:r>
        <w:t xml:space="preserve"> equipment operation and production of motion picture, visual, and sound messages in the appropriate format for cable, broadcasting, and film distribution. Students will learn the primary responsibilities of operations </w:t>
      </w:r>
      <w:r>
        <w:rPr>
          <w:spacing w:val="27"/>
        </w:rPr>
        <w:t xml:space="preserve"> </w:t>
      </w:r>
      <w:r>
        <w:t>personnel</w:t>
      </w:r>
    </w:p>
    <w:p w:rsidR="00A4744C" w:rsidRDefault="00A4744C">
      <w:pPr>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3"/>
        <w:jc w:val="both"/>
      </w:pPr>
      <w:r>
        <w:t xml:space="preserve">in all three areas and select one format type in which to concentrate for </w:t>
      </w:r>
      <w:r>
        <w:rPr>
          <w:spacing w:val="2"/>
        </w:rPr>
        <w:t>the</w:t>
      </w:r>
      <w:r>
        <w:rPr>
          <w:spacing w:val="56"/>
        </w:rPr>
        <w:t xml:space="preserve"> </w:t>
      </w:r>
      <w:r>
        <w:t>production of a final class project. Students completing COM 241 and COM 342 cannot apply this class to meet UNA graduation requirements. Course fee: $30.00. (Offered on sufficie</w:t>
      </w:r>
      <w:r>
        <w:t>nt</w:t>
      </w:r>
      <w:r>
        <w:rPr>
          <w:spacing w:val="-12"/>
        </w:rPr>
        <w:t xml:space="preserve"> </w:t>
      </w:r>
      <w:r>
        <w:t>demand)</w:t>
      </w:r>
    </w:p>
    <w:p w:rsidR="00A4744C" w:rsidRDefault="00184F58">
      <w:pPr>
        <w:ind w:left="107" w:right="116" w:firstLine="360"/>
        <w:jc w:val="both"/>
        <w:rPr>
          <w:rFonts w:ascii="Arial" w:eastAsia="Arial" w:hAnsi="Arial" w:cs="Arial"/>
          <w:sz w:val="19"/>
          <w:szCs w:val="19"/>
        </w:rPr>
      </w:pPr>
      <w:r>
        <w:rPr>
          <w:rFonts w:ascii="Arial"/>
          <w:sz w:val="19"/>
        </w:rPr>
        <w:t xml:space="preserve">COM  241.  (3)  </w:t>
      </w:r>
      <w:r>
        <w:rPr>
          <w:rFonts w:ascii="Arial"/>
          <w:b/>
          <w:sz w:val="19"/>
        </w:rPr>
        <w:t xml:space="preserve">Radio Production and Performance. </w:t>
      </w:r>
      <w:r>
        <w:rPr>
          <w:rFonts w:ascii="Arial"/>
          <w:sz w:val="19"/>
        </w:rPr>
        <w:t>The basic techniques  of</w:t>
      </w:r>
      <w:r>
        <w:rPr>
          <w:rFonts w:ascii="Arial"/>
          <w:spacing w:val="21"/>
          <w:sz w:val="19"/>
        </w:rPr>
        <w:t xml:space="preserve"> </w:t>
      </w:r>
      <w:r>
        <w:rPr>
          <w:rFonts w:ascii="Arial"/>
          <w:sz w:val="19"/>
        </w:rPr>
        <w:t>operation,</w:t>
      </w:r>
      <w:r>
        <w:rPr>
          <w:rFonts w:ascii="Arial"/>
          <w:spacing w:val="19"/>
          <w:sz w:val="19"/>
        </w:rPr>
        <w:t xml:space="preserve"> </w:t>
      </w:r>
      <w:r>
        <w:rPr>
          <w:rFonts w:ascii="Arial"/>
          <w:sz w:val="19"/>
        </w:rPr>
        <w:t>production,</w:t>
      </w:r>
      <w:r>
        <w:rPr>
          <w:rFonts w:ascii="Arial"/>
          <w:spacing w:val="19"/>
          <w:sz w:val="19"/>
        </w:rPr>
        <w:t xml:space="preserve"> </w:t>
      </w:r>
      <w:r>
        <w:rPr>
          <w:rFonts w:ascii="Arial"/>
          <w:sz w:val="19"/>
        </w:rPr>
        <w:t>and</w:t>
      </w:r>
      <w:r>
        <w:rPr>
          <w:rFonts w:ascii="Arial"/>
          <w:spacing w:val="19"/>
          <w:sz w:val="19"/>
        </w:rPr>
        <w:t xml:space="preserve"> </w:t>
      </w:r>
      <w:r>
        <w:rPr>
          <w:rFonts w:ascii="Arial"/>
          <w:sz w:val="19"/>
        </w:rPr>
        <w:t>performance</w:t>
      </w:r>
      <w:r>
        <w:rPr>
          <w:rFonts w:ascii="Arial"/>
          <w:spacing w:val="19"/>
          <w:sz w:val="19"/>
        </w:rPr>
        <w:t xml:space="preserve"> </w:t>
      </w:r>
      <w:r>
        <w:rPr>
          <w:rFonts w:ascii="Arial"/>
          <w:sz w:val="19"/>
        </w:rPr>
        <w:t>of</w:t>
      </w:r>
      <w:r>
        <w:rPr>
          <w:rFonts w:ascii="Arial"/>
          <w:spacing w:val="21"/>
          <w:sz w:val="19"/>
        </w:rPr>
        <w:t xml:space="preserve"> </w:t>
      </w:r>
      <w:r>
        <w:rPr>
          <w:rFonts w:ascii="Arial"/>
          <w:sz w:val="19"/>
        </w:rPr>
        <w:t>radio</w:t>
      </w:r>
      <w:r>
        <w:rPr>
          <w:rFonts w:ascii="Arial"/>
          <w:spacing w:val="19"/>
          <w:sz w:val="19"/>
        </w:rPr>
        <w:t xml:space="preserve"> </w:t>
      </w:r>
      <w:r>
        <w:rPr>
          <w:rFonts w:ascii="Arial"/>
          <w:sz w:val="19"/>
        </w:rPr>
        <w:t>and</w:t>
      </w:r>
      <w:r>
        <w:rPr>
          <w:rFonts w:ascii="Arial"/>
          <w:spacing w:val="22"/>
          <w:sz w:val="19"/>
        </w:rPr>
        <w:t xml:space="preserve"> </w:t>
      </w:r>
      <w:r>
        <w:rPr>
          <w:rFonts w:ascii="Arial"/>
          <w:sz w:val="19"/>
        </w:rPr>
        <w:t>audio</w:t>
      </w:r>
      <w:r>
        <w:rPr>
          <w:rFonts w:ascii="Arial"/>
          <w:spacing w:val="19"/>
          <w:sz w:val="19"/>
        </w:rPr>
        <w:t xml:space="preserve"> </w:t>
      </w:r>
      <w:r>
        <w:rPr>
          <w:rFonts w:ascii="Arial"/>
          <w:sz w:val="19"/>
        </w:rPr>
        <w:t>media.</w:t>
      </w:r>
      <w:r>
        <w:rPr>
          <w:rFonts w:ascii="Arial"/>
          <w:spacing w:val="19"/>
          <w:sz w:val="19"/>
        </w:rPr>
        <w:t xml:space="preserve"> </w:t>
      </w:r>
      <w:r>
        <w:rPr>
          <w:rFonts w:ascii="Arial"/>
          <w:sz w:val="19"/>
        </w:rPr>
        <w:t>Course</w:t>
      </w:r>
      <w:r>
        <w:rPr>
          <w:rFonts w:ascii="Arial"/>
          <w:spacing w:val="19"/>
          <w:sz w:val="19"/>
        </w:rPr>
        <w:t xml:space="preserve"> </w:t>
      </w:r>
      <w:r>
        <w:rPr>
          <w:rFonts w:ascii="Arial"/>
          <w:sz w:val="19"/>
        </w:rPr>
        <w:t>fee:</w:t>
      </w:r>
    </w:p>
    <w:p w:rsidR="00A4744C" w:rsidRDefault="00184F58">
      <w:pPr>
        <w:pStyle w:val="BodyText"/>
        <w:spacing w:line="217" w:lineRule="exact"/>
        <w:ind w:left="107"/>
        <w:jc w:val="both"/>
      </w:pPr>
      <w:r>
        <w:t>$50.00.</w:t>
      </w:r>
      <w:r>
        <w:rPr>
          <w:spacing w:val="-5"/>
        </w:rPr>
        <w:t xml:space="preserve"> </w:t>
      </w:r>
      <w:r>
        <w:t>(Fall)</w:t>
      </w:r>
    </w:p>
    <w:p w:rsidR="00A4744C" w:rsidRDefault="00184F58">
      <w:pPr>
        <w:pStyle w:val="BodyText"/>
        <w:ind w:left="107" w:right="115" w:firstLine="360"/>
        <w:jc w:val="both"/>
      </w:pPr>
      <w:r>
        <w:t xml:space="preserve">COM 243. (3) </w:t>
      </w:r>
      <w:r>
        <w:rPr>
          <w:b/>
        </w:rPr>
        <w:t xml:space="preserve">Aural-Visual Production. </w:t>
      </w:r>
      <w:r>
        <w:t>Hands  on  experience  in  familiarizing</w:t>
      </w:r>
      <w:r>
        <w:t xml:space="preserve"> students with the foundation of aesthetic values, current professional standards, and technical tools of creation. Introduction to individual elements of all three phases of production. Prerequisite: COM 205. Course fee: $50.00. (Fall, Spring,</w:t>
      </w:r>
      <w:r>
        <w:rPr>
          <w:spacing w:val="-7"/>
        </w:rPr>
        <w:t xml:space="preserve"> </w:t>
      </w:r>
      <w:r>
        <w:t>Summer)</w:t>
      </w:r>
    </w:p>
    <w:p w:rsidR="00A4744C" w:rsidRDefault="00184F58">
      <w:pPr>
        <w:pStyle w:val="BodyText"/>
        <w:ind w:left="107" w:right="113" w:firstLine="360"/>
        <w:jc w:val="both"/>
      </w:pPr>
      <w:r>
        <w:t>COM</w:t>
      </w:r>
      <w:r>
        <w:t xml:space="preserve"> 256. (3) </w:t>
      </w:r>
      <w:r>
        <w:rPr>
          <w:b/>
        </w:rPr>
        <w:t xml:space="preserve">Fundamentals of Electronic Media. </w:t>
      </w:r>
      <w:r>
        <w:t>A lecture course emphasizing the functions and responsibilities of electronic  communication systems, including such areas as history, operations, regulation, economics, programming, and social responsibilities and effects.</w:t>
      </w:r>
      <w:r>
        <w:rPr>
          <w:spacing w:val="-20"/>
        </w:rPr>
        <w:t xml:space="preserve"> </w:t>
      </w:r>
      <w:r>
        <w:t>(Spring)</w:t>
      </w:r>
    </w:p>
    <w:p w:rsidR="00A4744C" w:rsidRDefault="00184F58">
      <w:pPr>
        <w:pStyle w:val="BodyText"/>
        <w:ind w:left="107" w:right="114" w:firstLine="360"/>
        <w:jc w:val="both"/>
      </w:pPr>
      <w:r>
        <w:t xml:space="preserve">COM  260.  (1)  </w:t>
      </w:r>
      <w:r>
        <w:rPr>
          <w:b/>
        </w:rPr>
        <w:t>Communi</w:t>
      </w:r>
      <w:r>
        <w:rPr>
          <w:b/>
        </w:rPr>
        <w:t xml:space="preserve">cations Practicum. </w:t>
      </w:r>
      <w:r>
        <w:t xml:space="preserve">A one-hour practicum course   to allow students to receive an introductory experiential learning opportunity. May be repeated for credit for a maximum of three hours. Introductory practical experience with a campus or community media or </w:t>
      </w:r>
      <w:r>
        <w:t>communications organization. Prerequisite: departmental approval required. (Fall, Spring,</w:t>
      </w:r>
      <w:r>
        <w:rPr>
          <w:spacing w:val="-20"/>
        </w:rPr>
        <w:t xml:space="preserve"> </w:t>
      </w:r>
      <w:r>
        <w:t>Summer)</w:t>
      </w:r>
    </w:p>
    <w:p w:rsidR="00A4744C" w:rsidRDefault="00184F58">
      <w:pPr>
        <w:pStyle w:val="BodyText"/>
        <w:ind w:left="107" w:right="117" w:firstLine="360"/>
        <w:jc w:val="both"/>
      </w:pPr>
      <w:r>
        <w:t xml:space="preserve">COM 263. (3) </w:t>
      </w:r>
      <w:r>
        <w:rPr>
          <w:b/>
        </w:rPr>
        <w:t xml:space="preserve">Media and Modern Mythology. </w:t>
      </w:r>
      <w:r>
        <w:t xml:space="preserve">An exploration of mythical narrative as a basic form of storytelling in modern film, television, news,  advertising, </w:t>
      </w:r>
      <w:r>
        <w:t>and gaming with the goal of enhancing media literacy and critical thinking.</w:t>
      </w:r>
      <w:r>
        <w:rPr>
          <w:spacing w:val="-4"/>
        </w:rPr>
        <w:t xml:space="preserve"> </w:t>
      </w:r>
      <w:r>
        <w:t>(Spring)</w:t>
      </w:r>
    </w:p>
    <w:p w:rsidR="00A4744C" w:rsidRDefault="00184F58">
      <w:pPr>
        <w:pStyle w:val="BodyText"/>
        <w:spacing w:before="1" w:line="218" w:lineRule="exact"/>
        <w:ind w:left="107" w:right="118" w:firstLine="360"/>
        <w:jc w:val="both"/>
      </w:pPr>
      <w:r>
        <w:t xml:space="preserve">COM  280.  (1-3)  </w:t>
      </w:r>
      <w:r>
        <w:rPr>
          <w:b/>
        </w:rPr>
        <w:t xml:space="preserve">Topics in Communication. </w:t>
      </w:r>
      <w:r>
        <w:t>Examination of a specific topic in the field of communication. Variable credit. Topic will be announced prior to scheduling of t</w:t>
      </w:r>
      <w:r>
        <w:t>he class. May include Study Abroad; Study Abroad fees may apply. Permission of the department chair may be required. This course may have associated cost ($50 or less) which may vary based on the topic offered. May be repeated for up to six hours credit. (</w:t>
      </w:r>
      <w:r>
        <w:t>Offered on sufficient</w:t>
      </w:r>
      <w:r>
        <w:rPr>
          <w:spacing w:val="-21"/>
        </w:rPr>
        <w:t xml:space="preserve"> </w:t>
      </w:r>
      <w:r>
        <w:t>demand)</w:t>
      </w:r>
    </w:p>
    <w:p w:rsidR="00A4744C" w:rsidRDefault="00184F58">
      <w:pPr>
        <w:pStyle w:val="BodyText"/>
        <w:ind w:left="107" w:right="115" w:firstLine="360"/>
        <w:jc w:val="both"/>
      </w:pPr>
      <w:r>
        <w:t xml:space="preserve">COM 293W. (3) </w:t>
      </w:r>
      <w:r>
        <w:rPr>
          <w:b/>
        </w:rPr>
        <w:t xml:space="preserve">Screenwriting Fundamentals. </w:t>
      </w:r>
      <w:r>
        <w:t>An introduction to core storytelling concepts as a strategy for formulating proficient screenplays. Emphasis is placed on theme, character, and action. Projects culminate with the writ</w:t>
      </w:r>
      <w:r>
        <w:t>ing of a short adaptation. Course fee: $50.00.</w:t>
      </w:r>
      <w:r>
        <w:rPr>
          <w:spacing w:val="-12"/>
        </w:rPr>
        <w:t xml:space="preserve"> </w:t>
      </w:r>
      <w:r>
        <w:t>(Spring)</w:t>
      </w:r>
    </w:p>
    <w:p w:rsidR="00A4744C" w:rsidRDefault="00184F58">
      <w:pPr>
        <w:pStyle w:val="BodyText"/>
        <w:ind w:left="107" w:right="114" w:firstLine="360"/>
        <w:jc w:val="both"/>
      </w:pPr>
      <w:r>
        <w:t xml:space="preserve">COM 300. (3) </w:t>
      </w:r>
      <w:r>
        <w:rPr>
          <w:b/>
        </w:rPr>
        <w:t xml:space="preserve">History of Film. </w:t>
      </w:r>
      <w:r>
        <w:t xml:space="preserve">The </w:t>
      </w:r>
      <w:r>
        <w:rPr>
          <w:spacing w:val="-3"/>
        </w:rPr>
        <w:t xml:space="preserve">historical  development  </w:t>
      </w:r>
      <w:r>
        <w:t xml:space="preserve">of  the  </w:t>
      </w:r>
      <w:r>
        <w:rPr>
          <w:spacing w:val="-3"/>
        </w:rPr>
        <w:t xml:space="preserve">motion picture </w:t>
      </w:r>
      <w:r>
        <w:t xml:space="preserve">and </w:t>
      </w:r>
      <w:r>
        <w:rPr>
          <w:spacing w:val="-3"/>
        </w:rPr>
        <w:t xml:space="preserve">television </w:t>
      </w:r>
      <w:r>
        <w:t xml:space="preserve">film as an </w:t>
      </w:r>
      <w:r>
        <w:rPr>
          <w:spacing w:val="-3"/>
        </w:rPr>
        <w:t xml:space="preserve">art </w:t>
      </w:r>
      <w:r>
        <w:t xml:space="preserve">form from earliest stages to the </w:t>
      </w:r>
      <w:r>
        <w:rPr>
          <w:spacing w:val="-3"/>
        </w:rPr>
        <w:t xml:space="preserve">present, including </w:t>
      </w:r>
      <w:r>
        <w:t xml:space="preserve">the </w:t>
      </w:r>
      <w:r>
        <w:rPr>
          <w:spacing w:val="-3"/>
        </w:rPr>
        <w:t xml:space="preserve">technical, </w:t>
      </w:r>
      <w:r>
        <w:t xml:space="preserve">social, </w:t>
      </w:r>
      <w:r>
        <w:rPr>
          <w:spacing w:val="-3"/>
        </w:rPr>
        <w:t xml:space="preserve">economic, </w:t>
      </w:r>
      <w:r>
        <w:t>an</w:t>
      </w:r>
      <w:r>
        <w:t xml:space="preserve">d </w:t>
      </w:r>
      <w:r>
        <w:rPr>
          <w:spacing w:val="-3"/>
        </w:rPr>
        <w:t xml:space="preserve">cultural factors influencing development, </w:t>
      </w:r>
      <w:r>
        <w:t xml:space="preserve">and using films from the </w:t>
      </w:r>
      <w:r>
        <w:rPr>
          <w:spacing w:val="-3"/>
        </w:rPr>
        <w:t xml:space="preserve">periods </w:t>
      </w:r>
      <w:r>
        <w:t xml:space="preserve">and </w:t>
      </w:r>
      <w:r>
        <w:rPr>
          <w:spacing w:val="-3"/>
        </w:rPr>
        <w:t xml:space="preserve">genres. </w:t>
      </w:r>
      <w:r>
        <w:t xml:space="preserve">Also </w:t>
      </w:r>
      <w:r>
        <w:rPr>
          <w:spacing w:val="-2"/>
        </w:rPr>
        <w:t xml:space="preserve">listed </w:t>
      </w:r>
      <w:r>
        <w:t xml:space="preserve">as EN </w:t>
      </w:r>
      <w:r>
        <w:rPr>
          <w:spacing w:val="-3"/>
        </w:rPr>
        <w:t xml:space="preserve">315/TH </w:t>
      </w:r>
      <w:r>
        <w:t xml:space="preserve">300 but </w:t>
      </w:r>
      <w:r>
        <w:rPr>
          <w:spacing w:val="-3"/>
        </w:rPr>
        <w:t xml:space="preserve">creditable </w:t>
      </w:r>
      <w:r>
        <w:t>only</w:t>
      </w:r>
      <w:r>
        <w:rPr>
          <w:spacing w:val="-13"/>
        </w:rPr>
        <w:t xml:space="preserve"> </w:t>
      </w:r>
      <w:r>
        <w:t>in</w:t>
      </w:r>
      <w:r>
        <w:rPr>
          <w:spacing w:val="-12"/>
        </w:rPr>
        <w:t xml:space="preserve"> </w:t>
      </w:r>
      <w:r>
        <w:t>field</w:t>
      </w:r>
      <w:r>
        <w:rPr>
          <w:spacing w:val="-12"/>
        </w:rPr>
        <w:t xml:space="preserve"> </w:t>
      </w:r>
      <w:r>
        <w:t>for</w:t>
      </w:r>
      <w:r>
        <w:rPr>
          <w:spacing w:val="-13"/>
        </w:rPr>
        <w:t xml:space="preserve"> </w:t>
      </w:r>
      <w:r>
        <w:t>which</w:t>
      </w:r>
      <w:r>
        <w:rPr>
          <w:spacing w:val="-12"/>
        </w:rPr>
        <w:t xml:space="preserve"> </w:t>
      </w:r>
      <w:r>
        <w:rPr>
          <w:spacing w:val="-3"/>
        </w:rPr>
        <w:t>registered.</w:t>
      </w:r>
      <w:r>
        <w:rPr>
          <w:spacing w:val="-12"/>
        </w:rPr>
        <w:t xml:space="preserve"> </w:t>
      </w:r>
      <w:r>
        <w:t>(Offered</w:t>
      </w:r>
      <w:r>
        <w:rPr>
          <w:spacing w:val="-12"/>
        </w:rPr>
        <w:t xml:space="preserve"> </w:t>
      </w:r>
      <w:r>
        <w:t>on</w:t>
      </w:r>
      <w:r>
        <w:rPr>
          <w:spacing w:val="-12"/>
        </w:rPr>
        <w:t xml:space="preserve"> </w:t>
      </w:r>
      <w:r>
        <w:t>sufficient</w:t>
      </w:r>
      <w:r>
        <w:rPr>
          <w:spacing w:val="-12"/>
        </w:rPr>
        <w:t xml:space="preserve"> </w:t>
      </w:r>
      <w:r>
        <w:rPr>
          <w:spacing w:val="-3"/>
        </w:rPr>
        <w:t>demand)</w:t>
      </w:r>
    </w:p>
    <w:p w:rsidR="00A4744C" w:rsidRDefault="00184F58">
      <w:pPr>
        <w:pStyle w:val="BodyText"/>
        <w:ind w:left="107" w:right="115" w:firstLine="360"/>
        <w:jc w:val="both"/>
      </w:pPr>
      <w:r>
        <w:t xml:space="preserve">COM  303W.  (3)  </w:t>
      </w:r>
      <w:r>
        <w:rPr>
          <w:b/>
        </w:rPr>
        <w:t xml:space="preserve">Communications Research Methods. </w:t>
      </w:r>
      <w:r>
        <w:t>A clas</w:t>
      </w:r>
      <w:r>
        <w:t>s centering  on understanding the relationships between philosophy, theory, and research methods used in the study of communication. The class focuses on experimental, survey, textual analyses, and naturalistic inquiries. Students will develop a working kn</w:t>
      </w:r>
      <w:r>
        <w:t>owledge of both quantitative and qualitative data analyses procedures as well as being able to critically appraise communication research. (Fall, Spring,</w:t>
      </w:r>
      <w:r>
        <w:rPr>
          <w:spacing w:val="-27"/>
        </w:rPr>
        <w:t xml:space="preserve"> </w:t>
      </w:r>
      <w:r>
        <w:t>Summer)</w:t>
      </w:r>
    </w:p>
    <w:p w:rsidR="00A4744C" w:rsidRDefault="00184F58">
      <w:pPr>
        <w:pStyle w:val="BodyText"/>
        <w:ind w:left="107" w:right="114" w:firstLine="360"/>
        <w:jc w:val="both"/>
      </w:pPr>
      <w:r>
        <w:t xml:space="preserve">COM 306. (3) </w:t>
      </w:r>
      <w:r>
        <w:rPr>
          <w:b/>
          <w:spacing w:val="-3"/>
        </w:rPr>
        <w:t xml:space="preserve">Interpersonal </w:t>
      </w:r>
      <w:r>
        <w:rPr>
          <w:b/>
        </w:rPr>
        <w:t xml:space="preserve">Communication. </w:t>
      </w:r>
      <w:r>
        <w:t xml:space="preserve">Provides a </w:t>
      </w:r>
      <w:r>
        <w:rPr>
          <w:spacing w:val="-3"/>
        </w:rPr>
        <w:t xml:space="preserve">functional interpretation </w:t>
      </w:r>
      <w:r>
        <w:t xml:space="preserve">of </w:t>
      </w:r>
      <w:r>
        <w:rPr>
          <w:spacing w:val="-3"/>
        </w:rPr>
        <w:t xml:space="preserve">interpersonal communication </w:t>
      </w:r>
      <w:r>
        <w:t xml:space="preserve">in </w:t>
      </w:r>
      <w:r>
        <w:rPr>
          <w:spacing w:val="-3"/>
        </w:rPr>
        <w:t xml:space="preserve">societal, educational, </w:t>
      </w:r>
      <w:r>
        <w:t xml:space="preserve">and </w:t>
      </w:r>
      <w:r>
        <w:rPr>
          <w:spacing w:val="-3"/>
        </w:rPr>
        <w:t xml:space="preserve">vocational relationships. Appropriate readings </w:t>
      </w:r>
      <w:r>
        <w:t xml:space="preserve">and </w:t>
      </w:r>
      <w:r>
        <w:rPr>
          <w:spacing w:val="-3"/>
        </w:rPr>
        <w:t xml:space="preserve">research </w:t>
      </w:r>
      <w:r>
        <w:t xml:space="preserve">regarding the influence of </w:t>
      </w:r>
      <w:r>
        <w:rPr>
          <w:spacing w:val="-3"/>
        </w:rPr>
        <w:t>communication</w:t>
      </w:r>
      <w:r>
        <w:rPr>
          <w:spacing w:val="-7"/>
        </w:rPr>
        <w:t xml:space="preserve"> </w:t>
      </w:r>
      <w:r>
        <w:rPr>
          <w:spacing w:val="-3"/>
        </w:rPr>
        <w:t>between</w:t>
      </w:r>
      <w:r>
        <w:rPr>
          <w:spacing w:val="-5"/>
        </w:rPr>
        <w:t xml:space="preserve"> </w:t>
      </w:r>
      <w:r>
        <w:t>two</w:t>
      </w:r>
      <w:r>
        <w:rPr>
          <w:spacing w:val="-7"/>
        </w:rPr>
        <w:t xml:space="preserve"> </w:t>
      </w:r>
      <w:r>
        <w:rPr>
          <w:spacing w:val="-3"/>
        </w:rPr>
        <w:t>individuals</w:t>
      </w:r>
      <w:r>
        <w:rPr>
          <w:spacing w:val="-6"/>
        </w:rPr>
        <w:t xml:space="preserve"> </w:t>
      </w:r>
      <w:r>
        <w:t>is</w:t>
      </w:r>
      <w:r>
        <w:rPr>
          <w:spacing w:val="-6"/>
        </w:rPr>
        <w:t xml:space="preserve"> </w:t>
      </w:r>
      <w:r>
        <w:t>a</w:t>
      </w:r>
      <w:r>
        <w:rPr>
          <w:spacing w:val="-7"/>
        </w:rPr>
        <w:t xml:space="preserve"> </w:t>
      </w:r>
      <w:r>
        <w:t>primary</w:t>
      </w:r>
      <w:r>
        <w:rPr>
          <w:spacing w:val="-8"/>
        </w:rPr>
        <w:t xml:space="preserve"> </w:t>
      </w:r>
      <w:r>
        <w:t>focus</w:t>
      </w:r>
      <w:r>
        <w:rPr>
          <w:spacing w:val="-6"/>
        </w:rPr>
        <w:t xml:space="preserve"> </w:t>
      </w:r>
      <w:r>
        <w:t>of</w:t>
      </w:r>
      <w:r>
        <w:rPr>
          <w:spacing w:val="-5"/>
        </w:rPr>
        <w:t xml:space="preserve"> </w:t>
      </w:r>
      <w:r>
        <w:t>the</w:t>
      </w:r>
      <w:r>
        <w:rPr>
          <w:spacing w:val="-7"/>
        </w:rPr>
        <w:t xml:space="preserve"> </w:t>
      </w:r>
      <w:r>
        <w:rPr>
          <w:spacing w:val="-3"/>
        </w:rPr>
        <w:t>course.</w:t>
      </w:r>
      <w:r>
        <w:rPr>
          <w:spacing w:val="-5"/>
        </w:rPr>
        <w:t xml:space="preserve"> </w:t>
      </w:r>
      <w:r>
        <w:rPr>
          <w:spacing w:val="-3"/>
        </w:rPr>
        <w:t>(Spring)</w:t>
      </w:r>
    </w:p>
    <w:p w:rsidR="00A4744C" w:rsidRDefault="00A4744C">
      <w:pPr>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6" w:firstLine="360"/>
        <w:jc w:val="both"/>
      </w:pPr>
      <w:r>
        <w:t xml:space="preserve">COM 308. (3) </w:t>
      </w:r>
      <w:r>
        <w:rPr>
          <w:b/>
        </w:rPr>
        <w:t xml:space="preserve">Nonverbal Communication. </w:t>
      </w:r>
      <w:r>
        <w:t>This course studies the use of symbolic transmissions outside verbal contexts. Specific topics include the influences of gestures, dress, posture, and facial expressions on both senders and receivers. (Fall, even-numbe</w:t>
      </w:r>
      <w:r>
        <w:t>red</w:t>
      </w:r>
      <w:r>
        <w:rPr>
          <w:spacing w:val="-13"/>
        </w:rPr>
        <w:t xml:space="preserve"> </w:t>
      </w:r>
      <w:r>
        <w:t>years)</w:t>
      </w:r>
    </w:p>
    <w:p w:rsidR="00A4744C" w:rsidRDefault="00184F58">
      <w:pPr>
        <w:pStyle w:val="BodyText"/>
        <w:spacing w:line="242" w:lineRule="auto"/>
        <w:ind w:right="106" w:firstLine="360"/>
        <w:jc w:val="both"/>
      </w:pPr>
      <w:r>
        <w:t xml:space="preserve">COM 310. (3) </w:t>
      </w:r>
      <w:r>
        <w:rPr>
          <w:b/>
        </w:rPr>
        <w:t xml:space="preserve">Foundations and Ethics. </w:t>
      </w:r>
      <w:r>
        <w:t>Classical foundations of communication study, including study of representative Philosophers and Sophists. Examination of the ethical responsibilities of the communicator. (Offered on sufficient</w:t>
      </w:r>
      <w:r>
        <w:rPr>
          <w:spacing w:val="-8"/>
        </w:rPr>
        <w:t xml:space="preserve"> </w:t>
      </w:r>
      <w:r>
        <w:t>demand)</w:t>
      </w:r>
    </w:p>
    <w:p w:rsidR="00A4744C" w:rsidRDefault="00184F58">
      <w:pPr>
        <w:pStyle w:val="BodyText"/>
        <w:spacing w:line="242" w:lineRule="auto"/>
        <w:ind w:right="103" w:firstLine="360"/>
        <w:jc w:val="both"/>
      </w:pPr>
      <w:r>
        <w:t>COM 3</w:t>
      </w:r>
      <w:r>
        <w:t xml:space="preserve">14. (3) </w:t>
      </w:r>
      <w:r>
        <w:rPr>
          <w:b/>
        </w:rPr>
        <w:t xml:space="preserve">Communication Theory and the Public Interest. </w:t>
      </w:r>
      <w:r>
        <w:t>An introduction to modern communication theories, communication effects and ethical issues associated with communication in a contemporary mediated environment. (Fall,</w:t>
      </w:r>
      <w:r>
        <w:rPr>
          <w:spacing w:val="-5"/>
        </w:rPr>
        <w:t xml:space="preserve"> </w:t>
      </w:r>
      <w:r>
        <w:t>Spring)</w:t>
      </w:r>
    </w:p>
    <w:p w:rsidR="00A4744C" w:rsidRDefault="00184F58">
      <w:pPr>
        <w:pStyle w:val="BodyText"/>
        <w:spacing w:line="242" w:lineRule="auto"/>
        <w:ind w:right="105" w:firstLine="360"/>
        <w:jc w:val="both"/>
      </w:pPr>
      <w:r>
        <w:t xml:space="preserve">COM 317. (3) </w:t>
      </w:r>
      <w:r>
        <w:rPr>
          <w:b/>
        </w:rPr>
        <w:t>Media Converg</w:t>
      </w:r>
      <w:r>
        <w:rPr>
          <w:b/>
        </w:rPr>
        <w:t xml:space="preserve">ence. </w:t>
      </w:r>
      <w:r>
        <w:t xml:space="preserve">The blending of text, sounds and images in a converged media environment. Basic computer literacy is required. Students learn aural and visual aesthetics and web content production.  Prerequisites: </w:t>
      </w:r>
      <w:r>
        <w:rPr>
          <w:spacing w:val="16"/>
        </w:rPr>
        <w:t xml:space="preserve"> </w:t>
      </w:r>
      <w:r>
        <w:t>COM</w:t>
      </w:r>
    </w:p>
    <w:p w:rsidR="00A4744C" w:rsidRDefault="00184F58">
      <w:pPr>
        <w:pStyle w:val="BodyText"/>
        <w:ind w:right="594"/>
      </w:pPr>
      <w:r>
        <w:t>243. Course fee: $50.00. (Fall,</w:t>
      </w:r>
      <w:r>
        <w:rPr>
          <w:spacing w:val="-9"/>
        </w:rPr>
        <w:t xml:space="preserve"> </w:t>
      </w:r>
      <w:r>
        <w:t>Spring)</w:t>
      </w:r>
    </w:p>
    <w:p w:rsidR="00A4744C" w:rsidRDefault="00184F58">
      <w:pPr>
        <w:pStyle w:val="BodyText"/>
        <w:spacing w:line="242" w:lineRule="auto"/>
        <w:ind w:right="107" w:firstLine="360"/>
        <w:jc w:val="both"/>
      </w:pPr>
      <w:r>
        <w:t>COM 320</w:t>
      </w:r>
      <w:r>
        <w:t xml:space="preserve">. (3) </w:t>
      </w:r>
      <w:r>
        <w:rPr>
          <w:b/>
        </w:rPr>
        <w:t xml:space="preserve">Political Communication. </w:t>
      </w:r>
      <w:r>
        <w:t>Current topics in political communication and political campaign, including appropriate research and readings. (Fall, even-numbered</w:t>
      </w:r>
      <w:r>
        <w:rPr>
          <w:spacing w:val="-11"/>
        </w:rPr>
        <w:t xml:space="preserve"> </w:t>
      </w:r>
      <w:r>
        <w:t>years)</w:t>
      </w:r>
    </w:p>
    <w:p w:rsidR="00A4744C" w:rsidRDefault="00184F58">
      <w:pPr>
        <w:pStyle w:val="BodyText"/>
        <w:spacing w:line="242" w:lineRule="auto"/>
        <w:ind w:right="104" w:firstLine="360"/>
        <w:jc w:val="both"/>
      </w:pPr>
      <w:r>
        <w:t xml:space="preserve">COM 326. (3) </w:t>
      </w:r>
      <w:r>
        <w:rPr>
          <w:b/>
        </w:rPr>
        <w:t xml:space="preserve">Broadcast News Writing and  Producing.  </w:t>
      </w:r>
      <w:r>
        <w:t>Techniques  of news gathering, wr</w:t>
      </w:r>
      <w:r>
        <w:t>iting and producing for television, radio, and new media. Prerequisites: COM 220, COM 243. Course fee: $50.00.</w:t>
      </w:r>
      <w:r>
        <w:rPr>
          <w:spacing w:val="-13"/>
        </w:rPr>
        <w:t xml:space="preserve"> </w:t>
      </w:r>
      <w:r>
        <w:t>(Fall)</w:t>
      </w:r>
    </w:p>
    <w:p w:rsidR="00A4744C" w:rsidRDefault="00184F58">
      <w:pPr>
        <w:pStyle w:val="BodyText"/>
        <w:spacing w:line="242" w:lineRule="auto"/>
        <w:ind w:right="102" w:firstLine="360"/>
        <w:jc w:val="both"/>
      </w:pPr>
      <w:r>
        <w:t xml:space="preserve">COM 328. (3) </w:t>
      </w:r>
      <w:r>
        <w:rPr>
          <w:b/>
        </w:rPr>
        <w:t xml:space="preserve">Program Research. </w:t>
      </w:r>
      <w:r>
        <w:t>An introduction to the research methods and findings used to evaluate telecommunication programs, with emph</w:t>
      </w:r>
      <w:r>
        <w:t>asis on the application of the research in decisions on program use and placement; techniques of rating services, program and commercial testing, profiling, and economic measure for both immediate and delayed feedback. Prerequisite: COM 256. (Fall even-num</w:t>
      </w:r>
      <w:r>
        <w:t>bered</w:t>
      </w:r>
      <w:r>
        <w:rPr>
          <w:spacing w:val="-7"/>
        </w:rPr>
        <w:t xml:space="preserve"> </w:t>
      </w:r>
      <w:r>
        <w:t>years)</w:t>
      </w:r>
    </w:p>
    <w:p w:rsidR="00A4744C" w:rsidRDefault="00184F58">
      <w:pPr>
        <w:pStyle w:val="BodyText"/>
        <w:spacing w:line="242" w:lineRule="auto"/>
        <w:ind w:right="102" w:firstLine="360"/>
        <w:jc w:val="both"/>
      </w:pPr>
      <w:r>
        <w:t xml:space="preserve">COM  330.  (3)  </w:t>
      </w:r>
      <w:r>
        <w:rPr>
          <w:b/>
        </w:rPr>
        <w:t xml:space="preserve">Group Communication. </w:t>
      </w:r>
      <w:r>
        <w:t>Deals with communication theory  and its applications to small groups within a variety of settings. Attention is given to the roles of the discussants and the emergence of group leaders as well as the influence communication variables have on each.</w:t>
      </w:r>
      <w:r>
        <w:rPr>
          <w:spacing w:val="-9"/>
        </w:rPr>
        <w:t xml:space="preserve"> </w:t>
      </w:r>
      <w:r>
        <w:t>(Fall)</w:t>
      </w:r>
    </w:p>
    <w:p w:rsidR="00A4744C" w:rsidRDefault="00184F58">
      <w:pPr>
        <w:pStyle w:val="BodyText"/>
        <w:spacing w:line="242" w:lineRule="auto"/>
        <w:ind w:right="101" w:firstLine="360"/>
        <w:jc w:val="both"/>
      </w:pPr>
      <w:r>
        <w:t xml:space="preserve">COM 335. (3) </w:t>
      </w:r>
      <w:r>
        <w:rPr>
          <w:b/>
        </w:rPr>
        <w:t xml:space="preserve">Television Appreciation: Programs and Perspectives. </w:t>
      </w:r>
      <w:r>
        <w:t>Examination of the development of television programming content from 1948 to present. Students must have access to cable or satellite services for home viewing of classic television programs</w:t>
      </w:r>
      <w:r>
        <w:t>. (Offered on sufficient</w:t>
      </w:r>
      <w:r>
        <w:rPr>
          <w:spacing w:val="-22"/>
        </w:rPr>
        <w:t xml:space="preserve"> </w:t>
      </w:r>
      <w:r>
        <w:t>demand)</w:t>
      </w:r>
    </w:p>
    <w:p w:rsidR="00A4744C" w:rsidRDefault="00184F58">
      <w:pPr>
        <w:pStyle w:val="BodyText"/>
        <w:spacing w:line="242" w:lineRule="auto"/>
        <w:ind w:right="100" w:firstLine="360"/>
        <w:jc w:val="both"/>
      </w:pPr>
      <w:r>
        <w:t xml:space="preserve">COM 340. (3) </w:t>
      </w:r>
      <w:r>
        <w:rPr>
          <w:b/>
        </w:rPr>
        <w:t xml:space="preserve">Media Criticism. </w:t>
      </w:r>
      <w:r>
        <w:t xml:space="preserve">Fundamentals of criticism with emphasis on content, visual literacy, programming genres, and social impact. Coursework will involve viewing and analysis of various types of media content. Prerequisite: </w:t>
      </w:r>
      <w:r>
        <w:rPr>
          <w:spacing w:val="43"/>
        </w:rPr>
        <w:t xml:space="preserve"> </w:t>
      </w:r>
      <w:r>
        <w:t>COM</w:t>
      </w:r>
    </w:p>
    <w:p w:rsidR="00A4744C" w:rsidRDefault="00184F58">
      <w:pPr>
        <w:pStyle w:val="BodyText"/>
        <w:ind w:right="594"/>
      </w:pPr>
      <w:r>
        <w:t>205. (Offered on sufficient</w:t>
      </w:r>
      <w:r>
        <w:rPr>
          <w:spacing w:val="-12"/>
        </w:rPr>
        <w:t xml:space="preserve"> </w:t>
      </w:r>
      <w:r>
        <w:t>demand)</w:t>
      </w:r>
    </w:p>
    <w:p w:rsidR="00A4744C" w:rsidRDefault="00184F58">
      <w:pPr>
        <w:pStyle w:val="BodyText"/>
        <w:spacing w:line="242" w:lineRule="auto"/>
        <w:ind w:right="101" w:firstLine="360"/>
        <w:jc w:val="both"/>
      </w:pPr>
      <w:r>
        <w:t xml:space="preserve">COM 342. (3) </w:t>
      </w:r>
      <w:r>
        <w:rPr>
          <w:b/>
        </w:rPr>
        <w:t xml:space="preserve">Television Production and Performance. </w:t>
      </w:r>
      <w:r>
        <w:t>Studio and field television production techniques including producing, equipment operation, and on- camera performance. Prerequisite: COM 243. Course fee: $50.00. (Offered on sufficient</w:t>
      </w:r>
      <w:r>
        <w:rPr>
          <w:spacing w:val="-7"/>
        </w:rPr>
        <w:t xml:space="preserve"> </w:t>
      </w:r>
      <w:r>
        <w:t>demand)</w:t>
      </w:r>
    </w:p>
    <w:p w:rsidR="00A4744C" w:rsidRDefault="00184F58">
      <w:pPr>
        <w:pStyle w:val="BodyText"/>
        <w:spacing w:line="242" w:lineRule="auto"/>
        <w:ind w:right="99" w:firstLine="360"/>
        <w:jc w:val="both"/>
      </w:pPr>
      <w:r>
        <w:t xml:space="preserve">COM 343. (3) </w:t>
      </w:r>
      <w:r>
        <w:rPr>
          <w:b/>
        </w:rPr>
        <w:t>Production</w:t>
      </w:r>
      <w:r>
        <w:rPr>
          <w:b/>
        </w:rPr>
        <w:t xml:space="preserve"> Projects. </w:t>
      </w:r>
      <w:r>
        <w:t>Accentuated understanding of industry areas such as existing/emerging technologies, structure, regulation, operation, management, economics, or other anterior and posterior interests corresponding to film and digital media productions. Course fe</w:t>
      </w:r>
      <w:r>
        <w:t>e: $75.00. (Fall,</w:t>
      </w:r>
      <w:r>
        <w:rPr>
          <w:spacing w:val="-8"/>
        </w:rPr>
        <w:t xml:space="preserve"> </w:t>
      </w:r>
      <w:r>
        <w:t>Spring,)</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4" w:firstLine="360"/>
        <w:jc w:val="both"/>
      </w:pPr>
      <w:r>
        <w:t xml:space="preserve">COM 356. (3) </w:t>
      </w:r>
      <w:r>
        <w:rPr>
          <w:b/>
        </w:rPr>
        <w:t xml:space="preserve">Advanced Reporting. </w:t>
      </w:r>
      <w:r>
        <w:t>A continuation of COM 220 with  emphasis on the development of reportorial skills necessary for advanced news gathering and news writing. Prerequisite: COM 220. Course fee: $30.</w:t>
      </w:r>
      <w:r>
        <w:t>00.</w:t>
      </w:r>
      <w:r>
        <w:rPr>
          <w:spacing w:val="5"/>
        </w:rPr>
        <w:t xml:space="preserve"> </w:t>
      </w:r>
      <w:r>
        <w:t>(Spring)</w:t>
      </w:r>
    </w:p>
    <w:p w:rsidR="00A4744C" w:rsidRDefault="00184F58">
      <w:pPr>
        <w:pStyle w:val="BodyText"/>
        <w:spacing w:line="242" w:lineRule="auto"/>
        <w:ind w:left="107" w:right="114" w:firstLine="360"/>
        <w:jc w:val="both"/>
      </w:pPr>
      <w:r>
        <w:t xml:space="preserve">COM 360. (2) </w:t>
      </w:r>
      <w:r>
        <w:rPr>
          <w:b/>
        </w:rPr>
        <w:t xml:space="preserve">Speech Criticism  and  Analysis.  </w:t>
      </w:r>
      <w:r>
        <w:t>Methods  of  critiquing  formal speeches, description of forms and styles. Permission of department and completion of COM 201 are required prior to enrollment. (Offered on sufficient demand)</w:t>
      </w:r>
    </w:p>
    <w:p w:rsidR="00A4744C" w:rsidRDefault="00184F58">
      <w:pPr>
        <w:pStyle w:val="BodyText"/>
        <w:spacing w:line="242" w:lineRule="auto"/>
        <w:ind w:left="107" w:right="114" w:firstLine="360"/>
        <w:jc w:val="both"/>
      </w:pPr>
      <w:r>
        <w:t>COM 3</w:t>
      </w:r>
      <w:r>
        <w:t xml:space="preserve">68. (3) </w:t>
      </w:r>
      <w:r>
        <w:rPr>
          <w:b/>
        </w:rPr>
        <w:t xml:space="preserve">Editing. </w:t>
      </w:r>
      <w:r>
        <w:t xml:space="preserve">The processes  of  copy  editing,  proofreading, headline  writing,  and  newspaper  layout.  Prerequisite:  COM  220.  Course   </w:t>
      </w:r>
      <w:r>
        <w:rPr>
          <w:spacing w:val="9"/>
        </w:rPr>
        <w:t xml:space="preserve"> </w:t>
      </w:r>
      <w:r>
        <w:t>fee:</w:t>
      </w:r>
    </w:p>
    <w:p w:rsidR="00A4744C" w:rsidRDefault="00184F58">
      <w:pPr>
        <w:pStyle w:val="BodyText"/>
        <w:ind w:left="107" w:right="220"/>
      </w:pPr>
      <w:r>
        <w:t>$30.00. (Fall,</w:t>
      </w:r>
      <w:r>
        <w:rPr>
          <w:spacing w:val="-6"/>
        </w:rPr>
        <w:t xml:space="preserve"> </w:t>
      </w:r>
      <w:r>
        <w:t>Summer)</w:t>
      </w:r>
    </w:p>
    <w:p w:rsidR="00A4744C" w:rsidRDefault="00184F58">
      <w:pPr>
        <w:pStyle w:val="BodyText"/>
        <w:spacing w:line="242" w:lineRule="auto"/>
        <w:ind w:left="107" w:right="114" w:firstLine="360"/>
        <w:jc w:val="both"/>
      </w:pPr>
      <w:r>
        <w:t xml:space="preserve">COM 370. (3) </w:t>
      </w:r>
      <w:r>
        <w:rPr>
          <w:b/>
        </w:rPr>
        <w:t xml:space="preserve">Feature  Writing.  </w:t>
      </w:r>
      <w:r>
        <w:t>Theories,  techniques,  and  practice  in writing</w:t>
      </w:r>
      <w:r>
        <w:t xml:space="preserve"> feature articles for newspapers and magazines. Prerequisite: </w:t>
      </w:r>
      <w:r>
        <w:rPr>
          <w:spacing w:val="-4"/>
        </w:rPr>
        <w:t xml:space="preserve">EN112 </w:t>
      </w:r>
      <w:r>
        <w:t xml:space="preserve">or  </w:t>
      </w:r>
      <w:r>
        <w:rPr>
          <w:spacing w:val="25"/>
        </w:rPr>
        <w:t xml:space="preserve"> </w:t>
      </w:r>
      <w:r>
        <w:t>EN</w:t>
      </w:r>
    </w:p>
    <w:p w:rsidR="00A4744C" w:rsidRDefault="00184F58">
      <w:pPr>
        <w:pStyle w:val="BodyText"/>
        <w:ind w:left="107" w:right="220"/>
      </w:pPr>
      <w:r>
        <w:t>122. Course fee: $30.00. (Fall,</w:t>
      </w:r>
      <w:r>
        <w:rPr>
          <w:spacing w:val="5"/>
        </w:rPr>
        <w:t xml:space="preserve"> </w:t>
      </w:r>
      <w:r>
        <w:t>Summer)</w:t>
      </w:r>
    </w:p>
    <w:p w:rsidR="00A4744C" w:rsidRDefault="00184F58">
      <w:pPr>
        <w:pStyle w:val="BodyText"/>
        <w:spacing w:line="242" w:lineRule="auto"/>
        <w:ind w:left="107" w:right="113" w:firstLine="360"/>
        <w:jc w:val="both"/>
      </w:pPr>
      <w:r>
        <w:t xml:space="preserve">COM 374. (3) </w:t>
      </w:r>
      <w:r>
        <w:rPr>
          <w:b/>
        </w:rPr>
        <w:t xml:space="preserve">Public Relations Cases. </w:t>
      </w:r>
      <w:r>
        <w:t>Study of individual cases in the practice of public relations. May include field trip. Prerequisite: CO</w:t>
      </w:r>
      <w:r>
        <w:t>M 230. (Fall, Spring)</w:t>
      </w:r>
    </w:p>
    <w:p w:rsidR="00A4744C" w:rsidRDefault="00184F58">
      <w:pPr>
        <w:pStyle w:val="BodyText"/>
        <w:spacing w:line="242" w:lineRule="auto"/>
        <w:ind w:left="107" w:right="116" w:firstLine="360"/>
        <w:jc w:val="both"/>
      </w:pPr>
      <w:r>
        <w:t xml:space="preserve">COM  380.  (3)  </w:t>
      </w:r>
      <w:r>
        <w:rPr>
          <w:b/>
        </w:rPr>
        <w:t xml:space="preserve">Announcing.  </w:t>
      </w:r>
      <w:r>
        <w:t>A  lecture-demonstration-performance  course in effective oral and visual communications for radio and television, including techniques for delivering commercials, news, sports, interviews, features, and dramatic presentations. May include field trip. Prer</w:t>
      </w:r>
      <w:r>
        <w:t>equisites: COM 241 and 243. Course fee: $30.00. (Offered on sufficient</w:t>
      </w:r>
      <w:r>
        <w:rPr>
          <w:spacing w:val="-2"/>
        </w:rPr>
        <w:t xml:space="preserve"> </w:t>
      </w:r>
      <w:r>
        <w:t>demand)</w:t>
      </w:r>
    </w:p>
    <w:p w:rsidR="00A4744C" w:rsidRDefault="00184F58">
      <w:pPr>
        <w:pStyle w:val="BodyText"/>
        <w:spacing w:line="242" w:lineRule="auto"/>
        <w:ind w:left="107" w:right="114" w:firstLine="360"/>
        <w:jc w:val="both"/>
      </w:pPr>
      <w:r>
        <w:t xml:space="preserve">COM 386. (3) </w:t>
      </w:r>
      <w:r>
        <w:rPr>
          <w:b/>
        </w:rPr>
        <w:t xml:space="preserve">Gender Communication. </w:t>
      </w:r>
      <w:r>
        <w:t xml:space="preserve">Examines multiple relationships between communication and gender. Emphasizes how communication creates gender and power roles and how communicative patterns reflect, sustain, and alter social conceptions of gender. Also listed as </w:t>
      </w:r>
      <w:r>
        <w:rPr>
          <w:spacing w:val="3"/>
        </w:rPr>
        <w:t xml:space="preserve">WS </w:t>
      </w:r>
      <w:r>
        <w:t>386  but  creditable  o</w:t>
      </w:r>
      <w:r>
        <w:t xml:space="preserve">nly in  field  for which registered. (Fall, odd-numbered </w:t>
      </w:r>
      <w:r>
        <w:rPr>
          <w:spacing w:val="9"/>
        </w:rPr>
        <w:t xml:space="preserve"> </w:t>
      </w:r>
      <w:r>
        <w:t>years)</w:t>
      </w:r>
    </w:p>
    <w:p w:rsidR="00A4744C" w:rsidRDefault="00184F58">
      <w:pPr>
        <w:pStyle w:val="BodyText"/>
        <w:spacing w:line="242" w:lineRule="auto"/>
        <w:ind w:left="107" w:right="111" w:firstLine="360"/>
        <w:jc w:val="both"/>
      </w:pPr>
      <w:r>
        <w:t xml:space="preserve">COM 390. (3)  </w:t>
      </w:r>
      <w:r>
        <w:rPr>
          <w:b/>
        </w:rPr>
        <w:t xml:space="preserve">Public  Relations  Writing.  </w:t>
      </w:r>
      <w:r>
        <w:t>Theories,  techniques,  and practice in advanced writing for public relations. Coursework will include the writing of mission statements, position s</w:t>
      </w:r>
      <w:r>
        <w:t>tatements, advertorials, appeal letters, video news releases, speeches, and opinion pieces for a variety of media outlets and  platforms. Prerequisites: COM 220, and COM 230. (Fall, Spring)</w:t>
      </w:r>
    </w:p>
    <w:p w:rsidR="00A4744C" w:rsidRDefault="00184F58">
      <w:pPr>
        <w:pStyle w:val="BodyText"/>
        <w:spacing w:line="242" w:lineRule="auto"/>
        <w:ind w:left="107" w:right="115" w:firstLine="360"/>
        <w:jc w:val="both"/>
      </w:pPr>
      <w:r>
        <w:t xml:space="preserve">COM 393W. </w:t>
      </w:r>
      <w:r>
        <w:rPr>
          <w:spacing w:val="-3"/>
        </w:rPr>
        <w:t xml:space="preserve">(3) </w:t>
      </w:r>
      <w:r>
        <w:rPr>
          <w:rFonts w:cs="Arial"/>
          <w:b/>
          <w:bCs/>
        </w:rPr>
        <w:t xml:space="preserve">Short Screenplay Writing. </w:t>
      </w:r>
      <w:r>
        <w:rPr>
          <w:rFonts w:cs="Arial"/>
        </w:rPr>
        <w:t>Workshops in the craft’s m</w:t>
      </w:r>
      <w:r>
        <w:rPr>
          <w:rFonts w:cs="Arial"/>
        </w:rPr>
        <w:t xml:space="preserve">ost </w:t>
      </w:r>
      <w:r>
        <w:rPr>
          <w:spacing w:val="-3"/>
        </w:rPr>
        <w:t xml:space="preserve">effective conventions </w:t>
      </w:r>
      <w:r>
        <w:t xml:space="preserve">and an </w:t>
      </w:r>
      <w:r>
        <w:rPr>
          <w:spacing w:val="-3"/>
        </w:rPr>
        <w:t xml:space="preserve">introduction </w:t>
      </w:r>
      <w:r>
        <w:t xml:space="preserve">to </w:t>
      </w:r>
      <w:r>
        <w:rPr>
          <w:spacing w:val="-3"/>
        </w:rPr>
        <w:t xml:space="preserve">constructing affective visual narratives. Exercises guide </w:t>
      </w:r>
      <w:r>
        <w:t xml:space="preserve">to mastery of </w:t>
      </w:r>
      <w:r>
        <w:rPr>
          <w:spacing w:val="-3"/>
        </w:rPr>
        <w:t xml:space="preserve">essentials, </w:t>
      </w:r>
      <w:r>
        <w:t xml:space="preserve">which culminate in </w:t>
      </w:r>
      <w:r>
        <w:rPr>
          <w:spacing w:val="-3"/>
        </w:rPr>
        <w:t xml:space="preserve">conceptualizing </w:t>
      </w:r>
      <w:r>
        <w:t xml:space="preserve">and </w:t>
      </w:r>
      <w:r>
        <w:rPr>
          <w:spacing w:val="-3"/>
        </w:rPr>
        <w:t xml:space="preserve">composing </w:t>
      </w:r>
      <w:r>
        <w:t xml:space="preserve">an </w:t>
      </w:r>
      <w:r>
        <w:rPr>
          <w:spacing w:val="-3"/>
        </w:rPr>
        <w:t xml:space="preserve">authentic work. Prerequisite: </w:t>
      </w:r>
      <w:r>
        <w:t xml:space="preserve">COM 293W.  </w:t>
      </w:r>
      <w:r>
        <w:rPr>
          <w:spacing w:val="-3"/>
        </w:rPr>
        <w:t xml:space="preserve">Course  </w:t>
      </w:r>
      <w:r>
        <w:t xml:space="preserve">fee:  </w:t>
      </w:r>
      <w:r>
        <w:rPr>
          <w:spacing w:val="-3"/>
        </w:rPr>
        <w:t>$50.00. (Spring)</w:t>
      </w:r>
    </w:p>
    <w:p w:rsidR="00A4744C" w:rsidRDefault="00184F58">
      <w:pPr>
        <w:pStyle w:val="BodyText"/>
        <w:spacing w:line="242" w:lineRule="auto"/>
        <w:ind w:left="107" w:right="113" w:firstLine="360"/>
        <w:jc w:val="both"/>
      </w:pPr>
      <w:r>
        <w:t xml:space="preserve">COM 400W. (3) </w:t>
      </w:r>
      <w:r>
        <w:rPr>
          <w:b/>
        </w:rPr>
        <w:t xml:space="preserve">Communication Law and Ethics. </w:t>
      </w:r>
      <w:r>
        <w:t xml:space="preserve">An introduction to legal  and ethical responsibilities related to communication in the United States. This course distinguishes between forms of communication that have constitutional protection and those which </w:t>
      </w:r>
      <w:r>
        <w:t>have limits (libel, privacy, copyright, intellectual  property, censorship, commercial speech, broadcast licensing, access to information) on freedom of expression. (Fall,</w:t>
      </w:r>
      <w:r>
        <w:rPr>
          <w:spacing w:val="12"/>
        </w:rPr>
        <w:t xml:space="preserve"> </w:t>
      </w:r>
      <w:r>
        <w:t>Spring)</w:t>
      </w:r>
    </w:p>
    <w:p w:rsidR="00A4744C" w:rsidRDefault="00184F58">
      <w:pPr>
        <w:pStyle w:val="BodyText"/>
        <w:spacing w:line="242" w:lineRule="auto"/>
        <w:ind w:left="107" w:right="114" w:firstLine="360"/>
        <w:jc w:val="both"/>
      </w:pPr>
      <w:r>
        <w:t xml:space="preserve">COM 402. (3) </w:t>
      </w:r>
      <w:r>
        <w:rPr>
          <w:b/>
        </w:rPr>
        <w:t xml:space="preserve">Persuasion. </w:t>
      </w:r>
      <w:r>
        <w:t>An analysis of  the  principles  and  techniques us</w:t>
      </w:r>
      <w:r>
        <w:t>ed</w:t>
      </w:r>
      <w:r>
        <w:rPr>
          <w:spacing w:val="-7"/>
        </w:rPr>
        <w:t xml:space="preserve"> </w:t>
      </w:r>
      <w:r>
        <w:t>in</w:t>
      </w:r>
      <w:r>
        <w:rPr>
          <w:spacing w:val="-7"/>
        </w:rPr>
        <w:t xml:space="preserve"> </w:t>
      </w:r>
      <w:r>
        <w:t>all</w:t>
      </w:r>
      <w:r>
        <w:rPr>
          <w:spacing w:val="-8"/>
        </w:rPr>
        <w:t xml:space="preserve"> </w:t>
      </w:r>
      <w:r>
        <w:t>forms</w:t>
      </w:r>
      <w:r>
        <w:rPr>
          <w:spacing w:val="-6"/>
        </w:rPr>
        <w:t xml:space="preserve"> </w:t>
      </w:r>
      <w:r>
        <w:t>of</w:t>
      </w:r>
      <w:r>
        <w:rPr>
          <w:spacing w:val="-6"/>
        </w:rPr>
        <w:t xml:space="preserve"> </w:t>
      </w:r>
      <w:r>
        <w:t>persuasive</w:t>
      </w:r>
      <w:r>
        <w:rPr>
          <w:spacing w:val="-6"/>
        </w:rPr>
        <w:t xml:space="preserve"> </w:t>
      </w:r>
      <w:r>
        <w:t>communication.</w:t>
      </w:r>
      <w:r>
        <w:rPr>
          <w:spacing w:val="-10"/>
        </w:rPr>
        <w:t xml:space="preserve"> </w:t>
      </w:r>
      <w:r>
        <w:t>The</w:t>
      </w:r>
      <w:r>
        <w:rPr>
          <w:spacing w:val="-7"/>
        </w:rPr>
        <w:t xml:space="preserve"> </w:t>
      </w:r>
      <w:r>
        <w:t>course</w:t>
      </w:r>
      <w:r>
        <w:rPr>
          <w:spacing w:val="-7"/>
        </w:rPr>
        <w:t xml:space="preserve"> </w:t>
      </w:r>
      <w:r>
        <w:t>includes both</w:t>
      </w:r>
      <w:r>
        <w:rPr>
          <w:spacing w:val="4"/>
        </w:rPr>
        <w:t xml:space="preserve"> </w:t>
      </w:r>
      <w:r>
        <w:t>theoretical and applied work concerning the use of communication to produce specific attitudes within receivers. (Spring, even-numbered</w:t>
      </w:r>
      <w:r>
        <w:rPr>
          <w:spacing w:val="-18"/>
        </w:rPr>
        <w:t xml:space="preserve"> </w:t>
      </w:r>
      <w:r>
        <w:t>years)</w:t>
      </w:r>
    </w:p>
    <w:p w:rsidR="00A4744C" w:rsidRDefault="00184F58">
      <w:pPr>
        <w:pStyle w:val="BodyText"/>
        <w:spacing w:line="242" w:lineRule="auto"/>
        <w:ind w:left="107" w:right="116" w:firstLine="360"/>
        <w:jc w:val="both"/>
      </w:pPr>
      <w:r>
        <w:t xml:space="preserve">COM 410. (3) </w:t>
      </w:r>
      <w:r>
        <w:rPr>
          <w:b/>
        </w:rPr>
        <w:t xml:space="preserve">Layout and Design. </w:t>
      </w:r>
      <w:r>
        <w:t>Preparation</w:t>
      </w:r>
      <w:r>
        <w:t xml:space="preserve">  of newsletters, brochures,  and small publications using current desktop publishing software. (Fall, Spring, Summer)</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0" w:firstLine="360"/>
        <w:jc w:val="both"/>
      </w:pPr>
      <w:r>
        <w:t xml:space="preserve">COM 420. (1) </w:t>
      </w:r>
      <w:r>
        <w:rPr>
          <w:b/>
        </w:rPr>
        <w:t xml:space="preserve">Portfolio Preparation. </w:t>
      </w:r>
      <w:r>
        <w:t xml:space="preserve">Issues faced by  graduates  upon entering graduate school or the professional world. </w:t>
      </w:r>
      <w:r>
        <w:rPr>
          <w:spacing w:val="-4"/>
        </w:rPr>
        <w:t xml:space="preserve">Topics </w:t>
      </w:r>
      <w:r>
        <w:t>include preparation of  the professional portfolio, current market trends, and long-term professional prospects. Should be completed by all departmental majors in t</w:t>
      </w:r>
      <w:r>
        <w:t>he last semester prior to graduation. Also listed as TH 420 but creditable only in field for which registered. (Fall,</w:t>
      </w:r>
      <w:r>
        <w:rPr>
          <w:spacing w:val="1"/>
        </w:rPr>
        <w:t xml:space="preserve"> </w:t>
      </w:r>
      <w:r>
        <w:t>Spring)</w:t>
      </w:r>
    </w:p>
    <w:p w:rsidR="00A4744C" w:rsidRDefault="00184F58">
      <w:pPr>
        <w:pStyle w:val="BodyText"/>
        <w:ind w:right="103" w:firstLine="360"/>
        <w:jc w:val="both"/>
      </w:pPr>
      <w:r>
        <w:t xml:space="preserve">COM 430. (3) </w:t>
      </w:r>
      <w:r>
        <w:rPr>
          <w:b/>
        </w:rPr>
        <w:t xml:space="preserve">Advanced  Radio-Television-Film  Production  I.  </w:t>
      </w:r>
      <w:r>
        <w:t>Theories and practice of the production of programs and films in the</w:t>
      </w:r>
      <w:r>
        <w:t xml:space="preserve"> telecommunications industry. A final product suitable to the focus of the course will be required. Prerequisites: COM 240 or 241 or 243 and </w:t>
      </w:r>
      <w:r>
        <w:rPr>
          <w:spacing w:val="-3"/>
        </w:rPr>
        <w:t xml:space="preserve">256, </w:t>
      </w:r>
      <w:r>
        <w:t>340. Course fee: $30.00. (Offered on sufficient</w:t>
      </w:r>
      <w:r>
        <w:rPr>
          <w:spacing w:val="-2"/>
        </w:rPr>
        <w:t xml:space="preserve"> </w:t>
      </w:r>
      <w:r>
        <w:t>demand)</w:t>
      </w:r>
    </w:p>
    <w:p w:rsidR="00A4744C" w:rsidRDefault="00184F58">
      <w:pPr>
        <w:pStyle w:val="BodyText"/>
        <w:ind w:right="101" w:firstLine="360"/>
        <w:jc w:val="both"/>
      </w:pPr>
      <w:r>
        <w:t xml:space="preserve">COM 440. (3) </w:t>
      </w:r>
      <w:r>
        <w:rPr>
          <w:b/>
        </w:rPr>
        <w:t xml:space="preserve">Organizational Communication. </w:t>
      </w:r>
      <w:r>
        <w:t xml:space="preserve">An  analysis  </w:t>
      </w:r>
      <w:r>
        <w:rPr>
          <w:spacing w:val="-3"/>
        </w:rPr>
        <w:t xml:space="preserve">of </w:t>
      </w:r>
      <w:r>
        <w:t>communication within complex organizations. Areas covered  include communication auditing, interviews, decision-making, communication networks,  and problem solving. (Spring, odd-numbered</w:t>
      </w:r>
      <w:r>
        <w:rPr>
          <w:spacing w:val="10"/>
        </w:rPr>
        <w:t xml:space="preserve"> </w:t>
      </w:r>
      <w:r>
        <w:t>years)</w:t>
      </w:r>
    </w:p>
    <w:p w:rsidR="00A4744C" w:rsidRDefault="00184F58">
      <w:pPr>
        <w:pStyle w:val="BodyText"/>
        <w:ind w:right="102" w:firstLine="360"/>
        <w:jc w:val="both"/>
      </w:pPr>
      <w:r>
        <w:t xml:space="preserve">COM 441 </w:t>
      </w:r>
      <w:r>
        <w:rPr>
          <w:spacing w:val="-3"/>
        </w:rPr>
        <w:t xml:space="preserve">(3) </w:t>
      </w:r>
      <w:r>
        <w:rPr>
          <w:b/>
        </w:rPr>
        <w:t xml:space="preserve">Creative Audio </w:t>
      </w:r>
      <w:r>
        <w:rPr>
          <w:b/>
          <w:spacing w:val="-3"/>
        </w:rPr>
        <w:t xml:space="preserve">Production. </w:t>
      </w:r>
      <w:r>
        <w:rPr>
          <w:spacing w:val="-3"/>
        </w:rPr>
        <w:t>Stude</w:t>
      </w:r>
      <w:r>
        <w:rPr>
          <w:spacing w:val="-3"/>
        </w:rPr>
        <w:t xml:space="preserve">nts </w:t>
      </w:r>
      <w:r>
        <w:t xml:space="preserve">will </w:t>
      </w:r>
      <w:r>
        <w:rPr>
          <w:spacing w:val="-3"/>
        </w:rPr>
        <w:t xml:space="preserve">learn theory </w:t>
      </w:r>
      <w:r>
        <w:t xml:space="preserve">and </w:t>
      </w:r>
      <w:r>
        <w:rPr>
          <w:spacing w:val="-3"/>
        </w:rPr>
        <w:t xml:space="preserve">application </w:t>
      </w:r>
      <w:r>
        <w:t xml:space="preserve">of </w:t>
      </w:r>
      <w:r>
        <w:rPr>
          <w:spacing w:val="-3"/>
        </w:rPr>
        <w:t xml:space="preserve">advanced </w:t>
      </w:r>
      <w:r>
        <w:t xml:space="preserve">audio </w:t>
      </w:r>
      <w:r>
        <w:rPr>
          <w:spacing w:val="-3"/>
        </w:rPr>
        <w:t xml:space="preserve">production, including </w:t>
      </w:r>
      <w:r>
        <w:t xml:space="preserve">digital </w:t>
      </w:r>
      <w:r>
        <w:rPr>
          <w:spacing w:val="-3"/>
        </w:rPr>
        <w:t xml:space="preserve">multi-track recording, mixing, signal processing, </w:t>
      </w:r>
      <w:r>
        <w:t xml:space="preserve">live </w:t>
      </w:r>
      <w:r>
        <w:rPr>
          <w:spacing w:val="-2"/>
        </w:rPr>
        <w:t xml:space="preserve">remote </w:t>
      </w:r>
      <w:r>
        <w:rPr>
          <w:spacing w:val="-3"/>
        </w:rPr>
        <w:t xml:space="preserve">recording, </w:t>
      </w:r>
      <w:r>
        <w:t xml:space="preserve">digital </w:t>
      </w:r>
      <w:r>
        <w:rPr>
          <w:spacing w:val="-3"/>
        </w:rPr>
        <w:t xml:space="preserve">editing, creative sound production, </w:t>
      </w:r>
      <w:r>
        <w:t xml:space="preserve">and </w:t>
      </w:r>
      <w:r>
        <w:rPr>
          <w:spacing w:val="-3"/>
        </w:rPr>
        <w:t xml:space="preserve">sound </w:t>
      </w:r>
      <w:r>
        <w:t xml:space="preserve">design for the </w:t>
      </w:r>
      <w:r>
        <w:rPr>
          <w:spacing w:val="-3"/>
        </w:rPr>
        <w:t xml:space="preserve">Internet, podcasting, </w:t>
      </w:r>
      <w:r>
        <w:t>and ov</w:t>
      </w:r>
      <w:r>
        <w:t xml:space="preserve">er-the-air </w:t>
      </w:r>
      <w:r>
        <w:rPr>
          <w:spacing w:val="-3"/>
        </w:rPr>
        <w:t xml:space="preserve">broadcasting. Prerequisites: </w:t>
      </w:r>
      <w:r>
        <w:t xml:space="preserve">COM </w:t>
      </w:r>
      <w:r>
        <w:rPr>
          <w:spacing w:val="-3"/>
        </w:rPr>
        <w:t xml:space="preserve">241, </w:t>
      </w:r>
      <w:r>
        <w:t xml:space="preserve">or COM </w:t>
      </w:r>
      <w:r>
        <w:rPr>
          <w:spacing w:val="-3"/>
        </w:rPr>
        <w:t xml:space="preserve">317, </w:t>
      </w:r>
      <w:r>
        <w:t xml:space="preserve">or consent of </w:t>
      </w:r>
      <w:r>
        <w:rPr>
          <w:spacing w:val="-4"/>
        </w:rPr>
        <w:t xml:space="preserve">instructor. </w:t>
      </w:r>
      <w:r>
        <w:t xml:space="preserve">Course fee: </w:t>
      </w:r>
      <w:r>
        <w:rPr>
          <w:spacing w:val="-3"/>
        </w:rPr>
        <w:t>$30.00. (Spring, odd-numbered</w:t>
      </w:r>
      <w:r>
        <w:rPr>
          <w:spacing w:val="18"/>
        </w:rPr>
        <w:t xml:space="preserve"> </w:t>
      </w:r>
      <w:r>
        <w:rPr>
          <w:spacing w:val="-3"/>
        </w:rPr>
        <w:t>years)</w:t>
      </w:r>
    </w:p>
    <w:p w:rsidR="00A4744C" w:rsidRDefault="00184F58">
      <w:pPr>
        <w:pStyle w:val="BodyText"/>
        <w:ind w:right="101" w:firstLine="360"/>
        <w:jc w:val="both"/>
      </w:pPr>
      <w:r>
        <w:t xml:space="preserve">COM 442. (3) </w:t>
      </w:r>
      <w:r>
        <w:rPr>
          <w:b/>
        </w:rPr>
        <w:t xml:space="preserve">Public Relations Campaigns. </w:t>
      </w:r>
      <w:r>
        <w:t>Research, planning, management, and evaluation of public relations campaigns. P</w:t>
      </w:r>
      <w:r>
        <w:t>rerequisites: COM 220, 374. (Fall,</w:t>
      </w:r>
      <w:r>
        <w:rPr>
          <w:spacing w:val="3"/>
        </w:rPr>
        <w:t xml:space="preserve"> </w:t>
      </w:r>
      <w:r>
        <w:t>Spring)</w:t>
      </w:r>
    </w:p>
    <w:p w:rsidR="00A4744C" w:rsidRDefault="00184F58">
      <w:pPr>
        <w:pStyle w:val="BodyText"/>
        <w:ind w:right="104" w:firstLine="360"/>
        <w:jc w:val="both"/>
      </w:pPr>
      <w:r>
        <w:t xml:space="preserve">COM 443. (3) </w:t>
      </w:r>
      <w:r>
        <w:rPr>
          <w:b/>
          <w:spacing w:val="-3"/>
        </w:rPr>
        <w:t xml:space="preserve">Advanced  </w:t>
      </w:r>
      <w:r>
        <w:rPr>
          <w:b/>
        </w:rPr>
        <w:t xml:space="preserve">Production  Techniques.  </w:t>
      </w:r>
      <w:r>
        <w:rPr>
          <w:spacing w:val="-3"/>
        </w:rPr>
        <w:t xml:space="preserve">Competent  </w:t>
      </w:r>
      <w:r>
        <w:t xml:space="preserve">and </w:t>
      </w:r>
      <w:r>
        <w:rPr>
          <w:spacing w:val="-3"/>
        </w:rPr>
        <w:t xml:space="preserve">consistent application </w:t>
      </w:r>
      <w:r>
        <w:t xml:space="preserve">of </w:t>
      </w:r>
      <w:r>
        <w:rPr>
          <w:spacing w:val="-3"/>
        </w:rPr>
        <w:t xml:space="preserve">theoretical concept comprehension </w:t>
      </w:r>
      <w:r>
        <w:t xml:space="preserve">and </w:t>
      </w:r>
      <w:r>
        <w:rPr>
          <w:spacing w:val="-3"/>
        </w:rPr>
        <w:t xml:space="preserve">principles </w:t>
      </w:r>
      <w:r>
        <w:t xml:space="preserve">of </w:t>
      </w:r>
      <w:r>
        <w:rPr>
          <w:spacing w:val="-3"/>
        </w:rPr>
        <w:t xml:space="preserve">professional standards </w:t>
      </w:r>
      <w:r>
        <w:t xml:space="preserve">to the </w:t>
      </w:r>
      <w:r>
        <w:rPr>
          <w:spacing w:val="-3"/>
        </w:rPr>
        <w:t xml:space="preserve">individual </w:t>
      </w:r>
      <w:r>
        <w:t xml:space="preserve">elements of all </w:t>
      </w:r>
      <w:r>
        <w:rPr>
          <w:spacing w:val="-3"/>
        </w:rPr>
        <w:t xml:space="preserve">three </w:t>
      </w:r>
      <w:r>
        <w:t xml:space="preserve">phases of </w:t>
      </w:r>
      <w:r>
        <w:rPr>
          <w:spacing w:val="-3"/>
        </w:rPr>
        <w:t>production through</w:t>
      </w:r>
      <w:r>
        <w:rPr>
          <w:spacing w:val="-5"/>
        </w:rPr>
        <w:t xml:space="preserve"> </w:t>
      </w:r>
      <w:r>
        <w:rPr>
          <w:spacing w:val="-3"/>
        </w:rPr>
        <w:t>utilization</w:t>
      </w:r>
      <w:r>
        <w:rPr>
          <w:spacing w:val="-6"/>
        </w:rPr>
        <w:t xml:space="preserve"> </w:t>
      </w:r>
      <w:r>
        <w:t>of</w:t>
      </w:r>
      <w:r>
        <w:rPr>
          <w:spacing w:val="-6"/>
        </w:rPr>
        <w:t xml:space="preserve"> </w:t>
      </w:r>
      <w:r>
        <w:rPr>
          <w:spacing w:val="-3"/>
        </w:rPr>
        <w:t>current</w:t>
      </w:r>
      <w:r>
        <w:rPr>
          <w:spacing w:val="-6"/>
        </w:rPr>
        <w:t xml:space="preserve"> </w:t>
      </w:r>
      <w:r>
        <w:t>tools</w:t>
      </w:r>
      <w:r>
        <w:rPr>
          <w:spacing w:val="-7"/>
        </w:rPr>
        <w:t xml:space="preserve"> </w:t>
      </w:r>
      <w:r>
        <w:t>in</w:t>
      </w:r>
      <w:r>
        <w:rPr>
          <w:spacing w:val="-8"/>
        </w:rPr>
        <w:t xml:space="preserve"> </w:t>
      </w:r>
      <w:r>
        <w:t>projects.</w:t>
      </w:r>
      <w:r>
        <w:rPr>
          <w:spacing w:val="-3"/>
        </w:rPr>
        <w:t xml:space="preserve"> Must</w:t>
      </w:r>
      <w:r>
        <w:rPr>
          <w:spacing w:val="-6"/>
        </w:rPr>
        <w:t xml:space="preserve"> </w:t>
      </w:r>
      <w:r>
        <w:t>be</w:t>
      </w:r>
      <w:r>
        <w:rPr>
          <w:spacing w:val="-6"/>
        </w:rPr>
        <w:t xml:space="preserve"> </w:t>
      </w:r>
      <w:r>
        <w:t>repeated</w:t>
      </w:r>
      <w:r>
        <w:rPr>
          <w:spacing w:val="-6"/>
        </w:rPr>
        <w:t xml:space="preserve"> </w:t>
      </w:r>
      <w:r>
        <w:t>one</w:t>
      </w:r>
      <w:r>
        <w:rPr>
          <w:spacing w:val="-6"/>
        </w:rPr>
        <w:t xml:space="preserve"> </w:t>
      </w:r>
      <w:r>
        <w:t>time</w:t>
      </w:r>
      <w:r>
        <w:rPr>
          <w:spacing w:val="-6"/>
        </w:rPr>
        <w:t xml:space="preserve"> </w:t>
      </w:r>
      <w:r>
        <w:t>for</w:t>
      </w:r>
      <w:r>
        <w:rPr>
          <w:spacing w:val="-8"/>
        </w:rPr>
        <w:t xml:space="preserve"> </w:t>
      </w:r>
      <w:r>
        <w:t>a</w:t>
      </w:r>
      <w:r>
        <w:rPr>
          <w:spacing w:val="-6"/>
        </w:rPr>
        <w:t xml:space="preserve"> </w:t>
      </w:r>
      <w:r>
        <w:t>total</w:t>
      </w:r>
      <w:r>
        <w:rPr>
          <w:spacing w:val="-7"/>
        </w:rPr>
        <w:t xml:space="preserve"> </w:t>
      </w:r>
      <w:r>
        <w:t xml:space="preserve">of six </w:t>
      </w:r>
      <w:r>
        <w:rPr>
          <w:spacing w:val="-3"/>
        </w:rPr>
        <w:t xml:space="preserve">credit hours. </w:t>
      </w:r>
      <w:r>
        <w:t xml:space="preserve">Track </w:t>
      </w:r>
      <w:r>
        <w:rPr>
          <w:spacing w:val="-3"/>
        </w:rPr>
        <w:t xml:space="preserve">One: Conventional Documentary, Track </w:t>
      </w:r>
      <w:r>
        <w:t xml:space="preserve">Two: </w:t>
      </w:r>
      <w:r>
        <w:rPr>
          <w:spacing w:val="-3"/>
        </w:rPr>
        <w:t>Conventional Narrative.</w:t>
      </w:r>
      <w:r>
        <w:rPr>
          <w:spacing w:val="-10"/>
        </w:rPr>
        <w:t xml:space="preserve"> </w:t>
      </w:r>
      <w:r>
        <w:rPr>
          <w:spacing w:val="-3"/>
        </w:rPr>
        <w:t>Prerequisite:</w:t>
      </w:r>
      <w:r>
        <w:rPr>
          <w:spacing w:val="-10"/>
        </w:rPr>
        <w:t xml:space="preserve"> </w:t>
      </w:r>
      <w:r>
        <w:t>COM</w:t>
      </w:r>
      <w:r>
        <w:rPr>
          <w:spacing w:val="-10"/>
        </w:rPr>
        <w:t xml:space="preserve"> </w:t>
      </w:r>
      <w:r>
        <w:rPr>
          <w:spacing w:val="-3"/>
        </w:rPr>
        <w:t>243.</w:t>
      </w:r>
      <w:r>
        <w:rPr>
          <w:spacing w:val="-10"/>
        </w:rPr>
        <w:t xml:space="preserve"> </w:t>
      </w:r>
      <w:r>
        <w:t>Course</w:t>
      </w:r>
      <w:r>
        <w:rPr>
          <w:spacing w:val="-10"/>
        </w:rPr>
        <w:t xml:space="preserve"> </w:t>
      </w:r>
      <w:r>
        <w:t>fee:</w:t>
      </w:r>
      <w:r>
        <w:rPr>
          <w:spacing w:val="-10"/>
        </w:rPr>
        <w:t xml:space="preserve"> </w:t>
      </w:r>
      <w:r>
        <w:t>$50.00</w:t>
      </w:r>
      <w:r>
        <w:rPr>
          <w:spacing w:val="-8"/>
        </w:rPr>
        <w:t xml:space="preserve"> </w:t>
      </w:r>
      <w:r>
        <w:rPr>
          <w:spacing w:val="-2"/>
        </w:rPr>
        <w:t>(Fall,</w:t>
      </w:r>
      <w:r>
        <w:rPr>
          <w:spacing w:val="-8"/>
        </w:rPr>
        <w:t xml:space="preserve"> </w:t>
      </w:r>
      <w:r>
        <w:t>Sprin</w:t>
      </w:r>
      <w:r>
        <w:t>g)</w:t>
      </w:r>
    </w:p>
    <w:p w:rsidR="00A4744C" w:rsidRDefault="00184F58">
      <w:pPr>
        <w:pStyle w:val="BodyText"/>
        <w:spacing w:before="1" w:line="237" w:lineRule="auto"/>
        <w:ind w:right="101" w:firstLine="360"/>
        <w:jc w:val="both"/>
      </w:pPr>
      <w:r>
        <w:t xml:space="preserve">COM  450W.  (3)  </w:t>
      </w:r>
      <w:r>
        <w:rPr>
          <w:b/>
        </w:rPr>
        <w:t xml:space="preserve">Senior Seminar. </w:t>
      </w:r>
      <w:r>
        <w:t>Discussion of a particular topic in the field of communications and preparation of an academic paper on a subject relevant to the topic. (Offered on sufficient</w:t>
      </w:r>
      <w:r>
        <w:rPr>
          <w:spacing w:val="-3"/>
        </w:rPr>
        <w:t xml:space="preserve"> </w:t>
      </w:r>
      <w:r>
        <w:t>demand)</w:t>
      </w:r>
    </w:p>
    <w:p w:rsidR="00A4744C" w:rsidRDefault="00184F58">
      <w:pPr>
        <w:pStyle w:val="BodyText"/>
        <w:ind w:right="104" w:firstLine="360"/>
        <w:jc w:val="both"/>
      </w:pPr>
      <w:r>
        <w:t xml:space="preserve">COM 453W. (3) </w:t>
      </w:r>
      <w:r>
        <w:rPr>
          <w:b/>
          <w:spacing w:val="-3"/>
        </w:rPr>
        <w:t xml:space="preserve">Screenwriting </w:t>
      </w:r>
      <w:r>
        <w:rPr>
          <w:b/>
        </w:rPr>
        <w:t xml:space="preserve">Artistry I. </w:t>
      </w:r>
      <w:r>
        <w:t>In a symposi</w:t>
      </w:r>
      <w:r>
        <w:t xml:space="preserve">um atmosphere, </w:t>
      </w:r>
      <w:r>
        <w:rPr>
          <w:spacing w:val="-3"/>
        </w:rPr>
        <w:t xml:space="preserve">students </w:t>
      </w:r>
      <w:r>
        <w:t xml:space="preserve">will </w:t>
      </w:r>
      <w:r>
        <w:rPr>
          <w:spacing w:val="-3"/>
        </w:rPr>
        <w:t xml:space="preserve">practice </w:t>
      </w:r>
      <w:r>
        <w:t xml:space="preserve">core </w:t>
      </w:r>
      <w:r>
        <w:rPr>
          <w:spacing w:val="-3"/>
        </w:rPr>
        <w:t xml:space="preserve">processes </w:t>
      </w:r>
      <w:r>
        <w:t xml:space="preserve">in </w:t>
      </w:r>
      <w:r>
        <w:rPr>
          <w:spacing w:val="-3"/>
        </w:rPr>
        <w:t xml:space="preserve">developing </w:t>
      </w:r>
      <w:r>
        <w:t xml:space="preserve">and </w:t>
      </w:r>
      <w:r>
        <w:rPr>
          <w:spacing w:val="-3"/>
        </w:rPr>
        <w:t xml:space="preserve">refining screenplays. This methodical </w:t>
      </w:r>
      <w:r>
        <w:t xml:space="preserve">process </w:t>
      </w:r>
      <w:r>
        <w:rPr>
          <w:spacing w:val="-3"/>
        </w:rPr>
        <w:t xml:space="preserve">requires diligence, </w:t>
      </w:r>
      <w:r>
        <w:t xml:space="preserve">but </w:t>
      </w:r>
      <w:r>
        <w:rPr>
          <w:spacing w:val="-3"/>
        </w:rPr>
        <w:t xml:space="preserve">leads </w:t>
      </w:r>
      <w:r>
        <w:t xml:space="preserve">to successful </w:t>
      </w:r>
      <w:r>
        <w:rPr>
          <w:spacing w:val="-3"/>
        </w:rPr>
        <w:t>stories. Prerequisite: permission</w:t>
      </w:r>
      <w:r>
        <w:rPr>
          <w:spacing w:val="-11"/>
        </w:rPr>
        <w:t xml:space="preserve"> </w:t>
      </w:r>
      <w:r>
        <w:t>from</w:t>
      </w:r>
      <w:r>
        <w:rPr>
          <w:spacing w:val="-13"/>
        </w:rPr>
        <w:t xml:space="preserve"> </w:t>
      </w:r>
      <w:r>
        <w:rPr>
          <w:spacing w:val="-3"/>
        </w:rPr>
        <w:t>instructor.</w:t>
      </w:r>
      <w:r>
        <w:rPr>
          <w:spacing w:val="-7"/>
        </w:rPr>
        <w:t xml:space="preserve"> </w:t>
      </w:r>
      <w:r>
        <w:t>Course</w:t>
      </w:r>
      <w:r>
        <w:rPr>
          <w:spacing w:val="-11"/>
        </w:rPr>
        <w:t xml:space="preserve"> </w:t>
      </w:r>
      <w:r>
        <w:t>fee:</w:t>
      </w:r>
      <w:r>
        <w:rPr>
          <w:spacing w:val="-11"/>
        </w:rPr>
        <w:t xml:space="preserve"> </w:t>
      </w:r>
      <w:r>
        <w:rPr>
          <w:spacing w:val="-3"/>
        </w:rPr>
        <w:t>$50.00.</w:t>
      </w:r>
      <w:r>
        <w:rPr>
          <w:spacing w:val="-9"/>
        </w:rPr>
        <w:t xml:space="preserve"> </w:t>
      </w:r>
      <w:r>
        <w:t>(Offered</w:t>
      </w:r>
      <w:r>
        <w:rPr>
          <w:spacing w:val="-11"/>
        </w:rPr>
        <w:t xml:space="preserve"> </w:t>
      </w:r>
      <w:r>
        <w:t>on</w:t>
      </w:r>
      <w:r>
        <w:rPr>
          <w:spacing w:val="-11"/>
        </w:rPr>
        <w:t xml:space="preserve"> </w:t>
      </w:r>
      <w:r>
        <w:t>sufficient</w:t>
      </w:r>
      <w:r>
        <w:rPr>
          <w:spacing w:val="-11"/>
        </w:rPr>
        <w:t xml:space="preserve"> </w:t>
      </w:r>
      <w:r>
        <w:rPr>
          <w:spacing w:val="-3"/>
        </w:rPr>
        <w:t>demand)</w:t>
      </w:r>
    </w:p>
    <w:p w:rsidR="00A4744C" w:rsidRDefault="00184F58">
      <w:pPr>
        <w:pStyle w:val="BodyText"/>
        <w:spacing w:before="1" w:line="218" w:lineRule="exact"/>
        <w:ind w:right="102" w:firstLine="360"/>
        <w:jc w:val="both"/>
      </w:pPr>
      <w:r>
        <w:t xml:space="preserve">COM 455. (3)  </w:t>
      </w:r>
      <w:r>
        <w:rPr>
          <w:b/>
        </w:rPr>
        <w:t xml:space="preserve">Mass  Media  </w:t>
      </w:r>
      <w:r>
        <w:rPr>
          <w:b/>
          <w:spacing w:val="-3"/>
        </w:rPr>
        <w:t xml:space="preserve">History.  </w:t>
      </w:r>
      <w:r>
        <w:t xml:space="preserve">A  survey  of  media  and  their  influence from colonial times to the present, with attention to the personalities who shaped journalism and mass communication. Includes an </w:t>
      </w:r>
      <w:r>
        <w:rPr>
          <w:spacing w:val="2"/>
        </w:rPr>
        <w:t xml:space="preserve">introduction </w:t>
      </w:r>
      <w:r>
        <w:t xml:space="preserve">to </w:t>
      </w:r>
      <w:r>
        <w:rPr>
          <w:spacing w:val="3"/>
        </w:rPr>
        <w:t>historiography and  h</w:t>
      </w:r>
      <w:r>
        <w:rPr>
          <w:spacing w:val="3"/>
        </w:rPr>
        <w:t xml:space="preserve">istorical  research  methods. (Fall, </w:t>
      </w:r>
      <w:r>
        <w:t>odd-numbered</w:t>
      </w:r>
      <w:r>
        <w:rPr>
          <w:spacing w:val="-6"/>
        </w:rPr>
        <w:t xml:space="preserve"> </w:t>
      </w:r>
      <w:r>
        <w:t>years)</w:t>
      </w:r>
    </w:p>
    <w:p w:rsidR="00A4744C" w:rsidRDefault="00184F58">
      <w:pPr>
        <w:pStyle w:val="BodyText"/>
        <w:ind w:right="104" w:firstLine="360"/>
        <w:jc w:val="both"/>
      </w:pPr>
      <w:r>
        <w:t xml:space="preserve">COM 457. (3) </w:t>
      </w:r>
      <w:r>
        <w:rPr>
          <w:b/>
        </w:rPr>
        <w:t xml:space="preserve">Storytelling. </w:t>
      </w:r>
      <w:r>
        <w:rPr>
          <w:spacing w:val="-3"/>
        </w:rPr>
        <w:t xml:space="preserve">Study </w:t>
      </w:r>
      <w:r>
        <w:t xml:space="preserve">of and </w:t>
      </w:r>
      <w:r>
        <w:rPr>
          <w:spacing w:val="-3"/>
        </w:rPr>
        <w:t xml:space="preserve">practice </w:t>
      </w:r>
      <w:r>
        <w:t xml:space="preserve">in </w:t>
      </w:r>
      <w:r>
        <w:rPr>
          <w:spacing w:val="-3"/>
        </w:rPr>
        <w:t xml:space="preserve">storytelling. </w:t>
      </w:r>
      <w:r>
        <w:t xml:space="preserve">Uses of </w:t>
      </w:r>
      <w:r>
        <w:rPr>
          <w:spacing w:val="-3"/>
        </w:rPr>
        <w:t xml:space="preserve">storytelling </w:t>
      </w:r>
      <w:r>
        <w:t xml:space="preserve">in </w:t>
      </w:r>
      <w:r>
        <w:rPr>
          <w:spacing w:val="-3"/>
        </w:rPr>
        <w:t xml:space="preserve">various </w:t>
      </w:r>
      <w:r>
        <w:t xml:space="preserve">settings </w:t>
      </w:r>
      <w:r>
        <w:rPr>
          <w:spacing w:val="-3"/>
        </w:rPr>
        <w:t xml:space="preserve">including classrooms, libraries, churches, </w:t>
      </w:r>
      <w:r>
        <w:t xml:space="preserve">and </w:t>
      </w:r>
      <w:r>
        <w:rPr>
          <w:spacing w:val="-3"/>
        </w:rPr>
        <w:t xml:space="preserve">public events. Students </w:t>
      </w:r>
      <w:r>
        <w:t xml:space="preserve">will gain </w:t>
      </w:r>
      <w:r>
        <w:rPr>
          <w:spacing w:val="-3"/>
        </w:rPr>
        <w:t>experiences</w:t>
      </w:r>
      <w:r>
        <w:rPr>
          <w:spacing w:val="-3"/>
        </w:rPr>
        <w:t xml:space="preserve"> </w:t>
      </w:r>
      <w:r>
        <w:t xml:space="preserve">by </w:t>
      </w:r>
      <w:r>
        <w:rPr>
          <w:spacing w:val="-3"/>
        </w:rPr>
        <w:t xml:space="preserve">telling </w:t>
      </w:r>
      <w:r>
        <w:t xml:space="preserve">a </w:t>
      </w:r>
      <w:r>
        <w:rPr>
          <w:spacing w:val="-3"/>
        </w:rPr>
        <w:t xml:space="preserve">variety </w:t>
      </w:r>
      <w:r>
        <w:t xml:space="preserve">of </w:t>
      </w:r>
      <w:r>
        <w:rPr>
          <w:spacing w:val="-3"/>
        </w:rPr>
        <w:t xml:space="preserve">stories (i.e. Personal Narrative, Mentor, Myths), developing vocal characterizations, </w:t>
      </w:r>
      <w:r>
        <w:t xml:space="preserve">using </w:t>
      </w:r>
      <w:r>
        <w:rPr>
          <w:spacing w:val="-3"/>
        </w:rPr>
        <w:t xml:space="preserve">effective body language, </w:t>
      </w:r>
      <w:r>
        <w:t xml:space="preserve">and </w:t>
      </w:r>
      <w:r>
        <w:rPr>
          <w:spacing w:val="-3"/>
        </w:rPr>
        <w:t xml:space="preserve">creating </w:t>
      </w:r>
      <w:r>
        <w:t xml:space="preserve">imagery through </w:t>
      </w:r>
      <w:r>
        <w:rPr>
          <w:spacing w:val="-3"/>
        </w:rPr>
        <w:t xml:space="preserve">spoken </w:t>
      </w:r>
      <w:r>
        <w:t xml:space="preserve">language. </w:t>
      </w:r>
      <w:r>
        <w:rPr>
          <w:spacing w:val="-3"/>
        </w:rPr>
        <w:t xml:space="preserve">(Offered </w:t>
      </w:r>
      <w:r>
        <w:t>on sufficient demand)</w:t>
      </w:r>
    </w:p>
    <w:p w:rsidR="00A4744C" w:rsidRDefault="00184F58">
      <w:pPr>
        <w:ind w:left="100" w:right="102" w:firstLine="360"/>
        <w:jc w:val="both"/>
        <w:rPr>
          <w:rFonts w:ascii="Arial" w:eastAsia="Arial" w:hAnsi="Arial" w:cs="Arial"/>
          <w:sz w:val="19"/>
          <w:szCs w:val="19"/>
        </w:rPr>
      </w:pPr>
      <w:r>
        <w:rPr>
          <w:rFonts w:ascii="Arial"/>
          <w:sz w:val="19"/>
        </w:rPr>
        <w:t xml:space="preserve">COM 460. (3) </w:t>
      </w:r>
      <w:r>
        <w:rPr>
          <w:rFonts w:ascii="Arial"/>
          <w:b/>
          <w:sz w:val="19"/>
        </w:rPr>
        <w:t>Advanced Radio-Televisio</w:t>
      </w:r>
      <w:r>
        <w:rPr>
          <w:rFonts w:ascii="Arial"/>
          <w:b/>
          <w:sz w:val="19"/>
        </w:rPr>
        <w:t xml:space="preserve">n-Film Production II. </w:t>
      </w:r>
      <w:r>
        <w:rPr>
          <w:rFonts w:ascii="Arial"/>
          <w:sz w:val="19"/>
        </w:rPr>
        <w:t>A  continuation  of  Radio-Television-Film  430.  Prerequisite:  COM  430.  Course</w:t>
      </w:r>
      <w:r>
        <w:rPr>
          <w:rFonts w:ascii="Arial"/>
          <w:spacing w:val="4"/>
          <w:sz w:val="19"/>
        </w:rPr>
        <w:t xml:space="preserve"> </w:t>
      </w:r>
      <w:r>
        <w:rPr>
          <w:rFonts w:ascii="Arial"/>
          <w:sz w:val="19"/>
        </w:rPr>
        <w:t>fee:</w:t>
      </w:r>
    </w:p>
    <w:p w:rsidR="00A4744C" w:rsidRDefault="00184F58">
      <w:pPr>
        <w:pStyle w:val="BodyText"/>
        <w:spacing w:line="216" w:lineRule="exact"/>
        <w:ind w:right="594"/>
      </w:pPr>
      <w:r>
        <w:t>$30.00. (Offered on sufficient</w:t>
      </w:r>
      <w:r>
        <w:rPr>
          <w:spacing w:val="-2"/>
        </w:rPr>
        <w:t xml:space="preserve"> </w:t>
      </w:r>
      <w:r>
        <w:t>demand)</w:t>
      </w:r>
    </w:p>
    <w:p w:rsidR="00A4744C" w:rsidRDefault="00A4744C">
      <w:pPr>
        <w:spacing w:line="216" w:lineRule="exact"/>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3" w:firstLine="360"/>
        <w:jc w:val="both"/>
      </w:pPr>
      <w:r>
        <w:t xml:space="preserve">COM 465. (3) </w:t>
      </w:r>
      <w:r>
        <w:rPr>
          <w:b/>
        </w:rPr>
        <w:t xml:space="preserve">Global Media Systems. </w:t>
      </w:r>
      <w:r>
        <w:t>Media systems differ substantially around the world. This course examines world mass media: history, development, economic and social influence, theories of control, international news agencies and new technologies.</w:t>
      </w:r>
      <w:r>
        <w:rPr>
          <w:spacing w:val="7"/>
        </w:rPr>
        <w:t xml:space="preserve"> </w:t>
      </w:r>
      <w:r>
        <w:t>(Spring)</w:t>
      </w:r>
    </w:p>
    <w:p w:rsidR="00A4744C" w:rsidRDefault="00184F58">
      <w:pPr>
        <w:pStyle w:val="BodyText"/>
        <w:ind w:left="107" w:right="115" w:firstLine="360"/>
        <w:jc w:val="both"/>
      </w:pPr>
      <w:r>
        <w:t xml:space="preserve">COM 470. (3) </w:t>
      </w:r>
      <w:r>
        <w:rPr>
          <w:b/>
        </w:rPr>
        <w:t xml:space="preserve">Media Management and Diversity. </w:t>
      </w:r>
      <w:r>
        <w:t>Management responsibilities of digital, electronic and print media managers, including social, legal, economic, and  cultural  diversity issues.  Prerequisite: COM 205 or consent of instructor for non-majors. Course fee: $30</w:t>
      </w:r>
      <w:r>
        <w:t>.00.   (Spring)</w:t>
      </w:r>
    </w:p>
    <w:p w:rsidR="00A4744C" w:rsidRDefault="00184F58">
      <w:pPr>
        <w:pStyle w:val="BodyText"/>
        <w:ind w:left="107" w:right="114" w:firstLine="360"/>
        <w:jc w:val="both"/>
      </w:pPr>
      <w:r>
        <w:t xml:space="preserve">COM 472W. (3)  </w:t>
      </w:r>
      <w:r>
        <w:rPr>
          <w:b/>
          <w:spacing w:val="-3"/>
        </w:rPr>
        <w:t xml:space="preserve">Rhetoric: Argument </w:t>
      </w:r>
      <w:r>
        <w:rPr>
          <w:b/>
        </w:rPr>
        <w:t xml:space="preserve">and Style. </w:t>
      </w:r>
      <w:r>
        <w:t xml:space="preserve">An </w:t>
      </w:r>
      <w:r>
        <w:rPr>
          <w:spacing w:val="-3"/>
        </w:rPr>
        <w:t xml:space="preserve">examination </w:t>
      </w:r>
      <w:r>
        <w:t xml:space="preserve">of the </w:t>
      </w:r>
      <w:r>
        <w:rPr>
          <w:spacing w:val="-3"/>
        </w:rPr>
        <w:t xml:space="preserve">ideas  </w:t>
      </w:r>
      <w:r>
        <w:t xml:space="preserve">in </w:t>
      </w:r>
      <w:r>
        <w:rPr>
          <w:spacing w:val="-3"/>
        </w:rPr>
        <w:t xml:space="preserve">writing </w:t>
      </w:r>
      <w:r>
        <w:t xml:space="preserve">and </w:t>
      </w:r>
      <w:r>
        <w:rPr>
          <w:spacing w:val="-3"/>
        </w:rPr>
        <w:t xml:space="preserve">speech </w:t>
      </w:r>
      <w:r>
        <w:t xml:space="preserve">from classical </w:t>
      </w:r>
      <w:r>
        <w:rPr>
          <w:spacing w:val="-3"/>
        </w:rPr>
        <w:t xml:space="preserve">Greek origins </w:t>
      </w:r>
      <w:r>
        <w:t xml:space="preserve">to </w:t>
      </w:r>
      <w:r>
        <w:rPr>
          <w:spacing w:val="-2"/>
        </w:rPr>
        <w:t xml:space="preserve">modern </w:t>
      </w:r>
      <w:r>
        <w:rPr>
          <w:spacing w:val="-3"/>
        </w:rPr>
        <w:t xml:space="preserve">times, </w:t>
      </w:r>
      <w:r>
        <w:t xml:space="preserve">with a focus on </w:t>
      </w:r>
      <w:r>
        <w:rPr>
          <w:spacing w:val="-3"/>
        </w:rPr>
        <w:t xml:space="preserve">composition </w:t>
      </w:r>
      <w:r>
        <w:t xml:space="preserve">and on analysis of </w:t>
      </w:r>
      <w:r>
        <w:rPr>
          <w:spacing w:val="-3"/>
        </w:rPr>
        <w:t xml:space="preserve">essays </w:t>
      </w:r>
      <w:r>
        <w:t xml:space="preserve">and speeches. Also </w:t>
      </w:r>
      <w:r>
        <w:rPr>
          <w:spacing w:val="-2"/>
        </w:rPr>
        <w:t xml:space="preserve">listed </w:t>
      </w:r>
      <w:r>
        <w:t xml:space="preserve">as EN </w:t>
      </w:r>
      <w:r>
        <w:rPr>
          <w:spacing w:val="-3"/>
        </w:rPr>
        <w:t xml:space="preserve">472W </w:t>
      </w:r>
      <w:r>
        <w:t xml:space="preserve">but </w:t>
      </w:r>
      <w:r>
        <w:rPr>
          <w:spacing w:val="-3"/>
        </w:rPr>
        <w:t>cre</w:t>
      </w:r>
      <w:r>
        <w:rPr>
          <w:spacing w:val="-3"/>
        </w:rPr>
        <w:t>ditable</w:t>
      </w:r>
      <w:r>
        <w:rPr>
          <w:spacing w:val="-7"/>
        </w:rPr>
        <w:t xml:space="preserve"> </w:t>
      </w:r>
      <w:r>
        <w:t>only</w:t>
      </w:r>
      <w:r>
        <w:rPr>
          <w:spacing w:val="-8"/>
        </w:rPr>
        <w:t xml:space="preserve"> </w:t>
      </w:r>
      <w:r>
        <w:t>in</w:t>
      </w:r>
      <w:r>
        <w:rPr>
          <w:spacing w:val="-7"/>
        </w:rPr>
        <w:t xml:space="preserve"> </w:t>
      </w:r>
      <w:r>
        <w:t>field</w:t>
      </w:r>
      <w:r>
        <w:rPr>
          <w:spacing w:val="-7"/>
        </w:rPr>
        <w:t xml:space="preserve"> </w:t>
      </w:r>
      <w:r>
        <w:t>for</w:t>
      </w:r>
      <w:r>
        <w:rPr>
          <w:spacing w:val="-8"/>
        </w:rPr>
        <w:t xml:space="preserve"> </w:t>
      </w:r>
      <w:r>
        <w:t>which</w:t>
      </w:r>
      <w:r>
        <w:rPr>
          <w:spacing w:val="-6"/>
        </w:rPr>
        <w:t xml:space="preserve"> </w:t>
      </w:r>
      <w:r>
        <w:rPr>
          <w:spacing w:val="-3"/>
        </w:rPr>
        <w:t>registered.</w:t>
      </w:r>
      <w:r>
        <w:rPr>
          <w:spacing w:val="-5"/>
        </w:rPr>
        <w:t xml:space="preserve"> </w:t>
      </w:r>
      <w:r>
        <w:rPr>
          <w:spacing w:val="-3"/>
        </w:rPr>
        <w:t>(Spring,</w:t>
      </w:r>
      <w:r>
        <w:rPr>
          <w:spacing w:val="-7"/>
        </w:rPr>
        <w:t xml:space="preserve"> </w:t>
      </w:r>
      <w:r>
        <w:rPr>
          <w:spacing w:val="-3"/>
        </w:rPr>
        <w:t>odd-numbered</w:t>
      </w:r>
      <w:r>
        <w:rPr>
          <w:spacing w:val="-5"/>
        </w:rPr>
        <w:t xml:space="preserve"> </w:t>
      </w:r>
      <w:r>
        <w:rPr>
          <w:spacing w:val="-2"/>
        </w:rPr>
        <w:t>years)</w:t>
      </w:r>
    </w:p>
    <w:p w:rsidR="00A4744C" w:rsidRDefault="00184F58">
      <w:pPr>
        <w:pStyle w:val="BodyText"/>
        <w:ind w:left="107" w:right="116" w:firstLine="360"/>
        <w:jc w:val="both"/>
      </w:pPr>
      <w:r>
        <w:t xml:space="preserve">COM </w:t>
      </w:r>
      <w:r>
        <w:rPr>
          <w:spacing w:val="-3"/>
        </w:rPr>
        <w:t xml:space="preserve">475. </w:t>
      </w:r>
      <w:r>
        <w:t xml:space="preserve">(3) </w:t>
      </w:r>
      <w:r>
        <w:rPr>
          <w:b/>
        </w:rPr>
        <w:t xml:space="preserve">Media and Community Relations. </w:t>
      </w:r>
      <w:r>
        <w:t xml:space="preserve">An </w:t>
      </w:r>
      <w:r>
        <w:rPr>
          <w:spacing w:val="-3"/>
        </w:rPr>
        <w:t xml:space="preserve">examination </w:t>
      </w:r>
      <w:r>
        <w:t xml:space="preserve">of </w:t>
      </w:r>
      <w:r>
        <w:rPr>
          <w:spacing w:val="-3"/>
        </w:rPr>
        <w:t xml:space="preserve">communication principles </w:t>
      </w:r>
      <w:r>
        <w:t xml:space="preserve">and the </w:t>
      </w:r>
      <w:r>
        <w:rPr>
          <w:spacing w:val="-3"/>
        </w:rPr>
        <w:t xml:space="preserve">spectrum </w:t>
      </w:r>
      <w:r>
        <w:t xml:space="preserve">of forces </w:t>
      </w:r>
      <w:r>
        <w:rPr>
          <w:spacing w:val="-3"/>
        </w:rPr>
        <w:t xml:space="preserve">that are involved </w:t>
      </w:r>
      <w:r>
        <w:t xml:space="preserve">in community and </w:t>
      </w:r>
      <w:r>
        <w:rPr>
          <w:spacing w:val="-3"/>
        </w:rPr>
        <w:t xml:space="preserve">media relations. </w:t>
      </w:r>
      <w:r>
        <w:t xml:space="preserve">Students will </w:t>
      </w:r>
      <w:r>
        <w:rPr>
          <w:spacing w:val="-3"/>
        </w:rPr>
        <w:t>lea</w:t>
      </w:r>
      <w:r>
        <w:rPr>
          <w:spacing w:val="-3"/>
        </w:rPr>
        <w:t xml:space="preserve">rn </w:t>
      </w:r>
      <w:r>
        <w:t xml:space="preserve">the </w:t>
      </w:r>
      <w:r>
        <w:rPr>
          <w:spacing w:val="-3"/>
        </w:rPr>
        <w:t xml:space="preserve">implementation </w:t>
      </w:r>
      <w:r>
        <w:t xml:space="preserve">of </w:t>
      </w:r>
      <w:r>
        <w:rPr>
          <w:spacing w:val="-3"/>
        </w:rPr>
        <w:t xml:space="preserve">descriptive, analytic, assessment, communications </w:t>
      </w:r>
      <w:r>
        <w:t xml:space="preserve">and </w:t>
      </w:r>
      <w:r>
        <w:rPr>
          <w:spacing w:val="-3"/>
        </w:rPr>
        <w:t xml:space="preserve">application </w:t>
      </w:r>
      <w:r>
        <w:t xml:space="preserve">skills. </w:t>
      </w:r>
      <w:r>
        <w:rPr>
          <w:spacing w:val="-3"/>
        </w:rPr>
        <w:t xml:space="preserve">Course </w:t>
      </w:r>
      <w:r>
        <w:t xml:space="preserve">is taught online. </w:t>
      </w:r>
      <w:r>
        <w:rPr>
          <w:spacing w:val="-3"/>
        </w:rPr>
        <w:t>(Summer)</w:t>
      </w:r>
    </w:p>
    <w:p w:rsidR="00A4744C" w:rsidRDefault="00184F58">
      <w:pPr>
        <w:pStyle w:val="BodyText"/>
        <w:ind w:left="107" w:right="114" w:firstLine="360"/>
        <w:jc w:val="both"/>
      </w:pPr>
      <w:r>
        <w:t xml:space="preserve">COM 480. (3) </w:t>
      </w:r>
      <w:r>
        <w:rPr>
          <w:b/>
          <w:spacing w:val="-3"/>
        </w:rPr>
        <w:t xml:space="preserve">Topics  </w:t>
      </w:r>
      <w:r>
        <w:rPr>
          <w:b/>
        </w:rPr>
        <w:t xml:space="preserve">in  Communication.  </w:t>
      </w:r>
      <w:r>
        <w:t xml:space="preserve">Detailed  examination  of  a specific topic in the field of communication. </w:t>
      </w:r>
      <w:r>
        <w:rPr>
          <w:spacing w:val="-5"/>
        </w:rPr>
        <w:t xml:space="preserve">Topic </w:t>
      </w:r>
      <w:r>
        <w:t>will be announced prior to scheduling of the class. May include field trip. A $30.00 Course fee may  be required according to the topic. (Offered on sufficient</w:t>
      </w:r>
      <w:r>
        <w:rPr>
          <w:spacing w:val="9"/>
        </w:rPr>
        <w:t xml:space="preserve"> </w:t>
      </w:r>
      <w:r>
        <w:t>demand)</w:t>
      </w:r>
    </w:p>
    <w:p w:rsidR="00A4744C" w:rsidRDefault="00184F58">
      <w:pPr>
        <w:pStyle w:val="BodyText"/>
        <w:ind w:left="107" w:right="114" w:firstLine="360"/>
        <w:jc w:val="both"/>
      </w:pPr>
      <w:r>
        <w:t xml:space="preserve">COM 485. </w:t>
      </w:r>
      <w:r>
        <w:rPr>
          <w:spacing w:val="-3"/>
        </w:rPr>
        <w:t xml:space="preserve">(3) </w:t>
      </w:r>
      <w:r>
        <w:rPr>
          <w:b/>
        </w:rPr>
        <w:t xml:space="preserve">Agency Public Relations.  </w:t>
      </w:r>
      <w:r>
        <w:rPr>
          <w:spacing w:val="-3"/>
        </w:rPr>
        <w:t xml:space="preserve">Accelerated  training  </w:t>
      </w:r>
      <w:r>
        <w:t xml:space="preserve">in  </w:t>
      </w:r>
      <w:r>
        <w:rPr>
          <w:spacing w:val="-3"/>
        </w:rPr>
        <w:t>agency public relation</w:t>
      </w:r>
      <w:r>
        <w:rPr>
          <w:spacing w:val="-3"/>
        </w:rPr>
        <w:t xml:space="preserve">s. This course </w:t>
      </w:r>
      <w:r>
        <w:t xml:space="preserve">will </w:t>
      </w:r>
      <w:r>
        <w:rPr>
          <w:spacing w:val="-3"/>
        </w:rPr>
        <w:t xml:space="preserve">utilize </w:t>
      </w:r>
      <w:r>
        <w:t xml:space="preserve">class </w:t>
      </w:r>
      <w:r>
        <w:rPr>
          <w:spacing w:val="-3"/>
        </w:rPr>
        <w:t xml:space="preserve">discussion </w:t>
      </w:r>
      <w:r>
        <w:t xml:space="preserve">and </w:t>
      </w:r>
      <w:r>
        <w:rPr>
          <w:spacing w:val="-3"/>
        </w:rPr>
        <w:t xml:space="preserve">written responses </w:t>
      </w:r>
      <w:r>
        <w:t xml:space="preserve">to </w:t>
      </w:r>
      <w:r>
        <w:rPr>
          <w:spacing w:val="-3"/>
        </w:rPr>
        <w:t xml:space="preserve">further encourage critical thinking </w:t>
      </w:r>
      <w:r>
        <w:t xml:space="preserve">skills. </w:t>
      </w:r>
      <w:r>
        <w:rPr>
          <w:spacing w:val="-3"/>
        </w:rPr>
        <w:t xml:space="preserve">May require </w:t>
      </w:r>
      <w:r>
        <w:t xml:space="preserve">a field </w:t>
      </w:r>
      <w:r>
        <w:rPr>
          <w:spacing w:val="-3"/>
        </w:rPr>
        <w:t>trip. Prerequisite: departmental</w:t>
      </w:r>
      <w:r>
        <w:rPr>
          <w:spacing w:val="-14"/>
        </w:rPr>
        <w:t xml:space="preserve"> </w:t>
      </w:r>
      <w:r>
        <w:t>approval</w:t>
      </w:r>
      <w:r>
        <w:rPr>
          <w:spacing w:val="-12"/>
        </w:rPr>
        <w:t xml:space="preserve"> </w:t>
      </w:r>
      <w:r>
        <w:t>required.</w:t>
      </w:r>
      <w:r>
        <w:rPr>
          <w:spacing w:val="-15"/>
        </w:rPr>
        <w:t xml:space="preserve"> </w:t>
      </w:r>
      <w:r>
        <w:rPr>
          <w:spacing w:val="-3"/>
        </w:rPr>
        <w:t>(Offered</w:t>
      </w:r>
      <w:r>
        <w:rPr>
          <w:spacing w:val="-16"/>
        </w:rPr>
        <w:t xml:space="preserve"> </w:t>
      </w:r>
      <w:r>
        <w:t>on</w:t>
      </w:r>
      <w:r>
        <w:rPr>
          <w:spacing w:val="-12"/>
        </w:rPr>
        <w:t xml:space="preserve"> </w:t>
      </w:r>
      <w:r>
        <w:rPr>
          <w:spacing w:val="-3"/>
        </w:rPr>
        <w:t>sufficient</w:t>
      </w:r>
      <w:r>
        <w:rPr>
          <w:spacing w:val="-15"/>
        </w:rPr>
        <w:t xml:space="preserve"> </w:t>
      </w:r>
      <w:r>
        <w:rPr>
          <w:spacing w:val="-3"/>
        </w:rPr>
        <w:t>demand)</w:t>
      </w:r>
    </w:p>
    <w:p w:rsidR="00A4744C" w:rsidRDefault="00184F58">
      <w:pPr>
        <w:pStyle w:val="BodyText"/>
        <w:spacing w:line="242" w:lineRule="auto"/>
        <w:ind w:left="107" w:right="113" w:firstLine="360"/>
        <w:jc w:val="both"/>
      </w:pPr>
      <w:r>
        <w:t xml:space="preserve">COM 493. (1-3) </w:t>
      </w:r>
      <w:r>
        <w:rPr>
          <w:b/>
        </w:rPr>
        <w:t xml:space="preserve">Production Practicum. </w:t>
      </w:r>
      <w:r>
        <w:t>Un</w:t>
      </w:r>
      <w:r>
        <w:t xml:space="preserve">der the supervision and direction  of the instructor, specialized field experience in production roles and the communication of community initiated projects through  the  </w:t>
      </w:r>
      <w:r>
        <w:rPr>
          <w:spacing w:val="2"/>
        </w:rPr>
        <w:t xml:space="preserve">integration  </w:t>
      </w:r>
      <w:r>
        <w:t xml:space="preserve">of  </w:t>
      </w:r>
      <w:r>
        <w:rPr>
          <w:spacing w:val="3"/>
        </w:rPr>
        <w:t xml:space="preserve">personal performance and collaborative contributions. </w:t>
      </w:r>
      <w:r>
        <w:t xml:space="preserve">Prerequisite: </w:t>
      </w:r>
      <w:r>
        <w:t>permission from  instructor.  Course  fee:  $25.00  per</w:t>
      </w:r>
      <w:r>
        <w:rPr>
          <w:spacing w:val="7"/>
        </w:rPr>
        <w:t xml:space="preserve"> </w:t>
      </w:r>
      <w:r>
        <w:t xml:space="preserve">credit </w:t>
      </w:r>
      <w:r>
        <w:rPr>
          <w:spacing w:val="-3"/>
        </w:rPr>
        <w:t xml:space="preserve">hour. </w:t>
      </w:r>
      <w:r>
        <w:t>(Fall, Spring, Summer)</w:t>
      </w:r>
    </w:p>
    <w:p w:rsidR="00A4744C" w:rsidRDefault="00184F58">
      <w:pPr>
        <w:pStyle w:val="BodyText"/>
        <w:spacing w:line="242" w:lineRule="auto"/>
        <w:ind w:left="107" w:right="113" w:firstLine="360"/>
        <w:jc w:val="both"/>
      </w:pPr>
      <w:r>
        <w:t xml:space="preserve">COM 499. </w:t>
      </w:r>
      <w:r>
        <w:rPr>
          <w:spacing w:val="-3"/>
        </w:rPr>
        <w:t xml:space="preserve">(1-3) </w:t>
      </w:r>
      <w:r>
        <w:rPr>
          <w:b/>
        </w:rPr>
        <w:t xml:space="preserve">Internship. </w:t>
      </w:r>
      <w:r>
        <w:t xml:space="preserve">Special field </w:t>
      </w:r>
      <w:r>
        <w:rPr>
          <w:spacing w:val="-3"/>
        </w:rPr>
        <w:t xml:space="preserve">experience under </w:t>
      </w:r>
      <w:r>
        <w:t xml:space="preserve">departmental </w:t>
      </w:r>
      <w:r>
        <w:rPr>
          <w:spacing w:val="-3"/>
        </w:rPr>
        <w:t xml:space="preserve">guidance </w:t>
      </w:r>
      <w:r>
        <w:t xml:space="preserve">and evaluation. The </w:t>
      </w:r>
      <w:r>
        <w:rPr>
          <w:spacing w:val="-3"/>
        </w:rPr>
        <w:t xml:space="preserve">length </w:t>
      </w:r>
      <w:r>
        <w:t xml:space="preserve">of </w:t>
      </w:r>
      <w:r>
        <w:rPr>
          <w:spacing w:val="-3"/>
        </w:rPr>
        <w:t xml:space="preserve">time </w:t>
      </w:r>
      <w:r>
        <w:t xml:space="preserve">and amount of study will </w:t>
      </w:r>
      <w:r>
        <w:rPr>
          <w:spacing w:val="-3"/>
        </w:rPr>
        <w:t>determine credit earned.</w:t>
      </w:r>
      <w:r>
        <w:rPr>
          <w:spacing w:val="-3"/>
        </w:rPr>
        <w:t xml:space="preserve"> Prerequisite: departmental </w:t>
      </w:r>
      <w:r>
        <w:t xml:space="preserve">approval required prior to </w:t>
      </w:r>
      <w:r>
        <w:rPr>
          <w:spacing w:val="-3"/>
        </w:rPr>
        <w:t>registration. (Fall, Spring,</w:t>
      </w:r>
      <w:r>
        <w:rPr>
          <w:spacing w:val="-14"/>
        </w:rPr>
        <w:t xml:space="preserve"> </w:t>
      </w:r>
      <w:r>
        <w:t>Summer)</w:t>
      </w:r>
    </w:p>
    <w:p w:rsidR="00A4744C" w:rsidRDefault="00A4744C">
      <w:pPr>
        <w:spacing w:before="2"/>
        <w:rPr>
          <w:rFonts w:ascii="Arial" w:eastAsia="Arial" w:hAnsi="Arial" w:cs="Arial"/>
          <w:sz w:val="18"/>
          <w:szCs w:val="18"/>
        </w:rPr>
      </w:pPr>
    </w:p>
    <w:p w:rsidR="00A4744C" w:rsidRDefault="00184F58">
      <w:pPr>
        <w:ind w:left="107" w:right="220"/>
        <w:rPr>
          <w:rFonts w:ascii="Arial" w:eastAsia="Arial" w:hAnsi="Arial" w:cs="Arial"/>
          <w:sz w:val="20"/>
          <w:szCs w:val="20"/>
        </w:rPr>
      </w:pPr>
      <w:r>
        <w:rPr>
          <w:rFonts w:ascii="Arial"/>
          <w:b/>
          <w:sz w:val="20"/>
        </w:rPr>
        <w:t>COOPERATIVE EDUCATION</w:t>
      </w:r>
      <w:r>
        <w:rPr>
          <w:rFonts w:ascii="Arial"/>
          <w:b/>
          <w:spacing w:val="-43"/>
          <w:sz w:val="20"/>
        </w:rPr>
        <w:t xml:space="preserve"> </w:t>
      </w:r>
      <w:r>
        <w:rPr>
          <w:rFonts w:ascii="Arial"/>
          <w:b/>
          <w:sz w:val="20"/>
        </w:rPr>
        <w:t>(COOP)</w:t>
      </w:r>
    </w:p>
    <w:p w:rsidR="00A4744C" w:rsidRDefault="00184F58">
      <w:pPr>
        <w:pStyle w:val="BodyText"/>
        <w:spacing w:before="60" w:line="242" w:lineRule="auto"/>
        <w:ind w:left="107" w:right="112" w:firstLine="360"/>
        <w:jc w:val="both"/>
      </w:pPr>
      <w:r>
        <w:t xml:space="preserve">COOP 100. </w:t>
      </w:r>
      <w:r>
        <w:rPr>
          <w:spacing w:val="-3"/>
        </w:rPr>
        <w:t xml:space="preserve">(0) </w:t>
      </w:r>
      <w:r>
        <w:rPr>
          <w:rFonts w:cs="Arial"/>
          <w:b/>
          <w:bCs/>
        </w:rPr>
        <w:t xml:space="preserve">Cooperative </w:t>
      </w:r>
      <w:r>
        <w:rPr>
          <w:rFonts w:cs="Arial"/>
          <w:b/>
          <w:bCs/>
          <w:spacing w:val="-3"/>
        </w:rPr>
        <w:t>Education-Alternating</w:t>
      </w:r>
      <w:r>
        <w:rPr>
          <w:spacing w:val="-3"/>
        </w:rPr>
        <w:t xml:space="preserve">. Cooperative Education- Alternating </w:t>
      </w:r>
      <w:r>
        <w:t xml:space="preserve">is </w:t>
      </w:r>
      <w:r>
        <w:rPr>
          <w:spacing w:val="-3"/>
        </w:rPr>
        <w:t xml:space="preserve">designed </w:t>
      </w:r>
      <w:r>
        <w:t xml:space="preserve">to allow </w:t>
      </w:r>
      <w:r>
        <w:rPr>
          <w:spacing w:val="-3"/>
        </w:rPr>
        <w:t xml:space="preserve">students </w:t>
      </w:r>
      <w:r>
        <w:t xml:space="preserve">to </w:t>
      </w:r>
      <w:r>
        <w:rPr>
          <w:spacing w:val="-2"/>
        </w:rPr>
        <w:t xml:space="preserve">alternate </w:t>
      </w:r>
      <w:r>
        <w:t xml:space="preserve">coop employment with </w:t>
      </w:r>
      <w:r>
        <w:rPr>
          <w:spacing w:val="-3"/>
        </w:rPr>
        <w:t xml:space="preserve">coursework. Alternating </w:t>
      </w:r>
      <w:r>
        <w:t xml:space="preserve">is for </w:t>
      </w:r>
      <w:r>
        <w:rPr>
          <w:spacing w:val="-3"/>
        </w:rPr>
        <w:t>student</w:t>
      </w:r>
      <w:r>
        <w:rPr>
          <w:rFonts w:cs="Arial"/>
          <w:spacing w:val="-3"/>
        </w:rPr>
        <w:t>’</w:t>
      </w:r>
      <w:r>
        <w:rPr>
          <w:spacing w:val="-3"/>
        </w:rPr>
        <w:t xml:space="preserve">s working full-time </w:t>
      </w:r>
      <w:r>
        <w:t xml:space="preserve">and </w:t>
      </w:r>
      <w:r>
        <w:rPr>
          <w:spacing w:val="-3"/>
        </w:rPr>
        <w:t xml:space="preserve">taking </w:t>
      </w:r>
      <w:r>
        <w:t xml:space="preserve">no </w:t>
      </w:r>
      <w:r>
        <w:rPr>
          <w:spacing w:val="-3"/>
        </w:rPr>
        <w:t xml:space="preserve">courses. Students must </w:t>
      </w:r>
      <w:r>
        <w:t xml:space="preserve">have </w:t>
      </w:r>
      <w:r>
        <w:rPr>
          <w:spacing w:val="-3"/>
        </w:rPr>
        <w:t xml:space="preserve">permission </w:t>
      </w:r>
      <w:r>
        <w:t xml:space="preserve">from Career Planning and </w:t>
      </w:r>
      <w:r>
        <w:rPr>
          <w:spacing w:val="-3"/>
        </w:rPr>
        <w:t xml:space="preserve">Development. </w:t>
      </w:r>
      <w:r>
        <w:t xml:space="preserve">COOP 100 is the first </w:t>
      </w:r>
      <w:r>
        <w:rPr>
          <w:spacing w:val="-3"/>
        </w:rPr>
        <w:t xml:space="preserve">work period. Registration </w:t>
      </w:r>
      <w:r>
        <w:t>fee:</w:t>
      </w:r>
      <w:r>
        <w:rPr>
          <w:spacing w:val="-13"/>
        </w:rPr>
        <w:t xml:space="preserve"> </w:t>
      </w:r>
      <w:r>
        <w:t>$45.00.</w:t>
      </w:r>
    </w:p>
    <w:p w:rsidR="00A4744C" w:rsidRDefault="00184F58">
      <w:pPr>
        <w:pStyle w:val="BodyText"/>
        <w:spacing w:line="242" w:lineRule="auto"/>
        <w:ind w:left="107" w:right="112" w:firstLine="360"/>
        <w:jc w:val="both"/>
      </w:pPr>
      <w:r>
        <w:t xml:space="preserve">COOP 101. </w:t>
      </w:r>
      <w:r>
        <w:rPr>
          <w:spacing w:val="-3"/>
        </w:rPr>
        <w:t xml:space="preserve">(0) </w:t>
      </w:r>
      <w:r>
        <w:rPr>
          <w:rFonts w:cs="Arial"/>
          <w:b/>
          <w:bCs/>
        </w:rPr>
        <w:t>Cooperativ</w:t>
      </w:r>
      <w:r>
        <w:rPr>
          <w:rFonts w:cs="Arial"/>
          <w:b/>
          <w:bCs/>
        </w:rPr>
        <w:t xml:space="preserve">e </w:t>
      </w:r>
      <w:r>
        <w:rPr>
          <w:rFonts w:cs="Arial"/>
          <w:b/>
          <w:bCs/>
          <w:spacing w:val="-3"/>
        </w:rPr>
        <w:t>Education-Alternating</w:t>
      </w:r>
      <w:r>
        <w:rPr>
          <w:spacing w:val="-3"/>
        </w:rPr>
        <w:t xml:space="preserve">. Cooperative </w:t>
      </w:r>
      <w:r>
        <w:t>Education- Alternating is designed to allow students to alternate coop employment with coursework. Alternating is for student</w:t>
      </w:r>
      <w:r>
        <w:rPr>
          <w:rFonts w:cs="Arial"/>
        </w:rPr>
        <w:t>’</w:t>
      </w:r>
      <w:r>
        <w:t>s working full-time and taking no courses. Students must have permission from Career Planning</w:t>
      </w:r>
      <w:r>
        <w:t xml:space="preserve"> and Development. COOP 101 is the second work period. Prerequisite: COOP 100. Registration fee:</w:t>
      </w:r>
      <w:r>
        <w:rPr>
          <w:spacing w:val="32"/>
        </w:rPr>
        <w:t xml:space="preserve"> </w:t>
      </w:r>
      <w:r>
        <w:t>$45.00.</w:t>
      </w:r>
    </w:p>
    <w:p w:rsidR="00A4744C" w:rsidRDefault="00184F58">
      <w:pPr>
        <w:pStyle w:val="BodyText"/>
        <w:spacing w:line="242" w:lineRule="auto"/>
        <w:ind w:left="107" w:right="113" w:firstLine="360"/>
        <w:jc w:val="both"/>
      </w:pPr>
      <w:r>
        <w:t xml:space="preserve">COOP 110. </w:t>
      </w:r>
      <w:r>
        <w:rPr>
          <w:spacing w:val="-3"/>
        </w:rPr>
        <w:t xml:space="preserve">(0) </w:t>
      </w:r>
      <w:r>
        <w:rPr>
          <w:b/>
        </w:rPr>
        <w:t xml:space="preserve">Cooperative </w:t>
      </w:r>
      <w:r>
        <w:rPr>
          <w:b/>
          <w:spacing w:val="-3"/>
        </w:rPr>
        <w:t>Education-Parallel</w:t>
      </w:r>
      <w:r>
        <w:rPr>
          <w:spacing w:val="-3"/>
        </w:rPr>
        <w:t xml:space="preserve">. Cooperative </w:t>
      </w:r>
      <w:r>
        <w:t>Education- Parallel is designed to allow students to parallel coop  employment  with coursewor</w:t>
      </w:r>
      <w:r>
        <w:t>k. Parallel students will work 20-25 hours per week and maintain at</w:t>
      </w:r>
      <w:r>
        <w:rPr>
          <w:spacing w:val="49"/>
        </w:rPr>
        <w:t xml:space="preserve"> </w:t>
      </w:r>
      <w:r>
        <w:t>least</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right="297"/>
      </w:pPr>
      <w:r>
        <w:t xml:space="preserve">six hours of coursework. Students must have permission from Career  Planning  and  Development.  COOP </w:t>
      </w:r>
      <w:r>
        <w:rPr>
          <w:spacing w:val="-5"/>
        </w:rPr>
        <w:t xml:space="preserve">110  </w:t>
      </w:r>
      <w:r>
        <w:t>is  the</w:t>
      </w:r>
      <w:r>
        <w:rPr>
          <w:spacing w:val="-14"/>
        </w:rPr>
        <w:t xml:space="preserve"> </w:t>
      </w:r>
      <w:r>
        <w:t>first work period. Registration fee: $45.00.</w:t>
      </w:r>
    </w:p>
    <w:p w:rsidR="00A4744C" w:rsidRDefault="00184F58">
      <w:pPr>
        <w:pStyle w:val="BodyText"/>
        <w:spacing w:before="2" w:line="242" w:lineRule="auto"/>
        <w:ind w:right="101" w:firstLine="360"/>
        <w:jc w:val="both"/>
      </w:pPr>
      <w:r>
        <w:t xml:space="preserve">COOP 111. </w:t>
      </w:r>
      <w:r>
        <w:rPr>
          <w:spacing w:val="-3"/>
        </w:rPr>
        <w:t xml:space="preserve">(0) </w:t>
      </w:r>
      <w:r>
        <w:rPr>
          <w:b/>
        </w:rPr>
        <w:t xml:space="preserve">Cooperative </w:t>
      </w:r>
      <w:r>
        <w:rPr>
          <w:b/>
          <w:spacing w:val="-3"/>
        </w:rPr>
        <w:t>Education-Parallel</w:t>
      </w:r>
      <w:r>
        <w:rPr>
          <w:spacing w:val="-3"/>
        </w:rPr>
        <w:t xml:space="preserve">. Cooperative </w:t>
      </w:r>
      <w:r>
        <w:t>Education- Parallel is designed to allow students to parallel coop  employment  with coursework. Parallel students will work 20-25 hours per week and maintain at least six hours of coursework. Stude</w:t>
      </w:r>
      <w:r>
        <w:t xml:space="preserve">nts must have permission from Career Planning and Development. COOP </w:t>
      </w:r>
      <w:r>
        <w:rPr>
          <w:spacing w:val="-10"/>
        </w:rPr>
        <w:t xml:space="preserve">111 </w:t>
      </w:r>
      <w:r>
        <w:t xml:space="preserve">is the second work period. Prerequisite: COOP </w:t>
      </w:r>
      <w:r>
        <w:rPr>
          <w:spacing w:val="-4"/>
        </w:rPr>
        <w:t xml:space="preserve">110. </w:t>
      </w:r>
      <w:r>
        <w:t>Registration fee:</w:t>
      </w:r>
      <w:r>
        <w:rPr>
          <w:spacing w:val="6"/>
        </w:rPr>
        <w:t xml:space="preserve"> </w:t>
      </w:r>
      <w:r>
        <w:t>$45.00.</w:t>
      </w:r>
    </w:p>
    <w:p w:rsidR="00A4744C" w:rsidRDefault="00184F58">
      <w:pPr>
        <w:pStyle w:val="BodyText"/>
        <w:spacing w:line="242" w:lineRule="auto"/>
        <w:ind w:right="100" w:firstLine="360"/>
        <w:jc w:val="both"/>
      </w:pPr>
      <w:r>
        <w:t xml:space="preserve">COOP 200. </w:t>
      </w:r>
      <w:r>
        <w:rPr>
          <w:spacing w:val="-3"/>
        </w:rPr>
        <w:t xml:space="preserve">(0) </w:t>
      </w:r>
      <w:r>
        <w:rPr>
          <w:rFonts w:cs="Arial"/>
          <w:b/>
          <w:bCs/>
        </w:rPr>
        <w:t xml:space="preserve">Cooperative </w:t>
      </w:r>
      <w:r>
        <w:rPr>
          <w:rFonts w:cs="Arial"/>
          <w:b/>
          <w:bCs/>
          <w:spacing w:val="-3"/>
        </w:rPr>
        <w:t>Education-Alternating</w:t>
      </w:r>
      <w:r>
        <w:rPr>
          <w:spacing w:val="-3"/>
        </w:rPr>
        <w:t xml:space="preserve">. Cooperative </w:t>
      </w:r>
      <w:r>
        <w:t>Education- Alternating is designed to allow st</w:t>
      </w:r>
      <w:r>
        <w:t>udents to alternate coop employment with coursework. Alternating is for student</w:t>
      </w:r>
      <w:r>
        <w:rPr>
          <w:rFonts w:cs="Arial"/>
        </w:rPr>
        <w:t>’</w:t>
      </w:r>
      <w:r>
        <w:t xml:space="preserve">s working full-time and taking no courses. Students must have permission from Career </w:t>
      </w:r>
      <w:r>
        <w:rPr>
          <w:spacing w:val="3"/>
        </w:rPr>
        <w:t xml:space="preserve">Planning and Development. </w:t>
      </w:r>
      <w:r>
        <w:rPr>
          <w:spacing w:val="2"/>
        </w:rPr>
        <w:t xml:space="preserve">COOP </w:t>
      </w:r>
      <w:r>
        <w:rPr>
          <w:spacing w:val="3"/>
        </w:rPr>
        <w:t xml:space="preserve">200 </w:t>
      </w:r>
      <w:r>
        <w:t xml:space="preserve">is </w:t>
      </w:r>
      <w:r>
        <w:rPr>
          <w:spacing w:val="2"/>
        </w:rPr>
        <w:t xml:space="preserve">the </w:t>
      </w:r>
      <w:r>
        <w:rPr>
          <w:spacing w:val="3"/>
        </w:rPr>
        <w:t xml:space="preserve">third </w:t>
      </w:r>
      <w:r>
        <w:rPr>
          <w:spacing w:val="2"/>
        </w:rPr>
        <w:t xml:space="preserve">work </w:t>
      </w:r>
      <w:r>
        <w:rPr>
          <w:spacing w:val="3"/>
        </w:rPr>
        <w:t xml:space="preserve">period. </w:t>
      </w:r>
      <w:r>
        <w:t>Prerequisite: COOP 101. Regist</w:t>
      </w:r>
      <w:r>
        <w:t>ration fee:</w:t>
      </w:r>
      <w:r>
        <w:rPr>
          <w:spacing w:val="27"/>
        </w:rPr>
        <w:t xml:space="preserve"> </w:t>
      </w:r>
      <w:r>
        <w:t>$45.00.</w:t>
      </w:r>
    </w:p>
    <w:p w:rsidR="00A4744C" w:rsidRDefault="00184F58">
      <w:pPr>
        <w:pStyle w:val="BodyText"/>
        <w:spacing w:line="242" w:lineRule="auto"/>
        <w:ind w:right="100" w:firstLine="360"/>
        <w:jc w:val="both"/>
      </w:pPr>
      <w:r>
        <w:t xml:space="preserve">COOP 201. </w:t>
      </w:r>
      <w:r>
        <w:rPr>
          <w:spacing w:val="-3"/>
        </w:rPr>
        <w:t xml:space="preserve">(0) </w:t>
      </w:r>
      <w:r>
        <w:rPr>
          <w:rFonts w:cs="Arial"/>
          <w:b/>
          <w:bCs/>
        </w:rPr>
        <w:t xml:space="preserve">Cooperative </w:t>
      </w:r>
      <w:r>
        <w:rPr>
          <w:rFonts w:cs="Arial"/>
          <w:b/>
          <w:bCs/>
          <w:spacing w:val="-3"/>
        </w:rPr>
        <w:t>Education-Alternating</w:t>
      </w:r>
      <w:r>
        <w:rPr>
          <w:spacing w:val="-3"/>
        </w:rPr>
        <w:t xml:space="preserve">. Cooperative </w:t>
      </w:r>
      <w:r>
        <w:t>Education- Alternating is designed to allow students to alternate coop employment with coursework. Alternating is for student</w:t>
      </w:r>
      <w:r>
        <w:rPr>
          <w:rFonts w:cs="Arial"/>
        </w:rPr>
        <w:t>’</w:t>
      </w:r>
      <w:r>
        <w:t>s working full-time and taking no courses. Studen</w:t>
      </w:r>
      <w:r>
        <w:t xml:space="preserve">ts must have permission from Career </w:t>
      </w:r>
      <w:r>
        <w:rPr>
          <w:spacing w:val="2"/>
        </w:rPr>
        <w:t xml:space="preserve">Planning </w:t>
      </w:r>
      <w:r>
        <w:t xml:space="preserve">and Development. COOP 201 is the fourth work period. Prerequisite: COOP 200. Registration fee: </w:t>
      </w:r>
      <w:r>
        <w:rPr>
          <w:spacing w:val="16"/>
        </w:rPr>
        <w:t xml:space="preserve"> </w:t>
      </w:r>
      <w:r>
        <w:t>$45.00.</w:t>
      </w:r>
    </w:p>
    <w:p w:rsidR="00A4744C" w:rsidRDefault="00184F58">
      <w:pPr>
        <w:pStyle w:val="BodyText"/>
        <w:spacing w:line="242" w:lineRule="auto"/>
        <w:ind w:right="101" w:firstLine="360"/>
        <w:jc w:val="both"/>
      </w:pPr>
      <w:r>
        <w:t xml:space="preserve">COOP 210. </w:t>
      </w:r>
      <w:r>
        <w:rPr>
          <w:spacing w:val="-3"/>
        </w:rPr>
        <w:t xml:space="preserve">(0) </w:t>
      </w:r>
      <w:r>
        <w:rPr>
          <w:b/>
        </w:rPr>
        <w:t xml:space="preserve">Cooperative </w:t>
      </w:r>
      <w:r>
        <w:rPr>
          <w:b/>
          <w:spacing w:val="-3"/>
        </w:rPr>
        <w:t>Education-Parallel</w:t>
      </w:r>
      <w:r>
        <w:rPr>
          <w:spacing w:val="-3"/>
        </w:rPr>
        <w:t xml:space="preserve">. Cooperative </w:t>
      </w:r>
      <w:r>
        <w:t>Education- Parallel is designed to allow students</w:t>
      </w:r>
      <w:r>
        <w:t xml:space="preserve"> to parallel coop  employment  with coursework. Parallel students will work 20-25 hours per week and maintain at least six hours of coursework. Students must have permission from Career Planning   and Development. COOP 210 is the third work period. Prerequ</w:t>
      </w:r>
      <w:r>
        <w:t xml:space="preserve">isite: COOP </w:t>
      </w:r>
      <w:r>
        <w:rPr>
          <w:spacing w:val="-8"/>
        </w:rPr>
        <w:t xml:space="preserve">111. </w:t>
      </w:r>
      <w:r>
        <w:t>Registration fee:</w:t>
      </w:r>
      <w:r>
        <w:rPr>
          <w:spacing w:val="6"/>
        </w:rPr>
        <w:t xml:space="preserve"> </w:t>
      </w:r>
      <w:r>
        <w:t>$45.00.</w:t>
      </w:r>
    </w:p>
    <w:p w:rsidR="00A4744C" w:rsidRDefault="00184F58">
      <w:pPr>
        <w:pStyle w:val="BodyText"/>
        <w:spacing w:line="242" w:lineRule="auto"/>
        <w:ind w:right="101" w:firstLine="360"/>
        <w:jc w:val="both"/>
      </w:pPr>
      <w:r>
        <w:t xml:space="preserve">COOP 211. </w:t>
      </w:r>
      <w:r>
        <w:rPr>
          <w:spacing w:val="-3"/>
        </w:rPr>
        <w:t xml:space="preserve">(0) </w:t>
      </w:r>
      <w:r>
        <w:rPr>
          <w:b/>
        </w:rPr>
        <w:t xml:space="preserve">Cooperative </w:t>
      </w:r>
      <w:r>
        <w:rPr>
          <w:b/>
          <w:spacing w:val="-3"/>
        </w:rPr>
        <w:t>Education-Parallel</w:t>
      </w:r>
      <w:r>
        <w:rPr>
          <w:spacing w:val="-3"/>
        </w:rPr>
        <w:t xml:space="preserve">. Cooperative </w:t>
      </w:r>
      <w:r>
        <w:t xml:space="preserve">Education- </w:t>
      </w:r>
      <w:r>
        <w:t>Parallel is designed to allow students to parallel coop  employment  with coursework. Parallel students will work 20-25 hours per week and maintain at least six hours of coursework. Students must have permission from Career Planning   and Development. COOP</w:t>
      </w:r>
      <w:r>
        <w:t xml:space="preserve"> </w:t>
      </w:r>
      <w:r>
        <w:rPr>
          <w:spacing w:val="-5"/>
        </w:rPr>
        <w:t xml:space="preserve">211 </w:t>
      </w:r>
      <w:r>
        <w:t>is the fourth work period. Prerequisite: COOP 210. Registration fee:</w:t>
      </w:r>
      <w:r>
        <w:rPr>
          <w:spacing w:val="6"/>
        </w:rPr>
        <w:t xml:space="preserve"> </w:t>
      </w:r>
      <w:r>
        <w:t>$45.00.</w:t>
      </w:r>
    </w:p>
    <w:p w:rsidR="00A4744C" w:rsidRDefault="00184F58">
      <w:pPr>
        <w:pStyle w:val="BodyText"/>
        <w:spacing w:line="242" w:lineRule="auto"/>
        <w:ind w:right="100" w:firstLine="360"/>
        <w:jc w:val="both"/>
      </w:pPr>
      <w:r>
        <w:t xml:space="preserve">COOP 300. </w:t>
      </w:r>
      <w:r>
        <w:rPr>
          <w:spacing w:val="-3"/>
        </w:rPr>
        <w:t xml:space="preserve">(0) </w:t>
      </w:r>
      <w:r>
        <w:rPr>
          <w:rFonts w:cs="Arial"/>
          <w:b/>
          <w:bCs/>
        </w:rPr>
        <w:t xml:space="preserve">Cooperative </w:t>
      </w:r>
      <w:r>
        <w:rPr>
          <w:rFonts w:cs="Arial"/>
          <w:b/>
          <w:bCs/>
          <w:spacing w:val="-3"/>
        </w:rPr>
        <w:t>Education-Alternating</w:t>
      </w:r>
      <w:r>
        <w:rPr>
          <w:spacing w:val="-3"/>
        </w:rPr>
        <w:t xml:space="preserve">. Cooperative </w:t>
      </w:r>
      <w:r>
        <w:t>Education- Alternating is designed to allow students to alternate coop employment with coursework. Alternating is</w:t>
      </w:r>
      <w:r>
        <w:t xml:space="preserve"> for student</w:t>
      </w:r>
      <w:r>
        <w:rPr>
          <w:rFonts w:cs="Arial"/>
        </w:rPr>
        <w:t>’</w:t>
      </w:r>
      <w:r>
        <w:t xml:space="preserve">s working full-time and taking no courses. Students must have permission from Career </w:t>
      </w:r>
      <w:r>
        <w:rPr>
          <w:spacing w:val="3"/>
        </w:rPr>
        <w:t xml:space="preserve">Planning and Development. </w:t>
      </w:r>
      <w:r>
        <w:rPr>
          <w:spacing w:val="2"/>
        </w:rPr>
        <w:t xml:space="preserve">COOP </w:t>
      </w:r>
      <w:r>
        <w:rPr>
          <w:spacing w:val="3"/>
        </w:rPr>
        <w:t xml:space="preserve">300 </w:t>
      </w:r>
      <w:r>
        <w:t xml:space="preserve">is </w:t>
      </w:r>
      <w:r>
        <w:rPr>
          <w:spacing w:val="2"/>
        </w:rPr>
        <w:t xml:space="preserve">the </w:t>
      </w:r>
      <w:r>
        <w:rPr>
          <w:spacing w:val="3"/>
        </w:rPr>
        <w:t xml:space="preserve">fifth </w:t>
      </w:r>
      <w:r>
        <w:rPr>
          <w:spacing w:val="2"/>
        </w:rPr>
        <w:t xml:space="preserve">work </w:t>
      </w:r>
      <w:r>
        <w:rPr>
          <w:spacing w:val="3"/>
        </w:rPr>
        <w:t xml:space="preserve">period. </w:t>
      </w:r>
      <w:r>
        <w:t>Prerequisite: COOP 201. Registration fee:</w:t>
      </w:r>
      <w:r>
        <w:rPr>
          <w:spacing w:val="26"/>
        </w:rPr>
        <w:t xml:space="preserve"> </w:t>
      </w:r>
      <w:r>
        <w:t>$45.00.</w:t>
      </w:r>
    </w:p>
    <w:p w:rsidR="00A4744C" w:rsidRDefault="00184F58">
      <w:pPr>
        <w:pStyle w:val="BodyText"/>
        <w:spacing w:line="242" w:lineRule="auto"/>
        <w:ind w:right="100" w:firstLine="360"/>
        <w:jc w:val="both"/>
      </w:pPr>
      <w:r>
        <w:t xml:space="preserve">COOP 301. </w:t>
      </w:r>
      <w:r>
        <w:rPr>
          <w:spacing w:val="-3"/>
        </w:rPr>
        <w:t xml:space="preserve">(0) </w:t>
      </w:r>
      <w:r>
        <w:rPr>
          <w:rFonts w:cs="Arial"/>
          <w:b/>
          <w:bCs/>
        </w:rPr>
        <w:t xml:space="preserve">Cooperative </w:t>
      </w:r>
      <w:r>
        <w:rPr>
          <w:rFonts w:cs="Arial"/>
          <w:b/>
          <w:bCs/>
          <w:spacing w:val="-3"/>
        </w:rPr>
        <w:t>Education-Alternating</w:t>
      </w:r>
      <w:r>
        <w:rPr>
          <w:spacing w:val="-3"/>
        </w:rPr>
        <w:t xml:space="preserve">. Cooperative </w:t>
      </w:r>
      <w:r>
        <w:t>Education- Alternating is designed to allow students to alternate coop employment with coursework. Alternating is for student</w:t>
      </w:r>
      <w:r>
        <w:rPr>
          <w:rFonts w:cs="Arial"/>
        </w:rPr>
        <w:t>’</w:t>
      </w:r>
      <w:r>
        <w:t xml:space="preserve">s working full-time and taking no courses. Students must have permission from Career </w:t>
      </w:r>
      <w:r>
        <w:rPr>
          <w:spacing w:val="3"/>
        </w:rPr>
        <w:t xml:space="preserve">Planning and Development. </w:t>
      </w:r>
      <w:r>
        <w:rPr>
          <w:spacing w:val="2"/>
        </w:rPr>
        <w:t xml:space="preserve">COOP </w:t>
      </w:r>
      <w:r>
        <w:rPr>
          <w:spacing w:val="3"/>
        </w:rPr>
        <w:t xml:space="preserve">301 </w:t>
      </w:r>
      <w:r>
        <w:t xml:space="preserve">is </w:t>
      </w:r>
      <w:r>
        <w:rPr>
          <w:spacing w:val="2"/>
        </w:rPr>
        <w:t xml:space="preserve">the </w:t>
      </w:r>
      <w:r>
        <w:rPr>
          <w:spacing w:val="3"/>
        </w:rPr>
        <w:t xml:space="preserve">sixth </w:t>
      </w:r>
      <w:r>
        <w:rPr>
          <w:spacing w:val="2"/>
        </w:rPr>
        <w:t xml:space="preserve">work period. </w:t>
      </w:r>
      <w:r>
        <w:t>Prerequisite: COOP 300. Registration fee:</w:t>
      </w:r>
      <w:r>
        <w:rPr>
          <w:spacing w:val="36"/>
        </w:rPr>
        <w:t xml:space="preserve"> </w:t>
      </w:r>
      <w:r>
        <w:t>$45.00.</w:t>
      </w:r>
    </w:p>
    <w:p w:rsidR="00A4744C" w:rsidRDefault="00184F58">
      <w:pPr>
        <w:pStyle w:val="BodyText"/>
        <w:spacing w:line="242" w:lineRule="auto"/>
        <w:ind w:right="101" w:firstLine="360"/>
        <w:jc w:val="both"/>
      </w:pPr>
      <w:r>
        <w:t xml:space="preserve">COOP 310. </w:t>
      </w:r>
      <w:r>
        <w:rPr>
          <w:spacing w:val="-3"/>
        </w:rPr>
        <w:t xml:space="preserve">(0) </w:t>
      </w:r>
      <w:r>
        <w:rPr>
          <w:b/>
        </w:rPr>
        <w:t>Cooperative Education-Parallel</w:t>
      </w:r>
      <w:r>
        <w:t xml:space="preserve">. </w:t>
      </w:r>
      <w:r>
        <w:rPr>
          <w:spacing w:val="-3"/>
        </w:rPr>
        <w:t xml:space="preserve">Cooperative </w:t>
      </w:r>
      <w:r>
        <w:t>Education- Parallel is designed to allow students to parallel coop  employment  with coursework. Parallel students wil</w:t>
      </w:r>
      <w:r>
        <w:t xml:space="preserve">l work 20-25 hours per week and maintain at least six hours of coursework. Students must have permission from Career  Planning  and Development. COOP 310 is the fifth work period. Prerequisite: COOP </w:t>
      </w:r>
      <w:r>
        <w:rPr>
          <w:spacing w:val="-4"/>
        </w:rPr>
        <w:t xml:space="preserve">211. </w:t>
      </w:r>
      <w:r>
        <w:t>Registration fee:</w:t>
      </w:r>
      <w:r>
        <w:rPr>
          <w:spacing w:val="6"/>
        </w:rPr>
        <w:t xml:space="preserve"> </w:t>
      </w:r>
      <w:r>
        <w:t>$45.00.</w:t>
      </w:r>
    </w:p>
    <w:p w:rsidR="00A4744C" w:rsidRDefault="00184F58">
      <w:pPr>
        <w:pStyle w:val="BodyText"/>
        <w:spacing w:line="242" w:lineRule="auto"/>
        <w:ind w:right="101" w:firstLine="360"/>
        <w:jc w:val="both"/>
      </w:pPr>
      <w:r>
        <w:t xml:space="preserve">COOP 311. </w:t>
      </w:r>
      <w:r>
        <w:rPr>
          <w:spacing w:val="-3"/>
        </w:rPr>
        <w:t xml:space="preserve">(0) </w:t>
      </w:r>
      <w:r>
        <w:rPr>
          <w:b/>
        </w:rPr>
        <w:t xml:space="preserve">Cooperative </w:t>
      </w:r>
      <w:r>
        <w:rPr>
          <w:b/>
        </w:rPr>
        <w:t>Education-Parallel</w:t>
      </w:r>
      <w:r>
        <w:t xml:space="preserve">. </w:t>
      </w:r>
      <w:r>
        <w:rPr>
          <w:spacing w:val="-3"/>
        </w:rPr>
        <w:t xml:space="preserve">Cooperative </w:t>
      </w:r>
      <w:r>
        <w:t>Education- Parallel is designed to allow students to parallel coop  employment  with coursework. Parallel students will work 20-25 hours per week and maintain at</w:t>
      </w:r>
      <w:r>
        <w:rPr>
          <w:spacing w:val="50"/>
        </w:rPr>
        <w:t xml:space="preserve"> </w:t>
      </w:r>
      <w:r>
        <w:t>least</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6"/>
        <w:jc w:val="both"/>
      </w:pPr>
      <w:r>
        <w:t xml:space="preserve">six hours of coursework. Students must have permission from Career Planning   and Development. COOP </w:t>
      </w:r>
      <w:r>
        <w:rPr>
          <w:spacing w:val="-5"/>
        </w:rPr>
        <w:t xml:space="preserve">311 </w:t>
      </w:r>
      <w:r>
        <w:t>is the sixth work period. Prerequisite: COOP 310. Registration fee:</w:t>
      </w:r>
      <w:r>
        <w:rPr>
          <w:spacing w:val="6"/>
        </w:rPr>
        <w:t xml:space="preserve"> </w:t>
      </w:r>
      <w:r>
        <w:t>$45.00.</w:t>
      </w:r>
    </w:p>
    <w:p w:rsidR="00A4744C" w:rsidRDefault="00184F58">
      <w:pPr>
        <w:pStyle w:val="BodyText"/>
        <w:spacing w:line="242" w:lineRule="auto"/>
        <w:ind w:left="107" w:right="112" w:firstLine="360"/>
        <w:jc w:val="right"/>
      </w:pPr>
      <w:r>
        <w:t xml:space="preserve">COOP 400. </w:t>
      </w:r>
      <w:r>
        <w:rPr>
          <w:spacing w:val="-3"/>
        </w:rPr>
        <w:t xml:space="preserve">(0) </w:t>
      </w:r>
      <w:r>
        <w:rPr>
          <w:rFonts w:cs="Arial"/>
          <w:b/>
          <w:bCs/>
        </w:rPr>
        <w:t xml:space="preserve">Cooperative </w:t>
      </w:r>
      <w:r>
        <w:rPr>
          <w:rFonts w:cs="Arial"/>
          <w:b/>
          <w:bCs/>
          <w:spacing w:val="-3"/>
        </w:rPr>
        <w:t>Education-Alternating</w:t>
      </w:r>
      <w:r>
        <w:rPr>
          <w:spacing w:val="-3"/>
        </w:rPr>
        <w:t>.</w:t>
      </w:r>
      <w:r>
        <w:rPr>
          <w:spacing w:val="-36"/>
        </w:rPr>
        <w:t xml:space="preserve"> </w:t>
      </w:r>
      <w:r>
        <w:rPr>
          <w:spacing w:val="-3"/>
        </w:rPr>
        <w:t>Cooperative</w:t>
      </w:r>
      <w:r>
        <w:rPr>
          <w:spacing w:val="-4"/>
        </w:rPr>
        <w:t xml:space="preserve"> </w:t>
      </w:r>
      <w:r>
        <w:rPr>
          <w:spacing w:val="-3"/>
        </w:rPr>
        <w:t>Education-</w:t>
      </w:r>
      <w:r>
        <w:rPr>
          <w:w w:val="99"/>
        </w:rPr>
        <w:t xml:space="preserve"> </w:t>
      </w:r>
      <w:r>
        <w:t>Alte</w:t>
      </w:r>
      <w:r>
        <w:t>rnating is designed to allow students to alternate coop</w:t>
      </w:r>
      <w:r>
        <w:rPr>
          <w:spacing w:val="8"/>
        </w:rPr>
        <w:t xml:space="preserve"> </w:t>
      </w:r>
      <w:r>
        <w:t>employment</w:t>
      </w:r>
      <w:r>
        <w:rPr>
          <w:spacing w:val="21"/>
        </w:rPr>
        <w:t xml:space="preserve"> </w:t>
      </w:r>
      <w:r>
        <w:t>with</w:t>
      </w:r>
      <w:r>
        <w:rPr>
          <w:w w:val="99"/>
        </w:rPr>
        <w:t xml:space="preserve"> </w:t>
      </w:r>
      <w:r>
        <w:t>coursework. Alternating is for student</w:t>
      </w:r>
      <w:r>
        <w:rPr>
          <w:rFonts w:cs="Arial"/>
        </w:rPr>
        <w:t>’</w:t>
      </w:r>
      <w:r>
        <w:t>s working full-time and taking</w:t>
      </w:r>
      <w:r>
        <w:rPr>
          <w:spacing w:val="-6"/>
        </w:rPr>
        <w:t xml:space="preserve"> </w:t>
      </w:r>
      <w:r>
        <w:t>no</w:t>
      </w:r>
      <w:r>
        <w:rPr>
          <w:spacing w:val="28"/>
        </w:rPr>
        <w:t xml:space="preserve"> </w:t>
      </w:r>
      <w:r>
        <w:t>courses.</w:t>
      </w:r>
      <w:r>
        <w:rPr>
          <w:w w:val="99"/>
        </w:rPr>
        <w:t xml:space="preserve"> </w:t>
      </w:r>
      <w:r>
        <w:t>Students must have permission from Career Planning and</w:t>
      </w:r>
      <w:r>
        <w:rPr>
          <w:spacing w:val="31"/>
        </w:rPr>
        <w:t xml:space="preserve"> </w:t>
      </w:r>
      <w:r>
        <w:t>Development.</w:t>
      </w:r>
      <w:r>
        <w:rPr>
          <w:spacing w:val="38"/>
        </w:rPr>
        <w:t xml:space="preserve"> </w:t>
      </w:r>
      <w:r>
        <w:t>COOP</w:t>
      </w:r>
      <w:r>
        <w:rPr>
          <w:w w:val="99"/>
        </w:rPr>
        <w:t xml:space="preserve"> </w:t>
      </w:r>
      <w:r>
        <w:t>400 is the seventh work perio</w:t>
      </w:r>
      <w:r>
        <w:t>d. Prerequisite: COOP 301. Registration</w:t>
      </w:r>
      <w:r>
        <w:rPr>
          <w:spacing w:val="37"/>
        </w:rPr>
        <w:t xml:space="preserve"> </w:t>
      </w:r>
      <w:r>
        <w:t>fee:</w:t>
      </w:r>
      <w:r>
        <w:rPr>
          <w:spacing w:val="3"/>
        </w:rPr>
        <w:t xml:space="preserve"> </w:t>
      </w:r>
      <w:r>
        <w:t>$45.00.</w:t>
      </w:r>
      <w:r>
        <w:rPr>
          <w:w w:val="99"/>
        </w:rPr>
        <w:t xml:space="preserve"> </w:t>
      </w:r>
      <w:r>
        <w:t xml:space="preserve">COOP 401. </w:t>
      </w:r>
      <w:r>
        <w:rPr>
          <w:spacing w:val="-3"/>
        </w:rPr>
        <w:t xml:space="preserve">(0) </w:t>
      </w:r>
      <w:r>
        <w:rPr>
          <w:rFonts w:cs="Arial"/>
          <w:b/>
          <w:bCs/>
        </w:rPr>
        <w:t xml:space="preserve">Cooperative </w:t>
      </w:r>
      <w:r>
        <w:rPr>
          <w:rFonts w:cs="Arial"/>
          <w:b/>
          <w:bCs/>
          <w:spacing w:val="-3"/>
        </w:rPr>
        <w:t>Education-Alternating</w:t>
      </w:r>
      <w:r>
        <w:rPr>
          <w:spacing w:val="-3"/>
        </w:rPr>
        <w:t>.</w:t>
      </w:r>
      <w:r>
        <w:rPr>
          <w:spacing w:val="-9"/>
        </w:rPr>
        <w:t xml:space="preserve"> </w:t>
      </w:r>
      <w:r>
        <w:rPr>
          <w:spacing w:val="-3"/>
        </w:rPr>
        <w:t>Cooperative</w:t>
      </w:r>
      <w:r>
        <w:rPr>
          <w:spacing w:val="-8"/>
        </w:rPr>
        <w:t xml:space="preserve"> </w:t>
      </w:r>
      <w:r>
        <w:t>Education-</w:t>
      </w:r>
      <w:r>
        <w:rPr>
          <w:w w:val="99"/>
        </w:rPr>
        <w:t xml:space="preserve"> </w:t>
      </w:r>
      <w:r>
        <w:t>Alternating is designed to allow students to alternate coop</w:t>
      </w:r>
      <w:r>
        <w:rPr>
          <w:spacing w:val="8"/>
        </w:rPr>
        <w:t xml:space="preserve"> </w:t>
      </w:r>
      <w:r>
        <w:t>employment</w:t>
      </w:r>
      <w:r>
        <w:rPr>
          <w:spacing w:val="21"/>
        </w:rPr>
        <w:t xml:space="preserve"> </w:t>
      </w:r>
      <w:r>
        <w:t>with</w:t>
      </w:r>
      <w:r>
        <w:rPr>
          <w:w w:val="99"/>
        </w:rPr>
        <w:t xml:space="preserve"> </w:t>
      </w:r>
      <w:r>
        <w:t>coursework. Alternating is for student</w:t>
      </w:r>
      <w:r>
        <w:rPr>
          <w:rFonts w:cs="Arial"/>
        </w:rPr>
        <w:t>’</w:t>
      </w:r>
      <w:r>
        <w:t>s working full-time and taking</w:t>
      </w:r>
      <w:r>
        <w:rPr>
          <w:spacing w:val="-6"/>
        </w:rPr>
        <w:t xml:space="preserve"> </w:t>
      </w:r>
      <w:r>
        <w:t>no</w:t>
      </w:r>
      <w:r>
        <w:rPr>
          <w:spacing w:val="28"/>
        </w:rPr>
        <w:t xml:space="preserve"> </w:t>
      </w:r>
      <w:r>
        <w:t>courses.</w:t>
      </w:r>
      <w:r>
        <w:rPr>
          <w:w w:val="99"/>
        </w:rPr>
        <w:t xml:space="preserve"> </w:t>
      </w:r>
      <w:r>
        <w:t xml:space="preserve">Students must have permission from Career Planning  and  Development.   </w:t>
      </w:r>
      <w:r>
        <w:rPr>
          <w:spacing w:val="11"/>
        </w:rPr>
        <w:t xml:space="preserve"> </w:t>
      </w:r>
      <w:r>
        <w:t>COOP</w:t>
      </w:r>
    </w:p>
    <w:p w:rsidR="00A4744C" w:rsidRDefault="00184F58">
      <w:pPr>
        <w:ind w:left="467" w:hanging="360"/>
        <w:rPr>
          <w:rFonts w:ascii="Arial" w:eastAsia="Arial" w:hAnsi="Arial" w:cs="Arial"/>
          <w:sz w:val="19"/>
          <w:szCs w:val="19"/>
        </w:rPr>
      </w:pPr>
      <w:r>
        <w:rPr>
          <w:rFonts w:ascii="Arial"/>
          <w:sz w:val="19"/>
        </w:rPr>
        <w:t xml:space="preserve">401 is the eighth work period. Prerequisite: COOP 400. Registration fee: $45.00. COOP  410.   </w:t>
      </w:r>
      <w:r>
        <w:rPr>
          <w:rFonts w:ascii="Arial"/>
          <w:spacing w:val="-3"/>
          <w:sz w:val="19"/>
        </w:rPr>
        <w:t xml:space="preserve">(0)   </w:t>
      </w:r>
      <w:r>
        <w:rPr>
          <w:rFonts w:ascii="Arial"/>
          <w:b/>
          <w:sz w:val="19"/>
        </w:rPr>
        <w:t xml:space="preserve">Cooperative   </w:t>
      </w:r>
      <w:r>
        <w:rPr>
          <w:rFonts w:ascii="Arial"/>
          <w:b/>
          <w:spacing w:val="-3"/>
          <w:sz w:val="19"/>
        </w:rPr>
        <w:t>Education-Parallel</w:t>
      </w:r>
      <w:r>
        <w:rPr>
          <w:rFonts w:ascii="Arial"/>
          <w:spacing w:val="-3"/>
          <w:sz w:val="19"/>
        </w:rPr>
        <w:t>.   Cooperative</w:t>
      </w:r>
      <w:r>
        <w:rPr>
          <w:rFonts w:ascii="Arial"/>
          <w:spacing w:val="46"/>
          <w:sz w:val="19"/>
        </w:rPr>
        <w:t xml:space="preserve"> </w:t>
      </w:r>
      <w:r>
        <w:rPr>
          <w:rFonts w:ascii="Arial"/>
          <w:sz w:val="19"/>
        </w:rPr>
        <w:t>Education-</w:t>
      </w:r>
    </w:p>
    <w:p w:rsidR="00A4744C" w:rsidRDefault="00184F58">
      <w:pPr>
        <w:pStyle w:val="BodyText"/>
        <w:spacing w:before="2" w:line="242" w:lineRule="auto"/>
        <w:ind w:left="107" w:right="113"/>
        <w:jc w:val="both"/>
      </w:pPr>
      <w:r>
        <w:t>Parallel is designed to allow students to parallel coop  employment  with coursework. Parallel students will work 20-25 hours per week and maintain at least six hours of coursework. Students must have permission from Career Plann</w:t>
      </w:r>
      <w:r>
        <w:t xml:space="preserve">ing and Development. COOP 410 is the seventh work period. Prerequisite: COOP </w:t>
      </w:r>
      <w:r>
        <w:rPr>
          <w:spacing w:val="-3"/>
        </w:rPr>
        <w:t xml:space="preserve">311. </w:t>
      </w:r>
      <w:r>
        <w:t>Registration fee:</w:t>
      </w:r>
      <w:r>
        <w:rPr>
          <w:spacing w:val="6"/>
        </w:rPr>
        <w:t xml:space="preserve"> </w:t>
      </w:r>
      <w:r>
        <w:t>$45.00.</w:t>
      </w:r>
    </w:p>
    <w:p w:rsidR="00A4744C" w:rsidRDefault="00184F58">
      <w:pPr>
        <w:pStyle w:val="BodyText"/>
        <w:spacing w:line="242" w:lineRule="auto"/>
        <w:ind w:left="107" w:right="113" w:firstLine="360"/>
        <w:jc w:val="both"/>
      </w:pPr>
      <w:r>
        <w:t xml:space="preserve">COOP 411. </w:t>
      </w:r>
      <w:r>
        <w:rPr>
          <w:spacing w:val="-3"/>
        </w:rPr>
        <w:t xml:space="preserve">(0) </w:t>
      </w:r>
      <w:r>
        <w:rPr>
          <w:b/>
        </w:rPr>
        <w:t xml:space="preserve">Cooperative </w:t>
      </w:r>
      <w:r>
        <w:rPr>
          <w:b/>
          <w:spacing w:val="-3"/>
        </w:rPr>
        <w:t>Education-Parallel</w:t>
      </w:r>
      <w:r>
        <w:rPr>
          <w:spacing w:val="-3"/>
        </w:rPr>
        <w:t xml:space="preserve">. Cooperative </w:t>
      </w:r>
      <w:r>
        <w:t>Education- Parallel is designed to allow students to parallel coop  employment  with cours</w:t>
      </w:r>
      <w:r>
        <w:t xml:space="preserve">ework. Parallel students will work 20-25 hours per week and maintain at least six hours of coursework. Students must have permission from Career Planning   and Development. COOP </w:t>
      </w:r>
      <w:r>
        <w:rPr>
          <w:spacing w:val="-4"/>
        </w:rPr>
        <w:t xml:space="preserve">411 </w:t>
      </w:r>
      <w:r>
        <w:t>is the eighth work period. Prerequisite: COOP 410. Registration fee:</w:t>
      </w:r>
      <w:r>
        <w:rPr>
          <w:spacing w:val="6"/>
        </w:rPr>
        <w:t xml:space="preserve"> </w:t>
      </w:r>
      <w:r>
        <w:t>$45.0</w:t>
      </w:r>
      <w:r>
        <w:t>0.</w:t>
      </w:r>
    </w:p>
    <w:p w:rsidR="00A4744C" w:rsidRDefault="00184F58">
      <w:pPr>
        <w:pStyle w:val="BodyText"/>
        <w:spacing w:line="242" w:lineRule="auto"/>
        <w:ind w:left="107" w:right="113" w:firstLine="360"/>
        <w:jc w:val="both"/>
      </w:pPr>
      <w:r>
        <w:t xml:space="preserve">PRPP 100. (0) </w:t>
      </w:r>
      <w:r>
        <w:rPr>
          <w:b/>
        </w:rPr>
        <w:t>Professional Practice</w:t>
      </w:r>
      <w:r>
        <w:t>. Students will work full-time for one semester. The employer will not be offering alternating work semesters. This program is for opportunities such as The Disney Internship Program as well as the STEP  and  SCEP  pro</w:t>
      </w:r>
      <w:r>
        <w:t>grams  offered  through Redstone Arsenal.  Registration</w:t>
      </w:r>
      <w:r>
        <w:rPr>
          <w:spacing w:val="1"/>
        </w:rPr>
        <w:t xml:space="preserve"> </w:t>
      </w:r>
      <w:r>
        <w:t>fee:</w:t>
      </w:r>
    </w:p>
    <w:p w:rsidR="00A4744C" w:rsidRDefault="00184F58">
      <w:pPr>
        <w:pStyle w:val="BodyText"/>
        <w:ind w:left="107"/>
        <w:jc w:val="both"/>
      </w:pPr>
      <w:r>
        <w:t>$45.00.</w:t>
      </w:r>
    </w:p>
    <w:p w:rsidR="00A4744C" w:rsidRDefault="00A4744C">
      <w:pPr>
        <w:spacing w:before="7"/>
        <w:rPr>
          <w:rFonts w:ascii="Arial" w:eastAsia="Arial" w:hAnsi="Arial" w:cs="Arial"/>
          <w:sz w:val="18"/>
          <w:szCs w:val="18"/>
        </w:rPr>
      </w:pPr>
    </w:p>
    <w:p w:rsidR="00A4744C" w:rsidRDefault="00184F58">
      <w:pPr>
        <w:ind w:left="107"/>
        <w:jc w:val="both"/>
        <w:rPr>
          <w:rFonts w:ascii="Arial" w:eastAsia="Arial" w:hAnsi="Arial" w:cs="Arial"/>
          <w:sz w:val="20"/>
          <w:szCs w:val="20"/>
        </w:rPr>
      </w:pPr>
      <w:r>
        <w:rPr>
          <w:rFonts w:ascii="Arial"/>
          <w:b/>
          <w:sz w:val="20"/>
        </w:rPr>
        <w:t>COMPUTER SCIENCE</w:t>
      </w:r>
      <w:r>
        <w:rPr>
          <w:rFonts w:ascii="Arial"/>
          <w:b/>
          <w:spacing w:val="-7"/>
          <w:sz w:val="20"/>
        </w:rPr>
        <w:t xml:space="preserve"> </w:t>
      </w:r>
      <w:r>
        <w:rPr>
          <w:rFonts w:ascii="Arial"/>
          <w:b/>
          <w:sz w:val="20"/>
        </w:rPr>
        <w:t>(CS)</w:t>
      </w:r>
    </w:p>
    <w:p w:rsidR="00A4744C" w:rsidRDefault="00184F58">
      <w:pPr>
        <w:pStyle w:val="BodyText"/>
        <w:spacing w:before="57" w:line="242" w:lineRule="auto"/>
        <w:ind w:left="107" w:right="113" w:firstLine="360"/>
        <w:jc w:val="both"/>
      </w:pPr>
      <w:r>
        <w:t xml:space="preserve">CS 135. (3) </w:t>
      </w:r>
      <w:r>
        <w:rPr>
          <w:b/>
        </w:rPr>
        <w:t xml:space="preserve">Computer Skills for Problem-Solving. </w:t>
      </w:r>
      <w:r>
        <w:t xml:space="preserve">Using personal  computers as effective problem-solving tools, this course will enhance analytical thinking and abstraction skills. </w:t>
      </w:r>
      <w:r>
        <w:rPr>
          <w:spacing w:val="-5"/>
        </w:rPr>
        <w:t xml:space="preserve">Topics </w:t>
      </w:r>
      <w:r>
        <w:t>include problem specification, problem- solving techniques, and the interpretation of results to problems from scienti</w:t>
      </w:r>
      <w:r>
        <w:t>fic, business, and social domains. Students will utilize productivity software, the Internet, and programming principles to foster an understanding of the impact of computing technology on society and culture. (Fall, Spring,</w:t>
      </w:r>
      <w:r>
        <w:rPr>
          <w:spacing w:val="-6"/>
        </w:rPr>
        <w:t xml:space="preserve"> </w:t>
      </w:r>
      <w:r>
        <w:t>Summer)</w:t>
      </w:r>
    </w:p>
    <w:p w:rsidR="00A4744C" w:rsidRDefault="00184F58">
      <w:pPr>
        <w:pStyle w:val="BodyText"/>
        <w:spacing w:line="242" w:lineRule="auto"/>
        <w:ind w:left="107" w:right="117" w:firstLine="360"/>
        <w:jc w:val="both"/>
      </w:pPr>
      <w:r>
        <w:t xml:space="preserve">CS 155. (3) </w:t>
      </w:r>
      <w:r>
        <w:rPr>
          <w:b/>
        </w:rPr>
        <w:t>Computer Sc</w:t>
      </w:r>
      <w:r>
        <w:rPr>
          <w:b/>
        </w:rPr>
        <w:t xml:space="preserve">ience I. </w:t>
      </w:r>
      <w:r>
        <w:t xml:space="preserve">An </w:t>
      </w:r>
      <w:r>
        <w:rPr>
          <w:spacing w:val="-3"/>
        </w:rPr>
        <w:t xml:space="preserve">introduction </w:t>
      </w:r>
      <w:r>
        <w:t xml:space="preserve">to  the  </w:t>
      </w:r>
      <w:r>
        <w:rPr>
          <w:spacing w:val="-3"/>
        </w:rPr>
        <w:t xml:space="preserve">theoretical  foundations </w:t>
      </w:r>
      <w:r>
        <w:t xml:space="preserve">of computer </w:t>
      </w:r>
      <w:r>
        <w:rPr>
          <w:spacing w:val="-3"/>
        </w:rPr>
        <w:t xml:space="preserve">science, </w:t>
      </w:r>
      <w:r>
        <w:t xml:space="preserve">the </w:t>
      </w:r>
      <w:r>
        <w:rPr>
          <w:spacing w:val="-3"/>
        </w:rPr>
        <w:t xml:space="preserve">components </w:t>
      </w:r>
      <w:r>
        <w:t xml:space="preserve">of </w:t>
      </w:r>
      <w:r>
        <w:rPr>
          <w:spacing w:val="-3"/>
        </w:rPr>
        <w:t xml:space="preserve">algorithms </w:t>
      </w:r>
      <w:r>
        <w:t xml:space="preserve">and the </w:t>
      </w:r>
      <w:r>
        <w:rPr>
          <w:spacing w:val="-3"/>
        </w:rPr>
        <w:t xml:space="preserve">representation </w:t>
      </w:r>
      <w:r>
        <w:t xml:space="preserve">of these </w:t>
      </w:r>
      <w:r>
        <w:rPr>
          <w:spacing w:val="-3"/>
        </w:rPr>
        <w:t xml:space="preserve">components </w:t>
      </w:r>
      <w:r>
        <w:t xml:space="preserve">using a </w:t>
      </w:r>
      <w:r>
        <w:rPr>
          <w:spacing w:val="-3"/>
        </w:rPr>
        <w:t xml:space="preserve">high-level </w:t>
      </w:r>
      <w:r>
        <w:t>programming</w:t>
      </w:r>
      <w:r>
        <w:rPr>
          <w:spacing w:val="-13"/>
        </w:rPr>
        <w:t xml:space="preserve"> </w:t>
      </w:r>
      <w:r>
        <w:rPr>
          <w:spacing w:val="-3"/>
        </w:rPr>
        <w:t>language.</w:t>
      </w:r>
    </w:p>
    <w:p w:rsidR="00A4744C" w:rsidRDefault="00184F58">
      <w:pPr>
        <w:pStyle w:val="BodyText"/>
        <w:ind w:left="107" w:right="116" w:firstLine="360"/>
        <w:jc w:val="both"/>
      </w:pPr>
      <w:r>
        <w:rPr>
          <w:spacing w:val="-3"/>
        </w:rPr>
        <w:t>Special</w:t>
      </w:r>
      <w:r>
        <w:rPr>
          <w:spacing w:val="-10"/>
        </w:rPr>
        <w:t xml:space="preserve"> </w:t>
      </w:r>
      <w:r>
        <w:rPr>
          <w:spacing w:val="-3"/>
        </w:rPr>
        <w:t>emphasis</w:t>
      </w:r>
      <w:r>
        <w:rPr>
          <w:spacing w:val="-9"/>
        </w:rPr>
        <w:t xml:space="preserve"> </w:t>
      </w:r>
      <w:r>
        <w:t>on</w:t>
      </w:r>
      <w:r>
        <w:rPr>
          <w:spacing w:val="-10"/>
        </w:rPr>
        <w:t xml:space="preserve"> </w:t>
      </w:r>
      <w:r>
        <w:rPr>
          <w:spacing w:val="-3"/>
        </w:rPr>
        <w:t>software</w:t>
      </w:r>
      <w:r>
        <w:rPr>
          <w:spacing w:val="-10"/>
        </w:rPr>
        <w:t xml:space="preserve"> </w:t>
      </w:r>
      <w:r>
        <w:rPr>
          <w:spacing w:val="-3"/>
        </w:rPr>
        <w:t>development</w:t>
      </w:r>
      <w:r>
        <w:rPr>
          <w:spacing w:val="-10"/>
        </w:rPr>
        <w:t xml:space="preserve"> </w:t>
      </w:r>
      <w:r>
        <w:t>and</w:t>
      </w:r>
      <w:r>
        <w:rPr>
          <w:spacing w:val="-10"/>
        </w:rPr>
        <w:t xml:space="preserve"> </w:t>
      </w:r>
      <w:r>
        <w:t>an</w:t>
      </w:r>
      <w:r>
        <w:rPr>
          <w:spacing w:val="-10"/>
        </w:rPr>
        <w:t xml:space="preserve"> </w:t>
      </w:r>
      <w:r>
        <w:t>introduction</w:t>
      </w:r>
      <w:r>
        <w:rPr>
          <w:spacing w:val="-10"/>
        </w:rPr>
        <w:t xml:space="preserve"> </w:t>
      </w:r>
      <w:r>
        <w:t>to</w:t>
      </w:r>
      <w:r>
        <w:rPr>
          <w:spacing w:val="-10"/>
        </w:rPr>
        <w:t xml:space="preserve"> </w:t>
      </w:r>
      <w:r>
        <w:rPr>
          <w:spacing w:val="-3"/>
        </w:rPr>
        <w:t>object</w:t>
      </w:r>
      <w:r>
        <w:rPr>
          <w:spacing w:val="-6"/>
        </w:rPr>
        <w:t xml:space="preserve"> </w:t>
      </w:r>
      <w:r>
        <w:rPr>
          <w:spacing w:val="-3"/>
        </w:rPr>
        <w:t xml:space="preserve">oriented programming. Prerequisites: </w:t>
      </w:r>
      <w:r>
        <w:t xml:space="preserve">CS 135 and MA </w:t>
      </w:r>
      <w:r>
        <w:rPr>
          <w:spacing w:val="-6"/>
        </w:rPr>
        <w:t xml:space="preserve">112, </w:t>
      </w:r>
      <w:r>
        <w:t xml:space="preserve">or </w:t>
      </w:r>
      <w:r>
        <w:rPr>
          <w:spacing w:val="-3"/>
        </w:rPr>
        <w:t xml:space="preserve">MA </w:t>
      </w:r>
      <w:r>
        <w:t xml:space="preserve">125 with </w:t>
      </w:r>
      <w:r>
        <w:rPr>
          <w:spacing w:val="-3"/>
        </w:rPr>
        <w:t xml:space="preserve">minimum </w:t>
      </w:r>
      <w:r>
        <w:t>grade of B, or</w:t>
      </w:r>
      <w:r>
        <w:rPr>
          <w:spacing w:val="-38"/>
        </w:rPr>
        <w:t xml:space="preserve"> </w:t>
      </w:r>
      <w:r>
        <w:t xml:space="preserve">ACT Math </w:t>
      </w:r>
      <w:r>
        <w:rPr>
          <w:spacing w:val="-3"/>
        </w:rPr>
        <w:t xml:space="preserve">score </w:t>
      </w:r>
      <w:r>
        <w:t xml:space="preserve">of 28 or </w:t>
      </w:r>
      <w:r>
        <w:rPr>
          <w:spacing w:val="-4"/>
        </w:rPr>
        <w:t xml:space="preserve">higher. </w:t>
      </w:r>
      <w:r>
        <w:rPr>
          <w:spacing w:val="-2"/>
        </w:rPr>
        <w:t xml:space="preserve">(Fall, </w:t>
      </w:r>
      <w:r>
        <w:rPr>
          <w:spacing w:val="-3"/>
        </w:rPr>
        <w:t xml:space="preserve">Spring, </w:t>
      </w:r>
      <w:r>
        <w:t>Summer)</w:t>
      </w:r>
    </w:p>
    <w:p w:rsidR="00A4744C" w:rsidRDefault="00184F58">
      <w:pPr>
        <w:pStyle w:val="BodyText"/>
        <w:spacing w:before="2" w:line="242" w:lineRule="auto"/>
        <w:ind w:left="107" w:right="113" w:firstLine="360"/>
        <w:jc w:val="both"/>
      </w:pPr>
      <w:r>
        <w:t xml:space="preserve">CS 245. (3) </w:t>
      </w:r>
      <w:r>
        <w:rPr>
          <w:b/>
        </w:rPr>
        <w:t xml:space="preserve">Introduction to Discrete Structures. </w:t>
      </w:r>
      <w:r>
        <w:t xml:space="preserve">Sets, functions and relations, basic logic, proof </w:t>
      </w:r>
      <w:r>
        <w:t xml:space="preserve">techniques, basics of counting, graphs and trees, discrete probability and number systems with applications to various areas </w:t>
      </w:r>
      <w:r>
        <w:rPr>
          <w:spacing w:val="-3"/>
        </w:rPr>
        <w:t xml:space="preserve">of </w:t>
      </w:r>
      <w:r>
        <w:t xml:space="preserve">computer science. Prerequisite: MA </w:t>
      </w:r>
      <w:r>
        <w:rPr>
          <w:spacing w:val="-4"/>
        </w:rPr>
        <w:t xml:space="preserve">112; </w:t>
      </w:r>
      <w:r>
        <w:t>Prerequisite or corequisite: CS 155.</w:t>
      </w:r>
      <w:r>
        <w:rPr>
          <w:spacing w:val="39"/>
        </w:rPr>
        <w:t xml:space="preserve"> </w:t>
      </w:r>
      <w:r>
        <w:t>(Fall)</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9" w:line="235" w:lineRule="auto"/>
        <w:ind w:right="103" w:firstLine="360"/>
        <w:jc w:val="both"/>
      </w:pPr>
      <w:r>
        <w:t xml:space="preserve">CS </w:t>
      </w:r>
      <w:r>
        <w:rPr>
          <w:spacing w:val="-3"/>
        </w:rPr>
        <w:t xml:space="preserve">249. </w:t>
      </w:r>
      <w:r>
        <w:t xml:space="preserve">(3) </w:t>
      </w:r>
      <w:r>
        <w:rPr>
          <w:b/>
          <w:spacing w:val="-3"/>
        </w:rPr>
        <w:t xml:space="preserve">Information </w:t>
      </w:r>
      <w:r>
        <w:rPr>
          <w:b/>
          <w:spacing w:val="-2"/>
        </w:rPr>
        <w:t>Security</w:t>
      </w:r>
      <w:r>
        <w:rPr>
          <w:spacing w:val="-2"/>
        </w:rPr>
        <w:t xml:space="preserve">. </w:t>
      </w:r>
      <w:r>
        <w:t xml:space="preserve">An </w:t>
      </w:r>
      <w:r>
        <w:rPr>
          <w:spacing w:val="-3"/>
        </w:rPr>
        <w:t xml:space="preserve">introduction </w:t>
      </w:r>
      <w:r>
        <w:t xml:space="preserve">to </w:t>
      </w:r>
      <w:r>
        <w:rPr>
          <w:spacing w:val="-3"/>
        </w:rPr>
        <w:t xml:space="preserve">both </w:t>
      </w:r>
      <w:r>
        <w:t xml:space="preserve">the </w:t>
      </w:r>
      <w:r>
        <w:rPr>
          <w:spacing w:val="-3"/>
        </w:rPr>
        <w:t xml:space="preserve">technical </w:t>
      </w:r>
      <w:r>
        <w:t xml:space="preserve">and </w:t>
      </w:r>
      <w:r>
        <w:rPr>
          <w:spacing w:val="-3"/>
        </w:rPr>
        <w:t xml:space="preserve">management aspects </w:t>
      </w:r>
      <w:r>
        <w:t xml:space="preserve">of </w:t>
      </w:r>
      <w:r>
        <w:rPr>
          <w:spacing w:val="-3"/>
        </w:rPr>
        <w:t xml:space="preserve">information security. </w:t>
      </w:r>
      <w:r>
        <w:t xml:space="preserve">The course will </w:t>
      </w:r>
      <w:r>
        <w:rPr>
          <w:spacing w:val="-3"/>
        </w:rPr>
        <w:t xml:space="preserve">provide </w:t>
      </w:r>
      <w:r>
        <w:t xml:space="preserve">a </w:t>
      </w:r>
      <w:r>
        <w:rPr>
          <w:spacing w:val="-3"/>
        </w:rPr>
        <w:t xml:space="preserve">foundation </w:t>
      </w:r>
      <w:r>
        <w:t xml:space="preserve">for </w:t>
      </w:r>
      <w:r>
        <w:rPr>
          <w:spacing w:val="-3"/>
        </w:rPr>
        <w:t xml:space="preserve">understanding </w:t>
      </w:r>
      <w:r>
        <w:t xml:space="preserve">the </w:t>
      </w:r>
      <w:r>
        <w:rPr>
          <w:spacing w:val="-3"/>
        </w:rPr>
        <w:t xml:space="preserve">principles </w:t>
      </w:r>
      <w:r>
        <w:t xml:space="preserve">of </w:t>
      </w:r>
      <w:r>
        <w:rPr>
          <w:spacing w:val="-3"/>
        </w:rPr>
        <w:t xml:space="preserve">protecting information </w:t>
      </w:r>
      <w:r>
        <w:t xml:space="preserve">assets, </w:t>
      </w:r>
      <w:r>
        <w:rPr>
          <w:spacing w:val="-3"/>
        </w:rPr>
        <w:t xml:space="preserve">determining </w:t>
      </w:r>
      <w:r>
        <w:t>the levels  of</w:t>
      </w:r>
      <w:r>
        <w:rPr>
          <w:spacing w:val="-5"/>
        </w:rPr>
        <w:t xml:space="preserve"> </w:t>
      </w:r>
      <w:r>
        <w:rPr>
          <w:spacing w:val="-3"/>
        </w:rPr>
        <w:t>protection</w:t>
      </w:r>
      <w:r>
        <w:rPr>
          <w:spacing w:val="-6"/>
        </w:rPr>
        <w:t xml:space="preserve"> </w:t>
      </w:r>
      <w:r>
        <w:rPr>
          <w:spacing w:val="-3"/>
        </w:rPr>
        <w:t>required,</w:t>
      </w:r>
      <w:r>
        <w:rPr>
          <w:spacing w:val="-6"/>
        </w:rPr>
        <w:t xml:space="preserve"> </w:t>
      </w:r>
      <w:r>
        <w:t>response</w:t>
      </w:r>
      <w:r>
        <w:t>,</w:t>
      </w:r>
      <w:r>
        <w:rPr>
          <w:spacing w:val="-6"/>
        </w:rPr>
        <w:t xml:space="preserve"> </w:t>
      </w:r>
      <w:r>
        <w:t>forensics,</w:t>
      </w:r>
      <w:r>
        <w:rPr>
          <w:spacing w:val="-6"/>
        </w:rPr>
        <w:t xml:space="preserve"> </w:t>
      </w:r>
      <w:r>
        <w:t>and</w:t>
      </w:r>
      <w:r>
        <w:rPr>
          <w:spacing w:val="-6"/>
        </w:rPr>
        <w:t xml:space="preserve"> </w:t>
      </w:r>
      <w:r>
        <w:rPr>
          <w:spacing w:val="-3"/>
        </w:rPr>
        <w:t>recovery</w:t>
      </w:r>
      <w:r>
        <w:rPr>
          <w:spacing w:val="-7"/>
        </w:rPr>
        <w:t xml:space="preserve"> </w:t>
      </w:r>
      <w:r>
        <w:t>from</w:t>
      </w:r>
      <w:r>
        <w:rPr>
          <w:spacing w:val="-8"/>
        </w:rPr>
        <w:t xml:space="preserve"> </w:t>
      </w:r>
      <w:r>
        <w:t>security</w:t>
      </w:r>
      <w:r>
        <w:rPr>
          <w:spacing w:val="-7"/>
        </w:rPr>
        <w:t xml:space="preserve"> </w:t>
      </w:r>
      <w:r>
        <w:t>incidents,</w:t>
      </w:r>
      <w:r>
        <w:rPr>
          <w:spacing w:val="-6"/>
        </w:rPr>
        <w:t xml:space="preserve"> </w:t>
      </w:r>
      <w:r>
        <w:t xml:space="preserve">and </w:t>
      </w:r>
      <w:r>
        <w:rPr>
          <w:spacing w:val="-3"/>
        </w:rPr>
        <w:t xml:space="preserve">developing </w:t>
      </w:r>
      <w:r>
        <w:t xml:space="preserve">a useful </w:t>
      </w:r>
      <w:r>
        <w:rPr>
          <w:spacing w:val="-3"/>
        </w:rPr>
        <w:t xml:space="preserve">information </w:t>
      </w:r>
      <w:r>
        <w:t xml:space="preserve">security system with </w:t>
      </w:r>
      <w:r>
        <w:rPr>
          <w:spacing w:val="-3"/>
        </w:rPr>
        <w:t>appropriate defenses, intrusion detection,</w:t>
      </w:r>
      <w:r>
        <w:rPr>
          <w:spacing w:val="-10"/>
        </w:rPr>
        <w:t xml:space="preserve"> </w:t>
      </w:r>
      <w:r>
        <w:rPr>
          <w:spacing w:val="-3"/>
        </w:rPr>
        <w:t>auditing</w:t>
      </w:r>
      <w:r>
        <w:rPr>
          <w:spacing w:val="-10"/>
        </w:rPr>
        <w:t xml:space="preserve"> </w:t>
      </w:r>
      <w:r>
        <w:t>and</w:t>
      </w:r>
      <w:r>
        <w:rPr>
          <w:spacing w:val="-10"/>
        </w:rPr>
        <w:t xml:space="preserve"> </w:t>
      </w:r>
      <w:r>
        <w:rPr>
          <w:spacing w:val="-3"/>
        </w:rPr>
        <w:t>reporting.</w:t>
      </w:r>
      <w:r>
        <w:rPr>
          <w:spacing w:val="-9"/>
        </w:rPr>
        <w:t xml:space="preserve"> </w:t>
      </w:r>
      <w:r>
        <w:rPr>
          <w:sz w:val="20"/>
        </w:rPr>
        <w:t>Also</w:t>
      </w:r>
      <w:r>
        <w:rPr>
          <w:spacing w:val="-11"/>
          <w:sz w:val="20"/>
        </w:rPr>
        <w:t xml:space="preserve"> </w:t>
      </w:r>
      <w:r>
        <w:rPr>
          <w:sz w:val="20"/>
        </w:rPr>
        <w:t>cross-listed</w:t>
      </w:r>
      <w:r>
        <w:rPr>
          <w:spacing w:val="-11"/>
          <w:sz w:val="20"/>
        </w:rPr>
        <w:t xml:space="preserve"> </w:t>
      </w:r>
      <w:r>
        <w:rPr>
          <w:sz w:val="20"/>
        </w:rPr>
        <w:t>as</w:t>
      </w:r>
      <w:r>
        <w:rPr>
          <w:spacing w:val="-10"/>
          <w:sz w:val="20"/>
        </w:rPr>
        <w:t xml:space="preserve"> </w:t>
      </w:r>
      <w:r>
        <w:rPr>
          <w:spacing w:val="-3"/>
          <w:sz w:val="20"/>
        </w:rPr>
        <w:t>CIS</w:t>
      </w:r>
      <w:r>
        <w:rPr>
          <w:spacing w:val="-16"/>
          <w:sz w:val="20"/>
        </w:rPr>
        <w:t xml:space="preserve"> </w:t>
      </w:r>
      <w:r>
        <w:rPr>
          <w:sz w:val="20"/>
        </w:rPr>
        <w:t>249</w:t>
      </w:r>
      <w:r>
        <w:rPr>
          <w:spacing w:val="-11"/>
          <w:sz w:val="20"/>
        </w:rPr>
        <w:t xml:space="preserve"> </w:t>
      </w:r>
      <w:r>
        <w:rPr>
          <w:sz w:val="20"/>
        </w:rPr>
        <w:t>but</w:t>
      </w:r>
      <w:r>
        <w:rPr>
          <w:spacing w:val="-11"/>
          <w:sz w:val="20"/>
        </w:rPr>
        <w:t xml:space="preserve"> </w:t>
      </w:r>
      <w:r>
        <w:rPr>
          <w:sz w:val="20"/>
        </w:rPr>
        <w:t>creditable</w:t>
      </w:r>
      <w:r>
        <w:rPr>
          <w:spacing w:val="-12"/>
          <w:sz w:val="20"/>
        </w:rPr>
        <w:t xml:space="preserve"> </w:t>
      </w:r>
      <w:r>
        <w:rPr>
          <w:sz w:val="20"/>
        </w:rPr>
        <w:t>only</w:t>
      </w:r>
      <w:r>
        <w:rPr>
          <w:spacing w:val="-14"/>
          <w:sz w:val="20"/>
        </w:rPr>
        <w:t xml:space="preserve"> </w:t>
      </w:r>
      <w:r>
        <w:rPr>
          <w:sz w:val="20"/>
        </w:rPr>
        <w:t xml:space="preserve">in field for which registered. </w:t>
      </w:r>
      <w:r>
        <w:rPr>
          <w:spacing w:val="-3"/>
        </w:rPr>
        <w:t xml:space="preserve">Prerequisites: </w:t>
      </w:r>
      <w:r>
        <w:t xml:space="preserve">CS 135 and </w:t>
      </w:r>
      <w:r>
        <w:rPr>
          <w:spacing w:val="-3"/>
        </w:rPr>
        <w:t xml:space="preserve">MA </w:t>
      </w:r>
      <w:r>
        <w:t xml:space="preserve">112 or any Area III math </w:t>
      </w:r>
      <w:r>
        <w:rPr>
          <w:spacing w:val="-3"/>
        </w:rPr>
        <w:t xml:space="preserve">included  </w:t>
      </w:r>
      <w:r>
        <w:t xml:space="preserve">in the General Education Component </w:t>
      </w:r>
      <w:r>
        <w:rPr>
          <w:spacing w:val="-2"/>
        </w:rPr>
        <w:t xml:space="preserve">listed  </w:t>
      </w:r>
      <w:r>
        <w:t xml:space="preserve">under </w:t>
      </w:r>
      <w:r>
        <w:rPr>
          <w:spacing w:val="-3"/>
        </w:rPr>
        <w:t xml:space="preserve">Requirements  </w:t>
      </w:r>
      <w:r>
        <w:t xml:space="preserve">for  </w:t>
      </w:r>
      <w:r>
        <w:rPr>
          <w:spacing w:val="47"/>
        </w:rPr>
        <w:t xml:space="preserve"> </w:t>
      </w:r>
      <w:r>
        <w:t>the</w:t>
      </w:r>
    </w:p>
    <w:p w:rsidR="00A4744C" w:rsidRDefault="00184F58">
      <w:pPr>
        <w:pStyle w:val="BodyText"/>
        <w:spacing w:line="225" w:lineRule="exact"/>
        <w:ind w:right="594"/>
      </w:pPr>
      <w:r>
        <w:rPr>
          <w:spacing w:val="-3"/>
        </w:rPr>
        <w:t xml:space="preserve">Bachelor </w:t>
      </w:r>
      <w:r>
        <w:t xml:space="preserve">of </w:t>
      </w:r>
      <w:r>
        <w:rPr>
          <w:spacing w:val="-3"/>
        </w:rPr>
        <w:t xml:space="preserve">Business Administration </w:t>
      </w:r>
      <w:r>
        <w:t>Degree</w:t>
      </w:r>
      <w:r>
        <w:rPr>
          <w:rFonts w:ascii="Times New Roman"/>
          <w:sz w:val="24"/>
        </w:rPr>
        <w:t xml:space="preserve">. </w:t>
      </w:r>
      <w:r>
        <w:rPr>
          <w:spacing w:val="-3"/>
        </w:rPr>
        <w:t>(Fall,</w:t>
      </w:r>
      <w:r>
        <w:rPr>
          <w:spacing w:val="-28"/>
        </w:rPr>
        <w:t xml:space="preserve"> </w:t>
      </w:r>
      <w:r>
        <w:t>Spring)</w:t>
      </w:r>
    </w:p>
    <w:p w:rsidR="00A4744C" w:rsidRDefault="00184F58">
      <w:pPr>
        <w:pStyle w:val="BodyText"/>
        <w:ind w:right="101" w:firstLine="360"/>
        <w:jc w:val="both"/>
      </w:pPr>
      <w:r>
        <w:t xml:space="preserve">CS 255.  (3)  </w:t>
      </w:r>
      <w:r>
        <w:rPr>
          <w:b/>
        </w:rPr>
        <w:t xml:space="preserve">Computer  Science  II.  </w:t>
      </w:r>
      <w:r>
        <w:t xml:space="preserve">Continuation  of  CS  </w:t>
      </w:r>
      <w:r>
        <w:t xml:space="preserve">155  with  emphasis on advanced programming techniques, including recursion and pointers. Introduction to elementary data structures such as queues, </w:t>
      </w:r>
      <w:r>
        <w:rPr>
          <w:spacing w:val="2"/>
        </w:rPr>
        <w:t xml:space="preserve">stacks, lists, strings, </w:t>
      </w:r>
      <w:r>
        <w:t xml:space="preserve">and </w:t>
      </w:r>
      <w:r>
        <w:rPr>
          <w:spacing w:val="2"/>
        </w:rPr>
        <w:t xml:space="preserve">trees. Discussion </w:t>
      </w:r>
      <w:r>
        <w:t xml:space="preserve">of </w:t>
      </w:r>
      <w:r>
        <w:rPr>
          <w:spacing w:val="2"/>
        </w:rPr>
        <w:t xml:space="preserve">professional ethics. </w:t>
      </w:r>
      <w:r>
        <w:t>Programming methodology with emphasis</w:t>
      </w:r>
      <w:r>
        <w:t xml:space="preserve"> on object-oriented programming. Prerequisite: </w:t>
      </w:r>
      <w:r>
        <w:rPr>
          <w:b/>
        </w:rPr>
        <w:t xml:space="preserve">C </w:t>
      </w:r>
      <w:r>
        <w:t>or higher in CS 155. (Fall, Spring,</w:t>
      </w:r>
      <w:r>
        <w:rPr>
          <w:spacing w:val="-4"/>
        </w:rPr>
        <w:t xml:space="preserve"> </w:t>
      </w:r>
      <w:r>
        <w:t>Summer)</w:t>
      </w:r>
    </w:p>
    <w:p w:rsidR="00A4744C" w:rsidRDefault="00184F58">
      <w:pPr>
        <w:pStyle w:val="BodyText"/>
        <w:ind w:right="102" w:firstLine="360"/>
        <w:jc w:val="both"/>
      </w:pPr>
      <w:r>
        <w:t xml:space="preserve">CS 310. (3) </w:t>
      </w:r>
      <w:r>
        <w:rPr>
          <w:b/>
        </w:rPr>
        <w:t xml:space="preserve">Computer Organization and Assembly Language Programming. </w:t>
      </w:r>
      <w:r>
        <w:t xml:space="preserve">Overview of </w:t>
      </w:r>
      <w:r>
        <w:rPr>
          <w:spacing w:val="-3"/>
        </w:rPr>
        <w:t xml:space="preserve">computer hardware organization, machine representation </w:t>
      </w:r>
      <w:r>
        <w:t xml:space="preserve">of </w:t>
      </w:r>
      <w:r>
        <w:rPr>
          <w:spacing w:val="-3"/>
        </w:rPr>
        <w:t xml:space="preserve">numbers </w:t>
      </w:r>
      <w:r>
        <w:t xml:space="preserve">and </w:t>
      </w:r>
      <w:r>
        <w:rPr>
          <w:spacing w:val="-3"/>
        </w:rPr>
        <w:t xml:space="preserve">characters, </w:t>
      </w:r>
      <w:r>
        <w:t xml:space="preserve">memory system </w:t>
      </w:r>
      <w:r>
        <w:rPr>
          <w:spacing w:val="-3"/>
        </w:rPr>
        <w:t xml:space="preserve">organization </w:t>
      </w:r>
      <w:r>
        <w:t xml:space="preserve">and </w:t>
      </w:r>
      <w:r>
        <w:rPr>
          <w:spacing w:val="-3"/>
        </w:rPr>
        <w:t xml:space="preserve">architecture. </w:t>
      </w:r>
      <w:r>
        <w:t xml:space="preserve">Overview of </w:t>
      </w:r>
      <w:r>
        <w:rPr>
          <w:spacing w:val="-3"/>
        </w:rPr>
        <w:t xml:space="preserve">system </w:t>
      </w:r>
      <w:r>
        <w:t xml:space="preserve">software. Programming </w:t>
      </w:r>
      <w:r>
        <w:rPr>
          <w:spacing w:val="-3"/>
        </w:rPr>
        <w:t xml:space="preserve">experience </w:t>
      </w:r>
      <w:r>
        <w:t xml:space="preserve">in </w:t>
      </w:r>
      <w:r>
        <w:rPr>
          <w:spacing w:val="-3"/>
        </w:rPr>
        <w:t xml:space="preserve">assembly language. Prerequisite: </w:t>
      </w:r>
      <w:r>
        <w:t>CS 245.</w:t>
      </w:r>
      <w:r>
        <w:rPr>
          <w:spacing w:val="-29"/>
        </w:rPr>
        <w:t xml:space="preserve"> </w:t>
      </w:r>
      <w:r>
        <w:t>(Spring)</w:t>
      </w:r>
    </w:p>
    <w:p w:rsidR="00A4744C" w:rsidRDefault="00184F58">
      <w:pPr>
        <w:pStyle w:val="BodyText"/>
        <w:ind w:right="101" w:firstLine="360"/>
        <w:jc w:val="both"/>
      </w:pPr>
      <w:r>
        <w:t xml:space="preserve">CS </w:t>
      </w:r>
      <w:r>
        <w:rPr>
          <w:spacing w:val="-4"/>
        </w:rPr>
        <w:t xml:space="preserve">311. </w:t>
      </w:r>
      <w:r>
        <w:t xml:space="preserve">(3) </w:t>
      </w:r>
      <w:r>
        <w:rPr>
          <w:b/>
        </w:rPr>
        <w:t xml:space="preserve">Computer Architecture. </w:t>
      </w:r>
      <w:r>
        <w:t xml:space="preserve">Review of Boolean algebra and the elements of logic design including a laboratory experience. Study of the theory and design of register transfer, bus structure, arithmetic unit, control unit and </w:t>
      </w:r>
      <w:r>
        <w:rPr>
          <w:spacing w:val="-3"/>
        </w:rPr>
        <w:t xml:space="preserve">memory. </w:t>
      </w:r>
      <w:r>
        <w:t>Consideration of design options including array proc</w:t>
      </w:r>
      <w:r>
        <w:t>essors, stack-based processors, pipelining, multiprocessing  and distributed  systems.  Prerequisite:</w:t>
      </w:r>
      <w:r>
        <w:rPr>
          <w:spacing w:val="31"/>
        </w:rPr>
        <w:t xml:space="preserve"> </w:t>
      </w:r>
      <w:r>
        <w:t>CS</w:t>
      </w:r>
    </w:p>
    <w:p w:rsidR="00A4744C" w:rsidRDefault="00184F58">
      <w:pPr>
        <w:pStyle w:val="BodyText"/>
        <w:spacing w:line="216" w:lineRule="exact"/>
        <w:ind w:right="594"/>
      </w:pPr>
      <w:r>
        <w:t>310.</w:t>
      </w:r>
      <w:r>
        <w:rPr>
          <w:spacing w:val="2"/>
        </w:rPr>
        <w:t xml:space="preserve"> </w:t>
      </w:r>
      <w:r>
        <w:t>(Fall)</w:t>
      </w:r>
    </w:p>
    <w:p w:rsidR="00A4744C" w:rsidRDefault="00184F58">
      <w:pPr>
        <w:pStyle w:val="BodyText"/>
        <w:ind w:right="100" w:firstLine="360"/>
        <w:jc w:val="both"/>
      </w:pPr>
      <w:r>
        <w:t xml:space="preserve">CS 315. (3) </w:t>
      </w:r>
      <w:r>
        <w:rPr>
          <w:b/>
        </w:rPr>
        <w:t xml:space="preserve">Graphical User Interface Programming. </w:t>
      </w:r>
      <w:r>
        <w:t>Introduction to programming for modern graphical user interfaces using a visual programmi</w:t>
      </w:r>
      <w:r>
        <w:t xml:space="preserve">ng  tool. </w:t>
      </w:r>
      <w:r>
        <w:rPr>
          <w:spacing w:val="-4"/>
        </w:rPr>
        <w:t xml:space="preserve">Topics </w:t>
      </w:r>
      <w:r>
        <w:t>include integrated development environments, object-oriented design, use of components and rapid application development. Prerequisite: CS 255. (Spring, even-numbered</w:t>
      </w:r>
      <w:r>
        <w:rPr>
          <w:spacing w:val="-9"/>
        </w:rPr>
        <w:t xml:space="preserve"> </w:t>
      </w:r>
      <w:r>
        <w:t>years)</w:t>
      </w:r>
    </w:p>
    <w:p w:rsidR="00A4744C" w:rsidRDefault="00184F58">
      <w:pPr>
        <w:pStyle w:val="BodyText"/>
        <w:spacing w:before="1" w:line="218" w:lineRule="exact"/>
        <w:ind w:right="104" w:firstLine="360"/>
        <w:jc w:val="both"/>
      </w:pPr>
      <w:r>
        <w:t xml:space="preserve">CS 325. (3)  </w:t>
      </w:r>
      <w:r>
        <w:rPr>
          <w:b/>
        </w:rPr>
        <w:t xml:space="preserve">Programming for  the  Web.  </w:t>
      </w:r>
      <w:r>
        <w:t>Introduction  to  progra</w:t>
      </w:r>
      <w:r>
        <w:t>mming for the World Wide Web, using current technology. Prerequisite: CS 255. (Fall, odd- numbered</w:t>
      </w:r>
      <w:r>
        <w:rPr>
          <w:spacing w:val="-5"/>
        </w:rPr>
        <w:t xml:space="preserve"> </w:t>
      </w:r>
      <w:r>
        <w:t>years)</w:t>
      </w:r>
    </w:p>
    <w:p w:rsidR="00A4744C" w:rsidRDefault="00184F58">
      <w:pPr>
        <w:pStyle w:val="BodyText"/>
        <w:ind w:right="102" w:firstLine="360"/>
        <w:jc w:val="both"/>
      </w:pPr>
      <w:r>
        <w:t xml:space="preserve">CS 335. (3) </w:t>
      </w:r>
      <w:r>
        <w:rPr>
          <w:b/>
        </w:rPr>
        <w:t xml:space="preserve">New Developments in  Programming.  </w:t>
      </w:r>
      <w:r>
        <w:t>An  introduction  to  a topic of current interest in the field of Computer Science. Prerequisite: CS 25</w:t>
      </w:r>
      <w:r>
        <w:t>5. (Spring, odd-numbered</w:t>
      </w:r>
      <w:r>
        <w:rPr>
          <w:spacing w:val="-7"/>
        </w:rPr>
        <w:t xml:space="preserve"> </w:t>
      </w:r>
      <w:r>
        <w:t>years)</w:t>
      </w:r>
    </w:p>
    <w:p w:rsidR="00A4744C" w:rsidRDefault="00184F58">
      <w:pPr>
        <w:pStyle w:val="BodyText"/>
        <w:spacing w:before="1" w:line="218" w:lineRule="exact"/>
        <w:ind w:right="100" w:firstLine="360"/>
        <w:jc w:val="both"/>
      </w:pPr>
      <w:r>
        <w:t xml:space="preserve">CS  355.  (3)  </w:t>
      </w:r>
      <w:r>
        <w:rPr>
          <w:b/>
        </w:rPr>
        <w:t xml:space="preserve">Data Structures and Algorithms. </w:t>
      </w:r>
      <w:r>
        <w:t>Introduction to the analysis   of algorithms with regard to time and space. Methods of sorting and searching. Basic design techniques like divide and conquer, dynamic programmin</w:t>
      </w:r>
      <w:r>
        <w:t xml:space="preserve">g and backtracking. Algorithms for manipulating trees and graphs with platform independent implementation. Prerequisite: </w:t>
      </w:r>
      <w:r>
        <w:rPr>
          <w:b/>
        </w:rPr>
        <w:t xml:space="preserve">C </w:t>
      </w:r>
      <w:r>
        <w:t>or higher in CS 255.</w:t>
      </w:r>
      <w:r>
        <w:rPr>
          <w:spacing w:val="5"/>
        </w:rPr>
        <w:t xml:space="preserve"> </w:t>
      </w:r>
      <w:r>
        <w:t>(Fall)</w:t>
      </w:r>
    </w:p>
    <w:p w:rsidR="00A4744C" w:rsidRDefault="00184F58">
      <w:pPr>
        <w:pStyle w:val="BodyText"/>
        <w:ind w:right="101" w:firstLine="360"/>
        <w:jc w:val="both"/>
      </w:pPr>
      <w:r>
        <w:t xml:space="preserve">CS 360. (3) </w:t>
      </w:r>
      <w:r>
        <w:rPr>
          <w:b/>
        </w:rPr>
        <w:t xml:space="preserve">Computer Networking. </w:t>
      </w:r>
      <w:r>
        <w:t xml:space="preserve">Introduction to computer networking including basic networking concepts </w:t>
      </w:r>
      <w:r>
        <w:t>and components, architecture, protocols, server types, network operating systems and network security. Prerequisites: CS 245 and CS 255. (Spring, odd-numbered</w:t>
      </w:r>
      <w:r>
        <w:rPr>
          <w:spacing w:val="6"/>
        </w:rPr>
        <w:t xml:space="preserve"> </w:t>
      </w:r>
      <w:r>
        <w:t>years)</w:t>
      </w:r>
    </w:p>
    <w:p w:rsidR="00A4744C" w:rsidRDefault="00184F58">
      <w:pPr>
        <w:pStyle w:val="BodyText"/>
        <w:ind w:right="99" w:firstLine="360"/>
        <w:jc w:val="both"/>
      </w:pPr>
      <w:r>
        <w:t xml:space="preserve">CS 390. (3) </w:t>
      </w:r>
      <w:r>
        <w:rPr>
          <w:b/>
        </w:rPr>
        <w:t xml:space="preserve">Software Development in Ada. </w:t>
      </w:r>
      <w:r>
        <w:t xml:space="preserve">A  study  of  software development techniques with the use of the programming  language  Ada. </w:t>
      </w:r>
      <w:r>
        <w:rPr>
          <w:spacing w:val="3"/>
        </w:rPr>
        <w:t xml:space="preserve">Emphasis </w:t>
      </w:r>
      <w:r>
        <w:rPr>
          <w:spacing w:val="2"/>
        </w:rPr>
        <w:t xml:space="preserve">on </w:t>
      </w:r>
      <w:r>
        <w:rPr>
          <w:spacing w:val="3"/>
        </w:rPr>
        <w:t xml:space="preserve">abstraction, generic subprograms and packages. </w:t>
      </w:r>
      <w:r>
        <w:t xml:space="preserve">Prerequisite:  </w:t>
      </w:r>
      <w:r>
        <w:rPr>
          <w:spacing w:val="9"/>
        </w:rPr>
        <w:t xml:space="preserve"> </w:t>
      </w:r>
      <w:r>
        <w:t>CS</w:t>
      </w:r>
    </w:p>
    <w:p w:rsidR="00A4744C" w:rsidRDefault="00184F58">
      <w:pPr>
        <w:pStyle w:val="BodyText"/>
        <w:spacing w:line="216" w:lineRule="exact"/>
        <w:ind w:right="594"/>
      </w:pPr>
      <w:r>
        <w:t>255. (Offered on sufficient</w:t>
      </w:r>
      <w:r>
        <w:rPr>
          <w:spacing w:val="-6"/>
        </w:rPr>
        <w:t xml:space="preserve"> </w:t>
      </w:r>
      <w:r>
        <w:t>demand)</w:t>
      </w:r>
    </w:p>
    <w:p w:rsidR="00A4744C" w:rsidRDefault="00A4744C">
      <w:pPr>
        <w:spacing w:line="216" w:lineRule="exact"/>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4" w:firstLine="360"/>
        <w:jc w:val="both"/>
      </w:pPr>
      <w:r>
        <w:t xml:space="preserve">CS 410W. (3) </w:t>
      </w:r>
      <w:r>
        <w:rPr>
          <w:b/>
        </w:rPr>
        <w:t>Programming Lang</w:t>
      </w:r>
      <w:r>
        <w:rPr>
          <w:b/>
        </w:rPr>
        <w:t xml:space="preserve">uages. </w:t>
      </w:r>
      <w:r>
        <w:t>Formal study of programming language concepts: syntax; characteristics of grammars such as context-free and ambiguous; Backus-Naur Form; organization of programming languages such as block structure, list processing, etc. Prerequisite: CS 255.</w:t>
      </w:r>
      <w:r>
        <w:rPr>
          <w:spacing w:val="-20"/>
        </w:rPr>
        <w:t xml:space="preserve"> </w:t>
      </w:r>
      <w:r>
        <w:t>(Fall</w:t>
      </w:r>
      <w:r>
        <w:t>)</w:t>
      </w:r>
    </w:p>
    <w:p w:rsidR="00A4744C" w:rsidRDefault="00184F58">
      <w:pPr>
        <w:pStyle w:val="BodyText"/>
        <w:ind w:left="107" w:right="114" w:firstLine="360"/>
        <w:jc w:val="both"/>
      </w:pPr>
      <w:r>
        <w:t xml:space="preserve">CS 420. (3) </w:t>
      </w:r>
      <w:r>
        <w:rPr>
          <w:b/>
        </w:rPr>
        <w:t xml:space="preserve">Operating Systems. </w:t>
      </w:r>
      <w:r>
        <w:t>History, overview, and principles of  operating systems with emphasis on process, memory and device management, concurrency, system performance, file systems, and security. Contemporary operating systems will be investigate</w:t>
      </w:r>
      <w:r>
        <w:t>d. Multi-processors, real-time and embedded systems, and distributed processing will also be presented. Prerequisite: CS 310, Prerequisite/Corequisite: CS 355, MA 345.</w:t>
      </w:r>
      <w:r>
        <w:rPr>
          <w:spacing w:val="-10"/>
        </w:rPr>
        <w:t xml:space="preserve"> </w:t>
      </w:r>
      <w:r>
        <w:t>(Fall)</w:t>
      </w:r>
    </w:p>
    <w:p w:rsidR="00A4744C" w:rsidRDefault="00184F58">
      <w:pPr>
        <w:pStyle w:val="BodyText"/>
        <w:ind w:left="107" w:right="114" w:firstLine="360"/>
        <w:jc w:val="both"/>
      </w:pPr>
      <w:r>
        <w:t xml:space="preserve">CS 421. (3) </w:t>
      </w:r>
      <w:r>
        <w:rPr>
          <w:b/>
        </w:rPr>
        <w:t xml:space="preserve">Automata Theory and Compiler Construction. </w:t>
      </w:r>
      <w:r>
        <w:t>Definition of formal grammars, mathematical machines and their relationships. Description of compiler writing techniques and their application on a simple language. Prerequisite: CS 355. (Spring, odd-numbered</w:t>
      </w:r>
      <w:r>
        <w:rPr>
          <w:spacing w:val="-14"/>
        </w:rPr>
        <w:t xml:space="preserve"> </w:t>
      </w:r>
      <w:r>
        <w:t>years)</w:t>
      </w:r>
    </w:p>
    <w:p w:rsidR="00A4744C" w:rsidRDefault="00184F58">
      <w:pPr>
        <w:pStyle w:val="BodyText"/>
        <w:ind w:left="107" w:right="114" w:firstLine="360"/>
        <w:jc w:val="both"/>
      </w:pPr>
      <w:r>
        <w:t xml:space="preserve">CS 430. (3) </w:t>
      </w:r>
      <w:r>
        <w:rPr>
          <w:b/>
        </w:rPr>
        <w:t>Design and Analysis of Algor</w:t>
      </w:r>
      <w:r>
        <w:rPr>
          <w:b/>
        </w:rPr>
        <w:t xml:space="preserve">ithms. </w:t>
      </w:r>
      <w:r>
        <w:t xml:space="preserve">Advanced asymptotic analysis of algorithms utilizing mathematical modeling with an emphasis on efficient methods for searching, sorting, trees, and graphs. Classic algorithm design techniques such as greedy, divide and conquer, dynamic programming, </w:t>
      </w:r>
      <w:r>
        <w:t xml:space="preserve">backtracking, and randomized algorithms will be investigated and analyzed. Study of the classification of the computational difficulty of problems; i.e. NP, intractable, and unsolvable. Prerequisites: </w:t>
      </w:r>
      <w:r>
        <w:rPr>
          <w:b/>
        </w:rPr>
        <w:t xml:space="preserve">C </w:t>
      </w:r>
      <w:r>
        <w:t>or higher in both CS 245 and CS 355 (Spring even-numb</w:t>
      </w:r>
      <w:r>
        <w:t>ered</w:t>
      </w:r>
      <w:r>
        <w:rPr>
          <w:spacing w:val="-7"/>
        </w:rPr>
        <w:t xml:space="preserve"> </w:t>
      </w:r>
      <w:r>
        <w:t>years)</w:t>
      </w:r>
    </w:p>
    <w:p w:rsidR="00A4744C" w:rsidRDefault="00184F58">
      <w:pPr>
        <w:pStyle w:val="BodyText"/>
        <w:ind w:left="107" w:right="113" w:firstLine="360"/>
        <w:jc w:val="both"/>
      </w:pPr>
      <w:r>
        <w:t xml:space="preserve">CS  447.  (3)  </w:t>
      </w:r>
      <w:r>
        <w:rPr>
          <w:b/>
        </w:rPr>
        <w:t xml:space="preserve">Theory and Applications of Database Systems. </w:t>
      </w:r>
      <w:r>
        <w:t>Introduction  to database systems, including the history of the development and basic concepts of the major types of database systems, inquiry systems and experience with a database mo</w:t>
      </w:r>
      <w:r>
        <w:t>del. Prerequisite: CS 255. (Offered on sufficient</w:t>
      </w:r>
      <w:r>
        <w:rPr>
          <w:spacing w:val="-17"/>
        </w:rPr>
        <w:t xml:space="preserve"> </w:t>
      </w:r>
      <w:r>
        <w:t>demand)</w:t>
      </w:r>
    </w:p>
    <w:p w:rsidR="00A4744C" w:rsidRDefault="00184F58">
      <w:pPr>
        <w:pStyle w:val="BodyText"/>
        <w:ind w:left="107" w:right="113" w:firstLine="360"/>
        <w:jc w:val="both"/>
      </w:pPr>
      <w:r>
        <w:t xml:space="preserve">CS 455. (3) </w:t>
      </w:r>
      <w:r>
        <w:rPr>
          <w:rFonts w:cs="Arial"/>
          <w:b/>
          <w:bCs/>
        </w:rPr>
        <w:t xml:space="preserve">Software Engineering. </w:t>
      </w:r>
      <w:r>
        <w:t>A study of all the phases in a software system</w:t>
      </w:r>
      <w:r>
        <w:rPr>
          <w:rFonts w:cs="Arial"/>
        </w:rPr>
        <w:t>’</w:t>
      </w:r>
      <w:r>
        <w:t>s life cycle including analysis, specification, design, implementation, testing, and maintenance. A continued emphasi</w:t>
      </w:r>
      <w:r>
        <w:t>s on problem solving concepts integrated within the treatment of the software life cycle, requirements specifications, and verification and validation issues. Prerequisite: CS 355.</w:t>
      </w:r>
      <w:r>
        <w:rPr>
          <w:spacing w:val="-20"/>
        </w:rPr>
        <w:t xml:space="preserve"> </w:t>
      </w:r>
      <w:r>
        <w:t>(Spring)</w:t>
      </w:r>
    </w:p>
    <w:p w:rsidR="00A4744C" w:rsidRDefault="00184F58">
      <w:pPr>
        <w:pStyle w:val="BodyText"/>
        <w:spacing w:before="1" w:line="218" w:lineRule="exact"/>
        <w:ind w:left="107" w:right="114" w:firstLine="360"/>
        <w:jc w:val="both"/>
      </w:pPr>
      <w:r>
        <w:t xml:space="preserve">CS 470. (3) </w:t>
      </w:r>
      <w:r>
        <w:rPr>
          <w:b/>
        </w:rPr>
        <w:t xml:space="preserve">Artificial Intelligence. </w:t>
      </w:r>
      <w:r>
        <w:t xml:space="preserve">A survey of topics including </w:t>
      </w:r>
      <w:r>
        <w:t>knowledge representation and reasoning, expert systems, informed and uninformed search algorithms, search and constraint satisfaction, and the use of artificial intelligence languages. Prerequisite: CS 355. (Spring, even-numbered</w:t>
      </w:r>
      <w:r>
        <w:rPr>
          <w:spacing w:val="-16"/>
        </w:rPr>
        <w:t xml:space="preserve"> </w:t>
      </w:r>
      <w:r>
        <w:t>years)</w:t>
      </w:r>
    </w:p>
    <w:p w:rsidR="00A4744C" w:rsidRDefault="00184F58">
      <w:pPr>
        <w:pStyle w:val="BodyText"/>
        <w:ind w:left="107" w:right="113" w:firstLine="360"/>
        <w:jc w:val="both"/>
      </w:pPr>
      <w:r>
        <w:t xml:space="preserve">CS 480. (3) </w:t>
      </w:r>
      <w:r>
        <w:rPr>
          <w:b/>
        </w:rPr>
        <w:t>CS Inte</w:t>
      </w:r>
      <w:r>
        <w:rPr>
          <w:b/>
        </w:rPr>
        <w:t xml:space="preserve">rnship. </w:t>
      </w:r>
      <w:r>
        <w:t xml:space="preserve">A minimum 150-hour work experience in the University or other public or private organization where the student will have hands- on experience in the day-to-day operation, development, or management of computer systems. The internship must occur in </w:t>
      </w:r>
      <w:r>
        <w:t>a work environment related to the computer science discipline. Application process is coordinated through Career Planning and Development. Must be a junior or senior and have a 3.0 overall grade point average. Prerequisites: CS 255 (with a grade of C or hi</w:t>
      </w:r>
      <w:r>
        <w:t>gher) and department approval. (Fall, Spring,</w:t>
      </w:r>
      <w:r>
        <w:rPr>
          <w:spacing w:val="-12"/>
        </w:rPr>
        <w:t xml:space="preserve"> </w:t>
      </w:r>
      <w:r>
        <w:t>Summer)</w:t>
      </w:r>
    </w:p>
    <w:p w:rsidR="00A4744C" w:rsidRDefault="00184F58">
      <w:pPr>
        <w:pStyle w:val="BodyText"/>
        <w:spacing w:before="1" w:line="218" w:lineRule="exact"/>
        <w:ind w:left="107" w:right="113" w:firstLine="360"/>
        <w:jc w:val="both"/>
      </w:pPr>
      <w:r>
        <w:t xml:space="preserve">CS  490.  (3)  </w:t>
      </w:r>
      <w:r>
        <w:rPr>
          <w:b/>
        </w:rPr>
        <w:t xml:space="preserve">Senior Seminar. </w:t>
      </w:r>
      <w:r>
        <w:t>Computer science topics selected according   to the needs of the students. Prerequisite: departmental approval. (Offered on sufficient</w:t>
      </w:r>
      <w:r>
        <w:rPr>
          <w:spacing w:val="-7"/>
        </w:rPr>
        <w:t xml:space="preserve"> </w:t>
      </w:r>
      <w:r>
        <w:t>demand)</w:t>
      </w:r>
    </w:p>
    <w:p w:rsidR="00A4744C" w:rsidRDefault="00A4744C">
      <w:pPr>
        <w:spacing w:before="9"/>
        <w:rPr>
          <w:rFonts w:ascii="Arial" w:eastAsia="Arial" w:hAnsi="Arial" w:cs="Arial"/>
          <w:sz w:val="14"/>
          <w:szCs w:val="14"/>
        </w:rPr>
      </w:pPr>
    </w:p>
    <w:p w:rsidR="00A4744C" w:rsidRDefault="00184F58">
      <w:pPr>
        <w:ind w:left="107" w:right="220"/>
        <w:rPr>
          <w:rFonts w:ascii="Arial" w:eastAsia="Arial" w:hAnsi="Arial" w:cs="Arial"/>
          <w:sz w:val="20"/>
          <w:szCs w:val="20"/>
        </w:rPr>
      </w:pPr>
      <w:r>
        <w:rPr>
          <w:rFonts w:ascii="Arial"/>
          <w:b/>
          <w:sz w:val="20"/>
        </w:rPr>
        <w:t>ECONOMICS</w:t>
      </w:r>
      <w:r>
        <w:rPr>
          <w:rFonts w:ascii="Arial"/>
          <w:b/>
          <w:spacing w:val="-4"/>
          <w:sz w:val="20"/>
        </w:rPr>
        <w:t xml:space="preserve"> </w:t>
      </w:r>
      <w:r>
        <w:rPr>
          <w:rFonts w:ascii="Arial"/>
          <w:b/>
          <w:sz w:val="20"/>
        </w:rPr>
        <w:t>(EC)</w:t>
      </w:r>
    </w:p>
    <w:p w:rsidR="00A4744C" w:rsidRDefault="00184F58">
      <w:pPr>
        <w:pStyle w:val="BodyText"/>
        <w:spacing w:before="60"/>
        <w:ind w:left="107" w:right="220"/>
      </w:pPr>
      <w:r>
        <w:t>Business majors must be admitted to the College of Business before enrolling in junior/senior level</w:t>
      </w:r>
      <w:r>
        <w:rPr>
          <w:spacing w:val="-4"/>
        </w:rPr>
        <w:t xml:space="preserve"> </w:t>
      </w:r>
      <w:r>
        <w:t>courses.</w:t>
      </w:r>
    </w:p>
    <w:p w:rsidR="00A4744C" w:rsidRDefault="00A4744C">
      <w:pPr>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right="102" w:firstLine="360"/>
        <w:jc w:val="both"/>
      </w:pPr>
      <w:r>
        <w:t xml:space="preserve">EC 251. (3) </w:t>
      </w:r>
      <w:r>
        <w:rPr>
          <w:b/>
        </w:rPr>
        <w:t>Principles of Macroeconomics</w:t>
      </w:r>
      <w:r>
        <w:t>. An introduction to basic macroeconomic principles. Analysis of the determination of national income, employment, output, and prices. (Fall, Spring,</w:t>
      </w:r>
      <w:r>
        <w:rPr>
          <w:spacing w:val="-19"/>
        </w:rPr>
        <w:t xml:space="preserve"> </w:t>
      </w:r>
      <w:r>
        <w:t>Summer)</w:t>
      </w:r>
    </w:p>
    <w:p w:rsidR="00A4744C" w:rsidRDefault="00184F58">
      <w:pPr>
        <w:pStyle w:val="BodyText"/>
        <w:ind w:right="106" w:firstLine="360"/>
        <w:jc w:val="both"/>
      </w:pPr>
      <w:r>
        <w:t xml:space="preserve">EC 251H. (3) </w:t>
      </w:r>
      <w:r>
        <w:rPr>
          <w:b/>
        </w:rPr>
        <w:t xml:space="preserve">Honors Principles of Macroeconomics. </w:t>
      </w:r>
      <w:r>
        <w:t xml:space="preserve">An in-depth introduction to basic macroeconomic </w:t>
      </w:r>
      <w:r>
        <w:t>principles, including linkages to philosophy and political systems. Analysis of the determination of national income, employment, output, prices, and philosophical underpinnings, comparative economic systems, and political/economic issues.</w:t>
      </w:r>
      <w:r>
        <w:rPr>
          <w:spacing w:val="-23"/>
        </w:rPr>
        <w:t xml:space="preserve"> </w:t>
      </w:r>
      <w:r>
        <w:t>(Spring)</w:t>
      </w:r>
    </w:p>
    <w:p w:rsidR="00A4744C" w:rsidRDefault="00184F58">
      <w:pPr>
        <w:pStyle w:val="BodyText"/>
        <w:ind w:right="103" w:firstLine="360"/>
        <w:jc w:val="both"/>
      </w:pPr>
      <w:r>
        <w:t>EC 252.</w:t>
      </w:r>
      <w:r>
        <w:t xml:space="preserve"> (3) </w:t>
      </w:r>
      <w:r>
        <w:rPr>
          <w:b/>
        </w:rPr>
        <w:t xml:space="preserve">Principles of Microeconomics. </w:t>
      </w:r>
      <w:r>
        <w:t>An introduction to the price system and theory of the firm. Application of microeconomic theory to current economic issues. (Fall, Spring,</w:t>
      </w:r>
      <w:r>
        <w:rPr>
          <w:spacing w:val="-15"/>
        </w:rPr>
        <w:t xml:space="preserve"> </w:t>
      </w:r>
      <w:r>
        <w:t>Summer)</w:t>
      </w:r>
    </w:p>
    <w:p w:rsidR="00A4744C" w:rsidRDefault="00184F58">
      <w:pPr>
        <w:pStyle w:val="BodyText"/>
        <w:ind w:right="103" w:firstLine="360"/>
        <w:jc w:val="both"/>
      </w:pPr>
      <w:r>
        <w:t xml:space="preserve">EC 320. (3) </w:t>
      </w:r>
      <w:r>
        <w:rPr>
          <w:b/>
        </w:rPr>
        <w:t xml:space="preserve">Economic Growth and  Development.  </w:t>
      </w:r>
      <w:r>
        <w:t>An  analysis  of  the  majo</w:t>
      </w:r>
      <w:r>
        <w:t>r causes and effects of economic underdevelopment. Specific problems and their possible solutions will be studied. Prerequisites: EC 251, 252. (Offered on sufficient</w:t>
      </w:r>
      <w:r>
        <w:rPr>
          <w:spacing w:val="-8"/>
        </w:rPr>
        <w:t xml:space="preserve"> </w:t>
      </w:r>
      <w:r>
        <w:t>demand)</w:t>
      </w:r>
    </w:p>
    <w:p w:rsidR="00A4744C" w:rsidRDefault="00184F58">
      <w:pPr>
        <w:pStyle w:val="BodyText"/>
        <w:ind w:right="107" w:firstLine="360"/>
        <w:jc w:val="both"/>
      </w:pPr>
      <w:r>
        <w:t xml:space="preserve">EC 321. (3) </w:t>
      </w:r>
      <w:r>
        <w:rPr>
          <w:b/>
        </w:rPr>
        <w:t xml:space="preserve">Economic Geography. </w:t>
      </w:r>
      <w:r>
        <w:t>A study of the basic concept of natural resources,</w:t>
      </w:r>
      <w:r>
        <w:t xml:space="preserve"> their relationship to world economics with the emphasis on primary production. Also listed as GE 321 but creditable only in field for which registered. (Fall)</w:t>
      </w:r>
    </w:p>
    <w:p w:rsidR="00A4744C" w:rsidRDefault="00184F58">
      <w:pPr>
        <w:pStyle w:val="BodyText"/>
        <w:ind w:right="104" w:firstLine="360"/>
        <w:jc w:val="both"/>
      </w:pPr>
      <w:r>
        <w:t xml:space="preserve">EC 322. (3) </w:t>
      </w:r>
      <w:r>
        <w:rPr>
          <w:b/>
        </w:rPr>
        <w:t xml:space="preserve">Business Geography. </w:t>
      </w:r>
      <w:r>
        <w:t>An empirical and theoretical spatial analysis of the various eco</w:t>
      </w:r>
      <w:r>
        <w:t xml:space="preserve">nomic, population and social facets of local, regional and global economics. In addition, this course covers concepts such as business site selection, market analysis, and product distribution through the analysis of imports and exports. Also listed as GE </w:t>
      </w:r>
      <w:r>
        <w:t>322 but creditable only in field for which registered. (Offered on sufficient</w:t>
      </w:r>
      <w:r>
        <w:rPr>
          <w:spacing w:val="-12"/>
        </w:rPr>
        <w:t xml:space="preserve"> </w:t>
      </w:r>
      <w:r>
        <w:t>demand)</w:t>
      </w:r>
    </w:p>
    <w:p w:rsidR="00A4744C" w:rsidRDefault="00184F58">
      <w:pPr>
        <w:pStyle w:val="BodyText"/>
        <w:spacing w:before="1" w:line="218" w:lineRule="exact"/>
        <w:ind w:right="101" w:firstLine="360"/>
        <w:jc w:val="both"/>
      </w:pPr>
      <w:r>
        <w:t xml:space="preserve">EC 330. (3) </w:t>
      </w:r>
      <w:r>
        <w:rPr>
          <w:b/>
        </w:rPr>
        <w:t xml:space="preserve">Comparative Economic Systems. </w:t>
      </w:r>
      <w:r>
        <w:t>An analysis of capitalistic, socialistic, and communistic economies. Specific nations operating within the guidelines of each ty</w:t>
      </w:r>
      <w:r>
        <w:t>pe of system will be examined with respect to pertinent theoretical concepts, historical trends, and current operational procedures. Prerequisites: EC 251, 252. (Offered on sufficient</w:t>
      </w:r>
      <w:r>
        <w:rPr>
          <w:spacing w:val="-19"/>
        </w:rPr>
        <w:t xml:space="preserve"> </w:t>
      </w:r>
      <w:r>
        <w:t>demand)</w:t>
      </w:r>
    </w:p>
    <w:p w:rsidR="00A4744C" w:rsidRDefault="00184F58">
      <w:pPr>
        <w:pStyle w:val="BodyText"/>
        <w:spacing w:line="237" w:lineRule="auto"/>
        <w:ind w:right="102" w:firstLine="360"/>
        <w:jc w:val="both"/>
      </w:pPr>
      <w:r>
        <w:t xml:space="preserve">EC </w:t>
      </w:r>
      <w:r>
        <w:rPr>
          <w:spacing w:val="-3"/>
        </w:rPr>
        <w:t xml:space="preserve">340. </w:t>
      </w:r>
      <w:r>
        <w:t xml:space="preserve">(3) </w:t>
      </w:r>
      <w:r>
        <w:rPr>
          <w:b/>
        </w:rPr>
        <w:t xml:space="preserve">Economics of the Firm.  </w:t>
      </w:r>
      <w:r>
        <w:rPr>
          <w:spacing w:val="-3"/>
        </w:rPr>
        <w:t xml:space="preserve">Intermediate  </w:t>
      </w:r>
      <w:r>
        <w:t xml:space="preserve">level  </w:t>
      </w:r>
      <w:r>
        <w:rPr>
          <w:spacing w:val="-3"/>
        </w:rPr>
        <w:t>microec</w:t>
      </w:r>
      <w:r>
        <w:rPr>
          <w:spacing w:val="-3"/>
        </w:rPr>
        <w:t xml:space="preserve">onomic  theory including </w:t>
      </w:r>
      <w:r>
        <w:t xml:space="preserve">demand </w:t>
      </w:r>
      <w:r>
        <w:rPr>
          <w:spacing w:val="-3"/>
        </w:rPr>
        <w:t xml:space="preserve">theory </w:t>
      </w:r>
      <w:r>
        <w:t xml:space="preserve">and </w:t>
      </w:r>
      <w:r>
        <w:rPr>
          <w:spacing w:val="-3"/>
        </w:rPr>
        <w:t xml:space="preserve">estimation, production theory, </w:t>
      </w:r>
      <w:r>
        <w:t xml:space="preserve">cost theory and </w:t>
      </w:r>
      <w:r>
        <w:rPr>
          <w:spacing w:val="-3"/>
        </w:rPr>
        <w:t xml:space="preserve">estimation, market structure, </w:t>
      </w:r>
      <w:r>
        <w:t xml:space="preserve">and </w:t>
      </w:r>
      <w:r>
        <w:rPr>
          <w:spacing w:val="-3"/>
        </w:rPr>
        <w:t xml:space="preserve">pricing. Prerequisites: </w:t>
      </w:r>
      <w:r>
        <w:t xml:space="preserve">EC </w:t>
      </w:r>
      <w:r>
        <w:rPr>
          <w:spacing w:val="-3"/>
        </w:rPr>
        <w:t xml:space="preserve">251, </w:t>
      </w:r>
      <w:r>
        <w:t xml:space="preserve">252. </w:t>
      </w:r>
      <w:r>
        <w:rPr>
          <w:spacing w:val="-3"/>
        </w:rPr>
        <w:t>(Fall,</w:t>
      </w:r>
      <w:r>
        <w:rPr>
          <w:spacing w:val="-18"/>
        </w:rPr>
        <w:t xml:space="preserve"> </w:t>
      </w:r>
      <w:r>
        <w:t>Summer)</w:t>
      </w:r>
    </w:p>
    <w:p w:rsidR="00A4744C" w:rsidRDefault="00184F58">
      <w:pPr>
        <w:pStyle w:val="BodyText"/>
        <w:ind w:right="102" w:firstLine="360"/>
        <w:jc w:val="both"/>
      </w:pPr>
      <w:r>
        <w:t xml:space="preserve">EC 341. (3) </w:t>
      </w:r>
      <w:r>
        <w:rPr>
          <w:b/>
        </w:rPr>
        <w:t xml:space="preserve">Intermediate Macroeconomic Theory. </w:t>
      </w:r>
      <w:r>
        <w:t>A survey  of  contemporary macroeconomic theory, with emphasis on the determination of employment, national income, and an examination of monetary and fiscal policies. Prerequisites: EC 251, 252.</w:t>
      </w:r>
      <w:r>
        <w:rPr>
          <w:spacing w:val="-9"/>
        </w:rPr>
        <w:t xml:space="preserve"> </w:t>
      </w:r>
      <w:r>
        <w:t>(Spring)</w:t>
      </w:r>
    </w:p>
    <w:p w:rsidR="00A4744C" w:rsidRDefault="00184F58">
      <w:pPr>
        <w:pStyle w:val="BodyText"/>
        <w:spacing w:before="1" w:line="218" w:lineRule="exact"/>
        <w:ind w:right="102" w:firstLine="360"/>
        <w:jc w:val="both"/>
      </w:pPr>
      <w:r>
        <w:t xml:space="preserve">EC 368. (3) </w:t>
      </w:r>
      <w:r>
        <w:rPr>
          <w:b/>
        </w:rPr>
        <w:t xml:space="preserve">United States Economic History. </w:t>
      </w:r>
      <w:r>
        <w:t>The eco</w:t>
      </w:r>
      <w:r>
        <w:t>nomic forces in agriculture, manufacturing, commerce, finance, transportation, and labor. The colonial age, the agricultural era, and the industrial state in America. Also listed as HI 368 but creditable only in field for which registered.</w:t>
      </w:r>
      <w:r>
        <w:rPr>
          <w:spacing w:val="-19"/>
        </w:rPr>
        <w:t xml:space="preserve"> </w:t>
      </w:r>
      <w:r>
        <w:t>(Spring)</w:t>
      </w:r>
    </w:p>
    <w:p w:rsidR="00A4744C" w:rsidRDefault="00184F58">
      <w:pPr>
        <w:pStyle w:val="BodyText"/>
        <w:ind w:right="102" w:firstLine="360"/>
        <w:jc w:val="both"/>
      </w:pPr>
      <w:r>
        <w:t>EC 371.</w:t>
      </w:r>
      <w:r>
        <w:t xml:space="preserve"> (3) </w:t>
      </w:r>
      <w:r>
        <w:rPr>
          <w:b/>
        </w:rPr>
        <w:t xml:space="preserve">Labor Issues and Legislation. </w:t>
      </w:r>
      <w:r>
        <w:t>A study of economic principles relating to labor, including the historical development of unionism, collective bargaining, labor disputes, the labor force, the labor market, labor legislation, and wage determination. Prer</w:t>
      </w:r>
      <w:r>
        <w:t>equisites: EC 251, 252. (Offered on sufficient</w:t>
      </w:r>
      <w:r>
        <w:rPr>
          <w:spacing w:val="-25"/>
        </w:rPr>
        <w:t xml:space="preserve"> </w:t>
      </w:r>
      <w:r>
        <w:t>demand)</w:t>
      </w:r>
    </w:p>
    <w:p w:rsidR="00A4744C" w:rsidRDefault="00184F58">
      <w:pPr>
        <w:pStyle w:val="BodyText"/>
        <w:ind w:right="103" w:firstLine="360"/>
        <w:jc w:val="both"/>
      </w:pPr>
      <w:r>
        <w:t xml:space="preserve">EC 391. (3) </w:t>
      </w:r>
      <w:r>
        <w:rPr>
          <w:b/>
        </w:rPr>
        <w:t xml:space="preserve">Money and Banking. </w:t>
      </w:r>
      <w:r>
        <w:t>The relation of money to  prices, employment and business activity. Analysis of money and capital markets, interest rate determination, and Federal Reserve control of the money supply. Also listed as FI 391 but creditable only in field for which registered</w:t>
      </w:r>
      <w:r>
        <w:t>. Prerequisites: EC 251, 252. (Fall,</w:t>
      </w:r>
      <w:r>
        <w:rPr>
          <w:spacing w:val="-5"/>
        </w:rPr>
        <w:t xml:space="preserve"> </w:t>
      </w:r>
      <w:r>
        <w:t>Spring)</w:t>
      </w:r>
    </w:p>
    <w:p w:rsidR="00A4744C" w:rsidRDefault="00A4744C">
      <w:pPr>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7" w:firstLine="360"/>
        <w:jc w:val="both"/>
      </w:pPr>
      <w:r>
        <w:t xml:space="preserve">EC 415. (3) </w:t>
      </w:r>
      <w:r>
        <w:rPr>
          <w:b/>
        </w:rPr>
        <w:t xml:space="preserve">Regional and Urban Economics. </w:t>
      </w:r>
      <w:r>
        <w:t>Analysis of problems and variables affecting development, growth, and industrialization of regional and urban areas. Prerequisites: EC 251, 252. (Offe</w:t>
      </w:r>
      <w:r>
        <w:t>red on sufficient</w:t>
      </w:r>
      <w:r>
        <w:rPr>
          <w:spacing w:val="-23"/>
        </w:rPr>
        <w:t xml:space="preserve"> </w:t>
      </w:r>
      <w:r>
        <w:t>demand)</w:t>
      </w:r>
    </w:p>
    <w:p w:rsidR="00A4744C" w:rsidRDefault="00184F58">
      <w:pPr>
        <w:pStyle w:val="BodyText"/>
        <w:spacing w:line="242" w:lineRule="auto"/>
        <w:ind w:left="107" w:right="114" w:firstLine="360"/>
        <w:jc w:val="both"/>
      </w:pPr>
      <w:r>
        <w:t xml:space="preserve">EC 425. (3) </w:t>
      </w:r>
      <w:r>
        <w:rPr>
          <w:b/>
        </w:rPr>
        <w:t xml:space="preserve">Contemporary  Economics  and  Finance  Problems. </w:t>
      </w:r>
      <w:r>
        <w:t>Application of economic and financial theory to problems or issues in economics and finance. Also listed as FI 425 but creditable only in field for which registered. Pre</w:t>
      </w:r>
      <w:r>
        <w:t>requisite: approval of department chair.</w:t>
      </w:r>
      <w:r>
        <w:rPr>
          <w:spacing w:val="-15"/>
        </w:rPr>
        <w:t xml:space="preserve"> </w:t>
      </w:r>
      <w:r>
        <w:t>(Fall)</w:t>
      </w:r>
    </w:p>
    <w:p w:rsidR="00A4744C" w:rsidRDefault="00184F58">
      <w:pPr>
        <w:pStyle w:val="BodyText"/>
        <w:spacing w:line="242" w:lineRule="auto"/>
        <w:ind w:left="107" w:right="117" w:firstLine="360"/>
        <w:jc w:val="both"/>
      </w:pPr>
      <w:r>
        <w:t xml:space="preserve">EC 428. (3) </w:t>
      </w:r>
      <w:r>
        <w:rPr>
          <w:b/>
        </w:rPr>
        <w:t xml:space="preserve">History of Economic Thought. </w:t>
      </w:r>
      <w:r>
        <w:t>A survey of the theories developed by the principal economic thinkers of history. The Greeks; scholastics; Malthus and Ricardo, Socialism and Marx; the marginal school</w:t>
      </w:r>
      <w:r>
        <w:t>; Neoclassical economics, Keynesian and contemporary thought. Prerequisites: EC 251, 252. (Fall)</w:t>
      </w:r>
    </w:p>
    <w:p w:rsidR="00A4744C" w:rsidRDefault="00184F58">
      <w:pPr>
        <w:pStyle w:val="BodyText"/>
        <w:spacing w:line="242" w:lineRule="auto"/>
        <w:ind w:left="107" w:right="118" w:firstLine="360"/>
        <w:jc w:val="both"/>
      </w:pPr>
      <w:r>
        <w:t xml:space="preserve">EC 453. (3) </w:t>
      </w:r>
      <w:r>
        <w:rPr>
          <w:b/>
        </w:rPr>
        <w:t xml:space="preserve">Public Finance. </w:t>
      </w:r>
      <w:r>
        <w:t>Economic activities of the public sector. The nature of public goods; principles of taxation; effects of policy on economic stabili</w:t>
      </w:r>
      <w:r>
        <w:t>zation and growth; intergovernmental fiscal relations. Also listed as FI 453 but creditable only in field for which registered. Prerequisites: EC 251, 252.</w:t>
      </w:r>
      <w:r>
        <w:rPr>
          <w:spacing w:val="-29"/>
        </w:rPr>
        <w:t xml:space="preserve"> </w:t>
      </w:r>
      <w:r>
        <w:t>(Spring)</w:t>
      </w:r>
    </w:p>
    <w:p w:rsidR="00A4744C" w:rsidRDefault="00184F58">
      <w:pPr>
        <w:pStyle w:val="BodyText"/>
        <w:spacing w:line="242" w:lineRule="auto"/>
        <w:ind w:left="107" w:right="117" w:firstLine="360"/>
        <w:jc w:val="both"/>
      </w:pPr>
      <w:r>
        <w:t xml:space="preserve">EC 454. (3 </w:t>
      </w:r>
      <w:r>
        <w:rPr>
          <w:b/>
        </w:rPr>
        <w:t xml:space="preserve">Business  and  Government  Relations.  </w:t>
      </w:r>
      <w:r>
        <w:t>Application  of  economic principles to t</w:t>
      </w:r>
      <w:r>
        <w:t>he relationship between the government and the private sector of the economy. Statutory and administrative regulation of business, social responsibility of business. Prerequisites: EC 251, 252. (Offered on sufficient demand)</w:t>
      </w:r>
    </w:p>
    <w:p w:rsidR="00A4744C" w:rsidRDefault="00184F58">
      <w:pPr>
        <w:pStyle w:val="BodyText"/>
        <w:spacing w:line="242" w:lineRule="auto"/>
        <w:ind w:left="107" w:right="115" w:firstLine="360"/>
        <w:jc w:val="both"/>
      </w:pPr>
      <w:r>
        <w:t xml:space="preserve">EC  463.  (3)  </w:t>
      </w:r>
      <w:r>
        <w:rPr>
          <w:b/>
        </w:rPr>
        <w:t xml:space="preserve">International Trade and Finance. </w:t>
      </w:r>
      <w:r>
        <w:t>The international exchange  of goods and services with particular attention to the bases of international trade; procedures in importing and exporting; commercial policies and treaties; foreign investments; balance of payme</w:t>
      </w:r>
      <w:r>
        <w:t>nts; tariffs, quotas, and other exchange controls. Also listed as FI 463 but creditable only in field for which registered. Prerequisites: EC 251, 252. (Fall,</w:t>
      </w:r>
      <w:r>
        <w:rPr>
          <w:spacing w:val="-9"/>
        </w:rPr>
        <w:t xml:space="preserve"> </w:t>
      </w:r>
      <w:r>
        <w:t>Spring)</w:t>
      </w:r>
    </w:p>
    <w:p w:rsidR="00A4744C" w:rsidRDefault="00184F58">
      <w:pPr>
        <w:pStyle w:val="BodyText"/>
        <w:spacing w:line="242" w:lineRule="auto"/>
        <w:ind w:left="107" w:right="121" w:firstLine="360"/>
        <w:jc w:val="both"/>
      </w:pPr>
      <w:r>
        <w:t xml:space="preserve">EC 480. (3) </w:t>
      </w:r>
      <w:r>
        <w:rPr>
          <w:b/>
        </w:rPr>
        <w:t xml:space="preserve">Economics Internship. </w:t>
      </w:r>
      <w:r>
        <w:t>A work related experience in a private, public, or gove</w:t>
      </w:r>
      <w:r>
        <w:t>rnmental organization enhancing the applications of economic theories and concepts. Must be a junior or senior. Prerequisites: EC 340, 341, and approval of department chair. (Fall, Spring,</w:t>
      </w:r>
      <w:r>
        <w:rPr>
          <w:spacing w:val="-16"/>
        </w:rPr>
        <w:t xml:space="preserve"> </w:t>
      </w:r>
      <w:r>
        <w:t>Summer)</w:t>
      </w:r>
    </w:p>
    <w:p w:rsidR="00A4744C" w:rsidRDefault="00184F58">
      <w:pPr>
        <w:pStyle w:val="BodyText"/>
        <w:spacing w:line="242" w:lineRule="auto"/>
        <w:ind w:left="107" w:right="116" w:firstLine="360"/>
        <w:jc w:val="both"/>
      </w:pPr>
      <w:r>
        <w:t xml:space="preserve">EC 499. (3) </w:t>
      </w:r>
      <w:r>
        <w:rPr>
          <w:b/>
        </w:rPr>
        <w:t xml:space="preserve">Independent Study-Practicum. </w:t>
      </w:r>
      <w:r>
        <w:t>Open to senior maj</w:t>
      </w:r>
      <w:r>
        <w:t>ors on approval of the department chair. Provides for study, research, or special field experience under departmental determination, supervision, and evaluation. (Fall, Spring,</w:t>
      </w:r>
      <w:r>
        <w:rPr>
          <w:spacing w:val="-7"/>
        </w:rPr>
        <w:t xml:space="preserve"> </w:t>
      </w:r>
      <w:r>
        <w:t>Summer)</w:t>
      </w:r>
    </w:p>
    <w:p w:rsidR="00A4744C" w:rsidRDefault="00A4744C">
      <w:pPr>
        <w:spacing w:before="4"/>
        <w:rPr>
          <w:rFonts w:ascii="Arial" w:eastAsia="Arial" w:hAnsi="Arial" w:cs="Arial"/>
          <w:sz w:val="20"/>
          <w:szCs w:val="20"/>
        </w:rPr>
      </w:pPr>
    </w:p>
    <w:p w:rsidR="00A4744C" w:rsidRDefault="00184F58">
      <w:pPr>
        <w:ind w:left="107" w:right="220"/>
        <w:rPr>
          <w:rFonts w:ascii="Arial" w:eastAsia="Arial" w:hAnsi="Arial" w:cs="Arial"/>
          <w:sz w:val="20"/>
          <w:szCs w:val="20"/>
        </w:rPr>
      </w:pPr>
      <w:r>
        <w:rPr>
          <w:rFonts w:ascii="Arial"/>
          <w:b/>
          <w:sz w:val="20"/>
        </w:rPr>
        <w:t>EARLY CHILDHOOD EDUCATION</w:t>
      </w:r>
      <w:r>
        <w:rPr>
          <w:rFonts w:ascii="Arial"/>
          <w:b/>
          <w:spacing w:val="-12"/>
          <w:sz w:val="20"/>
        </w:rPr>
        <w:t xml:space="preserve"> </w:t>
      </w:r>
      <w:r>
        <w:rPr>
          <w:rFonts w:ascii="Arial"/>
          <w:b/>
          <w:sz w:val="20"/>
        </w:rPr>
        <w:t>(ECE)</w:t>
      </w:r>
    </w:p>
    <w:p w:rsidR="00A4744C" w:rsidRDefault="00184F58">
      <w:pPr>
        <w:pStyle w:val="BodyText"/>
        <w:spacing w:before="77" w:line="242" w:lineRule="auto"/>
        <w:ind w:left="107" w:right="115" w:firstLine="360"/>
        <w:jc w:val="both"/>
      </w:pPr>
      <w:r>
        <w:t xml:space="preserve">ECE 306. (3) </w:t>
      </w:r>
      <w:r>
        <w:rPr>
          <w:b/>
        </w:rPr>
        <w:t>Arithmetic for Early Chil</w:t>
      </w:r>
      <w:r>
        <w:rPr>
          <w:b/>
        </w:rPr>
        <w:t xml:space="preserve">dhood Education.  </w:t>
      </w:r>
      <w:r>
        <w:t>Practical techniques and methods of guiding the learning experiences of the young child in arithmetic. The development and use of teaching materials and equipment in the early childhood education program, with emphasis on informal explana</w:t>
      </w:r>
      <w:r>
        <w:t>tion and experimentation in Grades K-2. Prerequisite: ABI/FBI background clearance; admission to educator preparation. (Fall,</w:t>
      </w:r>
      <w:r>
        <w:rPr>
          <w:spacing w:val="-14"/>
        </w:rPr>
        <w:t xml:space="preserve"> </w:t>
      </w:r>
      <w:r>
        <w:t>Spring)</w:t>
      </w:r>
    </w:p>
    <w:p w:rsidR="00A4744C" w:rsidRDefault="00184F58">
      <w:pPr>
        <w:pStyle w:val="BodyText"/>
        <w:spacing w:line="242" w:lineRule="auto"/>
        <w:ind w:left="107" w:right="114" w:firstLine="360"/>
        <w:jc w:val="both"/>
      </w:pPr>
      <w:r>
        <w:t xml:space="preserve">ECE  309.  (3)  </w:t>
      </w:r>
      <w:r>
        <w:rPr>
          <w:b/>
        </w:rPr>
        <w:t xml:space="preserve">An Introduction to Elementary Education. </w:t>
      </w:r>
      <w:r>
        <w:t xml:space="preserve">An introduction   to elementary education; its importance to the </w:t>
      </w:r>
      <w:r>
        <w:t>total education sequence and curriculum. Prerequisite: ABI/FBI background clearance. (Fall,</w:t>
      </w:r>
      <w:r>
        <w:rPr>
          <w:spacing w:val="-22"/>
        </w:rPr>
        <w:t xml:space="preserve"> </w:t>
      </w:r>
      <w:r>
        <w:t>Spring)</w:t>
      </w:r>
    </w:p>
    <w:p w:rsidR="00A4744C" w:rsidRDefault="00184F58">
      <w:pPr>
        <w:pStyle w:val="BodyText"/>
        <w:spacing w:line="242" w:lineRule="auto"/>
        <w:ind w:left="107" w:right="113" w:firstLine="360"/>
        <w:jc w:val="both"/>
      </w:pPr>
      <w:r>
        <w:t xml:space="preserve">ECE 312. (3) </w:t>
      </w:r>
      <w:r>
        <w:rPr>
          <w:b/>
        </w:rPr>
        <w:t xml:space="preserve">Creative Arts for Children. </w:t>
      </w:r>
      <w:r>
        <w:t>To help the teacher of children develop an understanding of process and product in the creative arts. The learning setting,  activities,  and  techniques  for  helping  children  explore,  discover,     and</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6"/>
        <w:jc w:val="both"/>
      </w:pPr>
      <w:r>
        <w:t>practically apply creative problem-solving through the creative arts will be studied. Also listed as HES 312 but creditable only in field for which registered.</w:t>
      </w:r>
      <w:r>
        <w:rPr>
          <w:spacing w:val="-29"/>
        </w:rPr>
        <w:t xml:space="preserve"> </w:t>
      </w:r>
      <w:r>
        <w:t>Prerequisite: ABI/FBI background clearance. Course fee: $30.00. (Fall, Spring,</w:t>
      </w:r>
      <w:r>
        <w:rPr>
          <w:spacing w:val="-20"/>
        </w:rPr>
        <w:t xml:space="preserve"> </w:t>
      </w:r>
      <w:r>
        <w:t>Summer)</w:t>
      </w:r>
    </w:p>
    <w:p w:rsidR="00A4744C" w:rsidRDefault="00184F58">
      <w:pPr>
        <w:pStyle w:val="BodyText"/>
        <w:spacing w:before="3" w:line="216" w:lineRule="exact"/>
        <w:ind w:right="102" w:firstLine="360"/>
        <w:jc w:val="both"/>
      </w:pPr>
      <w:r>
        <w:t>ECE 410W.</w:t>
      </w:r>
      <w:r>
        <w:t xml:space="preserve"> (6) </w:t>
      </w:r>
      <w:r>
        <w:rPr>
          <w:b/>
        </w:rPr>
        <w:t xml:space="preserve">Reading and the Language Arts in Early Childhood Education. </w:t>
      </w:r>
      <w:r>
        <w:t>Prepares teachers to help children learn how to communicate well, to communicate to their fullest potential, and to enjoy the process of communication in the areas of listening, speaking, rea</w:t>
      </w:r>
      <w:r>
        <w:t>ding, and writing during their early  school years. Practical techniques, theory, materials, and methods for guiding the young child in initial reading and language arts instruction are presented. Prerequisite: admission to educator preparation. (Fall,</w:t>
      </w:r>
      <w:r>
        <w:rPr>
          <w:spacing w:val="-13"/>
        </w:rPr>
        <w:t xml:space="preserve"> </w:t>
      </w:r>
      <w:r>
        <w:t>Spr</w:t>
      </w:r>
      <w:r>
        <w:t>ing)</w:t>
      </w:r>
    </w:p>
    <w:p w:rsidR="00A4744C" w:rsidRDefault="00184F58">
      <w:pPr>
        <w:pStyle w:val="BodyText"/>
        <w:spacing w:line="237" w:lineRule="auto"/>
        <w:ind w:right="101" w:firstLine="360"/>
        <w:jc w:val="both"/>
      </w:pPr>
      <w:r>
        <w:t xml:space="preserve">ECE 472. (6) </w:t>
      </w:r>
      <w:r>
        <w:rPr>
          <w:b/>
        </w:rPr>
        <w:t xml:space="preserve">Early Childhood Internship. </w:t>
      </w:r>
      <w:r>
        <w:t>Supervised  observation,  the  study of learners, the study and use of desirable teaching methods in learning situations, grades preschool through grade three. The internship is a full day, full semester experi</w:t>
      </w:r>
      <w:r>
        <w:t>ence. Prerequisite: completion of all professional education courses, including ECE 474, HES 362. Course fee: $60.00. (Fall,</w:t>
      </w:r>
      <w:r>
        <w:rPr>
          <w:spacing w:val="-16"/>
        </w:rPr>
        <w:t xml:space="preserve"> </w:t>
      </w:r>
      <w:r>
        <w:t>Spring)</w:t>
      </w:r>
    </w:p>
    <w:p w:rsidR="00A4744C" w:rsidRDefault="00184F58">
      <w:pPr>
        <w:pStyle w:val="BodyText"/>
        <w:spacing w:before="3" w:line="216" w:lineRule="exact"/>
        <w:ind w:right="104" w:firstLine="360"/>
        <w:jc w:val="both"/>
      </w:pPr>
      <w:r>
        <w:t xml:space="preserve">ECE 474. (3) </w:t>
      </w:r>
      <w:r>
        <w:rPr>
          <w:b/>
        </w:rPr>
        <w:t xml:space="preserve">Early Childhood Programs. </w:t>
      </w:r>
      <w:r>
        <w:t>Practical techniques for  the  teacher of pre-kindergarten and kindergarten children</w:t>
      </w:r>
      <w:r>
        <w:t>. Emphasis is placed on developmentally appropriate curriculum and program development as well as the needs of the pre-kindergarten and kindergarten child. Prerequisite: admission to educator preparation. Also listed as HES 474 but creditable only in field</w:t>
      </w:r>
      <w:r>
        <w:t xml:space="preserve"> for which registered. (Fall,</w:t>
      </w:r>
      <w:r>
        <w:rPr>
          <w:spacing w:val="-8"/>
        </w:rPr>
        <w:t xml:space="preserve"> </w:t>
      </w:r>
      <w:r>
        <w:t>Spring)</w:t>
      </w:r>
    </w:p>
    <w:p w:rsidR="00A4744C" w:rsidRDefault="00184F58">
      <w:pPr>
        <w:pStyle w:val="BodyText"/>
        <w:spacing w:line="237" w:lineRule="auto"/>
        <w:ind w:right="101" w:firstLine="360"/>
        <w:jc w:val="both"/>
      </w:pPr>
      <w:r>
        <w:t xml:space="preserve">ECE 497. (1-3) </w:t>
      </w:r>
      <w:r>
        <w:rPr>
          <w:b/>
        </w:rPr>
        <w:t xml:space="preserve">Special Topics in Early Childhood Education. </w:t>
      </w:r>
      <w:r>
        <w:t>Detailed examination of a specific topic in the field of early childhood education. Topic will  be announced prior to the scheduling of the class. A special f</w:t>
      </w:r>
      <w:r>
        <w:t>ee may be required according to the topic and course content. This course may be taken a maximum of two times for credit. Prerequisite: departmental approval. (Offered on sufficient demand)</w:t>
      </w:r>
    </w:p>
    <w:p w:rsidR="00A4744C" w:rsidRDefault="00A4744C">
      <w:pPr>
        <w:spacing w:before="9"/>
        <w:rPr>
          <w:rFonts w:ascii="Arial" w:eastAsia="Arial" w:hAnsi="Arial" w:cs="Arial"/>
          <w:sz w:val="16"/>
          <w:szCs w:val="16"/>
        </w:rPr>
      </w:pPr>
    </w:p>
    <w:p w:rsidR="00A4744C" w:rsidRDefault="00184F58">
      <w:pPr>
        <w:ind w:left="100"/>
        <w:jc w:val="both"/>
        <w:rPr>
          <w:rFonts w:ascii="Arial" w:eastAsia="Arial" w:hAnsi="Arial" w:cs="Arial"/>
          <w:sz w:val="20"/>
          <w:szCs w:val="20"/>
        </w:rPr>
      </w:pPr>
      <w:r>
        <w:rPr>
          <w:rFonts w:ascii="Arial"/>
          <w:b/>
          <w:sz w:val="20"/>
        </w:rPr>
        <w:t>EDUCATION</w:t>
      </w:r>
      <w:r>
        <w:rPr>
          <w:rFonts w:ascii="Arial"/>
          <w:b/>
          <w:spacing w:val="-6"/>
          <w:sz w:val="20"/>
        </w:rPr>
        <w:t xml:space="preserve"> </w:t>
      </w:r>
      <w:r>
        <w:rPr>
          <w:rFonts w:ascii="Arial"/>
          <w:b/>
          <w:sz w:val="20"/>
        </w:rPr>
        <w:t>(ED)</w:t>
      </w:r>
    </w:p>
    <w:p w:rsidR="00A4744C" w:rsidRDefault="00184F58">
      <w:pPr>
        <w:pStyle w:val="BodyText"/>
        <w:spacing w:before="57"/>
        <w:jc w:val="both"/>
      </w:pPr>
      <w:r>
        <w:t>See enrollment</w:t>
      </w:r>
      <w:r>
        <w:rPr>
          <w:spacing w:val="-9"/>
        </w:rPr>
        <w:t xml:space="preserve"> </w:t>
      </w:r>
      <w:r>
        <w:t>restrictions.</w:t>
      </w:r>
    </w:p>
    <w:p w:rsidR="00A4744C" w:rsidRDefault="00184F58">
      <w:pPr>
        <w:pStyle w:val="BodyText"/>
        <w:spacing w:before="63" w:line="216" w:lineRule="exact"/>
        <w:ind w:right="104" w:firstLine="360"/>
        <w:jc w:val="both"/>
      </w:pPr>
      <w:r>
        <w:t xml:space="preserve">ED 292. (1) </w:t>
      </w:r>
      <w:r>
        <w:rPr>
          <w:b/>
        </w:rPr>
        <w:t>Preprofes</w:t>
      </w:r>
      <w:r>
        <w:rPr>
          <w:b/>
        </w:rPr>
        <w:t xml:space="preserve">sional Seminar and Laboratory Experience. </w:t>
      </w:r>
      <w:r>
        <w:t>Observation, participation, and orientation to the realities of the public school classroom. On-campus seminars supplemented by off-campus experience in public school classes. Available only to students with at lea</w:t>
      </w:r>
      <w:r>
        <w:t>st 30 hours. Prerequisite: ABI/FBI background clearance. (Fall,</w:t>
      </w:r>
      <w:r>
        <w:rPr>
          <w:spacing w:val="-13"/>
        </w:rPr>
        <w:t xml:space="preserve"> </w:t>
      </w:r>
      <w:r>
        <w:t>Spring)</w:t>
      </w:r>
    </w:p>
    <w:p w:rsidR="00A4744C" w:rsidRDefault="00184F58">
      <w:pPr>
        <w:pStyle w:val="BodyText"/>
        <w:spacing w:line="237" w:lineRule="auto"/>
        <w:ind w:right="103" w:firstLine="360"/>
        <w:jc w:val="both"/>
      </w:pPr>
      <w:r>
        <w:t xml:space="preserve">ED 299. (3) </w:t>
      </w:r>
      <w:r>
        <w:rPr>
          <w:b/>
        </w:rPr>
        <w:t xml:space="preserve">Human Growth and Development. </w:t>
      </w:r>
      <w:r>
        <w:t>Characteristics of and interrelationships among the physical, mental, social, and emotional aspects of human growth and development. Not appli</w:t>
      </w:r>
      <w:r>
        <w:t>cable for credit toward a psychology major or minor. (Fall, Spring,</w:t>
      </w:r>
      <w:r>
        <w:rPr>
          <w:spacing w:val="-13"/>
        </w:rPr>
        <w:t xml:space="preserve"> </w:t>
      </w:r>
      <w:r>
        <w:t>Summer)</w:t>
      </w:r>
    </w:p>
    <w:p w:rsidR="00A4744C" w:rsidRDefault="00184F58">
      <w:pPr>
        <w:pStyle w:val="BodyText"/>
        <w:spacing w:before="3" w:line="216" w:lineRule="exact"/>
        <w:ind w:right="103" w:firstLine="360"/>
        <w:jc w:val="both"/>
      </w:pPr>
      <w:r>
        <w:t xml:space="preserve">ED  299H.  (3)   </w:t>
      </w:r>
      <w:r>
        <w:rPr>
          <w:rFonts w:cs="Arial"/>
          <w:b/>
          <w:bCs/>
        </w:rPr>
        <w:t xml:space="preserve">Honors Human Growth and Development. </w:t>
      </w:r>
      <w:r>
        <w:t>Detailed study   of the characteristics of and interrelationships of the physical, mental, social and emotional aspects of hum</w:t>
      </w:r>
      <w:r>
        <w:t xml:space="preserve">an growth and development. This course is an in-depth study of the process of human development across the life span. It is designed to thoroughly acquaint the honors student with the facts of physical growth and the </w:t>
      </w:r>
      <w:r>
        <w:rPr>
          <w:rFonts w:cs="Arial"/>
        </w:rPr>
        <w:t>accompanying intellectual, emotional, a</w:t>
      </w:r>
      <w:r>
        <w:rPr>
          <w:rFonts w:cs="Arial"/>
        </w:rPr>
        <w:t xml:space="preserve">nd social changes throughout a person’s </w:t>
      </w:r>
      <w:r>
        <w:t>development. (Offered on sufficient</w:t>
      </w:r>
      <w:r>
        <w:rPr>
          <w:spacing w:val="-14"/>
        </w:rPr>
        <w:t xml:space="preserve"> </w:t>
      </w:r>
      <w:r>
        <w:t>demand)</w:t>
      </w:r>
    </w:p>
    <w:p w:rsidR="00A4744C" w:rsidRDefault="00184F58">
      <w:pPr>
        <w:pStyle w:val="BodyText"/>
        <w:spacing w:line="237" w:lineRule="auto"/>
        <w:ind w:right="98" w:firstLine="360"/>
        <w:jc w:val="both"/>
      </w:pPr>
      <w:r>
        <w:rPr>
          <w:spacing w:val="-3"/>
        </w:rPr>
        <w:t xml:space="preserve">ED 333W. (3) </w:t>
      </w:r>
      <w:r>
        <w:rPr>
          <w:b/>
          <w:spacing w:val="-4"/>
        </w:rPr>
        <w:t xml:space="preserve">Learning Theories </w:t>
      </w:r>
      <w:r>
        <w:rPr>
          <w:b/>
          <w:spacing w:val="-3"/>
        </w:rPr>
        <w:t xml:space="preserve">and </w:t>
      </w:r>
      <w:r>
        <w:rPr>
          <w:b/>
          <w:spacing w:val="-4"/>
        </w:rPr>
        <w:t xml:space="preserve">Student Development. </w:t>
      </w:r>
      <w:r>
        <w:rPr>
          <w:spacing w:val="-4"/>
        </w:rPr>
        <w:t xml:space="preserve">This course </w:t>
      </w:r>
      <w:r>
        <w:t xml:space="preserve">is a </w:t>
      </w:r>
      <w:r>
        <w:rPr>
          <w:spacing w:val="-4"/>
        </w:rPr>
        <w:t xml:space="preserve">review </w:t>
      </w:r>
      <w:r>
        <w:rPr>
          <w:spacing w:val="-3"/>
        </w:rPr>
        <w:t xml:space="preserve">of </w:t>
      </w:r>
      <w:r>
        <w:rPr>
          <w:spacing w:val="-4"/>
        </w:rPr>
        <w:t xml:space="preserve">theories </w:t>
      </w:r>
      <w:r>
        <w:rPr>
          <w:spacing w:val="-3"/>
        </w:rPr>
        <w:t xml:space="preserve">of </w:t>
      </w:r>
      <w:r>
        <w:rPr>
          <w:spacing w:val="-4"/>
        </w:rPr>
        <w:t xml:space="preserve">learning, application </w:t>
      </w:r>
      <w:r>
        <w:rPr>
          <w:spacing w:val="-3"/>
        </w:rPr>
        <w:t xml:space="preserve">of </w:t>
      </w:r>
      <w:r>
        <w:rPr>
          <w:spacing w:val="-4"/>
        </w:rPr>
        <w:t xml:space="preserve">theories, </w:t>
      </w:r>
      <w:r>
        <w:rPr>
          <w:spacing w:val="-3"/>
        </w:rPr>
        <w:t xml:space="preserve">and </w:t>
      </w:r>
      <w:r>
        <w:rPr>
          <w:spacing w:val="-4"/>
        </w:rPr>
        <w:t xml:space="preserve">individual differences relative </w:t>
      </w:r>
      <w:r>
        <w:rPr>
          <w:spacing w:val="-3"/>
        </w:rPr>
        <w:t xml:space="preserve">to </w:t>
      </w:r>
      <w:r>
        <w:rPr>
          <w:spacing w:val="-4"/>
        </w:rPr>
        <w:t xml:space="preserve">gender, culture </w:t>
      </w:r>
      <w:r>
        <w:rPr>
          <w:spacing w:val="-3"/>
        </w:rPr>
        <w:t xml:space="preserve">and </w:t>
      </w:r>
      <w:r>
        <w:rPr>
          <w:spacing w:val="-4"/>
        </w:rPr>
        <w:t xml:space="preserve">socio-economic status. Field experiences focus </w:t>
      </w:r>
      <w:r>
        <w:rPr>
          <w:spacing w:val="-3"/>
        </w:rPr>
        <w:t xml:space="preserve">on </w:t>
      </w:r>
      <w:r>
        <w:rPr>
          <w:spacing w:val="-4"/>
        </w:rPr>
        <w:t xml:space="preserve">practical </w:t>
      </w:r>
      <w:r>
        <w:rPr>
          <w:spacing w:val="-5"/>
        </w:rPr>
        <w:t xml:space="preserve">applications. </w:t>
      </w:r>
      <w:r>
        <w:rPr>
          <w:spacing w:val="-4"/>
        </w:rPr>
        <w:t xml:space="preserve">Prerequisite: admission </w:t>
      </w:r>
      <w:r>
        <w:t xml:space="preserve">to </w:t>
      </w:r>
      <w:r>
        <w:rPr>
          <w:spacing w:val="-4"/>
        </w:rPr>
        <w:t>educator preparation. (Fall, Spring,</w:t>
      </w:r>
      <w:r>
        <w:rPr>
          <w:spacing w:val="-34"/>
        </w:rPr>
        <w:t xml:space="preserve"> </w:t>
      </w:r>
      <w:r>
        <w:rPr>
          <w:spacing w:val="-4"/>
        </w:rPr>
        <w:t>Summer)</w:t>
      </w:r>
    </w:p>
    <w:p w:rsidR="00A4744C" w:rsidRDefault="00A4744C">
      <w:pPr>
        <w:spacing w:line="237" w:lineRule="auto"/>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7" w:firstLine="360"/>
        <w:jc w:val="both"/>
      </w:pPr>
      <w:r>
        <w:t xml:space="preserve">ED 340. (3) </w:t>
      </w:r>
      <w:r>
        <w:rPr>
          <w:b/>
        </w:rPr>
        <w:t xml:space="preserve">Introduction to Teaching English as  a  Second Language.  </w:t>
      </w:r>
      <w:r>
        <w:t>T</w:t>
      </w:r>
      <w:r>
        <w:t>his course is designed to introduce the history, principles, philosophy, laws pertaining to and best practices of teaching English as a Second Language (ESL). Additionally, it is designed to create an awareness and appreciation of the challenges and reward</w:t>
      </w:r>
      <w:r>
        <w:t>s inherent in working with limited English proficiency students and parents in schools and in the community.</w:t>
      </w:r>
      <w:r>
        <w:rPr>
          <w:spacing w:val="-17"/>
        </w:rPr>
        <w:t xml:space="preserve"> </w:t>
      </w:r>
      <w:r>
        <w:t>(Spring)</w:t>
      </w:r>
    </w:p>
    <w:p w:rsidR="00A4744C" w:rsidRDefault="00184F58">
      <w:pPr>
        <w:pStyle w:val="BodyText"/>
        <w:spacing w:line="242" w:lineRule="auto"/>
        <w:ind w:left="107" w:right="115" w:firstLine="360"/>
        <w:jc w:val="both"/>
      </w:pPr>
      <w:r>
        <w:t xml:space="preserve">ED </w:t>
      </w:r>
      <w:r>
        <w:rPr>
          <w:spacing w:val="-3"/>
        </w:rPr>
        <w:t xml:space="preserve">375. </w:t>
      </w:r>
      <w:r>
        <w:t xml:space="preserve">(3) </w:t>
      </w:r>
      <w:r>
        <w:rPr>
          <w:b/>
        </w:rPr>
        <w:t xml:space="preserve">Content Literacy. </w:t>
      </w:r>
      <w:r>
        <w:rPr>
          <w:spacing w:val="-3"/>
        </w:rPr>
        <w:t xml:space="preserve">This </w:t>
      </w:r>
      <w:r>
        <w:t xml:space="preserve">course will focus on the </w:t>
      </w:r>
      <w:r>
        <w:rPr>
          <w:spacing w:val="-3"/>
        </w:rPr>
        <w:t xml:space="preserve">identification, evaluation, </w:t>
      </w:r>
      <w:r>
        <w:t xml:space="preserve">and </w:t>
      </w:r>
      <w:r>
        <w:rPr>
          <w:spacing w:val="-3"/>
        </w:rPr>
        <w:t xml:space="preserve">application </w:t>
      </w:r>
      <w:r>
        <w:t xml:space="preserve">of </w:t>
      </w:r>
      <w:r>
        <w:rPr>
          <w:spacing w:val="-3"/>
        </w:rPr>
        <w:t xml:space="preserve">content area literacy </w:t>
      </w:r>
      <w:r>
        <w:t xml:space="preserve">skills </w:t>
      </w:r>
      <w:r>
        <w:rPr>
          <w:spacing w:val="-3"/>
        </w:rPr>
        <w:t>in</w:t>
      </w:r>
      <w:r>
        <w:rPr>
          <w:spacing w:val="-3"/>
        </w:rPr>
        <w:t xml:space="preserve">cluding reading, writing, listening, speaking, mathematics, </w:t>
      </w:r>
      <w:r>
        <w:t xml:space="preserve">logic, </w:t>
      </w:r>
      <w:r>
        <w:rPr>
          <w:spacing w:val="-3"/>
        </w:rPr>
        <w:t xml:space="preserve">technology, </w:t>
      </w:r>
      <w:r>
        <w:t xml:space="preserve">and </w:t>
      </w:r>
      <w:r>
        <w:rPr>
          <w:spacing w:val="-3"/>
        </w:rPr>
        <w:t xml:space="preserve">reasoning </w:t>
      </w:r>
      <w:r>
        <w:t xml:space="preserve">with an emphasis on </w:t>
      </w:r>
      <w:r>
        <w:rPr>
          <w:spacing w:val="-3"/>
        </w:rPr>
        <w:t xml:space="preserve">constructing activities </w:t>
      </w:r>
      <w:r>
        <w:t xml:space="preserve">and </w:t>
      </w:r>
      <w:r>
        <w:rPr>
          <w:spacing w:val="-3"/>
        </w:rPr>
        <w:t xml:space="preserve">exercises </w:t>
      </w:r>
      <w:r>
        <w:t xml:space="preserve">to build content </w:t>
      </w:r>
      <w:r>
        <w:rPr>
          <w:spacing w:val="-3"/>
        </w:rPr>
        <w:t xml:space="preserve">area </w:t>
      </w:r>
      <w:r>
        <w:t xml:space="preserve">literacy using  the </w:t>
      </w:r>
      <w:r>
        <w:rPr>
          <w:spacing w:val="-3"/>
        </w:rPr>
        <w:t xml:space="preserve">content materials </w:t>
      </w:r>
      <w:r>
        <w:t xml:space="preserve">and </w:t>
      </w:r>
      <w:r>
        <w:rPr>
          <w:spacing w:val="-3"/>
        </w:rPr>
        <w:t xml:space="preserve">standards </w:t>
      </w:r>
      <w:r>
        <w:t xml:space="preserve">of </w:t>
      </w:r>
      <w:r>
        <w:rPr>
          <w:spacing w:val="-3"/>
        </w:rPr>
        <w:t xml:space="preserve">secondary school subjects.  </w:t>
      </w:r>
      <w:r>
        <w:rPr>
          <w:spacing w:val="-3"/>
        </w:rPr>
        <w:t xml:space="preserve">(Fall,  </w:t>
      </w:r>
      <w:r>
        <w:t>Spring, Summer)</w:t>
      </w:r>
    </w:p>
    <w:p w:rsidR="00A4744C" w:rsidRDefault="00184F58">
      <w:pPr>
        <w:pStyle w:val="BodyText"/>
        <w:spacing w:line="242" w:lineRule="auto"/>
        <w:ind w:left="107" w:right="116" w:firstLine="360"/>
        <w:jc w:val="both"/>
      </w:pPr>
      <w:r>
        <w:t xml:space="preserve">*ED 381. (3) </w:t>
      </w:r>
      <w:r>
        <w:rPr>
          <w:rFonts w:cs="Arial"/>
          <w:b/>
          <w:bCs/>
        </w:rPr>
        <w:t xml:space="preserve">Instructional Technology for the High  School.  </w:t>
      </w:r>
      <w:r>
        <w:t xml:space="preserve">An  introduction to the role of technology as a teaching, learning and management tool </w:t>
      </w:r>
      <w:r>
        <w:rPr>
          <w:rFonts w:cs="Arial"/>
        </w:rPr>
        <w:t xml:space="preserve">in today’s classroom. The course will develop skills needed to integrate the current </w:t>
      </w:r>
      <w:r>
        <w:t>technology into the instructional process, with special emphasis on using instructional software in the secondary classrooms. Prerequisite: ABI/FBI background clearance. (</w:t>
      </w:r>
      <w:r>
        <w:t>Fall, Spring,</w:t>
      </w:r>
      <w:r>
        <w:rPr>
          <w:spacing w:val="-15"/>
        </w:rPr>
        <w:t xml:space="preserve"> </w:t>
      </w:r>
      <w:r>
        <w:t>Summer)</w:t>
      </w:r>
    </w:p>
    <w:p w:rsidR="00A4744C" w:rsidRDefault="00184F58">
      <w:pPr>
        <w:pStyle w:val="BodyText"/>
        <w:spacing w:line="242" w:lineRule="auto"/>
        <w:ind w:left="107" w:right="114" w:firstLine="360"/>
        <w:jc w:val="both"/>
      </w:pPr>
      <w:r>
        <w:t xml:space="preserve">ED 382. (3) </w:t>
      </w:r>
      <w:r>
        <w:rPr>
          <w:b/>
        </w:rPr>
        <w:t xml:space="preserve">Principles of High School Education. </w:t>
      </w:r>
      <w:r>
        <w:t>The scope, function, organization, curriculum, and principles and practices in high schools. Corequisite or prerequisite for undergraduate students: ED 333. (Fall, Spring,</w:t>
      </w:r>
      <w:r>
        <w:rPr>
          <w:spacing w:val="-24"/>
        </w:rPr>
        <w:t xml:space="preserve"> </w:t>
      </w:r>
      <w:r>
        <w:t>Summer)</w:t>
      </w:r>
    </w:p>
    <w:p w:rsidR="00A4744C" w:rsidRDefault="00184F58">
      <w:pPr>
        <w:pStyle w:val="BodyText"/>
        <w:spacing w:line="242" w:lineRule="auto"/>
        <w:ind w:left="107" w:right="116" w:firstLine="360"/>
        <w:jc w:val="both"/>
      </w:pPr>
      <w:r>
        <w:t>ED 40</w:t>
      </w:r>
      <w:r>
        <w:t xml:space="preserve">1. (3) </w:t>
      </w:r>
      <w:r>
        <w:rPr>
          <w:b/>
        </w:rPr>
        <w:t xml:space="preserve">Evaluation of Teaching and Learning. </w:t>
      </w:r>
      <w:r>
        <w:t>The construction of classroom tests, elementary statistical treatment of test scores, and the critical evaluation of various educational measurement devices. Prerequisite for undergraduate students: ED 333. (Fall</w:t>
      </w:r>
      <w:r>
        <w:t>,</w:t>
      </w:r>
      <w:r>
        <w:rPr>
          <w:spacing w:val="-13"/>
        </w:rPr>
        <w:t xml:space="preserve"> </w:t>
      </w:r>
      <w:r>
        <w:t>Spring)</w:t>
      </w:r>
    </w:p>
    <w:p w:rsidR="00A4744C" w:rsidRDefault="00184F58">
      <w:pPr>
        <w:pStyle w:val="BodyText"/>
        <w:spacing w:line="242" w:lineRule="auto"/>
        <w:ind w:left="107" w:right="116" w:firstLine="360"/>
        <w:jc w:val="both"/>
      </w:pPr>
      <w:r>
        <w:t xml:space="preserve">ED  402.  (3)  </w:t>
      </w:r>
      <w:r>
        <w:rPr>
          <w:b/>
        </w:rPr>
        <w:t xml:space="preserve">Teaching in the Middle School. </w:t>
      </w:r>
      <w:r>
        <w:t>Philosophy and organization   of middle schools, characteristics of middle school students, organization of materials, teaching methods appropriate for grades 5-8. (Offered on sufficient demand)</w:t>
      </w:r>
    </w:p>
    <w:p w:rsidR="00A4744C" w:rsidRDefault="00184F58">
      <w:pPr>
        <w:pStyle w:val="BodyText"/>
        <w:spacing w:line="242" w:lineRule="auto"/>
        <w:ind w:left="107" w:right="118" w:firstLine="360"/>
        <w:jc w:val="both"/>
      </w:pPr>
      <w:r>
        <w:t>ED 41</w:t>
      </w:r>
      <w:r>
        <w:t xml:space="preserve">5. (3) </w:t>
      </w:r>
      <w:r>
        <w:rPr>
          <w:b/>
        </w:rPr>
        <w:t xml:space="preserve">Methodology and Assessment of Teaching English as a Second Language. </w:t>
      </w:r>
      <w:r>
        <w:t>This course examines the best practices of teaching and assessing ESL/LEP students and allows opportunities to apply this knowledge.  This course will also review and evaluate curr</w:t>
      </w:r>
      <w:r>
        <w:t>ent ESL instructional materials and examine and apply ways to modify and adapt content materials to better serve students who have limited English proficiency. Prerequisite: ABI/FBI background clearance.</w:t>
      </w:r>
      <w:r>
        <w:rPr>
          <w:spacing w:val="-4"/>
        </w:rPr>
        <w:t xml:space="preserve"> </w:t>
      </w:r>
      <w:r>
        <w:t>(Fall)</w:t>
      </w:r>
    </w:p>
    <w:p w:rsidR="00A4744C" w:rsidRDefault="00184F58">
      <w:pPr>
        <w:spacing w:line="242" w:lineRule="auto"/>
        <w:ind w:left="107" w:right="118" w:firstLine="360"/>
        <w:jc w:val="both"/>
        <w:rPr>
          <w:rFonts w:ascii="Arial" w:eastAsia="Arial" w:hAnsi="Arial" w:cs="Arial"/>
          <w:sz w:val="19"/>
          <w:szCs w:val="19"/>
        </w:rPr>
      </w:pPr>
      <w:r>
        <w:rPr>
          <w:rFonts w:ascii="Arial"/>
          <w:sz w:val="19"/>
        </w:rPr>
        <w:t xml:space="preserve">ED 440. (3)  </w:t>
      </w:r>
      <w:r>
        <w:rPr>
          <w:rFonts w:ascii="Arial"/>
          <w:b/>
          <w:sz w:val="19"/>
        </w:rPr>
        <w:t>Methods  and  Materials  for  Te</w:t>
      </w:r>
      <w:r>
        <w:rPr>
          <w:rFonts w:ascii="Arial"/>
          <w:b/>
          <w:sz w:val="19"/>
        </w:rPr>
        <w:t xml:space="preserve">aching  English/Language Arts. </w:t>
      </w:r>
      <w:r>
        <w:rPr>
          <w:rFonts w:ascii="Arial"/>
          <w:sz w:val="19"/>
        </w:rPr>
        <w:t>This course examines the practical aspects of teaching English/Language Arts in the secondary classroom. Topics include grammar, composition, literature, speech, and drama.</w:t>
      </w:r>
      <w:r>
        <w:rPr>
          <w:rFonts w:ascii="Arial"/>
          <w:spacing w:val="-9"/>
          <w:sz w:val="19"/>
        </w:rPr>
        <w:t xml:space="preserve"> </w:t>
      </w:r>
      <w:r>
        <w:rPr>
          <w:rFonts w:ascii="Arial"/>
          <w:sz w:val="19"/>
        </w:rPr>
        <w:t>(Fall)</w:t>
      </w:r>
    </w:p>
    <w:p w:rsidR="00A4744C" w:rsidRDefault="00184F58">
      <w:pPr>
        <w:pStyle w:val="BodyText"/>
        <w:spacing w:line="242" w:lineRule="auto"/>
        <w:ind w:left="107" w:right="115" w:firstLine="360"/>
        <w:jc w:val="both"/>
      </w:pPr>
      <w:r>
        <w:t xml:space="preserve">ED 480W. (3) </w:t>
      </w:r>
      <w:r>
        <w:rPr>
          <w:b/>
        </w:rPr>
        <w:t>Materials and Methods of High Sc</w:t>
      </w:r>
      <w:r>
        <w:rPr>
          <w:b/>
        </w:rPr>
        <w:t xml:space="preserve">hool Teaching. </w:t>
      </w:r>
      <w:r>
        <w:t>Unit organization of materials and lesson planning; general methods of teaching and classroom management; teaching methods in major fields. Prerequisite for undergraduate student: ED 382. (Fall,</w:t>
      </w:r>
      <w:r>
        <w:rPr>
          <w:spacing w:val="-12"/>
        </w:rPr>
        <w:t xml:space="preserve"> </w:t>
      </w:r>
      <w:r>
        <w:t>Spring)</w:t>
      </w:r>
    </w:p>
    <w:p w:rsidR="00A4744C" w:rsidRDefault="00184F58">
      <w:pPr>
        <w:pStyle w:val="BodyText"/>
        <w:spacing w:line="242" w:lineRule="auto"/>
        <w:ind w:left="107" w:right="119" w:firstLine="360"/>
        <w:jc w:val="both"/>
      </w:pPr>
      <w:r>
        <w:t xml:space="preserve">ED 481. (1) </w:t>
      </w:r>
      <w:r>
        <w:rPr>
          <w:b/>
        </w:rPr>
        <w:t xml:space="preserve">Senior Seminar. </w:t>
      </w:r>
      <w:r>
        <w:t>To be taken before the Internship. Seminar topics will include professionalism, collaboration, school culture, supervision of paraprofessionals, and other relevant topics. (Fall,</w:t>
      </w:r>
      <w:r>
        <w:rPr>
          <w:spacing w:val="-18"/>
        </w:rPr>
        <w:t xml:space="preserve"> </w:t>
      </w:r>
      <w:r>
        <w:t>Spring)</w:t>
      </w:r>
    </w:p>
    <w:p w:rsidR="00A4744C" w:rsidRDefault="00A4744C">
      <w:pPr>
        <w:spacing w:before="9"/>
        <w:rPr>
          <w:rFonts w:ascii="Arial" w:eastAsia="Arial" w:hAnsi="Arial" w:cs="Arial"/>
          <w:sz w:val="26"/>
          <w:szCs w:val="26"/>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2150" cy="6350"/>
                <wp:effectExtent l="10795" t="7620" r="1905" b="5080"/>
                <wp:docPr id="20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6350"/>
                          <a:chOff x="0" y="0"/>
                          <a:chExt cx="1090" cy="10"/>
                        </a:xfrm>
                      </wpg:grpSpPr>
                      <wpg:grpSp>
                        <wpg:cNvPr id="206" name="Group 21"/>
                        <wpg:cNvGrpSpPr>
                          <a:grpSpLocks/>
                        </wpg:cNvGrpSpPr>
                        <wpg:grpSpPr bwMode="auto">
                          <a:xfrm>
                            <a:off x="5" y="5"/>
                            <a:ext cx="1080" cy="2"/>
                            <a:chOff x="5" y="5"/>
                            <a:chExt cx="1080" cy="2"/>
                          </a:xfrm>
                        </wpg:grpSpPr>
                        <wps:wsp>
                          <wps:cNvPr id="207" name="Freeform 22"/>
                          <wps:cNvSpPr>
                            <a:spLocks/>
                          </wps:cNvSpPr>
                          <wps:spPr bwMode="auto">
                            <a:xfrm>
                              <a:off x="5" y="5"/>
                              <a:ext cx="1080" cy="2"/>
                            </a:xfrm>
                            <a:custGeom>
                              <a:avLst/>
                              <a:gdLst>
                                <a:gd name="T0" fmla="+- 0 5 5"/>
                                <a:gd name="T1" fmla="*/ T0 w 1080"/>
                                <a:gd name="T2" fmla="+- 0 1085 5"/>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93B7AE" id="Group 20" o:spid="_x0000_s1026" style="width:54.5pt;height:.5pt;mso-position-horizontal-relative:char;mso-position-vertical-relative:line" coordsize="1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">
                <v:group id="Group 21" o:spid="_x0000_s1027" style="position:absolute;left:5;top:5;width:1080;height:2" coordorigin="5,5"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2" o:spid="_x0000_s1028" style="position:absolute;left:5;top:5;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oJcMA&#10;AADcAAAADwAAAGRycy9kb3ducmV2LnhtbESP0WoCMRRE3wX/IVyhL9JNulBbtkYRQRDEh6ofcLu5&#10;3Wy7uVmS1N3+vSkUfBxm5gyzXI+uE1cKsfWs4alQIIhrb1puNFzOu8dXEDEhG+w8k4ZfirBeTSdL&#10;rIwf+J2up9SIDOFYoQabUl9JGWtLDmPhe+LsffrgMGUZGmkCDhnuOlkqtZAOW84LFnvaWqq/Tz9O&#10;A9v2eAjed0P5pcLHYe6eR+u0fpiNmzcQicZ0D/+390ZDqV7g70w+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WoJcMAAADcAAAADwAAAAAAAAAAAAAAAACYAgAAZHJzL2Rv&#10;d25yZXYueG1sUEsFBgAAAAAEAAQA9QAAAIgDAAAAAA==&#10;" path="m,l1080,e" filled="f" strokeweight=".48pt">
                    <v:path arrowok="t" o:connecttype="custom" o:connectlocs="0,0;1080,0" o:connectangles="0,0"/>
                  </v:shape>
                </v:group>
                <w10:anchorlock/>
              </v:group>
            </w:pict>
          </mc:Fallback>
        </mc:AlternateContent>
      </w:r>
    </w:p>
    <w:p w:rsidR="00A4744C" w:rsidRDefault="00184F58">
      <w:pPr>
        <w:spacing w:before="13"/>
        <w:ind w:left="107" w:right="220"/>
        <w:rPr>
          <w:rFonts w:ascii="Arial" w:eastAsia="Arial" w:hAnsi="Arial" w:cs="Arial"/>
          <w:sz w:val="16"/>
          <w:szCs w:val="16"/>
        </w:rPr>
      </w:pPr>
      <w:r>
        <w:rPr>
          <w:rFonts w:ascii="Arial"/>
          <w:sz w:val="19"/>
        </w:rPr>
        <w:t>*</w:t>
      </w:r>
      <w:r>
        <w:rPr>
          <w:rFonts w:ascii="Arial"/>
          <w:sz w:val="16"/>
        </w:rPr>
        <w:t>Fulfills computer literacy</w:t>
      </w:r>
      <w:r>
        <w:rPr>
          <w:rFonts w:ascii="Arial"/>
          <w:spacing w:val="-11"/>
          <w:sz w:val="16"/>
        </w:rPr>
        <w:t xml:space="preserve"> </w:t>
      </w:r>
      <w:r>
        <w:rPr>
          <w:rFonts w:ascii="Arial"/>
          <w:sz w:val="16"/>
        </w:rPr>
        <w:t>requirement.</w:t>
      </w:r>
    </w:p>
    <w:p w:rsidR="00A4744C" w:rsidRDefault="00A4744C">
      <w:pPr>
        <w:rPr>
          <w:rFonts w:ascii="Arial" w:eastAsia="Arial" w:hAnsi="Arial" w:cs="Arial"/>
          <w:sz w:val="16"/>
          <w:szCs w:val="16"/>
        </w:rPr>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20" w:right="103" w:firstLine="360"/>
        <w:jc w:val="both"/>
      </w:pPr>
      <w:r>
        <w:t xml:space="preserve">ED 482. (3-12)  </w:t>
      </w:r>
      <w:r>
        <w:rPr>
          <w:b/>
        </w:rPr>
        <w:t xml:space="preserve">High School Student Internship. </w:t>
      </w:r>
      <w:r>
        <w:t xml:space="preserve">Supervised observation  and teaching in high school classes; the study and use of materials of instruction, and </w:t>
      </w:r>
      <w:r>
        <w:t>the use of desirable teaching methods in learning situations. Prerequisite: completion of all professional education courses. Course fee: $60.00. (Fall,</w:t>
      </w:r>
      <w:r>
        <w:rPr>
          <w:spacing w:val="-23"/>
        </w:rPr>
        <w:t xml:space="preserve"> </w:t>
      </w:r>
      <w:r>
        <w:t>Spring)</w:t>
      </w:r>
    </w:p>
    <w:p w:rsidR="00A4744C" w:rsidRDefault="00184F58">
      <w:pPr>
        <w:pStyle w:val="BodyText"/>
        <w:spacing w:line="242" w:lineRule="auto"/>
        <w:ind w:left="120" w:right="101" w:firstLine="360"/>
        <w:jc w:val="both"/>
      </w:pPr>
      <w:r>
        <w:t xml:space="preserve">ED 484. (3-12) </w:t>
      </w:r>
      <w:r>
        <w:rPr>
          <w:b/>
        </w:rPr>
        <w:t xml:space="preserve">Multilevel Student Internship. </w:t>
      </w:r>
      <w:r>
        <w:t>Supervised observation and teaching in learning s</w:t>
      </w:r>
      <w:r>
        <w:t>ituations from the nursery school through the twelfth grade; the study and use of materials of instruction, and the use of appropriate teaching methods. Prerequisite: completion of all professional education courses. Course fee: $60.00. (Fall,</w:t>
      </w:r>
      <w:r>
        <w:rPr>
          <w:spacing w:val="-6"/>
        </w:rPr>
        <w:t xml:space="preserve"> </w:t>
      </w:r>
      <w:r>
        <w:t>Spring)</w:t>
      </w:r>
    </w:p>
    <w:p w:rsidR="00A4744C" w:rsidRDefault="00184F58">
      <w:pPr>
        <w:pStyle w:val="BodyText"/>
        <w:spacing w:line="242" w:lineRule="auto"/>
        <w:ind w:left="120" w:right="101" w:firstLine="360"/>
        <w:jc w:val="both"/>
      </w:pPr>
      <w:r>
        <w:t>ED 4</w:t>
      </w:r>
      <w:r>
        <w:t xml:space="preserve">97. (1-3) </w:t>
      </w:r>
      <w:r>
        <w:rPr>
          <w:b/>
        </w:rPr>
        <w:t xml:space="preserve">Special Topics in Education. </w:t>
      </w:r>
      <w:r>
        <w:t>Detailed examination of  a specific topic in the field of education. Topic will be announced prior to the scheduling of the class. A course fee may be required according to the topic and course content. This course ma</w:t>
      </w:r>
      <w:r>
        <w:t>y be taken a maximum of two times for credit. Prerequisite: departmental approval. (Offered on sufficient</w:t>
      </w:r>
      <w:r>
        <w:rPr>
          <w:spacing w:val="-24"/>
        </w:rPr>
        <w:t xml:space="preserve"> </w:t>
      </w:r>
      <w:r>
        <w:t>demand).</w:t>
      </w:r>
    </w:p>
    <w:p w:rsidR="00A4744C" w:rsidRDefault="00184F58">
      <w:pPr>
        <w:spacing w:line="221" w:lineRule="exact"/>
        <w:ind w:left="2194" w:right="220"/>
        <w:rPr>
          <w:rFonts w:ascii="Arial" w:eastAsia="Arial" w:hAnsi="Arial" w:cs="Arial"/>
          <w:sz w:val="20"/>
          <w:szCs w:val="20"/>
        </w:rPr>
      </w:pPr>
      <w:r>
        <w:rPr>
          <w:rFonts w:ascii="Arial"/>
          <w:b/>
          <w:sz w:val="20"/>
        </w:rPr>
        <w:t>ELEMENTARY EDUCATION</w:t>
      </w:r>
      <w:r>
        <w:rPr>
          <w:rFonts w:ascii="Arial"/>
          <w:b/>
          <w:spacing w:val="-10"/>
          <w:sz w:val="20"/>
        </w:rPr>
        <w:t xml:space="preserve"> </w:t>
      </w:r>
      <w:r>
        <w:rPr>
          <w:rFonts w:ascii="Arial"/>
          <w:b/>
          <w:sz w:val="20"/>
        </w:rPr>
        <w:t>(EED)</w:t>
      </w:r>
    </w:p>
    <w:p w:rsidR="00A4744C" w:rsidRDefault="00184F58">
      <w:pPr>
        <w:pStyle w:val="BodyText"/>
        <w:spacing w:before="60" w:line="242" w:lineRule="auto"/>
        <w:ind w:left="120" w:right="103" w:firstLine="360"/>
        <w:jc w:val="both"/>
      </w:pPr>
      <w:r>
        <w:t xml:space="preserve">EED 301. (3) </w:t>
      </w:r>
      <w:r>
        <w:rPr>
          <w:rFonts w:cs="Arial"/>
          <w:b/>
          <w:bCs/>
        </w:rPr>
        <w:t xml:space="preserve">Children’s Literature in a Digital Age. </w:t>
      </w:r>
      <w:r>
        <w:t xml:space="preserve">An introduction to </w:t>
      </w:r>
      <w:r>
        <w:rPr>
          <w:rFonts w:cs="Arial"/>
        </w:rPr>
        <w:t xml:space="preserve">children’s literature written for young readers with an emphasis on developing an </w:t>
      </w:r>
      <w:r>
        <w:t>aesthetic and critical response to literature. Includes a breadth of genres and constructing creative ways to use literature with children. Prerequisite: ABI/FBI background c</w:t>
      </w:r>
      <w:r>
        <w:t>learance. (Fall, Spring, Summer: Offered on sufficient</w:t>
      </w:r>
      <w:r>
        <w:rPr>
          <w:spacing w:val="-24"/>
        </w:rPr>
        <w:t xml:space="preserve"> </w:t>
      </w:r>
      <w:r>
        <w:t>demand)</w:t>
      </w:r>
    </w:p>
    <w:p w:rsidR="00A4744C" w:rsidRDefault="00184F58">
      <w:pPr>
        <w:spacing w:line="242" w:lineRule="auto"/>
        <w:ind w:left="120" w:right="108" w:firstLine="360"/>
        <w:jc w:val="both"/>
        <w:rPr>
          <w:rFonts w:ascii="Arial" w:eastAsia="Arial" w:hAnsi="Arial" w:cs="Arial"/>
          <w:sz w:val="19"/>
          <w:szCs w:val="19"/>
        </w:rPr>
      </w:pPr>
      <w:r>
        <w:rPr>
          <w:rFonts w:ascii="Arial"/>
          <w:sz w:val="19"/>
        </w:rPr>
        <w:t xml:space="preserve">EED 305. (3) </w:t>
      </w:r>
      <w:r>
        <w:rPr>
          <w:rFonts w:ascii="Arial"/>
          <w:b/>
          <w:sz w:val="19"/>
        </w:rPr>
        <w:t xml:space="preserve">Social Studies for the Elementary School Teacher. </w:t>
      </w:r>
      <w:r>
        <w:rPr>
          <w:rFonts w:ascii="Arial"/>
          <w:sz w:val="19"/>
        </w:rPr>
        <w:t>Background for social studies instruction. Attention also will be given to teaching methods and aids. Prerequisite: ABI/FBI backgr</w:t>
      </w:r>
      <w:r>
        <w:rPr>
          <w:rFonts w:ascii="Arial"/>
          <w:sz w:val="19"/>
        </w:rPr>
        <w:t>ound clearance. (Fall,</w:t>
      </w:r>
      <w:r>
        <w:rPr>
          <w:rFonts w:ascii="Arial"/>
          <w:spacing w:val="-19"/>
          <w:sz w:val="19"/>
        </w:rPr>
        <w:t xml:space="preserve"> </w:t>
      </w:r>
      <w:r>
        <w:rPr>
          <w:rFonts w:ascii="Arial"/>
          <w:sz w:val="19"/>
        </w:rPr>
        <w:t>Spring)</w:t>
      </w:r>
    </w:p>
    <w:p w:rsidR="00A4744C" w:rsidRDefault="00184F58">
      <w:pPr>
        <w:pStyle w:val="BodyText"/>
        <w:spacing w:line="242" w:lineRule="auto"/>
        <w:ind w:left="120" w:right="106" w:firstLine="360"/>
        <w:jc w:val="both"/>
      </w:pPr>
      <w:r>
        <w:t xml:space="preserve">*EED 324. (3) </w:t>
      </w:r>
      <w:r>
        <w:rPr>
          <w:b/>
        </w:rPr>
        <w:t xml:space="preserve">Instructional Technology. </w:t>
      </w:r>
      <w:r>
        <w:t>An introduction to the theory and practice of integrating technology in the instructional process. Prerequisite: admission to educator preparation. (Fall, Spring,</w:t>
      </w:r>
      <w:r>
        <w:rPr>
          <w:spacing w:val="-17"/>
        </w:rPr>
        <w:t xml:space="preserve"> </w:t>
      </w:r>
      <w:r>
        <w:t>Summer)</w:t>
      </w:r>
    </w:p>
    <w:p w:rsidR="00A4744C" w:rsidRDefault="00184F58">
      <w:pPr>
        <w:pStyle w:val="BodyText"/>
        <w:spacing w:line="242" w:lineRule="auto"/>
        <w:ind w:left="120" w:right="101" w:firstLine="360"/>
        <w:jc w:val="both"/>
      </w:pPr>
      <w:r>
        <w:t xml:space="preserve">EED 373W. (3) </w:t>
      </w:r>
      <w:r>
        <w:rPr>
          <w:rFonts w:cs="Arial"/>
          <w:b/>
          <w:bCs/>
        </w:rPr>
        <w:t xml:space="preserve">Teaching the Language Arts — Grades 3-6. </w:t>
      </w:r>
      <w:r>
        <w:t>Designed to develop an understanding of the content, organization, and procedures for teaching the language arts skills in the elementary school. Prerequisite: admission to educator preparation. (Fall, Spring,</w:t>
      </w:r>
      <w:r>
        <w:rPr>
          <w:spacing w:val="-11"/>
        </w:rPr>
        <w:t xml:space="preserve"> </w:t>
      </w:r>
      <w:r>
        <w:t>Summe</w:t>
      </w:r>
      <w:r>
        <w:t>r)</w:t>
      </w:r>
    </w:p>
    <w:p w:rsidR="00A4744C" w:rsidRDefault="00184F58">
      <w:pPr>
        <w:pStyle w:val="BodyText"/>
        <w:spacing w:line="242" w:lineRule="auto"/>
        <w:ind w:left="120" w:right="106" w:firstLine="360"/>
        <w:jc w:val="both"/>
      </w:pPr>
      <w:r>
        <w:t xml:space="preserve">EED 401. (3) </w:t>
      </w:r>
      <w:r>
        <w:rPr>
          <w:b/>
        </w:rPr>
        <w:t xml:space="preserve">Evaluation of Teaching and Learning. </w:t>
      </w:r>
      <w:r>
        <w:t>The construction of classroom tests, elementary statistical treatment of test scores, and the critical evaluation of various educational measurement devices. Prerequisites: admission to educator preparat</w:t>
      </w:r>
      <w:r>
        <w:t>ion and ECE 309. (Fall, Spring,</w:t>
      </w:r>
      <w:r>
        <w:rPr>
          <w:spacing w:val="-16"/>
        </w:rPr>
        <w:t xml:space="preserve"> </w:t>
      </w:r>
      <w:r>
        <w:t>Summer)</w:t>
      </w:r>
    </w:p>
    <w:p w:rsidR="00A4744C" w:rsidRDefault="00184F58">
      <w:pPr>
        <w:pStyle w:val="BodyText"/>
        <w:spacing w:line="242" w:lineRule="auto"/>
        <w:ind w:left="120" w:right="101" w:firstLine="360"/>
        <w:jc w:val="both"/>
      </w:pPr>
      <w:r>
        <w:t xml:space="preserve">EED </w:t>
      </w:r>
      <w:r>
        <w:rPr>
          <w:spacing w:val="-3"/>
        </w:rPr>
        <w:t xml:space="preserve">405. </w:t>
      </w:r>
      <w:r>
        <w:t xml:space="preserve">(3) </w:t>
      </w:r>
      <w:r>
        <w:rPr>
          <w:b/>
        </w:rPr>
        <w:t xml:space="preserve">Evaluation and Remediation of Reading Problems. </w:t>
      </w:r>
      <w:r>
        <w:t xml:space="preserve">An </w:t>
      </w:r>
      <w:r>
        <w:rPr>
          <w:spacing w:val="-3"/>
        </w:rPr>
        <w:t xml:space="preserve">analysis </w:t>
      </w:r>
      <w:r>
        <w:t xml:space="preserve">of </w:t>
      </w:r>
      <w:r>
        <w:rPr>
          <w:spacing w:val="-3"/>
        </w:rPr>
        <w:t xml:space="preserve">reading disabilities </w:t>
      </w:r>
      <w:r>
        <w:t xml:space="preserve">in elementary </w:t>
      </w:r>
      <w:r>
        <w:rPr>
          <w:spacing w:val="-3"/>
        </w:rPr>
        <w:t xml:space="preserve">children, </w:t>
      </w:r>
      <w:r>
        <w:t xml:space="preserve">with an </w:t>
      </w:r>
      <w:r>
        <w:rPr>
          <w:spacing w:val="-3"/>
        </w:rPr>
        <w:t xml:space="preserve">emphasis </w:t>
      </w:r>
      <w:r>
        <w:t xml:space="preserve">on </w:t>
      </w:r>
      <w:r>
        <w:rPr>
          <w:spacing w:val="-3"/>
        </w:rPr>
        <w:t xml:space="preserve">evaluating these reading </w:t>
      </w:r>
      <w:r>
        <w:t xml:space="preserve">difficulties and </w:t>
      </w:r>
      <w:r>
        <w:rPr>
          <w:spacing w:val="-3"/>
        </w:rPr>
        <w:t>planning appropriate intervention</w:t>
      </w:r>
      <w:r>
        <w:rPr>
          <w:spacing w:val="-3"/>
        </w:rPr>
        <w:t xml:space="preserve">s. Prerequisites: </w:t>
      </w:r>
      <w:r>
        <w:t>EED 401</w:t>
      </w:r>
      <w:r>
        <w:rPr>
          <w:spacing w:val="-12"/>
        </w:rPr>
        <w:t xml:space="preserve"> </w:t>
      </w:r>
      <w:r>
        <w:t>and</w:t>
      </w:r>
      <w:r>
        <w:rPr>
          <w:spacing w:val="-10"/>
        </w:rPr>
        <w:t xml:space="preserve"> </w:t>
      </w:r>
      <w:r>
        <w:rPr>
          <w:spacing w:val="-3"/>
        </w:rPr>
        <w:t>admission</w:t>
      </w:r>
      <w:r>
        <w:rPr>
          <w:spacing w:val="-12"/>
        </w:rPr>
        <w:t xml:space="preserve"> </w:t>
      </w:r>
      <w:r>
        <w:t>to</w:t>
      </w:r>
      <w:r>
        <w:rPr>
          <w:spacing w:val="-11"/>
        </w:rPr>
        <w:t xml:space="preserve"> </w:t>
      </w:r>
      <w:r>
        <w:t>educator</w:t>
      </w:r>
      <w:r>
        <w:rPr>
          <w:spacing w:val="-13"/>
        </w:rPr>
        <w:t xml:space="preserve"> </w:t>
      </w:r>
      <w:r>
        <w:rPr>
          <w:spacing w:val="-3"/>
        </w:rPr>
        <w:t>preparation.</w:t>
      </w:r>
      <w:r>
        <w:rPr>
          <w:spacing w:val="-10"/>
        </w:rPr>
        <w:t xml:space="preserve"> </w:t>
      </w:r>
      <w:r>
        <w:rPr>
          <w:spacing w:val="-2"/>
        </w:rPr>
        <w:t>(Fall,</w:t>
      </w:r>
      <w:r>
        <w:rPr>
          <w:spacing w:val="-12"/>
        </w:rPr>
        <w:t xml:space="preserve"> </w:t>
      </w:r>
      <w:r>
        <w:t>Spring,</w:t>
      </w:r>
      <w:r>
        <w:rPr>
          <w:spacing w:val="-10"/>
        </w:rPr>
        <w:t xml:space="preserve"> </w:t>
      </w:r>
      <w:r>
        <w:t>Summer)</w:t>
      </w:r>
    </w:p>
    <w:p w:rsidR="00A4744C" w:rsidRDefault="00184F58">
      <w:pPr>
        <w:pStyle w:val="BodyText"/>
        <w:spacing w:line="242" w:lineRule="auto"/>
        <w:ind w:left="120" w:right="100" w:firstLine="360"/>
        <w:jc w:val="both"/>
      </w:pPr>
      <w:r>
        <w:t xml:space="preserve">EED 415. (3) </w:t>
      </w:r>
      <w:r>
        <w:rPr>
          <w:b/>
        </w:rPr>
        <w:t xml:space="preserve">Teaching Reading in the Middle/Upper Elementary Grades (3-6). </w:t>
      </w:r>
      <w:r>
        <w:t>A study of research-based instructional practices for middle and upper elementary students (grades 3-6). Emphasis on cognitive strategies used by proficient readers to achieve comprehension. Prerequisite: admission to educator preparation. (Fall,</w:t>
      </w:r>
      <w:r>
        <w:rPr>
          <w:spacing w:val="-7"/>
        </w:rPr>
        <w:t xml:space="preserve"> </w:t>
      </w:r>
      <w:r>
        <w:t>Spring)</w:t>
      </w:r>
    </w:p>
    <w:p w:rsidR="00A4744C" w:rsidRDefault="00184F58">
      <w:pPr>
        <w:pStyle w:val="BodyText"/>
        <w:spacing w:line="242" w:lineRule="auto"/>
        <w:ind w:left="120" w:right="103" w:firstLine="360"/>
        <w:jc w:val="both"/>
      </w:pPr>
      <w:r>
        <w:t>E</w:t>
      </w:r>
      <w:r>
        <w:t xml:space="preserve">ED 472. (6-12) </w:t>
      </w:r>
      <w:r>
        <w:rPr>
          <w:b/>
        </w:rPr>
        <w:t xml:space="preserve">Elementary  Education  Internship.  </w:t>
      </w:r>
      <w:r>
        <w:t xml:space="preserve">Supervised  </w:t>
      </w:r>
      <w:r>
        <w:rPr>
          <w:spacing w:val="-3"/>
        </w:rPr>
        <w:t xml:space="preserve">observation, </w:t>
      </w:r>
      <w:r>
        <w:t xml:space="preserve">the study of </w:t>
      </w:r>
      <w:r>
        <w:rPr>
          <w:spacing w:val="-3"/>
        </w:rPr>
        <w:t xml:space="preserve">learners, </w:t>
      </w:r>
      <w:r>
        <w:t xml:space="preserve">the study and use of </w:t>
      </w:r>
      <w:r>
        <w:rPr>
          <w:spacing w:val="-3"/>
        </w:rPr>
        <w:t xml:space="preserve">desirable </w:t>
      </w:r>
      <w:r>
        <w:t xml:space="preserve">teaching </w:t>
      </w:r>
      <w:r>
        <w:rPr>
          <w:spacing w:val="-3"/>
        </w:rPr>
        <w:t xml:space="preserve">methods </w:t>
      </w:r>
      <w:r>
        <w:t xml:space="preserve">in </w:t>
      </w:r>
      <w:r>
        <w:rPr>
          <w:spacing w:val="2"/>
        </w:rPr>
        <w:t xml:space="preserve">learning situations, grades kindergarten through six. </w:t>
      </w:r>
      <w:r>
        <w:t xml:space="preserve">Each </w:t>
      </w:r>
      <w:r>
        <w:rPr>
          <w:spacing w:val="2"/>
        </w:rPr>
        <w:t xml:space="preserve">intern </w:t>
      </w:r>
      <w:r>
        <w:t xml:space="preserve">will have </w:t>
      </w:r>
      <w:r>
        <w:rPr>
          <w:spacing w:val="2"/>
        </w:rPr>
        <w:t xml:space="preserve">two </w:t>
      </w:r>
      <w:r>
        <w:rPr>
          <w:spacing w:val="-3"/>
        </w:rPr>
        <w:t>grade</w:t>
      </w:r>
      <w:r>
        <w:rPr>
          <w:spacing w:val="-8"/>
        </w:rPr>
        <w:t xml:space="preserve"> </w:t>
      </w:r>
      <w:r>
        <w:rPr>
          <w:spacing w:val="-3"/>
        </w:rPr>
        <w:t>placements</w:t>
      </w:r>
      <w:r>
        <w:rPr>
          <w:spacing w:val="-9"/>
        </w:rPr>
        <w:t xml:space="preserve"> </w:t>
      </w:r>
      <w:r>
        <w:t>during</w:t>
      </w:r>
      <w:r>
        <w:rPr>
          <w:spacing w:val="-8"/>
        </w:rPr>
        <w:t xml:space="preserve"> </w:t>
      </w:r>
      <w:r>
        <w:t>th</w:t>
      </w:r>
      <w:r>
        <w:t>e</w:t>
      </w:r>
      <w:r>
        <w:rPr>
          <w:spacing w:val="-8"/>
        </w:rPr>
        <w:t xml:space="preserve"> </w:t>
      </w:r>
      <w:r>
        <w:rPr>
          <w:spacing w:val="-3"/>
        </w:rPr>
        <w:t>semester.</w:t>
      </w:r>
      <w:r>
        <w:rPr>
          <w:spacing w:val="40"/>
        </w:rPr>
        <w:t xml:space="preserve"> </w:t>
      </w:r>
      <w:r>
        <w:t>One</w:t>
      </w:r>
      <w:r>
        <w:rPr>
          <w:spacing w:val="-10"/>
        </w:rPr>
        <w:t xml:space="preserve"> </w:t>
      </w:r>
      <w:r>
        <w:rPr>
          <w:spacing w:val="-3"/>
        </w:rPr>
        <w:t>placement</w:t>
      </w:r>
      <w:r>
        <w:rPr>
          <w:spacing w:val="-8"/>
        </w:rPr>
        <w:t xml:space="preserve"> </w:t>
      </w:r>
      <w:r>
        <w:t>will</w:t>
      </w:r>
      <w:r>
        <w:rPr>
          <w:spacing w:val="-9"/>
        </w:rPr>
        <w:t xml:space="preserve"> </w:t>
      </w:r>
      <w:r>
        <w:t>be</w:t>
      </w:r>
      <w:r>
        <w:rPr>
          <w:spacing w:val="-10"/>
        </w:rPr>
        <w:t xml:space="preserve"> </w:t>
      </w:r>
      <w:r>
        <w:t>in</w:t>
      </w:r>
      <w:r>
        <w:rPr>
          <w:spacing w:val="-10"/>
        </w:rPr>
        <w:t xml:space="preserve"> </w:t>
      </w:r>
      <w:r>
        <w:t>a</w:t>
      </w:r>
      <w:r>
        <w:rPr>
          <w:spacing w:val="-10"/>
        </w:rPr>
        <w:t xml:space="preserve"> </w:t>
      </w:r>
      <w:r>
        <w:t>lower</w:t>
      </w:r>
      <w:r>
        <w:rPr>
          <w:spacing w:val="-11"/>
        </w:rPr>
        <w:t xml:space="preserve"> </w:t>
      </w:r>
      <w:r>
        <w:t>elementary</w:t>
      </w:r>
    </w:p>
    <w:p w:rsidR="00A4744C" w:rsidRDefault="00A4744C">
      <w:pPr>
        <w:spacing w:before="10"/>
        <w:rPr>
          <w:rFonts w:ascii="Arial" w:eastAsia="Arial" w:hAnsi="Arial" w:cs="Arial"/>
          <w:sz w:val="27"/>
          <w:szCs w:val="27"/>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2150" cy="6350"/>
                <wp:effectExtent l="6350" t="6350" r="6350" b="6350"/>
                <wp:docPr id="20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6350"/>
                          <a:chOff x="0" y="0"/>
                          <a:chExt cx="1090" cy="10"/>
                        </a:xfrm>
                      </wpg:grpSpPr>
                      <wpg:grpSp>
                        <wpg:cNvPr id="203" name="Group 18"/>
                        <wpg:cNvGrpSpPr>
                          <a:grpSpLocks/>
                        </wpg:cNvGrpSpPr>
                        <wpg:grpSpPr bwMode="auto">
                          <a:xfrm>
                            <a:off x="5" y="5"/>
                            <a:ext cx="1080" cy="2"/>
                            <a:chOff x="5" y="5"/>
                            <a:chExt cx="1080" cy="2"/>
                          </a:xfrm>
                        </wpg:grpSpPr>
                        <wps:wsp>
                          <wps:cNvPr id="204" name="Freeform 19"/>
                          <wps:cNvSpPr>
                            <a:spLocks/>
                          </wps:cNvSpPr>
                          <wps:spPr bwMode="auto">
                            <a:xfrm>
                              <a:off x="5" y="5"/>
                              <a:ext cx="1080" cy="2"/>
                            </a:xfrm>
                            <a:custGeom>
                              <a:avLst/>
                              <a:gdLst>
                                <a:gd name="T0" fmla="+- 0 5 5"/>
                                <a:gd name="T1" fmla="*/ T0 w 1080"/>
                                <a:gd name="T2" fmla="+- 0 1085 5"/>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05A917" id="Group 17" o:spid="_x0000_s1026" style="width:54.5pt;height:.5pt;mso-position-horizontal-relative:char;mso-position-vertical-relative:line" coordsize="1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">
                <v:group id="Group 18" o:spid="_x0000_s1027" style="position:absolute;left:5;top:5;width:1080;height:2" coordorigin="5,5"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9" o:spid="_x0000_s1028" style="position:absolute;left:5;top:5;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2UsMA&#10;AADcAAAADwAAAGRycy9kb3ducmV2LnhtbESP0WoCMRRE3wX/IVyhL9JNutRStkYRQRDEh6ofcLu5&#10;3Wy7uVmS1N3+vSkUfBxm5gyzXI+uE1cKsfWs4alQIIhrb1puNFzOu8dXEDEhG+w8k4ZfirBeTSdL&#10;rIwf+J2up9SIDOFYoQabUl9JGWtLDmPhe+LsffrgMGUZGmkCDhnuOlkq9SIdtpwXLPa0tVR/n36c&#10;Brbt8RC874byS4WPw9wtRuu0fpiNmzcQicZ0D/+390ZDqZ7h70w+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c2UsMAAADcAAAADwAAAAAAAAAAAAAAAACYAgAAZHJzL2Rv&#10;d25yZXYueG1sUEsFBgAAAAAEAAQA9QAAAIgDAAAAAA==&#10;" path="m,l1080,e" filled="f" strokeweight=".48pt">
                    <v:path arrowok="t" o:connecttype="custom" o:connectlocs="0,0;1080,0" o:connectangles="0,0"/>
                  </v:shape>
                </v:group>
                <w10:anchorlock/>
              </v:group>
            </w:pict>
          </mc:Fallback>
        </mc:AlternateContent>
      </w:r>
    </w:p>
    <w:p w:rsidR="00A4744C" w:rsidRDefault="00184F58">
      <w:pPr>
        <w:ind w:left="120" w:right="220"/>
        <w:rPr>
          <w:rFonts w:ascii="Arial" w:eastAsia="Arial" w:hAnsi="Arial" w:cs="Arial"/>
          <w:sz w:val="16"/>
          <w:szCs w:val="16"/>
        </w:rPr>
      </w:pPr>
      <w:r>
        <w:rPr>
          <w:rFonts w:ascii="Arial"/>
          <w:sz w:val="19"/>
        </w:rPr>
        <w:t>*</w:t>
      </w:r>
      <w:r>
        <w:rPr>
          <w:rFonts w:ascii="Arial"/>
          <w:sz w:val="16"/>
        </w:rPr>
        <w:t>Fulfills computer literacy</w:t>
      </w:r>
      <w:r>
        <w:rPr>
          <w:rFonts w:ascii="Arial"/>
          <w:spacing w:val="-11"/>
          <w:sz w:val="16"/>
        </w:rPr>
        <w:t xml:space="preserve"> </w:t>
      </w:r>
      <w:r>
        <w:rPr>
          <w:rFonts w:ascii="Arial"/>
          <w:sz w:val="16"/>
        </w:rPr>
        <w:t>requirement.</w:t>
      </w:r>
    </w:p>
    <w:p w:rsidR="00A4744C" w:rsidRDefault="00A4744C">
      <w:pPr>
        <w:rPr>
          <w:rFonts w:ascii="Arial" w:eastAsia="Arial" w:hAnsi="Arial" w:cs="Arial"/>
          <w:sz w:val="16"/>
          <w:szCs w:val="16"/>
        </w:rPr>
        <w:sectPr w:rsidR="00A4744C">
          <w:pgSz w:w="8640" w:h="12960"/>
          <w:pgMar w:top="920" w:right="800" w:bottom="280" w:left="6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left="26" w:right="114"/>
        <w:jc w:val="right"/>
      </w:pPr>
      <w:r>
        <w:rPr>
          <w:spacing w:val="-3"/>
        </w:rPr>
        <w:t xml:space="preserve">grade </w:t>
      </w:r>
      <w:r>
        <w:t>and one placement will be in an upper elementary grade.</w:t>
      </w:r>
      <w:r>
        <w:rPr>
          <w:spacing w:val="38"/>
        </w:rPr>
        <w:t xml:space="preserve"> </w:t>
      </w:r>
      <w:r>
        <w:t>The</w:t>
      </w:r>
      <w:r>
        <w:rPr>
          <w:spacing w:val="50"/>
        </w:rPr>
        <w:t xml:space="preserve"> </w:t>
      </w:r>
      <w:r>
        <w:t>student</w:t>
      </w:r>
      <w:r>
        <w:rPr>
          <w:w w:val="99"/>
        </w:rPr>
        <w:t xml:space="preserve"> </w:t>
      </w:r>
      <w:r>
        <w:rPr>
          <w:spacing w:val="-3"/>
        </w:rPr>
        <w:t xml:space="preserve">internship </w:t>
      </w:r>
      <w:r>
        <w:t>experience is a full day, full semester</w:t>
      </w:r>
      <w:r>
        <w:rPr>
          <w:spacing w:val="43"/>
        </w:rPr>
        <w:t xml:space="preserve"> </w:t>
      </w:r>
      <w:r>
        <w:t>experience.</w:t>
      </w:r>
      <w:r>
        <w:rPr>
          <w:spacing w:val="44"/>
        </w:rPr>
        <w:t xml:space="preserve"> </w:t>
      </w:r>
      <w:r>
        <w:t>Prerequisite:</w:t>
      </w:r>
      <w:r>
        <w:rPr>
          <w:w w:val="99"/>
        </w:rPr>
        <w:t xml:space="preserve"> </w:t>
      </w:r>
      <w:r>
        <w:t>completio</w:t>
      </w:r>
      <w:r>
        <w:t>n of all professional education courses. Course fee: $60.00.</w:t>
      </w:r>
      <w:r>
        <w:rPr>
          <w:spacing w:val="-21"/>
        </w:rPr>
        <w:t xml:space="preserve"> </w:t>
      </w:r>
      <w:r>
        <w:t>(Fall,</w:t>
      </w:r>
      <w:r>
        <w:rPr>
          <w:spacing w:val="-3"/>
        </w:rPr>
        <w:t xml:space="preserve"> </w:t>
      </w:r>
      <w:r>
        <w:t>Spring)</w:t>
      </w:r>
      <w:r>
        <w:rPr>
          <w:w w:val="99"/>
        </w:rPr>
        <w:t xml:space="preserve"> </w:t>
      </w:r>
      <w:r>
        <w:t xml:space="preserve">EED 497. (1-3) </w:t>
      </w:r>
      <w:r>
        <w:rPr>
          <w:b/>
        </w:rPr>
        <w:t xml:space="preserve">Special Topics in Education. </w:t>
      </w:r>
      <w:r>
        <w:t>Detailed examination</w:t>
      </w:r>
      <w:r>
        <w:rPr>
          <w:spacing w:val="23"/>
        </w:rPr>
        <w:t xml:space="preserve"> </w:t>
      </w:r>
      <w:r>
        <w:t>of</w:t>
      </w:r>
      <w:r>
        <w:rPr>
          <w:spacing w:val="42"/>
        </w:rPr>
        <w:t xml:space="preserve"> </w:t>
      </w:r>
      <w:r>
        <w:t>a</w:t>
      </w:r>
      <w:r>
        <w:rPr>
          <w:w w:val="99"/>
        </w:rPr>
        <w:t xml:space="preserve"> </w:t>
      </w:r>
      <w:r>
        <w:t>specific topic in the field of elementary education. Topic will be announced</w:t>
      </w:r>
      <w:r>
        <w:rPr>
          <w:spacing w:val="49"/>
        </w:rPr>
        <w:t xml:space="preserve"> </w:t>
      </w:r>
      <w:r>
        <w:t>prior</w:t>
      </w:r>
      <w:r>
        <w:rPr>
          <w:spacing w:val="7"/>
        </w:rPr>
        <w:t xml:space="preserve"> </w:t>
      </w:r>
      <w:r>
        <w:t>to</w:t>
      </w:r>
      <w:r>
        <w:rPr>
          <w:w w:val="99"/>
        </w:rPr>
        <w:t xml:space="preserve"> </w:t>
      </w:r>
      <w:r>
        <w:t>the</w:t>
      </w:r>
      <w:r>
        <w:rPr>
          <w:spacing w:val="20"/>
        </w:rPr>
        <w:t xml:space="preserve"> </w:t>
      </w:r>
      <w:r>
        <w:t>scheduling</w:t>
      </w:r>
      <w:r>
        <w:rPr>
          <w:spacing w:val="20"/>
        </w:rPr>
        <w:t xml:space="preserve"> </w:t>
      </w:r>
      <w:r>
        <w:t>of</w:t>
      </w:r>
      <w:r>
        <w:rPr>
          <w:spacing w:val="22"/>
        </w:rPr>
        <w:t xml:space="preserve"> </w:t>
      </w:r>
      <w:r>
        <w:t>the</w:t>
      </w:r>
      <w:r>
        <w:rPr>
          <w:spacing w:val="20"/>
        </w:rPr>
        <w:t xml:space="preserve"> </w:t>
      </w:r>
      <w:r>
        <w:t>class.</w:t>
      </w:r>
      <w:r>
        <w:rPr>
          <w:spacing w:val="18"/>
        </w:rPr>
        <w:t xml:space="preserve"> </w:t>
      </w:r>
      <w:r>
        <w:t>A</w:t>
      </w:r>
      <w:r>
        <w:rPr>
          <w:spacing w:val="20"/>
        </w:rPr>
        <w:t xml:space="preserve"> </w:t>
      </w:r>
      <w:r>
        <w:t>course</w:t>
      </w:r>
      <w:r>
        <w:rPr>
          <w:spacing w:val="20"/>
        </w:rPr>
        <w:t xml:space="preserve"> </w:t>
      </w:r>
      <w:r>
        <w:t>fee</w:t>
      </w:r>
      <w:r>
        <w:rPr>
          <w:spacing w:val="20"/>
        </w:rPr>
        <w:t xml:space="preserve"> </w:t>
      </w:r>
      <w:r>
        <w:t>may</w:t>
      </w:r>
      <w:r>
        <w:rPr>
          <w:spacing w:val="19"/>
        </w:rPr>
        <w:t xml:space="preserve"> </w:t>
      </w:r>
      <w:r>
        <w:t>be</w:t>
      </w:r>
      <w:r>
        <w:rPr>
          <w:spacing w:val="23"/>
        </w:rPr>
        <w:t xml:space="preserve"> </w:t>
      </w:r>
      <w:r>
        <w:t>required</w:t>
      </w:r>
      <w:r>
        <w:rPr>
          <w:spacing w:val="20"/>
        </w:rPr>
        <w:t xml:space="preserve"> </w:t>
      </w:r>
      <w:r>
        <w:t>according</w:t>
      </w:r>
      <w:r>
        <w:rPr>
          <w:spacing w:val="20"/>
        </w:rPr>
        <w:t xml:space="preserve"> </w:t>
      </w:r>
      <w:r>
        <w:t>to</w:t>
      </w:r>
      <w:r>
        <w:rPr>
          <w:spacing w:val="20"/>
        </w:rPr>
        <w:t xml:space="preserve"> </w:t>
      </w:r>
      <w:r>
        <w:t>the</w:t>
      </w:r>
      <w:r>
        <w:rPr>
          <w:spacing w:val="23"/>
        </w:rPr>
        <w:t xml:space="preserve"> </w:t>
      </w:r>
      <w:r>
        <w:t>topic</w:t>
      </w:r>
      <w:r>
        <w:rPr>
          <w:w w:val="99"/>
        </w:rPr>
        <w:t xml:space="preserve"> </w:t>
      </w:r>
      <w:r>
        <w:t xml:space="preserve">and course content. This course may be taken a maximum of two times for  </w:t>
      </w:r>
      <w:r>
        <w:rPr>
          <w:spacing w:val="47"/>
        </w:rPr>
        <w:t xml:space="preserve"> </w:t>
      </w:r>
      <w:r>
        <w:t>credit.</w:t>
      </w:r>
    </w:p>
    <w:p w:rsidR="00A4744C" w:rsidRDefault="00184F58">
      <w:pPr>
        <w:pStyle w:val="BodyText"/>
        <w:ind w:left="107" w:right="220"/>
      </w:pPr>
      <w:r>
        <w:t>Prerequisite: departmental approval. (Offered on sufficient</w:t>
      </w:r>
      <w:r>
        <w:rPr>
          <w:spacing w:val="-24"/>
        </w:rPr>
        <w:t xml:space="preserve"> </w:t>
      </w:r>
      <w:r>
        <w:t>demand).</w:t>
      </w:r>
    </w:p>
    <w:p w:rsidR="00A4744C" w:rsidRDefault="00A4744C">
      <w:pPr>
        <w:spacing w:before="11"/>
        <w:rPr>
          <w:rFonts w:ascii="Arial" w:eastAsia="Arial" w:hAnsi="Arial" w:cs="Arial"/>
          <w:sz w:val="16"/>
          <w:szCs w:val="16"/>
        </w:rPr>
      </w:pPr>
    </w:p>
    <w:p w:rsidR="00A4744C" w:rsidRDefault="00184F58">
      <w:pPr>
        <w:ind w:left="107" w:right="220"/>
        <w:rPr>
          <w:rFonts w:ascii="Arial" w:eastAsia="Arial" w:hAnsi="Arial" w:cs="Arial"/>
          <w:sz w:val="20"/>
          <w:szCs w:val="20"/>
        </w:rPr>
      </w:pPr>
      <w:r>
        <w:rPr>
          <w:rFonts w:ascii="Arial"/>
          <w:b/>
          <w:sz w:val="20"/>
        </w:rPr>
        <w:t>SPECIAL EDUCATION</w:t>
      </w:r>
      <w:r>
        <w:rPr>
          <w:rFonts w:ascii="Arial"/>
          <w:b/>
          <w:spacing w:val="-9"/>
          <w:sz w:val="20"/>
        </w:rPr>
        <w:t xml:space="preserve"> </w:t>
      </w:r>
      <w:r>
        <w:rPr>
          <w:rFonts w:ascii="Arial"/>
          <w:b/>
          <w:sz w:val="20"/>
        </w:rPr>
        <w:t>(EEX)</w:t>
      </w:r>
    </w:p>
    <w:p w:rsidR="00A4744C" w:rsidRDefault="00184F58">
      <w:pPr>
        <w:pStyle w:val="BodyText"/>
        <w:spacing w:before="57" w:line="237" w:lineRule="auto"/>
        <w:ind w:left="107" w:right="116" w:firstLine="360"/>
        <w:jc w:val="both"/>
      </w:pPr>
      <w:r>
        <w:t xml:space="preserve">EEX  340.  (3)  </w:t>
      </w:r>
      <w:r>
        <w:rPr>
          <w:b/>
        </w:rPr>
        <w:t>Introduction to Students with Disabilities</w:t>
      </w:r>
      <w:r>
        <w:t>. A survey course  in the education of students with disabilities. This course provides information on the various disabilities and facilitates an understanding of the basic special education services and adaptatio</w:t>
      </w:r>
      <w:r>
        <w:t>ns provided to individuals with disabilities and students who are culturally different. Also listed as HES 344 but creditable only in field for which registered. Prerequisite: admission to educator preparation. (Offered on sufficient</w:t>
      </w:r>
      <w:r>
        <w:rPr>
          <w:spacing w:val="-8"/>
        </w:rPr>
        <w:t xml:space="preserve"> </w:t>
      </w:r>
      <w:r>
        <w:t>demand)</w:t>
      </w:r>
    </w:p>
    <w:p w:rsidR="00A4744C" w:rsidRDefault="00184F58">
      <w:pPr>
        <w:spacing w:before="2" w:line="237" w:lineRule="auto"/>
        <w:ind w:left="107" w:right="116" w:firstLine="360"/>
        <w:jc w:val="both"/>
        <w:rPr>
          <w:rFonts w:ascii="Arial" w:eastAsia="Arial" w:hAnsi="Arial" w:cs="Arial"/>
          <w:sz w:val="19"/>
          <w:szCs w:val="19"/>
        </w:rPr>
      </w:pPr>
      <w:r>
        <w:rPr>
          <w:rFonts w:ascii="Arial"/>
          <w:sz w:val="19"/>
        </w:rPr>
        <w:t xml:space="preserve">EEX 341. (3) </w:t>
      </w:r>
      <w:r>
        <w:rPr>
          <w:rFonts w:ascii="Arial"/>
          <w:b/>
          <w:sz w:val="19"/>
        </w:rPr>
        <w:t>A</w:t>
      </w:r>
      <w:r>
        <w:rPr>
          <w:rFonts w:ascii="Arial"/>
          <w:b/>
          <w:sz w:val="19"/>
        </w:rPr>
        <w:t xml:space="preserve">ccommodating Student Diversity in K-6 Classrooms. </w:t>
      </w:r>
      <w:r>
        <w:rPr>
          <w:rFonts w:ascii="Arial"/>
          <w:sz w:val="19"/>
        </w:rPr>
        <w:t>Providing for student diversity in the regular classroom with emphasis on students with disabilities. Prerequisites: EEX 340 and admission to educator preparation. (Fall,</w:t>
      </w:r>
      <w:r>
        <w:rPr>
          <w:rFonts w:ascii="Arial"/>
          <w:spacing w:val="-5"/>
          <w:sz w:val="19"/>
        </w:rPr>
        <w:t xml:space="preserve"> </w:t>
      </w:r>
      <w:r>
        <w:rPr>
          <w:rFonts w:ascii="Arial"/>
          <w:sz w:val="19"/>
        </w:rPr>
        <w:t>Spring)</w:t>
      </w:r>
    </w:p>
    <w:p w:rsidR="00A4744C" w:rsidRDefault="00184F58">
      <w:pPr>
        <w:pStyle w:val="BodyText"/>
        <w:spacing w:line="237" w:lineRule="auto"/>
        <w:ind w:left="107" w:right="115" w:firstLine="360"/>
        <w:jc w:val="both"/>
      </w:pPr>
      <w:r>
        <w:t xml:space="preserve">EEX  350.  (3)  </w:t>
      </w:r>
      <w:r>
        <w:rPr>
          <w:b/>
        </w:rPr>
        <w:t xml:space="preserve">Classroom Management. </w:t>
      </w:r>
      <w:r>
        <w:t>An overview of theory and practice in establishing and maintaining classroom environments that maximize the learning experience. Overview of popular approaches to maintaining discipline and managing the classroom experience. Survey of</w:t>
      </w:r>
      <w:r>
        <w:t xml:space="preserve"> data-based approaches to program design and individualization of instruction. Emphasis on applied behavior analysis techniques for control of classroom behavior and for accelerating academic learning. Prerequisite: admission to educator preparation. (Fall</w:t>
      </w:r>
      <w:r>
        <w:t>,</w:t>
      </w:r>
      <w:r>
        <w:rPr>
          <w:spacing w:val="-20"/>
        </w:rPr>
        <w:t xml:space="preserve"> </w:t>
      </w:r>
      <w:r>
        <w:t>Spring)</w:t>
      </w:r>
    </w:p>
    <w:p w:rsidR="00A4744C" w:rsidRDefault="00184F58">
      <w:pPr>
        <w:pStyle w:val="BodyText"/>
        <w:spacing w:line="237" w:lineRule="auto"/>
        <w:ind w:left="107" w:right="114" w:firstLine="360"/>
        <w:jc w:val="both"/>
      </w:pPr>
      <w:r>
        <w:t xml:space="preserve">EEX 420. (4) </w:t>
      </w:r>
      <w:r>
        <w:rPr>
          <w:b/>
        </w:rPr>
        <w:t xml:space="preserve">Assessment for K-6 Students with  Mild/Moderate Disabilities. </w:t>
      </w:r>
      <w:r>
        <w:t>Formal identification of students eligible for special education  services. Emphasis will be on characteristics, processes, procedures, norm- referenced and curriculum-bas</w:t>
      </w:r>
      <w:r>
        <w:t>ed assessment instruments, and research-based practices for monitoring individualized programs for K-6 students with disabilities. Prerequisites: admission to educator preparation program, EED 401, EEX 340. Course fee: $30.00.</w:t>
      </w:r>
      <w:r>
        <w:rPr>
          <w:spacing w:val="-6"/>
        </w:rPr>
        <w:t xml:space="preserve"> </w:t>
      </w:r>
      <w:r>
        <w:t>(Spring)</w:t>
      </w:r>
    </w:p>
    <w:p w:rsidR="00A4744C" w:rsidRDefault="00184F58">
      <w:pPr>
        <w:pStyle w:val="BodyText"/>
        <w:spacing w:line="237" w:lineRule="auto"/>
        <w:ind w:left="107" w:right="115" w:firstLine="360"/>
        <w:jc w:val="both"/>
      </w:pPr>
      <w:r>
        <w:t xml:space="preserve">EEX 435. (3) </w:t>
      </w:r>
      <w:r>
        <w:rPr>
          <w:b/>
        </w:rPr>
        <w:t>Applied</w:t>
      </w:r>
      <w:r>
        <w:rPr>
          <w:b/>
        </w:rPr>
        <w:t xml:space="preserve"> Behavior Analysis. </w:t>
      </w:r>
      <w:r>
        <w:t xml:space="preserve">An overview of  theory  and  practice in establishing and maintaining classroom environments that maximize positive learning experiences for elementary students with and without disabilities is targeted. Overviews of best practices and </w:t>
      </w:r>
      <w:r>
        <w:t>research based strategies are presented in power point presentations, video simulations, web searches, and classroom discussions. A survey of data based approaches for individual/group behavioral programs/interventions are included for management of troubl</w:t>
      </w:r>
      <w:r>
        <w:t>esome behaviors as well as for effective instruction and acceleration of academic and social learning. Prerequisites: admission to educator preparation program and EED 401, EEX 340.</w:t>
      </w:r>
      <w:r>
        <w:rPr>
          <w:spacing w:val="-7"/>
        </w:rPr>
        <w:t xml:space="preserve"> </w:t>
      </w:r>
      <w:r>
        <w:t>(Spring)</w:t>
      </w:r>
    </w:p>
    <w:p w:rsidR="00A4744C" w:rsidRDefault="00184F58">
      <w:pPr>
        <w:pStyle w:val="BodyText"/>
        <w:spacing w:line="237" w:lineRule="auto"/>
        <w:ind w:left="107" w:right="115" w:firstLine="360"/>
        <w:jc w:val="both"/>
      </w:pPr>
      <w:r>
        <w:t xml:space="preserve">EEX 440. (4) </w:t>
      </w:r>
      <w:r>
        <w:rPr>
          <w:b/>
        </w:rPr>
        <w:t xml:space="preserve">Strategies for K-6 Students with Mild/Moderate </w:t>
      </w:r>
      <w:r>
        <w:rPr>
          <w:b/>
          <w:spacing w:val="-3"/>
        </w:rPr>
        <w:t>Disab</w:t>
      </w:r>
      <w:r>
        <w:rPr>
          <w:b/>
          <w:spacing w:val="-3"/>
        </w:rPr>
        <w:t xml:space="preserve">ilities. </w:t>
      </w:r>
      <w:r>
        <w:rPr>
          <w:spacing w:val="-3"/>
        </w:rPr>
        <w:t xml:space="preserve">This course </w:t>
      </w:r>
      <w:r>
        <w:t xml:space="preserve">will cover </w:t>
      </w:r>
      <w:r>
        <w:rPr>
          <w:spacing w:val="-3"/>
        </w:rPr>
        <w:t xml:space="preserve">instructional strategies, materials, </w:t>
      </w:r>
      <w:r>
        <w:t xml:space="preserve">and </w:t>
      </w:r>
      <w:r>
        <w:rPr>
          <w:spacing w:val="-3"/>
        </w:rPr>
        <w:t xml:space="preserve">curriculum </w:t>
      </w:r>
      <w:r>
        <w:t xml:space="preserve">useful in the </w:t>
      </w:r>
      <w:r>
        <w:rPr>
          <w:spacing w:val="-3"/>
        </w:rPr>
        <w:t xml:space="preserve">effective instruction </w:t>
      </w:r>
      <w:r>
        <w:t xml:space="preserve">of </w:t>
      </w:r>
      <w:r>
        <w:rPr>
          <w:spacing w:val="-3"/>
        </w:rPr>
        <w:t xml:space="preserve">students </w:t>
      </w:r>
      <w:r>
        <w:t xml:space="preserve">with </w:t>
      </w:r>
      <w:r>
        <w:rPr>
          <w:spacing w:val="-3"/>
        </w:rPr>
        <w:t xml:space="preserve">mild/moderate learning, </w:t>
      </w:r>
      <w:r>
        <w:t xml:space="preserve">cognitive,  and  </w:t>
      </w:r>
      <w:r>
        <w:rPr>
          <w:spacing w:val="-3"/>
        </w:rPr>
        <w:t xml:space="preserve">behavioral disorders. Prerequisites: admission </w:t>
      </w:r>
      <w:r>
        <w:t xml:space="preserve">to educator </w:t>
      </w:r>
      <w:r>
        <w:rPr>
          <w:spacing w:val="-3"/>
        </w:rPr>
        <w:t xml:space="preserve">preparation </w:t>
      </w:r>
      <w:r>
        <w:t>program</w:t>
      </w:r>
      <w:r>
        <w:t xml:space="preserve">, EED </w:t>
      </w:r>
      <w:r>
        <w:rPr>
          <w:spacing w:val="-3"/>
        </w:rPr>
        <w:t xml:space="preserve">401, </w:t>
      </w:r>
      <w:r>
        <w:t>EEX 340.</w:t>
      </w:r>
      <w:r>
        <w:rPr>
          <w:spacing w:val="-23"/>
        </w:rPr>
        <w:t xml:space="preserve"> </w:t>
      </w:r>
      <w:r>
        <w:rPr>
          <w:spacing w:val="-2"/>
        </w:rPr>
        <w:t>(Fall)</w:t>
      </w:r>
    </w:p>
    <w:p w:rsidR="00A4744C" w:rsidRDefault="00A4744C">
      <w:pPr>
        <w:spacing w:line="237" w:lineRule="auto"/>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1" w:firstLine="360"/>
        <w:jc w:val="both"/>
      </w:pPr>
      <w:r>
        <w:t xml:space="preserve">EEX  442.  (4)  </w:t>
      </w:r>
      <w:r>
        <w:rPr>
          <w:b/>
        </w:rPr>
        <w:t xml:space="preserve">Strategies  for K-6  Students with Significant Disabilities.  </w:t>
      </w:r>
      <w:r>
        <w:t>An overview and introduction to the literature, etiology, definitions, and characteristics, methods, and materials of and for studen</w:t>
      </w:r>
      <w:r>
        <w:t>ts with severe physical, cognitive, behavioral, and multiple disabilities are presented within this course. Prerequisites: admission to educator preparation program, EED 401, EEX 340. (Fall)</w:t>
      </w:r>
    </w:p>
    <w:p w:rsidR="00A4744C" w:rsidRDefault="00184F58">
      <w:pPr>
        <w:pStyle w:val="BodyText"/>
        <w:ind w:right="102" w:firstLine="360"/>
        <w:jc w:val="both"/>
      </w:pPr>
      <w:r>
        <w:t xml:space="preserve">EEX 472. (6) </w:t>
      </w:r>
      <w:r>
        <w:rPr>
          <w:b/>
        </w:rPr>
        <w:t>Collaborative  Special  Education  (K-6)  Internship</w:t>
      </w:r>
      <w:r>
        <w:rPr>
          <w:b/>
        </w:rPr>
        <w:t xml:space="preserve">. </w:t>
      </w:r>
      <w:r>
        <w:t>Supervised observation, the study of learners with disabilities, the study and use of desirable teaching methods in inclusive and special education learning situations, grades kindergarten through six for students with disabilities. The student  internsh</w:t>
      </w:r>
      <w:r>
        <w:t>ip experience is full day, full semester experience. Prerequisite: completion of all professional education courses including EEX 420, EEX 435, EEX 440, and EEX 442. Course fee: $60.00. (Fall,</w:t>
      </w:r>
      <w:r>
        <w:rPr>
          <w:spacing w:val="-11"/>
        </w:rPr>
        <w:t xml:space="preserve"> </w:t>
      </w:r>
      <w:r>
        <w:t>Spring).</w:t>
      </w:r>
    </w:p>
    <w:p w:rsidR="00A4744C" w:rsidRDefault="00A4744C">
      <w:pPr>
        <w:spacing w:before="4"/>
        <w:rPr>
          <w:rFonts w:ascii="Arial" w:eastAsia="Arial" w:hAnsi="Arial" w:cs="Arial"/>
          <w:sz w:val="18"/>
          <w:szCs w:val="18"/>
        </w:rPr>
      </w:pPr>
    </w:p>
    <w:p w:rsidR="00A4744C" w:rsidRDefault="00184F58">
      <w:pPr>
        <w:ind w:left="100"/>
        <w:jc w:val="both"/>
        <w:rPr>
          <w:rFonts w:ascii="Arial" w:eastAsia="Arial" w:hAnsi="Arial" w:cs="Arial"/>
          <w:sz w:val="20"/>
          <w:szCs w:val="20"/>
        </w:rPr>
      </w:pPr>
      <w:r>
        <w:rPr>
          <w:rFonts w:ascii="Arial"/>
          <w:b/>
          <w:sz w:val="20"/>
        </w:rPr>
        <w:t>PRE-ENGINEERING</w:t>
      </w:r>
      <w:r>
        <w:rPr>
          <w:rFonts w:ascii="Arial"/>
          <w:b/>
          <w:spacing w:val="-8"/>
          <w:sz w:val="20"/>
        </w:rPr>
        <w:t xml:space="preserve"> </w:t>
      </w:r>
      <w:r>
        <w:rPr>
          <w:rFonts w:ascii="Arial"/>
          <w:b/>
          <w:sz w:val="20"/>
        </w:rPr>
        <w:t>(EG)</w:t>
      </w:r>
    </w:p>
    <w:p w:rsidR="00A4744C" w:rsidRDefault="00184F58">
      <w:pPr>
        <w:pStyle w:val="BodyText"/>
        <w:spacing w:before="60" w:line="242" w:lineRule="auto"/>
        <w:ind w:right="105" w:firstLine="360"/>
        <w:jc w:val="both"/>
      </w:pPr>
      <w:r>
        <w:t xml:space="preserve">EG 100. (3) </w:t>
      </w:r>
      <w:r>
        <w:rPr>
          <w:b/>
        </w:rPr>
        <w:t xml:space="preserve">Introduction to Engineering. </w:t>
      </w:r>
      <w:r>
        <w:t>An introduction to the field of engineering. The course will examine the sub-disciplines of engineering (such as mechanical, electrical, computer, and chemical engineering) and will emphasize  the common skills and tools requir</w:t>
      </w:r>
      <w:r>
        <w:t>ed of all engineering disciplines. MATLAB will be used in the course.</w:t>
      </w:r>
      <w:r>
        <w:rPr>
          <w:spacing w:val="-5"/>
        </w:rPr>
        <w:t xml:space="preserve"> </w:t>
      </w:r>
      <w:r>
        <w:t>(Fall)</w:t>
      </w:r>
    </w:p>
    <w:p w:rsidR="00A4744C" w:rsidRDefault="00A4744C">
      <w:pPr>
        <w:spacing w:before="5"/>
        <w:rPr>
          <w:rFonts w:ascii="Arial" w:eastAsia="Arial" w:hAnsi="Arial" w:cs="Arial"/>
          <w:sz w:val="18"/>
          <w:szCs w:val="18"/>
        </w:rPr>
      </w:pPr>
    </w:p>
    <w:p w:rsidR="00A4744C" w:rsidRDefault="00184F58">
      <w:pPr>
        <w:ind w:left="100"/>
        <w:jc w:val="both"/>
        <w:rPr>
          <w:rFonts w:ascii="Arial" w:eastAsia="Arial" w:hAnsi="Arial" w:cs="Arial"/>
          <w:sz w:val="20"/>
          <w:szCs w:val="20"/>
        </w:rPr>
      </w:pPr>
      <w:r>
        <w:rPr>
          <w:rFonts w:ascii="Arial"/>
          <w:b/>
          <w:sz w:val="20"/>
        </w:rPr>
        <w:t>ENGLISH</w:t>
      </w:r>
      <w:r>
        <w:rPr>
          <w:rFonts w:ascii="Arial"/>
          <w:b/>
          <w:spacing w:val="-6"/>
          <w:sz w:val="20"/>
        </w:rPr>
        <w:t xml:space="preserve"> </w:t>
      </w:r>
      <w:r>
        <w:rPr>
          <w:rFonts w:ascii="Arial"/>
          <w:b/>
          <w:sz w:val="20"/>
        </w:rPr>
        <w:t>(EN)</w:t>
      </w:r>
    </w:p>
    <w:p w:rsidR="00A4744C" w:rsidRDefault="00184F58">
      <w:pPr>
        <w:pStyle w:val="BodyText"/>
        <w:spacing w:before="57" w:line="242" w:lineRule="auto"/>
        <w:ind w:right="105"/>
        <w:jc w:val="both"/>
      </w:pPr>
      <w:r>
        <w:t>Completion of one sophomore literature course and concurrent enrollment in the second sophomore literature course is prerequisite to all courses in English numbered 300 and</w:t>
      </w:r>
      <w:r>
        <w:rPr>
          <w:spacing w:val="-9"/>
        </w:rPr>
        <w:t xml:space="preserve"> </w:t>
      </w:r>
      <w:r>
        <w:t>above.</w:t>
      </w:r>
    </w:p>
    <w:p w:rsidR="00A4744C" w:rsidRDefault="00184F58">
      <w:pPr>
        <w:pStyle w:val="BodyText"/>
        <w:spacing w:before="57" w:line="242" w:lineRule="auto"/>
        <w:ind w:right="103" w:firstLine="360"/>
        <w:jc w:val="both"/>
      </w:pPr>
      <w:r>
        <w:t xml:space="preserve">EN 099. (0) </w:t>
      </w:r>
      <w:r>
        <w:rPr>
          <w:b/>
        </w:rPr>
        <w:t xml:space="preserve">Basic English. </w:t>
      </w:r>
      <w:r>
        <w:t>A noncredit course in basic grammar and compositi</w:t>
      </w:r>
      <w:r>
        <w:t xml:space="preserve">on required of all students with scores of 15 or below on the ACT English Subtest. Counts as three semester hours in determining hour load. Grading is </w:t>
      </w:r>
      <w:r>
        <w:rPr>
          <w:b/>
        </w:rPr>
        <w:t xml:space="preserve">S </w:t>
      </w:r>
      <w:r>
        <w:t xml:space="preserve">(Satisfactory) or </w:t>
      </w:r>
      <w:r>
        <w:rPr>
          <w:b/>
        </w:rPr>
        <w:t xml:space="preserve">U </w:t>
      </w:r>
      <w:r>
        <w:t xml:space="preserve">(Unsatisfactory). On a grade of </w:t>
      </w:r>
      <w:r>
        <w:rPr>
          <w:b/>
        </w:rPr>
        <w:t xml:space="preserve">U </w:t>
      </w:r>
      <w:r>
        <w:t xml:space="preserve">the student may repeat the course; on a grade of </w:t>
      </w:r>
      <w:r>
        <w:rPr>
          <w:b/>
        </w:rPr>
        <w:t xml:space="preserve">S </w:t>
      </w:r>
      <w:r>
        <w:t>the student proceeds to enrollment in English 111. English 099 may be repeated only once; after the second term in English 099 the student, no matter what the grade, must proceed to enrollment in English 111. (Fall,</w:t>
      </w:r>
      <w:r>
        <w:rPr>
          <w:spacing w:val="-25"/>
        </w:rPr>
        <w:t xml:space="preserve"> </w:t>
      </w:r>
      <w:r>
        <w:t>Spring)</w:t>
      </w:r>
    </w:p>
    <w:p w:rsidR="00A4744C" w:rsidRDefault="00184F58">
      <w:pPr>
        <w:pStyle w:val="BodyText"/>
        <w:spacing w:line="242" w:lineRule="auto"/>
        <w:ind w:right="103" w:firstLine="360"/>
        <w:jc w:val="both"/>
      </w:pPr>
      <w:r>
        <w:t xml:space="preserve">EN 111. (3) </w:t>
      </w:r>
      <w:r>
        <w:rPr>
          <w:b/>
        </w:rPr>
        <w:t>First-Year Composi</w:t>
      </w:r>
      <w:r>
        <w:rPr>
          <w:b/>
        </w:rPr>
        <w:t xml:space="preserve">tion I. </w:t>
      </w:r>
      <w:r>
        <w:t>An introduction to expository writing, rhetoric, and reading. The acquisition of the basic skills in standard English is stressed. Grades in EN 111 are A, B, C, NC (no credit). Students receiving a grade of NC must repeat the course. (See Departmen</w:t>
      </w:r>
      <w:r>
        <w:t>t of English narrative) (Fall, Spring, Summer)</w:t>
      </w:r>
    </w:p>
    <w:p w:rsidR="00A4744C" w:rsidRDefault="00184F58">
      <w:pPr>
        <w:pStyle w:val="BodyText"/>
        <w:spacing w:line="242" w:lineRule="auto"/>
        <w:ind w:right="102" w:firstLine="360"/>
        <w:jc w:val="both"/>
      </w:pPr>
      <w:r>
        <w:t xml:space="preserve">EN 112. (3) </w:t>
      </w:r>
      <w:r>
        <w:rPr>
          <w:b/>
        </w:rPr>
        <w:t xml:space="preserve">First-Year Composition II. </w:t>
      </w:r>
      <w:r>
        <w:t>A continuation of training  in  expository writing and reading, stressing the acquisition of higher-level skills in standard English and the introduction to the basic too</w:t>
      </w:r>
      <w:r>
        <w:t>ls and processes of academic research. Grades in EN 112 are A, B, C, NC (no credit). Students receiving a grade of NC must repeat the course. (see Department of English narrative) Prerequisite: EN 111. (Fall, Spring,</w:t>
      </w:r>
      <w:r>
        <w:rPr>
          <w:spacing w:val="-11"/>
        </w:rPr>
        <w:t xml:space="preserve"> </w:t>
      </w:r>
      <w:r>
        <w:t>Summer)</w:t>
      </w:r>
    </w:p>
    <w:p w:rsidR="00A4744C" w:rsidRDefault="00184F58">
      <w:pPr>
        <w:pStyle w:val="BodyText"/>
        <w:spacing w:line="242" w:lineRule="auto"/>
        <w:ind w:right="103" w:firstLine="360"/>
        <w:jc w:val="both"/>
      </w:pPr>
      <w:r>
        <w:t xml:space="preserve">EN 111H. (3) </w:t>
      </w:r>
      <w:r>
        <w:rPr>
          <w:b/>
        </w:rPr>
        <w:t>First-Year Composi</w:t>
      </w:r>
      <w:r>
        <w:rPr>
          <w:b/>
        </w:rPr>
        <w:t xml:space="preserve">tion Honors I. </w:t>
      </w:r>
      <w:r>
        <w:t>Accelerated training in expository writing and reading taken in lieu of English 111 by superior freshman students selected on the basis of placement tests. Grades in EN 121 are A, B, C, NC (no credit). (See Department of English narrative) S</w:t>
      </w:r>
      <w:r>
        <w:t xml:space="preserve">tudents receiving a grade of </w:t>
      </w:r>
      <w:r>
        <w:rPr>
          <w:b/>
        </w:rPr>
        <w:t xml:space="preserve">NC </w:t>
      </w:r>
      <w:r>
        <w:t>in English 111H must enroll in the regular Freshman English sequence, beginning with English 111.</w:t>
      </w:r>
      <w:r>
        <w:rPr>
          <w:spacing w:val="-12"/>
        </w:rPr>
        <w:t xml:space="preserve"> </w:t>
      </w:r>
      <w:r>
        <w:t>(Fall)</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4" w:firstLine="360"/>
        <w:jc w:val="both"/>
      </w:pPr>
      <w:r>
        <w:t xml:space="preserve">EN 112H. (3) </w:t>
      </w:r>
      <w:r>
        <w:rPr>
          <w:b/>
        </w:rPr>
        <w:t xml:space="preserve">First-Year Composition Honors II. </w:t>
      </w:r>
      <w:r>
        <w:t>A continuation of the accelerated training begun in E</w:t>
      </w:r>
      <w:r>
        <w:t>nglish 111H, stressing the development of advanced skills in several modes of composition as well as the acquisition and development of skills in academic research. Grades in EN 112H are A, B, C, NC (no credit). (See Department of English narrative) Studen</w:t>
      </w:r>
      <w:r>
        <w:t xml:space="preserve">ts receiving a grade of </w:t>
      </w:r>
      <w:r>
        <w:rPr>
          <w:b/>
        </w:rPr>
        <w:t xml:space="preserve">NC </w:t>
      </w:r>
      <w:r>
        <w:t>in English 112H complete the sequence by enrolling in English 112. Prerequisite: EN 111H.</w:t>
      </w:r>
      <w:r>
        <w:rPr>
          <w:spacing w:val="-6"/>
        </w:rPr>
        <w:t xml:space="preserve"> </w:t>
      </w:r>
      <w:r>
        <w:t>(Spring)</w:t>
      </w:r>
    </w:p>
    <w:p w:rsidR="00A4744C" w:rsidRDefault="00184F58">
      <w:pPr>
        <w:pStyle w:val="BodyText"/>
        <w:spacing w:before="1" w:line="218" w:lineRule="exact"/>
        <w:ind w:left="107" w:right="118" w:firstLine="360"/>
        <w:jc w:val="both"/>
      </w:pPr>
      <w:r>
        <w:t xml:space="preserve">EN 211. (3) </w:t>
      </w:r>
      <w:r>
        <w:rPr>
          <w:b/>
        </w:rPr>
        <w:t xml:space="preserve">Survey of English Literature. </w:t>
      </w:r>
      <w:r>
        <w:t>The development of English literature as an expression of English culture from Beowulf through Neoclassicism. Prerequisite: EN 112 or 112H. (Fall, Spring,</w:t>
      </w:r>
      <w:r>
        <w:rPr>
          <w:spacing w:val="-20"/>
        </w:rPr>
        <w:t xml:space="preserve"> </w:t>
      </w:r>
      <w:r>
        <w:t>Summer)</w:t>
      </w:r>
    </w:p>
    <w:p w:rsidR="00A4744C" w:rsidRDefault="00184F58">
      <w:pPr>
        <w:pStyle w:val="BodyText"/>
        <w:ind w:left="107" w:right="114" w:firstLine="360"/>
        <w:jc w:val="both"/>
      </w:pPr>
      <w:r>
        <w:t xml:space="preserve">EN 212. (3) </w:t>
      </w:r>
      <w:r>
        <w:rPr>
          <w:b/>
        </w:rPr>
        <w:t xml:space="preserve">Survey of English Literature. </w:t>
      </w:r>
      <w:r>
        <w:t>A  continuation  of  English 211 from the Pre-Roman</w:t>
      </w:r>
      <w:r>
        <w:t>tics to the present. Recommended in sequence. Prerequisite: EN 112 or 112H. (Fall, Spring,</w:t>
      </w:r>
      <w:r>
        <w:rPr>
          <w:spacing w:val="-14"/>
        </w:rPr>
        <w:t xml:space="preserve"> </w:t>
      </w:r>
      <w:r>
        <w:t>Summer)</w:t>
      </w:r>
    </w:p>
    <w:p w:rsidR="00A4744C" w:rsidRDefault="00184F58">
      <w:pPr>
        <w:spacing w:before="1" w:line="218" w:lineRule="exact"/>
        <w:ind w:left="107" w:right="119" w:firstLine="360"/>
        <w:jc w:val="both"/>
        <w:rPr>
          <w:rFonts w:ascii="Arial" w:eastAsia="Arial" w:hAnsi="Arial" w:cs="Arial"/>
          <w:sz w:val="19"/>
          <w:szCs w:val="19"/>
        </w:rPr>
      </w:pPr>
      <w:r>
        <w:rPr>
          <w:rFonts w:ascii="Arial"/>
          <w:sz w:val="19"/>
        </w:rPr>
        <w:t xml:space="preserve">EN 221. (3) </w:t>
      </w:r>
      <w:r>
        <w:rPr>
          <w:rFonts w:ascii="Arial"/>
          <w:b/>
          <w:sz w:val="19"/>
        </w:rPr>
        <w:t xml:space="preserve">American  Literature  through  Whitman.  </w:t>
      </w:r>
      <w:r>
        <w:rPr>
          <w:rFonts w:ascii="Arial"/>
          <w:sz w:val="19"/>
        </w:rPr>
        <w:t>Major  American  poets and prose writers of the period. Prerequisite: EN 112 or 112H. (Fall, Spring, Summer)</w:t>
      </w:r>
    </w:p>
    <w:p w:rsidR="00A4744C" w:rsidRDefault="00184F58">
      <w:pPr>
        <w:spacing w:line="218" w:lineRule="exact"/>
        <w:ind w:left="107" w:right="117" w:firstLine="360"/>
        <w:jc w:val="both"/>
        <w:rPr>
          <w:rFonts w:ascii="Arial" w:eastAsia="Arial" w:hAnsi="Arial" w:cs="Arial"/>
          <w:sz w:val="19"/>
          <w:szCs w:val="19"/>
        </w:rPr>
      </w:pPr>
      <w:r>
        <w:rPr>
          <w:rFonts w:ascii="Arial"/>
          <w:sz w:val="19"/>
        </w:rPr>
        <w:t xml:space="preserve">EN 222. (3) </w:t>
      </w:r>
      <w:r>
        <w:rPr>
          <w:rFonts w:ascii="Arial"/>
          <w:b/>
          <w:sz w:val="19"/>
        </w:rPr>
        <w:t xml:space="preserve">American Literature from Whitman to the Present. </w:t>
      </w:r>
      <w:r>
        <w:rPr>
          <w:rFonts w:ascii="Arial"/>
          <w:sz w:val="19"/>
        </w:rPr>
        <w:t>Major American poets and prose writers of the period. Recommended in sequence. Prerequ</w:t>
      </w:r>
      <w:r>
        <w:rPr>
          <w:rFonts w:ascii="Arial"/>
          <w:sz w:val="19"/>
        </w:rPr>
        <w:t>isite: EN 112 or 112H. (Fall, Spring,</w:t>
      </w:r>
      <w:r>
        <w:rPr>
          <w:rFonts w:ascii="Arial"/>
          <w:spacing w:val="-17"/>
          <w:sz w:val="19"/>
        </w:rPr>
        <w:t xml:space="preserve"> </w:t>
      </w:r>
      <w:r>
        <w:rPr>
          <w:rFonts w:ascii="Arial"/>
          <w:sz w:val="19"/>
        </w:rPr>
        <w:t>Summer)</w:t>
      </w:r>
    </w:p>
    <w:p w:rsidR="00A4744C" w:rsidRDefault="00184F58">
      <w:pPr>
        <w:pStyle w:val="BodyText"/>
        <w:ind w:left="107" w:right="120" w:firstLine="360"/>
        <w:jc w:val="both"/>
      </w:pPr>
      <w:r>
        <w:t xml:space="preserve">EN 231. (3) </w:t>
      </w:r>
      <w:r>
        <w:rPr>
          <w:b/>
        </w:rPr>
        <w:t xml:space="preserve">Literature of the World I. </w:t>
      </w:r>
      <w:r>
        <w:t>A survey of selections from the great literature of the world, covering major writers of the Ancient World to 1650. Prerequisite: EN 112 or 112H. (Fall, Spring,</w:t>
      </w:r>
      <w:r>
        <w:rPr>
          <w:spacing w:val="-20"/>
        </w:rPr>
        <w:t xml:space="preserve"> </w:t>
      </w:r>
      <w:r>
        <w:t>Summer)</w:t>
      </w:r>
    </w:p>
    <w:p w:rsidR="00A4744C" w:rsidRDefault="00184F58">
      <w:pPr>
        <w:pStyle w:val="BodyText"/>
        <w:ind w:left="107" w:right="119" w:firstLine="360"/>
        <w:jc w:val="both"/>
      </w:pPr>
      <w:r>
        <w:t>EN</w:t>
      </w:r>
      <w:r>
        <w:t xml:space="preserve"> 232. (3) </w:t>
      </w:r>
      <w:r>
        <w:rPr>
          <w:b/>
        </w:rPr>
        <w:t xml:space="preserve">Literature of the World II. </w:t>
      </w:r>
      <w:r>
        <w:t>A study of the great works of world literature, covering major writers from 1650 to the modern era. Prerequisite: EN  112 or 112H. (Fall, Spring,</w:t>
      </w:r>
      <w:r>
        <w:rPr>
          <w:spacing w:val="-13"/>
        </w:rPr>
        <w:t xml:space="preserve"> </w:t>
      </w:r>
      <w:r>
        <w:t>Summer)</w:t>
      </w:r>
    </w:p>
    <w:p w:rsidR="00A4744C" w:rsidRDefault="00184F58">
      <w:pPr>
        <w:pStyle w:val="BodyText"/>
        <w:spacing w:before="1" w:line="218" w:lineRule="exact"/>
        <w:ind w:left="107" w:right="115" w:firstLine="360"/>
        <w:jc w:val="both"/>
      </w:pPr>
      <w:r>
        <w:t xml:space="preserve">EN 231H. </w:t>
      </w:r>
      <w:r>
        <w:rPr>
          <w:spacing w:val="-3"/>
        </w:rPr>
        <w:t xml:space="preserve">(3) </w:t>
      </w:r>
      <w:r>
        <w:rPr>
          <w:b/>
        </w:rPr>
        <w:t xml:space="preserve">Honors Literature of the World I. </w:t>
      </w:r>
      <w:r>
        <w:t xml:space="preserve">An </w:t>
      </w:r>
      <w:r>
        <w:rPr>
          <w:spacing w:val="-3"/>
        </w:rPr>
        <w:t xml:space="preserve">intensive </w:t>
      </w:r>
      <w:r>
        <w:t>surv</w:t>
      </w:r>
      <w:r>
        <w:t xml:space="preserve">ey of the </w:t>
      </w:r>
      <w:r>
        <w:rPr>
          <w:spacing w:val="-3"/>
        </w:rPr>
        <w:t>literature</w:t>
      </w:r>
      <w:r>
        <w:rPr>
          <w:spacing w:val="-8"/>
        </w:rPr>
        <w:t xml:space="preserve"> </w:t>
      </w:r>
      <w:r>
        <w:t>of</w:t>
      </w:r>
      <w:r>
        <w:rPr>
          <w:spacing w:val="-6"/>
        </w:rPr>
        <w:t xml:space="preserve"> </w:t>
      </w:r>
      <w:r>
        <w:t>the</w:t>
      </w:r>
      <w:r>
        <w:rPr>
          <w:spacing w:val="-6"/>
        </w:rPr>
        <w:t xml:space="preserve"> </w:t>
      </w:r>
      <w:r>
        <w:t>world</w:t>
      </w:r>
      <w:r>
        <w:rPr>
          <w:spacing w:val="-8"/>
        </w:rPr>
        <w:t xml:space="preserve"> </w:t>
      </w:r>
      <w:r>
        <w:t>from</w:t>
      </w:r>
      <w:r>
        <w:rPr>
          <w:spacing w:val="-8"/>
        </w:rPr>
        <w:t xml:space="preserve"> </w:t>
      </w:r>
      <w:r>
        <w:rPr>
          <w:spacing w:val="-3"/>
        </w:rPr>
        <w:t>antiquity</w:t>
      </w:r>
      <w:r>
        <w:rPr>
          <w:spacing w:val="-7"/>
        </w:rPr>
        <w:t xml:space="preserve"> </w:t>
      </w:r>
      <w:r>
        <w:t>to</w:t>
      </w:r>
      <w:r>
        <w:rPr>
          <w:spacing w:val="-8"/>
        </w:rPr>
        <w:t xml:space="preserve"> </w:t>
      </w:r>
      <w:r>
        <w:t>1650.</w:t>
      </w:r>
      <w:r>
        <w:rPr>
          <w:spacing w:val="-6"/>
        </w:rPr>
        <w:t xml:space="preserve"> </w:t>
      </w:r>
      <w:r>
        <w:rPr>
          <w:spacing w:val="-3"/>
        </w:rPr>
        <w:t>In-depth</w:t>
      </w:r>
      <w:r>
        <w:rPr>
          <w:spacing w:val="-6"/>
        </w:rPr>
        <w:t xml:space="preserve"> </w:t>
      </w:r>
      <w:r>
        <w:t>reading</w:t>
      </w:r>
      <w:r>
        <w:rPr>
          <w:spacing w:val="-8"/>
        </w:rPr>
        <w:t xml:space="preserve"> </w:t>
      </w:r>
      <w:r>
        <w:t>in</w:t>
      </w:r>
      <w:r>
        <w:rPr>
          <w:spacing w:val="-8"/>
        </w:rPr>
        <w:t xml:space="preserve"> </w:t>
      </w:r>
      <w:r>
        <w:t>the</w:t>
      </w:r>
      <w:r>
        <w:rPr>
          <w:spacing w:val="-6"/>
        </w:rPr>
        <w:t xml:space="preserve"> </w:t>
      </w:r>
      <w:r>
        <w:rPr>
          <w:spacing w:val="-3"/>
        </w:rPr>
        <w:t>works</w:t>
      </w:r>
      <w:r>
        <w:rPr>
          <w:spacing w:val="-7"/>
        </w:rPr>
        <w:t xml:space="preserve"> </w:t>
      </w:r>
      <w:r>
        <w:t>of</w:t>
      </w:r>
      <w:r>
        <w:rPr>
          <w:spacing w:val="-6"/>
        </w:rPr>
        <w:t xml:space="preserve"> </w:t>
      </w:r>
      <w:r>
        <w:rPr>
          <w:spacing w:val="-3"/>
        </w:rPr>
        <w:t xml:space="preserve">selected authors </w:t>
      </w:r>
      <w:r>
        <w:t xml:space="preserve">will be required and </w:t>
      </w:r>
      <w:r>
        <w:rPr>
          <w:spacing w:val="-3"/>
        </w:rPr>
        <w:t xml:space="preserve">written reports </w:t>
      </w:r>
      <w:r>
        <w:t xml:space="preserve">and/or </w:t>
      </w:r>
      <w:r>
        <w:rPr>
          <w:spacing w:val="-3"/>
        </w:rPr>
        <w:t xml:space="preserve">research projects </w:t>
      </w:r>
      <w:r>
        <w:t xml:space="preserve">will be </w:t>
      </w:r>
      <w:r>
        <w:rPr>
          <w:spacing w:val="-3"/>
        </w:rPr>
        <w:t xml:space="preserve">expected </w:t>
      </w:r>
      <w:r>
        <w:t xml:space="preserve">of each </w:t>
      </w:r>
      <w:r>
        <w:rPr>
          <w:spacing w:val="-3"/>
        </w:rPr>
        <w:t xml:space="preserve">student. Prerequisite: </w:t>
      </w:r>
      <w:r>
        <w:t xml:space="preserve">EN 112H or </w:t>
      </w:r>
      <w:r>
        <w:rPr>
          <w:spacing w:val="-3"/>
        </w:rPr>
        <w:t>departmental approval.</w:t>
      </w:r>
      <w:r>
        <w:rPr>
          <w:spacing w:val="-33"/>
        </w:rPr>
        <w:t xml:space="preserve"> </w:t>
      </w:r>
      <w:r>
        <w:rPr>
          <w:spacing w:val="-2"/>
        </w:rPr>
        <w:t>(Fal</w:t>
      </w:r>
      <w:r>
        <w:rPr>
          <w:spacing w:val="-2"/>
        </w:rPr>
        <w:t>l)</w:t>
      </w:r>
    </w:p>
    <w:p w:rsidR="00A4744C" w:rsidRDefault="00184F58">
      <w:pPr>
        <w:pStyle w:val="BodyText"/>
        <w:ind w:left="107" w:right="116" w:firstLine="360"/>
        <w:jc w:val="both"/>
      </w:pPr>
      <w:r>
        <w:t xml:space="preserve">EN 232H. (3) </w:t>
      </w:r>
      <w:r>
        <w:rPr>
          <w:b/>
        </w:rPr>
        <w:t xml:space="preserve">Honors Literature of the World II. </w:t>
      </w:r>
      <w:r>
        <w:t>An intensive study of the literature of the world from 1650 to the modern age. In-depth reading of the works  of selected authors will be required and written reports and/or research projects will be expected of each student.</w:t>
      </w:r>
      <w:r>
        <w:rPr>
          <w:spacing w:val="-10"/>
        </w:rPr>
        <w:t xml:space="preserve"> </w:t>
      </w:r>
      <w:r>
        <w:t>(Spring)</w:t>
      </w:r>
    </w:p>
    <w:p w:rsidR="00A4744C" w:rsidRDefault="00184F58">
      <w:pPr>
        <w:pStyle w:val="BodyText"/>
        <w:ind w:left="107" w:right="119" w:firstLine="360"/>
        <w:jc w:val="both"/>
      </w:pPr>
      <w:r>
        <w:t xml:space="preserve">EN 298. (3) </w:t>
      </w:r>
      <w:r>
        <w:rPr>
          <w:b/>
        </w:rPr>
        <w:t>Special T</w:t>
      </w:r>
      <w:r>
        <w:rPr>
          <w:b/>
        </w:rPr>
        <w:t>opics in Literature</w:t>
      </w:r>
      <w:r>
        <w:t>. Concentrated study in a period,  area of interest, or selected authors in literature. Prerequisite: EN 112 or EN 112H. (Offered on sufficient</w:t>
      </w:r>
      <w:r>
        <w:rPr>
          <w:spacing w:val="-12"/>
        </w:rPr>
        <w:t xml:space="preserve"> </w:t>
      </w:r>
      <w:r>
        <w:t>demand)</w:t>
      </w:r>
    </w:p>
    <w:p w:rsidR="00A4744C" w:rsidRDefault="00184F58">
      <w:pPr>
        <w:spacing w:before="2" w:line="237" w:lineRule="auto"/>
        <w:ind w:left="107" w:right="116" w:firstLine="360"/>
        <w:jc w:val="both"/>
        <w:rPr>
          <w:rFonts w:ascii="Arial" w:eastAsia="Arial" w:hAnsi="Arial" w:cs="Arial"/>
          <w:sz w:val="19"/>
          <w:szCs w:val="19"/>
        </w:rPr>
      </w:pPr>
      <w:r>
        <w:rPr>
          <w:rFonts w:ascii="Arial"/>
          <w:sz w:val="19"/>
        </w:rPr>
        <w:t xml:space="preserve">EN 303. (3) </w:t>
      </w:r>
      <w:r>
        <w:rPr>
          <w:rFonts w:ascii="Arial"/>
          <w:b/>
          <w:sz w:val="19"/>
        </w:rPr>
        <w:t xml:space="preserve">Restoration and Eighteenth-Century British Literature. </w:t>
      </w:r>
      <w:r>
        <w:rPr>
          <w:rFonts w:ascii="Arial"/>
          <w:sz w:val="19"/>
        </w:rPr>
        <w:t>Extensive reading in Restoration and Eighteenth-Century British Literature. (Spring, odd-numbered</w:t>
      </w:r>
      <w:r>
        <w:rPr>
          <w:rFonts w:ascii="Arial"/>
          <w:spacing w:val="-5"/>
          <w:sz w:val="19"/>
        </w:rPr>
        <w:t xml:space="preserve"> </w:t>
      </w:r>
      <w:r>
        <w:rPr>
          <w:rFonts w:ascii="Arial"/>
          <w:sz w:val="19"/>
        </w:rPr>
        <w:t>years)</w:t>
      </w:r>
    </w:p>
    <w:p w:rsidR="00A4744C" w:rsidRDefault="00184F58">
      <w:pPr>
        <w:pStyle w:val="BodyText"/>
        <w:ind w:left="107" w:right="119" w:firstLine="360"/>
        <w:jc w:val="both"/>
      </w:pPr>
      <w:r>
        <w:t xml:space="preserve">EN 304. (3) </w:t>
      </w:r>
      <w:r>
        <w:rPr>
          <w:rFonts w:cs="Arial"/>
          <w:b/>
          <w:bCs/>
        </w:rPr>
        <w:t xml:space="preserve">Honors Seminar–Literature. </w:t>
      </w:r>
      <w:r>
        <w:t>A seminar for students  in  the honors sequence in English. Concentrated study in specific narrow areas of liter</w:t>
      </w:r>
      <w:r>
        <w:t>ature. Prerequisite: 12 hours of honors courses in English or departmental approval.</w:t>
      </w:r>
      <w:r>
        <w:rPr>
          <w:spacing w:val="-6"/>
        </w:rPr>
        <w:t xml:space="preserve"> </w:t>
      </w:r>
      <w:r>
        <w:t>(Fall)</w:t>
      </w:r>
    </w:p>
    <w:p w:rsidR="00A4744C" w:rsidRDefault="00184F58">
      <w:pPr>
        <w:pStyle w:val="BodyText"/>
        <w:spacing w:before="1" w:line="218" w:lineRule="exact"/>
        <w:ind w:left="107" w:right="116" w:firstLine="360"/>
        <w:jc w:val="both"/>
      </w:pPr>
      <w:r>
        <w:t xml:space="preserve">EN 305. (3) </w:t>
      </w:r>
      <w:r>
        <w:rPr>
          <w:b/>
        </w:rPr>
        <w:t xml:space="preserve">African-American Women Writers. </w:t>
      </w:r>
      <w:r>
        <w:t>An examination of the  writings of African-American women beginning with the slave narrative and ending with contemporar</w:t>
      </w:r>
      <w:r>
        <w:t xml:space="preserve">y poetry, fiction, and drama. Also listed as </w:t>
      </w:r>
      <w:r>
        <w:rPr>
          <w:spacing w:val="3"/>
        </w:rPr>
        <w:t xml:space="preserve">WS </w:t>
      </w:r>
      <w:r>
        <w:t>305 but creditable only in field for which registered. (Offered on sufficient</w:t>
      </w:r>
      <w:r>
        <w:rPr>
          <w:spacing w:val="-26"/>
        </w:rPr>
        <w:t xml:space="preserve"> </w:t>
      </w:r>
      <w:r>
        <w:t>demand)</w:t>
      </w:r>
    </w:p>
    <w:p w:rsidR="00A4744C" w:rsidRDefault="00184F58">
      <w:pPr>
        <w:ind w:left="107" w:right="117" w:firstLine="360"/>
        <w:jc w:val="both"/>
        <w:rPr>
          <w:rFonts w:ascii="Arial" w:eastAsia="Arial" w:hAnsi="Arial" w:cs="Arial"/>
          <w:sz w:val="19"/>
          <w:szCs w:val="19"/>
        </w:rPr>
      </w:pPr>
      <w:r>
        <w:rPr>
          <w:rFonts w:ascii="Arial"/>
          <w:sz w:val="19"/>
        </w:rPr>
        <w:t xml:space="preserve">EN  306.  (3)  </w:t>
      </w:r>
      <w:r>
        <w:rPr>
          <w:rFonts w:ascii="Arial"/>
          <w:b/>
          <w:sz w:val="19"/>
        </w:rPr>
        <w:t xml:space="preserve">Introduction to English Linguistics. </w:t>
      </w:r>
      <w:r>
        <w:rPr>
          <w:rFonts w:ascii="Arial"/>
          <w:sz w:val="19"/>
        </w:rPr>
        <w:t>Introduction to concepts  of English linguistics such as phonology, mo</w:t>
      </w:r>
      <w:r>
        <w:rPr>
          <w:rFonts w:ascii="Arial"/>
          <w:sz w:val="19"/>
        </w:rPr>
        <w:t>rphology, syntax, acquisition, and variation.</w:t>
      </w:r>
      <w:r>
        <w:rPr>
          <w:rFonts w:ascii="Arial"/>
          <w:spacing w:val="-6"/>
          <w:sz w:val="19"/>
        </w:rPr>
        <w:t xml:space="preserve"> </w:t>
      </w:r>
      <w:r>
        <w:rPr>
          <w:rFonts w:ascii="Arial"/>
          <w:sz w:val="19"/>
        </w:rPr>
        <w:t>(Fall)</w:t>
      </w:r>
    </w:p>
    <w:p w:rsidR="00A4744C" w:rsidRDefault="00A4744C">
      <w:pPr>
        <w:jc w:val="both"/>
        <w:rPr>
          <w:rFonts w:ascii="Arial" w:eastAsia="Arial" w:hAnsi="Arial" w:cs="Arial"/>
          <w:sz w:val="19"/>
          <w:szCs w:val="19"/>
        </w:rPr>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5" w:firstLine="360"/>
        <w:jc w:val="both"/>
      </w:pPr>
      <w:r>
        <w:t xml:space="preserve">EN 307. (3) </w:t>
      </w:r>
      <w:r>
        <w:rPr>
          <w:b/>
        </w:rPr>
        <w:t xml:space="preserve">Approaches to Film Studies. </w:t>
      </w:r>
      <w:r>
        <w:t>An introduction to the study of cinema, including analysis of film language (cinematography, editing, sound, and mis en scene) as well as narrat</w:t>
      </w:r>
      <w:r>
        <w:t>ive construction. Films and clips are drawn from various national cinemas, representing diverse styles, periods, and genres.</w:t>
      </w:r>
      <w:r>
        <w:rPr>
          <w:spacing w:val="-24"/>
        </w:rPr>
        <w:t xml:space="preserve"> </w:t>
      </w:r>
      <w:r>
        <w:t>(Fall)</w:t>
      </w:r>
    </w:p>
    <w:p w:rsidR="00A4744C" w:rsidRDefault="00184F58">
      <w:pPr>
        <w:pStyle w:val="BodyText"/>
        <w:spacing w:line="242" w:lineRule="auto"/>
        <w:ind w:right="107" w:firstLine="360"/>
        <w:jc w:val="both"/>
      </w:pPr>
      <w:r>
        <w:t xml:space="preserve">EN 309. (3) </w:t>
      </w:r>
      <w:r>
        <w:rPr>
          <w:b/>
        </w:rPr>
        <w:t xml:space="preserve">Film Theory and Criticism. </w:t>
      </w:r>
      <w:r>
        <w:t>An introduction to film theory and criticism, focusing on the theorists, movements, a</w:t>
      </w:r>
      <w:r>
        <w:t>nd critical practices in film  studies. (Spring, even-numbered</w:t>
      </w:r>
      <w:r>
        <w:rPr>
          <w:spacing w:val="-13"/>
        </w:rPr>
        <w:t xml:space="preserve"> </w:t>
      </w:r>
      <w:r>
        <w:t>years)</w:t>
      </w:r>
    </w:p>
    <w:p w:rsidR="00A4744C" w:rsidRDefault="00184F58">
      <w:pPr>
        <w:pStyle w:val="BodyText"/>
        <w:spacing w:line="242" w:lineRule="auto"/>
        <w:ind w:right="104" w:firstLine="360"/>
        <w:jc w:val="both"/>
      </w:pPr>
      <w:r>
        <w:t xml:space="preserve">EN 310W. (3) </w:t>
      </w:r>
      <w:r>
        <w:rPr>
          <w:b/>
        </w:rPr>
        <w:t xml:space="preserve">Advanced Composition.  </w:t>
      </w:r>
      <w:r>
        <w:t>Practice  in  expository  writing beyond that offered by Freshman Composition. (Fall,</w:t>
      </w:r>
      <w:r>
        <w:rPr>
          <w:spacing w:val="-16"/>
        </w:rPr>
        <w:t xml:space="preserve"> </w:t>
      </w:r>
      <w:r>
        <w:t>Spring)</w:t>
      </w:r>
    </w:p>
    <w:p w:rsidR="00A4744C" w:rsidRDefault="00184F58">
      <w:pPr>
        <w:pStyle w:val="BodyText"/>
        <w:spacing w:line="242" w:lineRule="auto"/>
        <w:ind w:right="106" w:firstLine="360"/>
        <w:jc w:val="both"/>
      </w:pPr>
      <w:r>
        <w:t xml:space="preserve">EN </w:t>
      </w:r>
      <w:r>
        <w:rPr>
          <w:spacing w:val="-3"/>
        </w:rPr>
        <w:t xml:space="preserve">315. </w:t>
      </w:r>
      <w:r>
        <w:t xml:space="preserve">(3) </w:t>
      </w:r>
      <w:r>
        <w:rPr>
          <w:b/>
        </w:rPr>
        <w:t xml:space="preserve">History of Film. </w:t>
      </w:r>
      <w:r>
        <w:rPr>
          <w:spacing w:val="-3"/>
        </w:rPr>
        <w:t xml:space="preserve">The historical </w:t>
      </w:r>
      <w:r>
        <w:t xml:space="preserve">development of the </w:t>
      </w:r>
      <w:r>
        <w:rPr>
          <w:spacing w:val="-3"/>
        </w:rPr>
        <w:t xml:space="preserve">motion picture </w:t>
      </w:r>
      <w:r>
        <w:t xml:space="preserve">and </w:t>
      </w:r>
      <w:r>
        <w:rPr>
          <w:spacing w:val="-3"/>
        </w:rPr>
        <w:t xml:space="preserve">television </w:t>
      </w:r>
      <w:r>
        <w:t xml:space="preserve">film as an </w:t>
      </w:r>
      <w:r>
        <w:rPr>
          <w:spacing w:val="-3"/>
        </w:rPr>
        <w:t xml:space="preserve">art </w:t>
      </w:r>
      <w:r>
        <w:t xml:space="preserve">form from earliest stages to the present, </w:t>
      </w:r>
      <w:r>
        <w:rPr>
          <w:spacing w:val="-3"/>
        </w:rPr>
        <w:t xml:space="preserve">including </w:t>
      </w:r>
      <w:r>
        <w:t xml:space="preserve">the </w:t>
      </w:r>
      <w:r>
        <w:rPr>
          <w:spacing w:val="-3"/>
        </w:rPr>
        <w:t xml:space="preserve">technical, </w:t>
      </w:r>
      <w:r>
        <w:t xml:space="preserve">social, </w:t>
      </w:r>
      <w:r>
        <w:rPr>
          <w:spacing w:val="-3"/>
        </w:rPr>
        <w:t xml:space="preserve">economic, </w:t>
      </w:r>
      <w:r>
        <w:t xml:space="preserve">and </w:t>
      </w:r>
      <w:r>
        <w:rPr>
          <w:spacing w:val="-3"/>
        </w:rPr>
        <w:t xml:space="preserve">cultural factors influencing development, </w:t>
      </w:r>
      <w:r>
        <w:t xml:space="preserve">and using films from the </w:t>
      </w:r>
      <w:r>
        <w:rPr>
          <w:spacing w:val="-3"/>
        </w:rPr>
        <w:t xml:space="preserve">periods </w:t>
      </w:r>
      <w:r>
        <w:t xml:space="preserve">and </w:t>
      </w:r>
      <w:r>
        <w:rPr>
          <w:spacing w:val="-3"/>
        </w:rPr>
        <w:t xml:space="preserve">genres. </w:t>
      </w:r>
      <w:r>
        <w:t xml:space="preserve">Also </w:t>
      </w:r>
      <w:r>
        <w:rPr>
          <w:spacing w:val="-2"/>
        </w:rPr>
        <w:t xml:space="preserve">listed </w:t>
      </w:r>
      <w:r>
        <w:t>as C</w:t>
      </w:r>
      <w:r>
        <w:t xml:space="preserve">OM </w:t>
      </w:r>
      <w:r>
        <w:rPr>
          <w:spacing w:val="-3"/>
        </w:rPr>
        <w:t xml:space="preserve">300/TH </w:t>
      </w:r>
      <w:r>
        <w:t xml:space="preserve">300 but </w:t>
      </w:r>
      <w:r>
        <w:rPr>
          <w:spacing w:val="-3"/>
        </w:rPr>
        <w:t xml:space="preserve">creditable </w:t>
      </w:r>
      <w:r>
        <w:t>only</w:t>
      </w:r>
      <w:r>
        <w:rPr>
          <w:spacing w:val="-8"/>
        </w:rPr>
        <w:t xml:space="preserve"> </w:t>
      </w:r>
      <w:r>
        <w:t>in</w:t>
      </w:r>
      <w:r>
        <w:rPr>
          <w:spacing w:val="-7"/>
        </w:rPr>
        <w:t xml:space="preserve"> </w:t>
      </w:r>
      <w:r>
        <w:t>field</w:t>
      </w:r>
      <w:r>
        <w:rPr>
          <w:spacing w:val="-7"/>
        </w:rPr>
        <w:t xml:space="preserve"> </w:t>
      </w:r>
      <w:r>
        <w:t>for</w:t>
      </w:r>
      <w:r>
        <w:rPr>
          <w:spacing w:val="-8"/>
        </w:rPr>
        <w:t xml:space="preserve"> </w:t>
      </w:r>
      <w:r>
        <w:t>which</w:t>
      </w:r>
      <w:r>
        <w:rPr>
          <w:spacing w:val="-7"/>
        </w:rPr>
        <w:t xml:space="preserve"> </w:t>
      </w:r>
      <w:r>
        <w:rPr>
          <w:spacing w:val="-3"/>
        </w:rPr>
        <w:t>registered.</w:t>
      </w:r>
      <w:r>
        <w:rPr>
          <w:spacing w:val="-7"/>
        </w:rPr>
        <w:t xml:space="preserve"> </w:t>
      </w:r>
      <w:r>
        <w:rPr>
          <w:spacing w:val="-3"/>
        </w:rPr>
        <w:t>(Spring,</w:t>
      </w:r>
      <w:r>
        <w:rPr>
          <w:spacing w:val="-5"/>
        </w:rPr>
        <w:t xml:space="preserve"> </w:t>
      </w:r>
      <w:r>
        <w:rPr>
          <w:spacing w:val="-3"/>
        </w:rPr>
        <w:t>odd-numbered</w:t>
      </w:r>
      <w:r>
        <w:rPr>
          <w:spacing w:val="-5"/>
        </w:rPr>
        <w:t xml:space="preserve"> </w:t>
      </w:r>
      <w:r>
        <w:rPr>
          <w:spacing w:val="-3"/>
        </w:rPr>
        <w:t>years)</w:t>
      </w:r>
    </w:p>
    <w:p w:rsidR="00A4744C" w:rsidRDefault="00184F58">
      <w:pPr>
        <w:pStyle w:val="BodyText"/>
        <w:spacing w:line="242" w:lineRule="auto"/>
        <w:ind w:right="102" w:firstLine="360"/>
        <w:jc w:val="both"/>
      </w:pPr>
      <w:r>
        <w:t xml:space="preserve">EN 323. (3) </w:t>
      </w:r>
      <w:r>
        <w:rPr>
          <w:b/>
        </w:rPr>
        <w:t xml:space="preserve">Literature for  Young  Adults.  </w:t>
      </w:r>
      <w:r>
        <w:t>Literature  suitable  for instructional and recreational use by middle school/junior high school and high school students. Open to English Language Arts majors only. Prerequisite: EN 310W and ABI/FBI background clearance.</w:t>
      </w:r>
      <w:r>
        <w:rPr>
          <w:spacing w:val="-15"/>
        </w:rPr>
        <w:t xml:space="preserve"> </w:t>
      </w:r>
      <w:r>
        <w:t>(Spring)</w:t>
      </w:r>
    </w:p>
    <w:p w:rsidR="00A4744C" w:rsidRDefault="00184F58">
      <w:pPr>
        <w:pStyle w:val="BodyText"/>
        <w:spacing w:line="242" w:lineRule="auto"/>
        <w:ind w:right="102" w:firstLine="360"/>
        <w:jc w:val="both"/>
      </w:pPr>
      <w:r>
        <w:t xml:space="preserve">EN 324.  (3)  </w:t>
      </w:r>
      <w:r>
        <w:rPr>
          <w:rFonts w:cs="Arial"/>
          <w:b/>
          <w:bCs/>
        </w:rPr>
        <w:t>The Oral Tr</w:t>
      </w:r>
      <w:r>
        <w:rPr>
          <w:rFonts w:cs="Arial"/>
          <w:b/>
          <w:bCs/>
        </w:rPr>
        <w:t xml:space="preserve">adition.  </w:t>
      </w:r>
      <w:r>
        <w:t>An examination of the structure, genres,  and differing attitudes of written and oral literature as well as those periods in literary history in which oral literature has flourished. (Spring, odd</w:t>
      </w:r>
      <w:r>
        <w:rPr>
          <w:rFonts w:cs="Arial"/>
        </w:rPr>
        <w:t>–</w:t>
      </w:r>
      <w:r>
        <w:t>numbered years; Summer even-numbered</w:t>
      </w:r>
      <w:r>
        <w:rPr>
          <w:spacing w:val="-9"/>
        </w:rPr>
        <w:t xml:space="preserve"> </w:t>
      </w:r>
      <w:r>
        <w:t>years)</w:t>
      </w:r>
    </w:p>
    <w:p w:rsidR="00A4744C" w:rsidRDefault="00184F58">
      <w:pPr>
        <w:spacing w:line="242" w:lineRule="auto"/>
        <w:ind w:left="100" w:right="127" w:firstLine="360"/>
        <w:jc w:val="both"/>
        <w:rPr>
          <w:rFonts w:ascii="Arial" w:eastAsia="Arial" w:hAnsi="Arial" w:cs="Arial"/>
          <w:sz w:val="19"/>
          <w:szCs w:val="19"/>
        </w:rPr>
      </w:pPr>
      <w:r>
        <w:rPr>
          <w:rFonts w:ascii="Arial"/>
          <w:sz w:val="19"/>
        </w:rPr>
        <w:t>EN 325</w:t>
      </w:r>
      <w:r>
        <w:rPr>
          <w:rFonts w:ascii="Arial"/>
          <w:sz w:val="19"/>
        </w:rPr>
        <w:t xml:space="preserve">. (3) </w:t>
      </w:r>
      <w:r>
        <w:rPr>
          <w:rFonts w:ascii="Arial"/>
          <w:b/>
          <w:sz w:val="19"/>
        </w:rPr>
        <w:t xml:space="preserve">British Romantic Literature. </w:t>
      </w:r>
      <w:r>
        <w:rPr>
          <w:rFonts w:ascii="Arial"/>
          <w:sz w:val="19"/>
        </w:rPr>
        <w:t>Extensive reading in the works of major authors of the Romantic period. (Fall, even-numbered</w:t>
      </w:r>
      <w:r>
        <w:rPr>
          <w:rFonts w:ascii="Arial"/>
          <w:spacing w:val="-14"/>
          <w:sz w:val="19"/>
        </w:rPr>
        <w:t xml:space="preserve"> </w:t>
      </w:r>
      <w:r>
        <w:rPr>
          <w:rFonts w:ascii="Arial"/>
          <w:sz w:val="19"/>
        </w:rPr>
        <w:t>years)</w:t>
      </w:r>
    </w:p>
    <w:p w:rsidR="00A4744C" w:rsidRDefault="00184F58">
      <w:pPr>
        <w:pStyle w:val="BodyText"/>
        <w:ind w:right="106" w:firstLine="360"/>
        <w:jc w:val="both"/>
      </w:pPr>
      <w:r>
        <w:t xml:space="preserve">EN 326. (3) </w:t>
      </w:r>
      <w:r>
        <w:rPr>
          <w:b/>
        </w:rPr>
        <w:t xml:space="preserve">Victorian Literature. </w:t>
      </w:r>
      <w:r>
        <w:t>Extensive reading in the works of major authors of the Victorian period. (Spring, odd-numbered</w:t>
      </w:r>
      <w:r>
        <w:rPr>
          <w:spacing w:val="-12"/>
        </w:rPr>
        <w:t xml:space="preserve"> </w:t>
      </w:r>
      <w:r>
        <w:t>years)</w:t>
      </w:r>
    </w:p>
    <w:p w:rsidR="00A4744C" w:rsidRDefault="00184F58">
      <w:pPr>
        <w:spacing w:before="2" w:line="242" w:lineRule="auto"/>
        <w:ind w:left="100" w:right="104" w:firstLine="360"/>
        <w:jc w:val="both"/>
        <w:rPr>
          <w:rFonts w:ascii="Arial" w:eastAsia="Arial" w:hAnsi="Arial" w:cs="Arial"/>
          <w:sz w:val="19"/>
          <w:szCs w:val="19"/>
        </w:rPr>
      </w:pPr>
      <w:r>
        <w:rPr>
          <w:rFonts w:ascii="Arial"/>
          <w:sz w:val="19"/>
        </w:rPr>
        <w:t xml:space="preserve">EN 327. (3) </w:t>
      </w:r>
      <w:r>
        <w:rPr>
          <w:rFonts w:ascii="Arial"/>
          <w:b/>
          <w:sz w:val="19"/>
        </w:rPr>
        <w:t xml:space="preserve">Early  Twentieth  Century  British  Literature.  </w:t>
      </w:r>
      <w:r>
        <w:rPr>
          <w:rFonts w:ascii="Arial"/>
          <w:sz w:val="19"/>
        </w:rPr>
        <w:t>Extensive  reading in the works of major authors from 1890-1950. (Fall, odd-numbered</w:t>
      </w:r>
      <w:r>
        <w:rPr>
          <w:rFonts w:ascii="Arial"/>
          <w:spacing w:val="-17"/>
          <w:sz w:val="19"/>
        </w:rPr>
        <w:t xml:space="preserve"> </w:t>
      </w:r>
      <w:r>
        <w:rPr>
          <w:rFonts w:ascii="Arial"/>
          <w:sz w:val="19"/>
        </w:rPr>
        <w:t>years)</w:t>
      </w:r>
    </w:p>
    <w:p w:rsidR="00A4744C" w:rsidRDefault="00184F58">
      <w:pPr>
        <w:pStyle w:val="BodyText"/>
        <w:spacing w:line="242" w:lineRule="auto"/>
        <w:ind w:right="101" w:firstLine="360"/>
        <w:jc w:val="both"/>
      </w:pPr>
      <w:r>
        <w:t>E</w:t>
      </w:r>
      <w:r>
        <w:t xml:space="preserve">N 331. (3) </w:t>
      </w:r>
      <w:r>
        <w:rPr>
          <w:b/>
        </w:rPr>
        <w:t xml:space="preserve">Contemporary Global Literature. </w:t>
      </w:r>
      <w:r>
        <w:t>A  study  of  the  changing forms and themes of literature written outside of Britain and the US from 1950 to  the present. Texts not originally written in English will be studied in translation. (Spring, odd-numb</w:t>
      </w:r>
      <w:r>
        <w:t>ered</w:t>
      </w:r>
      <w:r>
        <w:rPr>
          <w:spacing w:val="-7"/>
        </w:rPr>
        <w:t xml:space="preserve"> </w:t>
      </w:r>
      <w:r>
        <w:t>years)</w:t>
      </w:r>
    </w:p>
    <w:p w:rsidR="00A4744C" w:rsidRDefault="00184F58">
      <w:pPr>
        <w:pStyle w:val="BodyText"/>
        <w:spacing w:line="242" w:lineRule="auto"/>
        <w:ind w:right="103" w:firstLine="360"/>
        <w:jc w:val="both"/>
      </w:pPr>
      <w:r>
        <w:t xml:space="preserve">EN 333. (3) </w:t>
      </w:r>
      <w:r>
        <w:rPr>
          <w:b/>
        </w:rPr>
        <w:t xml:space="preserve">Images of Women in Literature. </w:t>
      </w:r>
      <w:r>
        <w:t>An examination of images of women in literature drawn primarily from the works of women writers in English and American literature of the nineteenth and twentieth centuries; an introduction to feminist</w:t>
      </w:r>
      <w:r>
        <w:t xml:space="preserve"> criticism. Also listed as </w:t>
      </w:r>
      <w:r>
        <w:rPr>
          <w:spacing w:val="3"/>
        </w:rPr>
        <w:t xml:space="preserve">WS </w:t>
      </w:r>
      <w:r>
        <w:t xml:space="preserve">333 but creditable only </w:t>
      </w:r>
      <w:r>
        <w:rPr>
          <w:spacing w:val="4"/>
        </w:rPr>
        <w:t xml:space="preserve">in </w:t>
      </w:r>
      <w:r>
        <w:t>field for which registered. (Spring, even-numbered</w:t>
      </w:r>
      <w:r>
        <w:rPr>
          <w:spacing w:val="-12"/>
        </w:rPr>
        <w:t xml:space="preserve"> </w:t>
      </w:r>
      <w:r>
        <w:t>years)</w:t>
      </w:r>
    </w:p>
    <w:p w:rsidR="00A4744C" w:rsidRDefault="00184F58">
      <w:pPr>
        <w:pStyle w:val="BodyText"/>
        <w:spacing w:line="242" w:lineRule="auto"/>
        <w:ind w:right="102" w:firstLine="360"/>
        <w:jc w:val="both"/>
      </w:pPr>
      <w:r>
        <w:t xml:space="preserve">EN 334. (3) </w:t>
      </w:r>
      <w:r>
        <w:rPr>
          <w:b/>
        </w:rPr>
        <w:t xml:space="preserve">Language and Gender. </w:t>
      </w:r>
      <w:r>
        <w:t>This course examines the nature and function of sex differences in written and spoken language on a cross-cu</w:t>
      </w:r>
      <w:r>
        <w:t>ltural  basis. While the emphasis is on spoken and written language, some attention is also paid to differences in nonverbal communication. The contrasts between stereotypes, about how women and men communicate, and the actual occurring patterns are carefu</w:t>
      </w:r>
      <w:r>
        <w:t>lly examined. The significance of different communication patterns is considered in connection with theoretical models drawn from sociolinguistics, anthropology, and psychology.</w:t>
      </w:r>
      <w:r>
        <w:rPr>
          <w:spacing w:val="-18"/>
        </w:rPr>
        <w:t xml:space="preserve"> </w:t>
      </w:r>
      <w:r>
        <w:t>(Fall)</w:t>
      </w:r>
    </w:p>
    <w:p w:rsidR="00A4744C" w:rsidRDefault="00184F58">
      <w:pPr>
        <w:pStyle w:val="BodyText"/>
        <w:spacing w:line="242" w:lineRule="auto"/>
        <w:ind w:right="107" w:firstLine="360"/>
        <w:jc w:val="both"/>
      </w:pPr>
      <w:r>
        <w:t xml:space="preserve">EN 339W. (3) </w:t>
      </w:r>
      <w:r>
        <w:rPr>
          <w:b/>
        </w:rPr>
        <w:t xml:space="preserve">Technical Writing. </w:t>
      </w:r>
      <w:r>
        <w:t>Training in such writing as may be  nec</w:t>
      </w:r>
      <w:r>
        <w:t>essary in certain professional and scientific fields. Emphasis is placed  on writing of memoranda, letters, technical reports, and research reports. Prerequisite: EN 310W.</w:t>
      </w:r>
      <w:r>
        <w:rPr>
          <w:spacing w:val="-3"/>
        </w:rPr>
        <w:t xml:space="preserve"> </w:t>
      </w:r>
      <w:r>
        <w:t>(Spring)</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7" w:firstLine="360"/>
        <w:jc w:val="both"/>
      </w:pPr>
      <w:r>
        <w:t xml:space="preserve">EN  350.  (3)  </w:t>
      </w:r>
      <w:r>
        <w:rPr>
          <w:b/>
        </w:rPr>
        <w:t xml:space="preserve">The Bible as Literature. </w:t>
      </w:r>
      <w:r>
        <w:t>A secular, criti</w:t>
      </w:r>
      <w:r>
        <w:t>cal, and historical study of the multiple books of the Bible as literary works, with attention to the wide range of narratives, themes, and figurative images they contain. The course analyzes biblical literature in the context of other literature and mytho</w:t>
      </w:r>
      <w:r>
        <w:t xml:space="preserve">logy. (Spring, </w:t>
      </w:r>
      <w:r>
        <w:rPr>
          <w:spacing w:val="2"/>
        </w:rPr>
        <w:t xml:space="preserve">odd- </w:t>
      </w:r>
      <w:r>
        <w:t>numbered</w:t>
      </w:r>
      <w:r>
        <w:rPr>
          <w:spacing w:val="-5"/>
        </w:rPr>
        <w:t xml:space="preserve"> </w:t>
      </w:r>
      <w:r>
        <w:t>years)</w:t>
      </w:r>
    </w:p>
    <w:p w:rsidR="00A4744C" w:rsidRDefault="00184F58">
      <w:pPr>
        <w:pStyle w:val="BodyText"/>
        <w:spacing w:before="1" w:line="237" w:lineRule="auto"/>
        <w:ind w:left="107" w:right="115" w:firstLine="360"/>
        <w:jc w:val="both"/>
      </w:pPr>
      <w:r>
        <w:t xml:space="preserve">EN 355W.  (3)  </w:t>
      </w:r>
      <w:r>
        <w:rPr>
          <w:b/>
        </w:rPr>
        <w:t xml:space="preserve">Genres in Creative Writing. </w:t>
      </w:r>
      <w:r>
        <w:t>A workshop format introducing  the fundamentals of craft and editing in the basic genres of literary short fiction, poetry, drama, and creative non-fiction. (Fall,</w:t>
      </w:r>
      <w:r>
        <w:rPr>
          <w:spacing w:val="-15"/>
        </w:rPr>
        <w:t xml:space="preserve"> </w:t>
      </w:r>
      <w:r>
        <w:t>Spring)</w:t>
      </w:r>
    </w:p>
    <w:p w:rsidR="00A4744C" w:rsidRDefault="00184F58">
      <w:pPr>
        <w:pStyle w:val="BodyText"/>
        <w:ind w:left="107" w:right="119" w:firstLine="360"/>
        <w:jc w:val="both"/>
      </w:pPr>
      <w:r>
        <w:t xml:space="preserve">EN 360. (3) </w:t>
      </w:r>
      <w:r>
        <w:rPr>
          <w:b/>
        </w:rPr>
        <w:t xml:space="preserve">Literary Criticism. </w:t>
      </w:r>
      <w:r>
        <w:t xml:space="preserve">Major critical trends in literary theory, with emphasis on criticism since 1965, including feminist, Marxist, structuralist and deconstructive approaches to literature. Exploration on these theories and analysis of selected </w:t>
      </w:r>
      <w:r>
        <w:t>works of literature.</w:t>
      </w:r>
      <w:r>
        <w:rPr>
          <w:spacing w:val="-14"/>
        </w:rPr>
        <w:t xml:space="preserve"> </w:t>
      </w:r>
      <w:r>
        <w:t>(Spring)</w:t>
      </w:r>
    </w:p>
    <w:p w:rsidR="00A4744C" w:rsidRDefault="00184F58">
      <w:pPr>
        <w:pStyle w:val="BodyText"/>
        <w:spacing w:before="6" w:line="216" w:lineRule="exact"/>
        <w:ind w:left="107" w:right="122" w:firstLine="360"/>
        <w:jc w:val="both"/>
      </w:pPr>
      <w:r>
        <w:t xml:space="preserve">EN 371. (3) </w:t>
      </w:r>
      <w:r>
        <w:rPr>
          <w:b/>
        </w:rPr>
        <w:t xml:space="preserve">English Drama. </w:t>
      </w:r>
      <w:r>
        <w:t>English Drama from its sources through the nineteenth century, excluding Shakespeare. (Offered on sufficient</w:t>
      </w:r>
      <w:r>
        <w:rPr>
          <w:spacing w:val="-19"/>
        </w:rPr>
        <w:t xml:space="preserve"> </w:t>
      </w:r>
      <w:r>
        <w:t>demand)</w:t>
      </w:r>
    </w:p>
    <w:p w:rsidR="00A4744C" w:rsidRDefault="00184F58">
      <w:pPr>
        <w:pStyle w:val="BodyText"/>
        <w:ind w:left="107" w:right="116" w:firstLine="360"/>
        <w:jc w:val="both"/>
      </w:pPr>
      <w:r>
        <w:t xml:space="preserve">EN 391. (3) </w:t>
      </w:r>
      <w:r>
        <w:rPr>
          <w:b/>
        </w:rPr>
        <w:t xml:space="preserve">Film Authors. </w:t>
      </w:r>
      <w:r>
        <w:t>An intense study of the  films  of  a  major  filmmaker or group of filmmakers, with an emphasis on how their work contributed to the development of the art of film. Students will become engaged with directors from around the world who, based on their body</w:t>
      </w:r>
      <w:r>
        <w:t xml:space="preserve"> of work, help one see the cultural, historical, and social significance of their works in cinematic history. (Spring, even- numbered</w:t>
      </w:r>
      <w:r>
        <w:rPr>
          <w:spacing w:val="-5"/>
        </w:rPr>
        <w:t xml:space="preserve"> </w:t>
      </w:r>
      <w:r>
        <w:t>years)</w:t>
      </w:r>
    </w:p>
    <w:p w:rsidR="00A4744C" w:rsidRDefault="00184F58">
      <w:pPr>
        <w:pStyle w:val="BodyText"/>
        <w:ind w:left="107" w:right="119" w:firstLine="360"/>
        <w:jc w:val="both"/>
      </w:pPr>
      <w:r>
        <w:t xml:space="preserve">EN 392. (3) </w:t>
      </w:r>
      <w:r>
        <w:rPr>
          <w:b/>
        </w:rPr>
        <w:t xml:space="preserve">Film Genres. </w:t>
      </w:r>
      <w:r>
        <w:t>The course focuses on a particular film style or genre with particular emphasis on genre s</w:t>
      </w:r>
      <w:r>
        <w:t>tudy. Sample topics might include Film Comedy, Science Fiction, The Western, Avant-Garde Film, Documentary Film, German Expressionism, Neorealism. (Fall, odd-numbered</w:t>
      </w:r>
      <w:r>
        <w:rPr>
          <w:spacing w:val="-20"/>
        </w:rPr>
        <w:t xml:space="preserve"> </w:t>
      </w:r>
      <w:r>
        <w:t>years)</w:t>
      </w:r>
    </w:p>
    <w:p w:rsidR="00A4744C" w:rsidRDefault="00184F58">
      <w:pPr>
        <w:pStyle w:val="BodyText"/>
        <w:ind w:left="107" w:right="116" w:firstLine="360"/>
        <w:jc w:val="both"/>
      </w:pPr>
      <w:r>
        <w:t xml:space="preserve">EN 393W. (3) </w:t>
      </w:r>
      <w:r>
        <w:rPr>
          <w:rFonts w:cs="Arial"/>
          <w:b/>
          <w:bCs/>
        </w:rPr>
        <w:t xml:space="preserve">Short Screenplay Writing. </w:t>
      </w:r>
      <w:r>
        <w:rPr>
          <w:rFonts w:cs="Arial"/>
        </w:rPr>
        <w:t xml:space="preserve">Workshops in the craft’s most </w:t>
      </w:r>
      <w:r>
        <w:t>effective con</w:t>
      </w:r>
      <w:r>
        <w:t>ventions and an introduction to constructing affective visual narratives. Exercises guide to mastery of essentials, which culminate in conceptualizing and composing an authentic work. Course fee: $30.00. (Fall,</w:t>
      </w:r>
      <w:r>
        <w:rPr>
          <w:spacing w:val="-17"/>
        </w:rPr>
        <w:t xml:space="preserve"> </w:t>
      </w:r>
      <w:r>
        <w:t>Spring)</w:t>
      </w:r>
    </w:p>
    <w:p w:rsidR="00A4744C" w:rsidRDefault="00184F58">
      <w:pPr>
        <w:pStyle w:val="BodyText"/>
        <w:ind w:left="107" w:right="115" w:firstLine="360"/>
        <w:jc w:val="both"/>
      </w:pPr>
      <w:r>
        <w:t xml:space="preserve">EN 394. (3) </w:t>
      </w:r>
      <w:r>
        <w:rPr>
          <w:b/>
        </w:rPr>
        <w:t xml:space="preserve">Perspectives in European </w:t>
      </w:r>
      <w:r>
        <w:rPr>
          <w:b/>
        </w:rPr>
        <w:t xml:space="preserve">Film. </w:t>
      </w:r>
      <w:r>
        <w:t>A survey of selected or  individual European cinemas with a focus on major narrative films and the cultural and historical contexts from which they derive. (Fall, even-numbered</w:t>
      </w:r>
      <w:r>
        <w:rPr>
          <w:spacing w:val="-24"/>
        </w:rPr>
        <w:t xml:space="preserve"> </w:t>
      </w:r>
      <w:r>
        <w:t>years)</w:t>
      </w:r>
    </w:p>
    <w:p w:rsidR="00A4744C" w:rsidRDefault="00184F58">
      <w:pPr>
        <w:pStyle w:val="BodyText"/>
        <w:spacing w:before="1" w:line="218" w:lineRule="exact"/>
        <w:ind w:left="107" w:right="118" w:firstLine="360"/>
        <w:jc w:val="both"/>
      </w:pPr>
      <w:r>
        <w:t xml:space="preserve">EN 395. (3) </w:t>
      </w:r>
      <w:r>
        <w:rPr>
          <w:b/>
        </w:rPr>
        <w:t xml:space="preserve">World Cinema. </w:t>
      </w:r>
      <w:r>
        <w:t>A survey of key tendencies  in  internat</w:t>
      </w:r>
      <w:r>
        <w:t>ional cinema from the silent era to the present day. (Spring, odd-numbered</w:t>
      </w:r>
      <w:r>
        <w:rPr>
          <w:spacing w:val="-22"/>
        </w:rPr>
        <w:t xml:space="preserve"> </w:t>
      </w:r>
      <w:r>
        <w:t>years)</w:t>
      </w:r>
    </w:p>
    <w:p w:rsidR="00A4744C" w:rsidRDefault="00184F58">
      <w:pPr>
        <w:pStyle w:val="BodyText"/>
        <w:ind w:left="107" w:right="114" w:firstLine="360"/>
        <w:jc w:val="both"/>
      </w:pPr>
      <w:r>
        <w:t xml:space="preserve">EN 396W. (3) </w:t>
      </w:r>
      <w:r>
        <w:rPr>
          <w:b/>
        </w:rPr>
        <w:t xml:space="preserve">Writing about Film. </w:t>
      </w:r>
      <w:r>
        <w:t>An introduction to the instruction and practice in the techniques of writing essays about film. Writing assignments might include reviews, re</w:t>
      </w:r>
      <w:r>
        <w:t>search papers, theoretical inquiries, scholarly articles, or critical analyses. (Fall, odd-numbered</w:t>
      </w:r>
      <w:r>
        <w:rPr>
          <w:spacing w:val="-13"/>
        </w:rPr>
        <w:t xml:space="preserve"> </w:t>
      </w:r>
      <w:r>
        <w:t>years)</w:t>
      </w:r>
    </w:p>
    <w:p w:rsidR="00A4744C" w:rsidRDefault="00184F58">
      <w:pPr>
        <w:pStyle w:val="BodyText"/>
        <w:spacing w:before="1" w:line="218" w:lineRule="exact"/>
        <w:ind w:left="107" w:right="121" w:firstLine="360"/>
        <w:jc w:val="both"/>
      </w:pPr>
      <w:r>
        <w:t xml:space="preserve">EN 401. (3) </w:t>
      </w:r>
      <w:r>
        <w:rPr>
          <w:b/>
        </w:rPr>
        <w:t xml:space="preserve">Chaucer. </w:t>
      </w:r>
      <w:r>
        <w:t>The Canterbury  Tales,  Troilus  and  Criseyde,  and most of the minor poems. (Fall, even-numbered</w:t>
      </w:r>
      <w:r>
        <w:rPr>
          <w:spacing w:val="-16"/>
        </w:rPr>
        <w:t xml:space="preserve"> </w:t>
      </w:r>
      <w:r>
        <w:t>years)</w:t>
      </w:r>
    </w:p>
    <w:p w:rsidR="00A4744C" w:rsidRDefault="00184F58">
      <w:pPr>
        <w:pStyle w:val="BodyText"/>
        <w:spacing w:line="218" w:lineRule="exact"/>
        <w:ind w:left="107" w:right="119" w:firstLine="360"/>
        <w:jc w:val="both"/>
      </w:pPr>
      <w:r>
        <w:t xml:space="preserve">EN  402.  (3)  </w:t>
      </w:r>
      <w:r>
        <w:rPr>
          <w:b/>
        </w:rPr>
        <w:t xml:space="preserve">Milton. </w:t>
      </w:r>
      <w:r>
        <w:t>Although some prose works are studied, the emphasis   is upon Milton as a poet. (Fall, odd-numbered</w:t>
      </w:r>
      <w:r>
        <w:rPr>
          <w:spacing w:val="-17"/>
        </w:rPr>
        <w:t xml:space="preserve"> </w:t>
      </w:r>
      <w:r>
        <w:t>years)</w:t>
      </w:r>
    </w:p>
    <w:p w:rsidR="00A4744C" w:rsidRDefault="00184F58">
      <w:pPr>
        <w:pStyle w:val="BodyText"/>
        <w:spacing w:line="218" w:lineRule="exact"/>
        <w:ind w:left="107" w:right="114" w:firstLine="360"/>
        <w:jc w:val="both"/>
      </w:pPr>
      <w:r>
        <w:t xml:space="preserve">EN 403. (3) </w:t>
      </w:r>
      <w:r>
        <w:rPr>
          <w:b/>
        </w:rPr>
        <w:t xml:space="preserve">Shakespeare. </w:t>
      </w:r>
      <w:r>
        <w:t>Major plays for understanding and appreciation. (Fall)</w:t>
      </w:r>
    </w:p>
    <w:p w:rsidR="00A4744C" w:rsidRDefault="00184F58">
      <w:pPr>
        <w:pStyle w:val="BodyText"/>
        <w:ind w:left="107" w:right="116" w:firstLine="360"/>
        <w:jc w:val="both"/>
      </w:pPr>
      <w:r>
        <w:t xml:space="preserve">EN 405. (3) </w:t>
      </w:r>
      <w:r>
        <w:rPr>
          <w:b/>
        </w:rPr>
        <w:t xml:space="preserve">African-American Literature. </w:t>
      </w:r>
      <w:r>
        <w:t xml:space="preserve">An investigation of </w:t>
      </w:r>
      <w:r>
        <w:t>the  development of African-American literature and an examination of selected writers of poetry, drama, fiction, and nonfiction. (Fall, odd-numbered</w:t>
      </w:r>
      <w:r>
        <w:rPr>
          <w:spacing w:val="-24"/>
        </w:rPr>
        <w:t xml:space="preserve"> </w:t>
      </w:r>
      <w:r>
        <w:t>years)</w:t>
      </w:r>
    </w:p>
    <w:p w:rsidR="00A4744C" w:rsidRDefault="00184F58">
      <w:pPr>
        <w:pStyle w:val="BodyText"/>
        <w:ind w:left="107" w:right="114" w:firstLine="360"/>
        <w:jc w:val="both"/>
      </w:pPr>
      <w:r>
        <w:t xml:space="preserve">EN 435W. (3) </w:t>
      </w:r>
      <w:r>
        <w:rPr>
          <w:rFonts w:cs="Arial"/>
          <w:b/>
          <w:bCs/>
        </w:rPr>
        <w:t>Writing Protest and Dissent</w:t>
      </w:r>
      <w:r>
        <w:t xml:space="preserve">.  Explores  some  of  the  400 </w:t>
      </w:r>
      <w:r>
        <w:rPr>
          <w:rFonts w:cs="Arial"/>
        </w:rPr>
        <w:t xml:space="preserve">years of rich writings and </w:t>
      </w:r>
      <w:r>
        <w:rPr>
          <w:rFonts w:cs="Arial"/>
        </w:rPr>
        <w:t xml:space="preserve">accounts of America’s tradition of protest and dissent,  </w:t>
      </w:r>
      <w:r>
        <w:t>and uses these as examples to guide and inspire the student writing of protest literature. (Offered on sufficient</w:t>
      </w:r>
      <w:r>
        <w:rPr>
          <w:spacing w:val="-15"/>
        </w:rPr>
        <w:t xml:space="preserve"> </w:t>
      </w:r>
      <w:r>
        <w:t>demand)</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1" w:firstLine="360"/>
        <w:jc w:val="both"/>
      </w:pPr>
      <w:r>
        <w:t xml:space="preserve">EN 439W. (3) </w:t>
      </w:r>
      <w:r>
        <w:rPr>
          <w:b/>
        </w:rPr>
        <w:t xml:space="preserve">Technical Editing. </w:t>
      </w:r>
      <w:r>
        <w:t>Training in copy editing and practice in substantive editing skills in content, organization, and format. Students will focus on using typographic conventions, scientific symbols, style manuals, and publication guides. (Fall, even-numbered</w:t>
      </w:r>
      <w:r>
        <w:rPr>
          <w:spacing w:val="-10"/>
        </w:rPr>
        <w:t xml:space="preserve"> </w:t>
      </w:r>
      <w:r>
        <w:t>years)</w:t>
      </w:r>
    </w:p>
    <w:p w:rsidR="00A4744C" w:rsidRDefault="00184F58">
      <w:pPr>
        <w:pStyle w:val="BodyText"/>
        <w:ind w:right="101" w:firstLine="360"/>
        <w:jc w:val="both"/>
      </w:pPr>
      <w:r>
        <w:t xml:space="preserve">EN 440W. </w:t>
      </w:r>
      <w:r>
        <w:rPr>
          <w:spacing w:val="-3"/>
        </w:rPr>
        <w:t xml:space="preserve">(3) </w:t>
      </w:r>
      <w:r>
        <w:rPr>
          <w:rFonts w:cs="Arial"/>
          <w:b/>
          <w:bCs/>
        </w:rPr>
        <w:t>Grant Writing and  Management</w:t>
      </w:r>
      <w:r>
        <w:t xml:space="preserve">.  This  </w:t>
      </w:r>
      <w:r>
        <w:rPr>
          <w:spacing w:val="-3"/>
        </w:rPr>
        <w:t xml:space="preserve">course  provides students </w:t>
      </w:r>
      <w:r>
        <w:t xml:space="preserve">with </w:t>
      </w:r>
      <w:r>
        <w:rPr>
          <w:spacing w:val="-3"/>
        </w:rPr>
        <w:t xml:space="preserve">knowledge necessary </w:t>
      </w:r>
      <w:r>
        <w:t xml:space="preserve">to identify </w:t>
      </w:r>
      <w:r>
        <w:rPr>
          <w:spacing w:val="-3"/>
        </w:rPr>
        <w:t xml:space="preserve">relevant </w:t>
      </w:r>
      <w:r>
        <w:t xml:space="preserve">grant </w:t>
      </w:r>
      <w:r>
        <w:rPr>
          <w:spacing w:val="-3"/>
        </w:rPr>
        <w:t xml:space="preserve">opportunities, </w:t>
      </w:r>
      <w:r>
        <w:t xml:space="preserve">prepare </w:t>
      </w:r>
      <w:r>
        <w:rPr>
          <w:spacing w:val="-3"/>
        </w:rPr>
        <w:t xml:space="preserve">conceptual </w:t>
      </w:r>
      <w:r>
        <w:t xml:space="preserve">program- and </w:t>
      </w:r>
      <w:r>
        <w:rPr>
          <w:spacing w:val="-3"/>
        </w:rPr>
        <w:t xml:space="preserve">research-based proposals, </w:t>
      </w:r>
      <w:r>
        <w:t xml:space="preserve">develop and assess budgetary </w:t>
      </w:r>
      <w:r>
        <w:rPr>
          <w:spacing w:val="-2"/>
        </w:rPr>
        <w:t xml:space="preserve">issues </w:t>
      </w:r>
      <w:r>
        <w:rPr>
          <w:spacing w:val="-3"/>
        </w:rPr>
        <w:t xml:space="preserve">including capital support, </w:t>
      </w:r>
      <w:r>
        <w:t xml:space="preserve">and successfully </w:t>
      </w:r>
      <w:r>
        <w:rPr>
          <w:spacing w:val="-3"/>
        </w:rPr>
        <w:t xml:space="preserve">manage </w:t>
      </w:r>
      <w:r>
        <w:t xml:space="preserve">and execute a grant. </w:t>
      </w:r>
      <w:r>
        <w:rPr>
          <w:spacing w:val="-3"/>
        </w:rPr>
        <w:t xml:space="preserve">Special </w:t>
      </w:r>
      <w:r>
        <w:t xml:space="preserve">focus is </w:t>
      </w:r>
      <w:r>
        <w:rPr>
          <w:spacing w:val="-3"/>
        </w:rPr>
        <w:t xml:space="preserve">placed </w:t>
      </w:r>
      <w:r>
        <w:t xml:space="preserve">on non-profit </w:t>
      </w:r>
      <w:r>
        <w:rPr>
          <w:spacing w:val="-3"/>
        </w:rPr>
        <w:t xml:space="preserve">organizations. </w:t>
      </w:r>
      <w:r>
        <w:t xml:space="preserve">Also </w:t>
      </w:r>
      <w:r>
        <w:rPr>
          <w:spacing w:val="-2"/>
        </w:rPr>
        <w:t xml:space="preserve">listed </w:t>
      </w:r>
      <w:r>
        <w:t xml:space="preserve">as IDS 440W, but </w:t>
      </w:r>
      <w:r>
        <w:rPr>
          <w:spacing w:val="-3"/>
        </w:rPr>
        <w:t xml:space="preserve">creditable </w:t>
      </w:r>
      <w:r>
        <w:t xml:space="preserve">only in field for which </w:t>
      </w:r>
      <w:r>
        <w:rPr>
          <w:spacing w:val="-3"/>
        </w:rPr>
        <w:t xml:space="preserve">registered. Prerequisite: Students must </w:t>
      </w:r>
      <w:r>
        <w:t xml:space="preserve">have </w:t>
      </w:r>
      <w:r>
        <w:rPr>
          <w:spacing w:val="-3"/>
        </w:rPr>
        <w:t>completed</w:t>
      </w:r>
      <w:r>
        <w:rPr>
          <w:spacing w:val="-10"/>
        </w:rPr>
        <w:t xml:space="preserve"> </w:t>
      </w:r>
      <w:r>
        <w:t>all</w:t>
      </w:r>
      <w:r>
        <w:rPr>
          <w:spacing w:val="-9"/>
        </w:rPr>
        <w:t xml:space="preserve"> </w:t>
      </w:r>
      <w:r>
        <w:t>English</w:t>
      </w:r>
      <w:r>
        <w:rPr>
          <w:spacing w:val="-10"/>
        </w:rPr>
        <w:t xml:space="preserve"> </w:t>
      </w:r>
      <w:r>
        <w:rPr>
          <w:spacing w:val="-3"/>
        </w:rPr>
        <w:t>requirements</w:t>
      </w:r>
      <w:r>
        <w:rPr>
          <w:spacing w:val="-9"/>
        </w:rPr>
        <w:t xml:space="preserve"> </w:t>
      </w:r>
      <w:r>
        <w:t>as</w:t>
      </w:r>
      <w:r>
        <w:rPr>
          <w:spacing w:val="-9"/>
        </w:rPr>
        <w:t xml:space="preserve"> </w:t>
      </w:r>
      <w:r>
        <w:t>part</w:t>
      </w:r>
      <w:r>
        <w:rPr>
          <w:spacing w:val="-8"/>
        </w:rPr>
        <w:t xml:space="preserve"> </w:t>
      </w:r>
      <w:r>
        <w:t>of</w:t>
      </w:r>
      <w:r>
        <w:rPr>
          <w:spacing w:val="-8"/>
        </w:rPr>
        <w:t xml:space="preserve"> </w:t>
      </w:r>
      <w:r>
        <w:rPr>
          <w:spacing w:val="-3"/>
        </w:rPr>
        <w:t>the</w:t>
      </w:r>
      <w:r>
        <w:rPr>
          <w:spacing w:val="-3"/>
        </w:rPr>
        <w:t>ir</w:t>
      </w:r>
      <w:r>
        <w:rPr>
          <w:spacing w:val="-9"/>
        </w:rPr>
        <w:t xml:space="preserve"> </w:t>
      </w:r>
      <w:r>
        <w:t>General</w:t>
      </w:r>
      <w:r>
        <w:rPr>
          <w:spacing w:val="-9"/>
        </w:rPr>
        <w:t xml:space="preserve"> </w:t>
      </w:r>
      <w:r>
        <w:t>Education</w:t>
      </w:r>
      <w:r>
        <w:rPr>
          <w:spacing w:val="-10"/>
        </w:rPr>
        <w:t xml:space="preserve"> </w:t>
      </w:r>
      <w:r>
        <w:t>curriculum</w:t>
      </w:r>
      <w:r>
        <w:rPr>
          <w:spacing w:val="-11"/>
        </w:rPr>
        <w:t xml:space="preserve"> </w:t>
      </w:r>
      <w:r>
        <w:t xml:space="preserve">and </w:t>
      </w:r>
      <w:r>
        <w:rPr>
          <w:spacing w:val="-3"/>
        </w:rPr>
        <w:t xml:space="preserve">have </w:t>
      </w:r>
      <w:r>
        <w:t>com</w:t>
      </w:r>
      <w:r>
        <w:rPr>
          <w:rFonts w:cs="Arial"/>
        </w:rPr>
        <w:t xml:space="preserve">pleted a “W” </w:t>
      </w:r>
      <w:r>
        <w:rPr>
          <w:rFonts w:cs="Arial"/>
          <w:spacing w:val="-3"/>
        </w:rPr>
        <w:t xml:space="preserve">course within their </w:t>
      </w:r>
      <w:r>
        <w:rPr>
          <w:rFonts w:cs="Arial"/>
        </w:rPr>
        <w:t xml:space="preserve">major or </w:t>
      </w:r>
      <w:r>
        <w:t xml:space="preserve">program of </w:t>
      </w:r>
      <w:r>
        <w:rPr>
          <w:spacing w:val="-3"/>
        </w:rPr>
        <w:t xml:space="preserve">study, </w:t>
      </w:r>
      <w:r>
        <w:t xml:space="preserve">or </w:t>
      </w:r>
      <w:r>
        <w:rPr>
          <w:spacing w:val="-3"/>
        </w:rPr>
        <w:t>their aca</w:t>
      </w:r>
      <w:r>
        <w:rPr>
          <w:rFonts w:cs="Arial"/>
          <w:spacing w:val="-3"/>
        </w:rPr>
        <w:t>demic</w:t>
      </w:r>
      <w:r>
        <w:rPr>
          <w:rFonts w:cs="Arial"/>
          <w:spacing w:val="-7"/>
        </w:rPr>
        <w:t xml:space="preserve"> </w:t>
      </w:r>
      <w:r>
        <w:rPr>
          <w:rFonts w:cs="Arial"/>
          <w:spacing w:val="-3"/>
        </w:rPr>
        <w:t>program’s</w:t>
      </w:r>
      <w:r>
        <w:rPr>
          <w:rFonts w:cs="Arial"/>
          <w:spacing w:val="-7"/>
        </w:rPr>
        <w:t xml:space="preserve"> </w:t>
      </w:r>
      <w:r>
        <w:rPr>
          <w:rFonts w:cs="Arial"/>
        </w:rPr>
        <w:t>level</w:t>
      </w:r>
      <w:r>
        <w:rPr>
          <w:rFonts w:cs="Arial"/>
          <w:spacing w:val="-7"/>
        </w:rPr>
        <w:t xml:space="preserve"> </w:t>
      </w:r>
      <w:r>
        <w:rPr>
          <w:rFonts w:cs="Arial"/>
        </w:rPr>
        <w:t>2</w:t>
      </w:r>
      <w:r>
        <w:rPr>
          <w:rFonts w:cs="Arial"/>
          <w:spacing w:val="-6"/>
        </w:rPr>
        <w:t xml:space="preserve"> </w:t>
      </w:r>
      <w:r>
        <w:rPr>
          <w:rFonts w:cs="Arial"/>
          <w:spacing w:val="-2"/>
        </w:rPr>
        <w:t>QEP</w:t>
      </w:r>
      <w:r>
        <w:rPr>
          <w:rFonts w:cs="Arial"/>
          <w:spacing w:val="-8"/>
        </w:rPr>
        <w:t xml:space="preserve"> </w:t>
      </w:r>
      <w:r>
        <w:rPr>
          <w:rFonts w:cs="Arial"/>
        </w:rPr>
        <w:t>course.</w:t>
      </w:r>
      <w:r>
        <w:rPr>
          <w:rFonts w:cs="Arial"/>
          <w:spacing w:val="-8"/>
        </w:rPr>
        <w:t xml:space="preserve"> </w:t>
      </w:r>
      <w:r>
        <w:rPr>
          <w:rFonts w:cs="Arial"/>
          <w:spacing w:val="-2"/>
        </w:rPr>
        <w:t>(Fall,</w:t>
      </w:r>
      <w:r>
        <w:rPr>
          <w:rFonts w:cs="Arial"/>
          <w:spacing w:val="-8"/>
        </w:rPr>
        <w:t xml:space="preserve"> </w:t>
      </w:r>
      <w:r>
        <w:rPr>
          <w:rFonts w:cs="Arial"/>
          <w:spacing w:val="-3"/>
        </w:rPr>
        <w:t>a</w:t>
      </w:r>
      <w:r>
        <w:rPr>
          <w:spacing w:val="-3"/>
        </w:rPr>
        <w:t>lternating</w:t>
      </w:r>
      <w:r>
        <w:rPr>
          <w:spacing w:val="-6"/>
        </w:rPr>
        <w:t xml:space="preserve"> </w:t>
      </w:r>
      <w:r>
        <w:rPr>
          <w:spacing w:val="-3"/>
        </w:rPr>
        <w:t>in-class</w:t>
      </w:r>
      <w:r>
        <w:rPr>
          <w:spacing w:val="-7"/>
        </w:rPr>
        <w:t xml:space="preserve"> </w:t>
      </w:r>
      <w:r>
        <w:t>and</w:t>
      </w:r>
      <w:r>
        <w:rPr>
          <w:spacing w:val="-8"/>
        </w:rPr>
        <w:t xml:space="preserve"> </w:t>
      </w:r>
      <w:r>
        <w:t>online)</w:t>
      </w:r>
    </w:p>
    <w:p w:rsidR="00A4744C" w:rsidRDefault="00184F58">
      <w:pPr>
        <w:spacing w:before="1" w:line="218" w:lineRule="exact"/>
        <w:ind w:left="100" w:right="101" w:firstLine="360"/>
        <w:jc w:val="both"/>
        <w:rPr>
          <w:rFonts w:ascii="Arial" w:eastAsia="Arial" w:hAnsi="Arial" w:cs="Arial"/>
          <w:sz w:val="19"/>
          <w:szCs w:val="19"/>
        </w:rPr>
      </w:pPr>
      <w:r>
        <w:rPr>
          <w:rFonts w:ascii="Arial"/>
          <w:sz w:val="19"/>
        </w:rPr>
        <w:t xml:space="preserve">EN 441. (3) </w:t>
      </w:r>
      <w:r>
        <w:rPr>
          <w:rFonts w:ascii="Arial"/>
          <w:b/>
          <w:sz w:val="19"/>
        </w:rPr>
        <w:t xml:space="preserve">History of the English Language. </w:t>
      </w:r>
      <w:r>
        <w:rPr>
          <w:rFonts w:ascii="Arial"/>
          <w:sz w:val="19"/>
        </w:rPr>
        <w:t>Development of the English language and of modern English usage.</w:t>
      </w:r>
      <w:r>
        <w:rPr>
          <w:rFonts w:ascii="Arial"/>
          <w:spacing w:val="-13"/>
          <w:sz w:val="19"/>
        </w:rPr>
        <w:t xml:space="preserve"> </w:t>
      </w:r>
      <w:r>
        <w:rPr>
          <w:rFonts w:ascii="Arial"/>
          <w:sz w:val="19"/>
        </w:rPr>
        <w:t>(Fall)</w:t>
      </w:r>
    </w:p>
    <w:p w:rsidR="00A4744C" w:rsidRDefault="00184F58">
      <w:pPr>
        <w:pStyle w:val="BodyText"/>
        <w:spacing w:line="218" w:lineRule="exact"/>
        <w:ind w:right="104" w:firstLine="360"/>
        <w:jc w:val="both"/>
      </w:pPr>
      <w:r>
        <w:t xml:space="preserve">EN 442. (3) </w:t>
      </w:r>
      <w:r>
        <w:rPr>
          <w:b/>
        </w:rPr>
        <w:t xml:space="preserve">Survey of  Grammar.  </w:t>
      </w:r>
      <w:r>
        <w:t>A  study  of  contemporary  English grammar comprising primarily morphology and syntax, with discussion of register and dialect.</w:t>
      </w:r>
      <w:r>
        <w:rPr>
          <w:spacing w:val="-2"/>
        </w:rPr>
        <w:t xml:space="preserve"> </w:t>
      </w:r>
      <w:r>
        <w:t>(Spring)</w:t>
      </w:r>
    </w:p>
    <w:p w:rsidR="00A4744C" w:rsidRDefault="00184F58">
      <w:pPr>
        <w:pStyle w:val="BodyText"/>
        <w:spacing w:line="237" w:lineRule="auto"/>
        <w:ind w:right="102" w:firstLine="360"/>
        <w:jc w:val="both"/>
      </w:pPr>
      <w:r>
        <w:t xml:space="preserve">EN 443. (3) </w:t>
      </w:r>
      <w:r>
        <w:rPr>
          <w:b/>
        </w:rPr>
        <w:t xml:space="preserve">Instruction of Composition. </w:t>
      </w:r>
      <w:r>
        <w:t>Approaches to and practice in the instruction of English composition. Open to English Language Arts majors only. Prerequisite: EN 323 and ABI/FBI background clearance.</w:t>
      </w:r>
      <w:r>
        <w:rPr>
          <w:spacing w:val="-18"/>
        </w:rPr>
        <w:t xml:space="preserve"> </w:t>
      </w:r>
      <w:r>
        <w:t>(Fall)</w:t>
      </w:r>
    </w:p>
    <w:p w:rsidR="00A4744C" w:rsidRDefault="00184F58">
      <w:pPr>
        <w:pStyle w:val="BodyText"/>
        <w:ind w:right="105" w:firstLine="360"/>
        <w:jc w:val="both"/>
      </w:pPr>
      <w:r>
        <w:t xml:space="preserve">EN  445W.  (3)  </w:t>
      </w:r>
      <w:r>
        <w:rPr>
          <w:rFonts w:cs="Arial"/>
          <w:b/>
          <w:bCs/>
        </w:rPr>
        <w:t xml:space="preserve">New Media Writing. </w:t>
      </w:r>
      <w:r>
        <w:t>A combination of t</w:t>
      </w:r>
      <w:r>
        <w:t xml:space="preserve">heory and application of new media writing </w:t>
      </w:r>
      <w:r>
        <w:rPr>
          <w:rFonts w:cs="Arial"/>
        </w:rPr>
        <w:t xml:space="preserve">– </w:t>
      </w:r>
      <w:r>
        <w:t>electronic, interactive, and multi-media text.</w:t>
      </w:r>
      <w:r>
        <w:rPr>
          <w:spacing w:val="-18"/>
        </w:rPr>
        <w:t xml:space="preserve"> </w:t>
      </w:r>
      <w:r>
        <w:t>(Spring)</w:t>
      </w:r>
    </w:p>
    <w:p w:rsidR="00A4744C" w:rsidRDefault="00184F58">
      <w:pPr>
        <w:pStyle w:val="BodyText"/>
        <w:ind w:right="101" w:firstLine="360"/>
        <w:jc w:val="both"/>
      </w:pPr>
      <w:r>
        <w:t xml:space="preserve">EN 450. (3) </w:t>
      </w:r>
      <w:r>
        <w:rPr>
          <w:b/>
        </w:rPr>
        <w:t xml:space="preserve">Studies in American Folklore. </w:t>
      </w:r>
      <w:r>
        <w:t>A study of the sources, backgrounds, and forms of American folklore. Introduction to the field. Emphasis is given to research methods and to field work. (Spring, even-numbered</w:t>
      </w:r>
      <w:r>
        <w:rPr>
          <w:spacing w:val="-21"/>
        </w:rPr>
        <w:t xml:space="preserve"> </w:t>
      </w:r>
      <w:r>
        <w:t>years)</w:t>
      </w:r>
    </w:p>
    <w:p w:rsidR="00A4744C" w:rsidRDefault="00184F58">
      <w:pPr>
        <w:pStyle w:val="BodyText"/>
        <w:ind w:right="106" w:firstLine="360"/>
        <w:jc w:val="both"/>
      </w:pPr>
      <w:r>
        <w:t xml:space="preserve">EN 451.  (3)  </w:t>
      </w:r>
      <w:r>
        <w:rPr>
          <w:b/>
        </w:rPr>
        <w:t xml:space="preserve">The American Novel.  </w:t>
      </w:r>
      <w:r>
        <w:t>From the beginning of the American  no</w:t>
      </w:r>
      <w:r>
        <w:t>vel to the twentieth century. (Spring, even-numbered</w:t>
      </w:r>
      <w:r>
        <w:rPr>
          <w:spacing w:val="-13"/>
        </w:rPr>
        <w:t xml:space="preserve"> </w:t>
      </w:r>
      <w:r>
        <w:t>years)</w:t>
      </w:r>
    </w:p>
    <w:p w:rsidR="00A4744C" w:rsidRDefault="00184F58">
      <w:pPr>
        <w:pStyle w:val="BodyText"/>
        <w:ind w:right="105" w:firstLine="360"/>
        <w:jc w:val="both"/>
      </w:pPr>
      <w:r>
        <w:t xml:space="preserve">EN 452. (3) </w:t>
      </w:r>
      <w:r>
        <w:rPr>
          <w:b/>
        </w:rPr>
        <w:t xml:space="preserve">The American Novel. </w:t>
      </w:r>
      <w:r>
        <w:t>Intensive study of the works of selected American authors. (Spring, odd-numbered</w:t>
      </w:r>
      <w:r>
        <w:rPr>
          <w:spacing w:val="-10"/>
        </w:rPr>
        <w:t xml:space="preserve"> </w:t>
      </w:r>
      <w:r>
        <w:t>years)</w:t>
      </w:r>
    </w:p>
    <w:p w:rsidR="00A4744C" w:rsidRDefault="00184F58">
      <w:pPr>
        <w:pStyle w:val="BodyText"/>
        <w:spacing w:before="5" w:line="216" w:lineRule="exact"/>
        <w:ind w:right="103" w:firstLine="360"/>
        <w:jc w:val="both"/>
      </w:pPr>
      <w:r>
        <w:t xml:space="preserve">EN  453.  (3)  </w:t>
      </w:r>
      <w:r>
        <w:rPr>
          <w:b/>
        </w:rPr>
        <w:t xml:space="preserve">The English Novel. </w:t>
      </w:r>
      <w:r>
        <w:t xml:space="preserve">Representative works in the development   </w:t>
      </w:r>
      <w:r>
        <w:t>of the English novel. (Spring, even-numbered</w:t>
      </w:r>
      <w:r>
        <w:rPr>
          <w:spacing w:val="-14"/>
        </w:rPr>
        <w:t xml:space="preserve"> </w:t>
      </w:r>
      <w:r>
        <w:t>years)</w:t>
      </w:r>
    </w:p>
    <w:p w:rsidR="00A4744C" w:rsidRDefault="00184F58">
      <w:pPr>
        <w:pStyle w:val="BodyText"/>
        <w:spacing w:line="218" w:lineRule="exact"/>
        <w:ind w:right="103" w:firstLine="360"/>
        <w:jc w:val="both"/>
      </w:pPr>
      <w:r>
        <w:t xml:space="preserve">EN 455W. </w:t>
      </w:r>
      <w:r>
        <w:rPr>
          <w:spacing w:val="-3"/>
        </w:rPr>
        <w:t xml:space="preserve">(3) </w:t>
      </w:r>
      <w:r>
        <w:rPr>
          <w:b/>
          <w:spacing w:val="-3"/>
        </w:rPr>
        <w:t xml:space="preserve">Advanced Creative Writing: </w:t>
      </w:r>
      <w:r>
        <w:rPr>
          <w:b/>
        </w:rPr>
        <w:t xml:space="preserve">Fiction and Drama. </w:t>
      </w:r>
      <w:r>
        <w:t xml:space="preserve">A </w:t>
      </w:r>
      <w:r>
        <w:rPr>
          <w:spacing w:val="-3"/>
        </w:rPr>
        <w:t xml:space="preserve">workshop approach </w:t>
      </w:r>
      <w:r>
        <w:t xml:space="preserve">to writing and editing fiction and drama for </w:t>
      </w:r>
      <w:r>
        <w:rPr>
          <w:spacing w:val="-3"/>
        </w:rPr>
        <w:t xml:space="preserve">publication, </w:t>
      </w:r>
      <w:r>
        <w:t xml:space="preserve">with </w:t>
      </w:r>
      <w:r>
        <w:rPr>
          <w:spacing w:val="-3"/>
        </w:rPr>
        <w:t>special emphasis</w:t>
      </w:r>
      <w:r>
        <w:rPr>
          <w:spacing w:val="-8"/>
        </w:rPr>
        <w:t xml:space="preserve"> </w:t>
      </w:r>
      <w:r>
        <w:t>on</w:t>
      </w:r>
      <w:r>
        <w:rPr>
          <w:spacing w:val="-9"/>
        </w:rPr>
        <w:t xml:space="preserve"> </w:t>
      </w:r>
      <w:r>
        <w:rPr>
          <w:spacing w:val="-3"/>
        </w:rPr>
        <w:t>structure,</w:t>
      </w:r>
      <w:r>
        <w:rPr>
          <w:spacing w:val="-9"/>
        </w:rPr>
        <w:t xml:space="preserve"> </w:t>
      </w:r>
      <w:r>
        <w:t>theme,</w:t>
      </w:r>
      <w:r>
        <w:rPr>
          <w:spacing w:val="-9"/>
        </w:rPr>
        <w:t xml:space="preserve"> </w:t>
      </w:r>
      <w:r>
        <w:t>and</w:t>
      </w:r>
      <w:r>
        <w:rPr>
          <w:spacing w:val="-9"/>
        </w:rPr>
        <w:t xml:space="preserve"> </w:t>
      </w:r>
      <w:r>
        <w:rPr>
          <w:spacing w:val="-3"/>
        </w:rPr>
        <w:t>characterization.</w:t>
      </w:r>
      <w:r>
        <w:rPr>
          <w:spacing w:val="-9"/>
        </w:rPr>
        <w:t xml:space="preserve"> </w:t>
      </w:r>
      <w:r>
        <w:t>Pr</w:t>
      </w:r>
      <w:r>
        <w:t>erequisite:</w:t>
      </w:r>
      <w:r>
        <w:rPr>
          <w:spacing w:val="-9"/>
        </w:rPr>
        <w:t xml:space="preserve"> </w:t>
      </w:r>
      <w:r>
        <w:t>EN</w:t>
      </w:r>
      <w:r>
        <w:rPr>
          <w:spacing w:val="-9"/>
        </w:rPr>
        <w:t xml:space="preserve"> </w:t>
      </w:r>
      <w:r>
        <w:t>355W.</w:t>
      </w:r>
      <w:r>
        <w:rPr>
          <w:spacing w:val="-9"/>
        </w:rPr>
        <w:t xml:space="preserve"> </w:t>
      </w:r>
      <w:r>
        <w:rPr>
          <w:spacing w:val="-3"/>
        </w:rPr>
        <w:t>(Fall)</w:t>
      </w:r>
    </w:p>
    <w:p w:rsidR="00A4744C" w:rsidRDefault="00184F58">
      <w:pPr>
        <w:ind w:left="100" w:right="102" w:firstLine="360"/>
        <w:jc w:val="both"/>
        <w:rPr>
          <w:rFonts w:ascii="Arial" w:eastAsia="Arial" w:hAnsi="Arial" w:cs="Arial"/>
          <w:sz w:val="19"/>
          <w:szCs w:val="19"/>
        </w:rPr>
      </w:pPr>
      <w:r>
        <w:rPr>
          <w:rFonts w:ascii="Arial"/>
          <w:sz w:val="19"/>
        </w:rPr>
        <w:t xml:space="preserve">EN 456W. (3) </w:t>
      </w:r>
      <w:r>
        <w:rPr>
          <w:rFonts w:ascii="Arial"/>
          <w:b/>
          <w:sz w:val="19"/>
        </w:rPr>
        <w:t xml:space="preserve">Advanced Creative Writing: Poetry  and  Creative  Nonfiction. </w:t>
      </w:r>
      <w:r>
        <w:rPr>
          <w:rFonts w:ascii="Arial"/>
          <w:sz w:val="19"/>
        </w:rPr>
        <w:t>A workshop approach to writing and editing poetry and creative non- fiction for publication with emphasis on structure, theme, and craft. Prerequisite: E</w:t>
      </w:r>
      <w:r>
        <w:rPr>
          <w:rFonts w:ascii="Arial"/>
          <w:sz w:val="19"/>
        </w:rPr>
        <w:t>N 355W.</w:t>
      </w:r>
      <w:r>
        <w:rPr>
          <w:rFonts w:ascii="Arial"/>
          <w:spacing w:val="-2"/>
          <w:sz w:val="19"/>
        </w:rPr>
        <w:t xml:space="preserve"> </w:t>
      </w:r>
      <w:r>
        <w:rPr>
          <w:rFonts w:ascii="Arial"/>
          <w:sz w:val="19"/>
        </w:rPr>
        <w:t>(Spring)</w:t>
      </w:r>
    </w:p>
    <w:p w:rsidR="00A4744C" w:rsidRDefault="00184F58">
      <w:pPr>
        <w:pStyle w:val="BodyText"/>
        <w:ind w:right="101" w:firstLine="360"/>
        <w:jc w:val="both"/>
      </w:pPr>
      <w:r>
        <w:t xml:space="preserve">EN 460. (3) </w:t>
      </w:r>
      <w:r>
        <w:rPr>
          <w:b/>
        </w:rPr>
        <w:t xml:space="preserve">Literature of the American Frontier. </w:t>
      </w:r>
      <w:r>
        <w:t xml:space="preserve">Designed to expose students to works representative of a specific genre (frontier literature) and to a specific type of character (the frontier hero). Beginning with a look at the ancestral </w:t>
      </w:r>
      <w:r>
        <w:t>background with authors such as James Fenimore Cooper, and moving forward to such modern writers as Cormac McCarthy, the course will examine those traits that have served to mythologize the frontier hero, making him/her one of the most popular and enduring</w:t>
      </w:r>
      <w:r>
        <w:t xml:space="preserve"> of American literary figures. (Offered on sufficient</w:t>
      </w:r>
      <w:r>
        <w:rPr>
          <w:spacing w:val="-26"/>
        </w:rPr>
        <w:t xml:space="preserve"> </w:t>
      </w:r>
      <w:r>
        <w:t>demand)</w:t>
      </w:r>
    </w:p>
    <w:p w:rsidR="00A4744C" w:rsidRDefault="00184F58">
      <w:pPr>
        <w:pStyle w:val="BodyText"/>
        <w:ind w:right="103" w:firstLine="360"/>
        <w:jc w:val="both"/>
      </w:pPr>
      <w:r>
        <w:t xml:space="preserve">EN 463. (3) </w:t>
      </w:r>
      <w:r>
        <w:rPr>
          <w:b/>
        </w:rPr>
        <w:t xml:space="preserve">Studies in Contemporary Global  Literature.  </w:t>
      </w:r>
      <w:r>
        <w:t>Concentrated study of the changing forms and themes of recent works written outside of Britain and the U.S. The course may focus on the l</w:t>
      </w:r>
      <w:r>
        <w:t>iterature of a particular geographic region,</w:t>
      </w:r>
      <w:r>
        <w:rPr>
          <w:spacing w:val="17"/>
        </w:rPr>
        <w:t xml:space="preserve"> </w:t>
      </w:r>
      <w:r>
        <w:t>historical</w:t>
      </w:r>
      <w:r>
        <w:rPr>
          <w:spacing w:val="18"/>
        </w:rPr>
        <w:t xml:space="preserve"> </w:t>
      </w:r>
      <w:r>
        <w:t>period,</w:t>
      </w:r>
      <w:r>
        <w:rPr>
          <w:spacing w:val="17"/>
        </w:rPr>
        <w:t xml:space="preserve"> </w:t>
      </w:r>
      <w:r>
        <w:t>genre,</w:t>
      </w:r>
      <w:r>
        <w:rPr>
          <w:spacing w:val="17"/>
        </w:rPr>
        <w:t xml:space="preserve"> </w:t>
      </w:r>
      <w:r>
        <w:t>or</w:t>
      </w:r>
      <w:r>
        <w:rPr>
          <w:spacing w:val="16"/>
        </w:rPr>
        <w:t xml:space="preserve"> </w:t>
      </w:r>
      <w:r>
        <w:t>topic.</w:t>
      </w:r>
      <w:r>
        <w:rPr>
          <w:spacing w:val="17"/>
        </w:rPr>
        <w:t xml:space="preserve"> </w:t>
      </w:r>
      <w:r>
        <w:t>Texts</w:t>
      </w:r>
      <w:r>
        <w:rPr>
          <w:spacing w:val="18"/>
        </w:rPr>
        <w:t xml:space="preserve"> </w:t>
      </w:r>
      <w:r>
        <w:t>not</w:t>
      </w:r>
      <w:r>
        <w:rPr>
          <w:spacing w:val="17"/>
        </w:rPr>
        <w:t xml:space="preserve"> </w:t>
      </w:r>
      <w:r>
        <w:t>originally</w:t>
      </w:r>
      <w:r>
        <w:rPr>
          <w:spacing w:val="15"/>
        </w:rPr>
        <w:t xml:space="preserve"> </w:t>
      </w:r>
      <w:r>
        <w:t>written</w:t>
      </w:r>
      <w:r>
        <w:rPr>
          <w:spacing w:val="17"/>
        </w:rPr>
        <w:t xml:space="preserve"> </w:t>
      </w:r>
      <w:r>
        <w:t>in</w:t>
      </w:r>
      <w:r>
        <w:rPr>
          <w:spacing w:val="17"/>
        </w:rPr>
        <w:t xml:space="preserve"> </w:t>
      </w:r>
      <w:r>
        <w:t>English</w:t>
      </w:r>
      <w:r>
        <w:rPr>
          <w:spacing w:val="17"/>
        </w:rPr>
        <w:t xml:space="preserve"> </w:t>
      </w:r>
      <w:r>
        <w:t>will</w:t>
      </w:r>
    </w:p>
    <w:p w:rsidR="00A4744C" w:rsidRDefault="00A4744C">
      <w:pPr>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81" w:line="216" w:lineRule="exact"/>
        <w:ind w:left="107" w:right="220"/>
      </w:pPr>
      <w:r>
        <w:t>be studied in translation. Variable content course which may be repeated once. (Fall, odd-numbered</w:t>
      </w:r>
      <w:r>
        <w:rPr>
          <w:spacing w:val="-8"/>
        </w:rPr>
        <w:t xml:space="preserve"> </w:t>
      </w:r>
      <w:r>
        <w:t>years)</w:t>
      </w:r>
    </w:p>
    <w:p w:rsidR="00A4744C" w:rsidRDefault="00184F58">
      <w:pPr>
        <w:spacing w:line="218" w:lineRule="exact"/>
        <w:ind w:left="107" w:right="115" w:firstLine="360"/>
        <w:jc w:val="both"/>
        <w:rPr>
          <w:rFonts w:ascii="Arial" w:eastAsia="Arial" w:hAnsi="Arial" w:cs="Arial"/>
          <w:sz w:val="19"/>
          <w:szCs w:val="19"/>
        </w:rPr>
      </w:pPr>
      <w:r>
        <w:rPr>
          <w:rFonts w:ascii="Arial"/>
          <w:sz w:val="19"/>
        </w:rPr>
        <w:t xml:space="preserve">EN 464. (3) </w:t>
      </w:r>
      <w:r>
        <w:rPr>
          <w:rFonts w:ascii="Arial"/>
          <w:b/>
          <w:sz w:val="19"/>
        </w:rPr>
        <w:t xml:space="preserve">The Contemporary American Novel. </w:t>
      </w:r>
      <w:r>
        <w:rPr>
          <w:rFonts w:ascii="Arial"/>
          <w:sz w:val="19"/>
        </w:rPr>
        <w:t>A study of the changing forms and emerging themes of the American novel since 1950. (Fall, even- numbered</w:t>
      </w:r>
      <w:r>
        <w:rPr>
          <w:rFonts w:ascii="Arial"/>
          <w:spacing w:val="-5"/>
          <w:sz w:val="19"/>
        </w:rPr>
        <w:t xml:space="preserve"> </w:t>
      </w:r>
      <w:r>
        <w:rPr>
          <w:rFonts w:ascii="Arial"/>
          <w:sz w:val="19"/>
        </w:rPr>
        <w:t>years)</w:t>
      </w:r>
    </w:p>
    <w:p w:rsidR="00A4744C" w:rsidRDefault="00184F58">
      <w:pPr>
        <w:pStyle w:val="BodyText"/>
        <w:ind w:left="107" w:right="114" w:firstLine="360"/>
        <w:jc w:val="both"/>
      </w:pPr>
      <w:r>
        <w:t xml:space="preserve">EN 465. (3) </w:t>
      </w:r>
      <w:r>
        <w:rPr>
          <w:b/>
        </w:rPr>
        <w:t xml:space="preserve">Contemporary Poetry. </w:t>
      </w:r>
      <w:r>
        <w:t>Extensive reading in the works of contemporary British and Americ</w:t>
      </w:r>
      <w:r>
        <w:t>an poets, with emphasis on their relationship to  the literary traditions of the past and their innovations and experiments in matter and form. (Spring, even-numbered</w:t>
      </w:r>
      <w:r>
        <w:rPr>
          <w:spacing w:val="-10"/>
        </w:rPr>
        <w:t xml:space="preserve"> </w:t>
      </w:r>
      <w:r>
        <w:t>years)</w:t>
      </w:r>
    </w:p>
    <w:p w:rsidR="00A4744C" w:rsidRDefault="00184F58">
      <w:pPr>
        <w:pStyle w:val="BodyText"/>
        <w:ind w:left="107" w:right="112" w:firstLine="360"/>
        <w:jc w:val="both"/>
      </w:pPr>
      <w:r>
        <w:t xml:space="preserve">EN 466. (3) </w:t>
      </w:r>
      <w:r>
        <w:rPr>
          <w:b/>
        </w:rPr>
        <w:t xml:space="preserve">Sociolinguistics. </w:t>
      </w:r>
      <w:r>
        <w:t xml:space="preserve">This course serves the student as an exploration of </w:t>
      </w:r>
      <w:r>
        <w:t>the theories and applications of socially constituted approaches to language and its uses, with a focus on American language varieties. (Spring, odd- numbered</w:t>
      </w:r>
      <w:r>
        <w:rPr>
          <w:spacing w:val="-5"/>
        </w:rPr>
        <w:t xml:space="preserve"> </w:t>
      </w:r>
      <w:r>
        <w:t>years)</w:t>
      </w:r>
    </w:p>
    <w:p w:rsidR="00A4744C" w:rsidRDefault="00184F58">
      <w:pPr>
        <w:pStyle w:val="BodyText"/>
        <w:spacing w:before="1" w:line="218" w:lineRule="exact"/>
        <w:ind w:left="107" w:right="118" w:firstLine="360"/>
        <w:jc w:val="both"/>
      </w:pPr>
      <w:r>
        <w:t xml:space="preserve">EN  472W.  (3)  </w:t>
      </w:r>
      <w:r>
        <w:rPr>
          <w:b/>
        </w:rPr>
        <w:t xml:space="preserve">Rhetoric: Argument and Style. </w:t>
      </w:r>
      <w:r>
        <w:t>An examination of the ideas in writing and s</w:t>
      </w:r>
      <w:r>
        <w:t>peech from classical Greek origins to modern times, with a focus on composition and on analysis of essays and speeches. Also listed as COM 472W but creditable only in field for which registered. (Spring, odd-numbered</w:t>
      </w:r>
      <w:r>
        <w:rPr>
          <w:spacing w:val="-23"/>
        </w:rPr>
        <w:t xml:space="preserve"> </w:t>
      </w:r>
      <w:r>
        <w:t>years)</w:t>
      </w:r>
    </w:p>
    <w:p w:rsidR="00A4744C" w:rsidRDefault="00184F58">
      <w:pPr>
        <w:spacing w:line="218" w:lineRule="exact"/>
        <w:ind w:left="107" w:right="117" w:firstLine="360"/>
        <w:jc w:val="both"/>
        <w:rPr>
          <w:rFonts w:ascii="Arial" w:eastAsia="Arial" w:hAnsi="Arial" w:cs="Arial"/>
          <w:sz w:val="19"/>
          <w:szCs w:val="19"/>
        </w:rPr>
      </w:pPr>
      <w:r>
        <w:rPr>
          <w:rFonts w:ascii="Arial"/>
          <w:sz w:val="19"/>
        </w:rPr>
        <w:t xml:space="preserve">EN 481. (3) </w:t>
      </w:r>
      <w:r>
        <w:rPr>
          <w:rFonts w:ascii="Arial"/>
          <w:b/>
          <w:sz w:val="19"/>
        </w:rPr>
        <w:t>Selected Topics in L</w:t>
      </w:r>
      <w:r>
        <w:rPr>
          <w:rFonts w:ascii="Arial"/>
          <w:b/>
          <w:sz w:val="19"/>
        </w:rPr>
        <w:t xml:space="preserve">iterature. </w:t>
      </w:r>
      <w:r>
        <w:rPr>
          <w:rFonts w:ascii="Arial"/>
          <w:sz w:val="19"/>
        </w:rPr>
        <w:t>Concentrated study in specific narrow areas of world literature. Prerequisite: EN 360.</w:t>
      </w:r>
      <w:r>
        <w:rPr>
          <w:rFonts w:ascii="Arial"/>
          <w:spacing w:val="-18"/>
          <w:sz w:val="19"/>
        </w:rPr>
        <w:t xml:space="preserve"> </w:t>
      </w:r>
      <w:r>
        <w:rPr>
          <w:rFonts w:ascii="Arial"/>
          <w:sz w:val="19"/>
        </w:rPr>
        <w:t>(Spring)</w:t>
      </w:r>
    </w:p>
    <w:p w:rsidR="00A4744C" w:rsidRDefault="00184F58">
      <w:pPr>
        <w:pStyle w:val="BodyText"/>
        <w:ind w:left="107" w:right="114" w:firstLine="360"/>
        <w:jc w:val="both"/>
      </w:pPr>
      <w:r>
        <w:t xml:space="preserve">EN 489W. (3) </w:t>
      </w:r>
      <w:r>
        <w:rPr>
          <w:b/>
        </w:rPr>
        <w:t xml:space="preserve">Professional Writing Portfolio Workshop. </w:t>
      </w:r>
      <w:r>
        <w:t>This writing workshop is the capstone course for those English majors pursuing the option in Pr</w:t>
      </w:r>
      <w:r>
        <w:t>ofessional Writing. Each student will create a Professional Writing Portfolio to be submitted for departmental assessment. Each portfolio will be evaluated on a pass/fail basis by three English Department faculty members. Students who successfully complete</w:t>
      </w:r>
      <w:r>
        <w:t xml:space="preserve"> EN 489W will have their Professional Writing Portfolio Hold released so that they can file for graduation; students who fail EN 489W must subsequently register for an Independent Study to revise their portfolios for another pass/fail assessment. Prerequis</w:t>
      </w:r>
      <w:r>
        <w:t>ite: EN 339W.</w:t>
      </w:r>
      <w:r>
        <w:rPr>
          <w:spacing w:val="-20"/>
        </w:rPr>
        <w:t xml:space="preserve"> </w:t>
      </w:r>
      <w:r>
        <w:t>(Fall)</w:t>
      </w:r>
    </w:p>
    <w:p w:rsidR="00A4744C" w:rsidRDefault="00184F58">
      <w:pPr>
        <w:pStyle w:val="BodyText"/>
        <w:ind w:left="107" w:right="116" w:firstLine="360"/>
        <w:jc w:val="both"/>
      </w:pPr>
      <w:r>
        <w:t xml:space="preserve">EN 490. (3) </w:t>
      </w:r>
      <w:r>
        <w:rPr>
          <w:b/>
        </w:rPr>
        <w:t xml:space="preserve">English Internship/Practicum. </w:t>
      </w:r>
      <w:r>
        <w:t>Special problems and projects emphasizing practical experience in professional job situations in writing through field assignments under departmental supervision. Prerequisite: written permission of the chair of the department. (Fall, Spring,</w:t>
      </w:r>
      <w:r>
        <w:rPr>
          <w:spacing w:val="-17"/>
        </w:rPr>
        <w:t xml:space="preserve"> </w:t>
      </w:r>
      <w:r>
        <w:t>Summer)</w:t>
      </w:r>
    </w:p>
    <w:p w:rsidR="00A4744C" w:rsidRDefault="00184F58">
      <w:pPr>
        <w:pStyle w:val="BodyText"/>
        <w:ind w:left="107" w:right="119" w:firstLine="360"/>
        <w:jc w:val="both"/>
      </w:pPr>
      <w:r>
        <w:t>EN 49</w:t>
      </w:r>
      <w:r>
        <w:t xml:space="preserve">1W. (3) </w:t>
      </w:r>
      <w:r>
        <w:rPr>
          <w:rFonts w:cs="Arial"/>
          <w:b/>
          <w:bCs/>
        </w:rPr>
        <w:t xml:space="preserve">Senior Seminar. </w:t>
      </w:r>
      <w:r>
        <w:t xml:space="preserve">A capstone seminar designed to assess </w:t>
      </w:r>
      <w:r>
        <w:rPr>
          <w:rFonts w:cs="Arial"/>
        </w:rPr>
        <w:t xml:space="preserve">students’ learning in the program. Required for the English Option I major. Must be </w:t>
      </w:r>
      <w:r>
        <w:t>taken in one of the last two semesters of course work within the English Option I major. Requires permission o</w:t>
      </w:r>
      <w:r>
        <w:t>f the department chair. Prerequisite: EN 481.</w:t>
      </w:r>
      <w:r>
        <w:rPr>
          <w:spacing w:val="-23"/>
        </w:rPr>
        <w:t xml:space="preserve"> </w:t>
      </w:r>
      <w:r>
        <w:t>(Fall)</w:t>
      </w:r>
    </w:p>
    <w:p w:rsidR="00A4744C" w:rsidRDefault="00184F58">
      <w:pPr>
        <w:pStyle w:val="BodyText"/>
        <w:ind w:left="107" w:right="117" w:firstLine="360"/>
        <w:jc w:val="both"/>
      </w:pPr>
      <w:r>
        <w:t xml:space="preserve">EN  494.  (3)   </w:t>
      </w:r>
      <w:r>
        <w:rPr>
          <w:b/>
        </w:rPr>
        <w:t xml:space="preserve">Special Topics in Film Studies. </w:t>
      </w:r>
      <w:r>
        <w:t>A study of a selected period   or subject in film. Topics might include censorship in cinema; women in film; avant- garde cinema; national cinemas; film mo</w:t>
      </w:r>
      <w:r>
        <w:t>vements; spirituality in film; race and cinema; film rhetoric; or adaptation. (Offered on sufficient</w:t>
      </w:r>
      <w:r>
        <w:rPr>
          <w:spacing w:val="-24"/>
        </w:rPr>
        <w:t xml:space="preserve"> </w:t>
      </w:r>
      <w:r>
        <w:t>demand)</w:t>
      </w:r>
    </w:p>
    <w:p w:rsidR="00A4744C" w:rsidRDefault="00184F58">
      <w:pPr>
        <w:pStyle w:val="BodyText"/>
        <w:ind w:left="107" w:right="117" w:firstLine="360"/>
        <w:jc w:val="both"/>
      </w:pPr>
      <w:r>
        <w:t xml:space="preserve">EN 495W. </w:t>
      </w:r>
      <w:r>
        <w:rPr>
          <w:spacing w:val="-3"/>
        </w:rPr>
        <w:t xml:space="preserve">(3) </w:t>
      </w:r>
      <w:r>
        <w:rPr>
          <w:b/>
        </w:rPr>
        <w:t xml:space="preserve">Selected Topics in Writing. </w:t>
      </w:r>
      <w:r>
        <w:rPr>
          <w:spacing w:val="-3"/>
        </w:rPr>
        <w:t xml:space="preserve">Designed </w:t>
      </w:r>
      <w:r>
        <w:t xml:space="preserve">to </w:t>
      </w:r>
      <w:r>
        <w:rPr>
          <w:spacing w:val="-3"/>
        </w:rPr>
        <w:t>provide concentrated study</w:t>
      </w:r>
      <w:r>
        <w:rPr>
          <w:spacing w:val="-9"/>
        </w:rPr>
        <w:t xml:space="preserve"> </w:t>
      </w:r>
      <w:r>
        <w:t>in</w:t>
      </w:r>
      <w:r>
        <w:rPr>
          <w:spacing w:val="-8"/>
        </w:rPr>
        <w:t xml:space="preserve"> </w:t>
      </w:r>
      <w:r>
        <w:t>specific</w:t>
      </w:r>
      <w:r>
        <w:rPr>
          <w:spacing w:val="-7"/>
        </w:rPr>
        <w:t xml:space="preserve"> </w:t>
      </w:r>
      <w:r>
        <w:rPr>
          <w:spacing w:val="-3"/>
        </w:rPr>
        <w:t>areas</w:t>
      </w:r>
      <w:r>
        <w:rPr>
          <w:spacing w:val="-7"/>
        </w:rPr>
        <w:t xml:space="preserve"> </w:t>
      </w:r>
      <w:r>
        <w:t>of</w:t>
      </w:r>
      <w:r>
        <w:rPr>
          <w:spacing w:val="-6"/>
        </w:rPr>
        <w:t xml:space="preserve"> </w:t>
      </w:r>
      <w:r>
        <w:rPr>
          <w:spacing w:val="-3"/>
        </w:rPr>
        <w:t>written</w:t>
      </w:r>
      <w:r>
        <w:rPr>
          <w:spacing w:val="-8"/>
        </w:rPr>
        <w:t xml:space="preserve"> </w:t>
      </w:r>
      <w:r>
        <w:rPr>
          <w:spacing w:val="-3"/>
        </w:rPr>
        <w:t>composition.</w:t>
      </w:r>
      <w:r>
        <w:rPr>
          <w:spacing w:val="-6"/>
        </w:rPr>
        <w:t xml:space="preserve"> </w:t>
      </w:r>
      <w:r>
        <w:rPr>
          <w:spacing w:val="-3"/>
        </w:rPr>
        <w:t>(Offered</w:t>
      </w:r>
      <w:r>
        <w:rPr>
          <w:spacing w:val="-8"/>
        </w:rPr>
        <w:t xml:space="preserve"> </w:t>
      </w:r>
      <w:r>
        <w:t>on</w:t>
      </w:r>
      <w:r>
        <w:rPr>
          <w:spacing w:val="-6"/>
        </w:rPr>
        <w:t xml:space="preserve"> </w:t>
      </w:r>
      <w:r>
        <w:t>sufficient</w:t>
      </w:r>
      <w:r>
        <w:rPr>
          <w:spacing w:val="-8"/>
        </w:rPr>
        <w:t xml:space="preserve"> </w:t>
      </w:r>
      <w:r>
        <w:rPr>
          <w:spacing w:val="-3"/>
        </w:rPr>
        <w:t>demand)</w:t>
      </w:r>
    </w:p>
    <w:p w:rsidR="00A4744C" w:rsidRDefault="00184F58">
      <w:pPr>
        <w:spacing w:before="5" w:line="216" w:lineRule="exact"/>
        <w:ind w:left="107" w:right="117" w:firstLine="360"/>
        <w:jc w:val="both"/>
        <w:rPr>
          <w:rFonts w:ascii="Arial" w:eastAsia="Arial" w:hAnsi="Arial" w:cs="Arial"/>
          <w:sz w:val="19"/>
          <w:szCs w:val="19"/>
        </w:rPr>
      </w:pPr>
      <w:r>
        <w:rPr>
          <w:rFonts w:ascii="Arial"/>
          <w:sz w:val="19"/>
        </w:rPr>
        <w:t xml:space="preserve">EN 496. (3) </w:t>
      </w:r>
      <w:r>
        <w:rPr>
          <w:rFonts w:ascii="Arial"/>
          <w:b/>
          <w:sz w:val="19"/>
        </w:rPr>
        <w:t xml:space="preserve">Selected Topics in English Literature. </w:t>
      </w:r>
      <w:r>
        <w:rPr>
          <w:rFonts w:ascii="Arial"/>
          <w:sz w:val="19"/>
        </w:rPr>
        <w:t>Concentrated study in narrow areas of English literature. (Fall, even-numbered</w:t>
      </w:r>
      <w:r>
        <w:rPr>
          <w:rFonts w:ascii="Arial"/>
          <w:spacing w:val="-19"/>
          <w:sz w:val="19"/>
        </w:rPr>
        <w:t xml:space="preserve"> </w:t>
      </w:r>
      <w:r>
        <w:rPr>
          <w:rFonts w:ascii="Arial"/>
          <w:sz w:val="19"/>
        </w:rPr>
        <w:t>years)</w:t>
      </w:r>
    </w:p>
    <w:p w:rsidR="00A4744C" w:rsidRDefault="00184F58">
      <w:pPr>
        <w:spacing w:line="218" w:lineRule="exact"/>
        <w:ind w:left="107" w:right="114" w:firstLine="360"/>
        <w:jc w:val="both"/>
        <w:rPr>
          <w:rFonts w:ascii="Arial" w:eastAsia="Arial" w:hAnsi="Arial" w:cs="Arial"/>
          <w:sz w:val="19"/>
          <w:szCs w:val="19"/>
        </w:rPr>
      </w:pPr>
      <w:r>
        <w:rPr>
          <w:rFonts w:ascii="Arial"/>
          <w:sz w:val="19"/>
        </w:rPr>
        <w:t xml:space="preserve">EN  497.  (3)  </w:t>
      </w:r>
      <w:r>
        <w:rPr>
          <w:rFonts w:ascii="Arial"/>
          <w:b/>
          <w:sz w:val="19"/>
        </w:rPr>
        <w:t xml:space="preserve">Selected Topics in American Literature. </w:t>
      </w:r>
      <w:r>
        <w:rPr>
          <w:rFonts w:ascii="Arial"/>
          <w:sz w:val="19"/>
        </w:rPr>
        <w:t>Concentrated study  in narrow areas of American literatu</w:t>
      </w:r>
      <w:r>
        <w:rPr>
          <w:rFonts w:ascii="Arial"/>
          <w:sz w:val="19"/>
        </w:rPr>
        <w:t>re. (Fall, odd-numbered</w:t>
      </w:r>
      <w:r>
        <w:rPr>
          <w:rFonts w:ascii="Arial"/>
          <w:spacing w:val="-17"/>
          <w:sz w:val="19"/>
        </w:rPr>
        <w:t xml:space="preserve"> </w:t>
      </w:r>
      <w:r>
        <w:rPr>
          <w:rFonts w:ascii="Arial"/>
          <w:sz w:val="19"/>
        </w:rPr>
        <w:t>years)</w:t>
      </w:r>
    </w:p>
    <w:p w:rsidR="00A4744C" w:rsidRDefault="00184F58">
      <w:pPr>
        <w:pStyle w:val="BodyText"/>
        <w:ind w:left="107" w:right="116" w:firstLine="360"/>
        <w:jc w:val="both"/>
      </w:pPr>
      <w:r>
        <w:t xml:space="preserve">EN 499. (3) </w:t>
      </w:r>
      <w:r>
        <w:rPr>
          <w:b/>
        </w:rPr>
        <w:t xml:space="preserve">Independent Study. </w:t>
      </w:r>
      <w:r>
        <w:t>Open to senior majors on approval of department head. Provides for independent study or research under departmental determination, supervision, and evaluation. Prerequisite: written permission of the chair of the department. (Fall, Spring,</w:t>
      </w:r>
      <w:r>
        <w:rPr>
          <w:spacing w:val="-15"/>
        </w:rPr>
        <w:t xml:space="preserve"> </w:t>
      </w:r>
      <w:r>
        <w:t>Summer)</w:t>
      </w:r>
    </w:p>
    <w:p w:rsidR="00A4744C" w:rsidRDefault="00A4744C">
      <w:pPr>
        <w:jc w:val="both"/>
        <w:sectPr w:rsidR="00A4744C">
          <w:pgSz w:w="8640" w:h="12960"/>
          <w:pgMar w:top="920" w:right="600" w:bottom="280" w:left="800" w:header="729" w:footer="0" w:gutter="0"/>
          <w:cols w:space="720"/>
        </w:sectPr>
      </w:pPr>
    </w:p>
    <w:p w:rsidR="00A4744C" w:rsidRDefault="00A4744C">
      <w:pPr>
        <w:spacing w:before="10"/>
        <w:rPr>
          <w:rFonts w:ascii="Arial" w:eastAsia="Arial" w:hAnsi="Arial" w:cs="Arial"/>
          <w:sz w:val="24"/>
          <w:szCs w:val="24"/>
        </w:rPr>
      </w:pPr>
    </w:p>
    <w:p w:rsidR="00A4744C" w:rsidRDefault="00184F58">
      <w:pPr>
        <w:spacing w:before="74"/>
        <w:ind w:left="100" w:right="594"/>
        <w:rPr>
          <w:rFonts w:ascii="Arial" w:eastAsia="Arial" w:hAnsi="Arial" w:cs="Arial"/>
          <w:sz w:val="20"/>
          <w:szCs w:val="20"/>
        </w:rPr>
      </w:pPr>
      <w:r>
        <w:rPr>
          <w:rFonts w:ascii="Arial"/>
          <w:b/>
          <w:sz w:val="20"/>
        </w:rPr>
        <w:t>ENTERTAINMENT INDUSTRY</w:t>
      </w:r>
      <w:r>
        <w:rPr>
          <w:rFonts w:ascii="Arial"/>
          <w:b/>
          <w:spacing w:val="-6"/>
          <w:sz w:val="20"/>
        </w:rPr>
        <w:t xml:space="preserve"> </w:t>
      </w:r>
      <w:r>
        <w:rPr>
          <w:rFonts w:ascii="Arial"/>
          <w:b/>
          <w:sz w:val="20"/>
        </w:rPr>
        <w:t>(ENT)</w:t>
      </w:r>
    </w:p>
    <w:p w:rsidR="00A4744C" w:rsidRDefault="00184F58">
      <w:pPr>
        <w:pStyle w:val="BodyText"/>
        <w:spacing w:before="57" w:line="237" w:lineRule="auto"/>
        <w:ind w:right="104" w:firstLine="360"/>
        <w:jc w:val="both"/>
      </w:pPr>
      <w:r>
        <w:t xml:space="preserve">ENT 225. (3) </w:t>
      </w:r>
      <w:r>
        <w:rPr>
          <w:b/>
        </w:rPr>
        <w:t xml:space="preserve">Survey of the Music Industry. </w:t>
      </w:r>
      <w:r>
        <w:t>Various aspects of the music industry are covered including music publishing, the record company, studio techniques, and production. (Fall,</w:t>
      </w:r>
      <w:r>
        <w:rPr>
          <w:spacing w:val="-10"/>
        </w:rPr>
        <w:t xml:space="preserve"> </w:t>
      </w:r>
      <w:r>
        <w:t>Spring)</w:t>
      </w:r>
    </w:p>
    <w:p w:rsidR="00A4744C" w:rsidRDefault="00184F58">
      <w:pPr>
        <w:pStyle w:val="BodyText"/>
        <w:spacing w:before="2" w:line="237" w:lineRule="auto"/>
        <w:ind w:right="101" w:firstLine="360"/>
        <w:jc w:val="both"/>
      </w:pPr>
      <w:r>
        <w:t xml:space="preserve">ENT 235. (3) </w:t>
      </w:r>
      <w:r>
        <w:rPr>
          <w:b/>
        </w:rPr>
        <w:t>Aud</w:t>
      </w:r>
      <w:r>
        <w:rPr>
          <w:b/>
        </w:rPr>
        <w:t xml:space="preserve">io in a Multimedia  Environment.  </w:t>
      </w:r>
      <w:r>
        <w:t>An  introduction  to  digital audio workstations and desktop audio production. Students will gain an understanding of the methods, practices, and software integrating audio into modern multimedia. Course fee: $30.00. (Fall</w:t>
      </w:r>
      <w:r>
        <w:t>,</w:t>
      </w:r>
      <w:r>
        <w:rPr>
          <w:spacing w:val="-15"/>
        </w:rPr>
        <w:t xml:space="preserve"> </w:t>
      </w:r>
      <w:r>
        <w:t>Spring)</w:t>
      </w:r>
    </w:p>
    <w:p w:rsidR="00A4744C" w:rsidRDefault="00184F58">
      <w:pPr>
        <w:pStyle w:val="BodyText"/>
        <w:spacing w:line="237" w:lineRule="auto"/>
        <w:ind w:right="105" w:firstLine="360"/>
        <w:jc w:val="both"/>
      </w:pPr>
      <w:r>
        <w:t xml:space="preserve">ENT  299.  (1)  </w:t>
      </w:r>
      <w:r>
        <w:rPr>
          <w:b/>
        </w:rPr>
        <w:t>Seminar and Lecture Series</w:t>
      </w:r>
      <w:r>
        <w:t>. Discussion of current topics  from industry trade publications and blogs. There will be guest lecturers from the industry four times each semester, to which the general public will be invited. This clas</w:t>
      </w:r>
      <w:r>
        <w:t>s will be used to further engage students in departmental activities. May be repeated, but may not exceed a total of three semester hours. (Fall,</w:t>
      </w:r>
      <w:r>
        <w:rPr>
          <w:spacing w:val="-16"/>
        </w:rPr>
        <w:t xml:space="preserve"> </w:t>
      </w:r>
      <w:r>
        <w:t>Spring)</w:t>
      </w:r>
    </w:p>
    <w:p w:rsidR="00A4744C" w:rsidRDefault="00184F58">
      <w:pPr>
        <w:pStyle w:val="BodyText"/>
        <w:spacing w:line="237" w:lineRule="auto"/>
        <w:ind w:right="104" w:firstLine="360"/>
        <w:jc w:val="both"/>
      </w:pPr>
      <w:r>
        <w:t xml:space="preserve">ENT 300. (3) </w:t>
      </w:r>
      <w:r>
        <w:rPr>
          <w:b/>
        </w:rPr>
        <w:t xml:space="preserve">Songwriting and Analysis. </w:t>
      </w:r>
      <w:r>
        <w:t>The art, craft, and business of  writing contemporary popular songs is studied through analysis of popular songs  on the music trade publication charts, practical original song composition, and participation in listening workshop experiences. Prerequisite:</w:t>
      </w:r>
      <w:r>
        <w:t xml:space="preserve"> MU 100 or equivalent, or departmental approval. Course fee: $30.00. (Offered on sufficient</w:t>
      </w:r>
      <w:r>
        <w:rPr>
          <w:spacing w:val="-21"/>
        </w:rPr>
        <w:t xml:space="preserve"> </w:t>
      </w:r>
      <w:r>
        <w:t>demand)</w:t>
      </w:r>
    </w:p>
    <w:p w:rsidR="00A4744C" w:rsidRDefault="00184F58">
      <w:pPr>
        <w:pStyle w:val="BodyText"/>
        <w:spacing w:line="237" w:lineRule="auto"/>
        <w:ind w:right="102" w:firstLine="360"/>
        <w:jc w:val="both"/>
      </w:pPr>
      <w:r>
        <w:t xml:space="preserve">ENT 325. (3) </w:t>
      </w:r>
      <w:r>
        <w:rPr>
          <w:rFonts w:cs="Arial"/>
          <w:b/>
          <w:bCs/>
        </w:rPr>
        <w:t xml:space="preserve">Music  Publishing.  </w:t>
      </w:r>
      <w:r>
        <w:rPr>
          <w:rFonts w:cs="Arial"/>
        </w:rPr>
        <w:t xml:space="preserve">Covers  publishers’  and  writers’  </w:t>
      </w:r>
      <w:r>
        <w:t>obligations, different forms and laws of copyright protection, royalties, and foreign p</w:t>
      </w:r>
      <w:r>
        <w:t>ublishing. Prerequisite: ENT 225.</w:t>
      </w:r>
      <w:r>
        <w:rPr>
          <w:spacing w:val="-18"/>
        </w:rPr>
        <w:t xml:space="preserve"> </w:t>
      </w:r>
      <w:r>
        <w:t>(Fall)</w:t>
      </w:r>
    </w:p>
    <w:p w:rsidR="00A4744C" w:rsidRDefault="00184F58">
      <w:pPr>
        <w:pStyle w:val="BodyText"/>
        <w:spacing w:before="2" w:line="237" w:lineRule="auto"/>
        <w:ind w:right="102" w:firstLine="360"/>
        <w:jc w:val="both"/>
      </w:pPr>
      <w:r>
        <w:t xml:space="preserve">ENT 329. (3) </w:t>
      </w:r>
      <w:r>
        <w:rPr>
          <w:b/>
        </w:rPr>
        <w:t xml:space="preserve">Record Company Operations.  </w:t>
      </w:r>
      <w:r>
        <w:t>How recordings  make their  way through marketing, promotion, publicity, and distribution. Topics include major, independent, and DIY labels, the recording contract, income a</w:t>
      </w:r>
      <w:r>
        <w:t>ssociated with the artist and the recorded product. Prerequisite: ENT 225.</w:t>
      </w:r>
      <w:r>
        <w:rPr>
          <w:spacing w:val="-16"/>
        </w:rPr>
        <w:t xml:space="preserve"> </w:t>
      </w:r>
      <w:r>
        <w:t>(Spring)</w:t>
      </w:r>
    </w:p>
    <w:p w:rsidR="00A4744C" w:rsidRDefault="00184F58">
      <w:pPr>
        <w:pStyle w:val="BodyText"/>
        <w:spacing w:line="237" w:lineRule="auto"/>
        <w:ind w:right="103" w:firstLine="360"/>
        <w:jc w:val="both"/>
      </w:pPr>
      <w:r>
        <w:t xml:space="preserve">ENT 335. (3) </w:t>
      </w:r>
      <w:r>
        <w:rPr>
          <w:b/>
        </w:rPr>
        <w:t xml:space="preserve">Survey of Audio Recording. </w:t>
      </w:r>
      <w:r>
        <w:t>Audio recording techniques of professional studio recording are studied including basic audio electronics, analog and digital tape m</w:t>
      </w:r>
      <w:r>
        <w:t>achines and related outboard recording gear, microphones, studio set-up; and recording, mixing, editing, and engineering functions of studio recording. The relative place and significance of recording studio operations is presented. Departmental approval r</w:t>
      </w:r>
      <w:r>
        <w:t>equired. Course fee: $30.00. (Fall,</w:t>
      </w:r>
      <w:r>
        <w:rPr>
          <w:spacing w:val="-21"/>
        </w:rPr>
        <w:t xml:space="preserve"> </w:t>
      </w:r>
      <w:r>
        <w:t>Spring)</w:t>
      </w:r>
    </w:p>
    <w:p w:rsidR="00A4744C" w:rsidRDefault="00184F58">
      <w:pPr>
        <w:pStyle w:val="BodyText"/>
        <w:spacing w:before="2" w:line="237" w:lineRule="auto"/>
        <w:ind w:right="104" w:firstLine="360"/>
        <w:jc w:val="both"/>
      </w:pPr>
      <w:r>
        <w:t xml:space="preserve">ENT 340. (3) </w:t>
      </w:r>
      <w:r>
        <w:rPr>
          <w:b/>
        </w:rPr>
        <w:t xml:space="preserve">Live Production Technology. </w:t>
      </w:r>
      <w:r>
        <w:t xml:space="preserve">A broad overview of the live production industry. Primarily hands-on training for touring crew, including but not limited to live audio and video production, lighting for </w:t>
      </w:r>
      <w:r>
        <w:t>concert and theatrical applications, projection systems, and live entertainment broadcast production. Prerequisite: ENT 335. Course fee $30.00.</w:t>
      </w:r>
      <w:r>
        <w:rPr>
          <w:spacing w:val="-9"/>
        </w:rPr>
        <w:t xml:space="preserve"> </w:t>
      </w:r>
      <w:r>
        <w:t>(Fall)</w:t>
      </w:r>
    </w:p>
    <w:p w:rsidR="00A4744C" w:rsidRDefault="00184F58">
      <w:pPr>
        <w:pStyle w:val="BodyText"/>
        <w:spacing w:line="237" w:lineRule="auto"/>
        <w:ind w:right="102" w:firstLine="360"/>
        <w:jc w:val="both"/>
      </w:pPr>
      <w:r>
        <w:t xml:space="preserve">ENT 345. (3) </w:t>
      </w:r>
      <w:r>
        <w:rPr>
          <w:rFonts w:cs="Arial"/>
          <w:b/>
          <w:bCs/>
          <w:spacing w:val="-3"/>
        </w:rPr>
        <w:t xml:space="preserve">Artist </w:t>
      </w:r>
      <w:r>
        <w:rPr>
          <w:rFonts w:cs="Arial"/>
          <w:b/>
          <w:bCs/>
        </w:rPr>
        <w:t xml:space="preserve">Management and Touring. </w:t>
      </w:r>
      <w:r>
        <w:t xml:space="preserve">An  </w:t>
      </w:r>
      <w:r>
        <w:rPr>
          <w:spacing w:val="-3"/>
        </w:rPr>
        <w:t xml:space="preserve">analysis  </w:t>
      </w:r>
      <w:r>
        <w:t xml:space="preserve">of  the  </w:t>
      </w:r>
      <w:r>
        <w:rPr>
          <w:rFonts w:cs="Arial"/>
          <w:spacing w:val="-3"/>
        </w:rPr>
        <w:t xml:space="preserve">performing </w:t>
      </w:r>
      <w:r>
        <w:rPr>
          <w:rFonts w:cs="Arial"/>
        </w:rPr>
        <w:t xml:space="preserve">artist’s </w:t>
      </w:r>
      <w:r>
        <w:rPr>
          <w:rFonts w:cs="Arial"/>
          <w:spacing w:val="-3"/>
        </w:rPr>
        <w:t xml:space="preserve">management </w:t>
      </w:r>
      <w:r>
        <w:rPr>
          <w:rFonts w:cs="Arial"/>
        </w:rPr>
        <w:t xml:space="preserve">team and income streams </w:t>
      </w:r>
      <w:r>
        <w:rPr>
          <w:rFonts w:cs="Arial"/>
          <w:spacing w:val="-3"/>
        </w:rPr>
        <w:t xml:space="preserve">associated </w:t>
      </w:r>
      <w:r>
        <w:rPr>
          <w:rFonts w:cs="Arial"/>
        </w:rPr>
        <w:t xml:space="preserve">with </w:t>
      </w:r>
      <w:r>
        <w:rPr>
          <w:rFonts w:cs="Arial"/>
          <w:spacing w:val="-3"/>
        </w:rPr>
        <w:t xml:space="preserve">personal </w:t>
      </w:r>
      <w:r>
        <w:rPr>
          <w:spacing w:val="-3"/>
        </w:rPr>
        <w:t xml:space="preserve">appearances, including </w:t>
      </w:r>
      <w:r>
        <w:t xml:space="preserve">discussions of </w:t>
      </w:r>
      <w:r>
        <w:rPr>
          <w:spacing w:val="-3"/>
        </w:rPr>
        <w:t xml:space="preserve">contractual considerations. </w:t>
      </w:r>
      <w:r>
        <w:t xml:space="preserve">Topics </w:t>
      </w:r>
      <w:r>
        <w:rPr>
          <w:spacing w:val="-3"/>
        </w:rPr>
        <w:t>include representation,</w:t>
      </w:r>
      <w:r>
        <w:rPr>
          <w:spacing w:val="-9"/>
        </w:rPr>
        <w:t xml:space="preserve"> </w:t>
      </w:r>
      <w:r>
        <w:rPr>
          <w:spacing w:val="-3"/>
        </w:rPr>
        <w:t>talent</w:t>
      </w:r>
      <w:r>
        <w:rPr>
          <w:spacing w:val="-7"/>
        </w:rPr>
        <w:t xml:space="preserve"> </w:t>
      </w:r>
      <w:r>
        <w:t>agencies,</w:t>
      </w:r>
      <w:r>
        <w:rPr>
          <w:spacing w:val="-9"/>
        </w:rPr>
        <w:t xml:space="preserve"> </w:t>
      </w:r>
      <w:r>
        <w:t>and</w:t>
      </w:r>
      <w:r>
        <w:rPr>
          <w:spacing w:val="-9"/>
        </w:rPr>
        <w:t xml:space="preserve"> </w:t>
      </w:r>
      <w:r>
        <w:rPr>
          <w:spacing w:val="-3"/>
        </w:rPr>
        <w:t>touring.</w:t>
      </w:r>
      <w:r>
        <w:rPr>
          <w:spacing w:val="-9"/>
        </w:rPr>
        <w:t xml:space="preserve"> </w:t>
      </w:r>
      <w:r>
        <w:rPr>
          <w:spacing w:val="-3"/>
        </w:rPr>
        <w:t>Prerequisite:</w:t>
      </w:r>
      <w:r>
        <w:rPr>
          <w:spacing w:val="-9"/>
        </w:rPr>
        <w:t xml:space="preserve"> </w:t>
      </w:r>
      <w:r>
        <w:t>ENT</w:t>
      </w:r>
      <w:r>
        <w:rPr>
          <w:spacing w:val="-10"/>
        </w:rPr>
        <w:t xml:space="preserve"> </w:t>
      </w:r>
      <w:r>
        <w:t>225.</w:t>
      </w:r>
      <w:r>
        <w:rPr>
          <w:spacing w:val="-9"/>
        </w:rPr>
        <w:t xml:space="preserve"> </w:t>
      </w:r>
      <w:r>
        <w:t>(Spring)</w:t>
      </w:r>
    </w:p>
    <w:p w:rsidR="00A4744C" w:rsidRDefault="00184F58">
      <w:pPr>
        <w:pStyle w:val="BodyText"/>
        <w:spacing w:before="2" w:line="237" w:lineRule="auto"/>
        <w:ind w:right="101" w:firstLine="360"/>
        <w:jc w:val="both"/>
      </w:pPr>
      <w:r>
        <w:t xml:space="preserve">ENT 425. (3) </w:t>
      </w:r>
      <w:r>
        <w:rPr>
          <w:b/>
        </w:rPr>
        <w:t xml:space="preserve">Recording Techniques. </w:t>
      </w:r>
      <w:r>
        <w:t>The technical</w:t>
      </w:r>
      <w:r>
        <w:t xml:space="preserve"> characteristics, appropriate functioning, and skill-development associated with all components of the recording studio will be studied including such topics as digital and analog recording, studio maintenance, mixing, overdubbing, editing, tape machine al</w:t>
      </w:r>
      <w:r>
        <w:t>ignment, recording session engineering and control room tuning. Prerequisite: ENT 335. Course fee: $30.00.</w:t>
      </w:r>
      <w:r>
        <w:rPr>
          <w:spacing w:val="-10"/>
        </w:rPr>
        <w:t xml:space="preserve"> </w:t>
      </w:r>
      <w:r>
        <w:t>(Fall)</w:t>
      </w:r>
    </w:p>
    <w:p w:rsidR="00A4744C" w:rsidRDefault="00184F58">
      <w:pPr>
        <w:pStyle w:val="BodyText"/>
        <w:spacing w:line="237" w:lineRule="auto"/>
        <w:ind w:right="98" w:firstLine="360"/>
        <w:jc w:val="both"/>
      </w:pPr>
      <w:r>
        <w:t xml:space="preserve">ENT </w:t>
      </w:r>
      <w:r>
        <w:rPr>
          <w:spacing w:val="-3"/>
        </w:rPr>
        <w:t xml:space="preserve">426. (3) </w:t>
      </w:r>
      <w:r>
        <w:rPr>
          <w:b/>
          <w:spacing w:val="-3"/>
        </w:rPr>
        <w:t xml:space="preserve">Production. </w:t>
      </w:r>
      <w:r>
        <w:rPr>
          <w:spacing w:val="-3"/>
        </w:rPr>
        <w:t xml:space="preserve">Production  roles,  artist  roles,  and  financial  </w:t>
      </w:r>
      <w:r>
        <w:rPr>
          <w:spacing w:val="-4"/>
        </w:rPr>
        <w:t xml:space="preserve">roles </w:t>
      </w:r>
      <w:r>
        <w:t xml:space="preserve">from </w:t>
      </w:r>
      <w:r>
        <w:rPr>
          <w:spacing w:val="-3"/>
        </w:rPr>
        <w:t xml:space="preserve">conception </w:t>
      </w:r>
      <w:r>
        <w:t xml:space="preserve">to </w:t>
      </w:r>
      <w:r>
        <w:rPr>
          <w:spacing w:val="-3"/>
        </w:rPr>
        <w:t xml:space="preserve">the finished </w:t>
      </w:r>
      <w:r>
        <w:rPr>
          <w:spacing w:val="-4"/>
        </w:rPr>
        <w:t xml:space="preserve">recording. </w:t>
      </w:r>
      <w:r>
        <w:rPr>
          <w:spacing w:val="-3"/>
        </w:rPr>
        <w:t>Students are res</w:t>
      </w:r>
      <w:r>
        <w:rPr>
          <w:spacing w:val="-3"/>
        </w:rPr>
        <w:t xml:space="preserve">ponsible </w:t>
      </w:r>
      <w:r>
        <w:t xml:space="preserve">for </w:t>
      </w:r>
      <w:r>
        <w:rPr>
          <w:spacing w:val="-3"/>
        </w:rPr>
        <w:t xml:space="preserve">finding recording artists and completing </w:t>
      </w:r>
      <w:r>
        <w:t xml:space="preserve">the </w:t>
      </w:r>
      <w:r>
        <w:rPr>
          <w:spacing w:val="-4"/>
        </w:rPr>
        <w:t xml:space="preserve">pre-production, </w:t>
      </w:r>
      <w:r>
        <w:rPr>
          <w:spacing w:val="-3"/>
        </w:rPr>
        <w:t xml:space="preserve">in-studio, </w:t>
      </w:r>
      <w:r>
        <w:t xml:space="preserve">and </w:t>
      </w:r>
      <w:r>
        <w:rPr>
          <w:spacing w:val="-4"/>
        </w:rPr>
        <w:t xml:space="preserve">post-production </w:t>
      </w:r>
      <w:r>
        <w:rPr>
          <w:spacing w:val="-3"/>
        </w:rPr>
        <w:t xml:space="preserve">phases of the </w:t>
      </w:r>
      <w:r>
        <w:rPr>
          <w:spacing w:val="-4"/>
        </w:rPr>
        <w:t xml:space="preserve">recording process. Prerequisite: </w:t>
      </w:r>
      <w:r>
        <w:t xml:space="preserve">ENT </w:t>
      </w:r>
      <w:r>
        <w:rPr>
          <w:spacing w:val="-3"/>
        </w:rPr>
        <w:t>335. Course fee: $30.00.</w:t>
      </w:r>
      <w:r>
        <w:rPr>
          <w:spacing w:val="-13"/>
        </w:rPr>
        <w:t xml:space="preserve"> </w:t>
      </w:r>
      <w:r>
        <w:rPr>
          <w:spacing w:val="-4"/>
        </w:rPr>
        <w:t>(Spring)</w:t>
      </w:r>
    </w:p>
    <w:p w:rsidR="00A4744C" w:rsidRDefault="00A4744C">
      <w:pPr>
        <w:spacing w:line="237"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5" w:firstLine="360"/>
        <w:jc w:val="both"/>
      </w:pPr>
      <w:r>
        <w:t xml:space="preserve">ENT 430. (3) </w:t>
      </w:r>
      <w:r>
        <w:rPr>
          <w:b/>
        </w:rPr>
        <w:t xml:space="preserve">Music Technology and Midi. </w:t>
      </w:r>
      <w:r>
        <w:rPr>
          <w:spacing w:val="-3"/>
        </w:rPr>
        <w:t>Musical Instrument  Digital  Interface</w:t>
      </w:r>
      <w:r>
        <w:rPr>
          <w:spacing w:val="-7"/>
        </w:rPr>
        <w:t xml:space="preserve"> </w:t>
      </w:r>
      <w:r>
        <w:t>(MIDI)</w:t>
      </w:r>
      <w:r>
        <w:rPr>
          <w:spacing w:val="-10"/>
        </w:rPr>
        <w:t xml:space="preserve"> </w:t>
      </w:r>
      <w:r>
        <w:rPr>
          <w:spacing w:val="-3"/>
        </w:rPr>
        <w:t>instrumentation</w:t>
      </w:r>
      <w:r>
        <w:rPr>
          <w:spacing w:val="-9"/>
        </w:rPr>
        <w:t xml:space="preserve"> </w:t>
      </w:r>
      <w:r>
        <w:t>and</w:t>
      </w:r>
      <w:r>
        <w:rPr>
          <w:spacing w:val="-8"/>
        </w:rPr>
        <w:t xml:space="preserve"> </w:t>
      </w:r>
      <w:r>
        <w:t>their</w:t>
      </w:r>
      <w:r>
        <w:rPr>
          <w:spacing w:val="-8"/>
        </w:rPr>
        <w:t xml:space="preserve"> </w:t>
      </w:r>
      <w:r>
        <w:rPr>
          <w:spacing w:val="-3"/>
        </w:rPr>
        <w:t>application</w:t>
      </w:r>
      <w:r>
        <w:rPr>
          <w:spacing w:val="-7"/>
        </w:rPr>
        <w:t xml:space="preserve"> </w:t>
      </w:r>
      <w:r>
        <w:t>to</w:t>
      </w:r>
      <w:r>
        <w:rPr>
          <w:spacing w:val="-9"/>
        </w:rPr>
        <w:t xml:space="preserve"> </w:t>
      </w:r>
      <w:r>
        <w:t>practical</w:t>
      </w:r>
      <w:r>
        <w:rPr>
          <w:spacing w:val="-7"/>
        </w:rPr>
        <w:t xml:space="preserve"> </w:t>
      </w:r>
      <w:r>
        <w:rPr>
          <w:spacing w:val="-3"/>
        </w:rPr>
        <w:t>recording</w:t>
      </w:r>
      <w:r>
        <w:rPr>
          <w:spacing w:val="-7"/>
        </w:rPr>
        <w:t xml:space="preserve"> </w:t>
      </w:r>
      <w:r>
        <w:t>use</w:t>
      </w:r>
      <w:r>
        <w:rPr>
          <w:spacing w:val="-7"/>
        </w:rPr>
        <w:t xml:space="preserve"> </w:t>
      </w:r>
      <w:r>
        <w:t>will</w:t>
      </w:r>
      <w:r>
        <w:rPr>
          <w:spacing w:val="-8"/>
        </w:rPr>
        <w:t xml:space="preserve"> </w:t>
      </w:r>
      <w:r>
        <w:t xml:space="preserve">be </w:t>
      </w:r>
      <w:r>
        <w:rPr>
          <w:spacing w:val="-3"/>
        </w:rPr>
        <w:t xml:space="preserve">studied including sampling, synthesized sound </w:t>
      </w:r>
      <w:r>
        <w:t xml:space="preserve">generation, </w:t>
      </w:r>
      <w:r>
        <w:rPr>
          <w:spacing w:val="-3"/>
        </w:rPr>
        <w:t xml:space="preserve">computers </w:t>
      </w:r>
      <w:r>
        <w:t xml:space="preserve">and </w:t>
      </w:r>
      <w:r>
        <w:rPr>
          <w:spacing w:val="-3"/>
        </w:rPr>
        <w:t xml:space="preserve">orchestral instrument </w:t>
      </w:r>
      <w:r>
        <w:t xml:space="preserve">sound generators. </w:t>
      </w:r>
      <w:r>
        <w:rPr>
          <w:spacing w:val="-3"/>
        </w:rPr>
        <w:t xml:space="preserve">Practical recording </w:t>
      </w:r>
      <w:r>
        <w:t>exerc</w:t>
      </w:r>
      <w:r>
        <w:t xml:space="preserve">ises will follow </w:t>
      </w:r>
      <w:r>
        <w:rPr>
          <w:spacing w:val="-3"/>
        </w:rPr>
        <w:t>student creative</w:t>
      </w:r>
      <w:r>
        <w:rPr>
          <w:spacing w:val="-8"/>
        </w:rPr>
        <w:t xml:space="preserve"> </w:t>
      </w:r>
      <w:r>
        <w:t>project</w:t>
      </w:r>
      <w:r>
        <w:rPr>
          <w:spacing w:val="-8"/>
        </w:rPr>
        <w:t xml:space="preserve"> </w:t>
      </w:r>
      <w:r>
        <w:rPr>
          <w:spacing w:val="-3"/>
        </w:rPr>
        <w:t>preparation.</w:t>
      </w:r>
      <w:r>
        <w:rPr>
          <w:spacing w:val="-6"/>
        </w:rPr>
        <w:t xml:space="preserve"> </w:t>
      </w:r>
      <w:r>
        <w:rPr>
          <w:spacing w:val="-3"/>
        </w:rPr>
        <w:t>Prerequisite:</w:t>
      </w:r>
      <w:r>
        <w:rPr>
          <w:spacing w:val="-8"/>
        </w:rPr>
        <w:t xml:space="preserve"> </w:t>
      </w:r>
      <w:r>
        <w:t>ENT</w:t>
      </w:r>
      <w:r>
        <w:rPr>
          <w:spacing w:val="-9"/>
        </w:rPr>
        <w:t xml:space="preserve"> </w:t>
      </w:r>
      <w:r>
        <w:t>335.</w:t>
      </w:r>
      <w:r>
        <w:rPr>
          <w:spacing w:val="-8"/>
        </w:rPr>
        <w:t xml:space="preserve"> </w:t>
      </w:r>
      <w:r>
        <w:t>Course</w:t>
      </w:r>
      <w:r>
        <w:rPr>
          <w:spacing w:val="-8"/>
        </w:rPr>
        <w:t xml:space="preserve"> </w:t>
      </w:r>
      <w:r>
        <w:t>fee:</w:t>
      </w:r>
      <w:r>
        <w:rPr>
          <w:spacing w:val="-8"/>
        </w:rPr>
        <w:t xml:space="preserve"> </w:t>
      </w:r>
      <w:r>
        <w:rPr>
          <w:spacing w:val="-3"/>
        </w:rPr>
        <w:t>$30.00.</w:t>
      </w:r>
      <w:r>
        <w:rPr>
          <w:spacing w:val="-8"/>
        </w:rPr>
        <w:t xml:space="preserve"> </w:t>
      </w:r>
      <w:r>
        <w:rPr>
          <w:spacing w:val="-2"/>
        </w:rPr>
        <w:t>(Fall)</w:t>
      </w:r>
    </w:p>
    <w:p w:rsidR="00A4744C" w:rsidRDefault="00184F58">
      <w:pPr>
        <w:pStyle w:val="BodyText"/>
        <w:ind w:left="107" w:right="117" w:firstLine="360"/>
        <w:jc w:val="both"/>
      </w:pPr>
      <w:r>
        <w:t xml:space="preserve">ENT 435. (3) </w:t>
      </w:r>
      <w:r>
        <w:rPr>
          <w:b/>
        </w:rPr>
        <w:t xml:space="preserve">History of Popular Music. </w:t>
      </w:r>
      <w:r>
        <w:t>Study of the history and culture of popular music from minstrelsy through the various styles of blues, jazz, rock and other significant popular genres to the present day. Traces the development of business, technology and significant individuals in the mus</w:t>
      </w:r>
      <w:r>
        <w:t>ic business.</w:t>
      </w:r>
      <w:r>
        <w:rPr>
          <w:spacing w:val="-26"/>
        </w:rPr>
        <w:t xml:space="preserve"> </w:t>
      </w:r>
      <w:r>
        <w:t>(Fall)</w:t>
      </w:r>
    </w:p>
    <w:p w:rsidR="00A4744C" w:rsidRDefault="00184F58">
      <w:pPr>
        <w:pStyle w:val="BodyText"/>
        <w:ind w:left="107" w:right="116" w:firstLine="360"/>
        <w:jc w:val="both"/>
      </w:pPr>
      <w:r>
        <w:t xml:space="preserve">ENT 445. (3) </w:t>
      </w:r>
      <w:r>
        <w:rPr>
          <w:b/>
          <w:spacing w:val="-3"/>
        </w:rPr>
        <w:t xml:space="preserve">Advanced Recording </w:t>
      </w:r>
      <w:r>
        <w:rPr>
          <w:b/>
        </w:rPr>
        <w:t xml:space="preserve">Techniques. </w:t>
      </w:r>
      <w:r>
        <w:t xml:space="preserve">Further </w:t>
      </w:r>
      <w:r>
        <w:rPr>
          <w:spacing w:val="-3"/>
        </w:rPr>
        <w:t xml:space="preserve">exploration </w:t>
      </w:r>
      <w:r>
        <w:t xml:space="preserve">of </w:t>
      </w:r>
      <w:r>
        <w:rPr>
          <w:spacing w:val="-3"/>
        </w:rPr>
        <w:t xml:space="preserve">acoustics, studio design </w:t>
      </w:r>
      <w:r>
        <w:t xml:space="preserve">and </w:t>
      </w:r>
      <w:r>
        <w:rPr>
          <w:spacing w:val="-3"/>
        </w:rPr>
        <w:t xml:space="preserve">physical characteristics </w:t>
      </w:r>
      <w:r>
        <w:t xml:space="preserve">of audio. </w:t>
      </w:r>
      <w:r>
        <w:rPr>
          <w:spacing w:val="-3"/>
        </w:rPr>
        <w:t xml:space="preserve">Students  </w:t>
      </w:r>
      <w:r>
        <w:t xml:space="preserve">go deeper into the use of </w:t>
      </w:r>
      <w:r>
        <w:rPr>
          <w:spacing w:val="-3"/>
        </w:rPr>
        <w:t xml:space="preserve">plug-in software </w:t>
      </w:r>
      <w:r>
        <w:t xml:space="preserve">and outboard gear, and </w:t>
      </w:r>
      <w:r>
        <w:rPr>
          <w:spacing w:val="-3"/>
        </w:rPr>
        <w:t xml:space="preserve">applying those </w:t>
      </w:r>
      <w:r>
        <w:t xml:space="preserve">skills to </w:t>
      </w:r>
      <w:r>
        <w:rPr>
          <w:spacing w:val="-3"/>
        </w:rPr>
        <w:t>mode</w:t>
      </w:r>
      <w:r>
        <w:rPr>
          <w:spacing w:val="-3"/>
        </w:rPr>
        <w:t xml:space="preserve">rn mixing </w:t>
      </w:r>
      <w:r>
        <w:t xml:space="preserve">and </w:t>
      </w:r>
      <w:r>
        <w:rPr>
          <w:spacing w:val="-3"/>
        </w:rPr>
        <w:t xml:space="preserve">mastering techniques. </w:t>
      </w:r>
      <w:r>
        <w:t xml:space="preserve">Every effort is made to simulate </w:t>
      </w:r>
      <w:r>
        <w:rPr>
          <w:spacing w:val="-3"/>
        </w:rPr>
        <w:t xml:space="preserve">actual commercial settings </w:t>
      </w:r>
      <w:r>
        <w:t xml:space="preserve">and demands for a </w:t>
      </w:r>
      <w:r>
        <w:rPr>
          <w:spacing w:val="-3"/>
        </w:rPr>
        <w:t xml:space="preserve">graduating </w:t>
      </w:r>
      <w:r>
        <w:t xml:space="preserve">audio </w:t>
      </w:r>
      <w:r>
        <w:rPr>
          <w:spacing w:val="-3"/>
        </w:rPr>
        <w:t xml:space="preserve">engineer </w:t>
      </w:r>
      <w:r>
        <w:t xml:space="preserve">to </w:t>
      </w:r>
      <w:r>
        <w:rPr>
          <w:spacing w:val="-3"/>
        </w:rPr>
        <w:t xml:space="preserve">prepare </w:t>
      </w:r>
      <w:r>
        <w:t xml:space="preserve">them </w:t>
      </w:r>
      <w:r>
        <w:rPr>
          <w:spacing w:val="-3"/>
        </w:rPr>
        <w:t>for</w:t>
      </w:r>
      <w:r>
        <w:rPr>
          <w:spacing w:val="-11"/>
        </w:rPr>
        <w:t xml:space="preserve"> </w:t>
      </w:r>
      <w:r>
        <w:rPr>
          <w:spacing w:val="-3"/>
        </w:rPr>
        <w:t>the</w:t>
      </w:r>
      <w:r>
        <w:rPr>
          <w:spacing w:val="-7"/>
        </w:rPr>
        <w:t xml:space="preserve"> </w:t>
      </w:r>
      <w:r>
        <w:rPr>
          <w:spacing w:val="-4"/>
        </w:rPr>
        <w:t>job</w:t>
      </w:r>
      <w:r>
        <w:rPr>
          <w:spacing w:val="-7"/>
        </w:rPr>
        <w:t xml:space="preserve"> </w:t>
      </w:r>
      <w:r>
        <w:rPr>
          <w:spacing w:val="-4"/>
        </w:rPr>
        <w:t>market.</w:t>
      </w:r>
      <w:r>
        <w:rPr>
          <w:spacing w:val="-8"/>
        </w:rPr>
        <w:t xml:space="preserve"> </w:t>
      </w:r>
      <w:r>
        <w:rPr>
          <w:spacing w:val="-4"/>
        </w:rPr>
        <w:t>Prerequisites:</w:t>
      </w:r>
      <w:r>
        <w:rPr>
          <w:spacing w:val="-10"/>
        </w:rPr>
        <w:t xml:space="preserve"> </w:t>
      </w:r>
      <w:r>
        <w:rPr>
          <w:spacing w:val="-3"/>
        </w:rPr>
        <w:t>ENT</w:t>
      </w:r>
      <w:r>
        <w:rPr>
          <w:spacing w:val="-8"/>
        </w:rPr>
        <w:t xml:space="preserve"> </w:t>
      </w:r>
      <w:r>
        <w:rPr>
          <w:spacing w:val="-3"/>
        </w:rPr>
        <w:t>335</w:t>
      </w:r>
      <w:r>
        <w:rPr>
          <w:spacing w:val="-10"/>
        </w:rPr>
        <w:t xml:space="preserve"> </w:t>
      </w:r>
      <w:r>
        <w:rPr>
          <w:spacing w:val="-3"/>
        </w:rPr>
        <w:t>and</w:t>
      </w:r>
      <w:r>
        <w:rPr>
          <w:spacing w:val="-7"/>
        </w:rPr>
        <w:t xml:space="preserve"> </w:t>
      </w:r>
      <w:r>
        <w:rPr>
          <w:spacing w:val="-3"/>
        </w:rPr>
        <w:t>ENT</w:t>
      </w:r>
      <w:r>
        <w:rPr>
          <w:spacing w:val="-8"/>
        </w:rPr>
        <w:t xml:space="preserve"> </w:t>
      </w:r>
      <w:r>
        <w:rPr>
          <w:spacing w:val="-4"/>
        </w:rPr>
        <w:t>425.</w:t>
      </w:r>
      <w:r>
        <w:rPr>
          <w:spacing w:val="-10"/>
        </w:rPr>
        <w:t xml:space="preserve"> </w:t>
      </w:r>
      <w:r>
        <w:rPr>
          <w:spacing w:val="-4"/>
        </w:rPr>
        <w:t>Course</w:t>
      </w:r>
      <w:r>
        <w:rPr>
          <w:spacing w:val="-10"/>
        </w:rPr>
        <w:t xml:space="preserve"> </w:t>
      </w:r>
      <w:r>
        <w:rPr>
          <w:spacing w:val="-4"/>
        </w:rPr>
        <w:t>fee:</w:t>
      </w:r>
      <w:r>
        <w:rPr>
          <w:spacing w:val="-8"/>
        </w:rPr>
        <w:t xml:space="preserve"> </w:t>
      </w:r>
      <w:r>
        <w:rPr>
          <w:spacing w:val="-4"/>
        </w:rPr>
        <w:t>$30.00.</w:t>
      </w:r>
      <w:r>
        <w:rPr>
          <w:spacing w:val="-8"/>
        </w:rPr>
        <w:t xml:space="preserve"> </w:t>
      </w:r>
      <w:r>
        <w:rPr>
          <w:spacing w:val="-4"/>
        </w:rPr>
        <w:t>(Spring)</w:t>
      </w:r>
    </w:p>
    <w:p w:rsidR="00A4744C" w:rsidRDefault="00184F58">
      <w:pPr>
        <w:pStyle w:val="BodyText"/>
        <w:ind w:left="107" w:right="115" w:firstLine="360"/>
        <w:jc w:val="both"/>
      </w:pPr>
      <w:r>
        <w:t xml:space="preserve">ENT 470W. (3) </w:t>
      </w:r>
      <w:r>
        <w:rPr>
          <w:b/>
        </w:rPr>
        <w:t xml:space="preserve">Entertainment Industry Law. </w:t>
      </w:r>
      <w:r>
        <w:t>A study of procedures, principles, and practices of law and management in the entertainment industry including such areas as intellectual property rights, artists, contracts and negotiations, and other legal and managerial issue</w:t>
      </w:r>
      <w:r>
        <w:t>s associated with the performing arts. Preparation of papers on related issues. Prerequisite: ENT 225.</w:t>
      </w:r>
      <w:r>
        <w:rPr>
          <w:spacing w:val="-26"/>
        </w:rPr>
        <w:t xml:space="preserve"> </w:t>
      </w:r>
      <w:r>
        <w:t>(Spring)</w:t>
      </w:r>
    </w:p>
    <w:p w:rsidR="00A4744C" w:rsidRDefault="00184F58">
      <w:pPr>
        <w:pStyle w:val="BodyText"/>
        <w:ind w:left="107" w:right="118" w:firstLine="360"/>
        <w:jc w:val="both"/>
      </w:pPr>
      <w:r>
        <w:t xml:space="preserve">ENT 480. (3) </w:t>
      </w:r>
      <w:r>
        <w:rPr>
          <w:b/>
        </w:rPr>
        <w:t xml:space="preserve">Senior Seminar. </w:t>
      </w:r>
      <w:r>
        <w:t>This course has three major components. Focus on preparation, review, and completion of an exit exam. Extensive pre</w:t>
      </w:r>
      <w:r>
        <w:t>paration and counseling for internship experience and placement. Completion of entertainment industry related capstone project or paper. Prerequisites: ENT core and senior standing. (Fall,</w:t>
      </w:r>
      <w:r>
        <w:rPr>
          <w:spacing w:val="-10"/>
        </w:rPr>
        <w:t xml:space="preserve"> </w:t>
      </w:r>
      <w:r>
        <w:t>Spring)</w:t>
      </w:r>
    </w:p>
    <w:p w:rsidR="00A4744C" w:rsidRDefault="00184F58">
      <w:pPr>
        <w:pStyle w:val="BodyText"/>
        <w:spacing w:before="1" w:line="218" w:lineRule="exact"/>
        <w:ind w:left="107" w:right="116" w:firstLine="360"/>
        <w:jc w:val="both"/>
      </w:pPr>
      <w:r>
        <w:t xml:space="preserve">ENT 490. </w:t>
      </w:r>
      <w:r>
        <w:rPr>
          <w:spacing w:val="-3"/>
        </w:rPr>
        <w:t xml:space="preserve">(1-3) </w:t>
      </w:r>
      <w:r>
        <w:rPr>
          <w:b/>
          <w:spacing w:val="-3"/>
        </w:rPr>
        <w:t xml:space="preserve">Special </w:t>
      </w:r>
      <w:r>
        <w:rPr>
          <w:b/>
        </w:rPr>
        <w:t xml:space="preserve">Topics. </w:t>
      </w:r>
      <w:r>
        <w:rPr>
          <w:spacing w:val="-3"/>
        </w:rPr>
        <w:t xml:space="preserve">Topics selected </w:t>
      </w:r>
      <w:r>
        <w:t xml:space="preserve">for </w:t>
      </w:r>
      <w:r>
        <w:rPr>
          <w:spacing w:val="-3"/>
        </w:rPr>
        <w:t>investig</w:t>
      </w:r>
      <w:r>
        <w:rPr>
          <w:spacing w:val="-3"/>
        </w:rPr>
        <w:t xml:space="preserve">ation </w:t>
      </w:r>
      <w:r>
        <w:t>and reports from</w:t>
      </w:r>
      <w:r>
        <w:rPr>
          <w:spacing w:val="-9"/>
        </w:rPr>
        <w:t xml:space="preserve"> </w:t>
      </w:r>
      <w:r>
        <w:t>the</w:t>
      </w:r>
      <w:r>
        <w:rPr>
          <w:spacing w:val="-8"/>
        </w:rPr>
        <w:t xml:space="preserve"> </w:t>
      </w:r>
      <w:r>
        <w:t>field</w:t>
      </w:r>
      <w:r>
        <w:rPr>
          <w:spacing w:val="-9"/>
        </w:rPr>
        <w:t xml:space="preserve"> </w:t>
      </w:r>
      <w:r>
        <w:t>of</w:t>
      </w:r>
      <w:r>
        <w:rPr>
          <w:spacing w:val="-8"/>
        </w:rPr>
        <w:t xml:space="preserve"> </w:t>
      </w:r>
      <w:r>
        <w:rPr>
          <w:spacing w:val="-3"/>
        </w:rPr>
        <w:t>entertainment</w:t>
      </w:r>
      <w:r>
        <w:rPr>
          <w:spacing w:val="-8"/>
        </w:rPr>
        <w:t xml:space="preserve"> </w:t>
      </w:r>
      <w:r>
        <w:t>with</w:t>
      </w:r>
      <w:r>
        <w:rPr>
          <w:spacing w:val="-8"/>
        </w:rPr>
        <w:t xml:space="preserve"> </w:t>
      </w:r>
      <w:r>
        <w:rPr>
          <w:spacing w:val="-3"/>
        </w:rPr>
        <w:t>departmental</w:t>
      </w:r>
      <w:r>
        <w:rPr>
          <w:spacing w:val="-8"/>
        </w:rPr>
        <w:t xml:space="preserve"> </w:t>
      </w:r>
      <w:r>
        <w:t>approval.</w:t>
      </w:r>
      <w:r>
        <w:rPr>
          <w:spacing w:val="-8"/>
        </w:rPr>
        <w:t xml:space="preserve"> </w:t>
      </w:r>
      <w:r>
        <w:t>May</w:t>
      </w:r>
      <w:r>
        <w:rPr>
          <w:spacing w:val="-8"/>
        </w:rPr>
        <w:t xml:space="preserve"> </w:t>
      </w:r>
      <w:r>
        <w:t>be</w:t>
      </w:r>
      <w:r>
        <w:rPr>
          <w:spacing w:val="-8"/>
        </w:rPr>
        <w:t xml:space="preserve"> </w:t>
      </w:r>
      <w:r>
        <w:rPr>
          <w:spacing w:val="-3"/>
        </w:rPr>
        <w:t>repeated,</w:t>
      </w:r>
      <w:r>
        <w:rPr>
          <w:spacing w:val="-9"/>
        </w:rPr>
        <w:t xml:space="preserve"> </w:t>
      </w:r>
      <w:r>
        <w:t>but</w:t>
      </w:r>
      <w:r>
        <w:rPr>
          <w:spacing w:val="-8"/>
        </w:rPr>
        <w:t xml:space="preserve"> </w:t>
      </w:r>
      <w:r>
        <w:t>may not</w:t>
      </w:r>
      <w:r>
        <w:rPr>
          <w:spacing w:val="-11"/>
        </w:rPr>
        <w:t xml:space="preserve"> </w:t>
      </w:r>
      <w:r>
        <w:rPr>
          <w:spacing w:val="-3"/>
        </w:rPr>
        <w:t>exceed</w:t>
      </w:r>
      <w:r>
        <w:rPr>
          <w:spacing w:val="-11"/>
        </w:rPr>
        <w:t xml:space="preserve"> </w:t>
      </w:r>
      <w:r>
        <w:t>a</w:t>
      </w:r>
      <w:r>
        <w:rPr>
          <w:spacing w:val="-9"/>
        </w:rPr>
        <w:t xml:space="preserve"> </w:t>
      </w:r>
      <w:r>
        <w:rPr>
          <w:spacing w:val="-3"/>
        </w:rPr>
        <w:t>total</w:t>
      </w:r>
      <w:r>
        <w:rPr>
          <w:spacing w:val="-10"/>
        </w:rPr>
        <w:t xml:space="preserve"> </w:t>
      </w:r>
      <w:r>
        <w:t>of</w:t>
      </w:r>
      <w:r>
        <w:rPr>
          <w:spacing w:val="-9"/>
        </w:rPr>
        <w:t xml:space="preserve"> </w:t>
      </w:r>
      <w:r>
        <w:t>nine</w:t>
      </w:r>
      <w:r>
        <w:rPr>
          <w:spacing w:val="-11"/>
        </w:rPr>
        <w:t xml:space="preserve"> </w:t>
      </w:r>
      <w:r>
        <w:t>semester</w:t>
      </w:r>
      <w:r>
        <w:rPr>
          <w:spacing w:val="-12"/>
        </w:rPr>
        <w:t xml:space="preserve"> </w:t>
      </w:r>
      <w:r>
        <w:t>hours.</w:t>
      </w:r>
      <w:r>
        <w:rPr>
          <w:spacing w:val="-9"/>
        </w:rPr>
        <w:t xml:space="preserve"> </w:t>
      </w:r>
      <w:r>
        <w:rPr>
          <w:spacing w:val="-2"/>
        </w:rPr>
        <w:t>(Fall,</w:t>
      </w:r>
      <w:r>
        <w:rPr>
          <w:spacing w:val="-11"/>
        </w:rPr>
        <w:t xml:space="preserve"> </w:t>
      </w:r>
      <w:r>
        <w:rPr>
          <w:spacing w:val="-3"/>
        </w:rPr>
        <w:t>Spring,</w:t>
      </w:r>
      <w:r>
        <w:rPr>
          <w:spacing w:val="-9"/>
        </w:rPr>
        <w:t xml:space="preserve"> </w:t>
      </w:r>
      <w:r>
        <w:t>Summer)</w:t>
      </w:r>
    </w:p>
    <w:p w:rsidR="00A4744C" w:rsidRDefault="00184F58">
      <w:pPr>
        <w:pStyle w:val="BodyText"/>
        <w:ind w:left="107" w:right="115" w:firstLine="360"/>
        <w:jc w:val="both"/>
      </w:pPr>
      <w:r>
        <w:t xml:space="preserve">ENT 492. </w:t>
      </w:r>
      <w:r>
        <w:rPr>
          <w:spacing w:val="-3"/>
        </w:rPr>
        <w:t xml:space="preserve">(1-3)  </w:t>
      </w:r>
      <w:r>
        <w:rPr>
          <w:b/>
        </w:rPr>
        <w:t xml:space="preserve">Singing River </w:t>
      </w:r>
      <w:r>
        <w:rPr>
          <w:b/>
          <w:spacing w:val="-3"/>
        </w:rPr>
        <w:t xml:space="preserve">Records. </w:t>
      </w:r>
      <w:r>
        <w:rPr>
          <w:spacing w:val="-3"/>
        </w:rPr>
        <w:t xml:space="preserve">Training </w:t>
      </w:r>
      <w:r>
        <w:t xml:space="preserve">and </w:t>
      </w:r>
      <w:r>
        <w:rPr>
          <w:spacing w:val="-3"/>
        </w:rPr>
        <w:t xml:space="preserve">practical experience </w:t>
      </w:r>
      <w:r>
        <w:t xml:space="preserve">in the </w:t>
      </w:r>
      <w:r>
        <w:rPr>
          <w:spacing w:val="-3"/>
        </w:rPr>
        <w:t xml:space="preserve">making </w:t>
      </w:r>
      <w:r>
        <w:t xml:space="preserve">and </w:t>
      </w:r>
      <w:r>
        <w:rPr>
          <w:spacing w:val="-3"/>
        </w:rPr>
        <w:t xml:space="preserve">marketing </w:t>
      </w:r>
      <w:r>
        <w:t xml:space="preserve">of </w:t>
      </w:r>
      <w:r>
        <w:rPr>
          <w:spacing w:val="-3"/>
        </w:rPr>
        <w:t xml:space="preserve">recordings. Students run </w:t>
      </w:r>
      <w:r>
        <w:t xml:space="preserve">the </w:t>
      </w:r>
      <w:r>
        <w:rPr>
          <w:spacing w:val="-3"/>
        </w:rPr>
        <w:t xml:space="preserve">record </w:t>
      </w:r>
      <w:r>
        <w:t xml:space="preserve">company as a </w:t>
      </w:r>
      <w:r>
        <w:rPr>
          <w:spacing w:val="-3"/>
        </w:rPr>
        <w:t xml:space="preserve">business </w:t>
      </w:r>
      <w:r>
        <w:t xml:space="preserve">with </w:t>
      </w:r>
      <w:r>
        <w:rPr>
          <w:spacing w:val="-3"/>
        </w:rPr>
        <w:t xml:space="preserve">actual profits </w:t>
      </w:r>
      <w:r>
        <w:t xml:space="preserve">and/or losses. </w:t>
      </w:r>
      <w:r>
        <w:rPr>
          <w:spacing w:val="-3"/>
        </w:rPr>
        <w:t xml:space="preserve">Prerequisite: departmental approval. </w:t>
      </w:r>
      <w:r>
        <w:rPr>
          <w:spacing w:val="-2"/>
        </w:rPr>
        <w:t xml:space="preserve">(Fall, </w:t>
      </w:r>
      <w:r>
        <w:rPr>
          <w:spacing w:val="-3"/>
        </w:rPr>
        <w:t>Spring)</w:t>
      </w:r>
    </w:p>
    <w:p w:rsidR="00A4744C" w:rsidRDefault="00184F58">
      <w:pPr>
        <w:pStyle w:val="BodyText"/>
        <w:ind w:left="107" w:right="116" w:firstLine="360"/>
        <w:jc w:val="both"/>
      </w:pPr>
      <w:r>
        <w:t xml:space="preserve">ENT 495. (3-6) </w:t>
      </w:r>
      <w:r>
        <w:rPr>
          <w:b/>
        </w:rPr>
        <w:t xml:space="preserve">Entertainment  Internship/Practicum.  </w:t>
      </w:r>
      <w:r>
        <w:t>Selected  problems and practice emphasizi</w:t>
      </w:r>
      <w:r>
        <w:t xml:space="preserve">ng actual professional work situations in the field </w:t>
      </w:r>
      <w:r>
        <w:rPr>
          <w:spacing w:val="-3"/>
        </w:rPr>
        <w:t xml:space="preserve">of </w:t>
      </w:r>
      <w:r>
        <w:t>entertainment through special study, projects or field experience under departmental supervision and evaluation. May be repeated but not to exceed an aggregate of six credit hours. Prerequisites: Senio</w:t>
      </w:r>
      <w:r>
        <w:t>r standing and departmental approval. (Fall, Spring,</w:t>
      </w:r>
      <w:r>
        <w:rPr>
          <w:spacing w:val="-12"/>
        </w:rPr>
        <w:t xml:space="preserve"> </w:t>
      </w:r>
      <w:r>
        <w:t>Summer)</w:t>
      </w:r>
    </w:p>
    <w:p w:rsidR="00A4744C" w:rsidRDefault="00A4744C">
      <w:pPr>
        <w:rPr>
          <w:rFonts w:ascii="Arial" w:eastAsia="Arial" w:hAnsi="Arial" w:cs="Arial"/>
          <w:sz w:val="15"/>
          <w:szCs w:val="15"/>
        </w:rPr>
      </w:pPr>
    </w:p>
    <w:p w:rsidR="00A4744C" w:rsidRDefault="00184F58">
      <w:pPr>
        <w:ind w:left="107" w:right="220"/>
        <w:rPr>
          <w:rFonts w:ascii="Arial" w:eastAsia="Arial" w:hAnsi="Arial" w:cs="Arial"/>
          <w:sz w:val="20"/>
          <w:szCs w:val="20"/>
        </w:rPr>
      </w:pPr>
      <w:r>
        <w:rPr>
          <w:rFonts w:ascii="Arial"/>
          <w:b/>
          <w:sz w:val="20"/>
        </w:rPr>
        <w:t>EARTH SCIENCE</w:t>
      </w:r>
      <w:r>
        <w:rPr>
          <w:rFonts w:ascii="Arial"/>
          <w:b/>
          <w:spacing w:val="-8"/>
          <w:sz w:val="20"/>
        </w:rPr>
        <w:t xml:space="preserve"> </w:t>
      </w:r>
      <w:r>
        <w:rPr>
          <w:rFonts w:ascii="Arial"/>
          <w:b/>
          <w:sz w:val="20"/>
        </w:rPr>
        <w:t>(ES)</w:t>
      </w:r>
    </w:p>
    <w:p w:rsidR="00A4744C" w:rsidRDefault="00184F58">
      <w:pPr>
        <w:pStyle w:val="BodyText"/>
        <w:spacing w:before="57"/>
        <w:ind w:left="107" w:right="115" w:firstLine="360"/>
        <w:jc w:val="both"/>
      </w:pPr>
      <w:r>
        <w:t xml:space="preserve">ES 131. (4)  </w:t>
      </w:r>
      <w:r>
        <w:rPr>
          <w:b/>
        </w:rPr>
        <w:t xml:space="preserve">Earth Science/Physical  Geology.  </w:t>
      </w:r>
      <w:r>
        <w:t>Basic  principles governing the dynamic Earth including plate tectonics, volcanism, earthquakes, geologic time, rocks, minerals,</w:t>
      </w:r>
      <w:r>
        <w:t xml:space="preserve"> weathering, and erosion. Three class periods; one 2-hour laboratory period per week. Field trips and/or term projects may be required. Course fee: $50.00. (Fall,</w:t>
      </w:r>
      <w:r>
        <w:rPr>
          <w:spacing w:val="-13"/>
        </w:rPr>
        <w:t xml:space="preserve"> </w:t>
      </w:r>
      <w:r>
        <w:t>Spring)</w:t>
      </w:r>
    </w:p>
    <w:p w:rsidR="00A4744C" w:rsidRDefault="00184F58">
      <w:pPr>
        <w:pStyle w:val="BodyText"/>
        <w:ind w:left="107" w:right="114" w:firstLine="360"/>
        <w:jc w:val="both"/>
      </w:pPr>
      <w:r>
        <w:t xml:space="preserve">ES 132. (4) </w:t>
      </w:r>
      <w:r>
        <w:rPr>
          <w:b/>
        </w:rPr>
        <w:t xml:space="preserve">Historical Geology. </w:t>
      </w:r>
      <w:r>
        <w:t>The development of the earth as deduced from the exam</w:t>
      </w:r>
      <w:r>
        <w:t>ination and interpretation of rocks. Special attention given to the identification and significance of fossils. Three class periods; one 2-hour laboratory period per week. Field trips and/or term projects may be required. Prerequisites:  ES 131, or departm</w:t>
      </w:r>
      <w:r>
        <w:t>ental approval. Course fee: $50.00.</w:t>
      </w:r>
      <w:r>
        <w:rPr>
          <w:spacing w:val="-14"/>
        </w:rPr>
        <w:t xml:space="preserve"> </w:t>
      </w:r>
      <w:r>
        <w:t>(Spring)</w:t>
      </w:r>
    </w:p>
    <w:p w:rsidR="00A4744C" w:rsidRDefault="00A4744C">
      <w:pPr>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20" w:right="101" w:firstLine="360"/>
        <w:jc w:val="both"/>
      </w:pPr>
      <w:r>
        <w:t xml:space="preserve">*ES </w:t>
      </w:r>
      <w:r>
        <w:rPr>
          <w:spacing w:val="-3"/>
        </w:rPr>
        <w:t xml:space="preserve">133. </w:t>
      </w:r>
      <w:r>
        <w:t xml:space="preserve">(4) </w:t>
      </w:r>
      <w:r>
        <w:rPr>
          <w:b/>
        </w:rPr>
        <w:t xml:space="preserve">Earth Science/Earth Systems. </w:t>
      </w:r>
      <w:r>
        <w:rPr>
          <w:spacing w:val="-3"/>
        </w:rPr>
        <w:t xml:space="preserve">Major </w:t>
      </w:r>
      <w:r>
        <w:t xml:space="preserve">concepts of </w:t>
      </w:r>
      <w:r>
        <w:rPr>
          <w:spacing w:val="-3"/>
        </w:rPr>
        <w:t xml:space="preserve">meteorology, oceanography, </w:t>
      </w:r>
      <w:r>
        <w:t xml:space="preserve">and astronomy with selected </w:t>
      </w:r>
      <w:r>
        <w:rPr>
          <w:spacing w:val="-3"/>
        </w:rPr>
        <w:t xml:space="preserve">examples </w:t>
      </w:r>
      <w:r>
        <w:t xml:space="preserve">of </w:t>
      </w:r>
      <w:r>
        <w:rPr>
          <w:spacing w:val="-3"/>
        </w:rPr>
        <w:t xml:space="preserve">interrelationships. Three </w:t>
      </w:r>
      <w:r>
        <w:t xml:space="preserve">class </w:t>
      </w:r>
      <w:r>
        <w:rPr>
          <w:spacing w:val="-3"/>
        </w:rPr>
        <w:t xml:space="preserve">periods; </w:t>
      </w:r>
      <w:r>
        <w:t xml:space="preserve">one </w:t>
      </w:r>
      <w:r>
        <w:rPr>
          <w:spacing w:val="-2"/>
        </w:rPr>
        <w:t xml:space="preserve">2-hour </w:t>
      </w:r>
      <w:r>
        <w:rPr>
          <w:spacing w:val="-3"/>
        </w:rPr>
        <w:t xml:space="preserve">laboratory </w:t>
      </w:r>
      <w:r>
        <w:t xml:space="preserve">period each week. </w:t>
      </w:r>
      <w:r>
        <w:rPr>
          <w:spacing w:val="-3"/>
        </w:rPr>
        <w:t xml:space="preserve">Field trips </w:t>
      </w:r>
      <w:r>
        <w:t xml:space="preserve">and/or term </w:t>
      </w:r>
      <w:r>
        <w:rPr>
          <w:spacing w:val="-3"/>
        </w:rPr>
        <w:t>projects</w:t>
      </w:r>
      <w:r>
        <w:rPr>
          <w:spacing w:val="-6"/>
        </w:rPr>
        <w:t xml:space="preserve"> </w:t>
      </w:r>
      <w:r>
        <w:t>may</w:t>
      </w:r>
      <w:r>
        <w:rPr>
          <w:spacing w:val="-10"/>
        </w:rPr>
        <w:t xml:space="preserve"> </w:t>
      </w:r>
      <w:r>
        <w:t>be</w:t>
      </w:r>
      <w:r>
        <w:rPr>
          <w:spacing w:val="-7"/>
        </w:rPr>
        <w:t xml:space="preserve"> </w:t>
      </w:r>
      <w:r>
        <w:rPr>
          <w:spacing w:val="-3"/>
        </w:rPr>
        <w:t>required.</w:t>
      </w:r>
      <w:r>
        <w:rPr>
          <w:spacing w:val="-7"/>
        </w:rPr>
        <w:t xml:space="preserve"> </w:t>
      </w:r>
      <w:r>
        <w:t>Course</w:t>
      </w:r>
      <w:r>
        <w:rPr>
          <w:spacing w:val="-9"/>
        </w:rPr>
        <w:t xml:space="preserve"> </w:t>
      </w:r>
      <w:r>
        <w:t>fee:</w:t>
      </w:r>
      <w:r>
        <w:rPr>
          <w:spacing w:val="-9"/>
        </w:rPr>
        <w:t xml:space="preserve"> </w:t>
      </w:r>
      <w:r>
        <w:rPr>
          <w:spacing w:val="-3"/>
        </w:rPr>
        <w:t>$50.00.</w:t>
      </w:r>
      <w:r>
        <w:rPr>
          <w:spacing w:val="-7"/>
        </w:rPr>
        <w:t xml:space="preserve"> </w:t>
      </w:r>
      <w:r>
        <w:rPr>
          <w:spacing w:val="-3"/>
        </w:rPr>
        <w:t>(Fall,</w:t>
      </w:r>
      <w:r>
        <w:rPr>
          <w:spacing w:val="-9"/>
        </w:rPr>
        <w:t xml:space="preserve"> </w:t>
      </w:r>
      <w:r>
        <w:t>Spring)</w:t>
      </w:r>
    </w:p>
    <w:p w:rsidR="00A4744C" w:rsidRDefault="00184F58">
      <w:pPr>
        <w:spacing w:line="223" w:lineRule="exact"/>
        <w:ind w:left="120" w:firstLine="360"/>
        <w:jc w:val="both"/>
        <w:rPr>
          <w:rFonts w:ascii="Arial" w:eastAsia="Arial" w:hAnsi="Arial" w:cs="Arial"/>
          <w:sz w:val="19"/>
          <w:szCs w:val="19"/>
        </w:rPr>
      </w:pPr>
      <w:r>
        <w:rPr>
          <w:rFonts w:ascii="Arial"/>
          <w:sz w:val="19"/>
        </w:rPr>
        <w:t xml:space="preserve">ES  247.   (4)   </w:t>
      </w:r>
      <w:r>
        <w:rPr>
          <w:rFonts w:ascii="Arial"/>
          <w:b/>
          <w:sz w:val="19"/>
        </w:rPr>
        <w:t>Sustainable   Earth</w:t>
      </w:r>
      <w:r>
        <w:rPr>
          <w:rFonts w:ascii="Arial"/>
          <w:sz w:val="24"/>
        </w:rPr>
        <w:t xml:space="preserve">.   </w:t>
      </w:r>
      <w:r>
        <w:rPr>
          <w:rFonts w:ascii="Arial"/>
          <w:sz w:val="19"/>
        </w:rPr>
        <w:t xml:space="preserve">This   course   explores   historical  </w:t>
      </w:r>
      <w:r>
        <w:rPr>
          <w:rFonts w:ascii="Arial"/>
          <w:spacing w:val="31"/>
          <w:sz w:val="19"/>
        </w:rPr>
        <w:t xml:space="preserve"> </w:t>
      </w:r>
      <w:r>
        <w:rPr>
          <w:rFonts w:ascii="Arial"/>
          <w:sz w:val="19"/>
        </w:rPr>
        <w:t>and</w:t>
      </w:r>
    </w:p>
    <w:p w:rsidR="00A4744C" w:rsidRDefault="00184F58">
      <w:pPr>
        <w:pStyle w:val="BodyText"/>
        <w:spacing w:line="242" w:lineRule="auto"/>
        <w:ind w:left="120" w:right="102"/>
        <w:jc w:val="both"/>
      </w:pPr>
      <w:r>
        <w:t>contemporary environmental issues in Earth science with an emphasis o</w:t>
      </w:r>
      <w:r>
        <w:t>n human- environmental relationships and their influences on sustainability. Inquiry into regional and global environmental issues in geoscience allows students to identify causes, effects, and potential solutions to problems. The course supports the devel</w:t>
      </w:r>
      <w:r>
        <w:t>opment of geoscience literacy, informed by current scientific understanding of Earth, which is critical to the promotion of good stewardship, sound policy development, and the understanding of diverse perspectives, behaviors, and outcomes. Three class peri</w:t>
      </w:r>
      <w:r>
        <w:t>ods; one 2-hour laboratory per week. Prerequisite or concurrent enrollment: ES 131 or ES 133. Course fee: $50.00. (Fall,</w:t>
      </w:r>
      <w:r>
        <w:rPr>
          <w:spacing w:val="-22"/>
        </w:rPr>
        <w:t xml:space="preserve"> </w:t>
      </w:r>
      <w:r>
        <w:t>Spring)</w:t>
      </w:r>
    </w:p>
    <w:p w:rsidR="00A4744C" w:rsidRDefault="00184F58">
      <w:pPr>
        <w:spacing w:line="225" w:lineRule="exact"/>
        <w:ind w:left="120" w:firstLine="360"/>
        <w:jc w:val="both"/>
        <w:rPr>
          <w:rFonts w:ascii="Arial" w:eastAsia="Arial" w:hAnsi="Arial" w:cs="Arial"/>
          <w:sz w:val="19"/>
          <w:szCs w:val="19"/>
        </w:rPr>
      </w:pPr>
      <w:r>
        <w:rPr>
          <w:rFonts w:ascii="Arial"/>
          <w:sz w:val="19"/>
        </w:rPr>
        <w:t xml:space="preserve">ES  251.   (4)   </w:t>
      </w:r>
      <w:r>
        <w:rPr>
          <w:rFonts w:ascii="Arial"/>
          <w:b/>
          <w:sz w:val="19"/>
        </w:rPr>
        <w:t>Environmental Systems</w:t>
      </w:r>
      <w:r>
        <w:rPr>
          <w:rFonts w:ascii="Arial"/>
          <w:sz w:val="24"/>
        </w:rPr>
        <w:t xml:space="preserve">. </w:t>
      </w:r>
      <w:r>
        <w:rPr>
          <w:rFonts w:ascii="Arial"/>
          <w:sz w:val="19"/>
        </w:rPr>
        <w:t xml:space="preserve">This course introduces methods   </w:t>
      </w:r>
      <w:r>
        <w:rPr>
          <w:rFonts w:ascii="Arial"/>
          <w:spacing w:val="8"/>
          <w:sz w:val="19"/>
        </w:rPr>
        <w:t xml:space="preserve"> </w:t>
      </w:r>
      <w:r>
        <w:rPr>
          <w:rFonts w:ascii="Arial"/>
          <w:sz w:val="19"/>
        </w:rPr>
        <w:t>of</w:t>
      </w:r>
    </w:p>
    <w:p w:rsidR="00A4744C" w:rsidRDefault="00184F58">
      <w:pPr>
        <w:pStyle w:val="BodyText"/>
        <w:spacing w:line="242" w:lineRule="auto"/>
        <w:ind w:left="120" w:right="153"/>
      </w:pPr>
      <w:r>
        <w:t>modeling dynamic systems, with particular emphasis</w:t>
      </w:r>
      <w:r>
        <w:t xml:space="preserve"> on environmental systems which are foundational to interdisciplinary perspectives of sustainability. A focus in understanding sustainability is placed on the predicting the behavior of systems through time. Thee class periods; one 2-hour laboratory per we</w:t>
      </w:r>
      <w:r>
        <w:t>ek. Prerequisite or concurrent enrollment: Earth Science (ES 131 or ES 133). Course fee: $50.00. (Fall;</w:t>
      </w:r>
      <w:r>
        <w:rPr>
          <w:spacing w:val="-5"/>
        </w:rPr>
        <w:t xml:space="preserve"> </w:t>
      </w:r>
      <w:r>
        <w:t>Spring)</w:t>
      </w:r>
    </w:p>
    <w:p w:rsidR="00A4744C" w:rsidRDefault="00184F58">
      <w:pPr>
        <w:pStyle w:val="BodyText"/>
        <w:spacing w:line="242" w:lineRule="auto"/>
        <w:ind w:left="120" w:right="101" w:firstLine="360"/>
        <w:jc w:val="both"/>
      </w:pPr>
      <w:r>
        <w:t xml:space="preserve">ES 308. (3) </w:t>
      </w:r>
      <w:r>
        <w:rPr>
          <w:b/>
        </w:rPr>
        <w:t xml:space="preserve">Science for the Elementary School Teacher. </w:t>
      </w:r>
      <w:r>
        <w:t>Selected topics from elementary school science teaching units, including biology, chemist</w:t>
      </w:r>
      <w:r>
        <w:t>ry, physics, geology, astronomy, and meteorology; practical techniques in the development and use of teaching materials and science equipment, the collection and preservation of specimens, and demonstration; consideration of the role of science in the elem</w:t>
      </w:r>
      <w:r>
        <w:t>entary school; study of new curricula. This course cannot be used as a 300-level elective in any major or minor other than Elementary Education. Prerequisites: BI 101, 102; ES 131, PH 101 and ABI/FBI background clearance. Course fee: $50.00. (Fall,</w:t>
      </w:r>
      <w:r>
        <w:rPr>
          <w:spacing w:val="-14"/>
        </w:rPr>
        <w:t xml:space="preserve"> </w:t>
      </w:r>
      <w:r>
        <w:t>Spring)</w:t>
      </w:r>
    </w:p>
    <w:p w:rsidR="00A4744C" w:rsidRDefault="00184F58">
      <w:pPr>
        <w:pStyle w:val="BodyText"/>
        <w:spacing w:line="242" w:lineRule="auto"/>
        <w:ind w:left="120" w:right="100" w:firstLine="360"/>
        <w:jc w:val="both"/>
      </w:pPr>
      <w:r>
        <w:t xml:space="preserve">ES 330. (3) </w:t>
      </w:r>
      <w:r>
        <w:rPr>
          <w:b/>
        </w:rPr>
        <w:t xml:space="preserve">Meteorology. </w:t>
      </w:r>
      <w:r>
        <w:t>Components of weather systems; atmospheric temperature, pressure, and humidity; interpretation of weather maps and elements of forecasting. Also listed as GE 330 but creditable only in field for which  registered. Field trips and/</w:t>
      </w:r>
      <w:r>
        <w:t>or term projects may be required. Prerequisite: ES 131 or GE 111 or GE 112 or departmental approval.</w:t>
      </w:r>
      <w:r>
        <w:rPr>
          <w:spacing w:val="-16"/>
        </w:rPr>
        <w:t xml:space="preserve"> </w:t>
      </w:r>
      <w:r>
        <w:t>(Fall)</w:t>
      </w:r>
    </w:p>
    <w:p w:rsidR="00A4744C" w:rsidRDefault="00184F58">
      <w:pPr>
        <w:pStyle w:val="BodyText"/>
        <w:spacing w:line="242" w:lineRule="auto"/>
        <w:ind w:left="120" w:right="103" w:firstLine="360"/>
        <w:jc w:val="both"/>
      </w:pPr>
      <w:r>
        <w:t xml:space="preserve">ES 348. (4) </w:t>
      </w:r>
      <w:r>
        <w:rPr>
          <w:b/>
        </w:rPr>
        <w:t>Earth: Sustainable Resources</w:t>
      </w:r>
      <w:r>
        <w:t>. This course supports understanding of the field of sustainability in the context of the systems of Earth S</w:t>
      </w:r>
      <w:r>
        <w:t>ciences. Sustainability is commonly defined as meeting the needs of the generation without compromising the ability of future generations to meet their own needs. It is characterized by the overarching concerns: maintaining ecological and environmental hea</w:t>
      </w:r>
      <w:r>
        <w:t>lth; creating economic welfare; and ensuring social justice. This course explores how the human and natural systems interact in a time of visible climate change, diminishing natural resources, and rising rates of consumption through using real world exampl</w:t>
      </w:r>
      <w:r>
        <w:t>es. Three class periods; one 2-hour laboratory per week. Prerequisites: ES 131 or ES 133. Course fee: $50.00.</w:t>
      </w:r>
      <w:r>
        <w:rPr>
          <w:spacing w:val="-21"/>
        </w:rPr>
        <w:t xml:space="preserve"> </w:t>
      </w:r>
      <w:r>
        <w:t>(Spring)</w:t>
      </w:r>
    </w:p>
    <w:p w:rsidR="00A4744C" w:rsidRDefault="00184F58">
      <w:pPr>
        <w:pStyle w:val="BodyText"/>
        <w:ind w:left="120" w:right="104" w:firstLine="360"/>
        <w:jc w:val="both"/>
      </w:pPr>
      <w:r>
        <w:t>ES 350</w:t>
      </w:r>
      <w:r>
        <w:rPr>
          <w:b/>
        </w:rPr>
        <w:t xml:space="preserve">. </w:t>
      </w:r>
      <w:r>
        <w:t xml:space="preserve">(4) </w:t>
      </w:r>
      <w:r>
        <w:rPr>
          <w:b/>
        </w:rPr>
        <w:t xml:space="preserve">Introduction to Geophysics. </w:t>
      </w:r>
      <w:r>
        <w:t xml:space="preserve">A geophysics course in which </w:t>
      </w:r>
      <w:r>
        <w:rPr>
          <w:spacing w:val="3"/>
        </w:rPr>
        <w:t xml:space="preserve">physics </w:t>
      </w:r>
      <w:r>
        <w:t xml:space="preserve">is </w:t>
      </w:r>
      <w:r>
        <w:rPr>
          <w:spacing w:val="3"/>
        </w:rPr>
        <w:t xml:space="preserve">applied </w:t>
      </w:r>
      <w:r>
        <w:t xml:space="preserve">to </w:t>
      </w:r>
      <w:r>
        <w:rPr>
          <w:spacing w:val="2"/>
        </w:rPr>
        <w:t xml:space="preserve">studies </w:t>
      </w:r>
      <w:r>
        <w:t xml:space="preserve">of </w:t>
      </w:r>
      <w:r>
        <w:rPr>
          <w:spacing w:val="3"/>
        </w:rPr>
        <w:t xml:space="preserve">Earth structure </w:t>
      </w:r>
      <w:r>
        <w:rPr>
          <w:spacing w:val="2"/>
        </w:rPr>
        <w:t>and dynamics from c</w:t>
      </w:r>
      <w:r>
        <w:rPr>
          <w:spacing w:val="2"/>
        </w:rPr>
        <w:t xml:space="preserve">rust </w:t>
      </w:r>
      <w:r>
        <w:t xml:space="preserve">to </w:t>
      </w:r>
      <w:r>
        <w:rPr>
          <w:spacing w:val="41"/>
        </w:rPr>
        <w:t xml:space="preserve"> </w:t>
      </w:r>
      <w:r>
        <w:rPr>
          <w:spacing w:val="2"/>
        </w:rPr>
        <w:t>core.</w:t>
      </w:r>
    </w:p>
    <w:p w:rsidR="00A4744C" w:rsidRDefault="00A4744C">
      <w:pPr>
        <w:spacing w:before="6"/>
        <w:rPr>
          <w:rFonts w:ascii="Arial" w:eastAsia="Arial" w:hAnsi="Arial" w:cs="Arial"/>
          <w:sz w:val="29"/>
          <w:szCs w:val="29"/>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701675" cy="6350"/>
                <wp:effectExtent l="6350" t="10795" r="6350" b="1905"/>
                <wp:docPr id="19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6350"/>
                          <a:chOff x="0" y="0"/>
                          <a:chExt cx="1105" cy="10"/>
                        </a:xfrm>
                      </wpg:grpSpPr>
                      <wpg:grpSp>
                        <wpg:cNvPr id="200" name="Group 15"/>
                        <wpg:cNvGrpSpPr>
                          <a:grpSpLocks/>
                        </wpg:cNvGrpSpPr>
                        <wpg:grpSpPr bwMode="auto">
                          <a:xfrm>
                            <a:off x="5" y="5"/>
                            <a:ext cx="1095" cy="2"/>
                            <a:chOff x="5" y="5"/>
                            <a:chExt cx="1095" cy="2"/>
                          </a:xfrm>
                        </wpg:grpSpPr>
                        <wps:wsp>
                          <wps:cNvPr id="201" name="Freeform 16"/>
                          <wps:cNvSpPr>
                            <a:spLocks/>
                          </wps:cNvSpPr>
                          <wps:spPr bwMode="auto">
                            <a:xfrm>
                              <a:off x="5" y="5"/>
                              <a:ext cx="1095" cy="2"/>
                            </a:xfrm>
                            <a:custGeom>
                              <a:avLst/>
                              <a:gdLst>
                                <a:gd name="T0" fmla="+- 0 5 5"/>
                                <a:gd name="T1" fmla="*/ T0 w 1095"/>
                                <a:gd name="T2" fmla="+- 0 1099 5"/>
                                <a:gd name="T3" fmla="*/ T2 w 1095"/>
                              </a:gdLst>
                              <a:ahLst/>
                              <a:cxnLst>
                                <a:cxn ang="0">
                                  <a:pos x="T1" y="0"/>
                                </a:cxn>
                                <a:cxn ang="0">
                                  <a:pos x="T3" y="0"/>
                                </a:cxn>
                              </a:cxnLst>
                              <a:rect l="0" t="0" r="r" b="b"/>
                              <a:pathLst>
                                <a:path w="1095">
                                  <a:moveTo>
                                    <a:pt x="0" y="0"/>
                                  </a:moveTo>
                                  <a:lnTo>
                                    <a:pt x="10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879966" id="Group 14" o:spid="_x0000_s1026" style="width:55.25pt;height:.5pt;mso-position-horizontal-relative:char;mso-position-vertical-relative:line" coordsize="1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">
                <v:group id="Group 15" o:spid="_x0000_s1027" style="position:absolute;left:5;top:5;width:1095;height:2" coordorigin="5,5" coordsize="10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6" o:spid="_x0000_s1028" style="position:absolute;left:5;top:5;width:1095;height:2;visibility:visible;mso-wrap-style:square;v-text-anchor:top" coordsize="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OB8UA&#10;AADcAAAADwAAAGRycy9kb3ducmV2LnhtbESP3WoCMRSE7wu+QzhCb4pm9cLKahRRhEKLxZ8HOGzO&#10;/uDmZEnibtqnbwqFXg4z8w2z3kbTip6cbywrmE0zEMSF1Q1XCm7X42QJwgdkja1lUvBFHrab0dMa&#10;c20HPlN/CZVIEPY5KqhD6HIpfVGTQT+1HXHySusMhiRdJbXDIcFNK+dZtpAGG04LNXa0r6m4Xx5G&#10;QYynl+HDlYvvU3no9wf3/hlvr0o9j+NuBSJQDP/hv/abVjDPZ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o4HxQAAANwAAAAPAAAAAAAAAAAAAAAAAJgCAABkcnMv&#10;ZG93bnJldi54bWxQSwUGAAAAAAQABAD1AAAAigMAAAAA&#10;" path="m,l1094,e" filled="f" strokeweight=".48pt">
                    <v:path arrowok="t" o:connecttype="custom" o:connectlocs="0,0;1094,0" o:connectangles="0,0"/>
                  </v:shape>
                </v:group>
                <w10:anchorlock/>
              </v:group>
            </w:pict>
          </mc:Fallback>
        </mc:AlternateContent>
      </w:r>
    </w:p>
    <w:p w:rsidR="00A4744C" w:rsidRDefault="00184F58">
      <w:pPr>
        <w:spacing w:before="3"/>
        <w:ind w:left="120" w:right="220"/>
        <w:rPr>
          <w:rFonts w:ascii="Arial" w:eastAsia="Arial" w:hAnsi="Arial" w:cs="Arial"/>
          <w:sz w:val="14"/>
          <w:szCs w:val="14"/>
        </w:rPr>
      </w:pPr>
      <w:r>
        <w:rPr>
          <w:rFonts w:ascii="Arial"/>
          <w:sz w:val="19"/>
        </w:rPr>
        <w:t>*</w:t>
      </w:r>
      <w:r>
        <w:rPr>
          <w:rFonts w:ascii="Arial"/>
          <w:sz w:val="14"/>
        </w:rPr>
        <w:t>Course may not transfer for general education program</w:t>
      </w:r>
      <w:r>
        <w:rPr>
          <w:rFonts w:ascii="Arial"/>
          <w:spacing w:val="-21"/>
          <w:sz w:val="14"/>
        </w:rPr>
        <w:t xml:space="preserve"> </w:t>
      </w:r>
      <w:r>
        <w:rPr>
          <w:rFonts w:ascii="Arial"/>
          <w:sz w:val="14"/>
        </w:rPr>
        <w:t>credit.</w:t>
      </w:r>
    </w:p>
    <w:p w:rsidR="00A4744C" w:rsidRDefault="00A4744C">
      <w:pPr>
        <w:rPr>
          <w:rFonts w:ascii="Arial" w:eastAsia="Arial" w:hAnsi="Arial" w:cs="Arial"/>
          <w:sz w:val="14"/>
          <w:szCs w:val="14"/>
        </w:rPr>
        <w:sectPr w:rsidR="00A4744C">
          <w:pgSz w:w="8640" w:h="12960"/>
          <w:pgMar w:top="920" w:right="800" w:bottom="280" w:left="6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5"/>
        <w:jc w:val="both"/>
      </w:pPr>
      <w:r>
        <w:t>The study includes exploring geophysical tools like seismology, gravity, magnetism, heat flow, and geodesy which are used to understand the age, whole-earth and near-surface structure, and to quantify the kinematics and dynamics of plate tectonics. Three c</w:t>
      </w:r>
      <w:r>
        <w:t>lass periods each week and one two-hour laboratory each week. Concurrent enrollment in laboratory required. Prerequisites: PH 251 and MA 125. Course fee: $50.00. (Fall, and upon sufficient</w:t>
      </w:r>
      <w:r>
        <w:rPr>
          <w:spacing w:val="-17"/>
        </w:rPr>
        <w:t xml:space="preserve"> </w:t>
      </w:r>
      <w:r>
        <w:t>demand)</w:t>
      </w:r>
    </w:p>
    <w:p w:rsidR="00A4744C" w:rsidRDefault="00184F58">
      <w:pPr>
        <w:pStyle w:val="BodyText"/>
        <w:ind w:left="107" w:right="113" w:firstLine="360"/>
        <w:jc w:val="both"/>
      </w:pPr>
      <w:r>
        <w:t xml:space="preserve">ES 365. (3) </w:t>
      </w:r>
      <w:r>
        <w:rPr>
          <w:b/>
        </w:rPr>
        <w:t>Data Analysis in Geophysics</w:t>
      </w:r>
      <w:r>
        <w:t>. Emphasis is placed</w:t>
      </w:r>
      <w:r>
        <w:t xml:space="preserve"> on manipulation and analysis of geophysical data in a Unix/Linux environment. Topics will include Unix, programming in MATLAB®, scripting (sh and csh), AWK, Seismic Analysis Code (SAC), Generic Mapping Tools (GMT) and Adobe Illustrator, and an overview of</w:t>
      </w:r>
      <w:r>
        <w:t xml:space="preserve"> Fortran and C. Students will acquire a working knowledge of a wide range of scientific programming and scripting languages implemented by geoscientists. Three class periods each week. Prerequisite: ES 131, ES 350 or departmental approval. Course fee: $50.</w:t>
      </w:r>
      <w:r>
        <w:t>00. (Spring and upon sufficient</w:t>
      </w:r>
      <w:r>
        <w:rPr>
          <w:spacing w:val="-25"/>
        </w:rPr>
        <w:t xml:space="preserve"> </w:t>
      </w:r>
      <w:r>
        <w:t>demand)</w:t>
      </w:r>
    </w:p>
    <w:p w:rsidR="00A4744C" w:rsidRDefault="00184F58">
      <w:pPr>
        <w:pStyle w:val="BodyText"/>
        <w:ind w:left="107" w:right="112" w:firstLine="360"/>
        <w:jc w:val="both"/>
      </w:pPr>
      <w:r>
        <w:t xml:space="preserve">ES 375. (3) </w:t>
      </w:r>
      <w:r>
        <w:rPr>
          <w:b/>
        </w:rPr>
        <w:t xml:space="preserve">Technology and the Environment. </w:t>
      </w:r>
      <w:r>
        <w:t>A course designed to acquaint the student with the dynamic state of our technological world; interrelationships of pollution, energy, natural resources, food, and populatio</w:t>
      </w:r>
      <w:r>
        <w:t>ns,  with emphasis on human health issues. Field trips and/or term projects may be required. Prerequisite: advanced standing or departmental approval. (Spring, odd- numbered</w:t>
      </w:r>
      <w:r>
        <w:rPr>
          <w:spacing w:val="-5"/>
        </w:rPr>
        <w:t xml:space="preserve"> </w:t>
      </w:r>
      <w:r>
        <w:t>years)</w:t>
      </w:r>
    </w:p>
    <w:p w:rsidR="00A4744C" w:rsidRDefault="00184F58">
      <w:pPr>
        <w:pStyle w:val="BodyText"/>
        <w:ind w:left="107" w:right="116" w:firstLine="360"/>
        <w:jc w:val="both"/>
      </w:pPr>
      <w:r>
        <w:t xml:space="preserve">ES 410. (3) </w:t>
      </w:r>
      <w:r>
        <w:rPr>
          <w:b/>
        </w:rPr>
        <w:t xml:space="preserve">Tectonics. </w:t>
      </w:r>
      <w:r>
        <w:t>Plate tectonics is the fundamental theory in geology</w:t>
      </w:r>
      <w:r>
        <w:t xml:space="preserve"> that illuminates dynamic Earth processes. The theory explains the volcanoes, earthquakes, mountain, and the oceans. Students will investigate topics such as historical continental drift, earthquakes, subduction zones, the creation and destruction of the o</w:t>
      </w:r>
      <w:r>
        <w:t>cean floor, and mountain building and interpret data relates to these. Three class periods each week. Prerequisite: ES 131 or ES 133. Course  fee: $50.00. (Fall, and upon sufficient</w:t>
      </w:r>
      <w:r>
        <w:rPr>
          <w:spacing w:val="-17"/>
        </w:rPr>
        <w:t xml:space="preserve"> </w:t>
      </w:r>
      <w:r>
        <w:t>demand)</w:t>
      </w:r>
    </w:p>
    <w:p w:rsidR="00A4744C" w:rsidRDefault="00184F58">
      <w:pPr>
        <w:pStyle w:val="BodyText"/>
        <w:ind w:left="107" w:right="117" w:firstLine="360"/>
        <w:jc w:val="both"/>
      </w:pPr>
      <w:r>
        <w:t xml:space="preserve">ES  420.  (4)  </w:t>
      </w:r>
      <w:r>
        <w:rPr>
          <w:rFonts w:cs="Arial"/>
          <w:b/>
          <w:bCs/>
        </w:rPr>
        <w:t xml:space="preserve">Seismology. </w:t>
      </w:r>
      <w:r>
        <w:t>This course provides an introduction to</w:t>
      </w:r>
      <w:r>
        <w:t xml:space="preserve"> concepts   in seismology. Studies include wave propagation in the Earth as well as constraints on Earth structure and earthquake rupture. Topics covered include: body waves to surface waves, ray theory, development of the wave equation, source theory, and</w:t>
      </w:r>
      <w:r>
        <w:t xml:space="preserve"> array seismic tomography. Techniques will be introduced in single wave propagation, array seismology with large data sets, seismic tomography, seismic anisotropy, introduction to inverse theory, signal processing, and reflection seismology. Applications a</w:t>
      </w:r>
      <w:r>
        <w:t xml:space="preserve">nd seismic image analysis relevant to plate tectonics, </w:t>
      </w:r>
      <w:r>
        <w:rPr>
          <w:rFonts w:cs="Arial"/>
        </w:rPr>
        <w:t xml:space="preserve">earthquakes, and the Earth’s interior will be discussed. Three class periods each </w:t>
      </w:r>
      <w:r>
        <w:t xml:space="preserve">week and one two-hour laboratory each week. Concurrent enrollment in laboratory required.  Prerequisite:  ES  131,  ES </w:t>
      </w:r>
      <w:r>
        <w:t xml:space="preserve"> 350  or  departmental  approval.  Course</w:t>
      </w:r>
      <w:r>
        <w:rPr>
          <w:spacing w:val="-8"/>
        </w:rPr>
        <w:t xml:space="preserve"> </w:t>
      </w:r>
      <w:r>
        <w:t>fee:</w:t>
      </w:r>
    </w:p>
    <w:p w:rsidR="00A4744C" w:rsidRDefault="00184F58">
      <w:pPr>
        <w:pStyle w:val="BodyText"/>
        <w:ind w:left="107"/>
        <w:jc w:val="both"/>
      </w:pPr>
      <w:r>
        <w:t>$50.00. (Spring, and upon sufficient</w:t>
      </w:r>
      <w:r>
        <w:rPr>
          <w:spacing w:val="-11"/>
        </w:rPr>
        <w:t xml:space="preserve"> </w:t>
      </w:r>
      <w:r>
        <w:t>demand)</w:t>
      </w:r>
    </w:p>
    <w:p w:rsidR="00A4744C" w:rsidRDefault="00184F58">
      <w:pPr>
        <w:pStyle w:val="BodyText"/>
        <w:ind w:left="107" w:right="115" w:firstLine="360"/>
        <w:jc w:val="both"/>
      </w:pPr>
      <w:r>
        <w:t xml:space="preserve">ES 431. (3) </w:t>
      </w:r>
      <w:r>
        <w:rPr>
          <w:b/>
        </w:rPr>
        <w:t xml:space="preserve">Structural Geology. </w:t>
      </w:r>
      <w:r>
        <w:t>The nature, classification, origin, and quantification of geologic structures, with emphasis on sedimentary rocks. Field trips and/o</w:t>
      </w:r>
      <w:r>
        <w:t>r term projects may be required. Prerequisite: ES 131. (Fall, odd- numbered</w:t>
      </w:r>
      <w:r>
        <w:rPr>
          <w:spacing w:val="-5"/>
        </w:rPr>
        <w:t xml:space="preserve"> </w:t>
      </w:r>
      <w:r>
        <w:t>years)</w:t>
      </w:r>
    </w:p>
    <w:p w:rsidR="00A4744C" w:rsidRDefault="00184F58">
      <w:pPr>
        <w:pStyle w:val="BodyText"/>
        <w:spacing w:before="1" w:line="218" w:lineRule="exact"/>
        <w:ind w:left="107" w:right="113" w:firstLine="360"/>
        <w:jc w:val="both"/>
      </w:pPr>
      <w:r>
        <w:t xml:space="preserve">ES 431L. (1) </w:t>
      </w:r>
      <w:r>
        <w:rPr>
          <w:b/>
        </w:rPr>
        <w:t xml:space="preserve">Structural  Geology  Laboratory.  </w:t>
      </w:r>
      <w:r>
        <w:t>Laboratory  analysis,  including computer mapping of folds, faults, and other structural features. Laboratory exercises are designed to develop computer skills. Required for  geology major. One 2-hour laboratory period per week. Prerequisite: concurrent en</w:t>
      </w:r>
      <w:r>
        <w:t>rollment in ES 431. (Fall, odd-numbered</w:t>
      </w:r>
      <w:r>
        <w:rPr>
          <w:spacing w:val="-14"/>
        </w:rPr>
        <w:t xml:space="preserve"> </w:t>
      </w:r>
      <w:r>
        <w:t>years)</w:t>
      </w:r>
    </w:p>
    <w:p w:rsidR="00A4744C" w:rsidRDefault="00184F58">
      <w:pPr>
        <w:pStyle w:val="BodyText"/>
        <w:ind w:left="107" w:right="117" w:firstLine="360"/>
        <w:jc w:val="both"/>
      </w:pPr>
      <w:r>
        <w:t xml:space="preserve">ES 445. (4) </w:t>
      </w:r>
      <w:r>
        <w:rPr>
          <w:b/>
        </w:rPr>
        <w:t xml:space="preserve">Mineralogy. </w:t>
      </w:r>
      <w:r>
        <w:t xml:space="preserve">Crystal chemistry,  crystallography;  physical properties of minerals; mineral stability, identification, and occurrence. Three </w:t>
      </w:r>
      <w:r>
        <w:rPr>
          <w:spacing w:val="26"/>
        </w:rPr>
        <w:t xml:space="preserve"> </w:t>
      </w:r>
      <w:r>
        <w:t>class</w:t>
      </w:r>
    </w:p>
    <w:p w:rsidR="00A4744C" w:rsidRDefault="00A4744C">
      <w:pPr>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right="139"/>
      </w:pPr>
      <w:r>
        <w:t xml:space="preserve">periods; one 2-hour laboratory </w:t>
      </w:r>
      <w:r>
        <w:t>per week. Field trips and/or term projects may be required. Prerequisite: ES 131. Course fee: $50.00. (Spring, odd numbered</w:t>
      </w:r>
      <w:r>
        <w:rPr>
          <w:spacing w:val="-22"/>
        </w:rPr>
        <w:t xml:space="preserve"> </w:t>
      </w:r>
      <w:r>
        <w:t>years)</w:t>
      </w:r>
    </w:p>
    <w:p w:rsidR="00A4744C" w:rsidRDefault="00184F58">
      <w:pPr>
        <w:pStyle w:val="BodyText"/>
        <w:spacing w:before="4" w:line="244" w:lineRule="auto"/>
        <w:ind w:right="102" w:firstLine="360"/>
        <w:jc w:val="both"/>
      </w:pPr>
      <w:r>
        <w:t xml:space="preserve">ES 455W. (4) </w:t>
      </w:r>
      <w:r>
        <w:rPr>
          <w:b/>
        </w:rPr>
        <w:t xml:space="preserve">Paleobiology. </w:t>
      </w:r>
      <w:r>
        <w:t>Fundamental biological problems, including speciation, systematics, evolution, extinction, functional morphology, paleoecology, and biogeography will be addressed from the perspective of the fossil record.  Three class periods; one 2-hour laboratory per we</w:t>
      </w:r>
      <w:r>
        <w:t xml:space="preserve">ek. Field trips and/or term projects may be required. Also listed as BI 455W but creditable only in the field for which  registered.  Prerequisite:  ES  132  or  departmental  approval.  Course </w:t>
      </w:r>
      <w:r>
        <w:rPr>
          <w:spacing w:val="36"/>
        </w:rPr>
        <w:t xml:space="preserve"> </w:t>
      </w:r>
      <w:r>
        <w:t>fee:</w:t>
      </w:r>
    </w:p>
    <w:p w:rsidR="00A4744C" w:rsidRDefault="00184F58">
      <w:pPr>
        <w:pStyle w:val="BodyText"/>
        <w:spacing w:line="217" w:lineRule="exact"/>
        <w:ind w:right="594"/>
      </w:pPr>
      <w:r>
        <w:t>$50.00. (Fall, even-numbered</w:t>
      </w:r>
      <w:r>
        <w:rPr>
          <w:spacing w:val="-11"/>
        </w:rPr>
        <w:t xml:space="preserve"> </w:t>
      </w:r>
      <w:r>
        <w:t>years)</w:t>
      </w:r>
    </w:p>
    <w:p w:rsidR="00A4744C" w:rsidRDefault="00184F58">
      <w:pPr>
        <w:pStyle w:val="BodyText"/>
        <w:spacing w:before="4" w:line="244" w:lineRule="auto"/>
        <w:ind w:right="104" w:firstLine="360"/>
        <w:jc w:val="both"/>
      </w:pPr>
      <w:r>
        <w:t xml:space="preserve">ES 480-481. (1-4) </w:t>
      </w:r>
      <w:r>
        <w:rPr>
          <w:b/>
        </w:rPr>
        <w:t>To</w:t>
      </w:r>
      <w:r>
        <w:rPr>
          <w:b/>
        </w:rPr>
        <w:t xml:space="preserve">pics in Earth Science. </w:t>
      </w:r>
      <w:r>
        <w:t>Topics will be selected from astronomy, environmental science, geology, marine geology, meteorology, and oceanography. Departmental approval required. Course fee: $50.00 (may be required depending on the topic). (Offered on sufficien</w:t>
      </w:r>
      <w:r>
        <w:t>t</w:t>
      </w:r>
      <w:r>
        <w:rPr>
          <w:spacing w:val="-22"/>
        </w:rPr>
        <w:t xml:space="preserve"> </w:t>
      </w:r>
      <w:r>
        <w:t>demand)</w:t>
      </w:r>
    </w:p>
    <w:p w:rsidR="00A4744C" w:rsidRDefault="00184F58">
      <w:pPr>
        <w:pStyle w:val="BodyText"/>
        <w:spacing w:line="242" w:lineRule="auto"/>
        <w:ind w:right="108" w:firstLine="360"/>
        <w:jc w:val="both"/>
      </w:pPr>
      <w:r>
        <w:t xml:space="preserve">ES 488. (3) </w:t>
      </w:r>
      <w:r>
        <w:rPr>
          <w:b/>
        </w:rPr>
        <w:t xml:space="preserve">Hydrogeology. </w:t>
      </w:r>
      <w:r>
        <w:t>The interrelationships between water  and geologic  materials  and  processes,  primarily  subsurface  water.  Prerequisite:</w:t>
      </w:r>
      <w:r>
        <w:rPr>
          <w:spacing w:val="1"/>
        </w:rPr>
        <w:t xml:space="preserve"> </w:t>
      </w:r>
      <w:r>
        <w:t>ES</w:t>
      </w:r>
    </w:p>
    <w:p w:rsidR="00A4744C" w:rsidRDefault="00184F58">
      <w:pPr>
        <w:pStyle w:val="BodyText"/>
        <w:spacing w:before="2"/>
        <w:ind w:right="594"/>
      </w:pPr>
      <w:r>
        <w:t>131. (Spring, even-numbered</w:t>
      </w:r>
      <w:r>
        <w:rPr>
          <w:spacing w:val="-9"/>
        </w:rPr>
        <w:t xml:space="preserve"> </w:t>
      </w:r>
      <w:r>
        <w:t>years)</w:t>
      </w:r>
    </w:p>
    <w:p w:rsidR="00A4744C" w:rsidRDefault="00184F58">
      <w:pPr>
        <w:pStyle w:val="BodyText"/>
        <w:spacing w:before="2" w:line="244" w:lineRule="auto"/>
        <w:ind w:right="106" w:firstLine="360"/>
        <w:jc w:val="both"/>
      </w:pPr>
      <w:r>
        <w:t xml:space="preserve">ES 489. (1-3) </w:t>
      </w:r>
      <w:r>
        <w:rPr>
          <w:b/>
        </w:rPr>
        <w:t>Senior Capstone Research</w:t>
      </w:r>
      <w:r>
        <w:t>. Students will pur</w:t>
      </w:r>
      <w:r>
        <w:t>sue an area of research interest in sustainability related to the Earth Sciences. Projects are  subject to faculty approval prior to engagement. Students will meet regularly with the assigned faculty member(s) to develop the project plans, to implement pla</w:t>
      </w:r>
      <w:r>
        <w:t>ns, and to prepare a paper reflecting the research. Scheduled work and conferences equal three hours per week per credit hour. Students will present research to at least one professional group. A maximum of 2 credit hours will be offered in the summer. A t</w:t>
      </w:r>
      <w:r>
        <w:t>otal of 3 credit hours required. Prerequisite: Departmental approval required. Course fee: $50.00. (Fall, Spring,</w:t>
      </w:r>
      <w:r>
        <w:rPr>
          <w:spacing w:val="-17"/>
        </w:rPr>
        <w:t xml:space="preserve"> </w:t>
      </w:r>
      <w:r>
        <w:t>Summer)</w:t>
      </w:r>
    </w:p>
    <w:p w:rsidR="00A4744C" w:rsidRDefault="00184F58">
      <w:pPr>
        <w:pStyle w:val="BodyText"/>
        <w:spacing w:line="244" w:lineRule="auto"/>
        <w:ind w:right="100" w:firstLine="360"/>
        <w:jc w:val="both"/>
      </w:pPr>
      <w:r>
        <w:t xml:space="preserve">ES 495. (1-3) </w:t>
      </w:r>
      <w:r>
        <w:rPr>
          <w:b/>
        </w:rPr>
        <w:t>Directed Research</w:t>
      </w:r>
      <w:r>
        <w:t xml:space="preserve">.  Experimental,  theoretical,  or computational investigation of problems in physics under the direction of departmental faculty, with enrollment and projects subject to approval of the department. Formal reports of research progress will be required for </w:t>
      </w:r>
      <w:r>
        <w:t>credit. Scheduled work and conferences require a minimum of three hours per week per credit hour. May be repeated to a maximum of four credit hours. A maximum of 2 credit hours will be offered during the summer term. Also listed as PH 495 but creditable on</w:t>
      </w:r>
      <w:r>
        <w:t>ly in field for which registered. Prerequisite: departmental approval. Course fee: $50.00. (Summer, Fall,</w:t>
      </w:r>
      <w:r>
        <w:rPr>
          <w:spacing w:val="-12"/>
        </w:rPr>
        <w:t xml:space="preserve"> </w:t>
      </w:r>
      <w:r>
        <w:t>Spring)</w:t>
      </w:r>
    </w:p>
    <w:p w:rsidR="00A4744C" w:rsidRDefault="00A4744C">
      <w:pPr>
        <w:spacing w:before="10"/>
        <w:rPr>
          <w:rFonts w:ascii="Arial" w:eastAsia="Arial" w:hAnsi="Arial" w:cs="Arial"/>
          <w:sz w:val="17"/>
          <w:szCs w:val="17"/>
        </w:rPr>
      </w:pPr>
    </w:p>
    <w:p w:rsidR="00A4744C" w:rsidRDefault="00184F58">
      <w:pPr>
        <w:ind w:left="100" w:right="594"/>
        <w:rPr>
          <w:rFonts w:ascii="Arial" w:eastAsia="Arial" w:hAnsi="Arial" w:cs="Arial"/>
          <w:sz w:val="20"/>
          <w:szCs w:val="20"/>
        </w:rPr>
      </w:pPr>
      <w:r>
        <w:rPr>
          <w:rFonts w:ascii="Arial"/>
          <w:b/>
          <w:sz w:val="20"/>
        </w:rPr>
        <w:t>ENGINEERING TECHNOLOGY</w:t>
      </w:r>
      <w:r>
        <w:rPr>
          <w:rFonts w:ascii="Arial"/>
          <w:b/>
          <w:spacing w:val="-10"/>
          <w:sz w:val="20"/>
        </w:rPr>
        <w:t xml:space="preserve"> </w:t>
      </w:r>
      <w:r>
        <w:rPr>
          <w:rFonts w:ascii="Arial"/>
          <w:b/>
          <w:sz w:val="20"/>
        </w:rPr>
        <w:t>(ET)</w:t>
      </w:r>
    </w:p>
    <w:p w:rsidR="00A4744C" w:rsidRDefault="00184F58">
      <w:pPr>
        <w:pStyle w:val="BodyText"/>
        <w:spacing w:before="62" w:line="242" w:lineRule="auto"/>
        <w:ind w:right="103" w:firstLine="360"/>
        <w:jc w:val="both"/>
      </w:pPr>
      <w:r>
        <w:t xml:space="preserve">ET 100. (3) </w:t>
      </w:r>
      <w:r>
        <w:rPr>
          <w:b/>
        </w:rPr>
        <w:t xml:space="preserve">Introduction to Engineering Technology. </w:t>
      </w:r>
      <w:r>
        <w:t>Introduction to Engineering Technology provides an introducti</w:t>
      </w:r>
      <w:r>
        <w:t>on to the careers, philosophies, and industries related to engineering technology. This course is used to administratively advise students entering the Engineering Technology program.</w:t>
      </w:r>
      <w:r>
        <w:rPr>
          <w:spacing w:val="-21"/>
        </w:rPr>
        <w:t xml:space="preserve"> </w:t>
      </w:r>
      <w:r>
        <w:t>(TBA)</w:t>
      </w:r>
    </w:p>
    <w:p w:rsidR="00A4744C" w:rsidRDefault="00184F58">
      <w:pPr>
        <w:pStyle w:val="BodyText"/>
        <w:spacing w:before="2" w:line="244" w:lineRule="auto"/>
        <w:ind w:right="104" w:firstLine="360"/>
        <w:jc w:val="both"/>
      </w:pPr>
      <w:r>
        <w:t xml:space="preserve">ET 150. (3) </w:t>
      </w:r>
      <w:r>
        <w:rPr>
          <w:b/>
        </w:rPr>
        <w:t xml:space="preserve">Computer Aided Drafting and Design. </w:t>
      </w:r>
      <w:r>
        <w:t>This course facili</w:t>
      </w:r>
      <w:r>
        <w:t>tates student learning of the graphic language of technical drawing and communications, multi-view and pictorial technical drawings using freehand, manual, and computer aided drafting techniques using AutoCAD. Areas of focus include layer management, line-</w:t>
      </w:r>
      <w:r>
        <w:t>types and colors, selection sets, object snap modes, Auto-Snap, polar tracking, object snap tracking, construction techniques, creating and managing text objects, editing geometry, display control, and drawing inquiry methods.</w:t>
      </w:r>
      <w:r>
        <w:rPr>
          <w:spacing w:val="-7"/>
        </w:rPr>
        <w:t xml:space="preserve"> </w:t>
      </w:r>
      <w:r>
        <w:t>(TBA)</w:t>
      </w:r>
    </w:p>
    <w:p w:rsidR="00A4744C" w:rsidRDefault="00A4744C">
      <w:pPr>
        <w:spacing w:line="244"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5" w:firstLine="360"/>
        <w:jc w:val="both"/>
      </w:pPr>
      <w:r>
        <w:t>ET 2</w:t>
      </w:r>
      <w:r>
        <w:t xml:space="preserve">00. (3) </w:t>
      </w:r>
      <w:r>
        <w:rPr>
          <w:b/>
        </w:rPr>
        <w:t xml:space="preserve">Manufacturing </w:t>
      </w:r>
      <w:r>
        <w:rPr>
          <w:b/>
          <w:spacing w:val="-3"/>
        </w:rPr>
        <w:t xml:space="preserve">Processes. </w:t>
      </w:r>
      <w:r>
        <w:t xml:space="preserve">A study of the </w:t>
      </w:r>
      <w:r>
        <w:rPr>
          <w:spacing w:val="-3"/>
        </w:rPr>
        <w:t xml:space="preserve">manufacturing  processes </w:t>
      </w:r>
      <w:r>
        <w:t xml:space="preserve">used to </w:t>
      </w:r>
      <w:r>
        <w:rPr>
          <w:spacing w:val="-3"/>
        </w:rPr>
        <w:t xml:space="preserve">fabricate </w:t>
      </w:r>
      <w:r>
        <w:t xml:space="preserve">and form </w:t>
      </w:r>
      <w:r>
        <w:rPr>
          <w:spacing w:val="-3"/>
        </w:rPr>
        <w:t xml:space="preserve">engineering materials </w:t>
      </w:r>
      <w:r>
        <w:t xml:space="preserve">into useful </w:t>
      </w:r>
      <w:r>
        <w:rPr>
          <w:spacing w:val="-3"/>
        </w:rPr>
        <w:t xml:space="preserve">products. Includes laboratory experiences </w:t>
      </w:r>
      <w:r>
        <w:t xml:space="preserve">using </w:t>
      </w:r>
      <w:r>
        <w:rPr>
          <w:spacing w:val="-3"/>
        </w:rPr>
        <w:t xml:space="preserve">common materials </w:t>
      </w:r>
      <w:r>
        <w:t xml:space="preserve">and basic  </w:t>
      </w:r>
      <w:r>
        <w:rPr>
          <w:spacing w:val="-3"/>
        </w:rPr>
        <w:t xml:space="preserve">processes.  </w:t>
      </w:r>
      <w:r>
        <w:t>(TBA)</w:t>
      </w:r>
    </w:p>
    <w:p w:rsidR="00A4744C" w:rsidRDefault="00184F58">
      <w:pPr>
        <w:pStyle w:val="BodyText"/>
        <w:ind w:left="107" w:right="114" w:firstLine="360"/>
        <w:jc w:val="both"/>
      </w:pPr>
      <w:r>
        <w:t xml:space="preserve">ET 210. (3) </w:t>
      </w:r>
      <w:r>
        <w:rPr>
          <w:b/>
        </w:rPr>
        <w:t xml:space="preserve">Electricity/Electronics Fundamentals. </w:t>
      </w:r>
      <w:r>
        <w:t>Provides a basic understanding of electricity, electrical components, electrical circuits, electrical measurements and calculations, and basic digital operations. Basic skills will also be obtained in the use of electr</w:t>
      </w:r>
      <w:r>
        <w:t>ical tools, test instruments, and hands on soldering. Laboratory experiences using simplified circuitry and computer aided drafting/simulation software will enhance the understanding of major active device concepts.</w:t>
      </w:r>
      <w:r>
        <w:rPr>
          <w:spacing w:val="-4"/>
        </w:rPr>
        <w:t xml:space="preserve"> </w:t>
      </w:r>
      <w:r>
        <w:t>(TBA)</w:t>
      </w:r>
    </w:p>
    <w:p w:rsidR="00A4744C" w:rsidRDefault="00184F58">
      <w:pPr>
        <w:pStyle w:val="BodyText"/>
        <w:ind w:left="107" w:right="117" w:firstLine="360"/>
        <w:jc w:val="both"/>
      </w:pPr>
      <w:r>
        <w:t xml:space="preserve">ET 220. (3) </w:t>
      </w:r>
      <w:r>
        <w:rPr>
          <w:b/>
        </w:rPr>
        <w:t>Robotics Fundamentals.</w:t>
      </w:r>
      <w:r>
        <w:rPr>
          <w:b/>
        </w:rPr>
        <w:t xml:space="preserve"> </w:t>
      </w:r>
      <w:r>
        <w:t>Provides a basic understanding of robotics, automated manufacturing equipment, computer integrated manufacturing systems, and the use of industrial robots. Computer programming background recommended.</w:t>
      </w:r>
      <w:r>
        <w:rPr>
          <w:spacing w:val="-6"/>
        </w:rPr>
        <w:t xml:space="preserve"> </w:t>
      </w:r>
      <w:r>
        <w:t>(TBA)</w:t>
      </w:r>
    </w:p>
    <w:p w:rsidR="00A4744C" w:rsidRDefault="00184F58">
      <w:pPr>
        <w:pStyle w:val="BodyText"/>
        <w:ind w:left="107" w:right="114" w:firstLine="360"/>
        <w:jc w:val="both"/>
      </w:pPr>
      <w:r>
        <w:t xml:space="preserve">ET 240. (3) </w:t>
      </w:r>
      <w:r>
        <w:rPr>
          <w:b/>
        </w:rPr>
        <w:t xml:space="preserve">Introduction to Solid Modeling. </w:t>
      </w:r>
      <w:r>
        <w:t>Intr</w:t>
      </w:r>
      <w:r>
        <w:t>oduces students to manufacturing techniques using Computer Aided Design (CAD) and SolidWorks software to design and create drawings for parts, sub-assemblies, assemblies, and products.</w:t>
      </w:r>
      <w:r>
        <w:rPr>
          <w:spacing w:val="-5"/>
        </w:rPr>
        <w:t xml:space="preserve"> </w:t>
      </w:r>
      <w:r>
        <w:t>(TBA)</w:t>
      </w:r>
    </w:p>
    <w:p w:rsidR="00A4744C" w:rsidRDefault="00184F58">
      <w:pPr>
        <w:pStyle w:val="BodyText"/>
        <w:ind w:left="107" w:right="114" w:firstLine="360"/>
        <w:jc w:val="both"/>
      </w:pPr>
      <w:r>
        <w:t xml:space="preserve">ET 300. (3) </w:t>
      </w:r>
      <w:r>
        <w:rPr>
          <w:b/>
        </w:rPr>
        <w:t xml:space="preserve">Materials Science. </w:t>
      </w:r>
      <w:r>
        <w:t>The purpose of this course is to p</w:t>
      </w:r>
      <w:r>
        <w:t>rovide students an opportunity to become familiar with the properties of metallic, ceramic, organic, and composite materials. The knowledge and understanding of these properties will help them design safe products and structures. They will be able to follo</w:t>
      </w:r>
      <w:r>
        <w:t>w standard procedures in determining the properties of materials and will be able to interpret the results of tests conducted in the laboratory. The knowledge, skills, and understanding developed during the course of study will influence their skills in ma</w:t>
      </w:r>
      <w:r>
        <w:t>terial selection, production methods and inspection techniques.</w:t>
      </w:r>
      <w:r>
        <w:rPr>
          <w:spacing w:val="-31"/>
        </w:rPr>
        <w:t xml:space="preserve"> </w:t>
      </w:r>
      <w:r>
        <w:t>(TBA)</w:t>
      </w:r>
    </w:p>
    <w:p w:rsidR="00A4744C" w:rsidRDefault="00184F58">
      <w:pPr>
        <w:pStyle w:val="BodyText"/>
        <w:ind w:left="107" w:right="117" w:firstLine="360"/>
        <w:jc w:val="both"/>
      </w:pPr>
      <w:r>
        <w:t xml:space="preserve">ET 310. (3) </w:t>
      </w:r>
      <w:r>
        <w:rPr>
          <w:b/>
        </w:rPr>
        <w:t xml:space="preserve">Engineering Economics </w:t>
      </w:r>
      <w:r>
        <w:t>The purpose of this course  is  to  expose students to elements that influence the cost of manufactured products, the process of determining manufacturi</w:t>
      </w:r>
      <w:r>
        <w:t>ng costs, cost justification, value analysis, cost reduction analysis, the time value of money, equivalence, measures of worth, economic selection rule for alternatives, income taxes, equipment depreciation, inflation, and uncertainty.</w:t>
      </w:r>
      <w:r>
        <w:rPr>
          <w:spacing w:val="-9"/>
        </w:rPr>
        <w:t xml:space="preserve"> </w:t>
      </w:r>
      <w:r>
        <w:t>(TBA)</w:t>
      </w:r>
    </w:p>
    <w:p w:rsidR="00A4744C" w:rsidRDefault="00184F58">
      <w:pPr>
        <w:pStyle w:val="BodyText"/>
        <w:ind w:left="107" w:right="116" w:firstLine="360"/>
        <w:jc w:val="both"/>
      </w:pPr>
      <w:r>
        <w:t xml:space="preserve">ET 320. (3) </w:t>
      </w:r>
      <w:r>
        <w:rPr>
          <w:b/>
        </w:rPr>
        <w:t xml:space="preserve">Statics and Strength of Materials. </w:t>
      </w:r>
      <w:r>
        <w:t>This course explores the  basic concepts of statics and the applied strength of materials on basic structural systems. The course opens with the study of coplanar force systems, moments, and the free body diagram. Next, t</w:t>
      </w:r>
      <w:r>
        <w:t>he design properties of common  materials (wood, steel, concrete) are mathematically discussed and applied to the design of a common truss, beams, columns, and complex trusses. Based on these analyses, materials are selected that are adequate to resist the</w:t>
      </w:r>
      <w:r>
        <w:t xml:space="preserve"> applied loads. An emphasis is placed on selecting the most economical material member that meets all design requirements.</w:t>
      </w:r>
      <w:r>
        <w:rPr>
          <w:spacing w:val="-7"/>
        </w:rPr>
        <w:t xml:space="preserve"> </w:t>
      </w:r>
      <w:r>
        <w:t>(TBA)</w:t>
      </w:r>
    </w:p>
    <w:p w:rsidR="00A4744C" w:rsidRDefault="00184F58">
      <w:pPr>
        <w:pStyle w:val="BodyText"/>
        <w:ind w:left="107" w:right="115" w:firstLine="360"/>
        <w:jc w:val="both"/>
      </w:pPr>
      <w:r>
        <w:t xml:space="preserve">ET 330. (3) </w:t>
      </w:r>
      <w:r>
        <w:rPr>
          <w:b/>
        </w:rPr>
        <w:t xml:space="preserve">Thermodynamics. </w:t>
      </w:r>
      <w:r>
        <w:t>This course explores  the  principles  of  thermal and mechanical energy. Focus areas include the s</w:t>
      </w:r>
      <w:r>
        <w:t>tudy of energy transformations and thermodynamic relationship. Application of thermodynamic principles is studied in relation to engineering systems, basic principles, properties of substances, mass, energy, and entropy balances.</w:t>
      </w:r>
      <w:r>
        <w:rPr>
          <w:spacing w:val="-14"/>
        </w:rPr>
        <w:t xml:space="preserve"> </w:t>
      </w:r>
      <w:r>
        <w:t>(TBA)</w:t>
      </w:r>
    </w:p>
    <w:p w:rsidR="00A4744C" w:rsidRDefault="00184F58">
      <w:pPr>
        <w:pStyle w:val="BodyText"/>
        <w:ind w:left="107" w:right="118" w:firstLine="360"/>
        <w:jc w:val="both"/>
      </w:pPr>
      <w:r>
        <w:t xml:space="preserve">ET 340. (3) </w:t>
      </w:r>
      <w:r>
        <w:rPr>
          <w:b/>
        </w:rPr>
        <w:t>Power Tr</w:t>
      </w:r>
      <w:r>
        <w:rPr>
          <w:b/>
        </w:rPr>
        <w:t xml:space="preserve">ansfer Technology. </w:t>
      </w:r>
      <w:r>
        <w:t>This  course  explores  the  principles of compressible and incompressible fluid statics and dynamics as applied to hydraulic and pneumatic pumps, motors, transmissions and controls.</w:t>
      </w:r>
      <w:r>
        <w:rPr>
          <w:spacing w:val="-15"/>
        </w:rPr>
        <w:t xml:space="preserve"> </w:t>
      </w:r>
      <w:r>
        <w:t>(TBA)</w:t>
      </w:r>
    </w:p>
    <w:p w:rsidR="00A4744C" w:rsidRDefault="00A4744C">
      <w:pPr>
        <w:jc w:val="both"/>
        <w:sectPr w:rsidR="00A4744C">
          <w:pgSz w:w="8640" w:h="12960"/>
          <w:pgMar w:top="920" w:right="600" w:bottom="280" w:left="80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right="103" w:firstLine="360"/>
        <w:jc w:val="both"/>
      </w:pPr>
      <w:r>
        <w:t xml:space="preserve">ET 350. (3) </w:t>
      </w:r>
      <w:r>
        <w:rPr>
          <w:b/>
        </w:rPr>
        <w:t>Problem Solving i</w:t>
      </w:r>
      <w:r>
        <w:rPr>
          <w:b/>
        </w:rPr>
        <w:t xml:space="preserve">n Engineering Technology </w:t>
      </w:r>
      <w:r>
        <w:t>This course is designed for engineering technology students needing foundational skills in applied problem solving. Topics practiced include: using mathematics to solve engineering problems, team collaboration, written and verbal c</w:t>
      </w:r>
      <w:r>
        <w:t>ommunication skills, problem solving methods, and computer support capabilities for solving problems.</w:t>
      </w:r>
      <w:r>
        <w:rPr>
          <w:spacing w:val="-27"/>
        </w:rPr>
        <w:t xml:space="preserve"> </w:t>
      </w:r>
      <w:r>
        <w:t>(TBA)</w:t>
      </w:r>
    </w:p>
    <w:p w:rsidR="00A4744C" w:rsidRDefault="00184F58">
      <w:pPr>
        <w:pStyle w:val="BodyText"/>
        <w:spacing w:line="244" w:lineRule="auto"/>
        <w:ind w:right="104" w:firstLine="360"/>
        <w:jc w:val="both"/>
      </w:pPr>
      <w:r>
        <w:t xml:space="preserve">ET 495. (3) </w:t>
      </w:r>
      <w:r>
        <w:rPr>
          <w:b/>
        </w:rPr>
        <w:t xml:space="preserve">Engineering Technology Capstone. </w:t>
      </w:r>
      <w:r>
        <w:t xml:space="preserve">This capstone course is designed for students preparing for careers in engineering technology. Student </w:t>
      </w:r>
      <w:r>
        <w:t>teams will analyze engineering technology problems as a project, propose solutions, and present recommendations to an industrial company.</w:t>
      </w:r>
      <w:r>
        <w:rPr>
          <w:spacing w:val="-18"/>
        </w:rPr>
        <w:t xml:space="preserve"> </w:t>
      </w:r>
      <w:r>
        <w:t>(TBA)</w:t>
      </w:r>
    </w:p>
    <w:p w:rsidR="00A4744C" w:rsidRDefault="00A4744C">
      <w:pPr>
        <w:rPr>
          <w:rFonts w:ascii="Arial" w:eastAsia="Arial" w:hAnsi="Arial" w:cs="Arial"/>
          <w:sz w:val="18"/>
          <w:szCs w:val="18"/>
        </w:rPr>
      </w:pPr>
    </w:p>
    <w:p w:rsidR="00A4744C" w:rsidRDefault="00184F58">
      <w:pPr>
        <w:ind w:left="100" w:right="594"/>
        <w:rPr>
          <w:rFonts w:ascii="Arial" w:eastAsia="Arial" w:hAnsi="Arial" w:cs="Arial"/>
          <w:sz w:val="20"/>
          <w:szCs w:val="20"/>
        </w:rPr>
      </w:pPr>
      <w:r>
        <w:rPr>
          <w:rFonts w:ascii="Arial"/>
          <w:b/>
          <w:sz w:val="20"/>
        </w:rPr>
        <w:t>EXIT EXAMINATION</w:t>
      </w:r>
      <w:r>
        <w:rPr>
          <w:rFonts w:ascii="Arial"/>
          <w:b/>
          <w:spacing w:val="-5"/>
          <w:sz w:val="20"/>
        </w:rPr>
        <w:t xml:space="preserve"> </w:t>
      </w:r>
      <w:r>
        <w:rPr>
          <w:rFonts w:ascii="Arial"/>
          <w:b/>
          <w:sz w:val="20"/>
        </w:rPr>
        <w:t>(EXIT)</w:t>
      </w:r>
    </w:p>
    <w:p w:rsidR="00A4744C" w:rsidRDefault="00184F58">
      <w:pPr>
        <w:pStyle w:val="BodyText"/>
        <w:spacing w:before="60"/>
        <w:ind w:right="103" w:firstLine="360"/>
        <w:jc w:val="both"/>
      </w:pPr>
      <w:r>
        <w:t xml:space="preserve">EXIT 000. (0) </w:t>
      </w:r>
      <w:r>
        <w:rPr>
          <w:b/>
        </w:rPr>
        <w:t xml:space="preserve">Exit Examination. </w:t>
      </w:r>
      <w:r>
        <w:t>A non-credit comprehensive examination required in specific</w:t>
      </w:r>
      <w:r>
        <w:rPr>
          <w:spacing w:val="-10"/>
        </w:rPr>
        <w:t xml:space="preserve"> </w:t>
      </w:r>
      <w:r>
        <w:t>majors.</w:t>
      </w:r>
    </w:p>
    <w:p w:rsidR="00A4744C" w:rsidRDefault="00A4744C">
      <w:pPr>
        <w:spacing w:before="7"/>
        <w:rPr>
          <w:rFonts w:ascii="Arial" w:eastAsia="Arial" w:hAnsi="Arial" w:cs="Arial"/>
          <w:sz w:val="18"/>
          <w:szCs w:val="18"/>
        </w:rPr>
      </w:pPr>
    </w:p>
    <w:p w:rsidR="00A4744C" w:rsidRDefault="00184F58">
      <w:pPr>
        <w:ind w:left="100" w:right="594"/>
        <w:rPr>
          <w:rFonts w:ascii="Arial" w:eastAsia="Arial" w:hAnsi="Arial" w:cs="Arial"/>
          <w:sz w:val="20"/>
          <w:szCs w:val="20"/>
        </w:rPr>
      </w:pPr>
      <w:r>
        <w:rPr>
          <w:rFonts w:ascii="Arial"/>
          <w:b/>
          <w:sz w:val="20"/>
        </w:rPr>
        <w:t>FINANCE</w:t>
      </w:r>
      <w:r>
        <w:rPr>
          <w:rFonts w:ascii="Arial"/>
          <w:b/>
          <w:spacing w:val="-5"/>
          <w:sz w:val="20"/>
        </w:rPr>
        <w:t xml:space="preserve"> </w:t>
      </w:r>
      <w:r>
        <w:rPr>
          <w:rFonts w:ascii="Arial"/>
          <w:b/>
          <w:sz w:val="20"/>
        </w:rPr>
        <w:t>(FI)</w:t>
      </w:r>
    </w:p>
    <w:p w:rsidR="00A4744C" w:rsidRDefault="00184F58">
      <w:pPr>
        <w:pStyle w:val="BodyText"/>
        <w:spacing w:before="60" w:line="244" w:lineRule="auto"/>
        <w:ind w:right="139"/>
      </w:pPr>
      <w:r>
        <w:t>Business majors must be admitted to the College of Business before enrolling in junior/senior level</w:t>
      </w:r>
      <w:r>
        <w:rPr>
          <w:spacing w:val="-4"/>
        </w:rPr>
        <w:t xml:space="preserve"> </w:t>
      </w:r>
      <w:r>
        <w:t>courses.</w:t>
      </w:r>
    </w:p>
    <w:p w:rsidR="00A4744C" w:rsidRDefault="00184F58">
      <w:pPr>
        <w:spacing w:before="58" w:line="244" w:lineRule="auto"/>
        <w:ind w:left="100" w:right="105" w:firstLine="360"/>
        <w:jc w:val="both"/>
        <w:rPr>
          <w:rFonts w:ascii="Arial" w:eastAsia="Arial" w:hAnsi="Arial" w:cs="Arial"/>
          <w:sz w:val="19"/>
          <w:szCs w:val="19"/>
        </w:rPr>
      </w:pPr>
      <w:r>
        <w:rPr>
          <w:rFonts w:ascii="Arial"/>
          <w:sz w:val="19"/>
        </w:rPr>
        <w:t xml:space="preserve">FI 325. (3) </w:t>
      </w:r>
      <w:r>
        <w:rPr>
          <w:rFonts w:ascii="Arial"/>
          <w:b/>
          <w:sz w:val="19"/>
        </w:rPr>
        <w:t xml:space="preserve">Principles of Real Estate I. </w:t>
      </w:r>
      <w:r>
        <w:rPr>
          <w:rFonts w:ascii="Arial"/>
          <w:sz w:val="19"/>
        </w:rPr>
        <w:t>A study of real estate fundamentals including problems and law. (Fall,</w:t>
      </w:r>
      <w:r>
        <w:rPr>
          <w:rFonts w:ascii="Arial"/>
          <w:spacing w:val="-12"/>
          <w:sz w:val="19"/>
        </w:rPr>
        <w:t xml:space="preserve"> </w:t>
      </w:r>
      <w:r>
        <w:rPr>
          <w:rFonts w:ascii="Arial"/>
          <w:sz w:val="19"/>
        </w:rPr>
        <w:t>Spring)</w:t>
      </w:r>
    </w:p>
    <w:p w:rsidR="00A4744C" w:rsidRDefault="00184F58">
      <w:pPr>
        <w:pStyle w:val="BodyText"/>
        <w:spacing w:line="244" w:lineRule="auto"/>
        <w:ind w:right="107" w:firstLine="360"/>
        <w:jc w:val="both"/>
      </w:pPr>
      <w:r>
        <w:t xml:space="preserve">FI  326.  (3)  </w:t>
      </w:r>
      <w:r>
        <w:rPr>
          <w:b/>
        </w:rPr>
        <w:t xml:space="preserve">Principles of Real Estate II.  </w:t>
      </w:r>
      <w:r>
        <w:t>Principles of property utilization;   the law dealing with ownership, titles, liens, leases, and contracts; introduction to propert</w:t>
      </w:r>
      <w:r>
        <w:t>y appraisal. (Offered on sufficient</w:t>
      </w:r>
      <w:r>
        <w:rPr>
          <w:spacing w:val="-15"/>
        </w:rPr>
        <w:t xml:space="preserve"> </w:t>
      </w:r>
      <w:r>
        <w:t>demand)</w:t>
      </w:r>
    </w:p>
    <w:p w:rsidR="00A4744C" w:rsidRDefault="00184F58">
      <w:pPr>
        <w:pStyle w:val="BodyText"/>
        <w:spacing w:line="244" w:lineRule="auto"/>
        <w:ind w:right="102" w:firstLine="360"/>
        <w:jc w:val="both"/>
      </w:pPr>
      <w:r>
        <w:t xml:space="preserve">FI 327. (1)  </w:t>
      </w:r>
      <w:r>
        <w:rPr>
          <w:rFonts w:cs="Arial"/>
          <w:b/>
          <w:bCs/>
        </w:rPr>
        <w:t xml:space="preserve">Real Estate Practicum. </w:t>
      </w:r>
      <w:r>
        <w:t xml:space="preserve">An intensive study of Alabama Real  Estate Law including a study of requirements for obtaining and keeping a real estate license. With FI 325, satisfies the 60 hours of formal </w:t>
      </w:r>
      <w:r>
        <w:t xml:space="preserve">education required prior to taking the examination for an </w:t>
      </w:r>
      <w:r>
        <w:rPr>
          <w:rFonts w:cs="Arial"/>
        </w:rPr>
        <w:t xml:space="preserve">Alabama real estate sales person’s license. (Fall, </w:t>
      </w:r>
      <w:r>
        <w:t>Spring)</w:t>
      </w:r>
    </w:p>
    <w:p w:rsidR="00A4744C" w:rsidRDefault="00184F58">
      <w:pPr>
        <w:pStyle w:val="BodyText"/>
        <w:spacing w:line="244" w:lineRule="auto"/>
        <w:ind w:right="101" w:firstLine="360"/>
        <w:jc w:val="both"/>
      </w:pPr>
      <w:r>
        <w:t xml:space="preserve">FI 335. (3) </w:t>
      </w:r>
      <w:r>
        <w:rPr>
          <w:b/>
        </w:rPr>
        <w:t xml:space="preserve">Real Estate Cases.  </w:t>
      </w:r>
      <w:r>
        <w:t>A  study of  practical real  estate  problems  and law with emphasis placed on actual cases which practitio</w:t>
      </w:r>
      <w:r>
        <w:t>ners might face. (Offered on sufficient</w:t>
      </w:r>
      <w:r>
        <w:rPr>
          <w:spacing w:val="-12"/>
        </w:rPr>
        <w:t xml:space="preserve"> </w:t>
      </w:r>
      <w:r>
        <w:t>demand)</w:t>
      </w:r>
    </w:p>
    <w:p w:rsidR="00A4744C" w:rsidRDefault="00184F58">
      <w:pPr>
        <w:pStyle w:val="BodyText"/>
        <w:spacing w:line="244" w:lineRule="auto"/>
        <w:ind w:right="108" w:firstLine="360"/>
        <w:jc w:val="both"/>
      </w:pPr>
      <w:r>
        <w:t xml:space="preserve">FI 355. (3) </w:t>
      </w:r>
      <w:r>
        <w:rPr>
          <w:b/>
        </w:rPr>
        <w:t xml:space="preserve">Principles of Insurance. </w:t>
      </w:r>
      <w:r>
        <w:t>A study of risk management and provisions of basic insurance contracts, including life, property, liability, and health insurance. (Offered on sufficient</w:t>
      </w:r>
      <w:r>
        <w:rPr>
          <w:spacing w:val="-15"/>
        </w:rPr>
        <w:t xml:space="preserve"> </w:t>
      </w:r>
      <w:r>
        <w:t>demand)</w:t>
      </w:r>
    </w:p>
    <w:p w:rsidR="00A4744C" w:rsidRDefault="00184F58">
      <w:pPr>
        <w:spacing w:line="244" w:lineRule="auto"/>
        <w:ind w:left="100" w:right="101" w:firstLine="360"/>
        <w:jc w:val="both"/>
        <w:rPr>
          <w:rFonts w:ascii="Arial" w:eastAsia="Arial" w:hAnsi="Arial" w:cs="Arial"/>
          <w:sz w:val="19"/>
          <w:szCs w:val="19"/>
        </w:rPr>
      </w:pPr>
      <w:r>
        <w:rPr>
          <w:rFonts w:ascii="Arial"/>
          <w:sz w:val="19"/>
        </w:rPr>
        <w:t>FI 365. (</w:t>
      </w:r>
      <w:r>
        <w:rPr>
          <w:rFonts w:ascii="Arial"/>
          <w:sz w:val="19"/>
        </w:rPr>
        <w:t xml:space="preserve">3) </w:t>
      </w:r>
      <w:r>
        <w:rPr>
          <w:rFonts w:ascii="Arial"/>
          <w:b/>
          <w:sz w:val="19"/>
        </w:rPr>
        <w:t xml:space="preserve">Property and Casualty </w:t>
      </w:r>
      <w:r>
        <w:rPr>
          <w:rFonts w:ascii="Arial"/>
          <w:b/>
          <w:spacing w:val="-3"/>
          <w:sz w:val="19"/>
        </w:rPr>
        <w:t xml:space="preserve">Insurance. </w:t>
      </w:r>
      <w:r>
        <w:rPr>
          <w:rFonts w:ascii="Arial"/>
          <w:sz w:val="19"/>
        </w:rPr>
        <w:t xml:space="preserve">Coverages, policy </w:t>
      </w:r>
      <w:r>
        <w:rPr>
          <w:rFonts w:ascii="Arial"/>
          <w:spacing w:val="-3"/>
          <w:sz w:val="19"/>
        </w:rPr>
        <w:t xml:space="preserve">provisions, </w:t>
      </w:r>
      <w:r>
        <w:rPr>
          <w:rFonts w:ascii="Arial"/>
          <w:sz w:val="19"/>
        </w:rPr>
        <w:t>and</w:t>
      </w:r>
      <w:r>
        <w:rPr>
          <w:rFonts w:ascii="Arial"/>
          <w:spacing w:val="-9"/>
          <w:sz w:val="19"/>
        </w:rPr>
        <w:t xml:space="preserve"> </w:t>
      </w:r>
      <w:r>
        <w:rPr>
          <w:rFonts w:ascii="Arial"/>
          <w:spacing w:val="-3"/>
          <w:sz w:val="19"/>
        </w:rPr>
        <w:t>concepts</w:t>
      </w:r>
      <w:r>
        <w:rPr>
          <w:rFonts w:ascii="Arial"/>
          <w:spacing w:val="-8"/>
          <w:sz w:val="19"/>
        </w:rPr>
        <w:t xml:space="preserve"> </w:t>
      </w:r>
      <w:r>
        <w:rPr>
          <w:rFonts w:ascii="Arial"/>
          <w:sz w:val="19"/>
        </w:rPr>
        <w:t>in</w:t>
      </w:r>
      <w:r>
        <w:rPr>
          <w:rFonts w:ascii="Arial"/>
          <w:spacing w:val="-9"/>
          <w:sz w:val="19"/>
        </w:rPr>
        <w:t xml:space="preserve"> </w:t>
      </w:r>
      <w:r>
        <w:rPr>
          <w:rFonts w:ascii="Arial"/>
          <w:sz w:val="19"/>
        </w:rPr>
        <w:t>property</w:t>
      </w:r>
      <w:r>
        <w:rPr>
          <w:rFonts w:ascii="Arial"/>
          <w:spacing w:val="-10"/>
          <w:sz w:val="19"/>
        </w:rPr>
        <w:t xml:space="preserve"> </w:t>
      </w:r>
      <w:r>
        <w:rPr>
          <w:rFonts w:ascii="Arial"/>
          <w:sz w:val="19"/>
        </w:rPr>
        <w:t>and</w:t>
      </w:r>
      <w:r>
        <w:rPr>
          <w:rFonts w:ascii="Arial"/>
          <w:spacing w:val="-7"/>
          <w:sz w:val="19"/>
        </w:rPr>
        <w:t xml:space="preserve"> </w:t>
      </w:r>
      <w:r>
        <w:rPr>
          <w:rFonts w:ascii="Arial"/>
          <w:spacing w:val="-3"/>
          <w:sz w:val="19"/>
        </w:rPr>
        <w:t>casualty</w:t>
      </w:r>
      <w:r>
        <w:rPr>
          <w:rFonts w:ascii="Arial"/>
          <w:spacing w:val="-10"/>
          <w:sz w:val="19"/>
        </w:rPr>
        <w:t xml:space="preserve"> </w:t>
      </w:r>
      <w:r>
        <w:rPr>
          <w:rFonts w:ascii="Arial"/>
          <w:spacing w:val="-3"/>
          <w:sz w:val="19"/>
        </w:rPr>
        <w:t>insurance.</w:t>
      </w:r>
      <w:r>
        <w:rPr>
          <w:rFonts w:ascii="Arial"/>
          <w:spacing w:val="-7"/>
          <w:sz w:val="19"/>
        </w:rPr>
        <w:t xml:space="preserve"> </w:t>
      </w:r>
      <w:r>
        <w:rPr>
          <w:rFonts w:ascii="Arial"/>
          <w:spacing w:val="-3"/>
          <w:sz w:val="19"/>
        </w:rPr>
        <w:t>(Offered</w:t>
      </w:r>
      <w:r>
        <w:rPr>
          <w:rFonts w:ascii="Arial"/>
          <w:spacing w:val="-7"/>
          <w:sz w:val="19"/>
        </w:rPr>
        <w:t xml:space="preserve"> </w:t>
      </w:r>
      <w:r>
        <w:rPr>
          <w:rFonts w:ascii="Arial"/>
          <w:sz w:val="19"/>
        </w:rPr>
        <w:t>on</w:t>
      </w:r>
      <w:r>
        <w:rPr>
          <w:rFonts w:ascii="Arial"/>
          <w:spacing w:val="-9"/>
          <w:sz w:val="19"/>
        </w:rPr>
        <w:t xml:space="preserve"> </w:t>
      </w:r>
      <w:r>
        <w:rPr>
          <w:rFonts w:ascii="Arial"/>
          <w:sz w:val="19"/>
        </w:rPr>
        <w:t>sufficient</w:t>
      </w:r>
      <w:r>
        <w:rPr>
          <w:rFonts w:ascii="Arial"/>
          <w:spacing w:val="-9"/>
          <w:sz w:val="19"/>
        </w:rPr>
        <w:t xml:space="preserve"> </w:t>
      </w:r>
      <w:r>
        <w:rPr>
          <w:rFonts w:ascii="Arial"/>
          <w:spacing w:val="-3"/>
          <w:sz w:val="19"/>
        </w:rPr>
        <w:t>demand)</w:t>
      </w:r>
    </w:p>
    <w:p w:rsidR="00A4744C" w:rsidRDefault="00184F58">
      <w:pPr>
        <w:spacing w:line="244" w:lineRule="auto"/>
        <w:ind w:left="100" w:right="104" w:firstLine="360"/>
        <w:jc w:val="both"/>
        <w:rPr>
          <w:rFonts w:ascii="Arial" w:eastAsia="Arial" w:hAnsi="Arial" w:cs="Arial"/>
          <w:sz w:val="19"/>
          <w:szCs w:val="19"/>
        </w:rPr>
      </w:pPr>
      <w:r>
        <w:rPr>
          <w:rFonts w:ascii="Arial"/>
          <w:sz w:val="19"/>
        </w:rPr>
        <w:t xml:space="preserve">FI 375. (3) </w:t>
      </w:r>
      <w:r>
        <w:rPr>
          <w:rFonts w:ascii="Arial"/>
          <w:b/>
          <w:sz w:val="19"/>
        </w:rPr>
        <w:t xml:space="preserve">Life and Health Insurance.  </w:t>
      </w:r>
      <w:r>
        <w:rPr>
          <w:rFonts w:ascii="Arial"/>
          <w:sz w:val="19"/>
        </w:rPr>
        <w:t>An introductory study of  life and  health insurance. (Offered on sufficient</w:t>
      </w:r>
      <w:r>
        <w:rPr>
          <w:rFonts w:ascii="Arial"/>
          <w:spacing w:val="-16"/>
          <w:sz w:val="19"/>
        </w:rPr>
        <w:t xml:space="preserve"> </w:t>
      </w:r>
      <w:r>
        <w:rPr>
          <w:rFonts w:ascii="Arial"/>
          <w:sz w:val="19"/>
        </w:rPr>
        <w:t>demand)</w:t>
      </w:r>
    </w:p>
    <w:p w:rsidR="00A4744C" w:rsidRDefault="00184F58">
      <w:pPr>
        <w:pStyle w:val="BodyText"/>
        <w:spacing w:line="244" w:lineRule="auto"/>
        <w:ind w:right="104" w:firstLine="360"/>
        <w:jc w:val="both"/>
      </w:pPr>
      <w:r>
        <w:t xml:space="preserve">FI 385. (3) </w:t>
      </w:r>
      <w:r>
        <w:rPr>
          <w:b/>
        </w:rPr>
        <w:t xml:space="preserve">Entrepreneurial Finance. </w:t>
      </w:r>
      <w:r>
        <w:t>Focusing on the basic principles of financial management, topics covered include working capital management, including management of c</w:t>
      </w:r>
      <w:r>
        <w:t>ash, receivables and inventory; financial statement analysis, including ratios, benchmarking, and cash flow; sources of financing, including venture capital, the initial public offering, and the continuing need to raise debt or equity. Prerequisites: AC 29</w:t>
      </w:r>
      <w:r>
        <w:t>1, 292. (Offered on sufficient</w:t>
      </w:r>
      <w:r>
        <w:rPr>
          <w:spacing w:val="-21"/>
        </w:rPr>
        <w:t xml:space="preserve"> </w:t>
      </w:r>
      <w:r>
        <w:t>demand)</w:t>
      </w:r>
    </w:p>
    <w:p w:rsidR="00A4744C" w:rsidRDefault="00184F58">
      <w:pPr>
        <w:pStyle w:val="BodyText"/>
        <w:spacing w:line="244" w:lineRule="auto"/>
        <w:ind w:right="101" w:firstLine="360"/>
        <w:jc w:val="both"/>
      </w:pPr>
      <w:r>
        <w:t xml:space="preserve">FI 391. (3) </w:t>
      </w:r>
      <w:r>
        <w:rPr>
          <w:b/>
        </w:rPr>
        <w:t xml:space="preserve">Money and Banking. </w:t>
      </w:r>
      <w:r>
        <w:t xml:space="preserve">The relation of money  to  prices, employment and business activity. Analysis of money and capital markets, interest rate determination, and Federal Reserve control of the money supply. </w:t>
      </w:r>
      <w:r>
        <w:t>Also listed as EC 391 but creditable only in field for which registered. Prerequisites: EC 251, 252. (Fall,</w:t>
      </w:r>
      <w:r>
        <w:rPr>
          <w:spacing w:val="-5"/>
        </w:rPr>
        <w:t xml:space="preserve"> </w:t>
      </w:r>
      <w:r>
        <w:t>Spring)</w:t>
      </w:r>
    </w:p>
    <w:p w:rsidR="00A4744C" w:rsidRDefault="00A4744C">
      <w:pPr>
        <w:spacing w:line="244"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left="107" w:right="117" w:firstLine="360"/>
        <w:jc w:val="both"/>
      </w:pPr>
      <w:r>
        <w:t xml:space="preserve">FI 393. (3) </w:t>
      </w:r>
      <w:r>
        <w:rPr>
          <w:b/>
        </w:rPr>
        <w:t xml:space="preserve">Financial Management. </w:t>
      </w:r>
      <w:r>
        <w:t xml:space="preserve">Valuation of stocks and bonds; risk and rates of return; topics in capital budgeting, cost capital, working capital management,  and  ratio analysis. Prerequisites: AC 291, 292;  EC  251,  252; </w:t>
      </w:r>
      <w:r>
        <w:rPr>
          <w:spacing w:val="37"/>
        </w:rPr>
        <w:t xml:space="preserve"> </w:t>
      </w:r>
      <w:r>
        <w:t>QM</w:t>
      </w:r>
    </w:p>
    <w:p w:rsidR="00A4744C" w:rsidRDefault="00184F58">
      <w:pPr>
        <w:pStyle w:val="BodyText"/>
        <w:ind w:left="107" w:right="220"/>
      </w:pPr>
      <w:r>
        <w:t>291. (Fall, Spring,</w:t>
      </w:r>
      <w:r>
        <w:rPr>
          <w:spacing w:val="-11"/>
        </w:rPr>
        <w:t xml:space="preserve"> </w:t>
      </w:r>
      <w:r>
        <w:t>Summer)</w:t>
      </w:r>
    </w:p>
    <w:p w:rsidR="00A4744C" w:rsidRDefault="00184F58">
      <w:pPr>
        <w:pStyle w:val="BodyText"/>
        <w:ind w:left="107" w:right="116" w:firstLine="360"/>
        <w:jc w:val="both"/>
      </w:pPr>
      <w:r>
        <w:t xml:space="preserve">FI  423.  (3)  </w:t>
      </w:r>
      <w:r>
        <w:rPr>
          <w:b/>
        </w:rPr>
        <w:t xml:space="preserve">Financial Institutions Management. </w:t>
      </w:r>
      <w:r>
        <w:t xml:space="preserve">A study of the operations   of financial institutions with emphasis on organization, sources and allocation </w:t>
      </w:r>
      <w:r>
        <w:rPr>
          <w:spacing w:val="-3"/>
        </w:rPr>
        <w:t xml:space="preserve">of  </w:t>
      </w:r>
      <w:r>
        <w:t xml:space="preserve">funds including asset, liability, and capital structure management, and government regulation. Prerequisite: </w:t>
      </w:r>
      <w:r>
        <w:t>FI 393 or approval of the department chair. (Offered on sufficient</w:t>
      </w:r>
      <w:r>
        <w:rPr>
          <w:spacing w:val="-8"/>
        </w:rPr>
        <w:t xml:space="preserve"> </w:t>
      </w:r>
      <w:r>
        <w:t>demand)</w:t>
      </w:r>
    </w:p>
    <w:p w:rsidR="00A4744C" w:rsidRDefault="00184F58">
      <w:pPr>
        <w:pStyle w:val="BodyText"/>
        <w:ind w:left="107" w:right="114" w:firstLine="360"/>
        <w:jc w:val="both"/>
      </w:pPr>
      <w:r>
        <w:t xml:space="preserve">FI  425.  (3)  </w:t>
      </w:r>
      <w:r>
        <w:rPr>
          <w:b/>
        </w:rPr>
        <w:t xml:space="preserve">Contemporary Economic and Finance Problems. </w:t>
      </w:r>
      <w:r>
        <w:t>Application  of economic and financial theory to problems or issues in economics and finance. Also listed as EC 425 but cr</w:t>
      </w:r>
      <w:r>
        <w:t>editable only in the field for which registered. Prerequisite: approval of department chair.</w:t>
      </w:r>
      <w:r>
        <w:rPr>
          <w:spacing w:val="-15"/>
        </w:rPr>
        <w:t xml:space="preserve"> </w:t>
      </w:r>
      <w:r>
        <w:t>(Fall)</w:t>
      </w:r>
    </w:p>
    <w:p w:rsidR="00A4744C" w:rsidRDefault="00184F58">
      <w:pPr>
        <w:pStyle w:val="BodyText"/>
        <w:spacing w:before="1" w:line="218" w:lineRule="exact"/>
        <w:ind w:left="107" w:right="116" w:firstLine="360"/>
        <w:jc w:val="both"/>
      </w:pPr>
      <w:r>
        <w:t xml:space="preserve">FI 430. (3) </w:t>
      </w:r>
      <w:r>
        <w:rPr>
          <w:b/>
        </w:rPr>
        <w:t xml:space="preserve">Real Estate Appraisal.  </w:t>
      </w:r>
      <w:r>
        <w:t>Methods of  appraisal and theories of  value as applied to income and residential properties.</w:t>
      </w:r>
      <w:r>
        <w:rPr>
          <w:spacing w:val="-20"/>
        </w:rPr>
        <w:t xml:space="preserve"> </w:t>
      </w:r>
      <w:r>
        <w:t>(Spring)</w:t>
      </w:r>
    </w:p>
    <w:p w:rsidR="00A4744C" w:rsidRDefault="00184F58">
      <w:pPr>
        <w:pStyle w:val="BodyText"/>
        <w:spacing w:line="218" w:lineRule="exact"/>
        <w:ind w:left="107" w:right="114" w:firstLine="360"/>
        <w:jc w:val="both"/>
      </w:pPr>
      <w:r>
        <w:t xml:space="preserve">FI 440. (3) </w:t>
      </w:r>
      <w:r>
        <w:rPr>
          <w:b/>
        </w:rPr>
        <w:t xml:space="preserve">Real </w:t>
      </w:r>
      <w:r>
        <w:rPr>
          <w:b/>
        </w:rPr>
        <w:t xml:space="preserve">Estate Finance. </w:t>
      </w:r>
      <w:r>
        <w:t>An in-depth study of methods of financing real estate, with particular attention to traditional and alternative methods, secondary mortgage markets, and government financing of real estate including FHA, FNMA, and VA programs. (Offered on s</w:t>
      </w:r>
      <w:r>
        <w:t>ufficient</w:t>
      </w:r>
      <w:r>
        <w:rPr>
          <w:spacing w:val="-23"/>
        </w:rPr>
        <w:t xml:space="preserve"> </w:t>
      </w:r>
      <w:r>
        <w:t>demand)</w:t>
      </w:r>
    </w:p>
    <w:p w:rsidR="00A4744C" w:rsidRDefault="00184F58">
      <w:pPr>
        <w:pStyle w:val="BodyText"/>
        <w:ind w:left="107" w:right="116" w:firstLine="360"/>
        <w:jc w:val="both"/>
      </w:pPr>
      <w:r>
        <w:t xml:space="preserve">FI 445. (3) </w:t>
      </w:r>
      <w:r>
        <w:rPr>
          <w:b/>
        </w:rPr>
        <w:t xml:space="preserve">Real Estate Investments. </w:t>
      </w:r>
      <w:r>
        <w:t>Ownership of real estate as an investment; residential, business, and industrial real estate from the standpoint of investment risk, taxation, and profit; income and cash flow analysis. (Offered on suf</w:t>
      </w:r>
      <w:r>
        <w:t>ficient</w:t>
      </w:r>
      <w:r>
        <w:rPr>
          <w:spacing w:val="-8"/>
        </w:rPr>
        <w:t xml:space="preserve"> </w:t>
      </w:r>
      <w:r>
        <w:t>demand)</w:t>
      </w:r>
    </w:p>
    <w:p w:rsidR="00A4744C" w:rsidRDefault="00184F58">
      <w:pPr>
        <w:pStyle w:val="BodyText"/>
        <w:ind w:left="107" w:right="113" w:firstLine="360"/>
        <w:jc w:val="both"/>
      </w:pPr>
      <w:r>
        <w:t xml:space="preserve">FI 446. (3) </w:t>
      </w:r>
      <w:r>
        <w:rPr>
          <w:b/>
        </w:rPr>
        <w:t xml:space="preserve">Real </w:t>
      </w:r>
      <w:r>
        <w:rPr>
          <w:b/>
          <w:spacing w:val="-3"/>
        </w:rPr>
        <w:t xml:space="preserve">Estate </w:t>
      </w:r>
      <w:r>
        <w:rPr>
          <w:b/>
        </w:rPr>
        <w:t xml:space="preserve">Development and Management. </w:t>
      </w:r>
      <w:r>
        <w:t xml:space="preserve">Analysis of the real </w:t>
      </w:r>
      <w:r>
        <w:rPr>
          <w:spacing w:val="-3"/>
        </w:rPr>
        <w:t xml:space="preserve">estate development process </w:t>
      </w:r>
      <w:r>
        <w:t xml:space="preserve">and the </w:t>
      </w:r>
      <w:r>
        <w:rPr>
          <w:spacing w:val="-3"/>
        </w:rPr>
        <w:t xml:space="preserve">functions performed </w:t>
      </w:r>
      <w:r>
        <w:t xml:space="preserve">by the </w:t>
      </w:r>
      <w:r>
        <w:rPr>
          <w:spacing w:val="-3"/>
        </w:rPr>
        <w:t xml:space="preserve">real estate developer. </w:t>
      </w:r>
      <w:r>
        <w:t xml:space="preserve">Emphasis on </w:t>
      </w:r>
      <w:r>
        <w:rPr>
          <w:spacing w:val="-3"/>
        </w:rPr>
        <w:t xml:space="preserve">residential </w:t>
      </w:r>
      <w:r>
        <w:t xml:space="preserve">and </w:t>
      </w:r>
      <w:r>
        <w:rPr>
          <w:spacing w:val="-3"/>
        </w:rPr>
        <w:t xml:space="preserve">retail development </w:t>
      </w:r>
      <w:r>
        <w:t xml:space="preserve">and the </w:t>
      </w:r>
      <w:r>
        <w:rPr>
          <w:spacing w:val="-3"/>
        </w:rPr>
        <w:t xml:space="preserve">management </w:t>
      </w:r>
      <w:r>
        <w:t xml:space="preserve">of </w:t>
      </w:r>
      <w:r>
        <w:rPr>
          <w:spacing w:val="-3"/>
        </w:rPr>
        <w:t>developed pro</w:t>
      </w:r>
      <w:r>
        <w:rPr>
          <w:spacing w:val="-3"/>
        </w:rPr>
        <w:t xml:space="preserve">perties </w:t>
      </w:r>
      <w:r>
        <w:t xml:space="preserve">after </w:t>
      </w:r>
      <w:r>
        <w:rPr>
          <w:spacing w:val="-3"/>
        </w:rPr>
        <w:t xml:space="preserve">construction. Examines </w:t>
      </w:r>
      <w:r>
        <w:t xml:space="preserve">the </w:t>
      </w:r>
      <w:r>
        <w:rPr>
          <w:spacing w:val="-3"/>
        </w:rPr>
        <w:t xml:space="preserve">relationships between </w:t>
      </w:r>
      <w:r>
        <w:t xml:space="preserve">the </w:t>
      </w:r>
      <w:r>
        <w:rPr>
          <w:spacing w:val="-3"/>
        </w:rPr>
        <w:t xml:space="preserve">developer </w:t>
      </w:r>
      <w:r>
        <w:t xml:space="preserve">and </w:t>
      </w:r>
      <w:r>
        <w:rPr>
          <w:spacing w:val="-3"/>
        </w:rPr>
        <w:t xml:space="preserve">others involved </w:t>
      </w:r>
      <w:r>
        <w:t xml:space="preserve">in the </w:t>
      </w:r>
      <w:r>
        <w:rPr>
          <w:spacing w:val="-3"/>
        </w:rPr>
        <w:t xml:space="preserve">development </w:t>
      </w:r>
      <w:r>
        <w:t xml:space="preserve">process such as </w:t>
      </w:r>
      <w:r>
        <w:rPr>
          <w:spacing w:val="-3"/>
        </w:rPr>
        <w:t xml:space="preserve">lenders, </w:t>
      </w:r>
      <w:r>
        <w:t xml:space="preserve">local </w:t>
      </w:r>
      <w:r>
        <w:rPr>
          <w:spacing w:val="-3"/>
        </w:rPr>
        <w:t xml:space="preserve">governments, builders, </w:t>
      </w:r>
      <w:r>
        <w:t xml:space="preserve">and </w:t>
      </w:r>
      <w:r>
        <w:rPr>
          <w:spacing w:val="-3"/>
        </w:rPr>
        <w:t xml:space="preserve">others. </w:t>
      </w:r>
      <w:r>
        <w:t>Prerequisite: FI 393. (Offered on sufficient demand)</w:t>
      </w:r>
    </w:p>
    <w:p w:rsidR="00A4744C" w:rsidRDefault="00184F58">
      <w:pPr>
        <w:pStyle w:val="BodyText"/>
        <w:ind w:left="107" w:right="114" w:firstLine="360"/>
        <w:jc w:val="both"/>
      </w:pPr>
      <w:r>
        <w:t xml:space="preserve">FI 453. (3) </w:t>
      </w:r>
      <w:r>
        <w:rPr>
          <w:b/>
        </w:rPr>
        <w:t>Public Fi</w:t>
      </w:r>
      <w:r>
        <w:rPr>
          <w:b/>
        </w:rPr>
        <w:t xml:space="preserve">nance. </w:t>
      </w:r>
      <w:r>
        <w:t>Economic activities of the public sector. The  nature of public goods; principles of taxation; effects of policy on economic stabilization and growth; intergovernmental fiscal relations. Also listed as EC 453 but creditable only in the field for whi</w:t>
      </w:r>
      <w:r>
        <w:t>ch registered. Prerequisites: EC 251, 252. (Spring)</w:t>
      </w:r>
    </w:p>
    <w:p w:rsidR="00A4744C" w:rsidRDefault="00184F58">
      <w:pPr>
        <w:pStyle w:val="BodyText"/>
        <w:ind w:left="107" w:right="113" w:firstLine="360"/>
        <w:jc w:val="both"/>
      </w:pPr>
      <w:r>
        <w:t xml:space="preserve">FI  463.  (3)   </w:t>
      </w:r>
      <w:r>
        <w:rPr>
          <w:b/>
        </w:rPr>
        <w:t xml:space="preserve">International Trade and Finance. </w:t>
      </w:r>
      <w:r>
        <w:t>The international exchange   of goods and services with particular attention to the bases of international trade; procedure in importing and exporting; com</w:t>
      </w:r>
      <w:r>
        <w:t>mercial policies and treaties; foreign investments; balance of payments; tariffs, quotas, and other exchange controls. Also listed as EC 463 but creditable only in the field for which registered. Prerequisites: EC 251, 252. (Fall,</w:t>
      </w:r>
      <w:r>
        <w:rPr>
          <w:spacing w:val="-13"/>
        </w:rPr>
        <w:t xml:space="preserve"> </w:t>
      </w:r>
      <w:r>
        <w:t>Spring)</w:t>
      </w:r>
    </w:p>
    <w:p w:rsidR="00A4744C" w:rsidRDefault="00184F58">
      <w:pPr>
        <w:pStyle w:val="BodyText"/>
        <w:ind w:left="107" w:right="113" w:firstLine="360"/>
        <w:jc w:val="both"/>
      </w:pPr>
      <w:r>
        <w:t xml:space="preserve">FI  470.  (3)   </w:t>
      </w:r>
      <w:r>
        <w:rPr>
          <w:b/>
        </w:rPr>
        <w:t>T</w:t>
      </w:r>
      <w:r>
        <w:rPr>
          <w:b/>
        </w:rPr>
        <w:t xml:space="preserve">VA Investment Challenge. </w:t>
      </w:r>
      <w:r>
        <w:t>The TVA Investment Challenge is   a remarkable opportunity to offer students a real-world learning experience in investment management. The Tennessee Valley Authority (TVA), through the TVA Nuclear Decommissioning Trust Fund, has c</w:t>
      </w:r>
      <w:r>
        <w:t>reated a program for students to manage a $100,000 portfolio. The students will design a long-term management strategy and actively manage the funds. The students are required to conduct economic, industry, and company analysis. May be repeated with approv</w:t>
      </w:r>
      <w:r>
        <w:t>al of department chair. Prerequisites: FI 393 and approval of committee; junior or senior standing. (Fall,</w:t>
      </w:r>
      <w:r>
        <w:rPr>
          <w:spacing w:val="-7"/>
        </w:rPr>
        <w:t xml:space="preserve"> </w:t>
      </w:r>
      <w:r>
        <w:t>Spring)</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1" w:firstLine="360"/>
        <w:jc w:val="both"/>
      </w:pPr>
      <w:r>
        <w:t xml:space="preserve">FI 480. (3) </w:t>
      </w:r>
      <w:r>
        <w:rPr>
          <w:b/>
        </w:rPr>
        <w:t xml:space="preserve">Finance Internship. </w:t>
      </w:r>
      <w:r>
        <w:t>A work related experience  in  a  private, public, or governmental organization enhancing the applications of finance theories and concepts. Must be a junior or senior. Prerequisites: FI 391, 393, and approval of department chair. (Fall, Spring,</w:t>
      </w:r>
      <w:r>
        <w:rPr>
          <w:spacing w:val="-14"/>
        </w:rPr>
        <w:t xml:space="preserve"> </w:t>
      </w:r>
      <w:r>
        <w:t>Summer)</w:t>
      </w:r>
    </w:p>
    <w:p w:rsidR="00A4744C" w:rsidRDefault="00184F58">
      <w:pPr>
        <w:pStyle w:val="BodyText"/>
        <w:ind w:right="103" w:firstLine="360"/>
        <w:jc w:val="both"/>
      </w:pPr>
      <w:r>
        <w:t>FI</w:t>
      </w:r>
      <w:r>
        <w:t xml:space="preserve"> 481. (3) </w:t>
      </w:r>
      <w:r>
        <w:rPr>
          <w:b/>
        </w:rPr>
        <w:t xml:space="preserve">Financial Statement Analysis. </w:t>
      </w:r>
      <w:r>
        <w:t>The study of the analysis of financial statement information, focusing on financial decisions including loan decisions, equity investments, mergers and acquisitions, and other valuation  related issues. Also listed a</w:t>
      </w:r>
      <w:r>
        <w:t>s AC 481 but creditable only in field for which  registered. Prerequisite: AC 392 with a minimum grade of C or FI 394 with a minimum grade of C.</w:t>
      </w:r>
      <w:r>
        <w:rPr>
          <w:spacing w:val="-7"/>
        </w:rPr>
        <w:t xml:space="preserve"> </w:t>
      </w:r>
      <w:r>
        <w:t>(Spring)</w:t>
      </w:r>
    </w:p>
    <w:p w:rsidR="00A4744C" w:rsidRDefault="00184F58">
      <w:pPr>
        <w:pStyle w:val="BodyText"/>
        <w:ind w:right="103" w:firstLine="360"/>
        <w:jc w:val="both"/>
      </w:pPr>
      <w:r>
        <w:t xml:space="preserve">FI 486. (3) </w:t>
      </w:r>
      <w:r>
        <w:rPr>
          <w:b/>
        </w:rPr>
        <w:t xml:space="preserve">Risk Management. </w:t>
      </w:r>
      <w:r>
        <w:t>Risk management techniques. Identification and analysis of loss exposures</w:t>
      </w:r>
      <w:r>
        <w:t xml:space="preserve"> and selecting risk management alternatives for various types of losses. Prerequisite: FI 393.</w:t>
      </w:r>
      <w:r>
        <w:rPr>
          <w:spacing w:val="-17"/>
        </w:rPr>
        <w:t xml:space="preserve"> </w:t>
      </w:r>
      <w:r>
        <w:t>(Spring)</w:t>
      </w:r>
    </w:p>
    <w:p w:rsidR="00A4744C" w:rsidRDefault="00184F58">
      <w:pPr>
        <w:pStyle w:val="BodyText"/>
        <w:spacing w:before="1" w:line="218" w:lineRule="exact"/>
        <w:ind w:right="107" w:firstLine="360"/>
        <w:jc w:val="both"/>
      </w:pPr>
      <w:r>
        <w:t xml:space="preserve">FI 492. (3) </w:t>
      </w:r>
      <w:r>
        <w:rPr>
          <w:b/>
        </w:rPr>
        <w:t xml:space="preserve">Investments. </w:t>
      </w:r>
      <w:r>
        <w:t>Investors; the forms of institutions; corporate securities and speculation; uncertainty, liquidity, and taxability; security an</w:t>
      </w:r>
      <w:r>
        <w:t>alysis; and government controls. Prerequisites: AC 291, 292; EC 251, 252.</w:t>
      </w:r>
      <w:r>
        <w:rPr>
          <w:spacing w:val="-23"/>
        </w:rPr>
        <w:t xml:space="preserve"> </w:t>
      </w:r>
      <w:r>
        <w:t>(Fall)</w:t>
      </w:r>
    </w:p>
    <w:p w:rsidR="00A4744C" w:rsidRDefault="00184F58">
      <w:pPr>
        <w:pStyle w:val="BodyText"/>
        <w:ind w:right="103" w:firstLine="360"/>
        <w:jc w:val="both"/>
      </w:pPr>
      <w:r>
        <w:t xml:space="preserve">FI 493. (3) </w:t>
      </w:r>
      <w:r>
        <w:rPr>
          <w:b/>
        </w:rPr>
        <w:t xml:space="preserve">Advanced Financial Management. </w:t>
      </w:r>
      <w:r>
        <w:t>An in-depth study of day to  day problems of corporate financial management with emphasis on financial planning and management of cu</w:t>
      </w:r>
      <w:r>
        <w:t>rrent assets, short and intermediate term financing. Also an examination of dividend policy, capital expenditures, acquisitions, mergers, and reorganization. Prerequisites: AC 291, 292; EC 251, 252; FI 393; QM 292. (Fall)</w:t>
      </w:r>
    </w:p>
    <w:p w:rsidR="00A4744C" w:rsidRDefault="00184F58">
      <w:pPr>
        <w:pStyle w:val="BodyText"/>
        <w:ind w:right="103" w:firstLine="360"/>
        <w:jc w:val="both"/>
      </w:pPr>
      <w:r>
        <w:t xml:space="preserve">FI 494. (3) </w:t>
      </w:r>
      <w:r>
        <w:rPr>
          <w:b/>
        </w:rPr>
        <w:t xml:space="preserve">Capital Budgeting. </w:t>
      </w:r>
      <w:r>
        <w:t>Adv</w:t>
      </w:r>
      <w:r>
        <w:t>anced  topics  in  capital  budgeting including the capital assets pricing model, cost of capital, risk and certainty equivalents. Prerequisites: FI 393 and approval of the department chair. (Offered  on sufficient</w:t>
      </w:r>
      <w:r>
        <w:rPr>
          <w:spacing w:val="-8"/>
        </w:rPr>
        <w:t xml:space="preserve"> </w:t>
      </w:r>
      <w:r>
        <w:t>demand)</w:t>
      </w:r>
    </w:p>
    <w:p w:rsidR="00A4744C" w:rsidRDefault="00184F58">
      <w:pPr>
        <w:spacing w:before="2" w:line="242" w:lineRule="auto"/>
        <w:ind w:left="100" w:right="102" w:firstLine="360"/>
        <w:jc w:val="both"/>
        <w:rPr>
          <w:rFonts w:ascii="Arial" w:eastAsia="Arial" w:hAnsi="Arial" w:cs="Arial"/>
          <w:sz w:val="19"/>
          <w:szCs w:val="19"/>
        </w:rPr>
      </w:pPr>
      <w:r>
        <w:rPr>
          <w:rFonts w:ascii="Arial"/>
          <w:sz w:val="19"/>
        </w:rPr>
        <w:t xml:space="preserve">FI 495. (3) </w:t>
      </w:r>
      <w:r>
        <w:rPr>
          <w:rFonts w:ascii="Arial"/>
          <w:b/>
          <w:sz w:val="19"/>
        </w:rPr>
        <w:t>Security Analysis and</w:t>
      </w:r>
      <w:r>
        <w:rPr>
          <w:rFonts w:ascii="Arial"/>
          <w:b/>
          <w:sz w:val="19"/>
        </w:rPr>
        <w:t xml:space="preserve"> Portfolio Theory. </w:t>
      </w:r>
      <w:r>
        <w:rPr>
          <w:rFonts w:ascii="Arial"/>
          <w:sz w:val="19"/>
        </w:rPr>
        <w:t>Methods of security analysis portfolio selection and capital market theory. Prerequisites: FI 393, 492. (Spring)</w:t>
      </w:r>
    </w:p>
    <w:p w:rsidR="00A4744C" w:rsidRDefault="00184F58">
      <w:pPr>
        <w:pStyle w:val="BodyText"/>
        <w:spacing w:line="242" w:lineRule="auto"/>
        <w:ind w:right="101" w:firstLine="360"/>
        <w:jc w:val="both"/>
      </w:pPr>
      <w:r>
        <w:t xml:space="preserve">FI 498. (3) </w:t>
      </w:r>
      <w:r>
        <w:rPr>
          <w:b/>
        </w:rPr>
        <w:t xml:space="preserve">Cases in Finance. </w:t>
      </w:r>
      <w:r>
        <w:t xml:space="preserve">A study of financial problems of business, applying financial theory to actual cases with the </w:t>
      </w:r>
      <w:r>
        <w:t xml:space="preserve">use </w:t>
      </w:r>
      <w:r>
        <w:rPr>
          <w:spacing w:val="2"/>
        </w:rPr>
        <w:t xml:space="preserve">of </w:t>
      </w:r>
      <w:r>
        <w:t>simulation techniques. Prerequisite: FI 493.</w:t>
      </w:r>
      <w:r>
        <w:rPr>
          <w:spacing w:val="-10"/>
        </w:rPr>
        <w:t xml:space="preserve"> </w:t>
      </w:r>
      <w:r>
        <w:t>(Spring)</w:t>
      </w:r>
    </w:p>
    <w:p w:rsidR="00A4744C" w:rsidRDefault="00184F58">
      <w:pPr>
        <w:pStyle w:val="BodyText"/>
        <w:spacing w:line="242" w:lineRule="auto"/>
        <w:ind w:right="105" w:firstLine="360"/>
        <w:jc w:val="both"/>
      </w:pPr>
      <w:r>
        <w:t xml:space="preserve">FI 499. (3-6) </w:t>
      </w:r>
      <w:r>
        <w:rPr>
          <w:b/>
        </w:rPr>
        <w:t xml:space="preserve">Independent Study-Practicum. </w:t>
      </w:r>
      <w:r>
        <w:t>Open to senior majors on approval of the department chair. Provides for study, research, or special field experience under departmental determination, s</w:t>
      </w:r>
      <w:r>
        <w:t>upervision, and evaluation. (Fall, Spring,</w:t>
      </w:r>
      <w:r>
        <w:rPr>
          <w:spacing w:val="-7"/>
        </w:rPr>
        <w:t xml:space="preserve"> </w:t>
      </w:r>
      <w:r>
        <w:t>Summer)</w:t>
      </w:r>
    </w:p>
    <w:p w:rsidR="00A4744C" w:rsidRDefault="00A4744C">
      <w:pPr>
        <w:spacing w:before="5"/>
        <w:rPr>
          <w:rFonts w:ascii="Arial" w:eastAsia="Arial" w:hAnsi="Arial" w:cs="Arial"/>
          <w:sz w:val="18"/>
          <w:szCs w:val="18"/>
        </w:rPr>
      </w:pPr>
    </w:p>
    <w:p w:rsidR="00A4744C" w:rsidRDefault="00184F58">
      <w:pPr>
        <w:ind w:left="100" w:right="594"/>
        <w:rPr>
          <w:rFonts w:ascii="Arial" w:eastAsia="Arial" w:hAnsi="Arial" w:cs="Arial"/>
          <w:sz w:val="20"/>
          <w:szCs w:val="20"/>
        </w:rPr>
      </w:pPr>
      <w:r>
        <w:rPr>
          <w:rFonts w:ascii="Arial"/>
          <w:b/>
          <w:sz w:val="20"/>
        </w:rPr>
        <w:t>FOREIGN LANGUAGES</w:t>
      </w:r>
      <w:r>
        <w:rPr>
          <w:rFonts w:ascii="Arial"/>
          <w:b/>
          <w:spacing w:val="-9"/>
          <w:sz w:val="20"/>
        </w:rPr>
        <w:t xml:space="preserve"> </w:t>
      </w:r>
      <w:r>
        <w:rPr>
          <w:rFonts w:ascii="Arial"/>
          <w:b/>
          <w:sz w:val="20"/>
        </w:rPr>
        <w:t>(FL)</w:t>
      </w:r>
    </w:p>
    <w:p w:rsidR="00A4744C" w:rsidRDefault="00184F58">
      <w:pPr>
        <w:pStyle w:val="BodyText"/>
        <w:spacing w:before="38" w:line="242" w:lineRule="auto"/>
        <w:ind w:right="101" w:firstLine="360"/>
        <w:jc w:val="both"/>
      </w:pPr>
      <w:r>
        <w:t xml:space="preserve">FL  100.  (3)  </w:t>
      </w:r>
      <w:r>
        <w:rPr>
          <w:b/>
        </w:rPr>
        <w:t>Introduction to Language</w:t>
      </w:r>
      <w:r>
        <w:t xml:space="preserve">. A summary, for all undergraduates, of what is known about human language; social and regional dialects; origins of words; diversity and universality in language structure; phonetics; changes in language; language acquisition; the relation of language to </w:t>
      </w:r>
      <w:r>
        <w:t>other aspects of human inquiry and knowledge. (Fall, Spring,</w:t>
      </w:r>
      <w:r>
        <w:rPr>
          <w:spacing w:val="-15"/>
        </w:rPr>
        <w:t xml:space="preserve"> </w:t>
      </w:r>
      <w:r>
        <w:t>Summer)</w:t>
      </w:r>
    </w:p>
    <w:p w:rsidR="00A4744C" w:rsidRDefault="00184F58">
      <w:pPr>
        <w:pStyle w:val="BodyText"/>
        <w:ind w:right="102" w:firstLine="360"/>
        <w:jc w:val="both"/>
      </w:pPr>
      <w:r>
        <w:t xml:space="preserve">FL 101. (3) </w:t>
      </w:r>
      <w:r>
        <w:rPr>
          <w:b/>
        </w:rPr>
        <w:t>Introduction to Global Studies</w:t>
      </w:r>
      <w:r>
        <w:t>. Analysis of the new, post-Cold War system of globalization, specifically as it relates to the integration of global economic networks, the spread of technology, and the impact of this system on individuals, cultures, governments, consumerism and the envi</w:t>
      </w:r>
      <w:r>
        <w:t>ronment. Lectures, classroom discussions, readings and films will explore such topics as the shifting ratio of cultural and national identity, empowerment through technology, and</w:t>
      </w:r>
      <w:r>
        <w:rPr>
          <w:spacing w:val="41"/>
        </w:rPr>
        <w:t xml:space="preserve"> </w:t>
      </w:r>
      <w:r>
        <w:t>cross-</w:t>
      </w:r>
    </w:p>
    <w:p w:rsidR="00A4744C" w:rsidRDefault="00A4744C">
      <w:pPr>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20"/>
        <w:jc w:val="both"/>
      </w:pPr>
      <w:r>
        <w:t>cultural conflicts in the wake of global integratio</w:t>
      </w:r>
      <w:r>
        <w:t>n and cultural homogenization. The course will focus on developing an ability to analyze subtle interactions of politics, economics, technology and culture within the globalization system. In addition to completing all course components, students will also</w:t>
      </w:r>
      <w:r>
        <w:t xml:space="preserve"> research a global studies topic in depth, and present their findings to the class in the form of a Powerpoint presentation. No prerequisites. (Fall,</w:t>
      </w:r>
      <w:r>
        <w:rPr>
          <w:spacing w:val="-11"/>
        </w:rPr>
        <w:t xml:space="preserve"> </w:t>
      </w:r>
      <w:r>
        <w:t>Spring)</w:t>
      </w:r>
    </w:p>
    <w:p w:rsidR="00A4744C" w:rsidRDefault="00184F58">
      <w:pPr>
        <w:pStyle w:val="BodyText"/>
        <w:ind w:left="107" w:right="114" w:firstLine="360"/>
        <w:jc w:val="both"/>
      </w:pPr>
      <w:r>
        <w:t xml:space="preserve">FL 101H. (3) </w:t>
      </w:r>
      <w:r>
        <w:rPr>
          <w:b/>
        </w:rPr>
        <w:t xml:space="preserve">Honors Introduction to Global Studies. </w:t>
      </w:r>
      <w:r>
        <w:t xml:space="preserve">Analysis of the new, post-Cold </w:t>
      </w:r>
      <w:r>
        <w:rPr>
          <w:spacing w:val="2"/>
        </w:rPr>
        <w:t xml:space="preserve">War </w:t>
      </w:r>
      <w:r>
        <w:t>system of g</w:t>
      </w:r>
      <w:r>
        <w:t>lobalization, specifically as it relates to the integration of global economic networks, the spread of technology, and the impact of this system on individuals, cultures, governments, consumerism and the environment.  Lectures, classroom discussions, readi</w:t>
      </w:r>
      <w:r>
        <w:t>ngs and films will explore such topics as the shifting ratio of cultural and national identity, empowerment through technology,  and cross-cultural conflicts in the wake of global integration and cultural homogenization. The course will focus on developing</w:t>
      </w:r>
      <w:r>
        <w:t xml:space="preserve"> an ability to analyze subtle interactions of politics, economics, technology and culture within the globalization system. In addition to completing all course components, students will also research two global studies topics in depth, and present their fi</w:t>
      </w:r>
      <w:r>
        <w:t>ndings to the class  in the form of Powerpoint presentations. Open to students in the Honors Program and, with departmental approval, to other qualified students. No prerequisites. (Fall, Spring)</w:t>
      </w:r>
    </w:p>
    <w:p w:rsidR="00A4744C" w:rsidRDefault="00184F58">
      <w:pPr>
        <w:pStyle w:val="BodyText"/>
        <w:ind w:left="107" w:right="114" w:firstLine="360"/>
        <w:jc w:val="both"/>
      </w:pPr>
      <w:r>
        <w:t xml:space="preserve">FL 201. (3) </w:t>
      </w:r>
      <w:r>
        <w:rPr>
          <w:rFonts w:cs="Arial"/>
          <w:b/>
          <w:bCs/>
        </w:rPr>
        <w:t xml:space="preserve">Global Perspectives through Study Abroad. </w:t>
      </w:r>
      <w:r>
        <w:t>Open t</w:t>
      </w:r>
      <w:r>
        <w:t>o all  students (with instructor approval), this course is designed to introduce students to global studies by providing them with a faculty guided, first-hand experience in a foreign country. Prior to departure, students will complete in-class readings an</w:t>
      </w:r>
      <w:r>
        <w:t xml:space="preserve">d research projects designed to explore the customs, traditions, ancestry, religions, languages, values, and institutions of varied nations. Course will culminate in a  brief (approximately two weeks) trip to a foreign country where students will complete </w:t>
      </w:r>
      <w:r>
        <w:t xml:space="preserve">culture based tasks. Program costs will vary based on destination. No foreign language experience necessary. Topics and destinations will vary and will </w:t>
      </w:r>
      <w:r>
        <w:rPr>
          <w:rFonts w:cs="Arial"/>
        </w:rPr>
        <w:t xml:space="preserve">be listed in the Schedule of Classes and on the student’s transcript. May be taken </w:t>
      </w:r>
      <w:r>
        <w:t>twice for credit with</w:t>
      </w:r>
      <w:r>
        <w:t xml:space="preserve"> change of destination. (Offered on sufficient</w:t>
      </w:r>
      <w:r>
        <w:rPr>
          <w:spacing w:val="-22"/>
        </w:rPr>
        <w:t xml:space="preserve"> </w:t>
      </w:r>
      <w:r>
        <w:t>demand)</w:t>
      </w:r>
    </w:p>
    <w:p w:rsidR="00A4744C" w:rsidRDefault="00184F58">
      <w:pPr>
        <w:pStyle w:val="BodyText"/>
        <w:spacing w:before="1" w:line="218" w:lineRule="exact"/>
        <w:ind w:left="107" w:right="114" w:firstLine="360"/>
        <w:jc w:val="both"/>
      </w:pPr>
      <w:r>
        <w:t xml:space="preserve">FL 204. (3) </w:t>
      </w:r>
      <w:r>
        <w:rPr>
          <w:b/>
        </w:rPr>
        <w:t xml:space="preserve">Introduction to Latin  American  Studies.  </w:t>
      </w:r>
      <w:r>
        <w:rPr>
          <w:spacing w:val="-3"/>
        </w:rPr>
        <w:t xml:space="preserve">This  introductory course gives </w:t>
      </w:r>
      <w:r>
        <w:t xml:space="preserve">an overview of the </w:t>
      </w:r>
      <w:r>
        <w:rPr>
          <w:spacing w:val="-3"/>
        </w:rPr>
        <w:t xml:space="preserve">whole </w:t>
      </w:r>
      <w:r>
        <w:t xml:space="preserve">of </w:t>
      </w:r>
      <w:r>
        <w:rPr>
          <w:spacing w:val="-3"/>
        </w:rPr>
        <w:t xml:space="preserve">Latin American studies. Covering topics  </w:t>
      </w:r>
      <w:r>
        <w:t xml:space="preserve">such as </w:t>
      </w:r>
      <w:r>
        <w:rPr>
          <w:spacing w:val="-3"/>
        </w:rPr>
        <w:t xml:space="preserve">colonial cultures </w:t>
      </w:r>
      <w:r>
        <w:t xml:space="preserve">and </w:t>
      </w:r>
      <w:r>
        <w:rPr>
          <w:spacing w:val="-3"/>
        </w:rPr>
        <w:t xml:space="preserve">identity </w:t>
      </w:r>
      <w:r>
        <w:t>to con</w:t>
      </w:r>
      <w:r>
        <w:t xml:space="preserve">temporary U.S. </w:t>
      </w:r>
      <w:r>
        <w:rPr>
          <w:spacing w:val="-3"/>
        </w:rPr>
        <w:t xml:space="preserve">Latino culture, </w:t>
      </w:r>
      <w:r>
        <w:t xml:space="preserve">this </w:t>
      </w:r>
      <w:r>
        <w:rPr>
          <w:spacing w:val="-3"/>
        </w:rPr>
        <w:t>course situates</w:t>
      </w:r>
      <w:r>
        <w:rPr>
          <w:spacing w:val="-6"/>
        </w:rPr>
        <w:t xml:space="preserve"> </w:t>
      </w:r>
      <w:r>
        <w:rPr>
          <w:spacing w:val="-3"/>
        </w:rPr>
        <w:t>Latin</w:t>
      </w:r>
      <w:r>
        <w:rPr>
          <w:spacing w:val="-7"/>
        </w:rPr>
        <w:t xml:space="preserve"> </w:t>
      </w:r>
      <w:r>
        <w:t>America</w:t>
      </w:r>
      <w:r>
        <w:rPr>
          <w:spacing w:val="-7"/>
        </w:rPr>
        <w:t xml:space="preserve"> </w:t>
      </w:r>
      <w:r>
        <w:t>in</w:t>
      </w:r>
      <w:r>
        <w:rPr>
          <w:spacing w:val="-7"/>
        </w:rPr>
        <w:t xml:space="preserve"> </w:t>
      </w:r>
      <w:r>
        <w:t>its</w:t>
      </w:r>
      <w:r>
        <w:rPr>
          <w:spacing w:val="-6"/>
        </w:rPr>
        <w:t xml:space="preserve"> </w:t>
      </w:r>
      <w:r>
        <w:rPr>
          <w:spacing w:val="-3"/>
        </w:rPr>
        <w:t>historical,</w:t>
      </w:r>
      <w:r>
        <w:rPr>
          <w:spacing w:val="-7"/>
        </w:rPr>
        <w:t xml:space="preserve"> </w:t>
      </w:r>
      <w:r>
        <w:rPr>
          <w:spacing w:val="-3"/>
        </w:rPr>
        <w:t>linguistic</w:t>
      </w:r>
      <w:r>
        <w:rPr>
          <w:spacing w:val="-6"/>
        </w:rPr>
        <w:t xml:space="preserve"> </w:t>
      </w:r>
      <w:r>
        <w:t>and</w:t>
      </w:r>
      <w:r>
        <w:rPr>
          <w:spacing w:val="-7"/>
        </w:rPr>
        <w:t xml:space="preserve"> </w:t>
      </w:r>
      <w:r>
        <w:rPr>
          <w:spacing w:val="-3"/>
        </w:rPr>
        <w:t>cultural</w:t>
      </w:r>
      <w:r>
        <w:rPr>
          <w:spacing w:val="-4"/>
        </w:rPr>
        <w:t xml:space="preserve"> </w:t>
      </w:r>
      <w:r>
        <w:rPr>
          <w:spacing w:val="-3"/>
        </w:rPr>
        <w:t>context.</w:t>
      </w:r>
      <w:r>
        <w:rPr>
          <w:spacing w:val="-7"/>
        </w:rPr>
        <w:t xml:space="preserve"> </w:t>
      </w:r>
      <w:r>
        <w:t>(Spring)</w:t>
      </w:r>
    </w:p>
    <w:p w:rsidR="00A4744C" w:rsidRDefault="00184F58">
      <w:pPr>
        <w:pStyle w:val="BodyText"/>
        <w:ind w:left="107" w:right="117" w:firstLine="360"/>
        <w:jc w:val="both"/>
      </w:pPr>
      <w:r>
        <w:t xml:space="preserve">FL 204H. (3) </w:t>
      </w:r>
      <w:r>
        <w:rPr>
          <w:b/>
        </w:rPr>
        <w:t xml:space="preserve">Introduction to Latin American Studies (Honors). </w:t>
      </w:r>
      <w:r>
        <w:t>This introductory course gives an overview of the whole of Latin American studies. Covering topics such as colonial cultures and identity to contemporary U.S. Latino culture, this course situates Latin America in its historical, linguistic and cultural con</w:t>
      </w:r>
      <w:r>
        <w:t>text. This course, open to students in the Honors Program is, with departmental approval, also open to other qualified students, and requires completion of  a special research project in addition to the requirements of FL 204.</w:t>
      </w:r>
      <w:r>
        <w:rPr>
          <w:spacing w:val="-18"/>
        </w:rPr>
        <w:t xml:space="preserve"> </w:t>
      </w:r>
      <w:r>
        <w:t>(Spring)</w:t>
      </w:r>
    </w:p>
    <w:p w:rsidR="00A4744C" w:rsidRDefault="00184F58">
      <w:pPr>
        <w:pStyle w:val="BodyText"/>
        <w:ind w:left="107" w:right="114" w:firstLine="360"/>
        <w:jc w:val="both"/>
      </w:pPr>
      <w:r>
        <w:t xml:space="preserve">FL 301. (3) </w:t>
      </w:r>
      <w:r>
        <w:rPr>
          <w:b/>
        </w:rPr>
        <w:t xml:space="preserve">Culture </w:t>
      </w:r>
      <w:r>
        <w:rPr>
          <w:b/>
        </w:rPr>
        <w:t>through Cinema</w:t>
      </w:r>
      <w:r>
        <w:t>. Using the  medium  of  film  accompanied by cultural readings and research, this course provides for the study of various aspects of the culture and civilization, primarily of French, German and Spanish speaking countries. Open to all stude</w:t>
      </w:r>
      <w:r>
        <w:t>nts. No foreign language experience required. (Fall, Spring,</w:t>
      </w:r>
      <w:r>
        <w:rPr>
          <w:spacing w:val="-11"/>
        </w:rPr>
        <w:t xml:space="preserve"> </w:t>
      </w:r>
      <w:r>
        <w:t>Summer)</w:t>
      </w:r>
    </w:p>
    <w:p w:rsidR="00A4744C" w:rsidRDefault="00184F58">
      <w:pPr>
        <w:pStyle w:val="BodyText"/>
        <w:ind w:left="107" w:right="117" w:firstLine="360"/>
        <w:jc w:val="both"/>
      </w:pPr>
      <w:r>
        <w:t xml:space="preserve">FL 302. (3) </w:t>
      </w:r>
      <w:r>
        <w:rPr>
          <w:b/>
        </w:rPr>
        <w:t xml:space="preserve">Cross-Cultural </w:t>
      </w:r>
      <w:r>
        <w:rPr>
          <w:b/>
          <w:spacing w:val="-3"/>
        </w:rPr>
        <w:t xml:space="preserve">Interaction. </w:t>
      </w:r>
      <w:r>
        <w:t xml:space="preserve">A study of the ways in which </w:t>
      </w:r>
      <w:r>
        <w:rPr>
          <w:spacing w:val="-3"/>
        </w:rPr>
        <w:t xml:space="preserve">differences </w:t>
      </w:r>
      <w:r>
        <w:t xml:space="preserve">in </w:t>
      </w:r>
      <w:r>
        <w:rPr>
          <w:spacing w:val="-3"/>
        </w:rPr>
        <w:t xml:space="preserve">languages, perceptions, behaviors, </w:t>
      </w:r>
      <w:r>
        <w:t xml:space="preserve">social </w:t>
      </w:r>
      <w:r>
        <w:rPr>
          <w:spacing w:val="-3"/>
        </w:rPr>
        <w:t xml:space="preserve">norms </w:t>
      </w:r>
      <w:r>
        <w:t xml:space="preserve">and </w:t>
      </w:r>
      <w:r>
        <w:rPr>
          <w:spacing w:val="-3"/>
        </w:rPr>
        <w:t xml:space="preserve">traditions </w:t>
      </w:r>
      <w:r>
        <w:t xml:space="preserve">influence how people from  </w:t>
      </w:r>
      <w:r>
        <w:rPr>
          <w:spacing w:val="-3"/>
        </w:rPr>
        <w:t>different  cu</w:t>
      </w:r>
      <w:r>
        <w:rPr>
          <w:spacing w:val="-3"/>
        </w:rPr>
        <w:t xml:space="preserve">ltures  interact;  </w:t>
      </w:r>
      <w:r>
        <w:t xml:space="preserve">analysis and  </w:t>
      </w:r>
      <w:r>
        <w:rPr>
          <w:spacing w:val="-3"/>
        </w:rPr>
        <w:t xml:space="preserve">discussion   </w:t>
      </w:r>
      <w:r>
        <w:rPr>
          <w:spacing w:val="15"/>
        </w:rPr>
        <w:t xml:space="preserve"> </w:t>
      </w:r>
      <w:r>
        <w:t>of</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right="106"/>
        <w:jc w:val="both"/>
      </w:pPr>
      <w:r>
        <w:rPr>
          <w:spacing w:val="-3"/>
        </w:rPr>
        <w:t xml:space="preserve">various </w:t>
      </w:r>
      <w:r>
        <w:t xml:space="preserve">social and </w:t>
      </w:r>
      <w:r>
        <w:rPr>
          <w:spacing w:val="-3"/>
        </w:rPr>
        <w:t xml:space="preserve">business situations </w:t>
      </w:r>
      <w:r>
        <w:t xml:space="preserve">to identify and </w:t>
      </w:r>
      <w:r>
        <w:rPr>
          <w:spacing w:val="-3"/>
        </w:rPr>
        <w:t xml:space="preserve">address </w:t>
      </w:r>
      <w:r>
        <w:t xml:space="preserve">the </w:t>
      </w:r>
      <w:r>
        <w:rPr>
          <w:spacing w:val="-3"/>
        </w:rPr>
        <w:t xml:space="preserve">consequences </w:t>
      </w:r>
      <w:r>
        <w:t xml:space="preserve">of </w:t>
      </w:r>
      <w:r>
        <w:rPr>
          <w:spacing w:val="-3"/>
        </w:rPr>
        <w:t xml:space="preserve">linguistic </w:t>
      </w:r>
      <w:r>
        <w:t xml:space="preserve">and </w:t>
      </w:r>
      <w:r>
        <w:rPr>
          <w:spacing w:val="-3"/>
        </w:rPr>
        <w:t xml:space="preserve">cultural </w:t>
      </w:r>
      <w:r>
        <w:t xml:space="preserve">differences, and the need for </w:t>
      </w:r>
      <w:r>
        <w:rPr>
          <w:spacing w:val="-3"/>
        </w:rPr>
        <w:t xml:space="preserve">multicultural education, including </w:t>
      </w:r>
      <w:r>
        <w:t>the</w:t>
      </w:r>
      <w:r>
        <w:rPr>
          <w:spacing w:val="-9"/>
        </w:rPr>
        <w:t xml:space="preserve"> </w:t>
      </w:r>
      <w:r>
        <w:rPr>
          <w:spacing w:val="-3"/>
        </w:rPr>
        <w:t>roles</w:t>
      </w:r>
      <w:r>
        <w:rPr>
          <w:spacing w:val="-6"/>
        </w:rPr>
        <w:t xml:space="preserve"> </w:t>
      </w:r>
      <w:r>
        <w:t>of</w:t>
      </w:r>
      <w:r>
        <w:rPr>
          <w:spacing w:val="-7"/>
        </w:rPr>
        <w:t xml:space="preserve"> </w:t>
      </w:r>
      <w:r>
        <w:rPr>
          <w:spacing w:val="-3"/>
        </w:rPr>
        <w:t>la</w:t>
      </w:r>
      <w:r>
        <w:rPr>
          <w:spacing w:val="-3"/>
        </w:rPr>
        <w:t>nguage</w:t>
      </w:r>
      <w:r>
        <w:rPr>
          <w:spacing w:val="-9"/>
        </w:rPr>
        <w:t xml:space="preserve"> </w:t>
      </w:r>
      <w:r>
        <w:t>and</w:t>
      </w:r>
      <w:r>
        <w:rPr>
          <w:spacing w:val="-9"/>
        </w:rPr>
        <w:t xml:space="preserve"> </w:t>
      </w:r>
      <w:r>
        <w:t>ethnicity</w:t>
      </w:r>
      <w:r>
        <w:rPr>
          <w:spacing w:val="-10"/>
        </w:rPr>
        <w:t xml:space="preserve"> </w:t>
      </w:r>
      <w:r>
        <w:t>in</w:t>
      </w:r>
      <w:r>
        <w:rPr>
          <w:spacing w:val="-9"/>
        </w:rPr>
        <w:t xml:space="preserve"> </w:t>
      </w:r>
      <w:r>
        <w:t>a</w:t>
      </w:r>
      <w:r>
        <w:rPr>
          <w:spacing w:val="-7"/>
        </w:rPr>
        <w:t xml:space="preserve"> </w:t>
      </w:r>
      <w:r>
        <w:rPr>
          <w:spacing w:val="-3"/>
        </w:rPr>
        <w:t>multicultural</w:t>
      </w:r>
      <w:r>
        <w:rPr>
          <w:spacing w:val="-8"/>
        </w:rPr>
        <w:t xml:space="preserve"> </w:t>
      </w:r>
      <w:r>
        <w:rPr>
          <w:spacing w:val="-3"/>
        </w:rPr>
        <w:t>society.</w:t>
      </w:r>
      <w:r>
        <w:rPr>
          <w:spacing w:val="-9"/>
        </w:rPr>
        <w:t xml:space="preserve"> </w:t>
      </w:r>
      <w:r>
        <w:rPr>
          <w:spacing w:val="-2"/>
        </w:rPr>
        <w:t>(Fall,</w:t>
      </w:r>
      <w:r>
        <w:rPr>
          <w:spacing w:val="-9"/>
        </w:rPr>
        <w:t xml:space="preserve"> </w:t>
      </w:r>
      <w:r>
        <w:t>Summer)</w:t>
      </w:r>
    </w:p>
    <w:p w:rsidR="00A4744C" w:rsidRDefault="00184F58">
      <w:pPr>
        <w:pStyle w:val="BodyText"/>
        <w:spacing w:before="5" w:line="244" w:lineRule="auto"/>
        <w:ind w:right="106" w:firstLine="360"/>
        <w:jc w:val="both"/>
      </w:pPr>
      <w:r>
        <w:t xml:space="preserve">FL 490. (3) </w:t>
      </w:r>
      <w:r>
        <w:rPr>
          <w:rFonts w:cs="Arial"/>
          <w:b/>
          <w:bCs/>
        </w:rPr>
        <w:t xml:space="preserve">Special Topics in International Studies. </w:t>
      </w:r>
      <w:r>
        <w:t xml:space="preserve">A detailed study of a particular international studies topic of special interest. Topics will vary and will be </w:t>
      </w:r>
      <w:r>
        <w:rPr>
          <w:rFonts w:cs="Arial"/>
        </w:rPr>
        <w:t xml:space="preserve">listed in the Schedule of Classes and on the student’s transcript. May be repeated </w:t>
      </w:r>
      <w:r>
        <w:t>once for credit with change of topic. (Offered on sufficient</w:t>
      </w:r>
      <w:r>
        <w:rPr>
          <w:spacing w:val="-23"/>
        </w:rPr>
        <w:t xml:space="preserve"> </w:t>
      </w:r>
      <w:r>
        <w:t>demand)</w:t>
      </w:r>
    </w:p>
    <w:p w:rsidR="00A4744C" w:rsidRDefault="00184F58">
      <w:pPr>
        <w:pStyle w:val="BodyText"/>
        <w:spacing w:line="244" w:lineRule="auto"/>
        <w:ind w:right="103" w:firstLine="360"/>
        <w:jc w:val="both"/>
      </w:pPr>
      <w:r>
        <w:t xml:space="preserve">FL  495.  (0)  </w:t>
      </w:r>
      <w:r>
        <w:rPr>
          <w:rFonts w:cs="Arial"/>
          <w:b/>
          <w:bCs/>
        </w:rPr>
        <w:t>Senior Thesis</w:t>
      </w:r>
      <w:r>
        <w:t>. The student will demonstrate critical thinking   and advanced written language skills through the research and analysis of primary and secondary sources. The culmination of this research will be the creation of a written senior thesis project adhering to</w:t>
      </w:r>
      <w:r>
        <w:t xml:space="preserve"> MLA style. Prerequisite: FL 100, FL 302; Co-requisite: 400W-</w:t>
      </w:r>
      <w:r>
        <w:rPr>
          <w:rFonts w:cs="Arial"/>
        </w:rPr>
        <w:t xml:space="preserve">level elective course in the student’s target language. (Fall, </w:t>
      </w:r>
      <w:r>
        <w:t>Spring)</w:t>
      </w:r>
    </w:p>
    <w:p w:rsidR="00A4744C" w:rsidRDefault="00184F58">
      <w:pPr>
        <w:pStyle w:val="BodyText"/>
        <w:spacing w:line="244" w:lineRule="auto"/>
        <w:ind w:right="103" w:firstLine="360"/>
        <w:jc w:val="both"/>
      </w:pPr>
      <w:r>
        <w:t xml:space="preserve">FL 496. (1-3) </w:t>
      </w:r>
      <w:r>
        <w:rPr>
          <w:rFonts w:cs="Arial"/>
          <w:b/>
          <w:bCs/>
        </w:rPr>
        <w:t xml:space="preserve">Foreign Languages Internship. </w:t>
      </w:r>
      <w:r>
        <w:t>Open to seniors majoring or minoring in a foreign language; contingent on availa</w:t>
      </w:r>
      <w:r>
        <w:t xml:space="preserve">bility of internship. Students gain special field experience by working in cooperation with a public or private agency approved by the department for a minimum average of twelve hours per week (for 3 credit hours), nine hours (for 2 credit hours), and six </w:t>
      </w:r>
      <w:r>
        <w:t>hours (for 1 credit hour). In addition, bi-weekly sem</w:t>
      </w:r>
      <w:r>
        <w:rPr>
          <w:rFonts w:cs="Arial"/>
        </w:rPr>
        <w:t xml:space="preserve">inars will be held to evaluate the student’s </w:t>
      </w:r>
      <w:r>
        <w:t>performance. The student will be required to maintain a daily journal regarding  work assignments, accomplishments and daily experiences. A written report mus</w:t>
      </w:r>
      <w:r>
        <w:t xml:space="preserve">t be provided to the supervising departmental faculty at the end of the semester. Students may earn a maximum of 3 credit hours. Prerequisites: FR 350, GR 350 or SP 350; FR 353, GR 353 or SP 353; an Oral Proficiency Interview rating in the target language </w:t>
      </w:r>
      <w:r>
        <w:t xml:space="preserve">of at least Intermediate-Mid; departmental approval. May be used in satisfaction of a 400-level course requirement for Options I and III of the Foreign Language Major, and in satisfaction of the 300 or 400-level requirement in the Minor. For Option II, it </w:t>
      </w:r>
      <w:r>
        <w:t>may be used only in satisfaction of a 300-level course requirement. (Fall, Spring,</w:t>
      </w:r>
      <w:r>
        <w:rPr>
          <w:spacing w:val="-12"/>
        </w:rPr>
        <w:t xml:space="preserve"> </w:t>
      </w:r>
      <w:r>
        <w:t>Summer)</w:t>
      </w:r>
    </w:p>
    <w:p w:rsidR="00A4744C" w:rsidRDefault="00184F58">
      <w:pPr>
        <w:pStyle w:val="BodyText"/>
        <w:spacing w:line="244" w:lineRule="auto"/>
        <w:ind w:right="101" w:firstLine="360"/>
        <w:jc w:val="both"/>
      </w:pPr>
      <w:r>
        <w:t xml:space="preserve">FL  497.  (3)  </w:t>
      </w:r>
      <w:r>
        <w:rPr>
          <w:b/>
        </w:rPr>
        <w:t xml:space="preserve">Methods in Foreign Language Instruction. </w:t>
      </w:r>
      <w:r>
        <w:t>Practical aspects   of teaching and learning foreign languages at the middle and secondary levels. Topics cov</w:t>
      </w:r>
      <w:r>
        <w:t>ered include foreign language curricula, preparation and presentation of lesson material, classroom management, professional organizations, discovery and use of resources and technology and professional behaviors. Coursework includes on-site class observat</w:t>
      </w:r>
      <w:r>
        <w:t>ions and practice exercises. Does not satisfy requirements  for foreign language major, minor or general studies component. Prerequisite: ABI/FBI background clearance. (Fall,</w:t>
      </w:r>
      <w:r>
        <w:rPr>
          <w:spacing w:val="-13"/>
        </w:rPr>
        <w:t xml:space="preserve"> </w:t>
      </w:r>
      <w:r>
        <w:t>Spring)</w:t>
      </w:r>
    </w:p>
    <w:p w:rsidR="00A4744C" w:rsidRDefault="00184F58">
      <w:pPr>
        <w:pStyle w:val="BodyText"/>
        <w:spacing w:line="244" w:lineRule="auto"/>
        <w:ind w:right="109" w:firstLine="360"/>
        <w:jc w:val="both"/>
      </w:pPr>
      <w:r>
        <w:t xml:space="preserve">FL 498. (1) </w:t>
      </w:r>
      <w:r>
        <w:rPr>
          <w:b/>
        </w:rPr>
        <w:t xml:space="preserve">Senior Seminar. </w:t>
      </w:r>
      <w:r>
        <w:t xml:space="preserve">Complete review of the grammar of the option </w:t>
      </w:r>
      <w:r>
        <w:t>language in preparation for the department exit exam. To be taken during the final semester of instruction. Prerequisite: 18 hours of selected option language at the 300 and 400 level. (Fall,</w:t>
      </w:r>
      <w:r>
        <w:rPr>
          <w:spacing w:val="-8"/>
        </w:rPr>
        <w:t xml:space="preserve"> </w:t>
      </w:r>
      <w:r>
        <w:t>Spring)</w:t>
      </w:r>
    </w:p>
    <w:p w:rsidR="00A4744C" w:rsidRDefault="00A4744C">
      <w:pPr>
        <w:rPr>
          <w:rFonts w:ascii="Arial" w:eastAsia="Arial" w:hAnsi="Arial" w:cs="Arial"/>
          <w:sz w:val="18"/>
          <w:szCs w:val="18"/>
        </w:rPr>
      </w:pPr>
    </w:p>
    <w:p w:rsidR="00A4744C" w:rsidRDefault="00184F58">
      <w:pPr>
        <w:ind w:left="100"/>
        <w:jc w:val="both"/>
        <w:rPr>
          <w:rFonts w:ascii="Arial" w:eastAsia="Arial" w:hAnsi="Arial" w:cs="Arial"/>
          <w:sz w:val="20"/>
          <w:szCs w:val="20"/>
        </w:rPr>
      </w:pPr>
      <w:r>
        <w:rPr>
          <w:rFonts w:ascii="Arial"/>
          <w:b/>
          <w:sz w:val="20"/>
        </w:rPr>
        <w:t>FRENCH</w:t>
      </w:r>
      <w:r>
        <w:rPr>
          <w:rFonts w:ascii="Arial"/>
          <w:b/>
          <w:spacing w:val="-7"/>
          <w:sz w:val="20"/>
        </w:rPr>
        <w:t xml:space="preserve"> </w:t>
      </w:r>
      <w:r>
        <w:rPr>
          <w:rFonts w:ascii="Arial"/>
          <w:b/>
          <w:sz w:val="20"/>
        </w:rPr>
        <w:t>(FR)</w:t>
      </w:r>
    </w:p>
    <w:p w:rsidR="00A4744C" w:rsidRDefault="00184F58">
      <w:pPr>
        <w:pStyle w:val="BodyText"/>
        <w:spacing w:before="60" w:line="242" w:lineRule="auto"/>
        <w:ind w:right="104" w:firstLine="360"/>
        <w:jc w:val="both"/>
      </w:pPr>
      <w:r>
        <w:t xml:space="preserve">FR 101. (3) </w:t>
      </w:r>
      <w:r>
        <w:rPr>
          <w:b/>
        </w:rPr>
        <w:t xml:space="preserve">Introductory French. </w:t>
      </w:r>
      <w:r>
        <w:t>Emphasizes</w:t>
      </w:r>
      <w:r>
        <w:t xml:space="preserve"> listening, speaking, reading  and writing skills. Basic concepts of grammar are introduced. Course is enhanced with audio, video, software and Internet components. No prior knowledge of the language is required. Course fee: $30.00.</w:t>
      </w:r>
      <w:r>
        <w:rPr>
          <w:spacing w:val="-11"/>
        </w:rPr>
        <w:t xml:space="preserve"> </w:t>
      </w:r>
      <w:r>
        <w:t>(Fall)</w:t>
      </w:r>
    </w:p>
    <w:p w:rsidR="00A4744C" w:rsidRDefault="00184F58">
      <w:pPr>
        <w:tabs>
          <w:tab w:val="left" w:pos="3072"/>
          <w:tab w:val="left" w:pos="3974"/>
          <w:tab w:val="left" w:pos="4317"/>
          <w:tab w:val="left" w:pos="5559"/>
          <w:tab w:val="left" w:pos="5936"/>
          <w:tab w:val="left" w:pos="6742"/>
        </w:tabs>
        <w:spacing w:line="217" w:lineRule="exact"/>
        <w:ind w:left="460"/>
        <w:rPr>
          <w:rFonts w:ascii="Arial" w:eastAsia="Arial" w:hAnsi="Arial" w:cs="Arial"/>
          <w:sz w:val="19"/>
          <w:szCs w:val="19"/>
        </w:rPr>
      </w:pPr>
      <w:r>
        <w:rPr>
          <w:rFonts w:ascii="Arial"/>
          <w:spacing w:val="-1"/>
          <w:sz w:val="19"/>
        </w:rPr>
        <w:t>FR</w:t>
      </w:r>
      <w:r>
        <w:rPr>
          <w:rFonts w:ascii="Arial"/>
          <w:sz w:val="19"/>
        </w:rPr>
        <w:t xml:space="preserve">  102. </w:t>
      </w:r>
      <w:r>
        <w:rPr>
          <w:rFonts w:ascii="Arial"/>
          <w:spacing w:val="51"/>
          <w:sz w:val="19"/>
        </w:rPr>
        <w:t xml:space="preserve"> </w:t>
      </w:r>
      <w:r>
        <w:rPr>
          <w:rFonts w:ascii="Arial"/>
          <w:spacing w:val="-1"/>
          <w:sz w:val="19"/>
        </w:rPr>
        <w:t>(3)</w:t>
      </w:r>
      <w:r>
        <w:rPr>
          <w:rFonts w:ascii="Arial"/>
          <w:sz w:val="19"/>
        </w:rPr>
        <w:t xml:space="preserve"> </w:t>
      </w:r>
      <w:r>
        <w:rPr>
          <w:rFonts w:ascii="Arial"/>
          <w:spacing w:val="51"/>
          <w:sz w:val="19"/>
        </w:rPr>
        <w:t xml:space="preserve"> </w:t>
      </w:r>
      <w:r>
        <w:rPr>
          <w:rFonts w:ascii="Arial"/>
          <w:b/>
          <w:sz w:val="19"/>
        </w:rPr>
        <w:t>I</w:t>
      </w:r>
      <w:r>
        <w:rPr>
          <w:rFonts w:ascii="Arial"/>
          <w:b/>
          <w:sz w:val="19"/>
        </w:rPr>
        <w:t>ntroductory</w:t>
      </w:r>
      <w:r>
        <w:rPr>
          <w:rFonts w:ascii="Arial"/>
          <w:b/>
          <w:sz w:val="19"/>
        </w:rPr>
        <w:tab/>
      </w:r>
      <w:r>
        <w:rPr>
          <w:rFonts w:ascii="Arial"/>
          <w:b/>
          <w:spacing w:val="-1"/>
          <w:sz w:val="19"/>
        </w:rPr>
        <w:t>French.</w:t>
      </w:r>
      <w:r>
        <w:rPr>
          <w:rFonts w:ascii="Arial"/>
          <w:b/>
          <w:spacing w:val="-1"/>
          <w:sz w:val="19"/>
        </w:rPr>
        <w:tab/>
      </w:r>
      <w:r>
        <w:rPr>
          <w:rFonts w:ascii="Arial"/>
          <w:w w:val="95"/>
          <w:sz w:val="19"/>
        </w:rPr>
        <w:t>A</w:t>
      </w:r>
      <w:r>
        <w:rPr>
          <w:rFonts w:ascii="Arial"/>
          <w:w w:val="95"/>
          <w:sz w:val="19"/>
        </w:rPr>
        <w:tab/>
        <w:t>continuation</w:t>
      </w:r>
      <w:r>
        <w:rPr>
          <w:rFonts w:ascii="Arial"/>
          <w:w w:val="95"/>
          <w:sz w:val="19"/>
        </w:rPr>
        <w:tab/>
        <w:t>of</w:t>
      </w:r>
      <w:r>
        <w:rPr>
          <w:rFonts w:ascii="Arial"/>
          <w:w w:val="95"/>
          <w:sz w:val="19"/>
        </w:rPr>
        <w:tab/>
      </w:r>
      <w:r>
        <w:rPr>
          <w:rFonts w:ascii="Arial"/>
          <w:spacing w:val="-1"/>
          <w:sz w:val="19"/>
        </w:rPr>
        <w:t>French</w:t>
      </w:r>
      <w:r>
        <w:rPr>
          <w:rFonts w:ascii="Arial"/>
          <w:spacing w:val="-1"/>
          <w:sz w:val="19"/>
        </w:rPr>
        <w:tab/>
      </w:r>
      <w:r>
        <w:rPr>
          <w:rFonts w:ascii="Arial"/>
          <w:sz w:val="19"/>
        </w:rPr>
        <w:t>101.</w:t>
      </w:r>
    </w:p>
    <w:p w:rsidR="00A4744C" w:rsidRDefault="00184F58">
      <w:pPr>
        <w:pStyle w:val="BodyText"/>
        <w:spacing w:before="2"/>
        <w:jc w:val="both"/>
      </w:pPr>
      <w:r>
        <w:t>Prerequisite: FR 101 or equivalent. Course fee: $30.00.</w:t>
      </w:r>
      <w:r>
        <w:rPr>
          <w:spacing w:val="-19"/>
        </w:rPr>
        <w:t xml:space="preserve"> </w:t>
      </w:r>
      <w:r>
        <w:t>(Spring)</w:t>
      </w:r>
    </w:p>
    <w:p w:rsidR="00A4744C" w:rsidRDefault="00A4744C">
      <w:pPr>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6" w:firstLine="360"/>
        <w:jc w:val="both"/>
      </w:pPr>
      <w:r>
        <w:t xml:space="preserve">FR 201. (3) </w:t>
      </w:r>
      <w:r>
        <w:rPr>
          <w:b/>
        </w:rPr>
        <w:t xml:space="preserve">Intermediate French. </w:t>
      </w:r>
      <w:r>
        <w:t>Review and expansion of grammar and vocabulary. Speaking, listening, reading, and writing skills further developed. Prerequisite: two years of high school French or FR 102. Course fee: $30.00.</w:t>
      </w:r>
      <w:r>
        <w:rPr>
          <w:spacing w:val="-24"/>
        </w:rPr>
        <w:t xml:space="preserve"> </w:t>
      </w:r>
      <w:r>
        <w:t>(Fall)</w:t>
      </w:r>
    </w:p>
    <w:p w:rsidR="00A4744C" w:rsidRDefault="00184F58">
      <w:pPr>
        <w:tabs>
          <w:tab w:val="left" w:pos="3087"/>
          <w:tab w:val="left" w:pos="3989"/>
          <w:tab w:val="left" w:pos="4329"/>
          <w:tab w:val="left" w:pos="5569"/>
          <w:tab w:val="left" w:pos="5943"/>
          <w:tab w:val="left" w:pos="6747"/>
        </w:tabs>
        <w:ind w:left="467"/>
        <w:rPr>
          <w:rFonts w:ascii="Arial" w:eastAsia="Arial" w:hAnsi="Arial" w:cs="Arial"/>
          <w:sz w:val="19"/>
          <w:szCs w:val="19"/>
        </w:rPr>
      </w:pPr>
      <w:r>
        <w:rPr>
          <w:rFonts w:ascii="Arial"/>
          <w:spacing w:val="-1"/>
          <w:sz w:val="19"/>
        </w:rPr>
        <w:t>FR</w:t>
      </w:r>
      <w:r>
        <w:rPr>
          <w:rFonts w:ascii="Arial"/>
          <w:sz w:val="19"/>
        </w:rPr>
        <w:t xml:space="preserve">  202. </w:t>
      </w:r>
      <w:r>
        <w:rPr>
          <w:rFonts w:ascii="Arial"/>
          <w:spacing w:val="50"/>
          <w:sz w:val="19"/>
        </w:rPr>
        <w:t xml:space="preserve"> </w:t>
      </w:r>
      <w:r>
        <w:rPr>
          <w:rFonts w:ascii="Arial"/>
          <w:spacing w:val="-1"/>
          <w:sz w:val="19"/>
        </w:rPr>
        <w:t>(3)</w:t>
      </w:r>
      <w:r>
        <w:rPr>
          <w:rFonts w:ascii="Arial"/>
          <w:sz w:val="19"/>
        </w:rPr>
        <w:t xml:space="preserve"> </w:t>
      </w:r>
      <w:r>
        <w:rPr>
          <w:rFonts w:ascii="Arial"/>
          <w:spacing w:val="51"/>
          <w:sz w:val="19"/>
        </w:rPr>
        <w:t xml:space="preserve"> </w:t>
      </w:r>
      <w:r>
        <w:rPr>
          <w:rFonts w:ascii="Arial"/>
          <w:b/>
          <w:sz w:val="19"/>
        </w:rPr>
        <w:t>Intermediate</w:t>
      </w:r>
      <w:r>
        <w:rPr>
          <w:rFonts w:ascii="Arial"/>
          <w:b/>
          <w:sz w:val="19"/>
        </w:rPr>
        <w:tab/>
      </w:r>
      <w:r>
        <w:rPr>
          <w:rFonts w:ascii="Arial"/>
          <w:b/>
          <w:spacing w:val="-1"/>
          <w:sz w:val="19"/>
        </w:rPr>
        <w:t>French.</w:t>
      </w:r>
      <w:r>
        <w:rPr>
          <w:rFonts w:ascii="Arial"/>
          <w:b/>
          <w:spacing w:val="-1"/>
          <w:sz w:val="19"/>
        </w:rPr>
        <w:tab/>
      </w:r>
      <w:r>
        <w:rPr>
          <w:rFonts w:ascii="Arial"/>
          <w:w w:val="95"/>
          <w:sz w:val="19"/>
        </w:rPr>
        <w:t>A</w:t>
      </w:r>
      <w:r>
        <w:rPr>
          <w:rFonts w:ascii="Arial"/>
          <w:w w:val="95"/>
          <w:sz w:val="19"/>
        </w:rPr>
        <w:tab/>
        <w:t>continuation</w:t>
      </w:r>
      <w:r>
        <w:rPr>
          <w:rFonts w:ascii="Arial"/>
          <w:w w:val="95"/>
          <w:sz w:val="19"/>
        </w:rPr>
        <w:tab/>
        <w:t>of</w:t>
      </w:r>
      <w:r>
        <w:rPr>
          <w:rFonts w:ascii="Arial"/>
          <w:w w:val="95"/>
          <w:sz w:val="19"/>
        </w:rPr>
        <w:tab/>
      </w:r>
      <w:r>
        <w:rPr>
          <w:rFonts w:ascii="Arial"/>
          <w:spacing w:val="-1"/>
          <w:sz w:val="19"/>
        </w:rPr>
        <w:t>French</w:t>
      </w:r>
      <w:r>
        <w:rPr>
          <w:rFonts w:ascii="Arial"/>
          <w:spacing w:val="-1"/>
          <w:sz w:val="19"/>
        </w:rPr>
        <w:tab/>
      </w:r>
      <w:r>
        <w:rPr>
          <w:rFonts w:ascii="Arial"/>
          <w:sz w:val="19"/>
        </w:rPr>
        <w:t>201.</w:t>
      </w:r>
    </w:p>
    <w:p w:rsidR="00A4744C" w:rsidRDefault="00184F58">
      <w:pPr>
        <w:pStyle w:val="BodyText"/>
        <w:ind w:left="107" w:right="220"/>
      </w:pPr>
      <w:r>
        <w:t>Prerequisite: FR 201 or equivalent. Course fee: $30.00.</w:t>
      </w:r>
      <w:r>
        <w:rPr>
          <w:spacing w:val="-17"/>
        </w:rPr>
        <w:t xml:space="preserve"> </w:t>
      </w:r>
      <w:r>
        <w:t>(Spring)</w:t>
      </w:r>
    </w:p>
    <w:p w:rsidR="00A4744C" w:rsidRDefault="00184F58">
      <w:pPr>
        <w:pStyle w:val="BodyText"/>
        <w:spacing w:before="2" w:line="242" w:lineRule="auto"/>
        <w:ind w:left="107" w:right="116" w:firstLine="360"/>
        <w:jc w:val="both"/>
      </w:pPr>
      <w:r>
        <w:t xml:space="preserve">FR 320.  (3)  </w:t>
      </w:r>
      <w:r>
        <w:rPr>
          <w:b/>
        </w:rPr>
        <w:t xml:space="preserve">French Grammar. </w:t>
      </w:r>
      <w:r>
        <w:t xml:space="preserve">This course is designed for students who  have completed the basic and intermediate series of French courses and are continuing their language study </w:t>
      </w:r>
      <w:r>
        <w:t>in a French-speaking study abroad program. French Grammar is an intensive grammar and conversation class designed to improve oral and written proficiency in the French language. Prerequisite: FR 202  or instructor approval (with demonstrated language profi</w:t>
      </w:r>
      <w:r>
        <w:t>ciency). (Only offered in Study Abroad</w:t>
      </w:r>
      <w:r>
        <w:rPr>
          <w:spacing w:val="-4"/>
        </w:rPr>
        <w:t xml:space="preserve"> </w:t>
      </w:r>
      <w:r>
        <w:t>settings)</w:t>
      </w:r>
    </w:p>
    <w:p w:rsidR="00A4744C" w:rsidRDefault="00184F58">
      <w:pPr>
        <w:pStyle w:val="BodyText"/>
        <w:spacing w:line="242" w:lineRule="auto"/>
        <w:ind w:left="107" w:right="120" w:firstLine="360"/>
        <w:jc w:val="both"/>
      </w:pPr>
      <w:r>
        <w:t xml:space="preserve">FR 350. (3) </w:t>
      </w:r>
      <w:r>
        <w:rPr>
          <w:b/>
        </w:rPr>
        <w:t xml:space="preserve">Conversation and Pronunciation. </w:t>
      </w:r>
      <w:r>
        <w:t>Thematic approach to improvement of conversational skills in French combined with limited study of corrective phonetics for accuracy in pronunciation. Prerequisite</w:t>
      </w:r>
      <w:r>
        <w:t>: FR 201 or departmental approval. (Fall, even-numbered</w:t>
      </w:r>
      <w:r>
        <w:rPr>
          <w:spacing w:val="-14"/>
        </w:rPr>
        <w:t xml:space="preserve"> </w:t>
      </w:r>
      <w:r>
        <w:t>years)</w:t>
      </w:r>
    </w:p>
    <w:p w:rsidR="00A4744C" w:rsidRDefault="00184F58">
      <w:pPr>
        <w:pStyle w:val="BodyText"/>
        <w:spacing w:line="242" w:lineRule="auto"/>
        <w:ind w:left="107" w:right="115" w:firstLine="360"/>
        <w:jc w:val="both"/>
      </w:pPr>
      <w:r>
        <w:t xml:space="preserve">FR 351. (3) </w:t>
      </w:r>
      <w:r>
        <w:rPr>
          <w:b/>
        </w:rPr>
        <w:t xml:space="preserve">Written Expression in French.  </w:t>
      </w:r>
      <w:r>
        <w:t xml:space="preserve">Development  of  writing  skills with an emphasis on vocabulary-building, grammatical accuracy, and the mastery of a variety of styles. Prerequisite: </w:t>
      </w:r>
      <w:r>
        <w:t>FR 201 or departmental approval. (Spring, odd- numbered</w:t>
      </w:r>
      <w:r>
        <w:rPr>
          <w:spacing w:val="-5"/>
        </w:rPr>
        <w:t xml:space="preserve"> </w:t>
      </w:r>
      <w:r>
        <w:t>years)</w:t>
      </w:r>
    </w:p>
    <w:p w:rsidR="00A4744C" w:rsidRDefault="00184F58">
      <w:pPr>
        <w:pStyle w:val="BodyText"/>
        <w:spacing w:line="242" w:lineRule="auto"/>
        <w:ind w:left="107" w:right="116" w:firstLine="360"/>
        <w:jc w:val="both"/>
      </w:pPr>
      <w:r>
        <w:t xml:space="preserve">FR 352. (3) </w:t>
      </w:r>
      <w:r>
        <w:rPr>
          <w:b/>
        </w:rPr>
        <w:t xml:space="preserve">Civilization and Culture. </w:t>
      </w:r>
      <w:r>
        <w:t>Study of the history  of  French  speaking civilization with emphasis on contemporary cultural patterns. Prerequisite: FR 201 or departmental approval. (Sp</w:t>
      </w:r>
      <w:r>
        <w:t>ring, even-numbered</w:t>
      </w:r>
      <w:r>
        <w:rPr>
          <w:spacing w:val="-11"/>
        </w:rPr>
        <w:t xml:space="preserve"> </w:t>
      </w:r>
      <w:r>
        <w:t>years)</w:t>
      </w:r>
    </w:p>
    <w:p w:rsidR="00A4744C" w:rsidRDefault="00184F58">
      <w:pPr>
        <w:pStyle w:val="BodyText"/>
        <w:spacing w:line="242" w:lineRule="auto"/>
        <w:ind w:left="107" w:right="115" w:firstLine="360"/>
        <w:jc w:val="both"/>
      </w:pPr>
      <w:r>
        <w:t xml:space="preserve">FR 353. (3) </w:t>
      </w:r>
      <w:r>
        <w:rPr>
          <w:b/>
        </w:rPr>
        <w:t xml:space="preserve">Commercial French. </w:t>
      </w:r>
      <w:r>
        <w:t>Introduction to commercial language by means of oral and written practice. Prerequisite: FR 201 or departmental approval. (Fall, odd-numbered</w:t>
      </w:r>
      <w:r>
        <w:rPr>
          <w:spacing w:val="-8"/>
        </w:rPr>
        <w:t xml:space="preserve"> </w:t>
      </w:r>
      <w:r>
        <w:t>years)</w:t>
      </w:r>
    </w:p>
    <w:p w:rsidR="00A4744C" w:rsidRDefault="00184F58">
      <w:pPr>
        <w:pStyle w:val="BodyText"/>
        <w:spacing w:line="242" w:lineRule="auto"/>
        <w:ind w:left="107" w:right="116" w:firstLine="360"/>
        <w:jc w:val="both"/>
      </w:pPr>
      <w:r>
        <w:t xml:space="preserve">FR 403W. (3) </w:t>
      </w:r>
      <w:r>
        <w:rPr>
          <w:b/>
        </w:rPr>
        <w:t xml:space="preserve">Advanced Commercial French. </w:t>
      </w:r>
      <w:r>
        <w:t>A study of commercial language used in French language business transactions and correspondence. Prerequisite: FR 353. (Spring, even-numbered</w:t>
      </w:r>
      <w:r>
        <w:rPr>
          <w:spacing w:val="-17"/>
        </w:rPr>
        <w:t xml:space="preserve"> </w:t>
      </w:r>
      <w:r>
        <w:t>years)</w:t>
      </w:r>
    </w:p>
    <w:p w:rsidR="00A4744C" w:rsidRDefault="00184F58">
      <w:pPr>
        <w:pStyle w:val="BodyText"/>
        <w:spacing w:line="242" w:lineRule="auto"/>
        <w:ind w:left="107" w:right="114" w:firstLine="360"/>
        <w:jc w:val="both"/>
      </w:pPr>
      <w:r>
        <w:t xml:space="preserve">FR 410W. (3) </w:t>
      </w:r>
      <w:r>
        <w:rPr>
          <w:b/>
        </w:rPr>
        <w:t xml:space="preserve">Survey of French Literature I. </w:t>
      </w:r>
      <w:r>
        <w:t>This course provides an overview of French Medieval, Renaissanc</w:t>
      </w:r>
      <w:r>
        <w:t>e, and Classical literature and culture, and acquaints students with major literary, intellectual and historical trends through the study of representative works from each period. Special emphasis is placed on close reading of texts in order to train stude</w:t>
      </w:r>
      <w:r>
        <w:t>nts to read critically and to familiarize them with major authors, genres and their interpretation. (Fall, even-numbered years)</w:t>
      </w:r>
    </w:p>
    <w:p w:rsidR="00A4744C" w:rsidRDefault="00184F58">
      <w:pPr>
        <w:pStyle w:val="BodyText"/>
        <w:spacing w:line="242" w:lineRule="auto"/>
        <w:ind w:left="107" w:right="113" w:firstLine="360"/>
        <w:jc w:val="both"/>
      </w:pPr>
      <w:r>
        <w:t xml:space="preserve">FR 411W. (3) </w:t>
      </w:r>
      <w:r>
        <w:rPr>
          <w:b/>
        </w:rPr>
        <w:t xml:space="preserve">Survey of French Literature II. </w:t>
      </w:r>
      <w:r>
        <w:t>This course provides an overview of French Enlightenment, 19th-century, and 20th ce</w:t>
      </w:r>
      <w:r>
        <w:t>ntury literature and culture, and acquaints students with major literary, intellectual and historical trends through the study of representative works from each period. Special emphasis is placed on close reading of texts in order to train students to read</w:t>
      </w:r>
      <w:r>
        <w:t xml:space="preserve"> critically and to familiarize them with major authors, genres and their interpretation. (Spring, odd- numbered</w:t>
      </w:r>
      <w:r>
        <w:rPr>
          <w:spacing w:val="-5"/>
        </w:rPr>
        <w:t xml:space="preserve"> </w:t>
      </w:r>
      <w:r>
        <w:t>years)</w:t>
      </w:r>
    </w:p>
    <w:p w:rsidR="00A4744C" w:rsidRDefault="00184F58">
      <w:pPr>
        <w:pStyle w:val="BodyText"/>
        <w:spacing w:line="242" w:lineRule="auto"/>
        <w:ind w:left="107" w:right="117" w:firstLine="360"/>
        <w:jc w:val="both"/>
      </w:pPr>
      <w:r>
        <w:t xml:space="preserve">FR 420. (3) </w:t>
      </w:r>
      <w:r>
        <w:rPr>
          <w:b/>
        </w:rPr>
        <w:t xml:space="preserve">Advanced French Grammar. </w:t>
      </w:r>
      <w:r>
        <w:t>Advanced French Grammar provides a deeper understanding of the basic principles guiding French grammar, in part by introducing new grammar rules, but primarily by reviewing and explaining in depth the grammar rules that were learned on the 100 level and re</w:t>
      </w:r>
      <w:r>
        <w:t>inforced in FR 201, Intermediate French I and FR 202, Intermediate French II. (Offered on sufficient</w:t>
      </w:r>
      <w:r>
        <w:rPr>
          <w:spacing w:val="-8"/>
        </w:rPr>
        <w:t xml:space="preserve"> </w:t>
      </w:r>
      <w:r>
        <w:t>demand)</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5" w:firstLine="360"/>
        <w:jc w:val="both"/>
      </w:pPr>
      <w:r>
        <w:t xml:space="preserve">FR  495.  (0)  </w:t>
      </w:r>
      <w:r>
        <w:rPr>
          <w:rFonts w:cs="Arial"/>
          <w:b/>
          <w:bCs/>
        </w:rPr>
        <w:t>Senior Thesis</w:t>
      </w:r>
      <w:r>
        <w:t xml:space="preserve">. The student will demonstrate critical thinking   and advanced written language skills through the </w:t>
      </w:r>
      <w:r>
        <w:t>research and analysis of primary and secondary sources. The culmination of this research will be the creation of a written senior thesis project adhering to MLA style. Prerequisite: FR 202, FR 351; Co-requisite: 400W-</w:t>
      </w:r>
      <w:r>
        <w:rPr>
          <w:rFonts w:cs="Arial"/>
        </w:rPr>
        <w:t xml:space="preserve">level elective course in the student’s </w:t>
      </w:r>
      <w:r>
        <w:rPr>
          <w:rFonts w:cs="Arial"/>
        </w:rPr>
        <w:t xml:space="preserve">target language. Requires </w:t>
      </w:r>
      <w:r>
        <w:t>departmental approval. (Fall,</w:t>
      </w:r>
      <w:r>
        <w:rPr>
          <w:spacing w:val="-9"/>
        </w:rPr>
        <w:t xml:space="preserve"> </w:t>
      </w:r>
      <w:r>
        <w:t>Spring)</w:t>
      </w:r>
    </w:p>
    <w:p w:rsidR="00A4744C" w:rsidRDefault="00184F58">
      <w:pPr>
        <w:pStyle w:val="BodyText"/>
        <w:spacing w:before="1" w:line="237" w:lineRule="auto"/>
        <w:ind w:right="103" w:firstLine="360"/>
        <w:jc w:val="both"/>
      </w:pPr>
      <w:r>
        <w:t xml:space="preserve">FR 499. </w:t>
      </w:r>
      <w:r>
        <w:rPr>
          <w:spacing w:val="-3"/>
        </w:rPr>
        <w:t xml:space="preserve">(1-3) </w:t>
      </w:r>
      <w:r>
        <w:rPr>
          <w:b/>
        </w:rPr>
        <w:t xml:space="preserve">Independent Study. </w:t>
      </w:r>
      <w:r>
        <w:rPr>
          <w:spacing w:val="-3"/>
        </w:rPr>
        <w:t xml:space="preserve">Open </w:t>
      </w:r>
      <w:r>
        <w:t xml:space="preserve">to </w:t>
      </w:r>
      <w:r>
        <w:rPr>
          <w:spacing w:val="-3"/>
        </w:rPr>
        <w:t xml:space="preserve">majors </w:t>
      </w:r>
      <w:r>
        <w:t xml:space="preserve">on </w:t>
      </w:r>
      <w:r>
        <w:rPr>
          <w:spacing w:val="-3"/>
        </w:rPr>
        <w:t xml:space="preserve">approval </w:t>
      </w:r>
      <w:r>
        <w:t xml:space="preserve">of the chair of the </w:t>
      </w:r>
      <w:r>
        <w:rPr>
          <w:spacing w:val="-3"/>
        </w:rPr>
        <w:t xml:space="preserve">department. </w:t>
      </w:r>
      <w:r>
        <w:t xml:space="preserve">Provides for </w:t>
      </w:r>
      <w:r>
        <w:rPr>
          <w:spacing w:val="-3"/>
        </w:rPr>
        <w:t xml:space="preserve">independent </w:t>
      </w:r>
      <w:r>
        <w:t xml:space="preserve">study and/or </w:t>
      </w:r>
      <w:r>
        <w:rPr>
          <w:spacing w:val="-3"/>
        </w:rPr>
        <w:t xml:space="preserve">research </w:t>
      </w:r>
      <w:r>
        <w:t xml:space="preserve">under </w:t>
      </w:r>
      <w:r>
        <w:rPr>
          <w:spacing w:val="-3"/>
        </w:rPr>
        <w:t>departmental supervision</w:t>
      </w:r>
      <w:r>
        <w:rPr>
          <w:spacing w:val="-11"/>
        </w:rPr>
        <w:t xml:space="preserve"> </w:t>
      </w:r>
      <w:r>
        <w:t>and</w:t>
      </w:r>
      <w:r>
        <w:rPr>
          <w:spacing w:val="-11"/>
        </w:rPr>
        <w:t xml:space="preserve"> </w:t>
      </w:r>
      <w:r>
        <w:rPr>
          <w:spacing w:val="-3"/>
        </w:rPr>
        <w:t>evaluation.</w:t>
      </w:r>
      <w:r>
        <w:rPr>
          <w:spacing w:val="-9"/>
        </w:rPr>
        <w:t xml:space="preserve"> </w:t>
      </w:r>
      <w:r>
        <w:t>May</w:t>
      </w:r>
      <w:r>
        <w:rPr>
          <w:spacing w:val="-12"/>
        </w:rPr>
        <w:t xml:space="preserve"> </w:t>
      </w:r>
      <w:r>
        <w:t>be</w:t>
      </w:r>
      <w:r>
        <w:rPr>
          <w:spacing w:val="-11"/>
        </w:rPr>
        <w:t xml:space="preserve"> </w:t>
      </w:r>
      <w:r>
        <w:t>repeated</w:t>
      </w:r>
      <w:r>
        <w:rPr>
          <w:spacing w:val="-11"/>
        </w:rPr>
        <w:t xml:space="preserve"> </w:t>
      </w:r>
      <w:r>
        <w:t>for</w:t>
      </w:r>
      <w:r>
        <w:rPr>
          <w:spacing w:val="-12"/>
        </w:rPr>
        <w:t xml:space="preserve"> </w:t>
      </w:r>
      <w:r>
        <w:t>credit.</w:t>
      </w:r>
      <w:r>
        <w:rPr>
          <w:spacing w:val="-11"/>
        </w:rPr>
        <w:t xml:space="preserve"> </w:t>
      </w:r>
      <w:r>
        <w:t>(Fall,</w:t>
      </w:r>
      <w:r>
        <w:rPr>
          <w:spacing w:val="-11"/>
        </w:rPr>
        <w:t xml:space="preserve"> </w:t>
      </w:r>
      <w:r>
        <w:rPr>
          <w:spacing w:val="-3"/>
        </w:rPr>
        <w:t>Spring,</w:t>
      </w:r>
      <w:r>
        <w:rPr>
          <w:spacing w:val="-11"/>
        </w:rPr>
        <w:t xml:space="preserve"> </w:t>
      </w:r>
      <w:r>
        <w:t>Summer)</w:t>
      </w:r>
    </w:p>
    <w:p w:rsidR="00A4744C" w:rsidRDefault="00A4744C">
      <w:pPr>
        <w:spacing w:before="1"/>
        <w:rPr>
          <w:rFonts w:ascii="Arial" w:eastAsia="Arial" w:hAnsi="Arial" w:cs="Arial"/>
          <w:sz w:val="15"/>
          <w:szCs w:val="15"/>
        </w:rPr>
      </w:pPr>
    </w:p>
    <w:p w:rsidR="00A4744C" w:rsidRDefault="00184F58">
      <w:pPr>
        <w:ind w:left="100" w:right="594"/>
        <w:rPr>
          <w:rFonts w:ascii="Arial" w:eastAsia="Arial" w:hAnsi="Arial" w:cs="Arial"/>
          <w:sz w:val="20"/>
          <w:szCs w:val="20"/>
        </w:rPr>
      </w:pPr>
      <w:r>
        <w:rPr>
          <w:rFonts w:ascii="Arial"/>
          <w:b/>
          <w:sz w:val="20"/>
        </w:rPr>
        <w:t>FAMILY STUDIES</w:t>
      </w:r>
      <w:r>
        <w:rPr>
          <w:rFonts w:ascii="Arial"/>
          <w:b/>
          <w:spacing w:val="-7"/>
          <w:sz w:val="20"/>
        </w:rPr>
        <w:t xml:space="preserve"> </w:t>
      </w:r>
      <w:r>
        <w:rPr>
          <w:rFonts w:ascii="Arial"/>
          <w:b/>
          <w:sz w:val="20"/>
        </w:rPr>
        <w:t>(FS)</w:t>
      </w:r>
    </w:p>
    <w:p w:rsidR="00A4744C" w:rsidRDefault="00184F58">
      <w:pPr>
        <w:pStyle w:val="BodyText"/>
        <w:spacing w:before="57"/>
        <w:ind w:right="103" w:firstLine="360"/>
        <w:jc w:val="both"/>
      </w:pPr>
      <w:r>
        <w:t xml:space="preserve">FS 224. (3) </w:t>
      </w:r>
      <w:r>
        <w:rPr>
          <w:b/>
        </w:rPr>
        <w:t xml:space="preserve">Introduction to Child Life and Family Studies. </w:t>
      </w:r>
      <w:r>
        <w:t>A study of children and families which focuses on the changes in families over time and the implications of those changes. Also examined are the socio-cultural issues that impact family development, structure, and function. Attention is given to understand</w:t>
      </w:r>
      <w:r>
        <w:t>ing the development of children and teens in the context of the family and other settings including medical. Additional topics covered include assessment, preparation, play, coping, family-centered care, and grief and loss within the family. This course fu</w:t>
      </w:r>
      <w:r>
        <w:t>lfills the requirement set by the Child Life Council for the Certified Child Life Specialist. Also listed as SO 224 but creditable only in field for which registered. (Offered on sufficient</w:t>
      </w:r>
      <w:r>
        <w:rPr>
          <w:spacing w:val="-16"/>
        </w:rPr>
        <w:t xml:space="preserve"> </w:t>
      </w:r>
      <w:r>
        <w:t>demand)</w:t>
      </w:r>
    </w:p>
    <w:p w:rsidR="00A4744C" w:rsidRDefault="00184F58">
      <w:pPr>
        <w:pStyle w:val="BodyText"/>
        <w:ind w:right="103" w:firstLine="360"/>
        <w:jc w:val="both"/>
      </w:pPr>
      <w:r>
        <w:t xml:space="preserve">FS 401. (3) </w:t>
      </w:r>
      <w:r>
        <w:rPr>
          <w:rFonts w:cs="Arial"/>
          <w:b/>
          <w:bCs/>
        </w:rPr>
        <w:t xml:space="preserve">Family Life Education. </w:t>
      </w:r>
      <w:r>
        <w:t>The purpose of the  cou</w:t>
      </w:r>
      <w:r>
        <w:t xml:space="preserve">rse  is  to  </w:t>
      </w:r>
      <w:r>
        <w:rPr>
          <w:rFonts w:cs="Arial"/>
        </w:rPr>
        <w:t xml:space="preserve">increase students’ understanding of the unique issues that children, youth, and </w:t>
      </w:r>
      <w:r>
        <w:t>families face and to help them to identify and apply appropriate research-based curricula that will help improve the quality of life of the families they serve. St</w:t>
      </w:r>
      <w:r>
        <w:t>udents will become familiar with how to identify quality research-based programs, establish program goals, implement quality family life education programs, and evaluate programs for effectiveness. Also listed as HES 401 but creditable only in field for wh</w:t>
      </w:r>
      <w:r>
        <w:t>ich registered. Prerequisite: SO/WS 223 AND three additional credits of a CFLE approved course. (Fall, even-numbered</w:t>
      </w:r>
      <w:r>
        <w:rPr>
          <w:spacing w:val="-12"/>
        </w:rPr>
        <w:t xml:space="preserve"> </w:t>
      </w:r>
      <w:r>
        <w:t>years)</w:t>
      </w:r>
    </w:p>
    <w:p w:rsidR="00A4744C" w:rsidRDefault="00A4744C">
      <w:pPr>
        <w:rPr>
          <w:rFonts w:ascii="Arial" w:eastAsia="Arial" w:hAnsi="Arial" w:cs="Arial"/>
          <w:sz w:val="15"/>
          <w:szCs w:val="15"/>
        </w:rPr>
      </w:pPr>
    </w:p>
    <w:p w:rsidR="00A4744C" w:rsidRDefault="00184F58">
      <w:pPr>
        <w:ind w:left="100" w:right="594"/>
        <w:rPr>
          <w:rFonts w:ascii="Arial" w:eastAsia="Arial" w:hAnsi="Arial" w:cs="Arial"/>
          <w:sz w:val="20"/>
          <w:szCs w:val="20"/>
        </w:rPr>
      </w:pPr>
      <w:r>
        <w:rPr>
          <w:rFonts w:ascii="Arial"/>
          <w:b/>
          <w:sz w:val="20"/>
        </w:rPr>
        <w:t>FIRST-YEAR EXPERIENCE</w:t>
      </w:r>
      <w:r>
        <w:rPr>
          <w:rFonts w:ascii="Arial"/>
          <w:b/>
          <w:spacing w:val="-10"/>
          <w:sz w:val="20"/>
        </w:rPr>
        <w:t xml:space="preserve"> </w:t>
      </w:r>
      <w:r>
        <w:rPr>
          <w:rFonts w:ascii="Arial"/>
          <w:b/>
          <w:sz w:val="20"/>
        </w:rPr>
        <w:t>(FYE)</w:t>
      </w:r>
    </w:p>
    <w:p w:rsidR="00A4744C" w:rsidRDefault="00184F58">
      <w:pPr>
        <w:pStyle w:val="BodyText"/>
        <w:spacing w:before="57" w:line="237" w:lineRule="auto"/>
        <w:ind w:right="100" w:firstLine="360"/>
        <w:jc w:val="both"/>
      </w:pPr>
      <w:r>
        <w:t xml:space="preserve">FYE 101. (1) </w:t>
      </w:r>
      <w:r>
        <w:rPr>
          <w:rFonts w:cs="Arial"/>
          <w:b/>
          <w:bCs/>
        </w:rPr>
        <w:t>First-Year Experience Seminar</w:t>
      </w:r>
      <w:r>
        <w:t>. The primary objective of this course will be to assist stud</w:t>
      </w:r>
      <w:r>
        <w:t xml:space="preserve">ents in acquiring and applying strategies for academic success in their first year at UNA. The course will help students identify appropriate academic and university resource services on campus </w:t>
      </w:r>
      <w:r>
        <w:rPr>
          <w:spacing w:val="2"/>
        </w:rPr>
        <w:t xml:space="preserve">and </w:t>
      </w:r>
      <w:r>
        <w:t xml:space="preserve">become academically </w:t>
      </w:r>
      <w:r>
        <w:rPr>
          <w:rFonts w:cs="Arial"/>
        </w:rPr>
        <w:t>and socially integrated into the UNA c</w:t>
      </w:r>
      <w:r>
        <w:rPr>
          <w:rFonts w:cs="Arial"/>
        </w:rPr>
        <w:t xml:space="preserve">ommunity. It will teach students about UNA’s </w:t>
      </w:r>
      <w:r>
        <w:t>academic expectations, policies, and procedures and enhance academic  skills such as goals setting, time management, study and test-taking skills. The course concludes with a personal exploration in which studen</w:t>
      </w:r>
      <w:r>
        <w:t>ts integrate acquired skills and experiences into personal growth and exploration, and develop major and/or career objectives, plans, and networking. All first time, full-time freshmen students under the age of 24 and all transfer students entering with le</w:t>
      </w:r>
      <w:r>
        <w:t>ss than 24 credit hours of college-level credit are required to complete either FYE 101 or LC 101 during their first semester of enrollment at UNA. Non-traditional freshman students (24 years of age or older), transfer students not described in the above p</w:t>
      </w:r>
      <w:r>
        <w:t xml:space="preserve">aragraph, and Honors Program students have the option whether or not to complete either an  FYE 101 or an LC 101 course. This one hour credit course includes one regularly- scheduled class period per week, and may be applied only one time towards a degree </w:t>
      </w:r>
      <w:r>
        <w:t>as an alternative to enrollment in LC 101, Learning Community</w:t>
      </w:r>
      <w:r>
        <w:rPr>
          <w:spacing w:val="-24"/>
        </w:rPr>
        <w:t xml:space="preserve"> </w:t>
      </w:r>
      <w:r>
        <w:t>Seminar.</w:t>
      </w:r>
    </w:p>
    <w:p w:rsidR="00A4744C" w:rsidRDefault="00A4744C">
      <w:pPr>
        <w:spacing w:line="237" w:lineRule="auto"/>
        <w:jc w:val="both"/>
        <w:sectPr w:rsidR="00A4744C">
          <w:pgSz w:w="8640" w:h="12960"/>
          <w:pgMar w:top="920" w:right="800" w:bottom="280" w:left="620" w:header="729" w:footer="0" w:gutter="0"/>
          <w:cols w:space="720"/>
        </w:sectPr>
      </w:pPr>
    </w:p>
    <w:p w:rsidR="00A4744C" w:rsidRDefault="00A4744C">
      <w:pPr>
        <w:spacing w:before="10"/>
        <w:rPr>
          <w:rFonts w:ascii="Arial" w:eastAsia="Arial" w:hAnsi="Arial" w:cs="Arial"/>
          <w:sz w:val="24"/>
          <w:szCs w:val="24"/>
        </w:rPr>
      </w:pPr>
    </w:p>
    <w:p w:rsidR="00A4744C" w:rsidRDefault="00184F58">
      <w:pPr>
        <w:spacing w:before="74"/>
        <w:ind w:left="107" w:right="220"/>
        <w:rPr>
          <w:rFonts w:ascii="Arial" w:eastAsia="Arial" w:hAnsi="Arial" w:cs="Arial"/>
          <w:sz w:val="20"/>
          <w:szCs w:val="20"/>
        </w:rPr>
      </w:pPr>
      <w:r>
        <w:rPr>
          <w:rFonts w:ascii="Arial"/>
          <w:b/>
          <w:sz w:val="20"/>
        </w:rPr>
        <w:t>GEOGRAPHY</w:t>
      </w:r>
      <w:r>
        <w:rPr>
          <w:rFonts w:ascii="Arial"/>
          <w:b/>
          <w:spacing w:val="-10"/>
          <w:sz w:val="20"/>
        </w:rPr>
        <w:t xml:space="preserve"> </w:t>
      </w:r>
      <w:r>
        <w:rPr>
          <w:rFonts w:ascii="Arial"/>
          <w:b/>
          <w:sz w:val="20"/>
        </w:rPr>
        <w:t>(GE)</w:t>
      </w:r>
    </w:p>
    <w:p w:rsidR="00A4744C" w:rsidRDefault="00184F58">
      <w:pPr>
        <w:pStyle w:val="BodyText"/>
        <w:spacing w:before="38" w:line="237" w:lineRule="auto"/>
        <w:ind w:left="107" w:right="117" w:firstLine="360"/>
        <w:jc w:val="both"/>
      </w:pPr>
      <w:r>
        <w:t xml:space="preserve">GE 102. (3) </w:t>
      </w:r>
      <w:r>
        <w:rPr>
          <w:b/>
        </w:rPr>
        <w:t>World Regional  Geography</w:t>
      </w:r>
      <w:r>
        <w:t>.  The  geographic  method  of inquiry is used to examine, describe, explain, and analyze the human and physical environments of the major regions of the world. (Fall, Spring,</w:t>
      </w:r>
      <w:r>
        <w:rPr>
          <w:spacing w:val="-19"/>
        </w:rPr>
        <w:t xml:space="preserve"> </w:t>
      </w:r>
      <w:r>
        <w:t>Summer)</w:t>
      </w:r>
    </w:p>
    <w:p w:rsidR="00A4744C" w:rsidRDefault="00184F58">
      <w:pPr>
        <w:pStyle w:val="BodyText"/>
        <w:spacing w:line="237" w:lineRule="auto"/>
        <w:ind w:left="107" w:right="114" w:firstLine="360"/>
        <w:jc w:val="both"/>
      </w:pPr>
      <w:r>
        <w:t xml:space="preserve">GE 111. (4) </w:t>
      </w:r>
      <w:r>
        <w:rPr>
          <w:rFonts w:cs="Arial"/>
          <w:b/>
          <w:bCs/>
        </w:rPr>
        <w:t xml:space="preserve">Principles of Physical Geography I. </w:t>
      </w:r>
      <w:r>
        <w:t xml:space="preserve">Study of the physical </w:t>
      </w:r>
      <w:r>
        <w:rPr>
          <w:rFonts w:cs="Arial"/>
        </w:rPr>
        <w:t>fe</w:t>
      </w:r>
      <w:r>
        <w:rPr>
          <w:rFonts w:cs="Arial"/>
        </w:rPr>
        <w:t>atures of the earth’s environment pertaining to weather, climate, biom</w:t>
      </w:r>
      <w:r>
        <w:t>es, and major water bodies with an emphasis on the interrelated processes that shape these features and the resulting distributions and global patterns that occur. Three class periods; o</w:t>
      </w:r>
      <w:r>
        <w:t>ne 2-hour laboratory period per week. Field trips may be a part of laboratory activities. Course fee: $30.00. (Fall, Spring,</w:t>
      </w:r>
      <w:r>
        <w:rPr>
          <w:spacing w:val="-22"/>
        </w:rPr>
        <w:t xml:space="preserve"> </w:t>
      </w:r>
      <w:r>
        <w:t>Summer)</w:t>
      </w:r>
    </w:p>
    <w:p w:rsidR="00A4744C" w:rsidRDefault="00184F58">
      <w:pPr>
        <w:pStyle w:val="BodyText"/>
        <w:spacing w:before="2" w:line="237" w:lineRule="auto"/>
        <w:ind w:left="107" w:right="114" w:firstLine="360"/>
        <w:jc w:val="both"/>
      </w:pPr>
      <w:r>
        <w:t xml:space="preserve">GE 112. (4) </w:t>
      </w:r>
      <w:r>
        <w:rPr>
          <w:rFonts w:cs="Arial"/>
          <w:b/>
          <w:bCs/>
        </w:rPr>
        <w:t xml:space="preserve">Principles of Physical Geography II. </w:t>
      </w:r>
      <w:r>
        <w:t xml:space="preserve">Study of the physical </w:t>
      </w:r>
      <w:r>
        <w:rPr>
          <w:rFonts w:cs="Arial"/>
        </w:rPr>
        <w:t xml:space="preserve">features of the earth’s environment </w:t>
      </w:r>
      <w:r>
        <w:t>pertaining to landforms, physiographic regions, and soils with an emphasis on the interrelated processes that shape these features and the resulting distributions and global patterns that occur. Three class periods; one 2-hour laboratory period per week. F</w:t>
      </w:r>
      <w:r>
        <w:t>ield trips may be a part of laboratory activities. Course fee: $30.00. (Fall,</w:t>
      </w:r>
      <w:r>
        <w:rPr>
          <w:spacing w:val="-15"/>
        </w:rPr>
        <w:t xml:space="preserve"> </w:t>
      </w:r>
      <w:r>
        <w:t>Spring)</w:t>
      </w:r>
    </w:p>
    <w:p w:rsidR="00A4744C" w:rsidRDefault="00184F58">
      <w:pPr>
        <w:pStyle w:val="BodyText"/>
        <w:ind w:left="107" w:right="114" w:firstLine="360"/>
        <w:jc w:val="both"/>
      </w:pPr>
      <w:r>
        <w:t xml:space="preserve">GE 224.  (3)  </w:t>
      </w:r>
      <w:r>
        <w:rPr>
          <w:b/>
        </w:rPr>
        <w:t xml:space="preserve">Field Methods and Technology in Geography.  </w:t>
      </w:r>
      <w:r>
        <w:t xml:space="preserve">This course  will prepare students for upper division classes by providing instruction in research methodology; </w:t>
      </w:r>
      <w:r>
        <w:t>field work design; data collection; data input through scanning and digital  cameras;  and  data  presentation  and  presentation  methods.  Course</w:t>
      </w:r>
      <w:r>
        <w:rPr>
          <w:spacing w:val="19"/>
        </w:rPr>
        <w:t xml:space="preserve"> </w:t>
      </w:r>
      <w:r>
        <w:t>fee:</w:t>
      </w:r>
    </w:p>
    <w:p w:rsidR="00A4744C" w:rsidRDefault="00184F58">
      <w:pPr>
        <w:pStyle w:val="BodyText"/>
        <w:spacing w:line="215" w:lineRule="exact"/>
        <w:ind w:left="107" w:right="220"/>
      </w:pPr>
      <w:r>
        <w:t>$30.00.</w:t>
      </w:r>
      <w:r>
        <w:rPr>
          <w:spacing w:val="-4"/>
        </w:rPr>
        <w:t xml:space="preserve"> </w:t>
      </w:r>
      <w:r>
        <w:t>(Spring)</w:t>
      </w:r>
    </w:p>
    <w:p w:rsidR="00A4744C" w:rsidRDefault="00184F58">
      <w:pPr>
        <w:pStyle w:val="BodyText"/>
        <w:spacing w:line="237" w:lineRule="auto"/>
        <w:ind w:left="107" w:right="118" w:firstLine="360"/>
        <w:jc w:val="both"/>
      </w:pPr>
      <w:r>
        <w:t xml:space="preserve">GE 225. (3)  </w:t>
      </w:r>
      <w:r>
        <w:rPr>
          <w:b/>
        </w:rPr>
        <w:t xml:space="preserve">Maps and Map Interpretation. </w:t>
      </w:r>
      <w:r>
        <w:t>A study of the history of maps  and mapping;</w:t>
      </w:r>
      <w:r>
        <w:t xml:space="preserve"> types and uses; chief sources; reading and interpretation; care and handling. Course fee: $30.00. (Fall,</w:t>
      </w:r>
      <w:r>
        <w:rPr>
          <w:spacing w:val="-14"/>
        </w:rPr>
        <w:t xml:space="preserve"> </w:t>
      </w:r>
      <w:r>
        <w:t>Spring)</w:t>
      </w:r>
    </w:p>
    <w:p w:rsidR="00A4744C" w:rsidRDefault="00184F58">
      <w:pPr>
        <w:pStyle w:val="BodyText"/>
        <w:spacing w:before="2" w:line="237" w:lineRule="auto"/>
        <w:ind w:left="107" w:right="116" w:firstLine="360"/>
        <w:jc w:val="both"/>
      </w:pPr>
      <w:r>
        <w:t xml:space="preserve">GE 260. (3) </w:t>
      </w:r>
      <w:r>
        <w:rPr>
          <w:b/>
        </w:rPr>
        <w:t xml:space="preserve">Human Geography. </w:t>
      </w:r>
      <w:r>
        <w:t>A conceptual approach to the study of humans, their distribution, economic systems, behavior patterns, value syst</w:t>
      </w:r>
      <w:r>
        <w:t xml:space="preserve">ems, and environmental perceptions, with emphasis given to the resulting patterns </w:t>
      </w:r>
      <w:r>
        <w:rPr>
          <w:spacing w:val="-3"/>
        </w:rPr>
        <w:t xml:space="preserve">of  </w:t>
      </w:r>
      <w:r>
        <w:t>cultural landscapes that characterize the earth. (Fall,</w:t>
      </w:r>
      <w:r>
        <w:rPr>
          <w:spacing w:val="-19"/>
        </w:rPr>
        <w:t xml:space="preserve"> </w:t>
      </w:r>
      <w:r>
        <w:t>Spring)</w:t>
      </w:r>
    </w:p>
    <w:p w:rsidR="00A4744C" w:rsidRDefault="00184F58">
      <w:pPr>
        <w:pStyle w:val="BodyText"/>
        <w:spacing w:line="237" w:lineRule="auto"/>
        <w:ind w:left="107" w:right="115" w:firstLine="360"/>
        <w:jc w:val="both"/>
      </w:pPr>
      <w:r>
        <w:t xml:space="preserve">GE 300W. (3) </w:t>
      </w:r>
      <w:r>
        <w:rPr>
          <w:b/>
        </w:rPr>
        <w:t xml:space="preserve">History and Philosophy of Geography.  </w:t>
      </w:r>
      <w:r>
        <w:t>An  historical approach to the origin and development of geographical thought and methods defined by the laws, principles, and concepts that furnish rational explanations of the spatial character of the discipline. Prerequisite: nine hours of coursework in</w:t>
      </w:r>
      <w:r>
        <w:t xml:space="preserve"> geography.</w:t>
      </w:r>
      <w:r>
        <w:rPr>
          <w:spacing w:val="-5"/>
        </w:rPr>
        <w:t xml:space="preserve"> </w:t>
      </w:r>
      <w:r>
        <w:t>(Fall)</w:t>
      </w:r>
    </w:p>
    <w:p w:rsidR="00A4744C" w:rsidRDefault="00184F58">
      <w:pPr>
        <w:pStyle w:val="BodyText"/>
        <w:spacing w:before="1" w:line="218" w:lineRule="exact"/>
        <w:ind w:left="107" w:right="119" w:firstLine="360"/>
        <w:jc w:val="both"/>
      </w:pPr>
      <w:r>
        <w:t xml:space="preserve">GE 301.  (3)  </w:t>
      </w:r>
      <w:r>
        <w:rPr>
          <w:b/>
        </w:rPr>
        <w:t xml:space="preserve">Geography of Europe. </w:t>
      </w:r>
      <w:r>
        <w:t>Major European countries as types of  the entire region. (Offered on sufficient</w:t>
      </w:r>
      <w:r>
        <w:rPr>
          <w:spacing w:val="-12"/>
        </w:rPr>
        <w:t xml:space="preserve"> </w:t>
      </w:r>
      <w:r>
        <w:t>demand)</w:t>
      </w:r>
    </w:p>
    <w:p w:rsidR="00A4744C" w:rsidRDefault="00184F58">
      <w:pPr>
        <w:pStyle w:val="BodyText"/>
        <w:spacing w:line="237" w:lineRule="auto"/>
        <w:ind w:left="107" w:right="114" w:firstLine="360"/>
        <w:jc w:val="both"/>
      </w:pPr>
      <w:r>
        <w:t xml:space="preserve">GE  302.  (3)  </w:t>
      </w:r>
      <w:r>
        <w:rPr>
          <w:b/>
        </w:rPr>
        <w:t xml:space="preserve">Geography of Russia and Associated States. </w:t>
      </w:r>
      <w:r>
        <w:t>The character  of and bases for the regional diversity o</w:t>
      </w:r>
      <w:r>
        <w:t>f physical resources, population, economic, cultural, and political resources in Russia, the Ukraine, Belarus, Moldova, Georgia, and Armenia. (Offered on sufficient</w:t>
      </w:r>
      <w:r>
        <w:rPr>
          <w:spacing w:val="-15"/>
        </w:rPr>
        <w:t xml:space="preserve"> </w:t>
      </w:r>
      <w:r>
        <w:t>demand)</w:t>
      </w:r>
    </w:p>
    <w:p w:rsidR="00A4744C" w:rsidRDefault="00184F58">
      <w:pPr>
        <w:pStyle w:val="BodyText"/>
        <w:spacing w:before="5" w:line="216" w:lineRule="exact"/>
        <w:ind w:left="107" w:right="116" w:firstLine="360"/>
        <w:jc w:val="both"/>
      </w:pPr>
      <w:r>
        <w:t xml:space="preserve">GE 303. (3) </w:t>
      </w:r>
      <w:r>
        <w:rPr>
          <w:b/>
        </w:rPr>
        <w:t xml:space="preserve">Geography of the South. </w:t>
      </w:r>
      <w:r>
        <w:t>The interrelationship between the southern envi</w:t>
      </w:r>
      <w:r>
        <w:t>ronment and its people. (Offered on sufficient</w:t>
      </w:r>
      <w:r>
        <w:rPr>
          <w:spacing w:val="-23"/>
        </w:rPr>
        <w:t xml:space="preserve"> </w:t>
      </w:r>
      <w:r>
        <w:t>demand)</w:t>
      </w:r>
    </w:p>
    <w:p w:rsidR="00A4744C" w:rsidRDefault="00184F58">
      <w:pPr>
        <w:pStyle w:val="BodyText"/>
        <w:spacing w:line="237" w:lineRule="auto"/>
        <w:ind w:left="107" w:right="114" w:firstLine="360"/>
        <w:jc w:val="both"/>
      </w:pPr>
      <w:r>
        <w:t xml:space="preserve">GE 304. (3) </w:t>
      </w:r>
      <w:r>
        <w:rPr>
          <w:b/>
        </w:rPr>
        <w:t xml:space="preserve">Geography of the United  States  and  Canada.  </w:t>
      </w:r>
      <w:r>
        <w:t xml:space="preserve">The  geographic factors of North America; the regional characteristics and regional interdependence. The goals of this course are to increase </w:t>
      </w:r>
      <w:r>
        <w:t>and better integrate knowledge of geographic patterns in the U.S. and Canada, and understand the regional variations and spatial differentiation in the U.S. and Canada. (Offered on sufficient</w:t>
      </w:r>
      <w:r>
        <w:rPr>
          <w:spacing w:val="-8"/>
        </w:rPr>
        <w:t xml:space="preserve"> </w:t>
      </w:r>
      <w:r>
        <w:t>demand)</w:t>
      </w:r>
    </w:p>
    <w:p w:rsidR="00A4744C" w:rsidRDefault="00184F58">
      <w:pPr>
        <w:pStyle w:val="BodyText"/>
        <w:ind w:left="107" w:right="115" w:firstLine="360"/>
        <w:jc w:val="both"/>
      </w:pPr>
      <w:r>
        <w:t xml:space="preserve">GE 305. (3) </w:t>
      </w:r>
      <w:r>
        <w:rPr>
          <w:b/>
        </w:rPr>
        <w:t xml:space="preserve">Geography of Latin </w:t>
      </w:r>
      <w:r>
        <w:rPr>
          <w:b/>
          <w:spacing w:val="-3"/>
        </w:rPr>
        <w:t xml:space="preserve">America. </w:t>
      </w:r>
      <w:r>
        <w:t xml:space="preserve">The geographic </w:t>
      </w:r>
      <w:r>
        <w:rPr>
          <w:spacing w:val="-3"/>
        </w:rPr>
        <w:t>f</w:t>
      </w:r>
      <w:r>
        <w:rPr>
          <w:spacing w:val="-3"/>
        </w:rPr>
        <w:t xml:space="preserve">actors </w:t>
      </w:r>
      <w:r>
        <w:t xml:space="preserve">of </w:t>
      </w:r>
      <w:r>
        <w:rPr>
          <w:spacing w:val="-3"/>
        </w:rPr>
        <w:t>Latin America;</w:t>
      </w:r>
      <w:r>
        <w:rPr>
          <w:spacing w:val="-7"/>
        </w:rPr>
        <w:t xml:space="preserve"> </w:t>
      </w:r>
      <w:r>
        <w:t>emphasis</w:t>
      </w:r>
      <w:r>
        <w:rPr>
          <w:spacing w:val="-5"/>
        </w:rPr>
        <w:t xml:space="preserve"> </w:t>
      </w:r>
      <w:r>
        <w:t>on</w:t>
      </w:r>
      <w:r>
        <w:rPr>
          <w:spacing w:val="-7"/>
        </w:rPr>
        <w:t xml:space="preserve"> </w:t>
      </w:r>
      <w:r>
        <w:t>certain</w:t>
      </w:r>
      <w:r>
        <w:rPr>
          <w:spacing w:val="-7"/>
        </w:rPr>
        <w:t xml:space="preserve"> </w:t>
      </w:r>
      <w:r>
        <w:rPr>
          <w:spacing w:val="-3"/>
        </w:rPr>
        <w:t>regions</w:t>
      </w:r>
      <w:r>
        <w:rPr>
          <w:spacing w:val="-5"/>
        </w:rPr>
        <w:t xml:space="preserve"> </w:t>
      </w:r>
      <w:r>
        <w:t>and</w:t>
      </w:r>
      <w:r>
        <w:rPr>
          <w:spacing w:val="-4"/>
        </w:rPr>
        <w:t xml:space="preserve"> </w:t>
      </w:r>
      <w:r>
        <w:t>areas</w:t>
      </w:r>
      <w:r>
        <w:rPr>
          <w:spacing w:val="-5"/>
        </w:rPr>
        <w:t xml:space="preserve"> </w:t>
      </w:r>
      <w:r>
        <w:t>as</w:t>
      </w:r>
      <w:r>
        <w:rPr>
          <w:spacing w:val="-3"/>
        </w:rPr>
        <w:t xml:space="preserve"> </w:t>
      </w:r>
      <w:r>
        <w:t>a</w:t>
      </w:r>
      <w:r>
        <w:rPr>
          <w:spacing w:val="-3"/>
        </w:rPr>
        <w:t xml:space="preserve"> </w:t>
      </w:r>
      <w:r>
        <w:t>basis</w:t>
      </w:r>
      <w:r>
        <w:rPr>
          <w:spacing w:val="-5"/>
        </w:rPr>
        <w:t xml:space="preserve"> </w:t>
      </w:r>
      <w:r>
        <w:t>of</w:t>
      </w:r>
      <w:r>
        <w:rPr>
          <w:spacing w:val="-4"/>
        </w:rPr>
        <w:t xml:space="preserve"> </w:t>
      </w:r>
      <w:r>
        <w:rPr>
          <w:spacing w:val="-3"/>
        </w:rPr>
        <w:t>comparison</w:t>
      </w:r>
      <w:r>
        <w:rPr>
          <w:spacing w:val="-7"/>
        </w:rPr>
        <w:t xml:space="preserve"> </w:t>
      </w:r>
      <w:r>
        <w:t>with</w:t>
      </w:r>
      <w:r>
        <w:rPr>
          <w:spacing w:val="-4"/>
        </w:rPr>
        <w:t xml:space="preserve"> </w:t>
      </w:r>
      <w:r>
        <w:t xml:space="preserve">other </w:t>
      </w:r>
      <w:r>
        <w:rPr>
          <w:spacing w:val="-3"/>
        </w:rPr>
        <w:t>regions</w:t>
      </w:r>
      <w:r>
        <w:rPr>
          <w:spacing w:val="-12"/>
        </w:rPr>
        <w:t xml:space="preserve"> </w:t>
      </w:r>
      <w:r>
        <w:t>in</w:t>
      </w:r>
      <w:r>
        <w:rPr>
          <w:spacing w:val="-13"/>
        </w:rPr>
        <w:t xml:space="preserve"> </w:t>
      </w:r>
      <w:r>
        <w:t>Latin</w:t>
      </w:r>
      <w:r>
        <w:rPr>
          <w:spacing w:val="-13"/>
        </w:rPr>
        <w:t xml:space="preserve"> </w:t>
      </w:r>
      <w:r>
        <w:t>America</w:t>
      </w:r>
      <w:r>
        <w:rPr>
          <w:spacing w:val="-13"/>
        </w:rPr>
        <w:t xml:space="preserve"> </w:t>
      </w:r>
      <w:r>
        <w:t>and</w:t>
      </w:r>
      <w:r>
        <w:rPr>
          <w:spacing w:val="-11"/>
        </w:rPr>
        <w:t xml:space="preserve"> </w:t>
      </w:r>
      <w:r>
        <w:t>with</w:t>
      </w:r>
      <w:r>
        <w:rPr>
          <w:spacing w:val="-13"/>
        </w:rPr>
        <w:t xml:space="preserve"> </w:t>
      </w:r>
      <w:r>
        <w:t>North</w:t>
      </w:r>
      <w:r>
        <w:rPr>
          <w:spacing w:val="-13"/>
        </w:rPr>
        <w:t xml:space="preserve"> </w:t>
      </w:r>
      <w:r>
        <w:t>America.</w:t>
      </w:r>
      <w:r>
        <w:rPr>
          <w:spacing w:val="-11"/>
        </w:rPr>
        <w:t xml:space="preserve"> </w:t>
      </w:r>
      <w:r>
        <w:rPr>
          <w:spacing w:val="-3"/>
        </w:rPr>
        <w:t>(Offered</w:t>
      </w:r>
      <w:r>
        <w:rPr>
          <w:spacing w:val="-11"/>
        </w:rPr>
        <w:t xml:space="preserve"> </w:t>
      </w:r>
      <w:r>
        <w:t>on</w:t>
      </w:r>
      <w:r>
        <w:rPr>
          <w:spacing w:val="-13"/>
        </w:rPr>
        <w:t xml:space="preserve"> </w:t>
      </w:r>
      <w:r>
        <w:t>sufficient</w:t>
      </w:r>
      <w:r>
        <w:rPr>
          <w:spacing w:val="-13"/>
        </w:rPr>
        <w:t xml:space="preserve"> </w:t>
      </w:r>
      <w:r>
        <w:rPr>
          <w:spacing w:val="-3"/>
        </w:rPr>
        <w:t>demand)</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5" w:firstLine="360"/>
        <w:jc w:val="both"/>
      </w:pPr>
      <w:r>
        <w:t xml:space="preserve">GE 321. (3) </w:t>
      </w:r>
      <w:r>
        <w:rPr>
          <w:b/>
        </w:rPr>
        <w:t xml:space="preserve">Economic Geography. </w:t>
      </w:r>
      <w:r>
        <w:t>A study of the basic concept of natural resources, their relationship to world economies with the emphasis on primary production. Also listed as EC 321 but creditable only in field for which registered. (Fall)</w:t>
      </w:r>
    </w:p>
    <w:p w:rsidR="00A4744C" w:rsidRDefault="00184F58">
      <w:pPr>
        <w:pStyle w:val="BodyText"/>
        <w:ind w:right="102" w:firstLine="360"/>
        <w:jc w:val="both"/>
      </w:pPr>
      <w:r>
        <w:t xml:space="preserve">GE 322. (3) </w:t>
      </w:r>
      <w:r>
        <w:rPr>
          <w:b/>
        </w:rPr>
        <w:t xml:space="preserve">Business Geography. </w:t>
      </w:r>
      <w:r>
        <w:t>An empirical a</w:t>
      </w:r>
      <w:r>
        <w:t>nd theoretical spatial analysis of the various economic, population and social facets of local, regional and global economies. In addition, this course covers concepts such as business site selection, market analysis, and product distribution through the a</w:t>
      </w:r>
      <w:r>
        <w:t>nalysis of imports and exports. Also listed as EC 322 but creditable only in field for which registered. (Offered on sufficient</w:t>
      </w:r>
      <w:r>
        <w:rPr>
          <w:spacing w:val="-12"/>
        </w:rPr>
        <w:t xml:space="preserve"> </w:t>
      </w:r>
      <w:r>
        <w:t>demand)</w:t>
      </w:r>
    </w:p>
    <w:p w:rsidR="00A4744C" w:rsidRDefault="00184F58">
      <w:pPr>
        <w:pStyle w:val="BodyText"/>
        <w:ind w:right="103" w:firstLine="360"/>
        <w:jc w:val="both"/>
      </w:pPr>
      <w:r>
        <w:t xml:space="preserve">GE 323. (3) </w:t>
      </w:r>
      <w:r>
        <w:rPr>
          <w:b/>
        </w:rPr>
        <w:t xml:space="preserve">Image Interpretation and Analysis. </w:t>
      </w:r>
      <w:r>
        <w:t xml:space="preserve">Students will develop the skills and experience to recognize patterns in </w:t>
      </w:r>
      <w:r>
        <w:t>overhead imagery (from all sources) and use the information from the patterns to analyze conditions in the image area. Focus will be on the principles of visual interpretation and analysis for overhead imagery. Basic photogrammetry skills and equipment wil</w:t>
      </w:r>
      <w:r>
        <w:t>l also be taught. Prerequisite: GE 225. Course fee: $30.00. (Fall and upon sufficient</w:t>
      </w:r>
      <w:r>
        <w:rPr>
          <w:spacing w:val="-25"/>
        </w:rPr>
        <w:t xml:space="preserve"> </w:t>
      </w:r>
      <w:r>
        <w:t>demand)</w:t>
      </w:r>
    </w:p>
    <w:p w:rsidR="00A4744C" w:rsidRDefault="00184F58">
      <w:pPr>
        <w:pStyle w:val="BodyText"/>
        <w:ind w:right="103" w:firstLine="360"/>
        <w:jc w:val="both"/>
      </w:pPr>
      <w:r>
        <w:t xml:space="preserve">GE 325.  (3)  </w:t>
      </w:r>
      <w:r>
        <w:rPr>
          <w:b/>
        </w:rPr>
        <w:t xml:space="preserve">Cartography. </w:t>
      </w:r>
      <w:r>
        <w:t xml:space="preserve">An introduction to the elements of cartography,  with emphasis on map construction, properties of map projections, and practice in the </w:t>
      </w:r>
      <w:r>
        <w:t>techniques of map-making including computer generated maps. Prerequisite: GE 225 or departmental approval. Course fee: $30.00.</w:t>
      </w:r>
      <w:r>
        <w:rPr>
          <w:spacing w:val="-16"/>
        </w:rPr>
        <w:t xml:space="preserve"> </w:t>
      </w:r>
      <w:r>
        <w:t>(Spring)</w:t>
      </w:r>
    </w:p>
    <w:p w:rsidR="00A4744C" w:rsidRDefault="00184F58">
      <w:pPr>
        <w:pStyle w:val="BodyText"/>
        <w:ind w:right="104" w:firstLine="360"/>
        <w:jc w:val="both"/>
      </w:pPr>
      <w:r>
        <w:t xml:space="preserve">GE 330. (3) </w:t>
      </w:r>
      <w:r>
        <w:rPr>
          <w:b/>
        </w:rPr>
        <w:t xml:space="preserve">Meteorology. </w:t>
      </w:r>
      <w:r>
        <w:t>Components of weather systems, atmospheric temperature, pressure, and humidity; interpretation of weather maps; elements of forecasting. Also listed as ES 330 but creditable only in the field for which registered. Field trips and/or term projects may be re</w:t>
      </w:r>
      <w:r>
        <w:t>quired. Prerequisite: ES 131 or GE 111 or GE 112 or departmental approval.</w:t>
      </w:r>
      <w:r>
        <w:rPr>
          <w:spacing w:val="-16"/>
        </w:rPr>
        <w:t xml:space="preserve"> </w:t>
      </w:r>
      <w:r>
        <w:t>(Fall)</w:t>
      </w:r>
    </w:p>
    <w:p w:rsidR="00A4744C" w:rsidRDefault="00184F58">
      <w:pPr>
        <w:pStyle w:val="BodyText"/>
        <w:spacing w:before="1" w:line="218" w:lineRule="exact"/>
        <w:ind w:right="101" w:firstLine="360"/>
        <w:jc w:val="both"/>
      </w:pPr>
      <w:r>
        <w:t xml:space="preserve">GE  331.  (3)  </w:t>
      </w:r>
      <w:r>
        <w:rPr>
          <w:rFonts w:cs="Arial"/>
          <w:b/>
          <w:bCs/>
        </w:rPr>
        <w:t xml:space="preserve">Climatology. </w:t>
      </w:r>
      <w:r>
        <w:t xml:space="preserve">The physics of the air; the climatic classification   </w:t>
      </w:r>
      <w:r>
        <w:rPr>
          <w:rFonts w:cs="Arial"/>
        </w:rPr>
        <w:t>of the earth’s surface; and the rela</w:t>
      </w:r>
      <w:r>
        <w:t>tionship of climatological factors to man. Prerequisite: ES 131 or GE 111 or departmental approval. (Spring, even-numbered years)</w:t>
      </w:r>
    </w:p>
    <w:p w:rsidR="00A4744C" w:rsidRDefault="00184F58">
      <w:pPr>
        <w:pStyle w:val="BodyText"/>
        <w:spacing w:line="237" w:lineRule="auto"/>
        <w:ind w:right="100" w:firstLine="360"/>
        <w:jc w:val="both"/>
      </w:pPr>
      <w:r>
        <w:t xml:space="preserve">GE 350. (3) </w:t>
      </w:r>
      <w:r>
        <w:rPr>
          <w:b/>
        </w:rPr>
        <w:t xml:space="preserve">Geography of Africa. </w:t>
      </w:r>
      <w:r>
        <w:t>A study of the physical and cultural resources of Africa, with emphasis on the problems of de</w:t>
      </w:r>
      <w:r>
        <w:t>veloping nations. (Offered on sufficient</w:t>
      </w:r>
      <w:r>
        <w:rPr>
          <w:spacing w:val="-8"/>
        </w:rPr>
        <w:t xml:space="preserve"> </w:t>
      </w:r>
      <w:r>
        <w:t>demand)</w:t>
      </w:r>
    </w:p>
    <w:p w:rsidR="00A4744C" w:rsidRDefault="00184F58">
      <w:pPr>
        <w:pStyle w:val="BodyText"/>
        <w:ind w:right="100" w:firstLine="360"/>
        <w:jc w:val="both"/>
      </w:pPr>
      <w:r>
        <w:t xml:space="preserve">GE  384.  (4)  </w:t>
      </w:r>
      <w:r>
        <w:rPr>
          <w:b/>
        </w:rPr>
        <w:t xml:space="preserve">Geographic Information Systems. </w:t>
      </w:r>
      <w:r>
        <w:t>The study and application  of concepts and technologies in geographic information systems and geographic information science including data conceptualization, d</w:t>
      </w:r>
      <w:r>
        <w:t xml:space="preserve">atabase design </w:t>
      </w:r>
      <w:r>
        <w:rPr>
          <w:spacing w:val="2"/>
        </w:rPr>
        <w:t xml:space="preserve">and </w:t>
      </w:r>
      <w:r>
        <w:t>management, analysis operations, spatial problem solving, and professional  system management. Analysis will be conducted in a commercial state-of-the-art Geographic Information Systems software suite. Three class periods; one 2-hour lab</w:t>
      </w:r>
      <w:r>
        <w:t>oratory period per week. Prerequisite: GE 225, GE 325. Course fee: $30.00. (Fall,</w:t>
      </w:r>
      <w:r>
        <w:rPr>
          <w:spacing w:val="-5"/>
        </w:rPr>
        <w:t xml:space="preserve"> </w:t>
      </w:r>
      <w:r>
        <w:t>Spring)</w:t>
      </w:r>
    </w:p>
    <w:p w:rsidR="00A4744C" w:rsidRDefault="00184F58">
      <w:pPr>
        <w:pStyle w:val="BodyText"/>
        <w:ind w:right="101" w:firstLine="360"/>
        <w:jc w:val="both"/>
      </w:pPr>
      <w:r>
        <w:t xml:space="preserve">GE 390. (3) </w:t>
      </w:r>
      <w:r>
        <w:rPr>
          <w:b/>
        </w:rPr>
        <w:t xml:space="preserve">Urban Geography. </w:t>
      </w:r>
      <w:r>
        <w:t>This course is concerned with cities and neighborhoods with a particular focus on form and function. The course explores aspects that mak</w:t>
      </w:r>
      <w:r>
        <w:t xml:space="preserve">e American cities and neighborhoods distinctive and how these distinctive identities evolve. After exploring the evolution of cities in the US,  students learn about the internal spatial structure of and the functional linkages within and between American </w:t>
      </w:r>
      <w:r>
        <w:t>cities. At the end of the course, students can identify and explain political, economic, social, cultural and technological forces that cause American cities to prosper, stagnate or decline.</w:t>
      </w:r>
      <w:r>
        <w:rPr>
          <w:spacing w:val="-16"/>
        </w:rPr>
        <w:t xml:space="preserve"> </w:t>
      </w:r>
      <w:r>
        <w:t>(Spring)</w:t>
      </w:r>
    </w:p>
    <w:p w:rsidR="00A4744C" w:rsidRDefault="00184F58">
      <w:pPr>
        <w:pStyle w:val="BodyText"/>
        <w:spacing w:before="6" w:line="216" w:lineRule="exact"/>
        <w:ind w:right="101" w:firstLine="360"/>
        <w:jc w:val="both"/>
      </w:pPr>
      <w:r>
        <w:t xml:space="preserve">GE  402.  (3)  </w:t>
      </w:r>
      <w:r>
        <w:rPr>
          <w:b/>
        </w:rPr>
        <w:t xml:space="preserve">Geopolitics.  </w:t>
      </w:r>
      <w:r>
        <w:t>The place of geographic fac</w:t>
      </w:r>
      <w:r>
        <w:t>tors in conditioning   the basic political structure of major nations.</w:t>
      </w:r>
      <w:r>
        <w:rPr>
          <w:spacing w:val="-19"/>
        </w:rPr>
        <w:t xml:space="preserve"> </w:t>
      </w:r>
      <w:r>
        <w:t>(Fall)</w:t>
      </w:r>
    </w:p>
    <w:p w:rsidR="00A4744C" w:rsidRDefault="00A4744C">
      <w:pPr>
        <w:spacing w:line="216" w:lineRule="exact"/>
        <w:jc w:val="both"/>
        <w:sectPr w:rsidR="00A4744C">
          <w:pgSz w:w="8640" w:h="12960"/>
          <w:pgMar w:top="920" w:right="800" w:bottom="280" w:left="62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left="107" w:right="115" w:firstLine="360"/>
        <w:jc w:val="both"/>
      </w:pPr>
      <w:r>
        <w:t xml:space="preserve">GE 403. (3) </w:t>
      </w:r>
      <w:r>
        <w:rPr>
          <w:rFonts w:cs="Arial"/>
          <w:b/>
          <w:bCs/>
        </w:rPr>
        <w:t xml:space="preserve">Nature and Society Interactions.  </w:t>
      </w:r>
      <w:r>
        <w:t>This  course  involves  a  global analysis of human-</w:t>
      </w:r>
      <w:r>
        <w:rPr>
          <w:rFonts w:cs="Arial"/>
        </w:rPr>
        <w:t>environment issues including human’s impact on the environmen</w:t>
      </w:r>
      <w:r>
        <w:rPr>
          <w:rFonts w:cs="Arial"/>
        </w:rPr>
        <w:t>t and the environment’s impact o</w:t>
      </w:r>
      <w:r>
        <w:t>n humans. Topics addressed may include, but are not limited to global warming, over-population, environmental degradation, environmental hazards and disasters, and effective natural resource use. One field trip required.</w:t>
      </w:r>
      <w:r>
        <w:rPr>
          <w:spacing w:val="-15"/>
        </w:rPr>
        <w:t xml:space="preserve"> </w:t>
      </w:r>
      <w:r>
        <w:t>(Sp</w:t>
      </w:r>
      <w:r>
        <w:t>ring)</w:t>
      </w:r>
    </w:p>
    <w:p w:rsidR="00A4744C" w:rsidRDefault="00184F58">
      <w:pPr>
        <w:pStyle w:val="BodyText"/>
        <w:spacing w:line="244" w:lineRule="auto"/>
        <w:ind w:left="107" w:right="115" w:firstLine="360"/>
        <w:jc w:val="both"/>
      </w:pPr>
      <w:r>
        <w:t xml:space="preserve">GE 404. (3) </w:t>
      </w:r>
      <w:r>
        <w:rPr>
          <w:b/>
        </w:rPr>
        <w:t xml:space="preserve">Environmental Hazards. </w:t>
      </w:r>
      <w:r>
        <w:t>Natural and technological events continue to impact people and places across the globe. This course draws upon hazard and disaster experiences to address the nature, impact and social responses to environmental haza</w:t>
      </w:r>
      <w:r>
        <w:t>rds. Course focus is on the relationship between nature, society and technology and analyzes how people and places experience, cope with and recover from environmental hazards.</w:t>
      </w:r>
      <w:r>
        <w:rPr>
          <w:spacing w:val="-17"/>
        </w:rPr>
        <w:t xml:space="preserve"> </w:t>
      </w:r>
      <w:r>
        <w:t>(Fall)</w:t>
      </w:r>
    </w:p>
    <w:p w:rsidR="00A4744C" w:rsidRDefault="00184F58">
      <w:pPr>
        <w:spacing w:before="1" w:line="244" w:lineRule="auto"/>
        <w:ind w:left="107" w:right="115" w:firstLine="360"/>
        <w:jc w:val="both"/>
        <w:rPr>
          <w:rFonts w:ascii="Arial" w:eastAsia="Arial" w:hAnsi="Arial" w:cs="Arial"/>
          <w:sz w:val="19"/>
          <w:szCs w:val="19"/>
        </w:rPr>
      </w:pPr>
      <w:r>
        <w:rPr>
          <w:rFonts w:ascii="Arial"/>
          <w:sz w:val="19"/>
        </w:rPr>
        <w:t xml:space="preserve">GE 410. (3) </w:t>
      </w:r>
      <w:r>
        <w:rPr>
          <w:rFonts w:ascii="Arial"/>
          <w:b/>
          <w:sz w:val="19"/>
        </w:rPr>
        <w:t xml:space="preserve">Integration of Geography and History. </w:t>
      </w:r>
      <w:r>
        <w:rPr>
          <w:rFonts w:ascii="Arial"/>
          <w:sz w:val="19"/>
        </w:rPr>
        <w:t>The integration of the spatial concepts of geography with the chronological concepts of history. (Offered on sufficient</w:t>
      </w:r>
      <w:r>
        <w:rPr>
          <w:rFonts w:ascii="Arial"/>
          <w:spacing w:val="-8"/>
          <w:sz w:val="19"/>
        </w:rPr>
        <w:t xml:space="preserve"> </w:t>
      </w:r>
      <w:r>
        <w:rPr>
          <w:rFonts w:ascii="Arial"/>
          <w:sz w:val="19"/>
        </w:rPr>
        <w:t>demand)</w:t>
      </w:r>
    </w:p>
    <w:p w:rsidR="00A4744C" w:rsidRDefault="00184F58">
      <w:pPr>
        <w:pStyle w:val="BodyText"/>
        <w:spacing w:line="244" w:lineRule="auto"/>
        <w:ind w:left="107" w:right="114" w:firstLine="360"/>
        <w:jc w:val="both"/>
      </w:pPr>
      <w:r>
        <w:t xml:space="preserve">GE  412.  (3)  </w:t>
      </w:r>
      <w:r>
        <w:rPr>
          <w:b/>
        </w:rPr>
        <w:t xml:space="preserve">Geography of the Middle East. </w:t>
      </w:r>
      <w:r>
        <w:t>An analysis of the distribution  of resources and peoples of the Middle East, their</w:t>
      </w:r>
      <w:r>
        <w:t xml:space="preserve"> relationships to each other and  to the rest of the world. (Offered on sufficient</w:t>
      </w:r>
      <w:r>
        <w:rPr>
          <w:spacing w:val="-19"/>
        </w:rPr>
        <w:t xml:space="preserve"> </w:t>
      </w:r>
      <w:r>
        <w:t>demand)</w:t>
      </w:r>
    </w:p>
    <w:p w:rsidR="00A4744C" w:rsidRDefault="00184F58">
      <w:pPr>
        <w:pStyle w:val="BodyText"/>
        <w:spacing w:line="244" w:lineRule="auto"/>
        <w:ind w:left="107" w:right="119" w:firstLine="360"/>
        <w:jc w:val="both"/>
      </w:pPr>
      <w:r>
        <w:t xml:space="preserve">GE 413. (3) </w:t>
      </w:r>
      <w:r>
        <w:rPr>
          <w:b/>
        </w:rPr>
        <w:t xml:space="preserve">Geography of Asia.  </w:t>
      </w:r>
      <w:r>
        <w:t>An  analysis  of  the  distribution  of resources and peoples of Asia, relationships to each other and to the rest of the world. (Offered on sufficient</w:t>
      </w:r>
      <w:r>
        <w:rPr>
          <w:spacing w:val="-15"/>
        </w:rPr>
        <w:t xml:space="preserve"> </w:t>
      </w:r>
      <w:r>
        <w:t>demand)</w:t>
      </w:r>
    </w:p>
    <w:p w:rsidR="00A4744C" w:rsidRDefault="00184F58">
      <w:pPr>
        <w:pStyle w:val="BodyText"/>
        <w:spacing w:line="244" w:lineRule="auto"/>
        <w:ind w:left="107" w:right="117" w:firstLine="360"/>
        <w:jc w:val="both"/>
      </w:pPr>
      <w:r>
        <w:t xml:space="preserve">GE 420. (3) </w:t>
      </w:r>
      <w:r>
        <w:rPr>
          <w:b/>
        </w:rPr>
        <w:t xml:space="preserve">Principles of Urban and Regional Planning. </w:t>
      </w:r>
      <w:r>
        <w:t>This course introduces planning both as a</w:t>
      </w:r>
      <w:r>
        <w:t xml:space="preserve"> profession and also as an important element of city, county, and regional government. Focusing on American planning experience, </w:t>
      </w:r>
      <w:r>
        <w:rPr>
          <w:spacing w:val="42"/>
        </w:rPr>
        <w:t xml:space="preserve"> </w:t>
      </w:r>
      <w:r>
        <w:t>GE</w:t>
      </w:r>
    </w:p>
    <w:p w:rsidR="00A4744C" w:rsidRDefault="00184F58">
      <w:pPr>
        <w:pStyle w:val="BodyText"/>
        <w:spacing w:before="1" w:line="244" w:lineRule="auto"/>
        <w:ind w:left="107" w:right="116"/>
        <w:jc w:val="both"/>
      </w:pPr>
      <w:r>
        <w:t>420 covers the fundamentals of spatial decision-making at various levels of government. Substantive areas covered in the co</w:t>
      </w:r>
      <w:r>
        <w:t>urse include: the legal basis of planning, organizational structure of planning agencies in the US, comprehensive planning, social issues in planning, tools of land use regulation, growth management techniques, smart growth, transportation planning, enviro</w:t>
      </w:r>
      <w:r>
        <w:t>nmental planning and urban design.</w:t>
      </w:r>
      <w:r>
        <w:rPr>
          <w:spacing w:val="-8"/>
        </w:rPr>
        <w:t xml:space="preserve"> </w:t>
      </w:r>
      <w:r>
        <w:t>(Fall)</w:t>
      </w:r>
    </w:p>
    <w:p w:rsidR="00A4744C" w:rsidRDefault="00184F58">
      <w:pPr>
        <w:pStyle w:val="BodyText"/>
        <w:spacing w:line="244" w:lineRule="auto"/>
        <w:ind w:left="107" w:right="115" w:firstLine="360"/>
        <w:jc w:val="both"/>
      </w:pPr>
      <w:r>
        <w:t xml:space="preserve">GE  435.  (3)  </w:t>
      </w:r>
      <w:r>
        <w:rPr>
          <w:b/>
        </w:rPr>
        <w:t xml:space="preserve">Geomorphology. </w:t>
      </w:r>
      <w:r>
        <w:t>A study of  the origin and development of  land forms and the processes involved; the configurations of the earth as a whole and the shape and disposition of its larger units. Two clas</w:t>
      </w:r>
      <w:r>
        <w:t>s periods; one 2-hour laboratory period per week and one required field trip per semester. Prerequisite: ES 131, or ES 231 or GE 112. Course fee: $30.00. (Offered on sufficient</w:t>
      </w:r>
      <w:r>
        <w:rPr>
          <w:spacing w:val="-18"/>
        </w:rPr>
        <w:t xml:space="preserve"> </w:t>
      </w:r>
      <w:r>
        <w:t>demand)</w:t>
      </w:r>
    </w:p>
    <w:p w:rsidR="00A4744C" w:rsidRDefault="00184F58">
      <w:pPr>
        <w:pStyle w:val="BodyText"/>
        <w:spacing w:line="244" w:lineRule="auto"/>
        <w:ind w:left="107" w:right="116" w:firstLine="360"/>
        <w:jc w:val="both"/>
      </w:pPr>
      <w:r>
        <w:t xml:space="preserve">GE 454. (4) </w:t>
      </w:r>
      <w:r>
        <w:rPr>
          <w:b/>
        </w:rPr>
        <w:t xml:space="preserve">Remote  Sensing.  </w:t>
      </w:r>
      <w:r>
        <w:t>Principles  and  applications  of  remote</w:t>
      </w:r>
      <w:r>
        <w:t xml:space="preserve"> sensing of the geographic environment. Instruction in interpretation of aerial photography, multispectral satellite imagery and hyperspectral imagery with emphasis on use of computers in numerical analysis and image processing. Three class</w:t>
      </w:r>
      <w:r>
        <w:rPr>
          <w:spacing w:val="20"/>
        </w:rPr>
        <w:t xml:space="preserve"> </w:t>
      </w:r>
      <w:r>
        <w:t>periods;</w:t>
      </w:r>
      <w:r>
        <w:rPr>
          <w:spacing w:val="19"/>
        </w:rPr>
        <w:t xml:space="preserve"> </w:t>
      </w:r>
      <w:r>
        <w:t>one</w:t>
      </w:r>
      <w:r>
        <w:rPr>
          <w:spacing w:val="19"/>
        </w:rPr>
        <w:t xml:space="preserve"> </w:t>
      </w:r>
      <w:r>
        <w:t>2-</w:t>
      </w:r>
      <w:r>
        <w:t>hour</w:t>
      </w:r>
      <w:r>
        <w:rPr>
          <w:spacing w:val="19"/>
        </w:rPr>
        <w:t xml:space="preserve"> </w:t>
      </w:r>
      <w:r>
        <w:t>laboratory</w:t>
      </w:r>
      <w:r>
        <w:rPr>
          <w:spacing w:val="18"/>
        </w:rPr>
        <w:t xml:space="preserve"> </w:t>
      </w:r>
      <w:r>
        <w:t>period</w:t>
      </w:r>
      <w:r>
        <w:rPr>
          <w:spacing w:val="19"/>
        </w:rPr>
        <w:t xml:space="preserve"> </w:t>
      </w:r>
      <w:r>
        <w:t>per</w:t>
      </w:r>
      <w:r>
        <w:rPr>
          <w:spacing w:val="18"/>
        </w:rPr>
        <w:t xml:space="preserve"> </w:t>
      </w:r>
      <w:r>
        <w:t>week.</w:t>
      </w:r>
      <w:r>
        <w:rPr>
          <w:spacing w:val="19"/>
        </w:rPr>
        <w:t xml:space="preserve"> </w:t>
      </w:r>
      <w:r>
        <w:t>Prerequisites:</w:t>
      </w:r>
      <w:r>
        <w:rPr>
          <w:spacing w:val="19"/>
        </w:rPr>
        <w:t xml:space="preserve"> </w:t>
      </w:r>
      <w:r>
        <w:t>GE</w:t>
      </w:r>
      <w:r>
        <w:rPr>
          <w:spacing w:val="19"/>
        </w:rPr>
        <w:t xml:space="preserve"> </w:t>
      </w:r>
      <w:r>
        <w:t>225,</w:t>
      </w:r>
      <w:r>
        <w:rPr>
          <w:spacing w:val="19"/>
        </w:rPr>
        <w:t xml:space="preserve"> </w:t>
      </w:r>
      <w:r>
        <w:t>GE</w:t>
      </w:r>
    </w:p>
    <w:p w:rsidR="00A4744C" w:rsidRDefault="00184F58">
      <w:pPr>
        <w:pStyle w:val="BodyText"/>
        <w:ind w:left="107"/>
        <w:jc w:val="both"/>
      </w:pPr>
      <w:r>
        <w:t>323. Course fee: $30.00.</w:t>
      </w:r>
      <w:r>
        <w:rPr>
          <w:spacing w:val="-7"/>
        </w:rPr>
        <w:t xml:space="preserve"> </w:t>
      </w:r>
      <w:r>
        <w:t>(Spring)</w:t>
      </w:r>
    </w:p>
    <w:p w:rsidR="00A4744C" w:rsidRDefault="00184F58">
      <w:pPr>
        <w:pStyle w:val="BodyText"/>
        <w:spacing w:before="2" w:line="244" w:lineRule="auto"/>
        <w:ind w:left="107" w:right="117" w:firstLine="360"/>
        <w:jc w:val="both"/>
      </w:pPr>
      <w:r>
        <w:t xml:space="preserve">GE 460. (3) </w:t>
      </w:r>
      <w:r>
        <w:rPr>
          <w:b/>
        </w:rPr>
        <w:t xml:space="preserve">Advanced Cultural Geography. </w:t>
      </w:r>
      <w:r>
        <w:t>A conceptual approach to the study of human-environment systems within the frameworks of cultural geography including cult</w:t>
      </w:r>
      <w:r>
        <w:t>ural landscape, ecological perspectives, environmental  perception and behavior, and environmental stress. Prerequisite: GE 102 or departmental approval. (Offered on sufficient</w:t>
      </w:r>
      <w:r>
        <w:rPr>
          <w:spacing w:val="-14"/>
        </w:rPr>
        <w:t xml:space="preserve"> </w:t>
      </w:r>
      <w:r>
        <w:t>demand)</w:t>
      </w:r>
    </w:p>
    <w:p w:rsidR="00A4744C" w:rsidRDefault="00184F58">
      <w:pPr>
        <w:pStyle w:val="BodyText"/>
        <w:spacing w:line="244" w:lineRule="auto"/>
        <w:ind w:left="107" w:right="120" w:firstLine="360"/>
        <w:jc w:val="both"/>
      </w:pPr>
      <w:r>
        <w:t xml:space="preserve">GE 464. (3) </w:t>
      </w:r>
      <w:r>
        <w:rPr>
          <w:b/>
        </w:rPr>
        <w:t xml:space="preserve">GIS Programming. </w:t>
      </w:r>
      <w:r>
        <w:t>Geographic Information Systems (GIS) are powerful computational tools for solving spatial problems. GIS programming serves the</w:t>
      </w:r>
      <w:r>
        <w:rPr>
          <w:spacing w:val="23"/>
        </w:rPr>
        <w:t xml:space="preserve"> </w:t>
      </w:r>
      <w:r>
        <w:t>purpose</w:t>
      </w:r>
      <w:r>
        <w:rPr>
          <w:spacing w:val="23"/>
        </w:rPr>
        <w:t xml:space="preserve"> </w:t>
      </w:r>
      <w:r>
        <w:t>of</w:t>
      </w:r>
      <w:r>
        <w:rPr>
          <w:spacing w:val="25"/>
        </w:rPr>
        <w:t xml:space="preserve"> </w:t>
      </w:r>
      <w:r>
        <w:t>customizing</w:t>
      </w:r>
      <w:r>
        <w:rPr>
          <w:spacing w:val="23"/>
        </w:rPr>
        <w:t xml:space="preserve"> </w:t>
      </w:r>
      <w:r>
        <w:t>GIS</w:t>
      </w:r>
      <w:r>
        <w:rPr>
          <w:spacing w:val="24"/>
        </w:rPr>
        <w:t xml:space="preserve"> </w:t>
      </w:r>
      <w:r>
        <w:t>applications</w:t>
      </w:r>
      <w:r>
        <w:rPr>
          <w:spacing w:val="24"/>
        </w:rPr>
        <w:t xml:space="preserve"> </w:t>
      </w:r>
      <w:r>
        <w:t>and</w:t>
      </w:r>
      <w:r>
        <w:rPr>
          <w:spacing w:val="21"/>
        </w:rPr>
        <w:t xml:space="preserve"> </w:t>
      </w:r>
      <w:r>
        <w:t>streamlining</w:t>
      </w:r>
      <w:r>
        <w:rPr>
          <w:spacing w:val="23"/>
        </w:rPr>
        <w:t xml:space="preserve"> </w:t>
      </w:r>
      <w:r>
        <w:t>spatial</w:t>
      </w:r>
      <w:r>
        <w:rPr>
          <w:spacing w:val="24"/>
        </w:rPr>
        <w:t xml:space="preserve"> </w:t>
      </w:r>
      <w:r>
        <w:t>analysis</w:t>
      </w:r>
      <w:r>
        <w:rPr>
          <w:spacing w:val="24"/>
        </w:rPr>
        <w:t xml:space="preserve"> </w:t>
      </w:r>
      <w:r>
        <w:t>by</w:t>
      </w:r>
    </w:p>
    <w:p w:rsidR="00A4744C" w:rsidRDefault="00A4744C">
      <w:pPr>
        <w:spacing w:line="244" w:lineRule="auto"/>
        <w:jc w:val="both"/>
        <w:sectPr w:rsidR="00A4744C">
          <w:pgSz w:w="8640" w:h="12960"/>
          <w:pgMar w:top="920" w:right="600" w:bottom="280" w:left="80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left="0" w:right="103"/>
        <w:jc w:val="right"/>
      </w:pPr>
      <w:r>
        <w:t>assembling functions provided by the underlying GIS platforms.</w:t>
      </w:r>
      <w:r>
        <w:rPr>
          <w:spacing w:val="33"/>
        </w:rPr>
        <w:t xml:space="preserve"> </w:t>
      </w:r>
      <w:r>
        <w:t>This</w:t>
      </w:r>
      <w:r>
        <w:rPr>
          <w:spacing w:val="16"/>
        </w:rPr>
        <w:t xml:space="preserve"> </w:t>
      </w:r>
      <w:r>
        <w:t>course</w:t>
      </w:r>
      <w:r>
        <w:rPr>
          <w:w w:val="99"/>
        </w:rPr>
        <w:t xml:space="preserve"> </w:t>
      </w:r>
      <w:r>
        <w:t>introduces students to Model Builder and Geoprocessing script</w:t>
      </w:r>
      <w:r>
        <w:rPr>
          <w:spacing w:val="23"/>
        </w:rPr>
        <w:t xml:space="preserve"> </w:t>
      </w:r>
      <w:r>
        <w:t>programming</w:t>
      </w:r>
      <w:r>
        <w:rPr>
          <w:spacing w:val="16"/>
        </w:rPr>
        <w:t xml:space="preserve"> </w:t>
      </w:r>
      <w:r>
        <w:t>with</w:t>
      </w:r>
      <w:r>
        <w:rPr>
          <w:w w:val="99"/>
        </w:rPr>
        <w:t xml:space="preserve"> </w:t>
      </w:r>
      <w:r>
        <w:t>Python in ArcGIS. Topics include GIS programming</w:t>
      </w:r>
      <w:r>
        <w:rPr>
          <w:spacing w:val="28"/>
        </w:rPr>
        <w:t xml:space="preserve"> </w:t>
      </w:r>
      <w:r>
        <w:t>environment,</w:t>
      </w:r>
      <w:r>
        <w:rPr>
          <w:spacing w:val="42"/>
        </w:rPr>
        <w:t xml:space="preserve"> </w:t>
      </w:r>
      <w:r>
        <w:t>programming</w:t>
      </w:r>
      <w:r>
        <w:rPr>
          <w:w w:val="99"/>
        </w:rPr>
        <w:t xml:space="preserve"> </w:t>
      </w:r>
      <w:r>
        <w:t>syntax and styles, interface</w:t>
      </w:r>
      <w:r>
        <w:t xml:space="preserve"> customization, and a variety of GIS</w:t>
      </w:r>
      <w:r>
        <w:rPr>
          <w:spacing w:val="21"/>
        </w:rPr>
        <w:t xml:space="preserve"> </w:t>
      </w:r>
      <w:r>
        <w:t>routines</w:t>
      </w:r>
      <w:r>
        <w:rPr>
          <w:spacing w:val="2"/>
        </w:rPr>
        <w:t xml:space="preserve"> </w:t>
      </w:r>
      <w:r>
        <w:t>and</w:t>
      </w:r>
      <w:r>
        <w:rPr>
          <w:w w:val="99"/>
        </w:rPr>
        <w:t xml:space="preserve"> </w:t>
      </w:r>
      <w:r>
        <w:t>functions that can be assembled through programming. Prerequisite: GE</w:t>
      </w:r>
      <w:r>
        <w:rPr>
          <w:spacing w:val="-21"/>
        </w:rPr>
        <w:t xml:space="preserve"> </w:t>
      </w:r>
      <w:r>
        <w:t>384.</w:t>
      </w:r>
      <w:r>
        <w:rPr>
          <w:spacing w:val="-4"/>
        </w:rPr>
        <w:t xml:space="preserve"> </w:t>
      </w:r>
      <w:r>
        <w:t>(Fall)</w:t>
      </w:r>
      <w:r>
        <w:rPr>
          <w:w w:val="99"/>
        </w:rPr>
        <w:t xml:space="preserve"> </w:t>
      </w:r>
      <w:r>
        <w:t xml:space="preserve">GE 472. (3) </w:t>
      </w:r>
      <w:r>
        <w:rPr>
          <w:b/>
        </w:rPr>
        <w:t xml:space="preserve">Historical Geography of the United States. </w:t>
      </w:r>
      <w:r>
        <w:t>The</w:t>
      </w:r>
      <w:r>
        <w:rPr>
          <w:spacing w:val="21"/>
        </w:rPr>
        <w:t xml:space="preserve"> </w:t>
      </w:r>
      <w:r>
        <w:t>role</w:t>
      </w:r>
      <w:r>
        <w:rPr>
          <w:spacing w:val="17"/>
        </w:rPr>
        <w:t xml:space="preserve"> </w:t>
      </w:r>
      <w:r>
        <w:t>of</w:t>
      </w:r>
      <w:r>
        <w:rPr>
          <w:w w:val="99"/>
        </w:rPr>
        <w:t xml:space="preserve"> </w:t>
      </w:r>
      <w:r>
        <w:t>geographic conditions in the settlement and subsequent de</w:t>
      </w:r>
      <w:r>
        <w:t>velopment of the</w:t>
      </w:r>
      <w:r>
        <w:rPr>
          <w:spacing w:val="28"/>
        </w:rPr>
        <w:t xml:space="preserve"> </w:t>
      </w:r>
      <w:r>
        <w:t>United</w:t>
      </w:r>
    </w:p>
    <w:p w:rsidR="00A4744C" w:rsidRDefault="00184F58">
      <w:pPr>
        <w:pStyle w:val="BodyText"/>
        <w:spacing w:line="217" w:lineRule="exact"/>
        <w:ind w:right="594"/>
      </w:pPr>
      <w:r>
        <w:t>States. (Offered on sufficient</w:t>
      </w:r>
      <w:r>
        <w:rPr>
          <w:spacing w:val="-13"/>
        </w:rPr>
        <w:t xml:space="preserve"> </w:t>
      </w:r>
      <w:r>
        <w:t>demand)</w:t>
      </w:r>
    </w:p>
    <w:p w:rsidR="00A4744C" w:rsidRDefault="00184F58">
      <w:pPr>
        <w:pStyle w:val="BodyText"/>
        <w:spacing w:before="4" w:line="244" w:lineRule="auto"/>
        <w:ind w:right="102" w:firstLine="360"/>
        <w:jc w:val="both"/>
      </w:pPr>
      <w:r>
        <w:t xml:space="preserve">GE 484. (3) </w:t>
      </w:r>
      <w:r>
        <w:rPr>
          <w:b/>
        </w:rPr>
        <w:t xml:space="preserve">Applied Geospatial Analysis. </w:t>
      </w:r>
      <w:r>
        <w:t>This course encompasses advanced reading and discussion of state-of-the-art projects and techniques in Geographic Information Systems, remote sensing, c</w:t>
      </w:r>
      <w:r>
        <w:t>omputer cartography, and image processing. Students will conduct a detailed database development project including database design, data-base population, data management, and the application of spatial modeling techniques. Three class periods per week. A f</w:t>
      </w:r>
      <w:r>
        <w:t>ield trip is required. Prerequisites: GE 384. (Fall,</w:t>
      </w:r>
      <w:r>
        <w:rPr>
          <w:spacing w:val="-15"/>
        </w:rPr>
        <w:t xml:space="preserve"> </w:t>
      </w:r>
      <w:r>
        <w:t>Spring)</w:t>
      </w:r>
    </w:p>
    <w:p w:rsidR="00A4744C" w:rsidRDefault="00184F58">
      <w:pPr>
        <w:pStyle w:val="BodyText"/>
        <w:spacing w:line="244" w:lineRule="auto"/>
        <w:ind w:right="103" w:firstLine="360"/>
        <w:jc w:val="both"/>
      </w:pPr>
      <w:r>
        <w:t xml:space="preserve">GE  487.  (3)  </w:t>
      </w:r>
      <w:r>
        <w:rPr>
          <w:b/>
        </w:rPr>
        <w:t xml:space="preserve">Geography Capstone Project. </w:t>
      </w:r>
      <w:r>
        <w:t>The objective of the course is   to allow the student to design a research project by formulating a geography research question, acquiring and analyzing</w:t>
      </w:r>
      <w:r>
        <w:t xml:space="preserve"> geographic data and answering the geographic question. Offered primarily to seniors under the direction of a  geography professor. The activities of the student, the timeline for completion, and evaluation for the research agenda will be determined by con</w:t>
      </w:r>
      <w:r>
        <w:t>sultation with the professor of record for the course. (Fall, Spring,</w:t>
      </w:r>
      <w:r>
        <w:rPr>
          <w:spacing w:val="-17"/>
        </w:rPr>
        <w:t xml:space="preserve"> </w:t>
      </w:r>
      <w:r>
        <w:t>Summer)</w:t>
      </w:r>
    </w:p>
    <w:p w:rsidR="00A4744C" w:rsidRDefault="00184F58">
      <w:pPr>
        <w:pStyle w:val="BodyText"/>
        <w:spacing w:line="244" w:lineRule="auto"/>
        <w:ind w:right="105" w:firstLine="360"/>
        <w:jc w:val="both"/>
      </w:pPr>
      <w:r>
        <w:t xml:space="preserve">GE  494, 495, 496.  (1-3, 1-3, 1-3)   </w:t>
      </w:r>
      <w:r>
        <w:rPr>
          <w:rFonts w:cs="Arial"/>
          <w:b/>
          <w:bCs/>
        </w:rPr>
        <w:t xml:space="preserve">Geography Internship. </w:t>
      </w:r>
      <w:r>
        <w:t>Open to majors   or minors in geography. Provides for special field experience by working in cooperation with a public</w:t>
      </w:r>
      <w:r>
        <w:t xml:space="preserve"> or private agency for a minimum average of twelve hours per week for three credit hours, nine hours for two credit hours and six hours for one credit hour. In addition, bi-weekly seminars will be held to evaluate the </w:t>
      </w:r>
      <w:r>
        <w:rPr>
          <w:rFonts w:cs="Arial"/>
        </w:rPr>
        <w:t>student’s progress. The studen</w:t>
      </w:r>
      <w:r>
        <w:t>t will b</w:t>
      </w:r>
      <w:r>
        <w:t>e required to maintain a daily journal  regarding their work assignments, accomplishments and daily experiences. A written report must be provided to the departmental faculty at the end of the semester. Departmental approval required. (Fall, Spring,</w:t>
      </w:r>
      <w:r>
        <w:rPr>
          <w:spacing w:val="-13"/>
        </w:rPr>
        <w:t xml:space="preserve"> </w:t>
      </w:r>
      <w:r>
        <w:t>Summer</w:t>
      </w:r>
      <w:r>
        <w:t>)</w:t>
      </w:r>
    </w:p>
    <w:p w:rsidR="00A4744C" w:rsidRDefault="00184F58">
      <w:pPr>
        <w:pStyle w:val="BodyText"/>
        <w:spacing w:line="244" w:lineRule="auto"/>
        <w:ind w:right="102" w:firstLine="360"/>
        <w:jc w:val="both"/>
      </w:pPr>
      <w:r>
        <w:t xml:space="preserve">GE 497. (1-4) </w:t>
      </w:r>
      <w:r>
        <w:rPr>
          <w:b/>
        </w:rPr>
        <w:t xml:space="preserve">Special Topics. </w:t>
      </w:r>
      <w:r>
        <w:t>A study of one or more selected topics in applied geography. Topics vary according to the needs of the student and the current professional</w:t>
      </w:r>
      <w:r>
        <w:rPr>
          <w:spacing w:val="-14"/>
        </w:rPr>
        <w:t xml:space="preserve"> </w:t>
      </w:r>
      <w:r>
        <w:t>environment.</w:t>
      </w:r>
    </w:p>
    <w:p w:rsidR="00A4744C" w:rsidRDefault="00184F58">
      <w:pPr>
        <w:pStyle w:val="BodyText"/>
        <w:spacing w:line="244" w:lineRule="auto"/>
        <w:ind w:right="106" w:firstLine="360"/>
        <w:jc w:val="both"/>
      </w:pPr>
      <w:r>
        <w:t xml:space="preserve">GE 499. (3) </w:t>
      </w:r>
      <w:r>
        <w:rPr>
          <w:b/>
        </w:rPr>
        <w:t xml:space="preserve">Independent Study-Practicum. </w:t>
      </w:r>
      <w:r>
        <w:t xml:space="preserve">Open to senior majors on approval of the department head. Provides for independent study and research under departmental determination, </w:t>
      </w:r>
      <w:r>
        <w:rPr>
          <w:spacing w:val="-3"/>
        </w:rPr>
        <w:t xml:space="preserve">supervision, </w:t>
      </w:r>
      <w:r>
        <w:t xml:space="preserve">and </w:t>
      </w:r>
      <w:r>
        <w:rPr>
          <w:spacing w:val="-3"/>
        </w:rPr>
        <w:t xml:space="preserve">evaluation. </w:t>
      </w:r>
      <w:r>
        <w:rPr>
          <w:spacing w:val="-2"/>
        </w:rPr>
        <w:t xml:space="preserve">(Fall, </w:t>
      </w:r>
      <w:r>
        <w:t>Spring, Summer)</w:t>
      </w:r>
    </w:p>
    <w:p w:rsidR="00A4744C" w:rsidRDefault="00A4744C">
      <w:pPr>
        <w:spacing w:before="3"/>
        <w:rPr>
          <w:rFonts w:ascii="Arial" w:eastAsia="Arial" w:hAnsi="Arial" w:cs="Arial"/>
          <w:sz w:val="18"/>
          <w:szCs w:val="18"/>
        </w:rPr>
      </w:pPr>
    </w:p>
    <w:p w:rsidR="00A4744C" w:rsidRDefault="00184F58">
      <w:pPr>
        <w:ind w:left="100" w:right="594"/>
        <w:rPr>
          <w:rFonts w:ascii="Arial" w:eastAsia="Arial" w:hAnsi="Arial" w:cs="Arial"/>
          <w:sz w:val="20"/>
          <w:szCs w:val="20"/>
        </w:rPr>
      </w:pPr>
      <w:r>
        <w:rPr>
          <w:rFonts w:ascii="Arial"/>
          <w:b/>
          <w:sz w:val="20"/>
        </w:rPr>
        <w:t>GERMAN</w:t>
      </w:r>
      <w:r>
        <w:rPr>
          <w:rFonts w:ascii="Arial"/>
          <w:b/>
          <w:spacing w:val="-6"/>
          <w:sz w:val="20"/>
        </w:rPr>
        <w:t xml:space="preserve"> </w:t>
      </w:r>
      <w:r>
        <w:rPr>
          <w:rFonts w:ascii="Arial"/>
          <w:b/>
          <w:sz w:val="20"/>
        </w:rPr>
        <w:t>(GR)</w:t>
      </w:r>
    </w:p>
    <w:p w:rsidR="00A4744C" w:rsidRDefault="00184F58">
      <w:pPr>
        <w:pStyle w:val="BodyText"/>
        <w:spacing w:before="41" w:line="242" w:lineRule="auto"/>
        <w:ind w:right="101" w:firstLine="360"/>
        <w:jc w:val="both"/>
      </w:pPr>
      <w:r>
        <w:t xml:space="preserve">GR 101.  (3)  </w:t>
      </w:r>
      <w:r>
        <w:rPr>
          <w:b/>
        </w:rPr>
        <w:t>Introductory  German</w:t>
      </w:r>
      <w:r>
        <w:t>.  Emphasizes  listening,  speaking, reading and writing skills. Basic concepts of grammar are introduced. Course is enhanced with audio, video, software and Internet components.  No  prior knowledge of the language is required. Course fee: $30.00.</w:t>
      </w:r>
      <w:r>
        <w:rPr>
          <w:spacing w:val="-18"/>
        </w:rPr>
        <w:t xml:space="preserve"> </w:t>
      </w:r>
      <w:r>
        <w:t>(Fall)</w:t>
      </w:r>
    </w:p>
    <w:p w:rsidR="00A4744C" w:rsidRDefault="00184F58">
      <w:pPr>
        <w:spacing w:before="2"/>
        <w:ind w:right="106"/>
        <w:jc w:val="right"/>
        <w:rPr>
          <w:rFonts w:ascii="Arial" w:eastAsia="Arial" w:hAnsi="Arial" w:cs="Arial"/>
          <w:sz w:val="19"/>
          <w:szCs w:val="19"/>
        </w:rPr>
      </w:pPr>
      <w:r>
        <w:rPr>
          <w:rFonts w:ascii="Arial"/>
          <w:sz w:val="19"/>
        </w:rPr>
        <w:t xml:space="preserve">GR  102.   (3)   </w:t>
      </w:r>
      <w:r>
        <w:rPr>
          <w:rFonts w:ascii="Arial"/>
          <w:b/>
          <w:sz w:val="19"/>
        </w:rPr>
        <w:t xml:space="preserve">Introductory   German.   </w:t>
      </w:r>
      <w:r>
        <w:rPr>
          <w:rFonts w:ascii="Arial"/>
          <w:sz w:val="19"/>
        </w:rPr>
        <w:t xml:space="preserve">A   continuation   of   German    </w:t>
      </w:r>
      <w:r>
        <w:rPr>
          <w:rFonts w:ascii="Arial"/>
          <w:spacing w:val="14"/>
          <w:sz w:val="19"/>
        </w:rPr>
        <w:t xml:space="preserve"> </w:t>
      </w:r>
      <w:r>
        <w:rPr>
          <w:rFonts w:ascii="Arial"/>
          <w:sz w:val="19"/>
        </w:rPr>
        <w:t>101.</w:t>
      </w:r>
    </w:p>
    <w:p w:rsidR="00A4744C" w:rsidRDefault="00184F58">
      <w:pPr>
        <w:pStyle w:val="BodyText"/>
        <w:spacing w:before="2"/>
        <w:ind w:right="594"/>
      </w:pPr>
      <w:r>
        <w:t>Prerequisite: GR 101 or equivalent. Course fee: $30.00.</w:t>
      </w:r>
      <w:r>
        <w:rPr>
          <w:spacing w:val="-19"/>
        </w:rPr>
        <w:t xml:space="preserve"> </w:t>
      </w:r>
      <w:r>
        <w:t>(Spring)</w:t>
      </w:r>
    </w:p>
    <w:p w:rsidR="00A4744C" w:rsidRDefault="00184F58">
      <w:pPr>
        <w:pStyle w:val="BodyText"/>
        <w:spacing w:before="4" w:line="244" w:lineRule="auto"/>
        <w:ind w:right="104" w:firstLine="360"/>
        <w:jc w:val="both"/>
      </w:pPr>
      <w:r>
        <w:t xml:space="preserve">GR 201. (3) </w:t>
      </w:r>
      <w:r>
        <w:rPr>
          <w:b/>
        </w:rPr>
        <w:t xml:space="preserve">Intermediate German. </w:t>
      </w:r>
      <w:r>
        <w:t>Review of grammar and pronunciation; introduction to German literature and s</w:t>
      </w:r>
      <w:r>
        <w:t>cientific German. Prerequisite: two years of high school German or GR 102. Course fee: $30.00.</w:t>
      </w:r>
      <w:r>
        <w:rPr>
          <w:spacing w:val="-17"/>
        </w:rPr>
        <w:t xml:space="preserve"> </w:t>
      </w:r>
      <w:r>
        <w:t>(Fall)</w:t>
      </w:r>
    </w:p>
    <w:p w:rsidR="00A4744C" w:rsidRDefault="00A4744C">
      <w:pPr>
        <w:spacing w:line="244" w:lineRule="auto"/>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spacing w:before="75"/>
        <w:ind w:left="467"/>
        <w:rPr>
          <w:rFonts w:ascii="Arial" w:eastAsia="Arial" w:hAnsi="Arial" w:cs="Arial"/>
          <w:sz w:val="19"/>
          <w:szCs w:val="19"/>
        </w:rPr>
      </w:pPr>
      <w:r>
        <w:rPr>
          <w:rFonts w:ascii="Arial"/>
          <w:sz w:val="19"/>
        </w:rPr>
        <w:t xml:space="preserve">GR  202.   (3)   </w:t>
      </w:r>
      <w:r>
        <w:rPr>
          <w:rFonts w:ascii="Arial"/>
          <w:b/>
          <w:sz w:val="19"/>
        </w:rPr>
        <w:t xml:space="preserve">Intermediate   German.   </w:t>
      </w:r>
      <w:r>
        <w:rPr>
          <w:rFonts w:ascii="Arial"/>
          <w:sz w:val="19"/>
        </w:rPr>
        <w:t xml:space="preserve">A   continuation   of   German    </w:t>
      </w:r>
      <w:r>
        <w:rPr>
          <w:rFonts w:ascii="Arial"/>
          <w:spacing w:val="1"/>
          <w:sz w:val="19"/>
        </w:rPr>
        <w:t xml:space="preserve"> </w:t>
      </w:r>
      <w:r>
        <w:rPr>
          <w:rFonts w:ascii="Arial"/>
          <w:sz w:val="19"/>
        </w:rPr>
        <w:t>201.</w:t>
      </w:r>
    </w:p>
    <w:p w:rsidR="00A4744C" w:rsidRDefault="00184F58">
      <w:pPr>
        <w:pStyle w:val="BodyText"/>
        <w:ind w:left="107" w:right="220"/>
      </w:pPr>
      <w:r>
        <w:t>Prerequisite: GR 201 or equivalent. Course fee: $30.00.</w:t>
      </w:r>
      <w:r>
        <w:rPr>
          <w:spacing w:val="-19"/>
        </w:rPr>
        <w:t xml:space="preserve"> </w:t>
      </w:r>
      <w:r>
        <w:t>(Spring)</w:t>
      </w:r>
    </w:p>
    <w:p w:rsidR="00A4744C" w:rsidRDefault="00184F58">
      <w:pPr>
        <w:pStyle w:val="BodyText"/>
        <w:spacing w:before="2" w:line="242" w:lineRule="auto"/>
        <w:ind w:left="107" w:right="114" w:firstLine="360"/>
        <w:jc w:val="both"/>
      </w:pPr>
      <w:r>
        <w:t xml:space="preserve">GR 320. (3) </w:t>
      </w:r>
      <w:r>
        <w:rPr>
          <w:b/>
        </w:rPr>
        <w:t xml:space="preserve">German Grammar. </w:t>
      </w:r>
      <w:r>
        <w:t>This course is designed for students who  have completed the basic and intermediate series of German courses and are continuing their language study in a German-sp</w:t>
      </w:r>
      <w:r>
        <w:t>eaking study abroad program. German Grammar is an intensive grammar and conversation class designed to improve oral proficiency in the German language. Prerequisite: GR 202 or  instructor approval with demonstrated language proficiency. (Only offered in St</w:t>
      </w:r>
      <w:r>
        <w:t>udy Abroad</w:t>
      </w:r>
      <w:r>
        <w:rPr>
          <w:spacing w:val="-1"/>
        </w:rPr>
        <w:t xml:space="preserve"> </w:t>
      </w:r>
      <w:r>
        <w:t>settings)</w:t>
      </w:r>
    </w:p>
    <w:p w:rsidR="00A4744C" w:rsidRDefault="00184F58">
      <w:pPr>
        <w:pStyle w:val="BodyText"/>
        <w:spacing w:line="242" w:lineRule="auto"/>
        <w:ind w:left="107" w:right="119" w:firstLine="360"/>
        <w:jc w:val="both"/>
      </w:pPr>
      <w:r>
        <w:t xml:space="preserve">GR 350. (3) </w:t>
      </w:r>
      <w:r>
        <w:rPr>
          <w:b/>
        </w:rPr>
        <w:t xml:space="preserve">Conversation and  Phonetics.  </w:t>
      </w:r>
      <w:r>
        <w:t>Oral  practice  in  practical German conversational language. Prerequisite: GR 201 or departmental approval. (Spring, odd-numbered</w:t>
      </w:r>
      <w:r>
        <w:rPr>
          <w:spacing w:val="-8"/>
        </w:rPr>
        <w:t xml:space="preserve"> </w:t>
      </w:r>
      <w:r>
        <w:t>years)</w:t>
      </w:r>
    </w:p>
    <w:p w:rsidR="00A4744C" w:rsidRDefault="00184F58">
      <w:pPr>
        <w:pStyle w:val="BodyText"/>
        <w:spacing w:line="242" w:lineRule="auto"/>
        <w:ind w:left="107" w:right="113" w:firstLine="360"/>
        <w:jc w:val="both"/>
      </w:pPr>
      <w:r>
        <w:t xml:space="preserve">GR 351. (3)  </w:t>
      </w:r>
      <w:r>
        <w:rPr>
          <w:b/>
        </w:rPr>
        <w:t xml:space="preserve">Conversation and Composition. </w:t>
      </w:r>
      <w:r>
        <w:t>Practice in conversation as  well as study of advanced grammar by practice in written composition. Prerequisite: GR 201 or departmental approval. (Fall, odd-numbered</w:t>
      </w:r>
      <w:r>
        <w:rPr>
          <w:spacing w:val="-13"/>
        </w:rPr>
        <w:t xml:space="preserve"> </w:t>
      </w:r>
      <w:r>
        <w:t>years)</w:t>
      </w:r>
    </w:p>
    <w:p w:rsidR="00A4744C" w:rsidRDefault="00184F58">
      <w:pPr>
        <w:pStyle w:val="BodyText"/>
        <w:spacing w:line="242" w:lineRule="auto"/>
        <w:ind w:left="107" w:right="114" w:firstLine="360"/>
        <w:jc w:val="both"/>
      </w:pPr>
      <w:r>
        <w:t xml:space="preserve">GR 352. (3) </w:t>
      </w:r>
      <w:r>
        <w:rPr>
          <w:b/>
        </w:rPr>
        <w:t xml:space="preserve">Civilization and Culture. </w:t>
      </w:r>
      <w:r>
        <w:t>Survey of German civilization with emphasis o</w:t>
      </w:r>
      <w:r>
        <w:t>n contemporary culture. Prerequisite: GR 201 or departmental approval. (Spring, even-numbered</w:t>
      </w:r>
      <w:r>
        <w:rPr>
          <w:spacing w:val="-10"/>
        </w:rPr>
        <w:t xml:space="preserve"> </w:t>
      </w:r>
      <w:r>
        <w:t>years)</w:t>
      </w:r>
    </w:p>
    <w:p w:rsidR="00A4744C" w:rsidRDefault="00184F58">
      <w:pPr>
        <w:pStyle w:val="BodyText"/>
        <w:spacing w:line="242" w:lineRule="auto"/>
        <w:ind w:left="107" w:right="117" w:firstLine="360"/>
        <w:jc w:val="both"/>
      </w:pPr>
      <w:r>
        <w:t xml:space="preserve">GR 353. (3) </w:t>
      </w:r>
      <w:r>
        <w:rPr>
          <w:b/>
        </w:rPr>
        <w:t xml:space="preserve">Commercial German. </w:t>
      </w:r>
      <w:r>
        <w:t>Introduction to commercial language by means of oral and written practice. Prerequisite: GR 201 or departmental approval. (F</w:t>
      </w:r>
      <w:r>
        <w:t>all, even-numbered</w:t>
      </w:r>
      <w:r>
        <w:rPr>
          <w:spacing w:val="-9"/>
        </w:rPr>
        <w:t xml:space="preserve"> </w:t>
      </w:r>
      <w:r>
        <w:t>years)</w:t>
      </w:r>
    </w:p>
    <w:p w:rsidR="00A4744C" w:rsidRDefault="00184F58">
      <w:pPr>
        <w:pStyle w:val="BodyText"/>
        <w:spacing w:line="242" w:lineRule="auto"/>
        <w:ind w:left="107" w:right="117" w:firstLine="360"/>
        <w:jc w:val="both"/>
      </w:pPr>
      <w:r>
        <w:t xml:space="preserve">GR 403W. (3) </w:t>
      </w:r>
      <w:r>
        <w:rPr>
          <w:b/>
        </w:rPr>
        <w:t xml:space="preserve">Advanced Commercial German. </w:t>
      </w:r>
      <w:r>
        <w:t>Study of  practical  commercial language used in business transactions and correspondence. Prerequisite: GR 353. (Spring, odd-numbered</w:t>
      </w:r>
      <w:r>
        <w:rPr>
          <w:spacing w:val="-15"/>
        </w:rPr>
        <w:t xml:space="preserve"> </w:t>
      </w:r>
      <w:r>
        <w:t>years)</w:t>
      </w:r>
    </w:p>
    <w:p w:rsidR="00A4744C" w:rsidRDefault="00184F58">
      <w:pPr>
        <w:pStyle w:val="BodyText"/>
        <w:spacing w:line="242" w:lineRule="auto"/>
        <w:ind w:left="107" w:right="116" w:firstLine="360"/>
        <w:jc w:val="both"/>
      </w:pPr>
      <w:r>
        <w:t xml:space="preserve">GR 405W. (3) </w:t>
      </w:r>
      <w:r>
        <w:rPr>
          <w:b/>
        </w:rPr>
        <w:t xml:space="preserve">Survey of German Literature I. </w:t>
      </w:r>
      <w:r>
        <w:t>Thi</w:t>
      </w:r>
      <w:r>
        <w:t>s course provides an overview of German literature from its beginnings up to Romanticism. Prerequisite: GR 202. (Fall, even-numbered</w:t>
      </w:r>
      <w:r>
        <w:rPr>
          <w:spacing w:val="-13"/>
        </w:rPr>
        <w:t xml:space="preserve"> </w:t>
      </w:r>
      <w:r>
        <w:t>years)</w:t>
      </w:r>
    </w:p>
    <w:p w:rsidR="00A4744C" w:rsidRDefault="00184F58">
      <w:pPr>
        <w:pStyle w:val="BodyText"/>
        <w:spacing w:line="242" w:lineRule="auto"/>
        <w:ind w:left="107" w:right="116" w:firstLine="360"/>
        <w:jc w:val="both"/>
      </w:pPr>
      <w:r>
        <w:t xml:space="preserve">GR 406W. (3) </w:t>
      </w:r>
      <w:r>
        <w:rPr>
          <w:b/>
        </w:rPr>
        <w:t xml:space="preserve">Survey of German Literature II. </w:t>
      </w:r>
      <w:r>
        <w:t>This course provides an overview of German literature during the ninete</w:t>
      </w:r>
      <w:r>
        <w:t>enth and early twentieth centuries. Prerequisite: GR 202. (Fall, odd-numbered</w:t>
      </w:r>
      <w:r>
        <w:rPr>
          <w:spacing w:val="-14"/>
        </w:rPr>
        <w:t xml:space="preserve"> </w:t>
      </w:r>
      <w:r>
        <w:t>years)</w:t>
      </w:r>
    </w:p>
    <w:p w:rsidR="00A4744C" w:rsidRDefault="00184F58">
      <w:pPr>
        <w:pStyle w:val="BodyText"/>
        <w:spacing w:line="242" w:lineRule="auto"/>
        <w:ind w:left="107" w:right="114" w:firstLine="360"/>
        <w:jc w:val="both"/>
      </w:pPr>
      <w:r>
        <w:t xml:space="preserve">GR 407W. (3) </w:t>
      </w:r>
      <w:r>
        <w:rPr>
          <w:b/>
        </w:rPr>
        <w:t xml:space="preserve">Survey of German Literature III. </w:t>
      </w:r>
      <w:r>
        <w:t>This course provides an overview of German literature during the twentieth and early twenty-first centuries. Prerequisite: GR</w:t>
      </w:r>
      <w:r>
        <w:t xml:space="preserve"> 202. (Spring, even-numbered</w:t>
      </w:r>
      <w:r>
        <w:rPr>
          <w:spacing w:val="-16"/>
        </w:rPr>
        <w:t xml:space="preserve"> </w:t>
      </w:r>
      <w:r>
        <w:t>years)</w:t>
      </w:r>
    </w:p>
    <w:p w:rsidR="00A4744C" w:rsidRDefault="00184F58">
      <w:pPr>
        <w:pStyle w:val="BodyText"/>
        <w:spacing w:line="242" w:lineRule="auto"/>
        <w:ind w:left="107" w:right="114" w:firstLine="360"/>
        <w:jc w:val="both"/>
      </w:pPr>
      <w:r>
        <w:t xml:space="preserve">GR 420. (3) </w:t>
      </w:r>
      <w:r>
        <w:rPr>
          <w:b/>
        </w:rPr>
        <w:t xml:space="preserve">Advanced German Grammar. </w:t>
      </w:r>
      <w:r>
        <w:t>Advanced German Grammar provides a deeper understanding of the basic principles guiding German grammar, in part by introducing new grammar rules, but primarily by reviewing and explai</w:t>
      </w:r>
      <w:r>
        <w:t>ning in depth the grammar rules that were learned on the 100 level and reinforced in GR 201, Intermediate German I and GR 202, Intermediate German II. (Offered on sufficient</w:t>
      </w:r>
      <w:r>
        <w:rPr>
          <w:spacing w:val="-8"/>
        </w:rPr>
        <w:t xml:space="preserve"> </w:t>
      </w:r>
      <w:r>
        <w:t>demand)</w:t>
      </w:r>
    </w:p>
    <w:p w:rsidR="00A4744C" w:rsidRDefault="00184F58">
      <w:pPr>
        <w:pStyle w:val="BodyText"/>
        <w:spacing w:line="242" w:lineRule="auto"/>
        <w:ind w:left="107" w:right="115" w:firstLine="360"/>
        <w:jc w:val="both"/>
      </w:pPr>
      <w:r>
        <w:t xml:space="preserve">GR  495.  (0)  </w:t>
      </w:r>
      <w:r>
        <w:rPr>
          <w:rFonts w:cs="Arial"/>
          <w:b/>
          <w:bCs/>
        </w:rPr>
        <w:t>Senior Thesis</w:t>
      </w:r>
      <w:r>
        <w:t>. The student will demonstrate critical thinki</w:t>
      </w:r>
      <w:r>
        <w:t>ng  and advanced written language skills through the research and analysis of primary and secondary sources. The culmination of this research will be the creation of a written senior thesis project adhering to MLA style. Prerequisite: GR 202, GR 351; Co-re</w:t>
      </w:r>
      <w:r>
        <w:t>quisite: 400W-</w:t>
      </w:r>
      <w:r>
        <w:rPr>
          <w:rFonts w:cs="Arial"/>
        </w:rPr>
        <w:t>level elective course in the student’s target language. Re</w:t>
      </w:r>
      <w:r>
        <w:t>quires departmental approval. (Fall,</w:t>
      </w:r>
      <w:r>
        <w:rPr>
          <w:spacing w:val="-9"/>
        </w:rPr>
        <w:t xml:space="preserve"> </w:t>
      </w:r>
      <w:r>
        <w:t>Spring)</w:t>
      </w:r>
    </w:p>
    <w:p w:rsidR="00A4744C" w:rsidRDefault="00184F58">
      <w:pPr>
        <w:pStyle w:val="BodyText"/>
        <w:spacing w:line="242" w:lineRule="auto"/>
        <w:ind w:left="107" w:right="115" w:firstLine="360"/>
        <w:jc w:val="both"/>
      </w:pPr>
      <w:r>
        <w:t xml:space="preserve">GR  499.  (1-3)  </w:t>
      </w:r>
      <w:r>
        <w:rPr>
          <w:b/>
        </w:rPr>
        <w:t xml:space="preserve">Independent Study. </w:t>
      </w:r>
      <w:r>
        <w:t>Open to majors on approval of the chair of the department. Provides for independent study and/or resear</w:t>
      </w:r>
      <w:r>
        <w:t>ch under departmental supervision and evaluation. May be repeated for credit. (Fall, Spring, Summer)</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10"/>
        <w:rPr>
          <w:rFonts w:ascii="Arial" w:eastAsia="Arial" w:hAnsi="Arial" w:cs="Arial"/>
          <w:sz w:val="24"/>
          <w:szCs w:val="24"/>
        </w:rPr>
      </w:pPr>
    </w:p>
    <w:p w:rsidR="00A4744C" w:rsidRDefault="00184F58">
      <w:pPr>
        <w:spacing w:before="74"/>
        <w:ind w:left="100" w:right="594"/>
        <w:rPr>
          <w:rFonts w:ascii="Arial" w:eastAsia="Arial" w:hAnsi="Arial" w:cs="Arial"/>
          <w:sz w:val="20"/>
          <w:szCs w:val="20"/>
        </w:rPr>
      </w:pPr>
      <w:r>
        <w:rPr>
          <w:rFonts w:ascii="Arial"/>
          <w:b/>
          <w:sz w:val="20"/>
        </w:rPr>
        <w:t>HUMAN ENVIRONMENTAL SCIENCES</w:t>
      </w:r>
      <w:r>
        <w:rPr>
          <w:rFonts w:ascii="Arial"/>
          <w:b/>
          <w:spacing w:val="-28"/>
          <w:sz w:val="20"/>
        </w:rPr>
        <w:t xml:space="preserve"> </w:t>
      </w:r>
      <w:r>
        <w:rPr>
          <w:rFonts w:ascii="Arial"/>
          <w:b/>
          <w:sz w:val="20"/>
        </w:rPr>
        <w:t>(HES)</w:t>
      </w:r>
    </w:p>
    <w:p w:rsidR="00A4744C" w:rsidRDefault="00184F58">
      <w:pPr>
        <w:pStyle w:val="BodyText"/>
        <w:spacing w:before="57" w:line="242" w:lineRule="auto"/>
        <w:ind w:right="101" w:firstLine="360"/>
        <w:jc w:val="both"/>
      </w:pPr>
      <w:r>
        <w:t xml:space="preserve">HES 100. (2) </w:t>
      </w:r>
      <w:r>
        <w:rPr>
          <w:b/>
        </w:rPr>
        <w:t>Introduction to Human Environmental Sciences</w:t>
      </w:r>
      <w:r>
        <w:t xml:space="preserve">. Human environmental sciences as an area of </w:t>
      </w:r>
      <w:r>
        <w:rPr>
          <w:spacing w:val="-3"/>
        </w:rPr>
        <w:t xml:space="preserve">study. </w:t>
      </w:r>
      <w:r>
        <w:t>Integrating concepts from the concentrations of child development, culinary arts, family and consumer sciences, food service management, hospitality management, interior design, merchandising, and therape</w:t>
      </w:r>
      <w:r>
        <w:t>utic nutrition. The history and philosophy of human environmental sciences are explored, and career opportunities are identified. The required elements of the student portfolio are assigned. Course fee: $30.00.</w:t>
      </w:r>
      <w:r>
        <w:rPr>
          <w:spacing w:val="26"/>
        </w:rPr>
        <w:t xml:space="preserve"> </w:t>
      </w:r>
      <w:r>
        <w:t>(Fall)</w:t>
      </w:r>
    </w:p>
    <w:p w:rsidR="00A4744C" w:rsidRDefault="00184F58">
      <w:pPr>
        <w:pStyle w:val="BodyText"/>
        <w:spacing w:line="242" w:lineRule="auto"/>
        <w:ind w:right="101" w:firstLine="360"/>
        <w:jc w:val="both"/>
      </w:pPr>
      <w:r>
        <w:t xml:space="preserve">HES 101. (3)  </w:t>
      </w:r>
      <w:r>
        <w:rPr>
          <w:b/>
        </w:rPr>
        <w:t>Development  of  Interpe</w:t>
      </w:r>
      <w:r>
        <w:rPr>
          <w:b/>
        </w:rPr>
        <w:t xml:space="preserve">rsonal  and  Relationship Skills.  </w:t>
      </w:r>
      <w:r>
        <w:t>The central purpose of this course is to help students develop the interpersonal skills necessary to communicate effectively in relationships of all types. These can include interactions with your roommates, friends, love</w:t>
      </w:r>
      <w:r>
        <w:t>rs, co-workers, neighbors, and even your teachers. Platonic or romantic. Across all ages and types of people. (Offered on sufficient</w:t>
      </w:r>
      <w:r>
        <w:rPr>
          <w:spacing w:val="-12"/>
        </w:rPr>
        <w:t xml:space="preserve"> </w:t>
      </w:r>
      <w:r>
        <w:t>demand)</w:t>
      </w:r>
    </w:p>
    <w:p w:rsidR="00A4744C" w:rsidRDefault="00184F58">
      <w:pPr>
        <w:pStyle w:val="BodyText"/>
        <w:spacing w:line="242" w:lineRule="auto"/>
        <w:ind w:right="100" w:firstLine="360"/>
        <w:jc w:val="both"/>
      </w:pPr>
      <w:r>
        <w:rPr>
          <w:spacing w:val="2"/>
        </w:rPr>
        <w:t xml:space="preserve">HES </w:t>
      </w:r>
      <w:r>
        <w:t xml:space="preserve">201. (3) </w:t>
      </w:r>
      <w:r>
        <w:rPr>
          <w:b/>
        </w:rPr>
        <w:t xml:space="preserve">Adolescent Development. </w:t>
      </w:r>
      <w:r>
        <w:t xml:space="preserve">The </w:t>
      </w:r>
      <w:r>
        <w:rPr>
          <w:spacing w:val="2"/>
        </w:rPr>
        <w:t xml:space="preserve">purpose </w:t>
      </w:r>
      <w:r>
        <w:t>of the course is to  focus on the development of youth from pre-ad</w:t>
      </w:r>
      <w:r>
        <w:t xml:space="preserve">olescence to late adolescence and emerging adulthood. Development in the physical, cognitive, and social-emotional domains are discussed. </w:t>
      </w:r>
      <w:r>
        <w:rPr>
          <w:spacing w:val="-4"/>
        </w:rPr>
        <w:t xml:space="preserve">Topics </w:t>
      </w:r>
      <w:r>
        <w:t>related to developmental contexts are examined using a variety of methods. (Offered on sufficient</w:t>
      </w:r>
      <w:r>
        <w:rPr>
          <w:spacing w:val="4"/>
        </w:rPr>
        <w:t xml:space="preserve"> </w:t>
      </w:r>
      <w:r>
        <w:t>demand)</w:t>
      </w:r>
    </w:p>
    <w:p w:rsidR="00A4744C" w:rsidRDefault="00184F58">
      <w:pPr>
        <w:pStyle w:val="BodyText"/>
        <w:spacing w:line="242" w:lineRule="auto"/>
        <w:ind w:right="100" w:firstLine="360"/>
        <w:jc w:val="both"/>
      </w:pPr>
      <w:r>
        <w:t>HES 2</w:t>
      </w:r>
      <w:r>
        <w:t xml:space="preserve">12.  (3)  </w:t>
      </w:r>
      <w:r>
        <w:rPr>
          <w:b/>
        </w:rPr>
        <w:t xml:space="preserve">Creative Experiences for </w:t>
      </w:r>
      <w:r>
        <w:rPr>
          <w:b/>
          <w:spacing w:val="-3"/>
        </w:rPr>
        <w:t xml:space="preserve">Young </w:t>
      </w:r>
      <w:r>
        <w:rPr>
          <w:b/>
        </w:rPr>
        <w:t xml:space="preserve">Children. </w:t>
      </w:r>
      <w:r>
        <w:t xml:space="preserve">The purpose  of  the course is to help parents and teachers develop an understanding of creative experiences for young children (birth to age five). The environment, activities, and techniques for helping </w:t>
      </w:r>
      <w:r>
        <w:t>children explore, discover, and practically apply creative problem-solving through the creative arts will be examined. Course fee: $30.00. (Fall, odd-numbered</w:t>
      </w:r>
      <w:r>
        <w:rPr>
          <w:spacing w:val="-8"/>
        </w:rPr>
        <w:t xml:space="preserve"> </w:t>
      </w:r>
      <w:r>
        <w:t>years)</w:t>
      </w:r>
    </w:p>
    <w:p w:rsidR="00A4744C" w:rsidRDefault="00184F58">
      <w:pPr>
        <w:pStyle w:val="BodyText"/>
        <w:spacing w:line="242" w:lineRule="auto"/>
        <w:ind w:right="101" w:firstLine="360"/>
        <w:jc w:val="both"/>
      </w:pPr>
      <w:r>
        <w:t xml:space="preserve">HES 241. (3) </w:t>
      </w:r>
      <w:r>
        <w:rPr>
          <w:rFonts w:cs="Arial"/>
          <w:b/>
          <w:bCs/>
        </w:rPr>
        <w:t xml:space="preserve">Textile Product Analysis. </w:t>
      </w:r>
      <w:r>
        <w:t>Units on basic construction techniques; wardrobe an</w:t>
      </w:r>
      <w:r>
        <w:t>alysis, pattern selection, and garment construction; selection of ready-to-wear, from a buye</w:t>
      </w:r>
      <w:r>
        <w:rPr>
          <w:rFonts w:cs="Arial"/>
        </w:rPr>
        <w:t>r’</w:t>
      </w:r>
      <w:r>
        <w:t>s viewpoint; pattern alteration and fitting. Two class periods; one 2-hour laboratory period per week. Course fee: $30.00. (Fall)</w:t>
      </w:r>
    </w:p>
    <w:p w:rsidR="00A4744C" w:rsidRDefault="00184F58">
      <w:pPr>
        <w:pStyle w:val="BodyText"/>
        <w:spacing w:line="242" w:lineRule="auto"/>
        <w:ind w:right="103" w:firstLine="360"/>
        <w:jc w:val="both"/>
      </w:pPr>
      <w:r>
        <w:t xml:space="preserve">HES  244.  (3)   </w:t>
      </w:r>
      <w:r>
        <w:rPr>
          <w:b/>
        </w:rPr>
        <w:t>Exceptional Lea</w:t>
      </w:r>
      <w:r>
        <w:rPr>
          <w:b/>
        </w:rPr>
        <w:t xml:space="preserve">rners Birth to Age Five.  </w:t>
      </w:r>
      <w:r>
        <w:t>The purpose of   the course is to introduce students to the development of exceptional learners, focusing on young children (birth to age five). The personal, relational, and educational needs of exceptional learners are discussed</w:t>
      </w:r>
      <w:r>
        <w:t xml:space="preserve">. The impact of </w:t>
      </w:r>
      <w:r>
        <w:rPr>
          <w:spacing w:val="-3"/>
        </w:rPr>
        <w:t xml:space="preserve">family, </w:t>
      </w:r>
      <w:r>
        <w:t>school, and community are examined. (Spring, odd-numbered</w:t>
      </w:r>
      <w:r>
        <w:rPr>
          <w:spacing w:val="2"/>
        </w:rPr>
        <w:t xml:space="preserve"> </w:t>
      </w:r>
      <w:r>
        <w:t>years)</w:t>
      </w:r>
    </w:p>
    <w:p w:rsidR="00A4744C" w:rsidRDefault="00184F58">
      <w:pPr>
        <w:pStyle w:val="BodyText"/>
        <w:spacing w:line="242" w:lineRule="auto"/>
        <w:ind w:right="100" w:firstLine="360"/>
        <w:jc w:val="both"/>
      </w:pPr>
      <w:r>
        <w:t xml:space="preserve">HES  251.  (4)  </w:t>
      </w:r>
      <w:r>
        <w:rPr>
          <w:b/>
        </w:rPr>
        <w:t xml:space="preserve">Introduction to Nutrition. </w:t>
      </w:r>
      <w:r>
        <w:t>This course  will  enable students   to apply basic nutritional concepts to personal, everyday life by introducing them to t</w:t>
      </w:r>
      <w:r>
        <w:t xml:space="preserve">he study of foods, the nutrients and other chemical components in foods, the actions and interactions of foods and their chemical components in the </w:t>
      </w:r>
      <w:r>
        <w:rPr>
          <w:spacing w:val="-4"/>
        </w:rPr>
        <w:t xml:space="preserve">body, </w:t>
      </w:r>
      <w:r>
        <w:t>the influence of culture on food selection, and the influence of foods on health and disease. (Offered</w:t>
      </w:r>
      <w:r>
        <w:t xml:space="preserve"> on sufficient</w:t>
      </w:r>
      <w:r>
        <w:rPr>
          <w:spacing w:val="-13"/>
        </w:rPr>
        <w:t xml:space="preserve"> </w:t>
      </w:r>
      <w:r>
        <w:t>demand)</w:t>
      </w:r>
    </w:p>
    <w:p w:rsidR="00A4744C" w:rsidRDefault="00184F58">
      <w:pPr>
        <w:pStyle w:val="BodyText"/>
        <w:spacing w:line="242" w:lineRule="auto"/>
        <w:ind w:right="103" w:firstLine="360"/>
        <w:jc w:val="both"/>
      </w:pPr>
      <w:r>
        <w:t xml:space="preserve">HES 261. (3)  </w:t>
      </w:r>
      <w:r>
        <w:rPr>
          <w:b/>
        </w:rPr>
        <w:t xml:space="preserve">Introduction to Interior Design. </w:t>
      </w:r>
      <w:r>
        <w:t xml:space="preserve">An overview of the </w:t>
      </w:r>
      <w:r>
        <w:rPr>
          <w:spacing w:val="-3"/>
        </w:rPr>
        <w:t xml:space="preserve">profession </w:t>
      </w:r>
      <w:r>
        <w:t xml:space="preserve">of </w:t>
      </w:r>
      <w:r>
        <w:rPr>
          <w:spacing w:val="-3"/>
        </w:rPr>
        <w:t xml:space="preserve">interior design; professional organizations, </w:t>
      </w:r>
      <w:r>
        <w:t xml:space="preserve">industry leaders, and the history and </w:t>
      </w:r>
      <w:r>
        <w:rPr>
          <w:spacing w:val="-3"/>
        </w:rPr>
        <w:t xml:space="preserve">practice </w:t>
      </w:r>
      <w:r>
        <w:t xml:space="preserve">of </w:t>
      </w:r>
      <w:r>
        <w:rPr>
          <w:spacing w:val="-3"/>
        </w:rPr>
        <w:t xml:space="preserve">interior </w:t>
      </w:r>
      <w:r>
        <w:t xml:space="preserve">design, </w:t>
      </w:r>
      <w:r>
        <w:rPr>
          <w:spacing w:val="-3"/>
        </w:rPr>
        <w:t xml:space="preserve">introduction </w:t>
      </w:r>
      <w:r>
        <w:t xml:space="preserve">to color theory and to the </w:t>
      </w:r>
      <w:r>
        <w:rPr>
          <w:spacing w:val="-3"/>
        </w:rPr>
        <w:t xml:space="preserve">principles </w:t>
      </w:r>
      <w:r>
        <w:t xml:space="preserve">and </w:t>
      </w:r>
      <w:r>
        <w:rPr>
          <w:spacing w:val="-3"/>
        </w:rPr>
        <w:t>elements</w:t>
      </w:r>
      <w:r>
        <w:rPr>
          <w:spacing w:val="-7"/>
        </w:rPr>
        <w:t xml:space="preserve"> </w:t>
      </w:r>
      <w:r>
        <w:t>of</w:t>
      </w:r>
      <w:r>
        <w:rPr>
          <w:spacing w:val="-6"/>
        </w:rPr>
        <w:t xml:space="preserve"> </w:t>
      </w:r>
      <w:r>
        <w:rPr>
          <w:spacing w:val="-3"/>
        </w:rPr>
        <w:t>design.</w:t>
      </w:r>
      <w:r>
        <w:rPr>
          <w:spacing w:val="-8"/>
        </w:rPr>
        <w:t xml:space="preserve"> </w:t>
      </w:r>
      <w:r>
        <w:t>Two</w:t>
      </w:r>
      <w:r>
        <w:rPr>
          <w:spacing w:val="-8"/>
        </w:rPr>
        <w:t xml:space="preserve"> </w:t>
      </w:r>
      <w:r>
        <w:t>class</w:t>
      </w:r>
      <w:r>
        <w:rPr>
          <w:spacing w:val="-7"/>
        </w:rPr>
        <w:t xml:space="preserve"> </w:t>
      </w:r>
      <w:r>
        <w:rPr>
          <w:spacing w:val="-3"/>
        </w:rPr>
        <w:t>periods;</w:t>
      </w:r>
      <w:r>
        <w:rPr>
          <w:spacing w:val="-8"/>
        </w:rPr>
        <w:t xml:space="preserve"> </w:t>
      </w:r>
      <w:r>
        <w:t>one</w:t>
      </w:r>
      <w:r>
        <w:rPr>
          <w:spacing w:val="-6"/>
        </w:rPr>
        <w:t xml:space="preserve"> </w:t>
      </w:r>
      <w:r>
        <w:t>2-hour</w:t>
      </w:r>
      <w:r>
        <w:rPr>
          <w:spacing w:val="-9"/>
        </w:rPr>
        <w:t xml:space="preserve"> </w:t>
      </w:r>
      <w:r>
        <w:rPr>
          <w:spacing w:val="-3"/>
        </w:rPr>
        <w:t>studio</w:t>
      </w:r>
      <w:r>
        <w:rPr>
          <w:spacing w:val="-7"/>
        </w:rPr>
        <w:t xml:space="preserve"> </w:t>
      </w:r>
      <w:r>
        <w:t>per</w:t>
      </w:r>
      <w:r>
        <w:rPr>
          <w:spacing w:val="-9"/>
        </w:rPr>
        <w:t xml:space="preserve"> </w:t>
      </w:r>
      <w:r>
        <w:t>week.</w:t>
      </w:r>
      <w:r>
        <w:rPr>
          <w:spacing w:val="-8"/>
        </w:rPr>
        <w:t xml:space="preserve"> </w:t>
      </w:r>
      <w:r>
        <w:rPr>
          <w:spacing w:val="-2"/>
        </w:rPr>
        <w:t>(Fall)</w:t>
      </w:r>
    </w:p>
    <w:p w:rsidR="00A4744C" w:rsidRDefault="00184F58">
      <w:pPr>
        <w:pStyle w:val="BodyText"/>
        <w:spacing w:line="242" w:lineRule="auto"/>
        <w:ind w:right="100" w:firstLine="360"/>
        <w:jc w:val="both"/>
      </w:pPr>
      <w:r>
        <w:t xml:space="preserve">HES  264.  (3)  </w:t>
      </w:r>
      <w:r>
        <w:rPr>
          <w:b/>
        </w:rPr>
        <w:t xml:space="preserve">Technical  Drawing  for  Interior  Documentation. </w:t>
      </w:r>
      <w:r>
        <w:t>Introduction to the principles of technical drawing for the creation of interior construction documen</w:t>
      </w:r>
      <w:r>
        <w:t>ts. Introduction to computer aided design. Three 2-hour studios or two 3-hour studios per week. Course fee: $30.00.</w:t>
      </w:r>
      <w:r>
        <w:rPr>
          <w:spacing w:val="31"/>
        </w:rPr>
        <w:t xml:space="preserve"> </w:t>
      </w:r>
      <w:r>
        <w:t>(Fall)</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2" w:firstLine="360"/>
        <w:jc w:val="both"/>
      </w:pPr>
      <w:r>
        <w:t xml:space="preserve">HES 274. (3) </w:t>
      </w:r>
      <w:r>
        <w:rPr>
          <w:b/>
        </w:rPr>
        <w:t xml:space="preserve">Space Planning for  Interior  Design.  </w:t>
      </w:r>
      <w:r>
        <w:t xml:space="preserve">Principles  and application of space planning for residential </w:t>
      </w:r>
      <w:r>
        <w:t>and non-residential design. Three 2- hour studios or two 3-hour studios per week. Course fee: $30.00.</w:t>
      </w:r>
      <w:r>
        <w:rPr>
          <w:spacing w:val="32"/>
        </w:rPr>
        <w:t xml:space="preserve"> </w:t>
      </w:r>
      <w:r>
        <w:t>(Spring)</w:t>
      </w:r>
    </w:p>
    <w:p w:rsidR="00A4744C" w:rsidRDefault="00184F58">
      <w:pPr>
        <w:pStyle w:val="BodyText"/>
        <w:spacing w:line="242" w:lineRule="auto"/>
        <w:ind w:left="107" w:right="111" w:firstLine="360"/>
        <w:jc w:val="both"/>
      </w:pPr>
      <w:r>
        <w:t xml:space="preserve">HES 301. (3) </w:t>
      </w:r>
      <w:r>
        <w:rPr>
          <w:rFonts w:cs="Arial"/>
          <w:b/>
          <w:bCs/>
        </w:rPr>
        <w:t xml:space="preserve">Parents, Schools, &amp; Communities. </w:t>
      </w:r>
      <w:r>
        <w:t>The  purpose  of  the  course is to focus on the history of family/school collaboration, current is</w:t>
      </w:r>
      <w:r>
        <w:t xml:space="preserve">sues and population trends affecting American Schools and communities, diverse family structures, and techniques for establishing connections with </w:t>
      </w:r>
      <w:r>
        <w:rPr>
          <w:spacing w:val="3"/>
        </w:rPr>
        <w:t xml:space="preserve">parents and encouraging involvement with their </w:t>
      </w:r>
      <w:r>
        <w:rPr>
          <w:spacing w:val="2"/>
        </w:rPr>
        <w:t>child</w:t>
      </w:r>
      <w:r>
        <w:rPr>
          <w:rFonts w:cs="Arial"/>
          <w:spacing w:val="2"/>
        </w:rPr>
        <w:t>’</w:t>
      </w:r>
      <w:r>
        <w:rPr>
          <w:spacing w:val="2"/>
        </w:rPr>
        <w:t xml:space="preserve">s </w:t>
      </w:r>
      <w:r>
        <w:rPr>
          <w:spacing w:val="3"/>
        </w:rPr>
        <w:t xml:space="preserve">learning. </w:t>
      </w:r>
      <w:r>
        <w:t xml:space="preserve">Prerequisite: HES 362 or </w:t>
      </w:r>
      <w:r>
        <w:rPr>
          <w:spacing w:val="29"/>
        </w:rPr>
        <w:t xml:space="preserve"> </w:t>
      </w:r>
      <w:r>
        <w:t>PY</w:t>
      </w:r>
    </w:p>
    <w:p w:rsidR="00A4744C" w:rsidRDefault="00184F58">
      <w:pPr>
        <w:pStyle w:val="BodyText"/>
        <w:ind w:left="107" w:right="220"/>
      </w:pPr>
      <w:r>
        <w:t>344. (Offered on sufficient</w:t>
      </w:r>
      <w:r>
        <w:rPr>
          <w:spacing w:val="-16"/>
        </w:rPr>
        <w:t xml:space="preserve"> </w:t>
      </w:r>
      <w:r>
        <w:t>demand)</w:t>
      </w:r>
    </w:p>
    <w:p w:rsidR="00A4744C" w:rsidRDefault="00184F58">
      <w:pPr>
        <w:pStyle w:val="BodyText"/>
        <w:spacing w:before="2" w:line="242" w:lineRule="auto"/>
        <w:ind w:left="107" w:right="113" w:firstLine="360"/>
        <w:jc w:val="both"/>
      </w:pPr>
      <w:r>
        <w:t xml:space="preserve">HES 310. (3) </w:t>
      </w:r>
      <w:r>
        <w:rPr>
          <w:b/>
        </w:rPr>
        <w:t xml:space="preserve">Construction </w:t>
      </w:r>
      <w:r>
        <w:rPr>
          <w:b/>
          <w:spacing w:val="-3"/>
        </w:rPr>
        <w:t xml:space="preserve">Technology. </w:t>
      </w:r>
      <w:r>
        <w:t xml:space="preserve">Principles of the construction process, building materials, specification, and construction document  creation.  This course will emphasize contemporary trends in residential and commercial construction with considerable focus on different building types, </w:t>
      </w:r>
      <w:r>
        <w:t xml:space="preserve">on energy efficient and high performance building. </w:t>
      </w:r>
      <w:r>
        <w:rPr>
          <w:spacing w:val="-4"/>
        </w:rPr>
        <w:t xml:space="preserve">Two </w:t>
      </w:r>
      <w:r>
        <w:t>three-hour studios per week. Prerequisites: HES 264 and HES 343. Course fee: $30.00.</w:t>
      </w:r>
      <w:r>
        <w:rPr>
          <w:spacing w:val="6"/>
        </w:rPr>
        <w:t xml:space="preserve"> </w:t>
      </w:r>
      <w:r>
        <w:t>(Fall)</w:t>
      </w:r>
    </w:p>
    <w:p w:rsidR="00A4744C" w:rsidRDefault="00184F58">
      <w:pPr>
        <w:pStyle w:val="BodyText"/>
        <w:spacing w:line="242" w:lineRule="auto"/>
        <w:ind w:left="107" w:right="117" w:firstLine="360"/>
        <w:jc w:val="both"/>
      </w:pPr>
      <w:r>
        <w:t xml:space="preserve">HES 320. (3) </w:t>
      </w:r>
      <w:r>
        <w:rPr>
          <w:b/>
        </w:rPr>
        <w:t xml:space="preserve">Historic  Costume.  </w:t>
      </w:r>
      <w:r>
        <w:t xml:space="preserve">The  development  of  costume  from Ancient Egypt to present. Emphasis will </w:t>
      </w:r>
      <w:r>
        <w:t xml:space="preserve">be on knowledge of fashion influences </w:t>
      </w:r>
      <w:r>
        <w:rPr>
          <w:spacing w:val="-3"/>
        </w:rPr>
        <w:t xml:space="preserve">of </w:t>
      </w:r>
      <w:r>
        <w:t>past and present as a tool for making fashion predictions. (Fall, odd-numbered years)</w:t>
      </w:r>
    </w:p>
    <w:p w:rsidR="00A4744C" w:rsidRDefault="00184F58">
      <w:pPr>
        <w:pStyle w:val="BodyText"/>
        <w:spacing w:line="242" w:lineRule="auto"/>
        <w:ind w:left="107" w:right="115" w:firstLine="360"/>
        <w:jc w:val="both"/>
      </w:pPr>
      <w:r>
        <w:t xml:space="preserve">HES 321. (3) </w:t>
      </w:r>
      <w:r>
        <w:rPr>
          <w:b/>
        </w:rPr>
        <w:t xml:space="preserve">Merchandising. </w:t>
      </w:r>
      <w:r>
        <w:t>Principles, practices, and organization of fashion merchandising; job descriptions and responsibiliti</w:t>
      </w:r>
      <w:r>
        <w:t>es at the management level; financial and control functions; process of fashion innovation, variables of fashion affecting production, and distribution of consumer goals.</w:t>
      </w:r>
      <w:r>
        <w:rPr>
          <w:spacing w:val="-13"/>
        </w:rPr>
        <w:t xml:space="preserve"> </w:t>
      </w:r>
      <w:r>
        <w:t>(Fall)</w:t>
      </w:r>
    </w:p>
    <w:p w:rsidR="00A4744C" w:rsidRDefault="00184F58">
      <w:pPr>
        <w:pStyle w:val="BodyText"/>
        <w:spacing w:line="242" w:lineRule="auto"/>
        <w:ind w:left="107" w:right="111" w:firstLine="360"/>
        <w:jc w:val="both"/>
      </w:pPr>
      <w:r>
        <w:t xml:space="preserve">HES 322.  (3)  </w:t>
      </w:r>
      <w:r>
        <w:rPr>
          <w:b/>
        </w:rPr>
        <w:t xml:space="preserve">Visual  Presentation  I.  </w:t>
      </w:r>
      <w:r>
        <w:t>Development  of  visual  communicatio</w:t>
      </w:r>
      <w:r>
        <w:t>n skills in the promotion of products for both the interiors and merchandising industries. Emphasis on visual display and selling techniques, special events, and other promotional activities.</w:t>
      </w:r>
      <w:r>
        <w:rPr>
          <w:spacing w:val="9"/>
        </w:rPr>
        <w:t xml:space="preserve"> </w:t>
      </w:r>
      <w:r>
        <w:t>(Spring)</w:t>
      </w:r>
    </w:p>
    <w:p w:rsidR="00A4744C" w:rsidRDefault="00184F58">
      <w:pPr>
        <w:pStyle w:val="BodyText"/>
        <w:spacing w:line="242" w:lineRule="auto"/>
        <w:ind w:left="107" w:right="115" w:firstLine="360"/>
        <w:jc w:val="both"/>
      </w:pPr>
      <w:r>
        <w:t xml:space="preserve">HES 323. (3) </w:t>
      </w:r>
      <w:r>
        <w:rPr>
          <w:b/>
        </w:rPr>
        <w:t xml:space="preserve">Interior Materials and </w:t>
      </w:r>
      <w:r>
        <w:rPr>
          <w:b/>
          <w:spacing w:val="-3"/>
        </w:rPr>
        <w:t xml:space="preserve">Codes. </w:t>
      </w:r>
      <w:r>
        <w:t>Provides kno</w:t>
      </w:r>
      <w:r>
        <w:t xml:space="preserve">wledge and  </w:t>
      </w:r>
      <w:r>
        <w:rPr>
          <w:spacing w:val="-3"/>
        </w:rPr>
        <w:t xml:space="preserve">selection  of  materials  </w:t>
      </w:r>
      <w:r>
        <w:t xml:space="preserve">and  finishes  </w:t>
      </w:r>
      <w:r>
        <w:rPr>
          <w:spacing w:val="-3"/>
        </w:rPr>
        <w:t xml:space="preserve">appropriate  </w:t>
      </w:r>
      <w:r>
        <w:t xml:space="preserve">in   </w:t>
      </w:r>
      <w:r>
        <w:rPr>
          <w:spacing w:val="-3"/>
        </w:rPr>
        <w:t xml:space="preserve">residential   </w:t>
      </w:r>
      <w:r>
        <w:t xml:space="preserve">and   </w:t>
      </w:r>
      <w:r>
        <w:rPr>
          <w:spacing w:val="-3"/>
        </w:rPr>
        <w:t xml:space="preserve">non- residential application. Fire, </w:t>
      </w:r>
      <w:r>
        <w:t xml:space="preserve">health and safety </w:t>
      </w:r>
      <w:r>
        <w:rPr>
          <w:spacing w:val="-3"/>
        </w:rPr>
        <w:t xml:space="preserve">codes, </w:t>
      </w:r>
      <w:r>
        <w:t xml:space="preserve">accessibility </w:t>
      </w:r>
      <w:r>
        <w:rPr>
          <w:spacing w:val="-3"/>
        </w:rPr>
        <w:t xml:space="preserve">guidelines, </w:t>
      </w:r>
      <w:r>
        <w:t xml:space="preserve">as well as </w:t>
      </w:r>
      <w:r>
        <w:rPr>
          <w:spacing w:val="-4"/>
        </w:rPr>
        <w:t xml:space="preserve">durability, </w:t>
      </w:r>
      <w:r>
        <w:rPr>
          <w:spacing w:val="-3"/>
        </w:rPr>
        <w:t xml:space="preserve">maintenance, </w:t>
      </w:r>
      <w:r>
        <w:t xml:space="preserve">and life cycle costs will be </w:t>
      </w:r>
      <w:r>
        <w:rPr>
          <w:spacing w:val="-3"/>
        </w:rPr>
        <w:t>discussed.</w:t>
      </w:r>
      <w:r>
        <w:rPr>
          <w:spacing w:val="-23"/>
        </w:rPr>
        <w:t xml:space="preserve"> </w:t>
      </w:r>
      <w:r>
        <w:t>(S</w:t>
      </w:r>
      <w:r>
        <w:t>pring)</w:t>
      </w:r>
    </w:p>
    <w:p w:rsidR="00A4744C" w:rsidRDefault="00184F58">
      <w:pPr>
        <w:pStyle w:val="BodyText"/>
        <w:spacing w:line="242" w:lineRule="auto"/>
        <w:ind w:left="107" w:right="113" w:firstLine="360"/>
        <w:jc w:val="both"/>
      </w:pPr>
      <w:r>
        <w:t xml:space="preserve">HES 324. (3) </w:t>
      </w:r>
      <w:r>
        <w:rPr>
          <w:b/>
        </w:rPr>
        <w:t xml:space="preserve">Visual Presentation I for Interior Design. </w:t>
      </w:r>
      <w:r>
        <w:t>Development of communication and presentation skills utilizing various visual presentation techniques. Application of computer aided design software for creation of interior design  projects. P</w:t>
      </w:r>
      <w:r>
        <w:t>rerequisite:  HES 264. Course  fee: $30.00.</w:t>
      </w:r>
      <w:r>
        <w:rPr>
          <w:spacing w:val="30"/>
        </w:rPr>
        <w:t xml:space="preserve"> </w:t>
      </w:r>
      <w:r>
        <w:t>(Spring)</w:t>
      </w:r>
    </w:p>
    <w:p w:rsidR="00A4744C" w:rsidRDefault="00184F58">
      <w:pPr>
        <w:ind w:left="107" w:right="114" w:firstLine="360"/>
        <w:jc w:val="both"/>
        <w:rPr>
          <w:rFonts w:ascii="Arial" w:eastAsia="Arial" w:hAnsi="Arial" w:cs="Arial"/>
          <w:sz w:val="19"/>
          <w:szCs w:val="19"/>
        </w:rPr>
      </w:pPr>
      <w:r>
        <w:rPr>
          <w:rFonts w:ascii="Arial"/>
          <w:sz w:val="19"/>
        </w:rPr>
        <w:t xml:space="preserve">HES 325.  (3)  </w:t>
      </w:r>
      <w:r>
        <w:rPr>
          <w:rFonts w:ascii="Arial"/>
          <w:b/>
          <w:sz w:val="19"/>
        </w:rPr>
        <w:t xml:space="preserve">Social and Cultural Aspects of Clothing. </w:t>
      </w:r>
      <w:r>
        <w:rPr>
          <w:rFonts w:ascii="Arial"/>
          <w:sz w:val="19"/>
        </w:rPr>
        <w:t>An exploration of  the sociological, economical, psychological, and cultural aspects of dress. (Fall, even-numbered</w:t>
      </w:r>
      <w:r>
        <w:rPr>
          <w:rFonts w:ascii="Arial"/>
          <w:spacing w:val="-7"/>
          <w:sz w:val="19"/>
        </w:rPr>
        <w:t xml:space="preserve"> </w:t>
      </w:r>
      <w:r>
        <w:rPr>
          <w:rFonts w:ascii="Arial"/>
          <w:sz w:val="19"/>
        </w:rPr>
        <w:t>years)</w:t>
      </w:r>
    </w:p>
    <w:p w:rsidR="00A4744C" w:rsidRDefault="00184F58">
      <w:pPr>
        <w:pStyle w:val="BodyText"/>
        <w:spacing w:before="1" w:line="218" w:lineRule="exact"/>
        <w:ind w:left="107" w:right="114" w:firstLine="360"/>
        <w:jc w:val="both"/>
      </w:pPr>
      <w:r>
        <w:t xml:space="preserve">HES 340. (3) </w:t>
      </w:r>
      <w:r>
        <w:rPr>
          <w:b/>
        </w:rPr>
        <w:t>Textile Fib</w:t>
      </w:r>
      <w:r>
        <w:rPr>
          <w:b/>
        </w:rPr>
        <w:t xml:space="preserve">er </w:t>
      </w:r>
      <w:r>
        <w:rPr>
          <w:b/>
          <w:spacing w:val="-3"/>
        </w:rPr>
        <w:t xml:space="preserve">Theory. </w:t>
      </w:r>
      <w:r>
        <w:t xml:space="preserve">A  merchandiser  oriented  study  of  textiles emphasizing the basic knowledge of textile fibers including </w:t>
      </w:r>
      <w:r>
        <w:rPr>
          <w:spacing w:val="-3"/>
        </w:rPr>
        <w:t xml:space="preserve">history, </w:t>
      </w:r>
      <w:r>
        <w:t>sources, characteristics and properties, and performance of natural and manmade fibers. (Spring, odd-numbered</w:t>
      </w:r>
      <w:r>
        <w:rPr>
          <w:spacing w:val="-8"/>
        </w:rPr>
        <w:t xml:space="preserve"> </w:t>
      </w:r>
      <w:r>
        <w:t>years)</w:t>
      </w:r>
    </w:p>
    <w:p w:rsidR="00A4744C" w:rsidRDefault="00184F58">
      <w:pPr>
        <w:pStyle w:val="BodyText"/>
        <w:ind w:left="107" w:right="112" w:firstLine="360"/>
        <w:jc w:val="both"/>
      </w:pPr>
      <w:r>
        <w:t xml:space="preserve">HES 341W. (3)  </w:t>
      </w:r>
      <w:r>
        <w:rPr>
          <w:b/>
        </w:rPr>
        <w:t xml:space="preserve">Textiles  and  Materials.  </w:t>
      </w:r>
      <w:r>
        <w:t>Consumer  oriented  study  of textiles emphasizing fibers, yarns, fabric, dyeing, printing, finishing, care, and serviceability for apparel and the interior environment. Knowledge of testing standards and legislati</w:t>
      </w:r>
      <w:r>
        <w:t>on concerning apparel and interiors. (Spring,  even- numbered</w:t>
      </w:r>
      <w:r>
        <w:rPr>
          <w:spacing w:val="-5"/>
        </w:rPr>
        <w:t xml:space="preserve"> </w:t>
      </w:r>
      <w:r>
        <w:t>years)</w:t>
      </w:r>
    </w:p>
    <w:p w:rsidR="00A4744C" w:rsidRDefault="00184F58">
      <w:pPr>
        <w:ind w:left="107" w:right="117" w:firstLine="360"/>
        <w:jc w:val="both"/>
        <w:rPr>
          <w:rFonts w:ascii="Arial" w:eastAsia="Arial" w:hAnsi="Arial" w:cs="Arial"/>
          <w:sz w:val="19"/>
          <w:szCs w:val="19"/>
        </w:rPr>
      </w:pPr>
      <w:r>
        <w:rPr>
          <w:rFonts w:ascii="Arial"/>
          <w:spacing w:val="3"/>
          <w:sz w:val="19"/>
        </w:rPr>
        <w:t>HES  343.</w:t>
      </w:r>
      <w:r>
        <w:rPr>
          <w:rFonts w:ascii="Arial"/>
          <w:spacing w:val="58"/>
          <w:sz w:val="19"/>
        </w:rPr>
        <w:t xml:space="preserve"> </w:t>
      </w:r>
      <w:r>
        <w:rPr>
          <w:rFonts w:ascii="Arial"/>
          <w:spacing w:val="2"/>
          <w:sz w:val="19"/>
        </w:rPr>
        <w:t xml:space="preserve">(3)  </w:t>
      </w:r>
      <w:r>
        <w:rPr>
          <w:rFonts w:ascii="Arial"/>
          <w:b/>
          <w:spacing w:val="2"/>
          <w:sz w:val="19"/>
        </w:rPr>
        <w:t xml:space="preserve">Visual  </w:t>
      </w:r>
      <w:r>
        <w:rPr>
          <w:rFonts w:ascii="Arial"/>
          <w:b/>
          <w:spacing w:val="3"/>
          <w:sz w:val="19"/>
        </w:rPr>
        <w:t xml:space="preserve">Presentation  </w:t>
      </w:r>
      <w:r>
        <w:rPr>
          <w:rFonts w:ascii="Arial"/>
          <w:b/>
          <w:sz w:val="19"/>
        </w:rPr>
        <w:t xml:space="preserve">II </w:t>
      </w:r>
      <w:r>
        <w:rPr>
          <w:rFonts w:ascii="Arial"/>
          <w:b/>
          <w:spacing w:val="2"/>
          <w:sz w:val="19"/>
        </w:rPr>
        <w:t xml:space="preserve">for  </w:t>
      </w:r>
      <w:r>
        <w:rPr>
          <w:rFonts w:ascii="Arial"/>
          <w:b/>
          <w:spacing w:val="3"/>
          <w:sz w:val="19"/>
        </w:rPr>
        <w:t xml:space="preserve">Interior  Design. </w:t>
      </w:r>
      <w:r>
        <w:rPr>
          <w:rFonts w:ascii="Arial"/>
          <w:sz w:val="19"/>
        </w:rPr>
        <w:t xml:space="preserve">Development of presentation techniques for interior design, plan and    </w:t>
      </w:r>
      <w:r>
        <w:rPr>
          <w:rFonts w:ascii="Arial"/>
          <w:spacing w:val="28"/>
          <w:sz w:val="19"/>
        </w:rPr>
        <w:t xml:space="preserve"> </w:t>
      </w:r>
      <w:r>
        <w:rPr>
          <w:rFonts w:ascii="Arial"/>
          <w:sz w:val="19"/>
        </w:rPr>
        <w:t>elevation  studies,  three-</w:t>
      </w:r>
    </w:p>
    <w:p w:rsidR="00A4744C" w:rsidRDefault="00A4744C">
      <w:pPr>
        <w:jc w:val="both"/>
        <w:rPr>
          <w:rFonts w:ascii="Arial" w:eastAsia="Arial" w:hAnsi="Arial" w:cs="Arial"/>
          <w:sz w:val="19"/>
          <w:szCs w:val="19"/>
        </w:rPr>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1"/>
        <w:jc w:val="both"/>
      </w:pPr>
      <w:r>
        <w:t>dimensional drawings, and renderings. Application of computer aided design software for interior design documentation creation. Three 2-hour studios or two 3- hour studios per week. Prerequisites: HES 264, HES 274 and HES 324. Course fee: $30.00.</w:t>
      </w:r>
      <w:r>
        <w:rPr>
          <w:spacing w:val="1"/>
        </w:rPr>
        <w:t xml:space="preserve"> </w:t>
      </w:r>
      <w:r>
        <w:t>(Fall)</w:t>
      </w:r>
    </w:p>
    <w:p w:rsidR="00A4744C" w:rsidRDefault="00184F58">
      <w:pPr>
        <w:pStyle w:val="BodyText"/>
        <w:ind w:right="105" w:firstLine="360"/>
        <w:jc w:val="both"/>
      </w:pPr>
      <w:r>
        <w:t>HE</w:t>
      </w:r>
      <w:r>
        <w:t xml:space="preserve">S 345. (3) </w:t>
      </w:r>
      <w:r>
        <w:rPr>
          <w:rFonts w:cs="Arial"/>
          <w:b/>
          <w:bCs/>
        </w:rPr>
        <w:t xml:space="preserve">Digital </w:t>
      </w:r>
      <w:r>
        <w:rPr>
          <w:rFonts w:cs="Arial"/>
          <w:b/>
          <w:bCs/>
          <w:spacing w:val="-3"/>
        </w:rPr>
        <w:t xml:space="preserve">Visualization </w:t>
      </w:r>
      <w:r>
        <w:rPr>
          <w:rFonts w:cs="Arial"/>
          <w:b/>
          <w:bCs/>
        </w:rPr>
        <w:t xml:space="preserve">for Interior Design. </w:t>
      </w:r>
      <w:r>
        <w:t xml:space="preserve">Develop </w:t>
      </w:r>
      <w:r>
        <w:rPr>
          <w:spacing w:val="-3"/>
        </w:rPr>
        <w:t xml:space="preserve">ability </w:t>
      </w:r>
      <w:r>
        <w:t xml:space="preserve">to </w:t>
      </w:r>
      <w:r>
        <w:rPr>
          <w:spacing w:val="-3"/>
        </w:rPr>
        <w:t xml:space="preserve">visualize designs through </w:t>
      </w:r>
      <w:r>
        <w:t xml:space="preserve">a </w:t>
      </w:r>
      <w:r>
        <w:rPr>
          <w:spacing w:val="-3"/>
        </w:rPr>
        <w:t xml:space="preserve">digital medium. </w:t>
      </w:r>
      <w:r>
        <w:t xml:space="preserve">Software </w:t>
      </w:r>
      <w:r>
        <w:rPr>
          <w:spacing w:val="-3"/>
        </w:rPr>
        <w:t xml:space="preserve">included </w:t>
      </w:r>
      <w:r>
        <w:rPr>
          <w:spacing w:val="-2"/>
        </w:rPr>
        <w:t xml:space="preserve">within </w:t>
      </w:r>
      <w:r>
        <w:t xml:space="preserve">course will be </w:t>
      </w:r>
      <w:r>
        <w:rPr>
          <w:spacing w:val="-3"/>
        </w:rPr>
        <w:t xml:space="preserve">AutoCAD, </w:t>
      </w:r>
      <w:r>
        <w:t xml:space="preserve">3D </w:t>
      </w:r>
      <w:r>
        <w:rPr>
          <w:spacing w:val="-3"/>
        </w:rPr>
        <w:t xml:space="preserve">Studio Max  </w:t>
      </w:r>
      <w:r>
        <w:t xml:space="preserve">Design, and  Building </w:t>
      </w:r>
      <w:r>
        <w:rPr>
          <w:spacing w:val="-3"/>
        </w:rPr>
        <w:t xml:space="preserve">Information Modeling  </w:t>
      </w:r>
      <w:r>
        <w:t xml:space="preserve">(BIM), such as </w:t>
      </w:r>
      <w:r>
        <w:rPr>
          <w:spacing w:val="-3"/>
        </w:rPr>
        <w:t xml:space="preserve">Revit Architecture. </w:t>
      </w:r>
      <w:r>
        <w:t xml:space="preserve">These </w:t>
      </w:r>
      <w:r>
        <w:rPr>
          <w:spacing w:val="-3"/>
        </w:rPr>
        <w:t xml:space="preserve">vehicles will </w:t>
      </w:r>
      <w:r>
        <w:t xml:space="preserve">be  used  to </w:t>
      </w:r>
      <w:r>
        <w:rPr>
          <w:spacing w:val="-3"/>
        </w:rPr>
        <w:t xml:space="preserve">produce </w:t>
      </w:r>
      <w:r>
        <w:t xml:space="preserve">a </w:t>
      </w:r>
      <w:r>
        <w:rPr>
          <w:spacing w:val="-3"/>
        </w:rPr>
        <w:t xml:space="preserve">series </w:t>
      </w:r>
      <w:r>
        <w:t xml:space="preserve">of </w:t>
      </w:r>
      <w:r>
        <w:rPr>
          <w:spacing w:val="-3"/>
        </w:rPr>
        <w:t xml:space="preserve">images  </w:t>
      </w:r>
      <w:r>
        <w:t xml:space="preserve">and animation sequences to </w:t>
      </w:r>
      <w:r>
        <w:rPr>
          <w:spacing w:val="-3"/>
        </w:rPr>
        <w:t xml:space="preserve">illustrate </w:t>
      </w:r>
      <w:r>
        <w:t>students</w:t>
      </w:r>
      <w:r>
        <w:rPr>
          <w:rFonts w:cs="Arial"/>
        </w:rPr>
        <w:t xml:space="preserve">’ </w:t>
      </w:r>
      <w:r>
        <w:rPr>
          <w:spacing w:val="-3"/>
        </w:rPr>
        <w:t xml:space="preserve">designs. Prerequisites: </w:t>
      </w:r>
      <w:r>
        <w:t>HES 264 and HES</w:t>
      </w:r>
      <w:r>
        <w:rPr>
          <w:spacing w:val="-10"/>
        </w:rPr>
        <w:t xml:space="preserve"> </w:t>
      </w:r>
      <w:r>
        <w:rPr>
          <w:spacing w:val="-3"/>
        </w:rPr>
        <w:t>343.</w:t>
      </w:r>
      <w:r>
        <w:rPr>
          <w:spacing w:val="-8"/>
        </w:rPr>
        <w:t xml:space="preserve"> </w:t>
      </w:r>
      <w:r>
        <w:t>Course</w:t>
      </w:r>
      <w:r>
        <w:rPr>
          <w:spacing w:val="-8"/>
        </w:rPr>
        <w:t xml:space="preserve"> </w:t>
      </w:r>
      <w:r>
        <w:t>fee:</w:t>
      </w:r>
      <w:r>
        <w:rPr>
          <w:spacing w:val="-8"/>
        </w:rPr>
        <w:t xml:space="preserve"> </w:t>
      </w:r>
      <w:r>
        <w:t>$30.00.</w:t>
      </w:r>
      <w:r>
        <w:rPr>
          <w:spacing w:val="-9"/>
        </w:rPr>
        <w:t xml:space="preserve"> </w:t>
      </w:r>
      <w:r>
        <w:t>(Spring)</w:t>
      </w:r>
    </w:p>
    <w:p w:rsidR="00A4744C" w:rsidRDefault="00184F58">
      <w:pPr>
        <w:pStyle w:val="BodyText"/>
        <w:ind w:right="101" w:firstLine="360"/>
        <w:jc w:val="both"/>
      </w:pPr>
      <w:r>
        <w:t xml:space="preserve">HES 354. (3)  </w:t>
      </w:r>
      <w:r>
        <w:rPr>
          <w:b/>
        </w:rPr>
        <w:t xml:space="preserve">Lighting  and  Mechanical  Systems.  </w:t>
      </w:r>
      <w:r>
        <w:t>An</w:t>
      </w:r>
      <w:r>
        <w:t xml:space="preserve">alysis  and  application of lighting and mechanical systems to both residential and non- residential codes, legislation, specification and product review. </w:t>
      </w:r>
      <w:r>
        <w:rPr>
          <w:spacing w:val="-4"/>
        </w:rPr>
        <w:t xml:space="preserve">Two </w:t>
      </w:r>
      <w:r>
        <w:t>2-hour studios per week. Prerequisites: HES 264, HES 274 and HES 324. Course fee: $30.00. (Fall)</w:t>
      </w:r>
    </w:p>
    <w:p w:rsidR="00A4744C" w:rsidRDefault="00184F58">
      <w:pPr>
        <w:pStyle w:val="BodyText"/>
        <w:ind w:right="100" w:firstLine="360"/>
        <w:jc w:val="both"/>
      </w:pPr>
      <w:r>
        <w:t xml:space="preserve">HES  362.  (3)  </w:t>
      </w:r>
      <w:r>
        <w:rPr>
          <w:b/>
        </w:rPr>
        <w:t xml:space="preserve">Child Development. </w:t>
      </w:r>
      <w:r>
        <w:t xml:space="preserve">Human  development  from the prenatal to kindergarten stage. Consideration of nursery school materials and experiences  to foster development. Supervised experiences including participation and home visits. </w:t>
      </w:r>
      <w:r>
        <w:rPr>
          <w:spacing w:val="-4"/>
        </w:rPr>
        <w:t xml:space="preserve">Two </w:t>
      </w:r>
      <w:r>
        <w:t>class peri</w:t>
      </w:r>
      <w:r>
        <w:t>ods, two scheduled participation hours, and one free observation hour per week. (Fall, odd-numbered years, Spring,</w:t>
      </w:r>
      <w:r>
        <w:rPr>
          <w:spacing w:val="-4"/>
        </w:rPr>
        <w:t xml:space="preserve"> </w:t>
      </w:r>
      <w:r>
        <w:t>Summer)</w:t>
      </w:r>
    </w:p>
    <w:p w:rsidR="00A4744C" w:rsidRDefault="00184F58">
      <w:pPr>
        <w:pStyle w:val="BodyText"/>
        <w:ind w:right="100" w:firstLine="360"/>
        <w:jc w:val="both"/>
      </w:pPr>
      <w:r>
        <w:t xml:space="preserve">HES 364.  (3)  </w:t>
      </w:r>
      <w:r>
        <w:rPr>
          <w:b/>
        </w:rPr>
        <w:t xml:space="preserve">Interior  Design  I.  </w:t>
      </w:r>
      <w:r>
        <w:t xml:space="preserve">Planning  and  design  of  interior spaces  for residential applications. </w:t>
      </w:r>
      <w:r>
        <w:rPr>
          <w:spacing w:val="-3"/>
        </w:rPr>
        <w:t xml:space="preserve">Technical </w:t>
      </w:r>
      <w:r>
        <w:t>document cre</w:t>
      </w:r>
      <w:r>
        <w:t>ation, project management, design and specification of interior architectural materials and furnishings. One class period; three 2-hour or two 3-hour studios per week. Prerequisites: HES 324 and HES 343. Course fee: $30.00.</w:t>
      </w:r>
      <w:r>
        <w:rPr>
          <w:spacing w:val="14"/>
        </w:rPr>
        <w:t xml:space="preserve"> </w:t>
      </w:r>
      <w:r>
        <w:t>(Fall)</w:t>
      </w:r>
    </w:p>
    <w:p w:rsidR="00A4744C" w:rsidRDefault="00184F58">
      <w:pPr>
        <w:pStyle w:val="BodyText"/>
        <w:spacing w:before="1" w:line="218" w:lineRule="exact"/>
        <w:ind w:right="103" w:firstLine="360"/>
        <w:jc w:val="both"/>
      </w:pPr>
      <w:r>
        <w:t xml:space="preserve">HES 365. (3) </w:t>
      </w:r>
      <w:r>
        <w:rPr>
          <w:b/>
        </w:rPr>
        <w:t>Interior Des</w:t>
      </w:r>
      <w:r>
        <w:rPr>
          <w:b/>
        </w:rPr>
        <w:t xml:space="preserve">ign II. </w:t>
      </w:r>
      <w:r>
        <w:t xml:space="preserve">Planning and </w:t>
      </w:r>
      <w:r>
        <w:rPr>
          <w:spacing w:val="-3"/>
        </w:rPr>
        <w:t xml:space="preserve">design </w:t>
      </w:r>
      <w:r>
        <w:t xml:space="preserve">of </w:t>
      </w:r>
      <w:r>
        <w:rPr>
          <w:spacing w:val="-3"/>
        </w:rPr>
        <w:t xml:space="preserve">interior spaces </w:t>
      </w:r>
      <w:r>
        <w:t xml:space="preserve">for </w:t>
      </w:r>
      <w:r>
        <w:rPr>
          <w:spacing w:val="-3"/>
        </w:rPr>
        <w:t xml:space="preserve">non-residential applications. </w:t>
      </w:r>
      <w:r>
        <w:rPr>
          <w:spacing w:val="-5"/>
        </w:rPr>
        <w:t xml:space="preserve">Technical </w:t>
      </w:r>
      <w:r>
        <w:rPr>
          <w:spacing w:val="-3"/>
        </w:rPr>
        <w:t xml:space="preserve">document </w:t>
      </w:r>
      <w:r>
        <w:t xml:space="preserve">creation, </w:t>
      </w:r>
      <w:r>
        <w:rPr>
          <w:spacing w:val="-3"/>
        </w:rPr>
        <w:t xml:space="preserve">project management, </w:t>
      </w:r>
      <w:r>
        <w:t xml:space="preserve">design and </w:t>
      </w:r>
      <w:r>
        <w:rPr>
          <w:spacing w:val="-3"/>
        </w:rPr>
        <w:t xml:space="preserve">specification </w:t>
      </w:r>
      <w:r>
        <w:t xml:space="preserve">of </w:t>
      </w:r>
      <w:r>
        <w:rPr>
          <w:spacing w:val="-3"/>
        </w:rPr>
        <w:t xml:space="preserve">interior architectural materials </w:t>
      </w:r>
      <w:r>
        <w:t xml:space="preserve">and </w:t>
      </w:r>
      <w:r>
        <w:rPr>
          <w:spacing w:val="-3"/>
        </w:rPr>
        <w:t xml:space="preserve">furnishings. One class period; </w:t>
      </w:r>
      <w:r>
        <w:t xml:space="preserve">three 2-hour </w:t>
      </w:r>
      <w:r>
        <w:rPr>
          <w:spacing w:val="-3"/>
        </w:rPr>
        <w:t xml:space="preserve">studios </w:t>
      </w:r>
      <w:r>
        <w:t>or two 3-</w:t>
      </w:r>
      <w:r>
        <w:t xml:space="preserve">hour studios per week. </w:t>
      </w:r>
      <w:r>
        <w:rPr>
          <w:spacing w:val="-3"/>
        </w:rPr>
        <w:t xml:space="preserve">Prerequisites: </w:t>
      </w:r>
      <w:r>
        <w:t>HES 324 and HES 343. Course fee:</w:t>
      </w:r>
      <w:r>
        <w:rPr>
          <w:spacing w:val="-35"/>
        </w:rPr>
        <w:t xml:space="preserve"> </w:t>
      </w:r>
      <w:r>
        <w:rPr>
          <w:spacing w:val="-3"/>
        </w:rPr>
        <w:t xml:space="preserve">$30.00. </w:t>
      </w:r>
      <w:r>
        <w:t>(Spring)</w:t>
      </w:r>
    </w:p>
    <w:p w:rsidR="00A4744C" w:rsidRDefault="00184F58">
      <w:pPr>
        <w:pStyle w:val="BodyText"/>
        <w:spacing w:line="237" w:lineRule="auto"/>
        <w:ind w:right="103" w:firstLine="360"/>
        <w:jc w:val="both"/>
      </w:pPr>
      <w:r>
        <w:t xml:space="preserve">HES 366. (3) </w:t>
      </w:r>
      <w:r>
        <w:rPr>
          <w:b/>
        </w:rPr>
        <w:t xml:space="preserve">History of </w:t>
      </w:r>
      <w:r>
        <w:rPr>
          <w:b/>
          <w:spacing w:val="-3"/>
        </w:rPr>
        <w:t xml:space="preserve">Interiors </w:t>
      </w:r>
      <w:r>
        <w:rPr>
          <w:b/>
        </w:rPr>
        <w:t xml:space="preserve">and </w:t>
      </w:r>
      <w:r>
        <w:rPr>
          <w:b/>
          <w:spacing w:val="-3"/>
        </w:rPr>
        <w:t xml:space="preserve">Furnishings. </w:t>
      </w:r>
      <w:r>
        <w:rPr>
          <w:spacing w:val="-3"/>
        </w:rPr>
        <w:t xml:space="preserve">Selected </w:t>
      </w:r>
      <w:r>
        <w:t xml:space="preserve">periods  of </w:t>
      </w:r>
      <w:r>
        <w:rPr>
          <w:spacing w:val="-3"/>
        </w:rPr>
        <w:t xml:space="preserve">interiors </w:t>
      </w:r>
      <w:r>
        <w:t xml:space="preserve">and </w:t>
      </w:r>
      <w:r>
        <w:rPr>
          <w:spacing w:val="-3"/>
        </w:rPr>
        <w:t xml:space="preserve">furnishings </w:t>
      </w:r>
      <w:r>
        <w:t xml:space="preserve">with emphasis on the development of </w:t>
      </w:r>
      <w:r>
        <w:rPr>
          <w:spacing w:val="-3"/>
        </w:rPr>
        <w:t xml:space="preserve">interior spaces, furniture, </w:t>
      </w:r>
      <w:r>
        <w:t xml:space="preserve">fabrics, and </w:t>
      </w:r>
      <w:r>
        <w:rPr>
          <w:spacing w:val="-3"/>
        </w:rPr>
        <w:t xml:space="preserve">accessories </w:t>
      </w:r>
      <w:r>
        <w:t xml:space="preserve">from </w:t>
      </w:r>
      <w:r>
        <w:rPr>
          <w:spacing w:val="-3"/>
        </w:rPr>
        <w:t xml:space="preserve">pre-Renaissance </w:t>
      </w:r>
      <w:r>
        <w:t xml:space="preserve">to </w:t>
      </w:r>
      <w:r>
        <w:rPr>
          <w:spacing w:val="-3"/>
        </w:rPr>
        <w:t xml:space="preserve">date. </w:t>
      </w:r>
      <w:r>
        <w:t>(Spring)</w:t>
      </w:r>
    </w:p>
    <w:p w:rsidR="00A4744C" w:rsidRDefault="00184F58">
      <w:pPr>
        <w:pStyle w:val="BodyText"/>
        <w:ind w:right="101" w:firstLine="360"/>
        <w:jc w:val="both"/>
      </w:pPr>
      <w:r>
        <w:t xml:space="preserve">HES 367. (3) </w:t>
      </w:r>
      <w:r>
        <w:rPr>
          <w:b/>
        </w:rPr>
        <w:t xml:space="preserve">Interior Design III. </w:t>
      </w:r>
      <w:r>
        <w:t>A comprehensive study of complex non-residential interior design problems, including advanced space planning, specification, budgets, and presentation techniq</w:t>
      </w:r>
      <w:r>
        <w:t>ues. Three 2-hour or two 3-hour studios per week. Prerequisites: HES 364 and HES 365.  Course  fee:  $30.00. (Fall, odd-numbered</w:t>
      </w:r>
      <w:r>
        <w:rPr>
          <w:spacing w:val="-8"/>
        </w:rPr>
        <w:t xml:space="preserve"> </w:t>
      </w:r>
      <w:r>
        <w:t>years)</w:t>
      </w:r>
    </w:p>
    <w:p w:rsidR="00A4744C" w:rsidRDefault="00184F58">
      <w:pPr>
        <w:ind w:left="100" w:right="101" w:firstLine="360"/>
        <w:jc w:val="both"/>
        <w:rPr>
          <w:rFonts w:ascii="Arial" w:eastAsia="Arial" w:hAnsi="Arial" w:cs="Arial"/>
          <w:sz w:val="19"/>
          <w:szCs w:val="19"/>
        </w:rPr>
      </w:pPr>
      <w:r>
        <w:rPr>
          <w:rFonts w:ascii="Arial"/>
          <w:sz w:val="19"/>
        </w:rPr>
        <w:t xml:space="preserve">HES 370. (3) </w:t>
      </w:r>
      <w:r>
        <w:rPr>
          <w:rFonts w:ascii="Arial"/>
          <w:b/>
          <w:sz w:val="19"/>
        </w:rPr>
        <w:t xml:space="preserve">Language and Literacy Development  in </w:t>
      </w:r>
      <w:r>
        <w:rPr>
          <w:rFonts w:ascii="Arial"/>
          <w:b/>
          <w:spacing w:val="-3"/>
          <w:sz w:val="19"/>
        </w:rPr>
        <w:t xml:space="preserve">Young  </w:t>
      </w:r>
      <w:r>
        <w:rPr>
          <w:rFonts w:ascii="Arial"/>
          <w:b/>
          <w:sz w:val="19"/>
        </w:rPr>
        <w:t xml:space="preserve">Children. </w:t>
      </w:r>
      <w:r>
        <w:rPr>
          <w:rFonts w:ascii="Arial"/>
          <w:sz w:val="19"/>
        </w:rPr>
        <w:t>This course focuses on how language and literacy dev</w:t>
      </w:r>
      <w:r>
        <w:rPr>
          <w:rFonts w:ascii="Arial"/>
          <w:sz w:val="19"/>
        </w:rPr>
        <w:t xml:space="preserve">elop in young children through </w:t>
      </w:r>
      <w:r>
        <w:rPr>
          <w:rFonts w:ascii="Arial"/>
          <w:spacing w:val="-3"/>
          <w:sz w:val="19"/>
        </w:rPr>
        <w:t xml:space="preserve">play, </w:t>
      </w:r>
      <w:r>
        <w:rPr>
          <w:rFonts w:ascii="Arial"/>
          <w:sz w:val="19"/>
        </w:rPr>
        <w:t>meaningful communication, literature, and planned learning experiences.</w:t>
      </w:r>
    </w:p>
    <w:p w:rsidR="00A4744C" w:rsidRDefault="00184F58">
      <w:pPr>
        <w:pStyle w:val="BodyText"/>
        <w:ind w:right="103" w:firstLine="360"/>
        <w:jc w:val="both"/>
      </w:pPr>
      <w:r>
        <w:t xml:space="preserve">HES 372. (3) </w:t>
      </w:r>
      <w:r>
        <w:rPr>
          <w:b/>
        </w:rPr>
        <w:t xml:space="preserve">Methods and Materials for </w:t>
      </w:r>
      <w:r>
        <w:rPr>
          <w:b/>
          <w:spacing w:val="-3"/>
        </w:rPr>
        <w:t xml:space="preserve">Young </w:t>
      </w:r>
      <w:r>
        <w:rPr>
          <w:b/>
        </w:rPr>
        <w:t xml:space="preserve">Children. </w:t>
      </w:r>
      <w:r>
        <w:t>This course emphasizes child-centered teaching across the curriculum. A variety of developme</w:t>
      </w:r>
      <w:r>
        <w:t>ntally appropriate methods and materials are presented in course content. (Spring, odd-numbered</w:t>
      </w:r>
      <w:r>
        <w:rPr>
          <w:spacing w:val="-13"/>
        </w:rPr>
        <w:t xml:space="preserve"> </w:t>
      </w:r>
      <w:r>
        <w:t>years)</w:t>
      </w:r>
    </w:p>
    <w:p w:rsidR="00A4744C" w:rsidRDefault="00184F58">
      <w:pPr>
        <w:pStyle w:val="BodyText"/>
        <w:ind w:right="101" w:firstLine="360"/>
        <w:jc w:val="both"/>
      </w:pPr>
      <w:r>
        <w:t xml:space="preserve">HES 374. (3) </w:t>
      </w:r>
      <w:r>
        <w:rPr>
          <w:b/>
        </w:rPr>
        <w:t xml:space="preserve">Infants and Toddlers. </w:t>
      </w:r>
      <w:r>
        <w:t>The purpose of this course is  to  introduce students to the field of infant and toddler (i.e., birth to 36 months) childcare. Specifically, students will examine appropriate childcare practices based on a developmental perspective of</w:t>
      </w:r>
      <w:r>
        <w:rPr>
          <w:spacing w:val="18"/>
        </w:rPr>
        <w:t xml:space="preserve"> </w:t>
      </w:r>
      <w:r>
        <w:t>education.</w:t>
      </w:r>
    </w:p>
    <w:p w:rsidR="00A4744C" w:rsidRDefault="00A4744C">
      <w:pPr>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6" w:firstLine="360"/>
        <w:jc w:val="both"/>
      </w:pPr>
      <w:r>
        <w:t xml:space="preserve">HES 375. (3) </w:t>
      </w:r>
      <w:r>
        <w:rPr>
          <w:b/>
        </w:rPr>
        <w:t xml:space="preserve">Management and Economic Problems of </w:t>
      </w:r>
      <w:r>
        <w:rPr>
          <w:b/>
          <w:spacing w:val="-3"/>
        </w:rPr>
        <w:t xml:space="preserve">the Consumer. </w:t>
      </w:r>
      <w:r>
        <w:rPr>
          <w:spacing w:val="-3"/>
        </w:rPr>
        <w:t>Increased</w:t>
      </w:r>
      <w:r>
        <w:rPr>
          <w:spacing w:val="-9"/>
        </w:rPr>
        <w:t xml:space="preserve"> </w:t>
      </w:r>
      <w:r>
        <w:t>consumer</w:t>
      </w:r>
      <w:r>
        <w:rPr>
          <w:spacing w:val="-10"/>
        </w:rPr>
        <w:t xml:space="preserve"> </w:t>
      </w:r>
      <w:r>
        <w:t>competence</w:t>
      </w:r>
      <w:r>
        <w:rPr>
          <w:spacing w:val="-9"/>
        </w:rPr>
        <w:t xml:space="preserve"> </w:t>
      </w:r>
      <w:r>
        <w:rPr>
          <w:spacing w:val="-3"/>
        </w:rPr>
        <w:t>through</w:t>
      </w:r>
      <w:r>
        <w:rPr>
          <w:spacing w:val="-7"/>
        </w:rPr>
        <w:t xml:space="preserve"> </w:t>
      </w:r>
      <w:r>
        <w:rPr>
          <w:spacing w:val="-3"/>
        </w:rPr>
        <w:t>management</w:t>
      </w:r>
      <w:r>
        <w:rPr>
          <w:spacing w:val="-9"/>
        </w:rPr>
        <w:t xml:space="preserve"> </w:t>
      </w:r>
      <w:r>
        <w:t>of</w:t>
      </w:r>
      <w:r>
        <w:rPr>
          <w:spacing w:val="-7"/>
        </w:rPr>
        <w:t xml:space="preserve"> </w:t>
      </w:r>
      <w:r>
        <w:t>family</w:t>
      </w:r>
      <w:r>
        <w:rPr>
          <w:spacing w:val="-10"/>
        </w:rPr>
        <w:t xml:space="preserve"> </w:t>
      </w:r>
      <w:r>
        <w:rPr>
          <w:spacing w:val="-3"/>
        </w:rPr>
        <w:t>resources,</w:t>
      </w:r>
      <w:r>
        <w:rPr>
          <w:spacing w:val="-9"/>
        </w:rPr>
        <w:t xml:space="preserve"> </w:t>
      </w:r>
      <w:r>
        <w:rPr>
          <w:spacing w:val="-3"/>
        </w:rPr>
        <w:t xml:space="preserve">including standards </w:t>
      </w:r>
      <w:r>
        <w:t xml:space="preserve">and labeling in </w:t>
      </w:r>
      <w:r>
        <w:rPr>
          <w:spacing w:val="-3"/>
        </w:rPr>
        <w:t xml:space="preserve">buying, advertising, credit, </w:t>
      </w:r>
      <w:r>
        <w:t xml:space="preserve">savings, </w:t>
      </w:r>
      <w:r>
        <w:rPr>
          <w:spacing w:val="-3"/>
        </w:rPr>
        <w:t xml:space="preserve">investment, insurance, </w:t>
      </w:r>
      <w:r>
        <w:t>and</w:t>
      </w:r>
      <w:r>
        <w:rPr>
          <w:spacing w:val="-9"/>
        </w:rPr>
        <w:t xml:space="preserve"> </w:t>
      </w:r>
      <w:r>
        <w:rPr>
          <w:spacing w:val="-3"/>
        </w:rPr>
        <w:t>taxes;</w:t>
      </w:r>
      <w:r>
        <w:rPr>
          <w:spacing w:val="-9"/>
        </w:rPr>
        <w:t xml:space="preserve"> </w:t>
      </w:r>
      <w:r>
        <w:t>emphasis</w:t>
      </w:r>
      <w:r>
        <w:rPr>
          <w:spacing w:val="-8"/>
        </w:rPr>
        <w:t xml:space="preserve"> </w:t>
      </w:r>
      <w:r>
        <w:t>on</w:t>
      </w:r>
      <w:r>
        <w:rPr>
          <w:spacing w:val="-9"/>
        </w:rPr>
        <w:t xml:space="preserve"> </w:t>
      </w:r>
      <w:r>
        <w:rPr>
          <w:spacing w:val="-3"/>
        </w:rPr>
        <w:t>governmental</w:t>
      </w:r>
      <w:r>
        <w:rPr>
          <w:spacing w:val="-8"/>
        </w:rPr>
        <w:t xml:space="preserve"> </w:t>
      </w:r>
      <w:r>
        <w:rPr>
          <w:spacing w:val="-3"/>
        </w:rPr>
        <w:t>protection</w:t>
      </w:r>
      <w:r>
        <w:rPr>
          <w:spacing w:val="-9"/>
        </w:rPr>
        <w:t xml:space="preserve"> </w:t>
      </w:r>
      <w:r>
        <w:t>and</w:t>
      </w:r>
      <w:r>
        <w:rPr>
          <w:spacing w:val="-9"/>
        </w:rPr>
        <w:t xml:space="preserve"> </w:t>
      </w:r>
      <w:r>
        <w:t>consumer</w:t>
      </w:r>
      <w:r>
        <w:rPr>
          <w:spacing w:val="-8"/>
        </w:rPr>
        <w:t xml:space="preserve"> </w:t>
      </w:r>
      <w:r>
        <w:rPr>
          <w:spacing w:val="-3"/>
        </w:rPr>
        <w:t>values.</w:t>
      </w:r>
      <w:r>
        <w:rPr>
          <w:spacing w:val="-7"/>
        </w:rPr>
        <w:t xml:space="preserve"> </w:t>
      </w:r>
      <w:r>
        <w:rPr>
          <w:spacing w:val="-2"/>
        </w:rPr>
        <w:t>(Fall)</w:t>
      </w:r>
    </w:p>
    <w:p w:rsidR="00A4744C" w:rsidRDefault="00184F58">
      <w:pPr>
        <w:pStyle w:val="BodyText"/>
        <w:ind w:left="107" w:right="113" w:firstLine="360"/>
        <w:jc w:val="both"/>
      </w:pPr>
      <w:r>
        <w:t xml:space="preserve">HES 400. (3) </w:t>
      </w:r>
      <w:r>
        <w:rPr>
          <w:b/>
        </w:rPr>
        <w:t xml:space="preserve">Senior Seminar. </w:t>
      </w:r>
      <w:r>
        <w:t>Human Environmental Sciences topics  selected according to the interest and needs of the individual student, with study at advanced undergraduate level. Pre</w:t>
      </w:r>
      <w:r>
        <w:t>requisite: senior classification. (Offered on sufficient</w:t>
      </w:r>
      <w:r>
        <w:rPr>
          <w:spacing w:val="-8"/>
        </w:rPr>
        <w:t xml:space="preserve"> </w:t>
      </w:r>
      <w:r>
        <w:t>demand)</w:t>
      </w:r>
    </w:p>
    <w:p w:rsidR="00A4744C" w:rsidRDefault="00184F58">
      <w:pPr>
        <w:pStyle w:val="BodyText"/>
        <w:ind w:left="107" w:right="112" w:firstLine="360"/>
        <w:jc w:val="both"/>
      </w:pPr>
      <w:r>
        <w:t xml:space="preserve">HES 401. (3) </w:t>
      </w:r>
      <w:r>
        <w:rPr>
          <w:rFonts w:cs="Arial"/>
          <w:b/>
          <w:bCs/>
        </w:rPr>
        <w:t xml:space="preserve">Family Life Education. </w:t>
      </w:r>
      <w:r>
        <w:t xml:space="preserve">The purpose of the course is  to  increase </w:t>
      </w:r>
      <w:r>
        <w:rPr>
          <w:rFonts w:cs="Arial"/>
        </w:rPr>
        <w:t xml:space="preserve">students’ </w:t>
      </w:r>
      <w:r>
        <w:t>understanding of the unique issues that children, youth, and families face and to help them to identif</w:t>
      </w:r>
      <w:r>
        <w:t xml:space="preserve">y and apply appropriate research-based curricula that will help improve the quality of life of the families they serve. Students will become familiar with how to identify quality research-based  programs,  establish program goals, implement quality family </w:t>
      </w:r>
      <w:r>
        <w:t xml:space="preserve">life education programs, and evaluate programs for effectiveness. Also listed as FS 401 but creditable only in field for which registered. Prerequisite: SO/WS 223 AND three additional credits </w:t>
      </w:r>
      <w:r>
        <w:rPr>
          <w:spacing w:val="-3"/>
        </w:rPr>
        <w:t xml:space="preserve">of </w:t>
      </w:r>
      <w:r>
        <w:t>a CFLE approved course. (Offered on sufficient</w:t>
      </w:r>
      <w:r>
        <w:rPr>
          <w:spacing w:val="-20"/>
        </w:rPr>
        <w:t xml:space="preserve"> </w:t>
      </w:r>
      <w:r>
        <w:t>demand)</w:t>
      </w:r>
    </w:p>
    <w:p w:rsidR="00A4744C" w:rsidRDefault="00184F58">
      <w:pPr>
        <w:pStyle w:val="BodyText"/>
        <w:ind w:left="107" w:right="112" w:firstLine="360"/>
        <w:jc w:val="both"/>
      </w:pPr>
      <w:r>
        <w:rPr>
          <w:spacing w:val="-3"/>
        </w:rPr>
        <w:t xml:space="preserve">HES </w:t>
      </w:r>
      <w:r>
        <w:rPr>
          <w:spacing w:val="-4"/>
        </w:rPr>
        <w:t>40</w:t>
      </w:r>
      <w:r>
        <w:rPr>
          <w:spacing w:val="-4"/>
        </w:rPr>
        <w:t xml:space="preserve">5. </w:t>
      </w:r>
      <w:r>
        <w:rPr>
          <w:spacing w:val="-3"/>
        </w:rPr>
        <w:t xml:space="preserve">(3) </w:t>
      </w:r>
      <w:r>
        <w:rPr>
          <w:b/>
          <w:spacing w:val="-4"/>
        </w:rPr>
        <w:t xml:space="preserve">Parenting Strategies. </w:t>
      </w:r>
      <w:r>
        <w:rPr>
          <w:spacing w:val="-4"/>
        </w:rPr>
        <w:t xml:space="preserve">The purpose </w:t>
      </w:r>
      <w:r>
        <w:rPr>
          <w:spacing w:val="-3"/>
        </w:rPr>
        <w:t xml:space="preserve">of the </w:t>
      </w:r>
      <w:r>
        <w:rPr>
          <w:spacing w:val="-4"/>
        </w:rPr>
        <w:t xml:space="preserve">course </w:t>
      </w:r>
      <w:r>
        <w:t xml:space="preserve">is to </w:t>
      </w:r>
      <w:r>
        <w:rPr>
          <w:spacing w:val="-4"/>
        </w:rPr>
        <w:t xml:space="preserve">teach strategies that promote effective parenting, </w:t>
      </w:r>
      <w:r>
        <w:rPr>
          <w:spacing w:val="-3"/>
        </w:rPr>
        <w:t xml:space="preserve">such as </w:t>
      </w:r>
      <w:r>
        <w:rPr>
          <w:spacing w:val="-4"/>
        </w:rPr>
        <w:t xml:space="preserve">communication skills, guidance techniques, </w:t>
      </w:r>
      <w:r>
        <w:rPr>
          <w:spacing w:val="-3"/>
        </w:rPr>
        <w:t xml:space="preserve">and </w:t>
      </w:r>
      <w:r>
        <w:rPr>
          <w:spacing w:val="-4"/>
        </w:rPr>
        <w:t xml:space="preserve">positive discipline. </w:t>
      </w:r>
      <w:r>
        <w:rPr>
          <w:spacing w:val="-3"/>
        </w:rPr>
        <w:t xml:space="preserve">The </w:t>
      </w:r>
      <w:r>
        <w:rPr>
          <w:spacing w:val="-4"/>
        </w:rPr>
        <w:t xml:space="preserve">emphasis </w:t>
      </w:r>
      <w:r>
        <w:t xml:space="preserve">is </w:t>
      </w:r>
      <w:r>
        <w:rPr>
          <w:spacing w:val="-3"/>
        </w:rPr>
        <w:t xml:space="preserve">on </w:t>
      </w:r>
      <w:r>
        <w:rPr>
          <w:spacing w:val="-4"/>
        </w:rPr>
        <w:t xml:space="preserve">building skills, providing support, </w:t>
      </w:r>
      <w:r>
        <w:rPr>
          <w:spacing w:val="-3"/>
        </w:rPr>
        <w:t xml:space="preserve">and </w:t>
      </w:r>
      <w:r>
        <w:rPr>
          <w:spacing w:val="-4"/>
        </w:rPr>
        <w:t>helping p</w:t>
      </w:r>
      <w:r>
        <w:rPr>
          <w:spacing w:val="-4"/>
        </w:rPr>
        <w:t xml:space="preserve">arents understand </w:t>
      </w:r>
      <w:r>
        <w:rPr>
          <w:spacing w:val="-3"/>
        </w:rPr>
        <w:t xml:space="preserve">the </w:t>
      </w:r>
      <w:r>
        <w:rPr>
          <w:spacing w:val="-4"/>
        </w:rPr>
        <w:t xml:space="preserve">needs </w:t>
      </w:r>
      <w:r>
        <w:rPr>
          <w:spacing w:val="-3"/>
        </w:rPr>
        <w:t xml:space="preserve">and </w:t>
      </w:r>
      <w:r>
        <w:rPr>
          <w:spacing w:val="-4"/>
        </w:rPr>
        <w:t xml:space="preserve">abilities </w:t>
      </w:r>
      <w:r>
        <w:rPr>
          <w:spacing w:val="-3"/>
        </w:rPr>
        <w:t xml:space="preserve">of </w:t>
      </w:r>
      <w:r>
        <w:rPr>
          <w:spacing w:val="-4"/>
        </w:rPr>
        <w:t>children across</w:t>
      </w:r>
      <w:r>
        <w:rPr>
          <w:spacing w:val="44"/>
        </w:rPr>
        <w:t xml:space="preserve"> </w:t>
      </w:r>
      <w:r>
        <w:rPr>
          <w:spacing w:val="-4"/>
        </w:rPr>
        <w:t xml:space="preserve">each stage </w:t>
      </w:r>
      <w:r>
        <w:rPr>
          <w:spacing w:val="-3"/>
        </w:rPr>
        <w:t xml:space="preserve">of </w:t>
      </w:r>
      <w:r>
        <w:rPr>
          <w:spacing w:val="-4"/>
        </w:rPr>
        <w:t xml:space="preserve">development. Prerequisites: </w:t>
      </w:r>
      <w:r>
        <w:rPr>
          <w:spacing w:val="-3"/>
        </w:rPr>
        <w:t xml:space="preserve">HES </w:t>
      </w:r>
      <w:r>
        <w:rPr>
          <w:spacing w:val="-4"/>
        </w:rPr>
        <w:t xml:space="preserve">362 </w:t>
      </w:r>
      <w:r>
        <w:t xml:space="preserve">or PY </w:t>
      </w:r>
      <w:r>
        <w:rPr>
          <w:spacing w:val="-4"/>
        </w:rPr>
        <w:t xml:space="preserve">344. (Offered </w:t>
      </w:r>
      <w:r>
        <w:t xml:space="preserve">on </w:t>
      </w:r>
      <w:r>
        <w:rPr>
          <w:spacing w:val="-4"/>
        </w:rPr>
        <w:t>sufficient demand)</w:t>
      </w:r>
    </w:p>
    <w:p w:rsidR="00A4744C" w:rsidRDefault="00184F58">
      <w:pPr>
        <w:pStyle w:val="BodyText"/>
        <w:ind w:left="107" w:right="117" w:firstLine="360"/>
        <w:jc w:val="both"/>
      </w:pPr>
      <w:r>
        <w:rPr>
          <w:spacing w:val="2"/>
        </w:rPr>
        <w:t xml:space="preserve">HES </w:t>
      </w:r>
      <w:r>
        <w:t xml:space="preserve">422.  (3)  </w:t>
      </w:r>
      <w:r>
        <w:rPr>
          <w:rFonts w:cs="Arial"/>
          <w:b/>
          <w:bCs/>
          <w:spacing w:val="2"/>
        </w:rPr>
        <w:t xml:space="preserve">Professional </w:t>
      </w:r>
      <w:r>
        <w:rPr>
          <w:rFonts w:cs="Arial"/>
          <w:b/>
          <w:bCs/>
        </w:rPr>
        <w:t xml:space="preserve">Dress and </w:t>
      </w:r>
      <w:r>
        <w:rPr>
          <w:rFonts w:cs="Arial"/>
          <w:b/>
          <w:bCs/>
          <w:spacing w:val="2"/>
        </w:rPr>
        <w:t xml:space="preserve">Image Development. </w:t>
      </w:r>
      <w:r>
        <w:t>Analysis of  the individual</w:t>
      </w:r>
      <w:r>
        <w:rPr>
          <w:rFonts w:cs="Arial"/>
        </w:rPr>
        <w:t>’</w:t>
      </w:r>
      <w:r>
        <w:t>s figure type as the basis for personal professional image development and wardrobe planning. Emphasis will be placed on  career preparation and job application.</w:t>
      </w:r>
      <w:r>
        <w:rPr>
          <w:spacing w:val="4"/>
        </w:rPr>
        <w:t xml:space="preserve"> </w:t>
      </w:r>
      <w:r>
        <w:t>(Spring)</w:t>
      </w:r>
    </w:p>
    <w:p w:rsidR="00A4744C" w:rsidRDefault="00184F58">
      <w:pPr>
        <w:pStyle w:val="BodyText"/>
        <w:ind w:left="107" w:right="115" w:firstLine="360"/>
        <w:jc w:val="both"/>
      </w:pPr>
      <w:r>
        <w:t xml:space="preserve">HES 427. (6) </w:t>
      </w:r>
      <w:r>
        <w:rPr>
          <w:b/>
        </w:rPr>
        <w:t xml:space="preserve">Internship. </w:t>
      </w:r>
      <w:r>
        <w:t>Approved off-campus experience with select businesses or stu</w:t>
      </w:r>
      <w:r>
        <w:t>dios under joint faculty and management supervision. Students may enroll in Internship two times. The first opportunity will be at the completion of 59 hours. Prerequisite: must be a junior or senior; approval of instructor.</w:t>
      </w:r>
      <w:r>
        <w:rPr>
          <w:spacing w:val="-4"/>
        </w:rPr>
        <w:t xml:space="preserve"> </w:t>
      </w:r>
      <w:r>
        <w:t>(Summer)</w:t>
      </w:r>
    </w:p>
    <w:p w:rsidR="00A4744C" w:rsidRDefault="00184F58">
      <w:pPr>
        <w:pStyle w:val="BodyText"/>
        <w:spacing w:before="1" w:line="218" w:lineRule="exact"/>
        <w:ind w:left="107" w:right="114" w:firstLine="360"/>
        <w:jc w:val="both"/>
      </w:pPr>
      <w:r>
        <w:t xml:space="preserve">HES 441. (3) </w:t>
      </w:r>
      <w:r>
        <w:rPr>
          <w:b/>
        </w:rPr>
        <w:t xml:space="preserve">Advanced </w:t>
      </w:r>
      <w:r>
        <w:rPr>
          <w:b/>
        </w:rPr>
        <w:t xml:space="preserve"> Clothing.  </w:t>
      </w:r>
      <w:r>
        <w:t xml:space="preserve">Couture  techniques  and  problem  fabrics; construction of a designer garment; commercial skills such as mass production, and managing a sewing laboratory. </w:t>
      </w:r>
      <w:r>
        <w:rPr>
          <w:spacing w:val="-4"/>
        </w:rPr>
        <w:t xml:space="preserve">Two </w:t>
      </w:r>
      <w:r>
        <w:t>class periods; one 2-hour laboratory</w:t>
      </w:r>
      <w:r>
        <w:rPr>
          <w:spacing w:val="-9"/>
        </w:rPr>
        <w:t xml:space="preserve"> </w:t>
      </w:r>
      <w:r>
        <w:t>period</w:t>
      </w:r>
      <w:r>
        <w:rPr>
          <w:spacing w:val="-7"/>
        </w:rPr>
        <w:t xml:space="preserve"> </w:t>
      </w:r>
      <w:r>
        <w:t>per</w:t>
      </w:r>
      <w:r>
        <w:rPr>
          <w:spacing w:val="-8"/>
        </w:rPr>
        <w:t xml:space="preserve"> </w:t>
      </w:r>
      <w:r>
        <w:t>week.</w:t>
      </w:r>
      <w:r>
        <w:rPr>
          <w:spacing w:val="-6"/>
        </w:rPr>
        <w:t xml:space="preserve"> </w:t>
      </w:r>
      <w:r>
        <w:t>Prerequisite:</w:t>
      </w:r>
      <w:r>
        <w:rPr>
          <w:spacing w:val="-9"/>
        </w:rPr>
        <w:t xml:space="preserve"> </w:t>
      </w:r>
      <w:r>
        <w:t>HES</w:t>
      </w:r>
      <w:r>
        <w:rPr>
          <w:spacing w:val="-8"/>
        </w:rPr>
        <w:t xml:space="preserve"> </w:t>
      </w:r>
      <w:r>
        <w:t>241.</w:t>
      </w:r>
      <w:r>
        <w:rPr>
          <w:spacing w:val="-10"/>
        </w:rPr>
        <w:t xml:space="preserve"> </w:t>
      </w:r>
      <w:r>
        <w:t>Course</w:t>
      </w:r>
      <w:r>
        <w:rPr>
          <w:spacing w:val="-7"/>
        </w:rPr>
        <w:t xml:space="preserve"> </w:t>
      </w:r>
      <w:r>
        <w:t>fee:</w:t>
      </w:r>
      <w:r>
        <w:rPr>
          <w:spacing w:val="-2"/>
        </w:rPr>
        <w:t xml:space="preserve"> </w:t>
      </w:r>
      <w:r>
        <w:t>$30.00.</w:t>
      </w:r>
      <w:r>
        <w:rPr>
          <w:spacing w:val="-2"/>
        </w:rPr>
        <w:t xml:space="preserve"> </w:t>
      </w:r>
      <w:r>
        <w:t>(Spring)</w:t>
      </w:r>
    </w:p>
    <w:p w:rsidR="00A4744C" w:rsidRDefault="00184F58">
      <w:pPr>
        <w:pStyle w:val="BodyText"/>
        <w:ind w:left="107" w:right="118" w:firstLine="360"/>
        <w:jc w:val="both"/>
      </w:pPr>
      <w:r>
        <w:t xml:space="preserve">HES 442. (3) </w:t>
      </w:r>
      <w:r>
        <w:rPr>
          <w:b/>
        </w:rPr>
        <w:t xml:space="preserve">Medical Nutrition Therapy I. </w:t>
      </w:r>
      <w:r>
        <w:t xml:space="preserve">This is the first of a sequence </w:t>
      </w:r>
      <w:r>
        <w:rPr>
          <w:spacing w:val="-3"/>
        </w:rPr>
        <w:t xml:space="preserve">of </w:t>
      </w:r>
      <w:r>
        <w:t>two courses applying the nutrition principles to the pathophysiology and medical nutrition therapy for specific disease conditions including nutritional sta</w:t>
      </w:r>
      <w:r>
        <w:t>tus assessment, malnutrition, gastrointestinal tract diseases, endocrine disorders, and cardiovascular</w:t>
      </w:r>
      <w:r>
        <w:rPr>
          <w:spacing w:val="-8"/>
        </w:rPr>
        <w:t xml:space="preserve"> </w:t>
      </w:r>
      <w:r>
        <w:t>disease.</w:t>
      </w:r>
    </w:p>
    <w:p w:rsidR="00A4744C" w:rsidRDefault="00184F58">
      <w:pPr>
        <w:pStyle w:val="BodyText"/>
        <w:ind w:left="107" w:right="114" w:firstLine="360"/>
        <w:jc w:val="both"/>
      </w:pPr>
      <w:r>
        <w:t xml:space="preserve">HES 443. (3) </w:t>
      </w:r>
      <w:r>
        <w:rPr>
          <w:b/>
        </w:rPr>
        <w:t xml:space="preserve">Family  Development.  </w:t>
      </w:r>
      <w:r>
        <w:rPr>
          <w:spacing w:val="-3"/>
        </w:rPr>
        <w:t xml:space="preserve">The  structure  </w:t>
      </w:r>
      <w:r>
        <w:t xml:space="preserve">and  function  of  the </w:t>
      </w:r>
      <w:r>
        <w:rPr>
          <w:spacing w:val="-5"/>
        </w:rPr>
        <w:t xml:space="preserve">family, </w:t>
      </w:r>
      <w:r>
        <w:t xml:space="preserve">its </w:t>
      </w:r>
      <w:r>
        <w:rPr>
          <w:spacing w:val="-3"/>
        </w:rPr>
        <w:t xml:space="preserve">interaction </w:t>
      </w:r>
      <w:r>
        <w:t xml:space="preserve">with other </w:t>
      </w:r>
      <w:r>
        <w:rPr>
          <w:spacing w:val="-3"/>
        </w:rPr>
        <w:t xml:space="preserve">societal institutions, </w:t>
      </w:r>
      <w:r>
        <w:t xml:space="preserve">and the effect on all </w:t>
      </w:r>
      <w:r>
        <w:rPr>
          <w:spacing w:val="-2"/>
        </w:rPr>
        <w:t xml:space="preserve">family </w:t>
      </w:r>
      <w:r>
        <w:rPr>
          <w:spacing w:val="-3"/>
        </w:rPr>
        <w:t xml:space="preserve">members; </w:t>
      </w:r>
      <w:r>
        <w:t xml:space="preserve">student assessment of </w:t>
      </w:r>
      <w:r>
        <w:rPr>
          <w:spacing w:val="-3"/>
        </w:rPr>
        <w:t xml:space="preserve">special concerns of </w:t>
      </w:r>
      <w:r>
        <w:t xml:space="preserve">all </w:t>
      </w:r>
      <w:r>
        <w:rPr>
          <w:spacing w:val="-3"/>
        </w:rPr>
        <w:t xml:space="preserve">aspects </w:t>
      </w:r>
      <w:r>
        <w:t xml:space="preserve">of </w:t>
      </w:r>
      <w:r>
        <w:rPr>
          <w:spacing w:val="-3"/>
        </w:rPr>
        <w:t>parenthood related</w:t>
      </w:r>
      <w:r>
        <w:rPr>
          <w:spacing w:val="-17"/>
        </w:rPr>
        <w:t xml:space="preserve"> </w:t>
      </w:r>
      <w:r>
        <w:t>to</w:t>
      </w:r>
      <w:r>
        <w:rPr>
          <w:spacing w:val="-19"/>
        </w:rPr>
        <w:t xml:space="preserve"> </w:t>
      </w:r>
      <w:r>
        <w:t>the</w:t>
      </w:r>
      <w:r>
        <w:rPr>
          <w:spacing w:val="-17"/>
        </w:rPr>
        <w:t xml:space="preserve"> </w:t>
      </w:r>
      <w:r>
        <w:t>care,</w:t>
      </w:r>
      <w:r>
        <w:rPr>
          <w:spacing w:val="-19"/>
        </w:rPr>
        <w:t xml:space="preserve"> </w:t>
      </w:r>
      <w:r>
        <w:t>development,</w:t>
      </w:r>
      <w:r>
        <w:rPr>
          <w:spacing w:val="-19"/>
        </w:rPr>
        <w:t xml:space="preserve"> </w:t>
      </w:r>
      <w:r>
        <w:t>and</w:t>
      </w:r>
      <w:r>
        <w:rPr>
          <w:spacing w:val="-17"/>
        </w:rPr>
        <w:t xml:space="preserve"> </w:t>
      </w:r>
      <w:r>
        <w:rPr>
          <w:spacing w:val="-2"/>
        </w:rPr>
        <w:t>discipline</w:t>
      </w:r>
      <w:r>
        <w:rPr>
          <w:spacing w:val="-17"/>
        </w:rPr>
        <w:t xml:space="preserve"> </w:t>
      </w:r>
      <w:r>
        <w:t>of</w:t>
      </w:r>
      <w:r>
        <w:rPr>
          <w:spacing w:val="-17"/>
        </w:rPr>
        <w:t xml:space="preserve"> </w:t>
      </w:r>
      <w:r>
        <w:rPr>
          <w:spacing w:val="-3"/>
        </w:rPr>
        <w:t>children.</w:t>
      </w:r>
      <w:r>
        <w:rPr>
          <w:spacing w:val="-19"/>
        </w:rPr>
        <w:t xml:space="preserve"> </w:t>
      </w:r>
      <w:r>
        <w:rPr>
          <w:spacing w:val="-2"/>
        </w:rPr>
        <w:t>(Fall,</w:t>
      </w:r>
      <w:r>
        <w:rPr>
          <w:spacing w:val="-13"/>
        </w:rPr>
        <w:t xml:space="preserve"> </w:t>
      </w:r>
      <w:r>
        <w:t>Spring)</w:t>
      </w:r>
    </w:p>
    <w:p w:rsidR="00A4744C" w:rsidRDefault="00184F58">
      <w:pPr>
        <w:pStyle w:val="BodyText"/>
        <w:ind w:left="107" w:right="114" w:firstLine="360"/>
        <w:jc w:val="both"/>
      </w:pPr>
      <w:r>
        <w:t xml:space="preserve">HES 459. (1) </w:t>
      </w:r>
      <w:r>
        <w:rPr>
          <w:b/>
        </w:rPr>
        <w:t xml:space="preserve">Research in Design. </w:t>
      </w:r>
      <w:r>
        <w:t xml:space="preserve">Research techniques, fact finding,  scholarly writing, conventions, and information organization regarding Interior Design. Aesthetic </w:t>
      </w:r>
      <w:r>
        <w:rPr>
          <w:spacing w:val="-3"/>
        </w:rPr>
        <w:t xml:space="preserve">theory, </w:t>
      </w:r>
      <w:r>
        <w:t>research, abstraction and  programming are addressed  as the basis for design. Prerequisites: HES 364, HES 365.</w:t>
      </w:r>
      <w:r>
        <w:rPr>
          <w:spacing w:val="17"/>
        </w:rPr>
        <w:t xml:space="preserve"> </w:t>
      </w:r>
      <w:r>
        <w:t>(F</w:t>
      </w:r>
      <w:r>
        <w:t>all)</w:t>
      </w:r>
    </w:p>
    <w:p w:rsidR="00A4744C" w:rsidRDefault="00184F58">
      <w:pPr>
        <w:spacing w:before="6" w:line="216" w:lineRule="exact"/>
        <w:ind w:left="107" w:right="114" w:firstLine="360"/>
        <w:jc w:val="both"/>
        <w:rPr>
          <w:rFonts w:ascii="Arial" w:eastAsia="Arial" w:hAnsi="Arial" w:cs="Arial"/>
          <w:sz w:val="19"/>
          <w:szCs w:val="19"/>
        </w:rPr>
      </w:pPr>
      <w:r>
        <w:rPr>
          <w:rFonts w:ascii="Arial"/>
          <w:sz w:val="19"/>
        </w:rPr>
        <w:t xml:space="preserve">HES 460. (3) </w:t>
      </w:r>
      <w:r>
        <w:rPr>
          <w:rFonts w:ascii="Arial"/>
          <w:b/>
          <w:sz w:val="19"/>
        </w:rPr>
        <w:t xml:space="preserve">Administration of Programs for  </w:t>
      </w:r>
      <w:r>
        <w:rPr>
          <w:rFonts w:ascii="Arial"/>
          <w:b/>
          <w:spacing w:val="-3"/>
          <w:sz w:val="19"/>
        </w:rPr>
        <w:t xml:space="preserve">Young  </w:t>
      </w:r>
      <w:r>
        <w:rPr>
          <w:rFonts w:ascii="Arial"/>
          <w:b/>
          <w:sz w:val="19"/>
        </w:rPr>
        <w:t xml:space="preserve">Children.  </w:t>
      </w:r>
      <w:r>
        <w:rPr>
          <w:rFonts w:ascii="Arial"/>
          <w:sz w:val="19"/>
        </w:rPr>
        <w:t xml:space="preserve">This  course focuses on establishing  and  managing a  successful  program for    </w:t>
      </w:r>
      <w:r>
        <w:rPr>
          <w:rFonts w:ascii="Arial"/>
          <w:spacing w:val="16"/>
          <w:sz w:val="19"/>
        </w:rPr>
        <w:t xml:space="preserve"> </w:t>
      </w:r>
      <w:r>
        <w:rPr>
          <w:rFonts w:ascii="Arial"/>
          <w:sz w:val="19"/>
        </w:rPr>
        <w:t>young</w:t>
      </w:r>
    </w:p>
    <w:p w:rsidR="00A4744C" w:rsidRDefault="00A4744C">
      <w:pPr>
        <w:spacing w:line="216" w:lineRule="exact"/>
        <w:jc w:val="both"/>
        <w:rPr>
          <w:rFonts w:ascii="Arial" w:eastAsia="Arial" w:hAnsi="Arial" w:cs="Arial"/>
          <w:sz w:val="19"/>
          <w:szCs w:val="19"/>
        </w:rPr>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right="100"/>
        <w:jc w:val="both"/>
      </w:pPr>
      <w:r>
        <w:t>children. Points of emphasis include policies and  procedures,  supervision  and</w:t>
      </w:r>
      <w:r>
        <w:t xml:space="preserve"> staff development, health and </w:t>
      </w:r>
      <w:r>
        <w:rPr>
          <w:spacing w:val="-3"/>
        </w:rPr>
        <w:t xml:space="preserve">safety, </w:t>
      </w:r>
      <w:r>
        <w:t>managing facilities and equipment, and finances and marketing. (Spring, even-numbered</w:t>
      </w:r>
      <w:r>
        <w:rPr>
          <w:spacing w:val="-5"/>
        </w:rPr>
        <w:t xml:space="preserve"> </w:t>
      </w:r>
      <w:r>
        <w:t>years)</w:t>
      </w:r>
    </w:p>
    <w:p w:rsidR="00A4744C" w:rsidRDefault="00184F58">
      <w:pPr>
        <w:pStyle w:val="BodyText"/>
        <w:ind w:right="103" w:firstLine="360"/>
        <w:jc w:val="both"/>
      </w:pPr>
      <w:r>
        <w:t xml:space="preserve">HES  461.  (3)  </w:t>
      </w:r>
      <w:r>
        <w:rPr>
          <w:b/>
        </w:rPr>
        <w:t xml:space="preserve">Interior  Design  Business  Practices.  </w:t>
      </w:r>
      <w:r>
        <w:t>Overview  of   business practices and principles in the profession o</w:t>
      </w:r>
      <w:r>
        <w:t>f interior design, including management, client, and contractor relationships, project management, proposal writing, and market resourcing.</w:t>
      </w:r>
      <w:r>
        <w:rPr>
          <w:spacing w:val="6"/>
        </w:rPr>
        <w:t xml:space="preserve"> </w:t>
      </w:r>
      <w:r>
        <w:t>(Fall)</w:t>
      </w:r>
    </w:p>
    <w:p w:rsidR="00A4744C" w:rsidRDefault="00184F58">
      <w:pPr>
        <w:pStyle w:val="BodyText"/>
        <w:ind w:right="101" w:firstLine="360"/>
        <w:jc w:val="both"/>
      </w:pPr>
      <w:r>
        <w:t xml:space="preserve">HES 462. (3) </w:t>
      </w:r>
      <w:r>
        <w:rPr>
          <w:b/>
        </w:rPr>
        <w:t xml:space="preserve">Family and Consumer Sciences in the School and Community. </w:t>
      </w:r>
      <w:r>
        <w:t>The relationship of family and consume</w:t>
      </w:r>
      <w:r>
        <w:t>r sciences to the school and community, including the underlying philosophies and objectives  of  teaching  family and consumer sciences; development and organization of family and consumer sciences, with emphasis on the Alabama program; exploration and de</w:t>
      </w:r>
      <w:r>
        <w:t>velopment of materials and methods for implementing the family and consumer sciences program. Prerequisite: ABI/FBI background clearance. (Offered on sufficient</w:t>
      </w:r>
      <w:r>
        <w:rPr>
          <w:spacing w:val="-8"/>
        </w:rPr>
        <w:t xml:space="preserve"> </w:t>
      </w:r>
      <w:r>
        <w:t>demand)</w:t>
      </w:r>
    </w:p>
    <w:p w:rsidR="00A4744C" w:rsidRDefault="00184F58">
      <w:pPr>
        <w:pStyle w:val="BodyText"/>
        <w:ind w:right="101" w:firstLine="360"/>
        <w:jc w:val="both"/>
      </w:pPr>
      <w:r>
        <w:t xml:space="preserve">HES 463. (3) </w:t>
      </w:r>
      <w:r>
        <w:rPr>
          <w:b/>
        </w:rPr>
        <w:t xml:space="preserve">Home and Family  Management.  </w:t>
      </w:r>
      <w:r>
        <w:t xml:space="preserve">Management  of  time, </w:t>
      </w:r>
      <w:r>
        <w:rPr>
          <w:spacing w:val="-3"/>
        </w:rPr>
        <w:t xml:space="preserve">energy, money, </w:t>
      </w:r>
      <w:r>
        <w:t>and oth</w:t>
      </w:r>
      <w:r>
        <w:t xml:space="preserve">er resources to meet needs in individual and family living; application through supervised laboratory, personal, and community experiences including helping families meet the needs of the elderly. Two </w:t>
      </w:r>
      <w:r>
        <w:rPr>
          <w:spacing w:val="2"/>
        </w:rPr>
        <w:t xml:space="preserve">class </w:t>
      </w:r>
      <w:r>
        <w:rPr>
          <w:spacing w:val="3"/>
        </w:rPr>
        <w:t xml:space="preserve">periods; </w:t>
      </w:r>
      <w:r>
        <w:rPr>
          <w:spacing w:val="2"/>
        </w:rPr>
        <w:t xml:space="preserve">one 2- </w:t>
      </w:r>
      <w:r>
        <w:rPr>
          <w:spacing w:val="3"/>
        </w:rPr>
        <w:t>hour</w:t>
      </w:r>
      <w:r>
        <w:rPr>
          <w:spacing w:val="19"/>
        </w:rPr>
        <w:t xml:space="preserve"> </w:t>
      </w:r>
      <w:r>
        <w:rPr>
          <w:spacing w:val="3"/>
        </w:rPr>
        <w:t>laboratory</w:t>
      </w:r>
      <w:r>
        <w:rPr>
          <w:spacing w:val="16"/>
        </w:rPr>
        <w:t xml:space="preserve"> </w:t>
      </w:r>
      <w:r>
        <w:rPr>
          <w:spacing w:val="3"/>
        </w:rPr>
        <w:t>period</w:t>
      </w:r>
      <w:r>
        <w:rPr>
          <w:spacing w:val="21"/>
        </w:rPr>
        <w:t xml:space="preserve"> </w:t>
      </w:r>
      <w:r>
        <w:rPr>
          <w:spacing w:val="2"/>
        </w:rPr>
        <w:t>per</w:t>
      </w:r>
      <w:r>
        <w:rPr>
          <w:spacing w:val="17"/>
        </w:rPr>
        <w:t xml:space="preserve"> </w:t>
      </w:r>
      <w:r>
        <w:rPr>
          <w:spacing w:val="3"/>
        </w:rPr>
        <w:t>week.</w:t>
      </w:r>
      <w:r>
        <w:rPr>
          <w:spacing w:val="15"/>
        </w:rPr>
        <w:t xml:space="preserve"> </w:t>
      </w:r>
      <w:r>
        <w:t>Prerequisites:</w:t>
      </w:r>
      <w:r>
        <w:rPr>
          <w:spacing w:val="19"/>
        </w:rPr>
        <w:t xml:space="preserve"> </w:t>
      </w:r>
      <w:r>
        <w:t>HES</w:t>
      </w:r>
      <w:r>
        <w:rPr>
          <w:spacing w:val="19"/>
        </w:rPr>
        <w:t xml:space="preserve"> </w:t>
      </w:r>
      <w:r>
        <w:t>343,</w:t>
      </w:r>
      <w:r>
        <w:rPr>
          <w:spacing w:val="21"/>
        </w:rPr>
        <w:t xml:space="preserve"> </w:t>
      </w:r>
      <w:r>
        <w:t>353,</w:t>
      </w:r>
      <w:r>
        <w:rPr>
          <w:spacing w:val="20"/>
        </w:rPr>
        <w:t xml:space="preserve"> </w:t>
      </w:r>
      <w:r>
        <w:t>375.</w:t>
      </w:r>
      <w:r>
        <w:rPr>
          <w:spacing w:val="21"/>
        </w:rPr>
        <w:t xml:space="preserve"> </w:t>
      </w:r>
      <w:r>
        <w:t>Course</w:t>
      </w:r>
      <w:r>
        <w:rPr>
          <w:spacing w:val="20"/>
        </w:rPr>
        <w:t xml:space="preserve"> </w:t>
      </w:r>
      <w:r>
        <w:t>fee:</w:t>
      </w:r>
    </w:p>
    <w:p w:rsidR="00A4744C" w:rsidRDefault="00184F58">
      <w:pPr>
        <w:pStyle w:val="BodyText"/>
        <w:jc w:val="both"/>
      </w:pPr>
      <w:r>
        <w:t>$30.00. (Offered on sufficient</w:t>
      </w:r>
      <w:r>
        <w:rPr>
          <w:spacing w:val="-16"/>
        </w:rPr>
        <w:t xml:space="preserve"> </w:t>
      </w:r>
      <w:r>
        <w:t>demand)</w:t>
      </w:r>
    </w:p>
    <w:p w:rsidR="00A4744C" w:rsidRDefault="00184F58">
      <w:pPr>
        <w:pStyle w:val="BodyText"/>
        <w:ind w:right="100" w:firstLine="360"/>
        <w:jc w:val="both"/>
      </w:pPr>
      <w:r>
        <w:t xml:space="preserve">HES 464. (3) </w:t>
      </w:r>
      <w:r>
        <w:rPr>
          <w:b/>
        </w:rPr>
        <w:t xml:space="preserve">Interior Design </w:t>
      </w:r>
      <w:r>
        <w:rPr>
          <w:b/>
          <w:spacing w:val="-6"/>
        </w:rPr>
        <w:t xml:space="preserve">IV. </w:t>
      </w:r>
      <w:r>
        <w:t>Advanced concepts of specialized commercial interior design projects, with emphasis on sustainability in hospitality, health care, and ins</w:t>
      </w:r>
      <w:r>
        <w:t xml:space="preserve">titutional or other specialized commercial </w:t>
      </w:r>
      <w:r>
        <w:rPr>
          <w:spacing w:val="3"/>
        </w:rPr>
        <w:t>design projects. Three</w:t>
      </w:r>
      <w:r>
        <w:rPr>
          <w:spacing w:val="19"/>
        </w:rPr>
        <w:t xml:space="preserve"> </w:t>
      </w:r>
      <w:r>
        <w:rPr>
          <w:spacing w:val="3"/>
        </w:rPr>
        <w:t>2-hour</w:t>
      </w:r>
      <w:r>
        <w:rPr>
          <w:spacing w:val="20"/>
        </w:rPr>
        <w:t xml:space="preserve"> </w:t>
      </w:r>
      <w:r>
        <w:t>or</w:t>
      </w:r>
      <w:r>
        <w:rPr>
          <w:spacing w:val="20"/>
        </w:rPr>
        <w:t xml:space="preserve"> </w:t>
      </w:r>
      <w:r>
        <w:rPr>
          <w:spacing w:val="2"/>
        </w:rPr>
        <w:t>two</w:t>
      </w:r>
      <w:r>
        <w:rPr>
          <w:spacing w:val="21"/>
        </w:rPr>
        <w:t xml:space="preserve"> </w:t>
      </w:r>
      <w:r>
        <w:rPr>
          <w:spacing w:val="3"/>
        </w:rPr>
        <w:t>3-hour</w:t>
      </w:r>
      <w:r>
        <w:rPr>
          <w:spacing w:val="18"/>
        </w:rPr>
        <w:t xml:space="preserve"> </w:t>
      </w:r>
      <w:r>
        <w:rPr>
          <w:spacing w:val="3"/>
        </w:rPr>
        <w:t>studios</w:t>
      </w:r>
      <w:r>
        <w:rPr>
          <w:spacing w:val="22"/>
        </w:rPr>
        <w:t xml:space="preserve"> </w:t>
      </w:r>
      <w:r>
        <w:rPr>
          <w:spacing w:val="2"/>
        </w:rPr>
        <w:t>per</w:t>
      </w:r>
      <w:r>
        <w:rPr>
          <w:spacing w:val="20"/>
        </w:rPr>
        <w:t xml:space="preserve"> </w:t>
      </w:r>
      <w:r>
        <w:rPr>
          <w:spacing w:val="3"/>
        </w:rPr>
        <w:t>week.</w:t>
      </w:r>
      <w:r>
        <w:rPr>
          <w:spacing w:val="16"/>
        </w:rPr>
        <w:t xml:space="preserve"> </w:t>
      </w:r>
      <w:r>
        <w:t>Prerequisites:</w:t>
      </w:r>
      <w:r>
        <w:rPr>
          <w:spacing w:val="20"/>
        </w:rPr>
        <w:t xml:space="preserve"> </w:t>
      </w:r>
      <w:r>
        <w:t>HES</w:t>
      </w:r>
      <w:r>
        <w:rPr>
          <w:spacing w:val="20"/>
        </w:rPr>
        <w:t xml:space="preserve"> </w:t>
      </w:r>
      <w:r>
        <w:t>364</w:t>
      </w:r>
      <w:r>
        <w:rPr>
          <w:spacing w:val="21"/>
        </w:rPr>
        <w:t xml:space="preserve"> </w:t>
      </w:r>
      <w:r>
        <w:t>and</w:t>
      </w:r>
      <w:r>
        <w:rPr>
          <w:spacing w:val="21"/>
        </w:rPr>
        <w:t xml:space="preserve"> </w:t>
      </w:r>
      <w:r>
        <w:t>HES</w:t>
      </w:r>
    </w:p>
    <w:p w:rsidR="00A4744C" w:rsidRDefault="00184F58">
      <w:pPr>
        <w:pStyle w:val="BodyText"/>
        <w:spacing w:line="216" w:lineRule="exact"/>
        <w:jc w:val="both"/>
      </w:pPr>
      <w:r>
        <w:t>365. Course fee: $30.00.</w:t>
      </w:r>
      <w:r>
        <w:rPr>
          <w:spacing w:val="7"/>
        </w:rPr>
        <w:t xml:space="preserve"> </w:t>
      </w:r>
      <w:r>
        <w:t>(Spring)</w:t>
      </w:r>
    </w:p>
    <w:p w:rsidR="00A4744C" w:rsidRDefault="00184F58">
      <w:pPr>
        <w:pStyle w:val="BodyText"/>
        <w:ind w:right="101" w:firstLine="360"/>
        <w:jc w:val="both"/>
      </w:pPr>
      <w:r>
        <w:t xml:space="preserve">HES 465. (3) </w:t>
      </w:r>
      <w:r>
        <w:rPr>
          <w:b/>
        </w:rPr>
        <w:t xml:space="preserve">Senior Interior Design Studio. </w:t>
      </w:r>
      <w:r>
        <w:t>Research, analysis and execution of an adv</w:t>
      </w:r>
      <w:r>
        <w:t>anced design problem defined by the student designer and directed by design faculty. Three 2-hour studios or two 3-hour studios per week. Prerequisites:</w:t>
      </w:r>
      <w:r>
        <w:rPr>
          <w:spacing w:val="-11"/>
        </w:rPr>
        <w:t xml:space="preserve"> </w:t>
      </w:r>
      <w:r>
        <w:t>HES</w:t>
      </w:r>
      <w:r>
        <w:rPr>
          <w:spacing w:val="-14"/>
        </w:rPr>
        <w:t xml:space="preserve"> </w:t>
      </w:r>
      <w:r>
        <w:t>364,</w:t>
      </w:r>
      <w:r>
        <w:rPr>
          <w:spacing w:val="-11"/>
        </w:rPr>
        <w:t xml:space="preserve"> </w:t>
      </w:r>
      <w:r>
        <w:t>HES</w:t>
      </w:r>
      <w:r>
        <w:rPr>
          <w:spacing w:val="-16"/>
        </w:rPr>
        <w:t xml:space="preserve"> </w:t>
      </w:r>
      <w:r>
        <w:t>365,</w:t>
      </w:r>
      <w:r>
        <w:rPr>
          <w:spacing w:val="-12"/>
        </w:rPr>
        <w:t xml:space="preserve"> </w:t>
      </w:r>
      <w:r>
        <w:t>and</w:t>
      </w:r>
      <w:r>
        <w:rPr>
          <w:spacing w:val="-9"/>
        </w:rPr>
        <w:t xml:space="preserve"> </w:t>
      </w:r>
      <w:r>
        <w:t>HES</w:t>
      </w:r>
      <w:r>
        <w:rPr>
          <w:spacing w:val="-13"/>
        </w:rPr>
        <w:t xml:space="preserve"> </w:t>
      </w:r>
      <w:r>
        <w:t>459.</w:t>
      </w:r>
      <w:r>
        <w:rPr>
          <w:spacing w:val="-12"/>
        </w:rPr>
        <w:t xml:space="preserve"> </w:t>
      </w:r>
      <w:r>
        <w:t>Course</w:t>
      </w:r>
      <w:r>
        <w:rPr>
          <w:spacing w:val="-3"/>
        </w:rPr>
        <w:t xml:space="preserve"> </w:t>
      </w:r>
      <w:r>
        <w:t>fee:</w:t>
      </w:r>
      <w:r>
        <w:rPr>
          <w:spacing w:val="3"/>
        </w:rPr>
        <w:t xml:space="preserve"> </w:t>
      </w:r>
      <w:r>
        <w:t>$30.00.</w:t>
      </w:r>
      <w:r>
        <w:rPr>
          <w:spacing w:val="-2"/>
        </w:rPr>
        <w:t xml:space="preserve"> </w:t>
      </w:r>
      <w:r>
        <w:t>(Spring)</w:t>
      </w:r>
    </w:p>
    <w:p w:rsidR="00A4744C" w:rsidRDefault="00184F58">
      <w:pPr>
        <w:pStyle w:val="BodyText"/>
        <w:ind w:right="100" w:firstLine="360"/>
        <w:jc w:val="both"/>
      </w:pPr>
      <w:r>
        <w:t xml:space="preserve">HES 468. (3) </w:t>
      </w:r>
      <w:r>
        <w:rPr>
          <w:b/>
        </w:rPr>
        <w:t xml:space="preserve">Practicum  in  Child  Development.  </w:t>
      </w:r>
      <w:r>
        <w:t>Observation  of infants  and toddlers and design of a learning environment for this age group, including theories of infant development, description of appropriate learning activities, and development of parent education</w:t>
      </w:r>
      <w:r>
        <w:t xml:space="preserve"> materials. Four class periods; two 1-hour laboratory periods per week at Kilby Nursery School. Prerequisite: HES 362. (Spring, even-numbered</w:t>
      </w:r>
      <w:r>
        <w:rPr>
          <w:spacing w:val="-9"/>
        </w:rPr>
        <w:t xml:space="preserve"> </w:t>
      </w:r>
      <w:r>
        <w:t>years)</w:t>
      </w:r>
    </w:p>
    <w:p w:rsidR="00A4744C" w:rsidRDefault="00184F58">
      <w:pPr>
        <w:pStyle w:val="BodyText"/>
        <w:ind w:right="98" w:firstLine="360"/>
        <w:jc w:val="both"/>
      </w:pPr>
      <w:r>
        <w:t xml:space="preserve">HES 474. (3) </w:t>
      </w:r>
      <w:r>
        <w:rPr>
          <w:b/>
        </w:rPr>
        <w:t xml:space="preserve">Early Childhood Programs. </w:t>
      </w:r>
      <w:r>
        <w:t>Practical techniques for  the  teacher of pre-kindergarten and kindergarten children. Emphasis is placed on developmentally appropriate curriculum and program development as well as the needs of the pre-kindergarten and kindergarten child. Also listed as E</w:t>
      </w:r>
      <w:r>
        <w:t>CE 474 but creditable only in field for which registered. (Fall,</w:t>
      </w:r>
      <w:r>
        <w:rPr>
          <w:spacing w:val="8"/>
        </w:rPr>
        <w:t xml:space="preserve"> </w:t>
      </w:r>
      <w:r>
        <w:t>Summer)</w:t>
      </w:r>
    </w:p>
    <w:p w:rsidR="00A4744C" w:rsidRDefault="00184F58">
      <w:pPr>
        <w:pStyle w:val="BodyText"/>
        <w:spacing w:before="2" w:line="242" w:lineRule="auto"/>
        <w:ind w:right="100" w:firstLine="360"/>
        <w:jc w:val="both"/>
      </w:pPr>
      <w:r>
        <w:t xml:space="preserve">HES </w:t>
      </w:r>
      <w:r>
        <w:rPr>
          <w:spacing w:val="-3"/>
        </w:rPr>
        <w:t xml:space="preserve">497. (1-3) </w:t>
      </w:r>
      <w:r>
        <w:rPr>
          <w:b/>
          <w:spacing w:val="-3"/>
        </w:rPr>
        <w:t xml:space="preserve">Special </w:t>
      </w:r>
      <w:r>
        <w:rPr>
          <w:b/>
          <w:spacing w:val="-6"/>
        </w:rPr>
        <w:t xml:space="preserve">Topics </w:t>
      </w:r>
      <w:r>
        <w:rPr>
          <w:b/>
        </w:rPr>
        <w:t xml:space="preserve">in </w:t>
      </w:r>
      <w:r>
        <w:rPr>
          <w:b/>
          <w:spacing w:val="-3"/>
        </w:rPr>
        <w:t xml:space="preserve">Human </w:t>
      </w:r>
      <w:r>
        <w:rPr>
          <w:b/>
          <w:spacing w:val="-4"/>
        </w:rPr>
        <w:t xml:space="preserve">Environmental </w:t>
      </w:r>
      <w:r>
        <w:rPr>
          <w:b/>
          <w:spacing w:val="-3"/>
        </w:rPr>
        <w:t xml:space="preserve">Sciences. </w:t>
      </w:r>
      <w:r>
        <w:t xml:space="preserve">Detailed examination of a specific topic in the field of human environmental sciences. </w:t>
      </w:r>
      <w:r>
        <w:rPr>
          <w:spacing w:val="-5"/>
        </w:rPr>
        <w:t xml:space="preserve">Topic </w:t>
      </w:r>
      <w:r>
        <w:t xml:space="preserve">will be announced prior to </w:t>
      </w:r>
      <w:r>
        <w:t>the scheduling of the class. A special fee may  be required according to the topic and course content. This course may be taken a maximum of two times for credit. Prerequisite: departmental approval. (Offered on sufficient</w:t>
      </w:r>
      <w:r>
        <w:rPr>
          <w:spacing w:val="-7"/>
        </w:rPr>
        <w:t xml:space="preserve"> </w:t>
      </w:r>
      <w:r>
        <w:t>demand)</w:t>
      </w:r>
    </w:p>
    <w:p w:rsidR="00A4744C" w:rsidRDefault="00184F58">
      <w:pPr>
        <w:pStyle w:val="BodyText"/>
        <w:spacing w:line="242" w:lineRule="auto"/>
        <w:ind w:right="100" w:firstLine="360"/>
        <w:jc w:val="both"/>
      </w:pPr>
      <w:r>
        <w:t xml:space="preserve">HES 499. (1-3)  </w:t>
      </w:r>
      <w:r>
        <w:rPr>
          <w:b/>
        </w:rPr>
        <w:t>Independe</w:t>
      </w:r>
      <w:r>
        <w:rPr>
          <w:b/>
        </w:rPr>
        <w:t xml:space="preserve">nt Study-Practicum. </w:t>
      </w:r>
      <w:r>
        <w:t xml:space="preserve">Independent </w:t>
      </w:r>
      <w:r>
        <w:rPr>
          <w:spacing w:val="-4"/>
        </w:rPr>
        <w:t xml:space="preserve">study, </w:t>
      </w:r>
      <w:r>
        <w:t xml:space="preserve">projects, or field experiences under departmental determination, supervision, and evaluation. Open to majors on approval of department </w:t>
      </w:r>
      <w:r>
        <w:rPr>
          <w:spacing w:val="-3"/>
        </w:rPr>
        <w:t xml:space="preserve">chair. </w:t>
      </w:r>
      <w:r>
        <w:t>(Offered on sufficient</w:t>
      </w:r>
      <w:r>
        <w:rPr>
          <w:spacing w:val="-27"/>
        </w:rPr>
        <w:t xml:space="preserve"> </w:t>
      </w:r>
      <w:r>
        <w:t>demand)</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10"/>
        <w:rPr>
          <w:rFonts w:ascii="Arial" w:eastAsia="Arial" w:hAnsi="Arial" w:cs="Arial"/>
          <w:sz w:val="24"/>
          <w:szCs w:val="24"/>
        </w:rPr>
      </w:pPr>
    </w:p>
    <w:p w:rsidR="00A4744C" w:rsidRDefault="00184F58">
      <w:pPr>
        <w:spacing w:before="74"/>
        <w:ind w:left="107"/>
        <w:jc w:val="both"/>
        <w:rPr>
          <w:rFonts w:ascii="Arial" w:eastAsia="Arial" w:hAnsi="Arial" w:cs="Arial"/>
          <w:sz w:val="20"/>
          <w:szCs w:val="20"/>
        </w:rPr>
      </w:pPr>
      <w:r>
        <w:rPr>
          <w:rFonts w:ascii="Arial"/>
          <w:b/>
          <w:sz w:val="20"/>
        </w:rPr>
        <w:t>HISTORY</w:t>
      </w:r>
      <w:r>
        <w:rPr>
          <w:rFonts w:ascii="Arial"/>
          <w:b/>
          <w:spacing w:val="-19"/>
          <w:sz w:val="20"/>
        </w:rPr>
        <w:t xml:space="preserve"> </w:t>
      </w:r>
      <w:r>
        <w:rPr>
          <w:rFonts w:ascii="Arial"/>
          <w:b/>
          <w:sz w:val="20"/>
        </w:rPr>
        <w:t>(HI)</w:t>
      </w:r>
    </w:p>
    <w:p w:rsidR="00A4744C" w:rsidRDefault="00184F58">
      <w:pPr>
        <w:pStyle w:val="BodyText"/>
        <w:spacing w:before="57" w:line="242" w:lineRule="auto"/>
        <w:ind w:left="107" w:right="112"/>
        <w:jc w:val="both"/>
      </w:pPr>
      <w:r>
        <w:t>Survey of Wo</w:t>
      </w:r>
      <w:r>
        <w:t>rld Civilization (101 and 102) or United States History (201 and 202) is a prerequisite to all 300-level courses. History 301W is a prerequisite to all 400- level</w:t>
      </w:r>
      <w:r>
        <w:rPr>
          <w:spacing w:val="3"/>
        </w:rPr>
        <w:t xml:space="preserve"> </w:t>
      </w:r>
      <w:r>
        <w:t>courses.</w:t>
      </w:r>
    </w:p>
    <w:p w:rsidR="00A4744C" w:rsidRDefault="00184F58">
      <w:pPr>
        <w:spacing w:before="57" w:line="242" w:lineRule="auto"/>
        <w:ind w:left="107" w:right="118" w:firstLine="360"/>
        <w:jc w:val="both"/>
        <w:rPr>
          <w:rFonts w:ascii="Arial" w:eastAsia="Arial" w:hAnsi="Arial" w:cs="Arial"/>
          <w:sz w:val="19"/>
          <w:szCs w:val="19"/>
        </w:rPr>
      </w:pPr>
      <w:r>
        <w:rPr>
          <w:rFonts w:ascii="Arial"/>
          <w:sz w:val="19"/>
        </w:rPr>
        <w:t xml:space="preserve">HI 101. (3) </w:t>
      </w:r>
      <w:r>
        <w:rPr>
          <w:rFonts w:ascii="Arial"/>
          <w:b/>
          <w:sz w:val="19"/>
        </w:rPr>
        <w:t xml:space="preserve">Survey of World Civilization to </w:t>
      </w:r>
      <w:r>
        <w:rPr>
          <w:rFonts w:ascii="Arial"/>
          <w:b/>
          <w:spacing w:val="-3"/>
          <w:sz w:val="19"/>
        </w:rPr>
        <w:t xml:space="preserve">1500. </w:t>
      </w:r>
      <w:r>
        <w:rPr>
          <w:rFonts w:ascii="Arial"/>
          <w:sz w:val="19"/>
        </w:rPr>
        <w:t xml:space="preserve">A </w:t>
      </w:r>
      <w:r>
        <w:rPr>
          <w:rFonts w:ascii="Arial"/>
          <w:spacing w:val="-3"/>
          <w:sz w:val="19"/>
        </w:rPr>
        <w:t xml:space="preserve">survey </w:t>
      </w:r>
      <w:r>
        <w:rPr>
          <w:rFonts w:ascii="Arial"/>
          <w:sz w:val="19"/>
        </w:rPr>
        <w:t xml:space="preserve">of </w:t>
      </w:r>
      <w:r>
        <w:rPr>
          <w:rFonts w:ascii="Arial"/>
          <w:spacing w:val="-3"/>
          <w:sz w:val="19"/>
        </w:rPr>
        <w:t xml:space="preserve">major </w:t>
      </w:r>
      <w:r>
        <w:rPr>
          <w:rFonts w:ascii="Arial"/>
          <w:sz w:val="19"/>
        </w:rPr>
        <w:t xml:space="preserve">world </w:t>
      </w:r>
      <w:r>
        <w:rPr>
          <w:rFonts w:ascii="Arial"/>
          <w:spacing w:val="-3"/>
          <w:sz w:val="19"/>
        </w:rPr>
        <w:t xml:space="preserve">civilizations </w:t>
      </w:r>
      <w:r>
        <w:rPr>
          <w:rFonts w:ascii="Arial"/>
          <w:sz w:val="19"/>
        </w:rPr>
        <w:t xml:space="preserve">from the earliest </w:t>
      </w:r>
      <w:r>
        <w:rPr>
          <w:rFonts w:ascii="Arial"/>
          <w:spacing w:val="-3"/>
          <w:sz w:val="19"/>
        </w:rPr>
        <w:t xml:space="preserve">times </w:t>
      </w:r>
      <w:r>
        <w:rPr>
          <w:rFonts w:ascii="Arial"/>
          <w:sz w:val="19"/>
        </w:rPr>
        <w:t xml:space="preserve">to 1500. </w:t>
      </w:r>
      <w:r>
        <w:rPr>
          <w:rFonts w:ascii="Arial"/>
          <w:spacing w:val="-2"/>
          <w:sz w:val="19"/>
        </w:rPr>
        <w:t>(Fall,</w:t>
      </w:r>
      <w:r>
        <w:rPr>
          <w:rFonts w:ascii="Arial"/>
          <w:spacing w:val="-36"/>
          <w:sz w:val="19"/>
        </w:rPr>
        <w:t xml:space="preserve"> </w:t>
      </w:r>
      <w:r>
        <w:rPr>
          <w:rFonts w:ascii="Arial"/>
          <w:spacing w:val="-3"/>
          <w:sz w:val="19"/>
        </w:rPr>
        <w:t xml:space="preserve">Spring, </w:t>
      </w:r>
      <w:r>
        <w:rPr>
          <w:rFonts w:ascii="Arial"/>
          <w:sz w:val="19"/>
        </w:rPr>
        <w:t>Summer)</w:t>
      </w:r>
    </w:p>
    <w:p w:rsidR="00A4744C" w:rsidRDefault="00184F58">
      <w:pPr>
        <w:spacing w:line="242" w:lineRule="auto"/>
        <w:ind w:left="107" w:right="113" w:firstLine="360"/>
        <w:jc w:val="both"/>
        <w:rPr>
          <w:rFonts w:ascii="Arial" w:eastAsia="Arial" w:hAnsi="Arial" w:cs="Arial"/>
          <w:sz w:val="19"/>
          <w:szCs w:val="19"/>
        </w:rPr>
      </w:pPr>
      <w:r>
        <w:rPr>
          <w:rFonts w:ascii="Arial"/>
          <w:sz w:val="19"/>
        </w:rPr>
        <w:t xml:space="preserve">HI 101H. (3) </w:t>
      </w:r>
      <w:r>
        <w:rPr>
          <w:rFonts w:ascii="Arial"/>
          <w:b/>
          <w:sz w:val="19"/>
        </w:rPr>
        <w:t xml:space="preserve">Honors Survey of World Civilization to 1500. </w:t>
      </w:r>
      <w:r>
        <w:rPr>
          <w:rFonts w:ascii="Arial"/>
          <w:sz w:val="19"/>
        </w:rPr>
        <w:t>An in-depth survey of major world civilizations from the earliest times to 1500 in a seminar setting. (Fall)</w:t>
      </w:r>
    </w:p>
    <w:p w:rsidR="00A4744C" w:rsidRDefault="00184F58">
      <w:pPr>
        <w:ind w:left="107" w:right="118" w:firstLine="360"/>
        <w:jc w:val="both"/>
        <w:rPr>
          <w:rFonts w:ascii="Arial" w:eastAsia="Arial" w:hAnsi="Arial" w:cs="Arial"/>
          <w:sz w:val="19"/>
          <w:szCs w:val="19"/>
        </w:rPr>
      </w:pPr>
      <w:r>
        <w:rPr>
          <w:rFonts w:ascii="Arial"/>
          <w:sz w:val="19"/>
        </w:rPr>
        <w:t xml:space="preserve">HI 102. (3) </w:t>
      </w:r>
      <w:r>
        <w:rPr>
          <w:rFonts w:ascii="Arial"/>
          <w:b/>
          <w:sz w:val="19"/>
        </w:rPr>
        <w:t xml:space="preserve">Survey </w:t>
      </w:r>
      <w:r>
        <w:rPr>
          <w:rFonts w:ascii="Arial"/>
          <w:b/>
          <w:sz w:val="19"/>
        </w:rPr>
        <w:t xml:space="preserve">of World Civilization since 1500. </w:t>
      </w:r>
      <w:r>
        <w:rPr>
          <w:rFonts w:ascii="Arial"/>
          <w:sz w:val="19"/>
        </w:rPr>
        <w:t>A survey  of major  world civilizations from 1500 to present. (Fall, Spring,</w:t>
      </w:r>
      <w:r>
        <w:rPr>
          <w:rFonts w:ascii="Arial"/>
          <w:spacing w:val="17"/>
          <w:sz w:val="19"/>
        </w:rPr>
        <w:t xml:space="preserve"> </w:t>
      </w:r>
      <w:r>
        <w:rPr>
          <w:rFonts w:ascii="Arial"/>
          <w:sz w:val="19"/>
        </w:rPr>
        <w:t>Summer)</w:t>
      </w:r>
    </w:p>
    <w:p w:rsidR="00A4744C" w:rsidRDefault="00184F58">
      <w:pPr>
        <w:spacing w:before="3" w:line="242" w:lineRule="auto"/>
        <w:ind w:left="107" w:right="116" w:firstLine="360"/>
        <w:jc w:val="both"/>
        <w:rPr>
          <w:rFonts w:ascii="Arial" w:eastAsia="Arial" w:hAnsi="Arial" w:cs="Arial"/>
          <w:sz w:val="19"/>
          <w:szCs w:val="19"/>
        </w:rPr>
      </w:pPr>
      <w:r>
        <w:rPr>
          <w:rFonts w:ascii="Arial"/>
          <w:sz w:val="19"/>
        </w:rPr>
        <w:t xml:space="preserve">HI 102H. </w:t>
      </w:r>
      <w:r>
        <w:rPr>
          <w:rFonts w:ascii="Arial"/>
          <w:spacing w:val="-3"/>
          <w:sz w:val="19"/>
        </w:rPr>
        <w:t xml:space="preserve">(3) </w:t>
      </w:r>
      <w:r>
        <w:rPr>
          <w:rFonts w:ascii="Arial"/>
          <w:b/>
          <w:sz w:val="19"/>
        </w:rPr>
        <w:t xml:space="preserve">Honors Survey of World Civilization since 1500. </w:t>
      </w:r>
      <w:r>
        <w:rPr>
          <w:rFonts w:ascii="Arial"/>
          <w:sz w:val="19"/>
        </w:rPr>
        <w:t xml:space="preserve">An </w:t>
      </w:r>
      <w:r>
        <w:rPr>
          <w:rFonts w:ascii="Arial"/>
          <w:spacing w:val="-3"/>
          <w:sz w:val="19"/>
        </w:rPr>
        <w:t>in-depth survey</w:t>
      </w:r>
      <w:r>
        <w:rPr>
          <w:rFonts w:ascii="Arial"/>
          <w:spacing w:val="-8"/>
          <w:sz w:val="19"/>
        </w:rPr>
        <w:t xml:space="preserve"> </w:t>
      </w:r>
      <w:r>
        <w:rPr>
          <w:rFonts w:ascii="Arial"/>
          <w:sz w:val="19"/>
        </w:rPr>
        <w:t>of</w:t>
      </w:r>
      <w:r>
        <w:rPr>
          <w:rFonts w:ascii="Arial"/>
          <w:spacing w:val="-7"/>
          <w:sz w:val="19"/>
        </w:rPr>
        <w:t xml:space="preserve"> </w:t>
      </w:r>
      <w:r>
        <w:rPr>
          <w:rFonts w:ascii="Arial"/>
          <w:sz w:val="19"/>
        </w:rPr>
        <w:t>major</w:t>
      </w:r>
      <w:r>
        <w:rPr>
          <w:rFonts w:ascii="Arial"/>
          <w:spacing w:val="-10"/>
          <w:sz w:val="19"/>
        </w:rPr>
        <w:t xml:space="preserve"> </w:t>
      </w:r>
      <w:r>
        <w:rPr>
          <w:rFonts w:ascii="Arial"/>
          <w:sz w:val="19"/>
        </w:rPr>
        <w:t>world</w:t>
      </w:r>
      <w:r>
        <w:rPr>
          <w:rFonts w:ascii="Arial"/>
          <w:spacing w:val="-9"/>
          <w:sz w:val="19"/>
        </w:rPr>
        <w:t xml:space="preserve"> </w:t>
      </w:r>
      <w:r>
        <w:rPr>
          <w:rFonts w:ascii="Arial"/>
          <w:spacing w:val="-3"/>
          <w:sz w:val="19"/>
        </w:rPr>
        <w:t>civilizations</w:t>
      </w:r>
      <w:r>
        <w:rPr>
          <w:rFonts w:ascii="Arial"/>
          <w:spacing w:val="-8"/>
          <w:sz w:val="19"/>
        </w:rPr>
        <w:t xml:space="preserve"> </w:t>
      </w:r>
      <w:r>
        <w:rPr>
          <w:rFonts w:ascii="Arial"/>
          <w:sz w:val="19"/>
        </w:rPr>
        <w:t>from</w:t>
      </w:r>
      <w:r>
        <w:rPr>
          <w:rFonts w:ascii="Arial"/>
          <w:spacing w:val="-9"/>
          <w:sz w:val="19"/>
        </w:rPr>
        <w:t xml:space="preserve"> </w:t>
      </w:r>
      <w:r>
        <w:rPr>
          <w:rFonts w:ascii="Arial"/>
          <w:spacing w:val="-3"/>
          <w:sz w:val="19"/>
        </w:rPr>
        <w:t>1500</w:t>
      </w:r>
      <w:r>
        <w:rPr>
          <w:rFonts w:ascii="Arial"/>
          <w:spacing w:val="-7"/>
          <w:sz w:val="19"/>
        </w:rPr>
        <w:t xml:space="preserve"> </w:t>
      </w:r>
      <w:r>
        <w:rPr>
          <w:rFonts w:ascii="Arial"/>
          <w:sz w:val="19"/>
        </w:rPr>
        <w:t>to</w:t>
      </w:r>
      <w:r>
        <w:rPr>
          <w:rFonts w:ascii="Arial"/>
          <w:spacing w:val="-9"/>
          <w:sz w:val="19"/>
        </w:rPr>
        <w:t xml:space="preserve"> </w:t>
      </w:r>
      <w:r>
        <w:rPr>
          <w:rFonts w:ascii="Arial"/>
          <w:spacing w:val="-3"/>
          <w:sz w:val="19"/>
        </w:rPr>
        <w:t>present</w:t>
      </w:r>
      <w:r>
        <w:rPr>
          <w:rFonts w:ascii="Arial"/>
          <w:spacing w:val="-9"/>
          <w:sz w:val="19"/>
        </w:rPr>
        <w:t xml:space="preserve"> </w:t>
      </w:r>
      <w:r>
        <w:rPr>
          <w:rFonts w:ascii="Arial"/>
          <w:sz w:val="19"/>
        </w:rPr>
        <w:t>in</w:t>
      </w:r>
      <w:r>
        <w:rPr>
          <w:rFonts w:ascii="Arial"/>
          <w:spacing w:val="-7"/>
          <w:sz w:val="19"/>
        </w:rPr>
        <w:t xml:space="preserve"> </w:t>
      </w:r>
      <w:r>
        <w:rPr>
          <w:rFonts w:ascii="Arial"/>
          <w:sz w:val="19"/>
        </w:rPr>
        <w:t>a</w:t>
      </w:r>
      <w:r>
        <w:rPr>
          <w:rFonts w:ascii="Arial"/>
          <w:spacing w:val="-7"/>
          <w:sz w:val="19"/>
        </w:rPr>
        <w:t xml:space="preserve"> </w:t>
      </w:r>
      <w:r>
        <w:rPr>
          <w:rFonts w:ascii="Arial"/>
          <w:spacing w:val="-3"/>
          <w:sz w:val="19"/>
        </w:rPr>
        <w:t>seminar</w:t>
      </w:r>
      <w:r>
        <w:rPr>
          <w:rFonts w:ascii="Arial"/>
          <w:spacing w:val="-10"/>
          <w:sz w:val="19"/>
        </w:rPr>
        <w:t xml:space="preserve"> </w:t>
      </w:r>
      <w:r>
        <w:rPr>
          <w:rFonts w:ascii="Arial"/>
          <w:sz w:val="19"/>
        </w:rPr>
        <w:t>setting.</w:t>
      </w:r>
      <w:r>
        <w:rPr>
          <w:rFonts w:ascii="Arial"/>
          <w:spacing w:val="-9"/>
          <w:sz w:val="19"/>
        </w:rPr>
        <w:t xml:space="preserve"> </w:t>
      </w:r>
      <w:r>
        <w:rPr>
          <w:rFonts w:ascii="Arial"/>
          <w:sz w:val="19"/>
        </w:rPr>
        <w:t>(Spring)</w:t>
      </w:r>
    </w:p>
    <w:p w:rsidR="00A4744C" w:rsidRDefault="00184F58">
      <w:pPr>
        <w:spacing w:line="242" w:lineRule="auto"/>
        <w:ind w:left="107" w:right="115" w:firstLine="360"/>
        <w:jc w:val="both"/>
        <w:rPr>
          <w:rFonts w:ascii="Arial" w:eastAsia="Arial" w:hAnsi="Arial" w:cs="Arial"/>
          <w:sz w:val="19"/>
          <w:szCs w:val="19"/>
        </w:rPr>
      </w:pPr>
      <w:r>
        <w:rPr>
          <w:rFonts w:ascii="Arial"/>
          <w:sz w:val="19"/>
        </w:rPr>
        <w:t xml:space="preserve">HI 201. (3) </w:t>
      </w:r>
      <w:r>
        <w:rPr>
          <w:rFonts w:ascii="Arial"/>
          <w:b/>
          <w:sz w:val="19"/>
        </w:rPr>
        <w:t xml:space="preserve">United States History to 1877.  </w:t>
      </w:r>
      <w:r>
        <w:rPr>
          <w:rFonts w:ascii="Arial"/>
          <w:sz w:val="19"/>
        </w:rPr>
        <w:t>A  survey  of  United States  history to 1877. (Fall, Spring,</w:t>
      </w:r>
      <w:r>
        <w:rPr>
          <w:rFonts w:ascii="Arial"/>
          <w:spacing w:val="7"/>
          <w:sz w:val="19"/>
        </w:rPr>
        <w:t xml:space="preserve"> </w:t>
      </w:r>
      <w:r>
        <w:rPr>
          <w:rFonts w:ascii="Arial"/>
          <w:sz w:val="19"/>
        </w:rPr>
        <w:t>Summer)</w:t>
      </w:r>
    </w:p>
    <w:p w:rsidR="00A4744C" w:rsidRDefault="00184F58">
      <w:pPr>
        <w:ind w:left="107" w:right="117" w:firstLine="360"/>
        <w:jc w:val="both"/>
        <w:rPr>
          <w:rFonts w:ascii="Arial" w:eastAsia="Arial" w:hAnsi="Arial" w:cs="Arial"/>
          <w:sz w:val="19"/>
          <w:szCs w:val="19"/>
        </w:rPr>
      </w:pPr>
      <w:r>
        <w:rPr>
          <w:rFonts w:ascii="Arial"/>
          <w:sz w:val="19"/>
        </w:rPr>
        <w:t xml:space="preserve">HI  201H.   (3)   </w:t>
      </w:r>
      <w:r>
        <w:rPr>
          <w:rFonts w:ascii="Arial"/>
          <w:b/>
          <w:sz w:val="19"/>
        </w:rPr>
        <w:t xml:space="preserve">Honors United States History to 1877. </w:t>
      </w:r>
      <w:r>
        <w:rPr>
          <w:rFonts w:ascii="Arial"/>
          <w:sz w:val="19"/>
        </w:rPr>
        <w:t>An in-depth survey   of United States history to 1877 in a seminar setting.</w:t>
      </w:r>
      <w:r>
        <w:rPr>
          <w:rFonts w:ascii="Arial"/>
          <w:spacing w:val="30"/>
          <w:sz w:val="19"/>
        </w:rPr>
        <w:t xml:space="preserve"> </w:t>
      </w:r>
      <w:r>
        <w:rPr>
          <w:rFonts w:ascii="Arial"/>
          <w:sz w:val="19"/>
        </w:rPr>
        <w:t>(Fall)</w:t>
      </w:r>
    </w:p>
    <w:p w:rsidR="00A4744C" w:rsidRDefault="00184F58">
      <w:pPr>
        <w:spacing w:before="2" w:line="242" w:lineRule="auto"/>
        <w:ind w:left="107" w:right="115" w:firstLine="360"/>
        <w:jc w:val="both"/>
        <w:rPr>
          <w:rFonts w:ascii="Arial" w:eastAsia="Arial" w:hAnsi="Arial" w:cs="Arial"/>
          <w:sz w:val="19"/>
          <w:szCs w:val="19"/>
        </w:rPr>
      </w:pPr>
      <w:r>
        <w:rPr>
          <w:rFonts w:ascii="Arial"/>
          <w:sz w:val="19"/>
        </w:rPr>
        <w:t xml:space="preserve">HI 202. (3) </w:t>
      </w:r>
      <w:r>
        <w:rPr>
          <w:rFonts w:ascii="Arial"/>
          <w:b/>
          <w:sz w:val="19"/>
        </w:rPr>
        <w:t xml:space="preserve">United States History since 1877. </w:t>
      </w:r>
      <w:r>
        <w:rPr>
          <w:rFonts w:ascii="Arial"/>
          <w:sz w:val="19"/>
        </w:rPr>
        <w:t>A survey of United States history from 1877 to present. (Fall, Spring,</w:t>
      </w:r>
      <w:r>
        <w:rPr>
          <w:rFonts w:ascii="Arial"/>
          <w:spacing w:val="16"/>
          <w:sz w:val="19"/>
        </w:rPr>
        <w:t xml:space="preserve"> </w:t>
      </w:r>
      <w:r>
        <w:rPr>
          <w:rFonts w:ascii="Arial"/>
          <w:sz w:val="19"/>
        </w:rPr>
        <w:t>Summer)</w:t>
      </w:r>
    </w:p>
    <w:p w:rsidR="00A4744C" w:rsidRDefault="00184F58">
      <w:pPr>
        <w:spacing w:line="242" w:lineRule="auto"/>
        <w:ind w:left="107" w:right="120" w:firstLine="360"/>
        <w:jc w:val="both"/>
        <w:rPr>
          <w:rFonts w:ascii="Arial" w:eastAsia="Arial" w:hAnsi="Arial" w:cs="Arial"/>
          <w:sz w:val="19"/>
          <w:szCs w:val="19"/>
        </w:rPr>
      </w:pPr>
      <w:r>
        <w:rPr>
          <w:rFonts w:ascii="Arial"/>
          <w:sz w:val="19"/>
        </w:rPr>
        <w:t xml:space="preserve">HI 202H. </w:t>
      </w:r>
      <w:r>
        <w:rPr>
          <w:rFonts w:ascii="Arial"/>
          <w:spacing w:val="-3"/>
          <w:sz w:val="19"/>
        </w:rPr>
        <w:t xml:space="preserve">(3) </w:t>
      </w:r>
      <w:r>
        <w:rPr>
          <w:rFonts w:ascii="Arial"/>
          <w:b/>
          <w:sz w:val="19"/>
        </w:rPr>
        <w:t xml:space="preserve">United States History since 1877.  </w:t>
      </w:r>
      <w:r>
        <w:rPr>
          <w:rFonts w:ascii="Arial"/>
          <w:sz w:val="19"/>
        </w:rPr>
        <w:t xml:space="preserve">An  </w:t>
      </w:r>
      <w:r>
        <w:rPr>
          <w:rFonts w:ascii="Arial"/>
          <w:spacing w:val="-3"/>
          <w:sz w:val="19"/>
        </w:rPr>
        <w:t xml:space="preserve">in-depth  survey  </w:t>
      </w:r>
      <w:r>
        <w:rPr>
          <w:rFonts w:ascii="Arial"/>
          <w:sz w:val="19"/>
        </w:rPr>
        <w:t xml:space="preserve">of  </w:t>
      </w:r>
      <w:r>
        <w:rPr>
          <w:rFonts w:ascii="Arial"/>
          <w:spacing w:val="-3"/>
          <w:sz w:val="19"/>
        </w:rPr>
        <w:t xml:space="preserve">United States </w:t>
      </w:r>
      <w:r>
        <w:rPr>
          <w:rFonts w:ascii="Arial"/>
          <w:sz w:val="19"/>
        </w:rPr>
        <w:t xml:space="preserve">history from 1877 to </w:t>
      </w:r>
      <w:r>
        <w:rPr>
          <w:rFonts w:ascii="Arial"/>
          <w:spacing w:val="-3"/>
          <w:sz w:val="19"/>
        </w:rPr>
        <w:t xml:space="preserve">present </w:t>
      </w:r>
      <w:r>
        <w:rPr>
          <w:rFonts w:ascii="Arial"/>
          <w:sz w:val="19"/>
        </w:rPr>
        <w:t xml:space="preserve">in a </w:t>
      </w:r>
      <w:r>
        <w:rPr>
          <w:rFonts w:ascii="Arial"/>
          <w:spacing w:val="-3"/>
          <w:sz w:val="19"/>
        </w:rPr>
        <w:t>seminar setting.</w:t>
      </w:r>
      <w:r>
        <w:rPr>
          <w:rFonts w:ascii="Arial"/>
          <w:spacing w:val="4"/>
          <w:sz w:val="19"/>
        </w:rPr>
        <w:t xml:space="preserve"> </w:t>
      </w:r>
      <w:r>
        <w:rPr>
          <w:rFonts w:ascii="Arial"/>
          <w:spacing w:val="-3"/>
          <w:sz w:val="19"/>
        </w:rPr>
        <w:t>(Spring)</w:t>
      </w:r>
    </w:p>
    <w:p w:rsidR="00A4744C" w:rsidRDefault="00184F58">
      <w:pPr>
        <w:pStyle w:val="BodyText"/>
        <w:spacing w:line="242" w:lineRule="auto"/>
        <w:ind w:left="107" w:right="114" w:firstLine="360"/>
        <w:jc w:val="both"/>
      </w:pPr>
      <w:r>
        <w:t xml:space="preserve">HI 301W. (3) </w:t>
      </w:r>
      <w:r>
        <w:rPr>
          <w:b/>
        </w:rPr>
        <w:t xml:space="preserve">History and Historical Research. </w:t>
      </w:r>
      <w:r>
        <w:t xml:space="preserve">The nature of history and historical thinking, the research methods and writing skills of professional </w:t>
      </w:r>
      <w:r>
        <w:rPr>
          <w:spacing w:val="-3"/>
        </w:rPr>
        <w:t>history</w:t>
      </w:r>
      <w:r>
        <w:rPr>
          <w:spacing w:val="-3"/>
        </w:rPr>
        <w:t xml:space="preserve">, </w:t>
      </w:r>
      <w:r>
        <w:t xml:space="preserve">and historiography. This course contains a substantial writing component, as well as an emphasis on research literacy, and is intended for history and social science majors and history minors. It is recommended that this course be taken at the beginning </w:t>
      </w:r>
      <w:r>
        <w:t xml:space="preserve">of the junior </w:t>
      </w:r>
      <w:r>
        <w:rPr>
          <w:spacing w:val="-3"/>
        </w:rPr>
        <w:t xml:space="preserve">year. </w:t>
      </w:r>
      <w:r>
        <w:t>Course fee: $30.00. (Fall, Spring,</w:t>
      </w:r>
      <w:r>
        <w:rPr>
          <w:spacing w:val="15"/>
        </w:rPr>
        <w:t xml:space="preserve"> </w:t>
      </w:r>
      <w:r>
        <w:t>Summer)</w:t>
      </w:r>
    </w:p>
    <w:p w:rsidR="00A4744C" w:rsidRDefault="00184F58">
      <w:pPr>
        <w:pStyle w:val="BodyText"/>
        <w:spacing w:line="242" w:lineRule="auto"/>
        <w:ind w:left="107" w:right="115" w:firstLine="360"/>
        <w:jc w:val="both"/>
      </w:pPr>
      <w:r>
        <w:t xml:space="preserve">HI 303. (3) </w:t>
      </w:r>
      <w:r>
        <w:rPr>
          <w:b/>
        </w:rPr>
        <w:t xml:space="preserve">History and  Social  Sciences.  </w:t>
      </w:r>
      <w:r>
        <w:t>A  study  of  history  and  the  social science disciplines, emphasizing their relationship, basic concepts, methods and skills, their historical dev</w:t>
      </w:r>
      <w:r>
        <w:t>elopment as professions and careers. This course is intended for students majoring in professional secondary education (grades 6-12) and history or social science. Prerequisite: ABI/FBI background clearance.</w:t>
      </w:r>
      <w:r>
        <w:rPr>
          <w:spacing w:val="-23"/>
        </w:rPr>
        <w:t xml:space="preserve"> </w:t>
      </w:r>
      <w:r>
        <w:t>(Fall)</w:t>
      </w:r>
    </w:p>
    <w:p w:rsidR="00A4744C" w:rsidRDefault="00184F58">
      <w:pPr>
        <w:pStyle w:val="BodyText"/>
        <w:spacing w:line="242" w:lineRule="auto"/>
        <w:ind w:left="107" w:right="113" w:firstLine="360"/>
        <w:jc w:val="both"/>
      </w:pPr>
      <w:r>
        <w:t xml:space="preserve">HI 320. (3) </w:t>
      </w:r>
      <w:r>
        <w:rPr>
          <w:b/>
        </w:rPr>
        <w:t>Introduction to Public Histor</w:t>
      </w:r>
      <w:r>
        <w:rPr>
          <w:b/>
        </w:rPr>
        <w:t xml:space="preserve">y. </w:t>
      </w:r>
      <w:r>
        <w:t>Introduces undergraduate  students to the field of public history, including historic preservation, archival and museum administration, oral history and digital history. Gives students a solid understanding of the methodologies professionals use to guid</w:t>
      </w:r>
      <w:r>
        <w:t>e their work.  Students will develop community-based, collaborative projects and conduct fieldwork. Course fee: S40.00. (Offered on sufficient</w:t>
      </w:r>
      <w:r>
        <w:rPr>
          <w:spacing w:val="-18"/>
        </w:rPr>
        <w:t xml:space="preserve"> </w:t>
      </w:r>
      <w:r>
        <w:t>demand)</w:t>
      </w:r>
    </w:p>
    <w:p w:rsidR="00A4744C" w:rsidRDefault="00184F58">
      <w:pPr>
        <w:pStyle w:val="BodyText"/>
        <w:ind w:left="107" w:right="114" w:firstLine="360"/>
        <w:jc w:val="both"/>
      </w:pPr>
      <w:r>
        <w:t xml:space="preserve">HI 331. (3) </w:t>
      </w:r>
      <w:r>
        <w:rPr>
          <w:b/>
        </w:rPr>
        <w:t xml:space="preserve">History of Western Philosophy I. </w:t>
      </w:r>
      <w:r>
        <w:t>A  survey  of  major  philosophers and philosophical concepts from the ancient Greeks to the Renaissance. Also listed as PHL 331 but creditable only in the field for which registered. (Offered on sufficient</w:t>
      </w:r>
      <w:r>
        <w:rPr>
          <w:spacing w:val="-4"/>
        </w:rPr>
        <w:t xml:space="preserve"> </w:t>
      </w:r>
      <w:r>
        <w:t>demand)</w:t>
      </w:r>
    </w:p>
    <w:p w:rsidR="00A4744C" w:rsidRDefault="00184F58">
      <w:pPr>
        <w:pStyle w:val="BodyText"/>
        <w:ind w:left="107" w:right="113" w:firstLine="360"/>
        <w:jc w:val="both"/>
      </w:pPr>
      <w:r>
        <w:t xml:space="preserve">HI 332. (3) </w:t>
      </w:r>
      <w:r>
        <w:rPr>
          <w:b/>
        </w:rPr>
        <w:t>History of Western Philosophy</w:t>
      </w:r>
      <w:r>
        <w:rPr>
          <w:b/>
        </w:rPr>
        <w:t xml:space="preserve"> II. </w:t>
      </w:r>
      <w:r>
        <w:t>A survey  of  major  philosophers and philosophical concepts from the Renaissance to the present. Also listed as PHL 332 but creditable only in the field for which registered. (Offered on sufficient</w:t>
      </w:r>
      <w:r>
        <w:rPr>
          <w:spacing w:val="-8"/>
        </w:rPr>
        <w:t xml:space="preserve"> </w:t>
      </w:r>
      <w:r>
        <w:t>demand)</w:t>
      </w:r>
    </w:p>
    <w:p w:rsidR="00A4744C" w:rsidRDefault="00184F58">
      <w:pPr>
        <w:pStyle w:val="BodyText"/>
        <w:ind w:left="107" w:right="113" w:firstLine="360"/>
        <w:jc w:val="both"/>
      </w:pPr>
      <w:r>
        <w:t xml:space="preserve">HI 340. (3) </w:t>
      </w:r>
      <w:r>
        <w:rPr>
          <w:rFonts w:cs="Arial"/>
          <w:b/>
          <w:bCs/>
        </w:rPr>
        <w:t xml:space="preserve">Medieval Europe  I,  476-1099.  </w:t>
      </w:r>
      <w:r>
        <w:t>A  survey  of  Medieval History from the collapse of Rome to the 1st Crusade. Emphasis on social, cultural and religious</w:t>
      </w:r>
      <w:r>
        <w:rPr>
          <w:spacing w:val="42"/>
        </w:rPr>
        <w:t xml:space="preserve"> </w:t>
      </w:r>
      <w:r>
        <w:t>movements,</w:t>
      </w:r>
      <w:r>
        <w:rPr>
          <w:spacing w:val="39"/>
        </w:rPr>
        <w:t xml:space="preserve"> </w:t>
      </w:r>
      <w:r>
        <w:t>including</w:t>
      </w:r>
      <w:r>
        <w:rPr>
          <w:spacing w:val="41"/>
        </w:rPr>
        <w:t xml:space="preserve"> </w:t>
      </w:r>
      <w:r>
        <w:t>such</w:t>
      </w:r>
      <w:r>
        <w:rPr>
          <w:spacing w:val="40"/>
        </w:rPr>
        <w:t xml:space="preserve"> </w:t>
      </w:r>
      <w:r>
        <w:t>topics</w:t>
      </w:r>
      <w:r>
        <w:rPr>
          <w:spacing w:val="42"/>
        </w:rPr>
        <w:t xml:space="preserve"> </w:t>
      </w:r>
      <w:r>
        <w:t>as</w:t>
      </w:r>
      <w:r>
        <w:rPr>
          <w:spacing w:val="41"/>
        </w:rPr>
        <w:t xml:space="preserve"> </w:t>
      </w:r>
      <w:r>
        <w:t>the</w:t>
      </w:r>
      <w:r>
        <w:rPr>
          <w:spacing w:val="40"/>
        </w:rPr>
        <w:t xml:space="preserve"> </w:t>
      </w:r>
      <w:r>
        <w:rPr>
          <w:rFonts w:cs="Arial"/>
        </w:rPr>
        <w:t>barbarian</w:t>
      </w:r>
      <w:r>
        <w:rPr>
          <w:rFonts w:cs="Arial"/>
          <w:spacing w:val="40"/>
        </w:rPr>
        <w:t xml:space="preserve"> </w:t>
      </w:r>
      <w:r>
        <w:rPr>
          <w:rFonts w:cs="Arial"/>
        </w:rPr>
        <w:t xml:space="preserve">“invasions,” </w:t>
      </w:r>
      <w:r>
        <w:rPr>
          <w:rFonts w:cs="Arial"/>
          <w:spacing w:val="19"/>
        </w:rPr>
        <w:t xml:space="preserve"> </w:t>
      </w:r>
      <w:r>
        <w:t>Huns,</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right="101"/>
        <w:jc w:val="both"/>
      </w:pPr>
      <w:r>
        <w:t xml:space="preserve">King Arthur, the rise of the </w:t>
      </w:r>
      <w:r>
        <w:rPr>
          <w:spacing w:val="-3"/>
        </w:rPr>
        <w:t xml:space="preserve">papacy, </w:t>
      </w:r>
      <w:r>
        <w:t>monastici</w:t>
      </w:r>
      <w:r>
        <w:t>sm, St. Augustine, Islam, Vikings, Charlemagne, the Norman Conquest, and the early Crusades. (Fall, odd-numbered years)</w:t>
      </w:r>
    </w:p>
    <w:p w:rsidR="00A4744C" w:rsidRDefault="00184F58">
      <w:pPr>
        <w:pStyle w:val="BodyText"/>
        <w:ind w:right="101" w:firstLine="360"/>
        <w:jc w:val="both"/>
      </w:pPr>
      <w:r>
        <w:t xml:space="preserve">HI 341.  (3)  </w:t>
      </w:r>
      <w:r>
        <w:rPr>
          <w:b/>
        </w:rPr>
        <w:t xml:space="preserve">Medieval Europe II, 1100-1500. </w:t>
      </w:r>
      <w:r>
        <w:t xml:space="preserve">A survey of Medieval History  from the 1st Crusade to the end of the Middle Ages. Emphasis </w:t>
      </w:r>
      <w:r>
        <w:t xml:space="preserve">on social, cultural and religious movements, including such topics as the Knights, Courtly Love, Becket, the first Universities, Castles, Cathedrals, Church and State, Heresies, Inquisition, Black Death, Peasant Revolts, Hundred </w:t>
      </w:r>
      <w:r>
        <w:rPr>
          <w:spacing w:val="-4"/>
        </w:rPr>
        <w:t xml:space="preserve">Years </w:t>
      </w:r>
      <w:r>
        <w:rPr>
          <w:spacing w:val="-3"/>
        </w:rPr>
        <w:t xml:space="preserve">War, </w:t>
      </w:r>
      <w:r>
        <w:t>Joan of Arc. (Sp</w:t>
      </w:r>
      <w:r>
        <w:t>ring, even-numbered</w:t>
      </w:r>
      <w:r>
        <w:rPr>
          <w:spacing w:val="2"/>
        </w:rPr>
        <w:t xml:space="preserve"> </w:t>
      </w:r>
      <w:r>
        <w:t>years)</w:t>
      </w:r>
    </w:p>
    <w:p w:rsidR="00A4744C" w:rsidRDefault="00184F58">
      <w:pPr>
        <w:pStyle w:val="BodyText"/>
        <w:ind w:right="101" w:firstLine="360"/>
        <w:jc w:val="both"/>
      </w:pPr>
      <w:r>
        <w:t xml:space="preserve">HI 342. (3) </w:t>
      </w:r>
      <w:r>
        <w:rPr>
          <w:b/>
        </w:rPr>
        <w:t xml:space="preserve">History of England to 1688. </w:t>
      </w:r>
      <w:r>
        <w:t>A survey of English History from prehistoric times to 1688. The course focuses on the evolution of social, economic, and political structures. (Fall, odd-numbered</w:t>
      </w:r>
      <w:r>
        <w:rPr>
          <w:spacing w:val="5"/>
        </w:rPr>
        <w:t xml:space="preserve"> </w:t>
      </w:r>
      <w:r>
        <w:t>years)</w:t>
      </w:r>
    </w:p>
    <w:p w:rsidR="00A4744C" w:rsidRDefault="00184F58">
      <w:pPr>
        <w:pStyle w:val="BodyText"/>
        <w:spacing w:before="2" w:line="237" w:lineRule="auto"/>
        <w:ind w:right="100" w:firstLine="360"/>
        <w:jc w:val="both"/>
      </w:pPr>
      <w:r>
        <w:t xml:space="preserve">HI 343. (3) </w:t>
      </w:r>
      <w:r>
        <w:rPr>
          <w:b/>
        </w:rPr>
        <w:t>History</w:t>
      </w:r>
      <w:r>
        <w:rPr>
          <w:b/>
        </w:rPr>
        <w:t xml:space="preserve"> of England since 1688. </w:t>
      </w:r>
      <w:r>
        <w:t xml:space="preserve">A continuation of History 431, emphasizing the growth of democratic process in England and the changes of the last </w:t>
      </w:r>
      <w:r>
        <w:rPr>
          <w:spacing w:val="-3"/>
        </w:rPr>
        <w:t xml:space="preserve">century. </w:t>
      </w:r>
      <w:r>
        <w:t>(Spring, even-numbered</w:t>
      </w:r>
      <w:r>
        <w:rPr>
          <w:spacing w:val="18"/>
        </w:rPr>
        <w:t xml:space="preserve"> </w:t>
      </w:r>
      <w:r>
        <w:t>years)</w:t>
      </w:r>
    </w:p>
    <w:p w:rsidR="00A4744C" w:rsidRDefault="00184F58">
      <w:pPr>
        <w:pStyle w:val="BodyText"/>
        <w:ind w:right="101" w:firstLine="360"/>
        <w:jc w:val="both"/>
      </w:pPr>
      <w:r>
        <w:t xml:space="preserve">HI 344. (3) </w:t>
      </w:r>
      <w:r>
        <w:rPr>
          <w:rFonts w:cs="Arial"/>
          <w:b/>
          <w:bCs/>
        </w:rPr>
        <w:t xml:space="preserve">Russian History to 1801. </w:t>
      </w:r>
      <w:r>
        <w:t>The history of Russia  from  its  beginni</w:t>
      </w:r>
      <w:r>
        <w:t>ng to 1801 concentrating on Russia</w:t>
      </w:r>
      <w:r>
        <w:rPr>
          <w:rFonts w:cs="Arial"/>
        </w:rPr>
        <w:t>’</w:t>
      </w:r>
      <w:r>
        <w:t>s place among the states and peoples surrounding it, the growth of the Russian state, and Russia</w:t>
      </w:r>
      <w:r>
        <w:rPr>
          <w:rFonts w:cs="Arial"/>
        </w:rPr>
        <w:t>’</w:t>
      </w:r>
      <w:r>
        <w:t>s rise as a European power. (Fall, odd-numbered</w:t>
      </w:r>
      <w:r>
        <w:rPr>
          <w:spacing w:val="-9"/>
        </w:rPr>
        <w:t xml:space="preserve"> </w:t>
      </w:r>
      <w:r>
        <w:t>years)</w:t>
      </w:r>
    </w:p>
    <w:p w:rsidR="00A4744C" w:rsidRDefault="00184F58">
      <w:pPr>
        <w:pStyle w:val="BodyText"/>
        <w:spacing w:before="1" w:line="218" w:lineRule="exact"/>
        <w:ind w:right="101" w:firstLine="360"/>
        <w:jc w:val="both"/>
      </w:pPr>
      <w:r>
        <w:t xml:space="preserve">HI 345. (3) </w:t>
      </w:r>
      <w:r>
        <w:rPr>
          <w:b/>
        </w:rPr>
        <w:t xml:space="preserve">Russian History  since  1801.  </w:t>
      </w:r>
      <w:r>
        <w:t>The  history  of  modern Russia with attention to Russia as a European power, problems of internal development, the revolutions of 1917, the Soviet system, and the end of the Soviet empire. (Spring, even-numbered</w:t>
      </w:r>
      <w:r>
        <w:rPr>
          <w:spacing w:val="2"/>
        </w:rPr>
        <w:t xml:space="preserve"> </w:t>
      </w:r>
      <w:r>
        <w:t>years)</w:t>
      </w:r>
    </w:p>
    <w:p w:rsidR="00A4744C" w:rsidRDefault="00184F58">
      <w:pPr>
        <w:pStyle w:val="BodyText"/>
        <w:ind w:right="102" w:firstLine="360"/>
        <w:jc w:val="both"/>
      </w:pPr>
      <w:r>
        <w:t xml:space="preserve">HI 346. (3) </w:t>
      </w:r>
      <w:r>
        <w:rPr>
          <w:b/>
        </w:rPr>
        <w:t xml:space="preserve">Latin American Colonial </w:t>
      </w:r>
      <w:r>
        <w:rPr>
          <w:b/>
          <w:spacing w:val="-3"/>
        </w:rPr>
        <w:t xml:space="preserve">History. </w:t>
      </w:r>
      <w:r>
        <w:t>The high aboriginal cultures; European expansion with emphasis on Portuguese and Spanish colonial institutions; exploration, conquest, settlement, and cultural development; the wars for independence. (Fall, even-numbered</w:t>
      </w:r>
      <w:r>
        <w:rPr>
          <w:spacing w:val="5"/>
        </w:rPr>
        <w:t xml:space="preserve"> </w:t>
      </w:r>
      <w:r>
        <w:t>years)</w:t>
      </w:r>
    </w:p>
    <w:p w:rsidR="00A4744C" w:rsidRDefault="00184F58">
      <w:pPr>
        <w:pStyle w:val="BodyText"/>
        <w:ind w:right="101" w:firstLine="360"/>
        <w:jc w:val="both"/>
      </w:pPr>
      <w:r>
        <w:t xml:space="preserve">HI 347. (3) </w:t>
      </w:r>
      <w:r>
        <w:rPr>
          <w:b/>
        </w:rPr>
        <w:t>Latin A</w:t>
      </w:r>
      <w:r>
        <w:rPr>
          <w:b/>
        </w:rPr>
        <w:t xml:space="preserve">merican History since 1824. </w:t>
      </w:r>
      <w:r>
        <w:t>The  major  countries  of  Latin America from 1824 to the present with emphasis on diplomatic, political, social, cultural, and economic developments and problems. (Spring, odd-numbered years)</w:t>
      </w:r>
    </w:p>
    <w:p w:rsidR="00A4744C" w:rsidRDefault="00184F58">
      <w:pPr>
        <w:pStyle w:val="BodyText"/>
        <w:spacing w:before="1" w:line="218" w:lineRule="exact"/>
        <w:ind w:right="101" w:firstLine="360"/>
        <w:jc w:val="both"/>
      </w:pPr>
      <w:r>
        <w:t xml:space="preserve">HI 348. (3) </w:t>
      </w:r>
      <w:r>
        <w:rPr>
          <w:b/>
        </w:rPr>
        <w:t xml:space="preserve">Asian Civilizations to </w:t>
      </w:r>
      <w:r>
        <w:rPr>
          <w:b/>
        </w:rPr>
        <w:t xml:space="preserve">1600. </w:t>
      </w:r>
      <w:r>
        <w:t>This course is an interdisciplinary survey of Asian civilizations with a primary focus on the history and cultures  of  East Asia, South Asia, and Southeast Asia from ancient period to  1600.  The course examines general trends in the political, econ</w:t>
      </w:r>
      <w:r>
        <w:t>omic, social, and intellectual history of Asia. (Fall, odd-numbered</w:t>
      </w:r>
      <w:r>
        <w:rPr>
          <w:spacing w:val="-4"/>
        </w:rPr>
        <w:t xml:space="preserve"> </w:t>
      </w:r>
      <w:r>
        <w:t>years)</w:t>
      </w:r>
    </w:p>
    <w:p w:rsidR="00A4744C" w:rsidRDefault="00184F58">
      <w:pPr>
        <w:pStyle w:val="BodyText"/>
        <w:ind w:right="100" w:firstLine="360"/>
        <w:jc w:val="both"/>
      </w:pPr>
      <w:r>
        <w:t xml:space="preserve">HI 349. (3) </w:t>
      </w:r>
      <w:r>
        <w:rPr>
          <w:b/>
          <w:spacing w:val="-3"/>
        </w:rPr>
        <w:t xml:space="preserve">Asian Civilizations </w:t>
      </w:r>
      <w:r>
        <w:rPr>
          <w:b/>
        </w:rPr>
        <w:t xml:space="preserve">since 1600. </w:t>
      </w:r>
      <w:r>
        <w:t xml:space="preserve">This </w:t>
      </w:r>
      <w:r>
        <w:rPr>
          <w:spacing w:val="-3"/>
        </w:rPr>
        <w:t xml:space="preserve">course </w:t>
      </w:r>
      <w:r>
        <w:t xml:space="preserve">is an </w:t>
      </w:r>
      <w:r>
        <w:rPr>
          <w:spacing w:val="-3"/>
        </w:rPr>
        <w:t xml:space="preserve">interdisciplinary survey </w:t>
      </w:r>
      <w:r>
        <w:t xml:space="preserve">of Asian history since </w:t>
      </w:r>
      <w:r>
        <w:rPr>
          <w:spacing w:val="-3"/>
        </w:rPr>
        <w:t xml:space="preserve">1600 </w:t>
      </w:r>
      <w:r>
        <w:t xml:space="preserve">to contemporary with a primary focus on the </w:t>
      </w:r>
      <w:r>
        <w:rPr>
          <w:spacing w:val="-3"/>
        </w:rPr>
        <w:t xml:space="preserve">history </w:t>
      </w:r>
      <w:r>
        <w:t xml:space="preserve">and </w:t>
      </w:r>
      <w:r>
        <w:rPr>
          <w:spacing w:val="-3"/>
        </w:rPr>
        <w:t xml:space="preserve">cultures </w:t>
      </w:r>
      <w:r>
        <w:t xml:space="preserve">of East Asia, </w:t>
      </w:r>
      <w:r>
        <w:rPr>
          <w:spacing w:val="-3"/>
        </w:rPr>
        <w:t xml:space="preserve">South </w:t>
      </w:r>
      <w:r>
        <w:t xml:space="preserve">Asia, and Southeast Asia. </w:t>
      </w:r>
      <w:r>
        <w:rPr>
          <w:spacing w:val="-3"/>
        </w:rPr>
        <w:t xml:space="preserve">(Spring, </w:t>
      </w:r>
      <w:r>
        <w:t xml:space="preserve">even- </w:t>
      </w:r>
      <w:r>
        <w:rPr>
          <w:spacing w:val="-3"/>
        </w:rPr>
        <w:t>numbered</w:t>
      </w:r>
      <w:r>
        <w:rPr>
          <w:spacing w:val="4"/>
        </w:rPr>
        <w:t xml:space="preserve"> </w:t>
      </w:r>
      <w:r>
        <w:rPr>
          <w:spacing w:val="-3"/>
        </w:rPr>
        <w:t>years)</w:t>
      </w:r>
    </w:p>
    <w:p w:rsidR="00A4744C" w:rsidRDefault="00184F58">
      <w:pPr>
        <w:pStyle w:val="BodyText"/>
        <w:spacing w:before="2" w:line="242" w:lineRule="auto"/>
        <w:ind w:right="105" w:firstLine="360"/>
        <w:jc w:val="both"/>
      </w:pPr>
      <w:r>
        <w:t xml:space="preserve">HI 350. </w:t>
      </w:r>
      <w:r>
        <w:rPr>
          <w:spacing w:val="-3"/>
        </w:rPr>
        <w:t xml:space="preserve">(3) </w:t>
      </w:r>
      <w:r>
        <w:rPr>
          <w:b/>
        </w:rPr>
        <w:t xml:space="preserve">Slavery in the </w:t>
      </w:r>
      <w:r>
        <w:rPr>
          <w:b/>
          <w:spacing w:val="-3"/>
        </w:rPr>
        <w:t xml:space="preserve">Americas. </w:t>
      </w:r>
      <w:r>
        <w:rPr>
          <w:spacing w:val="-3"/>
        </w:rPr>
        <w:t xml:space="preserve">This course </w:t>
      </w:r>
      <w:r>
        <w:t xml:space="preserve">will </w:t>
      </w:r>
      <w:r>
        <w:rPr>
          <w:spacing w:val="-3"/>
        </w:rPr>
        <w:t xml:space="preserve">explore slavery </w:t>
      </w:r>
      <w:r>
        <w:t xml:space="preserve">in the </w:t>
      </w:r>
      <w:r>
        <w:rPr>
          <w:spacing w:val="-3"/>
        </w:rPr>
        <w:t xml:space="preserve">Americas. Though </w:t>
      </w:r>
      <w:r>
        <w:t xml:space="preserve">clear </w:t>
      </w:r>
      <w:r>
        <w:rPr>
          <w:spacing w:val="-3"/>
        </w:rPr>
        <w:t xml:space="preserve">parallels </w:t>
      </w:r>
      <w:r>
        <w:t xml:space="preserve">exist in the </w:t>
      </w:r>
      <w:r>
        <w:rPr>
          <w:spacing w:val="-3"/>
        </w:rPr>
        <w:t xml:space="preserve">institution </w:t>
      </w:r>
      <w:r>
        <w:t xml:space="preserve">of </w:t>
      </w:r>
      <w:r>
        <w:rPr>
          <w:spacing w:val="-3"/>
        </w:rPr>
        <w:t xml:space="preserve">slavery, </w:t>
      </w:r>
      <w:r>
        <w:t xml:space="preserve">it was not a  </w:t>
      </w:r>
      <w:r>
        <w:rPr>
          <w:spacing w:val="-3"/>
        </w:rPr>
        <w:t>uniform institutio</w:t>
      </w:r>
      <w:r>
        <w:rPr>
          <w:spacing w:val="-3"/>
        </w:rPr>
        <w:t xml:space="preserve">n </w:t>
      </w:r>
      <w:r>
        <w:t xml:space="preserve">and </w:t>
      </w:r>
      <w:r>
        <w:rPr>
          <w:spacing w:val="-3"/>
        </w:rPr>
        <w:t xml:space="preserve">students </w:t>
      </w:r>
      <w:r>
        <w:t xml:space="preserve">in this </w:t>
      </w:r>
      <w:r>
        <w:rPr>
          <w:spacing w:val="-3"/>
        </w:rPr>
        <w:t xml:space="preserve">course </w:t>
      </w:r>
      <w:r>
        <w:t xml:space="preserve">will gain </w:t>
      </w:r>
      <w:r>
        <w:rPr>
          <w:spacing w:val="-3"/>
        </w:rPr>
        <w:t xml:space="preserve">insight </w:t>
      </w:r>
      <w:r>
        <w:t xml:space="preserve">into the </w:t>
      </w:r>
      <w:r>
        <w:rPr>
          <w:spacing w:val="-3"/>
        </w:rPr>
        <w:t xml:space="preserve">distinct nature </w:t>
      </w:r>
      <w:r>
        <w:t>of</w:t>
      </w:r>
      <w:r>
        <w:rPr>
          <w:spacing w:val="-9"/>
        </w:rPr>
        <w:t xml:space="preserve"> </w:t>
      </w:r>
      <w:r>
        <w:rPr>
          <w:spacing w:val="-3"/>
        </w:rPr>
        <w:t>race</w:t>
      </w:r>
      <w:r>
        <w:rPr>
          <w:spacing w:val="-11"/>
        </w:rPr>
        <w:t xml:space="preserve"> </w:t>
      </w:r>
      <w:r>
        <w:t>and</w:t>
      </w:r>
      <w:r>
        <w:rPr>
          <w:spacing w:val="-11"/>
        </w:rPr>
        <w:t xml:space="preserve"> </w:t>
      </w:r>
      <w:r>
        <w:t>slavery</w:t>
      </w:r>
      <w:r>
        <w:rPr>
          <w:spacing w:val="-12"/>
        </w:rPr>
        <w:t xml:space="preserve"> </w:t>
      </w:r>
      <w:r>
        <w:t>in</w:t>
      </w:r>
      <w:r>
        <w:rPr>
          <w:spacing w:val="-9"/>
        </w:rPr>
        <w:t xml:space="preserve"> </w:t>
      </w:r>
      <w:r>
        <w:t>the</w:t>
      </w:r>
      <w:r>
        <w:rPr>
          <w:spacing w:val="-11"/>
        </w:rPr>
        <w:t xml:space="preserve"> </w:t>
      </w:r>
      <w:r>
        <w:t>Americas</w:t>
      </w:r>
      <w:r>
        <w:rPr>
          <w:spacing w:val="-10"/>
        </w:rPr>
        <w:t xml:space="preserve"> </w:t>
      </w:r>
      <w:r>
        <w:t>within</w:t>
      </w:r>
      <w:r>
        <w:rPr>
          <w:spacing w:val="-11"/>
        </w:rPr>
        <w:t xml:space="preserve"> </w:t>
      </w:r>
      <w:r>
        <w:t>and</w:t>
      </w:r>
      <w:r>
        <w:rPr>
          <w:spacing w:val="-11"/>
        </w:rPr>
        <w:t xml:space="preserve"> </w:t>
      </w:r>
      <w:r>
        <w:rPr>
          <w:spacing w:val="-3"/>
        </w:rPr>
        <w:t>outside</w:t>
      </w:r>
      <w:r>
        <w:rPr>
          <w:spacing w:val="-11"/>
        </w:rPr>
        <w:t xml:space="preserve"> </w:t>
      </w:r>
      <w:r>
        <w:t>the</w:t>
      </w:r>
      <w:r>
        <w:rPr>
          <w:spacing w:val="-9"/>
        </w:rPr>
        <w:t xml:space="preserve"> </w:t>
      </w:r>
      <w:r>
        <w:rPr>
          <w:spacing w:val="-3"/>
        </w:rPr>
        <w:t>antebellum</w:t>
      </w:r>
      <w:r>
        <w:rPr>
          <w:spacing w:val="-13"/>
        </w:rPr>
        <w:t xml:space="preserve"> </w:t>
      </w:r>
      <w:r>
        <w:t>South.</w:t>
      </w:r>
    </w:p>
    <w:p w:rsidR="00A4744C" w:rsidRDefault="00184F58">
      <w:pPr>
        <w:pStyle w:val="BodyText"/>
        <w:spacing w:line="242" w:lineRule="auto"/>
        <w:ind w:right="102" w:firstLine="360"/>
        <w:jc w:val="both"/>
      </w:pPr>
      <w:r>
        <w:t xml:space="preserve">HI 361. (3) </w:t>
      </w:r>
      <w:r>
        <w:rPr>
          <w:b/>
        </w:rPr>
        <w:t xml:space="preserve">History of  Alabama.  </w:t>
      </w:r>
      <w:r>
        <w:t>The  social,  economic,  cultural,  and political history of Alabama from the days of settlement to the present. (Fall, Summer)</w:t>
      </w:r>
    </w:p>
    <w:p w:rsidR="00A4744C" w:rsidRDefault="00184F58">
      <w:pPr>
        <w:spacing w:line="242" w:lineRule="auto"/>
        <w:ind w:left="100" w:right="102" w:firstLine="360"/>
        <w:jc w:val="both"/>
        <w:rPr>
          <w:rFonts w:ascii="Arial" w:eastAsia="Arial" w:hAnsi="Arial" w:cs="Arial"/>
          <w:sz w:val="19"/>
          <w:szCs w:val="19"/>
        </w:rPr>
      </w:pPr>
      <w:r>
        <w:rPr>
          <w:rFonts w:ascii="Arial"/>
          <w:sz w:val="19"/>
        </w:rPr>
        <w:t xml:space="preserve">HI 365. (3) </w:t>
      </w:r>
      <w:r>
        <w:rPr>
          <w:rFonts w:ascii="Arial"/>
          <w:b/>
          <w:sz w:val="19"/>
        </w:rPr>
        <w:t xml:space="preserve">Black  Americans  in  United  States  </w:t>
      </w:r>
      <w:r>
        <w:rPr>
          <w:rFonts w:ascii="Arial"/>
          <w:b/>
          <w:spacing w:val="-3"/>
          <w:sz w:val="19"/>
        </w:rPr>
        <w:t xml:space="preserve">History.  </w:t>
      </w:r>
      <w:r>
        <w:rPr>
          <w:rFonts w:ascii="Arial"/>
          <w:sz w:val="19"/>
        </w:rPr>
        <w:t>A survey of  the role of Black Americans in the United States from t</w:t>
      </w:r>
      <w:r>
        <w:rPr>
          <w:rFonts w:ascii="Arial"/>
          <w:sz w:val="19"/>
        </w:rPr>
        <w:t>he beginning of the slave trade in Africa to the present. (Offered on sufficient demand)</w:t>
      </w:r>
    </w:p>
    <w:p w:rsidR="00A4744C" w:rsidRDefault="00A4744C">
      <w:pPr>
        <w:spacing w:line="242" w:lineRule="auto"/>
        <w:jc w:val="both"/>
        <w:rPr>
          <w:rFonts w:ascii="Arial" w:eastAsia="Arial" w:hAnsi="Arial" w:cs="Arial"/>
          <w:sz w:val="19"/>
          <w:szCs w:val="19"/>
        </w:rPr>
        <w:sectPr w:rsidR="00A4744C">
          <w:headerReference w:type="even" r:id="rId181"/>
          <w:headerReference w:type="default" r:id="rId182"/>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6" w:firstLine="360"/>
        <w:jc w:val="both"/>
      </w:pPr>
      <w:r>
        <w:t xml:space="preserve">HI  366.  (3)  </w:t>
      </w:r>
      <w:r>
        <w:rPr>
          <w:rFonts w:cs="Arial"/>
          <w:b/>
          <w:bCs/>
        </w:rPr>
        <w:t xml:space="preserve">History  of  </w:t>
      </w:r>
      <w:r>
        <w:rPr>
          <w:rFonts w:cs="Arial"/>
          <w:b/>
          <w:bCs/>
          <w:spacing w:val="-3"/>
        </w:rPr>
        <w:t xml:space="preserve">Women  </w:t>
      </w:r>
      <w:r>
        <w:rPr>
          <w:rFonts w:cs="Arial"/>
          <w:b/>
          <w:bCs/>
        </w:rPr>
        <w:t xml:space="preserve">in  the  United  </w:t>
      </w:r>
      <w:r>
        <w:rPr>
          <w:rFonts w:cs="Arial"/>
          <w:b/>
          <w:bCs/>
          <w:spacing w:val="-3"/>
        </w:rPr>
        <w:t xml:space="preserve">States.  </w:t>
      </w:r>
      <w:r>
        <w:t xml:space="preserve">Survey  of   </w:t>
      </w:r>
      <w:r>
        <w:rPr>
          <w:spacing w:val="-3"/>
        </w:rPr>
        <w:t>women</w:t>
      </w:r>
      <w:r>
        <w:rPr>
          <w:rFonts w:cs="Arial"/>
          <w:spacing w:val="-3"/>
        </w:rPr>
        <w:t>’</w:t>
      </w:r>
      <w:r>
        <w:rPr>
          <w:spacing w:val="-3"/>
        </w:rPr>
        <w:t xml:space="preserve">s experiences </w:t>
      </w:r>
      <w:r>
        <w:t xml:space="preserve">in the </w:t>
      </w:r>
      <w:r>
        <w:rPr>
          <w:spacing w:val="-3"/>
        </w:rPr>
        <w:t xml:space="preserve">United </w:t>
      </w:r>
      <w:r>
        <w:t xml:space="preserve">States from the colonial </w:t>
      </w:r>
      <w:r>
        <w:rPr>
          <w:spacing w:val="-3"/>
        </w:rPr>
        <w:t xml:space="preserve">period </w:t>
      </w:r>
      <w:r>
        <w:t xml:space="preserve">to  the </w:t>
      </w:r>
      <w:r>
        <w:rPr>
          <w:spacing w:val="-3"/>
        </w:rPr>
        <w:t xml:space="preserve">present that examines </w:t>
      </w:r>
      <w:r>
        <w:t xml:space="preserve">social, </w:t>
      </w:r>
      <w:r>
        <w:rPr>
          <w:spacing w:val="-3"/>
        </w:rPr>
        <w:t xml:space="preserve">political, economic, </w:t>
      </w:r>
      <w:r>
        <w:t xml:space="preserve">and </w:t>
      </w:r>
      <w:r>
        <w:rPr>
          <w:spacing w:val="-3"/>
        </w:rPr>
        <w:t>legal developments that shaped women</w:t>
      </w:r>
      <w:r>
        <w:rPr>
          <w:rFonts w:cs="Arial"/>
          <w:spacing w:val="-3"/>
        </w:rPr>
        <w:t>’</w:t>
      </w:r>
      <w:r>
        <w:rPr>
          <w:spacing w:val="-3"/>
        </w:rPr>
        <w:t xml:space="preserve">s </w:t>
      </w:r>
      <w:r>
        <w:t xml:space="preserve">roles and </w:t>
      </w:r>
      <w:r>
        <w:rPr>
          <w:spacing w:val="-3"/>
        </w:rPr>
        <w:t xml:space="preserve">status </w:t>
      </w:r>
      <w:r>
        <w:t xml:space="preserve">in </w:t>
      </w:r>
      <w:r>
        <w:rPr>
          <w:spacing w:val="-3"/>
        </w:rPr>
        <w:t xml:space="preserve">American </w:t>
      </w:r>
      <w:r>
        <w:rPr>
          <w:spacing w:val="-5"/>
        </w:rPr>
        <w:t xml:space="preserve">society. </w:t>
      </w:r>
      <w:r>
        <w:t xml:space="preserve">Also </w:t>
      </w:r>
      <w:r>
        <w:rPr>
          <w:spacing w:val="-2"/>
        </w:rPr>
        <w:t xml:space="preserve">listed </w:t>
      </w:r>
      <w:r>
        <w:t xml:space="preserve">as </w:t>
      </w:r>
      <w:r>
        <w:rPr>
          <w:spacing w:val="2"/>
        </w:rPr>
        <w:t xml:space="preserve">WS </w:t>
      </w:r>
      <w:r>
        <w:t xml:space="preserve">366 but </w:t>
      </w:r>
      <w:r>
        <w:rPr>
          <w:spacing w:val="-3"/>
        </w:rPr>
        <w:t xml:space="preserve">creditable </w:t>
      </w:r>
      <w:r>
        <w:t>only in field</w:t>
      </w:r>
      <w:r>
        <w:t xml:space="preserve"> for which </w:t>
      </w:r>
      <w:r>
        <w:rPr>
          <w:spacing w:val="-3"/>
        </w:rPr>
        <w:t>registered. (Spring, even-numbered</w:t>
      </w:r>
      <w:r>
        <w:rPr>
          <w:spacing w:val="-28"/>
        </w:rPr>
        <w:t xml:space="preserve"> </w:t>
      </w:r>
      <w:r>
        <w:rPr>
          <w:spacing w:val="-3"/>
        </w:rPr>
        <w:t>years)</w:t>
      </w:r>
    </w:p>
    <w:p w:rsidR="00A4744C" w:rsidRDefault="00184F58">
      <w:pPr>
        <w:pStyle w:val="BodyText"/>
        <w:ind w:left="107" w:right="115" w:firstLine="360"/>
        <w:jc w:val="both"/>
      </w:pPr>
      <w:r>
        <w:t xml:space="preserve">HI 367. (3) </w:t>
      </w:r>
      <w:r>
        <w:rPr>
          <w:b/>
        </w:rPr>
        <w:t xml:space="preserve">United  States  Constitutional  History.  </w:t>
      </w:r>
      <w:r>
        <w:t>A  study  of  the  principles of the U.S. constitutional system, leading decisions of  the  Supreme Court with reference to federal-state governmenta</w:t>
      </w:r>
      <w:r>
        <w:t>l relationships, citizenship, police power, eminent domain, and to the commerce, contracts, and due process clauses of the Federal Constitution. (Spring,</w:t>
      </w:r>
      <w:r>
        <w:rPr>
          <w:spacing w:val="-8"/>
        </w:rPr>
        <w:t xml:space="preserve"> </w:t>
      </w:r>
      <w:r>
        <w:t>Summer)</w:t>
      </w:r>
    </w:p>
    <w:p w:rsidR="00A4744C" w:rsidRDefault="00184F58">
      <w:pPr>
        <w:pStyle w:val="BodyText"/>
        <w:ind w:left="107" w:right="112" w:firstLine="360"/>
        <w:jc w:val="both"/>
      </w:pPr>
      <w:r>
        <w:t xml:space="preserve">HI 368. (3) </w:t>
      </w:r>
      <w:r>
        <w:rPr>
          <w:b/>
        </w:rPr>
        <w:t xml:space="preserve">United States Economic History. </w:t>
      </w:r>
      <w:r>
        <w:t>The economic forces in agriculture, manufacturing,</w:t>
      </w:r>
      <w:r>
        <w:t xml:space="preserve"> commerce, finance, transportation, and labor. The colonial age, the agricultural era, and the industrial state in America. Also listed as EC 368 but creditable only in field for which registered. (Offered on sufficient demand)</w:t>
      </w:r>
    </w:p>
    <w:p w:rsidR="00A4744C" w:rsidRDefault="00184F58">
      <w:pPr>
        <w:pStyle w:val="BodyText"/>
        <w:ind w:left="107" w:right="113" w:firstLine="360"/>
        <w:jc w:val="both"/>
      </w:pPr>
      <w:r>
        <w:t xml:space="preserve">HI 370. (3) </w:t>
      </w:r>
      <w:r>
        <w:rPr>
          <w:b/>
        </w:rPr>
        <w:t>Women In America</w:t>
      </w:r>
      <w:r>
        <w:rPr>
          <w:b/>
        </w:rPr>
        <w:t xml:space="preserve">n Politics. </w:t>
      </w:r>
      <w:r>
        <w:t xml:space="preserve">An overview  of  the  role  of  women in American politics and the role of government in defining the status </w:t>
      </w:r>
      <w:r>
        <w:rPr>
          <w:spacing w:val="-5"/>
        </w:rPr>
        <w:t xml:space="preserve">of </w:t>
      </w:r>
      <w:r>
        <w:t>women in society. Examines the political behavior of American women and public policies which specifically impact women. Also listed</w:t>
      </w:r>
      <w:r>
        <w:t xml:space="preserve"> as PS 370 and </w:t>
      </w:r>
      <w:r>
        <w:rPr>
          <w:spacing w:val="3"/>
        </w:rPr>
        <w:t xml:space="preserve">WS </w:t>
      </w:r>
      <w:r>
        <w:t>370 but creditable only in field for which registered. (Offered on sufficient</w:t>
      </w:r>
      <w:r>
        <w:rPr>
          <w:spacing w:val="8"/>
        </w:rPr>
        <w:t xml:space="preserve"> </w:t>
      </w:r>
      <w:r>
        <w:t>demand)</w:t>
      </w:r>
    </w:p>
    <w:p w:rsidR="00A4744C" w:rsidRDefault="00184F58">
      <w:pPr>
        <w:pStyle w:val="BodyText"/>
        <w:ind w:left="107" w:right="117" w:firstLine="360"/>
        <w:jc w:val="both"/>
      </w:pPr>
      <w:r>
        <w:t xml:space="preserve">HI 371. (3) </w:t>
      </w:r>
      <w:r>
        <w:rPr>
          <w:b/>
        </w:rPr>
        <w:t xml:space="preserve">United States Diplomatic History. </w:t>
      </w:r>
      <w:r>
        <w:t>A study of the United States diplomatic relations with foreign nations since 1778 with special emphasis on</w:t>
      </w:r>
      <w:r>
        <w:t xml:space="preserve"> American</w:t>
      </w:r>
      <w:r>
        <w:rPr>
          <w:spacing w:val="-6"/>
        </w:rPr>
        <w:t xml:space="preserve"> </w:t>
      </w:r>
      <w:r>
        <w:t>growth</w:t>
      </w:r>
      <w:r>
        <w:rPr>
          <w:spacing w:val="-7"/>
        </w:rPr>
        <w:t xml:space="preserve"> </w:t>
      </w:r>
      <w:r>
        <w:t>and</w:t>
      </w:r>
      <w:r>
        <w:rPr>
          <w:spacing w:val="-6"/>
        </w:rPr>
        <w:t xml:space="preserve"> </w:t>
      </w:r>
      <w:r>
        <w:t>development.</w:t>
      </w:r>
      <w:r>
        <w:rPr>
          <w:spacing w:val="-6"/>
        </w:rPr>
        <w:t xml:space="preserve"> </w:t>
      </w:r>
      <w:r>
        <w:t>(Offered</w:t>
      </w:r>
      <w:r>
        <w:rPr>
          <w:spacing w:val="-8"/>
        </w:rPr>
        <w:t xml:space="preserve"> </w:t>
      </w:r>
      <w:r>
        <w:t>on</w:t>
      </w:r>
      <w:r>
        <w:rPr>
          <w:spacing w:val="-7"/>
        </w:rPr>
        <w:t xml:space="preserve"> </w:t>
      </w:r>
      <w:r>
        <w:t>sufficient</w:t>
      </w:r>
      <w:r>
        <w:rPr>
          <w:spacing w:val="-6"/>
        </w:rPr>
        <w:t xml:space="preserve"> </w:t>
      </w:r>
      <w:r>
        <w:t>demand)</w:t>
      </w:r>
    </w:p>
    <w:p w:rsidR="00A4744C" w:rsidRDefault="00184F58">
      <w:pPr>
        <w:pStyle w:val="BodyText"/>
        <w:ind w:left="107" w:right="111" w:firstLine="360"/>
        <w:jc w:val="both"/>
      </w:pPr>
      <w:r>
        <w:t xml:space="preserve">HI  374.  (3)  </w:t>
      </w:r>
      <w:r>
        <w:rPr>
          <w:b/>
        </w:rPr>
        <w:t xml:space="preserve">United States Military </w:t>
      </w:r>
      <w:r>
        <w:rPr>
          <w:b/>
          <w:spacing w:val="-3"/>
        </w:rPr>
        <w:t xml:space="preserve">History. </w:t>
      </w:r>
      <w:r>
        <w:t>A study of military in the history  of the United States and the role of the military institutions and professionals in the society they serve. Course fee: $30.00.</w:t>
      </w:r>
      <w:r>
        <w:rPr>
          <w:spacing w:val="16"/>
        </w:rPr>
        <w:t xml:space="preserve"> </w:t>
      </w:r>
      <w:r>
        <w:t>(Fall)</w:t>
      </w:r>
    </w:p>
    <w:p w:rsidR="00A4744C" w:rsidRDefault="00184F58">
      <w:pPr>
        <w:pStyle w:val="BodyText"/>
        <w:ind w:left="107" w:right="117" w:firstLine="360"/>
        <w:jc w:val="both"/>
      </w:pPr>
      <w:r>
        <w:t xml:space="preserve">HI 382. (3) </w:t>
      </w:r>
      <w:r>
        <w:rPr>
          <w:b/>
        </w:rPr>
        <w:t xml:space="preserve">Science &amp; Technology I, to 1687. </w:t>
      </w:r>
      <w:r>
        <w:t>Part one of a survey of the History of S</w:t>
      </w:r>
      <w:r>
        <w:t>cience and Technology, from Neanderthals to Newton. Emphasis on social and cultural factors, including such topics as the Pyramid Building, Stonehenge, Greek Science and Technology, Medieval Science and Technology, the Scientific Revolution, the Trial of G</w:t>
      </w:r>
      <w:r>
        <w:t>alileo, and the Newtonian World. (Offered on sufficient</w:t>
      </w:r>
      <w:r>
        <w:rPr>
          <w:spacing w:val="-8"/>
        </w:rPr>
        <w:t xml:space="preserve"> </w:t>
      </w:r>
      <w:r>
        <w:t>demand)</w:t>
      </w:r>
    </w:p>
    <w:p w:rsidR="00A4744C" w:rsidRDefault="00184F58">
      <w:pPr>
        <w:pStyle w:val="BodyText"/>
        <w:ind w:left="107" w:right="117" w:firstLine="360"/>
        <w:jc w:val="both"/>
      </w:pPr>
      <w:r>
        <w:t xml:space="preserve">HI 383. (3) </w:t>
      </w:r>
      <w:r>
        <w:rPr>
          <w:b/>
        </w:rPr>
        <w:t xml:space="preserve">Science and Technology II, 1687 to Present. </w:t>
      </w:r>
      <w:r>
        <w:t xml:space="preserve">Part two of a  survey of the History of Science and Technology from Newton to the Nuclear Age. Emphasis on social and cultural factors, </w:t>
      </w:r>
      <w:r>
        <w:t>including such topics as the Industrial Revolution, the Darwinian Revolution, Germ Theory, Technological Imperialism (Western weaponry), Transportation, Relativity, the A-Bomb, and the Human Genome Project. (Offered on sufficient</w:t>
      </w:r>
      <w:r>
        <w:rPr>
          <w:spacing w:val="-17"/>
        </w:rPr>
        <w:t xml:space="preserve"> </w:t>
      </w:r>
      <w:r>
        <w:t>demand)</w:t>
      </w:r>
    </w:p>
    <w:p w:rsidR="00A4744C" w:rsidRDefault="00184F58">
      <w:pPr>
        <w:pStyle w:val="BodyText"/>
        <w:ind w:left="107" w:right="115" w:firstLine="360"/>
        <w:jc w:val="both"/>
      </w:pPr>
      <w:r>
        <w:t xml:space="preserve">HI 390. (3) </w:t>
      </w:r>
      <w:r>
        <w:rPr>
          <w:b/>
        </w:rPr>
        <w:t>Specia</w:t>
      </w:r>
      <w:r>
        <w:rPr>
          <w:b/>
        </w:rPr>
        <w:t xml:space="preserve">l Topics. </w:t>
      </w:r>
      <w:r>
        <w:t>A study of one  or  more  carefully  selected  history topics. (Offered on sufficient demand)</w:t>
      </w:r>
    </w:p>
    <w:p w:rsidR="00A4744C" w:rsidRDefault="00184F58">
      <w:pPr>
        <w:pStyle w:val="BodyText"/>
        <w:ind w:left="107" w:right="120" w:firstLine="360"/>
        <w:jc w:val="both"/>
      </w:pPr>
      <w:r>
        <w:t xml:space="preserve">HI 411. (3) </w:t>
      </w:r>
      <w:r>
        <w:rPr>
          <w:b/>
        </w:rPr>
        <w:t xml:space="preserve">American Material Culture. </w:t>
      </w:r>
      <w:r>
        <w:t>Introduces students to the study of material culture. The course examines the interpretation, preservation, and p</w:t>
      </w:r>
      <w:r>
        <w:t>resentation of artifacts and architecture. Examines the cultural and social connections objects have with those who use them (Offered on sufficient</w:t>
      </w:r>
      <w:r>
        <w:rPr>
          <w:spacing w:val="-20"/>
        </w:rPr>
        <w:t xml:space="preserve"> </w:t>
      </w:r>
      <w:r>
        <w:t>demand)</w:t>
      </w:r>
    </w:p>
    <w:p w:rsidR="00A4744C" w:rsidRDefault="00184F58">
      <w:pPr>
        <w:pStyle w:val="BodyText"/>
        <w:ind w:left="107" w:right="118" w:firstLine="360"/>
        <w:jc w:val="both"/>
      </w:pPr>
      <w:r>
        <w:t xml:space="preserve">HI 412. (3) </w:t>
      </w:r>
      <w:r>
        <w:rPr>
          <w:b/>
        </w:rPr>
        <w:t xml:space="preserve">Collections Management.  </w:t>
      </w:r>
      <w:r>
        <w:t>This  course  will  provide  students with the knowledge and sk</w:t>
      </w:r>
      <w:r>
        <w:t>ills to maintain and preserve a museum collection. Students will learn museum standard collections management procedures including: collections processing, inventory, cataloging, proper numbering and marking of museum objects, and care and handling of diff</w:t>
      </w:r>
      <w:r>
        <w:t>erent types of artifacts. (Offered on sufficient</w:t>
      </w:r>
      <w:r>
        <w:rPr>
          <w:spacing w:val="-12"/>
        </w:rPr>
        <w:t xml:space="preserve"> </w:t>
      </w:r>
      <w:r>
        <w:t>demand)</w:t>
      </w:r>
    </w:p>
    <w:p w:rsidR="00A4744C" w:rsidRDefault="00A4744C">
      <w:pPr>
        <w:jc w:val="both"/>
        <w:sectPr w:rsidR="00A4744C">
          <w:pgSz w:w="8640" w:h="12960"/>
          <w:pgMar w:top="920" w:right="600" w:bottom="280" w:left="80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2" w:lineRule="auto"/>
        <w:ind w:right="102" w:firstLine="360"/>
        <w:jc w:val="both"/>
      </w:pPr>
      <w:r>
        <w:t xml:space="preserve">HI 413. (3) </w:t>
      </w:r>
      <w:r>
        <w:rPr>
          <w:b/>
        </w:rPr>
        <w:t xml:space="preserve">Historical Archeology. </w:t>
      </w:r>
      <w:r>
        <w:t>This course will introduce students to historical archeology. Students will learn research and fieldwork methods, as well as methods for analysis and interpretation of objects. (Offered on sufficient demand)</w:t>
      </w:r>
    </w:p>
    <w:p w:rsidR="00A4744C" w:rsidRDefault="00184F58">
      <w:pPr>
        <w:pStyle w:val="BodyText"/>
        <w:spacing w:before="2" w:line="244" w:lineRule="auto"/>
        <w:ind w:right="101" w:firstLine="360"/>
        <w:jc w:val="both"/>
      </w:pPr>
      <w:r>
        <w:t xml:space="preserve">HI 414. (3) </w:t>
      </w:r>
      <w:r>
        <w:rPr>
          <w:b/>
        </w:rPr>
        <w:t>Historic Preservation: Fieldwork Met</w:t>
      </w:r>
      <w:r>
        <w:rPr>
          <w:b/>
        </w:rPr>
        <w:t xml:space="preserve">hods. </w:t>
      </w:r>
      <w:r>
        <w:t>Students will gain experience in researching, assessing, and mapping historic sites and structures. Students will examine traditional methods of construction and will examine how change over time impacts sites and structures. Course fee: $50.00. (Off</w:t>
      </w:r>
      <w:r>
        <w:t>ered on sufficient</w:t>
      </w:r>
      <w:r>
        <w:rPr>
          <w:spacing w:val="-8"/>
        </w:rPr>
        <w:t xml:space="preserve"> </w:t>
      </w:r>
      <w:r>
        <w:t>demand)</w:t>
      </w:r>
    </w:p>
    <w:p w:rsidR="00A4744C" w:rsidRDefault="00184F58">
      <w:pPr>
        <w:pStyle w:val="BodyText"/>
        <w:spacing w:line="244" w:lineRule="auto"/>
        <w:ind w:right="104" w:firstLine="360"/>
        <w:jc w:val="both"/>
      </w:pPr>
      <w:r>
        <w:t xml:space="preserve">HI 415. (3) </w:t>
      </w:r>
      <w:r>
        <w:rPr>
          <w:b/>
        </w:rPr>
        <w:t xml:space="preserve">Digital Collections Management. </w:t>
      </w:r>
      <w:r>
        <w:t>Students will understand the purpose and structure of metadata standards commonly used in the cataloging and management of public history collections. Students will investigate relative</w:t>
      </w:r>
      <w:r>
        <w:t xml:space="preserve"> strengths and weaknesses of various data management solutions and will create electronic resource records in an online collection management</w:t>
      </w:r>
      <w:r>
        <w:rPr>
          <w:spacing w:val="-24"/>
        </w:rPr>
        <w:t xml:space="preserve"> </w:t>
      </w:r>
      <w:r>
        <w:t>system.</w:t>
      </w:r>
    </w:p>
    <w:p w:rsidR="00A4744C" w:rsidRDefault="00184F58">
      <w:pPr>
        <w:pStyle w:val="BodyText"/>
        <w:spacing w:line="244" w:lineRule="auto"/>
        <w:ind w:right="103" w:firstLine="360"/>
        <w:jc w:val="both"/>
      </w:pPr>
      <w:r>
        <w:t xml:space="preserve">HI 416. (3) </w:t>
      </w:r>
      <w:r>
        <w:rPr>
          <w:b/>
        </w:rPr>
        <w:t xml:space="preserve">History of American Architecture. </w:t>
      </w:r>
      <w:r>
        <w:t>Introduces students to the basic framework and timeline of A</w:t>
      </w:r>
      <w:r>
        <w:t>merican architectural history, from prehistory to contemporary America. Examines residential, commercial, and ecclesiastical architecture. Also, examines the role society and culture play in the development of architectural styles. (Offered on sufficient</w:t>
      </w:r>
      <w:r>
        <w:rPr>
          <w:spacing w:val="-15"/>
        </w:rPr>
        <w:t xml:space="preserve"> </w:t>
      </w:r>
      <w:r>
        <w:t>d</w:t>
      </w:r>
      <w:r>
        <w:t>emand)</w:t>
      </w:r>
    </w:p>
    <w:p w:rsidR="00A4744C" w:rsidRDefault="00184F58">
      <w:pPr>
        <w:pStyle w:val="BodyText"/>
        <w:spacing w:line="244" w:lineRule="auto"/>
        <w:ind w:right="99" w:firstLine="360"/>
        <w:jc w:val="both"/>
      </w:pPr>
      <w:r>
        <w:t xml:space="preserve">HI  417.  (3)  </w:t>
      </w:r>
      <w:r>
        <w:rPr>
          <w:rFonts w:cs="Arial"/>
          <w:b/>
          <w:bCs/>
        </w:rPr>
        <w:t xml:space="preserve">History of Rome. </w:t>
      </w:r>
      <w:r>
        <w:t xml:space="preserve">This course introduces students to the history of ancient Rome from Romulus to Constantine (8th c. BC </w:t>
      </w:r>
      <w:r>
        <w:rPr>
          <w:rFonts w:cs="Arial"/>
        </w:rPr>
        <w:t xml:space="preserve">– </w:t>
      </w:r>
      <w:r>
        <w:t>early 4th c. AD). The course examines the rise of Roman rule in Italy and the ancient Mediterranean, the developm</w:t>
      </w:r>
      <w:r>
        <w:t xml:space="preserve">ent of republican government, the rise of autocracy under the Caesars, and the collapse of the Western Roman Empire due to the rise of Christianity and outside by hostile invaders. Special attention will be given to modern interpretations of Roman history </w:t>
      </w:r>
      <w:r>
        <w:t>and the intersection of ancient history and modern culture. (Offered on sufficient</w:t>
      </w:r>
      <w:r>
        <w:rPr>
          <w:spacing w:val="-7"/>
        </w:rPr>
        <w:t xml:space="preserve"> </w:t>
      </w:r>
      <w:r>
        <w:t>demand)</w:t>
      </w:r>
    </w:p>
    <w:p w:rsidR="00A4744C" w:rsidRDefault="00184F58">
      <w:pPr>
        <w:pStyle w:val="BodyText"/>
        <w:spacing w:line="244" w:lineRule="auto"/>
        <w:ind w:right="100" w:firstLine="360"/>
        <w:jc w:val="both"/>
      </w:pPr>
      <w:r>
        <w:t xml:space="preserve">HI 421. (3) </w:t>
      </w:r>
      <w:r>
        <w:rPr>
          <w:b/>
        </w:rPr>
        <w:t xml:space="preserve">Renaissance and Reformation. </w:t>
      </w:r>
      <w:r>
        <w:t>A balanced survey of Early Modern Europe, 1450-1648, with emphasis on the Italian and Northern Renaissances, the Protestant and Catholic Reformations, overseas expansion, rise of royal absolutism, and the scientific revolution. (Offered on sufficient</w:t>
      </w:r>
      <w:r>
        <w:rPr>
          <w:spacing w:val="-19"/>
        </w:rPr>
        <w:t xml:space="preserve"> </w:t>
      </w:r>
      <w:r>
        <w:t>deman</w:t>
      </w:r>
      <w:r>
        <w:t>d)</w:t>
      </w:r>
    </w:p>
    <w:p w:rsidR="00A4744C" w:rsidRDefault="00184F58">
      <w:pPr>
        <w:pStyle w:val="BodyText"/>
        <w:spacing w:line="244" w:lineRule="auto"/>
        <w:ind w:right="100" w:firstLine="360"/>
        <w:jc w:val="both"/>
      </w:pPr>
      <w:r>
        <w:t xml:space="preserve">HI 422. (3) </w:t>
      </w:r>
      <w:r>
        <w:rPr>
          <w:b/>
        </w:rPr>
        <w:t xml:space="preserve">European Imperialism Since 1500. </w:t>
      </w:r>
      <w:r>
        <w:t xml:space="preserve">A study of the expansion </w:t>
      </w:r>
      <w:r>
        <w:rPr>
          <w:spacing w:val="-3"/>
        </w:rPr>
        <w:t xml:space="preserve">of </w:t>
      </w:r>
      <w:r>
        <w:t>European dominance in the world after 1500 and the impact of the West on non- western civilizations. (Offered on sufficient</w:t>
      </w:r>
      <w:r>
        <w:rPr>
          <w:spacing w:val="-16"/>
        </w:rPr>
        <w:t xml:space="preserve"> </w:t>
      </w:r>
      <w:r>
        <w:t>demand)</w:t>
      </w:r>
    </w:p>
    <w:p w:rsidR="00A4744C" w:rsidRDefault="00184F58">
      <w:pPr>
        <w:pStyle w:val="BodyText"/>
        <w:spacing w:line="244" w:lineRule="auto"/>
        <w:ind w:right="100" w:firstLine="360"/>
        <w:jc w:val="both"/>
      </w:pPr>
      <w:r>
        <w:t xml:space="preserve">HI 423. (3) </w:t>
      </w:r>
      <w:r>
        <w:rPr>
          <w:b/>
        </w:rPr>
        <w:t xml:space="preserve">Early Modern Europe, 1648-1789. </w:t>
      </w:r>
      <w:r>
        <w:t xml:space="preserve">The </w:t>
      </w:r>
      <w:r>
        <w:t xml:space="preserve">triumph and collapse of absolute monarchy, the evolution of the modern state system, the emergence of modern scientific thought and the Enlightenment, and the onset of an age of Age </w:t>
      </w:r>
      <w:r>
        <w:rPr>
          <w:spacing w:val="-3"/>
        </w:rPr>
        <w:t xml:space="preserve">of </w:t>
      </w:r>
      <w:r>
        <w:t xml:space="preserve">Revolution in America, France, and much of the western world. (Offered </w:t>
      </w:r>
      <w:r>
        <w:t>on sufficient</w:t>
      </w:r>
      <w:r>
        <w:rPr>
          <w:spacing w:val="-7"/>
        </w:rPr>
        <w:t xml:space="preserve"> </w:t>
      </w:r>
      <w:r>
        <w:t>demand)</w:t>
      </w:r>
    </w:p>
    <w:p w:rsidR="00A4744C" w:rsidRDefault="00184F58">
      <w:pPr>
        <w:pStyle w:val="BodyText"/>
        <w:spacing w:line="244" w:lineRule="auto"/>
        <w:ind w:right="101" w:firstLine="360"/>
        <w:jc w:val="both"/>
      </w:pPr>
      <w:r>
        <w:t xml:space="preserve">HI  424.  (3)  </w:t>
      </w:r>
      <w:r>
        <w:rPr>
          <w:rFonts w:cs="Arial"/>
          <w:b/>
          <w:bCs/>
        </w:rPr>
        <w:t xml:space="preserve">European Popular Culture, 1500-1800. </w:t>
      </w:r>
      <w:r>
        <w:t xml:space="preserve">This course explores  the lives of common people during the early-modern period. It focuses on how ordinary people made sense of their world </w:t>
      </w:r>
      <w:r>
        <w:rPr>
          <w:rFonts w:cs="Arial"/>
        </w:rPr>
        <w:t xml:space="preserve">— </w:t>
      </w:r>
      <w:r>
        <w:t xml:space="preserve">what people thought, how they thought, </w:t>
      </w:r>
      <w:r>
        <w:t xml:space="preserve">and how they expressed such thought in behavior. Topics of study include family and community structure, poverty, criminality and violence, oral traditions, popular religion and beliefs, rituals, popular protest and rebellion, witchcraft and vampires, the </w:t>
      </w:r>
      <w:r>
        <w:t>development of manners, as well as the impact that the political, economic, social, and intellectual changes of the period had on popular culture. (Offered on sufficient</w:t>
      </w:r>
      <w:r>
        <w:rPr>
          <w:spacing w:val="-9"/>
        </w:rPr>
        <w:t xml:space="preserve"> </w:t>
      </w:r>
      <w:r>
        <w:t>demand)</w:t>
      </w:r>
    </w:p>
    <w:p w:rsidR="00A4744C" w:rsidRDefault="00A4744C">
      <w:pPr>
        <w:spacing w:line="244" w:lineRule="auto"/>
        <w:jc w:val="both"/>
        <w:sectPr w:rsidR="00A4744C">
          <w:headerReference w:type="even" r:id="rId183"/>
          <w:headerReference w:type="default" r:id="rId184"/>
          <w:pgSz w:w="8640" w:h="12960"/>
          <w:pgMar w:top="920" w:right="800" w:bottom="280" w:left="620" w:header="729" w:footer="0" w:gutter="0"/>
          <w:pgNumType w:start="302"/>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2" w:lineRule="auto"/>
        <w:ind w:left="107" w:right="113" w:firstLine="360"/>
        <w:jc w:val="both"/>
      </w:pPr>
      <w:r>
        <w:t xml:space="preserve">HI 425.  (3)  </w:t>
      </w:r>
      <w:r>
        <w:rPr>
          <w:b/>
        </w:rPr>
        <w:t xml:space="preserve">The Revolutionary Age, 1789-1848. </w:t>
      </w:r>
      <w:r>
        <w:t xml:space="preserve">The  origin and course </w:t>
      </w:r>
      <w:r>
        <w:rPr>
          <w:spacing w:val="-3"/>
        </w:rPr>
        <w:t xml:space="preserve">of  </w:t>
      </w:r>
      <w:r>
        <w:t xml:space="preserve">the French Revolution, the European reaction, the Napoleonic period in Europe  </w:t>
      </w:r>
      <w:r>
        <w:t>and the Western Hemisphere, the rise of industrialism and Romanticism. (Offered on sufficient</w:t>
      </w:r>
      <w:r>
        <w:rPr>
          <w:spacing w:val="-7"/>
        </w:rPr>
        <w:t xml:space="preserve"> </w:t>
      </w:r>
      <w:r>
        <w:t>demand)</w:t>
      </w:r>
    </w:p>
    <w:p w:rsidR="00A4744C" w:rsidRDefault="00184F58">
      <w:pPr>
        <w:pStyle w:val="BodyText"/>
        <w:spacing w:before="2" w:line="242" w:lineRule="auto"/>
        <w:ind w:left="107" w:right="113" w:firstLine="360"/>
        <w:jc w:val="both"/>
      </w:pPr>
      <w:r>
        <w:t xml:space="preserve">HI 427.  (3)  </w:t>
      </w:r>
      <w:r>
        <w:rPr>
          <w:b/>
        </w:rPr>
        <w:t xml:space="preserve">Nineteenth Century European  History (1815 to 1914).  </w:t>
      </w:r>
      <w:r>
        <w:t>The  rise of modern Europe 1815 to 1914. The spread of liberalism, nationalism, and de</w:t>
      </w:r>
      <w:r>
        <w:t>mocratic forces; the industrial revolution and the resulting imperialistic and democratic rivalries among the great powers. (Offered on sufficient</w:t>
      </w:r>
      <w:r>
        <w:rPr>
          <w:spacing w:val="-18"/>
        </w:rPr>
        <w:t xml:space="preserve"> </w:t>
      </w:r>
      <w:r>
        <w:t>demand)</w:t>
      </w:r>
    </w:p>
    <w:p w:rsidR="00A4744C" w:rsidRDefault="00184F58">
      <w:pPr>
        <w:spacing w:before="2" w:line="242" w:lineRule="auto"/>
        <w:ind w:left="107" w:right="113" w:firstLine="360"/>
        <w:jc w:val="both"/>
        <w:rPr>
          <w:rFonts w:ascii="Arial" w:eastAsia="Arial" w:hAnsi="Arial" w:cs="Arial"/>
          <w:sz w:val="19"/>
          <w:szCs w:val="19"/>
        </w:rPr>
      </w:pPr>
      <w:r>
        <w:rPr>
          <w:rFonts w:ascii="Arial"/>
          <w:sz w:val="19"/>
        </w:rPr>
        <w:t xml:space="preserve">HI 429. (3) </w:t>
      </w:r>
      <w:r>
        <w:rPr>
          <w:rFonts w:ascii="Arial"/>
          <w:b/>
          <w:sz w:val="19"/>
        </w:rPr>
        <w:t xml:space="preserve">Twentieth Century European History  (1914  to  Present).  </w:t>
      </w:r>
      <w:r>
        <w:rPr>
          <w:rFonts w:ascii="Arial"/>
          <w:sz w:val="19"/>
        </w:rPr>
        <w:t xml:space="preserve">Recent and contemporary Europe </w:t>
      </w:r>
      <w:r>
        <w:rPr>
          <w:rFonts w:ascii="Arial"/>
          <w:sz w:val="19"/>
        </w:rPr>
        <w:t>1914 to present. The two world wars, decline of colonialism, the rise of new great powers, and conflicting ideologies. (Offered on sufficient</w:t>
      </w:r>
      <w:r>
        <w:rPr>
          <w:rFonts w:ascii="Arial"/>
          <w:spacing w:val="-7"/>
          <w:sz w:val="19"/>
        </w:rPr>
        <w:t xml:space="preserve"> </w:t>
      </w:r>
      <w:r>
        <w:rPr>
          <w:rFonts w:ascii="Arial"/>
          <w:sz w:val="19"/>
        </w:rPr>
        <w:t>demand)</w:t>
      </w:r>
    </w:p>
    <w:p w:rsidR="00A4744C" w:rsidRDefault="00184F58">
      <w:pPr>
        <w:pStyle w:val="BodyText"/>
        <w:spacing w:before="3" w:line="242" w:lineRule="auto"/>
        <w:ind w:left="107" w:right="116" w:firstLine="360"/>
        <w:jc w:val="both"/>
      </w:pPr>
      <w:r>
        <w:t xml:space="preserve">HI 430. (3)  </w:t>
      </w:r>
      <w:r>
        <w:rPr>
          <w:b/>
        </w:rPr>
        <w:t xml:space="preserve">English Constitutional History. </w:t>
      </w:r>
      <w:r>
        <w:t xml:space="preserve">A study of the development of  the English Constitution from the Anglo-Saxon period to the present. Also listed </w:t>
      </w:r>
      <w:r>
        <w:rPr>
          <w:spacing w:val="-3"/>
        </w:rPr>
        <w:t xml:space="preserve">as </w:t>
      </w:r>
      <w:r>
        <w:t>PS 430 but creditable only in field for which registered. (Fall, even-numbered  years)</w:t>
      </w:r>
    </w:p>
    <w:p w:rsidR="00A4744C" w:rsidRDefault="00184F58">
      <w:pPr>
        <w:pStyle w:val="BodyText"/>
        <w:spacing w:before="2" w:line="244" w:lineRule="auto"/>
        <w:ind w:left="107" w:right="113" w:firstLine="360"/>
        <w:jc w:val="both"/>
      </w:pPr>
      <w:r>
        <w:t xml:space="preserve">HI 433. (3) </w:t>
      </w:r>
      <w:r>
        <w:rPr>
          <w:b/>
        </w:rPr>
        <w:t xml:space="preserve">History of the Balkans. </w:t>
      </w:r>
      <w:r>
        <w:t>A survey of Balkan</w:t>
      </w:r>
      <w:r>
        <w:t xml:space="preserve"> history from the  middle ages to the present with emphasis on the place of the Balkans in the international systems of the Mediterranean and European regions, the rise of modern national movements, ethnic cultures and cooperation, and the life of the mode</w:t>
      </w:r>
      <w:r>
        <w:t>rn Balkan states. (Fall, even-numbered</w:t>
      </w:r>
      <w:r>
        <w:rPr>
          <w:spacing w:val="-13"/>
        </w:rPr>
        <w:t xml:space="preserve"> </w:t>
      </w:r>
      <w:r>
        <w:t>years)</w:t>
      </w:r>
    </w:p>
    <w:p w:rsidR="00A4744C" w:rsidRDefault="00184F58">
      <w:pPr>
        <w:pStyle w:val="BodyText"/>
        <w:spacing w:line="244" w:lineRule="auto"/>
        <w:ind w:left="107" w:right="114" w:firstLine="360"/>
        <w:jc w:val="both"/>
      </w:pPr>
      <w:r>
        <w:t xml:space="preserve">HI 438. (3) </w:t>
      </w:r>
      <w:r>
        <w:rPr>
          <w:b/>
        </w:rPr>
        <w:t xml:space="preserve">History of the Caribbean. </w:t>
      </w:r>
      <w:r>
        <w:t xml:space="preserve">An in-depth study of the major Caribbean countries and of the Lesser Antillean colonies from the colonial period </w:t>
      </w:r>
      <w:r>
        <w:rPr>
          <w:spacing w:val="-3"/>
        </w:rPr>
        <w:t xml:space="preserve">to </w:t>
      </w:r>
      <w:r>
        <w:t>the present, with special emphasis on the institution of</w:t>
      </w:r>
      <w:r>
        <w:t xml:space="preserve"> slavery, cultural differentials, dictatorship, the role of the United States, nationalism, and communism. (Offered on sufficient</w:t>
      </w:r>
      <w:r>
        <w:rPr>
          <w:spacing w:val="-7"/>
        </w:rPr>
        <w:t xml:space="preserve"> </w:t>
      </w:r>
      <w:r>
        <w:t>demand)</w:t>
      </w:r>
    </w:p>
    <w:p w:rsidR="00A4744C" w:rsidRDefault="00184F58">
      <w:pPr>
        <w:pStyle w:val="BodyText"/>
        <w:spacing w:line="244" w:lineRule="auto"/>
        <w:ind w:left="107" w:right="113" w:firstLine="360"/>
        <w:jc w:val="both"/>
      </w:pPr>
      <w:r>
        <w:t xml:space="preserve">HI 442. (3) </w:t>
      </w:r>
      <w:r>
        <w:rPr>
          <w:rFonts w:cs="Arial"/>
          <w:b/>
          <w:bCs/>
        </w:rPr>
        <w:t xml:space="preserve">History of Samurai. </w:t>
      </w:r>
      <w:r>
        <w:t>This  course  examines  the  history  of  Japan</w:t>
      </w:r>
      <w:r>
        <w:rPr>
          <w:rFonts w:cs="Arial"/>
        </w:rPr>
        <w:t>’</w:t>
      </w:r>
      <w:r>
        <w:t>s feudalism and samurai culture from t</w:t>
      </w:r>
      <w:r>
        <w:t>he 6th century to the mid-19th  century. It analyzes Japan</w:t>
      </w:r>
      <w:r>
        <w:rPr>
          <w:rFonts w:cs="Arial"/>
        </w:rPr>
        <w:t>’</w:t>
      </w:r>
      <w:r>
        <w:t>s unique political and social system ruled by the warrior class, and the impact of samurai culture in Japanese religions and art. (Offered on sufficient</w:t>
      </w:r>
      <w:r>
        <w:rPr>
          <w:spacing w:val="-7"/>
        </w:rPr>
        <w:t xml:space="preserve"> </w:t>
      </w:r>
      <w:r>
        <w:t>demand)</w:t>
      </w:r>
    </w:p>
    <w:p w:rsidR="00A4744C" w:rsidRDefault="00184F58">
      <w:pPr>
        <w:pStyle w:val="BodyText"/>
        <w:spacing w:line="244" w:lineRule="auto"/>
        <w:ind w:left="107" w:right="114" w:firstLine="360"/>
        <w:jc w:val="both"/>
      </w:pPr>
      <w:r>
        <w:t xml:space="preserve">HI 443. (3) </w:t>
      </w:r>
      <w:r>
        <w:rPr>
          <w:rFonts w:cs="Arial"/>
          <w:b/>
          <w:bCs/>
        </w:rPr>
        <w:t xml:space="preserve">History of Geisha and Asian Women  Through  Film.  </w:t>
      </w:r>
      <w:r>
        <w:t>This course will examine how Confucian ideology in East Asia restricted women</w:t>
      </w:r>
      <w:r>
        <w:rPr>
          <w:rFonts w:cs="Arial"/>
        </w:rPr>
        <w:t>’</w:t>
      </w:r>
      <w:r>
        <w:t xml:space="preserve">s status in the traditional East Asian society, how modernization liberated women, how women participated in the militarism in </w:t>
      </w:r>
      <w:r>
        <w:t>Asia, how A-bomb and Occupation changed women</w:t>
      </w:r>
      <w:r>
        <w:rPr>
          <w:rFonts w:cs="Arial"/>
        </w:rPr>
        <w:t>’</w:t>
      </w:r>
      <w:r>
        <w:t>s lives in post war Asia, and how revolution in China changed women</w:t>
      </w:r>
      <w:r>
        <w:rPr>
          <w:rFonts w:cs="Arial"/>
        </w:rPr>
        <w:t>’</w:t>
      </w:r>
      <w:r>
        <w:t>s  lives from the 1930s to contemporary. The course will also explore the several themes of Asian women</w:t>
      </w:r>
      <w:r>
        <w:rPr>
          <w:rFonts w:cs="Arial"/>
        </w:rPr>
        <w:t>’</w:t>
      </w:r>
      <w:r>
        <w:t>s position in the 21st century by focu</w:t>
      </w:r>
      <w:r>
        <w:t>sing on the contemporary family life in Asia, Asian women immigrants to the United States, and life of Geisha today. (Offered on sufficient</w:t>
      </w:r>
      <w:r>
        <w:rPr>
          <w:spacing w:val="-18"/>
        </w:rPr>
        <w:t xml:space="preserve"> </w:t>
      </w:r>
      <w:r>
        <w:t>demand)</w:t>
      </w:r>
    </w:p>
    <w:p w:rsidR="00A4744C" w:rsidRDefault="00184F58">
      <w:pPr>
        <w:spacing w:line="244" w:lineRule="auto"/>
        <w:ind w:left="107" w:right="114" w:firstLine="360"/>
        <w:jc w:val="both"/>
        <w:rPr>
          <w:rFonts w:ascii="Arial" w:eastAsia="Arial" w:hAnsi="Arial" w:cs="Arial"/>
          <w:sz w:val="19"/>
          <w:szCs w:val="19"/>
        </w:rPr>
      </w:pPr>
      <w:r>
        <w:rPr>
          <w:rFonts w:ascii="Arial"/>
          <w:sz w:val="19"/>
        </w:rPr>
        <w:t xml:space="preserve">HI 444. (3) </w:t>
      </w:r>
      <w:r>
        <w:rPr>
          <w:rFonts w:ascii="Arial"/>
          <w:b/>
          <w:sz w:val="19"/>
        </w:rPr>
        <w:t xml:space="preserve">The Middle East Past and Present. </w:t>
      </w:r>
      <w:r>
        <w:rPr>
          <w:rFonts w:ascii="Arial"/>
          <w:sz w:val="19"/>
        </w:rPr>
        <w:t>A study of the history, cultures, and contemporary problems of</w:t>
      </w:r>
      <w:r>
        <w:rPr>
          <w:rFonts w:ascii="Arial"/>
          <w:sz w:val="19"/>
        </w:rPr>
        <w:t xml:space="preserve"> the Middle East. (Offered on sufficient demand)</w:t>
      </w:r>
    </w:p>
    <w:p w:rsidR="00A4744C" w:rsidRDefault="00184F58">
      <w:pPr>
        <w:pStyle w:val="BodyText"/>
        <w:spacing w:line="244" w:lineRule="auto"/>
        <w:ind w:left="107" w:right="113" w:firstLine="360"/>
        <w:jc w:val="both"/>
      </w:pPr>
      <w:r>
        <w:t xml:space="preserve">HI 446. (3) </w:t>
      </w:r>
      <w:r>
        <w:rPr>
          <w:b/>
        </w:rPr>
        <w:t xml:space="preserve">History of Africa. </w:t>
      </w:r>
      <w:r>
        <w:t>Traces  the  history  of  Africa  from  earliest times to the present, with emphasis on the period since the mid-nineteenth century. (Offered on sufficient</w:t>
      </w:r>
      <w:r>
        <w:rPr>
          <w:spacing w:val="-9"/>
        </w:rPr>
        <w:t xml:space="preserve"> </w:t>
      </w:r>
      <w:r>
        <w:t>demand)</w:t>
      </w:r>
    </w:p>
    <w:p w:rsidR="00A4744C" w:rsidRDefault="00184F58">
      <w:pPr>
        <w:pStyle w:val="BodyText"/>
        <w:spacing w:line="242" w:lineRule="auto"/>
        <w:ind w:left="107" w:right="113" w:firstLine="360"/>
        <w:jc w:val="both"/>
      </w:pPr>
      <w:r>
        <w:t xml:space="preserve">HI 448. (3) </w:t>
      </w:r>
      <w:r>
        <w:rPr>
          <w:b/>
        </w:rPr>
        <w:t xml:space="preserve">The History of World War II. </w:t>
      </w:r>
      <w:r>
        <w:t>A study of the origins, course, and consequences of the Second World War. (Offered on sufficient</w:t>
      </w:r>
      <w:r>
        <w:rPr>
          <w:spacing w:val="-15"/>
        </w:rPr>
        <w:t xml:space="preserve"> </w:t>
      </w:r>
      <w:r>
        <w:t>demand)</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right="103" w:firstLine="360"/>
        <w:jc w:val="both"/>
      </w:pPr>
      <w:r>
        <w:t xml:space="preserve">HI 450. (3) </w:t>
      </w:r>
      <w:r>
        <w:rPr>
          <w:b/>
        </w:rPr>
        <w:t xml:space="preserve">American Colonial History. </w:t>
      </w:r>
      <w:r>
        <w:t>A study of the political, economic, social, and religious develo</w:t>
      </w:r>
      <w:r>
        <w:t>pment of the American colonies, with particular attention paid to the British mainland colonies. (Offered on sufficient</w:t>
      </w:r>
      <w:r>
        <w:rPr>
          <w:spacing w:val="-19"/>
        </w:rPr>
        <w:t xml:space="preserve"> </w:t>
      </w:r>
      <w:r>
        <w:t>demand)</w:t>
      </w:r>
    </w:p>
    <w:p w:rsidR="00A4744C" w:rsidRDefault="00184F58">
      <w:pPr>
        <w:pStyle w:val="BodyText"/>
        <w:spacing w:line="242" w:lineRule="auto"/>
        <w:ind w:right="101" w:firstLine="360"/>
        <w:jc w:val="right"/>
      </w:pPr>
      <w:r>
        <w:t xml:space="preserve">HI 451. (3) </w:t>
      </w:r>
      <w:r>
        <w:rPr>
          <w:b/>
        </w:rPr>
        <w:t xml:space="preserve">American Revolution, 1763-1789.  </w:t>
      </w:r>
      <w:r>
        <w:t>A  study  of</w:t>
      </w:r>
      <w:r>
        <w:rPr>
          <w:spacing w:val="17"/>
        </w:rPr>
        <w:t xml:space="preserve"> </w:t>
      </w:r>
      <w:r>
        <w:t xml:space="preserve">the </w:t>
      </w:r>
      <w:r>
        <w:rPr>
          <w:spacing w:val="32"/>
        </w:rPr>
        <w:t xml:space="preserve"> </w:t>
      </w:r>
      <w:r>
        <w:t>origins,</w:t>
      </w:r>
      <w:r>
        <w:rPr>
          <w:w w:val="99"/>
        </w:rPr>
        <w:t xml:space="preserve"> </w:t>
      </w:r>
      <w:r>
        <w:t>nature, and consequences of the American Revolution from the middle of</w:t>
      </w:r>
      <w:r>
        <w:rPr>
          <w:spacing w:val="1"/>
        </w:rPr>
        <w:t xml:space="preserve"> </w:t>
      </w:r>
      <w:r>
        <w:t>the</w:t>
      </w:r>
      <w:r>
        <w:rPr>
          <w:spacing w:val="5"/>
        </w:rPr>
        <w:t xml:space="preserve"> </w:t>
      </w:r>
      <w:r>
        <w:t>18th</w:t>
      </w:r>
      <w:r>
        <w:rPr>
          <w:w w:val="99"/>
        </w:rPr>
        <w:t xml:space="preserve"> </w:t>
      </w:r>
      <w:r>
        <w:t>century to the ratification of the federal Constitution. (Offered on</w:t>
      </w:r>
      <w:r>
        <w:rPr>
          <w:spacing w:val="-10"/>
        </w:rPr>
        <w:t xml:space="preserve"> </w:t>
      </w:r>
      <w:r>
        <w:t>sufficient</w:t>
      </w:r>
      <w:r>
        <w:rPr>
          <w:spacing w:val="1"/>
        </w:rPr>
        <w:t xml:space="preserve"> </w:t>
      </w:r>
      <w:r>
        <w:t>demand)</w:t>
      </w:r>
      <w:r>
        <w:rPr>
          <w:w w:val="99"/>
        </w:rPr>
        <w:t xml:space="preserve"> </w:t>
      </w:r>
      <w:r>
        <w:t xml:space="preserve">HI 452. (3) </w:t>
      </w:r>
      <w:r>
        <w:rPr>
          <w:b/>
        </w:rPr>
        <w:t xml:space="preserve">History of the Early Republic, 1789-1848. </w:t>
      </w:r>
      <w:r>
        <w:t>A study</w:t>
      </w:r>
      <w:r>
        <w:rPr>
          <w:spacing w:val="17"/>
        </w:rPr>
        <w:t xml:space="preserve"> </w:t>
      </w:r>
      <w:r>
        <w:t>of</w:t>
      </w:r>
      <w:r>
        <w:rPr>
          <w:spacing w:val="51"/>
        </w:rPr>
        <w:t xml:space="preserve"> </w:t>
      </w:r>
      <w:r>
        <w:t>the</w:t>
      </w:r>
      <w:r>
        <w:rPr>
          <w:w w:val="99"/>
        </w:rPr>
        <w:t xml:space="preserve"> </w:t>
      </w:r>
      <w:r>
        <w:t>beginnings of the American Republic, its formative years, and its development up</w:t>
      </w:r>
      <w:r>
        <w:rPr>
          <w:spacing w:val="-32"/>
        </w:rPr>
        <w:t xml:space="preserve"> </w:t>
      </w:r>
      <w:r>
        <w:t>to</w:t>
      </w:r>
    </w:p>
    <w:p w:rsidR="00A4744C" w:rsidRDefault="00184F58">
      <w:pPr>
        <w:pStyle w:val="BodyText"/>
        <w:ind w:right="594"/>
      </w:pPr>
      <w:r>
        <w:t>the beginnings of the nation</w:t>
      </w:r>
      <w:r>
        <w:rPr>
          <w:rFonts w:cs="Arial"/>
        </w:rPr>
        <w:t>’</w:t>
      </w:r>
      <w:r>
        <w:t>s sectional crisis. (Offered on sufficient</w:t>
      </w:r>
      <w:r>
        <w:rPr>
          <w:spacing w:val="-15"/>
        </w:rPr>
        <w:t xml:space="preserve"> </w:t>
      </w:r>
      <w:r>
        <w:t>demand)</w:t>
      </w:r>
    </w:p>
    <w:p w:rsidR="00A4744C" w:rsidRDefault="00184F58">
      <w:pPr>
        <w:pStyle w:val="BodyText"/>
        <w:spacing w:line="242" w:lineRule="auto"/>
        <w:ind w:right="101" w:firstLine="360"/>
        <w:jc w:val="both"/>
      </w:pPr>
      <w:r>
        <w:t xml:space="preserve">HI 453. (3) </w:t>
      </w:r>
      <w:r>
        <w:rPr>
          <w:b/>
        </w:rPr>
        <w:t xml:space="preserve">Civil </w:t>
      </w:r>
      <w:r>
        <w:rPr>
          <w:b/>
          <w:spacing w:val="-3"/>
        </w:rPr>
        <w:t xml:space="preserve">War </w:t>
      </w:r>
      <w:r>
        <w:rPr>
          <w:b/>
        </w:rPr>
        <w:t xml:space="preserve">and Reconstruction. </w:t>
      </w:r>
      <w:r>
        <w:t>An intensive study of the development of sectional</w:t>
      </w:r>
      <w:r>
        <w:t>ism and of the period of the Civil War and Reconstruction. (Offered on sufficient</w:t>
      </w:r>
      <w:r>
        <w:rPr>
          <w:spacing w:val="-3"/>
        </w:rPr>
        <w:t xml:space="preserve"> </w:t>
      </w:r>
      <w:r>
        <w:t>demand)</w:t>
      </w:r>
    </w:p>
    <w:p w:rsidR="00A4744C" w:rsidRDefault="00184F58">
      <w:pPr>
        <w:spacing w:line="242" w:lineRule="auto"/>
        <w:ind w:left="100" w:right="101" w:firstLine="360"/>
        <w:jc w:val="both"/>
        <w:rPr>
          <w:rFonts w:ascii="Arial" w:eastAsia="Arial" w:hAnsi="Arial" w:cs="Arial"/>
          <w:sz w:val="19"/>
          <w:szCs w:val="19"/>
        </w:rPr>
      </w:pPr>
      <w:r>
        <w:rPr>
          <w:rFonts w:ascii="Arial"/>
          <w:sz w:val="19"/>
        </w:rPr>
        <w:t xml:space="preserve">HI 454. (3) </w:t>
      </w:r>
      <w:r>
        <w:rPr>
          <w:rFonts w:ascii="Arial"/>
          <w:b/>
          <w:sz w:val="19"/>
        </w:rPr>
        <w:t xml:space="preserve">United States </w:t>
      </w:r>
      <w:r>
        <w:rPr>
          <w:rFonts w:ascii="Arial"/>
          <w:b/>
          <w:spacing w:val="-3"/>
          <w:sz w:val="19"/>
        </w:rPr>
        <w:t xml:space="preserve">History, </w:t>
      </w:r>
      <w:r>
        <w:rPr>
          <w:rFonts w:ascii="Arial"/>
          <w:b/>
          <w:sz w:val="19"/>
        </w:rPr>
        <w:t xml:space="preserve">1877-1919. </w:t>
      </w:r>
      <w:r>
        <w:rPr>
          <w:rFonts w:ascii="Arial"/>
          <w:sz w:val="19"/>
        </w:rPr>
        <w:t>A study  of  United States history from the end of Reconstruction through World War I. (Offered on sufficient demand)</w:t>
      </w:r>
    </w:p>
    <w:p w:rsidR="00A4744C" w:rsidRDefault="00184F58">
      <w:pPr>
        <w:spacing w:line="242" w:lineRule="auto"/>
        <w:ind w:left="100" w:right="103" w:firstLine="360"/>
        <w:jc w:val="both"/>
        <w:rPr>
          <w:rFonts w:ascii="Arial" w:eastAsia="Arial" w:hAnsi="Arial" w:cs="Arial"/>
          <w:sz w:val="19"/>
          <w:szCs w:val="19"/>
        </w:rPr>
      </w:pPr>
      <w:r>
        <w:rPr>
          <w:rFonts w:ascii="Arial"/>
          <w:sz w:val="19"/>
        </w:rPr>
        <w:t>HI</w:t>
      </w:r>
      <w:r>
        <w:rPr>
          <w:rFonts w:ascii="Arial"/>
          <w:sz w:val="19"/>
        </w:rPr>
        <w:t xml:space="preserve"> 455. (3) </w:t>
      </w:r>
      <w:r>
        <w:rPr>
          <w:rFonts w:ascii="Arial"/>
          <w:b/>
          <w:sz w:val="19"/>
        </w:rPr>
        <w:t xml:space="preserve">United States </w:t>
      </w:r>
      <w:r>
        <w:rPr>
          <w:rFonts w:ascii="Arial"/>
          <w:b/>
          <w:spacing w:val="-3"/>
          <w:sz w:val="19"/>
        </w:rPr>
        <w:t xml:space="preserve">History, </w:t>
      </w:r>
      <w:r>
        <w:rPr>
          <w:rFonts w:ascii="Arial"/>
          <w:b/>
          <w:sz w:val="19"/>
        </w:rPr>
        <w:t xml:space="preserve">1920-1945. </w:t>
      </w:r>
      <w:r>
        <w:rPr>
          <w:rFonts w:ascii="Arial"/>
          <w:sz w:val="19"/>
        </w:rPr>
        <w:t>A study  of  United States history from 1920 through World War II. (Offered on sufficient</w:t>
      </w:r>
      <w:r>
        <w:rPr>
          <w:rFonts w:ascii="Arial"/>
          <w:spacing w:val="-20"/>
          <w:sz w:val="19"/>
        </w:rPr>
        <w:t xml:space="preserve"> </w:t>
      </w:r>
      <w:r>
        <w:rPr>
          <w:rFonts w:ascii="Arial"/>
          <w:sz w:val="19"/>
        </w:rPr>
        <w:t>demand)</w:t>
      </w:r>
    </w:p>
    <w:p w:rsidR="00A4744C" w:rsidRDefault="00184F58">
      <w:pPr>
        <w:pStyle w:val="BodyText"/>
        <w:spacing w:line="242" w:lineRule="auto"/>
        <w:ind w:right="99" w:firstLine="360"/>
        <w:jc w:val="both"/>
      </w:pPr>
      <w:r>
        <w:t xml:space="preserve">HI 456. (3)  </w:t>
      </w:r>
      <w:r>
        <w:rPr>
          <w:rFonts w:cs="Arial"/>
          <w:b/>
          <w:bCs/>
        </w:rPr>
        <w:t xml:space="preserve">Recent United States </w:t>
      </w:r>
      <w:r>
        <w:rPr>
          <w:rFonts w:cs="Arial"/>
          <w:b/>
          <w:bCs/>
          <w:spacing w:val="-3"/>
        </w:rPr>
        <w:t xml:space="preserve">History. </w:t>
      </w:r>
      <w:r>
        <w:t>The United States since World  War II, with emphasis on the origins and</w:t>
      </w:r>
      <w:r>
        <w:t xml:space="preserve"> development of the Cold </w:t>
      </w:r>
      <w:r>
        <w:rPr>
          <w:spacing w:val="-4"/>
        </w:rPr>
        <w:t xml:space="preserve">War, </w:t>
      </w:r>
      <w:r>
        <w:t xml:space="preserve">including Korea and Vietnam, domestic social, cultural, and political movements in the 1950s and 1960s, the Age of Reagan, and influence of the </w:t>
      </w:r>
      <w:r>
        <w:rPr>
          <w:rFonts w:cs="Arial"/>
        </w:rPr>
        <w:t xml:space="preserve">“Baby Boomer” </w:t>
      </w:r>
      <w:r>
        <w:t>generation in the 20th and 21st centuries. (Offered on sufficient</w:t>
      </w:r>
      <w:r>
        <w:rPr>
          <w:spacing w:val="-8"/>
        </w:rPr>
        <w:t xml:space="preserve"> </w:t>
      </w:r>
      <w:r>
        <w:t>de</w:t>
      </w:r>
      <w:r>
        <w:t>mand)</w:t>
      </w:r>
    </w:p>
    <w:p w:rsidR="00A4744C" w:rsidRDefault="00184F58">
      <w:pPr>
        <w:pStyle w:val="BodyText"/>
        <w:spacing w:line="242" w:lineRule="auto"/>
        <w:ind w:right="101" w:firstLine="360"/>
        <w:jc w:val="both"/>
      </w:pPr>
      <w:r>
        <w:t xml:space="preserve">HI 460. (3) </w:t>
      </w:r>
      <w:r>
        <w:rPr>
          <w:b/>
        </w:rPr>
        <w:t xml:space="preserve">Cold  </w:t>
      </w:r>
      <w:r>
        <w:rPr>
          <w:b/>
          <w:spacing w:val="-3"/>
        </w:rPr>
        <w:t xml:space="preserve">War  </w:t>
      </w:r>
      <w:r>
        <w:rPr>
          <w:b/>
        </w:rPr>
        <w:t xml:space="preserve">(1945-1991).  </w:t>
      </w:r>
      <w:r>
        <w:t>An  examination  of  the  causes,  conduct, and consequences of the Cold War in a global context. (Offered on sufficient</w:t>
      </w:r>
      <w:r>
        <w:rPr>
          <w:spacing w:val="-7"/>
        </w:rPr>
        <w:t xml:space="preserve"> </w:t>
      </w:r>
      <w:r>
        <w:t>demand)</w:t>
      </w:r>
    </w:p>
    <w:p w:rsidR="00A4744C" w:rsidRDefault="00184F58">
      <w:pPr>
        <w:pStyle w:val="BodyText"/>
        <w:spacing w:line="242" w:lineRule="auto"/>
        <w:ind w:right="100" w:firstLine="360"/>
        <w:jc w:val="both"/>
      </w:pPr>
      <w:r>
        <w:t xml:space="preserve">HI 461. (3) </w:t>
      </w:r>
      <w:r>
        <w:rPr>
          <w:rFonts w:cs="Arial"/>
          <w:b/>
          <w:bCs/>
        </w:rPr>
        <w:t xml:space="preserve">History of the  South.  </w:t>
      </w:r>
      <w:r>
        <w:t xml:space="preserve">An  advanced  survey  of  political, economic, and social developments in Southern history from the 17th century </w:t>
      </w:r>
      <w:r>
        <w:rPr>
          <w:rFonts w:cs="Arial"/>
        </w:rPr>
        <w:t>“pre</w:t>
      </w:r>
      <w:r>
        <w:t xml:space="preserve">- </w:t>
      </w:r>
      <w:r>
        <w:rPr>
          <w:rFonts w:cs="Arial"/>
        </w:rPr>
        <w:t xml:space="preserve">South” to </w:t>
      </w:r>
      <w:r>
        <w:t>the Sunbelt of the 21st, with emphasis on regional and cultural identity, and the interaction of the South in the broader histo</w:t>
      </w:r>
      <w:r>
        <w:t>ry of the United  States.  (Offered on sufficient</w:t>
      </w:r>
      <w:r>
        <w:rPr>
          <w:spacing w:val="-3"/>
        </w:rPr>
        <w:t xml:space="preserve"> </w:t>
      </w:r>
      <w:r>
        <w:t>demand)</w:t>
      </w:r>
    </w:p>
    <w:p w:rsidR="00A4744C" w:rsidRDefault="00184F58">
      <w:pPr>
        <w:pStyle w:val="BodyText"/>
        <w:spacing w:line="242" w:lineRule="auto"/>
        <w:ind w:right="103" w:firstLine="360"/>
        <w:jc w:val="both"/>
      </w:pPr>
      <w:r>
        <w:t xml:space="preserve">HI 462. (3) </w:t>
      </w:r>
      <w:r>
        <w:rPr>
          <w:b/>
        </w:rPr>
        <w:t xml:space="preserve">History  of  Mexico.  </w:t>
      </w:r>
      <w:r>
        <w:t>An  examination  of  native  society,  conquest, colonial Mexico, the wars for independence, the revolution, and Mexico since the revolution. (Offered on sufficient</w:t>
      </w:r>
      <w:r>
        <w:rPr>
          <w:spacing w:val="6"/>
        </w:rPr>
        <w:t xml:space="preserve"> </w:t>
      </w:r>
      <w:r>
        <w:t>demand)</w:t>
      </w:r>
    </w:p>
    <w:p w:rsidR="00A4744C" w:rsidRDefault="00184F58">
      <w:pPr>
        <w:pStyle w:val="BodyText"/>
        <w:spacing w:line="242" w:lineRule="auto"/>
        <w:ind w:right="102" w:firstLine="360"/>
        <w:jc w:val="both"/>
      </w:pPr>
      <w:r>
        <w:t xml:space="preserve">HI 467. (3) </w:t>
      </w:r>
      <w:r>
        <w:rPr>
          <w:b/>
        </w:rPr>
        <w:t xml:space="preserve">History of the </w:t>
      </w:r>
      <w:r>
        <w:rPr>
          <w:b/>
          <w:spacing w:val="-3"/>
        </w:rPr>
        <w:t xml:space="preserve">West. </w:t>
      </w:r>
      <w:r>
        <w:rPr>
          <w:spacing w:val="-3"/>
        </w:rPr>
        <w:t xml:space="preserve">Relation </w:t>
      </w:r>
      <w:r>
        <w:t xml:space="preserve">of </w:t>
      </w:r>
      <w:r>
        <w:rPr>
          <w:spacing w:val="-3"/>
        </w:rPr>
        <w:t xml:space="preserve">westward </w:t>
      </w:r>
      <w:r>
        <w:t xml:space="preserve">movement to the </w:t>
      </w:r>
      <w:r>
        <w:rPr>
          <w:spacing w:val="-3"/>
        </w:rPr>
        <w:t xml:space="preserve">development </w:t>
      </w:r>
      <w:r>
        <w:t xml:space="preserve">of the United States; </w:t>
      </w:r>
      <w:r>
        <w:rPr>
          <w:spacing w:val="-3"/>
        </w:rPr>
        <w:t xml:space="preserve">factors responsible </w:t>
      </w:r>
      <w:r>
        <w:t xml:space="preserve">for and </w:t>
      </w:r>
      <w:r>
        <w:rPr>
          <w:spacing w:val="-3"/>
        </w:rPr>
        <w:t xml:space="preserve">composition </w:t>
      </w:r>
      <w:r>
        <w:t xml:space="preserve">of </w:t>
      </w:r>
      <w:r>
        <w:rPr>
          <w:spacing w:val="-3"/>
        </w:rPr>
        <w:t xml:space="preserve">various segments </w:t>
      </w:r>
      <w:r>
        <w:t xml:space="preserve">of the </w:t>
      </w:r>
      <w:r>
        <w:rPr>
          <w:spacing w:val="-3"/>
        </w:rPr>
        <w:t xml:space="preserve">general </w:t>
      </w:r>
      <w:r>
        <w:t xml:space="preserve">movements; </w:t>
      </w:r>
      <w:r>
        <w:rPr>
          <w:spacing w:val="-3"/>
        </w:rPr>
        <w:t xml:space="preserve">problems </w:t>
      </w:r>
      <w:r>
        <w:t xml:space="preserve">of </w:t>
      </w:r>
      <w:r>
        <w:rPr>
          <w:spacing w:val="-3"/>
        </w:rPr>
        <w:t xml:space="preserve">frontier </w:t>
      </w:r>
      <w:r>
        <w:t xml:space="preserve">and the influence </w:t>
      </w:r>
      <w:r>
        <w:rPr>
          <w:spacing w:val="-3"/>
        </w:rPr>
        <w:t xml:space="preserve">of </w:t>
      </w:r>
      <w:r>
        <w:t xml:space="preserve">the </w:t>
      </w:r>
      <w:r>
        <w:rPr>
          <w:spacing w:val="-3"/>
        </w:rPr>
        <w:t xml:space="preserve">frontier </w:t>
      </w:r>
      <w:r>
        <w:t>on</w:t>
      </w:r>
      <w:r>
        <w:t xml:space="preserve"> </w:t>
      </w:r>
      <w:r>
        <w:rPr>
          <w:spacing w:val="-3"/>
        </w:rPr>
        <w:t xml:space="preserve">American institutions. (Offered </w:t>
      </w:r>
      <w:r>
        <w:t xml:space="preserve">on </w:t>
      </w:r>
      <w:r>
        <w:rPr>
          <w:spacing w:val="-3"/>
        </w:rPr>
        <w:t xml:space="preserve">sufficient </w:t>
      </w:r>
      <w:r>
        <w:rPr>
          <w:spacing w:val="27"/>
        </w:rPr>
        <w:t xml:space="preserve"> </w:t>
      </w:r>
      <w:r>
        <w:rPr>
          <w:spacing w:val="-3"/>
        </w:rPr>
        <w:t>demand)</w:t>
      </w:r>
    </w:p>
    <w:p w:rsidR="00A4744C" w:rsidRDefault="00184F58">
      <w:pPr>
        <w:pStyle w:val="BodyText"/>
        <w:spacing w:line="242" w:lineRule="auto"/>
        <w:ind w:right="99" w:firstLine="360"/>
        <w:jc w:val="both"/>
      </w:pPr>
      <w:r>
        <w:t xml:space="preserve">HI 470. (3) </w:t>
      </w:r>
      <w:r>
        <w:rPr>
          <w:b/>
        </w:rPr>
        <w:t xml:space="preserve">History of </w:t>
      </w:r>
      <w:r>
        <w:rPr>
          <w:b/>
          <w:spacing w:val="-3"/>
        </w:rPr>
        <w:t xml:space="preserve">Asian </w:t>
      </w:r>
      <w:r>
        <w:rPr>
          <w:b/>
        </w:rPr>
        <w:t xml:space="preserve">Religions. </w:t>
      </w:r>
      <w:r>
        <w:rPr>
          <w:spacing w:val="-3"/>
        </w:rPr>
        <w:t xml:space="preserve">This </w:t>
      </w:r>
      <w:r>
        <w:t xml:space="preserve">course </w:t>
      </w:r>
      <w:r>
        <w:rPr>
          <w:spacing w:val="-3"/>
        </w:rPr>
        <w:t xml:space="preserve">examines </w:t>
      </w:r>
      <w:r>
        <w:t xml:space="preserve">both the </w:t>
      </w:r>
      <w:r>
        <w:rPr>
          <w:spacing w:val="-3"/>
        </w:rPr>
        <w:t xml:space="preserve">historical development </w:t>
      </w:r>
      <w:r>
        <w:t xml:space="preserve">and </w:t>
      </w:r>
      <w:r>
        <w:rPr>
          <w:spacing w:val="-3"/>
        </w:rPr>
        <w:t xml:space="preserve">current </w:t>
      </w:r>
      <w:r>
        <w:t xml:space="preserve">content of the religious and  </w:t>
      </w:r>
      <w:r>
        <w:rPr>
          <w:spacing w:val="-3"/>
        </w:rPr>
        <w:t xml:space="preserve">philosophical traditions </w:t>
      </w:r>
      <w:r>
        <w:t xml:space="preserve">of Asia with </w:t>
      </w:r>
      <w:r>
        <w:rPr>
          <w:spacing w:val="-3"/>
        </w:rPr>
        <w:t xml:space="preserve">special emphasis </w:t>
      </w:r>
      <w:r>
        <w:t xml:space="preserve">on </w:t>
      </w:r>
      <w:r>
        <w:rPr>
          <w:spacing w:val="-3"/>
        </w:rPr>
        <w:t>Confuci</w:t>
      </w:r>
      <w:r>
        <w:rPr>
          <w:spacing w:val="-3"/>
        </w:rPr>
        <w:t xml:space="preserve">anism, Daoism, Shintoism, Buddhism, </w:t>
      </w:r>
      <w:r>
        <w:t xml:space="preserve">Sikhism and </w:t>
      </w:r>
      <w:r>
        <w:rPr>
          <w:spacing w:val="-3"/>
        </w:rPr>
        <w:t xml:space="preserve">Hinduism. The </w:t>
      </w:r>
      <w:r>
        <w:t xml:space="preserve">course </w:t>
      </w:r>
      <w:r>
        <w:rPr>
          <w:spacing w:val="-3"/>
        </w:rPr>
        <w:t xml:space="preserve">covers Japan, China, </w:t>
      </w:r>
      <w:r>
        <w:t xml:space="preserve">India, </w:t>
      </w:r>
      <w:r>
        <w:rPr>
          <w:spacing w:val="-4"/>
        </w:rPr>
        <w:t xml:space="preserve">Tibet, </w:t>
      </w:r>
      <w:r>
        <w:rPr>
          <w:spacing w:val="-3"/>
        </w:rPr>
        <w:t xml:space="preserve">other </w:t>
      </w:r>
      <w:r>
        <w:t xml:space="preserve">parts of </w:t>
      </w:r>
      <w:r>
        <w:rPr>
          <w:spacing w:val="-3"/>
        </w:rPr>
        <w:t xml:space="preserve">Southeast </w:t>
      </w:r>
      <w:r>
        <w:t xml:space="preserve">Asia and East Asia. </w:t>
      </w:r>
      <w:r>
        <w:rPr>
          <w:spacing w:val="-3"/>
        </w:rPr>
        <w:t xml:space="preserve">For </w:t>
      </w:r>
      <w:r>
        <w:t xml:space="preserve">each of </w:t>
      </w:r>
      <w:r>
        <w:rPr>
          <w:spacing w:val="-3"/>
        </w:rPr>
        <w:t xml:space="preserve">these traditions, </w:t>
      </w:r>
      <w:r>
        <w:t xml:space="preserve">we will </w:t>
      </w:r>
      <w:r>
        <w:rPr>
          <w:spacing w:val="-3"/>
        </w:rPr>
        <w:t xml:space="preserve">consider </w:t>
      </w:r>
      <w:r>
        <w:t xml:space="preserve">its history and </w:t>
      </w:r>
      <w:r>
        <w:rPr>
          <w:spacing w:val="-4"/>
        </w:rPr>
        <w:t xml:space="preserve">mythology, </w:t>
      </w:r>
      <w:r>
        <w:t xml:space="preserve">the great </w:t>
      </w:r>
      <w:r>
        <w:rPr>
          <w:spacing w:val="-3"/>
        </w:rPr>
        <w:t xml:space="preserve">themes </w:t>
      </w:r>
      <w:r>
        <w:t xml:space="preserve">and </w:t>
      </w:r>
      <w:r>
        <w:rPr>
          <w:spacing w:val="-3"/>
        </w:rPr>
        <w:t xml:space="preserve">ideas </w:t>
      </w:r>
      <w:r>
        <w:t xml:space="preserve">which have shaped the worlds of </w:t>
      </w:r>
      <w:r>
        <w:rPr>
          <w:spacing w:val="-3"/>
        </w:rPr>
        <w:t xml:space="preserve">meaning </w:t>
      </w:r>
      <w:r>
        <w:t xml:space="preserve">for the </w:t>
      </w:r>
      <w:r>
        <w:rPr>
          <w:spacing w:val="-3"/>
        </w:rPr>
        <w:t xml:space="preserve">followers, </w:t>
      </w:r>
      <w:r>
        <w:t xml:space="preserve">and the </w:t>
      </w:r>
      <w:r>
        <w:rPr>
          <w:spacing w:val="-3"/>
        </w:rPr>
        <w:t xml:space="preserve">ways </w:t>
      </w:r>
      <w:r>
        <w:t xml:space="preserve">of </w:t>
      </w:r>
      <w:r>
        <w:rPr>
          <w:spacing w:val="-3"/>
        </w:rPr>
        <w:t xml:space="preserve">worshiping </w:t>
      </w:r>
      <w:r>
        <w:t xml:space="preserve">and </w:t>
      </w:r>
      <w:r>
        <w:rPr>
          <w:spacing w:val="-3"/>
        </w:rPr>
        <w:t xml:space="preserve">achieving </w:t>
      </w:r>
      <w:r>
        <w:t xml:space="preserve">the </w:t>
      </w:r>
      <w:r>
        <w:rPr>
          <w:spacing w:val="-3"/>
        </w:rPr>
        <w:t xml:space="preserve">good </w:t>
      </w:r>
      <w:r>
        <w:t xml:space="preserve">life, </w:t>
      </w:r>
      <w:r>
        <w:rPr>
          <w:spacing w:val="-3"/>
        </w:rPr>
        <w:t xml:space="preserve">individually </w:t>
      </w:r>
      <w:r>
        <w:t xml:space="preserve">and </w:t>
      </w:r>
      <w:r>
        <w:rPr>
          <w:spacing w:val="-4"/>
        </w:rPr>
        <w:t xml:space="preserve">socially. </w:t>
      </w:r>
      <w:r>
        <w:t xml:space="preserve">Also listed as RE 470 but </w:t>
      </w:r>
      <w:r>
        <w:rPr>
          <w:spacing w:val="-3"/>
        </w:rPr>
        <w:t xml:space="preserve">creditable </w:t>
      </w:r>
      <w:r>
        <w:t xml:space="preserve">only in field for which </w:t>
      </w:r>
      <w:r>
        <w:rPr>
          <w:spacing w:val="-3"/>
        </w:rPr>
        <w:t>registered.</w:t>
      </w:r>
      <w:r>
        <w:rPr>
          <w:spacing w:val="-36"/>
        </w:rPr>
        <w:t xml:space="preserve"> </w:t>
      </w:r>
      <w:r>
        <w:t>(Summer)</w:t>
      </w:r>
    </w:p>
    <w:p w:rsidR="00A4744C" w:rsidRDefault="00184F58">
      <w:pPr>
        <w:pStyle w:val="BodyText"/>
        <w:spacing w:line="242" w:lineRule="auto"/>
        <w:ind w:right="105" w:firstLine="360"/>
        <w:jc w:val="both"/>
      </w:pPr>
      <w:r>
        <w:t xml:space="preserve">HI 476. (3) </w:t>
      </w:r>
      <w:r>
        <w:rPr>
          <w:b/>
          <w:spacing w:val="-3"/>
        </w:rPr>
        <w:t xml:space="preserve">Oral </w:t>
      </w:r>
      <w:r>
        <w:rPr>
          <w:b/>
          <w:spacing w:val="-4"/>
        </w:rPr>
        <w:t xml:space="preserve">History. </w:t>
      </w:r>
      <w:r>
        <w:rPr>
          <w:spacing w:val="-3"/>
        </w:rPr>
        <w:t xml:space="preserve">Exposes students </w:t>
      </w:r>
      <w:r>
        <w:t xml:space="preserve">to the use of </w:t>
      </w:r>
      <w:r>
        <w:rPr>
          <w:spacing w:val="-3"/>
        </w:rPr>
        <w:t xml:space="preserve">oral </w:t>
      </w:r>
      <w:r>
        <w:t xml:space="preserve">history as a </w:t>
      </w:r>
      <w:r>
        <w:rPr>
          <w:spacing w:val="-3"/>
        </w:rPr>
        <w:t xml:space="preserve">research technique </w:t>
      </w:r>
      <w:r>
        <w:t xml:space="preserve">and provides </w:t>
      </w:r>
      <w:r>
        <w:rPr>
          <w:spacing w:val="-3"/>
        </w:rPr>
        <w:t xml:space="preserve">experience </w:t>
      </w:r>
      <w:r>
        <w:t xml:space="preserve">in </w:t>
      </w:r>
      <w:r>
        <w:rPr>
          <w:spacing w:val="-3"/>
        </w:rPr>
        <w:t xml:space="preserve">conducting professionally acceptable oral </w:t>
      </w:r>
      <w:r>
        <w:t xml:space="preserve">history </w:t>
      </w:r>
      <w:r>
        <w:rPr>
          <w:spacing w:val="-3"/>
        </w:rPr>
        <w:t xml:space="preserve">interviews. (Offered </w:t>
      </w:r>
      <w:r>
        <w:t xml:space="preserve">on </w:t>
      </w:r>
      <w:r>
        <w:rPr>
          <w:spacing w:val="-3"/>
        </w:rPr>
        <w:t>sufficient</w:t>
      </w:r>
      <w:r>
        <w:rPr>
          <w:spacing w:val="12"/>
        </w:rPr>
        <w:t xml:space="preserve"> </w:t>
      </w:r>
      <w:r>
        <w:rPr>
          <w:spacing w:val="-3"/>
        </w:rPr>
        <w:t>demand)</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left="107" w:right="112" w:firstLine="360"/>
        <w:jc w:val="both"/>
      </w:pPr>
      <w:r>
        <w:t xml:space="preserve">HI 479. (3) </w:t>
      </w:r>
      <w:r>
        <w:rPr>
          <w:b/>
        </w:rPr>
        <w:t>History of Religion in the  United  S</w:t>
      </w:r>
      <w:r>
        <w:rPr>
          <w:b/>
        </w:rPr>
        <w:t xml:space="preserve">tates.  </w:t>
      </w:r>
      <w:r>
        <w:t>A  nonsectarian  survey of religion in United States history from the 17th century to the 21st, including, but not limited to, origins, revivalism, Catholicism, the rise of denominationalism in American Protestantism, civil religion, and the emerge</w:t>
      </w:r>
      <w:r>
        <w:t>nce of the holiness and charismatic movements. Also listed as RE 479 but creditable only in the field for which registered. (Offered on sufficient</w:t>
      </w:r>
      <w:r>
        <w:rPr>
          <w:spacing w:val="-19"/>
        </w:rPr>
        <w:t xml:space="preserve"> </w:t>
      </w:r>
      <w:r>
        <w:t>demand)</w:t>
      </w:r>
    </w:p>
    <w:p w:rsidR="00A4744C" w:rsidRDefault="00184F58">
      <w:pPr>
        <w:pStyle w:val="BodyText"/>
        <w:spacing w:line="242" w:lineRule="auto"/>
        <w:ind w:left="107" w:right="113" w:firstLine="360"/>
        <w:jc w:val="both"/>
      </w:pPr>
      <w:r>
        <w:t xml:space="preserve">HI 480. (3) </w:t>
      </w:r>
      <w:r>
        <w:rPr>
          <w:b/>
        </w:rPr>
        <w:t xml:space="preserve">Digital History. </w:t>
      </w:r>
      <w:r>
        <w:t>The current  and  potential  impact  of  digital  media on the theory an</w:t>
      </w:r>
      <w:r>
        <w:t>d practice of history. Explores a range of production of new media history resources, including both practical work on project management and design. (Offered on sufficient</w:t>
      </w:r>
      <w:r>
        <w:rPr>
          <w:spacing w:val="-15"/>
        </w:rPr>
        <w:t xml:space="preserve"> </w:t>
      </w:r>
      <w:r>
        <w:t>demand)</w:t>
      </w:r>
    </w:p>
    <w:p w:rsidR="00A4744C" w:rsidRDefault="00184F58">
      <w:pPr>
        <w:pStyle w:val="BodyText"/>
        <w:spacing w:before="2" w:line="244" w:lineRule="auto"/>
        <w:ind w:left="107" w:right="115" w:firstLine="360"/>
        <w:jc w:val="both"/>
      </w:pPr>
      <w:r>
        <w:t xml:space="preserve">HI 484. (3) </w:t>
      </w:r>
      <w:r>
        <w:rPr>
          <w:rFonts w:cs="Arial"/>
          <w:b/>
          <w:bCs/>
        </w:rPr>
        <w:t xml:space="preserve">Philosophical Borderlands of Science and Religion. </w:t>
      </w:r>
      <w:r>
        <w:t xml:space="preserve">An </w:t>
      </w:r>
      <w:r>
        <w:rPr>
          <w:rFonts w:cs="Arial"/>
        </w:rPr>
        <w:t>interdisc</w:t>
      </w:r>
      <w:r>
        <w:rPr>
          <w:rFonts w:cs="Arial"/>
        </w:rPr>
        <w:t xml:space="preserve">iplinary course concerning the “Demarcation Question”— </w:t>
      </w:r>
      <w:r>
        <w:t xml:space="preserve">where do the borders of science end and religion begin? Both critical reasoning and historical analysis of those areas that have been perceived on the fringes of science, including Alchemy, Astrology, </w:t>
      </w:r>
      <w:r>
        <w:t>Atlantis, Galileo and the Church, Mesmerism, Spiritualism, Theosophy, ESP, Near-</w:t>
      </w:r>
      <w:r>
        <w:rPr>
          <w:rFonts w:cs="Arial"/>
        </w:rPr>
        <w:t xml:space="preserve">Death Experiences, UFO’s and Alien </w:t>
      </w:r>
      <w:r>
        <w:t>Abductions, Eugenics, the New Age Movements, and the Tao of Physics. A strong philosophical component is included, particularly the application of logical fallacies. Also listed as PHL 484 and RE 484 but creditable only in field for which registered. (Offe</w:t>
      </w:r>
      <w:r>
        <w:t>red on sufficient</w:t>
      </w:r>
      <w:r>
        <w:rPr>
          <w:spacing w:val="-12"/>
        </w:rPr>
        <w:t xml:space="preserve"> </w:t>
      </w:r>
      <w:r>
        <w:t>demand)</w:t>
      </w:r>
    </w:p>
    <w:p w:rsidR="00A4744C" w:rsidRDefault="00184F58">
      <w:pPr>
        <w:pStyle w:val="BodyText"/>
        <w:spacing w:line="242" w:lineRule="auto"/>
        <w:ind w:left="107" w:right="112" w:firstLine="360"/>
        <w:jc w:val="both"/>
      </w:pPr>
      <w:r>
        <w:t xml:space="preserve">HI 485. (3) </w:t>
      </w:r>
      <w:r>
        <w:rPr>
          <w:b/>
        </w:rPr>
        <w:t xml:space="preserve">U.S. History through Film. </w:t>
      </w:r>
      <w:r>
        <w:t xml:space="preserve">The course will examine the uses </w:t>
      </w:r>
      <w:r>
        <w:rPr>
          <w:spacing w:val="-5"/>
        </w:rPr>
        <w:t xml:space="preserve">of </w:t>
      </w:r>
      <w:r>
        <w:t xml:space="preserve">film for exploring the past, critique history as it is depicted in movies, and explore how cinematic depictions of the past have been shaped by the era in </w:t>
      </w:r>
      <w:r>
        <w:t>which they were made. (Offered on sufficient</w:t>
      </w:r>
      <w:r>
        <w:rPr>
          <w:spacing w:val="-12"/>
        </w:rPr>
        <w:t xml:space="preserve"> </w:t>
      </w:r>
      <w:r>
        <w:t>demand)</w:t>
      </w:r>
    </w:p>
    <w:p w:rsidR="00A4744C" w:rsidRDefault="00184F58">
      <w:pPr>
        <w:pStyle w:val="BodyText"/>
        <w:spacing w:before="3" w:line="242" w:lineRule="auto"/>
        <w:ind w:left="107" w:right="114" w:firstLine="360"/>
        <w:jc w:val="both"/>
      </w:pPr>
      <w:r>
        <w:t xml:space="preserve">HI 490. (3) </w:t>
      </w:r>
      <w:r>
        <w:rPr>
          <w:b/>
        </w:rPr>
        <w:t xml:space="preserve">Special Topics. </w:t>
      </w:r>
      <w:r>
        <w:t>A study of one or more carefully  selected  historical topics. (Offered on sufficient</w:t>
      </w:r>
      <w:r>
        <w:rPr>
          <w:spacing w:val="-14"/>
        </w:rPr>
        <w:t xml:space="preserve"> </w:t>
      </w:r>
      <w:r>
        <w:t>demand)</w:t>
      </w:r>
    </w:p>
    <w:p w:rsidR="00A4744C" w:rsidRDefault="00184F58">
      <w:pPr>
        <w:pStyle w:val="BodyText"/>
        <w:spacing w:before="2" w:line="244" w:lineRule="auto"/>
        <w:ind w:left="107" w:right="113" w:firstLine="360"/>
        <w:jc w:val="both"/>
      </w:pPr>
      <w:r>
        <w:t xml:space="preserve">HI 491. (3) </w:t>
      </w:r>
      <w:r>
        <w:rPr>
          <w:b/>
        </w:rPr>
        <w:t xml:space="preserve">History Internship Practicum. </w:t>
      </w:r>
      <w:r>
        <w:t xml:space="preserve">(Open only to senior majors in history </w:t>
      </w:r>
      <w:r>
        <w:t>and with departmental approval.) Professional work situations in which the knowledge and skills appropriate to the historical profession can be practiced under departmental supervision and evaluation. Departmental approval required. (Offered on sufficient</w:t>
      </w:r>
      <w:r>
        <w:rPr>
          <w:spacing w:val="-7"/>
        </w:rPr>
        <w:t xml:space="preserve"> </w:t>
      </w:r>
      <w:r>
        <w:t>demand)</w:t>
      </w:r>
    </w:p>
    <w:p w:rsidR="00A4744C" w:rsidRDefault="00184F58">
      <w:pPr>
        <w:pStyle w:val="BodyText"/>
        <w:spacing w:line="244" w:lineRule="auto"/>
        <w:ind w:left="107" w:right="114" w:firstLine="360"/>
        <w:jc w:val="both"/>
      </w:pPr>
      <w:r>
        <w:t xml:space="preserve">HI 495. (0) </w:t>
      </w:r>
      <w:r>
        <w:rPr>
          <w:b/>
        </w:rPr>
        <w:t>Senior Thesis</w:t>
      </w:r>
      <w:r>
        <w:t xml:space="preserve">. Upon completion of Senior Thesis, students will demonstrate advanced historical knowledge of events and their relationship in time; demonstrate advanced historical thinking through critical analysis of historical questions and the discovery, evaluation, </w:t>
      </w:r>
      <w:r>
        <w:t>and analysis of primary and secondary sources; and demonstrate those skills through the creation of an advanced research project adhering to Chicago-style. Prerequisite: 400-level history elective; Co-requisite: 400-level history elective. (Fall, Spring,</w:t>
      </w:r>
      <w:r>
        <w:rPr>
          <w:spacing w:val="-17"/>
        </w:rPr>
        <w:t xml:space="preserve"> </w:t>
      </w:r>
      <w:r>
        <w:t>S</w:t>
      </w:r>
      <w:r>
        <w:t>ummer)</w:t>
      </w:r>
    </w:p>
    <w:p w:rsidR="00A4744C" w:rsidRDefault="00184F58">
      <w:pPr>
        <w:pStyle w:val="BodyText"/>
        <w:spacing w:line="242" w:lineRule="auto"/>
        <w:ind w:left="107" w:right="120" w:firstLine="360"/>
        <w:jc w:val="both"/>
      </w:pPr>
      <w:r>
        <w:t xml:space="preserve">HI 499. (3) </w:t>
      </w:r>
      <w:r>
        <w:rPr>
          <w:b/>
        </w:rPr>
        <w:t xml:space="preserve">Independent Study-Practicum. </w:t>
      </w:r>
      <w:r>
        <w:t>Open to senior majors on  approval of the department chair. Provides for independent study, research, or special field experience under departmental determination, supervision, and evaluation. (Fall, Spring,</w:t>
      </w:r>
      <w:r>
        <w:rPr>
          <w:spacing w:val="-11"/>
        </w:rPr>
        <w:t xml:space="preserve"> </w:t>
      </w:r>
      <w:r>
        <w:t>Summer)</w:t>
      </w:r>
    </w:p>
    <w:p w:rsidR="00A4744C" w:rsidRDefault="00A4744C">
      <w:pPr>
        <w:spacing w:before="3"/>
        <w:rPr>
          <w:rFonts w:ascii="Arial" w:eastAsia="Arial" w:hAnsi="Arial" w:cs="Arial"/>
          <w:sz w:val="20"/>
          <w:szCs w:val="20"/>
        </w:rPr>
      </w:pPr>
    </w:p>
    <w:p w:rsidR="00A4744C" w:rsidRDefault="00184F58">
      <w:pPr>
        <w:ind w:left="107" w:right="220"/>
        <w:rPr>
          <w:rFonts w:ascii="Arial" w:eastAsia="Arial" w:hAnsi="Arial" w:cs="Arial"/>
          <w:sz w:val="20"/>
          <w:szCs w:val="20"/>
        </w:rPr>
      </w:pPr>
      <w:r>
        <w:rPr>
          <w:rFonts w:ascii="Arial"/>
          <w:b/>
          <w:sz w:val="20"/>
        </w:rPr>
        <w:t>HONORS</w:t>
      </w:r>
      <w:r>
        <w:rPr>
          <w:rFonts w:ascii="Arial"/>
          <w:b/>
          <w:spacing w:val="-2"/>
          <w:sz w:val="20"/>
        </w:rPr>
        <w:t xml:space="preserve"> </w:t>
      </w:r>
      <w:r>
        <w:rPr>
          <w:rFonts w:ascii="Arial"/>
          <w:b/>
          <w:sz w:val="20"/>
        </w:rPr>
        <w:t>(HON)</w:t>
      </w:r>
    </w:p>
    <w:p w:rsidR="00A4744C" w:rsidRDefault="00184F58">
      <w:pPr>
        <w:pStyle w:val="BodyText"/>
        <w:spacing w:before="77" w:line="242" w:lineRule="auto"/>
        <w:ind w:left="107" w:right="114" w:firstLine="360"/>
        <w:jc w:val="both"/>
      </w:pPr>
      <w:r>
        <w:t xml:space="preserve">HON 101. (1) </w:t>
      </w:r>
      <w:r>
        <w:rPr>
          <w:b/>
        </w:rPr>
        <w:t xml:space="preserve">Honors Forum. </w:t>
      </w:r>
      <w:r>
        <w:t>A required introductory course in the UNA Honors Program. The course will cover a variety of interdisciplinary subjects, including lectures, presentations, and creative performance. Open only to students acc</w:t>
      </w:r>
      <w:r>
        <w:t>epted into the Honors Program.</w:t>
      </w:r>
      <w:r>
        <w:rPr>
          <w:spacing w:val="11"/>
        </w:rPr>
        <w:t xml:space="preserve"> </w:t>
      </w:r>
      <w:r>
        <w:t>(Fall)</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right="102" w:firstLine="360"/>
        <w:jc w:val="both"/>
      </w:pPr>
      <w:r>
        <w:t xml:space="preserve">HON 201. (1) </w:t>
      </w:r>
      <w:r>
        <w:rPr>
          <w:b/>
        </w:rPr>
        <w:t xml:space="preserve">Honors Forum II. </w:t>
      </w:r>
      <w:r>
        <w:t>The second semester of a required introductory component of the UNA Honors Program. Designed for students in the second year of the program. The course will cover a vari</w:t>
      </w:r>
      <w:r>
        <w:t>ety of interdisciplinary subjects, including lectures, presentations, and creative performances. Special emphasis on service learning. Special emphasis on technological applications across a number of disciplines. Open only to students accepted into the Ho</w:t>
      </w:r>
      <w:r>
        <w:t>nors Program.</w:t>
      </w:r>
      <w:r>
        <w:rPr>
          <w:spacing w:val="-5"/>
        </w:rPr>
        <w:t xml:space="preserve"> </w:t>
      </w:r>
      <w:r>
        <w:t>(Fall)</w:t>
      </w:r>
    </w:p>
    <w:p w:rsidR="00A4744C" w:rsidRDefault="00184F58">
      <w:pPr>
        <w:pStyle w:val="BodyText"/>
        <w:spacing w:line="244" w:lineRule="auto"/>
        <w:ind w:right="99" w:firstLine="360"/>
        <w:jc w:val="both"/>
      </w:pPr>
      <w:r>
        <w:t xml:space="preserve">HON 301. (1) </w:t>
      </w:r>
      <w:r>
        <w:rPr>
          <w:b/>
        </w:rPr>
        <w:t xml:space="preserve">Global Issues Forum. </w:t>
      </w:r>
      <w:r>
        <w:t xml:space="preserve">The third semester of a required introductory component of the UNA Honors Program. Primarily for students in the third year of the program. The course will cover global issues on a general or thematic </w:t>
      </w:r>
      <w:r>
        <w:t>level. The course will consist of weekly speakers from relevant campus disciplines and written assignments. Open only to students accepted into the Honors Program or by permission of the instructor.</w:t>
      </w:r>
      <w:r>
        <w:rPr>
          <w:spacing w:val="-12"/>
        </w:rPr>
        <w:t xml:space="preserve"> </w:t>
      </w:r>
      <w:r>
        <w:t>(Spring)</w:t>
      </w:r>
    </w:p>
    <w:p w:rsidR="00A4744C" w:rsidRDefault="00184F58">
      <w:pPr>
        <w:pStyle w:val="BodyText"/>
        <w:spacing w:line="244" w:lineRule="auto"/>
        <w:ind w:right="102" w:firstLine="360"/>
        <w:jc w:val="both"/>
      </w:pPr>
      <w:r>
        <w:t xml:space="preserve">HON 496. (1) </w:t>
      </w:r>
      <w:r>
        <w:rPr>
          <w:b/>
        </w:rPr>
        <w:t xml:space="preserve">Special Topics in Honors. </w:t>
      </w:r>
      <w:r>
        <w:t xml:space="preserve">Advanced </w:t>
      </w:r>
      <w:r>
        <w:t xml:space="preserve"> concentrations  in  specific disciplinary areas within an honors framework. Prerequisite: satisfactory academic standing in the Honors Program. (Offered on sufficient</w:t>
      </w:r>
      <w:r>
        <w:rPr>
          <w:spacing w:val="-15"/>
        </w:rPr>
        <w:t xml:space="preserve"> </w:t>
      </w:r>
      <w:r>
        <w:t>demand)</w:t>
      </w:r>
    </w:p>
    <w:p w:rsidR="00A4744C" w:rsidRDefault="00184F58">
      <w:pPr>
        <w:pStyle w:val="BodyText"/>
        <w:spacing w:line="242" w:lineRule="auto"/>
        <w:ind w:right="100" w:firstLine="360"/>
        <w:jc w:val="both"/>
      </w:pPr>
      <w:r>
        <w:t xml:space="preserve">HON 499.  (1-6)  </w:t>
      </w:r>
      <w:r>
        <w:rPr>
          <w:b/>
        </w:rPr>
        <w:t xml:space="preserve">Honors  Capstone Project. </w:t>
      </w:r>
      <w:r>
        <w:t>Honors final project in major  area of study. Prerequisite: satisfactory academic standing in the Honors Program. Repeatable for credit with permission of Director of Honors Program. (Offered on sufficient</w:t>
      </w:r>
      <w:r>
        <w:rPr>
          <w:spacing w:val="-7"/>
        </w:rPr>
        <w:t xml:space="preserve"> </w:t>
      </w:r>
      <w:r>
        <w:t>demand)</w:t>
      </w:r>
    </w:p>
    <w:p w:rsidR="00A4744C" w:rsidRDefault="00A4744C">
      <w:pPr>
        <w:spacing w:before="1"/>
        <w:rPr>
          <w:rFonts w:ascii="Arial" w:eastAsia="Arial" w:hAnsi="Arial" w:cs="Arial"/>
          <w:sz w:val="20"/>
          <w:szCs w:val="20"/>
        </w:rPr>
      </w:pPr>
    </w:p>
    <w:p w:rsidR="00A4744C" w:rsidRDefault="00184F58">
      <w:pPr>
        <w:ind w:left="100" w:right="594"/>
        <w:rPr>
          <w:rFonts w:ascii="Arial" w:eastAsia="Arial" w:hAnsi="Arial" w:cs="Arial"/>
          <w:sz w:val="20"/>
          <w:szCs w:val="20"/>
        </w:rPr>
      </w:pPr>
      <w:r>
        <w:rPr>
          <w:rFonts w:ascii="Arial"/>
          <w:b/>
          <w:sz w:val="20"/>
        </w:rPr>
        <w:t>HEALTH</w:t>
      </w:r>
      <w:r>
        <w:rPr>
          <w:rFonts w:ascii="Arial"/>
          <w:b/>
          <w:spacing w:val="-15"/>
          <w:sz w:val="20"/>
        </w:rPr>
        <w:t xml:space="preserve"> </w:t>
      </w:r>
      <w:r>
        <w:rPr>
          <w:rFonts w:ascii="Arial"/>
          <w:b/>
          <w:sz w:val="20"/>
        </w:rPr>
        <w:t>AND</w:t>
      </w:r>
      <w:r>
        <w:rPr>
          <w:rFonts w:ascii="Arial"/>
          <w:b/>
          <w:spacing w:val="-7"/>
          <w:sz w:val="20"/>
        </w:rPr>
        <w:t xml:space="preserve"> </w:t>
      </w:r>
      <w:r>
        <w:rPr>
          <w:rFonts w:ascii="Arial"/>
          <w:b/>
          <w:sz w:val="20"/>
        </w:rPr>
        <w:t>PHYSICAL</w:t>
      </w:r>
      <w:r>
        <w:rPr>
          <w:rFonts w:ascii="Arial"/>
          <w:b/>
          <w:spacing w:val="-12"/>
          <w:sz w:val="20"/>
        </w:rPr>
        <w:t xml:space="preserve"> </w:t>
      </w:r>
      <w:r>
        <w:rPr>
          <w:rFonts w:ascii="Arial"/>
          <w:b/>
          <w:sz w:val="20"/>
        </w:rPr>
        <w:t>EDUCATION</w:t>
      </w:r>
      <w:r>
        <w:rPr>
          <w:rFonts w:ascii="Arial"/>
          <w:b/>
          <w:spacing w:val="-13"/>
          <w:sz w:val="20"/>
        </w:rPr>
        <w:t xml:space="preserve"> </w:t>
      </w:r>
      <w:r>
        <w:rPr>
          <w:rFonts w:ascii="Arial"/>
          <w:b/>
          <w:sz w:val="20"/>
        </w:rPr>
        <w:t>(HPE)</w:t>
      </w:r>
    </w:p>
    <w:p w:rsidR="00A4744C" w:rsidRDefault="00184F58">
      <w:pPr>
        <w:pStyle w:val="BodyText"/>
        <w:spacing w:before="60" w:line="244" w:lineRule="auto"/>
        <w:ind w:right="100" w:firstLine="360"/>
        <w:jc w:val="both"/>
      </w:pPr>
      <w:r>
        <w:t xml:space="preserve">HPE 000. (0)  </w:t>
      </w:r>
      <w:r>
        <w:rPr>
          <w:rFonts w:cs="Arial"/>
          <w:b/>
          <w:bCs/>
        </w:rPr>
        <w:t>Senior Portfolio</w:t>
      </w:r>
      <w:r>
        <w:t xml:space="preserve">. At the completion of the program of study  each student with a major in the Department of Health, Physical Education, and Recreation will be required to produce a senior portfolio. The intent of this senior level project is </w:t>
      </w:r>
      <w:r>
        <w:t>to document the student</w:t>
      </w:r>
      <w:r>
        <w:rPr>
          <w:rFonts w:cs="Arial"/>
        </w:rPr>
        <w:t>’</w:t>
      </w:r>
      <w:r>
        <w:t>s professional development and mastery of required course content over the course of his/her academic studies. Specific components of the senior portfolio will include the student</w:t>
      </w:r>
      <w:r>
        <w:rPr>
          <w:rFonts w:cs="Arial"/>
        </w:rPr>
        <w:t>’</w:t>
      </w:r>
      <w:r>
        <w:t>s  professional philosophy, evidence of a profession</w:t>
      </w:r>
      <w:r>
        <w:t xml:space="preserve">al development plan, evidence of professional collaboration and networking, examples of created technology, examples of research involvement, and artifacts from the major core, concentration, and emphasis area. Specific instructions for development of the </w:t>
      </w:r>
      <w:r>
        <w:t>senior portfolio will be provided in introductory major courses and on line at the departmental web site. Prerequisites: senior; completion of or in the final semester of completing all major requirements. (Fall, Spring,</w:t>
      </w:r>
      <w:r>
        <w:rPr>
          <w:spacing w:val="-8"/>
        </w:rPr>
        <w:t xml:space="preserve"> </w:t>
      </w:r>
      <w:r>
        <w:t>Summer)</w:t>
      </w:r>
    </w:p>
    <w:p w:rsidR="00A4744C" w:rsidRDefault="00184F58">
      <w:pPr>
        <w:pStyle w:val="BodyText"/>
        <w:spacing w:before="1" w:line="242" w:lineRule="auto"/>
        <w:ind w:right="102" w:firstLine="360"/>
        <w:jc w:val="both"/>
      </w:pPr>
      <w:r>
        <w:t xml:space="preserve">HPE 102. (1) </w:t>
      </w:r>
      <w:r>
        <w:rPr>
          <w:rFonts w:cs="Arial"/>
          <w:b/>
          <w:bCs/>
        </w:rPr>
        <w:t>Weight Trainin</w:t>
      </w:r>
      <w:r>
        <w:rPr>
          <w:rFonts w:cs="Arial"/>
          <w:b/>
          <w:bCs/>
        </w:rPr>
        <w:t>g and Conditioning</w:t>
      </w:r>
      <w:r>
        <w:t xml:space="preserve">. Scientific application </w:t>
      </w:r>
      <w:r>
        <w:rPr>
          <w:spacing w:val="-5"/>
        </w:rPr>
        <w:t xml:space="preserve">of </w:t>
      </w:r>
      <w:r>
        <w:t>anatomy, kinesiology, physiology, and psychology principles in designing a  program in keeping with the individual</w:t>
      </w:r>
      <w:r>
        <w:rPr>
          <w:rFonts w:cs="Arial"/>
        </w:rPr>
        <w:t>’</w:t>
      </w:r>
      <w:r>
        <w:t>s age, body type, physical condition, and personal needs and goals. Two class periods per week.</w:t>
      </w:r>
      <w:r>
        <w:t xml:space="preserve"> (Fall, Spring,</w:t>
      </w:r>
      <w:r>
        <w:rPr>
          <w:spacing w:val="-18"/>
        </w:rPr>
        <w:t xml:space="preserve"> </w:t>
      </w:r>
      <w:r>
        <w:t>Summer)</w:t>
      </w:r>
    </w:p>
    <w:p w:rsidR="00A4744C" w:rsidRDefault="00184F58">
      <w:pPr>
        <w:pStyle w:val="BodyText"/>
        <w:spacing w:before="2" w:line="244" w:lineRule="auto"/>
        <w:ind w:right="101" w:firstLine="360"/>
        <w:jc w:val="both"/>
      </w:pPr>
      <w:r>
        <w:t xml:space="preserve">HPE 105. (1) </w:t>
      </w:r>
      <w:r>
        <w:rPr>
          <w:b/>
        </w:rPr>
        <w:t xml:space="preserve">Walking/Jogging/Running. </w:t>
      </w:r>
      <w:r>
        <w:t xml:space="preserve">Encompasses all aspects  </w:t>
      </w:r>
      <w:r>
        <w:rPr>
          <w:spacing w:val="-3"/>
        </w:rPr>
        <w:t xml:space="preserve">of </w:t>
      </w:r>
      <w:r>
        <w:t>walking, jogging and running from pre-stretching warm-up routines to actual walking, jogging and running. Students may select any one of the three activities. Designe</w:t>
      </w:r>
      <w:r>
        <w:t>d to improve the cardiovascular system. Two class periods per week. (Fall, Spring,</w:t>
      </w:r>
      <w:r>
        <w:rPr>
          <w:spacing w:val="-5"/>
        </w:rPr>
        <w:t xml:space="preserve"> </w:t>
      </w:r>
      <w:r>
        <w:t>Summer)</w:t>
      </w:r>
    </w:p>
    <w:p w:rsidR="00A4744C" w:rsidRDefault="00184F58">
      <w:pPr>
        <w:pStyle w:val="BodyText"/>
        <w:spacing w:line="244" w:lineRule="auto"/>
        <w:ind w:right="104" w:firstLine="360"/>
        <w:jc w:val="both"/>
      </w:pPr>
      <w:r>
        <w:t xml:space="preserve">HPE 106.  (1)  </w:t>
      </w:r>
      <w:r>
        <w:rPr>
          <w:b/>
        </w:rPr>
        <w:t xml:space="preserve">Tennis. </w:t>
      </w:r>
      <w:r>
        <w:t>Basic strokes, movement, rules, and play techniques  for the beginner. Two class periods per week. (On sufficient</w:t>
      </w:r>
      <w:r>
        <w:rPr>
          <w:spacing w:val="-17"/>
        </w:rPr>
        <w:t xml:space="preserve"> </w:t>
      </w:r>
      <w:r>
        <w:t>demand)</w:t>
      </w:r>
    </w:p>
    <w:p w:rsidR="00A4744C" w:rsidRDefault="00184F58">
      <w:pPr>
        <w:pStyle w:val="BodyText"/>
        <w:spacing w:line="244" w:lineRule="auto"/>
        <w:ind w:right="103" w:firstLine="360"/>
        <w:jc w:val="both"/>
      </w:pPr>
      <w:r>
        <w:t xml:space="preserve">HPE 108. (1) </w:t>
      </w:r>
      <w:r>
        <w:rPr>
          <w:b/>
        </w:rPr>
        <w:t xml:space="preserve">Golf. </w:t>
      </w:r>
      <w:r>
        <w:t>B</w:t>
      </w:r>
      <w:r>
        <w:t>asic skills of golf with practical application on the golf course. Two class periods per week. Course fee: $45.00. (On sufficient</w:t>
      </w:r>
      <w:r>
        <w:rPr>
          <w:spacing w:val="-19"/>
        </w:rPr>
        <w:t xml:space="preserve"> </w:t>
      </w:r>
      <w:r>
        <w:t>demand)</w:t>
      </w:r>
    </w:p>
    <w:p w:rsidR="00A4744C" w:rsidRDefault="00A4744C">
      <w:pPr>
        <w:spacing w:line="244" w:lineRule="auto"/>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5" w:firstLine="360"/>
        <w:jc w:val="right"/>
      </w:pPr>
      <w:r>
        <w:t xml:space="preserve">HPE 109. (1) </w:t>
      </w:r>
      <w:r>
        <w:rPr>
          <w:b/>
        </w:rPr>
        <w:t xml:space="preserve">Bowling. </w:t>
      </w:r>
      <w:r>
        <w:t>Basic skills of bowling with practical skills in</w:t>
      </w:r>
      <w:r>
        <w:rPr>
          <w:spacing w:val="28"/>
        </w:rPr>
        <w:t xml:space="preserve"> </w:t>
      </w:r>
      <w:r>
        <w:t>a</w:t>
      </w:r>
      <w:r>
        <w:rPr>
          <w:spacing w:val="37"/>
        </w:rPr>
        <w:t xml:space="preserve"> </w:t>
      </w:r>
      <w:r>
        <w:t>class</w:t>
      </w:r>
      <w:r>
        <w:rPr>
          <w:w w:val="99"/>
        </w:rPr>
        <w:t xml:space="preserve"> </w:t>
      </w:r>
      <w:r>
        <w:t xml:space="preserve">league. </w:t>
      </w:r>
      <w:r>
        <w:rPr>
          <w:spacing w:val="-4"/>
        </w:rPr>
        <w:t xml:space="preserve">Two </w:t>
      </w:r>
      <w:r>
        <w:t>class periods per week. Course fee: $30.00.</w:t>
      </w:r>
      <w:r>
        <w:rPr>
          <w:spacing w:val="34"/>
        </w:rPr>
        <w:t xml:space="preserve"> </w:t>
      </w:r>
      <w:r>
        <w:t>(On sufficient</w:t>
      </w:r>
      <w:r>
        <w:rPr>
          <w:spacing w:val="-7"/>
        </w:rPr>
        <w:t xml:space="preserve"> </w:t>
      </w:r>
      <w:r>
        <w:rPr>
          <w:spacing w:val="-3"/>
        </w:rPr>
        <w:t>demand)</w:t>
      </w:r>
      <w:r>
        <w:rPr>
          <w:w w:val="99"/>
        </w:rPr>
        <w:t xml:space="preserve"> </w:t>
      </w:r>
      <w:r>
        <w:t xml:space="preserve">HPE </w:t>
      </w:r>
      <w:r>
        <w:rPr>
          <w:spacing w:val="-4"/>
        </w:rPr>
        <w:t xml:space="preserve">110. </w:t>
      </w:r>
      <w:r>
        <w:t xml:space="preserve">(1) </w:t>
      </w:r>
      <w:r>
        <w:rPr>
          <w:b/>
        </w:rPr>
        <w:t xml:space="preserve">Badminton. </w:t>
      </w:r>
      <w:r>
        <w:t>Basic skills and  strategy  of</w:t>
      </w:r>
      <w:r>
        <w:rPr>
          <w:spacing w:val="-1"/>
        </w:rPr>
        <w:t xml:space="preserve"> </w:t>
      </w:r>
      <w:r>
        <w:t>badminton</w:t>
      </w:r>
      <w:r>
        <w:rPr>
          <w:spacing w:val="50"/>
        </w:rPr>
        <w:t xml:space="preserve"> </w:t>
      </w:r>
      <w:r>
        <w:t>with</w:t>
      </w:r>
      <w:r>
        <w:rPr>
          <w:w w:val="99"/>
        </w:rPr>
        <w:t xml:space="preserve"> </w:t>
      </w:r>
      <w:r>
        <w:t xml:space="preserve">practical  application  in  a  class  tournament.  </w:t>
      </w:r>
      <w:r>
        <w:rPr>
          <w:spacing w:val="-4"/>
        </w:rPr>
        <w:t xml:space="preserve">Two  </w:t>
      </w:r>
      <w:r>
        <w:t xml:space="preserve">class  periods  per  week. </w:t>
      </w:r>
      <w:r>
        <w:rPr>
          <w:spacing w:val="35"/>
        </w:rPr>
        <w:t xml:space="preserve"> </w:t>
      </w:r>
      <w:r>
        <w:t>(On</w:t>
      </w:r>
    </w:p>
    <w:p w:rsidR="00A4744C" w:rsidRDefault="00184F58">
      <w:pPr>
        <w:pStyle w:val="BodyText"/>
        <w:spacing w:line="216" w:lineRule="exact"/>
        <w:ind w:left="107" w:right="220"/>
      </w:pPr>
      <w:r>
        <w:t>sufficient</w:t>
      </w:r>
      <w:r>
        <w:rPr>
          <w:spacing w:val="-25"/>
        </w:rPr>
        <w:t xml:space="preserve"> </w:t>
      </w:r>
      <w:r>
        <w:rPr>
          <w:spacing w:val="-3"/>
        </w:rPr>
        <w:t>demand)</w:t>
      </w:r>
    </w:p>
    <w:p w:rsidR="00A4744C" w:rsidRDefault="00184F58">
      <w:pPr>
        <w:pStyle w:val="BodyText"/>
        <w:spacing w:before="2" w:line="242" w:lineRule="auto"/>
        <w:ind w:left="107" w:right="114" w:firstLine="360"/>
        <w:jc w:val="both"/>
      </w:pPr>
      <w:r>
        <w:t xml:space="preserve">HPE </w:t>
      </w:r>
      <w:r>
        <w:rPr>
          <w:spacing w:val="-4"/>
        </w:rPr>
        <w:t xml:space="preserve">118. </w:t>
      </w:r>
      <w:r>
        <w:t xml:space="preserve">(1) </w:t>
      </w:r>
      <w:r>
        <w:rPr>
          <w:b/>
        </w:rPr>
        <w:t xml:space="preserve">Advanced Golf. </w:t>
      </w:r>
      <w:r>
        <w:t xml:space="preserve">Improvement and  refinement  of  the  golf  swing, with primary emphasis on individual instruction and playing. </w:t>
      </w:r>
      <w:r>
        <w:rPr>
          <w:spacing w:val="-4"/>
        </w:rPr>
        <w:t xml:space="preserve">Two </w:t>
      </w:r>
      <w:r>
        <w:t>class periods per week. Prerequisite: HPE 108 or acceptable skill. Course fee: $45.00. (On sufficient</w:t>
      </w:r>
      <w:r>
        <w:rPr>
          <w:spacing w:val="-32"/>
        </w:rPr>
        <w:t xml:space="preserve"> </w:t>
      </w:r>
      <w:r>
        <w:rPr>
          <w:spacing w:val="-3"/>
        </w:rPr>
        <w:t>demand)</w:t>
      </w:r>
    </w:p>
    <w:p w:rsidR="00A4744C" w:rsidRDefault="00184F58">
      <w:pPr>
        <w:pStyle w:val="BodyText"/>
        <w:spacing w:line="242" w:lineRule="auto"/>
        <w:ind w:left="107" w:right="112" w:firstLine="360"/>
        <w:jc w:val="both"/>
      </w:pPr>
      <w:r>
        <w:t xml:space="preserve">HPE </w:t>
      </w:r>
      <w:r>
        <w:rPr>
          <w:spacing w:val="-4"/>
        </w:rPr>
        <w:t xml:space="preserve">119. </w:t>
      </w:r>
      <w:r>
        <w:t>(1</w:t>
      </w:r>
      <w:r>
        <w:t xml:space="preserve">) </w:t>
      </w:r>
      <w:r>
        <w:rPr>
          <w:b/>
        </w:rPr>
        <w:t xml:space="preserve">Beginning Self-Defense  and  Karate.  </w:t>
      </w:r>
      <w:r>
        <w:t xml:space="preserve">Basic  </w:t>
      </w:r>
      <w:r>
        <w:rPr>
          <w:spacing w:val="-3"/>
        </w:rPr>
        <w:t xml:space="preserve">history, </w:t>
      </w:r>
      <w:r>
        <w:t xml:space="preserve">culture, and theories of the fighting arts. Various skills and techniques used to defend oneself with practical application in class. Students are required to purchase their own uniform. </w:t>
      </w:r>
      <w:r>
        <w:rPr>
          <w:spacing w:val="-4"/>
        </w:rPr>
        <w:t xml:space="preserve">Two </w:t>
      </w:r>
      <w:r>
        <w:t>class per</w:t>
      </w:r>
      <w:r>
        <w:t>iods per week. (On sufficient</w:t>
      </w:r>
      <w:r>
        <w:rPr>
          <w:spacing w:val="-6"/>
        </w:rPr>
        <w:t xml:space="preserve"> </w:t>
      </w:r>
      <w:r>
        <w:rPr>
          <w:spacing w:val="-3"/>
        </w:rPr>
        <w:t>demand)</w:t>
      </w:r>
    </w:p>
    <w:p w:rsidR="00A4744C" w:rsidRDefault="00184F58">
      <w:pPr>
        <w:pStyle w:val="BodyText"/>
        <w:spacing w:line="242" w:lineRule="auto"/>
        <w:ind w:left="107" w:right="110" w:firstLine="360"/>
        <w:jc w:val="both"/>
      </w:pPr>
      <w:r>
        <w:t xml:space="preserve">HPE 120. (1) </w:t>
      </w:r>
      <w:r>
        <w:rPr>
          <w:b/>
        </w:rPr>
        <w:t xml:space="preserve">Advanced Self-Defense and Karate. </w:t>
      </w:r>
      <w:r>
        <w:t>Improvement and refinement of basic skills of self-defense, with primary emphasis on self-defense strategies and advanced skill development. Students are required to purch</w:t>
      </w:r>
      <w:r>
        <w:t xml:space="preserve">ase their own uniform. </w:t>
      </w:r>
      <w:r>
        <w:rPr>
          <w:spacing w:val="-5"/>
        </w:rPr>
        <w:t xml:space="preserve">Two </w:t>
      </w:r>
      <w:r>
        <w:t xml:space="preserve">class periods per week. Prerequisite: HPE </w:t>
      </w:r>
      <w:r>
        <w:rPr>
          <w:spacing w:val="-6"/>
        </w:rPr>
        <w:t xml:space="preserve">119 </w:t>
      </w:r>
      <w:r>
        <w:t xml:space="preserve">or permission </w:t>
      </w:r>
      <w:r>
        <w:rPr>
          <w:spacing w:val="-3"/>
        </w:rPr>
        <w:t xml:space="preserve">of instructor. </w:t>
      </w:r>
      <w:r>
        <w:t>(Offered on sufficient</w:t>
      </w:r>
      <w:r>
        <w:rPr>
          <w:spacing w:val="-23"/>
        </w:rPr>
        <w:t xml:space="preserve"> </w:t>
      </w:r>
      <w:r>
        <w:t>demand)</w:t>
      </w:r>
    </w:p>
    <w:p w:rsidR="00A4744C" w:rsidRDefault="00184F58">
      <w:pPr>
        <w:pStyle w:val="BodyText"/>
        <w:ind w:left="467"/>
      </w:pPr>
      <w:r>
        <w:t xml:space="preserve">HPE  123.   (1)   </w:t>
      </w:r>
      <w:r>
        <w:rPr>
          <w:b/>
        </w:rPr>
        <w:t xml:space="preserve">Volleyball.  </w:t>
      </w:r>
      <w:r>
        <w:t xml:space="preserve">Basic  skills,  rules,  and  strategies  of </w:t>
      </w:r>
      <w:r>
        <w:rPr>
          <w:spacing w:val="9"/>
        </w:rPr>
        <w:t xml:space="preserve"> </w:t>
      </w:r>
      <w:r>
        <w:t>volleyball.</w:t>
      </w:r>
    </w:p>
    <w:p w:rsidR="00A4744C" w:rsidRDefault="00184F58">
      <w:pPr>
        <w:pStyle w:val="BodyText"/>
        <w:ind w:left="107" w:right="220"/>
      </w:pPr>
      <w:r>
        <w:rPr>
          <w:spacing w:val="-4"/>
        </w:rPr>
        <w:t xml:space="preserve">Two </w:t>
      </w:r>
      <w:r>
        <w:t>class periods per week. (On sufficient</w:t>
      </w:r>
      <w:r>
        <w:rPr>
          <w:spacing w:val="-6"/>
        </w:rPr>
        <w:t xml:space="preserve"> </w:t>
      </w:r>
      <w:r>
        <w:rPr>
          <w:spacing w:val="-3"/>
        </w:rPr>
        <w:t>demand)</w:t>
      </w:r>
    </w:p>
    <w:p w:rsidR="00A4744C" w:rsidRDefault="00184F58">
      <w:pPr>
        <w:pStyle w:val="BodyText"/>
        <w:spacing w:before="2"/>
        <w:ind w:left="467"/>
      </w:pPr>
      <w:r>
        <w:t xml:space="preserve">HPE  125.   (1)   </w:t>
      </w:r>
      <w:r>
        <w:rPr>
          <w:b/>
        </w:rPr>
        <w:t xml:space="preserve">Basketball.  </w:t>
      </w:r>
      <w:r>
        <w:t xml:space="preserve">Basic  skills,  rules,  and  strategy  of </w:t>
      </w:r>
      <w:r>
        <w:rPr>
          <w:spacing w:val="22"/>
        </w:rPr>
        <w:t xml:space="preserve"> </w:t>
      </w:r>
      <w:r>
        <w:t>basketball.</w:t>
      </w:r>
    </w:p>
    <w:p w:rsidR="00A4744C" w:rsidRDefault="00184F58">
      <w:pPr>
        <w:pStyle w:val="BodyText"/>
        <w:spacing w:before="2"/>
        <w:ind w:left="107" w:right="220"/>
      </w:pPr>
      <w:r>
        <w:rPr>
          <w:spacing w:val="-4"/>
        </w:rPr>
        <w:t xml:space="preserve">Two </w:t>
      </w:r>
      <w:r>
        <w:t>class periods per week. (On sufficient</w:t>
      </w:r>
      <w:r>
        <w:rPr>
          <w:spacing w:val="-6"/>
        </w:rPr>
        <w:t xml:space="preserve"> </w:t>
      </w:r>
      <w:r>
        <w:rPr>
          <w:spacing w:val="-3"/>
        </w:rPr>
        <w:t>demand)</w:t>
      </w:r>
    </w:p>
    <w:p w:rsidR="00A4744C" w:rsidRDefault="00184F58">
      <w:pPr>
        <w:pStyle w:val="BodyText"/>
        <w:spacing w:line="242" w:lineRule="auto"/>
        <w:ind w:left="107" w:right="115" w:firstLine="360"/>
        <w:jc w:val="both"/>
      </w:pPr>
      <w:r>
        <w:t xml:space="preserve">HPE 130. (1) </w:t>
      </w:r>
      <w:r>
        <w:rPr>
          <w:b/>
        </w:rPr>
        <w:t xml:space="preserve">Beginning </w:t>
      </w:r>
      <w:r>
        <w:rPr>
          <w:b/>
          <w:spacing w:val="-3"/>
        </w:rPr>
        <w:t xml:space="preserve">Swimming. </w:t>
      </w:r>
      <w:r>
        <w:t xml:space="preserve">Basic skills for </w:t>
      </w:r>
      <w:r>
        <w:rPr>
          <w:spacing w:val="-3"/>
        </w:rPr>
        <w:t xml:space="preserve">non-swimmers </w:t>
      </w:r>
      <w:r>
        <w:t xml:space="preserve">as </w:t>
      </w:r>
      <w:r>
        <w:rPr>
          <w:spacing w:val="-3"/>
        </w:rPr>
        <w:t>sugges</w:t>
      </w:r>
      <w:r>
        <w:rPr>
          <w:spacing w:val="-3"/>
        </w:rPr>
        <w:t>ted</w:t>
      </w:r>
      <w:r>
        <w:rPr>
          <w:spacing w:val="-12"/>
        </w:rPr>
        <w:t xml:space="preserve"> </w:t>
      </w:r>
      <w:r>
        <w:t>by</w:t>
      </w:r>
      <w:r>
        <w:rPr>
          <w:spacing w:val="-13"/>
        </w:rPr>
        <w:t xml:space="preserve"> </w:t>
      </w:r>
      <w:r>
        <w:t>the</w:t>
      </w:r>
      <w:r>
        <w:rPr>
          <w:spacing w:val="-12"/>
        </w:rPr>
        <w:t xml:space="preserve"> </w:t>
      </w:r>
      <w:r>
        <w:t>American</w:t>
      </w:r>
      <w:r>
        <w:rPr>
          <w:spacing w:val="-12"/>
        </w:rPr>
        <w:t xml:space="preserve"> </w:t>
      </w:r>
      <w:r>
        <w:t>Red</w:t>
      </w:r>
      <w:r>
        <w:rPr>
          <w:spacing w:val="-12"/>
        </w:rPr>
        <w:t xml:space="preserve"> </w:t>
      </w:r>
      <w:r>
        <w:t>Cross.</w:t>
      </w:r>
      <w:r>
        <w:rPr>
          <w:spacing w:val="-11"/>
        </w:rPr>
        <w:t xml:space="preserve"> </w:t>
      </w:r>
      <w:r>
        <w:t>Two</w:t>
      </w:r>
      <w:r>
        <w:rPr>
          <w:spacing w:val="-12"/>
        </w:rPr>
        <w:t xml:space="preserve"> </w:t>
      </w:r>
      <w:r>
        <w:t>class</w:t>
      </w:r>
      <w:r>
        <w:rPr>
          <w:spacing w:val="-11"/>
        </w:rPr>
        <w:t xml:space="preserve"> </w:t>
      </w:r>
      <w:r>
        <w:rPr>
          <w:spacing w:val="-3"/>
        </w:rPr>
        <w:t>periods</w:t>
      </w:r>
      <w:r>
        <w:rPr>
          <w:spacing w:val="-9"/>
        </w:rPr>
        <w:t xml:space="preserve"> </w:t>
      </w:r>
      <w:r>
        <w:t>per</w:t>
      </w:r>
      <w:r>
        <w:rPr>
          <w:spacing w:val="-13"/>
        </w:rPr>
        <w:t xml:space="preserve"> </w:t>
      </w:r>
      <w:r>
        <w:t>week.</w:t>
      </w:r>
      <w:r>
        <w:rPr>
          <w:spacing w:val="-12"/>
        </w:rPr>
        <w:t xml:space="preserve"> </w:t>
      </w:r>
      <w:r>
        <w:rPr>
          <w:spacing w:val="-2"/>
        </w:rPr>
        <w:t>(Fall,</w:t>
      </w:r>
      <w:r>
        <w:rPr>
          <w:spacing w:val="-12"/>
        </w:rPr>
        <w:t xml:space="preserve"> </w:t>
      </w:r>
      <w:r>
        <w:t>Summer)</w:t>
      </w:r>
    </w:p>
    <w:p w:rsidR="00A4744C" w:rsidRDefault="00184F58">
      <w:pPr>
        <w:pStyle w:val="BodyText"/>
        <w:spacing w:line="242" w:lineRule="auto"/>
        <w:ind w:left="107" w:right="115" w:firstLine="360"/>
        <w:jc w:val="both"/>
      </w:pPr>
      <w:r>
        <w:t xml:space="preserve">HPE 131. (1) </w:t>
      </w:r>
      <w:r>
        <w:rPr>
          <w:b/>
        </w:rPr>
        <w:t xml:space="preserve">Intermediate Swimming. </w:t>
      </w:r>
      <w:r>
        <w:t>Emphasis on the  five  basic  swimming styles as suggested  by  the  American  Red  Cross.  Additional  emphasis will be placed on personal  safet</w:t>
      </w:r>
      <w:r>
        <w:t xml:space="preserve">y and self-rescue. </w:t>
      </w:r>
      <w:r>
        <w:rPr>
          <w:spacing w:val="-4"/>
        </w:rPr>
        <w:t xml:space="preserve">Two  </w:t>
      </w:r>
      <w:r>
        <w:t>class periods  per week. Prerequisite: HPE 130 or equivalent skill. (Spring,</w:t>
      </w:r>
      <w:r>
        <w:rPr>
          <w:spacing w:val="11"/>
        </w:rPr>
        <w:t xml:space="preserve"> </w:t>
      </w:r>
      <w:r>
        <w:t>Summer)</w:t>
      </w:r>
    </w:p>
    <w:p w:rsidR="00A4744C" w:rsidRDefault="00184F58">
      <w:pPr>
        <w:pStyle w:val="BodyText"/>
        <w:spacing w:line="242" w:lineRule="auto"/>
        <w:ind w:left="107" w:right="115" w:firstLine="360"/>
        <w:jc w:val="both"/>
      </w:pPr>
      <w:r>
        <w:t xml:space="preserve">HPE 140. (1) </w:t>
      </w:r>
      <w:r>
        <w:rPr>
          <w:b/>
        </w:rPr>
        <w:t xml:space="preserve">Aerobic Dance. </w:t>
      </w:r>
      <w:r>
        <w:t>Designed to provide  a  physical  fitness program that offers complete and effective conditioning. Emphasis on moving f</w:t>
      </w:r>
      <w:r>
        <w:t xml:space="preserve">or fitness  and  fun. </w:t>
      </w:r>
      <w:r>
        <w:rPr>
          <w:spacing w:val="-4"/>
        </w:rPr>
        <w:t xml:space="preserve">Two  </w:t>
      </w:r>
      <w:r>
        <w:t>class  periods  per  week.  (Fall, Spring,</w:t>
      </w:r>
      <w:r>
        <w:rPr>
          <w:spacing w:val="-24"/>
        </w:rPr>
        <w:t xml:space="preserve"> </w:t>
      </w:r>
      <w:r>
        <w:t>Summer)</w:t>
      </w:r>
    </w:p>
    <w:p w:rsidR="00A4744C" w:rsidRDefault="00184F58">
      <w:pPr>
        <w:pStyle w:val="BodyText"/>
        <w:spacing w:line="242" w:lineRule="auto"/>
        <w:ind w:left="107" w:right="114" w:firstLine="360"/>
        <w:jc w:val="both"/>
      </w:pPr>
      <w:r>
        <w:t xml:space="preserve">HPE 142. (1) </w:t>
      </w:r>
      <w:r>
        <w:rPr>
          <w:b/>
        </w:rPr>
        <w:t xml:space="preserve">Square Dance. </w:t>
      </w:r>
      <w:r>
        <w:t xml:space="preserve">Introduction to a variety  of  Eastern  and Western style square dances. </w:t>
      </w:r>
      <w:r>
        <w:rPr>
          <w:spacing w:val="-4"/>
        </w:rPr>
        <w:t xml:space="preserve">Two </w:t>
      </w:r>
      <w:r>
        <w:t>class periods per week. (On sufficient</w:t>
      </w:r>
      <w:r>
        <w:rPr>
          <w:spacing w:val="-8"/>
        </w:rPr>
        <w:t xml:space="preserve"> </w:t>
      </w:r>
      <w:r>
        <w:rPr>
          <w:spacing w:val="-3"/>
        </w:rPr>
        <w:t>demand)</w:t>
      </w:r>
    </w:p>
    <w:p w:rsidR="00A4744C" w:rsidRDefault="00184F58">
      <w:pPr>
        <w:pStyle w:val="BodyText"/>
        <w:spacing w:line="242" w:lineRule="auto"/>
        <w:ind w:left="107" w:right="114" w:firstLine="360"/>
        <w:jc w:val="both"/>
      </w:pPr>
      <w:r>
        <w:t xml:space="preserve">HPE 145. (1) </w:t>
      </w:r>
      <w:r>
        <w:rPr>
          <w:b/>
        </w:rPr>
        <w:t>Beginning Sail</w:t>
      </w:r>
      <w:r>
        <w:rPr>
          <w:b/>
        </w:rPr>
        <w:t xml:space="preserve">ing. </w:t>
      </w:r>
      <w:r>
        <w:t>The purpose of this course is to provide students with the knowledge and skills needed to participate in and enjoy sailing as a lifetime recreational activity. Special emphasis will be given to the development of sound fundamental knowledge and skills</w:t>
      </w:r>
      <w:r>
        <w:t xml:space="preserve">, such as selection, care and use </w:t>
      </w:r>
      <w:r>
        <w:rPr>
          <w:spacing w:val="-3"/>
        </w:rPr>
        <w:t xml:space="preserve">of </w:t>
      </w:r>
      <w:r>
        <w:t>equipment, sailing terminology, types of sailboats, wind and points of sail, sail trim and balance, nautical rules of the road and basic seamanship. Due to the nature of this course, all students will be required to mak</w:t>
      </w:r>
      <w:r>
        <w:t>e class field trips to the Muscle Shoals Sailing Club. Course fee: $40.00. (On sufficient</w:t>
      </w:r>
      <w:r>
        <w:rPr>
          <w:spacing w:val="-30"/>
        </w:rPr>
        <w:t xml:space="preserve"> </w:t>
      </w:r>
      <w:r>
        <w:rPr>
          <w:spacing w:val="-3"/>
        </w:rPr>
        <w:t>demand)</w:t>
      </w:r>
    </w:p>
    <w:p w:rsidR="00A4744C" w:rsidRDefault="00184F58">
      <w:pPr>
        <w:pStyle w:val="BodyText"/>
        <w:spacing w:line="242" w:lineRule="auto"/>
        <w:ind w:left="107" w:right="113" w:firstLine="360"/>
        <w:jc w:val="both"/>
      </w:pPr>
      <w:r>
        <w:t xml:space="preserve">HPE 146. (1) </w:t>
      </w:r>
      <w:r>
        <w:rPr>
          <w:b/>
        </w:rPr>
        <w:t xml:space="preserve">Canoeing.  </w:t>
      </w:r>
      <w:r>
        <w:t>The  purpose  of  this  course  is  to  provide  students with the knowledge and skills needed to participate in and enjoy canoeing as a lifetime recreational activity. Special emphasis will be given to the development of sound fundamental knowledge and sk</w:t>
      </w:r>
      <w:r>
        <w:t xml:space="preserve">ills, such as selection, care and use of equipment, both solo and tandem paddling techniques, transporting a canoe, personal safety skills, and reading moving water. Due to the nature of this course, all students will be required to make class field trips </w:t>
      </w:r>
      <w:r>
        <w:t>to different lakes and rivers</w:t>
      </w:r>
      <w:r>
        <w:rPr>
          <w:spacing w:val="-10"/>
        </w:rPr>
        <w:t xml:space="preserve"> </w:t>
      </w:r>
      <w:r>
        <w:t>in</w:t>
      </w:r>
      <w:r>
        <w:rPr>
          <w:spacing w:val="-10"/>
        </w:rPr>
        <w:t xml:space="preserve"> </w:t>
      </w:r>
      <w:r>
        <w:t>the</w:t>
      </w:r>
      <w:r>
        <w:rPr>
          <w:spacing w:val="-12"/>
        </w:rPr>
        <w:t xml:space="preserve"> </w:t>
      </w:r>
      <w:r>
        <w:t>surrounding</w:t>
      </w:r>
      <w:r>
        <w:rPr>
          <w:spacing w:val="-9"/>
        </w:rPr>
        <w:t xml:space="preserve"> </w:t>
      </w:r>
      <w:r>
        <w:t>area.</w:t>
      </w:r>
      <w:r>
        <w:rPr>
          <w:spacing w:val="-12"/>
        </w:rPr>
        <w:t xml:space="preserve"> </w:t>
      </w:r>
      <w:r>
        <w:t>Course</w:t>
      </w:r>
      <w:r>
        <w:rPr>
          <w:spacing w:val="-7"/>
        </w:rPr>
        <w:t xml:space="preserve"> </w:t>
      </w:r>
      <w:r>
        <w:t>fee:</w:t>
      </w:r>
      <w:r>
        <w:rPr>
          <w:spacing w:val="-1"/>
        </w:rPr>
        <w:t xml:space="preserve"> </w:t>
      </w:r>
      <w:r>
        <w:t>$35.00.</w:t>
      </w:r>
      <w:r>
        <w:rPr>
          <w:spacing w:val="-6"/>
        </w:rPr>
        <w:t xml:space="preserve"> </w:t>
      </w:r>
      <w:r>
        <w:t>(On</w:t>
      </w:r>
      <w:r>
        <w:rPr>
          <w:spacing w:val="-10"/>
        </w:rPr>
        <w:t xml:space="preserve"> </w:t>
      </w:r>
      <w:r>
        <w:t>sufficient</w:t>
      </w:r>
      <w:r>
        <w:rPr>
          <w:spacing w:val="-10"/>
        </w:rPr>
        <w:t xml:space="preserve"> </w:t>
      </w:r>
      <w:r>
        <w:t>demand)</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0" w:firstLine="360"/>
        <w:jc w:val="both"/>
      </w:pPr>
      <w:r>
        <w:t xml:space="preserve">HPE 147. (1) </w:t>
      </w:r>
      <w:r>
        <w:rPr>
          <w:b/>
        </w:rPr>
        <w:t xml:space="preserve">River Rafting. </w:t>
      </w:r>
      <w:r>
        <w:t>The purpose of this course is  to  provide  students with the knowledge and skills needed to participate in and</w:t>
      </w:r>
      <w:r>
        <w:t xml:space="preserve"> enjoy river rafting as a lifetime recreational </w:t>
      </w:r>
      <w:r>
        <w:rPr>
          <w:spacing w:val="-3"/>
        </w:rPr>
        <w:t xml:space="preserve">activity. </w:t>
      </w:r>
      <w:r>
        <w:t>Special emphasis will be given to the development of sound fundamental knowledge and skills such as paddling and steering techniques, selection, care and use of equipment, personal safety skills, an</w:t>
      </w:r>
      <w:r>
        <w:t xml:space="preserve">d reading moving </w:t>
      </w:r>
      <w:r>
        <w:rPr>
          <w:spacing w:val="-3"/>
        </w:rPr>
        <w:t xml:space="preserve">water. </w:t>
      </w:r>
      <w:r>
        <w:t>Course cost will vary based on destinations selected for rafting</w:t>
      </w:r>
      <w:r>
        <w:rPr>
          <w:spacing w:val="-17"/>
        </w:rPr>
        <w:t xml:space="preserve"> </w:t>
      </w:r>
      <w:r>
        <w:t>experiences.</w:t>
      </w:r>
      <w:r>
        <w:rPr>
          <w:spacing w:val="-17"/>
        </w:rPr>
        <w:t xml:space="preserve"> </w:t>
      </w:r>
      <w:r>
        <w:t>(On</w:t>
      </w:r>
      <w:r>
        <w:rPr>
          <w:spacing w:val="-20"/>
        </w:rPr>
        <w:t xml:space="preserve"> </w:t>
      </w:r>
      <w:r>
        <w:t>sufficient</w:t>
      </w:r>
      <w:r>
        <w:rPr>
          <w:spacing w:val="-20"/>
        </w:rPr>
        <w:t xml:space="preserve"> </w:t>
      </w:r>
      <w:r>
        <w:t>demand)</w:t>
      </w:r>
    </w:p>
    <w:p w:rsidR="00A4744C" w:rsidRDefault="00184F58">
      <w:pPr>
        <w:pStyle w:val="BodyText"/>
        <w:spacing w:line="242" w:lineRule="auto"/>
        <w:ind w:right="98" w:firstLine="360"/>
        <w:jc w:val="both"/>
      </w:pPr>
      <w:r>
        <w:t xml:space="preserve">HPE 148. (1) </w:t>
      </w:r>
      <w:r>
        <w:rPr>
          <w:b/>
        </w:rPr>
        <w:t xml:space="preserve">Scuba Diving. </w:t>
      </w:r>
      <w:r>
        <w:t>The purpose of this course is  to  provide  students with the knowledge and skills needed to participate</w:t>
      </w:r>
      <w:r>
        <w:t xml:space="preserve"> in and enjoy scuba diving as a lifetime recreational </w:t>
      </w:r>
      <w:r>
        <w:rPr>
          <w:spacing w:val="-3"/>
        </w:rPr>
        <w:t xml:space="preserve">activity. </w:t>
      </w:r>
      <w:r>
        <w:t>Special emphasis will be given to development of fundamental knowledge and skills, such  as selection, care and  use of scuba equipment; entries and exits from the water with scuba gear; estab</w:t>
      </w:r>
      <w:r>
        <w:t xml:space="preserve">lishing proper buoyancy; safety skills such as proper breathing, mask and regulator </w:t>
      </w:r>
      <w:r>
        <w:rPr>
          <w:spacing w:val="-3"/>
        </w:rPr>
        <w:t xml:space="preserve">recovery, </w:t>
      </w:r>
      <w:r>
        <w:t>buddy breathing, and emergency accents; and use of  dive tables to calculate bottom time, decompression time and surface  intervals. Students successfully complet</w:t>
      </w:r>
      <w:r>
        <w:t xml:space="preserve">ing this course will be eligible for open water certification following completion of checkout dive in open </w:t>
      </w:r>
      <w:r>
        <w:rPr>
          <w:spacing w:val="-3"/>
        </w:rPr>
        <w:t xml:space="preserve">water. </w:t>
      </w:r>
      <w:r>
        <w:t>Certification is optional. Course cost will vary based on instruction provider and equipment rental. (On sufficient</w:t>
      </w:r>
      <w:r>
        <w:rPr>
          <w:spacing w:val="-31"/>
        </w:rPr>
        <w:t xml:space="preserve"> </w:t>
      </w:r>
      <w:r>
        <w:rPr>
          <w:spacing w:val="-3"/>
        </w:rPr>
        <w:t>demand)</w:t>
      </w:r>
    </w:p>
    <w:p w:rsidR="00A4744C" w:rsidRDefault="00184F58">
      <w:pPr>
        <w:pStyle w:val="BodyText"/>
        <w:spacing w:line="242" w:lineRule="auto"/>
        <w:ind w:right="102" w:firstLine="360"/>
        <w:jc w:val="both"/>
      </w:pPr>
      <w:r>
        <w:t xml:space="preserve">HPE 149. (1) </w:t>
      </w:r>
      <w:r>
        <w:rPr>
          <w:b/>
          <w:spacing w:val="-3"/>
        </w:rPr>
        <w:t>Adva</w:t>
      </w:r>
      <w:r>
        <w:rPr>
          <w:b/>
          <w:spacing w:val="-3"/>
        </w:rPr>
        <w:t xml:space="preserve">nced Scuba </w:t>
      </w:r>
      <w:r>
        <w:rPr>
          <w:b/>
        </w:rPr>
        <w:t xml:space="preserve">Diving. </w:t>
      </w:r>
      <w:r>
        <w:rPr>
          <w:spacing w:val="-3"/>
        </w:rPr>
        <w:t xml:space="preserve">The </w:t>
      </w:r>
      <w:r>
        <w:t xml:space="preserve">purpose of this  </w:t>
      </w:r>
      <w:r>
        <w:rPr>
          <w:spacing w:val="-3"/>
        </w:rPr>
        <w:t xml:space="preserve">course  </w:t>
      </w:r>
      <w:r>
        <w:t xml:space="preserve">is to </w:t>
      </w:r>
      <w:r>
        <w:rPr>
          <w:spacing w:val="-3"/>
        </w:rPr>
        <w:t xml:space="preserve">provide students </w:t>
      </w:r>
      <w:r>
        <w:t xml:space="preserve">with the </w:t>
      </w:r>
      <w:r>
        <w:rPr>
          <w:spacing w:val="-3"/>
        </w:rPr>
        <w:t xml:space="preserve">knowledge </w:t>
      </w:r>
      <w:r>
        <w:t xml:space="preserve">and skills </w:t>
      </w:r>
      <w:r>
        <w:rPr>
          <w:spacing w:val="-3"/>
        </w:rPr>
        <w:t xml:space="preserve">needed </w:t>
      </w:r>
      <w:r>
        <w:t xml:space="preserve">to </w:t>
      </w:r>
      <w:r>
        <w:rPr>
          <w:spacing w:val="-3"/>
        </w:rPr>
        <w:t xml:space="preserve">participate </w:t>
      </w:r>
      <w:r>
        <w:t xml:space="preserve">in and enjoy </w:t>
      </w:r>
      <w:r>
        <w:rPr>
          <w:spacing w:val="-3"/>
        </w:rPr>
        <w:t xml:space="preserve">advanced </w:t>
      </w:r>
      <w:r>
        <w:t xml:space="preserve">scuba </w:t>
      </w:r>
      <w:r>
        <w:rPr>
          <w:spacing w:val="-3"/>
        </w:rPr>
        <w:t xml:space="preserve">diving </w:t>
      </w:r>
      <w:r>
        <w:t xml:space="preserve">as a </w:t>
      </w:r>
      <w:r>
        <w:rPr>
          <w:spacing w:val="-3"/>
        </w:rPr>
        <w:t xml:space="preserve">lifetime recreational </w:t>
      </w:r>
      <w:r>
        <w:rPr>
          <w:spacing w:val="-4"/>
        </w:rPr>
        <w:t xml:space="preserve">activity. </w:t>
      </w:r>
      <w:r>
        <w:rPr>
          <w:spacing w:val="-3"/>
        </w:rPr>
        <w:t xml:space="preserve">Special emphasis </w:t>
      </w:r>
      <w:r>
        <w:t xml:space="preserve">will </w:t>
      </w:r>
      <w:r>
        <w:rPr>
          <w:spacing w:val="-3"/>
        </w:rPr>
        <w:t xml:space="preserve">be given </w:t>
      </w:r>
      <w:r>
        <w:t xml:space="preserve">to </w:t>
      </w:r>
      <w:r>
        <w:rPr>
          <w:spacing w:val="-3"/>
        </w:rPr>
        <w:t xml:space="preserve">conducting </w:t>
      </w:r>
      <w:r>
        <w:t xml:space="preserve">deep scuba </w:t>
      </w:r>
      <w:r>
        <w:rPr>
          <w:spacing w:val="-3"/>
        </w:rPr>
        <w:t xml:space="preserve">dives, underwater navigation, search </w:t>
      </w:r>
      <w:r>
        <w:t xml:space="preserve">and recovery </w:t>
      </w:r>
      <w:r>
        <w:rPr>
          <w:spacing w:val="-3"/>
        </w:rPr>
        <w:t xml:space="preserve">procedures including </w:t>
      </w:r>
      <w:r>
        <w:t xml:space="preserve">lift </w:t>
      </w:r>
      <w:r>
        <w:rPr>
          <w:spacing w:val="-3"/>
        </w:rPr>
        <w:t xml:space="preserve">bag/surface marker </w:t>
      </w:r>
      <w:r>
        <w:t xml:space="preserve">buoy </w:t>
      </w:r>
      <w:r>
        <w:rPr>
          <w:spacing w:val="-3"/>
        </w:rPr>
        <w:t xml:space="preserve">deployment, </w:t>
      </w:r>
      <w:r>
        <w:t xml:space="preserve">peak </w:t>
      </w:r>
      <w:r>
        <w:rPr>
          <w:spacing w:val="-3"/>
        </w:rPr>
        <w:t xml:space="preserve">performance </w:t>
      </w:r>
      <w:r>
        <w:rPr>
          <w:spacing w:val="-5"/>
        </w:rPr>
        <w:t xml:space="preserve">buoyancy, </w:t>
      </w:r>
      <w:r>
        <w:t xml:space="preserve">wreck and night diving, use of </w:t>
      </w:r>
      <w:r>
        <w:rPr>
          <w:spacing w:val="-3"/>
        </w:rPr>
        <w:t xml:space="preserve">dive tables </w:t>
      </w:r>
      <w:r>
        <w:t xml:space="preserve">for </w:t>
      </w:r>
      <w:r>
        <w:rPr>
          <w:spacing w:val="-3"/>
        </w:rPr>
        <w:t xml:space="preserve">repetitive dives </w:t>
      </w:r>
      <w:r>
        <w:t xml:space="preserve">and </w:t>
      </w:r>
      <w:r>
        <w:rPr>
          <w:spacing w:val="-3"/>
        </w:rPr>
        <w:t xml:space="preserve">deep  dive combination, </w:t>
      </w:r>
      <w:r>
        <w:t xml:space="preserve">and </w:t>
      </w:r>
      <w:r>
        <w:rPr>
          <w:spacing w:val="-3"/>
        </w:rPr>
        <w:t xml:space="preserve">decompression </w:t>
      </w:r>
      <w:r>
        <w:rPr>
          <w:spacing w:val="-5"/>
        </w:rPr>
        <w:t>theory.</w:t>
      </w:r>
      <w:r>
        <w:rPr>
          <w:spacing w:val="-5"/>
        </w:rPr>
        <w:t xml:space="preserve"> </w:t>
      </w:r>
      <w:r>
        <w:rPr>
          <w:spacing w:val="-3"/>
        </w:rPr>
        <w:t xml:space="preserve">Students </w:t>
      </w:r>
      <w:r>
        <w:t xml:space="preserve">successfully </w:t>
      </w:r>
      <w:r>
        <w:rPr>
          <w:spacing w:val="-3"/>
        </w:rPr>
        <w:t xml:space="preserve">completing </w:t>
      </w:r>
      <w:r>
        <w:t xml:space="preserve">this </w:t>
      </w:r>
      <w:r>
        <w:rPr>
          <w:spacing w:val="-3"/>
        </w:rPr>
        <w:t xml:space="preserve">course </w:t>
      </w:r>
      <w:r>
        <w:t xml:space="preserve">will be </w:t>
      </w:r>
      <w:r>
        <w:rPr>
          <w:spacing w:val="-3"/>
        </w:rPr>
        <w:t xml:space="preserve">eligible </w:t>
      </w:r>
      <w:r>
        <w:t xml:space="preserve">for </w:t>
      </w:r>
      <w:r>
        <w:rPr>
          <w:spacing w:val="-3"/>
        </w:rPr>
        <w:t xml:space="preserve">advance open water certification </w:t>
      </w:r>
      <w:r>
        <w:t xml:space="preserve">following </w:t>
      </w:r>
      <w:r>
        <w:rPr>
          <w:spacing w:val="-3"/>
        </w:rPr>
        <w:t xml:space="preserve">completion </w:t>
      </w:r>
      <w:r>
        <w:t xml:space="preserve">of </w:t>
      </w:r>
      <w:r>
        <w:rPr>
          <w:spacing w:val="-3"/>
        </w:rPr>
        <w:t xml:space="preserve">checkout dive </w:t>
      </w:r>
      <w:r>
        <w:t xml:space="preserve">in </w:t>
      </w:r>
      <w:r>
        <w:rPr>
          <w:spacing w:val="-3"/>
        </w:rPr>
        <w:t xml:space="preserve">open </w:t>
      </w:r>
      <w:r>
        <w:rPr>
          <w:spacing w:val="-4"/>
        </w:rPr>
        <w:t xml:space="preserve">water. </w:t>
      </w:r>
      <w:r>
        <w:rPr>
          <w:spacing w:val="-3"/>
        </w:rPr>
        <w:t xml:space="preserve">Certification </w:t>
      </w:r>
      <w:r>
        <w:t xml:space="preserve">is </w:t>
      </w:r>
      <w:r>
        <w:rPr>
          <w:spacing w:val="-3"/>
        </w:rPr>
        <w:t xml:space="preserve">optional. </w:t>
      </w:r>
      <w:r>
        <w:t xml:space="preserve">Course cost will </w:t>
      </w:r>
      <w:r>
        <w:rPr>
          <w:spacing w:val="-3"/>
        </w:rPr>
        <w:t xml:space="preserve">vary based </w:t>
      </w:r>
      <w:r>
        <w:t xml:space="preserve">on </w:t>
      </w:r>
      <w:r>
        <w:rPr>
          <w:spacing w:val="-3"/>
        </w:rPr>
        <w:t xml:space="preserve">instruction provider </w:t>
      </w:r>
      <w:r>
        <w:t xml:space="preserve">and equipment </w:t>
      </w:r>
      <w:r>
        <w:rPr>
          <w:spacing w:val="-3"/>
        </w:rPr>
        <w:t xml:space="preserve">rental. </w:t>
      </w:r>
      <w:r>
        <w:t>(O</w:t>
      </w:r>
      <w:r>
        <w:t>n sufficient</w:t>
      </w:r>
      <w:r>
        <w:rPr>
          <w:spacing w:val="-32"/>
        </w:rPr>
        <w:t xml:space="preserve"> </w:t>
      </w:r>
      <w:r>
        <w:rPr>
          <w:spacing w:val="-3"/>
        </w:rPr>
        <w:t>demand)</w:t>
      </w:r>
    </w:p>
    <w:p w:rsidR="00A4744C" w:rsidRDefault="00184F58">
      <w:pPr>
        <w:pStyle w:val="BodyText"/>
        <w:spacing w:line="242" w:lineRule="auto"/>
        <w:ind w:right="100" w:firstLine="360"/>
        <w:jc w:val="right"/>
      </w:pPr>
      <w:r>
        <w:t xml:space="preserve">HPE 150. (1) </w:t>
      </w:r>
      <w:r>
        <w:rPr>
          <w:b/>
        </w:rPr>
        <w:t xml:space="preserve">Snow Skiing. </w:t>
      </w:r>
      <w:r>
        <w:t xml:space="preserve">The purpose of this  course  is </w:t>
      </w:r>
      <w:r>
        <w:rPr>
          <w:spacing w:val="5"/>
        </w:rPr>
        <w:t xml:space="preserve"> </w:t>
      </w:r>
      <w:r>
        <w:t xml:space="preserve">to </w:t>
      </w:r>
      <w:r>
        <w:rPr>
          <w:spacing w:val="20"/>
        </w:rPr>
        <w:t xml:space="preserve"> </w:t>
      </w:r>
      <w:r>
        <w:t>provide</w:t>
      </w:r>
      <w:r>
        <w:rPr>
          <w:w w:val="99"/>
        </w:rPr>
        <w:t xml:space="preserve"> </w:t>
      </w:r>
      <w:r>
        <w:t>students with the knowledge and skills needed to participate in and</w:t>
      </w:r>
      <w:r>
        <w:rPr>
          <w:spacing w:val="25"/>
        </w:rPr>
        <w:t xml:space="preserve"> </w:t>
      </w:r>
      <w:r>
        <w:t>enjoy</w:t>
      </w:r>
      <w:r>
        <w:rPr>
          <w:spacing w:val="32"/>
        </w:rPr>
        <w:t xml:space="preserve"> </w:t>
      </w:r>
      <w:r>
        <w:t>snow</w:t>
      </w:r>
      <w:r>
        <w:rPr>
          <w:w w:val="99"/>
        </w:rPr>
        <w:t xml:space="preserve"> </w:t>
      </w:r>
      <w:r>
        <w:t>skiing as a lifetime recreational activity. Special emphasis will be</w:t>
      </w:r>
      <w:r>
        <w:rPr>
          <w:spacing w:val="50"/>
        </w:rPr>
        <w:t xml:space="preserve"> </w:t>
      </w:r>
      <w:r>
        <w:t>given</w:t>
      </w:r>
      <w:r>
        <w:rPr>
          <w:spacing w:val="24"/>
        </w:rPr>
        <w:t xml:space="preserve"> </w:t>
      </w:r>
      <w:r>
        <w:t>to</w:t>
      </w:r>
      <w:r>
        <w:rPr>
          <w:w w:val="99"/>
        </w:rPr>
        <w:t xml:space="preserve"> </w:t>
      </w:r>
      <w:r>
        <w:t>develop</w:t>
      </w:r>
      <w:r>
        <w:t>ment</w:t>
      </w:r>
      <w:r>
        <w:rPr>
          <w:spacing w:val="41"/>
        </w:rPr>
        <w:t xml:space="preserve"> </w:t>
      </w:r>
      <w:r>
        <w:t>of</w:t>
      </w:r>
      <w:r>
        <w:rPr>
          <w:spacing w:val="40"/>
        </w:rPr>
        <w:t xml:space="preserve"> </w:t>
      </w:r>
      <w:r>
        <w:t>knowledge</w:t>
      </w:r>
      <w:r>
        <w:rPr>
          <w:spacing w:val="39"/>
        </w:rPr>
        <w:t xml:space="preserve"> </w:t>
      </w:r>
      <w:r>
        <w:t>and</w:t>
      </w:r>
      <w:r>
        <w:rPr>
          <w:spacing w:val="38"/>
        </w:rPr>
        <w:t xml:space="preserve"> </w:t>
      </w:r>
      <w:r>
        <w:t>skills</w:t>
      </w:r>
      <w:r>
        <w:rPr>
          <w:spacing w:val="40"/>
        </w:rPr>
        <w:t xml:space="preserve"> </w:t>
      </w:r>
      <w:r>
        <w:t>such</w:t>
      </w:r>
      <w:r>
        <w:rPr>
          <w:spacing w:val="39"/>
        </w:rPr>
        <w:t xml:space="preserve"> </w:t>
      </w:r>
      <w:r>
        <w:t>as</w:t>
      </w:r>
      <w:r>
        <w:rPr>
          <w:spacing w:val="39"/>
        </w:rPr>
        <w:t xml:space="preserve"> </w:t>
      </w:r>
      <w:r>
        <w:t>selection,</w:t>
      </w:r>
      <w:r>
        <w:rPr>
          <w:spacing w:val="38"/>
        </w:rPr>
        <w:t xml:space="preserve"> </w:t>
      </w:r>
      <w:r>
        <w:t>care</w:t>
      </w:r>
      <w:r>
        <w:rPr>
          <w:spacing w:val="37"/>
        </w:rPr>
        <w:t xml:space="preserve"> </w:t>
      </w:r>
      <w:r>
        <w:t>and</w:t>
      </w:r>
      <w:r>
        <w:rPr>
          <w:spacing w:val="40"/>
        </w:rPr>
        <w:t xml:space="preserve"> </w:t>
      </w:r>
      <w:r>
        <w:t>use</w:t>
      </w:r>
      <w:r>
        <w:rPr>
          <w:spacing w:val="38"/>
        </w:rPr>
        <w:t xml:space="preserve"> </w:t>
      </w:r>
      <w:r>
        <w:t>of</w:t>
      </w:r>
      <w:r>
        <w:rPr>
          <w:spacing w:val="40"/>
        </w:rPr>
        <w:t xml:space="preserve"> </w:t>
      </w:r>
      <w:r>
        <w:t>snow</w:t>
      </w:r>
      <w:r>
        <w:rPr>
          <w:w w:val="99"/>
        </w:rPr>
        <w:t xml:space="preserve"> </w:t>
      </w:r>
      <w:r>
        <w:t xml:space="preserve">skiing equipment, proper clothing for comfort and </w:t>
      </w:r>
      <w:r>
        <w:rPr>
          <w:spacing w:val="-3"/>
        </w:rPr>
        <w:t xml:space="preserve">safety, </w:t>
      </w:r>
      <w:r>
        <w:t>basic snow</w:t>
      </w:r>
      <w:r>
        <w:rPr>
          <w:spacing w:val="22"/>
        </w:rPr>
        <w:t xml:space="preserve"> </w:t>
      </w:r>
      <w:r>
        <w:t>skiing</w:t>
      </w:r>
      <w:r>
        <w:rPr>
          <w:w w:val="99"/>
        </w:rPr>
        <w:t xml:space="preserve"> </w:t>
      </w:r>
      <w:r>
        <w:t>techniques,</w:t>
      </w:r>
      <w:r>
        <w:rPr>
          <w:spacing w:val="26"/>
        </w:rPr>
        <w:t xml:space="preserve"> </w:t>
      </w:r>
      <w:r>
        <w:t>and</w:t>
      </w:r>
      <w:r>
        <w:rPr>
          <w:spacing w:val="28"/>
        </w:rPr>
        <w:t xml:space="preserve"> </w:t>
      </w:r>
      <w:r>
        <w:t>boarding</w:t>
      </w:r>
      <w:r>
        <w:rPr>
          <w:spacing w:val="28"/>
        </w:rPr>
        <w:t xml:space="preserve"> </w:t>
      </w:r>
      <w:r>
        <w:t>and</w:t>
      </w:r>
      <w:r>
        <w:rPr>
          <w:spacing w:val="27"/>
        </w:rPr>
        <w:t xml:space="preserve"> </w:t>
      </w:r>
      <w:r>
        <w:t>disembarking</w:t>
      </w:r>
      <w:r>
        <w:rPr>
          <w:spacing w:val="28"/>
        </w:rPr>
        <w:t xml:space="preserve"> </w:t>
      </w:r>
      <w:r>
        <w:t>from</w:t>
      </w:r>
      <w:r>
        <w:rPr>
          <w:spacing w:val="27"/>
        </w:rPr>
        <w:t xml:space="preserve"> </w:t>
      </w:r>
      <w:r>
        <w:t>a</w:t>
      </w:r>
      <w:r>
        <w:rPr>
          <w:spacing w:val="27"/>
        </w:rPr>
        <w:t xml:space="preserve"> </w:t>
      </w:r>
      <w:r>
        <w:t>ski</w:t>
      </w:r>
      <w:r>
        <w:rPr>
          <w:spacing w:val="27"/>
        </w:rPr>
        <w:t xml:space="preserve"> </w:t>
      </w:r>
      <w:r>
        <w:t>lift.</w:t>
      </w:r>
      <w:r>
        <w:rPr>
          <w:spacing w:val="26"/>
        </w:rPr>
        <w:t xml:space="preserve"> </w:t>
      </w:r>
      <w:r>
        <w:t>Course</w:t>
      </w:r>
      <w:r>
        <w:rPr>
          <w:spacing w:val="31"/>
        </w:rPr>
        <w:t xml:space="preserve"> </w:t>
      </w:r>
      <w:r>
        <w:t>cost</w:t>
      </w:r>
      <w:r>
        <w:rPr>
          <w:spacing w:val="27"/>
        </w:rPr>
        <w:t xml:space="preserve"> </w:t>
      </w:r>
      <w:r>
        <w:t>will</w:t>
      </w:r>
      <w:r>
        <w:rPr>
          <w:spacing w:val="30"/>
        </w:rPr>
        <w:t xml:space="preserve"> </w:t>
      </w:r>
      <w:r>
        <w:t>vary</w:t>
      </w:r>
      <w:r>
        <w:rPr>
          <w:w w:val="99"/>
        </w:rPr>
        <w:t xml:space="preserve"> </w:t>
      </w:r>
      <w:r>
        <w:t>based on destinations selected for snow skiing experiences. (On</w:t>
      </w:r>
      <w:r>
        <w:rPr>
          <w:spacing w:val="-27"/>
        </w:rPr>
        <w:t xml:space="preserve"> </w:t>
      </w:r>
      <w:r>
        <w:t>sufficient</w:t>
      </w:r>
      <w:r>
        <w:rPr>
          <w:spacing w:val="-9"/>
        </w:rPr>
        <w:t xml:space="preserve"> </w:t>
      </w:r>
      <w:r>
        <w:rPr>
          <w:spacing w:val="-3"/>
        </w:rPr>
        <w:t>demand)</w:t>
      </w:r>
      <w:r>
        <w:rPr>
          <w:w w:val="99"/>
        </w:rPr>
        <w:t xml:space="preserve"> </w:t>
      </w:r>
      <w:r>
        <w:t xml:space="preserve">HPE 151. (1) </w:t>
      </w:r>
      <w:r>
        <w:rPr>
          <w:b/>
        </w:rPr>
        <w:t xml:space="preserve">Snowboarding. </w:t>
      </w:r>
      <w:r>
        <w:t>The purpose of this course is</w:t>
      </w:r>
      <w:r>
        <w:rPr>
          <w:spacing w:val="37"/>
        </w:rPr>
        <w:t xml:space="preserve"> </w:t>
      </w:r>
      <w:r>
        <w:t>to</w:t>
      </w:r>
      <w:r>
        <w:rPr>
          <w:spacing w:val="6"/>
        </w:rPr>
        <w:t xml:space="preserve"> </w:t>
      </w:r>
      <w:r>
        <w:t>provide</w:t>
      </w:r>
      <w:r>
        <w:rPr>
          <w:w w:val="99"/>
        </w:rPr>
        <w:t xml:space="preserve"> </w:t>
      </w:r>
      <w:r>
        <w:t>students with the knowledge and skills needed to participate in</w:t>
      </w:r>
      <w:r>
        <w:rPr>
          <w:spacing w:val="51"/>
        </w:rPr>
        <w:t xml:space="preserve"> </w:t>
      </w:r>
      <w:r>
        <w:t>and</w:t>
      </w:r>
      <w:r>
        <w:rPr>
          <w:spacing w:val="24"/>
        </w:rPr>
        <w:t xml:space="preserve"> </w:t>
      </w:r>
      <w:r>
        <w:t>enjoy</w:t>
      </w:r>
      <w:r>
        <w:rPr>
          <w:w w:val="99"/>
        </w:rPr>
        <w:t xml:space="preserve"> </w:t>
      </w:r>
      <w:r>
        <w:t>snowboarding as a lifetime recr</w:t>
      </w:r>
      <w:r>
        <w:t>eational activity. Special emphasis will be</w:t>
      </w:r>
      <w:r>
        <w:rPr>
          <w:spacing w:val="10"/>
        </w:rPr>
        <w:t xml:space="preserve"> </w:t>
      </w:r>
      <w:r>
        <w:t>given</w:t>
      </w:r>
      <w:r>
        <w:rPr>
          <w:spacing w:val="-1"/>
        </w:rPr>
        <w:t xml:space="preserve"> </w:t>
      </w:r>
      <w:r>
        <w:t>to</w:t>
      </w:r>
      <w:r>
        <w:rPr>
          <w:w w:val="99"/>
        </w:rPr>
        <w:t xml:space="preserve"> </w:t>
      </w:r>
      <w:r>
        <w:t>development of knowledge and skills such as selection, care and</w:t>
      </w:r>
      <w:r>
        <w:rPr>
          <w:spacing w:val="41"/>
        </w:rPr>
        <w:t xml:space="preserve"> </w:t>
      </w:r>
      <w:r>
        <w:t>use</w:t>
      </w:r>
      <w:r>
        <w:rPr>
          <w:spacing w:val="34"/>
        </w:rPr>
        <w:t xml:space="preserve"> </w:t>
      </w:r>
      <w:r>
        <w:t>of</w:t>
      </w:r>
      <w:r>
        <w:rPr>
          <w:w w:val="99"/>
        </w:rPr>
        <w:t xml:space="preserve"> </w:t>
      </w:r>
      <w:r>
        <w:t>snowboarding equipment, proper clothing for comfort and</w:t>
      </w:r>
      <w:r>
        <w:rPr>
          <w:spacing w:val="11"/>
        </w:rPr>
        <w:t xml:space="preserve"> </w:t>
      </w:r>
      <w:r>
        <w:rPr>
          <w:spacing w:val="-3"/>
        </w:rPr>
        <w:t>safety,</w:t>
      </w:r>
      <w:r>
        <w:rPr>
          <w:spacing w:val="36"/>
        </w:rPr>
        <w:t xml:space="preserve"> </w:t>
      </w:r>
      <w:r>
        <w:t>basic</w:t>
      </w:r>
      <w:r>
        <w:rPr>
          <w:w w:val="99"/>
        </w:rPr>
        <w:t xml:space="preserve"> </w:t>
      </w:r>
      <w:r>
        <w:t>snowboarding</w:t>
      </w:r>
      <w:r>
        <w:rPr>
          <w:spacing w:val="26"/>
        </w:rPr>
        <w:t xml:space="preserve"> </w:t>
      </w:r>
      <w:r>
        <w:t>techniques,</w:t>
      </w:r>
      <w:r>
        <w:rPr>
          <w:spacing w:val="23"/>
        </w:rPr>
        <w:t xml:space="preserve"> </w:t>
      </w:r>
      <w:r>
        <w:t>and</w:t>
      </w:r>
      <w:r>
        <w:rPr>
          <w:spacing w:val="25"/>
        </w:rPr>
        <w:t xml:space="preserve"> </w:t>
      </w:r>
      <w:r>
        <w:t>boarding</w:t>
      </w:r>
      <w:r>
        <w:rPr>
          <w:spacing w:val="25"/>
        </w:rPr>
        <w:t xml:space="preserve"> </w:t>
      </w:r>
      <w:r>
        <w:t>and</w:t>
      </w:r>
      <w:r>
        <w:rPr>
          <w:spacing w:val="25"/>
        </w:rPr>
        <w:t xml:space="preserve"> </w:t>
      </w:r>
      <w:r>
        <w:t>disembarking</w:t>
      </w:r>
      <w:r>
        <w:rPr>
          <w:spacing w:val="22"/>
        </w:rPr>
        <w:t xml:space="preserve"> </w:t>
      </w:r>
      <w:r>
        <w:t>from</w:t>
      </w:r>
      <w:r>
        <w:rPr>
          <w:spacing w:val="21"/>
        </w:rPr>
        <w:t xml:space="preserve"> </w:t>
      </w:r>
      <w:r>
        <w:t>a</w:t>
      </w:r>
      <w:r>
        <w:rPr>
          <w:spacing w:val="25"/>
        </w:rPr>
        <w:t xml:space="preserve"> </w:t>
      </w:r>
      <w:r>
        <w:t>ski</w:t>
      </w:r>
      <w:r>
        <w:rPr>
          <w:spacing w:val="25"/>
        </w:rPr>
        <w:t xml:space="preserve"> </w:t>
      </w:r>
      <w:r>
        <w:t>lift.</w:t>
      </w:r>
      <w:r>
        <w:rPr>
          <w:spacing w:val="22"/>
        </w:rPr>
        <w:t xml:space="preserve"> </w:t>
      </w:r>
      <w:r>
        <w:t>Course</w:t>
      </w:r>
      <w:r>
        <w:rPr>
          <w:w w:val="99"/>
        </w:rPr>
        <w:t xml:space="preserve"> </w:t>
      </w:r>
      <w:r>
        <w:t xml:space="preserve">cost will  vary based on destinations selected for snowboarding  experiences.  </w:t>
      </w:r>
      <w:r>
        <w:rPr>
          <w:spacing w:val="40"/>
        </w:rPr>
        <w:t xml:space="preserve"> </w:t>
      </w:r>
      <w:r>
        <w:t>(On</w:t>
      </w:r>
    </w:p>
    <w:p w:rsidR="00A4744C" w:rsidRDefault="00184F58">
      <w:pPr>
        <w:pStyle w:val="BodyText"/>
        <w:spacing w:line="216" w:lineRule="exact"/>
        <w:ind w:right="594"/>
      </w:pPr>
      <w:r>
        <w:t>sufficient</w:t>
      </w:r>
      <w:r>
        <w:rPr>
          <w:spacing w:val="-25"/>
        </w:rPr>
        <w:t xml:space="preserve"> </w:t>
      </w:r>
      <w:r>
        <w:rPr>
          <w:spacing w:val="-3"/>
        </w:rPr>
        <w:t>demand)</w:t>
      </w:r>
    </w:p>
    <w:p w:rsidR="00A4744C" w:rsidRDefault="00184F58">
      <w:pPr>
        <w:pStyle w:val="BodyText"/>
        <w:spacing w:before="2" w:line="242" w:lineRule="auto"/>
        <w:ind w:right="100" w:firstLine="360"/>
        <w:jc w:val="both"/>
      </w:pPr>
      <w:r>
        <w:t xml:space="preserve">HPE 152. (1) </w:t>
      </w:r>
      <w:r>
        <w:rPr>
          <w:b/>
        </w:rPr>
        <w:t xml:space="preserve">Orienting and Geocaching. </w:t>
      </w:r>
      <w:r>
        <w:t>The purpose of this course is to provide students with the knowledge and skills needed to partici</w:t>
      </w:r>
      <w:r>
        <w:t xml:space="preserve">pate in and enjoy orienteering and geocaching as lifetime recreational activities. Orienteering is </w:t>
      </w:r>
      <w:r>
        <w:rPr>
          <w:spacing w:val="-3"/>
        </w:rPr>
        <w:t xml:space="preserve">an </w:t>
      </w:r>
      <w:r>
        <w:t xml:space="preserve">outdoor activity in which the participant utilizes the skills of topographic map  reading  and  following  directions  by  compass  or  other  means  to  </w:t>
      </w:r>
      <w:r>
        <w:t>navigate</w:t>
      </w:r>
      <w:r>
        <w:rPr>
          <w:spacing w:val="4"/>
        </w:rPr>
        <w:t xml:space="preserve"> </w:t>
      </w:r>
      <w:r>
        <w:t>over</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4"/>
        <w:jc w:val="both"/>
      </w:pPr>
      <w:r>
        <w:t>unfamiliar terrain. Geocaching involves the use of GPS coordinates to locate specific objects. This course will introduce students to map and compass skills essential for orienteering and use of a GPS unit geocaching. (On s</w:t>
      </w:r>
      <w:r>
        <w:t>ufficient  demand)</w:t>
      </w:r>
    </w:p>
    <w:p w:rsidR="00A4744C" w:rsidRDefault="00184F58">
      <w:pPr>
        <w:pStyle w:val="BodyText"/>
        <w:ind w:left="107" w:right="113" w:firstLine="360"/>
        <w:jc w:val="both"/>
      </w:pPr>
      <w:r>
        <w:t xml:space="preserve">HPE 153. (1) </w:t>
      </w:r>
      <w:r>
        <w:rPr>
          <w:b/>
        </w:rPr>
        <w:t xml:space="preserve">Rock Climbing. </w:t>
      </w:r>
      <w:r>
        <w:t>The purpose of this course is to  provide students with the knowledge and skills needed to participate in and  enjoy basic rock climbing and rappelling as a lifetime recreational activity. Special emphasis will be given to the development of sound fundamen</w:t>
      </w:r>
      <w:r>
        <w:t xml:space="preserve">tal knowledge and skills such as knots and their uses, understanding the belay system, selection, care and use </w:t>
      </w:r>
      <w:r>
        <w:rPr>
          <w:spacing w:val="-3"/>
        </w:rPr>
        <w:t xml:space="preserve">of </w:t>
      </w:r>
      <w:r>
        <w:t>rock climbing equipment, and basic rock climbing and rappelling techniques. Due to the nature of this course, all students will be required to</w:t>
      </w:r>
      <w:r>
        <w:t xml:space="preserve"> participate in field trips to different climbing locations in the surrounding area. Course fee: $30.00. (On sufficient</w:t>
      </w:r>
      <w:r>
        <w:rPr>
          <w:spacing w:val="-7"/>
        </w:rPr>
        <w:t xml:space="preserve"> </w:t>
      </w:r>
      <w:r>
        <w:t>demand)</w:t>
      </w:r>
    </w:p>
    <w:p w:rsidR="00A4744C" w:rsidRDefault="00184F58">
      <w:pPr>
        <w:pStyle w:val="BodyText"/>
        <w:ind w:left="107" w:right="113" w:firstLine="360"/>
        <w:jc w:val="both"/>
      </w:pPr>
      <w:r>
        <w:t xml:space="preserve">HPE 154. (1) </w:t>
      </w:r>
      <w:r>
        <w:rPr>
          <w:b/>
        </w:rPr>
        <w:t xml:space="preserve">Caving. </w:t>
      </w:r>
      <w:r>
        <w:t>This course is designed to provide students with the knowledge and skills needed to participate in and enjo</w:t>
      </w:r>
      <w:r>
        <w:t>y caving as a lifetime recreational activity. Special emphasis will be given to the development of sound fundamental knowledge and skills such as equipment selection, use and management; selection of personal equipment; safety; basic cave mapping technique</w:t>
      </w:r>
      <w:r>
        <w:t xml:space="preserve">s; and understanding and appreciating the cave environment. Additional emphasis will be given to development of a socially responsible attitude toward use of natural resources. Due to the nature of this course, all students will be required  to make class </w:t>
      </w:r>
      <w:r>
        <w:t>field trips to caving sites in the surrounding area. Course fee: $30.00. (On sufficient</w:t>
      </w:r>
      <w:r>
        <w:rPr>
          <w:spacing w:val="-9"/>
        </w:rPr>
        <w:t xml:space="preserve"> </w:t>
      </w:r>
      <w:r>
        <w:t>demand)</w:t>
      </w:r>
    </w:p>
    <w:p w:rsidR="00A4744C" w:rsidRDefault="00184F58">
      <w:pPr>
        <w:pStyle w:val="BodyText"/>
        <w:ind w:left="107" w:right="113" w:firstLine="360"/>
        <w:jc w:val="both"/>
      </w:pPr>
      <w:r>
        <w:t xml:space="preserve">HPE 155. (1) </w:t>
      </w:r>
      <w:r>
        <w:rPr>
          <w:b/>
        </w:rPr>
        <w:t xml:space="preserve">Mountain Biking. </w:t>
      </w:r>
      <w:r>
        <w:t>The purpose of this course is to provide students with the knowledge and skills needed to participate in and enjoy mountain biking</w:t>
      </w:r>
      <w:r>
        <w:t xml:space="preserve"> as a lifetime recreational activity. Special emphasis will be given to the development of fundamental knowledge and skills, such as selection, care and use of equipment, riding techniques, basic bike repairs, personal safety skills,  and riding with envir</w:t>
      </w:r>
      <w:r>
        <w:t>onmental awareness. Due to the nature of this course, all students will be required to participate in class field trips to different trail and mountain biking locations in the surrounding area. Course fee: $30.00. (On sufficient</w:t>
      </w:r>
      <w:r>
        <w:rPr>
          <w:spacing w:val="-18"/>
        </w:rPr>
        <w:t xml:space="preserve"> </w:t>
      </w:r>
      <w:r>
        <w:t>demand)</w:t>
      </w:r>
    </w:p>
    <w:p w:rsidR="00A4744C" w:rsidRDefault="00184F58">
      <w:pPr>
        <w:pStyle w:val="BodyText"/>
        <w:ind w:left="107" w:right="113" w:firstLine="360"/>
        <w:jc w:val="both"/>
      </w:pPr>
      <w:r>
        <w:t xml:space="preserve">HPE 156 (1)  </w:t>
      </w:r>
      <w:r>
        <w:rPr>
          <w:b/>
        </w:rPr>
        <w:t xml:space="preserve">Backpacking. </w:t>
      </w:r>
      <w:r>
        <w:t>The purpose of this course is provide students  with the knowledge and skills needed to participate in and enjoy backpacking as a lifetime recreational activity. Special emphasis will be given to the development of fundamental knowledge and sk</w:t>
      </w:r>
      <w:r>
        <w:t>ills, such as selection, care and use of backpacking equipment, tents and their uses, fire building and cooking, menu and trip planning, personal safety skills, and backpacking with environmental awareness. Due to the nature of this course all students wil</w:t>
      </w:r>
      <w:r>
        <w:t>l be required to participate in class field trips. Course fee: $35.00. (On sufficient</w:t>
      </w:r>
      <w:r>
        <w:rPr>
          <w:spacing w:val="-12"/>
        </w:rPr>
        <w:t xml:space="preserve"> </w:t>
      </w:r>
      <w:r>
        <w:t>demand)</w:t>
      </w:r>
    </w:p>
    <w:p w:rsidR="00A4744C" w:rsidRDefault="00184F58">
      <w:pPr>
        <w:pStyle w:val="BodyText"/>
        <w:ind w:left="107" w:right="113" w:firstLine="360"/>
        <w:jc w:val="both"/>
      </w:pPr>
      <w:r>
        <w:t xml:space="preserve">HPE 157. (1) </w:t>
      </w:r>
      <w:r>
        <w:rPr>
          <w:b/>
        </w:rPr>
        <w:t xml:space="preserve">Outdoor Cooking. </w:t>
      </w:r>
      <w:r>
        <w:t>This course is designed to introduce  students to a variety of outdoor cooking techniques; from the camp-fire to the grill. Specific</w:t>
      </w:r>
      <w:r>
        <w:t xml:space="preserve">ally the student will learn the elements of fire building and cooking with fire including direct cooking over an open fire, foil cooking, can cooking, cardboard cooking, cooking with a reflector oven, Dutch oven cooking, cooking using various camp stoves, </w:t>
      </w:r>
      <w:r>
        <w:t>and cooking using a grill/smoker. Due to the nature of this course, students will be required to purchase various foods for preparation during the course. A list of foods and cost will be provided during the first course meeting. Course fee: $20.00. (On su</w:t>
      </w:r>
      <w:r>
        <w:t>fficient</w:t>
      </w:r>
      <w:r>
        <w:rPr>
          <w:spacing w:val="-12"/>
        </w:rPr>
        <w:t xml:space="preserve"> </w:t>
      </w:r>
      <w:r>
        <w:t>demand)</w:t>
      </w:r>
    </w:p>
    <w:p w:rsidR="00A4744C" w:rsidRDefault="00184F58">
      <w:pPr>
        <w:pStyle w:val="BodyText"/>
        <w:spacing w:before="2" w:line="242" w:lineRule="auto"/>
        <w:ind w:left="107" w:right="113" w:firstLine="360"/>
        <w:jc w:val="both"/>
      </w:pPr>
      <w:r>
        <w:t xml:space="preserve">HPE 158. (1) </w:t>
      </w:r>
      <w:r>
        <w:rPr>
          <w:b/>
        </w:rPr>
        <w:t xml:space="preserve">Fly Fishing. </w:t>
      </w:r>
      <w:r>
        <w:t>The purpose of this course is to provide students with</w:t>
      </w:r>
      <w:r>
        <w:rPr>
          <w:spacing w:val="27"/>
        </w:rPr>
        <w:t xml:space="preserve"> </w:t>
      </w:r>
      <w:r>
        <w:t>the</w:t>
      </w:r>
      <w:r>
        <w:rPr>
          <w:spacing w:val="27"/>
        </w:rPr>
        <w:t xml:space="preserve"> </w:t>
      </w:r>
      <w:r>
        <w:t>knowledge</w:t>
      </w:r>
      <w:r>
        <w:rPr>
          <w:spacing w:val="28"/>
        </w:rPr>
        <w:t xml:space="preserve"> </w:t>
      </w:r>
      <w:r>
        <w:t>and</w:t>
      </w:r>
      <w:r>
        <w:rPr>
          <w:spacing w:val="27"/>
        </w:rPr>
        <w:t xml:space="preserve"> </w:t>
      </w:r>
      <w:r>
        <w:t>skills</w:t>
      </w:r>
      <w:r>
        <w:rPr>
          <w:spacing w:val="28"/>
        </w:rPr>
        <w:t xml:space="preserve"> </w:t>
      </w:r>
      <w:r>
        <w:t>needed</w:t>
      </w:r>
      <w:r>
        <w:rPr>
          <w:spacing w:val="27"/>
        </w:rPr>
        <w:t xml:space="preserve"> </w:t>
      </w:r>
      <w:r>
        <w:t>to</w:t>
      </w:r>
      <w:r>
        <w:rPr>
          <w:spacing w:val="27"/>
        </w:rPr>
        <w:t xml:space="preserve"> </w:t>
      </w:r>
      <w:r>
        <w:t>participate</w:t>
      </w:r>
      <w:r>
        <w:rPr>
          <w:spacing w:val="27"/>
        </w:rPr>
        <w:t xml:space="preserve"> </w:t>
      </w:r>
      <w:r>
        <w:t>in</w:t>
      </w:r>
      <w:r>
        <w:rPr>
          <w:spacing w:val="25"/>
        </w:rPr>
        <w:t xml:space="preserve"> </w:t>
      </w:r>
      <w:r>
        <w:t>and</w:t>
      </w:r>
      <w:r>
        <w:rPr>
          <w:spacing w:val="27"/>
        </w:rPr>
        <w:t xml:space="preserve"> </w:t>
      </w:r>
      <w:r>
        <w:t>enjoy</w:t>
      </w:r>
      <w:r>
        <w:rPr>
          <w:spacing w:val="25"/>
        </w:rPr>
        <w:t xml:space="preserve"> </w:t>
      </w:r>
      <w:r>
        <w:t>fly</w:t>
      </w:r>
      <w:r>
        <w:rPr>
          <w:spacing w:val="27"/>
        </w:rPr>
        <w:t xml:space="preserve"> </w:t>
      </w:r>
      <w:r>
        <w:t>fishing</w:t>
      </w:r>
      <w:r>
        <w:rPr>
          <w:spacing w:val="28"/>
        </w:rPr>
        <w:t xml:space="preserve"> </w:t>
      </w:r>
      <w:r>
        <w:t>as</w:t>
      </w:r>
      <w:r>
        <w:rPr>
          <w:spacing w:val="25"/>
        </w:rPr>
        <w:t xml:space="preserve"> </w:t>
      </w:r>
      <w:r>
        <w:t>a</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98"/>
        <w:jc w:val="both"/>
      </w:pPr>
      <w:r>
        <w:t>lifetime recreational activity. Special emphasis will be given</w:t>
      </w:r>
      <w:r>
        <w:t xml:space="preserve"> to the development of sound fundamental knowledge and skills such as selection, use and care of fly fishing tackle, fly selection, fly tying, casting techniques, fish identification, entomology, and conservation. Due to the nature of this course, all stud</w:t>
      </w:r>
      <w:r>
        <w:t>ents will be required to make class field trips to local fishing areas. Course fee: $30.00. (On sufficient</w:t>
      </w:r>
      <w:r>
        <w:rPr>
          <w:spacing w:val="-25"/>
        </w:rPr>
        <w:t xml:space="preserve"> </w:t>
      </w:r>
      <w:r>
        <w:rPr>
          <w:spacing w:val="-3"/>
        </w:rPr>
        <w:t>demand)</w:t>
      </w:r>
    </w:p>
    <w:p w:rsidR="00A4744C" w:rsidRDefault="00184F58">
      <w:pPr>
        <w:pStyle w:val="BodyText"/>
        <w:spacing w:before="2" w:line="244" w:lineRule="auto"/>
        <w:ind w:right="102" w:firstLine="360"/>
        <w:jc w:val="both"/>
      </w:pPr>
      <w:r>
        <w:t xml:space="preserve">HPE 159. (1) </w:t>
      </w:r>
      <w:r>
        <w:rPr>
          <w:b/>
          <w:spacing w:val="-3"/>
        </w:rPr>
        <w:t xml:space="preserve">Disc </w:t>
      </w:r>
      <w:r>
        <w:rPr>
          <w:b/>
        </w:rPr>
        <w:t xml:space="preserve">Sports. </w:t>
      </w:r>
      <w:r>
        <w:rPr>
          <w:spacing w:val="-3"/>
        </w:rPr>
        <w:t xml:space="preserve">The </w:t>
      </w:r>
      <w:r>
        <w:t xml:space="preserve">purpose of this </w:t>
      </w:r>
      <w:r>
        <w:rPr>
          <w:spacing w:val="-3"/>
        </w:rPr>
        <w:t xml:space="preserve">course </w:t>
      </w:r>
      <w:r>
        <w:t xml:space="preserve">is to </w:t>
      </w:r>
      <w:r>
        <w:rPr>
          <w:spacing w:val="-3"/>
        </w:rPr>
        <w:t xml:space="preserve">provide students </w:t>
      </w:r>
      <w:r>
        <w:t xml:space="preserve">with the </w:t>
      </w:r>
      <w:r>
        <w:rPr>
          <w:spacing w:val="-3"/>
        </w:rPr>
        <w:t xml:space="preserve">knowledge </w:t>
      </w:r>
      <w:r>
        <w:t xml:space="preserve">and </w:t>
      </w:r>
      <w:r>
        <w:rPr>
          <w:spacing w:val="-2"/>
        </w:rPr>
        <w:t xml:space="preserve">skills </w:t>
      </w:r>
      <w:r>
        <w:rPr>
          <w:spacing w:val="-3"/>
        </w:rPr>
        <w:t xml:space="preserve">needed </w:t>
      </w:r>
      <w:r>
        <w:t xml:space="preserve">to </w:t>
      </w:r>
      <w:r>
        <w:rPr>
          <w:spacing w:val="-3"/>
        </w:rPr>
        <w:t xml:space="preserve">participate </w:t>
      </w:r>
      <w:r>
        <w:t xml:space="preserve">in and enjoy </w:t>
      </w:r>
      <w:r>
        <w:t xml:space="preserve">disc </w:t>
      </w:r>
      <w:r>
        <w:rPr>
          <w:spacing w:val="-3"/>
        </w:rPr>
        <w:t xml:space="preserve">sports </w:t>
      </w:r>
      <w:r>
        <w:t xml:space="preserve">as a </w:t>
      </w:r>
      <w:r>
        <w:rPr>
          <w:spacing w:val="-3"/>
        </w:rPr>
        <w:t xml:space="preserve">lifetime recreational activity. </w:t>
      </w:r>
      <w:r>
        <w:t xml:space="preserve">In this </w:t>
      </w:r>
      <w:r>
        <w:rPr>
          <w:spacing w:val="-3"/>
        </w:rPr>
        <w:t xml:space="preserve">course, students </w:t>
      </w:r>
      <w:r>
        <w:t xml:space="preserve">will </w:t>
      </w:r>
      <w:r>
        <w:rPr>
          <w:spacing w:val="-3"/>
        </w:rPr>
        <w:t xml:space="preserve">learn </w:t>
      </w:r>
      <w:r>
        <w:t xml:space="preserve">the skills, </w:t>
      </w:r>
      <w:r>
        <w:rPr>
          <w:spacing w:val="-3"/>
        </w:rPr>
        <w:t xml:space="preserve">rules, </w:t>
      </w:r>
      <w:r>
        <w:t xml:space="preserve">and </w:t>
      </w:r>
      <w:r>
        <w:rPr>
          <w:spacing w:val="-3"/>
        </w:rPr>
        <w:t xml:space="preserve">strategies </w:t>
      </w:r>
      <w:r>
        <w:t xml:space="preserve">needed for successful </w:t>
      </w:r>
      <w:r>
        <w:rPr>
          <w:spacing w:val="-3"/>
        </w:rPr>
        <w:t xml:space="preserve">participation </w:t>
      </w:r>
      <w:r>
        <w:t xml:space="preserve">in a variety of disc </w:t>
      </w:r>
      <w:r>
        <w:rPr>
          <w:spacing w:val="-3"/>
        </w:rPr>
        <w:t>sports including ultimate</w:t>
      </w:r>
      <w:r>
        <w:rPr>
          <w:spacing w:val="-8"/>
        </w:rPr>
        <w:t xml:space="preserve"> </w:t>
      </w:r>
      <w:r>
        <w:rPr>
          <w:spacing w:val="-3"/>
        </w:rPr>
        <w:t>frisbee,</w:t>
      </w:r>
      <w:r>
        <w:rPr>
          <w:spacing w:val="-8"/>
        </w:rPr>
        <w:t xml:space="preserve"> </w:t>
      </w:r>
      <w:r>
        <w:t>disc</w:t>
      </w:r>
      <w:r>
        <w:rPr>
          <w:spacing w:val="-7"/>
        </w:rPr>
        <w:t xml:space="preserve"> </w:t>
      </w:r>
      <w:r>
        <w:t>golf,</w:t>
      </w:r>
      <w:r>
        <w:rPr>
          <w:spacing w:val="-8"/>
        </w:rPr>
        <w:t xml:space="preserve"> </w:t>
      </w:r>
      <w:r>
        <w:t>and</w:t>
      </w:r>
      <w:r>
        <w:rPr>
          <w:spacing w:val="-6"/>
        </w:rPr>
        <w:t xml:space="preserve"> </w:t>
      </w:r>
      <w:r>
        <w:rPr>
          <w:spacing w:val="-3"/>
        </w:rPr>
        <w:t>other</w:t>
      </w:r>
      <w:r>
        <w:rPr>
          <w:spacing w:val="-7"/>
        </w:rPr>
        <w:t xml:space="preserve"> </w:t>
      </w:r>
      <w:r>
        <w:t>disc</w:t>
      </w:r>
      <w:r>
        <w:rPr>
          <w:spacing w:val="-7"/>
        </w:rPr>
        <w:t xml:space="preserve"> </w:t>
      </w:r>
      <w:r>
        <w:rPr>
          <w:spacing w:val="-3"/>
        </w:rPr>
        <w:t>related</w:t>
      </w:r>
      <w:r>
        <w:rPr>
          <w:spacing w:val="-6"/>
        </w:rPr>
        <w:t xml:space="preserve"> </w:t>
      </w:r>
      <w:r>
        <w:rPr>
          <w:spacing w:val="-3"/>
        </w:rPr>
        <w:t>activities.</w:t>
      </w:r>
      <w:r>
        <w:rPr>
          <w:spacing w:val="-6"/>
        </w:rPr>
        <w:t xml:space="preserve"> </w:t>
      </w:r>
      <w:r>
        <w:t>(On</w:t>
      </w:r>
      <w:r>
        <w:rPr>
          <w:spacing w:val="-8"/>
        </w:rPr>
        <w:t xml:space="preserve"> </w:t>
      </w:r>
      <w:r>
        <w:t>sufficient</w:t>
      </w:r>
      <w:r>
        <w:rPr>
          <w:spacing w:val="-8"/>
        </w:rPr>
        <w:t xml:space="preserve"> </w:t>
      </w:r>
      <w:r>
        <w:rPr>
          <w:spacing w:val="-3"/>
        </w:rPr>
        <w:t>demand)</w:t>
      </w:r>
    </w:p>
    <w:p w:rsidR="00A4744C" w:rsidRDefault="00184F58">
      <w:pPr>
        <w:pStyle w:val="BodyText"/>
        <w:spacing w:line="244" w:lineRule="auto"/>
        <w:ind w:right="99" w:firstLine="360"/>
        <w:jc w:val="both"/>
      </w:pPr>
      <w:r>
        <w:t xml:space="preserve">HPE 160. (1) </w:t>
      </w:r>
      <w:r>
        <w:rPr>
          <w:b/>
        </w:rPr>
        <w:t xml:space="preserve">Archery. </w:t>
      </w:r>
      <w:r>
        <w:t>This course is designed to provide students with fundamental skills in use of a bow and arrow, including selection, care and proper use of archery equipment, shooting techniques, range safety and tournament sho</w:t>
      </w:r>
      <w:r>
        <w:t>oting, hunting safety, and state game laws associated with the use of archery equipment. Course fee: $15.00. (On sufficient</w:t>
      </w:r>
      <w:r>
        <w:rPr>
          <w:spacing w:val="-11"/>
        </w:rPr>
        <w:t xml:space="preserve"> </w:t>
      </w:r>
      <w:r>
        <w:t>demand)</w:t>
      </w:r>
    </w:p>
    <w:p w:rsidR="00A4744C" w:rsidRDefault="00184F58">
      <w:pPr>
        <w:pStyle w:val="BodyText"/>
        <w:spacing w:line="244" w:lineRule="auto"/>
        <w:ind w:right="102" w:firstLine="360"/>
        <w:jc w:val="both"/>
      </w:pPr>
      <w:r>
        <w:t xml:space="preserve">HPE 161.  (1)  </w:t>
      </w:r>
      <w:r>
        <w:rPr>
          <w:b/>
        </w:rPr>
        <w:t xml:space="preserve">Introduction to Freshwater Fishing. </w:t>
      </w:r>
      <w:r>
        <w:t xml:space="preserve">An introductory course  for individuals interested in learning the basic </w:t>
      </w:r>
      <w:r>
        <w:t xml:space="preserve">principles of fishing including how </w:t>
      </w:r>
      <w:r>
        <w:rPr>
          <w:spacing w:val="-3"/>
        </w:rPr>
        <w:t xml:space="preserve">to </w:t>
      </w:r>
      <w:r>
        <w:t xml:space="preserve">tie basic fishing knots, equipment terminology, casting mechanics, identification  and handling of caught fish, and lure selection. The settings will include a  traditional classroom environment and field experiences </w:t>
      </w:r>
      <w:r>
        <w:t>at local streams, ponds, and lakes. Course fee: $15.00. (On sufficient</w:t>
      </w:r>
      <w:r>
        <w:rPr>
          <w:spacing w:val="-17"/>
        </w:rPr>
        <w:t xml:space="preserve"> </w:t>
      </w:r>
      <w:r>
        <w:t>demand)</w:t>
      </w:r>
    </w:p>
    <w:p w:rsidR="00A4744C" w:rsidRDefault="00184F58">
      <w:pPr>
        <w:pStyle w:val="BodyText"/>
        <w:spacing w:line="244" w:lineRule="auto"/>
        <w:ind w:right="102" w:firstLine="360"/>
        <w:jc w:val="both"/>
      </w:pPr>
      <w:r>
        <w:t xml:space="preserve">HPE 162.  (1)  </w:t>
      </w:r>
      <w:r>
        <w:rPr>
          <w:b/>
        </w:rPr>
        <w:t xml:space="preserve">Bicycling. </w:t>
      </w:r>
      <w:r>
        <w:t>The purpose of this course is to provide students  with the knowledge and skills needed to participate in and enjoy bicycling as a lifetime recreationa</w:t>
      </w:r>
      <w:r>
        <w:t>l activity. Special emphasis will be given to the development of fundamental knowledge and skills, such as selection and fitting of a bicycle, bicycle terminology, basic riding skills, proper clothing, physical fitness and bicycling, basic bicycle repairs,</w:t>
      </w:r>
      <w:r>
        <w:t xml:space="preserve"> road rules and riding safety, riding in different environmental conditions, and riding with environmental awareness. Due to the nature of this course, all students will be required to participate in class field trips in the surrounding area. Course fee: $</w:t>
      </w:r>
      <w:r>
        <w:t>30.00. (On sufficient</w:t>
      </w:r>
      <w:r>
        <w:rPr>
          <w:spacing w:val="-13"/>
        </w:rPr>
        <w:t xml:space="preserve"> </w:t>
      </w:r>
      <w:r>
        <w:t>demand)</w:t>
      </w:r>
    </w:p>
    <w:p w:rsidR="00A4744C" w:rsidRDefault="00184F58">
      <w:pPr>
        <w:pStyle w:val="BodyText"/>
        <w:spacing w:line="244" w:lineRule="auto"/>
        <w:ind w:right="101" w:firstLine="360"/>
        <w:jc w:val="both"/>
      </w:pPr>
      <w:r>
        <w:t xml:space="preserve">HPE 175. (3) </w:t>
      </w:r>
      <w:r>
        <w:rPr>
          <w:rFonts w:cs="Arial"/>
          <w:b/>
          <w:bCs/>
        </w:rPr>
        <w:t xml:space="preserve">Essentials of Healthy Living. </w:t>
      </w:r>
      <w:r>
        <w:t>This course  provides  the  student with instruction and experiences relative to the basic concepts of optimal health and wellness. Emphasis will be given to the emotional, psychologi</w:t>
      </w:r>
      <w:r>
        <w:t xml:space="preserve">cal, sociological, and physiological factors within the environment that influence </w:t>
      </w:r>
      <w:r>
        <w:rPr>
          <w:spacing w:val="-3"/>
        </w:rPr>
        <w:t xml:space="preserve">an </w:t>
      </w:r>
      <w:r>
        <w:t>individual</w:t>
      </w:r>
      <w:r>
        <w:rPr>
          <w:rFonts w:cs="Arial"/>
        </w:rPr>
        <w:t>’</w:t>
      </w:r>
      <w:r>
        <w:t>s health and well-being. Part of the course will include laboratory experiences dealing with personalized individual assessments regarding wellness- related is</w:t>
      </w:r>
      <w:r>
        <w:t>sues and application of these results in a behavioral change plan. Course fee: $30.00. (Fall, Spring,</w:t>
      </w:r>
      <w:r>
        <w:rPr>
          <w:spacing w:val="-12"/>
        </w:rPr>
        <w:t xml:space="preserve"> </w:t>
      </w:r>
      <w:r>
        <w:t>Summer).</w:t>
      </w:r>
    </w:p>
    <w:p w:rsidR="00A4744C" w:rsidRDefault="00184F58">
      <w:pPr>
        <w:pStyle w:val="BodyText"/>
        <w:spacing w:line="244" w:lineRule="auto"/>
        <w:ind w:right="102" w:firstLine="360"/>
        <w:jc w:val="both"/>
      </w:pPr>
      <w:r>
        <w:t xml:space="preserve">HPE 202.  (3)  </w:t>
      </w:r>
      <w:r>
        <w:rPr>
          <w:b/>
        </w:rPr>
        <w:t xml:space="preserve">Lifeguard Training. </w:t>
      </w:r>
      <w:r>
        <w:t xml:space="preserve">Emphasis on water rescue skills required for American Red Cross lifeguarding certification. Two class periods per week. Prerequisites: HPE 131 or permission of instructor and successful completion </w:t>
      </w:r>
      <w:r>
        <w:rPr>
          <w:spacing w:val="-5"/>
        </w:rPr>
        <w:t xml:space="preserve">of </w:t>
      </w:r>
      <w:r>
        <w:t>pre-test. Course fee: $10.00.</w:t>
      </w:r>
      <w:r>
        <w:rPr>
          <w:spacing w:val="-7"/>
        </w:rPr>
        <w:t xml:space="preserve"> </w:t>
      </w:r>
      <w:r>
        <w:t>(Spring)</w:t>
      </w:r>
    </w:p>
    <w:p w:rsidR="00A4744C" w:rsidRDefault="00184F58">
      <w:pPr>
        <w:pStyle w:val="BodyText"/>
        <w:spacing w:line="244" w:lineRule="auto"/>
        <w:ind w:right="100" w:firstLine="360"/>
        <w:jc w:val="both"/>
      </w:pPr>
      <w:r>
        <w:t xml:space="preserve">HPE 203. (3) </w:t>
      </w:r>
      <w:r>
        <w:rPr>
          <w:b/>
        </w:rPr>
        <w:t>Meth</w:t>
      </w:r>
      <w:r>
        <w:rPr>
          <w:b/>
        </w:rPr>
        <w:t xml:space="preserve">ods of Teaching Aquatics. </w:t>
      </w:r>
      <w:r>
        <w:t>Emphasis on refinement of  five basic styles of swimming as suggested by the American Red Cross and development of instructional techniques for teaching swimming. Students who qualify may receive certification as an ARC Water Safe</w:t>
      </w:r>
      <w:r>
        <w:t>ty Instructor. Two class periods per week. Prerequisites: HPE 131 or permission of instructor and completion of pre-test. Course fee: $10.00. (Offered on sufficient</w:t>
      </w:r>
      <w:r>
        <w:rPr>
          <w:spacing w:val="-11"/>
        </w:rPr>
        <w:t xml:space="preserve"> </w:t>
      </w:r>
      <w:r>
        <w:t>demand)</w:t>
      </w:r>
    </w:p>
    <w:p w:rsidR="00A4744C" w:rsidRDefault="00A4744C">
      <w:pPr>
        <w:spacing w:line="244"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2" w:firstLine="360"/>
        <w:jc w:val="both"/>
      </w:pPr>
      <w:r>
        <w:t xml:space="preserve">HPE 213. (3) </w:t>
      </w:r>
      <w:r>
        <w:rPr>
          <w:b/>
        </w:rPr>
        <w:t xml:space="preserve">Foundations of Health. </w:t>
      </w:r>
      <w:r>
        <w:t>This course explores personal and community health problems, including nutrition, mental health, safety, stress management, prevention of disease, mood modifiers, medical and dental services, and degenerative diseases. (Fall, Spring,</w:t>
      </w:r>
      <w:r>
        <w:rPr>
          <w:spacing w:val="1"/>
        </w:rPr>
        <w:t xml:space="preserve"> </w:t>
      </w:r>
      <w:r>
        <w:t>Summer)</w:t>
      </w:r>
    </w:p>
    <w:p w:rsidR="00A4744C" w:rsidRDefault="00184F58">
      <w:pPr>
        <w:pStyle w:val="BodyText"/>
        <w:ind w:left="107" w:right="114" w:firstLine="360"/>
        <w:jc w:val="both"/>
      </w:pPr>
      <w:r>
        <w:t>HPE  216.  (3)</w:t>
      </w:r>
      <w:r>
        <w:t xml:space="preserve">  </w:t>
      </w:r>
      <w:r>
        <w:rPr>
          <w:b/>
        </w:rPr>
        <w:t xml:space="preserve">Introduction  to  Individual  and  Dual  Sports.  </w:t>
      </w:r>
      <w:r>
        <w:t>This course is designed to teach individual/dual sport activities (i.e., tennis, pickleball, badminton, etc.) basic to physical education programs.  Emphasis will be placed   on skill development and meth</w:t>
      </w:r>
      <w:r>
        <w:t>ods and techniques for teaching these sport skills. Evaluation techniques for measuring knowledge and skill in these activities will  also be stressed.</w:t>
      </w:r>
      <w:r>
        <w:rPr>
          <w:spacing w:val="8"/>
        </w:rPr>
        <w:t xml:space="preserve"> </w:t>
      </w:r>
      <w:r>
        <w:t>(Spring)</w:t>
      </w:r>
    </w:p>
    <w:p w:rsidR="00A4744C" w:rsidRDefault="00184F58">
      <w:pPr>
        <w:pStyle w:val="BodyText"/>
        <w:ind w:left="107" w:right="113" w:firstLine="360"/>
        <w:jc w:val="both"/>
      </w:pPr>
      <w:r>
        <w:t xml:space="preserve">HPE 221. (3) </w:t>
      </w:r>
      <w:r>
        <w:rPr>
          <w:b/>
        </w:rPr>
        <w:t xml:space="preserve">Introduction to Health and Physical Education. </w:t>
      </w:r>
      <w:r>
        <w:t>An introduction to the health and p</w:t>
      </w:r>
      <w:r>
        <w:t>hysical education profession including professional organizations, career opportunities, historical development, basic principles underlying contemporary theory and practice, and the development of a sound professional philosophy. (Fall,</w:t>
      </w:r>
      <w:r>
        <w:rPr>
          <w:spacing w:val="-16"/>
        </w:rPr>
        <w:t xml:space="preserve"> </w:t>
      </w:r>
      <w:r>
        <w:t>Spring)</w:t>
      </w:r>
    </w:p>
    <w:p w:rsidR="00A4744C" w:rsidRDefault="00184F58">
      <w:pPr>
        <w:pStyle w:val="BodyText"/>
        <w:ind w:left="107" w:right="113" w:firstLine="360"/>
        <w:jc w:val="both"/>
      </w:pPr>
      <w:r>
        <w:t>HPE 225. (</w:t>
      </w:r>
      <w:r>
        <w:t xml:space="preserve">3) </w:t>
      </w:r>
      <w:r>
        <w:rPr>
          <w:b/>
        </w:rPr>
        <w:t xml:space="preserve">Nutrition and Human Performance. </w:t>
      </w:r>
      <w:r>
        <w:t>An introduction to the influence and relationship of basic nutrients to optimal healthy living as well as fitness and athletic performance. Prerequisite: HPE 175 or HPE 213. (Fall,</w:t>
      </w:r>
      <w:r>
        <w:rPr>
          <w:spacing w:val="-12"/>
        </w:rPr>
        <w:t xml:space="preserve"> </w:t>
      </w:r>
      <w:r>
        <w:t>Spring)</w:t>
      </w:r>
    </w:p>
    <w:p w:rsidR="00A4744C" w:rsidRDefault="00184F58">
      <w:pPr>
        <w:pStyle w:val="BodyText"/>
        <w:ind w:left="107" w:right="113" w:firstLine="360"/>
        <w:jc w:val="both"/>
      </w:pPr>
      <w:r>
        <w:rPr>
          <w:spacing w:val="3"/>
        </w:rPr>
        <w:t xml:space="preserve">HPE 226. </w:t>
      </w:r>
      <w:r>
        <w:rPr>
          <w:spacing w:val="2"/>
        </w:rPr>
        <w:t xml:space="preserve">(3) </w:t>
      </w:r>
      <w:r>
        <w:rPr>
          <w:b/>
          <w:spacing w:val="3"/>
        </w:rPr>
        <w:t xml:space="preserve">Introduction </w:t>
      </w:r>
      <w:r>
        <w:rPr>
          <w:b/>
        </w:rPr>
        <w:t>to Te</w:t>
      </w:r>
      <w:r>
        <w:rPr>
          <w:b/>
        </w:rPr>
        <w:t xml:space="preserve">am </w:t>
      </w:r>
      <w:r>
        <w:rPr>
          <w:b/>
          <w:spacing w:val="3"/>
        </w:rPr>
        <w:t xml:space="preserve">Sports. </w:t>
      </w:r>
      <w:r>
        <w:rPr>
          <w:spacing w:val="2"/>
        </w:rPr>
        <w:t xml:space="preserve">This </w:t>
      </w:r>
      <w:r>
        <w:rPr>
          <w:spacing w:val="3"/>
        </w:rPr>
        <w:t xml:space="preserve">course </w:t>
      </w:r>
      <w:r>
        <w:rPr>
          <w:spacing w:val="2"/>
        </w:rPr>
        <w:t xml:space="preserve">is </w:t>
      </w:r>
      <w:r>
        <w:t xml:space="preserve">designed  to  teach team sport activities (i.e., basketball, volleyball, softball, soccer, etc.) basic </w:t>
      </w:r>
      <w:r>
        <w:rPr>
          <w:spacing w:val="-3"/>
        </w:rPr>
        <w:t xml:space="preserve">to </w:t>
      </w:r>
      <w:r>
        <w:t>physical education programs. Emphasis will be placed on skill development and methods and techniques for teaching these spor</w:t>
      </w:r>
      <w:r>
        <w:t>t skills. Evaluation techniques for measuring knowledge and skill in these activities will also be stressed.</w:t>
      </w:r>
      <w:r>
        <w:rPr>
          <w:spacing w:val="-8"/>
        </w:rPr>
        <w:t xml:space="preserve"> </w:t>
      </w:r>
      <w:r>
        <w:t>(Fall)</w:t>
      </w:r>
    </w:p>
    <w:p w:rsidR="00A4744C" w:rsidRDefault="00184F58">
      <w:pPr>
        <w:pStyle w:val="BodyText"/>
        <w:ind w:left="107" w:right="111" w:firstLine="360"/>
        <w:jc w:val="both"/>
      </w:pPr>
      <w:r>
        <w:t xml:space="preserve">HPE  233.  (3)  </w:t>
      </w:r>
      <w:r>
        <w:rPr>
          <w:b/>
        </w:rPr>
        <w:t xml:space="preserve">First Aid. </w:t>
      </w:r>
      <w:r>
        <w:t xml:space="preserve">The study of first aid and safety as recommended   by the American Red Cross combined with methods of prevention </w:t>
      </w:r>
      <w:r>
        <w:t xml:space="preserve">and care </w:t>
      </w:r>
      <w:r>
        <w:rPr>
          <w:spacing w:val="-3"/>
        </w:rPr>
        <w:t xml:space="preserve">of </w:t>
      </w:r>
      <w:r>
        <w:t xml:space="preserve">injuries in physical education and athletics. CPR will also be covered during this course. </w:t>
      </w:r>
      <w:r>
        <w:rPr>
          <w:spacing w:val="-4"/>
        </w:rPr>
        <w:t xml:space="preserve">Two </w:t>
      </w:r>
      <w:r>
        <w:t xml:space="preserve">class periods and one 1-hour laboratory period per week. Course </w:t>
      </w:r>
      <w:r>
        <w:rPr>
          <w:spacing w:val="31"/>
        </w:rPr>
        <w:t xml:space="preserve"> </w:t>
      </w:r>
      <w:r>
        <w:t>fee:</w:t>
      </w:r>
    </w:p>
    <w:p w:rsidR="00A4744C" w:rsidRDefault="00184F58">
      <w:pPr>
        <w:pStyle w:val="BodyText"/>
        <w:ind w:left="107" w:right="220"/>
      </w:pPr>
      <w:r>
        <w:t>$15.00. (Fall, Spring,</w:t>
      </w:r>
      <w:r>
        <w:rPr>
          <w:spacing w:val="1"/>
        </w:rPr>
        <w:t xml:space="preserve"> </w:t>
      </w:r>
      <w:r>
        <w:t>Summer)</w:t>
      </w:r>
    </w:p>
    <w:p w:rsidR="00A4744C" w:rsidRDefault="00184F58">
      <w:pPr>
        <w:pStyle w:val="BodyText"/>
        <w:ind w:left="107" w:right="113" w:firstLine="360"/>
        <w:jc w:val="both"/>
      </w:pPr>
      <w:r>
        <w:t xml:space="preserve">HPE  235.  (1)  </w:t>
      </w:r>
      <w:r>
        <w:rPr>
          <w:b/>
        </w:rPr>
        <w:t xml:space="preserve">Medical  </w:t>
      </w:r>
      <w:r>
        <w:rPr>
          <w:b/>
          <w:spacing w:val="-3"/>
        </w:rPr>
        <w:t xml:space="preserve">Terminology.  </w:t>
      </w:r>
      <w:r>
        <w:t>This  cou</w:t>
      </w:r>
      <w:r>
        <w:t>rse  is  designed  to  familiarize the student with medical terminology relevant to the profession of exercise science. Emphasis is on the spelling, definition, and usage of medical terms for effective communication. (Fall, Spring,</w:t>
      </w:r>
      <w:r>
        <w:rPr>
          <w:spacing w:val="-5"/>
        </w:rPr>
        <w:t xml:space="preserve"> </w:t>
      </w:r>
      <w:r>
        <w:t>Summer)</w:t>
      </w:r>
    </w:p>
    <w:p w:rsidR="00A4744C" w:rsidRDefault="00184F58">
      <w:pPr>
        <w:ind w:left="107" w:right="113" w:firstLine="360"/>
        <w:jc w:val="both"/>
        <w:rPr>
          <w:rFonts w:ascii="Arial" w:eastAsia="Arial" w:hAnsi="Arial" w:cs="Arial"/>
          <w:sz w:val="19"/>
          <w:szCs w:val="19"/>
        </w:rPr>
      </w:pPr>
      <w:r>
        <w:rPr>
          <w:rFonts w:ascii="Arial"/>
          <w:spacing w:val="3"/>
          <w:sz w:val="19"/>
        </w:rPr>
        <w:t xml:space="preserve">HPE 270. </w:t>
      </w:r>
      <w:r>
        <w:rPr>
          <w:rFonts w:ascii="Arial"/>
          <w:spacing w:val="2"/>
          <w:sz w:val="19"/>
        </w:rPr>
        <w:t xml:space="preserve">(1) </w:t>
      </w:r>
      <w:r>
        <w:rPr>
          <w:rFonts w:ascii="Arial"/>
          <w:b/>
          <w:spacing w:val="3"/>
          <w:sz w:val="19"/>
        </w:rPr>
        <w:t xml:space="preserve">Practical Experiences </w:t>
      </w:r>
      <w:r>
        <w:rPr>
          <w:rFonts w:ascii="Arial"/>
          <w:b/>
          <w:sz w:val="19"/>
        </w:rPr>
        <w:t xml:space="preserve">in </w:t>
      </w:r>
      <w:r>
        <w:rPr>
          <w:rFonts w:ascii="Arial"/>
          <w:b/>
          <w:spacing w:val="3"/>
          <w:sz w:val="19"/>
        </w:rPr>
        <w:t xml:space="preserve">Health, Physical </w:t>
      </w:r>
      <w:r>
        <w:rPr>
          <w:rFonts w:ascii="Arial"/>
          <w:b/>
          <w:sz w:val="19"/>
        </w:rPr>
        <w:t xml:space="preserve">Education, Recreation, and Sport Management. </w:t>
      </w:r>
      <w:r>
        <w:rPr>
          <w:rFonts w:ascii="Arial"/>
          <w:sz w:val="19"/>
        </w:rPr>
        <w:t>Introductory field experience for students with concentrations in health, physical education, recreation, or sport management. Students will be required to complete a mi</w:t>
      </w:r>
      <w:r>
        <w:rPr>
          <w:rFonts w:ascii="Arial"/>
          <w:sz w:val="19"/>
        </w:rPr>
        <w:t>nimum of 30-hours as directed by the course instructor. Prerequisite: HPE 221 or SRM 222. (Fall,</w:t>
      </w:r>
      <w:r>
        <w:rPr>
          <w:rFonts w:ascii="Arial"/>
          <w:spacing w:val="-6"/>
          <w:sz w:val="19"/>
        </w:rPr>
        <w:t xml:space="preserve"> </w:t>
      </w:r>
      <w:r>
        <w:rPr>
          <w:rFonts w:ascii="Arial"/>
          <w:sz w:val="19"/>
        </w:rPr>
        <w:t>Spring)</w:t>
      </w:r>
    </w:p>
    <w:p w:rsidR="00A4744C" w:rsidRDefault="00184F58">
      <w:pPr>
        <w:pStyle w:val="BodyText"/>
        <w:spacing w:before="1" w:line="218" w:lineRule="exact"/>
        <w:ind w:left="107" w:right="114" w:firstLine="360"/>
        <w:jc w:val="both"/>
      </w:pPr>
      <w:r>
        <w:t xml:space="preserve">HPE 275. (3) </w:t>
      </w:r>
      <w:r>
        <w:rPr>
          <w:b/>
        </w:rPr>
        <w:t xml:space="preserve">Officiating Sports. </w:t>
      </w:r>
      <w:r>
        <w:t xml:space="preserve">Theory and practice of officiating team, individual, and duel sports. </w:t>
      </w:r>
      <w:r>
        <w:rPr>
          <w:spacing w:val="-3"/>
        </w:rPr>
        <w:t xml:space="preserve">Two </w:t>
      </w:r>
      <w:r>
        <w:t>class sessions per week and a minimum of 30 field experience hours involving sport officiating.</w:t>
      </w:r>
      <w:r>
        <w:rPr>
          <w:spacing w:val="2"/>
        </w:rPr>
        <w:t xml:space="preserve"> </w:t>
      </w:r>
      <w:r>
        <w:t>(Spring)</w:t>
      </w:r>
    </w:p>
    <w:p w:rsidR="00A4744C" w:rsidRDefault="00184F58">
      <w:pPr>
        <w:pStyle w:val="BodyText"/>
        <w:ind w:left="107" w:right="114" w:firstLine="360"/>
        <w:jc w:val="both"/>
      </w:pPr>
      <w:r>
        <w:t xml:space="preserve">HPE 300. (3) </w:t>
      </w:r>
      <w:r>
        <w:rPr>
          <w:b/>
        </w:rPr>
        <w:t xml:space="preserve">Methods of Teaching Physical Education, Grades 6-12. </w:t>
      </w:r>
      <w:r>
        <w:t>Methods of teaching physical education in grades 6-12. Emphasis on factors of purpose</w:t>
      </w:r>
      <w:r>
        <w:t>, growth and development, motor learning, program planning, and evaluation. Students will be required to complete a minimum of 24 field experience hours observing and assisting in a school based physical education program. Prerequisites: HPE 221 or SRM 222</w:t>
      </w:r>
      <w:r>
        <w:t xml:space="preserve"> and HPE 233 and ABI/FBI background clearance. (Spring)</w:t>
      </w:r>
    </w:p>
    <w:p w:rsidR="00A4744C" w:rsidRDefault="00184F58">
      <w:pPr>
        <w:spacing w:before="2" w:line="242" w:lineRule="auto"/>
        <w:ind w:left="107" w:right="113" w:firstLine="360"/>
        <w:jc w:val="both"/>
        <w:rPr>
          <w:rFonts w:ascii="Arial" w:eastAsia="Arial" w:hAnsi="Arial" w:cs="Arial"/>
          <w:sz w:val="19"/>
          <w:szCs w:val="19"/>
        </w:rPr>
      </w:pPr>
      <w:r>
        <w:rPr>
          <w:rFonts w:ascii="Arial"/>
          <w:sz w:val="19"/>
        </w:rPr>
        <w:t xml:space="preserve">HPE 304. (3) </w:t>
      </w:r>
      <w:r>
        <w:rPr>
          <w:rFonts w:ascii="Arial"/>
          <w:b/>
          <w:sz w:val="19"/>
        </w:rPr>
        <w:t xml:space="preserve">Methods of </w:t>
      </w:r>
      <w:r>
        <w:rPr>
          <w:rFonts w:ascii="Arial"/>
          <w:b/>
          <w:spacing w:val="-3"/>
          <w:sz w:val="19"/>
        </w:rPr>
        <w:t xml:space="preserve">Teaching </w:t>
      </w:r>
      <w:r>
        <w:rPr>
          <w:rFonts w:ascii="Arial"/>
          <w:b/>
          <w:sz w:val="19"/>
        </w:rPr>
        <w:t xml:space="preserve">Physical Education, Grades P-6. </w:t>
      </w:r>
      <w:r>
        <w:rPr>
          <w:rFonts w:ascii="Arial"/>
          <w:sz w:val="19"/>
        </w:rPr>
        <w:t>Emphasis on student growth and development, selecting age appropriate activities including  games,  stunts,  relays  and  rhythms,  and</w:t>
      </w:r>
      <w:r>
        <w:rPr>
          <w:rFonts w:ascii="Arial"/>
          <w:sz w:val="19"/>
        </w:rPr>
        <w:t xml:space="preserve">  sequential  skill </w:t>
      </w:r>
      <w:r>
        <w:rPr>
          <w:rFonts w:ascii="Arial"/>
          <w:spacing w:val="12"/>
          <w:sz w:val="19"/>
        </w:rPr>
        <w:t xml:space="preserve"> </w:t>
      </w:r>
      <w:r>
        <w:rPr>
          <w:rFonts w:ascii="Arial"/>
          <w:sz w:val="19"/>
        </w:rPr>
        <w:t>introduction.</w:t>
      </w:r>
    </w:p>
    <w:p w:rsidR="00A4744C" w:rsidRDefault="00A4744C">
      <w:pPr>
        <w:spacing w:line="242" w:lineRule="auto"/>
        <w:jc w:val="both"/>
        <w:rPr>
          <w:rFonts w:ascii="Arial" w:eastAsia="Arial" w:hAnsi="Arial" w:cs="Arial"/>
          <w:sz w:val="19"/>
          <w:szCs w:val="19"/>
        </w:rPr>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0"/>
        <w:jc w:val="both"/>
      </w:pPr>
      <w:r>
        <w:t>Additional emphasis will be given to motor learning, program planning, and evaluation for these grade levels. Students will be required to complete a minimum of 24 field experience hours observing and a</w:t>
      </w:r>
      <w:r>
        <w:t>ssisting in a school based physical education program. Recommended preparation: ED 299. Prerequisite: ABI/FBI background clearance.</w:t>
      </w:r>
      <w:r>
        <w:rPr>
          <w:spacing w:val="-28"/>
        </w:rPr>
        <w:t xml:space="preserve"> </w:t>
      </w:r>
      <w:r>
        <w:t>(Fall)</w:t>
      </w:r>
    </w:p>
    <w:p w:rsidR="00A4744C" w:rsidRDefault="00184F58">
      <w:pPr>
        <w:pStyle w:val="BodyText"/>
        <w:spacing w:line="242" w:lineRule="auto"/>
        <w:ind w:right="101" w:firstLine="360"/>
        <w:jc w:val="both"/>
      </w:pPr>
      <w:r>
        <w:rPr>
          <w:spacing w:val="2"/>
        </w:rPr>
        <w:t xml:space="preserve">HPE 342. </w:t>
      </w:r>
      <w:r>
        <w:t xml:space="preserve">(3) </w:t>
      </w:r>
      <w:r>
        <w:rPr>
          <w:b/>
          <w:spacing w:val="2"/>
        </w:rPr>
        <w:t xml:space="preserve">School Health Education </w:t>
      </w:r>
      <w:r>
        <w:rPr>
          <w:b/>
        </w:rPr>
        <w:t xml:space="preserve">for the </w:t>
      </w:r>
      <w:r>
        <w:rPr>
          <w:b/>
          <w:spacing w:val="2"/>
        </w:rPr>
        <w:t xml:space="preserve">Elementary </w:t>
      </w:r>
      <w:r>
        <w:rPr>
          <w:b/>
        </w:rPr>
        <w:t xml:space="preserve">Grades. </w:t>
      </w:r>
      <w:r>
        <w:t>Information and skills related to the total school he</w:t>
      </w:r>
      <w:r>
        <w:t>alth program with an emphasis on health instruction. Additional components of the Comprehensive School Health Program will be addressed including school health services, healthful school environment, nutrition services, counseling and social support servic</w:t>
      </w:r>
      <w:r>
        <w:t>es, parent/community involvement, and health promotion for staff. Prerequisite: admission to Educator preparation. (Fall,</w:t>
      </w:r>
      <w:r>
        <w:rPr>
          <w:spacing w:val="-9"/>
        </w:rPr>
        <w:t xml:space="preserve"> </w:t>
      </w:r>
      <w:r>
        <w:t>Spring)</w:t>
      </w:r>
    </w:p>
    <w:p w:rsidR="00A4744C" w:rsidRDefault="00184F58">
      <w:pPr>
        <w:pStyle w:val="BodyText"/>
        <w:spacing w:line="242" w:lineRule="auto"/>
        <w:ind w:right="103" w:firstLine="360"/>
        <w:jc w:val="both"/>
      </w:pPr>
      <w:r>
        <w:t xml:space="preserve">HPE 350. (3) </w:t>
      </w:r>
      <w:r>
        <w:rPr>
          <w:b/>
        </w:rPr>
        <w:t xml:space="preserve">Applied Nutrition for the Lifespan. </w:t>
      </w:r>
      <w:r>
        <w:t>Building on  basic  nutritional concepts, this course will address nutritiona</w:t>
      </w:r>
      <w:r>
        <w:t>l needs across the lifespan including infancy, childhood, adolescence, childbearing/pregnancy, middle  age, and seniors. Knowledge, skills and behavior impacting nutrition at the personal  level will be addressed as well as skill application to initiate pe</w:t>
      </w:r>
      <w:r>
        <w:t>rmanent behavior change. Prerequisite: HPE 175 or HPE 213. (Spring, even-numbered</w:t>
      </w:r>
      <w:r>
        <w:rPr>
          <w:spacing w:val="-22"/>
        </w:rPr>
        <w:t xml:space="preserve"> </w:t>
      </w:r>
      <w:r>
        <w:t>years)</w:t>
      </w:r>
    </w:p>
    <w:p w:rsidR="00A4744C" w:rsidRDefault="00184F58">
      <w:pPr>
        <w:pStyle w:val="BodyText"/>
        <w:spacing w:line="242" w:lineRule="auto"/>
        <w:ind w:right="100" w:firstLine="360"/>
        <w:jc w:val="both"/>
      </w:pPr>
      <w:r>
        <w:t xml:space="preserve">HPE 351. (3) </w:t>
      </w:r>
      <w:r>
        <w:rPr>
          <w:rFonts w:cs="Arial"/>
          <w:b/>
          <w:bCs/>
          <w:spacing w:val="-3"/>
        </w:rPr>
        <w:t xml:space="preserve">Chronic Disease </w:t>
      </w:r>
      <w:r>
        <w:rPr>
          <w:rFonts w:cs="Arial"/>
          <w:b/>
          <w:bCs/>
        </w:rPr>
        <w:t xml:space="preserve">and Health </w:t>
      </w:r>
      <w:r>
        <w:rPr>
          <w:rFonts w:cs="Arial"/>
          <w:b/>
          <w:bCs/>
          <w:spacing w:val="-3"/>
        </w:rPr>
        <w:t xml:space="preserve">Promotion.  </w:t>
      </w:r>
      <w:r>
        <w:t xml:space="preserve">A  </w:t>
      </w:r>
      <w:r>
        <w:rPr>
          <w:spacing w:val="-3"/>
        </w:rPr>
        <w:t xml:space="preserve">detailed  examination </w:t>
      </w:r>
      <w:r>
        <w:t xml:space="preserve">of common chronic </w:t>
      </w:r>
      <w:r>
        <w:rPr>
          <w:spacing w:val="-3"/>
        </w:rPr>
        <w:t xml:space="preserve">diseases </w:t>
      </w:r>
      <w:r>
        <w:t xml:space="preserve">and </w:t>
      </w:r>
      <w:r>
        <w:rPr>
          <w:spacing w:val="-3"/>
        </w:rPr>
        <w:t xml:space="preserve">their </w:t>
      </w:r>
      <w:r>
        <w:t xml:space="preserve">impact on </w:t>
      </w:r>
      <w:r>
        <w:rPr>
          <w:rFonts w:cs="Arial"/>
        </w:rPr>
        <w:t xml:space="preserve">today’s </w:t>
      </w:r>
      <w:r>
        <w:rPr>
          <w:spacing w:val="-3"/>
        </w:rPr>
        <w:t xml:space="preserve">society. </w:t>
      </w:r>
      <w:r>
        <w:t xml:space="preserve">An in- </w:t>
      </w:r>
      <w:r>
        <w:rPr>
          <w:spacing w:val="-3"/>
        </w:rPr>
        <w:t xml:space="preserve">depth epidemiological </w:t>
      </w:r>
      <w:r>
        <w:t xml:space="preserve">study of </w:t>
      </w:r>
      <w:r>
        <w:rPr>
          <w:spacing w:val="-3"/>
        </w:rPr>
        <w:t xml:space="preserve">arthritis, </w:t>
      </w:r>
      <w:r>
        <w:t xml:space="preserve">cancer, CVD, </w:t>
      </w:r>
      <w:r>
        <w:rPr>
          <w:spacing w:val="-3"/>
        </w:rPr>
        <w:t xml:space="preserve">diabetes, </w:t>
      </w:r>
      <w:r>
        <w:t xml:space="preserve">and </w:t>
      </w:r>
      <w:r>
        <w:rPr>
          <w:spacing w:val="-3"/>
        </w:rPr>
        <w:t xml:space="preserve">osteoporosis; treatment </w:t>
      </w:r>
      <w:r>
        <w:t xml:space="preserve">options, and </w:t>
      </w:r>
      <w:r>
        <w:rPr>
          <w:spacing w:val="-3"/>
        </w:rPr>
        <w:t xml:space="preserve">preventive strategies; </w:t>
      </w:r>
      <w:r>
        <w:t xml:space="preserve">and health </w:t>
      </w:r>
      <w:r>
        <w:rPr>
          <w:spacing w:val="-3"/>
        </w:rPr>
        <w:t xml:space="preserve">promotion </w:t>
      </w:r>
      <w:r>
        <w:t xml:space="preserve">in </w:t>
      </w:r>
      <w:r>
        <w:rPr>
          <w:spacing w:val="-3"/>
        </w:rPr>
        <w:t xml:space="preserve">reducing morbidity </w:t>
      </w:r>
      <w:r>
        <w:t xml:space="preserve">and </w:t>
      </w:r>
      <w:r>
        <w:rPr>
          <w:spacing w:val="-3"/>
        </w:rPr>
        <w:t xml:space="preserve">mortality </w:t>
      </w:r>
      <w:r>
        <w:t xml:space="preserve">rates. </w:t>
      </w:r>
      <w:r>
        <w:rPr>
          <w:spacing w:val="-3"/>
        </w:rPr>
        <w:t xml:space="preserve">Prerequisite: </w:t>
      </w:r>
      <w:r>
        <w:t xml:space="preserve">HPE 175 or HPE 213. </w:t>
      </w:r>
      <w:r>
        <w:rPr>
          <w:spacing w:val="-3"/>
        </w:rPr>
        <w:t xml:space="preserve">(Spring, </w:t>
      </w:r>
      <w:r>
        <w:t xml:space="preserve">odd- </w:t>
      </w:r>
      <w:r>
        <w:rPr>
          <w:spacing w:val="-3"/>
        </w:rPr>
        <w:t>numbered</w:t>
      </w:r>
      <w:r>
        <w:rPr>
          <w:spacing w:val="4"/>
        </w:rPr>
        <w:t xml:space="preserve"> </w:t>
      </w:r>
      <w:r>
        <w:rPr>
          <w:spacing w:val="-3"/>
        </w:rPr>
        <w:t>years)</w:t>
      </w:r>
    </w:p>
    <w:p w:rsidR="00A4744C" w:rsidRDefault="00184F58">
      <w:pPr>
        <w:pStyle w:val="BodyText"/>
        <w:spacing w:line="242" w:lineRule="auto"/>
        <w:ind w:right="103" w:firstLine="360"/>
        <w:jc w:val="both"/>
      </w:pPr>
      <w:r>
        <w:t xml:space="preserve">HPE 352. (3) </w:t>
      </w:r>
      <w:r>
        <w:rPr>
          <w:b/>
        </w:rPr>
        <w:t xml:space="preserve">Kinesiology. </w:t>
      </w:r>
      <w:r>
        <w:rPr>
          <w:spacing w:val="-3"/>
        </w:rPr>
        <w:t xml:space="preserve">Emphasis </w:t>
      </w:r>
      <w:r>
        <w:t xml:space="preserve">on </w:t>
      </w:r>
      <w:r>
        <w:rPr>
          <w:spacing w:val="-3"/>
        </w:rPr>
        <w:t xml:space="preserve">human movement, muscular growth </w:t>
      </w:r>
      <w:r>
        <w:t xml:space="preserve">and </w:t>
      </w:r>
      <w:r>
        <w:rPr>
          <w:spacing w:val="-3"/>
        </w:rPr>
        <w:t xml:space="preserve">development, physiology </w:t>
      </w:r>
      <w:r>
        <w:t xml:space="preserve">of </w:t>
      </w:r>
      <w:r>
        <w:rPr>
          <w:spacing w:val="-3"/>
        </w:rPr>
        <w:t xml:space="preserve">muscular contraction, motor learning, </w:t>
      </w:r>
      <w:r>
        <w:t xml:space="preserve">and scientific </w:t>
      </w:r>
      <w:r>
        <w:rPr>
          <w:spacing w:val="-3"/>
        </w:rPr>
        <w:t xml:space="preserve">application </w:t>
      </w:r>
      <w:r>
        <w:t xml:space="preserve">of </w:t>
      </w:r>
      <w:r>
        <w:rPr>
          <w:spacing w:val="-3"/>
        </w:rPr>
        <w:t xml:space="preserve">kinesiological principles. Prerequisite: </w:t>
      </w:r>
      <w:r>
        <w:t xml:space="preserve">BI 241 or BI </w:t>
      </w:r>
      <w:r>
        <w:rPr>
          <w:spacing w:val="-3"/>
        </w:rPr>
        <w:t xml:space="preserve">242. </w:t>
      </w:r>
      <w:r>
        <w:rPr>
          <w:spacing w:val="-2"/>
        </w:rPr>
        <w:t>(Fall,</w:t>
      </w:r>
      <w:r>
        <w:rPr>
          <w:spacing w:val="-36"/>
        </w:rPr>
        <w:t xml:space="preserve"> </w:t>
      </w:r>
      <w:r>
        <w:t>Spring)</w:t>
      </w:r>
    </w:p>
    <w:p w:rsidR="00A4744C" w:rsidRDefault="00184F58">
      <w:pPr>
        <w:pStyle w:val="BodyText"/>
        <w:spacing w:line="242" w:lineRule="auto"/>
        <w:ind w:right="100" w:firstLine="360"/>
        <w:jc w:val="both"/>
      </w:pPr>
      <w:r>
        <w:t>HPE 353W. (3</w:t>
      </w:r>
      <w:r>
        <w:t xml:space="preserve">) </w:t>
      </w:r>
      <w:r>
        <w:rPr>
          <w:b/>
        </w:rPr>
        <w:t xml:space="preserve">Physiology of Exercise. </w:t>
      </w:r>
      <w:r>
        <w:t xml:space="preserve">Emphasis  on  the  effects  of exercise on the anatomical structures and physiological functions in humans during acute and chronic physical </w:t>
      </w:r>
      <w:r>
        <w:rPr>
          <w:spacing w:val="-3"/>
        </w:rPr>
        <w:t xml:space="preserve">activity. </w:t>
      </w:r>
      <w:r>
        <w:t>In addition to exercise responses, the impact of environmental conditions, diet</w:t>
      </w:r>
      <w:r>
        <w:t>ary and nutritional ergogenics, basic energy system and its regulation, and training responses, considerations for specific populations including children, females, and the active aging adult will be covered. Prerequisite: BI 241 or BI 242. Course fee: $30</w:t>
      </w:r>
      <w:r>
        <w:t>.00. (Fall,</w:t>
      </w:r>
      <w:r>
        <w:rPr>
          <w:spacing w:val="-32"/>
        </w:rPr>
        <w:t xml:space="preserve"> </w:t>
      </w:r>
      <w:r>
        <w:t>Spring)</w:t>
      </w:r>
    </w:p>
    <w:p w:rsidR="00A4744C" w:rsidRDefault="00184F58">
      <w:pPr>
        <w:pStyle w:val="BodyText"/>
        <w:spacing w:line="242" w:lineRule="auto"/>
        <w:ind w:right="100" w:firstLine="360"/>
        <w:jc w:val="both"/>
      </w:pPr>
      <w:r>
        <w:t xml:space="preserve">HPE 360. (3) </w:t>
      </w:r>
      <w:r>
        <w:rPr>
          <w:b/>
        </w:rPr>
        <w:t xml:space="preserve">Introduction to Fitness Testing. </w:t>
      </w:r>
      <w:r>
        <w:t xml:space="preserve">A professional preparation course dealing with the </w:t>
      </w:r>
      <w:r>
        <w:rPr>
          <w:spacing w:val="-3"/>
        </w:rPr>
        <w:t xml:space="preserve">theory, </w:t>
      </w:r>
      <w:r>
        <w:t>competencies and practical skills used for conducting various health fitness and athletic performance assessments. Results and norm</w:t>
      </w:r>
      <w:r>
        <w:t xml:space="preserve">ative values of tests performed will be discussed with consideration of age, gender, and sport specific abilities. Special emphasis will be placed on the ability to administer and evaluate test protocols for health-related components of fitness as well as </w:t>
      </w:r>
      <w:r>
        <w:t>skill-related components of physical fitness necessary for sports participation. Students required to complete a minimum of 12 hours assisting in the Human Performance Laboratory. Prerequisite: HPE 175. (Fall,</w:t>
      </w:r>
      <w:r>
        <w:rPr>
          <w:spacing w:val="-10"/>
        </w:rPr>
        <w:t xml:space="preserve"> </w:t>
      </w:r>
      <w:r>
        <w:t>Spring)</w:t>
      </w:r>
    </w:p>
    <w:p w:rsidR="00A4744C" w:rsidRDefault="00184F58">
      <w:pPr>
        <w:pStyle w:val="BodyText"/>
        <w:spacing w:line="242" w:lineRule="auto"/>
        <w:ind w:right="103" w:firstLine="360"/>
        <w:jc w:val="both"/>
      </w:pPr>
      <w:r>
        <w:t xml:space="preserve">HPE 370. (3) </w:t>
      </w:r>
      <w:r>
        <w:rPr>
          <w:b/>
        </w:rPr>
        <w:t xml:space="preserve">Theory and </w:t>
      </w:r>
      <w:r>
        <w:rPr>
          <w:b/>
          <w:spacing w:val="-3"/>
        </w:rPr>
        <w:t xml:space="preserve">Practice </w:t>
      </w:r>
      <w:r>
        <w:rPr>
          <w:b/>
        </w:rPr>
        <w:t xml:space="preserve">in Coaching Sports. </w:t>
      </w:r>
      <w:r>
        <w:t xml:space="preserve">Emphasis on </w:t>
      </w:r>
      <w:r>
        <w:rPr>
          <w:spacing w:val="-3"/>
        </w:rPr>
        <w:t xml:space="preserve">identifying, analyzing </w:t>
      </w:r>
      <w:r>
        <w:t xml:space="preserve">and </w:t>
      </w:r>
      <w:r>
        <w:rPr>
          <w:spacing w:val="-3"/>
        </w:rPr>
        <w:t xml:space="preserve">evaluating recent </w:t>
      </w:r>
      <w:r>
        <w:t xml:space="preserve">developments and </w:t>
      </w:r>
      <w:r>
        <w:rPr>
          <w:spacing w:val="-2"/>
        </w:rPr>
        <w:t xml:space="preserve">issues </w:t>
      </w:r>
      <w:r>
        <w:t xml:space="preserve">in  the  </w:t>
      </w:r>
      <w:r>
        <w:rPr>
          <w:spacing w:val="-3"/>
        </w:rPr>
        <w:t xml:space="preserve">coaching profession. Prerequisite: </w:t>
      </w:r>
      <w:r>
        <w:t xml:space="preserve">HPE 221 or SRM </w:t>
      </w:r>
      <w:r>
        <w:rPr>
          <w:spacing w:val="-3"/>
        </w:rPr>
        <w:t>222.</w:t>
      </w:r>
      <w:r>
        <w:rPr>
          <w:spacing w:val="10"/>
        </w:rPr>
        <w:t xml:space="preserve"> </w:t>
      </w:r>
      <w:r>
        <w:rPr>
          <w:spacing w:val="-2"/>
        </w:rPr>
        <w:t>(Fall)</w:t>
      </w:r>
    </w:p>
    <w:p w:rsidR="00A4744C" w:rsidRDefault="00184F58">
      <w:pPr>
        <w:pStyle w:val="BodyText"/>
        <w:spacing w:line="242" w:lineRule="auto"/>
        <w:ind w:right="99" w:firstLine="360"/>
        <w:jc w:val="both"/>
      </w:pPr>
      <w:r>
        <w:t xml:space="preserve">HPE 371. (3) </w:t>
      </w:r>
      <w:r>
        <w:rPr>
          <w:b/>
        </w:rPr>
        <w:t xml:space="preserve">Coaching Practicum. </w:t>
      </w:r>
      <w:r>
        <w:t>Students will be assigned to field experiences as student coaches in schools qualified to provide coaching experiences.  Students  will  be  required  to  complete  a  minimum  of  100      field</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left="107"/>
      </w:pPr>
      <w:r>
        <w:t xml:space="preserve">experience hours observing and assisting </w:t>
      </w:r>
      <w:r>
        <w:t>as student coaches. Course fee: $15.00. Prerequisites: HPE 221 or SRM 222; HPE 233, HPE 370. (Fall,</w:t>
      </w:r>
      <w:r>
        <w:rPr>
          <w:spacing w:val="14"/>
        </w:rPr>
        <w:t xml:space="preserve"> </w:t>
      </w:r>
      <w:r>
        <w:t>Spring)</w:t>
      </w:r>
    </w:p>
    <w:p w:rsidR="00A4744C" w:rsidRDefault="00184F58">
      <w:pPr>
        <w:pStyle w:val="BodyText"/>
        <w:ind w:left="107" w:right="114" w:firstLine="360"/>
        <w:jc w:val="both"/>
      </w:pPr>
      <w:r>
        <w:t xml:space="preserve">HPE 378. (3) </w:t>
      </w:r>
      <w:r>
        <w:rPr>
          <w:b/>
        </w:rPr>
        <w:t xml:space="preserve">Athletic Training and Conditioning. </w:t>
      </w:r>
      <w:r>
        <w:t>Application of athletic training principles and techniques necessary for the care and prevention of</w:t>
      </w:r>
      <w:r>
        <w:t xml:space="preserve"> athletic injuries. </w:t>
      </w:r>
      <w:r>
        <w:rPr>
          <w:spacing w:val="-4"/>
        </w:rPr>
        <w:t xml:space="preserve">Two </w:t>
      </w:r>
      <w:r>
        <w:t>class periods and one 1-hour laboratory period per week. Prerequisites: HPE 223, HPE 352. (Fall,</w:t>
      </w:r>
      <w:r>
        <w:rPr>
          <w:spacing w:val="8"/>
        </w:rPr>
        <w:t xml:space="preserve"> </w:t>
      </w:r>
      <w:r>
        <w:t>Spring)</w:t>
      </w:r>
    </w:p>
    <w:p w:rsidR="00A4744C" w:rsidRDefault="00184F58">
      <w:pPr>
        <w:pStyle w:val="BodyText"/>
        <w:ind w:left="107" w:right="113" w:firstLine="360"/>
        <w:jc w:val="both"/>
      </w:pPr>
      <w:r>
        <w:t xml:space="preserve">HPE  401.  (3)  </w:t>
      </w:r>
      <w:r>
        <w:rPr>
          <w:b/>
        </w:rPr>
        <w:t xml:space="preserve">Adapted  </w:t>
      </w:r>
      <w:r>
        <w:rPr>
          <w:b/>
          <w:spacing w:val="-3"/>
        </w:rPr>
        <w:t xml:space="preserve">Physical  </w:t>
      </w:r>
      <w:r>
        <w:rPr>
          <w:b/>
        </w:rPr>
        <w:t xml:space="preserve">Education.  </w:t>
      </w:r>
      <w:r>
        <w:t xml:space="preserve">Study  of  the  </w:t>
      </w:r>
      <w:r>
        <w:rPr>
          <w:spacing w:val="-3"/>
        </w:rPr>
        <w:t xml:space="preserve">atypical individual </w:t>
      </w:r>
      <w:r>
        <w:t xml:space="preserve">as related to </w:t>
      </w:r>
      <w:r>
        <w:rPr>
          <w:spacing w:val="-3"/>
        </w:rPr>
        <w:t xml:space="preserve">understanding </w:t>
      </w:r>
      <w:r>
        <w:t>both physical an</w:t>
      </w:r>
      <w:r>
        <w:t xml:space="preserve">d </w:t>
      </w:r>
      <w:r>
        <w:rPr>
          <w:spacing w:val="-3"/>
        </w:rPr>
        <w:t xml:space="preserve">mental disabilities </w:t>
      </w:r>
      <w:r>
        <w:t xml:space="preserve">and the </w:t>
      </w:r>
      <w:r>
        <w:rPr>
          <w:spacing w:val="-3"/>
        </w:rPr>
        <w:t xml:space="preserve">development </w:t>
      </w:r>
      <w:r>
        <w:t xml:space="preserve">of </w:t>
      </w:r>
      <w:r>
        <w:rPr>
          <w:spacing w:val="-3"/>
        </w:rPr>
        <w:t xml:space="preserve">sound </w:t>
      </w:r>
      <w:r>
        <w:t xml:space="preserve">physical </w:t>
      </w:r>
      <w:r>
        <w:rPr>
          <w:spacing w:val="-3"/>
        </w:rPr>
        <w:t xml:space="preserve">education programs </w:t>
      </w:r>
      <w:r>
        <w:t xml:space="preserve">for </w:t>
      </w:r>
      <w:r>
        <w:rPr>
          <w:spacing w:val="-3"/>
        </w:rPr>
        <w:t xml:space="preserve">various disabling conditions. </w:t>
      </w:r>
      <w:r>
        <w:rPr>
          <w:spacing w:val="-6"/>
        </w:rPr>
        <w:t xml:space="preserve">Topics </w:t>
      </w:r>
      <w:r>
        <w:rPr>
          <w:spacing w:val="-3"/>
        </w:rPr>
        <w:t xml:space="preserve">addressed </w:t>
      </w:r>
      <w:r>
        <w:t xml:space="preserve">will </w:t>
      </w:r>
      <w:r>
        <w:rPr>
          <w:spacing w:val="-3"/>
        </w:rPr>
        <w:t xml:space="preserve">include </w:t>
      </w:r>
      <w:r>
        <w:t xml:space="preserve">fitness </w:t>
      </w:r>
      <w:r>
        <w:rPr>
          <w:spacing w:val="-3"/>
        </w:rPr>
        <w:t xml:space="preserve">assessment, </w:t>
      </w:r>
      <w:r>
        <w:t xml:space="preserve">developing sound physical education and activity programs, physiological </w:t>
      </w:r>
      <w:r>
        <w:rPr>
          <w:spacing w:val="-3"/>
        </w:rPr>
        <w:t xml:space="preserve">responses </w:t>
      </w:r>
      <w:r>
        <w:t xml:space="preserve">to </w:t>
      </w:r>
      <w:r>
        <w:rPr>
          <w:spacing w:val="-3"/>
        </w:rPr>
        <w:t>exercis</w:t>
      </w:r>
      <w:r>
        <w:rPr>
          <w:spacing w:val="-3"/>
        </w:rPr>
        <w:t xml:space="preserve">e, adaptations, </w:t>
      </w:r>
      <w:r>
        <w:t xml:space="preserve">and </w:t>
      </w:r>
      <w:r>
        <w:rPr>
          <w:spacing w:val="-3"/>
        </w:rPr>
        <w:t xml:space="preserve">accessibility </w:t>
      </w:r>
      <w:r>
        <w:t xml:space="preserve">issues. </w:t>
      </w:r>
      <w:r>
        <w:rPr>
          <w:spacing w:val="-3"/>
        </w:rPr>
        <w:t xml:space="preserve">Students </w:t>
      </w:r>
      <w:r>
        <w:t xml:space="preserve">will be </w:t>
      </w:r>
      <w:r>
        <w:rPr>
          <w:spacing w:val="-3"/>
        </w:rPr>
        <w:t xml:space="preserve">required </w:t>
      </w:r>
      <w:r>
        <w:t xml:space="preserve">to complete a minimum of 30 field </w:t>
      </w:r>
      <w:r>
        <w:rPr>
          <w:spacing w:val="-3"/>
        </w:rPr>
        <w:t xml:space="preserve">experience hours </w:t>
      </w:r>
      <w:r>
        <w:t xml:space="preserve">in an </w:t>
      </w:r>
      <w:r>
        <w:rPr>
          <w:spacing w:val="-3"/>
        </w:rPr>
        <w:t xml:space="preserve">assigned adapted </w:t>
      </w:r>
      <w:r>
        <w:t xml:space="preserve">physical </w:t>
      </w:r>
      <w:r>
        <w:rPr>
          <w:spacing w:val="-3"/>
        </w:rPr>
        <w:t xml:space="preserve">education setting. Recommended preparation: </w:t>
      </w:r>
      <w:r>
        <w:t xml:space="preserve">EEX </w:t>
      </w:r>
      <w:r>
        <w:rPr>
          <w:spacing w:val="-3"/>
        </w:rPr>
        <w:t xml:space="preserve">340. </w:t>
      </w:r>
      <w:r>
        <w:rPr>
          <w:spacing w:val="-2"/>
        </w:rPr>
        <w:t xml:space="preserve">(Fall, </w:t>
      </w:r>
      <w:r>
        <w:rPr>
          <w:spacing w:val="-3"/>
        </w:rPr>
        <w:t>Spring,</w:t>
      </w:r>
      <w:r>
        <w:rPr>
          <w:spacing w:val="-2"/>
        </w:rPr>
        <w:t xml:space="preserve"> </w:t>
      </w:r>
      <w:r>
        <w:t>Summer)</w:t>
      </w:r>
    </w:p>
    <w:p w:rsidR="00A4744C" w:rsidRDefault="00184F58">
      <w:pPr>
        <w:pStyle w:val="BodyText"/>
        <w:ind w:left="107" w:right="113" w:firstLine="360"/>
        <w:jc w:val="both"/>
      </w:pPr>
      <w:r>
        <w:t xml:space="preserve">HPE 402. (3) </w:t>
      </w:r>
      <w:r>
        <w:rPr>
          <w:b/>
        </w:rPr>
        <w:t xml:space="preserve">Exercise </w:t>
      </w:r>
      <w:r>
        <w:rPr>
          <w:b/>
          <w:spacing w:val="-3"/>
        </w:rPr>
        <w:t xml:space="preserve">Prescription </w:t>
      </w:r>
      <w:r>
        <w:rPr>
          <w:b/>
        </w:rPr>
        <w:t xml:space="preserve">and Fitness </w:t>
      </w:r>
      <w:r>
        <w:rPr>
          <w:b/>
          <w:spacing w:val="-3"/>
        </w:rPr>
        <w:t xml:space="preserve">Appraisal </w:t>
      </w:r>
      <w:r>
        <w:rPr>
          <w:b/>
        </w:rPr>
        <w:t xml:space="preserve">in </w:t>
      </w:r>
      <w:r>
        <w:rPr>
          <w:b/>
          <w:spacing w:val="-3"/>
        </w:rPr>
        <w:t xml:space="preserve">the </w:t>
      </w:r>
      <w:r>
        <w:rPr>
          <w:b/>
        </w:rPr>
        <w:t xml:space="preserve">Healthy </w:t>
      </w:r>
      <w:r>
        <w:rPr>
          <w:b/>
          <w:spacing w:val="-3"/>
        </w:rPr>
        <w:t xml:space="preserve">Individual. </w:t>
      </w:r>
      <w:r>
        <w:rPr>
          <w:spacing w:val="-3"/>
        </w:rPr>
        <w:t xml:space="preserve">Emphasis </w:t>
      </w:r>
      <w:r>
        <w:t xml:space="preserve">on development of professional </w:t>
      </w:r>
      <w:r>
        <w:rPr>
          <w:spacing w:val="-3"/>
        </w:rPr>
        <w:t xml:space="preserve">competencies </w:t>
      </w:r>
      <w:r>
        <w:t xml:space="preserve">and skills used to </w:t>
      </w:r>
      <w:r>
        <w:rPr>
          <w:spacing w:val="-3"/>
        </w:rPr>
        <w:t xml:space="preserve">evaluate </w:t>
      </w:r>
      <w:r>
        <w:t xml:space="preserve">health </w:t>
      </w:r>
      <w:r>
        <w:rPr>
          <w:spacing w:val="-3"/>
        </w:rPr>
        <w:t xml:space="preserve">related components </w:t>
      </w:r>
      <w:r>
        <w:t xml:space="preserve">of physical fitness. General </w:t>
      </w:r>
      <w:r>
        <w:rPr>
          <w:spacing w:val="-3"/>
        </w:rPr>
        <w:t xml:space="preserve">methodologies </w:t>
      </w:r>
      <w:r>
        <w:t xml:space="preserve">and </w:t>
      </w:r>
      <w:r>
        <w:rPr>
          <w:spacing w:val="-3"/>
        </w:rPr>
        <w:t xml:space="preserve">procedures </w:t>
      </w:r>
      <w:r>
        <w:t xml:space="preserve">used in exercise </w:t>
      </w:r>
      <w:r>
        <w:rPr>
          <w:spacing w:val="-3"/>
        </w:rPr>
        <w:t xml:space="preserve">testing, </w:t>
      </w:r>
      <w:r>
        <w:t>exe</w:t>
      </w:r>
      <w:r>
        <w:t xml:space="preserve">rcise </w:t>
      </w:r>
      <w:r>
        <w:rPr>
          <w:spacing w:val="-3"/>
        </w:rPr>
        <w:t xml:space="preserve">prescription, </w:t>
      </w:r>
      <w:r>
        <w:t xml:space="preserve">risk factor </w:t>
      </w:r>
      <w:r>
        <w:rPr>
          <w:spacing w:val="-3"/>
        </w:rPr>
        <w:t xml:space="preserve">identification, </w:t>
      </w:r>
      <w:r>
        <w:t xml:space="preserve">and </w:t>
      </w:r>
      <w:r>
        <w:rPr>
          <w:spacing w:val="-3"/>
        </w:rPr>
        <w:t xml:space="preserve">education </w:t>
      </w:r>
      <w:r>
        <w:t xml:space="preserve">for </w:t>
      </w:r>
      <w:r>
        <w:rPr>
          <w:spacing w:val="-3"/>
        </w:rPr>
        <w:t xml:space="preserve">healthy individuals </w:t>
      </w:r>
      <w:r>
        <w:t xml:space="preserve">will  be  </w:t>
      </w:r>
      <w:r>
        <w:rPr>
          <w:spacing w:val="-3"/>
        </w:rPr>
        <w:t xml:space="preserve">studied.  Prerequisites: </w:t>
      </w:r>
      <w:r>
        <w:t xml:space="preserve">HPE </w:t>
      </w:r>
      <w:r>
        <w:rPr>
          <w:spacing w:val="-3"/>
        </w:rPr>
        <w:t xml:space="preserve">233, </w:t>
      </w:r>
      <w:r>
        <w:t xml:space="preserve">HPE </w:t>
      </w:r>
      <w:r>
        <w:rPr>
          <w:spacing w:val="-3"/>
        </w:rPr>
        <w:t xml:space="preserve">352, </w:t>
      </w:r>
      <w:r>
        <w:t xml:space="preserve">HPE </w:t>
      </w:r>
      <w:r>
        <w:rPr>
          <w:spacing w:val="-3"/>
        </w:rPr>
        <w:t xml:space="preserve">353W, </w:t>
      </w:r>
      <w:r>
        <w:t xml:space="preserve">HPE </w:t>
      </w:r>
      <w:r>
        <w:rPr>
          <w:spacing w:val="-3"/>
        </w:rPr>
        <w:t>360. (Fall,</w:t>
      </w:r>
      <w:r>
        <w:rPr>
          <w:spacing w:val="3"/>
        </w:rPr>
        <w:t xml:space="preserve"> </w:t>
      </w:r>
      <w:r>
        <w:rPr>
          <w:spacing w:val="-3"/>
        </w:rPr>
        <w:t>Spring)</w:t>
      </w:r>
    </w:p>
    <w:p w:rsidR="00A4744C" w:rsidRDefault="00184F58">
      <w:pPr>
        <w:pStyle w:val="BodyText"/>
        <w:ind w:left="107" w:right="114" w:firstLine="360"/>
        <w:jc w:val="both"/>
      </w:pPr>
      <w:r>
        <w:t xml:space="preserve">HPE 403. (3) </w:t>
      </w:r>
      <w:r>
        <w:rPr>
          <w:b/>
        </w:rPr>
        <w:t xml:space="preserve">Essentials of Prescribing  Resistance  Training.  </w:t>
      </w:r>
      <w:r>
        <w:t xml:space="preserve">A </w:t>
      </w:r>
      <w:r>
        <w:rPr>
          <w:spacing w:val="-3"/>
        </w:rPr>
        <w:t>professional prepa</w:t>
      </w:r>
      <w:r>
        <w:rPr>
          <w:spacing w:val="-3"/>
        </w:rPr>
        <w:t xml:space="preserve">ration </w:t>
      </w:r>
      <w:r>
        <w:t xml:space="preserve">course </w:t>
      </w:r>
      <w:r>
        <w:rPr>
          <w:spacing w:val="-3"/>
        </w:rPr>
        <w:t xml:space="preserve">addressing </w:t>
      </w:r>
      <w:r>
        <w:t xml:space="preserve">the theory and </w:t>
      </w:r>
      <w:r>
        <w:rPr>
          <w:spacing w:val="-3"/>
        </w:rPr>
        <w:t xml:space="preserve">practical </w:t>
      </w:r>
      <w:r>
        <w:t xml:space="preserve">skills </w:t>
      </w:r>
      <w:r>
        <w:rPr>
          <w:spacing w:val="-3"/>
        </w:rPr>
        <w:t xml:space="preserve">necessary </w:t>
      </w:r>
      <w:r>
        <w:t xml:space="preserve">to </w:t>
      </w:r>
      <w:r>
        <w:rPr>
          <w:spacing w:val="-3"/>
        </w:rPr>
        <w:t xml:space="preserve">design </w:t>
      </w:r>
      <w:r>
        <w:t xml:space="preserve">and implement a variety of </w:t>
      </w:r>
      <w:r>
        <w:rPr>
          <w:spacing w:val="-3"/>
        </w:rPr>
        <w:t xml:space="preserve">resistance training programs </w:t>
      </w:r>
      <w:r>
        <w:t xml:space="preserve">across the age </w:t>
      </w:r>
      <w:r>
        <w:rPr>
          <w:spacing w:val="-3"/>
        </w:rPr>
        <w:t xml:space="preserve">spectrum. </w:t>
      </w:r>
      <w:r>
        <w:t xml:space="preserve">The use of </w:t>
      </w:r>
      <w:r>
        <w:rPr>
          <w:spacing w:val="-3"/>
        </w:rPr>
        <w:t xml:space="preserve">different resistance modalities typically </w:t>
      </w:r>
      <w:r>
        <w:t xml:space="preserve">used to improve </w:t>
      </w:r>
      <w:r>
        <w:rPr>
          <w:spacing w:val="-3"/>
        </w:rPr>
        <w:t xml:space="preserve">muscular endurance </w:t>
      </w:r>
      <w:r>
        <w:t>or muscula</w:t>
      </w:r>
      <w:r>
        <w:t xml:space="preserve">r </w:t>
      </w:r>
      <w:r>
        <w:rPr>
          <w:spacing w:val="-3"/>
        </w:rPr>
        <w:t xml:space="preserve">strength </w:t>
      </w:r>
      <w:r>
        <w:t xml:space="preserve">will be </w:t>
      </w:r>
      <w:r>
        <w:rPr>
          <w:spacing w:val="-3"/>
        </w:rPr>
        <w:t xml:space="preserve">considered </w:t>
      </w:r>
      <w:r>
        <w:t xml:space="preserve">as well as the </w:t>
      </w:r>
      <w:r>
        <w:rPr>
          <w:spacing w:val="-3"/>
        </w:rPr>
        <w:t xml:space="preserve">physiological, biomechanical, </w:t>
      </w:r>
      <w:r>
        <w:t xml:space="preserve">and safety </w:t>
      </w:r>
      <w:r>
        <w:rPr>
          <w:spacing w:val="-3"/>
        </w:rPr>
        <w:t xml:space="preserve">aspects </w:t>
      </w:r>
      <w:r>
        <w:t xml:space="preserve">of </w:t>
      </w:r>
      <w:r>
        <w:rPr>
          <w:spacing w:val="-3"/>
        </w:rPr>
        <w:t xml:space="preserve">resistance training. Prerequisites: </w:t>
      </w:r>
      <w:r>
        <w:t xml:space="preserve">HPE </w:t>
      </w:r>
      <w:r>
        <w:rPr>
          <w:spacing w:val="-3"/>
        </w:rPr>
        <w:t xml:space="preserve">352, </w:t>
      </w:r>
      <w:r>
        <w:t xml:space="preserve">HPE 353W. </w:t>
      </w:r>
      <w:r>
        <w:rPr>
          <w:spacing w:val="-3"/>
        </w:rPr>
        <w:t>(Fall,</w:t>
      </w:r>
      <w:r>
        <w:rPr>
          <w:spacing w:val="-30"/>
        </w:rPr>
        <w:t xml:space="preserve"> </w:t>
      </w:r>
      <w:r>
        <w:rPr>
          <w:spacing w:val="-3"/>
        </w:rPr>
        <w:t>Spring)</w:t>
      </w:r>
    </w:p>
    <w:p w:rsidR="00A4744C" w:rsidRDefault="00184F58">
      <w:pPr>
        <w:pStyle w:val="BodyText"/>
        <w:ind w:left="107" w:right="114" w:firstLine="360"/>
        <w:jc w:val="both"/>
      </w:pPr>
      <w:r>
        <w:t xml:space="preserve">HPE 405. (3) </w:t>
      </w:r>
      <w:r>
        <w:rPr>
          <w:b/>
        </w:rPr>
        <w:t xml:space="preserve">Exercise Leadership. </w:t>
      </w:r>
      <w:r>
        <w:t>Professional competencies, skills, methods, and procedu</w:t>
      </w:r>
      <w:r>
        <w:t xml:space="preserve">res for use in exercise and fitness program design.  Emphasis will be placed on exercise leadership skills, instructional techniques and oral communication suitable for a  variety of  exercise settings.  Prerequisite:  </w:t>
      </w:r>
      <w:r>
        <w:rPr>
          <w:spacing w:val="37"/>
        </w:rPr>
        <w:t xml:space="preserve"> </w:t>
      </w:r>
      <w:r>
        <w:t>HPE</w:t>
      </w:r>
    </w:p>
    <w:p w:rsidR="00A4744C" w:rsidRDefault="00184F58">
      <w:pPr>
        <w:pStyle w:val="BodyText"/>
        <w:ind w:left="107" w:right="220"/>
      </w:pPr>
      <w:r>
        <w:t>402. (Spring,</w:t>
      </w:r>
      <w:r>
        <w:rPr>
          <w:spacing w:val="-5"/>
        </w:rPr>
        <w:t xml:space="preserve"> </w:t>
      </w:r>
      <w:r>
        <w:t>Summer)</w:t>
      </w:r>
    </w:p>
    <w:p w:rsidR="00A4744C" w:rsidRDefault="00184F58">
      <w:pPr>
        <w:pStyle w:val="BodyText"/>
        <w:ind w:left="107" w:right="115" w:firstLine="360"/>
        <w:jc w:val="both"/>
      </w:pPr>
      <w:r>
        <w:t xml:space="preserve">HPE 406. (3) </w:t>
      </w:r>
      <w:r>
        <w:rPr>
          <w:b/>
        </w:rPr>
        <w:t xml:space="preserve">Human Sexuality. </w:t>
      </w:r>
      <w:r>
        <w:t>Emphasis on development of an understanding of the physical, mental, social, emotional, and psychological phases of human relationships as they are affected by male and female roles. Additional emphasis will be placed on under</w:t>
      </w:r>
      <w:r>
        <w:t>standing human sexuality as a healthy entity and as a source of creative energy in total life development.</w:t>
      </w:r>
      <w:r>
        <w:rPr>
          <w:spacing w:val="-4"/>
        </w:rPr>
        <w:t xml:space="preserve"> </w:t>
      </w:r>
      <w:r>
        <w:t>(Fall)</w:t>
      </w:r>
    </w:p>
    <w:p w:rsidR="00A4744C" w:rsidRDefault="00184F58">
      <w:pPr>
        <w:pStyle w:val="BodyText"/>
        <w:ind w:left="107" w:right="113" w:firstLine="360"/>
        <w:jc w:val="both"/>
      </w:pPr>
      <w:r>
        <w:t xml:space="preserve">HPE 408. (3) </w:t>
      </w:r>
      <w:r>
        <w:rPr>
          <w:b/>
        </w:rPr>
        <w:t xml:space="preserve">Consumer Health. </w:t>
      </w:r>
      <w:r>
        <w:t>Designed to provide the student with experience in critical analysis and evaluation of advertising claims relate</w:t>
      </w:r>
      <w:r>
        <w:t>d to a broad</w:t>
      </w:r>
      <w:r>
        <w:rPr>
          <w:spacing w:val="-10"/>
        </w:rPr>
        <w:t xml:space="preserve"> </w:t>
      </w:r>
      <w:r>
        <w:t>range</w:t>
      </w:r>
      <w:r>
        <w:rPr>
          <w:spacing w:val="-9"/>
        </w:rPr>
        <w:t xml:space="preserve"> </w:t>
      </w:r>
      <w:r>
        <w:t>of</w:t>
      </w:r>
      <w:r>
        <w:rPr>
          <w:spacing w:val="-7"/>
        </w:rPr>
        <w:t xml:space="preserve"> </w:t>
      </w:r>
      <w:r>
        <w:t>health-related</w:t>
      </w:r>
      <w:r>
        <w:rPr>
          <w:spacing w:val="-6"/>
        </w:rPr>
        <w:t xml:space="preserve"> </w:t>
      </w:r>
      <w:r>
        <w:t>products</w:t>
      </w:r>
      <w:r>
        <w:rPr>
          <w:spacing w:val="-8"/>
        </w:rPr>
        <w:t xml:space="preserve"> </w:t>
      </w:r>
      <w:r>
        <w:t>and</w:t>
      </w:r>
      <w:r>
        <w:rPr>
          <w:spacing w:val="-9"/>
        </w:rPr>
        <w:t xml:space="preserve"> </w:t>
      </w:r>
      <w:r>
        <w:t>services</w:t>
      </w:r>
      <w:r>
        <w:rPr>
          <w:spacing w:val="-8"/>
        </w:rPr>
        <w:t xml:space="preserve"> </w:t>
      </w:r>
      <w:r>
        <w:t>in</w:t>
      </w:r>
      <w:r>
        <w:rPr>
          <w:spacing w:val="-9"/>
        </w:rPr>
        <w:t xml:space="preserve"> </w:t>
      </w:r>
      <w:r>
        <w:t>the</w:t>
      </w:r>
      <w:r>
        <w:rPr>
          <w:spacing w:val="-7"/>
        </w:rPr>
        <w:t xml:space="preserve"> </w:t>
      </w:r>
      <w:r>
        <w:t>market</w:t>
      </w:r>
      <w:r>
        <w:rPr>
          <w:spacing w:val="3"/>
        </w:rPr>
        <w:t xml:space="preserve"> </w:t>
      </w:r>
      <w:r>
        <w:t>place,</w:t>
      </w:r>
      <w:r>
        <w:rPr>
          <w:spacing w:val="3"/>
        </w:rPr>
        <w:t xml:space="preserve"> </w:t>
      </w:r>
      <w:r>
        <w:t>health</w:t>
      </w:r>
      <w:r>
        <w:rPr>
          <w:spacing w:val="3"/>
        </w:rPr>
        <w:t xml:space="preserve"> </w:t>
      </w:r>
      <w:r>
        <w:t>care delivery systems, and health practitioners.</w:t>
      </w:r>
      <w:r>
        <w:rPr>
          <w:spacing w:val="8"/>
        </w:rPr>
        <w:t xml:space="preserve"> </w:t>
      </w:r>
      <w:r>
        <w:t>(Spring)</w:t>
      </w:r>
    </w:p>
    <w:p w:rsidR="00A4744C" w:rsidRDefault="00184F58">
      <w:pPr>
        <w:pStyle w:val="BodyText"/>
        <w:spacing w:before="1" w:line="218" w:lineRule="exact"/>
        <w:ind w:left="107" w:right="114" w:firstLine="360"/>
        <w:jc w:val="both"/>
      </w:pPr>
      <w:r>
        <w:t xml:space="preserve">HPE 410. (3) </w:t>
      </w:r>
      <w:r>
        <w:rPr>
          <w:b/>
        </w:rPr>
        <w:t xml:space="preserve">Health Promotion. </w:t>
      </w:r>
      <w:r>
        <w:t>An examination of  the  development of health promotion programs in community, c</w:t>
      </w:r>
      <w:r>
        <w:t>orporate and school settings, including assessment of program development, selection of personnel, administration procedures, evaluation procedures, marketing techniques, and legal issues. Prerequisite: HPE 175 or HPE 213.</w:t>
      </w:r>
      <w:r>
        <w:rPr>
          <w:spacing w:val="12"/>
        </w:rPr>
        <w:t xml:space="preserve"> </w:t>
      </w:r>
      <w:r>
        <w:t>(Fall)</w:t>
      </w:r>
    </w:p>
    <w:p w:rsidR="00A4744C" w:rsidRDefault="00184F58">
      <w:pPr>
        <w:pStyle w:val="BodyText"/>
        <w:spacing w:line="242" w:lineRule="auto"/>
        <w:ind w:left="107" w:right="114" w:firstLine="360"/>
        <w:jc w:val="both"/>
      </w:pPr>
      <w:r>
        <w:t xml:space="preserve">HPE 420. (3) </w:t>
      </w:r>
      <w:r>
        <w:rPr>
          <w:b/>
        </w:rPr>
        <w:t xml:space="preserve">Health and Aging. </w:t>
      </w:r>
      <w:r>
        <w:t xml:space="preserve">An interdisciplinary course with a clinical component that focuses on the physiological, mental and emotional changes experienced by individuals as they age. Students will be required to complete a minimum of  12 clinical  hours as  part </w:t>
      </w:r>
      <w:r>
        <w:t xml:space="preserve">of  this course. This course may be  </w:t>
      </w:r>
      <w:r>
        <w:rPr>
          <w:spacing w:val="34"/>
        </w:rPr>
        <w:t xml:space="preserve"> </w:t>
      </w:r>
      <w:r>
        <w:t>applied</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right="139"/>
      </w:pPr>
      <w:r>
        <w:t>toward the gerontology certification. Also listed as NU 420 but creditable only in field for which registered. (Fall, even-numbered</w:t>
      </w:r>
      <w:r>
        <w:rPr>
          <w:spacing w:val="-5"/>
        </w:rPr>
        <w:t xml:space="preserve"> </w:t>
      </w:r>
      <w:r>
        <w:t>years)</w:t>
      </w:r>
    </w:p>
    <w:p w:rsidR="00A4744C" w:rsidRDefault="00184F58">
      <w:pPr>
        <w:pStyle w:val="BodyText"/>
        <w:spacing w:before="4" w:line="244" w:lineRule="auto"/>
        <w:ind w:right="101" w:firstLine="360"/>
        <w:jc w:val="both"/>
      </w:pPr>
      <w:r>
        <w:t xml:space="preserve">HPE 421. (3) </w:t>
      </w:r>
      <w:r>
        <w:rPr>
          <w:b/>
        </w:rPr>
        <w:t xml:space="preserve">Psychology of Coaching. </w:t>
      </w:r>
      <w:r>
        <w:rPr>
          <w:spacing w:val="-3"/>
        </w:rPr>
        <w:t xml:space="preserve">Application  </w:t>
      </w:r>
      <w:r>
        <w:t>of</w:t>
      </w:r>
      <w:r>
        <w:t xml:space="preserve">  </w:t>
      </w:r>
      <w:r>
        <w:rPr>
          <w:spacing w:val="-3"/>
        </w:rPr>
        <w:t xml:space="preserve">psychological  principles </w:t>
      </w:r>
      <w:r>
        <w:t xml:space="preserve">and </w:t>
      </w:r>
      <w:r>
        <w:rPr>
          <w:spacing w:val="-3"/>
        </w:rPr>
        <w:t xml:space="preserve">theories </w:t>
      </w:r>
      <w:r>
        <w:t xml:space="preserve">to </w:t>
      </w:r>
      <w:r>
        <w:rPr>
          <w:spacing w:val="-3"/>
        </w:rPr>
        <w:t xml:space="preserve">coaching </w:t>
      </w:r>
      <w:r>
        <w:t xml:space="preserve">and sports. Emphasis will be </w:t>
      </w:r>
      <w:r>
        <w:rPr>
          <w:spacing w:val="-3"/>
        </w:rPr>
        <w:t xml:space="preserve">placed </w:t>
      </w:r>
      <w:r>
        <w:t xml:space="preserve">on the </w:t>
      </w:r>
      <w:r>
        <w:rPr>
          <w:spacing w:val="-3"/>
        </w:rPr>
        <w:t xml:space="preserve">relationship </w:t>
      </w:r>
      <w:r>
        <w:t xml:space="preserve">of </w:t>
      </w:r>
      <w:r>
        <w:rPr>
          <w:spacing w:val="-3"/>
        </w:rPr>
        <w:t xml:space="preserve">emotional </w:t>
      </w:r>
      <w:r>
        <w:t xml:space="preserve">states to </w:t>
      </w:r>
      <w:r>
        <w:rPr>
          <w:spacing w:val="-3"/>
        </w:rPr>
        <w:t xml:space="preserve">performance, </w:t>
      </w:r>
      <w:r>
        <w:t xml:space="preserve">the </w:t>
      </w:r>
      <w:r>
        <w:rPr>
          <w:spacing w:val="-3"/>
        </w:rPr>
        <w:t xml:space="preserve">role </w:t>
      </w:r>
      <w:r>
        <w:t xml:space="preserve">of </w:t>
      </w:r>
      <w:r>
        <w:rPr>
          <w:spacing w:val="-3"/>
        </w:rPr>
        <w:t xml:space="preserve">coaching </w:t>
      </w:r>
      <w:r>
        <w:t xml:space="preserve">in the </w:t>
      </w:r>
      <w:r>
        <w:rPr>
          <w:spacing w:val="-3"/>
        </w:rPr>
        <w:t xml:space="preserve">formation </w:t>
      </w:r>
      <w:r>
        <w:t xml:space="preserve">of </w:t>
      </w:r>
      <w:r>
        <w:rPr>
          <w:spacing w:val="-3"/>
        </w:rPr>
        <w:t xml:space="preserve">values, </w:t>
      </w:r>
      <w:r>
        <w:t xml:space="preserve">the </w:t>
      </w:r>
      <w:r>
        <w:rPr>
          <w:spacing w:val="-3"/>
        </w:rPr>
        <w:t xml:space="preserve">emotional </w:t>
      </w:r>
      <w:r>
        <w:t xml:space="preserve">reaction of </w:t>
      </w:r>
      <w:r>
        <w:rPr>
          <w:spacing w:val="-3"/>
        </w:rPr>
        <w:t xml:space="preserve">crowds </w:t>
      </w:r>
      <w:r>
        <w:t xml:space="preserve">in </w:t>
      </w:r>
      <w:r>
        <w:rPr>
          <w:spacing w:val="-3"/>
        </w:rPr>
        <w:t xml:space="preserve">sports situations, </w:t>
      </w:r>
      <w:r>
        <w:t xml:space="preserve">and the </w:t>
      </w:r>
      <w:r>
        <w:rPr>
          <w:spacing w:val="-3"/>
        </w:rPr>
        <w:t xml:space="preserve">athlete </w:t>
      </w:r>
      <w:r>
        <w:t xml:space="preserve">and </w:t>
      </w:r>
      <w:r>
        <w:rPr>
          <w:spacing w:val="-3"/>
        </w:rPr>
        <w:t>his/her</w:t>
      </w:r>
      <w:r>
        <w:rPr>
          <w:spacing w:val="-9"/>
        </w:rPr>
        <w:t xml:space="preserve"> </w:t>
      </w:r>
      <w:r>
        <w:t>personality</w:t>
      </w:r>
      <w:r>
        <w:rPr>
          <w:spacing w:val="-9"/>
        </w:rPr>
        <w:t xml:space="preserve"> </w:t>
      </w:r>
      <w:r>
        <w:t>and</w:t>
      </w:r>
      <w:r>
        <w:rPr>
          <w:spacing w:val="-6"/>
        </w:rPr>
        <w:t xml:space="preserve"> </w:t>
      </w:r>
      <w:r>
        <w:t>social</w:t>
      </w:r>
      <w:r>
        <w:rPr>
          <w:spacing w:val="-6"/>
        </w:rPr>
        <w:t xml:space="preserve"> </w:t>
      </w:r>
      <w:r>
        <w:rPr>
          <w:spacing w:val="-3"/>
        </w:rPr>
        <w:t>environment.</w:t>
      </w:r>
      <w:r>
        <w:rPr>
          <w:spacing w:val="-8"/>
        </w:rPr>
        <w:t xml:space="preserve"> </w:t>
      </w:r>
      <w:r>
        <w:rPr>
          <w:spacing w:val="-3"/>
        </w:rPr>
        <w:t>Prerequisite:</w:t>
      </w:r>
      <w:r>
        <w:rPr>
          <w:spacing w:val="-8"/>
        </w:rPr>
        <w:t xml:space="preserve"> </w:t>
      </w:r>
      <w:r>
        <w:t>HPE</w:t>
      </w:r>
      <w:r>
        <w:rPr>
          <w:spacing w:val="-8"/>
        </w:rPr>
        <w:t xml:space="preserve"> </w:t>
      </w:r>
      <w:r>
        <w:rPr>
          <w:spacing w:val="-3"/>
        </w:rPr>
        <w:t>370.</w:t>
      </w:r>
      <w:r>
        <w:rPr>
          <w:spacing w:val="-6"/>
        </w:rPr>
        <w:t xml:space="preserve"> </w:t>
      </w:r>
      <w:r>
        <w:rPr>
          <w:spacing w:val="-3"/>
        </w:rPr>
        <w:t>(Spring)</w:t>
      </w:r>
    </w:p>
    <w:p w:rsidR="00A4744C" w:rsidRDefault="00184F58">
      <w:pPr>
        <w:pStyle w:val="BodyText"/>
        <w:spacing w:line="244" w:lineRule="auto"/>
        <w:ind w:right="99" w:firstLine="360"/>
        <w:jc w:val="both"/>
      </w:pPr>
      <w:r>
        <w:t xml:space="preserve">HPE 422. (3) </w:t>
      </w:r>
      <w:r>
        <w:rPr>
          <w:b/>
        </w:rPr>
        <w:t xml:space="preserve">Public Health. </w:t>
      </w:r>
      <w:r>
        <w:t>A critical examination of  public  health at all  levels of government, from local agencies to international efforts. The course inc</w:t>
      </w:r>
      <w:r>
        <w:t>ludes an examination of epidemiology, the role of voluntary and governmental agencies, and the accessibility of public health services to the population. Grant writing and fund raising in the public health sector will also be addressed. Prerequisite: HPE 2</w:t>
      </w:r>
      <w:r>
        <w:t>13. (Fall, odd-numbered</w:t>
      </w:r>
      <w:r>
        <w:rPr>
          <w:spacing w:val="-15"/>
        </w:rPr>
        <w:t xml:space="preserve"> </w:t>
      </w:r>
      <w:r>
        <w:t>years)</w:t>
      </w:r>
    </w:p>
    <w:p w:rsidR="00A4744C" w:rsidRDefault="00184F58">
      <w:pPr>
        <w:pStyle w:val="BodyText"/>
        <w:spacing w:line="242" w:lineRule="auto"/>
        <w:ind w:right="101" w:firstLine="360"/>
        <w:jc w:val="both"/>
      </w:pPr>
      <w:r>
        <w:t xml:space="preserve">HPE 424. (3) </w:t>
      </w:r>
      <w:r>
        <w:rPr>
          <w:b/>
        </w:rPr>
        <w:t xml:space="preserve">Drugs in </w:t>
      </w:r>
      <w:r>
        <w:rPr>
          <w:b/>
          <w:spacing w:val="-3"/>
        </w:rPr>
        <w:t xml:space="preserve">Society. </w:t>
      </w:r>
      <w:r>
        <w:t>Analysis of  the  medical,  psychological, social, and legal dimensions of drug use and abuse across cultures, the prevalence of drug abuse, and roles played by the family and society in relatio</w:t>
      </w:r>
      <w:r>
        <w:t>n to drug abuse and addiction. (Fall,</w:t>
      </w:r>
      <w:r>
        <w:rPr>
          <w:spacing w:val="3"/>
        </w:rPr>
        <w:t xml:space="preserve"> </w:t>
      </w:r>
      <w:r>
        <w:t>Summer)</w:t>
      </w:r>
    </w:p>
    <w:p w:rsidR="00A4744C" w:rsidRDefault="00184F58">
      <w:pPr>
        <w:pStyle w:val="BodyText"/>
        <w:spacing w:before="2" w:line="244" w:lineRule="auto"/>
        <w:ind w:right="100" w:firstLine="360"/>
        <w:jc w:val="both"/>
      </w:pPr>
      <w:r>
        <w:t xml:space="preserve">HPE 430.  (3)  </w:t>
      </w:r>
      <w:r>
        <w:rPr>
          <w:b/>
        </w:rPr>
        <w:t xml:space="preserve">Behavioral Modification Interventions. </w:t>
      </w:r>
      <w:r>
        <w:t>Detailed analysis of  an array of behavioral change techniques and their application to relevant health problems in prevention/intervention programs. Specia</w:t>
      </w:r>
      <w:r>
        <w:t xml:space="preserve">l emphasis will be placed on exercise adherence, dietary changes, weight control </w:t>
      </w:r>
      <w:r>
        <w:rPr>
          <w:spacing w:val="2"/>
        </w:rPr>
        <w:t xml:space="preserve">management, smoking cessation, </w:t>
      </w:r>
      <w:r>
        <w:t xml:space="preserve">and </w:t>
      </w:r>
      <w:r>
        <w:rPr>
          <w:spacing w:val="2"/>
        </w:rPr>
        <w:t xml:space="preserve">stress management. </w:t>
      </w:r>
      <w:r>
        <w:t>Prerequisite: HPE 175.</w:t>
      </w:r>
      <w:r>
        <w:rPr>
          <w:spacing w:val="8"/>
        </w:rPr>
        <w:t xml:space="preserve"> </w:t>
      </w:r>
      <w:r>
        <w:t>(Fall)</w:t>
      </w:r>
    </w:p>
    <w:p w:rsidR="00A4744C" w:rsidRDefault="00184F58">
      <w:pPr>
        <w:pStyle w:val="BodyText"/>
        <w:spacing w:line="244" w:lineRule="auto"/>
        <w:ind w:right="102" w:firstLine="360"/>
        <w:jc w:val="both"/>
      </w:pPr>
      <w:r>
        <w:t xml:space="preserve">HPE 443.  (3)  </w:t>
      </w:r>
      <w:r>
        <w:rPr>
          <w:b/>
        </w:rPr>
        <w:t xml:space="preserve">Management  of  Health,  Physical  Education  and  Athletics. </w:t>
      </w:r>
      <w:r>
        <w:t>Emphasis on or</w:t>
      </w:r>
      <w:r>
        <w:t>ganization and administration of health, physical education and athletic programs in schools; curriculum planning; budgeting; selection, care and maintenance of equipment and facilities; personnel issues. Prerequisite: HPE 221. (Fall,</w:t>
      </w:r>
      <w:r>
        <w:rPr>
          <w:spacing w:val="3"/>
        </w:rPr>
        <w:t xml:space="preserve"> </w:t>
      </w:r>
      <w:r>
        <w:t>Spring)</w:t>
      </w:r>
    </w:p>
    <w:p w:rsidR="00A4744C" w:rsidRDefault="00184F58">
      <w:pPr>
        <w:pStyle w:val="BodyText"/>
        <w:spacing w:line="244" w:lineRule="auto"/>
        <w:ind w:right="105" w:firstLine="360"/>
        <w:jc w:val="both"/>
      </w:pPr>
      <w:r>
        <w:t xml:space="preserve">HPE 450. (3) </w:t>
      </w:r>
      <w:r>
        <w:t xml:space="preserve"> </w:t>
      </w:r>
      <w:r>
        <w:rPr>
          <w:b/>
        </w:rPr>
        <w:t xml:space="preserve">Motor  </w:t>
      </w:r>
      <w:r>
        <w:rPr>
          <w:b/>
          <w:spacing w:val="-3"/>
        </w:rPr>
        <w:t xml:space="preserve">Learning.  </w:t>
      </w:r>
      <w:r>
        <w:rPr>
          <w:spacing w:val="-3"/>
        </w:rPr>
        <w:t xml:space="preserve">This  </w:t>
      </w:r>
      <w:r>
        <w:t xml:space="preserve">course  is  designed  to  </w:t>
      </w:r>
      <w:r>
        <w:rPr>
          <w:spacing w:val="-3"/>
        </w:rPr>
        <w:t xml:space="preserve">prepare teachers, </w:t>
      </w:r>
      <w:r>
        <w:t xml:space="preserve">coaches and </w:t>
      </w:r>
      <w:r>
        <w:rPr>
          <w:spacing w:val="-3"/>
        </w:rPr>
        <w:t xml:space="preserve">fitness instructors </w:t>
      </w:r>
      <w:r>
        <w:t xml:space="preserve">to teach </w:t>
      </w:r>
      <w:r>
        <w:rPr>
          <w:spacing w:val="-3"/>
        </w:rPr>
        <w:t xml:space="preserve">motor </w:t>
      </w:r>
      <w:r>
        <w:t xml:space="preserve">skills in an </w:t>
      </w:r>
      <w:r>
        <w:rPr>
          <w:spacing w:val="-3"/>
        </w:rPr>
        <w:t xml:space="preserve">effective </w:t>
      </w:r>
      <w:r>
        <w:t xml:space="preserve">and </w:t>
      </w:r>
      <w:r>
        <w:rPr>
          <w:spacing w:val="-3"/>
        </w:rPr>
        <w:t xml:space="preserve">efficient </w:t>
      </w:r>
      <w:r>
        <w:rPr>
          <w:spacing w:val="-5"/>
        </w:rPr>
        <w:t xml:space="preserve">manner. </w:t>
      </w:r>
      <w:r>
        <w:rPr>
          <w:spacing w:val="-3"/>
        </w:rPr>
        <w:t xml:space="preserve">Prerequisite: </w:t>
      </w:r>
      <w:r>
        <w:t xml:space="preserve">HPE 221 or SRM 222. </w:t>
      </w:r>
      <w:r>
        <w:rPr>
          <w:spacing w:val="-2"/>
        </w:rPr>
        <w:t>(Fall,</w:t>
      </w:r>
      <w:r>
        <w:rPr>
          <w:spacing w:val="-3"/>
        </w:rPr>
        <w:t xml:space="preserve"> </w:t>
      </w:r>
      <w:r>
        <w:t>Summer)</w:t>
      </w:r>
    </w:p>
    <w:p w:rsidR="00A4744C" w:rsidRDefault="00184F58">
      <w:pPr>
        <w:pStyle w:val="BodyText"/>
        <w:spacing w:line="244" w:lineRule="auto"/>
        <w:ind w:right="100" w:firstLine="360"/>
        <w:jc w:val="both"/>
      </w:pPr>
      <w:r>
        <w:t xml:space="preserve">HPE 451. (3) </w:t>
      </w:r>
      <w:r>
        <w:rPr>
          <w:b/>
        </w:rPr>
        <w:t xml:space="preserve">Applied Statistics in Health and </w:t>
      </w:r>
      <w:r>
        <w:rPr>
          <w:b/>
        </w:rPr>
        <w:t xml:space="preserve">Exercise  Science. </w:t>
      </w:r>
      <w:r>
        <w:t xml:space="preserve">This course will consider the validity, reliability, and objectivity of evaluative techniques which are unique to the field of health and exercise science. Emphasis will be placed on use and interpretation of t-tests, ANOVA, regression, </w:t>
      </w:r>
      <w:r>
        <w:t>Z-scores, standard error, and preparation of tables and figures for formal presentations. Prerequisites: HPE 175; MA 110 or 112, or permission of instructor.</w:t>
      </w:r>
      <w:r>
        <w:rPr>
          <w:spacing w:val="-15"/>
        </w:rPr>
        <w:t xml:space="preserve"> </w:t>
      </w:r>
      <w:r>
        <w:t>(Fall)</w:t>
      </w:r>
    </w:p>
    <w:p w:rsidR="00A4744C" w:rsidRDefault="00184F58">
      <w:pPr>
        <w:pStyle w:val="BodyText"/>
        <w:spacing w:line="244" w:lineRule="auto"/>
        <w:ind w:right="102" w:firstLine="360"/>
        <w:jc w:val="both"/>
      </w:pPr>
      <w:r>
        <w:t xml:space="preserve">HPE </w:t>
      </w:r>
      <w:r>
        <w:rPr>
          <w:spacing w:val="-4"/>
        </w:rPr>
        <w:t xml:space="preserve">466W. </w:t>
      </w:r>
      <w:r>
        <w:rPr>
          <w:spacing w:val="-3"/>
        </w:rPr>
        <w:t xml:space="preserve">(3) </w:t>
      </w:r>
      <w:r>
        <w:rPr>
          <w:b/>
        </w:rPr>
        <w:t xml:space="preserve">Legal Issues and Risk Management in Sport and Leisure </w:t>
      </w:r>
      <w:r>
        <w:rPr>
          <w:b/>
          <w:spacing w:val="-3"/>
        </w:rPr>
        <w:t xml:space="preserve">Activities. </w:t>
      </w:r>
      <w:r>
        <w:rPr>
          <w:spacing w:val="-3"/>
        </w:rPr>
        <w:t xml:space="preserve">This course </w:t>
      </w:r>
      <w:r>
        <w:t xml:space="preserve">is </w:t>
      </w:r>
      <w:r>
        <w:rPr>
          <w:spacing w:val="-3"/>
        </w:rPr>
        <w:t xml:space="preserve">intended </w:t>
      </w:r>
      <w:r>
        <w:t xml:space="preserve">to aid </w:t>
      </w:r>
      <w:r>
        <w:rPr>
          <w:spacing w:val="-3"/>
        </w:rPr>
        <w:t xml:space="preserve">health, physical education, recreation, </w:t>
      </w:r>
      <w:r>
        <w:t xml:space="preserve">and </w:t>
      </w:r>
      <w:r>
        <w:rPr>
          <w:spacing w:val="-3"/>
        </w:rPr>
        <w:t xml:space="preserve">sport management professionals </w:t>
      </w:r>
      <w:r>
        <w:t xml:space="preserve">in </w:t>
      </w:r>
      <w:r>
        <w:rPr>
          <w:spacing w:val="-3"/>
        </w:rPr>
        <w:t xml:space="preserve">understanding major </w:t>
      </w:r>
      <w:r>
        <w:t xml:space="preserve">legal </w:t>
      </w:r>
      <w:r>
        <w:rPr>
          <w:spacing w:val="-3"/>
        </w:rPr>
        <w:t xml:space="preserve">concepts affecting </w:t>
      </w:r>
      <w:r>
        <w:t xml:space="preserve">the </w:t>
      </w:r>
      <w:r>
        <w:rPr>
          <w:spacing w:val="-3"/>
        </w:rPr>
        <w:t xml:space="preserve">practices </w:t>
      </w:r>
      <w:r>
        <w:t xml:space="preserve">and </w:t>
      </w:r>
      <w:r>
        <w:rPr>
          <w:spacing w:val="-3"/>
        </w:rPr>
        <w:t xml:space="preserve">procedures followed </w:t>
      </w:r>
      <w:r>
        <w:t xml:space="preserve">in </w:t>
      </w:r>
      <w:r>
        <w:rPr>
          <w:spacing w:val="-3"/>
        </w:rPr>
        <w:t xml:space="preserve">their </w:t>
      </w:r>
      <w:r>
        <w:t xml:space="preserve">professions. </w:t>
      </w:r>
      <w:r>
        <w:rPr>
          <w:spacing w:val="-3"/>
        </w:rPr>
        <w:t xml:space="preserve">Additional </w:t>
      </w:r>
      <w:r>
        <w:t xml:space="preserve">emphasis will be </w:t>
      </w:r>
      <w:r>
        <w:rPr>
          <w:spacing w:val="-3"/>
        </w:rPr>
        <w:t xml:space="preserve">given </w:t>
      </w:r>
      <w:r>
        <w:t xml:space="preserve">to </w:t>
      </w:r>
      <w:r>
        <w:rPr>
          <w:spacing w:val="-3"/>
        </w:rPr>
        <w:t>proce</w:t>
      </w:r>
      <w:r>
        <w:rPr>
          <w:spacing w:val="-3"/>
        </w:rPr>
        <w:t xml:space="preserve">dures </w:t>
      </w:r>
      <w:r>
        <w:t xml:space="preserve">of </w:t>
      </w:r>
      <w:r>
        <w:rPr>
          <w:spacing w:val="-3"/>
        </w:rPr>
        <w:t xml:space="preserve">reinitiating </w:t>
      </w:r>
      <w:r>
        <w:t xml:space="preserve">an </w:t>
      </w:r>
      <w:r>
        <w:rPr>
          <w:spacing w:val="-3"/>
        </w:rPr>
        <w:t xml:space="preserve">active </w:t>
      </w:r>
      <w:r>
        <w:t xml:space="preserve">program of risk  and  liability </w:t>
      </w:r>
      <w:r>
        <w:rPr>
          <w:spacing w:val="-3"/>
        </w:rPr>
        <w:t xml:space="preserve">management that </w:t>
      </w:r>
      <w:r>
        <w:t xml:space="preserve">will help </w:t>
      </w:r>
      <w:r>
        <w:rPr>
          <w:spacing w:val="-3"/>
        </w:rPr>
        <w:t xml:space="preserve">ensure </w:t>
      </w:r>
      <w:r>
        <w:t xml:space="preserve">the safety of </w:t>
      </w:r>
      <w:r>
        <w:rPr>
          <w:spacing w:val="-3"/>
        </w:rPr>
        <w:t xml:space="preserve">participants </w:t>
      </w:r>
      <w:r>
        <w:t xml:space="preserve">in </w:t>
      </w:r>
      <w:r>
        <w:rPr>
          <w:spacing w:val="-3"/>
        </w:rPr>
        <w:t>these programs. Prerequisite:</w:t>
      </w:r>
      <w:r>
        <w:rPr>
          <w:spacing w:val="-10"/>
        </w:rPr>
        <w:t xml:space="preserve"> </w:t>
      </w:r>
      <w:r>
        <w:t>HPE</w:t>
      </w:r>
      <w:r>
        <w:rPr>
          <w:spacing w:val="-11"/>
        </w:rPr>
        <w:t xml:space="preserve"> </w:t>
      </w:r>
      <w:r>
        <w:t>221</w:t>
      </w:r>
      <w:r>
        <w:rPr>
          <w:spacing w:val="-8"/>
        </w:rPr>
        <w:t xml:space="preserve"> </w:t>
      </w:r>
      <w:r>
        <w:t>or</w:t>
      </w:r>
      <w:r>
        <w:rPr>
          <w:spacing w:val="-10"/>
        </w:rPr>
        <w:t xml:space="preserve"> </w:t>
      </w:r>
      <w:r>
        <w:t>SRM</w:t>
      </w:r>
      <w:r>
        <w:rPr>
          <w:spacing w:val="-12"/>
        </w:rPr>
        <w:t xml:space="preserve"> </w:t>
      </w:r>
      <w:r>
        <w:t>222.</w:t>
      </w:r>
      <w:r>
        <w:rPr>
          <w:spacing w:val="-3"/>
        </w:rPr>
        <w:t xml:space="preserve"> </w:t>
      </w:r>
      <w:r>
        <w:rPr>
          <w:spacing w:val="-2"/>
        </w:rPr>
        <w:t>(Fall,</w:t>
      </w:r>
      <w:r>
        <w:rPr>
          <w:spacing w:val="-3"/>
        </w:rPr>
        <w:t xml:space="preserve"> Spring)</w:t>
      </w:r>
    </w:p>
    <w:p w:rsidR="00A4744C" w:rsidRDefault="00184F58">
      <w:pPr>
        <w:pStyle w:val="BodyText"/>
        <w:spacing w:line="244" w:lineRule="auto"/>
        <w:ind w:right="100" w:firstLine="360"/>
        <w:jc w:val="both"/>
      </w:pPr>
      <w:r>
        <w:t xml:space="preserve">HPE 490. (3) </w:t>
      </w:r>
      <w:r>
        <w:rPr>
          <w:b/>
        </w:rPr>
        <w:t>Research Methods: Introduction  to  Concepts  and A</w:t>
      </w:r>
      <w:r>
        <w:rPr>
          <w:b/>
        </w:rPr>
        <w:t xml:space="preserve">nalyses. </w:t>
      </w:r>
      <w:r>
        <w:t>Exploration and discussion of concepts associated with scientific inquiry and the research process including proposal development and in-depth analysis of contemporary topics and recently published manuscripts. Prerequisites: Junior or senior stat</w:t>
      </w:r>
      <w:r>
        <w:t xml:space="preserve">us, 2.75 </w:t>
      </w:r>
      <w:r>
        <w:rPr>
          <w:spacing w:val="-6"/>
        </w:rPr>
        <w:t xml:space="preserve">GPA </w:t>
      </w:r>
      <w:r>
        <w:t>on departmental coursework, or permission of instructor. (Fall, even-numbered</w:t>
      </w:r>
      <w:r>
        <w:rPr>
          <w:spacing w:val="-14"/>
        </w:rPr>
        <w:t xml:space="preserve"> </w:t>
      </w:r>
      <w:r>
        <w:t>years)</w:t>
      </w:r>
    </w:p>
    <w:p w:rsidR="00A4744C" w:rsidRDefault="00A4744C">
      <w:pPr>
        <w:spacing w:line="244" w:lineRule="auto"/>
        <w:jc w:val="both"/>
        <w:sectPr w:rsidR="00A4744C">
          <w:pgSz w:w="8640" w:h="12960"/>
          <w:pgMar w:top="920" w:right="800" w:bottom="280" w:left="620" w:header="729" w:footer="0" w:gutter="0"/>
          <w:cols w:space="720"/>
        </w:sectPr>
      </w:pPr>
    </w:p>
    <w:p w:rsidR="00A4744C" w:rsidRDefault="00A4744C">
      <w:pPr>
        <w:spacing w:before="8"/>
        <w:rPr>
          <w:rFonts w:ascii="Arial" w:eastAsia="Arial" w:hAnsi="Arial" w:cs="Arial"/>
          <w:sz w:val="25"/>
          <w:szCs w:val="25"/>
        </w:rPr>
      </w:pPr>
    </w:p>
    <w:p w:rsidR="00A4744C" w:rsidRDefault="00184F58">
      <w:pPr>
        <w:spacing w:before="75" w:line="244" w:lineRule="auto"/>
        <w:ind w:left="107" w:right="114" w:firstLine="360"/>
        <w:jc w:val="both"/>
        <w:rPr>
          <w:rFonts w:ascii="Arial" w:eastAsia="Arial" w:hAnsi="Arial" w:cs="Arial"/>
          <w:sz w:val="19"/>
          <w:szCs w:val="19"/>
        </w:rPr>
      </w:pPr>
      <w:r>
        <w:rPr>
          <w:rFonts w:ascii="Arial"/>
          <w:sz w:val="19"/>
        </w:rPr>
        <w:t xml:space="preserve">HPE </w:t>
      </w:r>
      <w:r>
        <w:rPr>
          <w:rFonts w:ascii="Arial"/>
          <w:spacing w:val="-3"/>
          <w:sz w:val="19"/>
        </w:rPr>
        <w:t xml:space="preserve">494. (3) </w:t>
      </w:r>
      <w:r>
        <w:rPr>
          <w:rFonts w:ascii="Arial"/>
          <w:b/>
          <w:spacing w:val="-3"/>
          <w:sz w:val="19"/>
        </w:rPr>
        <w:t xml:space="preserve">Exercise Prescription for  Moderate  </w:t>
      </w:r>
      <w:r>
        <w:rPr>
          <w:rFonts w:ascii="Arial"/>
          <w:b/>
          <w:sz w:val="19"/>
        </w:rPr>
        <w:t xml:space="preserve">Risk  and  Known  </w:t>
      </w:r>
      <w:r>
        <w:rPr>
          <w:rFonts w:ascii="Arial"/>
          <w:b/>
          <w:spacing w:val="-3"/>
          <w:sz w:val="19"/>
        </w:rPr>
        <w:t xml:space="preserve">Disease </w:t>
      </w:r>
      <w:r>
        <w:rPr>
          <w:rFonts w:ascii="Arial"/>
          <w:b/>
          <w:spacing w:val="-2"/>
          <w:sz w:val="19"/>
        </w:rPr>
        <w:t xml:space="preserve">Individuals. </w:t>
      </w:r>
      <w:r>
        <w:rPr>
          <w:rFonts w:ascii="Arial"/>
          <w:sz w:val="19"/>
        </w:rPr>
        <w:t xml:space="preserve">Professional </w:t>
      </w:r>
      <w:r>
        <w:rPr>
          <w:rFonts w:ascii="Arial"/>
          <w:spacing w:val="-3"/>
          <w:sz w:val="19"/>
        </w:rPr>
        <w:t xml:space="preserve">competencies </w:t>
      </w:r>
      <w:r>
        <w:rPr>
          <w:rFonts w:ascii="Arial"/>
          <w:sz w:val="19"/>
        </w:rPr>
        <w:t xml:space="preserve">and </w:t>
      </w:r>
      <w:r>
        <w:rPr>
          <w:rFonts w:ascii="Arial"/>
          <w:spacing w:val="-2"/>
          <w:sz w:val="19"/>
        </w:rPr>
        <w:t xml:space="preserve">skills </w:t>
      </w:r>
      <w:r>
        <w:rPr>
          <w:rFonts w:ascii="Arial"/>
          <w:sz w:val="19"/>
        </w:rPr>
        <w:t xml:space="preserve">for </w:t>
      </w:r>
      <w:r>
        <w:rPr>
          <w:rFonts w:ascii="Arial"/>
          <w:spacing w:val="-3"/>
          <w:sz w:val="19"/>
        </w:rPr>
        <w:t xml:space="preserve">evaluating </w:t>
      </w:r>
      <w:r>
        <w:rPr>
          <w:rFonts w:ascii="Arial"/>
          <w:sz w:val="19"/>
        </w:rPr>
        <w:t xml:space="preserve">and </w:t>
      </w:r>
      <w:r>
        <w:rPr>
          <w:rFonts w:ascii="Arial"/>
          <w:spacing w:val="-3"/>
          <w:sz w:val="19"/>
        </w:rPr>
        <w:t xml:space="preserve">prescribing </w:t>
      </w:r>
      <w:r>
        <w:rPr>
          <w:rFonts w:ascii="Arial"/>
          <w:sz w:val="19"/>
        </w:rPr>
        <w:t xml:space="preserve">safe and </w:t>
      </w:r>
      <w:r>
        <w:rPr>
          <w:rFonts w:ascii="Arial"/>
          <w:spacing w:val="-3"/>
          <w:sz w:val="19"/>
        </w:rPr>
        <w:t xml:space="preserve">effective therapeutic exercise </w:t>
      </w:r>
      <w:r>
        <w:rPr>
          <w:rFonts w:ascii="Arial"/>
          <w:sz w:val="19"/>
        </w:rPr>
        <w:t xml:space="preserve">for </w:t>
      </w:r>
      <w:r>
        <w:rPr>
          <w:rFonts w:ascii="Arial"/>
          <w:spacing w:val="-3"/>
          <w:sz w:val="19"/>
        </w:rPr>
        <w:t xml:space="preserve">individuals </w:t>
      </w:r>
      <w:r>
        <w:rPr>
          <w:rFonts w:ascii="Arial"/>
          <w:sz w:val="19"/>
        </w:rPr>
        <w:t xml:space="preserve">with </w:t>
      </w:r>
      <w:r>
        <w:rPr>
          <w:rFonts w:ascii="Arial"/>
          <w:spacing w:val="-3"/>
          <w:sz w:val="19"/>
        </w:rPr>
        <w:t xml:space="preserve">multiple cardiovascular </w:t>
      </w:r>
      <w:r>
        <w:rPr>
          <w:rFonts w:ascii="Arial"/>
          <w:sz w:val="19"/>
        </w:rPr>
        <w:t xml:space="preserve">risk factors </w:t>
      </w:r>
      <w:r>
        <w:rPr>
          <w:rFonts w:ascii="Arial"/>
          <w:spacing w:val="-3"/>
          <w:sz w:val="19"/>
        </w:rPr>
        <w:t xml:space="preserve">and/or diagnosed diseases </w:t>
      </w:r>
      <w:r>
        <w:rPr>
          <w:rFonts w:ascii="Arial"/>
          <w:sz w:val="19"/>
        </w:rPr>
        <w:t xml:space="preserve">such as </w:t>
      </w:r>
      <w:r>
        <w:rPr>
          <w:rFonts w:ascii="Arial"/>
          <w:spacing w:val="-3"/>
          <w:sz w:val="19"/>
        </w:rPr>
        <w:t xml:space="preserve">heart </w:t>
      </w:r>
      <w:r>
        <w:rPr>
          <w:rFonts w:ascii="Arial"/>
          <w:sz w:val="19"/>
        </w:rPr>
        <w:t xml:space="preserve">and lung </w:t>
      </w:r>
      <w:r>
        <w:rPr>
          <w:rFonts w:ascii="Arial"/>
          <w:spacing w:val="-3"/>
          <w:sz w:val="19"/>
        </w:rPr>
        <w:t xml:space="preserve">disease, diabetes </w:t>
      </w:r>
      <w:r>
        <w:rPr>
          <w:rFonts w:ascii="Arial"/>
          <w:sz w:val="19"/>
        </w:rPr>
        <w:t xml:space="preserve">and </w:t>
      </w:r>
      <w:r>
        <w:rPr>
          <w:rFonts w:ascii="Arial"/>
          <w:spacing w:val="-4"/>
          <w:sz w:val="19"/>
        </w:rPr>
        <w:t xml:space="preserve">obesity. </w:t>
      </w:r>
      <w:r>
        <w:rPr>
          <w:rFonts w:ascii="Arial"/>
          <w:spacing w:val="-3"/>
          <w:sz w:val="19"/>
        </w:rPr>
        <w:t xml:space="preserve">Prerequisite: </w:t>
      </w:r>
      <w:r>
        <w:rPr>
          <w:rFonts w:ascii="Arial"/>
          <w:sz w:val="19"/>
        </w:rPr>
        <w:t xml:space="preserve">HPE </w:t>
      </w:r>
      <w:r>
        <w:rPr>
          <w:rFonts w:ascii="Arial"/>
          <w:spacing w:val="-3"/>
          <w:sz w:val="19"/>
        </w:rPr>
        <w:t xml:space="preserve">402. </w:t>
      </w:r>
      <w:r>
        <w:rPr>
          <w:rFonts w:ascii="Arial"/>
          <w:sz w:val="19"/>
        </w:rPr>
        <w:t>(Fall,</w:t>
      </w:r>
      <w:r>
        <w:rPr>
          <w:rFonts w:ascii="Arial"/>
          <w:spacing w:val="-8"/>
          <w:sz w:val="19"/>
        </w:rPr>
        <w:t xml:space="preserve"> </w:t>
      </w:r>
      <w:r>
        <w:rPr>
          <w:rFonts w:ascii="Arial"/>
          <w:sz w:val="19"/>
        </w:rPr>
        <w:t>Spring)</w:t>
      </w:r>
    </w:p>
    <w:p w:rsidR="00A4744C" w:rsidRDefault="00184F58">
      <w:pPr>
        <w:pStyle w:val="BodyText"/>
        <w:spacing w:line="244" w:lineRule="auto"/>
        <w:ind w:left="107" w:right="113" w:firstLine="360"/>
        <w:jc w:val="both"/>
      </w:pPr>
      <w:r>
        <w:rPr>
          <w:spacing w:val="3"/>
        </w:rPr>
        <w:t>HPE  496.</w:t>
      </w:r>
      <w:r>
        <w:rPr>
          <w:spacing w:val="58"/>
        </w:rPr>
        <w:t xml:space="preserve"> </w:t>
      </w:r>
      <w:r>
        <w:rPr>
          <w:spacing w:val="2"/>
        </w:rPr>
        <w:t>(3)</w:t>
      </w:r>
      <w:r>
        <w:rPr>
          <w:spacing w:val="2"/>
        </w:rPr>
        <w:t xml:space="preserve">  </w:t>
      </w:r>
      <w:r>
        <w:rPr>
          <w:b/>
          <w:spacing w:val="3"/>
        </w:rPr>
        <w:t xml:space="preserve">Cardiopulmonary  Rehabilitation  and   ECG </w:t>
      </w:r>
      <w:r>
        <w:rPr>
          <w:b/>
        </w:rPr>
        <w:t xml:space="preserve">Interpretation. </w:t>
      </w:r>
      <w:r>
        <w:t>Application of physiological principles for clinical exercise  evaluation and therapeutic modalities for individuals with controlled cardiovascular, respiratory or metabolic disease including bas</w:t>
      </w:r>
      <w:r>
        <w:t>ic principles and interpretation of the electrocardiogram (ECG) as it relates to fitness programs for clients qualifying for cardiac or pulmonary rehabilitation. Emphasis will be placed on application of American College of Sports Medicine (ACSM) Guideline</w:t>
      </w:r>
      <w:r>
        <w:t>s for risk stratification, appropriate exercise prescription and exercise progression. Three class periods; one 2-hour laboratory period per week. Prerequisite: HPE 494.</w:t>
      </w:r>
      <w:r>
        <w:rPr>
          <w:spacing w:val="-3"/>
        </w:rPr>
        <w:t xml:space="preserve"> </w:t>
      </w:r>
      <w:r>
        <w:t>(Spring)</w:t>
      </w:r>
    </w:p>
    <w:p w:rsidR="00A4744C" w:rsidRDefault="00184F58">
      <w:pPr>
        <w:pStyle w:val="BodyText"/>
        <w:spacing w:line="244" w:lineRule="auto"/>
        <w:ind w:left="107" w:right="116" w:firstLine="360"/>
        <w:jc w:val="both"/>
      </w:pPr>
      <w:r>
        <w:t xml:space="preserve">HPE 496L. </w:t>
      </w:r>
      <w:r>
        <w:rPr>
          <w:spacing w:val="-3"/>
        </w:rPr>
        <w:t xml:space="preserve">(1) </w:t>
      </w:r>
      <w:r>
        <w:rPr>
          <w:b/>
        </w:rPr>
        <w:t xml:space="preserve">Cardiopulmonary </w:t>
      </w:r>
      <w:r>
        <w:rPr>
          <w:b/>
          <w:spacing w:val="-3"/>
        </w:rPr>
        <w:t xml:space="preserve">Rehabilitation </w:t>
      </w:r>
      <w:r>
        <w:rPr>
          <w:b/>
        </w:rPr>
        <w:t xml:space="preserve">and ECG </w:t>
      </w:r>
      <w:r>
        <w:rPr>
          <w:b/>
          <w:spacing w:val="-3"/>
        </w:rPr>
        <w:t xml:space="preserve">Interpretation </w:t>
      </w:r>
      <w:r>
        <w:rPr>
          <w:b/>
          <w:spacing w:val="-4"/>
        </w:rPr>
        <w:t>Laborator</w:t>
      </w:r>
      <w:r>
        <w:rPr>
          <w:b/>
          <w:spacing w:val="-4"/>
        </w:rPr>
        <w:t xml:space="preserve">y. </w:t>
      </w:r>
      <w:r>
        <w:rPr>
          <w:spacing w:val="-3"/>
        </w:rPr>
        <w:t xml:space="preserve">Required laboratory </w:t>
      </w:r>
      <w:r>
        <w:t xml:space="preserve">for HPE 496 </w:t>
      </w:r>
      <w:r>
        <w:rPr>
          <w:spacing w:val="-3"/>
        </w:rPr>
        <w:t xml:space="preserve">Cardiopulmonary Rehabilitation </w:t>
      </w:r>
      <w:r>
        <w:t xml:space="preserve">and ECG </w:t>
      </w:r>
      <w:r>
        <w:rPr>
          <w:spacing w:val="-3"/>
        </w:rPr>
        <w:t xml:space="preserve">Interpretation. </w:t>
      </w:r>
      <w:r>
        <w:t xml:space="preserve">Practical </w:t>
      </w:r>
      <w:r>
        <w:rPr>
          <w:spacing w:val="-3"/>
        </w:rPr>
        <w:t xml:space="preserve">application </w:t>
      </w:r>
      <w:r>
        <w:t xml:space="preserve">of </w:t>
      </w:r>
      <w:r>
        <w:rPr>
          <w:spacing w:val="-3"/>
        </w:rPr>
        <w:t xml:space="preserve">basic principles, </w:t>
      </w:r>
      <w:r>
        <w:t xml:space="preserve">data </w:t>
      </w:r>
      <w:r>
        <w:rPr>
          <w:spacing w:val="-3"/>
        </w:rPr>
        <w:t xml:space="preserve">collection, </w:t>
      </w:r>
      <w:r>
        <w:t xml:space="preserve">and </w:t>
      </w:r>
      <w:r>
        <w:rPr>
          <w:spacing w:val="-3"/>
        </w:rPr>
        <w:t xml:space="preserve">interpretation </w:t>
      </w:r>
      <w:r>
        <w:t xml:space="preserve">of the </w:t>
      </w:r>
      <w:r>
        <w:rPr>
          <w:spacing w:val="-3"/>
        </w:rPr>
        <w:t xml:space="preserve">electrocardiogram </w:t>
      </w:r>
      <w:r>
        <w:t xml:space="preserve">(ECG) as it relates to </w:t>
      </w:r>
      <w:r>
        <w:rPr>
          <w:spacing w:val="-3"/>
        </w:rPr>
        <w:t xml:space="preserve">exercise testing </w:t>
      </w:r>
      <w:r>
        <w:t xml:space="preserve">and </w:t>
      </w:r>
      <w:r>
        <w:rPr>
          <w:spacing w:val="-3"/>
        </w:rPr>
        <w:t xml:space="preserve">cardiac/pulmonary assessment. One 2-hour laboratory </w:t>
      </w:r>
      <w:r>
        <w:t xml:space="preserve">period per </w:t>
      </w:r>
      <w:r>
        <w:rPr>
          <w:spacing w:val="-3"/>
        </w:rPr>
        <w:t xml:space="preserve">week. </w:t>
      </w:r>
      <w:r>
        <w:t xml:space="preserve">Course </w:t>
      </w:r>
      <w:r>
        <w:rPr>
          <w:spacing w:val="18"/>
        </w:rPr>
        <w:t xml:space="preserve"> </w:t>
      </w:r>
      <w:r>
        <w:t>fee:</w:t>
      </w:r>
    </w:p>
    <w:p w:rsidR="00A4744C" w:rsidRDefault="00184F58">
      <w:pPr>
        <w:pStyle w:val="BodyText"/>
        <w:spacing w:line="217" w:lineRule="exact"/>
        <w:ind w:left="107" w:right="220"/>
      </w:pPr>
      <w:r>
        <w:rPr>
          <w:spacing w:val="-3"/>
        </w:rPr>
        <w:t>$30.00.</w:t>
      </w:r>
      <w:r>
        <w:rPr>
          <w:spacing w:val="9"/>
        </w:rPr>
        <w:t xml:space="preserve"> </w:t>
      </w:r>
      <w:r>
        <w:rPr>
          <w:spacing w:val="-3"/>
        </w:rPr>
        <w:t>(Spring)</w:t>
      </w:r>
    </w:p>
    <w:p w:rsidR="00A4744C" w:rsidRDefault="00184F58">
      <w:pPr>
        <w:pStyle w:val="BodyText"/>
        <w:spacing w:before="4" w:line="242" w:lineRule="auto"/>
        <w:ind w:left="107" w:right="111" w:firstLine="360"/>
        <w:jc w:val="both"/>
      </w:pPr>
      <w:r>
        <w:t xml:space="preserve">HPE  497.  (1-3)  </w:t>
      </w:r>
      <w:r>
        <w:rPr>
          <w:b/>
        </w:rPr>
        <w:t xml:space="preserve">Special </w:t>
      </w:r>
      <w:r>
        <w:rPr>
          <w:b/>
          <w:spacing w:val="-3"/>
        </w:rPr>
        <w:t xml:space="preserve">Topics. </w:t>
      </w:r>
      <w:r>
        <w:t xml:space="preserve">Detailed examination of a specific topic in  the field of health and physical education. </w:t>
      </w:r>
      <w:r>
        <w:rPr>
          <w:spacing w:val="-5"/>
        </w:rPr>
        <w:t xml:space="preserve">Topic </w:t>
      </w:r>
      <w:r>
        <w:t>will be announced prior to t</w:t>
      </w:r>
      <w:r>
        <w:t>he scheduling of the class. May include field trips. A course fee may be required according to the topic and course content. (On sufficient</w:t>
      </w:r>
      <w:r>
        <w:rPr>
          <w:spacing w:val="-33"/>
        </w:rPr>
        <w:t xml:space="preserve"> </w:t>
      </w:r>
      <w:r>
        <w:rPr>
          <w:spacing w:val="-3"/>
        </w:rPr>
        <w:t>demand)</w:t>
      </w:r>
    </w:p>
    <w:p w:rsidR="00A4744C" w:rsidRDefault="00184F58">
      <w:pPr>
        <w:pStyle w:val="BodyText"/>
        <w:spacing w:before="3" w:line="244" w:lineRule="auto"/>
        <w:ind w:left="107" w:right="113" w:firstLine="360"/>
        <w:jc w:val="both"/>
      </w:pPr>
      <w:r>
        <w:t xml:space="preserve">HPE 498. (6) </w:t>
      </w:r>
      <w:r>
        <w:rPr>
          <w:b/>
        </w:rPr>
        <w:t xml:space="preserve">Internship. </w:t>
      </w:r>
      <w:r>
        <w:t>Students will be  assigned  to  an  appropriate  health, exercise science, recreati</w:t>
      </w:r>
      <w:r>
        <w:t>on or sport management agency for the purpose  of experiencing a minimum of 200 hours of extended field experience. These 200 hours of field experience may be equally split between two separate agencies at  the discretion of the program coordinator. Studen</w:t>
      </w:r>
      <w:r>
        <w:t>ts will be consulted as to the agency with which they would desire to intern. At the completion of the internship, each student will provide a portfolio describing and providing examples of work completed and make an oral presentation to peers and departme</w:t>
      </w:r>
      <w:r>
        <w:t xml:space="preserve">ntal </w:t>
      </w:r>
      <w:r>
        <w:rPr>
          <w:spacing w:val="-3"/>
        </w:rPr>
        <w:t xml:space="preserve">faculty. </w:t>
      </w:r>
      <w:r>
        <w:t>For students in the recreation and sport management concentration, this course will be taken concurrently with SRM 498, Internship. Prerequisites: completion of all other programs of study requirements and approval of the department chair. Co</w:t>
      </w:r>
      <w:r>
        <w:t xml:space="preserve">urse </w:t>
      </w:r>
      <w:r>
        <w:rPr>
          <w:spacing w:val="22"/>
        </w:rPr>
        <w:t xml:space="preserve"> </w:t>
      </w:r>
      <w:r>
        <w:t>fee:</w:t>
      </w:r>
    </w:p>
    <w:p w:rsidR="00A4744C" w:rsidRDefault="00184F58">
      <w:pPr>
        <w:pStyle w:val="BodyText"/>
        <w:spacing w:line="217" w:lineRule="exact"/>
        <w:ind w:left="107" w:right="220"/>
      </w:pPr>
      <w:r>
        <w:t>$30.00. (On sufficient</w:t>
      </w:r>
      <w:r>
        <w:rPr>
          <w:spacing w:val="-29"/>
        </w:rPr>
        <w:t xml:space="preserve"> </w:t>
      </w:r>
      <w:r>
        <w:rPr>
          <w:spacing w:val="-3"/>
        </w:rPr>
        <w:t>demand)</w:t>
      </w:r>
    </w:p>
    <w:p w:rsidR="00A4744C" w:rsidRDefault="00184F58">
      <w:pPr>
        <w:pStyle w:val="BodyText"/>
        <w:spacing w:before="4" w:line="244" w:lineRule="auto"/>
        <w:ind w:left="107" w:right="114" w:firstLine="360"/>
        <w:jc w:val="both"/>
      </w:pPr>
      <w:r>
        <w:t xml:space="preserve">HPE 499. (1-3) </w:t>
      </w:r>
      <w:r>
        <w:rPr>
          <w:b/>
        </w:rPr>
        <w:t xml:space="preserve">Independent </w:t>
      </w:r>
      <w:r>
        <w:rPr>
          <w:b/>
          <w:spacing w:val="-3"/>
        </w:rPr>
        <w:t xml:space="preserve">Study. </w:t>
      </w:r>
      <w:r>
        <w:t xml:space="preserve">Open to  senior  departmental majors upon submission of request and approval by the department chair. Provides opportunity for </w:t>
      </w:r>
      <w:r>
        <w:rPr>
          <w:spacing w:val="-3"/>
        </w:rPr>
        <w:t xml:space="preserve">study, </w:t>
      </w:r>
      <w:r>
        <w:t xml:space="preserve">research or special field experiences in health and physical education based on appropriateness as determined by the department chair and faculty supervision. Prerequisite: senior status in departmental </w:t>
      </w:r>
      <w:r>
        <w:rPr>
          <w:spacing w:val="-3"/>
        </w:rPr>
        <w:t xml:space="preserve">major. </w:t>
      </w:r>
      <w:r>
        <w:t xml:space="preserve">(On sufficient </w:t>
      </w:r>
      <w:r>
        <w:rPr>
          <w:spacing w:val="-3"/>
        </w:rPr>
        <w:t>demand)</w:t>
      </w:r>
    </w:p>
    <w:p w:rsidR="00A4744C" w:rsidRDefault="00A4744C">
      <w:pPr>
        <w:spacing w:before="2"/>
        <w:rPr>
          <w:rFonts w:ascii="Arial" w:eastAsia="Arial" w:hAnsi="Arial" w:cs="Arial"/>
          <w:sz w:val="18"/>
          <w:szCs w:val="18"/>
        </w:rPr>
      </w:pPr>
    </w:p>
    <w:p w:rsidR="00A4744C" w:rsidRDefault="00184F58">
      <w:pPr>
        <w:ind w:left="107" w:right="220"/>
        <w:rPr>
          <w:rFonts w:ascii="Arial" w:eastAsia="Arial" w:hAnsi="Arial" w:cs="Arial"/>
          <w:sz w:val="20"/>
          <w:szCs w:val="20"/>
        </w:rPr>
      </w:pPr>
      <w:r>
        <w:rPr>
          <w:rFonts w:ascii="Arial"/>
          <w:b/>
          <w:sz w:val="20"/>
        </w:rPr>
        <w:t>INTENSIVE ENGLISH PROG</w:t>
      </w:r>
      <w:r>
        <w:rPr>
          <w:rFonts w:ascii="Arial"/>
          <w:b/>
          <w:sz w:val="20"/>
        </w:rPr>
        <w:t>RAM</w:t>
      </w:r>
      <w:r>
        <w:rPr>
          <w:rFonts w:ascii="Arial"/>
          <w:b/>
          <w:spacing w:val="-12"/>
          <w:sz w:val="20"/>
        </w:rPr>
        <w:t xml:space="preserve"> </w:t>
      </w:r>
      <w:r>
        <w:rPr>
          <w:rFonts w:ascii="Arial"/>
          <w:b/>
          <w:sz w:val="20"/>
        </w:rPr>
        <w:t>(IEP)</w:t>
      </w:r>
    </w:p>
    <w:p w:rsidR="00A4744C" w:rsidRDefault="00184F58">
      <w:pPr>
        <w:pStyle w:val="BodyText"/>
        <w:spacing w:before="55"/>
        <w:ind w:left="107" w:right="117" w:firstLine="360"/>
        <w:jc w:val="both"/>
      </w:pPr>
      <w:r>
        <w:t xml:space="preserve">IEP 105G. (1) </w:t>
      </w:r>
      <w:r>
        <w:rPr>
          <w:b/>
        </w:rPr>
        <w:t xml:space="preserve">Grammar 5. </w:t>
      </w:r>
      <w:r>
        <w:t>Basic grammar comprehension required of all international students with test scores below the official test scores required for admission to academic programs. Emphasis is placed on learning how to recognize and use corre</w:t>
      </w:r>
      <w:r>
        <w:t>ctly noun and adverb clauses, adjective and adverb phrases, all verb tenses, irregular verbs, and parallel structure. (Fall, Spring,</w:t>
      </w:r>
      <w:r>
        <w:rPr>
          <w:spacing w:val="-20"/>
        </w:rPr>
        <w:t xml:space="preserve"> </w:t>
      </w:r>
      <w:r>
        <w:t>Summer)</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81" w:line="216" w:lineRule="exact"/>
        <w:ind w:right="101" w:firstLine="360"/>
        <w:jc w:val="both"/>
      </w:pPr>
      <w:r>
        <w:t xml:space="preserve">IEP 105L. (1) </w:t>
      </w:r>
      <w:r>
        <w:rPr>
          <w:b/>
        </w:rPr>
        <w:t xml:space="preserve">Listening 5. </w:t>
      </w:r>
      <w:r>
        <w:t xml:space="preserve">Basic listening comprehension required of all international students </w:t>
      </w:r>
      <w:r>
        <w:t>with test scores below the official test scores required for admission to academic programs. Emphasis is placed on learning how to take notes on academic lectures, draw conclusions based on notes, identify important information, increase vocabulary, and un</w:t>
      </w:r>
      <w:r>
        <w:t>derstand some American idioms. (Fall, Spring,</w:t>
      </w:r>
      <w:r>
        <w:rPr>
          <w:spacing w:val="-7"/>
        </w:rPr>
        <w:t xml:space="preserve"> </w:t>
      </w:r>
      <w:r>
        <w:t>Summer)</w:t>
      </w:r>
    </w:p>
    <w:p w:rsidR="00A4744C" w:rsidRDefault="00184F58">
      <w:pPr>
        <w:pStyle w:val="BodyText"/>
        <w:spacing w:line="216" w:lineRule="exact"/>
        <w:ind w:right="105" w:firstLine="360"/>
        <w:jc w:val="both"/>
      </w:pPr>
      <w:r>
        <w:t xml:space="preserve">IEP 105R. (1) </w:t>
      </w:r>
      <w:r>
        <w:rPr>
          <w:b/>
        </w:rPr>
        <w:t xml:space="preserve">Reading 5. </w:t>
      </w:r>
      <w:r>
        <w:t>Basic reading comprehension required of all international students with test scores below the official test scores required for admission to academic programs. Emphasis is placed on learning how to recognize cultural aspects, drawing conclusions as the rel</w:t>
      </w:r>
      <w:r>
        <w:t>iability and effectiveness of information in a text, recognizing main ideas, and summarizing texts. (Fall, Spring, Summer)</w:t>
      </w:r>
    </w:p>
    <w:p w:rsidR="00A4744C" w:rsidRDefault="00184F58">
      <w:pPr>
        <w:pStyle w:val="BodyText"/>
        <w:spacing w:line="216" w:lineRule="exact"/>
        <w:ind w:right="104" w:firstLine="360"/>
        <w:jc w:val="both"/>
      </w:pPr>
      <w:r>
        <w:t xml:space="preserve">IEP </w:t>
      </w:r>
      <w:r>
        <w:rPr>
          <w:spacing w:val="-3"/>
        </w:rPr>
        <w:t xml:space="preserve">105S. </w:t>
      </w:r>
      <w:r>
        <w:t xml:space="preserve">(1) </w:t>
      </w:r>
      <w:r>
        <w:rPr>
          <w:b/>
        </w:rPr>
        <w:t xml:space="preserve">Speaking 5. </w:t>
      </w:r>
      <w:r>
        <w:t xml:space="preserve">Basic English </w:t>
      </w:r>
      <w:r>
        <w:rPr>
          <w:spacing w:val="-3"/>
        </w:rPr>
        <w:t xml:space="preserve">speaking </w:t>
      </w:r>
      <w:r>
        <w:t xml:space="preserve">skills </w:t>
      </w:r>
      <w:r>
        <w:rPr>
          <w:spacing w:val="-3"/>
        </w:rPr>
        <w:t xml:space="preserve">required </w:t>
      </w:r>
      <w:r>
        <w:t xml:space="preserve">of all </w:t>
      </w:r>
      <w:r>
        <w:rPr>
          <w:spacing w:val="-3"/>
        </w:rPr>
        <w:t xml:space="preserve">international students </w:t>
      </w:r>
      <w:r>
        <w:t xml:space="preserve">with test </w:t>
      </w:r>
      <w:r>
        <w:rPr>
          <w:spacing w:val="-3"/>
        </w:rPr>
        <w:t xml:space="preserve">scores </w:t>
      </w:r>
      <w:r>
        <w:t>below the official te</w:t>
      </w:r>
      <w:r>
        <w:t xml:space="preserve">st </w:t>
      </w:r>
      <w:r>
        <w:rPr>
          <w:spacing w:val="-3"/>
        </w:rPr>
        <w:t xml:space="preserve">scores required </w:t>
      </w:r>
      <w:r>
        <w:t xml:space="preserve">for </w:t>
      </w:r>
      <w:r>
        <w:rPr>
          <w:spacing w:val="-3"/>
        </w:rPr>
        <w:t xml:space="preserve">admission </w:t>
      </w:r>
      <w:r>
        <w:t xml:space="preserve">to academic </w:t>
      </w:r>
      <w:r>
        <w:rPr>
          <w:spacing w:val="-3"/>
        </w:rPr>
        <w:t xml:space="preserve">programs. Emphasis </w:t>
      </w:r>
      <w:r>
        <w:t xml:space="preserve">is </w:t>
      </w:r>
      <w:r>
        <w:rPr>
          <w:spacing w:val="-3"/>
        </w:rPr>
        <w:t xml:space="preserve">placed </w:t>
      </w:r>
      <w:r>
        <w:t xml:space="preserve">on </w:t>
      </w:r>
      <w:r>
        <w:rPr>
          <w:spacing w:val="-3"/>
        </w:rPr>
        <w:t xml:space="preserve">pronunciation </w:t>
      </w:r>
      <w:r>
        <w:t xml:space="preserve">and general </w:t>
      </w:r>
      <w:r>
        <w:rPr>
          <w:spacing w:val="-3"/>
        </w:rPr>
        <w:t>comprehensibility</w:t>
      </w:r>
      <w:r>
        <w:rPr>
          <w:spacing w:val="-11"/>
        </w:rPr>
        <w:t xml:space="preserve"> </w:t>
      </w:r>
      <w:r>
        <w:t>in</w:t>
      </w:r>
      <w:r>
        <w:rPr>
          <w:spacing w:val="-11"/>
        </w:rPr>
        <w:t xml:space="preserve"> </w:t>
      </w:r>
      <w:r>
        <w:rPr>
          <w:spacing w:val="-3"/>
        </w:rPr>
        <w:t>preparation</w:t>
      </w:r>
      <w:r>
        <w:rPr>
          <w:spacing w:val="-11"/>
        </w:rPr>
        <w:t xml:space="preserve"> </w:t>
      </w:r>
      <w:r>
        <w:t>for</w:t>
      </w:r>
      <w:r>
        <w:rPr>
          <w:spacing w:val="-11"/>
        </w:rPr>
        <w:t xml:space="preserve"> </w:t>
      </w:r>
      <w:r>
        <w:rPr>
          <w:spacing w:val="-3"/>
        </w:rPr>
        <w:t>academic</w:t>
      </w:r>
      <w:r>
        <w:rPr>
          <w:spacing w:val="-10"/>
        </w:rPr>
        <w:t xml:space="preserve"> </w:t>
      </w:r>
      <w:r>
        <w:t>presentations.</w:t>
      </w:r>
      <w:r>
        <w:rPr>
          <w:spacing w:val="-11"/>
        </w:rPr>
        <w:t xml:space="preserve"> </w:t>
      </w:r>
      <w:r>
        <w:rPr>
          <w:spacing w:val="-3"/>
        </w:rPr>
        <w:t>(Fall,</w:t>
      </w:r>
      <w:r>
        <w:rPr>
          <w:spacing w:val="-11"/>
        </w:rPr>
        <w:t xml:space="preserve"> </w:t>
      </w:r>
      <w:r>
        <w:t>Spring,</w:t>
      </w:r>
      <w:r>
        <w:rPr>
          <w:spacing w:val="-11"/>
        </w:rPr>
        <w:t xml:space="preserve"> </w:t>
      </w:r>
      <w:r>
        <w:t>Summer)</w:t>
      </w:r>
    </w:p>
    <w:p w:rsidR="00A4744C" w:rsidRDefault="00184F58">
      <w:pPr>
        <w:pStyle w:val="BodyText"/>
        <w:spacing w:line="216" w:lineRule="exact"/>
        <w:ind w:right="105" w:firstLine="360"/>
        <w:jc w:val="both"/>
      </w:pPr>
      <w:r>
        <w:t xml:space="preserve">IEP  105W.  (1)  </w:t>
      </w:r>
      <w:r>
        <w:rPr>
          <w:b/>
        </w:rPr>
        <w:t xml:space="preserve">Writing 5. </w:t>
      </w:r>
      <w:r>
        <w:t>Basic writing and composition course requ</w:t>
      </w:r>
      <w:r>
        <w:t>ired of  all international students with test scores below the official test scores required for admission to academic programs. Emphasis is placed on learning how to organize ideas coherently and cohesively into an essay using various rhetorical modes usi</w:t>
      </w:r>
      <w:r>
        <w:t>ng appropriate resources. (Fall, Spring,</w:t>
      </w:r>
      <w:r>
        <w:rPr>
          <w:spacing w:val="-15"/>
        </w:rPr>
        <w:t xml:space="preserve"> </w:t>
      </w:r>
      <w:r>
        <w:t>Summer)</w:t>
      </w:r>
    </w:p>
    <w:p w:rsidR="00A4744C" w:rsidRDefault="00184F58">
      <w:pPr>
        <w:pStyle w:val="BodyText"/>
        <w:spacing w:line="237" w:lineRule="auto"/>
        <w:ind w:right="103" w:firstLine="360"/>
        <w:jc w:val="both"/>
      </w:pPr>
      <w:r>
        <w:t xml:space="preserve">IEP 200. (3) </w:t>
      </w:r>
      <w:r>
        <w:rPr>
          <w:b/>
        </w:rPr>
        <w:t xml:space="preserve">Academic Bridge. </w:t>
      </w:r>
      <w:r>
        <w:t xml:space="preserve">This class is a high level English language course designed to aid students in developing effective academic strategies in preparation for the classroom styles and expectations </w:t>
      </w:r>
      <w:r>
        <w:t>of a U.S. university. With the larger purpose of helping international students become responsible for their own education, IEP 200 will explore what it means to be a successful part of the  campus community at UNA. (Fall, Spring,</w:t>
      </w:r>
      <w:r>
        <w:rPr>
          <w:spacing w:val="-16"/>
        </w:rPr>
        <w:t xml:space="preserve"> </w:t>
      </w:r>
      <w:r>
        <w:t>Summer)</w:t>
      </w:r>
    </w:p>
    <w:p w:rsidR="00A4744C" w:rsidRDefault="00A4744C">
      <w:pPr>
        <w:spacing w:before="9"/>
        <w:rPr>
          <w:rFonts w:ascii="Arial" w:eastAsia="Arial" w:hAnsi="Arial" w:cs="Arial"/>
          <w:sz w:val="16"/>
          <w:szCs w:val="16"/>
        </w:rPr>
      </w:pPr>
    </w:p>
    <w:p w:rsidR="00A4744C" w:rsidRDefault="00184F58">
      <w:pPr>
        <w:ind w:left="100" w:right="594"/>
        <w:rPr>
          <w:rFonts w:ascii="Arial" w:eastAsia="Arial" w:hAnsi="Arial" w:cs="Arial"/>
          <w:sz w:val="20"/>
          <w:szCs w:val="20"/>
        </w:rPr>
      </w:pPr>
      <w:r>
        <w:rPr>
          <w:rFonts w:ascii="Arial"/>
          <w:b/>
          <w:sz w:val="20"/>
        </w:rPr>
        <w:t>INTERCULTURAL EXPERIENCE</w:t>
      </w:r>
      <w:r>
        <w:rPr>
          <w:rFonts w:ascii="Arial"/>
          <w:b/>
          <w:spacing w:val="-10"/>
          <w:sz w:val="20"/>
        </w:rPr>
        <w:t xml:space="preserve"> </w:t>
      </w:r>
      <w:r>
        <w:rPr>
          <w:rFonts w:ascii="Arial"/>
          <w:b/>
          <w:sz w:val="20"/>
        </w:rPr>
        <w:t>(IE)</w:t>
      </w:r>
    </w:p>
    <w:p w:rsidR="00A4744C" w:rsidRDefault="00184F58">
      <w:pPr>
        <w:pStyle w:val="BodyText"/>
        <w:spacing w:before="57" w:line="237" w:lineRule="auto"/>
        <w:ind w:right="101" w:firstLine="360"/>
        <w:jc w:val="both"/>
      </w:pPr>
      <w:r>
        <w:t xml:space="preserve">IE 499. (1-6) </w:t>
      </w:r>
      <w:r>
        <w:rPr>
          <w:b/>
        </w:rPr>
        <w:t xml:space="preserve">Intercultural Experience. </w:t>
      </w:r>
      <w:r>
        <w:t>Analysis of  cultural  features  observed by students during their experiences abroad. In this directed independent study course, students will focus in their written analysis on ways in</w:t>
      </w:r>
      <w:r>
        <w:t xml:space="preserve"> which the culture they experienced abroad differs from their native culture. Depending on the nature of the project and/or length of time/trip(s) abroad, this course may be taken for one, two, or three credits: IE 499 (01) 1 credit hour, IE 499 (02) 2 cre</w:t>
      </w:r>
      <w:r>
        <w:t>dit hours;  IE 499 (03) 3 credit hours. May be taken for a maximum of six credits. Departmental approval required. (Fall, Spring,</w:t>
      </w:r>
      <w:r>
        <w:rPr>
          <w:spacing w:val="-14"/>
        </w:rPr>
        <w:t xml:space="preserve"> </w:t>
      </w:r>
      <w:r>
        <w:t>Summer)</w:t>
      </w:r>
    </w:p>
    <w:p w:rsidR="00A4744C" w:rsidRDefault="00A4744C">
      <w:pPr>
        <w:spacing w:before="9"/>
        <w:rPr>
          <w:rFonts w:ascii="Arial" w:eastAsia="Arial" w:hAnsi="Arial" w:cs="Arial"/>
          <w:sz w:val="16"/>
          <w:szCs w:val="16"/>
        </w:rPr>
      </w:pPr>
    </w:p>
    <w:p w:rsidR="00A4744C" w:rsidRDefault="00184F58">
      <w:pPr>
        <w:ind w:left="100" w:right="594"/>
        <w:rPr>
          <w:rFonts w:ascii="Arial" w:eastAsia="Arial" w:hAnsi="Arial" w:cs="Arial"/>
          <w:sz w:val="20"/>
          <w:szCs w:val="20"/>
        </w:rPr>
      </w:pPr>
      <w:r>
        <w:rPr>
          <w:rFonts w:ascii="Arial"/>
          <w:b/>
          <w:sz w:val="20"/>
        </w:rPr>
        <w:t>INTERDISCIPLINARY STUDIES</w:t>
      </w:r>
      <w:r>
        <w:rPr>
          <w:rFonts w:ascii="Arial"/>
          <w:b/>
          <w:spacing w:val="-7"/>
          <w:sz w:val="20"/>
        </w:rPr>
        <w:t xml:space="preserve"> </w:t>
      </w:r>
      <w:r>
        <w:rPr>
          <w:rFonts w:ascii="Arial"/>
          <w:b/>
          <w:sz w:val="20"/>
        </w:rPr>
        <w:t>(IDS)</w:t>
      </w:r>
    </w:p>
    <w:p w:rsidR="00A4744C" w:rsidRDefault="00184F58">
      <w:pPr>
        <w:pStyle w:val="BodyText"/>
        <w:spacing w:before="57" w:line="237" w:lineRule="auto"/>
        <w:ind w:right="103" w:firstLine="360"/>
        <w:jc w:val="both"/>
      </w:pPr>
      <w:r>
        <w:t xml:space="preserve">IDS 199. (1) </w:t>
      </w:r>
      <w:r>
        <w:rPr>
          <w:rFonts w:cs="Arial"/>
          <w:b/>
          <w:bCs/>
        </w:rPr>
        <w:t xml:space="preserve">Introduction to Interdisciplinary Studies. </w:t>
      </w:r>
      <w:r>
        <w:t xml:space="preserve">This course is designed to introduce students to interdisciplinary education and the Bachelor of Interdisciplinary Studies Degree (BIS) program. BIS students must take and complete this course with a minimum grade </w:t>
      </w:r>
      <w:r>
        <w:rPr>
          <w:rFonts w:cs="Arial"/>
        </w:rPr>
        <w:t>of “C” within the first twelve hours after</w:t>
      </w:r>
      <w:r>
        <w:rPr>
          <w:rFonts w:cs="Arial"/>
        </w:rPr>
        <w:t xml:space="preserve"> </w:t>
      </w:r>
      <w:r>
        <w:t>admission to the BIS program. (Fall,</w:t>
      </w:r>
      <w:r>
        <w:rPr>
          <w:spacing w:val="-15"/>
        </w:rPr>
        <w:t xml:space="preserve"> </w:t>
      </w:r>
      <w:r>
        <w:t>Spring)</w:t>
      </w:r>
    </w:p>
    <w:p w:rsidR="00A4744C" w:rsidRDefault="00184F58">
      <w:pPr>
        <w:pStyle w:val="BodyText"/>
        <w:spacing w:line="237" w:lineRule="auto"/>
        <w:ind w:right="100" w:firstLine="360"/>
        <w:jc w:val="both"/>
      </w:pPr>
      <w:r>
        <w:t xml:space="preserve">IDS 200. (3) </w:t>
      </w:r>
      <w:r>
        <w:rPr>
          <w:rFonts w:cs="Arial"/>
          <w:b/>
          <w:bCs/>
        </w:rPr>
        <w:t xml:space="preserve">Career Exploration and Planning.  </w:t>
      </w:r>
      <w:r>
        <w:t xml:space="preserve">A  course  designed  to  assist students with career exploration by offering a systematic approach to </w:t>
      </w:r>
      <w:r>
        <w:rPr>
          <w:spacing w:val="2"/>
        </w:rPr>
        <w:t xml:space="preserve">life- </w:t>
      </w:r>
      <w:r>
        <w:t>long career decision-making as well as taking into cons</w:t>
      </w:r>
      <w:r>
        <w:t>id</w:t>
      </w:r>
      <w:r>
        <w:rPr>
          <w:rFonts w:cs="Arial"/>
        </w:rPr>
        <w:t xml:space="preserve">eration the student’s </w:t>
      </w:r>
      <w:r>
        <w:t>interest, skills, and abilities. Designed for students who have not yet declared a major and/or students interested in exploring all possible majors. Students with 60 credit hours or more may not take the course. Course fee: $30.00.</w:t>
      </w:r>
      <w:r>
        <w:t xml:space="preserve"> (Fall,</w:t>
      </w:r>
      <w:r>
        <w:rPr>
          <w:spacing w:val="-21"/>
        </w:rPr>
        <w:t xml:space="preserve"> </w:t>
      </w:r>
      <w:r>
        <w:t>Spring)</w:t>
      </w:r>
    </w:p>
    <w:p w:rsidR="00A4744C" w:rsidRDefault="00A4744C">
      <w:pPr>
        <w:spacing w:line="237"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left="107" w:right="114" w:firstLine="360"/>
        <w:jc w:val="both"/>
      </w:pPr>
      <w:r>
        <w:t xml:space="preserve">IDS 440W. (3) </w:t>
      </w:r>
      <w:r>
        <w:rPr>
          <w:rFonts w:cs="Arial"/>
          <w:b/>
          <w:bCs/>
        </w:rPr>
        <w:t>Grant Writing and Managemen</w:t>
      </w:r>
      <w:r>
        <w:t>t</w:t>
      </w:r>
      <w:r>
        <w:rPr>
          <w:rFonts w:cs="Arial"/>
          <w:b/>
          <w:bCs/>
        </w:rPr>
        <w:t xml:space="preserve">. </w:t>
      </w:r>
      <w:r>
        <w:t>This course provides students with knowledge necessary to identify relevant grant opportunities, prepare conceptual program and research-based proposals, develop and assess budg</w:t>
      </w:r>
      <w:r>
        <w:t xml:space="preserve">etary issues including capital support, and successfully manage and execute a grant. Special focus is placed on non-profit organizations. Also listed as EN 440W, but creditable only in field for which registered. Prerequisite: Students must have completed </w:t>
      </w:r>
      <w:r>
        <w:t xml:space="preserve">all English requirements as part of their General Education curriculum </w:t>
      </w:r>
      <w:r>
        <w:rPr>
          <w:rFonts w:cs="Arial"/>
        </w:rPr>
        <w:t>and have completed a “W” course within their major or program of study, or their academic program’s level 2 QEP course. (Fall semester, alternating in</w:t>
      </w:r>
      <w:r>
        <w:t>-class and online)</w:t>
      </w:r>
    </w:p>
    <w:p w:rsidR="00A4744C" w:rsidRDefault="00184F58">
      <w:pPr>
        <w:pStyle w:val="BodyText"/>
        <w:spacing w:before="2" w:line="237" w:lineRule="auto"/>
        <w:ind w:left="107" w:right="116" w:firstLine="360"/>
        <w:jc w:val="both"/>
      </w:pPr>
      <w:r>
        <w:t xml:space="preserve">IDS  499.  </w:t>
      </w:r>
      <w:r>
        <w:rPr>
          <w:spacing w:val="-3"/>
        </w:rPr>
        <w:t xml:space="preserve">(3)  </w:t>
      </w:r>
      <w:r>
        <w:rPr>
          <w:rFonts w:cs="Arial"/>
          <w:b/>
          <w:bCs/>
        </w:rPr>
        <w:t xml:space="preserve">Independent </w:t>
      </w:r>
      <w:r>
        <w:rPr>
          <w:rFonts w:cs="Arial"/>
          <w:b/>
          <w:bCs/>
          <w:spacing w:val="-3"/>
        </w:rPr>
        <w:t xml:space="preserve">Study-Practicum. </w:t>
      </w:r>
      <w:r>
        <w:rPr>
          <w:spacing w:val="-3"/>
        </w:rPr>
        <w:t xml:space="preserve">This </w:t>
      </w:r>
      <w:r>
        <w:t xml:space="preserve">three hour on-line </w:t>
      </w:r>
      <w:r>
        <w:rPr>
          <w:spacing w:val="-3"/>
        </w:rPr>
        <w:t xml:space="preserve">course  </w:t>
      </w:r>
      <w:r>
        <w:t xml:space="preserve">is </w:t>
      </w:r>
      <w:r>
        <w:rPr>
          <w:spacing w:val="-3"/>
        </w:rPr>
        <w:t xml:space="preserve">designed </w:t>
      </w:r>
      <w:r>
        <w:t xml:space="preserve">to have </w:t>
      </w:r>
      <w:r>
        <w:rPr>
          <w:spacing w:val="-3"/>
        </w:rPr>
        <w:t xml:space="preserve">degree-seeking Interdisciplinary Studies  students  </w:t>
      </w:r>
      <w:r>
        <w:t xml:space="preserve">study </w:t>
      </w:r>
      <w:r>
        <w:rPr>
          <w:spacing w:val="-3"/>
        </w:rPr>
        <w:t xml:space="preserve">examples </w:t>
      </w:r>
      <w:r>
        <w:t xml:space="preserve">of </w:t>
      </w:r>
      <w:r>
        <w:rPr>
          <w:spacing w:val="-3"/>
        </w:rPr>
        <w:t xml:space="preserve">scholarship </w:t>
      </w:r>
      <w:r>
        <w:t xml:space="preserve">from all </w:t>
      </w:r>
      <w:r>
        <w:rPr>
          <w:spacing w:val="-3"/>
        </w:rPr>
        <w:t xml:space="preserve">disciplines reflected </w:t>
      </w:r>
      <w:r>
        <w:t xml:space="preserve">in </w:t>
      </w:r>
      <w:r>
        <w:rPr>
          <w:spacing w:val="-3"/>
        </w:rPr>
        <w:t xml:space="preserve">their </w:t>
      </w:r>
      <w:r>
        <w:t xml:space="preserve">program of study that </w:t>
      </w:r>
      <w:r>
        <w:rPr>
          <w:spacing w:val="-3"/>
        </w:rPr>
        <w:t>addr</w:t>
      </w:r>
      <w:r>
        <w:rPr>
          <w:rFonts w:cs="Arial"/>
          <w:spacing w:val="-3"/>
        </w:rPr>
        <w:t xml:space="preserve">ess </w:t>
      </w:r>
      <w:r>
        <w:rPr>
          <w:rFonts w:cs="Arial"/>
        </w:rPr>
        <w:t xml:space="preserve">a </w:t>
      </w:r>
      <w:r>
        <w:rPr>
          <w:rFonts w:cs="Arial"/>
          <w:spacing w:val="-3"/>
        </w:rPr>
        <w:t xml:space="preserve">substantive </w:t>
      </w:r>
      <w:r>
        <w:rPr>
          <w:rFonts w:cs="Arial"/>
        </w:rPr>
        <w:t xml:space="preserve">problem or </w:t>
      </w:r>
      <w:r>
        <w:rPr>
          <w:rFonts w:cs="Arial"/>
          <w:spacing w:val="-3"/>
        </w:rPr>
        <w:t xml:space="preserve">question </w:t>
      </w:r>
      <w:r>
        <w:rPr>
          <w:rFonts w:cs="Arial"/>
        </w:rPr>
        <w:t xml:space="preserve">likely to be </w:t>
      </w:r>
      <w:r>
        <w:rPr>
          <w:rFonts w:cs="Arial"/>
          <w:spacing w:val="-3"/>
        </w:rPr>
        <w:t xml:space="preserve">addressed </w:t>
      </w:r>
      <w:r>
        <w:rPr>
          <w:rFonts w:cs="Arial"/>
        </w:rPr>
        <w:t xml:space="preserve">in </w:t>
      </w:r>
      <w:r>
        <w:rPr>
          <w:rFonts w:cs="Arial"/>
          <w:spacing w:val="-3"/>
        </w:rPr>
        <w:t xml:space="preserve">that student’s </w:t>
      </w:r>
      <w:r>
        <w:rPr>
          <w:spacing w:val="-3"/>
        </w:rPr>
        <w:t xml:space="preserve">occupation </w:t>
      </w:r>
      <w:r>
        <w:t xml:space="preserve">or </w:t>
      </w:r>
      <w:r>
        <w:rPr>
          <w:spacing w:val="-3"/>
        </w:rPr>
        <w:t xml:space="preserve">subsequent </w:t>
      </w:r>
      <w:r>
        <w:t xml:space="preserve">program of </w:t>
      </w:r>
      <w:r>
        <w:rPr>
          <w:spacing w:val="-3"/>
        </w:rPr>
        <w:t xml:space="preserve">graduate </w:t>
      </w:r>
      <w:r>
        <w:rPr>
          <w:spacing w:val="-2"/>
        </w:rPr>
        <w:t xml:space="preserve">study. </w:t>
      </w:r>
      <w:r>
        <w:t xml:space="preserve">The </w:t>
      </w:r>
      <w:r>
        <w:rPr>
          <w:spacing w:val="-3"/>
        </w:rPr>
        <w:t xml:space="preserve">student </w:t>
      </w:r>
      <w:r>
        <w:t xml:space="preserve">will, </w:t>
      </w:r>
      <w:r>
        <w:rPr>
          <w:spacing w:val="-3"/>
        </w:rPr>
        <w:t xml:space="preserve">through </w:t>
      </w:r>
      <w:r>
        <w:t xml:space="preserve">their </w:t>
      </w:r>
      <w:r>
        <w:rPr>
          <w:spacing w:val="-3"/>
        </w:rPr>
        <w:t xml:space="preserve">research </w:t>
      </w:r>
      <w:r>
        <w:t xml:space="preserve">and possible </w:t>
      </w:r>
      <w:r>
        <w:rPr>
          <w:spacing w:val="-3"/>
        </w:rPr>
        <w:t xml:space="preserve">data collection </w:t>
      </w:r>
      <w:r>
        <w:t xml:space="preserve">and analysis, </w:t>
      </w:r>
      <w:r>
        <w:rPr>
          <w:spacing w:val="-3"/>
        </w:rPr>
        <w:t xml:space="preserve">present </w:t>
      </w:r>
      <w:r>
        <w:t xml:space="preserve">an </w:t>
      </w:r>
      <w:r>
        <w:rPr>
          <w:spacing w:val="-3"/>
        </w:rPr>
        <w:t>interdisciplinary solution</w:t>
      </w:r>
      <w:r>
        <w:rPr>
          <w:spacing w:val="-8"/>
        </w:rPr>
        <w:t xml:space="preserve"> </w:t>
      </w:r>
      <w:r>
        <w:t>or</w:t>
      </w:r>
      <w:r>
        <w:rPr>
          <w:spacing w:val="-9"/>
        </w:rPr>
        <w:t xml:space="preserve"> </w:t>
      </w:r>
      <w:r>
        <w:t>answer</w:t>
      </w:r>
      <w:r>
        <w:rPr>
          <w:spacing w:val="-7"/>
        </w:rPr>
        <w:t xml:space="preserve"> </w:t>
      </w:r>
      <w:r>
        <w:t>to</w:t>
      </w:r>
      <w:r>
        <w:rPr>
          <w:spacing w:val="-8"/>
        </w:rPr>
        <w:t xml:space="preserve"> </w:t>
      </w:r>
      <w:r>
        <w:t>that</w:t>
      </w:r>
      <w:r>
        <w:rPr>
          <w:spacing w:val="-8"/>
        </w:rPr>
        <w:t xml:space="preserve"> </w:t>
      </w:r>
      <w:r>
        <w:rPr>
          <w:spacing w:val="-3"/>
        </w:rPr>
        <w:t>sub</w:t>
      </w:r>
      <w:r>
        <w:rPr>
          <w:spacing w:val="-3"/>
        </w:rPr>
        <w:t>stantive</w:t>
      </w:r>
      <w:r>
        <w:rPr>
          <w:spacing w:val="-6"/>
        </w:rPr>
        <w:t xml:space="preserve"> </w:t>
      </w:r>
      <w:r>
        <w:rPr>
          <w:spacing w:val="-3"/>
        </w:rPr>
        <w:t>problem</w:t>
      </w:r>
      <w:r>
        <w:rPr>
          <w:spacing w:val="-8"/>
        </w:rPr>
        <w:t xml:space="preserve"> </w:t>
      </w:r>
      <w:r>
        <w:t>or</w:t>
      </w:r>
      <w:r>
        <w:rPr>
          <w:spacing w:val="-7"/>
        </w:rPr>
        <w:t xml:space="preserve"> </w:t>
      </w:r>
      <w:r>
        <w:rPr>
          <w:spacing w:val="-3"/>
        </w:rPr>
        <w:t>question.</w:t>
      </w:r>
      <w:r>
        <w:rPr>
          <w:spacing w:val="-4"/>
        </w:rPr>
        <w:t xml:space="preserve"> </w:t>
      </w:r>
      <w:r>
        <w:rPr>
          <w:spacing w:val="-3"/>
        </w:rPr>
        <w:t>(Fall,</w:t>
      </w:r>
      <w:r>
        <w:rPr>
          <w:spacing w:val="-8"/>
        </w:rPr>
        <w:t xml:space="preserve"> </w:t>
      </w:r>
      <w:r>
        <w:t>Spring)</w:t>
      </w:r>
    </w:p>
    <w:p w:rsidR="00A4744C" w:rsidRDefault="00184F58">
      <w:pPr>
        <w:pStyle w:val="BodyText"/>
        <w:spacing w:before="2" w:line="237" w:lineRule="auto"/>
        <w:ind w:left="107" w:right="116" w:firstLine="360"/>
        <w:jc w:val="both"/>
      </w:pPr>
      <w:r>
        <w:t xml:space="preserve">IDS PLA. (3) </w:t>
      </w:r>
      <w:r>
        <w:rPr>
          <w:rFonts w:cs="Arial"/>
          <w:b/>
          <w:bCs/>
        </w:rPr>
        <w:t xml:space="preserve">Portfolio.  </w:t>
      </w:r>
      <w:r>
        <w:t>The IDS Prior Learning Assessment (PLA) course  may be taken only once. The course guides students through the process of developing a portfolio that conveys how experiences acquired out</w:t>
      </w:r>
      <w:r>
        <w:t xml:space="preserve">side the classroom have produced a knowledge base equivalent to the learning outcomes associated with specified college-level courses. The student will develop their portfolio(s) during the semester-long course. Portfolios will be evaluated and  graded by </w:t>
      </w:r>
      <w:r>
        <w:t xml:space="preserve">course-content specialists. Successful portfolios will prompt a change to </w:t>
      </w:r>
      <w:r>
        <w:rPr>
          <w:rFonts w:cs="Arial"/>
        </w:rPr>
        <w:t>the student’s transcript to reflect the specified college</w:t>
      </w:r>
      <w:r>
        <w:t xml:space="preserve">-level course for which portfolio-based credit is sought. Declared BIS students interested in PLA must obtain approval prior </w:t>
      </w:r>
      <w:r>
        <w:t>to the semester of registration via an application obtained  from and submitted to the UNA Office of Professional and Interdisciplinary Studies. Credit earned from portfolios will not count toward establishing residency at UNA. Prerequisite: BIS degree-see</w:t>
      </w:r>
      <w:r>
        <w:t>king student; completion of EN 111 and EN 112 with grade of C or higher. Course fee: $120.00 for each portfolio. (Fall,</w:t>
      </w:r>
      <w:r>
        <w:rPr>
          <w:spacing w:val="-23"/>
        </w:rPr>
        <w:t xml:space="preserve"> </w:t>
      </w:r>
      <w:r>
        <w:t>Spring)</w:t>
      </w:r>
    </w:p>
    <w:p w:rsidR="00A4744C" w:rsidRDefault="00A4744C">
      <w:pPr>
        <w:spacing w:before="11"/>
        <w:rPr>
          <w:rFonts w:ascii="Arial" w:eastAsia="Arial" w:hAnsi="Arial" w:cs="Arial"/>
          <w:sz w:val="16"/>
          <w:szCs w:val="16"/>
        </w:rPr>
      </w:pPr>
    </w:p>
    <w:p w:rsidR="00A4744C" w:rsidRDefault="00184F58">
      <w:pPr>
        <w:ind w:left="107"/>
        <w:jc w:val="both"/>
        <w:rPr>
          <w:rFonts w:ascii="Arial" w:eastAsia="Arial" w:hAnsi="Arial" w:cs="Arial"/>
          <w:sz w:val="20"/>
          <w:szCs w:val="20"/>
        </w:rPr>
      </w:pPr>
      <w:r>
        <w:rPr>
          <w:rFonts w:ascii="Arial"/>
          <w:b/>
          <w:sz w:val="20"/>
        </w:rPr>
        <w:t>INDUSTRIAL HYGIENE</w:t>
      </w:r>
      <w:r>
        <w:rPr>
          <w:rFonts w:ascii="Arial"/>
          <w:b/>
          <w:spacing w:val="-7"/>
          <w:sz w:val="20"/>
        </w:rPr>
        <w:t xml:space="preserve"> </w:t>
      </w:r>
      <w:r>
        <w:rPr>
          <w:rFonts w:ascii="Arial"/>
          <w:b/>
          <w:sz w:val="20"/>
        </w:rPr>
        <w:t>(IH)</w:t>
      </w:r>
    </w:p>
    <w:p w:rsidR="00A4744C" w:rsidRDefault="00184F58">
      <w:pPr>
        <w:pStyle w:val="BodyText"/>
        <w:spacing w:before="57" w:line="237" w:lineRule="auto"/>
        <w:ind w:left="107" w:right="117"/>
        <w:jc w:val="both"/>
      </w:pPr>
      <w:r>
        <w:t xml:space="preserve">Lecture courses annotated with an asterisk </w:t>
      </w:r>
      <w:r>
        <w:rPr>
          <w:rFonts w:cs="Arial"/>
          <w:b/>
          <w:bCs/>
        </w:rPr>
        <w:t xml:space="preserve">(*) </w:t>
      </w:r>
      <w:r>
        <w:t>and their corresponding laboratory courses (L) must be taken concurrently unless either the lecture course or the corresponding laboratory was passed previously. If a student passes only one course of the combination and elects not to repeat the course tha</w:t>
      </w:r>
      <w:r>
        <w:t xml:space="preserve">t was failed, elective credit </w:t>
      </w:r>
      <w:r>
        <w:rPr>
          <w:rFonts w:cs="Arial"/>
        </w:rPr>
        <w:t xml:space="preserve">– </w:t>
      </w:r>
      <w:r>
        <w:t xml:space="preserve">not major or minor credit </w:t>
      </w:r>
      <w:r>
        <w:rPr>
          <w:rFonts w:cs="Arial"/>
        </w:rPr>
        <w:t xml:space="preserve">– </w:t>
      </w:r>
      <w:r>
        <w:t>shall be given for the course</w:t>
      </w:r>
      <w:r>
        <w:rPr>
          <w:spacing w:val="-25"/>
        </w:rPr>
        <w:t xml:space="preserve"> </w:t>
      </w:r>
      <w:r>
        <w:t>passed.</w:t>
      </w:r>
    </w:p>
    <w:p w:rsidR="00A4744C" w:rsidRDefault="00184F58">
      <w:pPr>
        <w:pStyle w:val="BodyText"/>
        <w:spacing w:before="63" w:line="216" w:lineRule="exact"/>
        <w:ind w:left="107" w:right="117" w:firstLine="360"/>
        <w:jc w:val="both"/>
      </w:pPr>
      <w:r>
        <w:t xml:space="preserve">IH 301. (3) </w:t>
      </w:r>
      <w:r>
        <w:rPr>
          <w:b/>
        </w:rPr>
        <w:t>Occupational Safety and Health</w:t>
      </w:r>
      <w:r>
        <w:t>. Principles  of  occupational health and safety covering standard techniques for the recognition, evaluation and co</w:t>
      </w:r>
      <w:r>
        <w:t>ntrol of workplace and environmental health hazards with emphasis on the role  of regulatory agencies, the Occupational Safety and Health Act of 1970, and workplace safety and health regulations. (Fall, Spring,</w:t>
      </w:r>
      <w:r>
        <w:rPr>
          <w:spacing w:val="-23"/>
        </w:rPr>
        <w:t xml:space="preserve"> </w:t>
      </w:r>
      <w:r>
        <w:t>Summer)</w:t>
      </w:r>
    </w:p>
    <w:p w:rsidR="00A4744C" w:rsidRDefault="00184F58">
      <w:pPr>
        <w:pStyle w:val="BodyText"/>
        <w:spacing w:line="237" w:lineRule="auto"/>
        <w:ind w:left="107" w:right="114" w:firstLine="360"/>
        <w:jc w:val="both"/>
      </w:pPr>
      <w:r>
        <w:t xml:space="preserve">*IH 310. (3) </w:t>
      </w:r>
      <w:r>
        <w:rPr>
          <w:b/>
        </w:rPr>
        <w:t>Industrial Ergonomics an</w:t>
      </w:r>
      <w:r>
        <w:rPr>
          <w:b/>
        </w:rPr>
        <w:t>d Physical Agents</w:t>
      </w:r>
      <w:r>
        <w:t xml:space="preserve">. This course studies the role of industrial ergonomics in preventing cumulative trauma and improving occupational safety and health and the recognition/ evaluation of  physical agents including microwaves, electromagnetic fields, optical </w:t>
      </w:r>
      <w:r>
        <w:t>and ionizing radiation. Topics in industrial ergonomics include cumulative trauma, physical and cognitive ergonomics, work physiology, biomechanics and principles of workstation design. Prerequisites: BI 242, IH 301.</w:t>
      </w:r>
      <w:r>
        <w:rPr>
          <w:spacing w:val="-18"/>
        </w:rPr>
        <w:t xml:space="preserve"> </w:t>
      </w:r>
      <w:r>
        <w:t>(Spring)</w:t>
      </w:r>
    </w:p>
    <w:p w:rsidR="00A4744C" w:rsidRDefault="00A4744C">
      <w:pPr>
        <w:spacing w:line="237"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3" w:firstLine="360"/>
        <w:jc w:val="both"/>
      </w:pPr>
      <w:r>
        <w:t>IH 310L. (1</w:t>
      </w:r>
      <w:r>
        <w:t xml:space="preserve">) </w:t>
      </w:r>
      <w:r>
        <w:rPr>
          <w:b/>
        </w:rPr>
        <w:t>Industrial Ergonomics  and  Physical  Agents  Laboratory</w:t>
      </w:r>
      <w:r>
        <w:t>. This laboratory presents techniques for assessing ergonomics risk factors, physical work demands, biomechanical and manual handling loads, and exposure to electromagnetic fields, UV and ionizing r</w:t>
      </w:r>
      <w:r>
        <w:t>adiation. The design of workstations including office ergonomics is also included. One 3-hour laboratory period per week.  Field  trips  may  be  required.  Prerequisites:  BI  242,  IH  301.  Course</w:t>
      </w:r>
      <w:r>
        <w:rPr>
          <w:spacing w:val="-10"/>
        </w:rPr>
        <w:t xml:space="preserve"> </w:t>
      </w:r>
      <w:r>
        <w:t>fee:</w:t>
      </w:r>
    </w:p>
    <w:p w:rsidR="00A4744C" w:rsidRDefault="00184F58">
      <w:pPr>
        <w:pStyle w:val="BodyText"/>
        <w:ind w:right="594"/>
      </w:pPr>
      <w:r>
        <w:t>$50.00.</w:t>
      </w:r>
      <w:r>
        <w:rPr>
          <w:spacing w:val="-4"/>
        </w:rPr>
        <w:t xml:space="preserve"> </w:t>
      </w:r>
      <w:r>
        <w:t>(Spring)</w:t>
      </w:r>
    </w:p>
    <w:p w:rsidR="00A4744C" w:rsidRDefault="00184F58">
      <w:pPr>
        <w:pStyle w:val="BodyText"/>
        <w:spacing w:line="242" w:lineRule="auto"/>
        <w:ind w:right="105" w:firstLine="360"/>
        <w:jc w:val="both"/>
      </w:pPr>
      <w:r>
        <w:t xml:space="preserve">IH 311. (3) </w:t>
      </w:r>
      <w:r>
        <w:rPr>
          <w:b/>
        </w:rPr>
        <w:t xml:space="preserve">Industrial Safety. </w:t>
      </w:r>
      <w:r>
        <w:t>Rev</w:t>
      </w:r>
      <w:r>
        <w:t xml:space="preserve">iew of the voluntary compliance outreach program (OSHA 501) for general industry. This program includes a review of the OSHA Act; recordkeeping and recording requirements; the use of the Code of Federal Regulations and the application of safety standards. </w:t>
      </w:r>
      <w:r>
        <w:t xml:space="preserve">General principles </w:t>
      </w:r>
      <w:r>
        <w:rPr>
          <w:spacing w:val="-3"/>
        </w:rPr>
        <w:t xml:space="preserve">of </w:t>
      </w:r>
      <w:r>
        <w:t>occupational safety are discussed along with the regulatory issues. Term projects may be required. Prerequisites: IH 301.</w:t>
      </w:r>
      <w:r>
        <w:rPr>
          <w:spacing w:val="-9"/>
        </w:rPr>
        <w:t xml:space="preserve"> </w:t>
      </w:r>
      <w:r>
        <w:t>(Fall)</w:t>
      </w:r>
    </w:p>
    <w:p w:rsidR="00A4744C" w:rsidRDefault="00184F58">
      <w:pPr>
        <w:pStyle w:val="BodyText"/>
        <w:spacing w:line="242" w:lineRule="auto"/>
        <w:ind w:right="101" w:firstLine="360"/>
        <w:jc w:val="both"/>
      </w:pPr>
      <w:r>
        <w:t xml:space="preserve">IH 322. (3) </w:t>
      </w:r>
      <w:r>
        <w:rPr>
          <w:b/>
        </w:rPr>
        <w:t xml:space="preserve">Industrial Hygiene Problems. </w:t>
      </w:r>
      <w:r>
        <w:t>Review of issues concerning the practice of the Industrial Hygie</w:t>
      </w:r>
      <w:r>
        <w:t>ne profession. Study of health and safety hazards associated to common industrial operations and processes, with emphasis on hazard analysis, including qualitative and quantitative techniques. Field trip and term project are required. Prerequisites: CH 112</w:t>
      </w:r>
      <w:r>
        <w:t>, 112L; IH 301.</w:t>
      </w:r>
      <w:r>
        <w:rPr>
          <w:spacing w:val="-23"/>
        </w:rPr>
        <w:t xml:space="preserve"> </w:t>
      </w:r>
      <w:r>
        <w:t>(Summer)</w:t>
      </w:r>
    </w:p>
    <w:p w:rsidR="00A4744C" w:rsidRDefault="00184F58">
      <w:pPr>
        <w:pStyle w:val="BodyText"/>
        <w:spacing w:line="242" w:lineRule="auto"/>
        <w:ind w:right="104" w:firstLine="360"/>
        <w:jc w:val="both"/>
      </w:pPr>
      <w:r>
        <w:t xml:space="preserve">IH 333. (3) </w:t>
      </w:r>
      <w:r>
        <w:rPr>
          <w:b/>
        </w:rPr>
        <w:t xml:space="preserve">Industrial Toxicology. </w:t>
      </w:r>
      <w:r>
        <w:t>Review of human physiology and recognition of physiological effects of toxic agents; TLV and LD concepts; use of medical technology; modes of contact and entry of toxic agents and dosage, time, an</w:t>
      </w:r>
      <w:r>
        <w:t>d concentration effects; recognition of toxic agents, occupational diseases, and epidemiology.</w:t>
      </w:r>
      <w:r>
        <w:rPr>
          <w:spacing w:val="23"/>
        </w:rPr>
        <w:t xml:space="preserve"> </w:t>
      </w:r>
      <w:r>
        <w:t>Term</w:t>
      </w:r>
      <w:r>
        <w:rPr>
          <w:spacing w:val="20"/>
        </w:rPr>
        <w:t xml:space="preserve"> </w:t>
      </w:r>
      <w:r>
        <w:t>projects</w:t>
      </w:r>
      <w:r>
        <w:rPr>
          <w:spacing w:val="23"/>
        </w:rPr>
        <w:t xml:space="preserve"> </w:t>
      </w:r>
      <w:r>
        <w:t>may</w:t>
      </w:r>
      <w:r>
        <w:rPr>
          <w:spacing w:val="21"/>
        </w:rPr>
        <w:t xml:space="preserve"> </w:t>
      </w:r>
      <w:r>
        <w:t>be</w:t>
      </w:r>
      <w:r>
        <w:rPr>
          <w:spacing w:val="23"/>
        </w:rPr>
        <w:t xml:space="preserve"> </w:t>
      </w:r>
      <w:r>
        <w:t>required.</w:t>
      </w:r>
      <w:r>
        <w:rPr>
          <w:spacing w:val="24"/>
        </w:rPr>
        <w:t xml:space="preserve"> </w:t>
      </w:r>
      <w:r>
        <w:t>Prerequisites:</w:t>
      </w:r>
      <w:r>
        <w:rPr>
          <w:spacing w:val="23"/>
        </w:rPr>
        <w:t xml:space="preserve"> </w:t>
      </w:r>
      <w:r>
        <w:t>BI</w:t>
      </w:r>
      <w:r>
        <w:rPr>
          <w:spacing w:val="23"/>
        </w:rPr>
        <w:t xml:space="preserve"> </w:t>
      </w:r>
      <w:r>
        <w:t>242,</w:t>
      </w:r>
      <w:r>
        <w:rPr>
          <w:spacing w:val="23"/>
        </w:rPr>
        <w:t xml:space="preserve"> </w:t>
      </w:r>
      <w:r>
        <w:t>IH</w:t>
      </w:r>
      <w:r>
        <w:rPr>
          <w:spacing w:val="22"/>
        </w:rPr>
        <w:t xml:space="preserve"> </w:t>
      </w:r>
      <w:r>
        <w:t>301,</w:t>
      </w:r>
      <w:r>
        <w:rPr>
          <w:spacing w:val="24"/>
        </w:rPr>
        <w:t xml:space="preserve"> </w:t>
      </w:r>
      <w:r>
        <w:t>MA</w:t>
      </w:r>
    </w:p>
    <w:p w:rsidR="00A4744C" w:rsidRDefault="00184F58">
      <w:pPr>
        <w:pStyle w:val="BodyText"/>
        <w:ind w:right="594"/>
      </w:pPr>
      <w:r>
        <w:t>147.</w:t>
      </w:r>
      <w:r>
        <w:rPr>
          <w:spacing w:val="-4"/>
        </w:rPr>
        <w:t xml:space="preserve"> </w:t>
      </w:r>
      <w:r>
        <w:t>(Spring)</w:t>
      </w:r>
    </w:p>
    <w:p w:rsidR="00A4744C" w:rsidRDefault="00184F58">
      <w:pPr>
        <w:pStyle w:val="BodyText"/>
        <w:spacing w:before="2" w:line="242" w:lineRule="auto"/>
        <w:ind w:right="101" w:firstLine="360"/>
        <w:jc w:val="both"/>
      </w:pPr>
      <w:r>
        <w:t xml:space="preserve">IH  401.  (3)  </w:t>
      </w:r>
      <w:r>
        <w:rPr>
          <w:b/>
        </w:rPr>
        <w:t xml:space="preserve">Health and Safety Applied to Business Operations. </w:t>
      </w:r>
      <w:r>
        <w:t xml:space="preserve">A study   of laws, guidelines, and standard practices concerning occupational health and safety as applied to business operations. Topics included in this course are the administration of occupational health and safety programs, recordkeeping of  injuries </w:t>
      </w:r>
      <w:r>
        <w:t>and illnesses, measures of safety performance, exposure assessment processes, control interventions, emergency preparedness and contingency planning, and ergonomics programs. This course is not applicable for credit toward a degree in industrial hygiene. P</w:t>
      </w:r>
      <w:r>
        <w:t>rerequisite: IH 301.</w:t>
      </w:r>
      <w:r>
        <w:rPr>
          <w:spacing w:val="-21"/>
        </w:rPr>
        <w:t xml:space="preserve"> </w:t>
      </w:r>
      <w:r>
        <w:t>(Spring)</w:t>
      </w:r>
    </w:p>
    <w:p w:rsidR="00A4744C" w:rsidRDefault="00184F58">
      <w:pPr>
        <w:pStyle w:val="BodyText"/>
        <w:spacing w:line="242" w:lineRule="auto"/>
        <w:ind w:right="104" w:firstLine="360"/>
        <w:jc w:val="both"/>
      </w:pPr>
      <w:r>
        <w:t xml:space="preserve">IH  422.  (3)  </w:t>
      </w:r>
      <w:r>
        <w:rPr>
          <w:b/>
        </w:rPr>
        <w:t xml:space="preserve">Control of Airborne Hazards. </w:t>
      </w:r>
      <w:r>
        <w:t>This course presents principles  for hazard analysis and control of industrial airborne contaminants. Emphasis is given to general ventilation, local exhaust ventilation, and noise c</w:t>
      </w:r>
      <w:r>
        <w:t>ontrol. A term paper may be required. Prerequisites: IH 311, 322.</w:t>
      </w:r>
      <w:r>
        <w:rPr>
          <w:spacing w:val="-14"/>
        </w:rPr>
        <w:t xml:space="preserve"> </w:t>
      </w:r>
      <w:r>
        <w:t>(Fall)</w:t>
      </w:r>
    </w:p>
    <w:p w:rsidR="00A4744C" w:rsidRDefault="00184F58">
      <w:pPr>
        <w:pStyle w:val="BodyText"/>
        <w:spacing w:line="242" w:lineRule="auto"/>
        <w:ind w:right="101" w:firstLine="360"/>
        <w:jc w:val="both"/>
      </w:pPr>
      <w:r>
        <w:t xml:space="preserve">IH 422L. (1) </w:t>
      </w:r>
      <w:r>
        <w:rPr>
          <w:b/>
        </w:rPr>
        <w:t xml:space="preserve">Control of Airborne Hazards Laboratory. </w:t>
      </w:r>
      <w:r>
        <w:t xml:space="preserve">This laboratory presents principles of design and methods for the evaluation of controls with emphasis given to general and local </w:t>
      </w:r>
      <w:r>
        <w:t>exhaust ventilation. The use of band  frequency analysis for noise characterization and fit testing techniques for personal respirators are also illustrated. One 3-hour laboratory period per week. Fields trips may be required. Prerequisites: IH 311, 322. C</w:t>
      </w:r>
      <w:r>
        <w:t>ourse fee: $50.00.</w:t>
      </w:r>
      <w:r>
        <w:rPr>
          <w:spacing w:val="-21"/>
        </w:rPr>
        <w:t xml:space="preserve"> </w:t>
      </w:r>
      <w:r>
        <w:t>(Fall)</w:t>
      </w:r>
    </w:p>
    <w:p w:rsidR="00A4744C" w:rsidRDefault="00184F58">
      <w:pPr>
        <w:pStyle w:val="BodyText"/>
        <w:spacing w:line="242" w:lineRule="auto"/>
        <w:ind w:right="102" w:firstLine="360"/>
        <w:jc w:val="both"/>
      </w:pPr>
      <w:r>
        <w:t xml:space="preserve">IH 444. (3) </w:t>
      </w:r>
      <w:r>
        <w:rPr>
          <w:b/>
        </w:rPr>
        <w:t xml:space="preserve">Sampling Methods in  Industrial  Hygiene.  </w:t>
      </w:r>
      <w:r>
        <w:t>This  course  presents air sampling techniques used for the evaluation of airborne gases, vapors, aerosols and biological agents found in the workplace. Quantitative methods o</w:t>
      </w:r>
      <w:r>
        <w:t>f frequent use in occupational hygiene are illustrated following an integrated approach that includes components of sampling strategies, collection techniques, data analyses, and exposure assessment principles. A term paper may be  required. Prerequisites:</w:t>
      </w:r>
      <w:r>
        <w:t xml:space="preserve"> IH 311, 333.</w:t>
      </w:r>
      <w:r>
        <w:rPr>
          <w:spacing w:val="-10"/>
        </w:rPr>
        <w:t xml:space="preserve"> </w:t>
      </w:r>
      <w:r>
        <w:t>(Spring)</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4" w:firstLine="360"/>
        <w:jc w:val="both"/>
      </w:pPr>
      <w:r>
        <w:t xml:space="preserve">IH 444L. (1) </w:t>
      </w:r>
      <w:r>
        <w:rPr>
          <w:b/>
        </w:rPr>
        <w:t xml:space="preserve">Sampling Methods in </w:t>
      </w:r>
      <w:r>
        <w:rPr>
          <w:b/>
          <w:spacing w:val="-3"/>
        </w:rPr>
        <w:t xml:space="preserve">Industrial </w:t>
      </w:r>
      <w:r>
        <w:rPr>
          <w:b/>
        </w:rPr>
        <w:t xml:space="preserve">Hygiene Laboratory.  </w:t>
      </w:r>
      <w:r>
        <w:rPr>
          <w:spacing w:val="-3"/>
        </w:rPr>
        <w:t xml:space="preserve">This course presents techniques </w:t>
      </w:r>
      <w:r>
        <w:t xml:space="preserve">and </w:t>
      </w:r>
      <w:r>
        <w:rPr>
          <w:spacing w:val="-3"/>
        </w:rPr>
        <w:t xml:space="preserve">equipment </w:t>
      </w:r>
      <w:r>
        <w:t xml:space="preserve">used for </w:t>
      </w:r>
      <w:r>
        <w:rPr>
          <w:spacing w:val="-3"/>
        </w:rPr>
        <w:t xml:space="preserve">collection </w:t>
      </w:r>
      <w:r>
        <w:t xml:space="preserve">of </w:t>
      </w:r>
      <w:r>
        <w:rPr>
          <w:spacing w:val="-3"/>
        </w:rPr>
        <w:t xml:space="preserve">airborne contaminants, including integrated </w:t>
      </w:r>
      <w:r>
        <w:t xml:space="preserve">and real time </w:t>
      </w:r>
      <w:r>
        <w:rPr>
          <w:spacing w:val="-3"/>
        </w:rPr>
        <w:t xml:space="preserve">methods. Experiments </w:t>
      </w:r>
      <w:r>
        <w:t>a</w:t>
      </w:r>
      <w:r>
        <w:t xml:space="preserve">lso focus on </w:t>
      </w:r>
      <w:r>
        <w:rPr>
          <w:spacing w:val="-3"/>
        </w:rPr>
        <w:t xml:space="preserve">quality control including </w:t>
      </w:r>
      <w:r>
        <w:t xml:space="preserve">calibration </w:t>
      </w:r>
      <w:r>
        <w:rPr>
          <w:spacing w:val="-3"/>
        </w:rPr>
        <w:t xml:space="preserve">techniques, preparation </w:t>
      </w:r>
      <w:r>
        <w:t xml:space="preserve">of test </w:t>
      </w:r>
      <w:r>
        <w:rPr>
          <w:spacing w:val="-3"/>
        </w:rPr>
        <w:t xml:space="preserve">atmospheres, </w:t>
      </w:r>
      <w:r>
        <w:t xml:space="preserve">and </w:t>
      </w:r>
      <w:r>
        <w:rPr>
          <w:spacing w:val="-3"/>
        </w:rPr>
        <w:t xml:space="preserve">statistical methods </w:t>
      </w:r>
      <w:r>
        <w:t xml:space="preserve">of </w:t>
      </w:r>
      <w:r>
        <w:rPr>
          <w:spacing w:val="-3"/>
        </w:rPr>
        <w:t xml:space="preserve">data </w:t>
      </w:r>
      <w:r>
        <w:t xml:space="preserve">analysis. </w:t>
      </w:r>
      <w:r>
        <w:rPr>
          <w:spacing w:val="-3"/>
        </w:rPr>
        <w:t xml:space="preserve">One </w:t>
      </w:r>
      <w:r>
        <w:t xml:space="preserve">3-hour laboratory period per week. </w:t>
      </w:r>
      <w:r>
        <w:rPr>
          <w:spacing w:val="-3"/>
        </w:rPr>
        <w:t>Field trips</w:t>
      </w:r>
      <w:r>
        <w:rPr>
          <w:spacing w:val="-8"/>
        </w:rPr>
        <w:t xml:space="preserve"> </w:t>
      </w:r>
      <w:r>
        <w:t>may</w:t>
      </w:r>
      <w:r>
        <w:rPr>
          <w:spacing w:val="-11"/>
        </w:rPr>
        <w:t xml:space="preserve"> </w:t>
      </w:r>
      <w:r>
        <w:t>be</w:t>
      </w:r>
      <w:r>
        <w:rPr>
          <w:spacing w:val="-9"/>
        </w:rPr>
        <w:t xml:space="preserve"> </w:t>
      </w:r>
      <w:r>
        <w:rPr>
          <w:spacing w:val="-3"/>
        </w:rPr>
        <w:t>required.</w:t>
      </w:r>
      <w:r>
        <w:rPr>
          <w:spacing w:val="-10"/>
        </w:rPr>
        <w:t xml:space="preserve"> </w:t>
      </w:r>
      <w:r>
        <w:t>Prerequisites:</w:t>
      </w:r>
      <w:r>
        <w:rPr>
          <w:spacing w:val="-10"/>
        </w:rPr>
        <w:t xml:space="preserve"> </w:t>
      </w:r>
      <w:r>
        <w:t>IH</w:t>
      </w:r>
      <w:r>
        <w:rPr>
          <w:spacing w:val="-10"/>
        </w:rPr>
        <w:t xml:space="preserve"> </w:t>
      </w:r>
      <w:r>
        <w:t>311,</w:t>
      </w:r>
      <w:r>
        <w:rPr>
          <w:spacing w:val="-9"/>
        </w:rPr>
        <w:t xml:space="preserve"> </w:t>
      </w:r>
      <w:r>
        <w:rPr>
          <w:spacing w:val="-3"/>
        </w:rPr>
        <w:t>333.</w:t>
      </w:r>
      <w:r>
        <w:rPr>
          <w:spacing w:val="-9"/>
        </w:rPr>
        <w:t xml:space="preserve"> </w:t>
      </w:r>
      <w:r>
        <w:t>Course</w:t>
      </w:r>
      <w:r>
        <w:rPr>
          <w:spacing w:val="-10"/>
        </w:rPr>
        <w:t xml:space="preserve"> </w:t>
      </w:r>
      <w:r>
        <w:t>fee:</w:t>
      </w:r>
      <w:r>
        <w:rPr>
          <w:spacing w:val="-10"/>
        </w:rPr>
        <w:t xml:space="preserve"> </w:t>
      </w:r>
      <w:r>
        <w:rPr>
          <w:spacing w:val="-3"/>
        </w:rPr>
        <w:t>$50.00.</w:t>
      </w:r>
      <w:r>
        <w:rPr>
          <w:spacing w:val="-9"/>
        </w:rPr>
        <w:t xml:space="preserve"> </w:t>
      </w:r>
      <w:r>
        <w:rPr>
          <w:spacing w:val="-3"/>
        </w:rPr>
        <w:t>(Spring)</w:t>
      </w:r>
    </w:p>
    <w:p w:rsidR="00A4744C" w:rsidRDefault="00184F58">
      <w:pPr>
        <w:pStyle w:val="BodyText"/>
        <w:spacing w:line="242" w:lineRule="auto"/>
        <w:ind w:left="107" w:right="116" w:firstLine="360"/>
        <w:jc w:val="both"/>
      </w:pPr>
      <w:r>
        <w:t xml:space="preserve">IH 490. (3)  </w:t>
      </w:r>
      <w:r>
        <w:rPr>
          <w:rFonts w:cs="Arial"/>
          <w:b/>
          <w:bCs/>
        </w:rPr>
        <w:t xml:space="preserve">Special Topics in Occupational Health and Safety.  </w:t>
      </w:r>
      <w:r>
        <w:t xml:space="preserve">An in-  depth study of a particular topic of current interest in the field of industrial hygiene. Topics will vary but will be listed in the Schedule of Classes when offered and on </w:t>
      </w:r>
      <w:r>
        <w:rPr>
          <w:rFonts w:cs="Arial"/>
        </w:rPr>
        <w:t>st</w:t>
      </w:r>
      <w:r>
        <w:rPr>
          <w:rFonts w:cs="Arial"/>
        </w:rPr>
        <w:t xml:space="preserve">udents’ transcripts. A $50 laboratory fee or field trips may be required according </w:t>
      </w:r>
      <w:r>
        <w:t>to topic. Prerequisite: departmental approval.</w:t>
      </w:r>
      <w:r>
        <w:rPr>
          <w:spacing w:val="-19"/>
        </w:rPr>
        <w:t xml:space="preserve"> </w:t>
      </w:r>
      <w:r>
        <w:t>(Fall)</w:t>
      </w:r>
    </w:p>
    <w:p w:rsidR="00A4744C" w:rsidRDefault="00184F58">
      <w:pPr>
        <w:pStyle w:val="BodyText"/>
        <w:spacing w:line="242" w:lineRule="auto"/>
        <w:ind w:left="107" w:right="116" w:firstLine="360"/>
        <w:jc w:val="both"/>
      </w:pPr>
      <w:r>
        <w:t xml:space="preserve">IH 495. (1-3) </w:t>
      </w:r>
      <w:r>
        <w:rPr>
          <w:b/>
        </w:rPr>
        <w:t xml:space="preserve">Senior Research/lnternship. </w:t>
      </w:r>
      <w:r>
        <w:t>Independent research or  internship on individual projects under faculty supe</w:t>
      </w:r>
      <w:r>
        <w:t>rvision for selected industrial hygiene majors who have completed at least 84 credit hours with a minimum 3.0 overall scholastic average. Scheduled work and conferences require a minimum average of four hours per week per credit hour. Research or internshi</w:t>
      </w:r>
      <w:r>
        <w:t>p may be off campus at a preapproved site with credit depending on scope of project. May be repeated for a maximum of three credit hours. Departmental approval required. Course fee: $50.00 for on-campus projects. (Fall, Spring,</w:t>
      </w:r>
      <w:r>
        <w:rPr>
          <w:spacing w:val="-17"/>
        </w:rPr>
        <w:t xml:space="preserve"> </w:t>
      </w:r>
      <w:r>
        <w:t>Summer)</w:t>
      </w:r>
    </w:p>
    <w:p w:rsidR="00A4744C" w:rsidRDefault="00184F58">
      <w:pPr>
        <w:pStyle w:val="BodyText"/>
        <w:spacing w:line="242" w:lineRule="auto"/>
        <w:ind w:left="107" w:right="114" w:firstLine="360"/>
        <w:jc w:val="both"/>
      </w:pPr>
      <w:r>
        <w:t xml:space="preserve">IH 496.  (1)  </w:t>
      </w:r>
      <w:r>
        <w:rPr>
          <w:b/>
        </w:rPr>
        <w:t>Capsto</w:t>
      </w:r>
      <w:r>
        <w:rPr>
          <w:b/>
        </w:rPr>
        <w:t xml:space="preserve">ne Project in Industrial Hygiene. </w:t>
      </w:r>
      <w:r>
        <w:t>This course requires  the application of comprehensive and cumulative knowledge acquired in industrial hygiene and supporting courses to an assigned case study or industrial operation. Students may choose a theoretical stu</w:t>
      </w:r>
      <w:r>
        <w:t>dy (Option I), or a preprofessional internship (Option II). For Option I, students will be required to complete three reports during the semester addressing, in succession, the areas of recognition, evaluation and control. For Option II, students must obta</w:t>
      </w:r>
      <w:r>
        <w:t>in approval from the instructor as to the comprehensiveness of the proposed experience and also by the submission of a proposal prior to beginning the internship. At the completion of the internship, the student must generate a detailed report with compone</w:t>
      </w:r>
      <w:r>
        <w:t>nts of  recognition, evaluation, and control. In addition, all students will be given a comprehensive exit exam. Open to industrial hygiene majors in their last semester of studies. Departmental approval required. (Fall,</w:t>
      </w:r>
      <w:r>
        <w:rPr>
          <w:spacing w:val="-9"/>
        </w:rPr>
        <w:t xml:space="preserve"> </w:t>
      </w:r>
      <w:r>
        <w:t>Spring)</w:t>
      </w:r>
    </w:p>
    <w:p w:rsidR="00A4744C" w:rsidRDefault="00A4744C">
      <w:pPr>
        <w:spacing w:before="5"/>
        <w:rPr>
          <w:rFonts w:ascii="Arial" w:eastAsia="Arial" w:hAnsi="Arial" w:cs="Arial"/>
          <w:sz w:val="18"/>
          <w:szCs w:val="18"/>
        </w:rPr>
      </w:pPr>
    </w:p>
    <w:p w:rsidR="00A4744C" w:rsidRDefault="00184F58">
      <w:pPr>
        <w:ind w:left="107" w:right="220"/>
        <w:rPr>
          <w:rFonts w:ascii="Arial" w:eastAsia="Arial" w:hAnsi="Arial" w:cs="Arial"/>
          <w:sz w:val="20"/>
          <w:szCs w:val="20"/>
        </w:rPr>
      </w:pPr>
      <w:r>
        <w:rPr>
          <w:rFonts w:ascii="Arial"/>
          <w:b/>
          <w:sz w:val="20"/>
        </w:rPr>
        <w:t>JOURNALISM</w:t>
      </w:r>
      <w:r>
        <w:rPr>
          <w:rFonts w:ascii="Arial"/>
          <w:b/>
          <w:spacing w:val="-3"/>
          <w:sz w:val="20"/>
        </w:rPr>
        <w:t xml:space="preserve"> </w:t>
      </w:r>
      <w:r>
        <w:rPr>
          <w:rFonts w:ascii="Arial"/>
          <w:b/>
          <w:sz w:val="20"/>
        </w:rPr>
        <w:t>(JN)</w:t>
      </w:r>
    </w:p>
    <w:p w:rsidR="00A4744C" w:rsidRDefault="00184F58">
      <w:pPr>
        <w:pStyle w:val="BodyText"/>
        <w:spacing w:before="57" w:line="242" w:lineRule="auto"/>
        <w:ind w:left="107" w:right="113" w:firstLine="360"/>
        <w:jc w:val="both"/>
      </w:pPr>
      <w:r>
        <w:t xml:space="preserve">JN 495. (3) </w:t>
      </w:r>
      <w:r>
        <w:rPr>
          <w:b/>
        </w:rPr>
        <w:t>Journalism Internship</w:t>
      </w:r>
      <w:r>
        <w:t>. Selected problems and practice emphasizing actual professional work situations in journalism through special study, projects, or field experience under departmental supervision and evaluation. Prerequisite: departmental a</w:t>
      </w:r>
      <w:r>
        <w:t>pproval required. (Fall, Spring,</w:t>
      </w:r>
      <w:r>
        <w:rPr>
          <w:spacing w:val="-20"/>
        </w:rPr>
        <w:t xml:space="preserve"> </w:t>
      </w:r>
      <w:r>
        <w:t>Summer)</w:t>
      </w:r>
    </w:p>
    <w:p w:rsidR="00A4744C" w:rsidRDefault="00184F58">
      <w:pPr>
        <w:pStyle w:val="BodyText"/>
        <w:spacing w:line="242" w:lineRule="auto"/>
        <w:ind w:left="107" w:right="115" w:firstLine="360"/>
        <w:jc w:val="both"/>
      </w:pPr>
      <w:r>
        <w:t xml:space="preserve">JN 496. (3) </w:t>
      </w:r>
      <w:r>
        <w:rPr>
          <w:b/>
        </w:rPr>
        <w:t xml:space="preserve">Journalism Practicum. </w:t>
      </w:r>
      <w:r>
        <w:t>Special projects in journalism under departmental supervision. Journalism majors may not apply off-campus internships toward requirements of JN 496. Prerequisite: departmental appro</w:t>
      </w:r>
      <w:r>
        <w:t>val required. (Fall, Spring,</w:t>
      </w:r>
      <w:r>
        <w:rPr>
          <w:spacing w:val="-7"/>
        </w:rPr>
        <w:t xml:space="preserve"> </w:t>
      </w:r>
      <w:r>
        <w:t>Summer)</w:t>
      </w:r>
    </w:p>
    <w:p w:rsidR="00A4744C" w:rsidRDefault="00184F58">
      <w:pPr>
        <w:pStyle w:val="BodyText"/>
        <w:ind w:left="107" w:right="115" w:firstLine="360"/>
        <w:jc w:val="both"/>
      </w:pPr>
      <w:r>
        <w:t xml:space="preserve">JN 499. (3) </w:t>
      </w:r>
      <w:r>
        <w:rPr>
          <w:b/>
        </w:rPr>
        <w:t xml:space="preserve">Independent Study. </w:t>
      </w:r>
      <w:r>
        <w:t>Completion of a supervised  individual  project in journalism. Prerequisite: departmental approval. (Offered on sufficient demand)</w:t>
      </w:r>
    </w:p>
    <w:p w:rsidR="00A4744C" w:rsidRDefault="00A4744C">
      <w:pPr>
        <w:spacing w:before="7"/>
        <w:rPr>
          <w:rFonts w:ascii="Arial" w:eastAsia="Arial" w:hAnsi="Arial" w:cs="Arial"/>
          <w:sz w:val="18"/>
          <w:szCs w:val="18"/>
        </w:rPr>
      </w:pPr>
    </w:p>
    <w:p w:rsidR="00A4744C" w:rsidRDefault="00184F58">
      <w:pPr>
        <w:ind w:left="107" w:right="220"/>
        <w:rPr>
          <w:rFonts w:ascii="Arial" w:eastAsia="Arial" w:hAnsi="Arial" w:cs="Arial"/>
          <w:sz w:val="20"/>
          <w:szCs w:val="20"/>
        </w:rPr>
      </w:pPr>
      <w:r>
        <w:rPr>
          <w:rFonts w:ascii="Arial"/>
          <w:b/>
          <w:sz w:val="20"/>
        </w:rPr>
        <w:t>LATIN</w:t>
      </w:r>
      <w:r>
        <w:rPr>
          <w:rFonts w:ascii="Arial"/>
          <w:b/>
          <w:spacing w:val="-3"/>
          <w:sz w:val="20"/>
        </w:rPr>
        <w:t xml:space="preserve"> </w:t>
      </w:r>
      <w:r>
        <w:rPr>
          <w:rFonts w:ascii="Arial"/>
          <w:b/>
          <w:sz w:val="20"/>
        </w:rPr>
        <w:t>(LT)</w:t>
      </w:r>
    </w:p>
    <w:p w:rsidR="00A4744C" w:rsidRDefault="00184F58">
      <w:pPr>
        <w:pStyle w:val="BodyText"/>
        <w:spacing w:before="58" w:line="242" w:lineRule="auto"/>
        <w:ind w:left="107" w:right="118" w:firstLine="360"/>
        <w:jc w:val="both"/>
      </w:pPr>
      <w:r>
        <w:t xml:space="preserve">LT 101. (3) </w:t>
      </w:r>
      <w:r>
        <w:rPr>
          <w:b/>
        </w:rPr>
        <w:t xml:space="preserve">Introductory Latin. </w:t>
      </w:r>
      <w:r>
        <w:t xml:space="preserve">Intensive study of Latin language, including vocabulary, grammar, style,   </w:t>
      </w:r>
      <w:r>
        <w:rPr>
          <w:spacing w:val="46"/>
        </w:rPr>
        <w:t xml:space="preserve"> </w:t>
      </w:r>
      <w:r>
        <w:t>and techniques for reading and translation. Students</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ind w:right="108"/>
        <w:jc w:val="both"/>
      </w:pPr>
      <w:r>
        <w:t>will also gain a familiarity with Roman history, mythology, literature, and religion. Course fee: $30.00. (O</w:t>
      </w:r>
      <w:r>
        <w:t>ffered on sufficient</w:t>
      </w:r>
      <w:r>
        <w:rPr>
          <w:spacing w:val="-14"/>
        </w:rPr>
        <w:t xml:space="preserve"> </w:t>
      </w:r>
      <w:r>
        <w:t>demand)</w:t>
      </w:r>
    </w:p>
    <w:p w:rsidR="00A4744C" w:rsidRDefault="00184F58">
      <w:pPr>
        <w:pStyle w:val="BodyText"/>
        <w:ind w:right="105" w:firstLine="360"/>
        <w:jc w:val="both"/>
      </w:pPr>
      <w:r>
        <w:t xml:space="preserve">LT  102.  (3)   </w:t>
      </w:r>
      <w:r>
        <w:rPr>
          <w:b/>
        </w:rPr>
        <w:t xml:space="preserve">Introductory Latin. </w:t>
      </w:r>
      <w:r>
        <w:t>A continuation of Latin 101. Prerequisite:   LT 101 or equivalent. Course fee: $30.00. (Offered on sufficient</w:t>
      </w:r>
      <w:r>
        <w:rPr>
          <w:spacing w:val="-20"/>
        </w:rPr>
        <w:t xml:space="preserve"> </w:t>
      </w:r>
      <w:r>
        <w:t>demand)</w:t>
      </w:r>
    </w:p>
    <w:p w:rsidR="00A4744C" w:rsidRDefault="00A4744C">
      <w:pPr>
        <w:spacing w:before="7"/>
        <w:rPr>
          <w:rFonts w:ascii="Arial" w:eastAsia="Arial" w:hAnsi="Arial" w:cs="Arial"/>
          <w:sz w:val="18"/>
          <w:szCs w:val="18"/>
        </w:rPr>
      </w:pPr>
    </w:p>
    <w:p w:rsidR="00A4744C" w:rsidRDefault="00184F58">
      <w:pPr>
        <w:ind w:left="100"/>
        <w:jc w:val="both"/>
        <w:rPr>
          <w:rFonts w:ascii="Arial" w:eastAsia="Arial" w:hAnsi="Arial" w:cs="Arial"/>
          <w:sz w:val="20"/>
          <w:szCs w:val="20"/>
        </w:rPr>
      </w:pPr>
      <w:r>
        <w:rPr>
          <w:rFonts w:ascii="Arial"/>
          <w:b/>
          <w:sz w:val="20"/>
        </w:rPr>
        <w:t>LEARNING COMMUNITIES</w:t>
      </w:r>
      <w:r>
        <w:rPr>
          <w:rFonts w:ascii="Arial"/>
          <w:b/>
          <w:spacing w:val="-10"/>
          <w:sz w:val="20"/>
        </w:rPr>
        <w:t xml:space="preserve"> </w:t>
      </w:r>
      <w:r>
        <w:rPr>
          <w:rFonts w:ascii="Arial"/>
          <w:b/>
          <w:sz w:val="20"/>
        </w:rPr>
        <w:t>(LC)</w:t>
      </w:r>
    </w:p>
    <w:p w:rsidR="00A4744C" w:rsidRDefault="00184F58">
      <w:pPr>
        <w:pStyle w:val="BodyText"/>
        <w:spacing w:before="55"/>
        <w:ind w:right="98" w:firstLine="360"/>
        <w:jc w:val="both"/>
      </w:pPr>
      <w:r>
        <w:t xml:space="preserve">LC 101. </w:t>
      </w:r>
      <w:r>
        <w:rPr>
          <w:spacing w:val="-3"/>
        </w:rPr>
        <w:t xml:space="preserve">(1) </w:t>
      </w:r>
      <w:r>
        <w:rPr>
          <w:rFonts w:cs="Arial"/>
          <w:b/>
          <w:bCs/>
        </w:rPr>
        <w:t xml:space="preserve">Learning </w:t>
      </w:r>
      <w:r>
        <w:rPr>
          <w:rFonts w:cs="Arial"/>
          <w:b/>
          <w:bCs/>
          <w:spacing w:val="-3"/>
        </w:rPr>
        <w:t xml:space="preserve">Communities </w:t>
      </w:r>
      <w:r>
        <w:rPr>
          <w:rFonts w:cs="Arial"/>
          <w:b/>
          <w:bCs/>
        </w:rPr>
        <w:t>Seminar</w:t>
      </w:r>
      <w:r>
        <w:t xml:space="preserve">. The </w:t>
      </w:r>
      <w:r>
        <w:rPr>
          <w:spacing w:val="-3"/>
        </w:rPr>
        <w:t xml:space="preserve">primary </w:t>
      </w:r>
      <w:r>
        <w:t xml:space="preserve">objective of this linked </w:t>
      </w:r>
      <w:r>
        <w:rPr>
          <w:spacing w:val="-3"/>
        </w:rPr>
        <w:t xml:space="preserve">course </w:t>
      </w:r>
      <w:r>
        <w:t xml:space="preserve">will be to </w:t>
      </w:r>
      <w:r>
        <w:rPr>
          <w:spacing w:val="-3"/>
        </w:rPr>
        <w:t xml:space="preserve">assist students </w:t>
      </w:r>
      <w:r>
        <w:t xml:space="preserve">in </w:t>
      </w:r>
      <w:r>
        <w:rPr>
          <w:spacing w:val="-3"/>
        </w:rPr>
        <w:t xml:space="preserve">acquiring </w:t>
      </w:r>
      <w:r>
        <w:t xml:space="preserve">and </w:t>
      </w:r>
      <w:r>
        <w:rPr>
          <w:spacing w:val="-3"/>
        </w:rPr>
        <w:t xml:space="preserve">applying strategies </w:t>
      </w:r>
      <w:r>
        <w:t xml:space="preserve">for </w:t>
      </w:r>
      <w:r>
        <w:rPr>
          <w:spacing w:val="-3"/>
        </w:rPr>
        <w:t xml:space="preserve">academic </w:t>
      </w:r>
      <w:r>
        <w:t xml:space="preserve">success in </w:t>
      </w:r>
      <w:r>
        <w:rPr>
          <w:spacing w:val="-3"/>
        </w:rPr>
        <w:t xml:space="preserve">their </w:t>
      </w:r>
      <w:r>
        <w:t xml:space="preserve">first year at UNA. The course will help </w:t>
      </w:r>
      <w:r>
        <w:rPr>
          <w:spacing w:val="-3"/>
        </w:rPr>
        <w:t xml:space="preserve">students </w:t>
      </w:r>
      <w:r>
        <w:t xml:space="preserve">identify </w:t>
      </w:r>
      <w:r>
        <w:rPr>
          <w:spacing w:val="-3"/>
        </w:rPr>
        <w:t xml:space="preserve">appropriate </w:t>
      </w:r>
      <w:r>
        <w:t xml:space="preserve">academic and </w:t>
      </w:r>
      <w:r>
        <w:rPr>
          <w:spacing w:val="-3"/>
        </w:rPr>
        <w:t xml:space="preserve">university resource services </w:t>
      </w:r>
      <w:r>
        <w:t xml:space="preserve">on </w:t>
      </w:r>
      <w:r>
        <w:rPr>
          <w:spacing w:val="-3"/>
        </w:rPr>
        <w:t xml:space="preserve">campus </w:t>
      </w:r>
      <w:r>
        <w:t xml:space="preserve">and become </w:t>
      </w:r>
      <w:r>
        <w:rPr>
          <w:spacing w:val="-3"/>
        </w:rPr>
        <w:t xml:space="preserve">academically </w:t>
      </w:r>
      <w:r>
        <w:t xml:space="preserve">and socially </w:t>
      </w:r>
      <w:r>
        <w:rPr>
          <w:spacing w:val="-3"/>
        </w:rPr>
        <w:t xml:space="preserve">integrated </w:t>
      </w:r>
      <w:r>
        <w:t xml:space="preserve">into the UNA </w:t>
      </w:r>
      <w:r>
        <w:rPr>
          <w:spacing w:val="-3"/>
        </w:rPr>
        <w:t xml:space="preserve">community. </w:t>
      </w:r>
      <w:r>
        <w:t xml:space="preserve">It will </w:t>
      </w:r>
      <w:r>
        <w:rPr>
          <w:spacing w:val="-3"/>
        </w:rPr>
        <w:t xml:space="preserve">teach </w:t>
      </w:r>
      <w:r>
        <w:t xml:space="preserve">students </w:t>
      </w:r>
      <w:r>
        <w:rPr>
          <w:rFonts w:cs="Arial"/>
          <w:spacing w:val="-3"/>
        </w:rPr>
        <w:t xml:space="preserve">about </w:t>
      </w:r>
      <w:r>
        <w:rPr>
          <w:rFonts w:cs="Arial"/>
        </w:rPr>
        <w:t xml:space="preserve">UNA’s academic </w:t>
      </w:r>
      <w:r>
        <w:rPr>
          <w:rFonts w:cs="Arial"/>
          <w:spacing w:val="-3"/>
        </w:rPr>
        <w:t>expecta</w:t>
      </w:r>
      <w:r>
        <w:rPr>
          <w:spacing w:val="-3"/>
        </w:rPr>
        <w:t xml:space="preserve">tions, </w:t>
      </w:r>
      <w:r>
        <w:t xml:space="preserve">policies, and </w:t>
      </w:r>
      <w:r>
        <w:rPr>
          <w:spacing w:val="-3"/>
        </w:rPr>
        <w:t xml:space="preserve">procedures, </w:t>
      </w:r>
      <w:r>
        <w:t xml:space="preserve">and enhance </w:t>
      </w:r>
      <w:r>
        <w:rPr>
          <w:spacing w:val="-3"/>
        </w:rPr>
        <w:t xml:space="preserve">academic </w:t>
      </w:r>
      <w:r>
        <w:t xml:space="preserve">skills </w:t>
      </w:r>
      <w:r>
        <w:rPr>
          <w:spacing w:val="-3"/>
        </w:rPr>
        <w:t xml:space="preserve">such </w:t>
      </w:r>
      <w:r>
        <w:t xml:space="preserve">as </w:t>
      </w:r>
      <w:r>
        <w:rPr>
          <w:spacing w:val="-3"/>
        </w:rPr>
        <w:t xml:space="preserve">goals setting, </w:t>
      </w:r>
      <w:r>
        <w:t xml:space="preserve">time </w:t>
      </w:r>
      <w:r>
        <w:rPr>
          <w:spacing w:val="-3"/>
        </w:rPr>
        <w:t xml:space="preserve">management, study </w:t>
      </w:r>
      <w:r>
        <w:t xml:space="preserve">and test-taking skills. </w:t>
      </w:r>
      <w:r>
        <w:rPr>
          <w:spacing w:val="-3"/>
        </w:rPr>
        <w:t xml:space="preserve">The </w:t>
      </w:r>
      <w:r>
        <w:t xml:space="preserve">course </w:t>
      </w:r>
      <w:r>
        <w:rPr>
          <w:spacing w:val="-3"/>
        </w:rPr>
        <w:t xml:space="preserve">concludes </w:t>
      </w:r>
      <w:r>
        <w:t xml:space="preserve">with a </w:t>
      </w:r>
      <w:r>
        <w:rPr>
          <w:spacing w:val="-3"/>
        </w:rPr>
        <w:t xml:space="preserve">personal exploration </w:t>
      </w:r>
      <w:r>
        <w:t xml:space="preserve">in which </w:t>
      </w:r>
      <w:r>
        <w:rPr>
          <w:spacing w:val="-3"/>
        </w:rPr>
        <w:t xml:space="preserve">students integrate acquired </w:t>
      </w:r>
      <w:r>
        <w:t xml:space="preserve">skills and </w:t>
      </w:r>
      <w:r>
        <w:rPr>
          <w:spacing w:val="-3"/>
        </w:rPr>
        <w:t xml:space="preserve">experiences </w:t>
      </w:r>
      <w:r>
        <w:t xml:space="preserve">into </w:t>
      </w:r>
      <w:r>
        <w:rPr>
          <w:spacing w:val="-3"/>
        </w:rPr>
        <w:t xml:space="preserve">personal growth </w:t>
      </w:r>
      <w:r>
        <w:t xml:space="preserve">and </w:t>
      </w:r>
      <w:r>
        <w:rPr>
          <w:spacing w:val="-3"/>
        </w:rPr>
        <w:t xml:space="preserve">exploration, </w:t>
      </w:r>
      <w:r>
        <w:t xml:space="preserve">and </w:t>
      </w:r>
      <w:r>
        <w:rPr>
          <w:spacing w:val="-3"/>
        </w:rPr>
        <w:t xml:space="preserve">develop </w:t>
      </w:r>
      <w:r>
        <w:t xml:space="preserve">major and/or career </w:t>
      </w:r>
      <w:r>
        <w:rPr>
          <w:spacing w:val="-3"/>
        </w:rPr>
        <w:t xml:space="preserve">objectives, plans, </w:t>
      </w:r>
      <w:r>
        <w:t xml:space="preserve">and </w:t>
      </w:r>
      <w:r>
        <w:rPr>
          <w:spacing w:val="-3"/>
        </w:rPr>
        <w:t xml:space="preserve">networking. </w:t>
      </w:r>
      <w:r>
        <w:t xml:space="preserve">All first </w:t>
      </w:r>
      <w:r>
        <w:rPr>
          <w:spacing w:val="-3"/>
        </w:rPr>
        <w:t xml:space="preserve">time, </w:t>
      </w:r>
      <w:r>
        <w:t xml:space="preserve">full-time </w:t>
      </w:r>
      <w:r>
        <w:rPr>
          <w:spacing w:val="-3"/>
        </w:rPr>
        <w:t>freshmen student</w:t>
      </w:r>
      <w:r>
        <w:rPr>
          <w:spacing w:val="-3"/>
        </w:rPr>
        <w:t xml:space="preserve">s </w:t>
      </w:r>
      <w:r>
        <w:t xml:space="preserve">under the age of 24 and all transfer </w:t>
      </w:r>
      <w:r>
        <w:rPr>
          <w:spacing w:val="-3"/>
        </w:rPr>
        <w:t xml:space="preserve">students entering </w:t>
      </w:r>
      <w:r>
        <w:t xml:space="preserve">with less </w:t>
      </w:r>
      <w:r>
        <w:rPr>
          <w:spacing w:val="-3"/>
        </w:rPr>
        <w:t>than</w:t>
      </w:r>
      <w:r>
        <w:rPr>
          <w:spacing w:val="-10"/>
        </w:rPr>
        <w:t xml:space="preserve"> </w:t>
      </w:r>
      <w:r>
        <w:t>24</w:t>
      </w:r>
      <w:r>
        <w:rPr>
          <w:spacing w:val="-12"/>
        </w:rPr>
        <w:t xml:space="preserve"> </w:t>
      </w:r>
      <w:r>
        <w:t>credit</w:t>
      </w:r>
      <w:r>
        <w:rPr>
          <w:spacing w:val="-10"/>
        </w:rPr>
        <w:t xml:space="preserve"> </w:t>
      </w:r>
      <w:r>
        <w:t>hours</w:t>
      </w:r>
      <w:r>
        <w:rPr>
          <w:spacing w:val="-11"/>
        </w:rPr>
        <w:t xml:space="preserve"> </w:t>
      </w:r>
      <w:r>
        <w:t>of</w:t>
      </w:r>
      <w:r>
        <w:rPr>
          <w:spacing w:val="-10"/>
        </w:rPr>
        <w:t xml:space="preserve"> </w:t>
      </w:r>
      <w:r>
        <w:rPr>
          <w:spacing w:val="-3"/>
        </w:rPr>
        <w:t>college-level</w:t>
      </w:r>
      <w:r>
        <w:rPr>
          <w:spacing w:val="-11"/>
        </w:rPr>
        <w:t xml:space="preserve"> </w:t>
      </w:r>
      <w:r>
        <w:t>credit</w:t>
      </w:r>
      <w:r>
        <w:rPr>
          <w:spacing w:val="-12"/>
        </w:rPr>
        <w:t xml:space="preserve"> </w:t>
      </w:r>
      <w:r>
        <w:t>are</w:t>
      </w:r>
      <w:r>
        <w:rPr>
          <w:spacing w:val="-10"/>
        </w:rPr>
        <w:t xml:space="preserve"> </w:t>
      </w:r>
      <w:r>
        <w:t>required</w:t>
      </w:r>
      <w:r>
        <w:rPr>
          <w:spacing w:val="-12"/>
        </w:rPr>
        <w:t xml:space="preserve"> </w:t>
      </w:r>
      <w:r>
        <w:t>to</w:t>
      </w:r>
      <w:r>
        <w:rPr>
          <w:spacing w:val="-12"/>
        </w:rPr>
        <w:t xml:space="preserve"> </w:t>
      </w:r>
      <w:r>
        <w:t>complete</w:t>
      </w:r>
      <w:r>
        <w:rPr>
          <w:spacing w:val="-10"/>
        </w:rPr>
        <w:t xml:space="preserve"> </w:t>
      </w:r>
      <w:r>
        <w:t>either</w:t>
      </w:r>
      <w:r>
        <w:rPr>
          <w:spacing w:val="-11"/>
        </w:rPr>
        <w:t xml:space="preserve"> </w:t>
      </w:r>
      <w:r>
        <w:t>FYE</w:t>
      </w:r>
      <w:r>
        <w:rPr>
          <w:spacing w:val="-12"/>
        </w:rPr>
        <w:t xml:space="preserve"> </w:t>
      </w:r>
      <w:r>
        <w:t>101</w:t>
      </w:r>
      <w:r>
        <w:rPr>
          <w:spacing w:val="-10"/>
        </w:rPr>
        <w:t xml:space="preserve"> </w:t>
      </w:r>
      <w:r>
        <w:t xml:space="preserve">or LC 101 during their first </w:t>
      </w:r>
      <w:r>
        <w:rPr>
          <w:spacing w:val="-3"/>
        </w:rPr>
        <w:t xml:space="preserve">semester </w:t>
      </w:r>
      <w:r>
        <w:t xml:space="preserve">of </w:t>
      </w:r>
      <w:r>
        <w:rPr>
          <w:spacing w:val="-3"/>
        </w:rPr>
        <w:t xml:space="preserve">enrollment </w:t>
      </w:r>
      <w:r>
        <w:t xml:space="preserve">at UNA. </w:t>
      </w:r>
      <w:r>
        <w:rPr>
          <w:spacing w:val="-3"/>
        </w:rPr>
        <w:t xml:space="preserve">Non-traditional freshman students </w:t>
      </w:r>
      <w:r>
        <w:t xml:space="preserve">(24 </w:t>
      </w:r>
      <w:r>
        <w:rPr>
          <w:spacing w:val="-3"/>
        </w:rPr>
        <w:t xml:space="preserve">years </w:t>
      </w:r>
      <w:r>
        <w:t xml:space="preserve">of age or </w:t>
      </w:r>
      <w:r>
        <w:rPr>
          <w:spacing w:val="-3"/>
        </w:rPr>
        <w:t xml:space="preserve">older), </w:t>
      </w:r>
      <w:r>
        <w:t xml:space="preserve">transfer </w:t>
      </w:r>
      <w:r>
        <w:rPr>
          <w:spacing w:val="-3"/>
        </w:rPr>
        <w:t xml:space="preserve">students </w:t>
      </w:r>
      <w:r>
        <w:t xml:space="preserve">not </w:t>
      </w:r>
      <w:r>
        <w:rPr>
          <w:spacing w:val="-3"/>
        </w:rPr>
        <w:t xml:space="preserve">described </w:t>
      </w:r>
      <w:r>
        <w:t xml:space="preserve">in the above </w:t>
      </w:r>
      <w:r>
        <w:rPr>
          <w:spacing w:val="-3"/>
        </w:rPr>
        <w:t>paragraph,</w:t>
      </w:r>
      <w:r>
        <w:rPr>
          <w:spacing w:val="-8"/>
        </w:rPr>
        <w:t xml:space="preserve"> </w:t>
      </w:r>
      <w:r>
        <w:t>and</w:t>
      </w:r>
      <w:r>
        <w:rPr>
          <w:spacing w:val="-6"/>
        </w:rPr>
        <w:t xml:space="preserve"> </w:t>
      </w:r>
      <w:r>
        <w:rPr>
          <w:spacing w:val="-3"/>
        </w:rPr>
        <w:t>Honors</w:t>
      </w:r>
      <w:r>
        <w:rPr>
          <w:spacing w:val="-7"/>
        </w:rPr>
        <w:t xml:space="preserve"> </w:t>
      </w:r>
      <w:r>
        <w:t>Program</w:t>
      </w:r>
      <w:r>
        <w:rPr>
          <w:spacing w:val="-8"/>
        </w:rPr>
        <w:t xml:space="preserve"> </w:t>
      </w:r>
      <w:r>
        <w:rPr>
          <w:spacing w:val="-3"/>
        </w:rPr>
        <w:t>students</w:t>
      </w:r>
      <w:r>
        <w:rPr>
          <w:spacing w:val="-7"/>
        </w:rPr>
        <w:t xml:space="preserve"> </w:t>
      </w:r>
      <w:r>
        <w:t>have</w:t>
      </w:r>
      <w:r>
        <w:rPr>
          <w:spacing w:val="-8"/>
        </w:rPr>
        <w:t xml:space="preserve"> </w:t>
      </w:r>
      <w:r>
        <w:t>the</w:t>
      </w:r>
      <w:r>
        <w:rPr>
          <w:spacing w:val="-6"/>
        </w:rPr>
        <w:t xml:space="preserve"> </w:t>
      </w:r>
      <w:r>
        <w:rPr>
          <w:spacing w:val="-3"/>
        </w:rPr>
        <w:t>option</w:t>
      </w:r>
      <w:r>
        <w:rPr>
          <w:spacing w:val="-4"/>
        </w:rPr>
        <w:t xml:space="preserve"> </w:t>
      </w:r>
      <w:r>
        <w:rPr>
          <w:spacing w:val="-3"/>
        </w:rPr>
        <w:t>whether</w:t>
      </w:r>
      <w:r>
        <w:rPr>
          <w:spacing w:val="-7"/>
        </w:rPr>
        <w:t xml:space="preserve"> </w:t>
      </w:r>
      <w:r>
        <w:t>or</w:t>
      </w:r>
      <w:r>
        <w:rPr>
          <w:spacing w:val="-7"/>
        </w:rPr>
        <w:t xml:space="preserve"> </w:t>
      </w:r>
      <w:r>
        <w:t>not</w:t>
      </w:r>
      <w:r>
        <w:rPr>
          <w:spacing w:val="-6"/>
        </w:rPr>
        <w:t xml:space="preserve"> </w:t>
      </w:r>
      <w:r>
        <w:t>to</w:t>
      </w:r>
      <w:r>
        <w:rPr>
          <w:spacing w:val="-6"/>
        </w:rPr>
        <w:t xml:space="preserve"> </w:t>
      </w:r>
      <w:r>
        <w:t xml:space="preserve">complete </w:t>
      </w:r>
      <w:r>
        <w:rPr>
          <w:spacing w:val="-3"/>
        </w:rPr>
        <w:t xml:space="preserve">either </w:t>
      </w:r>
      <w:r>
        <w:t xml:space="preserve">an FYE 101 or an LC 101 </w:t>
      </w:r>
      <w:r>
        <w:rPr>
          <w:spacing w:val="-3"/>
        </w:rPr>
        <w:t xml:space="preserve">course. This </w:t>
      </w:r>
      <w:r>
        <w:t xml:space="preserve">one hour </w:t>
      </w:r>
      <w:r>
        <w:rPr>
          <w:spacing w:val="-3"/>
        </w:rPr>
        <w:t xml:space="preserve">credit </w:t>
      </w:r>
      <w:r>
        <w:t xml:space="preserve">course </w:t>
      </w:r>
      <w:r>
        <w:rPr>
          <w:spacing w:val="-3"/>
        </w:rPr>
        <w:t xml:space="preserve">includes </w:t>
      </w:r>
      <w:r>
        <w:t xml:space="preserve">one </w:t>
      </w:r>
      <w:r>
        <w:rPr>
          <w:spacing w:val="-3"/>
        </w:rPr>
        <w:t>regularly-scheduled</w:t>
      </w:r>
      <w:r>
        <w:rPr>
          <w:spacing w:val="-6"/>
        </w:rPr>
        <w:t xml:space="preserve"> </w:t>
      </w:r>
      <w:r>
        <w:t>class</w:t>
      </w:r>
      <w:r>
        <w:rPr>
          <w:spacing w:val="-5"/>
        </w:rPr>
        <w:t xml:space="preserve"> </w:t>
      </w:r>
      <w:r>
        <w:t>period</w:t>
      </w:r>
      <w:r>
        <w:rPr>
          <w:spacing w:val="-6"/>
        </w:rPr>
        <w:t xml:space="preserve"> </w:t>
      </w:r>
      <w:r>
        <w:t>per</w:t>
      </w:r>
      <w:r>
        <w:rPr>
          <w:spacing w:val="-5"/>
        </w:rPr>
        <w:t xml:space="preserve"> </w:t>
      </w:r>
      <w:r>
        <w:rPr>
          <w:spacing w:val="-3"/>
        </w:rPr>
        <w:t>week,</w:t>
      </w:r>
      <w:r>
        <w:rPr>
          <w:spacing w:val="-4"/>
        </w:rPr>
        <w:t xml:space="preserve"> </w:t>
      </w:r>
      <w:r>
        <w:t>and</w:t>
      </w:r>
      <w:r>
        <w:rPr>
          <w:spacing w:val="-4"/>
        </w:rPr>
        <w:t xml:space="preserve"> </w:t>
      </w:r>
      <w:r>
        <w:t>may</w:t>
      </w:r>
      <w:r>
        <w:rPr>
          <w:spacing w:val="-5"/>
        </w:rPr>
        <w:t xml:space="preserve"> </w:t>
      </w:r>
      <w:r>
        <w:t>be</w:t>
      </w:r>
      <w:r>
        <w:rPr>
          <w:spacing w:val="-6"/>
        </w:rPr>
        <w:t xml:space="preserve"> </w:t>
      </w:r>
      <w:r>
        <w:t>applied</w:t>
      </w:r>
      <w:r>
        <w:rPr>
          <w:spacing w:val="-6"/>
        </w:rPr>
        <w:t xml:space="preserve"> </w:t>
      </w:r>
      <w:r>
        <w:t>only</w:t>
      </w:r>
      <w:r>
        <w:rPr>
          <w:spacing w:val="-5"/>
        </w:rPr>
        <w:t xml:space="preserve"> </w:t>
      </w:r>
      <w:r>
        <w:t>one</w:t>
      </w:r>
      <w:r>
        <w:rPr>
          <w:spacing w:val="-6"/>
        </w:rPr>
        <w:t xml:space="preserve"> </w:t>
      </w:r>
      <w:r>
        <w:t>time</w:t>
      </w:r>
      <w:r>
        <w:rPr>
          <w:spacing w:val="-4"/>
        </w:rPr>
        <w:t xml:space="preserve"> </w:t>
      </w:r>
      <w:r>
        <w:rPr>
          <w:spacing w:val="-3"/>
        </w:rPr>
        <w:t xml:space="preserve">toward </w:t>
      </w:r>
      <w:r>
        <w:t>a</w:t>
      </w:r>
      <w:r>
        <w:rPr>
          <w:spacing w:val="-9"/>
        </w:rPr>
        <w:t xml:space="preserve"> </w:t>
      </w:r>
      <w:r>
        <w:rPr>
          <w:spacing w:val="-3"/>
        </w:rPr>
        <w:t>degree</w:t>
      </w:r>
      <w:r>
        <w:rPr>
          <w:spacing w:val="-9"/>
        </w:rPr>
        <w:t xml:space="preserve"> </w:t>
      </w:r>
      <w:r>
        <w:t>as</w:t>
      </w:r>
      <w:r>
        <w:rPr>
          <w:spacing w:val="-8"/>
        </w:rPr>
        <w:t xml:space="preserve"> </w:t>
      </w:r>
      <w:r>
        <w:t>an</w:t>
      </w:r>
      <w:r>
        <w:rPr>
          <w:spacing w:val="-9"/>
        </w:rPr>
        <w:t xml:space="preserve"> </w:t>
      </w:r>
      <w:r>
        <w:rPr>
          <w:spacing w:val="-3"/>
        </w:rPr>
        <w:t>alternative</w:t>
      </w:r>
      <w:r>
        <w:rPr>
          <w:spacing w:val="-9"/>
        </w:rPr>
        <w:t xml:space="preserve"> </w:t>
      </w:r>
      <w:r>
        <w:t>to</w:t>
      </w:r>
      <w:r>
        <w:rPr>
          <w:spacing w:val="-5"/>
        </w:rPr>
        <w:t xml:space="preserve"> </w:t>
      </w:r>
      <w:r>
        <w:rPr>
          <w:spacing w:val="-3"/>
        </w:rPr>
        <w:t>enrollment</w:t>
      </w:r>
      <w:r>
        <w:rPr>
          <w:spacing w:val="-9"/>
        </w:rPr>
        <w:t xml:space="preserve"> </w:t>
      </w:r>
      <w:r>
        <w:t>in</w:t>
      </w:r>
      <w:r>
        <w:rPr>
          <w:spacing w:val="-7"/>
        </w:rPr>
        <w:t xml:space="preserve"> </w:t>
      </w:r>
      <w:r>
        <w:t>FYE</w:t>
      </w:r>
      <w:r>
        <w:rPr>
          <w:spacing w:val="-9"/>
        </w:rPr>
        <w:t xml:space="preserve"> </w:t>
      </w:r>
      <w:r>
        <w:t>101,</w:t>
      </w:r>
      <w:r>
        <w:rPr>
          <w:spacing w:val="-7"/>
        </w:rPr>
        <w:t xml:space="preserve"> </w:t>
      </w:r>
      <w:r>
        <w:t>First-Year</w:t>
      </w:r>
      <w:r>
        <w:rPr>
          <w:spacing w:val="-10"/>
        </w:rPr>
        <w:t xml:space="preserve"> </w:t>
      </w:r>
      <w:r>
        <w:rPr>
          <w:spacing w:val="-3"/>
        </w:rPr>
        <w:t>Experience</w:t>
      </w:r>
      <w:r>
        <w:rPr>
          <w:spacing w:val="-9"/>
        </w:rPr>
        <w:t xml:space="preserve"> </w:t>
      </w:r>
      <w:r>
        <w:t>Seminar.</w:t>
      </w:r>
    </w:p>
    <w:p w:rsidR="00A4744C" w:rsidRDefault="00A4744C">
      <w:pPr>
        <w:spacing w:before="7"/>
        <w:rPr>
          <w:rFonts w:ascii="Arial" w:eastAsia="Arial" w:hAnsi="Arial" w:cs="Arial"/>
          <w:sz w:val="18"/>
          <w:szCs w:val="18"/>
        </w:rPr>
      </w:pPr>
    </w:p>
    <w:p w:rsidR="00A4744C" w:rsidRDefault="00184F58">
      <w:pPr>
        <w:ind w:left="100"/>
        <w:jc w:val="both"/>
        <w:rPr>
          <w:rFonts w:ascii="Arial" w:eastAsia="Arial" w:hAnsi="Arial" w:cs="Arial"/>
          <w:sz w:val="20"/>
          <w:szCs w:val="20"/>
        </w:rPr>
      </w:pPr>
      <w:r>
        <w:rPr>
          <w:rFonts w:ascii="Arial"/>
          <w:b/>
          <w:spacing w:val="-3"/>
          <w:sz w:val="20"/>
        </w:rPr>
        <w:t>MATHEMATICS</w:t>
      </w:r>
      <w:r>
        <w:rPr>
          <w:rFonts w:ascii="Arial"/>
          <w:b/>
          <w:spacing w:val="-5"/>
          <w:sz w:val="20"/>
        </w:rPr>
        <w:t xml:space="preserve"> </w:t>
      </w:r>
      <w:r>
        <w:rPr>
          <w:rFonts w:ascii="Arial"/>
          <w:b/>
          <w:sz w:val="20"/>
        </w:rPr>
        <w:t>(MA)</w:t>
      </w:r>
    </w:p>
    <w:p w:rsidR="00A4744C" w:rsidRDefault="00184F58">
      <w:pPr>
        <w:pStyle w:val="BodyText"/>
        <w:spacing w:before="55"/>
        <w:ind w:right="102" w:firstLine="360"/>
        <w:jc w:val="both"/>
      </w:pPr>
      <w:r>
        <w:t xml:space="preserve">MA 100. (3) </w:t>
      </w:r>
      <w:r>
        <w:rPr>
          <w:b/>
        </w:rPr>
        <w:t xml:space="preserve">Intermediate Algebra. </w:t>
      </w:r>
      <w:r>
        <w:t>This course is required of all students whose major requires MA 112 and whose score ranges from 16-21 on the ACT Mathematics Subtest. Principles and techniques of elementary algebra, products, factors, and quotients of polynomials, operations with rational</w:t>
      </w:r>
      <w:r>
        <w:t xml:space="preserve"> expressions, ratio and proportion, rectangular coordinate system, systems of equations and inequalities, roots and radicals, second-degree equations, and the quadratic formula. Some sections of MA 100 will be accompanied by a one-hour lab which provides s</w:t>
      </w:r>
      <w:r>
        <w:t>upplementary instruction. Prerequisite: minimum ACT mathematics score of 16 and one unit of high school algebra. Not open to students with credit in MA 100E. (Fall, Spring,</w:t>
      </w:r>
      <w:r>
        <w:rPr>
          <w:spacing w:val="-10"/>
        </w:rPr>
        <w:t xml:space="preserve"> </w:t>
      </w:r>
      <w:r>
        <w:t>Summer)</w:t>
      </w:r>
    </w:p>
    <w:p w:rsidR="00A4744C" w:rsidRDefault="00184F58">
      <w:pPr>
        <w:spacing w:before="5" w:line="216" w:lineRule="exact"/>
        <w:ind w:left="100" w:right="101" w:firstLine="360"/>
        <w:jc w:val="both"/>
        <w:rPr>
          <w:rFonts w:ascii="Arial" w:eastAsia="Arial" w:hAnsi="Arial" w:cs="Arial"/>
          <w:sz w:val="19"/>
          <w:szCs w:val="19"/>
        </w:rPr>
      </w:pPr>
      <w:r>
        <w:rPr>
          <w:rFonts w:ascii="Arial"/>
          <w:position w:val="2"/>
          <w:sz w:val="19"/>
        </w:rPr>
        <w:t xml:space="preserve">MA  100E.  </w:t>
      </w:r>
      <w:r>
        <w:rPr>
          <w:rFonts w:ascii="Arial"/>
          <w:sz w:val="19"/>
        </w:rPr>
        <w:t xml:space="preserve">(4)  </w:t>
      </w:r>
      <w:r>
        <w:rPr>
          <w:rFonts w:ascii="Arial"/>
          <w:b/>
          <w:sz w:val="19"/>
        </w:rPr>
        <w:t xml:space="preserve">Intermediate Algebra Enhanced. </w:t>
      </w:r>
      <w:r>
        <w:rPr>
          <w:rFonts w:ascii="Arial"/>
          <w:sz w:val="19"/>
        </w:rPr>
        <w:t xml:space="preserve">This course is required of  </w:t>
      </w:r>
      <w:r>
        <w:rPr>
          <w:rFonts w:ascii="Arial"/>
          <w:sz w:val="19"/>
        </w:rPr>
        <w:t>all</w:t>
      </w:r>
      <w:r>
        <w:rPr>
          <w:rFonts w:ascii="Arial"/>
          <w:spacing w:val="12"/>
          <w:sz w:val="19"/>
        </w:rPr>
        <w:t xml:space="preserve"> </w:t>
      </w:r>
      <w:r>
        <w:rPr>
          <w:rFonts w:ascii="Arial"/>
          <w:sz w:val="19"/>
        </w:rPr>
        <w:t>students</w:t>
      </w:r>
      <w:r>
        <w:rPr>
          <w:rFonts w:ascii="Arial"/>
          <w:spacing w:val="13"/>
          <w:sz w:val="19"/>
        </w:rPr>
        <w:t xml:space="preserve"> </w:t>
      </w:r>
      <w:r>
        <w:rPr>
          <w:rFonts w:ascii="Arial"/>
          <w:sz w:val="19"/>
        </w:rPr>
        <w:t>whose</w:t>
      </w:r>
      <w:r>
        <w:rPr>
          <w:rFonts w:ascii="Arial"/>
          <w:spacing w:val="11"/>
          <w:sz w:val="19"/>
        </w:rPr>
        <w:t xml:space="preserve"> </w:t>
      </w:r>
      <w:r>
        <w:rPr>
          <w:rFonts w:ascii="Arial"/>
          <w:sz w:val="19"/>
        </w:rPr>
        <w:t>major</w:t>
      </w:r>
      <w:r>
        <w:rPr>
          <w:rFonts w:ascii="Arial"/>
          <w:spacing w:val="13"/>
          <w:sz w:val="19"/>
        </w:rPr>
        <w:t xml:space="preserve"> </w:t>
      </w:r>
      <w:r>
        <w:rPr>
          <w:rFonts w:ascii="Arial"/>
          <w:sz w:val="19"/>
        </w:rPr>
        <w:t>requires</w:t>
      </w:r>
      <w:r>
        <w:rPr>
          <w:rFonts w:ascii="Arial"/>
          <w:spacing w:val="15"/>
          <w:sz w:val="19"/>
        </w:rPr>
        <w:t xml:space="preserve"> </w:t>
      </w:r>
      <w:r>
        <w:rPr>
          <w:rFonts w:ascii="Arial"/>
          <w:sz w:val="19"/>
        </w:rPr>
        <w:t>MA</w:t>
      </w:r>
      <w:r>
        <w:rPr>
          <w:rFonts w:ascii="Arial"/>
          <w:spacing w:val="2"/>
          <w:sz w:val="19"/>
        </w:rPr>
        <w:t xml:space="preserve"> </w:t>
      </w:r>
      <w:r>
        <w:rPr>
          <w:rFonts w:ascii="Arial"/>
          <w:spacing w:val="-6"/>
          <w:sz w:val="19"/>
        </w:rPr>
        <w:t>112</w:t>
      </w:r>
      <w:r>
        <w:rPr>
          <w:rFonts w:ascii="Arial"/>
          <w:spacing w:val="13"/>
          <w:sz w:val="19"/>
        </w:rPr>
        <w:t xml:space="preserve"> </w:t>
      </w:r>
      <w:r>
        <w:rPr>
          <w:rFonts w:ascii="Arial"/>
          <w:sz w:val="19"/>
        </w:rPr>
        <w:t>and</w:t>
      </w:r>
      <w:r>
        <w:rPr>
          <w:rFonts w:ascii="Arial"/>
          <w:spacing w:val="14"/>
          <w:sz w:val="19"/>
        </w:rPr>
        <w:t xml:space="preserve"> </w:t>
      </w:r>
      <w:r>
        <w:rPr>
          <w:rFonts w:ascii="Arial"/>
          <w:sz w:val="19"/>
        </w:rPr>
        <w:t>whose</w:t>
      </w:r>
      <w:r>
        <w:rPr>
          <w:rFonts w:ascii="Arial"/>
          <w:spacing w:val="11"/>
          <w:sz w:val="19"/>
        </w:rPr>
        <w:t xml:space="preserve"> </w:t>
      </w:r>
      <w:r>
        <w:rPr>
          <w:rFonts w:ascii="Arial"/>
          <w:sz w:val="19"/>
        </w:rPr>
        <w:t>score</w:t>
      </w:r>
      <w:r>
        <w:rPr>
          <w:rFonts w:ascii="Arial"/>
          <w:spacing w:val="13"/>
          <w:sz w:val="19"/>
        </w:rPr>
        <w:t xml:space="preserve"> </w:t>
      </w:r>
      <w:r>
        <w:rPr>
          <w:rFonts w:ascii="Arial"/>
          <w:sz w:val="19"/>
        </w:rPr>
        <w:t>is</w:t>
      </w:r>
      <w:r>
        <w:rPr>
          <w:rFonts w:ascii="Arial"/>
          <w:spacing w:val="5"/>
          <w:sz w:val="19"/>
        </w:rPr>
        <w:t xml:space="preserve"> </w:t>
      </w:r>
      <w:r>
        <w:rPr>
          <w:rFonts w:ascii="Arial"/>
          <w:sz w:val="19"/>
        </w:rPr>
        <w:t>15</w:t>
      </w:r>
      <w:r>
        <w:rPr>
          <w:rFonts w:ascii="Arial"/>
          <w:spacing w:val="16"/>
          <w:sz w:val="19"/>
        </w:rPr>
        <w:t xml:space="preserve"> </w:t>
      </w:r>
      <w:r>
        <w:rPr>
          <w:rFonts w:ascii="Arial"/>
          <w:sz w:val="19"/>
        </w:rPr>
        <w:t>or</w:t>
      </w:r>
      <w:r>
        <w:rPr>
          <w:rFonts w:ascii="Arial"/>
          <w:spacing w:val="17"/>
          <w:sz w:val="19"/>
        </w:rPr>
        <w:t xml:space="preserve"> </w:t>
      </w:r>
      <w:r>
        <w:rPr>
          <w:rFonts w:ascii="Arial"/>
          <w:sz w:val="19"/>
        </w:rPr>
        <w:t>below</w:t>
      </w:r>
      <w:r>
        <w:rPr>
          <w:rFonts w:ascii="Arial"/>
          <w:spacing w:val="16"/>
          <w:sz w:val="19"/>
        </w:rPr>
        <w:t xml:space="preserve"> </w:t>
      </w:r>
      <w:r>
        <w:rPr>
          <w:rFonts w:ascii="Arial"/>
          <w:sz w:val="19"/>
        </w:rPr>
        <w:t>on</w:t>
      </w:r>
      <w:r>
        <w:rPr>
          <w:rFonts w:ascii="Arial"/>
          <w:spacing w:val="16"/>
          <w:sz w:val="19"/>
        </w:rPr>
        <w:t xml:space="preserve"> </w:t>
      </w:r>
      <w:r>
        <w:rPr>
          <w:rFonts w:ascii="Arial"/>
          <w:sz w:val="19"/>
        </w:rPr>
        <w:t>the</w:t>
      </w:r>
    </w:p>
    <w:p w:rsidR="00A4744C" w:rsidRDefault="00184F58">
      <w:pPr>
        <w:pStyle w:val="BodyText"/>
        <w:ind w:right="100"/>
        <w:jc w:val="both"/>
      </w:pPr>
      <w:r>
        <w:t xml:space="preserve">ACT Mathematics Subtest. This course covers principles and techniques </w:t>
      </w:r>
      <w:r>
        <w:rPr>
          <w:spacing w:val="-3"/>
        </w:rPr>
        <w:t xml:space="preserve">of </w:t>
      </w:r>
      <w:r>
        <w:t xml:space="preserve">elementary algebra, products, factors, and quotients of  polynomials,  operations </w:t>
      </w:r>
      <w:r>
        <w:t xml:space="preserve">with rational expressions, ratio and proportion, rectangular coordinate system, systems of equations, and the quadratic formula. </w:t>
      </w:r>
      <w:r>
        <w:rPr>
          <w:spacing w:val="-11"/>
        </w:rPr>
        <w:t xml:space="preserve">To </w:t>
      </w:r>
      <w:r>
        <w:t>enhance the  course,  additional material has been added from elementary algebra. Students who successfully complete MA 100E</w:t>
      </w:r>
      <w:r>
        <w:t xml:space="preserve"> will not be allowed to register for the traditional Intermediate Algebra course (MA 100). Some sections of MA 100E will be accompanied by a one-hour lab which provides supplementary</w:t>
      </w:r>
      <w:r>
        <w:rPr>
          <w:spacing w:val="33"/>
        </w:rPr>
        <w:t xml:space="preserve"> </w:t>
      </w:r>
      <w:r>
        <w:t>instruction.</w:t>
      </w:r>
    </w:p>
    <w:p w:rsidR="00A4744C" w:rsidRDefault="00184F58">
      <w:pPr>
        <w:pStyle w:val="BodyText"/>
        <w:spacing w:line="225" w:lineRule="auto"/>
        <w:ind w:right="101" w:firstLine="360"/>
        <w:jc w:val="both"/>
      </w:pPr>
      <w:r>
        <w:t xml:space="preserve">MA 105. (3) </w:t>
      </w:r>
      <w:r>
        <w:rPr>
          <w:b/>
        </w:rPr>
        <w:t xml:space="preserve">Introduction to Finite Mathematics. </w:t>
      </w:r>
      <w:r>
        <w:rPr>
          <w:position w:val="-2"/>
        </w:rPr>
        <w:t xml:space="preserve">This course </w:t>
      </w:r>
      <w:r>
        <w:rPr>
          <w:position w:val="-1"/>
        </w:rPr>
        <w:t xml:space="preserve">covers </w:t>
      </w:r>
      <w:r>
        <w:rPr>
          <w:position w:val="2"/>
        </w:rPr>
        <w:t xml:space="preserve">introductory topics in finite mathematics. </w:t>
      </w:r>
      <w:r>
        <w:rPr>
          <w:spacing w:val="-4"/>
          <w:position w:val="2"/>
        </w:rPr>
        <w:t xml:space="preserve">Topics </w:t>
      </w:r>
      <w:r>
        <w:rPr>
          <w:position w:val="2"/>
        </w:rPr>
        <w:t xml:space="preserve">include inductive and </w:t>
      </w:r>
      <w:r>
        <w:t>deductive reasoning,  problem solving,  sets  and  set  operations,</w:t>
      </w:r>
      <w:r>
        <w:rPr>
          <w:spacing w:val="-19"/>
        </w:rPr>
        <w:t xml:space="preserve"> </w:t>
      </w:r>
      <w:r>
        <w:t>probability, expected value,</w:t>
      </w:r>
    </w:p>
    <w:p w:rsidR="00A4744C" w:rsidRDefault="00A4744C">
      <w:pPr>
        <w:spacing w:line="225" w:lineRule="auto"/>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9" w:line="235" w:lineRule="auto"/>
        <w:ind w:left="107" w:right="113"/>
        <w:jc w:val="both"/>
      </w:pPr>
      <w:r>
        <w:t>statistical distributions, measures of central tendency and d</w:t>
      </w:r>
      <w:r>
        <w:t xml:space="preserve">ispersion, and the normal curve. Some sections of MA 105 will be accompanied by a one-hour lab which provides supplementary instruction. </w:t>
      </w:r>
      <w:r>
        <w:rPr>
          <w:position w:val="1"/>
        </w:rPr>
        <w:t xml:space="preserve">(Fall, </w:t>
      </w:r>
      <w:r>
        <w:t>Spring,</w:t>
      </w:r>
      <w:r>
        <w:rPr>
          <w:spacing w:val="-6"/>
        </w:rPr>
        <w:t xml:space="preserve"> </w:t>
      </w:r>
      <w:r>
        <w:t>Summer)</w:t>
      </w:r>
    </w:p>
    <w:p w:rsidR="00A4744C" w:rsidRDefault="00184F58">
      <w:pPr>
        <w:pStyle w:val="BodyText"/>
        <w:spacing w:before="3" w:line="242" w:lineRule="auto"/>
        <w:ind w:left="107" w:right="113" w:firstLine="360"/>
        <w:jc w:val="both"/>
      </w:pPr>
      <w:r>
        <w:t xml:space="preserve">MA </w:t>
      </w:r>
      <w:r>
        <w:rPr>
          <w:spacing w:val="-4"/>
        </w:rPr>
        <w:t xml:space="preserve">110. </w:t>
      </w:r>
      <w:r>
        <w:t xml:space="preserve">(3) </w:t>
      </w:r>
      <w:r>
        <w:rPr>
          <w:rFonts w:cs="Arial"/>
          <w:b/>
          <w:bCs/>
        </w:rPr>
        <w:t xml:space="preserve">Finite Mathematics. </w:t>
      </w:r>
      <w:r>
        <w:t>This course is  intended  to  give  an  overview of topics in fi</w:t>
      </w:r>
      <w:r>
        <w:t>nite mathematics together with their applications and is taken primarily by students who are not majoring in science, engineering, commerce, or mathematics (i.e., students who are not required to take calculus). The course includes sets, counting, permutat</w:t>
      </w:r>
      <w:r>
        <w:t xml:space="preserve">ions, combinations, basic probability (including </w:t>
      </w:r>
      <w:r>
        <w:rPr>
          <w:rFonts w:cs="Arial"/>
        </w:rPr>
        <w:t xml:space="preserve">Bayes’ </w:t>
      </w:r>
      <w:r>
        <w:t xml:space="preserve">Theorem), an introduction to statistics (including work with Binomial Distributions and Normal Distributions), matrices and their applications to Markov chains and decision </w:t>
      </w:r>
      <w:r>
        <w:rPr>
          <w:spacing w:val="-3"/>
        </w:rPr>
        <w:t xml:space="preserve">theory. </w:t>
      </w:r>
      <w:r>
        <w:t>Additional topics m</w:t>
      </w:r>
      <w:r>
        <w:t xml:space="preserve">ay include symbolic logic, linear models, linear programming, the simplex method and applications. Some sections of MA </w:t>
      </w:r>
      <w:r>
        <w:rPr>
          <w:spacing w:val="-6"/>
        </w:rPr>
        <w:t xml:space="preserve">110 </w:t>
      </w:r>
      <w:r>
        <w:t>will be accompanied by a one-hour lab which provides supplementary instruction. Prerequisite: minimum mathematics ACT score of 22 and</w:t>
      </w:r>
      <w:r>
        <w:t xml:space="preserve"> credit in high school Algebra I, Algebra II, and Geometry; or grade of </w:t>
      </w:r>
      <w:r>
        <w:rPr>
          <w:rFonts w:cs="Arial"/>
          <w:b/>
          <w:bCs/>
        </w:rPr>
        <w:t xml:space="preserve">C </w:t>
      </w:r>
      <w:r>
        <w:t>or higher in Intermediate Algebra; or Introduction to Finite Mathematics (MA 105 is preferable to MA 100). (Fall, Spring,</w:t>
      </w:r>
      <w:r>
        <w:rPr>
          <w:spacing w:val="-2"/>
        </w:rPr>
        <w:t xml:space="preserve"> </w:t>
      </w:r>
      <w:r>
        <w:t>Summer)</w:t>
      </w:r>
    </w:p>
    <w:p w:rsidR="00A4744C" w:rsidRDefault="00184F58">
      <w:pPr>
        <w:pStyle w:val="BodyText"/>
        <w:spacing w:line="242" w:lineRule="auto"/>
        <w:ind w:left="107" w:right="112" w:firstLine="360"/>
        <w:jc w:val="both"/>
      </w:pPr>
      <w:r>
        <w:t xml:space="preserve">*MA </w:t>
      </w:r>
      <w:r>
        <w:rPr>
          <w:spacing w:val="-8"/>
        </w:rPr>
        <w:t xml:space="preserve">111. </w:t>
      </w:r>
      <w:r>
        <w:t xml:space="preserve">(3)  </w:t>
      </w:r>
      <w:r>
        <w:rPr>
          <w:b/>
        </w:rPr>
        <w:t xml:space="preserve">Mathematical  Reasoning  for  the Arts.  </w:t>
      </w:r>
      <w:r>
        <w:t xml:space="preserve">This  course </w:t>
      </w:r>
      <w:r>
        <w:rPr>
          <w:spacing w:val="-4"/>
        </w:rPr>
        <w:t xml:space="preserve">will </w:t>
      </w:r>
      <w:r>
        <w:rPr>
          <w:spacing w:val="-3"/>
        </w:rPr>
        <w:t xml:space="preserve">use </w:t>
      </w:r>
      <w:r>
        <w:rPr>
          <w:spacing w:val="-4"/>
        </w:rPr>
        <w:t xml:space="preserve">the </w:t>
      </w:r>
      <w:r>
        <w:rPr>
          <w:spacing w:val="-5"/>
        </w:rPr>
        <w:t xml:space="preserve">mathematical </w:t>
      </w:r>
      <w:r>
        <w:rPr>
          <w:spacing w:val="-4"/>
        </w:rPr>
        <w:t xml:space="preserve">mode </w:t>
      </w:r>
      <w:r>
        <w:rPr>
          <w:spacing w:val="-3"/>
        </w:rPr>
        <w:t xml:space="preserve">of </w:t>
      </w:r>
      <w:r>
        <w:rPr>
          <w:spacing w:val="-4"/>
        </w:rPr>
        <w:t xml:space="preserve">inquiry </w:t>
      </w:r>
      <w:r>
        <w:rPr>
          <w:spacing w:val="-3"/>
        </w:rPr>
        <w:t xml:space="preserve">to pose and </w:t>
      </w:r>
      <w:r>
        <w:rPr>
          <w:spacing w:val="-4"/>
        </w:rPr>
        <w:t xml:space="preserve">answer questions relating </w:t>
      </w:r>
      <w:r>
        <w:rPr>
          <w:spacing w:val="-3"/>
        </w:rPr>
        <w:t xml:space="preserve">to </w:t>
      </w:r>
      <w:r>
        <w:rPr>
          <w:spacing w:val="-4"/>
        </w:rPr>
        <w:t xml:space="preserve">art, music, nature, and history. </w:t>
      </w:r>
      <w:r>
        <w:rPr>
          <w:spacing w:val="-3"/>
        </w:rPr>
        <w:t xml:space="preserve">The </w:t>
      </w:r>
      <w:r>
        <w:rPr>
          <w:spacing w:val="-4"/>
        </w:rPr>
        <w:t xml:space="preserve">course will progress chronologically </w:t>
      </w:r>
      <w:r>
        <w:rPr>
          <w:spacing w:val="-3"/>
        </w:rPr>
        <w:t xml:space="preserve">from </w:t>
      </w:r>
      <w:r>
        <w:rPr>
          <w:spacing w:val="-4"/>
        </w:rPr>
        <w:t xml:space="preserve">ancient Egypt and Greece </w:t>
      </w:r>
      <w:r>
        <w:rPr>
          <w:spacing w:val="-3"/>
        </w:rPr>
        <w:t xml:space="preserve">to </w:t>
      </w:r>
      <w:r>
        <w:rPr>
          <w:spacing w:val="-4"/>
        </w:rPr>
        <w:t xml:space="preserve">the Renaissance and move through </w:t>
      </w:r>
      <w:r>
        <w:rPr>
          <w:spacing w:val="-3"/>
        </w:rPr>
        <w:t xml:space="preserve">the </w:t>
      </w:r>
      <w:r>
        <w:rPr>
          <w:spacing w:val="-4"/>
        </w:rPr>
        <w:t xml:space="preserve">twentieth century advent </w:t>
      </w:r>
      <w:r>
        <w:rPr>
          <w:spacing w:val="-3"/>
        </w:rPr>
        <w:t xml:space="preserve">of the </w:t>
      </w:r>
      <w:r>
        <w:rPr>
          <w:spacing w:val="-4"/>
        </w:rPr>
        <w:t xml:space="preserve">computer. Topics include Euclidean </w:t>
      </w:r>
      <w:r>
        <w:rPr>
          <w:spacing w:val="-3"/>
        </w:rPr>
        <w:t xml:space="preserve">and </w:t>
      </w:r>
      <w:r>
        <w:rPr>
          <w:spacing w:val="-4"/>
        </w:rPr>
        <w:t xml:space="preserve">Non-Euclidean geometry; ratios, abstract </w:t>
      </w:r>
      <w:r>
        <w:rPr>
          <w:spacing w:val="-5"/>
        </w:rPr>
        <w:t xml:space="preserve">mathematical </w:t>
      </w:r>
      <w:r>
        <w:rPr>
          <w:spacing w:val="-4"/>
        </w:rPr>
        <w:t xml:space="preserve">thinking through sequences, series, recursion and patterns, modular arithmetic, and </w:t>
      </w:r>
      <w:r>
        <w:rPr>
          <w:spacing w:val="-5"/>
        </w:rPr>
        <w:t>relations.</w:t>
      </w:r>
      <w:r>
        <w:rPr>
          <w:spacing w:val="-5"/>
        </w:rPr>
        <w:t xml:space="preserve"> </w:t>
      </w:r>
      <w:r>
        <w:rPr>
          <w:spacing w:val="-4"/>
        </w:rPr>
        <w:t xml:space="preserve">Although </w:t>
      </w:r>
      <w:r>
        <w:rPr>
          <w:spacing w:val="-3"/>
        </w:rPr>
        <w:t xml:space="preserve">the </w:t>
      </w:r>
      <w:r>
        <w:rPr>
          <w:spacing w:val="-4"/>
        </w:rPr>
        <w:t xml:space="preserve">material </w:t>
      </w:r>
      <w:r>
        <w:t xml:space="preserve">in </w:t>
      </w:r>
      <w:r>
        <w:rPr>
          <w:spacing w:val="-3"/>
        </w:rPr>
        <w:t xml:space="preserve">this </w:t>
      </w:r>
      <w:r>
        <w:rPr>
          <w:spacing w:val="-4"/>
        </w:rPr>
        <w:t xml:space="preserve">course </w:t>
      </w:r>
      <w:r>
        <w:t xml:space="preserve">is </w:t>
      </w:r>
      <w:r>
        <w:rPr>
          <w:spacing w:val="-4"/>
        </w:rPr>
        <w:t xml:space="preserve">entirely mathematical, </w:t>
      </w:r>
      <w:r>
        <w:rPr>
          <w:spacing w:val="-3"/>
        </w:rPr>
        <w:t xml:space="preserve">its </w:t>
      </w:r>
      <w:r>
        <w:rPr>
          <w:spacing w:val="-4"/>
        </w:rPr>
        <w:t xml:space="preserve">topics </w:t>
      </w:r>
      <w:r>
        <w:rPr>
          <w:spacing w:val="-3"/>
        </w:rPr>
        <w:t xml:space="preserve">as well as </w:t>
      </w:r>
      <w:r>
        <w:rPr>
          <w:spacing w:val="-4"/>
        </w:rPr>
        <w:t xml:space="preserve">many </w:t>
      </w:r>
      <w:r>
        <w:rPr>
          <w:spacing w:val="-3"/>
        </w:rPr>
        <w:t xml:space="preserve">of the </w:t>
      </w:r>
      <w:r>
        <w:rPr>
          <w:spacing w:val="-4"/>
        </w:rPr>
        <w:t xml:space="preserve">examples </w:t>
      </w:r>
      <w:r>
        <w:rPr>
          <w:spacing w:val="-3"/>
        </w:rPr>
        <w:t xml:space="preserve">and some of the </w:t>
      </w:r>
      <w:r>
        <w:rPr>
          <w:spacing w:val="-4"/>
        </w:rPr>
        <w:t xml:space="preserve">work </w:t>
      </w:r>
      <w:r>
        <w:t>the students do will be drawn from the fields of art and music. Students will complete a significant project that applies mathem</w:t>
      </w:r>
      <w:r>
        <w:t xml:space="preserve">atics to their field of interest. Some sections of MA </w:t>
      </w:r>
      <w:r>
        <w:rPr>
          <w:spacing w:val="-11"/>
        </w:rPr>
        <w:t xml:space="preserve">111 </w:t>
      </w:r>
      <w:r>
        <w:t>will be accompanied by a one-hour lab which provides supplementary instruction. (Fall, Spring,</w:t>
      </w:r>
      <w:r>
        <w:rPr>
          <w:spacing w:val="-2"/>
        </w:rPr>
        <w:t xml:space="preserve"> </w:t>
      </w:r>
      <w:r>
        <w:t>Summer)</w:t>
      </w:r>
    </w:p>
    <w:p w:rsidR="00A4744C" w:rsidRDefault="00184F58">
      <w:pPr>
        <w:pStyle w:val="BodyText"/>
        <w:spacing w:line="242" w:lineRule="auto"/>
        <w:ind w:left="107" w:right="113" w:firstLine="360"/>
        <w:jc w:val="both"/>
      </w:pPr>
      <w:r>
        <w:t xml:space="preserve">MA  </w:t>
      </w:r>
      <w:r>
        <w:rPr>
          <w:spacing w:val="-4"/>
        </w:rPr>
        <w:t xml:space="preserve">112.  </w:t>
      </w:r>
      <w:r>
        <w:t xml:space="preserve">(3)  </w:t>
      </w:r>
      <w:r>
        <w:rPr>
          <w:rFonts w:cs="Arial"/>
          <w:b/>
          <w:bCs/>
        </w:rPr>
        <w:t xml:space="preserve">Pre-calculus  Algebra.  </w:t>
      </w:r>
      <w:r>
        <w:t xml:space="preserve">This  course  emphasizes  the algebra of functions </w:t>
      </w:r>
      <w:r>
        <w:rPr>
          <w:rFonts w:cs="Arial"/>
        </w:rPr>
        <w:t xml:space="preserve">– </w:t>
      </w:r>
      <w:r>
        <w:t>inc</w:t>
      </w:r>
      <w:r>
        <w:t>luding polynomial, rational, exponential, and logarithmic functions. The course also covers systems of equations and inequalities, quadratic inequalities, and the binomial theorem. Additional topics may include matrices, Cramer</w:t>
      </w:r>
      <w:r>
        <w:rPr>
          <w:rFonts w:cs="Arial"/>
        </w:rPr>
        <w:t>’</w:t>
      </w:r>
      <w:r>
        <w:t>s rule, and mathematical ind</w:t>
      </w:r>
      <w:r>
        <w:t xml:space="preserve">uction. Some sections of MA </w:t>
      </w:r>
      <w:r>
        <w:rPr>
          <w:spacing w:val="-6"/>
        </w:rPr>
        <w:t xml:space="preserve">112 </w:t>
      </w:r>
      <w:r>
        <w:t>will be accompanied by a one-hour lab which provides supplementary instruction. Prerequisite: minimum mathematics ACT score of 22 and credit in high school Algebra</w:t>
      </w:r>
      <w:r>
        <w:rPr>
          <w:spacing w:val="8"/>
        </w:rPr>
        <w:t xml:space="preserve"> </w:t>
      </w:r>
      <w:r>
        <w:t>I,</w:t>
      </w:r>
      <w:r>
        <w:rPr>
          <w:spacing w:val="-2"/>
        </w:rPr>
        <w:t xml:space="preserve"> </w:t>
      </w:r>
      <w:r>
        <w:t>Algebra</w:t>
      </w:r>
      <w:r>
        <w:rPr>
          <w:spacing w:val="8"/>
        </w:rPr>
        <w:t xml:space="preserve"> </w:t>
      </w:r>
      <w:r>
        <w:t>II,</w:t>
      </w:r>
      <w:r>
        <w:rPr>
          <w:spacing w:val="9"/>
        </w:rPr>
        <w:t xml:space="preserve"> </w:t>
      </w:r>
      <w:r>
        <w:t>and</w:t>
      </w:r>
      <w:r>
        <w:rPr>
          <w:spacing w:val="1"/>
        </w:rPr>
        <w:t xml:space="preserve"> </w:t>
      </w:r>
      <w:r>
        <w:t>Geometry;</w:t>
      </w:r>
      <w:r>
        <w:rPr>
          <w:spacing w:val="-11"/>
        </w:rPr>
        <w:t xml:space="preserve"> </w:t>
      </w:r>
      <w:r>
        <w:t>or</w:t>
      </w:r>
      <w:r>
        <w:rPr>
          <w:spacing w:val="-7"/>
        </w:rPr>
        <w:t xml:space="preserve"> </w:t>
      </w:r>
      <w:r>
        <w:t>grade</w:t>
      </w:r>
      <w:r>
        <w:rPr>
          <w:spacing w:val="-6"/>
        </w:rPr>
        <w:t xml:space="preserve"> </w:t>
      </w:r>
      <w:r>
        <w:t>of</w:t>
      </w:r>
      <w:r>
        <w:rPr>
          <w:spacing w:val="-6"/>
        </w:rPr>
        <w:t xml:space="preserve"> </w:t>
      </w:r>
      <w:r>
        <w:rPr>
          <w:rFonts w:cs="Arial"/>
          <w:b/>
          <w:bCs/>
        </w:rPr>
        <w:t>C</w:t>
      </w:r>
      <w:r>
        <w:rPr>
          <w:rFonts w:cs="Arial"/>
          <w:b/>
          <w:bCs/>
          <w:spacing w:val="-9"/>
        </w:rPr>
        <w:t xml:space="preserve"> </w:t>
      </w:r>
      <w:r>
        <w:t>or</w:t>
      </w:r>
      <w:r>
        <w:rPr>
          <w:spacing w:val="-7"/>
        </w:rPr>
        <w:t xml:space="preserve"> </w:t>
      </w:r>
      <w:r>
        <w:t>higher</w:t>
      </w:r>
      <w:r>
        <w:rPr>
          <w:spacing w:val="-9"/>
        </w:rPr>
        <w:t xml:space="preserve"> </w:t>
      </w:r>
      <w:r>
        <w:t>in</w:t>
      </w:r>
      <w:r>
        <w:rPr>
          <w:spacing w:val="-6"/>
        </w:rPr>
        <w:t xml:space="preserve"> </w:t>
      </w:r>
      <w:r>
        <w:rPr>
          <w:spacing w:val="-4"/>
        </w:rPr>
        <w:t>MA</w:t>
      </w:r>
      <w:r>
        <w:rPr>
          <w:spacing w:val="-13"/>
        </w:rPr>
        <w:t xml:space="preserve"> </w:t>
      </w:r>
      <w:r>
        <w:rPr>
          <w:spacing w:val="-5"/>
        </w:rPr>
        <w:t>100,</w:t>
      </w:r>
      <w:r>
        <w:rPr>
          <w:spacing w:val="-13"/>
        </w:rPr>
        <w:t xml:space="preserve"> </w:t>
      </w:r>
      <w:r>
        <w:t>Intermediate Algebra or MA 100E, Intermediate Algebra Enhanced. Not open to students with credit in MA 101. (Fall, Spring,</w:t>
      </w:r>
      <w:r>
        <w:rPr>
          <w:spacing w:val="3"/>
        </w:rPr>
        <w:t xml:space="preserve"> </w:t>
      </w:r>
      <w:r>
        <w:t>Summer)</w:t>
      </w:r>
    </w:p>
    <w:p w:rsidR="00A4744C" w:rsidRDefault="00184F58">
      <w:pPr>
        <w:pStyle w:val="BodyText"/>
        <w:spacing w:line="242" w:lineRule="auto"/>
        <w:ind w:left="107" w:right="115" w:firstLine="360"/>
        <w:jc w:val="both"/>
      </w:pPr>
      <w:r>
        <w:t xml:space="preserve">MA </w:t>
      </w:r>
      <w:r>
        <w:rPr>
          <w:spacing w:val="-4"/>
        </w:rPr>
        <w:t xml:space="preserve">113. </w:t>
      </w:r>
      <w:r>
        <w:t xml:space="preserve">(3) </w:t>
      </w:r>
      <w:r>
        <w:rPr>
          <w:rFonts w:cs="Arial"/>
          <w:b/>
          <w:bCs/>
        </w:rPr>
        <w:t xml:space="preserve">Pre-calculus </w:t>
      </w:r>
      <w:r>
        <w:rPr>
          <w:rFonts w:cs="Arial"/>
          <w:b/>
          <w:bCs/>
          <w:spacing w:val="-3"/>
        </w:rPr>
        <w:t xml:space="preserve">Trigonometry. </w:t>
      </w:r>
      <w:r>
        <w:t xml:space="preserve">This course is a continuation </w:t>
      </w:r>
      <w:r>
        <w:rPr>
          <w:spacing w:val="-3"/>
        </w:rPr>
        <w:t xml:space="preserve">of </w:t>
      </w:r>
      <w:r>
        <w:t>Pre-Calculus Algebra. It includes the study of t</w:t>
      </w:r>
      <w:r>
        <w:t>rigonometric and inverse trigonometric functions and includes extensive work with trigonometric identities and trigonometric equations. The course also covers vectors, complex numbers, DeMoivre</w:t>
      </w:r>
      <w:r>
        <w:rPr>
          <w:rFonts w:cs="Arial"/>
        </w:rPr>
        <w:t>’</w:t>
      </w:r>
      <w:r>
        <w:t>s Theorem, and polar coordinates. Additional topics may includ</w:t>
      </w:r>
      <w:r>
        <w:t xml:space="preserve">e conic sections, sequences, and using matrices to solve linear systems. Some sections </w:t>
      </w:r>
      <w:r>
        <w:rPr>
          <w:spacing w:val="-3"/>
        </w:rPr>
        <w:t xml:space="preserve">of </w:t>
      </w:r>
      <w:r>
        <w:t xml:space="preserve">MA </w:t>
      </w:r>
      <w:r>
        <w:rPr>
          <w:spacing w:val="-6"/>
        </w:rPr>
        <w:t xml:space="preserve">113 </w:t>
      </w:r>
      <w:r>
        <w:t>will be accompanied by a one-hour lab which provides supplementary instruction. Prerequisite: minimum mathematics ACT score of 25 or grade of C or higher in MA</w:t>
      </w:r>
      <w:r>
        <w:t xml:space="preserve"> </w:t>
      </w:r>
      <w:r>
        <w:rPr>
          <w:spacing w:val="-4"/>
        </w:rPr>
        <w:t xml:space="preserve">112. </w:t>
      </w:r>
      <w:r>
        <w:t>(Fall, Spring,</w:t>
      </w:r>
      <w:r>
        <w:rPr>
          <w:spacing w:val="-2"/>
        </w:rPr>
        <w:t xml:space="preserve"> </w:t>
      </w:r>
      <w:r>
        <w:t>Summer)</w:t>
      </w:r>
    </w:p>
    <w:p w:rsidR="00A4744C" w:rsidRDefault="00A4744C">
      <w:pPr>
        <w:spacing w:before="10"/>
        <w:rPr>
          <w:rFonts w:ascii="Arial" w:eastAsia="Arial" w:hAnsi="Arial" w:cs="Arial"/>
          <w:sz w:val="13"/>
          <w:szCs w:val="13"/>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2150" cy="6350"/>
                <wp:effectExtent l="10795" t="3810" r="1905" b="8890"/>
                <wp:docPr id="19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6350"/>
                          <a:chOff x="0" y="0"/>
                          <a:chExt cx="1090" cy="10"/>
                        </a:xfrm>
                      </wpg:grpSpPr>
                      <wpg:grpSp>
                        <wpg:cNvPr id="197" name="Group 12"/>
                        <wpg:cNvGrpSpPr>
                          <a:grpSpLocks/>
                        </wpg:cNvGrpSpPr>
                        <wpg:grpSpPr bwMode="auto">
                          <a:xfrm>
                            <a:off x="5" y="5"/>
                            <a:ext cx="1080" cy="2"/>
                            <a:chOff x="5" y="5"/>
                            <a:chExt cx="1080" cy="2"/>
                          </a:xfrm>
                        </wpg:grpSpPr>
                        <wps:wsp>
                          <wps:cNvPr id="198" name="Freeform 13"/>
                          <wps:cNvSpPr>
                            <a:spLocks/>
                          </wps:cNvSpPr>
                          <wps:spPr bwMode="auto">
                            <a:xfrm>
                              <a:off x="5" y="5"/>
                              <a:ext cx="1080" cy="2"/>
                            </a:xfrm>
                            <a:custGeom>
                              <a:avLst/>
                              <a:gdLst>
                                <a:gd name="T0" fmla="+- 0 5 5"/>
                                <a:gd name="T1" fmla="*/ T0 w 1080"/>
                                <a:gd name="T2" fmla="+- 0 1085 5"/>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E75AC2" id="Group 11" o:spid="_x0000_s1026" style="width:54.5pt;height:.5pt;mso-position-horizontal-relative:char;mso-position-vertical-relative:line" coordsize="1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">
                <v:group id="Group 12" o:spid="_x0000_s1027" style="position:absolute;left:5;top:5;width:1080;height:2" coordorigin="5,5"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3" o:spid="_x0000_s1028" style="position:absolute;left:5;top:5;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IrMMA&#10;AADcAAAADwAAAGRycy9kb3ducmV2LnhtbESPQWsCMRCF7wX/QxjBS9FshRZdjSKFgiA9VP0B42bc&#10;rG4mS5K623/fORR6m+G9ee+b9XbwrXpQTE1gAy+zAhRxFWzDtYHz6WO6AJUyssU2MBn4oQTbzehp&#10;jaUNPX/R45hrJSGcSjTgcu5KrVPlyGOahY5YtGuIHrOssdY2Yi/hvtXzonjTHhuWBocdvTuq7sdv&#10;b4Bd83mIIbT9/FbEy+HZvw7OGzMZD7sVqExD/jf/Xe+t4C+FVp6RC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XIrMMAAADcAAAADwAAAAAAAAAAAAAAAACYAgAAZHJzL2Rv&#10;d25yZXYueG1sUEsFBgAAAAAEAAQA9QAAAIgDAAAAAA==&#10;" path="m,l1080,e" filled="f" strokeweight=".48pt">
                    <v:path arrowok="t" o:connecttype="custom" o:connectlocs="0,0;1080,0" o:connectangles="0,0"/>
                  </v:shape>
                </v:group>
                <w10:anchorlock/>
              </v:group>
            </w:pict>
          </mc:Fallback>
        </mc:AlternateContent>
      </w:r>
    </w:p>
    <w:p w:rsidR="00A4744C" w:rsidRDefault="00184F58">
      <w:pPr>
        <w:ind w:left="107"/>
        <w:jc w:val="both"/>
        <w:rPr>
          <w:rFonts w:ascii="Arial" w:eastAsia="Arial" w:hAnsi="Arial" w:cs="Arial"/>
          <w:sz w:val="14"/>
          <w:szCs w:val="14"/>
        </w:rPr>
      </w:pPr>
      <w:r>
        <w:rPr>
          <w:rFonts w:ascii="Arial"/>
          <w:sz w:val="19"/>
        </w:rPr>
        <w:t>*</w:t>
      </w:r>
      <w:r>
        <w:rPr>
          <w:rFonts w:ascii="Arial"/>
          <w:sz w:val="14"/>
        </w:rPr>
        <w:t>Course may not transfer for general education program</w:t>
      </w:r>
      <w:r>
        <w:rPr>
          <w:rFonts w:ascii="Arial"/>
          <w:spacing w:val="9"/>
          <w:sz w:val="14"/>
        </w:rPr>
        <w:t xml:space="preserve"> </w:t>
      </w:r>
      <w:r>
        <w:rPr>
          <w:rFonts w:ascii="Arial"/>
          <w:sz w:val="14"/>
        </w:rPr>
        <w:t>credit.</w:t>
      </w:r>
    </w:p>
    <w:p w:rsidR="00A4744C" w:rsidRDefault="00A4744C">
      <w:pPr>
        <w:jc w:val="both"/>
        <w:rPr>
          <w:rFonts w:ascii="Arial" w:eastAsia="Arial" w:hAnsi="Arial" w:cs="Arial"/>
          <w:sz w:val="14"/>
          <w:szCs w:val="14"/>
        </w:rPr>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98" w:firstLine="360"/>
        <w:jc w:val="both"/>
      </w:pPr>
      <w:r>
        <w:t xml:space="preserve">MA </w:t>
      </w:r>
      <w:r>
        <w:rPr>
          <w:spacing w:val="-4"/>
        </w:rPr>
        <w:t xml:space="preserve">115. </w:t>
      </w:r>
      <w:r>
        <w:t xml:space="preserve">(4) </w:t>
      </w:r>
      <w:r>
        <w:rPr>
          <w:rFonts w:cs="Arial"/>
          <w:b/>
          <w:bCs/>
        </w:rPr>
        <w:t xml:space="preserve">Pre-calculus Algebra and </w:t>
      </w:r>
      <w:r>
        <w:rPr>
          <w:rFonts w:cs="Arial"/>
          <w:b/>
          <w:bCs/>
          <w:spacing w:val="-3"/>
        </w:rPr>
        <w:t xml:space="preserve">Trigonometry. </w:t>
      </w:r>
      <w:r>
        <w:t>This course is a one semester combination of Pre-calculus Algebra and Pre-calculus Trigonometry intended for superior  students.  The  course  covers  the  following topics: algebra of functions (including polynomial, rational, exponential, and logarithmic</w:t>
      </w:r>
      <w:r>
        <w:t xml:space="preserve"> functions); systems of equations and inequalities; quadratic inequalities; the binomial theorem; the study of trigonometric and inverse trigonometric functions including extensive work with trigonometric </w:t>
      </w:r>
      <w:r>
        <w:rPr>
          <w:spacing w:val="3"/>
        </w:rPr>
        <w:t>identities and trigonometric equations; vectors; co</w:t>
      </w:r>
      <w:r>
        <w:rPr>
          <w:spacing w:val="3"/>
        </w:rPr>
        <w:t xml:space="preserve">mplex numbers; </w:t>
      </w:r>
      <w:r>
        <w:t>DeMoivre</w:t>
      </w:r>
      <w:r>
        <w:rPr>
          <w:rFonts w:cs="Arial"/>
        </w:rPr>
        <w:t>’</w:t>
      </w:r>
      <w:r>
        <w:t xml:space="preserve">s Theorem; polar coordinates. Some sections of MA </w:t>
      </w:r>
      <w:r>
        <w:rPr>
          <w:spacing w:val="-6"/>
        </w:rPr>
        <w:t xml:space="preserve">115 </w:t>
      </w:r>
      <w:r>
        <w:t>will  be accompanied by a one-hour lab which provides supplementary instruction. Prerequisite: minimum mathematics ACT score of 22 and credit in high school Algebra I, Algebra II</w:t>
      </w:r>
      <w:r>
        <w:t xml:space="preserve">, and Geometry; or grade of </w:t>
      </w:r>
      <w:r>
        <w:rPr>
          <w:rFonts w:cs="Arial"/>
          <w:b/>
          <w:bCs/>
        </w:rPr>
        <w:t xml:space="preserve">C </w:t>
      </w:r>
      <w:r>
        <w:t xml:space="preserve">or higher in MA </w:t>
      </w:r>
      <w:r>
        <w:rPr>
          <w:spacing w:val="-4"/>
        </w:rPr>
        <w:t xml:space="preserve">112. </w:t>
      </w:r>
      <w:r>
        <w:t>Not open   to students with credit in MA 151. (Fall,</w:t>
      </w:r>
      <w:r>
        <w:rPr>
          <w:spacing w:val="9"/>
        </w:rPr>
        <w:t xml:space="preserve"> </w:t>
      </w:r>
      <w:r>
        <w:t>Spring)</w:t>
      </w:r>
    </w:p>
    <w:p w:rsidR="00A4744C" w:rsidRDefault="00184F58">
      <w:pPr>
        <w:pStyle w:val="BodyText"/>
        <w:spacing w:line="242" w:lineRule="auto"/>
        <w:ind w:right="102" w:firstLine="360"/>
        <w:jc w:val="both"/>
      </w:pPr>
      <w:r>
        <w:rPr>
          <w:spacing w:val="2"/>
        </w:rPr>
        <w:t xml:space="preserve">MA </w:t>
      </w:r>
      <w:r>
        <w:rPr>
          <w:spacing w:val="3"/>
        </w:rPr>
        <w:t xml:space="preserve">121. </w:t>
      </w:r>
      <w:r>
        <w:rPr>
          <w:spacing w:val="2"/>
        </w:rPr>
        <w:t xml:space="preserve">(3) </w:t>
      </w:r>
      <w:r>
        <w:rPr>
          <w:b/>
          <w:spacing w:val="3"/>
        </w:rPr>
        <w:t xml:space="preserve">Calculus </w:t>
      </w:r>
      <w:r>
        <w:rPr>
          <w:b/>
        </w:rPr>
        <w:t xml:space="preserve">for </w:t>
      </w:r>
      <w:r>
        <w:rPr>
          <w:b/>
          <w:spacing w:val="3"/>
        </w:rPr>
        <w:t xml:space="preserve">Business and Life Sciences </w:t>
      </w:r>
      <w:r>
        <w:rPr>
          <w:b/>
        </w:rPr>
        <w:t xml:space="preserve">I. </w:t>
      </w:r>
      <w:r>
        <w:t xml:space="preserve">Algebraic and some transcendental functions; limits; continuity; derivatives; maxima and </w:t>
      </w:r>
      <w:r>
        <w:t xml:space="preserve">minima; applications. Prerequisite: MA </w:t>
      </w:r>
      <w:r>
        <w:rPr>
          <w:spacing w:val="-6"/>
        </w:rPr>
        <w:t xml:space="preserve">112  </w:t>
      </w:r>
      <w:r>
        <w:t>or equivalent. Not open to students with credit  in MA 221.</w:t>
      </w:r>
      <w:r>
        <w:rPr>
          <w:spacing w:val="-3"/>
        </w:rPr>
        <w:t xml:space="preserve"> </w:t>
      </w:r>
      <w:r>
        <w:t>(Fall)</w:t>
      </w:r>
    </w:p>
    <w:p w:rsidR="00A4744C" w:rsidRDefault="00184F58">
      <w:pPr>
        <w:pStyle w:val="BodyText"/>
        <w:spacing w:line="242" w:lineRule="auto"/>
        <w:ind w:right="101" w:firstLine="360"/>
        <w:jc w:val="both"/>
      </w:pPr>
      <w:r>
        <w:t xml:space="preserve">MA 122.  </w:t>
      </w:r>
      <w:r>
        <w:rPr>
          <w:spacing w:val="-3"/>
        </w:rPr>
        <w:t xml:space="preserve">(3)  </w:t>
      </w:r>
      <w:r>
        <w:rPr>
          <w:b/>
          <w:spacing w:val="-3"/>
        </w:rPr>
        <w:t xml:space="preserve">Calculus  </w:t>
      </w:r>
      <w:r>
        <w:rPr>
          <w:b/>
        </w:rPr>
        <w:t xml:space="preserve">for  Business  and  </w:t>
      </w:r>
      <w:r>
        <w:rPr>
          <w:b/>
          <w:spacing w:val="-3"/>
        </w:rPr>
        <w:t xml:space="preserve">Life  Sciences  </w:t>
      </w:r>
      <w:r>
        <w:rPr>
          <w:b/>
        </w:rPr>
        <w:t xml:space="preserve">II.  </w:t>
      </w:r>
      <w:r>
        <w:t xml:space="preserve">Anti- </w:t>
      </w:r>
      <w:r>
        <w:rPr>
          <w:spacing w:val="-3"/>
        </w:rPr>
        <w:t xml:space="preserve">derivatives; </w:t>
      </w:r>
      <w:r>
        <w:t xml:space="preserve">the definite </w:t>
      </w:r>
      <w:r>
        <w:rPr>
          <w:spacing w:val="-3"/>
        </w:rPr>
        <w:t xml:space="preserve">integral; applications </w:t>
      </w:r>
      <w:r>
        <w:t xml:space="preserve">of the definite </w:t>
      </w:r>
      <w:r>
        <w:rPr>
          <w:spacing w:val="-3"/>
        </w:rPr>
        <w:t xml:space="preserve">integral; functions </w:t>
      </w:r>
      <w:r>
        <w:t xml:space="preserve">of two or </w:t>
      </w:r>
      <w:r>
        <w:rPr>
          <w:spacing w:val="-3"/>
        </w:rPr>
        <w:t xml:space="preserve">more variables; </w:t>
      </w:r>
      <w:r>
        <w:t xml:space="preserve">partial </w:t>
      </w:r>
      <w:r>
        <w:rPr>
          <w:spacing w:val="-3"/>
        </w:rPr>
        <w:t xml:space="preserve">derivatives; maxima </w:t>
      </w:r>
      <w:r>
        <w:t xml:space="preserve">and </w:t>
      </w:r>
      <w:r>
        <w:rPr>
          <w:spacing w:val="-3"/>
        </w:rPr>
        <w:t xml:space="preserve">minima; applications; right triangle trigonometry; </w:t>
      </w:r>
      <w:r>
        <w:t xml:space="preserve">the unit </w:t>
      </w:r>
      <w:r>
        <w:rPr>
          <w:spacing w:val="-3"/>
        </w:rPr>
        <w:t xml:space="preserve">circle; trigonometric </w:t>
      </w:r>
      <w:r>
        <w:t xml:space="preserve">and </w:t>
      </w:r>
      <w:r>
        <w:rPr>
          <w:spacing w:val="-3"/>
        </w:rPr>
        <w:t xml:space="preserve">inverse trigonometric functions; </w:t>
      </w:r>
      <w:r>
        <w:t xml:space="preserve">the </w:t>
      </w:r>
      <w:r>
        <w:rPr>
          <w:spacing w:val="-3"/>
        </w:rPr>
        <w:t xml:space="preserve">Pythagorean </w:t>
      </w:r>
      <w:r>
        <w:t xml:space="preserve">and symmetric </w:t>
      </w:r>
      <w:r>
        <w:rPr>
          <w:spacing w:val="-3"/>
        </w:rPr>
        <w:t xml:space="preserve">identities; </w:t>
      </w:r>
      <w:r>
        <w:t xml:space="preserve">and </w:t>
      </w:r>
      <w:r>
        <w:rPr>
          <w:spacing w:val="-3"/>
        </w:rPr>
        <w:t xml:space="preserve">derivatives </w:t>
      </w:r>
      <w:r>
        <w:t>a</w:t>
      </w:r>
      <w:r>
        <w:t xml:space="preserve">nd </w:t>
      </w:r>
      <w:r>
        <w:rPr>
          <w:spacing w:val="-3"/>
        </w:rPr>
        <w:t xml:space="preserve">integrals </w:t>
      </w:r>
      <w:r>
        <w:t xml:space="preserve">of the sine and cosine functions.  </w:t>
      </w:r>
      <w:r>
        <w:rPr>
          <w:spacing w:val="-3"/>
        </w:rPr>
        <w:t xml:space="preserve">Prerequisite:  MA  121.  </w:t>
      </w:r>
      <w:r>
        <w:t xml:space="preserve">Not  </w:t>
      </w:r>
      <w:r>
        <w:rPr>
          <w:spacing w:val="-3"/>
        </w:rPr>
        <w:t xml:space="preserve">open  </w:t>
      </w:r>
      <w:r>
        <w:t xml:space="preserve">to  </w:t>
      </w:r>
      <w:r>
        <w:rPr>
          <w:spacing w:val="-3"/>
        </w:rPr>
        <w:t xml:space="preserve">students  </w:t>
      </w:r>
      <w:r>
        <w:t xml:space="preserve">with  </w:t>
      </w:r>
      <w:r>
        <w:rPr>
          <w:spacing w:val="-3"/>
        </w:rPr>
        <w:t xml:space="preserve">credit  </w:t>
      </w:r>
      <w:r>
        <w:t>in</w:t>
      </w:r>
      <w:r>
        <w:rPr>
          <w:spacing w:val="49"/>
        </w:rPr>
        <w:t xml:space="preserve"> </w:t>
      </w:r>
      <w:r>
        <w:rPr>
          <w:spacing w:val="-3"/>
        </w:rPr>
        <w:t>MA</w:t>
      </w:r>
    </w:p>
    <w:p w:rsidR="00A4744C" w:rsidRDefault="00184F58">
      <w:pPr>
        <w:pStyle w:val="BodyText"/>
        <w:spacing w:line="216" w:lineRule="exact"/>
        <w:ind w:right="594"/>
      </w:pPr>
      <w:r>
        <w:t>222.</w:t>
      </w:r>
      <w:r>
        <w:rPr>
          <w:spacing w:val="-4"/>
        </w:rPr>
        <w:t xml:space="preserve"> </w:t>
      </w:r>
      <w:r>
        <w:rPr>
          <w:spacing w:val="-3"/>
        </w:rPr>
        <w:t>(Spring)</w:t>
      </w:r>
    </w:p>
    <w:p w:rsidR="00A4744C" w:rsidRDefault="00184F58">
      <w:pPr>
        <w:pStyle w:val="BodyText"/>
        <w:spacing w:before="2" w:line="242" w:lineRule="auto"/>
        <w:ind w:right="99" w:firstLine="360"/>
        <w:jc w:val="both"/>
      </w:pPr>
      <w:r>
        <w:t xml:space="preserve">MA 125. (4) </w:t>
      </w:r>
      <w:r>
        <w:rPr>
          <w:b/>
        </w:rPr>
        <w:t xml:space="preserve">Calculus I. </w:t>
      </w:r>
      <w:r>
        <w:t xml:space="preserve">This is the first of three courses in the basic calculus sequence. </w:t>
      </w:r>
      <w:r>
        <w:rPr>
          <w:spacing w:val="-4"/>
        </w:rPr>
        <w:t xml:space="preserve">Topics </w:t>
      </w:r>
      <w:r>
        <w:t>include limits, derivatives, applications of the derivative, definite and indefinite integrals, exponential and logarithmic functions, and inverse functions. Some sections of MA 125 will be accompanied by a one-hour lab which provides supplementary instruc</w:t>
      </w:r>
      <w:r>
        <w:t xml:space="preserve">tion. Prerequisite: Mathematics ACT score of 28 or higher; or MA </w:t>
      </w:r>
      <w:r>
        <w:rPr>
          <w:spacing w:val="-6"/>
        </w:rPr>
        <w:t xml:space="preserve">113 </w:t>
      </w:r>
      <w:r>
        <w:t xml:space="preserve">with a C or higher; or MA </w:t>
      </w:r>
      <w:r>
        <w:rPr>
          <w:spacing w:val="-5"/>
        </w:rPr>
        <w:t xml:space="preserve">115 </w:t>
      </w:r>
      <w:r>
        <w:t xml:space="preserve">with a C or higher. (Fall, </w:t>
      </w:r>
      <w:r>
        <w:rPr>
          <w:spacing w:val="23"/>
        </w:rPr>
        <w:t xml:space="preserve"> </w:t>
      </w:r>
      <w:r>
        <w:t>Spring)</w:t>
      </w:r>
    </w:p>
    <w:p w:rsidR="00A4744C" w:rsidRDefault="00184F58">
      <w:pPr>
        <w:pStyle w:val="BodyText"/>
        <w:spacing w:line="242" w:lineRule="auto"/>
        <w:ind w:right="100" w:firstLine="360"/>
        <w:jc w:val="both"/>
      </w:pPr>
      <w:r>
        <w:t xml:space="preserve">MA 125H. (4) </w:t>
      </w:r>
      <w:r>
        <w:rPr>
          <w:b/>
        </w:rPr>
        <w:t xml:space="preserve">Honors Calculus I.  </w:t>
      </w:r>
      <w:r>
        <w:t xml:space="preserve">This  is the first of three courses in the  basic calculus sequence. </w:t>
      </w:r>
      <w:r>
        <w:rPr>
          <w:spacing w:val="-4"/>
        </w:rPr>
        <w:t xml:space="preserve">Topics </w:t>
      </w:r>
      <w:r>
        <w:t>include limi</w:t>
      </w:r>
      <w:r>
        <w:t xml:space="preserve">ts, derivatives, applications of the derivative, definite and indefinite integrals, exponential and logarithmic functions, and inverse functions. This course is an in-depth study of the above topics that will include extra projects in areas such as </w:t>
      </w:r>
      <w:r>
        <w:rPr>
          <w:spacing w:val="-3"/>
        </w:rPr>
        <w:t>theory,</w:t>
      </w:r>
      <w:r>
        <w:rPr>
          <w:spacing w:val="-3"/>
        </w:rPr>
        <w:t xml:space="preserve"> </w:t>
      </w:r>
      <w:r>
        <w:t xml:space="preserve">programming, applications or other enrichment activities. Some sections of MA 125H will be accompanied by a one- hour lab which provides supplementary instruction. Prerequisite: Mathematics ACT score of 28 or higher; or MA </w:t>
      </w:r>
      <w:r>
        <w:rPr>
          <w:spacing w:val="-6"/>
        </w:rPr>
        <w:t xml:space="preserve">115 </w:t>
      </w:r>
      <w:r>
        <w:t xml:space="preserve">with a C or higher; or MA </w:t>
      </w:r>
      <w:r>
        <w:rPr>
          <w:spacing w:val="-6"/>
        </w:rPr>
        <w:t>11</w:t>
      </w:r>
      <w:r>
        <w:rPr>
          <w:spacing w:val="-6"/>
        </w:rPr>
        <w:t xml:space="preserve">3 </w:t>
      </w:r>
      <w:r>
        <w:t>with a C or higher. (Fall)</w:t>
      </w:r>
    </w:p>
    <w:p w:rsidR="00A4744C" w:rsidRDefault="00184F58">
      <w:pPr>
        <w:pStyle w:val="BodyText"/>
        <w:spacing w:line="242" w:lineRule="auto"/>
        <w:ind w:right="99" w:firstLine="360"/>
        <w:jc w:val="both"/>
      </w:pPr>
      <w:r>
        <w:t xml:space="preserve">MA 126. (4) </w:t>
      </w:r>
      <w:r>
        <w:rPr>
          <w:b/>
        </w:rPr>
        <w:t xml:space="preserve">Calculus II. </w:t>
      </w:r>
      <w:r>
        <w:t xml:space="preserve">This is the second of three courses in the basic calculus sequence. </w:t>
      </w:r>
      <w:r>
        <w:rPr>
          <w:spacing w:val="-4"/>
        </w:rPr>
        <w:t xml:space="preserve">Topics </w:t>
      </w:r>
      <w:r>
        <w:t xml:space="preserve">include techniques of integration, applications of the integral, sequences, series, conic sections, parametric equations, </w:t>
      </w:r>
      <w:r>
        <w:rPr>
          <w:spacing w:val="3"/>
        </w:rPr>
        <w:t>and p</w:t>
      </w:r>
      <w:r>
        <w:rPr>
          <w:spacing w:val="3"/>
        </w:rPr>
        <w:t xml:space="preserve">olar coordinates. Some sections </w:t>
      </w:r>
      <w:r>
        <w:t xml:space="preserve">of MA </w:t>
      </w:r>
      <w:r>
        <w:rPr>
          <w:spacing w:val="3"/>
        </w:rPr>
        <w:t xml:space="preserve">126 </w:t>
      </w:r>
      <w:r>
        <w:rPr>
          <w:spacing w:val="2"/>
        </w:rPr>
        <w:t xml:space="preserve">will be </w:t>
      </w:r>
      <w:r>
        <w:t>accompanied by a one-hour lab which provides supplementary instruction. Prerequisite: MA 125 with a C or higher. (Fall,</w:t>
      </w:r>
      <w:r>
        <w:rPr>
          <w:spacing w:val="-1"/>
        </w:rPr>
        <w:t xml:space="preserve"> </w:t>
      </w:r>
      <w:r>
        <w:t>Spring)</w:t>
      </w:r>
    </w:p>
    <w:p w:rsidR="00A4744C" w:rsidRDefault="00184F58">
      <w:pPr>
        <w:pStyle w:val="BodyText"/>
        <w:spacing w:line="242" w:lineRule="auto"/>
        <w:ind w:right="100" w:firstLine="360"/>
        <w:jc w:val="both"/>
      </w:pPr>
      <w:r>
        <w:t xml:space="preserve">MA 147. (3) </w:t>
      </w:r>
      <w:r>
        <w:rPr>
          <w:b/>
        </w:rPr>
        <w:t xml:space="preserve">Elementary Statistics. </w:t>
      </w:r>
      <w:r>
        <w:t>Descriptive statistics; probability; confid</w:t>
      </w:r>
      <w:r>
        <w:t>ence intervals; tests of hypothesis; appropriate applications. Not open to students with credit in MA 190. Some sections of MA 147 will be accompanied by   a one-hour lab which provides supplementary instruction. Prerequisite: Minimum ACT</w:t>
      </w:r>
      <w:r>
        <w:rPr>
          <w:spacing w:val="-11"/>
        </w:rPr>
        <w:t xml:space="preserve"> </w:t>
      </w:r>
      <w:r>
        <w:t>mathematics</w:t>
      </w:r>
      <w:r>
        <w:rPr>
          <w:spacing w:val="-7"/>
        </w:rPr>
        <w:t xml:space="preserve"> </w:t>
      </w:r>
      <w:r>
        <w:t>score</w:t>
      </w:r>
      <w:r>
        <w:rPr>
          <w:spacing w:val="-8"/>
        </w:rPr>
        <w:t xml:space="preserve"> </w:t>
      </w:r>
      <w:r>
        <w:t>of</w:t>
      </w:r>
      <w:r>
        <w:rPr>
          <w:spacing w:val="-6"/>
        </w:rPr>
        <w:t xml:space="preserve"> </w:t>
      </w:r>
      <w:r>
        <w:t>22</w:t>
      </w:r>
      <w:r>
        <w:rPr>
          <w:spacing w:val="-8"/>
        </w:rPr>
        <w:t xml:space="preserve"> </w:t>
      </w:r>
      <w:r>
        <w:t>or</w:t>
      </w:r>
      <w:r>
        <w:rPr>
          <w:spacing w:val="-9"/>
        </w:rPr>
        <w:t xml:space="preserve"> </w:t>
      </w:r>
      <w:r>
        <w:t>credit</w:t>
      </w:r>
      <w:r>
        <w:rPr>
          <w:spacing w:val="-8"/>
        </w:rPr>
        <w:t xml:space="preserve"> </w:t>
      </w:r>
      <w:r>
        <w:t>in</w:t>
      </w:r>
      <w:r>
        <w:rPr>
          <w:spacing w:val="-6"/>
        </w:rPr>
        <w:t xml:space="preserve"> </w:t>
      </w:r>
      <w:r>
        <w:t>MA</w:t>
      </w:r>
      <w:r>
        <w:rPr>
          <w:spacing w:val="-16"/>
        </w:rPr>
        <w:t xml:space="preserve"> </w:t>
      </w:r>
      <w:r>
        <w:t>100</w:t>
      </w:r>
      <w:r>
        <w:rPr>
          <w:spacing w:val="-8"/>
        </w:rPr>
        <w:t xml:space="preserve"> </w:t>
      </w:r>
      <w:r>
        <w:t>or</w:t>
      </w:r>
      <w:r>
        <w:rPr>
          <w:spacing w:val="-4"/>
        </w:rPr>
        <w:t xml:space="preserve"> </w:t>
      </w:r>
      <w:r>
        <w:t>higher.</w:t>
      </w:r>
      <w:r>
        <w:rPr>
          <w:spacing w:val="1"/>
        </w:rPr>
        <w:t xml:space="preserve"> </w:t>
      </w:r>
      <w:r>
        <w:t>(Fall,</w:t>
      </w:r>
      <w:r>
        <w:rPr>
          <w:spacing w:val="-1"/>
        </w:rPr>
        <w:t xml:space="preserve"> </w:t>
      </w:r>
      <w:r>
        <w:t>Spring)</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left="107" w:right="114" w:firstLine="360"/>
        <w:jc w:val="both"/>
      </w:pPr>
      <w:r>
        <w:t xml:space="preserve">MA 181H. (1) </w:t>
      </w:r>
      <w:r>
        <w:rPr>
          <w:b/>
        </w:rPr>
        <w:t xml:space="preserve">Freshman Honors Seminar. </w:t>
      </w:r>
      <w:r>
        <w:t xml:space="preserve">A survey of the impact of mathematical thought on the evolution of modern </w:t>
      </w:r>
      <w:r>
        <w:rPr>
          <w:spacing w:val="-3"/>
        </w:rPr>
        <w:t xml:space="preserve">society. </w:t>
      </w:r>
      <w:r>
        <w:t>(Offered on sufficient demand)</w:t>
      </w:r>
    </w:p>
    <w:p w:rsidR="00A4744C" w:rsidRDefault="00184F58">
      <w:pPr>
        <w:pStyle w:val="BodyText"/>
        <w:ind w:left="107" w:right="115" w:firstLine="360"/>
        <w:jc w:val="both"/>
      </w:pPr>
      <w:r>
        <w:t xml:space="preserve">MA 227. (4) </w:t>
      </w:r>
      <w:r>
        <w:rPr>
          <w:b/>
        </w:rPr>
        <w:t xml:space="preserve">Calculus III. </w:t>
      </w:r>
      <w:r>
        <w:t>This i</w:t>
      </w:r>
      <w:r>
        <w:t xml:space="preserve">s the third of three courses in  the basic  calculus sequence. </w:t>
      </w:r>
      <w:r>
        <w:rPr>
          <w:spacing w:val="-4"/>
        </w:rPr>
        <w:t xml:space="preserve">Topics </w:t>
      </w:r>
      <w:r>
        <w:t xml:space="preserve">include vectors, vector-valued functions, functions </w:t>
      </w:r>
      <w:r>
        <w:rPr>
          <w:spacing w:val="-3"/>
        </w:rPr>
        <w:t xml:space="preserve">of </w:t>
      </w:r>
      <w:r>
        <w:t>several variables, partial derivatives, multiple integrals, vector-fields, line integrals and</w:t>
      </w:r>
      <w:r>
        <w:rPr>
          <w:spacing w:val="-6"/>
        </w:rPr>
        <w:t xml:space="preserve"> </w:t>
      </w:r>
      <w:r>
        <w:t>surface</w:t>
      </w:r>
      <w:r>
        <w:rPr>
          <w:spacing w:val="-7"/>
        </w:rPr>
        <w:t xml:space="preserve"> </w:t>
      </w:r>
      <w:r>
        <w:t>integrals.</w:t>
      </w:r>
      <w:r>
        <w:rPr>
          <w:spacing w:val="-7"/>
        </w:rPr>
        <w:t xml:space="preserve"> </w:t>
      </w:r>
      <w:r>
        <w:t>Prerequisite:</w:t>
      </w:r>
      <w:r>
        <w:rPr>
          <w:spacing w:val="-7"/>
        </w:rPr>
        <w:t xml:space="preserve"> </w:t>
      </w:r>
      <w:r>
        <w:t>MA</w:t>
      </w:r>
      <w:r>
        <w:rPr>
          <w:spacing w:val="-14"/>
        </w:rPr>
        <w:t xml:space="preserve"> </w:t>
      </w:r>
      <w:r>
        <w:t>1</w:t>
      </w:r>
      <w:r>
        <w:t>26</w:t>
      </w:r>
      <w:r>
        <w:rPr>
          <w:spacing w:val="-5"/>
        </w:rPr>
        <w:t xml:space="preserve"> </w:t>
      </w:r>
      <w:r>
        <w:t>with</w:t>
      </w:r>
      <w:r>
        <w:rPr>
          <w:spacing w:val="-5"/>
        </w:rPr>
        <w:t xml:space="preserve"> </w:t>
      </w:r>
      <w:r>
        <w:t>a</w:t>
      </w:r>
      <w:r>
        <w:rPr>
          <w:spacing w:val="-6"/>
        </w:rPr>
        <w:t xml:space="preserve"> </w:t>
      </w:r>
      <w:r>
        <w:t>C</w:t>
      </w:r>
      <w:r>
        <w:rPr>
          <w:spacing w:val="-6"/>
        </w:rPr>
        <w:t xml:space="preserve"> </w:t>
      </w:r>
      <w:r>
        <w:t>or</w:t>
      </w:r>
      <w:r>
        <w:rPr>
          <w:spacing w:val="-4"/>
        </w:rPr>
        <w:t xml:space="preserve"> </w:t>
      </w:r>
      <w:r>
        <w:t>higher.</w:t>
      </w:r>
      <w:r>
        <w:rPr>
          <w:spacing w:val="1"/>
        </w:rPr>
        <w:t xml:space="preserve"> </w:t>
      </w:r>
      <w:r>
        <w:t>(Fall, Spring)</w:t>
      </w:r>
    </w:p>
    <w:p w:rsidR="00A4744C" w:rsidRDefault="00184F58">
      <w:pPr>
        <w:pStyle w:val="BodyText"/>
        <w:ind w:left="107" w:right="114" w:firstLine="360"/>
        <w:jc w:val="both"/>
      </w:pPr>
      <w:r>
        <w:t xml:space="preserve">MA 237. (3) </w:t>
      </w:r>
      <w:r>
        <w:rPr>
          <w:b/>
        </w:rPr>
        <w:t xml:space="preserve">Linear </w:t>
      </w:r>
      <w:r>
        <w:rPr>
          <w:b/>
          <w:spacing w:val="-3"/>
        </w:rPr>
        <w:t xml:space="preserve">Algebra.  </w:t>
      </w:r>
      <w:r>
        <w:t xml:space="preserve">This course introduces the  basic  </w:t>
      </w:r>
      <w:r>
        <w:rPr>
          <w:spacing w:val="-3"/>
        </w:rPr>
        <w:t xml:space="preserve">theory  </w:t>
      </w:r>
      <w:r>
        <w:t xml:space="preserve">of  </w:t>
      </w:r>
      <w:r>
        <w:rPr>
          <w:spacing w:val="-3"/>
        </w:rPr>
        <w:t xml:space="preserve">linear equations </w:t>
      </w:r>
      <w:r>
        <w:t xml:space="preserve">and </w:t>
      </w:r>
      <w:r>
        <w:rPr>
          <w:spacing w:val="-2"/>
        </w:rPr>
        <w:t xml:space="preserve">matrices, </w:t>
      </w:r>
      <w:r>
        <w:t xml:space="preserve">real vector </w:t>
      </w:r>
      <w:r>
        <w:rPr>
          <w:spacing w:val="-3"/>
        </w:rPr>
        <w:t xml:space="preserve">spaces, </w:t>
      </w:r>
      <w:r>
        <w:t xml:space="preserve">bases and </w:t>
      </w:r>
      <w:r>
        <w:rPr>
          <w:spacing w:val="-3"/>
        </w:rPr>
        <w:t xml:space="preserve">dimensions, linear transformations </w:t>
      </w:r>
      <w:r>
        <w:t xml:space="preserve">and matrices, </w:t>
      </w:r>
      <w:r>
        <w:rPr>
          <w:spacing w:val="-3"/>
        </w:rPr>
        <w:t xml:space="preserve">determinants, eigenvalues </w:t>
      </w:r>
      <w:r>
        <w:t xml:space="preserve">and </w:t>
      </w:r>
      <w:r>
        <w:rPr>
          <w:spacing w:val="-3"/>
        </w:rPr>
        <w:t xml:space="preserve">eigenvectors, </w:t>
      </w:r>
      <w:r>
        <w:t xml:space="preserve">inner </w:t>
      </w:r>
      <w:r>
        <w:rPr>
          <w:spacing w:val="-3"/>
        </w:rPr>
        <w:t xml:space="preserve">product spaces, </w:t>
      </w:r>
      <w:r>
        <w:t xml:space="preserve">and the </w:t>
      </w:r>
      <w:r>
        <w:rPr>
          <w:spacing w:val="-3"/>
        </w:rPr>
        <w:t xml:space="preserve">diagonalization </w:t>
      </w:r>
      <w:r>
        <w:t xml:space="preserve">of </w:t>
      </w:r>
      <w:r>
        <w:rPr>
          <w:spacing w:val="-3"/>
        </w:rPr>
        <w:t xml:space="preserve">symmetric  matrices.  Additional  </w:t>
      </w:r>
      <w:r>
        <w:t xml:space="preserve">topics may </w:t>
      </w:r>
      <w:r>
        <w:rPr>
          <w:spacing w:val="-3"/>
        </w:rPr>
        <w:t xml:space="preserve">include quadratic forms </w:t>
      </w:r>
      <w:r>
        <w:t xml:space="preserve">and the use of  </w:t>
      </w:r>
      <w:r>
        <w:rPr>
          <w:spacing w:val="-3"/>
        </w:rPr>
        <w:t xml:space="preserve">matrix methods </w:t>
      </w:r>
      <w:r>
        <w:t xml:space="preserve">to </w:t>
      </w:r>
      <w:r>
        <w:rPr>
          <w:spacing w:val="-3"/>
        </w:rPr>
        <w:t xml:space="preserve">solve systems </w:t>
      </w:r>
      <w:r>
        <w:t xml:space="preserve">of  </w:t>
      </w:r>
      <w:r>
        <w:rPr>
          <w:spacing w:val="-3"/>
        </w:rPr>
        <w:t xml:space="preserve">linear differential equations. Prerequisite: </w:t>
      </w:r>
      <w:r>
        <w:t xml:space="preserve">MA 126 with a C or </w:t>
      </w:r>
      <w:r>
        <w:rPr>
          <w:spacing w:val="-3"/>
        </w:rPr>
        <w:t xml:space="preserve">higher; </w:t>
      </w:r>
      <w:r>
        <w:t xml:space="preserve">and CS 155  with a C or </w:t>
      </w:r>
      <w:r>
        <w:rPr>
          <w:spacing w:val="-4"/>
        </w:rPr>
        <w:t>higher.</w:t>
      </w:r>
      <w:r>
        <w:rPr>
          <w:spacing w:val="-25"/>
        </w:rPr>
        <w:t xml:space="preserve"> </w:t>
      </w:r>
      <w:r>
        <w:t>(Spring)</w:t>
      </w:r>
    </w:p>
    <w:p w:rsidR="00A4744C" w:rsidRDefault="00184F58">
      <w:pPr>
        <w:pStyle w:val="BodyText"/>
        <w:ind w:left="107" w:right="113" w:firstLine="360"/>
        <w:jc w:val="both"/>
      </w:pPr>
      <w:r>
        <w:t xml:space="preserve">MA 238.  (3)  </w:t>
      </w:r>
      <w:r>
        <w:rPr>
          <w:b/>
        </w:rPr>
        <w:t xml:space="preserve">Applied  Differential  Equations  I.  </w:t>
      </w:r>
      <w:r>
        <w:t xml:space="preserve">An  introduction  </w:t>
      </w:r>
      <w:r>
        <w:rPr>
          <w:spacing w:val="-3"/>
        </w:rPr>
        <w:t xml:space="preserve">to </w:t>
      </w:r>
      <w:r>
        <w:t>numerical methods, qualitative behavior of first-order differential equations, techniques for solving separable and linear equations analytica</w:t>
      </w:r>
      <w:r>
        <w:t xml:space="preserve">lly, and applications to various models (e.g., population, motion, chemical mixtures, etc.); techniques for solving higher-order linear differential equations with constant coefficients (general </w:t>
      </w:r>
      <w:r>
        <w:rPr>
          <w:spacing w:val="-3"/>
        </w:rPr>
        <w:t xml:space="preserve">theory, </w:t>
      </w:r>
      <w:r>
        <w:t xml:space="preserve">undetermined coefficients, reduction of </w:t>
      </w:r>
      <w:r>
        <w:rPr>
          <w:spacing w:val="-2"/>
        </w:rPr>
        <w:t xml:space="preserve">order, </w:t>
      </w:r>
      <w:r>
        <w:t>and th</w:t>
      </w:r>
      <w:r>
        <w:t>e method of variation of parameters), with emphasis on interpreting the behavior of the solutions, and applications to physical models whose governing equations are of higher order;   the Laplace transform as a tool for the solution of initial-value proble</w:t>
      </w:r>
      <w:r>
        <w:t>ms whose inhomogeneous terms are discontinuous. Prerequisite: MA 126. Not open to students with credit in MA 355. (Offered on sufficient</w:t>
      </w:r>
      <w:r>
        <w:rPr>
          <w:spacing w:val="2"/>
        </w:rPr>
        <w:t xml:space="preserve"> </w:t>
      </w:r>
      <w:r>
        <w:t>demand)</w:t>
      </w:r>
    </w:p>
    <w:p w:rsidR="00A4744C" w:rsidRDefault="00184F58">
      <w:pPr>
        <w:pStyle w:val="BodyText"/>
        <w:ind w:left="107" w:right="114" w:firstLine="360"/>
        <w:jc w:val="both"/>
      </w:pPr>
      <w:r>
        <w:t xml:space="preserve">MA 295. </w:t>
      </w:r>
      <w:r>
        <w:rPr>
          <w:spacing w:val="-3"/>
        </w:rPr>
        <w:t xml:space="preserve">(1-3) </w:t>
      </w:r>
      <w:r>
        <w:rPr>
          <w:b/>
        </w:rPr>
        <w:t xml:space="preserve">Undergraduate Directed </w:t>
      </w:r>
      <w:r>
        <w:rPr>
          <w:b/>
          <w:spacing w:val="-3"/>
        </w:rPr>
        <w:t xml:space="preserve">Research. </w:t>
      </w:r>
      <w:r>
        <w:rPr>
          <w:spacing w:val="-3"/>
        </w:rPr>
        <w:t xml:space="preserve">Undergraduate Directed Research </w:t>
      </w:r>
      <w:r>
        <w:t xml:space="preserve">(UDR) </w:t>
      </w:r>
      <w:r>
        <w:rPr>
          <w:spacing w:val="-3"/>
        </w:rPr>
        <w:t xml:space="preserve">courses </w:t>
      </w:r>
      <w:r>
        <w:t xml:space="preserve">are </w:t>
      </w:r>
      <w:r>
        <w:rPr>
          <w:spacing w:val="-3"/>
        </w:rPr>
        <w:t xml:space="preserve">designed </w:t>
      </w:r>
      <w:r>
        <w:t xml:space="preserve">for </w:t>
      </w:r>
      <w:r>
        <w:rPr>
          <w:spacing w:val="-3"/>
        </w:rPr>
        <w:t>s</w:t>
      </w:r>
      <w:r>
        <w:rPr>
          <w:spacing w:val="-3"/>
        </w:rPr>
        <w:t xml:space="preserve">tudents </w:t>
      </w:r>
      <w:r>
        <w:t xml:space="preserve">who have a serious </w:t>
      </w:r>
      <w:r>
        <w:rPr>
          <w:spacing w:val="-3"/>
        </w:rPr>
        <w:t xml:space="preserve">scholarly interest </w:t>
      </w:r>
      <w:r>
        <w:t xml:space="preserve">in a </w:t>
      </w:r>
      <w:r>
        <w:rPr>
          <w:spacing w:val="-3"/>
        </w:rPr>
        <w:t xml:space="preserve">particular mathematics-related </w:t>
      </w:r>
      <w:r>
        <w:t xml:space="preserve">topic. A UDR gives </w:t>
      </w:r>
      <w:r>
        <w:rPr>
          <w:spacing w:val="-3"/>
        </w:rPr>
        <w:t xml:space="preserve">students </w:t>
      </w:r>
      <w:r>
        <w:t xml:space="preserve">the </w:t>
      </w:r>
      <w:r>
        <w:rPr>
          <w:spacing w:val="-3"/>
        </w:rPr>
        <w:t xml:space="preserve">opportunity </w:t>
      </w:r>
      <w:r>
        <w:t xml:space="preserve">to conduct closely </w:t>
      </w:r>
      <w:r>
        <w:rPr>
          <w:spacing w:val="-3"/>
        </w:rPr>
        <w:t xml:space="preserve">supervised research </w:t>
      </w:r>
      <w:r>
        <w:t xml:space="preserve">on a </w:t>
      </w:r>
      <w:r>
        <w:rPr>
          <w:spacing w:val="-3"/>
        </w:rPr>
        <w:t xml:space="preserve">chosen mathematics topic </w:t>
      </w:r>
      <w:r>
        <w:t>and</w:t>
      </w:r>
      <w:r>
        <w:rPr>
          <w:spacing w:val="-6"/>
        </w:rPr>
        <w:t xml:space="preserve"> </w:t>
      </w:r>
      <w:r>
        <w:t>to</w:t>
      </w:r>
      <w:r>
        <w:rPr>
          <w:spacing w:val="-4"/>
        </w:rPr>
        <w:t xml:space="preserve"> </w:t>
      </w:r>
      <w:r>
        <w:t>write</w:t>
      </w:r>
      <w:r>
        <w:rPr>
          <w:spacing w:val="-6"/>
        </w:rPr>
        <w:t xml:space="preserve"> </w:t>
      </w:r>
      <w:r>
        <w:t>a</w:t>
      </w:r>
      <w:r>
        <w:rPr>
          <w:spacing w:val="-6"/>
        </w:rPr>
        <w:t xml:space="preserve"> </w:t>
      </w:r>
      <w:r>
        <w:rPr>
          <w:spacing w:val="-3"/>
        </w:rPr>
        <w:t>substantial</w:t>
      </w:r>
      <w:r>
        <w:rPr>
          <w:spacing w:val="-5"/>
        </w:rPr>
        <w:t xml:space="preserve"> </w:t>
      </w:r>
      <w:r>
        <w:t>paper</w:t>
      </w:r>
      <w:r>
        <w:rPr>
          <w:spacing w:val="-7"/>
        </w:rPr>
        <w:t xml:space="preserve"> </w:t>
      </w:r>
      <w:r>
        <w:t>or</w:t>
      </w:r>
      <w:r>
        <w:rPr>
          <w:spacing w:val="-5"/>
        </w:rPr>
        <w:t xml:space="preserve"> </w:t>
      </w:r>
      <w:r>
        <w:rPr>
          <w:spacing w:val="-3"/>
        </w:rPr>
        <w:t>report</w:t>
      </w:r>
      <w:r>
        <w:rPr>
          <w:spacing w:val="-6"/>
        </w:rPr>
        <w:t xml:space="preserve"> </w:t>
      </w:r>
      <w:r>
        <w:t>based</w:t>
      </w:r>
      <w:r>
        <w:rPr>
          <w:spacing w:val="-6"/>
        </w:rPr>
        <w:t xml:space="preserve"> </w:t>
      </w:r>
      <w:r>
        <w:t>on</w:t>
      </w:r>
      <w:r>
        <w:rPr>
          <w:spacing w:val="-6"/>
        </w:rPr>
        <w:t xml:space="preserve"> </w:t>
      </w:r>
      <w:r>
        <w:t>semester</w:t>
      </w:r>
      <w:r>
        <w:rPr>
          <w:spacing w:val="-7"/>
        </w:rPr>
        <w:t xml:space="preserve"> </w:t>
      </w:r>
      <w:r>
        <w:t>long</w:t>
      </w:r>
      <w:r>
        <w:rPr>
          <w:spacing w:val="-3"/>
        </w:rPr>
        <w:t xml:space="preserve"> </w:t>
      </w:r>
      <w:r>
        <w:t>study</w:t>
      </w:r>
      <w:r>
        <w:rPr>
          <w:spacing w:val="-8"/>
        </w:rPr>
        <w:t xml:space="preserve"> </w:t>
      </w:r>
      <w:r>
        <w:t>and</w:t>
      </w:r>
      <w:r>
        <w:rPr>
          <w:spacing w:val="-6"/>
        </w:rPr>
        <w:t xml:space="preserve"> </w:t>
      </w:r>
      <w:r>
        <w:t xml:space="preserve">analysis of the </w:t>
      </w:r>
      <w:r>
        <w:rPr>
          <w:spacing w:val="-3"/>
        </w:rPr>
        <w:t xml:space="preserve">research question. </w:t>
      </w:r>
      <w:r>
        <w:t xml:space="preserve">Research </w:t>
      </w:r>
      <w:r>
        <w:rPr>
          <w:spacing w:val="-3"/>
        </w:rPr>
        <w:t xml:space="preserve">plans </w:t>
      </w:r>
      <w:r>
        <w:t xml:space="preserve">must be </w:t>
      </w:r>
      <w:r>
        <w:rPr>
          <w:spacing w:val="-3"/>
        </w:rPr>
        <w:t xml:space="preserve">discussed </w:t>
      </w:r>
      <w:r>
        <w:t xml:space="preserve">with a faculty member who </w:t>
      </w:r>
      <w:r>
        <w:rPr>
          <w:spacing w:val="-3"/>
        </w:rPr>
        <w:t xml:space="preserve">specializes </w:t>
      </w:r>
      <w:r>
        <w:t xml:space="preserve">in that particular </w:t>
      </w:r>
      <w:r>
        <w:rPr>
          <w:spacing w:val="-3"/>
        </w:rPr>
        <w:t xml:space="preserve">subject </w:t>
      </w:r>
      <w:r>
        <w:t xml:space="preserve">area and a full </w:t>
      </w:r>
      <w:r>
        <w:rPr>
          <w:spacing w:val="-3"/>
        </w:rPr>
        <w:t xml:space="preserve">proposal </w:t>
      </w:r>
      <w:r>
        <w:t xml:space="preserve">and plan for </w:t>
      </w:r>
      <w:r>
        <w:rPr>
          <w:spacing w:val="-3"/>
        </w:rPr>
        <w:t xml:space="preserve">completing </w:t>
      </w:r>
      <w:r>
        <w:t xml:space="preserve">the </w:t>
      </w:r>
      <w:r>
        <w:rPr>
          <w:spacing w:val="-3"/>
        </w:rPr>
        <w:t xml:space="preserve">research </w:t>
      </w:r>
      <w:r>
        <w:t xml:space="preserve">must be approved by the department chair prior to </w:t>
      </w:r>
      <w:r>
        <w:rPr>
          <w:spacing w:val="-3"/>
        </w:rPr>
        <w:t xml:space="preserve">registration </w:t>
      </w:r>
      <w:r>
        <w:t xml:space="preserve">in the </w:t>
      </w:r>
      <w:r>
        <w:rPr>
          <w:spacing w:val="-3"/>
        </w:rPr>
        <w:t xml:space="preserve">course. (Offered </w:t>
      </w:r>
      <w:r>
        <w:t xml:space="preserve">on </w:t>
      </w:r>
      <w:r>
        <w:rPr>
          <w:spacing w:val="-3"/>
        </w:rPr>
        <w:t>sufficient</w:t>
      </w:r>
      <w:r>
        <w:t xml:space="preserve"> </w:t>
      </w:r>
      <w:r>
        <w:rPr>
          <w:spacing w:val="-3"/>
        </w:rPr>
        <w:t>demand)</w:t>
      </w:r>
    </w:p>
    <w:p w:rsidR="00A4744C" w:rsidRDefault="00184F58">
      <w:pPr>
        <w:pStyle w:val="BodyText"/>
        <w:ind w:left="107" w:right="113" w:firstLine="360"/>
        <w:jc w:val="both"/>
      </w:pPr>
      <w:r>
        <w:t xml:space="preserve">MA 306. </w:t>
      </w:r>
      <w:r>
        <w:rPr>
          <w:spacing w:val="-3"/>
        </w:rPr>
        <w:t xml:space="preserve">(3) </w:t>
      </w:r>
      <w:r>
        <w:rPr>
          <w:b/>
        </w:rPr>
        <w:t xml:space="preserve">Mathematics </w:t>
      </w:r>
      <w:r>
        <w:rPr>
          <w:b/>
          <w:spacing w:val="-3"/>
        </w:rPr>
        <w:t xml:space="preserve">for </w:t>
      </w:r>
      <w:r>
        <w:rPr>
          <w:b/>
        </w:rPr>
        <w:t xml:space="preserve">the Elementary School </w:t>
      </w:r>
      <w:r>
        <w:rPr>
          <w:b/>
          <w:spacing w:val="-6"/>
        </w:rPr>
        <w:t xml:space="preserve">Teacher. </w:t>
      </w:r>
      <w:r>
        <w:rPr>
          <w:spacing w:val="-3"/>
        </w:rPr>
        <w:t xml:space="preserve">The number system; </w:t>
      </w:r>
      <w:r>
        <w:t xml:space="preserve">the </w:t>
      </w:r>
      <w:r>
        <w:rPr>
          <w:spacing w:val="-3"/>
        </w:rPr>
        <w:t xml:space="preserve">number </w:t>
      </w:r>
      <w:r>
        <w:t xml:space="preserve">line; </w:t>
      </w:r>
      <w:r>
        <w:rPr>
          <w:spacing w:val="-3"/>
        </w:rPr>
        <w:t xml:space="preserve">sentences </w:t>
      </w:r>
      <w:r>
        <w:t xml:space="preserve">and </w:t>
      </w:r>
      <w:r>
        <w:rPr>
          <w:spacing w:val="-3"/>
        </w:rPr>
        <w:t xml:space="preserve">statements; </w:t>
      </w:r>
      <w:r>
        <w:t xml:space="preserve">logic; sets; </w:t>
      </w:r>
      <w:r>
        <w:rPr>
          <w:spacing w:val="-3"/>
        </w:rPr>
        <w:t xml:space="preserve">relations </w:t>
      </w:r>
      <w:r>
        <w:t>and</w:t>
      </w:r>
      <w:r>
        <w:t xml:space="preserve"> </w:t>
      </w:r>
      <w:r>
        <w:rPr>
          <w:spacing w:val="-3"/>
        </w:rPr>
        <w:t xml:space="preserve">functions; modern </w:t>
      </w:r>
      <w:r>
        <w:t xml:space="preserve">trends in </w:t>
      </w:r>
      <w:r>
        <w:rPr>
          <w:spacing w:val="-3"/>
        </w:rPr>
        <w:t xml:space="preserve">mathematics education. </w:t>
      </w:r>
      <w:r>
        <w:t xml:space="preserve">Does not satisfy requirements for mathematics major, minor, or general studies component. </w:t>
      </w:r>
      <w:r>
        <w:rPr>
          <w:spacing w:val="-3"/>
        </w:rPr>
        <w:t xml:space="preserve">Prerequisite: ABI/FBI background clearance. </w:t>
      </w:r>
      <w:r>
        <w:rPr>
          <w:spacing w:val="-2"/>
        </w:rPr>
        <w:t>(Fall,</w:t>
      </w:r>
      <w:r>
        <w:rPr>
          <w:spacing w:val="19"/>
        </w:rPr>
        <w:t xml:space="preserve"> </w:t>
      </w:r>
      <w:r>
        <w:rPr>
          <w:spacing w:val="-3"/>
        </w:rPr>
        <w:t>Spring)</w:t>
      </w:r>
    </w:p>
    <w:p w:rsidR="00A4744C" w:rsidRDefault="00184F58">
      <w:pPr>
        <w:pStyle w:val="BodyText"/>
        <w:ind w:left="107" w:right="113" w:firstLine="360"/>
        <w:jc w:val="both"/>
      </w:pPr>
      <w:r>
        <w:t xml:space="preserve">MA 325. (3) </w:t>
      </w:r>
      <w:r>
        <w:rPr>
          <w:b/>
        </w:rPr>
        <w:t xml:space="preserve">Introduction to Discrete  Mathematics.  </w:t>
      </w:r>
      <w:r>
        <w:t>Ele</w:t>
      </w:r>
      <w:r>
        <w:t xml:space="preserve">mentary  propositional logic, proof techniques (including induction and contradiction), sets, functions, algorithms, combinatorial counting techniques, Boolean algebra, and graph </w:t>
      </w:r>
      <w:r>
        <w:rPr>
          <w:spacing w:val="-3"/>
        </w:rPr>
        <w:t xml:space="preserve">theory. </w:t>
      </w:r>
      <w:r>
        <w:t>Prerequisite: MA 125 with a grade of C or higher. (Fall; Spring, even</w:t>
      </w:r>
      <w:r>
        <w:t>- numbered years)</w:t>
      </w:r>
    </w:p>
    <w:p w:rsidR="00A4744C" w:rsidRDefault="00184F58">
      <w:pPr>
        <w:pStyle w:val="BodyText"/>
        <w:ind w:left="107" w:right="113" w:firstLine="360"/>
        <w:jc w:val="both"/>
      </w:pPr>
      <w:r>
        <w:t xml:space="preserve">MA 345. (3) </w:t>
      </w:r>
      <w:r>
        <w:rPr>
          <w:b/>
          <w:spacing w:val="-3"/>
        </w:rPr>
        <w:t xml:space="preserve">Applied </w:t>
      </w:r>
      <w:r>
        <w:rPr>
          <w:b/>
        </w:rPr>
        <w:t xml:space="preserve">Statistics I. </w:t>
      </w:r>
      <w:r>
        <w:t xml:space="preserve">A course in </w:t>
      </w:r>
      <w:r>
        <w:rPr>
          <w:spacing w:val="-3"/>
        </w:rPr>
        <w:t xml:space="preserve">statistical methods </w:t>
      </w:r>
      <w:r>
        <w:t xml:space="preserve">with </w:t>
      </w:r>
      <w:r>
        <w:rPr>
          <w:spacing w:val="-3"/>
        </w:rPr>
        <w:t xml:space="preserve">applications. Descriptive </w:t>
      </w:r>
      <w:r>
        <w:t xml:space="preserve">statistics, </w:t>
      </w:r>
      <w:r>
        <w:rPr>
          <w:spacing w:val="-3"/>
        </w:rPr>
        <w:t xml:space="preserve">probability, </w:t>
      </w:r>
      <w:r>
        <w:t xml:space="preserve">statistical </w:t>
      </w:r>
      <w:r>
        <w:rPr>
          <w:spacing w:val="-3"/>
        </w:rPr>
        <w:t xml:space="preserve">inference including </w:t>
      </w:r>
      <w:r>
        <w:t xml:space="preserve">one- and </w:t>
      </w:r>
      <w:r>
        <w:rPr>
          <w:spacing w:val="-3"/>
        </w:rPr>
        <w:t xml:space="preserve">two-sample problems, Chi-Square applications, </w:t>
      </w:r>
      <w:r>
        <w:t xml:space="preserve">one-way </w:t>
      </w:r>
      <w:r>
        <w:rPr>
          <w:spacing w:val="-3"/>
        </w:rPr>
        <w:t xml:space="preserve">analysis </w:t>
      </w:r>
      <w:r>
        <w:t xml:space="preserve">of </w:t>
      </w:r>
      <w:r>
        <w:rPr>
          <w:spacing w:val="-3"/>
        </w:rPr>
        <w:t xml:space="preserve">variance, linear correlation </w:t>
      </w:r>
      <w:r>
        <w:t xml:space="preserve">and </w:t>
      </w:r>
      <w:r>
        <w:rPr>
          <w:spacing w:val="-3"/>
        </w:rPr>
        <w:t xml:space="preserve">regression </w:t>
      </w:r>
      <w:r>
        <w:t xml:space="preserve">analysis, and </w:t>
      </w:r>
      <w:r>
        <w:rPr>
          <w:spacing w:val="-3"/>
        </w:rPr>
        <w:t xml:space="preserve">nonparametric statistics. Prerequisite: MA </w:t>
      </w:r>
      <w:r>
        <w:t xml:space="preserve">112 with a grade of C or </w:t>
      </w:r>
      <w:r>
        <w:rPr>
          <w:spacing w:val="-3"/>
        </w:rPr>
        <w:t xml:space="preserve">higher; </w:t>
      </w:r>
      <w:r>
        <w:t xml:space="preserve">or </w:t>
      </w:r>
      <w:r>
        <w:rPr>
          <w:spacing w:val="-3"/>
        </w:rPr>
        <w:t xml:space="preserve">MA </w:t>
      </w:r>
      <w:r>
        <w:t xml:space="preserve">113 with a grade of C or </w:t>
      </w:r>
      <w:r>
        <w:rPr>
          <w:spacing w:val="-3"/>
        </w:rPr>
        <w:t xml:space="preserve">higher; </w:t>
      </w:r>
      <w:r>
        <w:t xml:space="preserve">or </w:t>
      </w:r>
      <w:r>
        <w:rPr>
          <w:spacing w:val="-3"/>
        </w:rPr>
        <w:t xml:space="preserve">MA </w:t>
      </w:r>
      <w:r>
        <w:t>115 with</w:t>
      </w:r>
      <w:r>
        <w:rPr>
          <w:spacing w:val="-9"/>
        </w:rPr>
        <w:t xml:space="preserve"> </w:t>
      </w:r>
      <w:r>
        <w:t>a</w:t>
      </w:r>
      <w:r>
        <w:rPr>
          <w:spacing w:val="-9"/>
        </w:rPr>
        <w:t xml:space="preserve"> </w:t>
      </w:r>
      <w:r>
        <w:t>grade</w:t>
      </w:r>
      <w:r>
        <w:rPr>
          <w:spacing w:val="-7"/>
        </w:rPr>
        <w:t xml:space="preserve"> </w:t>
      </w:r>
      <w:r>
        <w:t>of</w:t>
      </w:r>
      <w:r>
        <w:rPr>
          <w:spacing w:val="-7"/>
        </w:rPr>
        <w:t xml:space="preserve"> </w:t>
      </w:r>
      <w:r>
        <w:t>C</w:t>
      </w:r>
      <w:r>
        <w:rPr>
          <w:spacing w:val="-9"/>
        </w:rPr>
        <w:t xml:space="preserve"> </w:t>
      </w:r>
      <w:r>
        <w:t>or</w:t>
      </w:r>
      <w:r>
        <w:rPr>
          <w:spacing w:val="-8"/>
        </w:rPr>
        <w:t xml:space="preserve"> </w:t>
      </w:r>
      <w:r>
        <w:rPr>
          <w:spacing w:val="-3"/>
        </w:rPr>
        <w:t>higher;</w:t>
      </w:r>
      <w:r>
        <w:rPr>
          <w:spacing w:val="-8"/>
        </w:rPr>
        <w:t xml:space="preserve"> </w:t>
      </w:r>
      <w:r>
        <w:t>or</w:t>
      </w:r>
      <w:r>
        <w:rPr>
          <w:spacing w:val="-7"/>
        </w:rPr>
        <w:t xml:space="preserve"> </w:t>
      </w:r>
      <w:r>
        <w:rPr>
          <w:spacing w:val="-3"/>
        </w:rPr>
        <w:t>MA</w:t>
      </w:r>
      <w:r>
        <w:rPr>
          <w:spacing w:val="-7"/>
        </w:rPr>
        <w:t xml:space="preserve"> </w:t>
      </w:r>
      <w:r>
        <w:t>125</w:t>
      </w:r>
      <w:r>
        <w:rPr>
          <w:spacing w:val="-7"/>
        </w:rPr>
        <w:t xml:space="preserve"> </w:t>
      </w:r>
      <w:r>
        <w:t>with</w:t>
      </w:r>
      <w:r>
        <w:rPr>
          <w:spacing w:val="-9"/>
        </w:rPr>
        <w:t xml:space="preserve"> </w:t>
      </w:r>
      <w:r>
        <w:t>a</w:t>
      </w:r>
      <w:r>
        <w:rPr>
          <w:spacing w:val="-9"/>
        </w:rPr>
        <w:t xml:space="preserve"> </w:t>
      </w:r>
      <w:r>
        <w:t>grade</w:t>
      </w:r>
      <w:r>
        <w:rPr>
          <w:spacing w:val="-7"/>
        </w:rPr>
        <w:t xml:space="preserve"> </w:t>
      </w:r>
      <w:r>
        <w:t>of</w:t>
      </w:r>
      <w:r>
        <w:rPr>
          <w:spacing w:val="-7"/>
        </w:rPr>
        <w:t xml:space="preserve"> </w:t>
      </w:r>
      <w:r>
        <w:t>C</w:t>
      </w:r>
      <w:r>
        <w:rPr>
          <w:spacing w:val="-9"/>
        </w:rPr>
        <w:t xml:space="preserve"> </w:t>
      </w:r>
      <w:r>
        <w:t>or</w:t>
      </w:r>
      <w:r>
        <w:rPr>
          <w:spacing w:val="-6"/>
        </w:rPr>
        <w:t xml:space="preserve"> </w:t>
      </w:r>
      <w:r>
        <w:rPr>
          <w:spacing w:val="-3"/>
        </w:rPr>
        <w:t>higher.</w:t>
      </w:r>
      <w:r>
        <w:rPr>
          <w:spacing w:val="-7"/>
        </w:rPr>
        <w:t xml:space="preserve"> </w:t>
      </w:r>
      <w:r>
        <w:rPr>
          <w:spacing w:val="-2"/>
        </w:rPr>
        <w:t>(Fall,</w:t>
      </w:r>
      <w:r>
        <w:rPr>
          <w:spacing w:val="-9"/>
        </w:rPr>
        <w:t xml:space="preserve"> </w:t>
      </w:r>
      <w:r>
        <w:t>Spring)</w:t>
      </w:r>
    </w:p>
    <w:p w:rsidR="00A4744C" w:rsidRDefault="00A4744C">
      <w:pPr>
        <w:jc w:val="both"/>
        <w:sectPr w:rsidR="00A4744C">
          <w:pgSz w:w="8640" w:h="12960"/>
          <w:pgMar w:top="920" w:right="600" w:bottom="280" w:left="80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right="101" w:firstLine="360"/>
        <w:jc w:val="both"/>
      </w:pPr>
      <w:r>
        <w:t xml:space="preserve">MA 355. (3) </w:t>
      </w:r>
      <w:r>
        <w:rPr>
          <w:b/>
        </w:rPr>
        <w:t xml:space="preserve">Differential Equations. </w:t>
      </w:r>
      <w:r>
        <w:t>A survey of techniques for solving differential equations in which the unknown function depends upon one independent variable; emphasis on analytical techniques, with extensive use of in</w:t>
      </w:r>
      <w:r>
        <w:t>tegration methods from calculus; solving higher-order linear differential equations both with constant and with variable coefficients; constructing mathematical models using first-order equations; using the Laplace transform for solving initial-value probl</w:t>
      </w:r>
      <w:r>
        <w:t xml:space="preserve">ems with constant coefficients, </w:t>
      </w:r>
      <w:r>
        <w:rPr>
          <w:spacing w:val="2"/>
        </w:rPr>
        <w:t xml:space="preserve">both </w:t>
      </w:r>
      <w:r>
        <w:rPr>
          <w:spacing w:val="3"/>
        </w:rPr>
        <w:t xml:space="preserve">with continuous and discontinuous driving functions. </w:t>
      </w:r>
      <w:r>
        <w:t>Prerequisite: MA 126 with a grade of C or higher. Not open to students with credit in MA 238. (Spring; Fall, odd-numbered</w:t>
      </w:r>
      <w:r>
        <w:rPr>
          <w:spacing w:val="-3"/>
        </w:rPr>
        <w:t xml:space="preserve"> </w:t>
      </w:r>
      <w:r>
        <w:t>years)</w:t>
      </w:r>
    </w:p>
    <w:p w:rsidR="00A4744C" w:rsidRDefault="00184F58">
      <w:pPr>
        <w:pStyle w:val="BodyText"/>
        <w:spacing w:line="244" w:lineRule="auto"/>
        <w:ind w:right="100" w:firstLine="360"/>
        <w:jc w:val="both"/>
      </w:pPr>
      <w:r>
        <w:t xml:space="preserve">MA 356. (3) </w:t>
      </w:r>
      <w:r>
        <w:rPr>
          <w:b/>
        </w:rPr>
        <w:t>Applied Differential Equa</w:t>
      </w:r>
      <w:r>
        <w:rPr>
          <w:b/>
        </w:rPr>
        <w:t xml:space="preserve">tions II. </w:t>
      </w:r>
      <w:r>
        <w:t xml:space="preserve">A study of the techniques for solving ordinary differential equations by the use of infinite series; numerical methods of solutions; partial differential equations. Prerequisites:   </w:t>
      </w:r>
      <w:r>
        <w:rPr>
          <w:spacing w:val="45"/>
        </w:rPr>
        <w:t xml:space="preserve"> </w:t>
      </w:r>
      <w:r>
        <w:t>MA 227; 238 or</w:t>
      </w:r>
    </w:p>
    <w:p w:rsidR="00A4744C" w:rsidRDefault="00184F58">
      <w:pPr>
        <w:pStyle w:val="BodyText"/>
        <w:spacing w:before="1"/>
        <w:ind w:right="594"/>
      </w:pPr>
      <w:r>
        <w:t>355. (Offered on sufficient</w:t>
      </w:r>
      <w:r>
        <w:rPr>
          <w:spacing w:val="-6"/>
        </w:rPr>
        <w:t xml:space="preserve"> </w:t>
      </w:r>
      <w:r>
        <w:t>demand)</w:t>
      </w:r>
    </w:p>
    <w:p w:rsidR="00A4744C" w:rsidRDefault="00184F58">
      <w:pPr>
        <w:pStyle w:val="BodyText"/>
        <w:spacing w:before="2" w:line="244" w:lineRule="auto"/>
        <w:ind w:right="103" w:firstLine="360"/>
        <w:jc w:val="both"/>
      </w:pPr>
      <w:r>
        <w:t xml:space="preserve">MA 391. (2) </w:t>
      </w:r>
      <w:r>
        <w:rPr>
          <w:b/>
        </w:rPr>
        <w:t>Mathematics Seminar</w:t>
      </w:r>
      <w:r>
        <w:t xml:space="preserve">. This </w:t>
      </w:r>
      <w:r>
        <w:rPr>
          <w:spacing w:val="-3"/>
        </w:rPr>
        <w:t xml:space="preserve">course </w:t>
      </w:r>
      <w:r>
        <w:t xml:space="preserve">includes a survey of </w:t>
      </w:r>
      <w:r>
        <w:rPr>
          <w:spacing w:val="-3"/>
        </w:rPr>
        <w:t xml:space="preserve">Mathematical Technology, </w:t>
      </w:r>
      <w:r>
        <w:t xml:space="preserve">a </w:t>
      </w:r>
      <w:r>
        <w:rPr>
          <w:spacing w:val="-3"/>
        </w:rPr>
        <w:t xml:space="preserve">discussion </w:t>
      </w:r>
      <w:r>
        <w:t xml:space="preserve">of </w:t>
      </w:r>
      <w:r>
        <w:rPr>
          <w:spacing w:val="-3"/>
        </w:rPr>
        <w:t xml:space="preserve">career </w:t>
      </w:r>
      <w:r>
        <w:t xml:space="preserve">options in the STEM fields, and </w:t>
      </w:r>
      <w:r>
        <w:rPr>
          <w:spacing w:val="-3"/>
        </w:rPr>
        <w:t xml:space="preserve">strategies </w:t>
      </w:r>
      <w:r>
        <w:t xml:space="preserve">for </w:t>
      </w:r>
      <w:r>
        <w:rPr>
          <w:spacing w:val="-3"/>
        </w:rPr>
        <w:t xml:space="preserve">reading </w:t>
      </w:r>
      <w:r>
        <w:t xml:space="preserve">and </w:t>
      </w:r>
      <w:r>
        <w:rPr>
          <w:spacing w:val="-3"/>
        </w:rPr>
        <w:t xml:space="preserve">comprehending </w:t>
      </w:r>
      <w:r>
        <w:t xml:space="preserve">a technical </w:t>
      </w:r>
      <w:r>
        <w:rPr>
          <w:spacing w:val="-3"/>
        </w:rPr>
        <w:t xml:space="preserve">paper. </w:t>
      </w:r>
      <w:r>
        <w:t xml:space="preserve">Other topics </w:t>
      </w:r>
      <w:r>
        <w:rPr>
          <w:spacing w:val="-3"/>
        </w:rPr>
        <w:t xml:space="preserve">are included </w:t>
      </w:r>
      <w:r>
        <w:t xml:space="preserve">at </w:t>
      </w:r>
      <w:r>
        <w:rPr>
          <w:spacing w:val="-3"/>
        </w:rPr>
        <w:t xml:space="preserve">instructor discretion. Prerequisites: MA </w:t>
      </w:r>
      <w:r>
        <w:t xml:space="preserve">325 with a grade of C or </w:t>
      </w:r>
      <w:r>
        <w:rPr>
          <w:spacing w:val="-3"/>
        </w:rPr>
        <w:t>higher. (Fall)</w:t>
      </w:r>
    </w:p>
    <w:p w:rsidR="00A4744C" w:rsidRDefault="00184F58">
      <w:pPr>
        <w:pStyle w:val="BodyText"/>
        <w:spacing w:line="244" w:lineRule="auto"/>
        <w:ind w:right="103" w:firstLine="360"/>
        <w:jc w:val="both"/>
      </w:pPr>
      <w:r>
        <w:t xml:space="preserve">MA 395. </w:t>
      </w:r>
      <w:r>
        <w:rPr>
          <w:spacing w:val="-3"/>
        </w:rPr>
        <w:t xml:space="preserve">(1-3) </w:t>
      </w:r>
      <w:r>
        <w:rPr>
          <w:b/>
        </w:rPr>
        <w:t xml:space="preserve">Undergraduate Directed </w:t>
      </w:r>
      <w:r>
        <w:rPr>
          <w:b/>
          <w:spacing w:val="-3"/>
        </w:rPr>
        <w:t xml:space="preserve">Research. </w:t>
      </w:r>
      <w:r>
        <w:rPr>
          <w:spacing w:val="-3"/>
        </w:rPr>
        <w:t xml:space="preserve">Undergraduate Directed Research </w:t>
      </w:r>
      <w:r>
        <w:t xml:space="preserve">(UDR) </w:t>
      </w:r>
      <w:r>
        <w:rPr>
          <w:spacing w:val="-3"/>
        </w:rPr>
        <w:t xml:space="preserve">courses </w:t>
      </w:r>
      <w:r>
        <w:t xml:space="preserve">are </w:t>
      </w:r>
      <w:r>
        <w:rPr>
          <w:spacing w:val="-3"/>
        </w:rPr>
        <w:t xml:space="preserve">designed </w:t>
      </w:r>
      <w:r>
        <w:t xml:space="preserve">for </w:t>
      </w:r>
      <w:r>
        <w:rPr>
          <w:spacing w:val="-3"/>
        </w:rPr>
        <w:t xml:space="preserve">students </w:t>
      </w:r>
      <w:r>
        <w:t xml:space="preserve">who have a serious </w:t>
      </w:r>
      <w:r>
        <w:rPr>
          <w:spacing w:val="-3"/>
        </w:rPr>
        <w:t xml:space="preserve">scholarly interest </w:t>
      </w:r>
      <w:r>
        <w:t xml:space="preserve">in a </w:t>
      </w:r>
      <w:r>
        <w:rPr>
          <w:spacing w:val="-3"/>
        </w:rPr>
        <w:t>particular ma</w:t>
      </w:r>
      <w:r>
        <w:rPr>
          <w:spacing w:val="-3"/>
        </w:rPr>
        <w:t xml:space="preserve">thematics-related </w:t>
      </w:r>
      <w:r>
        <w:t xml:space="preserve">topic. A UDR gives </w:t>
      </w:r>
      <w:r>
        <w:rPr>
          <w:spacing w:val="-3"/>
        </w:rPr>
        <w:t xml:space="preserve">students </w:t>
      </w:r>
      <w:r>
        <w:t xml:space="preserve">the </w:t>
      </w:r>
      <w:r>
        <w:rPr>
          <w:spacing w:val="-3"/>
        </w:rPr>
        <w:t xml:space="preserve">opportunity </w:t>
      </w:r>
      <w:r>
        <w:t xml:space="preserve">to conduct closely </w:t>
      </w:r>
      <w:r>
        <w:rPr>
          <w:spacing w:val="-3"/>
        </w:rPr>
        <w:t xml:space="preserve">supervised research </w:t>
      </w:r>
      <w:r>
        <w:t xml:space="preserve">on a </w:t>
      </w:r>
      <w:r>
        <w:rPr>
          <w:spacing w:val="-3"/>
        </w:rPr>
        <w:t xml:space="preserve">chosen </w:t>
      </w:r>
      <w:r>
        <w:t xml:space="preserve">mathematics </w:t>
      </w:r>
      <w:r>
        <w:rPr>
          <w:spacing w:val="-3"/>
        </w:rPr>
        <w:t xml:space="preserve">topic </w:t>
      </w:r>
      <w:r>
        <w:t>and</w:t>
      </w:r>
      <w:r>
        <w:rPr>
          <w:spacing w:val="-6"/>
        </w:rPr>
        <w:t xml:space="preserve"> </w:t>
      </w:r>
      <w:r>
        <w:t>to</w:t>
      </w:r>
      <w:r>
        <w:rPr>
          <w:spacing w:val="-4"/>
        </w:rPr>
        <w:t xml:space="preserve"> </w:t>
      </w:r>
      <w:r>
        <w:t>write</w:t>
      </w:r>
      <w:r>
        <w:rPr>
          <w:spacing w:val="-6"/>
        </w:rPr>
        <w:t xml:space="preserve"> </w:t>
      </w:r>
      <w:r>
        <w:t>a</w:t>
      </w:r>
      <w:r>
        <w:rPr>
          <w:spacing w:val="-6"/>
        </w:rPr>
        <w:t xml:space="preserve"> </w:t>
      </w:r>
      <w:r>
        <w:rPr>
          <w:spacing w:val="-3"/>
        </w:rPr>
        <w:t>substantial</w:t>
      </w:r>
      <w:r>
        <w:rPr>
          <w:spacing w:val="-5"/>
        </w:rPr>
        <w:t xml:space="preserve"> </w:t>
      </w:r>
      <w:r>
        <w:t>paper</w:t>
      </w:r>
      <w:r>
        <w:rPr>
          <w:spacing w:val="-7"/>
        </w:rPr>
        <w:t xml:space="preserve"> </w:t>
      </w:r>
      <w:r>
        <w:t>or</w:t>
      </w:r>
      <w:r>
        <w:rPr>
          <w:spacing w:val="-5"/>
        </w:rPr>
        <w:t xml:space="preserve"> </w:t>
      </w:r>
      <w:r>
        <w:rPr>
          <w:spacing w:val="-3"/>
        </w:rPr>
        <w:t>report</w:t>
      </w:r>
      <w:r>
        <w:rPr>
          <w:spacing w:val="-6"/>
        </w:rPr>
        <w:t xml:space="preserve"> </w:t>
      </w:r>
      <w:r>
        <w:t>based</w:t>
      </w:r>
      <w:r>
        <w:rPr>
          <w:spacing w:val="-6"/>
        </w:rPr>
        <w:t xml:space="preserve"> </w:t>
      </w:r>
      <w:r>
        <w:t>on</w:t>
      </w:r>
      <w:r>
        <w:rPr>
          <w:spacing w:val="-6"/>
        </w:rPr>
        <w:t xml:space="preserve"> </w:t>
      </w:r>
      <w:r>
        <w:t>semester</w:t>
      </w:r>
      <w:r>
        <w:rPr>
          <w:spacing w:val="-7"/>
        </w:rPr>
        <w:t xml:space="preserve"> </w:t>
      </w:r>
      <w:r>
        <w:t>long</w:t>
      </w:r>
      <w:r>
        <w:rPr>
          <w:spacing w:val="-4"/>
        </w:rPr>
        <w:t xml:space="preserve"> </w:t>
      </w:r>
      <w:r>
        <w:t>study</w:t>
      </w:r>
      <w:r>
        <w:rPr>
          <w:spacing w:val="-8"/>
        </w:rPr>
        <w:t xml:space="preserve"> </w:t>
      </w:r>
      <w:r>
        <w:t>and</w:t>
      </w:r>
      <w:r>
        <w:rPr>
          <w:spacing w:val="-6"/>
        </w:rPr>
        <w:t xml:space="preserve"> </w:t>
      </w:r>
      <w:r>
        <w:t xml:space="preserve">analysis of the </w:t>
      </w:r>
      <w:r>
        <w:rPr>
          <w:spacing w:val="-3"/>
        </w:rPr>
        <w:t xml:space="preserve">research question. </w:t>
      </w:r>
      <w:r>
        <w:t xml:space="preserve">Research </w:t>
      </w:r>
      <w:r>
        <w:rPr>
          <w:spacing w:val="-3"/>
        </w:rPr>
        <w:t>plans</w:t>
      </w:r>
      <w:r>
        <w:rPr>
          <w:spacing w:val="-3"/>
        </w:rPr>
        <w:t xml:space="preserve"> </w:t>
      </w:r>
      <w:r>
        <w:t xml:space="preserve">must be </w:t>
      </w:r>
      <w:r>
        <w:rPr>
          <w:spacing w:val="-3"/>
        </w:rPr>
        <w:t xml:space="preserve">discussed </w:t>
      </w:r>
      <w:r>
        <w:t xml:space="preserve">with a faculty member who </w:t>
      </w:r>
      <w:r>
        <w:rPr>
          <w:spacing w:val="-3"/>
        </w:rPr>
        <w:t xml:space="preserve">specializes </w:t>
      </w:r>
      <w:r>
        <w:t xml:space="preserve">in </w:t>
      </w:r>
      <w:r>
        <w:rPr>
          <w:spacing w:val="-3"/>
        </w:rPr>
        <w:t xml:space="preserve">that </w:t>
      </w:r>
      <w:r>
        <w:t xml:space="preserve">particular </w:t>
      </w:r>
      <w:r>
        <w:rPr>
          <w:spacing w:val="-3"/>
        </w:rPr>
        <w:t xml:space="preserve">subject </w:t>
      </w:r>
      <w:r>
        <w:t xml:space="preserve">area and a full </w:t>
      </w:r>
      <w:r>
        <w:rPr>
          <w:spacing w:val="-3"/>
        </w:rPr>
        <w:t xml:space="preserve">proposal </w:t>
      </w:r>
      <w:r>
        <w:t xml:space="preserve">and plan for </w:t>
      </w:r>
      <w:r>
        <w:rPr>
          <w:spacing w:val="-3"/>
        </w:rPr>
        <w:t xml:space="preserve">completing </w:t>
      </w:r>
      <w:r>
        <w:t xml:space="preserve">the </w:t>
      </w:r>
      <w:r>
        <w:rPr>
          <w:spacing w:val="-3"/>
        </w:rPr>
        <w:t xml:space="preserve">research </w:t>
      </w:r>
      <w:r>
        <w:t xml:space="preserve">must be approved by the department chair prior to </w:t>
      </w:r>
      <w:r>
        <w:rPr>
          <w:spacing w:val="-3"/>
        </w:rPr>
        <w:t xml:space="preserve">registration </w:t>
      </w:r>
      <w:r>
        <w:t xml:space="preserve">in the </w:t>
      </w:r>
      <w:r>
        <w:rPr>
          <w:spacing w:val="-3"/>
        </w:rPr>
        <w:t xml:space="preserve">course. (Offered </w:t>
      </w:r>
      <w:r>
        <w:t xml:space="preserve">on </w:t>
      </w:r>
      <w:r>
        <w:rPr>
          <w:spacing w:val="-3"/>
        </w:rPr>
        <w:t>sufficient</w:t>
      </w:r>
      <w:r>
        <w:t xml:space="preserve"> </w:t>
      </w:r>
      <w:r>
        <w:rPr>
          <w:spacing w:val="-3"/>
        </w:rPr>
        <w:t>demand)</w:t>
      </w:r>
    </w:p>
    <w:p w:rsidR="00A4744C" w:rsidRDefault="00184F58">
      <w:pPr>
        <w:pStyle w:val="BodyText"/>
        <w:spacing w:line="244" w:lineRule="auto"/>
        <w:ind w:right="101" w:firstLine="360"/>
        <w:jc w:val="both"/>
      </w:pPr>
      <w:r>
        <w:t>M</w:t>
      </w:r>
      <w:r>
        <w:t xml:space="preserve">A 420. (3) </w:t>
      </w:r>
      <w:r>
        <w:rPr>
          <w:b/>
        </w:rPr>
        <w:t xml:space="preserve">Combinatorics and Graph </w:t>
      </w:r>
      <w:r>
        <w:rPr>
          <w:b/>
          <w:spacing w:val="-3"/>
        </w:rPr>
        <w:t xml:space="preserve">Theory. </w:t>
      </w:r>
      <w:r>
        <w:t xml:space="preserve">Basic theory  and  applications of combinatorics and graph </w:t>
      </w:r>
      <w:r>
        <w:rPr>
          <w:spacing w:val="-3"/>
        </w:rPr>
        <w:t xml:space="preserve">theory. </w:t>
      </w:r>
      <w:r>
        <w:rPr>
          <w:spacing w:val="-4"/>
        </w:rPr>
        <w:t xml:space="preserve">Topics </w:t>
      </w:r>
      <w:r>
        <w:t xml:space="preserve">in enumerative </w:t>
      </w:r>
      <w:r>
        <w:t xml:space="preserve">combinatorics may include: generating functions, compositions, partitions,  Fibonacci numbers, permutations, cycle structure of permutations, permutations statistics, Stirling numbers of the first and second kind, Bell numbers, or principle   of inclusion </w:t>
      </w:r>
      <w:r>
        <w:t xml:space="preserve">and exclusion. </w:t>
      </w:r>
      <w:r>
        <w:rPr>
          <w:spacing w:val="-4"/>
        </w:rPr>
        <w:t xml:space="preserve">Topics </w:t>
      </w:r>
      <w:r>
        <w:t>in graph theory may include: Eulerian and Hamiltonian cycles, minimum spanning tree algorithm, planar graphs, and coloring problems. Prerequisites: MA 325 with a grade of C or higher.</w:t>
      </w:r>
      <w:r>
        <w:rPr>
          <w:spacing w:val="11"/>
        </w:rPr>
        <w:t xml:space="preserve"> </w:t>
      </w:r>
      <w:r>
        <w:t>(Spring)</w:t>
      </w:r>
    </w:p>
    <w:p w:rsidR="00A4744C" w:rsidRDefault="00184F58">
      <w:pPr>
        <w:pStyle w:val="BodyText"/>
        <w:spacing w:line="244" w:lineRule="auto"/>
        <w:ind w:right="101" w:firstLine="360"/>
        <w:jc w:val="both"/>
      </w:pPr>
      <w:r>
        <w:t xml:space="preserve">MA 421. (3) </w:t>
      </w:r>
      <w:r>
        <w:rPr>
          <w:b/>
        </w:rPr>
        <w:t xml:space="preserve">College Geometry. </w:t>
      </w:r>
      <w:r>
        <w:t>Euclidean a</w:t>
      </w:r>
      <w:r>
        <w:t xml:space="preserve">nd non-Euclidean geometry including the topics of congruence, convexity, and plane and space separation. Prerequisites: MA 325 with a grade of C or higher. </w:t>
      </w:r>
      <w:r>
        <w:rPr>
          <w:spacing w:val="13"/>
        </w:rPr>
        <w:t xml:space="preserve"> </w:t>
      </w:r>
      <w:r>
        <w:t>(Spring)</w:t>
      </w:r>
    </w:p>
    <w:p w:rsidR="00A4744C" w:rsidRDefault="00184F58">
      <w:pPr>
        <w:pStyle w:val="BodyText"/>
        <w:spacing w:line="244" w:lineRule="auto"/>
        <w:ind w:right="101" w:firstLine="360"/>
        <w:jc w:val="both"/>
      </w:pPr>
      <w:r>
        <w:t xml:space="preserve">MA 425. (3) </w:t>
      </w:r>
      <w:r>
        <w:rPr>
          <w:b/>
        </w:rPr>
        <w:t xml:space="preserve">Methods and Materials  for  Teaching  Secondary Mathematics. </w:t>
      </w:r>
      <w:r>
        <w:t>Practical aspects</w:t>
      </w:r>
      <w:r>
        <w:t xml:space="preserve"> of teaching and learning mathematics at the secondary level. </w:t>
      </w:r>
      <w:r>
        <w:rPr>
          <w:spacing w:val="-4"/>
        </w:rPr>
        <w:t xml:space="preserve">Topics </w:t>
      </w:r>
      <w:r>
        <w:t>covered include secondary mathematics curricula, preparation and presentation of lesson material, classroom management, and professional behaviors. Does not satisfy requirements for mathe</w:t>
      </w:r>
      <w:r>
        <w:t xml:space="preserve">matics </w:t>
      </w:r>
      <w:r>
        <w:rPr>
          <w:spacing w:val="-3"/>
        </w:rPr>
        <w:t xml:space="preserve">major, minor, </w:t>
      </w:r>
      <w:r>
        <w:t>or general studies component. Prerequisites: credit or concurrent enrollment in MA 421, ABI/FBI background clearance.</w:t>
      </w:r>
      <w:r>
        <w:rPr>
          <w:spacing w:val="-16"/>
        </w:rPr>
        <w:t xml:space="preserve"> </w:t>
      </w:r>
      <w:r>
        <w:t>(Fall)</w:t>
      </w:r>
    </w:p>
    <w:p w:rsidR="00A4744C" w:rsidRDefault="00184F58">
      <w:pPr>
        <w:pStyle w:val="BodyText"/>
        <w:spacing w:line="244" w:lineRule="auto"/>
        <w:ind w:right="101" w:firstLine="360"/>
        <w:jc w:val="both"/>
      </w:pPr>
      <w:r>
        <w:t xml:space="preserve">MA 431. (3) </w:t>
      </w:r>
      <w:r>
        <w:rPr>
          <w:b/>
        </w:rPr>
        <w:t xml:space="preserve">Advanced Linear Algebra I. </w:t>
      </w:r>
      <w:r>
        <w:t>Systems of linear equations; matrices; determinants; vector spaces; lin</w:t>
      </w:r>
      <w:r>
        <w:t>ear transformations. Prerequisites: MA 126 with a grade of C or higher; CS 245 with a grade of C or higher or MA 325 with a grade of C or higher. (Fall; Spring, odd-numbered</w:t>
      </w:r>
      <w:r>
        <w:rPr>
          <w:spacing w:val="7"/>
        </w:rPr>
        <w:t xml:space="preserve"> </w:t>
      </w:r>
      <w:r>
        <w:t>years)</w:t>
      </w:r>
    </w:p>
    <w:p w:rsidR="00A4744C" w:rsidRDefault="00A4744C">
      <w:pPr>
        <w:spacing w:line="244"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left="107" w:right="114" w:firstLine="360"/>
        <w:jc w:val="both"/>
      </w:pPr>
      <w:r>
        <w:t xml:space="preserve">MA 432. (3) </w:t>
      </w:r>
      <w:r>
        <w:rPr>
          <w:b/>
        </w:rPr>
        <w:t xml:space="preserve">Advanced Linear Algebra II. </w:t>
      </w:r>
      <w:r>
        <w:t>Eigenvalues and eigenvectors; linear programming; Markov processes; numerical linear algebra; game theory and other</w:t>
      </w:r>
      <w:r>
        <w:rPr>
          <w:spacing w:val="-9"/>
        </w:rPr>
        <w:t xml:space="preserve"> </w:t>
      </w:r>
      <w:r>
        <w:t>applications.</w:t>
      </w:r>
      <w:r>
        <w:rPr>
          <w:spacing w:val="-7"/>
        </w:rPr>
        <w:t xml:space="preserve"> </w:t>
      </w:r>
      <w:r>
        <w:t>Prerequisite:</w:t>
      </w:r>
      <w:r>
        <w:rPr>
          <w:spacing w:val="-7"/>
        </w:rPr>
        <w:t xml:space="preserve"> </w:t>
      </w:r>
      <w:r>
        <w:t>MA</w:t>
      </w:r>
      <w:r>
        <w:rPr>
          <w:spacing w:val="-16"/>
        </w:rPr>
        <w:t xml:space="preserve"> </w:t>
      </w:r>
      <w:r>
        <w:t>431.</w:t>
      </w:r>
      <w:r>
        <w:rPr>
          <w:spacing w:val="-6"/>
        </w:rPr>
        <w:t xml:space="preserve"> </w:t>
      </w:r>
      <w:r>
        <w:t>(Offered</w:t>
      </w:r>
      <w:r>
        <w:rPr>
          <w:spacing w:val="-11"/>
        </w:rPr>
        <w:t xml:space="preserve"> </w:t>
      </w:r>
      <w:r>
        <w:t>on</w:t>
      </w:r>
      <w:r>
        <w:rPr>
          <w:spacing w:val="-6"/>
        </w:rPr>
        <w:t xml:space="preserve"> </w:t>
      </w:r>
      <w:r>
        <w:t>sufficient</w:t>
      </w:r>
      <w:r>
        <w:rPr>
          <w:spacing w:val="2"/>
        </w:rPr>
        <w:t xml:space="preserve"> </w:t>
      </w:r>
      <w:r>
        <w:t>demand)</w:t>
      </w:r>
    </w:p>
    <w:p w:rsidR="00A4744C" w:rsidRDefault="00184F58">
      <w:pPr>
        <w:pStyle w:val="BodyText"/>
        <w:ind w:left="107" w:right="113" w:firstLine="360"/>
        <w:jc w:val="both"/>
      </w:pPr>
      <w:r>
        <w:t xml:space="preserve">MA 437. (3) </w:t>
      </w:r>
      <w:r>
        <w:rPr>
          <w:rFonts w:cs="Arial"/>
          <w:b/>
          <w:bCs/>
        </w:rPr>
        <w:t xml:space="preserve">Introduction to Abstract Algebra I. </w:t>
      </w:r>
      <w:r>
        <w:t>Sets,  relations,  and fu</w:t>
      </w:r>
      <w:r>
        <w:t>nctions; elementary number theory; group theory including subgroups, cyclic groups, cosets, and LaGrange</w:t>
      </w:r>
      <w:r>
        <w:rPr>
          <w:rFonts w:cs="Arial"/>
        </w:rPr>
        <w:t>’</w:t>
      </w:r>
      <w:r>
        <w:t>s theorem; introduction to rings. Prerequisites: MA 126</w:t>
      </w:r>
      <w:r>
        <w:rPr>
          <w:spacing w:val="12"/>
        </w:rPr>
        <w:t xml:space="preserve"> </w:t>
      </w:r>
      <w:r>
        <w:t>with</w:t>
      </w:r>
      <w:r>
        <w:rPr>
          <w:spacing w:val="10"/>
        </w:rPr>
        <w:t xml:space="preserve"> </w:t>
      </w:r>
      <w:r>
        <w:t>a</w:t>
      </w:r>
      <w:r>
        <w:rPr>
          <w:spacing w:val="12"/>
        </w:rPr>
        <w:t xml:space="preserve"> </w:t>
      </w:r>
      <w:r>
        <w:t>grade</w:t>
      </w:r>
      <w:r>
        <w:rPr>
          <w:spacing w:val="12"/>
        </w:rPr>
        <w:t xml:space="preserve"> </w:t>
      </w:r>
      <w:r>
        <w:t>of</w:t>
      </w:r>
      <w:r>
        <w:rPr>
          <w:spacing w:val="12"/>
        </w:rPr>
        <w:t xml:space="preserve"> </w:t>
      </w:r>
      <w:r>
        <w:t>C</w:t>
      </w:r>
      <w:r>
        <w:rPr>
          <w:spacing w:val="12"/>
        </w:rPr>
        <w:t xml:space="preserve"> </w:t>
      </w:r>
      <w:r>
        <w:t>or</w:t>
      </w:r>
      <w:r>
        <w:rPr>
          <w:spacing w:val="11"/>
        </w:rPr>
        <w:t xml:space="preserve"> </w:t>
      </w:r>
      <w:r>
        <w:t>higher</w:t>
      </w:r>
      <w:r>
        <w:rPr>
          <w:spacing w:val="12"/>
        </w:rPr>
        <w:t xml:space="preserve"> </w:t>
      </w:r>
      <w:r>
        <w:t>and</w:t>
      </w:r>
      <w:r>
        <w:rPr>
          <w:spacing w:val="12"/>
        </w:rPr>
        <w:t xml:space="preserve"> </w:t>
      </w:r>
      <w:r>
        <w:t>MA</w:t>
      </w:r>
      <w:r>
        <w:rPr>
          <w:spacing w:val="1"/>
        </w:rPr>
        <w:t xml:space="preserve"> </w:t>
      </w:r>
      <w:r>
        <w:t>325</w:t>
      </w:r>
      <w:r>
        <w:rPr>
          <w:spacing w:val="13"/>
        </w:rPr>
        <w:t xml:space="preserve"> </w:t>
      </w:r>
      <w:r>
        <w:t>with</w:t>
      </w:r>
      <w:r>
        <w:rPr>
          <w:spacing w:val="10"/>
        </w:rPr>
        <w:t xml:space="preserve"> </w:t>
      </w:r>
      <w:r>
        <w:t>a</w:t>
      </w:r>
      <w:r>
        <w:rPr>
          <w:spacing w:val="12"/>
        </w:rPr>
        <w:t xml:space="preserve"> </w:t>
      </w:r>
      <w:r>
        <w:t>grade</w:t>
      </w:r>
      <w:r>
        <w:rPr>
          <w:spacing w:val="12"/>
        </w:rPr>
        <w:t xml:space="preserve"> </w:t>
      </w:r>
      <w:r>
        <w:t>of</w:t>
      </w:r>
      <w:r>
        <w:rPr>
          <w:spacing w:val="12"/>
        </w:rPr>
        <w:t xml:space="preserve"> </w:t>
      </w:r>
      <w:r>
        <w:t>C</w:t>
      </w:r>
      <w:r>
        <w:rPr>
          <w:spacing w:val="12"/>
        </w:rPr>
        <w:t xml:space="preserve"> </w:t>
      </w:r>
      <w:r>
        <w:t>or</w:t>
      </w:r>
      <w:r>
        <w:rPr>
          <w:spacing w:val="11"/>
        </w:rPr>
        <w:t xml:space="preserve"> </w:t>
      </w:r>
      <w:r>
        <w:t>higher.</w:t>
      </w:r>
      <w:r>
        <w:rPr>
          <w:spacing w:val="-2"/>
        </w:rPr>
        <w:t xml:space="preserve"> </w:t>
      </w:r>
      <w:r>
        <w:t>(Fall)</w:t>
      </w:r>
    </w:p>
    <w:p w:rsidR="00A4744C" w:rsidRDefault="00184F58">
      <w:pPr>
        <w:spacing w:before="1" w:line="218" w:lineRule="exact"/>
        <w:ind w:left="107" w:right="115" w:firstLine="360"/>
        <w:jc w:val="both"/>
        <w:rPr>
          <w:rFonts w:ascii="Arial" w:eastAsia="Arial" w:hAnsi="Arial" w:cs="Arial"/>
          <w:sz w:val="19"/>
          <w:szCs w:val="19"/>
        </w:rPr>
      </w:pPr>
      <w:r>
        <w:rPr>
          <w:rFonts w:ascii="Arial"/>
          <w:sz w:val="19"/>
        </w:rPr>
        <w:t xml:space="preserve">MA 438. (3) </w:t>
      </w:r>
      <w:r>
        <w:rPr>
          <w:rFonts w:ascii="Arial"/>
          <w:b/>
          <w:sz w:val="19"/>
        </w:rPr>
        <w:t xml:space="preserve">Introduction to Abstract Algebra II. </w:t>
      </w:r>
      <w:r>
        <w:rPr>
          <w:rFonts w:ascii="Arial"/>
          <w:sz w:val="19"/>
        </w:rPr>
        <w:t xml:space="preserve">Theory of rings; integral domains; fields;  group  theory  II;  introduction  to  Galois  </w:t>
      </w:r>
      <w:r>
        <w:rPr>
          <w:rFonts w:ascii="Arial"/>
          <w:spacing w:val="-3"/>
          <w:sz w:val="19"/>
        </w:rPr>
        <w:t xml:space="preserve">theory.  </w:t>
      </w:r>
      <w:r>
        <w:rPr>
          <w:rFonts w:ascii="Arial"/>
          <w:sz w:val="19"/>
        </w:rPr>
        <w:t>Prerequisite:</w:t>
      </w:r>
      <w:r>
        <w:rPr>
          <w:rFonts w:ascii="Arial"/>
          <w:spacing w:val="19"/>
          <w:sz w:val="19"/>
        </w:rPr>
        <w:t xml:space="preserve"> </w:t>
      </w:r>
      <w:r>
        <w:rPr>
          <w:rFonts w:ascii="Arial"/>
          <w:sz w:val="19"/>
        </w:rPr>
        <w:t>MA</w:t>
      </w:r>
    </w:p>
    <w:p w:rsidR="00A4744C" w:rsidRDefault="00184F58">
      <w:pPr>
        <w:pStyle w:val="BodyText"/>
        <w:spacing w:line="215" w:lineRule="exact"/>
        <w:ind w:left="107" w:right="220"/>
      </w:pPr>
      <w:r>
        <w:t>437. (Offered on sufficient</w:t>
      </w:r>
      <w:r>
        <w:rPr>
          <w:spacing w:val="-6"/>
        </w:rPr>
        <w:t xml:space="preserve"> </w:t>
      </w:r>
      <w:r>
        <w:t>demand)</w:t>
      </w:r>
    </w:p>
    <w:p w:rsidR="00A4744C" w:rsidRDefault="00184F58">
      <w:pPr>
        <w:pStyle w:val="BodyText"/>
        <w:ind w:left="107" w:right="114" w:firstLine="360"/>
        <w:jc w:val="both"/>
      </w:pPr>
      <w:r>
        <w:t xml:space="preserve">MA 445W. (3) </w:t>
      </w:r>
      <w:r>
        <w:rPr>
          <w:b/>
        </w:rPr>
        <w:t xml:space="preserve">Applied Statistics  II.  </w:t>
      </w:r>
      <w:r>
        <w:t>A  second  course  in  statis</w:t>
      </w:r>
      <w:r>
        <w:t>tical  methods with applications. Experimental design, analysis of variance, general regression analysis, orthogonal contrasts, analysis of covariance, and nonparametric statistics. Introduction of statistical computing utilizing the Statistical Analysis S</w:t>
      </w:r>
      <w:r>
        <w:t>ystem (SAS). Prerequisite: MA 345 or equivalent. (Offered on sufficient demand)</w:t>
      </w:r>
    </w:p>
    <w:p w:rsidR="00A4744C" w:rsidRDefault="00184F58">
      <w:pPr>
        <w:pStyle w:val="BodyText"/>
        <w:ind w:left="107" w:right="115" w:firstLine="360"/>
        <w:jc w:val="both"/>
      </w:pPr>
      <w:r>
        <w:t xml:space="preserve">MA 447. (3) </w:t>
      </w:r>
      <w:r>
        <w:rPr>
          <w:b/>
        </w:rPr>
        <w:t xml:space="preserve">Mathematical Statistics I. </w:t>
      </w:r>
      <w:r>
        <w:t>Probability and  combinatorial methods; discrete probability functions; probability density functions for continuous variates; mathematic</w:t>
      </w:r>
      <w:r>
        <w:t>al expectation; moment generating functions; appropriate applications. Prerequisite: Credit or concurrent enrollment in MA 227.</w:t>
      </w:r>
      <w:r>
        <w:rPr>
          <w:spacing w:val="-5"/>
        </w:rPr>
        <w:t xml:space="preserve"> </w:t>
      </w:r>
      <w:r>
        <w:t>(Fall)</w:t>
      </w:r>
    </w:p>
    <w:p w:rsidR="00A4744C" w:rsidRDefault="00184F58">
      <w:pPr>
        <w:pStyle w:val="BodyText"/>
        <w:ind w:left="107" w:right="117" w:firstLine="360"/>
        <w:jc w:val="both"/>
      </w:pPr>
      <w:r>
        <w:t xml:space="preserve">MA 448. (3) </w:t>
      </w:r>
      <w:r>
        <w:rPr>
          <w:b/>
        </w:rPr>
        <w:t xml:space="preserve">Mathematical Statistics II. </w:t>
      </w:r>
      <w:r>
        <w:t>Sampling distributions; confidence intervals; tests of hypothesis; regression ana</w:t>
      </w:r>
      <w:r>
        <w:t>lysis; analysis of variance; appropriate applications. Prerequisite: MA 447. (Offered on sufficient</w:t>
      </w:r>
      <w:r>
        <w:rPr>
          <w:spacing w:val="-35"/>
        </w:rPr>
        <w:t xml:space="preserve"> </w:t>
      </w:r>
      <w:r>
        <w:t>demand)</w:t>
      </w:r>
    </w:p>
    <w:p w:rsidR="00A4744C" w:rsidRDefault="00184F58">
      <w:pPr>
        <w:pStyle w:val="BodyText"/>
        <w:ind w:left="107" w:right="117" w:firstLine="360"/>
        <w:jc w:val="both"/>
      </w:pPr>
      <w:r>
        <w:t xml:space="preserve">MA 451. </w:t>
      </w:r>
      <w:r>
        <w:rPr>
          <w:spacing w:val="-3"/>
        </w:rPr>
        <w:t xml:space="preserve">(3) </w:t>
      </w:r>
      <w:r>
        <w:rPr>
          <w:b/>
        </w:rPr>
        <w:t xml:space="preserve">Introduction to </w:t>
      </w:r>
      <w:r>
        <w:rPr>
          <w:b/>
          <w:spacing w:val="-3"/>
        </w:rPr>
        <w:t xml:space="preserve">Analysis. </w:t>
      </w:r>
      <w:r>
        <w:rPr>
          <w:spacing w:val="-3"/>
        </w:rPr>
        <w:t xml:space="preserve">Logic </w:t>
      </w:r>
      <w:r>
        <w:t xml:space="preserve">and point  set  </w:t>
      </w:r>
      <w:r>
        <w:rPr>
          <w:spacing w:val="-3"/>
        </w:rPr>
        <w:t xml:space="preserve">theory;  </w:t>
      </w:r>
      <w:r>
        <w:t xml:space="preserve">real  </w:t>
      </w:r>
      <w:r>
        <w:rPr>
          <w:spacing w:val="-3"/>
        </w:rPr>
        <w:t xml:space="preserve">number </w:t>
      </w:r>
      <w:r>
        <w:t xml:space="preserve">system; </w:t>
      </w:r>
      <w:r>
        <w:rPr>
          <w:spacing w:val="-3"/>
        </w:rPr>
        <w:t xml:space="preserve">limits;  continuity;  derivatives.  Prerequisites:  MA  </w:t>
      </w:r>
      <w:r>
        <w:t>227 with a grade of</w:t>
      </w:r>
      <w:r>
        <w:rPr>
          <w:spacing w:val="-10"/>
        </w:rPr>
        <w:t xml:space="preserve"> </w:t>
      </w:r>
      <w:r>
        <w:t>C</w:t>
      </w:r>
      <w:r>
        <w:rPr>
          <w:spacing w:val="-10"/>
        </w:rPr>
        <w:t xml:space="preserve"> </w:t>
      </w:r>
      <w:r>
        <w:t>or</w:t>
      </w:r>
      <w:r>
        <w:rPr>
          <w:spacing w:val="-10"/>
        </w:rPr>
        <w:t xml:space="preserve"> </w:t>
      </w:r>
      <w:r>
        <w:rPr>
          <w:spacing w:val="-4"/>
        </w:rPr>
        <w:t>higher,</w:t>
      </w:r>
      <w:r>
        <w:rPr>
          <w:spacing w:val="-12"/>
        </w:rPr>
        <w:t xml:space="preserve"> </w:t>
      </w:r>
      <w:r>
        <w:t>and</w:t>
      </w:r>
      <w:r>
        <w:rPr>
          <w:spacing w:val="-8"/>
        </w:rPr>
        <w:t xml:space="preserve"> </w:t>
      </w:r>
      <w:r>
        <w:rPr>
          <w:spacing w:val="-3"/>
        </w:rPr>
        <w:t>MA</w:t>
      </w:r>
      <w:r>
        <w:rPr>
          <w:spacing w:val="-20"/>
        </w:rPr>
        <w:t xml:space="preserve"> </w:t>
      </w:r>
      <w:r>
        <w:t>325</w:t>
      </w:r>
      <w:r>
        <w:rPr>
          <w:spacing w:val="-8"/>
        </w:rPr>
        <w:t xml:space="preserve"> </w:t>
      </w:r>
      <w:r>
        <w:t>with</w:t>
      </w:r>
      <w:r>
        <w:rPr>
          <w:spacing w:val="-11"/>
        </w:rPr>
        <w:t xml:space="preserve"> </w:t>
      </w:r>
      <w:r>
        <w:t>a</w:t>
      </w:r>
      <w:r>
        <w:rPr>
          <w:spacing w:val="-10"/>
        </w:rPr>
        <w:t xml:space="preserve"> </w:t>
      </w:r>
      <w:r>
        <w:t>grade</w:t>
      </w:r>
      <w:r>
        <w:rPr>
          <w:spacing w:val="-10"/>
        </w:rPr>
        <w:t xml:space="preserve"> </w:t>
      </w:r>
      <w:r>
        <w:t>of</w:t>
      </w:r>
      <w:r>
        <w:rPr>
          <w:spacing w:val="-10"/>
        </w:rPr>
        <w:t xml:space="preserve"> </w:t>
      </w:r>
      <w:r>
        <w:t>C</w:t>
      </w:r>
      <w:r>
        <w:rPr>
          <w:spacing w:val="-10"/>
        </w:rPr>
        <w:t xml:space="preserve"> </w:t>
      </w:r>
      <w:r>
        <w:t>or</w:t>
      </w:r>
      <w:r>
        <w:rPr>
          <w:spacing w:val="-10"/>
        </w:rPr>
        <w:t xml:space="preserve"> </w:t>
      </w:r>
      <w:r>
        <w:rPr>
          <w:spacing w:val="-4"/>
        </w:rPr>
        <w:t>higher.</w:t>
      </w:r>
      <w:r>
        <w:rPr>
          <w:spacing w:val="-12"/>
        </w:rPr>
        <w:t xml:space="preserve"> </w:t>
      </w:r>
      <w:r>
        <w:t>(Spring)</w:t>
      </w:r>
    </w:p>
    <w:p w:rsidR="00A4744C" w:rsidRDefault="00184F58">
      <w:pPr>
        <w:pStyle w:val="BodyText"/>
        <w:ind w:left="107" w:right="116" w:firstLine="360"/>
        <w:jc w:val="both"/>
      </w:pPr>
      <w:r>
        <w:t xml:space="preserve">MA 452. </w:t>
      </w:r>
      <w:r>
        <w:rPr>
          <w:spacing w:val="-3"/>
        </w:rPr>
        <w:t xml:space="preserve">(3) </w:t>
      </w:r>
      <w:r>
        <w:rPr>
          <w:b/>
          <w:spacing w:val="-3"/>
        </w:rPr>
        <w:t xml:space="preserve">Advanced </w:t>
      </w:r>
      <w:r>
        <w:rPr>
          <w:b/>
        </w:rPr>
        <w:t xml:space="preserve">Calculus. </w:t>
      </w:r>
      <w:r>
        <w:rPr>
          <w:spacing w:val="-3"/>
        </w:rPr>
        <w:t xml:space="preserve">Functions </w:t>
      </w:r>
      <w:r>
        <w:t xml:space="preserve">of </w:t>
      </w:r>
      <w:r>
        <w:rPr>
          <w:spacing w:val="-3"/>
        </w:rPr>
        <w:t xml:space="preserve">several variables; mapping;  partial derivatives; power </w:t>
      </w:r>
      <w:r>
        <w:t xml:space="preserve">series; </w:t>
      </w:r>
      <w:r>
        <w:rPr>
          <w:spacing w:val="-3"/>
        </w:rPr>
        <w:t xml:space="preserve">uniform convergence; </w:t>
      </w:r>
      <w:r>
        <w:t xml:space="preserve">line and surface </w:t>
      </w:r>
      <w:r>
        <w:rPr>
          <w:spacing w:val="-3"/>
        </w:rPr>
        <w:t xml:space="preserve">integrals; vector </w:t>
      </w:r>
      <w:r>
        <w:t xml:space="preserve">analysis. </w:t>
      </w:r>
      <w:r>
        <w:rPr>
          <w:spacing w:val="-3"/>
        </w:rPr>
        <w:t xml:space="preserve">Prerequisite: MA </w:t>
      </w:r>
      <w:r>
        <w:t xml:space="preserve">451. </w:t>
      </w:r>
      <w:r>
        <w:rPr>
          <w:spacing w:val="-3"/>
        </w:rPr>
        <w:t xml:space="preserve">(Offered </w:t>
      </w:r>
      <w:r>
        <w:t xml:space="preserve">on  </w:t>
      </w:r>
      <w:r>
        <w:rPr>
          <w:spacing w:val="26"/>
        </w:rPr>
        <w:t xml:space="preserve"> </w:t>
      </w:r>
      <w:r>
        <w:rPr>
          <w:spacing w:val="-3"/>
        </w:rPr>
        <w:t xml:space="preserve">sufficient </w:t>
      </w:r>
      <w:r>
        <w:t>demand)</w:t>
      </w:r>
    </w:p>
    <w:p w:rsidR="00A4744C" w:rsidRDefault="00184F58">
      <w:pPr>
        <w:pStyle w:val="BodyText"/>
        <w:ind w:left="107" w:right="112" w:firstLine="360"/>
        <w:jc w:val="both"/>
      </w:pPr>
      <w:r>
        <w:t xml:space="preserve">MA 455. </w:t>
      </w:r>
      <w:r>
        <w:rPr>
          <w:spacing w:val="-3"/>
        </w:rPr>
        <w:t xml:space="preserve">(3) </w:t>
      </w:r>
      <w:r>
        <w:rPr>
          <w:rFonts w:cs="Arial"/>
          <w:b/>
          <w:bCs/>
        </w:rPr>
        <w:t xml:space="preserve">Complex Analysis. </w:t>
      </w:r>
      <w:r>
        <w:t>Algebra  and  geometry  of  complex  numbers; elementary functions and their mappings; analytic functions; integration</w:t>
      </w:r>
      <w:r>
        <w:rPr>
          <w:spacing w:val="-24"/>
        </w:rPr>
        <w:t xml:space="preserve"> </w:t>
      </w:r>
      <w:r>
        <w:t>in the complex plane; Cauchy</w:t>
      </w:r>
      <w:r>
        <w:rPr>
          <w:rFonts w:cs="Arial"/>
        </w:rPr>
        <w:t>’</w:t>
      </w:r>
      <w:r>
        <w:t xml:space="preserve">s integral theorem; </w:t>
      </w:r>
      <w:r>
        <w:rPr>
          <w:spacing w:val="-5"/>
        </w:rPr>
        <w:t>Tay</w:t>
      </w:r>
      <w:r>
        <w:rPr>
          <w:spacing w:val="-5"/>
        </w:rPr>
        <w:t xml:space="preserve">lor </w:t>
      </w:r>
      <w:r>
        <w:t>and Laurent expansions; calculus of residues. Prerequisite: MA 451. (Offered on sufficient</w:t>
      </w:r>
      <w:r>
        <w:rPr>
          <w:spacing w:val="41"/>
        </w:rPr>
        <w:t xml:space="preserve"> </w:t>
      </w:r>
      <w:r>
        <w:t>demand)</w:t>
      </w:r>
    </w:p>
    <w:p w:rsidR="00A4744C" w:rsidRDefault="00184F58">
      <w:pPr>
        <w:pStyle w:val="BodyText"/>
        <w:ind w:left="107" w:right="113" w:firstLine="360"/>
        <w:jc w:val="both"/>
      </w:pPr>
      <w:r>
        <w:t xml:space="preserve">MA </w:t>
      </w:r>
      <w:r>
        <w:rPr>
          <w:spacing w:val="-3"/>
        </w:rPr>
        <w:t xml:space="preserve">461. (3) </w:t>
      </w:r>
      <w:r>
        <w:rPr>
          <w:b/>
        </w:rPr>
        <w:t xml:space="preserve">Numerical </w:t>
      </w:r>
      <w:r>
        <w:rPr>
          <w:b/>
          <w:spacing w:val="-3"/>
        </w:rPr>
        <w:t xml:space="preserve">Analysis. </w:t>
      </w:r>
      <w:r>
        <w:rPr>
          <w:spacing w:val="-3"/>
        </w:rPr>
        <w:t xml:space="preserve">Error analysis for iterative methods; approximation theory; numerical </w:t>
      </w:r>
      <w:r>
        <w:rPr>
          <w:spacing w:val="-4"/>
        </w:rPr>
        <w:t xml:space="preserve">differentiation </w:t>
      </w:r>
      <w:r>
        <w:rPr>
          <w:spacing w:val="-3"/>
        </w:rPr>
        <w:t xml:space="preserve">and </w:t>
      </w:r>
      <w:r>
        <w:rPr>
          <w:spacing w:val="-4"/>
        </w:rPr>
        <w:t xml:space="preserve">quadrature; initial-value problems </w:t>
      </w:r>
      <w:r>
        <w:t xml:space="preserve">for </w:t>
      </w:r>
      <w:r>
        <w:rPr>
          <w:spacing w:val="-3"/>
        </w:rPr>
        <w:t xml:space="preserve">ordinary </w:t>
      </w:r>
      <w:r>
        <w:rPr>
          <w:spacing w:val="-4"/>
        </w:rPr>
        <w:t xml:space="preserve">differential equations; </w:t>
      </w:r>
      <w:r>
        <w:rPr>
          <w:spacing w:val="-3"/>
        </w:rPr>
        <w:t xml:space="preserve">iterative </w:t>
      </w:r>
      <w:r>
        <w:rPr>
          <w:spacing w:val="-4"/>
        </w:rPr>
        <w:t xml:space="preserve">techniques  </w:t>
      </w:r>
      <w:r>
        <w:t xml:space="preserve">in  </w:t>
      </w:r>
      <w:r>
        <w:rPr>
          <w:spacing w:val="-3"/>
        </w:rPr>
        <w:t xml:space="preserve">matrix  algebra. Prerequisites: </w:t>
      </w:r>
      <w:r>
        <w:t xml:space="preserve">CS </w:t>
      </w:r>
      <w:r>
        <w:rPr>
          <w:spacing w:val="-3"/>
        </w:rPr>
        <w:t xml:space="preserve">155; MA 227. </w:t>
      </w:r>
      <w:r>
        <w:rPr>
          <w:spacing w:val="-4"/>
        </w:rPr>
        <w:t xml:space="preserve">(Offered </w:t>
      </w:r>
      <w:r>
        <w:t xml:space="preserve">on </w:t>
      </w:r>
      <w:r>
        <w:rPr>
          <w:spacing w:val="-4"/>
        </w:rPr>
        <w:t>sufficient</w:t>
      </w:r>
      <w:r>
        <w:rPr>
          <w:spacing w:val="-11"/>
        </w:rPr>
        <w:t xml:space="preserve"> </w:t>
      </w:r>
      <w:r>
        <w:rPr>
          <w:spacing w:val="-4"/>
        </w:rPr>
        <w:t>demand)</w:t>
      </w:r>
    </w:p>
    <w:p w:rsidR="00A4744C" w:rsidRDefault="00184F58">
      <w:pPr>
        <w:pStyle w:val="BodyText"/>
        <w:spacing w:before="1" w:line="218" w:lineRule="exact"/>
        <w:ind w:left="107" w:right="113" w:firstLine="360"/>
        <w:jc w:val="both"/>
      </w:pPr>
      <w:r>
        <w:rPr>
          <w:spacing w:val="-3"/>
        </w:rPr>
        <w:t xml:space="preserve">MA 471W. (3) </w:t>
      </w:r>
      <w:r>
        <w:rPr>
          <w:b/>
          <w:spacing w:val="-4"/>
        </w:rPr>
        <w:t xml:space="preserve">Applied Mathematics. </w:t>
      </w:r>
      <w:r>
        <w:rPr>
          <w:spacing w:val="-5"/>
        </w:rPr>
        <w:t xml:space="preserve">Mathematical </w:t>
      </w:r>
      <w:r>
        <w:rPr>
          <w:spacing w:val="-4"/>
        </w:rPr>
        <w:t xml:space="preserve">models </w:t>
      </w:r>
      <w:r>
        <w:rPr>
          <w:spacing w:val="-3"/>
        </w:rPr>
        <w:t xml:space="preserve">and </w:t>
      </w:r>
      <w:r>
        <w:rPr>
          <w:spacing w:val="-4"/>
        </w:rPr>
        <w:t xml:space="preserve">modeling </w:t>
      </w:r>
      <w:r>
        <w:rPr>
          <w:spacing w:val="-5"/>
        </w:rPr>
        <w:t xml:space="preserve">techniques </w:t>
      </w:r>
      <w:r>
        <w:t xml:space="preserve">in </w:t>
      </w:r>
      <w:r>
        <w:rPr>
          <w:spacing w:val="-4"/>
        </w:rPr>
        <w:t xml:space="preserve">the fields </w:t>
      </w:r>
      <w:r>
        <w:rPr>
          <w:spacing w:val="-3"/>
        </w:rPr>
        <w:t xml:space="preserve">of </w:t>
      </w:r>
      <w:r>
        <w:rPr>
          <w:spacing w:val="-4"/>
        </w:rPr>
        <w:t xml:space="preserve">engineering, ecology, economics, medicine, chemistry, traffic engineering, and simulation </w:t>
      </w:r>
      <w:r>
        <w:rPr>
          <w:spacing w:val="-3"/>
        </w:rPr>
        <w:t xml:space="preserve">of </w:t>
      </w:r>
      <w:r>
        <w:rPr>
          <w:spacing w:val="-4"/>
        </w:rPr>
        <w:t xml:space="preserve">experiments. Prerequisites: </w:t>
      </w:r>
      <w:r>
        <w:t xml:space="preserve">CS </w:t>
      </w:r>
      <w:r>
        <w:rPr>
          <w:spacing w:val="-3"/>
        </w:rPr>
        <w:t xml:space="preserve">155 </w:t>
      </w:r>
      <w:r>
        <w:rPr>
          <w:spacing w:val="-4"/>
        </w:rPr>
        <w:t xml:space="preserve">with </w:t>
      </w:r>
      <w:r>
        <w:t xml:space="preserve">a </w:t>
      </w:r>
      <w:r>
        <w:rPr>
          <w:spacing w:val="-4"/>
        </w:rPr>
        <w:t xml:space="preserve">grade </w:t>
      </w:r>
      <w:r>
        <w:rPr>
          <w:spacing w:val="-3"/>
        </w:rPr>
        <w:t xml:space="preserve">of </w:t>
      </w:r>
      <w:r>
        <w:t xml:space="preserve">C or </w:t>
      </w:r>
      <w:r>
        <w:rPr>
          <w:spacing w:val="-4"/>
        </w:rPr>
        <w:t xml:space="preserve">higher, </w:t>
      </w:r>
      <w:r>
        <w:rPr>
          <w:spacing w:val="-3"/>
        </w:rPr>
        <w:t xml:space="preserve">MA </w:t>
      </w:r>
      <w:r>
        <w:rPr>
          <w:spacing w:val="-4"/>
        </w:rPr>
        <w:t xml:space="preserve">227 with </w:t>
      </w:r>
      <w:r>
        <w:t xml:space="preserve">a </w:t>
      </w:r>
      <w:r>
        <w:rPr>
          <w:spacing w:val="-4"/>
        </w:rPr>
        <w:t xml:space="preserve">grade </w:t>
      </w:r>
      <w:r>
        <w:rPr>
          <w:spacing w:val="-3"/>
        </w:rPr>
        <w:t xml:space="preserve">of </w:t>
      </w:r>
      <w:r>
        <w:t xml:space="preserve">C or </w:t>
      </w:r>
      <w:r>
        <w:rPr>
          <w:spacing w:val="-4"/>
        </w:rPr>
        <w:t xml:space="preserve">higher, MA </w:t>
      </w:r>
      <w:r>
        <w:rPr>
          <w:spacing w:val="-3"/>
        </w:rPr>
        <w:t xml:space="preserve">420 with </w:t>
      </w:r>
      <w:r>
        <w:t xml:space="preserve">a </w:t>
      </w:r>
      <w:r>
        <w:rPr>
          <w:spacing w:val="-4"/>
        </w:rPr>
        <w:t xml:space="preserve">grade </w:t>
      </w:r>
      <w:r>
        <w:rPr>
          <w:spacing w:val="-3"/>
        </w:rPr>
        <w:t xml:space="preserve">of </w:t>
      </w:r>
      <w:r>
        <w:t xml:space="preserve">C or </w:t>
      </w:r>
      <w:r>
        <w:rPr>
          <w:spacing w:val="-4"/>
        </w:rPr>
        <w:t xml:space="preserve">higher </w:t>
      </w:r>
      <w:r>
        <w:rPr>
          <w:spacing w:val="-3"/>
        </w:rPr>
        <w:t xml:space="preserve">and </w:t>
      </w:r>
      <w:r>
        <w:rPr>
          <w:spacing w:val="-4"/>
        </w:rPr>
        <w:t>either</w:t>
      </w:r>
      <w:r>
        <w:rPr>
          <w:spacing w:val="-8"/>
        </w:rPr>
        <w:t xml:space="preserve"> </w:t>
      </w:r>
      <w:r>
        <w:rPr>
          <w:spacing w:val="-3"/>
        </w:rPr>
        <w:t>MA</w:t>
      </w:r>
      <w:r>
        <w:rPr>
          <w:spacing w:val="-7"/>
        </w:rPr>
        <w:t xml:space="preserve"> </w:t>
      </w:r>
      <w:r>
        <w:rPr>
          <w:spacing w:val="-4"/>
        </w:rPr>
        <w:t>238</w:t>
      </w:r>
      <w:r>
        <w:rPr>
          <w:spacing w:val="-8"/>
        </w:rPr>
        <w:t xml:space="preserve"> </w:t>
      </w:r>
      <w:r>
        <w:rPr>
          <w:spacing w:val="-3"/>
        </w:rPr>
        <w:t>with</w:t>
      </w:r>
      <w:r>
        <w:rPr>
          <w:spacing w:val="-10"/>
        </w:rPr>
        <w:t xml:space="preserve"> </w:t>
      </w:r>
      <w:r>
        <w:t>a</w:t>
      </w:r>
      <w:r>
        <w:rPr>
          <w:spacing w:val="-8"/>
        </w:rPr>
        <w:t xml:space="preserve"> </w:t>
      </w:r>
      <w:r>
        <w:rPr>
          <w:spacing w:val="-4"/>
        </w:rPr>
        <w:t>grade</w:t>
      </w:r>
      <w:r>
        <w:rPr>
          <w:spacing w:val="-7"/>
        </w:rPr>
        <w:t xml:space="preserve"> </w:t>
      </w:r>
      <w:r>
        <w:rPr>
          <w:spacing w:val="-3"/>
        </w:rPr>
        <w:t>of</w:t>
      </w:r>
      <w:r>
        <w:rPr>
          <w:spacing w:val="-8"/>
        </w:rPr>
        <w:t xml:space="preserve"> </w:t>
      </w:r>
      <w:r>
        <w:t>C</w:t>
      </w:r>
      <w:r>
        <w:rPr>
          <w:spacing w:val="-10"/>
        </w:rPr>
        <w:t xml:space="preserve"> </w:t>
      </w:r>
      <w:r>
        <w:t>or</w:t>
      </w:r>
      <w:r>
        <w:rPr>
          <w:spacing w:val="-8"/>
        </w:rPr>
        <w:t xml:space="preserve"> </w:t>
      </w:r>
      <w:r>
        <w:rPr>
          <w:spacing w:val="-4"/>
        </w:rPr>
        <w:t>higher</w:t>
      </w:r>
      <w:r>
        <w:rPr>
          <w:spacing w:val="-9"/>
        </w:rPr>
        <w:t xml:space="preserve"> </w:t>
      </w:r>
      <w:r>
        <w:t>or</w:t>
      </w:r>
      <w:r>
        <w:rPr>
          <w:spacing w:val="-8"/>
        </w:rPr>
        <w:t xml:space="preserve"> </w:t>
      </w:r>
      <w:r>
        <w:rPr>
          <w:spacing w:val="-4"/>
        </w:rPr>
        <w:t>MA</w:t>
      </w:r>
      <w:r>
        <w:rPr>
          <w:spacing w:val="-7"/>
        </w:rPr>
        <w:t xml:space="preserve"> </w:t>
      </w:r>
      <w:r>
        <w:rPr>
          <w:spacing w:val="-3"/>
        </w:rPr>
        <w:t>355</w:t>
      </w:r>
      <w:r>
        <w:rPr>
          <w:spacing w:val="-7"/>
        </w:rPr>
        <w:t xml:space="preserve"> </w:t>
      </w:r>
      <w:r>
        <w:rPr>
          <w:spacing w:val="-4"/>
        </w:rPr>
        <w:t>with</w:t>
      </w:r>
      <w:r>
        <w:rPr>
          <w:spacing w:val="-8"/>
        </w:rPr>
        <w:t xml:space="preserve"> </w:t>
      </w:r>
      <w:r>
        <w:t>a</w:t>
      </w:r>
      <w:r>
        <w:rPr>
          <w:spacing w:val="-7"/>
        </w:rPr>
        <w:t xml:space="preserve"> </w:t>
      </w:r>
      <w:r>
        <w:rPr>
          <w:spacing w:val="-4"/>
        </w:rPr>
        <w:t>grade</w:t>
      </w:r>
      <w:r>
        <w:rPr>
          <w:spacing w:val="-7"/>
        </w:rPr>
        <w:t xml:space="preserve"> </w:t>
      </w:r>
      <w:r>
        <w:rPr>
          <w:spacing w:val="-3"/>
        </w:rPr>
        <w:t>of</w:t>
      </w:r>
      <w:r>
        <w:rPr>
          <w:spacing w:val="-8"/>
        </w:rPr>
        <w:t xml:space="preserve"> </w:t>
      </w:r>
      <w:r>
        <w:t>C</w:t>
      </w:r>
      <w:r>
        <w:rPr>
          <w:spacing w:val="-8"/>
        </w:rPr>
        <w:t xml:space="preserve"> </w:t>
      </w:r>
      <w:r>
        <w:rPr>
          <w:spacing w:val="-3"/>
        </w:rPr>
        <w:t>or</w:t>
      </w:r>
      <w:r>
        <w:rPr>
          <w:spacing w:val="-9"/>
        </w:rPr>
        <w:t xml:space="preserve"> </w:t>
      </w:r>
      <w:r>
        <w:rPr>
          <w:spacing w:val="-4"/>
        </w:rPr>
        <w:t>higher.</w:t>
      </w:r>
      <w:r>
        <w:rPr>
          <w:spacing w:val="-8"/>
        </w:rPr>
        <w:t xml:space="preserve"> </w:t>
      </w:r>
      <w:r>
        <w:rPr>
          <w:spacing w:val="-4"/>
        </w:rPr>
        <w:t>(Fall)</w:t>
      </w:r>
    </w:p>
    <w:p w:rsidR="00A4744C" w:rsidRDefault="00184F58">
      <w:pPr>
        <w:pStyle w:val="BodyText"/>
        <w:ind w:left="107" w:right="113" w:firstLine="360"/>
        <w:jc w:val="both"/>
      </w:pPr>
      <w:r>
        <w:t xml:space="preserve">MA 475W. (3) </w:t>
      </w:r>
      <w:r>
        <w:rPr>
          <w:b/>
        </w:rPr>
        <w:t xml:space="preserve">Introduction to Operations Research. </w:t>
      </w:r>
      <w:r>
        <w:t>The nature of operations research; modeling problems using operations research techniques; linear programming; the Simplex Method, theory and practice; special problems; network analysis; dynamic programming; theory of games. Prerequisites: MA 126 and CS 1</w:t>
      </w:r>
      <w:r>
        <w:t>55. Corequisite: MA 431. (Offered on sufficient</w:t>
      </w:r>
      <w:r>
        <w:rPr>
          <w:spacing w:val="-16"/>
        </w:rPr>
        <w:t xml:space="preserve"> </w:t>
      </w:r>
      <w:r>
        <w:t>demand)</w:t>
      </w:r>
    </w:p>
    <w:p w:rsidR="00A4744C" w:rsidRDefault="00184F58">
      <w:pPr>
        <w:pStyle w:val="BodyText"/>
        <w:ind w:left="107" w:right="113" w:firstLine="360"/>
        <w:jc w:val="both"/>
      </w:pPr>
      <w:r>
        <w:t xml:space="preserve">MA 490. (1) </w:t>
      </w:r>
      <w:r>
        <w:rPr>
          <w:b/>
        </w:rPr>
        <w:t xml:space="preserve">Undergraduate Math Mentoring. </w:t>
      </w:r>
      <w:r>
        <w:t xml:space="preserve">Students  will  work on their own mathematics research projects in mathematics education and in parallel apply innovative   teaching/mentoring   strategies   </w:t>
      </w:r>
      <w:r>
        <w:t xml:space="preserve">from   the   literature   of </w:t>
      </w:r>
      <w:r>
        <w:rPr>
          <w:spacing w:val="28"/>
        </w:rPr>
        <w:t xml:space="preserve"> </w:t>
      </w:r>
      <w:r>
        <w:t>mathematics</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right="102"/>
        <w:jc w:val="both"/>
      </w:pPr>
      <w:r>
        <w:t>education. They will participate in peer led teaching/ mentoring in the Mathematics Learning Center. Prerequisite: MA 126 with a grade of C or higher. Departmental approval required. May be repea</w:t>
      </w:r>
      <w:r>
        <w:t>ted once for credit. (Fall,</w:t>
      </w:r>
      <w:r>
        <w:rPr>
          <w:spacing w:val="6"/>
        </w:rPr>
        <w:t xml:space="preserve"> </w:t>
      </w:r>
      <w:r>
        <w:t>Spring)</w:t>
      </w:r>
    </w:p>
    <w:p w:rsidR="00A4744C" w:rsidRDefault="00184F58">
      <w:pPr>
        <w:pStyle w:val="BodyText"/>
        <w:spacing w:before="5" w:line="216" w:lineRule="exact"/>
        <w:ind w:right="102" w:firstLine="360"/>
        <w:jc w:val="both"/>
      </w:pPr>
      <w:r>
        <w:t xml:space="preserve">MA 491. (3) </w:t>
      </w:r>
      <w:r>
        <w:rPr>
          <w:b/>
        </w:rPr>
        <w:t xml:space="preserve">Senior Seminar. </w:t>
      </w:r>
      <w:r>
        <w:t>Mathematics topics selected according to the interest and needs of the individual student, with study at advanced undergraduate level. Prerequisite: senior classification, approval of the chai</w:t>
      </w:r>
      <w:r>
        <w:t>r of the department. (Offered on sufficient</w:t>
      </w:r>
      <w:r>
        <w:rPr>
          <w:spacing w:val="-3"/>
        </w:rPr>
        <w:t xml:space="preserve"> </w:t>
      </w:r>
      <w:r>
        <w:t>demand)</w:t>
      </w:r>
    </w:p>
    <w:p w:rsidR="00A4744C" w:rsidRDefault="00184F58">
      <w:pPr>
        <w:pStyle w:val="BodyText"/>
        <w:spacing w:line="237" w:lineRule="auto"/>
        <w:ind w:right="103" w:firstLine="360"/>
        <w:jc w:val="both"/>
      </w:pPr>
      <w:r>
        <w:t xml:space="preserve">MA 495. </w:t>
      </w:r>
      <w:r>
        <w:rPr>
          <w:spacing w:val="-3"/>
        </w:rPr>
        <w:t xml:space="preserve">(1-3) </w:t>
      </w:r>
      <w:r>
        <w:rPr>
          <w:b/>
        </w:rPr>
        <w:t xml:space="preserve">Undergraduate Directed </w:t>
      </w:r>
      <w:r>
        <w:rPr>
          <w:b/>
          <w:spacing w:val="-3"/>
        </w:rPr>
        <w:t xml:space="preserve">Research. </w:t>
      </w:r>
      <w:r>
        <w:rPr>
          <w:spacing w:val="-3"/>
        </w:rPr>
        <w:t xml:space="preserve">Undergraduate Directed Research </w:t>
      </w:r>
      <w:r>
        <w:t xml:space="preserve">(UDR) </w:t>
      </w:r>
      <w:r>
        <w:rPr>
          <w:spacing w:val="-3"/>
        </w:rPr>
        <w:t xml:space="preserve">courses </w:t>
      </w:r>
      <w:r>
        <w:t xml:space="preserve">are </w:t>
      </w:r>
      <w:r>
        <w:rPr>
          <w:spacing w:val="-3"/>
        </w:rPr>
        <w:t xml:space="preserve">designed </w:t>
      </w:r>
      <w:r>
        <w:t xml:space="preserve">for </w:t>
      </w:r>
      <w:r>
        <w:rPr>
          <w:spacing w:val="-3"/>
        </w:rPr>
        <w:t xml:space="preserve">students </w:t>
      </w:r>
      <w:r>
        <w:t xml:space="preserve">who have a serious </w:t>
      </w:r>
      <w:r>
        <w:rPr>
          <w:spacing w:val="-3"/>
        </w:rPr>
        <w:t xml:space="preserve">scholarly interest </w:t>
      </w:r>
      <w:r>
        <w:t xml:space="preserve">in a </w:t>
      </w:r>
      <w:r>
        <w:rPr>
          <w:spacing w:val="-3"/>
        </w:rPr>
        <w:t xml:space="preserve">particular mathematics-related </w:t>
      </w:r>
      <w:r>
        <w:t>topic. A UD</w:t>
      </w:r>
      <w:r>
        <w:t xml:space="preserve">R gives </w:t>
      </w:r>
      <w:r>
        <w:rPr>
          <w:spacing w:val="-3"/>
        </w:rPr>
        <w:t xml:space="preserve">students </w:t>
      </w:r>
      <w:r>
        <w:t xml:space="preserve">the </w:t>
      </w:r>
      <w:r>
        <w:rPr>
          <w:spacing w:val="-3"/>
        </w:rPr>
        <w:t xml:space="preserve">opportunity </w:t>
      </w:r>
      <w:r>
        <w:t xml:space="preserve">to conduct closely </w:t>
      </w:r>
      <w:r>
        <w:rPr>
          <w:spacing w:val="-3"/>
        </w:rPr>
        <w:t xml:space="preserve">supervised research </w:t>
      </w:r>
      <w:r>
        <w:t xml:space="preserve">on a </w:t>
      </w:r>
      <w:r>
        <w:rPr>
          <w:spacing w:val="-3"/>
        </w:rPr>
        <w:t xml:space="preserve">chosen </w:t>
      </w:r>
      <w:r>
        <w:t xml:space="preserve">mathematics </w:t>
      </w:r>
      <w:r>
        <w:rPr>
          <w:spacing w:val="-3"/>
        </w:rPr>
        <w:t xml:space="preserve">topic </w:t>
      </w:r>
      <w:r>
        <w:t>and</w:t>
      </w:r>
      <w:r>
        <w:rPr>
          <w:spacing w:val="-6"/>
        </w:rPr>
        <w:t xml:space="preserve"> </w:t>
      </w:r>
      <w:r>
        <w:t>to</w:t>
      </w:r>
      <w:r>
        <w:rPr>
          <w:spacing w:val="-4"/>
        </w:rPr>
        <w:t xml:space="preserve"> </w:t>
      </w:r>
      <w:r>
        <w:t>write</w:t>
      </w:r>
      <w:r>
        <w:rPr>
          <w:spacing w:val="-6"/>
        </w:rPr>
        <w:t xml:space="preserve"> </w:t>
      </w:r>
      <w:r>
        <w:t>a</w:t>
      </w:r>
      <w:r>
        <w:rPr>
          <w:spacing w:val="-6"/>
        </w:rPr>
        <w:t xml:space="preserve"> </w:t>
      </w:r>
      <w:r>
        <w:rPr>
          <w:spacing w:val="-3"/>
        </w:rPr>
        <w:t>substantial</w:t>
      </w:r>
      <w:r>
        <w:rPr>
          <w:spacing w:val="-5"/>
        </w:rPr>
        <w:t xml:space="preserve"> </w:t>
      </w:r>
      <w:r>
        <w:t>paper</w:t>
      </w:r>
      <w:r>
        <w:rPr>
          <w:spacing w:val="-7"/>
        </w:rPr>
        <w:t xml:space="preserve"> </w:t>
      </w:r>
      <w:r>
        <w:t>or</w:t>
      </w:r>
      <w:r>
        <w:rPr>
          <w:spacing w:val="-5"/>
        </w:rPr>
        <w:t xml:space="preserve"> </w:t>
      </w:r>
      <w:r>
        <w:rPr>
          <w:spacing w:val="-3"/>
        </w:rPr>
        <w:t>report</w:t>
      </w:r>
      <w:r>
        <w:rPr>
          <w:spacing w:val="-6"/>
        </w:rPr>
        <w:t xml:space="preserve"> </w:t>
      </w:r>
      <w:r>
        <w:t>based</w:t>
      </w:r>
      <w:r>
        <w:rPr>
          <w:spacing w:val="-6"/>
        </w:rPr>
        <w:t xml:space="preserve"> </w:t>
      </w:r>
      <w:r>
        <w:t>on</w:t>
      </w:r>
      <w:r>
        <w:rPr>
          <w:spacing w:val="-6"/>
        </w:rPr>
        <w:t xml:space="preserve"> </w:t>
      </w:r>
      <w:r>
        <w:t>semester</w:t>
      </w:r>
      <w:r>
        <w:rPr>
          <w:spacing w:val="-7"/>
        </w:rPr>
        <w:t xml:space="preserve"> </w:t>
      </w:r>
      <w:r>
        <w:t>long</w:t>
      </w:r>
      <w:r>
        <w:rPr>
          <w:spacing w:val="-4"/>
        </w:rPr>
        <w:t xml:space="preserve"> </w:t>
      </w:r>
      <w:r>
        <w:t>study</w:t>
      </w:r>
      <w:r>
        <w:rPr>
          <w:spacing w:val="-8"/>
        </w:rPr>
        <w:t xml:space="preserve"> </w:t>
      </w:r>
      <w:r>
        <w:t>and</w:t>
      </w:r>
      <w:r>
        <w:rPr>
          <w:spacing w:val="-6"/>
        </w:rPr>
        <w:t xml:space="preserve"> </w:t>
      </w:r>
      <w:r>
        <w:t xml:space="preserve">analysis of the </w:t>
      </w:r>
      <w:r>
        <w:rPr>
          <w:spacing w:val="-3"/>
        </w:rPr>
        <w:t xml:space="preserve">research question. </w:t>
      </w:r>
      <w:r>
        <w:t xml:space="preserve">Research </w:t>
      </w:r>
      <w:r>
        <w:rPr>
          <w:spacing w:val="-3"/>
        </w:rPr>
        <w:t xml:space="preserve">plans </w:t>
      </w:r>
      <w:r>
        <w:t xml:space="preserve">must be </w:t>
      </w:r>
      <w:r>
        <w:rPr>
          <w:spacing w:val="-3"/>
        </w:rPr>
        <w:t xml:space="preserve">discussed </w:t>
      </w:r>
      <w:r>
        <w:t xml:space="preserve">with a faculty member who </w:t>
      </w:r>
      <w:r>
        <w:rPr>
          <w:spacing w:val="-3"/>
        </w:rPr>
        <w:t xml:space="preserve">specializes </w:t>
      </w:r>
      <w:r>
        <w:t xml:space="preserve">in </w:t>
      </w:r>
      <w:r>
        <w:rPr>
          <w:spacing w:val="-3"/>
        </w:rPr>
        <w:t xml:space="preserve">that </w:t>
      </w:r>
      <w:r>
        <w:t xml:space="preserve">particular </w:t>
      </w:r>
      <w:r>
        <w:rPr>
          <w:spacing w:val="-3"/>
        </w:rPr>
        <w:t xml:space="preserve">subject </w:t>
      </w:r>
      <w:r>
        <w:t xml:space="preserve">area and a full </w:t>
      </w:r>
      <w:r>
        <w:rPr>
          <w:spacing w:val="-3"/>
        </w:rPr>
        <w:t xml:space="preserve">proposal </w:t>
      </w:r>
      <w:r>
        <w:t xml:space="preserve">and plan for </w:t>
      </w:r>
      <w:r>
        <w:rPr>
          <w:spacing w:val="-3"/>
        </w:rPr>
        <w:t xml:space="preserve">completing </w:t>
      </w:r>
      <w:r>
        <w:t xml:space="preserve">the </w:t>
      </w:r>
      <w:r>
        <w:rPr>
          <w:spacing w:val="-3"/>
        </w:rPr>
        <w:t xml:space="preserve">research </w:t>
      </w:r>
      <w:r>
        <w:t xml:space="preserve">must be approved by the department chair prior to </w:t>
      </w:r>
      <w:r>
        <w:rPr>
          <w:spacing w:val="-3"/>
        </w:rPr>
        <w:t xml:space="preserve">registration </w:t>
      </w:r>
      <w:r>
        <w:t xml:space="preserve">in the </w:t>
      </w:r>
      <w:r>
        <w:rPr>
          <w:spacing w:val="-3"/>
        </w:rPr>
        <w:t xml:space="preserve">course. (Offered </w:t>
      </w:r>
      <w:r>
        <w:t xml:space="preserve">on </w:t>
      </w:r>
      <w:r>
        <w:rPr>
          <w:spacing w:val="-3"/>
        </w:rPr>
        <w:t>sufficient</w:t>
      </w:r>
      <w:r>
        <w:t xml:space="preserve"> </w:t>
      </w:r>
      <w:r>
        <w:rPr>
          <w:spacing w:val="-3"/>
        </w:rPr>
        <w:t>demand)</w:t>
      </w:r>
    </w:p>
    <w:p w:rsidR="00A4744C" w:rsidRDefault="00A4744C">
      <w:pPr>
        <w:spacing w:before="5"/>
        <w:rPr>
          <w:rFonts w:ascii="Arial" w:eastAsia="Arial" w:hAnsi="Arial" w:cs="Arial"/>
          <w:sz w:val="18"/>
          <w:szCs w:val="18"/>
        </w:rPr>
      </w:pPr>
    </w:p>
    <w:p w:rsidR="00A4744C" w:rsidRDefault="00184F58">
      <w:pPr>
        <w:ind w:left="100"/>
        <w:jc w:val="both"/>
        <w:rPr>
          <w:rFonts w:ascii="Arial" w:eastAsia="Arial" w:hAnsi="Arial" w:cs="Arial"/>
          <w:sz w:val="20"/>
          <w:szCs w:val="20"/>
        </w:rPr>
      </w:pPr>
      <w:r>
        <w:rPr>
          <w:rFonts w:ascii="Arial"/>
          <w:b/>
          <w:sz w:val="20"/>
        </w:rPr>
        <w:t>MANAGEMENT</w:t>
      </w:r>
      <w:r>
        <w:rPr>
          <w:rFonts w:ascii="Arial"/>
          <w:b/>
          <w:spacing w:val="-2"/>
          <w:sz w:val="20"/>
        </w:rPr>
        <w:t xml:space="preserve"> </w:t>
      </w:r>
      <w:r>
        <w:rPr>
          <w:rFonts w:ascii="Arial"/>
          <w:b/>
          <w:sz w:val="20"/>
        </w:rPr>
        <w:t>(MG)</w:t>
      </w:r>
    </w:p>
    <w:p w:rsidR="00A4744C" w:rsidRDefault="00184F58">
      <w:pPr>
        <w:pStyle w:val="BodyText"/>
        <w:spacing w:before="63" w:line="216" w:lineRule="exact"/>
        <w:ind w:right="99"/>
        <w:jc w:val="both"/>
      </w:pPr>
      <w:r>
        <w:t>Bus</w:t>
      </w:r>
      <w:r>
        <w:t>iness majors must be admitted to the College of Business before enrolling in junior/senior level</w:t>
      </w:r>
      <w:r>
        <w:rPr>
          <w:spacing w:val="6"/>
        </w:rPr>
        <w:t xml:space="preserve"> </w:t>
      </w:r>
      <w:r>
        <w:t>courses.</w:t>
      </w:r>
    </w:p>
    <w:p w:rsidR="00A4744C" w:rsidRDefault="00184F58">
      <w:pPr>
        <w:pStyle w:val="BodyText"/>
        <w:spacing w:before="56" w:line="237" w:lineRule="auto"/>
        <w:ind w:right="102" w:firstLine="360"/>
        <w:jc w:val="both"/>
      </w:pPr>
      <w:r>
        <w:t xml:space="preserve">MG </w:t>
      </w:r>
      <w:r>
        <w:rPr>
          <w:spacing w:val="3"/>
        </w:rPr>
        <w:t xml:space="preserve">100. </w:t>
      </w:r>
      <w:r>
        <w:rPr>
          <w:spacing w:val="2"/>
        </w:rPr>
        <w:t xml:space="preserve">(3) </w:t>
      </w:r>
      <w:r>
        <w:rPr>
          <w:b/>
          <w:spacing w:val="3"/>
        </w:rPr>
        <w:t xml:space="preserve">Introduction </w:t>
      </w:r>
      <w:r>
        <w:rPr>
          <w:b/>
        </w:rPr>
        <w:t xml:space="preserve">to </w:t>
      </w:r>
      <w:r>
        <w:rPr>
          <w:b/>
          <w:spacing w:val="3"/>
        </w:rPr>
        <w:t>Business</w:t>
      </w:r>
      <w:r>
        <w:rPr>
          <w:spacing w:val="3"/>
        </w:rPr>
        <w:t xml:space="preserve">. </w:t>
      </w:r>
      <w:r>
        <w:t xml:space="preserve">A </w:t>
      </w:r>
      <w:r>
        <w:rPr>
          <w:spacing w:val="3"/>
        </w:rPr>
        <w:t xml:space="preserve">survey course </w:t>
      </w:r>
      <w:r>
        <w:t>to  acquaint students with the major institutions and practices in the business world, to provid</w:t>
      </w:r>
      <w:r>
        <w:t xml:space="preserve">e the elementary concepts of business, to act as an orientation course for selecting a </w:t>
      </w:r>
      <w:r>
        <w:rPr>
          <w:spacing w:val="-3"/>
        </w:rPr>
        <w:t xml:space="preserve">major, </w:t>
      </w:r>
      <w:r>
        <w:t>and to provide information on business career opportunities. Open to all students not yet admitted into the College of Business. (Fall, Spring,</w:t>
      </w:r>
      <w:r>
        <w:rPr>
          <w:spacing w:val="-21"/>
        </w:rPr>
        <w:t xml:space="preserve"> </w:t>
      </w:r>
      <w:r>
        <w:t>Summer)</w:t>
      </w:r>
    </w:p>
    <w:p w:rsidR="00A4744C" w:rsidRDefault="00184F58">
      <w:pPr>
        <w:pStyle w:val="BodyText"/>
        <w:spacing w:before="3" w:line="216" w:lineRule="exact"/>
        <w:ind w:right="99" w:firstLine="360"/>
        <w:jc w:val="both"/>
      </w:pPr>
      <w:r>
        <w:t xml:space="preserve">MG 234. (3)  </w:t>
      </w:r>
      <w:r>
        <w:rPr>
          <w:b/>
        </w:rPr>
        <w:t>Innovation Engineering Create:  Innovation Engineering I</w:t>
      </w:r>
      <w:r>
        <w:t>.  The first course in Innovation Engineering will provide a systematic approach to creativity, the foundation for students to understand how to generate innovative ideas in any field. Th</w:t>
      </w:r>
      <w:r>
        <w:t>e course gives students the theories behind and  practice using tools to generate meaningfully unique ideas. These tools engage creative stimulus, diversity, and mining for technology and economic, social and cultural trends. The course will examine case h</w:t>
      </w:r>
      <w:r>
        <w:t>istories that demonstrate how social and cultural contexts and human institutions have been influenced by innovative individuals who have realized original ideas in practice. Prerequisite: CIS 125 or  CS 135. Permission required. (Fall,</w:t>
      </w:r>
      <w:r>
        <w:rPr>
          <w:spacing w:val="-4"/>
        </w:rPr>
        <w:t xml:space="preserve"> </w:t>
      </w:r>
      <w:r>
        <w:t>Spring)</w:t>
      </w:r>
    </w:p>
    <w:p w:rsidR="00A4744C" w:rsidRDefault="00184F58">
      <w:pPr>
        <w:pStyle w:val="BodyText"/>
        <w:spacing w:line="237" w:lineRule="auto"/>
        <w:ind w:right="100" w:firstLine="360"/>
        <w:jc w:val="both"/>
      </w:pPr>
      <w:r>
        <w:rPr>
          <w:spacing w:val="-3"/>
        </w:rPr>
        <w:t>MG 234H. (3</w:t>
      </w:r>
      <w:r>
        <w:rPr>
          <w:spacing w:val="-3"/>
        </w:rPr>
        <w:t xml:space="preserve">) </w:t>
      </w:r>
      <w:r>
        <w:rPr>
          <w:b/>
          <w:spacing w:val="-3"/>
        </w:rPr>
        <w:t xml:space="preserve">Honors Innovation Engineering Create:  </w:t>
      </w:r>
      <w:r>
        <w:rPr>
          <w:b/>
          <w:spacing w:val="-4"/>
        </w:rPr>
        <w:t xml:space="preserve">Innovation </w:t>
      </w:r>
      <w:r>
        <w:rPr>
          <w:b/>
          <w:spacing w:val="-3"/>
        </w:rPr>
        <w:t xml:space="preserve">Engineering </w:t>
      </w:r>
      <w:r>
        <w:rPr>
          <w:b/>
        </w:rPr>
        <w:t xml:space="preserve">I. </w:t>
      </w:r>
      <w:r>
        <w:rPr>
          <w:spacing w:val="-3"/>
        </w:rPr>
        <w:t xml:space="preserve">The first course </w:t>
      </w:r>
      <w:r>
        <w:t xml:space="preserve">in </w:t>
      </w:r>
      <w:r>
        <w:rPr>
          <w:spacing w:val="-3"/>
        </w:rPr>
        <w:t xml:space="preserve">Innovation Engineering </w:t>
      </w:r>
      <w:r>
        <w:t xml:space="preserve">will </w:t>
      </w:r>
      <w:r>
        <w:rPr>
          <w:spacing w:val="-3"/>
        </w:rPr>
        <w:t xml:space="preserve">provide </w:t>
      </w:r>
      <w:r>
        <w:t xml:space="preserve">a </w:t>
      </w:r>
      <w:r>
        <w:rPr>
          <w:spacing w:val="-4"/>
        </w:rPr>
        <w:t xml:space="preserve">systematic </w:t>
      </w:r>
      <w:r>
        <w:rPr>
          <w:spacing w:val="-3"/>
        </w:rPr>
        <w:t xml:space="preserve">approach </w:t>
      </w:r>
      <w:r>
        <w:t xml:space="preserve">to </w:t>
      </w:r>
      <w:r>
        <w:rPr>
          <w:spacing w:val="-5"/>
        </w:rPr>
        <w:t xml:space="preserve">creativity, </w:t>
      </w:r>
      <w:r>
        <w:t xml:space="preserve">the </w:t>
      </w:r>
      <w:r>
        <w:rPr>
          <w:spacing w:val="-3"/>
        </w:rPr>
        <w:t xml:space="preserve">foundation </w:t>
      </w:r>
      <w:r>
        <w:t xml:space="preserve">for </w:t>
      </w:r>
      <w:r>
        <w:rPr>
          <w:spacing w:val="-3"/>
        </w:rPr>
        <w:t xml:space="preserve">students </w:t>
      </w:r>
      <w:r>
        <w:t xml:space="preserve">to </w:t>
      </w:r>
      <w:r>
        <w:rPr>
          <w:spacing w:val="-4"/>
        </w:rPr>
        <w:t xml:space="preserve">understand </w:t>
      </w:r>
      <w:r>
        <w:t xml:space="preserve">how to </w:t>
      </w:r>
      <w:r>
        <w:rPr>
          <w:spacing w:val="-3"/>
        </w:rPr>
        <w:t xml:space="preserve">generate innovative ideas </w:t>
      </w:r>
      <w:r>
        <w:t xml:space="preserve">in </w:t>
      </w:r>
      <w:r>
        <w:rPr>
          <w:spacing w:val="-3"/>
        </w:rPr>
        <w:t xml:space="preserve">any field. This more in-depth honors course gives students the theories behind </w:t>
      </w:r>
      <w:r>
        <w:t xml:space="preserve">and </w:t>
      </w:r>
      <w:r>
        <w:rPr>
          <w:spacing w:val="-3"/>
        </w:rPr>
        <w:t xml:space="preserve">practice </w:t>
      </w:r>
      <w:r>
        <w:t xml:space="preserve">using </w:t>
      </w:r>
      <w:r>
        <w:rPr>
          <w:spacing w:val="-3"/>
        </w:rPr>
        <w:t xml:space="preserve">tools </w:t>
      </w:r>
      <w:r>
        <w:t xml:space="preserve">to </w:t>
      </w:r>
      <w:r>
        <w:rPr>
          <w:spacing w:val="-3"/>
        </w:rPr>
        <w:t xml:space="preserve">generate meaningfully unique  ideas. These tools engage creative stimulus, </w:t>
      </w:r>
      <w:r>
        <w:rPr>
          <w:spacing w:val="-5"/>
        </w:rPr>
        <w:t xml:space="preserve">diversity, </w:t>
      </w:r>
      <w:r>
        <w:t xml:space="preserve">and </w:t>
      </w:r>
      <w:r>
        <w:rPr>
          <w:spacing w:val="-3"/>
        </w:rPr>
        <w:t xml:space="preserve">mining </w:t>
      </w:r>
      <w:r>
        <w:t xml:space="preserve">for </w:t>
      </w:r>
      <w:r>
        <w:rPr>
          <w:spacing w:val="-3"/>
        </w:rPr>
        <w:t xml:space="preserve">technology and economic, social </w:t>
      </w:r>
      <w:r>
        <w:t xml:space="preserve">and </w:t>
      </w:r>
      <w:r>
        <w:rPr>
          <w:spacing w:val="-3"/>
        </w:rPr>
        <w:t>cultural tre</w:t>
      </w:r>
      <w:r>
        <w:rPr>
          <w:spacing w:val="-3"/>
        </w:rPr>
        <w:t xml:space="preserve">nds. The course will examine </w:t>
      </w:r>
      <w:r>
        <w:t xml:space="preserve">case </w:t>
      </w:r>
      <w:r>
        <w:rPr>
          <w:spacing w:val="-4"/>
        </w:rPr>
        <w:t xml:space="preserve">histories </w:t>
      </w:r>
      <w:r>
        <w:rPr>
          <w:spacing w:val="-3"/>
        </w:rPr>
        <w:t xml:space="preserve">that demonstrate </w:t>
      </w:r>
      <w:r>
        <w:t xml:space="preserve">how </w:t>
      </w:r>
      <w:r>
        <w:rPr>
          <w:spacing w:val="-3"/>
        </w:rPr>
        <w:t xml:space="preserve">social and cultural contexts and </w:t>
      </w:r>
      <w:r>
        <w:rPr>
          <w:spacing w:val="-4"/>
        </w:rPr>
        <w:t xml:space="preserve">human </w:t>
      </w:r>
      <w:r>
        <w:rPr>
          <w:spacing w:val="-3"/>
        </w:rPr>
        <w:t xml:space="preserve">institutions have been influenced </w:t>
      </w:r>
      <w:r>
        <w:t xml:space="preserve">by </w:t>
      </w:r>
      <w:r>
        <w:rPr>
          <w:spacing w:val="-3"/>
        </w:rPr>
        <w:t xml:space="preserve">innovative individuals </w:t>
      </w:r>
      <w:r>
        <w:t xml:space="preserve">who </w:t>
      </w:r>
      <w:r>
        <w:rPr>
          <w:spacing w:val="-3"/>
        </w:rPr>
        <w:t xml:space="preserve">have realized original ideas </w:t>
      </w:r>
      <w:r>
        <w:t xml:space="preserve">in </w:t>
      </w:r>
      <w:r>
        <w:rPr>
          <w:spacing w:val="-3"/>
        </w:rPr>
        <w:t xml:space="preserve">practice. Prerequisite: </w:t>
      </w:r>
      <w:r>
        <w:t xml:space="preserve">CIS 125 or CS </w:t>
      </w:r>
      <w:r>
        <w:rPr>
          <w:spacing w:val="-3"/>
        </w:rPr>
        <w:t xml:space="preserve">135. Open </w:t>
      </w:r>
      <w:r>
        <w:t xml:space="preserve">only to </w:t>
      </w:r>
      <w:r>
        <w:rPr>
          <w:spacing w:val="-4"/>
        </w:rPr>
        <w:t xml:space="preserve">students </w:t>
      </w:r>
      <w:r>
        <w:t xml:space="preserve">in the </w:t>
      </w:r>
      <w:r>
        <w:rPr>
          <w:spacing w:val="-3"/>
        </w:rPr>
        <w:t xml:space="preserve">Honors </w:t>
      </w:r>
      <w:r>
        <w:rPr>
          <w:spacing w:val="-4"/>
        </w:rPr>
        <w:t xml:space="preserve">Program. </w:t>
      </w:r>
      <w:r>
        <w:rPr>
          <w:spacing w:val="-3"/>
        </w:rPr>
        <w:t>Permission required. (Fall,</w:t>
      </w:r>
      <w:r>
        <w:rPr>
          <w:spacing w:val="-1"/>
        </w:rPr>
        <w:t xml:space="preserve"> </w:t>
      </w:r>
      <w:r>
        <w:rPr>
          <w:spacing w:val="-3"/>
        </w:rPr>
        <w:t>Spring)</w:t>
      </w:r>
    </w:p>
    <w:p w:rsidR="00A4744C" w:rsidRDefault="00184F58">
      <w:pPr>
        <w:pStyle w:val="BodyText"/>
        <w:spacing w:line="237" w:lineRule="auto"/>
        <w:ind w:right="100" w:firstLine="360"/>
        <w:jc w:val="both"/>
      </w:pPr>
      <w:r>
        <w:t xml:space="preserve">MG 305. (3) </w:t>
      </w:r>
      <w:r>
        <w:rPr>
          <w:b/>
        </w:rPr>
        <w:t xml:space="preserve">Technology </w:t>
      </w:r>
      <w:r>
        <w:rPr>
          <w:b/>
          <w:spacing w:val="-3"/>
        </w:rPr>
        <w:t xml:space="preserve">Tools </w:t>
      </w:r>
      <w:r>
        <w:rPr>
          <w:b/>
        </w:rPr>
        <w:t xml:space="preserve">for Business. </w:t>
      </w:r>
      <w:r>
        <w:t xml:space="preserve">This course will focus </w:t>
      </w:r>
      <w:r>
        <w:rPr>
          <w:spacing w:val="-3"/>
        </w:rPr>
        <w:t xml:space="preserve">on </w:t>
      </w:r>
      <w:r>
        <w:t xml:space="preserve">emerging technology trends in </w:t>
      </w:r>
      <w:r>
        <w:rPr>
          <w:spacing w:val="-3"/>
        </w:rPr>
        <w:t xml:space="preserve">industry. </w:t>
      </w:r>
      <w:r>
        <w:t>Students will learn to use a variety of tools and software in innovative ways t</w:t>
      </w:r>
      <w:r>
        <w:t xml:space="preserve">o achieve a positive impact in many business functions. Prerequisite: CIS 125. (Fall,  </w:t>
      </w:r>
      <w:r>
        <w:rPr>
          <w:spacing w:val="9"/>
        </w:rPr>
        <w:t xml:space="preserve"> </w:t>
      </w:r>
      <w:r>
        <w:t>Spring)</w:t>
      </w:r>
    </w:p>
    <w:p w:rsidR="00A4744C" w:rsidRDefault="00A4744C">
      <w:pPr>
        <w:spacing w:line="237" w:lineRule="auto"/>
        <w:jc w:val="both"/>
        <w:sectPr w:rsidR="00A4744C">
          <w:pgSz w:w="8640" w:h="12960"/>
          <w:pgMar w:top="920" w:right="800" w:bottom="280" w:left="62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left="107" w:right="113" w:firstLine="360"/>
        <w:jc w:val="both"/>
      </w:pPr>
      <w:r>
        <w:t xml:space="preserve">MG 310. (3) </w:t>
      </w:r>
      <w:r>
        <w:rPr>
          <w:b/>
        </w:rPr>
        <w:t xml:space="preserve">Personal Wealth Management. </w:t>
      </w:r>
      <w:r>
        <w:t>This course will explain the general business models of how the automotive industry, banking industry</w:t>
      </w:r>
      <w:r>
        <w:t>, insurance industry, etc., operates and for each industry the course will cover how to purchase/invest in the various items which everyone needs. The course will also teach the students how to design and interpret personal financial budgets using Excel. A</w:t>
      </w:r>
      <w:r>
        <w:t xml:space="preserve"> real life case study using the progression of a growing family (from single to married to having children to taking care of aging parents) will be the  cornerstone of the course. This course is open to all students regardless of their major. Prerequisite:</w:t>
      </w:r>
      <w:r>
        <w:t xml:space="preserve"> junior standing or permission of the instructor. (Fall, Spring, Summer)</w:t>
      </w:r>
    </w:p>
    <w:p w:rsidR="00A4744C" w:rsidRDefault="00184F58">
      <w:pPr>
        <w:pStyle w:val="BodyText"/>
        <w:spacing w:line="244" w:lineRule="auto"/>
        <w:ind w:left="107" w:right="115" w:firstLine="360"/>
        <w:jc w:val="both"/>
      </w:pPr>
      <w:r>
        <w:t xml:space="preserve">MG 330. (3) </w:t>
      </w:r>
      <w:r>
        <w:rPr>
          <w:b/>
        </w:rPr>
        <w:t xml:space="preserve">Principles of Management. </w:t>
      </w:r>
      <w:r>
        <w:t xml:space="preserve">A basic course in general management designed to acquaint the student with the theories and principles </w:t>
      </w:r>
      <w:r>
        <w:rPr>
          <w:spacing w:val="-3"/>
        </w:rPr>
        <w:t xml:space="preserve">of </w:t>
      </w:r>
      <w:r>
        <w:t>organization as they are developing in modern society. (Fall, Spring,</w:t>
      </w:r>
      <w:r>
        <w:rPr>
          <w:spacing w:val="-15"/>
        </w:rPr>
        <w:t xml:space="preserve"> </w:t>
      </w:r>
      <w:r>
        <w:t>Summer)</w:t>
      </w:r>
    </w:p>
    <w:p w:rsidR="00A4744C" w:rsidRDefault="00184F58">
      <w:pPr>
        <w:pStyle w:val="BodyText"/>
        <w:spacing w:line="244" w:lineRule="auto"/>
        <w:ind w:left="107" w:right="115" w:firstLine="360"/>
        <w:jc w:val="both"/>
      </w:pPr>
      <w:r>
        <w:t xml:space="preserve">MG 331. (3) </w:t>
      </w:r>
      <w:r>
        <w:rPr>
          <w:b/>
        </w:rPr>
        <w:t xml:space="preserve">Leadership and Organizational Behavior. </w:t>
      </w:r>
      <w:r>
        <w:t>An analysis of administrative practices as applied to the business and industrial environment, with emphasis on an integration</w:t>
      </w:r>
      <w:r>
        <w:t xml:space="preserve"> of behavioral science concepts through the study of individual and group interactions, particularly those dealing with motivation, conflict, and communication in organizations. Prerequisite: MG 330. (Fall, Spring,</w:t>
      </w:r>
      <w:r>
        <w:rPr>
          <w:spacing w:val="-21"/>
        </w:rPr>
        <w:t xml:space="preserve"> </w:t>
      </w:r>
      <w:r>
        <w:t>Summer)</w:t>
      </w:r>
    </w:p>
    <w:p w:rsidR="00A4744C" w:rsidRDefault="00184F58">
      <w:pPr>
        <w:pStyle w:val="BodyText"/>
        <w:spacing w:line="244" w:lineRule="auto"/>
        <w:ind w:left="107" w:right="113" w:firstLine="360"/>
        <w:jc w:val="both"/>
      </w:pPr>
      <w:r>
        <w:t xml:space="preserve">MG 334. (3) </w:t>
      </w:r>
      <w:r>
        <w:rPr>
          <w:b/>
        </w:rPr>
        <w:t>Innovation Engineerin</w:t>
      </w:r>
      <w:r>
        <w:rPr>
          <w:b/>
        </w:rPr>
        <w:t>g Communicate: Innovation Engineering II</w:t>
      </w:r>
      <w:r>
        <w:t>. The second course in Innovation Engineering combines elements of several disciplines: the clarity of professional writing, the precision of technical writing, and the expressiveness of creative writing. Attention w</w:t>
      </w:r>
      <w:r>
        <w:t>ill be given to the narrative power of visual imagery as well as text. Emphasis will be placed on authentic writing, writing as a method of prototyping, and technology translation. Students learn to communicate the benefit, the uniqueness, and the credibil</w:t>
      </w:r>
      <w:r>
        <w:t>ity of a concept. Students work with innovators to explore and translate the benefits of technical and specialized ideas to a target audience. Prerequisite: MG 234 or MG 234H. Permission required.</w:t>
      </w:r>
      <w:r>
        <w:rPr>
          <w:spacing w:val="-8"/>
        </w:rPr>
        <w:t xml:space="preserve"> </w:t>
      </w:r>
      <w:r>
        <w:t>(Spring)</w:t>
      </w:r>
    </w:p>
    <w:p w:rsidR="00A4744C" w:rsidRDefault="00184F58">
      <w:pPr>
        <w:pStyle w:val="BodyText"/>
        <w:spacing w:line="244" w:lineRule="auto"/>
        <w:ind w:left="107" w:right="115" w:firstLine="360"/>
        <w:jc w:val="both"/>
      </w:pPr>
      <w:r>
        <w:t xml:space="preserve">MG 334H. (3) </w:t>
      </w:r>
      <w:r>
        <w:rPr>
          <w:b/>
        </w:rPr>
        <w:t xml:space="preserve">Honors Innovation Engineering </w:t>
      </w:r>
      <w:r>
        <w:rPr>
          <w:b/>
          <w:spacing w:val="-3"/>
        </w:rPr>
        <w:t>Communi</w:t>
      </w:r>
      <w:r>
        <w:rPr>
          <w:b/>
          <w:spacing w:val="-3"/>
        </w:rPr>
        <w:t xml:space="preserve">cate: Innovation </w:t>
      </w:r>
      <w:r>
        <w:rPr>
          <w:b/>
        </w:rPr>
        <w:t>Engineering II</w:t>
      </w:r>
      <w:r>
        <w:t xml:space="preserve">. </w:t>
      </w:r>
      <w:r>
        <w:rPr>
          <w:spacing w:val="-3"/>
        </w:rPr>
        <w:t xml:space="preserve">The </w:t>
      </w:r>
      <w:r>
        <w:t xml:space="preserve">second </w:t>
      </w:r>
      <w:r>
        <w:rPr>
          <w:spacing w:val="-3"/>
        </w:rPr>
        <w:t xml:space="preserve">course </w:t>
      </w:r>
      <w:r>
        <w:t xml:space="preserve">in </w:t>
      </w:r>
      <w:r>
        <w:rPr>
          <w:spacing w:val="-3"/>
        </w:rPr>
        <w:t xml:space="preserve">Innovation </w:t>
      </w:r>
      <w:r>
        <w:t xml:space="preserve">Engineering </w:t>
      </w:r>
      <w:r>
        <w:rPr>
          <w:spacing w:val="-3"/>
        </w:rPr>
        <w:t xml:space="preserve">combines </w:t>
      </w:r>
      <w:r>
        <w:t xml:space="preserve">elements of </w:t>
      </w:r>
      <w:r>
        <w:rPr>
          <w:spacing w:val="-3"/>
        </w:rPr>
        <w:t xml:space="preserve">several disciplines: </w:t>
      </w:r>
      <w:r>
        <w:t xml:space="preserve">the clarity of </w:t>
      </w:r>
      <w:r>
        <w:rPr>
          <w:spacing w:val="-3"/>
        </w:rPr>
        <w:t xml:space="preserve">professional writing, </w:t>
      </w:r>
      <w:r>
        <w:t xml:space="preserve">the precision of </w:t>
      </w:r>
      <w:r>
        <w:rPr>
          <w:spacing w:val="-3"/>
        </w:rPr>
        <w:t xml:space="preserve">technical  writing, </w:t>
      </w:r>
      <w:r>
        <w:t xml:space="preserve">and the </w:t>
      </w:r>
      <w:r>
        <w:rPr>
          <w:spacing w:val="-3"/>
        </w:rPr>
        <w:t xml:space="preserve">expressiveness </w:t>
      </w:r>
      <w:r>
        <w:t xml:space="preserve">of </w:t>
      </w:r>
      <w:r>
        <w:rPr>
          <w:spacing w:val="-3"/>
        </w:rPr>
        <w:t xml:space="preserve">creative writing. </w:t>
      </w:r>
      <w:r>
        <w:t>Attention will be g</w:t>
      </w:r>
      <w:r>
        <w:t xml:space="preserve">iven to the </w:t>
      </w:r>
      <w:r>
        <w:rPr>
          <w:spacing w:val="-3"/>
        </w:rPr>
        <w:t xml:space="preserve">narrative </w:t>
      </w:r>
      <w:r>
        <w:t xml:space="preserve">power of </w:t>
      </w:r>
      <w:r>
        <w:rPr>
          <w:spacing w:val="-3"/>
        </w:rPr>
        <w:t xml:space="preserve">visual </w:t>
      </w:r>
      <w:r>
        <w:t xml:space="preserve">imagery as well as </w:t>
      </w:r>
      <w:r>
        <w:rPr>
          <w:spacing w:val="-3"/>
        </w:rPr>
        <w:t xml:space="preserve">text. </w:t>
      </w:r>
      <w:r>
        <w:t xml:space="preserve">In-depth emphasis in this </w:t>
      </w:r>
      <w:r>
        <w:rPr>
          <w:spacing w:val="-3"/>
        </w:rPr>
        <w:t xml:space="preserve">honors course </w:t>
      </w:r>
      <w:r>
        <w:t xml:space="preserve">will be </w:t>
      </w:r>
      <w:r>
        <w:rPr>
          <w:spacing w:val="-3"/>
        </w:rPr>
        <w:t xml:space="preserve">placed </w:t>
      </w:r>
      <w:r>
        <w:t xml:space="preserve">on </w:t>
      </w:r>
      <w:r>
        <w:rPr>
          <w:spacing w:val="-3"/>
        </w:rPr>
        <w:t xml:space="preserve">authentic writing, </w:t>
      </w:r>
      <w:r>
        <w:t xml:space="preserve">writing as a </w:t>
      </w:r>
      <w:r>
        <w:rPr>
          <w:spacing w:val="-3"/>
        </w:rPr>
        <w:t xml:space="preserve">method </w:t>
      </w:r>
      <w:r>
        <w:t xml:space="preserve">of </w:t>
      </w:r>
      <w:r>
        <w:rPr>
          <w:spacing w:val="-3"/>
        </w:rPr>
        <w:t xml:space="preserve">prototyping, </w:t>
      </w:r>
      <w:r>
        <w:t xml:space="preserve">and </w:t>
      </w:r>
      <w:r>
        <w:rPr>
          <w:spacing w:val="-3"/>
        </w:rPr>
        <w:t xml:space="preserve">technology translation. </w:t>
      </w:r>
      <w:r>
        <w:t xml:space="preserve">Students </w:t>
      </w:r>
      <w:r>
        <w:rPr>
          <w:spacing w:val="-3"/>
        </w:rPr>
        <w:t xml:space="preserve">learn </w:t>
      </w:r>
      <w:r>
        <w:t xml:space="preserve">to communicate the </w:t>
      </w:r>
      <w:r>
        <w:rPr>
          <w:spacing w:val="-3"/>
        </w:rPr>
        <w:t xml:space="preserve">benefit, </w:t>
      </w:r>
      <w:r>
        <w:t xml:space="preserve">the </w:t>
      </w:r>
      <w:r>
        <w:rPr>
          <w:spacing w:val="-3"/>
        </w:rPr>
        <w:t>uniqu</w:t>
      </w:r>
      <w:r>
        <w:rPr>
          <w:spacing w:val="-3"/>
        </w:rPr>
        <w:t xml:space="preserve">eness, </w:t>
      </w:r>
      <w:r>
        <w:t xml:space="preserve">and the </w:t>
      </w:r>
      <w:r>
        <w:rPr>
          <w:spacing w:val="-3"/>
        </w:rPr>
        <w:t xml:space="preserve">credibility </w:t>
      </w:r>
      <w:r>
        <w:t xml:space="preserve">of a concept. </w:t>
      </w:r>
      <w:r>
        <w:rPr>
          <w:spacing w:val="-3"/>
        </w:rPr>
        <w:t xml:space="preserve">Students work </w:t>
      </w:r>
      <w:r>
        <w:t xml:space="preserve">with </w:t>
      </w:r>
      <w:r>
        <w:rPr>
          <w:spacing w:val="-3"/>
        </w:rPr>
        <w:t xml:space="preserve">innovators </w:t>
      </w:r>
      <w:r>
        <w:t xml:space="preserve">to </w:t>
      </w:r>
      <w:r>
        <w:rPr>
          <w:spacing w:val="-3"/>
        </w:rPr>
        <w:t xml:space="preserve">explore </w:t>
      </w:r>
      <w:r>
        <w:t xml:space="preserve">and </w:t>
      </w:r>
      <w:r>
        <w:rPr>
          <w:spacing w:val="-3"/>
        </w:rPr>
        <w:t xml:space="preserve">translate </w:t>
      </w:r>
      <w:r>
        <w:t xml:space="preserve">the benefits of </w:t>
      </w:r>
      <w:r>
        <w:rPr>
          <w:spacing w:val="-3"/>
        </w:rPr>
        <w:t xml:space="preserve">technical </w:t>
      </w:r>
      <w:r>
        <w:t xml:space="preserve">and </w:t>
      </w:r>
      <w:r>
        <w:rPr>
          <w:spacing w:val="-3"/>
        </w:rPr>
        <w:t xml:space="preserve">specialized </w:t>
      </w:r>
      <w:r>
        <w:t xml:space="preserve">ideas to a </w:t>
      </w:r>
      <w:r>
        <w:rPr>
          <w:spacing w:val="-3"/>
        </w:rPr>
        <w:t xml:space="preserve">target audience. Prerequisite: </w:t>
      </w:r>
      <w:r>
        <w:t xml:space="preserve">MG 234 or </w:t>
      </w:r>
      <w:r>
        <w:rPr>
          <w:spacing w:val="-3"/>
        </w:rPr>
        <w:t xml:space="preserve">MG 234H. </w:t>
      </w:r>
      <w:r>
        <w:t xml:space="preserve">Open only to students in the </w:t>
      </w:r>
      <w:r>
        <w:rPr>
          <w:spacing w:val="-3"/>
        </w:rPr>
        <w:t xml:space="preserve">Honors </w:t>
      </w:r>
      <w:r>
        <w:t xml:space="preserve">Program. </w:t>
      </w:r>
      <w:r>
        <w:rPr>
          <w:spacing w:val="-3"/>
        </w:rPr>
        <w:t>Permission r</w:t>
      </w:r>
      <w:r>
        <w:rPr>
          <w:spacing w:val="-3"/>
        </w:rPr>
        <w:t>equired.</w:t>
      </w:r>
      <w:r>
        <w:rPr>
          <w:spacing w:val="8"/>
        </w:rPr>
        <w:t xml:space="preserve"> </w:t>
      </w:r>
      <w:r>
        <w:rPr>
          <w:spacing w:val="-3"/>
        </w:rPr>
        <w:t>(Spring)</w:t>
      </w:r>
    </w:p>
    <w:p w:rsidR="00A4744C" w:rsidRDefault="00184F58">
      <w:pPr>
        <w:pStyle w:val="BodyText"/>
        <w:spacing w:line="244" w:lineRule="auto"/>
        <w:ind w:left="107" w:right="113" w:firstLine="360"/>
        <w:jc w:val="both"/>
      </w:pPr>
      <w:r>
        <w:t xml:space="preserve">MG 336. (3) </w:t>
      </w:r>
      <w:r>
        <w:rPr>
          <w:b/>
        </w:rPr>
        <w:t>Applied Leadership</w:t>
      </w:r>
      <w:r>
        <w:t>. Examines the complexity of business leadership through the review and application of several leadership theories and approaches and their managerial applications from both organizational and individual perspective. Topics include leadership concepts, the</w:t>
      </w:r>
      <w:r>
        <w:t>ories, power, motivation, communication, delegating and ethical issues. Prerequisite: MG 330. (Offered on sufficient</w:t>
      </w:r>
      <w:r>
        <w:rPr>
          <w:spacing w:val="-12"/>
        </w:rPr>
        <w:t xml:space="preserve"> </w:t>
      </w:r>
      <w:r>
        <w:t>demand)</w:t>
      </w:r>
    </w:p>
    <w:p w:rsidR="00A4744C" w:rsidRDefault="00184F58">
      <w:pPr>
        <w:pStyle w:val="BodyText"/>
        <w:spacing w:line="244" w:lineRule="auto"/>
        <w:ind w:left="107" w:right="113" w:firstLine="360"/>
        <w:jc w:val="both"/>
      </w:pPr>
      <w:r>
        <w:t xml:space="preserve">MG 340. (3)  </w:t>
      </w:r>
      <w:r>
        <w:rPr>
          <w:b/>
        </w:rPr>
        <w:t xml:space="preserve">Negotiation and Conflict Resolution. </w:t>
      </w:r>
      <w:r>
        <w:t>This course will explore the concept of negotiation in numerous business environm</w:t>
      </w:r>
      <w:r>
        <w:t xml:space="preserve">ents. Attention will be paid to topics such as strategies and tactics, non-verbal communication,  and ethical and  cultural  aspects. Other forms  of conflict resolution  used in  </w:t>
      </w:r>
      <w:r>
        <w:rPr>
          <w:spacing w:val="23"/>
        </w:rPr>
        <w:t xml:space="preserve"> </w:t>
      </w:r>
      <w:r>
        <w:t>business,</w:t>
      </w:r>
    </w:p>
    <w:p w:rsidR="00A4744C" w:rsidRDefault="00A4744C">
      <w:pPr>
        <w:spacing w:line="244" w:lineRule="auto"/>
        <w:jc w:val="both"/>
        <w:sectPr w:rsidR="00A4744C">
          <w:pgSz w:w="8640" w:h="12960"/>
          <w:pgMar w:top="920" w:right="600" w:bottom="280" w:left="80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2" w:lineRule="auto"/>
        <w:ind w:right="101"/>
        <w:jc w:val="right"/>
      </w:pPr>
      <w:r>
        <w:t>such as mediation and arbitration, will also be addressed, and the design</w:t>
      </w:r>
      <w:r>
        <w:rPr>
          <w:spacing w:val="12"/>
        </w:rPr>
        <w:t xml:space="preserve"> </w:t>
      </w:r>
      <w:r>
        <w:t>of conflict</w:t>
      </w:r>
      <w:r>
        <w:rPr>
          <w:w w:val="99"/>
        </w:rPr>
        <w:t xml:space="preserve"> </w:t>
      </w:r>
      <w:r>
        <w:rPr>
          <w:spacing w:val="-5"/>
        </w:rPr>
        <w:t xml:space="preserve">management </w:t>
      </w:r>
      <w:r>
        <w:rPr>
          <w:spacing w:val="-4"/>
        </w:rPr>
        <w:t xml:space="preserve">programs will </w:t>
      </w:r>
      <w:r>
        <w:t xml:space="preserve">be </w:t>
      </w:r>
      <w:r>
        <w:rPr>
          <w:spacing w:val="-4"/>
        </w:rPr>
        <w:t xml:space="preserve">examined. Prerequisite: </w:t>
      </w:r>
      <w:r>
        <w:rPr>
          <w:spacing w:val="-3"/>
        </w:rPr>
        <w:t xml:space="preserve">MG </w:t>
      </w:r>
      <w:r>
        <w:rPr>
          <w:spacing w:val="-4"/>
        </w:rPr>
        <w:t>330. (Fall,</w:t>
      </w:r>
      <w:r>
        <w:rPr>
          <w:spacing w:val="-36"/>
        </w:rPr>
        <w:t xml:space="preserve"> </w:t>
      </w:r>
      <w:r>
        <w:rPr>
          <w:spacing w:val="-4"/>
        </w:rPr>
        <w:t>Spring,</w:t>
      </w:r>
      <w:r>
        <w:rPr>
          <w:spacing w:val="-9"/>
        </w:rPr>
        <w:t xml:space="preserve"> </w:t>
      </w:r>
      <w:r>
        <w:rPr>
          <w:spacing w:val="-4"/>
        </w:rPr>
        <w:t>Summer)</w:t>
      </w:r>
      <w:r>
        <w:rPr>
          <w:w w:val="99"/>
        </w:rPr>
        <w:t xml:space="preserve"> </w:t>
      </w:r>
      <w:r>
        <w:t xml:space="preserve">MG 345. (3) </w:t>
      </w:r>
      <w:r>
        <w:rPr>
          <w:b/>
          <w:spacing w:val="-3"/>
        </w:rPr>
        <w:t xml:space="preserve">Hotel </w:t>
      </w:r>
      <w:r>
        <w:rPr>
          <w:b/>
        </w:rPr>
        <w:t xml:space="preserve">Management and Operations. </w:t>
      </w:r>
      <w:r>
        <w:t xml:space="preserve">A </w:t>
      </w:r>
      <w:r>
        <w:rPr>
          <w:spacing w:val="-3"/>
        </w:rPr>
        <w:t xml:space="preserve">study </w:t>
      </w:r>
      <w:r>
        <w:t>of</w:t>
      </w:r>
      <w:r>
        <w:rPr>
          <w:spacing w:val="41"/>
        </w:rPr>
        <w:t xml:space="preserve"> </w:t>
      </w:r>
      <w:r>
        <w:t>the</w:t>
      </w:r>
      <w:r>
        <w:rPr>
          <w:spacing w:val="3"/>
        </w:rPr>
        <w:t xml:space="preserve"> </w:t>
      </w:r>
      <w:r>
        <w:t>major</w:t>
      </w:r>
      <w:r>
        <w:rPr>
          <w:w w:val="99"/>
        </w:rPr>
        <w:t xml:space="preserve"> </w:t>
      </w:r>
      <w:r>
        <w:rPr>
          <w:spacing w:val="-3"/>
        </w:rPr>
        <w:t xml:space="preserve">departments </w:t>
      </w:r>
      <w:r>
        <w:t>of a hote</w:t>
      </w:r>
      <w:r>
        <w:t>l from a systems approach including</w:t>
      </w:r>
      <w:r>
        <w:rPr>
          <w:spacing w:val="48"/>
        </w:rPr>
        <w:t xml:space="preserve"> </w:t>
      </w:r>
      <w:r>
        <w:rPr>
          <w:spacing w:val="-3"/>
        </w:rPr>
        <w:t>historical</w:t>
      </w:r>
      <w:r>
        <w:rPr>
          <w:spacing w:val="30"/>
        </w:rPr>
        <w:t xml:space="preserve"> </w:t>
      </w:r>
      <w:r>
        <w:rPr>
          <w:spacing w:val="-3"/>
        </w:rPr>
        <w:t>background,</w:t>
      </w:r>
      <w:r>
        <w:rPr>
          <w:w w:val="99"/>
        </w:rPr>
        <w:t xml:space="preserve"> </w:t>
      </w:r>
      <w:r>
        <w:rPr>
          <w:spacing w:val="-3"/>
        </w:rPr>
        <w:t xml:space="preserve">theoretical concepts </w:t>
      </w:r>
      <w:r>
        <w:t xml:space="preserve">and </w:t>
      </w:r>
      <w:r>
        <w:rPr>
          <w:spacing w:val="-3"/>
        </w:rPr>
        <w:t xml:space="preserve">practical approach. </w:t>
      </w:r>
      <w:r>
        <w:t xml:space="preserve">The </w:t>
      </w:r>
      <w:r>
        <w:rPr>
          <w:spacing w:val="-3"/>
        </w:rPr>
        <w:t xml:space="preserve">management </w:t>
      </w:r>
      <w:r>
        <w:t>of</w:t>
      </w:r>
      <w:r>
        <w:rPr>
          <w:spacing w:val="16"/>
        </w:rPr>
        <w:t xml:space="preserve"> </w:t>
      </w:r>
      <w:r>
        <w:rPr>
          <w:spacing w:val="-3"/>
        </w:rPr>
        <w:t>these</w:t>
      </w:r>
      <w:r>
        <w:rPr>
          <w:spacing w:val="5"/>
        </w:rPr>
        <w:t xml:space="preserve"> </w:t>
      </w:r>
      <w:r>
        <w:rPr>
          <w:spacing w:val="-3"/>
        </w:rPr>
        <w:t>departments</w:t>
      </w:r>
      <w:r>
        <w:rPr>
          <w:w w:val="99"/>
        </w:rPr>
        <w:t xml:space="preserve"> </w:t>
      </w:r>
      <w:r>
        <w:t xml:space="preserve">in   </w:t>
      </w:r>
      <w:r>
        <w:rPr>
          <w:spacing w:val="-3"/>
        </w:rPr>
        <w:t xml:space="preserve">regards   </w:t>
      </w:r>
      <w:r>
        <w:t xml:space="preserve">to   departmental   </w:t>
      </w:r>
      <w:r>
        <w:rPr>
          <w:spacing w:val="-3"/>
        </w:rPr>
        <w:t xml:space="preserve">structure,   responsibilities,   guest   satisfaction  </w:t>
      </w:r>
      <w:r>
        <w:rPr>
          <w:spacing w:val="24"/>
        </w:rPr>
        <w:t xml:space="preserve"> </w:t>
      </w:r>
      <w:r>
        <w:rPr>
          <w:spacing w:val="-3"/>
        </w:rPr>
        <w:t>and</w:t>
      </w:r>
    </w:p>
    <w:p w:rsidR="00A4744C" w:rsidRDefault="00184F58">
      <w:pPr>
        <w:pStyle w:val="BodyText"/>
        <w:spacing w:line="216" w:lineRule="exact"/>
        <w:ind w:right="594"/>
      </w:pPr>
      <w:r>
        <w:rPr>
          <w:spacing w:val="-3"/>
        </w:rPr>
        <w:t xml:space="preserve">interrelations </w:t>
      </w:r>
      <w:r>
        <w:t>with a</w:t>
      </w:r>
      <w:r>
        <w:t xml:space="preserve">ll other </w:t>
      </w:r>
      <w:r>
        <w:rPr>
          <w:spacing w:val="-3"/>
        </w:rPr>
        <w:t>departments. Prerequisite: MG 330.</w:t>
      </w:r>
      <w:r>
        <w:rPr>
          <w:spacing w:val="-22"/>
        </w:rPr>
        <w:t xml:space="preserve"> </w:t>
      </w:r>
      <w:r>
        <w:rPr>
          <w:spacing w:val="-2"/>
        </w:rPr>
        <w:t>(Fall)</w:t>
      </w:r>
    </w:p>
    <w:p w:rsidR="00A4744C" w:rsidRDefault="00184F58">
      <w:pPr>
        <w:pStyle w:val="BodyText"/>
        <w:spacing w:before="2" w:line="242" w:lineRule="auto"/>
        <w:ind w:right="102" w:firstLine="360"/>
        <w:jc w:val="both"/>
      </w:pPr>
      <w:r>
        <w:t xml:space="preserve">MG 350. (3) </w:t>
      </w:r>
      <w:r>
        <w:rPr>
          <w:b/>
        </w:rPr>
        <w:t xml:space="preserve">Hospitality  Management. </w:t>
      </w:r>
      <w:r>
        <w:t>A  study of  concepts, terminology,  and procedures used to process accounting information leading to the preparation of financial numbers and managerial reports that will help the hospitality facility to be a profitable operation. Prerequisite: MG 345.</w:t>
      </w:r>
      <w:r>
        <w:rPr>
          <w:spacing w:val="-17"/>
        </w:rPr>
        <w:t xml:space="preserve"> </w:t>
      </w:r>
      <w:r>
        <w:t>(S</w:t>
      </w:r>
      <w:r>
        <w:t>pring)</w:t>
      </w:r>
    </w:p>
    <w:p w:rsidR="00A4744C" w:rsidRDefault="00184F58">
      <w:pPr>
        <w:pStyle w:val="BodyText"/>
        <w:spacing w:line="242" w:lineRule="auto"/>
        <w:ind w:right="105" w:firstLine="360"/>
        <w:jc w:val="both"/>
      </w:pPr>
      <w:r>
        <w:t xml:space="preserve">MG 355. (3) </w:t>
      </w:r>
      <w:r>
        <w:rPr>
          <w:b/>
        </w:rPr>
        <w:t>Introduction to Health Care Management</w:t>
      </w:r>
      <w:r>
        <w:t>. A broad survey designed to increase understanding of basic concepts and contemporary challenges related to health care management. Selected topics will include health care leadership and management</w:t>
      </w:r>
      <w:r>
        <w:t>, career pathways, management and motivation, health care organization design and behavior, strategy, marketing, quality improvement, information technology and medical records, human resources issues, and fraud and ethics. (Fall,</w:t>
      </w:r>
      <w:r>
        <w:rPr>
          <w:spacing w:val="-17"/>
        </w:rPr>
        <w:t xml:space="preserve"> </w:t>
      </w:r>
      <w:r>
        <w:t>Spring)</w:t>
      </w:r>
    </w:p>
    <w:p w:rsidR="00A4744C" w:rsidRDefault="00184F58">
      <w:pPr>
        <w:pStyle w:val="BodyText"/>
        <w:spacing w:line="242" w:lineRule="auto"/>
        <w:ind w:right="100" w:firstLine="360"/>
        <w:jc w:val="both"/>
      </w:pPr>
      <w:r>
        <w:t xml:space="preserve">MG 362. (3) </w:t>
      </w:r>
      <w:r>
        <w:rPr>
          <w:b/>
        </w:rPr>
        <w:t>Human</w:t>
      </w:r>
      <w:r>
        <w:rPr>
          <w:b/>
        </w:rPr>
        <w:t xml:space="preserve"> Resources Management. </w:t>
      </w:r>
      <w:r>
        <w:t>Evaluation of criteria for personnel programs with analysis of acquisition, development, motivation, and compensation of human resources. Prerequisite: MG 330. (Fall, Spring,</w:t>
      </w:r>
      <w:r>
        <w:rPr>
          <w:spacing w:val="-17"/>
        </w:rPr>
        <w:t xml:space="preserve"> </w:t>
      </w:r>
      <w:r>
        <w:t>Summer)</w:t>
      </w:r>
    </w:p>
    <w:p w:rsidR="00A4744C" w:rsidRDefault="00184F58">
      <w:pPr>
        <w:pStyle w:val="BodyText"/>
        <w:spacing w:line="242" w:lineRule="auto"/>
        <w:ind w:right="103" w:firstLine="360"/>
        <w:jc w:val="both"/>
      </w:pPr>
      <w:r>
        <w:t xml:space="preserve">MG 371. (3) </w:t>
      </w:r>
      <w:r>
        <w:rPr>
          <w:b/>
        </w:rPr>
        <w:t xml:space="preserve">Employment Law. </w:t>
      </w:r>
      <w:r>
        <w:t>An overview of employm</w:t>
      </w:r>
      <w:r>
        <w:t xml:space="preserve">ent law  in  the context of the employment relationship. Examines the hiring process, managing a diverse workforce, compensation, benefits, and terms and conditions </w:t>
      </w:r>
      <w:r>
        <w:rPr>
          <w:spacing w:val="-3"/>
        </w:rPr>
        <w:t xml:space="preserve">of </w:t>
      </w:r>
      <w:r>
        <w:t>employment, performance management, and severing the employment relationship. Prerequisi</w:t>
      </w:r>
      <w:r>
        <w:t>te: MG 362. (Fall, Spring,</w:t>
      </w:r>
      <w:r>
        <w:rPr>
          <w:spacing w:val="-14"/>
        </w:rPr>
        <w:t xml:space="preserve"> </w:t>
      </w:r>
      <w:r>
        <w:t>Summer)</w:t>
      </w:r>
    </w:p>
    <w:p w:rsidR="00A4744C" w:rsidRDefault="00184F58">
      <w:pPr>
        <w:pStyle w:val="BodyText"/>
        <w:spacing w:line="242" w:lineRule="auto"/>
        <w:ind w:right="101" w:firstLine="360"/>
        <w:jc w:val="both"/>
      </w:pPr>
      <w:r>
        <w:t xml:space="preserve">MG 382W. (3) </w:t>
      </w:r>
      <w:r>
        <w:rPr>
          <w:b/>
        </w:rPr>
        <w:t xml:space="preserve">Managerial Communications. </w:t>
      </w:r>
      <w:r>
        <w:t>The study of communication theory and its application to business is the main focus of this course. Emphasis is placed on planning and preparing effective written and electronic com</w:t>
      </w:r>
      <w:r>
        <w:t>munication  as well as nonverbal and oral presentation skills. Other course components include teamwork, global and ethical communication, and employment document preparation. Prerequisite: EN 112 or 122. (Fall, Spring,</w:t>
      </w:r>
      <w:r>
        <w:rPr>
          <w:spacing w:val="-15"/>
        </w:rPr>
        <w:t xml:space="preserve"> </w:t>
      </w:r>
      <w:r>
        <w:t>Summer)</w:t>
      </w:r>
    </w:p>
    <w:p w:rsidR="00A4744C" w:rsidRDefault="00184F58">
      <w:pPr>
        <w:pStyle w:val="BodyText"/>
        <w:spacing w:line="242" w:lineRule="auto"/>
        <w:ind w:right="101" w:firstLine="360"/>
        <w:jc w:val="both"/>
      </w:pPr>
      <w:r>
        <w:t xml:space="preserve">MG 391. (3) </w:t>
      </w:r>
      <w:r>
        <w:rPr>
          <w:b/>
        </w:rPr>
        <w:t>Entrepreneurship</w:t>
      </w:r>
      <w:r>
        <w:rPr>
          <w:b/>
        </w:rPr>
        <w:t xml:space="preserve">. </w:t>
      </w:r>
      <w:r>
        <w:t>This course focuses  on  the  introductory topics of entrepreneurship and the development of new and emerging ventures. Specific areas covered include identifying business opportunities, conducting feasibility studies, developing the business plan, evalu</w:t>
      </w:r>
      <w:r>
        <w:t xml:space="preserve">ating alternative ways </w:t>
      </w:r>
      <w:r>
        <w:rPr>
          <w:spacing w:val="-3"/>
        </w:rPr>
        <w:t xml:space="preserve">to </w:t>
      </w:r>
      <w:r>
        <w:t>finance new ventures, and identifying the appropriate form of legal organization. This course also includes an examination of the characteristics of successful entrepreneurs and methods for development of entrepreneurial creativit</w:t>
      </w:r>
      <w:r>
        <w:t>y. Prerequisite: MG 330 or MK 360. (Fall, Spring,</w:t>
      </w:r>
      <w:r>
        <w:rPr>
          <w:spacing w:val="-13"/>
        </w:rPr>
        <w:t xml:space="preserve"> </w:t>
      </w:r>
      <w:r>
        <w:t>Summer)</w:t>
      </w:r>
    </w:p>
    <w:p w:rsidR="00A4744C" w:rsidRDefault="00184F58">
      <w:pPr>
        <w:pStyle w:val="BodyText"/>
        <w:spacing w:line="242" w:lineRule="auto"/>
        <w:ind w:right="102" w:firstLine="360"/>
        <w:jc w:val="both"/>
      </w:pPr>
      <w:r>
        <w:t xml:space="preserve">MG 395. (3) </w:t>
      </w:r>
      <w:r>
        <w:rPr>
          <w:b/>
        </w:rPr>
        <w:t xml:space="preserve">Operations Management. </w:t>
      </w:r>
      <w:r>
        <w:t>A survey of production-operations management functions, both manufacturing and service, which focuses on the business processes that organizations utilize to produ</w:t>
      </w:r>
      <w:r>
        <w:t>ce and deliver its goods and services. Prerequisite: MG 330, MK 360, QM 292; Prerequisite or corequisite: MG 382W. (Fall, Spring,</w:t>
      </w:r>
      <w:r>
        <w:rPr>
          <w:spacing w:val="-7"/>
        </w:rPr>
        <w:t xml:space="preserve"> </w:t>
      </w:r>
      <w:r>
        <w:t>Summer)</w:t>
      </w:r>
    </w:p>
    <w:p w:rsidR="00A4744C" w:rsidRDefault="00184F58">
      <w:pPr>
        <w:spacing w:line="242" w:lineRule="auto"/>
        <w:ind w:left="100" w:right="104" w:firstLine="360"/>
        <w:jc w:val="both"/>
        <w:rPr>
          <w:rFonts w:ascii="Arial" w:eastAsia="Arial" w:hAnsi="Arial" w:cs="Arial"/>
          <w:sz w:val="19"/>
          <w:szCs w:val="19"/>
        </w:rPr>
      </w:pPr>
      <w:r>
        <w:rPr>
          <w:rFonts w:ascii="Arial"/>
          <w:sz w:val="19"/>
        </w:rPr>
        <w:t xml:space="preserve">MG 434. (3) </w:t>
      </w:r>
      <w:r>
        <w:rPr>
          <w:rFonts w:ascii="Arial"/>
          <w:b/>
          <w:sz w:val="19"/>
        </w:rPr>
        <w:t xml:space="preserve">Innovation Engineering </w:t>
      </w:r>
      <w:r>
        <w:rPr>
          <w:rFonts w:ascii="Arial"/>
          <w:b/>
          <w:spacing w:val="-3"/>
          <w:sz w:val="19"/>
        </w:rPr>
        <w:t xml:space="preserve">Commercialize: </w:t>
      </w:r>
      <w:r>
        <w:rPr>
          <w:rFonts w:ascii="Arial"/>
          <w:b/>
          <w:sz w:val="19"/>
        </w:rPr>
        <w:t>Innovation Engineering III</w:t>
      </w:r>
      <w:r>
        <w:rPr>
          <w:rFonts w:ascii="Arial"/>
          <w:sz w:val="19"/>
        </w:rPr>
        <w:t xml:space="preserve">. </w:t>
      </w:r>
      <w:r>
        <w:rPr>
          <w:rFonts w:ascii="Arial"/>
          <w:spacing w:val="-3"/>
          <w:sz w:val="19"/>
        </w:rPr>
        <w:t xml:space="preserve">The </w:t>
      </w:r>
      <w:r>
        <w:rPr>
          <w:rFonts w:ascii="Arial"/>
          <w:sz w:val="19"/>
        </w:rPr>
        <w:t xml:space="preserve">third course in </w:t>
      </w:r>
      <w:r>
        <w:rPr>
          <w:rFonts w:ascii="Arial"/>
          <w:spacing w:val="-3"/>
          <w:sz w:val="19"/>
        </w:rPr>
        <w:t xml:space="preserve">Innovation </w:t>
      </w:r>
      <w:r>
        <w:rPr>
          <w:rFonts w:ascii="Arial"/>
          <w:sz w:val="19"/>
        </w:rPr>
        <w:t>Engineeri</w:t>
      </w:r>
      <w:r>
        <w:rPr>
          <w:rFonts w:ascii="Arial"/>
          <w:sz w:val="19"/>
        </w:rPr>
        <w:t xml:space="preserve">ng has </w:t>
      </w:r>
      <w:r>
        <w:rPr>
          <w:rFonts w:ascii="Arial"/>
          <w:spacing w:val="-3"/>
          <w:sz w:val="19"/>
        </w:rPr>
        <w:t xml:space="preserve">students </w:t>
      </w:r>
      <w:r>
        <w:rPr>
          <w:rFonts w:ascii="Arial"/>
          <w:sz w:val="19"/>
        </w:rPr>
        <w:t xml:space="preserve">working with </w:t>
      </w:r>
      <w:r>
        <w:rPr>
          <w:rFonts w:ascii="Arial"/>
          <w:spacing w:val="-3"/>
          <w:sz w:val="19"/>
        </w:rPr>
        <w:t xml:space="preserve">real product </w:t>
      </w:r>
      <w:r>
        <w:rPr>
          <w:rFonts w:ascii="Arial"/>
          <w:sz w:val="19"/>
        </w:rPr>
        <w:t xml:space="preserve">and service </w:t>
      </w:r>
      <w:r>
        <w:rPr>
          <w:rFonts w:ascii="Arial"/>
          <w:spacing w:val="-3"/>
          <w:sz w:val="19"/>
        </w:rPr>
        <w:t xml:space="preserve">ideas </w:t>
      </w:r>
      <w:r>
        <w:rPr>
          <w:rFonts w:ascii="Arial"/>
          <w:sz w:val="19"/>
        </w:rPr>
        <w:t xml:space="preserve">and </w:t>
      </w:r>
      <w:r>
        <w:rPr>
          <w:rFonts w:ascii="Arial"/>
          <w:spacing w:val="-3"/>
          <w:sz w:val="19"/>
        </w:rPr>
        <w:t xml:space="preserve">creating </w:t>
      </w:r>
      <w:r>
        <w:rPr>
          <w:rFonts w:ascii="Arial"/>
          <w:sz w:val="19"/>
        </w:rPr>
        <w:t xml:space="preserve">working </w:t>
      </w:r>
      <w:r>
        <w:rPr>
          <w:rFonts w:ascii="Arial"/>
          <w:spacing w:val="-3"/>
          <w:sz w:val="19"/>
        </w:rPr>
        <w:t xml:space="preserve">prototypes </w:t>
      </w:r>
      <w:r>
        <w:rPr>
          <w:rFonts w:ascii="Arial"/>
          <w:sz w:val="19"/>
        </w:rPr>
        <w:t xml:space="preserve">to find the flaws of a </w:t>
      </w:r>
      <w:r>
        <w:rPr>
          <w:rFonts w:ascii="Arial"/>
          <w:spacing w:val="-3"/>
          <w:sz w:val="19"/>
        </w:rPr>
        <w:t xml:space="preserve">design  quickly  </w:t>
      </w:r>
      <w:r>
        <w:rPr>
          <w:rFonts w:ascii="Arial"/>
          <w:sz w:val="19"/>
        </w:rPr>
        <w:t xml:space="preserve">and </w:t>
      </w:r>
      <w:r>
        <w:rPr>
          <w:rFonts w:ascii="Arial"/>
          <w:spacing w:val="-3"/>
          <w:sz w:val="19"/>
        </w:rPr>
        <w:t xml:space="preserve">inexpensively.  Topics  include  application  </w:t>
      </w:r>
      <w:r>
        <w:rPr>
          <w:rFonts w:ascii="Arial"/>
          <w:sz w:val="19"/>
        </w:rPr>
        <w:t xml:space="preserve">of the  </w:t>
      </w:r>
      <w:r>
        <w:rPr>
          <w:rFonts w:ascii="Arial"/>
          <w:spacing w:val="43"/>
          <w:sz w:val="19"/>
        </w:rPr>
        <w:t xml:space="preserve"> </w:t>
      </w:r>
      <w:r>
        <w:rPr>
          <w:rFonts w:ascii="Arial"/>
          <w:spacing w:val="-3"/>
          <w:sz w:val="19"/>
        </w:rPr>
        <w:t>scientific</w:t>
      </w:r>
    </w:p>
    <w:p w:rsidR="00A4744C" w:rsidRDefault="00A4744C">
      <w:pPr>
        <w:spacing w:line="242" w:lineRule="auto"/>
        <w:jc w:val="both"/>
        <w:rPr>
          <w:rFonts w:ascii="Arial" w:eastAsia="Arial" w:hAnsi="Arial" w:cs="Arial"/>
          <w:sz w:val="19"/>
          <w:szCs w:val="19"/>
        </w:rPr>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6"/>
        <w:jc w:val="both"/>
      </w:pPr>
      <w:r>
        <w:rPr>
          <w:spacing w:val="-3"/>
        </w:rPr>
        <w:t xml:space="preserve">method </w:t>
      </w:r>
      <w:r>
        <w:t xml:space="preserve">to the </w:t>
      </w:r>
      <w:r>
        <w:rPr>
          <w:spacing w:val="-3"/>
        </w:rPr>
        <w:t xml:space="preserve">prototyping </w:t>
      </w:r>
      <w:r>
        <w:t xml:space="preserve">process, sales </w:t>
      </w:r>
      <w:r>
        <w:rPr>
          <w:spacing w:val="-3"/>
        </w:rPr>
        <w:t xml:space="preserve">forecasting, open-source technology, </w:t>
      </w:r>
      <w:r>
        <w:t xml:space="preserve">patent </w:t>
      </w:r>
      <w:r>
        <w:rPr>
          <w:spacing w:val="-3"/>
        </w:rPr>
        <w:t xml:space="preserve">searching, provisional patent writing, </w:t>
      </w:r>
      <w:r>
        <w:t xml:space="preserve">and some elements of </w:t>
      </w:r>
      <w:r>
        <w:rPr>
          <w:spacing w:val="-3"/>
        </w:rPr>
        <w:t xml:space="preserve">market research </w:t>
      </w:r>
      <w:r>
        <w:t xml:space="preserve">and </w:t>
      </w:r>
      <w:r>
        <w:rPr>
          <w:spacing w:val="-3"/>
        </w:rPr>
        <w:t xml:space="preserve">funding. Prerequisite: </w:t>
      </w:r>
      <w:r>
        <w:t xml:space="preserve">MG 334 or 334H. </w:t>
      </w:r>
      <w:r>
        <w:rPr>
          <w:spacing w:val="-3"/>
        </w:rPr>
        <w:t>Permission required.</w:t>
      </w:r>
      <w:r>
        <w:rPr>
          <w:spacing w:val="-26"/>
        </w:rPr>
        <w:t xml:space="preserve"> </w:t>
      </w:r>
      <w:r>
        <w:rPr>
          <w:spacing w:val="-2"/>
        </w:rPr>
        <w:t>(Fall)</w:t>
      </w:r>
    </w:p>
    <w:p w:rsidR="00A4744C" w:rsidRDefault="00184F58">
      <w:pPr>
        <w:pStyle w:val="BodyText"/>
        <w:spacing w:before="2" w:line="244" w:lineRule="auto"/>
        <w:ind w:left="107" w:right="116" w:firstLine="360"/>
        <w:jc w:val="both"/>
      </w:pPr>
      <w:r>
        <w:t xml:space="preserve">MG 440. (3) </w:t>
      </w:r>
      <w:r>
        <w:rPr>
          <w:b/>
        </w:rPr>
        <w:t>Applied Managerial Decision Making and</w:t>
      </w:r>
      <w:r>
        <w:rPr>
          <w:b/>
        </w:rPr>
        <w:t xml:space="preserve"> Analysis.  </w:t>
      </w:r>
      <w:r>
        <w:t xml:space="preserve">This course will focus on managerial decision making across functional areas </w:t>
      </w:r>
      <w:r>
        <w:rPr>
          <w:spacing w:val="-3"/>
        </w:rPr>
        <w:t xml:space="preserve">of </w:t>
      </w:r>
      <w:r>
        <w:t>business with an emphasis on the techniques available to interpret and utilize information. Students will develop skills using spreadsheets and other software to ex</w:t>
      </w:r>
      <w:r>
        <w:t xml:space="preserve">amine and report data needed for effective decision making.  Co-requisite:   </w:t>
      </w:r>
      <w:r>
        <w:rPr>
          <w:spacing w:val="43"/>
        </w:rPr>
        <w:t xml:space="preserve"> </w:t>
      </w:r>
      <w:r>
        <w:t>MG</w:t>
      </w:r>
    </w:p>
    <w:p w:rsidR="00A4744C" w:rsidRDefault="00184F58">
      <w:pPr>
        <w:pStyle w:val="BodyText"/>
        <w:spacing w:line="217" w:lineRule="exact"/>
        <w:ind w:left="107"/>
        <w:jc w:val="both"/>
      </w:pPr>
      <w:r>
        <w:t>395. (Fall, Spring,</w:t>
      </w:r>
      <w:r>
        <w:rPr>
          <w:spacing w:val="1"/>
        </w:rPr>
        <w:t xml:space="preserve"> </w:t>
      </w:r>
      <w:r>
        <w:t>Summer)</w:t>
      </w:r>
    </w:p>
    <w:p w:rsidR="00A4744C" w:rsidRDefault="00184F58">
      <w:pPr>
        <w:pStyle w:val="BodyText"/>
        <w:spacing w:before="4" w:line="244" w:lineRule="auto"/>
        <w:ind w:left="107" w:right="114" w:firstLine="360"/>
        <w:jc w:val="both"/>
      </w:pPr>
      <w:r>
        <w:t xml:space="preserve">MG </w:t>
      </w:r>
      <w:r>
        <w:rPr>
          <w:spacing w:val="3"/>
        </w:rPr>
        <w:t xml:space="preserve">462. </w:t>
      </w:r>
      <w:r>
        <w:rPr>
          <w:spacing w:val="2"/>
        </w:rPr>
        <w:t xml:space="preserve">(3) </w:t>
      </w:r>
      <w:r>
        <w:rPr>
          <w:b/>
          <w:spacing w:val="3"/>
        </w:rPr>
        <w:t xml:space="preserve">Performance Appraisals and Compensation. </w:t>
      </w:r>
      <w:r>
        <w:t>Systematic examination of administration of wage and salary as a tool of management; use of jo</w:t>
      </w:r>
      <w:r>
        <w:t>b descriptions, job analysis, and job evaluation methods, instruction in techniques of rationalizing wage structures; analyses are made of some outstanding considerations that must be taken into account in installing  and  administering wage programs. Prer</w:t>
      </w:r>
      <w:r>
        <w:t>equisite: MG 362. (Fall,</w:t>
      </w:r>
      <w:r>
        <w:rPr>
          <w:spacing w:val="43"/>
        </w:rPr>
        <w:t xml:space="preserve"> </w:t>
      </w:r>
      <w:r>
        <w:t>Spring)</w:t>
      </w:r>
    </w:p>
    <w:p w:rsidR="00A4744C" w:rsidRDefault="00184F58">
      <w:pPr>
        <w:pStyle w:val="BodyText"/>
        <w:spacing w:line="244" w:lineRule="auto"/>
        <w:ind w:left="107" w:right="113" w:firstLine="360"/>
        <w:jc w:val="both"/>
      </w:pPr>
      <w:r>
        <w:t xml:space="preserve">MG 471. (3) </w:t>
      </w:r>
      <w:r>
        <w:rPr>
          <w:b/>
        </w:rPr>
        <w:t xml:space="preserve">Employment Relations. </w:t>
      </w:r>
      <w:r>
        <w:t>A course designed to analyze, synthesize, and evaluate the major federal and state laws that impinge on the modern work environment. Students will draw upon new insights in the human resour</w:t>
      </w:r>
      <w:r>
        <w:t>ce management discipline to abstract, summarize, and evaluate the impact  of the ever growing field of legislation and laws regulating the employee/employer relationship. Case work will provide students with a qualitative approach to the topic.  Prerequisi</w:t>
      </w:r>
      <w:r>
        <w:t>te: MG 362. (Offered on sufficient</w:t>
      </w:r>
      <w:r>
        <w:rPr>
          <w:spacing w:val="-9"/>
        </w:rPr>
        <w:t xml:space="preserve"> </w:t>
      </w:r>
      <w:r>
        <w:t>demand)</w:t>
      </w:r>
    </w:p>
    <w:p w:rsidR="00A4744C" w:rsidRDefault="00184F58">
      <w:pPr>
        <w:pStyle w:val="BodyText"/>
        <w:tabs>
          <w:tab w:val="left" w:pos="3153"/>
          <w:tab w:val="left" w:pos="4658"/>
          <w:tab w:val="left" w:pos="6152"/>
        </w:tabs>
        <w:spacing w:line="244" w:lineRule="auto"/>
        <w:ind w:left="107" w:right="113" w:firstLine="360"/>
        <w:jc w:val="right"/>
      </w:pPr>
      <w:r>
        <w:t xml:space="preserve">MG  474.  </w:t>
      </w:r>
      <w:r>
        <w:rPr>
          <w:spacing w:val="4"/>
        </w:rPr>
        <w:t xml:space="preserve"> </w:t>
      </w:r>
      <w:r>
        <w:t xml:space="preserve">(3)  </w:t>
      </w:r>
      <w:r>
        <w:rPr>
          <w:spacing w:val="1"/>
        </w:rPr>
        <w:t xml:space="preserve"> </w:t>
      </w:r>
      <w:r>
        <w:rPr>
          <w:rFonts w:cs="Arial"/>
          <w:b/>
          <w:bCs/>
        </w:rPr>
        <w:t>Innovation</w:t>
      </w:r>
      <w:r>
        <w:rPr>
          <w:rFonts w:cs="Arial"/>
          <w:b/>
          <w:bCs/>
        </w:rPr>
        <w:tab/>
        <w:t>Engineering</w:t>
      </w:r>
      <w:r>
        <w:rPr>
          <w:rFonts w:cs="Arial"/>
          <w:b/>
          <w:bCs/>
        </w:rPr>
        <w:tab/>
        <w:t>Experience:</w:t>
      </w:r>
      <w:r>
        <w:rPr>
          <w:rFonts w:cs="Arial"/>
          <w:b/>
          <w:bCs/>
        </w:rPr>
        <w:tab/>
        <w:t>Innovation Engineering IV</w:t>
      </w:r>
      <w:r>
        <w:t>. The fourth course in Innovation Engineering includes</w:t>
      </w:r>
      <w:r>
        <w:rPr>
          <w:spacing w:val="41"/>
        </w:rPr>
        <w:t xml:space="preserve"> </w:t>
      </w:r>
      <w:r>
        <w:t>weekly</w:t>
      </w:r>
      <w:r>
        <w:rPr>
          <w:spacing w:val="-1"/>
        </w:rPr>
        <w:t xml:space="preserve"> </w:t>
      </w:r>
      <w:r>
        <w:t>case</w:t>
      </w:r>
      <w:r>
        <w:rPr>
          <w:w w:val="99"/>
        </w:rPr>
        <w:t xml:space="preserve"> </w:t>
      </w:r>
      <w:r>
        <w:t>studies with students working in rapidly changing peer teams where</w:t>
      </w:r>
      <w:r>
        <w:rPr>
          <w:spacing w:val="5"/>
        </w:rPr>
        <w:t xml:space="preserve"> </w:t>
      </w:r>
      <w:r>
        <w:t>they will</w:t>
      </w:r>
      <w:r>
        <w:rPr>
          <w:w w:val="99"/>
        </w:rPr>
        <w:t xml:space="preserve"> </w:t>
      </w:r>
      <w:r>
        <w:t>generate ideas, articulate innovations through writing, and</w:t>
      </w:r>
      <w:r>
        <w:rPr>
          <w:spacing w:val="19"/>
        </w:rPr>
        <w:t xml:space="preserve"> </w:t>
      </w:r>
      <w:r>
        <w:t>research</w:t>
      </w:r>
      <w:r>
        <w:rPr>
          <w:spacing w:val="19"/>
        </w:rPr>
        <w:t xml:space="preserve"> </w:t>
      </w:r>
      <w:r>
        <w:t>potential</w:t>
      </w:r>
      <w:r>
        <w:rPr>
          <w:w w:val="99"/>
        </w:rPr>
        <w:t xml:space="preserve"> </w:t>
      </w:r>
      <w:r>
        <w:t>technologies and markets in the context of real-world businesses</w:t>
      </w:r>
      <w:r>
        <w:rPr>
          <w:spacing w:val="4"/>
        </w:rPr>
        <w:t xml:space="preserve"> </w:t>
      </w:r>
      <w:r>
        <w:t>or</w:t>
      </w:r>
      <w:r>
        <w:rPr>
          <w:spacing w:val="2"/>
        </w:rPr>
        <w:t xml:space="preserve"> </w:t>
      </w:r>
      <w:r>
        <w:t>nonprofit</w:t>
      </w:r>
      <w:r>
        <w:rPr>
          <w:w w:val="99"/>
        </w:rPr>
        <w:t xml:space="preserve"> </w:t>
      </w:r>
      <w:r>
        <w:t>organizations. Through this process, students will learn to identify</w:t>
      </w:r>
      <w:r>
        <w:rPr>
          <w:spacing w:val="13"/>
        </w:rPr>
        <w:t xml:space="preserve"> </w:t>
      </w:r>
      <w:r>
        <w:t>the</w:t>
      </w:r>
      <w:r>
        <w:rPr>
          <w:spacing w:val="23"/>
        </w:rPr>
        <w:t xml:space="preserve"> </w:t>
      </w:r>
      <w:r>
        <w:t>best</w:t>
      </w:r>
      <w:r>
        <w:rPr>
          <w:w w:val="99"/>
        </w:rPr>
        <w:t xml:space="preserve"> </w:t>
      </w:r>
      <w:r>
        <w:t>opportuniti</w:t>
      </w:r>
      <w:r>
        <w:t xml:space="preserve">es and to set up systems for generating and implementing new </w:t>
      </w:r>
      <w:r>
        <w:rPr>
          <w:spacing w:val="3"/>
        </w:rPr>
        <w:t xml:space="preserve"> </w:t>
      </w:r>
      <w:r>
        <w:t>ideas</w:t>
      </w:r>
      <w:r>
        <w:rPr>
          <w:spacing w:val="9"/>
        </w:rPr>
        <w:t xml:space="preserve"> </w:t>
      </w:r>
      <w:r>
        <w:t>in</w:t>
      </w:r>
      <w:r>
        <w:rPr>
          <w:spacing w:val="1"/>
          <w:w w:val="99"/>
        </w:rPr>
        <w:t xml:space="preserve"> </w:t>
      </w:r>
      <w:r>
        <w:t>a wide range of organizations. Prerequisite: MG 434. Permission required.</w:t>
      </w:r>
      <w:r>
        <w:rPr>
          <w:spacing w:val="2"/>
        </w:rPr>
        <w:t xml:space="preserve"> </w:t>
      </w:r>
      <w:r>
        <w:t>(Spring)</w:t>
      </w:r>
      <w:r>
        <w:rPr>
          <w:w w:val="99"/>
        </w:rPr>
        <w:t xml:space="preserve"> </w:t>
      </w:r>
      <w:r>
        <w:t xml:space="preserve">MG 475. (3) </w:t>
      </w:r>
      <w:r>
        <w:rPr>
          <w:rFonts w:cs="Arial"/>
          <w:b/>
          <w:bCs/>
        </w:rPr>
        <w:t>Strategic Human Resources Management.</w:t>
      </w:r>
      <w:r>
        <w:rPr>
          <w:rFonts w:cs="Arial"/>
          <w:b/>
          <w:bCs/>
          <w:spacing w:val="5"/>
        </w:rPr>
        <w:t xml:space="preserve"> </w:t>
      </w:r>
      <w:r>
        <w:t xml:space="preserve">This </w:t>
      </w:r>
      <w:r>
        <w:rPr>
          <w:spacing w:val="38"/>
        </w:rPr>
        <w:t xml:space="preserve"> </w:t>
      </w:r>
      <w:r>
        <w:t>course</w:t>
      </w:r>
      <w:r>
        <w:rPr>
          <w:w w:val="99"/>
        </w:rPr>
        <w:t xml:space="preserve"> </w:t>
      </w:r>
      <w:r>
        <w:t>focuses on the role of human resource p</w:t>
      </w:r>
      <w:r>
        <w:t>lanning in the support of</w:t>
      </w:r>
      <w:r>
        <w:rPr>
          <w:spacing w:val="29"/>
        </w:rPr>
        <w:t xml:space="preserve"> </w:t>
      </w:r>
      <w:r>
        <w:t>the</w:t>
      </w:r>
      <w:r>
        <w:rPr>
          <w:spacing w:val="50"/>
        </w:rPr>
        <w:t xml:space="preserve"> </w:t>
      </w:r>
      <w:r>
        <w:t>larger</w:t>
      </w:r>
      <w:r>
        <w:rPr>
          <w:w w:val="99"/>
        </w:rPr>
        <w:t xml:space="preserve"> </w:t>
      </w:r>
      <w:r>
        <w:t>corporate strategic framework. This course approaches strategic</w:t>
      </w:r>
      <w:r>
        <w:rPr>
          <w:spacing w:val="22"/>
        </w:rPr>
        <w:t xml:space="preserve"> </w:t>
      </w:r>
      <w:r>
        <w:t>human</w:t>
      </w:r>
      <w:r>
        <w:rPr>
          <w:spacing w:val="22"/>
        </w:rPr>
        <w:t xml:space="preserve"> </w:t>
      </w:r>
      <w:r>
        <w:t>resource</w:t>
      </w:r>
      <w:r>
        <w:rPr>
          <w:w w:val="99"/>
        </w:rPr>
        <w:t xml:space="preserve"> </w:t>
      </w:r>
      <w:r>
        <w:t>management from two perspectives: (1) consideration of the</w:t>
      </w:r>
      <w:r>
        <w:rPr>
          <w:spacing w:val="19"/>
        </w:rPr>
        <w:t xml:space="preserve"> </w:t>
      </w:r>
      <w:r>
        <w:t>systematic</w:t>
      </w:r>
      <w:r>
        <w:rPr>
          <w:spacing w:val="15"/>
        </w:rPr>
        <w:t xml:space="preserve"> </w:t>
      </w:r>
      <w:r>
        <w:t>and</w:t>
      </w:r>
      <w:r>
        <w:rPr>
          <w:w w:val="99"/>
        </w:rPr>
        <w:t xml:space="preserve"> </w:t>
      </w:r>
      <w:r>
        <w:t>strategic aspects of managing the organization</w:t>
      </w:r>
      <w:r>
        <w:rPr>
          <w:rFonts w:cs="Arial"/>
        </w:rPr>
        <w:t>’</w:t>
      </w:r>
      <w:r>
        <w:t>s human assets,</w:t>
      </w:r>
      <w:r>
        <w:rPr>
          <w:spacing w:val="36"/>
        </w:rPr>
        <w:t xml:space="preserve"> </w:t>
      </w:r>
      <w:r>
        <w:t>and</w:t>
      </w:r>
      <w:r>
        <w:rPr>
          <w:spacing w:val="4"/>
        </w:rPr>
        <w:t xml:space="preserve"> </w:t>
      </w:r>
      <w:r>
        <w:t>(2)</w:t>
      </w:r>
      <w:r>
        <w:rPr>
          <w:w w:val="99"/>
        </w:rPr>
        <w:t xml:space="preserve"> </w:t>
      </w:r>
      <w:r>
        <w:t>implementation of human resource policies needed to achieve</w:t>
      </w:r>
      <w:r>
        <w:rPr>
          <w:spacing w:val="5"/>
        </w:rPr>
        <w:t xml:space="preserve"> </w:t>
      </w:r>
      <w:r>
        <w:t>a</w:t>
      </w:r>
      <w:r>
        <w:rPr>
          <w:spacing w:val="18"/>
        </w:rPr>
        <w:t xml:space="preserve"> </w:t>
      </w:r>
      <w:r>
        <w:t>sustainable</w:t>
      </w:r>
      <w:r>
        <w:rPr>
          <w:w w:val="99"/>
        </w:rPr>
        <w:t xml:space="preserve"> </w:t>
      </w:r>
      <w:r>
        <w:t>competitive advantage. Traditional human resource management topics</w:t>
      </w:r>
      <w:r>
        <w:rPr>
          <w:spacing w:val="13"/>
        </w:rPr>
        <w:t xml:space="preserve"> </w:t>
      </w:r>
      <w:r>
        <w:t>such</w:t>
      </w:r>
      <w:r>
        <w:rPr>
          <w:spacing w:val="29"/>
        </w:rPr>
        <w:t xml:space="preserve"> </w:t>
      </w:r>
      <w:r>
        <w:t>as</w:t>
      </w:r>
      <w:r>
        <w:rPr>
          <w:w w:val="99"/>
        </w:rPr>
        <w:t xml:space="preserve"> </w:t>
      </w:r>
      <w:r>
        <w:t>reward systems, performance management, high-performance</w:t>
      </w:r>
      <w:r>
        <w:rPr>
          <w:spacing w:val="27"/>
        </w:rPr>
        <w:t xml:space="preserve"> </w:t>
      </w:r>
      <w:r>
        <w:t>work</w:t>
      </w:r>
      <w:r>
        <w:rPr>
          <w:spacing w:val="28"/>
        </w:rPr>
        <w:t xml:space="preserve"> </w:t>
      </w:r>
      <w:r>
        <w:t>systems,</w:t>
      </w:r>
      <w:r>
        <w:rPr>
          <w:w w:val="99"/>
        </w:rPr>
        <w:t xml:space="preserve"> </w:t>
      </w:r>
      <w:r>
        <w:t xml:space="preserve">training and development,   </w:t>
      </w:r>
      <w:r>
        <w:rPr>
          <w:spacing w:val="37"/>
        </w:rPr>
        <w:t xml:space="preserve"> </w:t>
      </w:r>
      <w:r>
        <w:t>recruitment, and retention are discussed in this course</w:t>
      </w:r>
    </w:p>
    <w:p w:rsidR="00A4744C" w:rsidRDefault="00184F58">
      <w:pPr>
        <w:pStyle w:val="BodyText"/>
        <w:ind w:left="107"/>
        <w:jc w:val="both"/>
      </w:pPr>
      <w:r>
        <w:t>from a strategic perspective. Prerequisite: MG 462. (Offered on sufficient</w:t>
      </w:r>
      <w:r>
        <w:rPr>
          <w:spacing w:val="-30"/>
        </w:rPr>
        <w:t xml:space="preserve"> </w:t>
      </w:r>
      <w:r>
        <w:t>demand)</w:t>
      </w:r>
    </w:p>
    <w:p w:rsidR="00A4744C" w:rsidRDefault="00184F58">
      <w:pPr>
        <w:pStyle w:val="BodyText"/>
        <w:spacing w:before="2" w:line="244" w:lineRule="auto"/>
        <w:ind w:left="107" w:right="113" w:firstLine="360"/>
        <w:jc w:val="both"/>
      </w:pPr>
      <w:r>
        <w:t xml:space="preserve">MG 480. (3) </w:t>
      </w:r>
      <w:r>
        <w:rPr>
          <w:b/>
        </w:rPr>
        <w:t xml:space="preserve">Management Internship. </w:t>
      </w:r>
      <w:r>
        <w:t>A work related  experience  in  a private, public, or governmental organization en</w:t>
      </w:r>
      <w:r>
        <w:t xml:space="preserve">hancing the applications </w:t>
      </w:r>
      <w:r>
        <w:rPr>
          <w:spacing w:val="-3"/>
        </w:rPr>
        <w:t xml:space="preserve">of  </w:t>
      </w:r>
      <w:r>
        <w:t>management theories and concepts. Must be a junior or senior. Prerequisite: approval of department chair. (Fall, Spring, Summer)</w:t>
      </w:r>
    </w:p>
    <w:p w:rsidR="00A4744C" w:rsidRDefault="00184F58">
      <w:pPr>
        <w:pStyle w:val="BodyText"/>
        <w:spacing w:line="244" w:lineRule="auto"/>
        <w:ind w:left="107" w:right="114" w:firstLine="360"/>
        <w:jc w:val="both"/>
      </w:pPr>
      <w:r>
        <w:t xml:space="preserve">MG 485. (3) </w:t>
      </w:r>
      <w:r>
        <w:rPr>
          <w:b/>
        </w:rPr>
        <w:t xml:space="preserve">Project Management. </w:t>
      </w:r>
      <w:r>
        <w:t>This course is an in-depth study of the planning, organizing, leading and controlling of projects. Students will learn how to manage both small and large projects using project management techniques. Also included in the course will be the use of the stude</w:t>
      </w:r>
      <w:r>
        <w:t>nt version of a Microsoft Project software. Prerequisites: CIS 330 or MG 330, and MG 331. (Fall,</w:t>
      </w:r>
      <w:r>
        <w:rPr>
          <w:spacing w:val="13"/>
        </w:rPr>
        <w:t xml:space="preserve"> </w:t>
      </w:r>
      <w:r>
        <w:t>Spring)</w:t>
      </w:r>
    </w:p>
    <w:p w:rsidR="00A4744C" w:rsidRDefault="00A4744C">
      <w:pPr>
        <w:spacing w:line="244"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6" w:firstLine="360"/>
        <w:jc w:val="both"/>
      </w:pPr>
      <w:r>
        <w:t xml:space="preserve">MG 491. (3) </w:t>
      </w:r>
      <w:r>
        <w:rPr>
          <w:b/>
        </w:rPr>
        <w:t xml:space="preserve">International Business. </w:t>
      </w:r>
      <w:r>
        <w:t>This course is an advanced survey of management practices and styles in developed and developing</w:t>
      </w:r>
      <w:r>
        <w:t xml:space="preserve"> nations along with  a study of the growing opportunities and potential risks in the marketing of goods and services across international boundaries. Prerequisite: MG 330. (Fall, Spring, Summer)</w:t>
      </w:r>
    </w:p>
    <w:p w:rsidR="00A4744C" w:rsidRDefault="00184F58">
      <w:pPr>
        <w:pStyle w:val="BodyText"/>
        <w:spacing w:line="242" w:lineRule="auto"/>
        <w:ind w:right="100" w:firstLine="360"/>
        <w:jc w:val="both"/>
      </w:pPr>
      <w:r>
        <w:t xml:space="preserve">MG 494. (3) </w:t>
      </w:r>
      <w:r>
        <w:rPr>
          <w:b/>
        </w:rPr>
        <w:t xml:space="preserve">Entrepreneurial Business Plan Writing. </w:t>
      </w:r>
      <w:r>
        <w:t>This cours</w:t>
      </w:r>
      <w:r>
        <w:t>e is an in- depth study of the steps required to plan, develop, write, defend and execute a comprehensive business plan for an entrepreneurial business venture. This course serves as the capstone course for students majoring in Professional Management with</w:t>
      </w:r>
      <w:r>
        <w:t xml:space="preserve"> a concentration in Entrepreneurship. Prerequisites: MG 391; MK 395. (Fall, Spring)</w:t>
      </w:r>
    </w:p>
    <w:p w:rsidR="00A4744C" w:rsidRDefault="00184F58">
      <w:pPr>
        <w:pStyle w:val="BodyText"/>
        <w:spacing w:line="242" w:lineRule="auto"/>
        <w:ind w:right="100" w:firstLine="360"/>
        <w:jc w:val="both"/>
      </w:pPr>
      <w:r>
        <w:t xml:space="preserve">MG 496H. (3) </w:t>
      </w:r>
      <w:r>
        <w:rPr>
          <w:b/>
        </w:rPr>
        <w:t xml:space="preserve">Honors Symposium in Leadership. </w:t>
      </w:r>
      <w:r>
        <w:t>A seminar and directed experience course for selected business honor students and members of the University Honors Program. Cou</w:t>
      </w:r>
      <w:r>
        <w:t>rse goals are to communicate the leadership imperative and to cultivate awareness of leadership styles and development behaviors. Course activities include theory survey, applied research, self-discovery, and self-development planning. Class format is a on</w:t>
      </w:r>
      <w:r>
        <w:t xml:space="preserve">ce weekly extended meeting time combining lecture, discussion and film. Enrollment is by invitation </w:t>
      </w:r>
      <w:r>
        <w:rPr>
          <w:spacing w:val="-4"/>
        </w:rPr>
        <w:t xml:space="preserve">only.  </w:t>
      </w:r>
      <w:r>
        <w:t>(Offered on sufficient</w:t>
      </w:r>
      <w:r>
        <w:rPr>
          <w:spacing w:val="-12"/>
        </w:rPr>
        <w:t xml:space="preserve"> </w:t>
      </w:r>
      <w:r>
        <w:t>demand)</w:t>
      </w:r>
    </w:p>
    <w:p w:rsidR="00A4744C" w:rsidRDefault="00184F58">
      <w:pPr>
        <w:pStyle w:val="BodyText"/>
        <w:spacing w:line="242" w:lineRule="auto"/>
        <w:ind w:right="100" w:firstLine="360"/>
        <w:jc w:val="both"/>
      </w:pPr>
      <w:r>
        <w:t xml:space="preserve">MG 498. (3) </w:t>
      </w:r>
      <w:r>
        <w:rPr>
          <w:b/>
        </w:rPr>
        <w:t xml:space="preserve">Strategic Management. </w:t>
      </w:r>
      <w:r>
        <w:t>Capstone course for all  business  majors; integrates concepts of accounting, econom</w:t>
      </w:r>
      <w:r>
        <w:t>ics, finance, human resources, production management, and marketing disciplines. Emphasis on strategic management processes, analytic tools, and decision making practice in a business simulation environment. Open only to senior business majors. Prerequisit</w:t>
      </w:r>
      <w:r>
        <w:t>es: FI  393; MG 382W, MG 395. (Fall, Spring,</w:t>
      </w:r>
      <w:r>
        <w:rPr>
          <w:spacing w:val="-15"/>
        </w:rPr>
        <w:t xml:space="preserve"> </w:t>
      </w:r>
      <w:r>
        <w:t>Summer)</w:t>
      </w:r>
    </w:p>
    <w:p w:rsidR="00A4744C" w:rsidRDefault="00184F58">
      <w:pPr>
        <w:pStyle w:val="BodyText"/>
        <w:spacing w:line="242" w:lineRule="auto"/>
        <w:ind w:right="104" w:firstLine="360"/>
        <w:jc w:val="both"/>
      </w:pPr>
      <w:r>
        <w:t xml:space="preserve">MG 499. </w:t>
      </w:r>
      <w:r>
        <w:rPr>
          <w:spacing w:val="-3"/>
        </w:rPr>
        <w:t xml:space="preserve">(1-3) </w:t>
      </w:r>
      <w:r>
        <w:rPr>
          <w:b/>
        </w:rPr>
        <w:t xml:space="preserve">Independent Study-Practicum. </w:t>
      </w:r>
      <w:r>
        <w:t xml:space="preserve">Open to </w:t>
      </w:r>
      <w:r>
        <w:rPr>
          <w:spacing w:val="-3"/>
        </w:rPr>
        <w:t xml:space="preserve">senior majors </w:t>
      </w:r>
      <w:r>
        <w:t xml:space="preserve">on </w:t>
      </w:r>
      <w:r>
        <w:rPr>
          <w:spacing w:val="-3"/>
        </w:rPr>
        <w:t xml:space="preserve">approval </w:t>
      </w:r>
      <w:r>
        <w:t xml:space="preserve">of the </w:t>
      </w:r>
      <w:r>
        <w:rPr>
          <w:spacing w:val="-3"/>
        </w:rPr>
        <w:t xml:space="preserve">department chair. Provides </w:t>
      </w:r>
      <w:r>
        <w:t xml:space="preserve">for </w:t>
      </w:r>
      <w:r>
        <w:rPr>
          <w:spacing w:val="-2"/>
        </w:rPr>
        <w:t xml:space="preserve">study, </w:t>
      </w:r>
      <w:r>
        <w:rPr>
          <w:spacing w:val="-3"/>
        </w:rPr>
        <w:t xml:space="preserve">research </w:t>
      </w:r>
      <w:r>
        <w:t xml:space="preserve">or </w:t>
      </w:r>
      <w:r>
        <w:rPr>
          <w:spacing w:val="-3"/>
        </w:rPr>
        <w:t xml:space="preserve">special </w:t>
      </w:r>
      <w:r>
        <w:t xml:space="preserve">field </w:t>
      </w:r>
      <w:r>
        <w:rPr>
          <w:spacing w:val="-3"/>
        </w:rPr>
        <w:t xml:space="preserve">experience </w:t>
      </w:r>
      <w:r>
        <w:t xml:space="preserve">on </w:t>
      </w:r>
      <w:r>
        <w:rPr>
          <w:spacing w:val="-3"/>
        </w:rPr>
        <w:t xml:space="preserve">departmental determination, supervision, </w:t>
      </w:r>
      <w:r>
        <w:t xml:space="preserve">and </w:t>
      </w:r>
      <w:r>
        <w:rPr>
          <w:spacing w:val="-3"/>
        </w:rPr>
        <w:t xml:space="preserve">evaluation. </w:t>
      </w:r>
      <w:r>
        <w:rPr>
          <w:spacing w:val="-2"/>
        </w:rPr>
        <w:t xml:space="preserve">(Fall, </w:t>
      </w:r>
      <w:r>
        <w:t>Spring, Summer)</w:t>
      </w:r>
    </w:p>
    <w:p w:rsidR="00A4744C" w:rsidRDefault="00A4744C">
      <w:pPr>
        <w:spacing w:before="5"/>
        <w:rPr>
          <w:rFonts w:ascii="Arial" w:eastAsia="Arial" w:hAnsi="Arial" w:cs="Arial"/>
          <w:sz w:val="18"/>
          <w:szCs w:val="18"/>
        </w:rPr>
      </w:pPr>
    </w:p>
    <w:p w:rsidR="00A4744C" w:rsidRDefault="00184F58">
      <w:pPr>
        <w:ind w:left="100" w:right="594"/>
        <w:rPr>
          <w:rFonts w:ascii="Arial" w:eastAsia="Arial" w:hAnsi="Arial" w:cs="Arial"/>
          <w:sz w:val="20"/>
          <w:szCs w:val="20"/>
        </w:rPr>
      </w:pPr>
      <w:r>
        <w:rPr>
          <w:rFonts w:ascii="Arial"/>
          <w:b/>
          <w:sz w:val="20"/>
        </w:rPr>
        <w:t>MARKETING</w:t>
      </w:r>
      <w:r>
        <w:rPr>
          <w:rFonts w:ascii="Arial"/>
          <w:b/>
          <w:spacing w:val="-1"/>
          <w:sz w:val="20"/>
        </w:rPr>
        <w:t xml:space="preserve"> </w:t>
      </w:r>
      <w:r>
        <w:rPr>
          <w:rFonts w:ascii="Arial"/>
          <w:b/>
          <w:sz w:val="20"/>
        </w:rPr>
        <w:t>(MK)</w:t>
      </w:r>
    </w:p>
    <w:p w:rsidR="00A4744C" w:rsidRDefault="00184F58">
      <w:pPr>
        <w:pStyle w:val="BodyText"/>
        <w:spacing w:before="57" w:line="242" w:lineRule="auto"/>
        <w:ind w:right="181"/>
      </w:pPr>
      <w:r>
        <w:t>Business  majors  must be  admitted to the College of  Business  before enrolling  in junior/senior level</w:t>
      </w:r>
      <w:r>
        <w:rPr>
          <w:spacing w:val="8"/>
        </w:rPr>
        <w:t xml:space="preserve"> </w:t>
      </w:r>
      <w:r>
        <w:t>courses.</w:t>
      </w:r>
    </w:p>
    <w:p w:rsidR="00A4744C" w:rsidRDefault="00184F58">
      <w:pPr>
        <w:pStyle w:val="BodyText"/>
        <w:spacing w:before="60" w:line="242" w:lineRule="auto"/>
        <w:ind w:right="99" w:firstLine="360"/>
        <w:jc w:val="both"/>
      </w:pPr>
      <w:r>
        <w:t xml:space="preserve">MK  360.  (3)  </w:t>
      </w:r>
      <w:r>
        <w:rPr>
          <w:b/>
        </w:rPr>
        <w:t>Principles  of  Marketing</w:t>
      </w:r>
      <w:r>
        <w:t>. This  course  is  an  introduction to the la</w:t>
      </w:r>
      <w:r>
        <w:t>nguage and issues of marketing. The course focuses on basic marketing concepts, the role of marketing in the organization, and the role of marketing in society. Major topics include targeting, positioning, market segmentation, product development, promotio</w:t>
      </w:r>
      <w:r>
        <w:t>n, distribution, and pricing. Other topics include marketing research, international marketing, ethics, consumer behavior, B2B marketing and services. (Fall, Spring, Summer)</w:t>
      </w:r>
    </w:p>
    <w:p w:rsidR="00A4744C" w:rsidRDefault="00184F58">
      <w:pPr>
        <w:pStyle w:val="BodyText"/>
        <w:tabs>
          <w:tab w:val="left" w:pos="1768"/>
        </w:tabs>
        <w:spacing w:line="244" w:lineRule="auto"/>
        <w:ind w:right="102" w:firstLine="360"/>
        <w:jc w:val="right"/>
      </w:pPr>
      <w:r>
        <w:t>MK</w:t>
      </w:r>
      <w:r>
        <w:rPr>
          <w:spacing w:val="49"/>
        </w:rPr>
        <w:t xml:space="preserve"> </w:t>
      </w:r>
      <w:r>
        <w:t xml:space="preserve">363 </w:t>
      </w:r>
      <w:r>
        <w:rPr>
          <w:spacing w:val="50"/>
        </w:rPr>
        <w:t xml:space="preserve"> </w:t>
      </w:r>
      <w:r>
        <w:t>(3)</w:t>
      </w:r>
      <w:r>
        <w:tab/>
      </w:r>
      <w:r>
        <w:rPr>
          <w:b/>
        </w:rPr>
        <w:t xml:space="preserve">Integrated Marketing Communications. </w:t>
      </w:r>
      <w:r>
        <w:t>IMC is a study</w:t>
      </w:r>
      <w:r>
        <w:rPr>
          <w:spacing w:val="31"/>
        </w:rPr>
        <w:t xml:space="preserve"> </w:t>
      </w:r>
      <w:r>
        <w:t>of</w:t>
      </w:r>
      <w:r>
        <w:rPr>
          <w:spacing w:val="5"/>
        </w:rPr>
        <w:t xml:space="preserve"> </w:t>
      </w:r>
      <w:r>
        <w:t>the</w:t>
      </w:r>
      <w:r>
        <w:rPr>
          <w:w w:val="99"/>
        </w:rPr>
        <w:t xml:space="preserve"> </w:t>
      </w:r>
      <w:r>
        <w:t>role</w:t>
      </w:r>
      <w:r>
        <w:rPr>
          <w:spacing w:val="30"/>
        </w:rPr>
        <w:t xml:space="preserve"> </w:t>
      </w:r>
      <w:r>
        <w:t>of</w:t>
      </w:r>
      <w:r>
        <w:rPr>
          <w:spacing w:val="29"/>
        </w:rPr>
        <w:t xml:space="preserve"> </w:t>
      </w:r>
      <w:r>
        <w:t>promotion</w:t>
      </w:r>
      <w:r>
        <w:rPr>
          <w:spacing w:val="29"/>
        </w:rPr>
        <w:t xml:space="preserve"> </w:t>
      </w:r>
      <w:r>
        <w:t>as</w:t>
      </w:r>
      <w:r>
        <w:rPr>
          <w:spacing w:val="30"/>
        </w:rPr>
        <w:t xml:space="preserve"> </w:t>
      </w:r>
      <w:r>
        <w:t>a</w:t>
      </w:r>
      <w:r>
        <w:rPr>
          <w:spacing w:val="30"/>
        </w:rPr>
        <w:t xml:space="preserve"> </w:t>
      </w:r>
      <w:r>
        <w:t>part</w:t>
      </w:r>
      <w:r>
        <w:rPr>
          <w:spacing w:val="26"/>
        </w:rPr>
        <w:t xml:space="preserve"> </w:t>
      </w:r>
      <w:r>
        <w:t>of</w:t>
      </w:r>
      <w:r>
        <w:rPr>
          <w:spacing w:val="31"/>
        </w:rPr>
        <w:t xml:space="preserve"> </w:t>
      </w:r>
      <w:r>
        <w:t>marketing</w:t>
      </w:r>
      <w:r>
        <w:rPr>
          <w:spacing w:val="27"/>
        </w:rPr>
        <w:t xml:space="preserve"> </w:t>
      </w:r>
      <w:r>
        <w:t>communication.</w:t>
      </w:r>
      <w:r>
        <w:rPr>
          <w:spacing w:val="24"/>
        </w:rPr>
        <w:t xml:space="preserve"> </w:t>
      </w:r>
      <w:r>
        <w:t>This</w:t>
      </w:r>
      <w:r>
        <w:rPr>
          <w:spacing w:val="25"/>
        </w:rPr>
        <w:t xml:space="preserve"> </w:t>
      </w:r>
      <w:r>
        <w:t>course</w:t>
      </w:r>
      <w:r>
        <w:rPr>
          <w:spacing w:val="27"/>
        </w:rPr>
        <w:t xml:space="preserve"> </w:t>
      </w:r>
      <w:r>
        <w:t>provides</w:t>
      </w:r>
      <w:r>
        <w:rPr>
          <w:spacing w:val="26"/>
        </w:rPr>
        <w:t xml:space="preserve"> </w:t>
      </w:r>
      <w:r>
        <w:t>a</w:t>
      </w:r>
      <w:r>
        <w:rPr>
          <w:w w:val="99"/>
        </w:rPr>
        <w:t xml:space="preserve"> </w:t>
      </w:r>
      <w:r>
        <w:t>behavioral foundation for the study of advertising,</w:t>
      </w:r>
      <w:r>
        <w:rPr>
          <w:spacing w:val="16"/>
        </w:rPr>
        <w:t xml:space="preserve"> </w:t>
      </w:r>
      <w:r>
        <w:t>reseller stimulation,</w:t>
      </w:r>
      <w:r>
        <w:rPr>
          <w:spacing w:val="41"/>
        </w:rPr>
        <w:t xml:space="preserve"> </w:t>
      </w:r>
      <w:r>
        <w:t>personal</w:t>
      </w:r>
      <w:r>
        <w:rPr>
          <w:w w:val="99"/>
        </w:rPr>
        <w:t xml:space="preserve"> </w:t>
      </w:r>
      <w:r>
        <w:t>selling, and other communication tools such as sponsorship, cause</w:t>
      </w:r>
      <w:r>
        <w:rPr>
          <w:spacing w:val="16"/>
        </w:rPr>
        <w:t xml:space="preserve"> </w:t>
      </w:r>
      <w:r>
        <w:t>marketing,</w:t>
      </w:r>
      <w:r>
        <w:rPr>
          <w:spacing w:val="1"/>
        </w:rPr>
        <w:t xml:space="preserve"> </w:t>
      </w:r>
      <w:r>
        <w:t>etc.,</w:t>
      </w:r>
      <w:r>
        <w:rPr>
          <w:w w:val="99"/>
        </w:rPr>
        <w:t xml:space="preserve"> </w:t>
      </w:r>
      <w:r>
        <w:t>as a part of an overall promotion mix. Prerequisite: MK 360. (Fall,</w:t>
      </w:r>
      <w:r>
        <w:rPr>
          <w:spacing w:val="8"/>
        </w:rPr>
        <w:t xml:space="preserve"> </w:t>
      </w:r>
      <w:r>
        <w:t>Spring,</w:t>
      </w:r>
      <w:r>
        <w:rPr>
          <w:spacing w:val="1"/>
        </w:rPr>
        <w:t xml:space="preserve"> </w:t>
      </w:r>
      <w:r>
        <w:t>Summer)</w:t>
      </w:r>
      <w:r>
        <w:rPr>
          <w:w w:val="99"/>
        </w:rPr>
        <w:t xml:space="preserve"> </w:t>
      </w:r>
      <w:r>
        <w:t xml:space="preserve">MK 365. (3) </w:t>
      </w:r>
      <w:r>
        <w:rPr>
          <w:b/>
        </w:rPr>
        <w:t xml:space="preserve">Principles of Category Management. </w:t>
      </w:r>
      <w:r>
        <w:t>In this</w:t>
      </w:r>
      <w:r>
        <w:rPr>
          <w:spacing w:val="30"/>
        </w:rPr>
        <w:t xml:space="preserve"> </w:t>
      </w:r>
      <w:r>
        <w:t>course</w:t>
      </w:r>
      <w:r>
        <w:rPr>
          <w:spacing w:val="6"/>
        </w:rPr>
        <w:t xml:space="preserve"> </w:t>
      </w:r>
      <w:r>
        <w:t>students</w:t>
      </w:r>
      <w:r>
        <w:rPr>
          <w:w w:val="99"/>
        </w:rPr>
        <w:t xml:space="preserve"> </w:t>
      </w:r>
      <w:r>
        <w:t>develop an understanding of industry history, terminology, and</w:t>
      </w:r>
      <w:r>
        <w:rPr>
          <w:spacing w:val="38"/>
        </w:rPr>
        <w:t xml:space="preserve"> </w:t>
      </w:r>
      <w:r>
        <w:t>the</w:t>
      </w:r>
      <w:r>
        <w:rPr>
          <w:spacing w:val="18"/>
        </w:rPr>
        <w:t xml:space="preserve"> </w:t>
      </w:r>
      <w:r>
        <w:t>business</w:t>
      </w:r>
      <w:r>
        <w:rPr>
          <w:w w:val="99"/>
        </w:rPr>
        <w:t xml:space="preserve"> </w:t>
      </w:r>
      <w:r>
        <w:t xml:space="preserve">acumen necessary to take </w:t>
      </w:r>
      <w:r>
        <w:t>upper level classes in category</w:t>
      </w:r>
      <w:r>
        <w:rPr>
          <w:spacing w:val="7"/>
        </w:rPr>
        <w:t xml:space="preserve"> </w:t>
      </w:r>
      <w:r>
        <w:t>management. Our</w:t>
      </w:r>
      <w:r>
        <w:rPr>
          <w:w w:val="99"/>
        </w:rPr>
        <w:t xml:space="preserve"> </w:t>
      </w:r>
      <w:r>
        <w:t xml:space="preserve">retailers contribute to this class by providing company representatives to speak   </w:t>
      </w:r>
      <w:r>
        <w:rPr>
          <w:spacing w:val="6"/>
        </w:rPr>
        <w:t xml:space="preserve"> </w:t>
      </w:r>
      <w:r>
        <w:t>in</w:t>
      </w:r>
    </w:p>
    <w:p w:rsidR="00A4744C" w:rsidRDefault="00A4744C">
      <w:pPr>
        <w:spacing w:line="244" w:lineRule="auto"/>
        <w:jc w:val="right"/>
        <w:sectPr w:rsidR="00A4744C">
          <w:pgSz w:w="8640" w:h="12960"/>
          <w:pgMar w:top="920" w:right="800" w:bottom="280" w:left="620" w:header="729" w:footer="0" w:gutter="0"/>
          <w:cols w:space="720"/>
        </w:sectPr>
      </w:pPr>
    </w:p>
    <w:p w:rsidR="00A4744C" w:rsidRDefault="00A4744C">
      <w:pPr>
        <w:spacing w:before="11"/>
        <w:rPr>
          <w:rFonts w:ascii="Arial" w:eastAsia="Arial" w:hAnsi="Arial" w:cs="Arial"/>
          <w:sz w:val="25"/>
          <w:szCs w:val="25"/>
        </w:rPr>
      </w:pPr>
    </w:p>
    <w:p w:rsidR="00A4744C" w:rsidRDefault="00184F58">
      <w:pPr>
        <w:pStyle w:val="BodyText"/>
        <w:spacing w:before="75" w:line="244" w:lineRule="auto"/>
        <w:ind w:left="107" w:right="120"/>
        <w:jc w:val="both"/>
      </w:pPr>
      <w:r>
        <w:t>our classrooms and allow the students to visit stores as part of their assignments. Our technology par</w:t>
      </w:r>
      <w:r>
        <w:t>tners provide students with access to their services for data evaluation. Prerequisite: MK 360. (Fall,</w:t>
      </w:r>
      <w:r>
        <w:rPr>
          <w:spacing w:val="8"/>
        </w:rPr>
        <w:t xml:space="preserve"> </w:t>
      </w:r>
      <w:r>
        <w:t>Spring)</w:t>
      </w:r>
    </w:p>
    <w:p w:rsidR="00A4744C" w:rsidRDefault="00184F58">
      <w:pPr>
        <w:pStyle w:val="BodyText"/>
        <w:ind w:left="107" w:right="114" w:firstLine="360"/>
        <w:jc w:val="both"/>
      </w:pPr>
      <w:r>
        <w:t xml:space="preserve">MK 375. (3) </w:t>
      </w:r>
      <w:r>
        <w:rPr>
          <w:b/>
        </w:rPr>
        <w:t xml:space="preserve">Social Media </w:t>
      </w:r>
      <w:r>
        <w:rPr>
          <w:b/>
          <w:spacing w:val="-3"/>
        </w:rPr>
        <w:t xml:space="preserve">Marketing.  </w:t>
      </w:r>
      <w:r>
        <w:rPr>
          <w:spacing w:val="-3"/>
        </w:rPr>
        <w:t xml:space="preserve">This  </w:t>
      </w:r>
      <w:r>
        <w:t xml:space="preserve">course </w:t>
      </w:r>
      <w:r>
        <w:rPr>
          <w:spacing w:val="-3"/>
        </w:rPr>
        <w:t xml:space="preserve">provides  </w:t>
      </w:r>
      <w:r>
        <w:t xml:space="preserve">an </w:t>
      </w:r>
      <w:r>
        <w:rPr>
          <w:spacing w:val="-3"/>
        </w:rPr>
        <w:t xml:space="preserve">introduction </w:t>
      </w:r>
      <w:r>
        <w:t xml:space="preserve">and overview of social media </w:t>
      </w:r>
      <w:r>
        <w:rPr>
          <w:spacing w:val="-3"/>
        </w:rPr>
        <w:t xml:space="preserve">channels including </w:t>
      </w:r>
      <w:r>
        <w:t xml:space="preserve">social </w:t>
      </w:r>
      <w:r>
        <w:rPr>
          <w:spacing w:val="-3"/>
        </w:rPr>
        <w:t xml:space="preserve">net-working </w:t>
      </w:r>
      <w:r>
        <w:t>si</w:t>
      </w:r>
      <w:r>
        <w:t xml:space="preserve">tes, </w:t>
      </w:r>
      <w:r>
        <w:rPr>
          <w:spacing w:val="-3"/>
        </w:rPr>
        <w:t xml:space="preserve">online communities, </w:t>
      </w:r>
      <w:r>
        <w:t xml:space="preserve">forums, </w:t>
      </w:r>
      <w:r>
        <w:rPr>
          <w:spacing w:val="-3"/>
        </w:rPr>
        <w:t xml:space="preserve">blogs, video-sharing </w:t>
      </w:r>
      <w:r>
        <w:t xml:space="preserve">sites, etc. Emphasis will be </w:t>
      </w:r>
      <w:r>
        <w:rPr>
          <w:spacing w:val="-3"/>
        </w:rPr>
        <w:t xml:space="preserve">placed </w:t>
      </w:r>
      <w:r>
        <w:t xml:space="preserve">on the use of </w:t>
      </w:r>
      <w:r>
        <w:rPr>
          <w:spacing w:val="-3"/>
        </w:rPr>
        <w:t xml:space="preserve">these channels </w:t>
      </w:r>
      <w:r>
        <w:t xml:space="preserve">as </w:t>
      </w:r>
      <w:r>
        <w:rPr>
          <w:spacing w:val="-3"/>
        </w:rPr>
        <w:t xml:space="preserve">part </w:t>
      </w:r>
      <w:r>
        <w:t xml:space="preserve">of an </w:t>
      </w:r>
      <w:r>
        <w:rPr>
          <w:spacing w:val="-3"/>
        </w:rPr>
        <w:t xml:space="preserve">overall marketing communication strategy. </w:t>
      </w:r>
      <w:r>
        <w:t xml:space="preserve">Specific </w:t>
      </w:r>
      <w:r>
        <w:rPr>
          <w:spacing w:val="-3"/>
        </w:rPr>
        <w:t xml:space="preserve">topics addressed </w:t>
      </w:r>
      <w:r>
        <w:t xml:space="preserve">include </w:t>
      </w:r>
      <w:r>
        <w:rPr>
          <w:spacing w:val="-3"/>
        </w:rPr>
        <w:t xml:space="preserve">targeting online customers through </w:t>
      </w:r>
      <w:r>
        <w:t xml:space="preserve">social </w:t>
      </w:r>
      <w:r>
        <w:rPr>
          <w:spacing w:val="-3"/>
        </w:rPr>
        <w:t>media</w:t>
      </w:r>
      <w:r>
        <w:rPr>
          <w:spacing w:val="-3"/>
        </w:rPr>
        <w:t xml:space="preserve"> channels, effectiveness </w:t>
      </w:r>
      <w:r>
        <w:t xml:space="preserve">of social </w:t>
      </w:r>
      <w:r>
        <w:rPr>
          <w:spacing w:val="-3"/>
        </w:rPr>
        <w:t xml:space="preserve">media marketing, </w:t>
      </w:r>
      <w:r>
        <w:t xml:space="preserve">and </w:t>
      </w:r>
      <w:r>
        <w:rPr>
          <w:spacing w:val="-3"/>
        </w:rPr>
        <w:t xml:space="preserve">evaluation methods. Prerequisite: MK </w:t>
      </w:r>
      <w:r>
        <w:t xml:space="preserve">360. </w:t>
      </w:r>
      <w:r>
        <w:rPr>
          <w:spacing w:val="-2"/>
        </w:rPr>
        <w:t>(Fall,</w:t>
      </w:r>
      <w:r>
        <w:rPr>
          <w:spacing w:val="-9"/>
        </w:rPr>
        <w:t xml:space="preserve"> </w:t>
      </w:r>
      <w:r>
        <w:rPr>
          <w:spacing w:val="-3"/>
        </w:rPr>
        <w:t>Spring)</w:t>
      </w:r>
    </w:p>
    <w:p w:rsidR="00A4744C" w:rsidRDefault="00184F58">
      <w:pPr>
        <w:pStyle w:val="BodyText"/>
        <w:ind w:left="107" w:right="115" w:firstLine="360"/>
        <w:jc w:val="both"/>
      </w:pPr>
      <w:r>
        <w:t xml:space="preserve">MK 395. (3) </w:t>
      </w:r>
      <w:r>
        <w:rPr>
          <w:b/>
        </w:rPr>
        <w:t xml:space="preserve">Entrepreneurial Marketing. </w:t>
      </w:r>
      <w:r>
        <w:rPr>
          <w:spacing w:val="-3"/>
        </w:rPr>
        <w:t xml:space="preserve">This </w:t>
      </w:r>
      <w:r>
        <w:t xml:space="preserve">course  focuses  on  the </w:t>
      </w:r>
      <w:r>
        <w:rPr>
          <w:spacing w:val="-3"/>
        </w:rPr>
        <w:t xml:space="preserve">marketing </w:t>
      </w:r>
      <w:r>
        <w:t xml:space="preserve">function of </w:t>
      </w:r>
      <w:r>
        <w:rPr>
          <w:spacing w:val="-3"/>
        </w:rPr>
        <w:t xml:space="preserve">entrepreneurship </w:t>
      </w:r>
      <w:r>
        <w:t xml:space="preserve">and intrapreneurship in new and </w:t>
      </w:r>
      <w:r>
        <w:rPr>
          <w:spacing w:val="-3"/>
        </w:rPr>
        <w:t xml:space="preserve">existing ventures. </w:t>
      </w:r>
      <w:r>
        <w:t xml:space="preserve">Specific </w:t>
      </w:r>
      <w:r>
        <w:rPr>
          <w:spacing w:val="-3"/>
        </w:rPr>
        <w:t xml:space="preserve">emphasis </w:t>
      </w:r>
      <w:r>
        <w:t xml:space="preserve">is </w:t>
      </w:r>
      <w:r>
        <w:rPr>
          <w:spacing w:val="-3"/>
        </w:rPr>
        <w:t xml:space="preserve">placed </w:t>
      </w:r>
      <w:r>
        <w:t xml:space="preserve">on </w:t>
      </w:r>
      <w:r>
        <w:rPr>
          <w:spacing w:val="-3"/>
        </w:rPr>
        <w:t xml:space="preserve">establishing </w:t>
      </w:r>
      <w:r>
        <w:t xml:space="preserve">a </w:t>
      </w:r>
      <w:r>
        <w:rPr>
          <w:spacing w:val="-3"/>
        </w:rPr>
        <w:t xml:space="preserve">strategic marketing </w:t>
      </w:r>
      <w:r>
        <w:t xml:space="preserve">plan </w:t>
      </w:r>
      <w:r>
        <w:rPr>
          <w:spacing w:val="-3"/>
        </w:rPr>
        <w:t>within</w:t>
      </w:r>
      <w:r>
        <w:rPr>
          <w:spacing w:val="-7"/>
        </w:rPr>
        <w:t xml:space="preserve"> </w:t>
      </w:r>
      <w:r>
        <w:t>the</w:t>
      </w:r>
      <w:r>
        <w:rPr>
          <w:spacing w:val="-7"/>
        </w:rPr>
        <w:t xml:space="preserve"> </w:t>
      </w:r>
      <w:r>
        <w:t>framework</w:t>
      </w:r>
      <w:r>
        <w:rPr>
          <w:spacing w:val="-5"/>
        </w:rPr>
        <w:t xml:space="preserve"> </w:t>
      </w:r>
      <w:r>
        <w:t>of</w:t>
      </w:r>
      <w:r>
        <w:rPr>
          <w:spacing w:val="-4"/>
        </w:rPr>
        <w:t xml:space="preserve"> </w:t>
      </w:r>
      <w:r>
        <w:t>limited</w:t>
      </w:r>
      <w:r>
        <w:rPr>
          <w:spacing w:val="-6"/>
        </w:rPr>
        <w:t xml:space="preserve"> </w:t>
      </w:r>
      <w:r>
        <w:t>funds</w:t>
      </w:r>
      <w:r>
        <w:rPr>
          <w:spacing w:val="-3"/>
        </w:rPr>
        <w:t xml:space="preserve"> </w:t>
      </w:r>
      <w:r>
        <w:t>and</w:t>
      </w:r>
      <w:r>
        <w:rPr>
          <w:spacing w:val="-4"/>
        </w:rPr>
        <w:t xml:space="preserve"> </w:t>
      </w:r>
      <w:r>
        <w:rPr>
          <w:spacing w:val="-3"/>
        </w:rPr>
        <w:t>market</w:t>
      </w:r>
      <w:r>
        <w:rPr>
          <w:spacing w:val="-7"/>
        </w:rPr>
        <w:t xml:space="preserve"> </w:t>
      </w:r>
      <w:r>
        <w:t>experience</w:t>
      </w:r>
      <w:r>
        <w:rPr>
          <w:spacing w:val="-7"/>
        </w:rPr>
        <w:t xml:space="preserve"> </w:t>
      </w:r>
      <w:r>
        <w:t>as</w:t>
      </w:r>
      <w:r>
        <w:rPr>
          <w:spacing w:val="-5"/>
        </w:rPr>
        <w:t xml:space="preserve"> </w:t>
      </w:r>
      <w:r>
        <w:rPr>
          <w:spacing w:val="-3"/>
        </w:rPr>
        <w:t>typically</w:t>
      </w:r>
      <w:r>
        <w:rPr>
          <w:spacing w:val="-5"/>
        </w:rPr>
        <w:t xml:space="preserve"> </w:t>
      </w:r>
      <w:r>
        <w:rPr>
          <w:spacing w:val="-3"/>
        </w:rPr>
        <w:t xml:space="preserve">experienced </w:t>
      </w:r>
      <w:r>
        <w:t xml:space="preserve">in new </w:t>
      </w:r>
      <w:r>
        <w:rPr>
          <w:spacing w:val="-3"/>
        </w:rPr>
        <w:t xml:space="preserve">ventures </w:t>
      </w:r>
      <w:r>
        <w:t xml:space="preserve">and small business </w:t>
      </w:r>
      <w:r>
        <w:rPr>
          <w:spacing w:val="-3"/>
        </w:rPr>
        <w:t>organizations. This course includes developmen</w:t>
      </w:r>
      <w:r>
        <w:rPr>
          <w:spacing w:val="-3"/>
        </w:rPr>
        <w:t xml:space="preserve">t </w:t>
      </w:r>
      <w:r>
        <w:t xml:space="preserve">of </w:t>
      </w:r>
      <w:r>
        <w:rPr>
          <w:spacing w:val="-3"/>
        </w:rPr>
        <w:t xml:space="preserve">strategic planning </w:t>
      </w:r>
      <w:r>
        <w:t xml:space="preserve">in the areas of price, customer </w:t>
      </w:r>
      <w:r>
        <w:rPr>
          <w:spacing w:val="-3"/>
        </w:rPr>
        <w:t xml:space="preserve">service, business </w:t>
      </w:r>
      <w:r>
        <w:t xml:space="preserve">image </w:t>
      </w:r>
      <w:r>
        <w:rPr>
          <w:spacing w:val="-3"/>
        </w:rPr>
        <w:t>development,</w:t>
      </w:r>
      <w:r>
        <w:rPr>
          <w:spacing w:val="-10"/>
        </w:rPr>
        <w:t xml:space="preserve"> </w:t>
      </w:r>
      <w:r>
        <w:t>location</w:t>
      </w:r>
      <w:r>
        <w:rPr>
          <w:spacing w:val="-10"/>
        </w:rPr>
        <w:t xml:space="preserve"> </w:t>
      </w:r>
      <w:r>
        <w:rPr>
          <w:spacing w:val="-3"/>
        </w:rPr>
        <w:t>analysis,</w:t>
      </w:r>
      <w:r>
        <w:rPr>
          <w:spacing w:val="-10"/>
        </w:rPr>
        <w:t xml:space="preserve"> </w:t>
      </w:r>
      <w:r>
        <w:rPr>
          <w:spacing w:val="-3"/>
        </w:rPr>
        <w:t>distribution,</w:t>
      </w:r>
      <w:r>
        <w:rPr>
          <w:spacing w:val="-10"/>
        </w:rPr>
        <w:t xml:space="preserve"> </w:t>
      </w:r>
      <w:r>
        <w:t>product</w:t>
      </w:r>
      <w:r>
        <w:rPr>
          <w:spacing w:val="-10"/>
        </w:rPr>
        <w:t xml:space="preserve"> </w:t>
      </w:r>
      <w:r>
        <w:t>selection</w:t>
      </w:r>
      <w:r>
        <w:rPr>
          <w:spacing w:val="-10"/>
        </w:rPr>
        <w:t xml:space="preserve"> </w:t>
      </w:r>
      <w:r>
        <w:rPr>
          <w:spacing w:val="-3"/>
        </w:rPr>
        <w:t>quality</w:t>
      </w:r>
      <w:r>
        <w:rPr>
          <w:spacing w:val="-10"/>
        </w:rPr>
        <w:t xml:space="preserve"> </w:t>
      </w:r>
      <w:r>
        <w:t>and</w:t>
      </w:r>
      <w:r>
        <w:rPr>
          <w:spacing w:val="-10"/>
        </w:rPr>
        <w:t xml:space="preserve"> </w:t>
      </w:r>
      <w:r>
        <w:t xml:space="preserve">promotional </w:t>
      </w:r>
      <w:r>
        <w:rPr>
          <w:spacing w:val="-3"/>
        </w:rPr>
        <w:t>analysis.</w:t>
      </w:r>
      <w:r>
        <w:rPr>
          <w:spacing w:val="-9"/>
        </w:rPr>
        <w:t xml:space="preserve"> </w:t>
      </w:r>
      <w:r>
        <w:rPr>
          <w:spacing w:val="-3"/>
        </w:rPr>
        <w:t>Prerequisite:</w:t>
      </w:r>
      <w:r>
        <w:rPr>
          <w:spacing w:val="-8"/>
        </w:rPr>
        <w:t xml:space="preserve"> </w:t>
      </w:r>
      <w:r>
        <w:rPr>
          <w:spacing w:val="-3"/>
        </w:rPr>
        <w:t>MK</w:t>
      </w:r>
      <w:r>
        <w:rPr>
          <w:spacing w:val="-9"/>
        </w:rPr>
        <w:t xml:space="preserve"> </w:t>
      </w:r>
      <w:r>
        <w:t>360.</w:t>
      </w:r>
      <w:r>
        <w:rPr>
          <w:spacing w:val="-9"/>
        </w:rPr>
        <w:t xml:space="preserve"> </w:t>
      </w:r>
      <w:r>
        <w:rPr>
          <w:spacing w:val="-2"/>
        </w:rPr>
        <w:t>(Fall,</w:t>
      </w:r>
      <w:r>
        <w:rPr>
          <w:spacing w:val="-9"/>
        </w:rPr>
        <w:t xml:space="preserve"> </w:t>
      </w:r>
      <w:r>
        <w:t>Spring,</w:t>
      </w:r>
      <w:r>
        <w:rPr>
          <w:spacing w:val="-9"/>
        </w:rPr>
        <w:t xml:space="preserve"> </w:t>
      </w:r>
      <w:r>
        <w:t>Summer)</w:t>
      </w:r>
    </w:p>
    <w:p w:rsidR="00A4744C" w:rsidRDefault="00184F58">
      <w:pPr>
        <w:pStyle w:val="BodyText"/>
        <w:ind w:left="107" w:right="117" w:firstLine="360"/>
        <w:jc w:val="both"/>
      </w:pPr>
      <w:r>
        <w:t xml:space="preserve">MK 425. (3) </w:t>
      </w:r>
      <w:r>
        <w:rPr>
          <w:b/>
          <w:spacing w:val="-3"/>
        </w:rPr>
        <w:t xml:space="preserve">Transportation </w:t>
      </w:r>
      <w:r>
        <w:rPr>
          <w:b/>
        </w:rPr>
        <w:t xml:space="preserve">and Logistics. </w:t>
      </w:r>
      <w:r>
        <w:rPr>
          <w:spacing w:val="-3"/>
        </w:rPr>
        <w:t xml:space="preserve">This </w:t>
      </w:r>
      <w:r>
        <w:t xml:space="preserve">is an </w:t>
      </w:r>
      <w:r>
        <w:rPr>
          <w:spacing w:val="-3"/>
        </w:rPr>
        <w:t xml:space="preserve">introductory  course </w:t>
      </w:r>
      <w:r>
        <w:t xml:space="preserve">which </w:t>
      </w:r>
      <w:r>
        <w:rPr>
          <w:spacing w:val="-3"/>
        </w:rPr>
        <w:t xml:space="preserve">examines transportation </w:t>
      </w:r>
      <w:r>
        <w:t xml:space="preserve">and logistical </w:t>
      </w:r>
      <w:r>
        <w:rPr>
          <w:spacing w:val="-3"/>
        </w:rPr>
        <w:t xml:space="preserve">services </w:t>
      </w:r>
      <w:r>
        <w:t xml:space="preserve">which </w:t>
      </w:r>
      <w:r>
        <w:rPr>
          <w:spacing w:val="-3"/>
        </w:rPr>
        <w:t xml:space="preserve">includes customer service, purchasing, distribution operations, procurement,  </w:t>
      </w:r>
      <w:r>
        <w:t xml:space="preserve">carrier  </w:t>
      </w:r>
      <w:r>
        <w:rPr>
          <w:spacing w:val="-3"/>
        </w:rPr>
        <w:t xml:space="preserve">selection, negotiation </w:t>
      </w:r>
      <w:r>
        <w:t xml:space="preserve">and </w:t>
      </w:r>
      <w:r>
        <w:rPr>
          <w:spacing w:val="-3"/>
        </w:rPr>
        <w:t xml:space="preserve">transportation </w:t>
      </w:r>
      <w:r>
        <w:t xml:space="preserve">cost </w:t>
      </w:r>
      <w:r>
        <w:rPr>
          <w:spacing w:val="-3"/>
        </w:rPr>
        <w:t>evaluation. Pre</w:t>
      </w:r>
      <w:r>
        <w:rPr>
          <w:spacing w:val="-3"/>
        </w:rPr>
        <w:t xml:space="preserve">requisite: MK </w:t>
      </w:r>
      <w:r>
        <w:t>360. (Offered on sufficient</w:t>
      </w:r>
      <w:r>
        <w:rPr>
          <w:spacing w:val="-25"/>
        </w:rPr>
        <w:t xml:space="preserve"> </w:t>
      </w:r>
      <w:r>
        <w:rPr>
          <w:spacing w:val="-3"/>
        </w:rPr>
        <w:t>demand)</w:t>
      </w:r>
    </w:p>
    <w:p w:rsidR="00A4744C" w:rsidRDefault="00184F58">
      <w:pPr>
        <w:pStyle w:val="BodyText"/>
        <w:ind w:left="107" w:right="112" w:firstLine="360"/>
        <w:jc w:val="both"/>
      </w:pPr>
      <w:r>
        <w:rPr>
          <w:spacing w:val="-3"/>
        </w:rPr>
        <w:t xml:space="preserve">MK 435. </w:t>
      </w:r>
      <w:r>
        <w:t xml:space="preserve">(3) </w:t>
      </w:r>
      <w:r>
        <w:rPr>
          <w:rFonts w:cs="Arial"/>
          <w:b/>
          <w:bCs/>
        </w:rPr>
        <w:t xml:space="preserve">Science of Category Management.  </w:t>
      </w:r>
      <w:r>
        <w:rPr>
          <w:rFonts w:cs="Arial"/>
          <w:spacing w:val="-3"/>
        </w:rPr>
        <w:t xml:space="preserve">Today’s  business </w:t>
      </w:r>
      <w:r>
        <w:rPr>
          <w:spacing w:val="-3"/>
        </w:rPr>
        <w:t xml:space="preserve">environment demands </w:t>
      </w:r>
      <w:r>
        <w:t xml:space="preserve">that sales and </w:t>
      </w:r>
      <w:r>
        <w:rPr>
          <w:spacing w:val="-3"/>
        </w:rPr>
        <w:t xml:space="preserve">marketing professionals understand  </w:t>
      </w:r>
      <w:r>
        <w:t xml:space="preserve">the </w:t>
      </w:r>
      <w:r>
        <w:rPr>
          <w:spacing w:val="-3"/>
        </w:rPr>
        <w:t xml:space="preserve">strategy, integration </w:t>
      </w:r>
      <w:r>
        <w:t xml:space="preserve">and </w:t>
      </w:r>
      <w:r>
        <w:rPr>
          <w:spacing w:val="-3"/>
        </w:rPr>
        <w:t xml:space="preserve">communication </w:t>
      </w:r>
      <w:r>
        <w:t xml:space="preserve">needed to achieve </w:t>
      </w:r>
      <w:r>
        <w:rPr>
          <w:spacing w:val="-3"/>
        </w:rPr>
        <w:t>excellence</w:t>
      </w:r>
      <w:r>
        <w:rPr>
          <w:spacing w:val="-3"/>
        </w:rPr>
        <w:t xml:space="preserve"> </w:t>
      </w:r>
      <w:r>
        <w:t xml:space="preserve">in a </w:t>
      </w:r>
      <w:r>
        <w:rPr>
          <w:spacing w:val="-3"/>
        </w:rPr>
        <w:t xml:space="preserve">business </w:t>
      </w:r>
      <w:r>
        <w:t xml:space="preserve">to consumer </w:t>
      </w:r>
      <w:r>
        <w:rPr>
          <w:spacing w:val="-3"/>
        </w:rPr>
        <w:t xml:space="preserve">business model. Students are introduced </w:t>
      </w:r>
      <w:r>
        <w:t xml:space="preserve">to </w:t>
      </w:r>
      <w:r>
        <w:rPr>
          <w:spacing w:val="-3"/>
        </w:rPr>
        <w:t xml:space="preserve">concepts </w:t>
      </w:r>
      <w:r>
        <w:t xml:space="preserve">of the retail </w:t>
      </w:r>
      <w:r>
        <w:rPr>
          <w:spacing w:val="-3"/>
        </w:rPr>
        <w:t xml:space="preserve">business model </w:t>
      </w:r>
      <w:r>
        <w:t xml:space="preserve">which include: </w:t>
      </w:r>
      <w:r>
        <w:rPr>
          <w:spacing w:val="-3"/>
        </w:rPr>
        <w:t xml:space="preserve">identifying </w:t>
      </w:r>
      <w:r>
        <w:t xml:space="preserve">the target </w:t>
      </w:r>
      <w:r>
        <w:rPr>
          <w:spacing w:val="-3"/>
        </w:rPr>
        <w:t xml:space="preserve">consumer </w:t>
      </w:r>
      <w:r>
        <w:t xml:space="preserve">and </w:t>
      </w:r>
      <w:r>
        <w:rPr>
          <w:spacing w:val="-3"/>
        </w:rPr>
        <w:t xml:space="preserve">market, developing </w:t>
      </w:r>
      <w:r>
        <w:t xml:space="preserve">and </w:t>
      </w:r>
      <w:r>
        <w:rPr>
          <w:spacing w:val="-3"/>
        </w:rPr>
        <w:t xml:space="preserve">implementing merchandising plans, interacting </w:t>
      </w:r>
      <w:r>
        <w:t xml:space="preserve">with the supply </w:t>
      </w:r>
      <w:r>
        <w:rPr>
          <w:spacing w:val="-3"/>
        </w:rPr>
        <w:t xml:space="preserve">chain, </w:t>
      </w:r>
      <w:r>
        <w:t>and t</w:t>
      </w:r>
      <w:r>
        <w:t xml:space="preserve">he financial </w:t>
      </w:r>
      <w:r>
        <w:rPr>
          <w:spacing w:val="-3"/>
        </w:rPr>
        <w:t xml:space="preserve">implications </w:t>
      </w:r>
      <w:r>
        <w:t xml:space="preserve">of </w:t>
      </w:r>
      <w:r>
        <w:rPr>
          <w:spacing w:val="-3"/>
        </w:rPr>
        <w:t xml:space="preserve">decisions made </w:t>
      </w:r>
      <w:r>
        <w:t xml:space="preserve">at the </w:t>
      </w:r>
      <w:r>
        <w:rPr>
          <w:spacing w:val="-3"/>
        </w:rPr>
        <w:t xml:space="preserve">corporate, distribution </w:t>
      </w:r>
      <w:r>
        <w:t xml:space="preserve">and </w:t>
      </w:r>
      <w:r>
        <w:rPr>
          <w:spacing w:val="-3"/>
        </w:rPr>
        <w:t xml:space="preserve">store </w:t>
      </w:r>
      <w:r>
        <w:t xml:space="preserve">level. </w:t>
      </w:r>
      <w:r>
        <w:rPr>
          <w:spacing w:val="-3"/>
        </w:rPr>
        <w:t xml:space="preserve">Technology </w:t>
      </w:r>
      <w:r>
        <w:t xml:space="preserve">tools </w:t>
      </w:r>
      <w:r>
        <w:rPr>
          <w:spacing w:val="-3"/>
        </w:rPr>
        <w:t xml:space="preserve">are </w:t>
      </w:r>
      <w:r>
        <w:t xml:space="preserve">used to develop skills in </w:t>
      </w:r>
      <w:r>
        <w:rPr>
          <w:spacing w:val="-3"/>
        </w:rPr>
        <w:t xml:space="preserve">data management </w:t>
      </w:r>
      <w:r>
        <w:t xml:space="preserve">and </w:t>
      </w:r>
      <w:r>
        <w:rPr>
          <w:spacing w:val="-3"/>
        </w:rPr>
        <w:t xml:space="preserve">presentation. Prerequisite: </w:t>
      </w:r>
      <w:r>
        <w:t xml:space="preserve">MK </w:t>
      </w:r>
      <w:r>
        <w:rPr>
          <w:spacing w:val="-3"/>
        </w:rPr>
        <w:t>365. (Fall,</w:t>
      </w:r>
      <w:r>
        <w:rPr>
          <w:spacing w:val="-11"/>
        </w:rPr>
        <w:t xml:space="preserve"> </w:t>
      </w:r>
      <w:r>
        <w:t>Spring)</w:t>
      </w:r>
    </w:p>
    <w:p w:rsidR="00A4744C" w:rsidRDefault="00184F58">
      <w:pPr>
        <w:pStyle w:val="BodyText"/>
        <w:ind w:left="107" w:right="113" w:firstLine="360"/>
        <w:jc w:val="both"/>
      </w:pPr>
      <w:r>
        <w:t xml:space="preserve">MK 455. (3) </w:t>
      </w:r>
      <w:r>
        <w:rPr>
          <w:b/>
        </w:rPr>
        <w:t>Hospitality and Tourism Marketing.</w:t>
      </w:r>
      <w:r>
        <w:rPr>
          <w:b/>
        </w:rPr>
        <w:t xml:space="preserve">  </w:t>
      </w:r>
      <w:r>
        <w:t xml:space="preserve">This  </w:t>
      </w:r>
      <w:r>
        <w:rPr>
          <w:spacing w:val="-3"/>
        </w:rPr>
        <w:t xml:space="preserve">course  covers  </w:t>
      </w:r>
      <w:r>
        <w:t xml:space="preserve">the field </w:t>
      </w:r>
      <w:r>
        <w:rPr>
          <w:spacing w:val="-3"/>
        </w:rPr>
        <w:t xml:space="preserve">of hospitality </w:t>
      </w:r>
      <w:r>
        <w:t xml:space="preserve">and tourism </w:t>
      </w:r>
      <w:r>
        <w:rPr>
          <w:spacing w:val="-3"/>
        </w:rPr>
        <w:t xml:space="preserve">marketing </w:t>
      </w:r>
      <w:r>
        <w:t xml:space="preserve">using an </w:t>
      </w:r>
      <w:r>
        <w:rPr>
          <w:spacing w:val="-3"/>
        </w:rPr>
        <w:t xml:space="preserve">integrative </w:t>
      </w:r>
      <w:r>
        <w:t xml:space="preserve">approach to examine and analyze the </w:t>
      </w:r>
      <w:r>
        <w:rPr>
          <w:spacing w:val="-3"/>
        </w:rPr>
        <w:t xml:space="preserve">major marketing decisions </w:t>
      </w:r>
      <w:r>
        <w:t xml:space="preserve">faced each day in this dynamic </w:t>
      </w:r>
      <w:r>
        <w:rPr>
          <w:spacing w:val="-3"/>
        </w:rPr>
        <w:t xml:space="preserve">environment. </w:t>
      </w:r>
      <w:r>
        <w:t xml:space="preserve">It </w:t>
      </w:r>
      <w:r>
        <w:rPr>
          <w:spacing w:val="-2"/>
        </w:rPr>
        <w:t xml:space="preserve">involves </w:t>
      </w:r>
      <w:r>
        <w:t xml:space="preserve">a detailed </w:t>
      </w:r>
      <w:r>
        <w:rPr>
          <w:spacing w:val="-3"/>
        </w:rPr>
        <w:t xml:space="preserve">study </w:t>
      </w:r>
      <w:r>
        <w:t xml:space="preserve">of how </w:t>
      </w:r>
      <w:r>
        <w:rPr>
          <w:spacing w:val="-3"/>
        </w:rPr>
        <w:t xml:space="preserve">marketing impacts </w:t>
      </w:r>
      <w:r>
        <w:t xml:space="preserve">every member of the </w:t>
      </w:r>
      <w:r>
        <w:rPr>
          <w:spacing w:val="-3"/>
        </w:rPr>
        <w:t xml:space="preserve">hospitality </w:t>
      </w:r>
      <w:r>
        <w:t xml:space="preserve">and tourism team from revenue </w:t>
      </w:r>
      <w:r>
        <w:rPr>
          <w:spacing w:val="-3"/>
        </w:rPr>
        <w:t xml:space="preserve">management </w:t>
      </w:r>
      <w:r>
        <w:t xml:space="preserve">to social networking to </w:t>
      </w:r>
      <w:r>
        <w:rPr>
          <w:spacing w:val="-3"/>
        </w:rPr>
        <w:t xml:space="preserve">database marketing </w:t>
      </w:r>
      <w:r>
        <w:t xml:space="preserve">to strategy </w:t>
      </w:r>
      <w:r>
        <w:rPr>
          <w:spacing w:val="-3"/>
        </w:rPr>
        <w:t xml:space="preserve">development. </w:t>
      </w:r>
      <w:r>
        <w:t xml:space="preserve">Topics </w:t>
      </w:r>
      <w:r>
        <w:rPr>
          <w:spacing w:val="-3"/>
        </w:rPr>
        <w:t xml:space="preserve">include </w:t>
      </w:r>
      <w:r>
        <w:t xml:space="preserve">the  service </w:t>
      </w:r>
      <w:r>
        <w:rPr>
          <w:spacing w:val="-3"/>
        </w:rPr>
        <w:t xml:space="preserve">environment, market research, marketing, service, quality, </w:t>
      </w:r>
      <w:r>
        <w:t xml:space="preserve">and </w:t>
      </w:r>
      <w:r>
        <w:rPr>
          <w:spacing w:val="-3"/>
        </w:rPr>
        <w:t>customer satisfaction. P</w:t>
      </w:r>
      <w:r>
        <w:rPr>
          <w:spacing w:val="-3"/>
        </w:rPr>
        <w:t xml:space="preserve">rerequisite: MK </w:t>
      </w:r>
      <w:r>
        <w:t xml:space="preserve">360. </w:t>
      </w:r>
      <w:r>
        <w:rPr>
          <w:spacing w:val="-2"/>
        </w:rPr>
        <w:t>(Fall,</w:t>
      </w:r>
      <w:r>
        <w:rPr>
          <w:spacing w:val="-9"/>
        </w:rPr>
        <w:t xml:space="preserve"> </w:t>
      </w:r>
      <w:r>
        <w:rPr>
          <w:spacing w:val="-3"/>
        </w:rPr>
        <w:t>Spring)</w:t>
      </w:r>
    </w:p>
    <w:p w:rsidR="00A4744C" w:rsidRDefault="00184F58">
      <w:pPr>
        <w:pStyle w:val="BodyText"/>
        <w:spacing w:before="1" w:line="218" w:lineRule="exact"/>
        <w:ind w:left="107" w:right="111" w:firstLine="360"/>
        <w:jc w:val="both"/>
      </w:pPr>
      <w:r>
        <w:t xml:space="preserve">MK 461. (3) </w:t>
      </w:r>
      <w:r>
        <w:rPr>
          <w:b/>
          <w:spacing w:val="-3"/>
        </w:rPr>
        <w:t xml:space="preserve">Personal </w:t>
      </w:r>
      <w:r>
        <w:rPr>
          <w:b/>
        </w:rPr>
        <w:t xml:space="preserve">Selling. </w:t>
      </w:r>
      <w:r>
        <w:rPr>
          <w:spacing w:val="-3"/>
        </w:rPr>
        <w:t xml:space="preserve">This </w:t>
      </w:r>
      <w:r>
        <w:t xml:space="preserve">course </w:t>
      </w:r>
      <w:r>
        <w:rPr>
          <w:spacing w:val="-3"/>
        </w:rPr>
        <w:t xml:space="preserve">covers </w:t>
      </w:r>
      <w:r>
        <w:t xml:space="preserve">the field of </w:t>
      </w:r>
      <w:r>
        <w:rPr>
          <w:spacing w:val="-3"/>
        </w:rPr>
        <w:t xml:space="preserve">selling  </w:t>
      </w:r>
      <w:r>
        <w:t xml:space="preserve">as it  </w:t>
      </w:r>
      <w:r>
        <w:rPr>
          <w:spacing w:val="-3"/>
        </w:rPr>
        <w:t xml:space="preserve">relates </w:t>
      </w:r>
      <w:r>
        <w:t xml:space="preserve">to </w:t>
      </w:r>
      <w:r>
        <w:rPr>
          <w:spacing w:val="-3"/>
        </w:rPr>
        <w:t xml:space="preserve">marketing. </w:t>
      </w:r>
      <w:r>
        <w:t xml:space="preserve">It involves a </w:t>
      </w:r>
      <w:r>
        <w:rPr>
          <w:spacing w:val="-3"/>
        </w:rPr>
        <w:t xml:space="preserve">detailed study </w:t>
      </w:r>
      <w:r>
        <w:t xml:space="preserve">and </w:t>
      </w:r>
      <w:r>
        <w:rPr>
          <w:spacing w:val="-3"/>
        </w:rPr>
        <w:t xml:space="preserve">application </w:t>
      </w:r>
      <w:r>
        <w:t xml:space="preserve">of the basic </w:t>
      </w:r>
      <w:r>
        <w:rPr>
          <w:spacing w:val="-3"/>
        </w:rPr>
        <w:t xml:space="preserve">steps </w:t>
      </w:r>
      <w:r>
        <w:t xml:space="preserve">in </w:t>
      </w:r>
      <w:r>
        <w:rPr>
          <w:spacing w:val="-3"/>
        </w:rPr>
        <w:t>selling: prospecting, preapproach, approach, presenta</w:t>
      </w:r>
      <w:r>
        <w:rPr>
          <w:spacing w:val="-3"/>
        </w:rPr>
        <w:t xml:space="preserve">tion, handling objections, </w:t>
      </w:r>
      <w:r>
        <w:t>close, and</w:t>
      </w:r>
      <w:r>
        <w:rPr>
          <w:spacing w:val="-8"/>
        </w:rPr>
        <w:t xml:space="preserve"> </w:t>
      </w:r>
      <w:r>
        <w:rPr>
          <w:spacing w:val="-3"/>
        </w:rPr>
        <w:t>follow-up.</w:t>
      </w:r>
      <w:r>
        <w:rPr>
          <w:spacing w:val="-8"/>
        </w:rPr>
        <w:t xml:space="preserve"> </w:t>
      </w:r>
      <w:r>
        <w:rPr>
          <w:spacing w:val="-3"/>
        </w:rPr>
        <w:t>Prerequisite:</w:t>
      </w:r>
      <w:r>
        <w:rPr>
          <w:spacing w:val="-6"/>
        </w:rPr>
        <w:t xml:space="preserve"> </w:t>
      </w:r>
      <w:r>
        <w:t>MK</w:t>
      </w:r>
      <w:r>
        <w:rPr>
          <w:spacing w:val="-8"/>
        </w:rPr>
        <w:t xml:space="preserve"> </w:t>
      </w:r>
      <w:r>
        <w:rPr>
          <w:spacing w:val="-3"/>
        </w:rPr>
        <w:t>360.</w:t>
      </w:r>
      <w:r>
        <w:rPr>
          <w:spacing w:val="-6"/>
        </w:rPr>
        <w:t xml:space="preserve"> </w:t>
      </w:r>
      <w:r>
        <w:rPr>
          <w:spacing w:val="-3"/>
        </w:rPr>
        <w:t>(Fall,</w:t>
      </w:r>
      <w:r>
        <w:rPr>
          <w:spacing w:val="-8"/>
        </w:rPr>
        <w:t xml:space="preserve"> </w:t>
      </w:r>
      <w:r>
        <w:t>Spring,</w:t>
      </w:r>
      <w:r>
        <w:rPr>
          <w:spacing w:val="-8"/>
        </w:rPr>
        <w:t xml:space="preserve"> </w:t>
      </w:r>
      <w:r>
        <w:t>Summer)</w:t>
      </w:r>
    </w:p>
    <w:p w:rsidR="00A4744C" w:rsidRDefault="00184F58">
      <w:pPr>
        <w:pStyle w:val="BodyText"/>
        <w:spacing w:line="237" w:lineRule="auto"/>
        <w:ind w:left="107" w:right="117" w:firstLine="360"/>
        <w:jc w:val="both"/>
      </w:pPr>
      <w:r>
        <w:t xml:space="preserve">MK 462. (3) </w:t>
      </w:r>
      <w:r>
        <w:rPr>
          <w:b/>
          <w:spacing w:val="-3"/>
        </w:rPr>
        <w:t xml:space="preserve">Advanced </w:t>
      </w:r>
      <w:r>
        <w:rPr>
          <w:b/>
        </w:rPr>
        <w:t xml:space="preserve">Sales. </w:t>
      </w:r>
      <w:r>
        <w:rPr>
          <w:spacing w:val="-3"/>
        </w:rPr>
        <w:t xml:space="preserve">This </w:t>
      </w:r>
      <w:r>
        <w:t xml:space="preserve">course focuses on the advanced study of the sales </w:t>
      </w:r>
      <w:r>
        <w:rPr>
          <w:spacing w:val="-3"/>
        </w:rPr>
        <w:t xml:space="preserve">process including negotiation, relationship management, </w:t>
      </w:r>
      <w:r>
        <w:t xml:space="preserve">team selling and sales </w:t>
      </w:r>
      <w:r>
        <w:rPr>
          <w:spacing w:val="-3"/>
        </w:rPr>
        <w:t xml:space="preserve">technology. Prerequisite: MK </w:t>
      </w:r>
      <w:r>
        <w:t>461.</w:t>
      </w:r>
      <w:r>
        <w:rPr>
          <w:spacing w:val="-37"/>
        </w:rPr>
        <w:t xml:space="preserve"> </w:t>
      </w:r>
      <w:r>
        <w:rPr>
          <w:spacing w:val="-2"/>
        </w:rPr>
        <w:t xml:space="preserve">(Fall, </w:t>
      </w:r>
      <w:r>
        <w:t>Spring)</w:t>
      </w:r>
    </w:p>
    <w:p w:rsidR="00A4744C" w:rsidRDefault="00184F58">
      <w:pPr>
        <w:pStyle w:val="BodyText"/>
        <w:ind w:left="107" w:right="114" w:firstLine="360"/>
        <w:jc w:val="both"/>
      </w:pPr>
      <w:r>
        <w:t xml:space="preserve">MK 465. (3) </w:t>
      </w:r>
      <w:r>
        <w:rPr>
          <w:rFonts w:cs="Arial"/>
          <w:b/>
          <w:bCs/>
        </w:rPr>
        <w:t xml:space="preserve">Sales Management. </w:t>
      </w:r>
      <w:r>
        <w:t>Sales  Management  examines  the  elements of an effective sales force as a key component of the organization</w:t>
      </w:r>
      <w:r>
        <w:rPr>
          <w:rFonts w:cs="Arial"/>
        </w:rPr>
        <w:t>’</w:t>
      </w:r>
      <w:r>
        <w:t>s total marketing  effort. The  course  will  extend  student</w:t>
      </w:r>
      <w:r>
        <w:rPr>
          <w:rFonts w:cs="Arial"/>
        </w:rPr>
        <w:t>’</w:t>
      </w:r>
      <w:r>
        <w:t>s  understanding  of</w:t>
      </w:r>
      <w:r>
        <w:rPr>
          <w:spacing w:val="8"/>
        </w:rPr>
        <w:t xml:space="preserve"> </w:t>
      </w:r>
      <w:r>
        <w:t>marketing</w:t>
      </w:r>
      <w:r>
        <w:rPr>
          <w:rFonts w:cs="Arial"/>
        </w:rPr>
        <w:t>’</w:t>
      </w:r>
      <w:r>
        <w:t>s</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2"/>
        <w:jc w:val="both"/>
      </w:pPr>
      <w:r>
        <w:t xml:space="preserve">reach and potential impact in achieving its goals. </w:t>
      </w:r>
      <w:r>
        <w:rPr>
          <w:spacing w:val="-5"/>
        </w:rPr>
        <w:t xml:space="preserve">Topics </w:t>
      </w:r>
      <w:r>
        <w:t>include understanding the sales process, the relationship between sales and marketing, sales force structure, customer relationship management (CR</w:t>
      </w:r>
      <w:r>
        <w:t>M), use of technology to improve sales force effectiveness, and issues in recruiting, selecting, training, motivating, compensating and retaining salespeople. Prerequisite: MK 461. (Fall,</w:t>
      </w:r>
      <w:r>
        <w:rPr>
          <w:spacing w:val="7"/>
        </w:rPr>
        <w:t xml:space="preserve"> </w:t>
      </w:r>
      <w:r>
        <w:t>Spring).</w:t>
      </w:r>
    </w:p>
    <w:p w:rsidR="00A4744C" w:rsidRDefault="00184F58">
      <w:pPr>
        <w:pStyle w:val="BodyText"/>
        <w:ind w:right="101" w:firstLine="360"/>
        <w:jc w:val="both"/>
      </w:pPr>
      <w:r>
        <w:rPr>
          <w:spacing w:val="-3"/>
        </w:rPr>
        <w:t xml:space="preserve">MK 470. </w:t>
      </w:r>
      <w:r>
        <w:t xml:space="preserve">(3) </w:t>
      </w:r>
      <w:r>
        <w:rPr>
          <w:rFonts w:cs="Arial"/>
          <w:b/>
          <w:bCs/>
        </w:rPr>
        <w:t xml:space="preserve">Cases in Category Management. </w:t>
      </w:r>
      <w:r>
        <w:t xml:space="preserve">In this </w:t>
      </w:r>
      <w:r>
        <w:rPr>
          <w:spacing w:val="-3"/>
        </w:rPr>
        <w:t xml:space="preserve">capstone </w:t>
      </w:r>
      <w:r>
        <w:rPr>
          <w:spacing w:val="-3"/>
        </w:rPr>
        <w:t xml:space="preserve">course, students </w:t>
      </w:r>
      <w:r>
        <w:t xml:space="preserve">will </w:t>
      </w:r>
      <w:r>
        <w:rPr>
          <w:spacing w:val="-3"/>
        </w:rPr>
        <w:t xml:space="preserve">receive </w:t>
      </w:r>
      <w:r>
        <w:t xml:space="preserve">instruction from category </w:t>
      </w:r>
      <w:r>
        <w:rPr>
          <w:spacing w:val="-3"/>
        </w:rPr>
        <w:t xml:space="preserve">management professionals, </w:t>
      </w:r>
      <w:r>
        <w:t xml:space="preserve">our </w:t>
      </w:r>
      <w:r>
        <w:rPr>
          <w:spacing w:val="-3"/>
        </w:rPr>
        <w:t>faculty,</w:t>
      </w:r>
      <w:r>
        <w:rPr>
          <w:spacing w:val="-7"/>
        </w:rPr>
        <w:t xml:space="preserve"> </w:t>
      </w:r>
      <w:r>
        <w:t>our</w:t>
      </w:r>
      <w:r>
        <w:rPr>
          <w:spacing w:val="-6"/>
        </w:rPr>
        <w:t xml:space="preserve"> </w:t>
      </w:r>
      <w:r>
        <w:rPr>
          <w:spacing w:val="-3"/>
        </w:rPr>
        <w:t>business</w:t>
      </w:r>
      <w:r>
        <w:rPr>
          <w:spacing w:val="-6"/>
        </w:rPr>
        <w:t xml:space="preserve"> </w:t>
      </w:r>
      <w:r>
        <w:rPr>
          <w:spacing w:val="-3"/>
        </w:rPr>
        <w:t>partners</w:t>
      </w:r>
      <w:r>
        <w:rPr>
          <w:spacing w:val="-4"/>
        </w:rPr>
        <w:t xml:space="preserve"> </w:t>
      </w:r>
      <w:r>
        <w:t>and</w:t>
      </w:r>
      <w:r>
        <w:rPr>
          <w:spacing w:val="-7"/>
        </w:rPr>
        <w:t xml:space="preserve"> </w:t>
      </w:r>
      <w:r>
        <w:t>other</w:t>
      </w:r>
      <w:r>
        <w:rPr>
          <w:spacing w:val="-6"/>
        </w:rPr>
        <w:t xml:space="preserve"> </w:t>
      </w:r>
      <w:r>
        <w:rPr>
          <w:spacing w:val="-3"/>
        </w:rPr>
        <w:t>friends</w:t>
      </w:r>
      <w:r>
        <w:rPr>
          <w:spacing w:val="-6"/>
        </w:rPr>
        <w:t xml:space="preserve"> </w:t>
      </w:r>
      <w:r>
        <w:t>of</w:t>
      </w:r>
      <w:r>
        <w:rPr>
          <w:spacing w:val="-5"/>
        </w:rPr>
        <w:t xml:space="preserve"> </w:t>
      </w:r>
      <w:r>
        <w:t>the</w:t>
      </w:r>
      <w:r>
        <w:rPr>
          <w:spacing w:val="-3"/>
        </w:rPr>
        <w:t xml:space="preserve"> program.</w:t>
      </w:r>
      <w:r>
        <w:rPr>
          <w:spacing w:val="-5"/>
        </w:rPr>
        <w:t xml:space="preserve"> </w:t>
      </w:r>
      <w:r>
        <w:t>The</w:t>
      </w:r>
      <w:r>
        <w:rPr>
          <w:spacing w:val="-7"/>
        </w:rPr>
        <w:t xml:space="preserve"> </w:t>
      </w:r>
      <w:r>
        <w:rPr>
          <w:spacing w:val="-3"/>
        </w:rPr>
        <w:t>lectures</w:t>
      </w:r>
      <w:r>
        <w:rPr>
          <w:spacing w:val="-6"/>
        </w:rPr>
        <w:t xml:space="preserve"> </w:t>
      </w:r>
      <w:r>
        <w:t xml:space="preserve">provided </w:t>
      </w:r>
      <w:r>
        <w:rPr>
          <w:rFonts w:cs="Arial"/>
        </w:rPr>
        <w:t xml:space="preserve">in the </w:t>
      </w:r>
      <w:r>
        <w:rPr>
          <w:rFonts w:cs="Arial"/>
          <w:spacing w:val="-3"/>
        </w:rPr>
        <w:t xml:space="preserve">course </w:t>
      </w:r>
      <w:r>
        <w:rPr>
          <w:rFonts w:cs="Arial"/>
        </w:rPr>
        <w:t xml:space="preserve">are ‘best in class’ </w:t>
      </w:r>
      <w:r>
        <w:rPr>
          <w:rFonts w:cs="Arial"/>
          <w:spacing w:val="-3"/>
        </w:rPr>
        <w:t xml:space="preserve">presentations, </w:t>
      </w:r>
      <w:r>
        <w:rPr>
          <w:rFonts w:cs="Arial"/>
        </w:rPr>
        <w:t xml:space="preserve">and provide our </w:t>
      </w:r>
      <w:r>
        <w:rPr>
          <w:rFonts w:cs="Arial"/>
          <w:spacing w:val="-3"/>
        </w:rPr>
        <w:t xml:space="preserve">students </w:t>
      </w:r>
      <w:r>
        <w:rPr>
          <w:rFonts w:cs="Arial"/>
        </w:rPr>
        <w:t xml:space="preserve">with a </w:t>
      </w:r>
      <w:r>
        <w:rPr>
          <w:spacing w:val="-3"/>
        </w:rPr>
        <w:t>co</w:t>
      </w:r>
      <w:r>
        <w:rPr>
          <w:spacing w:val="-3"/>
        </w:rPr>
        <w:t xml:space="preserve">mpetitive advantage when they </w:t>
      </w:r>
      <w:r>
        <w:t xml:space="preserve">enter the </w:t>
      </w:r>
      <w:r>
        <w:rPr>
          <w:spacing w:val="-3"/>
        </w:rPr>
        <w:t xml:space="preserve">workplace. </w:t>
      </w:r>
      <w:r>
        <w:t xml:space="preserve">In this </w:t>
      </w:r>
      <w:r>
        <w:rPr>
          <w:spacing w:val="-3"/>
        </w:rPr>
        <w:t xml:space="preserve">course students </w:t>
      </w:r>
      <w:r>
        <w:t xml:space="preserve">learn to act as </w:t>
      </w:r>
      <w:r>
        <w:rPr>
          <w:spacing w:val="-3"/>
        </w:rPr>
        <w:t xml:space="preserve">category </w:t>
      </w:r>
      <w:r>
        <w:t xml:space="preserve">managers, while </w:t>
      </w:r>
      <w:r>
        <w:rPr>
          <w:spacing w:val="-3"/>
        </w:rPr>
        <w:t xml:space="preserve">working </w:t>
      </w:r>
      <w:r>
        <w:t xml:space="preserve">in </w:t>
      </w:r>
      <w:r>
        <w:rPr>
          <w:spacing w:val="-3"/>
        </w:rPr>
        <w:t xml:space="preserve">groups, through development </w:t>
      </w:r>
      <w:r>
        <w:t xml:space="preserve">of </w:t>
      </w:r>
      <w:r>
        <w:rPr>
          <w:spacing w:val="-3"/>
        </w:rPr>
        <w:t xml:space="preserve">real </w:t>
      </w:r>
      <w:r>
        <w:t xml:space="preserve">case </w:t>
      </w:r>
      <w:r>
        <w:rPr>
          <w:spacing w:val="-3"/>
        </w:rPr>
        <w:t xml:space="preserve">solutions </w:t>
      </w:r>
      <w:r>
        <w:t xml:space="preserve">using the case </w:t>
      </w:r>
      <w:r>
        <w:rPr>
          <w:spacing w:val="-3"/>
        </w:rPr>
        <w:t xml:space="preserve">solution method. Prerequisite: MK 365; </w:t>
      </w:r>
      <w:r>
        <w:t xml:space="preserve">Co-requisite: </w:t>
      </w:r>
      <w:r>
        <w:rPr>
          <w:spacing w:val="-3"/>
        </w:rPr>
        <w:t xml:space="preserve">MK </w:t>
      </w:r>
      <w:r>
        <w:t xml:space="preserve">435 </w:t>
      </w:r>
      <w:r>
        <w:rPr>
          <w:spacing w:val="-3"/>
        </w:rPr>
        <w:t>(Fall,</w:t>
      </w:r>
      <w:r>
        <w:rPr>
          <w:spacing w:val="-27"/>
        </w:rPr>
        <w:t xml:space="preserve"> </w:t>
      </w:r>
      <w:r>
        <w:t>Spring)</w:t>
      </w:r>
    </w:p>
    <w:p w:rsidR="00A4744C" w:rsidRDefault="00184F58">
      <w:pPr>
        <w:pStyle w:val="BodyText"/>
        <w:spacing w:before="1" w:line="218" w:lineRule="exact"/>
        <w:ind w:right="102" w:firstLine="360"/>
        <w:jc w:val="both"/>
      </w:pPr>
      <w:r>
        <w:t xml:space="preserve">MK  476.  (3)   </w:t>
      </w:r>
      <w:r>
        <w:rPr>
          <w:b/>
        </w:rPr>
        <w:t xml:space="preserve">Consumer and Market Behavior. </w:t>
      </w:r>
      <w:r>
        <w:t xml:space="preserve">This course is a study of   the buying habits and preferences of consumers. It includes models for explaining and predicting consumer and marketing behavior, consumer </w:t>
      </w:r>
      <w:r>
        <w:rPr>
          <w:spacing w:val="3"/>
        </w:rPr>
        <w:t xml:space="preserve">movements </w:t>
      </w:r>
      <w:r>
        <w:rPr>
          <w:spacing w:val="2"/>
        </w:rPr>
        <w:t xml:space="preserve">and </w:t>
      </w:r>
      <w:r>
        <w:rPr>
          <w:spacing w:val="3"/>
        </w:rPr>
        <w:t>attitudes with</w:t>
      </w:r>
      <w:r>
        <w:rPr>
          <w:spacing w:val="3"/>
        </w:rPr>
        <w:t xml:space="preserve"> implications </w:t>
      </w:r>
      <w:r>
        <w:rPr>
          <w:spacing w:val="2"/>
        </w:rPr>
        <w:t xml:space="preserve">for </w:t>
      </w:r>
      <w:r>
        <w:rPr>
          <w:spacing w:val="3"/>
        </w:rPr>
        <w:t xml:space="preserve">marketing </w:t>
      </w:r>
      <w:r>
        <w:t xml:space="preserve">management policies and the business </w:t>
      </w:r>
      <w:r>
        <w:rPr>
          <w:spacing w:val="-3"/>
        </w:rPr>
        <w:t xml:space="preserve">economy.  </w:t>
      </w:r>
      <w:r>
        <w:t>Prerequisite: MK 360. (Fall, Spring,</w:t>
      </w:r>
      <w:r>
        <w:rPr>
          <w:spacing w:val="31"/>
        </w:rPr>
        <w:t xml:space="preserve"> </w:t>
      </w:r>
      <w:r>
        <w:t>Summer)</w:t>
      </w:r>
    </w:p>
    <w:p w:rsidR="00A4744C" w:rsidRDefault="00184F58">
      <w:pPr>
        <w:pStyle w:val="BodyText"/>
        <w:ind w:right="100" w:firstLine="360"/>
        <w:jc w:val="both"/>
      </w:pPr>
      <w:r>
        <w:t xml:space="preserve">MK  479.  (3)  </w:t>
      </w:r>
      <w:r>
        <w:rPr>
          <w:b/>
        </w:rPr>
        <w:t xml:space="preserve">Marketing  Research.  </w:t>
      </w:r>
      <w:r>
        <w:t>This  course  will  focus  on  the  methods and techniques employed in business and economic resear</w:t>
      </w:r>
      <w:r>
        <w:t>ch. It emphasizes sources of information, analysis, interpretation, presentation of data and reporting. Prerequisites: MK 360; QM 292; co-requisite: MG 440. (Offered on sufficient</w:t>
      </w:r>
      <w:r>
        <w:rPr>
          <w:spacing w:val="-8"/>
        </w:rPr>
        <w:t xml:space="preserve"> </w:t>
      </w:r>
      <w:r>
        <w:t>demand)</w:t>
      </w:r>
    </w:p>
    <w:p w:rsidR="00A4744C" w:rsidRDefault="00184F58">
      <w:pPr>
        <w:pStyle w:val="BodyText"/>
        <w:ind w:right="102" w:firstLine="360"/>
        <w:jc w:val="both"/>
      </w:pPr>
      <w:r>
        <w:t xml:space="preserve">MK 480. (3) </w:t>
      </w:r>
      <w:r>
        <w:rPr>
          <w:b/>
        </w:rPr>
        <w:t xml:space="preserve">Marketing Internship. </w:t>
      </w:r>
      <w:r>
        <w:t>The marketing internship is  a  wo</w:t>
      </w:r>
      <w:r>
        <w:t>rk  related experience in a private, public, or governmental organization enhancing the applications of marketing theories and concepts. Must be a junior or senior. Prerequisite: approval of department chair. (Fall, Spring,</w:t>
      </w:r>
      <w:r>
        <w:rPr>
          <w:spacing w:val="-20"/>
        </w:rPr>
        <w:t xml:space="preserve"> </w:t>
      </w:r>
      <w:r>
        <w:t>Summer)</w:t>
      </w:r>
    </w:p>
    <w:p w:rsidR="00A4744C" w:rsidRDefault="00184F58">
      <w:pPr>
        <w:pStyle w:val="BodyText"/>
        <w:ind w:right="101" w:firstLine="360"/>
        <w:jc w:val="both"/>
      </w:pPr>
      <w:r>
        <w:t xml:space="preserve">MK 487.  (3)  </w:t>
      </w:r>
      <w:r>
        <w:rPr>
          <w:b/>
        </w:rPr>
        <w:t>E-Marketin</w:t>
      </w:r>
      <w:r>
        <w:rPr>
          <w:b/>
        </w:rPr>
        <w:t xml:space="preserve">g.  </w:t>
      </w:r>
      <w:r>
        <w:t xml:space="preserve">This  course  is  designed  to  provide  an  overview of electronic commerce with an emphasis on e-retailing, consumer behavior online, Internet advertising, and online market research. Prerequisite: </w:t>
      </w:r>
      <w:r>
        <w:rPr>
          <w:spacing w:val="11"/>
        </w:rPr>
        <w:t xml:space="preserve"> </w:t>
      </w:r>
      <w:r>
        <w:t>MK</w:t>
      </w:r>
    </w:p>
    <w:p w:rsidR="00A4744C" w:rsidRDefault="00184F58">
      <w:pPr>
        <w:pStyle w:val="BodyText"/>
        <w:spacing w:line="217" w:lineRule="exact"/>
        <w:jc w:val="both"/>
      </w:pPr>
      <w:r>
        <w:t>360. (Fall,</w:t>
      </w:r>
      <w:r>
        <w:rPr>
          <w:spacing w:val="2"/>
        </w:rPr>
        <w:t xml:space="preserve"> </w:t>
      </w:r>
      <w:r>
        <w:t>Spring)</w:t>
      </w:r>
    </w:p>
    <w:p w:rsidR="00A4744C" w:rsidRDefault="00184F58">
      <w:pPr>
        <w:pStyle w:val="BodyText"/>
        <w:ind w:right="100" w:firstLine="360"/>
        <w:jc w:val="right"/>
      </w:pPr>
      <w:r>
        <w:rPr>
          <w:spacing w:val="-3"/>
        </w:rPr>
        <w:t xml:space="preserve">MK 491. (3) </w:t>
      </w:r>
      <w:r>
        <w:rPr>
          <w:b/>
          <w:spacing w:val="-4"/>
        </w:rPr>
        <w:t>International Bu</w:t>
      </w:r>
      <w:r>
        <w:rPr>
          <w:b/>
          <w:spacing w:val="-4"/>
        </w:rPr>
        <w:t xml:space="preserve">siness. </w:t>
      </w:r>
      <w:r>
        <w:rPr>
          <w:spacing w:val="-4"/>
        </w:rPr>
        <w:t xml:space="preserve">This course </w:t>
      </w:r>
      <w:r>
        <w:t xml:space="preserve">is an </w:t>
      </w:r>
      <w:r>
        <w:rPr>
          <w:spacing w:val="-4"/>
        </w:rPr>
        <w:t>advanced</w:t>
      </w:r>
      <w:r>
        <w:rPr>
          <w:spacing w:val="7"/>
        </w:rPr>
        <w:t xml:space="preserve"> </w:t>
      </w:r>
      <w:r>
        <w:rPr>
          <w:spacing w:val="-4"/>
        </w:rPr>
        <w:t>survey</w:t>
      </w:r>
      <w:r>
        <w:rPr>
          <w:spacing w:val="35"/>
        </w:rPr>
        <w:t xml:space="preserve"> </w:t>
      </w:r>
      <w:r>
        <w:rPr>
          <w:spacing w:val="-3"/>
        </w:rPr>
        <w:t>of</w:t>
      </w:r>
      <w:r>
        <w:rPr>
          <w:w w:val="99"/>
        </w:rPr>
        <w:t xml:space="preserve"> </w:t>
      </w:r>
      <w:r>
        <w:rPr>
          <w:spacing w:val="-5"/>
        </w:rPr>
        <w:t xml:space="preserve">management </w:t>
      </w:r>
      <w:r>
        <w:rPr>
          <w:spacing w:val="-4"/>
        </w:rPr>
        <w:t xml:space="preserve">practices </w:t>
      </w:r>
      <w:r>
        <w:rPr>
          <w:spacing w:val="-3"/>
        </w:rPr>
        <w:t xml:space="preserve">and </w:t>
      </w:r>
      <w:r>
        <w:rPr>
          <w:spacing w:val="-4"/>
        </w:rPr>
        <w:t xml:space="preserve">styles </w:t>
      </w:r>
      <w:r>
        <w:t xml:space="preserve">in </w:t>
      </w:r>
      <w:r>
        <w:rPr>
          <w:spacing w:val="-4"/>
        </w:rPr>
        <w:t xml:space="preserve">developed </w:t>
      </w:r>
      <w:r>
        <w:rPr>
          <w:spacing w:val="-3"/>
        </w:rPr>
        <w:t xml:space="preserve">and </w:t>
      </w:r>
      <w:r>
        <w:rPr>
          <w:spacing w:val="-4"/>
        </w:rPr>
        <w:t>developing nations along</w:t>
      </w:r>
      <w:r>
        <w:rPr>
          <w:spacing w:val="31"/>
        </w:rPr>
        <w:t xml:space="preserve"> </w:t>
      </w:r>
      <w:r>
        <w:rPr>
          <w:spacing w:val="-4"/>
        </w:rPr>
        <w:t>with</w:t>
      </w:r>
      <w:r>
        <w:rPr>
          <w:spacing w:val="19"/>
        </w:rPr>
        <w:t xml:space="preserve"> </w:t>
      </w:r>
      <w:r>
        <w:t>a</w:t>
      </w:r>
      <w:r>
        <w:rPr>
          <w:w w:val="99"/>
        </w:rPr>
        <w:t xml:space="preserve"> </w:t>
      </w:r>
      <w:r>
        <w:rPr>
          <w:spacing w:val="-4"/>
        </w:rPr>
        <w:t xml:space="preserve">study </w:t>
      </w:r>
      <w:r>
        <w:rPr>
          <w:spacing w:val="-3"/>
        </w:rPr>
        <w:t xml:space="preserve">of the </w:t>
      </w:r>
      <w:r>
        <w:rPr>
          <w:spacing w:val="-4"/>
        </w:rPr>
        <w:t xml:space="preserve">growing opportunities </w:t>
      </w:r>
      <w:r>
        <w:rPr>
          <w:spacing w:val="-3"/>
        </w:rPr>
        <w:t xml:space="preserve">and </w:t>
      </w:r>
      <w:r>
        <w:rPr>
          <w:spacing w:val="-4"/>
        </w:rPr>
        <w:t xml:space="preserve">potential risks </w:t>
      </w:r>
      <w:r>
        <w:t xml:space="preserve">in </w:t>
      </w:r>
      <w:r>
        <w:rPr>
          <w:spacing w:val="-3"/>
        </w:rPr>
        <w:t xml:space="preserve">the </w:t>
      </w:r>
      <w:r>
        <w:rPr>
          <w:spacing w:val="-5"/>
        </w:rPr>
        <w:t xml:space="preserve">marketing </w:t>
      </w:r>
      <w:r>
        <w:rPr>
          <w:spacing w:val="-3"/>
        </w:rPr>
        <w:t>of</w:t>
      </w:r>
      <w:r>
        <w:rPr>
          <w:spacing w:val="40"/>
        </w:rPr>
        <w:t xml:space="preserve"> </w:t>
      </w:r>
      <w:r>
        <w:rPr>
          <w:spacing w:val="-4"/>
        </w:rPr>
        <w:t>goods</w:t>
      </w:r>
      <w:r>
        <w:rPr>
          <w:spacing w:val="22"/>
        </w:rPr>
        <w:t xml:space="preserve"> </w:t>
      </w:r>
      <w:r>
        <w:rPr>
          <w:spacing w:val="-3"/>
        </w:rPr>
        <w:t>and</w:t>
      </w:r>
      <w:r>
        <w:rPr>
          <w:w w:val="99"/>
        </w:rPr>
        <w:t xml:space="preserve"> </w:t>
      </w:r>
      <w:r>
        <w:rPr>
          <w:spacing w:val="-5"/>
        </w:rPr>
        <w:t xml:space="preserve">services </w:t>
      </w:r>
      <w:r>
        <w:rPr>
          <w:spacing w:val="-4"/>
        </w:rPr>
        <w:t xml:space="preserve">across international boundaries. Prerequisite: </w:t>
      </w:r>
      <w:r>
        <w:rPr>
          <w:spacing w:val="-3"/>
        </w:rPr>
        <w:t xml:space="preserve">MG </w:t>
      </w:r>
      <w:r>
        <w:rPr>
          <w:spacing w:val="-4"/>
        </w:rPr>
        <w:t>330. (Fall,</w:t>
      </w:r>
      <w:r>
        <w:rPr>
          <w:spacing w:val="-29"/>
        </w:rPr>
        <w:t xml:space="preserve"> </w:t>
      </w:r>
      <w:r>
        <w:rPr>
          <w:spacing w:val="-4"/>
        </w:rPr>
        <w:t>Spring,</w:t>
      </w:r>
      <w:r>
        <w:rPr>
          <w:spacing w:val="-10"/>
        </w:rPr>
        <w:t xml:space="preserve"> </w:t>
      </w:r>
      <w:r>
        <w:rPr>
          <w:spacing w:val="-4"/>
        </w:rPr>
        <w:t>Summer)</w:t>
      </w:r>
      <w:r>
        <w:rPr>
          <w:w w:val="99"/>
        </w:rPr>
        <w:t xml:space="preserve"> </w:t>
      </w:r>
      <w:r>
        <w:t xml:space="preserve">MK 492. (3) </w:t>
      </w:r>
      <w:r>
        <w:rPr>
          <w:b/>
        </w:rPr>
        <w:t xml:space="preserve">Retailing. </w:t>
      </w:r>
      <w:r>
        <w:t>This course focuses on the</w:t>
      </w:r>
      <w:r>
        <w:rPr>
          <w:spacing w:val="23"/>
        </w:rPr>
        <w:t xml:space="preserve"> </w:t>
      </w:r>
      <w:r>
        <w:t>structure, policies</w:t>
      </w:r>
      <w:r>
        <w:rPr>
          <w:spacing w:val="15"/>
        </w:rPr>
        <w:t xml:space="preserve"> </w:t>
      </w:r>
      <w:r>
        <w:t>and</w:t>
      </w:r>
      <w:r>
        <w:rPr>
          <w:w w:val="99"/>
        </w:rPr>
        <w:t xml:space="preserve"> </w:t>
      </w:r>
      <w:r>
        <w:t>practices followed in the operation of chain stores, franchises,</w:t>
      </w:r>
      <w:r>
        <w:rPr>
          <w:spacing w:val="20"/>
        </w:rPr>
        <w:t xml:space="preserve"> </w:t>
      </w:r>
      <w:r>
        <w:t>cooperatives,</w:t>
      </w:r>
      <w:r>
        <w:rPr>
          <w:spacing w:val="20"/>
        </w:rPr>
        <w:t xml:space="preserve"> </w:t>
      </w:r>
      <w:r>
        <w:t>and</w:t>
      </w:r>
      <w:r>
        <w:rPr>
          <w:w w:val="99"/>
        </w:rPr>
        <w:t xml:space="preserve"> </w:t>
      </w:r>
      <w:r>
        <w:t>independent retailers</w:t>
      </w:r>
      <w:r>
        <w:t xml:space="preserve">. </w:t>
      </w:r>
      <w:r>
        <w:rPr>
          <w:spacing w:val="-4"/>
        </w:rPr>
        <w:t xml:space="preserve">Topics </w:t>
      </w:r>
      <w:r>
        <w:t>covered include store location, layout,</w:t>
      </w:r>
      <w:r>
        <w:rPr>
          <w:spacing w:val="32"/>
        </w:rPr>
        <w:t xml:space="preserve"> </w:t>
      </w:r>
      <w:r>
        <w:t>buying,</w:t>
      </w:r>
      <w:r>
        <w:rPr>
          <w:spacing w:val="5"/>
        </w:rPr>
        <w:t xml:space="preserve"> </w:t>
      </w:r>
      <w:r>
        <w:t>selling,</w:t>
      </w:r>
      <w:r>
        <w:rPr>
          <w:w w:val="99"/>
        </w:rPr>
        <w:t xml:space="preserve"> </w:t>
      </w:r>
      <w:r>
        <w:t xml:space="preserve">pricing, merchandising, promotional strategies, and retail trends. Prerequisite:  </w:t>
      </w:r>
      <w:r>
        <w:rPr>
          <w:spacing w:val="34"/>
        </w:rPr>
        <w:t xml:space="preserve"> </w:t>
      </w:r>
      <w:r>
        <w:t>MK</w:t>
      </w:r>
    </w:p>
    <w:p w:rsidR="00A4744C" w:rsidRDefault="00184F58">
      <w:pPr>
        <w:pStyle w:val="BodyText"/>
        <w:jc w:val="both"/>
      </w:pPr>
      <w:r>
        <w:t>360. (Offered on sufficient</w:t>
      </w:r>
      <w:r>
        <w:rPr>
          <w:spacing w:val="-10"/>
        </w:rPr>
        <w:t xml:space="preserve"> </w:t>
      </w:r>
      <w:r>
        <w:t>demand)</w:t>
      </w:r>
    </w:p>
    <w:p w:rsidR="00A4744C" w:rsidRDefault="00184F58">
      <w:pPr>
        <w:pStyle w:val="BodyText"/>
        <w:tabs>
          <w:tab w:val="left" w:pos="2601"/>
          <w:tab w:val="left" w:pos="3744"/>
          <w:tab w:val="left" w:pos="4781"/>
          <w:tab w:val="left" w:pos="5143"/>
          <w:tab w:val="left" w:pos="6545"/>
        </w:tabs>
        <w:ind w:right="100" w:firstLine="360"/>
        <w:jc w:val="right"/>
      </w:pPr>
      <w:r>
        <w:t xml:space="preserve">MK  495. </w:t>
      </w:r>
      <w:r>
        <w:rPr>
          <w:spacing w:val="50"/>
        </w:rPr>
        <w:t xml:space="preserve"> </w:t>
      </w:r>
      <w:r>
        <w:t xml:space="preserve">(3) </w:t>
      </w:r>
      <w:r>
        <w:rPr>
          <w:spacing w:val="51"/>
        </w:rPr>
        <w:t xml:space="preserve"> </w:t>
      </w:r>
      <w:r>
        <w:rPr>
          <w:b/>
          <w:spacing w:val="-1"/>
        </w:rPr>
        <w:t>Senior</w:t>
      </w:r>
      <w:r>
        <w:rPr>
          <w:b/>
          <w:spacing w:val="-1"/>
        </w:rPr>
        <w:tab/>
      </w:r>
      <w:r>
        <w:rPr>
          <w:b/>
          <w:w w:val="95"/>
        </w:rPr>
        <w:t>Marketing</w:t>
      </w:r>
      <w:r>
        <w:rPr>
          <w:b/>
          <w:w w:val="95"/>
        </w:rPr>
        <w:tab/>
      </w:r>
      <w:r>
        <w:rPr>
          <w:b/>
          <w:spacing w:val="-2"/>
        </w:rPr>
        <w:t>Seminar.</w:t>
      </w:r>
      <w:r>
        <w:rPr>
          <w:b/>
          <w:spacing w:val="-2"/>
        </w:rPr>
        <w:tab/>
      </w:r>
      <w:r>
        <w:rPr>
          <w:w w:val="95"/>
        </w:rPr>
        <w:t>A</w:t>
      </w:r>
      <w:r>
        <w:rPr>
          <w:w w:val="95"/>
        </w:rPr>
        <w:tab/>
      </w:r>
      <w:r>
        <w:t>project-based</w:t>
      </w:r>
      <w:r>
        <w:tab/>
      </w:r>
      <w:r>
        <w:rPr>
          <w:w w:val="95"/>
        </w:rPr>
        <w:t xml:space="preserve">course </w:t>
      </w:r>
      <w:r>
        <w:t>designed to provide senior marketing majors with real-world</w:t>
      </w:r>
      <w:r>
        <w:rPr>
          <w:spacing w:val="2"/>
        </w:rPr>
        <w:t xml:space="preserve"> </w:t>
      </w:r>
      <w:r>
        <w:t>marketing</w:t>
      </w:r>
      <w:r>
        <w:rPr>
          <w:spacing w:val="5"/>
        </w:rPr>
        <w:t xml:space="preserve"> </w:t>
      </w:r>
      <w:r>
        <w:t>experience.</w:t>
      </w:r>
      <w:r>
        <w:rPr>
          <w:w w:val="99"/>
        </w:rPr>
        <w:t xml:space="preserve"> </w:t>
      </w:r>
      <w:r>
        <w:t>Students will benefit from exposure to practicing</w:t>
      </w:r>
      <w:r>
        <w:rPr>
          <w:spacing w:val="34"/>
        </w:rPr>
        <w:t xml:space="preserve"> </w:t>
      </w:r>
      <w:r>
        <w:t>professionals,</w:t>
      </w:r>
      <w:r>
        <w:rPr>
          <w:spacing w:val="13"/>
        </w:rPr>
        <w:t xml:space="preserve"> </w:t>
      </w:r>
      <w:r>
        <w:t>hands-on</w:t>
      </w:r>
      <w:r>
        <w:rPr>
          <w:w w:val="99"/>
        </w:rPr>
        <w:t xml:space="preserve"> </w:t>
      </w:r>
      <w:r>
        <w:t>experience, and networking opportunities associated with</w:t>
      </w:r>
      <w:r>
        <w:rPr>
          <w:spacing w:val="25"/>
        </w:rPr>
        <w:t xml:space="preserve"> </w:t>
      </w:r>
      <w:r>
        <w:t>completion</w:t>
      </w:r>
      <w:r>
        <w:rPr>
          <w:spacing w:val="24"/>
        </w:rPr>
        <w:t xml:space="preserve"> </w:t>
      </w:r>
      <w:r>
        <w:t>and</w:t>
      </w:r>
      <w:r>
        <w:rPr>
          <w:w w:val="99"/>
        </w:rPr>
        <w:t xml:space="preserve"> </w:t>
      </w:r>
      <w:r>
        <w:t>presentation of the project. Prerequisite: Permission of the instructor.</w:t>
      </w:r>
      <w:r>
        <w:rPr>
          <w:spacing w:val="34"/>
        </w:rPr>
        <w:t xml:space="preserve"> </w:t>
      </w:r>
      <w:r>
        <w:t>(Fall,</w:t>
      </w:r>
      <w:r>
        <w:rPr>
          <w:spacing w:val="-2"/>
        </w:rPr>
        <w:t xml:space="preserve"> </w:t>
      </w:r>
      <w:r>
        <w:t>Spring)</w:t>
      </w:r>
      <w:r>
        <w:rPr>
          <w:w w:val="99"/>
        </w:rPr>
        <w:t xml:space="preserve"> </w:t>
      </w:r>
      <w:r>
        <w:t xml:space="preserve">MK 498. (3) </w:t>
      </w:r>
      <w:r>
        <w:rPr>
          <w:b/>
        </w:rPr>
        <w:t xml:space="preserve">Marketing Management. </w:t>
      </w:r>
      <w:r>
        <w:t>This is an integrated</w:t>
      </w:r>
      <w:r>
        <w:rPr>
          <w:spacing w:val="39"/>
        </w:rPr>
        <w:t xml:space="preserve"> </w:t>
      </w:r>
      <w:r>
        <w:t>course</w:t>
      </w:r>
      <w:r>
        <w:rPr>
          <w:spacing w:val="2"/>
        </w:rPr>
        <w:t xml:space="preserve"> </w:t>
      </w:r>
      <w:r>
        <w:t>that</w:t>
      </w:r>
      <w:r>
        <w:rPr>
          <w:w w:val="99"/>
        </w:rPr>
        <w:t xml:space="preserve"> </w:t>
      </w:r>
      <w:r>
        <w:t>provides advanced students an opportunity to apply marketing strategies</w:t>
      </w:r>
      <w:r>
        <w:rPr>
          <w:spacing w:val="12"/>
        </w:rPr>
        <w:t xml:space="preserve"> </w:t>
      </w:r>
      <w:r>
        <w:t>to</w:t>
      </w:r>
      <w:r>
        <w:rPr>
          <w:spacing w:val="36"/>
        </w:rPr>
        <w:t xml:space="preserve"> </w:t>
      </w:r>
      <w:r>
        <w:t>the</w:t>
      </w:r>
      <w:r>
        <w:rPr>
          <w:w w:val="99"/>
        </w:rPr>
        <w:t xml:space="preserve"> </w:t>
      </w:r>
      <w:r>
        <w:t>solution of marketing</w:t>
      </w:r>
      <w:r>
        <w:t xml:space="preserve"> problems. This will be accomplished through the</w:t>
      </w:r>
      <w:r>
        <w:rPr>
          <w:spacing w:val="40"/>
        </w:rPr>
        <w:t xml:space="preserve"> </w:t>
      </w:r>
      <w:r>
        <w:t>use</w:t>
      </w:r>
      <w:r>
        <w:rPr>
          <w:spacing w:val="49"/>
        </w:rPr>
        <w:t xml:space="preserve"> </w:t>
      </w:r>
      <w:r>
        <w:t>of</w:t>
      </w:r>
      <w:r>
        <w:rPr>
          <w:w w:val="99"/>
        </w:rPr>
        <w:t xml:space="preserve"> </w:t>
      </w:r>
      <w:r>
        <w:t xml:space="preserve">simulations, cases,  and  outside  projects. Open to  senior  business  majors  </w:t>
      </w:r>
      <w:r>
        <w:rPr>
          <w:spacing w:val="1"/>
        </w:rPr>
        <w:t xml:space="preserve"> </w:t>
      </w:r>
      <w:r>
        <w:rPr>
          <w:spacing w:val="-4"/>
        </w:rPr>
        <w:t>only.</w:t>
      </w:r>
    </w:p>
    <w:p w:rsidR="00A4744C" w:rsidRDefault="00184F58">
      <w:pPr>
        <w:pStyle w:val="BodyText"/>
        <w:spacing w:before="2"/>
        <w:jc w:val="both"/>
      </w:pPr>
      <w:r>
        <w:t>Prerequisite: MK 363; Prerequisite/co-requisite: MK 476. (Fall, Spring,</w:t>
      </w:r>
      <w:r>
        <w:rPr>
          <w:spacing w:val="-7"/>
        </w:rPr>
        <w:t xml:space="preserve"> </w:t>
      </w:r>
      <w:r>
        <w:t>Summer)</w:t>
      </w:r>
    </w:p>
    <w:p w:rsidR="00A4744C" w:rsidRDefault="00A4744C">
      <w:pPr>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5" w:firstLine="360"/>
        <w:jc w:val="both"/>
      </w:pPr>
      <w:r>
        <w:t xml:space="preserve">MK 499. (1-3) </w:t>
      </w:r>
      <w:r>
        <w:rPr>
          <w:b/>
        </w:rPr>
        <w:t xml:space="preserve">Independent Study-Practicum. </w:t>
      </w:r>
      <w:r>
        <w:t xml:space="preserve">This course  provides  for  </w:t>
      </w:r>
      <w:r>
        <w:rPr>
          <w:spacing w:val="-3"/>
        </w:rPr>
        <w:t xml:space="preserve">study, </w:t>
      </w:r>
      <w:r>
        <w:t>research, or special field experience on departmental determination, supervision, and evaluation. Open to senior majors on approval of the department chair. (Fall, Spring,</w:t>
      </w:r>
      <w:r>
        <w:rPr>
          <w:spacing w:val="-12"/>
        </w:rPr>
        <w:t xml:space="preserve"> </w:t>
      </w:r>
      <w:r>
        <w:t>Summer)</w:t>
      </w:r>
    </w:p>
    <w:p w:rsidR="00A4744C" w:rsidRDefault="00A4744C">
      <w:pPr>
        <w:spacing w:before="2"/>
        <w:rPr>
          <w:rFonts w:ascii="Arial" w:eastAsia="Arial" w:hAnsi="Arial" w:cs="Arial"/>
          <w:sz w:val="18"/>
          <w:szCs w:val="18"/>
        </w:rPr>
      </w:pPr>
    </w:p>
    <w:p w:rsidR="00A4744C" w:rsidRDefault="00184F58">
      <w:pPr>
        <w:ind w:left="107" w:right="220"/>
        <w:rPr>
          <w:rFonts w:ascii="Arial" w:eastAsia="Arial" w:hAnsi="Arial" w:cs="Arial"/>
          <w:sz w:val="20"/>
          <w:szCs w:val="20"/>
        </w:rPr>
      </w:pPr>
      <w:r>
        <w:rPr>
          <w:rFonts w:ascii="Arial"/>
          <w:b/>
          <w:spacing w:val="-4"/>
          <w:sz w:val="20"/>
        </w:rPr>
        <w:t xml:space="preserve">MILITARY </w:t>
      </w:r>
      <w:r>
        <w:rPr>
          <w:rFonts w:ascii="Arial"/>
          <w:b/>
          <w:sz w:val="20"/>
        </w:rPr>
        <w:t>SC</w:t>
      </w:r>
      <w:r>
        <w:rPr>
          <w:rFonts w:ascii="Arial"/>
          <w:b/>
          <w:sz w:val="20"/>
        </w:rPr>
        <w:t>IENCE</w:t>
      </w:r>
      <w:r>
        <w:rPr>
          <w:rFonts w:ascii="Arial"/>
          <w:b/>
          <w:spacing w:val="5"/>
          <w:sz w:val="20"/>
        </w:rPr>
        <w:t xml:space="preserve"> </w:t>
      </w:r>
      <w:r>
        <w:rPr>
          <w:rFonts w:ascii="Arial"/>
          <w:b/>
          <w:sz w:val="20"/>
        </w:rPr>
        <w:t>(MS)</w:t>
      </w:r>
    </w:p>
    <w:p w:rsidR="00A4744C" w:rsidRDefault="00184F58">
      <w:pPr>
        <w:pStyle w:val="BodyText"/>
        <w:spacing w:before="60" w:line="242" w:lineRule="auto"/>
        <w:ind w:left="107" w:right="113" w:firstLine="360"/>
        <w:jc w:val="both"/>
      </w:pPr>
      <w:r>
        <w:t xml:space="preserve">MS </w:t>
      </w:r>
      <w:r>
        <w:rPr>
          <w:spacing w:val="-8"/>
        </w:rPr>
        <w:t xml:space="preserve">111. </w:t>
      </w:r>
      <w:r>
        <w:t xml:space="preserve">(1) </w:t>
      </w:r>
      <w:r>
        <w:rPr>
          <w:b/>
        </w:rPr>
        <w:t>Fundamental Concepts of Leadership</w:t>
      </w:r>
      <w:r>
        <w:t>. Organization of  the Army, National Guard, and Army Reserve; basic marksmanship (22 caliber); traits and principles of leadership; first aid. One class period; one 1-hour laboratory period per week.</w:t>
      </w:r>
      <w:r>
        <w:rPr>
          <w:spacing w:val="-5"/>
        </w:rPr>
        <w:t xml:space="preserve"> </w:t>
      </w:r>
      <w:r>
        <w:t>(Fall)</w:t>
      </w:r>
    </w:p>
    <w:p w:rsidR="00A4744C" w:rsidRDefault="00184F58">
      <w:pPr>
        <w:pStyle w:val="BodyText"/>
        <w:spacing w:line="242" w:lineRule="auto"/>
        <w:ind w:left="107" w:right="117" w:firstLine="360"/>
        <w:jc w:val="both"/>
      </w:pPr>
      <w:r>
        <w:t xml:space="preserve">MS 112. (1) </w:t>
      </w:r>
      <w:r>
        <w:rPr>
          <w:b/>
        </w:rPr>
        <w:t xml:space="preserve">Basic Leadership. </w:t>
      </w:r>
      <w:r>
        <w:t xml:space="preserve">Basic map reading </w:t>
      </w:r>
      <w:r>
        <w:t>and terrain recognition; leadership development and effective communication skills; benefits of an Army career. One class period; one 1-hour laboratory period per week.</w:t>
      </w:r>
      <w:r>
        <w:rPr>
          <w:spacing w:val="-15"/>
        </w:rPr>
        <w:t xml:space="preserve"> </w:t>
      </w:r>
      <w:r>
        <w:t>(Spring)</w:t>
      </w:r>
    </w:p>
    <w:p w:rsidR="00A4744C" w:rsidRDefault="00184F58">
      <w:pPr>
        <w:pStyle w:val="BodyText"/>
        <w:spacing w:line="242" w:lineRule="auto"/>
        <w:ind w:left="107" w:right="113" w:firstLine="360"/>
        <w:jc w:val="both"/>
      </w:pPr>
      <w:r>
        <w:t xml:space="preserve">MS 211. (1) </w:t>
      </w:r>
      <w:r>
        <w:rPr>
          <w:b/>
        </w:rPr>
        <w:t xml:space="preserve">Advanced Leadership. </w:t>
      </w:r>
      <w:r>
        <w:t xml:space="preserve">Map reading; squad and platoon organization; </w:t>
      </w:r>
      <w:r>
        <w:t>selected weapons; customs and traditions of the service. One class period; one 1-hour laboratory period per week.</w:t>
      </w:r>
      <w:r>
        <w:rPr>
          <w:spacing w:val="-10"/>
        </w:rPr>
        <w:t xml:space="preserve"> </w:t>
      </w:r>
      <w:r>
        <w:t>(Fall)</w:t>
      </w:r>
    </w:p>
    <w:p w:rsidR="00A4744C" w:rsidRDefault="00184F58">
      <w:pPr>
        <w:pStyle w:val="BodyText"/>
        <w:spacing w:line="242" w:lineRule="auto"/>
        <w:ind w:left="107" w:right="116" w:firstLine="360"/>
        <w:jc w:val="both"/>
      </w:pPr>
      <w:r>
        <w:t xml:space="preserve">MS 212. (1) </w:t>
      </w:r>
      <w:r>
        <w:rPr>
          <w:b/>
        </w:rPr>
        <w:t xml:space="preserve">Tactics and  Officership.  </w:t>
      </w:r>
      <w:r>
        <w:t>Military  communications  system; threat and equipment recognition; leadership development; bran</w:t>
      </w:r>
      <w:r>
        <w:t>ches of the Army. One class period; one 1-hour laboratory period per week.</w:t>
      </w:r>
      <w:r>
        <w:rPr>
          <w:spacing w:val="-15"/>
        </w:rPr>
        <w:t xml:space="preserve"> </w:t>
      </w:r>
      <w:r>
        <w:t>(Spring)</w:t>
      </w:r>
    </w:p>
    <w:p w:rsidR="00A4744C" w:rsidRDefault="00184F58">
      <w:pPr>
        <w:pStyle w:val="BodyText"/>
        <w:spacing w:line="242" w:lineRule="auto"/>
        <w:ind w:left="107" w:right="114" w:firstLine="360"/>
        <w:jc w:val="both"/>
      </w:pPr>
      <w:r>
        <w:t xml:space="preserve">MS 311. (3) </w:t>
      </w:r>
      <w:r>
        <w:rPr>
          <w:b/>
        </w:rPr>
        <w:t xml:space="preserve">Small Organization Leadership. </w:t>
      </w:r>
      <w:r>
        <w:t>Leadership development; military teaching principles; map reading; field training exercise. Two class periods; two laboratory hours per week.</w:t>
      </w:r>
      <w:r>
        <w:rPr>
          <w:spacing w:val="-7"/>
        </w:rPr>
        <w:t xml:space="preserve"> </w:t>
      </w:r>
      <w:r>
        <w:t>(Fall)</w:t>
      </w:r>
    </w:p>
    <w:p w:rsidR="00A4744C" w:rsidRDefault="00184F58">
      <w:pPr>
        <w:pStyle w:val="BodyText"/>
        <w:spacing w:line="242" w:lineRule="auto"/>
        <w:ind w:left="107" w:right="114" w:firstLine="360"/>
        <w:jc w:val="both"/>
      </w:pPr>
      <w:r>
        <w:t xml:space="preserve">MS 312. (3) </w:t>
      </w:r>
      <w:r>
        <w:rPr>
          <w:rFonts w:cs="Arial"/>
          <w:b/>
          <w:bCs/>
        </w:rPr>
        <w:t xml:space="preserve">Small Organization Operations. </w:t>
      </w:r>
      <w:r>
        <w:t>The leade</w:t>
      </w:r>
      <w:r>
        <w:rPr>
          <w:rFonts w:cs="Arial"/>
        </w:rPr>
        <w:t>r’</w:t>
      </w:r>
      <w:r>
        <w:t xml:space="preserve">s role in directing  and coordinating the efforts of </w:t>
      </w:r>
      <w:r>
        <w:t>individuals and small units; small unit tactics; military equipment; communications; physical training; and field training exercises. Two class periods; two laboratory hours per week.</w:t>
      </w:r>
      <w:r>
        <w:rPr>
          <w:spacing w:val="-10"/>
        </w:rPr>
        <w:t xml:space="preserve"> </w:t>
      </w:r>
      <w:r>
        <w:t>(Spring)</w:t>
      </w:r>
    </w:p>
    <w:p w:rsidR="00A4744C" w:rsidRDefault="00184F58">
      <w:pPr>
        <w:pStyle w:val="BodyText"/>
        <w:spacing w:line="242" w:lineRule="auto"/>
        <w:ind w:left="107" w:right="116" w:firstLine="360"/>
        <w:jc w:val="both"/>
      </w:pPr>
      <w:r>
        <w:t xml:space="preserve">MS 313. (3) </w:t>
      </w:r>
      <w:r>
        <w:rPr>
          <w:b/>
        </w:rPr>
        <w:t xml:space="preserve">Advanced Leadership Internship. </w:t>
      </w:r>
      <w:r>
        <w:t xml:space="preserve">Leader Development </w:t>
      </w:r>
      <w:r>
        <w:t>and Assessment Course. Leadership practical exercises; oral and written communication; planning and organizing; administration of small units; delegation  of authority; and problem solving. Prerequisite: department chair approval required. (Fall,</w:t>
      </w:r>
      <w:r>
        <w:rPr>
          <w:spacing w:val="-7"/>
        </w:rPr>
        <w:t xml:space="preserve"> </w:t>
      </w:r>
      <w:r>
        <w:t>Summer)</w:t>
      </w:r>
    </w:p>
    <w:p w:rsidR="00A4744C" w:rsidRDefault="00184F58">
      <w:pPr>
        <w:pStyle w:val="BodyText"/>
        <w:spacing w:line="242" w:lineRule="auto"/>
        <w:ind w:left="107" w:right="115" w:firstLine="360"/>
        <w:jc w:val="both"/>
      </w:pPr>
      <w:r>
        <w:t>M</w:t>
      </w:r>
      <w:r>
        <w:t xml:space="preserve">S 314. (1-3)  </w:t>
      </w:r>
      <w:r>
        <w:rPr>
          <w:b/>
        </w:rPr>
        <w:t xml:space="preserve">Enhanced Leadership Program. </w:t>
      </w:r>
      <w:r>
        <w:t>Pre-Leader Development  and Assessment Course (LDAC). Leadership practical exercises and written communications; planning and organizing; administration of small units; delegation of authority; and problem solving</w:t>
      </w:r>
      <w:r>
        <w:t xml:space="preserve"> to prepare SROTC cadets to attend and successfully complete LDAC. Prerequisite: department chair approval. (Spring, Summer)</w:t>
      </w:r>
    </w:p>
    <w:p w:rsidR="00A4744C" w:rsidRDefault="00184F58">
      <w:pPr>
        <w:pStyle w:val="BodyText"/>
        <w:spacing w:line="242" w:lineRule="auto"/>
        <w:ind w:left="107" w:right="113" w:firstLine="360"/>
        <w:jc w:val="both"/>
      </w:pPr>
      <w:r>
        <w:t xml:space="preserve">MS 411. (3) </w:t>
      </w:r>
      <w:r>
        <w:rPr>
          <w:b/>
        </w:rPr>
        <w:t xml:space="preserve">Leadership, Management, and Ethics. </w:t>
      </w:r>
      <w:r>
        <w:t>The  theory  and dynamics of the military team, with emphasis on the planning and c</w:t>
      </w:r>
      <w:r>
        <w:t>oordination between elements of the team; military correspondence; logistics; counseling; training management; ethics and professionalism; leadership development. Two class periods; three laboratory hours per week.</w:t>
      </w:r>
      <w:r>
        <w:rPr>
          <w:spacing w:val="-10"/>
        </w:rPr>
        <w:t xml:space="preserve"> </w:t>
      </w:r>
      <w:r>
        <w:t>(Fall)</w:t>
      </w:r>
    </w:p>
    <w:p w:rsidR="00A4744C" w:rsidRDefault="00184F58">
      <w:pPr>
        <w:pStyle w:val="BodyText"/>
        <w:spacing w:line="242" w:lineRule="auto"/>
        <w:ind w:left="107" w:right="113" w:firstLine="360"/>
        <w:jc w:val="both"/>
      </w:pPr>
      <w:r>
        <w:t xml:space="preserve">MS 412. (3) </w:t>
      </w:r>
      <w:r>
        <w:rPr>
          <w:b/>
        </w:rPr>
        <w:t>Transition to Lieutena</w:t>
      </w:r>
      <w:r>
        <w:rPr>
          <w:b/>
        </w:rPr>
        <w:t xml:space="preserve">nt. </w:t>
      </w:r>
      <w:r>
        <w:t>A seminar in management, including analysis of problems in unit administration; military justice; the obligations and responsibilities of an officer on active duty; ethics and professionalism; leadership development. Two class periods; three laboratory</w:t>
      </w:r>
      <w:r>
        <w:t xml:space="preserve"> hours per week.</w:t>
      </w:r>
      <w:r>
        <w:rPr>
          <w:spacing w:val="-15"/>
        </w:rPr>
        <w:t xml:space="preserve"> </w:t>
      </w:r>
      <w:r>
        <w:t>(Spring)</w:t>
      </w:r>
    </w:p>
    <w:p w:rsidR="00A4744C" w:rsidRDefault="00184F58">
      <w:pPr>
        <w:pStyle w:val="BodyText"/>
        <w:spacing w:line="242" w:lineRule="auto"/>
        <w:ind w:left="107" w:right="118" w:firstLine="360"/>
        <w:jc w:val="both"/>
      </w:pPr>
      <w:r>
        <w:t xml:space="preserve">MS 493, 494, 495, 496. (1-3)  </w:t>
      </w:r>
      <w:r>
        <w:rPr>
          <w:b/>
        </w:rPr>
        <w:t xml:space="preserve">Advanced  Military  Exchange  Program.  </w:t>
      </w:r>
      <w:r>
        <w:t>Open to contracted Senior ROTC cadets or cadets who have completed all advanced   Military   Science   course   work.   Courses   provide   for   special</w:t>
      </w:r>
      <w:r>
        <w:rPr>
          <w:spacing w:val="46"/>
        </w:rPr>
        <w:t xml:space="preserve"> </w:t>
      </w:r>
      <w:r>
        <w:t>field</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20" w:right="105"/>
        <w:jc w:val="both"/>
      </w:pPr>
      <w:r>
        <w:t xml:space="preserve">experience by working with active duty U.S. Army units and/or for culture and foreign language education and training abroad or with non-governmental organizations (NGO). Credit hours earned are based upon required research, oral presentations, and exams. </w:t>
      </w:r>
      <w:r>
        <w:t>The cadet is required to provide a written report to the Professor of Military Science upon completion of the course. Prerequisite: department chair approval. (Spring, Summer,</w:t>
      </w:r>
      <w:r>
        <w:rPr>
          <w:spacing w:val="-15"/>
        </w:rPr>
        <w:t xml:space="preserve"> </w:t>
      </w:r>
      <w:r>
        <w:t>Fall)</w:t>
      </w:r>
    </w:p>
    <w:p w:rsidR="00A4744C" w:rsidRDefault="00184F58">
      <w:pPr>
        <w:pStyle w:val="BodyText"/>
        <w:spacing w:line="242" w:lineRule="auto"/>
        <w:ind w:left="120" w:right="100" w:firstLine="360"/>
        <w:jc w:val="both"/>
      </w:pPr>
      <w:r>
        <w:t xml:space="preserve">MS 497. (1-3) </w:t>
      </w:r>
      <w:r>
        <w:rPr>
          <w:b/>
        </w:rPr>
        <w:t xml:space="preserve">Special </w:t>
      </w:r>
      <w:r>
        <w:rPr>
          <w:b/>
          <w:spacing w:val="-3"/>
        </w:rPr>
        <w:t xml:space="preserve">Topics. </w:t>
      </w:r>
      <w:r>
        <w:t>A study of one or  more  military  topics in</w:t>
      </w:r>
      <w:r>
        <w:t xml:space="preserve"> military </w:t>
      </w:r>
      <w:r>
        <w:rPr>
          <w:spacing w:val="-3"/>
        </w:rPr>
        <w:t xml:space="preserve">history, </w:t>
      </w:r>
      <w:r>
        <w:t>army readiness, leadership assessment or a topic selected by the Professor of Military Science. Credit hours earned are based on oral presentation, written</w:t>
      </w:r>
      <w:r>
        <w:rPr>
          <w:spacing w:val="-10"/>
        </w:rPr>
        <w:t xml:space="preserve"> </w:t>
      </w:r>
      <w:r>
        <w:t>tests</w:t>
      </w:r>
      <w:r>
        <w:rPr>
          <w:spacing w:val="-8"/>
        </w:rPr>
        <w:t xml:space="preserve"> </w:t>
      </w:r>
      <w:r>
        <w:t>and</w:t>
      </w:r>
      <w:r>
        <w:rPr>
          <w:spacing w:val="-9"/>
        </w:rPr>
        <w:t xml:space="preserve"> </w:t>
      </w:r>
      <w:r>
        <w:t>research</w:t>
      </w:r>
      <w:r>
        <w:rPr>
          <w:spacing w:val="-9"/>
        </w:rPr>
        <w:t xml:space="preserve"> </w:t>
      </w:r>
      <w:r>
        <w:t>papers.</w:t>
      </w:r>
      <w:r>
        <w:rPr>
          <w:spacing w:val="-9"/>
        </w:rPr>
        <w:t xml:space="preserve"> </w:t>
      </w:r>
      <w:r>
        <w:t>Open</w:t>
      </w:r>
      <w:r>
        <w:rPr>
          <w:spacing w:val="-9"/>
        </w:rPr>
        <w:t xml:space="preserve"> </w:t>
      </w:r>
      <w:r>
        <w:t>only</w:t>
      </w:r>
      <w:r>
        <w:rPr>
          <w:spacing w:val="-9"/>
        </w:rPr>
        <w:t xml:space="preserve"> </w:t>
      </w:r>
      <w:r>
        <w:t>to</w:t>
      </w:r>
      <w:r>
        <w:rPr>
          <w:spacing w:val="-4"/>
        </w:rPr>
        <w:t xml:space="preserve"> </w:t>
      </w:r>
      <w:r>
        <w:t>contracted</w:t>
      </w:r>
      <w:r>
        <w:rPr>
          <w:spacing w:val="-1"/>
        </w:rPr>
        <w:t xml:space="preserve"> </w:t>
      </w:r>
      <w:r>
        <w:t>ROTC</w:t>
      </w:r>
      <w:r>
        <w:rPr>
          <w:spacing w:val="-7"/>
        </w:rPr>
        <w:t xml:space="preserve"> </w:t>
      </w:r>
      <w:r>
        <w:t>cadets</w:t>
      </w:r>
      <w:r>
        <w:rPr>
          <w:spacing w:val="-3"/>
        </w:rPr>
        <w:t xml:space="preserve"> </w:t>
      </w:r>
      <w:r>
        <w:t>enrolled</w:t>
      </w:r>
      <w:r>
        <w:rPr>
          <w:spacing w:val="-4"/>
        </w:rPr>
        <w:t xml:space="preserve"> </w:t>
      </w:r>
      <w:r>
        <w:t>in the ad</w:t>
      </w:r>
      <w:r>
        <w:t>vanced program (300-400 level) or who have completed all advanced Military Science</w:t>
      </w:r>
      <w:r>
        <w:rPr>
          <w:spacing w:val="-21"/>
        </w:rPr>
        <w:t xml:space="preserve"> </w:t>
      </w:r>
      <w:r>
        <w:t>courses.</w:t>
      </w:r>
      <w:r>
        <w:rPr>
          <w:spacing w:val="-21"/>
        </w:rPr>
        <w:t xml:space="preserve"> </w:t>
      </w:r>
      <w:r>
        <w:t>(Fall,</w:t>
      </w:r>
      <w:r>
        <w:rPr>
          <w:spacing w:val="-23"/>
        </w:rPr>
        <w:t xml:space="preserve"> </w:t>
      </w:r>
      <w:r>
        <w:t>Spring)</w:t>
      </w:r>
    </w:p>
    <w:p w:rsidR="00A4744C" w:rsidRDefault="00A4744C">
      <w:pPr>
        <w:spacing w:before="5"/>
        <w:rPr>
          <w:rFonts w:ascii="Arial" w:eastAsia="Arial" w:hAnsi="Arial" w:cs="Arial"/>
          <w:sz w:val="18"/>
          <w:szCs w:val="18"/>
        </w:rPr>
      </w:pPr>
    </w:p>
    <w:p w:rsidR="00A4744C" w:rsidRDefault="00184F58">
      <w:pPr>
        <w:ind w:left="120"/>
        <w:jc w:val="both"/>
        <w:rPr>
          <w:rFonts w:ascii="Arial" w:eastAsia="Arial" w:hAnsi="Arial" w:cs="Arial"/>
          <w:sz w:val="20"/>
          <w:szCs w:val="20"/>
        </w:rPr>
      </w:pPr>
      <w:r>
        <w:rPr>
          <w:rFonts w:ascii="Arial"/>
          <w:b/>
          <w:sz w:val="20"/>
        </w:rPr>
        <w:t>MUSIC</w:t>
      </w:r>
      <w:r>
        <w:rPr>
          <w:rFonts w:ascii="Arial"/>
          <w:b/>
          <w:spacing w:val="2"/>
          <w:sz w:val="20"/>
        </w:rPr>
        <w:t xml:space="preserve"> </w:t>
      </w:r>
      <w:r>
        <w:rPr>
          <w:rFonts w:ascii="Arial"/>
          <w:b/>
          <w:sz w:val="20"/>
        </w:rPr>
        <w:t>(MU)</w:t>
      </w:r>
    </w:p>
    <w:p w:rsidR="00A4744C" w:rsidRDefault="00184F58">
      <w:pPr>
        <w:pStyle w:val="BodyText"/>
        <w:spacing w:before="57"/>
        <w:ind w:left="120"/>
        <w:jc w:val="both"/>
      </w:pPr>
      <w:r>
        <w:t>*Ensembles</w:t>
      </w:r>
    </w:p>
    <w:p w:rsidR="00A4744C" w:rsidRDefault="00184F58">
      <w:pPr>
        <w:pStyle w:val="BodyText"/>
        <w:spacing w:before="43" w:after="19" w:line="244" w:lineRule="auto"/>
        <w:ind w:left="120" w:right="101" w:firstLine="360"/>
        <w:jc w:val="both"/>
      </w:pPr>
      <w:r>
        <w:rPr>
          <w:b/>
          <w:spacing w:val="-3"/>
        </w:rPr>
        <w:t xml:space="preserve">Vocal </w:t>
      </w:r>
      <w:r>
        <w:rPr>
          <w:b/>
        </w:rPr>
        <w:t xml:space="preserve">Jazz Ensemble. </w:t>
      </w:r>
      <w:r>
        <w:t>Study and performance of vocal jazz music. Investigates the popular idiom of jazz and its evolution into the vocal setting with experiences in ensemble and solo singing (improvisation and scat singing). Students are selected by audition from Collegiate Sin</w:t>
      </w:r>
      <w:r>
        <w:t xml:space="preserve">gers or by departmental approval. </w:t>
      </w:r>
      <w:r>
        <w:rPr>
          <w:spacing w:val="-4"/>
        </w:rPr>
        <w:t xml:space="preserve">Two </w:t>
      </w:r>
      <w:r>
        <w:t>rehearsal periods per week. Each number may be repeated once with the exception of 404 which may be repeated more than once with  departmental approval. (Fall,</w:t>
      </w:r>
      <w:r>
        <w:rPr>
          <w:spacing w:val="4"/>
        </w:rPr>
        <w:t xml:space="preserve"> </w:t>
      </w:r>
      <w:r>
        <w:t>Spring)</w:t>
      </w:r>
    </w:p>
    <w:tbl>
      <w:tblPr>
        <w:tblW w:w="0" w:type="auto"/>
        <w:tblInd w:w="445" w:type="dxa"/>
        <w:tblLayout w:type="fixed"/>
        <w:tblCellMar>
          <w:left w:w="0" w:type="dxa"/>
          <w:right w:w="0" w:type="dxa"/>
        </w:tblCellMar>
        <w:tblLook w:val="01E0" w:firstRow="1" w:lastRow="1" w:firstColumn="1" w:lastColumn="1" w:noHBand="0" w:noVBand="0"/>
      </w:tblPr>
      <w:tblGrid>
        <w:gridCol w:w="849"/>
        <w:gridCol w:w="471"/>
        <w:gridCol w:w="2057"/>
      </w:tblGrid>
      <w:tr w:rsidR="00A4744C">
        <w:trPr>
          <w:trHeight w:hRule="exact" w:val="211"/>
        </w:trPr>
        <w:tc>
          <w:tcPr>
            <w:tcW w:w="849" w:type="dxa"/>
            <w:tcBorders>
              <w:top w:val="nil"/>
              <w:left w:val="nil"/>
              <w:bottom w:val="nil"/>
              <w:right w:val="nil"/>
            </w:tcBorders>
          </w:tcPr>
          <w:p w:rsidR="00A4744C" w:rsidRDefault="00184F58">
            <w:pPr>
              <w:pStyle w:val="TableParagraph"/>
              <w:spacing w:line="200" w:lineRule="exact"/>
              <w:ind w:right="50"/>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104.</w:t>
            </w:r>
          </w:p>
        </w:tc>
        <w:tc>
          <w:tcPr>
            <w:tcW w:w="471" w:type="dxa"/>
            <w:tcBorders>
              <w:top w:val="nil"/>
              <w:left w:val="nil"/>
              <w:bottom w:val="nil"/>
              <w:right w:val="nil"/>
            </w:tcBorders>
          </w:tcPr>
          <w:p w:rsidR="00A4744C" w:rsidRDefault="00184F58">
            <w:pPr>
              <w:pStyle w:val="TableParagraph"/>
              <w:spacing w:line="200" w:lineRule="exact"/>
              <w:ind w:left="85"/>
              <w:rPr>
                <w:rFonts w:ascii="Arial" w:eastAsia="Arial" w:hAnsi="Arial" w:cs="Arial"/>
                <w:sz w:val="19"/>
                <w:szCs w:val="19"/>
              </w:rPr>
            </w:pPr>
            <w:r>
              <w:rPr>
                <w:rFonts w:ascii="Arial"/>
                <w:sz w:val="19"/>
              </w:rPr>
              <w:t>(1)</w:t>
            </w:r>
          </w:p>
        </w:tc>
        <w:tc>
          <w:tcPr>
            <w:tcW w:w="2057" w:type="dxa"/>
            <w:tcBorders>
              <w:top w:val="nil"/>
              <w:left w:val="nil"/>
              <w:bottom w:val="nil"/>
              <w:right w:val="nil"/>
            </w:tcBorders>
          </w:tcPr>
          <w:p w:rsidR="00A4744C" w:rsidRDefault="00184F58">
            <w:pPr>
              <w:pStyle w:val="TableParagraph"/>
              <w:spacing w:line="200" w:lineRule="exact"/>
              <w:ind w:right="33"/>
              <w:jc w:val="right"/>
              <w:rPr>
                <w:rFonts w:ascii="Arial" w:eastAsia="Arial" w:hAnsi="Arial" w:cs="Arial"/>
                <w:sz w:val="19"/>
                <w:szCs w:val="19"/>
              </w:rPr>
            </w:pPr>
            <w:r>
              <w:rPr>
                <w:rFonts w:ascii="Arial"/>
                <w:sz w:val="19"/>
              </w:rPr>
              <w:t>Vocal Jazz</w:t>
            </w:r>
            <w:r>
              <w:rPr>
                <w:rFonts w:ascii="Arial"/>
                <w:spacing w:val="-6"/>
                <w:sz w:val="19"/>
              </w:rPr>
              <w:t xml:space="preserve"> </w:t>
            </w:r>
            <w:r>
              <w:rPr>
                <w:rFonts w:ascii="Arial"/>
                <w:sz w:val="19"/>
              </w:rPr>
              <w:t>Ensemble.</w:t>
            </w:r>
          </w:p>
        </w:tc>
      </w:tr>
      <w:tr w:rsidR="00A4744C">
        <w:trPr>
          <w:trHeight w:hRule="exact" w:val="222"/>
        </w:trPr>
        <w:tc>
          <w:tcPr>
            <w:tcW w:w="849" w:type="dxa"/>
            <w:tcBorders>
              <w:top w:val="nil"/>
              <w:left w:val="nil"/>
              <w:bottom w:val="nil"/>
              <w:right w:val="nil"/>
            </w:tcBorders>
          </w:tcPr>
          <w:p w:rsidR="00A4744C" w:rsidRDefault="00184F58">
            <w:pPr>
              <w:pStyle w:val="TableParagraph"/>
              <w:spacing w:line="210" w:lineRule="exact"/>
              <w:ind w:right="50"/>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204.</w:t>
            </w:r>
          </w:p>
        </w:tc>
        <w:tc>
          <w:tcPr>
            <w:tcW w:w="471" w:type="dxa"/>
            <w:tcBorders>
              <w:top w:val="nil"/>
              <w:left w:val="nil"/>
              <w:bottom w:val="nil"/>
              <w:right w:val="nil"/>
            </w:tcBorders>
          </w:tcPr>
          <w:p w:rsidR="00A4744C" w:rsidRDefault="00184F58">
            <w:pPr>
              <w:pStyle w:val="TableParagraph"/>
              <w:spacing w:line="210" w:lineRule="exact"/>
              <w:ind w:left="85"/>
              <w:rPr>
                <w:rFonts w:ascii="Arial" w:eastAsia="Arial" w:hAnsi="Arial" w:cs="Arial"/>
                <w:sz w:val="19"/>
                <w:szCs w:val="19"/>
              </w:rPr>
            </w:pPr>
            <w:r>
              <w:rPr>
                <w:rFonts w:ascii="Arial"/>
                <w:sz w:val="19"/>
              </w:rPr>
              <w:t>(1)</w:t>
            </w:r>
          </w:p>
        </w:tc>
        <w:tc>
          <w:tcPr>
            <w:tcW w:w="2057" w:type="dxa"/>
            <w:tcBorders>
              <w:top w:val="nil"/>
              <w:left w:val="nil"/>
              <w:bottom w:val="nil"/>
              <w:right w:val="nil"/>
            </w:tcBorders>
          </w:tcPr>
          <w:p w:rsidR="00A4744C" w:rsidRDefault="00184F58">
            <w:pPr>
              <w:pStyle w:val="TableParagraph"/>
              <w:spacing w:line="210" w:lineRule="exact"/>
              <w:ind w:right="33"/>
              <w:jc w:val="right"/>
              <w:rPr>
                <w:rFonts w:ascii="Arial" w:eastAsia="Arial" w:hAnsi="Arial" w:cs="Arial"/>
                <w:sz w:val="19"/>
                <w:szCs w:val="19"/>
              </w:rPr>
            </w:pPr>
            <w:r>
              <w:rPr>
                <w:rFonts w:ascii="Arial"/>
                <w:sz w:val="19"/>
              </w:rPr>
              <w:t>Vocal Jazz</w:t>
            </w:r>
            <w:r>
              <w:rPr>
                <w:rFonts w:ascii="Arial"/>
                <w:spacing w:val="-6"/>
                <w:sz w:val="19"/>
              </w:rPr>
              <w:t xml:space="preserve"> </w:t>
            </w:r>
            <w:r>
              <w:rPr>
                <w:rFonts w:ascii="Arial"/>
                <w:sz w:val="19"/>
              </w:rPr>
              <w:t>Ensemble.</w:t>
            </w:r>
          </w:p>
        </w:tc>
      </w:tr>
      <w:tr w:rsidR="00A4744C">
        <w:trPr>
          <w:trHeight w:hRule="exact" w:val="222"/>
        </w:trPr>
        <w:tc>
          <w:tcPr>
            <w:tcW w:w="849" w:type="dxa"/>
            <w:tcBorders>
              <w:top w:val="nil"/>
              <w:left w:val="nil"/>
              <w:bottom w:val="nil"/>
              <w:right w:val="nil"/>
            </w:tcBorders>
          </w:tcPr>
          <w:p w:rsidR="00A4744C" w:rsidRDefault="00184F58">
            <w:pPr>
              <w:pStyle w:val="TableParagraph"/>
              <w:spacing w:line="211" w:lineRule="exact"/>
              <w:ind w:right="50"/>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304.</w:t>
            </w:r>
          </w:p>
        </w:tc>
        <w:tc>
          <w:tcPr>
            <w:tcW w:w="471" w:type="dxa"/>
            <w:tcBorders>
              <w:top w:val="nil"/>
              <w:left w:val="nil"/>
              <w:bottom w:val="nil"/>
              <w:right w:val="nil"/>
            </w:tcBorders>
          </w:tcPr>
          <w:p w:rsidR="00A4744C" w:rsidRDefault="00184F58">
            <w:pPr>
              <w:pStyle w:val="TableParagraph"/>
              <w:spacing w:line="211" w:lineRule="exact"/>
              <w:ind w:left="85"/>
              <w:rPr>
                <w:rFonts w:ascii="Arial" w:eastAsia="Arial" w:hAnsi="Arial" w:cs="Arial"/>
                <w:sz w:val="19"/>
                <w:szCs w:val="19"/>
              </w:rPr>
            </w:pPr>
            <w:r>
              <w:rPr>
                <w:rFonts w:ascii="Arial"/>
                <w:sz w:val="19"/>
              </w:rPr>
              <w:t>(1)</w:t>
            </w:r>
          </w:p>
        </w:tc>
        <w:tc>
          <w:tcPr>
            <w:tcW w:w="2057" w:type="dxa"/>
            <w:tcBorders>
              <w:top w:val="nil"/>
              <w:left w:val="nil"/>
              <w:bottom w:val="nil"/>
              <w:right w:val="nil"/>
            </w:tcBorders>
          </w:tcPr>
          <w:p w:rsidR="00A4744C" w:rsidRDefault="00184F58">
            <w:pPr>
              <w:pStyle w:val="TableParagraph"/>
              <w:spacing w:line="211" w:lineRule="exact"/>
              <w:ind w:right="33"/>
              <w:jc w:val="right"/>
              <w:rPr>
                <w:rFonts w:ascii="Arial" w:eastAsia="Arial" w:hAnsi="Arial" w:cs="Arial"/>
                <w:sz w:val="19"/>
                <w:szCs w:val="19"/>
              </w:rPr>
            </w:pPr>
            <w:r>
              <w:rPr>
                <w:rFonts w:ascii="Arial"/>
                <w:sz w:val="19"/>
              </w:rPr>
              <w:t>Vocal Jazz</w:t>
            </w:r>
            <w:r>
              <w:rPr>
                <w:rFonts w:ascii="Arial"/>
                <w:spacing w:val="-6"/>
                <w:sz w:val="19"/>
              </w:rPr>
              <w:t xml:space="preserve"> </w:t>
            </w:r>
            <w:r>
              <w:rPr>
                <w:rFonts w:ascii="Arial"/>
                <w:sz w:val="19"/>
              </w:rPr>
              <w:t>Ensemble.</w:t>
            </w:r>
          </w:p>
        </w:tc>
      </w:tr>
      <w:tr w:rsidR="00A4744C">
        <w:trPr>
          <w:trHeight w:hRule="exact" w:val="290"/>
        </w:trPr>
        <w:tc>
          <w:tcPr>
            <w:tcW w:w="849" w:type="dxa"/>
            <w:tcBorders>
              <w:top w:val="nil"/>
              <w:left w:val="nil"/>
              <w:bottom w:val="nil"/>
              <w:right w:val="nil"/>
            </w:tcBorders>
          </w:tcPr>
          <w:p w:rsidR="00A4744C" w:rsidRDefault="00184F58">
            <w:pPr>
              <w:pStyle w:val="TableParagraph"/>
              <w:spacing w:line="209" w:lineRule="exact"/>
              <w:ind w:right="50"/>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404.</w:t>
            </w:r>
          </w:p>
        </w:tc>
        <w:tc>
          <w:tcPr>
            <w:tcW w:w="471" w:type="dxa"/>
            <w:tcBorders>
              <w:top w:val="nil"/>
              <w:left w:val="nil"/>
              <w:bottom w:val="nil"/>
              <w:right w:val="nil"/>
            </w:tcBorders>
          </w:tcPr>
          <w:p w:rsidR="00A4744C" w:rsidRDefault="00184F58">
            <w:pPr>
              <w:pStyle w:val="TableParagraph"/>
              <w:spacing w:line="209" w:lineRule="exact"/>
              <w:ind w:left="85"/>
              <w:rPr>
                <w:rFonts w:ascii="Arial" w:eastAsia="Arial" w:hAnsi="Arial" w:cs="Arial"/>
                <w:sz w:val="19"/>
                <w:szCs w:val="19"/>
              </w:rPr>
            </w:pPr>
            <w:r>
              <w:rPr>
                <w:rFonts w:ascii="Arial"/>
                <w:sz w:val="19"/>
              </w:rPr>
              <w:t>(1)</w:t>
            </w:r>
          </w:p>
        </w:tc>
        <w:tc>
          <w:tcPr>
            <w:tcW w:w="2057"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z w:val="19"/>
              </w:rPr>
              <w:t>Vocal Jazz</w:t>
            </w:r>
            <w:r>
              <w:rPr>
                <w:rFonts w:ascii="Arial"/>
                <w:spacing w:val="-6"/>
                <w:sz w:val="19"/>
              </w:rPr>
              <w:t xml:space="preserve"> </w:t>
            </w:r>
            <w:r>
              <w:rPr>
                <w:rFonts w:ascii="Arial"/>
                <w:sz w:val="19"/>
              </w:rPr>
              <w:t>Ensemble.</w:t>
            </w:r>
          </w:p>
        </w:tc>
      </w:tr>
    </w:tbl>
    <w:p w:rsidR="00A4744C" w:rsidRDefault="00184F58">
      <w:pPr>
        <w:pStyle w:val="BodyText"/>
        <w:spacing w:before="3" w:after="19" w:line="244" w:lineRule="auto"/>
        <w:ind w:left="120" w:right="101" w:firstLine="360"/>
        <w:jc w:val="both"/>
      </w:pPr>
      <w:r>
        <w:rPr>
          <w:b/>
        </w:rPr>
        <w:t xml:space="preserve">University Band. </w:t>
      </w:r>
      <w:r>
        <w:t>The study and performance of literature for the band. Five class periods of rehearsal per week. Each number may be repeated only once with the exception of 405 which may be repeated more than once with departmental approval. Prerequisite: assignment by dep</w:t>
      </w:r>
      <w:r>
        <w:t>artmental approval. (Fall,</w:t>
      </w:r>
      <w:r>
        <w:rPr>
          <w:spacing w:val="5"/>
        </w:rPr>
        <w:t xml:space="preserve"> </w:t>
      </w:r>
      <w:r>
        <w:t>Spring)</w:t>
      </w:r>
    </w:p>
    <w:tbl>
      <w:tblPr>
        <w:tblW w:w="0" w:type="auto"/>
        <w:tblInd w:w="445" w:type="dxa"/>
        <w:tblLayout w:type="fixed"/>
        <w:tblCellMar>
          <w:left w:w="0" w:type="dxa"/>
          <w:right w:w="0" w:type="dxa"/>
        </w:tblCellMar>
        <w:tblLook w:val="01E0" w:firstRow="1" w:lastRow="1" w:firstColumn="1" w:lastColumn="1" w:noHBand="0" w:noVBand="0"/>
      </w:tblPr>
      <w:tblGrid>
        <w:gridCol w:w="849"/>
        <w:gridCol w:w="471"/>
        <w:gridCol w:w="1576"/>
      </w:tblGrid>
      <w:tr w:rsidR="00A4744C">
        <w:trPr>
          <w:trHeight w:hRule="exact" w:val="210"/>
        </w:trPr>
        <w:tc>
          <w:tcPr>
            <w:tcW w:w="849" w:type="dxa"/>
            <w:tcBorders>
              <w:top w:val="nil"/>
              <w:left w:val="nil"/>
              <w:bottom w:val="nil"/>
              <w:right w:val="nil"/>
            </w:tcBorders>
          </w:tcPr>
          <w:p w:rsidR="00A4744C" w:rsidRDefault="00184F58">
            <w:pPr>
              <w:pStyle w:val="TableParagraph"/>
              <w:spacing w:line="197" w:lineRule="exact"/>
              <w:ind w:right="50"/>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105.</w:t>
            </w:r>
          </w:p>
        </w:tc>
        <w:tc>
          <w:tcPr>
            <w:tcW w:w="471" w:type="dxa"/>
            <w:tcBorders>
              <w:top w:val="nil"/>
              <w:left w:val="nil"/>
              <w:bottom w:val="nil"/>
              <w:right w:val="nil"/>
            </w:tcBorders>
          </w:tcPr>
          <w:p w:rsidR="00A4744C" w:rsidRDefault="00184F58">
            <w:pPr>
              <w:pStyle w:val="TableParagraph"/>
              <w:spacing w:line="197" w:lineRule="exact"/>
              <w:ind w:left="85"/>
              <w:rPr>
                <w:rFonts w:ascii="Arial" w:eastAsia="Arial" w:hAnsi="Arial" w:cs="Arial"/>
                <w:sz w:val="19"/>
                <w:szCs w:val="19"/>
              </w:rPr>
            </w:pPr>
            <w:r>
              <w:rPr>
                <w:rFonts w:ascii="Arial"/>
                <w:sz w:val="19"/>
              </w:rPr>
              <w:t>(1)</w:t>
            </w:r>
          </w:p>
        </w:tc>
        <w:tc>
          <w:tcPr>
            <w:tcW w:w="1576" w:type="dxa"/>
            <w:tcBorders>
              <w:top w:val="nil"/>
              <w:left w:val="nil"/>
              <w:bottom w:val="nil"/>
              <w:right w:val="nil"/>
            </w:tcBorders>
          </w:tcPr>
          <w:p w:rsidR="00A4744C" w:rsidRDefault="00184F58">
            <w:pPr>
              <w:pStyle w:val="TableParagraph"/>
              <w:spacing w:line="197" w:lineRule="exact"/>
              <w:ind w:right="33"/>
              <w:jc w:val="right"/>
              <w:rPr>
                <w:rFonts w:ascii="Arial" w:eastAsia="Arial" w:hAnsi="Arial" w:cs="Arial"/>
                <w:sz w:val="19"/>
                <w:szCs w:val="19"/>
              </w:rPr>
            </w:pPr>
            <w:r>
              <w:rPr>
                <w:rFonts w:ascii="Arial"/>
                <w:sz w:val="19"/>
              </w:rPr>
              <w:t>University</w:t>
            </w:r>
            <w:r>
              <w:rPr>
                <w:rFonts w:ascii="Arial"/>
                <w:spacing w:val="-1"/>
                <w:sz w:val="19"/>
              </w:rPr>
              <w:t xml:space="preserve"> </w:t>
            </w:r>
            <w:r>
              <w:rPr>
                <w:rFonts w:ascii="Arial"/>
                <w:sz w:val="19"/>
              </w:rPr>
              <w:t>Band.</w:t>
            </w:r>
          </w:p>
        </w:tc>
      </w:tr>
      <w:tr w:rsidR="00A4744C">
        <w:trPr>
          <w:trHeight w:hRule="exact" w:val="222"/>
        </w:trPr>
        <w:tc>
          <w:tcPr>
            <w:tcW w:w="849" w:type="dxa"/>
            <w:tcBorders>
              <w:top w:val="nil"/>
              <w:left w:val="nil"/>
              <w:bottom w:val="nil"/>
              <w:right w:val="nil"/>
            </w:tcBorders>
          </w:tcPr>
          <w:p w:rsidR="00A4744C" w:rsidRDefault="00184F58">
            <w:pPr>
              <w:pStyle w:val="TableParagraph"/>
              <w:spacing w:line="211" w:lineRule="exact"/>
              <w:ind w:right="50"/>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205.</w:t>
            </w:r>
          </w:p>
        </w:tc>
        <w:tc>
          <w:tcPr>
            <w:tcW w:w="471" w:type="dxa"/>
            <w:tcBorders>
              <w:top w:val="nil"/>
              <w:left w:val="nil"/>
              <w:bottom w:val="nil"/>
              <w:right w:val="nil"/>
            </w:tcBorders>
          </w:tcPr>
          <w:p w:rsidR="00A4744C" w:rsidRDefault="00184F58">
            <w:pPr>
              <w:pStyle w:val="TableParagraph"/>
              <w:spacing w:line="211" w:lineRule="exact"/>
              <w:ind w:left="85"/>
              <w:rPr>
                <w:rFonts w:ascii="Arial" w:eastAsia="Arial" w:hAnsi="Arial" w:cs="Arial"/>
                <w:sz w:val="19"/>
                <w:szCs w:val="19"/>
              </w:rPr>
            </w:pPr>
            <w:r>
              <w:rPr>
                <w:rFonts w:ascii="Arial"/>
                <w:sz w:val="19"/>
              </w:rPr>
              <w:t>(1)</w:t>
            </w:r>
          </w:p>
        </w:tc>
        <w:tc>
          <w:tcPr>
            <w:tcW w:w="1576" w:type="dxa"/>
            <w:tcBorders>
              <w:top w:val="nil"/>
              <w:left w:val="nil"/>
              <w:bottom w:val="nil"/>
              <w:right w:val="nil"/>
            </w:tcBorders>
          </w:tcPr>
          <w:p w:rsidR="00A4744C" w:rsidRDefault="00184F58">
            <w:pPr>
              <w:pStyle w:val="TableParagraph"/>
              <w:spacing w:line="211" w:lineRule="exact"/>
              <w:ind w:right="33"/>
              <w:jc w:val="right"/>
              <w:rPr>
                <w:rFonts w:ascii="Arial" w:eastAsia="Arial" w:hAnsi="Arial" w:cs="Arial"/>
                <w:sz w:val="19"/>
                <w:szCs w:val="19"/>
              </w:rPr>
            </w:pPr>
            <w:r>
              <w:rPr>
                <w:rFonts w:ascii="Arial"/>
                <w:sz w:val="19"/>
              </w:rPr>
              <w:t>University</w:t>
            </w:r>
            <w:r>
              <w:rPr>
                <w:rFonts w:ascii="Arial"/>
                <w:spacing w:val="-1"/>
                <w:sz w:val="19"/>
              </w:rPr>
              <w:t xml:space="preserve"> </w:t>
            </w:r>
            <w:r>
              <w:rPr>
                <w:rFonts w:ascii="Arial"/>
                <w:sz w:val="19"/>
              </w:rPr>
              <w:t>Band.</w:t>
            </w:r>
          </w:p>
        </w:tc>
      </w:tr>
      <w:tr w:rsidR="00A4744C">
        <w:trPr>
          <w:trHeight w:hRule="exact" w:val="222"/>
        </w:trPr>
        <w:tc>
          <w:tcPr>
            <w:tcW w:w="849" w:type="dxa"/>
            <w:tcBorders>
              <w:top w:val="nil"/>
              <w:left w:val="nil"/>
              <w:bottom w:val="nil"/>
              <w:right w:val="nil"/>
            </w:tcBorders>
          </w:tcPr>
          <w:p w:rsidR="00A4744C" w:rsidRDefault="00184F58">
            <w:pPr>
              <w:pStyle w:val="TableParagraph"/>
              <w:spacing w:line="209" w:lineRule="exact"/>
              <w:ind w:right="50"/>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305.</w:t>
            </w:r>
          </w:p>
        </w:tc>
        <w:tc>
          <w:tcPr>
            <w:tcW w:w="471" w:type="dxa"/>
            <w:tcBorders>
              <w:top w:val="nil"/>
              <w:left w:val="nil"/>
              <w:bottom w:val="nil"/>
              <w:right w:val="nil"/>
            </w:tcBorders>
          </w:tcPr>
          <w:p w:rsidR="00A4744C" w:rsidRDefault="00184F58">
            <w:pPr>
              <w:pStyle w:val="TableParagraph"/>
              <w:spacing w:line="209" w:lineRule="exact"/>
              <w:ind w:left="85"/>
              <w:rPr>
                <w:rFonts w:ascii="Arial" w:eastAsia="Arial" w:hAnsi="Arial" w:cs="Arial"/>
                <w:sz w:val="19"/>
                <w:szCs w:val="19"/>
              </w:rPr>
            </w:pPr>
            <w:r>
              <w:rPr>
                <w:rFonts w:ascii="Arial"/>
                <w:sz w:val="19"/>
              </w:rPr>
              <w:t>(1)</w:t>
            </w:r>
          </w:p>
        </w:tc>
        <w:tc>
          <w:tcPr>
            <w:tcW w:w="1576"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z w:val="19"/>
              </w:rPr>
              <w:t>University</w:t>
            </w:r>
            <w:r>
              <w:rPr>
                <w:rFonts w:ascii="Arial"/>
                <w:spacing w:val="-1"/>
                <w:sz w:val="19"/>
              </w:rPr>
              <w:t xml:space="preserve"> </w:t>
            </w:r>
            <w:r>
              <w:rPr>
                <w:rFonts w:ascii="Arial"/>
                <w:sz w:val="19"/>
              </w:rPr>
              <w:t>Band.</w:t>
            </w:r>
          </w:p>
        </w:tc>
      </w:tr>
      <w:tr w:rsidR="00A4744C">
        <w:trPr>
          <w:trHeight w:hRule="exact" w:val="290"/>
        </w:trPr>
        <w:tc>
          <w:tcPr>
            <w:tcW w:w="849" w:type="dxa"/>
            <w:tcBorders>
              <w:top w:val="nil"/>
              <w:left w:val="nil"/>
              <w:bottom w:val="nil"/>
              <w:right w:val="nil"/>
            </w:tcBorders>
          </w:tcPr>
          <w:p w:rsidR="00A4744C" w:rsidRDefault="00184F58">
            <w:pPr>
              <w:pStyle w:val="TableParagraph"/>
              <w:spacing w:line="211" w:lineRule="exact"/>
              <w:ind w:right="50"/>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405.</w:t>
            </w:r>
          </w:p>
        </w:tc>
        <w:tc>
          <w:tcPr>
            <w:tcW w:w="471" w:type="dxa"/>
            <w:tcBorders>
              <w:top w:val="nil"/>
              <w:left w:val="nil"/>
              <w:bottom w:val="nil"/>
              <w:right w:val="nil"/>
            </w:tcBorders>
          </w:tcPr>
          <w:p w:rsidR="00A4744C" w:rsidRDefault="00184F58">
            <w:pPr>
              <w:pStyle w:val="TableParagraph"/>
              <w:spacing w:line="211" w:lineRule="exact"/>
              <w:ind w:left="85"/>
              <w:rPr>
                <w:rFonts w:ascii="Arial" w:eastAsia="Arial" w:hAnsi="Arial" w:cs="Arial"/>
                <w:sz w:val="19"/>
                <w:szCs w:val="19"/>
              </w:rPr>
            </w:pPr>
            <w:r>
              <w:rPr>
                <w:rFonts w:ascii="Arial"/>
                <w:sz w:val="19"/>
              </w:rPr>
              <w:t>(1)</w:t>
            </w:r>
          </w:p>
        </w:tc>
        <w:tc>
          <w:tcPr>
            <w:tcW w:w="1576" w:type="dxa"/>
            <w:tcBorders>
              <w:top w:val="nil"/>
              <w:left w:val="nil"/>
              <w:bottom w:val="nil"/>
              <w:right w:val="nil"/>
            </w:tcBorders>
          </w:tcPr>
          <w:p w:rsidR="00A4744C" w:rsidRDefault="00184F58">
            <w:pPr>
              <w:pStyle w:val="TableParagraph"/>
              <w:spacing w:line="211" w:lineRule="exact"/>
              <w:ind w:right="33"/>
              <w:jc w:val="right"/>
              <w:rPr>
                <w:rFonts w:ascii="Arial" w:eastAsia="Arial" w:hAnsi="Arial" w:cs="Arial"/>
                <w:sz w:val="19"/>
                <w:szCs w:val="19"/>
              </w:rPr>
            </w:pPr>
            <w:r>
              <w:rPr>
                <w:rFonts w:ascii="Arial"/>
                <w:sz w:val="19"/>
              </w:rPr>
              <w:t>University</w:t>
            </w:r>
            <w:r>
              <w:rPr>
                <w:rFonts w:ascii="Arial"/>
                <w:spacing w:val="-1"/>
                <w:sz w:val="19"/>
              </w:rPr>
              <w:t xml:space="preserve"> </w:t>
            </w:r>
            <w:r>
              <w:rPr>
                <w:rFonts w:ascii="Arial"/>
                <w:sz w:val="19"/>
              </w:rPr>
              <w:t>Band.</w:t>
            </w:r>
          </w:p>
        </w:tc>
      </w:tr>
    </w:tbl>
    <w:p w:rsidR="00A4744C" w:rsidRDefault="00184F58">
      <w:pPr>
        <w:pStyle w:val="BodyText"/>
        <w:spacing w:before="3" w:after="19" w:line="244" w:lineRule="auto"/>
        <w:ind w:left="120" w:right="101" w:firstLine="360"/>
        <w:jc w:val="both"/>
      </w:pPr>
      <w:r>
        <w:rPr>
          <w:b/>
        </w:rPr>
        <w:t xml:space="preserve">Jazz Band. </w:t>
      </w:r>
      <w:r>
        <w:t>The study and performance of popular music. Students are selected for the Jazz Band by audition and have two rehearsals per week. Each number may be repeated only once with the exception of 406 which may be repeated more than once with departmental approva</w:t>
      </w:r>
      <w:r>
        <w:t>l. Prerequisite: assignment by departmental approval. (Fall,</w:t>
      </w:r>
      <w:r>
        <w:rPr>
          <w:spacing w:val="4"/>
        </w:rPr>
        <w:t xml:space="preserve"> </w:t>
      </w:r>
      <w:r>
        <w:t>Spring)</w:t>
      </w:r>
    </w:p>
    <w:tbl>
      <w:tblPr>
        <w:tblW w:w="0" w:type="auto"/>
        <w:tblInd w:w="445" w:type="dxa"/>
        <w:tblLayout w:type="fixed"/>
        <w:tblCellMar>
          <w:left w:w="0" w:type="dxa"/>
          <w:right w:w="0" w:type="dxa"/>
        </w:tblCellMar>
        <w:tblLook w:val="01E0" w:firstRow="1" w:lastRow="1" w:firstColumn="1" w:lastColumn="1" w:noHBand="0" w:noVBand="0"/>
      </w:tblPr>
      <w:tblGrid>
        <w:gridCol w:w="849"/>
        <w:gridCol w:w="471"/>
        <w:gridCol w:w="1132"/>
      </w:tblGrid>
      <w:tr w:rsidR="00A4744C">
        <w:trPr>
          <w:trHeight w:hRule="exact" w:val="210"/>
        </w:trPr>
        <w:tc>
          <w:tcPr>
            <w:tcW w:w="849" w:type="dxa"/>
            <w:tcBorders>
              <w:top w:val="nil"/>
              <w:left w:val="nil"/>
              <w:bottom w:val="nil"/>
              <w:right w:val="nil"/>
            </w:tcBorders>
          </w:tcPr>
          <w:p w:rsidR="00A4744C" w:rsidRDefault="00184F58">
            <w:pPr>
              <w:pStyle w:val="TableParagraph"/>
              <w:spacing w:line="197" w:lineRule="exact"/>
              <w:ind w:right="50"/>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106.</w:t>
            </w:r>
          </w:p>
        </w:tc>
        <w:tc>
          <w:tcPr>
            <w:tcW w:w="471" w:type="dxa"/>
            <w:tcBorders>
              <w:top w:val="nil"/>
              <w:left w:val="nil"/>
              <w:bottom w:val="nil"/>
              <w:right w:val="nil"/>
            </w:tcBorders>
          </w:tcPr>
          <w:p w:rsidR="00A4744C" w:rsidRDefault="00184F58">
            <w:pPr>
              <w:pStyle w:val="TableParagraph"/>
              <w:spacing w:line="197" w:lineRule="exact"/>
              <w:ind w:left="85"/>
              <w:rPr>
                <w:rFonts w:ascii="Arial" w:eastAsia="Arial" w:hAnsi="Arial" w:cs="Arial"/>
                <w:sz w:val="19"/>
                <w:szCs w:val="19"/>
              </w:rPr>
            </w:pPr>
            <w:r>
              <w:rPr>
                <w:rFonts w:ascii="Arial"/>
                <w:sz w:val="19"/>
              </w:rPr>
              <w:t>(1)</w:t>
            </w:r>
          </w:p>
        </w:tc>
        <w:tc>
          <w:tcPr>
            <w:tcW w:w="1132" w:type="dxa"/>
            <w:tcBorders>
              <w:top w:val="nil"/>
              <w:left w:val="nil"/>
              <w:bottom w:val="nil"/>
              <w:right w:val="nil"/>
            </w:tcBorders>
          </w:tcPr>
          <w:p w:rsidR="00A4744C" w:rsidRDefault="00184F58">
            <w:pPr>
              <w:pStyle w:val="TableParagraph"/>
              <w:spacing w:line="197" w:lineRule="exact"/>
              <w:ind w:right="33"/>
              <w:jc w:val="right"/>
              <w:rPr>
                <w:rFonts w:ascii="Arial" w:eastAsia="Arial" w:hAnsi="Arial" w:cs="Arial"/>
                <w:sz w:val="19"/>
                <w:szCs w:val="19"/>
              </w:rPr>
            </w:pPr>
            <w:r>
              <w:rPr>
                <w:rFonts w:ascii="Arial"/>
                <w:sz w:val="19"/>
              </w:rPr>
              <w:t>Jazz</w:t>
            </w:r>
            <w:r>
              <w:rPr>
                <w:rFonts w:ascii="Arial"/>
                <w:spacing w:val="1"/>
                <w:sz w:val="19"/>
              </w:rPr>
              <w:t xml:space="preserve"> </w:t>
            </w:r>
            <w:r>
              <w:rPr>
                <w:rFonts w:ascii="Arial"/>
                <w:sz w:val="19"/>
              </w:rPr>
              <w:t>Band.</w:t>
            </w:r>
          </w:p>
        </w:tc>
      </w:tr>
      <w:tr w:rsidR="00A4744C">
        <w:trPr>
          <w:trHeight w:hRule="exact" w:val="222"/>
        </w:trPr>
        <w:tc>
          <w:tcPr>
            <w:tcW w:w="849" w:type="dxa"/>
            <w:tcBorders>
              <w:top w:val="nil"/>
              <w:left w:val="nil"/>
              <w:bottom w:val="nil"/>
              <w:right w:val="nil"/>
            </w:tcBorders>
          </w:tcPr>
          <w:p w:rsidR="00A4744C" w:rsidRDefault="00184F58">
            <w:pPr>
              <w:pStyle w:val="TableParagraph"/>
              <w:spacing w:line="211" w:lineRule="exact"/>
              <w:ind w:right="50"/>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206.</w:t>
            </w:r>
          </w:p>
        </w:tc>
        <w:tc>
          <w:tcPr>
            <w:tcW w:w="471" w:type="dxa"/>
            <w:tcBorders>
              <w:top w:val="nil"/>
              <w:left w:val="nil"/>
              <w:bottom w:val="nil"/>
              <w:right w:val="nil"/>
            </w:tcBorders>
          </w:tcPr>
          <w:p w:rsidR="00A4744C" w:rsidRDefault="00184F58">
            <w:pPr>
              <w:pStyle w:val="TableParagraph"/>
              <w:spacing w:line="211" w:lineRule="exact"/>
              <w:ind w:left="85"/>
              <w:rPr>
                <w:rFonts w:ascii="Arial" w:eastAsia="Arial" w:hAnsi="Arial" w:cs="Arial"/>
                <w:sz w:val="19"/>
                <w:szCs w:val="19"/>
              </w:rPr>
            </w:pPr>
            <w:r>
              <w:rPr>
                <w:rFonts w:ascii="Arial"/>
                <w:sz w:val="19"/>
              </w:rPr>
              <w:t>(1)</w:t>
            </w:r>
          </w:p>
        </w:tc>
        <w:tc>
          <w:tcPr>
            <w:tcW w:w="1132" w:type="dxa"/>
            <w:tcBorders>
              <w:top w:val="nil"/>
              <w:left w:val="nil"/>
              <w:bottom w:val="nil"/>
              <w:right w:val="nil"/>
            </w:tcBorders>
          </w:tcPr>
          <w:p w:rsidR="00A4744C" w:rsidRDefault="00184F58">
            <w:pPr>
              <w:pStyle w:val="TableParagraph"/>
              <w:spacing w:line="211" w:lineRule="exact"/>
              <w:ind w:right="33"/>
              <w:jc w:val="right"/>
              <w:rPr>
                <w:rFonts w:ascii="Arial" w:eastAsia="Arial" w:hAnsi="Arial" w:cs="Arial"/>
                <w:sz w:val="19"/>
                <w:szCs w:val="19"/>
              </w:rPr>
            </w:pPr>
            <w:r>
              <w:rPr>
                <w:rFonts w:ascii="Arial"/>
                <w:sz w:val="19"/>
              </w:rPr>
              <w:t>Jazz</w:t>
            </w:r>
            <w:r>
              <w:rPr>
                <w:rFonts w:ascii="Arial"/>
                <w:spacing w:val="1"/>
                <w:sz w:val="19"/>
              </w:rPr>
              <w:t xml:space="preserve"> </w:t>
            </w:r>
            <w:r>
              <w:rPr>
                <w:rFonts w:ascii="Arial"/>
                <w:sz w:val="19"/>
              </w:rPr>
              <w:t>Band.</w:t>
            </w:r>
          </w:p>
        </w:tc>
      </w:tr>
      <w:tr w:rsidR="00A4744C">
        <w:trPr>
          <w:trHeight w:hRule="exact" w:val="222"/>
        </w:trPr>
        <w:tc>
          <w:tcPr>
            <w:tcW w:w="849" w:type="dxa"/>
            <w:tcBorders>
              <w:top w:val="nil"/>
              <w:left w:val="nil"/>
              <w:bottom w:val="nil"/>
              <w:right w:val="nil"/>
            </w:tcBorders>
          </w:tcPr>
          <w:p w:rsidR="00A4744C" w:rsidRDefault="00184F58">
            <w:pPr>
              <w:pStyle w:val="TableParagraph"/>
              <w:spacing w:line="209" w:lineRule="exact"/>
              <w:ind w:right="50"/>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306.</w:t>
            </w:r>
          </w:p>
        </w:tc>
        <w:tc>
          <w:tcPr>
            <w:tcW w:w="471" w:type="dxa"/>
            <w:tcBorders>
              <w:top w:val="nil"/>
              <w:left w:val="nil"/>
              <w:bottom w:val="nil"/>
              <w:right w:val="nil"/>
            </w:tcBorders>
          </w:tcPr>
          <w:p w:rsidR="00A4744C" w:rsidRDefault="00184F58">
            <w:pPr>
              <w:pStyle w:val="TableParagraph"/>
              <w:spacing w:line="209" w:lineRule="exact"/>
              <w:ind w:left="85"/>
              <w:rPr>
                <w:rFonts w:ascii="Arial" w:eastAsia="Arial" w:hAnsi="Arial" w:cs="Arial"/>
                <w:sz w:val="19"/>
                <w:szCs w:val="19"/>
              </w:rPr>
            </w:pPr>
            <w:r>
              <w:rPr>
                <w:rFonts w:ascii="Arial"/>
                <w:sz w:val="19"/>
              </w:rPr>
              <w:t>(1)</w:t>
            </w:r>
          </w:p>
        </w:tc>
        <w:tc>
          <w:tcPr>
            <w:tcW w:w="1132"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z w:val="19"/>
              </w:rPr>
              <w:t>Jazz</w:t>
            </w:r>
            <w:r>
              <w:rPr>
                <w:rFonts w:ascii="Arial"/>
                <w:spacing w:val="1"/>
                <w:sz w:val="19"/>
              </w:rPr>
              <w:t xml:space="preserve"> </w:t>
            </w:r>
            <w:r>
              <w:rPr>
                <w:rFonts w:ascii="Arial"/>
                <w:sz w:val="19"/>
              </w:rPr>
              <w:t>Band.</w:t>
            </w:r>
          </w:p>
        </w:tc>
      </w:tr>
      <w:tr w:rsidR="00A4744C">
        <w:trPr>
          <w:trHeight w:hRule="exact" w:val="306"/>
        </w:trPr>
        <w:tc>
          <w:tcPr>
            <w:tcW w:w="849" w:type="dxa"/>
            <w:tcBorders>
              <w:top w:val="nil"/>
              <w:left w:val="nil"/>
              <w:bottom w:val="nil"/>
              <w:right w:val="nil"/>
            </w:tcBorders>
          </w:tcPr>
          <w:p w:rsidR="00A4744C" w:rsidRDefault="00184F58">
            <w:pPr>
              <w:pStyle w:val="TableParagraph"/>
              <w:spacing w:line="211" w:lineRule="exact"/>
              <w:ind w:right="50"/>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406.</w:t>
            </w:r>
          </w:p>
        </w:tc>
        <w:tc>
          <w:tcPr>
            <w:tcW w:w="471" w:type="dxa"/>
            <w:tcBorders>
              <w:top w:val="nil"/>
              <w:left w:val="nil"/>
              <w:bottom w:val="nil"/>
              <w:right w:val="nil"/>
            </w:tcBorders>
          </w:tcPr>
          <w:p w:rsidR="00A4744C" w:rsidRDefault="00184F58">
            <w:pPr>
              <w:pStyle w:val="TableParagraph"/>
              <w:spacing w:line="211" w:lineRule="exact"/>
              <w:ind w:left="85"/>
              <w:rPr>
                <w:rFonts w:ascii="Arial" w:eastAsia="Arial" w:hAnsi="Arial" w:cs="Arial"/>
                <w:sz w:val="19"/>
                <w:szCs w:val="19"/>
              </w:rPr>
            </w:pPr>
            <w:r>
              <w:rPr>
                <w:rFonts w:ascii="Arial"/>
                <w:sz w:val="19"/>
              </w:rPr>
              <w:t>(1)</w:t>
            </w:r>
          </w:p>
        </w:tc>
        <w:tc>
          <w:tcPr>
            <w:tcW w:w="1132" w:type="dxa"/>
            <w:tcBorders>
              <w:top w:val="nil"/>
              <w:left w:val="nil"/>
              <w:bottom w:val="nil"/>
              <w:right w:val="nil"/>
            </w:tcBorders>
          </w:tcPr>
          <w:p w:rsidR="00A4744C" w:rsidRDefault="00184F58">
            <w:pPr>
              <w:pStyle w:val="TableParagraph"/>
              <w:spacing w:line="211" w:lineRule="exact"/>
              <w:ind w:right="33"/>
              <w:jc w:val="right"/>
              <w:rPr>
                <w:rFonts w:ascii="Arial" w:eastAsia="Arial" w:hAnsi="Arial" w:cs="Arial"/>
                <w:sz w:val="19"/>
                <w:szCs w:val="19"/>
              </w:rPr>
            </w:pPr>
            <w:r>
              <w:rPr>
                <w:rFonts w:ascii="Arial"/>
                <w:sz w:val="19"/>
              </w:rPr>
              <w:t>Jazz</w:t>
            </w:r>
            <w:r>
              <w:rPr>
                <w:rFonts w:ascii="Arial"/>
                <w:spacing w:val="1"/>
                <w:sz w:val="19"/>
              </w:rPr>
              <w:t xml:space="preserve"> </w:t>
            </w:r>
            <w:r>
              <w:rPr>
                <w:rFonts w:ascii="Arial"/>
                <w:sz w:val="19"/>
              </w:rPr>
              <w:t>Band.</w:t>
            </w:r>
          </w:p>
        </w:tc>
      </w:tr>
    </w:tbl>
    <w:p w:rsidR="00A4744C" w:rsidRDefault="00A4744C">
      <w:pPr>
        <w:rPr>
          <w:rFonts w:ascii="Arial" w:eastAsia="Arial" w:hAnsi="Arial" w:cs="Arial"/>
          <w:sz w:val="20"/>
          <w:szCs w:val="20"/>
        </w:rPr>
      </w:pPr>
    </w:p>
    <w:p w:rsidR="00A4744C" w:rsidRDefault="00A4744C">
      <w:pPr>
        <w:spacing w:before="1"/>
        <w:rPr>
          <w:rFonts w:ascii="Arial" w:eastAsia="Arial" w:hAnsi="Arial" w:cs="Arial"/>
          <w:sz w:val="18"/>
          <w:szCs w:val="18"/>
        </w:rPr>
      </w:pPr>
    </w:p>
    <w:p w:rsidR="00A4744C" w:rsidRDefault="00AD0162">
      <w:pPr>
        <w:spacing w:line="20" w:lineRule="exac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2150" cy="6350"/>
                <wp:effectExtent l="6350" t="1905" r="6350" b="10795"/>
                <wp:docPr id="19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6350"/>
                          <a:chOff x="0" y="0"/>
                          <a:chExt cx="1090" cy="10"/>
                        </a:xfrm>
                      </wpg:grpSpPr>
                      <wpg:grpSp>
                        <wpg:cNvPr id="194" name="Group 9"/>
                        <wpg:cNvGrpSpPr>
                          <a:grpSpLocks/>
                        </wpg:cNvGrpSpPr>
                        <wpg:grpSpPr bwMode="auto">
                          <a:xfrm>
                            <a:off x="5" y="5"/>
                            <a:ext cx="1080" cy="2"/>
                            <a:chOff x="5" y="5"/>
                            <a:chExt cx="1080" cy="2"/>
                          </a:xfrm>
                        </wpg:grpSpPr>
                        <wps:wsp>
                          <wps:cNvPr id="195" name="Freeform 10"/>
                          <wps:cNvSpPr>
                            <a:spLocks/>
                          </wps:cNvSpPr>
                          <wps:spPr bwMode="auto">
                            <a:xfrm>
                              <a:off x="5" y="5"/>
                              <a:ext cx="1080" cy="2"/>
                            </a:xfrm>
                            <a:custGeom>
                              <a:avLst/>
                              <a:gdLst>
                                <a:gd name="T0" fmla="+- 0 5 5"/>
                                <a:gd name="T1" fmla="*/ T0 w 1080"/>
                                <a:gd name="T2" fmla="+- 0 1085 5"/>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F3CEF4" id="Group 8" o:spid="_x0000_s1026" style="width:54.5pt;height:.5pt;mso-position-horizontal-relative:char;mso-position-vertical-relative:line" coordsize="1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">
                <v:group id="Group 9" o:spid="_x0000_s1027" style="position:absolute;left:5;top:5;width:1080;height:2" coordorigin="5,5"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0" o:spid="_x0000_s1028" style="position:absolute;left:5;top:5;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nMsEA&#10;AADcAAAADwAAAGRycy9kb3ducmV2LnhtbERP3WrCMBS+H/gO4QjejDVdwaFdo8hAEGQXUx/g2Jw1&#10;nc1JSWLbvf0yGOzufHy/p9pOthMD+dA6VvCc5SCIa6dbbhRczvunFYgQkTV2jknBNwXYbmYPFZba&#10;jfxBwyk2IoVwKFGBibEvpQy1IYshcz1x4j6dtxgT9I3UHscUbjtZ5PmLtNhyajDY05uh+na6WwVs&#10;2vejd64bi6/cX4+PdjkZq9RiPu1eQUSa4r/4z33Qaf56C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0ZzLBAAAA3AAAAA8AAAAAAAAAAAAAAAAAmAIAAGRycy9kb3du&#10;cmV2LnhtbFBLBQYAAAAABAAEAPUAAACGAwAAAAA=&#10;" path="m,l1080,e" filled="f" strokeweight=".48pt">
                    <v:path arrowok="t" o:connecttype="custom" o:connectlocs="0,0;1080,0" o:connectangles="0,0"/>
                  </v:shape>
                </v:group>
                <w10:anchorlock/>
              </v:group>
            </w:pict>
          </mc:Fallback>
        </mc:AlternateContent>
      </w:r>
    </w:p>
    <w:p w:rsidR="00A4744C" w:rsidRDefault="00184F58">
      <w:pPr>
        <w:spacing w:before="46" w:line="235" w:lineRule="auto"/>
        <w:ind w:left="264" w:right="100" w:hanging="144"/>
        <w:jc w:val="both"/>
        <w:rPr>
          <w:rFonts w:ascii="Arial" w:eastAsia="Arial" w:hAnsi="Arial" w:cs="Arial"/>
          <w:sz w:val="16"/>
          <w:szCs w:val="16"/>
        </w:rPr>
      </w:pPr>
      <w:r>
        <w:rPr>
          <w:rFonts w:ascii="Arial"/>
          <w:sz w:val="16"/>
        </w:rPr>
        <w:t>* Members of ensembles and students who are enrolled in applied music will occasionally be required to perform off campus to represent the University of North Alabama and the UNA Department of</w:t>
      </w:r>
      <w:r>
        <w:rPr>
          <w:rFonts w:ascii="Arial"/>
          <w:spacing w:val="1"/>
          <w:sz w:val="16"/>
        </w:rPr>
        <w:t xml:space="preserve"> </w:t>
      </w:r>
      <w:r>
        <w:rPr>
          <w:rFonts w:ascii="Arial"/>
          <w:sz w:val="16"/>
        </w:rPr>
        <w:t>Music.</w:t>
      </w:r>
    </w:p>
    <w:p w:rsidR="00A4744C" w:rsidRDefault="00A4744C">
      <w:pPr>
        <w:spacing w:line="235" w:lineRule="auto"/>
        <w:jc w:val="both"/>
        <w:rPr>
          <w:rFonts w:ascii="Arial" w:eastAsia="Arial" w:hAnsi="Arial" w:cs="Arial"/>
          <w:sz w:val="16"/>
          <w:szCs w:val="16"/>
        </w:rPr>
        <w:sectPr w:rsidR="00A4744C">
          <w:pgSz w:w="8640" w:h="12960"/>
          <w:pgMar w:top="920" w:right="800" w:bottom="280" w:left="6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after="21" w:line="242" w:lineRule="auto"/>
        <w:ind w:left="107" w:right="115" w:firstLine="360"/>
        <w:jc w:val="both"/>
      </w:pPr>
      <w:r>
        <w:rPr>
          <w:b/>
        </w:rPr>
        <w:t xml:space="preserve">University Chorale. </w:t>
      </w:r>
      <w:r>
        <w:t>The study and performance of choral music. Three rehearsal periods per week. Each number may be repeated once with the  exception of 407 which may be repeated more than once with departmental approval. (Fall, Spring)</w:t>
      </w:r>
    </w:p>
    <w:tbl>
      <w:tblPr>
        <w:tblW w:w="0" w:type="auto"/>
        <w:tblInd w:w="432" w:type="dxa"/>
        <w:tblLayout w:type="fixed"/>
        <w:tblCellMar>
          <w:left w:w="0" w:type="dxa"/>
          <w:right w:w="0" w:type="dxa"/>
        </w:tblCellMar>
        <w:tblLook w:val="01E0" w:firstRow="1" w:lastRow="1" w:firstColumn="1" w:lastColumn="1" w:noHBand="0" w:noVBand="0"/>
      </w:tblPr>
      <w:tblGrid>
        <w:gridCol w:w="849"/>
        <w:gridCol w:w="472"/>
        <w:gridCol w:w="1745"/>
      </w:tblGrid>
      <w:tr w:rsidR="00A4744C">
        <w:trPr>
          <w:trHeight w:hRule="exact" w:val="206"/>
        </w:trPr>
        <w:tc>
          <w:tcPr>
            <w:tcW w:w="849" w:type="dxa"/>
            <w:tcBorders>
              <w:top w:val="nil"/>
              <w:left w:val="nil"/>
              <w:bottom w:val="nil"/>
              <w:right w:val="nil"/>
            </w:tcBorders>
          </w:tcPr>
          <w:p w:rsidR="00A4744C" w:rsidRDefault="00184F58">
            <w:pPr>
              <w:pStyle w:val="TableParagraph"/>
              <w:spacing w:line="195"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107.</w:t>
            </w:r>
          </w:p>
        </w:tc>
        <w:tc>
          <w:tcPr>
            <w:tcW w:w="472" w:type="dxa"/>
            <w:tcBorders>
              <w:top w:val="nil"/>
              <w:left w:val="nil"/>
              <w:bottom w:val="nil"/>
              <w:right w:val="nil"/>
            </w:tcBorders>
          </w:tcPr>
          <w:p w:rsidR="00A4744C" w:rsidRDefault="00184F58">
            <w:pPr>
              <w:pStyle w:val="TableParagraph"/>
              <w:spacing w:line="195" w:lineRule="exact"/>
              <w:ind w:left="85"/>
              <w:rPr>
                <w:rFonts w:ascii="Arial" w:eastAsia="Arial" w:hAnsi="Arial" w:cs="Arial"/>
                <w:sz w:val="19"/>
                <w:szCs w:val="19"/>
              </w:rPr>
            </w:pPr>
            <w:r>
              <w:rPr>
                <w:rFonts w:ascii="Arial"/>
                <w:sz w:val="19"/>
              </w:rPr>
              <w:t>(1)</w:t>
            </w:r>
          </w:p>
        </w:tc>
        <w:tc>
          <w:tcPr>
            <w:tcW w:w="1745" w:type="dxa"/>
            <w:tcBorders>
              <w:top w:val="nil"/>
              <w:left w:val="nil"/>
              <w:bottom w:val="nil"/>
              <w:right w:val="nil"/>
            </w:tcBorders>
          </w:tcPr>
          <w:p w:rsidR="00A4744C" w:rsidRDefault="00184F58">
            <w:pPr>
              <w:pStyle w:val="TableParagraph"/>
              <w:spacing w:line="195" w:lineRule="exact"/>
              <w:ind w:right="33"/>
              <w:jc w:val="right"/>
              <w:rPr>
                <w:rFonts w:ascii="Arial" w:eastAsia="Arial" w:hAnsi="Arial" w:cs="Arial"/>
                <w:sz w:val="19"/>
                <w:szCs w:val="19"/>
              </w:rPr>
            </w:pPr>
            <w:r>
              <w:rPr>
                <w:rFonts w:ascii="Arial"/>
                <w:sz w:val="19"/>
              </w:rPr>
              <w:t>Univers</w:t>
            </w:r>
            <w:r>
              <w:rPr>
                <w:rFonts w:ascii="Arial"/>
                <w:sz w:val="19"/>
              </w:rPr>
              <w:t>ity</w:t>
            </w:r>
            <w:r>
              <w:rPr>
                <w:rFonts w:ascii="Arial"/>
                <w:spacing w:val="-2"/>
                <w:sz w:val="19"/>
              </w:rPr>
              <w:t xml:space="preserve"> </w:t>
            </w:r>
            <w:r>
              <w:rPr>
                <w:rFonts w:ascii="Arial"/>
                <w:sz w:val="19"/>
              </w:rPr>
              <w:t>Chorale</w:t>
            </w:r>
          </w:p>
        </w:tc>
      </w:tr>
      <w:tr w:rsidR="00A4744C">
        <w:trPr>
          <w:trHeight w:hRule="exact" w:val="221"/>
        </w:trPr>
        <w:tc>
          <w:tcPr>
            <w:tcW w:w="849" w:type="dxa"/>
            <w:tcBorders>
              <w:top w:val="nil"/>
              <w:left w:val="nil"/>
              <w:bottom w:val="nil"/>
              <w:right w:val="nil"/>
            </w:tcBorders>
          </w:tcPr>
          <w:p w:rsidR="00A4744C" w:rsidRDefault="00184F58">
            <w:pPr>
              <w:pStyle w:val="TableParagraph"/>
              <w:spacing w:line="209"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207.</w:t>
            </w:r>
          </w:p>
        </w:tc>
        <w:tc>
          <w:tcPr>
            <w:tcW w:w="472" w:type="dxa"/>
            <w:tcBorders>
              <w:top w:val="nil"/>
              <w:left w:val="nil"/>
              <w:bottom w:val="nil"/>
              <w:right w:val="nil"/>
            </w:tcBorders>
          </w:tcPr>
          <w:p w:rsidR="00A4744C" w:rsidRDefault="00184F58">
            <w:pPr>
              <w:pStyle w:val="TableParagraph"/>
              <w:spacing w:line="209" w:lineRule="exact"/>
              <w:ind w:left="85"/>
              <w:rPr>
                <w:rFonts w:ascii="Arial" w:eastAsia="Arial" w:hAnsi="Arial" w:cs="Arial"/>
                <w:sz w:val="19"/>
                <w:szCs w:val="19"/>
              </w:rPr>
            </w:pPr>
            <w:r>
              <w:rPr>
                <w:rFonts w:ascii="Arial"/>
                <w:sz w:val="19"/>
              </w:rPr>
              <w:t>(1)</w:t>
            </w:r>
          </w:p>
        </w:tc>
        <w:tc>
          <w:tcPr>
            <w:tcW w:w="1745"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z w:val="19"/>
              </w:rPr>
              <w:t>University</w:t>
            </w:r>
            <w:r>
              <w:rPr>
                <w:rFonts w:ascii="Arial"/>
                <w:spacing w:val="-2"/>
                <w:sz w:val="19"/>
              </w:rPr>
              <w:t xml:space="preserve"> </w:t>
            </w:r>
            <w:r>
              <w:rPr>
                <w:rFonts w:ascii="Arial"/>
                <w:sz w:val="19"/>
              </w:rPr>
              <w:t>Chorale</w:t>
            </w:r>
          </w:p>
        </w:tc>
      </w:tr>
      <w:tr w:rsidR="00A4744C">
        <w:trPr>
          <w:trHeight w:hRule="exact" w:val="220"/>
        </w:trPr>
        <w:tc>
          <w:tcPr>
            <w:tcW w:w="849" w:type="dxa"/>
            <w:tcBorders>
              <w:top w:val="nil"/>
              <w:left w:val="nil"/>
              <w:bottom w:val="nil"/>
              <w:right w:val="nil"/>
            </w:tcBorders>
          </w:tcPr>
          <w:p w:rsidR="00A4744C" w:rsidRDefault="00184F58">
            <w:pPr>
              <w:pStyle w:val="TableParagraph"/>
              <w:spacing w:line="209"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307.</w:t>
            </w:r>
          </w:p>
        </w:tc>
        <w:tc>
          <w:tcPr>
            <w:tcW w:w="472" w:type="dxa"/>
            <w:tcBorders>
              <w:top w:val="nil"/>
              <w:left w:val="nil"/>
              <w:bottom w:val="nil"/>
              <w:right w:val="nil"/>
            </w:tcBorders>
          </w:tcPr>
          <w:p w:rsidR="00A4744C" w:rsidRDefault="00184F58">
            <w:pPr>
              <w:pStyle w:val="TableParagraph"/>
              <w:spacing w:line="209" w:lineRule="exact"/>
              <w:ind w:left="85"/>
              <w:rPr>
                <w:rFonts w:ascii="Arial" w:eastAsia="Arial" w:hAnsi="Arial" w:cs="Arial"/>
                <w:sz w:val="19"/>
                <w:szCs w:val="19"/>
              </w:rPr>
            </w:pPr>
            <w:r>
              <w:rPr>
                <w:rFonts w:ascii="Arial"/>
                <w:sz w:val="19"/>
              </w:rPr>
              <w:t>(1)</w:t>
            </w:r>
          </w:p>
        </w:tc>
        <w:tc>
          <w:tcPr>
            <w:tcW w:w="1745"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z w:val="19"/>
              </w:rPr>
              <w:t>University</w:t>
            </w:r>
            <w:r>
              <w:rPr>
                <w:rFonts w:ascii="Arial"/>
                <w:spacing w:val="-2"/>
                <w:sz w:val="19"/>
              </w:rPr>
              <w:t xml:space="preserve"> </w:t>
            </w:r>
            <w:r>
              <w:rPr>
                <w:rFonts w:ascii="Arial"/>
                <w:sz w:val="19"/>
              </w:rPr>
              <w:t>Chorale</w:t>
            </w:r>
          </w:p>
        </w:tc>
      </w:tr>
      <w:tr w:rsidR="00A4744C">
        <w:trPr>
          <w:trHeight w:hRule="exact" w:val="289"/>
        </w:trPr>
        <w:tc>
          <w:tcPr>
            <w:tcW w:w="849" w:type="dxa"/>
            <w:tcBorders>
              <w:top w:val="nil"/>
              <w:left w:val="nil"/>
              <w:bottom w:val="nil"/>
              <w:right w:val="nil"/>
            </w:tcBorders>
          </w:tcPr>
          <w:p w:rsidR="00A4744C" w:rsidRDefault="00184F58">
            <w:pPr>
              <w:pStyle w:val="TableParagraph"/>
              <w:spacing w:line="208"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407.</w:t>
            </w:r>
          </w:p>
        </w:tc>
        <w:tc>
          <w:tcPr>
            <w:tcW w:w="472" w:type="dxa"/>
            <w:tcBorders>
              <w:top w:val="nil"/>
              <w:left w:val="nil"/>
              <w:bottom w:val="nil"/>
              <w:right w:val="nil"/>
            </w:tcBorders>
          </w:tcPr>
          <w:p w:rsidR="00A4744C" w:rsidRDefault="00184F58">
            <w:pPr>
              <w:pStyle w:val="TableParagraph"/>
              <w:spacing w:line="208" w:lineRule="exact"/>
              <w:ind w:left="85"/>
              <w:rPr>
                <w:rFonts w:ascii="Arial" w:eastAsia="Arial" w:hAnsi="Arial" w:cs="Arial"/>
                <w:sz w:val="19"/>
                <w:szCs w:val="19"/>
              </w:rPr>
            </w:pPr>
            <w:r>
              <w:rPr>
                <w:rFonts w:ascii="Arial"/>
                <w:sz w:val="19"/>
              </w:rPr>
              <w:t>(1)</w:t>
            </w:r>
          </w:p>
        </w:tc>
        <w:tc>
          <w:tcPr>
            <w:tcW w:w="1745" w:type="dxa"/>
            <w:tcBorders>
              <w:top w:val="nil"/>
              <w:left w:val="nil"/>
              <w:bottom w:val="nil"/>
              <w:right w:val="nil"/>
            </w:tcBorders>
          </w:tcPr>
          <w:p w:rsidR="00A4744C" w:rsidRDefault="00184F58">
            <w:pPr>
              <w:pStyle w:val="TableParagraph"/>
              <w:spacing w:line="208" w:lineRule="exact"/>
              <w:ind w:right="33"/>
              <w:jc w:val="right"/>
              <w:rPr>
                <w:rFonts w:ascii="Arial" w:eastAsia="Arial" w:hAnsi="Arial" w:cs="Arial"/>
                <w:sz w:val="19"/>
                <w:szCs w:val="19"/>
              </w:rPr>
            </w:pPr>
            <w:r>
              <w:rPr>
                <w:rFonts w:ascii="Arial"/>
                <w:sz w:val="19"/>
              </w:rPr>
              <w:t>University</w:t>
            </w:r>
            <w:r>
              <w:rPr>
                <w:rFonts w:ascii="Arial"/>
                <w:spacing w:val="-2"/>
                <w:sz w:val="19"/>
              </w:rPr>
              <w:t xml:space="preserve"> </w:t>
            </w:r>
            <w:r>
              <w:rPr>
                <w:rFonts w:ascii="Arial"/>
                <w:sz w:val="19"/>
              </w:rPr>
              <w:t>Chorale</w:t>
            </w:r>
          </w:p>
        </w:tc>
      </w:tr>
    </w:tbl>
    <w:p w:rsidR="00A4744C" w:rsidRDefault="00184F58">
      <w:pPr>
        <w:pStyle w:val="BodyText"/>
        <w:spacing w:before="3" w:after="21" w:line="242" w:lineRule="auto"/>
        <w:ind w:left="107" w:right="115" w:firstLine="360"/>
        <w:jc w:val="both"/>
      </w:pPr>
      <w:r>
        <w:rPr>
          <w:b/>
        </w:rPr>
        <w:t xml:space="preserve">Opera/Musical Theater. </w:t>
      </w:r>
      <w:r>
        <w:t>The study and performance of opera and musical theater repertoire. Three afternoon rehearsals per week with occasional additional rehearsals as needed. Each course number may be repeated only once with the exception of MU 408 which may be repeated more tha</w:t>
      </w:r>
      <w:r>
        <w:t xml:space="preserve">n once with departmental approval. Admission by audition </w:t>
      </w:r>
      <w:r>
        <w:rPr>
          <w:spacing w:val="-4"/>
        </w:rPr>
        <w:t xml:space="preserve">only. </w:t>
      </w:r>
      <w:r>
        <w:t>(Fall,</w:t>
      </w:r>
      <w:r>
        <w:rPr>
          <w:spacing w:val="31"/>
        </w:rPr>
        <w:t xml:space="preserve"> </w:t>
      </w:r>
      <w:r>
        <w:t>Spring)</w:t>
      </w:r>
    </w:p>
    <w:tbl>
      <w:tblPr>
        <w:tblW w:w="0" w:type="auto"/>
        <w:tblInd w:w="432" w:type="dxa"/>
        <w:tblLayout w:type="fixed"/>
        <w:tblCellMar>
          <w:left w:w="0" w:type="dxa"/>
          <w:right w:w="0" w:type="dxa"/>
        </w:tblCellMar>
        <w:tblLook w:val="01E0" w:firstRow="1" w:lastRow="1" w:firstColumn="1" w:lastColumn="1" w:noHBand="0" w:noVBand="0"/>
      </w:tblPr>
      <w:tblGrid>
        <w:gridCol w:w="849"/>
        <w:gridCol w:w="472"/>
        <w:gridCol w:w="2165"/>
      </w:tblGrid>
      <w:tr w:rsidR="00A4744C">
        <w:trPr>
          <w:trHeight w:hRule="exact" w:val="207"/>
        </w:trPr>
        <w:tc>
          <w:tcPr>
            <w:tcW w:w="849" w:type="dxa"/>
            <w:tcBorders>
              <w:top w:val="nil"/>
              <w:left w:val="nil"/>
              <w:bottom w:val="nil"/>
              <w:right w:val="nil"/>
            </w:tcBorders>
          </w:tcPr>
          <w:p w:rsidR="00A4744C" w:rsidRDefault="00184F58">
            <w:pPr>
              <w:pStyle w:val="TableParagraph"/>
              <w:spacing w:line="197"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108.</w:t>
            </w:r>
          </w:p>
        </w:tc>
        <w:tc>
          <w:tcPr>
            <w:tcW w:w="472" w:type="dxa"/>
            <w:tcBorders>
              <w:top w:val="nil"/>
              <w:left w:val="nil"/>
              <w:bottom w:val="nil"/>
              <w:right w:val="nil"/>
            </w:tcBorders>
          </w:tcPr>
          <w:p w:rsidR="00A4744C" w:rsidRDefault="00184F58">
            <w:pPr>
              <w:pStyle w:val="TableParagraph"/>
              <w:spacing w:line="197" w:lineRule="exact"/>
              <w:ind w:left="85"/>
              <w:rPr>
                <w:rFonts w:ascii="Arial" w:eastAsia="Arial" w:hAnsi="Arial" w:cs="Arial"/>
                <w:sz w:val="19"/>
                <w:szCs w:val="19"/>
              </w:rPr>
            </w:pPr>
            <w:r>
              <w:rPr>
                <w:rFonts w:ascii="Arial"/>
                <w:sz w:val="19"/>
              </w:rPr>
              <w:t>(1)</w:t>
            </w:r>
          </w:p>
        </w:tc>
        <w:tc>
          <w:tcPr>
            <w:tcW w:w="2165" w:type="dxa"/>
            <w:tcBorders>
              <w:top w:val="nil"/>
              <w:left w:val="nil"/>
              <w:bottom w:val="nil"/>
              <w:right w:val="nil"/>
            </w:tcBorders>
          </w:tcPr>
          <w:p w:rsidR="00A4744C" w:rsidRDefault="00184F58">
            <w:pPr>
              <w:pStyle w:val="TableParagraph"/>
              <w:spacing w:line="197" w:lineRule="exact"/>
              <w:ind w:right="33"/>
              <w:jc w:val="right"/>
              <w:rPr>
                <w:rFonts w:ascii="Arial" w:eastAsia="Arial" w:hAnsi="Arial" w:cs="Arial"/>
                <w:sz w:val="19"/>
                <w:szCs w:val="19"/>
              </w:rPr>
            </w:pPr>
            <w:r>
              <w:rPr>
                <w:rFonts w:ascii="Arial"/>
                <w:sz w:val="19"/>
              </w:rPr>
              <w:t>Opera/Musical</w:t>
            </w:r>
            <w:r>
              <w:rPr>
                <w:rFonts w:ascii="Arial"/>
                <w:spacing w:val="-15"/>
                <w:sz w:val="19"/>
              </w:rPr>
              <w:t xml:space="preserve"> </w:t>
            </w:r>
            <w:r>
              <w:rPr>
                <w:rFonts w:ascii="Arial"/>
                <w:sz w:val="19"/>
              </w:rPr>
              <w:t>Theater.</w:t>
            </w:r>
          </w:p>
        </w:tc>
      </w:tr>
      <w:tr w:rsidR="00A4744C">
        <w:trPr>
          <w:trHeight w:hRule="exact" w:val="220"/>
        </w:trPr>
        <w:tc>
          <w:tcPr>
            <w:tcW w:w="849" w:type="dxa"/>
            <w:tcBorders>
              <w:top w:val="nil"/>
              <w:left w:val="nil"/>
              <w:bottom w:val="nil"/>
              <w:right w:val="nil"/>
            </w:tcBorders>
          </w:tcPr>
          <w:p w:rsidR="00A4744C" w:rsidRDefault="00184F58">
            <w:pPr>
              <w:pStyle w:val="TableParagraph"/>
              <w:spacing w:line="208"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208.</w:t>
            </w:r>
          </w:p>
        </w:tc>
        <w:tc>
          <w:tcPr>
            <w:tcW w:w="472" w:type="dxa"/>
            <w:tcBorders>
              <w:top w:val="nil"/>
              <w:left w:val="nil"/>
              <w:bottom w:val="nil"/>
              <w:right w:val="nil"/>
            </w:tcBorders>
          </w:tcPr>
          <w:p w:rsidR="00A4744C" w:rsidRDefault="00184F58">
            <w:pPr>
              <w:pStyle w:val="TableParagraph"/>
              <w:spacing w:line="208" w:lineRule="exact"/>
              <w:ind w:left="85"/>
              <w:rPr>
                <w:rFonts w:ascii="Arial" w:eastAsia="Arial" w:hAnsi="Arial" w:cs="Arial"/>
                <w:sz w:val="19"/>
                <w:szCs w:val="19"/>
              </w:rPr>
            </w:pPr>
            <w:r>
              <w:rPr>
                <w:rFonts w:ascii="Arial"/>
                <w:sz w:val="19"/>
              </w:rPr>
              <w:t>(1)</w:t>
            </w:r>
          </w:p>
        </w:tc>
        <w:tc>
          <w:tcPr>
            <w:tcW w:w="2165" w:type="dxa"/>
            <w:tcBorders>
              <w:top w:val="nil"/>
              <w:left w:val="nil"/>
              <w:bottom w:val="nil"/>
              <w:right w:val="nil"/>
            </w:tcBorders>
          </w:tcPr>
          <w:p w:rsidR="00A4744C" w:rsidRDefault="00184F58">
            <w:pPr>
              <w:pStyle w:val="TableParagraph"/>
              <w:spacing w:line="208" w:lineRule="exact"/>
              <w:ind w:right="33"/>
              <w:jc w:val="right"/>
              <w:rPr>
                <w:rFonts w:ascii="Arial" w:eastAsia="Arial" w:hAnsi="Arial" w:cs="Arial"/>
                <w:sz w:val="19"/>
                <w:szCs w:val="19"/>
              </w:rPr>
            </w:pPr>
            <w:r>
              <w:rPr>
                <w:rFonts w:ascii="Arial"/>
                <w:sz w:val="19"/>
              </w:rPr>
              <w:t>Opera/Musical</w:t>
            </w:r>
            <w:r>
              <w:rPr>
                <w:rFonts w:ascii="Arial"/>
                <w:spacing w:val="-15"/>
                <w:sz w:val="19"/>
              </w:rPr>
              <w:t xml:space="preserve"> </w:t>
            </w:r>
            <w:r>
              <w:rPr>
                <w:rFonts w:ascii="Arial"/>
                <w:sz w:val="19"/>
              </w:rPr>
              <w:t>Theater.</w:t>
            </w:r>
          </w:p>
        </w:tc>
      </w:tr>
      <w:tr w:rsidR="00A4744C">
        <w:trPr>
          <w:trHeight w:hRule="exact" w:val="221"/>
        </w:trPr>
        <w:tc>
          <w:tcPr>
            <w:tcW w:w="849" w:type="dxa"/>
            <w:tcBorders>
              <w:top w:val="nil"/>
              <w:left w:val="nil"/>
              <w:bottom w:val="nil"/>
              <w:right w:val="nil"/>
            </w:tcBorders>
          </w:tcPr>
          <w:p w:rsidR="00A4744C" w:rsidRDefault="00184F58">
            <w:pPr>
              <w:pStyle w:val="TableParagraph"/>
              <w:spacing w:line="209"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308.</w:t>
            </w:r>
          </w:p>
        </w:tc>
        <w:tc>
          <w:tcPr>
            <w:tcW w:w="472" w:type="dxa"/>
            <w:tcBorders>
              <w:top w:val="nil"/>
              <w:left w:val="nil"/>
              <w:bottom w:val="nil"/>
              <w:right w:val="nil"/>
            </w:tcBorders>
          </w:tcPr>
          <w:p w:rsidR="00A4744C" w:rsidRDefault="00184F58">
            <w:pPr>
              <w:pStyle w:val="TableParagraph"/>
              <w:spacing w:line="209" w:lineRule="exact"/>
              <w:ind w:left="85"/>
              <w:rPr>
                <w:rFonts w:ascii="Arial" w:eastAsia="Arial" w:hAnsi="Arial" w:cs="Arial"/>
                <w:sz w:val="19"/>
                <w:szCs w:val="19"/>
              </w:rPr>
            </w:pPr>
            <w:r>
              <w:rPr>
                <w:rFonts w:ascii="Arial"/>
                <w:sz w:val="19"/>
              </w:rPr>
              <w:t>(1)</w:t>
            </w:r>
          </w:p>
        </w:tc>
        <w:tc>
          <w:tcPr>
            <w:tcW w:w="2165"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z w:val="19"/>
              </w:rPr>
              <w:t>Opera/Musical</w:t>
            </w:r>
            <w:r>
              <w:rPr>
                <w:rFonts w:ascii="Arial"/>
                <w:spacing w:val="-15"/>
                <w:sz w:val="19"/>
              </w:rPr>
              <w:t xml:space="preserve"> </w:t>
            </w:r>
            <w:r>
              <w:rPr>
                <w:rFonts w:ascii="Arial"/>
                <w:sz w:val="19"/>
              </w:rPr>
              <w:t>Theater.</w:t>
            </w:r>
          </w:p>
        </w:tc>
      </w:tr>
      <w:tr w:rsidR="00A4744C">
        <w:trPr>
          <w:trHeight w:hRule="exact" w:val="288"/>
        </w:trPr>
        <w:tc>
          <w:tcPr>
            <w:tcW w:w="849" w:type="dxa"/>
            <w:tcBorders>
              <w:top w:val="nil"/>
              <w:left w:val="nil"/>
              <w:bottom w:val="nil"/>
              <w:right w:val="nil"/>
            </w:tcBorders>
          </w:tcPr>
          <w:p w:rsidR="00A4744C" w:rsidRDefault="00184F58">
            <w:pPr>
              <w:pStyle w:val="TableParagraph"/>
              <w:spacing w:line="209"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408.</w:t>
            </w:r>
          </w:p>
        </w:tc>
        <w:tc>
          <w:tcPr>
            <w:tcW w:w="472" w:type="dxa"/>
            <w:tcBorders>
              <w:top w:val="nil"/>
              <w:left w:val="nil"/>
              <w:bottom w:val="nil"/>
              <w:right w:val="nil"/>
            </w:tcBorders>
          </w:tcPr>
          <w:p w:rsidR="00A4744C" w:rsidRDefault="00184F58">
            <w:pPr>
              <w:pStyle w:val="TableParagraph"/>
              <w:spacing w:line="209" w:lineRule="exact"/>
              <w:ind w:left="85"/>
              <w:rPr>
                <w:rFonts w:ascii="Arial" w:eastAsia="Arial" w:hAnsi="Arial" w:cs="Arial"/>
                <w:sz w:val="19"/>
                <w:szCs w:val="19"/>
              </w:rPr>
            </w:pPr>
            <w:r>
              <w:rPr>
                <w:rFonts w:ascii="Arial"/>
                <w:sz w:val="19"/>
              </w:rPr>
              <w:t>(1)</w:t>
            </w:r>
          </w:p>
        </w:tc>
        <w:tc>
          <w:tcPr>
            <w:tcW w:w="2165" w:type="dxa"/>
            <w:tcBorders>
              <w:top w:val="nil"/>
              <w:left w:val="nil"/>
              <w:bottom w:val="nil"/>
              <w:right w:val="nil"/>
            </w:tcBorders>
          </w:tcPr>
          <w:p w:rsidR="00A4744C" w:rsidRDefault="00184F58">
            <w:pPr>
              <w:pStyle w:val="TableParagraph"/>
              <w:spacing w:line="209" w:lineRule="exact"/>
              <w:ind w:right="75"/>
              <w:jc w:val="right"/>
              <w:rPr>
                <w:rFonts w:ascii="Arial" w:eastAsia="Arial" w:hAnsi="Arial" w:cs="Arial"/>
                <w:sz w:val="19"/>
                <w:szCs w:val="19"/>
              </w:rPr>
            </w:pPr>
            <w:r>
              <w:rPr>
                <w:rFonts w:ascii="Arial"/>
                <w:sz w:val="19"/>
              </w:rPr>
              <w:t>Opera/Musical</w:t>
            </w:r>
            <w:r>
              <w:rPr>
                <w:rFonts w:ascii="Arial"/>
                <w:spacing w:val="-4"/>
                <w:sz w:val="19"/>
              </w:rPr>
              <w:t xml:space="preserve"> </w:t>
            </w:r>
            <w:r>
              <w:rPr>
                <w:rFonts w:ascii="Arial"/>
                <w:sz w:val="19"/>
              </w:rPr>
              <w:t>Theater</w:t>
            </w:r>
          </w:p>
        </w:tc>
      </w:tr>
    </w:tbl>
    <w:p w:rsidR="00A4744C" w:rsidRDefault="00184F58">
      <w:pPr>
        <w:pStyle w:val="BodyText"/>
        <w:spacing w:before="3" w:after="21" w:line="242" w:lineRule="auto"/>
        <w:ind w:left="107" w:right="114" w:firstLine="360"/>
        <w:jc w:val="both"/>
      </w:pPr>
      <w:r>
        <w:rPr>
          <w:b/>
        </w:rPr>
        <w:t xml:space="preserve">Shoals Symphony at UNA. </w:t>
      </w:r>
      <w:r>
        <w:t xml:space="preserve">The study and performance of orchestral music. </w:t>
      </w:r>
      <w:r>
        <w:rPr>
          <w:spacing w:val="-4"/>
        </w:rPr>
        <w:t xml:space="preserve">Two </w:t>
      </w:r>
      <w:r>
        <w:t>class periods of rehearsal per week. Students are selected by audition. Each number may be repeated only once with the exception of 409 which may be repeated more than once with departmental</w:t>
      </w:r>
      <w:r>
        <w:rPr>
          <w:spacing w:val="18"/>
        </w:rPr>
        <w:t xml:space="preserve"> </w:t>
      </w:r>
      <w:r>
        <w:t>approval.</w:t>
      </w:r>
    </w:p>
    <w:tbl>
      <w:tblPr>
        <w:tblW w:w="0" w:type="auto"/>
        <w:tblInd w:w="432" w:type="dxa"/>
        <w:tblLayout w:type="fixed"/>
        <w:tblCellMar>
          <w:left w:w="0" w:type="dxa"/>
          <w:right w:w="0" w:type="dxa"/>
        </w:tblCellMar>
        <w:tblLook w:val="01E0" w:firstRow="1" w:lastRow="1" w:firstColumn="1" w:lastColumn="1" w:noHBand="0" w:noVBand="0"/>
      </w:tblPr>
      <w:tblGrid>
        <w:gridCol w:w="849"/>
        <w:gridCol w:w="472"/>
        <w:gridCol w:w="2450"/>
      </w:tblGrid>
      <w:tr w:rsidR="00A4744C">
        <w:trPr>
          <w:trHeight w:hRule="exact" w:val="206"/>
        </w:trPr>
        <w:tc>
          <w:tcPr>
            <w:tcW w:w="849" w:type="dxa"/>
            <w:tcBorders>
              <w:top w:val="nil"/>
              <w:left w:val="nil"/>
              <w:bottom w:val="nil"/>
              <w:right w:val="nil"/>
            </w:tcBorders>
          </w:tcPr>
          <w:p w:rsidR="00A4744C" w:rsidRDefault="00184F58">
            <w:pPr>
              <w:pStyle w:val="TableParagraph"/>
              <w:spacing w:line="195"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1</w:t>
            </w:r>
            <w:r>
              <w:rPr>
                <w:rFonts w:ascii="Arial"/>
                <w:sz w:val="19"/>
              </w:rPr>
              <w:t>09.</w:t>
            </w:r>
          </w:p>
        </w:tc>
        <w:tc>
          <w:tcPr>
            <w:tcW w:w="472" w:type="dxa"/>
            <w:tcBorders>
              <w:top w:val="nil"/>
              <w:left w:val="nil"/>
              <w:bottom w:val="nil"/>
              <w:right w:val="nil"/>
            </w:tcBorders>
          </w:tcPr>
          <w:p w:rsidR="00A4744C" w:rsidRDefault="00184F58">
            <w:pPr>
              <w:pStyle w:val="TableParagraph"/>
              <w:spacing w:line="195" w:lineRule="exact"/>
              <w:ind w:left="85"/>
              <w:rPr>
                <w:rFonts w:ascii="Arial" w:eastAsia="Arial" w:hAnsi="Arial" w:cs="Arial"/>
                <w:sz w:val="19"/>
                <w:szCs w:val="19"/>
              </w:rPr>
            </w:pPr>
            <w:r>
              <w:rPr>
                <w:rFonts w:ascii="Arial"/>
                <w:sz w:val="19"/>
              </w:rPr>
              <w:t>(1)</w:t>
            </w:r>
          </w:p>
        </w:tc>
        <w:tc>
          <w:tcPr>
            <w:tcW w:w="2450" w:type="dxa"/>
            <w:tcBorders>
              <w:top w:val="nil"/>
              <w:left w:val="nil"/>
              <w:bottom w:val="nil"/>
              <w:right w:val="nil"/>
            </w:tcBorders>
          </w:tcPr>
          <w:p w:rsidR="00A4744C" w:rsidRDefault="00184F58">
            <w:pPr>
              <w:pStyle w:val="TableParagraph"/>
              <w:spacing w:line="195" w:lineRule="exact"/>
              <w:ind w:right="33"/>
              <w:jc w:val="right"/>
              <w:rPr>
                <w:rFonts w:ascii="Arial" w:eastAsia="Arial" w:hAnsi="Arial" w:cs="Arial"/>
                <w:sz w:val="19"/>
                <w:szCs w:val="19"/>
              </w:rPr>
            </w:pPr>
            <w:r>
              <w:rPr>
                <w:rFonts w:ascii="Arial"/>
                <w:sz w:val="19"/>
              </w:rPr>
              <w:t>Shoals Symphony at</w:t>
            </w:r>
            <w:r>
              <w:rPr>
                <w:rFonts w:ascii="Arial"/>
                <w:spacing w:val="6"/>
                <w:sz w:val="19"/>
              </w:rPr>
              <w:t xml:space="preserve"> </w:t>
            </w:r>
            <w:r>
              <w:rPr>
                <w:rFonts w:ascii="Arial"/>
                <w:sz w:val="19"/>
              </w:rPr>
              <w:t>UNA.</w:t>
            </w:r>
          </w:p>
        </w:tc>
      </w:tr>
      <w:tr w:rsidR="00A4744C">
        <w:trPr>
          <w:trHeight w:hRule="exact" w:val="221"/>
        </w:trPr>
        <w:tc>
          <w:tcPr>
            <w:tcW w:w="849" w:type="dxa"/>
            <w:tcBorders>
              <w:top w:val="nil"/>
              <w:left w:val="nil"/>
              <w:bottom w:val="nil"/>
              <w:right w:val="nil"/>
            </w:tcBorders>
          </w:tcPr>
          <w:p w:rsidR="00A4744C" w:rsidRDefault="00184F58">
            <w:pPr>
              <w:pStyle w:val="TableParagraph"/>
              <w:spacing w:line="209"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209.</w:t>
            </w:r>
          </w:p>
        </w:tc>
        <w:tc>
          <w:tcPr>
            <w:tcW w:w="472" w:type="dxa"/>
            <w:tcBorders>
              <w:top w:val="nil"/>
              <w:left w:val="nil"/>
              <w:bottom w:val="nil"/>
              <w:right w:val="nil"/>
            </w:tcBorders>
          </w:tcPr>
          <w:p w:rsidR="00A4744C" w:rsidRDefault="00184F58">
            <w:pPr>
              <w:pStyle w:val="TableParagraph"/>
              <w:spacing w:line="209" w:lineRule="exact"/>
              <w:ind w:left="85"/>
              <w:rPr>
                <w:rFonts w:ascii="Arial" w:eastAsia="Arial" w:hAnsi="Arial" w:cs="Arial"/>
                <w:sz w:val="19"/>
                <w:szCs w:val="19"/>
              </w:rPr>
            </w:pPr>
            <w:r>
              <w:rPr>
                <w:rFonts w:ascii="Arial"/>
                <w:sz w:val="19"/>
              </w:rPr>
              <w:t>(1)</w:t>
            </w:r>
          </w:p>
        </w:tc>
        <w:tc>
          <w:tcPr>
            <w:tcW w:w="2450"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z w:val="19"/>
              </w:rPr>
              <w:t>Shoals Symphony at</w:t>
            </w:r>
            <w:r>
              <w:rPr>
                <w:rFonts w:ascii="Arial"/>
                <w:spacing w:val="6"/>
                <w:sz w:val="19"/>
              </w:rPr>
              <w:t xml:space="preserve"> </w:t>
            </w:r>
            <w:r>
              <w:rPr>
                <w:rFonts w:ascii="Arial"/>
                <w:sz w:val="19"/>
              </w:rPr>
              <w:t>UNA.</w:t>
            </w:r>
          </w:p>
        </w:tc>
      </w:tr>
      <w:tr w:rsidR="00A4744C">
        <w:trPr>
          <w:trHeight w:hRule="exact" w:val="220"/>
        </w:trPr>
        <w:tc>
          <w:tcPr>
            <w:tcW w:w="849" w:type="dxa"/>
            <w:tcBorders>
              <w:top w:val="nil"/>
              <w:left w:val="nil"/>
              <w:bottom w:val="nil"/>
              <w:right w:val="nil"/>
            </w:tcBorders>
          </w:tcPr>
          <w:p w:rsidR="00A4744C" w:rsidRDefault="00184F58">
            <w:pPr>
              <w:pStyle w:val="TableParagraph"/>
              <w:spacing w:line="210"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309.</w:t>
            </w:r>
          </w:p>
        </w:tc>
        <w:tc>
          <w:tcPr>
            <w:tcW w:w="472" w:type="dxa"/>
            <w:tcBorders>
              <w:top w:val="nil"/>
              <w:left w:val="nil"/>
              <w:bottom w:val="nil"/>
              <w:right w:val="nil"/>
            </w:tcBorders>
          </w:tcPr>
          <w:p w:rsidR="00A4744C" w:rsidRDefault="00184F58">
            <w:pPr>
              <w:pStyle w:val="TableParagraph"/>
              <w:spacing w:line="210" w:lineRule="exact"/>
              <w:ind w:left="85"/>
              <w:rPr>
                <w:rFonts w:ascii="Arial" w:eastAsia="Arial" w:hAnsi="Arial" w:cs="Arial"/>
                <w:sz w:val="19"/>
                <w:szCs w:val="19"/>
              </w:rPr>
            </w:pPr>
            <w:r>
              <w:rPr>
                <w:rFonts w:ascii="Arial"/>
                <w:sz w:val="19"/>
              </w:rPr>
              <w:t>(1)</w:t>
            </w:r>
          </w:p>
        </w:tc>
        <w:tc>
          <w:tcPr>
            <w:tcW w:w="2450" w:type="dxa"/>
            <w:tcBorders>
              <w:top w:val="nil"/>
              <w:left w:val="nil"/>
              <w:bottom w:val="nil"/>
              <w:right w:val="nil"/>
            </w:tcBorders>
          </w:tcPr>
          <w:p w:rsidR="00A4744C" w:rsidRDefault="00184F58">
            <w:pPr>
              <w:pStyle w:val="TableParagraph"/>
              <w:spacing w:line="210" w:lineRule="exact"/>
              <w:ind w:right="33"/>
              <w:jc w:val="right"/>
              <w:rPr>
                <w:rFonts w:ascii="Arial" w:eastAsia="Arial" w:hAnsi="Arial" w:cs="Arial"/>
                <w:sz w:val="19"/>
                <w:szCs w:val="19"/>
              </w:rPr>
            </w:pPr>
            <w:r>
              <w:rPr>
                <w:rFonts w:ascii="Arial"/>
                <w:sz w:val="19"/>
              </w:rPr>
              <w:t>Shoals Symphony at</w:t>
            </w:r>
            <w:r>
              <w:rPr>
                <w:rFonts w:ascii="Arial"/>
                <w:spacing w:val="6"/>
                <w:sz w:val="19"/>
              </w:rPr>
              <w:t xml:space="preserve"> </w:t>
            </w:r>
            <w:r>
              <w:rPr>
                <w:rFonts w:ascii="Arial"/>
                <w:sz w:val="19"/>
              </w:rPr>
              <w:t>UNA.</w:t>
            </w:r>
          </w:p>
        </w:tc>
      </w:tr>
      <w:tr w:rsidR="00A4744C">
        <w:trPr>
          <w:trHeight w:hRule="exact" w:val="289"/>
        </w:trPr>
        <w:tc>
          <w:tcPr>
            <w:tcW w:w="849" w:type="dxa"/>
            <w:tcBorders>
              <w:top w:val="nil"/>
              <w:left w:val="nil"/>
              <w:bottom w:val="nil"/>
              <w:right w:val="nil"/>
            </w:tcBorders>
          </w:tcPr>
          <w:p w:rsidR="00A4744C" w:rsidRDefault="00184F58">
            <w:pPr>
              <w:pStyle w:val="TableParagraph"/>
              <w:spacing w:line="208"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409.</w:t>
            </w:r>
          </w:p>
        </w:tc>
        <w:tc>
          <w:tcPr>
            <w:tcW w:w="472" w:type="dxa"/>
            <w:tcBorders>
              <w:top w:val="nil"/>
              <w:left w:val="nil"/>
              <w:bottom w:val="nil"/>
              <w:right w:val="nil"/>
            </w:tcBorders>
          </w:tcPr>
          <w:p w:rsidR="00A4744C" w:rsidRDefault="00184F58">
            <w:pPr>
              <w:pStyle w:val="TableParagraph"/>
              <w:spacing w:line="208" w:lineRule="exact"/>
              <w:ind w:left="85"/>
              <w:rPr>
                <w:rFonts w:ascii="Arial" w:eastAsia="Arial" w:hAnsi="Arial" w:cs="Arial"/>
                <w:sz w:val="19"/>
                <w:szCs w:val="19"/>
              </w:rPr>
            </w:pPr>
            <w:r>
              <w:rPr>
                <w:rFonts w:ascii="Arial"/>
                <w:sz w:val="19"/>
              </w:rPr>
              <w:t>(1)</w:t>
            </w:r>
          </w:p>
        </w:tc>
        <w:tc>
          <w:tcPr>
            <w:tcW w:w="2450" w:type="dxa"/>
            <w:tcBorders>
              <w:top w:val="nil"/>
              <w:left w:val="nil"/>
              <w:bottom w:val="nil"/>
              <w:right w:val="nil"/>
            </w:tcBorders>
          </w:tcPr>
          <w:p w:rsidR="00A4744C" w:rsidRDefault="00184F58">
            <w:pPr>
              <w:pStyle w:val="TableParagraph"/>
              <w:spacing w:line="208" w:lineRule="exact"/>
              <w:ind w:right="33"/>
              <w:jc w:val="right"/>
              <w:rPr>
                <w:rFonts w:ascii="Arial" w:eastAsia="Arial" w:hAnsi="Arial" w:cs="Arial"/>
                <w:sz w:val="19"/>
                <w:szCs w:val="19"/>
              </w:rPr>
            </w:pPr>
            <w:r>
              <w:rPr>
                <w:rFonts w:ascii="Arial"/>
                <w:sz w:val="19"/>
              </w:rPr>
              <w:t>Shoals Symphony at</w:t>
            </w:r>
            <w:r>
              <w:rPr>
                <w:rFonts w:ascii="Arial"/>
                <w:spacing w:val="6"/>
                <w:sz w:val="19"/>
              </w:rPr>
              <w:t xml:space="preserve"> </w:t>
            </w:r>
            <w:r>
              <w:rPr>
                <w:rFonts w:ascii="Arial"/>
                <w:sz w:val="19"/>
              </w:rPr>
              <w:t>UNA.</w:t>
            </w:r>
          </w:p>
        </w:tc>
      </w:tr>
    </w:tbl>
    <w:p w:rsidR="00A4744C" w:rsidRDefault="00184F58">
      <w:pPr>
        <w:pStyle w:val="BodyText"/>
        <w:spacing w:before="3" w:after="21" w:line="242" w:lineRule="auto"/>
        <w:ind w:left="107" w:right="114" w:firstLine="360"/>
        <w:jc w:val="both"/>
      </w:pPr>
      <w:r>
        <w:rPr>
          <w:b/>
        </w:rPr>
        <w:t xml:space="preserve">Collegiate Singers. </w:t>
      </w:r>
      <w:r>
        <w:t>Specialized study and performance of choral music. Students are selected for the Collegiate Singers by audition and have four rehearsal periods per week. Each number may be repeated only once with the exception of 410 which may be repeated more than once w</w:t>
      </w:r>
      <w:r>
        <w:t>ith departmental approval. Prerequisite: assignment by departmental approval. (Fall,</w:t>
      </w:r>
      <w:r>
        <w:rPr>
          <w:spacing w:val="-3"/>
        </w:rPr>
        <w:t xml:space="preserve"> </w:t>
      </w:r>
      <w:r>
        <w:t>Spring)</w:t>
      </w:r>
    </w:p>
    <w:tbl>
      <w:tblPr>
        <w:tblW w:w="0" w:type="auto"/>
        <w:tblInd w:w="432" w:type="dxa"/>
        <w:tblLayout w:type="fixed"/>
        <w:tblCellMar>
          <w:left w:w="0" w:type="dxa"/>
          <w:right w:w="0" w:type="dxa"/>
        </w:tblCellMar>
        <w:tblLook w:val="01E0" w:firstRow="1" w:lastRow="1" w:firstColumn="1" w:lastColumn="1" w:noHBand="0" w:noVBand="0"/>
      </w:tblPr>
      <w:tblGrid>
        <w:gridCol w:w="849"/>
        <w:gridCol w:w="472"/>
        <w:gridCol w:w="1790"/>
      </w:tblGrid>
      <w:tr w:rsidR="00A4744C">
        <w:trPr>
          <w:trHeight w:hRule="exact" w:val="207"/>
        </w:trPr>
        <w:tc>
          <w:tcPr>
            <w:tcW w:w="849" w:type="dxa"/>
            <w:tcBorders>
              <w:top w:val="nil"/>
              <w:left w:val="nil"/>
              <w:bottom w:val="nil"/>
              <w:right w:val="nil"/>
            </w:tcBorders>
          </w:tcPr>
          <w:p w:rsidR="00A4744C" w:rsidRDefault="00184F58">
            <w:pPr>
              <w:pStyle w:val="TableParagraph"/>
              <w:spacing w:line="197"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110.</w:t>
            </w:r>
          </w:p>
        </w:tc>
        <w:tc>
          <w:tcPr>
            <w:tcW w:w="472" w:type="dxa"/>
            <w:tcBorders>
              <w:top w:val="nil"/>
              <w:left w:val="nil"/>
              <w:bottom w:val="nil"/>
              <w:right w:val="nil"/>
            </w:tcBorders>
          </w:tcPr>
          <w:p w:rsidR="00A4744C" w:rsidRDefault="00184F58">
            <w:pPr>
              <w:pStyle w:val="TableParagraph"/>
              <w:spacing w:line="197" w:lineRule="exact"/>
              <w:ind w:left="85"/>
              <w:rPr>
                <w:rFonts w:ascii="Arial" w:eastAsia="Arial" w:hAnsi="Arial" w:cs="Arial"/>
                <w:sz w:val="19"/>
                <w:szCs w:val="19"/>
              </w:rPr>
            </w:pPr>
            <w:r>
              <w:rPr>
                <w:rFonts w:ascii="Arial"/>
                <w:sz w:val="19"/>
              </w:rPr>
              <w:t>(1)</w:t>
            </w:r>
          </w:p>
        </w:tc>
        <w:tc>
          <w:tcPr>
            <w:tcW w:w="1790" w:type="dxa"/>
            <w:tcBorders>
              <w:top w:val="nil"/>
              <w:left w:val="nil"/>
              <w:bottom w:val="nil"/>
              <w:right w:val="nil"/>
            </w:tcBorders>
          </w:tcPr>
          <w:p w:rsidR="00A4744C" w:rsidRDefault="00184F58">
            <w:pPr>
              <w:pStyle w:val="TableParagraph"/>
              <w:spacing w:line="197" w:lineRule="exact"/>
              <w:ind w:right="33"/>
              <w:jc w:val="right"/>
              <w:rPr>
                <w:rFonts w:ascii="Arial" w:eastAsia="Arial" w:hAnsi="Arial" w:cs="Arial"/>
                <w:sz w:val="19"/>
                <w:szCs w:val="19"/>
              </w:rPr>
            </w:pPr>
            <w:r>
              <w:rPr>
                <w:rFonts w:ascii="Arial"/>
                <w:sz w:val="19"/>
              </w:rPr>
              <w:t>Collegiate Singers.</w:t>
            </w:r>
          </w:p>
        </w:tc>
      </w:tr>
      <w:tr w:rsidR="00A4744C">
        <w:trPr>
          <w:trHeight w:hRule="exact" w:val="220"/>
        </w:trPr>
        <w:tc>
          <w:tcPr>
            <w:tcW w:w="849" w:type="dxa"/>
            <w:tcBorders>
              <w:top w:val="nil"/>
              <w:left w:val="nil"/>
              <w:bottom w:val="nil"/>
              <w:right w:val="nil"/>
            </w:tcBorders>
          </w:tcPr>
          <w:p w:rsidR="00A4744C" w:rsidRDefault="00184F58">
            <w:pPr>
              <w:pStyle w:val="TableParagraph"/>
              <w:spacing w:line="208"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210.</w:t>
            </w:r>
          </w:p>
        </w:tc>
        <w:tc>
          <w:tcPr>
            <w:tcW w:w="472" w:type="dxa"/>
            <w:tcBorders>
              <w:top w:val="nil"/>
              <w:left w:val="nil"/>
              <w:bottom w:val="nil"/>
              <w:right w:val="nil"/>
            </w:tcBorders>
          </w:tcPr>
          <w:p w:rsidR="00A4744C" w:rsidRDefault="00184F58">
            <w:pPr>
              <w:pStyle w:val="TableParagraph"/>
              <w:spacing w:line="208" w:lineRule="exact"/>
              <w:ind w:left="85"/>
              <w:rPr>
                <w:rFonts w:ascii="Arial" w:eastAsia="Arial" w:hAnsi="Arial" w:cs="Arial"/>
                <w:sz w:val="19"/>
                <w:szCs w:val="19"/>
              </w:rPr>
            </w:pPr>
            <w:r>
              <w:rPr>
                <w:rFonts w:ascii="Arial"/>
                <w:sz w:val="19"/>
              </w:rPr>
              <w:t>(1)</w:t>
            </w:r>
          </w:p>
        </w:tc>
        <w:tc>
          <w:tcPr>
            <w:tcW w:w="1790" w:type="dxa"/>
            <w:tcBorders>
              <w:top w:val="nil"/>
              <w:left w:val="nil"/>
              <w:bottom w:val="nil"/>
              <w:right w:val="nil"/>
            </w:tcBorders>
          </w:tcPr>
          <w:p w:rsidR="00A4744C" w:rsidRDefault="00184F58">
            <w:pPr>
              <w:pStyle w:val="TableParagraph"/>
              <w:spacing w:line="208" w:lineRule="exact"/>
              <w:ind w:right="33"/>
              <w:jc w:val="right"/>
              <w:rPr>
                <w:rFonts w:ascii="Arial" w:eastAsia="Arial" w:hAnsi="Arial" w:cs="Arial"/>
                <w:sz w:val="19"/>
                <w:szCs w:val="19"/>
              </w:rPr>
            </w:pPr>
            <w:r>
              <w:rPr>
                <w:rFonts w:ascii="Arial"/>
                <w:sz w:val="19"/>
              </w:rPr>
              <w:t>Collegiate Singers.</w:t>
            </w:r>
          </w:p>
        </w:tc>
      </w:tr>
      <w:tr w:rsidR="00A4744C">
        <w:trPr>
          <w:trHeight w:hRule="exact" w:val="221"/>
        </w:trPr>
        <w:tc>
          <w:tcPr>
            <w:tcW w:w="849" w:type="dxa"/>
            <w:tcBorders>
              <w:top w:val="nil"/>
              <w:left w:val="nil"/>
              <w:bottom w:val="nil"/>
              <w:right w:val="nil"/>
            </w:tcBorders>
          </w:tcPr>
          <w:p w:rsidR="00A4744C" w:rsidRDefault="00184F58">
            <w:pPr>
              <w:pStyle w:val="TableParagraph"/>
              <w:spacing w:line="209"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310.</w:t>
            </w:r>
          </w:p>
        </w:tc>
        <w:tc>
          <w:tcPr>
            <w:tcW w:w="472" w:type="dxa"/>
            <w:tcBorders>
              <w:top w:val="nil"/>
              <w:left w:val="nil"/>
              <w:bottom w:val="nil"/>
              <w:right w:val="nil"/>
            </w:tcBorders>
          </w:tcPr>
          <w:p w:rsidR="00A4744C" w:rsidRDefault="00184F58">
            <w:pPr>
              <w:pStyle w:val="TableParagraph"/>
              <w:spacing w:line="209" w:lineRule="exact"/>
              <w:ind w:left="85"/>
              <w:rPr>
                <w:rFonts w:ascii="Arial" w:eastAsia="Arial" w:hAnsi="Arial" w:cs="Arial"/>
                <w:sz w:val="19"/>
                <w:szCs w:val="19"/>
              </w:rPr>
            </w:pPr>
            <w:r>
              <w:rPr>
                <w:rFonts w:ascii="Arial"/>
                <w:sz w:val="19"/>
              </w:rPr>
              <w:t>(1)</w:t>
            </w:r>
          </w:p>
        </w:tc>
        <w:tc>
          <w:tcPr>
            <w:tcW w:w="1790"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z w:val="19"/>
              </w:rPr>
              <w:t>Collegiate Singers.</w:t>
            </w:r>
          </w:p>
        </w:tc>
      </w:tr>
      <w:tr w:rsidR="00A4744C">
        <w:trPr>
          <w:trHeight w:hRule="exact" w:val="288"/>
        </w:trPr>
        <w:tc>
          <w:tcPr>
            <w:tcW w:w="849" w:type="dxa"/>
            <w:tcBorders>
              <w:top w:val="nil"/>
              <w:left w:val="nil"/>
              <w:bottom w:val="nil"/>
              <w:right w:val="nil"/>
            </w:tcBorders>
          </w:tcPr>
          <w:p w:rsidR="00A4744C" w:rsidRDefault="00184F58">
            <w:pPr>
              <w:pStyle w:val="TableParagraph"/>
              <w:spacing w:line="209" w:lineRule="exact"/>
              <w:ind w:right="48"/>
              <w:jc w:val="center"/>
              <w:rPr>
                <w:rFonts w:ascii="Arial" w:eastAsia="Arial" w:hAnsi="Arial" w:cs="Arial"/>
                <w:sz w:val="19"/>
                <w:szCs w:val="19"/>
              </w:rPr>
            </w:pPr>
            <w:r>
              <w:rPr>
                <w:rFonts w:ascii="Arial"/>
                <w:sz w:val="19"/>
              </w:rPr>
              <w:t>MU</w:t>
            </w:r>
            <w:r>
              <w:rPr>
                <w:rFonts w:ascii="Arial"/>
                <w:spacing w:val="9"/>
                <w:sz w:val="19"/>
              </w:rPr>
              <w:t xml:space="preserve"> </w:t>
            </w:r>
            <w:r>
              <w:rPr>
                <w:rFonts w:ascii="Arial"/>
                <w:sz w:val="19"/>
              </w:rPr>
              <w:t>410.</w:t>
            </w:r>
          </w:p>
        </w:tc>
        <w:tc>
          <w:tcPr>
            <w:tcW w:w="472" w:type="dxa"/>
            <w:tcBorders>
              <w:top w:val="nil"/>
              <w:left w:val="nil"/>
              <w:bottom w:val="nil"/>
              <w:right w:val="nil"/>
            </w:tcBorders>
          </w:tcPr>
          <w:p w:rsidR="00A4744C" w:rsidRDefault="00184F58">
            <w:pPr>
              <w:pStyle w:val="TableParagraph"/>
              <w:spacing w:line="209" w:lineRule="exact"/>
              <w:ind w:left="85"/>
              <w:rPr>
                <w:rFonts w:ascii="Arial" w:eastAsia="Arial" w:hAnsi="Arial" w:cs="Arial"/>
                <w:sz w:val="19"/>
                <w:szCs w:val="19"/>
              </w:rPr>
            </w:pPr>
            <w:r>
              <w:rPr>
                <w:rFonts w:ascii="Arial"/>
                <w:sz w:val="19"/>
              </w:rPr>
              <w:t>(1)</w:t>
            </w:r>
          </w:p>
        </w:tc>
        <w:tc>
          <w:tcPr>
            <w:tcW w:w="1790" w:type="dxa"/>
            <w:tcBorders>
              <w:top w:val="nil"/>
              <w:left w:val="nil"/>
              <w:bottom w:val="nil"/>
              <w:right w:val="nil"/>
            </w:tcBorders>
          </w:tcPr>
          <w:p w:rsidR="00A4744C" w:rsidRDefault="00184F58">
            <w:pPr>
              <w:pStyle w:val="TableParagraph"/>
              <w:spacing w:line="209" w:lineRule="exact"/>
              <w:ind w:right="33"/>
              <w:jc w:val="right"/>
              <w:rPr>
                <w:rFonts w:ascii="Arial" w:eastAsia="Arial" w:hAnsi="Arial" w:cs="Arial"/>
                <w:sz w:val="19"/>
                <w:szCs w:val="19"/>
              </w:rPr>
            </w:pPr>
            <w:r>
              <w:rPr>
                <w:rFonts w:ascii="Arial"/>
                <w:sz w:val="19"/>
              </w:rPr>
              <w:t>Collegiate Singers.</w:t>
            </w:r>
          </w:p>
        </w:tc>
      </w:tr>
    </w:tbl>
    <w:p w:rsidR="00A4744C" w:rsidRDefault="00184F58">
      <w:pPr>
        <w:pStyle w:val="BodyText"/>
        <w:spacing w:before="3" w:line="242" w:lineRule="auto"/>
        <w:ind w:left="107" w:right="114" w:firstLine="360"/>
        <w:jc w:val="both"/>
      </w:pPr>
      <w:r>
        <w:rPr>
          <w:b/>
        </w:rPr>
        <w:t xml:space="preserve">Chamber Ensembles. </w:t>
      </w:r>
      <w:r>
        <w:t xml:space="preserve">The study and performance of chamber music on various instruments. Each class has one rehearsal period per week for one credit </w:t>
      </w:r>
      <w:r>
        <w:rPr>
          <w:spacing w:val="-3"/>
        </w:rPr>
        <w:t xml:space="preserve">hour. </w:t>
      </w:r>
      <w:r>
        <w:t xml:space="preserve">Each course in each area represents a sequence of progression in level </w:t>
      </w:r>
      <w:r>
        <w:rPr>
          <w:spacing w:val="-3"/>
        </w:rPr>
        <w:t xml:space="preserve">of </w:t>
      </w:r>
      <w:r>
        <w:t>competency. Admission by departmental approval. P</w:t>
      </w:r>
      <w:r>
        <w:t>rerequisite: assignment by departmental approval. (Fall,</w:t>
      </w:r>
      <w:r>
        <w:rPr>
          <w:spacing w:val="3"/>
        </w:rPr>
        <w:t xml:space="preserve"> </w:t>
      </w:r>
      <w:r>
        <w:t>Spring)</w:t>
      </w:r>
    </w:p>
    <w:p w:rsidR="00A4744C" w:rsidRDefault="00184F58">
      <w:pPr>
        <w:pStyle w:val="BodyText"/>
        <w:tabs>
          <w:tab w:val="left" w:pos="2808"/>
        </w:tabs>
        <w:ind w:left="467" w:right="220"/>
      </w:pPr>
      <w:r>
        <w:t>MU 127, 227,</w:t>
      </w:r>
      <w:r>
        <w:rPr>
          <w:spacing w:val="17"/>
        </w:rPr>
        <w:t xml:space="preserve"> </w:t>
      </w:r>
      <w:r>
        <w:t>327,</w:t>
      </w:r>
      <w:r>
        <w:rPr>
          <w:spacing w:val="3"/>
        </w:rPr>
        <w:t xml:space="preserve"> </w:t>
      </w:r>
      <w:r>
        <w:t>427.</w:t>
      </w:r>
      <w:r>
        <w:tab/>
        <w:t>Chamber</w:t>
      </w:r>
      <w:r>
        <w:rPr>
          <w:spacing w:val="-9"/>
        </w:rPr>
        <w:t xml:space="preserve"> </w:t>
      </w:r>
      <w:r>
        <w:t>Choir.</w:t>
      </w:r>
    </w:p>
    <w:p w:rsidR="00A4744C" w:rsidRDefault="00184F58">
      <w:pPr>
        <w:pStyle w:val="BodyText"/>
        <w:tabs>
          <w:tab w:val="left" w:pos="2808"/>
        </w:tabs>
        <w:spacing w:before="2"/>
        <w:ind w:left="467" w:right="220"/>
      </w:pPr>
      <w:r>
        <w:t>MU 137, 237,</w:t>
      </w:r>
      <w:r>
        <w:rPr>
          <w:spacing w:val="17"/>
        </w:rPr>
        <w:t xml:space="preserve"> </w:t>
      </w:r>
      <w:r>
        <w:t>337,</w:t>
      </w:r>
      <w:r>
        <w:rPr>
          <w:spacing w:val="3"/>
        </w:rPr>
        <w:t xml:space="preserve"> </w:t>
      </w:r>
      <w:r>
        <w:t>437.</w:t>
      </w:r>
      <w:r>
        <w:tab/>
        <w:t>Keyboard</w:t>
      </w:r>
      <w:r>
        <w:rPr>
          <w:spacing w:val="-1"/>
        </w:rPr>
        <w:t xml:space="preserve"> </w:t>
      </w:r>
      <w:r>
        <w:t>Ensemble.</w:t>
      </w:r>
    </w:p>
    <w:p w:rsidR="00A4744C" w:rsidRDefault="00184F58">
      <w:pPr>
        <w:pStyle w:val="BodyText"/>
        <w:tabs>
          <w:tab w:val="left" w:pos="2808"/>
        </w:tabs>
        <w:ind w:left="467" w:right="220"/>
      </w:pPr>
      <w:r>
        <w:t>MU 147, 247,</w:t>
      </w:r>
      <w:r>
        <w:rPr>
          <w:spacing w:val="17"/>
        </w:rPr>
        <w:t xml:space="preserve"> </w:t>
      </w:r>
      <w:r>
        <w:t>347,</w:t>
      </w:r>
      <w:r>
        <w:rPr>
          <w:spacing w:val="3"/>
        </w:rPr>
        <w:t xml:space="preserve"> </w:t>
      </w:r>
      <w:r>
        <w:t>447.</w:t>
      </w:r>
      <w:r>
        <w:tab/>
        <w:t>Brass</w:t>
      </w:r>
      <w:r>
        <w:rPr>
          <w:spacing w:val="-2"/>
        </w:rPr>
        <w:t xml:space="preserve"> </w:t>
      </w:r>
      <w:r>
        <w:t>Ensemble.</w:t>
      </w:r>
    </w:p>
    <w:p w:rsidR="00A4744C" w:rsidRDefault="00184F58">
      <w:pPr>
        <w:pStyle w:val="BodyText"/>
        <w:tabs>
          <w:tab w:val="left" w:pos="4428"/>
        </w:tabs>
        <w:spacing w:before="2"/>
        <w:ind w:left="467" w:right="220"/>
      </w:pPr>
      <w:r>
        <w:t>MU 157, 158, 257, 258, 357, 358,</w:t>
      </w:r>
      <w:r>
        <w:rPr>
          <w:spacing w:val="29"/>
        </w:rPr>
        <w:t xml:space="preserve"> </w:t>
      </w:r>
      <w:r>
        <w:t>457,</w:t>
      </w:r>
      <w:r>
        <w:rPr>
          <w:spacing w:val="3"/>
        </w:rPr>
        <w:t xml:space="preserve"> </w:t>
      </w:r>
      <w:r>
        <w:t>458.</w:t>
      </w:r>
      <w:r>
        <w:tab/>
        <w:t>Percussion</w:t>
      </w:r>
      <w:r>
        <w:rPr>
          <w:spacing w:val="-1"/>
        </w:rPr>
        <w:t xml:space="preserve"> </w:t>
      </w:r>
      <w:r>
        <w:t>Ensemble.</w:t>
      </w:r>
    </w:p>
    <w:p w:rsidR="00A4744C" w:rsidRDefault="00184F58">
      <w:pPr>
        <w:pStyle w:val="BodyText"/>
        <w:tabs>
          <w:tab w:val="left" w:pos="2808"/>
        </w:tabs>
        <w:spacing w:before="2"/>
        <w:ind w:left="467" w:right="220"/>
      </w:pPr>
      <w:r>
        <w:t xml:space="preserve">MU 167, </w:t>
      </w:r>
      <w:r>
        <w:t>267,</w:t>
      </w:r>
      <w:r>
        <w:rPr>
          <w:spacing w:val="17"/>
        </w:rPr>
        <w:t xml:space="preserve"> </w:t>
      </w:r>
      <w:r>
        <w:t>367,</w:t>
      </w:r>
      <w:r>
        <w:rPr>
          <w:spacing w:val="3"/>
        </w:rPr>
        <w:t xml:space="preserve"> </w:t>
      </w:r>
      <w:r>
        <w:t>467.</w:t>
      </w:r>
      <w:r>
        <w:tab/>
        <w:t>String</w:t>
      </w:r>
      <w:r>
        <w:rPr>
          <w:spacing w:val="-2"/>
        </w:rPr>
        <w:t xml:space="preserve"> </w:t>
      </w:r>
      <w:r>
        <w:t>Ensemble.</w:t>
      </w:r>
    </w:p>
    <w:p w:rsidR="00A4744C" w:rsidRDefault="00184F58">
      <w:pPr>
        <w:pStyle w:val="BodyText"/>
        <w:tabs>
          <w:tab w:val="left" w:pos="2808"/>
        </w:tabs>
        <w:ind w:left="467" w:right="220"/>
      </w:pPr>
      <w:r>
        <w:t>MU 177, 277,</w:t>
      </w:r>
      <w:r>
        <w:rPr>
          <w:spacing w:val="17"/>
        </w:rPr>
        <w:t xml:space="preserve"> </w:t>
      </w:r>
      <w:r>
        <w:t>377,</w:t>
      </w:r>
      <w:r>
        <w:rPr>
          <w:spacing w:val="3"/>
        </w:rPr>
        <w:t xml:space="preserve"> </w:t>
      </w:r>
      <w:r>
        <w:t>477.</w:t>
      </w:r>
      <w:r>
        <w:tab/>
        <w:t>Woodwind</w:t>
      </w:r>
      <w:r>
        <w:rPr>
          <w:spacing w:val="-5"/>
        </w:rPr>
        <w:t xml:space="preserve"> </w:t>
      </w:r>
      <w:r>
        <w:t>Ensemble.</w:t>
      </w:r>
    </w:p>
    <w:p w:rsidR="00A4744C" w:rsidRDefault="00184F58">
      <w:pPr>
        <w:pStyle w:val="BodyText"/>
        <w:tabs>
          <w:tab w:val="left" w:pos="2808"/>
        </w:tabs>
        <w:spacing w:before="2"/>
        <w:ind w:left="467" w:right="220"/>
      </w:pPr>
      <w:r>
        <w:t>MU 187, 287,</w:t>
      </w:r>
      <w:r>
        <w:rPr>
          <w:spacing w:val="17"/>
        </w:rPr>
        <w:t xml:space="preserve"> </w:t>
      </w:r>
      <w:r>
        <w:t>387,</w:t>
      </w:r>
      <w:r>
        <w:rPr>
          <w:spacing w:val="3"/>
        </w:rPr>
        <w:t xml:space="preserve"> </w:t>
      </w:r>
      <w:r>
        <w:t>487.</w:t>
      </w:r>
      <w:r>
        <w:tab/>
        <w:t>Guitar</w:t>
      </w:r>
      <w:r>
        <w:rPr>
          <w:spacing w:val="-3"/>
        </w:rPr>
        <w:t xml:space="preserve"> </w:t>
      </w:r>
      <w:r>
        <w:t>Ensemble.</w:t>
      </w:r>
    </w:p>
    <w:p w:rsidR="00A4744C" w:rsidRDefault="00A4744C">
      <w:pPr>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594"/>
      </w:pPr>
      <w:r>
        <w:t>CLASS AND APPLIED</w:t>
      </w:r>
      <w:r>
        <w:rPr>
          <w:spacing w:val="-24"/>
        </w:rPr>
        <w:t xml:space="preserve"> </w:t>
      </w:r>
      <w:r>
        <w:t>MUSIC</w:t>
      </w:r>
    </w:p>
    <w:p w:rsidR="00A4744C" w:rsidRDefault="00184F58">
      <w:pPr>
        <w:pStyle w:val="BodyText"/>
        <w:spacing w:before="57"/>
        <w:ind w:right="104" w:firstLine="360"/>
        <w:jc w:val="both"/>
      </w:pPr>
      <w:r>
        <w:rPr>
          <w:b/>
        </w:rPr>
        <w:t xml:space="preserve">Applied Music. </w:t>
      </w:r>
      <w:r>
        <w:t>*Individual instruction in voice, instruments and composition  by arrangement. One credit hour for each half-hour lesson per week; may be taken for one or two credit hours; and may be repeated in each area with departmental approval.</w:t>
      </w:r>
      <w:r>
        <w:rPr>
          <w:spacing w:val="-14"/>
        </w:rPr>
        <w:t xml:space="preserve"> </w:t>
      </w:r>
      <w:r>
        <w:t>Prerequisite:</w:t>
      </w:r>
    </w:p>
    <w:p w:rsidR="00A4744C" w:rsidRDefault="00184F58">
      <w:pPr>
        <w:pStyle w:val="BodyText"/>
        <w:tabs>
          <w:tab w:val="left" w:pos="2800"/>
        </w:tabs>
        <w:ind w:left="460" w:right="594"/>
      </w:pPr>
      <w:r>
        <w:t xml:space="preserve">MU </w:t>
      </w:r>
      <w:r>
        <w:rPr>
          <w:spacing w:val="-8"/>
        </w:rPr>
        <w:t xml:space="preserve">111, </w:t>
      </w:r>
      <w:r>
        <w:rPr>
          <w:spacing w:val="-4"/>
        </w:rPr>
        <w:t>211,</w:t>
      </w:r>
      <w:r>
        <w:rPr>
          <w:spacing w:val="29"/>
        </w:rPr>
        <w:t xml:space="preserve"> </w:t>
      </w:r>
      <w:r>
        <w:rPr>
          <w:spacing w:val="-4"/>
        </w:rPr>
        <w:t>311,</w:t>
      </w:r>
      <w:r>
        <w:rPr>
          <w:spacing w:val="3"/>
        </w:rPr>
        <w:t xml:space="preserve"> 411.</w:t>
      </w:r>
      <w:r>
        <w:rPr>
          <w:spacing w:val="3"/>
        </w:rPr>
        <w:tab/>
      </w:r>
      <w:r>
        <w:t>Voice.</w:t>
      </w:r>
    </w:p>
    <w:p w:rsidR="00A4744C" w:rsidRDefault="00184F58">
      <w:pPr>
        <w:pStyle w:val="BodyText"/>
        <w:tabs>
          <w:tab w:val="left" w:pos="2800"/>
        </w:tabs>
        <w:spacing w:line="217" w:lineRule="exact"/>
        <w:ind w:left="460" w:right="594"/>
      </w:pPr>
      <w:r>
        <w:t xml:space="preserve">MU </w:t>
      </w:r>
      <w:r>
        <w:rPr>
          <w:spacing w:val="-4"/>
        </w:rPr>
        <w:t xml:space="preserve">112, </w:t>
      </w:r>
      <w:r>
        <w:t>212,</w:t>
      </w:r>
      <w:r>
        <w:rPr>
          <w:spacing w:val="22"/>
        </w:rPr>
        <w:t xml:space="preserve"> </w:t>
      </w:r>
      <w:r>
        <w:t>312,</w:t>
      </w:r>
      <w:r>
        <w:rPr>
          <w:spacing w:val="4"/>
        </w:rPr>
        <w:t xml:space="preserve"> </w:t>
      </w:r>
      <w:r>
        <w:rPr>
          <w:spacing w:val="3"/>
        </w:rPr>
        <w:t>412.</w:t>
      </w:r>
      <w:r>
        <w:rPr>
          <w:spacing w:val="3"/>
        </w:rPr>
        <w:tab/>
      </w:r>
      <w:r>
        <w:t>Piano.</w:t>
      </w:r>
    </w:p>
    <w:p w:rsidR="00A4744C" w:rsidRDefault="00184F58">
      <w:pPr>
        <w:pStyle w:val="BodyText"/>
        <w:tabs>
          <w:tab w:val="left" w:pos="2800"/>
        </w:tabs>
        <w:spacing w:line="217" w:lineRule="exact"/>
        <w:ind w:left="460" w:right="594"/>
      </w:pPr>
      <w:r>
        <w:t xml:space="preserve">MU </w:t>
      </w:r>
      <w:r>
        <w:rPr>
          <w:spacing w:val="-4"/>
        </w:rPr>
        <w:t xml:space="preserve">113, </w:t>
      </w:r>
      <w:r>
        <w:t>213,</w:t>
      </w:r>
      <w:r>
        <w:rPr>
          <w:spacing w:val="22"/>
        </w:rPr>
        <w:t xml:space="preserve"> </w:t>
      </w:r>
      <w:r>
        <w:t>313,</w:t>
      </w:r>
      <w:r>
        <w:rPr>
          <w:spacing w:val="4"/>
        </w:rPr>
        <w:t xml:space="preserve"> </w:t>
      </w:r>
      <w:r>
        <w:rPr>
          <w:spacing w:val="3"/>
        </w:rPr>
        <w:t>413.</w:t>
      </w:r>
      <w:r>
        <w:rPr>
          <w:spacing w:val="3"/>
        </w:rPr>
        <w:tab/>
      </w:r>
      <w:r>
        <w:t>Organ.</w:t>
      </w:r>
    </w:p>
    <w:p w:rsidR="00A4744C" w:rsidRDefault="00184F58">
      <w:pPr>
        <w:pStyle w:val="BodyText"/>
        <w:tabs>
          <w:tab w:val="left" w:pos="2800"/>
        </w:tabs>
        <w:ind w:left="460" w:right="594"/>
      </w:pPr>
      <w:r>
        <w:t xml:space="preserve">MU </w:t>
      </w:r>
      <w:r>
        <w:rPr>
          <w:spacing w:val="-4"/>
        </w:rPr>
        <w:t xml:space="preserve">114, </w:t>
      </w:r>
      <w:r>
        <w:t>214,</w:t>
      </w:r>
      <w:r>
        <w:rPr>
          <w:spacing w:val="22"/>
        </w:rPr>
        <w:t xml:space="preserve"> </w:t>
      </w:r>
      <w:r>
        <w:t>314,</w:t>
      </w:r>
      <w:r>
        <w:rPr>
          <w:spacing w:val="4"/>
        </w:rPr>
        <w:t xml:space="preserve"> </w:t>
      </w:r>
      <w:r>
        <w:rPr>
          <w:spacing w:val="3"/>
        </w:rPr>
        <w:t>414.</w:t>
      </w:r>
      <w:r>
        <w:rPr>
          <w:spacing w:val="3"/>
        </w:rPr>
        <w:tab/>
      </w:r>
      <w:r>
        <w:t>Brass.</w:t>
      </w:r>
    </w:p>
    <w:p w:rsidR="00A4744C" w:rsidRDefault="00184F58">
      <w:pPr>
        <w:pStyle w:val="BodyText"/>
        <w:tabs>
          <w:tab w:val="left" w:pos="2800"/>
        </w:tabs>
        <w:ind w:left="460" w:right="594"/>
      </w:pPr>
      <w:r>
        <w:t xml:space="preserve">MU </w:t>
      </w:r>
      <w:r>
        <w:rPr>
          <w:spacing w:val="-4"/>
        </w:rPr>
        <w:t xml:space="preserve">115, </w:t>
      </w:r>
      <w:r>
        <w:t>215,</w:t>
      </w:r>
      <w:r>
        <w:rPr>
          <w:spacing w:val="22"/>
        </w:rPr>
        <w:t xml:space="preserve"> </w:t>
      </w:r>
      <w:r>
        <w:t>315,</w:t>
      </w:r>
      <w:r>
        <w:rPr>
          <w:spacing w:val="3"/>
        </w:rPr>
        <w:t xml:space="preserve"> </w:t>
      </w:r>
      <w:r>
        <w:t>415.</w:t>
      </w:r>
      <w:r>
        <w:tab/>
        <w:t>Percussion.</w:t>
      </w:r>
    </w:p>
    <w:p w:rsidR="00A4744C" w:rsidRDefault="00184F58">
      <w:pPr>
        <w:pStyle w:val="BodyText"/>
        <w:tabs>
          <w:tab w:val="left" w:pos="2800"/>
        </w:tabs>
        <w:ind w:left="460" w:right="594"/>
      </w:pPr>
      <w:r>
        <w:t xml:space="preserve">MU </w:t>
      </w:r>
      <w:r>
        <w:rPr>
          <w:spacing w:val="-4"/>
        </w:rPr>
        <w:t xml:space="preserve">116, </w:t>
      </w:r>
      <w:r>
        <w:t>216,</w:t>
      </w:r>
      <w:r>
        <w:rPr>
          <w:spacing w:val="22"/>
        </w:rPr>
        <w:t xml:space="preserve"> </w:t>
      </w:r>
      <w:r>
        <w:t>316,</w:t>
      </w:r>
      <w:r>
        <w:rPr>
          <w:spacing w:val="4"/>
        </w:rPr>
        <w:t xml:space="preserve"> </w:t>
      </w:r>
      <w:r>
        <w:rPr>
          <w:spacing w:val="3"/>
        </w:rPr>
        <w:t>416.</w:t>
      </w:r>
      <w:r>
        <w:rPr>
          <w:spacing w:val="3"/>
        </w:rPr>
        <w:tab/>
      </w:r>
      <w:r>
        <w:t>Strings.</w:t>
      </w:r>
    </w:p>
    <w:p w:rsidR="00A4744C" w:rsidRDefault="00184F58">
      <w:pPr>
        <w:pStyle w:val="BodyText"/>
        <w:tabs>
          <w:tab w:val="left" w:pos="2800"/>
        </w:tabs>
        <w:ind w:left="460" w:right="594"/>
      </w:pPr>
      <w:r>
        <w:t xml:space="preserve">MU </w:t>
      </w:r>
      <w:r>
        <w:rPr>
          <w:spacing w:val="-4"/>
        </w:rPr>
        <w:t xml:space="preserve">117, </w:t>
      </w:r>
      <w:r>
        <w:t>217,</w:t>
      </w:r>
      <w:r>
        <w:rPr>
          <w:spacing w:val="22"/>
        </w:rPr>
        <w:t xml:space="preserve"> </w:t>
      </w:r>
      <w:r>
        <w:t>317,</w:t>
      </w:r>
      <w:r>
        <w:rPr>
          <w:spacing w:val="4"/>
        </w:rPr>
        <w:t xml:space="preserve"> </w:t>
      </w:r>
      <w:r>
        <w:rPr>
          <w:spacing w:val="3"/>
        </w:rPr>
        <w:t>417.</w:t>
      </w:r>
      <w:r>
        <w:rPr>
          <w:spacing w:val="3"/>
        </w:rPr>
        <w:tab/>
      </w:r>
      <w:r>
        <w:t>Woodwinds.</w:t>
      </w:r>
    </w:p>
    <w:p w:rsidR="00A4744C" w:rsidRDefault="00184F58">
      <w:pPr>
        <w:pStyle w:val="BodyText"/>
        <w:tabs>
          <w:tab w:val="left" w:pos="2800"/>
        </w:tabs>
        <w:spacing w:line="217" w:lineRule="exact"/>
        <w:ind w:left="460" w:right="594"/>
      </w:pPr>
      <w:r>
        <w:t xml:space="preserve">MU </w:t>
      </w:r>
      <w:r>
        <w:rPr>
          <w:spacing w:val="-4"/>
        </w:rPr>
        <w:t xml:space="preserve">118, </w:t>
      </w:r>
      <w:r>
        <w:t>218,</w:t>
      </w:r>
      <w:r>
        <w:rPr>
          <w:spacing w:val="22"/>
        </w:rPr>
        <w:t xml:space="preserve"> </w:t>
      </w:r>
      <w:r>
        <w:t>318,</w:t>
      </w:r>
      <w:r>
        <w:rPr>
          <w:spacing w:val="4"/>
        </w:rPr>
        <w:t xml:space="preserve"> </w:t>
      </w:r>
      <w:r>
        <w:rPr>
          <w:spacing w:val="3"/>
        </w:rPr>
        <w:t>418.</w:t>
      </w:r>
      <w:r>
        <w:rPr>
          <w:spacing w:val="3"/>
        </w:rPr>
        <w:tab/>
      </w:r>
      <w:r>
        <w:t>Guitar.</w:t>
      </w:r>
    </w:p>
    <w:p w:rsidR="00A4744C" w:rsidRDefault="00184F58">
      <w:pPr>
        <w:pStyle w:val="BodyText"/>
        <w:tabs>
          <w:tab w:val="left" w:pos="2800"/>
        </w:tabs>
        <w:spacing w:line="217" w:lineRule="exact"/>
        <w:ind w:left="460" w:right="594"/>
      </w:pPr>
      <w:r>
        <w:t>MU 123, 223,</w:t>
      </w:r>
      <w:r>
        <w:rPr>
          <w:spacing w:val="19"/>
        </w:rPr>
        <w:t xml:space="preserve"> </w:t>
      </w:r>
      <w:r>
        <w:t>323,</w:t>
      </w:r>
      <w:r>
        <w:rPr>
          <w:spacing w:val="4"/>
        </w:rPr>
        <w:t xml:space="preserve"> </w:t>
      </w:r>
      <w:r>
        <w:rPr>
          <w:spacing w:val="2"/>
        </w:rPr>
        <w:t>423.</w:t>
      </w:r>
      <w:r>
        <w:rPr>
          <w:spacing w:val="2"/>
        </w:rPr>
        <w:tab/>
      </w:r>
      <w:r>
        <w:t>Composition.</w:t>
      </w:r>
    </w:p>
    <w:p w:rsidR="00A4744C" w:rsidRDefault="00184F58">
      <w:pPr>
        <w:pStyle w:val="BodyText"/>
        <w:tabs>
          <w:tab w:val="left" w:pos="2800"/>
        </w:tabs>
        <w:ind w:left="460" w:right="594"/>
      </w:pPr>
      <w:r>
        <w:t>MU 124, 224,</w:t>
      </w:r>
      <w:r>
        <w:rPr>
          <w:spacing w:val="19"/>
        </w:rPr>
        <w:t xml:space="preserve"> </w:t>
      </w:r>
      <w:r>
        <w:t>324,</w:t>
      </w:r>
      <w:r>
        <w:rPr>
          <w:spacing w:val="4"/>
        </w:rPr>
        <w:t xml:space="preserve"> </w:t>
      </w:r>
      <w:r>
        <w:rPr>
          <w:spacing w:val="2"/>
        </w:rPr>
        <w:t>424.</w:t>
      </w:r>
      <w:r>
        <w:rPr>
          <w:spacing w:val="2"/>
        </w:rPr>
        <w:tab/>
      </w:r>
      <w:r>
        <w:t>Harp.</w:t>
      </w:r>
    </w:p>
    <w:p w:rsidR="00A4744C" w:rsidRDefault="00184F58">
      <w:pPr>
        <w:pStyle w:val="BodyText"/>
        <w:tabs>
          <w:tab w:val="left" w:pos="2800"/>
        </w:tabs>
        <w:ind w:left="460" w:right="594"/>
      </w:pPr>
      <w:r>
        <w:t>MU</w:t>
      </w:r>
      <w:r>
        <w:rPr>
          <w:spacing w:val="10"/>
        </w:rPr>
        <w:t xml:space="preserve"> </w:t>
      </w:r>
      <w:r>
        <w:t>319.</w:t>
      </w:r>
      <w:r>
        <w:tab/>
        <w:t>Junior Recital (1) No</w:t>
      </w:r>
      <w:r>
        <w:rPr>
          <w:spacing w:val="10"/>
        </w:rPr>
        <w:t xml:space="preserve"> </w:t>
      </w:r>
      <w:r>
        <w:t>fee.</w:t>
      </w:r>
    </w:p>
    <w:p w:rsidR="00A4744C" w:rsidRDefault="00184F58">
      <w:pPr>
        <w:pStyle w:val="BodyText"/>
        <w:tabs>
          <w:tab w:val="left" w:pos="2800"/>
        </w:tabs>
        <w:ind w:left="460" w:right="594"/>
      </w:pPr>
      <w:r>
        <w:t>MU</w:t>
      </w:r>
      <w:r>
        <w:rPr>
          <w:spacing w:val="10"/>
        </w:rPr>
        <w:t xml:space="preserve"> </w:t>
      </w:r>
      <w:r>
        <w:t>419.</w:t>
      </w:r>
      <w:r>
        <w:tab/>
        <w:t>Senior Recital. (1</w:t>
      </w:r>
      <w:r>
        <w:rPr>
          <w:rFonts w:cs="Arial"/>
        </w:rPr>
        <w:t>–</w:t>
      </w:r>
      <w:r>
        <w:t>2) No</w:t>
      </w:r>
      <w:r>
        <w:rPr>
          <w:spacing w:val="14"/>
        </w:rPr>
        <w:t xml:space="preserve"> </w:t>
      </w:r>
      <w:r>
        <w:t>fee.</w:t>
      </w:r>
    </w:p>
    <w:p w:rsidR="00A4744C" w:rsidRDefault="00184F58">
      <w:pPr>
        <w:pStyle w:val="BodyText"/>
        <w:spacing w:before="42" w:line="237" w:lineRule="auto"/>
        <w:ind w:right="103" w:firstLine="360"/>
        <w:jc w:val="both"/>
      </w:pPr>
      <w:r>
        <w:rPr>
          <w:b/>
        </w:rPr>
        <w:t xml:space="preserve">Class Music. </w:t>
      </w:r>
      <w:r>
        <w:t>Basic instruction in voice and instruments in a group learning environment. Each class meets two periods per week for</w:t>
      </w:r>
      <w:r>
        <w:t xml:space="preserve"> one hour credit. May be repeated once for credit. (Fall, Spring,</w:t>
      </w:r>
      <w:r>
        <w:rPr>
          <w:spacing w:val="11"/>
        </w:rPr>
        <w:t xml:space="preserve"> </w:t>
      </w:r>
      <w:r>
        <w:t>Summer)</w:t>
      </w:r>
    </w:p>
    <w:p w:rsidR="00A4744C" w:rsidRDefault="00184F58">
      <w:pPr>
        <w:pStyle w:val="BodyText"/>
        <w:tabs>
          <w:tab w:val="left" w:pos="2800"/>
        </w:tabs>
        <w:ind w:left="460" w:right="594"/>
      </w:pPr>
      <w:r>
        <w:t>MU</w:t>
      </w:r>
      <w:r>
        <w:rPr>
          <w:spacing w:val="10"/>
        </w:rPr>
        <w:t xml:space="preserve"> </w:t>
      </w:r>
      <w:r>
        <w:t>121.</w:t>
      </w:r>
      <w:r>
        <w:tab/>
        <w:t>Class</w:t>
      </w:r>
      <w:r>
        <w:rPr>
          <w:spacing w:val="-8"/>
        </w:rPr>
        <w:t xml:space="preserve"> </w:t>
      </w:r>
      <w:r>
        <w:t>Voice.</w:t>
      </w:r>
    </w:p>
    <w:p w:rsidR="00A4744C" w:rsidRDefault="00184F58">
      <w:pPr>
        <w:pStyle w:val="BodyText"/>
        <w:tabs>
          <w:tab w:val="left" w:pos="2800"/>
        </w:tabs>
        <w:ind w:left="460" w:right="594"/>
      </w:pPr>
      <w:r>
        <w:t>MU 131, 132,</w:t>
      </w:r>
      <w:r>
        <w:rPr>
          <w:spacing w:val="17"/>
        </w:rPr>
        <w:t xml:space="preserve"> </w:t>
      </w:r>
      <w:r>
        <w:t>231,</w:t>
      </w:r>
      <w:r>
        <w:rPr>
          <w:spacing w:val="3"/>
        </w:rPr>
        <w:t xml:space="preserve"> </w:t>
      </w:r>
      <w:r>
        <w:t>232.</w:t>
      </w:r>
      <w:r>
        <w:tab/>
        <w:t>Class Piano. I, II, III,</w:t>
      </w:r>
      <w:r>
        <w:rPr>
          <w:spacing w:val="13"/>
        </w:rPr>
        <w:t xml:space="preserve"> </w:t>
      </w:r>
      <w:r>
        <w:rPr>
          <w:spacing w:val="-6"/>
        </w:rPr>
        <w:t>IV.</w:t>
      </w:r>
    </w:p>
    <w:p w:rsidR="00A4744C" w:rsidRDefault="00184F58">
      <w:pPr>
        <w:pStyle w:val="BodyText"/>
        <w:tabs>
          <w:tab w:val="left" w:pos="2800"/>
        </w:tabs>
        <w:spacing w:line="217" w:lineRule="exact"/>
        <w:ind w:left="460" w:right="594"/>
      </w:pPr>
      <w:r>
        <w:t>MU</w:t>
      </w:r>
      <w:r>
        <w:rPr>
          <w:spacing w:val="10"/>
        </w:rPr>
        <w:t xml:space="preserve"> </w:t>
      </w:r>
      <w:r>
        <w:t>135.</w:t>
      </w:r>
      <w:r>
        <w:tab/>
        <w:t>Class</w:t>
      </w:r>
      <w:r>
        <w:rPr>
          <w:spacing w:val="-12"/>
        </w:rPr>
        <w:t xml:space="preserve"> </w:t>
      </w:r>
      <w:r>
        <w:t>Accompanying.</w:t>
      </w:r>
    </w:p>
    <w:p w:rsidR="00A4744C" w:rsidRDefault="00184F58">
      <w:pPr>
        <w:pStyle w:val="BodyText"/>
        <w:tabs>
          <w:tab w:val="left" w:pos="2800"/>
        </w:tabs>
        <w:spacing w:line="217" w:lineRule="exact"/>
        <w:ind w:left="460" w:right="594"/>
      </w:pPr>
      <w:r>
        <w:t>MU</w:t>
      </w:r>
      <w:r>
        <w:rPr>
          <w:spacing w:val="10"/>
        </w:rPr>
        <w:t xml:space="preserve"> </w:t>
      </w:r>
      <w:r>
        <w:t>141.</w:t>
      </w:r>
      <w:r>
        <w:tab/>
        <w:t>Class</w:t>
      </w:r>
      <w:r>
        <w:rPr>
          <w:spacing w:val="2"/>
        </w:rPr>
        <w:t xml:space="preserve"> </w:t>
      </w:r>
      <w:r>
        <w:t>Brass.</w:t>
      </w:r>
    </w:p>
    <w:p w:rsidR="00A4744C" w:rsidRDefault="00184F58">
      <w:pPr>
        <w:pStyle w:val="BodyText"/>
        <w:tabs>
          <w:tab w:val="left" w:pos="2800"/>
        </w:tabs>
        <w:ind w:left="460" w:right="594"/>
      </w:pPr>
      <w:r>
        <w:t>MU</w:t>
      </w:r>
      <w:r>
        <w:rPr>
          <w:spacing w:val="10"/>
        </w:rPr>
        <w:t xml:space="preserve"> </w:t>
      </w:r>
      <w:r>
        <w:t>151.</w:t>
      </w:r>
      <w:r>
        <w:tab/>
        <w:t>Class Percussion.</w:t>
      </w:r>
    </w:p>
    <w:p w:rsidR="00A4744C" w:rsidRDefault="00184F58">
      <w:pPr>
        <w:pStyle w:val="BodyText"/>
        <w:tabs>
          <w:tab w:val="left" w:pos="2800"/>
        </w:tabs>
        <w:ind w:left="460" w:right="594"/>
      </w:pPr>
      <w:r>
        <w:t>MU</w:t>
      </w:r>
      <w:r>
        <w:rPr>
          <w:spacing w:val="10"/>
        </w:rPr>
        <w:t xml:space="preserve"> </w:t>
      </w:r>
      <w:r>
        <w:t>161.</w:t>
      </w:r>
      <w:r>
        <w:tab/>
        <w:t>Class Strings.</w:t>
      </w:r>
    </w:p>
    <w:p w:rsidR="00A4744C" w:rsidRDefault="00184F58">
      <w:pPr>
        <w:pStyle w:val="BodyText"/>
        <w:tabs>
          <w:tab w:val="left" w:pos="2800"/>
        </w:tabs>
        <w:ind w:left="460" w:right="594"/>
      </w:pPr>
      <w:r>
        <w:t>MU</w:t>
      </w:r>
      <w:r>
        <w:rPr>
          <w:spacing w:val="10"/>
        </w:rPr>
        <w:t xml:space="preserve"> </w:t>
      </w:r>
      <w:r>
        <w:t>171.</w:t>
      </w:r>
      <w:r>
        <w:tab/>
        <w:t>Cla</w:t>
      </w:r>
      <w:r>
        <w:t>ss</w:t>
      </w:r>
      <w:r>
        <w:rPr>
          <w:spacing w:val="-2"/>
        </w:rPr>
        <w:t xml:space="preserve"> </w:t>
      </w:r>
      <w:r>
        <w:t>Woodwinds.</w:t>
      </w:r>
    </w:p>
    <w:p w:rsidR="00A4744C" w:rsidRDefault="00184F58">
      <w:pPr>
        <w:pStyle w:val="BodyText"/>
        <w:tabs>
          <w:tab w:val="left" w:pos="2800"/>
        </w:tabs>
        <w:ind w:left="460" w:right="594"/>
      </w:pPr>
      <w:r>
        <w:t>MU</w:t>
      </w:r>
      <w:r>
        <w:rPr>
          <w:spacing w:val="10"/>
        </w:rPr>
        <w:t xml:space="preserve"> </w:t>
      </w:r>
      <w:r>
        <w:t>181.</w:t>
      </w:r>
      <w:r>
        <w:tab/>
        <w:t>Class</w:t>
      </w:r>
      <w:r>
        <w:rPr>
          <w:spacing w:val="-8"/>
        </w:rPr>
        <w:t xml:space="preserve"> </w:t>
      </w:r>
      <w:r>
        <w:t>Guitar.</w:t>
      </w:r>
    </w:p>
    <w:p w:rsidR="00A4744C" w:rsidRDefault="00184F58">
      <w:pPr>
        <w:pStyle w:val="BodyText"/>
        <w:spacing w:before="46" w:line="216" w:lineRule="exact"/>
        <w:ind w:left="460" w:right="297"/>
      </w:pPr>
      <w:r>
        <w:t>Note: Please see Entertainment Industry Management for Music Business and Entertainment Industry</w:t>
      </w:r>
      <w:r>
        <w:rPr>
          <w:spacing w:val="5"/>
        </w:rPr>
        <w:t xml:space="preserve"> </w:t>
      </w:r>
      <w:r>
        <w:t>courses.</w:t>
      </w:r>
    </w:p>
    <w:p w:rsidR="00A4744C" w:rsidRDefault="00184F58">
      <w:pPr>
        <w:pStyle w:val="BodyText"/>
        <w:spacing w:before="57"/>
        <w:ind w:right="100" w:firstLine="360"/>
        <w:jc w:val="both"/>
      </w:pPr>
      <w:r>
        <w:t xml:space="preserve">MU </w:t>
      </w:r>
      <w:r>
        <w:rPr>
          <w:spacing w:val="-4"/>
        </w:rPr>
        <w:t xml:space="preserve">011. </w:t>
      </w:r>
      <w:r>
        <w:t xml:space="preserve">(0) </w:t>
      </w:r>
      <w:r>
        <w:rPr>
          <w:rFonts w:cs="Arial"/>
          <w:b/>
          <w:bCs/>
        </w:rPr>
        <w:t xml:space="preserve">Performance Attendance. </w:t>
      </w:r>
      <w:r>
        <w:t xml:space="preserve">The purpose of this course is to provide a formal vehicle for organizing, monitoring and evaluating music </w:t>
      </w:r>
      <w:r>
        <w:rPr>
          <w:rFonts w:cs="Arial"/>
        </w:rPr>
        <w:t xml:space="preserve">students’ </w:t>
      </w:r>
      <w:r>
        <w:t xml:space="preserve">learning experiences through attendance at performances, such as recitals and concerts. Students seeking to complete a major  in music or a </w:t>
      </w:r>
      <w:r>
        <w:t xml:space="preserve"> minor in  music  must register for and successfully complete the requirements for this course a total of six times and two times, respectively. A list of events that qualify for performance attendance credit is published each semester by the Department of</w:t>
      </w:r>
      <w:r>
        <w:t xml:space="preserve"> Music. (Fall, Spring)</w:t>
      </w:r>
    </w:p>
    <w:p w:rsidR="00A4744C" w:rsidRDefault="00184F58">
      <w:pPr>
        <w:pStyle w:val="BodyText"/>
        <w:spacing w:before="1" w:line="237" w:lineRule="auto"/>
        <w:ind w:right="102" w:firstLine="360"/>
        <w:jc w:val="both"/>
      </w:pPr>
      <w:r>
        <w:t xml:space="preserve">MU 100. (3) </w:t>
      </w:r>
      <w:r>
        <w:rPr>
          <w:b/>
        </w:rPr>
        <w:t xml:space="preserve">Fundamentals of Music. </w:t>
      </w:r>
      <w:r>
        <w:t xml:space="preserve">An accelerated introductory course intended to prepare music students for college-level study in the field of music </w:t>
      </w:r>
      <w:r>
        <w:rPr>
          <w:spacing w:val="-3"/>
        </w:rPr>
        <w:t xml:space="preserve">theory. </w:t>
      </w:r>
      <w:r>
        <w:t>(Fall, Spring,</w:t>
      </w:r>
      <w:r>
        <w:rPr>
          <w:spacing w:val="10"/>
        </w:rPr>
        <w:t xml:space="preserve"> </w:t>
      </w:r>
      <w:r>
        <w:t>Summer)</w:t>
      </w:r>
    </w:p>
    <w:p w:rsidR="00A4744C" w:rsidRDefault="00184F58">
      <w:pPr>
        <w:pStyle w:val="BodyText"/>
        <w:ind w:right="101" w:firstLine="360"/>
        <w:jc w:val="both"/>
      </w:pPr>
      <w:r>
        <w:t xml:space="preserve">MU 101. (3) </w:t>
      </w:r>
      <w:r>
        <w:rPr>
          <w:b/>
        </w:rPr>
        <w:t xml:space="preserve">Music Theory I. </w:t>
      </w:r>
      <w:r>
        <w:t>The  melodic,  harmonic</w:t>
      </w:r>
      <w:r>
        <w:t xml:space="preserve">,  rhythmic,  and structural elements of music; written harmonization and dictation; and musical analysis. Must be taken concurrently with MU 190, or may be taken separately </w:t>
      </w:r>
      <w:r>
        <w:rPr>
          <w:spacing w:val="-4"/>
        </w:rPr>
        <w:t xml:space="preserve">if </w:t>
      </w:r>
      <w:r>
        <w:t>previous credit for Sight Singing and Ear Training has been awarded. Prerequisi</w:t>
      </w:r>
      <w:r>
        <w:t>te: MU 100 or departmental approval.</w:t>
      </w:r>
      <w:r>
        <w:rPr>
          <w:spacing w:val="17"/>
        </w:rPr>
        <w:t xml:space="preserve"> </w:t>
      </w:r>
      <w:r>
        <w:t>(Fall)</w:t>
      </w:r>
    </w:p>
    <w:p w:rsidR="00A4744C" w:rsidRDefault="00A4744C">
      <w:pPr>
        <w:spacing w:before="11"/>
        <w:rPr>
          <w:rFonts w:ascii="Arial" w:eastAsia="Arial" w:hAnsi="Arial" w:cs="Arial"/>
          <w:sz w:val="11"/>
          <w:szCs w:val="11"/>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2150" cy="6350"/>
                <wp:effectExtent l="10795" t="5080" r="1905" b="7620"/>
                <wp:docPr id="19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6350"/>
                          <a:chOff x="0" y="0"/>
                          <a:chExt cx="1090" cy="10"/>
                        </a:xfrm>
                      </wpg:grpSpPr>
                      <wpg:grpSp>
                        <wpg:cNvPr id="191" name="Group 6"/>
                        <wpg:cNvGrpSpPr>
                          <a:grpSpLocks/>
                        </wpg:cNvGrpSpPr>
                        <wpg:grpSpPr bwMode="auto">
                          <a:xfrm>
                            <a:off x="5" y="5"/>
                            <a:ext cx="1080" cy="2"/>
                            <a:chOff x="5" y="5"/>
                            <a:chExt cx="1080" cy="2"/>
                          </a:xfrm>
                        </wpg:grpSpPr>
                        <wps:wsp>
                          <wps:cNvPr id="192" name="Freeform 7"/>
                          <wps:cNvSpPr>
                            <a:spLocks/>
                          </wps:cNvSpPr>
                          <wps:spPr bwMode="auto">
                            <a:xfrm>
                              <a:off x="5" y="5"/>
                              <a:ext cx="1080" cy="2"/>
                            </a:xfrm>
                            <a:custGeom>
                              <a:avLst/>
                              <a:gdLst>
                                <a:gd name="T0" fmla="+- 0 5 5"/>
                                <a:gd name="T1" fmla="*/ T0 w 1080"/>
                                <a:gd name="T2" fmla="+- 0 1085 5"/>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0ADD23" id="Group 5" o:spid="_x0000_s1026" style="width:54.5pt;height:.5pt;mso-position-horizontal-relative:char;mso-position-vertical-relative:line" coordsize="1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">
                <v:group id="Group 6" o:spid="_x0000_s1027" style="position:absolute;left:5;top:5;width:1080;height:2" coordorigin="5,5"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7" o:spid="_x0000_s1028" style="position:absolute;left:5;top:5;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RsEA&#10;AADcAAAADwAAAGRycy9kb3ducmV2LnhtbERP3WrCMBS+F3yHcARvZKYWJltnLCIIgngxtwc4a86a&#10;bs1JSWJb394MBt6dj+/3bMrRtqInHxrHClbLDARx5XTDtYLPj8PTC4gQkTW2jknBjQKU2+lkg4V2&#10;A79Tf4m1SCEcClRgYuwKKUNlyGJYuo44cd/OW4wJ+lpqj0MKt63Ms2wtLTacGgx2tDdU/V6uVgGb&#10;5nzyzrVD/pP5r9PCPo/GKjWfjbs3EJHG+BD/u486zX/N4e+ZdIH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0bBAAAA3AAAAA8AAAAAAAAAAAAAAAAAmAIAAGRycy9kb3du&#10;cmV2LnhtbFBLBQYAAAAABAAEAPUAAACGAwAAAAA=&#10;" path="m,l1080,e" filled="f" strokeweight=".48pt">
                    <v:path arrowok="t" o:connecttype="custom" o:connectlocs="0,0;1080,0" o:connectangles="0,0"/>
                  </v:shape>
                </v:group>
                <w10:anchorlock/>
              </v:group>
            </w:pict>
          </mc:Fallback>
        </mc:AlternateContent>
      </w:r>
    </w:p>
    <w:p w:rsidR="00A4744C" w:rsidRDefault="00184F58">
      <w:pPr>
        <w:spacing w:before="5" w:line="235" w:lineRule="auto"/>
        <w:ind w:left="244" w:right="100" w:hanging="144"/>
        <w:jc w:val="both"/>
        <w:rPr>
          <w:rFonts w:ascii="Arial" w:eastAsia="Arial" w:hAnsi="Arial" w:cs="Arial"/>
          <w:sz w:val="16"/>
          <w:szCs w:val="16"/>
        </w:rPr>
      </w:pPr>
      <w:r>
        <w:rPr>
          <w:rFonts w:ascii="Arial"/>
          <w:sz w:val="16"/>
        </w:rPr>
        <w:t>* Members of ensembles and students who are enrolled in applied music will occasionally be required to perform off campus to represent the University of North Alabama and the UNA Department of</w:t>
      </w:r>
      <w:r>
        <w:rPr>
          <w:rFonts w:ascii="Arial"/>
          <w:spacing w:val="1"/>
          <w:sz w:val="16"/>
        </w:rPr>
        <w:t xml:space="preserve"> </w:t>
      </w:r>
      <w:r>
        <w:rPr>
          <w:rFonts w:ascii="Arial"/>
          <w:sz w:val="16"/>
        </w:rPr>
        <w:t>Music.</w:t>
      </w:r>
    </w:p>
    <w:p w:rsidR="00A4744C" w:rsidRDefault="00A4744C">
      <w:pPr>
        <w:spacing w:line="235" w:lineRule="auto"/>
        <w:jc w:val="both"/>
        <w:rPr>
          <w:rFonts w:ascii="Arial" w:eastAsia="Arial" w:hAnsi="Arial" w:cs="Arial"/>
          <w:sz w:val="16"/>
          <w:szCs w:val="16"/>
        </w:rPr>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4" w:firstLine="360"/>
        <w:jc w:val="both"/>
      </w:pPr>
      <w:r>
        <w:t xml:space="preserve">MU 102. (3) </w:t>
      </w:r>
      <w:r>
        <w:rPr>
          <w:b/>
        </w:rPr>
        <w:t xml:space="preserve">Music Theory II. </w:t>
      </w:r>
      <w:r>
        <w:t>A contin</w:t>
      </w:r>
      <w:r>
        <w:t>uation of Music 101. Must be taken concurrently with MU 191 or may be taken separately if previous credit for Sight Singing and Ear Training has been awarded. Prerequisite: MU 101.</w:t>
      </w:r>
      <w:r>
        <w:rPr>
          <w:spacing w:val="7"/>
        </w:rPr>
        <w:t xml:space="preserve"> </w:t>
      </w:r>
      <w:r>
        <w:t>(Spring)</w:t>
      </w:r>
    </w:p>
    <w:p w:rsidR="00A4744C" w:rsidRDefault="00184F58">
      <w:pPr>
        <w:pStyle w:val="BodyText"/>
        <w:spacing w:line="242" w:lineRule="auto"/>
        <w:ind w:left="107" w:right="112" w:firstLine="360"/>
        <w:jc w:val="both"/>
      </w:pPr>
      <w:r>
        <w:rPr>
          <w:spacing w:val="-3"/>
        </w:rPr>
        <w:t xml:space="preserve">MU </w:t>
      </w:r>
      <w:r>
        <w:t xml:space="preserve">190. (1) </w:t>
      </w:r>
      <w:r>
        <w:rPr>
          <w:b/>
        </w:rPr>
        <w:t xml:space="preserve">Sight Singing/Ear </w:t>
      </w:r>
      <w:r>
        <w:rPr>
          <w:b/>
          <w:spacing w:val="-4"/>
        </w:rPr>
        <w:t xml:space="preserve">Training </w:t>
      </w:r>
      <w:r>
        <w:rPr>
          <w:b/>
        </w:rPr>
        <w:t xml:space="preserve">I. </w:t>
      </w:r>
      <w:r>
        <w:rPr>
          <w:spacing w:val="-3"/>
        </w:rPr>
        <w:t xml:space="preserve">The development </w:t>
      </w:r>
      <w:r>
        <w:t xml:space="preserve">of </w:t>
      </w:r>
      <w:r>
        <w:rPr>
          <w:spacing w:val="-3"/>
        </w:rPr>
        <w:t>vocal</w:t>
      </w:r>
      <w:r>
        <w:rPr>
          <w:spacing w:val="-3"/>
        </w:rPr>
        <w:t xml:space="preserve"> </w:t>
      </w:r>
      <w:r>
        <w:rPr>
          <w:spacing w:val="-2"/>
        </w:rPr>
        <w:t xml:space="preserve">skills </w:t>
      </w:r>
      <w:r>
        <w:rPr>
          <w:spacing w:val="-3"/>
        </w:rPr>
        <w:t xml:space="preserve">through music reading (singing); </w:t>
      </w:r>
      <w:r>
        <w:t xml:space="preserve">and </w:t>
      </w:r>
      <w:r>
        <w:rPr>
          <w:spacing w:val="-3"/>
        </w:rPr>
        <w:t xml:space="preserve">aural </w:t>
      </w:r>
      <w:r>
        <w:t xml:space="preserve">skills </w:t>
      </w:r>
      <w:r>
        <w:rPr>
          <w:spacing w:val="-3"/>
        </w:rPr>
        <w:t xml:space="preserve">through melodic, rhythmic </w:t>
      </w:r>
      <w:r>
        <w:t xml:space="preserve">and </w:t>
      </w:r>
      <w:r>
        <w:rPr>
          <w:spacing w:val="-3"/>
        </w:rPr>
        <w:t xml:space="preserve">harmonic dictation </w:t>
      </w:r>
      <w:r>
        <w:t xml:space="preserve">and keyboard harmonization. </w:t>
      </w:r>
      <w:r>
        <w:rPr>
          <w:spacing w:val="-6"/>
        </w:rPr>
        <w:t xml:space="preserve">Two </w:t>
      </w:r>
      <w:r>
        <w:t xml:space="preserve">class </w:t>
      </w:r>
      <w:r>
        <w:rPr>
          <w:spacing w:val="-3"/>
        </w:rPr>
        <w:t xml:space="preserve">periods </w:t>
      </w:r>
      <w:r>
        <w:t xml:space="preserve">per week. Must be </w:t>
      </w:r>
      <w:r>
        <w:rPr>
          <w:spacing w:val="-3"/>
        </w:rPr>
        <w:t xml:space="preserve">taken concurrently </w:t>
      </w:r>
      <w:r>
        <w:t xml:space="preserve">with MU </w:t>
      </w:r>
      <w:r>
        <w:rPr>
          <w:spacing w:val="-3"/>
        </w:rPr>
        <w:t xml:space="preserve">101, </w:t>
      </w:r>
      <w:r>
        <w:t xml:space="preserve">or may be taken </w:t>
      </w:r>
      <w:r>
        <w:rPr>
          <w:spacing w:val="-3"/>
        </w:rPr>
        <w:t xml:space="preserve">separately </w:t>
      </w:r>
      <w:r>
        <w:t xml:space="preserve">if </w:t>
      </w:r>
      <w:r>
        <w:rPr>
          <w:spacing w:val="-3"/>
        </w:rPr>
        <w:t xml:space="preserve">previous credit </w:t>
      </w:r>
      <w:r>
        <w:t xml:space="preserve">for </w:t>
      </w:r>
      <w:r>
        <w:rPr>
          <w:spacing w:val="-3"/>
        </w:rPr>
        <w:t>Mus</w:t>
      </w:r>
      <w:r>
        <w:rPr>
          <w:spacing w:val="-3"/>
        </w:rPr>
        <w:t xml:space="preserve">ic </w:t>
      </w:r>
      <w:r>
        <w:t>Theory has been awarded.</w:t>
      </w:r>
      <w:r>
        <w:rPr>
          <w:spacing w:val="-38"/>
        </w:rPr>
        <w:t xml:space="preserve"> </w:t>
      </w:r>
      <w:r>
        <w:rPr>
          <w:spacing w:val="-2"/>
        </w:rPr>
        <w:t>(Fall)</w:t>
      </w:r>
    </w:p>
    <w:p w:rsidR="00A4744C" w:rsidRDefault="00184F58">
      <w:pPr>
        <w:pStyle w:val="BodyText"/>
        <w:spacing w:line="242" w:lineRule="auto"/>
        <w:ind w:left="107" w:right="115" w:firstLine="360"/>
        <w:jc w:val="both"/>
      </w:pPr>
      <w:r>
        <w:t xml:space="preserve">MU 191. (1) </w:t>
      </w:r>
      <w:r>
        <w:rPr>
          <w:b/>
        </w:rPr>
        <w:t xml:space="preserve">Sight Singing/Ear Training II. </w:t>
      </w:r>
      <w:r>
        <w:t xml:space="preserve">A continuation of MU190. </w:t>
      </w:r>
      <w:r>
        <w:rPr>
          <w:spacing w:val="-5"/>
        </w:rPr>
        <w:t xml:space="preserve">Two </w:t>
      </w:r>
      <w:r>
        <w:t xml:space="preserve">class periods per week. Prerequisite: must be taken concurrently with MU 102, or </w:t>
      </w:r>
      <w:r>
        <w:t>may be taken separately if previous credit for Music Theory has been awarded. (Spring)</w:t>
      </w:r>
    </w:p>
    <w:p w:rsidR="00A4744C" w:rsidRDefault="00184F58">
      <w:pPr>
        <w:pStyle w:val="BodyText"/>
        <w:spacing w:line="242" w:lineRule="auto"/>
        <w:ind w:left="107" w:right="113" w:firstLine="360"/>
        <w:jc w:val="both"/>
      </w:pPr>
      <w:r>
        <w:t xml:space="preserve">MU 195. (2) </w:t>
      </w:r>
      <w:r>
        <w:rPr>
          <w:b/>
          <w:spacing w:val="-3"/>
        </w:rPr>
        <w:t xml:space="preserve">Vocal  </w:t>
      </w:r>
      <w:r>
        <w:rPr>
          <w:b/>
        </w:rPr>
        <w:t xml:space="preserve">Diction I. </w:t>
      </w:r>
      <w:r>
        <w:t xml:space="preserve">The study of  phonetic  sounds  based on the  use of the International Phonetic Alphabet </w:t>
      </w:r>
      <w:r>
        <w:rPr>
          <w:spacing w:val="-3"/>
        </w:rPr>
        <w:t xml:space="preserve">(IPA) </w:t>
      </w:r>
      <w:r>
        <w:t>for the purpose of singing in the English an</w:t>
      </w:r>
      <w:r>
        <w:t>d Latin languages. Assignments include written and oral work and quizzes as well as the performance of selected works from the solo song repertoire written in English and Latin.</w:t>
      </w:r>
      <w:r>
        <w:rPr>
          <w:spacing w:val="13"/>
        </w:rPr>
        <w:t xml:space="preserve"> </w:t>
      </w:r>
      <w:r>
        <w:t>(Fall)</w:t>
      </w:r>
    </w:p>
    <w:p w:rsidR="00A4744C" w:rsidRDefault="00184F58">
      <w:pPr>
        <w:pStyle w:val="BodyText"/>
        <w:spacing w:line="242" w:lineRule="auto"/>
        <w:ind w:left="107" w:right="113" w:firstLine="360"/>
        <w:jc w:val="both"/>
      </w:pPr>
      <w:r>
        <w:t xml:space="preserve">MU 196. (2) </w:t>
      </w:r>
      <w:r>
        <w:rPr>
          <w:b/>
          <w:spacing w:val="-3"/>
        </w:rPr>
        <w:t xml:space="preserve">Vocal  </w:t>
      </w:r>
      <w:r>
        <w:rPr>
          <w:b/>
        </w:rPr>
        <w:t xml:space="preserve">Diction II. </w:t>
      </w:r>
      <w:r>
        <w:t xml:space="preserve">The study of phonetic  sounds  based on </w:t>
      </w:r>
      <w:r>
        <w:t xml:space="preserve"> the use of the International Phonetic Alphabet </w:t>
      </w:r>
      <w:r>
        <w:rPr>
          <w:spacing w:val="-3"/>
        </w:rPr>
        <w:t xml:space="preserve">(IPA) </w:t>
      </w:r>
      <w:r>
        <w:t xml:space="preserve">for the purpose of singing in the Italian, French, and German languages. Assignments include written and oral work and quizzes as well as the performance of selected works from the solo song repertoire </w:t>
      </w:r>
      <w:r>
        <w:t>written in Italian, French and German. Prerequisite: MU 195.</w:t>
      </w:r>
      <w:r>
        <w:rPr>
          <w:spacing w:val="-2"/>
        </w:rPr>
        <w:t xml:space="preserve"> </w:t>
      </w:r>
      <w:r>
        <w:t>(Spring)</w:t>
      </w:r>
    </w:p>
    <w:p w:rsidR="00A4744C" w:rsidRDefault="00184F58">
      <w:pPr>
        <w:pStyle w:val="BodyText"/>
        <w:spacing w:line="242" w:lineRule="auto"/>
        <w:ind w:left="107" w:right="114" w:firstLine="360"/>
        <w:jc w:val="both"/>
      </w:pPr>
      <w:r>
        <w:t xml:space="preserve">MU 201. (3) </w:t>
      </w:r>
      <w:r>
        <w:rPr>
          <w:b/>
        </w:rPr>
        <w:t xml:space="preserve">Music  Theory  III.  </w:t>
      </w:r>
      <w:r>
        <w:t xml:space="preserve">Complex  musical  forms  of  music. Nineteenth and twentieth-century treatment of melodic, harmonic, rhythmic, and structural materials, with emphasis on chromatic harmony. Prerequisites: MU  </w:t>
      </w:r>
      <w:r>
        <w:rPr>
          <w:spacing w:val="3"/>
        </w:rPr>
        <w:t xml:space="preserve"> </w:t>
      </w:r>
      <w:r>
        <w:t>101,</w:t>
      </w:r>
    </w:p>
    <w:p w:rsidR="00A4744C" w:rsidRDefault="00184F58">
      <w:pPr>
        <w:pStyle w:val="BodyText"/>
        <w:spacing w:line="216" w:lineRule="exact"/>
        <w:ind w:left="107" w:right="220"/>
      </w:pPr>
      <w:r>
        <w:t>102. Corequisite: MU 290.</w:t>
      </w:r>
      <w:r>
        <w:rPr>
          <w:spacing w:val="9"/>
        </w:rPr>
        <w:t xml:space="preserve"> </w:t>
      </w:r>
      <w:r>
        <w:t>(Fall)</w:t>
      </w:r>
    </w:p>
    <w:p w:rsidR="00A4744C" w:rsidRDefault="00184F58">
      <w:pPr>
        <w:pStyle w:val="BodyText"/>
        <w:spacing w:before="2" w:line="242" w:lineRule="auto"/>
        <w:ind w:left="107" w:right="114" w:firstLine="360"/>
        <w:jc w:val="both"/>
      </w:pPr>
      <w:r>
        <w:t xml:space="preserve">MU </w:t>
      </w:r>
      <w:r>
        <w:rPr>
          <w:spacing w:val="3"/>
        </w:rPr>
        <w:t xml:space="preserve">202. </w:t>
      </w:r>
      <w:r>
        <w:rPr>
          <w:spacing w:val="2"/>
        </w:rPr>
        <w:t xml:space="preserve">(3)  </w:t>
      </w:r>
      <w:r>
        <w:rPr>
          <w:b/>
          <w:spacing w:val="4"/>
        </w:rPr>
        <w:t xml:space="preserve">Music </w:t>
      </w:r>
      <w:r>
        <w:rPr>
          <w:b/>
          <w:spacing w:val="3"/>
        </w:rPr>
        <w:t>Theory</w:t>
      </w:r>
      <w:r>
        <w:rPr>
          <w:b/>
          <w:spacing w:val="3"/>
        </w:rPr>
        <w:t xml:space="preserve">  </w:t>
      </w:r>
      <w:r>
        <w:rPr>
          <w:b/>
          <w:spacing w:val="-3"/>
        </w:rPr>
        <w:t xml:space="preserve">IV. </w:t>
      </w:r>
      <w:r>
        <w:t xml:space="preserve">A  </w:t>
      </w:r>
      <w:r>
        <w:rPr>
          <w:spacing w:val="3"/>
        </w:rPr>
        <w:t xml:space="preserve">continuation  </w:t>
      </w:r>
      <w:r>
        <w:t xml:space="preserve">of MU  </w:t>
      </w:r>
      <w:r>
        <w:rPr>
          <w:spacing w:val="3"/>
        </w:rPr>
        <w:t xml:space="preserve">201. </w:t>
      </w:r>
      <w:r>
        <w:t>Prerequisite:  MU 201. Corequisite: MU 291.</w:t>
      </w:r>
      <w:r>
        <w:rPr>
          <w:spacing w:val="12"/>
        </w:rPr>
        <w:t xml:space="preserve"> </w:t>
      </w:r>
      <w:r>
        <w:t>(Spring)</w:t>
      </w:r>
    </w:p>
    <w:p w:rsidR="00A4744C" w:rsidRDefault="00184F58">
      <w:pPr>
        <w:pStyle w:val="BodyText"/>
        <w:spacing w:line="242" w:lineRule="auto"/>
        <w:ind w:left="107" w:right="113" w:firstLine="360"/>
        <w:jc w:val="both"/>
      </w:pPr>
      <w:r>
        <w:t xml:space="preserve">MU 222. (3) </w:t>
      </w:r>
      <w:r>
        <w:rPr>
          <w:b/>
        </w:rPr>
        <w:t xml:space="preserve">Music Appreciation. </w:t>
      </w:r>
      <w:r>
        <w:t xml:space="preserve">The materials of  music  terminologies, styles, literature, and forms covered chronologically from Baroque to twentieth </w:t>
      </w:r>
      <w:r>
        <w:rPr>
          <w:spacing w:val="-3"/>
        </w:rPr>
        <w:t xml:space="preserve">century. </w:t>
      </w:r>
      <w:r>
        <w:t>Lecture</w:t>
      </w:r>
      <w:r>
        <w:t xml:space="preserve"> and listening designed to enhance a better understanding and enjoyment of music. (Fall, Spring,</w:t>
      </w:r>
      <w:r>
        <w:rPr>
          <w:spacing w:val="7"/>
        </w:rPr>
        <w:t xml:space="preserve"> </w:t>
      </w:r>
      <w:r>
        <w:t>Summer)</w:t>
      </w:r>
    </w:p>
    <w:p w:rsidR="00A4744C" w:rsidRDefault="00184F58">
      <w:pPr>
        <w:pStyle w:val="BodyText"/>
        <w:spacing w:line="242" w:lineRule="auto"/>
        <w:ind w:left="107" w:right="113" w:firstLine="360"/>
        <w:jc w:val="both"/>
      </w:pPr>
      <w:r>
        <w:t xml:space="preserve">MU 222H. (3) </w:t>
      </w:r>
      <w:r>
        <w:rPr>
          <w:b/>
        </w:rPr>
        <w:t xml:space="preserve">Honors Music Appreciation. </w:t>
      </w:r>
      <w:r>
        <w:t>Directed independent study of  text followed by class listening and discussion. Music literature from the Renai</w:t>
      </w:r>
      <w:r>
        <w:t>ssance through the 20th Century studied critically with special emphasis on how the various musical styles were affected by the parallel movements in the visual arts and the socio-economic and political conditions of the time periods. Emphasis on written e</w:t>
      </w:r>
      <w:r>
        <w:t>xaminations. Students must be members of the Honors Program or have departmental approval to enroll in this course. (Fall,</w:t>
      </w:r>
      <w:r>
        <w:rPr>
          <w:spacing w:val="19"/>
        </w:rPr>
        <w:t xml:space="preserve"> </w:t>
      </w:r>
      <w:r>
        <w:t>Spring)</w:t>
      </w:r>
    </w:p>
    <w:p w:rsidR="00A4744C" w:rsidRDefault="00184F58">
      <w:pPr>
        <w:pStyle w:val="BodyText"/>
        <w:spacing w:line="242" w:lineRule="auto"/>
        <w:ind w:left="107" w:right="112" w:firstLine="360"/>
        <w:jc w:val="both"/>
      </w:pPr>
      <w:r>
        <w:rPr>
          <w:spacing w:val="-3"/>
        </w:rPr>
        <w:t xml:space="preserve">MU 232. (1) </w:t>
      </w:r>
      <w:r>
        <w:rPr>
          <w:b/>
          <w:spacing w:val="-4"/>
        </w:rPr>
        <w:t xml:space="preserve">Class Piano </w:t>
      </w:r>
      <w:r>
        <w:rPr>
          <w:b/>
          <w:spacing w:val="-3"/>
        </w:rPr>
        <w:t xml:space="preserve">IV. </w:t>
      </w:r>
      <w:r>
        <w:rPr>
          <w:spacing w:val="-4"/>
        </w:rPr>
        <w:t xml:space="preserve">Class music. The fourth </w:t>
      </w:r>
      <w:r>
        <w:rPr>
          <w:spacing w:val="-3"/>
        </w:rPr>
        <w:t xml:space="preserve">of </w:t>
      </w:r>
      <w:r>
        <w:rPr>
          <w:spacing w:val="-4"/>
        </w:rPr>
        <w:t xml:space="preserve">four levels </w:t>
      </w:r>
      <w:r>
        <w:rPr>
          <w:spacing w:val="-3"/>
        </w:rPr>
        <w:t xml:space="preserve">of </w:t>
      </w:r>
      <w:r>
        <w:rPr>
          <w:spacing w:val="-4"/>
        </w:rPr>
        <w:t xml:space="preserve">basic instruction </w:t>
      </w:r>
      <w:r>
        <w:t xml:space="preserve">in </w:t>
      </w:r>
      <w:r>
        <w:rPr>
          <w:spacing w:val="-4"/>
        </w:rPr>
        <w:t xml:space="preserve">piano </w:t>
      </w:r>
      <w:r>
        <w:t xml:space="preserve">in a </w:t>
      </w:r>
      <w:r>
        <w:rPr>
          <w:spacing w:val="-4"/>
        </w:rPr>
        <w:t xml:space="preserve">group-learning </w:t>
      </w:r>
      <w:r>
        <w:rPr>
          <w:spacing w:val="-5"/>
        </w:rPr>
        <w:t>environm</w:t>
      </w:r>
      <w:r>
        <w:rPr>
          <w:spacing w:val="-5"/>
        </w:rPr>
        <w:t xml:space="preserve">ent. </w:t>
      </w:r>
      <w:r>
        <w:rPr>
          <w:spacing w:val="-4"/>
        </w:rPr>
        <w:t xml:space="preserve">Meets two 50-minute periods </w:t>
      </w:r>
      <w:r>
        <w:rPr>
          <w:spacing w:val="-3"/>
        </w:rPr>
        <w:t xml:space="preserve">per </w:t>
      </w:r>
      <w:r>
        <w:rPr>
          <w:spacing w:val="-4"/>
        </w:rPr>
        <w:t>week</w:t>
      </w:r>
      <w:r>
        <w:rPr>
          <w:spacing w:val="-9"/>
        </w:rPr>
        <w:t xml:space="preserve"> </w:t>
      </w:r>
      <w:r>
        <w:t>for</w:t>
      </w:r>
      <w:r>
        <w:rPr>
          <w:spacing w:val="-8"/>
        </w:rPr>
        <w:t xml:space="preserve"> </w:t>
      </w:r>
      <w:r>
        <w:rPr>
          <w:spacing w:val="-4"/>
        </w:rPr>
        <w:t>one</w:t>
      </w:r>
      <w:r>
        <w:rPr>
          <w:spacing w:val="-8"/>
        </w:rPr>
        <w:t xml:space="preserve"> </w:t>
      </w:r>
      <w:r>
        <w:rPr>
          <w:spacing w:val="-4"/>
        </w:rPr>
        <w:t>credit</w:t>
      </w:r>
      <w:r>
        <w:rPr>
          <w:spacing w:val="-8"/>
        </w:rPr>
        <w:t xml:space="preserve"> </w:t>
      </w:r>
      <w:r>
        <w:rPr>
          <w:spacing w:val="-4"/>
        </w:rPr>
        <w:t>hour.</w:t>
      </w:r>
      <w:r>
        <w:rPr>
          <w:spacing w:val="-10"/>
        </w:rPr>
        <w:t xml:space="preserve"> </w:t>
      </w:r>
      <w:r>
        <w:rPr>
          <w:spacing w:val="-4"/>
        </w:rPr>
        <w:t>Prerequisite:</w:t>
      </w:r>
      <w:r>
        <w:rPr>
          <w:spacing w:val="-8"/>
        </w:rPr>
        <w:t xml:space="preserve"> </w:t>
      </w:r>
      <w:r>
        <w:rPr>
          <w:spacing w:val="-3"/>
        </w:rPr>
        <w:t>MU</w:t>
      </w:r>
      <w:r>
        <w:rPr>
          <w:spacing w:val="-8"/>
        </w:rPr>
        <w:t xml:space="preserve"> </w:t>
      </w:r>
      <w:r>
        <w:rPr>
          <w:spacing w:val="-4"/>
        </w:rPr>
        <w:t>231</w:t>
      </w:r>
      <w:r>
        <w:rPr>
          <w:spacing w:val="-8"/>
        </w:rPr>
        <w:t xml:space="preserve"> </w:t>
      </w:r>
      <w:r>
        <w:rPr>
          <w:spacing w:val="-4"/>
        </w:rPr>
        <w:t>Class</w:t>
      </w:r>
      <w:r>
        <w:rPr>
          <w:spacing w:val="-9"/>
        </w:rPr>
        <w:t xml:space="preserve"> </w:t>
      </w:r>
      <w:r>
        <w:rPr>
          <w:spacing w:val="-4"/>
        </w:rPr>
        <w:t>Piano</w:t>
      </w:r>
      <w:r>
        <w:rPr>
          <w:spacing w:val="-7"/>
        </w:rPr>
        <w:t xml:space="preserve"> </w:t>
      </w:r>
      <w:r>
        <w:rPr>
          <w:spacing w:val="-4"/>
        </w:rPr>
        <w:t>III.</w:t>
      </w:r>
      <w:r>
        <w:rPr>
          <w:spacing w:val="-8"/>
        </w:rPr>
        <w:t xml:space="preserve"> </w:t>
      </w:r>
      <w:r>
        <w:rPr>
          <w:spacing w:val="-4"/>
        </w:rPr>
        <w:t>(Fall,</w:t>
      </w:r>
      <w:r>
        <w:rPr>
          <w:spacing w:val="-10"/>
        </w:rPr>
        <w:t xml:space="preserve"> </w:t>
      </w:r>
      <w:r>
        <w:rPr>
          <w:spacing w:val="-4"/>
        </w:rPr>
        <w:t>Spring,</w:t>
      </w:r>
      <w:r>
        <w:rPr>
          <w:spacing w:val="-8"/>
        </w:rPr>
        <w:t xml:space="preserve"> </w:t>
      </w:r>
      <w:r>
        <w:rPr>
          <w:spacing w:val="-4"/>
        </w:rPr>
        <w:t>Summer)</w:t>
      </w:r>
    </w:p>
    <w:p w:rsidR="00A4744C" w:rsidRDefault="00184F58">
      <w:pPr>
        <w:pStyle w:val="BodyText"/>
        <w:spacing w:line="242" w:lineRule="auto"/>
        <w:ind w:left="107" w:right="115" w:firstLine="360"/>
        <w:jc w:val="both"/>
      </w:pPr>
      <w:r>
        <w:rPr>
          <w:spacing w:val="-3"/>
        </w:rPr>
        <w:t xml:space="preserve">MU </w:t>
      </w:r>
      <w:r>
        <w:t xml:space="preserve">233W. (3) </w:t>
      </w:r>
      <w:r>
        <w:rPr>
          <w:b/>
        </w:rPr>
        <w:t xml:space="preserve">Music in World Cultures. </w:t>
      </w:r>
      <w:r>
        <w:rPr>
          <w:spacing w:val="-3"/>
        </w:rPr>
        <w:t xml:space="preserve">This lecture  </w:t>
      </w:r>
      <w:r>
        <w:t xml:space="preserve">course  is  an </w:t>
      </w:r>
      <w:r>
        <w:rPr>
          <w:spacing w:val="-3"/>
        </w:rPr>
        <w:t xml:space="preserve">examination </w:t>
      </w:r>
      <w:r>
        <w:t xml:space="preserve">of Western and </w:t>
      </w:r>
      <w:r>
        <w:rPr>
          <w:spacing w:val="-3"/>
        </w:rPr>
        <w:t xml:space="preserve">non-Western musical cultures, including ethnic origins </w:t>
      </w:r>
      <w:r>
        <w:t xml:space="preserve">of folk and </w:t>
      </w:r>
      <w:r>
        <w:rPr>
          <w:spacing w:val="-3"/>
        </w:rPr>
        <w:t xml:space="preserve">traditional music </w:t>
      </w:r>
      <w:r>
        <w:t xml:space="preserve">in </w:t>
      </w:r>
      <w:r>
        <w:rPr>
          <w:spacing w:val="-3"/>
        </w:rPr>
        <w:t xml:space="preserve">America includes listening assignments, </w:t>
      </w:r>
      <w:r>
        <w:t xml:space="preserve">exams, writing </w:t>
      </w:r>
      <w:r>
        <w:rPr>
          <w:spacing w:val="-3"/>
        </w:rPr>
        <w:t>assignments</w:t>
      </w:r>
      <w:r>
        <w:rPr>
          <w:spacing w:val="-9"/>
        </w:rPr>
        <w:t xml:space="preserve"> </w:t>
      </w:r>
      <w:r>
        <w:t>and</w:t>
      </w:r>
      <w:r>
        <w:rPr>
          <w:spacing w:val="-10"/>
        </w:rPr>
        <w:t xml:space="preserve"> </w:t>
      </w:r>
      <w:r>
        <w:t>a</w:t>
      </w:r>
      <w:r>
        <w:rPr>
          <w:spacing w:val="-8"/>
        </w:rPr>
        <w:t xml:space="preserve"> </w:t>
      </w:r>
      <w:r>
        <w:t>final</w:t>
      </w:r>
      <w:r>
        <w:rPr>
          <w:spacing w:val="-9"/>
        </w:rPr>
        <w:t xml:space="preserve"> </w:t>
      </w:r>
      <w:r>
        <w:rPr>
          <w:spacing w:val="-3"/>
        </w:rPr>
        <w:t>research</w:t>
      </w:r>
      <w:r>
        <w:rPr>
          <w:spacing w:val="-10"/>
        </w:rPr>
        <w:t xml:space="preserve"> </w:t>
      </w:r>
      <w:r>
        <w:t>project.</w:t>
      </w:r>
      <w:r>
        <w:rPr>
          <w:spacing w:val="-8"/>
        </w:rPr>
        <w:t xml:space="preserve"> </w:t>
      </w:r>
      <w:r>
        <w:rPr>
          <w:spacing w:val="-3"/>
        </w:rPr>
        <w:t>Open</w:t>
      </w:r>
      <w:r>
        <w:rPr>
          <w:spacing w:val="-8"/>
        </w:rPr>
        <w:t xml:space="preserve"> </w:t>
      </w:r>
      <w:r>
        <w:t>to</w:t>
      </w:r>
      <w:r>
        <w:rPr>
          <w:spacing w:val="-10"/>
        </w:rPr>
        <w:t xml:space="preserve"> </w:t>
      </w:r>
      <w:r>
        <w:t>all</w:t>
      </w:r>
      <w:r>
        <w:rPr>
          <w:spacing w:val="-9"/>
        </w:rPr>
        <w:t xml:space="preserve"> </w:t>
      </w:r>
      <w:r>
        <w:rPr>
          <w:spacing w:val="-3"/>
        </w:rPr>
        <w:t>students.</w:t>
      </w:r>
      <w:r>
        <w:rPr>
          <w:spacing w:val="-10"/>
        </w:rPr>
        <w:t xml:space="preserve"> </w:t>
      </w:r>
      <w:r>
        <w:t>(Spring)</w:t>
      </w:r>
    </w:p>
    <w:p w:rsidR="00A4744C" w:rsidRDefault="00184F58">
      <w:pPr>
        <w:spacing w:line="242" w:lineRule="auto"/>
        <w:ind w:left="107" w:right="117" w:firstLine="360"/>
        <w:jc w:val="both"/>
        <w:rPr>
          <w:rFonts w:ascii="Arial" w:eastAsia="Arial" w:hAnsi="Arial" w:cs="Arial"/>
          <w:sz w:val="19"/>
          <w:szCs w:val="19"/>
        </w:rPr>
      </w:pPr>
      <w:r>
        <w:rPr>
          <w:rFonts w:ascii="Arial"/>
          <w:sz w:val="19"/>
        </w:rPr>
        <w:t xml:space="preserve">*MU 244. (3) </w:t>
      </w:r>
      <w:r>
        <w:rPr>
          <w:rFonts w:ascii="Arial"/>
          <w:b/>
          <w:sz w:val="19"/>
        </w:rPr>
        <w:t>Survey of  Music  Literatur</w:t>
      </w:r>
      <w:r>
        <w:rPr>
          <w:rFonts w:ascii="Arial"/>
          <w:b/>
          <w:sz w:val="19"/>
        </w:rPr>
        <w:t xml:space="preserve">e. </w:t>
      </w:r>
      <w:r>
        <w:rPr>
          <w:rFonts w:ascii="Arial"/>
          <w:sz w:val="19"/>
        </w:rPr>
        <w:t>A general  survey  of  the forms and styles of music.</w:t>
      </w:r>
      <w:r>
        <w:rPr>
          <w:rFonts w:ascii="Arial"/>
          <w:spacing w:val="9"/>
          <w:sz w:val="19"/>
        </w:rPr>
        <w:t xml:space="preserve"> </w:t>
      </w:r>
      <w:r>
        <w:rPr>
          <w:rFonts w:ascii="Arial"/>
          <w:sz w:val="19"/>
        </w:rPr>
        <w:t>(Spring)</w:t>
      </w:r>
    </w:p>
    <w:p w:rsidR="00A4744C" w:rsidRDefault="00A4744C">
      <w:pPr>
        <w:spacing w:before="10"/>
        <w:rPr>
          <w:rFonts w:ascii="Arial" w:eastAsia="Arial" w:hAnsi="Arial" w:cs="Arial"/>
          <w:sz w:val="13"/>
          <w:szCs w:val="13"/>
        </w:rPr>
      </w:pPr>
    </w:p>
    <w:p w:rsidR="00A4744C" w:rsidRDefault="00AD0162">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92150" cy="6350"/>
                <wp:effectExtent l="10795" t="3810" r="1905" b="8890"/>
                <wp:docPr id="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6350"/>
                          <a:chOff x="0" y="0"/>
                          <a:chExt cx="1090" cy="10"/>
                        </a:xfrm>
                      </wpg:grpSpPr>
                      <wpg:grpSp>
                        <wpg:cNvPr id="188" name="Group 3"/>
                        <wpg:cNvGrpSpPr>
                          <a:grpSpLocks/>
                        </wpg:cNvGrpSpPr>
                        <wpg:grpSpPr bwMode="auto">
                          <a:xfrm>
                            <a:off x="5" y="5"/>
                            <a:ext cx="1080" cy="2"/>
                            <a:chOff x="5" y="5"/>
                            <a:chExt cx="1080" cy="2"/>
                          </a:xfrm>
                        </wpg:grpSpPr>
                        <wps:wsp>
                          <wps:cNvPr id="189" name="Freeform 4"/>
                          <wps:cNvSpPr>
                            <a:spLocks/>
                          </wps:cNvSpPr>
                          <wps:spPr bwMode="auto">
                            <a:xfrm>
                              <a:off x="5" y="5"/>
                              <a:ext cx="1080" cy="2"/>
                            </a:xfrm>
                            <a:custGeom>
                              <a:avLst/>
                              <a:gdLst>
                                <a:gd name="T0" fmla="+- 0 5 5"/>
                                <a:gd name="T1" fmla="*/ T0 w 1080"/>
                                <a:gd name="T2" fmla="+- 0 1085 5"/>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069553" id="Group 2" o:spid="_x0000_s1026" style="width:54.5pt;height:.5pt;mso-position-horizontal-relative:char;mso-position-vertical-relative:line" coordsize="1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">
                <v:group id="Group 3" o:spid="_x0000_s1027" style="position:absolute;left:5;top:5;width:1080;height:2" coordorigin="5,5"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4" o:spid="_x0000_s1028" style="position:absolute;left:5;top:5;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6sAA&#10;AADcAAAADwAAAGRycy9kb3ducmV2LnhtbERPzYrCMBC+L/gOYYS9LJoquGg1igiCIB5WfYCxGZtq&#10;MylJtN23N8LC3ubj+53FqrO1eJIPlWMFo2EGgrhwuuJSwfm0HUxBhIissXZMCn4pwGrZ+1hgrl3L&#10;P/Q8xlKkEA45KjAxNrmUoTBkMQxdQ5y4q/MWY4K+lNpjm8JtLcdZ9i0tVpwaDDa0MVTcjw+rgE11&#10;2Hvn6nZ8y/xl/2UnnbFKffa79RxEpC7+i//cO53mT2fwfiZd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76sAAAADcAAAADwAAAAAAAAAAAAAAAACYAgAAZHJzL2Rvd25y&#10;ZXYueG1sUEsFBgAAAAAEAAQA9QAAAIUDAAAAAA==&#10;" path="m,l1080,e" filled="f" strokeweight=".48pt">
                    <v:path arrowok="t" o:connecttype="custom" o:connectlocs="0,0;1080,0" o:connectangles="0,0"/>
                  </v:shape>
                </v:group>
                <w10:anchorlock/>
              </v:group>
            </w:pict>
          </mc:Fallback>
        </mc:AlternateContent>
      </w:r>
    </w:p>
    <w:p w:rsidR="00A4744C" w:rsidRDefault="00184F58">
      <w:pPr>
        <w:ind w:left="107" w:right="220"/>
        <w:rPr>
          <w:rFonts w:ascii="Arial" w:eastAsia="Arial" w:hAnsi="Arial" w:cs="Arial"/>
          <w:sz w:val="14"/>
          <w:szCs w:val="14"/>
        </w:rPr>
      </w:pPr>
      <w:r>
        <w:rPr>
          <w:rFonts w:ascii="Arial"/>
          <w:sz w:val="19"/>
        </w:rPr>
        <w:t>*</w:t>
      </w:r>
      <w:r>
        <w:rPr>
          <w:rFonts w:ascii="Arial"/>
          <w:sz w:val="14"/>
        </w:rPr>
        <w:t>Course may not transfer for general education program</w:t>
      </w:r>
      <w:r>
        <w:rPr>
          <w:rFonts w:ascii="Arial"/>
          <w:spacing w:val="9"/>
          <w:sz w:val="14"/>
        </w:rPr>
        <w:t xml:space="preserve"> </w:t>
      </w:r>
      <w:r>
        <w:rPr>
          <w:rFonts w:ascii="Arial"/>
          <w:sz w:val="14"/>
        </w:rPr>
        <w:t>credit.</w:t>
      </w:r>
    </w:p>
    <w:p w:rsidR="00A4744C" w:rsidRDefault="00A4744C">
      <w:pPr>
        <w:rPr>
          <w:rFonts w:ascii="Arial" w:eastAsia="Arial" w:hAnsi="Arial" w:cs="Arial"/>
          <w:sz w:val="14"/>
          <w:szCs w:val="14"/>
        </w:rPr>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0" w:firstLine="360"/>
        <w:jc w:val="both"/>
      </w:pPr>
      <w:r>
        <w:t xml:space="preserve">MU 290. (1) </w:t>
      </w:r>
      <w:r>
        <w:rPr>
          <w:b/>
        </w:rPr>
        <w:t xml:space="preserve">Sight Singing/Ear  Training III. </w:t>
      </w:r>
      <w:r>
        <w:t>This course is  corequisite for  MU 201 Music Theory III and is the third course in the seque</w:t>
      </w:r>
      <w:r>
        <w:t>nce of instruction that seeks to build aural skills as a companion skill set to the study of music theory. A continuation of Sight Singing/Ear Training II, this course focuses on building technical competencies and musical understandings of rhythm reading,</w:t>
      </w:r>
      <w:r>
        <w:t xml:space="preserve"> sight singing, melodic dictation and other aural and written skills. Two classes per week. Must be taken concurrently with MU 201. Prerequisite: MU 191 or departmental approval.</w:t>
      </w:r>
      <w:r>
        <w:rPr>
          <w:spacing w:val="-5"/>
        </w:rPr>
        <w:t xml:space="preserve"> </w:t>
      </w:r>
      <w:r>
        <w:t>(Fall)</w:t>
      </w:r>
    </w:p>
    <w:p w:rsidR="00A4744C" w:rsidRDefault="00184F58">
      <w:pPr>
        <w:pStyle w:val="BodyText"/>
        <w:ind w:right="100" w:firstLine="360"/>
        <w:jc w:val="both"/>
      </w:pPr>
      <w:r>
        <w:t xml:space="preserve">MU 291.  (1)  </w:t>
      </w:r>
      <w:r>
        <w:rPr>
          <w:b/>
        </w:rPr>
        <w:t xml:space="preserve">Sight Singing/Ear Training IV. </w:t>
      </w:r>
      <w:r>
        <w:t>This course is corequisit</w:t>
      </w:r>
      <w:r>
        <w:t>e for  MU 202 Music Theory IV and is the fourth and final course in the sequence of instruction that seeks to build aural skills as a companion skill set to the study of music theory. A continuation of Sight Singing/Ear Training III, this course focuses on</w:t>
      </w:r>
      <w:r>
        <w:t xml:space="preserve"> completion of the process through which students build technical competencies and musical understandings of rhythm reading, sight singing, melodic dictation and other aural and written skills necessary for professional careers in music and the advanced st</w:t>
      </w:r>
      <w:r>
        <w:t>udy of music. Two classes per week. Must be taken concurrently with MU 202. Prerequisite: MU 290 or departmental approval.</w:t>
      </w:r>
      <w:r>
        <w:rPr>
          <w:spacing w:val="-10"/>
        </w:rPr>
        <w:t xml:space="preserve"> </w:t>
      </w:r>
      <w:r>
        <w:t>(Spring)</w:t>
      </w:r>
    </w:p>
    <w:p w:rsidR="00A4744C" w:rsidRDefault="00184F58">
      <w:pPr>
        <w:pStyle w:val="BodyText"/>
        <w:ind w:right="100" w:firstLine="360"/>
        <w:jc w:val="both"/>
      </w:pPr>
      <w:r>
        <w:t xml:space="preserve">MU 345. (3) </w:t>
      </w:r>
      <w:r>
        <w:rPr>
          <w:b/>
        </w:rPr>
        <w:t xml:space="preserve">History of Music I. </w:t>
      </w:r>
      <w:r>
        <w:t>The development of musical thought, tendencies, styles, and influences; the relationships an</w:t>
      </w:r>
      <w:r>
        <w:t>d coordinations among the fine arts up to 1750. The background and setting of social and political history.  (Fall)</w:t>
      </w:r>
    </w:p>
    <w:p w:rsidR="00A4744C" w:rsidRDefault="00184F58">
      <w:pPr>
        <w:pStyle w:val="BodyText"/>
        <w:ind w:right="100" w:firstLine="360"/>
        <w:jc w:val="both"/>
      </w:pPr>
      <w:r>
        <w:t xml:space="preserve">MU 346W. (3) </w:t>
      </w:r>
      <w:r>
        <w:rPr>
          <w:b/>
        </w:rPr>
        <w:t xml:space="preserve">History of Music II. </w:t>
      </w:r>
      <w:r>
        <w:t>The development of musical thought, tendencies, styles, and influences; the relationships and coordination</w:t>
      </w:r>
      <w:r>
        <w:t>s among the fine arts from 1750 to the present. The background and setting of social and political history.</w:t>
      </w:r>
      <w:r>
        <w:rPr>
          <w:spacing w:val="-10"/>
        </w:rPr>
        <w:t xml:space="preserve"> </w:t>
      </w:r>
      <w:r>
        <w:t>(Spring)</w:t>
      </w:r>
    </w:p>
    <w:p w:rsidR="00A4744C" w:rsidRDefault="00184F58">
      <w:pPr>
        <w:pStyle w:val="BodyText"/>
        <w:spacing w:before="1" w:line="218" w:lineRule="exact"/>
        <w:ind w:right="103" w:firstLine="360"/>
        <w:jc w:val="both"/>
      </w:pPr>
      <w:r>
        <w:t xml:space="preserve">MU 361. (2) </w:t>
      </w:r>
      <w:r>
        <w:rPr>
          <w:b/>
        </w:rPr>
        <w:t xml:space="preserve">Orchestration and Arranging. </w:t>
      </w:r>
      <w:r>
        <w:t xml:space="preserve">The study of the skills </w:t>
      </w:r>
      <w:r>
        <w:rPr>
          <w:spacing w:val="-3"/>
        </w:rPr>
        <w:t xml:space="preserve">of </w:t>
      </w:r>
      <w:r>
        <w:t xml:space="preserve">instrumental scoring and arranging for various small and large groups. </w:t>
      </w:r>
      <w:r>
        <w:t>Transpositions, tone colors, blends, and techniques of instrumentation and arranging are learned, as well as computer notation programs, with an emphasis given</w:t>
      </w:r>
      <w:r>
        <w:rPr>
          <w:spacing w:val="27"/>
        </w:rPr>
        <w:t xml:space="preserve"> </w:t>
      </w:r>
      <w:r>
        <w:t>to</w:t>
      </w:r>
      <w:r>
        <w:rPr>
          <w:spacing w:val="27"/>
        </w:rPr>
        <w:t xml:space="preserve"> </w:t>
      </w:r>
      <w:r>
        <w:t>the</w:t>
      </w:r>
      <w:r>
        <w:rPr>
          <w:spacing w:val="29"/>
        </w:rPr>
        <w:t xml:space="preserve"> </w:t>
      </w:r>
      <w:r>
        <w:t>creation</w:t>
      </w:r>
      <w:r>
        <w:rPr>
          <w:spacing w:val="27"/>
        </w:rPr>
        <w:t xml:space="preserve"> </w:t>
      </w:r>
      <w:r>
        <w:t>of</w:t>
      </w:r>
      <w:r>
        <w:rPr>
          <w:spacing w:val="29"/>
        </w:rPr>
        <w:t xml:space="preserve"> </w:t>
      </w:r>
      <w:r>
        <w:t>original</w:t>
      </w:r>
      <w:r>
        <w:rPr>
          <w:spacing w:val="30"/>
        </w:rPr>
        <w:t xml:space="preserve"> </w:t>
      </w:r>
      <w:r>
        <w:t>and</w:t>
      </w:r>
      <w:r>
        <w:rPr>
          <w:spacing w:val="27"/>
        </w:rPr>
        <w:t xml:space="preserve"> </w:t>
      </w:r>
      <w:r>
        <w:t>derivative</w:t>
      </w:r>
      <w:r>
        <w:rPr>
          <w:spacing w:val="29"/>
        </w:rPr>
        <w:t xml:space="preserve"> </w:t>
      </w:r>
      <w:r>
        <w:t>works</w:t>
      </w:r>
      <w:r>
        <w:rPr>
          <w:spacing w:val="29"/>
        </w:rPr>
        <w:t xml:space="preserve"> </w:t>
      </w:r>
      <w:r>
        <w:t>of</w:t>
      </w:r>
      <w:r>
        <w:rPr>
          <w:spacing w:val="29"/>
        </w:rPr>
        <w:t xml:space="preserve"> </w:t>
      </w:r>
      <w:r>
        <w:t>music.</w:t>
      </w:r>
      <w:r>
        <w:rPr>
          <w:spacing w:val="26"/>
        </w:rPr>
        <w:t xml:space="preserve"> </w:t>
      </w:r>
      <w:r>
        <w:t>Prerequisite:</w:t>
      </w:r>
      <w:r>
        <w:rPr>
          <w:spacing w:val="31"/>
        </w:rPr>
        <w:t xml:space="preserve"> </w:t>
      </w:r>
      <w:r>
        <w:t>MU</w:t>
      </w:r>
    </w:p>
    <w:p w:rsidR="00A4744C" w:rsidRDefault="00184F58">
      <w:pPr>
        <w:pStyle w:val="BodyText"/>
        <w:spacing w:line="214" w:lineRule="exact"/>
        <w:ind w:right="594"/>
      </w:pPr>
      <w:r>
        <w:t>202.</w:t>
      </w:r>
      <w:r>
        <w:rPr>
          <w:spacing w:val="-4"/>
        </w:rPr>
        <w:t xml:space="preserve"> </w:t>
      </w:r>
      <w:r>
        <w:t>(Spring)</w:t>
      </w:r>
    </w:p>
    <w:p w:rsidR="00A4744C" w:rsidRDefault="00184F58">
      <w:pPr>
        <w:pStyle w:val="BodyText"/>
        <w:ind w:right="103" w:firstLine="360"/>
        <w:jc w:val="both"/>
      </w:pPr>
      <w:r>
        <w:t xml:space="preserve">MU 363. (3) </w:t>
      </w:r>
      <w:r>
        <w:rPr>
          <w:b/>
        </w:rPr>
        <w:t xml:space="preserve">Form and Analysis. </w:t>
      </w:r>
      <w:r>
        <w:t>Music of various periods is analyzed formally, harmonically, and contrapuntally. Prerequisite: MU 202.</w:t>
      </w:r>
      <w:r>
        <w:rPr>
          <w:spacing w:val="-20"/>
        </w:rPr>
        <w:t xml:space="preserve"> </w:t>
      </w:r>
      <w:r>
        <w:t>(Fall)</w:t>
      </w:r>
    </w:p>
    <w:p w:rsidR="00A4744C" w:rsidRDefault="00184F58">
      <w:pPr>
        <w:pStyle w:val="BodyText"/>
        <w:ind w:right="100" w:firstLine="360"/>
        <w:jc w:val="both"/>
      </w:pPr>
      <w:r>
        <w:t xml:space="preserve">MU 372. (3) </w:t>
      </w:r>
      <w:r>
        <w:rPr>
          <w:b/>
        </w:rPr>
        <w:t xml:space="preserve">Introduction to Music Technology. </w:t>
      </w:r>
      <w:r>
        <w:t>This course serves as an introduction to technology as it pertains to</w:t>
      </w:r>
      <w:r>
        <w:t xml:space="preserve"> music, including consideration of cross- disciplinary computer hardware and software, digital video and audio equipment and software, electronic sound equipment, MIDI concepts and related software programs, the music-writing software Sibelius, as well as </w:t>
      </w:r>
      <w:r>
        <w:t>historical considerations in the development of technology useful for the teaching/learning process. Course fee: $10.00. (Spring, even-numbered</w:t>
      </w:r>
      <w:r>
        <w:rPr>
          <w:spacing w:val="-10"/>
        </w:rPr>
        <w:t xml:space="preserve"> </w:t>
      </w:r>
      <w:r>
        <w:t>years)</w:t>
      </w:r>
    </w:p>
    <w:p w:rsidR="00A4744C" w:rsidRDefault="00184F58">
      <w:pPr>
        <w:pStyle w:val="BodyText"/>
        <w:ind w:right="101" w:firstLine="360"/>
        <w:jc w:val="both"/>
      </w:pPr>
      <w:r>
        <w:t xml:space="preserve">MU  381.  (3)  </w:t>
      </w:r>
      <w:r>
        <w:rPr>
          <w:b/>
        </w:rPr>
        <w:t xml:space="preserve">Elementary School Music Methods. </w:t>
      </w:r>
      <w:r>
        <w:t>Basic music experiences in the elementary school, includi</w:t>
      </w:r>
      <w:r>
        <w:t>ng listening, singing, playing, moving, creating, reading activities, and Dalcroze, Kodaly and Orff techniques. Prerequisite: ABI/FBI background clearance.</w:t>
      </w:r>
      <w:r>
        <w:rPr>
          <w:spacing w:val="-7"/>
        </w:rPr>
        <w:t xml:space="preserve"> </w:t>
      </w:r>
      <w:r>
        <w:t>(Spring)</w:t>
      </w:r>
    </w:p>
    <w:p w:rsidR="00A4744C" w:rsidRDefault="00184F58">
      <w:pPr>
        <w:pStyle w:val="BodyText"/>
        <w:ind w:right="103" w:firstLine="360"/>
        <w:jc w:val="both"/>
      </w:pPr>
      <w:r>
        <w:t xml:space="preserve">MU 382. (2) </w:t>
      </w:r>
      <w:r>
        <w:rPr>
          <w:rFonts w:cs="Arial"/>
          <w:b/>
          <w:bCs/>
        </w:rPr>
        <w:t xml:space="preserve">Fundamentals of Conducting. </w:t>
      </w:r>
      <w:r>
        <w:t>An introduction to the craft of music conducting, b</w:t>
      </w:r>
      <w:r>
        <w:t xml:space="preserve">eginning with the basics of conducting gesture as it relates to choral, orchestral, and wind ensembles. The course emphasizes the problems </w:t>
      </w:r>
      <w:r>
        <w:rPr>
          <w:spacing w:val="-3"/>
        </w:rPr>
        <w:t xml:space="preserve">of </w:t>
      </w:r>
      <w:r>
        <w:t xml:space="preserve">obtaining nuance, rhythmic precision, and subtle accentuation through </w:t>
      </w:r>
      <w:r>
        <w:rPr>
          <w:rFonts w:cs="Arial"/>
        </w:rPr>
        <w:t>one’</w:t>
      </w:r>
      <w:r>
        <w:t>s conducting technique. Competencies add</w:t>
      </w:r>
      <w:r>
        <w:t>ressed include baton technique, appropriate gestures, score preparation and rehearsal techniques.</w:t>
      </w:r>
      <w:r>
        <w:rPr>
          <w:spacing w:val="13"/>
        </w:rPr>
        <w:t xml:space="preserve"> </w:t>
      </w:r>
      <w:r>
        <w:t>(Fall)</w:t>
      </w:r>
    </w:p>
    <w:p w:rsidR="00A4744C" w:rsidRDefault="00A4744C">
      <w:pPr>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6" w:firstLine="360"/>
        <w:jc w:val="both"/>
      </w:pPr>
      <w:r>
        <w:t xml:space="preserve">MU 383. (2)  </w:t>
      </w:r>
      <w:r>
        <w:rPr>
          <w:rFonts w:cs="Arial"/>
          <w:b/>
          <w:bCs/>
        </w:rPr>
        <w:t xml:space="preserve">Instrumental Conducting. </w:t>
      </w:r>
      <w:r>
        <w:t xml:space="preserve">Advanced instruction emphasizing  the problems of obtaining nuance, rhythmic precision, and subtle accentuation </w:t>
      </w:r>
      <w:r>
        <w:rPr>
          <w:rFonts w:cs="Arial"/>
        </w:rPr>
        <w:t xml:space="preserve">through one’s baton technique as related to </w:t>
      </w:r>
      <w:r>
        <w:t>instrumental ensembles. Prerequisite: MU 382.</w:t>
      </w:r>
      <w:r>
        <w:rPr>
          <w:spacing w:val="-6"/>
        </w:rPr>
        <w:t xml:space="preserve"> </w:t>
      </w:r>
      <w:r>
        <w:t>(Spring)</w:t>
      </w:r>
    </w:p>
    <w:p w:rsidR="00A4744C" w:rsidRDefault="00184F58">
      <w:pPr>
        <w:pStyle w:val="BodyText"/>
        <w:ind w:left="107" w:right="114" w:firstLine="360"/>
        <w:jc w:val="both"/>
      </w:pPr>
      <w:r>
        <w:t xml:space="preserve">MU 384. (2) </w:t>
      </w:r>
      <w:r>
        <w:rPr>
          <w:rFonts w:cs="Arial"/>
          <w:b/>
          <w:bCs/>
        </w:rPr>
        <w:t xml:space="preserve">Choral Conducting. </w:t>
      </w:r>
      <w:r>
        <w:t>Advanced instr</w:t>
      </w:r>
      <w:r>
        <w:t xml:space="preserve">uction emphasizing the problems of obtaining nuance, rhythmic precision, and subtle accentuation through </w:t>
      </w:r>
      <w:r>
        <w:rPr>
          <w:rFonts w:cs="Arial"/>
        </w:rPr>
        <w:t xml:space="preserve">one’s conducting technique, as related to choral ensembles. Prerequisite: MU 382. </w:t>
      </w:r>
      <w:r>
        <w:t>(Spring, odd-numbered</w:t>
      </w:r>
      <w:r>
        <w:rPr>
          <w:spacing w:val="-8"/>
        </w:rPr>
        <w:t xml:space="preserve"> </w:t>
      </w:r>
      <w:r>
        <w:t>years)</w:t>
      </w:r>
    </w:p>
    <w:p w:rsidR="00A4744C" w:rsidRDefault="00184F58">
      <w:pPr>
        <w:pStyle w:val="BodyText"/>
        <w:ind w:left="107" w:right="116" w:firstLine="360"/>
        <w:jc w:val="both"/>
      </w:pPr>
      <w:r>
        <w:t xml:space="preserve">MU 392. (2) </w:t>
      </w:r>
      <w:r>
        <w:rPr>
          <w:rFonts w:cs="Arial"/>
          <w:b/>
          <w:bCs/>
        </w:rPr>
        <w:t xml:space="preserve">Instrumental Literature and </w:t>
      </w:r>
      <w:r>
        <w:rPr>
          <w:rFonts w:cs="Arial"/>
          <w:b/>
          <w:bCs/>
        </w:rPr>
        <w:t xml:space="preserve"> Pedagogy.  </w:t>
      </w:r>
      <w:r>
        <w:t xml:space="preserve">A  study  of instrumental literature from the pre-Baroque to the twentieth century including analysis, performance techniques, teaching techniques, materials, practices and </w:t>
      </w:r>
      <w:r>
        <w:rPr>
          <w:rFonts w:cs="Arial"/>
        </w:rPr>
        <w:t>theories for the student’s major instr</w:t>
      </w:r>
      <w:r>
        <w:t>ument. Prerequisite: assignment b</w:t>
      </w:r>
      <w:r>
        <w:t>y departmental approval. (Offered on sufficient</w:t>
      </w:r>
      <w:r>
        <w:rPr>
          <w:spacing w:val="-17"/>
        </w:rPr>
        <w:t xml:space="preserve"> </w:t>
      </w:r>
      <w:r>
        <w:t>demand)</w:t>
      </w:r>
    </w:p>
    <w:p w:rsidR="00A4744C" w:rsidRDefault="00184F58">
      <w:pPr>
        <w:pStyle w:val="BodyText"/>
        <w:spacing w:before="1" w:line="218" w:lineRule="exact"/>
        <w:ind w:left="107" w:right="116" w:firstLine="360"/>
        <w:jc w:val="both"/>
      </w:pPr>
      <w:r>
        <w:t xml:space="preserve">MU 393. (2) </w:t>
      </w:r>
      <w:r>
        <w:rPr>
          <w:b/>
        </w:rPr>
        <w:t xml:space="preserve">Instrumental Techniques.  </w:t>
      </w:r>
      <w:r>
        <w:t>Techniques  of  developing  successful marching and concert bands. Prerequisite: ABI/FBI background clearance.</w:t>
      </w:r>
      <w:r>
        <w:rPr>
          <w:spacing w:val="-4"/>
        </w:rPr>
        <w:t xml:space="preserve"> </w:t>
      </w:r>
      <w:r>
        <w:t>(Fall)</w:t>
      </w:r>
    </w:p>
    <w:p w:rsidR="00A4744C" w:rsidRDefault="00184F58">
      <w:pPr>
        <w:pStyle w:val="BodyText"/>
        <w:spacing w:line="218" w:lineRule="exact"/>
        <w:ind w:left="107" w:right="117" w:firstLine="360"/>
        <w:jc w:val="both"/>
      </w:pPr>
      <w:r>
        <w:t xml:space="preserve">MU 394. (2) </w:t>
      </w:r>
      <w:r>
        <w:rPr>
          <w:b/>
        </w:rPr>
        <w:t xml:space="preserve">Choral Techniques. </w:t>
      </w:r>
      <w:r>
        <w:t>Organization and administration of choral activities in middle and secondary schools. Prerequisite: ABI/FBI background clearance. (Fall, odd-numbered</w:t>
      </w:r>
      <w:r>
        <w:rPr>
          <w:spacing w:val="-12"/>
        </w:rPr>
        <w:t xml:space="preserve"> </w:t>
      </w:r>
      <w:r>
        <w:t>years)</w:t>
      </w:r>
    </w:p>
    <w:p w:rsidR="00A4744C" w:rsidRDefault="00184F58">
      <w:pPr>
        <w:pStyle w:val="BodyText"/>
        <w:ind w:left="107" w:right="115" w:firstLine="360"/>
        <w:jc w:val="both"/>
      </w:pPr>
      <w:r>
        <w:t xml:space="preserve">MU 397. (2) </w:t>
      </w:r>
      <w:r>
        <w:rPr>
          <w:b/>
        </w:rPr>
        <w:t xml:space="preserve">Vocal Pedagogy. </w:t>
      </w:r>
      <w:r>
        <w:t>Study of respiration, phonation, articulation, registration, and resona</w:t>
      </w:r>
      <w:r>
        <w:t>nce; concepts and techniques of singing. Includes listening to recordings, viewing videotapes, and studio observation. Prerequisite: MU 111 or departmental approval. (Fall, even-numbered</w:t>
      </w:r>
      <w:r>
        <w:rPr>
          <w:spacing w:val="-12"/>
        </w:rPr>
        <w:t xml:space="preserve"> </w:t>
      </w:r>
      <w:r>
        <w:t>years)</w:t>
      </w:r>
    </w:p>
    <w:p w:rsidR="00A4744C" w:rsidRDefault="00184F58">
      <w:pPr>
        <w:pStyle w:val="BodyText"/>
        <w:ind w:left="107" w:right="115" w:firstLine="360"/>
        <w:jc w:val="both"/>
      </w:pPr>
      <w:r>
        <w:t xml:space="preserve">MU 398. (2) </w:t>
      </w:r>
      <w:r>
        <w:rPr>
          <w:b/>
        </w:rPr>
        <w:t xml:space="preserve">Vocal Literature. </w:t>
      </w:r>
      <w:r>
        <w:t xml:space="preserve">Study of  the  major  American, </w:t>
      </w:r>
      <w:r>
        <w:t xml:space="preserve"> English,  French, and German composers of solo vocal literature from the Baroque to the present, their style characteristics, and overall contributions to the body of vocal literature known as art song. Includes listening to recordings and general survey </w:t>
      </w:r>
      <w:r>
        <w:t>of literature for all voice classifications. Prerequisite: departmental approval. (Spring, odd numbered</w:t>
      </w:r>
      <w:r>
        <w:rPr>
          <w:spacing w:val="-6"/>
        </w:rPr>
        <w:t xml:space="preserve"> </w:t>
      </w:r>
      <w:r>
        <w:t>years)</w:t>
      </w:r>
    </w:p>
    <w:p w:rsidR="00A4744C" w:rsidRDefault="00184F58">
      <w:pPr>
        <w:spacing w:before="1" w:line="237" w:lineRule="auto"/>
        <w:ind w:left="107" w:right="117" w:firstLine="360"/>
        <w:jc w:val="both"/>
        <w:rPr>
          <w:rFonts w:ascii="Arial" w:eastAsia="Arial" w:hAnsi="Arial" w:cs="Arial"/>
          <w:sz w:val="19"/>
          <w:szCs w:val="19"/>
        </w:rPr>
      </w:pPr>
      <w:r>
        <w:rPr>
          <w:rFonts w:ascii="Arial"/>
          <w:sz w:val="19"/>
        </w:rPr>
        <w:t xml:space="preserve">MU 403. (2) </w:t>
      </w:r>
      <w:r>
        <w:rPr>
          <w:rFonts w:ascii="Arial"/>
          <w:b/>
          <w:sz w:val="19"/>
        </w:rPr>
        <w:t xml:space="preserve">Music of the Twentieth Century. </w:t>
      </w:r>
      <w:r>
        <w:rPr>
          <w:rFonts w:ascii="Arial"/>
          <w:sz w:val="19"/>
        </w:rPr>
        <w:t>A survey of contemporary composers, their products, and their stylistic tendencies. (Offered on suffi</w:t>
      </w:r>
      <w:r>
        <w:rPr>
          <w:rFonts w:ascii="Arial"/>
          <w:sz w:val="19"/>
        </w:rPr>
        <w:t>cient demand)</w:t>
      </w:r>
    </w:p>
    <w:p w:rsidR="00A4744C" w:rsidRDefault="00184F58">
      <w:pPr>
        <w:pStyle w:val="BodyText"/>
        <w:ind w:left="107" w:right="116" w:firstLine="360"/>
        <w:jc w:val="both"/>
      </w:pPr>
      <w:r>
        <w:t xml:space="preserve">MU 442. (3) </w:t>
      </w:r>
      <w:r>
        <w:rPr>
          <w:b/>
        </w:rPr>
        <w:t xml:space="preserve">Organ Literature and Materials.  </w:t>
      </w:r>
      <w:r>
        <w:t>An  examination  of  an extensive amount of music for organ, and of the composers and their backgrounds. Two class periods per week. (Offered on sufficient</w:t>
      </w:r>
      <w:r>
        <w:rPr>
          <w:spacing w:val="-14"/>
        </w:rPr>
        <w:t xml:space="preserve"> </w:t>
      </w:r>
      <w:r>
        <w:t>demand)</w:t>
      </w:r>
    </w:p>
    <w:p w:rsidR="00A4744C" w:rsidRDefault="00184F58">
      <w:pPr>
        <w:pStyle w:val="BodyText"/>
        <w:ind w:left="107" w:right="114" w:firstLine="360"/>
        <w:jc w:val="both"/>
      </w:pPr>
      <w:r>
        <w:t xml:space="preserve">MU 443. (3) </w:t>
      </w:r>
      <w:r>
        <w:rPr>
          <w:b/>
        </w:rPr>
        <w:t xml:space="preserve">Organ Pedagogy. </w:t>
      </w:r>
      <w:r>
        <w:t>Princ</w:t>
      </w:r>
      <w:r>
        <w:t>iples, philosophy, psychology, and professional ethics of the private organ teacher; materials, standards, and studio recitals, parental school and community relationships. (Offered on sufficient demand)</w:t>
      </w:r>
    </w:p>
    <w:p w:rsidR="00A4744C" w:rsidRDefault="00184F58">
      <w:pPr>
        <w:pStyle w:val="BodyText"/>
        <w:ind w:left="107" w:right="116" w:firstLine="360"/>
        <w:jc w:val="both"/>
      </w:pPr>
      <w:r>
        <w:rPr>
          <w:spacing w:val="-3"/>
        </w:rPr>
        <w:t xml:space="preserve">MU </w:t>
      </w:r>
      <w:r>
        <w:t xml:space="preserve">444. (3) </w:t>
      </w:r>
      <w:r>
        <w:rPr>
          <w:b/>
        </w:rPr>
        <w:t xml:space="preserve">Secondary School Music </w:t>
      </w:r>
      <w:r>
        <w:rPr>
          <w:b/>
          <w:spacing w:val="-2"/>
        </w:rPr>
        <w:t xml:space="preserve">Methods. </w:t>
      </w:r>
      <w:r>
        <w:t xml:space="preserve">A </w:t>
      </w:r>
      <w:r>
        <w:rPr>
          <w:spacing w:val="-3"/>
        </w:rPr>
        <w:t>practi</w:t>
      </w:r>
      <w:r>
        <w:rPr>
          <w:spacing w:val="-3"/>
        </w:rPr>
        <w:t xml:space="preserve">cal comprehensive course designed </w:t>
      </w:r>
      <w:r>
        <w:t xml:space="preserve">to help the </w:t>
      </w:r>
      <w:r>
        <w:rPr>
          <w:spacing w:val="-3"/>
        </w:rPr>
        <w:t xml:space="preserve">prospective music </w:t>
      </w:r>
      <w:r>
        <w:t xml:space="preserve">teacher in the </w:t>
      </w:r>
      <w:r>
        <w:rPr>
          <w:spacing w:val="-3"/>
        </w:rPr>
        <w:t xml:space="preserve">secondary school; includes curriculum, evaluation, </w:t>
      </w:r>
      <w:r>
        <w:t xml:space="preserve">and teaching methods. </w:t>
      </w:r>
      <w:r>
        <w:rPr>
          <w:spacing w:val="-3"/>
        </w:rPr>
        <w:t xml:space="preserve">Prerequisite: </w:t>
      </w:r>
      <w:r>
        <w:t xml:space="preserve">ABI/FBI </w:t>
      </w:r>
      <w:r>
        <w:rPr>
          <w:spacing w:val="-3"/>
        </w:rPr>
        <w:t>background clearance.</w:t>
      </w:r>
      <w:r>
        <w:rPr>
          <w:spacing w:val="3"/>
        </w:rPr>
        <w:t xml:space="preserve"> </w:t>
      </w:r>
      <w:r>
        <w:rPr>
          <w:spacing w:val="-2"/>
        </w:rPr>
        <w:t>(Fall)</w:t>
      </w:r>
    </w:p>
    <w:p w:rsidR="00A4744C" w:rsidRDefault="00184F58">
      <w:pPr>
        <w:pStyle w:val="BodyText"/>
        <w:spacing w:before="1" w:line="218" w:lineRule="exact"/>
        <w:ind w:left="107" w:right="113" w:firstLine="360"/>
        <w:jc w:val="both"/>
      </w:pPr>
      <w:r>
        <w:t xml:space="preserve">MU 445. (3) </w:t>
      </w:r>
      <w:r>
        <w:rPr>
          <w:b/>
        </w:rPr>
        <w:t xml:space="preserve">Piano Literature and Materials. </w:t>
      </w:r>
      <w:r>
        <w:t>An  examination  of  an  extensive amount of music for piano, and of the composers and their backgrounds. Two class periods per week. (Offered on sufficient</w:t>
      </w:r>
      <w:r>
        <w:rPr>
          <w:spacing w:val="-19"/>
        </w:rPr>
        <w:t xml:space="preserve"> </w:t>
      </w:r>
      <w:r>
        <w:t>demand)</w:t>
      </w:r>
    </w:p>
    <w:p w:rsidR="00A4744C" w:rsidRDefault="00184F58">
      <w:pPr>
        <w:pStyle w:val="BodyText"/>
        <w:ind w:left="107" w:right="116" w:firstLine="360"/>
        <w:jc w:val="both"/>
      </w:pPr>
      <w:r>
        <w:t xml:space="preserve">MU 446. (3) </w:t>
      </w:r>
      <w:r>
        <w:rPr>
          <w:b/>
        </w:rPr>
        <w:t xml:space="preserve">Piano Pedagogy. </w:t>
      </w:r>
      <w:r>
        <w:t xml:space="preserve">Principles, philosophy, psychology, and professional ethics of </w:t>
      </w:r>
      <w:r>
        <w:t>the private piano teacher; materials, musical standards, and studio recitals, parental, school, and community relationships. (Offered on sufficient demand)</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81" w:line="216" w:lineRule="exact"/>
        <w:ind w:right="106" w:firstLine="360"/>
        <w:jc w:val="both"/>
      </w:pPr>
      <w:r>
        <w:t xml:space="preserve">MU 490. (1-3) </w:t>
      </w:r>
      <w:r>
        <w:rPr>
          <w:b/>
        </w:rPr>
        <w:t xml:space="preserve">Special Topics. </w:t>
      </w:r>
      <w:r>
        <w:t>Topics selected with the approval of the department head. May be repeated but not to exceed a total of three semester hours. (Offered on sufficient</w:t>
      </w:r>
      <w:r>
        <w:rPr>
          <w:spacing w:val="-14"/>
        </w:rPr>
        <w:t xml:space="preserve"> </w:t>
      </w:r>
      <w:r>
        <w:t>demand)</w:t>
      </w:r>
    </w:p>
    <w:p w:rsidR="00A4744C" w:rsidRDefault="00184F58">
      <w:pPr>
        <w:pStyle w:val="BodyText"/>
        <w:spacing w:line="216" w:lineRule="exact"/>
        <w:ind w:right="106" w:firstLine="360"/>
        <w:jc w:val="both"/>
      </w:pPr>
      <w:r>
        <w:t xml:space="preserve">MU 495. (3) </w:t>
      </w:r>
      <w:r>
        <w:rPr>
          <w:b/>
        </w:rPr>
        <w:t xml:space="preserve">Music Practicum.  </w:t>
      </w:r>
      <w:r>
        <w:t>Selected  problems  and  practice  emphasizing actual professional wor</w:t>
      </w:r>
      <w:r>
        <w:t>k situations in Music Business, performance, and music education through special study, projects or field experience under departmental supervision and evaluation. May be repeated once. Prerequisite: departmental approval. (Fall, Spring,</w:t>
      </w:r>
      <w:r>
        <w:rPr>
          <w:spacing w:val="-14"/>
        </w:rPr>
        <w:t xml:space="preserve"> </w:t>
      </w:r>
      <w:r>
        <w:t>Summer)</w:t>
      </w:r>
    </w:p>
    <w:p w:rsidR="00A4744C" w:rsidRDefault="00A4744C">
      <w:pPr>
        <w:spacing w:before="11"/>
        <w:rPr>
          <w:rFonts w:ascii="Arial" w:eastAsia="Arial" w:hAnsi="Arial" w:cs="Arial"/>
          <w:sz w:val="17"/>
          <w:szCs w:val="17"/>
        </w:rPr>
      </w:pPr>
    </w:p>
    <w:p w:rsidR="00A4744C" w:rsidRDefault="00184F58">
      <w:pPr>
        <w:ind w:left="100"/>
        <w:jc w:val="both"/>
        <w:rPr>
          <w:rFonts w:ascii="Arial" w:eastAsia="Arial" w:hAnsi="Arial" w:cs="Arial"/>
          <w:sz w:val="20"/>
          <w:szCs w:val="20"/>
        </w:rPr>
      </w:pPr>
      <w:r>
        <w:rPr>
          <w:rFonts w:ascii="Arial"/>
          <w:b/>
          <w:sz w:val="20"/>
        </w:rPr>
        <w:t>NURSING R</w:t>
      </w:r>
      <w:r>
        <w:rPr>
          <w:rFonts w:ascii="Arial"/>
          <w:b/>
          <w:sz w:val="20"/>
        </w:rPr>
        <w:t>N-to-BSN ONLINE</w:t>
      </w:r>
      <w:r>
        <w:rPr>
          <w:rFonts w:ascii="Arial"/>
          <w:b/>
          <w:spacing w:val="-10"/>
          <w:sz w:val="20"/>
        </w:rPr>
        <w:t xml:space="preserve"> </w:t>
      </w:r>
      <w:r>
        <w:rPr>
          <w:rFonts w:ascii="Arial"/>
          <w:b/>
          <w:sz w:val="20"/>
        </w:rPr>
        <w:t>OPTION</w:t>
      </w:r>
    </w:p>
    <w:p w:rsidR="00A4744C" w:rsidRDefault="00184F58">
      <w:pPr>
        <w:pStyle w:val="BodyText"/>
        <w:spacing w:before="57" w:line="237" w:lineRule="auto"/>
        <w:ind w:right="103"/>
        <w:jc w:val="both"/>
      </w:pPr>
      <w:r>
        <w:t xml:space="preserve">Nursing online courses (NU) 302R, 303R, 305R, 411R, 416R, and 418R are required to complete the BSN degree. Nursing students in the RN-to-BSN/RN-to- MSN curriculum have preference to online courses. </w:t>
      </w:r>
      <w:r>
        <w:rPr>
          <w:spacing w:val="2"/>
        </w:rPr>
        <w:t xml:space="preserve">An </w:t>
      </w:r>
      <w:r>
        <w:t>online learning fee is required</w:t>
      </w:r>
      <w:r>
        <w:t>. Courses are offered on sufficient</w:t>
      </w:r>
      <w:r>
        <w:rPr>
          <w:spacing w:val="-14"/>
        </w:rPr>
        <w:t xml:space="preserve"> </w:t>
      </w:r>
      <w:r>
        <w:t>demand.</w:t>
      </w:r>
    </w:p>
    <w:p w:rsidR="00A4744C" w:rsidRDefault="00184F58">
      <w:pPr>
        <w:pStyle w:val="BodyText"/>
        <w:spacing w:before="63" w:line="216" w:lineRule="exact"/>
        <w:ind w:right="102" w:firstLine="360"/>
        <w:jc w:val="both"/>
      </w:pPr>
      <w:r>
        <w:t xml:space="preserve">NU 302R. (6)  </w:t>
      </w:r>
      <w:r>
        <w:rPr>
          <w:b/>
        </w:rPr>
        <w:t xml:space="preserve">Community  Health  Nursing  Online.  </w:t>
      </w:r>
      <w:r>
        <w:t>An  asynchronous online course that introduces student to the theoretical concepts of community and population based community health nursing practice with an em</w:t>
      </w:r>
      <w:r>
        <w:t xml:space="preserve">phasis on health promotion, health education and community assessment as applied to nursing practice in a community-based health care setting. Includes clinical components. </w:t>
      </w:r>
      <w:r>
        <w:rPr>
          <w:spacing w:val="-4"/>
        </w:rPr>
        <w:t>Prerequisites:</w:t>
      </w:r>
      <w:r>
        <w:rPr>
          <w:spacing w:val="-11"/>
        </w:rPr>
        <w:t xml:space="preserve"> </w:t>
      </w:r>
      <w:r>
        <w:rPr>
          <w:spacing w:val="-4"/>
        </w:rPr>
        <w:t>admission</w:t>
      </w:r>
      <w:r>
        <w:rPr>
          <w:spacing w:val="-9"/>
        </w:rPr>
        <w:t xml:space="preserve"> </w:t>
      </w:r>
      <w:r>
        <w:t>to</w:t>
      </w:r>
      <w:r>
        <w:rPr>
          <w:spacing w:val="-11"/>
        </w:rPr>
        <w:t xml:space="preserve"> </w:t>
      </w:r>
      <w:r>
        <w:t>the</w:t>
      </w:r>
      <w:r>
        <w:rPr>
          <w:spacing w:val="-11"/>
        </w:rPr>
        <w:t xml:space="preserve"> </w:t>
      </w:r>
      <w:r>
        <w:rPr>
          <w:spacing w:val="-4"/>
        </w:rPr>
        <w:t>online</w:t>
      </w:r>
      <w:r>
        <w:rPr>
          <w:spacing w:val="-8"/>
        </w:rPr>
        <w:t xml:space="preserve"> </w:t>
      </w:r>
      <w:r>
        <w:rPr>
          <w:spacing w:val="-4"/>
        </w:rPr>
        <w:t>nursing</w:t>
      </w:r>
      <w:r>
        <w:rPr>
          <w:spacing w:val="-6"/>
        </w:rPr>
        <w:t xml:space="preserve"> </w:t>
      </w:r>
      <w:r>
        <w:rPr>
          <w:spacing w:val="-4"/>
        </w:rPr>
        <w:t>major,</w:t>
      </w:r>
      <w:r>
        <w:rPr>
          <w:spacing w:val="-11"/>
        </w:rPr>
        <w:t xml:space="preserve"> </w:t>
      </w:r>
      <w:r>
        <w:rPr>
          <w:spacing w:val="-4"/>
        </w:rPr>
        <w:t>active</w:t>
      </w:r>
      <w:r>
        <w:rPr>
          <w:spacing w:val="-8"/>
        </w:rPr>
        <w:t xml:space="preserve"> </w:t>
      </w:r>
      <w:r>
        <w:rPr>
          <w:spacing w:val="-3"/>
        </w:rPr>
        <w:t>RN</w:t>
      </w:r>
      <w:r>
        <w:rPr>
          <w:spacing w:val="-11"/>
        </w:rPr>
        <w:t xml:space="preserve"> </w:t>
      </w:r>
      <w:r>
        <w:rPr>
          <w:spacing w:val="-4"/>
        </w:rPr>
        <w:t>licensure.</w:t>
      </w:r>
      <w:r>
        <w:rPr>
          <w:spacing w:val="-9"/>
        </w:rPr>
        <w:t xml:space="preserve"> </w:t>
      </w:r>
      <w:r>
        <w:rPr>
          <w:spacing w:val="-4"/>
        </w:rPr>
        <w:t>(Fall,</w:t>
      </w:r>
      <w:r>
        <w:rPr>
          <w:spacing w:val="-11"/>
        </w:rPr>
        <w:t xml:space="preserve"> </w:t>
      </w:r>
      <w:r>
        <w:rPr>
          <w:spacing w:val="-4"/>
        </w:rPr>
        <w:t>S</w:t>
      </w:r>
      <w:r>
        <w:rPr>
          <w:spacing w:val="-4"/>
        </w:rPr>
        <w:t>pring)</w:t>
      </w:r>
    </w:p>
    <w:p w:rsidR="00A4744C" w:rsidRDefault="00184F58">
      <w:pPr>
        <w:pStyle w:val="BodyText"/>
        <w:spacing w:line="216" w:lineRule="exact"/>
        <w:ind w:right="103" w:firstLine="360"/>
        <w:jc w:val="both"/>
      </w:pPr>
      <w:r>
        <w:t xml:space="preserve">NU 303R. (3) </w:t>
      </w:r>
      <w:r>
        <w:rPr>
          <w:b/>
        </w:rPr>
        <w:t>Research in  Nursing  Online</w:t>
      </w:r>
      <w:r>
        <w:t>.  An  asynchronous  online  course that introduces the research process in nursing. Focuses on the use of research in nursing practice. Prerequisite: departmental approval required. (Fall, Spring,</w:t>
      </w:r>
      <w:r>
        <w:rPr>
          <w:spacing w:val="-7"/>
        </w:rPr>
        <w:t xml:space="preserve"> </w:t>
      </w:r>
      <w:r>
        <w:t>Summer)</w:t>
      </w:r>
    </w:p>
    <w:p w:rsidR="00A4744C" w:rsidRDefault="00184F58">
      <w:pPr>
        <w:pStyle w:val="BodyText"/>
        <w:spacing w:line="216" w:lineRule="exact"/>
        <w:ind w:right="104" w:firstLine="360"/>
        <w:jc w:val="both"/>
      </w:pPr>
      <w:r>
        <w:t xml:space="preserve">NU 305R. (3) </w:t>
      </w:r>
      <w:r>
        <w:rPr>
          <w:b/>
        </w:rPr>
        <w:t xml:space="preserve">Health and Physical  Assessment  Online.  </w:t>
      </w:r>
      <w:r>
        <w:t>This  asynchronous online course is designed for RN-BSN students. It focuses on techniques of physical assessment, normal assessment findings, selected abnormal findings, and changes in assessment find</w:t>
      </w:r>
      <w:r>
        <w:t>ings across the life span. Prerequisite: departmental approval required. (Fall, Spring,</w:t>
      </w:r>
      <w:r>
        <w:rPr>
          <w:spacing w:val="-20"/>
        </w:rPr>
        <w:t xml:space="preserve"> </w:t>
      </w:r>
      <w:r>
        <w:t>Summer)</w:t>
      </w:r>
    </w:p>
    <w:p w:rsidR="00A4744C" w:rsidRDefault="00184F58">
      <w:pPr>
        <w:pStyle w:val="BodyText"/>
        <w:spacing w:line="216" w:lineRule="exact"/>
        <w:ind w:right="102" w:firstLine="360"/>
        <w:jc w:val="both"/>
      </w:pPr>
      <w:r>
        <w:t xml:space="preserve">NU 310R. (3) </w:t>
      </w:r>
      <w:r>
        <w:rPr>
          <w:b/>
        </w:rPr>
        <w:t xml:space="preserve">Cultural </w:t>
      </w:r>
      <w:r>
        <w:rPr>
          <w:b/>
          <w:spacing w:val="-2"/>
        </w:rPr>
        <w:t xml:space="preserve">Diversity </w:t>
      </w:r>
      <w:r>
        <w:rPr>
          <w:b/>
        </w:rPr>
        <w:t xml:space="preserve">in Healthcare Online. </w:t>
      </w:r>
      <w:r>
        <w:t xml:space="preserve">An  </w:t>
      </w:r>
      <w:r>
        <w:rPr>
          <w:spacing w:val="-3"/>
        </w:rPr>
        <w:t xml:space="preserve">asynchronous online course </w:t>
      </w:r>
      <w:r>
        <w:t xml:space="preserve">in which </w:t>
      </w:r>
      <w:r>
        <w:rPr>
          <w:spacing w:val="-3"/>
        </w:rPr>
        <w:t xml:space="preserve">students </w:t>
      </w:r>
      <w:r>
        <w:t xml:space="preserve">will focus on the importance of </w:t>
      </w:r>
      <w:r>
        <w:rPr>
          <w:spacing w:val="-3"/>
        </w:rPr>
        <w:t xml:space="preserve">obtaining knowledge </w:t>
      </w:r>
      <w:r>
        <w:t xml:space="preserve">and </w:t>
      </w:r>
      <w:r>
        <w:rPr>
          <w:spacing w:val="-3"/>
        </w:rPr>
        <w:t xml:space="preserve">understanding essential </w:t>
      </w:r>
      <w:r>
        <w:t xml:space="preserve">to </w:t>
      </w:r>
      <w:r>
        <w:rPr>
          <w:spacing w:val="-3"/>
        </w:rPr>
        <w:t xml:space="preserve">appreciating individuals </w:t>
      </w:r>
      <w:r>
        <w:t xml:space="preserve">from </w:t>
      </w:r>
      <w:r>
        <w:rPr>
          <w:spacing w:val="-3"/>
        </w:rPr>
        <w:t xml:space="preserve">diverse cultural groups. Concepts </w:t>
      </w:r>
      <w:r>
        <w:t xml:space="preserve">and </w:t>
      </w:r>
      <w:r>
        <w:rPr>
          <w:spacing w:val="-3"/>
        </w:rPr>
        <w:t xml:space="preserve">principles </w:t>
      </w:r>
      <w:r>
        <w:t xml:space="preserve">will be used to compare and </w:t>
      </w:r>
      <w:r>
        <w:rPr>
          <w:spacing w:val="-3"/>
        </w:rPr>
        <w:t xml:space="preserve">analyze cultural </w:t>
      </w:r>
      <w:r>
        <w:t xml:space="preserve">beliefs, </w:t>
      </w:r>
      <w:r>
        <w:rPr>
          <w:spacing w:val="-3"/>
        </w:rPr>
        <w:t xml:space="preserve">customs, lifestyles, </w:t>
      </w:r>
      <w:r>
        <w:t xml:space="preserve">and </w:t>
      </w:r>
      <w:r>
        <w:rPr>
          <w:spacing w:val="-3"/>
        </w:rPr>
        <w:t xml:space="preserve">behaviors impacting health care practices </w:t>
      </w:r>
      <w:r>
        <w:t xml:space="preserve">in </w:t>
      </w:r>
      <w:r>
        <w:rPr>
          <w:spacing w:val="-3"/>
        </w:rPr>
        <w:t xml:space="preserve">selected cultural groups. </w:t>
      </w:r>
      <w:r>
        <w:rPr>
          <w:spacing w:val="-3"/>
        </w:rPr>
        <w:t xml:space="preserve">Issues </w:t>
      </w:r>
      <w:r>
        <w:t xml:space="preserve">and </w:t>
      </w:r>
      <w:r>
        <w:rPr>
          <w:spacing w:val="-3"/>
        </w:rPr>
        <w:t xml:space="preserve">trends </w:t>
      </w:r>
      <w:r>
        <w:t xml:space="preserve">will be </w:t>
      </w:r>
      <w:r>
        <w:rPr>
          <w:spacing w:val="-3"/>
        </w:rPr>
        <w:t xml:space="preserve">explored. </w:t>
      </w:r>
      <w:r>
        <w:t xml:space="preserve">Exercises and </w:t>
      </w:r>
      <w:r>
        <w:rPr>
          <w:spacing w:val="-3"/>
        </w:rPr>
        <w:t xml:space="preserve">scenarios </w:t>
      </w:r>
      <w:r>
        <w:t xml:space="preserve">to </w:t>
      </w:r>
      <w:r>
        <w:rPr>
          <w:spacing w:val="-3"/>
        </w:rPr>
        <w:t xml:space="preserve">promote </w:t>
      </w:r>
      <w:r>
        <w:t xml:space="preserve">an </w:t>
      </w:r>
      <w:r>
        <w:rPr>
          <w:spacing w:val="-3"/>
        </w:rPr>
        <w:t>appreciation</w:t>
      </w:r>
      <w:r>
        <w:rPr>
          <w:spacing w:val="-8"/>
        </w:rPr>
        <w:t xml:space="preserve"> </w:t>
      </w:r>
      <w:r>
        <w:t>of</w:t>
      </w:r>
      <w:r>
        <w:rPr>
          <w:spacing w:val="-8"/>
        </w:rPr>
        <w:t xml:space="preserve"> </w:t>
      </w:r>
      <w:r>
        <w:rPr>
          <w:spacing w:val="-3"/>
        </w:rPr>
        <w:t>cultural</w:t>
      </w:r>
      <w:r>
        <w:rPr>
          <w:spacing w:val="-9"/>
        </w:rPr>
        <w:t xml:space="preserve"> </w:t>
      </w:r>
      <w:r>
        <w:t>richness</w:t>
      </w:r>
      <w:r>
        <w:rPr>
          <w:spacing w:val="-9"/>
        </w:rPr>
        <w:t xml:space="preserve"> </w:t>
      </w:r>
      <w:r>
        <w:t>will</w:t>
      </w:r>
      <w:r>
        <w:rPr>
          <w:spacing w:val="-9"/>
        </w:rPr>
        <w:t xml:space="preserve"> </w:t>
      </w:r>
      <w:r>
        <w:t>be</w:t>
      </w:r>
      <w:r>
        <w:rPr>
          <w:spacing w:val="-10"/>
        </w:rPr>
        <w:t xml:space="preserve"> </w:t>
      </w:r>
      <w:r>
        <w:rPr>
          <w:spacing w:val="-3"/>
        </w:rPr>
        <w:t>presented.</w:t>
      </w:r>
      <w:r>
        <w:rPr>
          <w:spacing w:val="-10"/>
        </w:rPr>
        <w:t xml:space="preserve"> </w:t>
      </w:r>
      <w:r>
        <w:rPr>
          <w:spacing w:val="-2"/>
        </w:rPr>
        <w:t>(Fall,</w:t>
      </w:r>
      <w:r>
        <w:rPr>
          <w:spacing w:val="-10"/>
        </w:rPr>
        <w:t xml:space="preserve"> </w:t>
      </w:r>
      <w:r>
        <w:t>Spring)</w:t>
      </w:r>
    </w:p>
    <w:p w:rsidR="00A4744C" w:rsidRDefault="00184F58">
      <w:pPr>
        <w:pStyle w:val="BodyText"/>
        <w:spacing w:line="216" w:lineRule="exact"/>
        <w:ind w:right="101" w:firstLine="360"/>
        <w:jc w:val="both"/>
      </w:pPr>
      <w:r>
        <w:t xml:space="preserve">NU 322R. (2) </w:t>
      </w:r>
      <w:r>
        <w:rPr>
          <w:b/>
        </w:rPr>
        <w:t xml:space="preserve">Stress Management. </w:t>
      </w:r>
      <w:r>
        <w:t>An asynchronous online course that explores the causes, stages and signs of person</w:t>
      </w:r>
      <w:r>
        <w:t>al and professional stress. Emphasis will be placed on preventing and controlling anxiety associated with stress in self and others through general life management skills and specific stress reduction</w:t>
      </w:r>
      <w:r>
        <w:rPr>
          <w:spacing w:val="-3"/>
        </w:rPr>
        <w:t xml:space="preserve"> </w:t>
      </w:r>
      <w:r>
        <w:t>techniques.</w:t>
      </w:r>
    </w:p>
    <w:p w:rsidR="00A4744C" w:rsidRDefault="00184F58">
      <w:pPr>
        <w:pStyle w:val="BodyText"/>
        <w:spacing w:line="216" w:lineRule="exact"/>
        <w:ind w:right="104" w:firstLine="360"/>
        <w:jc w:val="both"/>
      </w:pPr>
      <w:r>
        <w:t xml:space="preserve">NU 323R. (3) </w:t>
      </w:r>
      <w:r>
        <w:rPr>
          <w:rFonts w:cs="Arial"/>
          <w:b/>
          <w:bCs/>
        </w:rPr>
        <w:t xml:space="preserve">Women’s Health Online. </w:t>
      </w:r>
      <w:r>
        <w:t>This as</w:t>
      </w:r>
      <w:r>
        <w:t xml:space="preserve">ynchronous online course discusses issues in health promotion and disease prevention in women </w:t>
      </w:r>
      <w:r>
        <w:rPr>
          <w:spacing w:val="2"/>
        </w:rPr>
        <w:t xml:space="preserve">from </w:t>
      </w:r>
      <w:r>
        <w:t>young adulthood through senescence. Prerequisite: departmental approval required. (Fall, Spring)</w:t>
      </w:r>
    </w:p>
    <w:p w:rsidR="00A4744C" w:rsidRDefault="00184F58">
      <w:pPr>
        <w:pStyle w:val="BodyText"/>
        <w:spacing w:line="237" w:lineRule="auto"/>
        <w:ind w:right="103" w:firstLine="360"/>
        <w:jc w:val="both"/>
      </w:pPr>
      <w:r>
        <w:t xml:space="preserve">NU 411R. (6) </w:t>
      </w:r>
      <w:r>
        <w:rPr>
          <w:b/>
        </w:rPr>
        <w:t xml:space="preserve">Leadership and Management in Nursing Online. </w:t>
      </w:r>
      <w:r>
        <w:t>An</w:t>
      </w:r>
      <w:r>
        <w:t xml:space="preserve"> asynchronous online course that focuses on leadership/management theories and concepts basic to the planning, organizing, directing, and delivering of nursing services in health care settings. Includes clinical components. Prerequisite: admission to the o</w:t>
      </w:r>
      <w:r>
        <w:t>nline nursing major, active RN licensure. (Fall, Spring,</w:t>
      </w:r>
      <w:r>
        <w:rPr>
          <w:spacing w:val="-34"/>
        </w:rPr>
        <w:t xml:space="preserve"> </w:t>
      </w:r>
      <w:r>
        <w:t>Summer)</w:t>
      </w:r>
    </w:p>
    <w:p w:rsidR="00A4744C" w:rsidRDefault="00A4744C">
      <w:pPr>
        <w:spacing w:line="237"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6" w:firstLine="360"/>
        <w:jc w:val="both"/>
      </w:pPr>
      <w:r>
        <w:t xml:space="preserve">NU 415R. (1-3) </w:t>
      </w:r>
      <w:r>
        <w:rPr>
          <w:b/>
        </w:rPr>
        <w:t xml:space="preserve">Independent Study Online. </w:t>
      </w:r>
      <w:r>
        <w:t xml:space="preserve">An </w:t>
      </w:r>
      <w:r>
        <w:rPr>
          <w:spacing w:val="-3"/>
        </w:rPr>
        <w:t xml:space="preserve">independent </w:t>
      </w:r>
      <w:r>
        <w:t xml:space="preserve">study </w:t>
      </w:r>
      <w:r>
        <w:rPr>
          <w:spacing w:val="-3"/>
        </w:rPr>
        <w:t xml:space="preserve">project </w:t>
      </w:r>
      <w:r>
        <w:t xml:space="preserve">for </w:t>
      </w:r>
      <w:r>
        <w:rPr>
          <w:spacing w:val="-3"/>
        </w:rPr>
        <w:t xml:space="preserve">investigation </w:t>
      </w:r>
      <w:r>
        <w:t xml:space="preserve">of </w:t>
      </w:r>
      <w:r>
        <w:rPr>
          <w:spacing w:val="-3"/>
        </w:rPr>
        <w:t xml:space="preserve">some aspect </w:t>
      </w:r>
      <w:r>
        <w:t xml:space="preserve">of </w:t>
      </w:r>
      <w:r>
        <w:rPr>
          <w:spacing w:val="-3"/>
        </w:rPr>
        <w:t xml:space="preserve">nursing </w:t>
      </w:r>
      <w:r>
        <w:t xml:space="preserve">in which the student has developed </w:t>
      </w:r>
      <w:r>
        <w:rPr>
          <w:spacing w:val="-3"/>
        </w:rPr>
        <w:t xml:space="preserve">special interest, </w:t>
      </w:r>
      <w:r>
        <w:t xml:space="preserve">and using </w:t>
      </w:r>
      <w:r>
        <w:rPr>
          <w:spacing w:val="-3"/>
        </w:rPr>
        <w:t xml:space="preserve">guidelines developed </w:t>
      </w:r>
      <w:r>
        <w:t xml:space="preserve">by the student with appropriate faculty </w:t>
      </w:r>
      <w:r>
        <w:rPr>
          <w:spacing w:val="-3"/>
        </w:rPr>
        <w:t xml:space="preserve">guidance, </w:t>
      </w:r>
      <w:r>
        <w:t xml:space="preserve">supervision and </w:t>
      </w:r>
      <w:r>
        <w:rPr>
          <w:spacing w:val="-3"/>
        </w:rPr>
        <w:t>evaluation. Prerequisite: departmental approval</w:t>
      </w:r>
      <w:r>
        <w:rPr>
          <w:spacing w:val="-14"/>
        </w:rPr>
        <w:t xml:space="preserve"> </w:t>
      </w:r>
      <w:r>
        <w:rPr>
          <w:spacing w:val="-3"/>
        </w:rPr>
        <w:t>required.</w:t>
      </w:r>
    </w:p>
    <w:p w:rsidR="00A4744C" w:rsidRDefault="00184F58">
      <w:pPr>
        <w:pStyle w:val="BodyText"/>
        <w:ind w:left="107" w:right="115" w:firstLine="360"/>
        <w:jc w:val="both"/>
      </w:pPr>
      <w:r>
        <w:t xml:space="preserve">NU 416R. (6) </w:t>
      </w:r>
      <w:r>
        <w:rPr>
          <w:b/>
        </w:rPr>
        <w:t xml:space="preserve">Quality/Safety in Professional Nursing Online. </w:t>
      </w:r>
      <w:r>
        <w:t>An asynchronous online course that introd</w:t>
      </w:r>
      <w:r>
        <w:t>uces the concepts of quality and safety education for nurses (QSEN) and the competencies needed to deliver quality and safe care while exploring use of these competencies in various nursing roles. This course includes a clinical component. Prerequisite: ad</w:t>
      </w:r>
      <w:r>
        <w:t>mission to the online nursing major, and active RN licensure. (Fall, Spring,</w:t>
      </w:r>
      <w:r>
        <w:rPr>
          <w:spacing w:val="-20"/>
        </w:rPr>
        <w:t xml:space="preserve"> </w:t>
      </w:r>
      <w:r>
        <w:t>Summer)</w:t>
      </w:r>
    </w:p>
    <w:p w:rsidR="00A4744C" w:rsidRDefault="00184F58">
      <w:pPr>
        <w:pStyle w:val="BodyText"/>
        <w:ind w:left="107" w:right="115" w:firstLine="360"/>
        <w:jc w:val="both"/>
      </w:pPr>
      <w:r>
        <w:t xml:space="preserve">NU 418RW. </w:t>
      </w:r>
      <w:r>
        <w:rPr>
          <w:spacing w:val="-3"/>
        </w:rPr>
        <w:t xml:space="preserve">(6) </w:t>
      </w:r>
      <w:r>
        <w:rPr>
          <w:b/>
        </w:rPr>
        <w:t xml:space="preserve">Nursing </w:t>
      </w:r>
      <w:r>
        <w:rPr>
          <w:b/>
          <w:spacing w:val="-3"/>
        </w:rPr>
        <w:t xml:space="preserve">Concepts, </w:t>
      </w:r>
      <w:r>
        <w:rPr>
          <w:b/>
        </w:rPr>
        <w:t xml:space="preserve">Issues and Theories. </w:t>
      </w:r>
      <w:r>
        <w:t xml:space="preserve">An </w:t>
      </w:r>
      <w:r>
        <w:rPr>
          <w:spacing w:val="-3"/>
        </w:rPr>
        <w:t xml:space="preserve">asynchronous online </w:t>
      </w:r>
      <w:r>
        <w:t xml:space="preserve">course, which explores </w:t>
      </w:r>
      <w:r>
        <w:rPr>
          <w:spacing w:val="-2"/>
        </w:rPr>
        <w:t xml:space="preserve">issues </w:t>
      </w:r>
      <w:r>
        <w:t xml:space="preserve">and concepts </w:t>
      </w:r>
      <w:r>
        <w:rPr>
          <w:spacing w:val="-3"/>
        </w:rPr>
        <w:t xml:space="preserve">that </w:t>
      </w:r>
      <w:r>
        <w:t xml:space="preserve">affect and influence nursing </w:t>
      </w:r>
      <w:r>
        <w:rPr>
          <w:spacing w:val="-3"/>
        </w:rPr>
        <w:t>practice</w:t>
      </w:r>
      <w:r>
        <w:rPr>
          <w:spacing w:val="-10"/>
        </w:rPr>
        <w:t xml:space="preserve"> </w:t>
      </w:r>
      <w:r>
        <w:t>and</w:t>
      </w:r>
      <w:r>
        <w:rPr>
          <w:spacing w:val="-8"/>
        </w:rPr>
        <w:t xml:space="preserve"> </w:t>
      </w:r>
      <w:r>
        <w:t>the</w:t>
      </w:r>
      <w:r>
        <w:rPr>
          <w:spacing w:val="-8"/>
        </w:rPr>
        <w:t xml:space="preserve"> </w:t>
      </w:r>
      <w:r>
        <w:t>d</w:t>
      </w:r>
      <w:r>
        <w:t>elivery</w:t>
      </w:r>
      <w:r>
        <w:rPr>
          <w:spacing w:val="-9"/>
        </w:rPr>
        <w:t xml:space="preserve"> </w:t>
      </w:r>
      <w:r>
        <w:t>of</w:t>
      </w:r>
      <w:r>
        <w:rPr>
          <w:spacing w:val="-8"/>
        </w:rPr>
        <w:t xml:space="preserve"> </w:t>
      </w:r>
      <w:r>
        <w:t>nursing</w:t>
      </w:r>
      <w:r>
        <w:rPr>
          <w:spacing w:val="-10"/>
        </w:rPr>
        <w:t xml:space="preserve"> </w:t>
      </w:r>
      <w:r>
        <w:t>care.</w:t>
      </w:r>
      <w:r>
        <w:rPr>
          <w:spacing w:val="-8"/>
        </w:rPr>
        <w:t xml:space="preserve"> </w:t>
      </w:r>
      <w:r>
        <w:t>This</w:t>
      </w:r>
      <w:r>
        <w:rPr>
          <w:spacing w:val="-7"/>
        </w:rPr>
        <w:t xml:space="preserve"> </w:t>
      </w:r>
      <w:r>
        <w:rPr>
          <w:spacing w:val="-3"/>
        </w:rPr>
        <w:t>course</w:t>
      </w:r>
      <w:r>
        <w:rPr>
          <w:spacing w:val="-8"/>
        </w:rPr>
        <w:t xml:space="preserve"> </w:t>
      </w:r>
      <w:r>
        <w:rPr>
          <w:spacing w:val="-3"/>
        </w:rPr>
        <w:t>examines</w:t>
      </w:r>
      <w:r>
        <w:rPr>
          <w:spacing w:val="-7"/>
        </w:rPr>
        <w:t xml:space="preserve"> </w:t>
      </w:r>
      <w:r>
        <w:t>the</w:t>
      </w:r>
      <w:r>
        <w:rPr>
          <w:spacing w:val="-8"/>
        </w:rPr>
        <w:t xml:space="preserve"> </w:t>
      </w:r>
      <w:r>
        <w:t>history</w:t>
      </w:r>
      <w:r>
        <w:rPr>
          <w:spacing w:val="-9"/>
        </w:rPr>
        <w:t xml:space="preserve"> </w:t>
      </w:r>
      <w:r>
        <w:t>of</w:t>
      </w:r>
      <w:r>
        <w:rPr>
          <w:spacing w:val="-8"/>
        </w:rPr>
        <w:t xml:space="preserve"> </w:t>
      </w:r>
      <w:r>
        <w:t xml:space="preserve">nursing from its </w:t>
      </w:r>
      <w:r>
        <w:rPr>
          <w:spacing w:val="-3"/>
        </w:rPr>
        <w:t xml:space="preserve">origins </w:t>
      </w:r>
      <w:r>
        <w:t xml:space="preserve">to the present, </w:t>
      </w:r>
      <w:r>
        <w:rPr>
          <w:spacing w:val="-3"/>
        </w:rPr>
        <w:t xml:space="preserve">including </w:t>
      </w:r>
      <w:r>
        <w:t xml:space="preserve">the </w:t>
      </w:r>
      <w:r>
        <w:rPr>
          <w:spacing w:val="-3"/>
        </w:rPr>
        <w:t xml:space="preserve">development </w:t>
      </w:r>
      <w:r>
        <w:t xml:space="preserve">and use of nursing </w:t>
      </w:r>
      <w:r>
        <w:rPr>
          <w:spacing w:val="-3"/>
        </w:rPr>
        <w:t xml:space="preserve">knowledge </w:t>
      </w:r>
      <w:r>
        <w:t xml:space="preserve">and its </w:t>
      </w:r>
      <w:r>
        <w:rPr>
          <w:spacing w:val="-3"/>
        </w:rPr>
        <w:t xml:space="preserve">application </w:t>
      </w:r>
      <w:r>
        <w:t xml:space="preserve">to the practice </w:t>
      </w:r>
      <w:r>
        <w:rPr>
          <w:spacing w:val="-3"/>
        </w:rPr>
        <w:t xml:space="preserve">arena. </w:t>
      </w:r>
      <w:r>
        <w:t xml:space="preserve">Nursing </w:t>
      </w:r>
      <w:r>
        <w:rPr>
          <w:spacing w:val="-3"/>
        </w:rPr>
        <w:t xml:space="preserve">theories </w:t>
      </w:r>
      <w:r>
        <w:t xml:space="preserve">and </w:t>
      </w:r>
      <w:r>
        <w:rPr>
          <w:spacing w:val="-3"/>
        </w:rPr>
        <w:t xml:space="preserve">related theories </w:t>
      </w:r>
      <w:r>
        <w:t xml:space="preserve">are examined as well as </w:t>
      </w:r>
      <w:r>
        <w:rPr>
          <w:spacing w:val="-3"/>
        </w:rPr>
        <w:t xml:space="preserve">other </w:t>
      </w:r>
      <w:r>
        <w:t xml:space="preserve">types of nursing </w:t>
      </w:r>
      <w:r>
        <w:rPr>
          <w:spacing w:val="-3"/>
        </w:rPr>
        <w:t>knowledge. Prerequisite: admission</w:t>
      </w:r>
      <w:r>
        <w:rPr>
          <w:spacing w:val="-8"/>
        </w:rPr>
        <w:t xml:space="preserve"> </w:t>
      </w:r>
      <w:r>
        <w:t>to</w:t>
      </w:r>
      <w:r>
        <w:rPr>
          <w:spacing w:val="-8"/>
        </w:rPr>
        <w:t xml:space="preserve"> </w:t>
      </w:r>
      <w:r>
        <w:t>the</w:t>
      </w:r>
      <w:r>
        <w:rPr>
          <w:spacing w:val="-6"/>
        </w:rPr>
        <w:t xml:space="preserve"> </w:t>
      </w:r>
      <w:r>
        <w:rPr>
          <w:spacing w:val="-3"/>
        </w:rPr>
        <w:t>online</w:t>
      </w:r>
      <w:r>
        <w:rPr>
          <w:spacing w:val="-8"/>
        </w:rPr>
        <w:t xml:space="preserve"> </w:t>
      </w:r>
      <w:r>
        <w:t>nursing</w:t>
      </w:r>
      <w:r>
        <w:rPr>
          <w:spacing w:val="-8"/>
        </w:rPr>
        <w:t xml:space="preserve"> </w:t>
      </w:r>
      <w:r>
        <w:rPr>
          <w:spacing w:val="-3"/>
        </w:rPr>
        <w:t>major,</w:t>
      </w:r>
      <w:r>
        <w:rPr>
          <w:spacing w:val="-6"/>
        </w:rPr>
        <w:t xml:space="preserve"> </w:t>
      </w:r>
      <w:r>
        <w:rPr>
          <w:spacing w:val="-2"/>
        </w:rPr>
        <w:t>active</w:t>
      </w:r>
      <w:r>
        <w:rPr>
          <w:spacing w:val="-6"/>
        </w:rPr>
        <w:t xml:space="preserve"> </w:t>
      </w:r>
      <w:r>
        <w:t>RN</w:t>
      </w:r>
      <w:r>
        <w:rPr>
          <w:spacing w:val="-8"/>
        </w:rPr>
        <w:t xml:space="preserve"> </w:t>
      </w:r>
      <w:r>
        <w:rPr>
          <w:spacing w:val="-3"/>
        </w:rPr>
        <w:t>licensure.</w:t>
      </w:r>
      <w:r>
        <w:rPr>
          <w:spacing w:val="-6"/>
        </w:rPr>
        <w:t xml:space="preserve"> </w:t>
      </w:r>
      <w:r>
        <w:rPr>
          <w:spacing w:val="-3"/>
        </w:rPr>
        <w:t>(Fall,</w:t>
      </w:r>
      <w:r>
        <w:rPr>
          <w:spacing w:val="-8"/>
        </w:rPr>
        <w:t xml:space="preserve"> </w:t>
      </w:r>
      <w:r>
        <w:t>Spring)</w:t>
      </w:r>
    </w:p>
    <w:p w:rsidR="00A4744C" w:rsidRDefault="00A4744C">
      <w:pPr>
        <w:rPr>
          <w:rFonts w:ascii="Arial" w:eastAsia="Arial" w:hAnsi="Arial" w:cs="Arial"/>
          <w:sz w:val="15"/>
          <w:szCs w:val="15"/>
        </w:rPr>
      </w:pPr>
    </w:p>
    <w:p w:rsidR="00A4744C" w:rsidRDefault="00184F58">
      <w:pPr>
        <w:ind w:left="107" w:right="220"/>
        <w:rPr>
          <w:rFonts w:ascii="Arial" w:eastAsia="Arial" w:hAnsi="Arial" w:cs="Arial"/>
          <w:sz w:val="20"/>
          <w:szCs w:val="20"/>
        </w:rPr>
      </w:pPr>
      <w:r>
        <w:rPr>
          <w:rFonts w:ascii="Arial"/>
          <w:b/>
          <w:sz w:val="20"/>
        </w:rPr>
        <w:t>NURSING TRADITIONAL</w:t>
      </w:r>
      <w:r>
        <w:rPr>
          <w:rFonts w:ascii="Arial"/>
          <w:b/>
          <w:spacing w:val="-8"/>
          <w:sz w:val="20"/>
        </w:rPr>
        <w:t xml:space="preserve"> </w:t>
      </w:r>
      <w:r>
        <w:rPr>
          <w:rFonts w:ascii="Arial"/>
          <w:b/>
          <w:sz w:val="20"/>
        </w:rPr>
        <w:t>OPTION</w:t>
      </w:r>
    </w:p>
    <w:p w:rsidR="00A4744C" w:rsidRDefault="00184F58">
      <w:pPr>
        <w:spacing w:before="59" w:line="218" w:lineRule="exact"/>
        <w:ind w:left="107" w:right="117" w:firstLine="360"/>
        <w:jc w:val="both"/>
        <w:rPr>
          <w:rFonts w:ascii="Calibri" w:eastAsia="Calibri" w:hAnsi="Calibri" w:cs="Calibri"/>
        </w:rPr>
      </w:pPr>
      <w:r>
        <w:rPr>
          <w:rFonts w:ascii="Arial"/>
          <w:sz w:val="19"/>
        </w:rPr>
        <w:t xml:space="preserve">NU 200W/200WR. (3) </w:t>
      </w:r>
      <w:r>
        <w:rPr>
          <w:rFonts w:ascii="Arial"/>
          <w:b/>
          <w:sz w:val="19"/>
        </w:rPr>
        <w:t xml:space="preserve">Introduction  to  the  Role  of  the  Professional Nurse. </w:t>
      </w:r>
      <w:r>
        <w:rPr>
          <w:rFonts w:ascii="Arial"/>
          <w:sz w:val="19"/>
        </w:rPr>
        <w:t xml:space="preserve">This course introduces the student to nursing as a profession and presents the basic concepts which form the foundation of nursing practice. Prerequisites: EN 111 and EN 112. Required course for all traditional BSN majors. Prerequisite for  NU 301. Online </w:t>
      </w:r>
      <w:r>
        <w:rPr>
          <w:rFonts w:ascii="Arial"/>
          <w:sz w:val="19"/>
        </w:rPr>
        <w:t xml:space="preserve">fees will apply to NU 200WR. </w:t>
      </w:r>
      <w:r>
        <w:rPr>
          <w:rFonts w:ascii="Calibri"/>
        </w:rPr>
        <w:t>(Fall, Spring,</w:t>
      </w:r>
      <w:r>
        <w:rPr>
          <w:rFonts w:ascii="Calibri"/>
          <w:spacing w:val="-18"/>
        </w:rPr>
        <w:t xml:space="preserve"> </w:t>
      </w:r>
      <w:r>
        <w:rPr>
          <w:rFonts w:ascii="Calibri"/>
        </w:rPr>
        <w:t>Summer)</w:t>
      </w:r>
    </w:p>
    <w:p w:rsidR="00A4744C" w:rsidRDefault="00184F58">
      <w:pPr>
        <w:pStyle w:val="BodyText"/>
        <w:ind w:left="107" w:right="114" w:firstLine="360"/>
        <w:jc w:val="both"/>
      </w:pPr>
      <w:r>
        <w:t xml:space="preserve">NU 202/202R. (3) </w:t>
      </w:r>
      <w:r>
        <w:rPr>
          <w:b/>
        </w:rPr>
        <w:t xml:space="preserve">Computations for Health Care Personnel. </w:t>
      </w:r>
      <w:r>
        <w:t>Focuses on calculations utilized for the safe administration of medications and intravenous solutions. Basic mathematical operations will be review</w:t>
      </w:r>
      <w:r>
        <w:t>ed as they relate to dosage calculations. The course will progress from simple dosage calculations to complex calculations such as units/hour, milligrams/ hour, and micrograms/kilogram/hour. Calculations of dosages for all age groups will be included. Requ</w:t>
      </w:r>
      <w:r>
        <w:t>ired course for all traditional BSN majors. Prerequisite for NU 301. Online fees will apply to NU</w:t>
      </w:r>
      <w:r>
        <w:rPr>
          <w:spacing w:val="14"/>
        </w:rPr>
        <w:t xml:space="preserve"> </w:t>
      </w:r>
      <w:r>
        <w:t>202R.</w:t>
      </w:r>
    </w:p>
    <w:p w:rsidR="00A4744C" w:rsidRDefault="00184F58">
      <w:pPr>
        <w:spacing w:line="225" w:lineRule="exact"/>
        <w:ind w:left="107" w:right="220"/>
        <w:rPr>
          <w:rFonts w:ascii="Calibri" w:eastAsia="Calibri" w:hAnsi="Calibri" w:cs="Calibri"/>
        </w:rPr>
      </w:pPr>
      <w:r>
        <w:rPr>
          <w:rFonts w:ascii="Calibri"/>
        </w:rPr>
        <w:t>(Fall, Spring,</w:t>
      </w:r>
      <w:r>
        <w:rPr>
          <w:rFonts w:ascii="Calibri"/>
          <w:spacing w:val="-8"/>
        </w:rPr>
        <w:t xml:space="preserve"> </w:t>
      </w:r>
      <w:r>
        <w:rPr>
          <w:rFonts w:ascii="Calibri"/>
        </w:rPr>
        <w:t>Summer)</w:t>
      </w:r>
    </w:p>
    <w:p w:rsidR="00A4744C" w:rsidRDefault="00184F58">
      <w:pPr>
        <w:pStyle w:val="BodyText"/>
        <w:ind w:left="107" w:right="116" w:firstLine="360"/>
        <w:jc w:val="both"/>
      </w:pPr>
      <w:r>
        <w:t xml:space="preserve">NU 210. (3) </w:t>
      </w:r>
      <w:r>
        <w:rPr>
          <w:b/>
        </w:rPr>
        <w:t xml:space="preserve">Health in Diverse Communities. </w:t>
      </w:r>
      <w:r>
        <w:t>Course focuses on health practices and cultural beliefs in diverse socio cultural comm</w:t>
      </w:r>
      <w:r>
        <w:t>unities. Understanding of concepts and principles to increase awareness of dimensions and complexities of various cultural beliefs, issues, and traditions will be discussed. Health care related to cultural practices, concepts, and principles will be explor</w:t>
      </w:r>
      <w:r>
        <w:t>ed. Heritage assessment tools, exercises, and scenarios will be used to enhance knowledge, appreciation and awareness of cultural richness in communities/groups. (Presidential Mentors Academy (PMA) students only during</w:t>
      </w:r>
      <w:r>
        <w:rPr>
          <w:spacing w:val="-20"/>
        </w:rPr>
        <w:t xml:space="preserve"> </w:t>
      </w:r>
      <w:r>
        <w:t>Summer)</w:t>
      </w:r>
    </w:p>
    <w:p w:rsidR="00A4744C" w:rsidRDefault="00184F58">
      <w:pPr>
        <w:pStyle w:val="BodyText"/>
        <w:ind w:left="107" w:right="115" w:firstLine="360"/>
        <w:jc w:val="both"/>
      </w:pPr>
      <w:r>
        <w:t xml:space="preserve">NU 301. (6) </w:t>
      </w:r>
      <w:r>
        <w:rPr>
          <w:b/>
        </w:rPr>
        <w:t xml:space="preserve">Fundamentals of Professional Nursing.  </w:t>
      </w:r>
      <w:r>
        <w:t>Teaches  basic concepts of professional nursing care with emphasis on physical assessment and nursing skills. Three class hours; six laboratory hours per week. Prerequisites: admission to the upper-division nursing ma</w:t>
      </w:r>
      <w:r>
        <w:t>jor; first semester junior standing. Course fee: $80.00. (Fall,</w:t>
      </w:r>
      <w:r>
        <w:rPr>
          <w:spacing w:val="-12"/>
        </w:rPr>
        <w:t xml:space="preserve"> </w:t>
      </w:r>
      <w:r>
        <w:t>Spring)</w:t>
      </w:r>
    </w:p>
    <w:p w:rsidR="00A4744C" w:rsidRDefault="00184F58">
      <w:pPr>
        <w:pStyle w:val="BodyText"/>
        <w:ind w:left="107" w:right="117" w:firstLine="360"/>
        <w:jc w:val="both"/>
      </w:pPr>
      <w:r>
        <w:t xml:space="preserve">NU 302W. (6) </w:t>
      </w:r>
      <w:r>
        <w:rPr>
          <w:b/>
        </w:rPr>
        <w:t xml:space="preserve">Community Health Nursing. </w:t>
      </w:r>
      <w:r>
        <w:t>Introduces wellness theory in promoting health behaviors of families, groups, and communities, while appropriately networking with community reso</w:t>
      </w:r>
      <w:r>
        <w:t>urces. Three class hours; six laboratory hours per week. Prerequisites: admission to the upper-division nursing major; first semester junior standing. Course fee: $80.00. (Fall,</w:t>
      </w:r>
      <w:r>
        <w:rPr>
          <w:spacing w:val="-26"/>
        </w:rPr>
        <w:t xml:space="preserve"> </w:t>
      </w:r>
      <w:r>
        <w:t>Spring)</w:t>
      </w:r>
    </w:p>
    <w:p w:rsidR="00A4744C" w:rsidRDefault="00A4744C">
      <w:pPr>
        <w:jc w:val="both"/>
        <w:sectPr w:rsidR="00A4744C">
          <w:headerReference w:type="even" r:id="rId185"/>
          <w:headerReference w:type="default" r:id="rId186"/>
          <w:pgSz w:w="8640" w:h="12960"/>
          <w:pgMar w:top="920" w:right="600" w:bottom="280" w:left="800" w:header="729" w:footer="0" w:gutter="0"/>
          <w:pgNumType w:start="341"/>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3" w:firstLine="360"/>
        <w:jc w:val="both"/>
      </w:pPr>
      <w:r>
        <w:t xml:space="preserve">NU 304. (6) </w:t>
      </w:r>
      <w:r>
        <w:rPr>
          <w:b/>
        </w:rPr>
        <w:t xml:space="preserve">Adult Health Nursing I. </w:t>
      </w:r>
      <w:r>
        <w:t>Introduces  the  nursing  process  including a study of basic adaptive/maladaptive human behaviors and  mechanisms. Focuses on commonly occurring health deviations. Three</w:t>
      </w:r>
      <w:r>
        <w:t xml:space="preserve"> class hours; six laboratory hours per week. Prerequisite: completion of Level I. Course fee: $80.00. (Fall, Spring, Summer for accelerated students</w:t>
      </w:r>
      <w:r>
        <w:rPr>
          <w:spacing w:val="-18"/>
        </w:rPr>
        <w:t xml:space="preserve"> </w:t>
      </w:r>
      <w:r>
        <w:t>only)</w:t>
      </w:r>
    </w:p>
    <w:p w:rsidR="00A4744C" w:rsidRDefault="00184F58">
      <w:pPr>
        <w:pStyle w:val="BodyText"/>
        <w:ind w:right="102" w:firstLine="360"/>
        <w:jc w:val="both"/>
      </w:pPr>
      <w:r>
        <w:t xml:space="preserve">NU 305. (3) </w:t>
      </w:r>
      <w:r>
        <w:rPr>
          <w:b/>
        </w:rPr>
        <w:t xml:space="preserve">Health and Physical Assessment.  </w:t>
      </w:r>
      <w:r>
        <w:t>A  clinical  practicum/  seminar course which utilizes t</w:t>
      </w:r>
      <w:r>
        <w:t>he nursing process to focus on physical assessment findings across the lifespan. Two class hours; 2.25 laboratory hours per week. Prerequisites: admission to the upper-division nursing major; first semester junior standing. Course fee: $80.00. (Fall,</w:t>
      </w:r>
      <w:r>
        <w:rPr>
          <w:spacing w:val="-15"/>
        </w:rPr>
        <w:t xml:space="preserve"> </w:t>
      </w:r>
      <w:r>
        <w:t>Sprin</w:t>
      </w:r>
      <w:r>
        <w:t>g)</w:t>
      </w:r>
    </w:p>
    <w:p w:rsidR="00A4744C" w:rsidRDefault="00184F58">
      <w:pPr>
        <w:pStyle w:val="BodyText"/>
        <w:ind w:right="100" w:firstLine="360"/>
        <w:jc w:val="both"/>
      </w:pPr>
      <w:r>
        <w:t xml:space="preserve">NU 306. (6) </w:t>
      </w:r>
      <w:r>
        <w:rPr>
          <w:b/>
        </w:rPr>
        <w:t xml:space="preserve">Mental Health Nursing. </w:t>
      </w:r>
      <w:r>
        <w:t>Focuses on concepts of psychiatric- mental health with emphasis on therapeutic care of adults with common psychiatric problems. Three class hours; six laboratory hours per week. Prerequisite: completion of Level I. Cou</w:t>
      </w:r>
      <w:r>
        <w:t>rse fee: $80.00. (Fall,</w:t>
      </w:r>
      <w:r>
        <w:rPr>
          <w:spacing w:val="-15"/>
        </w:rPr>
        <w:t xml:space="preserve"> </w:t>
      </w:r>
      <w:r>
        <w:t>Spring)</w:t>
      </w:r>
    </w:p>
    <w:p w:rsidR="00A4744C" w:rsidRDefault="00184F58">
      <w:pPr>
        <w:pStyle w:val="BodyText"/>
        <w:ind w:right="105" w:firstLine="360"/>
        <w:jc w:val="both"/>
      </w:pPr>
      <w:r>
        <w:t xml:space="preserve">NU 308. (3) </w:t>
      </w:r>
      <w:r>
        <w:rPr>
          <w:b/>
        </w:rPr>
        <w:t xml:space="preserve">Pharmacology in  Nursing.  </w:t>
      </w:r>
      <w:r>
        <w:t>Designed  for  undergraduate nursing students. It focuses on principles of pharmacology and will provide current and clinically relevant information organized by body systems. It will be primarily delivered online with on campus lab components. Prerequisit</w:t>
      </w:r>
      <w:r>
        <w:t>e: completion of</w:t>
      </w:r>
      <w:r>
        <w:rPr>
          <w:spacing w:val="31"/>
        </w:rPr>
        <w:t xml:space="preserve"> </w:t>
      </w:r>
      <w:r>
        <w:t>Level</w:t>
      </w:r>
    </w:p>
    <w:p w:rsidR="00A4744C" w:rsidRDefault="00184F58">
      <w:pPr>
        <w:pStyle w:val="BodyText"/>
        <w:spacing w:line="217" w:lineRule="exact"/>
        <w:ind w:right="594"/>
      </w:pPr>
      <w:r>
        <w:t>I. Course fee: $30.00. (Fall, Spring, Summer for accelerated students</w:t>
      </w:r>
      <w:r>
        <w:rPr>
          <w:spacing w:val="-20"/>
        </w:rPr>
        <w:t xml:space="preserve"> </w:t>
      </w:r>
      <w:r>
        <w:t>only)</w:t>
      </w:r>
    </w:p>
    <w:p w:rsidR="00A4744C" w:rsidRDefault="00184F58">
      <w:pPr>
        <w:pStyle w:val="BodyText"/>
        <w:ind w:right="104" w:firstLine="360"/>
        <w:jc w:val="both"/>
      </w:pPr>
      <w:r>
        <w:t xml:space="preserve">NU 323. (1-3) </w:t>
      </w:r>
      <w:r>
        <w:rPr>
          <w:rFonts w:cs="Arial"/>
          <w:b/>
          <w:bCs/>
        </w:rPr>
        <w:t xml:space="preserve">Women’s Health. </w:t>
      </w:r>
      <w:r>
        <w:t>Study of health promotion and disease prevention for women from adolescence through senescence. Students and faculty will deter</w:t>
      </w:r>
      <w:r>
        <w:t xml:space="preserve">mine topics from the following areas: reproductive anatomy and physiology, sexuality, family planning, fertility and infertility, infectious diseases, gynecological disorders, violence against women, and other issues which are determined by the class such </w:t>
      </w:r>
      <w:r>
        <w:t xml:space="preserve">as management of body weight, nutrition, stress, and </w:t>
      </w:r>
      <w:r>
        <w:rPr>
          <w:rFonts w:cs="Arial"/>
        </w:rPr>
        <w:t xml:space="preserve">women’s roles in the </w:t>
      </w:r>
      <w:r>
        <w:t xml:space="preserve">work-place. Open to all students. Also listed as </w:t>
      </w:r>
      <w:r>
        <w:rPr>
          <w:spacing w:val="3"/>
        </w:rPr>
        <w:t xml:space="preserve">WS </w:t>
      </w:r>
      <w:r>
        <w:t>323 but creditable only in field for which registered. (Offered on sufficient</w:t>
      </w:r>
      <w:r>
        <w:rPr>
          <w:spacing w:val="-29"/>
        </w:rPr>
        <w:t xml:space="preserve"> </w:t>
      </w:r>
      <w:r>
        <w:t>demand)</w:t>
      </w:r>
    </w:p>
    <w:p w:rsidR="00A4744C" w:rsidRDefault="00184F58">
      <w:pPr>
        <w:pStyle w:val="BodyText"/>
        <w:ind w:right="101" w:firstLine="360"/>
        <w:jc w:val="both"/>
      </w:pPr>
      <w:r>
        <w:t xml:space="preserve">NU 406W/406WR. (3) </w:t>
      </w:r>
      <w:r>
        <w:rPr>
          <w:b/>
        </w:rPr>
        <w:t xml:space="preserve">Research in Nursing.  </w:t>
      </w:r>
      <w:r>
        <w:t>Int</w:t>
      </w:r>
      <w:r>
        <w:t>roduces  the  research process in nursing. Focuses on the use of research in nursing practice. Three class hours per week. Prerequisites: admission to the upper division nursing major; third semester senior standing. Online fees will apply to NU 406WR. (Fa</w:t>
      </w:r>
      <w:r>
        <w:t>ll, Spring, Summer for accelerated students</w:t>
      </w:r>
      <w:r>
        <w:rPr>
          <w:spacing w:val="-10"/>
        </w:rPr>
        <w:t xml:space="preserve"> </w:t>
      </w:r>
      <w:r>
        <w:t>only)</w:t>
      </w:r>
    </w:p>
    <w:p w:rsidR="00A4744C" w:rsidRDefault="00184F58">
      <w:pPr>
        <w:pStyle w:val="BodyText"/>
        <w:ind w:right="104" w:firstLine="360"/>
        <w:jc w:val="both"/>
      </w:pPr>
      <w:r>
        <w:t xml:space="preserve">NU 407. (6) </w:t>
      </w:r>
      <w:r>
        <w:rPr>
          <w:b/>
        </w:rPr>
        <w:t xml:space="preserve">Adult Health Nursing II. </w:t>
      </w:r>
      <w:r>
        <w:t>A continuation of the study of nursing process with adults having commonly occurring health deviations. Three class hours; six laboratory hours per week. Prerequisite: completion of Level II. Course fee: $80.00. (Fall,</w:t>
      </w:r>
      <w:r>
        <w:rPr>
          <w:spacing w:val="-6"/>
        </w:rPr>
        <w:t xml:space="preserve"> </w:t>
      </w:r>
      <w:r>
        <w:t>Spring)</w:t>
      </w:r>
    </w:p>
    <w:p w:rsidR="00A4744C" w:rsidRDefault="00184F58">
      <w:pPr>
        <w:pStyle w:val="BodyText"/>
        <w:ind w:right="103" w:firstLine="360"/>
        <w:jc w:val="both"/>
      </w:pPr>
      <w:r>
        <w:t xml:space="preserve">NU 409. (6) </w:t>
      </w:r>
      <w:r>
        <w:rPr>
          <w:b/>
        </w:rPr>
        <w:t>Maternity Nursing</w:t>
      </w:r>
      <w:r>
        <w:rPr>
          <w:b/>
        </w:rPr>
        <w:t xml:space="preserve">. </w:t>
      </w:r>
      <w:r>
        <w:t>Introduces  nursing  process  with  childbearing families during the prenatal, intrapartal, postpartal, and neonatal periods. Three class hours; six laboratory hours per week. Prerequisite: completion of Level II. Course fee: $80.00 (Fall,</w:t>
      </w:r>
      <w:r>
        <w:rPr>
          <w:spacing w:val="-13"/>
        </w:rPr>
        <w:t xml:space="preserve"> </w:t>
      </w:r>
      <w:r>
        <w:t>Spring)</w:t>
      </w:r>
    </w:p>
    <w:p w:rsidR="00A4744C" w:rsidRDefault="00184F58">
      <w:pPr>
        <w:pStyle w:val="BodyText"/>
        <w:ind w:right="102" w:firstLine="360"/>
        <w:jc w:val="both"/>
      </w:pPr>
      <w:r>
        <w:t>NU 410</w:t>
      </w:r>
      <w:r>
        <w:t xml:space="preserve">. (6) </w:t>
      </w:r>
      <w:r>
        <w:rPr>
          <w:b/>
        </w:rPr>
        <w:t xml:space="preserve">Pediatric Nursing. </w:t>
      </w:r>
      <w:r>
        <w:t xml:space="preserve">Introduces nursing  process  with  child-  rearing families having children in various stages of development and with commonly occurring health deviations. Three class hours; six laboratory hours per week. Prerequisite: completion </w:t>
      </w:r>
      <w:r>
        <w:t>of Level III. Course fee: $80.00. (Fall,</w:t>
      </w:r>
      <w:r>
        <w:rPr>
          <w:spacing w:val="-17"/>
        </w:rPr>
        <w:t xml:space="preserve"> </w:t>
      </w:r>
      <w:r>
        <w:t>Spring)</w:t>
      </w:r>
    </w:p>
    <w:p w:rsidR="00A4744C" w:rsidRDefault="00184F58">
      <w:pPr>
        <w:pStyle w:val="BodyText"/>
        <w:ind w:right="103" w:firstLine="360"/>
        <w:jc w:val="both"/>
      </w:pPr>
      <w:r>
        <w:t xml:space="preserve">NU  411.  (6)  </w:t>
      </w:r>
      <w:r>
        <w:rPr>
          <w:b/>
        </w:rPr>
        <w:t xml:space="preserve">Leadership and Management in Nursing. </w:t>
      </w:r>
      <w:r>
        <w:t>Teaches concepts for leadership roles in nursing. Three class hours; six laboratory hours per week. Prerequisite: completion of Level III. Course fee: $80</w:t>
      </w:r>
      <w:r>
        <w:t>.00. (Fall,</w:t>
      </w:r>
      <w:r>
        <w:rPr>
          <w:spacing w:val="-21"/>
        </w:rPr>
        <w:t xml:space="preserve"> </w:t>
      </w:r>
      <w:r>
        <w:t>Spring)</w:t>
      </w:r>
    </w:p>
    <w:p w:rsidR="00A4744C" w:rsidRDefault="00184F58">
      <w:pPr>
        <w:pStyle w:val="BodyText"/>
        <w:ind w:right="102" w:firstLine="360"/>
        <w:jc w:val="both"/>
      </w:pPr>
      <w:r>
        <w:t xml:space="preserve">NU 414.  (3)  </w:t>
      </w:r>
      <w:r>
        <w:rPr>
          <w:b/>
        </w:rPr>
        <w:t xml:space="preserve">Senior Internship and Review. </w:t>
      </w:r>
      <w:r>
        <w:t>Designed as an internship,  which allows students to focus on selected specialty areas in which to enhance clinical</w:t>
      </w:r>
      <w:r>
        <w:rPr>
          <w:spacing w:val="15"/>
        </w:rPr>
        <w:t xml:space="preserve"> </w:t>
      </w:r>
      <w:r>
        <w:t>skills.</w:t>
      </w:r>
      <w:r>
        <w:rPr>
          <w:spacing w:val="17"/>
        </w:rPr>
        <w:t xml:space="preserve"> </w:t>
      </w:r>
      <w:r>
        <w:t>An</w:t>
      </w:r>
      <w:r>
        <w:rPr>
          <w:spacing w:val="17"/>
        </w:rPr>
        <w:t xml:space="preserve"> </w:t>
      </w:r>
      <w:r>
        <w:t>exit</w:t>
      </w:r>
      <w:r>
        <w:rPr>
          <w:spacing w:val="17"/>
        </w:rPr>
        <w:t xml:space="preserve"> </w:t>
      </w:r>
      <w:r>
        <w:t>exam</w:t>
      </w:r>
      <w:r>
        <w:rPr>
          <w:spacing w:val="15"/>
        </w:rPr>
        <w:t xml:space="preserve"> </w:t>
      </w:r>
      <w:r>
        <w:t>is</w:t>
      </w:r>
      <w:r>
        <w:rPr>
          <w:spacing w:val="18"/>
        </w:rPr>
        <w:t xml:space="preserve"> </w:t>
      </w:r>
      <w:r>
        <w:t>required</w:t>
      </w:r>
      <w:r>
        <w:rPr>
          <w:spacing w:val="17"/>
        </w:rPr>
        <w:t xml:space="preserve"> </w:t>
      </w:r>
      <w:r>
        <w:t>to</w:t>
      </w:r>
      <w:r>
        <w:rPr>
          <w:spacing w:val="17"/>
        </w:rPr>
        <w:t xml:space="preserve"> </w:t>
      </w:r>
      <w:r>
        <w:t>validate</w:t>
      </w:r>
      <w:r>
        <w:rPr>
          <w:spacing w:val="25"/>
        </w:rPr>
        <w:t xml:space="preserve"> </w:t>
      </w:r>
      <w:r>
        <w:t>mastery</w:t>
      </w:r>
      <w:r>
        <w:rPr>
          <w:spacing w:val="15"/>
        </w:rPr>
        <w:t xml:space="preserve"> </w:t>
      </w:r>
      <w:r>
        <w:t>of</w:t>
      </w:r>
      <w:r>
        <w:rPr>
          <w:spacing w:val="19"/>
        </w:rPr>
        <w:t xml:space="preserve"> </w:t>
      </w:r>
      <w:r>
        <w:t>nursing</w:t>
      </w:r>
      <w:r>
        <w:rPr>
          <w:spacing w:val="17"/>
        </w:rPr>
        <w:t xml:space="preserve"> </w:t>
      </w:r>
      <w:r>
        <w:t>content</w:t>
      </w:r>
      <w:r>
        <w:rPr>
          <w:spacing w:val="17"/>
        </w:rPr>
        <w:t xml:space="preserve"> </w:t>
      </w:r>
      <w:r>
        <w:t>and</w:t>
      </w:r>
    </w:p>
    <w:p w:rsidR="00A4744C" w:rsidRDefault="00A4744C">
      <w:pPr>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left="107" w:right="117"/>
        <w:jc w:val="both"/>
      </w:pPr>
      <w:r>
        <w:t>related skills. One-hour class per week; minimum of forty-eight hours per semester- lab/clinical. Prerequisite: completion of Level III and concurrent enrollment or completion of Level IV courses. Course fee: $80.00. (Fall,</w:t>
      </w:r>
      <w:r>
        <w:rPr>
          <w:spacing w:val="-16"/>
        </w:rPr>
        <w:t xml:space="preserve"> </w:t>
      </w:r>
      <w:r>
        <w:t>Spring)</w:t>
      </w:r>
    </w:p>
    <w:p w:rsidR="00A4744C" w:rsidRDefault="00184F58">
      <w:pPr>
        <w:pStyle w:val="BodyText"/>
        <w:spacing w:before="2" w:line="242" w:lineRule="auto"/>
        <w:ind w:left="107" w:right="115" w:firstLine="360"/>
        <w:jc w:val="both"/>
      </w:pPr>
      <w:r>
        <w:t>NU 4</w:t>
      </w:r>
      <w:r>
        <w:t xml:space="preserve">15. (1-3) </w:t>
      </w:r>
      <w:r>
        <w:rPr>
          <w:b/>
        </w:rPr>
        <w:t xml:space="preserve">Guided Study in Professional  Inquiry.  </w:t>
      </w:r>
      <w:r>
        <w:t>An  independent  study project for investigation of some aspect of nursing in which the student has developed special interest, and using guidelines developed by the student with appropriate faculty guidanc</w:t>
      </w:r>
      <w:r>
        <w:t>e, supervision, and evaluation. Departmental approval required. (Fall,</w:t>
      </w:r>
      <w:r>
        <w:rPr>
          <w:spacing w:val="-8"/>
        </w:rPr>
        <w:t xml:space="preserve"> </w:t>
      </w:r>
      <w:r>
        <w:t>Spring)</w:t>
      </w:r>
    </w:p>
    <w:p w:rsidR="00A4744C" w:rsidRDefault="00184F58">
      <w:pPr>
        <w:pStyle w:val="BodyText"/>
        <w:spacing w:line="242" w:lineRule="auto"/>
        <w:ind w:left="107" w:right="117" w:firstLine="360"/>
        <w:jc w:val="both"/>
      </w:pPr>
      <w:r>
        <w:t xml:space="preserve">NU 498.  (1-6)  </w:t>
      </w:r>
      <w:r>
        <w:rPr>
          <w:rFonts w:cs="Arial"/>
          <w:b/>
          <w:bCs/>
        </w:rPr>
        <w:t xml:space="preserve">Nursing Honors Capstone Project. </w:t>
      </w:r>
      <w:r>
        <w:t>This course is designed for honors nursing students to exhibit synthesis of knowledge and/or skills acquired throughout the nurs</w:t>
      </w:r>
      <w:r>
        <w:t xml:space="preserve">ing program. A College of Nursing faculty member will mentor the student during this final honors project. The capstone project will display the </w:t>
      </w:r>
      <w:r>
        <w:rPr>
          <w:rFonts w:cs="Arial"/>
        </w:rPr>
        <w:t>student’s critical thinking, problem solving</w:t>
      </w:r>
      <w:r>
        <w:t>, communication and nursing leadership and management skills. Depar</w:t>
      </w:r>
      <w:r>
        <w:t>tmental approval required. (Fall,</w:t>
      </w:r>
      <w:r>
        <w:rPr>
          <w:spacing w:val="-21"/>
        </w:rPr>
        <w:t xml:space="preserve"> </w:t>
      </w:r>
      <w:r>
        <w:t>Spring)</w:t>
      </w:r>
    </w:p>
    <w:p w:rsidR="00A4744C" w:rsidRDefault="00184F58">
      <w:pPr>
        <w:pStyle w:val="BodyText"/>
        <w:spacing w:line="242" w:lineRule="auto"/>
        <w:ind w:left="107" w:right="114" w:firstLine="360"/>
        <w:jc w:val="both"/>
      </w:pPr>
      <w:r>
        <w:t xml:space="preserve">NU 499SA. (1-3) </w:t>
      </w:r>
      <w:r>
        <w:rPr>
          <w:b/>
        </w:rPr>
        <w:t xml:space="preserve">Healthcare Systems and Nursing in Other Countries. </w:t>
      </w:r>
      <w:r>
        <w:t>Designed to give nursing students an opportunity to gain first-hand knowledge and experience of health, health care delivery, nursing education and</w:t>
      </w:r>
      <w:r>
        <w:t xml:space="preserve"> cultural aspects  in a country outside the United States. Students must, at a minimum, have successfully</w:t>
      </w:r>
      <w:r>
        <w:rPr>
          <w:spacing w:val="15"/>
        </w:rPr>
        <w:t xml:space="preserve"> </w:t>
      </w:r>
      <w:r>
        <w:t>completed</w:t>
      </w:r>
      <w:r>
        <w:rPr>
          <w:spacing w:val="17"/>
        </w:rPr>
        <w:t xml:space="preserve"> </w:t>
      </w:r>
      <w:r>
        <w:t>first</w:t>
      </w:r>
      <w:r>
        <w:rPr>
          <w:spacing w:val="17"/>
        </w:rPr>
        <w:t xml:space="preserve"> </w:t>
      </w:r>
      <w:r>
        <w:t>semester</w:t>
      </w:r>
      <w:r>
        <w:rPr>
          <w:spacing w:val="16"/>
        </w:rPr>
        <w:t xml:space="preserve"> </w:t>
      </w:r>
      <w:r>
        <w:t>nursing</w:t>
      </w:r>
      <w:r>
        <w:rPr>
          <w:spacing w:val="17"/>
        </w:rPr>
        <w:t xml:space="preserve"> </w:t>
      </w:r>
      <w:r>
        <w:t>courses:</w:t>
      </w:r>
      <w:r>
        <w:rPr>
          <w:spacing w:val="19"/>
        </w:rPr>
        <w:t xml:space="preserve"> </w:t>
      </w:r>
      <w:r>
        <w:t>NU</w:t>
      </w:r>
      <w:r>
        <w:rPr>
          <w:spacing w:val="16"/>
        </w:rPr>
        <w:t xml:space="preserve"> </w:t>
      </w:r>
      <w:r>
        <w:t>301,</w:t>
      </w:r>
      <w:r>
        <w:rPr>
          <w:spacing w:val="19"/>
        </w:rPr>
        <w:t xml:space="preserve"> </w:t>
      </w:r>
      <w:r>
        <w:t>NU</w:t>
      </w:r>
      <w:r>
        <w:rPr>
          <w:spacing w:val="16"/>
        </w:rPr>
        <w:t xml:space="preserve"> </w:t>
      </w:r>
      <w:r>
        <w:t>302,</w:t>
      </w:r>
      <w:r>
        <w:rPr>
          <w:spacing w:val="19"/>
        </w:rPr>
        <w:t xml:space="preserve"> </w:t>
      </w:r>
      <w:r>
        <w:t>and</w:t>
      </w:r>
      <w:r>
        <w:rPr>
          <w:spacing w:val="17"/>
        </w:rPr>
        <w:t xml:space="preserve"> </w:t>
      </w:r>
      <w:r>
        <w:t>NU</w:t>
      </w:r>
    </w:p>
    <w:p w:rsidR="00A4744C" w:rsidRDefault="00184F58">
      <w:pPr>
        <w:pStyle w:val="BodyText"/>
        <w:ind w:left="107" w:right="120"/>
        <w:jc w:val="both"/>
      </w:pPr>
      <w:r>
        <w:t>305. Preference will be given to students who have successfully completed second seme</w:t>
      </w:r>
      <w:r>
        <w:t>ster nursing courses: NU 304, NU 306, and NU 308.</w:t>
      </w:r>
      <w:r>
        <w:rPr>
          <w:spacing w:val="-20"/>
        </w:rPr>
        <w:t xml:space="preserve"> </w:t>
      </w:r>
      <w:r>
        <w:t>(Summer)</w:t>
      </w:r>
    </w:p>
    <w:p w:rsidR="00A4744C" w:rsidRDefault="00A4744C">
      <w:pPr>
        <w:spacing w:before="7"/>
        <w:rPr>
          <w:rFonts w:ascii="Arial" w:eastAsia="Arial" w:hAnsi="Arial" w:cs="Arial"/>
          <w:sz w:val="18"/>
          <w:szCs w:val="18"/>
        </w:rPr>
      </w:pPr>
    </w:p>
    <w:p w:rsidR="00A4744C" w:rsidRDefault="00184F58">
      <w:pPr>
        <w:ind w:left="107"/>
        <w:jc w:val="both"/>
        <w:rPr>
          <w:rFonts w:ascii="Arial" w:eastAsia="Arial" w:hAnsi="Arial" w:cs="Arial"/>
          <w:sz w:val="20"/>
          <w:szCs w:val="20"/>
        </w:rPr>
      </w:pPr>
      <w:r>
        <w:rPr>
          <w:rFonts w:ascii="Arial"/>
          <w:b/>
          <w:sz w:val="20"/>
        </w:rPr>
        <w:t>PHYSICS</w:t>
      </w:r>
      <w:r>
        <w:rPr>
          <w:rFonts w:ascii="Arial"/>
          <w:b/>
          <w:spacing w:val="-5"/>
          <w:sz w:val="20"/>
        </w:rPr>
        <w:t xml:space="preserve"> </w:t>
      </w:r>
      <w:r>
        <w:rPr>
          <w:rFonts w:ascii="Arial"/>
          <w:b/>
          <w:sz w:val="20"/>
        </w:rPr>
        <w:t>(PH)</w:t>
      </w:r>
    </w:p>
    <w:p w:rsidR="00A4744C" w:rsidRDefault="00184F58">
      <w:pPr>
        <w:pStyle w:val="BodyText"/>
        <w:spacing w:before="57" w:line="242" w:lineRule="auto"/>
        <w:ind w:left="107" w:right="112" w:firstLine="360"/>
        <w:jc w:val="right"/>
      </w:pPr>
      <w:r>
        <w:t xml:space="preserve">PH 101. (4) </w:t>
      </w:r>
      <w:r>
        <w:rPr>
          <w:b/>
        </w:rPr>
        <w:t>Interactive Physics</w:t>
      </w:r>
      <w:r>
        <w:t>. A survey of basic</w:t>
      </w:r>
      <w:r>
        <w:rPr>
          <w:spacing w:val="27"/>
        </w:rPr>
        <w:t xml:space="preserve"> </w:t>
      </w:r>
      <w:r>
        <w:t>physics</w:t>
      </w:r>
      <w:r>
        <w:rPr>
          <w:spacing w:val="27"/>
        </w:rPr>
        <w:t xml:space="preserve"> </w:t>
      </w:r>
      <w:r>
        <w:t>principles</w:t>
      </w:r>
      <w:r>
        <w:rPr>
          <w:w w:val="99"/>
        </w:rPr>
        <w:t xml:space="preserve"> </w:t>
      </w:r>
      <w:r>
        <w:t>presented in workshop format: students discover the fundamental</w:t>
      </w:r>
      <w:r>
        <w:rPr>
          <w:spacing w:val="7"/>
        </w:rPr>
        <w:t xml:space="preserve"> </w:t>
      </w:r>
      <w:r>
        <w:t>principles</w:t>
      </w:r>
      <w:r>
        <w:rPr>
          <w:spacing w:val="48"/>
        </w:rPr>
        <w:t xml:space="preserve"> </w:t>
      </w:r>
      <w:r>
        <w:rPr>
          <w:spacing w:val="-3"/>
        </w:rPr>
        <w:t>of</w:t>
      </w:r>
      <w:r>
        <w:rPr>
          <w:w w:val="99"/>
        </w:rPr>
        <w:t xml:space="preserve"> </w:t>
      </w:r>
      <w:r>
        <w:t>physics through hands-on activities, cooperative group learning,</w:t>
      </w:r>
      <w:r>
        <w:rPr>
          <w:spacing w:val="32"/>
        </w:rPr>
        <w:t xml:space="preserve"> </w:t>
      </w:r>
      <w:r>
        <w:t>and</w:t>
      </w:r>
      <w:r>
        <w:rPr>
          <w:spacing w:val="27"/>
        </w:rPr>
        <w:t xml:space="preserve"> </w:t>
      </w:r>
      <w:r>
        <w:t>guided</w:t>
      </w:r>
      <w:r>
        <w:rPr>
          <w:w w:val="99"/>
        </w:rPr>
        <w:t xml:space="preserve"> </w:t>
      </w:r>
      <w:r>
        <w:t>explorations</w:t>
      </w:r>
      <w:r>
        <w:rPr>
          <w:spacing w:val="40"/>
        </w:rPr>
        <w:t xml:space="preserve"> </w:t>
      </w:r>
      <w:r>
        <w:t>of</w:t>
      </w:r>
      <w:r>
        <w:rPr>
          <w:spacing w:val="39"/>
        </w:rPr>
        <w:t xml:space="preserve"> </w:t>
      </w:r>
      <w:r>
        <w:t>phenomena</w:t>
      </w:r>
      <w:r>
        <w:rPr>
          <w:spacing w:val="39"/>
        </w:rPr>
        <w:t xml:space="preserve"> </w:t>
      </w:r>
      <w:r>
        <w:t>in</w:t>
      </w:r>
      <w:r>
        <w:rPr>
          <w:spacing w:val="39"/>
        </w:rPr>
        <w:t xml:space="preserve"> </w:t>
      </w:r>
      <w:r>
        <w:t>Motion,</w:t>
      </w:r>
      <w:r>
        <w:rPr>
          <w:spacing w:val="39"/>
        </w:rPr>
        <w:t xml:space="preserve"> </w:t>
      </w:r>
      <w:r>
        <w:t>Conservation</w:t>
      </w:r>
      <w:r>
        <w:rPr>
          <w:spacing w:val="39"/>
        </w:rPr>
        <w:t xml:space="preserve"> </w:t>
      </w:r>
      <w:r>
        <w:t>Laws,</w:t>
      </w:r>
      <w:r>
        <w:rPr>
          <w:spacing w:val="39"/>
        </w:rPr>
        <w:t xml:space="preserve"> </w:t>
      </w:r>
      <w:r>
        <w:t>Gravity,</w:t>
      </w:r>
      <w:r>
        <w:rPr>
          <w:spacing w:val="39"/>
        </w:rPr>
        <w:t xml:space="preserve"> </w:t>
      </w:r>
      <w:r>
        <w:t>Oscillations,</w:t>
      </w:r>
      <w:r>
        <w:rPr>
          <w:w w:val="99"/>
        </w:rPr>
        <w:t xml:space="preserve"> </w:t>
      </w:r>
      <w:r>
        <w:t>and Heat and Temperature. Computers and electronic sensors are used in</w:t>
      </w:r>
      <w:r>
        <w:rPr>
          <w:spacing w:val="-1"/>
        </w:rPr>
        <w:t xml:space="preserve"> </w:t>
      </w:r>
      <w:r>
        <w:t>some of</w:t>
      </w:r>
      <w:r>
        <w:rPr>
          <w:w w:val="99"/>
        </w:rPr>
        <w:t xml:space="preserve"> </w:t>
      </w:r>
      <w:r>
        <w:t>the activities, but no</w:t>
      </w:r>
      <w:r>
        <w:t xml:space="preserve"> previous experience with computers is</w:t>
      </w:r>
      <w:r>
        <w:rPr>
          <w:spacing w:val="9"/>
        </w:rPr>
        <w:t xml:space="preserve"> </w:t>
      </w:r>
      <w:r>
        <w:t>necessary.</w:t>
      </w:r>
      <w:r>
        <w:rPr>
          <w:spacing w:val="18"/>
        </w:rPr>
        <w:t xml:space="preserve"> </w:t>
      </w:r>
      <w:r>
        <w:t>Not</w:t>
      </w:r>
      <w:r>
        <w:rPr>
          <w:w w:val="99"/>
        </w:rPr>
        <w:t xml:space="preserve"> </w:t>
      </w:r>
      <w:r>
        <w:t>applicable for credit toward a physics major or</w:t>
      </w:r>
      <w:r>
        <w:rPr>
          <w:spacing w:val="15"/>
        </w:rPr>
        <w:t xml:space="preserve"> </w:t>
      </w:r>
      <w:r>
        <w:t>minor. Three class periods; one</w:t>
      </w:r>
      <w:r>
        <w:rPr>
          <w:spacing w:val="15"/>
        </w:rPr>
        <w:t xml:space="preserve"> </w:t>
      </w:r>
      <w:r>
        <w:rPr>
          <w:spacing w:val="3"/>
        </w:rPr>
        <w:t>2-</w:t>
      </w:r>
      <w:r>
        <w:rPr>
          <w:w w:val="99"/>
        </w:rPr>
        <w:t xml:space="preserve"> </w:t>
      </w:r>
      <w:r>
        <w:t>hour laboratory period per week. No prerequisite. Course fee: $50.00.</w:t>
      </w:r>
      <w:r>
        <w:rPr>
          <w:spacing w:val="-19"/>
        </w:rPr>
        <w:t xml:space="preserve"> </w:t>
      </w:r>
      <w:r>
        <w:t>(Fall,</w:t>
      </w:r>
      <w:r>
        <w:rPr>
          <w:spacing w:val="-3"/>
        </w:rPr>
        <w:t xml:space="preserve"> </w:t>
      </w:r>
      <w:r>
        <w:t>Spring)</w:t>
      </w:r>
      <w:r>
        <w:rPr>
          <w:w w:val="99"/>
        </w:rPr>
        <w:t xml:space="preserve"> </w:t>
      </w:r>
      <w:r>
        <w:t xml:space="preserve">PH 121. (4) </w:t>
      </w:r>
      <w:r>
        <w:rPr>
          <w:b/>
        </w:rPr>
        <w:t xml:space="preserve">Introductory Physics. </w:t>
      </w:r>
      <w:r>
        <w:rPr>
          <w:b/>
        </w:rPr>
        <w:t xml:space="preserve"> </w:t>
      </w:r>
      <w:r>
        <w:t>An  introduction  to</w:t>
      </w:r>
      <w:r>
        <w:rPr>
          <w:spacing w:val="45"/>
        </w:rPr>
        <w:t xml:space="preserve"> </w:t>
      </w:r>
      <w:r>
        <w:t xml:space="preserve">the </w:t>
      </w:r>
      <w:r>
        <w:rPr>
          <w:spacing w:val="31"/>
        </w:rPr>
        <w:t xml:space="preserve"> </w:t>
      </w:r>
      <w:r>
        <w:t>physical</w:t>
      </w:r>
      <w:r>
        <w:rPr>
          <w:w w:val="99"/>
        </w:rPr>
        <w:t xml:space="preserve"> </w:t>
      </w:r>
      <w:r>
        <w:t>principles</w:t>
      </w:r>
      <w:r>
        <w:rPr>
          <w:spacing w:val="31"/>
        </w:rPr>
        <w:t xml:space="preserve"> </w:t>
      </w:r>
      <w:r>
        <w:t>of</w:t>
      </w:r>
      <w:r>
        <w:rPr>
          <w:spacing w:val="33"/>
        </w:rPr>
        <w:t xml:space="preserve"> </w:t>
      </w:r>
      <w:r>
        <w:t>motion,</w:t>
      </w:r>
      <w:r>
        <w:rPr>
          <w:spacing w:val="31"/>
        </w:rPr>
        <w:t xml:space="preserve"> </w:t>
      </w:r>
      <w:r>
        <w:t>waves,</w:t>
      </w:r>
      <w:r>
        <w:rPr>
          <w:spacing w:val="31"/>
        </w:rPr>
        <w:t xml:space="preserve"> </w:t>
      </w:r>
      <w:r>
        <w:t>sound,</w:t>
      </w:r>
      <w:r>
        <w:rPr>
          <w:spacing w:val="31"/>
        </w:rPr>
        <w:t xml:space="preserve"> </w:t>
      </w:r>
      <w:r>
        <w:t>electricity,</w:t>
      </w:r>
      <w:r>
        <w:rPr>
          <w:spacing w:val="31"/>
        </w:rPr>
        <w:t xml:space="preserve"> </w:t>
      </w:r>
      <w:r>
        <w:t>magnetism,</w:t>
      </w:r>
      <w:r>
        <w:rPr>
          <w:spacing w:val="31"/>
        </w:rPr>
        <w:t xml:space="preserve"> </w:t>
      </w:r>
      <w:r>
        <w:t>and</w:t>
      </w:r>
      <w:r>
        <w:rPr>
          <w:spacing w:val="31"/>
        </w:rPr>
        <w:t xml:space="preserve"> </w:t>
      </w:r>
      <w:r>
        <w:t>light.</w:t>
      </w:r>
      <w:r>
        <w:rPr>
          <w:spacing w:val="31"/>
        </w:rPr>
        <w:t xml:space="preserve"> </w:t>
      </w:r>
      <w:r>
        <w:t>Computers</w:t>
      </w:r>
      <w:r>
        <w:rPr>
          <w:w w:val="99"/>
        </w:rPr>
        <w:t xml:space="preserve"> </w:t>
      </w:r>
      <w:r>
        <w:t>and electronic sensors are used in some of the activities, but</w:t>
      </w:r>
      <w:r>
        <w:rPr>
          <w:spacing w:val="2"/>
        </w:rPr>
        <w:t xml:space="preserve"> </w:t>
      </w:r>
      <w:r>
        <w:t>no</w:t>
      </w:r>
      <w:r>
        <w:rPr>
          <w:spacing w:val="19"/>
        </w:rPr>
        <w:t xml:space="preserve"> </w:t>
      </w:r>
      <w:r>
        <w:t>previous</w:t>
      </w:r>
      <w:r>
        <w:rPr>
          <w:w w:val="99"/>
        </w:rPr>
        <w:t xml:space="preserve"> </w:t>
      </w:r>
      <w:r>
        <w:t>experience with computers is necessary. Not applicable for credit toward</w:t>
      </w:r>
      <w:r>
        <w:rPr>
          <w:spacing w:val="45"/>
        </w:rPr>
        <w:t xml:space="preserve"> </w:t>
      </w:r>
      <w:r>
        <w:t>a</w:t>
      </w:r>
      <w:r>
        <w:rPr>
          <w:spacing w:val="5"/>
        </w:rPr>
        <w:t xml:space="preserve"> </w:t>
      </w:r>
      <w:r>
        <w:t>physics</w:t>
      </w:r>
      <w:r>
        <w:rPr>
          <w:w w:val="99"/>
        </w:rPr>
        <w:t xml:space="preserve"> </w:t>
      </w:r>
      <w:r>
        <w:t xml:space="preserve">major or minor. Three class periods; one two-hour laboratory period per week.  </w:t>
      </w:r>
      <w:r>
        <w:rPr>
          <w:spacing w:val="35"/>
        </w:rPr>
        <w:t xml:space="preserve"> </w:t>
      </w:r>
      <w:r>
        <w:t>No</w:t>
      </w:r>
    </w:p>
    <w:p w:rsidR="00A4744C" w:rsidRDefault="00184F58">
      <w:pPr>
        <w:pStyle w:val="BodyText"/>
        <w:ind w:left="107"/>
        <w:jc w:val="both"/>
      </w:pPr>
      <w:r>
        <w:t>prerequisite. Course fee: $50.00. (Fall,</w:t>
      </w:r>
      <w:r>
        <w:rPr>
          <w:spacing w:val="-17"/>
        </w:rPr>
        <w:t xml:space="preserve"> </w:t>
      </w:r>
      <w:r>
        <w:t>Spring)</w:t>
      </w:r>
    </w:p>
    <w:p w:rsidR="00A4744C" w:rsidRDefault="00184F58">
      <w:pPr>
        <w:pStyle w:val="BodyText"/>
        <w:spacing w:before="2" w:line="242" w:lineRule="auto"/>
        <w:ind w:left="107" w:right="118" w:firstLine="360"/>
        <w:jc w:val="both"/>
      </w:pPr>
      <w:r>
        <w:t xml:space="preserve">PH 125. (4) </w:t>
      </w:r>
      <w:r>
        <w:rPr>
          <w:b/>
        </w:rPr>
        <w:t xml:space="preserve">Descriptive Astronomy. </w:t>
      </w:r>
      <w:r>
        <w:t>The ex</w:t>
      </w:r>
      <w:r>
        <w:t>traterrestrial environment including the solar system, stars, and galaxies. Cosmology and the development of astronomy is also considered along with topics of current interest. Instruction in the use of astronomical instrumentation is carried out in the ob</w:t>
      </w:r>
      <w:r>
        <w:t>servatory and planetarium. Three class periods; one 2-hour laboratory period per week. Course fee: $50.00. (Fall,</w:t>
      </w:r>
      <w:r>
        <w:rPr>
          <w:spacing w:val="-6"/>
        </w:rPr>
        <w:t xml:space="preserve"> </w:t>
      </w:r>
      <w:r>
        <w:t>Spring)</w:t>
      </w:r>
    </w:p>
    <w:p w:rsidR="00A4744C" w:rsidRDefault="00184F58">
      <w:pPr>
        <w:pStyle w:val="BodyText"/>
        <w:spacing w:line="242" w:lineRule="auto"/>
        <w:ind w:left="107" w:right="114" w:firstLine="360"/>
        <w:jc w:val="both"/>
      </w:pPr>
      <w:r>
        <w:t xml:space="preserve">PH </w:t>
      </w:r>
      <w:r>
        <w:rPr>
          <w:spacing w:val="-3"/>
        </w:rPr>
        <w:t xml:space="preserve">241. </w:t>
      </w:r>
      <w:r>
        <w:t xml:space="preserve">(4) </w:t>
      </w:r>
      <w:r>
        <w:rPr>
          <w:b/>
        </w:rPr>
        <w:t xml:space="preserve">General </w:t>
      </w:r>
      <w:r>
        <w:rPr>
          <w:b/>
          <w:spacing w:val="-3"/>
        </w:rPr>
        <w:t xml:space="preserve">Physics </w:t>
      </w:r>
      <w:r>
        <w:rPr>
          <w:b/>
        </w:rPr>
        <w:t xml:space="preserve">I. </w:t>
      </w:r>
      <w:r>
        <w:t xml:space="preserve">A basic </w:t>
      </w:r>
      <w:r>
        <w:rPr>
          <w:spacing w:val="-3"/>
        </w:rPr>
        <w:t xml:space="preserve">physics </w:t>
      </w:r>
      <w:r>
        <w:rPr>
          <w:spacing w:val="-2"/>
        </w:rPr>
        <w:t xml:space="preserve">course </w:t>
      </w:r>
      <w:r>
        <w:rPr>
          <w:spacing w:val="-3"/>
        </w:rPr>
        <w:t xml:space="preserve">covering mechanics, heat, </w:t>
      </w:r>
      <w:r>
        <w:t xml:space="preserve">and sound. Designed for </w:t>
      </w:r>
      <w:r>
        <w:rPr>
          <w:spacing w:val="-3"/>
        </w:rPr>
        <w:t xml:space="preserve">students </w:t>
      </w:r>
      <w:r>
        <w:t xml:space="preserve">in </w:t>
      </w:r>
      <w:r>
        <w:rPr>
          <w:spacing w:val="-3"/>
        </w:rPr>
        <w:t>pre-medical, pre-d</w:t>
      </w:r>
      <w:r>
        <w:rPr>
          <w:spacing w:val="-3"/>
        </w:rPr>
        <w:t xml:space="preserve">ental, </w:t>
      </w:r>
      <w:r>
        <w:t xml:space="preserve">pre-pharmacy, and other </w:t>
      </w:r>
      <w:r>
        <w:rPr>
          <w:spacing w:val="-3"/>
        </w:rPr>
        <w:t xml:space="preserve">programs </w:t>
      </w:r>
      <w:r>
        <w:t xml:space="preserve">not </w:t>
      </w:r>
      <w:r>
        <w:rPr>
          <w:spacing w:val="-3"/>
        </w:rPr>
        <w:t xml:space="preserve">requiring calculus-based </w:t>
      </w:r>
      <w:r>
        <w:t xml:space="preserve">physics. Not </w:t>
      </w:r>
      <w:r>
        <w:rPr>
          <w:spacing w:val="-3"/>
        </w:rPr>
        <w:t xml:space="preserve">applicable </w:t>
      </w:r>
      <w:r>
        <w:t xml:space="preserve">for </w:t>
      </w:r>
      <w:r>
        <w:rPr>
          <w:spacing w:val="-3"/>
        </w:rPr>
        <w:t xml:space="preserve">credit toward major </w:t>
      </w:r>
      <w:r>
        <w:t xml:space="preserve">or </w:t>
      </w:r>
      <w:r>
        <w:rPr>
          <w:spacing w:val="-3"/>
        </w:rPr>
        <w:t xml:space="preserve">minor requirements </w:t>
      </w:r>
      <w:r>
        <w:t xml:space="preserve">in </w:t>
      </w:r>
      <w:r>
        <w:rPr>
          <w:spacing w:val="-3"/>
        </w:rPr>
        <w:t xml:space="preserve">physics </w:t>
      </w:r>
      <w:r>
        <w:t xml:space="preserve">or in </w:t>
      </w:r>
      <w:r>
        <w:rPr>
          <w:spacing w:val="-3"/>
        </w:rPr>
        <w:t>curricula specifically requiring</w:t>
      </w:r>
      <w:r>
        <w:rPr>
          <w:spacing w:val="9"/>
        </w:rPr>
        <w:t xml:space="preserve"> </w:t>
      </w:r>
      <w:r>
        <w:t>PH</w:t>
      </w:r>
    </w:p>
    <w:p w:rsidR="00A4744C" w:rsidRDefault="00184F58">
      <w:pPr>
        <w:pStyle w:val="BodyText"/>
        <w:spacing w:line="242" w:lineRule="auto"/>
        <w:ind w:left="107" w:right="117"/>
        <w:jc w:val="both"/>
      </w:pPr>
      <w:r>
        <w:t xml:space="preserve">251 and 252. </w:t>
      </w:r>
      <w:r>
        <w:rPr>
          <w:spacing w:val="-3"/>
        </w:rPr>
        <w:t xml:space="preserve">Three </w:t>
      </w:r>
      <w:r>
        <w:t xml:space="preserve">class </w:t>
      </w:r>
      <w:r>
        <w:rPr>
          <w:spacing w:val="-3"/>
        </w:rPr>
        <w:t xml:space="preserve">periods; </w:t>
      </w:r>
      <w:r>
        <w:t xml:space="preserve">one 2-hour </w:t>
      </w:r>
      <w:r>
        <w:rPr>
          <w:spacing w:val="-3"/>
        </w:rPr>
        <w:t xml:space="preserve">laboratory </w:t>
      </w:r>
      <w:r>
        <w:t xml:space="preserve">period per </w:t>
      </w:r>
      <w:r>
        <w:rPr>
          <w:spacing w:val="-3"/>
        </w:rPr>
        <w:t>week. Prerequisites:</w:t>
      </w:r>
      <w:r>
        <w:rPr>
          <w:spacing w:val="-8"/>
        </w:rPr>
        <w:t xml:space="preserve"> </w:t>
      </w:r>
      <w:r>
        <w:rPr>
          <w:spacing w:val="-3"/>
        </w:rPr>
        <w:t>MA</w:t>
      </w:r>
      <w:r>
        <w:rPr>
          <w:spacing w:val="-10"/>
        </w:rPr>
        <w:t xml:space="preserve"> </w:t>
      </w:r>
      <w:r>
        <w:t>112;</w:t>
      </w:r>
      <w:r>
        <w:rPr>
          <w:spacing w:val="-10"/>
        </w:rPr>
        <w:t xml:space="preserve"> </w:t>
      </w:r>
      <w:r>
        <w:t>113</w:t>
      </w:r>
      <w:r>
        <w:rPr>
          <w:spacing w:val="-8"/>
        </w:rPr>
        <w:t xml:space="preserve"> </w:t>
      </w:r>
      <w:r>
        <w:t>or</w:t>
      </w:r>
      <w:r>
        <w:rPr>
          <w:spacing w:val="-9"/>
        </w:rPr>
        <w:t xml:space="preserve"> </w:t>
      </w:r>
      <w:r>
        <w:rPr>
          <w:spacing w:val="-3"/>
        </w:rPr>
        <w:t>115.</w:t>
      </w:r>
      <w:r>
        <w:rPr>
          <w:spacing w:val="-10"/>
        </w:rPr>
        <w:t xml:space="preserve"> </w:t>
      </w:r>
      <w:r>
        <w:t>Course</w:t>
      </w:r>
      <w:r>
        <w:rPr>
          <w:spacing w:val="-10"/>
        </w:rPr>
        <w:t xml:space="preserve"> </w:t>
      </w:r>
      <w:r>
        <w:t>fee:</w:t>
      </w:r>
      <w:r>
        <w:rPr>
          <w:spacing w:val="-8"/>
        </w:rPr>
        <w:t xml:space="preserve"> </w:t>
      </w:r>
      <w:r>
        <w:rPr>
          <w:spacing w:val="-3"/>
        </w:rPr>
        <w:t>$50.00.</w:t>
      </w:r>
      <w:r>
        <w:rPr>
          <w:spacing w:val="-10"/>
        </w:rPr>
        <w:t xml:space="preserve"> </w:t>
      </w:r>
      <w:r>
        <w:t>(Fall,</w:t>
      </w:r>
      <w:r>
        <w:rPr>
          <w:spacing w:val="-10"/>
        </w:rPr>
        <w:t xml:space="preserve"> </w:t>
      </w:r>
      <w:r>
        <w:t>Summer)</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1" w:firstLine="360"/>
        <w:jc w:val="both"/>
      </w:pPr>
      <w:r>
        <w:t xml:space="preserve">PH 242. (4) </w:t>
      </w:r>
      <w:r>
        <w:rPr>
          <w:b/>
        </w:rPr>
        <w:t xml:space="preserve">General Physics II. </w:t>
      </w:r>
      <w:r>
        <w:t>A continuation of Physics 241, covering electricity, magnetism, optics, and topics in modern physics. Three class peri</w:t>
      </w:r>
      <w:r>
        <w:t>ods; one 2-hour laboratory period per week. Prerequisite: PH 241. Course fee: $50.00. (Spring,</w:t>
      </w:r>
      <w:r>
        <w:rPr>
          <w:spacing w:val="-7"/>
        </w:rPr>
        <w:t xml:space="preserve"> </w:t>
      </w:r>
      <w:r>
        <w:t>Summer)</w:t>
      </w:r>
    </w:p>
    <w:p w:rsidR="00A4744C" w:rsidRDefault="00184F58">
      <w:pPr>
        <w:pStyle w:val="BodyText"/>
        <w:ind w:right="102" w:firstLine="360"/>
        <w:jc w:val="both"/>
      </w:pPr>
      <w:r>
        <w:t xml:space="preserve">PH 251. (5) </w:t>
      </w:r>
      <w:r>
        <w:rPr>
          <w:b/>
        </w:rPr>
        <w:t xml:space="preserve">Technical Physics I.  </w:t>
      </w:r>
      <w:r>
        <w:t xml:space="preserve">A  calculus-based  physics  course  covering mechanics, heat, and sound. Required in pre-engineering, physics, general </w:t>
      </w:r>
      <w:r>
        <w:t>and professional chemistry, industrial hygiene programs, and as an option in professional biology. Four class periods; one 2-hour laboratory period per week. Prerequisite: MA 122; and prerequisite or corequisite MA 125. Course fee: $50.00. (Fall,</w:t>
      </w:r>
      <w:r>
        <w:rPr>
          <w:spacing w:val="-6"/>
        </w:rPr>
        <w:t xml:space="preserve"> </w:t>
      </w:r>
      <w:r>
        <w:t>Summer)</w:t>
      </w:r>
    </w:p>
    <w:p w:rsidR="00A4744C" w:rsidRDefault="00184F58">
      <w:pPr>
        <w:pStyle w:val="BodyText"/>
        <w:ind w:right="105" w:firstLine="360"/>
        <w:jc w:val="both"/>
      </w:pPr>
      <w:r>
        <w:t xml:space="preserve">PH 252. (5) </w:t>
      </w:r>
      <w:r>
        <w:rPr>
          <w:b/>
        </w:rPr>
        <w:t xml:space="preserve">Technical Physics II. </w:t>
      </w:r>
      <w:r>
        <w:t>A continuation of Physics 251, covering electricity, magnetism, optics, and topics in modern physics. Four class periods; one 2-hour laboratory period per week. Prerequisites: MA 122 or 125; PH 251. Course fee: $50.00. (Sp</w:t>
      </w:r>
      <w:r>
        <w:t>ring,</w:t>
      </w:r>
      <w:r>
        <w:rPr>
          <w:spacing w:val="-8"/>
        </w:rPr>
        <w:t xml:space="preserve"> </w:t>
      </w:r>
      <w:r>
        <w:t>Summer)</w:t>
      </w:r>
    </w:p>
    <w:p w:rsidR="00A4744C" w:rsidRDefault="00184F58">
      <w:pPr>
        <w:pStyle w:val="BodyText"/>
        <w:ind w:right="105" w:firstLine="360"/>
        <w:jc w:val="both"/>
      </w:pPr>
      <w:r>
        <w:t xml:space="preserve">PH 343. (4) </w:t>
      </w:r>
      <w:r>
        <w:rPr>
          <w:b/>
        </w:rPr>
        <w:t xml:space="preserve">Modern Physics. </w:t>
      </w:r>
      <w:r>
        <w:t>Special theory of relativity, origin of the  quantum theory, the nuclear atom, emission spectra, nuclear forces, structures,  and reactions. Prerequisite: PH 252.</w:t>
      </w:r>
      <w:r>
        <w:rPr>
          <w:spacing w:val="-13"/>
        </w:rPr>
        <w:t xml:space="preserve"> </w:t>
      </w:r>
      <w:r>
        <w:t>(Fall)</w:t>
      </w:r>
    </w:p>
    <w:p w:rsidR="00A4744C" w:rsidRDefault="00184F58">
      <w:pPr>
        <w:pStyle w:val="BodyText"/>
        <w:ind w:right="103" w:firstLine="360"/>
        <w:jc w:val="both"/>
      </w:pPr>
      <w:r>
        <w:t xml:space="preserve">PH  356W.  (4)  </w:t>
      </w:r>
      <w:r>
        <w:rPr>
          <w:b/>
        </w:rPr>
        <w:t xml:space="preserve">Intermediate Laboratory. </w:t>
      </w:r>
      <w:r>
        <w:t>Mea</w:t>
      </w:r>
      <w:r>
        <w:t xml:space="preserve">surements involving the fields of mechanics, electricity, magnetism, heat, sound, optics, and modern physics. Some data analysis by computer will be required. Formal laboratory reports will be graded for scientific content and grammatical correctness. Two </w:t>
      </w:r>
      <w:r>
        <w:t>class periods; two 2-hour laboratory periods per week. Prerequisite: PH 252. Course fee: $50.00. (Spring, even-numbered</w:t>
      </w:r>
      <w:r>
        <w:rPr>
          <w:spacing w:val="-9"/>
        </w:rPr>
        <w:t xml:space="preserve"> </w:t>
      </w:r>
      <w:r>
        <w:t>years)</w:t>
      </w:r>
    </w:p>
    <w:p w:rsidR="00A4744C" w:rsidRDefault="00184F58">
      <w:pPr>
        <w:pStyle w:val="BodyText"/>
        <w:ind w:right="103" w:firstLine="360"/>
        <w:jc w:val="both"/>
      </w:pPr>
      <w:r>
        <w:t xml:space="preserve">PH 444. (3) </w:t>
      </w:r>
      <w:r>
        <w:rPr>
          <w:b/>
        </w:rPr>
        <w:t xml:space="preserve">Quantum Mechanics. </w:t>
      </w:r>
      <w:r>
        <w:t>An introduction to quantum mechanics studying the postulates, the wave equation, operator techniqu</w:t>
      </w:r>
      <w:r>
        <w:t>es, atomic and molecular structure, and spectroscopy. Also listed as CH 444 but creditable only in the field for which registered. Prerequisites: PH 343; MA 126 or CH 282, 282L. (Spring)</w:t>
      </w:r>
    </w:p>
    <w:p w:rsidR="00A4744C" w:rsidRDefault="00184F58">
      <w:pPr>
        <w:pStyle w:val="BodyText"/>
        <w:ind w:right="103" w:firstLine="360"/>
        <w:jc w:val="both"/>
      </w:pPr>
      <w:r>
        <w:t xml:space="preserve">PH 447. (3) </w:t>
      </w:r>
      <w:r>
        <w:rPr>
          <w:b/>
        </w:rPr>
        <w:t xml:space="preserve">Electricity and Magnetism. </w:t>
      </w:r>
      <w:r>
        <w:t>Elements of electric and magne</w:t>
      </w:r>
      <w:r>
        <w:t>tic fields. Prerequisites: PH 252, MA 122 or 126 or concurrently. (Fall, even-numbered years)</w:t>
      </w:r>
    </w:p>
    <w:p w:rsidR="00A4744C" w:rsidRDefault="00184F58">
      <w:pPr>
        <w:pStyle w:val="BodyText"/>
        <w:spacing w:before="1" w:line="218" w:lineRule="exact"/>
        <w:ind w:right="101" w:firstLine="360"/>
        <w:jc w:val="both"/>
      </w:pPr>
      <w:r>
        <w:t xml:space="preserve">PH 448. (3)  </w:t>
      </w:r>
      <w:r>
        <w:rPr>
          <w:rFonts w:cs="Arial"/>
          <w:b/>
          <w:bCs/>
        </w:rPr>
        <w:t xml:space="preserve">Electromagnetic Fields. </w:t>
      </w:r>
      <w:r>
        <w:rPr>
          <w:rFonts w:cs="Arial"/>
        </w:rPr>
        <w:t xml:space="preserve">Maxwell’s equations, </w:t>
      </w:r>
      <w:r>
        <w:t>multipole fields, the wave equation with boundary conditions, and selected topics from relativistic elec</w:t>
      </w:r>
      <w:r>
        <w:t>trodynamics. Prerequisite: PH 447. (Spring, odd-numbered</w:t>
      </w:r>
      <w:r>
        <w:rPr>
          <w:spacing w:val="-21"/>
        </w:rPr>
        <w:t xml:space="preserve"> </w:t>
      </w:r>
      <w:r>
        <w:t>years)</w:t>
      </w:r>
    </w:p>
    <w:p w:rsidR="00A4744C" w:rsidRDefault="00184F58">
      <w:pPr>
        <w:pStyle w:val="BodyText"/>
        <w:ind w:right="103" w:firstLine="360"/>
        <w:jc w:val="both"/>
      </w:pPr>
      <w:r>
        <w:t xml:space="preserve">PH </w:t>
      </w:r>
      <w:r>
        <w:rPr>
          <w:spacing w:val="-3"/>
        </w:rPr>
        <w:t xml:space="preserve">456. </w:t>
      </w:r>
      <w:r>
        <w:t xml:space="preserve">(3) </w:t>
      </w:r>
      <w:r>
        <w:rPr>
          <w:b/>
          <w:spacing w:val="-3"/>
        </w:rPr>
        <w:t xml:space="preserve">Thermodynamics </w:t>
      </w:r>
      <w:r>
        <w:rPr>
          <w:b/>
        </w:rPr>
        <w:t xml:space="preserve">and </w:t>
      </w:r>
      <w:r>
        <w:rPr>
          <w:b/>
          <w:spacing w:val="-3"/>
        </w:rPr>
        <w:t xml:space="preserve">Statistical </w:t>
      </w:r>
      <w:r>
        <w:rPr>
          <w:b/>
        </w:rPr>
        <w:t xml:space="preserve">Mechanics. </w:t>
      </w:r>
      <w:r>
        <w:t xml:space="preserve">Elements of classical </w:t>
      </w:r>
      <w:r>
        <w:rPr>
          <w:spacing w:val="-3"/>
        </w:rPr>
        <w:t xml:space="preserve">statistical mechanics </w:t>
      </w:r>
      <w:r>
        <w:t xml:space="preserve">and </w:t>
      </w:r>
      <w:r>
        <w:rPr>
          <w:spacing w:val="-3"/>
        </w:rPr>
        <w:t xml:space="preserve">thermodynamics, </w:t>
      </w:r>
      <w:r>
        <w:t xml:space="preserve">with an </w:t>
      </w:r>
      <w:r>
        <w:rPr>
          <w:spacing w:val="-3"/>
        </w:rPr>
        <w:t xml:space="preserve">introduction </w:t>
      </w:r>
      <w:r>
        <w:t xml:space="preserve">to quantum </w:t>
      </w:r>
      <w:r>
        <w:rPr>
          <w:spacing w:val="-3"/>
        </w:rPr>
        <w:t xml:space="preserve">statistical mechanics. </w:t>
      </w:r>
      <w:r>
        <w:t xml:space="preserve">Also listed as CH 456 but creditable only in field for which </w:t>
      </w:r>
      <w:r>
        <w:rPr>
          <w:spacing w:val="-3"/>
        </w:rPr>
        <w:t xml:space="preserve">registered. Prerequisites: </w:t>
      </w:r>
      <w:r>
        <w:t xml:space="preserve">MA 122 or 126 or </w:t>
      </w:r>
      <w:r>
        <w:rPr>
          <w:spacing w:val="-3"/>
        </w:rPr>
        <w:t xml:space="preserve">concurrently, </w:t>
      </w:r>
      <w:r>
        <w:t xml:space="preserve">PH 252. </w:t>
      </w:r>
      <w:r>
        <w:rPr>
          <w:spacing w:val="-3"/>
        </w:rPr>
        <w:t xml:space="preserve">(Offered </w:t>
      </w:r>
      <w:r>
        <w:t>on sufficient</w:t>
      </w:r>
      <w:r>
        <w:rPr>
          <w:spacing w:val="-25"/>
        </w:rPr>
        <w:t xml:space="preserve"> </w:t>
      </w:r>
      <w:r>
        <w:rPr>
          <w:spacing w:val="-3"/>
        </w:rPr>
        <w:t>demand)</w:t>
      </w:r>
    </w:p>
    <w:p w:rsidR="00A4744C" w:rsidRDefault="00184F58">
      <w:pPr>
        <w:pStyle w:val="BodyText"/>
        <w:ind w:right="101" w:firstLine="360"/>
        <w:jc w:val="both"/>
      </w:pPr>
      <w:r>
        <w:t xml:space="preserve">PH 471. (3)  </w:t>
      </w:r>
      <w:r>
        <w:rPr>
          <w:b/>
        </w:rPr>
        <w:t xml:space="preserve">Classical Dynamics. </w:t>
      </w:r>
      <w:r>
        <w:t xml:space="preserve">Statics and kinematics of  particles and  rigid bodies including </w:t>
      </w:r>
      <w:r>
        <w:t>periodic motion. Prerequisites: PH 252, MA 122 or 126 or concurrently. (Fall, odd-numbered</w:t>
      </w:r>
      <w:r>
        <w:rPr>
          <w:spacing w:val="-12"/>
        </w:rPr>
        <w:t xml:space="preserve"> </w:t>
      </w:r>
      <w:r>
        <w:t>years)</w:t>
      </w:r>
    </w:p>
    <w:p w:rsidR="00A4744C" w:rsidRDefault="00184F58">
      <w:pPr>
        <w:pStyle w:val="BodyText"/>
        <w:ind w:right="102" w:firstLine="360"/>
        <w:jc w:val="both"/>
      </w:pPr>
      <w:r>
        <w:t xml:space="preserve">PH 480-489. </w:t>
      </w:r>
      <w:r>
        <w:rPr>
          <w:spacing w:val="-3"/>
        </w:rPr>
        <w:t xml:space="preserve">(1-6) </w:t>
      </w:r>
      <w:r>
        <w:rPr>
          <w:b/>
        </w:rPr>
        <w:t xml:space="preserve">Topics in </w:t>
      </w:r>
      <w:r>
        <w:rPr>
          <w:b/>
          <w:spacing w:val="-3"/>
        </w:rPr>
        <w:t xml:space="preserve">Physics. </w:t>
      </w:r>
      <w:r>
        <w:t xml:space="preserve">Topics will be </w:t>
      </w:r>
      <w:r>
        <w:rPr>
          <w:spacing w:val="-3"/>
        </w:rPr>
        <w:t xml:space="preserve">selected </w:t>
      </w:r>
      <w:r>
        <w:t xml:space="preserve">from </w:t>
      </w:r>
      <w:r>
        <w:rPr>
          <w:spacing w:val="-3"/>
        </w:rPr>
        <w:t xml:space="preserve">electronic instrumentation, </w:t>
      </w:r>
      <w:r>
        <w:t xml:space="preserve">optics, </w:t>
      </w:r>
      <w:r>
        <w:rPr>
          <w:spacing w:val="-3"/>
        </w:rPr>
        <w:t xml:space="preserve">spectroscopy, nuclear </w:t>
      </w:r>
      <w:r>
        <w:t xml:space="preserve">physics, </w:t>
      </w:r>
      <w:r>
        <w:rPr>
          <w:spacing w:val="-3"/>
        </w:rPr>
        <w:t xml:space="preserve">solid state </w:t>
      </w:r>
      <w:r>
        <w:t xml:space="preserve">physics, </w:t>
      </w:r>
      <w:r>
        <w:rPr>
          <w:spacing w:val="-3"/>
        </w:rPr>
        <w:t>stat</w:t>
      </w:r>
      <w:r>
        <w:rPr>
          <w:spacing w:val="-3"/>
        </w:rPr>
        <w:t xml:space="preserve">istical mechanics, advanced </w:t>
      </w:r>
      <w:r>
        <w:t xml:space="preserve">quantum </w:t>
      </w:r>
      <w:r>
        <w:rPr>
          <w:spacing w:val="-3"/>
        </w:rPr>
        <w:t xml:space="preserve">mechanics, </w:t>
      </w:r>
      <w:r>
        <w:t xml:space="preserve">and </w:t>
      </w:r>
      <w:r>
        <w:rPr>
          <w:spacing w:val="-3"/>
        </w:rPr>
        <w:t xml:space="preserve">mathematical physics. </w:t>
      </w:r>
      <w:r>
        <w:t xml:space="preserve">Departmental </w:t>
      </w:r>
      <w:r>
        <w:rPr>
          <w:spacing w:val="-3"/>
        </w:rPr>
        <w:t>approval</w:t>
      </w:r>
      <w:r>
        <w:rPr>
          <w:spacing w:val="-11"/>
        </w:rPr>
        <w:t xml:space="preserve"> </w:t>
      </w:r>
      <w:r>
        <w:rPr>
          <w:spacing w:val="-3"/>
        </w:rPr>
        <w:t>required.</w:t>
      </w:r>
      <w:r>
        <w:rPr>
          <w:spacing w:val="-12"/>
        </w:rPr>
        <w:t xml:space="preserve"> </w:t>
      </w:r>
      <w:r>
        <w:t>Course</w:t>
      </w:r>
      <w:r>
        <w:rPr>
          <w:spacing w:val="-13"/>
        </w:rPr>
        <w:t xml:space="preserve"> </w:t>
      </w:r>
      <w:r>
        <w:t>fee:</w:t>
      </w:r>
      <w:r>
        <w:rPr>
          <w:spacing w:val="-13"/>
        </w:rPr>
        <w:t xml:space="preserve"> </w:t>
      </w:r>
      <w:r>
        <w:rPr>
          <w:spacing w:val="-3"/>
        </w:rPr>
        <w:t>$50.00.</w:t>
      </w:r>
      <w:r>
        <w:rPr>
          <w:spacing w:val="-13"/>
        </w:rPr>
        <w:t xml:space="preserve"> </w:t>
      </w:r>
      <w:r>
        <w:t>(Offered</w:t>
      </w:r>
      <w:r>
        <w:rPr>
          <w:spacing w:val="-13"/>
        </w:rPr>
        <w:t xml:space="preserve"> </w:t>
      </w:r>
      <w:r>
        <w:t>on</w:t>
      </w:r>
      <w:r>
        <w:rPr>
          <w:spacing w:val="-13"/>
        </w:rPr>
        <w:t xml:space="preserve"> </w:t>
      </w:r>
      <w:r>
        <w:t>sufficient</w:t>
      </w:r>
      <w:r>
        <w:rPr>
          <w:spacing w:val="-13"/>
        </w:rPr>
        <w:t xml:space="preserve"> </w:t>
      </w:r>
      <w:r>
        <w:t>demand)</w:t>
      </w:r>
    </w:p>
    <w:p w:rsidR="00A4744C" w:rsidRDefault="00184F58">
      <w:pPr>
        <w:pStyle w:val="BodyText"/>
        <w:ind w:right="103" w:firstLine="360"/>
        <w:jc w:val="both"/>
      </w:pPr>
      <w:r>
        <w:t xml:space="preserve">PH </w:t>
      </w:r>
      <w:r>
        <w:rPr>
          <w:spacing w:val="-3"/>
        </w:rPr>
        <w:t xml:space="preserve">495. </w:t>
      </w:r>
      <w:r>
        <w:t xml:space="preserve">(1-3) </w:t>
      </w:r>
      <w:r>
        <w:rPr>
          <w:b/>
          <w:spacing w:val="-3"/>
        </w:rPr>
        <w:t xml:space="preserve">Directed  Research.   </w:t>
      </w:r>
      <w:r>
        <w:rPr>
          <w:spacing w:val="-3"/>
        </w:rPr>
        <w:t xml:space="preserve">Experimental,   theoretical,   </w:t>
      </w:r>
      <w:r>
        <w:t xml:space="preserve">or </w:t>
      </w:r>
      <w:r>
        <w:rPr>
          <w:spacing w:val="-3"/>
        </w:rPr>
        <w:t xml:space="preserve">computational </w:t>
      </w:r>
      <w:r>
        <w:t>investigation of</w:t>
      </w:r>
      <w:r>
        <w:t xml:space="preserve"> problems in physics under the direction of departmental faculty, with enrollment and projects subject to prior approval of the department.  Formal  reports  of  research  progress  will  be  required  for    </w:t>
      </w:r>
      <w:r>
        <w:rPr>
          <w:spacing w:val="36"/>
        </w:rPr>
        <w:t xml:space="preserve"> </w:t>
      </w:r>
      <w:r>
        <w:t>credit.</w:t>
      </w:r>
    </w:p>
    <w:p w:rsidR="00A4744C" w:rsidRDefault="00A4744C">
      <w:pPr>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8"/>
        <w:jc w:val="both"/>
      </w:pPr>
      <w:r>
        <w:t xml:space="preserve">Scheduled work and </w:t>
      </w:r>
      <w:r>
        <w:t>conferences require a minimum average of three hours per week per credit hour. May be repeated to a maximum of four credit hours. A maximum of 2 credit hours will be offered during the summer term. Also listed as ES 495 but creditable only in field for whi</w:t>
      </w:r>
      <w:r>
        <w:t>ch registered. Prerequisite: departmental approval required. Course fee: $50.00. (Fall, Spring,</w:t>
      </w:r>
      <w:r>
        <w:rPr>
          <w:spacing w:val="-21"/>
        </w:rPr>
        <w:t xml:space="preserve"> </w:t>
      </w:r>
      <w:r>
        <w:t>Summer)</w:t>
      </w:r>
    </w:p>
    <w:p w:rsidR="00A4744C" w:rsidRDefault="00184F58">
      <w:pPr>
        <w:pStyle w:val="BodyText"/>
        <w:spacing w:before="2" w:line="242" w:lineRule="auto"/>
        <w:ind w:left="107" w:right="114" w:firstLine="360"/>
        <w:jc w:val="both"/>
      </w:pPr>
      <w:r>
        <w:t xml:space="preserve">PH 498.  (1)  </w:t>
      </w:r>
      <w:r>
        <w:rPr>
          <w:b/>
        </w:rPr>
        <w:t xml:space="preserve">Senior Assessment Seminar. </w:t>
      </w:r>
      <w:r>
        <w:t>In this course, students prepare for national standardized instruments, such as the MFT-Physics and GRE-Physics exams, that use multiple choice questions. In other physics major courses,  students do not encounter these type questions. Students will practi</w:t>
      </w:r>
      <w:r>
        <w:t>ce solving such questions by depending upon far fewer calculations than are required in other courses. This course requires students to complete the MFT-Physics exam as a pre-test at the beginning of the semester, and as a post-test at the end of the semes</w:t>
      </w:r>
      <w:r>
        <w:t>ter. This course is graded Pass/Fail with the pass grade dependent upon completion of the pre- and post-tests and attendance during the weekly seminar. Open to professional physics and general physics majors in their last year of studies. Department approv</w:t>
      </w:r>
      <w:r>
        <w:t>al required. (Fall,</w:t>
      </w:r>
      <w:r>
        <w:rPr>
          <w:spacing w:val="-13"/>
        </w:rPr>
        <w:t xml:space="preserve"> </w:t>
      </w:r>
      <w:r>
        <w:t>Spring)</w:t>
      </w:r>
    </w:p>
    <w:p w:rsidR="00A4744C" w:rsidRDefault="00A4744C">
      <w:pPr>
        <w:spacing w:before="5"/>
        <w:rPr>
          <w:rFonts w:ascii="Arial" w:eastAsia="Arial" w:hAnsi="Arial" w:cs="Arial"/>
          <w:sz w:val="18"/>
          <w:szCs w:val="18"/>
        </w:rPr>
      </w:pPr>
    </w:p>
    <w:p w:rsidR="00A4744C" w:rsidRDefault="00184F58">
      <w:pPr>
        <w:ind w:left="107"/>
        <w:jc w:val="both"/>
        <w:rPr>
          <w:rFonts w:ascii="Arial" w:eastAsia="Arial" w:hAnsi="Arial" w:cs="Arial"/>
          <w:sz w:val="20"/>
          <w:szCs w:val="20"/>
        </w:rPr>
      </w:pPr>
      <w:r>
        <w:rPr>
          <w:rFonts w:ascii="Arial"/>
          <w:b/>
          <w:sz w:val="20"/>
        </w:rPr>
        <w:t>PHILOSOPHY</w:t>
      </w:r>
      <w:r>
        <w:rPr>
          <w:rFonts w:ascii="Arial"/>
          <w:b/>
          <w:spacing w:val="-8"/>
          <w:sz w:val="20"/>
        </w:rPr>
        <w:t xml:space="preserve"> </w:t>
      </w:r>
      <w:r>
        <w:rPr>
          <w:rFonts w:ascii="Arial"/>
          <w:b/>
          <w:sz w:val="20"/>
        </w:rPr>
        <w:t>(PHL)</w:t>
      </w:r>
    </w:p>
    <w:p w:rsidR="00A4744C" w:rsidRDefault="00184F58">
      <w:pPr>
        <w:pStyle w:val="BodyText"/>
        <w:spacing w:before="57" w:line="242" w:lineRule="auto"/>
        <w:ind w:left="107" w:right="116" w:firstLine="360"/>
        <w:jc w:val="both"/>
      </w:pPr>
      <w:r>
        <w:t xml:space="preserve">PHL 201. (3) </w:t>
      </w:r>
      <w:r>
        <w:rPr>
          <w:rFonts w:cs="Arial"/>
          <w:b/>
          <w:bCs/>
        </w:rPr>
        <w:t>Introduction to Philosophy</w:t>
      </w:r>
      <w:r>
        <w:rPr>
          <w:rFonts w:cs="Arial"/>
        </w:rPr>
        <w:t xml:space="preserve">. An examination of humanity’s  </w:t>
      </w:r>
      <w:r>
        <w:t xml:space="preserve">quest for wisdom. Emphasis is placed on the ideas, methodologies, and problems of classic and contemporary philosophy. Topics of study </w:t>
      </w:r>
      <w:r>
        <w:rPr>
          <w:spacing w:val="2"/>
        </w:rPr>
        <w:t xml:space="preserve">may </w:t>
      </w:r>
      <w:r>
        <w:t>include the nature of human agency and freedom, how meaning and value are derived and justified, threats to a meaningful life, and how these threats might be ameliorated. (Fall, Spring,</w:t>
      </w:r>
      <w:r>
        <w:rPr>
          <w:spacing w:val="-7"/>
        </w:rPr>
        <w:t xml:space="preserve"> </w:t>
      </w:r>
      <w:r>
        <w:t>Summer)</w:t>
      </w:r>
    </w:p>
    <w:p w:rsidR="00A4744C" w:rsidRDefault="00184F58">
      <w:pPr>
        <w:pStyle w:val="BodyText"/>
        <w:spacing w:line="242" w:lineRule="auto"/>
        <w:ind w:left="107" w:right="115" w:firstLine="360"/>
        <w:jc w:val="both"/>
      </w:pPr>
      <w:r>
        <w:t xml:space="preserve">PHL 201H. (3) </w:t>
      </w:r>
      <w:r>
        <w:rPr>
          <w:rFonts w:cs="Arial"/>
          <w:b/>
          <w:bCs/>
        </w:rPr>
        <w:t>Introduction to Philosophy – Honors</w:t>
      </w:r>
      <w:r>
        <w:t>. This course</w:t>
      </w:r>
      <w:r>
        <w:t xml:space="preserve"> is an introduction to philosophy that provides a rigorous intellectual environment for honors students. The course balances a generally historical approach to the philosophical tradition of the West with a topical treatment of important aspects of philoso</w:t>
      </w:r>
      <w:r>
        <w:t>phy such as logic, metaphysics, epistemology, ethics, politics, esthetics, and religion. (Offered on sufficient</w:t>
      </w:r>
      <w:r>
        <w:rPr>
          <w:spacing w:val="-17"/>
        </w:rPr>
        <w:t xml:space="preserve"> </w:t>
      </w:r>
      <w:r>
        <w:t>demand)</w:t>
      </w:r>
    </w:p>
    <w:p w:rsidR="00A4744C" w:rsidRDefault="00184F58">
      <w:pPr>
        <w:pStyle w:val="BodyText"/>
        <w:spacing w:line="242" w:lineRule="auto"/>
        <w:ind w:left="107" w:right="115" w:firstLine="360"/>
        <w:jc w:val="both"/>
      </w:pPr>
      <w:r>
        <w:t xml:space="preserve">PHL 202. (3) </w:t>
      </w:r>
      <w:r>
        <w:rPr>
          <w:b/>
        </w:rPr>
        <w:t xml:space="preserve">Logic. </w:t>
      </w:r>
      <w:r>
        <w:t>A study of the methodology of reasoning. Special  attention given to understanding argument structure, recognizing v</w:t>
      </w:r>
      <w:r>
        <w:t>arious fallacies, and constructing good arguments.</w:t>
      </w:r>
      <w:r>
        <w:rPr>
          <w:spacing w:val="-12"/>
        </w:rPr>
        <w:t xml:space="preserve"> </w:t>
      </w:r>
      <w:r>
        <w:t>(Fall)</w:t>
      </w:r>
    </w:p>
    <w:p w:rsidR="00A4744C" w:rsidRDefault="00184F58">
      <w:pPr>
        <w:pStyle w:val="BodyText"/>
        <w:spacing w:line="242" w:lineRule="auto"/>
        <w:ind w:left="107" w:right="119" w:firstLine="360"/>
        <w:jc w:val="both"/>
      </w:pPr>
      <w:r>
        <w:t xml:space="preserve">PHL  205.  (3)  </w:t>
      </w:r>
      <w:r>
        <w:rPr>
          <w:b/>
        </w:rPr>
        <w:t xml:space="preserve">Ethics. </w:t>
      </w:r>
      <w:r>
        <w:t>A study of the nature of morality. Emphasis is placed  on the analysis of traditional ethical theories and their application to contemporary moral problems. (Fall, Spring,</w:t>
      </w:r>
      <w:r>
        <w:rPr>
          <w:spacing w:val="-14"/>
        </w:rPr>
        <w:t xml:space="preserve"> </w:t>
      </w:r>
      <w:r>
        <w:t>Su</w:t>
      </w:r>
      <w:r>
        <w:t>mmer)</w:t>
      </w:r>
    </w:p>
    <w:p w:rsidR="00A4744C" w:rsidRDefault="00184F58">
      <w:pPr>
        <w:pStyle w:val="BodyText"/>
        <w:spacing w:line="242" w:lineRule="auto"/>
        <w:ind w:left="107" w:right="117" w:firstLine="360"/>
        <w:jc w:val="both"/>
      </w:pPr>
      <w:r>
        <w:t xml:space="preserve">PHL 250. (3) </w:t>
      </w:r>
      <w:r>
        <w:rPr>
          <w:b/>
        </w:rPr>
        <w:t xml:space="preserve">Business Ethics. </w:t>
      </w:r>
      <w:r>
        <w:t>This course will explore the nature  of  business ethics. It will begin by examining the importance of rational justification in the establishment of ethical belief and how the creation of a rationally informed moral poi</w:t>
      </w:r>
      <w:r>
        <w:t>nt of view can help us to navigate the various moral challenges encountered in business practices. Specifically, the class will explore the nature of ethical justification by looking at various philosophical attempts to ground ethical thought (e.g. Utilita</w:t>
      </w:r>
      <w:r>
        <w:t>rianism, Social Contract Theory, Deontology, and Virtue Ethics). Once the nature of ethical justification is addressed sufficiently, specific issues in business ethics will be addressed. This will include a detailed look at several moral issues: justice an</w:t>
      </w:r>
      <w:r>
        <w:t>d economic distribution, the nature of corporate moral agency and responsibility, civil liberties in the workplace, workplace privacy and autonomy, working conditions, ethical choices in the workplace (e.g., bribes, loyalties, whistle blowing),   discrimin</w:t>
      </w:r>
      <w:r>
        <w:t xml:space="preserve">ation   and   harassment,   consumers   and   truth   telling, </w:t>
      </w:r>
      <w:r>
        <w:rPr>
          <w:spacing w:val="1"/>
        </w:rPr>
        <w:t xml:space="preserve"> </w:t>
      </w:r>
      <w:r>
        <w:t>and</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6"/>
        <w:jc w:val="both"/>
      </w:pPr>
      <w:r>
        <w:t xml:space="preserve">environmental concerns. Emphasis will be placed on evaluating these issues critically, highlighting the strengths and weaknesses of various positions, and exploring how </w:t>
      </w:r>
      <w:r>
        <w:t>insights from each of these might help to address ethical problems encountered. (Offered on sufficient</w:t>
      </w:r>
      <w:r>
        <w:rPr>
          <w:spacing w:val="-14"/>
        </w:rPr>
        <w:t xml:space="preserve"> </w:t>
      </w:r>
      <w:r>
        <w:t>demand)</w:t>
      </w:r>
    </w:p>
    <w:p w:rsidR="00A4744C" w:rsidRDefault="00184F58">
      <w:pPr>
        <w:pStyle w:val="BodyText"/>
        <w:spacing w:line="244" w:lineRule="auto"/>
        <w:ind w:right="101" w:firstLine="360"/>
        <w:jc w:val="both"/>
      </w:pPr>
      <w:r>
        <w:t xml:space="preserve">PHL 303. (3) </w:t>
      </w:r>
      <w:r>
        <w:rPr>
          <w:b/>
        </w:rPr>
        <w:t xml:space="preserve">Philosophy of Religion. </w:t>
      </w:r>
      <w:r>
        <w:t xml:space="preserve">A philosophical  examination  </w:t>
      </w:r>
      <w:r>
        <w:rPr>
          <w:spacing w:val="-3"/>
        </w:rPr>
        <w:t xml:space="preserve">of  </w:t>
      </w:r>
      <w:r>
        <w:t>religion. Topics covered may include arguments for and against the existence of God, the nature of religious experiences, the problem of evil, characteristics of divine nature religious belief and moral justification, and the relationship between faith and</w:t>
      </w:r>
      <w:r>
        <w:t xml:space="preserve"> knowledge. Also listed as RE 303 but creditable only in the field for which registered.</w:t>
      </w:r>
      <w:r>
        <w:rPr>
          <w:spacing w:val="-6"/>
        </w:rPr>
        <w:t xml:space="preserve"> </w:t>
      </w:r>
      <w:r>
        <w:t>(Spring)</w:t>
      </w:r>
    </w:p>
    <w:p w:rsidR="00A4744C" w:rsidRDefault="00184F58">
      <w:pPr>
        <w:pStyle w:val="BodyText"/>
        <w:spacing w:line="244" w:lineRule="auto"/>
        <w:ind w:right="106" w:firstLine="360"/>
        <w:jc w:val="both"/>
      </w:pPr>
      <w:r>
        <w:t xml:space="preserve">PHL 331. (3) </w:t>
      </w:r>
      <w:r>
        <w:rPr>
          <w:b/>
        </w:rPr>
        <w:t xml:space="preserve">History of Western Philosophy I. </w:t>
      </w:r>
      <w:r>
        <w:t>A survey of major philosophers and philosophical concepts from the ancient Greeks to the Renaissance. Also liste</w:t>
      </w:r>
      <w:r>
        <w:t>d as HI 331 but creditable only in the field for which registered. (Offered on sufficient</w:t>
      </w:r>
      <w:r>
        <w:rPr>
          <w:spacing w:val="-14"/>
        </w:rPr>
        <w:t xml:space="preserve"> </w:t>
      </w:r>
      <w:r>
        <w:t>demand)</w:t>
      </w:r>
    </w:p>
    <w:p w:rsidR="00A4744C" w:rsidRDefault="00184F58">
      <w:pPr>
        <w:pStyle w:val="BodyText"/>
        <w:spacing w:line="244" w:lineRule="auto"/>
        <w:ind w:right="101" w:firstLine="360"/>
        <w:jc w:val="both"/>
      </w:pPr>
      <w:r>
        <w:t xml:space="preserve">PHL 332. (3) </w:t>
      </w:r>
      <w:r>
        <w:rPr>
          <w:b/>
        </w:rPr>
        <w:t xml:space="preserve">History of Western Philosophy II. </w:t>
      </w:r>
      <w:r>
        <w:t>A survey of major philosophers and philosophical concepts from the Renaissance to the present. Also listed as H</w:t>
      </w:r>
      <w:r>
        <w:t>I 332 but creditable only in the field for which registered. (Offered on sufficient</w:t>
      </w:r>
      <w:r>
        <w:rPr>
          <w:spacing w:val="-8"/>
        </w:rPr>
        <w:t xml:space="preserve"> </w:t>
      </w:r>
      <w:r>
        <w:t>demand)</w:t>
      </w:r>
    </w:p>
    <w:p w:rsidR="00A4744C" w:rsidRDefault="00184F58">
      <w:pPr>
        <w:pStyle w:val="BodyText"/>
        <w:spacing w:line="244" w:lineRule="auto"/>
        <w:ind w:right="104" w:firstLine="360"/>
        <w:jc w:val="both"/>
      </w:pPr>
      <w:r>
        <w:t xml:space="preserve">PHL 340. (3) </w:t>
      </w:r>
      <w:r>
        <w:rPr>
          <w:b/>
        </w:rPr>
        <w:t xml:space="preserve">Metaphysics. </w:t>
      </w:r>
      <w:r>
        <w:t>A study of the nature of reality. Topics of study may include Time, Identity, Mind, and Free Will. The course highlights both classic and contemporary approaches to these topics. (Offered on sufficient</w:t>
      </w:r>
      <w:r>
        <w:rPr>
          <w:spacing w:val="-20"/>
        </w:rPr>
        <w:t xml:space="preserve"> </w:t>
      </w:r>
      <w:r>
        <w:t>demand)</w:t>
      </w:r>
    </w:p>
    <w:p w:rsidR="00A4744C" w:rsidRDefault="00184F58">
      <w:pPr>
        <w:pStyle w:val="BodyText"/>
        <w:spacing w:line="244" w:lineRule="auto"/>
        <w:ind w:right="101" w:firstLine="360"/>
        <w:jc w:val="both"/>
      </w:pPr>
      <w:r>
        <w:t xml:space="preserve">PHL 415. (3) </w:t>
      </w:r>
      <w:r>
        <w:rPr>
          <w:b/>
        </w:rPr>
        <w:t>Ethics in Administrative Leadersh</w:t>
      </w:r>
      <w:r>
        <w:rPr>
          <w:b/>
        </w:rPr>
        <w:t xml:space="preserve">ip. </w:t>
      </w:r>
      <w:r>
        <w:t>This course examines major ethical issues that arise in public administration. Theoretical justification and application for ethical problems that arise in leadership positions will be explored. Also listed as PS 415 but creditable only in field for wh</w:t>
      </w:r>
      <w:r>
        <w:t>ich registered. (Offered on sufficient</w:t>
      </w:r>
      <w:r>
        <w:rPr>
          <w:spacing w:val="-8"/>
        </w:rPr>
        <w:t xml:space="preserve"> </w:t>
      </w:r>
      <w:r>
        <w:t>demand)</w:t>
      </w:r>
    </w:p>
    <w:p w:rsidR="00A4744C" w:rsidRDefault="00184F58">
      <w:pPr>
        <w:pStyle w:val="BodyText"/>
        <w:spacing w:line="244" w:lineRule="auto"/>
        <w:ind w:right="103" w:firstLine="360"/>
        <w:jc w:val="both"/>
      </w:pPr>
      <w:r>
        <w:t xml:space="preserve">PHL 430. (3) </w:t>
      </w:r>
      <w:r>
        <w:rPr>
          <w:b/>
        </w:rPr>
        <w:t xml:space="preserve">Existentialism. </w:t>
      </w:r>
      <w:r>
        <w:t>This course examines various philosophical theories of Existentialism. It explores the 19th Century response to German Idealism (particularly Hegel) in the thought of Soren Kierkeg</w:t>
      </w:r>
      <w:r>
        <w:t>aard, Fyodor Dostoevsky, and Friedrich Nietzsche. From there, we explore the development of ideas in the works of Martin Heidegger, Jean-Paul Sartre, Simone de Beauvoir, Albert Camus, and the religious thought of Martin Buber. While this approach highlight</w:t>
      </w:r>
      <w:r>
        <w:t>s a historical approach to the tradition, we will also give specific attention given to the significant themes and issues that unify the diverse thinkers covered.  In particular, the course explores what it means to live authentically, the nature of subjec</w:t>
      </w:r>
      <w:r>
        <w:t>tivity, the human condition as it relates to anxiety, despair, boredom, freedom, alienation, and the human confrontation with nothingness, nihilism, and absurdity. Also listed as RE 430 but creditable only in field for which registered. (Offered on suffici</w:t>
      </w:r>
      <w:r>
        <w:t>ent</w:t>
      </w:r>
      <w:r>
        <w:rPr>
          <w:spacing w:val="-12"/>
        </w:rPr>
        <w:t xml:space="preserve"> </w:t>
      </w:r>
      <w:r>
        <w:t>demand)</w:t>
      </w:r>
    </w:p>
    <w:p w:rsidR="00A4744C" w:rsidRDefault="00184F58">
      <w:pPr>
        <w:pStyle w:val="BodyText"/>
        <w:spacing w:line="242" w:lineRule="auto"/>
        <w:ind w:right="105" w:firstLine="360"/>
        <w:jc w:val="both"/>
      </w:pPr>
      <w:r>
        <w:t xml:space="preserve">PHL 450. (3) </w:t>
      </w:r>
      <w:r>
        <w:rPr>
          <w:b/>
        </w:rPr>
        <w:t xml:space="preserve">Contemporary Political Philosophy. </w:t>
      </w:r>
      <w:r>
        <w:t>A study  of  current  themes and trends within contemporary political philosophy. Topics of study may include issues of justice, liberty, equality, alienation, recognition, and the politics of dif</w:t>
      </w:r>
      <w:r>
        <w:t>ference. Readings are often selected from both the Analytic and Continental philosophical traditions. Also listed as PS 450 but only creditable in the field for which registered. (Offered on sufficient</w:t>
      </w:r>
      <w:r>
        <w:rPr>
          <w:spacing w:val="-16"/>
        </w:rPr>
        <w:t xml:space="preserve"> </w:t>
      </w:r>
      <w:r>
        <w:t>demand)</w:t>
      </w:r>
    </w:p>
    <w:p w:rsidR="00A4744C" w:rsidRDefault="00184F58">
      <w:pPr>
        <w:pStyle w:val="BodyText"/>
        <w:spacing w:before="2" w:line="244" w:lineRule="auto"/>
        <w:ind w:right="104" w:firstLine="360"/>
        <w:jc w:val="both"/>
      </w:pPr>
      <w:r>
        <w:t xml:space="preserve">PHL 484. (3) </w:t>
      </w:r>
      <w:r>
        <w:rPr>
          <w:rFonts w:cs="Arial"/>
          <w:b/>
          <w:bCs/>
        </w:rPr>
        <w:t>Philosophical Borderlands of Scie</w:t>
      </w:r>
      <w:r>
        <w:rPr>
          <w:rFonts w:cs="Arial"/>
          <w:b/>
          <w:bCs/>
        </w:rPr>
        <w:t xml:space="preserve">nce and Religion. </w:t>
      </w:r>
      <w:r>
        <w:t xml:space="preserve">An </w:t>
      </w:r>
      <w:r>
        <w:rPr>
          <w:rFonts w:cs="Arial"/>
        </w:rPr>
        <w:t>interdisciplinary course concerning the “Demarcation Question”—</w:t>
      </w:r>
      <w:r>
        <w:t>where do the borders of science end and religion begin? Both critical reasoning and historical analysis  of  those  areas  that  have  been  perceived  on  the  fringes  of</w:t>
      </w:r>
      <w:r>
        <w:t xml:space="preserve">  </w:t>
      </w:r>
      <w:r>
        <w:rPr>
          <w:spacing w:val="14"/>
        </w:rPr>
        <w:t xml:space="preserve"> </w:t>
      </w:r>
      <w:r>
        <w:t>science,</w:t>
      </w:r>
    </w:p>
    <w:p w:rsidR="00A4744C" w:rsidRDefault="00A4744C">
      <w:pPr>
        <w:spacing w:line="244" w:lineRule="auto"/>
        <w:jc w:val="both"/>
        <w:sectPr w:rsidR="00A4744C">
          <w:pgSz w:w="8640" w:h="12960"/>
          <w:pgMar w:top="920" w:right="800" w:bottom="280" w:left="62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left="107" w:right="116"/>
        <w:jc w:val="both"/>
      </w:pPr>
      <w:r>
        <w:t>including: Alchemy, Astrology, Atlantis, Galileo and the Church, Mesmerism, Spiritualism, Theosophy, ESP, Near-</w:t>
      </w:r>
      <w:r>
        <w:rPr>
          <w:rFonts w:cs="Arial"/>
        </w:rPr>
        <w:t xml:space="preserve">Death Experiences, UFO’s and Alien </w:t>
      </w:r>
      <w:r>
        <w:t>Abductions, Eugenics, the New Age Movements, and the Tao of Physics. A strong p</w:t>
      </w:r>
      <w:r>
        <w:t>hilosophical component is included, particularly the application of logical fallacies. Also listed as HI 484 and RE 484 but creditable only in field for which registered. (Offered on sufficient</w:t>
      </w:r>
      <w:r>
        <w:rPr>
          <w:spacing w:val="-12"/>
        </w:rPr>
        <w:t xml:space="preserve"> </w:t>
      </w:r>
      <w:r>
        <w:t>demand)</w:t>
      </w:r>
    </w:p>
    <w:p w:rsidR="00A4744C" w:rsidRDefault="00184F58">
      <w:pPr>
        <w:pStyle w:val="BodyText"/>
        <w:spacing w:line="242" w:lineRule="auto"/>
        <w:ind w:left="107" w:right="118" w:firstLine="360"/>
        <w:jc w:val="both"/>
      </w:pPr>
      <w:r>
        <w:t xml:space="preserve">PHL 490. (1-3) </w:t>
      </w:r>
      <w:r>
        <w:rPr>
          <w:b/>
        </w:rPr>
        <w:t xml:space="preserve">Special Topics. </w:t>
      </w:r>
      <w:r>
        <w:t xml:space="preserve">A study of one or more </w:t>
      </w:r>
      <w:r>
        <w:t>carefully selected topics in philosophy. The length of time and amount of study will determine the amount of credit earned. (Offered on sufficient</w:t>
      </w:r>
      <w:r>
        <w:rPr>
          <w:spacing w:val="-13"/>
        </w:rPr>
        <w:t xml:space="preserve"> </w:t>
      </w:r>
      <w:r>
        <w:t>demand)</w:t>
      </w:r>
    </w:p>
    <w:p w:rsidR="00A4744C" w:rsidRDefault="00A4744C">
      <w:pPr>
        <w:spacing w:before="5"/>
        <w:rPr>
          <w:rFonts w:ascii="Arial" w:eastAsia="Arial" w:hAnsi="Arial" w:cs="Arial"/>
          <w:sz w:val="18"/>
          <w:szCs w:val="18"/>
        </w:rPr>
      </w:pPr>
    </w:p>
    <w:p w:rsidR="00A4744C" w:rsidRDefault="00184F58">
      <w:pPr>
        <w:ind w:left="107"/>
        <w:jc w:val="both"/>
        <w:rPr>
          <w:rFonts w:ascii="Arial" w:eastAsia="Arial" w:hAnsi="Arial" w:cs="Arial"/>
          <w:sz w:val="20"/>
          <w:szCs w:val="20"/>
        </w:rPr>
      </w:pPr>
      <w:r>
        <w:rPr>
          <w:rFonts w:ascii="Arial"/>
          <w:b/>
          <w:sz w:val="20"/>
        </w:rPr>
        <w:t>PUBLIC RELATIONS</w:t>
      </w:r>
      <w:r>
        <w:rPr>
          <w:rFonts w:ascii="Arial"/>
          <w:b/>
          <w:spacing w:val="-8"/>
          <w:sz w:val="20"/>
        </w:rPr>
        <w:t xml:space="preserve"> </w:t>
      </w:r>
      <w:r>
        <w:rPr>
          <w:rFonts w:ascii="Arial"/>
          <w:b/>
          <w:sz w:val="20"/>
        </w:rPr>
        <w:t>(PR)</w:t>
      </w:r>
    </w:p>
    <w:p w:rsidR="00A4744C" w:rsidRDefault="00184F58">
      <w:pPr>
        <w:pStyle w:val="BodyText"/>
        <w:spacing w:before="58" w:line="242" w:lineRule="auto"/>
        <w:ind w:left="107" w:right="116" w:firstLine="360"/>
        <w:jc w:val="both"/>
      </w:pPr>
      <w:r>
        <w:t xml:space="preserve">PR 495. (3) </w:t>
      </w:r>
      <w:r>
        <w:rPr>
          <w:b/>
        </w:rPr>
        <w:t>Public Relations Internship</w:t>
      </w:r>
      <w:r>
        <w:t>. Field  experience  in  public relations. Recommended only for senior public relations majors.  Prerequisites: COM 230; departmental approval required. (Fall, Spring,</w:t>
      </w:r>
      <w:r>
        <w:rPr>
          <w:spacing w:val="-18"/>
        </w:rPr>
        <w:t xml:space="preserve"> </w:t>
      </w:r>
      <w:r>
        <w:t>Summer)</w:t>
      </w:r>
    </w:p>
    <w:p w:rsidR="00A4744C" w:rsidRDefault="00184F58">
      <w:pPr>
        <w:pStyle w:val="BodyText"/>
        <w:spacing w:line="242" w:lineRule="auto"/>
        <w:ind w:left="107" w:right="115" w:firstLine="360"/>
        <w:jc w:val="both"/>
      </w:pPr>
      <w:r>
        <w:t xml:space="preserve">PR 496. (3) </w:t>
      </w:r>
      <w:r>
        <w:rPr>
          <w:b/>
        </w:rPr>
        <w:t xml:space="preserve">Practicum. </w:t>
      </w:r>
      <w:r>
        <w:t>Special projects in public relations  under  departmental</w:t>
      </w:r>
      <w:r>
        <w:t xml:space="preserve"> supervision. Departmental majors may not apply off-campus internships toward requirements of PR 496. Prerequisite: departmental approval. (Fall, Spring,</w:t>
      </w:r>
      <w:r>
        <w:rPr>
          <w:spacing w:val="-9"/>
        </w:rPr>
        <w:t xml:space="preserve"> </w:t>
      </w:r>
      <w:r>
        <w:t>Summer)</w:t>
      </w:r>
    </w:p>
    <w:p w:rsidR="00A4744C" w:rsidRDefault="00184F58">
      <w:pPr>
        <w:pStyle w:val="BodyText"/>
        <w:spacing w:line="242" w:lineRule="auto"/>
        <w:ind w:left="107" w:right="115" w:firstLine="360"/>
        <w:jc w:val="both"/>
      </w:pPr>
      <w:r>
        <w:t xml:space="preserve">PR 499. (3) </w:t>
      </w:r>
      <w:r>
        <w:rPr>
          <w:b/>
        </w:rPr>
        <w:t xml:space="preserve">Independent Study. </w:t>
      </w:r>
      <w:r>
        <w:t>Completion of a supervised  individual  project in public relat</w:t>
      </w:r>
      <w:r>
        <w:t>ions. Prerequisite: departmental approval. (Offered on sufficient</w:t>
      </w:r>
      <w:r>
        <w:rPr>
          <w:spacing w:val="-8"/>
        </w:rPr>
        <w:t xml:space="preserve"> </w:t>
      </w:r>
      <w:r>
        <w:t>demand)</w:t>
      </w:r>
    </w:p>
    <w:p w:rsidR="00A4744C" w:rsidRDefault="00A4744C">
      <w:pPr>
        <w:spacing w:before="5"/>
        <w:rPr>
          <w:rFonts w:ascii="Arial" w:eastAsia="Arial" w:hAnsi="Arial" w:cs="Arial"/>
          <w:sz w:val="18"/>
          <w:szCs w:val="18"/>
        </w:rPr>
      </w:pPr>
    </w:p>
    <w:p w:rsidR="00A4744C" w:rsidRDefault="00184F58">
      <w:pPr>
        <w:ind w:left="107"/>
        <w:jc w:val="both"/>
        <w:rPr>
          <w:rFonts w:ascii="Arial" w:eastAsia="Arial" w:hAnsi="Arial" w:cs="Arial"/>
          <w:sz w:val="20"/>
          <w:szCs w:val="20"/>
        </w:rPr>
      </w:pPr>
      <w:r>
        <w:rPr>
          <w:rFonts w:ascii="Arial"/>
          <w:b/>
          <w:sz w:val="20"/>
        </w:rPr>
        <w:t>POLITICAL SCIENCE</w:t>
      </w:r>
      <w:r>
        <w:rPr>
          <w:rFonts w:ascii="Arial"/>
          <w:b/>
          <w:spacing w:val="-9"/>
          <w:sz w:val="20"/>
        </w:rPr>
        <w:t xml:space="preserve"> </w:t>
      </w:r>
      <w:r>
        <w:rPr>
          <w:rFonts w:ascii="Arial"/>
          <w:b/>
          <w:sz w:val="20"/>
        </w:rPr>
        <w:t>(PS)</w:t>
      </w:r>
    </w:p>
    <w:p w:rsidR="00A4744C" w:rsidRDefault="00184F58">
      <w:pPr>
        <w:pStyle w:val="BodyText"/>
        <w:spacing w:before="60" w:line="244" w:lineRule="auto"/>
        <w:ind w:left="107" w:right="114"/>
        <w:jc w:val="both"/>
      </w:pPr>
      <w:r>
        <w:t>PS 241 or departmental approval is prerequisite to all advanced political science courses.</w:t>
      </w:r>
    </w:p>
    <w:p w:rsidR="00A4744C" w:rsidRDefault="00184F58">
      <w:pPr>
        <w:pStyle w:val="BodyText"/>
        <w:spacing w:before="58" w:line="244" w:lineRule="auto"/>
        <w:ind w:left="107" w:right="114" w:firstLine="360"/>
        <w:jc w:val="both"/>
      </w:pPr>
      <w:r>
        <w:t xml:space="preserve">PS 241. (3) </w:t>
      </w:r>
      <w:r>
        <w:rPr>
          <w:b/>
        </w:rPr>
        <w:t xml:space="preserve">United States Government and Politics. </w:t>
      </w:r>
      <w:r>
        <w:t>A study of the i</w:t>
      </w:r>
      <w:r>
        <w:t>nstitutions and processes of government, federalism, electoral behavior, interest groups, and the role of the mass media. (Fall, Spring,</w:t>
      </w:r>
      <w:r>
        <w:rPr>
          <w:spacing w:val="-20"/>
        </w:rPr>
        <w:t xml:space="preserve"> </w:t>
      </w:r>
      <w:r>
        <w:t>Summer)</w:t>
      </w:r>
    </w:p>
    <w:p w:rsidR="00A4744C" w:rsidRDefault="00184F58">
      <w:pPr>
        <w:spacing w:line="242" w:lineRule="auto"/>
        <w:ind w:left="107" w:right="118" w:firstLine="360"/>
        <w:jc w:val="both"/>
        <w:rPr>
          <w:rFonts w:ascii="Arial" w:eastAsia="Arial" w:hAnsi="Arial" w:cs="Arial"/>
          <w:sz w:val="19"/>
          <w:szCs w:val="19"/>
        </w:rPr>
      </w:pPr>
      <w:r>
        <w:rPr>
          <w:rFonts w:ascii="Arial"/>
          <w:sz w:val="19"/>
        </w:rPr>
        <w:t xml:space="preserve">PS 242. (3) </w:t>
      </w:r>
      <w:r>
        <w:rPr>
          <w:rFonts w:ascii="Arial"/>
          <w:b/>
          <w:sz w:val="19"/>
        </w:rPr>
        <w:t xml:space="preserve">Contemporary Issues in United States Politics.  </w:t>
      </w:r>
      <w:r>
        <w:rPr>
          <w:rFonts w:ascii="Arial"/>
          <w:sz w:val="19"/>
        </w:rPr>
        <w:t>An  examination of current major domestic and forei</w:t>
      </w:r>
      <w:r>
        <w:rPr>
          <w:rFonts w:ascii="Arial"/>
          <w:sz w:val="19"/>
        </w:rPr>
        <w:t>gn policy issues. (Fall,</w:t>
      </w:r>
      <w:r>
        <w:rPr>
          <w:rFonts w:ascii="Arial"/>
          <w:spacing w:val="-21"/>
          <w:sz w:val="19"/>
        </w:rPr>
        <w:t xml:space="preserve"> </w:t>
      </w:r>
      <w:r>
        <w:rPr>
          <w:rFonts w:ascii="Arial"/>
          <w:sz w:val="19"/>
        </w:rPr>
        <w:t>Spring)</w:t>
      </w:r>
    </w:p>
    <w:p w:rsidR="00A4744C" w:rsidRDefault="00184F58">
      <w:pPr>
        <w:spacing w:before="2" w:line="244" w:lineRule="auto"/>
        <w:ind w:left="107" w:right="115" w:firstLine="360"/>
        <w:jc w:val="both"/>
        <w:rPr>
          <w:rFonts w:ascii="Arial" w:eastAsia="Arial" w:hAnsi="Arial" w:cs="Arial"/>
          <w:sz w:val="19"/>
          <w:szCs w:val="19"/>
        </w:rPr>
      </w:pPr>
      <w:r>
        <w:rPr>
          <w:rFonts w:ascii="Arial"/>
          <w:sz w:val="19"/>
        </w:rPr>
        <w:t xml:space="preserve">PS 243. (3) </w:t>
      </w:r>
      <w:r>
        <w:rPr>
          <w:rFonts w:ascii="Arial"/>
          <w:b/>
          <w:sz w:val="19"/>
        </w:rPr>
        <w:t xml:space="preserve">State and Local Government and Politics. </w:t>
      </w:r>
      <w:r>
        <w:rPr>
          <w:rFonts w:ascii="Arial"/>
          <w:sz w:val="19"/>
        </w:rPr>
        <w:t>A study of United States federalism with an emphasis on Alabama state and local government and politics. (Fall, Spring,</w:t>
      </w:r>
      <w:r>
        <w:rPr>
          <w:rFonts w:ascii="Arial"/>
          <w:spacing w:val="-14"/>
          <w:sz w:val="19"/>
        </w:rPr>
        <w:t xml:space="preserve"> </w:t>
      </w:r>
      <w:r>
        <w:rPr>
          <w:rFonts w:ascii="Arial"/>
          <w:sz w:val="19"/>
        </w:rPr>
        <w:t>Summer)</w:t>
      </w:r>
    </w:p>
    <w:p w:rsidR="00A4744C" w:rsidRDefault="00184F58">
      <w:pPr>
        <w:spacing w:line="244" w:lineRule="auto"/>
        <w:ind w:left="107" w:right="118" w:firstLine="360"/>
        <w:jc w:val="both"/>
        <w:rPr>
          <w:rFonts w:ascii="Arial" w:eastAsia="Arial" w:hAnsi="Arial" w:cs="Arial"/>
          <w:sz w:val="19"/>
          <w:szCs w:val="19"/>
        </w:rPr>
      </w:pPr>
      <w:r>
        <w:rPr>
          <w:rFonts w:ascii="Arial"/>
          <w:sz w:val="19"/>
        </w:rPr>
        <w:t xml:space="preserve">PS 244. (3) </w:t>
      </w:r>
      <w:r>
        <w:rPr>
          <w:rFonts w:ascii="Arial"/>
          <w:b/>
          <w:sz w:val="19"/>
        </w:rPr>
        <w:t>Public Policy and Administrati</w:t>
      </w:r>
      <w:r>
        <w:rPr>
          <w:rFonts w:ascii="Arial"/>
          <w:b/>
          <w:sz w:val="19"/>
        </w:rPr>
        <w:t xml:space="preserve">on.  </w:t>
      </w:r>
      <w:r>
        <w:rPr>
          <w:rFonts w:ascii="Arial"/>
          <w:sz w:val="19"/>
        </w:rPr>
        <w:t>An  introduction  to  the  public policy process and the challenges of policy implementation.</w:t>
      </w:r>
      <w:r>
        <w:rPr>
          <w:rFonts w:ascii="Arial"/>
          <w:spacing w:val="-24"/>
          <w:sz w:val="19"/>
        </w:rPr>
        <w:t xml:space="preserve"> </w:t>
      </w:r>
      <w:r>
        <w:rPr>
          <w:rFonts w:ascii="Arial"/>
          <w:sz w:val="19"/>
        </w:rPr>
        <w:t>(Fall)</w:t>
      </w:r>
    </w:p>
    <w:p w:rsidR="00A4744C" w:rsidRDefault="00184F58">
      <w:pPr>
        <w:pStyle w:val="BodyText"/>
        <w:spacing w:line="244" w:lineRule="auto"/>
        <w:ind w:left="107" w:right="114" w:firstLine="360"/>
        <w:jc w:val="both"/>
      </w:pPr>
      <w:r>
        <w:t xml:space="preserve">PS 251. (3) </w:t>
      </w:r>
      <w:r>
        <w:rPr>
          <w:b/>
        </w:rPr>
        <w:t xml:space="preserve">Global Politics and Society. </w:t>
      </w:r>
      <w:r>
        <w:t xml:space="preserve">The course introduces  and  explores political power and human connections on a global scale. The course covers concepts and ideas on the interaction of governments, organizations, and peoples across regions, and shared topics of concern. The course helps </w:t>
      </w:r>
      <w:r>
        <w:t>students develop a global outlook on their future prospects as citizens and professionals in an increasingly connected world. (Offered on sufficient</w:t>
      </w:r>
      <w:r>
        <w:rPr>
          <w:spacing w:val="-24"/>
        </w:rPr>
        <w:t xml:space="preserve"> </w:t>
      </w:r>
      <w:r>
        <w:t>demand)</w:t>
      </w:r>
    </w:p>
    <w:p w:rsidR="00A4744C" w:rsidRDefault="00184F58">
      <w:pPr>
        <w:pStyle w:val="BodyText"/>
        <w:spacing w:line="244" w:lineRule="auto"/>
        <w:ind w:left="107" w:right="115" w:firstLine="360"/>
        <w:jc w:val="both"/>
      </w:pPr>
      <w:r>
        <w:t xml:space="preserve">PS 301W. (3) </w:t>
      </w:r>
      <w:r>
        <w:rPr>
          <w:b/>
        </w:rPr>
        <w:t xml:space="preserve">Political Science Scope and Methods. </w:t>
      </w:r>
      <w:r>
        <w:t xml:space="preserve">This course is  designed to acquaint the student </w:t>
      </w:r>
      <w:r>
        <w:t>with research methods that political scientists employ. The course will introduce students to statistical software used in social sciences and the research databases that are widely used in the discipline. Students will acquire the skills needed to read an</w:t>
      </w:r>
      <w:r>
        <w:t>d interpret political science research and be able to prepare and perform basic research tasks using statistical software. Prerequisite: PS 244. Course fee: $30.00.</w:t>
      </w:r>
      <w:r>
        <w:rPr>
          <w:spacing w:val="-14"/>
        </w:rPr>
        <w:t xml:space="preserve"> </w:t>
      </w:r>
      <w:r>
        <w:t>(Spring)</w:t>
      </w:r>
    </w:p>
    <w:p w:rsidR="00A4744C" w:rsidRDefault="00A4744C">
      <w:pPr>
        <w:spacing w:line="244" w:lineRule="auto"/>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right="105" w:firstLine="360"/>
        <w:jc w:val="both"/>
      </w:pPr>
      <w:r>
        <w:t xml:space="preserve">PS  302.  (3)  </w:t>
      </w:r>
      <w:r>
        <w:rPr>
          <w:b/>
        </w:rPr>
        <w:t xml:space="preserve">Comparative Government and Politics. </w:t>
      </w:r>
      <w:r>
        <w:t>A comparati</w:t>
      </w:r>
      <w:r>
        <w:t>ve study  of the political forces, processes, institutions and performances of foreign political systems. Prerequisite: PS 301W.</w:t>
      </w:r>
      <w:r>
        <w:rPr>
          <w:spacing w:val="-16"/>
        </w:rPr>
        <w:t xml:space="preserve"> </w:t>
      </w:r>
      <w:r>
        <w:t>(Fall)</w:t>
      </w:r>
    </w:p>
    <w:p w:rsidR="00A4744C" w:rsidRDefault="00184F58">
      <w:pPr>
        <w:pStyle w:val="BodyText"/>
        <w:spacing w:before="2" w:line="244" w:lineRule="auto"/>
        <w:ind w:right="106" w:firstLine="360"/>
        <w:jc w:val="both"/>
      </w:pPr>
      <w:r>
        <w:t xml:space="preserve">PS 303. (3) </w:t>
      </w:r>
      <w:r>
        <w:rPr>
          <w:b/>
        </w:rPr>
        <w:t xml:space="preserve">World Politics.  </w:t>
      </w:r>
      <w:r>
        <w:t>A general examination  of  many of  the forces  and practices that influence contemporary w</w:t>
      </w:r>
      <w:r>
        <w:t>orld politics.</w:t>
      </w:r>
      <w:r>
        <w:rPr>
          <w:spacing w:val="-19"/>
        </w:rPr>
        <w:t xml:space="preserve"> </w:t>
      </w:r>
      <w:r>
        <w:t>(Spring)</w:t>
      </w:r>
    </w:p>
    <w:p w:rsidR="00A4744C" w:rsidRDefault="00184F58">
      <w:pPr>
        <w:pStyle w:val="BodyText"/>
        <w:spacing w:line="244" w:lineRule="auto"/>
        <w:ind w:right="106" w:firstLine="360"/>
        <w:jc w:val="both"/>
      </w:pPr>
      <w:r>
        <w:t xml:space="preserve">PS 304. (3) </w:t>
      </w:r>
      <w:r>
        <w:rPr>
          <w:b/>
        </w:rPr>
        <w:t xml:space="preserve">Political Theory. </w:t>
      </w:r>
      <w:r>
        <w:t>An introduction to political theory from the Pre-Modern period to the present.</w:t>
      </w:r>
      <w:r>
        <w:rPr>
          <w:spacing w:val="-10"/>
        </w:rPr>
        <w:t xml:space="preserve"> </w:t>
      </w:r>
      <w:r>
        <w:t>(Spring)</w:t>
      </w:r>
    </w:p>
    <w:p w:rsidR="00A4744C" w:rsidRDefault="00184F58">
      <w:pPr>
        <w:pStyle w:val="BodyText"/>
        <w:spacing w:line="242" w:lineRule="auto"/>
        <w:ind w:right="104" w:firstLine="360"/>
        <w:jc w:val="both"/>
      </w:pPr>
      <w:r>
        <w:t xml:space="preserve">PS 311. (3) </w:t>
      </w:r>
      <w:r>
        <w:rPr>
          <w:b/>
        </w:rPr>
        <w:t xml:space="preserve">Public Administration. </w:t>
      </w:r>
      <w:r>
        <w:t>This course is a study of the public administration literature. The course exam</w:t>
      </w:r>
      <w:r>
        <w:t>ines the evolution of the fields; the politics and environment under which governance occurs; and the constraints that face public administrators in serving the public good. (Fall, odd-numbered</w:t>
      </w:r>
      <w:r>
        <w:rPr>
          <w:spacing w:val="-26"/>
        </w:rPr>
        <w:t xml:space="preserve"> </w:t>
      </w:r>
      <w:r>
        <w:t>years)</w:t>
      </w:r>
    </w:p>
    <w:p w:rsidR="00A4744C" w:rsidRDefault="00184F58">
      <w:pPr>
        <w:pStyle w:val="BodyText"/>
        <w:spacing w:line="242" w:lineRule="auto"/>
        <w:ind w:right="101" w:firstLine="360"/>
        <w:jc w:val="both"/>
      </w:pPr>
      <w:r>
        <w:t xml:space="preserve">PS 315. (1) </w:t>
      </w:r>
      <w:r>
        <w:rPr>
          <w:b/>
        </w:rPr>
        <w:t xml:space="preserve">Model United Nations. </w:t>
      </w:r>
      <w:r>
        <w:t>In-depth research and</w:t>
      </w:r>
      <w:r>
        <w:t xml:space="preserve"> role-playing that leads to an understanding of the United Nations, the relationships among  countries, methods of resolving conflict as well as the rules of parliamentary procedure. Course may be repeated for credit. Course fee: $30.00. (Fall,</w:t>
      </w:r>
      <w:r>
        <w:rPr>
          <w:spacing w:val="-19"/>
        </w:rPr>
        <w:t xml:space="preserve"> </w:t>
      </w:r>
      <w:r>
        <w:t>Spring)</w:t>
      </w:r>
    </w:p>
    <w:p w:rsidR="00A4744C" w:rsidRDefault="00184F58">
      <w:pPr>
        <w:pStyle w:val="BodyText"/>
        <w:spacing w:line="242" w:lineRule="auto"/>
        <w:ind w:right="103" w:firstLine="360"/>
        <w:jc w:val="both"/>
      </w:pPr>
      <w:r>
        <w:t xml:space="preserve">PS </w:t>
      </w:r>
      <w:r>
        <w:t xml:space="preserve"> </w:t>
      </w:r>
      <w:r>
        <w:rPr>
          <w:spacing w:val="-3"/>
        </w:rPr>
        <w:t xml:space="preserve">316.  </w:t>
      </w:r>
      <w:r>
        <w:t xml:space="preserve">(1)   </w:t>
      </w:r>
      <w:r>
        <w:rPr>
          <w:b/>
        </w:rPr>
        <w:t xml:space="preserve">Mock </w:t>
      </w:r>
      <w:r>
        <w:rPr>
          <w:b/>
          <w:spacing w:val="-3"/>
        </w:rPr>
        <w:t xml:space="preserve">Trials. </w:t>
      </w:r>
      <w:r>
        <w:rPr>
          <w:spacing w:val="-3"/>
        </w:rPr>
        <w:t xml:space="preserve">Introduces students </w:t>
      </w:r>
      <w:r>
        <w:t xml:space="preserve">to courtroom advocacy </w:t>
      </w:r>
      <w:r>
        <w:rPr>
          <w:spacing w:val="-3"/>
        </w:rPr>
        <w:t xml:space="preserve">through </w:t>
      </w:r>
      <w:r>
        <w:t xml:space="preserve">a fictional case </w:t>
      </w:r>
      <w:r>
        <w:rPr>
          <w:spacing w:val="-3"/>
        </w:rPr>
        <w:t xml:space="preserve">prepared </w:t>
      </w:r>
      <w:r>
        <w:t xml:space="preserve">by the </w:t>
      </w:r>
      <w:r>
        <w:rPr>
          <w:spacing w:val="-3"/>
        </w:rPr>
        <w:t xml:space="preserve">American Mock </w:t>
      </w:r>
      <w:r>
        <w:t xml:space="preserve">Trial </w:t>
      </w:r>
      <w:r>
        <w:rPr>
          <w:spacing w:val="-3"/>
        </w:rPr>
        <w:t xml:space="preserve">Association. Students </w:t>
      </w:r>
      <w:r>
        <w:t xml:space="preserve">develop </w:t>
      </w:r>
      <w:r>
        <w:rPr>
          <w:spacing w:val="-3"/>
        </w:rPr>
        <w:t>their</w:t>
      </w:r>
      <w:r>
        <w:rPr>
          <w:spacing w:val="-9"/>
        </w:rPr>
        <w:t xml:space="preserve"> </w:t>
      </w:r>
      <w:r>
        <w:rPr>
          <w:spacing w:val="-3"/>
        </w:rPr>
        <w:t>critical</w:t>
      </w:r>
      <w:r>
        <w:rPr>
          <w:spacing w:val="-7"/>
        </w:rPr>
        <w:t xml:space="preserve"> </w:t>
      </w:r>
      <w:r>
        <w:rPr>
          <w:spacing w:val="-3"/>
        </w:rPr>
        <w:t>thinking,</w:t>
      </w:r>
      <w:r>
        <w:rPr>
          <w:spacing w:val="-6"/>
        </w:rPr>
        <w:t xml:space="preserve"> </w:t>
      </w:r>
      <w:r>
        <w:rPr>
          <w:spacing w:val="-3"/>
        </w:rPr>
        <w:t>analytical,</w:t>
      </w:r>
      <w:r>
        <w:rPr>
          <w:spacing w:val="-8"/>
        </w:rPr>
        <w:t xml:space="preserve"> </w:t>
      </w:r>
      <w:r>
        <w:t>and</w:t>
      </w:r>
      <w:r>
        <w:rPr>
          <w:spacing w:val="-8"/>
        </w:rPr>
        <w:t xml:space="preserve"> </w:t>
      </w:r>
      <w:r>
        <w:rPr>
          <w:spacing w:val="-3"/>
        </w:rPr>
        <w:t>speaking</w:t>
      </w:r>
      <w:r>
        <w:rPr>
          <w:spacing w:val="-8"/>
        </w:rPr>
        <w:t xml:space="preserve"> </w:t>
      </w:r>
      <w:r>
        <w:t>skills</w:t>
      </w:r>
      <w:r>
        <w:rPr>
          <w:spacing w:val="-7"/>
        </w:rPr>
        <w:t xml:space="preserve"> </w:t>
      </w:r>
      <w:r>
        <w:t>while</w:t>
      </w:r>
      <w:r>
        <w:rPr>
          <w:spacing w:val="-8"/>
        </w:rPr>
        <w:t xml:space="preserve"> </w:t>
      </w:r>
      <w:r>
        <w:rPr>
          <w:spacing w:val="-3"/>
        </w:rPr>
        <w:t>developing</w:t>
      </w:r>
      <w:r>
        <w:rPr>
          <w:spacing w:val="-6"/>
        </w:rPr>
        <w:t xml:space="preserve"> </w:t>
      </w:r>
      <w:r>
        <w:t>and</w:t>
      </w:r>
      <w:r>
        <w:rPr>
          <w:spacing w:val="-8"/>
        </w:rPr>
        <w:t xml:space="preserve"> </w:t>
      </w:r>
      <w:r>
        <w:t>presenting</w:t>
      </w:r>
      <w:r>
        <w:rPr>
          <w:spacing w:val="-8"/>
        </w:rPr>
        <w:t xml:space="preserve"> </w:t>
      </w:r>
      <w:r>
        <w:t xml:space="preserve">a </w:t>
      </w:r>
      <w:r>
        <w:t xml:space="preserve">civil or </w:t>
      </w:r>
      <w:r>
        <w:rPr>
          <w:spacing w:val="-3"/>
        </w:rPr>
        <w:t xml:space="preserve">criminal </w:t>
      </w:r>
      <w:r>
        <w:t xml:space="preserve">case. Topics </w:t>
      </w:r>
      <w:r>
        <w:rPr>
          <w:spacing w:val="-3"/>
        </w:rPr>
        <w:t xml:space="preserve">covered include </w:t>
      </w:r>
      <w:r>
        <w:t xml:space="preserve">the Federal Rules of </w:t>
      </w:r>
      <w:r>
        <w:rPr>
          <w:spacing w:val="-3"/>
        </w:rPr>
        <w:t xml:space="preserve">Evidence, courtroom procedure, </w:t>
      </w:r>
      <w:r>
        <w:t xml:space="preserve">the </w:t>
      </w:r>
      <w:r>
        <w:rPr>
          <w:spacing w:val="-3"/>
        </w:rPr>
        <w:t xml:space="preserve">structure </w:t>
      </w:r>
      <w:r>
        <w:t xml:space="preserve">of a </w:t>
      </w:r>
      <w:r>
        <w:rPr>
          <w:spacing w:val="-3"/>
        </w:rPr>
        <w:t xml:space="preserve">criminal </w:t>
      </w:r>
      <w:r>
        <w:t xml:space="preserve">or civil case, and </w:t>
      </w:r>
      <w:r>
        <w:rPr>
          <w:spacing w:val="-3"/>
        </w:rPr>
        <w:t xml:space="preserve">evidentiary </w:t>
      </w:r>
      <w:r>
        <w:t xml:space="preserve">issues. </w:t>
      </w:r>
      <w:r>
        <w:rPr>
          <w:spacing w:val="-3"/>
        </w:rPr>
        <w:t>Course</w:t>
      </w:r>
      <w:r>
        <w:rPr>
          <w:spacing w:val="-8"/>
        </w:rPr>
        <w:t xml:space="preserve"> </w:t>
      </w:r>
      <w:r>
        <w:t>may</w:t>
      </w:r>
      <w:r>
        <w:rPr>
          <w:spacing w:val="-9"/>
        </w:rPr>
        <w:t xml:space="preserve"> </w:t>
      </w:r>
      <w:r>
        <w:t>be</w:t>
      </w:r>
      <w:r>
        <w:rPr>
          <w:spacing w:val="-8"/>
        </w:rPr>
        <w:t xml:space="preserve"> </w:t>
      </w:r>
      <w:r>
        <w:rPr>
          <w:spacing w:val="-3"/>
        </w:rPr>
        <w:t>repeated</w:t>
      </w:r>
      <w:r>
        <w:rPr>
          <w:spacing w:val="-10"/>
        </w:rPr>
        <w:t xml:space="preserve"> </w:t>
      </w:r>
      <w:r>
        <w:t>for</w:t>
      </w:r>
      <w:r>
        <w:rPr>
          <w:spacing w:val="-9"/>
        </w:rPr>
        <w:t xml:space="preserve"> </w:t>
      </w:r>
      <w:r>
        <w:rPr>
          <w:spacing w:val="-3"/>
        </w:rPr>
        <w:t>credit.</w:t>
      </w:r>
      <w:r>
        <w:rPr>
          <w:spacing w:val="-10"/>
        </w:rPr>
        <w:t xml:space="preserve"> </w:t>
      </w:r>
      <w:r>
        <w:t>Course</w:t>
      </w:r>
      <w:r>
        <w:rPr>
          <w:spacing w:val="-10"/>
        </w:rPr>
        <w:t xml:space="preserve"> </w:t>
      </w:r>
      <w:r>
        <w:t>fee:</w:t>
      </w:r>
      <w:r>
        <w:rPr>
          <w:spacing w:val="-10"/>
        </w:rPr>
        <w:t xml:space="preserve"> </w:t>
      </w:r>
      <w:r>
        <w:t>$30.00.</w:t>
      </w:r>
      <w:r>
        <w:rPr>
          <w:spacing w:val="-10"/>
        </w:rPr>
        <w:t xml:space="preserve"> </w:t>
      </w:r>
      <w:r>
        <w:t>(Fall,</w:t>
      </w:r>
      <w:r>
        <w:rPr>
          <w:spacing w:val="-10"/>
        </w:rPr>
        <w:t xml:space="preserve"> </w:t>
      </w:r>
      <w:r>
        <w:rPr>
          <w:spacing w:val="-3"/>
        </w:rPr>
        <w:t>Spring)</w:t>
      </w:r>
    </w:p>
    <w:p w:rsidR="00A4744C" w:rsidRDefault="00184F58">
      <w:pPr>
        <w:pStyle w:val="BodyText"/>
        <w:spacing w:line="242" w:lineRule="auto"/>
        <w:ind w:right="104" w:firstLine="360"/>
        <w:jc w:val="both"/>
      </w:pPr>
      <w:r>
        <w:t xml:space="preserve">PS 342. (3) </w:t>
      </w:r>
      <w:r>
        <w:rPr>
          <w:b/>
        </w:rPr>
        <w:t>Parties,</w:t>
      </w:r>
      <w:r>
        <w:rPr>
          <w:b/>
        </w:rPr>
        <w:t xml:space="preserve"> Elections and Voting Behavior. </w:t>
      </w:r>
      <w:r>
        <w:t>A study of the development and functions of political parties, the role of elections, public opinion, interest groups, modern political campaigns and theories of individual and group voting behavior. (Offered on sufficient</w:t>
      </w:r>
      <w:r>
        <w:rPr>
          <w:spacing w:val="-17"/>
        </w:rPr>
        <w:t xml:space="preserve"> </w:t>
      </w:r>
      <w:r>
        <w:t>d</w:t>
      </w:r>
      <w:r>
        <w:t>emand)</w:t>
      </w:r>
    </w:p>
    <w:p w:rsidR="00A4744C" w:rsidRDefault="00184F58">
      <w:pPr>
        <w:pStyle w:val="BodyText"/>
        <w:spacing w:line="242" w:lineRule="auto"/>
        <w:ind w:right="101" w:firstLine="360"/>
        <w:jc w:val="both"/>
      </w:pPr>
      <w:r>
        <w:t xml:space="preserve">PS  344.  (3)  </w:t>
      </w:r>
      <w:r>
        <w:rPr>
          <w:b/>
        </w:rPr>
        <w:t xml:space="preserve">Judicial Process and Behavior. </w:t>
      </w:r>
      <w:r>
        <w:t>A study of the organization  and structure of courts in the United States, how cases reach the courts, the  judicial decision-making process, issues surrounding judicial power, interpretation and decision implementation. (Offered on sufficient</w:t>
      </w:r>
      <w:r>
        <w:rPr>
          <w:spacing w:val="-21"/>
        </w:rPr>
        <w:t xml:space="preserve"> </w:t>
      </w:r>
      <w:r>
        <w:t>demand)</w:t>
      </w:r>
    </w:p>
    <w:p w:rsidR="00A4744C" w:rsidRDefault="00184F58">
      <w:pPr>
        <w:pStyle w:val="BodyText"/>
        <w:spacing w:line="242" w:lineRule="auto"/>
        <w:ind w:right="104" w:firstLine="360"/>
        <w:jc w:val="both"/>
      </w:pPr>
      <w:r>
        <w:t>PS 3</w:t>
      </w:r>
      <w:r>
        <w:t xml:space="preserve">45.  (3)  </w:t>
      </w:r>
      <w:r>
        <w:rPr>
          <w:b/>
        </w:rPr>
        <w:t xml:space="preserve">Congress and the Presidency.  </w:t>
      </w:r>
      <w:r>
        <w:t>A study of  the development  and organization of the legislative and executive branches with particular attention to the committee system, parties in Congress, and the Presidency. (Offered on sufficient</w:t>
      </w:r>
      <w:r>
        <w:rPr>
          <w:spacing w:val="-8"/>
        </w:rPr>
        <w:t xml:space="preserve"> </w:t>
      </w:r>
      <w:r>
        <w:t>demand)</w:t>
      </w:r>
    </w:p>
    <w:p w:rsidR="00A4744C" w:rsidRDefault="00184F58">
      <w:pPr>
        <w:spacing w:line="242" w:lineRule="auto"/>
        <w:ind w:left="100" w:right="104" w:firstLine="360"/>
        <w:jc w:val="both"/>
        <w:rPr>
          <w:rFonts w:ascii="Arial" w:eastAsia="Arial" w:hAnsi="Arial" w:cs="Arial"/>
          <w:sz w:val="19"/>
          <w:szCs w:val="19"/>
        </w:rPr>
      </w:pPr>
      <w:r>
        <w:rPr>
          <w:rFonts w:ascii="Arial"/>
          <w:sz w:val="19"/>
        </w:rPr>
        <w:t>PS 35</w:t>
      </w:r>
      <w:r>
        <w:rPr>
          <w:rFonts w:ascii="Arial"/>
          <w:sz w:val="19"/>
        </w:rPr>
        <w:t xml:space="preserve">1. (3) </w:t>
      </w:r>
      <w:r>
        <w:rPr>
          <w:rFonts w:ascii="Arial"/>
          <w:b/>
          <w:sz w:val="19"/>
        </w:rPr>
        <w:t xml:space="preserve">Ancient and Medieval Political Theory. </w:t>
      </w:r>
      <w:r>
        <w:rPr>
          <w:rFonts w:ascii="Arial"/>
          <w:sz w:val="19"/>
        </w:rPr>
        <w:t>A study of the political thought of prominent political philosophers from Socrates to Machiavelli. (Offered on sufficient</w:t>
      </w:r>
      <w:r>
        <w:rPr>
          <w:rFonts w:ascii="Arial"/>
          <w:spacing w:val="-8"/>
          <w:sz w:val="19"/>
        </w:rPr>
        <w:t xml:space="preserve"> </w:t>
      </w:r>
      <w:r>
        <w:rPr>
          <w:rFonts w:ascii="Arial"/>
          <w:sz w:val="19"/>
        </w:rPr>
        <w:t>demand)</w:t>
      </w:r>
    </w:p>
    <w:p w:rsidR="00A4744C" w:rsidRDefault="00184F58">
      <w:pPr>
        <w:pStyle w:val="BodyText"/>
        <w:spacing w:line="242" w:lineRule="auto"/>
        <w:ind w:right="105" w:firstLine="360"/>
        <w:jc w:val="both"/>
      </w:pPr>
      <w:r>
        <w:t xml:space="preserve">PS 352. (3) </w:t>
      </w:r>
      <w:r>
        <w:rPr>
          <w:b/>
        </w:rPr>
        <w:t xml:space="preserve">Modern Political Theory. </w:t>
      </w:r>
      <w:r>
        <w:t>A study of the political thought of promine</w:t>
      </w:r>
      <w:r>
        <w:t>nt political philosophers from Hobbes to the present. (Offered on sufficient demand)</w:t>
      </w:r>
    </w:p>
    <w:p w:rsidR="00A4744C" w:rsidRDefault="00184F58">
      <w:pPr>
        <w:pStyle w:val="BodyText"/>
        <w:spacing w:line="242" w:lineRule="auto"/>
        <w:ind w:right="104" w:firstLine="360"/>
        <w:jc w:val="both"/>
      </w:pPr>
      <w:r>
        <w:t xml:space="preserve">PS  367.  (3)  </w:t>
      </w:r>
      <w:r>
        <w:rPr>
          <w:b/>
        </w:rPr>
        <w:t xml:space="preserve">United States Constitutional History. </w:t>
      </w:r>
      <w:r>
        <w:t xml:space="preserve">A study of the principles of the U.S. constitutional system, leading decisions of the Supreme Court with reference to </w:t>
      </w:r>
      <w:r>
        <w:t>federal-state governmental relationships, citizenship, police power, eminent domain, and to the commerce, contracts, and due process clauses of the Federal Constitution. (Spring,</w:t>
      </w:r>
      <w:r>
        <w:rPr>
          <w:spacing w:val="-8"/>
        </w:rPr>
        <w:t xml:space="preserve"> </w:t>
      </w:r>
      <w:r>
        <w:t>Summer)</w:t>
      </w:r>
    </w:p>
    <w:p w:rsidR="00A4744C" w:rsidRDefault="00184F58">
      <w:pPr>
        <w:pStyle w:val="BodyText"/>
        <w:spacing w:line="242" w:lineRule="auto"/>
        <w:ind w:right="105" w:firstLine="360"/>
        <w:jc w:val="both"/>
      </w:pPr>
      <w:r>
        <w:t xml:space="preserve">PS 370. (3) </w:t>
      </w:r>
      <w:r>
        <w:rPr>
          <w:b/>
        </w:rPr>
        <w:t xml:space="preserve">Women in American Politics. </w:t>
      </w:r>
      <w:r>
        <w:t>An overview of  the  role  of  women in American politics and the role of government in defining the status of women in society. Examines the political behavior of American women and public policies which specifically impact women. Also listed as HI 370 an</w:t>
      </w:r>
      <w:r>
        <w:t xml:space="preserve">d </w:t>
      </w:r>
      <w:r>
        <w:rPr>
          <w:spacing w:val="3"/>
        </w:rPr>
        <w:t xml:space="preserve">WS </w:t>
      </w:r>
      <w:r>
        <w:t>370 but creditable only in field for which registered. (Offered on sufficient</w:t>
      </w:r>
      <w:r>
        <w:rPr>
          <w:spacing w:val="-29"/>
        </w:rPr>
        <w:t xml:space="preserve"> </w:t>
      </w:r>
      <w:r>
        <w:t>demand)</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5" w:firstLine="360"/>
        <w:jc w:val="both"/>
      </w:pPr>
      <w:r>
        <w:t xml:space="preserve">PS 411. (3) </w:t>
      </w:r>
      <w:r>
        <w:rPr>
          <w:b/>
        </w:rPr>
        <w:t xml:space="preserve">Religion, Politics, and Public Policy. </w:t>
      </w:r>
      <w:r>
        <w:t>This class examines the theories and empirical research regarding the interaction between relig</w:t>
      </w:r>
      <w:r>
        <w:t>ious beliefs and institutions and political culture, elections, judicial decisions, public  policy, public opinion, and group mobilization in the United States. Also listed as RE 411 but creditable only in field for which registered. (Offered on sufficient</w:t>
      </w:r>
      <w:r>
        <w:rPr>
          <w:spacing w:val="-27"/>
        </w:rPr>
        <w:t xml:space="preserve"> </w:t>
      </w:r>
      <w:r>
        <w:t>demand)</w:t>
      </w:r>
    </w:p>
    <w:p w:rsidR="00A4744C" w:rsidRDefault="00184F58">
      <w:pPr>
        <w:pStyle w:val="BodyText"/>
        <w:ind w:left="107" w:right="115" w:firstLine="360"/>
        <w:jc w:val="both"/>
      </w:pPr>
      <w:r>
        <w:t xml:space="preserve">PS 412. (3) </w:t>
      </w:r>
      <w:r>
        <w:rPr>
          <w:b/>
        </w:rPr>
        <w:t xml:space="preserve">Introduction to Public Policy. </w:t>
      </w:r>
      <w:r>
        <w:t>This course is a study of how  public policy is made in the United States. An emphasis will be placed on the role that constitutional structures and government agencies play at each stage of the policy pr</w:t>
      </w:r>
      <w:r>
        <w:t>ocess, as well as the individual and collective actions of lawmakers, interest groups, and bureaucrats. (Offered on sufficient</w:t>
      </w:r>
      <w:r>
        <w:rPr>
          <w:spacing w:val="-21"/>
        </w:rPr>
        <w:t xml:space="preserve"> </w:t>
      </w:r>
      <w:r>
        <w:t>demand)</w:t>
      </w:r>
    </w:p>
    <w:p w:rsidR="00A4744C" w:rsidRDefault="00184F58">
      <w:pPr>
        <w:pStyle w:val="BodyText"/>
        <w:ind w:left="107" w:right="116" w:firstLine="360"/>
        <w:jc w:val="both"/>
      </w:pPr>
      <w:r>
        <w:t xml:space="preserve">PS 413. (3) </w:t>
      </w:r>
      <w:r>
        <w:rPr>
          <w:b/>
        </w:rPr>
        <w:t xml:space="preserve">Public Organization and Theory. </w:t>
      </w:r>
      <w:r>
        <w:t>This course is a study of the many theories that attempt to explain how organ</w:t>
      </w:r>
      <w:r>
        <w:t>izations and the people in them will behave in varying organizational structures, cultures, and environments. Special attention is given the role of democratic accountability, justice, and fairness. (Offered on sufficient</w:t>
      </w:r>
      <w:r>
        <w:rPr>
          <w:spacing w:val="-12"/>
        </w:rPr>
        <w:t xml:space="preserve"> </w:t>
      </w:r>
      <w:r>
        <w:t>demand)</w:t>
      </w:r>
    </w:p>
    <w:p w:rsidR="00A4744C" w:rsidRDefault="00184F58">
      <w:pPr>
        <w:pStyle w:val="BodyText"/>
        <w:ind w:left="107" w:right="113" w:firstLine="360"/>
        <w:jc w:val="both"/>
      </w:pPr>
      <w:r>
        <w:t xml:space="preserve">PS 414. (3) </w:t>
      </w:r>
      <w:r>
        <w:rPr>
          <w:b/>
        </w:rPr>
        <w:t>Urban Politics</w:t>
      </w:r>
      <w:r>
        <w:rPr>
          <w:b/>
        </w:rPr>
        <w:t xml:space="preserve">. </w:t>
      </w:r>
      <w:r>
        <w:t>This course examines major issues in urban politics, related trends, and problems unique to metropolitan areas. (Offered on sufficient</w:t>
      </w:r>
      <w:r>
        <w:rPr>
          <w:spacing w:val="-8"/>
        </w:rPr>
        <w:t xml:space="preserve"> </w:t>
      </w:r>
      <w:r>
        <w:t>demand)</w:t>
      </w:r>
    </w:p>
    <w:p w:rsidR="00A4744C" w:rsidRDefault="00184F58">
      <w:pPr>
        <w:pStyle w:val="BodyText"/>
        <w:ind w:left="107" w:right="114" w:firstLine="360"/>
        <w:jc w:val="both"/>
      </w:pPr>
      <w:r>
        <w:t xml:space="preserve">PS 415. (3) </w:t>
      </w:r>
      <w:r>
        <w:rPr>
          <w:b/>
        </w:rPr>
        <w:t xml:space="preserve">Ethics in Administrative Leadership. </w:t>
      </w:r>
      <w:r>
        <w:t>This course examines major ethical issues that arise in public administration. Theoretical justification and application for ethical problems that arise in leadership positions will be explored. Also listed as PHL 415 but creditable only in field for which</w:t>
      </w:r>
      <w:r>
        <w:t xml:space="preserve"> registered. (Offered on sufficient</w:t>
      </w:r>
      <w:r>
        <w:rPr>
          <w:spacing w:val="-8"/>
        </w:rPr>
        <w:t xml:space="preserve"> </w:t>
      </w:r>
      <w:r>
        <w:t>demand)</w:t>
      </w:r>
    </w:p>
    <w:p w:rsidR="00A4744C" w:rsidRDefault="00184F58">
      <w:pPr>
        <w:pStyle w:val="BodyText"/>
        <w:ind w:left="107" w:right="114" w:firstLine="360"/>
        <w:jc w:val="both"/>
      </w:pPr>
      <w:r>
        <w:t xml:space="preserve">PS 418. (3) </w:t>
      </w:r>
      <w:r>
        <w:rPr>
          <w:b/>
        </w:rPr>
        <w:t xml:space="preserve">Regulating Vice in American Cities. </w:t>
      </w:r>
      <w:r>
        <w:t>An examination of the challenges posed by culture war movements and how they clash with religious institutions, interest group forces, electoral politics, and gover</w:t>
      </w:r>
      <w:r>
        <w:t xml:space="preserve">nance in American communities. Students will study the diverse sets of policies adopted by cities to curb vice and deal with its consequences. Students will become familiar with the various obstacles faced by researchers and lawmakers in their attempts to </w:t>
      </w:r>
      <w:r>
        <w:t>better understand public policy that deals with morality politics. Also listed as CJ 418 but creditable only in field for which registered.  (Offered on sufficient</w:t>
      </w:r>
      <w:r>
        <w:rPr>
          <w:spacing w:val="-26"/>
        </w:rPr>
        <w:t xml:space="preserve"> </w:t>
      </w:r>
      <w:r>
        <w:t>demand)</w:t>
      </w:r>
    </w:p>
    <w:p w:rsidR="00A4744C" w:rsidRDefault="00184F58">
      <w:pPr>
        <w:pStyle w:val="BodyText"/>
        <w:spacing w:before="1" w:line="218" w:lineRule="exact"/>
        <w:ind w:left="107" w:right="117" w:firstLine="360"/>
        <w:jc w:val="both"/>
      </w:pPr>
      <w:r>
        <w:t xml:space="preserve">PS  430.   (3)   </w:t>
      </w:r>
      <w:r>
        <w:rPr>
          <w:b/>
        </w:rPr>
        <w:t xml:space="preserve">English Constitutional History. </w:t>
      </w:r>
      <w:r>
        <w:t>A study of the development   of the</w:t>
      </w:r>
      <w:r>
        <w:t xml:space="preserve"> English Constitution from the Anglo-Saxon period to the present. Also listed as HI 430 but creditable only in field for which registered. (Fall, even-numbered years)</w:t>
      </w:r>
    </w:p>
    <w:p w:rsidR="00A4744C" w:rsidRDefault="00184F58">
      <w:pPr>
        <w:pStyle w:val="BodyText"/>
        <w:ind w:left="107" w:right="116" w:firstLine="360"/>
        <w:jc w:val="both"/>
      </w:pPr>
      <w:r>
        <w:t xml:space="preserve">PS 435. (3) </w:t>
      </w:r>
      <w:r>
        <w:rPr>
          <w:b/>
        </w:rPr>
        <w:t xml:space="preserve">International Organization. </w:t>
      </w:r>
      <w:r>
        <w:t>A study of the development, problems, and role of</w:t>
      </w:r>
      <w:r>
        <w:t xml:space="preserve"> international organizations, with special emphasis on the United Nations and its agencies. (Offered on sufficient</w:t>
      </w:r>
      <w:r>
        <w:rPr>
          <w:spacing w:val="-23"/>
        </w:rPr>
        <w:t xml:space="preserve"> </w:t>
      </w:r>
      <w:r>
        <w:t>demand)</w:t>
      </w:r>
    </w:p>
    <w:p w:rsidR="00A4744C" w:rsidRDefault="00184F58">
      <w:pPr>
        <w:pStyle w:val="BodyText"/>
        <w:ind w:left="107" w:right="116" w:firstLine="360"/>
        <w:jc w:val="both"/>
      </w:pPr>
      <w:r>
        <w:t xml:space="preserve">PS 450. (3) </w:t>
      </w:r>
      <w:r>
        <w:rPr>
          <w:b/>
        </w:rPr>
        <w:t xml:space="preserve">Contemporary Political Philosophy.  </w:t>
      </w:r>
      <w:r>
        <w:t>A  study  of  current  themes and trends within contemporary political philosophy. To</w:t>
      </w:r>
      <w:r>
        <w:t>pics of study may include issues of justice, liberty, equality, alienation, recognition, and the politics of difference. Readings are often selected from both the Analytic and Continental philosophical traditions. Also listed as PHL 450 but only creditable</w:t>
      </w:r>
      <w:r>
        <w:t xml:space="preserve"> in field for which registered. (Offered on sufficient</w:t>
      </w:r>
      <w:r>
        <w:rPr>
          <w:spacing w:val="-15"/>
        </w:rPr>
        <w:t xml:space="preserve"> </w:t>
      </w:r>
      <w:r>
        <w:t>demand)</w:t>
      </w:r>
    </w:p>
    <w:p w:rsidR="00A4744C" w:rsidRDefault="00184F58">
      <w:pPr>
        <w:ind w:left="107" w:right="117" w:firstLine="360"/>
        <w:jc w:val="both"/>
        <w:rPr>
          <w:rFonts w:ascii="Arial" w:eastAsia="Arial" w:hAnsi="Arial" w:cs="Arial"/>
          <w:sz w:val="19"/>
          <w:szCs w:val="19"/>
        </w:rPr>
      </w:pPr>
      <w:r>
        <w:rPr>
          <w:rFonts w:ascii="Arial"/>
          <w:sz w:val="19"/>
        </w:rPr>
        <w:t xml:space="preserve">PS 481. (3) </w:t>
      </w:r>
      <w:r>
        <w:rPr>
          <w:rFonts w:ascii="Arial"/>
          <w:b/>
          <w:sz w:val="19"/>
        </w:rPr>
        <w:t xml:space="preserve">Contemporary United States Foreign Policy. </w:t>
      </w:r>
      <w:r>
        <w:rPr>
          <w:rFonts w:ascii="Arial"/>
          <w:sz w:val="19"/>
        </w:rPr>
        <w:t xml:space="preserve">A study of the United States foreign policy from World </w:t>
      </w:r>
      <w:r>
        <w:rPr>
          <w:rFonts w:ascii="Arial"/>
          <w:spacing w:val="2"/>
          <w:sz w:val="19"/>
        </w:rPr>
        <w:t xml:space="preserve">War </w:t>
      </w:r>
      <w:r>
        <w:rPr>
          <w:rFonts w:ascii="Arial"/>
          <w:sz w:val="19"/>
        </w:rPr>
        <w:t>II to the present. (Offered on sufficient demand)</w:t>
      </w:r>
    </w:p>
    <w:p w:rsidR="00A4744C" w:rsidRDefault="00184F58">
      <w:pPr>
        <w:pStyle w:val="BodyText"/>
        <w:ind w:left="107" w:right="114" w:firstLine="360"/>
        <w:jc w:val="both"/>
      </w:pPr>
      <w:r>
        <w:t xml:space="preserve">PS 489. (3) </w:t>
      </w:r>
      <w:r>
        <w:rPr>
          <w:b/>
        </w:rPr>
        <w:t xml:space="preserve">American Political Thought. </w:t>
      </w:r>
      <w:r>
        <w:t>A study focusing on American political thought from the Federalists/Anti-Federalists debates to contemporary thinkers. (Offered on sufficient</w:t>
      </w:r>
      <w:r>
        <w:rPr>
          <w:spacing w:val="-14"/>
        </w:rPr>
        <w:t xml:space="preserve"> </w:t>
      </w:r>
      <w:r>
        <w:t>demand)</w:t>
      </w:r>
    </w:p>
    <w:p w:rsidR="00A4744C" w:rsidRDefault="00A4744C">
      <w:pPr>
        <w:jc w:val="both"/>
        <w:sectPr w:rsidR="00A4744C">
          <w:pgSz w:w="8640" w:h="12960"/>
          <w:pgMar w:top="920" w:right="600" w:bottom="280" w:left="80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2" w:lineRule="auto"/>
        <w:ind w:right="106" w:firstLine="360"/>
        <w:jc w:val="both"/>
      </w:pPr>
      <w:r>
        <w:t xml:space="preserve">PS 490. (3) </w:t>
      </w:r>
      <w:r>
        <w:rPr>
          <w:b/>
        </w:rPr>
        <w:t xml:space="preserve">Special Topics. </w:t>
      </w:r>
      <w:r>
        <w:t>A study of one or more major po</w:t>
      </w:r>
      <w:r>
        <w:t>litical science topics. (Offered on sufficient</w:t>
      </w:r>
      <w:r>
        <w:rPr>
          <w:spacing w:val="-14"/>
        </w:rPr>
        <w:t xml:space="preserve"> </w:t>
      </w:r>
      <w:r>
        <w:t>demand)</w:t>
      </w:r>
    </w:p>
    <w:p w:rsidR="00A4744C" w:rsidRDefault="00184F58">
      <w:pPr>
        <w:pStyle w:val="BodyText"/>
        <w:spacing w:before="2" w:line="242" w:lineRule="auto"/>
        <w:ind w:right="100" w:firstLine="360"/>
        <w:jc w:val="both"/>
      </w:pPr>
      <w:r>
        <w:t xml:space="preserve">PS 495. (3) </w:t>
      </w:r>
      <w:r>
        <w:rPr>
          <w:b/>
        </w:rPr>
        <w:t xml:space="preserve">Government Internship Practicum. </w:t>
      </w:r>
      <w:r>
        <w:t>(Open  only  to  senior  majors in political science.) Professional work situations in government through special internship programs under departmental sup</w:t>
      </w:r>
      <w:r>
        <w:t>ervision and evaluation. Departmental approval required. (Offered on sufficient</w:t>
      </w:r>
      <w:r>
        <w:rPr>
          <w:spacing w:val="-21"/>
        </w:rPr>
        <w:t xml:space="preserve"> </w:t>
      </w:r>
      <w:r>
        <w:t>demand)</w:t>
      </w:r>
    </w:p>
    <w:p w:rsidR="00A4744C" w:rsidRDefault="00184F58">
      <w:pPr>
        <w:pStyle w:val="BodyText"/>
        <w:spacing w:before="2" w:line="242" w:lineRule="auto"/>
        <w:ind w:right="101" w:firstLine="360"/>
        <w:jc w:val="both"/>
      </w:pPr>
      <w:r>
        <w:t xml:space="preserve">PS 499. (3) </w:t>
      </w:r>
      <w:r>
        <w:rPr>
          <w:b/>
        </w:rPr>
        <w:t xml:space="preserve">Independent Study-Practicum. </w:t>
      </w:r>
      <w:r>
        <w:t>Open to senior  majors  in  political science. Provides for independent study, research, or special field experience under depa</w:t>
      </w:r>
      <w:r>
        <w:t>rtmental determination, supervision, and evaluation.  (Offered on sufficient</w:t>
      </w:r>
      <w:r>
        <w:rPr>
          <w:spacing w:val="-12"/>
        </w:rPr>
        <w:t xml:space="preserve"> </w:t>
      </w:r>
      <w:r>
        <w:t>demand)</w:t>
      </w:r>
    </w:p>
    <w:p w:rsidR="00A4744C" w:rsidRDefault="00A4744C">
      <w:pPr>
        <w:spacing w:before="5"/>
        <w:rPr>
          <w:rFonts w:ascii="Arial" w:eastAsia="Arial" w:hAnsi="Arial" w:cs="Arial"/>
          <w:sz w:val="18"/>
          <w:szCs w:val="18"/>
        </w:rPr>
      </w:pPr>
    </w:p>
    <w:p w:rsidR="00A4744C" w:rsidRDefault="00184F58">
      <w:pPr>
        <w:ind w:left="100" w:right="594"/>
        <w:rPr>
          <w:rFonts w:ascii="Arial" w:eastAsia="Arial" w:hAnsi="Arial" w:cs="Arial"/>
          <w:sz w:val="20"/>
          <w:szCs w:val="20"/>
        </w:rPr>
      </w:pPr>
      <w:r>
        <w:rPr>
          <w:rFonts w:ascii="Arial"/>
          <w:b/>
          <w:sz w:val="20"/>
        </w:rPr>
        <w:t>PSYCHOLOGY</w:t>
      </w:r>
      <w:r>
        <w:rPr>
          <w:rFonts w:ascii="Arial"/>
          <w:b/>
          <w:spacing w:val="-7"/>
          <w:sz w:val="20"/>
        </w:rPr>
        <w:t xml:space="preserve"> </w:t>
      </w:r>
      <w:r>
        <w:rPr>
          <w:rFonts w:ascii="Arial"/>
          <w:b/>
          <w:sz w:val="20"/>
        </w:rPr>
        <w:t>(PY)</w:t>
      </w:r>
    </w:p>
    <w:p w:rsidR="00A4744C" w:rsidRDefault="00184F58">
      <w:pPr>
        <w:pStyle w:val="BodyText"/>
        <w:spacing w:before="60"/>
        <w:ind w:right="594"/>
      </w:pPr>
      <w:r>
        <w:t>Psychology 201 is prerequisite to all other courses in</w:t>
      </w:r>
      <w:r>
        <w:rPr>
          <w:spacing w:val="-20"/>
        </w:rPr>
        <w:t xml:space="preserve"> </w:t>
      </w:r>
      <w:r>
        <w:t>psychology.</w:t>
      </w:r>
    </w:p>
    <w:p w:rsidR="00A4744C" w:rsidRDefault="00184F58">
      <w:pPr>
        <w:pStyle w:val="BodyText"/>
        <w:spacing w:before="64" w:line="242" w:lineRule="auto"/>
        <w:ind w:right="108" w:firstLine="360"/>
        <w:jc w:val="both"/>
      </w:pPr>
      <w:r>
        <w:t xml:space="preserve">PY 201. (3) </w:t>
      </w:r>
      <w:r>
        <w:rPr>
          <w:b/>
        </w:rPr>
        <w:t xml:space="preserve">General Psychology. </w:t>
      </w:r>
      <w:r>
        <w:t>An introductory survey of major content areas in psychology: learning, sensory and perceptual processes, motivation, physiological bases of behavior, social behavior, abnormal behavior, and methods of psychology. (Fall, Spring,</w:t>
      </w:r>
      <w:r>
        <w:rPr>
          <w:spacing w:val="-15"/>
        </w:rPr>
        <w:t xml:space="preserve"> </w:t>
      </w:r>
      <w:r>
        <w:t>Summer)</w:t>
      </w:r>
    </w:p>
    <w:p w:rsidR="00A4744C" w:rsidRDefault="00184F58">
      <w:pPr>
        <w:pStyle w:val="BodyText"/>
        <w:spacing w:before="2" w:line="244" w:lineRule="auto"/>
        <w:ind w:right="102" w:firstLine="360"/>
        <w:jc w:val="both"/>
      </w:pPr>
      <w:r>
        <w:t xml:space="preserve">PY 201H. (3) </w:t>
      </w:r>
      <w:r>
        <w:rPr>
          <w:b/>
        </w:rPr>
        <w:t xml:space="preserve">Honors </w:t>
      </w:r>
      <w:r>
        <w:rPr>
          <w:b/>
        </w:rPr>
        <w:t xml:space="preserve">General Psychology. </w:t>
      </w:r>
      <w:r>
        <w:t>An  in-depth  survey  of  the  major content areas in psychology: learning, memory, sensory and perceptual process, motivation and emotion, the physiological bases of behavior, social behavior, abnormal behavior, and methods of psycholo</w:t>
      </w:r>
      <w:r>
        <w:t>gy. Prerequisite: open to students in the Honors Program and other students with prior approval of the Department of Psychology.</w:t>
      </w:r>
      <w:r>
        <w:rPr>
          <w:spacing w:val="-9"/>
        </w:rPr>
        <w:t xml:space="preserve"> </w:t>
      </w:r>
      <w:r>
        <w:t>(Fall)</w:t>
      </w:r>
    </w:p>
    <w:p w:rsidR="00A4744C" w:rsidRDefault="00184F58">
      <w:pPr>
        <w:pStyle w:val="BodyText"/>
        <w:spacing w:before="1" w:line="244" w:lineRule="auto"/>
        <w:ind w:right="101" w:firstLine="360"/>
        <w:jc w:val="both"/>
      </w:pPr>
      <w:r>
        <w:t xml:space="preserve">PY 222. (1) </w:t>
      </w:r>
      <w:r>
        <w:rPr>
          <w:b/>
        </w:rPr>
        <w:t xml:space="preserve">Introduction to the  Psychology  Major.  </w:t>
      </w:r>
      <w:r>
        <w:t>This  course  is designed to orient the psychology major to the fie</w:t>
      </w:r>
      <w:r>
        <w:t>ld of psychology including academic requirements, career and graduate school options, ethics, and psychology research. Open to psychology majors and other students with departmental approval. (Fall,</w:t>
      </w:r>
      <w:r>
        <w:rPr>
          <w:spacing w:val="-9"/>
        </w:rPr>
        <w:t xml:space="preserve"> </w:t>
      </w:r>
      <w:r>
        <w:t>Spring)</w:t>
      </w:r>
    </w:p>
    <w:p w:rsidR="00A4744C" w:rsidRDefault="00184F58">
      <w:pPr>
        <w:pStyle w:val="BodyText"/>
        <w:spacing w:line="244" w:lineRule="auto"/>
        <w:ind w:right="101" w:firstLine="360"/>
        <w:jc w:val="both"/>
      </w:pPr>
      <w:r>
        <w:t xml:space="preserve">PY 242. (3) </w:t>
      </w:r>
      <w:r>
        <w:rPr>
          <w:b/>
        </w:rPr>
        <w:t xml:space="preserve">Psychology of Adjustment. </w:t>
      </w:r>
      <w:r>
        <w:t>The concept</w:t>
      </w:r>
      <w:r>
        <w:t xml:space="preserve"> of adjustment and factors which influence social and emotional behavior. The applications of adjustment to schools, industries, social agencies, family groups, and to psychiatric and penal institutions. (Offered on sufficient</w:t>
      </w:r>
      <w:r>
        <w:rPr>
          <w:spacing w:val="-21"/>
        </w:rPr>
        <w:t xml:space="preserve"> </w:t>
      </w:r>
      <w:r>
        <w:t>demand)</w:t>
      </w:r>
    </w:p>
    <w:p w:rsidR="00A4744C" w:rsidRDefault="00184F58">
      <w:pPr>
        <w:pStyle w:val="BodyText"/>
        <w:spacing w:line="244" w:lineRule="auto"/>
        <w:ind w:right="107" w:firstLine="360"/>
        <w:jc w:val="both"/>
      </w:pPr>
      <w:r>
        <w:t xml:space="preserve">PY 302. (3) </w:t>
      </w:r>
      <w:r>
        <w:rPr>
          <w:b/>
        </w:rPr>
        <w:t xml:space="preserve">Abnormal Psychology. </w:t>
      </w:r>
      <w:r>
        <w:t>The  origins,  developments,  and  possible outcomes of extremely deviate behavior. (Fall,</w:t>
      </w:r>
      <w:r>
        <w:rPr>
          <w:spacing w:val="-22"/>
        </w:rPr>
        <w:t xml:space="preserve"> </w:t>
      </w:r>
      <w:r>
        <w:t>Spring)</w:t>
      </w:r>
    </w:p>
    <w:p w:rsidR="00A4744C" w:rsidRDefault="00184F58">
      <w:pPr>
        <w:pStyle w:val="BodyText"/>
        <w:spacing w:line="244" w:lineRule="auto"/>
        <w:ind w:right="101" w:firstLine="360"/>
        <w:jc w:val="both"/>
      </w:pPr>
      <w:r>
        <w:t xml:space="preserve">PY  321.  (3)  </w:t>
      </w:r>
      <w:r>
        <w:rPr>
          <w:b/>
        </w:rPr>
        <w:t xml:space="preserve">Learning. </w:t>
      </w:r>
      <w:r>
        <w:t>A study of the basic problems, theories, concepts,  and research in the areas of human and animal learning.</w:t>
      </w:r>
      <w:r>
        <w:rPr>
          <w:spacing w:val="-17"/>
        </w:rPr>
        <w:t xml:space="preserve"> </w:t>
      </w:r>
      <w:r>
        <w:t>(Sp</w:t>
      </w:r>
      <w:r>
        <w:t>ring)</w:t>
      </w:r>
    </w:p>
    <w:p w:rsidR="00A4744C" w:rsidRDefault="00184F58">
      <w:pPr>
        <w:pStyle w:val="BodyText"/>
        <w:spacing w:line="244" w:lineRule="auto"/>
        <w:ind w:right="103" w:firstLine="360"/>
        <w:jc w:val="both"/>
      </w:pPr>
      <w:r>
        <w:t xml:space="preserve">PY 344. (3) </w:t>
      </w:r>
      <w:r>
        <w:rPr>
          <w:b/>
        </w:rPr>
        <w:t xml:space="preserve">Developmental Psychology. </w:t>
      </w:r>
      <w:r>
        <w:t>The study of the behavioral, perceptual, cognitive, and personality changes that occur in humans as a function of maturation and aging. (Offered on sufficient</w:t>
      </w:r>
      <w:r>
        <w:rPr>
          <w:spacing w:val="-16"/>
        </w:rPr>
        <w:t xml:space="preserve"> </w:t>
      </w:r>
      <w:r>
        <w:t>demand)</w:t>
      </w:r>
    </w:p>
    <w:p w:rsidR="00A4744C" w:rsidRDefault="00184F58">
      <w:pPr>
        <w:pStyle w:val="BodyText"/>
        <w:spacing w:line="244" w:lineRule="auto"/>
        <w:ind w:right="106" w:firstLine="360"/>
        <w:jc w:val="both"/>
      </w:pPr>
      <w:r>
        <w:t xml:space="preserve">PY 350.  (3)  </w:t>
      </w:r>
      <w:r>
        <w:rPr>
          <w:b/>
        </w:rPr>
        <w:t>Psychology of Adult Development</w:t>
      </w:r>
      <w:r>
        <w:rPr>
          <w:b/>
        </w:rPr>
        <w:t xml:space="preserve"> and  Aging.  </w:t>
      </w:r>
      <w:r>
        <w:t>A survey of  the sensory, cognitive, personality, and interpersonal characteristics of older individuals and the factors that relate to them. (Offered on sufficient</w:t>
      </w:r>
      <w:r>
        <w:rPr>
          <w:spacing w:val="-24"/>
        </w:rPr>
        <w:t xml:space="preserve"> </w:t>
      </w:r>
      <w:r>
        <w:t>demand)</w:t>
      </w:r>
    </w:p>
    <w:p w:rsidR="00A4744C" w:rsidRDefault="00184F58">
      <w:pPr>
        <w:pStyle w:val="BodyText"/>
        <w:spacing w:line="244" w:lineRule="auto"/>
        <w:ind w:right="108" w:firstLine="360"/>
        <w:jc w:val="both"/>
      </w:pPr>
      <w:r>
        <w:t xml:space="preserve">PY 361. (3) </w:t>
      </w:r>
      <w:r>
        <w:rPr>
          <w:b/>
        </w:rPr>
        <w:t xml:space="preserve">Physiological Psychology. </w:t>
      </w:r>
      <w:r>
        <w:t>A study of the anatomy and phys</w:t>
      </w:r>
      <w:r>
        <w:t>iology of the nervous, sensory, and glandular systems as related to psychological function. Prerequisite: BI 101, BI 111, or BI 241.</w:t>
      </w:r>
      <w:r>
        <w:rPr>
          <w:spacing w:val="-25"/>
        </w:rPr>
        <w:t xml:space="preserve"> </w:t>
      </w:r>
      <w:r>
        <w:t>(Fall)</w:t>
      </w:r>
    </w:p>
    <w:p w:rsidR="00A4744C" w:rsidRDefault="00184F58">
      <w:pPr>
        <w:pStyle w:val="BodyText"/>
        <w:spacing w:line="244" w:lineRule="auto"/>
        <w:ind w:right="104" w:firstLine="360"/>
        <w:jc w:val="both"/>
      </w:pPr>
      <w:r>
        <w:t xml:space="preserve">PY 375. (3) </w:t>
      </w:r>
      <w:r>
        <w:rPr>
          <w:b/>
        </w:rPr>
        <w:t xml:space="preserve">Psychological Statistics. </w:t>
      </w:r>
      <w:r>
        <w:t>Descriptive and inferential statistics; survey of intermediate statistics and experimental design, with emphasis on application and interpretation. Prerequisites: MA 147, PY 222.</w:t>
      </w:r>
      <w:r>
        <w:rPr>
          <w:spacing w:val="-23"/>
        </w:rPr>
        <w:t xml:space="preserve"> </w:t>
      </w:r>
      <w:r>
        <w:t>(Spring)</w:t>
      </w:r>
    </w:p>
    <w:p w:rsidR="00A4744C" w:rsidRDefault="00A4744C">
      <w:pPr>
        <w:spacing w:line="244"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82" w:line="214" w:lineRule="exact"/>
        <w:ind w:left="107" w:right="114" w:firstLine="360"/>
        <w:jc w:val="both"/>
      </w:pPr>
      <w:r>
        <w:t xml:space="preserve">PY 385. (3) </w:t>
      </w:r>
      <w:r>
        <w:rPr>
          <w:b/>
        </w:rPr>
        <w:t xml:space="preserve">Cognitive Psychology. </w:t>
      </w:r>
      <w:r>
        <w:t>A survey of the</w:t>
      </w:r>
      <w:r>
        <w:t xml:space="preserve"> major </w:t>
      </w:r>
      <w:r>
        <w:rPr>
          <w:spacing w:val="-3"/>
        </w:rPr>
        <w:t xml:space="preserve">principles </w:t>
      </w:r>
      <w:r>
        <w:t xml:space="preserve">and </w:t>
      </w:r>
      <w:r>
        <w:rPr>
          <w:spacing w:val="-3"/>
        </w:rPr>
        <w:t xml:space="preserve">theories </w:t>
      </w:r>
      <w:r>
        <w:t xml:space="preserve">of </w:t>
      </w:r>
      <w:r>
        <w:rPr>
          <w:spacing w:val="-3"/>
        </w:rPr>
        <w:t xml:space="preserve">cognitive </w:t>
      </w:r>
      <w:r>
        <w:t xml:space="preserve">psychology including </w:t>
      </w:r>
      <w:r>
        <w:rPr>
          <w:spacing w:val="-3"/>
        </w:rPr>
        <w:t xml:space="preserve">memory, attention, reasoning, </w:t>
      </w:r>
      <w:r>
        <w:t xml:space="preserve">problem </w:t>
      </w:r>
      <w:r>
        <w:rPr>
          <w:spacing w:val="-3"/>
        </w:rPr>
        <w:t>solving,</w:t>
      </w:r>
      <w:r>
        <w:rPr>
          <w:spacing w:val="-10"/>
        </w:rPr>
        <w:t xml:space="preserve"> </w:t>
      </w:r>
      <w:r>
        <w:rPr>
          <w:spacing w:val="-3"/>
        </w:rPr>
        <w:t>language,</w:t>
      </w:r>
      <w:r>
        <w:rPr>
          <w:spacing w:val="-10"/>
        </w:rPr>
        <w:t xml:space="preserve"> </w:t>
      </w:r>
      <w:r>
        <w:rPr>
          <w:spacing w:val="-3"/>
        </w:rPr>
        <w:t>creativity,</w:t>
      </w:r>
      <w:r>
        <w:rPr>
          <w:spacing w:val="-8"/>
        </w:rPr>
        <w:t xml:space="preserve"> </w:t>
      </w:r>
      <w:r>
        <w:t>and</w:t>
      </w:r>
      <w:r>
        <w:rPr>
          <w:spacing w:val="-10"/>
        </w:rPr>
        <w:t xml:space="preserve"> </w:t>
      </w:r>
      <w:r>
        <w:t>artificial</w:t>
      </w:r>
      <w:r>
        <w:rPr>
          <w:spacing w:val="-9"/>
        </w:rPr>
        <w:t xml:space="preserve"> </w:t>
      </w:r>
      <w:r>
        <w:rPr>
          <w:spacing w:val="-3"/>
        </w:rPr>
        <w:t>intelligence.</w:t>
      </w:r>
      <w:r>
        <w:rPr>
          <w:spacing w:val="-10"/>
        </w:rPr>
        <w:t xml:space="preserve"> </w:t>
      </w:r>
      <w:r>
        <w:rPr>
          <w:spacing w:val="-3"/>
        </w:rPr>
        <w:t>(Offered</w:t>
      </w:r>
      <w:r>
        <w:rPr>
          <w:spacing w:val="-10"/>
        </w:rPr>
        <w:t xml:space="preserve"> </w:t>
      </w:r>
      <w:r>
        <w:t>on</w:t>
      </w:r>
      <w:r>
        <w:rPr>
          <w:spacing w:val="-10"/>
        </w:rPr>
        <w:t xml:space="preserve"> </w:t>
      </w:r>
      <w:r>
        <w:t>sufficient</w:t>
      </w:r>
      <w:r>
        <w:rPr>
          <w:spacing w:val="-10"/>
        </w:rPr>
        <w:t xml:space="preserve"> </w:t>
      </w:r>
      <w:r>
        <w:t>demand)</w:t>
      </w:r>
    </w:p>
    <w:p w:rsidR="00A4744C" w:rsidRDefault="00184F58">
      <w:pPr>
        <w:pStyle w:val="BodyText"/>
        <w:spacing w:line="214" w:lineRule="exact"/>
        <w:ind w:left="107" w:right="114" w:firstLine="360"/>
        <w:jc w:val="both"/>
      </w:pPr>
      <w:r>
        <w:t xml:space="preserve">PY 415. (3) </w:t>
      </w:r>
      <w:r>
        <w:rPr>
          <w:b/>
        </w:rPr>
        <w:t xml:space="preserve">Personality. </w:t>
      </w:r>
      <w:r>
        <w:t>A survey of the major theories of per</w:t>
      </w:r>
      <w:r>
        <w:t>sonality, with some emphasis on development, description, assessment, and the experimental study of personality. Recommended: MA 147. (Offered on sufficient</w:t>
      </w:r>
      <w:r>
        <w:rPr>
          <w:spacing w:val="-24"/>
        </w:rPr>
        <w:t xml:space="preserve"> </w:t>
      </w:r>
      <w:r>
        <w:t>demand)</w:t>
      </w:r>
    </w:p>
    <w:p w:rsidR="00A4744C" w:rsidRDefault="00184F58">
      <w:pPr>
        <w:pStyle w:val="BodyText"/>
        <w:spacing w:before="2" w:line="214" w:lineRule="exact"/>
        <w:ind w:left="107" w:right="114" w:firstLine="360"/>
        <w:jc w:val="both"/>
      </w:pPr>
      <w:r>
        <w:t xml:space="preserve">PY 424. (3) </w:t>
      </w:r>
      <w:r>
        <w:rPr>
          <w:b/>
        </w:rPr>
        <w:t xml:space="preserve">Evolutionary Psychology. </w:t>
      </w:r>
      <w:r>
        <w:t>This course presents the major theories and findings r</w:t>
      </w:r>
      <w:r>
        <w:t>egarding the relationship of natural selection to morphology and behavior. Among the topics to be covered are the processes of evolution and genetics, the prehistorical evolutionary environment, survival, mate selection and retention, parenting, kinship, s</w:t>
      </w:r>
      <w:r>
        <w:t>ocial behavior, aggression, conflict, and other topics. (Offered on sufficient</w:t>
      </w:r>
      <w:r>
        <w:rPr>
          <w:spacing w:val="-12"/>
        </w:rPr>
        <w:t xml:space="preserve"> </w:t>
      </w:r>
      <w:r>
        <w:t>demand)</w:t>
      </w:r>
    </w:p>
    <w:p w:rsidR="00A4744C" w:rsidRDefault="00184F58">
      <w:pPr>
        <w:spacing w:before="2" w:line="214" w:lineRule="exact"/>
        <w:ind w:left="107" w:right="115" w:firstLine="360"/>
        <w:jc w:val="both"/>
        <w:rPr>
          <w:rFonts w:ascii="Arial" w:eastAsia="Arial" w:hAnsi="Arial" w:cs="Arial"/>
          <w:sz w:val="19"/>
          <w:szCs w:val="19"/>
        </w:rPr>
      </w:pPr>
      <w:r>
        <w:rPr>
          <w:rFonts w:ascii="Arial"/>
          <w:sz w:val="19"/>
        </w:rPr>
        <w:t xml:space="preserve">PY 425. (3) </w:t>
      </w:r>
      <w:r>
        <w:rPr>
          <w:rFonts w:ascii="Arial"/>
          <w:b/>
          <w:sz w:val="19"/>
        </w:rPr>
        <w:t xml:space="preserve">History and  Systems  of  Psychology.  </w:t>
      </w:r>
      <w:r>
        <w:rPr>
          <w:rFonts w:ascii="Arial"/>
          <w:sz w:val="19"/>
        </w:rPr>
        <w:t>An  historical introduction to the ideas and contributions to psychological thought and knowledge. (Offered on sufficient</w:t>
      </w:r>
      <w:r>
        <w:rPr>
          <w:rFonts w:ascii="Arial"/>
          <w:spacing w:val="-12"/>
          <w:sz w:val="19"/>
        </w:rPr>
        <w:t xml:space="preserve"> </w:t>
      </w:r>
      <w:r>
        <w:rPr>
          <w:rFonts w:ascii="Arial"/>
          <w:sz w:val="19"/>
        </w:rPr>
        <w:t>demand)</w:t>
      </w:r>
    </w:p>
    <w:p w:rsidR="00A4744C" w:rsidRDefault="00184F58">
      <w:pPr>
        <w:pStyle w:val="BodyText"/>
        <w:spacing w:line="235" w:lineRule="auto"/>
        <w:ind w:left="107" w:right="115" w:firstLine="360"/>
        <w:jc w:val="both"/>
      </w:pPr>
      <w:r>
        <w:t xml:space="preserve">PY 435. (3) </w:t>
      </w:r>
      <w:r>
        <w:rPr>
          <w:b/>
        </w:rPr>
        <w:t xml:space="preserve">Industrial and Organizational Psychology. </w:t>
      </w:r>
      <w:r>
        <w:t>Application of psychological principles to problems of personnel selecti</w:t>
      </w:r>
      <w:r>
        <w:t>on and placement, industrial training, and human relations in business and industry. (Offered on sufficient</w:t>
      </w:r>
      <w:r>
        <w:rPr>
          <w:spacing w:val="-8"/>
        </w:rPr>
        <w:t xml:space="preserve"> </w:t>
      </w:r>
      <w:r>
        <w:t>demand)</w:t>
      </w:r>
    </w:p>
    <w:p w:rsidR="00A4744C" w:rsidRDefault="00184F58">
      <w:pPr>
        <w:pStyle w:val="BodyText"/>
        <w:spacing w:before="3" w:line="214" w:lineRule="exact"/>
        <w:ind w:left="107" w:right="115" w:firstLine="360"/>
        <w:jc w:val="both"/>
      </w:pPr>
      <w:r>
        <w:t xml:space="preserve">PY 442. (3) </w:t>
      </w:r>
      <w:r>
        <w:rPr>
          <w:b/>
        </w:rPr>
        <w:t xml:space="preserve">Social Psychology. </w:t>
      </w:r>
      <w:r>
        <w:t>The psychology of groups and their  influences on the individual. Also listed as SO 442 but creditable only i</w:t>
      </w:r>
      <w:r>
        <w:t>n field for which registered.</w:t>
      </w:r>
      <w:r>
        <w:rPr>
          <w:spacing w:val="-8"/>
        </w:rPr>
        <w:t xml:space="preserve"> </w:t>
      </w:r>
      <w:r>
        <w:t>(Spring)</w:t>
      </w:r>
    </w:p>
    <w:p w:rsidR="00A4744C" w:rsidRDefault="00184F58">
      <w:pPr>
        <w:pStyle w:val="BodyText"/>
        <w:spacing w:line="235" w:lineRule="auto"/>
        <w:ind w:left="107" w:right="115" w:firstLine="360"/>
        <w:jc w:val="both"/>
      </w:pPr>
      <w:r>
        <w:t xml:space="preserve">PY 444. (3) </w:t>
      </w:r>
      <w:r>
        <w:rPr>
          <w:b/>
        </w:rPr>
        <w:t xml:space="preserve">Psychology of Religion. </w:t>
      </w:r>
      <w:r>
        <w:t>A survey of the history  and  development of the psychology of religion with an emphasis on the empirical research within the field. Prerequisite: PY 201. (Offered on sufficient</w:t>
      </w:r>
      <w:r>
        <w:rPr>
          <w:spacing w:val="-28"/>
        </w:rPr>
        <w:t xml:space="preserve"> </w:t>
      </w:r>
      <w:r>
        <w:t>dem</w:t>
      </w:r>
      <w:r>
        <w:t>and)</w:t>
      </w:r>
    </w:p>
    <w:p w:rsidR="00A4744C" w:rsidRDefault="00184F58">
      <w:pPr>
        <w:pStyle w:val="BodyText"/>
        <w:spacing w:line="235" w:lineRule="auto"/>
        <w:ind w:left="107" w:right="116" w:firstLine="360"/>
        <w:jc w:val="both"/>
      </w:pPr>
      <w:r>
        <w:t xml:space="preserve">PY 450.  (3)  </w:t>
      </w:r>
      <w:r>
        <w:rPr>
          <w:b/>
        </w:rPr>
        <w:t xml:space="preserve">Psychology of Close Relationships. </w:t>
      </w:r>
      <w:r>
        <w:t>This course is designed  as an overview to the field of close relationships. It will include psychological research techniques used in the study of close relationships, the current theories of close relationships, including examinations of attachment, inte</w:t>
      </w:r>
      <w:r>
        <w:t>rdependence, cognitive, and evolutionary approaches. It will also address experimental and other research on topics such as interpersonal attraction, how relationships are developed and maintained, infidelity, violence and jealousy in relationships, and ho</w:t>
      </w:r>
      <w:r>
        <w:t>w relations impact on health. (Offered on sufficient</w:t>
      </w:r>
      <w:r>
        <w:rPr>
          <w:spacing w:val="-19"/>
        </w:rPr>
        <w:t xml:space="preserve"> </w:t>
      </w:r>
      <w:r>
        <w:t>demand)</w:t>
      </w:r>
    </w:p>
    <w:p w:rsidR="00A4744C" w:rsidRDefault="00184F58">
      <w:pPr>
        <w:pStyle w:val="BodyText"/>
        <w:spacing w:line="235" w:lineRule="auto"/>
        <w:ind w:left="107" w:right="114" w:firstLine="360"/>
        <w:jc w:val="both"/>
      </w:pPr>
      <w:r>
        <w:t xml:space="preserve">PY 451. (3) </w:t>
      </w:r>
      <w:r>
        <w:rPr>
          <w:b/>
        </w:rPr>
        <w:t xml:space="preserve">Introduction to Psychological Tests. </w:t>
      </w:r>
      <w:r>
        <w:t>A course designed to introduce the essential characteristics of psychological tests, including types, development, and standardization, validation</w:t>
      </w:r>
      <w:r>
        <w:t>, uses, and interpretation. Recommended: MA 147. (Offered on sufficient</w:t>
      </w:r>
      <w:r>
        <w:rPr>
          <w:spacing w:val="-16"/>
        </w:rPr>
        <w:t xml:space="preserve"> </w:t>
      </w:r>
      <w:r>
        <w:t>demand)</w:t>
      </w:r>
    </w:p>
    <w:p w:rsidR="00A4744C" w:rsidRDefault="00184F58">
      <w:pPr>
        <w:pStyle w:val="BodyText"/>
        <w:spacing w:line="235" w:lineRule="auto"/>
        <w:ind w:left="107" w:right="116" w:firstLine="360"/>
        <w:jc w:val="both"/>
      </w:pPr>
      <w:r>
        <w:t xml:space="preserve">PY 455. (3) </w:t>
      </w:r>
      <w:r>
        <w:rPr>
          <w:b/>
        </w:rPr>
        <w:t xml:space="preserve">Introduction to Applied Behavior Analysis.  </w:t>
      </w:r>
      <w:r>
        <w:t>This  course  focuses on how environmental events influence behavior, and behavior analytic strategies by which behavior</w:t>
      </w:r>
      <w:r>
        <w:t xml:space="preserve"> may be changed. General topics to be  covered include principles of learning, single-subject design methods, skills training and stimulus control techniques, and how to plan, develop, and implement behavior change programs across a variety of populations,</w:t>
      </w:r>
      <w:r>
        <w:t xml:space="preserve"> settings, and behaviors.</w:t>
      </w:r>
      <w:r>
        <w:rPr>
          <w:spacing w:val="-21"/>
        </w:rPr>
        <w:t xml:space="preserve"> </w:t>
      </w:r>
      <w:r>
        <w:t>(Fall)</w:t>
      </w:r>
    </w:p>
    <w:p w:rsidR="00A4744C" w:rsidRDefault="00184F58">
      <w:pPr>
        <w:pStyle w:val="BodyText"/>
        <w:spacing w:line="235" w:lineRule="auto"/>
        <w:ind w:left="107" w:right="112" w:firstLine="360"/>
        <w:jc w:val="both"/>
      </w:pPr>
      <w:r>
        <w:t xml:space="preserve">PY 456. (3) </w:t>
      </w:r>
      <w:r>
        <w:rPr>
          <w:b/>
          <w:spacing w:val="-3"/>
        </w:rPr>
        <w:t xml:space="preserve">Research </w:t>
      </w:r>
      <w:r>
        <w:rPr>
          <w:b/>
        </w:rPr>
        <w:t xml:space="preserve">Methods and Ethics in </w:t>
      </w:r>
      <w:r>
        <w:rPr>
          <w:b/>
          <w:spacing w:val="-3"/>
        </w:rPr>
        <w:t xml:space="preserve">Applied </w:t>
      </w:r>
      <w:r>
        <w:rPr>
          <w:b/>
        </w:rPr>
        <w:t xml:space="preserve">Behavior </w:t>
      </w:r>
      <w:r>
        <w:rPr>
          <w:b/>
          <w:spacing w:val="-3"/>
        </w:rPr>
        <w:t xml:space="preserve">Analysis. </w:t>
      </w:r>
      <w:r>
        <w:rPr>
          <w:spacing w:val="-3"/>
        </w:rPr>
        <w:t xml:space="preserve">This course </w:t>
      </w:r>
      <w:r>
        <w:t xml:space="preserve">will </w:t>
      </w:r>
      <w:r>
        <w:rPr>
          <w:spacing w:val="-3"/>
        </w:rPr>
        <w:t xml:space="preserve">address </w:t>
      </w:r>
      <w:r>
        <w:t xml:space="preserve">single-subject designs and </w:t>
      </w:r>
      <w:r>
        <w:rPr>
          <w:spacing w:val="-3"/>
        </w:rPr>
        <w:t xml:space="preserve">methods </w:t>
      </w:r>
      <w:r>
        <w:t xml:space="preserve">common to behavior </w:t>
      </w:r>
      <w:r>
        <w:rPr>
          <w:spacing w:val="-3"/>
        </w:rPr>
        <w:t xml:space="preserve">analytic assessments </w:t>
      </w:r>
      <w:r>
        <w:t xml:space="preserve">and </w:t>
      </w:r>
      <w:r>
        <w:rPr>
          <w:spacing w:val="-3"/>
        </w:rPr>
        <w:t xml:space="preserve">interventions, </w:t>
      </w:r>
      <w:r>
        <w:t xml:space="preserve">as well as the ethical </w:t>
      </w:r>
      <w:r>
        <w:rPr>
          <w:spacing w:val="-2"/>
        </w:rPr>
        <w:t xml:space="preserve">issues </w:t>
      </w:r>
      <w:r>
        <w:t xml:space="preserve">and </w:t>
      </w:r>
      <w:r>
        <w:rPr>
          <w:spacing w:val="-3"/>
        </w:rPr>
        <w:t xml:space="preserve">responsibilities </w:t>
      </w:r>
      <w:r>
        <w:t xml:space="preserve">of </w:t>
      </w:r>
      <w:r>
        <w:rPr>
          <w:spacing w:val="-3"/>
        </w:rPr>
        <w:t xml:space="preserve">behavior analysts. </w:t>
      </w:r>
      <w:r>
        <w:t xml:space="preserve">The focus will be on </w:t>
      </w:r>
      <w:r>
        <w:rPr>
          <w:spacing w:val="-3"/>
        </w:rPr>
        <w:t xml:space="preserve">behavioral assessment, experimental </w:t>
      </w:r>
      <w:r>
        <w:t xml:space="preserve">evaluation, and the </w:t>
      </w:r>
      <w:r>
        <w:rPr>
          <w:spacing w:val="-3"/>
        </w:rPr>
        <w:t xml:space="preserve">measurement, </w:t>
      </w:r>
      <w:r>
        <w:t xml:space="preserve">display, and </w:t>
      </w:r>
      <w:r>
        <w:rPr>
          <w:spacing w:val="-3"/>
        </w:rPr>
        <w:t xml:space="preserve">interpretation </w:t>
      </w:r>
      <w:r>
        <w:t xml:space="preserve">of single- </w:t>
      </w:r>
      <w:r>
        <w:rPr>
          <w:spacing w:val="-3"/>
        </w:rPr>
        <w:t xml:space="preserve">subject data </w:t>
      </w:r>
      <w:r>
        <w:t xml:space="preserve">sets. Ethical </w:t>
      </w:r>
      <w:r>
        <w:rPr>
          <w:spacing w:val="-3"/>
        </w:rPr>
        <w:t xml:space="preserve">decision-making processes </w:t>
      </w:r>
      <w:r>
        <w:t xml:space="preserve">will also be emphasized, and the </w:t>
      </w:r>
      <w:r>
        <w:rPr>
          <w:spacing w:val="-3"/>
        </w:rPr>
        <w:t xml:space="preserve">relationship between </w:t>
      </w:r>
      <w:r>
        <w:t xml:space="preserve">ethics and law will be </w:t>
      </w:r>
      <w:r>
        <w:rPr>
          <w:spacing w:val="-3"/>
        </w:rPr>
        <w:t xml:space="preserve">explored. Prerequisite: </w:t>
      </w:r>
      <w:r>
        <w:t xml:space="preserve">PY 455. </w:t>
      </w:r>
      <w:r>
        <w:rPr>
          <w:spacing w:val="-2"/>
        </w:rPr>
        <w:t xml:space="preserve">(Fall, </w:t>
      </w:r>
      <w:r>
        <w:rPr>
          <w:spacing w:val="-3"/>
        </w:rPr>
        <w:t>odd-numbered</w:t>
      </w:r>
      <w:r>
        <w:rPr>
          <w:spacing w:val="7"/>
        </w:rPr>
        <w:t xml:space="preserve"> </w:t>
      </w:r>
      <w:r>
        <w:rPr>
          <w:spacing w:val="-3"/>
        </w:rPr>
        <w:t>years)</w:t>
      </w:r>
    </w:p>
    <w:p w:rsidR="00A4744C" w:rsidRDefault="00A4744C">
      <w:pPr>
        <w:spacing w:line="235" w:lineRule="auto"/>
        <w:jc w:val="both"/>
        <w:sectPr w:rsidR="00A4744C">
          <w:pgSz w:w="8640" w:h="12960"/>
          <w:pgMar w:top="920" w:right="600" w:bottom="280" w:left="80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right="104" w:firstLine="360"/>
        <w:jc w:val="both"/>
      </w:pPr>
      <w:r>
        <w:t xml:space="preserve">PY 457. (3) </w:t>
      </w:r>
      <w:r>
        <w:rPr>
          <w:b/>
        </w:rPr>
        <w:t xml:space="preserve">Behavioral Interventions. </w:t>
      </w:r>
      <w:r>
        <w:t xml:space="preserve">This course is designed to provide students with a background in applied behavior analysis with </w:t>
      </w:r>
      <w:r>
        <w:t>advanced knowledge of behavior-analytic interventions designed to promote appropriate behaviors and decrease aberrant responses. The course will examine different strategies that behavior analysts have used to conduct interventions, including clinic, class</w:t>
      </w:r>
      <w:r>
        <w:t>room, center and home-based strategies. Prerequisite: PY 455. (Spring, odd-numbered years)</w:t>
      </w:r>
    </w:p>
    <w:p w:rsidR="00A4744C" w:rsidRDefault="00184F58">
      <w:pPr>
        <w:pStyle w:val="BodyText"/>
        <w:spacing w:line="244" w:lineRule="auto"/>
        <w:ind w:right="103" w:firstLine="360"/>
        <w:jc w:val="both"/>
      </w:pPr>
      <w:r>
        <w:t xml:space="preserve">PY 458. (3) </w:t>
      </w:r>
      <w:r>
        <w:rPr>
          <w:b/>
        </w:rPr>
        <w:t xml:space="preserve">Advanced Applied Behavior  Analysis.  </w:t>
      </w:r>
      <w:r>
        <w:t>This  course  builds upon the basic principles of learning and applied behavior analysis. The course will offer adv</w:t>
      </w:r>
      <w:r>
        <w:t>anced coverage of special topics, including: (a) practicing behavior analysis in applied settings such as schools and hospitals, (b) conducting parent training, (c) verbal behavior, (d) managing problem behaviors such as self-injury, food refusal, and non-</w:t>
      </w:r>
      <w:r>
        <w:t>compliance, and (e) dealing with special populations such as children with autism, individuals with traumatic brain injury, and individuals with intellectual disabilities. Prerequisite: PY 455. (Spring, even-numbered</w:t>
      </w:r>
      <w:r>
        <w:rPr>
          <w:spacing w:val="-26"/>
        </w:rPr>
        <w:t xml:space="preserve"> </w:t>
      </w:r>
      <w:r>
        <w:t>years)</w:t>
      </w:r>
    </w:p>
    <w:p w:rsidR="00A4744C" w:rsidRDefault="00184F58">
      <w:pPr>
        <w:pStyle w:val="BodyText"/>
        <w:spacing w:line="244" w:lineRule="auto"/>
        <w:ind w:right="103" w:firstLine="360"/>
        <w:jc w:val="both"/>
      </w:pPr>
      <w:r>
        <w:t xml:space="preserve">PY 460. (3) </w:t>
      </w:r>
      <w:r>
        <w:rPr>
          <w:b/>
        </w:rPr>
        <w:t>Introduction to Clin</w:t>
      </w:r>
      <w:r>
        <w:rPr>
          <w:b/>
        </w:rPr>
        <w:t xml:space="preserve">ical Psychology. </w:t>
      </w:r>
      <w:r>
        <w:t>A survey of the models, methods, and professional areas of clinical psychology including an overview of the field, ethical and legal considerations, assessment, intervention, and specialties. Prerequisite: PY 201. Recommended: PY 302, PY 4</w:t>
      </w:r>
      <w:r>
        <w:t>51. (Offered on sufficient demand)</w:t>
      </w:r>
    </w:p>
    <w:p w:rsidR="00A4744C" w:rsidRDefault="00184F58">
      <w:pPr>
        <w:pStyle w:val="BodyText"/>
        <w:spacing w:line="244" w:lineRule="auto"/>
        <w:ind w:right="104" w:firstLine="360"/>
        <w:jc w:val="both"/>
      </w:pPr>
      <w:r>
        <w:t xml:space="preserve">PY 465W. (3) </w:t>
      </w:r>
      <w:r>
        <w:rPr>
          <w:b/>
        </w:rPr>
        <w:t xml:space="preserve">Experimental Psychology. </w:t>
      </w:r>
      <w:r>
        <w:t>Experimental methods and descriptive methods, techniques, and apparatus involved in the study of behavior; physiological processes, and mental processes; laboratory work designed to d</w:t>
      </w:r>
      <w:r>
        <w:t>emonstrate basic scientific principles and processes in psychology. Prerequisites: MA 110, or MA 112, or higher numbered mathematics course above MA 112; PY 222, PY 375. (Fall,</w:t>
      </w:r>
      <w:r>
        <w:rPr>
          <w:spacing w:val="-8"/>
        </w:rPr>
        <w:t xml:space="preserve"> </w:t>
      </w:r>
      <w:r>
        <w:t>Spring)</w:t>
      </w:r>
    </w:p>
    <w:p w:rsidR="00A4744C" w:rsidRDefault="00184F58">
      <w:pPr>
        <w:pStyle w:val="BodyText"/>
        <w:spacing w:line="244" w:lineRule="auto"/>
        <w:ind w:right="99" w:firstLine="360"/>
        <w:jc w:val="both"/>
      </w:pPr>
      <w:r>
        <w:t xml:space="preserve">PY 470. (3) </w:t>
      </w:r>
      <w:r>
        <w:rPr>
          <w:b/>
        </w:rPr>
        <w:t xml:space="preserve">Health Psychology. </w:t>
      </w:r>
      <w:r>
        <w:rPr>
          <w:spacing w:val="-3"/>
        </w:rPr>
        <w:t xml:space="preserve">This course examines </w:t>
      </w:r>
      <w:r>
        <w:t xml:space="preserve">how </w:t>
      </w:r>
      <w:r>
        <w:rPr>
          <w:spacing w:val="-3"/>
        </w:rPr>
        <w:t>biopsychosocial</w:t>
      </w:r>
      <w:r>
        <w:rPr>
          <w:spacing w:val="-3"/>
        </w:rPr>
        <w:t xml:space="preserve"> factors </w:t>
      </w:r>
      <w:r>
        <w:t xml:space="preserve">influence </w:t>
      </w:r>
      <w:r>
        <w:rPr>
          <w:spacing w:val="-3"/>
        </w:rPr>
        <w:t xml:space="preserve">various </w:t>
      </w:r>
      <w:r>
        <w:t xml:space="preserve">aspects of </w:t>
      </w:r>
      <w:r>
        <w:rPr>
          <w:spacing w:val="-3"/>
        </w:rPr>
        <w:t xml:space="preserve">health. </w:t>
      </w:r>
      <w:r>
        <w:t xml:space="preserve">Topics to be </w:t>
      </w:r>
      <w:r>
        <w:rPr>
          <w:spacing w:val="-3"/>
        </w:rPr>
        <w:t xml:space="preserve">covered: theories </w:t>
      </w:r>
      <w:r>
        <w:t xml:space="preserve">of health </w:t>
      </w:r>
      <w:r>
        <w:rPr>
          <w:spacing w:val="-3"/>
        </w:rPr>
        <w:t xml:space="preserve">behavior, stress, </w:t>
      </w:r>
      <w:r>
        <w:t xml:space="preserve">coping with </w:t>
      </w:r>
      <w:r>
        <w:rPr>
          <w:spacing w:val="-3"/>
        </w:rPr>
        <w:t xml:space="preserve">health </w:t>
      </w:r>
      <w:r>
        <w:t xml:space="preserve">and stress, substance use and </w:t>
      </w:r>
      <w:r>
        <w:rPr>
          <w:spacing w:val="-3"/>
        </w:rPr>
        <w:t xml:space="preserve">abuse, </w:t>
      </w:r>
      <w:r>
        <w:t xml:space="preserve">body </w:t>
      </w:r>
      <w:r>
        <w:rPr>
          <w:spacing w:val="-3"/>
        </w:rPr>
        <w:t xml:space="preserve">weight </w:t>
      </w:r>
      <w:r>
        <w:t xml:space="preserve">issues, </w:t>
      </w:r>
      <w:r>
        <w:rPr>
          <w:spacing w:val="-3"/>
        </w:rPr>
        <w:t xml:space="preserve">coping </w:t>
      </w:r>
      <w:r>
        <w:t xml:space="preserve">and </w:t>
      </w:r>
      <w:r>
        <w:rPr>
          <w:spacing w:val="-3"/>
        </w:rPr>
        <w:t xml:space="preserve">management </w:t>
      </w:r>
      <w:r>
        <w:t xml:space="preserve">of pain as well as </w:t>
      </w:r>
      <w:r>
        <w:rPr>
          <w:spacing w:val="-3"/>
        </w:rPr>
        <w:t xml:space="preserve">biopsychosocial aspects of </w:t>
      </w:r>
      <w:r>
        <w:t>pain an</w:t>
      </w:r>
      <w:r>
        <w:t xml:space="preserve">d </w:t>
      </w:r>
      <w:r>
        <w:rPr>
          <w:spacing w:val="-3"/>
        </w:rPr>
        <w:t xml:space="preserve">disease. </w:t>
      </w:r>
      <w:r>
        <w:t xml:space="preserve">Other topics to be </w:t>
      </w:r>
      <w:r>
        <w:rPr>
          <w:spacing w:val="-3"/>
        </w:rPr>
        <w:t xml:space="preserve">covered are </w:t>
      </w:r>
      <w:r>
        <w:t xml:space="preserve">biopsychosocial factors in the </w:t>
      </w:r>
      <w:r>
        <w:rPr>
          <w:spacing w:val="-3"/>
        </w:rPr>
        <w:t xml:space="preserve">promotion </w:t>
      </w:r>
      <w:r>
        <w:t xml:space="preserve">and maintenance of </w:t>
      </w:r>
      <w:r>
        <w:rPr>
          <w:spacing w:val="-3"/>
        </w:rPr>
        <w:t xml:space="preserve">health, </w:t>
      </w:r>
      <w:r>
        <w:t xml:space="preserve">types of health </w:t>
      </w:r>
      <w:r>
        <w:rPr>
          <w:spacing w:val="-3"/>
        </w:rPr>
        <w:t xml:space="preserve">care interactions, </w:t>
      </w:r>
      <w:r>
        <w:t xml:space="preserve">and </w:t>
      </w:r>
      <w:r>
        <w:rPr>
          <w:spacing w:val="-3"/>
        </w:rPr>
        <w:t xml:space="preserve">compliance </w:t>
      </w:r>
      <w:r>
        <w:t xml:space="preserve">with health care </w:t>
      </w:r>
      <w:r>
        <w:rPr>
          <w:spacing w:val="-3"/>
        </w:rPr>
        <w:t xml:space="preserve">recommendations. </w:t>
      </w:r>
      <w:r>
        <w:t>Some attention will be paid to topics in</w:t>
      </w:r>
      <w:r>
        <w:rPr>
          <w:spacing w:val="-10"/>
        </w:rPr>
        <w:t xml:space="preserve"> </w:t>
      </w:r>
      <w:r>
        <w:rPr>
          <w:spacing w:val="-3"/>
        </w:rPr>
        <w:t>behavioral</w:t>
      </w:r>
      <w:r>
        <w:rPr>
          <w:spacing w:val="-8"/>
        </w:rPr>
        <w:t xml:space="preserve"> </w:t>
      </w:r>
      <w:r>
        <w:rPr>
          <w:spacing w:val="-3"/>
        </w:rPr>
        <w:t>medicine.</w:t>
      </w:r>
      <w:r>
        <w:rPr>
          <w:spacing w:val="-10"/>
        </w:rPr>
        <w:t xml:space="preserve"> </w:t>
      </w:r>
      <w:r>
        <w:t>(Offered</w:t>
      </w:r>
      <w:r>
        <w:rPr>
          <w:spacing w:val="-10"/>
        </w:rPr>
        <w:t xml:space="preserve"> </w:t>
      </w:r>
      <w:r>
        <w:t>on</w:t>
      </w:r>
      <w:r>
        <w:rPr>
          <w:spacing w:val="-10"/>
        </w:rPr>
        <w:t xml:space="preserve"> </w:t>
      </w:r>
      <w:r>
        <w:t>sufficient</w:t>
      </w:r>
      <w:r>
        <w:rPr>
          <w:spacing w:val="-10"/>
        </w:rPr>
        <w:t xml:space="preserve"> </w:t>
      </w:r>
      <w:r>
        <w:rPr>
          <w:spacing w:val="-3"/>
        </w:rPr>
        <w:t>demand)</w:t>
      </w:r>
    </w:p>
    <w:p w:rsidR="00A4744C" w:rsidRDefault="00184F58">
      <w:pPr>
        <w:pStyle w:val="BodyText"/>
        <w:spacing w:line="244" w:lineRule="auto"/>
        <w:ind w:right="105" w:firstLine="360"/>
        <w:jc w:val="both"/>
      </w:pPr>
      <w:r>
        <w:t xml:space="preserve">PY 490. (3) </w:t>
      </w:r>
      <w:r>
        <w:rPr>
          <w:rFonts w:cs="Arial"/>
          <w:b/>
          <w:bCs/>
        </w:rPr>
        <w:t xml:space="preserve">Topics in Psychology. </w:t>
      </w:r>
      <w:r>
        <w:t xml:space="preserve">A detailed study of a particular topic </w:t>
      </w:r>
      <w:r>
        <w:rPr>
          <w:spacing w:val="-3"/>
        </w:rPr>
        <w:t xml:space="preserve">of </w:t>
      </w:r>
      <w:r>
        <w:t xml:space="preserve">special interest. Topics will vary but will be listed in the schedule of classes and on </w:t>
      </w:r>
      <w:r>
        <w:rPr>
          <w:rFonts w:cs="Arial"/>
        </w:rPr>
        <w:t xml:space="preserve">the student’s transcripts. May be </w:t>
      </w:r>
      <w:r>
        <w:t>repeated for credit with change of topic. (Offered on sufficient</w:t>
      </w:r>
      <w:r>
        <w:rPr>
          <w:spacing w:val="-8"/>
        </w:rPr>
        <w:t xml:space="preserve"> </w:t>
      </w:r>
      <w:r>
        <w:t>demand)</w:t>
      </w:r>
    </w:p>
    <w:p w:rsidR="00A4744C" w:rsidRDefault="00184F58">
      <w:pPr>
        <w:pStyle w:val="BodyText"/>
        <w:spacing w:line="244" w:lineRule="auto"/>
        <w:ind w:right="103" w:firstLine="360"/>
        <w:jc w:val="both"/>
      </w:pPr>
      <w:r>
        <w:t xml:space="preserve">PY 495. (1-3) </w:t>
      </w:r>
      <w:r>
        <w:rPr>
          <w:b/>
        </w:rPr>
        <w:t xml:space="preserve">Psychology Capstone Project.  </w:t>
      </w:r>
      <w:r>
        <w:t>The  objective  of  the  capstone course is to allow the student to design and complete a research project over more than one semester/term</w:t>
      </w:r>
      <w:r>
        <w:t>. The project can have either an empirical focus, an applied focus, or a theoretical focus. This course is offered primarily to seniors under the direction of a psychology professor. The activities of the student, the timeline for completion of the project</w:t>
      </w:r>
      <w:r>
        <w:t xml:space="preserve">, and evaluation of project will be determined by consultation with the professor of record for the course. A written completed project will be submitted. Arrangements with faculty member(s) must occur during the prior semester before registering for this </w:t>
      </w:r>
      <w:r>
        <w:t>course. May be repeated to a maximum of three credit hours. Open to Psychology Majors. Department chair approval required. (Offered on sufficient</w:t>
      </w:r>
      <w:r>
        <w:rPr>
          <w:spacing w:val="-13"/>
        </w:rPr>
        <w:t xml:space="preserve"> </w:t>
      </w:r>
      <w:r>
        <w:t>demand)</w:t>
      </w:r>
    </w:p>
    <w:p w:rsidR="00A4744C" w:rsidRDefault="00A4744C">
      <w:pPr>
        <w:spacing w:line="244" w:lineRule="auto"/>
        <w:jc w:val="both"/>
        <w:sectPr w:rsidR="00A4744C">
          <w:pgSz w:w="8640" w:h="12960"/>
          <w:pgMar w:top="920" w:right="800" w:bottom="280" w:left="62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left="107" w:right="114" w:firstLine="360"/>
        <w:jc w:val="both"/>
      </w:pPr>
      <w:r>
        <w:t xml:space="preserve">PY 497. (1-3) </w:t>
      </w:r>
      <w:r>
        <w:rPr>
          <w:b/>
        </w:rPr>
        <w:t xml:space="preserve">Psychology Practicum. </w:t>
      </w:r>
      <w:r>
        <w:t>Individual service experience in a variety of a</w:t>
      </w:r>
      <w:r>
        <w:t>pplied settings related to psychology. Course will include on-site experience (40 clock hours per credit hour), meetings with selected faculty, and writing assignments related to the service. Students are responsible for selecting a community setting and c</w:t>
      </w:r>
      <w:r>
        <w:t>onsulting with faculty member(s) who agree(s) to supervise the experience in that setting. Arrangements with faculty member(s) and placement must occur during the prior semester before registering for this course. May be repeated for a maximum of three cre</w:t>
      </w:r>
      <w:r>
        <w:t>dit hours. A maximum of six semester hours from PY 497, PY 498, and PY 499 may be applied to fulfill the requirements for the psychology major. Prerequisites: PY 201, PY 222, psychology major with at least junior status, permission of department chair. (Of</w:t>
      </w:r>
      <w:r>
        <w:t>fered on sufficient</w:t>
      </w:r>
      <w:r>
        <w:rPr>
          <w:spacing w:val="-23"/>
        </w:rPr>
        <w:t xml:space="preserve"> </w:t>
      </w:r>
      <w:r>
        <w:t>demand).</w:t>
      </w:r>
    </w:p>
    <w:p w:rsidR="00A4744C" w:rsidRDefault="00184F58">
      <w:pPr>
        <w:pStyle w:val="BodyText"/>
        <w:spacing w:line="244" w:lineRule="auto"/>
        <w:ind w:left="107" w:right="114" w:firstLine="360"/>
        <w:jc w:val="both"/>
      </w:pPr>
      <w:r>
        <w:t xml:space="preserve">PY  498.  (1-3)  </w:t>
      </w:r>
      <w:r>
        <w:rPr>
          <w:b/>
        </w:rPr>
        <w:t xml:space="preserve">Psychology Directed Study. </w:t>
      </w:r>
      <w:r>
        <w:t>Provides for independent study in an area of psychology that is generally not offered in a catalogued class under departmental determination, supervision, and evaluation. Students are</w:t>
      </w:r>
      <w:r>
        <w:t xml:space="preserve"> responsible for consulting with faculty member(s) who agree(s) to direct the study. Arrangements with faculty member(s) must occur during the prior semester before registering for this course. May be repeated for a maximum of three credit hours. A maximum</w:t>
      </w:r>
      <w:r>
        <w:t xml:space="preserve"> of six semester hours from PY 497, PY 498, and PY 499 may be applied to fulfill the requirements for the psychology major. Prerequisites: PY 201, PY 222, psychology major with at least junior status, permission of department chair. (Offered on sufficient</w:t>
      </w:r>
      <w:r>
        <w:rPr>
          <w:spacing w:val="-10"/>
        </w:rPr>
        <w:t xml:space="preserve"> </w:t>
      </w:r>
      <w:r>
        <w:t>demand)</w:t>
      </w:r>
    </w:p>
    <w:p w:rsidR="00A4744C" w:rsidRDefault="00184F58">
      <w:pPr>
        <w:pStyle w:val="BodyText"/>
        <w:spacing w:line="244" w:lineRule="auto"/>
        <w:ind w:left="107" w:right="116" w:firstLine="360"/>
        <w:jc w:val="both"/>
      </w:pPr>
      <w:r>
        <w:t xml:space="preserve">PY 499. (1-3) </w:t>
      </w:r>
      <w:r>
        <w:rPr>
          <w:b/>
        </w:rPr>
        <w:t xml:space="preserve">Psychology Directed Research. </w:t>
      </w:r>
      <w:r>
        <w:t>Provides for independent research projects under departmental determination, supervision, and evaluation. Students are responsible for consulting with faculty member(s) who agree(s) to direct the research</w:t>
      </w:r>
      <w:r>
        <w:t>. Arrangements with faculty member(s) must occur during the prior semester before registering for this course. May be repeated for a maximum  of three credit hours. A maximum of six semester hours from PY 497, PY 498, and PY 499 may be applied to fulfill t</w:t>
      </w:r>
      <w:r>
        <w:t>he requirements for the psychology major. Prerequisites: PY 201, PY 222, psychology major with at least junior status, permission of department chair. (Offered on sufficient</w:t>
      </w:r>
      <w:r>
        <w:rPr>
          <w:spacing w:val="-25"/>
        </w:rPr>
        <w:t xml:space="preserve"> </w:t>
      </w:r>
      <w:r>
        <w:t>demand)</w:t>
      </w:r>
    </w:p>
    <w:p w:rsidR="00A4744C" w:rsidRDefault="00A4744C">
      <w:pPr>
        <w:spacing w:before="5"/>
        <w:rPr>
          <w:rFonts w:ascii="Arial" w:eastAsia="Arial" w:hAnsi="Arial" w:cs="Arial"/>
          <w:sz w:val="18"/>
          <w:szCs w:val="18"/>
        </w:rPr>
      </w:pPr>
    </w:p>
    <w:p w:rsidR="00A4744C" w:rsidRDefault="00184F58">
      <w:pPr>
        <w:ind w:left="107" w:right="220"/>
        <w:rPr>
          <w:rFonts w:ascii="Arial" w:eastAsia="Arial" w:hAnsi="Arial" w:cs="Arial"/>
          <w:sz w:val="20"/>
          <w:szCs w:val="20"/>
        </w:rPr>
      </w:pPr>
      <w:r>
        <w:rPr>
          <w:rFonts w:ascii="Arial"/>
          <w:b/>
          <w:sz w:val="20"/>
        </w:rPr>
        <w:t>QUANTITATIVE METHODS</w:t>
      </w:r>
      <w:r>
        <w:rPr>
          <w:rFonts w:ascii="Arial"/>
          <w:b/>
          <w:spacing w:val="-7"/>
          <w:sz w:val="20"/>
        </w:rPr>
        <w:t xml:space="preserve"> </w:t>
      </w:r>
      <w:r>
        <w:rPr>
          <w:rFonts w:ascii="Arial"/>
          <w:b/>
          <w:sz w:val="20"/>
        </w:rPr>
        <w:t>(QM)</w:t>
      </w:r>
    </w:p>
    <w:p w:rsidR="00A4744C" w:rsidRDefault="00184F58">
      <w:pPr>
        <w:pStyle w:val="BodyText"/>
        <w:spacing w:before="60" w:line="242" w:lineRule="auto"/>
        <w:ind w:left="107" w:right="220"/>
      </w:pPr>
      <w:r>
        <w:t>Business majors must be admitted to the College</w:t>
      </w:r>
      <w:r>
        <w:t xml:space="preserve"> of Business before enrolling in junior/senior level</w:t>
      </w:r>
      <w:r>
        <w:rPr>
          <w:spacing w:val="-4"/>
        </w:rPr>
        <w:t xml:space="preserve"> </w:t>
      </w:r>
      <w:r>
        <w:t>courses.</w:t>
      </w:r>
    </w:p>
    <w:p w:rsidR="00A4744C" w:rsidRDefault="00184F58">
      <w:pPr>
        <w:pStyle w:val="BodyText"/>
        <w:spacing w:before="62" w:line="244" w:lineRule="auto"/>
        <w:ind w:left="107" w:right="115" w:firstLine="360"/>
        <w:jc w:val="both"/>
      </w:pPr>
      <w:r>
        <w:t xml:space="preserve">QM 291. (3) </w:t>
      </w:r>
      <w:r>
        <w:rPr>
          <w:b/>
        </w:rPr>
        <w:t xml:space="preserve">Statistical Process Control. </w:t>
      </w:r>
      <w:r>
        <w:t xml:space="preserve">Theory  and  application  of statistical process control including experimental design, X-Bar, R and P charts, and acceptance sampling. Prerequisite: MA </w:t>
      </w:r>
      <w:r>
        <w:t>112 or any Area III math included in  the General Education Component listed under Requirements for the Bachelor of Business Administration Degree. (Fall, Spring,</w:t>
      </w:r>
      <w:r>
        <w:rPr>
          <w:spacing w:val="-19"/>
        </w:rPr>
        <w:t xml:space="preserve"> </w:t>
      </w:r>
      <w:r>
        <w:t>Summer)</w:t>
      </w:r>
    </w:p>
    <w:p w:rsidR="00A4744C" w:rsidRDefault="00184F58">
      <w:pPr>
        <w:pStyle w:val="BodyText"/>
        <w:spacing w:line="244" w:lineRule="auto"/>
        <w:ind w:left="107" w:right="114" w:firstLine="360"/>
        <w:jc w:val="both"/>
      </w:pPr>
      <w:r>
        <w:t xml:space="preserve">QM 292. (3) </w:t>
      </w:r>
      <w:r>
        <w:rPr>
          <w:b/>
        </w:rPr>
        <w:t xml:space="preserve">Statistical Analysis for Business. </w:t>
      </w:r>
      <w:r>
        <w:t>Application of statistical analysis to problems in business and economics. Simple and multiple regression and correlation analysis, decision making under uncertainty, time series, and nonparametric statistics. Prerequisite: QM 291. (Fall, Spring,</w:t>
      </w:r>
      <w:r>
        <w:rPr>
          <w:spacing w:val="-26"/>
        </w:rPr>
        <w:t xml:space="preserve"> </w:t>
      </w:r>
      <w:r>
        <w:t>Summer)</w:t>
      </w:r>
    </w:p>
    <w:p w:rsidR="00A4744C" w:rsidRDefault="00184F58">
      <w:pPr>
        <w:pStyle w:val="BodyText"/>
        <w:spacing w:line="244" w:lineRule="auto"/>
        <w:ind w:left="107" w:right="116" w:firstLine="360"/>
        <w:jc w:val="both"/>
      </w:pPr>
      <w:r>
        <w:t>Q</w:t>
      </w:r>
      <w:r>
        <w:t xml:space="preserve">M 295. (3) </w:t>
      </w:r>
      <w:r>
        <w:rPr>
          <w:b/>
        </w:rPr>
        <w:t xml:space="preserve">Quantitative Methods in  Business  and  Economics.  </w:t>
      </w:r>
      <w:r>
        <w:t xml:space="preserve">A  survey of mathematical tools used in business and economics, including calculus, matrix algebra, and linear programming. Prerequisites: EC 251, 252; MA 112 or  any Area III math included in </w:t>
      </w:r>
      <w:r>
        <w:t>the General Education Component listed under Requirements for the Bachelor of Business Administration Degree.</w:t>
      </w:r>
      <w:r>
        <w:rPr>
          <w:spacing w:val="-21"/>
        </w:rPr>
        <w:t xml:space="preserve"> </w:t>
      </w:r>
      <w:r>
        <w:t>(Fall)</w:t>
      </w:r>
    </w:p>
    <w:p w:rsidR="00A4744C" w:rsidRDefault="00A4744C">
      <w:pPr>
        <w:spacing w:line="244" w:lineRule="auto"/>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0" w:firstLine="360"/>
        <w:jc w:val="both"/>
      </w:pPr>
      <w:r>
        <w:t xml:space="preserve">QM 395. (3) </w:t>
      </w:r>
      <w:r>
        <w:rPr>
          <w:b/>
        </w:rPr>
        <w:t xml:space="preserve">Decision-Making  Techniques  for  Business.  </w:t>
      </w:r>
      <w:r>
        <w:t>Decision-  making techniques available to management, including</w:t>
      </w:r>
      <w:r>
        <w:t xml:space="preserve"> linear programming, integer programming, game theory, simulation, Markovian Chains, and queuing theory. Prerequisite: QM 292. (Offered on sufficient</w:t>
      </w:r>
      <w:r>
        <w:rPr>
          <w:spacing w:val="-20"/>
        </w:rPr>
        <w:t xml:space="preserve"> </w:t>
      </w:r>
      <w:r>
        <w:t>demand)</w:t>
      </w:r>
    </w:p>
    <w:p w:rsidR="00A4744C" w:rsidRDefault="00184F58">
      <w:pPr>
        <w:pStyle w:val="BodyText"/>
        <w:ind w:right="103" w:firstLine="360"/>
        <w:jc w:val="both"/>
      </w:pPr>
      <w:r>
        <w:t xml:space="preserve">QM  460.  (3)  </w:t>
      </w:r>
      <w:r>
        <w:rPr>
          <w:b/>
        </w:rPr>
        <w:t xml:space="preserve">Techniques in Data Mining. </w:t>
      </w:r>
      <w:r>
        <w:t>Data mining involves a collection of techniques for extr</w:t>
      </w:r>
      <w:r>
        <w:t>acting patterns and trends in large databases. As more of our everyday life is recorded and quantified, these techniques are quickly becoming a standard analytical tool in a number of fields, including information technology, banking, retail marketing, and</w:t>
      </w:r>
      <w:r>
        <w:t xml:space="preserve"> consulting. This course offers a hands-on introduction to methods used in this new and exciting field. Prerequisites: QM 291 or equivalent, QM 292 or equivalent, and CS 135 or CIS 125 or  equivalent. (Offered on sufficient</w:t>
      </w:r>
      <w:r>
        <w:rPr>
          <w:spacing w:val="-12"/>
        </w:rPr>
        <w:t xml:space="preserve"> </w:t>
      </w:r>
      <w:r>
        <w:t>demand)</w:t>
      </w:r>
    </w:p>
    <w:p w:rsidR="00A4744C" w:rsidRDefault="00184F58">
      <w:pPr>
        <w:pStyle w:val="BodyText"/>
        <w:ind w:right="104" w:firstLine="360"/>
        <w:jc w:val="both"/>
      </w:pPr>
      <w:r>
        <w:t xml:space="preserve">QM 480. (3) </w:t>
      </w:r>
      <w:r>
        <w:rPr>
          <w:b/>
        </w:rPr>
        <w:t>Regression a</w:t>
      </w:r>
      <w:r>
        <w:rPr>
          <w:b/>
        </w:rPr>
        <w:t xml:space="preserve">nd Time-Series Analysis. </w:t>
      </w:r>
      <w:r>
        <w:t xml:space="preserve">Extensive analysis of simple and multiple regression in both linear and nonlinear forms. Techniques of instrumental variables and model building. Extensions of regression to time-series and econometrics. Emphasis is on application </w:t>
      </w:r>
      <w:r>
        <w:t>of models to actual business problems. Prerequisite: QM 292. (Offered on sufficient</w:t>
      </w:r>
      <w:r>
        <w:rPr>
          <w:spacing w:val="-24"/>
        </w:rPr>
        <w:t xml:space="preserve"> </w:t>
      </w:r>
      <w:r>
        <w:t>demand)</w:t>
      </w:r>
    </w:p>
    <w:p w:rsidR="00A4744C" w:rsidRDefault="00184F58">
      <w:pPr>
        <w:pStyle w:val="BodyText"/>
        <w:ind w:right="101" w:firstLine="360"/>
        <w:jc w:val="both"/>
      </w:pPr>
      <w:r>
        <w:t xml:space="preserve">QM 490. (3) </w:t>
      </w:r>
      <w:r>
        <w:rPr>
          <w:b/>
        </w:rPr>
        <w:t xml:space="preserve">Experimental Design and Advanced Statistical Process Control. </w:t>
      </w:r>
      <w:r>
        <w:t>Basic experimental design and statistical process control methods, including randomized bl</w:t>
      </w:r>
      <w:r>
        <w:t>ock, factorial, nested, repeated measures, and alias structure designs, and Shewhart, CUSUM, EWMA, and retrospective control  charts. Emphasis is placed on techniques commonly used in industrial data analysis. Prerequisite: QM 292. (Offered on sufficient</w:t>
      </w:r>
      <w:r>
        <w:rPr>
          <w:spacing w:val="-27"/>
        </w:rPr>
        <w:t xml:space="preserve"> </w:t>
      </w:r>
      <w:r>
        <w:t>d</w:t>
      </w:r>
      <w:r>
        <w:t>emand)</w:t>
      </w:r>
    </w:p>
    <w:p w:rsidR="00A4744C" w:rsidRDefault="00184F58">
      <w:pPr>
        <w:pStyle w:val="BodyText"/>
        <w:ind w:right="102" w:firstLine="360"/>
        <w:jc w:val="both"/>
      </w:pPr>
      <w:r>
        <w:t xml:space="preserve">QM 495. (3) </w:t>
      </w:r>
      <w:r>
        <w:rPr>
          <w:b/>
        </w:rPr>
        <w:t xml:space="preserve">Mathematical Economics. </w:t>
      </w:r>
      <w:r>
        <w:t>Applications of calculus and matrix theory in economics, including: elasticity, optimization, equilibrium, and linear models. Prerequisites: QM 292 or equivalent and QM 295 or equivalent (Offered on sufficient</w:t>
      </w:r>
      <w:r>
        <w:rPr>
          <w:spacing w:val="-8"/>
        </w:rPr>
        <w:t xml:space="preserve"> </w:t>
      </w:r>
      <w:r>
        <w:t>dem</w:t>
      </w:r>
      <w:r>
        <w:t>and)</w:t>
      </w:r>
    </w:p>
    <w:p w:rsidR="00A4744C" w:rsidRDefault="00184F58">
      <w:pPr>
        <w:pStyle w:val="BodyText"/>
        <w:ind w:right="105" w:firstLine="360"/>
        <w:jc w:val="both"/>
      </w:pPr>
      <w:r>
        <w:t xml:space="preserve">QM 499. (3) </w:t>
      </w:r>
      <w:r>
        <w:rPr>
          <w:b/>
        </w:rPr>
        <w:t xml:space="preserve">Independent Study-Practicum. </w:t>
      </w:r>
      <w:r>
        <w:t>Open to senior majors on approval of the department chair. Provides for study, research, or special field experience under departmental determination, supervision, and evaluation.  (Offered on sufficient</w:t>
      </w:r>
      <w:r>
        <w:rPr>
          <w:spacing w:val="-12"/>
        </w:rPr>
        <w:t xml:space="preserve"> </w:t>
      </w:r>
      <w:r>
        <w:t>demand</w:t>
      </w:r>
      <w:r>
        <w:t>)</w:t>
      </w:r>
    </w:p>
    <w:p w:rsidR="00A4744C" w:rsidRDefault="00A4744C">
      <w:pPr>
        <w:spacing w:before="7"/>
        <w:rPr>
          <w:rFonts w:ascii="Arial" w:eastAsia="Arial" w:hAnsi="Arial" w:cs="Arial"/>
          <w:sz w:val="18"/>
          <w:szCs w:val="18"/>
        </w:rPr>
      </w:pPr>
    </w:p>
    <w:p w:rsidR="00A4744C" w:rsidRDefault="00184F58">
      <w:pPr>
        <w:ind w:left="100" w:right="594"/>
        <w:rPr>
          <w:rFonts w:ascii="Arial" w:eastAsia="Arial" w:hAnsi="Arial" w:cs="Arial"/>
          <w:sz w:val="20"/>
          <w:szCs w:val="20"/>
        </w:rPr>
      </w:pPr>
      <w:r>
        <w:rPr>
          <w:rFonts w:ascii="Arial"/>
          <w:b/>
          <w:sz w:val="20"/>
        </w:rPr>
        <w:t>RELIGION</w:t>
      </w:r>
      <w:r>
        <w:rPr>
          <w:rFonts w:ascii="Arial"/>
          <w:b/>
          <w:spacing w:val="-7"/>
          <w:sz w:val="20"/>
        </w:rPr>
        <w:t xml:space="preserve"> </w:t>
      </w:r>
      <w:r>
        <w:rPr>
          <w:rFonts w:ascii="Arial"/>
          <w:b/>
          <w:sz w:val="20"/>
        </w:rPr>
        <w:t>(RE)</w:t>
      </w:r>
    </w:p>
    <w:p w:rsidR="00A4744C" w:rsidRDefault="00184F58">
      <w:pPr>
        <w:pStyle w:val="BodyText"/>
        <w:spacing w:before="59" w:line="237" w:lineRule="auto"/>
        <w:ind w:right="102" w:firstLine="360"/>
        <w:jc w:val="both"/>
      </w:pPr>
      <w:r>
        <w:t xml:space="preserve">RE 111. (3) </w:t>
      </w:r>
      <w:r>
        <w:rPr>
          <w:rFonts w:cs="Arial"/>
          <w:b/>
          <w:bCs/>
        </w:rPr>
        <w:t xml:space="preserve">World Religions. </w:t>
      </w:r>
      <w:r>
        <w:t xml:space="preserve">This course is an introduction to the major </w:t>
      </w:r>
      <w:r>
        <w:rPr>
          <w:rFonts w:cs="Arial"/>
        </w:rPr>
        <w:t xml:space="preserve">religious traditions of today’s world. Attention will be given to the </w:t>
      </w:r>
      <w:r>
        <w:t>origins, founders, and basic teachings of these religions and to the inter-relationship of religions and cultures of people.</w:t>
      </w:r>
      <w:r>
        <w:rPr>
          <w:spacing w:val="-4"/>
        </w:rPr>
        <w:t xml:space="preserve"> </w:t>
      </w:r>
      <w:r>
        <w:t>(Fall)</w:t>
      </w:r>
    </w:p>
    <w:p w:rsidR="00A4744C" w:rsidRDefault="00184F58">
      <w:pPr>
        <w:pStyle w:val="BodyText"/>
        <w:spacing w:before="3" w:line="216" w:lineRule="exact"/>
        <w:ind w:right="104" w:firstLine="360"/>
        <w:jc w:val="both"/>
      </w:pPr>
      <w:r>
        <w:t xml:space="preserve">RE 221. (3) </w:t>
      </w:r>
      <w:r>
        <w:rPr>
          <w:b/>
        </w:rPr>
        <w:t>Old Testament Introduction</w:t>
      </w:r>
      <w:r>
        <w:t>. Study of the writings of the Old Testament with special attention to the methods, pr</w:t>
      </w:r>
      <w:r>
        <w:t>inciples, and tools for such study and to the historical, literary, and theological aspects and significance of these writings.</w:t>
      </w:r>
      <w:r>
        <w:rPr>
          <w:spacing w:val="-5"/>
        </w:rPr>
        <w:t xml:space="preserve"> </w:t>
      </w:r>
      <w:r>
        <w:t>(Fall)</w:t>
      </w:r>
    </w:p>
    <w:p w:rsidR="00A4744C" w:rsidRDefault="00184F58">
      <w:pPr>
        <w:pStyle w:val="BodyText"/>
        <w:spacing w:line="216" w:lineRule="exact"/>
        <w:ind w:right="102" w:firstLine="360"/>
        <w:jc w:val="both"/>
      </w:pPr>
      <w:r>
        <w:t xml:space="preserve">RE 231. (3) </w:t>
      </w:r>
      <w:r>
        <w:rPr>
          <w:b/>
        </w:rPr>
        <w:t xml:space="preserve">New Testament Introduction. </w:t>
      </w:r>
      <w:r>
        <w:t>Study of the writings of the New Testament with special attention to the methods,</w:t>
      </w:r>
      <w:r>
        <w:t xml:space="preserve"> principles, and tools for such study and to the historical, literary, and theological aspects and significance to these writings.</w:t>
      </w:r>
      <w:r>
        <w:rPr>
          <w:spacing w:val="-5"/>
        </w:rPr>
        <w:t xml:space="preserve"> </w:t>
      </w:r>
      <w:r>
        <w:t>(Spring)</w:t>
      </w:r>
    </w:p>
    <w:p w:rsidR="00A4744C" w:rsidRDefault="00184F58">
      <w:pPr>
        <w:pStyle w:val="BodyText"/>
        <w:spacing w:line="237" w:lineRule="auto"/>
        <w:ind w:right="103" w:firstLine="360"/>
        <w:jc w:val="both"/>
      </w:pPr>
      <w:r>
        <w:t xml:space="preserve">RE </w:t>
      </w:r>
      <w:r>
        <w:rPr>
          <w:spacing w:val="-3"/>
        </w:rPr>
        <w:t xml:space="preserve">303. </w:t>
      </w:r>
      <w:r>
        <w:t xml:space="preserve">(3) </w:t>
      </w:r>
      <w:r>
        <w:rPr>
          <w:b/>
        </w:rPr>
        <w:t xml:space="preserve">Philosophy of </w:t>
      </w:r>
      <w:r>
        <w:rPr>
          <w:b/>
          <w:spacing w:val="-3"/>
        </w:rPr>
        <w:t xml:space="preserve">Religion. </w:t>
      </w:r>
      <w:r>
        <w:t xml:space="preserve">A </w:t>
      </w:r>
      <w:r>
        <w:rPr>
          <w:spacing w:val="-3"/>
        </w:rPr>
        <w:t xml:space="preserve">philosophical </w:t>
      </w:r>
      <w:r>
        <w:t xml:space="preserve">examination of </w:t>
      </w:r>
      <w:r>
        <w:rPr>
          <w:spacing w:val="-3"/>
        </w:rPr>
        <w:t>religion. Topics</w:t>
      </w:r>
      <w:r>
        <w:rPr>
          <w:spacing w:val="-8"/>
        </w:rPr>
        <w:t xml:space="preserve"> </w:t>
      </w:r>
      <w:r>
        <w:rPr>
          <w:spacing w:val="-3"/>
        </w:rPr>
        <w:t>covered</w:t>
      </w:r>
      <w:r>
        <w:rPr>
          <w:spacing w:val="-7"/>
        </w:rPr>
        <w:t xml:space="preserve"> </w:t>
      </w:r>
      <w:r>
        <w:rPr>
          <w:spacing w:val="-3"/>
        </w:rPr>
        <w:t>include</w:t>
      </w:r>
      <w:r>
        <w:rPr>
          <w:spacing w:val="-7"/>
        </w:rPr>
        <w:t xml:space="preserve"> </w:t>
      </w:r>
      <w:r>
        <w:t>arguments</w:t>
      </w:r>
      <w:r>
        <w:rPr>
          <w:spacing w:val="-8"/>
        </w:rPr>
        <w:t xml:space="preserve"> </w:t>
      </w:r>
      <w:r>
        <w:t>for</w:t>
      </w:r>
      <w:r>
        <w:rPr>
          <w:spacing w:val="-10"/>
        </w:rPr>
        <w:t xml:space="preserve"> </w:t>
      </w:r>
      <w:r>
        <w:t>an</w:t>
      </w:r>
      <w:r>
        <w:t>d</w:t>
      </w:r>
      <w:r>
        <w:rPr>
          <w:spacing w:val="-7"/>
        </w:rPr>
        <w:t xml:space="preserve"> </w:t>
      </w:r>
      <w:r>
        <w:rPr>
          <w:spacing w:val="-3"/>
        </w:rPr>
        <w:t>against</w:t>
      </w:r>
      <w:r>
        <w:rPr>
          <w:spacing w:val="-9"/>
        </w:rPr>
        <w:t xml:space="preserve"> </w:t>
      </w:r>
      <w:r>
        <w:t>the</w:t>
      </w:r>
      <w:r>
        <w:rPr>
          <w:spacing w:val="-9"/>
        </w:rPr>
        <w:t xml:space="preserve"> </w:t>
      </w:r>
      <w:r>
        <w:t>existence</w:t>
      </w:r>
      <w:r>
        <w:rPr>
          <w:spacing w:val="-9"/>
        </w:rPr>
        <w:t xml:space="preserve"> </w:t>
      </w:r>
      <w:r>
        <w:t>of</w:t>
      </w:r>
      <w:r>
        <w:rPr>
          <w:spacing w:val="-7"/>
        </w:rPr>
        <w:t xml:space="preserve"> </w:t>
      </w:r>
      <w:r>
        <w:t>God,</w:t>
      </w:r>
      <w:r>
        <w:rPr>
          <w:spacing w:val="-7"/>
        </w:rPr>
        <w:t xml:space="preserve"> </w:t>
      </w:r>
      <w:r>
        <w:t>the</w:t>
      </w:r>
      <w:r>
        <w:rPr>
          <w:spacing w:val="-7"/>
        </w:rPr>
        <w:t xml:space="preserve"> </w:t>
      </w:r>
      <w:r>
        <w:rPr>
          <w:spacing w:val="-3"/>
        </w:rPr>
        <w:t>nature</w:t>
      </w:r>
      <w:r>
        <w:rPr>
          <w:spacing w:val="-7"/>
        </w:rPr>
        <w:t xml:space="preserve"> </w:t>
      </w:r>
      <w:r>
        <w:t xml:space="preserve">of </w:t>
      </w:r>
      <w:r>
        <w:rPr>
          <w:spacing w:val="-3"/>
        </w:rPr>
        <w:t xml:space="preserve">religious experiences, </w:t>
      </w:r>
      <w:r>
        <w:t xml:space="preserve">the </w:t>
      </w:r>
      <w:r>
        <w:rPr>
          <w:spacing w:val="-3"/>
        </w:rPr>
        <w:t xml:space="preserve">problem </w:t>
      </w:r>
      <w:r>
        <w:t xml:space="preserve">of </w:t>
      </w:r>
      <w:r>
        <w:rPr>
          <w:spacing w:val="-3"/>
        </w:rPr>
        <w:t xml:space="preserve">evil, characteristics </w:t>
      </w:r>
      <w:r>
        <w:t xml:space="preserve">of </w:t>
      </w:r>
      <w:r>
        <w:rPr>
          <w:spacing w:val="-3"/>
        </w:rPr>
        <w:t xml:space="preserve">divine nature, religious belief </w:t>
      </w:r>
      <w:r>
        <w:t xml:space="preserve">and moral </w:t>
      </w:r>
      <w:r>
        <w:rPr>
          <w:spacing w:val="-3"/>
        </w:rPr>
        <w:t xml:space="preserve">justification, </w:t>
      </w:r>
      <w:r>
        <w:t xml:space="preserve">and the </w:t>
      </w:r>
      <w:r>
        <w:rPr>
          <w:spacing w:val="-3"/>
        </w:rPr>
        <w:t xml:space="preserve">relationship between </w:t>
      </w:r>
      <w:r>
        <w:t xml:space="preserve">faith and </w:t>
      </w:r>
      <w:r>
        <w:rPr>
          <w:spacing w:val="-3"/>
        </w:rPr>
        <w:t xml:space="preserve">knowledge. </w:t>
      </w:r>
      <w:r>
        <w:t xml:space="preserve">Also </w:t>
      </w:r>
      <w:r>
        <w:rPr>
          <w:spacing w:val="-2"/>
        </w:rPr>
        <w:t>listed</w:t>
      </w:r>
      <w:r>
        <w:rPr>
          <w:spacing w:val="-11"/>
        </w:rPr>
        <w:t xml:space="preserve"> </w:t>
      </w:r>
      <w:r>
        <w:t>as</w:t>
      </w:r>
      <w:r>
        <w:rPr>
          <w:spacing w:val="-10"/>
        </w:rPr>
        <w:t xml:space="preserve"> </w:t>
      </w:r>
      <w:r>
        <w:t>PHL</w:t>
      </w:r>
      <w:r>
        <w:rPr>
          <w:spacing w:val="-11"/>
        </w:rPr>
        <w:t xml:space="preserve"> </w:t>
      </w:r>
      <w:r>
        <w:t>303</w:t>
      </w:r>
      <w:r>
        <w:rPr>
          <w:spacing w:val="-10"/>
        </w:rPr>
        <w:t xml:space="preserve"> </w:t>
      </w:r>
      <w:r>
        <w:t>but</w:t>
      </w:r>
      <w:r>
        <w:rPr>
          <w:spacing w:val="-11"/>
        </w:rPr>
        <w:t xml:space="preserve"> </w:t>
      </w:r>
      <w:r>
        <w:t>creditable</w:t>
      </w:r>
      <w:r>
        <w:rPr>
          <w:spacing w:val="-11"/>
        </w:rPr>
        <w:t xml:space="preserve"> </w:t>
      </w:r>
      <w:r>
        <w:t>on</w:t>
      </w:r>
      <w:r>
        <w:t>ly</w:t>
      </w:r>
      <w:r>
        <w:rPr>
          <w:spacing w:val="-12"/>
        </w:rPr>
        <w:t xml:space="preserve"> </w:t>
      </w:r>
      <w:r>
        <w:t>in</w:t>
      </w:r>
      <w:r>
        <w:rPr>
          <w:spacing w:val="-10"/>
        </w:rPr>
        <w:t xml:space="preserve"> </w:t>
      </w:r>
      <w:r>
        <w:t>the</w:t>
      </w:r>
      <w:r>
        <w:rPr>
          <w:spacing w:val="-11"/>
        </w:rPr>
        <w:t xml:space="preserve"> </w:t>
      </w:r>
      <w:r>
        <w:t>field</w:t>
      </w:r>
      <w:r>
        <w:rPr>
          <w:spacing w:val="-11"/>
        </w:rPr>
        <w:t xml:space="preserve"> </w:t>
      </w:r>
      <w:r>
        <w:t>for</w:t>
      </w:r>
      <w:r>
        <w:rPr>
          <w:spacing w:val="-12"/>
        </w:rPr>
        <w:t xml:space="preserve"> </w:t>
      </w:r>
      <w:r>
        <w:t>which</w:t>
      </w:r>
      <w:r>
        <w:rPr>
          <w:spacing w:val="-11"/>
        </w:rPr>
        <w:t xml:space="preserve"> </w:t>
      </w:r>
      <w:r>
        <w:rPr>
          <w:spacing w:val="-3"/>
        </w:rPr>
        <w:t>registered.</w:t>
      </w:r>
      <w:r>
        <w:rPr>
          <w:spacing w:val="-10"/>
        </w:rPr>
        <w:t xml:space="preserve"> </w:t>
      </w:r>
      <w:r>
        <w:rPr>
          <w:spacing w:val="-3"/>
        </w:rPr>
        <w:t>(Spring)</w:t>
      </w:r>
    </w:p>
    <w:p w:rsidR="00A4744C" w:rsidRDefault="00A4744C">
      <w:pPr>
        <w:spacing w:line="237" w:lineRule="auto"/>
        <w:jc w:val="both"/>
        <w:sectPr w:rsidR="00A4744C">
          <w:pgSz w:w="8640" w:h="12960"/>
          <w:pgMar w:top="920" w:right="800" w:bottom="280" w:left="62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left="107" w:right="118" w:firstLine="360"/>
        <w:jc w:val="both"/>
      </w:pPr>
      <w:r>
        <w:t xml:space="preserve">RE  321.  (3)  </w:t>
      </w:r>
      <w:r>
        <w:rPr>
          <w:b/>
        </w:rPr>
        <w:t xml:space="preserve">Life of Jesus. </w:t>
      </w:r>
      <w:r>
        <w:t>The life and teachings of Jesus based primarily  on the four Gospels with practical applications in relation to our current personal and social problems. (Offered on sufficient</w:t>
      </w:r>
      <w:r>
        <w:rPr>
          <w:spacing w:val="-18"/>
        </w:rPr>
        <w:t xml:space="preserve"> </w:t>
      </w:r>
      <w:r>
        <w:t>demand)</w:t>
      </w:r>
    </w:p>
    <w:p w:rsidR="00A4744C" w:rsidRDefault="00184F58">
      <w:pPr>
        <w:pStyle w:val="BodyText"/>
        <w:spacing w:line="244" w:lineRule="auto"/>
        <w:ind w:left="107" w:right="117" w:firstLine="360"/>
        <w:jc w:val="both"/>
      </w:pPr>
      <w:r>
        <w:t xml:space="preserve">RE 331.  (3)  </w:t>
      </w:r>
      <w:r>
        <w:rPr>
          <w:b/>
        </w:rPr>
        <w:t xml:space="preserve">Life and Letters of Paul. </w:t>
      </w:r>
      <w:r>
        <w:t xml:space="preserve">The life and teachings of Paul </w:t>
      </w:r>
      <w:r>
        <w:t>based  on The Acts and The Epistles of Paul. (Offered on sufficient</w:t>
      </w:r>
      <w:r>
        <w:rPr>
          <w:spacing w:val="-24"/>
        </w:rPr>
        <w:t xml:space="preserve"> </w:t>
      </w:r>
      <w:r>
        <w:t>demand)</w:t>
      </w:r>
    </w:p>
    <w:p w:rsidR="00A4744C" w:rsidRDefault="00184F58">
      <w:pPr>
        <w:pStyle w:val="BodyText"/>
        <w:spacing w:line="244" w:lineRule="auto"/>
        <w:ind w:left="107" w:right="114" w:firstLine="360"/>
        <w:jc w:val="both"/>
      </w:pPr>
      <w:r>
        <w:t xml:space="preserve">RE 370. (3) </w:t>
      </w:r>
      <w:r>
        <w:rPr>
          <w:b/>
        </w:rPr>
        <w:t xml:space="preserve">Prophets of the Hebrew Bible. </w:t>
      </w:r>
      <w:r>
        <w:t>A study of the message and socio-religious context of the prophets of the Hebrew Bible. (Offered on sufficient demand)</w:t>
      </w:r>
    </w:p>
    <w:p w:rsidR="00A4744C" w:rsidRDefault="00184F58">
      <w:pPr>
        <w:pStyle w:val="BodyText"/>
        <w:spacing w:line="244" w:lineRule="auto"/>
        <w:ind w:left="107" w:right="116" w:firstLine="360"/>
        <w:jc w:val="both"/>
      </w:pPr>
      <w:r>
        <w:t xml:space="preserve">RE 411. (3) </w:t>
      </w:r>
      <w:r>
        <w:rPr>
          <w:b/>
        </w:rPr>
        <w:t>Religio</w:t>
      </w:r>
      <w:r>
        <w:rPr>
          <w:b/>
        </w:rPr>
        <w:t xml:space="preserve">n, Politics, and Public Policy. </w:t>
      </w:r>
      <w:r>
        <w:t>This class examines the theories and empirical research regarding the interaction between religious beliefs and institutions and political culture, elections, judicial decisions, public  policy, public opinion, and group mob</w:t>
      </w:r>
      <w:r>
        <w:t>ilization in the United States. Also listed as PS 411 but creditable only in field for which registered. (Offered on sufficient</w:t>
      </w:r>
      <w:r>
        <w:rPr>
          <w:spacing w:val="-30"/>
        </w:rPr>
        <w:t xml:space="preserve"> </w:t>
      </w:r>
      <w:r>
        <w:t>demand)</w:t>
      </w:r>
    </w:p>
    <w:p w:rsidR="00A4744C" w:rsidRDefault="00184F58">
      <w:pPr>
        <w:pStyle w:val="BodyText"/>
        <w:spacing w:line="244" w:lineRule="auto"/>
        <w:ind w:left="107" w:right="114" w:firstLine="360"/>
        <w:jc w:val="both"/>
      </w:pPr>
      <w:r>
        <w:t xml:space="preserve">RE </w:t>
      </w:r>
      <w:r>
        <w:rPr>
          <w:spacing w:val="-3"/>
        </w:rPr>
        <w:t xml:space="preserve">303. </w:t>
      </w:r>
      <w:r>
        <w:t xml:space="preserve">(3) </w:t>
      </w:r>
      <w:r>
        <w:rPr>
          <w:b/>
        </w:rPr>
        <w:t xml:space="preserve">Philosophy of </w:t>
      </w:r>
      <w:r>
        <w:rPr>
          <w:b/>
          <w:spacing w:val="-3"/>
        </w:rPr>
        <w:t xml:space="preserve">Religion. </w:t>
      </w:r>
      <w:r>
        <w:t xml:space="preserve">A </w:t>
      </w:r>
      <w:r>
        <w:rPr>
          <w:spacing w:val="-3"/>
        </w:rPr>
        <w:t xml:space="preserve">philosophical </w:t>
      </w:r>
      <w:r>
        <w:t xml:space="preserve">examination of </w:t>
      </w:r>
      <w:r>
        <w:rPr>
          <w:spacing w:val="-3"/>
        </w:rPr>
        <w:t>religion. Topics</w:t>
      </w:r>
      <w:r>
        <w:rPr>
          <w:spacing w:val="-8"/>
        </w:rPr>
        <w:t xml:space="preserve"> </w:t>
      </w:r>
      <w:r>
        <w:rPr>
          <w:spacing w:val="-3"/>
        </w:rPr>
        <w:t>covered</w:t>
      </w:r>
      <w:r>
        <w:rPr>
          <w:spacing w:val="-7"/>
        </w:rPr>
        <w:t xml:space="preserve"> </w:t>
      </w:r>
      <w:r>
        <w:rPr>
          <w:spacing w:val="-3"/>
        </w:rPr>
        <w:t>include</w:t>
      </w:r>
      <w:r>
        <w:rPr>
          <w:spacing w:val="-7"/>
        </w:rPr>
        <w:t xml:space="preserve"> </w:t>
      </w:r>
      <w:r>
        <w:t>arguments</w:t>
      </w:r>
      <w:r>
        <w:rPr>
          <w:spacing w:val="-8"/>
        </w:rPr>
        <w:t xml:space="preserve"> </w:t>
      </w:r>
      <w:r>
        <w:t>for</w:t>
      </w:r>
      <w:r>
        <w:rPr>
          <w:spacing w:val="-10"/>
        </w:rPr>
        <w:t xml:space="preserve"> </w:t>
      </w:r>
      <w:r>
        <w:t>and</w:t>
      </w:r>
      <w:r>
        <w:rPr>
          <w:spacing w:val="-7"/>
        </w:rPr>
        <w:t xml:space="preserve"> </w:t>
      </w:r>
      <w:r>
        <w:rPr>
          <w:spacing w:val="-3"/>
        </w:rPr>
        <w:t>against</w:t>
      </w:r>
      <w:r>
        <w:rPr>
          <w:spacing w:val="-9"/>
        </w:rPr>
        <w:t xml:space="preserve"> </w:t>
      </w:r>
      <w:r>
        <w:t>the</w:t>
      </w:r>
      <w:r>
        <w:rPr>
          <w:spacing w:val="-9"/>
        </w:rPr>
        <w:t xml:space="preserve"> </w:t>
      </w:r>
      <w:r>
        <w:t>existence</w:t>
      </w:r>
      <w:r>
        <w:rPr>
          <w:spacing w:val="-9"/>
        </w:rPr>
        <w:t xml:space="preserve"> </w:t>
      </w:r>
      <w:r>
        <w:t>of</w:t>
      </w:r>
      <w:r>
        <w:rPr>
          <w:spacing w:val="-7"/>
        </w:rPr>
        <w:t xml:space="preserve"> </w:t>
      </w:r>
      <w:r>
        <w:t>God,</w:t>
      </w:r>
      <w:r>
        <w:rPr>
          <w:spacing w:val="-7"/>
        </w:rPr>
        <w:t xml:space="preserve"> </w:t>
      </w:r>
      <w:r>
        <w:t>the</w:t>
      </w:r>
      <w:r>
        <w:rPr>
          <w:spacing w:val="-7"/>
        </w:rPr>
        <w:t xml:space="preserve"> </w:t>
      </w:r>
      <w:r>
        <w:rPr>
          <w:spacing w:val="-3"/>
        </w:rPr>
        <w:t>nature</w:t>
      </w:r>
      <w:r>
        <w:rPr>
          <w:spacing w:val="-7"/>
        </w:rPr>
        <w:t xml:space="preserve"> </w:t>
      </w:r>
      <w:r>
        <w:t xml:space="preserve">of </w:t>
      </w:r>
      <w:r>
        <w:rPr>
          <w:spacing w:val="-3"/>
        </w:rPr>
        <w:t xml:space="preserve">religious experiences, </w:t>
      </w:r>
      <w:r>
        <w:t xml:space="preserve">the </w:t>
      </w:r>
      <w:r>
        <w:rPr>
          <w:spacing w:val="-3"/>
        </w:rPr>
        <w:t xml:space="preserve">problem </w:t>
      </w:r>
      <w:r>
        <w:t xml:space="preserve">of </w:t>
      </w:r>
      <w:r>
        <w:rPr>
          <w:spacing w:val="-3"/>
        </w:rPr>
        <w:t xml:space="preserve">evil, characteristics </w:t>
      </w:r>
      <w:r>
        <w:t xml:space="preserve">of </w:t>
      </w:r>
      <w:r>
        <w:rPr>
          <w:spacing w:val="-3"/>
        </w:rPr>
        <w:t xml:space="preserve">divine nature, religious belief </w:t>
      </w:r>
      <w:r>
        <w:t xml:space="preserve">and </w:t>
      </w:r>
      <w:r>
        <w:rPr>
          <w:spacing w:val="-3"/>
        </w:rPr>
        <w:t xml:space="preserve">moral justification, </w:t>
      </w:r>
      <w:r>
        <w:t xml:space="preserve">and the </w:t>
      </w:r>
      <w:r>
        <w:rPr>
          <w:spacing w:val="-3"/>
        </w:rPr>
        <w:t xml:space="preserve">relationship between </w:t>
      </w:r>
      <w:r>
        <w:t xml:space="preserve">faith and knowledge. Also </w:t>
      </w:r>
      <w:r>
        <w:rPr>
          <w:spacing w:val="-2"/>
        </w:rPr>
        <w:t>listed</w:t>
      </w:r>
      <w:r>
        <w:rPr>
          <w:spacing w:val="-11"/>
        </w:rPr>
        <w:t xml:space="preserve"> </w:t>
      </w:r>
      <w:r>
        <w:t>as</w:t>
      </w:r>
      <w:r>
        <w:rPr>
          <w:spacing w:val="-10"/>
        </w:rPr>
        <w:t xml:space="preserve"> </w:t>
      </w:r>
      <w:r>
        <w:t>PHL</w:t>
      </w:r>
      <w:r>
        <w:rPr>
          <w:spacing w:val="-11"/>
        </w:rPr>
        <w:t xml:space="preserve"> </w:t>
      </w:r>
      <w:r>
        <w:t>303</w:t>
      </w:r>
      <w:r>
        <w:rPr>
          <w:spacing w:val="-10"/>
        </w:rPr>
        <w:t xml:space="preserve"> </w:t>
      </w:r>
      <w:r>
        <w:t>but</w:t>
      </w:r>
      <w:r>
        <w:rPr>
          <w:spacing w:val="-11"/>
        </w:rPr>
        <w:t xml:space="preserve"> </w:t>
      </w:r>
      <w:r>
        <w:t>creditable</w:t>
      </w:r>
      <w:r>
        <w:rPr>
          <w:spacing w:val="-11"/>
        </w:rPr>
        <w:t xml:space="preserve"> </w:t>
      </w:r>
      <w:r>
        <w:t>only</w:t>
      </w:r>
      <w:r>
        <w:rPr>
          <w:spacing w:val="-12"/>
        </w:rPr>
        <w:t xml:space="preserve"> </w:t>
      </w:r>
      <w:r>
        <w:t>in</w:t>
      </w:r>
      <w:r>
        <w:rPr>
          <w:spacing w:val="-10"/>
        </w:rPr>
        <w:t xml:space="preserve"> </w:t>
      </w:r>
      <w:r>
        <w:t>the</w:t>
      </w:r>
      <w:r>
        <w:rPr>
          <w:spacing w:val="-11"/>
        </w:rPr>
        <w:t xml:space="preserve"> </w:t>
      </w:r>
      <w:r>
        <w:t>field</w:t>
      </w:r>
      <w:r>
        <w:rPr>
          <w:spacing w:val="-11"/>
        </w:rPr>
        <w:t xml:space="preserve"> </w:t>
      </w:r>
      <w:r>
        <w:t>for</w:t>
      </w:r>
      <w:r>
        <w:rPr>
          <w:spacing w:val="-12"/>
        </w:rPr>
        <w:t xml:space="preserve"> </w:t>
      </w:r>
      <w:r>
        <w:t>which</w:t>
      </w:r>
      <w:r>
        <w:rPr>
          <w:spacing w:val="-11"/>
        </w:rPr>
        <w:t xml:space="preserve"> </w:t>
      </w:r>
      <w:r>
        <w:rPr>
          <w:spacing w:val="-3"/>
        </w:rPr>
        <w:t>registered.</w:t>
      </w:r>
      <w:r>
        <w:rPr>
          <w:spacing w:val="-10"/>
        </w:rPr>
        <w:t xml:space="preserve"> </w:t>
      </w:r>
      <w:r>
        <w:rPr>
          <w:spacing w:val="-3"/>
        </w:rPr>
        <w:t>(Spring)</w:t>
      </w:r>
    </w:p>
    <w:p w:rsidR="00A4744C" w:rsidRDefault="00184F58">
      <w:pPr>
        <w:pStyle w:val="BodyText"/>
        <w:spacing w:line="244" w:lineRule="auto"/>
        <w:ind w:left="107" w:right="119" w:firstLine="360"/>
        <w:jc w:val="both"/>
      </w:pPr>
      <w:r>
        <w:t xml:space="preserve">RE  321.  (3)  </w:t>
      </w:r>
      <w:r>
        <w:rPr>
          <w:b/>
        </w:rPr>
        <w:t xml:space="preserve">Life of Jesus. </w:t>
      </w:r>
      <w:r>
        <w:t>The life and teachings of Jesus based primarily  on the four Gospels with practical applications in relation to our current personal and social problems. (Offered on sufficient</w:t>
      </w:r>
      <w:r>
        <w:rPr>
          <w:spacing w:val="-18"/>
        </w:rPr>
        <w:t xml:space="preserve"> </w:t>
      </w:r>
      <w:r>
        <w:t>dema</w:t>
      </w:r>
      <w:r>
        <w:t>nd)</w:t>
      </w:r>
    </w:p>
    <w:p w:rsidR="00A4744C" w:rsidRDefault="00184F58">
      <w:pPr>
        <w:pStyle w:val="BodyText"/>
        <w:spacing w:line="244" w:lineRule="auto"/>
        <w:ind w:left="107" w:right="117" w:firstLine="360"/>
        <w:jc w:val="both"/>
      </w:pPr>
      <w:r>
        <w:t xml:space="preserve">RE 331.  (3)  </w:t>
      </w:r>
      <w:r>
        <w:rPr>
          <w:b/>
        </w:rPr>
        <w:t xml:space="preserve">Life and Letters of Paul. </w:t>
      </w:r>
      <w:r>
        <w:t>The life and teachings of Paul based  on The Acts and The Epistles of Paul. (Offered on sufficient</w:t>
      </w:r>
      <w:r>
        <w:rPr>
          <w:spacing w:val="-24"/>
        </w:rPr>
        <w:t xml:space="preserve"> </w:t>
      </w:r>
      <w:r>
        <w:t>demand)</w:t>
      </w:r>
    </w:p>
    <w:p w:rsidR="00A4744C" w:rsidRDefault="00184F58">
      <w:pPr>
        <w:pStyle w:val="BodyText"/>
        <w:spacing w:line="244" w:lineRule="auto"/>
        <w:ind w:left="107" w:right="115" w:firstLine="360"/>
        <w:jc w:val="both"/>
      </w:pPr>
      <w:r>
        <w:t xml:space="preserve">RE 370. (3) </w:t>
      </w:r>
      <w:r>
        <w:rPr>
          <w:b/>
        </w:rPr>
        <w:t xml:space="preserve">Prophets of the Hebrew Bible. </w:t>
      </w:r>
      <w:r>
        <w:t>A study of the message and socio-religious context of the proph</w:t>
      </w:r>
      <w:r>
        <w:t>ets of the Hebrew Bible. (Offered on sufficient demand)</w:t>
      </w:r>
    </w:p>
    <w:p w:rsidR="00A4744C" w:rsidRDefault="00184F58">
      <w:pPr>
        <w:pStyle w:val="BodyText"/>
        <w:spacing w:line="244" w:lineRule="auto"/>
        <w:ind w:left="107" w:right="115" w:firstLine="360"/>
        <w:jc w:val="both"/>
      </w:pPr>
      <w:r>
        <w:t xml:space="preserve">RE 380. (3) </w:t>
      </w:r>
      <w:r>
        <w:rPr>
          <w:b/>
        </w:rPr>
        <w:t xml:space="preserve">Pastoral Leadership and Care. </w:t>
      </w:r>
      <w:r>
        <w:t>This course will explore the relationship between the twin aspects of practical ministry: pastoral leadership and pastoral care. Focus will be placed on the v</w:t>
      </w:r>
      <w:r>
        <w:t>arious styles and definitions of pastoral leadership as they have developed in various denominational traditions, i.e., congregational expectations, what works and what does not, and the ethics of pastoral leadership. Additionally, the course will focus on</w:t>
      </w:r>
      <w:r>
        <w:t xml:space="preserve"> pastoral care as it has developed in various denominational traditions, i.e., manner and style of care and congregational expectations, and ethical behavior. The course is intended to provide awareness and practical guidance concerning essential duties as</w:t>
      </w:r>
      <w:r>
        <w:t>sociated with professional religious leadership. (Offered on sufficient</w:t>
      </w:r>
      <w:r>
        <w:rPr>
          <w:spacing w:val="-24"/>
        </w:rPr>
        <w:t xml:space="preserve"> </w:t>
      </w:r>
      <w:r>
        <w:t>demand)</w:t>
      </w:r>
    </w:p>
    <w:p w:rsidR="00A4744C" w:rsidRDefault="00184F58">
      <w:pPr>
        <w:pStyle w:val="BodyText"/>
        <w:spacing w:line="244" w:lineRule="auto"/>
        <w:ind w:left="107" w:right="116" w:firstLine="360"/>
        <w:jc w:val="both"/>
      </w:pPr>
      <w:r>
        <w:t xml:space="preserve">RE 411. (3) </w:t>
      </w:r>
      <w:r>
        <w:rPr>
          <w:b/>
        </w:rPr>
        <w:t xml:space="preserve">Religion, Politics, and Public Policy. </w:t>
      </w:r>
      <w:r>
        <w:t xml:space="preserve">This class examines the theories and empirical research regarding the interaction between religious beliefs and institutions </w:t>
      </w:r>
      <w:r>
        <w:t>and political culture, elections, judicial decisions, public  policy, public opinion, and group mobilization in the United States. Also listed as PS 411 but creditable only in field for which registered. (Offered on sufficient</w:t>
      </w:r>
      <w:r>
        <w:rPr>
          <w:spacing w:val="-27"/>
        </w:rPr>
        <w:t xml:space="preserve"> </w:t>
      </w:r>
      <w:r>
        <w:t>demand)</w:t>
      </w:r>
    </w:p>
    <w:p w:rsidR="00A4744C" w:rsidRDefault="00184F58">
      <w:pPr>
        <w:pStyle w:val="BodyText"/>
        <w:ind w:left="107" w:right="117" w:firstLine="360"/>
        <w:jc w:val="both"/>
      </w:pPr>
      <w:r>
        <w:t xml:space="preserve">RE 430. (3) </w:t>
      </w:r>
      <w:r>
        <w:rPr>
          <w:b/>
        </w:rPr>
        <w:t>Existenti</w:t>
      </w:r>
      <w:r>
        <w:rPr>
          <w:b/>
        </w:rPr>
        <w:t xml:space="preserve">alism. </w:t>
      </w:r>
      <w:r>
        <w:t>This course examines various philosophical theories of Existentialism. It explores the 19th Century response to German Idealism (particularly Hegel) in the thought of Soren Kierkegaard, Fyodor Dostoevsky, and Friedrich Nietzsche. From there, we expl</w:t>
      </w:r>
      <w:r>
        <w:t xml:space="preserve">ore the development of ideas in the works of Martin Heidegger, Jean-Paul Sartre, Simone de Beauvoir, Albert Camus, and the religious thought of Martin Buber. While this approach highlights a historical approach to the tradition, we will also give specific </w:t>
      </w:r>
      <w:r>
        <w:t xml:space="preserve">attention given to the significant themes and issues that unify the diverse   </w:t>
      </w:r>
      <w:r>
        <w:rPr>
          <w:spacing w:val="8"/>
        </w:rPr>
        <w:t xml:space="preserve"> </w:t>
      </w:r>
      <w:r>
        <w:t>thinkers covered.</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6"/>
        <w:jc w:val="both"/>
      </w:pPr>
      <w:r>
        <w:t xml:space="preserve">In </w:t>
      </w:r>
      <w:r>
        <w:rPr>
          <w:spacing w:val="-3"/>
        </w:rPr>
        <w:t xml:space="preserve">particular, </w:t>
      </w:r>
      <w:r>
        <w:t xml:space="preserve">the </w:t>
      </w:r>
      <w:r>
        <w:rPr>
          <w:spacing w:val="-3"/>
        </w:rPr>
        <w:t xml:space="preserve">course explores </w:t>
      </w:r>
      <w:r>
        <w:t xml:space="preserve">what it </w:t>
      </w:r>
      <w:r>
        <w:rPr>
          <w:spacing w:val="-3"/>
        </w:rPr>
        <w:t xml:space="preserve">means </w:t>
      </w:r>
      <w:r>
        <w:t xml:space="preserve">to live </w:t>
      </w:r>
      <w:r>
        <w:rPr>
          <w:spacing w:val="-3"/>
        </w:rPr>
        <w:t xml:space="preserve">authentically, </w:t>
      </w:r>
      <w:r>
        <w:t xml:space="preserve">the </w:t>
      </w:r>
      <w:r>
        <w:rPr>
          <w:spacing w:val="-3"/>
        </w:rPr>
        <w:t xml:space="preserve">nature </w:t>
      </w:r>
      <w:r>
        <w:t xml:space="preserve">of </w:t>
      </w:r>
      <w:r>
        <w:rPr>
          <w:spacing w:val="-3"/>
        </w:rPr>
        <w:t xml:space="preserve">subjectivity, </w:t>
      </w:r>
      <w:r>
        <w:t xml:space="preserve">the </w:t>
      </w:r>
      <w:r>
        <w:rPr>
          <w:spacing w:val="-3"/>
        </w:rPr>
        <w:t xml:space="preserve">human condition </w:t>
      </w:r>
      <w:r>
        <w:t xml:space="preserve">as it </w:t>
      </w:r>
      <w:r>
        <w:rPr>
          <w:spacing w:val="-3"/>
        </w:rPr>
        <w:t xml:space="preserve">relates </w:t>
      </w:r>
      <w:r>
        <w:t xml:space="preserve">to </w:t>
      </w:r>
      <w:r>
        <w:rPr>
          <w:spacing w:val="-3"/>
        </w:rPr>
        <w:t xml:space="preserve">anxiety, despair, </w:t>
      </w:r>
      <w:r>
        <w:t xml:space="preserve">boredom, freedom, </w:t>
      </w:r>
      <w:r>
        <w:rPr>
          <w:spacing w:val="-3"/>
        </w:rPr>
        <w:t xml:space="preserve">alienation, </w:t>
      </w:r>
      <w:r>
        <w:t xml:space="preserve">and the human </w:t>
      </w:r>
      <w:r>
        <w:rPr>
          <w:spacing w:val="-3"/>
        </w:rPr>
        <w:t xml:space="preserve">confrontation </w:t>
      </w:r>
      <w:r>
        <w:t xml:space="preserve">with </w:t>
      </w:r>
      <w:r>
        <w:rPr>
          <w:spacing w:val="-3"/>
        </w:rPr>
        <w:t xml:space="preserve">nothingness, nihilism, </w:t>
      </w:r>
      <w:r>
        <w:t xml:space="preserve">and </w:t>
      </w:r>
      <w:r>
        <w:rPr>
          <w:spacing w:val="-3"/>
        </w:rPr>
        <w:t xml:space="preserve">absurdity. </w:t>
      </w:r>
      <w:r>
        <w:t xml:space="preserve">Also </w:t>
      </w:r>
      <w:r>
        <w:rPr>
          <w:spacing w:val="-2"/>
        </w:rPr>
        <w:t xml:space="preserve">listed </w:t>
      </w:r>
      <w:r>
        <w:t xml:space="preserve">as PHL 430 but </w:t>
      </w:r>
      <w:r>
        <w:rPr>
          <w:spacing w:val="-3"/>
        </w:rPr>
        <w:t xml:space="preserve">creditable </w:t>
      </w:r>
      <w:r>
        <w:t xml:space="preserve">only in field for which </w:t>
      </w:r>
      <w:r>
        <w:rPr>
          <w:spacing w:val="-3"/>
        </w:rPr>
        <w:t xml:space="preserve">registered. </w:t>
      </w:r>
      <w:r>
        <w:t>(Offered on sufficient</w:t>
      </w:r>
      <w:r>
        <w:rPr>
          <w:spacing w:val="-24"/>
        </w:rPr>
        <w:t xml:space="preserve"> </w:t>
      </w:r>
      <w:r>
        <w:rPr>
          <w:spacing w:val="-3"/>
        </w:rPr>
        <w:t>demand)</w:t>
      </w:r>
    </w:p>
    <w:p w:rsidR="00A4744C" w:rsidRDefault="00184F58">
      <w:pPr>
        <w:pStyle w:val="BodyText"/>
        <w:spacing w:before="1" w:line="237" w:lineRule="auto"/>
        <w:ind w:right="106" w:firstLine="360"/>
        <w:jc w:val="both"/>
      </w:pPr>
      <w:r>
        <w:t xml:space="preserve">RE 470. (3) </w:t>
      </w:r>
      <w:r>
        <w:rPr>
          <w:b/>
        </w:rPr>
        <w:t>History of Asian Rel</w:t>
      </w:r>
      <w:r>
        <w:rPr>
          <w:b/>
        </w:rPr>
        <w:t xml:space="preserve">igions. </w:t>
      </w:r>
      <w:r>
        <w:t>This course examines both the historical development and current content of the religious and philosophical traditions of Asia with special emphasis on Confucianism, Daoism, Shintoism, Buddhism, Sikhism and Hinduism. The course covers Japan, China,</w:t>
      </w:r>
      <w:r>
        <w:t xml:space="preserve"> India, Tibet, other parts of Southeast Asia and East Asia. For each of these traditions, we will consider its history and mythology, the great themes and ideas which have shaped the worlds of meaning for the followers, and the ways of worshiping and achie</w:t>
      </w:r>
      <w:r>
        <w:t>ving the good life, individually and socially. Also listed as HI 470 but creditable only in field for which registered.</w:t>
      </w:r>
      <w:r>
        <w:rPr>
          <w:spacing w:val="-16"/>
        </w:rPr>
        <w:t xml:space="preserve"> </w:t>
      </w:r>
      <w:r>
        <w:t>(Summer)</w:t>
      </w:r>
    </w:p>
    <w:p w:rsidR="00A4744C" w:rsidRDefault="00184F58">
      <w:pPr>
        <w:pStyle w:val="BodyText"/>
        <w:spacing w:before="3" w:line="216" w:lineRule="exact"/>
        <w:ind w:right="102" w:firstLine="360"/>
        <w:jc w:val="both"/>
      </w:pPr>
      <w:r>
        <w:t xml:space="preserve">RE 479. (3) </w:t>
      </w:r>
      <w:r>
        <w:rPr>
          <w:b/>
        </w:rPr>
        <w:t xml:space="preserve">History of Religion in the United  States.  </w:t>
      </w:r>
      <w:r>
        <w:t>A  nonsectarian survey of religion in United States history from the 17th century to the 21st, including but not limited to, origins, revivalism, Catholicism, the rise of denominationalism in American Protestantism, civil religion, and the emergence of the</w:t>
      </w:r>
      <w:r>
        <w:t xml:space="preserve"> holiness and charismatic movements. Also listed as HI 479 but creditable only in field for which registered. (Offered on sufficient</w:t>
      </w:r>
      <w:r>
        <w:rPr>
          <w:spacing w:val="-21"/>
        </w:rPr>
        <w:t xml:space="preserve"> </w:t>
      </w:r>
      <w:r>
        <w:t>demand)</w:t>
      </w:r>
    </w:p>
    <w:p w:rsidR="00A4744C" w:rsidRDefault="00184F58">
      <w:pPr>
        <w:pStyle w:val="BodyText"/>
        <w:spacing w:line="237" w:lineRule="auto"/>
        <w:ind w:right="101" w:firstLine="360"/>
        <w:jc w:val="both"/>
      </w:pPr>
      <w:r>
        <w:t xml:space="preserve">RE </w:t>
      </w:r>
      <w:r>
        <w:rPr>
          <w:spacing w:val="-3"/>
        </w:rPr>
        <w:t xml:space="preserve">484. </w:t>
      </w:r>
      <w:r>
        <w:t xml:space="preserve">(3) </w:t>
      </w:r>
      <w:r>
        <w:rPr>
          <w:rFonts w:cs="Arial"/>
          <w:b/>
          <w:bCs/>
        </w:rPr>
        <w:t xml:space="preserve">Philosophical Borderlands of Science and Religion. </w:t>
      </w:r>
      <w:r>
        <w:t xml:space="preserve">An </w:t>
      </w:r>
      <w:r>
        <w:rPr>
          <w:rFonts w:cs="Arial"/>
          <w:spacing w:val="-3"/>
        </w:rPr>
        <w:t xml:space="preserve">interdisciplinary course concerning </w:t>
      </w:r>
      <w:r>
        <w:rPr>
          <w:rFonts w:cs="Arial"/>
        </w:rPr>
        <w:t xml:space="preserve">the </w:t>
      </w:r>
      <w:r>
        <w:rPr>
          <w:rFonts w:cs="Arial"/>
          <w:spacing w:val="-3"/>
        </w:rPr>
        <w:t>“Demarcat</w:t>
      </w:r>
      <w:r>
        <w:rPr>
          <w:rFonts w:cs="Arial"/>
          <w:spacing w:val="-3"/>
        </w:rPr>
        <w:t>ion Question”—</w:t>
      </w:r>
      <w:r>
        <w:rPr>
          <w:spacing w:val="-3"/>
        </w:rPr>
        <w:t xml:space="preserve">where </w:t>
      </w:r>
      <w:r>
        <w:t xml:space="preserve">do  the </w:t>
      </w:r>
      <w:r>
        <w:rPr>
          <w:spacing w:val="-3"/>
        </w:rPr>
        <w:t xml:space="preserve">borders </w:t>
      </w:r>
      <w:r>
        <w:t xml:space="preserve">of science end and </w:t>
      </w:r>
      <w:r>
        <w:rPr>
          <w:spacing w:val="-3"/>
        </w:rPr>
        <w:t xml:space="preserve">religion </w:t>
      </w:r>
      <w:r>
        <w:t xml:space="preserve">begin? Both critical </w:t>
      </w:r>
      <w:r>
        <w:rPr>
          <w:spacing w:val="-3"/>
        </w:rPr>
        <w:t xml:space="preserve">reasoning </w:t>
      </w:r>
      <w:r>
        <w:t xml:space="preserve">and </w:t>
      </w:r>
      <w:r>
        <w:rPr>
          <w:spacing w:val="-3"/>
        </w:rPr>
        <w:t xml:space="preserve">historical analysis </w:t>
      </w:r>
      <w:r>
        <w:t xml:space="preserve">of </w:t>
      </w:r>
      <w:r>
        <w:rPr>
          <w:spacing w:val="-3"/>
        </w:rPr>
        <w:t xml:space="preserve">those </w:t>
      </w:r>
      <w:r>
        <w:t xml:space="preserve">areas that have </w:t>
      </w:r>
      <w:r>
        <w:rPr>
          <w:spacing w:val="-3"/>
        </w:rPr>
        <w:t xml:space="preserve">been perceived </w:t>
      </w:r>
      <w:r>
        <w:t xml:space="preserve">on the </w:t>
      </w:r>
      <w:r>
        <w:rPr>
          <w:spacing w:val="-3"/>
        </w:rPr>
        <w:t xml:space="preserve">fringes </w:t>
      </w:r>
      <w:r>
        <w:t xml:space="preserve">of science, </w:t>
      </w:r>
      <w:r>
        <w:rPr>
          <w:spacing w:val="-3"/>
        </w:rPr>
        <w:t xml:space="preserve">including: Alchemy, </w:t>
      </w:r>
      <w:r>
        <w:t xml:space="preserve">Astrology, Atlantis, </w:t>
      </w:r>
      <w:r>
        <w:rPr>
          <w:spacing w:val="-3"/>
        </w:rPr>
        <w:t xml:space="preserve">Galileo </w:t>
      </w:r>
      <w:r>
        <w:t xml:space="preserve">and the </w:t>
      </w:r>
      <w:r>
        <w:rPr>
          <w:spacing w:val="-3"/>
        </w:rPr>
        <w:t>Church, Mesme</w:t>
      </w:r>
      <w:r>
        <w:rPr>
          <w:spacing w:val="-3"/>
        </w:rPr>
        <w:t xml:space="preserve">rism, Spiritualism, Theosophy, </w:t>
      </w:r>
      <w:r>
        <w:t>ESP, Near-</w:t>
      </w:r>
      <w:r>
        <w:rPr>
          <w:rFonts w:cs="Arial"/>
        </w:rPr>
        <w:t xml:space="preserve">Death </w:t>
      </w:r>
      <w:r>
        <w:rPr>
          <w:rFonts w:cs="Arial"/>
          <w:spacing w:val="-3"/>
        </w:rPr>
        <w:t xml:space="preserve">Experiences, </w:t>
      </w:r>
      <w:r>
        <w:rPr>
          <w:rFonts w:cs="Arial"/>
        </w:rPr>
        <w:t xml:space="preserve">UFO’s and Alien </w:t>
      </w:r>
      <w:r>
        <w:rPr>
          <w:rFonts w:cs="Arial"/>
          <w:spacing w:val="-3"/>
        </w:rPr>
        <w:t xml:space="preserve">Abductions, </w:t>
      </w:r>
      <w:r>
        <w:rPr>
          <w:rFonts w:cs="Arial"/>
        </w:rPr>
        <w:t xml:space="preserve">Eugenics, </w:t>
      </w:r>
      <w:r>
        <w:t xml:space="preserve">the New Age </w:t>
      </w:r>
      <w:r>
        <w:rPr>
          <w:spacing w:val="-3"/>
        </w:rPr>
        <w:t xml:space="preserve">Movements, </w:t>
      </w:r>
      <w:r>
        <w:t xml:space="preserve">and the Tao of </w:t>
      </w:r>
      <w:r>
        <w:rPr>
          <w:spacing w:val="-3"/>
        </w:rPr>
        <w:t xml:space="preserve">Physics. </w:t>
      </w:r>
      <w:r>
        <w:t xml:space="preserve">A strong </w:t>
      </w:r>
      <w:r>
        <w:rPr>
          <w:spacing w:val="-3"/>
        </w:rPr>
        <w:t xml:space="preserve">philosophical component </w:t>
      </w:r>
      <w:r>
        <w:t xml:space="preserve">is </w:t>
      </w:r>
      <w:r>
        <w:rPr>
          <w:spacing w:val="-3"/>
        </w:rPr>
        <w:t xml:space="preserve">included, particularly </w:t>
      </w:r>
      <w:r>
        <w:t xml:space="preserve">the </w:t>
      </w:r>
      <w:r>
        <w:rPr>
          <w:spacing w:val="-3"/>
        </w:rPr>
        <w:t xml:space="preserve">application </w:t>
      </w:r>
      <w:r>
        <w:t xml:space="preserve">of </w:t>
      </w:r>
      <w:r>
        <w:rPr>
          <w:spacing w:val="-3"/>
        </w:rPr>
        <w:t xml:space="preserve">logical fallacies. </w:t>
      </w:r>
      <w:r>
        <w:t xml:space="preserve">Also </w:t>
      </w:r>
      <w:r>
        <w:rPr>
          <w:spacing w:val="-2"/>
        </w:rPr>
        <w:t xml:space="preserve">listed </w:t>
      </w:r>
      <w:r>
        <w:t xml:space="preserve">as HI 484 and PHL 484 but </w:t>
      </w:r>
      <w:r>
        <w:rPr>
          <w:spacing w:val="-3"/>
        </w:rPr>
        <w:t xml:space="preserve">creditable </w:t>
      </w:r>
      <w:r>
        <w:t xml:space="preserve">only in field for which </w:t>
      </w:r>
      <w:r>
        <w:rPr>
          <w:spacing w:val="-3"/>
        </w:rPr>
        <w:t xml:space="preserve">registered. </w:t>
      </w:r>
      <w:r>
        <w:t>(Offered on sufficient demand)</w:t>
      </w:r>
    </w:p>
    <w:p w:rsidR="00A4744C" w:rsidRDefault="00184F58">
      <w:pPr>
        <w:pStyle w:val="BodyText"/>
        <w:spacing w:before="3" w:line="216" w:lineRule="exact"/>
        <w:ind w:right="103" w:firstLine="360"/>
        <w:jc w:val="both"/>
      </w:pPr>
      <w:r>
        <w:t xml:space="preserve">RE 490. (3) </w:t>
      </w:r>
      <w:r>
        <w:rPr>
          <w:b/>
        </w:rPr>
        <w:t xml:space="preserve">Special Topics. </w:t>
      </w:r>
      <w:r>
        <w:t>A study of one or  more  carefully  selected religion topics. (Offered on sufficient</w:t>
      </w:r>
      <w:r>
        <w:rPr>
          <w:spacing w:val="-17"/>
        </w:rPr>
        <w:t xml:space="preserve"> </w:t>
      </w:r>
      <w:r>
        <w:t>demand)</w:t>
      </w:r>
    </w:p>
    <w:p w:rsidR="00A4744C" w:rsidRDefault="00A4744C">
      <w:pPr>
        <w:spacing w:before="1"/>
        <w:rPr>
          <w:rFonts w:ascii="Arial" w:eastAsia="Arial" w:hAnsi="Arial" w:cs="Arial"/>
          <w:sz w:val="18"/>
          <w:szCs w:val="18"/>
        </w:rPr>
      </w:pPr>
    </w:p>
    <w:p w:rsidR="00A4744C" w:rsidRDefault="00184F58">
      <w:pPr>
        <w:ind w:left="100"/>
        <w:jc w:val="both"/>
        <w:rPr>
          <w:rFonts w:ascii="Arial" w:eastAsia="Arial" w:hAnsi="Arial" w:cs="Arial"/>
          <w:sz w:val="20"/>
          <w:szCs w:val="20"/>
        </w:rPr>
      </w:pPr>
      <w:r>
        <w:rPr>
          <w:rFonts w:ascii="Arial"/>
          <w:b/>
          <w:sz w:val="20"/>
        </w:rPr>
        <w:t>RADIO-TELEVISION-FILM</w:t>
      </w:r>
      <w:r>
        <w:rPr>
          <w:rFonts w:ascii="Arial"/>
          <w:b/>
          <w:spacing w:val="-7"/>
          <w:sz w:val="20"/>
        </w:rPr>
        <w:t xml:space="preserve"> </w:t>
      </w:r>
      <w:r>
        <w:rPr>
          <w:rFonts w:ascii="Arial"/>
          <w:b/>
          <w:sz w:val="20"/>
        </w:rPr>
        <w:t>(RTF)</w:t>
      </w:r>
    </w:p>
    <w:p w:rsidR="00A4744C" w:rsidRDefault="00184F58">
      <w:pPr>
        <w:pStyle w:val="BodyText"/>
        <w:spacing w:before="55"/>
        <w:ind w:right="102" w:firstLine="360"/>
        <w:jc w:val="both"/>
      </w:pPr>
      <w:r>
        <w:t>RT</w:t>
      </w:r>
      <w:r>
        <w:t xml:space="preserve">F 493. (3) </w:t>
      </w:r>
      <w:r>
        <w:rPr>
          <w:b/>
        </w:rPr>
        <w:t>Broadcast Journalism Newsroom Practicum</w:t>
      </w:r>
      <w:r>
        <w:t>. Special newsroom experience designed to familiarize students with various operations, responsibilities and skills required in a radio or television newsroom. Prerequisites: COM 220, 241, 242, and 316. The</w:t>
      </w:r>
      <w:r>
        <w:t xml:space="preserve"> course may be taken only once and requires departmental approval. (Fall, Spring,</w:t>
      </w:r>
      <w:r>
        <w:rPr>
          <w:spacing w:val="-14"/>
        </w:rPr>
        <w:t xml:space="preserve"> </w:t>
      </w:r>
      <w:r>
        <w:t>Summer)</w:t>
      </w:r>
    </w:p>
    <w:p w:rsidR="00A4744C" w:rsidRDefault="00184F58">
      <w:pPr>
        <w:pStyle w:val="BodyText"/>
        <w:spacing w:before="1" w:line="218" w:lineRule="exact"/>
        <w:ind w:right="104" w:firstLine="360"/>
        <w:jc w:val="both"/>
      </w:pPr>
      <w:r>
        <w:t xml:space="preserve">RTF 495. (3) </w:t>
      </w:r>
      <w:r>
        <w:rPr>
          <w:b/>
        </w:rPr>
        <w:t xml:space="preserve">Radio-Television-Film Internship. </w:t>
      </w:r>
      <w:r>
        <w:t>With  departmental assistance students will arrange for full- or part-time professional job assignments in area or regi</w:t>
      </w:r>
      <w:r>
        <w:t>onal cable systems, radio and television stations, or film production houses. Prerequisite: departmental approval required. (Fall, Spring,</w:t>
      </w:r>
      <w:r>
        <w:rPr>
          <w:spacing w:val="-23"/>
        </w:rPr>
        <w:t xml:space="preserve"> </w:t>
      </w:r>
      <w:r>
        <w:t>Summer)</w:t>
      </w:r>
    </w:p>
    <w:p w:rsidR="00A4744C" w:rsidRDefault="00184F58">
      <w:pPr>
        <w:pStyle w:val="BodyText"/>
        <w:ind w:right="100" w:firstLine="360"/>
        <w:jc w:val="both"/>
      </w:pPr>
      <w:r>
        <w:t xml:space="preserve">RTF 496. (3) </w:t>
      </w:r>
      <w:r>
        <w:rPr>
          <w:b/>
        </w:rPr>
        <w:t xml:space="preserve">Radio-Television-Film Practicum. </w:t>
      </w:r>
      <w:r>
        <w:t>Special projects in radio- television-film under departmental s</w:t>
      </w:r>
      <w:r>
        <w:t>upervision. Radio-television-film majors may  not apply off-campus internships toward requirements of RTF 496. Prerequisite: departmental approval required. (Fall, Spring,</w:t>
      </w:r>
      <w:r>
        <w:rPr>
          <w:spacing w:val="-15"/>
        </w:rPr>
        <w:t xml:space="preserve"> </w:t>
      </w:r>
      <w:r>
        <w:t>Summer)</w:t>
      </w:r>
    </w:p>
    <w:p w:rsidR="00A4744C" w:rsidRDefault="00184F58">
      <w:pPr>
        <w:pStyle w:val="BodyText"/>
        <w:ind w:right="101" w:firstLine="360"/>
        <w:jc w:val="both"/>
      </w:pPr>
      <w:r>
        <w:t xml:space="preserve">RTF 499. (3) </w:t>
      </w:r>
      <w:r>
        <w:rPr>
          <w:b/>
        </w:rPr>
        <w:t xml:space="preserve">Independent Study. </w:t>
      </w:r>
      <w:r>
        <w:t>Completion of a supervised individual projec</w:t>
      </w:r>
      <w:r>
        <w:t>t in radio-television-film. Prerequisite: departmental approval. (Offered on sufficient</w:t>
      </w:r>
      <w:r>
        <w:rPr>
          <w:spacing w:val="-8"/>
        </w:rPr>
        <w:t xml:space="preserve"> </w:t>
      </w:r>
      <w:r>
        <w:t>demand)</w:t>
      </w:r>
    </w:p>
    <w:p w:rsidR="00A4744C" w:rsidRDefault="00A4744C">
      <w:pPr>
        <w:jc w:val="both"/>
        <w:sectPr w:rsidR="00A4744C">
          <w:pgSz w:w="8640" w:h="12960"/>
          <w:pgMar w:top="920" w:right="800" w:bottom="280" w:left="620" w:header="729" w:footer="0" w:gutter="0"/>
          <w:cols w:space="720"/>
        </w:sectPr>
      </w:pPr>
    </w:p>
    <w:p w:rsidR="00A4744C" w:rsidRDefault="00A4744C">
      <w:pPr>
        <w:spacing w:before="10"/>
        <w:rPr>
          <w:rFonts w:ascii="Arial" w:eastAsia="Arial" w:hAnsi="Arial" w:cs="Arial"/>
          <w:sz w:val="24"/>
          <w:szCs w:val="24"/>
        </w:rPr>
      </w:pPr>
    </w:p>
    <w:p w:rsidR="00A4744C" w:rsidRDefault="00184F58">
      <w:pPr>
        <w:spacing w:before="74"/>
        <w:ind w:left="107" w:right="220"/>
        <w:rPr>
          <w:rFonts w:ascii="Arial" w:eastAsia="Arial" w:hAnsi="Arial" w:cs="Arial"/>
          <w:sz w:val="20"/>
          <w:szCs w:val="20"/>
        </w:rPr>
      </w:pPr>
      <w:r>
        <w:rPr>
          <w:rFonts w:ascii="Arial"/>
          <w:b/>
          <w:sz w:val="20"/>
        </w:rPr>
        <w:t>ROBOTICS AND TECHNOLOGY</w:t>
      </w:r>
      <w:r>
        <w:rPr>
          <w:rFonts w:ascii="Arial"/>
          <w:b/>
          <w:spacing w:val="-11"/>
          <w:sz w:val="20"/>
        </w:rPr>
        <w:t xml:space="preserve"> </w:t>
      </w:r>
      <w:r>
        <w:rPr>
          <w:rFonts w:ascii="Arial"/>
          <w:b/>
          <w:sz w:val="20"/>
        </w:rPr>
        <w:t>PARK</w:t>
      </w:r>
    </w:p>
    <w:p w:rsidR="00A4744C" w:rsidRDefault="00184F58">
      <w:pPr>
        <w:pStyle w:val="BodyText"/>
        <w:spacing w:before="57" w:line="242" w:lineRule="auto"/>
        <w:ind w:left="107" w:right="118" w:firstLine="360"/>
        <w:jc w:val="both"/>
      </w:pPr>
      <w:r>
        <w:t xml:space="preserve">RTP 397. (3) </w:t>
      </w:r>
      <w:r>
        <w:rPr>
          <w:rFonts w:cs="Arial"/>
          <w:b/>
          <w:bCs/>
        </w:rPr>
        <w:t xml:space="preserve">Industrial Robotics I. </w:t>
      </w:r>
      <w:r>
        <w:t>This course is designed for students interested in learning intermediate programming skills related to maintenance, operation, safety and applications of robotic systems specific to their manufacturer. Prerequisites: Introductory programming courses taught</w:t>
      </w:r>
      <w:r>
        <w:t xml:space="preserve"> exclusively within </w:t>
      </w:r>
      <w:r>
        <w:rPr>
          <w:rFonts w:cs="Arial"/>
        </w:rPr>
        <w:t>Alabama’s community college system (ADM 232 through A</w:t>
      </w:r>
      <w:r>
        <w:t>DM 239 which are Applied Industrial Robotics courses). Students may take RTP 397 up to four times each time with a different manufacturer. (Fall, Spring, Summer consistent with RTP si</w:t>
      </w:r>
      <w:r>
        <w:t>te</w:t>
      </w:r>
      <w:r>
        <w:rPr>
          <w:spacing w:val="-7"/>
        </w:rPr>
        <w:t xml:space="preserve"> </w:t>
      </w:r>
      <w:r>
        <w:t>availability)</w:t>
      </w:r>
    </w:p>
    <w:p w:rsidR="00A4744C" w:rsidRDefault="00184F58">
      <w:pPr>
        <w:pStyle w:val="BodyText"/>
        <w:spacing w:line="242" w:lineRule="auto"/>
        <w:ind w:left="107" w:right="115" w:firstLine="360"/>
        <w:jc w:val="both"/>
      </w:pPr>
      <w:r>
        <w:rPr>
          <w:spacing w:val="-3"/>
        </w:rPr>
        <w:t xml:space="preserve">RTP </w:t>
      </w:r>
      <w:r>
        <w:t xml:space="preserve">497. (3) </w:t>
      </w:r>
      <w:r>
        <w:rPr>
          <w:b/>
        </w:rPr>
        <w:t xml:space="preserve">Industrial Robotics II. </w:t>
      </w:r>
      <w:r>
        <w:t xml:space="preserve">This </w:t>
      </w:r>
      <w:r>
        <w:rPr>
          <w:spacing w:val="-3"/>
        </w:rPr>
        <w:t xml:space="preserve">course </w:t>
      </w:r>
      <w:r>
        <w:t xml:space="preserve">is </w:t>
      </w:r>
      <w:r>
        <w:rPr>
          <w:spacing w:val="-3"/>
        </w:rPr>
        <w:t xml:space="preserve">designed </w:t>
      </w:r>
      <w:r>
        <w:t xml:space="preserve">for </w:t>
      </w:r>
      <w:r>
        <w:rPr>
          <w:spacing w:val="-3"/>
        </w:rPr>
        <w:t xml:space="preserve">students interested </w:t>
      </w:r>
      <w:r>
        <w:t xml:space="preserve">in </w:t>
      </w:r>
      <w:r>
        <w:rPr>
          <w:spacing w:val="-3"/>
        </w:rPr>
        <w:t xml:space="preserve">learning </w:t>
      </w:r>
      <w:r>
        <w:t xml:space="preserve">advanced </w:t>
      </w:r>
      <w:r>
        <w:rPr>
          <w:spacing w:val="-3"/>
        </w:rPr>
        <w:t xml:space="preserve">programming </w:t>
      </w:r>
      <w:r>
        <w:t xml:space="preserve">skills </w:t>
      </w:r>
      <w:r>
        <w:rPr>
          <w:spacing w:val="-3"/>
        </w:rPr>
        <w:t xml:space="preserve">related </w:t>
      </w:r>
      <w:r>
        <w:t xml:space="preserve">to  </w:t>
      </w:r>
      <w:r>
        <w:rPr>
          <w:spacing w:val="-3"/>
        </w:rPr>
        <w:t xml:space="preserve">maintenance, operation, </w:t>
      </w:r>
      <w:r>
        <w:t xml:space="preserve">safety and </w:t>
      </w:r>
      <w:r>
        <w:rPr>
          <w:spacing w:val="-3"/>
        </w:rPr>
        <w:t xml:space="preserve">applications </w:t>
      </w:r>
      <w:r>
        <w:t xml:space="preserve">of </w:t>
      </w:r>
      <w:r>
        <w:rPr>
          <w:spacing w:val="-3"/>
        </w:rPr>
        <w:t xml:space="preserve">robotic systems </w:t>
      </w:r>
      <w:r>
        <w:t xml:space="preserve">specific to </w:t>
      </w:r>
      <w:r>
        <w:rPr>
          <w:spacing w:val="-3"/>
        </w:rPr>
        <w:t>their manufacturer. Pre</w:t>
      </w:r>
      <w:r>
        <w:rPr>
          <w:spacing w:val="-3"/>
        </w:rPr>
        <w:t xml:space="preserve">requisites: </w:t>
      </w:r>
      <w:r>
        <w:t xml:space="preserve">An </w:t>
      </w:r>
      <w:r>
        <w:rPr>
          <w:spacing w:val="-3"/>
        </w:rPr>
        <w:t xml:space="preserve">RTP </w:t>
      </w:r>
      <w:r>
        <w:t xml:space="preserve">397 </w:t>
      </w:r>
      <w:r>
        <w:rPr>
          <w:spacing w:val="-3"/>
        </w:rPr>
        <w:t xml:space="preserve">course </w:t>
      </w:r>
      <w:r>
        <w:t xml:space="preserve">specific to the </w:t>
      </w:r>
      <w:r>
        <w:rPr>
          <w:spacing w:val="-3"/>
        </w:rPr>
        <w:t xml:space="preserve">same manufacturer </w:t>
      </w:r>
      <w:r>
        <w:t xml:space="preserve">subject matter </w:t>
      </w:r>
      <w:r>
        <w:rPr>
          <w:spacing w:val="-3"/>
        </w:rPr>
        <w:t xml:space="preserve">taught </w:t>
      </w:r>
      <w:r>
        <w:t xml:space="preserve">in </w:t>
      </w:r>
      <w:r>
        <w:rPr>
          <w:spacing w:val="-3"/>
        </w:rPr>
        <w:t xml:space="preserve">RTP 497. Students </w:t>
      </w:r>
      <w:r>
        <w:t xml:space="preserve">may take RTP 497 no </w:t>
      </w:r>
      <w:r>
        <w:rPr>
          <w:spacing w:val="-3"/>
        </w:rPr>
        <w:t xml:space="preserve">more </w:t>
      </w:r>
      <w:r>
        <w:t xml:space="preserve">than twice each time with a </w:t>
      </w:r>
      <w:r>
        <w:rPr>
          <w:spacing w:val="-3"/>
        </w:rPr>
        <w:t>different</w:t>
      </w:r>
      <w:r>
        <w:rPr>
          <w:spacing w:val="-7"/>
        </w:rPr>
        <w:t xml:space="preserve"> </w:t>
      </w:r>
      <w:r>
        <w:rPr>
          <w:spacing w:val="-3"/>
        </w:rPr>
        <w:t>manufacturer.</w:t>
      </w:r>
      <w:r>
        <w:rPr>
          <w:spacing w:val="-7"/>
        </w:rPr>
        <w:t xml:space="preserve"> </w:t>
      </w:r>
      <w:r>
        <w:rPr>
          <w:spacing w:val="-2"/>
        </w:rPr>
        <w:t>(Fall,</w:t>
      </w:r>
      <w:r>
        <w:rPr>
          <w:spacing w:val="-7"/>
        </w:rPr>
        <w:t xml:space="preserve"> </w:t>
      </w:r>
      <w:r>
        <w:rPr>
          <w:spacing w:val="-3"/>
        </w:rPr>
        <w:t>Spring,</w:t>
      </w:r>
      <w:r>
        <w:rPr>
          <w:spacing w:val="-9"/>
        </w:rPr>
        <w:t xml:space="preserve"> </w:t>
      </w:r>
      <w:r>
        <w:t>Summer</w:t>
      </w:r>
      <w:r>
        <w:rPr>
          <w:spacing w:val="-9"/>
        </w:rPr>
        <w:t xml:space="preserve"> </w:t>
      </w:r>
      <w:r>
        <w:t>consistent</w:t>
      </w:r>
      <w:r>
        <w:rPr>
          <w:spacing w:val="-9"/>
        </w:rPr>
        <w:t xml:space="preserve"> </w:t>
      </w:r>
      <w:r>
        <w:t>with</w:t>
      </w:r>
      <w:r>
        <w:rPr>
          <w:spacing w:val="-9"/>
        </w:rPr>
        <w:t xml:space="preserve"> </w:t>
      </w:r>
      <w:r>
        <w:rPr>
          <w:spacing w:val="-3"/>
        </w:rPr>
        <w:t>RTP</w:t>
      </w:r>
      <w:r>
        <w:rPr>
          <w:spacing w:val="-9"/>
        </w:rPr>
        <w:t xml:space="preserve"> </w:t>
      </w:r>
      <w:r>
        <w:t>site</w:t>
      </w:r>
      <w:r>
        <w:rPr>
          <w:spacing w:val="-7"/>
        </w:rPr>
        <w:t xml:space="preserve"> </w:t>
      </w:r>
      <w:r>
        <w:rPr>
          <w:spacing w:val="-3"/>
        </w:rPr>
        <w:t>availability)</w:t>
      </w:r>
    </w:p>
    <w:p w:rsidR="00A4744C" w:rsidRDefault="00A4744C">
      <w:pPr>
        <w:spacing w:before="5"/>
        <w:rPr>
          <w:rFonts w:ascii="Arial" w:eastAsia="Arial" w:hAnsi="Arial" w:cs="Arial"/>
          <w:sz w:val="18"/>
          <w:szCs w:val="18"/>
        </w:rPr>
      </w:pPr>
    </w:p>
    <w:p w:rsidR="00A4744C" w:rsidRDefault="00184F58">
      <w:pPr>
        <w:ind w:left="107" w:right="220"/>
        <w:rPr>
          <w:rFonts w:ascii="Arial" w:eastAsia="Arial" w:hAnsi="Arial" w:cs="Arial"/>
          <w:sz w:val="20"/>
          <w:szCs w:val="20"/>
        </w:rPr>
      </w:pPr>
      <w:r>
        <w:rPr>
          <w:rFonts w:ascii="Arial"/>
          <w:b/>
          <w:sz w:val="20"/>
        </w:rPr>
        <w:t>STUDY ABRO</w:t>
      </w:r>
      <w:r>
        <w:rPr>
          <w:rFonts w:ascii="Arial"/>
          <w:b/>
          <w:sz w:val="20"/>
        </w:rPr>
        <w:t>AD</w:t>
      </w:r>
      <w:r>
        <w:rPr>
          <w:rFonts w:ascii="Arial"/>
          <w:b/>
          <w:spacing w:val="-15"/>
          <w:sz w:val="20"/>
        </w:rPr>
        <w:t xml:space="preserve"> </w:t>
      </w:r>
      <w:r>
        <w:rPr>
          <w:rFonts w:ascii="Arial"/>
          <w:b/>
          <w:sz w:val="20"/>
        </w:rPr>
        <w:t>(SA)</w:t>
      </w:r>
    </w:p>
    <w:p w:rsidR="00A4744C" w:rsidRDefault="00184F58">
      <w:pPr>
        <w:pStyle w:val="BodyText"/>
        <w:spacing w:before="55"/>
        <w:ind w:left="107" w:right="113" w:firstLine="360"/>
        <w:jc w:val="both"/>
      </w:pPr>
      <w:r>
        <w:t xml:space="preserve">SA </w:t>
      </w:r>
      <w:r>
        <w:rPr>
          <w:spacing w:val="-3"/>
        </w:rPr>
        <w:t xml:space="preserve">197/297/397/497 </w:t>
      </w:r>
      <w:r>
        <w:t xml:space="preserve">(1) </w:t>
      </w:r>
      <w:r>
        <w:rPr>
          <w:b/>
        </w:rPr>
        <w:t xml:space="preserve">Introduction to China. </w:t>
      </w:r>
      <w:r>
        <w:rPr>
          <w:spacing w:val="-3"/>
        </w:rPr>
        <w:t xml:space="preserve">Introduction </w:t>
      </w:r>
      <w:r>
        <w:t xml:space="preserve">to the </w:t>
      </w:r>
      <w:r>
        <w:rPr>
          <w:spacing w:val="-3"/>
        </w:rPr>
        <w:t xml:space="preserve">history, language </w:t>
      </w:r>
      <w:r>
        <w:t xml:space="preserve">and </w:t>
      </w:r>
      <w:r>
        <w:rPr>
          <w:spacing w:val="-3"/>
        </w:rPr>
        <w:t xml:space="preserve">culture </w:t>
      </w:r>
      <w:r>
        <w:t xml:space="preserve">of China, </w:t>
      </w:r>
      <w:r>
        <w:rPr>
          <w:spacing w:val="-3"/>
        </w:rPr>
        <w:t xml:space="preserve">designed </w:t>
      </w:r>
      <w:r>
        <w:t xml:space="preserve">specifically to </w:t>
      </w:r>
      <w:r>
        <w:rPr>
          <w:spacing w:val="-3"/>
        </w:rPr>
        <w:t xml:space="preserve">provide students participating </w:t>
      </w:r>
      <w:r>
        <w:t xml:space="preserve">in </w:t>
      </w:r>
      <w:r>
        <w:rPr>
          <w:spacing w:val="-3"/>
        </w:rPr>
        <w:t xml:space="preserve">study abroad </w:t>
      </w:r>
      <w:r>
        <w:t xml:space="preserve">in </w:t>
      </w:r>
      <w:r>
        <w:rPr>
          <w:spacing w:val="-3"/>
        </w:rPr>
        <w:t xml:space="preserve">China </w:t>
      </w:r>
      <w:r>
        <w:t xml:space="preserve">with a useful </w:t>
      </w:r>
      <w:r>
        <w:rPr>
          <w:spacing w:val="-3"/>
        </w:rPr>
        <w:t xml:space="preserve">orientation </w:t>
      </w:r>
      <w:r>
        <w:t xml:space="preserve">and </w:t>
      </w:r>
      <w:r>
        <w:rPr>
          <w:spacing w:val="-3"/>
        </w:rPr>
        <w:t xml:space="preserve">framework </w:t>
      </w:r>
      <w:r>
        <w:t xml:space="preserve">for </w:t>
      </w:r>
      <w:r>
        <w:rPr>
          <w:spacing w:val="-3"/>
        </w:rPr>
        <w:t xml:space="preserve">evaluating their </w:t>
      </w:r>
      <w:r>
        <w:rPr>
          <w:spacing w:val="-3"/>
        </w:rPr>
        <w:t xml:space="preserve">experience </w:t>
      </w:r>
      <w:r>
        <w:t xml:space="preserve">abroad. Open to all </w:t>
      </w:r>
      <w:r>
        <w:rPr>
          <w:spacing w:val="-3"/>
        </w:rPr>
        <w:t xml:space="preserve">students. </w:t>
      </w:r>
      <w:r>
        <w:t xml:space="preserve">Required of all </w:t>
      </w:r>
      <w:r>
        <w:rPr>
          <w:spacing w:val="-3"/>
        </w:rPr>
        <w:t xml:space="preserve">students taking </w:t>
      </w:r>
      <w:r>
        <w:t xml:space="preserve">part in study </w:t>
      </w:r>
      <w:r>
        <w:rPr>
          <w:spacing w:val="-3"/>
        </w:rPr>
        <w:t xml:space="preserve">abroad </w:t>
      </w:r>
      <w:r>
        <w:t xml:space="preserve">in China programs. </w:t>
      </w:r>
      <w:r>
        <w:rPr>
          <w:spacing w:val="-3"/>
        </w:rPr>
        <w:t xml:space="preserve">Freshmen, </w:t>
      </w:r>
      <w:r>
        <w:t xml:space="preserve">Sophomores, Juniors and </w:t>
      </w:r>
      <w:r>
        <w:rPr>
          <w:spacing w:val="-3"/>
        </w:rPr>
        <w:t>Seniors register, respectively,</w:t>
      </w:r>
      <w:r>
        <w:rPr>
          <w:spacing w:val="-14"/>
        </w:rPr>
        <w:t xml:space="preserve"> </w:t>
      </w:r>
      <w:r>
        <w:t>for</w:t>
      </w:r>
      <w:r>
        <w:rPr>
          <w:spacing w:val="-15"/>
        </w:rPr>
        <w:t xml:space="preserve"> </w:t>
      </w:r>
      <w:r>
        <w:t>SA197,</w:t>
      </w:r>
      <w:r>
        <w:rPr>
          <w:spacing w:val="-14"/>
        </w:rPr>
        <w:t xml:space="preserve"> </w:t>
      </w:r>
      <w:r>
        <w:t>297,</w:t>
      </w:r>
      <w:r>
        <w:rPr>
          <w:spacing w:val="-13"/>
        </w:rPr>
        <w:t xml:space="preserve"> </w:t>
      </w:r>
      <w:r>
        <w:rPr>
          <w:spacing w:val="-3"/>
        </w:rPr>
        <w:t>397,</w:t>
      </w:r>
      <w:r>
        <w:rPr>
          <w:spacing w:val="-14"/>
        </w:rPr>
        <w:t xml:space="preserve"> </w:t>
      </w:r>
      <w:r>
        <w:t>497.</w:t>
      </w:r>
      <w:r>
        <w:rPr>
          <w:spacing w:val="-14"/>
        </w:rPr>
        <w:t xml:space="preserve"> </w:t>
      </w:r>
      <w:r>
        <w:t>(Offered</w:t>
      </w:r>
      <w:r>
        <w:rPr>
          <w:spacing w:val="-14"/>
        </w:rPr>
        <w:t xml:space="preserve"> </w:t>
      </w:r>
      <w:r>
        <w:t>on</w:t>
      </w:r>
      <w:r>
        <w:rPr>
          <w:spacing w:val="-14"/>
        </w:rPr>
        <w:t xml:space="preserve"> </w:t>
      </w:r>
      <w:r>
        <w:t>sufficient</w:t>
      </w:r>
      <w:r>
        <w:rPr>
          <w:spacing w:val="-14"/>
        </w:rPr>
        <w:t xml:space="preserve"> </w:t>
      </w:r>
      <w:r>
        <w:t>demand)</w:t>
      </w:r>
    </w:p>
    <w:p w:rsidR="00A4744C" w:rsidRDefault="00184F58">
      <w:pPr>
        <w:pStyle w:val="BodyText"/>
        <w:ind w:left="107" w:right="115" w:firstLine="360"/>
        <w:jc w:val="both"/>
      </w:pPr>
      <w:r>
        <w:t xml:space="preserve">SA 498. (0) </w:t>
      </w:r>
      <w:r>
        <w:rPr>
          <w:rFonts w:cs="Arial"/>
          <w:b/>
          <w:bCs/>
        </w:rPr>
        <w:t>Study Ab</w:t>
      </w:r>
      <w:r>
        <w:rPr>
          <w:rFonts w:cs="Arial"/>
          <w:b/>
          <w:bCs/>
        </w:rPr>
        <w:t xml:space="preserve">road Experience. </w:t>
      </w:r>
      <w:r>
        <w:t xml:space="preserve">Students who have completed a learning experience abroad for which academic credit has been awarded by the University or another accredited institution of higher education (either within or outside the United States) may enroll under this </w:t>
      </w:r>
      <w:r>
        <w:t>non-credit-bearing rubric in  order to have their study abroad experience recorded on their transcript. In addition to this rubric indication of the study abroad experience, each course taken abroad will be so annotated on the transcript. May be repeated t</w:t>
      </w:r>
      <w:r>
        <w:t>o reflect additional study abroad experiences. Approval from the student</w:t>
      </w:r>
      <w:r>
        <w:rPr>
          <w:rFonts w:cs="Arial"/>
        </w:rPr>
        <w:t>’</w:t>
      </w:r>
      <w:r>
        <w:t>s faculty advisor is required for registration. (Fall, Spring,</w:t>
      </w:r>
      <w:r>
        <w:rPr>
          <w:spacing w:val="-16"/>
        </w:rPr>
        <w:t xml:space="preserve"> </w:t>
      </w:r>
      <w:r>
        <w:t>Summer)</w:t>
      </w:r>
    </w:p>
    <w:p w:rsidR="00A4744C" w:rsidRDefault="00184F58">
      <w:pPr>
        <w:pStyle w:val="BodyText"/>
        <w:ind w:left="107" w:right="115" w:firstLine="360"/>
        <w:jc w:val="both"/>
      </w:pPr>
      <w:r>
        <w:t xml:space="preserve">SA 499. </w:t>
      </w:r>
      <w:r>
        <w:rPr>
          <w:spacing w:val="-3"/>
        </w:rPr>
        <w:t xml:space="preserve">(1-5) </w:t>
      </w:r>
      <w:r>
        <w:rPr>
          <w:rFonts w:cs="Arial"/>
          <w:b/>
          <w:bCs/>
        </w:rPr>
        <w:t xml:space="preserve">Study </w:t>
      </w:r>
      <w:r>
        <w:rPr>
          <w:rFonts w:cs="Arial"/>
          <w:b/>
          <w:bCs/>
          <w:spacing w:val="-3"/>
        </w:rPr>
        <w:t xml:space="preserve">Abroad. </w:t>
      </w:r>
      <w:r>
        <w:rPr>
          <w:spacing w:val="-3"/>
        </w:rPr>
        <w:t xml:space="preserve">Students </w:t>
      </w:r>
      <w:r>
        <w:t xml:space="preserve">planning to pursue a </w:t>
      </w:r>
      <w:r>
        <w:rPr>
          <w:spacing w:val="-3"/>
        </w:rPr>
        <w:t xml:space="preserve">course </w:t>
      </w:r>
      <w:r>
        <w:t xml:space="preserve">of study </w:t>
      </w:r>
      <w:r>
        <w:rPr>
          <w:spacing w:val="-3"/>
        </w:rPr>
        <w:t xml:space="preserve">outside </w:t>
      </w:r>
      <w:r>
        <w:t xml:space="preserve">the </w:t>
      </w:r>
      <w:r>
        <w:rPr>
          <w:spacing w:val="-3"/>
        </w:rPr>
        <w:t xml:space="preserve">United </w:t>
      </w:r>
      <w:r>
        <w:t xml:space="preserve">States at an </w:t>
      </w:r>
      <w:r>
        <w:rPr>
          <w:spacing w:val="-3"/>
        </w:rPr>
        <w:t xml:space="preserve">institution </w:t>
      </w:r>
      <w:r>
        <w:t xml:space="preserve">with a </w:t>
      </w:r>
      <w:r>
        <w:rPr>
          <w:spacing w:val="-3"/>
        </w:rPr>
        <w:t xml:space="preserve">standing </w:t>
      </w:r>
      <w:r>
        <w:t xml:space="preserve">arrangement with the </w:t>
      </w:r>
      <w:r>
        <w:rPr>
          <w:spacing w:val="-3"/>
        </w:rPr>
        <w:t>University</w:t>
      </w:r>
      <w:r>
        <w:rPr>
          <w:spacing w:val="-8"/>
        </w:rPr>
        <w:t xml:space="preserve"> </w:t>
      </w:r>
      <w:r>
        <w:t>of</w:t>
      </w:r>
      <w:r>
        <w:rPr>
          <w:spacing w:val="-8"/>
        </w:rPr>
        <w:t xml:space="preserve"> </w:t>
      </w:r>
      <w:r>
        <w:t>North</w:t>
      </w:r>
      <w:r>
        <w:rPr>
          <w:spacing w:val="-8"/>
        </w:rPr>
        <w:t xml:space="preserve"> </w:t>
      </w:r>
      <w:r>
        <w:rPr>
          <w:spacing w:val="-3"/>
        </w:rPr>
        <w:t>Alabama</w:t>
      </w:r>
      <w:r>
        <w:rPr>
          <w:spacing w:val="-6"/>
        </w:rPr>
        <w:t xml:space="preserve"> </w:t>
      </w:r>
      <w:r>
        <w:t>may</w:t>
      </w:r>
      <w:r>
        <w:rPr>
          <w:spacing w:val="-8"/>
        </w:rPr>
        <w:t xml:space="preserve"> </w:t>
      </w:r>
      <w:r>
        <w:t>enroll</w:t>
      </w:r>
      <w:r>
        <w:rPr>
          <w:spacing w:val="-8"/>
        </w:rPr>
        <w:t xml:space="preserve"> </w:t>
      </w:r>
      <w:r>
        <w:t>in</w:t>
      </w:r>
      <w:r>
        <w:rPr>
          <w:spacing w:val="-9"/>
        </w:rPr>
        <w:t xml:space="preserve"> </w:t>
      </w:r>
      <w:r>
        <w:rPr>
          <w:spacing w:val="-3"/>
        </w:rPr>
        <w:t>sections</w:t>
      </w:r>
      <w:r>
        <w:rPr>
          <w:spacing w:val="-7"/>
        </w:rPr>
        <w:t xml:space="preserve"> </w:t>
      </w:r>
      <w:r>
        <w:t>of</w:t>
      </w:r>
      <w:r>
        <w:rPr>
          <w:spacing w:val="-8"/>
        </w:rPr>
        <w:t xml:space="preserve"> </w:t>
      </w:r>
      <w:r>
        <w:t>SA</w:t>
      </w:r>
      <w:r>
        <w:rPr>
          <w:spacing w:val="-9"/>
        </w:rPr>
        <w:t xml:space="preserve"> </w:t>
      </w:r>
      <w:r>
        <w:t>499</w:t>
      </w:r>
      <w:r>
        <w:rPr>
          <w:spacing w:val="-9"/>
        </w:rPr>
        <w:t xml:space="preserve"> </w:t>
      </w:r>
      <w:r>
        <w:t>for</w:t>
      </w:r>
      <w:r>
        <w:rPr>
          <w:spacing w:val="-10"/>
        </w:rPr>
        <w:t xml:space="preserve"> </w:t>
      </w:r>
      <w:r>
        <w:t>a</w:t>
      </w:r>
      <w:r>
        <w:rPr>
          <w:spacing w:val="-8"/>
        </w:rPr>
        <w:t xml:space="preserve"> </w:t>
      </w:r>
      <w:r>
        <w:t>combined</w:t>
      </w:r>
      <w:r>
        <w:rPr>
          <w:spacing w:val="-9"/>
        </w:rPr>
        <w:t xml:space="preserve"> </w:t>
      </w:r>
      <w:r>
        <w:t>total</w:t>
      </w:r>
      <w:r>
        <w:rPr>
          <w:spacing w:val="-8"/>
        </w:rPr>
        <w:t xml:space="preserve"> </w:t>
      </w:r>
      <w:r>
        <w:t xml:space="preserve">not to </w:t>
      </w:r>
      <w:r>
        <w:rPr>
          <w:spacing w:val="-3"/>
        </w:rPr>
        <w:t xml:space="preserve">exceed </w:t>
      </w:r>
      <w:r>
        <w:t xml:space="preserve">15 </w:t>
      </w:r>
      <w:r>
        <w:rPr>
          <w:spacing w:val="-3"/>
        </w:rPr>
        <w:t xml:space="preserve">credit </w:t>
      </w:r>
      <w:r>
        <w:t xml:space="preserve">hours. SA 499 is a </w:t>
      </w:r>
      <w:r>
        <w:rPr>
          <w:spacing w:val="-3"/>
        </w:rPr>
        <w:t xml:space="preserve">temporary </w:t>
      </w:r>
      <w:r>
        <w:t xml:space="preserve">course </w:t>
      </w:r>
      <w:r>
        <w:rPr>
          <w:spacing w:val="-3"/>
        </w:rPr>
        <w:t xml:space="preserve">registration designation. </w:t>
      </w:r>
      <w:r>
        <w:rPr>
          <w:rFonts w:cs="Arial"/>
          <w:spacing w:val="-3"/>
        </w:rPr>
        <w:t xml:space="preserve">Upon </w:t>
      </w:r>
      <w:r>
        <w:rPr>
          <w:rFonts w:cs="Arial"/>
        </w:rPr>
        <w:t xml:space="preserve">the </w:t>
      </w:r>
      <w:r>
        <w:rPr>
          <w:rFonts w:cs="Arial"/>
          <w:spacing w:val="-3"/>
        </w:rPr>
        <w:t xml:space="preserve">student’s return </w:t>
      </w:r>
      <w:r>
        <w:rPr>
          <w:rFonts w:cs="Arial"/>
        </w:rPr>
        <w:t xml:space="preserve">to UNA and </w:t>
      </w:r>
      <w:r>
        <w:rPr>
          <w:rFonts w:cs="Arial"/>
          <w:spacing w:val="-3"/>
        </w:rPr>
        <w:t>re</w:t>
      </w:r>
      <w:r>
        <w:rPr>
          <w:rFonts w:cs="Arial"/>
          <w:spacing w:val="-3"/>
        </w:rPr>
        <w:t xml:space="preserve">ceipt </w:t>
      </w:r>
      <w:r>
        <w:rPr>
          <w:rFonts w:cs="Arial"/>
        </w:rPr>
        <w:t xml:space="preserve">of all </w:t>
      </w:r>
      <w:r>
        <w:rPr>
          <w:rFonts w:cs="Arial"/>
          <w:spacing w:val="-3"/>
        </w:rPr>
        <w:t xml:space="preserve">documentation </w:t>
      </w:r>
      <w:r>
        <w:rPr>
          <w:rFonts w:cs="Arial"/>
        </w:rPr>
        <w:t xml:space="preserve">from the partner </w:t>
      </w:r>
      <w:r>
        <w:rPr>
          <w:spacing w:val="-3"/>
        </w:rPr>
        <w:t>institution,</w:t>
      </w:r>
      <w:r>
        <w:rPr>
          <w:spacing w:val="-11"/>
        </w:rPr>
        <w:t xml:space="preserve"> </w:t>
      </w:r>
      <w:r>
        <w:t>courses</w:t>
      </w:r>
      <w:r>
        <w:rPr>
          <w:spacing w:val="-10"/>
        </w:rPr>
        <w:t xml:space="preserve"> </w:t>
      </w:r>
      <w:r>
        <w:t>taken</w:t>
      </w:r>
      <w:r>
        <w:rPr>
          <w:spacing w:val="-11"/>
        </w:rPr>
        <w:t xml:space="preserve"> </w:t>
      </w:r>
      <w:r>
        <w:t>abroad</w:t>
      </w:r>
      <w:r>
        <w:rPr>
          <w:spacing w:val="-9"/>
        </w:rPr>
        <w:t xml:space="preserve"> </w:t>
      </w:r>
      <w:r>
        <w:t>will</w:t>
      </w:r>
      <w:r>
        <w:rPr>
          <w:spacing w:val="-10"/>
        </w:rPr>
        <w:t xml:space="preserve"> </w:t>
      </w:r>
      <w:r>
        <w:t>be</w:t>
      </w:r>
      <w:r>
        <w:rPr>
          <w:spacing w:val="-9"/>
        </w:rPr>
        <w:t xml:space="preserve"> </w:t>
      </w:r>
      <w:r>
        <w:rPr>
          <w:spacing w:val="-3"/>
        </w:rPr>
        <w:t>matched</w:t>
      </w:r>
      <w:r>
        <w:rPr>
          <w:spacing w:val="-9"/>
        </w:rPr>
        <w:t xml:space="preserve"> </w:t>
      </w:r>
      <w:r>
        <w:t>with</w:t>
      </w:r>
      <w:r>
        <w:rPr>
          <w:spacing w:val="-9"/>
        </w:rPr>
        <w:t xml:space="preserve"> </w:t>
      </w:r>
      <w:r>
        <w:rPr>
          <w:spacing w:val="-3"/>
        </w:rPr>
        <w:t>equivalent</w:t>
      </w:r>
      <w:r>
        <w:rPr>
          <w:spacing w:val="-9"/>
        </w:rPr>
        <w:t xml:space="preserve"> </w:t>
      </w:r>
      <w:r>
        <w:t>UNA</w:t>
      </w:r>
      <w:r>
        <w:rPr>
          <w:spacing w:val="-11"/>
        </w:rPr>
        <w:t xml:space="preserve"> </w:t>
      </w:r>
      <w:r>
        <w:t>courses</w:t>
      </w:r>
      <w:r>
        <w:rPr>
          <w:spacing w:val="-10"/>
        </w:rPr>
        <w:t xml:space="preserve"> </w:t>
      </w:r>
      <w:r>
        <w:t>for</w:t>
      </w:r>
      <w:r>
        <w:rPr>
          <w:spacing w:val="-10"/>
        </w:rPr>
        <w:t xml:space="preserve"> </w:t>
      </w:r>
      <w:r>
        <w:t xml:space="preserve">the </w:t>
      </w:r>
      <w:r>
        <w:rPr>
          <w:spacing w:val="-3"/>
        </w:rPr>
        <w:t xml:space="preserve">assignment </w:t>
      </w:r>
      <w:r>
        <w:t xml:space="preserve">of </w:t>
      </w:r>
      <w:r>
        <w:rPr>
          <w:spacing w:val="-3"/>
        </w:rPr>
        <w:t xml:space="preserve">credit. Returning students </w:t>
      </w:r>
      <w:r>
        <w:t xml:space="preserve">will </w:t>
      </w:r>
      <w:r>
        <w:rPr>
          <w:spacing w:val="-3"/>
        </w:rPr>
        <w:t xml:space="preserve">receive general elective </w:t>
      </w:r>
      <w:r>
        <w:t xml:space="preserve">credit only for </w:t>
      </w:r>
      <w:r>
        <w:rPr>
          <w:spacing w:val="-3"/>
        </w:rPr>
        <w:t xml:space="preserve">courses suitable </w:t>
      </w:r>
      <w:r>
        <w:t xml:space="preserve">for </w:t>
      </w:r>
      <w:r>
        <w:rPr>
          <w:spacing w:val="-3"/>
        </w:rPr>
        <w:t xml:space="preserve">university credit </w:t>
      </w:r>
      <w:r>
        <w:t xml:space="preserve">but without an </w:t>
      </w:r>
      <w:r>
        <w:rPr>
          <w:spacing w:val="-3"/>
        </w:rPr>
        <w:t xml:space="preserve">equivalent </w:t>
      </w:r>
      <w:r>
        <w:t xml:space="preserve">UNA course. </w:t>
      </w:r>
      <w:r>
        <w:rPr>
          <w:spacing w:val="-3"/>
        </w:rPr>
        <w:t>Prerequisite:</w:t>
      </w:r>
      <w:r>
        <w:rPr>
          <w:spacing w:val="-13"/>
        </w:rPr>
        <w:t xml:space="preserve"> </w:t>
      </w:r>
      <w:r>
        <w:t>permission</w:t>
      </w:r>
      <w:r>
        <w:rPr>
          <w:spacing w:val="-13"/>
        </w:rPr>
        <w:t xml:space="preserve"> </w:t>
      </w:r>
      <w:r>
        <w:t>of</w:t>
      </w:r>
      <w:r>
        <w:rPr>
          <w:spacing w:val="-11"/>
        </w:rPr>
        <w:t xml:space="preserve"> </w:t>
      </w:r>
      <w:r>
        <w:t>the</w:t>
      </w:r>
      <w:r>
        <w:rPr>
          <w:spacing w:val="-13"/>
        </w:rPr>
        <w:t xml:space="preserve"> </w:t>
      </w:r>
      <w:r>
        <w:rPr>
          <w:spacing w:val="-3"/>
        </w:rPr>
        <w:t>instructor.</w:t>
      </w:r>
      <w:r>
        <w:rPr>
          <w:spacing w:val="-13"/>
        </w:rPr>
        <w:t xml:space="preserve"> </w:t>
      </w:r>
      <w:r>
        <w:rPr>
          <w:spacing w:val="-2"/>
        </w:rPr>
        <w:t>(Fall,</w:t>
      </w:r>
      <w:r>
        <w:rPr>
          <w:spacing w:val="-13"/>
        </w:rPr>
        <w:t xml:space="preserve"> </w:t>
      </w:r>
      <w:r>
        <w:t>Spring,</w:t>
      </w:r>
      <w:r>
        <w:rPr>
          <w:spacing w:val="-13"/>
        </w:rPr>
        <w:t xml:space="preserve"> </w:t>
      </w:r>
      <w:r>
        <w:t>Summer)</w:t>
      </w:r>
    </w:p>
    <w:p w:rsidR="00A4744C" w:rsidRDefault="00A4744C">
      <w:pPr>
        <w:spacing w:before="7"/>
        <w:rPr>
          <w:rFonts w:ascii="Arial" w:eastAsia="Arial" w:hAnsi="Arial" w:cs="Arial"/>
          <w:sz w:val="18"/>
          <w:szCs w:val="18"/>
        </w:rPr>
      </w:pPr>
    </w:p>
    <w:p w:rsidR="00A4744C" w:rsidRDefault="00184F58">
      <w:pPr>
        <w:ind w:left="107" w:right="220"/>
        <w:rPr>
          <w:rFonts w:ascii="Arial" w:eastAsia="Arial" w:hAnsi="Arial" w:cs="Arial"/>
          <w:sz w:val="20"/>
          <w:szCs w:val="20"/>
        </w:rPr>
      </w:pPr>
      <w:r>
        <w:rPr>
          <w:rFonts w:ascii="Arial"/>
          <w:b/>
          <w:sz w:val="20"/>
        </w:rPr>
        <w:t>SCIENCE EDUCATION</w:t>
      </w:r>
      <w:r>
        <w:rPr>
          <w:rFonts w:ascii="Arial"/>
          <w:b/>
          <w:spacing w:val="-21"/>
          <w:sz w:val="20"/>
        </w:rPr>
        <w:t xml:space="preserve"> </w:t>
      </w:r>
      <w:r>
        <w:rPr>
          <w:rFonts w:ascii="Arial"/>
          <w:b/>
          <w:sz w:val="20"/>
        </w:rPr>
        <w:t>(SCED)</w:t>
      </w:r>
    </w:p>
    <w:p w:rsidR="00A4744C" w:rsidRDefault="00184F58">
      <w:pPr>
        <w:pStyle w:val="BodyText"/>
        <w:spacing w:before="57" w:line="242" w:lineRule="auto"/>
        <w:ind w:left="107" w:right="112" w:firstLine="360"/>
        <w:jc w:val="both"/>
      </w:pPr>
      <w:r>
        <w:t xml:space="preserve">SCED 480. (3)  </w:t>
      </w:r>
      <w:r>
        <w:rPr>
          <w:b/>
        </w:rPr>
        <w:t xml:space="preserve">Teaching Science in the  Secondary  Schools. </w:t>
      </w:r>
      <w:r>
        <w:t>Examines  the problems of teachers in secondary science in integr</w:t>
      </w:r>
      <w:r>
        <w:t>ating laboratory activities into the science curriculum as a basis for inquiry learning. The course provides experience in effective planning, preparing, teaching, in a context of inquiry  learning as well as assessing student achievement. This course cent</w:t>
      </w:r>
      <w:r>
        <w:t xml:space="preserve">ers on active engagement   of   teaching   candidates   as   they   incorporate   safety  </w:t>
      </w:r>
      <w:r>
        <w:rPr>
          <w:spacing w:val="39"/>
        </w:rPr>
        <w:t xml:space="preserve"> </w:t>
      </w:r>
      <w:r>
        <w:t>concerns,</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0"/>
        <w:jc w:val="both"/>
      </w:pPr>
      <w:r>
        <w:t xml:space="preserve">technology, resources, science education reform concepts, the Alabama Course of Study and National Science Education Standards in their science </w:t>
      </w:r>
      <w:r>
        <w:rPr>
          <w:spacing w:val="-3"/>
        </w:rPr>
        <w:t xml:space="preserve">major. </w:t>
      </w:r>
      <w:r>
        <w:t xml:space="preserve">This course cannot be used as a 400-level elective in any major or minor other than secondary education. </w:t>
      </w:r>
      <w:r>
        <w:t xml:space="preserve">Field trip(s) are required. Credit is awarded only in science major </w:t>
      </w:r>
      <w:r>
        <w:rPr>
          <w:rFonts w:cs="Arial"/>
        </w:rPr>
        <w:t xml:space="preserve">– </w:t>
      </w:r>
      <w:r>
        <w:t xml:space="preserve">BI, CH, ES, or PH. </w:t>
      </w:r>
      <w:r>
        <w:rPr>
          <w:spacing w:val="-4"/>
        </w:rPr>
        <w:t xml:space="preserve">Two </w:t>
      </w:r>
      <w:r>
        <w:t>class periods; one two-hour laboratory period per week. Prerequisite: ABI/FBI background clearance. Course fee: $50.00.</w:t>
      </w:r>
      <w:r>
        <w:rPr>
          <w:spacing w:val="-2"/>
        </w:rPr>
        <w:t xml:space="preserve"> </w:t>
      </w:r>
      <w:r>
        <w:t>(Fall)</w:t>
      </w:r>
    </w:p>
    <w:p w:rsidR="00A4744C" w:rsidRDefault="00A4744C">
      <w:pPr>
        <w:spacing w:before="10"/>
        <w:rPr>
          <w:rFonts w:ascii="Arial" w:eastAsia="Arial" w:hAnsi="Arial" w:cs="Arial"/>
          <w:sz w:val="14"/>
          <w:szCs w:val="14"/>
        </w:rPr>
      </w:pPr>
    </w:p>
    <w:p w:rsidR="00A4744C" w:rsidRDefault="00184F58">
      <w:pPr>
        <w:ind w:left="100"/>
        <w:jc w:val="both"/>
        <w:rPr>
          <w:rFonts w:ascii="Arial" w:eastAsia="Arial" w:hAnsi="Arial" w:cs="Arial"/>
          <w:sz w:val="20"/>
          <w:szCs w:val="20"/>
        </w:rPr>
      </w:pPr>
      <w:r>
        <w:rPr>
          <w:rFonts w:ascii="Arial"/>
          <w:b/>
          <w:sz w:val="20"/>
        </w:rPr>
        <w:t>SECURITY AND EMERGENCY MANAGEMENT</w:t>
      </w:r>
      <w:r>
        <w:rPr>
          <w:rFonts w:ascii="Arial"/>
          <w:b/>
          <w:spacing w:val="-18"/>
          <w:sz w:val="20"/>
        </w:rPr>
        <w:t xml:space="preserve"> </w:t>
      </w:r>
      <w:r>
        <w:rPr>
          <w:rFonts w:ascii="Arial"/>
          <w:b/>
          <w:sz w:val="20"/>
        </w:rPr>
        <w:t>(</w:t>
      </w:r>
      <w:r>
        <w:rPr>
          <w:rFonts w:ascii="Arial"/>
          <w:b/>
          <w:sz w:val="20"/>
        </w:rPr>
        <w:t>SEM)</w:t>
      </w:r>
    </w:p>
    <w:p w:rsidR="00A4744C" w:rsidRDefault="00184F58">
      <w:pPr>
        <w:pStyle w:val="BodyText"/>
        <w:spacing w:before="57" w:line="242" w:lineRule="auto"/>
        <w:ind w:right="101" w:firstLine="360"/>
        <w:jc w:val="both"/>
      </w:pPr>
      <w:r>
        <w:t xml:space="preserve">SEM 250. (3)  </w:t>
      </w:r>
      <w:r>
        <w:rPr>
          <w:b/>
        </w:rPr>
        <w:t xml:space="preserve">Introduction  to  Homeland  Security.  </w:t>
      </w:r>
      <w:r>
        <w:t xml:space="preserve">Overview  of  the  critical elements of administrative, legislative, and operational elements of homeland security programs and processes including a review of homeland security </w:t>
      </w:r>
      <w:r>
        <w:rPr>
          <w:spacing w:val="-3"/>
        </w:rPr>
        <w:t xml:space="preserve">history, </w:t>
      </w:r>
      <w:r>
        <w:t>policies and current issues and problems.</w:t>
      </w:r>
      <w:r>
        <w:rPr>
          <w:spacing w:val="29"/>
        </w:rPr>
        <w:t xml:space="preserve"> </w:t>
      </w:r>
      <w:r>
        <w:t>(Fall)</w:t>
      </w:r>
    </w:p>
    <w:p w:rsidR="00A4744C" w:rsidRDefault="00184F58">
      <w:pPr>
        <w:pStyle w:val="BodyText"/>
        <w:spacing w:line="242" w:lineRule="auto"/>
        <w:ind w:right="101" w:firstLine="360"/>
        <w:jc w:val="both"/>
      </w:pPr>
      <w:r>
        <w:t xml:space="preserve">SEM 255. (3) </w:t>
      </w:r>
      <w:r>
        <w:rPr>
          <w:b/>
        </w:rPr>
        <w:t xml:space="preserve">Introduction to Emergency Management and Civil  Response. </w:t>
      </w:r>
      <w:r>
        <w:t>Overview of emergency management, including a history of the field, critical elements of administrative, legislative, and operational el</w:t>
      </w:r>
      <w:r>
        <w:t>ements of emergency management and civil response including a review of key policies and current issues and problems.</w:t>
      </w:r>
      <w:r>
        <w:rPr>
          <w:spacing w:val="6"/>
        </w:rPr>
        <w:t xml:space="preserve"> </w:t>
      </w:r>
      <w:r>
        <w:t>(Spring)</w:t>
      </w:r>
    </w:p>
    <w:p w:rsidR="00A4744C" w:rsidRDefault="00184F58">
      <w:pPr>
        <w:pStyle w:val="BodyText"/>
        <w:spacing w:line="242" w:lineRule="auto"/>
        <w:ind w:right="103" w:firstLine="360"/>
        <w:jc w:val="both"/>
      </w:pPr>
      <w:r>
        <w:t xml:space="preserve">SEM 310. (3) </w:t>
      </w:r>
      <w:r>
        <w:rPr>
          <w:b/>
        </w:rPr>
        <w:t xml:space="preserve">Disaster </w:t>
      </w:r>
      <w:r>
        <w:rPr>
          <w:b/>
          <w:spacing w:val="-3"/>
        </w:rPr>
        <w:t xml:space="preserve">Mitigation </w:t>
      </w:r>
      <w:r>
        <w:rPr>
          <w:b/>
        </w:rPr>
        <w:t xml:space="preserve">and Preparedness.  </w:t>
      </w:r>
      <w:r>
        <w:rPr>
          <w:spacing w:val="-3"/>
        </w:rPr>
        <w:t xml:space="preserve">Methods  </w:t>
      </w:r>
      <w:r>
        <w:t xml:space="preserve">and </w:t>
      </w:r>
      <w:r>
        <w:rPr>
          <w:spacing w:val="-3"/>
        </w:rPr>
        <w:t xml:space="preserve">techniques </w:t>
      </w:r>
      <w:r>
        <w:t xml:space="preserve">used to lessen the </w:t>
      </w:r>
      <w:r>
        <w:rPr>
          <w:spacing w:val="-3"/>
        </w:rPr>
        <w:t xml:space="preserve">potential </w:t>
      </w:r>
      <w:r>
        <w:t xml:space="preserve">impact of </w:t>
      </w:r>
      <w:r>
        <w:rPr>
          <w:spacing w:val="-3"/>
        </w:rPr>
        <w:t xml:space="preserve">disasters </w:t>
      </w:r>
      <w:r>
        <w:t xml:space="preserve">and </w:t>
      </w:r>
      <w:r>
        <w:rPr>
          <w:spacing w:val="-3"/>
        </w:rPr>
        <w:t xml:space="preserve">improve readiness </w:t>
      </w:r>
      <w:r>
        <w:t xml:space="preserve">to </w:t>
      </w:r>
      <w:r>
        <w:rPr>
          <w:spacing w:val="-3"/>
        </w:rPr>
        <w:t xml:space="preserve">respond. Concepts related </w:t>
      </w:r>
      <w:r>
        <w:t xml:space="preserve">to </w:t>
      </w:r>
      <w:r>
        <w:rPr>
          <w:spacing w:val="-3"/>
        </w:rPr>
        <w:t xml:space="preserve">preparedness actions, </w:t>
      </w:r>
      <w:r>
        <w:t xml:space="preserve">such as </w:t>
      </w:r>
      <w:r>
        <w:rPr>
          <w:spacing w:val="-3"/>
        </w:rPr>
        <w:t xml:space="preserve">planning, training, public education </w:t>
      </w:r>
      <w:r>
        <w:t xml:space="preserve">and </w:t>
      </w:r>
      <w:r>
        <w:rPr>
          <w:spacing w:val="-3"/>
        </w:rPr>
        <w:t xml:space="preserve">disaster exercises are </w:t>
      </w:r>
      <w:r>
        <w:t xml:space="preserve">reviewed as well as </w:t>
      </w:r>
      <w:r>
        <w:rPr>
          <w:spacing w:val="-3"/>
        </w:rPr>
        <w:t xml:space="preserve">mitigation </w:t>
      </w:r>
      <w:r>
        <w:t xml:space="preserve">principles </w:t>
      </w:r>
      <w:r>
        <w:rPr>
          <w:spacing w:val="-3"/>
        </w:rPr>
        <w:t xml:space="preserve">related </w:t>
      </w:r>
      <w:r>
        <w:t>to</w:t>
      </w:r>
      <w:r>
        <w:rPr>
          <w:spacing w:val="-7"/>
        </w:rPr>
        <w:t xml:space="preserve"> </w:t>
      </w:r>
      <w:r>
        <w:rPr>
          <w:spacing w:val="-3"/>
        </w:rPr>
        <w:t>sustainability</w:t>
      </w:r>
      <w:r>
        <w:rPr>
          <w:spacing w:val="-8"/>
        </w:rPr>
        <w:t xml:space="preserve"> </w:t>
      </w:r>
      <w:r>
        <w:t>and</w:t>
      </w:r>
      <w:r>
        <w:rPr>
          <w:spacing w:val="-7"/>
        </w:rPr>
        <w:t xml:space="preserve"> </w:t>
      </w:r>
      <w:r>
        <w:t>the</w:t>
      </w:r>
      <w:r>
        <w:rPr>
          <w:spacing w:val="-7"/>
        </w:rPr>
        <w:t xml:space="preserve"> </w:t>
      </w:r>
      <w:r>
        <w:t>built</w:t>
      </w:r>
      <w:r>
        <w:rPr>
          <w:spacing w:val="-5"/>
        </w:rPr>
        <w:t xml:space="preserve"> </w:t>
      </w:r>
      <w:r>
        <w:rPr>
          <w:spacing w:val="-3"/>
        </w:rPr>
        <w:t>environment.</w:t>
      </w:r>
      <w:r>
        <w:rPr>
          <w:spacing w:val="-7"/>
        </w:rPr>
        <w:t xml:space="preserve"> </w:t>
      </w:r>
      <w:r>
        <w:rPr>
          <w:spacing w:val="-3"/>
        </w:rPr>
        <w:t>Prerequisites:</w:t>
      </w:r>
      <w:r>
        <w:rPr>
          <w:spacing w:val="-7"/>
        </w:rPr>
        <w:t xml:space="preserve"> </w:t>
      </w:r>
      <w:r>
        <w:t>SE</w:t>
      </w:r>
      <w:r>
        <w:t>M</w:t>
      </w:r>
      <w:r>
        <w:rPr>
          <w:spacing w:val="-9"/>
        </w:rPr>
        <w:t xml:space="preserve"> </w:t>
      </w:r>
      <w:r>
        <w:t>250,</w:t>
      </w:r>
      <w:r>
        <w:rPr>
          <w:spacing w:val="-7"/>
        </w:rPr>
        <w:t xml:space="preserve"> </w:t>
      </w:r>
      <w:r>
        <w:t>255.</w:t>
      </w:r>
      <w:r>
        <w:rPr>
          <w:spacing w:val="-5"/>
        </w:rPr>
        <w:t xml:space="preserve"> </w:t>
      </w:r>
      <w:r>
        <w:rPr>
          <w:spacing w:val="-3"/>
        </w:rPr>
        <w:t>(Spring)</w:t>
      </w:r>
    </w:p>
    <w:p w:rsidR="00A4744C" w:rsidRDefault="00184F58">
      <w:pPr>
        <w:pStyle w:val="BodyText"/>
        <w:spacing w:line="242" w:lineRule="auto"/>
        <w:ind w:right="103" w:firstLine="360"/>
        <w:jc w:val="both"/>
      </w:pPr>
      <w:r>
        <w:t xml:space="preserve">SEM 350. (3)  </w:t>
      </w:r>
      <w:r>
        <w:rPr>
          <w:b/>
        </w:rPr>
        <w:t xml:space="preserve">Interagency  Cooperation.  </w:t>
      </w:r>
      <w:r>
        <w:t>Interagency  cooperation  within  the US federal system including the nature, role, function, and jurisdiction of agencies and how they work together in doing the business of government in the e</w:t>
      </w:r>
      <w:r>
        <w:t>mergency management, homeland security, and law enforcement realm. Prerequisites: SEM 250, 255.</w:t>
      </w:r>
      <w:r>
        <w:rPr>
          <w:spacing w:val="4"/>
        </w:rPr>
        <w:t xml:space="preserve"> </w:t>
      </w:r>
      <w:r>
        <w:t>(Fall)</w:t>
      </w:r>
    </w:p>
    <w:p w:rsidR="00A4744C" w:rsidRDefault="00184F58">
      <w:pPr>
        <w:pStyle w:val="BodyText"/>
        <w:spacing w:line="242" w:lineRule="auto"/>
        <w:ind w:right="104" w:firstLine="360"/>
        <w:jc w:val="both"/>
      </w:pPr>
      <w:r>
        <w:t xml:space="preserve">SEM 405. (3) </w:t>
      </w:r>
      <w:r>
        <w:rPr>
          <w:b/>
        </w:rPr>
        <w:t xml:space="preserve">Terrorism and Terrorist </w:t>
      </w:r>
      <w:r>
        <w:rPr>
          <w:b/>
          <w:spacing w:val="-3"/>
        </w:rPr>
        <w:t xml:space="preserve">Operations.  </w:t>
      </w:r>
      <w:r>
        <w:rPr>
          <w:spacing w:val="-3"/>
        </w:rPr>
        <w:t xml:space="preserve">The  history,  methods, </w:t>
      </w:r>
      <w:r>
        <w:t xml:space="preserve">and </w:t>
      </w:r>
      <w:r>
        <w:rPr>
          <w:spacing w:val="-3"/>
        </w:rPr>
        <w:t xml:space="preserve">philosophy </w:t>
      </w:r>
      <w:r>
        <w:t xml:space="preserve">of </w:t>
      </w:r>
      <w:r>
        <w:rPr>
          <w:spacing w:val="-3"/>
        </w:rPr>
        <w:t xml:space="preserve">terrorism are reviewed. Emphasis </w:t>
      </w:r>
      <w:r>
        <w:t xml:space="preserve">is </w:t>
      </w:r>
      <w:r>
        <w:rPr>
          <w:spacing w:val="-3"/>
        </w:rPr>
        <w:t xml:space="preserve">placed </w:t>
      </w:r>
      <w:r>
        <w:t xml:space="preserve">on </w:t>
      </w:r>
      <w:r>
        <w:rPr>
          <w:spacing w:val="-3"/>
        </w:rPr>
        <w:t xml:space="preserve">extremism </w:t>
      </w:r>
      <w:r>
        <w:t xml:space="preserve">as a </w:t>
      </w:r>
      <w:r>
        <w:rPr>
          <w:spacing w:val="-3"/>
        </w:rPr>
        <w:t xml:space="preserve">foundation </w:t>
      </w:r>
      <w:r>
        <w:t xml:space="preserve">for </w:t>
      </w:r>
      <w:r>
        <w:rPr>
          <w:spacing w:val="-3"/>
        </w:rPr>
        <w:t xml:space="preserve">terrorist behavior, types </w:t>
      </w:r>
      <w:r>
        <w:t xml:space="preserve">of </w:t>
      </w:r>
      <w:r>
        <w:rPr>
          <w:spacing w:val="-3"/>
        </w:rPr>
        <w:t xml:space="preserve">terrorism, </w:t>
      </w:r>
      <w:r>
        <w:t xml:space="preserve">and how </w:t>
      </w:r>
      <w:r>
        <w:rPr>
          <w:spacing w:val="-3"/>
        </w:rPr>
        <w:t xml:space="preserve">governments </w:t>
      </w:r>
      <w:r>
        <w:t xml:space="preserve">and law </w:t>
      </w:r>
      <w:r>
        <w:rPr>
          <w:spacing w:val="-3"/>
        </w:rPr>
        <w:t xml:space="preserve">enforcement agencies respond </w:t>
      </w:r>
      <w:r>
        <w:t xml:space="preserve">to </w:t>
      </w:r>
      <w:r>
        <w:rPr>
          <w:spacing w:val="-3"/>
        </w:rPr>
        <w:t xml:space="preserve">terrorism. </w:t>
      </w:r>
      <w:r>
        <w:t xml:space="preserve">Case studies of </w:t>
      </w:r>
      <w:r>
        <w:rPr>
          <w:spacing w:val="-3"/>
        </w:rPr>
        <w:t xml:space="preserve">terrorist activities </w:t>
      </w:r>
      <w:r>
        <w:t xml:space="preserve">and </w:t>
      </w:r>
      <w:r>
        <w:rPr>
          <w:spacing w:val="-3"/>
        </w:rPr>
        <w:t xml:space="preserve">implications </w:t>
      </w:r>
      <w:r>
        <w:t xml:space="preserve">for emergency response are </w:t>
      </w:r>
      <w:r>
        <w:rPr>
          <w:spacing w:val="-3"/>
        </w:rPr>
        <w:t xml:space="preserve">highlighted. Prerequisites: </w:t>
      </w:r>
      <w:r>
        <w:t xml:space="preserve">SEM 250, </w:t>
      </w:r>
      <w:r>
        <w:rPr>
          <w:spacing w:val="-3"/>
        </w:rPr>
        <w:t>255. (Fall)</w:t>
      </w:r>
    </w:p>
    <w:p w:rsidR="00A4744C" w:rsidRDefault="00184F58">
      <w:pPr>
        <w:pStyle w:val="BodyText"/>
        <w:spacing w:line="242" w:lineRule="auto"/>
        <w:ind w:right="100" w:firstLine="360"/>
        <w:jc w:val="both"/>
      </w:pPr>
      <w:r>
        <w:t xml:space="preserve">SEM 406. (3) </w:t>
      </w:r>
      <w:r>
        <w:rPr>
          <w:b/>
        </w:rPr>
        <w:t xml:space="preserve">Disaster Response and Recovery. </w:t>
      </w:r>
      <w:r>
        <w:t>How people, groups, organizations, communities and governments manage disasters in the immediate aftermath and recover from their effects, including social, physical, business, and infrastructure problems as wel</w:t>
      </w:r>
      <w:r>
        <w:t>l as intra- and inter-organizational issues. Prerequisites: SEM 250, 255.</w:t>
      </w:r>
      <w:r>
        <w:rPr>
          <w:spacing w:val="4"/>
        </w:rPr>
        <w:t xml:space="preserve"> </w:t>
      </w:r>
      <w:r>
        <w:t>(Spring)</w:t>
      </w:r>
    </w:p>
    <w:p w:rsidR="00A4744C" w:rsidRDefault="00184F58">
      <w:pPr>
        <w:pStyle w:val="BodyText"/>
        <w:spacing w:line="242" w:lineRule="auto"/>
        <w:ind w:right="103" w:firstLine="360"/>
        <w:jc w:val="both"/>
      </w:pPr>
      <w:r>
        <w:t xml:space="preserve">SEM 460. (3) </w:t>
      </w:r>
      <w:r>
        <w:rPr>
          <w:b/>
        </w:rPr>
        <w:t xml:space="preserve">Homeland Security and Emergency Management Seminar/Exercise. </w:t>
      </w:r>
      <w:r>
        <w:t xml:space="preserve">A two-day (onsite) seminar/exercise with online preparatory readings, discussions, and assignments </w:t>
      </w:r>
      <w:r>
        <w:t xml:space="preserve">during the course. The exercise serves </w:t>
      </w:r>
      <w:r>
        <w:rPr>
          <w:spacing w:val="-3"/>
        </w:rPr>
        <w:t xml:space="preserve">as </w:t>
      </w:r>
      <w:r>
        <w:t>the capstone event for the SEM program and should be taken at the conclusion of all other coursework. Prerequisites: SEM 250, 255. (Spring with sufficient</w:t>
      </w:r>
      <w:r>
        <w:rPr>
          <w:spacing w:val="-2"/>
        </w:rPr>
        <w:t xml:space="preserve"> </w:t>
      </w:r>
      <w:r>
        <w:t>demand)</w:t>
      </w:r>
    </w:p>
    <w:p w:rsidR="00A4744C" w:rsidRDefault="00184F58">
      <w:pPr>
        <w:pStyle w:val="BodyText"/>
        <w:spacing w:line="242" w:lineRule="auto"/>
        <w:ind w:right="99" w:firstLine="360"/>
        <w:jc w:val="both"/>
      </w:pPr>
      <w:r>
        <w:t xml:space="preserve">SEM 495. (3) </w:t>
      </w:r>
      <w:r>
        <w:rPr>
          <w:b/>
        </w:rPr>
        <w:t>Internship/Practicum in Security and E</w:t>
      </w:r>
      <w:r>
        <w:rPr>
          <w:b/>
        </w:rPr>
        <w:t xml:space="preserve">mergency Management. </w:t>
      </w:r>
      <w:r>
        <w:t xml:space="preserve">Open to program participants who have completed all other coursework in the Security and Emergency Management program  (minor, certificate or area of concentration). Provides for independent </w:t>
      </w:r>
      <w:r>
        <w:rPr>
          <w:spacing w:val="-3"/>
        </w:rPr>
        <w:t xml:space="preserve">study, </w:t>
      </w:r>
      <w:r>
        <w:t>research, or practical experiences un</w:t>
      </w:r>
      <w:r>
        <w:t>der departmental determination, supervision, and evaluation.  Prerequisites: SEM 250,  255.  (Fall, Spring,</w:t>
      </w:r>
      <w:r>
        <w:rPr>
          <w:spacing w:val="-8"/>
        </w:rPr>
        <w:t xml:space="preserve"> </w:t>
      </w:r>
      <w:r>
        <w:t>Summer)</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7" w:firstLine="360"/>
        <w:jc w:val="both"/>
      </w:pPr>
      <w:r>
        <w:t xml:space="preserve">SEM 497. (3) </w:t>
      </w:r>
      <w:r>
        <w:rPr>
          <w:b/>
          <w:spacing w:val="-3"/>
        </w:rPr>
        <w:t xml:space="preserve">Special </w:t>
      </w:r>
      <w:r>
        <w:rPr>
          <w:b/>
        </w:rPr>
        <w:t xml:space="preserve">Topics in Security and Emergency Management. </w:t>
      </w:r>
      <w:r>
        <w:rPr>
          <w:spacing w:val="-3"/>
        </w:rPr>
        <w:t>Topical</w:t>
      </w:r>
      <w:r>
        <w:rPr>
          <w:spacing w:val="-6"/>
        </w:rPr>
        <w:t xml:space="preserve"> </w:t>
      </w:r>
      <w:r>
        <w:t>courses</w:t>
      </w:r>
      <w:r>
        <w:rPr>
          <w:spacing w:val="-6"/>
        </w:rPr>
        <w:t xml:space="preserve"> </w:t>
      </w:r>
      <w:r>
        <w:rPr>
          <w:spacing w:val="-3"/>
        </w:rPr>
        <w:t>exploring</w:t>
      </w:r>
      <w:r>
        <w:rPr>
          <w:spacing w:val="-7"/>
        </w:rPr>
        <w:t xml:space="preserve"> </w:t>
      </w:r>
      <w:r>
        <w:t>contemporary</w:t>
      </w:r>
      <w:r>
        <w:rPr>
          <w:spacing w:val="-6"/>
        </w:rPr>
        <w:t xml:space="preserve"> </w:t>
      </w:r>
      <w:r>
        <w:rPr>
          <w:spacing w:val="-3"/>
        </w:rPr>
        <w:t>topics</w:t>
      </w:r>
      <w:r>
        <w:rPr>
          <w:spacing w:val="-6"/>
        </w:rPr>
        <w:t xml:space="preserve"> </w:t>
      </w:r>
      <w:r>
        <w:t>in</w:t>
      </w:r>
      <w:r>
        <w:rPr>
          <w:spacing w:val="-5"/>
        </w:rPr>
        <w:t xml:space="preserve"> </w:t>
      </w:r>
      <w:r>
        <w:t>the</w:t>
      </w:r>
      <w:r>
        <w:rPr>
          <w:spacing w:val="-5"/>
        </w:rPr>
        <w:t xml:space="preserve"> </w:t>
      </w:r>
      <w:r>
        <w:t>field</w:t>
      </w:r>
      <w:r>
        <w:rPr>
          <w:spacing w:val="-7"/>
        </w:rPr>
        <w:t xml:space="preserve"> </w:t>
      </w:r>
      <w:r>
        <w:t>of</w:t>
      </w:r>
      <w:r>
        <w:rPr>
          <w:spacing w:val="-5"/>
        </w:rPr>
        <w:t xml:space="preserve"> </w:t>
      </w:r>
      <w:r>
        <w:rPr>
          <w:spacing w:val="-3"/>
        </w:rPr>
        <w:t>security</w:t>
      </w:r>
      <w:r>
        <w:rPr>
          <w:spacing w:val="-6"/>
        </w:rPr>
        <w:t xml:space="preserve"> </w:t>
      </w:r>
      <w:r>
        <w:t>and</w:t>
      </w:r>
      <w:r>
        <w:rPr>
          <w:spacing w:val="-5"/>
        </w:rPr>
        <w:t xml:space="preserve"> </w:t>
      </w:r>
      <w:r>
        <w:t xml:space="preserve">emergency </w:t>
      </w:r>
      <w:r>
        <w:rPr>
          <w:spacing w:val="-3"/>
        </w:rPr>
        <w:t xml:space="preserve">management. Topics </w:t>
      </w:r>
      <w:r>
        <w:t xml:space="preserve">will be </w:t>
      </w:r>
      <w:r>
        <w:rPr>
          <w:spacing w:val="-3"/>
        </w:rPr>
        <w:t xml:space="preserve">treated </w:t>
      </w:r>
      <w:r>
        <w:t xml:space="preserve">by </w:t>
      </w:r>
      <w:r>
        <w:rPr>
          <w:spacing w:val="-3"/>
        </w:rPr>
        <w:t xml:space="preserve">developing </w:t>
      </w:r>
      <w:r>
        <w:t xml:space="preserve">a </w:t>
      </w:r>
      <w:r>
        <w:rPr>
          <w:spacing w:val="-3"/>
        </w:rPr>
        <w:t xml:space="preserve">theoretical </w:t>
      </w:r>
      <w:r>
        <w:t xml:space="preserve">and </w:t>
      </w:r>
      <w:r>
        <w:rPr>
          <w:spacing w:val="-3"/>
        </w:rPr>
        <w:t xml:space="preserve">practical understanding </w:t>
      </w:r>
      <w:r>
        <w:t xml:space="preserve">of the </w:t>
      </w:r>
      <w:r>
        <w:rPr>
          <w:spacing w:val="-2"/>
        </w:rPr>
        <w:t xml:space="preserve">issues </w:t>
      </w:r>
      <w:r>
        <w:rPr>
          <w:spacing w:val="-3"/>
        </w:rPr>
        <w:t xml:space="preserve">focused </w:t>
      </w:r>
      <w:r>
        <w:t xml:space="preserve">on in the course and will foster both </w:t>
      </w:r>
      <w:r>
        <w:rPr>
          <w:spacing w:val="-3"/>
        </w:rPr>
        <w:t xml:space="preserve">writing </w:t>
      </w:r>
      <w:r>
        <w:t xml:space="preserve">and </w:t>
      </w:r>
      <w:r>
        <w:rPr>
          <w:spacing w:val="-3"/>
        </w:rPr>
        <w:t>critical</w:t>
      </w:r>
      <w:r>
        <w:rPr>
          <w:spacing w:val="-9"/>
        </w:rPr>
        <w:t xml:space="preserve"> </w:t>
      </w:r>
      <w:r>
        <w:rPr>
          <w:spacing w:val="-3"/>
        </w:rPr>
        <w:t>inquiry</w:t>
      </w:r>
      <w:r>
        <w:rPr>
          <w:spacing w:val="-11"/>
        </w:rPr>
        <w:t xml:space="preserve"> </w:t>
      </w:r>
      <w:r>
        <w:t>skills.</w:t>
      </w:r>
      <w:r>
        <w:rPr>
          <w:spacing w:val="-10"/>
        </w:rPr>
        <w:t xml:space="preserve"> </w:t>
      </w:r>
      <w:r>
        <w:rPr>
          <w:spacing w:val="-3"/>
        </w:rPr>
        <w:t>Prerequisites:</w:t>
      </w:r>
      <w:r>
        <w:rPr>
          <w:spacing w:val="-10"/>
        </w:rPr>
        <w:t xml:space="preserve"> </w:t>
      </w:r>
      <w:r>
        <w:t>SEM</w:t>
      </w:r>
      <w:r>
        <w:rPr>
          <w:spacing w:val="-12"/>
        </w:rPr>
        <w:t xml:space="preserve"> </w:t>
      </w:r>
      <w:r>
        <w:t>250,</w:t>
      </w:r>
      <w:r>
        <w:rPr>
          <w:spacing w:val="-10"/>
        </w:rPr>
        <w:t xml:space="preserve"> </w:t>
      </w:r>
      <w:r>
        <w:t>255.</w:t>
      </w:r>
      <w:r>
        <w:rPr>
          <w:spacing w:val="-8"/>
        </w:rPr>
        <w:t xml:space="preserve"> </w:t>
      </w:r>
      <w:r>
        <w:rPr>
          <w:spacing w:val="-3"/>
        </w:rPr>
        <w:t>(Fall,</w:t>
      </w:r>
      <w:r>
        <w:rPr>
          <w:spacing w:val="-10"/>
        </w:rPr>
        <w:t xml:space="preserve"> </w:t>
      </w:r>
      <w:r>
        <w:t>Spring,</w:t>
      </w:r>
      <w:r>
        <w:rPr>
          <w:spacing w:val="-10"/>
        </w:rPr>
        <w:t xml:space="preserve"> </w:t>
      </w:r>
      <w:r>
        <w:t>Summer)</w:t>
      </w:r>
    </w:p>
    <w:p w:rsidR="00A4744C" w:rsidRDefault="00A4744C">
      <w:pPr>
        <w:spacing w:before="7"/>
        <w:rPr>
          <w:rFonts w:ascii="Arial" w:eastAsia="Arial" w:hAnsi="Arial" w:cs="Arial"/>
          <w:sz w:val="18"/>
          <w:szCs w:val="18"/>
        </w:rPr>
      </w:pPr>
    </w:p>
    <w:p w:rsidR="00A4744C" w:rsidRDefault="00184F58">
      <w:pPr>
        <w:ind w:left="107" w:right="220"/>
        <w:rPr>
          <w:rFonts w:ascii="Arial" w:eastAsia="Arial" w:hAnsi="Arial" w:cs="Arial"/>
          <w:sz w:val="20"/>
          <w:szCs w:val="20"/>
        </w:rPr>
      </w:pPr>
      <w:r>
        <w:rPr>
          <w:rFonts w:ascii="Arial"/>
          <w:b/>
          <w:sz w:val="20"/>
        </w:rPr>
        <w:t>SERVICE LEARNING</w:t>
      </w:r>
      <w:r>
        <w:rPr>
          <w:rFonts w:ascii="Arial"/>
          <w:b/>
          <w:spacing w:val="-13"/>
          <w:sz w:val="20"/>
        </w:rPr>
        <w:t xml:space="preserve"> </w:t>
      </w:r>
      <w:r>
        <w:rPr>
          <w:rFonts w:ascii="Arial"/>
          <w:b/>
          <w:sz w:val="20"/>
        </w:rPr>
        <w:t>(SL)</w:t>
      </w:r>
    </w:p>
    <w:p w:rsidR="00A4744C" w:rsidRDefault="00184F58">
      <w:pPr>
        <w:pStyle w:val="BodyText"/>
        <w:spacing w:before="57" w:line="242" w:lineRule="auto"/>
        <w:ind w:left="107" w:right="220"/>
      </w:pPr>
      <w:r>
        <w:t>Course numbers 199  and  399  in  all  subjects  are  reserved  for  Service  Learning</w:t>
      </w:r>
      <w:r>
        <w:rPr>
          <w:spacing w:val="2"/>
        </w:rPr>
        <w:t xml:space="preserve"> </w:t>
      </w:r>
      <w:r>
        <w:t>courses.</w:t>
      </w:r>
    </w:p>
    <w:p w:rsidR="00A4744C" w:rsidRDefault="00184F58">
      <w:pPr>
        <w:pStyle w:val="BodyText"/>
        <w:spacing w:before="57" w:line="242" w:lineRule="auto"/>
        <w:ind w:left="107" w:right="114" w:firstLine="360"/>
        <w:jc w:val="both"/>
      </w:pPr>
      <w:r>
        <w:t xml:space="preserve">199. (3) </w:t>
      </w:r>
      <w:r>
        <w:rPr>
          <w:b/>
        </w:rPr>
        <w:t xml:space="preserve">Service Learning. </w:t>
      </w:r>
      <w:r>
        <w:t>This course is designed to introduce students to Service Learning through the integration of a</w:t>
      </w:r>
      <w:r>
        <w:t xml:space="preserve">cademic learning about local, national, and global issues with service work addressing those concerns. Approval </w:t>
      </w:r>
      <w:r>
        <w:rPr>
          <w:spacing w:val="-3"/>
        </w:rPr>
        <w:t xml:space="preserve">of </w:t>
      </w:r>
      <w:r>
        <w:t>supervising department required. (Offered on sufficient</w:t>
      </w:r>
      <w:r>
        <w:rPr>
          <w:spacing w:val="28"/>
        </w:rPr>
        <w:t xml:space="preserve"> </w:t>
      </w:r>
      <w:r>
        <w:t>demand)</w:t>
      </w:r>
    </w:p>
    <w:p w:rsidR="00A4744C" w:rsidRDefault="00184F58">
      <w:pPr>
        <w:pStyle w:val="BodyText"/>
        <w:spacing w:line="242" w:lineRule="auto"/>
        <w:ind w:left="107" w:right="113" w:firstLine="360"/>
        <w:jc w:val="both"/>
      </w:pPr>
      <w:r>
        <w:rPr>
          <w:spacing w:val="3"/>
        </w:rPr>
        <w:t xml:space="preserve">399. (0-6) </w:t>
      </w:r>
      <w:r>
        <w:rPr>
          <w:b/>
          <w:spacing w:val="3"/>
        </w:rPr>
        <w:t xml:space="preserve">Departmental Service Learning. </w:t>
      </w:r>
      <w:r>
        <w:rPr>
          <w:spacing w:val="3"/>
        </w:rPr>
        <w:t xml:space="preserve">This course </w:t>
      </w:r>
      <w:r>
        <w:t xml:space="preserve">is designed to provide </w:t>
      </w:r>
      <w:r>
        <w:t>students the opportunity to integrate academic learning about vital service issues within a specific discipline with service work addressing those issues. This course may be repeated for a maximum of six credits. Approval of supervising department required</w:t>
      </w:r>
      <w:r>
        <w:t>. (Offered on sufficient demand)</w:t>
      </w:r>
    </w:p>
    <w:p w:rsidR="00A4744C" w:rsidRDefault="00A4744C">
      <w:pPr>
        <w:spacing w:before="2"/>
        <w:rPr>
          <w:rFonts w:ascii="Arial" w:eastAsia="Arial" w:hAnsi="Arial" w:cs="Arial"/>
          <w:sz w:val="18"/>
          <w:szCs w:val="18"/>
        </w:rPr>
      </w:pPr>
    </w:p>
    <w:p w:rsidR="00A4744C" w:rsidRDefault="00184F58">
      <w:pPr>
        <w:ind w:left="107" w:right="220"/>
        <w:rPr>
          <w:rFonts w:ascii="Arial" w:eastAsia="Arial" w:hAnsi="Arial" w:cs="Arial"/>
          <w:sz w:val="20"/>
          <w:szCs w:val="20"/>
        </w:rPr>
      </w:pPr>
      <w:r>
        <w:rPr>
          <w:rFonts w:ascii="Arial"/>
          <w:b/>
          <w:sz w:val="20"/>
        </w:rPr>
        <w:t>SOCIOLOGY</w:t>
      </w:r>
      <w:r>
        <w:rPr>
          <w:rFonts w:ascii="Arial"/>
          <w:b/>
          <w:spacing w:val="-17"/>
          <w:sz w:val="20"/>
        </w:rPr>
        <w:t xml:space="preserve"> </w:t>
      </w:r>
      <w:r>
        <w:rPr>
          <w:rFonts w:ascii="Arial"/>
          <w:b/>
          <w:sz w:val="20"/>
        </w:rPr>
        <w:t>(SO)</w:t>
      </w:r>
    </w:p>
    <w:p w:rsidR="00A4744C" w:rsidRDefault="00184F58">
      <w:pPr>
        <w:pStyle w:val="BodyText"/>
        <w:spacing w:before="57"/>
        <w:ind w:left="107" w:right="116" w:firstLine="360"/>
        <w:jc w:val="both"/>
      </w:pPr>
      <w:r>
        <w:t xml:space="preserve">SO 221. (3) </w:t>
      </w:r>
      <w:r>
        <w:rPr>
          <w:b/>
        </w:rPr>
        <w:t xml:space="preserve">Introductory Sociology. </w:t>
      </w:r>
      <w:r>
        <w:t>This course examines  how  social forces shape our behaviors and how we in turn affect the society in which we live. Students learn to apply the sociological perspective t</w:t>
      </w:r>
      <w:r>
        <w:t>hrough an analysis of culture, socialization, crime and deviance, social inequality, and the primary institutions such as family, religion, government, and education. (Fall,</w:t>
      </w:r>
      <w:r>
        <w:rPr>
          <w:spacing w:val="-17"/>
        </w:rPr>
        <w:t xml:space="preserve"> </w:t>
      </w:r>
      <w:r>
        <w:t>Spring)</w:t>
      </w:r>
    </w:p>
    <w:p w:rsidR="00A4744C" w:rsidRDefault="00184F58">
      <w:pPr>
        <w:pStyle w:val="BodyText"/>
        <w:ind w:left="107" w:right="114" w:firstLine="360"/>
        <w:jc w:val="both"/>
      </w:pPr>
      <w:r>
        <w:t xml:space="preserve">SO 221H. (3) </w:t>
      </w:r>
      <w:r>
        <w:rPr>
          <w:b/>
        </w:rPr>
        <w:t xml:space="preserve">Honors Introductory Sociology. </w:t>
      </w:r>
      <w:r>
        <w:t>This  course  presents student</w:t>
      </w:r>
      <w:r>
        <w:t>s with an opportunity to learn sociological concepts, theory and methodology through analysis of assigned readings drawn from academic journals and brief but topically specific texts. Students are expected to demonstrate understanding through a series of w</w:t>
      </w:r>
      <w:r>
        <w:t>ritten assignments designed to promote critical thinking as well as interdisciplinary application of the sociological imagination as such is applied to those areas central to the discipline (e.g., culture, social structure, social stratification and inequa</w:t>
      </w:r>
      <w:r>
        <w:t>lity, socialization, deviance, crime and crime management, social groups and group dynamics, community and population, social institutions and social change). This course is open to students in the Honors Program and other students with prior departmental</w:t>
      </w:r>
      <w:r>
        <w:rPr>
          <w:spacing w:val="-13"/>
        </w:rPr>
        <w:t xml:space="preserve"> </w:t>
      </w:r>
      <w:r>
        <w:t>approval.</w:t>
      </w:r>
    </w:p>
    <w:p w:rsidR="00A4744C" w:rsidRDefault="00184F58">
      <w:pPr>
        <w:pStyle w:val="BodyText"/>
        <w:ind w:left="107" w:right="117" w:firstLine="360"/>
        <w:jc w:val="both"/>
      </w:pPr>
      <w:r>
        <w:t xml:space="preserve">SO 222. (3) </w:t>
      </w:r>
      <w:r>
        <w:rPr>
          <w:b/>
        </w:rPr>
        <w:t xml:space="preserve">Current Social Problems. </w:t>
      </w:r>
      <w:r>
        <w:t>A study  in  social  issues; contemporary social problems and their consequences, with special emphasis on American society. (Fall,</w:t>
      </w:r>
      <w:r>
        <w:rPr>
          <w:spacing w:val="-10"/>
        </w:rPr>
        <w:t xml:space="preserve"> </w:t>
      </w:r>
      <w:r>
        <w:t>Spring)</w:t>
      </w:r>
    </w:p>
    <w:p w:rsidR="00A4744C" w:rsidRDefault="00184F58">
      <w:pPr>
        <w:pStyle w:val="BodyText"/>
        <w:ind w:left="107" w:right="114" w:firstLine="360"/>
        <w:jc w:val="both"/>
      </w:pPr>
      <w:r>
        <w:t xml:space="preserve">SO 223. (3) </w:t>
      </w:r>
      <w:r>
        <w:rPr>
          <w:b/>
        </w:rPr>
        <w:t xml:space="preserve">Marriage and the Family. </w:t>
      </w:r>
      <w:r>
        <w:t xml:space="preserve">A study of origin and evolution of the family as a social institution; the relationships of family structure to social organization; theories, functions, forms, and processes of the family in selected cultures. Also listed as </w:t>
      </w:r>
      <w:r>
        <w:rPr>
          <w:spacing w:val="3"/>
        </w:rPr>
        <w:t xml:space="preserve">WS </w:t>
      </w:r>
      <w:r>
        <w:t xml:space="preserve">223 but creditable only in </w:t>
      </w:r>
      <w:r>
        <w:t>field for which registered. (Fall,</w:t>
      </w:r>
      <w:r>
        <w:rPr>
          <w:spacing w:val="-5"/>
        </w:rPr>
        <w:t xml:space="preserve"> </w:t>
      </w:r>
      <w:r>
        <w:t>Spring)</w:t>
      </w:r>
    </w:p>
    <w:p w:rsidR="00A4744C" w:rsidRDefault="00184F58">
      <w:pPr>
        <w:pStyle w:val="BodyText"/>
        <w:ind w:left="107" w:right="116" w:firstLine="360"/>
        <w:jc w:val="both"/>
      </w:pPr>
      <w:r>
        <w:t xml:space="preserve">SO 224. (3) </w:t>
      </w:r>
      <w:r>
        <w:rPr>
          <w:b/>
        </w:rPr>
        <w:t xml:space="preserve">Introduction to Child Life and Family Studies. </w:t>
      </w:r>
      <w:r>
        <w:t>A study of children and families which focuses on the changes in families over time and the implications of those changes. Also examined are the socio-cultural issues that impact family development, structure, and function. Attention is given to understand</w:t>
      </w:r>
      <w:r>
        <w:t>ing</w:t>
      </w:r>
      <w:r>
        <w:rPr>
          <w:spacing w:val="21"/>
        </w:rPr>
        <w:t xml:space="preserve"> </w:t>
      </w:r>
      <w:r>
        <w:t>the</w:t>
      </w:r>
      <w:r>
        <w:rPr>
          <w:spacing w:val="21"/>
        </w:rPr>
        <w:t xml:space="preserve"> </w:t>
      </w:r>
      <w:r>
        <w:t>development</w:t>
      </w:r>
      <w:r>
        <w:rPr>
          <w:spacing w:val="21"/>
        </w:rPr>
        <w:t xml:space="preserve"> </w:t>
      </w:r>
      <w:r>
        <w:t>of</w:t>
      </w:r>
      <w:r>
        <w:rPr>
          <w:spacing w:val="21"/>
        </w:rPr>
        <w:t xml:space="preserve"> </w:t>
      </w:r>
      <w:r>
        <w:t>children</w:t>
      </w:r>
      <w:r>
        <w:rPr>
          <w:spacing w:val="20"/>
        </w:rPr>
        <w:t xml:space="preserve"> </w:t>
      </w:r>
      <w:r>
        <w:t>and</w:t>
      </w:r>
      <w:r>
        <w:rPr>
          <w:spacing w:val="21"/>
        </w:rPr>
        <w:t xml:space="preserve"> </w:t>
      </w:r>
      <w:r>
        <w:t>teens</w:t>
      </w:r>
      <w:r>
        <w:rPr>
          <w:spacing w:val="19"/>
        </w:rPr>
        <w:t xml:space="preserve"> </w:t>
      </w:r>
      <w:r>
        <w:t>in</w:t>
      </w:r>
      <w:r>
        <w:rPr>
          <w:spacing w:val="18"/>
        </w:rPr>
        <w:t xml:space="preserve"> </w:t>
      </w:r>
      <w:r>
        <w:t>the</w:t>
      </w:r>
      <w:r>
        <w:rPr>
          <w:spacing w:val="21"/>
        </w:rPr>
        <w:t xml:space="preserve"> </w:t>
      </w:r>
      <w:r>
        <w:t>context</w:t>
      </w:r>
      <w:r>
        <w:rPr>
          <w:spacing w:val="21"/>
        </w:rPr>
        <w:t xml:space="preserve"> </w:t>
      </w:r>
      <w:r>
        <w:t>of</w:t>
      </w:r>
      <w:r>
        <w:rPr>
          <w:spacing w:val="21"/>
        </w:rPr>
        <w:t xml:space="preserve"> </w:t>
      </w:r>
      <w:r>
        <w:t>the</w:t>
      </w:r>
      <w:r>
        <w:rPr>
          <w:spacing w:val="18"/>
        </w:rPr>
        <w:t xml:space="preserve"> </w:t>
      </w:r>
      <w:r>
        <w:t>family</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7"/>
        <w:jc w:val="both"/>
      </w:pPr>
      <w:r>
        <w:t>and other settings including medical. Additional topics covered include</w:t>
      </w:r>
      <w:r>
        <w:rPr>
          <w:spacing w:val="-32"/>
        </w:rPr>
        <w:t xml:space="preserve"> </w:t>
      </w:r>
      <w:r>
        <w:t>assessment, preparation, play, coping, family-centered care, and grief and loss within the fam</w:t>
      </w:r>
      <w:r>
        <w:t>ily. This course fulfills the requirement set by the Child Life Council for the Certified Child Life Specialist. Also listed as FS 224 but creditable only in field for which registered. (Offered on sufficient</w:t>
      </w:r>
      <w:r>
        <w:rPr>
          <w:spacing w:val="-14"/>
        </w:rPr>
        <w:t xml:space="preserve"> </w:t>
      </w:r>
      <w:r>
        <w:t>demand)</w:t>
      </w:r>
    </w:p>
    <w:p w:rsidR="00A4744C" w:rsidRDefault="00184F58">
      <w:pPr>
        <w:pStyle w:val="BodyText"/>
        <w:spacing w:before="1" w:line="237" w:lineRule="auto"/>
        <w:ind w:right="103" w:firstLine="360"/>
        <w:jc w:val="both"/>
      </w:pPr>
      <w:r>
        <w:t xml:space="preserve">SO 231. (3)  </w:t>
      </w:r>
      <w:r>
        <w:rPr>
          <w:b/>
        </w:rPr>
        <w:t>Introduction to Anthropolo</w:t>
      </w:r>
      <w:r>
        <w:rPr>
          <w:b/>
        </w:rPr>
        <w:t xml:space="preserve">gy. </w:t>
      </w:r>
      <w:r>
        <w:t>An introductory survey of the  field of anthropology, with emphasis on the prehistoric development of man and cultures. Prerequisite: SO 221.</w:t>
      </w:r>
      <w:r>
        <w:rPr>
          <w:spacing w:val="-14"/>
        </w:rPr>
        <w:t xml:space="preserve"> </w:t>
      </w:r>
      <w:r>
        <w:t>(Fall)</w:t>
      </w:r>
    </w:p>
    <w:p w:rsidR="00A4744C" w:rsidRDefault="00184F58">
      <w:pPr>
        <w:pStyle w:val="BodyText"/>
        <w:ind w:right="103" w:firstLine="360"/>
        <w:jc w:val="both"/>
      </w:pPr>
      <w:r>
        <w:t xml:space="preserve">SO 300. (3) </w:t>
      </w:r>
      <w:r>
        <w:rPr>
          <w:b/>
        </w:rPr>
        <w:t xml:space="preserve">Sociology of Gender  and  Sexual  Behavior.  </w:t>
      </w:r>
      <w:r>
        <w:t>Analysis  of  social, psychological, and physi</w:t>
      </w:r>
      <w:r>
        <w:t>ological approaches to the development of gender identity and gender roles; effect of differential socialization methods from infancy through adulthood; impact on both men and women of contemporary changes in gender roles; analysis of sexual behavior and s</w:t>
      </w:r>
      <w:r>
        <w:t xml:space="preserve">exuality in contemporary society from a sociological perspective. Also listed as </w:t>
      </w:r>
      <w:r>
        <w:rPr>
          <w:spacing w:val="3"/>
        </w:rPr>
        <w:t xml:space="preserve">WS </w:t>
      </w:r>
      <w:r>
        <w:t>300 but creditable only in field  for which registered. Prerequisite: SO 221 or SO/WS 223. (Fall, even-numbered years)</w:t>
      </w:r>
    </w:p>
    <w:p w:rsidR="00A4744C" w:rsidRDefault="00184F58">
      <w:pPr>
        <w:pStyle w:val="BodyText"/>
        <w:ind w:right="104" w:firstLine="360"/>
        <w:jc w:val="both"/>
      </w:pPr>
      <w:r>
        <w:t xml:space="preserve">SO 301. (3) </w:t>
      </w:r>
      <w:r>
        <w:rPr>
          <w:b/>
        </w:rPr>
        <w:t xml:space="preserve">Parenting and Socialization. </w:t>
      </w:r>
      <w:r>
        <w:t>Sociological</w:t>
      </w:r>
      <w:r>
        <w:t xml:space="preserve"> analysis of the dynamics of the parent-child relationship and examination of macro- and micro- structural influences on child socialization. Prerequisite: SO 221 or WS/SO 223. (Spring)</w:t>
      </w:r>
    </w:p>
    <w:p w:rsidR="00A4744C" w:rsidRDefault="00184F58">
      <w:pPr>
        <w:pStyle w:val="BodyText"/>
        <w:ind w:right="103" w:firstLine="360"/>
        <w:jc w:val="both"/>
      </w:pPr>
      <w:r>
        <w:t xml:space="preserve">SO 306. (3) </w:t>
      </w:r>
      <w:r>
        <w:rPr>
          <w:b/>
        </w:rPr>
        <w:t xml:space="preserve">Juvenile Delinquency. </w:t>
      </w:r>
      <w:r>
        <w:t>An analysis of the nature, causes, a</w:t>
      </w:r>
      <w:r>
        <w:t>nd extent of juvenile delinquency; and an evaluation of preventive programs. Also  listed as CJ 306. Prerequisite: SO 221. (Spring, even-numbered</w:t>
      </w:r>
      <w:r>
        <w:rPr>
          <w:spacing w:val="-21"/>
        </w:rPr>
        <w:t xml:space="preserve"> </w:t>
      </w:r>
      <w:r>
        <w:t>years)</w:t>
      </w:r>
    </w:p>
    <w:p w:rsidR="00A4744C" w:rsidRDefault="00184F58">
      <w:pPr>
        <w:pStyle w:val="BodyText"/>
        <w:ind w:right="101" w:firstLine="360"/>
        <w:jc w:val="both"/>
      </w:pPr>
      <w:r>
        <w:t xml:space="preserve">SO 307. (3) </w:t>
      </w:r>
      <w:r>
        <w:rPr>
          <w:b/>
        </w:rPr>
        <w:t xml:space="preserve">Medical Sociology. </w:t>
      </w:r>
      <w:r>
        <w:t>Application of sociological concepts and principles to the study of heal</w:t>
      </w:r>
      <w:r>
        <w:t xml:space="preserve">th professions, medical institutions, community medical organization, and definition and distribution of illnesses. Prerequisite:   </w:t>
      </w:r>
      <w:r>
        <w:rPr>
          <w:spacing w:val="15"/>
        </w:rPr>
        <w:t xml:space="preserve"> </w:t>
      </w:r>
      <w:r>
        <w:t>SO</w:t>
      </w:r>
    </w:p>
    <w:p w:rsidR="00A4744C" w:rsidRDefault="00184F58">
      <w:pPr>
        <w:pStyle w:val="BodyText"/>
        <w:jc w:val="both"/>
      </w:pPr>
      <w:r>
        <w:t>221. (Fall, odd-numbered</w:t>
      </w:r>
      <w:r>
        <w:rPr>
          <w:spacing w:val="-6"/>
        </w:rPr>
        <w:t xml:space="preserve"> </w:t>
      </w:r>
      <w:r>
        <w:t>years)</w:t>
      </w:r>
    </w:p>
    <w:p w:rsidR="00A4744C" w:rsidRDefault="00184F58">
      <w:pPr>
        <w:pStyle w:val="BodyText"/>
        <w:ind w:right="103" w:firstLine="360"/>
        <w:jc w:val="both"/>
      </w:pPr>
      <w:r>
        <w:t xml:space="preserve">SO 308. (3) </w:t>
      </w:r>
      <w:r>
        <w:rPr>
          <w:b/>
        </w:rPr>
        <w:t xml:space="preserve">Aging and Society. </w:t>
      </w:r>
      <w:r>
        <w:t>Designed to examine the relationship between the various structures and institutions in society and aging. Emphasis will be placed on the relationship between the family, religion, education, the government and the economic system and individuals as they a</w:t>
      </w:r>
      <w:r>
        <w:t>ge. Prerequisite:  SO 221 or SO/WS 223.</w:t>
      </w:r>
      <w:r>
        <w:rPr>
          <w:spacing w:val="-9"/>
        </w:rPr>
        <w:t xml:space="preserve"> </w:t>
      </w:r>
      <w:r>
        <w:t>(Fall)</w:t>
      </w:r>
    </w:p>
    <w:p w:rsidR="00A4744C" w:rsidRDefault="00184F58">
      <w:pPr>
        <w:pStyle w:val="BodyText"/>
        <w:ind w:right="105" w:firstLine="360"/>
        <w:jc w:val="both"/>
      </w:pPr>
      <w:r>
        <w:t xml:space="preserve">SO 309.  (3)  </w:t>
      </w:r>
      <w:r>
        <w:rPr>
          <w:b/>
        </w:rPr>
        <w:t xml:space="preserve">Death and Dying. </w:t>
      </w:r>
      <w:r>
        <w:t xml:space="preserve">Provides an understanding of dying, death  and bereavement that will assist individuals to better cope with their own deaths and with the deaths of others. Prerequisite: SO 221. </w:t>
      </w:r>
      <w:r>
        <w:t>(Fall, even-numbered</w:t>
      </w:r>
      <w:r>
        <w:rPr>
          <w:spacing w:val="-21"/>
        </w:rPr>
        <w:t xml:space="preserve"> </w:t>
      </w:r>
      <w:r>
        <w:t>years)</w:t>
      </w:r>
    </w:p>
    <w:p w:rsidR="00A4744C" w:rsidRDefault="00184F58">
      <w:pPr>
        <w:pStyle w:val="BodyText"/>
        <w:ind w:right="101" w:firstLine="360"/>
        <w:jc w:val="both"/>
      </w:pPr>
      <w:r>
        <w:t xml:space="preserve">SO 310W. (4) </w:t>
      </w:r>
      <w:r>
        <w:rPr>
          <w:b/>
        </w:rPr>
        <w:t xml:space="preserve">Methods of  Social  Research.  </w:t>
      </w:r>
      <w:r>
        <w:t xml:space="preserve">An  introduction  to  the selection and formulation of research problems; project design and sampling procedures; data collection and preparation of reports. Three class periods, </w:t>
      </w:r>
      <w:r>
        <w:rPr>
          <w:spacing w:val="2"/>
        </w:rPr>
        <w:t xml:space="preserve">and </w:t>
      </w:r>
      <w:r>
        <w:t>o</w:t>
      </w:r>
      <w:r>
        <w:t>ne 1-hour laboratory period per week. Prerequisite: SO 221and SO 222. Course fee: $30.00. (Fall,</w:t>
      </w:r>
      <w:r>
        <w:rPr>
          <w:spacing w:val="-6"/>
        </w:rPr>
        <w:t xml:space="preserve"> </w:t>
      </w:r>
      <w:r>
        <w:t>Spring)</w:t>
      </w:r>
    </w:p>
    <w:p w:rsidR="00A4744C" w:rsidRDefault="00184F58">
      <w:pPr>
        <w:pStyle w:val="BodyText"/>
        <w:ind w:right="101" w:firstLine="360"/>
        <w:jc w:val="both"/>
      </w:pPr>
      <w:r>
        <w:t xml:space="preserve">SO  311.  (3)  </w:t>
      </w:r>
      <w:r>
        <w:rPr>
          <w:b/>
        </w:rPr>
        <w:t xml:space="preserve">Computer Applications in the Social Sciences. </w:t>
      </w:r>
      <w:r>
        <w:t>This course   is designed to expose students to computer applications with the social scie</w:t>
      </w:r>
      <w:r>
        <w:t xml:space="preserve">nces and provide them with hands-on experience managing, transforming,  analyzing, and displaying social science data. Prerequisite: </w:t>
      </w:r>
      <w:r>
        <w:rPr>
          <w:spacing w:val="3"/>
        </w:rPr>
        <w:t xml:space="preserve">SO </w:t>
      </w:r>
      <w:r>
        <w:t>221. It is recommended that students</w:t>
      </w:r>
      <w:r>
        <w:rPr>
          <w:spacing w:val="19"/>
        </w:rPr>
        <w:t xml:space="preserve"> </w:t>
      </w:r>
      <w:r>
        <w:t>take</w:t>
      </w:r>
      <w:r>
        <w:rPr>
          <w:spacing w:val="18"/>
        </w:rPr>
        <w:t xml:space="preserve"> </w:t>
      </w:r>
      <w:r>
        <w:t>SO</w:t>
      </w:r>
      <w:r>
        <w:rPr>
          <w:spacing w:val="16"/>
        </w:rPr>
        <w:t xml:space="preserve"> </w:t>
      </w:r>
      <w:r>
        <w:t>310,</w:t>
      </w:r>
      <w:r>
        <w:rPr>
          <w:spacing w:val="18"/>
        </w:rPr>
        <w:t xml:space="preserve"> </w:t>
      </w:r>
      <w:r>
        <w:t>Research</w:t>
      </w:r>
      <w:r>
        <w:rPr>
          <w:spacing w:val="18"/>
        </w:rPr>
        <w:t xml:space="preserve"> </w:t>
      </w:r>
      <w:r>
        <w:t>Methods,</w:t>
      </w:r>
      <w:r>
        <w:rPr>
          <w:spacing w:val="17"/>
        </w:rPr>
        <w:t xml:space="preserve"> </w:t>
      </w:r>
      <w:r>
        <w:t>before</w:t>
      </w:r>
      <w:r>
        <w:rPr>
          <w:spacing w:val="17"/>
        </w:rPr>
        <w:t xml:space="preserve"> </w:t>
      </w:r>
      <w:r>
        <w:t>taking</w:t>
      </w:r>
      <w:r>
        <w:rPr>
          <w:spacing w:val="18"/>
        </w:rPr>
        <w:t xml:space="preserve"> </w:t>
      </w:r>
      <w:r>
        <w:t>this</w:t>
      </w:r>
      <w:r>
        <w:rPr>
          <w:spacing w:val="19"/>
        </w:rPr>
        <w:t xml:space="preserve"> </w:t>
      </w:r>
      <w:r>
        <w:t>course.</w:t>
      </w:r>
      <w:r>
        <w:rPr>
          <w:spacing w:val="18"/>
        </w:rPr>
        <w:t xml:space="preserve"> </w:t>
      </w:r>
      <w:r>
        <w:t>Course</w:t>
      </w:r>
      <w:r>
        <w:rPr>
          <w:spacing w:val="18"/>
        </w:rPr>
        <w:t xml:space="preserve"> </w:t>
      </w:r>
      <w:r>
        <w:t>fee:</w:t>
      </w:r>
    </w:p>
    <w:p w:rsidR="00A4744C" w:rsidRDefault="00184F58">
      <w:pPr>
        <w:pStyle w:val="BodyText"/>
        <w:jc w:val="both"/>
      </w:pPr>
      <w:r>
        <w:t>$30.00. (Offe</w:t>
      </w:r>
      <w:r>
        <w:t>red on sufficient</w:t>
      </w:r>
      <w:r>
        <w:rPr>
          <w:spacing w:val="-13"/>
        </w:rPr>
        <w:t xml:space="preserve"> </w:t>
      </w:r>
      <w:r>
        <w:t>demand)</w:t>
      </w:r>
    </w:p>
    <w:p w:rsidR="00A4744C" w:rsidRDefault="00184F58">
      <w:pPr>
        <w:pStyle w:val="BodyText"/>
        <w:ind w:right="102" w:firstLine="360"/>
        <w:jc w:val="both"/>
      </w:pPr>
      <w:r>
        <w:t xml:space="preserve">SO  320.  (3)  </w:t>
      </w:r>
      <w:r>
        <w:rPr>
          <w:b/>
        </w:rPr>
        <w:t xml:space="preserve">Sociology of Leisure and Recreation. </w:t>
      </w:r>
      <w:r>
        <w:t>Sociocultural analysis   of the nature and social organization of non-work activity in modern societies, with emphasis on the structure and dynamics of recreation and their relationship to the major social institutions. Prerequisite: SO 221. (Offered on su</w:t>
      </w:r>
      <w:r>
        <w:t>fficient</w:t>
      </w:r>
      <w:r>
        <w:rPr>
          <w:spacing w:val="-25"/>
        </w:rPr>
        <w:t xml:space="preserve"> </w:t>
      </w:r>
      <w:r>
        <w:t>demand)</w:t>
      </w:r>
    </w:p>
    <w:p w:rsidR="00A4744C" w:rsidRDefault="00A4744C">
      <w:pPr>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left="107" w:right="114" w:firstLine="360"/>
        <w:jc w:val="both"/>
      </w:pPr>
      <w:r>
        <w:t xml:space="preserve">SO 322. (3) </w:t>
      </w:r>
      <w:r>
        <w:rPr>
          <w:b/>
        </w:rPr>
        <w:t xml:space="preserve">The </w:t>
      </w:r>
      <w:r>
        <w:rPr>
          <w:b/>
          <w:spacing w:val="-3"/>
        </w:rPr>
        <w:t xml:space="preserve">Community. </w:t>
      </w:r>
      <w:r>
        <w:rPr>
          <w:spacing w:val="-3"/>
        </w:rPr>
        <w:t xml:space="preserve">Designed </w:t>
      </w:r>
      <w:r>
        <w:t xml:space="preserve">to </w:t>
      </w:r>
      <w:r>
        <w:rPr>
          <w:spacing w:val="-3"/>
        </w:rPr>
        <w:t xml:space="preserve">acquaint </w:t>
      </w:r>
      <w:r>
        <w:t xml:space="preserve">the student with </w:t>
      </w:r>
      <w:r>
        <w:rPr>
          <w:spacing w:val="-3"/>
        </w:rPr>
        <w:t>contemporary</w:t>
      </w:r>
      <w:r>
        <w:rPr>
          <w:spacing w:val="-9"/>
        </w:rPr>
        <w:t xml:space="preserve"> </w:t>
      </w:r>
      <w:r>
        <w:t>urban</w:t>
      </w:r>
      <w:r>
        <w:rPr>
          <w:spacing w:val="-8"/>
        </w:rPr>
        <w:t xml:space="preserve"> </w:t>
      </w:r>
      <w:r>
        <w:t>and</w:t>
      </w:r>
      <w:r>
        <w:rPr>
          <w:spacing w:val="-6"/>
        </w:rPr>
        <w:t xml:space="preserve"> </w:t>
      </w:r>
      <w:r>
        <w:rPr>
          <w:spacing w:val="-3"/>
        </w:rPr>
        <w:t>rural</w:t>
      </w:r>
      <w:r>
        <w:rPr>
          <w:spacing w:val="-5"/>
        </w:rPr>
        <w:t xml:space="preserve"> </w:t>
      </w:r>
      <w:r>
        <w:rPr>
          <w:spacing w:val="-3"/>
        </w:rPr>
        <w:t>communities,</w:t>
      </w:r>
      <w:r>
        <w:rPr>
          <w:spacing w:val="-8"/>
        </w:rPr>
        <w:t xml:space="preserve"> </w:t>
      </w:r>
      <w:r>
        <w:t>with</w:t>
      </w:r>
      <w:r>
        <w:rPr>
          <w:spacing w:val="-6"/>
        </w:rPr>
        <w:t xml:space="preserve"> </w:t>
      </w:r>
      <w:r>
        <w:rPr>
          <w:spacing w:val="-3"/>
        </w:rPr>
        <w:t>emphasis</w:t>
      </w:r>
      <w:r>
        <w:rPr>
          <w:spacing w:val="-5"/>
        </w:rPr>
        <w:t xml:space="preserve"> </w:t>
      </w:r>
      <w:r>
        <w:t>on</w:t>
      </w:r>
      <w:r>
        <w:rPr>
          <w:spacing w:val="-8"/>
        </w:rPr>
        <w:t xml:space="preserve"> </w:t>
      </w:r>
      <w:r>
        <w:t>basic</w:t>
      </w:r>
      <w:r>
        <w:rPr>
          <w:spacing w:val="-7"/>
        </w:rPr>
        <w:t xml:space="preserve"> </w:t>
      </w:r>
      <w:r>
        <w:t>social</w:t>
      </w:r>
      <w:r>
        <w:rPr>
          <w:spacing w:val="-7"/>
        </w:rPr>
        <w:t xml:space="preserve"> </w:t>
      </w:r>
      <w:r>
        <w:rPr>
          <w:spacing w:val="-3"/>
        </w:rPr>
        <w:t xml:space="preserve">institutions </w:t>
      </w:r>
      <w:r>
        <w:t>and</w:t>
      </w:r>
      <w:r>
        <w:rPr>
          <w:spacing w:val="-8"/>
        </w:rPr>
        <w:t xml:space="preserve"> </w:t>
      </w:r>
      <w:r>
        <w:rPr>
          <w:spacing w:val="-3"/>
        </w:rPr>
        <w:t>vital</w:t>
      </w:r>
      <w:r>
        <w:rPr>
          <w:spacing w:val="-8"/>
        </w:rPr>
        <w:t xml:space="preserve"> </w:t>
      </w:r>
      <w:r>
        <w:rPr>
          <w:spacing w:val="-3"/>
        </w:rPr>
        <w:t>processes.</w:t>
      </w:r>
      <w:r>
        <w:rPr>
          <w:spacing w:val="-9"/>
        </w:rPr>
        <w:t xml:space="preserve"> </w:t>
      </w:r>
      <w:r>
        <w:rPr>
          <w:spacing w:val="-3"/>
        </w:rPr>
        <w:t>Prerequisite:</w:t>
      </w:r>
      <w:r>
        <w:rPr>
          <w:spacing w:val="-9"/>
        </w:rPr>
        <w:t xml:space="preserve"> </w:t>
      </w:r>
      <w:r>
        <w:t>SO</w:t>
      </w:r>
      <w:r>
        <w:rPr>
          <w:spacing w:val="-10"/>
        </w:rPr>
        <w:t xml:space="preserve"> </w:t>
      </w:r>
      <w:r>
        <w:t>221.</w:t>
      </w:r>
      <w:r>
        <w:rPr>
          <w:spacing w:val="-8"/>
        </w:rPr>
        <w:t xml:space="preserve"> </w:t>
      </w:r>
      <w:r>
        <w:rPr>
          <w:spacing w:val="-3"/>
        </w:rPr>
        <w:t>(Offered</w:t>
      </w:r>
      <w:r>
        <w:rPr>
          <w:spacing w:val="-9"/>
        </w:rPr>
        <w:t xml:space="preserve"> </w:t>
      </w:r>
      <w:r>
        <w:t>on</w:t>
      </w:r>
      <w:r>
        <w:rPr>
          <w:spacing w:val="-9"/>
        </w:rPr>
        <w:t xml:space="preserve"> </w:t>
      </w:r>
      <w:r>
        <w:t>sufficient</w:t>
      </w:r>
      <w:r>
        <w:rPr>
          <w:spacing w:val="-9"/>
        </w:rPr>
        <w:t xml:space="preserve"> </w:t>
      </w:r>
      <w:r>
        <w:t>demand)</w:t>
      </w:r>
    </w:p>
    <w:p w:rsidR="00A4744C" w:rsidRDefault="00184F58">
      <w:pPr>
        <w:pStyle w:val="BodyText"/>
        <w:ind w:left="107" w:right="118" w:firstLine="360"/>
        <w:jc w:val="both"/>
      </w:pPr>
      <w:r>
        <w:t xml:space="preserve">SO 323. (3) </w:t>
      </w:r>
      <w:r>
        <w:rPr>
          <w:b/>
        </w:rPr>
        <w:t xml:space="preserve">Criminology. </w:t>
      </w:r>
      <w:r>
        <w:t>A study of crime and  criminal  behavior  in  American society, with special emphasis on the individual, group trends, and theories concerning treatment. Also listed as CJ 323. Prerequisite: SO 221.</w:t>
      </w:r>
      <w:r>
        <w:rPr>
          <w:spacing w:val="-18"/>
        </w:rPr>
        <w:t xml:space="preserve"> </w:t>
      </w:r>
      <w:r>
        <w:t>(Fall)</w:t>
      </w:r>
    </w:p>
    <w:p w:rsidR="00A4744C" w:rsidRDefault="00184F58">
      <w:pPr>
        <w:pStyle w:val="BodyText"/>
        <w:spacing w:before="1" w:line="237" w:lineRule="auto"/>
        <w:ind w:left="107" w:right="116" w:firstLine="360"/>
        <w:jc w:val="both"/>
      </w:pPr>
      <w:r>
        <w:t xml:space="preserve">SO 324. (3) </w:t>
      </w:r>
      <w:r>
        <w:rPr>
          <w:b/>
        </w:rPr>
        <w:t>Popul</w:t>
      </w:r>
      <w:r>
        <w:rPr>
          <w:b/>
        </w:rPr>
        <w:t xml:space="preserve">ation Studies. </w:t>
      </w:r>
      <w:r>
        <w:t>A study of population distribution, composition, growth, migration, and vital processes. Prerequisite: SO 221. (Offered on sufficient</w:t>
      </w:r>
      <w:r>
        <w:rPr>
          <w:spacing w:val="-8"/>
        </w:rPr>
        <w:t xml:space="preserve"> </w:t>
      </w:r>
      <w:r>
        <w:t>demand)</w:t>
      </w:r>
    </w:p>
    <w:p w:rsidR="00A4744C" w:rsidRDefault="00184F58">
      <w:pPr>
        <w:pStyle w:val="BodyText"/>
        <w:ind w:left="107" w:right="116" w:firstLine="360"/>
        <w:jc w:val="both"/>
      </w:pPr>
      <w:r>
        <w:t xml:space="preserve">SO 342. (3) </w:t>
      </w:r>
      <w:r>
        <w:rPr>
          <w:b/>
        </w:rPr>
        <w:t xml:space="preserve">The Self and Social Interaction. </w:t>
      </w:r>
      <w:r>
        <w:t>Analysis of the social origin, development and mainten</w:t>
      </w:r>
      <w:r>
        <w:t xml:space="preserve">ance of the Self, and how the Self and identities affect construction of shared social reality in larger contexts. The course is taught from a micro-sociological perspective and focuses on the symbolic nature of culture, its influence on the socialization </w:t>
      </w:r>
      <w:r>
        <w:t>of individuals, role-taking and role-making in negotiation of shared expectations and in construction of social reality and structures. Prerequisite: SO 221. (Offered on sufficient</w:t>
      </w:r>
      <w:r>
        <w:rPr>
          <w:spacing w:val="-22"/>
        </w:rPr>
        <w:t xml:space="preserve"> </w:t>
      </w:r>
      <w:r>
        <w:t>demand)</w:t>
      </w:r>
    </w:p>
    <w:p w:rsidR="00A4744C" w:rsidRDefault="00184F58">
      <w:pPr>
        <w:pStyle w:val="BodyText"/>
        <w:ind w:left="107" w:right="114" w:firstLine="360"/>
        <w:jc w:val="both"/>
      </w:pPr>
      <w:r>
        <w:t xml:space="preserve">SO 350 (3) </w:t>
      </w:r>
      <w:r>
        <w:rPr>
          <w:b/>
        </w:rPr>
        <w:t xml:space="preserve">Cultural Anthropology. </w:t>
      </w:r>
      <w:r>
        <w:t xml:space="preserve">Methods and theories of cultural </w:t>
      </w:r>
      <w:r>
        <w:t>anthropology; ethnographic study of divergent societies throughout the world. Prerequisite: SO 221.</w:t>
      </w:r>
      <w:r>
        <w:rPr>
          <w:spacing w:val="-11"/>
        </w:rPr>
        <w:t xml:space="preserve"> </w:t>
      </w:r>
      <w:r>
        <w:t>(Spring)</w:t>
      </w:r>
    </w:p>
    <w:p w:rsidR="00A4744C" w:rsidRDefault="00184F58">
      <w:pPr>
        <w:pStyle w:val="BodyText"/>
        <w:spacing w:before="1" w:line="218" w:lineRule="exact"/>
        <w:ind w:left="107" w:right="118" w:firstLine="360"/>
        <w:jc w:val="both"/>
      </w:pPr>
      <w:r>
        <w:t xml:space="preserve">SO  395.  (3)   </w:t>
      </w:r>
      <w:r>
        <w:rPr>
          <w:b/>
        </w:rPr>
        <w:t xml:space="preserve">Selected Topics. </w:t>
      </w:r>
      <w:r>
        <w:t>Selection of contemporary issues designed   to provide the student with analysis of present trends and problems as</w:t>
      </w:r>
      <w:r>
        <w:t xml:space="preserve"> they relate  to the human experience. Prerequisite: SO 221. (Offered on sufficient</w:t>
      </w:r>
      <w:r>
        <w:rPr>
          <w:spacing w:val="-19"/>
        </w:rPr>
        <w:t xml:space="preserve"> </w:t>
      </w:r>
      <w:r>
        <w:t>demand)</w:t>
      </w:r>
    </w:p>
    <w:p w:rsidR="00A4744C" w:rsidRDefault="00184F58">
      <w:pPr>
        <w:pStyle w:val="BodyText"/>
        <w:ind w:left="107" w:right="116" w:firstLine="360"/>
        <w:jc w:val="both"/>
      </w:pPr>
      <w:r>
        <w:t xml:space="preserve">SO 400. (3) </w:t>
      </w:r>
      <w:r>
        <w:rPr>
          <w:b/>
        </w:rPr>
        <w:t xml:space="preserve">Theories of Deviance. </w:t>
      </w:r>
      <w:r>
        <w:t xml:space="preserve">A survey of the major explanations of deviance which have historically influenced both study and practice within the sociological </w:t>
      </w:r>
      <w:r>
        <w:t>tradition. Prerequisite: SO 221.</w:t>
      </w:r>
      <w:r>
        <w:rPr>
          <w:spacing w:val="-19"/>
        </w:rPr>
        <w:t xml:space="preserve"> </w:t>
      </w:r>
      <w:r>
        <w:t>(Spring)</w:t>
      </w:r>
    </w:p>
    <w:p w:rsidR="00A4744C" w:rsidRDefault="00184F58">
      <w:pPr>
        <w:pStyle w:val="BodyText"/>
        <w:spacing w:before="1" w:line="218" w:lineRule="exact"/>
        <w:ind w:left="107" w:right="117" w:firstLine="360"/>
        <w:jc w:val="both"/>
      </w:pPr>
      <w:r>
        <w:t xml:space="preserve">SO 403. (3) </w:t>
      </w:r>
      <w:r>
        <w:rPr>
          <w:b/>
        </w:rPr>
        <w:t xml:space="preserve">Gerontology. </w:t>
      </w:r>
      <w:r>
        <w:t>The primary focus is on the biological, psychological, and sociological aspects of aging with an emphasis on community services available to the aging population. Also listed as SW 403 but creditable  only in field for which registered. (Fall, Spring,</w:t>
      </w:r>
      <w:r>
        <w:rPr>
          <w:spacing w:val="-21"/>
        </w:rPr>
        <w:t xml:space="preserve"> </w:t>
      </w:r>
      <w:r>
        <w:t>Summ</w:t>
      </w:r>
      <w:r>
        <w:t>er)</w:t>
      </w:r>
    </w:p>
    <w:p w:rsidR="00A4744C" w:rsidRDefault="00184F58">
      <w:pPr>
        <w:pStyle w:val="BodyText"/>
        <w:ind w:left="107" w:right="117" w:firstLine="360"/>
        <w:jc w:val="both"/>
      </w:pPr>
      <w:r>
        <w:t xml:space="preserve">SO 410. (3) </w:t>
      </w:r>
      <w:r>
        <w:rPr>
          <w:b/>
        </w:rPr>
        <w:t xml:space="preserve">Family Diversity and Social Change. </w:t>
      </w:r>
      <w:r>
        <w:t>The purpose of  this  course is to familiarize students with the varying types of families they may encounter in research, policy, and human service careers and to help students become attuned to issues f</w:t>
      </w:r>
      <w:r>
        <w:t xml:space="preserve">aced by families in a continually changing society. Also listed as </w:t>
      </w:r>
      <w:r>
        <w:rPr>
          <w:spacing w:val="3"/>
        </w:rPr>
        <w:t xml:space="preserve">WS </w:t>
      </w:r>
      <w:r>
        <w:t>410 but creditable only in field for which registered. Prerequisite: SO 221 or SO/WS 223. (Fall, even-numbered</w:t>
      </w:r>
      <w:r>
        <w:rPr>
          <w:spacing w:val="-13"/>
        </w:rPr>
        <w:t xml:space="preserve"> </w:t>
      </w:r>
      <w:r>
        <w:t>years)</w:t>
      </w:r>
    </w:p>
    <w:p w:rsidR="00A4744C" w:rsidRDefault="00184F58">
      <w:pPr>
        <w:pStyle w:val="BodyText"/>
        <w:ind w:left="107" w:right="115" w:firstLine="360"/>
        <w:jc w:val="both"/>
      </w:pPr>
      <w:r>
        <w:t xml:space="preserve">SO 421. (3) </w:t>
      </w:r>
      <w:r>
        <w:rPr>
          <w:b/>
        </w:rPr>
        <w:t xml:space="preserve">Cultural Diversity and Social Inequality. </w:t>
      </w:r>
      <w:r>
        <w:rPr>
          <w:spacing w:val="-3"/>
        </w:rPr>
        <w:t xml:space="preserve">This course examines </w:t>
      </w:r>
      <w:r>
        <w:t xml:space="preserve">how </w:t>
      </w:r>
      <w:r>
        <w:rPr>
          <w:spacing w:val="-3"/>
        </w:rPr>
        <w:t xml:space="preserve">race, ethnic, </w:t>
      </w:r>
      <w:r>
        <w:t xml:space="preserve">and gender </w:t>
      </w:r>
      <w:r>
        <w:rPr>
          <w:spacing w:val="-3"/>
        </w:rPr>
        <w:t xml:space="preserve">differences </w:t>
      </w:r>
      <w:r>
        <w:t xml:space="preserve">influence the </w:t>
      </w:r>
      <w:r>
        <w:rPr>
          <w:spacing w:val="-3"/>
        </w:rPr>
        <w:t xml:space="preserve">distribution </w:t>
      </w:r>
      <w:r>
        <w:t xml:space="preserve">of and access to </w:t>
      </w:r>
      <w:r>
        <w:rPr>
          <w:spacing w:val="-3"/>
        </w:rPr>
        <w:t xml:space="preserve">opportunity structures </w:t>
      </w:r>
      <w:r>
        <w:t xml:space="preserve">in </w:t>
      </w:r>
      <w:r>
        <w:rPr>
          <w:spacing w:val="-3"/>
        </w:rPr>
        <w:t xml:space="preserve">society. Characteristics </w:t>
      </w:r>
      <w:r>
        <w:t xml:space="preserve">of global </w:t>
      </w:r>
      <w:r>
        <w:rPr>
          <w:spacing w:val="-3"/>
        </w:rPr>
        <w:t xml:space="preserve">stratification systems, processes </w:t>
      </w:r>
      <w:r>
        <w:t xml:space="preserve">of </w:t>
      </w:r>
      <w:r>
        <w:rPr>
          <w:spacing w:val="-3"/>
        </w:rPr>
        <w:t xml:space="preserve">differentiation </w:t>
      </w:r>
      <w:r>
        <w:t xml:space="preserve">and ranking and how </w:t>
      </w:r>
      <w:r>
        <w:rPr>
          <w:spacing w:val="-3"/>
        </w:rPr>
        <w:t xml:space="preserve">these processes </w:t>
      </w:r>
      <w:r>
        <w:t xml:space="preserve">influence </w:t>
      </w:r>
      <w:r>
        <w:rPr>
          <w:spacing w:val="-3"/>
        </w:rPr>
        <w:t>minority groups</w:t>
      </w:r>
      <w:r>
        <w:rPr>
          <w:spacing w:val="-7"/>
        </w:rPr>
        <w:t xml:space="preserve"> </w:t>
      </w:r>
      <w:r>
        <w:t>are</w:t>
      </w:r>
      <w:r>
        <w:rPr>
          <w:spacing w:val="-6"/>
        </w:rPr>
        <w:t xml:space="preserve"> </w:t>
      </w:r>
      <w:r>
        <w:rPr>
          <w:spacing w:val="-3"/>
        </w:rPr>
        <w:t>explored.</w:t>
      </w:r>
      <w:r>
        <w:rPr>
          <w:spacing w:val="-8"/>
        </w:rPr>
        <w:t xml:space="preserve"> </w:t>
      </w:r>
      <w:r>
        <w:rPr>
          <w:spacing w:val="-3"/>
        </w:rPr>
        <w:t>Prerequisite:</w:t>
      </w:r>
      <w:r>
        <w:rPr>
          <w:spacing w:val="-8"/>
        </w:rPr>
        <w:t xml:space="preserve"> </w:t>
      </w:r>
      <w:r>
        <w:t>SO</w:t>
      </w:r>
      <w:r>
        <w:rPr>
          <w:spacing w:val="-9"/>
        </w:rPr>
        <w:t xml:space="preserve"> </w:t>
      </w:r>
      <w:r>
        <w:t>221.</w:t>
      </w:r>
      <w:r>
        <w:rPr>
          <w:spacing w:val="-6"/>
        </w:rPr>
        <w:t xml:space="preserve"> </w:t>
      </w:r>
      <w:r>
        <w:rPr>
          <w:spacing w:val="-3"/>
        </w:rPr>
        <w:t>(Fall,</w:t>
      </w:r>
      <w:r>
        <w:rPr>
          <w:spacing w:val="-8"/>
        </w:rPr>
        <w:t xml:space="preserve"> </w:t>
      </w:r>
      <w:r>
        <w:t>odd-numbered</w:t>
      </w:r>
      <w:r>
        <w:rPr>
          <w:spacing w:val="-6"/>
        </w:rPr>
        <w:t xml:space="preserve"> </w:t>
      </w:r>
      <w:r>
        <w:rPr>
          <w:spacing w:val="-3"/>
        </w:rPr>
        <w:t>years)</w:t>
      </w:r>
    </w:p>
    <w:p w:rsidR="00A4744C" w:rsidRDefault="00184F58">
      <w:pPr>
        <w:pStyle w:val="BodyText"/>
        <w:ind w:left="107" w:right="117" w:firstLine="360"/>
        <w:jc w:val="both"/>
      </w:pPr>
      <w:r>
        <w:t xml:space="preserve">SO 423. (3) </w:t>
      </w:r>
      <w:r>
        <w:rPr>
          <w:b/>
        </w:rPr>
        <w:t xml:space="preserve">History of Social Thought. </w:t>
      </w:r>
      <w:r>
        <w:t>Theory and methodology in social thought from ancient times to the present. Prerequisite: SO 221.</w:t>
      </w:r>
      <w:r>
        <w:rPr>
          <w:spacing w:val="-17"/>
        </w:rPr>
        <w:t xml:space="preserve"> </w:t>
      </w:r>
      <w:r>
        <w:t>(Fall)</w:t>
      </w:r>
    </w:p>
    <w:p w:rsidR="00A4744C" w:rsidRDefault="00184F58">
      <w:pPr>
        <w:pStyle w:val="BodyText"/>
        <w:spacing w:before="1" w:line="237" w:lineRule="auto"/>
        <w:ind w:left="107" w:right="119" w:firstLine="360"/>
        <w:jc w:val="both"/>
      </w:pPr>
      <w:r>
        <w:t xml:space="preserve">SO 428. (3) </w:t>
      </w:r>
      <w:r>
        <w:rPr>
          <w:rFonts w:cs="Arial"/>
          <w:b/>
          <w:bCs/>
        </w:rPr>
        <w:t>Modern Soci</w:t>
      </w:r>
      <w:r>
        <w:rPr>
          <w:rFonts w:cs="Arial"/>
          <w:b/>
          <w:bCs/>
        </w:rPr>
        <w:t xml:space="preserve">ological Theory. </w:t>
      </w:r>
      <w:r>
        <w:t xml:space="preserve">A systematic analysis of trends  </w:t>
      </w:r>
      <w:r>
        <w:rPr>
          <w:rFonts w:cs="Arial"/>
        </w:rPr>
        <w:t>and developments in sociological theory since the 1920’s, with emphasis on</w:t>
      </w:r>
      <w:r>
        <w:rPr>
          <w:rFonts w:cs="Arial"/>
          <w:spacing w:val="-26"/>
        </w:rPr>
        <w:t xml:space="preserve"> </w:t>
      </w:r>
      <w:r>
        <w:rPr>
          <w:rFonts w:cs="Arial"/>
        </w:rPr>
        <w:t xml:space="preserve">current </w:t>
      </w:r>
      <w:r>
        <w:t>theory</w:t>
      </w:r>
      <w:r>
        <w:rPr>
          <w:spacing w:val="28"/>
        </w:rPr>
        <w:t xml:space="preserve"> </w:t>
      </w:r>
      <w:r>
        <w:t>and</w:t>
      </w:r>
      <w:r>
        <w:rPr>
          <w:spacing w:val="32"/>
        </w:rPr>
        <w:t xml:space="preserve"> </w:t>
      </w:r>
      <w:r>
        <w:t>its</w:t>
      </w:r>
      <w:r>
        <w:rPr>
          <w:spacing w:val="30"/>
        </w:rPr>
        <w:t xml:space="preserve"> </w:t>
      </w:r>
      <w:r>
        <w:t>relationship</w:t>
      </w:r>
      <w:r>
        <w:rPr>
          <w:spacing w:val="29"/>
        </w:rPr>
        <w:t xml:space="preserve"> </w:t>
      </w:r>
      <w:r>
        <w:t>to</w:t>
      </w:r>
      <w:r>
        <w:rPr>
          <w:spacing w:val="29"/>
        </w:rPr>
        <w:t xml:space="preserve"> </w:t>
      </w:r>
      <w:r>
        <w:t>research.</w:t>
      </w:r>
      <w:r>
        <w:rPr>
          <w:spacing w:val="29"/>
        </w:rPr>
        <w:t xml:space="preserve"> </w:t>
      </w:r>
      <w:r>
        <w:t>Prerequisites:</w:t>
      </w:r>
      <w:r>
        <w:rPr>
          <w:spacing w:val="29"/>
        </w:rPr>
        <w:t xml:space="preserve"> </w:t>
      </w:r>
      <w:r>
        <w:t>SO</w:t>
      </w:r>
      <w:r>
        <w:rPr>
          <w:spacing w:val="28"/>
        </w:rPr>
        <w:t xml:space="preserve"> </w:t>
      </w:r>
      <w:r>
        <w:t>221,</w:t>
      </w:r>
      <w:r>
        <w:rPr>
          <w:spacing w:val="29"/>
        </w:rPr>
        <w:t xml:space="preserve"> </w:t>
      </w:r>
      <w:r>
        <w:t>SO</w:t>
      </w:r>
      <w:r>
        <w:rPr>
          <w:spacing w:val="30"/>
        </w:rPr>
        <w:t xml:space="preserve"> </w:t>
      </w:r>
      <w:r>
        <w:t>222,</w:t>
      </w:r>
      <w:r>
        <w:rPr>
          <w:spacing w:val="29"/>
        </w:rPr>
        <w:t xml:space="preserve"> </w:t>
      </w:r>
      <w:r>
        <w:t>and</w:t>
      </w:r>
      <w:r>
        <w:rPr>
          <w:spacing w:val="29"/>
        </w:rPr>
        <w:t xml:space="preserve"> </w:t>
      </w:r>
      <w:r>
        <w:t>SO</w:t>
      </w:r>
    </w:p>
    <w:p w:rsidR="00A4744C" w:rsidRDefault="00184F58">
      <w:pPr>
        <w:pStyle w:val="BodyText"/>
        <w:ind w:left="107" w:right="220"/>
      </w:pPr>
      <w:r>
        <w:t>310. (Fall,</w:t>
      </w:r>
      <w:r>
        <w:rPr>
          <w:spacing w:val="-6"/>
        </w:rPr>
        <w:t xml:space="preserve"> </w:t>
      </w:r>
      <w:r>
        <w:t>Spring)</w:t>
      </w:r>
    </w:p>
    <w:p w:rsidR="00A4744C" w:rsidRDefault="00184F58">
      <w:pPr>
        <w:pStyle w:val="BodyText"/>
        <w:ind w:left="107" w:right="116" w:firstLine="360"/>
        <w:jc w:val="both"/>
      </w:pPr>
      <w:r>
        <w:t xml:space="preserve">SO 430. (3)  </w:t>
      </w:r>
      <w:r>
        <w:rPr>
          <w:b/>
        </w:rPr>
        <w:t xml:space="preserve">Law  and Society.  </w:t>
      </w:r>
      <w:r>
        <w:t>Analysis of the creation and  functioning of  law as an element of culture and how law, in its many cultural forms, affects the structure of social institutions and human behavior. Prerequisite: SO 221 or</w:t>
      </w:r>
      <w:r>
        <w:rPr>
          <w:spacing w:val="-16"/>
        </w:rPr>
        <w:t xml:space="preserve"> </w:t>
      </w:r>
      <w:r>
        <w:t>SO/WS</w:t>
      </w:r>
    </w:p>
    <w:p w:rsidR="00A4744C" w:rsidRDefault="00184F58">
      <w:pPr>
        <w:pStyle w:val="BodyText"/>
        <w:spacing w:line="216" w:lineRule="exact"/>
        <w:ind w:left="107" w:right="220"/>
      </w:pPr>
      <w:r>
        <w:t>223. (Fall, even-numbered</w:t>
      </w:r>
      <w:r>
        <w:rPr>
          <w:spacing w:val="-8"/>
        </w:rPr>
        <w:t xml:space="preserve"> </w:t>
      </w:r>
      <w:r>
        <w:t>years)</w:t>
      </w:r>
    </w:p>
    <w:p w:rsidR="00A4744C" w:rsidRDefault="00A4744C">
      <w:pPr>
        <w:spacing w:line="216" w:lineRule="exact"/>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3" w:firstLine="360"/>
        <w:jc w:val="both"/>
      </w:pPr>
      <w:r>
        <w:t xml:space="preserve">SO 442. (3) </w:t>
      </w:r>
      <w:r>
        <w:rPr>
          <w:b/>
        </w:rPr>
        <w:t xml:space="preserve">Social Psychology. </w:t>
      </w:r>
      <w:r>
        <w:t>The psychology of groups and their  influences on the individual. Also listed as PY 442 but creditable only in the field for which registered. Prerequisite: SO 221.</w:t>
      </w:r>
      <w:r>
        <w:rPr>
          <w:spacing w:val="-19"/>
        </w:rPr>
        <w:t xml:space="preserve"> </w:t>
      </w:r>
      <w:r>
        <w:t>(Spring)</w:t>
      </w:r>
    </w:p>
    <w:p w:rsidR="00A4744C" w:rsidRDefault="00184F58">
      <w:pPr>
        <w:pStyle w:val="BodyText"/>
        <w:spacing w:line="242" w:lineRule="auto"/>
        <w:ind w:right="102" w:firstLine="360"/>
        <w:jc w:val="both"/>
      </w:pPr>
      <w:r>
        <w:t xml:space="preserve">SO 443. (3) </w:t>
      </w:r>
      <w:r>
        <w:rPr>
          <w:b/>
        </w:rPr>
        <w:t xml:space="preserve">Social Psychology of Intimate Relationships. </w:t>
      </w:r>
      <w:r>
        <w:t xml:space="preserve">Social psychological analysis of the development, maintenance, and dissolution </w:t>
      </w:r>
      <w:r>
        <w:rPr>
          <w:spacing w:val="-3"/>
        </w:rPr>
        <w:t xml:space="preserve">of </w:t>
      </w:r>
      <w:r>
        <w:t>intimate relationships such as friendship, courtship and marriage. Theoretical and empirical examinations of structural, cultural</w:t>
      </w:r>
      <w:r>
        <w:t xml:space="preserve"> and personal factors affecting attraction, bonding, negotiations of power and gender roles, and conflict, as well as social implications and ramifications of intimacy are discussed. Also listed as </w:t>
      </w:r>
      <w:r>
        <w:rPr>
          <w:spacing w:val="3"/>
        </w:rPr>
        <w:t xml:space="preserve">WS </w:t>
      </w:r>
      <w:r>
        <w:t xml:space="preserve">443 but creditable only in field for which registered. </w:t>
      </w:r>
      <w:r>
        <w:t>Prerequisite: SO 221 or</w:t>
      </w:r>
      <w:r>
        <w:rPr>
          <w:spacing w:val="-16"/>
        </w:rPr>
        <w:t xml:space="preserve"> </w:t>
      </w:r>
      <w:r>
        <w:t>SO/WS</w:t>
      </w:r>
    </w:p>
    <w:p w:rsidR="00A4744C" w:rsidRDefault="00184F58">
      <w:pPr>
        <w:pStyle w:val="BodyText"/>
        <w:spacing w:line="216" w:lineRule="exact"/>
        <w:ind w:right="594"/>
      </w:pPr>
      <w:r>
        <w:t>223.</w:t>
      </w:r>
      <w:r>
        <w:rPr>
          <w:spacing w:val="-3"/>
        </w:rPr>
        <w:t xml:space="preserve"> </w:t>
      </w:r>
      <w:r>
        <w:t>(Fall)</w:t>
      </w:r>
    </w:p>
    <w:p w:rsidR="00A4744C" w:rsidRDefault="00184F58">
      <w:pPr>
        <w:pStyle w:val="BodyText"/>
        <w:spacing w:before="2" w:line="242" w:lineRule="auto"/>
        <w:ind w:right="103" w:firstLine="360"/>
        <w:jc w:val="both"/>
      </w:pPr>
      <w:r>
        <w:t xml:space="preserve">SO 444. (3) </w:t>
      </w:r>
      <w:r>
        <w:rPr>
          <w:b/>
        </w:rPr>
        <w:t>Sociology of Emotions</w:t>
      </w:r>
      <w:r>
        <w:t>: Examination of social  and  cultural nature of emotions including the process of emotional socialization; investigate emotions such as shame, guilt, empathy, jealousy, envy, and a</w:t>
      </w:r>
      <w:r>
        <w:t>nger in the context of social institutions such as marriage and family, work, and  education. Prerequisite: SO 221 or SO/WS</w:t>
      </w:r>
      <w:r>
        <w:rPr>
          <w:spacing w:val="-8"/>
        </w:rPr>
        <w:t xml:space="preserve"> </w:t>
      </w:r>
      <w:r>
        <w:t>223.</w:t>
      </w:r>
    </w:p>
    <w:p w:rsidR="00A4744C" w:rsidRDefault="00184F58">
      <w:pPr>
        <w:pStyle w:val="BodyText"/>
        <w:spacing w:line="242" w:lineRule="auto"/>
        <w:ind w:right="101" w:firstLine="360"/>
        <w:jc w:val="both"/>
      </w:pPr>
      <w:r>
        <w:t xml:space="preserve">SO 495. (3-6) </w:t>
      </w:r>
      <w:r>
        <w:rPr>
          <w:b/>
        </w:rPr>
        <w:t xml:space="preserve">Internship in Sociological Practice. </w:t>
      </w:r>
      <w:r>
        <w:t>The internship affords sociology majors the opportunity to put concepts, the</w:t>
      </w:r>
      <w:r>
        <w:t xml:space="preserve">ory and methods into practice through direct involvement with supervisory personnel in professional work environments related to sociology. Internships involve 150 hours of direct contact work and must be completed during one regular semester or a regular </w:t>
      </w:r>
      <w:r>
        <w:t>summer term. Prerequisites: completion of general core curriculum; minimum cumulative GPA of 2.80; senior status as defined by hours completed (i.e., 96-128 credit hours); approval of the Sociology Department Chair. (Fall, Spring,</w:t>
      </w:r>
      <w:r>
        <w:rPr>
          <w:spacing w:val="-23"/>
        </w:rPr>
        <w:t xml:space="preserve"> </w:t>
      </w:r>
      <w:r>
        <w:t>Summer)</w:t>
      </w:r>
    </w:p>
    <w:p w:rsidR="00A4744C" w:rsidRDefault="00184F58">
      <w:pPr>
        <w:pStyle w:val="BodyText"/>
        <w:spacing w:line="242" w:lineRule="auto"/>
        <w:ind w:right="103" w:firstLine="360"/>
        <w:jc w:val="both"/>
      </w:pPr>
      <w:r>
        <w:t xml:space="preserve">SO 499. (3) </w:t>
      </w:r>
      <w:r>
        <w:rPr>
          <w:b/>
        </w:rPr>
        <w:t>Indep</w:t>
      </w:r>
      <w:r>
        <w:rPr>
          <w:b/>
        </w:rPr>
        <w:t xml:space="preserve">endent Study-Practicum. </w:t>
      </w:r>
      <w:r>
        <w:t>Open to senior majors on approval of the department chair. Provides for independent study, research, or practical experiences under departmental determination, supervision, and evaluation. (Fall, Spring,</w:t>
      </w:r>
      <w:r>
        <w:rPr>
          <w:spacing w:val="-10"/>
        </w:rPr>
        <w:t xml:space="preserve"> </w:t>
      </w:r>
      <w:r>
        <w:t>Summer)</w:t>
      </w:r>
    </w:p>
    <w:p w:rsidR="00A4744C" w:rsidRDefault="00A4744C">
      <w:pPr>
        <w:spacing w:before="2"/>
        <w:rPr>
          <w:rFonts w:ascii="Arial" w:eastAsia="Arial" w:hAnsi="Arial" w:cs="Arial"/>
          <w:sz w:val="18"/>
          <w:szCs w:val="18"/>
        </w:rPr>
      </w:pPr>
    </w:p>
    <w:p w:rsidR="00A4744C" w:rsidRDefault="00184F58">
      <w:pPr>
        <w:ind w:left="100" w:right="594"/>
        <w:rPr>
          <w:rFonts w:ascii="Arial" w:eastAsia="Arial" w:hAnsi="Arial" w:cs="Arial"/>
          <w:sz w:val="20"/>
          <w:szCs w:val="20"/>
        </w:rPr>
      </w:pPr>
      <w:r>
        <w:rPr>
          <w:rFonts w:ascii="Arial"/>
          <w:b/>
          <w:spacing w:val="-3"/>
          <w:sz w:val="20"/>
        </w:rPr>
        <w:t>SPANISH</w:t>
      </w:r>
      <w:r>
        <w:rPr>
          <w:rFonts w:ascii="Arial"/>
          <w:b/>
          <w:sz w:val="20"/>
        </w:rPr>
        <w:t xml:space="preserve"> (SP)</w:t>
      </w:r>
    </w:p>
    <w:p w:rsidR="00A4744C" w:rsidRDefault="00184F58">
      <w:pPr>
        <w:pStyle w:val="BodyText"/>
        <w:spacing w:before="60" w:line="242" w:lineRule="auto"/>
        <w:ind w:right="101" w:firstLine="360"/>
        <w:jc w:val="both"/>
      </w:pPr>
      <w:r>
        <w:t xml:space="preserve">SP 101.  (3)  </w:t>
      </w:r>
      <w:r>
        <w:rPr>
          <w:b/>
        </w:rPr>
        <w:t>Introductory  Spanish</w:t>
      </w:r>
      <w:r>
        <w:t>.  Emphasizes  listening,  speaking, reading and writing skills. Basic concepts of grammar are introduced. Course is enhanced with audio, video, software and Internet components.  No  prior knowledge of the language is re</w:t>
      </w:r>
      <w:r>
        <w:t>quired. Course fee: $30.00.</w:t>
      </w:r>
      <w:r>
        <w:rPr>
          <w:spacing w:val="-6"/>
        </w:rPr>
        <w:t xml:space="preserve"> </w:t>
      </w:r>
      <w:r>
        <w:t>(Fall)</w:t>
      </w:r>
    </w:p>
    <w:p w:rsidR="00A4744C" w:rsidRDefault="00184F58">
      <w:pPr>
        <w:spacing w:line="216" w:lineRule="exact"/>
        <w:ind w:left="460"/>
        <w:rPr>
          <w:rFonts w:ascii="Arial" w:eastAsia="Arial" w:hAnsi="Arial" w:cs="Arial"/>
          <w:sz w:val="19"/>
          <w:szCs w:val="19"/>
        </w:rPr>
      </w:pPr>
      <w:r>
        <w:rPr>
          <w:rFonts w:ascii="Arial"/>
          <w:sz w:val="19"/>
        </w:rPr>
        <w:t xml:space="preserve">SP  102.   (3)   </w:t>
      </w:r>
      <w:r>
        <w:rPr>
          <w:rFonts w:ascii="Arial"/>
          <w:b/>
          <w:sz w:val="19"/>
        </w:rPr>
        <w:t xml:space="preserve">Introductory   Spanish.   </w:t>
      </w:r>
      <w:r>
        <w:rPr>
          <w:rFonts w:ascii="Arial"/>
          <w:sz w:val="19"/>
        </w:rPr>
        <w:t xml:space="preserve">A   continuation   of   Spanish    </w:t>
      </w:r>
      <w:r>
        <w:rPr>
          <w:rFonts w:ascii="Arial"/>
          <w:spacing w:val="25"/>
          <w:sz w:val="19"/>
        </w:rPr>
        <w:t xml:space="preserve"> </w:t>
      </w:r>
      <w:r>
        <w:rPr>
          <w:rFonts w:ascii="Arial"/>
          <w:sz w:val="19"/>
        </w:rPr>
        <w:t>101.</w:t>
      </w:r>
    </w:p>
    <w:p w:rsidR="00A4744C" w:rsidRDefault="00184F58">
      <w:pPr>
        <w:pStyle w:val="BodyText"/>
        <w:spacing w:before="3"/>
        <w:ind w:right="594"/>
      </w:pPr>
      <w:r>
        <w:t>Prerequisite: SP 101 or equivalent. Course fee: $30.00.</w:t>
      </w:r>
      <w:r>
        <w:rPr>
          <w:spacing w:val="-8"/>
        </w:rPr>
        <w:t xml:space="preserve"> </w:t>
      </w:r>
      <w:r>
        <w:t>(Spring)</w:t>
      </w:r>
    </w:p>
    <w:p w:rsidR="00A4744C" w:rsidRDefault="00184F58">
      <w:pPr>
        <w:pStyle w:val="BodyText"/>
        <w:spacing w:before="2" w:line="242" w:lineRule="auto"/>
        <w:ind w:right="102" w:firstLine="360"/>
        <w:jc w:val="both"/>
      </w:pPr>
      <w:r>
        <w:t xml:space="preserve">SP 103. (3) </w:t>
      </w:r>
      <w:r>
        <w:rPr>
          <w:b/>
        </w:rPr>
        <w:t xml:space="preserve">Spanish for Professionals.  </w:t>
      </w:r>
      <w:r>
        <w:t>Through  various  specialized se</w:t>
      </w:r>
      <w:r>
        <w:t>ctions the course will teach basic communication skills in Spanish for those pursuing careers in education, social work, criminal justice, business or health care. May be repeated once. May substitute for SP 101 with departmental approval, to allow excepti</w:t>
      </w:r>
      <w:r>
        <w:t>onally prepared students to proceed to SP 102. SP 103 cannot be substituted for SP 101 in Area II of the General Studies Component. No prerequisites. Course fee: $30.00. (Fall, Spring,</w:t>
      </w:r>
      <w:r>
        <w:rPr>
          <w:spacing w:val="-16"/>
        </w:rPr>
        <w:t xml:space="preserve"> </w:t>
      </w:r>
      <w:r>
        <w:t>Summer)</w:t>
      </w:r>
    </w:p>
    <w:p w:rsidR="00A4744C" w:rsidRDefault="00184F58">
      <w:pPr>
        <w:pStyle w:val="BodyText"/>
        <w:spacing w:line="242" w:lineRule="auto"/>
        <w:ind w:right="101" w:firstLine="360"/>
        <w:jc w:val="both"/>
      </w:pPr>
      <w:r>
        <w:t xml:space="preserve">SP 201. (3) </w:t>
      </w:r>
      <w:r>
        <w:rPr>
          <w:b/>
        </w:rPr>
        <w:t xml:space="preserve">Intermediate Spanish. </w:t>
      </w:r>
      <w:r>
        <w:t>Grammar review, pronunciation</w:t>
      </w:r>
      <w:r>
        <w:t>, conversation, diction, composition, and introduction to Spanish literature. Prerequisite: two years of high school Spanish or SP 102. Course fee: $30.00.  (Fall)</w:t>
      </w:r>
    </w:p>
    <w:p w:rsidR="00A4744C" w:rsidRDefault="00184F58">
      <w:pPr>
        <w:ind w:left="460"/>
        <w:rPr>
          <w:rFonts w:ascii="Arial" w:eastAsia="Arial" w:hAnsi="Arial" w:cs="Arial"/>
          <w:sz w:val="19"/>
          <w:szCs w:val="19"/>
        </w:rPr>
      </w:pPr>
      <w:r>
        <w:rPr>
          <w:rFonts w:ascii="Arial"/>
          <w:sz w:val="19"/>
        </w:rPr>
        <w:t xml:space="preserve">SP  202.   (3)   </w:t>
      </w:r>
      <w:r>
        <w:rPr>
          <w:rFonts w:ascii="Arial"/>
          <w:b/>
          <w:sz w:val="19"/>
        </w:rPr>
        <w:t xml:space="preserve">Intermediate   Spanish.   </w:t>
      </w:r>
      <w:r>
        <w:rPr>
          <w:rFonts w:ascii="Arial"/>
          <w:sz w:val="19"/>
        </w:rPr>
        <w:t xml:space="preserve">A   continuation   of   Spanish    </w:t>
      </w:r>
      <w:r>
        <w:rPr>
          <w:rFonts w:ascii="Arial"/>
          <w:spacing w:val="16"/>
          <w:sz w:val="19"/>
        </w:rPr>
        <w:t xml:space="preserve"> </w:t>
      </w:r>
      <w:r>
        <w:rPr>
          <w:rFonts w:ascii="Arial"/>
          <w:sz w:val="19"/>
        </w:rPr>
        <w:t>201.</w:t>
      </w:r>
    </w:p>
    <w:p w:rsidR="00A4744C" w:rsidRDefault="00184F58">
      <w:pPr>
        <w:pStyle w:val="BodyText"/>
        <w:spacing w:before="2"/>
        <w:ind w:right="594"/>
      </w:pPr>
      <w:r>
        <w:t>Prerequisite: SP 201 or equivalent. Course fee: $30.00.</w:t>
      </w:r>
      <w:r>
        <w:rPr>
          <w:spacing w:val="-17"/>
        </w:rPr>
        <w:t xml:space="preserve"> </w:t>
      </w:r>
      <w:r>
        <w:t>(Spring)</w:t>
      </w:r>
    </w:p>
    <w:p w:rsidR="00A4744C" w:rsidRDefault="00A4744C">
      <w:pPr>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4" w:firstLine="360"/>
        <w:jc w:val="both"/>
      </w:pPr>
      <w:r>
        <w:t xml:space="preserve">SP 320. (3) </w:t>
      </w:r>
      <w:r>
        <w:rPr>
          <w:b/>
        </w:rPr>
        <w:t xml:space="preserve">Spanish Grammar. </w:t>
      </w:r>
      <w:r>
        <w:t>This course is designed for students who  have completed the basic and intermediate series of Spanish courses and are continuing their language</w:t>
      </w:r>
      <w:r>
        <w:t xml:space="preserve"> study in a Spanish-speaking study abroad program. Spanish Grammar is an intensive grammar and conversation class designed to improve oral proficiency in the Spanish language. Prerequisite: SP 202 or instructor approval with demonstrated language proficien</w:t>
      </w:r>
      <w:r>
        <w:t>cy. (Only offered in Study Abroad settings)</w:t>
      </w:r>
    </w:p>
    <w:p w:rsidR="00A4744C" w:rsidRDefault="00184F58">
      <w:pPr>
        <w:pStyle w:val="BodyText"/>
        <w:spacing w:before="1" w:line="218" w:lineRule="exact"/>
        <w:ind w:left="107" w:right="116" w:firstLine="360"/>
        <w:jc w:val="both"/>
      </w:pPr>
      <w:r>
        <w:t xml:space="preserve">SP 350. (3) </w:t>
      </w:r>
      <w:r>
        <w:rPr>
          <w:b/>
        </w:rPr>
        <w:t>Conversation and Composition</w:t>
      </w:r>
      <w:r>
        <w:t>. Practice in oral and written Spanish with development of grammatical usage. Prerequisite: SP 202 or departmental approval.</w:t>
      </w:r>
      <w:r>
        <w:rPr>
          <w:spacing w:val="-7"/>
        </w:rPr>
        <w:t xml:space="preserve"> </w:t>
      </w:r>
      <w:r>
        <w:t>(Fall)</w:t>
      </w:r>
    </w:p>
    <w:p w:rsidR="00A4744C" w:rsidRDefault="00184F58">
      <w:pPr>
        <w:pStyle w:val="BodyText"/>
        <w:ind w:left="107" w:right="114" w:firstLine="360"/>
        <w:jc w:val="both"/>
      </w:pPr>
      <w:r>
        <w:t xml:space="preserve">SP 351. (3) </w:t>
      </w:r>
      <w:r>
        <w:rPr>
          <w:b/>
        </w:rPr>
        <w:t xml:space="preserve">Spanish Civilization. </w:t>
      </w:r>
      <w:r>
        <w:t>Survey</w:t>
      </w:r>
      <w:r>
        <w:t xml:space="preserve"> of Spanish  civilization  with emphasis on contemporary culture. Prerequisite: SP 202 or departmental approval. (Spring, odd-numbered</w:t>
      </w:r>
      <w:r>
        <w:rPr>
          <w:spacing w:val="-8"/>
        </w:rPr>
        <w:t xml:space="preserve"> </w:t>
      </w:r>
      <w:r>
        <w:t>years)</w:t>
      </w:r>
    </w:p>
    <w:p w:rsidR="00A4744C" w:rsidRDefault="00184F58">
      <w:pPr>
        <w:pStyle w:val="BodyText"/>
        <w:spacing w:before="1" w:line="218" w:lineRule="exact"/>
        <w:ind w:left="107" w:right="115" w:firstLine="360"/>
        <w:jc w:val="both"/>
      </w:pPr>
      <w:r>
        <w:t xml:space="preserve">SP 352. (3) </w:t>
      </w:r>
      <w:r>
        <w:rPr>
          <w:b/>
        </w:rPr>
        <w:t xml:space="preserve">Latin American Civilization. </w:t>
      </w:r>
      <w:r>
        <w:t>Survey of Latin  American  civilization with emphasis on contemporary cul</w:t>
      </w:r>
      <w:r>
        <w:t>ture. Prerequisite: SP 202 or departmental approval. (Spring, even-numbered</w:t>
      </w:r>
      <w:r>
        <w:rPr>
          <w:spacing w:val="-12"/>
        </w:rPr>
        <w:t xml:space="preserve"> </w:t>
      </w:r>
      <w:r>
        <w:t>years)</w:t>
      </w:r>
    </w:p>
    <w:p w:rsidR="00A4744C" w:rsidRDefault="00184F58">
      <w:pPr>
        <w:pStyle w:val="BodyText"/>
        <w:spacing w:line="218" w:lineRule="exact"/>
        <w:ind w:left="107" w:right="117" w:firstLine="360"/>
        <w:jc w:val="both"/>
      </w:pPr>
      <w:r>
        <w:t xml:space="preserve">SP 353. (3) </w:t>
      </w:r>
      <w:r>
        <w:rPr>
          <w:b/>
        </w:rPr>
        <w:t xml:space="preserve">Commercial Spanish. </w:t>
      </w:r>
      <w:r>
        <w:t>Introduction to commercial language by means of oral and written practice. Prerequisite: SP 202 or departmental approval. (Fall)</w:t>
      </w:r>
    </w:p>
    <w:p w:rsidR="00A4744C" w:rsidRDefault="00184F58">
      <w:pPr>
        <w:pStyle w:val="BodyText"/>
        <w:ind w:left="107" w:right="116" w:firstLine="360"/>
        <w:jc w:val="both"/>
      </w:pPr>
      <w:r>
        <w:t xml:space="preserve">SP 360. (3) </w:t>
      </w:r>
      <w:r>
        <w:rPr>
          <w:b/>
        </w:rPr>
        <w:t xml:space="preserve">Introduction to Hispanic Literature. </w:t>
      </w:r>
      <w:r>
        <w:t>An overview of Hispanic literature which provides students the necessary tools and vocabulary for conducting literary analysis in Spanish. Prerequisite: SP 202 or instructor approval (with demonstrated language proficie</w:t>
      </w:r>
      <w:r>
        <w:t>ncy). (Fall, odd-numbered</w:t>
      </w:r>
      <w:r>
        <w:rPr>
          <w:spacing w:val="-19"/>
        </w:rPr>
        <w:t xml:space="preserve"> </w:t>
      </w:r>
      <w:r>
        <w:t>years)</w:t>
      </w:r>
    </w:p>
    <w:p w:rsidR="00A4744C" w:rsidRDefault="00184F58">
      <w:pPr>
        <w:pStyle w:val="BodyText"/>
        <w:ind w:left="107" w:right="119" w:firstLine="360"/>
        <w:jc w:val="both"/>
      </w:pPr>
      <w:r>
        <w:t xml:space="preserve">SP 403W. (3) </w:t>
      </w:r>
      <w:r>
        <w:rPr>
          <w:b/>
        </w:rPr>
        <w:t xml:space="preserve">Advanced Commercial Spanish. </w:t>
      </w:r>
      <w:r>
        <w:t>Study of practical  commercial language used in business transactions and correspondence. Prerequisite: SP 350.</w:t>
      </w:r>
      <w:r>
        <w:rPr>
          <w:spacing w:val="-12"/>
        </w:rPr>
        <w:t xml:space="preserve"> </w:t>
      </w:r>
      <w:r>
        <w:t>(Spring)</w:t>
      </w:r>
    </w:p>
    <w:p w:rsidR="00A4744C" w:rsidRDefault="00184F58">
      <w:pPr>
        <w:pStyle w:val="BodyText"/>
        <w:ind w:left="107" w:right="112" w:firstLine="360"/>
        <w:jc w:val="both"/>
      </w:pPr>
      <w:r>
        <w:t xml:space="preserve">SP 405W. (3) </w:t>
      </w:r>
      <w:r>
        <w:rPr>
          <w:b/>
        </w:rPr>
        <w:t xml:space="preserve">Survey of Spanish Literature I. </w:t>
      </w:r>
      <w:r>
        <w:t>This course provides an overview of Spanish literature from its origins through the Siglo de Oro and into Romanticism, and acquaints students with major literary, intellectual and historical trends through the study of representative works from each period</w:t>
      </w:r>
      <w:r>
        <w:t>. Also cross- listed as SP 505 but creditable only in field for which registered. Prerequisite: SP 350 and 360. (Fall, odd-numbered</w:t>
      </w:r>
      <w:r>
        <w:rPr>
          <w:spacing w:val="-12"/>
        </w:rPr>
        <w:t xml:space="preserve"> </w:t>
      </w:r>
      <w:r>
        <w:t>years)</w:t>
      </w:r>
    </w:p>
    <w:p w:rsidR="00A4744C" w:rsidRDefault="00184F58">
      <w:pPr>
        <w:spacing w:before="3" w:line="235" w:lineRule="auto"/>
        <w:ind w:left="107" w:right="118" w:firstLine="360"/>
        <w:jc w:val="both"/>
        <w:rPr>
          <w:rFonts w:ascii="Arial" w:eastAsia="Arial" w:hAnsi="Arial" w:cs="Arial"/>
          <w:sz w:val="19"/>
          <w:szCs w:val="19"/>
        </w:rPr>
      </w:pPr>
      <w:r>
        <w:rPr>
          <w:rFonts w:ascii="Arial"/>
          <w:sz w:val="19"/>
        </w:rPr>
        <w:t xml:space="preserve">SP 406W. (3) </w:t>
      </w:r>
      <w:r>
        <w:rPr>
          <w:rFonts w:ascii="Arial"/>
          <w:b/>
          <w:sz w:val="19"/>
        </w:rPr>
        <w:t xml:space="preserve">Survey of Spanish Literature II. </w:t>
      </w:r>
      <w:r>
        <w:rPr>
          <w:rFonts w:ascii="Arial"/>
          <w:sz w:val="19"/>
        </w:rPr>
        <w:t>This course provides an overview of Spanish literature from romanticism</w:t>
      </w:r>
      <w:r>
        <w:rPr>
          <w:rFonts w:ascii="Arial"/>
          <w:sz w:val="19"/>
        </w:rPr>
        <w:t xml:space="preserve"> to contemporary, emphasizing the Generation of 98, and acquaints students with major literary, intellectual and historical trends through the study of representative works from each period. </w:t>
      </w:r>
      <w:r>
        <w:rPr>
          <w:rFonts w:ascii="Arial"/>
          <w:sz w:val="20"/>
        </w:rPr>
        <w:t>Also cross-listed as SP 506 but creditable only in field for whic</w:t>
      </w:r>
      <w:r>
        <w:rPr>
          <w:rFonts w:ascii="Arial"/>
          <w:sz w:val="20"/>
        </w:rPr>
        <w:t xml:space="preserve">h registered. </w:t>
      </w:r>
      <w:r>
        <w:rPr>
          <w:rFonts w:ascii="Arial"/>
          <w:sz w:val="19"/>
        </w:rPr>
        <w:t>Prerequisite: SP 350 and SP 360. (Spring, even-numbered</w:t>
      </w:r>
      <w:r>
        <w:rPr>
          <w:rFonts w:ascii="Arial"/>
          <w:spacing w:val="-17"/>
          <w:sz w:val="19"/>
        </w:rPr>
        <w:t xml:space="preserve"> </w:t>
      </w:r>
      <w:r>
        <w:rPr>
          <w:rFonts w:ascii="Arial"/>
          <w:sz w:val="19"/>
        </w:rPr>
        <w:t>years)</w:t>
      </w:r>
    </w:p>
    <w:p w:rsidR="00A4744C" w:rsidRDefault="00184F58">
      <w:pPr>
        <w:spacing w:before="4" w:line="235" w:lineRule="auto"/>
        <w:ind w:left="107" w:right="115" w:firstLine="360"/>
        <w:jc w:val="both"/>
        <w:rPr>
          <w:rFonts w:ascii="Arial" w:eastAsia="Arial" w:hAnsi="Arial" w:cs="Arial"/>
          <w:sz w:val="19"/>
          <w:szCs w:val="19"/>
        </w:rPr>
      </w:pPr>
      <w:r>
        <w:rPr>
          <w:rFonts w:ascii="Arial"/>
          <w:sz w:val="19"/>
        </w:rPr>
        <w:t xml:space="preserve">SP 410W.  (3)  </w:t>
      </w:r>
      <w:r>
        <w:rPr>
          <w:rFonts w:ascii="Arial"/>
          <w:b/>
          <w:sz w:val="19"/>
        </w:rPr>
        <w:t xml:space="preserve">Survey of Latin American Literature I. </w:t>
      </w:r>
      <w:r>
        <w:rPr>
          <w:rFonts w:ascii="Arial"/>
          <w:sz w:val="19"/>
        </w:rPr>
        <w:t>This course provides an overview of Latin American literature from its pre-Columbian origins through romanticism, and acquain</w:t>
      </w:r>
      <w:r>
        <w:rPr>
          <w:rFonts w:ascii="Arial"/>
          <w:sz w:val="19"/>
        </w:rPr>
        <w:t xml:space="preserve">ts students with major literary, intellectual and historical trends through the study of representative works from each period. </w:t>
      </w:r>
      <w:r>
        <w:rPr>
          <w:rFonts w:ascii="Arial"/>
          <w:sz w:val="20"/>
        </w:rPr>
        <w:t>Also cross- listed</w:t>
      </w:r>
      <w:r>
        <w:rPr>
          <w:rFonts w:ascii="Arial"/>
          <w:spacing w:val="-5"/>
          <w:sz w:val="20"/>
        </w:rPr>
        <w:t xml:space="preserve"> </w:t>
      </w:r>
      <w:r>
        <w:rPr>
          <w:rFonts w:ascii="Arial"/>
          <w:sz w:val="20"/>
        </w:rPr>
        <w:t>as</w:t>
      </w:r>
      <w:r>
        <w:rPr>
          <w:rFonts w:ascii="Arial"/>
          <w:spacing w:val="-3"/>
          <w:sz w:val="20"/>
        </w:rPr>
        <w:t xml:space="preserve"> </w:t>
      </w:r>
      <w:r>
        <w:rPr>
          <w:rFonts w:ascii="Arial"/>
          <w:sz w:val="20"/>
        </w:rPr>
        <w:t>SP</w:t>
      </w:r>
      <w:r>
        <w:rPr>
          <w:rFonts w:ascii="Arial"/>
          <w:spacing w:val="-13"/>
          <w:sz w:val="20"/>
        </w:rPr>
        <w:t xml:space="preserve"> </w:t>
      </w:r>
      <w:r>
        <w:rPr>
          <w:rFonts w:ascii="Arial"/>
          <w:sz w:val="20"/>
        </w:rPr>
        <w:t>510</w:t>
      </w:r>
      <w:r>
        <w:rPr>
          <w:rFonts w:ascii="Arial"/>
          <w:spacing w:val="-5"/>
          <w:sz w:val="20"/>
        </w:rPr>
        <w:t xml:space="preserve"> </w:t>
      </w:r>
      <w:r>
        <w:rPr>
          <w:rFonts w:ascii="Arial"/>
          <w:sz w:val="20"/>
        </w:rPr>
        <w:t>but</w:t>
      </w:r>
      <w:r>
        <w:rPr>
          <w:rFonts w:ascii="Arial"/>
          <w:spacing w:val="-5"/>
          <w:sz w:val="20"/>
        </w:rPr>
        <w:t xml:space="preserve"> </w:t>
      </w:r>
      <w:r>
        <w:rPr>
          <w:rFonts w:ascii="Arial"/>
          <w:sz w:val="20"/>
        </w:rPr>
        <w:t>creditable</w:t>
      </w:r>
      <w:r>
        <w:rPr>
          <w:rFonts w:ascii="Arial"/>
          <w:spacing w:val="-5"/>
          <w:sz w:val="20"/>
        </w:rPr>
        <w:t xml:space="preserve"> </w:t>
      </w:r>
      <w:r>
        <w:rPr>
          <w:rFonts w:ascii="Arial"/>
          <w:sz w:val="20"/>
        </w:rPr>
        <w:t>only</w:t>
      </w:r>
      <w:r>
        <w:rPr>
          <w:rFonts w:ascii="Arial"/>
          <w:spacing w:val="-5"/>
          <w:sz w:val="20"/>
        </w:rPr>
        <w:t xml:space="preserve"> </w:t>
      </w:r>
      <w:r>
        <w:rPr>
          <w:rFonts w:ascii="Arial"/>
          <w:sz w:val="20"/>
        </w:rPr>
        <w:t>in</w:t>
      </w:r>
      <w:r>
        <w:rPr>
          <w:rFonts w:ascii="Arial"/>
          <w:spacing w:val="2"/>
          <w:sz w:val="20"/>
        </w:rPr>
        <w:t xml:space="preserve"> </w:t>
      </w:r>
      <w:r>
        <w:rPr>
          <w:rFonts w:ascii="Arial"/>
          <w:sz w:val="20"/>
        </w:rPr>
        <w:t>field</w:t>
      </w:r>
      <w:r>
        <w:rPr>
          <w:rFonts w:ascii="Arial"/>
          <w:spacing w:val="-4"/>
          <w:sz w:val="20"/>
        </w:rPr>
        <w:t xml:space="preserve"> </w:t>
      </w:r>
      <w:r>
        <w:rPr>
          <w:rFonts w:ascii="Arial"/>
          <w:sz w:val="20"/>
        </w:rPr>
        <w:t>for</w:t>
      </w:r>
      <w:r>
        <w:rPr>
          <w:rFonts w:ascii="Arial"/>
          <w:spacing w:val="-3"/>
          <w:sz w:val="20"/>
        </w:rPr>
        <w:t xml:space="preserve"> </w:t>
      </w:r>
      <w:r>
        <w:rPr>
          <w:rFonts w:ascii="Arial"/>
          <w:sz w:val="20"/>
        </w:rPr>
        <w:t>which</w:t>
      </w:r>
      <w:r>
        <w:rPr>
          <w:rFonts w:ascii="Arial"/>
          <w:spacing w:val="-5"/>
          <w:sz w:val="20"/>
        </w:rPr>
        <w:t xml:space="preserve"> </w:t>
      </w:r>
      <w:r>
        <w:rPr>
          <w:rFonts w:ascii="Arial"/>
          <w:sz w:val="20"/>
        </w:rPr>
        <w:t>registered.</w:t>
      </w:r>
      <w:r>
        <w:rPr>
          <w:rFonts w:ascii="Arial"/>
          <w:spacing w:val="-2"/>
          <w:sz w:val="20"/>
        </w:rPr>
        <w:t xml:space="preserve"> </w:t>
      </w:r>
      <w:r>
        <w:rPr>
          <w:rFonts w:ascii="Arial"/>
          <w:sz w:val="19"/>
        </w:rPr>
        <w:t>Prerequisite:</w:t>
      </w:r>
      <w:r>
        <w:rPr>
          <w:rFonts w:ascii="Arial"/>
          <w:spacing w:val="-3"/>
          <w:sz w:val="19"/>
        </w:rPr>
        <w:t xml:space="preserve"> </w:t>
      </w:r>
      <w:r>
        <w:rPr>
          <w:rFonts w:ascii="Arial"/>
          <w:sz w:val="19"/>
        </w:rPr>
        <w:t>SP 350 and SP 360. (Fall, even-num</w:t>
      </w:r>
      <w:r>
        <w:rPr>
          <w:rFonts w:ascii="Arial"/>
          <w:sz w:val="19"/>
        </w:rPr>
        <w:t>bered</w:t>
      </w:r>
      <w:r>
        <w:rPr>
          <w:rFonts w:ascii="Arial"/>
          <w:spacing w:val="-10"/>
          <w:sz w:val="19"/>
        </w:rPr>
        <w:t xml:space="preserve"> </w:t>
      </w:r>
      <w:r>
        <w:rPr>
          <w:rFonts w:ascii="Arial"/>
          <w:sz w:val="19"/>
        </w:rPr>
        <w:t>years)</w:t>
      </w:r>
    </w:p>
    <w:p w:rsidR="00A4744C" w:rsidRDefault="00184F58">
      <w:pPr>
        <w:spacing w:before="4" w:line="235" w:lineRule="auto"/>
        <w:ind w:left="107" w:right="114" w:firstLine="360"/>
        <w:jc w:val="both"/>
        <w:rPr>
          <w:rFonts w:ascii="Arial" w:eastAsia="Arial" w:hAnsi="Arial" w:cs="Arial"/>
          <w:sz w:val="19"/>
          <w:szCs w:val="19"/>
        </w:rPr>
      </w:pPr>
      <w:r>
        <w:rPr>
          <w:rFonts w:ascii="Arial"/>
          <w:sz w:val="19"/>
        </w:rPr>
        <w:t xml:space="preserve">SP 411W. (3) </w:t>
      </w:r>
      <w:r>
        <w:rPr>
          <w:rFonts w:ascii="Arial"/>
          <w:b/>
          <w:sz w:val="19"/>
        </w:rPr>
        <w:t xml:space="preserve">Survey of Latin  American  Literature  II.  </w:t>
      </w:r>
      <w:r>
        <w:rPr>
          <w:rFonts w:ascii="Arial"/>
          <w:sz w:val="19"/>
        </w:rPr>
        <w:t xml:space="preserve">This  course provides an overview of Latin American literature from romanticism to the contemporary, and acquaints students with major literary, intellectual and historical trends through the study of representative works from each period. </w:t>
      </w:r>
      <w:r>
        <w:rPr>
          <w:rFonts w:ascii="Arial"/>
          <w:sz w:val="20"/>
        </w:rPr>
        <w:t>Also cross- list</w:t>
      </w:r>
      <w:r>
        <w:rPr>
          <w:rFonts w:ascii="Arial"/>
          <w:sz w:val="20"/>
        </w:rPr>
        <w:t>ed</w:t>
      </w:r>
      <w:r>
        <w:rPr>
          <w:rFonts w:ascii="Arial"/>
          <w:spacing w:val="-5"/>
          <w:sz w:val="20"/>
        </w:rPr>
        <w:t xml:space="preserve"> </w:t>
      </w:r>
      <w:r>
        <w:rPr>
          <w:rFonts w:ascii="Arial"/>
          <w:sz w:val="20"/>
        </w:rPr>
        <w:t>as</w:t>
      </w:r>
      <w:r>
        <w:rPr>
          <w:rFonts w:ascii="Arial"/>
          <w:spacing w:val="-3"/>
          <w:sz w:val="20"/>
        </w:rPr>
        <w:t xml:space="preserve"> </w:t>
      </w:r>
      <w:r>
        <w:rPr>
          <w:rFonts w:ascii="Arial"/>
          <w:sz w:val="20"/>
        </w:rPr>
        <w:t>SP</w:t>
      </w:r>
      <w:r>
        <w:rPr>
          <w:rFonts w:ascii="Arial"/>
          <w:spacing w:val="-13"/>
          <w:sz w:val="20"/>
        </w:rPr>
        <w:t xml:space="preserve"> </w:t>
      </w:r>
      <w:r>
        <w:rPr>
          <w:rFonts w:ascii="Arial"/>
          <w:sz w:val="20"/>
        </w:rPr>
        <w:t>511</w:t>
      </w:r>
      <w:r>
        <w:rPr>
          <w:rFonts w:ascii="Arial"/>
          <w:spacing w:val="-5"/>
          <w:sz w:val="20"/>
        </w:rPr>
        <w:t xml:space="preserve"> </w:t>
      </w:r>
      <w:r>
        <w:rPr>
          <w:rFonts w:ascii="Arial"/>
          <w:sz w:val="20"/>
        </w:rPr>
        <w:t>but</w:t>
      </w:r>
      <w:r>
        <w:rPr>
          <w:rFonts w:ascii="Arial"/>
          <w:spacing w:val="-5"/>
          <w:sz w:val="20"/>
        </w:rPr>
        <w:t xml:space="preserve"> </w:t>
      </w:r>
      <w:r>
        <w:rPr>
          <w:rFonts w:ascii="Arial"/>
          <w:sz w:val="20"/>
        </w:rPr>
        <w:t>creditable</w:t>
      </w:r>
      <w:r>
        <w:rPr>
          <w:rFonts w:ascii="Arial"/>
          <w:spacing w:val="-5"/>
          <w:sz w:val="20"/>
        </w:rPr>
        <w:t xml:space="preserve"> </w:t>
      </w:r>
      <w:r>
        <w:rPr>
          <w:rFonts w:ascii="Arial"/>
          <w:sz w:val="20"/>
        </w:rPr>
        <w:t>only</w:t>
      </w:r>
      <w:r>
        <w:rPr>
          <w:rFonts w:ascii="Arial"/>
          <w:spacing w:val="-5"/>
          <w:sz w:val="20"/>
        </w:rPr>
        <w:t xml:space="preserve"> </w:t>
      </w:r>
      <w:r>
        <w:rPr>
          <w:rFonts w:ascii="Arial"/>
          <w:sz w:val="20"/>
        </w:rPr>
        <w:t>in</w:t>
      </w:r>
      <w:r>
        <w:rPr>
          <w:rFonts w:ascii="Arial"/>
          <w:spacing w:val="2"/>
          <w:sz w:val="20"/>
        </w:rPr>
        <w:t xml:space="preserve"> </w:t>
      </w:r>
      <w:r>
        <w:rPr>
          <w:rFonts w:ascii="Arial"/>
          <w:sz w:val="20"/>
        </w:rPr>
        <w:t>field</w:t>
      </w:r>
      <w:r>
        <w:rPr>
          <w:rFonts w:ascii="Arial"/>
          <w:spacing w:val="-5"/>
          <w:sz w:val="20"/>
        </w:rPr>
        <w:t xml:space="preserve"> </w:t>
      </w:r>
      <w:r>
        <w:rPr>
          <w:rFonts w:ascii="Arial"/>
          <w:sz w:val="20"/>
        </w:rPr>
        <w:t>for</w:t>
      </w:r>
      <w:r>
        <w:rPr>
          <w:rFonts w:ascii="Arial"/>
          <w:spacing w:val="-4"/>
          <w:sz w:val="20"/>
        </w:rPr>
        <w:t xml:space="preserve"> </w:t>
      </w:r>
      <w:r>
        <w:rPr>
          <w:rFonts w:ascii="Arial"/>
          <w:sz w:val="20"/>
        </w:rPr>
        <w:t>which</w:t>
      </w:r>
      <w:r>
        <w:rPr>
          <w:rFonts w:ascii="Arial"/>
          <w:spacing w:val="-3"/>
          <w:sz w:val="20"/>
        </w:rPr>
        <w:t xml:space="preserve"> </w:t>
      </w:r>
      <w:r>
        <w:rPr>
          <w:rFonts w:ascii="Arial"/>
          <w:sz w:val="20"/>
        </w:rPr>
        <w:t>registered.</w:t>
      </w:r>
      <w:r>
        <w:rPr>
          <w:rFonts w:ascii="Arial"/>
          <w:spacing w:val="-3"/>
          <w:sz w:val="20"/>
        </w:rPr>
        <w:t xml:space="preserve"> </w:t>
      </w:r>
      <w:r>
        <w:rPr>
          <w:rFonts w:ascii="Arial"/>
          <w:sz w:val="19"/>
        </w:rPr>
        <w:t>Prerequisite:</w:t>
      </w:r>
      <w:r>
        <w:rPr>
          <w:rFonts w:ascii="Arial"/>
          <w:spacing w:val="-2"/>
          <w:sz w:val="19"/>
        </w:rPr>
        <w:t xml:space="preserve"> </w:t>
      </w:r>
      <w:r>
        <w:rPr>
          <w:rFonts w:ascii="Arial"/>
          <w:sz w:val="19"/>
        </w:rPr>
        <w:t>SP 350 and SP 360. (Spring, odd-numbered</w:t>
      </w:r>
      <w:r>
        <w:rPr>
          <w:rFonts w:ascii="Arial"/>
          <w:spacing w:val="-11"/>
          <w:sz w:val="19"/>
        </w:rPr>
        <w:t xml:space="preserve"> </w:t>
      </w:r>
      <w:r>
        <w:rPr>
          <w:rFonts w:ascii="Arial"/>
          <w:sz w:val="19"/>
        </w:rPr>
        <w:t>years)</w:t>
      </w:r>
    </w:p>
    <w:p w:rsidR="00A4744C" w:rsidRDefault="00A4744C">
      <w:pPr>
        <w:spacing w:line="235" w:lineRule="auto"/>
        <w:jc w:val="both"/>
        <w:rPr>
          <w:rFonts w:ascii="Arial" w:eastAsia="Arial" w:hAnsi="Arial" w:cs="Arial"/>
          <w:sz w:val="19"/>
          <w:szCs w:val="19"/>
        </w:rPr>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right="100" w:firstLine="360"/>
        <w:jc w:val="both"/>
      </w:pPr>
      <w:r>
        <w:t xml:space="preserve">SP 420. (3) </w:t>
      </w:r>
      <w:r>
        <w:rPr>
          <w:b/>
        </w:rPr>
        <w:t xml:space="preserve">Advanced Spanish Grammar. </w:t>
      </w:r>
      <w:r>
        <w:t>Advanced Spanish Grammar provides a deeper understanding of the basic pri</w:t>
      </w:r>
      <w:r>
        <w:t>nciples guiding Spanish grammar, in part by introducing new grammar rules, but primarily by reviewing and explaining in depth the grammar rules that were learned on the 100 level and reinforced in SP 201, Intermediate Spanish I and SP 202, Intermediate Spa</w:t>
      </w:r>
      <w:r>
        <w:t>nish II. (Spring, even- numbered</w:t>
      </w:r>
      <w:r>
        <w:rPr>
          <w:spacing w:val="-5"/>
        </w:rPr>
        <w:t xml:space="preserve"> </w:t>
      </w:r>
      <w:r>
        <w:t>years)</w:t>
      </w:r>
    </w:p>
    <w:p w:rsidR="00A4744C" w:rsidRDefault="00184F58">
      <w:pPr>
        <w:pStyle w:val="BodyText"/>
        <w:ind w:right="101" w:firstLine="360"/>
        <w:jc w:val="both"/>
      </w:pPr>
      <w:r>
        <w:t xml:space="preserve">SP 490. (3) </w:t>
      </w:r>
      <w:r>
        <w:rPr>
          <w:rFonts w:cs="Arial"/>
          <w:b/>
          <w:bCs/>
        </w:rPr>
        <w:t>Special  Topics  in  International  Studies:  Abroad</w:t>
      </w:r>
      <w:r>
        <w:t xml:space="preserve">.  This course, conducted in Spanish, will provide students with a detailed study of a particular international studies topic of special interest while </w:t>
      </w:r>
      <w:r>
        <w:t xml:space="preserve">traveling in/through a specific foreign country or countries. Topics will vary depending on </w:t>
      </w:r>
      <w:r>
        <w:rPr>
          <w:spacing w:val="2"/>
        </w:rPr>
        <w:t xml:space="preserve">the </w:t>
      </w:r>
      <w:r>
        <w:t xml:space="preserve">destination country. The purpose of the class is to assist students in identifying important social, historical, cultural, economic, and other issues affecting </w:t>
      </w:r>
      <w:r>
        <w:t xml:space="preserve">a country, then researching the expression of and reaction to these issues in country as well as the international community. Destination countries will vary and will be listed in the </w:t>
      </w:r>
      <w:r>
        <w:rPr>
          <w:rFonts w:cs="Arial"/>
        </w:rPr>
        <w:t>Schedule of Classes and on the student’s transcript. May be repeated onc</w:t>
      </w:r>
      <w:r>
        <w:rPr>
          <w:rFonts w:cs="Arial"/>
        </w:rPr>
        <w:t xml:space="preserve">e for </w:t>
      </w:r>
      <w:r>
        <w:t>credit with change of destination. (Offered on sufficient</w:t>
      </w:r>
      <w:r>
        <w:rPr>
          <w:spacing w:val="-26"/>
        </w:rPr>
        <w:t xml:space="preserve"> </w:t>
      </w:r>
      <w:r>
        <w:t>demand)</w:t>
      </w:r>
    </w:p>
    <w:p w:rsidR="00A4744C" w:rsidRDefault="00184F58">
      <w:pPr>
        <w:pStyle w:val="BodyText"/>
        <w:ind w:right="105" w:firstLine="360"/>
        <w:jc w:val="both"/>
      </w:pPr>
      <w:r>
        <w:t xml:space="preserve">SP  495.  (0)  </w:t>
      </w:r>
      <w:r>
        <w:rPr>
          <w:rFonts w:cs="Arial"/>
          <w:b/>
          <w:bCs/>
        </w:rPr>
        <w:t>Senior Thesis</w:t>
      </w:r>
      <w:r>
        <w:t>. The student will demonstrate critical thinking   and advanced written language skills through the research and analysis of primary and secondary sources. The culmination of this research will be the creation of a written senior thesis project adhering to</w:t>
      </w:r>
      <w:r>
        <w:t xml:space="preserve"> MLA style. Prerequisite: SP 202, SP 350; Co-requisite: 400W-</w:t>
      </w:r>
      <w:r>
        <w:rPr>
          <w:rFonts w:cs="Arial"/>
        </w:rPr>
        <w:t xml:space="preserve">level elective course in the student’s target language. Requires </w:t>
      </w:r>
      <w:r>
        <w:t>departmental approval. (Fall,</w:t>
      </w:r>
      <w:r>
        <w:rPr>
          <w:spacing w:val="-9"/>
        </w:rPr>
        <w:t xml:space="preserve"> </w:t>
      </w:r>
      <w:r>
        <w:t>Spring)</w:t>
      </w:r>
    </w:p>
    <w:p w:rsidR="00A4744C" w:rsidRDefault="00184F58">
      <w:pPr>
        <w:pStyle w:val="BodyText"/>
        <w:ind w:right="102" w:firstLine="360"/>
        <w:jc w:val="both"/>
      </w:pPr>
      <w:r>
        <w:t xml:space="preserve">SP 499. </w:t>
      </w:r>
      <w:r>
        <w:rPr>
          <w:spacing w:val="-3"/>
        </w:rPr>
        <w:t xml:space="preserve">(1-3) </w:t>
      </w:r>
      <w:r>
        <w:rPr>
          <w:b/>
        </w:rPr>
        <w:t xml:space="preserve">Independent Study. </w:t>
      </w:r>
      <w:r>
        <w:t xml:space="preserve">Open to </w:t>
      </w:r>
      <w:r>
        <w:rPr>
          <w:spacing w:val="-2"/>
        </w:rPr>
        <w:t xml:space="preserve">majors </w:t>
      </w:r>
      <w:r>
        <w:t xml:space="preserve">on approval of the chair of the </w:t>
      </w:r>
      <w:r>
        <w:rPr>
          <w:spacing w:val="-3"/>
        </w:rPr>
        <w:t xml:space="preserve">department. </w:t>
      </w:r>
      <w:r>
        <w:t xml:space="preserve">Provides for </w:t>
      </w:r>
      <w:r>
        <w:rPr>
          <w:spacing w:val="-3"/>
        </w:rPr>
        <w:t xml:space="preserve">independent </w:t>
      </w:r>
      <w:r>
        <w:t xml:space="preserve">study and/or </w:t>
      </w:r>
      <w:r>
        <w:rPr>
          <w:spacing w:val="-3"/>
        </w:rPr>
        <w:t xml:space="preserve">research </w:t>
      </w:r>
      <w:r>
        <w:t xml:space="preserve">under </w:t>
      </w:r>
      <w:r>
        <w:rPr>
          <w:spacing w:val="-3"/>
        </w:rPr>
        <w:t>departmental supervision</w:t>
      </w:r>
      <w:r>
        <w:rPr>
          <w:spacing w:val="-11"/>
        </w:rPr>
        <w:t xml:space="preserve"> </w:t>
      </w:r>
      <w:r>
        <w:t>and</w:t>
      </w:r>
      <w:r>
        <w:rPr>
          <w:spacing w:val="-11"/>
        </w:rPr>
        <w:t xml:space="preserve"> </w:t>
      </w:r>
      <w:r>
        <w:rPr>
          <w:spacing w:val="-3"/>
        </w:rPr>
        <w:t>evaluation.</w:t>
      </w:r>
      <w:r>
        <w:rPr>
          <w:spacing w:val="-9"/>
        </w:rPr>
        <w:t xml:space="preserve"> </w:t>
      </w:r>
      <w:r>
        <w:t>May</w:t>
      </w:r>
      <w:r>
        <w:rPr>
          <w:spacing w:val="-12"/>
        </w:rPr>
        <w:t xml:space="preserve"> </w:t>
      </w:r>
      <w:r>
        <w:t>be</w:t>
      </w:r>
      <w:r>
        <w:rPr>
          <w:spacing w:val="-11"/>
        </w:rPr>
        <w:t xml:space="preserve"> </w:t>
      </w:r>
      <w:r>
        <w:t>repeated</w:t>
      </w:r>
      <w:r>
        <w:rPr>
          <w:spacing w:val="-11"/>
        </w:rPr>
        <w:t xml:space="preserve"> </w:t>
      </w:r>
      <w:r>
        <w:t>for</w:t>
      </w:r>
      <w:r>
        <w:rPr>
          <w:spacing w:val="-12"/>
        </w:rPr>
        <w:t xml:space="preserve"> </w:t>
      </w:r>
      <w:r>
        <w:t>credit.</w:t>
      </w:r>
      <w:r>
        <w:rPr>
          <w:spacing w:val="-11"/>
        </w:rPr>
        <w:t xml:space="preserve"> </w:t>
      </w:r>
      <w:r>
        <w:t>(Fall,</w:t>
      </w:r>
      <w:r>
        <w:rPr>
          <w:spacing w:val="-11"/>
        </w:rPr>
        <w:t xml:space="preserve"> </w:t>
      </w:r>
      <w:r>
        <w:rPr>
          <w:spacing w:val="-3"/>
        </w:rPr>
        <w:t>Spring,</w:t>
      </w:r>
      <w:r>
        <w:rPr>
          <w:spacing w:val="-11"/>
        </w:rPr>
        <w:t xml:space="preserve"> </w:t>
      </w:r>
      <w:r>
        <w:t>Summer)</w:t>
      </w:r>
    </w:p>
    <w:p w:rsidR="00A4744C" w:rsidRDefault="00A4744C">
      <w:pPr>
        <w:spacing w:before="10"/>
        <w:rPr>
          <w:rFonts w:ascii="Arial" w:eastAsia="Arial" w:hAnsi="Arial" w:cs="Arial"/>
          <w:sz w:val="14"/>
          <w:szCs w:val="14"/>
        </w:rPr>
      </w:pPr>
    </w:p>
    <w:p w:rsidR="00A4744C" w:rsidRDefault="00184F58">
      <w:pPr>
        <w:ind w:left="100" w:right="594"/>
        <w:rPr>
          <w:rFonts w:ascii="Arial" w:eastAsia="Arial" w:hAnsi="Arial" w:cs="Arial"/>
          <w:sz w:val="20"/>
          <w:szCs w:val="20"/>
        </w:rPr>
      </w:pPr>
      <w:r>
        <w:rPr>
          <w:rFonts w:ascii="Arial"/>
          <w:b/>
          <w:sz w:val="20"/>
        </w:rPr>
        <w:t>SPORT AND RECREATION MANAGEMENT</w:t>
      </w:r>
      <w:r>
        <w:rPr>
          <w:rFonts w:ascii="Arial"/>
          <w:b/>
          <w:spacing w:val="-12"/>
          <w:sz w:val="20"/>
        </w:rPr>
        <w:t xml:space="preserve"> </w:t>
      </w:r>
      <w:r>
        <w:rPr>
          <w:rFonts w:ascii="Arial"/>
          <w:b/>
          <w:sz w:val="20"/>
        </w:rPr>
        <w:t>(SRM)</w:t>
      </w:r>
    </w:p>
    <w:p w:rsidR="00A4744C" w:rsidRDefault="00184F58">
      <w:pPr>
        <w:pStyle w:val="BodyText"/>
        <w:spacing w:before="57"/>
        <w:ind w:right="101" w:firstLine="360"/>
        <w:jc w:val="both"/>
      </w:pPr>
      <w:r>
        <w:t xml:space="preserve">SRM 200. (3) </w:t>
      </w:r>
      <w:r>
        <w:rPr>
          <w:b/>
        </w:rPr>
        <w:t xml:space="preserve">Leisure in Contemporary Life. </w:t>
      </w:r>
      <w:r>
        <w:t>This course will allow the student to explore the psychological, sociological, economic, and environmental implications of leisure in contemporary society. Specific emphasis will be given to an historic overview of leisure, the relationship of work to leis</w:t>
      </w:r>
      <w:r>
        <w:t>ure, implications for current leisure trends, responsibility and leisure choices and the role leisure may play in our future.</w:t>
      </w:r>
      <w:r>
        <w:rPr>
          <w:spacing w:val="-5"/>
        </w:rPr>
        <w:t xml:space="preserve"> </w:t>
      </w:r>
      <w:r>
        <w:t>(Fall)</w:t>
      </w:r>
    </w:p>
    <w:p w:rsidR="00A4744C" w:rsidRDefault="00184F58">
      <w:pPr>
        <w:pStyle w:val="BodyText"/>
        <w:ind w:right="102" w:firstLine="360"/>
        <w:jc w:val="both"/>
      </w:pPr>
      <w:r>
        <w:t xml:space="preserve">SRM 222. (3) </w:t>
      </w:r>
      <w:r>
        <w:rPr>
          <w:b/>
        </w:rPr>
        <w:t xml:space="preserve">Introduction to Sport and Recreation Management. </w:t>
      </w:r>
      <w:r>
        <w:t>An introduction to the sport and recreation industries includ</w:t>
      </w:r>
      <w:r>
        <w:t>ing professional organizations, career opportunities, historical development, basic principles underlying contemporary theory and practice, and the development of a sound professional philosophy. (Fall,</w:t>
      </w:r>
      <w:r>
        <w:rPr>
          <w:spacing w:val="-10"/>
        </w:rPr>
        <w:t xml:space="preserve"> </w:t>
      </w:r>
      <w:r>
        <w:t>Spring)</w:t>
      </w:r>
    </w:p>
    <w:p w:rsidR="00A4744C" w:rsidRDefault="00184F58">
      <w:pPr>
        <w:pStyle w:val="BodyText"/>
        <w:ind w:right="102" w:firstLine="360"/>
        <w:jc w:val="both"/>
      </w:pPr>
      <w:r>
        <w:t xml:space="preserve">SRM 230. (3) </w:t>
      </w:r>
      <w:r>
        <w:rPr>
          <w:b/>
        </w:rPr>
        <w:t xml:space="preserve">Sociology of Sport. </w:t>
      </w:r>
      <w:r>
        <w:t>An introductory course devoted to an examination of sport and its relationship to society and to other social institutions. Emphasis will be given to such topics as how social phenomenon affects sport participation and behavior and how the dynamic nature a</w:t>
      </w:r>
      <w:r>
        <w:t>nd diverse parameters of society affect the sport industry. Principal emphasis is given to sport in American society.</w:t>
      </w:r>
      <w:r>
        <w:rPr>
          <w:spacing w:val="-4"/>
        </w:rPr>
        <w:t xml:space="preserve"> </w:t>
      </w:r>
      <w:r>
        <w:t>(Spring)</w:t>
      </w:r>
    </w:p>
    <w:p w:rsidR="00A4744C" w:rsidRDefault="00184F58">
      <w:pPr>
        <w:pStyle w:val="BodyText"/>
        <w:ind w:right="101" w:firstLine="360"/>
        <w:jc w:val="both"/>
      </w:pPr>
      <w:r>
        <w:t xml:space="preserve">SRM 240. (3) </w:t>
      </w:r>
      <w:r>
        <w:rPr>
          <w:b/>
        </w:rPr>
        <w:t xml:space="preserve">Economics of Sport. </w:t>
      </w:r>
      <w:r>
        <w:t>This course will focus on the use of economic concepts to explain the world of sport and the eco</w:t>
      </w:r>
      <w:r>
        <w:t>nomic impact of sport on our society. Specific emphasis will be given to supply and demand, market structures, government and privately sponsored sport, cost and benefits of franchises, profit maximization, labor market and competitive balance, labor relat</w:t>
      </w:r>
      <w:r>
        <w:t>ions, and the economics of amateur and college sport.</w:t>
      </w:r>
      <w:r>
        <w:rPr>
          <w:spacing w:val="-19"/>
        </w:rPr>
        <w:t xml:space="preserve"> </w:t>
      </w:r>
      <w:r>
        <w:t>(Fall)</w:t>
      </w:r>
    </w:p>
    <w:p w:rsidR="00A4744C" w:rsidRDefault="00A4744C">
      <w:pPr>
        <w:jc w:val="both"/>
        <w:sectPr w:rsidR="00A4744C">
          <w:pgSz w:w="8640" w:h="12960"/>
          <w:pgMar w:top="920" w:right="800" w:bottom="280" w:left="62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left="107" w:right="113" w:firstLine="360"/>
        <w:jc w:val="both"/>
      </w:pPr>
      <w:r>
        <w:t xml:space="preserve">SRM 250. (3) </w:t>
      </w:r>
      <w:r>
        <w:rPr>
          <w:b/>
        </w:rPr>
        <w:t xml:space="preserve">Wilderness First Responder. </w:t>
      </w:r>
      <w:r>
        <w:t>This course will focus on the preparation of outdoor leaders to respond to medical emergencies in remote locations. Emphasis will be pl</w:t>
      </w:r>
      <w:r>
        <w:t>aced on prevention of medical emergencies and decision-making when emergencies occur. Also covered will be extended care and prolonged transport and improvised equipment. Additional course cost will be involved to cover the cost of supplies, certification,</w:t>
      </w:r>
      <w:r>
        <w:t xml:space="preserve"> and instructor. (Spring,  Summer)</w:t>
      </w:r>
    </w:p>
    <w:p w:rsidR="00A4744C" w:rsidRDefault="00184F58">
      <w:pPr>
        <w:pStyle w:val="BodyText"/>
        <w:spacing w:line="244" w:lineRule="auto"/>
        <w:ind w:left="107" w:right="115" w:firstLine="360"/>
        <w:jc w:val="both"/>
        <w:rPr>
          <w:rFonts w:cs="Arial"/>
        </w:rPr>
      </w:pPr>
      <w:r>
        <w:t xml:space="preserve">SRM 252. (3) </w:t>
      </w:r>
      <w:r>
        <w:rPr>
          <w:rFonts w:cs="Arial"/>
          <w:b/>
          <w:bCs/>
        </w:rPr>
        <w:t xml:space="preserve">Wildland Firefighter. </w:t>
      </w:r>
      <w:r>
        <w:t>This course covers all components required for basic training as a wildland firefighter including firefighter training, introduction to wildland fire behavior, the incident command syste</w:t>
      </w:r>
      <w:r>
        <w:t>m, firefighting safety, selection, care and proper use of a variety of wildland firefighting hand tools, initial and extended attack, and urban interface. In addition, practical application of subject matter covered in class sessions will be utilized in fi</w:t>
      </w:r>
      <w:r>
        <w:t xml:space="preserve">eld based training sessions. Assessment of physical endurance will be conducted via the NWCG </w:t>
      </w:r>
      <w:r>
        <w:rPr>
          <w:rFonts w:cs="Arial"/>
        </w:rPr>
        <w:t>“pack test”.</w:t>
      </w:r>
      <w:r>
        <w:rPr>
          <w:rFonts w:cs="Arial"/>
          <w:spacing w:val="-7"/>
        </w:rPr>
        <w:t xml:space="preserve"> </w:t>
      </w:r>
      <w:r>
        <w:rPr>
          <w:rFonts w:cs="Arial"/>
        </w:rPr>
        <w:t>(Summer)</w:t>
      </w:r>
    </w:p>
    <w:p w:rsidR="00A4744C" w:rsidRDefault="00184F58">
      <w:pPr>
        <w:pStyle w:val="BodyText"/>
        <w:spacing w:line="244" w:lineRule="auto"/>
        <w:ind w:left="107" w:right="117" w:firstLine="360"/>
        <w:jc w:val="both"/>
      </w:pPr>
      <w:r>
        <w:t xml:space="preserve">SRM 300. (3) </w:t>
      </w:r>
      <w:r>
        <w:rPr>
          <w:b/>
        </w:rPr>
        <w:t xml:space="preserve">Sport Finance. </w:t>
      </w:r>
      <w:r>
        <w:t>This course examines the fundamental  concepts and theories of finance applicable to the field of sport managemen</w:t>
      </w:r>
      <w:r>
        <w:t>t. Emphasis will be identifying a variety of financial resources and using marketing and promotional skills to yield optimum benefits. Prerequisite: SRM 222.</w:t>
      </w:r>
      <w:r>
        <w:rPr>
          <w:spacing w:val="-29"/>
        </w:rPr>
        <w:t xml:space="preserve"> </w:t>
      </w:r>
      <w:r>
        <w:t>(Fall)</w:t>
      </w:r>
    </w:p>
    <w:p w:rsidR="00A4744C" w:rsidRDefault="00184F58">
      <w:pPr>
        <w:pStyle w:val="BodyText"/>
        <w:spacing w:line="244" w:lineRule="auto"/>
        <w:ind w:left="107" w:right="117" w:firstLine="360"/>
        <w:jc w:val="both"/>
      </w:pPr>
      <w:r>
        <w:t xml:space="preserve">SRM 305. (3) </w:t>
      </w:r>
      <w:r>
        <w:rPr>
          <w:b/>
        </w:rPr>
        <w:t xml:space="preserve">Marketing of Sport  and  Recreational  Activities.  </w:t>
      </w:r>
      <w:r>
        <w:t>This  course is designed t</w:t>
      </w:r>
      <w:r>
        <w:t>o provide students with a practical application of marketing science and public relations as they relate to the sport and recreation industries. Prerequisite: SRM 222.</w:t>
      </w:r>
      <w:r>
        <w:rPr>
          <w:spacing w:val="-13"/>
        </w:rPr>
        <w:t xml:space="preserve"> </w:t>
      </w:r>
      <w:r>
        <w:t>(Fall)</w:t>
      </w:r>
    </w:p>
    <w:p w:rsidR="00A4744C" w:rsidRDefault="00184F58">
      <w:pPr>
        <w:pStyle w:val="BodyText"/>
        <w:spacing w:line="244" w:lineRule="auto"/>
        <w:ind w:left="107" w:right="117" w:firstLine="360"/>
        <w:jc w:val="both"/>
      </w:pPr>
      <w:r>
        <w:t xml:space="preserve">SRM 310. (3) </w:t>
      </w:r>
      <w:r>
        <w:rPr>
          <w:b/>
        </w:rPr>
        <w:t xml:space="preserve">Sport Facilities and Events Management. </w:t>
      </w:r>
      <w:r>
        <w:t>This course addresses the pr</w:t>
      </w:r>
      <w:r>
        <w:t>inciples and procedures involved in sport facility and event management. Emphasis will be given to planning new sport facilities and events, operation of facilities and attracting events, and event planning, production and evaluation.</w:t>
      </w:r>
      <w:r>
        <w:rPr>
          <w:spacing w:val="-4"/>
        </w:rPr>
        <w:t xml:space="preserve"> </w:t>
      </w:r>
      <w:r>
        <w:t>(Fall)</w:t>
      </w:r>
    </w:p>
    <w:p w:rsidR="00A4744C" w:rsidRDefault="00184F58">
      <w:pPr>
        <w:pStyle w:val="BodyText"/>
        <w:spacing w:line="244" w:lineRule="auto"/>
        <w:ind w:left="107" w:right="114" w:firstLine="360"/>
        <w:jc w:val="both"/>
      </w:pPr>
      <w:r>
        <w:t xml:space="preserve">SRM 315. (3) </w:t>
      </w:r>
      <w:r>
        <w:rPr>
          <w:b/>
        </w:rPr>
        <w:t>G</w:t>
      </w:r>
      <w:r>
        <w:rPr>
          <w:b/>
        </w:rPr>
        <w:t xml:space="preserve">overnance and Leadership of Sport.  </w:t>
      </w:r>
      <w:r>
        <w:t>This  course  introduces the student to the power and politics of sport organizations and principles and practices of their governance in amateur and professional sports at the community, state, national, and internation</w:t>
      </w:r>
      <w:r>
        <w:t>al levels. Emphasis will be given to concepts of governance, economic, political and social factors impacting sport governance, leadership, ethics, and governance trends and challenges.</w:t>
      </w:r>
      <w:r>
        <w:rPr>
          <w:spacing w:val="-17"/>
        </w:rPr>
        <w:t xml:space="preserve"> </w:t>
      </w:r>
      <w:r>
        <w:t>(Fall)</w:t>
      </w:r>
    </w:p>
    <w:p w:rsidR="00A4744C" w:rsidRDefault="00184F58">
      <w:pPr>
        <w:pStyle w:val="BodyText"/>
        <w:spacing w:line="244" w:lineRule="auto"/>
        <w:ind w:left="107" w:right="115" w:firstLine="360"/>
        <w:jc w:val="both"/>
      </w:pPr>
      <w:r>
        <w:t xml:space="preserve">SRM 320. (3) </w:t>
      </w:r>
      <w:r>
        <w:rPr>
          <w:b/>
        </w:rPr>
        <w:t xml:space="preserve">Sport Communication. </w:t>
      </w:r>
      <w:r>
        <w:t>This  course  will  provide  a  frame- work for understanding the connection between the informational and commercial sides of sport information management. Emphasis will be placed on allowing sport managers to acquire and refine effective ways of communic</w:t>
      </w:r>
      <w:r>
        <w:t>ating, both internally and externally, with all their constituencies.</w:t>
      </w:r>
      <w:r>
        <w:rPr>
          <w:spacing w:val="-18"/>
        </w:rPr>
        <w:t xml:space="preserve"> </w:t>
      </w:r>
      <w:r>
        <w:t>(Spring)</w:t>
      </w:r>
    </w:p>
    <w:p w:rsidR="00A4744C" w:rsidRDefault="00184F58">
      <w:pPr>
        <w:pStyle w:val="BodyText"/>
        <w:spacing w:line="244" w:lineRule="auto"/>
        <w:ind w:left="107" w:right="116" w:firstLine="360"/>
        <w:jc w:val="both"/>
      </w:pPr>
      <w:r>
        <w:t xml:space="preserve">SRM 330. (3) </w:t>
      </w:r>
      <w:r>
        <w:rPr>
          <w:b/>
        </w:rPr>
        <w:t xml:space="preserve">Camp Leadership. </w:t>
      </w:r>
      <w:r>
        <w:t>A study of organized camping with  emphasis on leadership, programming, and camp administration. This course will follow the American Camping Assoc</w:t>
      </w:r>
      <w:r>
        <w:t>iation course content for the Basic Camp Director program. (Fall, even-numbered</w:t>
      </w:r>
      <w:r>
        <w:rPr>
          <w:spacing w:val="-11"/>
        </w:rPr>
        <w:t xml:space="preserve"> </w:t>
      </w:r>
      <w:r>
        <w:t>years)</w:t>
      </w:r>
    </w:p>
    <w:p w:rsidR="00A4744C" w:rsidRDefault="00184F58">
      <w:pPr>
        <w:pStyle w:val="BodyText"/>
        <w:spacing w:line="244" w:lineRule="auto"/>
        <w:ind w:left="107" w:right="115" w:firstLine="360"/>
        <w:jc w:val="both"/>
      </w:pPr>
      <w:r>
        <w:t xml:space="preserve">SRM 335. (3) </w:t>
      </w:r>
      <w:r>
        <w:rPr>
          <w:b/>
        </w:rPr>
        <w:t xml:space="preserve">Interpretation of Cultural and Natural Resources.  </w:t>
      </w:r>
      <w:r>
        <w:t>This  course will focus on the study and practice of interpretative techniques of cultural and natural re</w:t>
      </w:r>
      <w:r>
        <w:t>sources. Emphasis will be placed on the development of skills in designing, producing, and presenting interpretative materials and programs in a recreational setting to all segments of the population.</w:t>
      </w:r>
      <w:r>
        <w:rPr>
          <w:spacing w:val="-11"/>
        </w:rPr>
        <w:t xml:space="preserve"> </w:t>
      </w:r>
      <w:r>
        <w:t>(Fall)</w:t>
      </w:r>
    </w:p>
    <w:p w:rsidR="00A4744C" w:rsidRDefault="00A4744C">
      <w:pPr>
        <w:spacing w:line="244"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right="102" w:firstLine="360"/>
        <w:jc w:val="both"/>
      </w:pPr>
      <w:r>
        <w:t xml:space="preserve">SRM 340. (3) </w:t>
      </w:r>
      <w:r>
        <w:rPr>
          <w:b/>
        </w:rPr>
        <w:t xml:space="preserve">Commercial Recreation and Tourism. </w:t>
      </w:r>
      <w:r>
        <w:t>This course  is  designed to introduce students to the scope, characteristics and management aspects of the diverse commercial recreation and tourism industry. (Fall, odd- numbered</w:t>
      </w:r>
      <w:r>
        <w:rPr>
          <w:spacing w:val="-5"/>
        </w:rPr>
        <w:t xml:space="preserve"> </w:t>
      </w:r>
      <w:r>
        <w:t>years)</w:t>
      </w:r>
    </w:p>
    <w:p w:rsidR="00A4744C" w:rsidRDefault="00184F58">
      <w:pPr>
        <w:pStyle w:val="BodyText"/>
        <w:spacing w:line="242" w:lineRule="auto"/>
        <w:ind w:right="105" w:firstLine="360"/>
        <w:jc w:val="both"/>
      </w:pPr>
      <w:r>
        <w:t xml:space="preserve">SRM 341. (3) </w:t>
      </w:r>
      <w:r>
        <w:rPr>
          <w:b/>
        </w:rPr>
        <w:t>Recreational  Progra</w:t>
      </w:r>
      <w:r>
        <w:rPr>
          <w:b/>
        </w:rPr>
        <w:t xml:space="preserve">mming  and  Leadership.  </w:t>
      </w:r>
      <w:r>
        <w:t>Methods  of and leadership in organizing and conducting recreational programs for all age and ability groups. Emphasis on programming principles, planning goals and objectives, and program organization and evaluation. Emphasis will</w:t>
      </w:r>
      <w:r>
        <w:t xml:space="preserve"> also be given to  leadership techniques, group dynamics, and communication skills. Prerequisite: SRM 222.</w:t>
      </w:r>
      <w:r>
        <w:rPr>
          <w:spacing w:val="-7"/>
        </w:rPr>
        <w:t xml:space="preserve"> </w:t>
      </w:r>
      <w:r>
        <w:t>(Spring)</w:t>
      </w:r>
    </w:p>
    <w:p w:rsidR="00A4744C" w:rsidRDefault="00184F58">
      <w:pPr>
        <w:pStyle w:val="BodyText"/>
        <w:spacing w:line="242" w:lineRule="auto"/>
        <w:ind w:right="103" w:firstLine="360"/>
        <w:jc w:val="both"/>
      </w:pPr>
      <w:r>
        <w:t xml:space="preserve">SRM 345.  (3)  </w:t>
      </w:r>
      <w:r>
        <w:rPr>
          <w:b/>
        </w:rPr>
        <w:t xml:space="preserve">Natural Resource Management. </w:t>
      </w:r>
      <w:r>
        <w:t>A course of study focusing  on the administration of recreational lands by state and federal age</w:t>
      </w:r>
      <w:r>
        <w:t>ncies with emphasis on management policies and procedures. This course will include service-learning experiences involving travel to and volunteer work with federal and state land management agencies.</w:t>
      </w:r>
      <w:r>
        <w:rPr>
          <w:spacing w:val="-7"/>
        </w:rPr>
        <w:t xml:space="preserve"> </w:t>
      </w:r>
      <w:r>
        <w:t>(Spring)</w:t>
      </w:r>
    </w:p>
    <w:p w:rsidR="00A4744C" w:rsidRDefault="00184F58">
      <w:pPr>
        <w:pStyle w:val="BodyText"/>
        <w:spacing w:line="242" w:lineRule="auto"/>
        <w:ind w:right="103" w:firstLine="360"/>
        <w:jc w:val="both"/>
      </w:pPr>
      <w:r>
        <w:t xml:space="preserve">SRM 346. (3)  </w:t>
      </w:r>
      <w:r>
        <w:rPr>
          <w:b/>
        </w:rPr>
        <w:t xml:space="preserve">National Parks and the National </w:t>
      </w:r>
      <w:r>
        <w:rPr>
          <w:b/>
        </w:rPr>
        <w:t xml:space="preserve">Park Service. </w:t>
      </w:r>
      <w:r>
        <w:t>This course  will provide students with an opportunity to gain in-depth knowledge of the National Park Service through exploration of some of the major NPS units in the United States. Emphasis will focus on the history of the NPS, specific ch</w:t>
      </w:r>
      <w:r>
        <w:t>aracteristics of NPS units, and current management issues faced by those charged with managing units of the NPS. In addition, students will have opportunities to develop knowledge of the natural and cultural features of NPS units visited, interact with NPS</w:t>
      </w:r>
      <w:r>
        <w:t xml:space="preserve"> personnel, gain first-hand knowledge of the impact of governmental policies on the operation and management of NPS units, assess services provided by NPS units, and gain information relative to career options with the NPS. This course is designed to be fi</w:t>
      </w:r>
      <w:r>
        <w:t xml:space="preserve">eld-based and will require travel to selected units of the NPS. Course cost will vary based on the NPS units selected. </w:t>
      </w:r>
      <w:r>
        <w:rPr>
          <w:spacing w:val="-2"/>
        </w:rPr>
        <w:t xml:space="preserve">(On </w:t>
      </w:r>
      <w:r>
        <w:t>sufficient</w:t>
      </w:r>
      <w:r>
        <w:rPr>
          <w:spacing w:val="-19"/>
        </w:rPr>
        <w:t xml:space="preserve"> </w:t>
      </w:r>
      <w:r>
        <w:t>demand)</w:t>
      </w:r>
    </w:p>
    <w:p w:rsidR="00A4744C" w:rsidRDefault="00184F58">
      <w:pPr>
        <w:pStyle w:val="BodyText"/>
        <w:spacing w:line="242" w:lineRule="auto"/>
        <w:ind w:right="102" w:firstLine="360"/>
        <w:jc w:val="both"/>
      </w:pPr>
      <w:r>
        <w:t xml:space="preserve">SRM 348. (3) </w:t>
      </w:r>
      <w:r>
        <w:rPr>
          <w:b/>
        </w:rPr>
        <w:t xml:space="preserve">Challenge Course Leadership. </w:t>
      </w:r>
      <w:r>
        <w:t>This course  will  equip  students advanced skills and leadership traini</w:t>
      </w:r>
      <w:r>
        <w:t>ng in the use of challenge courses and high ropes elements as a unique educational modality for developing teamwork, trust, cooperation, communication, and respect for others in a problem- solving environment. In addition, students will also develop leader</w:t>
      </w:r>
      <w:r>
        <w:t>ship skills necessary to facilitate the personal growth of others through educational experiences using challenge courses and high ropes elements. Emphasis will also be given to the day-to-day management, operation, and maintenance of a challenge course an</w:t>
      </w:r>
      <w:r>
        <w:t>d high ropes elements. (On sufficient</w:t>
      </w:r>
      <w:r>
        <w:rPr>
          <w:spacing w:val="-21"/>
        </w:rPr>
        <w:t xml:space="preserve"> </w:t>
      </w:r>
      <w:r>
        <w:t>demand)</w:t>
      </w:r>
    </w:p>
    <w:p w:rsidR="00A4744C" w:rsidRDefault="00184F58">
      <w:pPr>
        <w:pStyle w:val="BodyText"/>
        <w:spacing w:line="242" w:lineRule="auto"/>
        <w:ind w:right="103" w:firstLine="360"/>
        <w:jc w:val="both"/>
      </w:pPr>
      <w:r>
        <w:t xml:space="preserve">SRM 372. (3) </w:t>
      </w:r>
      <w:r>
        <w:rPr>
          <w:b/>
        </w:rPr>
        <w:t xml:space="preserve">Golf for the Business Professional. </w:t>
      </w:r>
      <w:r>
        <w:t>The role of golf in establishing and maintaining quality business relationships. Emphasis will be given to history of golf, fundamental skills development, on co</w:t>
      </w:r>
      <w:r>
        <w:t>urse strategies, tournament development and play, rules and safety on the course, etiquette and protocol for business golfers, internal teambuilding and external networking, and demonstration of business character and ethics through golf. Additional emphas</w:t>
      </w:r>
      <w:r>
        <w:t>is will be given to pro shop operations, customer services, and economic impact of golf on local communities. (Fall,</w:t>
      </w:r>
      <w:r>
        <w:rPr>
          <w:spacing w:val="-8"/>
        </w:rPr>
        <w:t xml:space="preserve"> </w:t>
      </w:r>
      <w:r>
        <w:t>Spring)</w:t>
      </w:r>
    </w:p>
    <w:p w:rsidR="00A4744C" w:rsidRDefault="00184F58">
      <w:pPr>
        <w:pStyle w:val="BodyText"/>
        <w:spacing w:line="242" w:lineRule="auto"/>
        <w:ind w:right="103" w:firstLine="360"/>
        <w:jc w:val="both"/>
      </w:pPr>
      <w:r>
        <w:t xml:space="preserve">SRM 410. (3) </w:t>
      </w:r>
      <w:r>
        <w:rPr>
          <w:b/>
        </w:rPr>
        <w:t xml:space="preserve">Management of Sport and Recreation Organizations. </w:t>
      </w:r>
      <w:r>
        <w:t>This course provides the student with knowledge of management proced</w:t>
      </w:r>
      <w:r>
        <w:t>ures applicable to sport and recreation operations. Emphasis will be given to management  theories, organizations structure, and managerial roles and responsibilities. Prerequisite: SRM 222.</w:t>
      </w:r>
      <w:r>
        <w:rPr>
          <w:spacing w:val="-10"/>
        </w:rPr>
        <w:t xml:space="preserve"> </w:t>
      </w:r>
      <w:r>
        <w:t>(Spring)</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5"/>
        <w:ind w:left="107" w:right="115" w:firstLine="360"/>
        <w:jc w:val="both"/>
      </w:pPr>
      <w:r>
        <w:t xml:space="preserve">SRM 420. </w:t>
      </w:r>
      <w:r>
        <w:rPr>
          <w:spacing w:val="-3"/>
        </w:rPr>
        <w:t xml:space="preserve">(3)  </w:t>
      </w:r>
      <w:r>
        <w:rPr>
          <w:b/>
        </w:rPr>
        <w:t xml:space="preserve">Seminar in Sport Management. </w:t>
      </w:r>
      <w:r>
        <w:rPr>
          <w:spacing w:val="-3"/>
        </w:rPr>
        <w:t xml:space="preserve">The </w:t>
      </w:r>
      <w:r>
        <w:t xml:space="preserve">purpose of </w:t>
      </w:r>
      <w:r>
        <w:rPr>
          <w:spacing w:val="-3"/>
        </w:rPr>
        <w:t xml:space="preserve">this course </w:t>
      </w:r>
      <w:r>
        <w:t xml:space="preserve">is  to identify and analyze current </w:t>
      </w:r>
      <w:r>
        <w:rPr>
          <w:spacing w:val="-3"/>
        </w:rPr>
        <w:t xml:space="preserve">factors affecting </w:t>
      </w:r>
      <w:r>
        <w:t xml:space="preserve">the field of Sport </w:t>
      </w:r>
      <w:r>
        <w:rPr>
          <w:spacing w:val="-3"/>
        </w:rPr>
        <w:t xml:space="preserve">Management. The primary </w:t>
      </w:r>
      <w:r>
        <w:t xml:space="preserve">thrust of the course will be </w:t>
      </w:r>
      <w:r>
        <w:rPr>
          <w:spacing w:val="-3"/>
        </w:rPr>
        <w:t xml:space="preserve">directed toward the </w:t>
      </w:r>
      <w:r>
        <w:rPr>
          <w:spacing w:val="-2"/>
        </w:rPr>
        <w:t xml:space="preserve">modern </w:t>
      </w:r>
      <w:r>
        <w:t xml:space="preserve">day </w:t>
      </w:r>
      <w:r>
        <w:rPr>
          <w:spacing w:val="-3"/>
        </w:rPr>
        <w:t xml:space="preserve">duties </w:t>
      </w:r>
      <w:r>
        <w:t xml:space="preserve">and </w:t>
      </w:r>
      <w:r>
        <w:rPr>
          <w:spacing w:val="-3"/>
        </w:rPr>
        <w:t xml:space="preserve">responsibilities </w:t>
      </w:r>
      <w:r>
        <w:t xml:space="preserve">of a </w:t>
      </w:r>
      <w:r>
        <w:rPr>
          <w:spacing w:val="-3"/>
        </w:rPr>
        <w:t>sports man</w:t>
      </w:r>
      <w:r>
        <w:rPr>
          <w:spacing w:val="-3"/>
        </w:rPr>
        <w:t xml:space="preserve">ager. </w:t>
      </w:r>
      <w:r>
        <w:t xml:space="preserve">Current </w:t>
      </w:r>
      <w:r>
        <w:rPr>
          <w:spacing w:val="-2"/>
        </w:rPr>
        <w:t xml:space="preserve">trends </w:t>
      </w:r>
      <w:r>
        <w:t xml:space="preserve">in the </w:t>
      </w:r>
      <w:r>
        <w:rPr>
          <w:spacing w:val="-3"/>
        </w:rPr>
        <w:t xml:space="preserve">Sport Management </w:t>
      </w:r>
      <w:r>
        <w:t xml:space="preserve">field will be </w:t>
      </w:r>
      <w:r>
        <w:rPr>
          <w:spacing w:val="-3"/>
        </w:rPr>
        <w:t xml:space="preserve">researched </w:t>
      </w:r>
      <w:r>
        <w:t xml:space="preserve">and </w:t>
      </w:r>
      <w:r>
        <w:rPr>
          <w:spacing w:val="-3"/>
        </w:rPr>
        <w:t xml:space="preserve">discussed. Specific </w:t>
      </w:r>
      <w:r>
        <w:t xml:space="preserve">course content will vary with the </w:t>
      </w:r>
      <w:r>
        <w:rPr>
          <w:spacing w:val="-3"/>
        </w:rPr>
        <w:t xml:space="preserve">evolution </w:t>
      </w:r>
      <w:r>
        <w:t>of</w:t>
      </w:r>
      <w:r>
        <w:rPr>
          <w:spacing w:val="-8"/>
        </w:rPr>
        <w:t xml:space="preserve"> </w:t>
      </w:r>
      <w:r>
        <w:t>the</w:t>
      </w:r>
      <w:r>
        <w:rPr>
          <w:spacing w:val="-10"/>
        </w:rPr>
        <w:t xml:space="preserve"> </w:t>
      </w:r>
      <w:r>
        <w:t>field</w:t>
      </w:r>
      <w:r>
        <w:rPr>
          <w:spacing w:val="-10"/>
        </w:rPr>
        <w:t xml:space="preserve"> </w:t>
      </w:r>
      <w:r>
        <w:t>of</w:t>
      </w:r>
      <w:r>
        <w:rPr>
          <w:spacing w:val="-8"/>
        </w:rPr>
        <w:t xml:space="preserve"> </w:t>
      </w:r>
      <w:r>
        <w:rPr>
          <w:spacing w:val="-3"/>
        </w:rPr>
        <w:t>Sport</w:t>
      </w:r>
      <w:r>
        <w:rPr>
          <w:spacing w:val="-9"/>
        </w:rPr>
        <w:t xml:space="preserve"> </w:t>
      </w:r>
      <w:r>
        <w:t>Management.</w:t>
      </w:r>
      <w:r>
        <w:rPr>
          <w:spacing w:val="-10"/>
        </w:rPr>
        <w:t xml:space="preserve"> </w:t>
      </w:r>
      <w:r>
        <w:rPr>
          <w:spacing w:val="-3"/>
        </w:rPr>
        <w:t>Prerequisites:</w:t>
      </w:r>
      <w:r>
        <w:rPr>
          <w:spacing w:val="-10"/>
        </w:rPr>
        <w:t xml:space="preserve"> </w:t>
      </w:r>
      <w:r>
        <w:t>SRM</w:t>
      </w:r>
      <w:r>
        <w:rPr>
          <w:spacing w:val="-11"/>
        </w:rPr>
        <w:t xml:space="preserve"> </w:t>
      </w:r>
      <w:r>
        <w:t>222,</w:t>
      </w:r>
      <w:r>
        <w:rPr>
          <w:spacing w:val="-8"/>
        </w:rPr>
        <w:t xml:space="preserve"> </w:t>
      </w:r>
      <w:r>
        <w:t>SRM</w:t>
      </w:r>
      <w:r>
        <w:rPr>
          <w:spacing w:val="-9"/>
        </w:rPr>
        <w:t xml:space="preserve"> </w:t>
      </w:r>
      <w:r>
        <w:rPr>
          <w:spacing w:val="-3"/>
        </w:rPr>
        <w:t>410.</w:t>
      </w:r>
      <w:r>
        <w:rPr>
          <w:spacing w:val="-8"/>
        </w:rPr>
        <w:t xml:space="preserve"> </w:t>
      </w:r>
      <w:r>
        <w:rPr>
          <w:spacing w:val="-3"/>
        </w:rPr>
        <w:t>(Spring)</w:t>
      </w:r>
    </w:p>
    <w:p w:rsidR="00A4744C" w:rsidRDefault="00184F58">
      <w:pPr>
        <w:pStyle w:val="BodyText"/>
        <w:ind w:left="107" w:right="113" w:firstLine="360"/>
        <w:jc w:val="both"/>
      </w:pPr>
      <w:r>
        <w:t xml:space="preserve">SRM 441. (3) </w:t>
      </w:r>
      <w:r>
        <w:rPr>
          <w:b/>
        </w:rPr>
        <w:t xml:space="preserve">Outdoor Education. </w:t>
      </w:r>
      <w:r>
        <w:t>Principles of environmental use, group, family, and individual camping. Outdoor teaching of environmental relationships, sports, crafts, and living skills. Weekend outdoor living experience required as part of this course. Three class periods per week. Cou</w:t>
      </w:r>
      <w:r>
        <w:t>rse fee: $45.00</w:t>
      </w:r>
      <w:r>
        <w:rPr>
          <w:spacing w:val="-20"/>
        </w:rPr>
        <w:t xml:space="preserve"> </w:t>
      </w:r>
      <w:r>
        <w:t>(Fall)</w:t>
      </w:r>
    </w:p>
    <w:p w:rsidR="00A4744C" w:rsidRDefault="00184F58">
      <w:pPr>
        <w:pStyle w:val="BodyText"/>
        <w:ind w:left="107" w:right="115" w:firstLine="360"/>
        <w:jc w:val="both"/>
      </w:pPr>
      <w:r>
        <w:t xml:space="preserve">SRM 444. (3) </w:t>
      </w:r>
      <w:r>
        <w:rPr>
          <w:b/>
        </w:rPr>
        <w:t xml:space="preserve">Recreation for Special Populations. </w:t>
      </w:r>
      <w:r>
        <w:t>This course is an introduction to the area of therapeutic recreation and providing recreational  services to special populations. Components of this course will include background info</w:t>
      </w:r>
      <w:r>
        <w:t>rmation on the development of therapeutic recreation, environmental barriers and recreation opportunities, characteristics of selected populations, and program planning considerations for special populations. This is a field based course requiring students</w:t>
      </w:r>
      <w:r>
        <w:t xml:space="preserve"> to complete a minimum of 75 clinical hours at Camp ASCCA. Course fee required.</w:t>
      </w:r>
      <w:r>
        <w:rPr>
          <w:spacing w:val="-7"/>
        </w:rPr>
        <w:t xml:space="preserve"> </w:t>
      </w:r>
      <w:r>
        <w:t>(Summer)</w:t>
      </w:r>
    </w:p>
    <w:p w:rsidR="00A4744C" w:rsidRDefault="00184F58">
      <w:pPr>
        <w:pStyle w:val="BodyText"/>
        <w:ind w:left="107" w:right="115" w:firstLine="360"/>
        <w:jc w:val="both"/>
      </w:pPr>
      <w:r>
        <w:t xml:space="preserve">SRM 450. (3) </w:t>
      </w:r>
      <w:r>
        <w:rPr>
          <w:b/>
        </w:rPr>
        <w:t xml:space="preserve">Outdoor Leadership. </w:t>
      </w:r>
      <w:r>
        <w:t>This course is based on the student contract format and will provide students an opportunity to enroll in specialized outdoor leadersh</w:t>
      </w:r>
      <w:r>
        <w:t>ip training with outdoor leadership organizations such as the National Outdoor Leadership School (NOLS), Outward Bound (OB), and Wilderness Education Association (WEA). Course requirements will be established on an individual basis and the course grade ass</w:t>
      </w:r>
      <w:r>
        <w:t>igned according to the established contract. Prerequisite: permission of instructor. (Fall, Spring,</w:t>
      </w:r>
      <w:r>
        <w:rPr>
          <w:spacing w:val="-25"/>
        </w:rPr>
        <w:t xml:space="preserve"> </w:t>
      </w:r>
      <w:r>
        <w:t>Summer)</w:t>
      </w:r>
    </w:p>
    <w:p w:rsidR="00A4744C" w:rsidRDefault="00184F58">
      <w:pPr>
        <w:pStyle w:val="BodyText"/>
        <w:ind w:left="107" w:right="114" w:firstLine="360"/>
        <w:jc w:val="both"/>
      </w:pPr>
      <w:r>
        <w:t xml:space="preserve">SRM 451. (3) </w:t>
      </w:r>
      <w:r>
        <w:rPr>
          <w:b/>
        </w:rPr>
        <w:t xml:space="preserve">Expedition Leadership. </w:t>
      </w:r>
      <w:r>
        <w:t>This course is designed to provide students interested in leading groups on extended outdoor experiences with es</w:t>
      </w:r>
      <w:r>
        <w:t>sential information relative to expedition success. Emphasis will be placed on leader judgment and leadership styles, identifying expedition outcomes and creating positive group environment, group processing, decision-making and consentience building, logi</w:t>
      </w:r>
      <w:r>
        <w:t>stics, trip planning, and risk management. A review of basic outdoor living skills will also be part of this course. This course will involve extended field experiences and travel by van. Additional costs associated with transportation, food purchase, equi</w:t>
      </w:r>
      <w:r>
        <w:t>pment rental, and camp fees will be assumed by each student. Prerequisite: permission of instructor.</w:t>
      </w:r>
      <w:r>
        <w:rPr>
          <w:spacing w:val="-22"/>
        </w:rPr>
        <w:t xml:space="preserve"> </w:t>
      </w:r>
      <w:r>
        <w:t>(Summer)</w:t>
      </w:r>
    </w:p>
    <w:p w:rsidR="00A4744C" w:rsidRDefault="00184F58">
      <w:pPr>
        <w:pStyle w:val="BodyText"/>
        <w:ind w:left="107" w:right="113" w:firstLine="360"/>
        <w:jc w:val="both"/>
      </w:pPr>
      <w:r>
        <w:t xml:space="preserve">SRM 480. (3) </w:t>
      </w:r>
      <w:r>
        <w:rPr>
          <w:b/>
        </w:rPr>
        <w:t xml:space="preserve">Recreational Leadership. </w:t>
      </w:r>
      <w:r>
        <w:t xml:space="preserve">Development of skills  and  techniques necessary for successful leadership in recreation and park settings. </w:t>
      </w:r>
      <w:r>
        <w:t>Students will be required to complete a minimum of 100 clinical hours as part of  this course. Prerequisite: HPE 466. (Spring, odd-numbered</w:t>
      </w:r>
      <w:r>
        <w:rPr>
          <w:spacing w:val="-17"/>
        </w:rPr>
        <w:t xml:space="preserve"> </w:t>
      </w:r>
      <w:r>
        <w:t>years)</w:t>
      </w:r>
    </w:p>
    <w:p w:rsidR="00A4744C" w:rsidRDefault="00184F58">
      <w:pPr>
        <w:pStyle w:val="BodyText"/>
        <w:ind w:left="107" w:right="118" w:firstLine="360"/>
        <w:jc w:val="both"/>
      </w:pPr>
      <w:r>
        <w:t xml:space="preserve">SRM 497. (1-3)  </w:t>
      </w:r>
      <w:r>
        <w:rPr>
          <w:b/>
        </w:rPr>
        <w:t xml:space="preserve">Special Topics. </w:t>
      </w:r>
      <w:r>
        <w:t>Detailed examination of a specific topic in  the field of sport and recreatio</w:t>
      </w:r>
      <w:r>
        <w:t>n management. Topic will be announced prior to the scheduling of the class. May include field trips. A course fee may be required according to the topic and course content. (On sufficient</w:t>
      </w:r>
      <w:r>
        <w:rPr>
          <w:spacing w:val="-19"/>
        </w:rPr>
        <w:t xml:space="preserve"> </w:t>
      </w:r>
      <w:r>
        <w:t>demand)</w:t>
      </w:r>
    </w:p>
    <w:p w:rsidR="00A4744C" w:rsidRDefault="00184F58">
      <w:pPr>
        <w:pStyle w:val="BodyText"/>
        <w:ind w:left="107" w:right="116" w:firstLine="360"/>
        <w:jc w:val="both"/>
      </w:pPr>
      <w:r>
        <w:t xml:space="preserve">SRM  498.  (6)  </w:t>
      </w:r>
      <w:r>
        <w:rPr>
          <w:b/>
        </w:rPr>
        <w:t xml:space="preserve">Internship. </w:t>
      </w:r>
      <w:r>
        <w:t xml:space="preserve">Students will be assigned to an </w:t>
      </w:r>
      <w:r>
        <w:t>appropriate sport  or recreation program or agency for the purpose of experiencing a minimum of 200 hours of extended field experience during the semester. Students will be consulted as to the program or agency with which they would desire to intern. At th</w:t>
      </w:r>
      <w:r>
        <w:t>e completion of the internship, each student will provide a portfolio describing and providing examples of work completed and make an oral presentation to peers and departmental</w:t>
      </w:r>
      <w:r>
        <w:rPr>
          <w:spacing w:val="28"/>
        </w:rPr>
        <w:t xml:space="preserve"> </w:t>
      </w:r>
      <w:r>
        <w:t>faculty.</w:t>
      </w:r>
      <w:r>
        <w:rPr>
          <w:spacing w:val="26"/>
        </w:rPr>
        <w:t xml:space="preserve"> </w:t>
      </w:r>
      <w:r>
        <w:t>This</w:t>
      </w:r>
      <w:r>
        <w:rPr>
          <w:spacing w:val="27"/>
        </w:rPr>
        <w:t xml:space="preserve"> </w:t>
      </w:r>
      <w:r>
        <w:t>course</w:t>
      </w:r>
      <w:r>
        <w:rPr>
          <w:spacing w:val="26"/>
        </w:rPr>
        <w:t xml:space="preserve"> </w:t>
      </w:r>
      <w:r>
        <w:t>is</w:t>
      </w:r>
      <w:r>
        <w:rPr>
          <w:spacing w:val="27"/>
        </w:rPr>
        <w:t xml:space="preserve"> </w:t>
      </w:r>
      <w:r>
        <w:t>intended</w:t>
      </w:r>
      <w:r>
        <w:rPr>
          <w:spacing w:val="27"/>
        </w:rPr>
        <w:t xml:space="preserve"> </w:t>
      </w:r>
      <w:r>
        <w:t>to</w:t>
      </w:r>
      <w:r>
        <w:rPr>
          <w:spacing w:val="27"/>
        </w:rPr>
        <w:t xml:space="preserve"> </w:t>
      </w:r>
      <w:r>
        <w:t>be</w:t>
      </w:r>
      <w:r>
        <w:rPr>
          <w:spacing w:val="27"/>
        </w:rPr>
        <w:t xml:space="preserve"> </w:t>
      </w:r>
      <w:r>
        <w:t>taken</w:t>
      </w:r>
      <w:r>
        <w:rPr>
          <w:spacing w:val="27"/>
        </w:rPr>
        <w:t xml:space="preserve"> </w:t>
      </w:r>
      <w:r>
        <w:t>concurrently</w:t>
      </w:r>
      <w:r>
        <w:rPr>
          <w:spacing w:val="25"/>
        </w:rPr>
        <w:t xml:space="preserve"> </w:t>
      </w:r>
      <w:r>
        <w:t>with</w:t>
      </w:r>
      <w:r>
        <w:rPr>
          <w:spacing w:val="29"/>
        </w:rPr>
        <w:t xml:space="preserve"> </w:t>
      </w:r>
      <w:r>
        <w:t>HPE</w:t>
      </w:r>
    </w:p>
    <w:p w:rsidR="00A4744C" w:rsidRDefault="00A4744C">
      <w:pPr>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77" w:line="237" w:lineRule="auto"/>
        <w:ind w:right="104"/>
        <w:jc w:val="both"/>
      </w:pPr>
      <w:r>
        <w:t>498, Internship, to create a semester long internship experience totaling a minimum of 400 hours. Prerequisites: completion of all other programs of study requirements and approval of the department chair. Course fee: $30.00. (Fall, Spr</w:t>
      </w:r>
      <w:r>
        <w:t>ing,</w:t>
      </w:r>
      <w:r>
        <w:rPr>
          <w:spacing w:val="-24"/>
        </w:rPr>
        <w:t xml:space="preserve"> </w:t>
      </w:r>
      <w:r>
        <w:t>Summer)</w:t>
      </w:r>
    </w:p>
    <w:p w:rsidR="00A4744C" w:rsidRDefault="00184F58">
      <w:pPr>
        <w:pStyle w:val="BodyText"/>
        <w:spacing w:before="5" w:line="244" w:lineRule="auto"/>
        <w:ind w:right="104" w:firstLine="360"/>
        <w:jc w:val="both"/>
      </w:pPr>
      <w:r>
        <w:t xml:space="preserve">SRM 499. (1-3) </w:t>
      </w:r>
      <w:r>
        <w:rPr>
          <w:b/>
        </w:rPr>
        <w:t xml:space="preserve">Independent Study. </w:t>
      </w:r>
      <w:r>
        <w:t>Open to senior departmental majors  upon submission of request and approval by the department chair. Provides opportunity for study, research or special field experiences in sport and recreation management bas</w:t>
      </w:r>
      <w:r>
        <w:t>ed on appropriateness as determined by the department chair  and faculty supervision. Prerequisite: senior status in departmental major. (Fall, Spring,</w:t>
      </w:r>
      <w:r>
        <w:rPr>
          <w:spacing w:val="-7"/>
        </w:rPr>
        <w:t xml:space="preserve"> </w:t>
      </w:r>
      <w:r>
        <w:t>Summer)</w:t>
      </w:r>
    </w:p>
    <w:p w:rsidR="00A4744C" w:rsidRDefault="00A4744C">
      <w:pPr>
        <w:spacing w:before="3"/>
        <w:rPr>
          <w:rFonts w:ascii="Arial" w:eastAsia="Arial" w:hAnsi="Arial" w:cs="Arial"/>
          <w:sz w:val="18"/>
          <w:szCs w:val="18"/>
        </w:rPr>
      </w:pPr>
    </w:p>
    <w:p w:rsidR="00A4744C" w:rsidRDefault="00184F58">
      <w:pPr>
        <w:ind w:left="100"/>
        <w:jc w:val="both"/>
        <w:rPr>
          <w:rFonts w:ascii="Arial" w:eastAsia="Arial" w:hAnsi="Arial" w:cs="Arial"/>
          <w:sz w:val="20"/>
          <w:szCs w:val="20"/>
        </w:rPr>
      </w:pPr>
      <w:r>
        <w:rPr>
          <w:rFonts w:ascii="Arial"/>
          <w:b/>
          <w:sz w:val="20"/>
        </w:rPr>
        <w:t>SOCIAL WORK</w:t>
      </w:r>
      <w:r>
        <w:rPr>
          <w:rFonts w:ascii="Arial"/>
          <w:b/>
          <w:spacing w:val="-9"/>
          <w:sz w:val="20"/>
        </w:rPr>
        <w:t xml:space="preserve"> </w:t>
      </w:r>
      <w:r>
        <w:rPr>
          <w:rFonts w:ascii="Arial"/>
          <w:b/>
          <w:sz w:val="20"/>
        </w:rPr>
        <w:t>(SW)</w:t>
      </w:r>
    </w:p>
    <w:p w:rsidR="00A4744C" w:rsidRDefault="00184F58">
      <w:pPr>
        <w:pStyle w:val="BodyText"/>
        <w:spacing w:before="60" w:line="244" w:lineRule="auto"/>
        <w:ind w:right="102" w:firstLine="360"/>
        <w:jc w:val="both"/>
      </w:pPr>
      <w:r>
        <w:t xml:space="preserve">SW 199SL. (3) </w:t>
      </w:r>
      <w:r>
        <w:rPr>
          <w:rFonts w:cs="Arial"/>
          <w:b/>
          <w:bCs/>
        </w:rPr>
        <w:t>Volunteer Service and Community Engagement</w:t>
      </w:r>
      <w:r>
        <w:t xml:space="preserve">. The Service Learning course is designed to provide students with hands-on experiential </w:t>
      </w:r>
      <w:r>
        <w:rPr>
          <w:rFonts w:cs="Arial"/>
        </w:rPr>
        <w:t>opportunities, integrate classroom learning with “real</w:t>
      </w:r>
      <w:r>
        <w:t>-</w:t>
      </w:r>
      <w:r>
        <w:rPr>
          <w:rFonts w:cs="Arial"/>
        </w:rPr>
        <w:t xml:space="preserve">life” practice experiences in </w:t>
      </w:r>
      <w:r>
        <w:t>the community, and enable students to gain a better understanding of the social se</w:t>
      </w:r>
      <w:r>
        <w:t>rvice profession. Students will be required to volunteer 30 hours in a social service agency in the community. (Fall, Spring,</w:t>
      </w:r>
      <w:r>
        <w:rPr>
          <w:spacing w:val="-22"/>
        </w:rPr>
        <w:t xml:space="preserve"> </w:t>
      </w:r>
      <w:r>
        <w:t>Summer)</w:t>
      </w:r>
    </w:p>
    <w:p w:rsidR="00A4744C" w:rsidRDefault="00184F58">
      <w:pPr>
        <w:pStyle w:val="BodyText"/>
        <w:spacing w:line="244" w:lineRule="auto"/>
        <w:ind w:right="103" w:firstLine="360"/>
        <w:jc w:val="both"/>
      </w:pPr>
      <w:r>
        <w:t xml:space="preserve">SW 230.  (3)  </w:t>
      </w:r>
      <w:r>
        <w:rPr>
          <w:b/>
        </w:rPr>
        <w:t xml:space="preserve">Introduction to Social Work. </w:t>
      </w:r>
      <w:r>
        <w:t>A comprehensive study of the  field of social work including current social pro</w:t>
      </w:r>
      <w:r>
        <w:t>blems and related national/state/local issues with emphasis on the historical development of social services, the profession of social work, professional values and ethics, economic and social issues relevant to diverse populations, and employment opportun</w:t>
      </w:r>
      <w:r>
        <w:t>ities in the field. (Fall, Spring,</w:t>
      </w:r>
      <w:r>
        <w:rPr>
          <w:spacing w:val="-9"/>
        </w:rPr>
        <w:t xml:space="preserve"> </w:t>
      </w:r>
      <w:r>
        <w:t>Summer)</w:t>
      </w:r>
    </w:p>
    <w:p w:rsidR="00A4744C" w:rsidRDefault="00184F58">
      <w:pPr>
        <w:pStyle w:val="BodyText"/>
        <w:spacing w:line="244" w:lineRule="auto"/>
        <w:ind w:right="101" w:firstLine="360"/>
        <w:jc w:val="both"/>
      </w:pPr>
      <w:r>
        <w:t xml:space="preserve">SW 305. (3) </w:t>
      </w:r>
      <w:r>
        <w:rPr>
          <w:b/>
        </w:rPr>
        <w:t xml:space="preserve">Social Services, Programs, and Policies. </w:t>
      </w:r>
      <w:r>
        <w:t>The political, philosophical, and historical perspectives of social welfare policies and services. A study of basic criteria for analysis and formulation of soc</w:t>
      </w:r>
      <w:r>
        <w:t>ial welfare policies and their implications for diverse populations. Prerequisite: SW 230. (Fall,</w:t>
      </w:r>
      <w:r>
        <w:rPr>
          <w:spacing w:val="-24"/>
        </w:rPr>
        <w:t xml:space="preserve"> </w:t>
      </w:r>
      <w:r>
        <w:t>Spring)</w:t>
      </w:r>
    </w:p>
    <w:p w:rsidR="00A4744C" w:rsidRDefault="00184F58">
      <w:pPr>
        <w:pStyle w:val="BodyText"/>
        <w:spacing w:line="244" w:lineRule="auto"/>
        <w:ind w:right="102" w:firstLine="360"/>
        <w:jc w:val="both"/>
      </w:pPr>
      <w:r>
        <w:t xml:space="preserve">SW 315. (3) </w:t>
      </w:r>
      <w:r>
        <w:rPr>
          <w:b/>
        </w:rPr>
        <w:t xml:space="preserve">Human Behavior and Social Environment I:  Infancy  to  Young Adulthood. </w:t>
      </w:r>
      <w:r>
        <w:t xml:space="preserve">A study of the life span of the individual from infancy </w:t>
      </w:r>
      <w:r>
        <w:rPr>
          <w:spacing w:val="3"/>
        </w:rPr>
        <w:t xml:space="preserve">to </w:t>
      </w:r>
      <w:r>
        <w:t>young a</w:t>
      </w:r>
      <w:r>
        <w:t>dulthood from a systems perspective with emphasis on interactions with families, groups, organizations, and communities. Special attention is given to the biological, social, psychological, and cultural forces that affect human behavior with emphasis on va</w:t>
      </w:r>
      <w:r>
        <w:t>lues and ethical issues, and the significance of human diversity on behavior in a</w:t>
      </w:r>
      <w:r>
        <w:rPr>
          <w:spacing w:val="33"/>
        </w:rPr>
        <w:t xml:space="preserve"> </w:t>
      </w:r>
      <w:r>
        <w:t>pluralistic</w:t>
      </w:r>
      <w:r>
        <w:rPr>
          <w:spacing w:val="33"/>
        </w:rPr>
        <w:t xml:space="preserve"> </w:t>
      </w:r>
      <w:r>
        <w:t>society.</w:t>
      </w:r>
      <w:r>
        <w:rPr>
          <w:spacing w:val="33"/>
        </w:rPr>
        <w:t xml:space="preserve"> </w:t>
      </w:r>
      <w:r>
        <w:t>A</w:t>
      </w:r>
      <w:r>
        <w:rPr>
          <w:spacing w:val="33"/>
        </w:rPr>
        <w:t xml:space="preserve"> </w:t>
      </w:r>
      <w:r>
        <w:t>community</w:t>
      </w:r>
      <w:r>
        <w:rPr>
          <w:spacing w:val="31"/>
        </w:rPr>
        <w:t xml:space="preserve"> </w:t>
      </w:r>
      <w:r>
        <w:t>field</w:t>
      </w:r>
      <w:r>
        <w:rPr>
          <w:spacing w:val="33"/>
        </w:rPr>
        <w:t xml:space="preserve"> </w:t>
      </w:r>
      <w:r>
        <w:t>experience</w:t>
      </w:r>
      <w:r>
        <w:rPr>
          <w:spacing w:val="30"/>
        </w:rPr>
        <w:t xml:space="preserve"> </w:t>
      </w:r>
      <w:r>
        <w:t>is</w:t>
      </w:r>
      <w:r>
        <w:rPr>
          <w:spacing w:val="33"/>
        </w:rPr>
        <w:t xml:space="preserve"> </w:t>
      </w:r>
      <w:r>
        <w:t>required.</w:t>
      </w:r>
      <w:r>
        <w:rPr>
          <w:spacing w:val="33"/>
        </w:rPr>
        <w:t xml:space="preserve"> </w:t>
      </w:r>
      <w:r>
        <w:t>Prerequisite:</w:t>
      </w:r>
      <w:r>
        <w:rPr>
          <w:spacing w:val="33"/>
        </w:rPr>
        <w:t xml:space="preserve"> </w:t>
      </w:r>
      <w:r>
        <w:rPr>
          <w:spacing w:val="-4"/>
        </w:rPr>
        <w:t>SW</w:t>
      </w:r>
    </w:p>
    <w:p w:rsidR="00A4744C" w:rsidRDefault="00184F58">
      <w:pPr>
        <w:pStyle w:val="BodyText"/>
        <w:jc w:val="both"/>
      </w:pPr>
      <w:r>
        <w:t>230. (Fall,</w:t>
      </w:r>
      <w:r>
        <w:rPr>
          <w:spacing w:val="-6"/>
        </w:rPr>
        <w:t xml:space="preserve"> </w:t>
      </w:r>
      <w:r>
        <w:t>Spring)</w:t>
      </w:r>
    </w:p>
    <w:p w:rsidR="00A4744C" w:rsidRDefault="00184F58">
      <w:pPr>
        <w:pStyle w:val="BodyText"/>
        <w:spacing w:before="3" w:line="244" w:lineRule="auto"/>
        <w:ind w:right="102" w:firstLine="360"/>
        <w:jc w:val="both"/>
      </w:pPr>
      <w:r>
        <w:t xml:space="preserve">SW 316. (3) </w:t>
      </w:r>
      <w:r>
        <w:rPr>
          <w:b/>
        </w:rPr>
        <w:t xml:space="preserve">Human Behavior and Social Environment Il: Young  Adulthood to Later Life. </w:t>
      </w:r>
      <w:r>
        <w:t>A study of the life span of the individual from middle adulthood to later adulthood from a systems perspective with emphasis on interactions with families, groups, organizations, and</w:t>
      </w:r>
      <w:r>
        <w:t xml:space="preserve"> communities.  Special attention is given to the biological, social, psychological, and cultural forces that affect human behavior with emphasis on values and ethical issues, and the significance of human diversity on behavior in a pluralistic society. Pre</w:t>
      </w:r>
      <w:r>
        <w:t>requisites: SW 305 and 315. (Fall,</w:t>
      </w:r>
      <w:r>
        <w:rPr>
          <w:spacing w:val="-8"/>
        </w:rPr>
        <w:t xml:space="preserve"> </w:t>
      </w:r>
      <w:r>
        <w:t>Spring)</w:t>
      </w:r>
    </w:p>
    <w:p w:rsidR="00A4744C" w:rsidRDefault="00184F58">
      <w:pPr>
        <w:pStyle w:val="BodyText"/>
        <w:spacing w:line="244" w:lineRule="auto"/>
        <w:ind w:right="104" w:firstLine="360"/>
        <w:jc w:val="both"/>
      </w:pPr>
      <w:r>
        <w:t xml:space="preserve">SW 324. (3) </w:t>
      </w:r>
      <w:r>
        <w:rPr>
          <w:b/>
        </w:rPr>
        <w:t xml:space="preserve">Diversity and Cultural Competence. </w:t>
      </w:r>
      <w:r>
        <w:t xml:space="preserve">A study of the cultural differences and similarities of diverse populations with emphasis on the dynamics and consequences of discrimination, and social and economic </w:t>
      </w:r>
      <w:r>
        <w:t xml:space="preserve">injustice. Issues relevant to ethical social work practice will be explored. Prerequisites: SW 305 </w:t>
      </w:r>
      <w:r>
        <w:rPr>
          <w:spacing w:val="9"/>
        </w:rPr>
        <w:t xml:space="preserve"> </w:t>
      </w:r>
      <w:r>
        <w:t>and</w:t>
      </w:r>
    </w:p>
    <w:p w:rsidR="00A4744C" w:rsidRDefault="00184F58">
      <w:pPr>
        <w:pStyle w:val="BodyText"/>
        <w:spacing w:line="217" w:lineRule="exact"/>
        <w:jc w:val="both"/>
      </w:pPr>
      <w:r>
        <w:t>315. (Fall,</w:t>
      </w:r>
      <w:r>
        <w:rPr>
          <w:spacing w:val="-6"/>
        </w:rPr>
        <w:t xml:space="preserve"> </w:t>
      </w:r>
      <w:r>
        <w:t>Spring)</w:t>
      </w:r>
    </w:p>
    <w:p w:rsidR="00A4744C" w:rsidRDefault="00A4744C">
      <w:pPr>
        <w:spacing w:line="217" w:lineRule="exact"/>
        <w:jc w:val="both"/>
        <w:sectPr w:rsidR="00A4744C">
          <w:pgSz w:w="8640" w:h="12960"/>
          <w:pgMar w:top="920" w:right="800" w:bottom="280" w:left="62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left="107" w:right="115" w:firstLine="360"/>
        <w:jc w:val="both"/>
      </w:pPr>
      <w:r>
        <w:t xml:space="preserve">SW 350. (3) </w:t>
      </w:r>
      <w:r>
        <w:rPr>
          <w:b/>
          <w:spacing w:val="-3"/>
        </w:rPr>
        <w:t xml:space="preserve">Statistics </w:t>
      </w:r>
      <w:r>
        <w:rPr>
          <w:b/>
        </w:rPr>
        <w:t xml:space="preserve">for </w:t>
      </w:r>
      <w:r>
        <w:rPr>
          <w:b/>
          <w:spacing w:val="-3"/>
        </w:rPr>
        <w:t xml:space="preserve">Social </w:t>
      </w:r>
      <w:r>
        <w:rPr>
          <w:b/>
        </w:rPr>
        <w:t>Services</w:t>
      </w:r>
      <w:r>
        <w:t xml:space="preserve">. Students in this </w:t>
      </w:r>
      <w:r>
        <w:rPr>
          <w:spacing w:val="-3"/>
        </w:rPr>
        <w:t xml:space="preserve">course  </w:t>
      </w:r>
      <w:r>
        <w:t xml:space="preserve">will </w:t>
      </w:r>
      <w:r>
        <w:t>develop the knowledge, skills, and values essential for becoming critical consumers of social statistics. The course will cover probability as well as descriptive and inferential statistics, with an emphasis on non-parametric tests, suitable for use in app</w:t>
      </w:r>
      <w:r>
        <w:t>lied settings in social work, counseling, and other helping professions. The course will combine lecture with hands-on application in a computer lab using SPSS (Statistical Package for the Social Sciences). Prerequisite: MA 110 or 112. (Fall,</w:t>
      </w:r>
      <w:r>
        <w:rPr>
          <w:spacing w:val="-5"/>
        </w:rPr>
        <w:t xml:space="preserve"> </w:t>
      </w:r>
      <w:r>
        <w:t>Spring)</w:t>
      </w:r>
    </w:p>
    <w:p w:rsidR="00A4744C" w:rsidRDefault="00184F58">
      <w:pPr>
        <w:pStyle w:val="BodyText"/>
        <w:spacing w:line="244" w:lineRule="auto"/>
        <w:ind w:left="107" w:right="115" w:firstLine="360"/>
        <w:jc w:val="both"/>
      </w:pPr>
      <w:r>
        <w:t>SW 36</w:t>
      </w:r>
      <w:r>
        <w:t xml:space="preserve">0W. (3) </w:t>
      </w:r>
      <w:r>
        <w:rPr>
          <w:b/>
        </w:rPr>
        <w:t xml:space="preserve">Social Work Knowledge, Skills, and Values. </w:t>
      </w:r>
      <w:r>
        <w:t>Basic  knowledge, values, and skills that conceptualize the core of social work practice. Emphasis is on the generalist approach to practice, including philosophical foundation and professional ethics, the</w:t>
      </w:r>
      <w:r>
        <w:t xml:space="preserve"> professional relationship, and theoretical and practice approaches to problem solving. Prerequisites: majors only and SW 305 and 315. (Fall,</w:t>
      </w:r>
      <w:r>
        <w:rPr>
          <w:spacing w:val="-8"/>
        </w:rPr>
        <w:t xml:space="preserve"> </w:t>
      </w:r>
      <w:r>
        <w:t>Spring)</w:t>
      </w:r>
    </w:p>
    <w:p w:rsidR="00A4744C" w:rsidRDefault="00184F58">
      <w:pPr>
        <w:pStyle w:val="BodyText"/>
        <w:spacing w:line="244" w:lineRule="auto"/>
        <w:ind w:left="107" w:right="113" w:firstLine="360"/>
        <w:jc w:val="both"/>
      </w:pPr>
      <w:r>
        <w:t xml:space="preserve">SW 361.  (3)  </w:t>
      </w:r>
      <w:r>
        <w:rPr>
          <w:b/>
        </w:rPr>
        <w:t xml:space="preserve">Social Work with Individuals and Families. </w:t>
      </w:r>
      <w:r>
        <w:t>The focus is on  the integration of practice theo</w:t>
      </w:r>
      <w:r>
        <w:t xml:space="preserve">ry, skills, and professional ethics in working </w:t>
      </w:r>
      <w:r>
        <w:rPr>
          <w:spacing w:val="2"/>
        </w:rPr>
        <w:t xml:space="preserve">with </w:t>
      </w:r>
      <w:r>
        <w:t>individuals and families, examining the strengths and coping mechanism utilized by client systems. A community field experience is required. Prerequisites: majors only and SW 360W. (Fall,</w:t>
      </w:r>
      <w:r>
        <w:rPr>
          <w:spacing w:val="-7"/>
        </w:rPr>
        <w:t xml:space="preserve"> </w:t>
      </w:r>
      <w:r>
        <w:t>Spring)</w:t>
      </w:r>
    </w:p>
    <w:p w:rsidR="00A4744C" w:rsidRDefault="00184F58">
      <w:pPr>
        <w:pStyle w:val="BodyText"/>
        <w:spacing w:line="244" w:lineRule="auto"/>
        <w:ind w:left="107" w:right="115" w:firstLine="360"/>
        <w:jc w:val="both"/>
      </w:pPr>
      <w:r>
        <w:t xml:space="preserve">SW 362. </w:t>
      </w:r>
      <w:r>
        <w:t xml:space="preserve">(3) </w:t>
      </w:r>
      <w:r>
        <w:rPr>
          <w:b/>
        </w:rPr>
        <w:t xml:space="preserve">Social Work  with  Groups,  Organizations,  and  Communities. </w:t>
      </w:r>
      <w:r>
        <w:t>A study of practice theory and skills with small groups,  communities, organizations, planning and development, and administration. Approaches and interventions recognizing the ethical respo</w:t>
      </w:r>
      <w:r>
        <w:t>nsibility to promote social and economic justice will be emphasized. A community field experience is required. Prerequisites: majors only and SW 360W. (Fall,</w:t>
      </w:r>
      <w:r>
        <w:rPr>
          <w:spacing w:val="-20"/>
        </w:rPr>
        <w:t xml:space="preserve"> </w:t>
      </w:r>
      <w:r>
        <w:t>Spring)</w:t>
      </w:r>
    </w:p>
    <w:p w:rsidR="00A4744C" w:rsidRDefault="00184F58">
      <w:pPr>
        <w:pStyle w:val="BodyText"/>
        <w:spacing w:line="244" w:lineRule="auto"/>
        <w:ind w:left="107" w:right="114" w:firstLine="360"/>
        <w:jc w:val="both"/>
      </w:pPr>
      <w:r>
        <w:t xml:space="preserve">SW 370. (3) </w:t>
      </w:r>
      <w:r>
        <w:rPr>
          <w:b/>
        </w:rPr>
        <w:t xml:space="preserve">Research for Social Work Practice. </w:t>
      </w:r>
      <w:r>
        <w:t xml:space="preserve">Fundamental research principles and skills </w:t>
      </w:r>
      <w:r>
        <w:t xml:space="preserve">as applied in social work practice. Course content includes an exploration of quantitative and qualitative research methods employed in social work research and the review of ethical standards of scientific research and technological advances. Emphasis is </w:t>
      </w:r>
      <w:r>
        <w:t>on the relationship between social work research and practice. A survey of research designs, sampling procedures, data collection, data analysis, and interpretation is included in the curriculum. Participation in a community research project is required. P</w:t>
      </w:r>
      <w:r>
        <w:t xml:space="preserve">rerequisites: </w:t>
      </w:r>
      <w:r>
        <w:rPr>
          <w:spacing w:val="-4"/>
        </w:rPr>
        <w:t xml:space="preserve">SW </w:t>
      </w:r>
      <w:r>
        <w:t>350 and SW 360W. (Fall,</w:t>
      </w:r>
      <w:r>
        <w:rPr>
          <w:spacing w:val="-5"/>
        </w:rPr>
        <w:t xml:space="preserve"> </w:t>
      </w:r>
      <w:r>
        <w:t>Spring)</w:t>
      </w:r>
    </w:p>
    <w:p w:rsidR="00A4744C" w:rsidRDefault="00184F58">
      <w:pPr>
        <w:pStyle w:val="BodyText"/>
        <w:spacing w:line="244" w:lineRule="auto"/>
        <w:ind w:left="107" w:right="117" w:firstLine="360"/>
        <w:jc w:val="both"/>
      </w:pPr>
      <w:r>
        <w:t xml:space="preserve">SW 403. (3) </w:t>
      </w:r>
      <w:r>
        <w:rPr>
          <w:b/>
        </w:rPr>
        <w:t xml:space="preserve">Gerontology. </w:t>
      </w:r>
      <w:r>
        <w:t>The primary focus is on the biological, psychological, and sociological aspects of aging with an emphasis on community services available to the aging population. Also listed as SO 403 but creditable only in field for which registered. (Fall, Spring,</w:t>
      </w:r>
      <w:r>
        <w:rPr>
          <w:spacing w:val="-18"/>
        </w:rPr>
        <w:t xml:space="preserve"> </w:t>
      </w:r>
      <w:r>
        <w:t>Summe</w:t>
      </w:r>
      <w:r>
        <w:t>r)</w:t>
      </w:r>
    </w:p>
    <w:p w:rsidR="00A4744C" w:rsidRDefault="00184F58">
      <w:pPr>
        <w:pStyle w:val="BodyText"/>
        <w:spacing w:line="244" w:lineRule="auto"/>
        <w:ind w:left="107" w:right="115" w:firstLine="360"/>
        <w:jc w:val="both"/>
      </w:pPr>
      <w:r>
        <w:t xml:space="preserve">SW 410. (3) </w:t>
      </w:r>
      <w:r>
        <w:rPr>
          <w:b/>
        </w:rPr>
        <w:t xml:space="preserve">Mental Illness, Substance  Abuse,  and  Social  Work  Practice: What Works? </w:t>
      </w:r>
      <w:r>
        <w:t xml:space="preserve">Students in this course will develop the knowledge, skills and practice behaviors needed to engage in social work practice with individuals and families impacted by </w:t>
      </w:r>
      <w:r>
        <w:t>mental illness and substance use/abuse/dependence. This course focuses strongly on core social work competencies and hands-on techniques for successful practice with these populations from a strengths-based perspective. (Fall,</w:t>
      </w:r>
      <w:r>
        <w:rPr>
          <w:spacing w:val="-8"/>
        </w:rPr>
        <w:t xml:space="preserve"> </w:t>
      </w:r>
      <w:r>
        <w:t>Spring)</w:t>
      </w:r>
    </w:p>
    <w:p w:rsidR="00A4744C" w:rsidRDefault="00184F58">
      <w:pPr>
        <w:pStyle w:val="BodyText"/>
        <w:spacing w:line="244" w:lineRule="auto"/>
        <w:ind w:left="107" w:right="116" w:firstLine="360"/>
        <w:jc w:val="both"/>
      </w:pPr>
      <w:r>
        <w:t xml:space="preserve">SW 415. (3) </w:t>
      </w:r>
      <w:r>
        <w:rPr>
          <w:b/>
        </w:rPr>
        <w:t>Ethical D</w:t>
      </w:r>
      <w:r>
        <w:rPr>
          <w:b/>
        </w:rPr>
        <w:t xml:space="preserve">ecision-Making. </w:t>
      </w:r>
      <w:r>
        <w:t>The primary focus  is  on  the complexity of the ethical decision-making process in social work practice. This course explores ethical dilemmas relative to social work values, a variety of social issues, and populations-at-risk.</w:t>
      </w:r>
      <w:r>
        <w:rPr>
          <w:spacing w:val="-17"/>
        </w:rPr>
        <w:t xml:space="preserve"> </w:t>
      </w:r>
      <w:r>
        <w:t>(Summer)</w:t>
      </w:r>
    </w:p>
    <w:p w:rsidR="00A4744C" w:rsidRDefault="00A4744C">
      <w:pPr>
        <w:spacing w:line="244" w:lineRule="auto"/>
        <w:jc w:val="both"/>
        <w:sectPr w:rsidR="00A4744C">
          <w:pgSz w:w="8640" w:h="12960"/>
          <w:pgMar w:top="920" w:right="600" w:bottom="280" w:left="800" w:header="729" w:footer="0" w:gutter="0"/>
          <w:cols w:space="720"/>
        </w:sectPr>
      </w:pPr>
    </w:p>
    <w:p w:rsidR="00A4744C" w:rsidRDefault="00A4744C">
      <w:pPr>
        <w:spacing w:before="4"/>
        <w:rPr>
          <w:rFonts w:ascii="Arial" w:eastAsia="Arial" w:hAnsi="Arial" w:cs="Arial"/>
          <w:sz w:val="25"/>
          <w:szCs w:val="25"/>
        </w:rPr>
      </w:pPr>
    </w:p>
    <w:p w:rsidR="00A4744C" w:rsidRDefault="00184F58">
      <w:pPr>
        <w:pStyle w:val="BodyText"/>
        <w:spacing w:before="81" w:line="216" w:lineRule="exact"/>
        <w:ind w:right="103" w:firstLine="360"/>
        <w:jc w:val="both"/>
      </w:pPr>
      <w:r>
        <w:t xml:space="preserve">SW 420. (3) </w:t>
      </w:r>
      <w:r>
        <w:rPr>
          <w:b/>
        </w:rPr>
        <w:t xml:space="preserve">Services to Families and Children. </w:t>
      </w:r>
      <w:r>
        <w:t>A study  of  the  development and implementation of social service programs pertaining to child welfare and family systems.</w:t>
      </w:r>
      <w:r>
        <w:rPr>
          <w:spacing w:val="-15"/>
        </w:rPr>
        <w:t xml:space="preserve"> </w:t>
      </w:r>
      <w:r>
        <w:t>(Summer)</w:t>
      </w:r>
    </w:p>
    <w:p w:rsidR="00A4744C" w:rsidRDefault="00184F58">
      <w:pPr>
        <w:pStyle w:val="BodyText"/>
        <w:spacing w:line="216" w:lineRule="exact"/>
        <w:ind w:right="102" w:firstLine="360"/>
        <w:jc w:val="both"/>
      </w:pPr>
      <w:r>
        <w:t xml:space="preserve">SW 425. (3) </w:t>
      </w:r>
      <w:r>
        <w:rPr>
          <w:b/>
        </w:rPr>
        <w:t xml:space="preserve">Child Welfare Practices and Policies. </w:t>
      </w:r>
      <w:r>
        <w:t>This course examines issues in child welfare specifically related to child abuse and neglect, with an emphasis on advocacy and empowering families. Areas explored include understanding the dynamics of child maltreatment from the perspective of both the chi</w:t>
      </w:r>
      <w:r>
        <w:t>ld/adolescent and the parent/other adult perpetrator, effective practice interventions to ensure family preservation and promote family reunification, and legal statutes (federal and state) which are the basis for family and child welfare policies. (Fall,</w:t>
      </w:r>
      <w:r>
        <w:rPr>
          <w:spacing w:val="-7"/>
        </w:rPr>
        <w:t xml:space="preserve"> </w:t>
      </w:r>
      <w:r>
        <w:t>Spring)</w:t>
      </w:r>
    </w:p>
    <w:p w:rsidR="00A4744C" w:rsidRDefault="00184F58">
      <w:pPr>
        <w:pStyle w:val="BodyText"/>
        <w:spacing w:line="237" w:lineRule="auto"/>
        <w:ind w:right="101" w:firstLine="360"/>
        <w:jc w:val="both"/>
      </w:pPr>
      <w:r>
        <w:t xml:space="preserve">SW 430. (3) </w:t>
      </w:r>
      <w:r>
        <w:rPr>
          <w:rFonts w:cs="Arial"/>
          <w:b/>
          <w:bCs/>
        </w:rPr>
        <w:t xml:space="preserve">Social Work Practice in Health Care Settings. </w:t>
      </w:r>
      <w:r>
        <w:t xml:space="preserve">This course applies the generalist Social Work model to the specialized field of health care/medical care. The course introduces students to the </w:t>
      </w:r>
      <w:r>
        <w:rPr>
          <w:rFonts w:cs="Arial"/>
        </w:rPr>
        <w:t>social worker’</w:t>
      </w:r>
      <w:r>
        <w:t>s role in a variety of services</w:t>
      </w:r>
      <w:r>
        <w:t xml:space="preserve">, and long term care with a mix of inpatient, outpatient, clinic, and home services. Students will gain knowledge about the policies, programs, and </w:t>
      </w:r>
      <w:r>
        <w:rPr>
          <w:rFonts w:cs="Arial"/>
        </w:rPr>
        <w:t xml:space="preserve">service delivery systems relevant to the health care practice field. Social Work’s </w:t>
      </w:r>
      <w:r>
        <w:t>relationship to other pro</w:t>
      </w:r>
      <w:r>
        <w:t>fessionals and systems is explored in the various health care settings. (Fall,</w:t>
      </w:r>
      <w:r>
        <w:rPr>
          <w:spacing w:val="-7"/>
        </w:rPr>
        <w:t xml:space="preserve"> </w:t>
      </w:r>
      <w:r>
        <w:t>Spring)</w:t>
      </w:r>
    </w:p>
    <w:p w:rsidR="00A4744C" w:rsidRDefault="00184F58">
      <w:pPr>
        <w:pStyle w:val="BodyText"/>
        <w:spacing w:line="237" w:lineRule="auto"/>
        <w:ind w:right="102" w:firstLine="360"/>
        <w:jc w:val="both"/>
      </w:pPr>
      <w:r>
        <w:t xml:space="preserve">SW 432. (6) </w:t>
      </w:r>
      <w:r>
        <w:rPr>
          <w:rFonts w:cs="Arial"/>
          <w:b/>
          <w:bCs/>
        </w:rPr>
        <w:t xml:space="preserve">Field Internship in Social Work I. </w:t>
      </w:r>
      <w:r>
        <w:t>Primary focus is on the integration of classroom learning with social work practice. Students are required to do a 250-hou</w:t>
      </w:r>
      <w:r>
        <w:t>r field internship in an assigned social service agency under joint supervision of an agency field instructor and social work faculty liaison. A two hour seminar is held weekly to evaluate the integra</w:t>
      </w:r>
      <w:r>
        <w:rPr>
          <w:rFonts w:cs="Arial"/>
        </w:rPr>
        <w:t xml:space="preserve">tion of the student’s classroom </w:t>
      </w:r>
      <w:r>
        <w:t>learning with field prac</w:t>
      </w:r>
      <w:r>
        <w:t>tice experiences. Must be taken concurrently with SW 433. Student professional liability insurance is available for student members of the National Association of Social Workers and is a requirement for Field Instruction. Prerequisite: completion of all co</w:t>
      </w:r>
      <w:r>
        <w:t>ursework. (Fall,</w:t>
      </w:r>
      <w:r>
        <w:rPr>
          <w:spacing w:val="-15"/>
        </w:rPr>
        <w:t xml:space="preserve"> </w:t>
      </w:r>
      <w:r>
        <w:t>Spring)</w:t>
      </w:r>
    </w:p>
    <w:p w:rsidR="00A4744C" w:rsidRDefault="00184F58">
      <w:pPr>
        <w:pStyle w:val="BodyText"/>
        <w:spacing w:before="3" w:line="216" w:lineRule="exact"/>
        <w:ind w:right="104" w:firstLine="360"/>
        <w:jc w:val="both"/>
      </w:pPr>
      <w:r>
        <w:t xml:space="preserve">SW 433. (6) </w:t>
      </w:r>
      <w:r>
        <w:rPr>
          <w:b/>
        </w:rPr>
        <w:t xml:space="preserve">Field Internship in  Social  Work  II.  </w:t>
      </w:r>
      <w:r>
        <w:t>Continuation  of  Social Work 432 involving an additional 250 hours of field instruction in a human service agency. Weekly seminar. Prerequisite: completion of all coursework. (Fa</w:t>
      </w:r>
      <w:r>
        <w:t>ll,</w:t>
      </w:r>
      <w:r>
        <w:rPr>
          <w:spacing w:val="-25"/>
        </w:rPr>
        <w:t xml:space="preserve"> </w:t>
      </w:r>
      <w:r>
        <w:t>Spring)</w:t>
      </w:r>
    </w:p>
    <w:p w:rsidR="00A4744C" w:rsidRDefault="00184F58">
      <w:pPr>
        <w:pStyle w:val="BodyText"/>
        <w:spacing w:line="216" w:lineRule="exact"/>
        <w:ind w:right="102" w:firstLine="360"/>
        <w:jc w:val="both"/>
      </w:pPr>
      <w:r>
        <w:t xml:space="preserve">SW 491. (3) </w:t>
      </w:r>
      <w:r>
        <w:rPr>
          <w:b/>
        </w:rPr>
        <w:t xml:space="preserve">Selected Topics. </w:t>
      </w:r>
      <w:r>
        <w:t xml:space="preserve">Topic </w:t>
      </w:r>
      <w:r>
        <w:rPr>
          <w:spacing w:val="-3"/>
        </w:rPr>
        <w:t xml:space="preserve">selection  according </w:t>
      </w:r>
      <w:r>
        <w:t xml:space="preserve">to student </w:t>
      </w:r>
      <w:r>
        <w:rPr>
          <w:spacing w:val="-3"/>
        </w:rPr>
        <w:t xml:space="preserve">interest  </w:t>
      </w:r>
      <w:r>
        <w:t xml:space="preserve">and need. </w:t>
      </w:r>
      <w:r>
        <w:rPr>
          <w:spacing w:val="-3"/>
        </w:rPr>
        <w:t xml:space="preserve">Designed </w:t>
      </w:r>
      <w:r>
        <w:t xml:space="preserve">to provide </w:t>
      </w:r>
      <w:r>
        <w:rPr>
          <w:spacing w:val="-3"/>
        </w:rPr>
        <w:t xml:space="preserve">concentrated </w:t>
      </w:r>
      <w:r>
        <w:t xml:space="preserve">study in specific and </w:t>
      </w:r>
      <w:r>
        <w:rPr>
          <w:spacing w:val="-3"/>
        </w:rPr>
        <w:t>emerging trends, policies,</w:t>
      </w:r>
      <w:r>
        <w:rPr>
          <w:spacing w:val="-7"/>
        </w:rPr>
        <w:t xml:space="preserve"> </w:t>
      </w:r>
      <w:r>
        <w:t>and</w:t>
      </w:r>
      <w:r>
        <w:rPr>
          <w:spacing w:val="-7"/>
        </w:rPr>
        <w:t xml:space="preserve"> </w:t>
      </w:r>
      <w:r>
        <w:t>social</w:t>
      </w:r>
      <w:r>
        <w:rPr>
          <w:spacing w:val="-8"/>
        </w:rPr>
        <w:t xml:space="preserve"> </w:t>
      </w:r>
      <w:r>
        <w:rPr>
          <w:spacing w:val="-2"/>
        </w:rPr>
        <w:t>issues</w:t>
      </w:r>
      <w:r>
        <w:rPr>
          <w:spacing w:val="-6"/>
        </w:rPr>
        <w:t xml:space="preserve"> </w:t>
      </w:r>
      <w:r>
        <w:t>as</w:t>
      </w:r>
      <w:r>
        <w:rPr>
          <w:spacing w:val="-10"/>
        </w:rPr>
        <w:t xml:space="preserve"> </w:t>
      </w:r>
      <w:r>
        <w:rPr>
          <w:spacing w:val="-3"/>
        </w:rPr>
        <w:t>they</w:t>
      </w:r>
      <w:r>
        <w:rPr>
          <w:spacing w:val="-8"/>
        </w:rPr>
        <w:t xml:space="preserve"> </w:t>
      </w:r>
      <w:r>
        <w:t>affect</w:t>
      </w:r>
      <w:r>
        <w:rPr>
          <w:spacing w:val="-7"/>
        </w:rPr>
        <w:t xml:space="preserve"> </w:t>
      </w:r>
      <w:r>
        <w:t>the</w:t>
      </w:r>
      <w:r>
        <w:rPr>
          <w:spacing w:val="-7"/>
        </w:rPr>
        <w:t xml:space="preserve"> </w:t>
      </w:r>
      <w:r>
        <w:rPr>
          <w:spacing w:val="-3"/>
        </w:rPr>
        <w:t>human</w:t>
      </w:r>
      <w:r>
        <w:rPr>
          <w:spacing w:val="-5"/>
        </w:rPr>
        <w:t xml:space="preserve"> </w:t>
      </w:r>
      <w:r>
        <w:rPr>
          <w:spacing w:val="-3"/>
        </w:rPr>
        <w:t>experience.</w:t>
      </w:r>
      <w:r>
        <w:rPr>
          <w:spacing w:val="-7"/>
        </w:rPr>
        <w:t xml:space="preserve"> </w:t>
      </w:r>
      <w:r>
        <w:rPr>
          <w:spacing w:val="-3"/>
        </w:rPr>
        <w:t>(Offered</w:t>
      </w:r>
      <w:r>
        <w:rPr>
          <w:spacing w:val="-7"/>
        </w:rPr>
        <w:t xml:space="preserve"> </w:t>
      </w:r>
      <w:r>
        <w:t>on</w:t>
      </w:r>
      <w:r>
        <w:rPr>
          <w:spacing w:val="-7"/>
        </w:rPr>
        <w:t xml:space="preserve"> </w:t>
      </w:r>
      <w:r>
        <w:t>sufficient demand)</w:t>
      </w:r>
    </w:p>
    <w:p w:rsidR="00A4744C" w:rsidRDefault="00184F58">
      <w:pPr>
        <w:pStyle w:val="BodyText"/>
        <w:spacing w:line="237" w:lineRule="auto"/>
        <w:ind w:right="107" w:firstLine="360"/>
        <w:jc w:val="both"/>
      </w:pPr>
      <w:r>
        <w:t xml:space="preserve">SW 499.  (1-3)  </w:t>
      </w:r>
      <w:r>
        <w:rPr>
          <w:b/>
        </w:rPr>
        <w:t xml:space="preserve">Independent Study.  </w:t>
      </w:r>
      <w:r>
        <w:t>Open to senior majors on approval of  the department head. Provides for independent study, research, or practice experiences under departmental determination, supervision, and evaluation. (Fall, Spring</w:t>
      </w:r>
      <w:r>
        <w:t>,</w:t>
      </w:r>
      <w:r>
        <w:rPr>
          <w:spacing w:val="-7"/>
        </w:rPr>
        <w:t xml:space="preserve"> </w:t>
      </w:r>
      <w:r>
        <w:t>Summer)</w:t>
      </w:r>
    </w:p>
    <w:p w:rsidR="00A4744C" w:rsidRDefault="00A4744C">
      <w:pPr>
        <w:spacing w:before="5"/>
        <w:rPr>
          <w:rFonts w:ascii="Arial" w:eastAsia="Arial" w:hAnsi="Arial" w:cs="Arial"/>
          <w:sz w:val="18"/>
          <w:szCs w:val="18"/>
        </w:rPr>
      </w:pPr>
    </w:p>
    <w:p w:rsidR="00A4744C" w:rsidRDefault="00184F58">
      <w:pPr>
        <w:ind w:left="100" w:right="594"/>
        <w:rPr>
          <w:rFonts w:ascii="Arial" w:eastAsia="Arial" w:hAnsi="Arial" w:cs="Arial"/>
          <w:sz w:val="20"/>
          <w:szCs w:val="20"/>
        </w:rPr>
      </w:pPr>
      <w:r>
        <w:rPr>
          <w:rFonts w:ascii="Arial"/>
          <w:b/>
          <w:spacing w:val="-3"/>
          <w:sz w:val="20"/>
        </w:rPr>
        <w:t>THEATRE</w:t>
      </w:r>
      <w:r>
        <w:rPr>
          <w:rFonts w:ascii="Arial"/>
          <w:b/>
          <w:spacing w:val="5"/>
          <w:sz w:val="20"/>
        </w:rPr>
        <w:t xml:space="preserve"> </w:t>
      </w:r>
      <w:r>
        <w:rPr>
          <w:rFonts w:ascii="Arial"/>
          <w:b/>
          <w:sz w:val="20"/>
        </w:rPr>
        <w:t>(TH)</w:t>
      </w:r>
    </w:p>
    <w:p w:rsidR="00A4744C" w:rsidRDefault="00184F58">
      <w:pPr>
        <w:pStyle w:val="BodyText"/>
        <w:spacing w:before="55"/>
        <w:ind w:right="102" w:firstLine="360"/>
        <w:jc w:val="both"/>
      </w:pPr>
      <w:r>
        <w:t xml:space="preserve">TH 100. (3) </w:t>
      </w:r>
      <w:r>
        <w:rPr>
          <w:b/>
        </w:rPr>
        <w:t>Elements of Theatre  I</w:t>
      </w:r>
      <w:r>
        <w:t xml:space="preserve">.  Orientation  and  instruction  in  all aspects of a major university production, including acting, directing, design, construction, stage and house management. Course includes classroom lectures </w:t>
      </w:r>
      <w:r>
        <w:t>and participation in dramatic production of campus plays. Laboratory periods by arrangement. May be repeated once for credit for a maximum of 6 semester hours. Course fee: $30.00. (Fall,</w:t>
      </w:r>
      <w:r>
        <w:rPr>
          <w:spacing w:val="-12"/>
        </w:rPr>
        <w:t xml:space="preserve"> </w:t>
      </w:r>
      <w:r>
        <w:t>Spring)</w:t>
      </w:r>
    </w:p>
    <w:p w:rsidR="00A4744C" w:rsidRDefault="00184F58">
      <w:pPr>
        <w:pStyle w:val="BodyText"/>
        <w:ind w:right="102" w:firstLine="360"/>
        <w:jc w:val="both"/>
      </w:pPr>
      <w:r>
        <w:t xml:space="preserve">TH 110. (1) </w:t>
      </w:r>
      <w:r>
        <w:rPr>
          <w:b/>
        </w:rPr>
        <w:t xml:space="preserve">Stage Make-Up. </w:t>
      </w:r>
      <w:r>
        <w:t>Study and practice in the techniqu</w:t>
      </w:r>
      <w:r>
        <w:t>es and materials of make-up and the relation of make-up to stage and television production. (Offered on sufficient</w:t>
      </w:r>
      <w:r>
        <w:rPr>
          <w:spacing w:val="-15"/>
        </w:rPr>
        <w:t xml:space="preserve"> </w:t>
      </w:r>
      <w:r>
        <w:t>demand)</w:t>
      </w:r>
    </w:p>
    <w:p w:rsidR="00A4744C" w:rsidRDefault="00A4744C">
      <w:pPr>
        <w:jc w:val="both"/>
        <w:sectPr w:rsidR="00A4744C">
          <w:pgSz w:w="8640" w:h="12960"/>
          <w:pgMar w:top="920" w:right="800" w:bottom="280" w:left="62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left="107" w:right="117" w:firstLine="360"/>
        <w:jc w:val="both"/>
      </w:pPr>
      <w:r>
        <w:t xml:space="preserve">TH 200. (3) </w:t>
      </w:r>
      <w:r>
        <w:rPr>
          <w:b/>
        </w:rPr>
        <w:t xml:space="preserve">Voice and Diction. </w:t>
      </w:r>
      <w:r>
        <w:t>Practice in the development of a  good speaking voice, with individual help in the correction of faulty speech habits. (Spring, odd-numbered years;</w:t>
      </w:r>
      <w:r>
        <w:rPr>
          <w:spacing w:val="-14"/>
        </w:rPr>
        <w:t xml:space="preserve"> </w:t>
      </w:r>
      <w:r>
        <w:t>Summer)</w:t>
      </w:r>
    </w:p>
    <w:p w:rsidR="00A4744C" w:rsidRDefault="00184F58">
      <w:pPr>
        <w:pStyle w:val="BodyText"/>
        <w:spacing w:line="244" w:lineRule="auto"/>
        <w:ind w:left="107" w:right="119" w:firstLine="360"/>
        <w:jc w:val="both"/>
      </w:pPr>
      <w:r>
        <w:t xml:space="preserve">TH 210.  (3)  </w:t>
      </w:r>
      <w:r>
        <w:rPr>
          <w:b/>
        </w:rPr>
        <w:t xml:space="preserve">Theatre Appreciation. </w:t>
      </w:r>
      <w:r>
        <w:t>A comprehensive study of theatre as an art form, including the h</w:t>
      </w:r>
      <w:r>
        <w:t>istory, technical, and production components of theatrical theory and practice. Appreciation of theatre by the playgoer. (Fall, Spring,</w:t>
      </w:r>
      <w:r>
        <w:rPr>
          <w:spacing w:val="-25"/>
        </w:rPr>
        <w:t xml:space="preserve"> </w:t>
      </w:r>
      <w:r>
        <w:t>Summer)</w:t>
      </w:r>
    </w:p>
    <w:p w:rsidR="00A4744C" w:rsidRDefault="00184F58">
      <w:pPr>
        <w:pStyle w:val="BodyText"/>
        <w:ind w:left="467" w:right="220"/>
      </w:pPr>
      <w:r>
        <w:t xml:space="preserve">TH  220.   (3)   </w:t>
      </w:r>
      <w:r>
        <w:rPr>
          <w:b/>
        </w:rPr>
        <w:t xml:space="preserve">Acting I. </w:t>
      </w:r>
      <w:r>
        <w:t>A study of acting techniques. (Fall,</w:t>
      </w:r>
      <w:r>
        <w:rPr>
          <w:spacing w:val="-23"/>
        </w:rPr>
        <w:t xml:space="preserve"> </w:t>
      </w:r>
      <w:r>
        <w:t>Summer)</w:t>
      </w:r>
    </w:p>
    <w:p w:rsidR="00A4744C" w:rsidRDefault="00184F58">
      <w:pPr>
        <w:pStyle w:val="BodyText"/>
        <w:spacing w:before="2" w:line="244" w:lineRule="auto"/>
        <w:ind w:left="107" w:right="117" w:firstLine="360"/>
        <w:jc w:val="both"/>
      </w:pPr>
      <w:r>
        <w:t xml:space="preserve">TH 250. (3) </w:t>
      </w:r>
      <w:r>
        <w:rPr>
          <w:b/>
        </w:rPr>
        <w:t xml:space="preserve">Theatrical Design.  </w:t>
      </w:r>
      <w:r>
        <w:t>Class  provides  an  overview  and rudimentary study of the general areas of theatre design. The course includes the study of rendering and drawing of design elements as well as the materials and construction techniques required to implement designs in maj</w:t>
      </w:r>
      <w:r>
        <w:t>or productions. (Fall, even-numbered</w:t>
      </w:r>
      <w:r>
        <w:rPr>
          <w:spacing w:val="-7"/>
        </w:rPr>
        <w:t xml:space="preserve"> </w:t>
      </w:r>
      <w:r>
        <w:t>years)</w:t>
      </w:r>
    </w:p>
    <w:p w:rsidR="00A4744C" w:rsidRDefault="00184F58">
      <w:pPr>
        <w:pStyle w:val="BodyText"/>
        <w:spacing w:before="1" w:line="244" w:lineRule="auto"/>
        <w:ind w:left="107" w:right="114" w:firstLine="360"/>
        <w:jc w:val="both"/>
      </w:pPr>
      <w:r>
        <w:t xml:space="preserve">TH 300. (3) </w:t>
      </w:r>
      <w:r>
        <w:rPr>
          <w:b/>
        </w:rPr>
        <w:t xml:space="preserve">History of Film. </w:t>
      </w:r>
      <w:r>
        <w:t>The historical development  of  the  motion  picture and television film as the art form from earliest stages to the present, including the technical, social, economic, and cultural f</w:t>
      </w:r>
      <w:r>
        <w:t>actors influencing development, and using films from the periods and genres. Also listed as COM 300/EN 315 but creditable only in field for which registered.</w:t>
      </w:r>
      <w:r>
        <w:rPr>
          <w:spacing w:val="-21"/>
        </w:rPr>
        <w:t xml:space="preserve"> </w:t>
      </w:r>
      <w:r>
        <w:t>(Spring)</w:t>
      </w:r>
    </w:p>
    <w:p w:rsidR="00A4744C" w:rsidRDefault="00184F58">
      <w:pPr>
        <w:pStyle w:val="BodyText"/>
        <w:spacing w:line="244" w:lineRule="auto"/>
        <w:ind w:left="107" w:right="116" w:firstLine="360"/>
        <w:jc w:val="both"/>
      </w:pPr>
      <w:r>
        <w:t xml:space="preserve">TH 301. (3) </w:t>
      </w:r>
      <w:r>
        <w:rPr>
          <w:b/>
        </w:rPr>
        <w:t>Elements of Theatre II</w:t>
      </w:r>
      <w:r>
        <w:t xml:space="preserve">. This hands-on course  provides  advanced instruction </w:t>
      </w:r>
      <w:r>
        <w:t>in all aspects of a major university production, including acting, directing, design, construction, stage- and house-management. Course includes tutorial/evaluation sessions with the faculty and/or director and  participation in dramatic production of camp</w:t>
      </w:r>
      <w:r>
        <w:t>us plays. Laboratory periods made by arrangement. May be repeated for credit for a maximum of 6 semester hours. (Spring,</w:t>
      </w:r>
      <w:r>
        <w:rPr>
          <w:spacing w:val="-5"/>
        </w:rPr>
        <w:t xml:space="preserve"> </w:t>
      </w:r>
      <w:r>
        <w:t>Fall)</w:t>
      </w:r>
    </w:p>
    <w:p w:rsidR="00A4744C" w:rsidRDefault="00184F58">
      <w:pPr>
        <w:pStyle w:val="BodyText"/>
        <w:spacing w:before="1" w:line="244" w:lineRule="auto"/>
        <w:ind w:left="107" w:right="114" w:firstLine="360"/>
        <w:jc w:val="both"/>
      </w:pPr>
      <w:r>
        <w:t xml:space="preserve">TH 310W. (3) </w:t>
      </w:r>
      <w:r>
        <w:rPr>
          <w:b/>
        </w:rPr>
        <w:t xml:space="preserve">Script Analysis. </w:t>
      </w:r>
      <w:r>
        <w:t>Introduction to script analysis methods and research methods from the differing perspectives of act</w:t>
      </w:r>
      <w:r>
        <w:t>ing, directing, design, and management. Prerequisites: TH 220 and TH 250. (Fall, even-numbered</w:t>
      </w:r>
      <w:r>
        <w:rPr>
          <w:spacing w:val="-17"/>
        </w:rPr>
        <w:t xml:space="preserve"> </w:t>
      </w:r>
      <w:r>
        <w:t>years)</w:t>
      </w:r>
    </w:p>
    <w:p w:rsidR="00A4744C" w:rsidRDefault="00184F58">
      <w:pPr>
        <w:pStyle w:val="BodyText"/>
        <w:spacing w:line="244" w:lineRule="auto"/>
        <w:ind w:left="107" w:right="114" w:firstLine="360"/>
        <w:jc w:val="both"/>
      </w:pPr>
      <w:r>
        <w:t xml:space="preserve">TH 320. (3) </w:t>
      </w:r>
      <w:r>
        <w:rPr>
          <w:b/>
        </w:rPr>
        <w:t xml:space="preserve">Movement for the Stage. </w:t>
      </w:r>
      <w:r>
        <w:t>This class is designed for theatre practitioners wishing to develop greater physical awareness and a more focused unde</w:t>
      </w:r>
      <w:r>
        <w:t>rstanding of physical movement in time and space. A majority of the class will focus on the movement philosophy/technique known as viewpoints and composition. Viewpoints is a philosophy translated into a technique for (1) training actors; (2) building ense</w:t>
      </w:r>
      <w:r>
        <w:t>mble and (3) creating movement for the stage. In addition to viewpoints and composition students will be introduced to the Alexander Technique, stage combat, hip-hop dance, yoga, and intense physical endurance training. (Spring, even-numbered</w:t>
      </w:r>
      <w:r>
        <w:rPr>
          <w:spacing w:val="-13"/>
        </w:rPr>
        <w:t xml:space="preserve"> </w:t>
      </w:r>
      <w:r>
        <w:t>years)</w:t>
      </w:r>
    </w:p>
    <w:p w:rsidR="00A4744C" w:rsidRDefault="00184F58">
      <w:pPr>
        <w:pStyle w:val="BodyText"/>
        <w:spacing w:line="244" w:lineRule="auto"/>
        <w:ind w:left="107" w:right="119" w:firstLine="360"/>
        <w:jc w:val="both"/>
      </w:pPr>
      <w:r>
        <w:t>TH 335</w:t>
      </w:r>
      <w:r>
        <w:t xml:space="preserve">.  (3)  </w:t>
      </w:r>
      <w:r>
        <w:rPr>
          <w:b/>
        </w:rPr>
        <w:t>Acting for the Camera and Digital Media</w:t>
      </w:r>
      <w:r>
        <w:t>. This class focuses  on performance techniques used in acting for the camera and other digital media. This new and exciting course meets the needs of acting in the digital age. Specifically designed for the m</w:t>
      </w:r>
      <w:r>
        <w:t>odern actor this course focuses on acting for the screen, whether it be film, TV or YouTube, and the skills that go into making those performances. Students will participate in a variety of projects including acting techniques for commercial work, film and</w:t>
      </w:r>
      <w:r>
        <w:t xml:space="preserve"> TV acting, improvisation, and acting for radio and audio books. (Spring, even-numbered</w:t>
      </w:r>
      <w:r>
        <w:rPr>
          <w:spacing w:val="-16"/>
        </w:rPr>
        <w:t xml:space="preserve"> </w:t>
      </w:r>
      <w:r>
        <w:t>years)</w:t>
      </w:r>
    </w:p>
    <w:p w:rsidR="00A4744C" w:rsidRDefault="00184F58">
      <w:pPr>
        <w:pStyle w:val="BodyText"/>
        <w:spacing w:line="244" w:lineRule="auto"/>
        <w:ind w:left="107" w:right="115" w:firstLine="360"/>
        <w:jc w:val="both"/>
      </w:pPr>
      <w:r>
        <w:t xml:space="preserve">TH 340. (3) </w:t>
      </w:r>
      <w:r>
        <w:rPr>
          <w:b/>
        </w:rPr>
        <w:t xml:space="preserve">Scene Design. </w:t>
      </w:r>
      <w:r>
        <w:t>Basic principles of design including the study of styles, techniques, and methods of design. Course fee: $30.00. (Spring, odd- numbered</w:t>
      </w:r>
      <w:r>
        <w:rPr>
          <w:spacing w:val="-5"/>
        </w:rPr>
        <w:t xml:space="preserve"> </w:t>
      </w:r>
      <w:r>
        <w:t>years)</w:t>
      </w:r>
    </w:p>
    <w:p w:rsidR="00A4744C" w:rsidRDefault="00184F58">
      <w:pPr>
        <w:pStyle w:val="BodyText"/>
        <w:spacing w:line="244" w:lineRule="auto"/>
        <w:ind w:left="107" w:right="120" w:firstLine="360"/>
        <w:jc w:val="both"/>
      </w:pPr>
      <w:r>
        <w:t xml:space="preserve">TH  350.  (3)  </w:t>
      </w:r>
      <w:r>
        <w:rPr>
          <w:b/>
        </w:rPr>
        <w:t xml:space="preserve">Lighting Design. </w:t>
      </w:r>
      <w:r>
        <w:t>The study of lighting hardware and methods   of lighting different events. Course fee: $30.00. (Fall, odd-numbered</w:t>
      </w:r>
      <w:r>
        <w:rPr>
          <w:spacing w:val="-20"/>
        </w:rPr>
        <w:t xml:space="preserve"> </w:t>
      </w:r>
      <w:r>
        <w:t>years)</w:t>
      </w:r>
    </w:p>
    <w:p w:rsidR="00A4744C" w:rsidRDefault="00A4744C">
      <w:pPr>
        <w:spacing w:line="244" w:lineRule="auto"/>
        <w:jc w:val="both"/>
        <w:sectPr w:rsidR="00A4744C">
          <w:pgSz w:w="8640" w:h="12960"/>
          <w:pgMar w:top="920" w:right="600" w:bottom="280" w:left="80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right="101" w:firstLine="360"/>
        <w:jc w:val="both"/>
      </w:pPr>
      <w:r>
        <w:t xml:space="preserve">TH  360.  (3)  </w:t>
      </w:r>
      <w:r>
        <w:rPr>
          <w:b/>
        </w:rPr>
        <w:t xml:space="preserve">Costume Design. </w:t>
      </w:r>
      <w:r>
        <w:t>Study of costuming as an essential element  of all theatre activity. The class will provide a study of styles, techniques, and methods of performance. Course fee: $30.00. (Spring, even-numbered</w:t>
      </w:r>
      <w:r>
        <w:rPr>
          <w:spacing w:val="-16"/>
        </w:rPr>
        <w:t xml:space="preserve"> </w:t>
      </w:r>
      <w:r>
        <w:t>years)</w:t>
      </w:r>
    </w:p>
    <w:p w:rsidR="00A4744C" w:rsidRDefault="00184F58">
      <w:pPr>
        <w:pStyle w:val="BodyText"/>
        <w:spacing w:line="244" w:lineRule="auto"/>
        <w:ind w:right="106" w:firstLine="360"/>
        <w:jc w:val="both"/>
      </w:pPr>
      <w:r>
        <w:t xml:space="preserve">TH 370. (3) </w:t>
      </w:r>
      <w:r>
        <w:rPr>
          <w:b/>
        </w:rPr>
        <w:t xml:space="preserve">Directing I. </w:t>
      </w:r>
      <w:r>
        <w:t>The nature of stage direction;</w:t>
      </w:r>
      <w:r>
        <w:t xml:space="preserve"> a study of basic directorial concepts and their application to short scenes and plays. Prerequisites: TH 220 and TH 250; or permission of the instructor. (Fall, odd-numbered</w:t>
      </w:r>
      <w:r>
        <w:rPr>
          <w:spacing w:val="-18"/>
        </w:rPr>
        <w:t xml:space="preserve"> </w:t>
      </w:r>
      <w:r>
        <w:t>years)</w:t>
      </w:r>
    </w:p>
    <w:p w:rsidR="00A4744C" w:rsidRDefault="00184F58">
      <w:pPr>
        <w:pStyle w:val="BodyText"/>
        <w:spacing w:line="244" w:lineRule="auto"/>
        <w:ind w:right="104" w:firstLine="360"/>
        <w:jc w:val="both"/>
      </w:pPr>
      <w:r>
        <w:t xml:space="preserve">TH 380. (3) </w:t>
      </w:r>
      <w:r>
        <w:rPr>
          <w:b/>
        </w:rPr>
        <w:t xml:space="preserve">Stage Management. </w:t>
      </w:r>
      <w:r>
        <w:t>This class focuses  on  the  role  and  func</w:t>
      </w:r>
      <w:r>
        <w:t>tion of the stage manager in theatrical production through both theoretical study and practical class application. Emphasis on organization, documentation, communication practices, and the operation of live performance. (Fall, even- numbered</w:t>
      </w:r>
      <w:r>
        <w:rPr>
          <w:spacing w:val="-5"/>
        </w:rPr>
        <w:t xml:space="preserve"> </w:t>
      </w:r>
      <w:r>
        <w:t>years)</w:t>
      </w:r>
    </w:p>
    <w:p w:rsidR="00A4744C" w:rsidRDefault="00184F58">
      <w:pPr>
        <w:pStyle w:val="BodyText"/>
        <w:spacing w:line="217" w:lineRule="exact"/>
        <w:ind w:left="460"/>
      </w:pPr>
      <w:r>
        <w:t>TH  400</w:t>
      </w:r>
      <w:r>
        <w:t xml:space="preserve">.   (3)   </w:t>
      </w:r>
      <w:r>
        <w:rPr>
          <w:b/>
        </w:rPr>
        <w:t xml:space="preserve">Acting  II.  </w:t>
      </w:r>
      <w:r>
        <w:t xml:space="preserve">Continuation  of  TH  220.  May  include  field    </w:t>
      </w:r>
      <w:r>
        <w:rPr>
          <w:spacing w:val="22"/>
        </w:rPr>
        <w:t xml:space="preserve"> </w:t>
      </w:r>
      <w:r>
        <w:t>trip.</w:t>
      </w:r>
    </w:p>
    <w:p w:rsidR="00A4744C" w:rsidRDefault="00184F58">
      <w:pPr>
        <w:pStyle w:val="BodyText"/>
        <w:spacing w:before="5"/>
        <w:ind w:right="594"/>
      </w:pPr>
      <w:r>
        <w:t>Prerequisite: TH 220. (Spring, odd-numbered</w:t>
      </w:r>
      <w:r>
        <w:rPr>
          <w:spacing w:val="-15"/>
        </w:rPr>
        <w:t xml:space="preserve"> </w:t>
      </w:r>
      <w:r>
        <w:t>years)</w:t>
      </w:r>
    </w:p>
    <w:p w:rsidR="00A4744C" w:rsidRDefault="00184F58">
      <w:pPr>
        <w:pStyle w:val="BodyText"/>
        <w:spacing w:before="2" w:line="244" w:lineRule="auto"/>
        <w:ind w:right="104" w:firstLine="360"/>
        <w:jc w:val="both"/>
      </w:pPr>
      <w:r>
        <w:t xml:space="preserve">TH 402. (3) </w:t>
      </w:r>
      <w:r>
        <w:rPr>
          <w:b/>
        </w:rPr>
        <w:t xml:space="preserve">Dramatic Literature and Criticism I. </w:t>
      </w:r>
      <w:r>
        <w:t>An intensive study of the works of major playwrights and critical theorists of western theatre from Greece through the Romantic period. Extensive reading of both dramatic and critical literature will be required. (Fall, odd-numbered</w:t>
      </w:r>
      <w:r>
        <w:rPr>
          <w:spacing w:val="-15"/>
        </w:rPr>
        <w:t xml:space="preserve"> </w:t>
      </w:r>
      <w:r>
        <w:t>years)</w:t>
      </w:r>
    </w:p>
    <w:p w:rsidR="00A4744C" w:rsidRDefault="00184F58">
      <w:pPr>
        <w:pStyle w:val="BodyText"/>
        <w:spacing w:line="244" w:lineRule="auto"/>
        <w:ind w:right="101" w:firstLine="360"/>
        <w:jc w:val="both"/>
      </w:pPr>
      <w:r>
        <w:t xml:space="preserve">TH 405. (3) </w:t>
      </w:r>
      <w:r>
        <w:rPr>
          <w:b/>
        </w:rPr>
        <w:t>Dram</w:t>
      </w:r>
      <w:r>
        <w:rPr>
          <w:b/>
        </w:rPr>
        <w:t xml:space="preserve">atic Literature &amp; Criticism II. </w:t>
      </w:r>
      <w:r>
        <w:t>An intensive study of the  works of major playwrights and critical theorists of western theatre from the 19th and 20th centuries. Extensive reading of both dramatic and critical literature will be required. (Spring, even-num</w:t>
      </w:r>
      <w:r>
        <w:t>bered</w:t>
      </w:r>
      <w:r>
        <w:rPr>
          <w:spacing w:val="-10"/>
        </w:rPr>
        <w:t xml:space="preserve"> </w:t>
      </w:r>
      <w:r>
        <w:t>years)</w:t>
      </w:r>
    </w:p>
    <w:p w:rsidR="00A4744C" w:rsidRDefault="00184F58">
      <w:pPr>
        <w:pStyle w:val="BodyText"/>
        <w:spacing w:line="244" w:lineRule="auto"/>
        <w:ind w:right="104" w:firstLine="360"/>
        <w:jc w:val="both"/>
      </w:pPr>
      <w:r>
        <w:t xml:space="preserve">TH 420. (1) </w:t>
      </w:r>
      <w:r>
        <w:rPr>
          <w:b/>
        </w:rPr>
        <w:t xml:space="preserve">Portfolio Preparation.  </w:t>
      </w:r>
      <w:r>
        <w:t xml:space="preserve">Issues  faced  by  graduates  upon entering graduate school or the professional world. Topics include preparation </w:t>
      </w:r>
      <w:r>
        <w:rPr>
          <w:spacing w:val="-3"/>
        </w:rPr>
        <w:t xml:space="preserve">of </w:t>
      </w:r>
      <w:r>
        <w:t>the professional portfolio, current market trends, and long-term professional prospects. S</w:t>
      </w:r>
      <w:r>
        <w:t>hould be completed by all departmental majors in the last semester prior to graduation. Also listed as COM 420 but creditable only in field for which registered. (Offered on sufficient</w:t>
      </w:r>
      <w:r>
        <w:rPr>
          <w:spacing w:val="-15"/>
        </w:rPr>
        <w:t xml:space="preserve"> </w:t>
      </w:r>
      <w:r>
        <w:t>demand)</w:t>
      </w:r>
    </w:p>
    <w:p w:rsidR="00A4744C" w:rsidRDefault="00184F58">
      <w:pPr>
        <w:pStyle w:val="BodyText"/>
        <w:spacing w:line="244" w:lineRule="auto"/>
        <w:ind w:right="105" w:firstLine="360"/>
        <w:jc w:val="both"/>
      </w:pPr>
      <w:r>
        <w:t xml:space="preserve">TH  430.  (3)  </w:t>
      </w:r>
      <w:r>
        <w:rPr>
          <w:b/>
        </w:rPr>
        <w:t xml:space="preserve">History of the Theatre I. </w:t>
      </w:r>
      <w:r>
        <w:t>The development of the</w:t>
      </w:r>
      <w:r>
        <w:t xml:space="preserve"> theatre from  its beginnings through the Renaissance. (Fall, even-numbered</w:t>
      </w:r>
      <w:r>
        <w:rPr>
          <w:spacing w:val="-18"/>
        </w:rPr>
        <w:t xml:space="preserve"> </w:t>
      </w:r>
      <w:r>
        <w:t>years)</w:t>
      </w:r>
    </w:p>
    <w:p w:rsidR="00A4744C" w:rsidRDefault="00184F58">
      <w:pPr>
        <w:pStyle w:val="BodyText"/>
        <w:spacing w:line="244" w:lineRule="auto"/>
        <w:ind w:right="104" w:firstLine="360"/>
        <w:jc w:val="both"/>
      </w:pPr>
      <w:r>
        <w:t xml:space="preserve">TH 440. (3) </w:t>
      </w:r>
      <w:r>
        <w:rPr>
          <w:b/>
        </w:rPr>
        <w:t xml:space="preserve">History of the Theatre II. </w:t>
      </w:r>
      <w:r>
        <w:t>A continuation of Theatre 430; the development of theatre from the Elizabethan period to the present. Recommended in sequence. (Spring, odd-numbered</w:t>
      </w:r>
      <w:r>
        <w:rPr>
          <w:spacing w:val="-10"/>
        </w:rPr>
        <w:t xml:space="preserve"> </w:t>
      </w:r>
      <w:r>
        <w:t>years)</w:t>
      </w:r>
    </w:p>
    <w:p w:rsidR="00A4744C" w:rsidRDefault="00184F58">
      <w:pPr>
        <w:pStyle w:val="BodyText"/>
        <w:spacing w:line="244" w:lineRule="auto"/>
        <w:ind w:right="101" w:firstLine="360"/>
        <w:jc w:val="both"/>
      </w:pPr>
      <w:r>
        <w:t xml:space="preserve">TH  460.  (3)  </w:t>
      </w:r>
      <w:r>
        <w:rPr>
          <w:b/>
        </w:rPr>
        <w:t xml:space="preserve">Arts Management. </w:t>
      </w:r>
      <w:r>
        <w:t>Study of theatre management. Emphases  will include box office manag</w:t>
      </w:r>
      <w:r>
        <w:t>ement, marketing strategies, funding challenges, promotion, and public relations activities specific to arts organizations. (Spring, odd-numbered</w:t>
      </w:r>
      <w:r>
        <w:rPr>
          <w:spacing w:val="-5"/>
        </w:rPr>
        <w:t xml:space="preserve"> </w:t>
      </w:r>
      <w:r>
        <w:t>years)</w:t>
      </w:r>
    </w:p>
    <w:p w:rsidR="00A4744C" w:rsidRDefault="00184F58">
      <w:pPr>
        <w:pStyle w:val="BodyText"/>
        <w:spacing w:line="244" w:lineRule="auto"/>
        <w:ind w:right="103" w:firstLine="360"/>
        <w:jc w:val="both"/>
      </w:pPr>
      <w:r>
        <w:t xml:space="preserve">TH 470.  (3)  </w:t>
      </w:r>
      <w:r>
        <w:rPr>
          <w:b/>
        </w:rPr>
        <w:t xml:space="preserve">Directing II. </w:t>
      </w:r>
      <w:r>
        <w:t>A continuation of TH 370. The class focus is on  more advanced directing pr</w:t>
      </w:r>
      <w:r>
        <w:t>actices, covering the theories and techniques of traditional and non-traditional approaches to directing. Students will be required to produce a student directed one-act play in this course. Prerequisite: TH 370 or permission of the instructor. (Spring, ev</w:t>
      </w:r>
      <w:r>
        <w:t>en-numbered</w:t>
      </w:r>
      <w:r>
        <w:rPr>
          <w:spacing w:val="-15"/>
        </w:rPr>
        <w:t xml:space="preserve"> </w:t>
      </w:r>
      <w:r>
        <w:t>years)</w:t>
      </w:r>
    </w:p>
    <w:p w:rsidR="00A4744C" w:rsidRDefault="00184F58">
      <w:pPr>
        <w:pStyle w:val="BodyText"/>
        <w:spacing w:line="244" w:lineRule="auto"/>
        <w:ind w:right="107" w:firstLine="360"/>
        <w:jc w:val="both"/>
        <w:rPr>
          <w:rFonts w:cs="Arial"/>
        </w:rPr>
      </w:pPr>
      <w:r>
        <w:t xml:space="preserve">TH 480. (3)  </w:t>
      </w:r>
      <w:r>
        <w:rPr>
          <w:rFonts w:cs="Arial"/>
          <w:b/>
          <w:bCs/>
        </w:rPr>
        <w:t xml:space="preserve">Topics in Theatre.  </w:t>
      </w:r>
      <w:r>
        <w:t xml:space="preserve">A detailed study of a particular topic of  special interest. Topics will vary but will be listed in the schedule of classes and on </w:t>
      </w:r>
      <w:r>
        <w:rPr>
          <w:rFonts w:cs="Arial"/>
        </w:rPr>
        <w:t>the</w:t>
      </w:r>
      <w:r>
        <w:rPr>
          <w:rFonts w:cs="Arial"/>
          <w:spacing w:val="34"/>
        </w:rPr>
        <w:t xml:space="preserve"> </w:t>
      </w:r>
      <w:r>
        <w:rPr>
          <w:rFonts w:cs="Arial"/>
        </w:rPr>
        <w:t>students’</w:t>
      </w:r>
      <w:r>
        <w:rPr>
          <w:rFonts w:cs="Arial"/>
          <w:spacing w:val="34"/>
        </w:rPr>
        <w:t xml:space="preserve"> </w:t>
      </w:r>
      <w:r>
        <w:rPr>
          <w:rFonts w:cs="Arial"/>
        </w:rPr>
        <w:t>transcripts.</w:t>
      </w:r>
      <w:r>
        <w:rPr>
          <w:rFonts w:cs="Arial"/>
          <w:spacing w:val="34"/>
        </w:rPr>
        <w:t xml:space="preserve"> </w:t>
      </w:r>
      <w:r>
        <w:rPr>
          <w:rFonts w:cs="Arial"/>
        </w:rPr>
        <w:t>May</w:t>
      </w:r>
      <w:r>
        <w:rPr>
          <w:rFonts w:cs="Arial"/>
          <w:spacing w:val="33"/>
        </w:rPr>
        <w:t xml:space="preserve"> </w:t>
      </w:r>
      <w:r>
        <w:rPr>
          <w:rFonts w:cs="Arial"/>
        </w:rPr>
        <w:t>include</w:t>
      </w:r>
      <w:r>
        <w:rPr>
          <w:rFonts w:cs="Arial"/>
          <w:spacing w:val="34"/>
        </w:rPr>
        <w:t xml:space="preserve"> </w:t>
      </w:r>
      <w:r>
        <w:rPr>
          <w:rFonts w:cs="Arial"/>
        </w:rPr>
        <w:t>a</w:t>
      </w:r>
      <w:r>
        <w:rPr>
          <w:rFonts w:cs="Arial"/>
          <w:spacing w:val="31"/>
        </w:rPr>
        <w:t xml:space="preserve"> </w:t>
      </w:r>
      <w:r>
        <w:rPr>
          <w:rFonts w:cs="Arial"/>
        </w:rPr>
        <w:t>field</w:t>
      </w:r>
      <w:r>
        <w:rPr>
          <w:rFonts w:cs="Arial"/>
          <w:spacing w:val="34"/>
        </w:rPr>
        <w:t xml:space="preserve"> </w:t>
      </w:r>
      <w:r>
        <w:rPr>
          <w:rFonts w:cs="Arial"/>
        </w:rPr>
        <w:t>trip.</w:t>
      </w:r>
      <w:r>
        <w:rPr>
          <w:rFonts w:cs="Arial"/>
          <w:spacing w:val="34"/>
        </w:rPr>
        <w:t xml:space="preserve"> </w:t>
      </w:r>
      <w:r>
        <w:rPr>
          <w:rFonts w:cs="Arial"/>
        </w:rPr>
        <w:t>May</w:t>
      </w:r>
      <w:r>
        <w:rPr>
          <w:rFonts w:cs="Arial"/>
          <w:spacing w:val="35"/>
        </w:rPr>
        <w:t xml:space="preserve"> </w:t>
      </w:r>
      <w:r>
        <w:rPr>
          <w:rFonts w:cs="Arial"/>
        </w:rPr>
        <w:t>be</w:t>
      </w:r>
      <w:r>
        <w:rPr>
          <w:rFonts w:cs="Arial"/>
          <w:spacing w:val="34"/>
        </w:rPr>
        <w:t xml:space="preserve"> </w:t>
      </w:r>
      <w:r>
        <w:rPr>
          <w:rFonts w:cs="Arial"/>
        </w:rPr>
        <w:t>repeated</w:t>
      </w:r>
      <w:r>
        <w:rPr>
          <w:rFonts w:cs="Arial"/>
          <w:spacing w:val="34"/>
        </w:rPr>
        <w:t xml:space="preserve"> </w:t>
      </w:r>
      <w:r>
        <w:rPr>
          <w:rFonts w:cs="Arial"/>
        </w:rPr>
        <w:t>one</w:t>
      </w:r>
      <w:r>
        <w:rPr>
          <w:rFonts w:cs="Arial"/>
          <w:spacing w:val="34"/>
        </w:rPr>
        <w:t xml:space="preserve"> </w:t>
      </w:r>
      <w:r>
        <w:rPr>
          <w:rFonts w:cs="Arial"/>
        </w:rPr>
        <w:t>time.</w:t>
      </w:r>
      <w:r>
        <w:rPr>
          <w:rFonts w:cs="Arial"/>
          <w:spacing w:val="34"/>
        </w:rPr>
        <w:t xml:space="preserve"> </w:t>
      </w:r>
      <w:r>
        <w:rPr>
          <w:rFonts w:cs="Arial"/>
        </w:rPr>
        <w:t>A</w:t>
      </w:r>
    </w:p>
    <w:p w:rsidR="00A4744C" w:rsidRDefault="00184F58">
      <w:pPr>
        <w:pStyle w:val="BodyText"/>
        <w:spacing w:line="242" w:lineRule="auto"/>
        <w:ind w:right="139"/>
      </w:pPr>
      <w:r>
        <w:t>$30.00 course fee may be required according to the topic. (Offered on sufficient demand)</w:t>
      </w:r>
    </w:p>
    <w:p w:rsidR="00A4744C" w:rsidRDefault="00184F58">
      <w:pPr>
        <w:pStyle w:val="BodyText"/>
        <w:spacing w:before="2" w:line="244" w:lineRule="auto"/>
        <w:ind w:right="103" w:firstLine="360"/>
        <w:jc w:val="both"/>
      </w:pPr>
      <w:r>
        <w:t xml:space="preserve">TH 495. (3) </w:t>
      </w:r>
      <w:r>
        <w:rPr>
          <w:b/>
        </w:rPr>
        <w:t>Advanced Performance Project</w:t>
      </w:r>
      <w:r>
        <w:t>. This class  is  designed  to create opportunities for the senior level student to receive credit for advanced researc</w:t>
      </w:r>
      <w:r>
        <w:t>h/thesis   projects   and   associated   theatrical   productions   presented</w:t>
      </w:r>
      <w:r>
        <w:rPr>
          <w:spacing w:val="1"/>
        </w:rPr>
        <w:t xml:space="preserve"> </w:t>
      </w:r>
      <w:r>
        <w:t>on</w:t>
      </w:r>
    </w:p>
    <w:p w:rsidR="00A4744C" w:rsidRDefault="00A4744C">
      <w:pPr>
        <w:spacing w:line="244" w:lineRule="auto"/>
        <w:jc w:val="both"/>
        <w:sectPr w:rsidR="00A4744C">
          <w:pgSz w:w="8640" w:h="12960"/>
          <w:pgMar w:top="920" w:right="800" w:bottom="280" w:left="62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left="107" w:right="117"/>
        <w:jc w:val="both"/>
      </w:pPr>
      <w:r>
        <w:t>campus. Working with professors, students will establish special research projects in acting, directing, design, or any other designated production responsi</w:t>
      </w:r>
      <w:r>
        <w:t>bility. Course includes tutorial/evaluation sessions with the faculty and/or director and participation in dramatic production of campus plays. This class is offered as an independent study. (Fall,</w:t>
      </w:r>
      <w:r>
        <w:rPr>
          <w:spacing w:val="-10"/>
        </w:rPr>
        <w:t xml:space="preserve"> </w:t>
      </w:r>
      <w:r>
        <w:t>Spring)</w:t>
      </w:r>
    </w:p>
    <w:p w:rsidR="00A4744C" w:rsidRDefault="00184F58">
      <w:pPr>
        <w:pStyle w:val="BodyText"/>
        <w:spacing w:line="244" w:lineRule="auto"/>
        <w:ind w:left="107" w:right="115" w:firstLine="360"/>
        <w:jc w:val="both"/>
      </w:pPr>
      <w:r>
        <w:t xml:space="preserve">TH 499. (3) </w:t>
      </w:r>
      <w:r>
        <w:rPr>
          <w:b/>
        </w:rPr>
        <w:t xml:space="preserve">Independent  Study-Internship.  </w:t>
      </w:r>
      <w:r>
        <w:t>Indepe</w:t>
      </w:r>
      <w:r>
        <w:t>ndent  study  and research under departmental supervision or special field experience under departmental determination and evaluation. Requires written permission of the department chair prior to registration. (Fall,</w:t>
      </w:r>
      <w:r>
        <w:rPr>
          <w:spacing w:val="-12"/>
        </w:rPr>
        <w:t xml:space="preserve"> </w:t>
      </w:r>
      <w:r>
        <w:t>Spring)</w:t>
      </w:r>
    </w:p>
    <w:p w:rsidR="00A4744C" w:rsidRDefault="00A4744C">
      <w:pPr>
        <w:spacing w:before="8"/>
        <w:rPr>
          <w:rFonts w:ascii="Arial" w:eastAsia="Arial" w:hAnsi="Arial" w:cs="Arial"/>
          <w:sz w:val="14"/>
          <w:szCs w:val="14"/>
        </w:rPr>
      </w:pPr>
    </w:p>
    <w:p w:rsidR="00A4744C" w:rsidRDefault="00184F58">
      <w:pPr>
        <w:ind w:left="107"/>
        <w:jc w:val="both"/>
        <w:rPr>
          <w:rFonts w:ascii="Arial" w:eastAsia="Arial" w:hAnsi="Arial" w:cs="Arial"/>
          <w:sz w:val="20"/>
          <w:szCs w:val="20"/>
        </w:rPr>
      </w:pPr>
      <w:r>
        <w:rPr>
          <w:rFonts w:ascii="Arial"/>
          <w:b/>
          <w:sz w:val="20"/>
        </w:rPr>
        <w:t>UNIVERSITY EXPERIENCE</w:t>
      </w:r>
      <w:r>
        <w:rPr>
          <w:rFonts w:ascii="Arial"/>
          <w:b/>
          <w:spacing w:val="-10"/>
          <w:sz w:val="20"/>
        </w:rPr>
        <w:t xml:space="preserve"> </w:t>
      </w:r>
      <w:r>
        <w:rPr>
          <w:rFonts w:ascii="Arial"/>
          <w:b/>
          <w:sz w:val="20"/>
        </w:rPr>
        <w:t>(UNA)</w:t>
      </w:r>
    </w:p>
    <w:p w:rsidR="00A4744C" w:rsidRDefault="00184F58">
      <w:pPr>
        <w:pStyle w:val="BodyText"/>
        <w:spacing w:before="62" w:line="244" w:lineRule="auto"/>
        <w:ind w:left="107" w:right="115" w:firstLine="360"/>
        <w:jc w:val="both"/>
      </w:pPr>
      <w:r>
        <w:t xml:space="preserve">UNA 102. (1) </w:t>
      </w:r>
      <w:r>
        <w:rPr>
          <w:b/>
        </w:rPr>
        <w:t>Leadership Edge</w:t>
      </w:r>
      <w:r>
        <w:t>. This course is designed to help the new student develop essential survival skills and adapt to university-level studies and the unique environment of the campus community. Students will gain an overall perspective of the expec</w:t>
      </w:r>
      <w:r>
        <w:t>tations and benefits of the university education. Enrollment is limited to Presidential Mentors Academy</w:t>
      </w:r>
      <w:r>
        <w:rPr>
          <w:spacing w:val="-20"/>
        </w:rPr>
        <w:t xml:space="preserve"> </w:t>
      </w:r>
      <w:r>
        <w:t>students.</w:t>
      </w:r>
    </w:p>
    <w:p w:rsidR="00A4744C" w:rsidRDefault="00184F58">
      <w:pPr>
        <w:pStyle w:val="BodyText"/>
        <w:spacing w:line="244" w:lineRule="auto"/>
        <w:ind w:left="107" w:right="116" w:firstLine="360"/>
        <w:jc w:val="both"/>
      </w:pPr>
      <w:r>
        <w:t xml:space="preserve">UNA 105. (1) </w:t>
      </w:r>
      <w:r>
        <w:rPr>
          <w:b/>
        </w:rPr>
        <w:t>Strategies for College Success</w:t>
      </w:r>
      <w:r>
        <w:t xml:space="preserve">. This course is designed to  help students evaluate personal values, goals, skills, and behaviors </w:t>
      </w:r>
      <w:r>
        <w:t>that influence learning and success. Students will use self-evaluation to determine strategies and skill development essential for achieving an undergraduate degree. Instruction and interactive learning activities will be directed toward areas of time mana</w:t>
      </w:r>
      <w:r>
        <w:t xml:space="preserve">gement, note-taking, textbook reading, comprehension and memory, learning preferences, critical thinking and test-taking. Campus resources that support students in their efforts toward success will be identified to assist students in formulating their own </w:t>
      </w:r>
      <w:r>
        <w:t>individual support network. (Fall,</w:t>
      </w:r>
      <w:r>
        <w:rPr>
          <w:spacing w:val="-13"/>
        </w:rPr>
        <w:t xml:space="preserve"> </w:t>
      </w:r>
      <w:r>
        <w:t>Spring)</w:t>
      </w:r>
    </w:p>
    <w:p w:rsidR="00A4744C" w:rsidRDefault="00184F58">
      <w:pPr>
        <w:pStyle w:val="BodyText"/>
        <w:spacing w:line="244" w:lineRule="auto"/>
        <w:ind w:left="107" w:right="118" w:firstLine="360"/>
        <w:jc w:val="both"/>
      </w:pPr>
      <w:r>
        <w:t xml:space="preserve">UNA 295. (1) </w:t>
      </w:r>
      <w:r>
        <w:rPr>
          <w:b/>
        </w:rPr>
        <w:t xml:space="preserve">Human Relations Training. </w:t>
      </w:r>
      <w:r>
        <w:t>An interdisciplinary approach to human relations training. Selected subject areas include verbal and nonverbal communications skills; problems of basic emotional, personal, a</w:t>
      </w:r>
      <w:r>
        <w:t>nd behavioral functioning; and group dynamics. May be repeated up to three times. (Fall, Spring, Summer)</w:t>
      </w:r>
    </w:p>
    <w:p w:rsidR="00A4744C" w:rsidRDefault="00184F58">
      <w:pPr>
        <w:pStyle w:val="BodyText"/>
        <w:spacing w:line="244" w:lineRule="auto"/>
        <w:ind w:left="107" w:right="113" w:firstLine="360"/>
        <w:jc w:val="both"/>
      </w:pPr>
      <w:r>
        <w:t xml:space="preserve">UNA 300. (3) </w:t>
      </w:r>
      <w:r>
        <w:rPr>
          <w:rFonts w:cs="Arial"/>
          <w:b/>
          <w:bCs/>
        </w:rPr>
        <w:t xml:space="preserve">Writing Center/Writing in the Disciplines: Theory and Practice. </w:t>
      </w:r>
      <w:r>
        <w:t xml:space="preserve">This course will prepare University Writing Center tutors to engage the university community in developing its writing skills. It will provide the students with a foundation in the theories and standard practices of writing center consultations </w:t>
      </w:r>
      <w:r>
        <w:rPr>
          <w:rFonts w:cs="Arial"/>
        </w:rPr>
        <w:t>and writing</w:t>
      </w:r>
      <w:r>
        <w:rPr>
          <w:rFonts w:cs="Arial"/>
        </w:rPr>
        <w:t xml:space="preserve"> in the disciplines’ instruction. Content includes discipline theory, </w:t>
      </w:r>
      <w:r>
        <w:t>strategies for interpersonal communication with a range of clients (ex. ESL, disabled, online, and small groups), familiarization with the writing process, global and local writing conce</w:t>
      </w:r>
      <w:r>
        <w:t>rns, consultation strategies, writing center managerial practices, and style and documentation across disciplines. Prerequisite: completion of EN 111/112 or 121/122 sequence with at least a B in each course; instructor permission.</w:t>
      </w:r>
      <w:r>
        <w:rPr>
          <w:spacing w:val="-7"/>
        </w:rPr>
        <w:t xml:space="preserve"> </w:t>
      </w:r>
      <w:r>
        <w:t>(Fall)</w:t>
      </w:r>
    </w:p>
    <w:p w:rsidR="00A4744C" w:rsidRDefault="00A4744C">
      <w:pPr>
        <w:spacing w:before="5"/>
        <w:rPr>
          <w:rFonts w:ascii="Arial" w:eastAsia="Arial" w:hAnsi="Arial" w:cs="Arial"/>
          <w:sz w:val="18"/>
          <w:szCs w:val="18"/>
        </w:rPr>
      </w:pPr>
    </w:p>
    <w:p w:rsidR="00A4744C" w:rsidRDefault="00184F58">
      <w:pPr>
        <w:ind w:left="107"/>
        <w:jc w:val="both"/>
        <w:rPr>
          <w:rFonts w:ascii="Arial" w:eastAsia="Arial" w:hAnsi="Arial" w:cs="Arial"/>
          <w:sz w:val="20"/>
          <w:szCs w:val="20"/>
        </w:rPr>
      </w:pPr>
      <w:r>
        <w:rPr>
          <w:rFonts w:ascii="Arial" w:eastAsia="Arial" w:hAnsi="Arial" w:cs="Arial"/>
          <w:b/>
          <w:bCs/>
          <w:sz w:val="20"/>
          <w:szCs w:val="20"/>
        </w:rPr>
        <w:t>WOMEN’S STUDIES</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z w:val="20"/>
          <w:szCs w:val="20"/>
        </w:rPr>
        <w:t>WS)</w:t>
      </w:r>
    </w:p>
    <w:p w:rsidR="00A4744C" w:rsidRDefault="00184F58">
      <w:pPr>
        <w:pStyle w:val="BodyText"/>
        <w:spacing w:before="60" w:line="244" w:lineRule="auto"/>
        <w:ind w:left="107" w:right="116" w:firstLine="360"/>
        <w:jc w:val="both"/>
      </w:pPr>
      <w:r>
        <w:t xml:space="preserve">WS 100. (3) </w:t>
      </w:r>
      <w:r>
        <w:rPr>
          <w:rFonts w:cs="Arial"/>
          <w:b/>
          <w:bCs/>
        </w:rPr>
        <w:t>Introduction to Women’s Studies</w:t>
      </w:r>
      <w:r>
        <w:t xml:space="preserve">. An interdisciplinary course </w:t>
      </w:r>
      <w:r>
        <w:rPr>
          <w:rFonts w:cs="Arial"/>
        </w:rPr>
        <w:t xml:space="preserve">that examines American women’s roles from the viewpoints of the humanities, </w:t>
      </w:r>
      <w:r>
        <w:t>social sciences, and sciences. Various disciplinary approaches will be used to analyze how gender affec</w:t>
      </w:r>
      <w:r>
        <w:t>ts identity, social institutions, and interpersonal relationships and will also introduce students to women in other cultures.</w:t>
      </w:r>
      <w:r>
        <w:rPr>
          <w:spacing w:val="-28"/>
        </w:rPr>
        <w:t xml:space="preserve"> </w:t>
      </w:r>
      <w:r>
        <w:t>(Fall)</w:t>
      </w:r>
    </w:p>
    <w:p w:rsidR="00A4744C" w:rsidRDefault="00A4744C">
      <w:pPr>
        <w:spacing w:line="244" w:lineRule="auto"/>
        <w:jc w:val="both"/>
        <w:sectPr w:rsidR="00A4744C">
          <w:pgSz w:w="8640" w:h="12960"/>
          <w:pgMar w:top="920" w:right="600" w:bottom="280" w:left="800" w:header="729" w:footer="0" w:gutter="0"/>
          <w:cols w:space="720"/>
        </w:sectPr>
      </w:pPr>
    </w:p>
    <w:p w:rsidR="00A4744C" w:rsidRDefault="00A4744C">
      <w:pPr>
        <w:spacing w:before="8"/>
        <w:rPr>
          <w:rFonts w:ascii="Arial" w:eastAsia="Arial" w:hAnsi="Arial" w:cs="Arial"/>
          <w:sz w:val="25"/>
          <w:szCs w:val="25"/>
        </w:rPr>
      </w:pPr>
    </w:p>
    <w:p w:rsidR="00A4744C" w:rsidRDefault="00184F58">
      <w:pPr>
        <w:pStyle w:val="BodyText"/>
        <w:spacing w:before="75" w:line="244" w:lineRule="auto"/>
        <w:ind w:right="102" w:firstLine="360"/>
        <w:jc w:val="both"/>
      </w:pPr>
      <w:r>
        <w:t xml:space="preserve">WS  223.  (3)   </w:t>
      </w:r>
      <w:r>
        <w:rPr>
          <w:b/>
        </w:rPr>
        <w:t xml:space="preserve">Marriage and the Family. </w:t>
      </w:r>
      <w:r>
        <w:t>A study of origin and evolution of   the family as a social in</w:t>
      </w:r>
      <w:r>
        <w:t>stitution; the relationships of family structure to social organization; theories, functions, forms, and processes of the family in selected cultures. Also listed as SO 223 but creditable only in field for which registered.  (Fall,</w:t>
      </w:r>
      <w:r>
        <w:rPr>
          <w:spacing w:val="-5"/>
        </w:rPr>
        <w:t xml:space="preserve"> </w:t>
      </w:r>
      <w:r>
        <w:t>Spring)</w:t>
      </w:r>
    </w:p>
    <w:p w:rsidR="00A4744C" w:rsidRDefault="00184F58">
      <w:pPr>
        <w:pStyle w:val="BodyText"/>
        <w:spacing w:line="244" w:lineRule="auto"/>
        <w:ind w:right="100" w:firstLine="360"/>
        <w:jc w:val="both"/>
      </w:pPr>
      <w:r>
        <w:t xml:space="preserve">WS 300. (3) </w:t>
      </w:r>
      <w:r>
        <w:rPr>
          <w:b/>
        </w:rPr>
        <w:t xml:space="preserve">Sociology of Gender and  Sexual  Behavior.  </w:t>
      </w:r>
      <w:r>
        <w:t>Analysis  of  social, psychological, and physiological approaches to the development of gender identity and gender roles; effect of differential socialization methods from infancy through adulthood; impact on bot</w:t>
      </w:r>
      <w:r>
        <w:t>h men and women of contemporary changes in gender roles; analysis of sexual behavior and sexuality in contemporary society from a sociological perspective. Also listed as SO 300 but creditable only in field for which registered. (Fall, even-numbered</w:t>
      </w:r>
      <w:r>
        <w:rPr>
          <w:spacing w:val="-14"/>
        </w:rPr>
        <w:t xml:space="preserve"> </w:t>
      </w:r>
      <w:r>
        <w:t>years)</w:t>
      </w:r>
    </w:p>
    <w:p w:rsidR="00A4744C" w:rsidRDefault="00184F58">
      <w:pPr>
        <w:pStyle w:val="BodyText"/>
        <w:spacing w:before="1" w:line="242" w:lineRule="auto"/>
        <w:ind w:right="103" w:firstLine="360"/>
        <w:jc w:val="both"/>
      </w:pPr>
      <w:r>
        <w:t xml:space="preserve">WS 305. (3) </w:t>
      </w:r>
      <w:r>
        <w:rPr>
          <w:b/>
        </w:rPr>
        <w:t xml:space="preserve">African American Women Writers. </w:t>
      </w:r>
      <w:r>
        <w:t>An examination of the writings of African American women beginning with the slave narrative and ending with contemporary poetry, fiction, and drama. Also listed as EN 305 but creditable only in field for which r</w:t>
      </w:r>
      <w:r>
        <w:t>egistered. (Offered on sufficient</w:t>
      </w:r>
      <w:r>
        <w:rPr>
          <w:spacing w:val="-23"/>
        </w:rPr>
        <w:t xml:space="preserve"> </w:t>
      </w:r>
      <w:r>
        <w:t>demand)</w:t>
      </w:r>
    </w:p>
    <w:p w:rsidR="00A4744C" w:rsidRDefault="00184F58">
      <w:pPr>
        <w:pStyle w:val="BodyText"/>
        <w:spacing w:before="2" w:line="244" w:lineRule="auto"/>
        <w:ind w:right="104" w:firstLine="360"/>
        <w:jc w:val="both"/>
      </w:pPr>
      <w:r>
        <w:t xml:space="preserve">WS 323. (3) </w:t>
      </w:r>
      <w:r>
        <w:rPr>
          <w:rFonts w:cs="Arial"/>
          <w:b/>
          <w:bCs/>
        </w:rPr>
        <w:t xml:space="preserve">Women’s Health. </w:t>
      </w:r>
      <w:r>
        <w:t xml:space="preserve">Study of health promotion and disease prevention for women from adolescence through senescence. Students and faculty will determine topics from the following areas: reproductive anatomy </w:t>
      </w:r>
      <w:r>
        <w:t xml:space="preserve">and physiology, sexuality, family planning, fertility and infertility, infectious diseases, gynecological disorders, violence against women, and other issues which are determined by the class such as management of body weight, nutrition, stress, and </w:t>
      </w:r>
      <w:r>
        <w:rPr>
          <w:rFonts w:cs="Arial"/>
        </w:rPr>
        <w:t>women’</w:t>
      </w:r>
      <w:r>
        <w:rPr>
          <w:rFonts w:cs="Arial"/>
        </w:rPr>
        <w:t xml:space="preserve">s roles in the workplace. Also listed as NU 323 but creditable only in field  </w:t>
      </w:r>
      <w:r>
        <w:t>for which registered. (Offered on sufficient</w:t>
      </w:r>
      <w:r>
        <w:rPr>
          <w:spacing w:val="-18"/>
        </w:rPr>
        <w:t xml:space="preserve"> </w:t>
      </w:r>
      <w:r>
        <w:t>demand)</w:t>
      </w:r>
    </w:p>
    <w:p w:rsidR="00A4744C" w:rsidRDefault="00184F58">
      <w:pPr>
        <w:pStyle w:val="BodyText"/>
        <w:spacing w:before="1" w:line="244" w:lineRule="auto"/>
        <w:ind w:right="102" w:firstLine="360"/>
        <w:jc w:val="both"/>
      </w:pPr>
      <w:r>
        <w:t xml:space="preserve">WS 327. (3)  </w:t>
      </w:r>
      <w:r>
        <w:rPr>
          <w:rFonts w:cs="Arial"/>
          <w:b/>
          <w:bCs/>
        </w:rPr>
        <w:t xml:space="preserve">Health in Childbearing. </w:t>
      </w:r>
      <w:r>
        <w:t xml:space="preserve">Study of healthy childbearing. Topics  will include preparation for conception, pregnancy, and the entire  childbearing cycle. Students enrolled in the course may negotiate with the professor(s)  to </w:t>
      </w:r>
      <w:r>
        <w:rPr>
          <w:rFonts w:cs="Arial"/>
        </w:rPr>
        <w:t>include students’ specifically desired topics. Methods of</w:t>
      </w:r>
      <w:r>
        <w:rPr>
          <w:rFonts w:cs="Arial"/>
        </w:rPr>
        <w:t xml:space="preserve"> teaching may include </w:t>
      </w:r>
      <w:r>
        <w:t>seminars, demonstrations and return demonstrations, group work, and lecture/discussions by professor(s) and guest lecturers. Also listed as NU 327 but creditable only in field for which registered. (Offered on sufficient</w:t>
      </w:r>
      <w:r>
        <w:rPr>
          <w:spacing w:val="-29"/>
        </w:rPr>
        <w:t xml:space="preserve"> </w:t>
      </w:r>
      <w:r>
        <w:t>demand)</w:t>
      </w:r>
    </w:p>
    <w:p w:rsidR="00A4744C" w:rsidRDefault="00184F58">
      <w:pPr>
        <w:pStyle w:val="BodyText"/>
        <w:spacing w:line="244" w:lineRule="auto"/>
        <w:ind w:right="101" w:firstLine="360"/>
        <w:jc w:val="both"/>
      </w:pPr>
      <w:r>
        <w:t>WS 33</w:t>
      </w:r>
      <w:r>
        <w:t xml:space="preserve">0. (3) </w:t>
      </w:r>
      <w:r>
        <w:rPr>
          <w:b/>
        </w:rPr>
        <w:t xml:space="preserve">Family Violence. </w:t>
      </w:r>
      <w:r>
        <w:t>An  examination  of  intrafamily  physical,  sexual, and emotional abuse: its causes, its consequences, its extent and the manner in which social control agencies have responded to it. Also listed as CJ 330 but creditable only in fi</w:t>
      </w:r>
      <w:r>
        <w:t>eld for which registered.</w:t>
      </w:r>
      <w:r>
        <w:rPr>
          <w:spacing w:val="-17"/>
        </w:rPr>
        <w:t xml:space="preserve"> </w:t>
      </w:r>
      <w:r>
        <w:t>(Spring)</w:t>
      </w:r>
    </w:p>
    <w:p w:rsidR="00A4744C" w:rsidRDefault="00184F58">
      <w:pPr>
        <w:pStyle w:val="BodyText"/>
        <w:spacing w:line="244" w:lineRule="auto"/>
        <w:ind w:right="101" w:firstLine="360"/>
        <w:jc w:val="both"/>
      </w:pPr>
      <w:r>
        <w:t xml:space="preserve">WS 333. (3) </w:t>
      </w:r>
      <w:r>
        <w:rPr>
          <w:b/>
        </w:rPr>
        <w:t xml:space="preserve">Images of Women in Literature. </w:t>
      </w:r>
      <w:r>
        <w:t>An examination of images of women in literature drawn primarily from the works of women writers in English and American literature of the nineteenth and twentieth centuries; an i</w:t>
      </w:r>
      <w:r>
        <w:t xml:space="preserve">ntroduction to feminist criticism. Also listed as EN 333 </w:t>
      </w:r>
      <w:r>
        <w:rPr>
          <w:spacing w:val="2"/>
        </w:rPr>
        <w:t xml:space="preserve">but </w:t>
      </w:r>
      <w:r>
        <w:t>creditable only in field for which registered. (Spring, even-numbered</w:t>
      </w:r>
      <w:r>
        <w:rPr>
          <w:spacing w:val="-12"/>
        </w:rPr>
        <w:t xml:space="preserve"> </w:t>
      </w:r>
      <w:r>
        <w:t>years)</w:t>
      </w:r>
    </w:p>
    <w:p w:rsidR="00A4744C" w:rsidRDefault="00184F58">
      <w:pPr>
        <w:pStyle w:val="BodyText"/>
        <w:spacing w:line="244" w:lineRule="auto"/>
        <w:ind w:right="103" w:firstLine="360"/>
        <w:jc w:val="both"/>
      </w:pPr>
      <w:r>
        <w:rPr>
          <w:spacing w:val="2"/>
        </w:rPr>
        <w:t xml:space="preserve">WS </w:t>
      </w:r>
      <w:r>
        <w:t xml:space="preserve">345. (3) </w:t>
      </w:r>
      <w:r>
        <w:rPr>
          <w:rFonts w:cs="Arial"/>
          <w:b/>
          <w:bCs/>
        </w:rPr>
        <w:t xml:space="preserve">The Justice System: Race, Class, Gender. </w:t>
      </w:r>
      <w:r>
        <w:t>This course will explore issues related to race, class, gender an</w:t>
      </w:r>
      <w:r>
        <w:t xml:space="preserve">d justice. Law in the United States </w:t>
      </w:r>
      <w:r>
        <w:rPr>
          <w:rFonts w:cs="Arial"/>
        </w:rPr>
        <w:t xml:space="preserve">has been used to define people’s racial and ethnic identity, to hold people in </w:t>
      </w:r>
      <w:r>
        <w:t>bondage and to free them, to deny and protect basic rights, to segregate and to integrate. In addition, through the definition and prosecutio</w:t>
      </w:r>
      <w:r>
        <w:t xml:space="preserve">n of criminal offenses, law has been an agent both of oppression and protection. </w:t>
      </w:r>
      <w:r>
        <w:rPr>
          <w:spacing w:val="3"/>
        </w:rPr>
        <w:t xml:space="preserve">We </w:t>
      </w:r>
      <w:r>
        <w:t>will consider the complex role of law as it relates to race, class and gender. Also listed as CJ 345  but creditable only in field for which registered.</w:t>
      </w:r>
      <w:r>
        <w:rPr>
          <w:spacing w:val="-21"/>
        </w:rPr>
        <w:t xml:space="preserve"> </w:t>
      </w:r>
      <w:r>
        <w:t>(Fall)</w:t>
      </w:r>
    </w:p>
    <w:p w:rsidR="00A4744C" w:rsidRDefault="00A4744C">
      <w:pPr>
        <w:spacing w:line="244" w:lineRule="auto"/>
        <w:jc w:val="both"/>
        <w:sectPr w:rsidR="00A4744C">
          <w:pgSz w:w="8640" w:h="12960"/>
          <w:pgMar w:top="920" w:right="800" w:bottom="280" w:left="620" w:header="729" w:footer="0" w:gutter="0"/>
          <w:cols w:space="720"/>
        </w:sectPr>
      </w:pPr>
    </w:p>
    <w:p w:rsidR="00A4744C" w:rsidRDefault="00A4744C">
      <w:pPr>
        <w:spacing w:before="6"/>
        <w:rPr>
          <w:rFonts w:ascii="Arial" w:eastAsia="Arial" w:hAnsi="Arial" w:cs="Arial"/>
          <w:sz w:val="25"/>
          <w:szCs w:val="25"/>
        </w:rPr>
      </w:pPr>
    </w:p>
    <w:p w:rsidR="00A4744C" w:rsidRDefault="00184F58">
      <w:pPr>
        <w:pStyle w:val="BodyText"/>
        <w:spacing w:before="75" w:line="242" w:lineRule="auto"/>
        <w:ind w:left="107" w:right="116" w:firstLine="360"/>
        <w:jc w:val="both"/>
      </w:pPr>
      <w:r>
        <w:t xml:space="preserve">WS 354. (3) </w:t>
      </w:r>
      <w:r>
        <w:rPr>
          <w:rFonts w:cs="Arial"/>
          <w:b/>
          <w:bCs/>
        </w:rPr>
        <w:t xml:space="preserve">Global Women’s Issues. </w:t>
      </w:r>
      <w:r>
        <w:t>Students will consider from a global perspective the effects of customary practices and socio-economic factors that affect women. These issues may include educational issues such as illiteracy, the edu</w:t>
      </w:r>
      <w:r>
        <w:t>cation of girl children, and educational opportunities; customary practices such as arranged marriages, dowry, and circumcision; structural violence, both governmental and non-governmental; socio-economic issues such as sex traffic in women and children; a</w:t>
      </w:r>
      <w:r>
        <w:t xml:space="preserve">nd economic issues such as economic empowerment. The </w:t>
      </w:r>
      <w:r>
        <w:rPr>
          <w:rFonts w:cs="Arial"/>
        </w:rPr>
        <w:t xml:space="preserve">course will address the issues of women’s rights as human rights with the goals  </w:t>
      </w:r>
      <w:r>
        <w:t>that students will gain a cross-cultural perspective. (Spring, even-numbered</w:t>
      </w:r>
      <w:r>
        <w:rPr>
          <w:spacing w:val="-22"/>
        </w:rPr>
        <w:t xml:space="preserve"> </w:t>
      </w:r>
      <w:r>
        <w:t>years)</w:t>
      </w:r>
    </w:p>
    <w:p w:rsidR="00A4744C" w:rsidRDefault="00184F58">
      <w:pPr>
        <w:pStyle w:val="BodyText"/>
        <w:spacing w:line="242" w:lineRule="auto"/>
        <w:ind w:left="107" w:right="113" w:firstLine="360"/>
        <w:jc w:val="both"/>
      </w:pPr>
      <w:r>
        <w:t xml:space="preserve">WS 366. (3) </w:t>
      </w:r>
      <w:r>
        <w:rPr>
          <w:rFonts w:cs="Arial"/>
          <w:b/>
          <w:bCs/>
        </w:rPr>
        <w:t>History of Women in the Un</w:t>
      </w:r>
      <w:r>
        <w:rPr>
          <w:rFonts w:cs="Arial"/>
          <w:b/>
          <w:bCs/>
        </w:rPr>
        <w:t xml:space="preserve">ited States. </w:t>
      </w:r>
      <w:r>
        <w:rPr>
          <w:rFonts w:cs="Arial"/>
        </w:rPr>
        <w:t xml:space="preserve">Survey of women’s </w:t>
      </w:r>
      <w:r>
        <w:t xml:space="preserve">experiences in the United States from the colonial period to the present that </w:t>
      </w:r>
      <w:r>
        <w:rPr>
          <w:rFonts w:cs="Arial"/>
        </w:rPr>
        <w:t xml:space="preserve">examines social, political, economic, and legal developments that shaped women’s </w:t>
      </w:r>
      <w:r>
        <w:t>roles and status in American society. Also listed as HI 366 but cr</w:t>
      </w:r>
      <w:r>
        <w:t>editable only in field for which registered. (Spring, even-numbered</w:t>
      </w:r>
      <w:r>
        <w:rPr>
          <w:spacing w:val="-19"/>
        </w:rPr>
        <w:t xml:space="preserve"> </w:t>
      </w:r>
      <w:r>
        <w:t>years)</w:t>
      </w:r>
    </w:p>
    <w:p w:rsidR="00A4744C" w:rsidRDefault="00184F58">
      <w:pPr>
        <w:pStyle w:val="BodyText"/>
        <w:spacing w:line="242" w:lineRule="auto"/>
        <w:ind w:left="107" w:right="117" w:firstLine="360"/>
        <w:jc w:val="both"/>
      </w:pPr>
      <w:r>
        <w:t xml:space="preserve">WS 370 (3)  </w:t>
      </w:r>
      <w:r>
        <w:rPr>
          <w:b/>
        </w:rPr>
        <w:t xml:space="preserve">Women in American Politics.  </w:t>
      </w:r>
      <w:r>
        <w:t xml:space="preserve">An overview of  the role of  women in American politics and the role of government in defining the status of women in society. Examines the political behavior of American women and public policies which specifically impact women. Also listed as HI 370 and </w:t>
      </w:r>
      <w:r>
        <w:t>PS 370 but creditable only in field for which registered. (Offered on sufficient</w:t>
      </w:r>
      <w:r>
        <w:rPr>
          <w:spacing w:val="-29"/>
        </w:rPr>
        <w:t xml:space="preserve"> </w:t>
      </w:r>
      <w:r>
        <w:t>demand)</w:t>
      </w:r>
    </w:p>
    <w:p w:rsidR="00A4744C" w:rsidRDefault="00184F58">
      <w:pPr>
        <w:pStyle w:val="BodyText"/>
        <w:spacing w:line="242" w:lineRule="auto"/>
        <w:ind w:left="107" w:right="115" w:firstLine="360"/>
        <w:jc w:val="both"/>
      </w:pPr>
      <w:r>
        <w:t xml:space="preserve">WS 386. (3) </w:t>
      </w:r>
      <w:r>
        <w:rPr>
          <w:b/>
        </w:rPr>
        <w:t xml:space="preserve">Gender Communication. </w:t>
      </w:r>
      <w:r>
        <w:t>Examines multiple relationships between communication and gender. Emphasizes how communication creates gender and power roles and how</w:t>
      </w:r>
      <w:r>
        <w:t xml:space="preserve"> communicative patterns reflect, sustain, and alter social conceptions of gender. Also listed as COM 386 but creditable only in field for which registered. (Fall, odd-numbered</w:t>
      </w:r>
      <w:r>
        <w:rPr>
          <w:spacing w:val="-14"/>
        </w:rPr>
        <w:t xml:space="preserve"> </w:t>
      </w:r>
      <w:r>
        <w:t>years)</w:t>
      </w:r>
    </w:p>
    <w:p w:rsidR="00A4744C" w:rsidRDefault="00184F58">
      <w:pPr>
        <w:pStyle w:val="BodyText"/>
        <w:spacing w:line="242" w:lineRule="auto"/>
        <w:ind w:left="107" w:right="115" w:firstLine="360"/>
        <w:jc w:val="both"/>
      </w:pPr>
      <w:r>
        <w:t xml:space="preserve">WS 410. (3) </w:t>
      </w:r>
      <w:r>
        <w:rPr>
          <w:b/>
        </w:rPr>
        <w:t xml:space="preserve">Family Diversity and Social Change. </w:t>
      </w:r>
      <w:r>
        <w:t>The purpose  of  this cou</w:t>
      </w:r>
      <w:r>
        <w:t>rse is to familiarize students with the varying types of families they may encounter in research, policy, and human service careers and to help students become attuned to issues faced by families in a continually changing society. Also listed as SO 410 but</w:t>
      </w:r>
      <w:r>
        <w:t xml:space="preserve"> creditable only in field for which registered. Prerequisite: SO 221 or SO/WS 223. (Fall, even-numbered</w:t>
      </w:r>
      <w:r>
        <w:rPr>
          <w:spacing w:val="-13"/>
        </w:rPr>
        <w:t xml:space="preserve"> </w:t>
      </w:r>
      <w:r>
        <w:t>years)</w:t>
      </w:r>
    </w:p>
    <w:p w:rsidR="00A4744C" w:rsidRDefault="00184F58">
      <w:pPr>
        <w:pStyle w:val="BodyText"/>
        <w:spacing w:line="242" w:lineRule="auto"/>
        <w:ind w:left="107" w:right="116" w:firstLine="360"/>
        <w:jc w:val="both"/>
      </w:pPr>
      <w:r>
        <w:t xml:space="preserve">WS 443. (3) </w:t>
      </w:r>
      <w:r>
        <w:rPr>
          <w:b/>
        </w:rPr>
        <w:t xml:space="preserve">Social Psychology of Intimate Relationships. </w:t>
      </w:r>
      <w:r>
        <w:t xml:space="preserve">Social psychological analysis of the development, maintenance, and dissolution </w:t>
      </w:r>
      <w:r>
        <w:rPr>
          <w:spacing w:val="-3"/>
        </w:rPr>
        <w:t xml:space="preserve">of </w:t>
      </w:r>
      <w:r>
        <w:t xml:space="preserve">intimate relationships such as friendship, courtship, and marriage. Theoretical and empirical examinations of structural, cultural and personal factors, implications and ramifications of intimacy are discussed. Also listed as SO 443 but creditable only in </w:t>
      </w:r>
      <w:r>
        <w:t>field for which registered. Prerequisite: SO 221 or SO/WS 223.</w:t>
      </w:r>
      <w:r>
        <w:rPr>
          <w:spacing w:val="-28"/>
        </w:rPr>
        <w:t xml:space="preserve"> </w:t>
      </w:r>
      <w:r>
        <w:t>(Fall)</w:t>
      </w:r>
    </w:p>
    <w:p w:rsidR="00A4744C" w:rsidRDefault="00184F58">
      <w:pPr>
        <w:pStyle w:val="BodyText"/>
        <w:spacing w:line="242" w:lineRule="auto"/>
        <w:ind w:left="107" w:right="116" w:firstLine="360"/>
        <w:jc w:val="both"/>
      </w:pPr>
      <w:r>
        <w:t xml:space="preserve">WS 486W. (3) </w:t>
      </w:r>
      <w:r>
        <w:rPr>
          <w:b/>
        </w:rPr>
        <w:t xml:space="preserve">Women in Art History. </w:t>
      </w:r>
      <w:r>
        <w:t>A survey of women  as  makers, patrons, and subjects of art from prehistoric times to the present day. Also listed as AR 486W but creditable only in th</w:t>
      </w:r>
      <w:r>
        <w:t>e field for which registered. (Spring, even- numbered</w:t>
      </w:r>
      <w:r>
        <w:rPr>
          <w:spacing w:val="-5"/>
        </w:rPr>
        <w:t xml:space="preserve"> </w:t>
      </w:r>
      <w:r>
        <w:t>years)</w:t>
      </w:r>
    </w:p>
    <w:p w:rsidR="00A4744C" w:rsidRDefault="00184F58">
      <w:pPr>
        <w:pStyle w:val="BodyText"/>
        <w:spacing w:line="242" w:lineRule="auto"/>
        <w:ind w:left="107" w:right="116" w:firstLine="360"/>
        <w:jc w:val="both"/>
      </w:pPr>
      <w:r>
        <w:t xml:space="preserve">WS 490. (3) </w:t>
      </w:r>
      <w:r>
        <w:rPr>
          <w:rFonts w:cs="Arial"/>
          <w:b/>
          <w:bCs/>
        </w:rPr>
        <w:t xml:space="preserve">Women’s Studies Internship/Practicum. </w:t>
      </w:r>
      <w:r>
        <w:rPr>
          <w:rFonts w:cs="Arial"/>
        </w:rPr>
        <w:t xml:space="preserve">Open to women’s </w:t>
      </w:r>
      <w:r>
        <w:t xml:space="preserve">studies minors upon approval of the coordinators. Offers practical experiences under direction and supervision. Prerequisite: </w:t>
      </w:r>
      <w:r>
        <w:rPr>
          <w:spacing w:val="3"/>
        </w:rPr>
        <w:t xml:space="preserve">WS </w:t>
      </w:r>
      <w:r>
        <w:t>100. (Offered on sufficient demand)</w:t>
      </w:r>
    </w:p>
    <w:p w:rsidR="00A4744C" w:rsidRDefault="00184F58">
      <w:pPr>
        <w:pStyle w:val="BodyText"/>
        <w:spacing w:line="242" w:lineRule="auto"/>
        <w:ind w:left="107" w:right="116" w:firstLine="360"/>
        <w:jc w:val="both"/>
      </w:pPr>
      <w:r>
        <w:t xml:space="preserve">WS 495.  (3)  </w:t>
      </w:r>
      <w:r>
        <w:rPr>
          <w:rFonts w:cs="Arial"/>
          <w:b/>
          <w:bCs/>
        </w:rPr>
        <w:t xml:space="preserve">Senior Seminar in Women’s Achievement and Theory.  </w:t>
      </w:r>
      <w:r>
        <w:t>To  be taken at or near the compl</w:t>
      </w:r>
      <w:r>
        <w:rPr>
          <w:rFonts w:cs="Arial"/>
        </w:rPr>
        <w:t xml:space="preserve">etion of the women’s studies minor. By reading and </w:t>
      </w:r>
      <w:r>
        <w:t>discussing texts and by volunteering at various civic organizations, st</w:t>
      </w:r>
      <w:r>
        <w:t xml:space="preserve">udents will develop a deeper understanding of the variety of challenges facing women. Prerequisite: </w:t>
      </w:r>
      <w:r>
        <w:rPr>
          <w:spacing w:val="3"/>
        </w:rPr>
        <w:t xml:space="preserve">WS </w:t>
      </w:r>
      <w:r>
        <w:t>100.</w:t>
      </w:r>
      <w:r>
        <w:rPr>
          <w:spacing w:val="-20"/>
        </w:rPr>
        <w:t xml:space="preserve"> </w:t>
      </w:r>
      <w:r>
        <w:t>(Spring)</w:t>
      </w:r>
    </w:p>
    <w:p w:rsidR="00A4744C" w:rsidRDefault="00A4744C">
      <w:pPr>
        <w:spacing w:line="242" w:lineRule="auto"/>
        <w:jc w:val="both"/>
        <w:sectPr w:rsidR="00A4744C">
          <w:pgSz w:w="8640" w:h="12960"/>
          <w:pgMar w:top="920" w:right="600" w:bottom="280" w:left="800" w:header="729" w:footer="0" w:gutter="0"/>
          <w:cols w:space="720"/>
        </w:sectPr>
      </w:pPr>
    </w:p>
    <w:p w:rsidR="00A4744C" w:rsidRDefault="00A4744C">
      <w:pPr>
        <w:spacing w:before="6"/>
        <w:rPr>
          <w:rFonts w:ascii="Arial" w:eastAsia="Arial" w:hAnsi="Arial" w:cs="Arial"/>
          <w:sz w:val="25"/>
          <w:szCs w:val="25"/>
        </w:rPr>
      </w:pPr>
    </w:p>
    <w:p w:rsidR="00A4744C" w:rsidRDefault="00184F58">
      <w:pPr>
        <w:spacing w:before="75"/>
        <w:ind w:left="100" w:right="104" w:firstLine="360"/>
        <w:jc w:val="both"/>
        <w:rPr>
          <w:rFonts w:ascii="Arial" w:eastAsia="Arial" w:hAnsi="Arial" w:cs="Arial"/>
          <w:sz w:val="19"/>
          <w:szCs w:val="19"/>
        </w:rPr>
      </w:pPr>
      <w:r>
        <w:rPr>
          <w:rFonts w:ascii="Arial" w:eastAsia="Arial" w:hAnsi="Arial" w:cs="Arial"/>
          <w:spacing w:val="2"/>
          <w:sz w:val="19"/>
          <w:szCs w:val="19"/>
        </w:rPr>
        <w:t xml:space="preserve">WS </w:t>
      </w:r>
      <w:r>
        <w:rPr>
          <w:rFonts w:ascii="Arial" w:eastAsia="Arial" w:hAnsi="Arial" w:cs="Arial"/>
          <w:sz w:val="19"/>
          <w:szCs w:val="19"/>
        </w:rPr>
        <w:t xml:space="preserve">496. (3) </w:t>
      </w:r>
      <w:r>
        <w:rPr>
          <w:rFonts w:ascii="Arial" w:eastAsia="Arial" w:hAnsi="Arial" w:cs="Arial"/>
          <w:b/>
          <w:bCs/>
          <w:sz w:val="19"/>
          <w:szCs w:val="19"/>
        </w:rPr>
        <w:t xml:space="preserve">Special Topics in Women’s Studies. </w:t>
      </w:r>
      <w:r>
        <w:rPr>
          <w:rFonts w:ascii="Arial" w:eastAsia="Arial" w:hAnsi="Arial" w:cs="Arial"/>
          <w:sz w:val="19"/>
          <w:szCs w:val="19"/>
        </w:rPr>
        <w:t>Concentrated study in specific</w:t>
      </w:r>
      <w:r>
        <w:rPr>
          <w:rFonts w:ascii="Arial" w:eastAsia="Arial" w:hAnsi="Arial" w:cs="Arial"/>
          <w:spacing w:val="34"/>
          <w:sz w:val="19"/>
          <w:szCs w:val="19"/>
        </w:rPr>
        <w:t xml:space="preserve"> </w:t>
      </w:r>
      <w:r>
        <w:rPr>
          <w:rFonts w:ascii="Arial" w:eastAsia="Arial" w:hAnsi="Arial" w:cs="Arial"/>
          <w:sz w:val="19"/>
          <w:szCs w:val="19"/>
        </w:rPr>
        <w:t>areas</w:t>
      </w:r>
      <w:r>
        <w:rPr>
          <w:rFonts w:ascii="Arial" w:eastAsia="Arial" w:hAnsi="Arial" w:cs="Arial"/>
          <w:spacing w:val="34"/>
          <w:sz w:val="19"/>
          <w:szCs w:val="19"/>
        </w:rPr>
        <w:t xml:space="preserve"> </w:t>
      </w:r>
      <w:r>
        <w:rPr>
          <w:rFonts w:ascii="Arial" w:eastAsia="Arial" w:hAnsi="Arial" w:cs="Arial"/>
          <w:sz w:val="19"/>
          <w:szCs w:val="19"/>
        </w:rPr>
        <w:t>of</w:t>
      </w:r>
      <w:r>
        <w:rPr>
          <w:rFonts w:ascii="Arial" w:eastAsia="Arial" w:hAnsi="Arial" w:cs="Arial"/>
          <w:spacing w:val="31"/>
          <w:sz w:val="19"/>
          <w:szCs w:val="19"/>
        </w:rPr>
        <w:t xml:space="preserve"> </w:t>
      </w:r>
      <w:r>
        <w:rPr>
          <w:rFonts w:ascii="Arial" w:eastAsia="Arial" w:hAnsi="Arial" w:cs="Arial"/>
          <w:sz w:val="19"/>
          <w:szCs w:val="19"/>
        </w:rPr>
        <w:t>Women’s</w:t>
      </w:r>
      <w:r>
        <w:rPr>
          <w:rFonts w:ascii="Arial" w:eastAsia="Arial" w:hAnsi="Arial" w:cs="Arial"/>
          <w:spacing w:val="32"/>
          <w:sz w:val="19"/>
          <w:szCs w:val="19"/>
        </w:rPr>
        <w:t xml:space="preserve"> </w:t>
      </w:r>
      <w:r>
        <w:rPr>
          <w:rFonts w:ascii="Arial" w:eastAsia="Arial" w:hAnsi="Arial" w:cs="Arial"/>
          <w:sz w:val="19"/>
          <w:szCs w:val="19"/>
        </w:rPr>
        <w:t>Studies.</w:t>
      </w:r>
      <w:r>
        <w:rPr>
          <w:rFonts w:ascii="Arial" w:eastAsia="Arial" w:hAnsi="Arial" w:cs="Arial"/>
          <w:spacing w:val="34"/>
          <w:sz w:val="19"/>
          <w:szCs w:val="19"/>
        </w:rPr>
        <w:t xml:space="preserve"> </w:t>
      </w:r>
      <w:r>
        <w:rPr>
          <w:rFonts w:ascii="Arial" w:eastAsia="Arial" w:hAnsi="Arial" w:cs="Arial"/>
          <w:sz w:val="19"/>
          <w:szCs w:val="19"/>
        </w:rPr>
        <w:t>Topic</w:t>
      </w:r>
      <w:r>
        <w:rPr>
          <w:rFonts w:ascii="Arial" w:eastAsia="Arial" w:hAnsi="Arial" w:cs="Arial"/>
          <w:spacing w:val="34"/>
          <w:sz w:val="19"/>
          <w:szCs w:val="19"/>
        </w:rPr>
        <w:t xml:space="preserve"> </w:t>
      </w:r>
      <w:r>
        <w:rPr>
          <w:rFonts w:ascii="Arial" w:eastAsia="Arial" w:hAnsi="Arial" w:cs="Arial"/>
          <w:sz w:val="19"/>
          <w:szCs w:val="19"/>
        </w:rPr>
        <w:t>varies</w:t>
      </w:r>
      <w:r>
        <w:rPr>
          <w:rFonts w:ascii="Arial" w:eastAsia="Arial" w:hAnsi="Arial" w:cs="Arial"/>
          <w:spacing w:val="34"/>
          <w:sz w:val="19"/>
          <w:szCs w:val="19"/>
        </w:rPr>
        <w:t xml:space="preserve"> </w:t>
      </w:r>
      <w:r>
        <w:rPr>
          <w:rFonts w:ascii="Arial" w:eastAsia="Arial" w:hAnsi="Arial" w:cs="Arial"/>
          <w:sz w:val="19"/>
          <w:szCs w:val="19"/>
        </w:rPr>
        <w:t>by</w:t>
      </w:r>
      <w:r>
        <w:rPr>
          <w:rFonts w:ascii="Arial" w:eastAsia="Arial" w:hAnsi="Arial" w:cs="Arial"/>
          <w:spacing w:val="33"/>
          <w:sz w:val="19"/>
          <w:szCs w:val="19"/>
        </w:rPr>
        <w:t xml:space="preserve"> </w:t>
      </w:r>
      <w:r>
        <w:rPr>
          <w:rFonts w:ascii="Arial" w:eastAsia="Arial" w:hAnsi="Arial" w:cs="Arial"/>
          <w:sz w:val="19"/>
          <w:szCs w:val="19"/>
        </w:rPr>
        <w:t>semester.</w:t>
      </w:r>
      <w:r>
        <w:rPr>
          <w:rFonts w:ascii="Arial" w:eastAsia="Arial" w:hAnsi="Arial" w:cs="Arial"/>
          <w:spacing w:val="33"/>
          <w:sz w:val="19"/>
          <w:szCs w:val="19"/>
        </w:rPr>
        <w:t xml:space="preserve"> </w:t>
      </w:r>
      <w:r>
        <w:rPr>
          <w:rFonts w:ascii="Arial" w:eastAsia="Arial" w:hAnsi="Arial" w:cs="Arial"/>
          <w:sz w:val="19"/>
          <w:szCs w:val="19"/>
        </w:rPr>
        <w:t>Prerequisite:</w:t>
      </w:r>
      <w:r>
        <w:rPr>
          <w:rFonts w:ascii="Arial" w:eastAsia="Arial" w:hAnsi="Arial" w:cs="Arial"/>
          <w:spacing w:val="29"/>
          <w:sz w:val="19"/>
          <w:szCs w:val="19"/>
        </w:rPr>
        <w:t xml:space="preserve"> </w:t>
      </w:r>
      <w:r>
        <w:rPr>
          <w:rFonts w:ascii="Arial" w:eastAsia="Arial" w:hAnsi="Arial" w:cs="Arial"/>
          <w:spacing w:val="3"/>
          <w:sz w:val="19"/>
          <w:szCs w:val="19"/>
        </w:rPr>
        <w:t>WS</w:t>
      </w:r>
    </w:p>
    <w:p w:rsidR="00A4744C" w:rsidRDefault="00184F58">
      <w:pPr>
        <w:pStyle w:val="BodyText"/>
        <w:spacing w:before="2"/>
        <w:ind w:right="594"/>
      </w:pPr>
      <w:r>
        <w:t>100. (Offered on sufficient</w:t>
      </w:r>
      <w:r>
        <w:rPr>
          <w:spacing w:val="-16"/>
        </w:rPr>
        <w:t xml:space="preserve"> </w:t>
      </w:r>
      <w:r>
        <w:t>demand)</w:t>
      </w:r>
    </w:p>
    <w:p w:rsidR="00A4744C" w:rsidRDefault="00184F58">
      <w:pPr>
        <w:pStyle w:val="BodyText"/>
        <w:spacing w:before="2" w:line="242" w:lineRule="auto"/>
        <w:ind w:right="104" w:firstLine="360"/>
        <w:jc w:val="both"/>
      </w:pPr>
      <w:r>
        <w:t xml:space="preserve">WS 499. (3) </w:t>
      </w:r>
      <w:r>
        <w:rPr>
          <w:rFonts w:cs="Arial"/>
          <w:b/>
          <w:bCs/>
        </w:rPr>
        <w:t xml:space="preserve">Independent Study. </w:t>
      </w:r>
      <w:r>
        <w:rPr>
          <w:rFonts w:cs="Arial"/>
        </w:rPr>
        <w:t xml:space="preserve">Open to Women’s Studies minors on </w:t>
      </w:r>
      <w:r>
        <w:t xml:space="preserve">approval of the </w:t>
      </w:r>
      <w:r>
        <w:rPr>
          <w:rFonts w:cs="Arial"/>
        </w:rPr>
        <w:t xml:space="preserve">Women’s Studies coordinators. Provides for independent study or research under the coordinators’ determination, </w:t>
      </w:r>
      <w:r>
        <w:rPr>
          <w:rFonts w:cs="Arial"/>
        </w:rPr>
        <w:t xml:space="preserve">supervision, and evaluation. </w:t>
      </w:r>
      <w:r>
        <w:t xml:space="preserve">Prerequisite: </w:t>
      </w:r>
      <w:r>
        <w:rPr>
          <w:spacing w:val="3"/>
        </w:rPr>
        <w:t xml:space="preserve">WS </w:t>
      </w:r>
      <w:r>
        <w:t>100. (Fall, Spring,</w:t>
      </w:r>
      <w:r>
        <w:rPr>
          <w:spacing w:val="-26"/>
        </w:rPr>
        <w:t xml:space="preserve"> </w:t>
      </w:r>
      <w:r>
        <w:t>Summer)</w:t>
      </w:r>
    </w:p>
    <w:p w:rsidR="00A4744C" w:rsidRDefault="00A4744C">
      <w:pPr>
        <w:spacing w:line="242" w:lineRule="auto"/>
        <w:jc w:val="both"/>
        <w:sectPr w:rsidR="00A4744C">
          <w:pgSz w:w="8640" w:h="12960"/>
          <w:pgMar w:top="920" w:right="800" w:bottom="280" w:left="620" w:header="729" w:footer="0" w:gutter="0"/>
          <w:cols w:space="720"/>
        </w:sectPr>
      </w:pPr>
    </w:p>
    <w:p w:rsidR="00A4744C" w:rsidRDefault="00A4744C">
      <w:pPr>
        <w:spacing w:before="5"/>
        <w:rPr>
          <w:rFonts w:ascii="Arial" w:eastAsia="Arial" w:hAnsi="Arial" w:cs="Arial"/>
          <w:sz w:val="26"/>
          <w:szCs w:val="26"/>
        </w:rPr>
      </w:pPr>
    </w:p>
    <w:p w:rsidR="00A4744C" w:rsidRDefault="00184F58">
      <w:pPr>
        <w:spacing w:before="65"/>
        <w:ind w:left="350" w:right="361"/>
        <w:jc w:val="center"/>
        <w:rPr>
          <w:rFonts w:ascii="Arial" w:eastAsia="Arial" w:hAnsi="Arial" w:cs="Arial"/>
          <w:sz w:val="28"/>
          <w:szCs w:val="28"/>
        </w:rPr>
      </w:pPr>
      <w:bookmarkStart w:id="103" w:name="_TOC_250000"/>
      <w:r>
        <w:rPr>
          <w:rFonts w:ascii="Arial"/>
          <w:b/>
          <w:sz w:val="28"/>
        </w:rPr>
        <w:t>INDEX</w:t>
      </w:r>
      <w:bookmarkEnd w:id="103"/>
    </w:p>
    <w:p w:rsidR="00A4744C" w:rsidRDefault="00A4744C">
      <w:pPr>
        <w:jc w:val="center"/>
        <w:rPr>
          <w:rFonts w:ascii="Arial" w:eastAsia="Arial" w:hAnsi="Arial" w:cs="Arial"/>
          <w:sz w:val="28"/>
          <w:szCs w:val="28"/>
        </w:rPr>
        <w:sectPr w:rsidR="00A4744C">
          <w:headerReference w:type="even" r:id="rId187"/>
          <w:headerReference w:type="default" r:id="rId188"/>
          <w:pgSz w:w="8640" w:h="12960"/>
          <w:pgMar w:top="920" w:right="600" w:bottom="280" w:left="800" w:header="729" w:footer="0" w:gutter="0"/>
          <w:pgNumType w:start="377"/>
          <w:cols w:space="720"/>
        </w:sectPr>
      </w:pPr>
    </w:p>
    <w:p w:rsidR="00A4744C" w:rsidRDefault="00A4744C">
      <w:pPr>
        <w:spacing w:before="6"/>
        <w:rPr>
          <w:rFonts w:ascii="Arial" w:eastAsia="Arial" w:hAnsi="Arial" w:cs="Arial"/>
          <w:b/>
          <w:bCs/>
          <w:sz w:val="14"/>
          <w:szCs w:val="14"/>
        </w:rPr>
      </w:pPr>
    </w:p>
    <w:p w:rsidR="00A4744C" w:rsidRDefault="00184F58">
      <w:pPr>
        <w:jc w:val="right"/>
        <w:rPr>
          <w:rFonts w:ascii="Arial" w:eastAsia="Arial" w:hAnsi="Arial" w:cs="Arial"/>
          <w:sz w:val="14"/>
          <w:szCs w:val="14"/>
        </w:rPr>
      </w:pPr>
      <w:r>
        <w:rPr>
          <w:rFonts w:ascii="Arial"/>
          <w:b/>
          <w:spacing w:val="-1"/>
          <w:w w:val="95"/>
          <w:sz w:val="14"/>
        </w:rPr>
        <w:t>Page</w:t>
      </w:r>
    </w:p>
    <w:p w:rsidR="00A4744C" w:rsidRDefault="00184F58">
      <w:pPr>
        <w:tabs>
          <w:tab w:val="right" w:leader="dot" w:pos="3345"/>
        </w:tabs>
        <w:spacing w:before="9"/>
        <w:ind w:left="107"/>
        <w:rPr>
          <w:rFonts w:ascii="Arial" w:eastAsia="Arial" w:hAnsi="Arial" w:cs="Arial"/>
          <w:sz w:val="14"/>
          <w:szCs w:val="14"/>
        </w:rPr>
      </w:pPr>
      <w:r>
        <w:rPr>
          <w:rFonts w:ascii="Arial"/>
          <w:sz w:val="14"/>
        </w:rPr>
        <w:t>Absence</w:t>
      </w:r>
      <w:r>
        <w:rPr>
          <w:rFonts w:ascii="Arial"/>
          <w:spacing w:val="-2"/>
          <w:sz w:val="14"/>
        </w:rPr>
        <w:t xml:space="preserve"> </w:t>
      </w:r>
      <w:r>
        <w:rPr>
          <w:rFonts w:ascii="Arial"/>
          <w:sz w:val="14"/>
        </w:rPr>
        <w:t>Regulations</w:t>
      </w:r>
      <w:r>
        <w:rPr>
          <w:rFonts w:ascii="Arial"/>
          <w:sz w:val="14"/>
        </w:rPr>
        <w:tab/>
        <w:t>69</w:t>
      </w:r>
    </w:p>
    <w:p w:rsidR="00A4744C" w:rsidRDefault="00184F58">
      <w:pPr>
        <w:spacing w:before="9"/>
        <w:ind w:left="64"/>
        <w:jc w:val="center"/>
        <w:rPr>
          <w:rFonts w:ascii="Arial" w:eastAsia="Arial" w:hAnsi="Arial" w:cs="Arial"/>
          <w:sz w:val="14"/>
          <w:szCs w:val="14"/>
        </w:rPr>
      </w:pPr>
      <w:r>
        <w:rPr>
          <w:rFonts w:ascii="Arial"/>
          <w:sz w:val="14"/>
        </w:rPr>
        <w:t>Academic</w:t>
      </w:r>
      <w:r>
        <w:rPr>
          <w:rFonts w:ascii="Arial"/>
          <w:spacing w:val="-22"/>
          <w:sz w:val="14"/>
        </w:rPr>
        <w:t xml:space="preserve"> </w:t>
      </w:r>
      <w:r>
        <w:rPr>
          <w:rFonts w:ascii="Arial"/>
          <w:sz w:val="14"/>
        </w:rPr>
        <w:t>Honesty...........................................</w:t>
      </w:r>
      <w:r>
        <w:rPr>
          <w:rFonts w:ascii="Arial"/>
          <w:spacing w:val="-25"/>
          <w:sz w:val="14"/>
        </w:rPr>
        <w:t xml:space="preserve"> </w:t>
      </w:r>
      <w:r>
        <w:rPr>
          <w:rFonts w:ascii="Arial"/>
          <w:sz w:val="14"/>
        </w:rPr>
        <w:t>55,</w:t>
      </w:r>
      <w:r>
        <w:rPr>
          <w:rFonts w:ascii="Arial"/>
          <w:spacing w:val="-21"/>
          <w:sz w:val="14"/>
        </w:rPr>
        <w:t xml:space="preserve"> </w:t>
      </w:r>
      <w:r>
        <w:rPr>
          <w:rFonts w:ascii="Arial"/>
          <w:sz w:val="14"/>
        </w:rPr>
        <w:t>69</w:t>
      </w:r>
    </w:p>
    <w:p w:rsidR="00A4744C" w:rsidRDefault="00184F58">
      <w:pPr>
        <w:tabs>
          <w:tab w:val="right" w:leader="dot" w:pos="3345"/>
        </w:tabs>
        <w:spacing w:before="7"/>
        <w:ind w:left="107"/>
        <w:rPr>
          <w:rFonts w:ascii="Arial" w:eastAsia="Arial" w:hAnsi="Arial" w:cs="Arial"/>
          <w:sz w:val="14"/>
          <w:szCs w:val="14"/>
        </w:rPr>
      </w:pPr>
      <w:r>
        <w:rPr>
          <w:rFonts w:ascii="Arial"/>
          <w:sz w:val="14"/>
        </w:rPr>
        <w:t>Academic Freedom</w:t>
      </w:r>
      <w:r>
        <w:rPr>
          <w:rFonts w:ascii="Arial"/>
          <w:spacing w:val="1"/>
          <w:sz w:val="14"/>
        </w:rPr>
        <w:t xml:space="preserve"> </w:t>
      </w:r>
      <w:r>
        <w:rPr>
          <w:rFonts w:ascii="Arial"/>
          <w:sz w:val="14"/>
        </w:rPr>
        <w:t>and Responsibility</w:t>
      </w:r>
      <w:r>
        <w:rPr>
          <w:rFonts w:ascii="Arial"/>
          <w:sz w:val="14"/>
        </w:rPr>
        <w:tab/>
        <w:t>17</w:t>
      </w:r>
    </w:p>
    <w:p w:rsidR="00A4744C" w:rsidRDefault="00184F58">
      <w:pPr>
        <w:tabs>
          <w:tab w:val="right" w:leader="dot" w:pos="3348"/>
        </w:tabs>
        <w:spacing w:before="9"/>
        <w:ind w:left="107"/>
        <w:rPr>
          <w:rFonts w:ascii="Arial" w:eastAsia="Arial" w:hAnsi="Arial" w:cs="Arial"/>
          <w:sz w:val="14"/>
          <w:szCs w:val="14"/>
        </w:rPr>
      </w:pPr>
      <w:r>
        <w:rPr>
          <w:rFonts w:ascii="Arial"/>
          <w:sz w:val="14"/>
        </w:rPr>
        <w:t>Academic</w:t>
      </w:r>
      <w:r>
        <w:rPr>
          <w:rFonts w:ascii="Arial"/>
          <w:spacing w:val="1"/>
          <w:sz w:val="14"/>
        </w:rPr>
        <w:t xml:space="preserve"> </w:t>
      </w:r>
      <w:r>
        <w:rPr>
          <w:rFonts w:ascii="Arial"/>
          <w:sz w:val="14"/>
        </w:rPr>
        <w:t>Organization</w:t>
      </w:r>
      <w:r>
        <w:rPr>
          <w:rFonts w:ascii="Arial"/>
          <w:sz w:val="14"/>
        </w:rPr>
        <w:tab/>
        <w:t>7</w:t>
      </w:r>
    </w:p>
    <w:p w:rsidR="00A4744C" w:rsidRDefault="00184F58">
      <w:pPr>
        <w:tabs>
          <w:tab w:val="right" w:leader="dot" w:pos="3348"/>
        </w:tabs>
        <w:spacing w:before="9"/>
        <w:ind w:left="107"/>
        <w:rPr>
          <w:rFonts w:ascii="Arial" w:eastAsia="Arial" w:hAnsi="Arial" w:cs="Arial"/>
          <w:sz w:val="14"/>
          <w:szCs w:val="14"/>
        </w:rPr>
      </w:pPr>
      <w:r>
        <w:rPr>
          <w:rFonts w:ascii="Arial"/>
          <w:sz w:val="14"/>
        </w:rPr>
        <w:t>Academic</w:t>
      </w:r>
      <w:r>
        <w:rPr>
          <w:rFonts w:ascii="Arial"/>
          <w:spacing w:val="-2"/>
          <w:sz w:val="14"/>
        </w:rPr>
        <w:t xml:space="preserve"> </w:t>
      </w:r>
      <w:r>
        <w:rPr>
          <w:rFonts w:ascii="Arial"/>
          <w:sz w:val="14"/>
        </w:rPr>
        <w:t>Programs</w:t>
      </w:r>
      <w:r>
        <w:rPr>
          <w:rFonts w:ascii="Arial"/>
          <w:sz w:val="14"/>
        </w:rPr>
        <w:tab/>
        <w:t>9</w:t>
      </w:r>
    </w:p>
    <w:p w:rsidR="00A4744C" w:rsidRDefault="00184F58">
      <w:pPr>
        <w:tabs>
          <w:tab w:val="right" w:leader="dot" w:pos="3345"/>
        </w:tabs>
        <w:spacing w:before="9"/>
        <w:ind w:left="107"/>
        <w:rPr>
          <w:rFonts w:ascii="Arial" w:eastAsia="Arial" w:hAnsi="Arial" w:cs="Arial"/>
          <w:sz w:val="14"/>
          <w:szCs w:val="14"/>
        </w:rPr>
      </w:pPr>
      <w:r>
        <w:rPr>
          <w:rFonts w:ascii="Arial"/>
          <w:sz w:val="14"/>
        </w:rPr>
        <w:t>Academic</w:t>
      </w:r>
      <w:r>
        <w:rPr>
          <w:rFonts w:ascii="Arial"/>
          <w:spacing w:val="-2"/>
          <w:sz w:val="14"/>
        </w:rPr>
        <w:t xml:space="preserve"> </w:t>
      </w:r>
      <w:r>
        <w:rPr>
          <w:rFonts w:ascii="Arial"/>
          <w:sz w:val="14"/>
        </w:rPr>
        <w:t>Regulations</w:t>
      </w:r>
      <w:r>
        <w:rPr>
          <w:rFonts w:ascii="Arial"/>
          <w:sz w:val="14"/>
        </w:rPr>
        <w:tab/>
        <w:t>58</w:t>
      </w:r>
    </w:p>
    <w:p w:rsidR="00A4744C" w:rsidRDefault="00184F58">
      <w:pPr>
        <w:tabs>
          <w:tab w:val="right" w:leader="dot" w:pos="3345"/>
        </w:tabs>
        <w:spacing w:before="9"/>
        <w:ind w:left="107"/>
        <w:rPr>
          <w:rFonts w:ascii="Arial" w:eastAsia="Arial" w:hAnsi="Arial" w:cs="Arial"/>
          <w:sz w:val="14"/>
          <w:szCs w:val="14"/>
        </w:rPr>
      </w:pPr>
      <w:r>
        <w:rPr>
          <w:rFonts w:ascii="Arial"/>
          <w:sz w:val="14"/>
        </w:rPr>
        <w:t>Accounting</w:t>
      </w:r>
      <w:r>
        <w:rPr>
          <w:rFonts w:ascii="Arial"/>
          <w:sz w:val="14"/>
        </w:rPr>
        <w:tab/>
        <w:t>171</w:t>
      </w:r>
    </w:p>
    <w:p w:rsidR="00A4744C" w:rsidRDefault="00184F58">
      <w:pPr>
        <w:tabs>
          <w:tab w:val="right" w:leader="dot" w:pos="3345"/>
        </w:tabs>
        <w:spacing w:before="9"/>
        <w:ind w:left="107"/>
        <w:rPr>
          <w:rFonts w:ascii="Arial" w:eastAsia="Arial" w:hAnsi="Arial" w:cs="Arial"/>
          <w:sz w:val="14"/>
          <w:szCs w:val="14"/>
        </w:rPr>
      </w:pPr>
      <w:r>
        <w:rPr>
          <w:rFonts w:ascii="Arial"/>
          <w:sz w:val="14"/>
        </w:rPr>
        <w:t>ACTFL</w:t>
      </w:r>
      <w:r>
        <w:rPr>
          <w:rFonts w:ascii="Arial"/>
          <w:spacing w:val="-2"/>
          <w:sz w:val="14"/>
        </w:rPr>
        <w:t xml:space="preserve"> </w:t>
      </w:r>
      <w:r>
        <w:rPr>
          <w:rFonts w:ascii="Arial"/>
          <w:sz w:val="14"/>
        </w:rPr>
        <w:t>OPI</w:t>
      </w:r>
      <w:r>
        <w:rPr>
          <w:rFonts w:ascii="Arial"/>
          <w:spacing w:val="-2"/>
          <w:sz w:val="14"/>
        </w:rPr>
        <w:t xml:space="preserve"> </w:t>
      </w:r>
      <w:r>
        <w:rPr>
          <w:rFonts w:ascii="Arial"/>
          <w:sz w:val="14"/>
        </w:rPr>
        <w:t>Exam</w:t>
      </w:r>
      <w:r>
        <w:rPr>
          <w:rFonts w:ascii="Arial"/>
          <w:sz w:val="14"/>
        </w:rPr>
        <w:tab/>
        <w:t>38</w:t>
      </w:r>
    </w:p>
    <w:p w:rsidR="00A4744C" w:rsidRDefault="00184F58">
      <w:pPr>
        <w:tabs>
          <w:tab w:val="right" w:leader="dot" w:pos="3345"/>
        </w:tabs>
        <w:spacing w:before="7"/>
        <w:ind w:left="107"/>
        <w:rPr>
          <w:rFonts w:ascii="Arial" w:eastAsia="Arial" w:hAnsi="Arial" w:cs="Arial"/>
          <w:sz w:val="14"/>
          <w:szCs w:val="14"/>
        </w:rPr>
      </w:pPr>
      <w:r>
        <w:rPr>
          <w:rFonts w:ascii="Arial"/>
          <w:sz w:val="14"/>
        </w:rPr>
        <w:t>Admission</w:t>
      </w:r>
      <w:r>
        <w:rPr>
          <w:rFonts w:ascii="Arial"/>
          <w:sz w:val="14"/>
        </w:rPr>
        <w:tab/>
        <w:t>21</w:t>
      </w:r>
    </w:p>
    <w:p w:rsidR="00A4744C" w:rsidRDefault="00184F58">
      <w:pPr>
        <w:tabs>
          <w:tab w:val="right" w:leader="dot" w:pos="3345"/>
        </w:tabs>
        <w:spacing w:before="9"/>
        <w:ind w:left="107"/>
        <w:rPr>
          <w:rFonts w:ascii="Arial" w:eastAsia="Arial" w:hAnsi="Arial" w:cs="Arial"/>
          <w:sz w:val="14"/>
          <w:szCs w:val="14"/>
        </w:rPr>
      </w:pPr>
      <w:r>
        <w:rPr>
          <w:rFonts w:ascii="Arial"/>
          <w:sz w:val="14"/>
        </w:rPr>
        <w:t>Admission, College of</w:t>
      </w:r>
      <w:r>
        <w:rPr>
          <w:rFonts w:ascii="Arial"/>
          <w:spacing w:val="-2"/>
          <w:sz w:val="14"/>
        </w:rPr>
        <w:t xml:space="preserve"> </w:t>
      </w:r>
      <w:r>
        <w:rPr>
          <w:rFonts w:ascii="Arial"/>
          <w:sz w:val="14"/>
        </w:rPr>
        <w:t>Business</w:t>
      </w:r>
      <w:r>
        <w:rPr>
          <w:rFonts w:ascii="Arial"/>
          <w:sz w:val="14"/>
        </w:rPr>
        <w:tab/>
        <w:t>169</w:t>
      </w:r>
    </w:p>
    <w:p w:rsidR="00A4744C" w:rsidRDefault="00184F58">
      <w:pPr>
        <w:tabs>
          <w:tab w:val="right" w:leader="dot" w:pos="3345"/>
        </w:tabs>
        <w:spacing w:before="9"/>
        <w:ind w:left="107"/>
        <w:rPr>
          <w:rFonts w:ascii="Arial" w:eastAsia="Arial" w:hAnsi="Arial" w:cs="Arial"/>
          <w:sz w:val="14"/>
          <w:szCs w:val="14"/>
        </w:rPr>
      </w:pPr>
      <w:r>
        <w:rPr>
          <w:rFonts w:ascii="Arial"/>
          <w:sz w:val="14"/>
        </w:rPr>
        <w:t>Admission, Graduate</w:t>
      </w:r>
      <w:r>
        <w:rPr>
          <w:rFonts w:ascii="Arial"/>
          <w:spacing w:val="-2"/>
          <w:sz w:val="14"/>
        </w:rPr>
        <w:t xml:space="preserve"> </w:t>
      </w:r>
      <w:r>
        <w:rPr>
          <w:rFonts w:ascii="Arial"/>
          <w:sz w:val="14"/>
        </w:rPr>
        <w:t>Studies</w:t>
      </w:r>
      <w:r>
        <w:rPr>
          <w:rFonts w:ascii="Arial"/>
          <w:sz w:val="14"/>
        </w:rPr>
        <w:tab/>
        <w:t>32</w:t>
      </w:r>
    </w:p>
    <w:p w:rsidR="00A4744C" w:rsidRDefault="00184F58">
      <w:pPr>
        <w:tabs>
          <w:tab w:val="right" w:leader="dot" w:pos="3345"/>
        </w:tabs>
        <w:spacing w:before="9"/>
        <w:ind w:left="107"/>
        <w:rPr>
          <w:rFonts w:ascii="Arial" w:eastAsia="Arial" w:hAnsi="Arial" w:cs="Arial"/>
          <w:sz w:val="14"/>
          <w:szCs w:val="14"/>
        </w:rPr>
      </w:pPr>
      <w:r>
        <w:rPr>
          <w:rFonts w:ascii="Arial"/>
          <w:sz w:val="14"/>
        </w:rPr>
        <w:t>Admission, Nursing</w:t>
      </w:r>
      <w:r>
        <w:rPr>
          <w:rFonts w:ascii="Arial"/>
          <w:spacing w:val="-2"/>
          <w:sz w:val="14"/>
        </w:rPr>
        <w:t xml:space="preserve"> </w:t>
      </w:r>
      <w:r>
        <w:rPr>
          <w:rFonts w:ascii="Arial"/>
          <w:sz w:val="14"/>
        </w:rPr>
        <w:t>Program</w:t>
      </w:r>
      <w:r>
        <w:rPr>
          <w:rFonts w:ascii="Arial"/>
          <w:sz w:val="14"/>
        </w:rPr>
        <w:tab/>
        <w:t>214</w:t>
      </w:r>
    </w:p>
    <w:p w:rsidR="00A4744C" w:rsidRDefault="00184F58">
      <w:pPr>
        <w:tabs>
          <w:tab w:val="right" w:leader="dot" w:pos="3345"/>
        </w:tabs>
        <w:spacing w:before="10"/>
        <w:ind w:left="107"/>
        <w:rPr>
          <w:rFonts w:ascii="Arial" w:eastAsia="Arial" w:hAnsi="Arial" w:cs="Arial"/>
          <w:sz w:val="14"/>
          <w:szCs w:val="14"/>
        </w:rPr>
      </w:pPr>
      <w:r>
        <w:rPr>
          <w:rFonts w:ascii="Arial"/>
          <w:sz w:val="14"/>
        </w:rPr>
        <w:t>Admission,</w:t>
      </w:r>
      <w:r>
        <w:rPr>
          <w:rFonts w:ascii="Arial"/>
          <w:spacing w:val="1"/>
          <w:sz w:val="14"/>
        </w:rPr>
        <w:t xml:space="preserve"> </w:t>
      </w:r>
      <w:r>
        <w:rPr>
          <w:rFonts w:ascii="Arial"/>
          <w:sz w:val="14"/>
        </w:rPr>
        <w:t>Educator</w:t>
      </w:r>
      <w:r>
        <w:rPr>
          <w:rFonts w:ascii="Arial"/>
          <w:spacing w:val="-2"/>
          <w:sz w:val="14"/>
        </w:rPr>
        <w:t xml:space="preserve"> </w:t>
      </w:r>
      <w:r>
        <w:rPr>
          <w:rFonts w:ascii="Arial"/>
          <w:sz w:val="14"/>
        </w:rPr>
        <w:t>Preparation</w:t>
      </w:r>
      <w:r>
        <w:rPr>
          <w:rFonts w:ascii="Arial"/>
          <w:sz w:val="14"/>
        </w:rPr>
        <w:tab/>
        <w:t>185</w:t>
      </w:r>
    </w:p>
    <w:p w:rsidR="00A4744C" w:rsidRDefault="00184F58">
      <w:pPr>
        <w:tabs>
          <w:tab w:val="right" w:leader="dot" w:pos="3345"/>
        </w:tabs>
        <w:spacing w:before="9"/>
        <w:ind w:left="107"/>
        <w:rPr>
          <w:rFonts w:ascii="Arial" w:eastAsia="Arial" w:hAnsi="Arial" w:cs="Arial"/>
          <w:sz w:val="14"/>
          <w:szCs w:val="14"/>
        </w:rPr>
      </w:pPr>
      <w:r>
        <w:rPr>
          <w:rFonts w:ascii="Arial"/>
          <w:sz w:val="14"/>
        </w:rPr>
        <w:t>Advanced Placement Examinations</w:t>
      </w:r>
      <w:r>
        <w:rPr>
          <w:rFonts w:ascii="Arial"/>
          <w:sz w:val="14"/>
        </w:rPr>
        <w:tab/>
        <w:t>35</w:t>
      </w:r>
    </w:p>
    <w:p w:rsidR="00A4744C" w:rsidRDefault="00184F58">
      <w:pPr>
        <w:tabs>
          <w:tab w:val="right" w:leader="dot" w:pos="3345"/>
        </w:tabs>
        <w:spacing w:before="7"/>
        <w:ind w:left="107"/>
        <w:rPr>
          <w:rFonts w:ascii="Arial" w:eastAsia="Arial" w:hAnsi="Arial" w:cs="Arial"/>
          <w:sz w:val="14"/>
          <w:szCs w:val="14"/>
        </w:rPr>
      </w:pPr>
      <w:r>
        <w:rPr>
          <w:rFonts w:ascii="Arial"/>
          <w:sz w:val="14"/>
        </w:rPr>
        <w:t>Advanced Standing</w:t>
      </w:r>
      <w:r>
        <w:rPr>
          <w:rFonts w:ascii="Arial"/>
          <w:spacing w:val="-2"/>
          <w:sz w:val="14"/>
        </w:rPr>
        <w:t xml:space="preserve"> </w:t>
      </w:r>
      <w:r>
        <w:rPr>
          <w:rFonts w:ascii="Arial"/>
          <w:sz w:val="14"/>
        </w:rPr>
        <w:t>Credit</w:t>
      </w:r>
      <w:r>
        <w:rPr>
          <w:rFonts w:ascii="Arial"/>
          <w:sz w:val="14"/>
        </w:rPr>
        <w:tab/>
        <w:t>35</w:t>
      </w:r>
    </w:p>
    <w:p w:rsidR="00A4744C" w:rsidRDefault="00184F58">
      <w:pPr>
        <w:tabs>
          <w:tab w:val="right" w:leader="dot" w:pos="3345"/>
        </w:tabs>
        <w:spacing w:before="9"/>
        <w:ind w:left="107"/>
        <w:rPr>
          <w:rFonts w:ascii="Arial" w:eastAsia="Arial" w:hAnsi="Arial" w:cs="Arial"/>
          <w:sz w:val="14"/>
          <w:szCs w:val="14"/>
        </w:rPr>
      </w:pPr>
      <w:r>
        <w:rPr>
          <w:rFonts w:ascii="Arial"/>
          <w:sz w:val="14"/>
        </w:rPr>
        <w:t>Advisement</w:t>
      </w:r>
      <w:r>
        <w:rPr>
          <w:rFonts w:ascii="Arial"/>
          <w:sz w:val="14"/>
        </w:rPr>
        <w:tab/>
        <w:t>58</w:t>
      </w:r>
    </w:p>
    <w:p w:rsidR="00A4744C" w:rsidRDefault="00184F58">
      <w:pPr>
        <w:tabs>
          <w:tab w:val="right" w:leader="dot" w:pos="3345"/>
        </w:tabs>
        <w:spacing w:before="9"/>
        <w:ind w:left="107"/>
        <w:rPr>
          <w:rFonts w:ascii="Arial" w:eastAsia="Arial" w:hAnsi="Arial" w:cs="Arial"/>
          <w:sz w:val="14"/>
          <w:szCs w:val="14"/>
        </w:rPr>
      </w:pPr>
      <w:r>
        <w:rPr>
          <w:rFonts w:ascii="Arial"/>
          <w:sz w:val="14"/>
        </w:rPr>
        <w:t>Alumni</w:t>
      </w:r>
      <w:r>
        <w:rPr>
          <w:rFonts w:ascii="Arial"/>
          <w:spacing w:val="-2"/>
          <w:sz w:val="14"/>
        </w:rPr>
        <w:t xml:space="preserve"> </w:t>
      </w:r>
      <w:r>
        <w:rPr>
          <w:rFonts w:ascii="Arial"/>
          <w:sz w:val="14"/>
        </w:rPr>
        <w:t>Relations</w:t>
      </w:r>
      <w:r>
        <w:rPr>
          <w:rFonts w:ascii="Arial"/>
          <w:sz w:val="14"/>
        </w:rPr>
        <w:tab/>
        <w:t>16</w:t>
      </w:r>
    </w:p>
    <w:p w:rsidR="00A4744C" w:rsidRDefault="00184F58">
      <w:pPr>
        <w:spacing w:before="9"/>
        <w:ind w:left="107"/>
        <w:rPr>
          <w:rFonts w:ascii="Arial" w:eastAsia="Arial" w:hAnsi="Arial" w:cs="Arial"/>
          <w:sz w:val="14"/>
          <w:szCs w:val="14"/>
        </w:rPr>
      </w:pPr>
      <w:r>
        <w:rPr>
          <w:rFonts w:ascii="Arial"/>
          <w:sz w:val="14"/>
        </w:rPr>
        <w:t>Armed Forces Service</w:t>
      </w:r>
      <w:r>
        <w:rPr>
          <w:rFonts w:ascii="Arial"/>
          <w:spacing w:val="-13"/>
          <w:sz w:val="14"/>
        </w:rPr>
        <w:t xml:space="preserve"> </w:t>
      </w:r>
      <w:r>
        <w:rPr>
          <w:rFonts w:ascii="Arial"/>
          <w:sz w:val="14"/>
        </w:rPr>
        <w:t>Members</w:t>
      </w:r>
    </w:p>
    <w:p w:rsidR="00A4744C" w:rsidRDefault="00184F58">
      <w:pPr>
        <w:tabs>
          <w:tab w:val="right" w:leader="dot" w:pos="3302"/>
        </w:tabs>
        <w:spacing w:before="9"/>
        <w:ind w:left="244"/>
        <w:jc w:val="center"/>
        <w:rPr>
          <w:rFonts w:ascii="Arial" w:eastAsia="Arial" w:hAnsi="Arial" w:cs="Arial"/>
          <w:sz w:val="14"/>
          <w:szCs w:val="14"/>
        </w:rPr>
      </w:pPr>
      <w:r>
        <w:rPr>
          <w:rFonts w:ascii="Arial"/>
          <w:sz w:val="14"/>
        </w:rPr>
        <w:t>Reservists, and</w:t>
      </w:r>
      <w:r>
        <w:rPr>
          <w:rFonts w:ascii="Arial"/>
          <w:spacing w:val="-2"/>
          <w:sz w:val="14"/>
        </w:rPr>
        <w:t xml:space="preserve"> </w:t>
      </w:r>
      <w:r>
        <w:rPr>
          <w:rFonts w:ascii="Arial"/>
          <w:sz w:val="14"/>
        </w:rPr>
        <w:t>Veterans</w:t>
      </w:r>
      <w:r>
        <w:rPr>
          <w:rFonts w:ascii="Arial"/>
          <w:sz w:val="14"/>
        </w:rPr>
        <w:tab/>
        <w:t>35</w:t>
      </w:r>
    </w:p>
    <w:p w:rsidR="00A4744C" w:rsidRDefault="00184F58">
      <w:pPr>
        <w:tabs>
          <w:tab w:val="right" w:leader="dot" w:pos="3345"/>
        </w:tabs>
        <w:spacing w:before="9"/>
        <w:ind w:left="107"/>
        <w:rPr>
          <w:rFonts w:ascii="Arial" w:eastAsia="Arial" w:hAnsi="Arial" w:cs="Arial"/>
          <w:sz w:val="14"/>
          <w:szCs w:val="14"/>
        </w:rPr>
      </w:pPr>
      <w:r>
        <w:rPr>
          <w:rFonts w:ascii="Arial"/>
          <w:sz w:val="14"/>
        </w:rPr>
        <w:t>Art</w:t>
      </w:r>
      <w:r>
        <w:rPr>
          <w:rFonts w:ascii="Arial"/>
          <w:sz w:val="14"/>
        </w:rPr>
        <w:tab/>
      </w:r>
      <w:r>
        <w:rPr>
          <w:rFonts w:ascii="Arial"/>
          <w:sz w:val="14"/>
        </w:rPr>
        <w:t>79</w:t>
      </w:r>
    </w:p>
    <w:p w:rsidR="00A4744C" w:rsidRDefault="00184F58">
      <w:pPr>
        <w:tabs>
          <w:tab w:val="right" w:leader="dot" w:pos="3345"/>
        </w:tabs>
        <w:spacing w:before="7"/>
        <w:ind w:left="107"/>
        <w:rPr>
          <w:rFonts w:ascii="Arial" w:eastAsia="Arial" w:hAnsi="Arial" w:cs="Arial"/>
          <w:sz w:val="14"/>
          <w:szCs w:val="14"/>
        </w:rPr>
      </w:pPr>
      <w:r>
        <w:rPr>
          <w:rFonts w:ascii="Arial"/>
          <w:sz w:val="14"/>
        </w:rPr>
        <w:t>Arts and Sciences,</w:t>
      </w:r>
      <w:r>
        <w:rPr>
          <w:rFonts w:ascii="Arial"/>
          <w:spacing w:val="-3"/>
          <w:sz w:val="14"/>
        </w:rPr>
        <w:t xml:space="preserve"> </w:t>
      </w:r>
      <w:r>
        <w:rPr>
          <w:rFonts w:ascii="Arial"/>
          <w:sz w:val="14"/>
        </w:rPr>
        <w:t>College of</w:t>
      </w:r>
      <w:r>
        <w:rPr>
          <w:rFonts w:ascii="Arial"/>
          <w:sz w:val="14"/>
        </w:rPr>
        <w:tab/>
        <w:t>76</w:t>
      </w:r>
    </w:p>
    <w:p w:rsidR="00A4744C" w:rsidRDefault="00184F58">
      <w:pPr>
        <w:tabs>
          <w:tab w:val="right" w:leader="dot" w:pos="3345"/>
        </w:tabs>
        <w:spacing w:before="9"/>
        <w:ind w:left="107"/>
        <w:rPr>
          <w:rFonts w:ascii="Arial" w:eastAsia="Arial" w:hAnsi="Arial" w:cs="Arial"/>
          <w:sz w:val="14"/>
          <w:szCs w:val="14"/>
        </w:rPr>
      </w:pPr>
      <w:r>
        <w:rPr>
          <w:rFonts w:ascii="Arial"/>
          <w:sz w:val="14"/>
        </w:rPr>
        <w:t>Asian</w:t>
      </w:r>
      <w:r>
        <w:rPr>
          <w:rFonts w:ascii="Arial"/>
          <w:spacing w:val="-3"/>
          <w:sz w:val="14"/>
        </w:rPr>
        <w:t xml:space="preserve"> </w:t>
      </w:r>
      <w:r>
        <w:rPr>
          <w:rFonts w:ascii="Arial"/>
          <w:sz w:val="14"/>
        </w:rPr>
        <w:t>Studies</w:t>
      </w:r>
      <w:r>
        <w:rPr>
          <w:rFonts w:ascii="Arial"/>
          <w:sz w:val="14"/>
        </w:rPr>
        <w:tab/>
        <w:t>114</w:t>
      </w:r>
    </w:p>
    <w:p w:rsidR="00A4744C" w:rsidRDefault="00184F58">
      <w:pPr>
        <w:tabs>
          <w:tab w:val="right" w:leader="dot" w:pos="3345"/>
        </w:tabs>
        <w:spacing w:before="9"/>
        <w:ind w:left="107"/>
        <w:rPr>
          <w:rFonts w:ascii="Arial" w:eastAsia="Arial" w:hAnsi="Arial" w:cs="Arial"/>
          <w:sz w:val="14"/>
          <w:szCs w:val="14"/>
        </w:rPr>
      </w:pPr>
      <w:r>
        <w:rPr>
          <w:rFonts w:ascii="Arial"/>
          <w:sz w:val="14"/>
        </w:rPr>
        <w:t>Attendance Regulations</w:t>
      </w:r>
      <w:r>
        <w:rPr>
          <w:rFonts w:ascii="Arial"/>
          <w:sz w:val="14"/>
        </w:rPr>
        <w:tab/>
        <w:t>69</w:t>
      </w:r>
    </w:p>
    <w:p w:rsidR="00A4744C" w:rsidRDefault="00184F58">
      <w:pPr>
        <w:tabs>
          <w:tab w:val="right" w:leader="dot" w:pos="3345"/>
        </w:tabs>
        <w:spacing w:before="9"/>
        <w:ind w:left="107"/>
        <w:rPr>
          <w:rFonts w:ascii="Arial" w:eastAsia="Arial" w:hAnsi="Arial" w:cs="Arial"/>
          <w:sz w:val="14"/>
          <w:szCs w:val="14"/>
        </w:rPr>
      </w:pPr>
      <w:r>
        <w:rPr>
          <w:rFonts w:ascii="Arial"/>
          <w:sz w:val="14"/>
        </w:rPr>
        <w:t>Audit</w:t>
      </w:r>
      <w:r>
        <w:rPr>
          <w:rFonts w:ascii="Arial"/>
          <w:sz w:val="14"/>
        </w:rPr>
        <w:tab/>
        <w:t>58</w:t>
      </w:r>
    </w:p>
    <w:p w:rsidR="00A4744C" w:rsidRDefault="00184F58">
      <w:pPr>
        <w:tabs>
          <w:tab w:val="right" w:leader="dot" w:pos="3345"/>
        </w:tabs>
        <w:spacing w:before="9"/>
        <w:ind w:left="107"/>
        <w:rPr>
          <w:rFonts w:ascii="Arial" w:eastAsia="Arial" w:hAnsi="Arial" w:cs="Arial"/>
          <w:sz w:val="14"/>
          <w:szCs w:val="14"/>
        </w:rPr>
      </w:pPr>
      <w:r>
        <w:rPr>
          <w:rFonts w:ascii="Arial"/>
          <w:sz w:val="14"/>
        </w:rPr>
        <w:t>Awards</w:t>
      </w:r>
      <w:r>
        <w:rPr>
          <w:rFonts w:ascii="Arial"/>
          <w:sz w:val="14"/>
        </w:rPr>
        <w:tab/>
        <w:t>75</w:t>
      </w:r>
    </w:p>
    <w:p w:rsidR="00A4744C" w:rsidRDefault="00184F58">
      <w:pPr>
        <w:tabs>
          <w:tab w:val="right" w:leader="dot" w:pos="3345"/>
        </w:tabs>
        <w:spacing w:before="9"/>
        <w:ind w:left="107"/>
        <w:rPr>
          <w:rFonts w:ascii="Arial" w:eastAsia="Arial" w:hAnsi="Arial" w:cs="Arial"/>
          <w:sz w:val="14"/>
          <w:szCs w:val="14"/>
        </w:rPr>
      </w:pPr>
      <w:r>
        <w:rPr>
          <w:rFonts w:ascii="Arial"/>
          <w:sz w:val="14"/>
        </w:rPr>
        <w:t>Banking and</w:t>
      </w:r>
      <w:r>
        <w:rPr>
          <w:rFonts w:ascii="Arial"/>
          <w:spacing w:val="-2"/>
          <w:sz w:val="14"/>
        </w:rPr>
        <w:t xml:space="preserve"> </w:t>
      </w:r>
      <w:r>
        <w:rPr>
          <w:rFonts w:ascii="Arial"/>
          <w:sz w:val="14"/>
        </w:rPr>
        <w:t>Financial</w:t>
      </w:r>
      <w:r>
        <w:rPr>
          <w:rFonts w:ascii="Arial"/>
          <w:spacing w:val="-2"/>
          <w:sz w:val="14"/>
        </w:rPr>
        <w:t xml:space="preserve"> </w:t>
      </w:r>
      <w:r>
        <w:rPr>
          <w:rFonts w:ascii="Arial"/>
          <w:sz w:val="14"/>
        </w:rPr>
        <w:t>Services</w:t>
      </w:r>
      <w:r>
        <w:rPr>
          <w:rFonts w:ascii="Arial"/>
          <w:sz w:val="14"/>
        </w:rPr>
        <w:tab/>
        <w:t>172</w:t>
      </w:r>
    </w:p>
    <w:p w:rsidR="00A4744C" w:rsidRDefault="00184F58">
      <w:pPr>
        <w:tabs>
          <w:tab w:val="right" w:leader="dot" w:pos="3345"/>
        </w:tabs>
        <w:spacing w:before="7"/>
        <w:ind w:left="107"/>
        <w:rPr>
          <w:rFonts w:ascii="Arial" w:eastAsia="Arial" w:hAnsi="Arial" w:cs="Arial"/>
          <w:sz w:val="14"/>
          <w:szCs w:val="14"/>
        </w:rPr>
      </w:pPr>
      <w:r>
        <w:rPr>
          <w:rFonts w:ascii="Arial"/>
          <w:sz w:val="14"/>
        </w:rPr>
        <w:t>Billing Information</w:t>
      </w:r>
      <w:r>
        <w:rPr>
          <w:rFonts w:ascii="Arial"/>
          <w:sz w:val="14"/>
        </w:rPr>
        <w:tab/>
        <w:t>44</w:t>
      </w:r>
    </w:p>
    <w:p w:rsidR="00A4744C" w:rsidRDefault="00184F58">
      <w:pPr>
        <w:tabs>
          <w:tab w:val="right" w:leader="dot" w:pos="3345"/>
        </w:tabs>
        <w:spacing w:before="10"/>
        <w:ind w:left="107"/>
        <w:rPr>
          <w:rFonts w:ascii="Arial" w:eastAsia="Arial" w:hAnsi="Arial" w:cs="Arial"/>
          <w:sz w:val="14"/>
          <w:szCs w:val="14"/>
        </w:rPr>
      </w:pPr>
      <w:r>
        <w:rPr>
          <w:rFonts w:ascii="Arial"/>
          <w:sz w:val="14"/>
        </w:rPr>
        <w:t>Biology</w:t>
      </w:r>
      <w:r>
        <w:rPr>
          <w:rFonts w:ascii="Arial"/>
          <w:sz w:val="14"/>
        </w:rPr>
        <w:tab/>
        <w:t>83</w:t>
      </w:r>
    </w:p>
    <w:p w:rsidR="00A4744C" w:rsidRDefault="00184F58">
      <w:pPr>
        <w:tabs>
          <w:tab w:val="right" w:leader="dot" w:pos="3345"/>
        </w:tabs>
        <w:spacing w:before="9"/>
        <w:ind w:left="107"/>
        <w:rPr>
          <w:rFonts w:ascii="Arial" w:eastAsia="Arial" w:hAnsi="Arial" w:cs="Arial"/>
          <w:sz w:val="14"/>
          <w:szCs w:val="14"/>
        </w:rPr>
      </w:pPr>
      <w:r>
        <w:rPr>
          <w:rFonts w:ascii="Arial"/>
          <w:sz w:val="14"/>
        </w:rPr>
        <w:t>Business</w:t>
      </w:r>
      <w:r>
        <w:rPr>
          <w:rFonts w:ascii="Arial"/>
          <w:spacing w:val="-2"/>
          <w:sz w:val="14"/>
        </w:rPr>
        <w:t xml:space="preserve"> </w:t>
      </w:r>
      <w:r>
        <w:rPr>
          <w:rFonts w:ascii="Arial"/>
          <w:sz w:val="14"/>
        </w:rPr>
        <w:t>Administration</w:t>
      </w:r>
      <w:r>
        <w:rPr>
          <w:rFonts w:ascii="Arial"/>
          <w:sz w:val="14"/>
        </w:rPr>
        <w:tab/>
        <w:t>170</w:t>
      </w:r>
    </w:p>
    <w:p w:rsidR="00A4744C" w:rsidRDefault="00184F58">
      <w:pPr>
        <w:tabs>
          <w:tab w:val="right" w:leader="dot" w:pos="3345"/>
        </w:tabs>
        <w:spacing w:before="9"/>
        <w:ind w:left="107"/>
        <w:rPr>
          <w:rFonts w:ascii="Arial" w:eastAsia="Arial" w:hAnsi="Arial" w:cs="Arial"/>
          <w:sz w:val="14"/>
          <w:szCs w:val="14"/>
        </w:rPr>
      </w:pPr>
      <w:r>
        <w:rPr>
          <w:rFonts w:ascii="Arial"/>
          <w:sz w:val="14"/>
        </w:rPr>
        <w:t>Business,</w:t>
      </w:r>
      <w:r>
        <w:rPr>
          <w:rFonts w:ascii="Arial"/>
          <w:spacing w:val="-2"/>
          <w:sz w:val="14"/>
        </w:rPr>
        <w:t xml:space="preserve"> </w:t>
      </w:r>
      <w:r>
        <w:rPr>
          <w:rFonts w:ascii="Arial"/>
          <w:sz w:val="14"/>
        </w:rPr>
        <w:t>College of</w:t>
      </w:r>
      <w:r>
        <w:rPr>
          <w:rFonts w:ascii="Arial"/>
          <w:sz w:val="14"/>
        </w:rPr>
        <w:tab/>
        <w:t>168</w:t>
      </w:r>
    </w:p>
    <w:p w:rsidR="00A4744C" w:rsidRDefault="00184F58">
      <w:pPr>
        <w:tabs>
          <w:tab w:val="right" w:leader="dot" w:pos="3348"/>
        </w:tabs>
        <w:spacing w:before="9"/>
        <w:ind w:left="107"/>
        <w:rPr>
          <w:rFonts w:ascii="Arial" w:eastAsia="Arial" w:hAnsi="Arial" w:cs="Arial"/>
          <w:sz w:val="14"/>
          <w:szCs w:val="14"/>
        </w:rPr>
      </w:pPr>
      <w:r>
        <w:rPr>
          <w:rFonts w:ascii="Arial"/>
          <w:sz w:val="14"/>
        </w:rPr>
        <w:t>Calendar,</w:t>
      </w:r>
      <w:r>
        <w:rPr>
          <w:rFonts w:ascii="Arial"/>
          <w:spacing w:val="-2"/>
          <w:sz w:val="14"/>
        </w:rPr>
        <w:t xml:space="preserve"> </w:t>
      </w:r>
      <w:r>
        <w:rPr>
          <w:rFonts w:ascii="Arial"/>
          <w:sz w:val="14"/>
        </w:rPr>
        <w:t>University</w:t>
      </w:r>
      <w:r>
        <w:rPr>
          <w:rFonts w:ascii="Arial"/>
          <w:sz w:val="14"/>
        </w:rPr>
        <w:tab/>
        <w:t>5</w:t>
      </w:r>
    </w:p>
    <w:p w:rsidR="00A4744C" w:rsidRDefault="00184F58">
      <w:pPr>
        <w:tabs>
          <w:tab w:val="right" w:leader="dot" w:pos="3345"/>
        </w:tabs>
        <w:spacing w:before="9"/>
        <w:ind w:left="107"/>
        <w:rPr>
          <w:rFonts w:ascii="Arial" w:eastAsia="Arial" w:hAnsi="Arial" w:cs="Arial"/>
          <w:sz w:val="14"/>
          <w:szCs w:val="14"/>
        </w:rPr>
      </w:pPr>
      <w:r>
        <w:rPr>
          <w:rFonts w:ascii="Arial" w:eastAsia="Arial" w:hAnsi="Arial" w:cs="Arial"/>
          <w:sz w:val="14"/>
          <w:szCs w:val="14"/>
        </w:rPr>
        <w:t>Campus</w:t>
      </w:r>
      <w:r>
        <w:rPr>
          <w:rFonts w:ascii="Arial" w:eastAsia="Arial" w:hAnsi="Arial" w:cs="Arial"/>
          <w:spacing w:val="-2"/>
          <w:sz w:val="14"/>
          <w:szCs w:val="14"/>
        </w:rPr>
        <w:t xml:space="preserve"> </w:t>
      </w:r>
      <w:r>
        <w:rPr>
          <w:rFonts w:ascii="Arial" w:eastAsia="Arial" w:hAnsi="Arial" w:cs="Arial"/>
          <w:sz w:val="14"/>
          <w:szCs w:val="14"/>
        </w:rPr>
        <w:t>Speaker’s</w:t>
      </w:r>
      <w:r>
        <w:rPr>
          <w:rFonts w:ascii="Arial" w:eastAsia="Arial" w:hAnsi="Arial" w:cs="Arial"/>
          <w:spacing w:val="-2"/>
          <w:sz w:val="14"/>
          <w:szCs w:val="14"/>
        </w:rPr>
        <w:t xml:space="preserve"> </w:t>
      </w:r>
      <w:r>
        <w:rPr>
          <w:rFonts w:ascii="Arial" w:eastAsia="Arial" w:hAnsi="Arial" w:cs="Arial"/>
          <w:sz w:val="14"/>
          <w:szCs w:val="14"/>
        </w:rPr>
        <w:t>Policy</w:t>
      </w:r>
      <w:r>
        <w:rPr>
          <w:rFonts w:ascii="Arial" w:eastAsia="Arial" w:hAnsi="Arial" w:cs="Arial"/>
          <w:sz w:val="14"/>
          <w:szCs w:val="14"/>
        </w:rPr>
        <w:tab/>
        <w:t>55</w:t>
      </w:r>
    </w:p>
    <w:p w:rsidR="00A4744C" w:rsidRDefault="00184F58">
      <w:pPr>
        <w:tabs>
          <w:tab w:val="right" w:leader="dot" w:pos="3345"/>
        </w:tabs>
        <w:spacing w:before="7"/>
        <w:ind w:left="107"/>
        <w:rPr>
          <w:rFonts w:ascii="Arial" w:eastAsia="Arial" w:hAnsi="Arial" w:cs="Arial"/>
          <w:sz w:val="14"/>
          <w:szCs w:val="14"/>
        </w:rPr>
      </w:pPr>
      <w:r>
        <w:rPr>
          <w:rFonts w:ascii="Arial"/>
          <w:sz w:val="14"/>
        </w:rPr>
        <w:t>Career Planning</w:t>
      </w:r>
      <w:r>
        <w:rPr>
          <w:rFonts w:ascii="Arial"/>
          <w:spacing w:val="-2"/>
          <w:sz w:val="14"/>
        </w:rPr>
        <w:t xml:space="preserve"> </w:t>
      </w:r>
      <w:r>
        <w:rPr>
          <w:rFonts w:ascii="Arial"/>
          <w:sz w:val="14"/>
        </w:rPr>
        <w:t>and</w:t>
      </w:r>
      <w:r>
        <w:rPr>
          <w:rFonts w:ascii="Arial"/>
          <w:spacing w:val="-2"/>
          <w:sz w:val="14"/>
        </w:rPr>
        <w:t xml:space="preserve"> </w:t>
      </w:r>
      <w:r>
        <w:rPr>
          <w:rFonts w:ascii="Arial"/>
          <w:sz w:val="14"/>
        </w:rPr>
        <w:t>Development</w:t>
      </w:r>
      <w:r>
        <w:rPr>
          <w:rFonts w:ascii="Arial"/>
          <w:sz w:val="14"/>
        </w:rPr>
        <w:tab/>
        <w:t>50</w:t>
      </w:r>
    </w:p>
    <w:p w:rsidR="00A4744C" w:rsidRDefault="00184F58">
      <w:pPr>
        <w:tabs>
          <w:tab w:val="right" w:leader="dot" w:pos="3345"/>
        </w:tabs>
        <w:spacing w:before="9"/>
        <w:ind w:left="107"/>
        <w:rPr>
          <w:rFonts w:ascii="Arial" w:eastAsia="Arial" w:hAnsi="Arial" w:cs="Arial"/>
          <w:sz w:val="14"/>
          <w:szCs w:val="14"/>
        </w:rPr>
      </w:pPr>
      <w:r>
        <w:rPr>
          <w:rFonts w:ascii="Arial"/>
          <w:sz w:val="14"/>
        </w:rPr>
        <w:t>Centre for</w:t>
      </w:r>
      <w:r>
        <w:rPr>
          <w:rFonts w:ascii="Arial"/>
          <w:spacing w:val="1"/>
          <w:sz w:val="14"/>
        </w:rPr>
        <w:t xml:space="preserve"> </w:t>
      </w:r>
      <w:r>
        <w:rPr>
          <w:rFonts w:ascii="Arial"/>
          <w:sz w:val="14"/>
        </w:rPr>
        <w:t>British</w:t>
      </w:r>
      <w:r>
        <w:rPr>
          <w:rFonts w:ascii="Arial"/>
          <w:spacing w:val="-2"/>
          <w:sz w:val="14"/>
        </w:rPr>
        <w:t xml:space="preserve"> </w:t>
      </w:r>
      <w:r>
        <w:rPr>
          <w:rFonts w:ascii="Arial"/>
          <w:sz w:val="14"/>
        </w:rPr>
        <w:t>Studies</w:t>
      </w:r>
      <w:r>
        <w:rPr>
          <w:rFonts w:ascii="Arial"/>
          <w:sz w:val="14"/>
        </w:rPr>
        <w:tab/>
        <w:t>158</w:t>
      </w:r>
    </w:p>
    <w:p w:rsidR="00A4744C" w:rsidRDefault="00184F58">
      <w:pPr>
        <w:tabs>
          <w:tab w:val="right" w:leader="dot" w:pos="3345"/>
        </w:tabs>
        <w:spacing w:before="9"/>
        <w:ind w:left="107"/>
        <w:rPr>
          <w:rFonts w:ascii="Arial" w:eastAsia="Arial" w:hAnsi="Arial" w:cs="Arial"/>
          <w:sz w:val="14"/>
          <w:szCs w:val="14"/>
        </w:rPr>
      </w:pPr>
      <w:r>
        <w:rPr>
          <w:rFonts w:ascii="Arial"/>
          <w:sz w:val="14"/>
        </w:rPr>
        <w:t>Center for</w:t>
      </w:r>
      <w:r>
        <w:rPr>
          <w:rFonts w:ascii="Arial"/>
          <w:spacing w:val="1"/>
          <w:sz w:val="14"/>
        </w:rPr>
        <w:t xml:space="preserve"> </w:t>
      </w:r>
      <w:r>
        <w:rPr>
          <w:rFonts w:ascii="Arial"/>
          <w:sz w:val="14"/>
        </w:rPr>
        <w:t>Global</w:t>
      </w:r>
      <w:r>
        <w:rPr>
          <w:rFonts w:ascii="Arial"/>
          <w:spacing w:val="-2"/>
          <w:sz w:val="14"/>
        </w:rPr>
        <w:t xml:space="preserve"> </w:t>
      </w:r>
      <w:r>
        <w:rPr>
          <w:rFonts w:ascii="Arial"/>
          <w:sz w:val="14"/>
        </w:rPr>
        <w:t>Engagement</w:t>
      </w:r>
      <w:r>
        <w:rPr>
          <w:rFonts w:ascii="Arial"/>
          <w:sz w:val="14"/>
        </w:rPr>
        <w:tab/>
        <w:t>13</w:t>
      </w:r>
    </w:p>
    <w:p w:rsidR="00A4744C" w:rsidRDefault="00184F58">
      <w:pPr>
        <w:tabs>
          <w:tab w:val="right" w:leader="dot" w:pos="3345"/>
        </w:tabs>
        <w:spacing w:before="9"/>
        <w:ind w:left="107"/>
        <w:rPr>
          <w:rFonts w:ascii="Arial" w:eastAsia="Arial" w:hAnsi="Arial" w:cs="Arial"/>
          <w:sz w:val="14"/>
          <w:szCs w:val="14"/>
        </w:rPr>
      </w:pPr>
      <w:r>
        <w:rPr>
          <w:rFonts w:ascii="Arial"/>
          <w:sz w:val="14"/>
        </w:rPr>
        <w:t>Center for</w:t>
      </w:r>
      <w:r>
        <w:rPr>
          <w:rFonts w:ascii="Arial"/>
          <w:spacing w:val="-2"/>
          <w:sz w:val="14"/>
        </w:rPr>
        <w:t xml:space="preserve"> </w:t>
      </w:r>
      <w:r>
        <w:rPr>
          <w:rFonts w:ascii="Arial"/>
          <w:sz w:val="14"/>
        </w:rPr>
        <w:t>Writing</w:t>
      </w:r>
      <w:r>
        <w:rPr>
          <w:rFonts w:ascii="Arial"/>
          <w:spacing w:val="-2"/>
          <w:sz w:val="14"/>
        </w:rPr>
        <w:t xml:space="preserve"> </w:t>
      </w:r>
      <w:r>
        <w:rPr>
          <w:rFonts w:ascii="Arial"/>
          <w:sz w:val="14"/>
        </w:rPr>
        <w:t>Excellence</w:t>
      </w:r>
      <w:r>
        <w:rPr>
          <w:rFonts w:ascii="Arial"/>
          <w:sz w:val="14"/>
        </w:rPr>
        <w:tab/>
        <w:t>15</w:t>
      </w:r>
    </w:p>
    <w:p w:rsidR="00A4744C" w:rsidRDefault="00184F58">
      <w:pPr>
        <w:tabs>
          <w:tab w:val="right" w:leader="dot" w:pos="3345"/>
        </w:tabs>
        <w:spacing w:before="9"/>
        <w:ind w:left="107"/>
        <w:rPr>
          <w:rFonts w:ascii="Arial" w:eastAsia="Arial" w:hAnsi="Arial" w:cs="Arial"/>
          <w:sz w:val="14"/>
          <w:szCs w:val="14"/>
        </w:rPr>
      </w:pPr>
      <w:r>
        <w:rPr>
          <w:rFonts w:ascii="Arial"/>
          <w:sz w:val="14"/>
        </w:rPr>
        <w:t>Certificates,</w:t>
      </w:r>
      <w:r>
        <w:rPr>
          <w:rFonts w:ascii="Arial"/>
          <w:spacing w:val="-2"/>
          <w:sz w:val="14"/>
        </w:rPr>
        <w:t xml:space="preserve"> </w:t>
      </w:r>
      <w:r>
        <w:rPr>
          <w:rFonts w:ascii="Arial"/>
          <w:sz w:val="14"/>
        </w:rPr>
        <w:t>Study</w:t>
      </w:r>
      <w:r>
        <w:rPr>
          <w:rFonts w:ascii="Arial"/>
          <w:spacing w:val="-4"/>
          <w:sz w:val="14"/>
        </w:rPr>
        <w:t xml:space="preserve"> </w:t>
      </w:r>
      <w:r>
        <w:rPr>
          <w:rFonts w:ascii="Arial"/>
          <w:sz w:val="14"/>
        </w:rPr>
        <w:t>Abroad</w:t>
      </w:r>
      <w:r>
        <w:rPr>
          <w:rFonts w:ascii="Arial"/>
          <w:sz w:val="14"/>
        </w:rPr>
        <w:tab/>
        <w:t>188</w:t>
      </w:r>
    </w:p>
    <w:p w:rsidR="00A4744C" w:rsidRDefault="00184F58">
      <w:pPr>
        <w:tabs>
          <w:tab w:val="right" w:leader="dot" w:pos="3345"/>
        </w:tabs>
        <w:spacing w:before="9"/>
        <w:ind w:left="107"/>
        <w:rPr>
          <w:rFonts w:ascii="Arial" w:eastAsia="Arial" w:hAnsi="Arial" w:cs="Arial"/>
          <w:sz w:val="14"/>
          <w:szCs w:val="14"/>
        </w:rPr>
      </w:pPr>
      <w:r>
        <w:rPr>
          <w:rFonts w:ascii="Arial"/>
          <w:sz w:val="14"/>
        </w:rPr>
        <w:t>Certificates,</w:t>
      </w:r>
      <w:r>
        <w:rPr>
          <w:rFonts w:ascii="Arial"/>
          <w:spacing w:val="-2"/>
          <w:sz w:val="14"/>
        </w:rPr>
        <w:t xml:space="preserve"> </w:t>
      </w:r>
      <w:r>
        <w:rPr>
          <w:rFonts w:ascii="Arial"/>
          <w:sz w:val="14"/>
        </w:rPr>
        <w:t>Teacher</w:t>
      </w:r>
      <w:r>
        <w:rPr>
          <w:rFonts w:ascii="Arial"/>
          <w:sz w:val="14"/>
        </w:rPr>
        <w:tab/>
        <w:t>188</w:t>
      </w:r>
    </w:p>
    <w:p w:rsidR="00A4744C" w:rsidRDefault="00184F58">
      <w:pPr>
        <w:tabs>
          <w:tab w:val="right" w:leader="dot" w:pos="3345"/>
        </w:tabs>
        <w:spacing w:before="7"/>
        <w:ind w:left="107"/>
        <w:rPr>
          <w:rFonts w:ascii="Arial" w:eastAsia="Arial" w:hAnsi="Arial" w:cs="Arial"/>
          <w:sz w:val="14"/>
          <w:szCs w:val="14"/>
        </w:rPr>
      </w:pPr>
      <w:r>
        <w:rPr>
          <w:rFonts w:ascii="Arial"/>
          <w:sz w:val="14"/>
        </w:rPr>
        <w:t>Certified</w:t>
      </w:r>
      <w:r>
        <w:rPr>
          <w:rFonts w:ascii="Arial"/>
          <w:spacing w:val="-2"/>
          <w:sz w:val="14"/>
        </w:rPr>
        <w:t xml:space="preserve"> </w:t>
      </w:r>
      <w:r>
        <w:rPr>
          <w:rFonts w:ascii="Arial"/>
          <w:sz w:val="14"/>
        </w:rPr>
        <w:t>Administrative</w:t>
      </w:r>
      <w:r>
        <w:rPr>
          <w:rFonts w:ascii="Arial"/>
          <w:spacing w:val="-2"/>
          <w:sz w:val="14"/>
        </w:rPr>
        <w:t xml:space="preserve"> </w:t>
      </w:r>
      <w:r>
        <w:rPr>
          <w:rFonts w:ascii="Arial"/>
          <w:sz w:val="14"/>
        </w:rPr>
        <w:t>Professional</w:t>
      </w:r>
      <w:r>
        <w:rPr>
          <w:rFonts w:ascii="Arial"/>
          <w:sz w:val="14"/>
        </w:rPr>
        <w:tab/>
        <w:t>40</w:t>
      </w:r>
    </w:p>
    <w:p w:rsidR="00A4744C" w:rsidRDefault="00184F58">
      <w:pPr>
        <w:tabs>
          <w:tab w:val="right" w:leader="dot" w:pos="3345"/>
        </w:tabs>
        <w:spacing w:before="9"/>
        <w:ind w:left="107"/>
        <w:rPr>
          <w:rFonts w:ascii="Arial" w:eastAsia="Arial" w:hAnsi="Arial" w:cs="Arial"/>
          <w:sz w:val="14"/>
          <w:szCs w:val="14"/>
        </w:rPr>
      </w:pPr>
      <w:r>
        <w:rPr>
          <w:rFonts w:ascii="Arial"/>
          <w:sz w:val="14"/>
        </w:rPr>
        <w:t>Chemist</w:t>
      </w:r>
      <w:r>
        <w:rPr>
          <w:rFonts w:ascii="Arial"/>
          <w:sz w:val="14"/>
        </w:rPr>
        <w:t>ry</w:t>
      </w:r>
      <w:r>
        <w:rPr>
          <w:rFonts w:ascii="Arial"/>
          <w:sz w:val="14"/>
        </w:rPr>
        <w:tab/>
        <w:t>89</w:t>
      </w:r>
    </w:p>
    <w:p w:rsidR="00A4744C" w:rsidRDefault="00184F58">
      <w:pPr>
        <w:tabs>
          <w:tab w:val="right" w:leader="dot" w:pos="3345"/>
        </w:tabs>
        <w:spacing w:before="9"/>
        <w:ind w:left="107"/>
        <w:rPr>
          <w:rFonts w:ascii="Arial" w:eastAsia="Arial" w:hAnsi="Arial" w:cs="Arial"/>
          <w:sz w:val="14"/>
          <w:szCs w:val="14"/>
        </w:rPr>
      </w:pPr>
      <w:r>
        <w:rPr>
          <w:rFonts w:ascii="Arial"/>
          <w:sz w:val="14"/>
        </w:rPr>
        <w:t>Child</w:t>
      </w:r>
      <w:r>
        <w:rPr>
          <w:rFonts w:ascii="Arial"/>
          <w:spacing w:val="-2"/>
          <w:sz w:val="14"/>
        </w:rPr>
        <w:t xml:space="preserve"> </w:t>
      </w:r>
      <w:r>
        <w:rPr>
          <w:rFonts w:ascii="Arial"/>
          <w:sz w:val="14"/>
        </w:rPr>
        <w:t>Development</w:t>
      </w:r>
      <w:r>
        <w:rPr>
          <w:rFonts w:ascii="Arial"/>
          <w:sz w:val="14"/>
        </w:rPr>
        <w:tab/>
        <w:t>209</w:t>
      </w:r>
    </w:p>
    <w:p w:rsidR="00A4744C" w:rsidRDefault="00184F58">
      <w:pPr>
        <w:tabs>
          <w:tab w:val="right" w:leader="dot" w:pos="3345"/>
        </w:tabs>
        <w:spacing w:before="9"/>
        <w:ind w:left="107"/>
        <w:rPr>
          <w:rFonts w:ascii="Arial" w:eastAsia="Arial" w:hAnsi="Arial" w:cs="Arial"/>
          <w:sz w:val="14"/>
          <w:szCs w:val="14"/>
        </w:rPr>
      </w:pPr>
      <w:r>
        <w:rPr>
          <w:rFonts w:ascii="Arial"/>
          <w:sz w:val="14"/>
        </w:rPr>
        <w:t>Class</w:t>
      </w:r>
      <w:r>
        <w:rPr>
          <w:rFonts w:ascii="Arial"/>
          <w:spacing w:val="-2"/>
          <w:sz w:val="14"/>
        </w:rPr>
        <w:t xml:space="preserve"> </w:t>
      </w:r>
      <w:r>
        <w:rPr>
          <w:rFonts w:ascii="Arial"/>
          <w:sz w:val="14"/>
        </w:rPr>
        <w:t>Schedules</w:t>
      </w:r>
      <w:r>
        <w:rPr>
          <w:rFonts w:ascii="Arial"/>
          <w:sz w:val="14"/>
        </w:rPr>
        <w:tab/>
        <w:t>58</w:t>
      </w:r>
    </w:p>
    <w:p w:rsidR="00A4744C" w:rsidRDefault="00184F58">
      <w:pPr>
        <w:tabs>
          <w:tab w:val="right" w:leader="dot" w:pos="3345"/>
        </w:tabs>
        <w:spacing w:before="9"/>
        <w:ind w:left="107"/>
        <w:rPr>
          <w:rFonts w:ascii="Arial" w:eastAsia="Arial" w:hAnsi="Arial" w:cs="Arial"/>
          <w:sz w:val="14"/>
          <w:szCs w:val="14"/>
        </w:rPr>
      </w:pPr>
      <w:r>
        <w:rPr>
          <w:rFonts w:ascii="Arial"/>
          <w:sz w:val="14"/>
        </w:rPr>
        <w:t>Classification</w:t>
      </w:r>
      <w:r>
        <w:rPr>
          <w:rFonts w:ascii="Arial"/>
          <w:sz w:val="14"/>
        </w:rPr>
        <w:tab/>
        <w:t>72</w:t>
      </w:r>
    </w:p>
    <w:p w:rsidR="00A4744C" w:rsidRDefault="00184F58">
      <w:pPr>
        <w:tabs>
          <w:tab w:val="right" w:leader="dot" w:pos="3345"/>
        </w:tabs>
        <w:spacing w:before="10"/>
        <w:ind w:left="107"/>
        <w:rPr>
          <w:rFonts w:ascii="Arial" w:eastAsia="Arial" w:hAnsi="Arial" w:cs="Arial"/>
          <w:sz w:val="14"/>
          <w:szCs w:val="14"/>
        </w:rPr>
      </w:pPr>
      <w:r>
        <w:rPr>
          <w:rFonts w:ascii="Arial"/>
          <w:sz w:val="14"/>
        </w:rPr>
        <w:t>CLEP</w:t>
      </w:r>
      <w:r>
        <w:rPr>
          <w:rFonts w:ascii="Arial"/>
          <w:sz w:val="14"/>
        </w:rPr>
        <w:tab/>
        <w:t>37</w:t>
      </w:r>
    </w:p>
    <w:p w:rsidR="00A4744C" w:rsidRDefault="00184F58">
      <w:pPr>
        <w:tabs>
          <w:tab w:val="right" w:leader="dot" w:pos="3345"/>
        </w:tabs>
        <w:spacing w:before="7"/>
        <w:ind w:left="107"/>
        <w:rPr>
          <w:rFonts w:ascii="Arial" w:eastAsia="Arial" w:hAnsi="Arial" w:cs="Arial"/>
          <w:sz w:val="14"/>
          <w:szCs w:val="14"/>
        </w:rPr>
      </w:pPr>
      <w:r>
        <w:rPr>
          <w:rFonts w:ascii="Arial"/>
          <w:sz w:val="14"/>
        </w:rPr>
        <w:t>Coaching and Officiating</w:t>
      </w:r>
      <w:r>
        <w:rPr>
          <w:rFonts w:ascii="Arial"/>
          <w:sz w:val="14"/>
        </w:rPr>
        <w:tab/>
        <w:t>200</w:t>
      </w:r>
    </w:p>
    <w:p w:rsidR="00A4744C" w:rsidRDefault="00184F58">
      <w:pPr>
        <w:spacing w:before="9"/>
        <w:ind w:left="107"/>
        <w:rPr>
          <w:rFonts w:ascii="Arial" w:eastAsia="Arial" w:hAnsi="Arial" w:cs="Arial"/>
          <w:sz w:val="14"/>
          <w:szCs w:val="14"/>
        </w:rPr>
      </w:pPr>
      <w:r>
        <w:rPr>
          <w:rFonts w:ascii="Arial"/>
          <w:sz w:val="14"/>
        </w:rPr>
        <w:t>Colleges:</w:t>
      </w:r>
    </w:p>
    <w:p w:rsidR="00A4744C" w:rsidRDefault="00184F58">
      <w:pPr>
        <w:tabs>
          <w:tab w:val="right" w:leader="dot" w:pos="3302"/>
        </w:tabs>
        <w:spacing w:before="9"/>
        <w:ind w:left="244"/>
        <w:jc w:val="center"/>
        <w:rPr>
          <w:rFonts w:ascii="Arial" w:eastAsia="Arial" w:hAnsi="Arial" w:cs="Arial"/>
          <w:sz w:val="14"/>
          <w:szCs w:val="14"/>
        </w:rPr>
      </w:pPr>
      <w:r>
        <w:rPr>
          <w:rFonts w:ascii="Arial"/>
          <w:sz w:val="14"/>
        </w:rPr>
        <w:t>Arts</w:t>
      </w:r>
      <w:r>
        <w:rPr>
          <w:rFonts w:ascii="Arial"/>
          <w:spacing w:val="-2"/>
          <w:sz w:val="14"/>
        </w:rPr>
        <w:t xml:space="preserve"> </w:t>
      </w:r>
      <w:r>
        <w:rPr>
          <w:rFonts w:ascii="Arial"/>
          <w:sz w:val="14"/>
        </w:rPr>
        <w:t>and</w:t>
      </w:r>
      <w:r>
        <w:rPr>
          <w:rFonts w:ascii="Arial"/>
          <w:spacing w:val="-2"/>
          <w:sz w:val="14"/>
        </w:rPr>
        <w:t xml:space="preserve"> </w:t>
      </w:r>
      <w:r>
        <w:rPr>
          <w:rFonts w:ascii="Arial"/>
          <w:sz w:val="14"/>
        </w:rPr>
        <w:t>Sciences</w:t>
      </w:r>
      <w:r>
        <w:rPr>
          <w:rFonts w:ascii="Arial"/>
          <w:sz w:val="14"/>
        </w:rPr>
        <w:tab/>
        <w:t>76</w:t>
      </w:r>
    </w:p>
    <w:p w:rsidR="00A4744C" w:rsidRDefault="00184F58">
      <w:pPr>
        <w:tabs>
          <w:tab w:val="right" w:leader="dot" w:pos="3302"/>
        </w:tabs>
        <w:spacing w:before="9"/>
        <w:ind w:left="244"/>
        <w:jc w:val="center"/>
        <w:rPr>
          <w:rFonts w:ascii="Arial" w:eastAsia="Arial" w:hAnsi="Arial" w:cs="Arial"/>
          <w:sz w:val="14"/>
          <w:szCs w:val="14"/>
        </w:rPr>
      </w:pPr>
      <w:r>
        <w:rPr>
          <w:rFonts w:ascii="Arial"/>
          <w:sz w:val="14"/>
        </w:rPr>
        <w:t>Business</w:t>
      </w:r>
      <w:r>
        <w:rPr>
          <w:rFonts w:ascii="Arial"/>
          <w:sz w:val="14"/>
        </w:rPr>
        <w:tab/>
        <w:t>168</w:t>
      </w:r>
    </w:p>
    <w:p w:rsidR="00A4744C" w:rsidRDefault="00184F58">
      <w:pPr>
        <w:tabs>
          <w:tab w:val="right" w:leader="dot" w:pos="3302"/>
        </w:tabs>
        <w:spacing w:before="9"/>
        <w:ind w:left="244"/>
        <w:jc w:val="center"/>
        <w:rPr>
          <w:rFonts w:ascii="Arial" w:eastAsia="Arial" w:hAnsi="Arial" w:cs="Arial"/>
          <w:sz w:val="14"/>
          <w:szCs w:val="14"/>
        </w:rPr>
      </w:pPr>
      <w:r>
        <w:rPr>
          <w:rFonts w:ascii="Arial"/>
          <w:sz w:val="14"/>
        </w:rPr>
        <w:t>Education and</w:t>
      </w:r>
      <w:r>
        <w:rPr>
          <w:rFonts w:ascii="Arial"/>
          <w:spacing w:val="-2"/>
          <w:sz w:val="14"/>
        </w:rPr>
        <w:t xml:space="preserve"> </w:t>
      </w:r>
      <w:r>
        <w:rPr>
          <w:rFonts w:ascii="Arial"/>
          <w:sz w:val="14"/>
        </w:rPr>
        <w:t>Human</w:t>
      </w:r>
      <w:r>
        <w:rPr>
          <w:rFonts w:ascii="Arial"/>
          <w:spacing w:val="-2"/>
          <w:sz w:val="14"/>
        </w:rPr>
        <w:t xml:space="preserve"> </w:t>
      </w:r>
      <w:r>
        <w:rPr>
          <w:rFonts w:ascii="Arial"/>
          <w:sz w:val="14"/>
        </w:rPr>
        <w:t>Sciences</w:t>
      </w:r>
      <w:r>
        <w:rPr>
          <w:rFonts w:ascii="Arial"/>
          <w:sz w:val="14"/>
        </w:rPr>
        <w:tab/>
        <w:t>183</w:t>
      </w:r>
    </w:p>
    <w:p w:rsidR="00A4744C" w:rsidRDefault="00184F58">
      <w:pPr>
        <w:tabs>
          <w:tab w:val="right" w:leader="dot" w:pos="3302"/>
        </w:tabs>
        <w:spacing w:before="9"/>
        <w:ind w:left="244"/>
        <w:jc w:val="center"/>
        <w:rPr>
          <w:rFonts w:ascii="Arial" w:eastAsia="Arial" w:hAnsi="Arial" w:cs="Arial"/>
          <w:sz w:val="14"/>
          <w:szCs w:val="14"/>
        </w:rPr>
      </w:pPr>
      <w:r>
        <w:rPr>
          <w:rFonts w:ascii="Arial"/>
          <w:sz w:val="14"/>
        </w:rPr>
        <w:t>Nursing</w:t>
      </w:r>
      <w:r>
        <w:rPr>
          <w:rFonts w:ascii="Arial"/>
          <w:sz w:val="14"/>
        </w:rPr>
        <w:tab/>
        <w:t>214</w:t>
      </w:r>
    </w:p>
    <w:p w:rsidR="00A4744C" w:rsidRDefault="00184F58">
      <w:pPr>
        <w:tabs>
          <w:tab w:val="right" w:leader="dot" w:pos="3345"/>
        </w:tabs>
        <w:spacing w:before="7"/>
        <w:ind w:left="107"/>
        <w:rPr>
          <w:rFonts w:ascii="Arial" w:eastAsia="Arial" w:hAnsi="Arial" w:cs="Arial"/>
          <w:sz w:val="14"/>
          <w:szCs w:val="14"/>
        </w:rPr>
      </w:pPr>
      <w:r>
        <w:rPr>
          <w:rFonts w:ascii="Arial"/>
          <w:sz w:val="14"/>
        </w:rPr>
        <w:t>Communication</w:t>
      </w:r>
      <w:r>
        <w:rPr>
          <w:rFonts w:ascii="Arial"/>
          <w:spacing w:val="-2"/>
          <w:sz w:val="14"/>
        </w:rPr>
        <w:t xml:space="preserve"> </w:t>
      </w:r>
      <w:r>
        <w:rPr>
          <w:rFonts w:ascii="Arial"/>
          <w:sz w:val="14"/>
        </w:rPr>
        <w:t>Arts</w:t>
      </w:r>
      <w:r>
        <w:rPr>
          <w:rFonts w:ascii="Arial"/>
          <w:sz w:val="14"/>
        </w:rPr>
        <w:tab/>
        <w:t>94</w:t>
      </w:r>
    </w:p>
    <w:p w:rsidR="00A4744C" w:rsidRDefault="00184F58">
      <w:pPr>
        <w:tabs>
          <w:tab w:val="right" w:leader="dot" w:pos="3345"/>
        </w:tabs>
        <w:spacing w:before="9"/>
        <w:ind w:left="107"/>
        <w:rPr>
          <w:rFonts w:ascii="Arial" w:eastAsia="Arial" w:hAnsi="Arial" w:cs="Arial"/>
          <w:sz w:val="14"/>
          <w:szCs w:val="14"/>
        </w:rPr>
      </w:pPr>
      <w:r>
        <w:rPr>
          <w:rFonts w:ascii="Arial"/>
          <w:sz w:val="14"/>
        </w:rPr>
        <w:t>Communications</w:t>
      </w:r>
      <w:r>
        <w:rPr>
          <w:rFonts w:ascii="Arial"/>
          <w:sz w:val="14"/>
        </w:rPr>
        <w:tab/>
        <w:t>93</w:t>
      </w:r>
    </w:p>
    <w:p w:rsidR="00A4744C" w:rsidRDefault="00184F58">
      <w:pPr>
        <w:tabs>
          <w:tab w:val="right" w:leader="dot" w:pos="3345"/>
        </w:tabs>
        <w:spacing w:before="9"/>
        <w:ind w:left="107"/>
        <w:rPr>
          <w:rFonts w:ascii="Arial" w:eastAsia="Arial" w:hAnsi="Arial" w:cs="Arial"/>
          <w:sz w:val="14"/>
          <w:szCs w:val="14"/>
        </w:rPr>
      </w:pPr>
      <w:r>
        <w:rPr>
          <w:rFonts w:ascii="Arial"/>
          <w:sz w:val="14"/>
        </w:rPr>
        <w:t>Community</w:t>
      </w:r>
      <w:r>
        <w:rPr>
          <w:rFonts w:ascii="Arial"/>
          <w:spacing w:val="-4"/>
          <w:sz w:val="14"/>
        </w:rPr>
        <w:t xml:space="preserve"> </w:t>
      </w:r>
      <w:r>
        <w:rPr>
          <w:rFonts w:ascii="Arial"/>
          <w:sz w:val="14"/>
        </w:rPr>
        <w:t>Recreation</w:t>
      </w:r>
      <w:r>
        <w:rPr>
          <w:rFonts w:ascii="Arial"/>
          <w:sz w:val="14"/>
        </w:rPr>
        <w:tab/>
        <w:t>200</w:t>
      </w:r>
    </w:p>
    <w:p w:rsidR="00A4744C" w:rsidRDefault="00184F58">
      <w:pPr>
        <w:tabs>
          <w:tab w:val="right" w:leader="dot" w:pos="3345"/>
        </w:tabs>
        <w:spacing w:before="9"/>
        <w:ind w:left="107"/>
        <w:rPr>
          <w:rFonts w:ascii="Arial" w:eastAsia="Arial" w:hAnsi="Arial" w:cs="Arial"/>
          <w:sz w:val="14"/>
          <w:szCs w:val="14"/>
        </w:rPr>
      </w:pPr>
      <w:r>
        <w:rPr>
          <w:rFonts w:ascii="Arial"/>
          <w:sz w:val="14"/>
        </w:rPr>
        <w:t>Complaints,</w:t>
      </w:r>
      <w:r>
        <w:rPr>
          <w:rFonts w:ascii="Arial"/>
          <w:spacing w:val="-2"/>
          <w:sz w:val="14"/>
        </w:rPr>
        <w:t xml:space="preserve"> </w:t>
      </w:r>
      <w:r>
        <w:rPr>
          <w:rFonts w:ascii="Arial"/>
          <w:sz w:val="14"/>
        </w:rPr>
        <w:t>Public</w:t>
      </w:r>
      <w:r>
        <w:rPr>
          <w:rFonts w:ascii="Arial"/>
          <w:sz w:val="14"/>
        </w:rPr>
        <w:tab/>
        <w:t>19</w:t>
      </w:r>
    </w:p>
    <w:p w:rsidR="00A4744C" w:rsidRDefault="00184F58">
      <w:pPr>
        <w:tabs>
          <w:tab w:val="right" w:leader="dot" w:pos="3345"/>
        </w:tabs>
        <w:spacing w:before="9"/>
        <w:ind w:left="107"/>
        <w:rPr>
          <w:rFonts w:ascii="Arial" w:eastAsia="Arial" w:hAnsi="Arial" w:cs="Arial"/>
          <w:sz w:val="14"/>
          <w:szCs w:val="14"/>
        </w:rPr>
      </w:pPr>
      <w:r>
        <w:rPr>
          <w:rFonts w:ascii="Arial"/>
          <w:sz w:val="14"/>
        </w:rPr>
        <w:t>Computer Information</w:t>
      </w:r>
      <w:r>
        <w:rPr>
          <w:rFonts w:ascii="Arial"/>
          <w:spacing w:val="-2"/>
          <w:sz w:val="14"/>
        </w:rPr>
        <w:t xml:space="preserve"> </w:t>
      </w:r>
      <w:r>
        <w:rPr>
          <w:rFonts w:ascii="Arial"/>
          <w:sz w:val="14"/>
        </w:rPr>
        <w:t>Systems</w:t>
      </w:r>
      <w:r>
        <w:rPr>
          <w:rFonts w:ascii="Arial"/>
          <w:sz w:val="14"/>
        </w:rPr>
        <w:tab/>
        <w:t>171</w:t>
      </w:r>
    </w:p>
    <w:p w:rsidR="00A4744C" w:rsidRDefault="00184F58">
      <w:pPr>
        <w:tabs>
          <w:tab w:val="right" w:leader="dot" w:pos="3345"/>
        </w:tabs>
        <w:spacing w:before="9"/>
        <w:ind w:left="107"/>
        <w:rPr>
          <w:rFonts w:ascii="Arial" w:eastAsia="Arial" w:hAnsi="Arial" w:cs="Arial"/>
          <w:sz w:val="14"/>
          <w:szCs w:val="14"/>
        </w:rPr>
      </w:pPr>
      <w:r>
        <w:rPr>
          <w:rFonts w:ascii="Arial"/>
          <w:sz w:val="14"/>
        </w:rPr>
        <w:t>Computer Literacy</w:t>
      </w:r>
      <w:r>
        <w:rPr>
          <w:rFonts w:ascii="Arial"/>
          <w:sz w:val="14"/>
        </w:rPr>
        <w:tab/>
        <w:t>63</w:t>
      </w:r>
    </w:p>
    <w:p w:rsidR="00A4744C" w:rsidRDefault="00184F58">
      <w:pPr>
        <w:tabs>
          <w:tab w:val="right" w:leader="dot" w:pos="3345"/>
        </w:tabs>
        <w:spacing w:before="7"/>
        <w:ind w:left="107"/>
        <w:rPr>
          <w:rFonts w:ascii="Arial" w:eastAsia="Arial" w:hAnsi="Arial" w:cs="Arial"/>
          <w:sz w:val="14"/>
          <w:szCs w:val="14"/>
        </w:rPr>
      </w:pPr>
      <w:r>
        <w:rPr>
          <w:rFonts w:ascii="Arial"/>
          <w:sz w:val="14"/>
        </w:rPr>
        <w:t>Computer</w:t>
      </w:r>
      <w:r>
        <w:rPr>
          <w:rFonts w:ascii="Arial"/>
          <w:spacing w:val="-2"/>
          <w:sz w:val="14"/>
        </w:rPr>
        <w:t xml:space="preserve"> </w:t>
      </w:r>
      <w:r>
        <w:rPr>
          <w:rFonts w:ascii="Arial"/>
          <w:sz w:val="14"/>
        </w:rPr>
        <w:t>Science</w:t>
      </w:r>
      <w:r>
        <w:rPr>
          <w:rFonts w:ascii="Arial"/>
          <w:sz w:val="14"/>
        </w:rPr>
        <w:tab/>
        <w:t>174</w:t>
      </w:r>
    </w:p>
    <w:p w:rsidR="00A4744C" w:rsidRDefault="00184F58">
      <w:pPr>
        <w:tabs>
          <w:tab w:val="right" w:leader="dot" w:pos="3345"/>
        </w:tabs>
        <w:spacing w:before="9"/>
        <w:ind w:left="107"/>
        <w:rPr>
          <w:rFonts w:ascii="Arial" w:eastAsia="Arial" w:hAnsi="Arial" w:cs="Arial"/>
          <w:sz w:val="14"/>
          <w:szCs w:val="14"/>
        </w:rPr>
      </w:pPr>
      <w:r>
        <w:rPr>
          <w:rFonts w:ascii="Arial"/>
          <w:sz w:val="14"/>
        </w:rPr>
        <w:t>Concurrent</w:t>
      </w:r>
      <w:r>
        <w:rPr>
          <w:rFonts w:ascii="Arial"/>
          <w:spacing w:val="-2"/>
          <w:sz w:val="14"/>
        </w:rPr>
        <w:t xml:space="preserve"> </w:t>
      </w:r>
      <w:r>
        <w:rPr>
          <w:rFonts w:ascii="Arial"/>
          <w:sz w:val="14"/>
        </w:rPr>
        <w:t>Enrollment</w:t>
      </w:r>
      <w:r>
        <w:rPr>
          <w:rFonts w:ascii="Arial"/>
          <w:sz w:val="14"/>
        </w:rPr>
        <w:tab/>
        <w:t>34</w:t>
      </w:r>
    </w:p>
    <w:p w:rsidR="00A4744C" w:rsidRDefault="00184F58">
      <w:pPr>
        <w:tabs>
          <w:tab w:val="right" w:leader="dot" w:pos="3345"/>
        </w:tabs>
        <w:spacing w:before="10"/>
        <w:ind w:left="107"/>
        <w:rPr>
          <w:rFonts w:ascii="Arial" w:eastAsia="Arial" w:hAnsi="Arial" w:cs="Arial"/>
          <w:sz w:val="14"/>
          <w:szCs w:val="14"/>
        </w:rPr>
      </w:pPr>
      <w:r>
        <w:rPr>
          <w:rFonts w:ascii="Arial"/>
          <w:sz w:val="14"/>
        </w:rPr>
        <w:t>Continuing Education</w:t>
      </w:r>
      <w:r>
        <w:rPr>
          <w:rFonts w:ascii="Arial"/>
          <w:spacing w:val="-4"/>
          <w:sz w:val="14"/>
        </w:rPr>
        <w:t xml:space="preserve"> </w:t>
      </w:r>
      <w:r>
        <w:rPr>
          <w:rFonts w:ascii="Arial"/>
          <w:sz w:val="14"/>
        </w:rPr>
        <w:t>and Outreach</w:t>
      </w:r>
      <w:r>
        <w:rPr>
          <w:rFonts w:ascii="Arial"/>
          <w:sz w:val="14"/>
        </w:rPr>
        <w:tab/>
        <w:t>13</w:t>
      </w:r>
    </w:p>
    <w:p w:rsidR="00A4744C" w:rsidRDefault="00184F58">
      <w:pPr>
        <w:tabs>
          <w:tab w:val="right" w:leader="dot" w:pos="3345"/>
        </w:tabs>
        <w:spacing w:before="9"/>
        <w:ind w:left="107"/>
        <w:rPr>
          <w:rFonts w:ascii="Arial" w:eastAsia="Arial" w:hAnsi="Arial" w:cs="Arial"/>
          <w:sz w:val="14"/>
          <w:szCs w:val="14"/>
        </w:rPr>
      </w:pPr>
      <w:r>
        <w:rPr>
          <w:rFonts w:ascii="Arial"/>
          <w:sz w:val="14"/>
        </w:rPr>
        <w:t>Concurrent</w:t>
      </w:r>
      <w:r>
        <w:rPr>
          <w:rFonts w:ascii="Arial"/>
          <w:spacing w:val="-2"/>
          <w:sz w:val="14"/>
        </w:rPr>
        <w:t xml:space="preserve"> </w:t>
      </w:r>
      <w:r>
        <w:rPr>
          <w:rFonts w:ascii="Arial"/>
          <w:sz w:val="14"/>
        </w:rPr>
        <w:t>Enrollment</w:t>
      </w:r>
      <w:r>
        <w:rPr>
          <w:rFonts w:ascii="Arial"/>
          <w:sz w:val="14"/>
        </w:rPr>
        <w:tab/>
        <w:t>35</w:t>
      </w:r>
    </w:p>
    <w:p w:rsidR="00A4744C" w:rsidRDefault="00184F58">
      <w:pPr>
        <w:spacing w:before="167"/>
        <w:ind w:right="125"/>
        <w:jc w:val="right"/>
        <w:rPr>
          <w:rFonts w:ascii="Arial" w:eastAsia="Arial" w:hAnsi="Arial" w:cs="Arial"/>
          <w:sz w:val="14"/>
          <w:szCs w:val="14"/>
        </w:rPr>
      </w:pPr>
      <w:r>
        <w:rPr>
          <w:spacing w:val="-1"/>
          <w:w w:val="95"/>
        </w:rPr>
        <w:br w:type="column"/>
      </w:r>
      <w:r>
        <w:rPr>
          <w:rFonts w:ascii="Arial"/>
          <w:b/>
          <w:spacing w:val="-1"/>
          <w:w w:val="95"/>
          <w:sz w:val="14"/>
        </w:rPr>
        <w:t>Page</w:t>
      </w:r>
    </w:p>
    <w:p w:rsidR="00A4744C" w:rsidRDefault="00184F58">
      <w:pPr>
        <w:tabs>
          <w:tab w:val="left" w:leader="dot" w:pos="3235"/>
        </w:tabs>
        <w:spacing w:before="9"/>
        <w:ind w:left="107"/>
        <w:rPr>
          <w:rFonts w:ascii="Arial" w:eastAsia="Arial" w:hAnsi="Arial" w:cs="Arial"/>
          <w:sz w:val="14"/>
          <w:szCs w:val="14"/>
        </w:rPr>
      </w:pPr>
      <w:r>
        <w:rPr>
          <w:rFonts w:ascii="Arial"/>
          <w:sz w:val="14"/>
        </w:rPr>
        <w:t>Cooperative</w:t>
      </w:r>
      <w:r>
        <w:rPr>
          <w:rFonts w:ascii="Arial"/>
          <w:spacing w:val="-9"/>
          <w:sz w:val="14"/>
        </w:rPr>
        <w:t xml:space="preserve"> </w:t>
      </w:r>
      <w:r>
        <w:rPr>
          <w:rFonts w:ascii="Arial"/>
          <w:sz w:val="14"/>
        </w:rPr>
        <w:t>Education</w:t>
      </w:r>
      <w:r>
        <w:rPr>
          <w:rFonts w:ascii="Arial"/>
          <w:sz w:val="14"/>
        </w:rPr>
        <w:tab/>
        <w:t>11</w:t>
      </w:r>
    </w:p>
    <w:p w:rsidR="00A4744C" w:rsidRDefault="00184F58">
      <w:pPr>
        <w:tabs>
          <w:tab w:val="left" w:leader="dot" w:pos="3235"/>
        </w:tabs>
        <w:spacing w:before="9"/>
        <w:ind w:left="107"/>
        <w:rPr>
          <w:rFonts w:ascii="Arial" w:eastAsia="Arial" w:hAnsi="Arial" w:cs="Arial"/>
          <w:sz w:val="14"/>
          <w:szCs w:val="14"/>
        </w:rPr>
      </w:pPr>
      <w:r>
        <w:rPr>
          <w:rFonts w:ascii="Arial"/>
          <w:sz w:val="14"/>
        </w:rPr>
        <w:t>Core</w:t>
      </w:r>
      <w:r>
        <w:rPr>
          <w:rFonts w:ascii="Arial"/>
          <w:spacing w:val="-8"/>
          <w:sz w:val="14"/>
        </w:rPr>
        <w:t xml:space="preserve"> </w:t>
      </w:r>
      <w:r>
        <w:rPr>
          <w:rFonts w:ascii="Arial"/>
          <w:sz w:val="14"/>
        </w:rPr>
        <w:t>Competencies</w:t>
      </w:r>
      <w:r>
        <w:rPr>
          <w:rFonts w:ascii="Arial"/>
          <w:sz w:val="14"/>
        </w:rPr>
        <w:tab/>
        <w:t>59</w:t>
      </w:r>
    </w:p>
    <w:p w:rsidR="00A4744C" w:rsidRDefault="00184F58">
      <w:pPr>
        <w:tabs>
          <w:tab w:val="left" w:leader="dot" w:pos="3235"/>
        </w:tabs>
        <w:spacing w:before="7"/>
        <w:ind w:left="107"/>
        <w:rPr>
          <w:rFonts w:ascii="Arial" w:eastAsia="Arial" w:hAnsi="Arial" w:cs="Arial"/>
          <w:sz w:val="14"/>
          <w:szCs w:val="14"/>
        </w:rPr>
      </w:pPr>
      <w:r>
        <w:rPr>
          <w:rFonts w:ascii="Arial"/>
          <w:sz w:val="14"/>
        </w:rPr>
        <w:t>Counseling</w:t>
      </w:r>
      <w:r>
        <w:rPr>
          <w:rFonts w:ascii="Arial"/>
          <w:spacing w:val="-8"/>
          <w:sz w:val="14"/>
        </w:rPr>
        <w:t xml:space="preserve"> </w:t>
      </w:r>
      <w:r>
        <w:rPr>
          <w:rFonts w:ascii="Arial"/>
          <w:sz w:val="14"/>
        </w:rPr>
        <w:t>Services</w:t>
      </w:r>
      <w:r>
        <w:rPr>
          <w:rFonts w:ascii="Arial"/>
          <w:sz w:val="14"/>
        </w:rPr>
        <w:tab/>
      </w:r>
      <w:r>
        <w:rPr>
          <w:rFonts w:ascii="Arial"/>
          <w:sz w:val="14"/>
        </w:rPr>
        <w:t>52</w:t>
      </w:r>
    </w:p>
    <w:p w:rsidR="00A4744C" w:rsidRDefault="00184F58">
      <w:pPr>
        <w:tabs>
          <w:tab w:val="left" w:leader="dot" w:pos="3158"/>
        </w:tabs>
        <w:spacing w:before="9"/>
        <w:ind w:left="107"/>
        <w:rPr>
          <w:rFonts w:ascii="Arial" w:eastAsia="Arial" w:hAnsi="Arial" w:cs="Arial"/>
          <w:sz w:val="14"/>
          <w:szCs w:val="14"/>
        </w:rPr>
      </w:pPr>
      <w:r>
        <w:rPr>
          <w:rFonts w:ascii="Arial"/>
          <w:sz w:val="14"/>
        </w:rPr>
        <w:t>Counselor</w:t>
      </w:r>
      <w:r>
        <w:rPr>
          <w:rFonts w:ascii="Arial"/>
          <w:spacing w:val="-7"/>
          <w:sz w:val="14"/>
        </w:rPr>
        <w:t xml:space="preserve"> </w:t>
      </w:r>
      <w:r>
        <w:rPr>
          <w:rFonts w:ascii="Arial"/>
          <w:sz w:val="14"/>
        </w:rPr>
        <w:t>Education</w:t>
      </w:r>
      <w:r>
        <w:rPr>
          <w:rFonts w:ascii="Arial"/>
          <w:sz w:val="14"/>
        </w:rPr>
        <w:tab/>
        <w:t>196</w:t>
      </w:r>
    </w:p>
    <w:p w:rsidR="00A4744C" w:rsidRDefault="00184F58">
      <w:pPr>
        <w:tabs>
          <w:tab w:val="left" w:leader="dot" w:pos="3235"/>
        </w:tabs>
        <w:spacing w:before="9"/>
        <w:ind w:left="107"/>
        <w:rPr>
          <w:rFonts w:ascii="Arial" w:eastAsia="Arial" w:hAnsi="Arial" w:cs="Arial"/>
          <w:sz w:val="14"/>
          <w:szCs w:val="14"/>
        </w:rPr>
      </w:pPr>
      <w:r>
        <w:rPr>
          <w:rFonts w:ascii="Arial"/>
          <w:sz w:val="14"/>
        </w:rPr>
        <w:t>Course</w:t>
      </w:r>
      <w:r>
        <w:rPr>
          <w:rFonts w:ascii="Arial"/>
          <w:spacing w:val="-6"/>
          <w:sz w:val="14"/>
        </w:rPr>
        <w:t xml:space="preserve"> </w:t>
      </w:r>
      <w:r>
        <w:rPr>
          <w:rFonts w:ascii="Arial"/>
          <w:sz w:val="14"/>
        </w:rPr>
        <w:t>Changes</w:t>
      </w:r>
      <w:r>
        <w:rPr>
          <w:rFonts w:ascii="Arial"/>
          <w:sz w:val="14"/>
        </w:rPr>
        <w:tab/>
        <w:t>59</w:t>
      </w:r>
    </w:p>
    <w:p w:rsidR="00A4744C" w:rsidRDefault="00184F58">
      <w:pPr>
        <w:tabs>
          <w:tab w:val="left" w:leader="dot" w:pos="3158"/>
        </w:tabs>
        <w:spacing w:before="9"/>
        <w:ind w:left="107"/>
        <w:rPr>
          <w:rFonts w:ascii="Arial" w:eastAsia="Arial" w:hAnsi="Arial" w:cs="Arial"/>
          <w:sz w:val="14"/>
          <w:szCs w:val="14"/>
        </w:rPr>
      </w:pPr>
      <w:r>
        <w:rPr>
          <w:rFonts w:ascii="Arial"/>
          <w:sz w:val="14"/>
        </w:rPr>
        <w:t>Course</w:t>
      </w:r>
      <w:r>
        <w:rPr>
          <w:rFonts w:ascii="Arial"/>
          <w:spacing w:val="-6"/>
          <w:sz w:val="14"/>
        </w:rPr>
        <w:t xml:space="preserve"> </w:t>
      </w:r>
      <w:r>
        <w:rPr>
          <w:rFonts w:ascii="Arial"/>
          <w:sz w:val="14"/>
        </w:rPr>
        <w:t>Listings</w:t>
      </w:r>
      <w:r>
        <w:rPr>
          <w:rFonts w:ascii="Arial"/>
          <w:sz w:val="14"/>
        </w:rPr>
        <w:tab/>
        <w:t>225</w:t>
      </w:r>
    </w:p>
    <w:p w:rsidR="00A4744C" w:rsidRDefault="00184F58">
      <w:pPr>
        <w:tabs>
          <w:tab w:val="left" w:leader="dot" w:pos="3235"/>
        </w:tabs>
        <w:spacing w:before="9"/>
        <w:ind w:left="107"/>
        <w:rPr>
          <w:rFonts w:ascii="Arial" w:eastAsia="Arial" w:hAnsi="Arial" w:cs="Arial"/>
          <w:sz w:val="14"/>
          <w:szCs w:val="14"/>
        </w:rPr>
      </w:pPr>
      <w:r>
        <w:rPr>
          <w:rFonts w:ascii="Arial"/>
          <w:sz w:val="14"/>
        </w:rPr>
        <w:t>Course</w:t>
      </w:r>
      <w:r>
        <w:rPr>
          <w:rFonts w:ascii="Arial"/>
          <w:spacing w:val="-6"/>
          <w:sz w:val="14"/>
        </w:rPr>
        <w:t xml:space="preserve"> </w:t>
      </w:r>
      <w:r>
        <w:rPr>
          <w:rFonts w:ascii="Arial"/>
          <w:sz w:val="14"/>
        </w:rPr>
        <w:t>Repetition</w:t>
      </w:r>
      <w:r>
        <w:rPr>
          <w:rFonts w:ascii="Arial"/>
          <w:sz w:val="14"/>
        </w:rPr>
        <w:tab/>
        <w:t>68</w:t>
      </w:r>
    </w:p>
    <w:p w:rsidR="00A4744C" w:rsidRDefault="00184F58">
      <w:pPr>
        <w:tabs>
          <w:tab w:val="left" w:leader="dot" w:pos="3235"/>
        </w:tabs>
        <w:spacing w:before="9"/>
        <w:ind w:left="107"/>
        <w:rPr>
          <w:rFonts w:ascii="Arial" w:eastAsia="Arial" w:hAnsi="Arial" w:cs="Arial"/>
          <w:sz w:val="14"/>
          <w:szCs w:val="14"/>
        </w:rPr>
      </w:pPr>
      <w:r>
        <w:rPr>
          <w:rFonts w:ascii="Arial"/>
          <w:spacing w:val="-1"/>
          <w:sz w:val="14"/>
        </w:rPr>
        <w:t>Credits</w:t>
      </w:r>
      <w:r>
        <w:rPr>
          <w:rFonts w:ascii="Arial"/>
          <w:spacing w:val="-1"/>
          <w:sz w:val="14"/>
        </w:rPr>
        <w:tab/>
        <w:t>74</w:t>
      </w:r>
    </w:p>
    <w:p w:rsidR="00A4744C" w:rsidRDefault="00184F58">
      <w:pPr>
        <w:tabs>
          <w:tab w:val="left" w:leader="dot" w:pos="3235"/>
        </w:tabs>
        <w:spacing w:before="7"/>
        <w:ind w:left="107"/>
        <w:rPr>
          <w:rFonts w:ascii="Arial" w:eastAsia="Arial" w:hAnsi="Arial" w:cs="Arial"/>
          <w:sz w:val="14"/>
          <w:szCs w:val="14"/>
        </w:rPr>
      </w:pPr>
      <w:r>
        <w:rPr>
          <w:rFonts w:ascii="Arial"/>
          <w:sz w:val="14"/>
        </w:rPr>
        <w:t>Credit</w:t>
      </w:r>
      <w:r>
        <w:rPr>
          <w:rFonts w:ascii="Arial"/>
          <w:spacing w:val="-3"/>
          <w:sz w:val="14"/>
        </w:rPr>
        <w:t xml:space="preserve"> </w:t>
      </w:r>
      <w:r>
        <w:rPr>
          <w:rFonts w:ascii="Arial"/>
          <w:sz w:val="14"/>
        </w:rPr>
        <w:t>by</w:t>
      </w:r>
      <w:r>
        <w:rPr>
          <w:rFonts w:ascii="Arial"/>
          <w:spacing w:val="-5"/>
          <w:sz w:val="14"/>
        </w:rPr>
        <w:t xml:space="preserve"> </w:t>
      </w:r>
      <w:r>
        <w:rPr>
          <w:rFonts w:ascii="Arial"/>
          <w:sz w:val="14"/>
        </w:rPr>
        <w:t>Transfer</w:t>
      </w:r>
      <w:r>
        <w:rPr>
          <w:rFonts w:ascii="Arial"/>
          <w:sz w:val="14"/>
        </w:rPr>
        <w:tab/>
        <w:t>32</w:t>
      </w:r>
    </w:p>
    <w:p w:rsidR="00A4744C" w:rsidRDefault="00184F58">
      <w:pPr>
        <w:tabs>
          <w:tab w:val="right" w:leader="dot" w:pos="3388"/>
        </w:tabs>
        <w:spacing w:before="9"/>
        <w:ind w:left="107"/>
        <w:rPr>
          <w:rFonts w:ascii="Arial" w:eastAsia="Arial" w:hAnsi="Arial" w:cs="Arial"/>
          <w:sz w:val="14"/>
          <w:szCs w:val="14"/>
        </w:rPr>
      </w:pPr>
      <w:r>
        <w:rPr>
          <w:rFonts w:ascii="Arial"/>
          <w:sz w:val="14"/>
        </w:rPr>
        <w:t>Credit by</w:t>
      </w:r>
      <w:r>
        <w:rPr>
          <w:rFonts w:ascii="Arial"/>
          <w:spacing w:val="-3"/>
          <w:sz w:val="14"/>
        </w:rPr>
        <w:t xml:space="preserve"> </w:t>
      </w:r>
      <w:r>
        <w:rPr>
          <w:rFonts w:ascii="Arial"/>
          <w:sz w:val="14"/>
        </w:rPr>
        <w:t>Nontraditional</w:t>
      </w:r>
      <w:r>
        <w:rPr>
          <w:rFonts w:ascii="Arial"/>
          <w:spacing w:val="-2"/>
          <w:sz w:val="14"/>
        </w:rPr>
        <w:t xml:space="preserve"> </w:t>
      </w:r>
      <w:r>
        <w:rPr>
          <w:rFonts w:ascii="Arial"/>
          <w:sz w:val="14"/>
        </w:rPr>
        <w:t>Sources</w:t>
      </w:r>
      <w:r>
        <w:rPr>
          <w:rFonts w:ascii="Arial"/>
          <w:sz w:val="14"/>
        </w:rPr>
        <w:tab/>
        <w:t>35</w:t>
      </w:r>
    </w:p>
    <w:p w:rsidR="00A4744C" w:rsidRDefault="00184F58">
      <w:pPr>
        <w:tabs>
          <w:tab w:val="right" w:leader="dot" w:pos="3389"/>
        </w:tabs>
        <w:spacing w:before="9"/>
        <w:ind w:left="107"/>
        <w:rPr>
          <w:rFonts w:ascii="Arial" w:eastAsia="Arial" w:hAnsi="Arial" w:cs="Arial"/>
          <w:sz w:val="14"/>
          <w:szCs w:val="14"/>
        </w:rPr>
      </w:pPr>
      <w:r>
        <w:rPr>
          <w:rFonts w:ascii="Arial"/>
          <w:sz w:val="14"/>
        </w:rPr>
        <w:t>Criminal</w:t>
      </w:r>
      <w:r>
        <w:rPr>
          <w:rFonts w:ascii="Arial"/>
          <w:spacing w:val="-2"/>
          <w:sz w:val="14"/>
        </w:rPr>
        <w:t xml:space="preserve"> </w:t>
      </w:r>
      <w:r>
        <w:rPr>
          <w:rFonts w:ascii="Arial"/>
          <w:sz w:val="14"/>
        </w:rPr>
        <w:t>Justice</w:t>
      </w:r>
      <w:r>
        <w:rPr>
          <w:rFonts w:ascii="Arial"/>
          <w:sz w:val="14"/>
        </w:rPr>
        <w:tab/>
        <w:t>140</w:t>
      </w:r>
    </w:p>
    <w:p w:rsidR="00A4744C" w:rsidRDefault="00184F58">
      <w:pPr>
        <w:tabs>
          <w:tab w:val="right" w:leader="dot" w:pos="3388"/>
        </w:tabs>
        <w:spacing w:before="9"/>
        <w:ind w:left="107"/>
        <w:rPr>
          <w:rFonts w:ascii="Arial" w:eastAsia="Arial" w:hAnsi="Arial" w:cs="Arial"/>
          <w:sz w:val="14"/>
          <w:szCs w:val="14"/>
        </w:rPr>
      </w:pPr>
      <w:r>
        <w:rPr>
          <w:rFonts w:ascii="Arial"/>
          <w:sz w:val="14"/>
        </w:rPr>
        <w:t>Criminology</w:t>
      </w:r>
      <w:r>
        <w:rPr>
          <w:rFonts w:ascii="Arial"/>
          <w:sz w:val="14"/>
        </w:rPr>
        <w:tab/>
        <w:t>150</w:t>
      </w:r>
    </w:p>
    <w:p w:rsidR="00A4744C" w:rsidRDefault="00184F58">
      <w:pPr>
        <w:spacing w:before="10"/>
        <w:ind w:left="107"/>
        <w:rPr>
          <w:rFonts w:ascii="Arial" w:eastAsia="Arial" w:hAnsi="Arial" w:cs="Arial"/>
          <w:sz w:val="14"/>
          <w:szCs w:val="14"/>
        </w:rPr>
      </w:pPr>
      <w:r>
        <w:rPr>
          <w:rFonts w:ascii="Arial"/>
          <w:sz w:val="14"/>
        </w:rPr>
        <w:t>Critical</w:t>
      </w:r>
      <w:r>
        <w:rPr>
          <w:rFonts w:ascii="Arial"/>
          <w:spacing w:val="-8"/>
          <w:sz w:val="14"/>
        </w:rPr>
        <w:t xml:space="preserve"> </w:t>
      </w:r>
      <w:r>
        <w:rPr>
          <w:rFonts w:ascii="Arial"/>
          <w:sz w:val="14"/>
        </w:rPr>
        <w:t>Languages</w:t>
      </w:r>
      <w:r>
        <w:rPr>
          <w:rFonts w:ascii="Arial"/>
          <w:spacing w:val="-10"/>
          <w:sz w:val="14"/>
        </w:rPr>
        <w:t xml:space="preserve"> </w:t>
      </w:r>
      <w:r>
        <w:rPr>
          <w:rFonts w:ascii="Arial"/>
          <w:sz w:val="14"/>
        </w:rPr>
        <w:t>Program.........................</w:t>
      </w:r>
      <w:r>
        <w:rPr>
          <w:rFonts w:ascii="Arial"/>
          <w:spacing w:val="-14"/>
          <w:sz w:val="14"/>
        </w:rPr>
        <w:t xml:space="preserve"> </w:t>
      </w:r>
      <w:r>
        <w:rPr>
          <w:rFonts w:ascii="Arial"/>
          <w:sz w:val="14"/>
        </w:rPr>
        <w:t>114,</w:t>
      </w:r>
      <w:r>
        <w:rPr>
          <w:rFonts w:ascii="Arial"/>
          <w:spacing w:val="-10"/>
          <w:sz w:val="14"/>
        </w:rPr>
        <w:t xml:space="preserve"> </w:t>
      </w:r>
      <w:r>
        <w:rPr>
          <w:rFonts w:ascii="Arial"/>
          <w:sz w:val="14"/>
        </w:rPr>
        <w:t>167</w:t>
      </w:r>
    </w:p>
    <w:p w:rsidR="00A4744C" w:rsidRDefault="00184F58">
      <w:pPr>
        <w:tabs>
          <w:tab w:val="right" w:leader="dot" w:pos="3388"/>
        </w:tabs>
        <w:spacing w:before="9"/>
        <w:ind w:left="107"/>
        <w:rPr>
          <w:rFonts w:ascii="Arial" w:eastAsia="Arial" w:hAnsi="Arial" w:cs="Arial"/>
          <w:sz w:val="14"/>
          <w:szCs w:val="14"/>
        </w:rPr>
      </w:pPr>
      <w:r>
        <w:rPr>
          <w:rFonts w:ascii="Arial"/>
          <w:sz w:val="14"/>
        </w:rPr>
        <w:t>Culinary</w:t>
      </w:r>
      <w:r>
        <w:rPr>
          <w:rFonts w:ascii="Arial"/>
          <w:spacing w:val="-4"/>
          <w:sz w:val="14"/>
        </w:rPr>
        <w:t xml:space="preserve"> </w:t>
      </w:r>
      <w:r>
        <w:rPr>
          <w:rFonts w:ascii="Arial"/>
          <w:sz w:val="14"/>
        </w:rPr>
        <w:t>Arts</w:t>
      </w:r>
      <w:r>
        <w:rPr>
          <w:rFonts w:ascii="Arial"/>
          <w:sz w:val="14"/>
        </w:rPr>
        <w:tab/>
        <w:t>207</w:t>
      </w:r>
    </w:p>
    <w:p w:rsidR="00A4744C" w:rsidRDefault="00184F58">
      <w:pPr>
        <w:tabs>
          <w:tab w:val="left" w:leader="dot" w:pos="3235"/>
        </w:tabs>
        <w:spacing w:before="7"/>
        <w:ind w:left="107"/>
        <w:rPr>
          <w:rFonts w:ascii="Arial" w:eastAsia="Arial" w:hAnsi="Arial" w:cs="Arial"/>
          <w:sz w:val="14"/>
          <w:szCs w:val="14"/>
        </w:rPr>
      </w:pPr>
      <w:r>
        <w:rPr>
          <w:rFonts w:ascii="Arial"/>
          <w:sz w:val="14"/>
        </w:rPr>
        <w:t>DSST</w:t>
      </w:r>
      <w:r>
        <w:rPr>
          <w:rFonts w:ascii="Arial"/>
          <w:spacing w:val="-8"/>
          <w:sz w:val="14"/>
        </w:rPr>
        <w:t xml:space="preserve"> </w:t>
      </w:r>
      <w:r>
        <w:rPr>
          <w:rFonts w:ascii="Arial"/>
          <w:sz w:val="14"/>
        </w:rPr>
        <w:t>Program</w:t>
      </w:r>
      <w:r>
        <w:rPr>
          <w:rFonts w:ascii="Arial"/>
          <w:sz w:val="14"/>
        </w:rPr>
        <w:tab/>
        <w:t>39</w:t>
      </w:r>
    </w:p>
    <w:p w:rsidR="00A4744C" w:rsidRDefault="00184F58">
      <w:pPr>
        <w:tabs>
          <w:tab w:val="left" w:leader="dot" w:pos="3235"/>
        </w:tabs>
        <w:spacing w:before="9"/>
        <w:ind w:left="107"/>
        <w:rPr>
          <w:rFonts w:ascii="Arial" w:eastAsia="Arial" w:hAnsi="Arial" w:cs="Arial"/>
          <w:sz w:val="14"/>
          <w:szCs w:val="14"/>
        </w:rPr>
      </w:pPr>
      <w:r>
        <w:rPr>
          <w:rFonts w:ascii="Arial"/>
          <w:sz w:val="14"/>
        </w:rPr>
        <w:t>Dauphin Island</w:t>
      </w:r>
      <w:r>
        <w:rPr>
          <w:rFonts w:ascii="Arial"/>
          <w:spacing w:val="-8"/>
          <w:sz w:val="14"/>
        </w:rPr>
        <w:t xml:space="preserve"> </w:t>
      </w:r>
      <w:r>
        <w:rPr>
          <w:rFonts w:ascii="Arial"/>
          <w:sz w:val="14"/>
        </w:rPr>
        <w:t>Sea</w:t>
      </w:r>
      <w:r>
        <w:rPr>
          <w:rFonts w:ascii="Arial"/>
          <w:spacing w:val="-4"/>
          <w:sz w:val="14"/>
        </w:rPr>
        <w:t xml:space="preserve"> </w:t>
      </w:r>
      <w:r>
        <w:rPr>
          <w:rFonts w:ascii="Arial"/>
          <w:sz w:val="14"/>
        </w:rPr>
        <w:t>Laboratory</w:t>
      </w:r>
      <w:r>
        <w:rPr>
          <w:rFonts w:ascii="Arial"/>
          <w:sz w:val="14"/>
        </w:rPr>
        <w:tab/>
        <w:t>12</w:t>
      </w:r>
    </w:p>
    <w:p w:rsidR="00A4744C" w:rsidRDefault="00184F58">
      <w:pPr>
        <w:tabs>
          <w:tab w:val="left" w:leader="dot" w:pos="3235"/>
        </w:tabs>
        <w:spacing w:before="9"/>
        <w:ind w:left="107"/>
        <w:rPr>
          <w:rFonts w:ascii="Arial" w:eastAsia="Arial" w:hAnsi="Arial" w:cs="Arial"/>
          <w:sz w:val="14"/>
          <w:szCs w:val="14"/>
        </w:rPr>
      </w:pPr>
      <w:r>
        <w:rPr>
          <w:rFonts w:ascii="Arial" w:eastAsia="Arial" w:hAnsi="Arial" w:cs="Arial"/>
          <w:sz w:val="14"/>
          <w:szCs w:val="14"/>
        </w:rPr>
        <w:t>Dean’s</w:t>
      </w:r>
      <w:r>
        <w:rPr>
          <w:rFonts w:ascii="Arial" w:eastAsia="Arial" w:hAnsi="Arial" w:cs="Arial"/>
          <w:spacing w:val="-4"/>
          <w:sz w:val="14"/>
          <w:szCs w:val="14"/>
        </w:rPr>
        <w:t xml:space="preserve"> </w:t>
      </w:r>
      <w:r>
        <w:rPr>
          <w:rFonts w:ascii="Arial" w:eastAsia="Arial" w:hAnsi="Arial" w:cs="Arial"/>
          <w:sz w:val="14"/>
          <w:szCs w:val="14"/>
        </w:rPr>
        <w:t>List</w:t>
      </w:r>
      <w:r>
        <w:rPr>
          <w:rFonts w:ascii="Arial" w:eastAsia="Arial" w:hAnsi="Arial" w:cs="Arial"/>
          <w:sz w:val="14"/>
          <w:szCs w:val="14"/>
        </w:rPr>
        <w:tab/>
        <w:t>74</w:t>
      </w:r>
    </w:p>
    <w:p w:rsidR="00A4744C" w:rsidRDefault="00184F58">
      <w:pPr>
        <w:tabs>
          <w:tab w:val="right" w:leader="dot" w:pos="3388"/>
        </w:tabs>
        <w:spacing w:before="9"/>
        <w:ind w:left="107"/>
        <w:rPr>
          <w:rFonts w:ascii="Arial" w:eastAsia="Arial" w:hAnsi="Arial" w:cs="Arial"/>
          <w:sz w:val="14"/>
          <w:szCs w:val="14"/>
        </w:rPr>
      </w:pPr>
      <w:r>
        <w:rPr>
          <w:rFonts w:ascii="Arial"/>
          <w:sz w:val="14"/>
        </w:rPr>
        <w:t>Degree Evaluation</w:t>
      </w:r>
      <w:r>
        <w:rPr>
          <w:rFonts w:ascii="Arial"/>
          <w:sz w:val="14"/>
        </w:rPr>
        <w:tab/>
        <w:t>64</w:t>
      </w:r>
    </w:p>
    <w:p w:rsidR="00A4744C" w:rsidRDefault="00184F58">
      <w:pPr>
        <w:tabs>
          <w:tab w:val="right" w:leader="dot" w:pos="3372"/>
        </w:tabs>
        <w:spacing w:before="9" w:line="254" w:lineRule="auto"/>
        <w:ind w:left="107" w:right="125"/>
        <w:rPr>
          <w:rFonts w:ascii="Arial" w:eastAsia="Arial" w:hAnsi="Arial" w:cs="Arial"/>
          <w:sz w:val="14"/>
          <w:szCs w:val="14"/>
        </w:rPr>
      </w:pPr>
      <w:r>
        <w:rPr>
          <w:rFonts w:ascii="Arial"/>
          <w:sz w:val="14"/>
        </w:rPr>
        <w:t>Degree</w:t>
      </w:r>
      <w:r>
        <w:rPr>
          <w:rFonts w:ascii="Arial"/>
          <w:spacing w:val="-7"/>
          <w:sz w:val="14"/>
        </w:rPr>
        <w:t xml:space="preserve"> </w:t>
      </w:r>
      <w:r>
        <w:rPr>
          <w:rFonts w:ascii="Arial"/>
          <w:sz w:val="14"/>
        </w:rPr>
        <w:t>Programs</w:t>
      </w:r>
      <w:r>
        <w:rPr>
          <w:rFonts w:ascii="Arial"/>
          <w:spacing w:val="-18"/>
          <w:sz w:val="14"/>
        </w:rPr>
        <w:t xml:space="preserve"> </w:t>
      </w:r>
      <w:r>
        <w:rPr>
          <w:rFonts w:ascii="Arial"/>
          <w:sz w:val="14"/>
        </w:rPr>
        <w:t>...........................</w:t>
      </w:r>
      <w:r>
        <w:rPr>
          <w:rFonts w:ascii="Arial"/>
          <w:spacing w:val="-19"/>
          <w:sz w:val="14"/>
        </w:rPr>
        <w:t xml:space="preserve"> </w:t>
      </w:r>
      <w:r>
        <w:rPr>
          <w:rFonts w:ascii="Arial"/>
          <w:sz w:val="14"/>
        </w:rPr>
        <w:t>76,</w:t>
      </w:r>
      <w:r>
        <w:rPr>
          <w:rFonts w:ascii="Arial"/>
          <w:spacing w:val="-7"/>
          <w:sz w:val="14"/>
        </w:rPr>
        <w:t xml:space="preserve"> </w:t>
      </w:r>
      <w:r>
        <w:rPr>
          <w:rFonts w:ascii="Arial"/>
          <w:sz w:val="14"/>
        </w:rPr>
        <w:t>168,</w:t>
      </w:r>
      <w:r>
        <w:rPr>
          <w:rFonts w:ascii="Arial"/>
          <w:spacing w:val="-7"/>
          <w:sz w:val="14"/>
        </w:rPr>
        <w:t xml:space="preserve"> </w:t>
      </w:r>
      <w:r>
        <w:rPr>
          <w:rFonts w:ascii="Arial"/>
          <w:sz w:val="14"/>
        </w:rPr>
        <w:t>183,</w:t>
      </w:r>
      <w:r>
        <w:rPr>
          <w:rFonts w:ascii="Arial"/>
          <w:spacing w:val="-9"/>
          <w:sz w:val="14"/>
        </w:rPr>
        <w:t xml:space="preserve"> </w:t>
      </w:r>
      <w:r>
        <w:rPr>
          <w:rFonts w:ascii="Arial"/>
          <w:sz w:val="14"/>
        </w:rPr>
        <w:t>214 Degrees,</w:t>
      </w:r>
      <w:r>
        <w:rPr>
          <w:rFonts w:ascii="Arial"/>
          <w:spacing w:val="-5"/>
          <w:sz w:val="14"/>
        </w:rPr>
        <w:t xml:space="preserve"> </w:t>
      </w:r>
      <w:r>
        <w:rPr>
          <w:rFonts w:ascii="Arial"/>
          <w:sz w:val="14"/>
        </w:rPr>
        <w:t>Application</w:t>
      </w:r>
      <w:r>
        <w:rPr>
          <w:rFonts w:ascii="Arial"/>
          <w:spacing w:val="-2"/>
          <w:sz w:val="14"/>
        </w:rPr>
        <w:t xml:space="preserve"> </w:t>
      </w:r>
      <w:r>
        <w:rPr>
          <w:rFonts w:ascii="Arial"/>
          <w:sz w:val="14"/>
        </w:rPr>
        <w:t>for</w:t>
      </w:r>
      <w:r>
        <w:rPr>
          <w:rFonts w:ascii="Arial"/>
          <w:w w:val="99"/>
          <w:sz w:val="14"/>
        </w:rPr>
        <w:t xml:space="preserve"> </w:t>
      </w:r>
      <w:r>
        <w:rPr>
          <w:rFonts w:ascii="Arial"/>
          <w:sz w:val="14"/>
        </w:rPr>
        <w:tab/>
      </w:r>
      <w:r>
        <w:rPr>
          <w:rFonts w:ascii="Arial"/>
          <w:w w:val="41"/>
          <w:sz w:val="14"/>
        </w:rPr>
        <w:t xml:space="preserve"> </w:t>
      </w:r>
      <w:r>
        <w:rPr>
          <w:rFonts w:ascii="Arial"/>
          <w:sz w:val="14"/>
        </w:rPr>
        <w:t>64</w:t>
      </w:r>
    </w:p>
    <w:p w:rsidR="00A4744C" w:rsidRDefault="00184F58">
      <w:pPr>
        <w:tabs>
          <w:tab w:val="right" w:leader="dot" w:pos="3388"/>
        </w:tabs>
        <w:spacing w:line="159" w:lineRule="exact"/>
        <w:ind w:left="107"/>
        <w:rPr>
          <w:rFonts w:ascii="Arial" w:eastAsia="Arial" w:hAnsi="Arial" w:cs="Arial"/>
          <w:sz w:val="14"/>
          <w:szCs w:val="14"/>
        </w:rPr>
      </w:pPr>
      <w:r>
        <w:rPr>
          <w:rFonts w:ascii="Arial"/>
          <w:sz w:val="14"/>
        </w:rPr>
        <w:t>Degrees,</w:t>
      </w:r>
      <w:r>
        <w:rPr>
          <w:rFonts w:ascii="Arial"/>
          <w:spacing w:val="-2"/>
          <w:sz w:val="14"/>
        </w:rPr>
        <w:t xml:space="preserve"> </w:t>
      </w:r>
      <w:r>
        <w:rPr>
          <w:rFonts w:ascii="Arial"/>
          <w:sz w:val="14"/>
        </w:rPr>
        <w:t>Requirements</w:t>
      </w:r>
      <w:r>
        <w:rPr>
          <w:rFonts w:ascii="Arial"/>
          <w:sz w:val="14"/>
        </w:rPr>
        <w:tab/>
        <w:t>64</w:t>
      </w:r>
    </w:p>
    <w:p w:rsidR="00A4744C" w:rsidRDefault="00184F58">
      <w:pPr>
        <w:tabs>
          <w:tab w:val="left" w:leader="dot" w:pos="3314"/>
        </w:tabs>
        <w:spacing w:before="9"/>
        <w:ind w:left="107"/>
        <w:rPr>
          <w:rFonts w:ascii="Arial" w:eastAsia="Arial" w:hAnsi="Arial" w:cs="Arial"/>
          <w:sz w:val="14"/>
          <w:szCs w:val="14"/>
        </w:rPr>
      </w:pPr>
      <w:r>
        <w:rPr>
          <w:rFonts w:ascii="Arial"/>
          <w:sz w:val="14"/>
        </w:rPr>
        <w:t>Description</w:t>
      </w:r>
      <w:r>
        <w:rPr>
          <w:rFonts w:ascii="Arial"/>
          <w:spacing w:val="-3"/>
          <w:sz w:val="14"/>
        </w:rPr>
        <w:t xml:space="preserve"> </w:t>
      </w:r>
      <w:r>
        <w:rPr>
          <w:rFonts w:ascii="Arial"/>
          <w:sz w:val="14"/>
        </w:rPr>
        <w:t>of</w:t>
      </w:r>
      <w:r>
        <w:rPr>
          <w:rFonts w:ascii="Arial"/>
          <w:spacing w:val="-3"/>
          <w:sz w:val="14"/>
        </w:rPr>
        <w:t xml:space="preserve"> </w:t>
      </w:r>
      <w:r>
        <w:rPr>
          <w:rFonts w:ascii="Arial"/>
          <w:sz w:val="14"/>
        </w:rPr>
        <w:t>University</w:t>
      </w:r>
      <w:r>
        <w:rPr>
          <w:rFonts w:ascii="Arial"/>
          <w:sz w:val="14"/>
        </w:rPr>
        <w:tab/>
        <w:t>6</w:t>
      </w:r>
    </w:p>
    <w:p w:rsidR="00A4744C" w:rsidRDefault="00184F58">
      <w:pPr>
        <w:tabs>
          <w:tab w:val="right" w:leader="dot" w:pos="3388"/>
        </w:tabs>
        <w:spacing w:before="9"/>
        <w:ind w:left="107"/>
        <w:rPr>
          <w:rFonts w:ascii="Arial" w:eastAsia="Arial" w:hAnsi="Arial" w:cs="Arial"/>
          <w:sz w:val="14"/>
          <w:szCs w:val="14"/>
        </w:rPr>
      </w:pPr>
      <w:r>
        <w:rPr>
          <w:rFonts w:ascii="Arial"/>
          <w:sz w:val="14"/>
        </w:rPr>
        <w:t>Digital</w:t>
      </w:r>
      <w:r>
        <w:rPr>
          <w:rFonts w:ascii="Arial"/>
          <w:spacing w:val="1"/>
          <w:sz w:val="14"/>
        </w:rPr>
        <w:t xml:space="preserve"> </w:t>
      </w:r>
      <w:r>
        <w:rPr>
          <w:rFonts w:ascii="Arial"/>
          <w:sz w:val="14"/>
        </w:rPr>
        <w:t>Media</w:t>
      </w:r>
      <w:r>
        <w:rPr>
          <w:rFonts w:ascii="Arial"/>
          <w:spacing w:val="-2"/>
          <w:sz w:val="14"/>
        </w:rPr>
        <w:t xml:space="preserve"> </w:t>
      </w:r>
      <w:r>
        <w:rPr>
          <w:rFonts w:ascii="Arial"/>
          <w:sz w:val="14"/>
        </w:rPr>
        <w:t>Production</w:t>
      </w:r>
      <w:r>
        <w:rPr>
          <w:rFonts w:ascii="Arial"/>
          <w:sz w:val="14"/>
        </w:rPr>
        <w:tab/>
        <w:t>81</w:t>
      </w:r>
    </w:p>
    <w:p w:rsidR="00A4744C" w:rsidRDefault="00184F58">
      <w:pPr>
        <w:tabs>
          <w:tab w:val="left" w:leader="dot" w:pos="3235"/>
        </w:tabs>
        <w:spacing w:before="9"/>
        <w:ind w:left="107"/>
        <w:rPr>
          <w:rFonts w:ascii="Arial" w:eastAsia="Arial" w:hAnsi="Arial" w:cs="Arial"/>
          <w:sz w:val="14"/>
          <w:szCs w:val="14"/>
        </w:rPr>
      </w:pPr>
      <w:r>
        <w:rPr>
          <w:rFonts w:ascii="Arial"/>
          <w:spacing w:val="-1"/>
          <w:sz w:val="14"/>
        </w:rPr>
        <w:t>Dining</w:t>
      </w:r>
      <w:r>
        <w:rPr>
          <w:rFonts w:ascii="Arial"/>
          <w:spacing w:val="-1"/>
          <w:sz w:val="14"/>
        </w:rPr>
        <w:tab/>
        <w:t>50</w:t>
      </w:r>
    </w:p>
    <w:p w:rsidR="00A4744C" w:rsidRDefault="00184F58">
      <w:pPr>
        <w:tabs>
          <w:tab w:val="left" w:leader="dot" w:pos="3235"/>
        </w:tabs>
        <w:spacing w:before="9" w:line="254" w:lineRule="auto"/>
        <w:ind w:left="107" w:right="125"/>
        <w:rPr>
          <w:rFonts w:ascii="Arial" w:eastAsia="Arial" w:hAnsi="Arial" w:cs="Arial"/>
          <w:sz w:val="14"/>
          <w:szCs w:val="14"/>
        </w:rPr>
      </w:pPr>
      <w:r>
        <w:rPr>
          <w:rFonts w:ascii="Arial"/>
          <w:sz w:val="14"/>
        </w:rPr>
        <w:t>Disability</w:t>
      </w:r>
      <w:r>
        <w:rPr>
          <w:rFonts w:ascii="Arial"/>
          <w:spacing w:val="-12"/>
          <w:sz w:val="14"/>
        </w:rPr>
        <w:t xml:space="preserve"> </w:t>
      </w:r>
      <w:r>
        <w:rPr>
          <w:rFonts w:ascii="Arial"/>
          <w:sz w:val="14"/>
        </w:rPr>
        <w:t>Accommodations</w:t>
      </w:r>
      <w:r>
        <w:rPr>
          <w:rFonts w:ascii="Arial"/>
          <w:spacing w:val="-12"/>
          <w:sz w:val="14"/>
        </w:rPr>
        <w:t xml:space="preserve"> </w:t>
      </w:r>
      <w:r>
        <w:rPr>
          <w:rFonts w:ascii="Arial"/>
          <w:sz w:val="14"/>
        </w:rPr>
        <w:t>..............................</w:t>
      </w:r>
      <w:r>
        <w:rPr>
          <w:rFonts w:ascii="Arial"/>
          <w:spacing w:val="-14"/>
          <w:sz w:val="14"/>
        </w:rPr>
        <w:t xml:space="preserve"> </w:t>
      </w:r>
      <w:r>
        <w:rPr>
          <w:rFonts w:ascii="Arial"/>
          <w:sz w:val="14"/>
        </w:rPr>
        <w:t>17,</w:t>
      </w:r>
      <w:r>
        <w:rPr>
          <w:rFonts w:ascii="Arial"/>
          <w:spacing w:val="-10"/>
          <w:sz w:val="14"/>
        </w:rPr>
        <w:t xml:space="preserve"> </w:t>
      </w:r>
      <w:r>
        <w:rPr>
          <w:rFonts w:ascii="Arial"/>
          <w:sz w:val="14"/>
        </w:rPr>
        <w:t>50 Distance</w:t>
      </w:r>
      <w:r>
        <w:rPr>
          <w:rFonts w:ascii="Arial"/>
          <w:spacing w:val="-8"/>
          <w:sz w:val="14"/>
        </w:rPr>
        <w:t xml:space="preserve"> </w:t>
      </w:r>
      <w:r>
        <w:rPr>
          <w:rFonts w:ascii="Arial"/>
          <w:sz w:val="14"/>
        </w:rPr>
        <w:t>Learning</w:t>
      </w:r>
      <w:r>
        <w:rPr>
          <w:rFonts w:ascii="Arial"/>
          <w:sz w:val="14"/>
        </w:rPr>
        <w:tab/>
      </w:r>
      <w:r>
        <w:rPr>
          <w:rFonts w:ascii="Arial"/>
          <w:w w:val="95"/>
          <w:sz w:val="14"/>
        </w:rPr>
        <w:t>12</w:t>
      </w:r>
    </w:p>
    <w:p w:rsidR="00A4744C" w:rsidRDefault="00184F58">
      <w:pPr>
        <w:spacing w:line="159" w:lineRule="exact"/>
        <w:ind w:left="107"/>
        <w:rPr>
          <w:rFonts w:ascii="Arial" w:eastAsia="Arial" w:hAnsi="Arial" w:cs="Arial"/>
          <w:sz w:val="14"/>
          <w:szCs w:val="14"/>
        </w:rPr>
      </w:pPr>
      <w:r>
        <w:rPr>
          <w:rFonts w:ascii="Arial"/>
          <w:sz w:val="14"/>
        </w:rPr>
        <w:t>Early</w:t>
      </w:r>
      <w:r>
        <w:rPr>
          <w:rFonts w:ascii="Arial"/>
          <w:spacing w:val="-21"/>
          <w:sz w:val="14"/>
        </w:rPr>
        <w:t xml:space="preserve"> </w:t>
      </w:r>
      <w:r>
        <w:rPr>
          <w:rFonts w:ascii="Arial"/>
          <w:sz w:val="14"/>
        </w:rPr>
        <w:t>College</w:t>
      </w:r>
      <w:r>
        <w:rPr>
          <w:rFonts w:ascii="Arial"/>
          <w:spacing w:val="-24"/>
          <w:sz w:val="14"/>
        </w:rPr>
        <w:t xml:space="preserve"> </w:t>
      </w:r>
      <w:r>
        <w:rPr>
          <w:rFonts w:ascii="Arial"/>
          <w:sz w:val="14"/>
        </w:rPr>
        <w:t>....................................................</w:t>
      </w:r>
      <w:r>
        <w:rPr>
          <w:rFonts w:ascii="Arial"/>
          <w:spacing w:val="-21"/>
          <w:sz w:val="14"/>
        </w:rPr>
        <w:t xml:space="preserve"> </w:t>
      </w:r>
      <w:r>
        <w:rPr>
          <w:rFonts w:ascii="Arial"/>
          <w:sz w:val="14"/>
        </w:rPr>
        <w:t>22,</w:t>
      </w:r>
      <w:r>
        <w:rPr>
          <w:rFonts w:ascii="Arial"/>
          <w:spacing w:val="-19"/>
          <w:sz w:val="14"/>
        </w:rPr>
        <w:t xml:space="preserve"> </w:t>
      </w:r>
      <w:r>
        <w:rPr>
          <w:rFonts w:ascii="Arial"/>
          <w:sz w:val="14"/>
        </w:rPr>
        <w:t>25</w:t>
      </w:r>
    </w:p>
    <w:p w:rsidR="00A4744C" w:rsidRDefault="00184F58">
      <w:pPr>
        <w:tabs>
          <w:tab w:val="right" w:leader="dot" w:pos="3388"/>
        </w:tabs>
        <w:spacing w:before="10"/>
        <w:ind w:left="107"/>
        <w:rPr>
          <w:rFonts w:ascii="Arial" w:eastAsia="Arial" w:hAnsi="Arial" w:cs="Arial"/>
          <w:sz w:val="14"/>
          <w:szCs w:val="14"/>
        </w:rPr>
      </w:pPr>
      <w:r>
        <w:rPr>
          <w:rFonts w:ascii="Arial"/>
          <w:sz w:val="14"/>
        </w:rPr>
        <w:t>Economics</w:t>
      </w:r>
      <w:r>
        <w:rPr>
          <w:rFonts w:ascii="Arial"/>
          <w:sz w:val="14"/>
        </w:rPr>
        <w:tab/>
        <w:t>172</w:t>
      </w:r>
    </w:p>
    <w:p w:rsidR="00A4744C" w:rsidRDefault="00184F58">
      <w:pPr>
        <w:tabs>
          <w:tab w:val="right" w:leader="dot" w:pos="3388"/>
        </w:tabs>
        <w:spacing w:before="9"/>
        <w:ind w:left="107"/>
        <w:rPr>
          <w:rFonts w:ascii="Arial" w:eastAsia="Arial" w:hAnsi="Arial" w:cs="Arial"/>
          <w:sz w:val="14"/>
          <w:szCs w:val="14"/>
        </w:rPr>
      </w:pPr>
      <w:r>
        <w:rPr>
          <w:rFonts w:ascii="Arial"/>
          <w:sz w:val="14"/>
        </w:rPr>
        <w:t>Education and Human Sciences,</w:t>
      </w:r>
      <w:r>
        <w:rPr>
          <w:rFonts w:ascii="Arial"/>
          <w:spacing w:val="-4"/>
          <w:sz w:val="14"/>
        </w:rPr>
        <w:t xml:space="preserve"> </w:t>
      </w:r>
      <w:r>
        <w:rPr>
          <w:rFonts w:ascii="Arial"/>
          <w:sz w:val="14"/>
        </w:rPr>
        <w:t>College</w:t>
      </w:r>
      <w:r>
        <w:rPr>
          <w:rFonts w:ascii="Arial"/>
          <w:spacing w:val="-1"/>
          <w:sz w:val="14"/>
        </w:rPr>
        <w:t xml:space="preserve"> </w:t>
      </w:r>
      <w:r>
        <w:rPr>
          <w:rFonts w:ascii="Arial"/>
          <w:sz w:val="14"/>
        </w:rPr>
        <w:t>of</w:t>
      </w:r>
      <w:r>
        <w:rPr>
          <w:rFonts w:ascii="Arial"/>
          <w:sz w:val="14"/>
        </w:rPr>
        <w:tab/>
        <w:t>183</w:t>
      </w:r>
    </w:p>
    <w:p w:rsidR="00A4744C" w:rsidRDefault="00184F58">
      <w:pPr>
        <w:tabs>
          <w:tab w:val="right" w:leader="dot" w:pos="3388"/>
        </w:tabs>
        <w:spacing w:before="9"/>
        <w:ind w:left="107"/>
        <w:rPr>
          <w:rFonts w:ascii="Arial" w:eastAsia="Arial" w:hAnsi="Arial" w:cs="Arial"/>
          <w:sz w:val="14"/>
          <w:szCs w:val="14"/>
        </w:rPr>
      </w:pPr>
      <w:r>
        <w:rPr>
          <w:rFonts w:ascii="Arial"/>
          <w:sz w:val="14"/>
        </w:rPr>
        <w:t>Education Research and Inservice</w:t>
      </w:r>
      <w:r>
        <w:rPr>
          <w:rFonts w:ascii="Arial"/>
          <w:spacing w:val="-3"/>
          <w:sz w:val="14"/>
        </w:rPr>
        <w:t xml:space="preserve"> </w:t>
      </w:r>
      <w:r>
        <w:rPr>
          <w:rFonts w:ascii="Arial"/>
          <w:sz w:val="14"/>
        </w:rPr>
        <w:t>Center</w:t>
      </w:r>
      <w:r>
        <w:rPr>
          <w:rFonts w:ascii="Arial"/>
          <w:sz w:val="14"/>
        </w:rPr>
        <w:tab/>
        <w:t>188</w:t>
      </w:r>
    </w:p>
    <w:p w:rsidR="00A4744C" w:rsidRDefault="00184F58">
      <w:pPr>
        <w:tabs>
          <w:tab w:val="right" w:leader="dot" w:pos="3388"/>
        </w:tabs>
        <w:spacing w:before="9"/>
        <w:ind w:left="107"/>
        <w:rPr>
          <w:rFonts w:ascii="Arial" w:eastAsia="Arial" w:hAnsi="Arial" w:cs="Arial"/>
          <w:sz w:val="14"/>
          <w:szCs w:val="14"/>
        </w:rPr>
      </w:pPr>
      <w:r>
        <w:rPr>
          <w:rFonts w:ascii="Arial"/>
          <w:sz w:val="14"/>
        </w:rPr>
        <w:t>Elementary</w:t>
      </w:r>
      <w:r>
        <w:rPr>
          <w:rFonts w:ascii="Arial"/>
          <w:spacing w:val="-4"/>
          <w:sz w:val="14"/>
        </w:rPr>
        <w:t xml:space="preserve"> </w:t>
      </w:r>
      <w:r>
        <w:rPr>
          <w:rFonts w:ascii="Arial"/>
          <w:sz w:val="14"/>
        </w:rPr>
        <w:t>Education</w:t>
      </w:r>
      <w:r>
        <w:rPr>
          <w:rFonts w:ascii="Arial"/>
          <w:sz w:val="14"/>
        </w:rPr>
        <w:tab/>
        <w:t>189</w:t>
      </w:r>
    </w:p>
    <w:p w:rsidR="00A4744C" w:rsidRDefault="00184F58">
      <w:pPr>
        <w:tabs>
          <w:tab w:val="left" w:leader="dot" w:pos="3158"/>
        </w:tabs>
        <w:spacing w:before="9"/>
        <w:ind w:left="107"/>
        <w:rPr>
          <w:rFonts w:ascii="Arial" w:eastAsia="Arial" w:hAnsi="Arial" w:cs="Arial"/>
          <w:sz w:val="14"/>
          <w:szCs w:val="14"/>
        </w:rPr>
      </w:pPr>
      <w:r>
        <w:rPr>
          <w:rFonts w:ascii="Arial"/>
          <w:spacing w:val="-1"/>
          <w:sz w:val="14"/>
        </w:rPr>
        <w:t>English</w:t>
      </w:r>
      <w:r>
        <w:rPr>
          <w:rFonts w:ascii="Arial"/>
          <w:spacing w:val="-1"/>
          <w:sz w:val="14"/>
        </w:rPr>
        <w:tab/>
        <w:t>100</w:t>
      </w:r>
    </w:p>
    <w:p w:rsidR="00A4744C" w:rsidRDefault="00184F58">
      <w:pPr>
        <w:tabs>
          <w:tab w:val="left" w:leader="dot" w:pos="3235"/>
        </w:tabs>
        <w:spacing w:before="7"/>
        <w:ind w:left="107"/>
        <w:rPr>
          <w:rFonts w:ascii="Arial" w:eastAsia="Arial" w:hAnsi="Arial" w:cs="Arial"/>
          <w:sz w:val="14"/>
          <w:szCs w:val="14"/>
        </w:rPr>
      </w:pPr>
      <w:r>
        <w:rPr>
          <w:rFonts w:ascii="Arial"/>
          <w:sz w:val="14"/>
        </w:rPr>
        <w:t>English</w:t>
      </w:r>
      <w:r>
        <w:rPr>
          <w:rFonts w:ascii="Arial"/>
          <w:spacing w:val="-8"/>
          <w:sz w:val="14"/>
        </w:rPr>
        <w:t xml:space="preserve"> </w:t>
      </w:r>
      <w:r>
        <w:rPr>
          <w:rFonts w:ascii="Arial"/>
          <w:sz w:val="14"/>
        </w:rPr>
        <w:t>Placement</w:t>
      </w:r>
      <w:r>
        <w:rPr>
          <w:rFonts w:ascii="Arial"/>
          <w:sz w:val="14"/>
        </w:rPr>
        <w:tab/>
        <w:t>72</w:t>
      </w:r>
    </w:p>
    <w:p w:rsidR="00A4744C" w:rsidRDefault="00184F58">
      <w:pPr>
        <w:tabs>
          <w:tab w:val="left" w:leader="dot" w:pos="3158"/>
        </w:tabs>
        <w:spacing w:before="9"/>
        <w:ind w:left="107"/>
        <w:rPr>
          <w:rFonts w:ascii="Arial" w:eastAsia="Arial" w:hAnsi="Arial" w:cs="Arial"/>
          <w:sz w:val="14"/>
          <w:szCs w:val="14"/>
        </w:rPr>
      </w:pPr>
      <w:r>
        <w:rPr>
          <w:rFonts w:ascii="Arial"/>
          <w:sz w:val="14"/>
        </w:rPr>
        <w:t>Entertainment</w:t>
      </w:r>
      <w:r>
        <w:rPr>
          <w:rFonts w:ascii="Arial"/>
          <w:spacing w:val="-7"/>
          <w:sz w:val="14"/>
        </w:rPr>
        <w:t xml:space="preserve"> </w:t>
      </w:r>
      <w:r>
        <w:rPr>
          <w:rFonts w:ascii="Arial"/>
          <w:sz w:val="14"/>
        </w:rPr>
        <w:t>Industry</w:t>
      </w:r>
      <w:r>
        <w:rPr>
          <w:rFonts w:ascii="Arial"/>
          <w:sz w:val="14"/>
        </w:rPr>
        <w:tab/>
        <w:t>105</w:t>
      </w:r>
    </w:p>
    <w:p w:rsidR="00A4744C" w:rsidRDefault="00184F58">
      <w:pPr>
        <w:tabs>
          <w:tab w:val="right" w:leader="dot" w:pos="3388"/>
        </w:tabs>
        <w:spacing w:before="9"/>
        <w:ind w:left="107"/>
        <w:rPr>
          <w:rFonts w:ascii="Arial" w:eastAsia="Arial" w:hAnsi="Arial" w:cs="Arial"/>
          <w:sz w:val="14"/>
          <w:szCs w:val="14"/>
        </w:rPr>
      </w:pPr>
      <w:r>
        <w:rPr>
          <w:rFonts w:ascii="Arial"/>
          <w:sz w:val="14"/>
        </w:rPr>
        <w:t>Entertainment Industry</w:t>
      </w:r>
      <w:r>
        <w:rPr>
          <w:rFonts w:ascii="Arial"/>
          <w:spacing w:val="-4"/>
          <w:sz w:val="14"/>
        </w:rPr>
        <w:t xml:space="preserve"> </w:t>
      </w:r>
      <w:r>
        <w:rPr>
          <w:rFonts w:ascii="Arial"/>
          <w:sz w:val="14"/>
        </w:rPr>
        <w:t>Center</w:t>
      </w:r>
      <w:r>
        <w:rPr>
          <w:rFonts w:ascii="Arial"/>
          <w:sz w:val="14"/>
        </w:rPr>
        <w:tab/>
        <w:t>158</w:t>
      </w:r>
    </w:p>
    <w:p w:rsidR="00A4744C" w:rsidRDefault="00184F58">
      <w:pPr>
        <w:tabs>
          <w:tab w:val="right" w:leader="dot" w:pos="3388"/>
        </w:tabs>
        <w:spacing w:before="9"/>
        <w:ind w:left="107"/>
        <w:rPr>
          <w:rFonts w:ascii="Arial" w:eastAsia="Arial" w:hAnsi="Arial" w:cs="Arial"/>
          <w:sz w:val="14"/>
          <w:szCs w:val="14"/>
        </w:rPr>
      </w:pPr>
      <w:r>
        <w:rPr>
          <w:rFonts w:ascii="Arial"/>
          <w:sz w:val="14"/>
        </w:rPr>
        <w:t>Entrepreneurship</w:t>
      </w:r>
      <w:r>
        <w:rPr>
          <w:rFonts w:ascii="Arial"/>
          <w:sz w:val="14"/>
        </w:rPr>
        <w:tab/>
        <w:t>172</w:t>
      </w:r>
    </w:p>
    <w:p w:rsidR="00A4744C" w:rsidRDefault="00184F58">
      <w:pPr>
        <w:spacing w:before="9"/>
        <w:ind w:left="107"/>
        <w:rPr>
          <w:rFonts w:ascii="Arial" w:eastAsia="Arial" w:hAnsi="Arial" w:cs="Arial"/>
          <w:sz w:val="14"/>
          <w:szCs w:val="14"/>
        </w:rPr>
      </w:pPr>
      <w:r>
        <w:rPr>
          <w:rFonts w:ascii="Arial"/>
          <w:sz w:val="14"/>
        </w:rPr>
        <w:t>Exercise</w:t>
      </w:r>
      <w:r>
        <w:rPr>
          <w:rFonts w:ascii="Arial"/>
          <w:spacing w:val="-19"/>
          <w:sz w:val="14"/>
        </w:rPr>
        <w:t xml:space="preserve"> </w:t>
      </w:r>
      <w:r>
        <w:rPr>
          <w:rFonts w:ascii="Arial"/>
          <w:sz w:val="14"/>
        </w:rPr>
        <w:t>Science</w:t>
      </w:r>
      <w:r>
        <w:rPr>
          <w:rFonts w:ascii="Arial"/>
          <w:spacing w:val="-28"/>
          <w:sz w:val="14"/>
        </w:rPr>
        <w:t xml:space="preserve"> </w:t>
      </w:r>
      <w:r>
        <w:rPr>
          <w:rFonts w:ascii="Arial"/>
          <w:sz w:val="14"/>
        </w:rPr>
        <w:t>..........................................</w:t>
      </w:r>
      <w:r>
        <w:rPr>
          <w:rFonts w:ascii="Arial"/>
          <w:spacing w:val="-21"/>
          <w:sz w:val="14"/>
        </w:rPr>
        <w:t xml:space="preserve"> </w:t>
      </w:r>
      <w:r>
        <w:rPr>
          <w:rFonts w:ascii="Arial"/>
          <w:sz w:val="14"/>
        </w:rPr>
        <w:t>198,</w:t>
      </w:r>
      <w:r>
        <w:rPr>
          <w:rFonts w:ascii="Arial"/>
          <w:spacing w:val="-19"/>
          <w:sz w:val="14"/>
        </w:rPr>
        <w:t xml:space="preserve"> </w:t>
      </w:r>
      <w:r>
        <w:rPr>
          <w:rFonts w:ascii="Arial"/>
          <w:sz w:val="14"/>
        </w:rPr>
        <w:t>202</w:t>
      </w:r>
    </w:p>
    <w:p w:rsidR="00A4744C" w:rsidRDefault="00184F58">
      <w:pPr>
        <w:tabs>
          <w:tab w:val="left" w:leader="dot" w:pos="3235"/>
        </w:tabs>
        <w:spacing w:before="9"/>
        <w:ind w:left="107"/>
        <w:rPr>
          <w:rFonts w:ascii="Arial" w:eastAsia="Arial" w:hAnsi="Arial" w:cs="Arial"/>
          <w:sz w:val="14"/>
          <w:szCs w:val="14"/>
        </w:rPr>
      </w:pPr>
      <w:r>
        <w:rPr>
          <w:rFonts w:ascii="Arial"/>
          <w:spacing w:val="-1"/>
          <w:sz w:val="14"/>
        </w:rPr>
        <w:t>Expenses</w:t>
      </w:r>
      <w:r>
        <w:rPr>
          <w:rFonts w:ascii="Arial"/>
          <w:spacing w:val="-1"/>
          <w:sz w:val="14"/>
        </w:rPr>
        <w:tab/>
        <w:t>41</w:t>
      </w:r>
    </w:p>
    <w:p w:rsidR="00A4744C" w:rsidRDefault="00184F58">
      <w:pPr>
        <w:tabs>
          <w:tab w:val="left" w:leader="dot" w:pos="3158"/>
        </w:tabs>
        <w:spacing w:before="7"/>
        <w:ind w:left="107"/>
        <w:rPr>
          <w:rFonts w:ascii="Arial" w:eastAsia="Arial" w:hAnsi="Arial" w:cs="Arial"/>
          <w:sz w:val="14"/>
          <w:szCs w:val="14"/>
        </w:rPr>
      </w:pPr>
      <w:r>
        <w:rPr>
          <w:rFonts w:ascii="Arial"/>
          <w:sz w:val="14"/>
        </w:rPr>
        <w:t>Family Life</w:t>
      </w:r>
      <w:r>
        <w:rPr>
          <w:rFonts w:ascii="Arial"/>
          <w:spacing w:val="-9"/>
          <w:sz w:val="14"/>
        </w:rPr>
        <w:t xml:space="preserve"> </w:t>
      </w:r>
      <w:r>
        <w:rPr>
          <w:rFonts w:ascii="Arial"/>
          <w:sz w:val="14"/>
        </w:rPr>
        <w:t>Education</w:t>
      </w:r>
      <w:r>
        <w:rPr>
          <w:rFonts w:ascii="Arial"/>
          <w:spacing w:val="-4"/>
          <w:sz w:val="14"/>
        </w:rPr>
        <w:t xml:space="preserve"> </w:t>
      </w:r>
      <w:r>
        <w:rPr>
          <w:rFonts w:ascii="Arial"/>
          <w:sz w:val="14"/>
        </w:rPr>
        <w:t>Certificate</w:t>
      </w:r>
      <w:r>
        <w:rPr>
          <w:rFonts w:ascii="Arial"/>
          <w:sz w:val="14"/>
        </w:rPr>
        <w:tab/>
        <w:t>161</w:t>
      </w:r>
    </w:p>
    <w:p w:rsidR="00A4744C" w:rsidRDefault="00184F58">
      <w:pPr>
        <w:tabs>
          <w:tab w:val="right" w:leader="dot" w:pos="3388"/>
        </w:tabs>
        <w:spacing w:before="9"/>
        <w:ind w:left="107"/>
        <w:rPr>
          <w:rFonts w:ascii="Arial" w:eastAsia="Arial" w:hAnsi="Arial" w:cs="Arial"/>
          <w:sz w:val="14"/>
          <w:szCs w:val="14"/>
        </w:rPr>
      </w:pPr>
      <w:r>
        <w:rPr>
          <w:rFonts w:ascii="Arial"/>
          <w:sz w:val="14"/>
        </w:rPr>
        <w:t>Family</w:t>
      </w:r>
      <w:r>
        <w:rPr>
          <w:rFonts w:ascii="Arial"/>
          <w:spacing w:val="-4"/>
          <w:sz w:val="14"/>
        </w:rPr>
        <w:t xml:space="preserve"> </w:t>
      </w:r>
      <w:r>
        <w:rPr>
          <w:rFonts w:ascii="Arial"/>
          <w:sz w:val="14"/>
        </w:rPr>
        <w:t>Studies</w:t>
      </w:r>
      <w:r>
        <w:rPr>
          <w:rFonts w:ascii="Arial"/>
          <w:sz w:val="14"/>
        </w:rPr>
        <w:tab/>
        <w:t>149</w:t>
      </w:r>
    </w:p>
    <w:p w:rsidR="00A4744C" w:rsidRDefault="00184F58">
      <w:pPr>
        <w:tabs>
          <w:tab w:val="left" w:leader="dot" w:pos="3235"/>
        </w:tabs>
        <w:spacing w:before="9"/>
        <w:ind w:left="107"/>
        <w:rPr>
          <w:rFonts w:ascii="Arial" w:eastAsia="Arial" w:hAnsi="Arial" w:cs="Arial"/>
          <w:sz w:val="14"/>
          <w:szCs w:val="14"/>
        </w:rPr>
      </w:pPr>
      <w:r>
        <w:rPr>
          <w:rFonts w:ascii="Arial"/>
          <w:sz w:val="14"/>
        </w:rPr>
        <w:t>Federal</w:t>
      </w:r>
      <w:r>
        <w:rPr>
          <w:rFonts w:ascii="Arial"/>
          <w:spacing w:val="-11"/>
          <w:sz w:val="14"/>
        </w:rPr>
        <w:t xml:space="preserve"> </w:t>
      </w:r>
      <w:r>
        <w:rPr>
          <w:rFonts w:ascii="Arial"/>
          <w:sz w:val="14"/>
        </w:rPr>
        <w:t>Programs</w:t>
      </w:r>
      <w:r>
        <w:rPr>
          <w:rFonts w:ascii="Arial"/>
          <w:sz w:val="14"/>
        </w:rPr>
        <w:tab/>
        <w:t>47</w:t>
      </w:r>
    </w:p>
    <w:p w:rsidR="00A4744C" w:rsidRDefault="00184F58">
      <w:pPr>
        <w:tabs>
          <w:tab w:val="left" w:leader="dot" w:pos="3235"/>
        </w:tabs>
        <w:spacing w:before="9"/>
        <w:ind w:left="107"/>
        <w:rPr>
          <w:rFonts w:ascii="Arial" w:eastAsia="Arial" w:hAnsi="Arial" w:cs="Arial"/>
          <w:sz w:val="14"/>
          <w:szCs w:val="14"/>
        </w:rPr>
      </w:pPr>
      <w:r>
        <w:rPr>
          <w:rFonts w:ascii="Arial"/>
          <w:spacing w:val="-1"/>
          <w:sz w:val="14"/>
        </w:rPr>
        <w:t>Fees</w:t>
      </w:r>
      <w:r>
        <w:rPr>
          <w:rFonts w:ascii="Arial"/>
          <w:spacing w:val="-1"/>
          <w:sz w:val="14"/>
        </w:rPr>
        <w:tab/>
        <w:t>41</w:t>
      </w:r>
    </w:p>
    <w:p w:rsidR="00A4744C" w:rsidRDefault="00184F58">
      <w:pPr>
        <w:tabs>
          <w:tab w:val="left" w:leader="dot" w:pos="3235"/>
        </w:tabs>
        <w:spacing w:before="9"/>
        <w:ind w:left="107"/>
        <w:rPr>
          <w:rFonts w:ascii="Arial" w:eastAsia="Arial" w:hAnsi="Arial" w:cs="Arial"/>
          <w:sz w:val="14"/>
          <w:szCs w:val="14"/>
        </w:rPr>
      </w:pPr>
      <w:r>
        <w:rPr>
          <w:rFonts w:ascii="Arial"/>
          <w:spacing w:val="-1"/>
          <w:sz w:val="14"/>
        </w:rPr>
        <w:t>FERPA</w:t>
      </w:r>
      <w:r>
        <w:rPr>
          <w:rFonts w:ascii="Arial"/>
          <w:spacing w:val="-1"/>
          <w:sz w:val="14"/>
        </w:rPr>
        <w:tab/>
        <w:t>17</w:t>
      </w:r>
    </w:p>
    <w:p w:rsidR="00A4744C" w:rsidRDefault="00184F58">
      <w:pPr>
        <w:tabs>
          <w:tab w:val="right" w:leader="dot" w:pos="3388"/>
        </w:tabs>
        <w:spacing w:before="10"/>
        <w:ind w:left="107"/>
        <w:rPr>
          <w:rFonts w:ascii="Arial" w:eastAsia="Arial" w:hAnsi="Arial" w:cs="Arial"/>
          <w:sz w:val="14"/>
          <w:szCs w:val="14"/>
        </w:rPr>
      </w:pPr>
      <w:r>
        <w:rPr>
          <w:rFonts w:ascii="Arial"/>
          <w:sz w:val="14"/>
        </w:rPr>
        <w:t>Film and Digital Media</w:t>
      </w:r>
      <w:r>
        <w:rPr>
          <w:rFonts w:ascii="Arial"/>
          <w:spacing w:val="-2"/>
          <w:sz w:val="14"/>
        </w:rPr>
        <w:t xml:space="preserve"> </w:t>
      </w:r>
      <w:r>
        <w:rPr>
          <w:rFonts w:ascii="Arial"/>
          <w:sz w:val="14"/>
        </w:rPr>
        <w:t>Production</w:t>
      </w:r>
      <w:r>
        <w:rPr>
          <w:rFonts w:ascii="Arial"/>
          <w:sz w:val="14"/>
        </w:rPr>
        <w:tab/>
        <w:t>94</w:t>
      </w:r>
    </w:p>
    <w:p w:rsidR="00A4744C" w:rsidRDefault="00184F58">
      <w:pPr>
        <w:tabs>
          <w:tab w:val="right" w:leader="dot" w:pos="3388"/>
        </w:tabs>
        <w:spacing w:before="7"/>
        <w:ind w:left="107"/>
        <w:rPr>
          <w:rFonts w:ascii="Arial" w:eastAsia="Arial" w:hAnsi="Arial" w:cs="Arial"/>
          <w:sz w:val="14"/>
          <w:szCs w:val="14"/>
        </w:rPr>
      </w:pPr>
      <w:r>
        <w:rPr>
          <w:rFonts w:ascii="Arial"/>
          <w:sz w:val="14"/>
        </w:rPr>
        <w:t>Film Studies</w:t>
      </w:r>
      <w:r>
        <w:rPr>
          <w:rFonts w:ascii="Arial"/>
          <w:sz w:val="14"/>
        </w:rPr>
        <w:tab/>
        <w:t>103</w:t>
      </w:r>
    </w:p>
    <w:p w:rsidR="00A4744C" w:rsidRDefault="00184F58">
      <w:pPr>
        <w:tabs>
          <w:tab w:val="right" w:leader="dot" w:pos="3388"/>
        </w:tabs>
        <w:spacing w:before="9"/>
        <w:ind w:left="107"/>
        <w:rPr>
          <w:rFonts w:ascii="Arial" w:eastAsia="Arial" w:hAnsi="Arial" w:cs="Arial"/>
          <w:sz w:val="14"/>
          <w:szCs w:val="14"/>
        </w:rPr>
      </w:pPr>
      <w:r>
        <w:rPr>
          <w:rFonts w:ascii="Arial"/>
          <w:sz w:val="14"/>
        </w:rPr>
        <w:t>Finance</w:t>
      </w:r>
      <w:r>
        <w:rPr>
          <w:rFonts w:ascii="Arial"/>
          <w:sz w:val="14"/>
        </w:rPr>
        <w:tab/>
        <w:t>169</w:t>
      </w:r>
    </w:p>
    <w:p w:rsidR="00A4744C" w:rsidRDefault="00184F58">
      <w:pPr>
        <w:tabs>
          <w:tab w:val="left" w:leader="dot" w:pos="3235"/>
        </w:tabs>
        <w:spacing w:before="9"/>
        <w:ind w:left="107"/>
        <w:rPr>
          <w:rFonts w:ascii="Arial" w:eastAsia="Arial" w:hAnsi="Arial" w:cs="Arial"/>
          <w:sz w:val="14"/>
          <w:szCs w:val="14"/>
        </w:rPr>
      </w:pPr>
      <w:r>
        <w:rPr>
          <w:rFonts w:ascii="Arial"/>
          <w:sz w:val="14"/>
        </w:rPr>
        <w:t>Financial</w:t>
      </w:r>
      <w:r>
        <w:rPr>
          <w:rFonts w:ascii="Arial"/>
          <w:spacing w:val="-9"/>
          <w:sz w:val="14"/>
        </w:rPr>
        <w:t xml:space="preserve"> </w:t>
      </w:r>
      <w:r>
        <w:rPr>
          <w:rFonts w:ascii="Arial"/>
          <w:sz w:val="14"/>
        </w:rPr>
        <w:t>Services</w:t>
      </w:r>
      <w:r>
        <w:rPr>
          <w:rFonts w:ascii="Arial"/>
          <w:sz w:val="14"/>
        </w:rPr>
        <w:tab/>
        <w:t>47</w:t>
      </w:r>
    </w:p>
    <w:p w:rsidR="00A4744C" w:rsidRDefault="00184F58">
      <w:pPr>
        <w:tabs>
          <w:tab w:val="left" w:leader="dot" w:pos="3235"/>
        </w:tabs>
        <w:spacing w:before="9"/>
        <w:ind w:left="107"/>
        <w:rPr>
          <w:rFonts w:ascii="Arial" w:eastAsia="Arial" w:hAnsi="Arial" w:cs="Arial"/>
          <w:sz w:val="14"/>
          <w:szCs w:val="14"/>
        </w:rPr>
      </w:pPr>
      <w:r>
        <w:rPr>
          <w:rFonts w:ascii="Arial"/>
          <w:sz w:val="14"/>
        </w:rPr>
        <w:t>Financial</w:t>
      </w:r>
      <w:r>
        <w:rPr>
          <w:rFonts w:ascii="Arial"/>
          <w:spacing w:val="-6"/>
          <w:sz w:val="14"/>
        </w:rPr>
        <w:t xml:space="preserve"> </w:t>
      </w:r>
      <w:r>
        <w:rPr>
          <w:rFonts w:ascii="Arial"/>
          <w:sz w:val="14"/>
        </w:rPr>
        <w:t>Hold</w:t>
      </w:r>
      <w:r>
        <w:rPr>
          <w:rFonts w:ascii="Arial"/>
          <w:sz w:val="14"/>
        </w:rPr>
        <w:tab/>
        <w:t>44</w:t>
      </w:r>
    </w:p>
    <w:p w:rsidR="00A4744C" w:rsidRDefault="00184F58">
      <w:pPr>
        <w:tabs>
          <w:tab w:val="left" w:leader="dot" w:pos="3235"/>
        </w:tabs>
        <w:spacing w:before="9"/>
        <w:ind w:left="107"/>
        <w:rPr>
          <w:rFonts w:ascii="Arial" w:eastAsia="Arial" w:hAnsi="Arial" w:cs="Arial"/>
          <w:sz w:val="14"/>
          <w:szCs w:val="14"/>
        </w:rPr>
      </w:pPr>
      <w:r>
        <w:rPr>
          <w:rFonts w:ascii="Arial"/>
          <w:sz w:val="14"/>
        </w:rPr>
        <w:t>Fine</w:t>
      </w:r>
      <w:r>
        <w:rPr>
          <w:rFonts w:ascii="Arial"/>
          <w:spacing w:val="-5"/>
          <w:sz w:val="14"/>
        </w:rPr>
        <w:t xml:space="preserve"> </w:t>
      </w:r>
      <w:r>
        <w:rPr>
          <w:rFonts w:ascii="Arial"/>
          <w:sz w:val="14"/>
        </w:rPr>
        <w:t>Arts</w:t>
      </w:r>
      <w:r>
        <w:rPr>
          <w:rFonts w:ascii="Arial"/>
          <w:sz w:val="14"/>
        </w:rPr>
        <w:tab/>
        <w:t>80</w:t>
      </w:r>
    </w:p>
    <w:p w:rsidR="00A4744C" w:rsidRDefault="00184F58">
      <w:pPr>
        <w:spacing w:before="9"/>
        <w:ind w:left="107"/>
        <w:rPr>
          <w:rFonts w:ascii="Arial" w:eastAsia="Arial" w:hAnsi="Arial" w:cs="Arial"/>
          <w:sz w:val="14"/>
          <w:szCs w:val="14"/>
        </w:rPr>
      </w:pPr>
      <w:r>
        <w:rPr>
          <w:rFonts w:ascii="Arial"/>
          <w:sz w:val="14"/>
        </w:rPr>
        <w:t>First</w:t>
      </w:r>
      <w:r>
        <w:rPr>
          <w:rFonts w:ascii="Arial"/>
          <w:spacing w:val="-9"/>
          <w:sz w:val="14"/>
        </w:rPr>
        <w:t xml:space="preserve"> </w:t>
      </w:r>
      <w:r>
        <w:rPr>
          <w:rFonts w:ascii="Arial"/>
          <w:sz w:val="14"/>
        </w:rPr>
        <w:t>Year</w:t>
      </w:r>
      <w:r>
        <w:rPr>
          <w:rFonts w:ascii="Arial"/>
          <w:spacing w:val="-12"/>
          <w:sz w:val="14"/>
        </w:rPr>
        <w:t xml:space="preserve"> </w:t>
      </w:r>
      <w:r>
        <w:rPr>
          <w:rFonts w:ascii="Arial"/>
          <w:sz w:val="14"/>
        </w:rPr>
        <w:t>Experience</w:t>
      </w:r>
      <w:r>
        <w:rPr>
          <w:rFonts w:ascii="Arial"/>
          <w:spacing w:val="-28"/>
          <w:sz w:val="14"/>
        </w:rPr>
        <w:t xml:space="preserve"> </w:t>
      </w:r>
      <w:r>
        <w:rPr>
          <w:rFonts w:ascii="Arial"/>
          <w:sz w:val="14"/>
        </w:rPr>
        <w:t>...............................</w:t>
      </w:r>
      <w:r>
        <w:rPr>
          <w:rFonts w:ascii="Arial"/>
          <w:spacing w:val="-17"/>
          <w:sz w:val="14"/>
        </w:rPr>
        <w:t xml:space="preserve"> </w:t>
      </w:r>
      <w:r>
        <w:rPr>
          <w:rFonts w:ascii="Arial"/>
          <w:sz w:val="14"/>
        </w:rPr>
        <w:t>15,</w:t>
      </w:r>
      <w:r>
        <w:rPr>
          <w:rFonts w:ascii="Arial"/>
          <w:spacing w:val="-10"/>
          <w:sz w:val="14"/>
        </w:rPr>
        <w:t xml:space="preserve"> </w:t>
      </w:r>
      <w:r>
        <w:rPr>
          <w:rFonts w:ascii="Arial"/>
          <w:sz w:val="14"/>
        </w:rPr>
        <w:t>62,</w:t>
      </w:r>
      <w:r>
        <w:rPr>
          <w:rFonts w:ascii="Arial"/>
          <w:spacing w:val="-10"/>
          <w:sz w:val="14"/>
        </w:rPr>
        <w:t xml:space="preserve"> </w:t>
      </w:r>
      <w:r>
        <w:rPr>
          <w:rFonts w:ascii="Arial"/>
          <w:sz w:val="14"/>
        </w:rPr>
        <w:t>288</w:t>
      </w:r>
    </w:p>
    <w:p w:rsidR="00A4744C" w:rsidRDefault="00184F58">
      <w:pPr>
        <w:tabs>
          <w:tab w:val="right" w:leader="dot" w:pos="3388"/>
        </w:tabs>
        <w:spacing w:before="7"/>
        <w:ind w:left="107"/>
        <w:rPr>
          <w:rFonts w:ascii="Arial" w:eastAsia="Arial" w:hAnsi="Arial" w:cs="Arial"/>
          <w:sz w:val="14"/>
          <w:szCs w:val="14"/>
        </w:rPr>
      </w:pPr>
      <w:r>
        <w:rPr>
          <w:rFonts w:ascii="Arial"/>
          <w:sz w:val="14"/>
        </w:rPr>
        <w:t>Fitness Management</w:t>
      </w:r>
      <w:r>
        <w:rPr>
          <w:rFonts w:ascii="Arial"/>
          <w:sz w:val="14"/>
        </w:rPr>
        <w:tab/>
        <w:t>198</w:t>
      </w:r>
    </w:p>
    <w:p w:rsidR="00A4744C" w:rsidRDefault="00184F58">
      <w:pPr>
        <w:tabs>
          <w:tab w:val="right" w:leader="dot" w:pos="3388"/>
        </w:tabs>
        <w:spacing w:before="9"/>
        <w:ind w:left="107"/>
        <w:rPr>
          <w:rFonts w:ascii="Arial" w:eastAsia="Arial" w:hAnsi="Arial" w:cs="Arial"/>
          <w:sz w:val="14"/>
          <w:szCs w:val="14"/>
        </w:rPr>
      </w:pPr>
      <w:r>
        <w:rPr>
          <w:rFonts w:ascii="Arial"/>
          <w:sz w:val="14"/>
        </w:rPr>
        <w:t>Foods and</w:t>
      </w:r>
      <w:r>
        <w:rPr>
          <w:rFonts w:ascii="Arial"/>
          <w:spacing w:val="-2"/>
          <w:sz w:val="14"/>
        </w:rPr>
        <w:t xml:space="preserve"> </w:t>
      </w:r>
      <w:r>
        <w:rPr>
          <w:rFonts w:ascii="Arial"/>
          <w:sz w:val="14"/>
        </w:rPr>
        <w:t>Nutrition</w:t>
      </w:r>
      <w:r>
        <w:rPr>
          <w:rFonts w:ascii="Arial"/>
          <w:sz w:val="14"/>
        </w:rPr>
        <w:tab/>
        <w:t>211</w:t>
      </w:r>
    </w:p>
    <w:p w:rsidR="00A4744C" w:rsidRDefault="00184F58">
      <w:pPr>
        <w:tabs>
          <w:tab w:val="left" w:leader="dot" w:pos="3158"/>
        </w:tabs>
        <w:spacing w:before="9"/>
        <w:ind w:left="107"/>
        <w:rPr>
          <w:rFonts w:ascii="Arial" w:eastAsia="Arial" w:hAnsi="Arial" w:cs="Arial"/>
          <w:sz w:val="14"/>
          <w:szCs w:val="14"/>
        </w:rPr>
      </w:pPr>
      <w:r>
        <w:rPr>
          <w:rFonts w:ascii="Arial"/>
          <w:sz w:val="14"/>
        </w:rPr>
        <w:t>Food</w:t>
      </w:r>
      <w:r>
        <w:rPr>
          <w:rFonts w:ascii="Arial"/>
          <w:spacing w:val="-8"/>
          <w:sz w:val="14"/>
        </w:rPr>
        <w:t xml:space="preserve"> </w:t>
      </w:r>
      <w:r>
        <w:rPr>
          <w:rFonts w:ascii="Arial"/>
          <w:sz w:val="14"/>
        </w:rPr>
        <w:t>Service</w:t>
      </w:r>
      <w:r>
        <w:rPr>
          <w:rFonts w:ascii="Arial"/>
          <w:spacing w:val="-6"/>
          <w:sz w:val="14"/>
        </w:rPr>
        <w:t xml:space="preserve"> </w:t>
      </w:r>
      <w:r>
        <w:rPr>
          <w:rFonts w:ascii="Arial"/>
          <w:sz w:val="14"/>
        </w:rPr>
        <w:t>Management</w:t>
      </w:r>
      <w:r>
        <w:rPr>
          <w:rFonts w:ascii="Arial"/>
          <w:sz w:val="14"/>
        </w:rPr>
        <w:tab/>
        <w:t>207</w:t>
      </w:r>
    </w:p>
    <w:p w:rsidR="00A4744C" w:rsidRDefault="00184F58">
      <w:pPr>
        <w:tabs>
          <w:tab w:val="left" w:leader="dot" w:pos="3158"/>
        </w:tabs>
        <w:spacing w:before="9"/>
        <w:ind w:left="107"/>
        <w:rPr>
          <w:rFonts w:ascii="Arial" w:eastAsia="Arial" w:hAnsi="Arial" w:cs="Arial"/>
          <w:sz w:val="14"/>
          <w:szCs w:val="14"/>
        </w:rPr>
      </w:pPr>
      <w:r>
        <w:rPr>
          <w:rFonts w:ascii="Arial"/>
          <w:sz w:val="14"/>
        </w:rPr>
        <w:t>Foreign</w:t>
      </w:r>
      <w:r>
        <w:rPr>
          <w:rFonts w:ascii="Arial"/>
          <w:spacing w:val="-10"/>
          <w:sz w:val="14"/>
        </w:rPr>
        <w:t xml:space="preserve"> </w:t>
      </w:r>
      <w:r>
        <w:rPr>
          <w:rFonts w:ascii="Arial"/>
          <w:sz w:val="14"/>
        </w:rPr>
        <w:t>Languages</w:t>
      </w:r>
      <w:r>
        <w:rPr>
          <w:rFonts w:ascii="Arial"/>
          <w:sz w:val="14"/>
        </w:rPr>
        <w:tab/>
        <w:t>109</w:t>
      </w:r>
    </w:p>
    <w:p w:rsidR="00A4744C" w:rsidRDefault="00184F58">
      <w:pPr>
        <w:tabs>
          <w:tab w:val="left" w:leader="dot" w:pos="3235"/>
        </w:tabs>
        <w:spacing w:before="9"/>
        <w:ind w:left="107"/>
        <w:rPr>
          <w:rFonts w:ascii="Arial" w:eastAsia="Arial" w:hAnsi="Arial" w:cs="Arial"/>
          <w:sz w:val="14"/>
          <w:szCs w:val="14"/>
        </w:rPr>
      </w:pPr>
      <w:r>
        <w:rPr>
          <w:rFonts w:ascii="Arial"/>
          <w:sz w:val="14"/>
        </w:rPr>
        <w:t>Foreign Travel</w:t>
      </w:r>
      <w:r>
        <w:rPr>
          <w:rFonts w:ascii="Arial"/>
          <w:spacing w:val="-6"/>
          <w:sz w:val="14"/>
        </w:rPr>
        <w:t xml:space="preserve"> </w:t>
      </w:r>
      <w:r>
        <w:rPr>
          <w:rFonts w:ascii="Arial"/>
          <w:sz w:val="14"/>
        </w:rPr>
        <w:t>and</w:t>
      </w:r>
      <w:r>
        <w:rPr>
          <w:rFonts w:ascii="Arial"/>
          <w:spacing w:val="-5"/>
          <w:sz w:val="14"/>
        </w:rPr>
        <w:t xml:space="preserve"> </w:t>
      </w:r>
      <w:r>
        <w:rPr>
          <w:rFonts w:ascii="Arial"/>
          <w:sz w:val="14"/>
        </w:rPr>
        <w:t>Study</w:t>
      </w:r>
      <w:r>
        <w:rPr>
          <w:rFonts w:ascii="Arial"/>
          <w:sz w:val="14"/>
        </w:rPr>
        <w:tab/>
        <w:t>12</w:t>
      </w:r>
    </w:p>
    <w:p w:rsidR="00A4744C" w:rsidRDefault="00184F58">
      <w:pPr>
        <w:spacing w:before="9"/>
        <w:ind w:left="107"/>
        <w:rPr>
          <w:rFonts w:ascii="Arial" w:eastAsia="Arial" w:hAnsi="Arial" w:cs="Arial"/>
          <w:sz w:val="14"/>
          <w:szCs w:val="14"/>
        </w:rPr>
      </w:pPr>
      <w:r>
        <w:rPr>
          <w:rFonts w:ascii="Arial"/>
          <w:sz w:val="14"/>
        </w:rPr>
        <w:t>Former</w:t>
      </w:r>
      <w:r>
        <w:rPr>
          <w:rFonts w:ascii="Arial"/>
          <w:spacing w:val="-22"/>
          <w:sz w:val="14"/>
        </w:rPr>
        <w:t xml:space="preserve"> </w:t>
      </w:r>
      <w:r>
        <w:rPr>
          <w:rFonts w:ascii="Arial"/>
          <w:sz w:val="14"/>
        </w:rPr>
        <w:t>Students</w:t>
      </w:r>
      <w:r>
        <w:rPr>
          <w:rFonts w:ascii="Arial"/>
          <w:spacing w:val="-33"/>
          <w:sz w:val="14"/>
        </w:rPr>
        <w:t xml:space="preserve"> </w:t>
      </w:r>
      <w:r>
        <w:rPr>
          <w:rFonts w:ascii="Arial"/>
          <w:sz w:val="14"/>
        </w:rPr>
        <w:t>...............................................</w:t>
      </w:r>
      <w:r>
        <w:rPr>
          <w:rFonts w:ascii="Arial"/>
          <w:spacing w:val="-23"/>
          <w:sz w:val="14"/>
        </w:rPr>
        <w:t xml:space="preserve"> </w:t>
      </w:r>
      <w:r>
        <w:rPr>
          <w:rFonts w:ascii="Arial"/>
          <w:sz w:val="14"/>
        </w:rPr>
        <w:t>22,</w:t>
      </w:r>
      <w:r>
        <w:rPr>
          <w:rFonts w:ascii="Arial"/>
          <w:spacing w:val="-21"/>
          <w:sz w:val="14"/>
        </w:rPr>
        <w:t xml:space="preserve"> </w:t>
      </w:r>
      <w:r>
        <w:rPr>
          <w:rFonts w:ascii="Arial"/>
          <w:sz w:val="14"/>
        </w:rPr>
        <w:t>25</w:t>
      </w:r>
    </w:p>
    <w:p w:rsidR="00A4744C" w:rsidRDefault="00184F58">
      <w:pPr>
        <w:spacing w:before="7"/>
        <w:ind w:left="107"/>
        <w:rPr>
          <w:rFonts w:ascii="Arial" w:eastAsia="Arial" w:hAnsi="Arial" w:cs="Arial"/>
          <w:sz w:val="14"/>
          <w:szCs w:val="14"/>
        </w:rPr>
      </w:pPr>
      <w:r>
        <w:rPr>
          <w:rFonts w:ascii="Arial"/>
          <w:sz w:val="14"/>
        </w:rPr>
        <w:t>Freddie Wood</w:t>
      </w:r>
      <w:r>
        <w:rPr>
          <w:rFonts w:ascii="Arial"/>
          <w:spacing w:val="-14"/>
          <w:sz w:val="14"/>
        </w:rPr>
        <w:t xml:space="preserve"> </w:t>
      </w:r>
      <w:r>
        <w:rPr>
          <w:rFonts w:ascii="Arial"/>
          <w:sz w:val="14"/>
        </w:rPr>
        <w:t>Geographic</w:t>
      </w:r>
    </w:p>
    <w:p w:rsidR="00A4744C" w:rsidRDefault="00184F58">
      <w:pPr>
        <w:tabs>
          <w:tab w:val="right" w:leader="dot" w:pos="3261"/>
        </w:tabs>
        <w:spacing w:before="9"/>
        <w:ind w:left="160"/>
        <w:jc w:val="center"/>
        <w:rPr>
          <w:rFonts w:ascii="Arial" w:eastAsia="Arial" w:hAnsi="Arial" w:cs="Arial"/>
          <w:sz w:val="14"/>
          <w:szCs w:val="14"/>
        </w:rPr>
      </w:pPr>
      <w:r>
        <w:rPr>
          <w:rFonts w:ascii="Arial"/>
          <w:sz w:val="14"/>
        </w:rPr>
        <w:t>Research</w:t>
      </w:r>
      <w:r>
        <w:rPr>
          <w:rFonts w:ascii="Arial"/>
          <w:spacing w:val="-2"/>
          <w:sz w:val="14"/>
        </w:rPr>
        <w:t xml:space="preserve"> </w:t>
      </w:r>
      <w:r>
        <w:rPr>
          <w:rFonts w:ascii="Arial"/>
          <w:sz w:val="14"/>
        </w:rPr>
        <w:t>Center</w:t>
      </w:r>
      <w:r>
        <w:rPr>
          <w:rFonts w:ascii="Arial"/>
          <w:sz w:val="14"/>
        </w:rPr>
        <w:tab/>
        <w:t>189</w:t>
      </w:r>
    </w:p>
    <w:p w:rsidR="00A4744C" w:rsidRDefault="00184F58">
      <w:pPr>
        <w:tabs>
          <w:tab w:val="right" w:leader="dot" w:pos="3388"/>
        </w:tabs>
        <w:spacing w:before="10"/>
        <w:ind w:left="107"/>
        <w:rPr>
          <w:rFonts w:ascii="Arial" w:eastAsia="Arial" w:hAnsi="Arial" w:cs="Arial"/>
          <w:sz w:val="14"/>
          <w:szCs w:val="14"/>
        </w:rPr>
      </w:pPr>
      <w:r>
        <w:rPr>
          <w:rFonts w:ascii="Arial"/>
          <w:sz w:val="14"/>
        </w:rPr>
        <w:t>French</w:t>
      </w:r>
      <w:r>
        <w:rPr>
          <w:rFonts w:ascii="Arial"/>
          <w:sz w:val="14"/>
        </w:rPr>
        <w:tab/>
        <w:t>194</w:t>
      </w:r>
    </w:p>
    <w:p w:rsidR="00A4744C" w:rsidRDefault="00184F58">
      <w:pPr>
        <w:tabs>
          <w:tab w:val="left" w:leader="dot" w:pos="3235"/>
        </w:tabs>
        <w:spacing w:before="9"/>
        <w:ind w:left="107"/>
        <w:rPr>
          <w:rFonts w:ascii="Arial" w:eastAsia="Arial" w:hAnsi="Arial" w:cs="Arial"/>
          <w:sz w:val="14"/>
          <w:szCs w:val="14"/>
        </w:rPr>
      </w:pPr>
      <w:r>
        <w:rPr>
          <w:rFonts w:ascii="Arial"/>
          <w:sz w:val="14"/>
        </w:rPr>
        <w:t>General</w:t>
      </w:r>
      <w:r>
        <w:rPr>
          <w:rFonts w:ascii="Arial"/>
          <w:spacing w:val="-7"/>
          <w:sz w:val="14"/>
        </w:rPr>
        <w:t xml:space="preserve"> </w:t>
      </w:r>
      <w:r>
        <w:rPr>
          <w:rFonts w:ascii="Arial"/>
          <w:sz w:val="14"/>
        </w:rPr>
        <w:t>Education</w:t>
      </w:r>
      <w:r>
        <w:rPr>
          <w:rFonts w:ascii="Arial"/>
          <w:spacing w:val="-6"/>
          <w:sz w:val="14"/>
        </w:rPr>
        <w:t xml:space="preserve"> </w:t>
      </w:r>
      <w:r>
        <w:rPr>
          <w:rFonts w:ascii="Arial"/>
          <w:sz w:val="14"/>
        </w:rPr>
        <w:t>Component</w:t>
      </w:r>
      <w:r>
        <w:rPr>
          <w:rFonts w:ascii="Arial"/>
          <w:sz w:val="14"/>
        </w:rPr>
        <w:tab/>
        <w:t>59</w:t>
      </w:r>
    </w:p>
    <w:p w:rsidR="00A4744C" w:rsidRDefault="00A4744C">
      <w:pPr>
        <w:rPr>
          <w:rFonts w:ascii="Arial" w:eastAsia="Arial" w:hAnsi="Arial" w:cs="Arial"/>
          <w:sz w:val="14"/>
          <w:szCs w:val="14"/>
        </w:rPr>
        <w:sectPr w:rsidR="00A4744C">
          <w:type w:val="continuous"/>
          <w:pgSz w:w="8640" w:h="12960"/>
          <w:pgMar w:top="720" w:right="600" w:bottom="280" w:left="800" w:header="720" w:footer="720" w:gutter="0"/>
          <w:cols w:num="2" w:space="720" w:equalWidth="0">
            <w:col w:w="3390" w:space="333"/>
            <w:col w:w="3517"/>
          </w:cols>
        </w:sectPr>
      </w:pPr>
    </w:p>
    <w:p w:rsidR="00A4744C" w:rsidRDefault="00A4744C">
      <w:pPr>
        <w:rPr>
          <w:rFonts w:ascii="Arial" w:eastAsia="Arial" w:hAnsi="Arial" w:cs="Arial"/>
          <w:sz w:val="14"/>
          <w:szCs w:val="14"/>
        </w:rPr>
      </w:pPr>
    </w:p>
    <w:p w:rsidR="00A4744C" w:rsidRDefault="00A4744C">
      <w:pPr>
        <w:spacing w:before="7"/>
        <w:rPr>
          <w:rFonts w:ascii="Arial" w:eastAsia="Arial" w:hAnsi="Arial" w:cs="Arial"/>
          <w:sz w:val="18"/>
          <w:szCs w:val="18"/>
        </w:rPr>
      </w:pPr>
    </w:p>
    <w:p w:rsidR="00A4744C" w:rsidRDefault="00184F58">
      <w:pPr>
        <w:jc w:val="right"/>
        <w:rPr>
          <w:rFonts w:ascii="Arial" w:eastAsia="Arial" w:hAnsi="Arial" w:cs="Arial"/>
          <w:sz w:val="14"/>
          <w:szCs w:val="14"/>
        </w:rPr>
      </w:pPr>
      <w:r>
        <w:rPr>
          <w:rFonts w:ascii="Arial"/>
          <w:b/>
          <w:spacing w:val="-1"/>
          <w:w w:val="95"/>
          <w:sz w:val="14"/>
        </w:rPr>
        <w:t>Page</w:t>
      </w:r>
    </w:p>
    <w:p w:rsidR="00A4744C" w:rsidRDefault="00184F58">
      <w:pPr>
        <w:tabs>
          <w:tab w:val="left" w:leader="dot" w:pos="3108"/>
        </w:tabs>
        <w:spacing w:before="9"/>
        <w:ind w:left="100"/>
        <w:rPr>
          <w:rFonts w:ascii="Arial" w:eastAsia="Arial" w:hAnsi="Arial" w:cs="Arial"/>
          <w:sz w:val="14"/>
          <w:szCs w:val="14"/>
        </w:rPr>
      </w:pPr>
      <w:r>
        <w:rPr>
          <w:rFonts w:ascii="Arial"/>
          <w:sz w:val="14"/>
        </w:rPr>
        <w:t>General</w:t>
      </w:r>
      <w:r>
        <w:rPr>
          <w:rFonts w:ascii="Arial"/>
          <w:spacing w:val="-8"/>
          <w:sz w:val="14"/>
        </w:rPr>
        <w:t xml:space="preserve"> </w:t>
      </w:r>
      <w:r>
        <w:rPr>
          <w:rFonts w:ascii="Arial"/>
          <w:sz w:val="14"/>
        </w:rPr>
        <w:t>Science</w:t>
      </w:r>
      <w:r>
        <w:rPr>
          <w:rFonts w:ascii="Arial"/>
          <w:sz w:val="14"/>
        </w:rPr>
        <w:tab/>
        <w:t>137</w:t>
      </w:r>
    </w:p>
    <w:p w:rsidR="00A4744C" w:rsidRDefault="00184F58">
      <w:pPr>
        <w:tabs>
          <w:tab w:val="left" w:leader="dot" w:pos="3108"/>
        </w:tabs>
        <w:spacing w:before="7"/>
        <w:ind w:left="100"/>
        <w:rPr>
          <w:rFonts w:ascii="Arial" w:eastAsia="Arial" w:hAnsi="Arial" w:cs="Arial"/>
          <w:sz w:val="14"/>
          <w:szCs w:val="14"/>
        </w:rPr>
      </w:pPr>
      <w:r>
        <w:rPr>
          <w:rFonts w:ascii="Arial"/>
          <w:sz w:val="14"/>
        </w:rPr>
        <w:t>Geographic Information</w:t>
      </w:r>
      <w:r>
        <w:rPr>
          <w:rFonts w:ascii="Arial"/>
          <w:spacing w:val="-10"/>
          <w:sz w:val="14"/>
        </w:rPr>
        <w:t xml:space="preserve"> </w:t>
      </w:r>
      <w:r>
        <w:rPr>
          <w:rFonts w:ascii="Arial"/>
          <w:sz w:val="14"/>
        </w:rPr>
        <w:t>Systems</w:t>
      </w:r>
      <w:r>
        <w:rPr>
          <w:rFonts w:ascii="Arial"/>
          <w:spacing w:val="-5"/>
          <w:sz w:val="14"/>
        </w:rPr>
        <w:t xml:space="preserve"> </w:t>
      </w:r>
      <w:r>
        <w:rPr>
          <w:rFonts w:ascii="Arial"/>
          <w:sz w:val="14"/>
        </w:rPr>
        <w:t>Certificate</w:t>
      </w:r>
      <w:r>
        <w:rPr>
          <w:rFonts w:ascii="Arial"/>
          <w:sz w:val="14"/>
        </w:rPr>
        <w:tab/>
        <w:t>161</w:t>
      </w:r>
    </w:p>
    <w:p w:rsidR="00A4744C" w:rsidRDefault="00184F58">
      <w:pPr>
        <w:tabs>
          <w:tab w:val="left" w:leader="dot" w:pos="3108"/>
        </w:tabs>
        <w:spacing w:before="9"/>
        <w:ind w:left="100"/>
        <w:rPr>
          <w:rFonts w:ascii="Arial" w:eastAsia="Arial" w:hAnsi="Arial" w:cs="Arial"/>
          <w:sz w:val="14"/>
          <w:szCs w:val="14"/>
        </w:rPr>
      </w:pPr>
      <w:r>
        <w:rPr>
          <w:rFonts w:ascii="Arial"/>
          <w:sz w:val="14"/>
        </w:rPr>
        <w:t>Geographic</w:t>
      </w:r>
      <w:r>
        <w:rPr>
          <w:rFonts w:ascii="Arial"/>
          <w:spacing w:val="-6"/>
          <w:sz w:val="14"/>
        </w:rPr>
        <w:t xml:space="preserve"> </w:t>
      </w:r>
      <w:r>
        <w:rPr>
          <w:rFonts w:ascii="Arial"/>
          <w:sz w:val="14"/>
        </w:rPr>
        <w:t>Research</w:t>
      </w:r>
      <w:r>
        <w:rPr>
          <w:rFonts w:ascii="Arial"/>
          <w:spacing w:val="-5"/>
          <w:sz w:val="14"/>
        </w:rPr>
        <w:t xml:space="preserve"> </w:t>
      </w:r>
      <w:r>
        <w:rPr>
          <w:rFonts w:ascii="Arial"/>
          <w:sz w:val="14"/>
        </w:rPr>
        <w:t>Center</w:t>
      </w:r>
      <w:r>
        <w:rPr>
          <w:rFonts w:ascii="Arial"/>
          <w:sz w:val="14"/>
        </w:rPr>
        <w:tab/>
        <w:t>159</w:t>
      </w:r>
    </w:p>
    <w:p w:rsidR="00A4744C" w:rsidRDefault="00184F58">
      <w:pPr>
        <w:tabs>
          <w:tab w:val="left" w:leader="dot" w:pos="3108"/>
        </w:tabs>
        <w:spacing w:before="9"/>
        <w:ind w:left="100"/>
        <w:rPr>
          <w:rFonts w:ascii="Arial" w:eastAsia="Arial" w:hAnsi="Arial" w:cs="Arial"/>
          <w:sz w:val="14"/>
          <w:szCs w:val="14"/>
        </w:rPr>
      </w:pPr>
      <w:r>
        <w:rPr>
          <w:rFonts w:ascii="Arial"/>
          <w:w w:val="95"/>
          <w:sz w:val="14"/>
        </w:rPr>
        <w:t>Geography</w:t>
      </w:r>
      <w:r>
        <w:rPr>
          <w:rFonts w:ascii="Arial"/>
          <w:w w:val="95"/>
          <w:sz w:val="14"/>
        </w:rPr>
        <w:tab/>
      </w:r>
      <w:r>
        <w:rPr>
          <w:rFonts w:ascii="Arial"/>
          <w:sz w:val="14"/>
        </w:rPr>
        <w:t>118</w:t>
      </w:r>
    </w:p>
    <w:p w:rsidR="00A4744C" w:rsidRDefault="00184F58">
      <w:pPr>
        <w:tabs>
          <w:tab w:val="left" w:leader="dot" w:pos="3108"/>
        </w:tabs>
        <w:spacing w:before="9"/>
        <w:ind w:left="100"/>
        <w:rPr>
          <w:rFonts w:ascii="Arial" w:eastAsia="Arial" w:hAnsi="Arial" w:cs="Arial"/>
          <w:sz w:val="14"/>
          <w:szCs w:val="14"/>
        </w:rPr>
      </w:pPr>
      <w:r>
        <w:rPr>
          <w:rFonts w:ascii="Arial"/>
          <w:w w:val="95"/>
          <w:sz w:val="14"/>
        </w:rPr>
        <w:t>Geology</w:t>
      </w:r>
      <w:r>
        <w:rPr>
          <w:rFonts w:ascii="Arial"/>
          <w:w w:val="95"/>
          <w:sz w:val="14"/>
        </w:rPr>
        <w:tab/>
      </w:r>
      <w:r>
        <w:rPr>
          <w:rFonts w:ascii="Arial"/>
          <w:sz w:val="14"/>
        </w:rPr>
        <w:t>140</w:t>
      </w:r>
    </w:p>
    <w:p w:rsidR="00A4744C" w:rsidRDefault="00184F58">
      <w:pPr>
        <w:tabs>
          <w:tab w:val="left" w:leader="dot" w:pos="3108"/>
        </w:tabs>
        <w:spacing w:before="9"/>
        <w:ind w:left="100"/>
        <w:rPr>
          <w:rFonts w:ascii="Arial" w:eastAsia="Arial" w:hAnsi="Arial" w:cs="Arial"/>
          <w:sz w:val="14"/>
          <w:szCs w:val="14"/>
        </w:rPr>
      </w:pPr>
      <w:r>
        <w:rPr>
          <w:rFonts w:ascii="Arial"/>
          <w:w w:val="95"/>
          <w:sz w:val="14"/>
        </w:rPr>
        <w:t>German</w:t>
      </w:r>
      <w:r>
        <w:rPr>
          <w:rFonts w:ascii="Arial"/>
          <w:w w:val="95"/>
          <w:sz w:val="14"/>
        </w:rPr>
        <w:tab/>
      </w:r>
      <w:r>
        <w:rPr>
          <w:rFonts w:ascii="Arial"/>
          <w:sz w:val="14"/>
        </w:rPr>
        <w:t>195</w:t>
      </w:r>
    </w:p>
    <w:p w:rsidR="00A4744C" w:rsidRDefault="00184F58">
      <w:pPr>
        <w:tabs>
          <w:tab w:val="left" w:leader="dot" w:pos="3108"/>
        </w:tabs>
        <w:spacing w:before="9"/>
        <w:ind w:left="100"/>
        <w:rPr>
          <w:rFonts w:ascii="Arial" w:eastAsia="Arial" w:hAnsi="Arial" w:cs="Arial"/>
          <w:sz w:val="14"/>
          <w:szCs w:val="14"/>
        </w:rPr>
      </w:pPr>
      <w:r>
        <w:rPr>
          <w:rFonts w:ascii="Arial"/>
          <w:sz w:val="14"/>
        </w:rPr>
        <w:t>Gerontology</w:t>
      </w:r>
      <w:r>
        <w:rPr>
          <w:rFonts w:ascii="Arial"/>
          <w:spacing w:val="-10"/>
          <w:sz w:val="14"/>
        </w:rPr>
        <w:t xml:space="preserve"> </w:t>
      </w:r>
      <w:r>
        <w:rPr>
          <w:rFonts w:ascii="Arial"/>
          <w:sz w:val="14"/>
        </w:rPr>
        <w:t>Certificate</w:t>
      </w:r>
      <w:r>
        <w:rPr>
          <w:rFonts w:ascii="Arial"/>
          <w:sz w:val="14"/>
        </w:rPr>
        <w:tab/>
        <w:t>162</w:t>
      </w:r>
    </w:p>
    <w:p w:rsidR="00A4744C" w:rsidRDefault="00184F58">
      <w:pPr>
        <w:tabs>
          <w:tab w:val="left" w:leader="dot" w:pos="3108"/>
        </w:tabs>
        <w:spacing w:before="7"/>
        <w:ind w:left="100"/>
        <w:rPr>
          <w:rFonts w:ascii="Arial" w:eastAsia="Arial" w:hAnsi="Arial" w:cs="Arial"/>
          <w:sz w:val="14"/>
          <w:szCs w:val="14"/>
        </w:rPr>
      </w:pPr>
      <w:r>
        <w:rPr>
          <w:rFonts w:ascii="Arial"/>
          <w:sz w:val="14"/>
        </w:rPr>
        <w:t>Global</w:t>
      </w:r>
      <w:r>
        <w:rPr>
          <w:rFonts w:ascii="Arial"/>
          <w:spacing w:val="-8"/>
          <w:sz w:val="14"/>
        </w:rPr>
        <w:t xml:space="preserve"> </w:t>
      </w:r>
      <w:r>
        <w:rPr>
          <w:rFonts w:ascii="Arial"/>
          <w:sz w:val="14"/>
        </w:rPr>
        <w:t>Studies</w:t>
      </w:r>
      <w:r>
        <w:rPr>
          <w:rFonts w:ascii="Arial"/>
          <w:sz w:val="14"/>
        </w:rPr>
        <w:tab/>
        <w:t>115</w:t>
      </w:r>
    </w:p>
    <w:p w:rsidR="00A4744C" w:rsidRDefault="00184F58">
      <w:pPr>
        <w:tabs>
          <w:tab w:val="left" w:leader="dot" w:pos="3264"/>
        </w:tabs>
        <w:spacing w:before="9"/>
        <w:ind w:left="100"/>
        <w:rPr>
          <w:rFonts w:ascii="Arial" w:eastAsia="Arial" w:hAnsi="Arial" w:cs="Arial"/>
          <w:sz w:val="14"/>
          <w:szCs w:val="14"/>
        </w:rPr>
      </w:pPr>
      <w:r>
        <w:rPr>
          <w:rFonts w:ascii="Arial"/>
          <w:spacing w:val="-1"/>
          <w:sz w:val="14"/>
        </w:rPr>
        <w:t>Goals</w:t>
      </w:r>
      <w:r>
        <w:rPr>
          <w:rFonts w:ascii="Arial"/>
          <w:spacing w:val="-1"/>
          <w:sz w:val="14"/>
        </w:rPr>
        <w:tab/>
      </w:r>
      <w:r>
        <w:rPr>
          <w:rFonts w:ascii="Arial"/>
          <w:sz w:val="14"/>
        </w:rPr>
        <w:t>6</w:t>
      </w:r>
    </w:p>
    <w:p w:rsidR="00A4744C" w:rsidRDefault="00184F58">
      <w:pPr>
        <w:tabs>
          <w:tab w:val="left" w:leader="dot" w:pos="3184"/>
        </w:tabs>
        <w:spacing w:before="9"/>
        <w:ind w:left="100"/>
        <w:rPr>
          <w:rFonts w:ascii="Arial" w:eastAsia="Arial" w:hAnsi="Arial" w:cs="Arial"/>
          <w:sz w:val="14"/>
          <w:szCs w:val="14"/>
        </w:rPr>
      </w:pPr>
      <w:r>
        <w:rPr>
          <w:rFonts w:ascii="Arial"/>
          <w:sz w:val="14"/>
        </w:rPr>
        <w:t>Grade</w:t>
      </w:r>
      <w:r>
        <w:rPr>
          <w:rFonts w:ascii="Arial"/>
          <w:spacing w:val="-5"/>
          <w:sz w:val="14"/>
        </w:rPr>
        <w:t xml:space="preserve"> </w:t>
      </w:r>
      <w:r>
        <w:rPr>
          <w:rFonts w:ascii="Arial"/>
          <w:sz w:val="14"/>
        </w:rPr>
        <w:t>Point</w:t>
      </w:r>
      <w:r>
        <w:rPr>
          <w:rFonts w:ascii="Arial"/>
          <w:spacing w:val="-4"/>
          <w:sz w:val="14"/>
        </w:rPr>
        <w:t xml:space="preserve"> </w:t>
      </w:r>
      <w:r>
        <w:rPr>
          <w:rFonts w:ascii="Arial"/>
          <w:sz w:val="14"/>
        </w:rPr>
        <w:t>Average</w:t>
      </w:r>
      <w:r>
        <w:rPr>
          <w:rFonts w:ascii="Arial"/>
          <w:sz w:val="14"/>
        </w:rPr>
        <w:tab/>
        <w:t>47</w:t>
      </w:r>
    </w:p>
    <w:p w:rsidR="00A4744C" w:rsidRDefault="00184F58">
      <w:pPr>
        <w:tabs>
          <w:tab w:val="left" w:leader="dot" w:pos="3184"/>
        </w:tabs>
        <w:spacing w:before="9"/>
        <w:ind w:left="100"/>
        <w:rPr>
          <w:rFonts w:ascii="Arial" w:eastAsia="Arial" w:hAnsi="Arial" w:cs="Arial"/>
          <w:sz w:val="14"/>
          <w:szCs w:val="14"/>
        </w:rPr>
      </w:pPr>
      <w:r>
        <w:rPr>
          <w:rFonts w:ascii="Arial"/>
          <w:sz w:val="14"/>
        </w:rPr>
        <w:t>Grading</w:t>
      </w:r>
      <w:r>
        <w:rPr>
          <w:rFonts w:ascii="Arial"/>
          <w:spacing w:val="-9"/>
          <w:sz w:val="14"/>
        </w:rPr>
        <w:t xml:space="preserve"> </w:t>
      </w:r>
      <w:r>
        <w:rPr>
          <w:rFonts w:ascii="Arial"/>
          <w:sz w:val="14"/>
        </w:rPr>
        <w:t>System</w:t>
      </w:r>
      <w:r>
        <w:rPr>
          <w:rFonts w:ascii="Arial"/>
          <w:sz w:val="14"/>
        </w:rPr>
        <w:tab/>
        <w:t>72</w:t>
      </w:r>
    </w:p>
    <w:p w:rsidR="00A4744C" w:rsidRDefault="00184F58">
      <w:pPr>
        <w:spacing w:before="9"/>
        <w:ind w:left="100"/>
        <w:rPr>
          <w:rFonts w:ascii="Arial" w:eastAsia="Arial" w:hAnsi="Arial" w:cs="Arial"/>
          <w:sz w:val="14"/>
          <w:szCs w:val="14"/>
        </w:rPr>
      </w:pPr>
      <w:r>
        <w:rPr>
          <w:rFonts w:ascii="Arial"/>
          <w:sz w:val="14"/>
        </w:rPr>
        <w:t>Graduate</w:t>
      </w:r>
      <w:r>
        <w:rPr>
          <w:rFonts w:ascii="Arial"/>
          <w:spacing w:val="-17"/>
          <w:sz w:val="14"/>
        </w:rPr>
        <w:t xml:space="preserve"> </w:t>
      </w:r>
      <w:r>
        <w:rPr>
          <w:rFonts w:ascii="Arial"/>
          <w:sz w:val="14"/>
        </w:rPr>
        <w:t>Studies</w:t>
      </w:r>
      <w:r>
        <w:rPr>
          <w:rFonts w:ascii="Arial"/>
          <w:spacing w:val="-18"/>
          <w:sz w:val="14"/>
        </w:rPr>
        <w:t xml:space="preserve"> </w:t>
      </w:r>
      <w:r>
        <w:rPr>
          <w:rFonts w:ascii="Arial"/>
          <w:sz w:val="14"/>
        </w:rPr>
        <w:t>..........................................</w:t>
      </w:r>
      <w:r>
        <w:rPr>
          <w:rFonts w:ascii="Arial"/>
          <w:spacing w:val="-19"/>
          <w:sz w:val="14"/>
        </w:rPr>
        <w:t xml:space="preserve"> </w:t>
      </w:r>
      <w:r>
        <w:rPr>
          <w:rFonts w:ascii="Arial"/>
          <w:sz w:val="14"/>
        </w:rPr>
        <w:t>32,</w:t>
      </w:r>
      <w:r>
        <w:rPr>
          <w:rFonts w:ascii="Arial"/>
          <w:spacing w:val="-16"/>
          <w:sz w:val="14"/>
        </w:rPr>
        <w:t xml:space="preserve"> </w:t>
      </w:r>
      <w:r>
        <w:rPr>
          <w:rFonts w:ascii="Arial"/>
          <w:sz w:val="14"/>
        </w:rPr>
        <w:t>224</w:t>
      </w:r>
    </w:p>
    <w:p w:rsidR="00A4744C" w:rsidRDefault="00184F58">
      <w:pPr>
        <w:tabs>
          <w:tab w:val="left" w:leader="dot" w:pos="3184"/>
        </w:tabs>
        <w:spacing w:before="9"/>
        <w:ind w:left="100"/>
        <w:rPr>
          <w:rFonts w:ascii="Arial" w:eastAsia="Arial" w:hAnsi="Arial" w:cs="Arial"/>
          <w:sz w:val="14"/>
          <w:szCs w:val="14"/>
        </w:rPr>
      </w:pPr>
      <w:r>
        <w:rPr>
          <w:rFonts w:ascii="Arial"/>
          <w:sz w:val="14"/>
        </w:rPr>
        <w:t>Graduation</w:t>
      </w:r>
      <w:r>
        <w:rPr>
          <w:rFonts w:ascii="Arial"/>
          <w:spacing w:val="-12"/>
          <w:sz w:val="14"/>
        </w:rPr>
        <w:t xml:space="preserve"> </w:t>
      </w:r>
      <w:r>
        <w:rPr>
          <w:rFonts w:ascii="Arial"/>
          <w:sz w:val="14"/>
        </w:rPr>
        <w:t>Requirements</w:t>
      </w:r>
      <w:r>
        <w:rPr>
          <w:rFonts w:ascii="Arial"/>
          <w:sz w:val="14"/>
        </w:rPr>
        <w:tab/>
        <w:t>65</w:t>
      </w:r>
    </w:p>
    <w:p w:rsidR="00A4744C" w:rsidRDefault="00184F58">
      <w:pPr>
        <w:tabs>
          <w:tab w:val="left" w:leader="dot" w:pos="3184"/>
        </w:tabs>
        <w:spacing w:before="7"/>
        <w:ind w:left="100"/>
        <w:rPr>
          <w:rFonts w:ascii="Arial" w:eastAsia="Arial" w:hAnsi="Arial" w:cs="Arial"/>
          <w:sz w:val="14"/>
          <w:szCs w:val="14"/>
        </w:rPr>
      </w:pPr>
      <w:r>
        <w:rPr>
          <w:rFonts w:ascii="Arial"/>
          <w:sz w:val="14"/>
        </w:rPr>
        <w:t>Greek</w:t>
      </w:r>
      <w:r>
        <w:rPr>
          <w:rFonts w:ascii="Arial"/>
          <w:spacing w:val="-5"/>
          <w:sz w:val="14"/>
        </w:rPr>
        <w:t xml:space="preserve"> </w:t>
      </w:r>
      <w:r>
        <w:rPr>
          <w:rFonts w:ascii="Arial"/>
          <w:sz w:val="14"/>
        </w:rPr>
        <w:t>Life</w:t>
      </w:r>
      <w:r>
        <w:rPr>
          <w:rFonts w:ascii="Arial"/>
          <w:sz w:val="14"/>
        </w:rPr>
        <w:tab/>
        <w:t>50</w:t>
      </w:r>
    </w:p>
    <w:p w:rsidR="00A4744C" w:rsidRDefault="00184F58">
      <w:pPr>
        <w:tabs>
          <w:tab w:val="left" w:leader="dot" w:pos="3184"/>
        </w:tabs>
        <w:spacing w:before="10"/>
        <w:ind w:left="100"/>
        <w:rPr>
          <w:rFonts w:ascii="Arial" w:eastAsia="Arial" w:hAnsi="Arial" w:cs="Arial"/>
          <w:sz w:val="14"/>
          <w:szCs w:val="14"/>
        </w:rPr>
      </w:pPr>
      <w:r>
        <w:rPr>
          <w:rFonts w:ascii="Arial"/>
          <w:sz w:val="14"/>
        </w:rPr>
        <w:t>Grievance</w:t>
      </w:r>
      <w:r>
        <w:rPr>
          <w:rFonts w:ascii="Arial"/>
          <w:spacing w:val="-8"/>
          <w:sz w:val="14"/>
        </w:rPr>
        <w:t xml:space="preserve"> </w:t>
      </w:r>
      <w:r>
        <w:rPr>
          <w:rFonts w:ascii="Arial"/>
          <w:sz w:val="14"/>
        </w:rPr>
        <w:t>Process</w:t>
      </w:r>
      <w:r>
        <w:rPr>
          <w:rFonts w:ascii="Arial"/>
          <w:sz w:val="14"/>
        </w:rPr>
        <w:tab/>
        <w:t>54</w:t>
      </w:r>
    </w:p>
    <w:p w:rsidR="00A4744C" w:rsidRDefault="00184F58">
      <w:pPr>
        <w:tabs>
          <w:tab w:val="left" w:leader="dot" w:pos="3108"/>
        </w:tabs>
        <w:spacing w:before="9"/>
        <w:ind w:left="100"/>
        <w:rPr>
          <w:rFonts w:ascii="Arial" w:eastAsia="Arial" w:hAnsi="Arial" w:cs="Arial"/>
          <w:sz w:val="14"/>
          <w:szCs w:val="14"/>
        </w:rPr>
      </w:pPr>
      <w:r>
        <w:rPr>
          <w:rFonts w:ascii="Arial"/>
          <w:w w:val="95"/>
          <w:sz w:val="14"/>
        </w:rPr>
        <w:t>Health</w:t>
      </w:r>
      <w:r>
        <w:rPr>
          <w:rFonts w:ascii="Arial"/>
          <w:w w:val="95"/>
          <w:sz w:val="14"/>
        </w:rPr>
        <w:tab/>
      </w:r>
      <w:r>
        <w:rPr>
          <w:rFonts w:ascii="Arial"/>
          <w:sz w:val="14"/>
        </w:rPr>
        <w:t>197</w:t>
      </w:r>
    </w:p>
    <w:p w:rsidR="00A4744C" w:rsidRDefault="00184F58">
      <w:pPr>
        <w:spacing w:before="9"/>
        <w:ind w:left="100"/>
        <w:rPr>
          <w:rFonts w:ascii="Arial" w:eastAsia="Arial" w:hAnsi="Arial" w:cs="Arial"/>
          <w:sz w:val="14"/>
          <w:szCs w:val="14"/>
        </w:rPr>
      </w:pPr>
      <w:r>
        <w:rPr>
          <w:rFonts w:ascii="Arial"/>
          <w:sz w:val="14"/>
        </w:rPr>
        <w:t>Health, Physical</w:t>
      </w:r>
      <w:r>
        <w:rPr>
          <w:rFonts w:ascii="Arial"/>
          <w:spacing w:val="-9"/>
          <w:sz w:val="14"/>
        </w:rPr>
        <w:t xml:space="preserve"> </w:t>
      </w:r>
      <w:r>
        <w:rPr>
          <w:rFonts w:ascii="Arial"/>
          <w:sz w:val="14"/>
        </w:rPr>
        <w:t>Education</w:t>
      </w:r>
    </w:p>
    <w:p w:rsidR="00A4744C" w:rsidRDefault="00184F58">
      <w:pPr>
        <w:tabs>
          <w:tab w:val="left" w:leader="dot" w:pos="3064"/>
        </w:tabs>
        <w:spacing w:before="9"/>
        <w:ind w:left="236"/>
        <w:jc w:val="center"/>
        <w:rPr>
          <w:rFonts w:ascii="Arial" w:eastAsia="Arial" w:hAnsi="Arial" w:cs="Arial"/>
          <w:sz w:val="14"/>
          <w:szCs w:val="14"/>
        </w:rPr>
      </w:pPr>
      <w:r>
        <w:rPr>
          <w:rFonts w:ascii="Arial"/>
          <w:sz w:val="14"/>
        </w:rPr>
        <w:t>and</w:t>
      </w:r>
      <w:r>
        <w:rPr>
          <w:rFonts w:ascii="Arial"/>
          <w:spacing w:val="-6"/>
          <w:sz w:val="14"/>
        </w:rPr>
        <w:t xml:space="preserve"> </w:t>
      </w:r>
      <w:r>
        <w:rPr>
          <w:rFonts w:ascii="Arial"/>
          <w:sz w:val="14"/>
        </w:rPr>
        <w:t>Recreation</w:t>
      </w:r>
      <w:r>
        <w:rPr>
          <w:rFonts w:ascii="Arial"/>
          <w:sz w:val="14"/>
        </w:rPr>
        <w:tab/>
        <w:t>197</w:t>
      </w:r>
    </w:p>
    <w:p w:rsidR="00A4744C" w:rsidRDefault="00184F58">
      <w:pPr>
        <w:tabs>
          <w:tab w:val="left" w:leader="dot" w:pos="3108"/>
        </w:tabs>
        <w:spacing w:before="9"/>
        <w:ind w:left="100"/>
        <w:rPr>
          <w:rFonts w:ascii="Arial" w:eastAsia="Arial" w:hAnsi="Arial" w:cs="Arial"/>
          <w:sz w:val="14"/>
          <w:szCs w:val="14"/>
        </w:rPr>
      </w:pPr>
      <w:r>
        <w:rPr>
          <w:rFonts w:ascii="Arial"/>
          <w:sz w:val="14"/>
        </w:rPr>
        <w:t>Health</w:t>
      </w:r>
      <w:r>
        <w:rPr>
          <w:rFonts w:ascii="Arial"/>
          <w:spacing w:val="-6"/>
          <w:sz w:val="14"/>
        </w:rPr>
        <w:t xml:space="preserve"> </w:t>
      </w:r>
      <w:r>
        <w:rPr>
          <w:rFonts w:ascii="Arial"/>
          <w:sz w:val="14"/>
        </w:rPr>
        <w:t>Promotion</w:t>
      </w:r>
      <w:r>
        <w:rPr>
          <w:rFonts w:ascii="Arial"/>
          <w:sz w:val="14"/>
        </w:rPr>
        <w:tab/>
        <w:t>199</w:t>
      </w:r>
    </w:p>
    <w:p w:rsidR="00A4744C" w:rsidRDefault="00184F58">
      <w:pPr>
        <w:tabs>
          <w:tab w:val="left" w:leader="dot" w:pos="3184"/>
        </w:tabs>
        <w:spacing w:before="7"/>
        <w:ind w:left="100"/>
        <w:rPr>
          <w:rFonts w:ascii="Arial" w:eastAsia="Arial" w:hAnsi="Arial" w:cs="Arial"/>
          <w:sz w:val="14"/>
          <w:szCs w:val="14"/>
        </w:rPr>
      </w:pPr>
      <w:r>
        <w:rPr>
          <w:rFonts w:ascii="Arial"/>
          <w:sz w:val="14"/>
        </w:rPr>
        <w:t>Health</w:t>
      </w:r>
      <w:r>
        <w:rPr>
          <w:rFonts w:ascii="Arial"/>
          <w:spacing w:val="-5"/>
          <w:sz w:val="14"/>
        </w:rPr>
        <w:t xml:space="preserve"> </w:t>
      </w:r>
      <w:r>
        <w:rPr>
          <w:rFonts w:ascii="Arial"/>
          <w:sz w:val="14"/>
        </w:rPr>
        <w:t>Services</w:t>
      </w:r>
      <w:r>
        <w:rPr>
          <w:rFonts w:ascii="Arial"/>
          <w:sz w:val="14"/>
        </w:rPr>
        <w:tab/>
        <w:t>50</w:t>
      </w:r>
    </w:p>
    <w:p w:rsidR="00A4744C" w:rsidRDefault="00184F58">
      <w:pPr>
        <w:spacing w:before="9"/>
        <w:ind w:left="100"/>
        <w:rPr>
          <w:rFonts w:ascii="Arial" w:eastAsia="Arial" w:hAnsi="Arial" w:cs="Arial"/>
          <w:sz w:val="14"/>
          <w:szCs w:val="14"/>
        </w:rPr>
      </w:pPr>
      <w:r>
        <w:rPr>
          <w:rFonts w:ascii="Arial"/>
          <w:sz w:val="14"/>
        </w:rPr>
        <w:t>Herbarium and Plant</w:t>
      </w:r>
      <w:r>
        <w:rPr>
          <w:rFonts w:ascii="Arial"/>
          <w:spacing w:val="-14"/>
          <w:sz w:val="14"/>
        </w:rPr>
        <w:t xml:space="preserve"> </w:t>
      </w:r>
      <w:r>
        <w:rPr>
          <w:rFonts w:ascii="Arial"/>
          <w:sz w:val="14"/>
        </w:rPr>
        <w:t>Resources</w:t>
      </w:r>
    </w:p>
    <w:p w:rsidR="00A4744C" w:rsidRDefault="00184F58">
      <w:pPr>
        <w:tabs>
          <w:tab w:val="left" w:leader="dot" w:pos="3064"/>
        </w:tabs>
        <w:spacing w:before="9"/>
        <w:ind w:left="236"/>
        <w:jc w:val="center"/>
        <w:rPr>
          <w:rFonts w:ascii="Arial" w:eastAsia="Arial" w:hAnsi="Arial" w:cs="Arial"/>
          <w:sz w:val="14"/>
          <w:szCs w:val="14"/>
        </w:rPr>
      </w:pPr>
      <w:r>
        <w:rPr>
          <w:rFonts w:ascii="Arial"/>
          <w:sz w:val="14"/>
        </w:rPr>
        <w:t>Research</w:t>
      </w:r>
      <w:r>
        <w:rPr>
          <w:rFonts w:ascii="Arial"/>
          <w:spacing w:val="-6"/>
          <w:sz w:val="14"/>
        </w:rPr>
        <w:t xml:space="preserve"> </w:t>
      </w:r>
      <w:r>
        <w:rPr>
          <w:rFonts w:ascii="Arial"/>
          <w:sz w:val="14"/>
        </w:rPr>
        <w:t>Laboratory</w:t>
      </w:r>
      <w:r>
        <w:rPr>
          <w:rFonts w:ascii="Arial"/>
          <w:sz w:val="14"/>
        </w:rPr>
        <w:tab/>
        <w:t>167</w:t>
      </w:r>
    </w:p>
    <w:p w:rsidR="00A4744C" w:rsidRDefault="00184F58">
      <w:pPr>
        <w:tabs>
          <w:tab w:val="left" w:leader="dot" w:pos="3108"/>
        </w:tabs>
        <w:spacing w:before="9"/>
        <w:ind w:left="100"/>
        <w:rPr>
          <w:rFonts w:ascii="Arial" w:eastAsia="Arial" w:hAnsi="Arial" w:cs="Arial"/>
          <w:sz w:val="14"/>
          <w:szCs w:val="14"/>
        </w:rPr>
      </w:pPr>
      <w:r>
        <w:rPr>
          <w:rFonts w:ascii="Arial"/>
          <w:w w:val="95"/>
          <w:sz w:val="14"/>
        </w:rPr>
        <w:t>History</w:t>
      </w:r>
      <w:r>
        <w:rPr>
          <w:rFonts w:ascii="Arial"/>
          <w:w w:val="95"/>
          <w:sz w:val="14"/>
        </w:rPr>
        <w:tab/>
      </w:r>
      <w:r>
        <w:rPr>
          <w:rFonts w:ascii="Arial"/>
          <w:sz w:val="14"/>
        </w:rPr>
        <w:t>120</w:t>
      </w:r>
    </w:p>
    <w:p w:rsidR="00A4744C" w:rsidRDefault="00184F58">
      <w:pPr>
        <w:tabs>
          <w:tab w:val="left" w:leader="dot" w:pos="3184"/>
        </w:tabs>
        <w:spacing w:before="9"/>
        <w:ind w:left="100"/>
        <w:rPr>
          <w:rFonts w:ascii="Arial" w:eastAsia="Arial" w:hAnsi="Arial" w:cs="Arial"/>
          <w:sz w:val="14"/>
          <w:szCs w:val="14"/>
        </w:rPr>
      </w:pPr>
      <w:r>
        <w:rPr>
          <w:rFonts w:ascii="Arial"/>
          <w:sz w:val="14"/>
        </w:rPr>
        <w:t>Honors</w:t>
      </w:r>
      <w:r>
        <w:rPr>
          <w:rFonts w:ascii="Arial"/>
          <w:spacing w:val="-6"/>
          <w:sz w:val="14"/>
        </w:rPr>
        <w:t xml:space="preserve"> </w:t>
      </w:r>
      <w:r>
        <w:rPr>
          <w:rFonts w:ascii="Arial"/>
          <w:sz w:val="14"/>
        </w:rPr>
        <w:t>Degree</w:t>
      </w:r>
      <w:r>
        <w:rPr>
          <w:rFonts w:ascii="Arial"/>
          <w:sz w:val="14"/>
        </w:rPr>
        <w:tab/>
        <w:t>75</w:t>
      </w:r>
    </w:p>
    <w:p w:rsidR="00A4744C" w:rsidRDefault="00184F58">
      <w:pPr>
        <w:tabs>
          <w:tab w:val="left" w:leader="dot" w:pos="3184"/>
        </w:tabs>
        <w:spacing w:before="9"/>
        <w:ind w:left="100"/>
        <w:rPr>
          <w:rFonts w:ascii="Arial" w:eastAsia="Arial" w:hAnsi="Arial" w:cs="Arial"/>
          <w:sz w:val="14"/>
          <w:szCs w:val="14"/>
        </w:rPr>
      </w:pPr>
      <w:r>
        <w:rPr>
          <w:rFonts w:ascii="Arial"/>
          <w:sz w:val="14"/>
        </w:rPr>
        <w:t>Honors</w:t>
      </w:r>
      <w:r>
        <w:rPr>
          <w:rFonts w:ascii="Arial"/>
          <w:spacing w:val="-9"/>
          <w:sz w:val="14"/>
        </w:rPr>
        <w:t xml:space="preserve"> </w:t>
      </w:r>
      <w:r>
        <w:rPr>
          <w:rFonts w:ascii="Arial"/>
          <w:sz w:val="14"/>
        </w:rPr>
        <w:t>Program</w:t>
      </w:r>
      <w:r>
        <w:rPr>
          <w:rFonts w:ascii="Arial"/>
          <w:sz w:val="14"/>
        </w:rPr>
        <w:tab/>
        <w:t>14</w:t>
      </w:r>
    </w:p>
    <w:p w:rsidR="00A4744C" w:rsidRDefault="00184F58">
      <w:pPr>
        <w:tabs>
          <w:tab w:val="left" w:leader="dot" w:pos="3184"/>
        </w:tabs>
        <w:spacing w:before="7"/>
        <w:ind w:left="100"/>
        <w:rPr>
          <w:rFonts w:ascii="Arial" w:eastAsia="Arial" w:hAnsi="Arial" w:cs="Arial"/>
          <w:sz w:val="14"/>
          <w:szCs w:val="14"/>
        </w:rPr>
      </w:pPr>
      <w:r>
        <w:rPr>
          <w:rFonts w:ascii="Arial"/>
          <w:sz w:val="14"/>
        </w:rPr>
        <w:t>Honors Program</w:t>
      </w:r>
      <w:r>
        <w:rPr>
          <w:rFonts w:ascii="Arial"/>
          <w:spacing w:val="-7"/>
          <w:sz w:val="14"/>
        </w:rPr>
        <w:t xml:space="preserve"> </w:t>
      </w:r>
      <w:r>
        <w:rPr>
          <w:rFonts w:ascii="Arial"/>
          <w:sz w:val="14"/>
        </w:rPr>
        <w:t>in</w:t>
      </w:r>
      <w:r>
        <w:rPr>
          <w:rFonts w:ascii="Arial"/>
          <w:spacing w:val="-4"/>
          <w:sz w:val="14"/>
        </w:rPr>
        <w:t xml:space="preserve"> </w:t>
      </w:r>
      <w:r>
        <w:rPr>
          <w:rFonts w:ascii="Arial"/>
          <w:sz w:val="14"/>
        </w:rPr>
        <w:t>English</w:t>
      </w:r>
      <w:r>
        <w:rPr>
          <w:rFonts w:ascii="Arial"/>
          <w:sz w:val="14"/>
        </w:rPr>
        <w:tab/>
        <w:t>13</w:t>
      </w:r>
    </w:p>
    <w:p w:rsidR="00A4744C" w:rsidRDefault="00184F58">
      <w:pPr>
        <w:tabs>
          <w:tab w:val="left" w:leader="dot" w:pos="3108"/>
        </w:tabs>
        <w:spacing w:before="9"/>
        <w:ind w:left="100"/>
        <w:rPr>
          <w:rFonts w:ascii="Arial" w:eastAsia="Arial" w:hAnsi="Arial" w:cs="Arial"/>
          <w:sz w:val="14"/>
          <w:szCs w:val="14"/>
        </w:rPr>
      </w:pPr>
      <w:r>
        <w:rPr>
          <w:rFonts w:ascii="Arial"/>
          <w:sz w:val="14"/>
        </w:rPr>
        <w:t>Hospitality</w:t>
      </w:r>
      <w:r>
        <w:rPr>
          <w:rFonts w:ascii="Arial"/>
          <w:spacing w:val="-10"/>
          <w:sz w:val="14"/>
        </w:rPr>
        <w:t xml:space="preserve"> </w:t>
      </w:r>
      <w:r>
        <w:rPr>
          <w:rFonts w:ascii="Arial"/>
          <w:sz w:val="14"/>
        </w:rPr>
        <w:t>Management</w:t>
      </w:r>
      <w:r>
        <w:rPr>
          <w:rFonts w:ascii="Arial"/>
          <w:sz w:val="14"/>
        </w:rPr>
        <w:tab/>
        <w:t>173</w:t>
      </w:r>
    </w:p>
    <w:p w:rsidR="00A4744C" w:rsidRDefault="00184F58">
      <w:pPr>
        <w:tabs>
          <w:tab w:val="left" w:leader="dot" w:pos="3184"/>
        </w:tabs>
        <w:spacing w:before="9"/>
        <w:ind w:left="100"/>
        <w:rPr>
          <w:rFonts w:ascii="Arial" w:eastAsia="Arial" w:hAnsi="Arial" w:cs="Arial"/>
          <w:sz w:val="14"/>
          <w:szCs w:val="14"/>
        </w:rPr>
      </w:pPr>
      <w:r>
        <w:rPr>
          <w:rFonts w:ascii="Arial"/>
          <w:spacing w:val="-1"/>
          <w:sz w:val="14"/>
        </w:rPr>
        <w:t>Housing</w:t>
      </w:r>
      <w:r>
        <w:rPr>
          <w:rFonts w:ascii="Arial"/>
          <w:spacing w:val="-1"/>
          <w:sz w:val="14"/>
        </w:rPr>
        <w:tab/>
        <w:t>45</w:t>
      </w:r>
    </w:p>
    <w:p w:rsidR="00A4744C" w:rsidRDefault="00184F58">
      <w:pPr>
        <w:tabs>
          <w:tab w:val="left" w:leader="dot" w:pos="3108"/>
        </w:tabs>
        <w:spacing w:before="9"/>
        <w:ind w:left="100"/>
        <w:rPr>
          <w:rFonts w:ascii="Arial" w:eastAsia="Arial" w:hAnsi="Arial" w:cs="Arial"/>
          <w:sz w:val="14"/>
          <w:szCs w:val="14"/>
        </w:rPr>
      </w:pPr>
      <w:r>
        <w:rPr>
          <w:rFonts w:ascii="Arial"/>
          <w:sz w:val="14"/>
        </w:rPr>
        <w:t>HCI/UX -</w:t>
      </w:r>
      <w:r>
        <w:rPr>
          <w:rFonts w:ascii="Arial"/>
          <w:spacing w:val="-6"/>
          <w:sz w:val="14"/>
        </w:rPr>
        <w:t xml:space="preserve"> </w:t>
      </w:r>
      <w:r>
        <w:rPr>
          <w:rFonts w:ascii="Arial"/>
          <w:sz w:val="14"/>
        </w:rPr>
        <w:t>Computer</w:t>
      </w:r>
      <w:r>
        <w:rPr>
          <w:rFonts w:ascii="Arial"/>
          <w:spacing w:val="-4"/>
          <w:sz w:val="14"/>
        </w:rPr>
        <w:t xml:space="preserve"> </w:t>
      </w:r>
      <w:r>
        <w:rPr>
          <w:rFonts w:ascii="Arial"/>
          <w:sz w:val="14"/>
        </w:rPr>
        <w:t>Science</w:t>
      </w:r>
      <w:r>
        <w:rPr>
          <w:rFonts w:ascii="Arial"/>
          <w:sz w:val="14"/>
        </w:rPr>
        <w:tab/>
        <w:t>177</w:t>
      </w:r>
    </w:p>
    <w:p w:rsidR="00A4744C" w:rsidRDefault="00184F58">
      <w:pPr>
        <w:tabs>
          <w:tab w:val="left" w:leader="dot" w:pos="3108"/>
        </w:tabs>
        <w:spacing w:before="9"/>
        <w:ind w:left="100"/>
        <w:rPr>
          <w:rFonts w:ascii="Arial" w:eastAsia="Arial" w:hAnsi="Arial" w:cs="Arial"/>
          <w:sz w:val="14"/>
          <w:szCs w:val="14"/>
        </w:rPr>
      </w:pPr>
      <w:r>
        <w:rPr>
          <w:rFonts w:ascii="Arial"/>
          <w:sz w:val="14"/>
        </w:rPr>
        <w:t>HCI/UX-</w:t>
      </w:r>
      <w:r>
        <w:rPr>
          <w:rFonts w:ascii="Arial"/>
          <w:spacing w:val="-5"/>
          <w:sz w:val="14"/>
        </w:rPr>
        <w:t xml:space="preserve"> </w:t>
      </w:r>
      <w:r>
        <w:rPr>
          <w:rFonts w:ascii="Arial"/>
          <w:sz w:val="14"/>
        </w:rPr>
        <w:t>CIS</w:t>
      </w:r>
      <w:r>
        <w:rPr>
          <w:rFonts w:ascii="Arial"/>
          <w:sz w:val="14"/>
        </w:rPr>
        <w:tab/>
        <w:t>177</w:t>
      </w:r>
    </w:p>
    <w:p w:rsidR="00A4744C" w:rsidRDefault="00184F58">
      <w:pPr>
        <w:tabs>
          <w:tab w:val="left" w:leader="dot" w:pos="3184"/>
        </w:tabs>
        <w:spacing w:before="10"/>
        <w:ind w:left="100"/>
        <w:rPr>
          <w:rFonts w:ascii="Arial" w:eastAsia="Arial" w:hAnsi="Arial" w:cs="Arial"/>
          <w:sz w:val="14"/>
          <w:szCs w:val="14"/>
        </w:rPr>
      </w:pPr>
      <w:r>
        <w:rPr>
          <w:rFonts w:ascii="Arial"/>
          <w:sz w:val="14"/>
        </w:rPr>
        <w:t>HCI/UX-</w:t>
      </w:r>
      <w:r>
        <w:rPr>
          <w:rFonts w:ascii="Arial"/>
          <w:spacing w:val="-6"/>
          <w:sz w:val="14"/>
        </w:rPr>
        <w:t xml:space="preserve"> </w:t>
      </w:r>
      <w:r>
        <w:rPr>
          <w:rFonts w:ascii="Arial"/>
          <w:sz w:val="14"/>
        </w:rPr>
        <w:t>Design</w:t>
      </w:r>
      <w:r>
        <w:rPr>
          <w:rFonts w:ascii="Arial"/>
          <w:sz w:val="14"/>
        </w:rPr>
        <w:tab/>
        <w:t>82</w:t>
      </w:r>
    </w:p>
    <w:p w:rsidR="00A4744C" w:rsidRDefault="00184F58">
      <w:pPr>
        <w:tabs>
          <w:tab w:val="left" w:leader="dot" w:pos="3108"/>
        </w:tabs>
        <w:spacing w:before="7"/>
        <w:ind w:left="100"/>
        <w:rPr>
          <w:rFonts w:ascii="Arial" w:eastAsia="Arial" w:hAnsi="Arial" w:cs="Arial"/>
          <w:sz w:val="14"/>
          <w:szCs w:val="14"/>
        </w:rPr>
      </w:pPr>
      <w:r>
        <w:rPr>
          <w:rFonts w:ascii="Arial"/>
          <w:sz w:val="14"/>
        </w:rPr>
        <w:t>Human</w:t>
      </w:r>
      <w:r>
        <w:rPr>
          <w:rFonts w:ascii="Arial"/>
          <w:spacing w:val="-7"/>
          <w:sz w:val="14"/>
        </w:rPr>
        <w:t xml:space="preserve"> </w:t>
      </w:r>
      <w:r>
        <w:rPr>
          <w:rFonts w:ascii="Arial"/>
          <w:sz w:val="14"/>
        </w:rPr>
        <w:t>Environmental</w:t>
      </w:r>
      <w:r>
        <w:rPr>
          <w:rFonts w:ascii="Arial"/>
          <w:spacing w:val="-7"/>
          <w:sz w:val="14"/>
        </w:rPr>
        <w:t xml:space="preserve"> </w:t>
      </w:r>
      <w:r>
        <w:rPr>
          <w:rFonts w:ascii="Arial"/>
          <w:sz w:val="14"/>
        </w:rPr>
        <w:t>Sciences</w:t>
      </w:r>
      <w:r>
        <w:rPr>
          <w:rFonts w:ascii="Arial"/>
          <w:sz w:val="14"/>
        </w:rPr>
        <w:tab/>
        <w:t>205</w:t>
      </w:r>
    </w:p>
    <w:p w:rsidR="00A4744C" w:rsidRDefault="00184F58">
      <w:pPr>
        <w:tabs>
          <w:tab w:val="left" w:leader="dot" w:pos="3108"/>
        </w:tabs>
        <w:spacing w:before="9"/>
        <w:ind w:left="100"/>
        <w:rPr>
          <w:rFonts w:ascii="Arial" w:eastAsia="Arial" w:hAnsi="Arial" w:cs="Arial"/>
          <w:sz w:val="14"/>
          <w:szCs w:val="14"/>
        </w:rPr>
      </w:pPr>
      <w:r>
        <w:rPr>
          <w:rFonts w:ascii="Arial"/>
          <w:sz w:val="14"/>
        </w:rPr>
        <w:t>Human</w:t>
      </w:r>
      <w:r>
        <w:rPr>
          <w:rFonts w:ascii="Arial"/>
          <w:spacing w:val="-8"/>
          <w:sz w:val="14"/>
        </w:rPr>
        <w:t xml:space="preserve"> </w:t>
      </w:r>
      <w:r>
        <w:rPr>
          <w:rFonts w:ascii="Arial"/>
          <w:sz w:val="14"/>
        </w:rPr>
        <w:t>Performance</w:t>
      </w:r>
      <w:r>
        <w:rPr>
          <w:rFonts w:ascii="Arial"/>
          <w:spacing w:val="-6"/>
          <w:sz w:val="14"/>
        </w:rPr>
        <w:t xml:space="preserve"> </w:t>
      </w:r>
      <w:r>
        <w:rPr>
          <w:rFonts w:ascii="Arial"/>
          <w:sz w:val="14"/>
        </w:rPr>
        <w:t>Laboratory</w:t>
      </w:r>
      <w:r>
        <w:rPr>
          <w:rFonts w:ascii="Arial"/>
          <w:sz w:val="14"/>
        </w:rPr>
        <w:tab/>
        <w:t>189</w:t>
      </w:r>
    </w:p>
    <w:p w:rsidR="00A4744C" w:rsidRDefault="00184F58">
      <w:pPr>
        <w:tabs>
          <w:tab w:val="left" w:leader="dot" w:pos="3108"/>
        </w:tabs>
        <w:spacing w:before="9"/>
        <w:ind w:left="100"/>
        <w:rPr>
          <w:rFonts w:ascii="Arial" w:eastAsia="Arial" w:hAnsi="Arial" w:cs="Arial"/>
          <w:sz w:val="14"/>
          <w:szCs w:val="14"/>
        </w:rPr>
      </w:pPr>
      <w:r>
        <w:rPr>
          <w:rFonts w:ascii="Arial"/>
          <w:sz w:val="14"/>
        </w:rPr>
        <w:t>Human</w:t>
      </w:r>
      <w:r>
        <w:rPr>
          <w:rFonts w:ascii="Arial"/>
          <w:spacing w:val="-7"/>
          <w:sz w:val="14"/>
        </w:rPr>
        <w:t xml:space="preserve"> </w:t>
      </w:r>
      <w:r>
        <w:rPr>
          <w:rFonts w:ascii="Arial"/>
          <w:sz w:val="14"/>
        </w:rPr>
        <w:t>Resources</w:t>
      </w:r>
      <w:r>
        <w:rPr>
          <w:rFonts w:ascii="Arial"/>
          <w:spacing w:val="-5"/>
          <w:sz w:val="14"/>
        </w:rPr>
        <w:t xml:space="preserve"> </w:t>
      </w:r>
      <w:r>
        <w:rPr>
          <w:rFonts w:ascii="Arial"/>
          <w:sz w:val="14"/>
        </w:rPr>
        <w:t>Management</w:t>
      </w:r>
      <w:r>
        <w:rPr>
          <w:rFonts w:ascii="Arial"/>
          <w:sz w:val="14"/>
        </w:rPr>
        <w:tab/>
        <w:t>173</w:t>
      </w:r>
    </w:p>
    <w:p w:rsidR="00A4744C" w:rsidRDefault="00184F58">
      <w:pPr>
        <w:tabs>
          <w:tab w:val="left" w:leader="dot" w:pos="3184"/>
        </w:tabs>
        <w:spacing w:before="9"/>
        <w:ind w:left="100"/>
        <w:rPr>
          <w:rFonts w:ascii="Arial" w:eastAsia="Arial" w:hAnsi="Arial" w:cs="Arial"/>
          <w:sz w:val="14"/>
          <w:szCs w:val="14"/>
        </w:rPr>
      </w:pPr>
      <w:r>
        <w:rPr>
          <w:rFonts w:ascii="Arial"/>
          <w:sz w:val="14"/>
        </w:rPr>
        <w:t>Industrial</w:t>
      </w:r>
      <w:r>
        <w:rPr>
          <w:rFonts w:ascii="Arial"/>
          <w:spacing w:val="-10"/>
          <w:sz w:val="14"/>
        </w:rPr>
        <w:t xml:space="preserve"> </w:t>
      </w:r>
      <w:r>
        <w:rPr>
          <w:rFonts w:ascii="Arial"/>
          <w:sz w:val="14"/>
        </w:rPr>
        <w:t>Hygiene</w:t>
      </w:r>
      <w:r>
        <w:rPr>
          <w:rFonts w:ascii="Arial"/>
          <w:sz w:val="14"/>
        </w:rPr>
        <w:tab/>
        <w:t>89</w:t>
      </w:r>
    </w:p>
    <w:p w:rsidR="00A4744C" w:rsidRDefault="00184F58">
      <w:pPr>
        <w:tabs>
          <w:tab w:val="left" w:leader="dot" w:pos="3108"/>
        </w:tabs>
        <w:spacing w:before="9"/>
        <w:ind w:left="100"/>
        <w:rPr>
          <w:rFonts w:ascii="Arial" w:eastAsia="Arial" w:hAnsi="Arial" w:cs="Arial"/>
          <w:sz w:val="14"/>
          <w:szCs w:val="14"/>
        </w:rPr>
      </w:pPr>
      <w:r>
        <w:rPr>
          <w:rFonts w:ascii="Arial"/>
          <w:spacing w:val="-1"/>
          <w:sz w:val="14"/>
        </w:rPr>
        <w:t>Insurance</w:t>
      </w:r>
      <w:r>
        <w:rPr>
          <w:rFonts w:ascii="Arial"/>
          <w:spacing w:val="-1"/>
          <w:sz w:val="14"/>
        </w:rPr>
        <w:tab/>
        <w:t>179</w:t>
      </w:r>
    </w:p>
    <w:p w:rsidR="00A4744C" w:rsidRDefault="00184F58">
      <w:pPr>
        <w:tabs>
          <w:tab w:val="left" w:leader="dot" w:pos="3108"/>
        </w:tabs>
        <w:spacing w:before="9"/>
        <w:ind w:left="100"/>
        <w:rPr>
          <w:rFonts w:ascii="Arial" w:eastAsia="Arial" w:hAnsi="Arial" w:cs="Arial"/>
          <w:sz w:val="14"/>
          <w:szCs w:val="14"/>
        </w:rPr>
      </w:pPr>
      <w:r>
        <w:rPr>
          <w:rFonts w:ascii="Arial"/>
          <w:sz w:val="14"/>
        </w:rPr>
        <w:t>Intercultural</w:t>
      </w:r>
      <w:r>
        <w:rPr>
          <w:rFonts w:ascii="Arial"/>
          <w:spacing w:val="-9"/>
          <w:sz w:val="14"/>
        </w:rPr>
        <w:t xml:space="preserve"> </w:t>
      </w:r>
      <w:r>
        <w:rPr>
          <w:rFonts w:ascii="Arial"/>
          <w:sz w:val="14"/>
        </w:rPr>
        <w:t>Experience</w:t>
      </w:r>
      <w:r>
        <w:rPr>
          <w:rFonts w:ascii="Arial"/>
          <w:sz w:val="14"/>
        </w:rPr>
        <w:tab/>
        <w:t>114</w:t>
      </w:r>
    </w:p>
    <w:p w:rsidR="00A4744C" w:rsidRDefault="00184F58">
      <w:pPr>
        <w:tabs>
          <w:tab w:val="left" w:leader="dot" w:pos="3108"/>
        </w:tabs>
        <w:spacing w:before="7"/>
        <w:ind w:left="100"/>
        <w:rPr>
          <w:rFonts w:ascii="Arial" w:eastAsia="Arial" w:hAnsi="Arial" w:cs="Arial"/>
          <w:sz w:val="14"/>
          <w:szCs w:val="14"/>
        </w:rPr>
      </w:pPr>
      <w:r>
        <w:rPr>
          <w:rFonts w:ascii="Arial"/>
          <w:sz w:val="14"/>
        </w:rPr>
        <w:t>Interdisciplinary</w:t>
      </w:r>
      <w:r>
        <w:rPr>
          <w:rFonts w:ascii="Arial"/>
          <w:spacing w:val="-7"/>
          <w:sz w:val="14"/>
        </w:rPr>
        <w:t xml:space="preserve"> </w:t>
      </w:r>
      <w:r>
        <w:rPr>
          <w:rFonts w:ascii="Arial"/>
          <w:sz w:val="14"/>
        </w:rPr>
        <w:t>Studies</w:t>
      </w:r>
      <w:r>
        <w:rPr>
          <w:rFonts w:ascii="Arial"/>
          <w:spacing w:val="-5"/>
          <w:sz w:val="14"/>
        </w:rPr>
        <w:t xml:space="preserve"> </w:t>
      </w:r>
      <w:r>
        <w:rPr>
          <w:rFonts w:ascii="Arial"/>
          <w:sz w:val="14"/>
        </w:rPr>
        <w:t>Degree</w:t>
      </w:r>
      <w:r>
        <w:rPr>
          <w:rFonts w:ascii="Arial"/>
          <w:sz w:val="14"/>
        </w:rPr>
        <w:tab/>
        <w:t>124</w:t>
      </w:r>
    </w:p>
    <w:p w:rsidR="00A4744C" w:rsidRDefault="00184F58">
      <w:pPr>
        <w:tabs>
          <w:tab w:val="left" w:leader="dot" w:pos="3108"/>
        </w:tabs>
        <w:spacing w:before="9"/>
        <w:ind w:left="100"/>
        <w:rPr>
          <w:rFonts w:ascii="Arial" w:eastAsia="Arial" w:hAnsi="Arial" w:cs="Arial"/>
          <w:sz w:val="14"/>
          <w:szCs w:val="14"/>
        </w:rPr>
      </w:pPr>
      <w:r>
        <w:rPr>
          <w:rFonts w:ascii="Arial"/>
          <w:sz w:val="14"/>
        </w:rPr>
        <w:t>Interior</w:t>
      </w:r>
      <w:r>
        <w:rPr>
          <w:rFonts w:ascii="Arial"/>
          <w:spacing w:val="-6"/>
          <w:sz w:val="14"/>
        </w:rPr>
        <w:t xml:space="preserve"> </w:t>
      </w:r>
      <w:r>
        <w:rPr>
          <w:rFonts w:ascii="Arial"/>
          <w:sz w:val="14"/>
        </w:rPr>
        <w:t>Design</w:t>
      </w:r>
      <w:r>
        <w:rPr>
          <w:rFonts w:ascii="Arial"/>
          <w:sz w:val="14"/>
        </w:rPr>
        <w:tab/>
        <w:t>210</w:t>
      </w:r>
    </w:p>
    <w:p w:rsidR="00A4744C" w:rsidRDefault="00184F58">
      <w:pPr>
        <w:tabs>
          <w:tab w:val="left" w:leader="dot" w:pos="3184"/>
        </w:tabs>
        <w:spacing w:before="9"/>
        <w:ind w:left="100"/>
        <w:rPr>
          <w:rFonts w:ascii="Arial" w:eastAsia="Arial" w:hAnsi="Arial" w:cs="Arial"/>
          <w:sz w:val="14"/>
          <w:szCs w:val="14"/>
        </w:rPr>
      </w:pPr>
      <w:r>
        <w:rPr>
          <w:rFonts w:ascii="Arial"/>
          <w:sz w:val="14"/>
        </w:rPr>
        <w:t>International</w:t>
      </w:r>
      <w:r>
        <w:rPr>
          <w:rFonts w:ascii="Arial"/>
          <w:spacing w:val="-8"/>
          <w:sz w:val="14"/>
        </w:rPr>
        <w:t xml:space="preserve"> </w:t>
      </w:r>
      <w:r>
        <w:rPr>
          <w:rFonts w:ascii="Arial"/>
          <w:sz w:val="14"/>
        </w:rPr>
        <w:t>Baccalaureate</w:t>
      </w:r>
      <w:r>
        <w:rPr>
          <w:rFonts w:ascii="Arial"/>
          <w:spacing w:val="-8"/>
          <w:sz w:val="14"/>
        </w:rPr>
        <w:t xml:space="preserve"> </w:t>
      </w:r>
      <w:r>
        <w:rPr>
          <w:rFonts w:ascii="Arial"/>
          <w:sz w:val="14"/>
        </w:rPr>
        <w:t>Program</w:t>
      </w:r>
      <w:r>
        <w:rPr>
          <w:rFonts w:ascii="Arial"/>
          <w:sz w:val="14"/>
        </w:rPr>
        <w:tab/>
        <w:t>36</w:t>
      </w:r>
    </w:p>
    <w:p w:rsidR="00A4744C" w:rsidRDefault="00184F58">
      <w:pPr>
        <w:tabs>
          <w:tab w:val="left" w:leader="dot" w:pos="3184"/>
        </w:tabs>
        <w:spacing w:before="9"/>
        <w:ind w:left="100"/>
        <w:rPr>
          <w:rFonts w:ascii="Arial" w:eastAsia="Arial" w:hAnsi="Arial" w:cs="Arial"/>
          <w:sz w:val="14"/>
          <w:szCs w:val="14"/>
        </w:rPr>
      </w:pPr>
      <w:r>
        <w:rPr>
          <w:rFonts w:ascii="Arial"/>
          <w:sz w:val="14"/>
        </w:rPr>
        <w:t>International</w:t>
      </w:r>
      <w:r>
        <w:rPr>
          <w:rFonts w:ascii="Arial"/>
          <w:spacing w:val="-11"/>
          <w:sz w:val="14"/>
        </w:rPr>
        <w:t xml:space="preserve"> </w:t>
      </w:r>
      <w:r>
        <w:rPr>
          <w:rFonts w:ascii="Arial"/>
          <w:sz w:val="14"/>
        </w:rPr>
        <w:t>Students</w:t>
      </w:r>
      <w:r>
        <w:rPr>
          <w:rFonts w:ascii="Arial"/>
          <w:sz w:val="14"/>
        </w:rPr>
        <w:tab/>
        <w:t>27</w:t>
      </w:r>
    </w:p>
    <w:p w:rsidR="00A4744C" w:rsidRDefault="00184F58">
      <w:pPr>
        <w:tabs>
          <w:tab w:val="left" w:leader="dot" w:pos="3108"/>
        </w:tabs>
        <w:spacing w:before="9"/>
        <w:ind w:left="100"/>
        <w:rPr>
          <w:rFonts w:ascii="Arial" w:eastAsia="Arial" w:hAnsi="Arial" w:cs="Arial"/>
          <w:sz w:val="14"/>
          <w:szCs w:val="14"/>
        </w:rPr>
      </w:pPr>
      <w:r>
        <w:rPr>
          <w:rFonts w:ascii="Arial"/>
          <w:sz w:val="14"/>
        </w:rPr>
        <w:t>Internships,</w:t>
      </w:r>
      <w:r>
        <w:rPr>
          <w:rFonts w:ascii="Arial"/>
          <w:spacing w:val="-8"/>
          <w:sz w:val="14"/>
        </w:rPr>
        <w:t xml:space="preserve"> </w:t>
      </w:r>
      <w:r>
        <w:rPr>
          <w:rFonts w:ascii="Arial"/>
          <w:sz w:val="14"/>
        </w:rPr>
        <w:t>Student</w:t>
      </w:r>
      <w:r>
        <w:rPr>
          <w:rFonts w:ascii="Arial"/>
          <w:sz w:val="14"/>
        </w:rPr>
        <w:tab/>
        <w:t>186</w:t>
      </w:r>
    </w:p>
    <w:p w:rsidR="00A4744C" w:rsidRDefault="00184F58">
      <w:pPr>
        <w:tabs>
          <w:tab w:val="left" w:leader="dot" w:pos="3184"/>
        </w:tabs>
        <w:spacing w:before="9"/>
        <w:ind w:left="100"/>
        <w:rPr>
          <w:rFonts w:ascii="Arial" w:eastAsia="Arial" w:hAnsi="Arial" w:cs="Arial"/>
          <w:sz w:val="14"/>
          <w:szCs w:val="14"/>
        </w:rPr>
      </w:pPr>
      <w:r>
        <w:rPr>
          <w:rFonts w:ascii="Arial"/>
          <w:sz w:val="14"/>
        </w:rPr>
        <w:t>Journalism:</w:t>
      </w:r>
      <w:r>
        <w:rPr>
          <w:rFonts w:ascii="Arial"/>
          <w:spacing w:val="-9"/>
          <w:sz w:val="14"/>
        </w:rPr>
        <w:t xml:space="preserve"> </w:t>
      </w:r>
      <w:r>
        <w:rPr>
          <w:rFonts w:ascii="Arial"/>
          <w:sz w:val="14"/>
        </w:rPr>
        <w:t>Multimedia</w:t>
      </w:r>
      <w:r>
        <w:rPr>
          <w:rFonts w:ascii="Arial"/>
          <w:sz w:val="14"/>
        </w:rPr>
        <w:tab/>
        <w:t>95</w:t>
      </w:r>
    </w:p>
    <w:p w:rsidR="00A4744C" w:rsidRDefault="00184F58">
      <w:pPr>
        <w:tabs>
          <w:tab w:val="left" w:leader="dot" w:pos="3108"/>
        </w:tabs>
        <w:spacing w:before="7"/>
        <w:ind w:left="100"/>
        <w:rPr>
          <w:rFonts w:ascii="Arial" w:eastAsia="Arial" w:hAnsi="Arial" w:cs="Arial"/>
          <w:sz w:val="14"/>
          <w:szCs w:val="14"/>
        </w:rPr>
      </w:pPr>
      <w:r>
        <w:rPr>
          <w:rFonts w:ascii="Arial"/>
          <w:sz w:val="14"/>
        </w:rPr>
        <w:t>Kilby</w:t>
      </w:r>
      <w:r>
        <w:rPr>
          <w:rFonts w:ascii="Arial"/>
          <w:spacing w:val="-8"/>
          <w:sz w:val="14"/>
        </w:rPr>
        <w:t xml:space="preserve"> </w:t>
      </w:r>
      <w:r>
        <w:rPr>
          <w:rFonts w:ascii="Arial"/>
          <w:sz w:val="14"/>
        </w:rPr>
        <w:t>School</w:t>
      </w:r>
      <w:r>
        <w:rPr>
          <w:rFonts w:ascii="Arial"/>
          <w:sz w:val="14"/>
        </w:rPr>
        <w:tab/>
        <w:t>188</w:t>
      </w:r>
    </w:p>
    <w:p w:rsidR="00A4744C" w:rsidRDefault="00184F58">
      <w:pPr>
        <w:tabs>
          <w:tab w:val="left" w:leader="dot" w:pos="3108"/>
        </w:tabs>
        <w:spacing w:before="9"/>
        <w:ind w:left="100"/>
        <w:rPr>
          <w:rFonts w:ascii="Arial" w:eastAsia="Arial" w:hAnsi="Arial" w:cs="Arial"/>
          <w:sz w:val="14"/>
          <w:szCs w:val="14"/>
        </w:rPr>
      </w:pPr>
      <w:r>
        <w:rPr>
          <w:rFonts w:ascii="Arial"/>
          <w:sz w:val="14"/>
        </w:rPr>
        <w:t>Language</w:t>
      </w:r>
      <w:r>
        <w:rPr>
          <w:rFonts w:ascii="Arial"/>
          <w:spacing w:val="-9"/>
          <w:sz w:val="14"/>
        </w:rPr>
        <w:t xml:space="preserve"> </w:t>
      </w:r>
      <w:r>
        <w:rPr>
          <w:rFonts w:ascii="Arial"/>
          <w:sz w:val="14"/>
        </w:rPr>
        <w:t>Arts</w:t>
      </w:r>
      <w:r>
        <w:rPr>
          <w:rFonts w:ascii="Arial"/>
          <w:sz w:val="14"/>
        </w:rPr>
        <w:tab/>
        <w:t>102</w:t>
      </w:r>
    </w:p>
    <w:p w:rsidR="00A4744C" w:rsidRDefault="00184F58">
      <w:pPr>
        <w:tabs>
          <w:tab w:val="left" w:leader="dot" w:pos="3184"/>
        </w:tabs>
        <w:spacing w:before="10"/>
        <w:ind w:left="100"/>
        <w:rPr>
          <w:rFonts w:ascii="Arial" w:eastAsia="Arial" w:hAnsi="Arial" w:cs="Arial"/>
          <w:sz w:val="14"/>
          <w:szCs w:val="14"/>
        </w:rPr>
      </w:pPr>
      <w:r>
        <w:rPr>
          <w:rFonts w:ascii="Arial"/>
          <w:sz w:val="14"/>
        </w:rPr>
        <w:t>Late</w:t>
      </w:r>
      <w:r>
        <w:rPr>
          <w:rFonts w:ascii="Arial"/>
          <w:spacing w:val="-7"/>
          <w:sz w:val="14"/>
        </w:rPr>
        <w:t xml:space="preserve"> </w:t>
      </w:r>
      <w:r>
        <w:rPr>
          <w:rFonts w:ascii="Arial"/>
          <w:sz w:val="14"/>
        </w:rPr>
        <w:t>Registration</w:t>
      </w:r>
      <w:r>
        <w:rPr>
          <w:rFonts w:ascii="Arial"/>
          <w:sz w:val="14"/>
        </w:rPr>
        <w:tab/>
        <w:t>59</w:t>
      </w:r>
    </w:p>
    <w:p w:rsidR="00A4744C" w:rsidRDefault="00184F58">
      <w:pPr>
        <w:tabs>
          <w:tab w:val="left" w:leader="dot" w:pos="3108"/>
        </w:tabs>
        <w:spacing w:before="9"/>
        <w:ind w:left="100"/>
        <w:rPr>
          <w:rFonts w:ascii="Arial" w:eastAsia="Arial" w:hAnsi="Arial" w:cs="Arial"/>
          <w:sz w:val="14"/>
          <w:szCs w:val="14"/>
        </w:rPr>
      </w:pPr>
      <w:r>
        <w:rPr>
          <w:rFonts w:ascii="Arial"/>
          <w:sz w:val="14"/>
        </w:rPr>
        <w:t>Latin</w:t>
      </w:r>
      <w:r>
        <w:rPr>
          <w:rFonts w:ascii="Arial"/>
          <w:spacing w:val="-5"/>
          <w:sz w:val="14"/>
        </w:rPr>
        <w:t xml:space="preserve"> </w:t>
      </w:r>
      <w:r>
        <w:rPr>
          <w:rFonts w:ascii="Arial"/>
          <w:sz w:val="14"/>
        </w:rPr>
        <w:t>American</w:t>
      </w:r>
      <w:r>
        <w:rPr>
          <w:rFonts w:ascii="Arial"/>
          <w:spacing w:val="-5"/>
          <w:sz w:val="14"/>
        </w:rPr>
        <w:t xml:space="preserve"> </w:t>
      </w:r>
      <w:r>
        <w:rPr>
          <w:rFonts w:ascii="Arial"/>
          <w:sz w:val="14"/>
        </w:rPr>
        <w:t>Studies</w:t>
      </w:r>
      <w:r>
        <w:rPr>
          <w:rFonts w:ascii="Arial"/>
          <w:sz w:val="14"/>
        </w:rPr>
        <w:tab/>
        <w:t>117</w:t>
      </w:r>
    </w:p>
    <w:p w:rsidR="00A4744C" w:rsidRDefault="00184F58">
      <w:pPr>
        <w:tabs>
          <w:tab w:val="left" w:leader="dot" w:pos="3108"/>
        </w:tabs>
        <w:spacing w:before="9"/>
        <w:ind w:left="100"/>
        <w:rPr>
          <w:rFonts w:ascii="Arial" w:eastAsia="Arial" w:hAnsi="Arial" w:cs="Arial"/>
          <w:sz w:val="14"/>
          <w:szCs w:val="14"/>
        </w:rPr>
      </w:pPr>
      <w:r>
        <w:rPr>
          <w:rFonts w:ascii="Arial"/>
          <w:sz w:val="14"/>
        </w:rPr>
        <w:t>Law</w:t>
      </w:r>
      <w:r>
        <w:rPr>
          <w:rFonts w:ascii="Arial"/>
          <w:spacing w:val="-7"/>
          <w:sz w:val="14"/>
        </w:rPr>
        <w:t xml:space="preserve"> </w:t>
      </w:r>
      <w:r>
        <w:rPr>
          <w:rFonts w:ascii="Arial"/>
          <w:sz w:val="14"/>
        </w:rPr>
        <w:t>Enforcement</w:t>
      </w:r>
      <w:r>
        <w:rPr>
          <w:rFonts w:ascii="Arial"/>
          <w:spacing w:val="-4"/>
          <w:sz w:val="14"/>
        </w:rPr>
        <w:t xml:space="preserve"> </w:t>
      </w:r>
      <w:r>
        <w:rPr>
          <w:rFonts w:ascii="Arial"/>
          <w:sz w:val="14"/>
        </w:rPr>
        <w:t>Certificate</w:t>
      </w:r>
      <w:r>
        <w:rPr>
          <w:rFonts w:ascii="Arial"/>
          <w:sz w:val="14"/>
        </w:rPr>
        <w:tab/>
        <w:t>164</w:t>
      </w:r>
    </w:p>
    <w:p w:rsidR="00A4744C" w:rsidRDefault="00184F58">
      <w:pPr>
        <w:tabs>
          <w:tab w:val="left" w:leader="dot" w:pos="3184"/>
        </w:tabs>
        <w:spacing w:before="9"/>
        <w:ind w:left="100"/>
        <w:rPr>
          <w:rFonts w:ascii="Arial" w:eastAsia="Arial" w:hAnsi="Arial" w:cs="Arial"/>
          <w:sz w:val="14"/>
          <w:szCs w:val="14"/>
        </w:rPr>
      </w:pPr>
      <w:r>
        <w:rPr>
          <w:rFonts w:ascii="Arial"/>
          <w:sz w:val="14"/>
        </w:rPr>
        <w:t>Learning</w:t>
      </w:r>
      <w:r>
        <w:rPr>
          <w:rFonts w:ascii="Arial"/>
          <w:spacing w:val="-10"/>
          <w:sz w:val="14"/>
        </w:rPr>
        <w:t xml:space="preserve"> </w:t>
      </w:r>
      <w:r>
        <w:rPr>
          <w:rFonts w:ascii="Arial"/>
          <w:sz w:val="14"/>
        </w:rPr>
        <w:t>Communities</w:t>
      </w:r>
      <w:r>
        <w:rPr>
          <w:rFonts w:ascii="Arial"/>
          <w:sz w:val="14"/>
        </w:rPr>
        <w:tab/>
        <w:t>15</w:t>
      </w:r>
    </w:p>
    <w:p w:rsidR="00A4744C" w:rsidRDefault="00184F58">
      <w:pPr>
        <w:spacing w:before="7"/>
        <w:ind w:left="100"/>
        <w:rPr>
          <w:rFonts w:ascii="Arial" w:eastAsia="Arial" w:hAnsi="Arial" w:cs="Arial"/>
          <w:sz w:val="14"/>
          <w:szCs w:val="14"/>
        </w:rPr>
      </w:pPr>
      <w:r>
        <w:rPr>
          <w:rFonts w:ascii="Arial"/>
          <w:sz w:val="14"/>
        </w:rPr>
        <w:t>Legal</w:t>
      </w:r>
      <w:r>
        <w:rPr>
          <w:rFonts w:ascii="Arial"/>
          <w:spacing w:val="-21"/>
          <w:sz w:val="14"/>
        </w:rPr>
        <w:t xml:space="preserve"> </w:t>
      </w:r>
      <w:r>
        <w:rPr>
          <w:rFonts w:ascii="Arial"/>
          <w:sz w:val="14"/>
        </w:rPr>
        <w:t>Studies...............................................</w:t>
      </w:r>
      <w:r>
        <w:rPr>
          <w:rFonts w:ascii="Arial"/>
          <w:spacing w:val="-22"/>
          <w:sz w:val="14"/>
        </w:rPr>
        <w:t xml:space="preserve"> </w:t>
      </w:r>
      <w:r>
        <w:rPr>
          <w:rFonts w:ascii="Arial"/>
          <w:sz w:val="14"/>
        </w:rPr>
        <w:t>143,</w:t>
      </w:r>
      <w:r>
        <w:rPr>
          <w:rFonts w:ascii="Arial"/>
          <w:spacing w:val="-21"/>
          <w:sz w:val="14"/>
        </w:rPr>
        <w:t xml:space="preserve"> </w:t>
      </w:r>
      <w:r>
        <w:rPr>
          <w:rFonts w:ascii="Arial"/>
          <w:sz w:val="14"/>
        </w:rPr>
        <w:t>158</w:t>
      </w:r>
    </w:p>
    <w:p w:rsidR="00A4744C" w:rsidRDefault="00184F58">
      <w:pPr>
        <w:tabs>
          <w:tab w:val="left" w:leader="dot" w:pos="3184"/>
        </w:tabs>
        <w:spacing w:before="9"/>
        <w:ind w:left="100"/>
        <w:rPr>
          <w:rFonts w:ascii="Arial" w:eastAsia="Arial" w:hAnsi="Arial" w:cs="Arial"/>
          <w:sz w:val="14"/>
          <w:szCs w:val="14"/>
        </w:rPr>
      </w:pPr>
      <w:r>
        <w:rPr>
          <w:rFonts w:ascii="Arial"/>
          <w:spacing w:val="-1"/>
          <w:sz w:val="14"/>
        </w:rPr>
        <w:t>Libraries</w:t>
      </w:r>
      <w:r>
        <w:rPr>
          <w:rFonts w:ascii="Arial"/>
          <w:spacing w:val="-1"/>
          <w:sz w:val="14"/>
        </w:rPr>
        <w:tab/>
        <w:t>16</w:t>
      </w:r>
    </w:p>
    <w:p w:rsidR="00A4744C" w:rsidRDefault="00184F58">
      <w:pPr>
        <w:tabs>
          <w:tab w:val="left" w:leader="dot" w:pos="3108"/>
        </w:tabs>
        <w:spacing w:before="9"/>
        <w:ind w:left="100"/>
        <w:rPr>
          <w:rFonts w:ascii="Arial" w:eastAsia="Arial" w:hAnsi="Arial" w:cs="Arial"/>
          <w:sz w:val="14"/>
          <w:szCs w:val="14"/>
        </w:rPr>
      </w:pPr>
      <w:r>
        <w:rPr>
          <w:rFonts w:ascii="Arial"/>
          <w:spacing w:val="-1"/>
          <w:sz w:val="14"/>
        </w:rPr>
        <w:t>Literature</w:t>
      </w:r>
      <w:r>
        <w:rPr>
          <w:rFonts w:ascii="Arial"/>
          <w:spacing w:val="-1"/>
          <w:sz w:val="14"/>
        </w:rPr>
        <w:tab/>
        <w:t>102</w:t>
      </w:r>
    </w:p>
    <w:p w:rsidR="00A4744C" w:rsidRDefault="00184F58">
      <w:pPr>
        <w:tabs>
          <w:tab w:val="left" w:leader="dot" w:pos="3184"/>
        </w:tabs>
        <w:spacing w:before="9"/>
        <w:ind w:left="100"/>
        <w:rPr>
          <w:rFonts w:ascii="Arial" w:eastAsia="Arial" w:hAnsi="Arial" w:cs="Arial"/>
          <w:sz w:val="14"/>
          <w:szCs w:val="14"/>
        </w:rPr>
      </w:pPr>
      <w:r>
        <w:rPr>
          <w:rFonts w:ascii="Arial"/>
          <w:sz w:val="14"/>
        </w:rPr>
        <w:t>Load,</w:t>
      </w:r>
      <w:r>
        <w:rPr>
          <w:rFonts w:ascii="Arial"/>
          <w:spacing w:val="-7"/>
          <w:sz w:val="14"/>
        </w:rPr>
        <w:t xml:space="preserve"> </w:t>
      </w:r>
      <w:r>
        <w:rPr>
          <w:rFonts w:ascii="Arial"/>
          <w:sz w:val="14"/>
        </w:rPr>
        <w:t>Class</w:t>
      </w:r>
      <w:r>
        <w:rPr>
          <w:rFonts w:ascii="Arial"/>
          <w:sz w:val="14"/>
        </w:rPr>
        <w:tab/>
        <w:t>58</w:t>
      </w:r>
    </w:p>
    <w:p w:rsidR="00A4744C" w:rsidRDefault="00184F58">
      <w:pPr>
        <w:tabs>
          <w:tab w:val="left" w:leader="dot" w:pos="3264"/>
        </w:tabs>
        <w:spacing w:before="9"/>
        <w:ind w:left="100"/>
        <w:rPr>
          <w:rFonts w:ascii="Arial" w:eastAsia="Arial" w:hAnsi="Arial" w:cs="Arial"/>
          <w:sz w:val="14"/>
          <w:szCs w:val="14"/>
        </w:rPr>
      </w:pPr>
      <w:r>
        <w:rPr>
          <w:rFonts w:ascii="Arial"/>
          <w:sz w:val="14"/>
        </w:rPr>
        <w:t>Literary</w:t>
      </w:r>
      <w:r>
        <w:rPr>
          <w:rFonts w:ascii="Arial"/>
          <w:spacing w:val="-10"/>
          <w:sz w:val="14"/>
        </w:rPr>
        <w:t xml:space="preserve"> </w:t>
      </w:r>
      <w:r>
        <w:rPr>
          <w:rFonts w:ascii="Arial"/>
          <w:sz w:val="14"/>
        </w:rPr>
        <w:t>Landmark</w:t>
      </w:r>
      <w:r>
        <w:rPr>
          <w:rFonts w:ascii="Arial"/>
          <w:sz w:val="14"/>
        </w:rPr>
        <w:tab/>
        <w:t>7</w:t>
      </w:r>
    </w:p>
    <w:p w:rsidR="00A4744C" w:rsidRDefault="00184F58">
      <w:pPr>
        <w:tabs>
          <w:tab w:val="left" w:leader="dot" w:pos="3264"/>
        </w:tabs>
        <w:spacing w:before="9"/>
        <w:ind w:left="100"/>
        <w:rPr>
          <w:rFonts w:ascii="Arial" w:eastAsia="Arial" w:hAnsi="Arial" w:cs="Arial"/>
          <w:sz w:val="14"/>
          <w:szCs w:val="14"/>
        </w:rPr>
      </w:pPr>
      <w:r>
        <w:rPr>
          <w:rFonts w:ascii="Arial"/>
          <w:w w:val="95"/>
          <w:sz w:val="14"/>
        </w:rPr>
        <w:t>Location</w:t>
      </w:r>
      <w:r>
        <w:rPr>
          <w:rFonts w:ascii="Arial"/>
          <w:w w:val="95"/>
          <w:sz w:val="14"/>
        </w:rPr>
        <w:tab/>
      </w:r>
      <w:r>
        <w:rPr>
          <w:rFonts w:ascii="Arial"/>
          <w:sz w:val="14"/>
        </w:rPr>
        <w:t>7</w:t>
      </w:r>
    </w:p>
    <w:p w:rsidR="00A4744C" w:rsidRDefault="00184F58">
      <w:pPr>
        <w:tabs>
          <w:tab w:val="left" w:leader="dot" w:pos="3108"/>
        </w:tabs>
        <w:spacing w:before="7"/>
        <w:ind w:left="100"/>
        <w:rPr>
          <w:rFonts w:ascii="Arial" w:eastAsia="Arial" w:hAnsi="Arial" w:cs="Arial"/>
          <w:sz w:val="14"/>
          <w:szCs w:val="14"/>
        </w:rPr>
      </w:pPr>
      <w:r>
        <w:rPr>
          <w:rFonts w:ascii="Arial"/>
          <w:sz w:val="14"/>
        </w:rPr>
        <w:t>Management,</w:t>
      </w:r>
      <w:r>
        <w:rPr>
          <w:rFonts w:ascii="Arial"/>
          <w:spacing w:val="-12"/>
          <w:sz w:val="14"/>
        </w:rPr>
        <w:t xml:space="preserve"> </w:t>
      </w:r>
      <w:r>
        <w:rPr>
          <w:rFonts w:ascii="Arial"/>
          <w:sz w:val="14"/>
        </w:rPr>
        <w:t>Professional</w:t>
      </w:r>
      <w:r>
        <w:rPr>
          <w:rFonts w:ascii="Arial"/>
          <w:sz w:val="14"/>
        </w:rPr>
        <w:tab/>
        <w:t>169</w:t>
      </w:r>
    </w:p>
    <w:p w:rsidR="00A4744C" w:rsidRDefault="00184F58">
      <w:pPr>
        <w:tabs>
          <w:tab w:val="left" w:leader="dot" w:pos="3108"/>
        </w:tabs>
        <w:spacing w:before="9"/>
        <w:ind w:left="100"/>
        <w:rPr>
          <w:rFonts w:ascii="Arial" w:eastAsia="Arial" w:hAnsi="Arial" w:cs="Arial"/>
          <w:sz w:val="14"/>
          <w:szCs w:val="14"/>
        </w:rPr>
      </w:pPr>
      <w:r>
        <w:rPr>
          <w:rFonts w:ascii="Arial"/>
          <w:sz w:val="14"/>
        </w:rPr>
        <w:t>Marketing,</w:t>
      </w:r>
      <w:r>
        <w:rPr>
          <w:rFonts w:ascii="Arial"/>
          <w:spacing w:val="-10"/>
          <w:sz w:val="14"/>
        </w:rPr>
        <w:t xml:space="preserve"> </w:t>
      </w:r>
      <w:r>
        <w:rPr>
          <w:rFonts w:ascii="Arial"/>
          <w:sz w:val="14"/>
        </w:rPr>
        <w:t>Professional</w:t>
      </w:r>
      <w:r>
        <w:rPr>
          <w:rFonts w:ascii="Arial"/>
          <w:sz w:val="14"/>
        </w:rPr>
        <w:tab/>
        <w:t>169</w:t>
      </w:r>
    </w:p>
    <w:p w:rsidR="00A4744C" w:rsidRDefault="00184F58">
      <w:pPr>
        <w:tabs>
          <w:tab w:val="left" w:leader="dot" w:pos="3108"/>
        </w:tabs>
        <w:spacing w:before="9"/>
        <w:ind w:left="100"/>
        <w:rPr>
          <w:rFonts w:ascii="Arial" w:eastAsia="Arial" w:hAnsi="Arial" w:cs="Arial"/>
          <w:sz w:val="14"/>
          <w:szCs w:val="14"/>
        </w:rPr>
      </w:pPr>
      <w:r>
        <w:rPr>
          <w:rFonts w:ascii="Arial"/>
          <w:sz w:val="14"/>
        </w:rPr>
        <w:t>Marketing Communications</w:t>
      </w:r>
      <w:r>
        <w:rPr>
          <w:rFonts w:ascii="Arial"/>
          <w:spacing w:val="-10"/>
          <w:sz w:val="14"/>
        </w:rPr>
        <w:t xml:space="preserve"> </w:t>
      </w:r>
      <w:r>
        <w:rPr>
          <w:rFonts w:ascii="Arial"/>
          <w:sz w:val="14"/>
        </w:rPr>
        <w:t>and</w:t>
      </w:r>
      <w:r>
        <w:rPr>
          <w:rFonts w:ascii="Arial"/>
          <w:spacing w:val="-3"/>
          <w:sz w:val="14"/>
        </w:rPr>
        <w:t xml:space="preserve"> </w:t>
      </w:r>
      <w:r>
        <w:rPr>
          <w:rFonts w:ascii="Arial"/>
          <w:sz w:val="14"/>
        </w:rPr>
        <w:t>Technology</w:t>
      </w:r>
      <w:r>
        <w:rPr>
          <w:rFonts w:ascii="Arial"/>
          <w:sz w:val="14"/>
        </w:rPr>
        <w:tab/>
        <w:t>178</w:t>
      </w:r>
    </w:p>
    <w:p w:rsidR="00A4744C" w:rsidRDefault="00184F58">
      <w:pPr>
        <w:tabs>
          <w:tab w:val="left" w:leader="dot" w:pos="3184"/>
        </w:tabs>
        <w:spacing w:before="9"/>
        <w:ind w:left="100"/>
        <w:rPr>
          <w:rFonts w:ascii="Arial" w:eastAsia="Arial" w:hAnsi="Arial" w:cs="Arial"/>
          <w:sz w:val="14"/>
          <w:szCs w:val="14"/>
        </w:rPr>
      </w:pPr>
      <w:r>
        <w:rPr>
          <w:rFonts w:ascii="Arial"/>
          <w:sz w:val="14"/>
        </w:rPr>
        <w:t>Marine</w:t>
      </w:r>
      <w:r>
        <w:rPr>
          <w:rFonts w:ascii="Arial"/>
          <w:spacing w:val="-5"/>
          <w:sz w:val="14"/>
        </w:rPr>
        <w:t xml:space="preserve"> </w:t>
      </w:r>
      <w:r>
        <w:rPr>
          <w:rFonts w:ascii="Arial"/>
          <w:sz w:val="14"/>
        </w:rPr>
        <w:t>Biology</w:t>
      </w:r>
      <w:r>
        <w:rPr>
          <w:rFonts w:ascii="Arial"/>
          <w:sz w:val="14"/>
        </w:rPr>
        <w:tab/>
        <w:t>87</w:t>
      </w:r>
    </w:p>
    <w:p w:rsidR="00A4744C" w:rsidRDefault="00184F58">
      <w:pPr>
        <w:tabs>
          <w:tab w:val="left" w:leader="dot" w:pos="3184"/>
        </w:tabs>
        <w:spacing w:before="9"/>
        <w:ind w:left="100"/>
        <w:rPr>
          <w:rFonts w:ascii="Arial" w:eastAsia="Arial" w:hAnsi="Arial" w:cs="Arial"/>
          <w:sz w:val="14"/>
          <w:szCs w:val="14"/>
        </w:rPr>
      </w:pPr>
      <w:r>
        <w:rPr>
          <w:rFonts w:ascii="Arial"/>
          <w:sz w:val="14"/>
        </w:rPr>
        <w:t>Mass</w:t>
      </w:r>
      <w:r>
        <w:rPr>
          <w:rFonts w:ascii="Arial"/>
          <w:spacing w:val="-7"/>
          <w:sz w:val="14"/>
        </w:rPr>
        <w:t xml:space="preserve"> </w:t>
      </w:r>
      <w:r>
        <w:rPr>
          <w:rFonts w:ascii="Arial"/>
          <w:sz w:val="14"/>
        </w:rPr>
        <w:t>Communication</w:t>
      </w:r>
      <w:r>
        <w:rPr>
          <w:rFonts w:ascii="Arial"/>
          <w:sz w:val="14"/>
        </w:rPr>
        <w:tab/>
        <w:t>95</w:t>
      </w:r>
    </w:p>
    <w:p w:rsidR="00A4744C" w:rsidRDefault="00184F58">
      <w:pPr>
        <w:tabs>
          <w:tab w:val="left" w:leader="dot" w:pos="3108"/>
        </w:tabs>
        <w:spacing w:before="9"/>
        <w:ind w:left="100"/>
        <w:rPr>
          <w:rFonts w:ascii="Arial" w:eastAsia="Arial" w:hAnsi="Arial" w:cs="Arial"/>
          <w:sz w:val="14"/>
          <w:szCs w:val="14"/>
        </w:rPr>
      </w:pPr>
      <w:r>
        <w:rPr>
          <w:rFonts w:ascii="Arial"/>
          <w:spacing w:val="-1"/>
          <w:sz w:val="14"/>
        </w:rPr>
        <w:t>Mathematics</w:t>
      </w:r>
      <w:r>
        <w:rPr>
          <w:rFonts w:ascii="Arial"/>
          <w:spacing w:val="-1"/>
          <w:sz w:val="14"/>
        </w:rPr>
        <w:tab/>
        <w:t>125</w:t>
      </w:r>
    </w:p>
    <w:p w:rsidR="00A4744C" w:rsidRDefault="00184F58">
      <w:pPr>
        <w:tabs>
          <w:tab w:val="left" w:leader="dot" w:pos="3184"/>
        </w:tabs>
        <w:spacing w:before="7"/>
        <w:ind w:left="100"/>
        <w:rPr>
          <w:rFonts w:ascii="Arial" w:eastAsia="Arial" w:hAnsi="Arial" w:cs="Arial"/>
          <w:sz w:val="14"/>
          <w:szCs w:val="14"/>
        </w:rPr>
      </w:pPr>
      <w:r>
        <w:rPr>
          <w:rFonts w:ascii="Arial"/>
          <w:sz w:val="14"/>
        </w:rPr>
        <w:t>Mathematics</w:t>
      </w:r>
      <w:r>
        <w:rPr>
          <w:rFonts w:ascii="Arial"/>
          <w:spacing w:val="-7"/>
          <w:sz w:val="14"/>
        </w:rPr>
        <w:t xml:space="preserve"> </w:t>
      </w:r>
      <w:r>
        <w:rPr>
          <w:rFonts w:ascii="Arial"/>
          <w:sz w:val="14"/>
        </w:rPr>
        <w:t>Learning</w:t>
      </w:r>
      <w:r>
        <w:rPr>
          <w:rFonts w:ascii="Arial"/>
          <w:spacing w:val="-7"/>
          <w:sz w:val="14"/>
        </w:rPr>
        <w:t xml:space="preserve"> </w:t>
      </w:r>
      <w:r>
        <w:rPr>
          <w:rFonts w:ascii="Arial"/>
          <w:sz w:val="14"/>
        </w:rPr>
        <w:t>Center</w:t>
      </w:r>
      <w:r>
        <w:rPr>
          <w:rFonts w:ascii="Arial"/>
          <w:sz w:val="14"/>
        </w:rPr>
        <w:tab/>
        <w:t>15</w:t>
      </w:r>
    </w:p>
    <w:p w:rsidR="00A4744C" w:rsidRDefault="00184F58">
      <w:pPr>
        <w:tabs>
          <w:tab w:val="left" w:leader="dot" w:pos="3108"/>
        </w:tabs>
        <w:spacing w:before="9"/>
        <w:ind w:left="100"/>
        <w:rPr>
          <w:rFonts w:ascii="Arial" w:eastAsia="Arial" w:hAnsi="Arial" w:cs="Arial"/>
          <w:sz w:val="14"/>
          <w:szCs w:val="14"/>
        </w:rPr>
      </w:pPr>
      <w:r>
        <w:rPr>
          <w:rFonts w:ascii="Arial"/>
          <w:sz w:val="14"/>
        </w:rPr>
        <w:t>Mathematics</w:t>
      </w:r>
      <w:r>
        <w:rPr>
          <w:rFonts w:ascii="Arial"/>
          <w:spacing w:val="-10"/>
          <w:sz w:val="14"/>
        </w:rPr>
        <w:t xml:space="preserve"> </w:t>
      </w:r>
      <w:r>
        <w:rPr>
          <w:rFonts w:ascii="Arial"/>
          <w:sz w:val="14"/>
        </w:rPr>
        <w:t>Placement</w:t>
      </w:r>
      <w:r>
        <w:rPr>
          <w:rFonts w:ascii="Arial"/>
          <w:sz w:val="14"/>
        </w:rPr>
        <w:tab/>
        <w:t>126</w:t>
      </w:r>
    </w:p>
    <w:p w:rsidR="00A4744C" w:rsidRDefault="00184F58">
      <w:pPr>
        <w:rPr>
          <w:rFonts w:ascii="Arial" w:eastAsia="Arial" w:hAnsi="Arial" w:cs="Arial"/>
          <w:sz w:val="14"/>
          <w:szCs w:val="14"/>
        </w:rPr>
      </w:pPr>
      <w:r>
        <w:br w:type="column"/>
      </w:r>
    </w:p>
    <w:p w:rsidR="00A4744C" w:rsidRDefault="00A4744C">
      <w:pPr>
        <w:spacing w:before="7"/>
        <w:rPr>
          <w:rFonts w:ascii="Arial" w:eastAsia="Arial" w:hAnsi="Arial" w:cs="Arial"/>
          <w:sz w:val="18"/>
          <w:szCs w:val="18"/>
        </w:rPr>
      </w:pPr>
    </w:p>
    <w:p w:rsidR="00A4744C" w:rsidRDefault="00184F58">
      <w:pPr>
        <w:ind w:right="112"/>
        <w:jc w:val="right"/>
        <w:rPr>
          <w:rFonts w:ascii="Arial" w:eastAsia="Arial" w:hAnsi="Arial" w:cs="Arial"/>
          <w:sz w:val="14"/>
          <w:szCs w:val="14"/>
        </w:rPr>
      </w:pPr>
      <w:r>
        <w:rPr>
          <w:rFonts w:ascii="Arial"/>
          <w:b/>
          <w:spacing w:val="-1"/>
          <w:w w:val="95"/>
          <w:sz w:val="14"/>
        </w:rPr>
        <w:t>Page</w:t>
      </w:r>
    </w:p>
    <w:p w:rsidR="00A4744C" w:rsidRDefault="00184F58">
      <w:pPr>
        <w:tabs>
          <w:tab w:val="right" w:leader="dot" w:pos="3338"/>
        </w:tabs>
        <w:spacing w:before="9"/>
        <w:ind w:left="100"/>
        <w:rPr>
          <w:rFonts w:ascii="Arial" w:eastAsia="Arial" w:hAnsi="Arial" w:cs="Arial"/>
          <w:sz w:val="14"/>
          <w:szCs w:val="14"/>
        </w:rPr>
      </w:pPr>
      <w:r>
        <w:rPr>
          <w:rFonts w:ascii="Arial"/>
          <w:sz w:val="14"/>
        </w:rPr>
        <w:t>Meals</w:t>
      </w:r>
      <w:r>
        <w:rPr>
          <w:rFonts w:ascii="Arial"/>
          <w:sz w:val="14"/>
        </w:rPr>
        <w:tab/>
        <w:t>45</w:t>
      </w:r>
    </w:p>
    <w:p w:rsidR="00A4744C" w:rsidRDefault="00184F58">
      <w:pPr>
        <w:tabs>
          <w:tab w:val="right" w:leader="dot" w:pos="3338"/>
        </w:tabs>
        <w:spacing w:before="7"/>
        <w:ind w:left="100"/>
        <w:rPr>
          <w:rFonts w:ascii="Arial" w:eastAsia="Arial" w:hAnsi="Arial" w:cs="Arial"/>
          <w:sz w:val="14"/>
          <w:szCs w:val="14"/>
        </w:rPr>
      </w:pPr>
      <w:r>
        <w:rPr>
          <w:rFonts w:ascii="Arial"/>
          <w:sz w:val="14"/>
        </w:rPr>
        <w:t>Merchandising</w:t>
      </w:r>
      <w:r>
        <w:rPr>
          <w:rFonts w:ascii="Arial"/>
          <w:sz w:val="14"/>
        </w:rPr>
        <w:tab/>
        <w:t>210</w:t>
      </w:r>
    </w:p>
    <w:p w:rsidR="00A4744C" w:rsidRDefault="00184F58">
      <w:pPr>
        <w:tabs>
          <w:tab w:val="right" w:leader="dot" w:pos="3338"/>
        </w:tabs>
        <w:spacing w:before="9"/>
        <w:ind w:left="100"/>
        <w:rPr>
          <w:rFonts w:ascii="Arial" w:eastAsia="Arial" w:hAnsi="Arial" w:cs="Arial"/>
          <w:sz w:val="14"/>
          <w:szCs w:val="14"/>
        </w:rPr>
      </w:pPr>
      <w:r>
        <w:rPr>
          <w:rFonts w:ascii="Arial"/>
          <w:sz w:val="14"/>
        </w:rPr>
        <w:t>Military</w:t>
      </w:r>
      <w:r>
        <w:rPr>
          <w:rFonts w:ascii="Arial"/>
          <w:spacing w:val="-4"/>
          <w:sz w:val="14"/>
        </w:rPr>
        <w:t xml:space="preserve"> </w:t>
      </w:r>
      <w:r>
        <w:rPr>
          <w:rFonts w:ascii="Arial"/>
          <w:sz w:val="14"/>
        </w:rPr>
        <w:t>Science</w:t>
      </w:r>
      <w:r>
        <w:rPr>
          <w:rFonts w:ascii="Arial"/>
          <w:sz w:val="14"/>
        </w:rPr>
        <w:tab/>
        <w:t>127</w:t>
      </w:r>
    </w:p>
    <w:p w:rsidR="00A4744C" w:rsidRDefault="00184F58">
      <w:pPr>
        <w:tabs>
          <w:tab w:val="right" w:leader="dot" w:pos="3341"/>
        </w:tabs>
        <w:spacing w:before="9"/>
        <w:ind w:left="100"/>
        <w:rPr>
          <w:rFonts w:ascii="Arial" w:eastAsia="Arial" w:hAnsi="Arial" w:cs="Arial"/>
          <w:sz w:val="14"/>
          <w:szCs w:val="14"/>
        </w:rPr>
      </w:pPr>
      <w:r>
        <w:rPr>
          <w:rFonts w:ascii="Arial"/>
          <w:sz w:val="14"/>
        </w:rPr>
        <w:t>Mission</w:t>
      </w:r>
      <w:r>
        <w:rPr>
          <w:rFonts w:ascii="Arial"/>
          <w:sz w:val="14"/>
        </w:rPr>
        <w:tab/>
        <w:t>6</w:t>
      </w:r>
    </w:p>
    <w:p w:rsidR="00A4744C" w:rsidRDefault="00184F58">
      <w:pPr>
        <w:tabs>
          <w:tab w:val="right" w:leader="dot" w:pos="3338"/>
        </w:tabs>
        <w:spacing w:before="9"/>
        <w:ind w:left="100"/>
        <w:rPr>
          <w:rFonts w:ascii="Arial" w:eastAsia="Arial" w:hAnsi="Arial" w:cs="Arial"/>
          <w:sz w:val="14"/>
          <w:szCs w:val="14"/>
        </w:rPr>
      </w:pPr>
      <w:r>
        <w:rPr>
          <w:rFonts w:ascii="Arial"/>
          <w:sz w:val="14"/>
        </w:rPr>
        <w:t>Music</w:t>
      </w:r>
      <w:r>
        <w:rPr>
          <w:rFonts w:ascii="Arial"/>
          <w:sz w:val="14"/>
        </w:rPr>
        <w:tab/>
        <w:t>130</w:t>
      </w:r>
    </w:p>
    <w:p w:rsidR="00A4744C" w:rsidRDefault="00184F58">
      <w:pPr>
        <w:spacing w:before="9"/>
        <w:ind w:left="97" w:right="152"/>
        <w:jc w:val="center"/>
        <w:rPr>
          <w:rFonts w:ascii="Arial" w:eastAsia="Arial" w:hAnsi="Arial" w:cs="Arial"/>
          <w:sz w:val="14"/>
          <w:szCs w:val="14"/>
        </w:rPr>
      </w:pPr>
      <w:r>
        <w:rPr>
          <w:rFonts w:ascii="Arial"/>
          <w:sz w:val="14"/>
        </w:rPr>
        <w:t>Nondiscrimination</w:t>
      </w:r>
      <w:r>
        <w:rPr>
          <w:rFonts w:ascii="Arial"/>
          <w:spacing w:val="-14"/>
          <w:sz w:val="14"/>
        </w:rPr>
        <w:t xml:space="preserve"> </w:t>
      </w:r>
      <w:r>
        <w:rPr>
          <w:rFonts w:ascii="Arial"/>
          <w:sz w:val="14"/>
        </w:rPr>
        <w:t>Policies</w:t>
      </w:r>
      <w:r>
        <w:rPr>
          <w:rFonts w:ascii="Arial"/>
          <w:spacing w:val="-18"/>
          <w:sz w:val="14"/>
        </w:rPr>
        <w:t xml:space="preserve"> </w:t>
      </w:r>
      <w:r>
        <w:rPr>
          <w:rFonts w:ascii="Arial"/>
          <w:sz w:val="14"/>
        </w:rPr>
        <w:t>................................</w:t>
      </w:r>
      <w:r>
        <w:rPr>
          <w:rFonts w:ascii="Arial"/>
          <w:spacing w:val="-15"/>
          <w:sz w:val="14"/>
        </w:rPr>
        <w:t xml:space="preserve"> </w:t>
      </w:r>
      <w:r>
        <w:rPr>
          <w:rFonts w:ascii="Arial"/>
          <w:sz w:val="14"/>
        </w:rPr>
        <w:t>2,</w:t>
      </w:r>
      <w:r>
        <w:rPr>
          <w:rFonts w:ascii="Arial"/>
          <w:spacing w:val="-14"/>
          <w:sz w:val="14"/>
        </w:rPr>
        <w:t xml:space="preserve"> </w:t>
      </w:r>
      <w:r>
        <w:rPr>
          <w:rFonts w:ascii="Arial"/>
          <w:sz w:val="14"/>
        </w:rPr>
        <w:t>21</w:t>
      </w:r>
    </w:p>
    <w:p w:rsidR="00A4744C" w:rsidRDefault="00184F58">
      <w:pPr>
        <w:tabs>
          <w:tab w:val="right" w:leader="dot" w:pos="3338"/>
        </w:tabs>
        <w:spacing w:before="9"/>
        <w:ind w:left="100"/>
        <w:rPr>
          <w:rFonts w:ascii="Arial" w:eastAsia="Arial" w:hAnsi="Arial" w:cs="Arial"/>
          <w:sz w:val="14"/>
          <w:szCs w:val="14"/>
        </w:rPr>
      </w:pPr>
      <w:r>
        <w:rPr>
          <w:rFonts w:ascii="Arial"/>
          <w:sz w:val="14"/>
        </w:rPr>
        <w:t>Nursing</w:t>
      </w:r>
      <w:r>
        <w:rPr>
          <w:rFonts w:ascii="Arial"/>
          <w:sz w:val="14"/>
        </w:rPr>
        <w:tab/>
      </w:r>
      <w:r>
        <w:rPr>
          <w:rFonts w:ascii="Arial"/>
          <w:sz w:val="14"/>
        </w:rPr>
        <w:t>214</w:t>
      </w:r>
    </w:p>
    <w:p w:rsidR="00A4744C" w:rsidRDefault="00184F58">
      <w:pPr>
        <w:spacing w:before="7"/>
        <w:ind w:left="100"/>
        <w:rPr>
          <w:rFonts w:ascii="Arial" w:eastAsia="Arial" w:hAnsi="Arial" w:cs="Arial"/>
          <w:sz w:val="14"/>
          <w:szCs w:val="14"/>
        </w:rPr>
      </w:pPr>
      <w:r>
        <w:rPr>
          <w:rFonts w:ascii="Arial"/>
          <w:sz w:val="14"/>
        </w:rPr>
        <w:t>Occupational and</w:t>
      </w:r>
      <w:r>
        <w:rPr>
          <w:rFonts w:ascii="Arial"/>
          <w:spacing w:val="-14"/>
          <w:sz w:val="14"/>
        </w:rPr>
        <w:t xml:space="preserve"> </w:t>
      </w:r>
      <w:r>
        <w:rPr>
          <w:rFonts w:ascii="Arial"/>
          <w:sz w:val="14"/>
        </w:rPr>
        <w:t>Environmental</w:t>
      </w:r>
    </w:p>
    <w:p w:rsidR="00A4744C" w:rsidRDefault="00184F58">
      <w:pPr>
        <w:tabs>
          <w:tab w:val="right" w:leader="dot" w:pos="3180"/>
        </w:tabs>
        <w:spacing w:before="9"/>
        <w:ind w:left="122"/>
        <w:jc w:val="center"/>
        <w:rPr>
          <w:rFonts w:ascii="Arial" w:eastAsia="Arial" w:hAnsi="Arial" w:cs="Arial"/>
          <w:sz w:val="14"/>
          <w:szCs w:val="14"/>
        </w:rPr>
      </w:pPr>
      <w:r>
        <w:rPr>
          <w:rFonts w:ascii="Arial"/>
          <w:sz w:val="14"/>
        </w:rPr>
        <w:t>Health</w:t>
      </w:r>
      <w:r>
        <w:rPr>
          <w:rFonts w:ascii="Arial"/>
          <w:spacing w:val="-2"/>
          <w:sz w:val="14"/>
        </w:rPr>
        <w:t xml:space="preserve"> </w:t>
      </w:r>
      <w:r>
        <w:rPr>
          <w:rFonts w:ascii="Arial"/>
          <w:sz w:val="14"/>
        </w:rPr>
        <w:t>Laboratory</w:t>
      </w:r>
      <w:r>
        <w:rPr>
          <w:rFonts w:ascii="Arial"/>
          <w:sz w:val="14"/>
        </w:rPr>
        <w:tab/>
        <w:t>167</w:t>
      </w:r>
    </w:p>
    <w:p w:rsidR="00A4744C" w:rsidRDefault="00184F58">
      <w:pPr>
        <w:spacing w:before="9"/>
        <w:ind w:left="100"/>
        <w:rPr>
          <w:rFonts w:ascii="Arial" w:eastAsia="Arial" w:hAnsi="Arial" w:cs="Arial"/>
          <w:sz w:val="14"/>
          <w:szCs w:val="14"/>
        </w:rPr>
      </w:pPr>
      <w:r>
        <w:rPr>
          <w:rFonts w:ascii="Arial"/>
          <w:sz w:val="14"/>
        </w:rPr>
        <w:t>Official UNA Correspondence &amp;</w:t>
      </w:r>
      <w:r>
        <w:rPr>
          <w:rFonts w:ascii="Arial"/>
          <w:spacing w:val="-14"/>
          <w:sz w:val="14"/>
        </w:rPr>
        <w:t xml:space="preserve"> </w:t>
      </w:r>
      <w:r>
        <w:rPr>
          <w:rFonts w:ascii="Arial"/>
          <w:sz w:val="14"/>
        </w:rPr>
        <w:t>Response</w:t>
      </w:r>
    </w:p>
    <w:p w:rsidR="00A4744C" w:rsidRDefault="00184F58">
      <w:pPr>
        <w:tabs>
          <w:tab w:val="right" w:leader="dot" w:pos="3180"/>
        </w:tabs>
        <w:spacing w:before="9"/>
        <w:ind w:left="122"/>
        <w:jc w:val="center"/>
        <w:rPr>
          <w:rFonts w:ascii="Arial" w:eastAsia="Arial" w:hAnsi="Arial" w:cs="Arial"/>
          <w:sz w:val="14"/>
          <w:szCs w:val="14"/>
        </w:rPr>
      </w:pPr>
      <w:r>
        <w:rPr>
          <w:rFonts w:ascii="Arial"/>
          <w:sz w:val="14"/>
        </w:rPr>
        <w:t>to</w:t>
      </w:r>
      <w:r>
        <w:rPr>
          <w:rFonts w:ascii="Arial"/>
          <w:spacing w:val="-3"/>
          <w:sz w:val="14"/>
        </w:rPr>
        <w:t xml:space="preserve"> </w:t>
      </w:r>
      <w:r>
        <w:rPr>
          <w:rFonts w:ascii="Arial"/>
          <w:sz w:val="14"/>
        </w:rPr>
        <w:t>Administrative Notices</w:t>
      </w:r>
      <w:r>
        <w:rPr>
          <w:rFonts w:ascii="Arial"/>
          <w:sz w:val="14"/>
        </w:rPr>
        <w:tab/>
        <w:t>19</w:t>
      </w:r>
    </w:p>
    <w:p w:rsidR="00A4744C" w:rsidRDefault="00184F58">
      <w:pPr>
        <w:tabs>
          <w:tab w:val="right" w:leader="dot" w:pos="3341"/>
        </w:tabs>
        <w:spacing w:before="9"/>
        <w:ind w:left="100"/>
        <w:rPr>
          <w:rFonts w:ascii="Arial" w:eastAsia="Arial" w:hAnsi="Arial" w:cs="Arial"/>
          <w:sz w:val="14"/>
          <w:szCs w:val="14"/>
        </w:rPr>
      </w:pPr>
      <w:r>
        <w:rPr>
          <w:rFonts w:ascii="Arial"/>
          <w:sz w:val="14"/>
        </w:rPr>
        <w:t>Organization,</w:t>
      </w:r>
      <w:r>
        <w:rPr>
          <w:rFonts w:ascii="Arial"/>
          <w:spacing w:val="-2"/>
          <w:sz w:val="14"/>
        </w:rPr>
        <w:t xml:space="preserve"> </w:t>
      </w:r>
      <w:r>
        <w:rPr>
          <w:rFonts w:ascii="Arial"/>
          <w:sz w:val="14"/>
        </w:rPr>
        <w:t>University</w:t>
      </w:r>
      <w:r>
        <w:rPr>
          <w:rFonts w:ascii="Arial"/>
          <w:sz w:val="14"/>
        </w:rPr>
        <w:tab/>
        <w:t>7</w:t>
      </w:r>
    </w:p>
    <w:p w:rsidR="00A4744C" w:rsidRDefault="00184F58">
      <w:pPr>
        <w:tabs>
          <w:tab w:val="right" w:leader="dot" w:pos="3338"/>
        </w:tabs>
        <w:spacing w:before="9"/>
        <w:ind w:left="100"/>
        <w:rPr>
          <w:rFonts w:ascii="Arial" w:eastAsia="Arial" w:hAnsi="Arial" w:cs="Arial"/>
          <w:sz w:val="14"/>
          <w:szCs w:val="14"/>
        </w:rPr>
      </w:pPr>
      <w:r>
        <w:rPr>
          <w:rFonts w:ascii="Arial"/>
          <w:sz w:val="14"/>
        </w:rPr>
        <w:t>Orientation Programs</w:t>
      </w:r>
      <w:r>
        <w:rPr>
          <w:rFonts w:ascii="Arial"/>
          <w:sz w:val="14"/>
        </w:rPr>
        <w:tab/>
        <w:t>24</w:t>
      </w:r>
    </w:p>
    <w:p w:rsidR="00A4744C" w:rsidRDefault="00184F58">
      <w:pPr>
        <w:tabs>
          <w:tab w:val="right" w:leader="dot" w:pos="3338"/>
        </w:tabs>
        <w:spacing w:before="7"/>
        <w:ind w:left="100"/>
        <w:rPr>
          <w:rFonts w:ascii="Arial" w:eastAsia="Arial" w:hAnsi="Arial" w:cs="Arial"/>
          <w:sz w:val="14"/>
          <w:szCs w:val="14"/>
        </w:rPr>
      </w:pPr>
      <w:r>
        <w:rPr>
          <w:rFonts w:ascii="Arial"/>
          <w:sz w:val="14"/>
        </w:rPr>
        <w:t>Outdoor</w:t>
      </w:r>
      <w:r>
        <w:rPr>
          <w:rFonts w:ascii="Arial"/>
          <w:spacing w:val="-2"/>
          <w:sz w:val="14"/>
        </w:rPr>
        <w:t xml:space="preserve"> </w:t>
      </w:r>
      <w:r>
        <w:rPr>
          <w:rFonts w:ascii="Arial"/>
          <w:sz w:val="14"/>
        </w:rPr>
        <w:t>Education</w:t>
      </w:r>
      <w:r>
        <w:rPr>
          <w:rFonts w:ascii="Arial"/>
          <w:sz w:val="14"/>
        </w:rPr>
        <w:tab/>
        <w:t>203</w:t>
      </w:r>
    </w:p>
    <w:p w:rsidR="00A4744C" w:rsidRDefault="00184F58">
      <w:pPr>
        <w:tabs>
          <w:tab w:val="right" w:leader="dot" w:pos="3338"/>
        </w:tabs>
        <w:spacing w:before="10"/>
        <w:ind w:left="100"/>
        <w:rPr>
          <w:rFonts w:ascii="Arial" w:eastAsia="Arial" w:hAnsi="Arial" w:cs="Arial"/>
          <w:sz w:val="14"/>
          <w:szCs w:val="14"/>
        </w:rPr>
      </w:pPr>
      <w:r>
        <w:rPr>
          <w:rFonts w:ascii="Arial"/>
          <w:sz w:val="14"/>
        </w:rPr>
        <w:t>Parent</w:t>
      </w:r>
      <w:r>
        <w:rPr>
          <w:rFonts w:ascii="Arial"/>
          <w:spacing w:val="-2"/>
          <w:sz w:val="14"/>
        </w:rPr>
        <w:t xml:space="preserve"> </w:t>
      </w:r>
      <w:r>
        <w:rPr>
          <w:rFonts w:ascii="Arial"/>
          <w:sz w:val="14"/>
        </w:rPr>
        <w:t>Education</w:t>
      </w:r>
      <w:r>
        <w:rPr>
          <w:rFonts w:ascii="Arial"/>
          <w:sz w:val="14"/>
        </w:rPr>
        <w:tab/>
        <w:t>211</w:t>
      </w:r>
    </w:p>
    <w:p w:rsidR="00A4744C" w:rsidRDefault="00184F58">
      <w:pPr>
        <w:tabs>
          <w:tab w:val="right" w:leader="dot" w:pos="3338"/>
        </w:tabs>
        <w:spacing w:before="9"/>
        <w:ind w:left="100"/>
        <w:rPr>
          <w:rFonts w:ascii="Arial" w:eastAsia="Arial" w:hAnsi="Arial" w:cs="Arial"/>
          <w:sz w:val="14"/>
          <w:szCs w:val="14"/>
        </w:rPr>
      </w:pPr>
      <w:r>
        <w:rPr>
          <w:rFonts w:ascii="Arial"/>
          <w:sz w:val="14"/>
        </w:rPr>
        <w:t>Part-time</w:t>
      </w:r>
      <w:r>
        <w:rPr>
          <w:rFonts w:ascii="Arial"/>
          <w:spacing w:val="-2"/>
          <w:sz w:val="14"/>
        </w:rPr>
        <w:t xml:space="preserve"> </w:t>
      </w:r>
      <w:r>
        <w:rPr>
          <w:rFonts w:ascii="Arial"/>
          <w:sz w:val="14"/>
        </w:rPr>
        <w:t>Students</w:t>
      </w:r>
      <w:r>
        <w:rPr>
          <w:rFonts w:ascii="Arial"/>
          <w:sz w:val="14"/>
        </w:rPr>
        <w:tab/>
        <w:t>58</w:t>
      </w:r>
    </w:p>
    <w:p w:rsidR="00A4744C" w:rsidRDefault="00184F58">
      <w:pPr>
        <w:spacing w:before="9"/>
        <w:ind w:left="100"/>
        <w:rPr>
          <w:rFonts w:ascii="Arial" w:eastAsia="Arial" w:hAnsi="Arial" w:cs="Arial"/>
          <w:sz w:val="14"/>
          <w:szCs w:val="14"/>
        </w:rPr>
      </w:pPr>
      <w:r>
        <w:rPr>
          <w:rFonts w:ascii="Arial"/>
          <w:sz w:val="14"/>
        </w:rPr>
        <w:t>Payment of</w:t>
      </w:r>
      <w:r>
        <w:rPr>
          <w:rFonts w:ascii="Arial"/>
          <w:spacing w:val="-10"/>
          <w:sz w:val="14"/>
        </w:rPr>
        <w:t xml:space="preserve"> </w:t>
      </w:r>
      <w:r>
        <w:rPr>
          <w:rFonts w:ascii="Arial"/>
          <w:sz w:val="14"/>
        </w:rPr>
        <w:t>Fees:</w:t>
      </w:r>
    </w:p>
    <w:p w:rsidR="00A4744C" w:rsidRDefault="00184F58">
      <w:pPr>
        <w:tabs>
          <w:tab w:val="right" w:leader="dot" w:pos="3180"/>
        </w:tabs>
        <w:spacing w:before="9"/>
        <w:ind w:left="122"/>
        <w:jc w:val="center"/>
        <w:rPr>
          <w:rFonts w:ascii="Arial" w:eastAsia="Arial" w:hAnsi="Arial" w:cs="Arial"/>
          <w:sz w:val="14"/>
          <w:szCs w:val="14"/>
        </w:rPr>
      </w:pPr>
      <w:r>
        <w:rPr>
          <w:rFonts w:ascii="Arial"/>
          <w:sz w:val="14"/>
        </w:rPr>
        <w:t>Payment Options</w:t>
      </w:r>
      <w:r>
        <w:rPr>
          <w:rFonts w:ascii="Arial"/>
          <w:sz w:val="14"/>
        </w:rPr>
        <w:tab/>
        <w:t>45</w:t>
      </w:r>
    </w:p>
    <w:p w:rsidR="00A4744C" w:rsidRDefault="00184F58">
      <w:pPr>
        <w:tabs>
          <w:tab w:val="right" w:leader="dot" w:pos="3180"/>
        </w:tabs>
        <w:spacing w:before="9"/>
        <w:ind w:left="122"/>
        <w:jc w:val="center"/>
        <w:rPr>
          <w:rFonts w:ascii="Arial" w:eastAsia="Arial" w:hAnsi="Arial" w:cs="Arial"/>
          <w:sz w:val="14"/>
          <w:szCs w:val="14"/>
        </w:rPr>
      </w:pPr>
      <w:r>
        <w:rPr>
          <w:rFonts w:ascii="Arial"/>
          <w:sz w:val="14"/>
        </w:rPr>
        <w:t>Payment</w:t>
      </w:r>
      <w:r>
        <w:rPr>
          <w:rFonts w:ascii="Arial"/>
          <w:spacing w:val="-2"/>
          <w:sz w:val="14"/>
        </w:rPr>
        <w:t xml:space="preserve"> </w:t>
      </w:r>
      <w:r>
        <w:rPr>
          <w:rFonts w:ascii="Arial"/>
          <w:sz w:val="14"/>
        </w:rPr>
        <w:t>Policies</w:t>
      </w:r>
      <w:r>
        <w:rPr>
          <w:rFonts w:ascii="Arial"/>
          <w:sz w:val="14"/>
        </w:rPr>
        <w:tab/>
        <w:t>41</w:t>
      </w:r>
    </w:p>
    <w:p w:rsidR="00A4744C" w:rsidRDefault="00184F58">
      <w:pPr>
        <w:spacing w:before="7"/>
        <w:ind w:left="97" w:right="152"/>
        <w:jc w:val="center"/>
        <w:rPr>
          <w:rFonts w:ascii="Arial" w:eastAsia="Arial" w:hAnsi="Arial" w:cs="Arial"/>
          <w:sz w:val="14"/>
          <w:szCs w:val="14"/>
        </w:rPr>
      </w:pPr>
      <w:r>
        <w:rPr>
          <w:rFonts w:ascii="Arial"/>
          <w:w w:val="95"/>
          <w:sz w:val="14"/>
        </w:rPr>
        <w:t>Philosophy ...................................................  122,</w:t>
      </w:r>
      <w:r>
        <w:rPr>
          <w:rFonts w:ascii="Arial"/>
          <w:spacing w:val="33"/>
          <w:w w:val="95"/>
          <w:sz w:val="14"/>
        </w:rPr>
        <w:t xml:space="preserve"> </w:t>
      </w:r>
      <w:r>
        <w:rPr>
          <w:rFonts w:ascii="Arial"/>
          <w:w w:val="95"/>
          <w:sz w:val="14"/>
        </w:rPr>
        <w:t>151</w:t>
      </w:r>
    </w:p>
    <w:p w:rsidR="00A4744C" w:rsidRDefault="00184F58">
      <w:pPr>
        <w:tabs>
          <w:tab w:val="right" w:leader="dot" w:pos="3338"/>
        </w:tabs>
        <w:spacing w:before="9"/>
        <w:ind w:left="100"/>
        <w:rPr>
          <w:rFonts w:ascii="Arial" w:eastAsia="Arial" w:hAnsi="Arial" w:cs="Arial"/>
          <w:sz w:val="14"/>
          <w:szCs w:val="14"/>
        </w:rPr>
      </w:pPr>
      <w:r>
        <w:rPr>
          <w:rFonts w:ascii="Arial"/>
          <w:sz w:val="14"/>
        </w:rPr>
        <w:t>Photography</w:t>
      </w:r>
      <w:r>
        <w:rPr>
          <w:rFonts w:ascii="Arial"/>
          <w:sz w:val="14"/>
        </w:rPr>
        <w:tab/>
        <w:t>81</w:t>
      </w:r>
    </w:p>
    <w:p w:rsidR="00A4744C" w:rsidRDefault="00184F58">
      <w:pPr>
        <w:tabs>
          <w:tab w:val="right" w:leader="dot" w:pos="3338"/>
        </w:tabs>
        <w:spacing w:before="9"/>
        <w:ind w:left="100"/>
        <w:rPr>
          <w:rFonts w:ascii="Arial" w:eastAsia="Arial" w:hAnsi="Arial" w:cs="Arial"/>
          <w:sz w:val="14"/>
          <w:szCs w:val="14"/>
        </w:rPr>
      </w:pPr>
      <w:r>
        <w:rPr>
          <w:rFonts w:ascii="Arial"/>
          <w:sz w:val="14"/>
        </w:rPr>
        <w:t>Physical</w:t>
      </w:r>
      <w:r>
        <w:rPr>
          <w:rFonts w:ascii="Arial"/>
          <w:spacing w:val="-2"/>
          <w:sz w:val="14"/>
        </w:rPr>
        <w:t xml:space="preserve"> </w:t>
      </w:r>
      <w:r>
        <w:rPr>
          <w:rFonts w:ascii="Arial"/>
          <w:sz w:val="14"/>
        </w:rPr>
        <w:t>Education</w:t>
      </w:r>
      <w:r>
        <w:rPr>
          <w:rFonts w:ascii="Arial"/>
          <w:sz w:val="14"/>
        </w:rPr>
        <w:tab/>
        <w:t>197</w:t>
      </w:r>
    </w:p>
    <w:p w:rsidR="00A4744C" w:rsidRDefault="00184F58">
      <w:pPr>
        <w:tabs>
          <w:tab w:val="right" w:leader="dot" w:pos="3338"/>
        </w:tabs>
        <w:spacing w:before="9"/>
        <w:ind w:left="100"/>
        <w:rPr>
          <w:rFonts w:ascii="Arial" w:eastAsia="Arial" w:hAnsi="Arial" w:cs="Arial"/>
          <w:sz w:val="14"/>
          <w:szCs w:val="14"/>
        </w:rPr>
      </w:pPr>
      <w:r>
        <w:rPr>
          <w:rFonts w:ascii="Arial"/>
          <w:sz w:val="14"/>
        </w:rPr>
        <w:t>Physics</w:t>
      </w:r>
      <w:r>
        <w:rPr>
          <w:rFonts w:ascii="Arial"/>
          <w:sz w:val="14"/>
        </w:rPr>
        <w:tab/>
        <w:t>135</w:t>
      </w:r>
    </w:p>
    <w:p w:rsidR="00A4744C" w:rsidRDefault="00184F58">
      <w:pPr>
        <w:tabs>
          <w:tab w:val="right" w:leader="dot" w:pos="3338"/>
        </w:tabs>
        <w:spacing w:before="9"/>
        <w:ind w:left="100"/>
        <w:rPr>
          <w:rFonts w:ascii="Arial" w:eastAsia="Arial" w:hAnsi="Arial" w:cs="Arial"/>
          <w:sz w:val="14"/>
          <w:szCs w:val="14"/>
        </w:rPr>
      </w:pPr>
      <w:r>
        <w:rPr>
          <w:rFonts w:ascii="Arial"/>
          <w:sz w:val="14"/>
        </w:rPr>
        <w:t>Planetarium</w:t>
      </w:r>
      <w:r>
        <w:rPr>
          <w:rFonts w:ascii="Arial"/>
          <w:sz w:val="14"/>
        </w:rPr>
        <w:tab/>
        <w:t>13</w:t>
      </w:r>
    </w:p>
    <w:p w:rsidR="00A4744C" w:rsidRDefault="00184F58">
      <w:pPr>
        <w:tabs>
          <w:tab w:val="right" w:leader="dot" w:pos="3338"/>
        </w:tabs>
        <w:spacing w:before="9"/>
        <w:ind w:left="100"/>
        <w:rPr>
          <w:rFonts w:ascii="Arial" w:eastAsia="Arial" w:hAnsi="Arial" w:cs="Arial"/>
          <w:sz w:val="14"/>
          <w:szCs w:val="14"/>
        </w:rPr>
      </w:pPr>
      <w:r>
        <w:rPr>
          <w:rFonts w:ascii="Arial"/>
          <w:sz w:val="14"/>
        </w:rPr>
        <w:t>Police</w:t>
      </w:r>
      <w:r>
        <w:rPr>
          <w:rFonts w:ascii="Arial"/>
          <w:sz w:val="14"/>
        </w:rPr>
        <w:tab/>
        <w:t>52</w:t>
      </w:r>
    </w:p>
    <w:p w:rsidR="00A4744C" w:rsidRDefault="00184F58">
      <w:pPr>
        <w:tabs>
          <w:tab w:val="right" w:leader="dot" w:pos="3338"/>
        </w:tabs>
        <w:spacing w:before="7"/>
        <w:ind w:left="100"/>
        <w:rPr>
          <w:rFonts w:ascii="Arial" w:eastAsia="Arial" w:hAnsi="Arial" w:cs="Arial"/>
          <w:sz w:val="14"/>
          <w:szCs w:val="14"/>
        </w:rPr>
      </w:pPr>
      <w:r>
        <w:rPr>
          <w:rFonts w:ascii="Arial"/>
          <w:sz w:val="14"/>
        </w:rPr>
        <w:t>Political</w:t>
      </w:r>
      <w:r>
        <w:rPr>
          <w:rFonts w:ascii="Arial"/>
          <w:spacing w:val="-2"/>
          <w:sz w:val="14"/>
        </w:rPr>
        <w:t xml:space="preserve"> </w:t>
      </w:r>
      <w:r>
        <w:rPr>
          <w:rFonts w:ascii="Arial"/>
          <w:sz w:val="14"/>
        </w:rPr>
        <w:t>Science</w:t>
      </w:r>
      <w:r>
        <w:rPr>
          <w:rFonts w:ascii="Arial"/>
          <w:sz w:val="14"/>
        </w:rPr>
        <w:tab/>
        <w:t>141</w:t>
      </w:r>
    </w:p>
    <w:p w:rsidR="00A4744C" w:rsidRDefault="00184F58">
      <w:pPr>
        <w:tabs>
          <w:tab w:val="right" w:leader="dot" w:pos="3338"/>
        </w:tabs>
        <w:spacing w:before="9"/>
        <w:ind w:left="100"/>
        <w:rPr>
          <w:rFonts w:ascii="Arial" w:eastAsia="Arial" w:hAnsi="Arial" w:cs="Arial"/>
          <w:sz w:val="14"/>
          <w:szCs w:val="14"/>
        </w:rPr>
      </w:pPr>
      <w:r>
        <w:rPr>
          <w:rFonts w:ascii="Arial"/>
          <w:sz w:val="14"/>
        </w:rPr>
        <w:t>Probation</w:t>
      </w:r>
      <w:r>
        <w:rPr>
          <w:rFonts w:ascii="Arial"/>
          <w:sz w:val="14"/>
        </w:rPr>
        <w:tab/>
        <w:t>65</w:t>
      </w:r>
    </w:p>
    <w:p w:rsidR="00A4744C" w:rsidRDefault="00184F58">
      <w:pPr>
        <w:tabs>
          <w:tab w:val="right" w:leader="dot" w:pos="3338"/>
        </w:tabs>
        <w:spacing w:before="9"/>
        <w:ind w:left="100"/>
        <w:rPr>
          <w:rFonts w:ascii="Arial" w:eastAsia="Arial" w:hAnsi="Arial" w:cs="Arial"/>
          <w:sz w:val="14"/>
          <w:szCs w:val="14"/>
        </w:rPr>
      </w:pPr>
      <w:r>
        <w:rPr>
          <w:rFonts w:ascii="Arial"/>
          <w:sz w:val="14"/>
        </w:rPr>
        <w:t>Professional</w:t>
      </w:r>
      <w:r>
        <w:rPr>
          <w:rFonts w:ascii="Arial"/>
          <w:spacing w:val="-4"/>
          <w:sz w:val="14"/>
        </w:rPr>
        <w:t xml:space="preserve"> </w:t>
      </w:r>
      <w:r>
        <w:rPr>
          <w:rFonts w:ascii="Arial"/>
          <w:sz w:val="14"/>
        </w:rPr>
        <w:t>Writing</w:t>
      </w:r>
      <w:r>
        <w:rPr>
          <w:rFonts w:ascii="Arial"/>
          <w:sz w:val="14"/>
        </w:rPr>
        <w:tab/>
        <w:t>102</w:t>
      </w:r>
    </w:p>
    <w:p w:rsidR="00A4744C" w:rsidRDefault="00184F58">
      <w:pPr>
        <w:tabs>
          <w:tab w:val="right" w:leader="dot" w:pos="3338"/>
        </w:tabs>
        <w:spacing w:before="9"/>
        <w:ind w:left="100"/>
        <w:rPr>
          <w:rFonts w:ascii="Arial" w:eastAsia="Arial" w:hAnsi="Arial" w:cs="Arial"/>
          <w:sz w:val="14"/>
          <w:szCs w:val="14"/>
        </w:rPr>
      </w:pPr>
      <w:r>
        <w:rPr>
          <w:rFonts w:ascii="Arial"/>
          <w:sz w:val="14"/>
        </w:rPr>
        <w:t>Project Management</w:t>
      </w:r>
      <w:r>
        <w:rPr>
          <w:rFonts w:ascii="Arial"/>
          <w:sz w:val="14"/>
        </w:rPr>
        <w:tab/>
        <w:t>178</w:t>
      </w:r>
    </w:p>
    <w:p w:rsidR="00A4744C" w:rsidRDefault="00184F58">
      <w:pPr>
        <w:spacing w:before="9"/>
        <w:ind w:left="100"/>
        <w:rPr>
          <w:rFonts w:ascii="Arial" w:eastAsia="Arial" w:hAnsi="Arial" w:cs="Arial"/>
          <w:sz w:val="14"/>
          <w:szCs w:val="14"/>
        </w:rPr>
      </w:pPr>
      <w:r>
        <w:rPr>
          <w:rFonts w:ascii="Arial"/>
          <w:sz w:val="14"/>
        </w:rPr>
        <w:t>Programs:</w:t>
      </w:r>
    </w:p>
    <w:p w:rsidR="00A4744C" w:rsidRDefault="00184F58">
      <w:pPr>
        <w:tabs>
          <w:tab w:val="right" w:leader="dot" w:pos="3186"/>
        </w:tabs>
        <w:spacing w:before="10"/>
        <w:ind w:left="125"/>
        <w:jc w:val="center"/>
        <w:rPr>
          <w:rFonts w:ascii="Arial" w:eastAsia="Arial" w:hAnsi="Arial" w:cs="Arial"/>
          <w:sz w:val="14"/>
          <w:szCs w:val="14"/>
        </w:rPr>
      </w:pPr>
      <w:r>
        <w:rPr>
          <w:rFonts w:ascii="Arial"/>
          <w:sz w:val="14"/>
        </w:rPr>
        <w:t>Degree</w:t>
      </w:r>
      <w:r>
        <w:rPr>
          <w:rFonts w:ascii="Arial"/>
          <w:sz w:val="14"/>
        </w:rPr>
        <w:tab/>
        <w:t>9</w:t>
      </w:r>
    </w:p>
    <w:p w:rsidR="00A4744C" w:rsidRDefault="00184F58">
      <w:pPr>
        <w:tabs>
          <w:tab w:val="right" w:leader="dot" w:pos="3180"/>
        </w:tabs>
        <w:spacing w:before="7"/>
        <w:ind w:left="122"/>
        <w:jc w:val="center"/>
        <w:rPr>
          <w:rFonts w:ascii="Arial" w:eastAsia="Arial" w:hAnsi="Arial" w:cs="Arial"/>
          <w:sz w:val="14"/>
          <w:szCs w:val="14"/>
        </w:rPr>
      </w:pPr>
      <w:r>
        <w:rPr>
          <w:rFonts w:ascii="Arial"/>
          <w:sz w:val="14"/>
        </w:rPr>
        <w:t>Preprofessional</w:t>
      </w:r>
      <w:r>
        <w:rPr>
          <w:rFonts w:ascii="Arial"/>
          <w:sz w:val="14"/>
        </w:rPr>
        <w:tab/>
        <w:t>152</w:t>
      </w:r>
    </w:p>
    <w:p w:rsidR="00A4744C" w:rsidRDefault="00184F58">
      <w:pPr>
        <w:tabs>
          <w:tab w:val="right" w:leader="dot" w:pos="3338"/>
        </w:tabs>
        <w:spacing w:before="9"/>
        <w:ind w:left="100"/>
        <w:rPr>
          <w:rFonts w:ascii="Arial" w:eastAsia="Arial" w:hAnsi="Arial" w:cs="Arial"/>
          <w:sz w:val="14"/>
          <w:szCs w:val="14"/>
        </w:rPr>
      </w:pPr>
      <w:r>
        <w:rPr>
          <w:rFonts w:ascii="Arial"/>
          <w:sz w:val="14"/>
        </w:rPr>
        <w:t>Psychology</w:t>
      </w:r>
      <w:r>
        <w:rPr>
          <w:rFonts w:ascii="Arial"/>
          <w:sz w:val="14"/>
        </w:rPr>
        <w:tab/>
        <w:t>145</w:t>
      </w:r>
    </w:p>
    <w:p w:rsidR="00A4744C" w:rsidRDefault="00184F58">
      <w:pPr>
        <w:tabs>
          <w:tab w:val="right" w:leader="dot" w:pos="3338"/>
        </w:tabs>
        <w:spacing w:before="9"/>
        <w:ind w:left="100"/>
        <w:rPr>
          <w:rFonts w:ascii="Arial" w:eastAsia="Arial" w:hAnsi="Arial" w:cs="Arial"/>
          <w:sz w:val="14"/>
          <w:szCs w:val="14"/>
        </w:rPr>
      </w:pPr>
      <w:r>
        <w:rPr>
          <w:rFonts w:ascii="Arial"/>
          <w:sz w:val="14"/>
        </w:rPr>
        <w:t>Public</w:t>
      </w:r>
      <w:r>
        <w:rPr>
          <w:rFonts w:ascii="Arial"/>
          <w:spacing w:val="-2"/>
          <w:sz w:val="14"/>
        </w:rPr>
        <w:t xml:space="preserve"> </w:t>
      </w:r>
      <w:r>
        <w:rPr>
          <w:rFonts w:ascii="Arial"/>
          <w:sz w:val="14"/>
        </w:rPr>
        <w:t>Communication</w:t>
      </w:r>
      <w:r>
        <w:rPr>
          <w:rFonts w:ascii="Arial"/>
          <w:sz w:val="14"/>
        </w:rPr>
        <w:tab/>
        <w:t>94</w:t>
      </w:r>
    </w:p>
    <w:p w:rsidR="00A4744C" w:rsidRDefault="00184F58">
      <w:pPr>
        <w:tabs>
          <w:tab w:val="right" w:leader="dot" w:pos="3338"/>
        </w:tabs>
        <w:spacing w:before="9"/>
        <w:ind w:left="100"/>
        <w:rPr>
          <w:rFonts w:ascii="Arial" w:eastAsia="Arial" w:hAnsi="Arial" w:cs="Arial"/>
          <w:sz w:val="14"/>
          <w:szCs w:val="14"/>
        </w:rPr>
      </w:pPr>
      <w:r>
        <w:rPr>
          <w:rFonts w:ascii="Arial"/>
          <w:sz w:val="14"/>
        </w:rPr>
        <w:t>Public</w:t>
      </w:r>
      <w:r>
        <w:rPr>
          <w:rFonts w:ascii="Arial"/>
          <w:spacing w:val="-2"/>
          <w:sz w:val="14"/>
        </w:rPr>
        <w:t xml:space="preserve"> </w:t>
      </w:r>
      <w:r>
        <w:rPr>
          <w:rFonts w:ascii="Arial"/>
          <w:sz w:val="14"/>
        </w:rPr>
        <w:t>History</w:t>
      </w:r>
      <w:r>
        <w:rPr>
          <w:rFonts w:ascii="Arial"/>
          <w:spacing w:val="-4"/>
          <w:sz w:val="14"/>
        </w:rPr>
        <w:t xml:space="preserve"> </w:t>
      </w:r>
      <w:r>
        <w:rPr>
          <w:rFonts w:ascii="Arial"/>
          <w:sz w:val="14"/>
        </w:rPr>
        <w:t>Center</w:t>
      </w:r>
      <w:r>
        <w:rPr>
          <w:rFonts w:ascii="Arial"/>
          <w:sz w:val="14"/>
        </w:rPr>
        <w:tab/>
        <w:t>159</w:t>
      </w:r>
    </w:p>
    <w:p w:rsidR="00A4744C" w:rsidRDefault="00184F58">
      <w:pPr>
        <w:tabs>
          <w:tab w:val="right" w:leader="dot" w:pos="3338"/>
        </w:tabs>
        <w:spacing w:before="9"/>
        <w:ind w:left="100"/>
        <w:rPr>
          <w:rFonts w:ascii="Arial" w:eastAsia="Arial" w:hAnsi="Arial" w:cs="Arial"/>
          <w:sz w:val="14"/>
          <w:szCs w:val="14"/>
        </w:rPr>
      </w:pPr>
      <w:r>
        <w:rPr>
          <w:rFonts w:ascii="Arial"/>
          <w:sz w:val="14"/>
        </w:rPr>
        <w:t>Public</w:t>
      </w:r>
      <w:r>
        <w:rPr>
          <w:rFonts w:ascii="Arial"/>
          <w:spacing w:val="-2"/>
          <w:sz w:val="14"/>
        </w:rPr>
        <w:t xml:space="preserve"> </w:t>
      </w:r>
      <w:r>
        <w:rPr>
          <w:rFonts w:ascii="Arial"/>
          <w:sz w:val="14"/>
        </w:rPr>
        <w:t>Relations</w:t>
      </w:r>
      <w:r>
        <w:rPr>
          <w:rFonts w:ascii="Arial"/>
          <w:sz w:val="14"/>
        </w:rPr>
        <w:tab/>
        <w:t>96</w:t>
      </w:r>
    </w:p>
    <w:p w:rsidR="00A4744C" w:rsidRDefault="00184F58">
      <w:pPr>
        <w:tabs>
          <w:tab w:val="right" w:leader="dot" w:pos="3338"/>
        </w:tabs>
        <w:spacing w:before="9"/>
        <w:ind w:left="100"/>
        <w:rPr>
          <w:rFonts w:ascii="Arial" w:eastAsia="Arial" w:hAnsi="Arial" w:cs="Arial"/>
          <w:sz w:val="14"/>
          <w:szCs w:val="14"/>
        </w:rPr>
      </w:pPr>
      <w:r>
        <w:rPr>
          <w:rFonts w:ascii="Arial"/>
          <w:sz w:val="14"/>
        </w:rPr>
        <w:t>Quality</w:t>
      </w:r>
      <w:r>
        <w:rPr>
          <w:rFonts w:ascii="Arial"/>
          <w:spacing w:val="-4"/>
          <w:sz w:val="14"/>
        </w:rPr>
        <w:t xml:space="preserve"> </w:t>
      </w:r>
      <w:r>
        <w:rPr>
          <w:rFonts w:ascii="Arial"/>
          <w:sz w:val="14"/>
        </w:rPr>
        <w:t>Points</w:t>
      </w:r>
      <w:r>
        <w:rPr>
          <w:rFonts w:ascii="Arial"/>
          <w:sz w:val="14"/>
        </w:rPr>
        <w:tab/>
        <w:t>74</w:t>
      </w:r>
    </w:p>
    <w:p w:rsidR="00A4744C" w:rsidRDefault="00184F58">
      <w:pPr>
        <w:tabs>
          <w:tab w:val="right" w:leader="dot" w:pos="3338"/>
        </w:tabs>
        <w:spacing w:before="7"/>
        <w:ind w:left="100"/>
        <w:rPr>
          <w:rFonts w:ascii="Arial" w:eastAsia="Arial" w:hAnsi="Arial" w:cs="Arial"/>
          <w:sz w:val="14"/>
          <w:szCs w:val="14"/>
        </w:rPr>
      </w:pPr>
      <w:r>
        <w:rPr>
          <w:rFonts w:ascii="Arial"/>
          <w:sz w:val="14"/>
        </w:rPr>
        <w:t>Quantitative</w:t>
      </w:r>
      <w:r>
        <w:rPr>
          <w:rFonts w:ascii="Arial"/>
          <w:spacing w:val="2"/>
          <w:sz w:val="14"/>
        </w:rPr>
        <w:t xml:space="preserve"> </w:t>
      </w:r>
      <w:r>
        <w:rPr>
          <w:rFonts w:ascii="Arial"/>
          <w:sz w:val="14"/>
        </w:rPr>
        <w:t>Methods</w:t>
      </w:r>
      <w:r>
        <w:rPr>
          <w:rFonts w:ascii="Arial"/>
          <w:sz w:val="14"/>
        </w:rPr>
        <w:tab/>
        <w:t>179</w:t>
      </w:r>
    </w:p>
    <w:p w:rsidR="00A4744C" w:rsidRDefault="00184F58">
      <w:pPr>
        <w:tabs>
          <w:tab w:val="right" w:leader="dot" w:pos="3338"/>
        </w:tabs>
        <w:spacing w:before="9"/>
        <w:ind w:left="100"/>
        <w:rPr>
          <w:rFonts w:ascii="Arial" w:eastAsia="Arial" w:hAnsi="Arial" w:cs="Arial"/>
          <w:sz w:val="14"/>
          <w:szCs w:val="14"/>
        </w:rPr>
      </w:pPr>
      <w:r>
        <w:rPr>
          <w:rFonts w:ascii="Arial"/>
          <w:sz w:val="14"/>
        </w:rPr>
        <w:t>Radio-Television and</w:t>
      </w:r>
      <w:r>
        <w:rPr>
          <w:rFonts w:ascii="Arial"/>
          <w:spacing w:val="-1"/>
          <w:sz w:val="14"/>
        </w:rPr>
        <w:t xml:space="preserve"> </w:t>
      </w:r>
      <w:r>
        <w:rPr>
          <w:rFonts w:ascii="Arial"/>
          <w:sz w:val="14"/>
        </w:rPr>
        <w:t>Interactive</w:t>
      </w:r>
      <w:r>
        <w:rPr>
          <w:rFonts w:ascii="Arial"/>
          <w:spacing w:val="1"/>
          <w:sz w:val="14"/>
        </w:rPr>
        <w:t xml:space="preserve"> </w:t>
      </w:r>
      <w:r>
        <w:rPr>
          <w:rFonts w:ascii="Arial"/>
          <w:sz w:val="14"/>
        </w:rPr>
        <w:t>Media</w:t>
      </w:r>
      <w:r>
        <w:rPr>
          <w:rFonts w:ascii="Arial"/>
          <w:sz w:val="14"/>
        </w:rPr>
        <w:tab/>
        <w:t>96</w:t>
      </w:r>
    </w:p>
    <w:p w:rsidR="00A4744C" w:rsidRDefault="00184F58">
      <w:pPr>
        <w:tabs>
          <w:tab w:val="right" w:leader="dot" w:pos="3338"/>
        </w:tabs>
        <w:spacing w:before="9"/>
        <w:ind w:left="100"/>
        <w:rPr>
          <w:rFonts w:ascii="Arial" w:eastAsia="Arial" w:hAnsi="Arial" w:cs="Arial"/>
          <w:sz w:val="14"/>
          <w:szCs w:val="14"/>
        </w:rPr>
      </w:pPr>
      <w:r>
        <w:rPr>
          <w:rFonts w:ascii="Arial"/>
          <w:sz w:val="14"/>
        </w:rPr>
        <w:t>Real</w:t>
      </w:r>
      <w:r>
        <w:rPr>
          <w:rFonts w:ascii="Arial"/>
          <w:spacing w:val="-2"/>
          <w:sz w:val="14"/>
        </w:rPr>
        <w:t xml:space="preserve"> </w:t>
      </w:r>
      <w:r>
        <w:rPr>
          <w:rFonts w:ascii="Arial"/>
          <w:sz w:val="14"/>
        </w:rPr>
        <w:t>Estate</w:t>
      </w:r>
      <w:r>
        <w:rPr>
          <w:rFonts w:ascii="Arial"/>
          <w:sz w:val="14"/>
        </w:rPr>
        <w:tab/>
        <w:t>179</w:t>
      </w:r>
    </w:p>
    <w:p w:rsidR="00A4744C" w:rsidRDefault="00184F58">
      <w:pPr>
        <w:tabs>
          <w:tab w:val="right" w:leader="dot" w:pos="3338"/>
        </w:tabs>
        <w:spacing w:before="9"/>
        <w:ind w:left="100"/>
        <w:rPr>
          <w:rFonts w:ascii="Arial" w:eastAsia="Arial" w:hAnsi="Arial" w:cs="Arial"/>
          <w:sz w:val="14"/>
          <w:szCs w:val="14"/>
        </w:rPr>
      </w:pPr>
      <w:r>
        <w:rPr>
          <w:rFonts w:ascii="Arial"/>
          <w:sz w:val="14"/>
        </w:rPr>
        <w:t>Recreation</w:t>
      </w:r>
      <w:r>
        <w:rPr>
          <w:rFonts w:ascii="Arial"/>
          <w:sz w:val="14"/>
        </w:rPr>
        <w:tab/>
        <w:t>197</w:t>
      </w:r>
    </w:p>
    <w:p w:rsidR="00A4744C" w:rsidRDefault="00184F58">
      <w:pPr>
        <w:tabs>
          <w:tab w:val="right" w:leader="dot" w:pos="3338"/>
        </w:tabs>
        <w:spacing w:before="9"/>
        <w:ind w:left="100"/>
        <w:rPr>
          <w:rFonts w:ascii="Arial" w:eastAsia="Arial" w:hAnsi="Arial" w:cs="Arial"/>
          <w:sz w:val="14"/>
          <w:szCs w:val="14"/>
        </w:rPr>
      </w:pPr>
      <w:r>
        <w:rPr>
          <w:rFonts w:ascii="Arial"/>
          <w:sz w:val="14"/>
        </w:rPr>
        <w:t>Recreational Sports</w:t>
      </w:r>
      <w:r>
        <w:rPr>
          <w:rFonts w:ascii="Arial"/>
          <w:spacing w:val="-2"/>
          <w:sz w:val="14"/>
        </w:rPr>
        <w:t xml:space="preserve"> </w:t>
      </w:r>
      <w:r>
        <w:rPr>
          <w:rFonts w:ascii="Arial"/>
          <w:sz w:val="14"/>
        </w:rPr>
        <w:t>and Fitness</w:t>
      </w:r>
      <w:r>
        <w:rPr>
          <w:rFonts w:ascii="Arial"/>
          <w:sz w:val="14"/>
        </w:rPr>
        <w:tab/>
        <w:t>52</w:t>
      </w:r>
    </w:p>
    <w:p w:rsidR="00A4744C" w:rsidRDefault="00184F58">
      <w:pPr>
        <w:spacing w:before="9"/>
        <w:ind w:left="97" w:right="152"/>
        <w:jc w:val="center"/>
        <w:rPr>
          <w:rFonts w:ascii="Arial" w:eastAsia="Arial" w:hAnsi="Arial" w:cs="Arial"/>
          <w:sz w:val="14"/>
          <w:szCs w:val="14"/>
        </w:rPr>
      </w:pPr>
      <w:r>
        <w:rPr>
          <w:rFonts w:ascii="Arial"/>
          <w:sz w:val="14"/>
        </w:rPr>
        <w:t>Refund</w:t>
      </w:r>
      <w:r>
        <w:rPr>
          <w:rFonts w:ascii="Arial"/>
          <w:spacing w:val="-19"/>
          <w:sz w:val="14"/>
        </w:rPr>
        <w:t xml:space="preserve"> </w:t>
      </w:r>
      <w:r>
        <w:rPr>
          <w:rFonts w:ascii="Arial"/>
          <w:sz w:val="14"/>
        </w:rPr>
        <w:t>Policy</w:t>
      </w:r>
      <w:r>
        <w:rPr>
          <w:rFonts w:ascii="Arial"/>
          <w:spacing w:val="-22"/>
          <w:sz w:val="14"/>
        </w:rPr>
        <w:t xml:space="preserve"> </w:t>
      </w:r>
      <w:r>
        <w:rPr>
          <w:rFonts w:ascii="Arial"/>
          <w:sz w:val="14"/>
        </w:rPr>
        <w:t>..................................................</w:t>
      </w:r>
      <w:r>
        <w:rPr>
          <w:rFonts w:ascii="Arial"/>
          <w:spacing w:val="-20"/>
          <w:sz w:val="14"/>
        </w:rPr>
        <w:t xml:space="preserve"> </w:t>
      </w:r>
      <w:r>
        <w:rPr>
          <w:rFonts w:ascii="Arial"/>
          <w:sz w:val="14"/>
        </w:rPr>
        <w:t>44,</w:t>
      </w:r>
      <w:r>
        <w:rPr>
          <w:rFonts w:ascii="Arial"/>
          <w:spacing w:val="-18"/>
          <w:sz w:val="14"/>
        </w:rPr>
        <w:t xml:space="preserve"> </w:t>
      </w:r>
      <w:r>
        <w:rPr>
          <w:rFonts w:ascii="Arial"/>
          <w:sz w:val="14"/>
        </w:rPr>
        <w:t>45</w:t>
      </w:r>
    </w:p>
    <w:p w:rsidR="00A4744C" w:rsidRDefault="00184F58">
      <w:pPr>
        <w:tabs>
          <w:tab w:val="right" w:leader="dot" w:pos="3338"/>
        </w:tabs>
        <w:spacing w:before="7"/>
        <w:ind w:left="100"/>
        <w:rPr>
          <w:rFonts w:ascii="Arial" w:eastAsia="Arial" w:hAnsi="Arial" w:cs="Arial"/>
          <w:sz w:val="14"/>
          <w:szCs w:val="14"/>
        </w:rPr>
      </w:pPr>
      <w:r>
        <w:rPr>
          <w:rFonts w:ascii="Arial"/>
          <w:sz w:val="14"/>
        </w:rPr>
        <w:t>Registration</w:t>
      </w:r>
      <w:r>
        <w:rPr>
          <w:rFonts w:ascii="Arial"/>
          <w:sz w:val="14"/>
        </w:rPr>
        <w:tab/>
        <w:t>58</w:t>
      </w:r>
    </w:p>
    <w:p w:rsidR="00A4744C" w:rsidRDefault="00184F58">
      <w:pPr>
        <w:spacing w:before="9"/>
        <w:ind w:left="97" w:right="152"/>
        <w:jc w:val="center"/>
        <w:rPr>
          <w:rFonts w:ascii="Arial" w:eastAsia="Arial" w:hAnsi="Arial" w:cs="Arial"/>
          <w:sz w:val="14"/>
          <w:szCs w:val="14"/>
        </w:rPr>
      </w:pPr>
      <w:r>
        <w:rPr>
          <w:rFonts w:ascii="Arial"/>
          <w:sz w:val="14"/>
        </w:rPr>
        <w:t>Religious</w:t>
      </w:r>
      <w:r>
        <w:rPr>
          <w:rFonts w:ascii="Arial"/>
          <w:spacing w:val="-19"/>
          <w:sz w:val="14"/>
        </w:rPr>
        <w:t xml:space="preserve"> </w:t>
      </w:r>
      <w:r>
        <w:rPr>
          <w:rFonts w:ascii="Arial"/>
          <w:sz w:val="14"/>
        </w:rPr>
        <w:t>Studies.........................................</w:t>
      </w:r>
      <w:r>
        <w:rPr>
          <w:rFonts w:ascii="Arial"/>
          <w:spacing w:val="-21"/>
          <w:sz w:val="14"/>
        </w:rPr>
        <w:t xml:space="preserve"> </w:t>
      </w:r>
      <w:r>
        <w:rPr>
          <w:rFonts w:ascii="Arial"/>
          <w:sz w:val="14"/>
        </w:rPr>
        <w:t>123,</w:t>
      </w:r>
      <w:r>
        <w:rPr>
          <w:rFonts w:ascii="Arial"/>
          <w:spacing w:val="-19"/>
          <w:sz w:val="14"/>
        </w:rPr>
        <w:t xml:space="preserve"> </w:t>
      </w:r>
      <w:r>
        <w:rPr>
          <w:rFonts w:ascii="Arial"/>
          <w:sz w:val="14"/>
        </w:rPr>
        <w:t>166</w:t>
      </w:r>
    </w:p>
    <w:p w:rsidR="00A4744C" w:rsidRDefault="00184F58">
      <w:pPr>
        <w:tabs>
          <w:tab w:val="right" w:leader="dot" w:pos="3338"/>
        </w:tabs>
        <w:spacing w:before="10"/>
        <w:ind w:left="100"/>
        <w:rPr>
          <w:rFonts w:ascii="Arial" w:eastAsia="Arial" w:hAnsi="Arial" w:cs="Arial"/>
          <w:sz w:val="14"/>
          <w:szCs w:val="14"/>
        </w:rPr>
      </w:pPr>
      <w:r>
        <w:rPr>
          <w:rFonts w:ascii="Arial"/>
          <w:sz w:val="14"/>
        </w:rPr>
        <w:t>Repeat/Recompute</w:t>
      </w:r>
      <w:r>
        <w:rPr>
          <w:rFonts w:ascii="Arial"/>
          <w:spacing w:val="-2"/>
          <w:sz w:val="14"/>
        </w:rPr>
        <w:t xml:space="preserve"> </w:t>
      </w:r>
      <w:r>
        <w:rPr>
          <w:rFonts w:ascii="Arial"/>
          <w:sz w:val="14"/>
        </w:rPr>
        <w:t>Policy</w:t>
      </w:r>
      <w:r>
        <w:rPr>
          <w:rFonts w:ascii="Arial"/>
          <w:sz w:val="14"/>
        </w:rPr>
        <w:tab/>
        <w:t>68</w:t>
      </w:r>
    </w:p>
    <w:p w:rsidR="00A4744C" w:rsidRDefault="00184F58">
      <w:pPr>
        <w:tabs>
          <w:tab w:val="right" w:leader="dot" w:pos="3338"/>
        </w:tabs>
        <w:spacing w:before="9"/>
        <w:ind w:left="100"/>
        <w:rPr>
          <w:rFonts w:ascii="Arial" w:eastAsia="Arial" w:hAnsi="Arial" w:cs="Arial"/>
          <w:sz w:val="14"/>
          <w:szCs w:val="14"/>
        </w:rPr>
      </w:pPr>
      <w:r>
        <w:rPr>
          <w:rFonts w:ascii="Arial"/>
          <w:sz w:val="14"/>
        </w:rPr>
        <w:t>Repetition</w:t>
      </w:r>
      <w:r>
        <w:rPr>
          <w:rFonts w:ascii="Arial"/>
          <w:spacing w:val="-2"/>
          <w:sz w:val="14"/>
        </w:rPr>
        <w:t xml:space="preserve"> </w:t>
      </w:r>
      <w:r>
        <w:rPr>
          <w:rFonts w:ascii="Arial"/>
          <w:sz w:val="14"/>
        </w:rPr>
        <w:t>of</w:t>
      </w:r>
      <w:r>
        <w:rPr>
          <w:rFonts w:ascii="Arial"/>
          <w:spacing w:val="-2"/>
          <w:sz w:val="14"/>
        </w:rPr>
        <w:t xml:space="preserve"> </w:t>
      </w:r>
      <w:r>
        <w:rPr>
          <w:rFonts w:ascii="Arial"/>
          <w:sz w:val="14"/>
        </w:rPr>
        <w:t>Courses</w:t>
      </w:r>
      <w:r>
        <w:rPr>
          <w:rFonts w:ascii="Arial"/>
          <w:sz w:val="14"/>
        </w:rPr>
        <w:tab/>
      </w:r>
      <w:r>
        <w:rPr>
          <w:rFonts w:ascii="Arial"/>
          <w:sz w:val="14"/>
        </w:rPr>
        <w:t>68</w:t>
      </w:r>
    </w:p>
    <w:p w:rsidR="00A4744C" w:rsidRDefault="00184F58">
      <w:pPr>
        <w:tabs>
          <w:tab w:val="right" w:leader="dot" w:pos="3338"/>
        </w:tabs>
        <w:spacing w:before="9"/>
        <w:ind w:left="100"/>
        <w:rPr>
          <w:rFonts w:ascii="Arial" w:eastAsia="Arial" w:hAnsi="Arial" w:cs="Arial"/>
          <w:sz w:val="14"/>
          <w:szCs w:val="14"/>
        </w:rPr>
      </w:pPr>
      <w:r>
        <w:rPr>
          <w:rFonts w:ascii="Arial"/>
          <w:sz w:val="14"/>
        </w:rPr>
        <w:t>Residual</w:t>
      </w:r>
      <w:r>
        <w:rPr>
          <w:rFonts w:ascii="Arial"/>
          <w:spacing w:val="-2"/>
          <w:sz w:val="14"/>
        </w:rPr>
        <w:t xml:space="preserve"> </w:t>
      </w:r>
      <w:r>
        <w:rPr>
          <w:rFonts w:ascii="Arial"/>
          <w:sz w:val="14"/>
        </w:rPr>
        <w:t>Procedures</w:t>
      </w:r>
      <w:r>
        <w:rPr>
          <w:rFonts w:ascii="Arial"/>
          <w:sz w:val="14"/>
        </w:rPr>
        <w:tab/>
        <w:t>46</w:t>
      </w:r>
    </w:p>
    <w:p w:rsidR="00A4744C" w:rsidRDefault="00184F58">
      <w:pPr>
        <w:spacing w:before="9"/>
        <w:ind w:left="100"/>
        <w:rPr>
          <w:rFonts w:ascii="Arial" w:eastAsia="Arial" w:hAnsi="Arial" w:cs="Arial"/>
          <w:sz w:val="14"/>
          <w:szCs w:val="14"/>
        </w:rPr>
      </w:pPr>
      <w:r>
        <w:rPr>
          <w:rFonts w:ascii="Arial"/>
          <w:sz w:val="14"/>
        </w:rPr>
        <w:t>Retention and Disposal</w:t>
      </w:r>
      <w:r>
        <w:rPr>
          <w:rFonts w:ascii="Arial"/>
          <w:spacing w:val="-9"/>
          <w:sz w:val="14"/>
        </w:rPr>
        <w:t xml:space="preserve"> </w:t>
      </w:r>
      <w:r>
        <w:rPr>
          <w:rFonts w:ascii="Arial"/>
          <w:sz w:val="14"/>
        </w:rPr>
        <w:t>of</w:t>
      </w:r>
    </w:p>
    <w:p w:rsidR="00A4744C" w:rsidRDefault="00184F58">
      <w:pPr>
        <w:tabs>
          <w:tab w:val="right" w:leader="dot" w:pos="3180"/>
        </w:tabs>
        <w:spacing w:before="7"/>
        <w:ind w:left="122"/>
        <w:jc w:val="center"/>
        <w:rPr>
          <w:rFonts w:ascii="Arial" w:eastAsia="Arial" w:hAnsi="Arial" w:cs="Arial"/>
          <w:sz w:val="14"/>
          <w:szCs w:val="14"/>
        </w:rPr>
      </w:pPr>
      <w:r>
        <w:rPr>
          <w:rFonts w:ascii="Arial"/>
          <w:sz w:val="14"/>
        </w:rPr>
        <w:t>Admission Files</w:t>
      </w:r>
      <w:r>
        <w:rPr>
          <w:rFonts w:ascii="Arial"/>
          <w:sz w:val="14"/>
        </w:rPr>
        <w:tab/>
        <w:t>40</w:t>
      </w:r>
    </w:p>
    <w:p w:rsidR="00A4744C" w:rsidRDefault="00184F58">
      <w:pPr>
        <w:tabs>
          <w:tab w:val="right" w:leader="dot" w:pos="3338"/>
        </w:tabs>
        <w:spacing w:before="9"/>
        <w:ind w:left="100"/>
        <w:rPr>
          <w:rFonts w:ascii="Arial" w:eastAsia="Arial" w:hAnsi="Arial" w:cs="Arial"/>
          <w:sz w:val="14"/>
          <w:szCs w:val="14"/>
        </w:rPr>
      </w:pPr>
      <w:r>
        <w:rPr>
          <w:rFonts w:ascii="Arial"/>
          <w:sz w:val="14"/>
        </w:rPr>
        <w:t>Right-to-Know</w:t>
      </w:r>
      <w:r>
        <w:rPr>
          <w:rFonts w:ascii="Arial"/>
          <w:sz w:val="14"/>
        </w:rPr>
        <w:tab/>
        <w:t>17</w:t>
      </w:r>
    </w:p>
    <w:p w:rsidR="00A4744C" w:rsidRDefault="00184F58">
      <w:pPr>
        <w:spacing w:before="9"/>
        <w:ind w:left="97" w:right="152"/>
        <w:jc w:val="center"/>
        <w:rPr>
          <w:rFonts w:ascii="Arial" w:eastAsia="Arial" w:hAnsi="Arial" w:cs="Arial"/>
          <w:sz w:val="14"/>
          <w:szCs w:val="14"/>
        </w:rPr>
      </w:pPr>
      <w:r>
        <w:rPr>
          <w:rFonts w:ascii="Arial"/>
          <w:spacing w:val="-1"/>
          <w:sz w:val="14"/>
        </w:rPr>
        <w:t>ROTC.............................................................</w:t>
      </w:r>
      <w:r>
        <w:rPr>
          <w:rFonts w:ascii="Arial"/>
          <w:sz w:val="14"/>
        </w:rPr>
        <w:t xml:space="preserve"> </w:t>
      </w:r>
      <w:r>
        <w:rPr>
          <w:rFonts w:ascii="Arial"/>
          <w:spacing w:val="-1"/>
          <w:sz w:val="14"/>
        </w:rPr>
        <w:t>10,</w:t>
      </w:r>
      <w:r>
        <w:rPr>
          <w:rFonts w:ascii="Arial"/>
          <w:spacing w:val="-14"/>
          <w:sz w:val="14"/>
        </w:rPr>
        <w:t xml:space="preserve"> </w:t>
      </w:r>
      <w:r>
        <w:rPr>
          <w:rFonts w:ascii="Arial"/>
          <w:sz w:val="14"/>
        </w:rPr>
        <w:t>127</w:t>
      </w:r>
    </w:p>
    <w:p w:rsidR="00A4744C" w:rsidRDefault="00184F58">
      <w:pPr>
        <w:spacing w:before="9"/>
        <w:ind w:left="97" w:right="152"/>
        <w:jc w:val="center"/>
        <w:rPr>
          <w:rFonts w:ascii="Arial" w:eastAsia="Arial" w:hAnsi="Arial" w:cs="Arial"/>
          <w:sz w:val="14"/>
          <w:szCs w:val="14"/>
        </w:rPr>
      </w:pPr>
      <w:r>
        <w:rPr>
          <w:rFonts w:ascii="Arial"/>
          <w:spacing w:val="-1"/>
          <w:sz w:val="14"/>
        </w:rPr>
        <w:t>Sales............................................................</w:t>
      </w:r>
      <w:r>
        <w:rPr>
          <w:rFonts w:ascii="Arial"/>
          <w:sz w:val="14"/>
        </w:rPr>
        <w:t xml:space="preserve"> </w:t>
      </w:r>
      <w:r>
        <w:rPr>
          <w:rFonts w:ascii="Arial"/>
          <w:spacing w:val="-1"/>
          <w:sz w:val="14"/>
        </w:rPr>
        <w:t>179,</w:t>
      </w:r>
      <w:r>
        <w:rPr>
          <w:rFonts w:ascii="Arial"/>
          <w:spacing w:val="-6"/>
          <w:sz w:val="14"/>
        </w:rPr>
        <w:t xml:space="preserve"> </w:t>
      </w:r>
      <w:r>
        <w:rPr>
          <w:rFonts w:ascii="Arial"/>
          <w:sz w:val="14"/>
        </w:rPr>
        <w:t>180</w:t>
      </w:r>
    </w:p>
    <w:p w:rsidR="00A4744C" w:rsidRDefault="00184F58">
      <w:pPr>
        <w:tabs>
          <w:tab w:val="right" w:leader="dot" w:pos="3338"/>
        </w:tabs>
        <w:spacing w:before="9"/>
        <w:ind w:left="100"/>
        <w:rPr>
          <w:rFonts w:ascii="Arial" w:eastAsia="Arial" w:hAnsi="Arial" w:cs="Arial"/>
          <w:sz w:val="14"/>
          <w:szCs w:val="14"/>
        </w:rPr>
      </w:pPr>
      <w:r>
        <w:rPr>
          <w:rFonts w:ascii="Arial"/>
          <w:sz w:val="14"/>
        </w:rPr>
        <w:t>Satisfactory</w:t>
      </w:r>
      <w:r>
        <w:rPr>
          <w:rFonts w:ascii="Arial"/>
          <w:spacing w:val="-4"/>
          <w:sz w:val="14"/>
        </w:rPr>
        <w:t xml:space="preserve"> </w:t>
      </w:r>
      <w:r>
        <w:rPr>
          <w:rFonts w:ascii="Arial"/>
          <w:sz w:val="14"/>
        </w:rPr>
        <w:t>Academ</w:t>
      </w:r>
      <w:r>
        <w:rPr>
          <w:rFonts w:ascii="Arial"/>
          <w:sz w:val="14"/>
        </w:rPr>
        <w:t>ic</w:t>
      </w:r>
      <w:r>
        <w:rPr>
          <w:rFonts w:ascii="Arial"/>
          <w:spacing w:val="-2"/>
          <w:sz w:val="14"/>
        </w:rPr>
        <w:t xml:space="preserve"> </w:t>
      </w:r>
      <w:r>
        <w:rPr>
          <w:rFonts w:ascii="Arial"/>
          <w:sz w:val="14"/>
        </w:rPr>
        <w:t>Progress</w:t>
      </w:r>
      <w:r>
        <w:rPr>
          <w:rFonts w:ascii="Arial"/>
          <w:sz w:val="14"/>
        </w:rPr>
        <w:tab/>
        <w:t>47</w:t>
      </w:r>
    </w:p>
    <w:p w:rsidR="00A4744C" w:rsidRDefault="00184F58">
      <w:pPr>
        <w:tabs>
          <w:tab w:val="right" w:leader="dot" w:pos="3338"/>
        </w:tabs>
        <w:spacing w:before="9"/>
        <w:ind w:left="100"/>
        <w:rPr>
          <w:rFonts w:ascii="Arial" w:eastAsia="Arial" w:hAnsi="Arial" w:cs="Arial"/>
          <w:sz w:val="14"/>
          <w:szCs w:val="14"/>
        </w:rPr>
      </w:pPr>
      <w:r>
        <w:rPr>
          <w:rFonts w:ascii="Arial"/>
          <w:sz w:val="14"/>
        </w:rPr>
        <w:t>Scholastic</w:t>
      </w:r>
      <w:r>
        <w:rPr>
          <w:rFonts w:ascii="Arial"/>
          <w:spacing w:val="-2"/>
          <w:sz w:val="14"/>
        </w:rPr>
        <w:t xml:space="preserve"> </w:t>
      </w:r>
      <w:r>
        <w:rPr>
          <w:rFonts w:ascii="Arial"/>
          <w:sz w:val="14"/>
        </w:rPr>
        <w:t>Standards</w:t>
      </w:r>
      <w:r>
        <w:rPr>
          <w:rFonts w:ascii="Arial"/>
          <w:sz w:val="14"/>
        </w:rPr>
        <w:tab/>
        <w:t>65</w:t>
      </w:r>
    </w:p>
    <w:p w:rsidR="00A4744C" w:rsidRDefault="00184F58">
      <w:pPr>
        <w:tabs>
          <w:tab w:val="right" w:leader="dot" w:pos="3338"/>
        </w:tabs>
        <w:spacing w:before="7"/>
        <w:ind w:left="100"/>
        <w:rPr>
          <w:rFonts w:ascii="Arial" w:eastAsia="Arial" w:hAnsi="Arial" w:cs="Arial"/>
          <w:sz w:val="14"/>
          <w:szCs w:val="14"/>
        </w:rPr>
      </w:pPr>
      <w:r>
        <w:rPr>
          <w:rFonts w:ascii="Arial"/>
          <w:sz w:val="14"/>
        </w:rPr>
        <w:t>Screenwriting</w:t>
      </w:r>
      <w:r>
        <w:rPr>
          <w:rFonts w:ascii="Arial"/>
          <w:sz w:val="14"/>
        </w:rPr>
        <w:tab/>
        <w:t>98</w:t>
      </w:r>
    </w:p>
    <w:p w:rsidR="00A4744C" w:rsidRDefault="00184F58">
      <w:pPr>
        <w:tabs>
          <w:tab w:val="right" w:leader="dot" w:pos="3338"/>
        </w:tabs>
        <w:spacing w:before="9"/>
        <w:ind w:left="100"/>
        <w:rPr>
          <w:rFonts w:ascii="Arial" w:eastAsia="Arial" w:hAnsi="Arial" w:cs="Arial"/>
          <w:sz w:val="14"/>
          <w:szCs w:val="14"/>
        </w:rPr>
      </w:pPr>
      <w:r>
        <w:rPr>
          <w:rFonts w:ascii="Arial"/>
          <w:sz w:val="14"/>
        </w:rPr>
        <w:t>Second</w:t>
      </w:r>
      <w:r>
        <w:rPr>
          <w:rFonts w:ascii="Arial"/>
          <w:spacing w:val="-2"/>
          <w:sz w:val="14"/>
        </w:rPr>
        <w:t xml:space="preserve"> </w:t>
      </w:r>
      <w:r>
        <w:rPr>
          <w:rFonts w:ascii="Arial"/>
          <w:sz w:val="14"/>
        </w:rPr>
        <w:t>Chance</w:t>
      </w:r>
      <w:r>
        <w:rPr>
          <w:rFonts w:ascii="Arial"/>
          <w:spacing w:val="-2"/>
          <w:sz w:val="14"/>
        </w:rPr>
        <w:t xml:space="preserve"> </w:t>
      </w:r>
      <w:r>
        <w:rPr>
          <w:rFonts w:ascii="Arial"/>
          <w:sz w:val="14"/>
        </w:rPr>
        <w:t>Provision</w:t>
      </w:r>
      <w:r>
        <w:rPr>
          <w:rFonts w:ascii="Arial"/>
          <w:sz w:val="14"/>
        </w:rPr>
        <w:tab/>
        <w:t>67</w:t>
      </w:r>
    </w:p>
    <w:p w:rsidR="00A4744C" w:rsidRDefault="00184F58">
      <w:pPr>
        <w:tabs>
          <w:tab w:val="right" w:leader="dot" w:pos="3338"/>
        </w:tabs>
        <w:spacing w:before="9"/>
        <w:ind w:left="100"/>
        <w:rPr>
          <w:rFonts w:ascii="Arial" w:eastAsia="Arial" w:hAnsi="Arial" w:cs="Arial"/>
          <w:sz w:val="14"/>
          <w:szCs w:val="14"/>
        </w:rPr>
      </w:pPr>
      <w:r>
        <w:rPr>
          <w:rFonts w:ascii="Arial"/>
          <w:sz w:val="14"/>
        </w:rPr>
        <w:t>Second</w:t>
      </w:r>
      <w:r>
        <w:rPr>
          <w:rFonts w:ascii="Arial"/>
          <w:spacing w:val="-2"/>
          <w:sz w:val="14"/>
        </w:rPr>
        <w:t xml:space="preserve"> </w:t>
      </w:r>
      <w:r>
        <w:rPr>
          <w:rFonts w:ascii="Arial"/>
          <w:sz w:val="14"/>
        </w:rPr>
        <w:t>Degree</w:t>
      </w:r>
      <w:r>
        <w:rPr>
          <w:rFonts w:ascii="Arial"/>
          <w:sz w:val="14"/>
        </w:rPr>
        <w:tab/>
        <w:t>68</w:t>
      </w:r>
    </w:p>
    <w:p w:rsidR="00A4744C" w:rsidRDefault="00184F58">
      <w:pPr>
        <w:tabs>
          <w:tab w:val="right" w:leader="dot" w:pos="3338"/>
        </w:tabs>
        <w:spacing w:before="9"/>
        <w:ind w:left="100"/>
        <w:rPr>
          <w:rFonts w:ascii="Arial" w:eastAsia="Arial" w:hAnsi="Arial" w:cs="Arial"/>
          <w:sz w:val="14"/>
          <w:szCs w:val="14"/>
        </w:rPr>
      </w:pPr>
      <w:r>
        <w:rPr>
          <w:rFonts w:ascii="Arial"/>
          <w:sz w:val="14"/>
        </w:rPr>
        <w:t>Secondary</w:t>
      </w:r>
      <w:r>
        <w:rPr>
          <w:rFonts w:ascii="Arial"/>
          <w:spacing w:val="-4"/>
          <w:sz w:val="14"/>
        </w:rPr>
        <w:t xml:space="preserve"> </w:t>
      </w:r>
      <w:r>
        <w:rPr>
          <w:rFonts w:ascii="Arial"/>
          <w:sz w:val="14"/>
        </w:rPr>
        <w:t>Education</w:t>
      </w:r>
      <w:r>
        <w:rPr>
          <w:rFonts w:ascii="Arial"/>
          <w:sz w:val="14"/>
        </w:rPr>
        <w:tab/>
        <w:t>190</w:t>
      </w:r>
    </w:p>
    <w:p w:rsidR="00A4744C" w:rsidRDefault="00184F58">
      <w:pPr>
        <w:tabs>
          <w:tab w:val="right" w:leader="dot" w:pos="3322"/>
        </w:tabs>
        <w:spacing w:before="9" w:line="254" w:lineRule="auto"/>
        <w:ind w:left="100" w:right="155"/>
        <w:rPr>
          <w:rFonts w:ascii="Arial" w:eastAsia="Arial" w:hAnsi="Arial" w:cs="Arial"/>
          <w:sz w:val="14"/>
          <w:szCs w:val="14"/>
        </w:rPr>
      </w:pPr>
      <w:r>
        <w:rPr>
          <w:rFonts w:ascii="Arial"/>
          <w:sz w:val="14"/>
        </w:rPr>
        <w:t>Security</w:t>
      </w:r>
      <w:r>
        <w:rPr>
          <w:rFonts w:ascii="Arial"/>
          <w:spacing w:val="-7"/>
          <w:sz w:val="14"/>
        </w:rPr>
        <w:t xml:space="preserve"> </w:t>
      </w:r>
      <w:r>
        <w:rPr>
          <w:rFonts w:ascii="Arial"/>
          <w:sz w:val="14"/>
        </w:rPr>
        <w:t>and</w:t>
      </w:r>
      <w:r>
        <w:rPr>
          <w:rFonts w:ascii="Arial"/>
          <w:spacing w:val="-6"/>
          <w:sz w:val="14"/>
        </w:rPr>
        <w:t xml:space="preserve"> </w:t>
      </w:r>
      <w:r>
        <w:rPr>
          <w:rFonts w:ascii="Arial"/>
          <w:sz w:val="14"/>
        </w:rPr>
        <w:t>Emergency</w:t>
      </w:r>
      <w:r>
        <w:rPr>
          <w:rFonts w:ascii="Arial"/>
          <w:spacing w:val="-6"/>
          <w:sz w:val="14"/>
        </w:rPr>
        <w:t xml:space="preserve"> </w:t>
      </w:r>
      <w:r>
        <w:rPr>
          <w:rFonts w:ascii="Arial"/>
          <w:sz w:val="14"/>
        </w:rPr>
        <w:t>Management</w:t>
      </w:r>
      <w:r>
        <w:rPr>
          <w:rFonts w:ascii="Arial"/>
          <w:spacing w:val="-25"/>
          <w:sz w:val="14"/>
        </w:rPr>
        <w:t xml:space="preserve"> </w:t>
      </w:r>
      <w:r>
        <w:rPr>
          <w:rFonts w:ascii="Arial"/>
          <w:sz w:val="14"/>
        </w:rPr>
        <w:t>.......</w:t>
      </w:r>
      <w:r>
        <w:rPr>
          <w:rFonts w:ascii="Arial"/>
          <w:spacing w:val="-10"/>
          <w:sz w:val="14"/>
        </w:rPr>
        <w:t xml:space="preserve"> </w:t>
      </w:r>
      <w:r>
        <w:rPr>
          <w:rFonts w:ascii="Arial"/>
          <w:sz w:val="14"/>
        </w:rPr>
        <w:t>144,</w:t>
      </w:r>
      <w:r>
        <w:rPr>
          <w:rFonts w:ascii="Arial"/>
          <w:spacing w:val="-6"/>
          <w:sz w:val="14"/>
        </w:rPr>
        <w:t xml:space="preserve"> </w:t>
      </w:r>
      <w:r>
        <w:rPr>
          <w:rFonts w:ascii="Arial"/>
          <w:sz w:val="14"/>
        </w:rPr>
        <w:t>165 Senior</w:t>
      </w:r>
      <w:r>
        <w:rPr>
          <w:rFonts w:ascii="Arial"/>
          <w:spacing w:val="-8"/>
          <w:sz w:val="14"/>
        </w:rPr>
        <w:t xml:space="preserve"> </w:t>
      </w:r>
      <w:r>
        <w:rPr>
          <w:rFonts w:ascii="Arial"/>
          <w:sz w:val="14"/>
        </w:rPr>
        <w:t>Scholars</w:t>
      </w:r>
      <w:r>
        <w:rPr>
          <w:rFonts w:ascii="Arial"/>
          <w:w w:val="99"/>
          <w:sz w:val="14"/>
        </w:rPr>
        <w:t xml:space="preserve"> </w:t>
      </w:r>
      <w:r>
        <w:rPr>
          <w:rFonts w:ascii="Arial"/>
          <w:sz w:val="14"/>
        </w:rPr>
        <w:tab/>
      </w:r>
      <w:r>
        <w:rPr>
          <w:rFonts w:ascii="Arial"/>
          <w:w w:val="41"/>
          <w:sz w:val="14"/>
        </w:rPr>
        <w:t xml:space="preserve"> </w:t>
      </w:r>
      <w:r>
        <w:rPr>
          <w:rFonts w:ascii="Arial"/>
          <w:sz w:val="14"/>
        </w:rPr>
        <w:t>26</w:t>
      </w:r>
    </w:p>
    <w:p w:rsidR="00A4744C" w:rsidRDefault="00184F58">
      <w:pPr>
        <w:tabs>
          <w:tab w:val="right" w:leader="dot" w:pos="3338"/>
        </w:tabs>
        <w:spacing w:line="159" w:lineRule="exact"/>
        <w:ind w:left="100"/>
        <w:rPr>
          <w:rFonts w:ascii="Arial" w:eastAsia="Arial" w:hAnsi="Arial" w:cs="Arial"/>
          <w:sz w:val="14"/>
          <w:szCs w:val="14"/>
        </w:rPr>
      </w:pPr>
      <w:r>
        <w:rPr>
          <w:rFonts w:ascii="Arial"/>
          <w:sz w:val="14"/>
        </w:rPr>
        <w:t>Sexual</w:t>
      </w:r>
      <w:r>
        <w:rPr>
          <w:rFonts w:ascii="Arial"/>
          <w:spacing w:val="1"/>
          <w:sz w:val="14"/>
        </w:rPr>
        <w:t xml:space="preserve"> </w:t>
      </w:r>
      <w:r>
        <w:rPr>
          <w:rFonts w:ascii="Arial"/>
          <w:sz w:val="14"/>
        </w:rPr>
        <w:t>Harassment</w:t>
      </w:r>
      <w:r>
        <w:rPr>
          <w:rFonts w:ascii="Arial"/>
          <w:sz w:val="14"/>
        </w:rPr>
        <w:tab/>
        <w:t>54</w:t>
      </w:r>
    </w:p>
    <w:p w:rsidR="00A4744C" w:rsidRDefault="00184F58">
      <w:pPr>
        <w:tabs>
          <w:tab w:val="right" w:leader="dot" w:pos="3338"/>
        </w:tabs>
        <w:spacing w:before="9"/>
        <w:ind w:left="100"/>
        <w:rPr>
          <w:rFonts w:ascii="Arial" w:eastAsia="Arial" w:hAnsi="Arial" w:cs="Arial"/>
          <w:sz w:val="14"/>
          <w:szCs w:val="14"/>
        </w:rPr>
      </w:pPr>
      <w:r>
        <w:rPr>
          <w:rFonts w:ascii="Arial"/>
          <w:sz w:val="14"/>
        </w:rPr>
        <w:t>Small Business</w:t>
      </w:r>
      <w:r>
        <w:rPr>
          <w:rFonts w:ascii="Arial"/>
          <w:spacing w:val="-4"/>
          <w:sz w:val="14"/>
        </w:rPr>
        <w:t xml:space="preserve"> </w:t>
      </w:r>
      <w:r>
        <w:rPr>
          <w:rFonts w:ascii="Arial"/>
          <w:sz w:val="14"/>
        </w:rPr>
        <w:t>Development</w:t>
      </w:r>
      <w:r>
        <w:rPr>
          <w:rFonts w:ascii="Arial"/>
          <w:spacing w:val="-2"/>
          <w:sz w:val="14"/>
        </w:rPr>
        <w:t xml:space="preserve"> </w:t>
      </w:r>
      <w:r>
        <w:rPr>
          <w:rFonts w:ascii="Arial"/>
          <w:sz w:val="14"/>
        </w:rPr>
        <w:t>Center</w:t>
      </w:r>
      <w:r>
        <w:rPr>
          <w:rFonts w:ascii="Arial"/>
          <w:sz w:val="14"/>
        </w:rPr>
        <w:tab/>
        <w:t>180</w:t>
      </w:r>
    </w:p>
    <w:p w:rsidR="00A4744C" w:rsidRDefault="00A4744C">
      <w:pPr>
        <w:rPr>
          <w:rFonts w:ascii="Arial" w:eastAsia="Arial" w:hAnsi="Arial" w:cs="Arial"/>
          <w:sz w:val="14"/>
          <w:szCs w:val="14"/>
        </w:rPr>
        <w:sectPr w:rsidR="00A4744C">
          <w:pgSz w:w="8640" w:h="12960"/>
          <w:pgMar w:top="920" w:right="800" w:bottom="280" w:left="620" w:header="729" w:footer="0" w:gutter="0"/>
          <w:cols w:num="2" w:space="720" w:equalWidth="0">
            <w:col w:w="3383" w:space="341"/>
            <w:col w:w="3496"/>
          </w:cols>
        </w:sectPr>
      </w:pPr>
    </w:p>
    <w:p w:rsidR="00A4744C" w:rsidRDefault="00A4744C">
      <w:pPr>
        <w:rPr>
          <w:rFonts w:ascii="Arial" w:eastAsia="Arial" w:hAnsi="Arial" w:cs="Arial"/>
          <w:sz w:val="14"/>
          <w:szCs w:val="14"/>
        </w:rPr>
      </w:pPr>
    </w:p>
    <w:p w:rsidR="00A4744C" w:rsidRDefault="00A4744C">
      <w:pPr>
        <w:spacing w:before="7"/>
        <w:rPr>
          <w:rFonts w:ascii="Arial" w:eastAsia="Arial" w:hAnsi="Arial" w:cs="Arial"/>
          <w:sz w:val="18"/>
          <w:szCs w:val="18"/>
        </w:rPr>
      </w:pPr>
    </w:p>
    <w:p w:rsidR="00A4744C" w:rsidRDefault="00184F58">
      <w:pPr>
        <w:jc w:val="right"/>
        <w:rPr>
          <w:rFonts w:ascii="Arial" w:eastAsia="Arial" w:hAnsi="Arial" w:cs="Arial"/>
          <w:sz w:val="14"/>
          <w:szCs w:val="14"/>
        </w:rPr>
      </w:pPr>
      <w:r>
        <w:rPr>
          <w:rFonts w:ascii="Arial"/>
          <w:b/>
          <w:spacing w:val="-1"/>
          <w:w w:val="95"/>
          <w:sz w:val="14"/>
        </w:rPr>
        <w:t>Page</w:t>
      </w:r>
    </w:p>
    <w:p w:rsidR="00A4744C" w:rsidRDefault="00184F58">
      <w:pPr>
        <w:spacing w:before="9"/>
        <w:ind w:left="107"/>
        <w:rPr>
          <w:rFonts w:ascii="Arial" w:eastAsia="Arial" w:hAnsi="Arial" w:cs="Arial"/>
          <w:sz w:val="14"/>
          <w:szCs w:val="14"/>
        </w:rPr>
      </w:pPr>
      <w:r>
        <w:rPr>
          <w:rFonts w:ascii="Arial"/>
          <w:spacing w:val="-1"/>
          <w:sz w:val="14"/>
        </w:rPr>
        <w:t>SOAR...............................................................</w:t>
      </w:r>
      <w:r>
        <w:rPr>
          <w:rFonts w:ascii="Arial"/>
          <w:sz w:val="14"/>
        </w:rPr>
        <w:t xml:space="preserve"> </w:t>
      </w:r>
      <w:r>
        <w:rPr>
          <w:rFonts w:ascii="Arial"/>
          <w:spacing w:val="-1"/>
          <w:sz w:val="14"/>
        </w:rPr>
        <w:t>24,</w:t>
      </w:r>
      <w:r>
        <w:rPr>
          <w:rFonts w:ascii="Arial"/>
          <w:spacing w:val="-11"/>
          <w:sz w:val="14"/>
        </w:rPr>
        <w:t xml:space="preserve"> </w:t>
      </w:r>
      <w:r>
        <w:rPr>
          <w:rFonts w:ascii="Arial"/>
          <w:spacing w:val="-1"/>
          <w:sz w:val="14"/>
        </w:rPr>
        <w:t>72</w:t>
      </w:r>
    </w:p>
    <w:p w:rsidR="00A4744C" w:rsidRDefault="00184F58">
      <w:pPr>
        <w:tabs>
          <w:tab w:val="left" w:leader="dot" w:pos="3115"/>
        </w:tabs>
        <w:spacing w:before="7"/>
        <w:ind w:left="107"/>
        <w:rPr>
          <w:rFonts w:ascii="Arial" w:eastAsia="Arial" w:hAnsi="Arial" w:cs="Arial"/>
          <w:sz w:val="14"/>
          <w:szCs w:val="14"/>
        </w:rPr>
      </w:pPr>
      <w:r>
        <w:rPr>
          <w:rFonts w:ascii="Arial"/>
          <w:sz w:val="14"/>
        </w:rPr>
        <w:t>Social</w:t>
      </w:r>
      <w:r>
        <w:rPr>
          <w:rFonts w:ascii="Arial"/>
          <w:spacing w:val="-6"/>
          <w:sz w:val="14"/>
        </w:rPr>
        <w:t xml:space="preserve"> </w:t>
      </w:r>
      <w:r>
        <w:rPr>
          <w:rFonts w:ascii="Arial"/>
          <w:sz w:val="14"/>
        </w:rPr>
        <w:t>Science</w:t>
      </w:r>
      <w:r>
        <w:rPr>
          <w:rFonts w:ascii="Arial"/>
          <w:sz w:val="14"/>
        </w:rPr>
        <w:tab/>
        <w:t>121</w:t>
      </w:r>
    </w:p>
    <w:p w:rsidR="00A4744C" w:rsidRDefault="00184F58">
      <w:pPr>
        <w:tabs>
          <w:tab w:val="left" w:leader="dot" w:pos="3115"/>
        </w:tabs>
        <w:spacing w:before="9"/>
        <w:ind w:left="107"/>
        <w:rPr>
          <w:rFonts w:ascii="Arial" w:eastAsia="Arial" w:hAnsi="Arial" w:cs="Arial"/>
          <w:sz w:val="14"/>
          <w:szCs w:val="14"/>
        </w:rPr>
      </w:pPr>
      <w:r>
        <w:rPr>
          <w:rFonts w:ascii="Arial"/>
          <w:sz w:val="14"/>
        </w:rPr>
        <w:t>Social</w:t>
      </w:r>
      <w:r>
        <w:rPr>
          <w:rFonts w:ascii="Arial"/>
          <w:spacing w:val="-4"/>
          <w:sz w:val="14"/>
        </w:rPr>
        <w:t xml:space="preserve"> </w:t>
      </w:r>
      <w:r>
        <w:rPr>
          <w:rFonts w:ascii="Arial"/>
          <w:sz w:val="14"/>
        </w:rPr>
        <w:t>Work</w:t>
      </w:r>
      <w:r>
        <w:rPr>
          <w:rFonts w:ascii="Arial"/>
          <w:sz w:val="14"/>
        </w:rPr>
        <w:tab/>
        <w:t>147</w:t>
      </w:r>
    </w:p>
    <w:p w:rsidR="00A4744C" w:rsidRDefault="00184F58">
      <w:pPr>
        <w:tabs>
          <w:tab w:val="left" w:leader="dot" w:pos="3115"/>
        </w:tabs>
        <w:spacing w:before="9"/>
        <w:ind w:left="107"/>
        <w:rPr>
          <w:rFonts w:ascii="Arial" w:eastAsia="Arial" w:hAnsi="Arial" w:cs="Arial"/>
          <w:sz w:val="14"/>
          <w:szCs w:val="14"/>
        </w:rPr>
      </w:pPr>
      <w:r>
        <w:rPr>
          <w:rFonts w:ascii="Arial"/>
          <w:sz w:val="14"/>
        </w:rPr>
        <w:t>Sociology and</w:t>
      </w:r>
      <w:r>
        <w:rPr>
          <w:rFonts w:ascii="Arial"/>
          <w:spacing w:val="-7"/>
          <w:sz w:val="14"/>
        </w:rPr>
        <w:t xml:space="preserve"> </w:t>
      </w:r>
      <w:r>
        <w:rPr>
          <w:rFonts w:ascii="Arial"/>
          <w:sz w:val="14"/>
        </w:rPr>
        <w:t>Family</w:t>
      </w:r>
      <w:r>
        <w:rPr>
          <w:rFonts w:ascii="Arial"/>
          <w:spacing w:val="-6"/>
          <w:sz w:val="14"/>
        </w:rPr>
        <w:t xml:space="preserve"> </w:t>
      </w:r>
      <w:r>
        <w:rPr>
          <w:rFonts w:ascii="Arial"/>
          <w:sz w:val="14"/>
        </w:rPr>
        <w:t>Studies</w:t>
      </w:r>
      <w:r>
        <w:rPr>
          <w:rFonts w:ascii="Arial"/>
          <w:sz w:val="14"/>
        </w:rPr>
        <w:tab/>
        <w:t>149</w:t>
      </w:r>
    </w:p>
    <w:p w:rsidR="00A4744C" w:rsidRDefault="00184F58">
      <w:pPr>
        <w:tabs>
          <w:tab w:val="left" w:leader="dot" w:pos="3115"/>
        </w:tabs>
        <w:spacing w:before="9"/>
        <w:ind w:left="107"/>
        <w:rPr>
          <w:rFonts w:ascii="Arial" w:eastAsia="Arial" w:hAnsi="Arial" w:cs="Arial"/>
          <w:sz w:val="14"/>
          <w:szCs w:val="14"/>
        </w:rPr>
      </w:pPr>
      <w:r>
        <w:rPr>
          <w:rFonts w:ascii="Arial"/>
          <w:sz w:val="14"/>
        </w:rPr>
        <w:t>Space Planning</w:t>
      </w:r>
      <w:r>
        <w:rPr>
          <w:rFonts w:ascii="Arial"/>
          <w:spacing w:val="-7"/>
          <w:sz w:val="14"/>
        </w:rPr>
        <w:t xml:space="preserve"> </w:t>
      </w:r>
      <w:r>
        <w:rPr>
          <w:rFonts w:ascii="Arial"/>
          <w:sz w:val="14"/>
        </w:rPr>
        <w:t>and</w:t>
      </w:r>
      <w:r>
        <w:rPr>
          <w:rFonts w:ascii="Arial"/>
          <w:spacing w:val="-3"/>
          <w:sz w:val="14"/>
        </w:rPr>
        <w:t xml:space="preserve"> </w:t>
      </w:r>
      <w:r>
        <w:rPr>
          <w:rFonts w:ascii="Arial"/>
          <w:sz w:val="14"/>
        </w:rPr>
        <w:t>Design</w:t>
      </w:r>
      <w:r>
        <w:rPr>
          <w:rFonts w:ascii="Arial"/>
          <w:sz w:val="14"/>
        </w:rPr>
        <w:tab/>
        <w:t>212</w:t>
      </w:r>
    </w:p>
    <w:p w:rsidR="00A4744C" w:rsidRDefault="00184F58">
      <w:pPr>
        <w:tabs>
          <w:tab w:val="left" w:leader="dot" w:pos="3115"/>
        </w:tabs>
        <w:spacing w:before="9"/>
        <w:ind w:left="107"/>
        <w:rPr>
          <w:rFonts w:ascii="Arial" w:eastAsia="Arial" w:hAnsi="Arial" w:cs="Arial"/>
          <w:sz w:val="14"/>
          <w:szCs w:val="14"/>
        </w:rPr>
      </w:pPr>
      <w:r>
        <w:rPr>
          <w:rFonts w:ascii="Arial"/>
          <w:spacing w:val="-1"/>
          <w:sz w:val="14"/>
        </w:rPr>
        <w:t>Spanish</w:t>
      </w:r>
      <w:r>
        <w:rPr>
          <w:rFonts w:ascii="Arial"/>
          <w:spacing w:val="-1"/>
          <w:sz w:val="14"/>
        </w:rPr>
        <w:tab/>
        <w:t>113</w:t>
      </w:r>
    </w:p>
    <w:p w:rsidR="00A4744C" w:rsidRDefault="00184F58">
      <w:pPr>
        <w:spacing w:before="9"/>
        <w:ind w:left="107"/>
        <w:rPr>
          <w:rFonts w:ascii="Arial" w:eastAsia="Arial" w:hAnsi="Arial" w:cs="Arial"/>
          <w:sz w:val="14"/>
          <w:szCs w:val="14"/>
        </w:rPr>
      </w:pPr>
      <w:r>
        <w:rPr>
          <w:rFonts w:ascii="Arial"/>
          <w:sz w:val="14"/>
        </w:rPr>
        <w:t>Special Programs &amp;</w:t>
      </w:r>
      <w:r>
        <w:rPr>
          <w:rFonts w:ascii="Arial"/>
          <w:sz w:val="14"/>
        </w:rPr>
        <w:t xml:space="preserve"> Activities .............. 10, 158,</w:t>
      </w:r>
      <w:r>
        <w:rPr>
          <w:rFonts w:ascii="Arial"/>
          <w:spacing w:val="-14"/>
          <w:sz w:val="14"/>
        </w:rPr>
        <w:t xml:space="preserve"> </w:t>
      </w:r>
      <w:r>
        <w:rPr>
          <w:rFonts w:ascii="Arial"/>
          <w:sz w:val="14"/>
        </w:rPr>
        <w:t>180</w:t>
      </w:r>
    </w:p>
    <w:p w:rsidR="00A4744C" w:rsidRDefault="00184F58">
      <w:pPr>
        <w:spacing w:before="7"/>
        <w:ind w:left="107"/>
        <w:rPr>
          <w:rFonts w:ascii="Arial" w:eastAsia="Arial" w:hAnsi="Arial" w:cs="Arial"/>
          <w:sz w:val="14"/>
          <w:szCs w:val="14"/>
        </w:rPr>
      </w:pPr>
      <w:r>
        <w:rPr>
          <w:rFonts w:ascii="Arial"/>
          <w:sz w:val="14"/>
        </w:rPr>
        <w:t>Special</w:t>
      </w:r>
      <w:r>
        <w:rPr>
          <w:rFonts w:ascii="Arial"/>
          <w:spacing w:val="-21"/>
          <w:sz w:val="14"/>
        </w:rPr>
        <w:t xml:space="preserve"> </w:t>
      </w:r>
      <w:r>
        <w:rPr>
          <w:rFonts w:ascii="Arial"/>
          <w:sz w:val="14"/>
        </w:rPr>
        <w:t>Students..............................................</w:t>
      </w:r>
      <w:r>
        <w:rPr>
          <w:rFonts w:ascii="Arial"/>
          <w:spacing w:val="-25"/>
          <w:sz w:val="14"/>
        </w:rPr>
        <w:t xml:space="preserve"> </w:t>
      </w:r>
      <w:r>
        <w:rPr>
          <w:rFonts w:ascii="Arial"/>
          <w:sz w:val="14"/>
        </w:rPr>
        <w:t>22,</w:t>
      </w:r>
      <w:r>
        <w:rPr>
          <w:rFonts w:ascii="Arial"/>
          <w:spacing w:val="-22"/>
          <w:sz w:val="14"/>
        </w:rPr>
        <w:t xml:space="preserve"> </w:t>
      </w:r>
      <w:r>
        <w:rPr>
          <w:rFonts w:ascii="Arial"/>
          <w:sz w:val="14"/>
        </w:rPr>
        <w:t>26</w:t>
      </w:r>
    </w:p>
    <w:p w:rsidR="00A4744C" w:rsidRDefault="00184F58">
      <w:pPr>
        <w:tabs>
          <w:tab w:val="left" w:leader="dot" w:pos="3192"/>
        </w:tabs>
        <w:spacing w:before="9"/>
        <w:ind w:left="107"/>
        <w:rPr>
          <w:rFonts w:ascii="Arial" w:eastAsia="Arial" w:hAnsi="Arial" w:cs="Arial"/>
          <w:sz w:val="14"/>
          <w:szCs w:val="14"/>
        </w:rPr>
      </w:pPr>
      <w:r>
        <w:rPr>
          <w:rFonts w:ascii="Arial" w:eastAsia="Arial" w:hAnsi="Arial" w:cs="Arial"/>
          <w:sz w:val="14"/>
          <w:szCs w:val="14"/>
        </w:rPr>
        <w:t>Speaker’s</w:t>
      </w:r>
      <w:r>
        <w:rPr>
          <w:rFonts w:ascii="Arial" w:eastAsia="Arial" w:hAnsi="Arial" w:cs="Arial"/>
          <w:spacing w:val="-6"/>
          <w:sz w:val="14"/>
          <w:szCs w:val="14"/>
        </w:rPr>
        <w:t xml:space="preserve"> </w:t>
      </w:r>
      <w:r>
        <w:rPr>
          <w:rFonts w:ascii="Arial" w:eastAsia="Arial" w:hAnsi="Arial" w:cs="Arial"/>
          <w:sz w:val="14"/>
          <w:szCs w:val="14"/>
        </w:rPr>
        <w:t>Policy</w:t>
      </w:r>
      <w:r>
        <w:rPr>
          <w:rFonts w:ascii="Arial" w:eastAsia="Arial" w:hAnsi="Arial" w:cs="Arial"/>
          <w:sz w:val="14"/>
          <w:szCs w:val="14"/>
        </w:rPr>
        <w:tab/>
        <w:t>55</w:t>
      </w:r>
    </w:p>
    <w:p w:rsidR="00A4744C" w:rsidRDefault="00184F58">
      <w:pPr>
        <w:tabs>
          <w:tab w:val="left" w:leader="dot" w:pos="3115"/>
        </w:tabs>
        <w:spacing w:before="9"/>
        <w:ind w:left="107"/>
        <w:rPr>
          <w:rFonts w:ascii="Arial" w:eastAsia="Arial" w:hAnsi="Arial" w:cs="Arial"/>
          <w:sz w:val="14"/>
          <w:szCs w:val="14"/>
        </w:rPr>
      </w:pPr>
      <w:r>
        <w:rPr>
          <w:rFonts w:ascii="Arial"/>
          <w:sz w:val="14"/>
        </w:rPr>
        <w:t>Sport</w:t>
      </w:r>
      <w:r>
        <w:rPr>
          <w:rFonts w:ascii="Arial"/>
          <w:spacing w:val="-10"/>
          <w:sz w:val="14"/>
        </w:rPr>
        <w:t xml:space="preserve"> </w:t>
      </w:r>
      <w:r>
        <w:rPr>
          <w:rFonts w:ascii="Arial"/>
          <w:sz w:val="14"/>
        </w:rPr>
        <w:t>Management</w:t>
      </w:r>
      <w:r>
        <w:rPr>
          <w:rFonts w:ascii="Arial"/>
          <w:sz w:val="14"/>
        </w:rPr>
        <w:tab/>
        <w:t>201</w:t>
      </w:r>
    </w:p>
    <w:p w:rsidR="00A4744C" w:rsidRDefault="00184F58">
      <w:pPr>
        <w:tabs>
          <w:tab w:val="left" w:leader="dot" w:pos="3192"/>
        </w:tabs>
        <w:spacing w:before="9"/>
        <w:ind w:left="107"/>
        <w:rPr>
          <w:rFonts w:ascii="Arial" w:eastAsia="Arial" w:hAnsi="Arial" w:cs="Arial"/>
          <w:sz w:val="14"/>
          <w:szCs w:val="14"/>
        </w:rPr>
      </w:pPr>
      <w:r>
        <w:rPr>
          <w:rFonts w:ascii="Arial"/>
          <w:sz w:val="14"/>
        </w:rPr>
        <w:t>State Student</w:t>
      </w:r>
      <w:r>
        <w:rPr>
          <w:rFonts w:ascii="Arial"/>
          <w:spacing w:val="-8"/>
          <w:sz w:val="14"/>
        </w:rPr>
        <w:t xml:space="preserve"> </w:t>
      </w:r>
      <w:r>
        <w:rPr>
          <w:rFonts w:ascii="Arial"/>
          <w:sz w:val="14"/>
        </w:rPr>
        <w:t>Aid</w:t>
      </w:r>
      <w:r>
        <w:rPr>
          <w:rFonts w:ascii="Arial"/>
          <w:spacing w:val="-4"/>
          <w:sz w:val="14"/>
        </w:rPr>
        <w:t xml:space="preserve"> </w:t>
      </w:r>
      <w:r>
        <w:rPr>
          <w:rFonts w:ascii="Arial"/>
          <w:sz w:val="14"/>
        </w:rPr>
        <w:t>Programs</w:t>
      </w:r>
      <w:r>
        <w:rPr>
          <w:rFonts w:ascii="Arial"/>
          <w:sz w:val="14"/>
        </w:rPr>
        <w:tab/>
        <w:t>48</w:t>
      </w:r>
    </w:p>
    <w:p w:rsidR="00A4744C" w:rsidRDefault="00184F58">
      <w:pPr>
        <w:tabs>
          <w:tab w:val="left" w:leader="dot" w:pos="3192"/>
        </w:tabs>
        <w:spacing w:before="9"/>
        <w:ind w:left="107"/>
        <w:rPr>
          <w:rFonts w:ascii="Arial" w:eastAsia="Arial" w:hAnsi="Arial" w:cs="Arial"/>
          <w:sz w:val="14"/>
          <w:szCs w:val="14"/>
        </w:rPr>
      </w:pPr>
      <w:r>
        <w:rPr>
          <w:rFonts w:ascii="Arial"/>
          <w:sz w:val="14"/>
        </w:rPr>
        <w:t>Student</w:t>
      </w:r>
      <w:r>
        <w:rPr>
          <w:rFonts w:ascii="Arial"/>
          <w:spacing w:val="-7"/>
          <w:sz w:val="14"/>
        </w:rPr>
        <w:t xml:space="preserve"> </w:t>
      </w:r>
      <w:r>
        <w:rPr>
          <w:rFonts w:ascii="Arial"/>
          <w:sz w:val="14"/>
        </w:rPr>
        <w:t>Activities</w:t>
      </w:r>
      <w:r>
        <w:rPr>
          <w:rFonts w:ascii="Arial"/>
          <w:sz w:val="14"/>
        </w:rPr>
        <w:tab/>
        <w:t>51</w:t>
      </w:r>
    </w:p>
    <w:p w:rsidR="00A4744C" w:rsidRDefault="00184F58">
      <w:pPr>
        <w:tabs>
          <w:tab w:val="left" w:leader="dot" w:pos="3192"/>
        </w:tabs>
        <w:spacing w:before="9"/>
        <w:ind w:left="107"/>
        <w:rPr>
          <w:rFonts w:ascii="Arial" w:eastAsia="Arial" w:hAnsi="Arial" w:cs="Arial"/>
          <w:sz w:val="14"/>
          <w:szCs w:val="14"/>
        </w:rPr>
      </w:pPr>
      <w:r>
        <w:rPr>
          <w:rFonts w:ascii="Arial"/>
          <w:sz w:val="14"/>
        </w:rPr>
        <w:t>Student</w:t>
      </w:r>
      <w:r>
        <w:rPr>
          <w:rFonts w:ascii="Arial"/>
          <w:spacing w:val="-8"/>
          <w:sz w:val="14"/>
        </w:rPr>
        <w:t xml:space="preserve"> </w:t>
      </w:r>
      <w:r>
        <w:rPr>
          <w:rFonts w:ascii="Arial"/>
          <w:sz w:val="14"/>
        </w:rPr>
        <w:t>Affairs</w:t>
      </w:r>
      <w:r>
        <w:rPr>
          <w:rFonts w:ascii="Arial"/>
          <w:sz w:val="14"/>
        </w:rPr>
        <w:tab/>
        <w:t>50</w:t>
      </w:r>
    </w:p>
    <w:p w:rsidR="00A4744C" w:rsidRDefault="00184F58">
      <w:pPr>
        <w:tabs>
          <w:tab w:val="left" w:leader="dot" w:pos="3192"/>
        </w:tabs>
        <w:spacing w:before="7"/>
        <w:ind w:left="107"/>
        <w:rPr>
          <w:rFonts w:ascii="Arial" w:eastAsia="Arial" w:hAnsi="Arial" w:cs="Arial"/>
          <w:sz w:val="14"/>
          <w:szCs w:val="14"/>
        </w:rPr>
      </w:pPr>
      <w:r>
        <w:rPr>
          <w:rFonts w:ascii="Arial"/>
          <w:sz w:val="14"/>
        </w:rPr>
        <w:t>Student</w:t>
      </w:r>
      <w:r>
        <w:rPr>
          <w:rFonts w:ascii="Arial"/>
          <w:spacing w:val="-6"/>
          <w:sz w:val="14"/>
        </w:rPr>
        <w:t xml:space="preserve"> </w:t>
      </w:r>
      <w:r>
        <w:rPr>
          <w:rFonts w:ascii="Arial"/>
          <w:sz w:val="14"/>
        </w:rPr>
        <w:t>Affairs</w:t>
      </w:r>
      <w:r>
        <w:rPr>
          <w:rFonts w:ascii="Arial"/>
          <w:spacing w:val="-5"/>
          <w:sz w:val="14"/>
        </w:rPr>
        <w:t xml:space="preserve"> </w:t>
      </w:r>
      <w:r>
        <w:rPr>
          <w:rFonts w:ascii="Arial"/>
          <w:sz w:val="14"/>
        </w:rPr>
        <w:t>Assessment</w:t>
      </w:r>
      <w:r>
        <w:rPr>
          <w:rFonts w:ascii="Arial"/>
          <w:sz w:val="14"/>
        </w:rPr>
        <w:tab/>
        <w:t>51</w:t>
      </w:r>
    </w:p>
    <w:p w:rsidR="00A4744C" w:rsidRDefault="00184F58">
      <w:pPr>
        <w:tabs>
          <w:tab w:val="left" w:leader="dot" w:pos="3192"/>
        </w:tabs>
        <w:spacing w:before="10"/>
        <w:ind w:left="107"/>
        <w:rPr>
          <w:rFonts w:ascii="Arial" w:eastAsia="Arial" w:hAnsi="Arial" w:cs="Arial"/>
          <w:sz w:val="14"/>
          <w:szCs w:val="14"/>
        </w:rPr>
      </w:pPr>
      <w:r>
        <w:rPr>
          <w:rFonts w:ascii="Arial"/>
          <w:sz w:val="14"/>
        </w:rPr>
        <w:t>Student</w:t>
      </w:r>
      <w:r>
        <w:rPr>
          <w:rFonts w:ascii="Arial"/>
          <w:spacing w:val="-7"/>
          <w:sz w:val="14"/>
        </w:rPr>
        <w:t xml:space="preserve"> </w:t>
      </w:r>
      <w:r>
        <w:rPr>
          <w:rFonts w:ascii="Arial"/>
          <w:sz w:val="14"/>
        </w:rPr>
        <w:t>Conduct</w:t>
      </w:r>
      <w:r>
        <w:rPr>
          <w:rFonts w:ascii="Arial"/>
          <w:spacing w:val="-7"/>
          <w:sz w:val="14"/>
        </w:rPr>
        <w:t xml:space="preserve"> </w:t>
      </w:r>
      <w:r>
        <w:rPr>
          <w:rFonts w:ascii="Arial"/>
          <w:sz w:val="14"/>
        </w:rPr>
        <w:t>Expectations</w:t>
      </w:r>
      <w:r>
        <w:rPr>
          <w:rFonts w:ascii="Arial"/>
          <w:sz w:val="14"/>
        </w:rPr>
        <w:tab/>
        <w:t>51</w:t>
      </w:r>
    </w:p>
    <w:p w:rsidR="00A4744C" w:rsidRDefault="00184F58">
      <w:pPr>
        <w:tabs>
          <w:tab w:val="left" w:leader="dot" w:pos="3192"/>
        </w:tabs>
        <w:spacing w:before="9"/>
        <w:ind w:left="107"/>
        <w:rPr>
          <w:rFonts w:ascii="Arial" w:eastAsia="Arial" w:hAnsi="Arial" w:cs="Arial"/>
          <w:sz w:val="14"/>
          <w:szCs w:val="14"/>
        </w:rPr>
      </w:pPr>
      <w:r>
        <w:rPr>
          <w:rFonts w:ascii="Arial"/>
          <w:sz w:val="14"/>
        </w:rPr>
        <w:t>Student</w:t>
      </w:r>
      <w:r>
        <w:rPr>
          <w:rFonts w:ascii="Arial"/>
          <w:spacing w:val="-5"/>
          <w:sz w:val="14"/>
        </w:rPr>
        <w:t xml:space="preserve"> </w:t>
      </w:r>
      <w:r>
        <w:rPr>
          <w:rFonts w:ascii="Arial"/>
          <w:sz w:val="14"/>
        </w:rPr>
        <w:t>Conduct</w:t>
      </w:r>
      <w:r>
        <w:rPr>
          <w:rFonts w:ascii="Arial"/>
          <w:spacing w:val="-5"/>
          <w:sz w:val="14"/>
        </w:rPr>
        <w:t xml:space="preserve"> </w:t>
      </w:r>
      <w:r>
        <w:rPr>
          <w:rFonts w:ascii="Arial"/>
          <w:sz w:val="14"/>
        </w:rPr>
        <w:t>Process</w:t>
      </w:r>
      <w:r>
        <w:rPr>
          <w:rFonts w:ascii="Arial"/>
          <w:sz w:val="14"/>
        </w:rPr>
        <w:tab/>
        <w:t>53</w:t>
      </w:r>
    </w:p>
    <w:p w:rsidR="00A4744C" w:rsidRDefault="00184F58">
      <w:pPr>
        <w:tabs>
          <w:tab w:val="left" w:leader="dot" w:pos="3192"/>
        </w:tabs>
        <w:spacing w:before="9"/>
        <w:ind w:left="107"/>
        <w:rPr>
          <w:rFonts w:ascii="Arial" w:eastAsia="Arial" w:hAnsi="Arial" w:cs="Arial"/>
          <w:sz w:val="14"/>
          <w:szCs w:val="14"/>
        </w:rPr>
      </w:pPr>
      <w:r>
        <w:rPr>
          <w:rFonts w:ascii="Arial"/>
          <w:sz w:val="14"/>
        </w:rPr>
        <w:t>Student</w:t>
      </w:r>
      <w:r>
        <w:rPr>
          <w:rFonts w:ascii="Arial"/>
          <w:spacing w:val="-5"/>
          <w:sz w:val="14"/>
        </w:rPr>
        <w:t xml:space="preserve"> </w:t>
      </w:r>
      <w:r>
        <w:rPr>
          <w:rFonts w:ascii="Arial"/>
          <w:sz w:val="14"/>
        </w:rPr>
        <w:t>Copyright</w:t>
      </w:r>
      <w:r>
        <w:rPr>
          <w:rFonts w:ascii="Arial"/>
          <w:spacing w:val="-5"/>
          <w:sz w:val="14"/>
        </w:rPr>
        <w:t xml:space="preserve"> </w:t>
      </w:r>
      <w:r>
        <w:rPr>
          <w:rFonts w:ascii="Arial"/>
          <w:sz w:val="14"/>
        </w:rPr>
        <w:t>Notice</w:t>
      </w:r>
      <w:r>
        <w:rPr>
          <w:rFonts w:ascii="Arial"/>
          <w:sz w:val="14"/>
        </w:rPr>
        <w:tab/>
        <w:t>56</w:t>
      </w:r>
    </w:p>
    <w:p w:rsidR="00A4744C" w:rsidRDefault="00184F58">
      <w:pPr>
        <w:tabs>
          <w:tab w:val="left" w:leader="dot" w:pos="3192"/>
        </w:tabs>
        <w:spacing w:before="9"/>
        <w:ind w:left="107"/>
        <w:rPr>
          <w:rFonts w:ascii="Arial" w:eastAsia="Arial" w:hAnsi="Arial" w:cs="Arial"/>
          <w:sz w:val="14"/>
          <w:szCs w:val="14"/>
        </w:rPr>
      </w:pPr>
      <w:r>
        <w:rPr>
          <w:rFonts w:ascii="Arial"/>
          <w:sz w:val="14"/>
        </w:rPr>
        <w:t>Student</w:t>
      </w:r>
      <w:r>
        <w:rPr>
          <w:rFonts w:ascii="Arial"/>
          <w:spacing w:val="-10"/>
          <w:sz w:val="14"/>
        </w:rPr>
        <w:t xml:space="preserve"> </w:t>
      </w:r>
      <w:r>
        <w:rPr>
          <w:rFonts w:ascii="Arial"/>
          <w:sz w:val="14"/>
        </w:rPr>
        <w:t>Employment</w:t>
      </w:r>
      <w:r>
        <w:rPr>
          <w:rFonts w:ascii="Arial"/>
          <w:sz w:val="14"/>
        </w:rPr>
        <w:tab/>
        <w:t>49</w:t>
      </w:r>
    </w:p>
    <w:p w:rsidR="00A4744C" w:rsidRDefault="00184F58">
      <w:pPr>
        <w:tabs>
          <w:tab w:val="left" w:leader="dot" w:pos="3192"/>
        </w:tabs>
        <w:spacing w:before="9"/>
        <w:ind w:left="107"/>
        <w:rPr>
          <w:rFonts w:ascii="Arial" w:eastAsia="Arial" w:hAnsi="Arial" w:cs="Arial"/>
          <w:sz w:val="14"/>
          <w:szCs w:val="14"/>
        </w:rPr>
      </w:pPr>
      <w:r>
        <w:rPr>
          <w:rFonts w:ascii="Arial"/>
          <w:sz w:val="14"/>
        </w:rPr>
        <w:t>Student</w:t>
      </w:r>
      <w:r>
        <w:rPr>
          <w:rFonts w:ascii="Arial"/>
          <w:spacing w:val="-10"/>
          <w:sz w:val="14"/>
        </w:rPr>
        <w:t xml:space="preserve"> </w:t>
      </w:r>
      <w:r>
        <w:rPr>
          <w:rFonts w:ascii="Arial"/>
          <w:sz w:val="14"/>
        </w:rPr>
        <w:t>Organizations</w:t>
      </w:r>
      <w:r>
        <w:rPr>
          <w:rFonts w:ascii="Arial"/>
          <w:sz w:val="14"/>
        </w:rPr>
        <w:tab/>
        <w:t>52</w:t>
      </w:r>
    </w:p>
    <w:p w:rsidR="00A4744C" w:rsidRDefault="00184F58">
      <w:pPr>
        <w:tabs>
          <w:tab w:val="left" w:leader="dot" w:pos="3192"/>
        </w:tabs>
        <w:spacing w:before="7"/>
        <w:ind w:left="107"/>
        <w:rPr>
          <w:rFonts w:ascii="Arial" w:eastAsia="Arial" w:hAnsi="Arial" w:cs="Arial"/>
          <w:sz w:val="14"/>
          <w:szCs w:val="14"/>
        </w:rPr>
      </w:pPr>
      <w:r>
        <w:rPr>
          <w:rFonts w:ascii="Arial"/>
          <w:sz w:val="14"/>
        </w:rPr>
        <w:t>Students</w:t>
      </w:r>
      <w:r>
        <w:rPr>
          <w:rFonts w:ascii="Arial"/>
          <w:spacing w:val="-5"/>
          <w:sz w:val="14"/>
        </w:rPr>
        <w:t xml:space="preserve"> </w:t>
      </w:r>
      <w:r>
        <w:rPr>
          <w:rFonts w:ascii="Arial"/>
          <w:sz w:val="14"/>
        </w:rPr>
        <w:t>with</w:t>
      </w:r>
      <w:r>
        <w:rPr>
          <w:rFonts w:ascii="Arial"/>
          <w:spacing w:val="-6"/>
          <w:sz w:val="14"/>
        </w:rPr>
        <w:t xml:space="preserve"> </w:t>
      </w:r>
      <w:r>
        <w:rPr>
          <w:rFonts w:ascii="Arial"/>
          <w:sz w:val="14"/>
        </w:rPr>
        <w:t>Disabilities</w:t>
      </w:r>
      <w:r>
        <w:rPr>
          <w:rFonts w:ascii="Arial"/>
          <w:sz w:val="14"/>
        </w:rPr>
        <w:tab/>
        <w:t>17</w:t>
      </w:r>
    </w:p>
    <w:p w:rsidR="00A4744C" w:rsidRDefault="00184F58">
      <w:pPr>
        <w:tabs>
          <w:tab w:val="left" w:leader="dot" w:pos="3192"/>
        </w:tabs>
        <w:spacing w:before="9"/>
        <w:ind w:left="107"/>
        <w:rPr>
          <w:rFonts w:ascii="Arial" w:eastAsia="Arial" w:hAnsi="Arial" w:cs="Arial"/>
          <w:sz w:val="14"/>
          <w:szCs w:val="14"/>
        </w:rPr>
      </w:pPr>
      <w:r>
        <w:rPr>
          <w:rFonts w:ascii="Arial"/>
          <w:sz w:val="14"/>
        </w:rPr>
        <w:t>Study</w:t>
      </w:r>
      <w:r>
        <w:rPr>
          <w:rFonts w:ascii="Arial"/>
          <w:spacing w:val="-6"/>
          <w:sz w:val="14"/>
        </w:rPr>
        <w:t xml:space="preserve"> </w:t>
      </w:r>
      <w:r>
        <w:rPr>
          <w:rFonts w:ascii="Arial"/>
          <w:sz w:val="14"/>
        </w:rPr>
        <w:t>Abroad</w:t>
      </w:r>
      <w:r>
        <w:rPr>
          <w:rFonts w:ascii="Arial"/>
          <w:sz w:val="14"/>
        </w:rPr>
        <w:tab/>
        <w:t>30</w:t>
      </w:r>
    </w:p>
    <w:p w:rsidR="00A4744C" w:rsidRDefault="00184F58">
      <w:pPr>
        <w:tabs>
          <w:tab w:val="left" w:leader="dot" w:pos="3115"/>
        </w:tabs>
        <w:spacing w:before="9"/>
        <w:ind w:left="107"/>
        <w:rPr>
          <w:rFonts w:ascii="Arial" w:eastAsia="Arial" w:hAnsi="Arial" w:cs="Arial"/>
          <w:sz w:val="14"/>
          <w:szCs w:val="14"/>
        </w:rPr>
      </w:pPr>
      <w:r>
        <w:rPr>
          <w:rFonts w:ascii="Arial"/>
          <w:sz w:val="14"/>
        </w:rPr>
        <w:t>Study</w:t>
      </w:r>
      <w:r>
        <w:rPr>
          <w:rFonts w:ascii="Arial"/>
          <w:spacing w:val="-7"/>
          <w:sz w:val="14"/>
        </w:rPr>
        <w:t xml:space="preserve"> </w:t>
      </w:r>
      <w:r>
        <w:rPr>
          <w:rFonts w:ascii="Arial"/>
          <w:sz w:val="14"/>
        </w:rPr>
        <w:t>Abroad</w:t>
      </w:r>
      <w:r>
        <w:rPr>
          <w:rFonts w:ascii="Arial"/>
          <w:spacing w:val="-5"/>
          <w:sz w:val="14"/>
        </w:rPr>
        <w:t xml:space="preserve"> </w:t>
      </w:r>
      <w:r>
        <w:rPr>
          <w:rFonts w:ascii="Arial"/>
          <w:sz w:val="14"/>
        </w:rPr>
        <w:t>Certificates</w:t>
      </w:r>
      <w:r>
        <w:rPr>
          <w:rFonts w:ascii="Arial"/>
          <w:sz w:val="14"/>
        </w:rPr>
        <w:tab/>
        <w:t>180</w:t>
      </w:r>
    </w:p>
    <w:p w:rsidR="00A4744C" w:rsidRDefault="00184F58">
      <w:pPr>
        <w:rPr>
          <w:rFonts w:ascii="Arial" w:eastAsia="Arial" w:hAnsi="Arial" w:cs="Arial"/>
          <w:sz w:val="14"/>
          <w:szCs w:val="14"/>
        </w:rPr>
      </w:pPr>
      <w:r>
        <w:br w:type="column"/>
      </w:r>
    </w:p>
    <w:p w:rsidR="00A4744C" w:rsidRDefault="00A4744C">
      <w:pPr>
        <w:spacing w:before="7"/>
        <w:rPr>
          <w:rFonts w:ascii="Arial" w:eastAsia="Arial" w:hAnsi="Arial" w:cs="Arial"/>
          <w:sz w:val="18"/>
          <w:szCs w:val="18"/>
        </w:rPr>
      </w:pPr>
    </w:p>
    <w:p w:rsidR="00A4744C" w:rsidRDefault="00184F58">
      <w:pPr>
        <w:ind w:right="125"/>
        <w:jc w:val="right"/>
        <w:rPr>
          <w:rFonts w:ascii="Arial" w:eastAsia="Arial" w:hAnsi="Arial" w:cs="Arial"/>
          <w:sz w:val="14"/>
          <w:szCs w:val="14"/>
        </w:rPr>
      </w:pPr>
      <w:r>
        <w:rPr>
          <w:rFonts w:ascii="Arial"/>
          <w:b/>
          <w:spacing w:val="-1"/>
          <w:w w:val="95"/>
          <w:sz w:val="14"/>
        </w:rPr>
        <w:t>Page</w:t>
      </w:r>
    </w:p>
    <w:p w:rsidR="00A4744C" w:rsidRDefault="00184F58">
      <w:pPr>
        <w:tabs>
          <w:tab w:val="right" w:leader="dot" w:pos="3345"/>
        </w:tabs>
        <w:spacing w:before="9"/>
        <w:ind w:left="107"/>
        <w:rPr>
          <w:rFonts w:ascii="Arial" w:eastAsia="Arial" w:hAnsi="Arial" w:cs="Arial"/>
          <w:sz w:val="14"/>
          <w:szCs w:val="14"/>
        </w:rPr>
      </w:pPr>
      <w:r>
        <w:rPr>
          <w:rFonts w:ascii="Arial"/>
          <w:sz w:val="14"/>
        </w:rPr>
        <w:t>Suspension</w:t>
      </w:r>
      <w:r>
        <w:rPr>
          <w:rFonts w:ascii="Arial"/>
          <w:sz w:val="14"/>
        </w:rPr>
        <w:tab/>
        <w:t>65</w:t>
      </w:r>
    </w:p>
    <w:p w:rsidR="00A4744C" w:rsidRDefault="00184F58">
      <w:pPr>
        <w:tabs>
          <w:tab w:val="right" w:leader="dot" w:pos="3345"/>
        </w:tabs>
        <w:spacing w:before="7"/>
        <w:ind w:left="107"/>
        <w:rPr>
          <w:rFonts w:ascii="Arial" w:eastAsia="Arial" w:hAnsi="Arial" w:cs="Arial"/>
          <w:sz w:val="14"/>
          <w:szCs w:val="14"/>
        </w:rPr>
      </w:pPr>
      <w:r>
        <w:rPr>
          <w:rFonts w:ascii="Arial"/>
          <w:sz w:val="14"/>
        </w:rPr>
        <w:t>Testing Services</w:t>
      </w:r>
      <w:r>
        <w:rPr>
          <w:rFonts w:ascii="Arial"/>
          <w:sz w:val="14"/>
        </w:rPr>
        <w:tab/>
        <w:t>13</w:t>
      </w:r>
    </w:p>
    <w:p w:rsidR="00A4744C" w:rsidRDefault="00184F58">
      <w:pPr>
        <w:tabs>
          <w:tab w:val="right" w:leader="dot" w:pos="3345"/>
        </w:tabs>
        <w:spacing w:before="9"/>
        <w:ind w:left="107"/>
        <w:rPr>
          <w:rFonts w:ascii="Arial" w:eastAsia="Arial" w:hAnsi="Arial" w:cs="Arial"/>
          <w:sz w:val="14"/>
          <w:szCs w:val="14"/>
        </w:rPr>
      </w:pPr>
      <w:r>
        <w:rPr>
          <w:rFonts w:ascii="Arial"/>
          <w:sz w:val="14"/>
        </w:rPr>
        <w:t>Theatre</w:t>
      </w:r>
      <w:r>
        <w:rPr>
          <w:rFonts w:ascii="Arial"/>
          <w:sz w:val="14"/>
        </w:rPr>
        <w:tab/>
        <w:t>108</w:t>
      </w:r>
    </w:p>
    <w:p w:rsidR="00A4744C" w:rsidRDefault="00184F58">
      <w:pPr>
        <w:tabs>
          <w:tab w:val="right" w:leader="dot" w:pos="3345"/>
        </w:tabs>
        <w:spacing w:before="9"/>
        <w:ind w:left="107"/>
        <w:rPr>
          <w:rFonts w:ascii="Arial" w:eastAsia="Arial" w:hAnsi="Arial" w:cs="Arial"/>
          <w:sz w:val="14"/>
          <w:szCs w:val="14"/>
        </w:rPr>
      </w:pPr>
      <w:r>
        <w:rPr>
          <w:rFonts w:ascii="Arial"/>
          <w:sz w:val="14"/>
        </w:rPr>
        <w:t>Therapeutic</w:t>
      </w:r>
      <w:r>
        <w:rPr>
          <w:rFonts w:ascii="Arial"/>
          <w:spacing w:val="-2"/>
          <w:sz w:val="14"/>
        </w:rPr>
        <w:t xml:space="preserve"> </w:t>
      </w:r>
      <w:r>
        <w:rPr>
          <w:rFonts w:ascii="Arial"/>
          <w:sz w:val="14"/>
        </w:rPr>
        <w:t>Nutrition</w:t>
      </w:r>
      <w:r>
        <w:rPr>
          <w:rFonts w:ascii="Arial"/>
          <w:sz w:val="14"/>
        </w:rPr>
        <w:tab/>
        <w:t>208</w:t>
      </w:r>
    </w:p>
    <w:p w:rsidR="00A4744C" w:rsidRDefault="00184F58">
      <w:pPr>
        <w:tabs>
          <w:tab w:val="right" w:leader="dot" w:pos="3345"/>
        </w:tabs>
        <w:spacing w:before="9"/>
        <w:ind w:left="107"/>
        <w:rPr>
          <w:rFonts w:ascii="Arial" w:eastAsia="Arial" w:hAnsi="Arial" w:cs="Arial"/>
          <w:sz w:val="14"/>
          <w:szCs w:val="14"/>
        </w:rPr>
      </w:pPr>
      <w:r>
        <w:rPr>
          <w:rFonts w:ascii="Arial"/>
          <w:sz w:val="14"/>
        </w:rPr>
        <w:t>Therapeutic</w:t>
      </w:r>
      <w:r>
        <w:rPr>
          <w:rFonts w:ascii="Arial"/>
          <w:spacing w:val="-2"/>
          <w:sz w:val="14"/>
        </w:rPr>
        <w:t xml:space="preserve"> </w:t>
      </w:r>
      <w:r>
        <w:rPr>
          <w:rFonts w:ascii="Arial"/>
          <w:sz w:val="14"/>
        </w:rPr>
        <w:t>Nutrition</w:t>
      </w:r>
      <w:r>
        <w:rPr>
          <w:rFonts w:ascii="Arial"/>
          <w:spacing w:val="-2"/>
          <w:sz w:val="14"/>
        </w:rPr>
        <w:t xml:space="preserve"> </w:t>
      </w:r>
      <w:r>
        <w:rPr>
          <w:rFonts w:ascii="Arial"/>
          <w:sz w:val="14"/>
        </w:rPr>
        <w:t>Science</w:t>
      </w:r>
      <w:r>
        <w:rPr>
          <w:rFonts w:ascii="Arial"/>
          <w:sz w:val="14"/>
        </w:rPr>
        <w:tab/>
        <w:t>212</w:t>
      </w:r>
    </w:p>
    <w:p w:rsidR="00A4744C" w:rsidRDefault="00184F58">
      <w:pPr>
        <w:spacing w:before="9"/>
        <w:ind w:left="107"/>
        <w:rPr>
          <w:rFonts w:ascii="Arial" w:eastAsia="Arial" w:hAnsi="Arial" w:cs="Arial"/>
          <w:sz w:val="14"/>
          <w:szCs w:val="14"/>
        </w:rPr>
      </w:pPr>
      <w:r>
        <w:rPr>
          <w:rFonts w:ascii="Arial"/>
          <w:sz w:val="14"/>
        </w:rPr>
        <w:t>Transfer</w:t>
      </w:r>
      <w:r>
        <w:rPr>
          <w:rFonts w:ascii="Arial"/>
          <w:spacing w:val="-20"/>
          <w:sz w:val="14"/>
        </w:rPr>
        <w:t xml:space="preserve"> </w:t>
      </w:r>
      <w:r>
        <w:rPr>
          <w:rFonts w:ascii="Arial"/>
          <w:sz w:val="14"/>
        </w:rPr>
        <w:t>Students</w:t>
      </w:r>
      <w:r>
        <w:rPr>
          <w:rFonts w:ascii="Arial"/>
          <w:spacing w:val="-30"/>
          <w:sz w:val="14"/>
        </w:rPr>
        <w:t xml:space="preserve"> </w:t>
      </w:r>
      <w:r>
        <w:rPr>
          <w:rFonts w:ascii="Arial"/>
          <w:sz w:val="14"/>
        </w:rPr>
        <w:t>............................................</w:t>
      </w:r>
      <w:r>
        <w:rPr>
          <w:rFonts w:ascii="Arial"/>
          <w:spacing w:val="-23"/>
          <w:sz w:val="14"/>
        </w:rPr>
        <w:t xml:space="preserve"> </w:t>
      </w:r>
      <w:r>
        <w:rPr>
          <w:rFonts w:ascii="Arial"/>
          <w:sz w:val="14"/>
        </w:rPr>
        <w:t>22,</w:t>
      </w:r>
      <w:r>
        <w:rPr>
          <w:rFonts w:ascii="Arial"/>
          <w:spacing w:val="-19"/>
          <w:sz w:val="14"/>
        </w:rPr>
        <w:t xml:space="preserve"> </w:t>
      </w:r>
      <w:r>
        <w:rPr>
          <w:rFonts w:ascii="Arial"/>
          <w:sz w:val="14"/>
        </w:rPr>
        <w:t>24</w:t>
      </w:r>
    </w:p>
    <w:p w:rsidR="00A4744C" w:rsidRDefault="00184F58">
      <w:pPr>
        <w:spacing w:before="9"/>
        <w:ind w:left="107"/>
        <w:rPr>
          <w:rFonts w:ascii="Arial" w:eastAsia="Arial" w:hAnsi="Arial" w:cs="Arial"/>
          <w:sz w:val="14"/>
          <w:szCs w:val="14"/>
        </w:rPr>
      </w:pPr>
      <w:r>
        <w:rPr>
          <w:rFonts w:ascii="Arial"/>
          <w:sz w:val="14"/>
        </w:rPr>
        <w:t>Transient</w:t>
      </w:r>
      <w:r>
        <w:rPr>
          <w:rFonts w:ascii="Arial"/>
          <w:spacing w:val="-17"/>
          <w:sz w:val="14"/>
        </w:rPr>
        <w:t xml:space="preserve"> </w:t>
      </w:r>
      <w:r>
        <w:rPr>
          <w:rFonts w:ascii="Arial"/>
          <w:sz w:val="14"/>
        </w:rPr>
        <w:t>Students</w:t>
      </w:r>
      <w:r>
        <w:rPr>
          <w:rFonts w:ascii="Arial"/>
          <w:spacing w:val="-20"/>
          <w:sz w:val="14"/>
        </w:rPr>
        <w:t xml:space="preserve"> </w:t>
      </w:r>
      <w:r>
        <w:rPr>
          <w:rFonts w:ascii="Arial"/>
          <w:sz w:val="14"/>
        </w:rPr>
        <w:t>..........................................</w:t>
      </w:r>
      <w:r>
        <w:rPr>
          <w:rFonts w:ascii="Arial"/>
          <w:spacing w:val="-21"/>
          <w:sz w:val="14"/>
        </w:rPr>
        <w:t xml:space="preserve"> </w:t>
      </w:r>
      <w:r>
        <w:rPr>
          <w:rFonts w:ascii="Arial"/>
          <w:sz w:val="14"/>
        </w:rPr>
        <w:t>22,</w:t>
      </w:r>
      <w:r>
        <w:rPr>
          <w:rFonts w:ascii="Arial"/>
          <w:spacing w:val="-16"/>
          <w:sz w:val="14"/>
        </w:rPr>
        <w:t xml:space="preserve"> </w:t>
      </w:r>
      <w:r>
        <w:rPr>
          <w:rFonts w:ascii="Arial"/>
          <w:sz w:val="14"/>
        </w:rPr>
        <w:t>34</w:t>
      </w:r>
    </w:p>
    <w:p w:rsidR="00A4744C" w:rsidRDefault="00184F58">
      <w:pPr>
        <w:tabs>
          <w:tab w:val="right" w:leader="dot" w:pos="3345"/>
        </w:tabs>
        <w:spacing w:before="7"/>
        <w:ind w:left="107"/>
        <w:rPr>
          <w:rFonts w:ascii="Arial" w:eastAsia="Arial" w:hAnsi="Arial" w:cs="Arial"/>
          <w:sz w:val="14"/>
          <w:szCs w:val="14"/>
        </w:rPr>
      </w:pPr>
      <w:r>
        <w:rPr>
          <w:rFonts w:ascii="Arial"/>
          <w:sz w:val="14"/>
        </w:rPr>
        <w:t>UNA Center for</w:t>
      </w:r>
      <w:r>
        <w:rPr>
          <w:rFonts w:ascii="Arial"/>
          <w:spacing w:val="-2"/>
          <w:sz w:val="14"/>
        </w:rPr>
        <w:t xml:space="preserve"> </w:t>
      </w:r>
      <w:r>
        <w:rPr>
          <w:rFonts w:ascii="Arial"/>
          <w:sz w:val="14"/>
        </w:rPr>
        <w:t>Professional</w:t>
      </w:r>
      <w:r>
        <w:rPr>
          <w:rFonts w:ascii="Arial"/>
          <w:spacing w:val="-2"/>
          <w:sz w:val="14"/>
        </w:rPr>
        <w:t xml:space="preserve"> </w:t>
      </w:r>
      <w:r>
        <w:rPr>
          <w:rFonts w:ascii="Arial"/>
          <w:sz w:val="14"/>
        </w:rPr>
        <w:t>Selling</w:t>
      </w:r>
      <w:r>
        <w:rPr>
          <w:rFonts w:ascii="Arial"/>
          <w:sz w:val="14"/>
        </w:rPr>
        <w:tab/>
        <w:t>180</w:t>
      </w:r>
    </w:p>
    <w:p w:rsidR="00A4744C" w:rsidRDefault="00184F58">
      <w:pPr>
        <w:tabs>
          <w:tab w:val="right" w:leader="dot" w:pos="3345"/>
        </w:tabs>
        <w:spacing w:before="9"/>
        <w:ind w:left="107"/>
        <w:rPr>
          <w:rFonts w:ascii="Arial" w:eastAsia="Arial" w:hAnsi="Arial" w:cs="Arial"/>
          <w:sz w:val="14"/>
          <w:szCs w:val="14"/>
        </w:rPr>
      </w:pPr>
      <w:r>
        <w:rPr>
          <w:rFonts w:ascii="Arial"/>
          <w:sz w:val="14"/>
        </w:rPr>
        <w:t>UNA</w:t>
      </w:r>
      <w:r>
        <w:rPr>
          <w:rFonts w:ascii="Arial"/>
          <w:spacing w:val="-1"/>
          <w:sz w:val="14"/>
        </w:rPr>
        <w:t xml:space="preserve"> </w:t>
      </w:r>
      <w:r>
        <w:rPr>
          <w:rFonts w:ascii="Arial"/>
          <w:sz w:val="14"/>
        </w:rPr>
        <w:t>Foundation</w:t>
      </w:r>
      <w:r>
        <w:rPr>
          <w:rFonts w:ascii="Arial"/>
          <w:sz w:val="14"/>
        </w:rPr>
        <w:tab/>
        <w:t>16</w:t>
      </w:r>
    </w:p>
    <w:p w:rsidR="00A4744C" w:rsidRDefault="00184F58">
      <w:pPr>
        <w:spacing w:before="9"/>
        <w:ind w:left="107"/>
        <w:rPr>
          <w:rFonts w:ascii="Arial" w:eastAsia="Arial" w:hAnsi="Arial" w:cs="Arial"/>
          <w:sz w:val="14"/>
          <w:szCs w:val="14"/>
        </w:rPr>
      </w:pPr>
      <w:r>
        <w:rPr>
          <w:rFonts w:ascii="Arial"/>
          <w:sz w:val="14"/>
        </w:rPr>
        <w:t>University</w:t>
      </w:r>
      <w:r>
        <w:rPr>
          <w:rFonts w:ascii="Arial"/>
          <w:spacing w:val="-19"/>
          <w:sz w:val="14"/>
        </w:rPr>
        <w:t xml:space="preserve"> </w:t>
      </w:r>
      <w:r>
        <w:rPr>
          <w:rFonts w:ascii="Arial"/>
          <w:sz w:val="14"/>
        </w:rPr>
        <w:t>Advising</w:t>
      </w:r>
      <w:r>
        <w:rPr>
          <w:rFonts w:ascii="Arial"/>
          <w:spacing w:val="-24"/>
          <w:sz w:val="14"/>
        </w:rPr>
        <w:t xml:space="preserve"> </w:t>
      </w:r>
      <w:r>
        <w:rPr>
          <w:rFonts w:ascii="Arial"/>
          <w:sz w:val="14"/>
        </w:rPr>
        <w:t>..........................................</w:t>
      </w:r>
      <w:r>
        <w:rPr>
          <w:rFonts w:ascii="Arial"/>
          <w:spacing w:val="-22"/>
          <w:sz w:val="14"/>
        </w:rPr>
        <w:t xml:space="preserve"> </w:t>
      </w:r>
      <w:r>
        <w:rPr>
          <w:rFonts w:ascii="Arial"/>
          <w:sz w:val="14"/>
        </w:rPr>
        <w:t>15,</w:t>
      </w:r>
      <w:r>
        <w:rPr>
          <w:rFonts w:ascii="Arial"/>
          <w:spacing w:val="-16"/>
          <w:sz w:val="14"/>
        </w:rPr>
        <w:t xml:space="preserve"> </w:t>
      </w:r>
      <w:r>
        <w:rPr>
          <w:rFonts w:ascii="Arial"/>
          <w:sz w:val="14"/>
        </w:rPr>
        <w:t>58</w:t>
      </w:r>
    </w:p>
    <w:p w:rsidR="00A4744C" w:rsidRDefault="00184F58">
      <w:pPr>
        <w:tabs>
          <w:tab w:val="right" w:leader="dot" w:pos="3345"/>
        </w:tabs>
        <w:spacing w:before="9"/>
        <w:ind w:left="107"/>
        <w:rPr>
          <w:rFonts w:ascii="Arial" w:eastAsia="Arial" w:hAnsi="Arial" w:cs="Arial"/>
          <w:sz w:val="14"/>
          <w:szCs w:val="14"/>
        </w:rPr>
      </w:pPr>
      <w:r>
        <w:rPr>
          <w:rFonts w:ascii="Arial"/>
          <w:sz w:val="14"/>
        </w:rPr>
        <w:t>University</w:t>
      </w:r>
      <w:r>
        <w:rPr>
          <w:rFonts w:ascii="Arial"/>
          <w:spacing w:val="-4"/>
          <w:sz w:val="14"/>
        </w:rPr>
        <w:t xml:space="preserve"> </w:t>
      </w:r>
      <w:r>
        <w:rPr>
          <w:rFonts w:ascii="Arial"/>
          <w:sz w:val="14"/>
        </w:rPr>
        <w:t>Events</w:t>
      </w:r>
      <w:r>
        <w:rPr>
          <w:rFonts w:ascii="Arial"/>
          <w:sz w:val="14"/>
        </w:rPr>
        <w:tab/>
        <w:t>52</w:t>
      </w:r>
    </w:p>
    <w:p w:rsidR="00A4744C" w:rsidRDefault="00184F58">
      <w:pPr>
        <w:tabs>
          <w:tab w:val="right" w:leader="dot" w:pos="3345"/>
        </w:tabs>
        <w:spacing w:before="9"/>
        <w:ind w:left="107"/>
        <w:rPr>
          <w:rFonts w:ascii="Arial" w:eastAsia="Arial" w:hAnsi="Arial" w:cs="Arial"/>
          <w:sz w:val="14"/>
          <w:szCs w:val="14"/>
        </w:rPr>
      </w:pPr>
      <w:r>
        <w:rPr>
          <w:rFonts w:ascii="Arial"/>
          <w:sz w:val="14"/>
        </w:rPr>
        <w:t>University</w:t>
      </w:r>
      <w:r>
        <w:rPr>
          <w:rFonts w:ascii="Arial"/>
          <w:spacing w:val="-4"/>
          <w:sz w:val="14"/>
        </w:rPr>
        <w:t xml:space="preserve"> </w:t>
      </w:r>
      <w:r>
        <w:rPr>
          <w:rFonts w:ascii="Arial"/>
          <w:sz w:val="14"/>
        </w:rPr>
        <w:t>Scholarships</w:t>
      </w:r>
      <w:r>
        <w:rPr>
          <w:rFonts w:ascii="Arial"/>
          <w:sz w:val="14"/>
        </w:rPr>
        <w:tab/>
        <w:t>48</w:t>
      </w:r>
    </w:p>
    <w:p w:rsidR="00A4744C" w:rsidRDefault="00184F58">
      <w:pPr>
        <w:tabs>
          <w:tab w:val="right" w:leader="dot" w:pos="3345"/>
        </w:tabs>
        <w:spacing w:before="9"/>
        <w:ind w:left="107"/>
        <w:rPr>
          <w:rFonts w:ascii="Arial" w:eastAsia="Arial" w:hAnsi="Arial" w:cs="Arial"/>
          <w:sz w:val="14"/>
          <w:szCs w:val="14"/>
        </w:rPr>
      </w:pPr>
      <w:r>
        <w:rPr>
          <w:rFonts w:ascii="Arial"/>
          <w:sz w:val="14"/>
        </w:rPr>
        <w:t>University</w:t>
      </w:r>
      <w:r>
        <w:rPr>
          <w:rFonts w:ascii="Arial"/>
          <w:spacing w:val="-4"/>
          <w:sz w:val="14"/>
        </w:rPr>
        <w:t xml:space="preserve"> </w:t>
      </w:r>
      <w:r>
        <w:rPr>
          <w:rFonts w:ascii="Arial"/>
          <w:sz w:val="14"/>
        </w:rPr>
        <w:t>Residences</w:t>
      </w:r>
      <w:r>
        <w:rPr>
          <w:rFonts w:ascii="Arial"/>
          <w:sz w:val="14"/>
        </w:rPr>
        <w:tab/>
        <w:t>52</w:t>
      </w:r>
    </w:p>
    <w:p w:rsidR="00A4744C" w:rsidRDefault="00184F58">
      <w:pPr>
        <w:tabs>
          <w:tab w:val="right" w:leader="dot" w:pos="3345"/>
        </w:tabs>
        <w:spacing w:before="7"/>
        <w:ind w:left="107"/>
        <w:rPr>
          <w:rFonts w:ascii="Arial" w:eastAsia="Arial" w:hAnsi="Arial" w:cs="Arial"/>
          <w:sz w:val="14"/>
          <w:szCs w:val="14"/>
        </w:rPr>
      </w:pPr>
      <w:r>
        <w:rPr>
          <w:rFonts w:ascii="Arial"/>
          <w:sz w:val="14"/>
        </w:rPr>
        <w:t>University</w:t>
      </w:r>
      <w:r>
        <w:rPr>
          <w:rFonts w:ascii="Arial"/>
          <w:spacing w:val="-4"/>
          <w:sz w:val="14"/>
        </w:rPr>
        <w:t xml:space="preserve"> </w:t>
      </w:r>
      <w:r>
        <w:rPr>
          <w:rFonts w:ascii="Arial"/>
          <w:sz w:val="14"/>
        </w:rPr>
        <w:t>Success</w:t>
      </w:r>
      <w:r>
        <w:rPr>
          <w:rFonts w:ascii="Arial"/>
          <w:spacing w:val="-2"/>
          <w:sz w:val="14"/>
        </w:rPr>
        <w:t xml:space="preserve"> </w:t>
      </w:r>
      <w:r>
        <w:rPr>
          <w:rFonts w:ascii="Arial"/>
          <w:sz w:val="14"/>
        </w:rPr>
        <w:t>Center</w:t>
      </w:r>
      <w:r>
        <w:rPr>
          <w:rFonts w:ascii="Arial"/>
          <w:sz w:val="14"/>
        </w:rPr>
        <w:tab/>
        <w:t>15</w:t>
      </w:r>
    </w:p>
    <w:p w:rsidR="00A4744C" w:rsidRDefault="00184F58">
      <w:pPr>
        <w:tabs>
          <w:tab w:val="right" w:leader="dot" w:pos="3348"/>
        </w:tabs>
        <w:spacing w:before="10"/>
        <w:ind w:left="107"/>
        <w:rPr>
          <w:rFonts w:ascii="Arial" w:eastAsia="Arial" w:hAnsi="Arial" w:cs="Arial"/>
          <w:sz w:val="14"/>
          <w:szCs w:val="14"/>
        </w:rPr>
      </w:pPr>
      <w:r>
        <w:rPr>
          <w:rFonts w:ascii="Arial"/>
          <w:sz w:val="14"/>
        </w:rPr>
        <w:t>Values</w:t>
      </w:r>
      <w:r>
        <w:rPr>
          <w:rFonts w:ascii="Arial"/>
          <w:spacing w:val="1"/>
          <w:sz w:val="14"/>
        </w:rPr>
        <w:t xml:space="preserve"> </w:t>
      </w:r>
      <w:r>
        <w:rPr>
          <w:rFonts w:ascii="Arial"/>
          <w:sz w:val="14"/>
        </w:rPr>
        <w:t>Statement</w:t>
      </w:r>
      <w:r>
        <w:rPr>
          <w:rFonts w:ascii="Arial"/>
          <w:sz w:val="14"/>
        </w:rPr>
        <w:tab/>
        <w:t>6</w:t>
      </w:r>
    </w:p>
    <w:p w:rsidR="00A4744C" w:rsidRDefault="00184F58">
      <w:pPr>
        <w:tabs>
          <w:tab w:val="right" w:leader="dot" w:pos="3348"/>
        </w:tabs>
        <w:spacing w:before="9"/>
        <w:ind w:left="107"/>
        <w:rPr>
          <w:rFonts w:ascii="Arial" w:eastAsia="Arial" w:hAnsi="Arial" w:cs="Arial"/>
          <w:sz w:val="14"/>
          <w:szCs w:val="14"/>
        </w:rPr>
      </w:pPr>
      <w:r>
        <w:rPr>
          <w:rFonts w:ascii="Arial"/>
          <w:sz w:val="14"/>
        </w:rPr>
        <w:t>Vision</w:t>
      </w:r>
      <w:r>
        <w:rPr>
          <w:rFonts w:ascii="Arial"/>
          <w:sz w:val="14"/>
        </w:rPr>
        <w:tab/>
        <w:t>6</w:t>
      </w:r>
    </w:p>
    <w:p w:rsidR="00A4744C" w:rsidRDefault="00184F58">
      <w:pPr>
        <w:tabs>
          <w:tab w:val="right" w:leader="dot" w:pos="3345"/>
        </w:tabs>
        <w:spacing w:before="9"/>
        <w:ind w:left="107"/>
        <w:rPr>
          <w:rFonts w:ascii="Arial" w:eastAsia="Arial" w:hAnsi="Arial" w:cs="Arial"/>
          <w:sz w:val="14"/>
          <w:szCs w:val="14"/>
        </w:rPr>
      </w:pPr>
      <w:r>
        <w:rPr>
          <w:rFonts w:ascii="Arial"/>
          <w:sz w:val="14"/>
        </w:rPr>
        <w:t>Volunteerism</w:t>
      </w:r>
      <w:r>
        <w:rPr>
          <w:rFonts w:ascii="Arial"/>
          <w:sz w:val="14"/>
        </w:rPr>
        <w:tab/>
        <w:t>52</w:t>
      </w:r>
    </w:p>
    <w:p w:rsidR="00A4744C" w:rsidRDefault="00184F58">
      <w:pPr>
        <w:tabs>
          <w:tab w:val="right" w:leader="dot" w:pos="3345"/>
        </w:tabs>
        <w:spacing w:before="9"/>
        <w:ind w:left="107"/>
        <w:rPr>
          <w:rFonts w:ascii="Arial" w:eastAsia="Arial" w:hAnsi="Arial" w:cs="Arial"/>
          <w:sz w:val="14"/>
          <w:szCs w:val="14"/>
        </w:rPr>
      </w:pPr>
      <w:r>
        <w:rPr>
          <w:rFonts w:ascii="Arial"/>
          <w:sz w:val="14"/>
        </w:rPr>
        <w:t>Warning,</w:t>
      </w:r>
      <w:r>
        <w:rPr>
          <w:rFonts w:ascii="Arial"/>
          <w:spacing w:val="-2"/>
          <w:sz w:val="14"/>
        </w:rPr>
        <w:t xml:space="preserve"> </w:t>
      </w:r>
      <w:r>
        <w:rPr>
          <w:rFonts w:ascii="Arial"/>
          <w:sz w:val="14"/>
        </w:rPr>
        <w:t>Academic</w:t>
      </w:r>
      <w:r>
        <w:rPr>
          <w:rFonts w:ascii="Arial"/>
          <w:sz w:val="14"/>
        </w:rPr>
        <w:tab/>
        <w:t>65</w:t>
      </w:r>
    </w:p>
    <w:p w:rsidR="00A4744C" w:rsidRDefault="00184F58">
      <w:pPr>
        <w:tabs>
          <w:tab w:val="right" w:leader="dot" w:pos="3345"/>
        </w:tabs>
        <w:spacing w:before="9"/>
        <w:ind w:left="107"/>
        <w:rPr>
          <w:rFonts w:ascii="Arial" w:eastAsia="Arial" w:hAnsi="Arial" w:cs="Arial"/>
          <w:sz w:val="14"/>
          <w:szCs w:val="14"/>
        </w:rPr>
      </w:pPr>
      <w:r>
        <w:rPr>
          <w:rFonts w:ascii="Arial"/>
          <w:sz w:val="14"/>
        </w:rPr>
        <w:t>Weapons</w:t>
      </w:r>
      <w:r>
        <w:rPr>
          <w:rFonts w:ascii="Arial"/>
          <w:spacing w:val="-2"/>
          <w:sz w:val="14"/>
        </w:rPr>
        <w:t xml:space="preserve"> </w:t>
      </w:r>
      <w:r>
        <w:rPr>
          <w:rFonts w:ascii="Arial"/>
          <w:sz w:val="14"/>
        </w:rPr>
        <w:t>Policy</w:t>
      </w:r>
      <w:r>
        <w:rPr>
          <w:rFonts w:ascii="Arial"/>
          <w:sz w:val="14"/>
        </w:rPr>
        <w:tab/>
        <w:t>56</w:t>
      </w:r>
    </w:p>
    <w:p w:rsidR="00A4744C" w:rsidRDefault="00184F58">
      <w:pPr>
        <w:tabs>
          <w:tab w:val="right" w:leader="dot" w:pos="3345"/>
        </w:tabs>
        <w:spacing w:before="7"/>
        <w:ind w:left="107"/>
        <w:rPr>
          <w:rFonts w:ascii="Arial" w:eastAsia="Arial" w:hAnsi="Arial" w:cs="Arial"/>
          <w:sz w:val="14"/>
          <w:szCs w:val="14"/>
        </w:rPr>
      </w:pPr>
      <w:r>
        <w:rPr>
          <w:rFonts w:ascii="Arial"/>
          <w:sz w:val="14"/>
        </w:rPr>
        <w:t>Withdrawal</w:t>
      </w:r>
      <w:r>
        <w:rPr>
          <w:rFonts w:ascii="Arial"/>
          <w:sz w:val="14"/>
        </w:rPr>
        <w:tab/>
        <w:t>70</w:t>
      </w:r>
    </w:p>
    <w:p w:rsidR="00A4744C" w:rsidRDefault="00184F58">
      <w:pPr>
        <w:tabs>
          <w:tab w:val="right" w:leader="dot" w:pos="3345"/>
        </w:tabs>
        <w:spacing w:before="9"/>
        <w:ind w:left="107"/>
        <w:rPr>
          <w:rFonts w:ascii="Arial" w:eastAsia="Arial" w:hAnsi="Arial" w:cs="Arial"/>
          <w:sz w:val="14"/>
          <w:szCs w:val="14"/>
        </w:rPr>
      </w:pPr>
      <w:r>
        <w:rPr>
          <w:rFonts w:ascii="Arial" w:eastAsia="Arial" w:hAnsi="Arial" w:cs="Arial"/>
          <w:sz w:val="14"/>
          <w:szCs w:val="14"/>
        </w:rPr>
        <w:t>Women’s</w:t>
      </w:r>
      <w:r>
        <w:rPr>
          <w:rFonts w:ascii="Arial" w:eastAsia="Arial" w:hAnsi="Arial" w:cs="Arial"/>
          <w:spacing w:val="-2"/>
          <w:sz w:val="14"/>
          <w:szCs w:val="14"/>
        </w:rPr>
        <w:t xml:space="preserve"> </w:t>
      </w:r>
      <w:r>
        <w:rPr>
          <w:rFonts w:ascii="Arial" w:eastAsia="Arial" w:hAnsi="Arial" w:cs="Arial"/>
          <w:sz w:val="14"/>
          <w:szCs w:val="14"/>
        </w:rPr>
        <w:t>Studies</w:t>
      </w:r>
      <w:r>
        <w:rPr>
          <w:rFonts w:ascii="Arial" w:eastAsia="Arial" w:hAnsi="Arial" w:cs="Arial"/>
          <w:sz w:val="14"/>
          <w:szCs w:val="14"/>
        </w:rPr>
        <w:tab/>
        <w:t>16</w:t>
      </w:r>
    </w:p>
    <w:p w:rsidR="00A4744C" w:rsidRDefault="00184F58">
      <w:pPr>
        <w:tabs>
          <w:tab w:val="right" w:leader="dot" w:pos="3345"/>
        </w:tabs>
        <w:spacing w:before="9"/>
        <w:ind w:left="107"/>
        <w:rPr>
          <w:rFonts w:ascii="Arial" w:eastAsia="Arial" w:hAnsi="Arial" w:cs="Arial"/>
          <w:sz w:val="14"/>
          <w:szCs w:val="14"/>
        </w:rPr>
      </w:pPr>
      <w:r>
        <w:rPr>
          <w:rFonts w:ascii="Arial"/>
          <w:sz w:val="14"/>
        </w:rPr>
        <w:t>Writing</w:t>
      </w:r>
      <w:r>
        <w:rPr>
          <w:rFonts w:ascii="Arial"/>
          <w:spacing w:val="-3"/>
          <w:sz w:val="14"/>
        </w:rPr>
        <w:t xml:space="preserve"> </w:t>
      </w:r>
      <w:r>
        <w:rPr>
          <w:rFonts w:ascii="Arial"/>
          <w:sz w:val="14"/>
        </w:rPr>
        <w:t>Emphasis</w:t>
      </w:r>
      <w:r>
        <w:rPr>
          <w:rFonts w:ascii="Arial"/>
          <w:sz w:val="14"/>
        </w:rPr>
        <w:tab/>
        <w:t>62</w:t>
      </w:r>
    </w:p>
    <w:sectPr w:rsidR="00A4744C">
      <w:pgSz w:w="8640" w:h="12960"/>
      <w:pgMar w:top="920" w:right="600" w:bottom="280" w:left="800" w:header="729" w:footer="0" w:gutter="0"/>
      <w:cols w:num="2" w:space="720" w:equalWidth="0">
        <w:col w:w="3390" w:space="333"/>
        <w:col w:w="351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F58" w:rsidRDefault="00184F58">
      <w:r>
        <w:separator/>
      </w:r>
    </w:p>
  </w:endnote>
  <w:endnote w:type="continuationSeparator" w:id="0">
    <w:p w:rsidR="00184F58" w:rsidRDefault="00184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F58" w:rsidRDefault="00184F58">
      <w:r>
        <w:separator/>
      </w:r>
    </w:p>
  </w:footnote>
  <w:footnote w:type="continuationSeparator" w:id="0">
    <w:p w:rsidR="00184F58" w:rsidRDefault="00184F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232" behindDoc="1" locked="0" layoutInCell="1" allowOverlap="1">
              <wp:simplePos x="0" y="0"/>
              <wp:positionH relativeFrom="page">
                <wp:posOffset>431800</wp:posOffset>
              </wp:positionH>
              <wp:positionV relativeFrom="page">
                <wp:posOffset>458470</wp:posOffset>
              </wp:positionV>
              <wp:extent cx="179070" cy="139700"/>
              <wp:effectExtent l="3175" t="1270" r="0" b="1905"/>
              <wp:wrapNone/>
              <wp:docPr id="18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36" type="#_x0000_t202" style="position:absolute;margin-left:34pt;margin-top:36.1pt;width:14.1pt;height:11pt;z-index:-32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qwrwIAAKw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6256" behindDoc="1" locked="0" layoutInCell="1" allowOverlap="1">
              <wp:simplePos x="0" y="0"/>
              <wp:positionH relativeFrom="page">
                <wp:posOffset>1905000</wp:posOffset>
              </wp:positionH>
              <wp:positionV relativeFrom="page">
                <wp:posOffset>458470</wp:posOffset>
              </wp:positionV>
              <wp:extent cx="1448435" cy="139700"/>
              <wp:effectExtent l="0" t="1270" r="0" b="1905"/>
              <wp:wrapNone/>
              <wp:docPr id="18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Description of the</w:t>
                          </w:r>
                          <w:r>
                            <w:rPr>
                              <w:rFonts w:ascii="Arial"/>
                              <w:spacing w:val="-12"/>
                              <w:sz w:val="18"/>
                            </w:rPr>
                            <w:t xml:space="preserve"> </w:t>
                          </w:r>
                          <w:r>
                            <w:rPr>
                              <w:rFonts w:ascii="Arial"/>
                              <w:sz w:val="18"/>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7" type="#_x0000_t202" style="position:absolute;margin-left:150pt;margin-top:36.1pt;width:114.05pt;height:11pt;z-index:-3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Description of the</w:t>
                    </w:r>
                    <w:r>
                      <w:rPr>
                        <w:rFonts w:ascii="Arial"/>
                        <w:spacing w:val="-12"/>
                        <w:sz w:val="18"/>
                      </w:rPr>
                      <w:t xml:space="preserve"> </w:t>
                    </w:r>
                    <w:r>
                      <w:rPr>
                        <w:rFonts w:ascii="Arial"/>
                        <w:sz w:val="18"/>
                      </w:rPr>
                      <w:t>University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568" behindDoc="1" locked="0" layoutInCell="1" allowOverlap="1">
              <wp:simplePos x="0" y="0"/>
              <wp:positionH relativeFrom="page">
                <wp:posOffset>2209800</wp:posOffset>
              </wp:positionH>
              <wp:positionV relativeFrom="page">
                <wp:posOffset>458470</wp:posOffset>
              </wp:positionV>
              <wp:extent cx="1378585" cy="139700"/>
              <wp:effectExtent l="0" t="1270" r="2540" b="190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Student Financial</w:t>
                          </w:r>
                          <w:r>
                            <w:rPr>
                              <w:rFonts w:ascii="Arial"/>
                              <w:spacing w:val="-12"/>
                              <w:sz w:val="18"/>
                            </w:rPr>
                            <w:t xml:space="preserve"> </w:t>
                          </w:r>
                          <w:r>
                            <w:rPr>
                              <w:rFonts w:ascii="Arial"/>
                              <w:sz w:val="18"/>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54" type="#_x0000_t202" style="position:absolute;margin-left:174pt;margin-top:36.1pt;width:108.55pt;height:11pt;z-index:-31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FDsw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Student Financial</w:t>
                    </w:r>
                    <w:r>
                      <w:rPr>
                        <w:rFonts w:ascii="Arial"/>
                        <w:spacing w:val="-12"/>
                        <w:sz w:val="18"/>
                      </w:rPr>
                      <w:t xml:space="preserve"> </w:t>
                    </w:r>
                    <w:r>
                      <w:rPr>
                        <w:rFonts w:ascii="Arial"/>
                        <w:sz w:val="18"/>
                      </w:rPr>
                      <w:t>Services</w:t>
                    </w:r>
                  </w:p>
                </w:txbxContent>
              </v:textbox>
              <w10:wrap anchorx="page" anchory="page"/>
            </v:shape>
          </w:pict>
        </mc:Fallback>
      </mc:AlternateContent>
    </w:r>
    <w:r>
      <w:rPr>
        <w:noProof/>
      </w:rPr>
      <mc:AlternateContent>
        <mc:Choice Requires="wps">
          <w:drawing>
            <wp:anchor distT="0" distB="0" distL="114300" distR="114300" simplePos="0" relativeHeight="502996592" behindDoc="1" locked="0" layoutInCell="1" allowOverlap="1">
              <wp:simplePos x="0" y="0"/>
              <wp:positionH relativeFrom="page">
                <wp:posOffset>4878705</wp:posOffset>
              </wp:positionH>
              <wp:positionV relativeFrom="page">
                <wp:posOffset>458470</wp:posOffset>
              </wp:positionV>
              <wp:extent cx="179070" cy="139700"/>
              <wp:effectExtent l="1905" t="1270" r="0" b="190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5" type="#_x0000_t202" style="position:absolute;margin-left:384.15pt;margin-top:36.1pt;width:14.1pt;height:11pt;z-index:-31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49</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664" behindDoc="1" locked="0" layoutInCell="1" allowOverlap="1">
              <wp:simplePos x="0" y="0"/>
              <wp:positionH relativeFrom="page">
                <wp:posOffset>431800</wp:posOffset>
              </wp:positionH>
              <wp:positionV relativeFrom="page">
                <wp:posOffset>458470</wp:posOffset>
              </wp:positionV>
              <wp:extent cx="179070" cy="139700"/>
              <wp:effectExtent l="3175" t="1270" r="0" b="1905"/>
              <wp:wrapNone/>
              <wp:docPr id="16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56" type="#_x0000_t202" style="position:absolute;margin-left:34pt;margin-top:36.1pt;width:14.1pt;height:11pt;z-index:-31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YIswIAALQFAAAOAAAAZHJzL2Uyb0RvYy54bWysVNuOmzAQfa/Uf7D8znJZQgJ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56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6688" behindDoc="1" locked="0" layoutInCell="1" allowOverlap="1">
              <wp:simplePos x="0" y="0"/>
              <wp:positionH relativeFrom="page">
                <wp:posOffset>2242185</wp:posOffset>
              </wp:positionH>
              <wp:positionV relativeFrom="page">
                <wp:posOffset>458470</wp:posOffset>
              </wp:positionV>
              <wp:extent cx="775970" cy="139700"/>
              <wp:effectExtent l="3810" t="1270" r="1270" b="1905"/>
              <wp:wrapNone/>
              <wp:docPr id="16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Student</w:t>
                          </w:r>
                          <w:r>
                            <w:rPr>
                              <w:rFonts w:ascii="Arial"/>
                              <w:spacing w:val="-5"/>
                              <w:sz w:val="18"/>
                            </w:rPr>
                            <w:t xml:space="preserve"> </w:t>
                          </w:r>
                          <w:r>
                            <w:rPr>
                              <w:rFonts w:ascii="Arial"/>
                              <w:sz w:val="18"/>
                            </w:rPr>
                            <w:t>Affairs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7" type="#_x0000_t202" style="position:absolute;margin-left:176.55pt;margin-top:36.1pt;width:61.1pt;height:11pt;z-index:-31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T6swIAALQ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Student</w:t>
                    </w:r>
                    <w:r>
                      <w:rPr>
                        <w:rFonts w:ascii="Arial"/>
                        <w:spacing w:val="-5"/>
                        <w:sz w:val="18"/>
                      </w:rPr>
                      <w:t xml:space="preserve"> </w:t>
                    </w:r>
                    <w:r>
                      <w:rPr>
                        <w:rFonts w:ascii="Arial"/>
                        <w:sz w:val="18"/>
                      </w:rPr>
                      <w:t>Affairs</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712" behindDoc="1" locked="0" layoutInCell="1" allowOverlap="1">
              <wp:simplePos x="0" y="0"/>
              <wp:positionH relativeFrom="page">
                <wp:posOffset>2324100</wp:posOffset>
              </wp:positionH>
              <wp:positionV relativeFrom="page">
                <wp:posOffset>458470</wp:posOffset>
              </wp:positionV>
              <wp:extent cx="775970" cy="139700"/>
              <wp:effectExtent l="0" t="1270" r="0" b="1905"/>
              <wp:wrapNone/>
              <wp:docPr id="16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Student</w:t>
                          </w:r>
                          <w:r>
                            <w:rPr>
                              <w:rFonts w:ascii="Arial"/>
                              <w:spacing w:val="-5"/>
                              <w:sz w:val="18"/>
                            </w:rPr>
                            <w:t xml:space="preserve"> </w:t>
                          </w:r>
                          <w:r>
                            <w:rPr>
                              <w:rFonts w:ascii="Arial"/>
                              <w:sz w:val="18"/>
                            </w:rPr>
                            <w:t>Affairs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58" type="#_x0000_t202" style="position:absolute;margin-left:183pt;margin-top:36.1pt;width:61.1pt;height:11pt;z-index:-31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VWsg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Student</w:t>
                    </w:r>
                    <w:r>
                      <w:rPr>
                        <w:rFonts w:ascii="Arial"/>
                        <w:spacing w:val="-5"/>
                        <w:sz w:val="18"/>
                      </w:rPr>
                      <w:t xml:space="preserve"> </w:t>
                    </w:r>
                    <w:r>
                      <w:rPr>
                        <w:rFonts w:ascii="Arial"/>
                        <w:sz w:val="18"/>
                      </w:rPr>
                      <w:t>Affairs</w:t>
                    </w:r>
                  </w:p>
                </w:txbxContent>
              </v:textbox>
              <w10:wrap anchorx="page" anchory="page"/>
            </v:shape>
          </w:pict>
        </mc:Fallback>
      </mc:AlternateContent>
    </w:r>
    <w:r>
      <w:rPr>
        <w:noProof/>
      </w:rPr>
      <mc:AlternateContent>
        <mc:Choice Requires="wps">
          <w:drawing>
            <wp:anchor distT="0" distB="0" distL="114300" distR="114300" simplePos="0" relativeHeight="502996736" behindDoc="1" locked="0" layoutInCell="1" allowOverlap="1">
              <wp:simplePos x="0" y="0"/>
              <wp:positionH relativeFrom="page">
                <wp:posOffset>4878705</wp:posOffset>
              </wp:positionH>
              <wp:positionV relativeFrom="page">
                <wp:posOffset>458470</wp:posOffset>
              </wp:positionV>
              <wp:extent cx="179070" cy="139700"/>
              <wp:effectExtent l="1905" t="1270" r="0" b="1905"/>
              <wp:wrapNone/>
              <wp:docPr id="16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9" type="#_x0000_t202" style="position:absolute;margin-left:384.15pt;margin-top:36.1pt;width:14.1pt;height:11pt;z-index:-3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57</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760" behindDoc="1" locked="0" layoutInCell="1" allowOverlap="1">
              <wp:simplePos x="0" y="0"/>
              <wp:positionH relativeFrom="page">
                <wp:posOffset>431800</wp:posOffset>
              </wp:positionH>
              <wp:positionV relativeFrom="page">
                <wp:posOffset>458470</wp:posOffset>
              </wp:positionV>
              <wp:extent cx="179070" cy="139700"/>
              <wp:effectExtent l="3175" t="1270" r="0" b="1905"/>
              <wp:wrapNone/>
              <wp:docPr id="16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60" type="#_x0000_t202" style="position:absolute;margin-left:34pt;margin-top:36.1pt;width:14.1pt;height:11pt;z-index:-31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QWtAIAALQFAAAOAAAAZHJzL2Uyb0RvYy54bWysVNuOmzAQfa/Uf7D8znJZQgJ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74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6784" behindDoc="1" locked="0" layoutInCell="1" allowOverlap="1">
              <wp:simplePos x="0" y="0"/>
              <wp:positionH relativeFrom="page">
                <wp:posOffset>1689735</wp:posOffset>
              </wp:positionH>
              <wp:positionV relativeFrom="page">
                <wp:posOffset>458470</wp:posOffset>
              </wp:positionV>
              <wp:extent cx="2107565" cy="139700"/>
              <wp:effectExtent l="3810" t="1270" r="3175" b="1905"/>
              <wp:wrapNone/>
              <wp:docPr id="1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Academic Procedures and</w:t>
                          </w:r>
                          <w:r>
                            <w:rPr>
                              <w:rFonts w:ascii="Arial"/>
                              <w:spacing w:val="-16"/>
                              <w:sz w:val="18"/>
                            </w:rPr>
                            <w:t xml:space="preserve"> </w:t>
                          </w:r>
                          <w:r>
                            <w:rPr>
                              <w:rFonts w:ascii="Arial"/>
                              <w:sz w:val="18"/>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1" type="#_x0000_t202" style="position:absolute;margin-left:133.05pt;margin-top:36.1pt;width:165.95pt;height:11pt;z-index:-31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xytQIAALU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Academic Procedures and</w:t>
                    </w:r>
                    <w:r>
                      <w:rPr>
                        <w:rFonts w:ascii="Arial"/>
                        <w:spacing w:val="-16"/>
                        <w:sz w:val="18"/>
                      </w:rPr>
                      <w:t xml:space="preserve"> </w:t>
                    </w:r>
                    <w:r>
                      <w:rPr>
                        <w:rFonts w:ascii="Arial"/>
                        <w:sz w:val="18"/>
                      </w:rPr>
                      <w:t>Requirements</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808" behindDoc="1" locked="0" layoutInCell="1" allowOverlap="1">
              <wp:simplePos x="0" y="0"/>
              <wp:positionH relativeFrom="page">
                <wp:posOffset>1866900</wp:posOffset>
              </wp:positionH>
              <wp:positionV relativeFrom="page">
                <wp:posOffset>458470</wp:posOffset>
              </wp:positionV>
              <wp:extent cx="2109470" cy="139700"/>
              <wp:effectExtent l="0" t="1270" r="0" b="1905"/>
              <wp:wrapNone/>
              <wp:docPr id="16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Academic Procedures and</w:t>
                          </w:r>
                          <w:r>
                            <w:rPr>
                              <w:rFonts w:ascii="Arial"/>
                              <w:spacing w:val="-13"/>
                              <w:sz w:val="18"/>
                            </w:rPr>
                            <w:t xml:space="preserve"> </w:t>
                          </w:r>
                          <w:r>
                            <w:rPr>
                              <w:rFonts w:ascii="Arial"/>
                              <w:sz w:val="18"/>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62" type="#_x0000_t202" style="position:absolute;margin-left:147pt;margin-top:36.1pt;width:166.1pt;height:11pt;z-index:-31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Bp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Academic Procedures and</w:t>
                    </w:r>
                    <w:r>
                      <w:rPr>
                        <w:rFonts w:ascii="Arial"/>
                        <w:spacing w:val="-13"/>
                        <w:sz w:val="18"/>
                      </w:rPr>
                      <w:t xml:space="preserve"> </w:t>
                    </w:r>
                    <w:r>
                      <w:rPr>
                        <w:rFonts w:ascii="Arial"/>
                        <w:sz w:val="18"/>
                      </w:rPr>
                      <w:t>Requirements</w:t>
                    </w:r>
                  </w:p>
                </w:txbxContent>
              </v:textbox>
              <w10:wrap anchorx="page" anchory="page"/>
            </v:shape>
          </w:pict>
        </mc:Fallback>
      </mc:AlternateContent>
    </w:r>
    <w:r>
      <w:rPr>
        <w:noProof/>
      </w:rPr>
      <mc:AlternateContent>
        <mc:Choice Requires="wps">
          <w:drawing>
            <wp:anchor distT="0" distB="0" distL="114300" distR="114300" simplePos="0" relativeHeight="502996832" behindDoc="1" locked="0" layoutInCell="1" allowOverlap="1">
              <wp:simplePos x="0" y="0"/>
              <wp:positionH relativeFrom="page">
                <wp:posOffset>4878705</wp:posOffset>
              </wp:positionH>
              <wp:positionV relativeFrom="page">
                <wp:posOffset>458470</wp:posOffset>
              </wp:positionV>
              <wp:extent cx="179070" cy="139700"/>
              <wp:effectExtent l="1905" t="1270" r="0" b="1905"/>
              <wp:wrapNone/>
              <wp:docPr id="1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63" type="#_x0000_t202" style="position:absolute;margin-left:384.15pt;margin-top:36.1pt;width:14.1pt;height:11pt;z-index:-3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W8s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75</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856" behindDoc="1" locked="0" layoutInCell="1" allowOverlap="1">
              <wp:simplePos x="0" y="0"/>
              <wp:positionH relativeFrom="page">
                <wp:posOffset>431800</wp:posOffset>
              </wp:positionH>
              <wp:positionV relativeFrom="page">
                <wp:posOffset>458470</wp:posOffset>
              </wp:positionV>
              <wp:extent cx="179070" cy="139700"/>
              <wp:effectExtent l="3175" t="1270" r="0" b="1905"/>
              <wp:wrapNone/>
              <wp:docPr id="15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64" type="#_x0000_t202" style="position:absolute;margin-left:34pt;margin-top:36.1pt;width:14.1pt;height:11pt;z-index:-31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pd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78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6880" behindDoc="1" locked="0" layoutInCell="1" allowOverlap="1">
              <wp:simplePos x="0" y="0"/>
              <wp:positionH relativeFrom="page">
                <wp:posOffset>1998345</wp:posOffset>
              </wp:positionH>
              <wp:positionV relativeFrom="page">
                <wp:posOffset>458470</wp:posOffset>
              </wp:positionV>
              <wp:extent cx="1494155" cy="139700"/>
              <wp:effectExtent l="0" t="1270" r="3175" b="1905"/>
              <wp:wrapNone/>
              <wp:docPr id="15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College of Arts and</w:t>
                          </w:r>
                          <w:r>
                            <w:rPr>
                              <w:rFonts w:ascii="Arial"/>
                              <w:spacing w:val="-9"/>
                              <w:sz w:val="18"/>
                            </w:rPr>
                            <w:t xml:space="preserve"> </w:t>
                          </w:r>
                          <w:r>
                            <w:rPr>
                              <w:rFonts w:ascii="Arial"/>
                              <w:sz w:val="18"/>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65" type="#_x0000_t202" style="position:absolute;margin-left:157.35pt;margin-top:36.1pt;width:117.65pt;height:11pt;z-index:-31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College of Arts and</w:t>
                    </w:r>
                    <w:r>
                      <w:rPr>
                        <w:rFonts w:ascii="Arial"/>
                        <w:spacing w:val="-9"/>
                        <w:sz w:val="18"/>
                      </w:rPr>
                      <w:t xml:space="preserve"> </w:t>
                    </w:r>
                    <w:r>
                      <w:rPr>
                        <w:rFonts w:ascii="Arial"/>
                        <w:sz w:val="18"/>
                      </w:rPr>
                      <w:t>Sciences</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904" behindDoc="1" locked="0" layoutInCell="1" allowOverlap="1">
              <wp:simplePos x="0" y="0"/>
              <wp:positionH relativeFrom="page">
                <wp:posOffset>2095500</wp:posOffset>
              </wp:positionH>
              <wp:positionV relativeFrom="page">
                <wp:posOffset>458470</wp:posOffset>
              </wp:positionV>
              <wp:extent cx="1492885" cy="139700"/>
              <wp:effectExtent l="0" t="1270" r="2540" b="1905"/>
              <wp:wrapNone/>
              <wp:docPr id="15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College</w:t>
                          </w:r>
                          <w:r>
                            <w:rPr>
                              <w:rFonts w:ascii="Arial"/>
                              <w:sz w:val="18"/>
                            </w:rPr>
                            <w:t xml:space="preserve"> of Arts and</w:t>
                          </w:r>
                          <w:r>
                            <w:rPr>
                              <w:rFonts w:ascii="Arial"/>
                              <w:spacing w:val="-11"/>
                              <w:sz w:val="18"/>
                            </w:rPr>
                            <w:t xml:space="preserve"> </w:t>
                          </w:r>
                          <w:r>
                            <w:rPr>
                              <w:rFonts w:ascii="Arial"/>
                              <w:sz w:val="18"/>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6" type="#_x0000_t202" style="position:absolute;margin-left:165pt;margin-top:36.1pt;width:117.55pt;height:11pt;z-index:-31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r0vtQ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College</w:t>
                    </w:r>
                    <w:r>
                      <w:rPr>
                        <w:rFonts w:ascii="Arial"/>
                        <w:sz w:val="18"/>
                      </w:rPr>
                      <w:t xml:space="preserve"> of Arts and</w:t>
                    </w:r>
                    <w:r>
                      <w:rPr>
                        <w:rFonts w:ascii="Arial"/>
                        <w:spacing w:val="-11"/>
                        <w:sz w:val="18"/>
                      </w:rPr>
                      <w:t xml:space="preserve"> </w:t>
                    </w:r>
                    <w:r>
                      <w:rPr>
                        <w:rFonts w:ascii="Arial"/>
                        <w:sz w:val="18"/>
                      </w:rPr>
                      <w:t>Sciences</w:t>
                    </w:r>
                  </w:p>
                </w:txbxContent>
              </v:textbox>
              <w10:wrap anchorx="page" anchory="page"/>
            </v:shape>
          </w:pict>
        </mc:Fallback>
      </mc:AlternateContent>
    </w:r>
    <w:r>
      <w:rPr>
        <w:noProof/>
      </w:rPr>
      <mc:AlternateContent>
        <mc:Choice Requires="wps">
          <w:drawing>
            <wp:anchor distT="0" distB="0" distL="114300" distR="114300" simplePos="0" relativeHeight="502996928" behindDoc="1" locked="0" layoutInCell="1" allowOverlap="1">
              <wp:simplePos x="0" y="0"/>
              <wp:positionH relativeFrom="page">
                <wp:posOffset>4878705</wp:posOffset>
              </wp:positionH>
              <wp:positionV relativeFrom="page">
                <wp:posOffset>458470</wp:posOffset>
              </wp:positionV>
              <wp:extent cx="179070" cy="139700"/>
              <wp:effectExtent l="1905" t="1270" r="0" b="1905"/>
              <wp:wrapNone/>
              <wp:docPr id="15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67" type="#_x0000_t202" style="position:absolute;margin-left:384.15pt;margin-top:36.1pt;width:14.1pt;height:11pt;z-index:-3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77</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000" behindDoc="1" locked="0" layoutInCell="1" allowOverlap="1">
              <wp:simplePos x="0" y="0"/>
              <wp:positionH relativeFrom="page">
                <wp:posOffset>431800</wp:posOffset>
              </wp:positionH>
              <wp:positionV relativeFrom="page">
                <wp:posOffset>458470</wp:posOffset>
              </wp:positionV>
              <wp:extent cx="179070" cy="139700"/>
              <wp:effectExtent l="3175" t="1270" r="0" b="1905"/>
              <wp:wrapNone/>
              <wp:docPr id="15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68" type="#_x0000_t202" style="position:absolute;margin-left:34pt;margin-top:36.1pt;width:14.1pt;height:11pt;z-index:-31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4LJtAIAALQ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82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7024" behindDoc="1" locked="0" layoutInCell="1" allowOverlap="1">
              <wp:simplePos x="0" y="0"/>
              <wp:positionH relativeFrom="page">
                <wp:posOffset>2658110</wp:posOffset>
              </wp:positionH>
              <wp:positionV relativeFrom="page">
                <wp:posOffset>458470</wp:posOffset>
              </wp:positionV>
              <wp:extent cx="171450" cy="139700"/>
              <wp:effectExtent l="635" t="1270" r="0" b="1905"/>
              <wp:wrapNone/>
              <wp:docPr id="15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9" type="#_x0000_t202" style="position:absolute;margin-left:209.3pt;margin-top:36.1pt;width:13.5pt;height:11pt;z-index:-3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Art</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952" behindDoc="1" locked="0" layoutInCell="1" allowOverlap="1">
              <wp:simplePos x="0" y="0"/>
              <wp:positionH relativeFrom="page">
                <wp:posOffset>2609215</wp:posOffset>
              </wp:positionH>
              <wp:positionV relativeFrom="page">
                <wp:posOffset>458470</wp:posOffset>
              </wp:positionV>
              <wp:extent cx="171450" cy="139700"/>
              <wp:effectExtent l="0" t="1270" r="635" b="190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70" type="#_x0000_t202" style="position:absolute;margin-left:205.45pt;margin-top:36.1pt;width:13.5pt;height:11pt;z-index:-31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zxs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Art</w:t>
                    </w:r>
                  </w:p>
                </w:txbxContent>
              </v:textbox>
              <w10:wrap anchorx="page" anchory="page"/>
            </v:shape>
          </w:pict>
        </mc:Fallback>
      </mc:AlternateContent>
    </w:r>
    <w:r>
      <w:rPr>
        <w:noProof/>
      </w:rPr>
      <mc:AlternateContent>
        <mc:Choice Requires="wps">
          <w:drawing>
            <wp:anchor distT="0" distB="0" distL="114300" distR="114300" simplePos="0" relativeHeight="502996976" behindDoc="1" locked="0" layoutInCell="1" allowOverlap="1">
              <wp:simplePos x="0" y="0"/>
              <wp:positionH relativeFrom="page">
                <wp:posOffset>4878705</wp:posOffset>
              </wp:positionH>
              <wp:positionV relativeFrom="page">
                <wp:posOffset>458470</wp:posOffset>
              </wp:positionV>
              <wp:extent cx="179070" cy="139700"/>
              <wp:effectExtent l="1905" t="1270" r="0" b="190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71" type="#_x0000_t202" style="position:absolute;margin-left:384.15pt;margin-top:36.1pt;width:14.1pt;height:11pt;z-index:-31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81</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096" behindDoc="1" locked="0" layoutInCell="1" allowOverlap="1">
              <wp:simplePos x="0" y="0"/>
              <wp:positionH relativeFrom="page">
                <wp:posOffset>431800</wp:posOffset>
              </wp:positionH>
              <wp:positionV relativeFrom="page">
                <wp:posOffset>458470</wp:posOffset>
              </wp:positionV>
              <wp:extent cx="179070" cy="139700"/>
              <wp:effectExtent l="3175" t="1270" r="0" b="1905"/>
              <wp:wrapNone/>
              <wp:docPr id="15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72" type="#_x0000_t202" style="position:absolute;margin-left:34pt;margin-top:36.1pt;width:14.1pt;height:11pt;z-index:-31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ZSswIAALQ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88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7120" behindDoc="1" locked="0" layoutInCell="1" allowOverlap="1">
              <wp:simplePos x="0" y="0"/>
              <wp:positionH relativeFrom="page">
                <wp:posOffset>2543810</wp:posOffset>
              </wp:positionH>
              <wp:positionV relativeFrom="page">
                <wp:posOffset>458470</wp:posOffset>
              </wp:positionV>
              <wp:extent cx="402590" cy="139700"/>
              <wp:effectExtent l="635" t="1270" r="0" b="1905"/>
              <wp:wrapNone/>
              <wp:docPr id="14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Biology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73" type="#_x0000_t202" style="position:absolute;margin-left:200.3pt;margin-top:36.1pt;width:31.7pt;height:11pt;z-index:-3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4Csw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Biology</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184" behindDoc="1" locked="0" layoutInCell="1" allowOverlap="1">
              <wp:simplePos x="0" y="0"/>
              <wp:positionH relativeFrom="page">
                <wp:posOffset>2242185</wp:posOffset>
              </wp:positionH>
              <wp:positionV relativeFrom="page">
                <wp:posOffset>458470</wp:posOffset>
              </wp:positionV>
              <wp:extent cx="1558925" cy="139700"/>
              <wp:effectExtent l="3810" t="1270" r="0" b="190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University Academic</w:t>
                          </w:r>
                          <w:r>
                            <w:rPr>
                              <w:rFonts w:ascii="Arial"/>
                              <w:spacing w:val="-4"/>
                              <w:sz w:val="18"/>
                            </w:rPr>
                            <w:t xml:space="preserve"> </w:t>
                          </w:r>
                          <w:r>
                            <w:rPr>
                              <w:rFonts w:ascii="Arial"/>
                              <w:sz w:val="18"/>
                            </w:rPr>
                            <w:t>Calendar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38" type="#_x0000_t202" style="position:absolute;margin-left:176.55pt;margin-top:36.1pt;width:122.75pt;height:11pt;z-index:-32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ZX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University Academic</w:t>
                    </w:r>
                    <w:r>
                      <w:rPr>
                        <w:rFonts w:ascii="Arial"/>
                        <w:spacing w:val="-4"/>
                        <w:sz w:val="18"/>
                      </w:rPr>
                      <w:t xml:space="preserve"> </w:t>
                    </w:r>
                    <w:r>
                      <w:rPr>
                        <w:rFonts w:ascii="Arial"/>
                        <w:sz w:val="18"/>
                      </w:rPr>
                      <w:t>Calendar</w:t>
                    </w:r>
                  </w:p>
                </w:txbxContent>
              </v:textbox>
              <w10:wrap anchorx="page" anchory="page"/>
            </v:shape>
          </w:pict>
        </mc:Fallback>
      </mc:AlternateContent>
    </w:r>
    <w:r>
      <w:rPr>
        <w:noProof/>
      </w:rPr>
      <mc:AlternateContent>
        <mc:Choice Requires="wps">
          <w:drawing>
            <wp:anchor distT="0" distB="0" distL="114300" distR="114300" simplePos="0" relativeHeight="502996208" behindDoc="1" locked="0" layoutInCell="1" allowOverlap="1">
              <wp:simplePos x="0" y="0"/>
              <wp:positionH relativeFrom="page">
                <wp:posOffset>4940935</wp:posOffset>
              </wp:positionH>
              <wp:positionV relativeFrom="page">
                <wp:posOffset>458470</wp:posOffset>
              </wp:positionV>
              <wp:extent cx="114935" cy="139700"/>
              <wp:effectExtent l="0" t="1270" r="1905" b="190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9" type="#_x0000_t202" style="position:absolute;margin-left:389.05pt;margin-top:36.1pt;width:9.05pt;height:11pt;z-index:-32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5w1sgIAALM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5</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048" behindDoc="1" locked="0" layoutInCell="1" allowOverlap="1">
              <wp:simplePos x="0" y="0"/>
              <wp:positionH relativeFrom="page">
                <wp:posOffset>2609215</wp:posOffset>
              </wp:positionH>
              <wp:positionV relativeFrom="page">
                <wp:posOffset>458470</wp:posOffset>
              </wp:positionV>
              <wp:extent cx="402590" cy="139700"/>
              <wp:effectExtent l="0" t="1270" r="0" b="190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Biology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74" type="#_x0000_t202" style="position:absolute;margin-left:205.45pt;margin-top:36.1pt;width:31.7pt;height:11pt;z-index:-31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dhsg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Biology</w:t>
                    </w:r>
                  </w:p>
                </w:txbxContent>
              </v:textbox>
              <w10:wrap anchorx="page" anchory="page"/>
            </v:shape>
          </w:pict>
        </mc:Fallback>
      </mc:AlternateContent>
    </w:r>
    <w:r>
      <w:rPr>
        <w:noProof/>
      </w:rPr>
      <mc:AlternateContent>
        <mc:Choice Requires="wps">
          <w:drawing>
            <wp:anchor distT="0" distB="0" distL="114300" distR="114300" simplePos="0" relativeHeight="502997072" behindDoc="1" locked="0" layoutInCell="1" allowOverlap="1">
              <wp:simplePos x="0" y="0"/>
              <wp:positionH relativeFrom="page">
                <wp:posOffset>4878705</wp:posOffset>
              </wp:positionH>
              <wp:positionV relativeFrom="page">
                <wp:posOffset>458470</wp:posOffset>
              </wp:positionV>
              <wp:extent cx="179070" cy="139700"/>
              <wp:effectExtent l="1905" t="1270" r="0" b="190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75" type="#_x0000_t202" style="position:absolute;margin-left:384.15pt;margin-top:36.1pt;width:14.1pt;height:11pt;z-index:-31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80swIAALQ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87</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192" behindDoc="1" locked="0" layoutInCell="1" allowOverlap="1">
              <wp:simplePos x="0" y="0"/>
              <wp:positionH relativeFrom="page">
                <wp:posOffset>431800</wp:posOffset>
              </wp:positionH>
              <wp:positionV relativeFrom="page">
                <wp:posOffset>462915</wp:posOffset>
              </wp:positionV>
              <wp:extent cx="179070" cy="139700"/>
              <wp:effectExtent l="3175" t="0" r="0" b="0"/>
              <wp:wrapNone/>
              <wp:docPr id="14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76" type="#_x0000_t202" style="position:absolute;margin-left:34pt;margin-top:36.45pt;width:14.1pt;height:11pt;z-index:-31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92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7216" behindDoc="1" locked="0" layoutInCell="1" allowOverlap="1">
              <wp:simplePos x="0" y="0"/>
              <wp:positionH relativeFrom="page">
                <wp:posOffset>1889760</wp:posOffset>
              </wp:positionH>
              <wp:positionV relativeFrom="page">
                <wp:posOffset>462915</wp:posOffset>
              </wp:positionV>
              <wp:extent cx="1708150" cy="139700"/>
              <wp:effectExtent l="3810" t="0" r="2540" b="0"/>
              <wp:wrapNone/>
              <wp:docPr id="14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Chemistry and Industrial</w:t>
                          </w:r>
                          <w:r>
                            <w:rPr>
                              <w:rFonts w:ascii="Arial"/>
                              <w:spacing w:val="-13"/>
                              <w:sz w:val="18"/>
                            </w:rPr>
                            <w:t xml:space="preserve"> </w:t>
                          </w:r>
                          <w:r>
                            <w:rPr>
                              <w:rFonts w:ascii="Arial"/>
                              <w:sz w:val="18"/>
                            </w:rPr>
                            <w:t>Hygiene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77" type="#_x0000_t202" style="position:absolute;margin-left:148.8pt;margin-top:36.45pt;width:134.5pt;height:11pt;z-index:-3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Chemistry and Industrial</w:t>
                    </w:r>
                    <w:r>
                      <w:rPr>
                        <w:rFonts w:ascii="Arial"/>
                        <w:spacing w:val="-13"/>
                        <w:sz w:val="18"/>
                      </w:rPr>
                      <w:t xml:space="preserve"> </w:t>
                    </w:r>
                    <w:r>
                      <w:rPr>
                        <w:rFonts w:ascii="Arial"/>
                        <w:sz w:val="18"/>
                      </w:rPr>
                      <w:t>Hygiene</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144" behindDoc="1" locked="0" layoutInCell="1" allowOverlap="1">
              <wp:simplePos x="0" y="0"/>
              <wp:positionH relativeFrom="page">
                <wp:posOffset>1981200</wp:posOffset>
              </wp:positionH>
              <wp:positionV relativeFrom="page">
                <wp:posOffset>458470</wp:posOffset>
              </wp:positionV>
              <wp:extent cx="1708150" cy="139700"/>
              <wp:effectExtent l="0" t="1270" r="0" b="190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Chemistry and Industrial</w:t>
                          </w:r>
                          <w:r>
                            <w:rPr>
                              <w:rFonts w:ascii="Arial"/>
                              <w:spacing w:val="-13"/>
                              <w:sz w:val="18"/>
                            </w:rPr>
                            <w:t xml:space="preserve"> </w:t>
                          </w:r>
                          <w:r>
                            <w:rPr>
                              <w:rFonts w:ascii="Arial"/>
                              <w:sz w:val="18"/>
                            </w:rPr>
                            <w:t>Hygiene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78" type="#_x0000_t202" style="position:absolute;margin-left:156pt;margin-top:36.1pt;width:134.5pt;height:11pt;z-index:-31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6ssw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Chemistry and Industrial</w:t>
                    </w:r>
                    <w:r>
                      <w:rPr>
                        <w:rFonts w:ascii="Arial"/>
                        <w:spacing w:val="-13"/>
                        <w:sz w:val="18"/>
                      </w:rPr>
                      <w:t xml:space="preserve"> </w:t>
                    </w:r>
                    <w:r>
                      <w:rPr>
                        <w:rFonts w:ascii="Arial"/>
                        <w:sz w:val="18"/>
                      </w:rPr>
                      <w:t>Hygiene</w:t>
                    </w:r>
                  </w:p>
                </w:txbxContent>
              </v:textbox>
              <w10:wrap anchorx="page" anchory="page"/>
            </v:shape>
          </w:pict>
        </mc:Fallback>
      </mc:AlternateContent>
    </w:r>
    <w:r>
      <w:rPr>
        <w:noProof/>
      </w:rPr>
      <mc:AlternateContent>
        <mc:Choice Requires="wps">
          <w:drawing>
            <wp:anchor distT="0" distB="0" distL="114300" distR="114300" simplePos="0" relativeHeight="502997168" behindDoc="1" locked="0" layoutInCell="1" allowOverlap="1">
              <wp:simplePos x="0" y="0"/>
              <wp:positionH relativeFrom="page">
                <wp:posOffset>4878705</wp:posOffset>
              </wp:positionH>
              <wp:positionV relativeFrom="page">
                <wp:posOffset>458470</wp:posOffset>
              </wp:positionV>
              <wp:extent cx="179070" cy="139700"/>
              <wp:effectExtent l="1905" t="1270" r="0" b="190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79" type="#_x0000_t202" style="position:absolute;margin-left:384.15pt;margin-top:36.1pt;width:14.1pt;height:11pt;z-index:-31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91</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288" behindDoc="1" locked="0" layoutInCell="1" allowOverlap="1">
              <wp:simplePos x="0" y="0"/>
              <wp:positionH relativeFrom="page">
                <wp:posOffset>431800</wp:posOffset>
              </wp:positionH>
              <wp:positionV relativeFrom="page">
                <wp:posOffset>458470</wp:posOffset>
              </wp:positionV>
              <wp:extent cx="179070" cy="139700"/>
              <wp:effectExtent l="3175" t="1270" r="0" b="1905"/>
              <wp:wrapNone/>
              <wp:docPr id="14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0" type="#_x0000_t202" style="position:absolute;margin-left:34pt;margin-top:36.1pt;width:14.1pt;height:11pt;z-index:-31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Z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96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7312" behindDoc="1" locked="0" layoutInCell="1" allowOverlap="1">
              <wp:simplePos x="0" y="0"/>
              <wp:positionH relativeFrom="page">
                <wp:posOffset>2305685</wp:posOffset>
              </wp:positionH>
              <wp:positionV relativeFrom="page">
                <wp:posOffset>458470</wp:posOffset>
              </wp:positionV>
              <wp:extent cx="877570" cy="139700"/>
              <wp:effectExtent l="635" t="1270" r="0" b="1905"/>
              <wp:wrapNone/>
              <wp:docPr id="14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Communications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1" type="#_x0000_t202" style="position:absolute;margin-left:181.55pt;margin-top:36.1pt;width:69.1pt;height:11pt;z-index:-3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Communications</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240" behindDoc="1" locked="0" layoutInCell="1" allowOverlap="1">
              <wp:simplePos x="0" y="0"/>
              <wp:positionH relativeFrom="page">
                <wp:posOffset>2324100</wp:posOffset>
              </wp:positionH>
              <wp:positionV relativeFrom="page">
                <wp:posOffset>458470</wp:posOffset>
              </wp:positionV>
              <wp:extent cx="877570" cy="139700"/>
              <wp:effectExtent l="0" t="1270" r="0" b="190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Communications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2" type="#_x0000_t202" style="position:absolute;margin-left:183pt;margin-top:36.1pt;width:69.1pt;height:11pt;z-index:-31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Communications</w:t>
                    </w:r>
                  </w:p>
                </w:txbxContent>
              </v:textbox>
              <w10:wrap anchorx="page" anchory="page"/>
            </v:shape>
          </w:pict>
        </mc:Fallback>
      </mc:AlternateContent>
    </w:r>
    <w:r>
      <w:rPr>
        <w:noProof/>
      </w:rPr>
      <mc:AlternateContent>
        <mc:Choice Requires="wps">
          <w:drawing>
            <wp:anchor distT="0" distB="0" distL="114300" distR="114300" simplePos="0" relativeHeight="502997264" behindDoc="1" locked="0" layoutInCell="1" allowOverlap="1">
              <wp:simplePos x="0" y="0"/>
              <wp:positionH relativeFrom="page">
                <wp:posOffset>4878705</wp:posOffset>
              </wp:positionH>
              <wp:positionV relativeFrom="page">
                <wp:posOffset>458470</wp:posOffset>
              </wp:positionV>
              <wp:extent cx="179070" cy="139700"/>
              <wp:effectExtent l="1905" t="1270" r="0" b="190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3" type="#_x0000_t202" style="position:absolute;margin-left:384.15pt;margin-top:36.1pt;width:14.1pt;height:11pt;z-index:-31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97</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336" behindDoc="1" locked="0" layoutInCell="1" allowOverlap="1">
              <wp:simplePos x="0" y="0"/>
              <wp:positionH relativeFrom="page">
                <wp:posOffset>431800</wp:posOffset>
              </wp:positionH>
              <wp:positionV relativeFrom="page">
                <wp:posOffset>462915</wp:posOffset>
              </wp:positionV>
              <wp:extent cx="179070" cy="139700"/>
              <wp:effectExtent l="3175" t="0" r="0" b="0"/>
              <wp:wrapNone/>
              <wp:docPr id="13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84" type="#_x0000_t202" style="position:absolute;margin-left:34pt;margin-top:36.45pt;width:14.1pt;height:11pt;z-index:-31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MKswIAALQ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98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7360" behindDoc="1" locked="0" layoutInCell="1" allowOverlap="1">
              <wp:simplePos x="0" y="0"/>
              <wp:positionH relativeFrom="page">
                <wp:posOffset>1640840</wp:posOffset>
              </wp:positionH>
              <wp:positionV relativeFrom="page">
                <wp:posOffset>462915</wp:posOffset>
              </wp:positionV>
              <wp:extent cx="2203450" cy="139700"/>
              <wp:effectExtent l="2540" t="0" r="3810" b="0"/>
              <wp:wrapNone/>
              <wp:docPr id="1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Communications / Engineering</w:t>
                          </w:r>
                          <w:r>
                            <w:rPr>
                              <w:rFonts w:ascii="Arial"/>
                              <w:spacing w:val="-17"/>
                              <w:sz w:val="18"/>
                            </w:rPr>
                            <w:t xml:space="preserve"> </w:t>
                          </w:r>
                          <w:r>
                            <w:rPr>
                              <w:rFonts w:ascii="Arial"/>
                              <w:sz w:val="18"/>
                            </w:rPr>
                            <w:t>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5" type="#_x0000_t202" style="position:absolute;margin-left:129.2pt;margin-top:36.45pt;width:173.5pt;height:11pt;z-index:-31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oDtAIAALU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Communications / Engineering</w:t>
                    </w:r>
                    <w:r>
                      <w:rPr>
                        <w:rFonts w:ascii="Arial"/>
                        <w:spacing w:val="-17"/>
                        <w:sz w:val="18"/>
                      </w:rPr>
                      <w:t xml:space="preserve"> </w:t>
                    </w:r>
                    <w:r>
                      <w:rPr>
                        <w:rFonts w:ascii="Arial"/>
                        <w:sz w:val="18"/>
                      </w:rPr>
                      <w:t>Technology</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384" behindDoc="1" locked="0" layoutInCell="1" allowOverlap="1">
              <wp:simplePos x="0" y="0"/>
              <wp:positionH relativeFrom="page">
                <wp:posOffset>2013585</wp:posOffset>
              </wp:positionH>
              <wp:positionV relativeFrom="page">
                <wp:posOffset>462915</wp:posOffset>
              </wp:positionV>
              <wp:extent cx="1257935" cy="139700"/>
              <wp:effectExtent l="3810" t="0" r="0" b="0"/>
              <wp:wrapNone/>
              <wp:docPr id="1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Engineering</w:t>
                          </w:r>
                          <w:r>
                            <w:rPr>
                              <w:rFonts w:ascii="Arial"/>
                              <w:spacing w:val="-10"/>
                              <w:sz w:val="18"/>
                            </w:rPr>
                            <w:t xml:space="preserve"> </w:t>
                          </w:r>
                          <w:r>
                            <w:rPr>
                              <w:rFonts w:ascii="Arial"/>
                              <w:sz w:val="18"/>
                            </w:rPr>
                            <w:t>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158.55pt;margin-top:36.45pt;width:99.05pt;height:11pt;z-index:-31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8XftQIAALU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Engineering</w:t>
                    </w:r>
                    <w:r>
                      <w:rPr>
                        <w:rFonts w:ascii="Arial"/>
                        <w:spacing w:val="-10"/>
                        <w:sz w:val="18"/>
                      </w:rPr>
                      <w:t xml:space="preserve"> </w:t>
                    </w:r>
                    <w:r>
                      <w:rPr>
                        <w:rFonts w:ascii="Arial"/>
                        <w:sz w:val="18"/>
                      </w:rPr>
                      <w:t>Technology</w:t>
                    </w:r>
                  </w:p>
                </w:txbxContent>
              </v:textbox>
              <w10:wrap anchorx="page" anchory="page"/>
            </v:shape>
          </w:pict>
        </mc:Fallback>
      </mc:AlternateContent>
    </w:r>
    <w:r>
      <w:rPr>
        <w:noProof/>
      </w:rPr>
      <mc:AlternateContent>
        <mc:Choice Requires="wps">
          <w:drawing>
            <wp:anchor distT="0" distB="0" distL="114300" distR="114300" simplePos="0" relativeHeight="502997408" behindDoc="1" locked="0" layoutInCell="1" allowOverlap="1">
              <wp:simplePos x="0" y="0"/>
              <wp:positionH relativeFrom="page">
                <wp:posOffset>4878705</wp:posOffset>
              </wp:positionH>
              <wp:positionV relativeFrom="page">
                <wp:posOffset>462915</wp:posOffset>
              </wp:positionV>
              <wp:extent cx="179070" cy="139700"/>
              <wp:effectExtent l="1905" t="0" r="0" b="0"/>
              <wp:wrapNone/>
              <wp:docPr id="13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7" type="#_x0000_t202" style="position:absolute;margin-left:384.15pt;margin-top:36.45pt;width:14.1pt;height:11pt;z-index:-3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99</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432"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13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88" type="#_x0000_t202" style="position:absolute;margin-left:34pt;margin-top:36.45pt;width:19.15pt;height:11pt;z-index:-31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7456" behindDoc="1" locked="0" layoutInCell="1" allowOverlap="1">
              <wp:simplePos x="0" y="0"/>
              <wp:positionH relativeFrom="page">
                <wp:posOffset>2429510</wp:posOffset>
              </wp:positionH>
              <wp:positionV relativeFrom="page">
                <wp:posOffset>462915</wp:posOffset>
              </wp:positionV>
              <wp:extent cx="401320" cy="139700"/>
              <wp:effectExtent l="635" t="0" r="0" b="0"/>
              <wp:wrapNone/>
              <wp:docPr id="13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English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89" type="#_x0000_t202" style="position:absolute;margin-left:191.3pt;margin-top:36.45pt;width:31.6pt;height:11pt;z-index:-31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English</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480" behindDoc="1" locked="0" layoutInCell="1" allowOverlap="1">
              <wp:simplePos x="0" y="0"/>
              <wp:positionH relativeFrom="page">
                <wp:posOffset>2635250</wp:posOffset>
              </wp:positionH>
              <wp:positionV relativeFrom="page">
                <wp:posOffset>462915</wp:posOffset>
              </wp:positionV>
              <wp:extent cx="401320" cy="139700"/>
              <wp:effectExtent l="0" t="0" r="1905" b="0"/>
              <wp:wrapNone/>
              <wp:docPr id="13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English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0" type="#_x0000_t202" style="position:absolute;margin-left:207.5pt;margin-top:36.45pt;width:31.6pt;height:11pt;z-index:-31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English</w:t>
                    </w:r>
                  </w:p>
                </w:txbxContent>
              </v:textbox>
              <w10:wrap anchorx="page" anchory="page"/>
            </v:shape>
          </w:pict>
        </mc:Fallback>
      </mc:AlternateContent>
    </w:r>
    <w:r>
      <w:rPr>
        <w:noProof/>
      </w:rPr>
      <mc:AlternateContent>
        <mc:Choice Requires="wps">
          <w:drawing>
            <wp:anchor distT="0" distB="0" distL="114300" distR="114300" simplePos="0" relativeHeight="502997504"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13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91" type="#_x0000_t202" style="position:absolute;margin-left:379.1pt;margin-top:36.45pt;width:19.15pt;height:11pt;z-index:-3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UBtQ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103</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576"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13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2" type="#_x0000_t202" style="position:absolute;margin-left:34pt;margin-top:36.45pt;width:19.15pt;height:11pt;z-index:-31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sQtQIAALQ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DnxysQtQIAALQ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7600" behindDoc="1" locked="0" layoutInCell="1" allowOverlap="1">
              <wp:simplePos x="0" y="0"/>
              <wp:positionH relativeFrom="page">
                <wp:posOffset>2156460</wp:posOffset>
              </wp:positionH>
              <wp:positionV relativeFrom="page">
                <wp:posOffset>462915</wp:posOffset>
              </wp:positionV>
              <wp:extent cx="1176020" cy="139700"/>
              <wp:effectExtent l="3810" t="0" r="1270" b="0"/>
              <wp:wrapNone/>
              <wp:docPr id="12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Entertainment</w:t>
                          </w:r>
                          <w:r>
                            <w:rPr>
                              <w:rFonts w:ascii="Arial"/>
                              <w:spacing w:val="-8"/>
                              <w:sz w:val="18"/>
                            </w:rPr>
                            <w:t xml:space="preserve"> </w:t>
                          </w:r>
                          <w:r>
                            <w:rPr>
                              <w:rFonts w:ascii="Arial"/>
                              <w:sz w:val="18"/>
                            </w:rP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93" type="#_x0000_t202" style="position:absolute;margin-left:169.8pt;margin-top:36.45pt;width:92.6pt;height:11pt;z-index:-3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uztA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Entertainment</w:t>
                    </w:r>
                    <w:r>
                      <w:rPr>
                        <w:rFonts w:ascii="Arial"/>
                        <w:spacing w:val="-8"/>
                        <w:sz w:val="18"/>
                      </w:rPr>
                      <w:t xml:space="preserve"> </w:t>
                    </w:r>
                    <w:r>
                      <w:rPr>
                        <w:rFonts w:ascii="Arial"/>
                        <w:sz w:val="18"/>
                      </w:rPr>
                      <w:t>Industry</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328" behindDoc="1" locked="0" layoutInCell="1" allowOverlap="1">
              <wp:simplePos x="0" y="0"/>
              <wp:positionH relativeFrom="page">
                <wp:posOffset>431800</wp:posOffset>
              </wp:positionH>
              <wp:positionV relativeFrom="page">
                <wp:posOffset>458470</wp:posOffset>
              </wp:positionV>
              <wp:extent cx="114935" cy="139700"/>
              <wp:effectExtent l="3175" t="1270" r="0" b="1905"/>
              <wp:wrapNone/>
              <wp:docPr id="18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40" type="#_x0000_t202" style="position:absolute;margin-left:34pt;margin-top:36.1pt;width:9.05pt;height:11pt;z-index:-32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wT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6352" behindDoc="1" locked="0" layoutInCell="1" allowOverlap="1">
              <wp:simplePos x="0" y="0"/>
              <wp:positionH relativeFrom="page">
                <wp:posOffset>1905000</wp:posOffset>
              </wp:positionH>
              <wp:positionV relativeFrom="page">
                <wp:posOffset>458470</wp:posOffset>
              </wp:positionV>
              <wp:extent cx="1448435" cy="139700"/>
              <wp:effectExtent l="0" t="1270" r="0" b="1905"/>
              <wp:wrapNone/>
              <wp:docPr id="18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Description of the</w:t>
                          </w:r>
                          <w:r>
                            <w:rPr>
                              <w:rFonts w:ascii="Arial"/>
                              <w:spacing w:val="-12"/>
                              <w:sz w:val="18"/>
                            </w:rPr>
                            <w:t xml:space="preserve"> </w:t>
                          </w:r>
                          <w:r>
                            <w:rPr>
                              <w:rFonts w:ascii="Arial"/>
                              <w:sz w:val="18"/>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41" type="#_x0000_t202" style="position:absolute;margin-left:150pt;margin-top:36.1pt;width:114.05pt;height:11pt;z-index:-3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dtA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Description of the</w:t>
                    </w:r>
                    <w:r>
                      <w:rPr>
                        <w:rFonts w:ascii="Arial"/>
                        <w:spacing w:val="-12"/>
                        <w:sz w:val="18"/>
                      </w:rPr>
                      <w:t xml:space="preserve"> </w:t>
                    </w:r>
                    <w:r>
                      <w:rPr>
                        <w:rFonts w:ascii="Arial"/>
                        <w:sz w:val="18"/>
                      </w:rPr>
                      <w:t>University</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528" behindDoc="1" locked="0" layoutInCell="1" allowOverlap="1">
              <wp:simplePos x="0" y="0"/>
              <wp:positionH relativeFrom="page">
                <wp:posOffset>1949450</wp:posOffset>
              </wp:positionH>
              <wp:positionV relativeFrom="page">
                <wp:posOffset>462915</wp:posOffset>
              </wp:positionV>
              <wp:extent cx="1644650" cy="13970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English / Entertainment</w:t>
                          </w:r>
                          <w:r>
                            <w:rPr>
                              <w:rFonts w:ascii="Arial"/>
                              <w:spacing w:val="-13"/>
                              <w:sz w:val="18"/>
                            </w:rPr>
                            <w:t xml:space="preserve"> </w:t>
                          </w:r>
                          <w:r>
                            <w:rPr>
                              <w:rFonts w:ascii="Arial"/>
                              <w:sz w:val="18"/>
                            </w:rP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4" type="#_x0000_t202" style="position:absolute;margin-left:153.5pt;margin-top:36.45pt;width:129.5pt;height:11pt;z-index:-31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LbsgIAALU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English / Entertainment</w:t>
                    </w:r>
                    <w:r>
                      <w:rPr>
                        <w:rFonts w:ascii="Arial"/>
                        <w:spacing w:val="-13"/>
                        <w:sz w:val="18"/>
                      </w:rPr>
                      <w:t xml:space="preserve"> </w:t>
                    </w:r>
                    <w:r>
                      <w:rPr>
                        <w:rFonts w:ascii="Arial"/>
                        <w:sz w:val="18"/>
                      </w:rPr>
                      <w:t>Industry</w:t>
                    </w:r>
                  </w:p>
                </w:txbxContent>
              </v:textbox>
              <w10:wrap anchorx="page" anchory="page"/>
            </v:shape>
          </w:pict>
        </mc:Fallback>
      </mc:AlternateContent>
    </w:r>
    <w:r>
      <w:rPr>
        <w:noProof/>
      </w:rPr>
      <mc:AlternateContent>
        <mc:Choice Requires="wps">
          <w:drawing>
            <wp:anchor distT="0" distB="0" distL="114300" distR="114300" simplePos="0" relativeHeight="502997552"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95" type="#_x0000_t202" style="position:absolute;margin-left:379.1pt;margin-top:36.45pt;width:19.15pt;height:11pt;z-index:-31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J2sw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105</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672"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1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6" type="#_x0000_t202" style="position:absolute;margin-left:34pt;margin-top:36.45pt;width:19.15pt;height:11pt;z-index:-31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5tAIAALQ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7696" behindDoc="1" locked="0" layoutInCell="1" allowOverlap="1">
              <wp:simplePos x="0" y="0"/>
              <wp:positionH relativeFrom="page">
                <wp:posOffset>2092325</wp:posOffset>
              </wp:positionH>
              <wp:positionV relativeFrom="page">
                <wp:posOffset>462915</wp:posOffset>
              </wp:positionV>
              <wp:extent cx="1176020" cy="139700"/>
              <wp:effectExtent l="0" t="0" r="0" b="0"/>
              <wp:wrapNone/>
              <wp:docPr id="12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Entertainment</w:t>
                          </w:r>
                          <w:r>
                            <w:rPr>
                              <w:rFonts w:ascii="Arial"/>
                              <w:spacing w:val="-8"/>
                              <w:sz w:val="18"/>
                            </w:rPr>
                            <w:t xml:space="preserve"> </w:t>
                          </w:r>
                          <w:r>
                            <w:rPr>
                              <w:rFonts w:ascii="Arial"/>
                              <w:sz w:val="18"/>
                            </w:rP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7" type="#_x0000_t202" style="position:absolute;margin-left:164.75pt;margin-top:36.45pt;width:92.6pt;height:11pt;z-index:-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Entertainment</w:t>
                    </w:r>
                    <w:r>
                      <w:rPr>
                        <w:rFonts w:ascii="Arial"/>
                        <w:spacing w:val="-8"/>
                        <w:sz w:val="18"/>
                      </w:rPr>
                      <w:t xml:space="preserve"> </w:t>
                    </w:r>
                    <w:r>
                      <w:rPr>
                        <w:rFonts w:ascii="Arial"/>
                        <w:sz w:val="18"/>
                      </w:rPr>
                      <w:t>Industry</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624" behindDoc="1" locked="0" layoutInCell="1" allowOverlap="1">
              <wp:simplePos x="0" y="0"/>
              <wp:positionH relativeFrom="page">
                <wp:posOffset>2178050</wp:posOffset>
              </wp:positionH>
              <wp:positionV relativeFrom="page">
                <wp:posOffset>462915</wp:posOffset>
              </wp:positionV>
              <wp:extent cx="1176020" cy="13970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Entert</w:t>
                          </w:r>
                          <w:r>
                            <w:rPr>
                              <w:rFonts w:ascii="Arial"/>
                              <w:sz w:val="18"/>
                            </w:rPr>
                            <w:t>ainment</w:t>
                          </w:r>
                          <w:r>
                            <w:rPr>
                              <w:rFonts w:ascii="Arial"/>
                              <w:spacing w:val="-8"/>
                              <w:sz w:val="18"/>
                            </w:rPr>
                            <w:t xml:space="preserve"> </w:t>
                          </w:r>
                          <w:r>
                            <w:rPr>
                              <w:rFonts w:ascii="Arial"/>
                              <w:sz w:val="18"/>
                            </w:rP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8" type="#_x0000_t202" style="position:absolute;margin-left:171.5pt;margin-top:36.45pt;width:92.6pt;height:11pt;z-index:-31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JHsg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Entert</w:t>
                    </w:r>
                    <w:r>
                      <w:rPr>
                        <w:rFonts w:ascii="Arial"/>
                        <w:sz w:val="18"/>
                      </w:rPr>
                      <w:t>ainment</w:t>
                    </w:r>
                    <w:r>
                      <w:rPr>
                        <w:rFonts w:ascii="Arial"/>
                        <w:spacing w:val="-8"/>
                        <w:sz w:val="18"/>
                      </w:rPr>
                      <w:t xml:space="preserve"> </w:t>
                    </w:r>
                    <w:r>
                      <w:rPr>
                        <w:rFonts w:ascii="Arial"/>
                        <w:sz w:val="18"/>
                      </w:rPr>
                      <w:t>Industry</w:t>
                    </w:r>
                  </w:p>
                </w:txbxContent>
              </v:textbox>
              <w10:wrap anchorx="page" anchory="page"/>
            </v:shape>
          </w:pict>
        </mc:Fallback>
      </mc:AlternateContent>
    </w:r>
    <w:r>
      <w:rPr>
        <w:noProof/>
      </w:rPr>
      <mc:AlternateContent>
        <mc:Choice Requires="wps">
          <w:drawing>
            <wp:anchor distT="0" distB="0" distL="114300" distR="114300" simplePos="0" relativeHeight="502997648"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99" type="#_x0000_t202" style="position:absolute;margin-left:379.1pt;margin-top:36.45pt;width:19.15pt;height:11pt;z-index:-31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x4swIAALQ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107</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768"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12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0" type="#_x0000_t202" style="position:absolute;margin-left:34pt;margin-top:36.45pt;width:19.15pt;height:11pt;z-index:-31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uOtA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7792" behindDoc="1" locked="0" layoutInCell="1" allowOverlap="1">
              <wp:simplePos x="0" y="0"/>
              <wp:positionH relativeFrom="page">
                <wp:posOffset>2174875</wp:posOffset>
              </wp:positionH>
              <wp:positionV relativeFrom="page">
                <wp:posOffset>462915</wp:posOffset>
              </wp:positionV>
              <wp:extent cx="1010285" cy="139700"/>
              <wp:effectExtent l="3175" t="0" r="0" b="0"/>
              <wp:wrapNone/>
              <wp:docPr id="1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Foreign</w:t>
                          </w:r>
                          <w:r>
                            <w:rPr>
                              <w:rFonts w:ascii="Arial"/>
                              <w:spacing w:val="-9"/>
                              <w:sz w:val="18"/>
                            </w:rPr>
                            <w:t xml:space="preserve"> </w:t>
                          </w:r>
                          <w:r>
                            <w:rPr>
                              <w:rFonts w:ascii="Arial"/>
                              <w:sz w:val="18"/>
                            </w:rPr>
                            <w:t>Languages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01" type="#_x0000_t202" style="position:absolute;margin-left:171.25pt;margin-top:36.45pt;width:79.55pt;height:11pt;z-index:-3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gl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Foreign</w:t>
                    </w:r>
                    <w:r>
                      <w:rPr>
                        <w:rFonts w:ascii="Arial"/>
                        <w:spacing w:val="-9"/>
                        <w:sz w:val="18"/>
                      </w:rPr>
                      <w:t xml:space="preserve"> </w:t>
                    </w:r>
                    <w:r>
                      <w:rPr>
                        <w:rFonts w:ascii="Arial"/>
                        <w:sz w:val="18"/>
                      </w:rPr>
                      <w:t>Languages</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720" behindDoc="1" locked="0" layoutInCell="1" allowOverlap="1">
              <wp:simplePos x="0" y="0"/>
              <wp:positionH relativeFrom="page">
                <wp:posOffset>1720850</wp:posOffset>
              </wp:positionH>
              <wp:positionV relativeFrom="page">
                <wp:posOffset>462915</wp:posOffset>
              </wp:positionV>
              <wp:extent cx="2254250" cy="13970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Entertainment Industry / Foreign</w:t>
                          </w:r>
                          <w:r>
                            <w:rPr>
                              <w:rFonts w:ascii="Arial"/>
                              <w:spacing w:val="-20"/>
                              <w:sz w:val="18"/>
                            </w:rPr>
                            <w:t xml:space="preserve"> </w:t>
                          </w:r>
                          <w:r>
                            <w:rPr>
                              <w:rFonts w:ascii="Arial"/>
                              <w:sz w:val="18"/>
                            </w:rPr>
                            <w:t>Languages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2" type="#_x0000_t202" style="position:absolute;margin-left:135.5pt;margin-top:36.45pt;width:177.5pt;height:11pt;z-index:-31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Entertainment Industry / Foreign</w:t>
                    </w:r>
                    <w:r>
                      <w:rPr>
                        <w:rFonts w:ascii="Arial"/>
                        <w:spacing w:val="-20"/>
                        <w:sz w:val="18"/>
                      </w:rPr>
                      <w:t xml:space="preserve"> </w:t>
                    </w:r>
                    <w:r>
                      <w:rPr>
                        <w:rFonts w:ascii="Arial"/>
                        <w:sz w:val="18"/>
                      </w:rPr>
                      <w:t>Languages</w:t>
                    </w:r>
                  </w:p>
                </w:txbxContent>
              </v:textbox>
              <w10:wrap anchorx="page" anchory="page"/>
            </v:shape>
          </w:pict>
        </mc:Fallback>
      </mc:AlternateContent>
    </w:r>
    <w:r>
      <w:rPr>
        <w:noProof/>
      </w:rPr>
      <mc:AlternateContent>
        <mc:Choice Requires="wps">
          <w:drawing>
            <wp:anchor distT="0" distB="0" distL="114300" distR="114300" simplePos="0" relativeHeight="502997744"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03" type="#_x0000_t202" style="position:absolute;margin-left:379.1pt;margin-top:36.45pt;width:19.15pt;height:11pt;z-index:-31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x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109</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864"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11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4" type="#_x0000_t202" style="position:absolute;margin-left:34pt;margin-top:36.45pt;width:19.15pt;height:11pt;z-index:-31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kS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7888" behindDoc="1" locked="0" layoutInCell="1" allowOverlap="1">
              <wp:simplePos x="0" y="0"/>
              <wp:positionH relativeFrom="page">
                <wp:posOffset>2174875</wp:posOffset>
              </wp:positionH>
              <wp:positionV relativeFrom="page">
                <wp:posOffset>462915</wp:posOffset>
              </wp:positionV>
              <wp:extent cx="1010285" cy="139700"/>
              <wp:effectExtent l="3175" t="0" r="0" b="0"/>
              <wp:wrapNone/>
              <wp:docPr id="11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Foreign</w:t>
                          </w:r>
                          <w:r>
                            <w:rPr>
                              <w:rFonts w:ascii="Arial"/>
                              <w:spacing w:val="-9"/>
                              <w:sz w:val="18"/>
                            </w:rPr>
                            <w:t xml:space="preserve"> </w:t>
                          </w:r>
                          <w:r>
                            <w:rPr>
                              <w:rFonts w:ascii="Arial"/>
                              <w:sz w:val="18"/>
                            </w:rPr>
                            <w:t>Languages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05" type="#_x0000_t202" style="position:absolute;margin-left:171.25pt;margin-top:36.45pt;width:79.55pt;height:11pt;z-index:-3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xs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Foreign</w:t>
                    </w:r>
                    <w:r>
                      <w:rPr>
                        <w:rFonts w:ascii="Arial"/>
                        <w:spacing w:val="-9"/>
                        <w:sz w:val="18"/>
                      </w:rPr>
                      <w:t xml:space="preserve"> </w:t>
                    </w:r>
                    <w:r>
                      <w:rPr>
                        <w:rFonts w:ascii="Arial"/>
                        <w:sz w:val="18"/>
                      </w:rPr>
                      <w:t>Languages</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816" behindDoc="1" locked="0" layoutInCell="1" allowOverlap="1">
              <wp:simplePos x="0" y="0"/>
              <wp:positionH relativeFrom="page">
                <wp:posOffset>2406650</wp:posOffset>
              </wp:positionH>
              <wp:positionV relativeFrom="page">
                <wp:posOffset>462915</wp:posOffset>
              </wp:positionV>
              <wp:extent cx="1010285" cy="139700"/>
              <wp:effectExtent l="0" t="0" r="254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Foreign</w:t>
                          </w:r>
                          <w:r>
                            <w:rPr>
                              <w:rFonts w:ascii="Arial"/>
                              <w:spacing w:val="-8"/>
                              <w:sz w:val="18"/>
                            </w:rPr>
                            <w:t xml:space="preserve"> </w:t>
                          </w:r>
                          <w:r>
                            <w:rPr>
                              <w:rFonts w:ascii="Arial"/>
                              <w:sz w:val="18"/>
                            </w:rPr>
                            <w:t>Languages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6" type="#_x0000_t202" style="position:absolute;margin-left:189.5pt;margin-top:36.45pt;width:79.55pt;height:11pt;z-index:-31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Rms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Foreign</w:t>
                    </w:r>
                    <w:r>
                      <w:rPr>
                        <w:rFonts w:ascii="Arial"/>
                        <w:spacing w:val="-8"/>
                        <w:sz w:val="18"/>
                      </w:rPr>
                      <w:t xml:space="preserve"> </w:t>
                    </w:r>
                    <w:r>
                      <w:rPr>
                        <w:rFonts w:ascii="Arial"/>
                        <w:sz w:val="18"/>
                      </w:rPr>
                      <w:t>Languages</w:t>
                    </w:r>
                  </w:p>
                </w:txbxContent>
              </v:textbox>
              <w10:wrap anchorx="page" anchory="page"/>
            </v:shape>
          </w:pict>
        </mc:Fallback>
      </mc:AlternateContent>
    </w:r>
    <w:r>
      <w:rPr>
        <w:noProof/>
      </w:rPr>
      <mc:AlternateContent>
        <mc:Choice Requires="wps">
          <w:drawing>
            <wp:anchor distT="0" distB="0" distL="114300" distR="114300" simplePos="0" relativeHeight="502997840"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07" type="#_x0000_t202" style="position:absolute;margin-left:379.1pt;margin-top:36.45pt;width:19.15pt;height:11pt;z-index:-31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trsw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117</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912"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1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8" type="#_x0000_t202" style="position:absolute;margin-left:34pt;margin-top:36.45pt;width:19.15pt;height:11pt;z-index:-31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GGswIAALQ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7936" behindDoc="1" locked="0" layoutInCell="1" allowOverlap="1">
              <wp:simplePos x="0" y="0"/>
              <wp:positionH relativeFrom="page">
                <wp:posOffset>2334895</wp:posOffset>
              </wp:positionH>
              <wp:positionV relativeFrom="page">
                <wp:posOffset>462915</wp:posOffset>
              </wp:positionV>
              <wp:extent cx="592455" cy="139700"/>
              <wp:effectExtent l="1270" t="0" r="0" b="0"/>
              <wp:wrapNone/>
              <wp:docPr id="11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Geography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09" type="#_x0000_t202" style="position:absolute;margin-left:183.85pt;margin-top:36.45pt;width:46.65pt;height:11pt;z-index:-31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wWtAIAALQ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Geography</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7960" behindDoc="1" locked="0" layoutInCell="1" allowOverlap="1">
              <wp:simplePos x="0" y="0"/>
              <wp:positionH relativeFrom="page">
                <wp:posOffset>2406650</wp:posOffset>
              </wp:positionH>
              <wp:positionV relativeFrom="page">
                <wp:posOffset>462915</wp:posOffset>
              </wp:positionV>
              <wp:extent cx="592455" cy="139700"/>
              <wp:effectExtent l="0" t="0" r="1270" b="0"/>
              <wp:wrapNone/>
              <wp:docPr id="1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Geography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0" type="#_x0000_t202" style="position:absolute;margin-left:189.5pt;margin-top:36.45pt;width:46.65pt;height:11pt;z-index:-31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Geography</w:t>
                    </w:r>
                  </w:p>
                </w:txbxContent>
              </v:textbox>
              <w10:wrap anchorx="page" anchory="page"/>
            </v:shape>
          </w:pict>
        </mc:Fallback>
      </mc:AlternateContent>
    </w:r>
    <w:r>
      <w:rPr>
        <w:noProof/>
      </w:rPr>
      <mc:AlternateContent>
        <mc:Choice Requires="wps">
          <w:drawing>
            <wp:anchor distT="0" distB="0" distL="114300" distR="114300" simplePos="0" relativeHeight="502997984"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1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11" type="#_x0000_t202" style="position:absolute;margin-left:379.1pt;margin-top:36.45pt;width:19.15pt;height:11pt;z-index:-3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IztA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AJbMIztAIAALQ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119</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008"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1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2" type="#_x0000_t202" style="position:absolute;margin-left:34pt;margin-top:36.45pt;width:19.15pt;height:11pt;z-index:-31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Of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D5OyOftQIAALQ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8032" behindDoc="1" locked="0" layoutInCell="1" allowOverlap="1">
              <wp:simplePos x="0" y="0"/>
              <wp:positionH relativeFrom="page">
                <wp:posOffset>2159635</wp:posOffset>
              </wp:positionH>
              <wp:positionV relativeFrom="page">
                <wp:posOffset>462915</wp:posOffset>
              </wp:positionV>
              <wp:extent cx="1042035" cy="139700"/>
              <wp:effectExtent l="0" t="0" r="0" b="0"/>
              <wp:wrapNone/>
              <wp:docPr id="1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Geography /</w:t>
                          </w:r>
                          <w:r>
                            <w:rPr>
                              <w:rFonts w:ascii="Arial"/>
                              <w:spacing w:val="-8"/>
                              <w:sz w:val="18"/>
                            </w:rPr>
                            <w:t xml:space="preserve"> </w:t>
                          </w:r>
                          <w:r>
                            <w:rPr>
                              <w:rFonts w:ascii="Arial"/>
                              <w:sz w:val="18"/>
                            </w:rPr>
                            <w:t>History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13" type="#_x0000_t202" style="position:absolute;margin-left:170.05pt;margin-top:36.45pt;width:82.05pt;height:11pt;z-index:-31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Kfsw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Geography /</w:t>
                    </w:r>
                    <w:r>
                      <w:rPr>
                        <w:rFonts w:ascii="Arial"/>
                        <w:spacing w:val="-8"/>
                        <w:sz w:val="18"/>
                      </w:rPr>
                      <w:t xml:space="preserve"> </w:t>
                    </w:r>
                    <w:r>
                      <w:rPr>
                        <w:rFonts w:ascii="Arial"/>
                        <w:sz w:val="18"/>
                      </w:rPr>
                      <w:t>History</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280" behindDoc="1" locked="0" layoutInCell="1" allowOverlap="1">
              <wp:simplePos x="0" y="0"/>
              <wp:positionH relativeFrom="page">
                <wp:posOffset>1981200</wp:posOffset>
              </wp:positionH>
              <wp:positionV relativeFrom="page">
                <wp:posOffset>458470</wp:posOffset>
              </wp:positionV>
              <wp:extent cx="1448435" cy="139700"/>
              <wp:effectExtent l="0" t="1270" r="0" b="190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Description of the</w:t>
                          </w:r>
                          <w:r>
                            <w:rPr>
                              <w:rFonts w:ascii="Arial"/>
                              <w:spacing w:val="-12"/>
                              <w:sz w:val="18"/>
                            </w:rPr>
                            <w:t xml:space="preserve"> </w:t>
                          </w:r>
                          <w:r>
                            <w:rPr>
                              <w:rFonts w:ascii="Arial"/>
                              <w:sz w:val="18"/>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42" type="#_x0000_t202" style="position:absolute;margin-left:156pt;margin-top:36.1pt;width:114.05pt;height:11pt;z-index:-3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Description of the</w:t>
                    </w:r>
                    <w:r>
                      <w:rPr>
                        <w:rFonts w:ascii="Arial"/>
                        <w:spacing w:val="-12"/>
                        <w:sz w:val="18"/>
                      </w:rPr>
                      <w:t xml:space="preserve"> </w:t>
                    </w:r>
                    <w:r>
                      <w:rPr>
                        <w:rFonts w:ascii="Arial"/>
                        <w:sz w:val="18"/>
                      </w:rPr>
                      <w:t>University</w:t>
                    </w:r>
                  </w:p>
                </w:txbxContent>
              </v:textbox>
              <w10:wrap anchorx="page" anchory="page"/>
            </v:shape>
          </w:pict>
        </mc:Fallback>
      </mc:AlternateContent>
    </w:r>
    <w:r>
      <w:rPr>
        <w:noProof/>
      </w:rPr>
      <mc:AlternateContent>
        <mc:Choice Requires="wps">
          <w:drawing>
            <wp:anchor distT="0" distB="0" distL="114300" distR="114300" simplePos="0" relativeHeight="502996304" behindDoc="1" locked="0" layoutInCell="1" allowOverlap="1">
              <wp:simplePos x="0" y="0"/>
              <wp:positionH relativeFrom="page">
                <wp:posOffset>4891405</wp:posOffset>
              </wp:positionH>
              <wp:positionV relativeFrom="page">
                <wp:posOffset>458470</wp:posOffset>
              </wp:positionV>
              <wp:extent cx="164465" cy="139700"/>
              <wp:effectExtent l="0" t="1270" r="1905" b="1905"/>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43" type="#_x0000_t202" style="position:absolute;margin-left:385.15pt;margin-top:36.1pt;width:12.95pt;height:11pt;z-index:-32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hisgIAALMFAAAOAAAAZHJzL2Uyb0RvYy54bWysVNuOmzAQfa/Uf7D8zgJZQgJ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" filled="f" stroked="f">
              <v:textbox inset="0,0,0,0">
                <w:txbxContent>
                  <w:p w:rsidR="00A4744C" w:rsidRDefault="00184F58">
                    <w:pPr>
                      <w:spacing w:line="204" w:lineRule="exact"/>
                      <w:ind w:left="2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19</w:t>
                    </w:r>
                    <w: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056" behindDoc="1" locked="0" layoutInCell="1" allowOverlap="1">
              <wp:simplePos x="0" y="0"/>
              <wp:positionH relativeFrom="page">
                <wp:posOffset>2520950</wp:posOffset>
              </wp:positionH>
              <wp:positionV relativeFrom="page">
                <wp:posOffset>462915</wp:posOffset>
              </wp:positionV>
              <wp:extent cx="382905" cy="139700"/>
              <wp:effectExtent l="0" t="0" r="1270" b="0"/>
              <wp:wrapNone/>
              <wp:docPr id="1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History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4" type="#_x0000_t202" style="position:absolute;margin-left:198.5pt;margin-top:36.45pt;width:30.15pt;height:11pt;z-index:-31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7HtA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History</w:t>
                    </w:r>
                  </w:p>
                </w:txbxContent>
              </v:textbox>
              <w10:wrap anchorx="page" anchory="page"/>
            </v:shape>
          </w:pict>
        </mc:Fallback>
      </mc:AlternateContent>
    </w:r>
    <w:r>
      <w:rPr>
        <w:noProof/>
      </w:rPr>
      <mc:AlternateContent>
        <mc:Choice Requires="wps">
          <w:drawing>
            <wp:anchor distT="0" distB="0" distL="114300" distR="114300" simplePos="0" relativeHeight="502998080"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1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15" type="#_x0000_t202" style="position:absolute;margin-left:379.1pt;margin-top:36.45pt;width:19.15pt;height:11pt;z-index:-3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7tQ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121</w:t>
                    </w:r>
                    <w: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104"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10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6" type="#_x0000_t202" style="position:absolute;margin-left:34pt;margin-top:36.45pt;width:19.15pt;height:11pt;z-index:-31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ltA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8128" behindDoc="1" locked="0" layoutInCell="1" allowOverlap="1">
              <wp:simplePos x="0" y="0"/>
              <wp:positionH relativeFrom="page">
                <wp:posOffset>2490470</wp:posOffset>
              </wp:positionH>
              <wp:positionV relativeFrom="page">
                <wp:posOffset>462915</wp:posOffset>
              </wp:positionV>
              <wp:extent cx="382905" cy="139700"/>
              <wp:effectExtent l="4445" t="0" r="3175"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History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17" type="#_x0000_t202" style="position:absolute;margin-left:196.1pt;margin-top:36.45pt;width:30.15pt;height:11pt;z-index:-31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kLswIAALQ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History</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152" behindDoc="1" locked="0" layoutInCell="1" allowOverlap="1">
              <wp:simplePos x="0" y="0"/>
              <wp:positionH relativeFrom="page">
                <wp:posOffset>2520950</wp:posOffset>
              </wp:positionH>
              <wp:positionV relativeFrom="page">
                <wp:posOffset>462915</wp:posOffset>
              </wp:positionV>
              <wp:extent cx="382905" cy="139700"/>
              <wp:effectExtent l="0" t="0" r="1270" b="0"/>
              <wp:wrapNone/>
              <wp:docPr id="10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History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18" type="#_x0000_t202" style="position:absolute;margin-left:198.5pt;margin-top:36.45pt;width:30.15pt;height:11pt;z-index:-31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insw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History</w:t>
                    </w:r>
                  </w:p>
                </w:txbxContent>
              </v:textbox>
              <w10:wrap anchorx="page" anchory="page"/>
            </v:shape>
          </w:pict>
        </mc:Fallback>
      </mc:AlternateContent>
    </w:r>
    <w:r>
      <w:rPr>
        <w:noProof/>
      </w:rPr>
      <mc:AlternateContent>
        <mc:Choice Requires="wps">
          <w:drawing>
            <wp:anchor distT="0" distB="0" distL="114300" distR="114300" simplePos="0" relativeHeight="502998176"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1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19" type="#_x0000_t202" style="position:absolute;margin-left:379.1pt;margin-top:36.45pt;width:19.15pt;height:11pt;z-index:-3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COr98atAIAALQ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123</w:t>
                    </w:r>
                    <w: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200"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10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20" type="#_x0000_t202" style="position:absolute;margin-left:34pt;margin-top:36.45pt;width:19.15pt;height:11pt;z-index:-31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Q7tQIAALQ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DzNOQ7tQIAALQ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8224" behindDoc="1" locked="0" layoutInCell="1" allowOverlap="1">
              <wp:simplePos x="0" y="0"/>
              <wp:positionH relativeFrom="page">
                <wp:posOffset>1685290</wp:posOffset>
              </wp:positionH>
              <wp:positionV relativeFrom="page">
                <wp:posOffset>462915</wp:posOffset>
              </wp:positionV>
              <wp:extent cx="2115820" cy="139700"/>
              <wp:effectExtent l="0" t="0" r="0" b="0"/>
              <wp:wrapNone/>
              <wp:docPr id="10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Interdisciplinary and Professional</w:t>
                          </w:r>
                          <w:r>
                            <w:rPr>
                              <w:rFonts w:ascii="Arial"/>
                              <w:spacing w:val="-19"/>
                              <w:sz w:val="18"/>
                            </w:rPr>
                            <w:t xml:space="preserve"> </w:t>
                          </w:r>
                          <w:r>
                            <w:rPr>
                              <w:rFonts w:ascii="Arial"/>
                              <w:sz w:val="18"/>
                            </w:rPr>
                            <w:t>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21" type="#_x0000_t202" style="position:absolute;margin-left:132.7pt;margin-top:36.45pt;width:166.6pt;height:11pt;z-index:-31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1b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Interdisciplinary and Professional</w:t>
                    </w:r>
                    <w:r>
                      <w:rPr>
                        <w:rFonts w:ascii="Arial"/>
                        <w:spacing w:val="-19"/>
                        <w:sz w:val="18"/>
                      </w:rPr>
                      <w:t xml:space="preserve"> </w:t>
                    </w:r>
                    <w:r>
                      <w:rPr>
                        <w:rFonts w:ascii="Arial"/>
                        <w:sz w:val="18"/>
                      </w:rPr>
                      <w:t>Studies</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248" behindDoc="1" locked="0" layoutInCell="1" allowOverlap="1">
              <wp:simplePos x="0" y="0"/>
              <wp:positionH relativeFrom="page">
                <wp:posOffset>1377315</wp:posOffset>
              </wp:positionH>
              <wp:positionV relativeFrom="page">
                <wp:posOffset>462915</wp:posOffset>
              </wp:positionV>
              <wp:extent cx="2858770" cy="139700"/>
              <wp:effectExtent l="0" t="0" r="2540" b="0"/>
              <wp:wrapNone/>
              <wp:docPr id="1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Interdisciplinary and Professional Studies /</w:t>
                          </w:r>
                          <w:r>
                            <w:rPr>
                              <w:rFonts w:ascii="Arial"/>
                              <w:spacing w:val="-25"/>
                              <w:sz w:val="18"/>
                            </w:rPr>
                            <w:t xml:space="preserve"> </w:t>
                          </w:r>
                          <w:r>
                            <w:rPr>
                              <w:rFonts w:ascii="Arial"/>
                              <w:sz w:val="18"/>
                            </w:rPr>
                            <w:t>Mathematics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2" type="#_x0000_t202" style="position:absolute;margin-left:108.45pt;margin-top:36.45pt;width:225.1pt;height:11pt;z-index:-31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IMG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Interdisciplinary and Professional Studies /</w:t>
                    </w:r>
                    <w:r>
                      <w:rPr>
                        <w:rFonts w:ascii="Arial"/>
                        <w:spacing w:val="-25"/>
                        <w:sz w:val="18"/>
                      </w:rPr>
                      <w:t xml:space="preserve"> </w:t>
                    </w:r>
                    <w:r>
                      <w:rPr>
                        <w:rFonts w:ascii="Arial"/>
                        <w:sz w:val="18"/>
                      </w:rPr>
                      <w:t>Mathematics</w:t>
                    </w:r>
                  </w:p>
                </w:txbxContent>
              </v:textbox>
              <w10:wrap anchorx="page" anchory="page"/>
            </v:shape>
          </w:pict>
        </mc:Fallback>
      </mc:AlternateContent>
    </w:r>
    <w:r>
      <w:rPr>
        <w:noProof/>
      </w:rPr>
      <mc:AlternateContent>
        <mc:Choice Requires="wps">
          <w:drawing>
            <wp:anchor distT="0" distB="0" distL="114300" distR="114300" simplePos="0" relativeHeight="502998272"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9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23" type="#_x0000_t202" style="position:absolute;margin-left:379.1pt;margin-top:36.45pt;width:19.15pt;height:11pt;z-index:-3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4MtA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Chgz4MtAIAALI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125</w:t>
                    </w:r>
                    <w: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296"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9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4" type="#_x0000_t202" style="position:absolute;margin-left:34pt;margin-top:36.45pt;width:19.15pt;height:11pt;z-index:-31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iYtAIAALI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8320" behindDoc="1" locked="0" layoutInCell="1" allowOverlap="1">
              <wp:simplePos x="0" y="0"/>
              <wp:positionH relativeFrom="page">
                <wp:posOffset>2343785</wp:posOffset>
              </wp:positionH>
              <wp:positionV relativeFrom="page">
                <wp:posOffset>462915</wp:posOffset>
              </wp:positionV>
              <wp:extent cx="673735" cy="139700"/>
              <wp:effectExtent l="635" t="0" r="1905" b="0"/>
              <wp:wrapNone/>
              <wp:docPr id="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Mathematics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25" type="#_x0000_t202" style="position:absolute;margin-left:184.55pt;margin-top:36.45pt;width:53.05pt;height:11pt;z-index:-31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Mathematics</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344" behindDoc="1" locked="0" layoutInCell="1" allowOverlap="1">
              <wp:simplePos x="0" y="0"/>
              <wp:positionH relativeFrom="page">
                <wp:posOffset>2063750</wp:posOffset>
              </wp:positionH>
              <wp:positionV relativeFrom="page">
                <wp:posOffset>462915</wp:posOffset>
              </wp:positionV>
              <wp:extent cx="1569085" cy="139700"/>
              <wp:effectExtent l="0" t="0" r="0" b="0"/>
              <wp:wrapNone/>
              <wp:docPr id="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Mathematics / Military</w:t>
                          </w:r>
                          <w:r>
                            <w:rPr>
                              <w:rFonts w:ascii="Arial"/>
                              <w:spacing w:val="-12"/>
                              <w:sz w:val="18"/>
                            </w:rPr>
                            <w:t xml:space="preserve"> </w:t>
                          </w:r>
                          <w:r>
                            <w:rPr>
                              <w:rFonts w:ascii="Arial"/>
                              <w:sz w:val="18"/>
                            </w:rPr>
                            <w:t>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26" type="#_x0000_t202" style="position:absolute;margin-left:162.5pt;margin-top:36.45pt;width:123.55pt;height:11pt;z-index:-31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Mathematics / Military</w:t>
                    </w:r>
                    <w:r>
                      <w:rPr>
                        <w:rFonts w:ascii="Arial"/>
                        <w:spacing w:val="-12"/>
                        <w:sz w:val="18"/>
                      </w:rPr>
                      <w:t xml:space="preserve"> </w:t>
                    </w:r>
                    <w:r>
                      <w:rPr>
                        <w:rFonts w:ascii="Arial"/>
                        <w:sz w:val="18"/>
                      </w:rPr>
                      <w:t>Science</w:t>
                    </w:r>
                  </w:p>
                </w:txbxContent>
              </v:textbox>
              <w10:wrap anchorx="page" anchory="page"/>
            </v:shape>
          </w:pict>
        </mc:Fallback>
      </mc:AlternateContent>
    </w:r>
    <w:r>
      <w:rPr>
        <w:noProof/>
      </w:rPr>
      <mc:AlternateContent>
        <mc:Choice Requires="wps">
          <w:drawing>
            <wp:anchor distT="0" distB="0" distL="114300" distR="114300" simplePos="0" relativeHeight="502998368"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27" type="#_x0000_t202" style="position:absolute;margin-left:379.1pt;margin-top:36.45pt;width:19.15pt;height:11pt;z-index:-3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36sQ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127</w:t>
                    </w:r>
                    <w: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392"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8" type="#_x0000_t202" style="position:absolute;margin-left:34pt;margin-top:36.45pt;width:19.15pt;height:11pt;z-index:-31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UjswIAALI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8416" behindDoc="1" locked="0" layoutInCell="1" allowOverlap="1">
              <wp:simplePos x="0" y="0"/>
              <wp:positionH relativeFrom="page">
                <wp:posOffset>2267585</wp:posOffset>
              </wp:positionH>
              <wp:positionV relativeFrom="page">
                <wp:posOffset>462915</wp:posOffset>
              </wp:positionV>
              <wp:extent cx="826135" cy="139700"/>
              <wp:effectExtent l="635" t="0" r="1905" b="0"/>
              <wp:wrapNone/>
              <wp:docPr id="9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Military</w:t>
                          </w:r>
                          <w:r>
                            <w:rPr>
                              <w:rFonts w:ascii="Arial"/>
                              <w:spacing w:val="-7"/>
                              <w:sz w:val="18"/>
                            </w:rPr>
                            <w:t xml:space="preserve"> </w:t>
                          </w:r>
                          <w:r>
                            <w:rPr>
                              <w:rFonts w:ascii="Arial"/>
                              <w:sz w:val="18"/>
                            </w:rPr>
                            <w:t>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29" type="#_x0000_t202" style="position:absolute;margin-left:178.55pt;margin-top:36.45pt;width:65.05pt;height:11pt;z-index:-31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Military</w:t>
                    </w:r>
                    <w:r>
                      <w:rPr>
                        <w:rFonts w:ascii="Arial"/>
                        <w:spacing w:val="-7"/>
                        <w:sz w:val="18"/>
                      </w:rPr>
                      <w:t xml:space="preserve"> </w:t>
                    </w:r>
                    <w:r>
                      <w:rPr>
                        <w:rFonts w:ascii="Arial"/>
                        <w:sz w:val="18"/>
                      </w:rPr>
                      <w:t>Science</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440" behindDoc="1" locked="0" layoutInCell="1" allowOverlap="1">
              <wp:simplePos x="0" y="0"/>
              <wp:positionH relativeFrom="page">
                <wp:posOffset>2406650</wp:posOffset>
              </wp:positionH>
              <wp:positionV relativeFrom="page">
                <wp:posOffset>462915</wp:posOffset>
              </wp:positionV>
              <wp:extent cx="826135" cy="139700"/>
              <wp:effectExtent l="0" t="0" r="0"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Military</w:t>
                          </w:r>
                          <w:r>
                            <w:rPr>
                              <w:rFonts w:ascii="Arial"/>
                              <w:spacing w:val="-7"/>
                              <w:sz w:val="18"/>
                            </w:rPr>
                            <w:t xml:space="preserve"> </w:t>
                          </w:r>
                          <w:r>
                            <w:rPr>
                              <w:rFonts w:ascii="Arial"/>
                              <w:sz w:val="18"/>
                            </w:rPr>
                            <w:t>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30" type="#_x0000_t202" style="position:absolute;margin-left:189.5pt;margin-top:36.45pt;width:65.05pt;height:11pt;z-index:-31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Military</w:t>
                    </w:r>
                    <w:r>
                      <w:rPr>
                        <w:rFonts w:ascii="Arial"/>
                        <w:spacing w:val="-7"/>
                        <w:sz w:val="18"/>
                      </w:rPr>
                      <w:t xml:space="preserve"> </w:t>
                    </w:r>
                    <w:r>
                      <w:rPr>
                        <w:rFonts w:ascii="Arial"/>
                        <w:sz w:val="18"/>
                      </w:rPr>
                      <w:t>Science</w:t>
                    </w:r>
                  </w:p>
                </w:txbxContent>
              </v:textbox>
              <w10:wrap anchorx="page" anchory="page"/>
            </v:shape>
          </w:pict>
        </mc:Fallback>
      </mc:AlternateContent>
    </w:r>
    <w:r>
      <w:rPr>
        <w:noProof/>
      </w:rPr>
      <mc:AlternateContent>
        <mc:Choice Requires="wps">
          <w:drawing>
            <wp:anchor distT="0" distB="0" distL="114300" distR="114300" simplePos="0" relativeHeight="502998464"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31" type="#_x0000_t202" style="position:absolute;margin-left:379.1pt;margin-top:36.45pt;width:19.15pt;height:11pt;z-index:-3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vsswIAALI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129</w:t>
                    </w:r>
                    <w: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4744C">
    <w:pPr>
      <w:spacing w:line="14" w:lineRule="aut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424" behindDoc="1" locked="0" layoutInCell="1" allowOverlap="1">
              <wp:simplePos x="0" y="0"/>
              <wp:positionH relativeFrom="page">
                <wp:posOffset>431800</wp:posOffset>
              </wp:positionH>
              <wp:positionV relativeFrom="page">
                <wp:posOffset>458470</wp:posOffset>
              </wp:positionV>
              <wp:extent cx="179070" cy="139700"/>
              <wp:effectExtent l="3175" t="1270" r="0" b="1905"/>
              <wp:wrapNone/>
              <wp:docPr id="1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44" type="#_x0000_t202" style="position:absolute;margin-left:34pt;margin-top:36.1pt;width:14.1pt;height:11pt;z-index:-32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6448" behindDoc="1" locked="0" layoutInCell="1" allowOverlap="1">
              <wp:simplePos x="0" y="0"/>
              <wp:positionH relativeFrom="page">
                <wp:posOffset>1927860</wp:posOffset>
              </wp:positionH>
              <wp:positionV relativeFrom="page">
                <wp:posOffset>458470</wp:posOffset>
              </wp:positionV>
              <wp:extent cx="1405255" cy="139700"/>
              <wp:effectExtent l="3810" t="1270" r="635" b="1905"/>
              <wp:wrapNone/>
              <wp:docPr id="17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Admission to the</w:t>
                          </w:r>
                          <w:r>
                            <w:rPr>
                              <w:rFonts w:ascii="Arial"/>
                              <w:spacing w:val="-8"/>
                              <w:sz w:val="18"/>
                            </w:rPr>
                            <w:t xml:space="preserve"> </w:t>
                          </w:r>
                          <w:r>
                            <w:rPr>
                              <w:rFonts w:ascii="Arial"/>
                              <w:sz w:val="18"/>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5" type="#_x0000_t202" style="position:absolute;margin-left:151.8pt;margin-top:36.1pt;width:110.65pt;height:11pt;z-index:-3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EYtAIAALQ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Admission to the</w:t>
                    </w:r>
                    <w:r>
                      <w:rPr>
                        <w:rFonts w:ascii="Arial"/>
                        <w:spacing w:val="-8"/>
                        <w:sz w:val="18"/>
                      </w:rPr>
                      <w:t xml:space="preserve"> </w:t>
                    </w:r>
                    <w:r>
                      <w:rPr>
                        <w:rFonts w:ascii="Arial"/>
                        <w:sz w:val="18"/>
                      </w:rPr>
                      <w:t>University</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536"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9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32" type="#_x0000_t202" style="position:absolute;margin-left:34pt;margin-top:36.45pt;width:19.15pt;height:11pt;z-index:-31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8560" behindDoc="1" locked="0" layoutInCell="1" allowOverlap="1">
              <wp:simplePos x="0" y="0"/>
              <wp:positionH relativeFrom="page">
                <wp:posOffset>2581910</wp:posOffset>
              </wp:positionH>
              <wp:positionV relativeFrom="page">
                <wp:posOffset>462915</wp:posOffset>
              </wp:positionV>
              <wp:extent cx="323215" cy="139700"/>
              <wp:effectExtent l="635" t="0" r="0" b="0"/>
              <wp:wrapNone/>
              <wp:docPr id="8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Music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33" type="#_x0000_t202" style="position:absolute;margin-left:203.3pt;margin-top:36.45pt;width:25.45pt;height:11pt;z-index:-3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IJ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Music</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488" behindDoc="1" locked="0" layoutInCell="1" allowOverlap="1">
              <wp:simplePos x="0" y="0"/>
              <wp:positionH relativeFrom="page">
                <wp:posOffset>2635250</wp:posOffset>
              </wp:positionH>
              <wp:positionV relativeFrom="page">
                <wp:posOffset>462915</wp:posOffset>
              </wp:positionV>
              <wp:extent cx="323215" cy="139700"/>
              <wp:effectExtent l="0" t="0" r="381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Music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34" type="#_x0000_t202" style="position:absolute;margin-left:207.5pt;margin-top:36.45pt;width:25.45pt;height:11pt;z-index:-31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IfswIAALI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Music</w:t>
                    </w:r>
                  </w:p>
                </w:txbxContent>
              </v:textbox>
              <w10:wrap anchorx="page" anchory="page"/>
            </v:shape>
          </w:pict>
        </mc:Fallback>
      </mc:AlternateContent>
    </w:r>
    <w:r>
      <w:rPr>
        <w:noProof/>
      </w:rPr>
      <mc:AlternateContent>
        <mc:Choice Requires="wps">
          <w:drawing>
            <wp:anchor distT="0" distB="0" distL="114300" distR="114300" simplePos="0" relativeHeight="502998512"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35" type="#_x0000_t202" style="position:absolute;margin-left:379.1pt;margin-top:36.45pt;width:19.15pt;height:11pt;z-index:-31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nCswIAALI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133</w:t>
                    </w:r>
                    <w: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632"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8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36" type="#_x0000_t202" style="position:absolute;margin-left:34pt;margin-top:36.45pt;width:19.15pt;height:11pt;z-index:-31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7nswIAALM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136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8656" behindDoc="1" locked="0" layoutInCell="1" allowOverlap="1">
              <wp:simplePos x="0" y="0"/>
              <wp:positionH relativeFrom="page">
                <wp:posOffset>1987550</wp:posOffset>
              </wp:positionH>
              <wp:positionV relativeFrom="page">
                <wp:posOffset>462915</wp:posOffset>
              </wp:positionV>
              <wp:extent cx="1384935" cy="139700"/>
              <wp:effectExtent l="0" t="0" r="0" b="0"/>
              <wp:wrapNone/>
              <wp:docPr id="8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Physics and Earth</w:t>
                          </w:r>
                          <w:r>
                            <w:rPr>
                              <w:rFonts w:ascii="Arial"/>
                              <w:spacing w:val="-9"/>
                              <w:sz w:val="18"/>
                            </w:rPr>
                            <w:t xml:space="preserve"> </w:t>
                          </w:r>
                          <w:r>
                            <w:rPr>
                              <w:rFonts w:ascii="Arial"/>
                              <w:sz w:val="18"/>
                            </w:rPr>
                            <w:t>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37" type="#_x0000_t202" style="position:absolute;margin-left:156.5pt;margin-top:36.45pt;width:109.05pt;height:11pt;z-index:-3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Physics and Earth</w:t>
                    </w:r>
                    <w:r>
                      <w:rPr>
                        <w:rFonts w:ascii="Arial"/>
                        <w:spacing w:val="-9"/>
                        <w:sz w:val="18"/>
                      </w:rPr>
                      <w:t xml:space="preserve"> </w:t>
                    </w:r>
                    <w:r>
                      <w:rPr>
                        <w:rFonts w:ascii="Arial"/>
                        <w:sz w:val="18"/>
                      </w:rPr>
                      <w:t>Science</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584" behindDoc="1" locked="0" layoutInCell="1" allowOverlap="1">
              <wp:simplePos x="0" y="0"/>
              <wp:positionH relativeFrom="page">
                <wp:posOffset>2063750</wp:posOffset>
              </wp:positionH>
              <wp:positionV relativeFrom="page">
                <wp:posOffset>462915</wp:posOffset>
              </wp:positionV>
              <wp:extent cx="1779270" cy="13970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Music / Physics and Earth</w:t>
                          </w:r>
                          <w:r>
                            <w:rPr>
                              <w:rFonts w:ascii="Arial"/>
                              <w:spacing w:val="-11"/>
                              <w:sz w:val="18"/>
                            </w:rPr>
                            <w:t xml:space="preserve"> </w:t>
                          </w:r>
                          <w:r>
                            <w:rPr>
                              <w:rFonts w:ascii="Arial"/>
                              <w:sz w:val="18"/>
                            </w:rPr>
                            <w:t>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38" type="#_x0000_t202" style="position:absolute;margin-left:162.5pt;margin-top:36.45pt;width:140.1pt;height:11pt;z-index:-31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90isw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Music / Physics and Earth</w:t>
                    </w:r>
                    <w:r>
                      <w:rPr>
                        <w:rFonts w:ascii="Arial"/>
                        <w:spacing w:val="-11"/>
                        <w:sz w:val="18"/>
                      </w:rPr>
                      <w:t xml:space="preserve"> </w:t>
                    </w:r>
                    <w:r>
                      <w:rPr>
                        <w:rFonts w:ascii="Arial"/>
                        <w:sz w:val="18"/>
                      </w:rPr>
                      <w:t>Science</w:t>
                    </w:r>
                  </w:p>
                </w:txbxContent>
              </v:textbox>
              <w10:wrap anchorx="page" anchory="page"/>
            </v:shape>
          </w:pict>
        </mc:Fallback>
      </mc:AlternateContent>
    </w:r>
    <w:r>
      <w:rPr>
        <w:noProof/>
      </w:rPr>
      <mc:AlternateContent>
        <mc:Choice Requires="wps">
          <w:drawing>
            <wp:anchor distT="0" distB="0" distL="114300" distR="114300" simplePos="0" relativeHeight="502998608"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39" type="#_x0000_t202" style="position:absolute;margin-left:379.1pt;margin-top:36.45pt;width:19.15pt;height:11pt;z-index:-31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135</w:t>
                    </w:r>
                    <w: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728"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40" type="#_x0000_t202" style="position:absolute;margin-left:34pt;margin-top:36.45pt;width:19.15pt;height:11pt;z-index:-31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LstQ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AZHkLstQIAALM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138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8752" behindDoc="1" locked="0" layoutInCell="1" allowOverlap="1">
              <wp:simplePos x="0" y="0"/>
              <wp:positionH relativeFrom="page">
                <wp:posOffset>1987550</wp:posOffset>
              </wp:positionH>
              <wp:positionV relativeFrom="page">
                <wp:posOffset>462915</wp:posOffset>
              </wp:positionV>
              <wp:extent cx="1384935" cy="139700"/>
              <wp:effectExtent l="0" t="0" r="0" b="0"/>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Physics and Earth</w:t>
                          </w:r>
                          <w:r>
                            <w:rPr>
                              <w:rFonts w:ascii="Arial"/>
                              <w:spacing w:val="-9"/>
                              <w:sz w:val="18"/>
                            </w:rPr>
                            <w:t xml:space="preserve"> </w:t>
                          </w:r>
                          <w:r>
                            <w:rPr>
                              <w:rFonts w:ascii="Arial"/>
                              <w:sz w:val="18"/>
                            </w:rPr>
                            <w:t>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41" type="#_x0000_t202" style="position:absolute;margin-left:156.5pt;margin-top:36.45pt;width:109.05pt;height:11pt;z-index:-3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Physics and Earth</w:t>
                    </w:r>
                    <w:r>
                      <w:rPr>
                        <w:rFonts w:ascii="Arial"/>
                        <w:spacing w:val="-9"/>
                        <w:sz w:val="18"/>
                      </w:rPr>
                      <w:t xml:space="preserve"> </w:t>
                    </w:r>
                    <w:r>
                      <w:rPr>
                        <w:rFonts w:ascii="Arial"/>
                        <w:sz w:val="18"/>
                      </w:rPr>
                      <w:t>Science</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680" behindDoc="1" locked="0" layoutInCell="1" allowOverlap="1">
              <wp:simplePos x="0" y="0"/>
              <wp:positionH relativeFrom="page">
                <wp:posOffset>2063750</wp:posOffset>
              </wp:positionH>
              <wp:positionV relativeFrom="page">
                <wp:posOffset>462915</wp:posOffset>
              </wp:positionV>
              <wp:extent cx="1384935" cy="1397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Physics and Earth</w:t>
                          </w:r>
                          <w:r>
                            <w:rPr>
                              <w:rFonts w:ascii="Arial"/>
                              <w:spacing w:val="-9"/>
                              <w:sz w:val="18"/>
                            </w:rPr>
                            <w:t xml:space="preserve"> </w:t>
                          </w:r>
                          <w:r>
                            <w:rPr>
                              <w:rFonts w:ascii="Arial"/>
                              <w:sz w:val="18"/>
                            </w:rPr>
                            <w:t>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42" type="#_x0000_t202" style="position:absolute;margin-left:162.5pt;margin-top:36.45pt;width:109.05pt;height:11pt;z-index:-31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Physics and Earth</w:t>
                    </w:r>
                    <w:r>
                      <w:rPr>
                        <w:rFonts w:ascii="Arial"/>
                        <w:spacing w:val="-9"/>
                        <w:sz w:val="18"/>
                      </w:rPr>
                      <w:t xml:space="preserve"> </w:t>
                    </w:r>
                    <w:r>
                      <w:rPr>
                        <w:rFonts w:ascii="Arial"/>
                        <w:sz w:val="18"/>
                      </w:rPr>
                      <w:t>Science</w:t>
                    </w:r>
                  </w:p>
                </w:txbxContent>
              </v:textbox>
              <w10:wrap anchorx="page" anchory="page"/>
            </v:shape>
          </w:pict>
        </mc:Fallback>
      </mc:AlternateContent>
    </w:r>
    <w:r>
      <w:rPr>
        <w:noProof/>
      </w:rPr>
      <mc:AlternateContent>
        <mc:Choice Requires="wps">
          <w:drawing>
            <wp:anchor distT="0" distB="0" distL="114300" distR="114300" simplePos="0" relativeHeight="502998704"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43" type="#_x0000_t202" style="position:absolute;margin-left:379.1pt;margin-top:36.45pt;width:19.15pt;height:11pt;z-index:-31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ontAIAALM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DUDHontAIAALM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139</w:t>
                    </w:r>
                    <w: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776"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44" type="#_x0000_t202" style="position:absolute;margin-left:34pt;margin-top:36.45pt;width:19.15pt;height:11pt;z-index:-31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dtQ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Ae/LedtQIAALM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8800" behindDoc="1" locked="0" layoutInCell="1" allowOverlap="1">
              <wp:simplePos x="0" y="0"/>
              <wp:positionH relativeFrom="page">
                <wp:posOffset>1316355</wp:posOffset>
              </wp:positionH>
              <wp:positionV relativeFrom="page">
                <wp:posOffset>462915</wp:posOffset>
              </wp:positionV>
              <wp:extent cx="2725420" cy="139700"/>
              <wp:effectExtent l="1905" t="0" r="0" b="0"/>
              <wp:wrapNone/>
              <wp:docPr id="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Physics and Earth Science / Politics, Justice and</w:t>
                          </w:r>
                          <w:r>
                            <w:rPr>
                              <w:rFonts w:ascii="Arial"/>
                              <w:spacing w:val="-21"/>
                              <w:sz w:val="18"/>
                            </w:rPr>
                            <w:t xml:space="preserve"> </w:t>
                          </w:r>
                          <w:r>
                            <w:rPr>
                              <w:rFonts w:ascii="Arial"/>
                              <w:sz w:val="18"/>
                            </w:rPr>
                            <w:t>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45" type="#_x0000_t202" style="position:absolute;margin-left:103.65pt;margin-top:36.45pt;width:214.6pt;height:11pt;z-index:-31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Physics and Earth Science / Politics, Justice and</w:t>
                    </w:r>
                    <w:r>
                      <w:rPr>
                        <w:rFonts w:ascii="Arial"/>
                        <w:spacing w:val="-21"/>
                        <w:sz w:val="18"/>
                      </w:rPr>
                      <w:t xml:space="preserve"> </w:t>
                    </w:r>
                    <w:r>
                      <w:rPr>
                        <w:rFonts w:ascii="Arial"/>
                        <w:sz w:val="18"/>
                      </w:rPr>
                      <w:t>Law</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824" behindDoc="1" locked="0" layoutInCell="1" allowOverlap="1">
              <wp:simplePos x="0" y="0"/>
              <wp:positionH relativeFrom="page">
                <wp:posOffset>2083435</wp:posOffset>
              </wp:positionH>
              <wp:positionV relativeFrom="page">
                <wp:posOffset>462915</wp:posOffset>
              </wp:positionV>
              <wp:extent cx="1271270" cy="139700"/>
              <wp:effectExtent l="0" t="0" r="0" b="0"/>
              <wp:wrapNone/>
              <wp:docPr id="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Politics, Justice and</w:t>
                          </w:r>
                          <w:r>
                            <w:rPr>
                              <w:rFonts w:ascii="Arial"/>
                              <w:spacing w:val="-10"/>
                              <w:sz w:val="18"/>
                            </w:rPr>
                            <w:t xml:space="preserve"> </w:t>
                          </w:r>
                          <w:r>
                            <w:rPr>
                              <w:rFonts w:ascii="Arial"/>
                              <w:sz w:val="18"/>
                            </w:rPr>
                            <w:t>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46" type="#_x0000_t202" style="position:absolute;margin-left:164.05pt;margin-top:36.45pt;width:100.1pt;height:11pt;z-index:-31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Politics, Justice and</w:t>
                    </w:r>
                    <w:r>
                      <w:rPr>
                        <w:rFonts w:ascii="Arial"/>
                        <w:spacing w:val="-10"/>
                        <w:sz w:val="18"/>
                      </w:rPr>
                      <w:t xml:space="preserve"> </w:t>
                    </w:r>
                    <w:r>
                      <w:rPr>
                        <w:rFonts w:ascii="Arial"/>
                        <w:sz w:val="18"/>
                      </w:rPr>
                      <w:t>Law</w:t>
                    </w:r>
                  </w:p>
                </w:txbxContent>
              </v:textbox>
              <w10:wrap anchorx="page" anchory="page"/>
            </v:shape>
          </w:pict>
        </mc:Fallback>
      </mc:AlternateContent>
    </w:r>
    <w:r>
      <w:rPr>
        <w:noProof/>
      </w:rPr>
      <mc:AlternateContent>
        <mc:Choice Requires="wps">
          <w:drawing>
            <wp:anchor distT="0" distB="0" distL="114300" distR="114300" simplePos="0" relativeHeight="502998848"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47" type="#_x0000_t202" style="position:absolute;margin-left:379.1pt;margin-top:36.45pt;width:19.15pt;height:11pt;z-index:-3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HswIAALM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141</w:t>
                    </w:r>
                    <w: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872"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48" type="#_x0000_t202" style="position:absolute;margin-left:34pt;margin-top:36.45pt;width:19.15pt;height:11pt;z-index:-31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nOtA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8896" behindDoc="1" locked="0" layoutInCell="1" allowOverlap="1">
              <wp:simplePos x="0" y="0"/>
              <wp:positionH relativeFrom="page">
                <wp:posOffset>2045335</wp:posOffset>
              </wp:positionH>
              <wp:positionV relativeFrom="page">
                <wp:posOffset>462915</wp:posOffset>
              </wp:positionV>
              <wp:extent cx="1271270" cy="139700"/>
              <wp:effectExtent l="0" t="0" r="0" b="0"/>
              <wp:wrapNone/>
              <wp:docPr id="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Politics, Justice and</w:t>
                          </w:r>
                          <w:r>
                            <w:rPr>
                              <w:rFonts w:ascii="Arial"/>
                              <w:spacing w:val="-10"/>
                              <w:sz w:val="18"/>
                            </w:rPr>
                            <w:t xml:space="preserve"> </w:t>
                          </w:r>
                          <w:r>
                            <w:rPr>
                              <w:rFonts w:ascii="Arial"/>
                              <w:sz w:val="18"/>
                            </w:rPr>
                            <w:t>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49" type="#_x0000_t202" style="position:absolute;margin-left:161.05pt;margin-top:36.45pt;width:100.1pt;height:11pt;z-index:-31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Politics, Justice and</w:t>
                    </w:r>
                    <w:r>
                      <w:rPr>
                        <w:rFonts w:ascii="Arial"/>
                        <w:spacing w:val="-10"/>
                        <w:sz w:val="18"/>
                      </w:rPr>
                      <w:t xml:space="preserve"> </w:t>
                    </w:r>
                    <w:r>
                      <w:rPr>
                        <w:rFonts w:ascii="Arial"/>
                        <w:sz w:val="18"/>
                      </w:rPr>
                      <w:t>Law</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920" behindDoc="1" locked="0" layoutInCell="1" allowOverlap="1">
              <wp:simplePos x="0" y="0"/>
              <wp:positionH relativeFrom="page">
                <wp:posOffset>2083435</wp:posOffset>
              </wp:positionH>
              <wp:positionV relativeFrom="page">
                <wp:posOffset>462915</wp:posOffset>
              </wp:positionV>
              <wp:extent cx="1271270" cy="139700"/>
              <wp:effectExtent l="0" t="0" r="0" b="0"/>
              <wp:wrapNone/>
              <wp:docPr id="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Politics, Justice and</w:t>
                          </w:r>
                          <w:r>
                            <w:rPr>
                              <w:rFonts w:ascii="Arial"/>
                              <w:spacing w:val="-10"/>
                              <w:sz w:val="18"/>
                            </w:rPr>
                            <w:t xml:space="preserve"> </w:t>
                          </w:r>
                          <w:r>
                            <w:rPr>
                              <w:rFonts w:ascii="Arial"/>
                              <w:sz w:val="18"/>
                            </w:rPr>
                            <w:t>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50" type="#_x0000_t202" style="position:absolute;margin-left:164.05pt;margin-top:36.45pt;width:100.1pt;height:11pt;z-index:-31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Politics, Justice and</w:t>
                    </w:r>
                    <w:r>
                      <w:rPr>
                        <w:rFonts w:ascii="Arial"/>
                        <w:spacing w:val="-10"/>
                        <w:sz w:val="18"/>
                      </w:rPr>
                      <w:t xml:space="preserve"> </w:t>
                    </w:r>
                    <w:r>
                      <w:rPr>
                        <w:rFonts w:ascii="Arial"/>
                        <w:sz w:val="18"/>
                      </w:rPr>
                      <w:t>Law</w:t>
                    </w:r>
                  </w:p>
                </w:txbxContent>
              </v:textbox>
              <w10:wrap anchorx="page" anchory="page"/>
            </v:shape>
          </w:pict>
        </mc:Fallback>
      </mc:AlternateContent>
    </w:r>
    <w:r>
      <w:rPr>
        <w:noProof/>
      </w:rPr>
      <mc:AlternateContent>
        <mc:Choice Requires="wps">
          <w:drawing>
            <wp:anchor distT="0" distB="0" distL="114300" distR="114300" simplePos="0" relativeHeight="502998944"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51" type="#_x0000_t202" style="position:absolute;margin-left:379.1pt;margin-top:36.45pt;width:19.15pt;height:11pt;z-index:-3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axtQ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143</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376" behindDoc="1" locked="0" layoutInCell="1" allowOverlap="1">
              <wp:simplePos x="0" y="0"/>
              <wp:positionH relativeFrom="page">
                <wp:posOffset>2095500</wp:posOffset>
              </wp:positionH>
              <wp:positionV relativeFrom="page">
                <wp:posOffset>458470</wp:posOffset>
              </wp:positionV>
              <wp:extent cx="1403985" cy="139700"/>
              <wp:effectExtent l="0" t="1270" r="0" b="190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Admission to the</w:t>
                          </w:r>
                          <w:r>
                            <w:rPr>
                              <w:rFonts w:ascii="Arial"/>
                              <w:spacing w:val="-10"/>
                              <w:sz w:val="18"/>
                            </w:rPr>
                            <w:t xml:space="preserve"> </w:t>
                          </w:r>
                          <w:r>
                            <w:rPr>
                              <w:rFonts w:ascii="Arial"/>
                              <w:sz w:val="18"/>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46" type="#_x0000_t202" style="position:absolute;margin-left:165pt;margin-top:36.1pt;width:110.55pt;height:11pt;z-index:-32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RmswIAALU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Admission to the</w:t>
                    </w:r>
                    <w:r>
                      <w:rPr>
                        <w:rFonts w:ascii="Arial"/>
                        <w:spacing w:val="-10"/>
                        <w:sz w:val="18"/>
                      </w:rPr>
                      <w:t xml:space="preserve"> </w:t>
                    </w:r>
                    <w:r>
                      <w:rPr>
                        <w:rFonts w:ascii="Arial"/>
                        <w:sz w:val="18"/>
                      </w:rPr>
                      <w:t>University</w:t>
                    </w:r>
                  </w:p>
                </w:txbxContent>
              </v:textbox>
              <w10:wrap anchorx="page" anchory="page"/>
            </v:shape>
          </w:pict>
        </mc:Fallback>
      </mc:AlternateContent>
    </w:r>
    <w:r>
      <w:rPr>
        <w:noProof/>
      </w:rPr>
      <mc:AlternateContent>
        <mc:Choice Requires="wps">
          <w:drawing>
            <wp:anchor distT="0" distB="0" distL="114300" distR="114300" simplePos="0" relativeHeight="502996400" behindDoc="1" locked="0" layoutInCell="1" allowOverlap="1">
              <wp:simplePos x="0" y="0"/>
              <wp:positionH relativeFrom="page">
                <wp:posOffset>4878705</wp:posOffset>
              </wp:positionH>
              <wp:positionV relativeFrom="page">
                <wp:posOffset>458470</wp:posOffset>
              </wp:positionV>
              <wp:extent cx="179070" cy="139700"/>
              <wp:effectExtent l="1905" t="1270" r="0" b="190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47" type="#_x0000_t202" style="position:absolute;margin-left:384.15pt;margin-top:36.1pt;width:14.1pt;height:11pt;z-index:-32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21</w:t>
                    </w:r>
                    <w: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016"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52" type="#_x0000_t202" style="position:absolute;margin-left:34pt;margin-top:36.45pt;width:19.15pt;height:11pt;z-index:-3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VGtQIAALM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BkV9VGtQIAALM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9040" behindDoc="1" locked="0" layoutInCell="1" allowOverlap="1">
              <wp:simplePos x="0" y="0"/>
              <wp:positionH relativeFrom="page">
                <wp:posOffset>2374265</wp:posOffset>
              </wp:positionH>
              <wp:positionV relativeFrom="page">
                <wp:posOffset>462915</wp:posOffset>
              </wp:positionV>
              <wp:extent cx="610870" cy="139700"/>
              <wp:effectExtent l="2540" t="0" r="0" b="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Psychology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53" type="#_x0000_t202" style="position:absolute;margin-left:186.95pt;margin-top:36.45pt;width:48.1pt;height:11pt;z-index:-3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QjswIAALM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Psychology</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8968" behindDoc="1" locked="0" layoutInCell="1" allowOverlap="1">
              <wp:simplePos x="0" y="0"/>
              <wp:positionH relativeFrom="page">
                <wp:posOffset>1740535</wp:posOffset>
              </wp:positionH>
              <wp:positionV relativeFrom="page">
                <wp:posOffset>462915</wp:posOffset>
              </wp:positionV>
              <wp:extent cx="1950720" cy="139700"/>
              <wp:effectExtent l="0" t="0" r="444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Politics, Justice and Law /</w:t>
                          </w:r>
                          <w:r>
                            <w:rPr>
                              <w:rFonts w:ascii="Arial"/>
                              <w:spacing w:val="-15"/>
                              <w:sz w:val="18"/>
                            </w:rPr>
                            <w:t xml:space="preserve"> </w:t>
                          </w:r>
                          <w:r>
                            <w:rPr>
                              <w:rFonts w:ascii="Arial"/>
                              <w:sz w:val="18"/>
                            </w:rPr>
                            <w:t>Psychology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54" type="#_x0000_t202" style="position:absolute;margin-left:137.05pt;margin-top:36.45pt;width:153.6pt;height:11pt;z-index:-31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Politics, Justice and Law /</w:t>
                    </w:r>
                    <w:r>
                      <w:rPr>
                        <w:rFonts w:ascii="Arial"/>
                        <w:spacing w:val="-15"/>
                        <w:sz w:val="18"/>
                      </w:rPr>
                      <w:t xml:space="preserve"> </w:t>
                    </w:r>
                    <w:r>
                      <w:rPr>
                        <w:rFonts w:ascii="Arial"/>
                        <w:sz w:val="18"/>
                      </w:rPr>
                      <w:t>Psychology</w:t>
                    </w:r>
                  </w:p>
                </w:txbxContent>
              </v:textbox>
              <w10:wrap anchorx="page" anchory="page"/>
            </v:shape>
          </w:pict>
        </mc:Fallback>
      </mc:AlternateContent>
    </w:r>
    <w:r>
      <w:rPr>
        <w:noProof/>
      </w:rPr>
      <mc:AlternateContent>
        <mc:Choice Requires="wps">
          <w:drawing>
            <wp:anchor distT="0" distB="0" distL="114300" distR="114300" simplePos="0" relativeHeight="502998992"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55" type="#_x0000_t202" style="position:absolute;margin-left:379.1pt;margin-top:36.45pt;width:19.15pt;height:11pt;z-index:-31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6eFtAIAALM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AW46eFtAIAALM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145</w:t>
                    </w:r>
                    <w: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112"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56" type="#_x0000_t202" style="position:absolute;margin-left:34pt;margin-top:36.45pt;width:19.15pt;height:11pt;z-index:-31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aXtAIAALM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9136" behindDoc="1" locked="0" layoutInCell="1" allowOverlap="1">
              <wp:simplePos x="0" y="0"/>
              <wp:positionH relativeFrom="page">
                <wp:posOffset>2312035</wp:posOffset>
              </wp:positionH>
              <wp:positionV relativeFrom="page">
                <wp:posOffset>462915</wp:posOffset>
              </wp:positionV>
              <wp:extent cx="635635" cy="139700"/>
              <wp:effectExtent l="0" t="0" r="0" b="0"/>
              <wp:wrapNone/>
              <wp:docPr id="6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Social</w:t>
                          </w:r>
                          <w:r>
                            <w:rPr>
                              <w:rFonts w:ascii="Arial"/>
                              <w:spacing w:val="-4"/>
                              <w:sz w:val="18"/>
                            </w:rPr>
                            <w:t xml:space="preserve"> </w:t>
                          </w:r>
                          <w:r>
                            <w:rPr>
                              <w:rFonts w:ascii="Arial"/>
                              <w:sz w:val="18"/>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57" type="#_x0000_t202" style="position:absolute;margin-left:182.05pt;margin-top:36.45pt;width:50.05pt;height:11pt;z-index:-3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Social</w:t>
                    </w:r>
                    <w:r>
                      <w:rPr>
                        <w:rFonts w:ascii="Arial"/>
                        <w:spacing w:val="-4"/>
                        <w:sz w:val="18"/>
                      </w:rPr>
                      <w:t xml:space="preserve"> </w:t>
                    </w:r>
                    <w:r>
                      <w:rPr>
                        <w:rFonts w:ascii="Arial"/>
                        <w:sz w:val="18"/>
                      </w:rPr>
                      <w:t>Work</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064" behindDoc="1" locked="0" layoutInCell="1" allowOverlap="1">
              <wp:simplePos x="0" y="0"/>
              <wp:positionH relativeFrom="page">
                <wp:posOffset>2426335</wp:posOffset>
              </wp:positionH>
              <wp:positionV relativeFrom="page">
                <wp:posOffset>462915</wp:posOffset>
              </wp:positionV>
              <wp:extent cx="635635" cy="139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Social</w:t>
                          </w:r>
                          <w:r>
                            <w:rPr>
                              <w:rFonts w:ascii="Arial"/>
                              <w:spacing w:val="-4"/>
                              <w:sz w:val="18"/>
                            </w:rPr>
                            <w:t xml:space="preserve"> </w:t>
                          </w:r>
                          <w:r>
                            <w:rPr>
                              <w:rFonts w:ascii="Arial"/>
                              <w:sz w:val="18"/>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58" type="#_x0000_t202" style="position:absolute;margin-left:191.05pt;margin-top:36.45pt;width:50.05pt;height:11pt;z-index:-3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Social</w:t>
                    </w:r>
                    <w:r>
                      <w:rPr>
                        <w:rFonts w:ascii="Arial"/>
                        <w:spacing w:val="-4"/>
                        <w:sz w:val="18"/>
                      </w:rPr>
                      <w:t xml:space="preserve"> </w:t>
                    </w:r>
                    <w:r>
                      <w:rPr>
                        <w:rFonts w:ascii="Arial"/>
                        <w:sz w:val="18"/>
                      </w:rPr>
                      <w:t>Work</w:t>
                    </w:r>
                  </w:p>
                </w:txbxContent>
              </v:textbox>
              <w10:wrap anchorx="page" anchory="page"/>
            </v:shape>
          </w:pict>
        </mc:Fallback>
      </mc:AlternateContent>
    </w:r>
    <w:r>
      <w:rPr>
        <w:noProof/>
      </w:rPr>
      <mc:AlternateContent>
        <mc:Choice Requires="wps">
          <w:drawing>
            <wp:anchor distT="0" distB="0" distL="114300" distR="114300" simplePos="0" relativeHeight="502999088"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59" type="#_x0000_t202" style="position:absolute;margin-left:379.1pt;margin-top:36.45pt;width:19.15pt;height:11pt;z-index:-31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D9jYZztAIAALM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147</w:t>
                    </w:r>
                    <w: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208"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60" type="#_x0000_t202" style="position:absolute;margin-left:34pt;margin-top:36.45pt;width:19.15pt;height:11pt;z-index:-3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A8tQIAALM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A8OVA8tQIAALM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9232" behindDoc="1" locked="0" layoutInCell="1" allowOverlap="1">
              <wp:simplePos x="0" y="0"/>
              <wp:positionH relativeFrom="page">
                <wp:posOffset>1981200</wp:posOffset>
              </wp:positionH>
              <wp:positionV relativeFrom="page">
                <wp:posOffset>462915</wp:posOffset>
              </wp:positionV>
              <wp:extent cx="1524635" cy="139700"/>
              <wp:effectExtent l="0" t="0" r="0" b="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Sociology and Family</w:t>
                          </w:r>
                          <w:r>
                            <w:rPr>
                              <w:rFonts w:ascii="Arial"/>
                              <w:spacing w:val="-13"/>
                              <w:sz w:val="18"/>
                            </w:rPr>
                            <w:t xml:space="preserve"> </w:t>
                          </w:r>
                          <w:r>
                            <w:rPr>
                              <w:rFonts w:ascii="Arial"/>
                              <w:sz w:val="18"/>
                            </w:rPr>
                            <w:t>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61" type="#_x0000_t202" style="position:absolute;margin-left:156pt;margin-top:36.45pt;width:120.05pt;height:11pt;z-index:-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bc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Sociology and Family</w:t>
                    </w:r>
                    <w:r>
                      <w:rPr>
                        <w:rFonts w:ascii="Arial"/>
                        <w:spacing w:val="-13"/>
                        <w:sz w:val="18"/>
                      </w:rPr>
                      <w:t xml:space="preserve"> </w:t>
                    </w:r>
                    <w:r>
                      <w:rPr>
                        <w:rFonts w:ascii="Arial"/>
                        <w:sz w:val="18"/>
                      </w:rPr>
                      <w:t>Studies</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160" behindDoc="1" locked="0" layoutInCell="1" allowOverlap="1">
              <wp:simplePos x="0" y="0"/>
              <wp:positionH relativeFrom="page">
                <wp:posOffset>1720850</wp:posOffset>
              </wp:positionH>
              <wp:positionV relativeFrom="page">
                <wp:posOffset>462915</wp:posOffset>
              </wp:positionV>
              <wp:extent cx="2229485" cy="139700"/>
              <wp:effectExtent l="0" t="0" r="254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Social Work / Sociology and Family</w:t>
                          </w:r>
                          <w:r>
                            <w:rPr>
                              <w:rFonts w:ascii="Arial"/>
                              <w:spacing w:val="-17"/>
                              <w:sz w:val="18"/>
                            </w:rPr>
                            <w:t xml:space="preserve"> </w:t>
                          </w:r>
                          <w:r>
                            <w:rPr>
                              <w:rFonts w:ascii="Arial"/>
                              <w:sz w:val="18"/>
                            </w:rPr>
                            <w:t>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62" type="#_x0000_t202" style="position:absolute;margin-left:135.5pt;margin-top:36.45pt;width:175.55pt;height:11pt;z-index:-31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bZtQ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Social Work / Sociology and Family</w:t>
                    </w:r>
                    <w:r>
                      <w:rPr>
                        <w:rFonts w:ascii="Arial"/>
                        <w:spacing w:val="-17"/>
                        <w:sz w:val="18"/>
                      </w:rPr>
                      <w:t xml:space="preserve"> </w:t>
                    </w:r>
                    <w:r>
                      <w:rPr>
                        <w:rFonts w:ascii="Arial"/>
                        <w:sz w:val="18"/>
                      </w:rPr>
                      <w:t>Studies</w:t>
                    </w:r>
                  </w:p>
                </w:txbxContent>
              </v:textbox>
              <w10:wrap anchorx="page" anchory="page"/>
            </v:shape>
          </w:pict>
        </mc:Fallback>
      </mc:AlternateContent>
    </w:r>
    <w:r>
      <w:rPr>
        <w:noProof/>
      </w:rPr>
      <mc:AlternateContent>
        <mc:Choice Requires="wps">
          <w:drawing>
            <wp:anchor distT="0" distB="0" distL="114300" distR="114300" simplePos="0" relativeHeight="502999184"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63" type="#_x0000_t202" style="position:absolute;margin-left:379.1pt;margin-top:36.45pt;width:19.15pt;height:11pt;z-index:-31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OBmtAIAALM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C32OBmtAIAALM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149</w:t>
                    </w:r>
                    <w: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304"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64" type="#_x0000_t202" style="position:absolute;margin-left:34pt;margin-top:36.45pt;width:19.15pt;height:11pt;z-index:-31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NytQIAALM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ASa8NytQIAALM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9328" behindDoc="1" locked="0" layoutInCell="1" allowOverlap="1">
              <wp:simplePos x="0" y="0"/>
              <wp:positionH relativeFrom="page">
                <wp:posOffset>1957070</wp:posOffset>
              </wp:positionH>
              <wp:positionV relativeFrom="page">
                <wp:posOffset>462915</wp:posOffset>
              </wp:positionV>
              <wp:extent cx="1346835" cy="139700"/>
              <wp:effectExtent l="4445" t="0" r="1270" b="0"/>
              <wp:wrapNone/>
              <wp:docPr id="5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Preprofessional</w:t>
                          </w:r>
                          <w:r>
                            <w:rPr>
                              <w:rFonts w:ascii="Arial"/>
                              <w:spacing w:val="-10"/>
                              <w:sz w:val="18"/>
                            </w:rPr>
                            <w:t xml:space="preserve"> </w:t>
                          </w:r>
                          <w:r>
                            <w:rPr>
                              <w:rFonts w:ascii="Arial"/>
                              <w:sz w:val="18"/>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65" type="#_x0000_t202" style="position:absolute;margin-left:154.1pt;margin-top:36.45pt;width:106.05pt;height:11pt;z-index:-3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l2tQIAALQ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Preprofessional</w:t>
                    </w:r>
                    <w:r>
                      <w:rPr>
                        <w:rFonts w:ascii="Arial"/>
                        <w:spacing w:val="-10"/>
                        <w:sz w:val="18"/>
                      </w:rPr>
                      <w:t xml:space="preserve"> </w:t>
                    </w:r>
                    <w:r>
                      <w:rPr>
                        <w:rFonts w:ascii="Arial"/>
                        <w:sz w:val="18"/>
                      </w:rPr>
                      <w:t>Programs</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256" behindDoc="1" locked="0" layoutInCell="1" allowOverlap="1">
              <wp:simplePos x="0" y="0"/>
              <wp:positionH relativeFrom="page">
                <wp:posOffset>1949450</wp:posOffset>
              </wp:positionH>
              <wp:positionV relativeFrom="page">
                <wp:posOffset>462915</wp:posOffset>
              </wp:positionV>
              <wp:extent cx="1524635" cy="139700"/>
              <wp:effectExtent l="0" t="0" r="254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Sociology and Family</w:t>
                          </w:r>
                          <w:r>
                            <w:rPr>
                              <w:rFonts w:ascii="Arial"/>
                              <w:spacing w:val="-13"/>
                              <w:sz w:val="18"/>
                            </w:rPr>
                            <w:t xml:space="preserve"> </w:t>
                          </w:r>
                          <w:r>
                            <w:rPr>
                              <w:rFonts w:ascii="Arial"/>
                              <w:sz w:val="18"/>
                            </w:rPr>
                            <w:t>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66" type="#_x0000_t202" style="position:absolute;margin-left:153.5pt;margin-top:36.45pt;width:120.05pt;height:11pt;z-index:-3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RLtAIAALQ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Sociology and Family</w:t>
                    </w:r>
                    <w:r>
                      <w:rPr>
                        <w:rFonts w:ascii="Arial"/>
                        <w:spacing w:val="-13"/>
                        <w:sz w:val="18"/>
                      </w:rPr>
                      <w:t xml:space="preserve"> </w:t>
                    </w:r>
                    <w:r>
                      <w:rPr>
                        <w:rFonts w:ascii="Arial"/>
                        <w:sz w:val="18"/>
                      </w:rPr>
                      <w:t>Studies</w:t>
                    </w:r>
                  </w:p>
                </w:txbxContent>
              </v:textbox>
              <w10:wrap anchorx="page" anchory="page"/>
            </v:shape>
          </w:pict>
        </mc:Fallback>
      </mc:AlternateContent>
    </w:r>
    <w:r>
      <w:rPr>
        <w:noProof/>
      </w:rPr>
      <mc:AlternateContent>
        <mc:Choice Requires="wps">
          <w:drawing>
            <wp:anchor distT="0" distB="0" distL="114300" distR="114300" simplePos="0" relativeHeight="502999280"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67" type="#_x0000_t202" style="position:absolute;margin-left:379.1pt;margin-top:36.45pt;width:19.15pt;height:11pt;z-index:-31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0qutA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A270qutAIAALM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151</w:t>
                    </w:r>
                    <w: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400"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68" type="#_x0000_t202" style="position:absolute;margin-left:34pt;margin-top:36.45pt;width:19.15pt;height:11pt;z-index:-31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0htQIAALMFAAAOAAAAZHJzL2Uyb0RvYy54bWysVNuOmzAQfa/Uf7D8znIJZAN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A6CF0htQIAALM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9424" behindDoc="1" locked="0" layoutInCell="1" allowOverlap="1">
              <wp:simplePos x="0" y="0"/>
              <wp:positionH relativeFrom="page">
                <wp:posOffset>2071370</wp:posOffset>
              </wp:positionH>
              <wp:positionV relativeFrom="page">
                <wp:posOffset>462915</wp:posOffset>
              </wp:positionV>
              <wp:extent cx="1346835" cy="139700"/>
              <wp:effectExtent l="4445" t="0" r="1270" b="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Preprofessional</w:t>
                          </w:r>
                          <w:r>
                            <w:rPr>
                              <w:rFonts w:ascii="Arial"/>
                              <w:spacing w:val="-10"/>
                              <w:sz w:val="18"/>
                            </w:rPr>
                            <w:t xml:space="preserve"> </w:t>
                          </w:r>
                          <w:r>
                            <w:rPr>
                              <w:rFonts w:ascii="Arial"/>
                              <w:sz w:val="18"/>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69" type="#_x0000_t202" style="position:absolute;margin-left:163.1pt;margin-top:36.45pt;width:106.05pt;height:11pt;z-index:-3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qUktQIAALQFAAAOAAAAZHJzL2Uyb0RvYy54bWysVN1umzAUvp+0d7B8T4FAU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Preprofessional</w:t>
                    </w:r>
                    <w:r>
                      <w:rPr>
                        <w:rFonts w:ascii="Arial"/>
                        <w:spacing w:val="-10"/>
                        <w:sz w:val="18"/>
                      </w:rPr>
                      <w:t xml:space="preserve"> </w:t>
                    </w:r>
                    <w:r>
                      <w:rPr>
                        <w:rFonts w:ascii="Arial"/>
                        <w:sz w:val="18"/>
                      </w:rPr>
                      <w:t>Programs</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352" behindDoc="1" locked="0" layoutInCell="1" allowOverlap="1">
              <wp:simplePos x="0" y="0"/>
              <wp:positionH relativeFrom="page">
                <wp:posOffset>2178050</wp:posOffset>
              </wp:positionH>
              <wp:positionV relativeFrom="page">
                <wp:posOffset>462915</wp:posOffset>
              </wp:positionV>
              <wp:extent cx="1346835" cy="1397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Preprofessional</w:t>
                          </w:r>
                          <w:r>
                            <w:rPr>
                              <w:rFonts w:ascii="Arial"/>
                              <w:spacing w:val="-10"/>
                              <w:sz w:val="18"/>
                            </w:rPr>
                            <w:t xml:space="preserve"> </w:t>
                          </w:r>
                          <w:r>
                            <w:rPr>
                              <w:rFonts w:ascii="Arial"/>
                              <w:sz w:val="18"/>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70" type="#_x0000_t202" style="position:absolute;margin-left:171.5pt;margin-top:36.45pt;width:106.05pt;height:11pt;z-index:-31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TtQIAALQFAAAOAAAAZHJzL2Uyb0RvYy54bWysVFtvmzAUfp+0/2D5nXIJSQG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Preprofessional</w:t>
                    </w:r>
                    <w:r>
                      <w:rPr>
                        <w:rFonts w:ascii="Arial"/>
                        <w:spacing w:val="-10"/>
                        <w:sz w:val="18"/>
                      </w:rPr>
                      <w:t xml:space="preserve"> </w:t>
                    </w:r>
                    <w:r>
                      <w:rPr>
                        <w:rFonts w:ascii="Arial"/>
                        <w:sz w:val="18"/>
                      </w:rPr>
                      <w:t>Programs</w:t>
                    </w:r>
                  </w:p>
                </w:txbxContent>
              </v:textbox>
              <w10:wrap anchorx="page" anchory="page"/>
            </v:shape>
          </w:pict>
        </mc:Fallback>
      </mc:AlternateContent>
    </w:r>
    <w:r>
      <w:rPr>
        <w:noProof/>
      </w:rPr>
      <mc:AlternateContent>
        <mc:Choice Requires="wps">
          <w:drawing>
            <wp:anchor distT="0" distB="0" distL="114300" distR="114300" simplePos="0" relativeHeight="502999376"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71" type="#_x0000_t202" style="position:absolute;margin-left:379.1pt;margin-top:36.45pt;width:19.15pt;height:11pt;z-index:-31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dItAIAALMFAAAOAAAAZHJzL2Uyb0RvYy54bWysVG1vmzAQ/j5p/8Hyd8pLIA2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Ah7mdItAIAALM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157</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520" behindDoc="1" locked="0" layoutInCell="1" allowOverlap="1">
              <wp:simplePos x="0" y="0"/>
              <wp:positionH relativeFrom="page">
                <wp:posOffset>431800</wp:posOffset>
              </wp:positionH>
              <wp:positionV relativeFrom="page">
                <wp:posOffset>458470</wp:posOffset>
              </wp:positionV>
              <wp:extent cx="179070" cy="139700"/>
              <wp:effectExtent l="3175" t="1270" r="0" b="1905"/>
              <wp:wrapNone/>
              <wp:docPr id="17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48" type="#_x0000_t202" style="position:absolute;margin-left:34pt;margin-top:36.1pt;width:14.1pt;height:11pt;z-index:-31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X7tA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46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6544" behindDoc="1" locked="0" layoutInCell="1" allowOverlap="1">
              <wp:simplePos x="0" y="0"/>
              <wp:positionH relativeFrom="page">
                <wp:posOffset>2366645</wp:posOffset>
              </wp:positionH>
              <wp:positionV relativeFrom="page">
                <wp:posOffset>458470</wp:posOffset>
              </wp:positionV>
              <wp:extent cx="527685" cy="139700"/>
              <wp:effectExtent l="4445" t="1270" r="1270" b="1905"/>
              <wp:wrapNone/>
              <wp:docPr id="17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Expenses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9" type="#_x0000_t202" style="position:absolute;margin-left:186.35pt;margin-top:36.1pt;width:41.55pt;height:11pt;z-index:-3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ZP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Expenses</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448"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72" type="#_x0000_t202" style="position:absolute;margin-left:34pt;margin-top:36.45pt;width:19.15pt;height:11pt;z-index:-31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b5tQ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CIRyb5tQIAALM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9472" behindDoc="1" locked="0" layoutInCell="1" allowOverlap="1">
              <wp:simplePos x="0" y="0"/>
              <wp:positionH relativeFrom="page">
                <wp:posOffset>1104900</wp:posOffset>
              </wp:positionH>
              <wp:positionV relativeFrom="page">
                <wp:posOffset>462915</wp:posOffset>
              </wp:positionV>
              <wp:extent cx="3048000" cy="139700"/>
              <wp:effectExtent l="0" t="0" r="0"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Preprofessional Programs / Special Programs and</w:t>
                          </w:r>
                          <w:r>
                            <w:rPr>
                              <w:rFonts w:ascii="Arial"/>
                              <w:spacing w:val="-25"/>
                              <w:sz w:val="18"/>
                            </w:rPr>
                            <w:t xml:space="preserve"> </w:t>
                          </w:r>
                          <w:r>
                            <w:rPr>
                              <w:rFonts w:ascii="Arial"/>
                              <w:sz w:val="18"/>
                            </w:rP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73" type="#_x0000_t202" style="position:absolute;margin-left:87pt;margin-top:36.45pt;width:240pt;height:11pt;z-index:-31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Preprofessional Programs / Special Programs and</w:t>
                    </w:r>
                    <w:r>
                      <w:rPr>
                        <w:rFonts w:ascii="Arial"/>
                        <w:spacing w:val="-25"/>
                        <w:sz w:val="18"/>
                      </w:rPr>
                      <w:t xml:space="preserve"> </w:t>
                    </w:r>
                    <w:r>
                      <w:rPr>
                        <w:rFonts w:ascii="Arial"/>
                        <w:sz w:val="18"/>
                      </w:rPr>
                      <w:t>Activities</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496" behindDoc="1" locked="0" layoutInCell="1" allowOverlap="1">
              <wp:simplePos x="0" y="0"/>
              <wp:positionH relativeFrom="page">
                <wp:posOffset>1949450</wp:posOffset>
              </wp:positionH>
              <wp:positionV relativeFrom="page">
                <wp:posOffset>462915</wp:posOffset>
              </wp:positionV>
              <wp:extent cx="1631315" cy="139700"/>
              <wp:effectExtent l="0" t="0" r="635" b="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Special Programs and</w:t>
                          </w:r>
                          <w:r>
                            <w:rPr>
                              <w:rFonts w:ascii="Arial"/>
                              <w:spacing w:val="-13"/>
                              <w:sz w:val="18"/>
                            </w:rPr>
                            <w:t xml:space="preserve"> </w:t>
                          </w:r>
                          <w:r>
                            <w:rPr>
                              <w:rFonts w:ascii="Arial"/>
                              <w:sz w:val="18"/>
                            </w:rP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74" type="#_x0000_t202" style="position:absolute;margin-left:153.5pt;margin-top:36.45pt;width:128.45pt;height:11pt;z-index:-31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Special Programs and</w:t>
                    </w:r>
                    <w:r>
                      <w:rPr>
                        <w:rFonts w:ascii="Arial"/>
                        <w:spacing w:val="-13"/>
                        <w:sz w:val="18"/>
                      </w:rPr>
                      <w:t xml:space="preserve"> </w:t>
                    </w:r>
                    <w:r>
                      <w:rPr>
                        <w:rFonts w:ascii="Arial"/>
                        <w:sz w:val="18"/>
                      </w:rPr>
                      <w:t>Activities</w:t>
                    </w:r>
                  </w:p>
                </w:txbxContent>
              </v:textbox>
              <w10:wrap anchorx="page" anchory="page"/>
            </v:shape>
          </w:pict>
        </mc:Fallback>
      </mc:AlternateContent>
    </w:r>
    <w:r>
      <w:rPr>
        <w:noProof/>
      </w:rPr>
      <mc:AlternateContent>
        <mc:Choice Requires="wps">
          <w:drawing>
            <wp:anchor distT="0" distB="0" distL="114300" distR="114300" simplePos="0" relativeHeight="502999520"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75" type="#_x0000_t202" style="position:absolute;margin-left:379.1pt;margin-top:36.45pt;width:19.15pt;height:11pt;z-index:-3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Nq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159</w:t>
                    </w:r>
                    <w: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544"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76" type="#_x0000_t202" style="position:absolute;margin-left:34pt;margin-top:36.45pt;width:19.15pt;height:11pt;z-index:-31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tttAIAALM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166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9568" behindDoc="1" locked="0" layoutInCell="1" allowOverlap="1">
              <wp:simplePos x="0" y="0"/>
              <wp:positionH relativeFrom="page">
                <wp:posOffset>1813560</wp:posOffset>
              </wp:positionH>
              <wp:positionV relativeFrom="page">
                <wp:posOffset>462915</wp:posOffset>
              </wp:positionV>
              <wp:extent cx="1631315" cy="139700"/>
              <wp:effectExtent l="3810" t="0" r="3175" b="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Special Programs and</w:t>
                          </w:r>
                          <w:r>
                            <w:rPr>
                              <w:rFonts w:ascii="Arial"/>
                              <w:spacing w:val="-13"/>
                              <w:sz w:val="18"/>
                            </w:rPr>
                            <w:t xml:space="preserve"> </w:t>
                          </w:r>
                          <w:r>
                            <w:rPr>
                              <w:rFonts w:ascii="Arial"/>
                              <w:sz w:val="18"/>
                            </w:rP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77" type="#_x0000_t202" style="position:absolute;margin-left:142.8pt;margin-top:36.45pt;width:128.45pt;height:11pt;z-index:-31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Special Programs and</w:t>
                    </w:r>
                    <w:r>
                      <w:rPr>
                        <w:rFonts w:ascii="Arial"/>
                        <w:spacing w:val="-13"/>
                        <w:sz w:val="18"/>
                      </w:rPr>
                      <w:t xml:space="preserve"> </w:t>
                    </w:r>
                    <w:r>
                      <w:rPr>
                        <w:rFonts w:ascii="Arial"/>
                        <w:sz w:val="18"/>
                      </w:rPr>
                      <w:t>Activities</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592" behindDoc="1" locked="0" layoutInCell="1" allowOverlap="1">
              <wp:simplePos x="0" y="0"/>
              <wp:positionH relativeFrom="page">
                <wp:posOffset>1949450</wp:posOffset>
              </wp:positionH>
              <wp:positionV relativeFrom="page">
                <wp:posOffset>462915</wp:posOffset>
              </wp:positionV>
              <wp:extent cx="1631315" cy="139700"/>
              <wp:effectExtent l="0" t="0" r="635" b="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Special Programs and</w:t>
                          </w:r>
                          <w:r>
                            <w:rPr>
                              <w:rFonts w:ascii="Arial"/>
                              <w:spacing w:val="-13"/>
                              <w:sz w:val="18"/>
                            </w:rPr>
                            <w:t xml:space="preserve"> </w:t>
                          </w:r>
                          <w:r>
                            <w:rPr>
                              <w:rFonts w:ascii="Arial"/>
                              <w:sz w:val="18"/>
                            </w:rP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78" type="#_x0000_t202" style="position:absolute;margin-left:153.5pt;margin-top:36.45pt;width:128.45pt;height:11pt;z-index:-31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Special Programs and</w:t>
                    </w:r>
                    <w:r>
                      <w:rPr>
                        <w:rFonts w:ascii="Arial"/>
                        <w:spacing w:val="-13"/>
                        <w:sz w:val="18"/>
                      </w:rPr>
                      <w:t xml:space="preserve"> </w:t>
                    </w:r>
                    <w:r>
                      <w:rPr>
                        <w:rFonts w:ascii="Arial"/>
                        <w:sz w:val="18"/>
                      </w:rPr>
                      <w:t>Activities</w:t>
                    </w:r>
                  </w:p>
                </w:txbxContent>
              </v:textbox>
              <w10:wrap anchorx="page" anchory="page"/>
            </v:shape>
          </w:pict>
        </mc:Fallback>
      </mc:AlternateContent>
    </w:r>
    <w:r>
      <w:rPr>
        <w:noProof/>
      </w:rPr>
      <mc:AlternateContent>
        <mc:Choice Requires="wps">
          <w:drawing>
            <wp:anchor distT="0" distB="0" distL="114300" distR="114300" simplePos="0" relativeHeight="502999616"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79" type="#_x0000_t202" style="position:absolute;margin-left:379.1pt;margin-top:36.45pt;width:19.15pt;height:11pt;z-index:-3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CgP3YPtAIAALM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167</w:t>
                    </w:r>
                    <w: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640"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80" type="#_x0000_t202" style="position:absolute;margin-left:34pt;margin-top:36.45pt;width:19.15pt;height:11pt;z-index:-31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C+lBaLtQIAALM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182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9664" behindDoc="1" locked="0" layoutInCell="1" allowOverlap="1">
              <wp:simplePos x="0" y="0"/>
              <wp:positionH relativeFrom="page">
                <wp:posOffset>2112645</wp:posOffset>
              </wp:positionH>
              <wp:positionV relativeFrom="page">
                <wp:posOffset>462915</wp:posOffset>
              </wp:positionV>
              <wp:extent cx="1035685" cy="139700"/>
              <wp:effectExtent l="0" t="0" r="4445"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College of</w:t>
                          </w:r>
                          <w:r>
                            <w:rPr>
                              <w:rFonts w:ascii="Arial"/>
                              <w:spacing w:val="-8"/>
                              <w:sz w:val="18"/>
                            </w:rPr>
                            <w:t xml:space="preserve"> </w:t>
                          </w:r>
                          <w:r>
                            <w:rPr>
                              <w:rFonts w:ascii="Arial"/>
                              <w:sz w:val="18"/>
                            </w:rPr>
                            <w:t>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81" type="#_x0000_t202" style="position:absolute;margin-left:166.35pt;margin-top:36.45pt;width:81.55pt;height:11pt;z-index:-31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WrtQIAALQFAAAOAAAAZHJzL2Uyb0RvYy54bWysVN1umzAUvp+0d7B8T4EEU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College of</w:t>
                    </w:r>
                    <w:r>
                      <w:rPr>
                        <w:rFonts w:ascii="Arial"/>
                        <w:spacing w:val="-8"/>
                        <w:sz w:val="18"/>
                      </w:rPr>
                      <w:t xml:space="preserve"> </w:t>
                    </w:r>
                    <w:r>
                      <w:rPr>
                        <w:rFonts w:ascii="Arial"/>
                        <w:sz w:val="18"/>
                      </w:rPr>
                      <w:t>Business</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688" behindDoc="1" locked="0" layoutInCell="1" allowOverlap="1">
              <wp:simplePos x="0" y="0"/>
              <wp:positionH relativeFrom="page">
                <wp:posOffset>2178050</wp:posOffset>
              </wp:positionH>
              <wp:positionV relativeFrom="page">
                <wp:posOffset>462915</wp:posOffset>
              </wp:positionV>
              <wp:extent cx="1035685" cy="139700"/>
              <wp:effectExtent l="0" t="0" r="0"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College of</w:t>
                          </w:r>
                          <w:r>
                            <w:rPr>
                              <w:rFonts w:ascii="Arial"/>
                              <w:spacing w:val="-8"/>
                              <w:sz w:val="18"/>
                            </w:rPr>
                            <w:t xml:space="preserve"> </w:t>
                          </w:r>
                          <w:r>
                            <w:rPr>
                              <w:rFonts w:ascii="Arial"/>
                              <w:sz w:val="18"/>
                            </w:rPr>
                            <w:t>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82" type="#_x0000_t202" style="position:absolute;margin-left:171.5pt;margin-top:36.45pt;width:81.55pt;height:11pt;z-index:-31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College of</w:t>
                    </w:r>
                    <w:r>
                      <w:rPr>
                        <w:rFonts w:ascii="Arial"/>
                        <w:spacing w:val="-8"/>
                        <w:sz w:val="18"/>
                      </w:rPr>
                      <w:t xml:space="preserve"> </w:t>
                    </w:r>
                    <w:r>
                      <w:rPr>
                        <w:rFonts w:ascii="Arial"/>
                        <w:sz w:val="18"/>
                      </w:rPr>
                      <w:t>Business</w:t>
                    </w:r>
                  </w:p>
                </w:txbxContent>
              </v:textbox>
              <w10:wrap anchorx="page" anchory="page"/>
            </v:shape>
          </w:pict>
        </mc:Fallback>
      </mc:AlternateContent>
    </w:r>
    <w:r>
      <w:rPr>
        <w:noProof/>
      </w:rPr>
      <mc:AlternateContent>
        <mc:Choice Requires="wps">
          <w:drawing>
            <wp:anchor distT="0" distB="0" distL="114300" distR="114300" simplePos="0" relativeHeight="502999712"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83" type="#_x0000_t202" style="position:absolute;margin-left:379.1pt;margin-top:36.45pt;width:19.15pt;height:11pt;z-index:-3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ZatA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CdYCZatAIAALM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181</w:t>
                    </w:r>
                    <w: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784"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84" type="#_x0000_t202" style="position:absolute;margin-left:34pt;margin-top:36.45pt;width:19.15pt;height:11pt;z-index:-31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C3F2ywtQIAALM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198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9808" behindDoc="1" locked="0" layoutInCell="1" allowOverlap="1">
              <wp:simplePos x="0" y="0"/>
              <wp:positionH relativeFrom="page">
                <wp:posOffset>1529715</wp:posOffset>
              </wp:positionH>
              <wp:positionV relativeFrom="page">
                <wp:posOffset>462915</wp:posOffset>
              </wp:positionV>
              <wp:extent cx="2199640" cy="139700"/>
              <wp:effectExtent l="0" t="0" r="4445" b="0"/>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College of Education and Human</w:t>
                          </w:r>
                          <w:r>
                            <w:rPr>
                              <w:rFonts w:ascii="Arial"/>
                              <w:spacing w:val="-14"/>
                              <w:sz w:val="18"/>
                            </w:rPr>
                            <w:t xml:space="preserve"> </w:t>
                          </w:r>
                          <w:r>
                            <w:rPr>
                              <w:rFonts w:ascii="Arial"/>
                              <w:sz w:val="18"/>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85" type="#_x0000_t202" style="position:absolute;margin-left:120.45pt;margin-top:36.45pt;width:173.2pt;height:11pt;z-index:-3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qctAIAALQ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College of Education and Human</w:t>
                    </w:r>
                    <w:r>
                      <w:rPr>
                        <w:rFonts w:ascii="Arial"/>
                        <w:spacing w:val="-14"/>
                        <w:sz w:val="18"/>
                      </w:rPr>
                      <w:t xml:space="preserve"> </w:t>
                    </w:r>
                    <w:r>
                      <w:rPr>
                        <w:rFonts w:ascii="Arial"/>
                        <w:sz w:val="18"/>
                      </w:rPr>
                      <w:t>Sciences</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736" behindDoc="1" locked="0" layoutInCell="1" allowOverlap="1">
              <wp:simplePos x="0" y="0"/>
              <wp:positionH relativeFrom="page">
                <wp:posOffset>1720850</wp:posOffset>
              </wp:positionH>
              <wp:positionV relativeFrom="page">
                <wp:posOffset>462915</wp:posOffset>
              </wp:positionV>
              <wp:extent cx="2197735" cy="1397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College of Education and Human</w:t>
                          </w:r>
                          <w:r>
                            <w:rPr>
                              <w:rFonts w:ascii="Arial"/>
                              <w:spacing w:val="-17"/>
                              <w:sz w:val="18"/>
                            </w:rPr>
                            <w:t xml:space="preserve"> </w:t>
                          </w:r>
                          <w:r>
                            <w:rPr>
                              <w:rFonts w:ascii="Arial"/>
                              <w:sz w:val="18"/>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86" type="#_x0000_t202" style="position:absolute;margin-left:135.5pt;margin-top:36.45pt;width:173.05pt;height:11pt;z-index:-31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e2tQIAALQ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College of Education and Human</w:t>
                    </w:r>
                    <w:r>
                      <w:rPr>
                        <w:rFonts w:ascii="Arial"/>
                        <w:spacing w:val="-17"/>
                        <w:sz w:val="18"/>
                      </w:rPr>
                      <w:t xml:space="preserve"> </w:t>
                    </w:r>
                    <w:r>
                      <w:rPr>
                        <w:rFonts w:ascii="Arial"/>
                        <w:sz w:val="18"/>
                      </w:rPr>
                      <w:t>Sciences</w:t>
                    </w:r>
                  </w:p>
                </w:txbxContent>
              </v:textbox>
              <w10:wrap anchorx="page" anchory="page"/>
            </v:shape>
          </w:pict>
        </mc:Fallback>
      </mc:AlternateContent>
    </w:r>
    <w:r>
      <w:rPr>
        <w:noProof/>
      </w:rPr>
      <mc:AlternateContent>
        <mc:Choice Requires="wps">
          <w:drawing>
            <wp:anchor distT="0" distB="0" distL="114300" distR="114300" simplePos="0" relativeHeight="502999760"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87" type="#_x0000_t202" style="position:absolute;margin-left:379.1pt;margin-top:36.45pt;width:19.15pt;height:11pt;z-index:-31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stA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CTk+VstAIAALM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199</w:t>
                    </w:r>
                    <w: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832" behindDoc="1" locked="0" layoutInCell="1" allowOverlap="1">
              <wp:simplePos x="0" y="0"/>
              <wp:positionH relativeFrom="page">
                <wp:posOffset>444500</wp:posOffset>
              </wp:positionH>
              <wp:positionV relativeFrom="page">
                <wp:posOffset>462915</wp:posOffset>
              </wp:positionV>
              <wp:extent cx="217805" cy="139700"/>
              <wp:effectExtent l="0" t="0" r="4445" b="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88" type="#_x0000_t202" style="position:absolute;margin-left:35pt;margin-top:36.45pt;width:17.15pt;height:11pt;z-index:-31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NVtQ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200</w:t>
                    </w:r>
                  </w:p>
                </w:txbxContent>
              </v:textbox>
              <w10:wrap anchorx="page" anchory="page"/>
            </v:shape>
          </w:pict>
        </mc:Fallback>
      </mc:AlternateContent>
    </w:r>
    <w:r>
      <w:rPr>
        <w:noProof/>
      </w:rPr>
      <mc:AlternateContent>
        <mc:Choice Requires="wps">
          <w:drawing>
            <wp:anchor distT="0" distB="0" distL="114300" distR="114300" simplePos="0" relativeHeight="502999856" behindDoc="1" locked="0" layoutInCell="1" allowOverlap="1">
              <wp:simplePos x="0" y="0"/>
              <wp:positionH relativeFrom="page">
                <wp:posOffset>1644015</wp:posOffset>
              </wp:positionH>
              <wp:positionV relativeFrom="page">
                <wp:posOffset>462915</wp:posOffset>
              </wp:positionV>
              <wp:extent cx="2197735" cy="139700"/>
              <wp:effectExtent l="0" t="0" r="0"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College of Education and Human</w:t>
                          </w:r>
                          <w:r>
                            <w:rPr>
                              <w:rFonts w:ascii="Arial"/>
                              <w:spacing w:val="-17"/>
                              <w:sz w:val="18"/>
                            </w:rPr>
                            <w:t xml:space="preserve"> </w:t>
                          </w:r>
                          <w:r>
                            <w:rPr>
                              <w:rFonts w:ascii="Arial"/>
                              <w:sz w:val="18"/>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89" type="#_x0000_t202" style="position:absolute;margin-left:129.45pt;margin-top:36.45pt;width:173.05pt;height:11pt;z-index:-31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College of Education and Human</w:t>
                    </w:r>
                    <w:r>
                      <w:rPr>
                        <w:rFonts w:ascii="Arial"/>
                        <w:spacing w:val="-17"/>
                        <w:sz w:val="18"/>
                      </w:rPr>
                      <w:t xml:space="preserve"> </w:t>
                    </w:r>
                    <w:r>
                      <w:rPr>
                        <w:rFonts w:ascii="Arial"/>
                        <w:sz w:val="18"/>
                      </w:rPr>
                      <w:t>Sciences</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880" behindDoc="1" locked="0" layoutInCell="1" allowOverlap="1">
              <wp:simplePos x="0" y="0"/>
              <wp:positionH relativeFrom="page">
                <wp:posOffset>1720850</wp:posOffset>
              </wp:positionH>
              <wp:positionV relativeFrom="page">
                <wp:posOffset>462915</wp:posOffset>
              </wp:positionV>
              <wp:extent cx="2197735" cy="139700"/>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College of Education and Human</w:t>
                          </w:r>
                          <w:r>
                            <w:rPr>
                              <w:rFonts w:ascii="Arial"/>
                              <w:spacing w:val="-17"/>
                              <w:sz w:val="18"/>
                            </w:rPr>
                            <w:t xml:space="preserve"> </w:t>
                          </w:r>
                          <w:r>
                            <w:rPr>
                              <w:rFonts w:ascii="Arial"/>
                              <w:sz w:val="18"/>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90" type="#_x0000_t202" style="position:absolute;margin-left:135.5pt;margin-top:36.45pt;width:173.05pt;height:11pt;z-index:-31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College of Education and Human</w:t>
                    </w:r>
                    <w:r>
                      <w:rPr>
                        <w:rFonts w:ascii="Arial"/>
                        <w:spacing w:val="-17"/>
                        <w:sz w:val="18"/>
                      </w:rPr>
                      <w:t xml:space="preserve"> </w:t>
                    </w:r>
                    <w:r>
                      <w:rPr>
                        <w:rFonts w:ascii="Arial"/>
                        <w:sz w:val="18"/>
                      </w:rPr>
                      <w:t>Sciences</w:t>
                    </w:r>
                  </w:p>
                </w:txbxContent>
              </v:textbox>
              <w10:wrap anchorx="page" anchory="page"/>
            </v:shape>
          </w:pict>
        </mc:Fallback>
      </mc:AlternateContent>
    </w:r>
    <w:r>
      <w:rPr>
        <w:noProof/>
      </w:rPr>
      <mc:AlternateContent>
        <mc:Choice Requires="wps">
          <w:drawing>
            <wp:anchor distT="0" distB="0" distL="114300" distR="114300" simplePos="0" relativeHeight="502999904" behindDoc="1" locked="0" layoutInCell="1" allowOverlap="1">
              <wp:simplePos x="0" y="0"/>
              <wp:positionH relativeFrom="page">
                <wp:posOffset>4827270</wp:posOffset>
              </wp:positionH>
              <wp:positionV relativeFrom="page">
                <wp:posOffset>462915</wp:posOffset>
              </wp:positionV>
              <wp:extent cx="217805" cy="139700"/>
              <wp:effectExtent l="0" t="0" r="3175"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201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91" type="#_x0000_t202" style="position:absolute;margin-left:380.1pt;margin-top:36.45pt;width:17.15pt;height:11pt;z-index:-3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wq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201</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472" behindDoc="1" locked="0" layoutInCell="1" allowOverlap="1">
              <wp:simplePos x="0" y="0"/>
              <wp:positionH relativeFrom="page">
                <wp:posOffset>2438400</wp:posOffset>
              </wp:positionH>
              <wp:positionV relativeFrom="page">
                <wp:posOffset>458470</wp:posOffset>
              </wp:positionV>
              <wp:extent cx="527685" cy="139700"/>
              <wp:effectExtent l="0" t="1270" r="0" b="190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Expenses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50" type="#_x0000_t202" style="position:absolute;margin-left:192pt;margin-top:36.1pt;width:41.55pt;height:11pt;z-index:-32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8X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Expenses</w:t>
                    </w:r>
                  </w:p>
                </w:txbxContent>
              </v:textbox>
              <w10:wrap anchorx="page" anchory="page"/>
            </v:shape>
          </w:pict>
        </mc:Fallback>
      </mc:AlternateContent>
    </w:r>
    <w:r>
      <w:rPr>
        <w:noProof/>
      </w:rPr>
      <mc:AlternateContent>
        <mc:Choice Requires="wps">
          <w:drawing>
            <wp:anchor distT="0" distB="0" distL="114300" distR="114300" simplePos="0" relativeHeight="502996496" behindDoc="1" locked="0" layoutInCell="1" allowOverlap="1">
              <wp:simplePos x="0" y="0"/>
              <wp:positionH relativeFrom="page">
                <wp:posOffset>4878705</wp:posOffset>
              </wp:positionH>
              <wp:positionV relativeFrom="page">
                <wp:posOffset>458470</wp:posOffset>
              </wp:positionV>
              <wp:extent cx="179070" cy="139700"/>
              <wp:effectExtent l="1905" t="1270" r="0" b="190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51" type="#_x0000_t202" style="position:absolute;margin-left:384.15pt;margin-top:36.1pt;width:14.1pt;height:11pt;z-index:-31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45</w:t>
                    </w:r>
                    <w: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928"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92" type="#_x0000_t202" style="position:absolute;margin-left:34pt;margin-top:36.45pt;width:19.15pt;height:11pt;z-index:-31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k7tQ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AtO4k7tQIAALM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9952" behindDoc="1" locked="0" layoutInCell="1" allowOverlap="1">
              <wp:simplePos x="0" y="0"/>
              <wp:positionH relativeFrom="page">
                <wp:posOffset>1644015</wp:posOffset>
              </wp:positionH>
              <wp:positionV relativeFrom="page">
                <wp:posOffset>462915</wp:posOffset>
              </wp:positionV>
              <wp:extent cx="2197735" cy="139700"/>
              <wp:effectExtent l="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College of Education and Human</w:t>
                          </w:r>
                          <w:r>
                            <w:rPr>
                              <w:rFonts w:ascii="Arial"/>
                              <w:spacing w:val="-17"/>
                              <w:sz w:val="18"/>
                            </w:rPr>
                            <w:t xml:space="preserve"> </w:t>
                          </w:r>
                          <w:r>
                            <w:rPr>
                              <w:rFonts w:ascii="Arial"/>
                              <w:sz w:val="18"/>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93" type="#_x0000_t202" style="position:absolute;margin-left:129.45pt;margin-top:36.45pt;width:173.05pt;height:11pt;z-index:-31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cFtQIAALQ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College of Education and Human</w:t>
                    </w:r>
                    <w:r>
                      <w:rPr>
                        <w:rFonts w:ascii="Arial"/>
                        <w:spacing w:val="-17"/>
                        <w:sz w:val="18"/>
                      </w:rPr>
                      <w:t xml:space="preserve"> </w:t>
                    </w:r>
                    <w:r>
                      <w:rPr>
                        <w:rFonts w:ascii="Arial"/>
                        <w:sz w:val="18"/>
                      </w:rPr>
                      <w:t>Sciences</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9976" behindDoc="1" locked="0" layoutInCell="1" allowOverlap="1">
              <wp:simplePos x="0" y="0"/>
              <wp:positionH relativeFrom="page">
                <wp:posOffset>1720850</wp:posOffset>
              </wp:positionH>
              <wp:positionV relativeFrom="page">
                <wp:posOffset>462915</wp:posOffset>
              </wp:positionV>
              <wp:extent cx="2197735" cy="139700"/>
              <wp:effectExtent l="0" t="0" r="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College of Education and Human</w:t>
                          </w:r>
                          <w:r>
                            <w:rPr>
                              <w:rFonts w:ascii="Arial"/>
                              <w:spacing w:val="-17"/>
                              <w:sz w:val="18"/>
                            </w:rPr>
                            <w:t xml:space="preserve"> </w:t>
                          </w:r>
                          <w:r>
                            <w:rPr>
                              <w:rFonts w:ascii="Arial"/>
                              <w:sz w:val="18"/>
                            </w:rPr>
                            <w:t>Sciences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94" type="#_x0000_t202" style="position:absolute;margin-left:135.5pt;margin-top:36.45pt;width:173.05pt;height:11pt;z-index:-31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4ptg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College of Education and Human</w:t>
                    </w:r>
                    <w:r>
                      <w:rPr>
                        <w:rFonts w:ascii="Arial"/>
                        <w:spacing w:val="-17"/>
                        <w:sz w:val="18"/>
                      </w:rPr>
                      <w:t xml:space="preserve"> </w:t>
                    </w:r>
                    <w:r>
                      <w:rPr>
                        <w:rFonts w:ascii="Arial"/>
                        <w:sz w:val="18"/>
                      </w:rPr>
                      <w:t>Sciences</w:t>
                    </w:r>
                  </w:p>
                </w:txbxContent>
              </v:textbox>
              <w10:wrap anchorx="page" anchory="page"/>
            </v:shape>
          </w:pict>
        </mc:Fallback>
      </mc:AlternateContent>
    </w:r>
    <w:r>
      <w:rPr>
        <w:noProof/>
      </w:rPr>
      <mc:AlternateContent>
        <mc:Choice Requires="wps">
          <w:drawing>
            <wp:anchor distT="0" distB="0" distL="114300" distR="114300" simplePos="0" relativeHeight="503000000"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95" type="#_x0000_t202" style="position:absolute;margin-left:379.1pt;margin-top:36.45pt;width:19.15pt;height:11pt;z-index:-3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otQIAALM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213</w:t>
                    </w:r>
                    <w: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3000024"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96" type="#_x0000_t202" style="position:absolute;margin-left:34pt;margin-top:36.45pt;width:19.15pt;height:11pt;z-index:-31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A8tAIAALM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00048" behindDoc="1" locked="0" layoutInCell="1" allowOverlap="1">
              <wp:simplePos x="0" y="0"/>
              <wp:positionH relativeFrom="page">
                <wp:posOffset>2147570</wp:posOffset>
              </wp:positionH>
              <wp:positionV relativeFrom="page">
                <wp:posOffset>462915</wp:posOffset>
              </wp:positionV>
              <wp:extent cx="966470" cy="139700"/>
              <wp:effectExtent l="4445" t="0" r="635"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College of</w:t>
                          </w:r>
                          <w:r>
                            <w:rPr>
                              <w:rFonts w:ascii="Arial"/>
                              <w:spacing w:val="-6"/>
                              <w:sz w:val="18"/>
                            </w:rPr>
                            <w:t xml:space="preserve"> </w:t>
                          </w:r>
                          <w:r>
                            <w:rPr>
                              <w:rFonts w:ascii="Arial"/>
                              <w:sz w:val="18"/>
                            </w:rPr>
                            <w:t>Nursing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97" type="#_x0000_t202" style="position:absolute;margin-left:169.1pt;margin-top:36.45pt;width:76.1pt;height:11pt;z-index:-31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IyswIAALM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College of</w:t>
                    </w:r>
                    <w:r>
                      <w:rPr>
                        <w:rFonts w:ascii="Arial"/>
                        <w:spacing w:val="-6"/>
                        <w:sz w:val="18"/>
                      </w:rPr>
                      <w:t xml:space="preserve"> </w:t>
                    </w:r>
                    <w:r>
                      <w:rPr>
                        <w:rFonts w:ascii="Arial"/>
                        <w:sz w:val="18"/>
                      </w:rPr>
                      <w:t>Nursing</w:t>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3000072" behindDoc="1" locked="0" layoutInCell="1" allowOverlap="1">
              <wp:simplePos x="0" y="0"/>
              <wp:positionH relativeFrom="page">
                <wp:posOffset>2292350</wp:posOffset>
              </wp:positionH>
              <wp:positionV relativeFrom="page">
                <wp:posOffset>462915</wp:posOffset>
              </wp:positionV>
              <wp:extent cx="966470" cy="139700"/>
              <wp:effectExtent l="0" t="0" r="0" b="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College of</w:t>
                          </w:r>
                          <w:r>
                            <w:rPr>
                              <w:rFonts w:ascii="Arial"/>
                              <w:spacing w:val="-5"/>
                              <w:sz w:val="18"/>
                            </w:rPr>
                            <w:t xml:space="preserve"> </w:t>
                          </w:r>
                          <w:r>
                            <w:rPr>
                              <w:rFonts w:ascii="Arial"/>
                              <w:sz w:val="18"/>
                            </w:rPr>
                            <w:t>Nursing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98" type="#_x0000_t202" style="position:absolute;margin-left:180.5pt;margin-top:36.45pt;width:76.1pt;height:11pt;z-index:-31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g7sw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College of</w:t>
                    </w:r>
                    <w:r>
                      <w:rPr>
                        <w:rFonts w:ascii="Arial"/>
                        <w:spacing w:val="-5"/>
                        <w:sz w:val="18"/>
                      </w:rPr>
                      <w:t xml:space="preserve"> </w:t>
                    </w:r>
                    <w:r>
                      <w:rPr>
                        <w:rFonts w:ascii="Arial"/>
                        <w:sz w:val="18"/>
                      </w:rPr>
                      <w:t>Nursing</w:t>
                    </w:r>
                  </w:p>
                </w:txbxContent>
              </v:textbox>
              <w10:wrap anchorx="page" anchory="page"/>
            </v:shape>
          </w:pict>
        </mc:Fallback>
      </mc:AlternateContent>
    </w:r>
    <w:r>
      <w:rPr>
        <w:noProof/>
      </w:rPr>
      <mc:AlternateContent>
        <mc:Choice Requires="wps">
          <w:drawing>
            <wp:anchor distT="0" distB="0" distL="114300" distR="114300" simplePos="0" relativeHeight="503000096"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99" type="#_x0000_t202" style="position:absolute;margin-left:379.1pt;margin-top:36.45pt;width:19.15pt;height:11pt;z-index:-3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1etAIAALM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BUZl1etAIAALM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223</w:t>
                    </w:r>
                    <w: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4744C">
    <w:pPr>
      <w:spacing w:line="14" w:lineRule="auto"/>
      <w:rPr>
        <w:sz w:val="2"/>
        <w:szCs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3000168"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00" type="#_x0000_t202" style="position:absolute;margin-left:34pt;margin-top:36.45pt;width:19.15pt;height:11pt;z-index:-31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W/tQIAALM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298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00192" behindDoc="1" locked="0" layoutInCell="1" allowOverlap="1">
              <wp:simplePos x="0" y="0"/>
              <wp:positionH relativeFrom="page">
                <wp:posOffset>2060575</wp:posOffset>
              </wp:positionH>
              <wp:positionV relativeFrom="page">
                <wp:posOffset>462915</wp:posOffset>
              </wp:positionV>
              <wp:extent cx="1138555" cy="139700"/>
              <wp:effectExtent l="3175" t="0" r="127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01" type="#_x0000_t202" style="position:absolute;margin-left:162.25pt;margin-top:36.45pt;width:89.65pt;height:11pt;z-index:-3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Fm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3000120" behindDoc="1" locked="0" layoutInCell="1" allowOverlap="1">
              <wp:simplePos x="0" y="0"/>
              <wp:positionH relativeFrom="page">
                <wp:posOffset>2292350</wp:posOffset>
              </wp:positionH>
              <wp:positionV relativeFrom="page">
                <wp:posOffset>462915</wp:posOffset>
              </wp:positionV>
              <wp:extent cx="1138555" cy="1397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02" type="#_x0000_t202" style="position:absolute;margin-left:180.5pt;margin-top:36.45pt;width:89.65pt;height:11pt;z-index:-31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v:textbox>
              <w10:wrap anchorx="page" anchory="page"/>
            </v:shape>
          </w:pict>
        </mc:Fallback>
      </mc:AlternateContent>
    </w:r>
    <w:r>
      <w:rPr>
        <w:noProof/>
      </w:rPr>
      <mc:AlternateContent>
        <mc:Choice Requires="wps">
          <w:drawing>
            <wp:anchor distT="0" distB="0" distL="114300" distR="114300" simplePos="0" relativeHeight="503000144"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03" type="#_x0000_t202" style="position:absolute;margin-left:379.1pt;margin-top:36.45pt;width:19.15pt;height:11pt;z-index:-31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XlswIAALM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299</w:t>
                    </w:r>
                    <w: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3000216" behindDoc="1" locked="0" layoutInCell="1" allowOverlap="1">
              <wp:simplePos x="0" y="0"/>
              <wp:positionH relativeFrom="page">
                <wp:posOffset>444500</wp:posOffset>
              </wp:positionH>
              <wp:positionV relativeFrom="page">
                <wp:posOffset>462915</wp:posOffset>
              </wp:positionV>
              <wp:extent cx="217805" cy="139700"/>
              <wp:effectExtent l="0" t="0" r="4445"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04" type="#_x0000_t202" style="position:absolute;margin-left:35pt;margin-top:36.45pt;width:17.15pt;height:11pt;z-index:-31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dHsw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300</w:t>
                    </w:r>
                  </w:p>
                </w:txbxContent>
              </v:textbox>
              <w10:wrap anchorx="page" anchory="page"/>
            </v:shape>
          </w:pict>
        </mc:Fallback>
      </mc:AlternateContent>
    </w:r>
    <w:r>
      <w:rPr>
        <w:noProof/>
      </w:rPr>
      <mc:AlternateContent>
        <mc:Choice Requires="wps">
          <w:drawing>
            <wp:anchor distT="0" distB="0" distL="114300" distR="114300" simplePos="0" relativeHeight="503000240" behindDoc="1" locked="0" layoutInCell="1" allowOverlap="1">
              <wp:simplePos x="0" y="0"/>
              <wp:positionH relativeFrom="page">
                <wp:posOffset>2060575</wp:posOffset>
              </wp:positionH>
              <wp:positionV relativeFrom="page">
                <wp:posOffset>462915</wp:posOffset>
              </wp:positionV>
              <wp:extent cx="1138555" cy="139700"/>
              <wp:effectExtent l="3175" t="0" r="127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05" type="#_x0000_t202" style="position:absolute;margin-left:162.25pt;margin-top:36.45pt;width:89.65pt;height:11pt;z-index:-31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0tAIAALQ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3000264" behindDoc="1" locked="0" layoutInCell="1" allowOverlap="1">
              <wp:simplePos x="0" y="0"/>
              <wp:positionH relativeFrom="page">
                <wp:posOffset>2178050</wp:posOffset>
              </wp:positionH>
              <wp:positionV relativeFrom="page">
                <wp:posOffset>462915</wp:posOffset>
              </wp:positionV>
              <wp:extent cx="1138555" cy="139700"/>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06" type="#_x0000_t202" style="position:absolute;margin-left:171.5pt;margin-top:36.45pt;width:89.65pt;height:11pt;z-index:-31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v:textbox>
              <w10:wrap anchorx="page" anchory="page"/>
            </v:shape>
          </w:pict>
        </mc:Fallback>
      </mc:AlternateContent>
    </w:r>
    <w:r>
      <w:rPr>
        <w:noProof/>
      </w:rPr>
      <mc:AlternateContent>
        <mc:Choice Requires="wps">
          <w:drawing>
            <wp:anchor distT="0" distB="0" distL="114300" distR="114300" simplePos="0" relativeHeight="503000288" behindDoc="1" locked="0" layoutInCell="1" allowOverlap="1">
              <wp:simplePos x="0" y="0"/>
              <wp:positionH relativeFrom="page">
                <wp:posOffset>4827270</wp:posOffset>
              </wp:positionH>
              <wp:positionV relativeFrom="page">
                <wp:posOffset>462915</wp:posOffset>
              </wp:positionV>
              <wp:extent cx="217805" cy="139700"/>
              <wp:effectExtent l="0" t="0" r="3175"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301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07" type="#_x0000_t202" style="position:absolute;margin-left:380.1pt;margin-top:36.45pt;width:17.15pt;height:11pt;z-index:-3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Mdsg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301</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3000312"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340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08" type="#_x0000_t202" style="position:absolute;margin-left:34pt;margin-top:36.45pt;width:19.15pt;height:11pt;z-index:-31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4YMswIAALM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340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00336" behindDoc="1" locked="0" layoutInCell="1" allowOverlap="1">
              <wp:simplePos x="0" y="0"/>
              <wp:positionH relativeFrom="page">
                <wp:posOffset>2060575</wp:posOffset>
              </wp:positionH>
              <wp:positionV relativeFrom="page">
                <wp:posOffset>462915</wp:posOffset>
              </wp:positionV>
              <wp:extent cx="1138555" cy="139700"/>
              <wp:effectExtent l="3175" t="0" r="127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09" type="#_x0000_t202" style="position:absolute;margin-left:162.25pt;margin-top:36.45pt;width:89.65pt;height:11pt;z-index:-31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2996616" behindDoc="1" locked="0" layoutInCell="1" allowOverlap="1">
              <wp:simplePos x="0" y="0"/>
              <wp:positionH relativeFrom="page">
                <wp:posOffset>431800</wp:posOffset>
              </wp:positionH>
              <wp:positionV relativeFrom="page">
                <wp:posOffset>458470</wp:posOffset>
              </wp:positionV>
              <wp:extent cx="179070" cy="139700"/>
              <wp:effectExtent l="3175" t="1270" r="0" b="1905"/>
              <wp:wrapNone/>
              <wp:docPr id="17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52" type="#_x0000_t202" style="position:absolute;margin-left:34pt;margin-top:36.1pt;width:14.1pt;height:11pt;z-index:-31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48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96640" behindDoc="1" locked="0" layoutInCell="1" allowOverlap="1">
              <wp:simplePos x="0" y="0"/>
              <wp:positionH relativeFrom="page">
                <wp:posOffset>1939925</wp:posOffset>
              </wp:positionH>
              <wp:positionV relativeFrom="page">
                <wp:posOffset>458470</wp:posOffset>
              </wp:positionV>
              <wp:extent cx="1378585" cy="139700"/>
              <wp:effectExtent l="0" t="1270" r="0" b="1905"/>
              <wp:wrapNone/>
              <wp:docPr id="16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Student Financial</w:t>
                          </w:r>
                          <w:r>
                            <w:rPr>
                              <w:rFonts w:ascii="Arial"/>
                              <w:spacing w:val="-12"/>
                              <w:sz w:val="18"/>
                            </w:rPr>
                            <w:t xml:space="preserve"> </w:t>
                          </w:r>
                          <w:r>
                            <w:rPr>
                              <w:rFonts w:ascii="Arial"/>
                              <w:sz w:val="18"/>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53" type="#_x0000_t202" style="position:absolute;margin-left:152.75pt;margin-top:36.1pt;width:108.55pt;height:11pt;z-index:-3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Hr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Student Financial</w:t>
                    </w:r>
                    <w:r>
                      <w:rPr>
                        <w:rFonts w:ascii="Arial"/>
                        <w:spacing w:val="-12"/>
                        <w:sz w:val="18"/>
                      </w:rPr>
                      <w:t xml:space="preserve"> </w:t>
                    </w:r>
                    <w:r>
                      <w:rPr>
                        <w:rFonts w:ascii="Arial"/>
                        <w:sz w:val="18"/>
                      </w:rPr>
                      <w:t>Services</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3000360" behindDoc="1" locked="0" layoutInCell="1" allowOverlap="1">
              <wp:simplePos x="0" y="0"/>
              <wp:positionH relativeFrom="page">
                <wp:posOffset>2178050</wp:posOffset>
              </wp:positionH>
              <wp:positionV relativeFrom="page">
                <wp:posOffset>462915</wp:posOffset>
              </wp:positionV>
              <wp:extent cx="1138555" cy="13970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10" type="#_x0000_t202" style="position:absolute;margin-left:171.5pt;margin-top:36.45pt;width:89.65pt;height:11pt;z-index:-31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uxtA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v:textbox>
              <w10:wrap anchorx="page" anchory="page"/>
            </v:shape>
          </w:pict>
        </mc:Fallback>
      </mc:AlternateContent>
    </w:r>
    <w:r>
      <w:rPr>
        <w:noProof/>
      </w:rPr>
      <mc:AlternateContent>
        <mc:Choice Requires="wps">
          <w:drawing>
            <wp:anchor distT="0" distB="0" distL="114300" distR="114300" simplePos="0" relativeHeight="503000384"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339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11" type="#_x0000_t202" style="position:absolute;margin-left:379.1pt;margin-top:36.45pt;width:19.15pt;height:11pt;z-index:-3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p4sw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339</w:t>
                    </w:r>
                    <w: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3000456"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376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12" type="#_x0000_t202" style="position:absolute;margin-left:34pt;margin-top:36.45pt;width:19.15pt;height:11pt;z-index:-31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D6sgIAALI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376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00480" behindDoc="1" locked="0" layoutInCell="1" allowOverlap="1">
              <wp:simplePos x="0" y="0"/>
              <wp:positionH relativeFrom="page">
                <wp:posOffset>2060575</wp:posOffset>
              </wp:positionH>
              <wp:positionV relativeFrom="page">
                <wp:posOffset>462915</wp:posOffset>
              </wp:positionV>
              <wp:extent cx="1138555" cy="139700"/>
              <wp:effectExtent l="3175" t="0" r="127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13" type="#_x0000_t202" style="position:absolute;margin-left:162.25pt;margin-top:36.45pt;width:89.65pt;height:11pt;z-index:-3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5xswIAALI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3000408" behindDoc="1" locked="0" layoutInCell="1" allowOverlap="1">
              <wp:simplePos x="0" y="0"/>
              <wp:positionH relativeFrom="page">
                <wp:posOffset>2178050</wp:posOffset>
              </wp:positionH>
              <wp:positionV relativeFrom="page">
                <wp:posOffset>462915</wp:posOffset>
              </wp:positionV>
              <wp:extent cx="1138555" cy="1397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14" type="#_x0000_t202" style="position:absolute;margin-left:171.5pt;margin-top:36.45pt;width:89.65pt;height:11pt;z-index:-31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Courses of</w:t>
                    </w:r>
                    <w:r>
                      <w:rPr>
                        <w:rFonts w:ascii="Arial"/>
                        <w:spacing w:val="-6"/>
                        <w:sz w:val="18"/>
                      </w:rPr>
                      <w:t xml:space="preserve"> </w:t>
                    </w:r>
                    <w:r>
                      <w:rPr>
                        <w:rFonts w:ascii="Arial"/>
                        <w:sz w:val="18"/>
                      </w:rPr>
                      <w:t>Instruction</w:t>
                    </w:r>
                  </w:p>
                </w:txbxContent>
              </v:textbox>
              <w10:wrap anchorx="page" anchory="page"/>
            </v:shape>
          </w:pict>
        </mc:Fallback>
      </mc:AlternateContent>
    </w:r>
    <w:r>
      <w:rPr>
        <w:noProof/>
      </w:rPr>
      <mc:AlternateContent>
        <mc:Choice Requires="wps">
          <w:drawing>
            <wp:anchor distT="0" distB="0" distL="114300" distR="114300" simplePos="0" relativeHeight="503000432"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375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15" type="#_x0000_t202" style="position:absolute;margin-left:379.1pt;margin-top:36.45pt;width:19.15pt;height:11pt;z-index:-31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WttA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375</w:t>
                    </w:r>
                    <w: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3000552" behindDoc="1" locked="0" layoutInCell="1" allowOverlap="1">
              <wp:simplePos x="0" y="0"/>
              <wp:positionH relativeFrom="page">
                <wp:posOffset>431800</wp:posOffset>
              </wp:positionH>
              <wp:positionV relativeFrom="page">
                <wp:posOffset>462915</wp:posOffset>
              </wp:positionV>
              <wp:extent cx="243205" cy="139700"/>
              <wp:effectExtent l="3175" t="0" r="127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378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16" type="#_x0000_t202" style="position:absolute;margin-left:34pt;margin-top:36.45pt;width:19.15pt;height:11pt;z-index:-31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ClsgIAALE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378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000576" behindDoc="1" locked="0" layoutInCell="1" allowOverlap="1">
              <wp:simplePos x="0" y="0"/>
              <wp:positionH relativeFrom="page">
                <wp:posOffset>2478405</wp:posOffset>
              </wp:positionH>
              <wp:positionV relativeFrom="page">
                <wp:posOffset>462915</wp:posOffset>
              </wp:positionV>
              <wp:extent cx="306705" cy="139700"/>
              <wp:effectExtent l="1905"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17" type="#_x0000_t202" style="position:absolute;margin-left:195.15pt;margin-top:36.45pt;width:24.15pt;height:11pt;z-index:-3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Index</w:t>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44C" w:rsidRDefault="00AD0162">
    <w:pPr>
      <w:spacing w:line="14" w:lineRule="auto"/>
      <w:rPr>
        <w:sz w:val="20"/>
        <w:szCs w:val="20"/>
      </w:rPr>
    </w:pPr>
    <w:r>
      <w:rPr>
        <w:noProof/>
      </w:rPr>
      <mc:AlternateContent>
        <mc:Choice Requires="wps">
          <w:drawing>
            <wp:anchor distT="0" distB="0" distL="114300" distR="114300" simplePos="0" relativeHeight="503000504" behindDoc="1" locked="0" layoutInCell="1" allowOverlap="1">
              <wp:simplePos x="0" y="0"/>
              <wp:positionH relativeFrom="page">
                <wp:posOffset>2635250</wp:posOffset>
              </wp:positionH>
              <wp:positionV relativeFrom="page">
                <wp:posOffset>462915</wp:posOffset>
              </wp:positionV>
              <wp:extent cx="306705" cy="139700"/>
              <wp:effectExtent l="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20"/>
                            <w:rPr>
                              <w:rFonts w:ascii="Arial" w:eastAsia="Arial" w:hAnsi="Arial" w:cs="Arial"/>
                              <w:sz w:val="18"/>
                              <w:szCs w:val="18"/>
                            </w:rPr>
                          </w:pPr>
                          <w:r>
                            <w:rPr>
                              <w:rFonts w:ascii="Arial"/>
                              <w:sz w:val="18"/>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18" type="#_x0000_t202" style="position:absolute;margin-left:207.5pt;margin-top:36.45pt;width:24.15pt;height:11pt;z-index:-31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8ZtAIAALE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" filled="f" stroked="f">
              <v:textbox inset="0,0,0,0">
                <w:txbxContent>
                  <w:p w:rsidR="00A4744C" w:rsidRDefault="00184F58">
                    <w:pPr>
                      <w:spacing w:line="204" w:lineRule="exact"/>
                      <w:ind w:left="20"/>
                      <w:rPr>
                        <w:rFonts w:ascii="Arial" w:eastAsia="Arial" w:hAnsi="Arial" w:cs="Arial"/>
                        <w:sz w:val="18"/>
                        <w:szCs w:val="18"/>
                      </w:rPr>
                    </w:pPr>
                    <w:r>
                      <w:rPr>
                        <w:rFonts w:ascii="Arial"/>
                        <w:sz w:val="18"/>
                      </w:rPr>
                      <w:t>Index</w:t>
                    </w:r>
                  </w:p>
                </w:txbxContent>
              </v:textbox>
              <w10:wrap anchorx="page" anchory="page"/>
            </v:shape>
          </w:pict>
        </mc:Fallback>
      </mc:AlternateContent>
    </w:r>
    <w:r>
      <w:rPr>
        <w:noProof/>
      </w:rPr>
      <mc:AlternateContent>
        <mc:Choice Requires="wps">
          <w:drawing>
            <wp:anchor distT="0" distB="0" distL="114300" distR="114300" simplePos="0" relativeHeight="503000528" behindDoc="1" locked="0" layoutInCell="1" allowOverlap="1">
              <wp:simplePos x="0" y="0"/>
              <wp:positionH relativeFrom="page">
                <wp:posOffset>4814570</wp:posOffset>
              </wp:positionH>
              <wp:positionV relativeFrom="page">
                <wp:posOffset>462915</wp:posOffset>
              </wp:positionV>
              <wp:extent cx="243205" cy="139700"/>
              <wp:effectExtent l="4445"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379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19" type="#_x0000_t202" style="position:absolute;margin-left:379.1pt;margin-top:36.45pt;width:19.15pt;height:11pt;z-index:-31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4DswIAALE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" filled="f" stroked="f">
              <v:textbox inset="0,0,0,0">
                <w:txbxContent>
                  <w:p w:rsidR="00A4744C" w:rsidRDefault="00184F58">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AD0162">
                      <w:rPr>
                        <w:rFonts w:ascii="Arial"/>
                        <w:noProof/>
                        <w:sz w:val="18"/>
                      </w:rPr>
                      <w:t>379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4001"/>
    <w:multiLevelType w:val="hybridMultilevel"/>
    <w:tmpl w:val="66E84DC6"/>
    <w:lvl w:ilvl="0" w:tplc="1BFCD12E">
      <w:start w:val="1"/>
      <w:numFmt w:val="decimal"/>
      <w:lvlText w:val="%1."/>
      <w:lvlJc w:val="left"/>
      <w:pPr>
        <w:ind w:left="460" w:hanging="361"/>
        <w:jc w:val="left"/>
      </w:pPr>
      <w:rPr>
        <w:rFonts w:ascii="Arial" w:eastAsia="Arial" w:hAnsi="Arial" w:hint="default"/>
        <w:w w:val="99"/>
        <w:sz w:val="19"/>
        <w:szCs w:val="19"/>
      </w:rPr>
    </w:lvl>
    <w:lvl w:ilvl="1" w:tplc="70FA803A">
      <w:start w:val="1"/>
      <w:numFmt w:val="bullet"/>
      <w:lvlText w:val="•"/>
      <w:lvlJc w:val="left"/>
      <w:pPr>
        <w:ind w:left="460" w:hanging="361"/>
      </w:pPr>
      <w:rPr>
        <w:rFonts w:hint="default"/>
      </w:rPr>
    </w:lvl>
    <w:lvl w:ilvl="2" w:tplc="A620A9C6">
      <w:start w:val="1"/>
      <w:numFmt w:val="bullet"/>
      <w:lvlText w:val="•"/>
      <w:lvlJc w:val="left"/>
      <w:pPr>
        <w:ind w:left="1193" w:hanging="361"/>
      </w:pPr>
      <w:rPr>
        <w:rFonts w:hint="default"/>
      </w:rPr>
    </w:lvl>
    <w:lvl w:ilvl="3" w:tplc="8B7450E6">
      <w:start w:val="1"/>
      <w:numFmt w:val="bullet"/>
      <w:lvlText w:val="•"/>
      <w:lvlJc w:val="left"/>
      <w:pPr>
        <w:ind w:left="1926" w:hanging="361"/>
      </w:pPr>
      <w:rPr>
        <w:rFonts w:hint="default"/>
      </w:rPr>
    </w:lvl>
    <w:lvl w:ilvl="4" w:tplc="17B4D692">
      <w:start w:val="1"/>
      <w:numFmt w:val="bullet"/>
      <w:lvlText w:val="•"/>
      <w:lvlJc w:val="left"/>
      <w:pPr>
        <w:ind w:left="2660" w:hanging="361"/>
      </w:pPr>
      <w:rPr>
        <w:rFonts w:hint="default"/>
      </w:rPr>
    </w:lvl>
    <w:lvl w:ilvl="5" w:tplc="1E5CF6A6">
      <w:start w:val="1"/>
      <w:numFmt w:val="bullet"/>
      <w:lvlText w:val="•"/>
      <w:lvlJc w:val="left"/>
      <w:pPr>
        <w:ind w:left="3393" w:hanging="361"/>
      </w:pPr>
      <w:rPr>
        <w:rFonts w:hint="default"/>
      </w:rPr>
    </w:lvl>
    <w:lvl w:ilvl="6" w:tplc="006A4538">
      <w:start w:val="1"/>
      <w:numFmt w:val="bullet"/>
      <w:lvlText w:val="•"/>
      <w:lvlJc w:val="left"/>
      <w:pPr>
        <w:ind w:left="4126" w:hanging="361"/>
      </w:pPr>
      <w:rPr>
        <w:rFonts w:hint="default"/>
      </w:rPr>
    </w:lvl>
    <w:lvl w:ilvl="7" w:tplc="056C4244">
      <w:start w:val="1"/>
      <w:numFmt w:val="bullet"/>
      <w:lvlText w:val="•"/>
      <w:lvlJc w:val="left"/>
      <w:pPr>
        <w:ind w:left="4860" w:hanging="361"/>
      </w:pPr>
      <w:rPr>
        <w:rFonts w:hint="default"/>
      </w:rPr>
    </w:lvl>
    <w:lvl w:ilvl="8" w:tplc="9962ED66">
      <w:start w:val="1"/>
      <w:numFmt w:val="bullet"/>
      <w:lvlText w:val="•"/>
      <w:lvlJc w:val="left"/>
      <w:pPr>
        <w:ind w:left="5593" w:hanging="361"/>
      </w:pPr>
      <w:rPr>
        <w:rFonts w:hint="default"/>
      </w:rPr>
    </w:lvl>
  </w:abstractNum>
  <w:abstractNum w:abstractNumId="1" w15:restartNumberingAfterBreak="0">
    <w:nsid w:val="01DD38B9"/>
    <w:multiLevelType w:val="hybridMultilevel"/>
    <w:tmpl w:val="9BBE310C"/>
    <w:lvl w:ilvl="0" w:tplc="F53CAFAE">
      <w:start w:val="1"/>
      <w:numFmt w:val="upperLetter"/>
      <w:lvlText w:val="%1."/>
      <w:lvlJc w:val="left"/>
      <w:pPr>
        <w:ind w:left="480" w:hanging="361"/>
        <w:jc w:val="left"/>
      </w:pPr>
      <w:rPr>
        <w:rFonts w:ascii="Arial" w:eastAsia="Arial" w:hAnsi="Arial" w:hint="default"/>
        <w:w w:val="100"/>
        <w:sz w:val="16"/>
        <w:szCs w:val="16"/>
      </w:rPr>
    </w:lvl>
    <w:lvl w:ilvl="1" w:tplc="5BECD2CE">
      <w:start w:val="1"/>
      <w:numFmt w:val="bullet"/>
      <w:lvlText w:val="•"/>
      <w:lvlJc w:val="left"/>
      <w:pPr>
        <w:ind w:left="1158" w:hanging="361"/>
      </w:pPr>
      <w:rPr>
        <w:rFonts w:hint="default"/>
      </w:rPr>
    </w:lvl>
    <w:lvl w:ilvl="2" w:tplc="DBB08A52">
      <w:start w:val="1"/>
      <w:numFmt w:val="bullet"/>
      <w:lvlText w:val="•"/>
      <w:lvlJc w:val="left"/>
      <w:pPr>
        <w:ind w:left="1836" w:hanging="361"/>
      </w:pPr>
      <w:rPr>
        <w:rFonts w:hint="default"/>
      </w:rPr>
    </w:lvl>
    <w:lvl w:ilvl="3" w:tplc="E642000A">
      <w:start w:val="1"/>
      <w:numFmt w:val="bullet"/>
      <w:lvlText w:val="•"/>
      <w:lvlJc w:val="left"/>
      <w:pPr>
        <w:ind w:left="2514" w:hanging="361"/>
      </w:pPr>
      <w:rPr>
        <w:rFonts w:hint="default"/>
      </w:rPr>
    </w:lvl>
    <w:lvl w:ilvl="4" w:tplc="D82E0486">
      <w:start w:val="1"/>
      <w:numFmt w:val="bullet"/>
      <w:lvlText w:val="•"/>
      <w:lvlJc w:val="left"/>
      <w:pPr>
        <w:ind w:left="3192" w:hanging="361"/>
      </w:pPr>
      <w:rPr>
        <w:rFonts w:hint="default"/>
      </w:rPr>
    </w:lvl>
    <w:lvl w:ilvl="5" w:tplc="EFFC588A">
      <w:start w:val="1"/>
      <w:numFmt w:val="bullet"/>
      <w:lvlText w:val="•"/>
      <w:lvlJc w:val="left"/>
      <w:pPr>
        <w:ind w:left="3870" w:hanging="361"/>
      </w:pPr>
      <w:rPr>
        <w:rFonts w:hint="default"/>
      </w:rPr>
    </w:lvl>
    <w:lvl w:ilvl="6" w:tplc="344231EA">
      <w:start w:val="1"/>
      <w:numFmt w:val="bullet"/>
      <w:lvlText w:val="•"/>
      <w:lvlJc w:val="left"/>
      <w:pPr>
        <w:ind w:left="4548" w:hanging="361"/>
      </w:pPr>
      <w:rPr>
        <w:rFonts w:hint="default"/>
      </w:rPr>
    </w:lvl>
    <w:lvl w:ilvl="7" w:tplc="59BAB2FE">
      <w:start w:val="1"/>
      <w:numFmt w:val="bullet"/>
      <w:lvlText w:val="•"/>
      <w:lvlJc w:val="left"/>
      <w:pPr>
        <w:ind w:left="5226" w:hanging="361"/>
      </w:pPr>
      <w:rPr>
        <w:rFonts w:hint="default"/>
      </w:rPr>
    </w:lvl>
    <w:lvl w:ilvl="8" w:tplc="6E506B9C">
      <w:start w:val="1"/>
      <w:numFmt w:val="bullet"/>
      <w:lvlText w:val="•"/>
      <w:lvlJc w:val="left"/>
      <w:pPr>
        <w:ind w:left="5904" w:hanging="361"/>
      </w:pPr>
      <w:rPr>
        <w:rFonts w:hint="default"/>
      </w:rPr>
    </w:lvl>
  </w:abstractNum>
  <w:abstractNum w:abstractNumId="2" w15:restartNumberingAfterBreak="0">
    <w:nsid w:val="02540B2B"/>
    <w:multiLevelType w:val="hybridMultilevel"/>
    <w:tmpl w:val="2A8A39B6"/>
    <w:lvl w:ilvl="0" w:tplc="7D7804B4">
      <w:start w:val="1"/>
      <w:numFmt w:val="upperLetter"/>
      <w:lvlText w:val="%1."/>
      <w:lvlJc w:val="left"/>
      <w:pPr>
        <w:ind w:left="480" w:hanging="361"/>
        <w:jc w:val="left"/>
      </w:pPr>
      <w:rPr>
        <w:rFonts w:ascii="Arial" w:eastAsia="Arial" w:hAnsi="Arial" w:hint="default"/>
        <w:w w:val="100"/>
        <w:sz w:val="16"/>
        <w:szCs w:val="16"/>
      </w:rPr>
    </w:lvl>
    <w:lvl w:ilvl="1" w:tplc="E2E06EEE">
      <w:start w:val="1"/>
      <w:numFmt w:val="bullet"/>
      <w:lvlText w:val="•"/>
      <w:lvlJc w:val="left"/>
      <w:pPr>
        <w:ind w:left="1156" w:hanging="361"/>
      </w:pPr>
      <w:rPr>
        <w:rFonts w:hint="default"/>
      </w:rPr>
    </w:lvl>
    <w:lvl w:ilvl="2" w:tplc="01346760">
      <w:start w:val="1"/>
      <w:numFmt w:val="bullet"/>
      <w:lvlText w:val="•"/>
      <w:lvlJc w:val="left"/>
      <w:pPr>
        <w:ind w:left="1832" w:hanging="361"/>
      </w:pPr>
      <w:rPr>
        <w:rFonts w:hint="default"/>
      </w:rPr>
    </w:lvl>
    <w:lvl w:ilvl="3" w:tplc="2424031A">
      <w:start w:val="1"/>
      <w:numFmt w:val="bullet"/>
      <w:lvlText w:val="•"/>
      <w:lvlJc w:val="left"/>
      <w:pPr>
        <w:ind w:left="2508" w:hanging="361"/>
      </w:pPr>
      <w:rPr>
        <w:rFonts w:hint="default"/>
      </w:rPr>
    </w:lvl>
    <w:lvl w:ilvl="4" w:tplc="3A00941E">
      <w:start w:val="1"/>
      <w:numFmt w:val="bullet"/>
      <w:lvlText w:val="•"/>
      <w:lvlJc w:val="left"/>
      <w:pPr>
        <w:ind w:left="3184" w:hanging="361"/>
      </w:pPr>
      <w:rPr>
        <w:rFonts w:hint="default"/>
      </w:rPr>
    </w:lvl>
    <w:lvl w:ilvl="5" w:tplc="E1C4DCB2">
      <w:start w:val="1"/>
      <w:numFmt w:val="bullet"/>
      <w:lvlText w:val="•"/>
      <w:lvlJc w:val="left"/>
      <w:pPr>
        <w:ind w:left="3860" w:hanging="361"/>
      </w:pPr>
      <w:rPr>
        <w:rFonts w:hint="default"/>
      </w:rPr>
    </w:lvl>
    <w:lvl w:ilvl="6" w:tplc="43F2F33A">
      <w:start w:val="1"/>
      <w:numFmt w:val="bullet"/>
      <w:lvlText w:val="•"/>
      <w:lvlJc w:val="left"/>
      <w:pPr>
        <w:ind w:left="4536" w:hanging="361"/>
      </w:pPr>
      <w:rPr>
        <w:rFonts w:hint="default"/>
      </w:rPr>
    </w:lvl>
    <w:lvl w:ilvl="7" w:tplc="BF244874">
      <w:start w:val="1"/>
      <w:numFmt w:val="bullet"/>
      <w:lvlText w:val="•"/>
      <w:lvlJc w:val="left"/>
      <w:pPr>
        <w:ind w:left="5212" w:hanging="361"/>
      </w:pPr>
      <w:rPr>
        <w:rFonts w:hint="default"/>
      </w:rPr>
    </w:lvl>
    <w:lvl w:ilvl="8" w:tplc="F99C94B2">
      <w:start w:val="1"/>
      <w:numFmt w:val="bullet"/>
      <w:lvlText w:val="•"/>
      <w:lvlJc w:val="left"/>
      <w:pPr>
        <w:ind w:left="5888" w:hanging="361"/>
      </w:pPr>
      <w:rPr>
        <w:rFonts w:hint="default"/>
      </w:rPr>
    </w:lvl>
  </w:abstractNum>
  <w:abstractNum w:abstractNumId="3" w15:restartNumberingAfterBreak="0">
    <w:nsid w:val="048E63BA"/>
    <w:multiLevelType w:val="hybridMultilevel"/>
    <w:tmpl w:val="6554ADA6"/>
    <w:lvl w:ilvl="0" w:tplc="57B04BB8">
      <w:start w:val="1"/>
      <w:numFmt w:val="bullet"/>
      <w:lvlText w:val="*"/>
      <w:lvlJc w:val="left"/>
      <w:pPr>
        <w:ind w:left="220" w:hanging="101"/>
      </w:pPr>
      <w:rPr>
        <w:rFonts w:ascii="Arial" w:eastAsia="Arial" w:hAnsi="Arial" w:hint="default"/>
        <w:w w:val="99"/>
        <w:sz w:val="14"/>
        <w:szCs w:val="14"/>
      </w:rPr>
    </w:lvl>
    <w:lvl w:ilvl="1" w:tplc="324E4138">
      <w:start w:val="1"/>
      <w:numFmt w:val="bullet"/>
      <w:lvlText w:val="•"/>
      <w:lvlJc w:val="left"/>
      <w:pPr>
        <w:ind w:left="922" w:hanging="101"/>
      </w:pPr>
      <w:rPr>
        <w:rFonts w:hint="default"/>
      </w:rPr>
    </w:lvl>
    <w:lvl w:ilvl="2" w:tplc="87868B3A">
      <w:start w:val="1"/>
      <w:numFmt w:val="bullet"/>
      <w:lvlText w:val="•"/>
      <w:lvlJc w:val="left"/>
      <w:pPr>
        <w:ind w:left="1624" w:hanging="101"/>
      </w:pPr>
      <w:rPr>
        <w:rFonts w:hint="default"/>
      </w:rPr>
    </w:lvl>
    <w:lvl w:ilvl="3" w:tplc="92F07656">
      <w:start w:val="1"/>
      <w:numFmt w:val="bullet"/>
      <w:lvlText w:val="•"/>
      <w:lvlJc w:val="left"/>
      <w:pPr>
        <w:ind w:left="2326" w:hanging="101"/>
      </w:pPr>
      <w:rPr>
        <w:rFonts w:hint="default"/>
      </w:rPr>
    </w:lvl>
    <w:lvl w:ilvl="4" w:tplc="26A25F6C">
      <w:start w:val="1"/>
      <w:numFmt w:val="bullet"/>
      <w:lvlText w:val="•"/>
      <w:lvlJc w:val="left"/>
      <w:pPr>
        <w:ind w:left="3028" w:hanging="101"/>
      </w:pPr>
      <w:rPr>
        <w:rFonts w:hint="default"/>
      </w:rPr>
    </w:lvl>
    <w:lvl w:ilvl="5" w:tplc="27D68BE6">
      <w:start w:val="1"/>
      <w:numFmt w:val="bullet"/>
      <w:lvlText w:val="•"/>
      <w:lvlJc w:val="left"/>
      <w:pPr>
        <w:ind w:left="3730" w:hanging="101"/>
      </w:pPr>
      <w:rPr>
        <w:rFonts w:hint="default"/>
      </w:rPr>
    </w:lvl>
    <w:lvl w:ilvl="6" w:tplc="7C006D22">
      <w:start w:val="1"/>
      <w:numFmt w:val="bullet"/>
      <w:lvlText w:val="•"/>
      <w:lvlJc w:val="left"/>
      <w:pPr>
        <w:ind w:left="4432" w:hanging="101"/>
      </w:pPr>
      <w:rPr>
        <w:rFonts w:hint="default"/>
      </w:rPr>
    </w:lvl>
    <w:lvl w:ilvl="7" w:tplc="38E058F0">
      <w:start w:val="1"/>
      <w:numFmt w:val="bullet"/>
      <w:lvlText w:val="•"/>
      <w:lvlJc w:val="left"/>
      <w:pPr>
        <w:ind w:left="5134" w:hanging="101"/>
      </w:pPr>
      <w:rPr>
        <w:rFonts w:hint="default"/>
      </w:rPr>
    </w:lvl>
    <w:lvl w:ilvl="8" w:tplc="41D4D396">
      <w:start w:val="1"/>
      <w:numFmt w:val="bullet"/>
      <w:lvlText w:val="•"/>
      <w:lvlJc w:val="left"/>
      <w:pPr>
        <w:ind w:left="5836" w:hanging="101"/>
      </w:pPr>
      <w:rPr>
        <w:rFonts w:hint="default"/>
      </w:rPr>
    </w:lvl>
  </w:abstractNum>
  <w:abstractNum w:abstractNumId="4" w15:restartNumberingAfterBreak="0">
    <w:nsid w:val="04E60F11"/>
    <w:multiLevelType w:val="hybridMultilevel"/>
    <w:tmpl w:val="45E248DE"/>
    <w:lvl w:ilvl="0" w:tplc="C85615A0">
      <w:start w:val="1"/>
      <w:numFmt w:val="decimal"/>
      <w:lvlText w:val="%1."/>
      <w:lvlJc w:val="left"/>
      <w:pPr>
        <w:ind w:left="1180" w:hanging="361"/>
        <w:jc w:val="left"/>
      </w:pPr>
      <w:rPr>
        <w:rFonts w:ascii="Arial" w:eastAsia="Arial" w:hAnsi="Arial" w:hint="default"/>
        <w:w w:val="99"/>
        <w:sz w:val="19"/>
        <w:szCs w:val="19"/>
      </w:rPr>
    </w:lvl>
    <w:lvl w:ilvl="1" w:tplc="23F4C7B8">
      <w:start w:val="1"/>
      <w:numFmt w:val="bullet"/>
      <w:lvlText w:val="•"/>
      <w:lvlJc w:val="left"/>
      <w:pPr>
        <w:ind w:left="1784" w:hanging="361"/>
      </w:pPr>
      <w:rPr>
        <w:rFonts w:hint="default"/>
      </w:rPr>
    </w:lvl>
    <w:lvl w:ilvl="2" w:tplc="748CA0E8">
      <w:start w:val="1"/>
      <w:numFmt w:val="bullet"/>
      <w:lvlText w:val="•"/>
      <w:lvlJc w:val="left"/>
      <w:pPr>
        <w:ind w:left="2388" w:hanging="361"/>
      </w:pPr>
      <w:rPr>
        <w:rFonts w:hint="default"/>
      </w:rPr>
    </w:lvl>
    <w:lvl w:ilvl="3" w:tplc="94EA679E">
      <w:start w:val="1"/>
      <w:numFmt w:val="bullet"/>
      <w:lvlText w:val="•"/>
      <w:lvlJc w:val="left"/>
      <w:pPr>
        <w:ind w:left="2992" w:hanging="361"/>
      </w:pPr>
      <w:rPr>
        <w:rFonts w:hint="default"/>
      </w:rPr>
    </w:lvl>
    <w:lvl w:ilvl="4" w:tplc="B99C2748">
      <w:start w:val="1"/>
      <w:numFmt w:val="bullet"/>
      <w:lvlText w:val="•"/>
      <w:lvlJc w:val="left"/>
      <w:pPr>
        <w:ind w:left="3596" w:hanging="361"/>
      </w:pPr>
      <w:rPr>
        <w:rFonts w:hint="default"/>
      </w:rPr>
    </w:lvl>
    <w:lvl w:ilvl="5" w:tplc="41025C76">
      <w:start w:val="1"/>
      <w:numFmt w:val="bullet"/>
      <w:lvlText w:val="•"/>
      <w:lvlJc w:val="left"/>
      <w:pPr>
        <w:ind w:left="4200" w:hanging="361"/>
      </w:pPr>
      <w:rPr>
        <w:rFonts w:hint="default"/>
      </w:rPr>
    </w:lvl>
    <w:lvl w:ilvl="6" w:tplc="9A100270">
      <w:start w:val="1"/>
      <w:numFmt w:val="bullet"/>
      <w:lvlText w:val="•"/>
      <w:lvlJc w:val="left"/>
      <w:pPr>
        <w:ind w:left="4804" w:hanging="361"/>
      </w:pPr>
      <w:rPr>
        <w:rFonts w:hint="default"/>
      </w:rPr>
    </w:lvl>
    <w:lvl w:ilvl="7" w:tplc="C878164C">
      <w:start w:val="1"/>
      <w:numFmt w:val="bullet"/>
      <w:lvlText w:val="•"/>
      <w:lvlJc w:val="left"/>
      <w:pPr>
        <w:ind w:left="5408" w:hanging="361"/>
      </w:pPr>
      <w:rPr>
        <w:rFonts w:hint="default"/>
      </w:rPr>
    </w:lvl>
    <w:lvl w:ilvl="8" w:tplc="C20CFBC4">
      <w:start w:val="1"/>
      <w:numFmt w:val="bullet"/>
      <w:lvlText w:val="•"/>
      <w:lvlJc w:val="left"/>
      <w:pPr>
        <w:ind w:left="6012" w:hanging="361"/>
      </w:pPr>
      <w:rPr>
        <w:rFonts w:hint="default"/>
      </w:rPr>
    </w:lvl>
  </w:abstractNum>
  <w:abstractNum w:abstractNumId="5" w15:restartNumberingAfterBreak="0">
    <w:nsid w:val="07987D74"/>
    <w:multiLevelType w:val="hybridMultilevel"/>
    <w:tmpl w:val="3BA45A28"/>
    <w:lvl w:ilvl="0" w:tplc="43847278">
      <w:start w:val="1"/>
      <w:numFmt w:val="decimal"/>
      <w:lvlText w:val="%1."/>
      <w:lvlJc w:val="left"/>
      <w:pPr>
        <w:ind w:left="467" w:hanging="360"/>
        <w:jc w:val="left"/>
      </w:pPr>
      <w:rPr>
        <w:rFonts w:ascii="Arial" w:eastAsia="Arial" w:hAnsi="Arial" w:hint="default"/>
        <w:w w:val="99"/>
        <w:sz w:val="19"/>
        <w:szCs w:val="19"/>
      </w:rPr>
    </w:lvl>
    <w:lvl w:ilvl="1" w:tplc="E5F0B066">
      <w:start w:val="1"/>
      <w:numFmt w:val="bullet"/>
      <w:lvlText w:val="*"/>
      <w:lvlJc w:val="left"/>
      <w:pPr>
        <w:ind w:left="1098" w:hanging="92"/>
      </w:pPr>
      <w:rPr>
        <w:rFonts w:ascii="Arial" w:eastAsia="Arial" w:hAnsi="Arial" w:hint="default"/>
        <w:w w:val="100"/>
        <w:sz w:val="16"/>
        <w:szCs w:val="16"/>
      </w:rPr>
    </w:lvl>
    <w:lvl w:ilvl="2" w:tplc="A93E4CDA">
      <w:start w:val="1"/>
      <w:numFmt w:val="bullet"/>
      <w:lvlText w:val="•"/>
      <w:lvlJc w:val="left"/>
      <w:pPr>
        <w:ind w:left="1782" w:hanging="92"/>
      </w:pPr>
      <w:rPr>
        <w:rFonts w:hint="default"/>
      </w:rPr>
    </w:lvl>
    <w:lvl w:ilvl="3" w:tplc="DE609D2C">
      <w:start w:val="1"/>
      <w:numFmt w:val="bullet"/>
      <w:lvlText w:val="•"/>
      <w:lvlJc w:val="left"/>
      <w:pPr>
        <w:ind w:left="2464" w:hanging="92"/>
      </w:pPr>
      <w:rPr>
        <w:rFonts w:hint="default"/>
      </w:rPr>
    </w:lvl>
    <w:lvl w:ilvl="4" w:tplc="12A0BFDC">
      <w:start w:val="1"/>
      <w:numFmt w:val="bullet"/>
      <w:lvlText w:val="•"/>
      <w:lvlJc w:val="left"/>
      <w:pPr>
        <w:ind w:left="3146" w:hanging="92"/>
      </w:pPr>
      <w:rPr>
        <w:rFonts w:hint="default"/>
      </w:rPr>
    </w:lvl>
    <w:lvl w:ilvl="5" w:tplc="1194D628">
      <w:start w:val="1"/>
      <w:numFmt w:val="bullet"/>
      <w:lvlText w:val="•"/>
      <w:lvlJc w:val="left"/>
      <w:pPr>
        <w:ind w:left="3828" w:hanging="92"/>
      </w:pPr>
      <w:rPr>
        <w:rFonts w:hint="default"/>
      </w:rPr>
    </w:lvl>
    <w:lvl w:ilvl="6" w:tplc="69A2C51E">
      <w:start w:val="1"/>
      <w:numFmt w:val="bullet"/>
      <w:lvlText w:val="•"/>
      <w:lvlJc w:val="left"/>
      <w:pPr>
        <w:ind w:left="4511" w:hanging="92"/>
      </w:pPr>
      <w:rPr>
        <w:rFonts w:hint="default"/>
      </w:rPr>
    </w:lvl>
    <w:lvl w:ilvl="7" w:tplc="8FC04EA8">
      <w:start w:val="1"/>
      <w:numFmt w:val="bullet"/>
      <w:lvlText w:val="•"/>
      <w:lvlJc w:val="left"/>
      <w:pPr>
        <w:ind w:left="5193" w:hanging="92"/>
      </w:pPr>
      <w:rPr>
        <w:rFonts w:hint="default"/>
      </w:rPr>
    </w:lvl>
    <w:lvl w:ilvl="8" w:tplc="EDD22AE4">
      <w:start w:val="1"/>
      <w:numFmt w:val="bullet"/>
      <w:lvlText w:val="•"/>
      <w:lvlJc w:val="left"/>
      <w:pPr>
        <w:ind w:left="5875" w:hanging="92"/>
      </w:pPr>
      <w:rPr>
        <w:rFonts w:hint="default"/>
      </w:rPr>
    </w:lvl>
  </w:abstractNum>
  <w:abstractNum w:abstractNumId="6" w15:restartNumberingAfterBreak="0">
    <w:nsid w:val="0802610E"/>
    <w:multiLevelType w:val="hybridMultilevel"/>
    <w:tmpl w:val="4AB42960"/>
    <w:lvl w:ilvl="0" w:tplc="C68EDDCA">
      <w:start w:val="1"/>
      <w:numFmt w:val="upperLetter"/>
      <w:lvlText w:val="%1."/>
      <w:lvlJc w:val="left"/>
      <w:pPr>
        <w:ind w:left="460" w:hanging="361"/>
        <w:jc w:val="left"/>
      </w:pPr>
      <w:rPr>
        <w:rFonts w:ascii="Arial" w:eastAsia="Arial" w:hAnsi="Arial" w:hint="default"/>
        <w:w w:val="99"/>
        <w:sz w:val="19"/>
        <w:szCs w:val="19"/>
      </w:rPr>
    </w:lvl>
    <w:lvl w:ilvl="1" w:tplc="3B5C8D5E">
      <w:start w:val="1"/>
      <w:numFmt w:val="bullet"/>
      <w:lvlText w:val="•"/>
      <w:lvlJc w:val="left"/>
      <w:pPr>
        <w:ind w:left="1140" w:hanging="361"/>
      </w:pPr>
      <w:rPr>
        <w:rFonts w:hint="default"/>
      </w:rPr>
    </w:lvl>
    <w:lvl w:ilvl="2" w:tplc="CC2C39B4">
      <w:start w:val="1"/>
      <w:numFmt w:val="bullet"/>
      <w:lvlText w:val="•"/>
      <w:lvlJc w:val="left"/>
      <w:pPr>
        <w:ind w:left="1820" w:hanging="361"/>
      </w:pPr>
      <w:rPr>
        <w:rFonts w:hint="default"/>
      </w:rPr>
    </w:lvl>
    <w:lvl w:ilvl="3" w:tplc="39BEB6BA">
      <w:start w:val="1"/>
      <w:numFmt w:val="bullet"/>
      <w:lvlText w:val="•"/>
      <w:lvlJc w:val="left"/>
      <w:pPr>
        <w:ind w:left="2500" w:hanging="361"/>
      </w:pPr>
      <w:rPr>
        <w:rFonts w:hint="default"/>
      </w:rPr>
    </w:lvl>
    <w:lvl w:ilvl="4" w:tplc="98D6D730">
      <w:start w:val="1"/>
      <w:numFmt w:val="bullet"/>
      <w:lvlText w:val="•"/>
      <w:lvlJc w:val="left"/>
      <w:pPr>
        <w:ind w:left="3180" w:hanging="361"/>
      </w:pPr>
      <w:rPr>
        <w:rFonts w:hint="default"/>
      </w:rPr>
    </w:lvl>
    <w:lvl w:ilvl="5" w:tplc="D7A8F69A">
      <w:start w:val="1"/>
      <w:numFmt w:val="bullet"/>
      <w:lvlText w:val="•"/>
      <w:lvlJc w:val="left"/>
      <w:pPr>
        <w:ind w:left="3860" w:hanging="361"/>
      </w:pPr>
      <w:rPr>
        <w:rFonts w:hint="default"/>
      </w:rPr>
    </w:lvl>
    <w:lvl w:ilvl="6" w:tplc="0C80E762">
      <w:start w:val="1"/>
      <w:numFmt w:val="bullet"/>
      <w:lvlText w:val="•"/>
      <w:lvlJc w:val="left"/>
      <w:pPr>
        <w:ind w:left="4540" w:hanging="361"/>
      </w:pPr>
      <w:rPr>
        <w:rFonts w:hint="default"/>
      </w:rPr>
    </w:lvl>
    <w:lvl w:ilvl="7" w:tplc="3B9055AA">
      <w:start w:val="1"/>
      <w:numFmt w:val="bullet"/>
      <w:lvlText w:val="•"/>
      <w:lvlJc w:val="left"/>
      <w:pPr>
        <w:ind w:left="5220" w:hanging="361"/>
      </w:pPr>
      <w:rPr>
        <w:rFonts w:hint="default"/>
      </w:rPr>
    </w:lvl>
    <w:lvl w:ilvl="8" w:tplc="B2889A36">
      <w:start w:val="1"/>
      <w:numFmt w:val="bullet"/>
      <w:lvlText w:val="•"/>
      <w:lvlJc w:val="left"/>
      <w:pPr>
        <w:ind w:left="5900" w:hanging="361"/>
      </w:pPr>
      <w:rPr>
        <w:rFonts w:hint="default"/>
      </w:rPr>
    </w:lvl>
  </w:abstractNum>
  <w:abstractNum w:abstractNumId="7" w15:restartNumberingAfterBreak="0">
    <w:nsid w:val="098611A1"/>
    <w:multiLevelType w:val="hybridMultilevel"/>
    <w:tmpl w:val="15EAF3B0"/>
    <w:lvl w:ilvl="0" w:tplc="3B9AD0DE">
      <w:start w:val="1"/>
      <w:numFmt w:val="upperLetter"/>
      <w:lvlText w:val="%1."/>
      <w:lvlJc w:val="left"/>
      <w:pPr>
        <w:ind w:left="467" w:hanging="360"/>
        <w:jc w:val="left"/>
      </w:pPr>
      <w:rPr>
        <w:rFonts w:ascii="Arial" w:eastAsia="Arial" w:hAnsi="Arial" w:hint="default"/>
        <w:w w:val="99"/>
        <w:sz w:val="19"/>
        <w:szCs w:val="19"/>
      </w:rPr>
    </w:lvl>
    <w:lvl w:ilvl="1" w:tplc="57D2883E">
      <w:start w:val="1"/>
      <w:numFmt w:val="bullet"/>
      <w:lvlText w:val="•"/>
      <w:lvlJc w:val="left"/>
      <w:pPr>
        <w:ind w:left="1138" w:hanging="360"/>
      </w:pPr>
      <w:rPr>
        <w:rFonts w:hint="default"/>
      </w:rPr>
    </w:lvl>
    <w:lvl w:ilvl="2" w:tplc="52806FB6">
      <w:start w:val="1"/>
      <w:numFmt w:val="bullet"/>
      <w:lvlText w:val="•"/>
      <w:lvlJc w:val="left"/>
      <w:pPr>
        <w:ind w:left="1816" w:hanging="360"/>
      </w:pPr>
      <w:rPr>
        <w:rFonts w:hint="default"/>
      </w:rPr>
    </w:lvl>
    <w:lvl w:ilvl="3" w:tplc="359ACD60">
      <w:start w:val="1"/>
      <w:numFmt w:val="bullet"/>
      <w:lvlText w:val="•"/>
      <w:lvlJc w:val="left"/>
      <w:pPr>
        <w:ind w:left="2494" w:hanging="360"/>
      </w:pPr>
      <w:rPr>
        <w:rFonts w:hint="default"/>
      </w:rPr>
    </w:lvl>
    <w:lvl w:ilvl="4" w:tplc="8AF67DA8">
      <w:start w:val="1"/>
      <w:numFmt w:val="bullet"/>
      <w:lvlText w:val="•"/>
      <w:lvlJc w:val="left"/>
      <w:pPr>
        <w:ind w:left="3172" w:hanging="360"/>
      </w:pPr>
      <w:rPr>
        <w:rFonts w:hint="default"/>
      </w:rPr>
    </w:lvl>
    <w:lvl w:ilvl="5" w:tplc="FA30C9C2">
      <w:start w:val="1"/>
      <w:numFmt w:val="bullet"/>
      <w:lvlText w:val="•"/>
      <w:lvlJc w:val="left"/>
      <w:pPr>
        <w:ind w:left="3850" w:hanging="360"/>
      </w:pPr>
      <w:rPr>
        <w:rFonts w:hint="default"/>
      </w:rPr>
    </w:lvl>
    <w:lvl w:ilvl="6" w:tplc="D3EA3856">
      <w:start w:val="1"/>
      <w:numFmt w:val="bullet"/>
      <w:lvlText w:val="•"/>
      <w:lvlJc w:val="left"/>
      <w:pPr>
        <w:ind w:left="4528" w:hanging="360"/>
      </w:pPr>
      <w:rPr>
        <w:rFonts w:hint="default"/>
      </w:rPr>
    </w:lvl>
    <w:lvl w:ilvl="7" w:tplc="CDACD3E4">
      <w:start w:val="1"/>
      <w:numFmt w:val="bullet"/>
      <w:lvlText w:val="•"/>
      <w:lvlJc w:val="left"/>
      <w:pPr>
        <w:ind w:left="5206" w:hanging="360"/>
      </w:pPr>
      <w:rPr>
        <w:rFonts w:hint="default"/>
      </w:rPr>
    </w:lvl>
    <w:lvl w:ilvl="8" w:tplc="625AA9F2">
      <w:start w:val="1"/>
      <w:numFmt w:val="bullet"/>
      <w:lvlText w:val="•"/>
      <w:lvlJc w:val="left"/>
      <w:pPr>
        <w:ind w:left="5884" w:hanging="360"/>
      </w:pPr>
      <w:rPr>
        <w:rFonts w:hint="default"/>
      </w:rPr>
    </w:lvl>
  </w:abstractNum>
  <w:abstractNum w:abstractNumId="8" w15:restartNumberingAfterBreak="0">
    <w:nsid w:val="0BEA3D9F"/>
    <w:multiLevelType w:val="hybridMultilevel"/>
    <w:tmpl w:val="9142FF98"/>
    <w:lvl w:ilvl="0" w:tplc="0FCA0210">
      <w:start w:val="1"/>
      <w:numFmt w:val="upperLetter"/>
      <w:lvlText w:val="%1."/>
      <w:lvlJc w:val="left"/>
      <w:pPr>
        <w:ind w:left="460" w:hanging="361"/>
        <w:jc w:val="left"/>
      </w:pPr>
      <w:rPr>
        <w:rFonts w:ascii="Arial" w:eastAsia="Arial" w:hAnsi="Arial" w:hint="default"/>
        <w:w w:val="100"/>
        <w:sz w:val="16"/>
        <w:szCs w:val="16"/>
      </w:rPr>
    </w:lvl>
    <w:lvl w:ilvl="1" w:tplc="6CAEE5B2">
      <w:start w:val="1"/>
      <w:numFmt w:val="bullet"/>
      <w:lvlText w:val="•"/>
      <w:lvlJc w:val="left"/>
      <w:pPr>
        <w:ind w:left="1138" w:hanging="361"/>
      </w:pPr>
      <w:rPr>
        <w:rFonts w:hint="default"/>
      </w:rPr>
    </w:lvl>
    <w:lvl w:ilvl="2" w:tplc="61F67A3A">
      <w:start w:val="1"/>
      <w:numFmt w:val="bullet"/>
      <w:lvlText w:val="•"/>
      <w:lvlJc w:val="left"/>
      <w:pPr>
        <w:ind w:left="1816" w:hanging="361"/>
      </w:pPr>
      <w:rPr>
        <w:rFonts w:hint="default"/>
      </w:rPr>
    </w:lvl>
    <w:lvl w:ilvl="3" w:tplc="810636C4">
      <w:start w:val="1"/>
      <w:numFmt w:val="bullet"/>
      <w:lvlText w:val="•"/>
      <w:lvlJc w:val="left"/>
      <w:pPr>
        <w:ind w:left="2494" w:hanging="361"/>
      </w:pPr>
      <w:rPr>
        <w:rFonts w:hint="default"/>
      </w:rPr>
    </w:lvl>
    <w:lvl w:ilvl="4" w:tplc="89AAC83E">
      <w:start w:val="1"/>
      <w:numFmt w:val="bullet"/>
      <w:lvlText w:val="•"/>
      <w:lvlJc w:val="left"/>
      <w:pPr>
        <w:ind w:left="3172" w:hanging="361"/>
      </w:pPr>
      <w:rPr>
        <w:rFonts w:hint="default"/>
      </w:rPr>
    </w:lvl>
    <w:lvl w:ilvl="5" w:tplc="8570878E">
      <w:start w:val="1"/>
      <w:numFmt w:val="bullet"/>
      <w:lvlText w:val="•"/>
      <w:lvlJc w:val="left"/>
      <w:pPr>
        <w:ind w:left="3850" w:hanging="361"/>
      </w:pPr>
      <w:rPr>
        <w:rFonts w:hint="default"/>
      </w:rPr>
    </w:lvl>
    <w:lvl w:ilvl="6" w:tplc="CE6A5938">
      <w:start w:val="1"/>
      <w:numFmt w:val="bullet"/>
      <w:lvlText w:val="•"/>
      <w:lvlJc w:val="left"/>
      <w:pPr>
        <w:ind w:left="4528" w:hanging="361"/>
      </w:pPr>
      <w:rPr>
        <w:rFonts w:hint="default"/>
      </w:rPr>
    </w:lvl>
    <w:lvl w:ilvl="7" w:tplc="2F3A2038">
      <w:start w:val="1"/>
      <w:numFmt w:val="bullet"/>
      <w:lvlText w:val="•"/>
      <w:lvlJc w:val="left"/>
      <w:pPr>
        <w:ind w:left="5206" w:hanging="361"/>
      </w:pPr>
      <w:rPr>
        <w:rFonts w:hint="default"/>
      </w:rPr>
    </w:lvl>
    <w:lvl w:ilvl="8" w:tplc="68F28C64">
      <w:start w:val="1"/>
      <w:numFmt w:val="bullet"/>
      <w:lvlText w:val="•"/>
      <w:lvlJc w:val="left"/>
      <w:pPr>
        <w:ind w:left="5884" w:hanging="361"/>
      </w:pPr>
      <w:rPr>
        <w:rFonts w:hint="default"/>
      </w:rPr>
    </w:lvl>
  </w:abstractNum>
  <w:abstractNum w:abstractNumId="9" w15:restartNumberingAfterBreak="0">
    <w:nsid w:val="0C710B89"/>
    <w:multiLevelType w:val="hybridMultilevel"/>
    <w:tmpl w:val="54F6D1C6"/>
    <w:lvl w:ilvl="0" w:tplc="26D66536">
      <w:start w:val="1"/>
      <w:numFmt w:val="upperLetter"/>
      <w:lvlText w:val="%1."/>
      <w:lvlJc w:val="left"/>
      <w:pPr>
        <w:ind w:left="640" w:hanging="361"/>
        <w:jc w:val="right"/>
      </w:pPr>
      <w:rPr>
        <w:rFonts w:ascii="Arial" w:eastAsia="Arial" w:hAnsi="Arial" w:hint="default"/>
        <w:w w:val="99"/>
        <w:sz w:val="19"/>
        <w:szCs w:val="19"/>
      </w:rPr>
    </w:lvl>
    <w:lvl w:ilvl="1" w:tplc="246476AE">
      <w:start w:val="1"/>
      <w:numFmt w:val="bullet"/>
      <w:lvlText w:val="•"/>
      <w:lvlJc w:val="left"/>
      <w:pPr>
        <w:ind w:left="1318" w:hanging="361"/>
      </w:pPr>
      <w:rPr>
        <w:rFonts w:hint="default"/>
      </w:rPr>
    </w:lvl>
    <w:lvl w:ilvl="2" w:tplc="59685990">
      <w:start w:val="1"/>
      <w:numFmt w:val="bullet"/>
      <w:lvlText w:val="•"/>
      <w:lvlJc w:val="left"/>
      <w:pPr>
        <w:ind w:left="1996" w:hanging="361"/>
      </w:pPr>
      <w:rPr>
        <w:rFonts w:hint="default"/>
      </w:rPr>
    </w:lvl>
    <w:lvl w:ilvl="3" w:tplc="62FCCCEE">
      <w:start w:val="1"/>
      <w:numFmt w:val="bullet"/>
      <w:lvlText w:val="•"/>
      <w:lvlJc w:val="left"/>
      <w:pPr>
        <w:ind w:left="2674" w:hanging="361"/>
      </w:pPr>
      <w:rPr>
        <w:rFonts w:hint="default"/>
      </w:rPr>
    </w:lvl>
    <w:lvl w:ilvl="4" w:tplc="74AC8D00">
      <w:start w:val="1"/>
      <w:numFmt w:val="bullet"/>
      <w:lvlText w:val="•"/>
      <w:lvlJc w:val="left"/>
      <w:pPr>
        <w:ind w:left="3352" w:hanging="361"/>
      </w:pPr>
      <w:rPr>
        <w:rFonts w:hint="default"/>
      </w:rPr>
    </w:lvl>
    <w:lvl w:ilvl="5" w:tplc="B0145FFC">
      <w:start w:val="1"/>
      <w:numFmt w:val="bullet"/>
      <w:lvlText w:val="•"/>
      <w:lvlJc w:val="left"/>
      <w:pPr>
        <w:ind w:left="4030" w:hanging="361"/>
      </w:pPr>
      <w:rPr>
        <w:rFonts w:hint="default"/>
      </w:rPr>
    </w:lvl>
    <w:lvl w:ilvl="6" w:tplc="CE6E0520">
      <w:start w:val="1"/>
      <w:numFmt w:val="bullet"/>
      <w:lvlText w:val="•"/>
      <w:lvlJc w:val="left"/>
      <w:pPr>
        <w:ind w:left="4708" w:hanging="361"/>
      </w:pPr>
      <w:rPr>
        <w:rFonts w:hint="default"/>
      </w:rPr>
    </w:lvl>
    <w:lvl w:ilvl="7" w:tplc="08DAE8EA">
      <w:start w:val="1"/>
      <w:numFmt w:val="bullet"/>
      <w:lvlText w:val="•"/>
      <w:lvlJc w:val="left"/>
      <w:pPr>
        <w:ind w:left="5386" w:hanging="361"/>
      </w:pPr>
      <w:rPr>
        <w:rFonts w:hint="default"/>
      </w:rPr>
    </w:lvl>
    <w:lvl w:ilvl="8" w:tplc="086683A0">
      <w:start w:val="1"/>
      <w:numFmt w:val="bullet"/>
      <w:lvlText w:val="•"/>
      <w:lvlJc w:val="left"/>
      <w:pPr>
        <w:ind w:left="6064" w:hanging="361"/>
      </w:pPr>
      <w:rPr>
        <w:rFonts w:hint="default"/>
      </w:rPr>
    </w:lvl>
  </w:abstractNum>
  <w:abstractNum w:abstractNumId="10" w15:restartNumberingAfterBreak="0">
    <w:nsid w:val="118559CA"/>
    <w:multiLevelType w:val="hybridMultilevel"/>
    <w:tmpl w:val="B1E89FEA"/>
    <w:lvl w:ilvl="0" w:tplc="6B9A5E0A">
      <w:start w:val="1"/>
      <w:numFmt w:val="upperRoman"/>
      <w:lvlText w:val="%1."/>
      <w:lvlJc w:val="left"/>
      <w:pPr>
        <w:ind w:left="460" w:hanging="361"/>
        <w:jc w:val="left"/>
      </w:pPr>
      <w:rPr>
        <w:rFonts w:ascii="Arial" w:eastAsia="Arial" w:hAnsi="Arial" w:hint="default"/>
        <w:b/>
        <w:bCs/>
        <w:w w:val="99"/>
        <w:sz w:val="19"/>
        <w:szCs w:val="19"/>
      </w:rPr>
    </w:lvl>
    <w:lvl w:ilvl="1" w:tplc="09C87F52">
      <w:start w:val="1"/>
      <w:numFmt w:val="bullet"/>
      <w:lvlText w:val=""/>
      <w:lvlJc w:val="left"/>
      <w:pPr>
        <w:ind w:left="640" w:hanging="180"/>
      </w:pPr>
      <w:rPr>
        <w:rFonts w:ascii="Symbol" w:eastAsia="Symbol" w:hAnsi="Symbol" w:hint="default"/>
        <w:w w:val="99"/>
        <w:sz w:val="19"/>
        <w:szCs w:val="19"/>
      </w:rPr>
    </w:lvl>
    <w:lvl w:ilvl="2" w:tplc="ECA29760">
      <w:start w:val="1"/>
      <w:numFmt w:val="bullet"/>
      <w:lvlText w:val="•"/>
      <w:lvlJc w:val="left"/>
      <w:pPr>
        <w:ind w:left="1373" w:hanging="180"/>
      </w:pPr>
      <w:rPr>
        <w:rFonts w:hint="default"/>
      </w:rPr>
    </w:lvl>
    <w:lvl w:ilvl="3" w:tplc="CF907DCA">
      <w:start w:val="1"/>
      <w:numFmt w:val="bullet"/>
      <w:lvlText w:val="•"/>
      <w:lvlJc w:val="left"/>
      <w:pPr>
        <w:ind w:left="2106" w:hanging="180"/>
      </w:pPr>
      <w:rPr>
        <w:rFonts w:hint="default"/>
      </w:rPr>
    </w:lvl>
    <w:lvl w:ilvl="4" w:tplc="28242F84">
      <w:start w:val="1"/>
      <w:numFmt w:val="bullet"/>
      <w:lvlText w:val="•"/>
      <w:lvlJc w:val="left"/>
      <w:pPr>
        <w:ind w:left="2840" w:hanging="180"/>
      </w:pPr>
      <w:rPr>
        <w:rFonts w:hint="default"/>
      </w:rPr>
    </w:lvl>
    <w:lvl w:ilvl="5" w:tplc="5B2641A8">
      <w:start w:val="1"/>
      <w:numFmt w:val="bullet"/>
      <w:lvlText w:val="•"/>
      <w:lvlJc w:val="left"/>
      <w:pPr>
        <w:ind w:left="3573" w:hanging="180"/>
      </w:pPr>
      <w:rPr>
        <w:rFonts w:hint="default"/>
      </w:rPr>
    </w:lvl>
    <w:lvl w:ilvl="6" w:tplc="53E263E8">
      <w:start w:val="1"/>
      <w:numFmt w:val="bullet"/>
      <w:lvlText w:val="•"/>
      <w:lvlJc w:val="left"/>
      <w:pPr>
        <w:ind w:left="4306" w:hanging="180"/>
      </w:pPr>
      <w:rPr>
        <w:rFonts w:hint="default"/>
      </w:rPr>
    </w:lvl>
    <w:lvl w:ilvl="7" w:tplc="53600104">
      <w:start w:val="1"/>
      <w:numFmt w:val="bullet"/>
      <w:lvlText w:val="•"/>
      <w:lvlJc w:val="left"/>
      <w:pPr>
        <w:ind w:left="5040" w:hanging="180"/>
      </w:pPr>
      <w:rPr>
        <w:rFonts w:hint="default"/>
      </w:rPr>
    </w:lvl>
    <w:lvl w:ilvl="8" w:tplc="788AAB9A">
      <w:start w:val="1"/>
      <w:numFmt w:val="bullet"/>
      <w:lvlText w:val="•"/>
      <w:lvlJc w:val="left"/>
      <w:pPr>
        <w:ind w:left="5773" w:hanging="180"/>
      </w:pPr>
      <w:rPr>
        <w:rFonts w:hint="default"/>
      </w:rPr>
    </w:lvl>
  </w:abstractNum>
  <w:abstractNum w:abstractNumId="11" w15:restartNumberingAfterBreak="0">
    <w:nsid w:val="12A31AF0"/>
    <w:multiLevelType w:val="hybridMultilevel"/>
    <w:tmpl w:val="4758901E"/>
    <w:lvl w:ilvl="0" w:tplc="3FB8C57A">
      <w:start w:val="1"/>
      <w:numFmt w:val="bullet"/>
      <w:lvlText w:val="*"/>
      <w:lvlJc w:val="left"/>
      <w:pPr>
        <w:ind w:left="292" w:hanging="173"/>
      </w:pPr>
      <w:rPr>
        <w:rFonts w:ascii="Arial" w:eastAsia="Arial" w:hAnsi="Arial" w:hint="default"/>
        <w:w w:val="99"/>
      </w:rPr>
    </w:lvl>
    <w:lvl w:ilvl="1" w:tplc="88D6DC3E">
      <w:start w:val="1"/>
      <w:numFmt w:val="bullet"/>
      <w:lvlText w:val="•"/>
      <w:lvlJc w:val="left"/>
      <w:pPr>
        <w:ind w:left="996" w:hanging="173"/>
      </w:pPr>
      <w:rPr>
        <w:rFonts w:hint="default"/>
      </w:rPr>
    </w:lvl>
    <w:lvl w:ilvl="2" w:tplc="F662C4C6">
      <w:start w:val="1"/>
      <w:numFmt w:val="bullet"/>
      <w:lvlText w:val="•"/>
      <w:lvlJc w:val="left"/>
      <w:pPr>
        <w:ind w:left="1692" w:hanging="173"/>
      </w:pPr>
      <w:rPr>
        <w:rFonts w:hint="default"/>
      </w:rPr>
    </w:lvl>
    <w:lvl w:ilvl="3" w:tplc="57F81E94">
      <w:start w:val="1"/>
      <w:numFmt w:val="bullet"/>
      <w:lvlText w:val="•"/>
      <w:lvlJc w:val="left"/>
      <w:pPr>
        <w:ind w:left="2388" w:hanging="173"/>
      </w:pPr>
      <w:rPr>
        <w:rFonts w:hint="default"/>
      </w:rPr>
    </w:lvl>
    <w:lvl w:ilvl="4" w:tplc="69D0ABFA">
      <w:start w:val="1"/>
      <w:numFmt w:val="bullet"/>
      <w:lvlText w:val="•"/>
      <w:lvlJc w:val="left"/>
      <w:pPr>
        <w:ind w:left="3084" w:hanging="173"/>
      </w:pPr>
      <w:rPr>
        <w:rFonts w:hint="default"/>
      </w:rPr>
    </w:lvl>
    <w:lvl w:ilvl="5" w:tplc="13286AC8">
      <w:start w:val="1"/>
      <w:numFmt w:val="bullet"/>
      <w:lvlText w:val="•"/>
      <w:lvlJc w:val="left"/>
      <w:pPr>
        <w:ind w:left="3780" w:hanging="173"/>
      </w:pPr>
      <w:rPr>
        <w:rFonts w:hint="default"/>
      </w:rPr>
    </w:lvl>
    <w:lvl w:ilvl="6" w:tplc="E6FE4452">
      <w:start w:val="1"/>
      <w:numFmt w:val="bullet"/>
      <w:lvlText w:val="•"/>
      <w:lvlJc w:val="left"/>
      <w:pPr>
        <w:ind w:left="4476" w:hanging="173"/>
      </w:pPr>
      <w:rPr>
        <w:rFonts w:hint="default"/>
      </w:rPr>
    </w:lvl>
    <w:lvl w:ilvl="7" w:tplc="591AB2D0">
      <w:start w:val="1"/>
      <w:numFmt w:val="bullet"/>
      <w:lvlText w:val="•"/>
      <w:lvlJc w:val="left"/>
      <w:pPr>
        <w:ind w:left="5172" w:hanging="173"/>
      </w:pPr>
      <w:rPr>
        <w:rFonts w:hint="default"/>
      </w:rPr>
    </w:lvl>
    <w:lvl w:ilvl="8" w:tplc="683676A8">
      <w:start w:val="1"/>
      <w:numFmt w:val="bullet"/>
      <w:lvlText w:val="•"/>
      <w:lvlJc w:val="left"/>
      <w:pPr>
        <w:ind w:left="5868" w:hanging="173"/>
      </w:pPr>
      <w:rPr>
        <w:rFonts w:hint="default"/>
      </w:rPr>
    </w:lvl>
  </w:abstractNum>
  <w:abstractNum w:abstractNumId="12" w15:restartNumberingAfterBreak="0">
    <w:nsid w:val="13415864"/>
    <w:multiLevelType w:val="hybridMultilevel"/>
    <w:tmpl w:val="57B089C8"/>
    <w:lvl w:ilvl="0" w:tplc="3042C724">
      <w:start w:val="1"/>
      <w:numFmt w:val="upperLetter"/>
      <w:lvlText w:val="%1."/>
      <w:lvlJc w:val="left"/>
      <w:pPr>
        <w:ind w:left="480" w:hanging="361"/>
        <w:jc w:val="left"/>
      </w:pPr>
      <w:rPr>
        <w:rFonts w:ascii="Arial" w:eastAsia="Arial" w:hAnsi="Arial" w:hint="default"/>
        <w:w w:val="100"/>
        <w:sz w:val="16"/>
        <w:szCs w:val="16"/>
      </w:rPr>
    </w:lvl>
    <w:lvl w:ilvl="1" w:tplc="50287C34">
      <w:start w:val="1"/>
      <w:numFmt w:val="bullet"/>
      <w:lvlText w:val="•"/>
      <w:lvlJc w:val="left"/>
      <w:pPr>
        <w:ind w:left="1158" w:hanging="361"/>
      </w:pPr>
      <w:rPr>
        <w:rFonts w:hint="default"/>
      </w:rPr>
    </w:lvl>
    <w:lvl w:ilvl="2" w:tplc="6BD42E7C">
      <w:start w:val="1"/>
      <w:numFmt w:val="bullet"/>
      <w:lvlText w:val="•"/>
      <w:lvlJc w:val="left"/>
      <w:pPr>
        <w:ind w:left="1836" w:hanging="361"/>
      </w:pPr>
      <w:rPr>
        <w:rFonts w:hint="default"/>
      </w:rPr>
    </w:lvl>
    <w:lvl w:ilvl="3" w:tplc="AFC6BB44">
      <w:start w:val="1"/>
      <w:numFmt w:val="bullet"/>
      <w:lvlText w:val="•"/>
      <w:lvlJc w:val="left"/>
      <w:pPr>
        <w:ind w:left="2514" w:hanging="361"/>
      </w:pPr>
      <w:rPr>
        <w:rFonts w:hint="default"/>
      </w:rPr>
    </w:lvl>
    <w:lvl w:ilvl="4" w:tplc="92A06DC2">
      <w:start w:val="1"/>
      <w:numFmt w:val="bullet"/>
      <w:lvlText w:val="•"/>
      <w:lvlJc w:val="left"/>
      <w:pPr>
        <w:ind w:left="3192" w:hanging="361"/>
      </w:pPr>
      <w:rPr>
        <w:rFonts w:hint="default"/>
      </w:rPr>
    </w:lvl>
    <w:lvl w:ilvl="5" w:tplc="21423504">
      <w:start w:val="1"/>
      <w:numFmt w:val="bullet"/>
      <w:lvlText w:val="•"/>
      <w:lvlJc w:val="left"/>
      <w:pPr>
        <w:ind w:left="3870" w:hanging="361"/>
      </w:pPr>
      <w:rPr>
        <w:rFonts w:hint="default"/>
      </w:rPr>
    </w:lvl>
    <w:lvl w:ilvl="6" w:tplc="2B861920">
      <w:start w:val="1"/>
      <w:numFmt w:val="bullet"/>
      <w:lvlText w:val="•"/>
      <w:lvlJc w:val="left"/>
      <w:pPr>
        <w:ind w:left="4548" w:hanging="361"/>
      </w:pPr>
      <w:rPr>
        <w:rFonts w:hint="default"/>
      </w:rPr>
    </w:lvl>
    <w:lvl w:ilvl="7" w:tplc="2328F92C">
      <w:start w:val="1"/>
      <w:numFmt w:val="bullet"/>
      <w:lvlText w:val="•"/>
      <w:lvlJc w:val="left"/>
      <w:pPr>
        <w:ind w:left="5226" w:hanging="361"/>
      </w:pPr>
      <w:rPr>
        <w:rFonts w:hint="default"/>
      </w:rPr>
    </w:lvl>
    <w:lvl w:ilvl="8" w:tplc="C94E63C6">
      <w:start w:val="1"/>
      <w:numFmt w:val="bullet"/>
      <w:lvlText w:val="•"/>
      <w:lvlJc w:val="left"/>
      <w:pPr>
        <w:ind w:left="5904" w:hanging="361"/>
      </w:pPr>
      <w:rPr>
        <w:rFonts w:hint="default"/>
      </w:rPr>
    </w:lvl>
  </w:abstractNum>
  <w:abstractNum w:abstractNumId="13" w15:restartNumberingAfterBreak="0">
    <w:nsid w:val="147C0F86"/>
    <w:multiLevelType w:val="hybridMultilevel"/>
    <w:tmpl w:val="7E3E6CC8"/>
    <w:lvl w:ilvl="0" w:tplc="A2087B42">
      <w:start w:val="1"/>
      <w:numFmt w:val="decimal"/>
      <w:lvlText w:val="%1."/>
      <w:lvlJc w:val="left"/>
      <w:pPr>
        <w:ind w:left="467" w:hanging="360"/>
        <w:jc w:val="left"/>
      </w:pPr>
      <w:rPr>
        <w:rFonts w:ascii="Arial" w:eastAsia="Arial" w:hAnsi="Arial" w:hint="default"/>
        <w:w w:val="99"/>
        <w:sz w:val="19"/>
        <w:szCs w:val="19"/>
      </w:rPr>
    </w:lvl>
    <w:lvl w:ilvl="1" w:tplc="23A6E332">
      <w:start w:val="1"/>
      <w:numFmt w:val="lowerLetter"/>
      <w:lvlText w:val="%2."/>
      <w:lvlJc w:val="left"/>
      <w:pPr>
        <w:ind w:left="820" w:hanging="360"/>
        <w:jc w:val="left"/>
      </w:pPr>
      <w:rPr>
        <w:rFonts w:ascii="Arial" w:eastAsia="Arial" w:hAnsi="Arial" w:hint="default"/>
        <w:w w:val="99"/>
        <w:sz w:val="19"/>
        <w:szCs w:val="19"/>
      </w:rPr>
    </w:lvl>
    <w:lvl w:ilvl="2" w:tplc="AA86858A">
      <w:start w:val="1"/>
      <w:numFmt w:val="bullet"/>
      <w:lvlText w:val="•"/>
      <w:lvlJc w:val="left"/>
      <w:pPr>
        <w:ind w:left="1511" w:hanging="360"/>
      </w:pPr>
      <w:rPr>
        <w:rFonts w:hint="default"/>
      </w:rPr>
    </w:lvl>
    <w:lvl w:ilvl="3" w:tplc="7AF69252">
      <w:start w:val="1"/>
      <w:numFmt w:val="bullet"/>
      <w:lvlText w:val="•"/>
      <w:lvlJc w:val="left"/>
      <w:pPr>
        <w:ind w:left="2202" w:hanging="360"/>
      </w:pPr>
      <w:rPr>
        <w:rFonts w:hint="default"/>
      </w:rPr>
    </w:lvl>
    <w:lvl w:ilvl="4" w:tplc="D45A036A">
      <w:start w:val="1"/>
      <w:numFmt w:val="bullet"/>
      <w:lvlText w:val="•"/>
      <w:lvlJc w:val="left"/>
      <w:pPr>
        <w:ind w:left="2893" w:hanging="360"/>
      </w:pPr>
      <w:rPr>
        <w:rFonts w:hint="default"/>
      </w:rPr>
    </w:lvl>
    <w:lvl w:ilvl="5" w:tplc="33ACA4FC">
      <w:start w:val="1"/>
      <w:numFmt w:val="bullet"/>
      <w:lvlText w:val="•"/>
      <w:lvlJc w:val="left"/>
      <w:pPr>
        <w:ind w:left="3584" w:hanging="360"/>
      </w:pPr>
      <w:rPr>
        <w:rFonts w:hint="default"/>
      </w:rPr>
    </w:lvl>
    <w:lvl w:ilvl="6" w:tplc="C4CC6266">
      <w:start w:val="1"/>
      <w:numFmt w:val="bullet"/>
      <w:lvlText w:val="•"/>
      <w:lvlJc w:val="left"/>
      <w:pPr>
        <w:ind w:left="4275" w:hanging="360"/>
      </w:pPr>
      <w:rPr>
        <w:rFonts w:hint="default"/>
      </w:rPr>
    </w:lvl>
    <w:lvl w:ilvl="7" w:tplc="7A0EDDBC">
      <w:start w:val="1"/>
      <w:numFmt w:val="bullet"/>
      <w:lvlText w:val="•"/>
      <w:lvlJc w:val="left"/>
      <w:pPr>
        <w:ind w:left="4966" w:hanging="360"/>
      </w:pPr>
      <w:rPr>
        <w:rFonts w:hint="default"/>
      </w:rPr>
    </w:lvl>
    <w:lvl w:ilvl="8" w:tplc="09D44B9E">
      <w:start w:val="1"/>
      <w:numFmt w:val="bullet"/>
      <w:lvlText w:val="•"/>
      <w:lvlJc w:val="left"/>
      <w:pPr>
        <w:ind w:left="5657" w:hanging="360"/>
      </w:pPr>
      <w:rPr>
        <w:rFonts w:hint="default"/>
      </w:rPr>
    </w:lvl>
  </w:abstractNum>
  <w:abstractNum w:abstractNumId="14" w15:restartNumberingAfterBreak="0">
    <w:nsid w:val="14F06DE4"/>
    <w:multiLevelType w:val="hybridMultilevel"/>
    <w:tmpl w:val="465E118E"/>
    <w:lvl w:ilvl="0" w:tplc="F8F46D02">
      <w:start w:val="1"/>
      <w:numFmt w:val="upperLetter"/>
      <w:lvlText w:val="%1."/>
      <w:lvlJc w:val="left"/>
      <w:pPr>
        <w:ind w:left="480" w:hanging="361"/>
        <w:jc w:val="right"/>
      </w:pPr>
      <w:rPr>
        <w:rFonts w:ascii="Arial" w:eastAsia="Arial" w:hAnsi="Arial" w:hint="default"/>
        <w:w w:val="99"/>
        <w:sz w:val="19"/>
        <w:szCs w:val="19"/>
      </w:rPr>
    </w:lvl>
    <w:lvl w:ilvl="1" w:tplc="69CC4BEA">
      <w:start w:val="1"/>
      <w:numFmt w:val="bullet"/>
      <w:lvlText w:val="•"/>
      <w:lvlJc w:val="left"/>
      <w:pPr>
        <w:ind w:left="1158" w:hanging="361"/>
      </w:pPr>
      <w:rPr>
        <w:rFonts w:hint="default"/>
      </w:rPr>
    </w:lvl>
    <w:lvl w:ilvl="2" w:tplc="9D0EC7EA">
      <w:start w:val="1"/>
      <w:numFmt w:val="bullet"/>
      <w:lvlText w:val="•"/>
      <w:lvlJc w:val="left"/>
      <w:pPr>
        <w:ind w:left="1836" w:hanging="361"/>
      </w:pPr>
      <w:rPr>
        <w:rFonts w:hint="default"/>
      </w:rPr>
    </w:lvl>
    <w:lvl w:ilvl="3" w:tplc="D368D75E">
      <w:start w:val="1"/>
      <w:numFmt w:val="bullet"/>
      <w:lvlText w:val="•"/>
      <w:lvlJc w:val="left"/>
      <w:pPr>
        <w:ind w:left="2514" w:hanging="361"/>
      </w:pPr>
      <w:rPr>
        <w:rFonts w:hint="default"/>
      </w:rPr>
    </w:lvl>
    <w:lvl w:ilvl="4" w:tplc="C5E0AD6E">
      <w:start w:val="1"/>
      <w:numFmt w:val="bullet"/>
      <w:lvlText w:val="•"/>
      <w:lvlJc w:val="left"/>
      <w:pPr>
        <w:ind w:left="3192" w:hanging="361"/>
      </w:pPr>
      <w:rPr>
        <w:rFonts w:hint="default"/>
      </w:rPr>
    </w:lvl>
    <w:lvl w:ilvl="5" w:tplc="D3B0B092">
      <w:start w:val="1"/>
      <w:numFmt w:val="bullet"/>
      <w:lvlText w:val="•"/>
      <w:lvlJc w:val="left"/>
      <w:pPr>
        <w:ind w:left="3870" w:hanging="361"/>
      </w:pPr>
      <w:rPr>
        <w:rFonts w:hint="default"/>
      </w:rPr>
    </w:lvl>
    <w:lvl w:ilvl="6" w:tplc="4378D468">
      <w:start w:val="1"/>
      <w:numFmt w:val="bullet"/>
      <w:lvlText w:val="•"/>
      <w:lvlJc w:val="left"/>
      <w:pPr>
        <w:ind w:left="4548" w:hanging="361"/>
      </w:pPr>
      <w:rPr>
        <w:rFonts w:hint="default"/>
      </w:rPr>
    </w:lvl>
    <w:lvl w:ilvl="7" w:tplc="28047EA6">
      <w:start w:val="1"/>
      <w:numFmt w:val="bullet"/>
      <w:lvlText w:val="•"/>
      <w:lvlJc w:val="left"/>
      <w:pPr>
        <w:ind w:left="5226" w:hanging="361"/>
      </w:pPr>
      <w:rPr>
        <w:rFonts w:hint="default"/>
      </w:rPr>
    </w:lvl>
    <w:lvl w:ilvl="8" w:tplc="21DAFE84">
      <w:start w:val="1"/>
      <w:numFmt w:val="bullet"/>
      <w:lvlText w:val="•"/>
      <w:lvlJc w:val="left"/>
      <w:pPr>
        <w:ind w:left="5904" w:hanging="361"/>
      </w:pPr>
      <w:rPr>
        <w:rFonts w:hint="default"/>
      </w:rPr>
    </w:lvl>
  </w:abstractNum>
  <w:abstractNum w:abstractNumId="15" w15:restartNumberingAfterBreak="0">
    <w:nsid w:val="16B01C05"/>
    <w:multiLevelType w:val="hybridMultilevel"/>
    <w:tmpl w:val="1FAA3E4E"/>
    <w:lvl w:ilvl="0" w:tplc="B00C5E40">
      <w:start w:val="1"/>
      <w:numFmt w:val="decimal"/>
      <w:lvlText w:val="%1."/>
      <w:lvlJc w:val="left"/>
      <w:pPr>
        <w:ind w:left="460" w:hanging="361"/>
        <w:jc w:val="left"/>
      </w:pPr>
      <w:rPr>
        <w:rFonts w:ascii="Arial" w:eastAsia="Arial" w:hAnsi="Arial" w:hint="default"/>
        <w:w w:val="99"/>
        <w:sz w:val="19"/>
        <w:szCs w:val="19"/>
      </w:rPr>
    </w:lvl>
    <w:lvl w:ilvl="1" w:tplc="570CDBCE">
      <w:start w:val="1"/>
      <w:numFmt w:val="upperRoman"/>
      <w:lvlText w:val="%2."/>
      <w:lvlJc w:val="left"/>
      <w:pPr>
        <w:ind w:left="460" w:hanging="361"/>
        <w:jc w:val="left"/>
      </w:pPr>
      <w:rPr>
        <w:rFonts w:ascii="Arial" w:eastAsia="Arial" w:hAnsi="Arial" w:hint="default"/>
        <w:w w:val="99"/>
        <w:sz w:val="19"/>
        <w:szCs w:val="19"/>
      </w:rPr>
    </w:lvl>
    <w:lvl w:ilvl="2" w:tplc="100AAB32">
      <w:start w:val="1"/>
      <w:numFmt w:val="bullet"/>
      <w:lvlText w:val="•"/>
      <w:lvlJc w:val="left"/>
      <w:pPr>
        <w:ind w:left="460" w:hanging="360"/>
      </w:pPr>
      <w:rPr>
        <w:rFonts w:ascii="Arial" w:eastAsia="Arial" w:hAnsi="Arial" w:hint="default"/>
        <w:w w:val="99"/>
        <w:sz w:val="19"/>
        <w:szCs w:val="19"/>
      </w:rPr>
    </w:lvl>
    <w:lvl w:ilvl="3" w:tplc="4A04C81A">
      <w:start w:val="1"/>
      <w:numFmt w:val="bullet"/>
      <w:lvlText w:val="•"/>
      <w:lvlJc w:val="left"/>
      <w:pPr>
        <w:ind w:left="2242" w:hanging="360"/>
      </w:pPr>
      <w:rPr>
        <w:rFonts w:hint="default"/>
      </w:rPr>
    </w:lvl>
    <w:lvl w:ilvl="4" w:tplc="1812D952">
      <w:start w:val="1"/>
      <w:numFmt w:val="bullet"/>
      <w:lvlText w:val="•"/>
      <w:lvlJc w:val="left"/>
      <w:pPr>
        <w:ind w:left="2953" w:hanging="360"/>
      </w:pPr>
      <w:rPr>
        <w:rFonts w:hint="default"/>
      </w:rPr>
    </w:lvl>
    <w:lvl w:ilvl="5" w:tplc="D4F4483E">
      <w:start w:val="1"/>
      <w:numFmt w:val="bullet"/>
      <w:lvlText w:val="•"/>
      <w:lvlJc w:val="left"/>
      <w:pPr>
        <w:ind w:left="3664" w:hanging="360"/>
      </w:pPr>
      <w:rPr>
        <w:rFonts w:hint="default"/>
      </w:rPr>
    </w:lvl>
    <w:lvl w:ilvl="6" w:tplc="EDAA22B0">
      <w:start w:val="1"/>
      <w:numFmt w:val="bullet"/>
      <w:lvlText w:val="•"/>
      <w:lvlJc w:val="left"/>
      <w:pPr>
        <w:ind w:left="4375" w:hanging="360"/>
      </w:pPr>
      <w:rPr>
        <w:rFonts w:hint="default"/>
      </w:rPr>
    </w:lvl>
    <w:lvl w:ilvl="7" w:tplc="44280D34">
      <w:start w:val="1"/>
      <w:numFmt w:val="bullet"/>
      <w:lvlText w:val="•"/>
      <w:lvlJc w:val="left"/>
      <w:pPr>
        <w:ind w:left="5086" w:hanging="360"/>
      </w:pPr>
      <w:rPr>
        <w:rFonts w:hint="default"/>
      </w:rPr>
    </w:lvl>
    <w:lvl w:ilvl="8" w:tplc="F36AC442">
      <w:start w:val="1"/>
      <w:numFmt w:val="bullet"/>
      <w:lvlText w:val="•"/>
      <w:lvlJc w:val="left"/>
      <w:pPr>
        <w:ind w:left="5797" w:hanging="360"/>
      </w:pPr>
      <w:rPr>
        <w:rFonts w:hint="default"/>
      </w:rPr>
    </w:lvl>
  </w:abstractNum>
  <w:abstractNum w:abstractNumId="16" w15:restartNumberingAfterBreak="0">
    <w:nsid w:val="178C04E0"/>
    <w:multiLevelType w:val="hybridMultilevel"/>
    <w:tmpl w:val="693A63D0"/>
    <w:lvl w:ilvl="0" w:tplc="BE1EFD5C">
      <w:start w:val="1"/>
      <w:numFmt w:val="upperLetter"/>
      <w:lvlText w:val="%1."/>
      <w:lvlJc w:val="left"/>
      <w:pPr>
        <w:ind w:left="480" w:hanging="361"/>
        <w:jc w:val="left"/>
      </w:pPr>
      <w:rPr>
        <w:rFonts w:ascii="Arial" w:eastAsia="Arial" w:hAnsi="Arial" w:hint="default"/>
        <w:w w:val="100"/>
        <w:sz w:val="16"/>
        <w:szCs w:val="16"/>
      </w:rPr>
    </w:lvl>
    <w:lvl w:ilvl="1" w:tplc="6C764A70">
      <w:start w:val="1"/>
      <w:numFmt w:val="bullet"/>
      <w:lvlText w:val="•"/>
      <w:lvlJc w:val="left"/>
      <w:pPr>
        <w:ind w:left="1158" w:hanging="361"/>
      </w:pPr>
      <w:rPr>
        <w:rFonts w:hint="default"/>
      </w:rPr>
    </w:lvl>
    <w:lvl w:ilvl="2" w:tplc="3C96C698">
      <w:start w:val="1"/>
      <w:numFmt w:val="bullet"/>
      <w:lvlText w:val="•"/>
      <w:lvlJc w:val="left"/>
      <w:pPr>
        <w:ind w:left="1836" w:hanging="361"/>
      </w:pPr>
      <w:rPr>
        <w:rFonts w:hint="default"/>
      </w:rPr>
    </w:lvl>
    <w:lvl w:ilvl="3" w:tplc="41DE5438">
      <w:start w:val="1"/>
      <w:numFmt w:val="bullet"/>
      <w:lvlText w:val="•"/>
      <w:lvlJc w:val="left"/>
      <w:pPr>
        <w:ind w:left="2514" w:hanging="361"/>
      </w:pPr>
      <w:rPr>
        <w:rFonts w:hint="default"/>
      </w:rPr>
    </w:lvl>
    <w:lvl w:ilvl="4" w:tplc="6F1AC284">
      <w:start w:val="1"/>
      <w:numFmt w:val="bullet"/>
      <w:lvlText w:val="•"/>
      <w:lvlJc w:val="left"/>
      <w:pPr>
        <w:ind w:left="3192" w:hanging="361"/>
      </w:pPr>
      <w:rPr>
        <w:rFonts w:hint="default"/>
      </w:rPr>
    </w:lvl>
    <w:lvl w:ilvl="5" w:tplc="F86A7B9C">
      <w:start w:val="1"/>
      <w:numFmt w:val="bullet"/>
      <w:lvlText w:val="•"/>
      <w:lvlJc w:val="left"/>
      <w:pPr>
        <w:ind w:left="3870" w:hanging="361"/>
      </w:pPr>
      <w:rPr>
        <w:rFonts w:hint="default"/>
      </w:rPr>
    </w:lvl>
    <w:lvl w:ilvl="6" w:tplc="7B4A3D84">
      <w:start w:val="1"/>
      <w:numFmt w:val="bullet"/>
      <w:lvlText w:val="•"/>
      <w:lvlJc w:val="left"/>
      <w:pPr>
        <w:ind w:left="4548" w:hanging="361"/>
      </w:pPr>
      <w:rPr>
        <w:rFonts w:hint="default"/>
      </w:rPr>
    </w:lvl>
    <w:lvl w:ilvl="7" w:tplc="52D6668E">
      <w:start w:val="1"/>
      <w:numFmt w:val="bullet"/>
      <w:lvlText w:val="•"/>
      <w:lvlJc w:val="left"/>
      <w:pPr>
        <w:ind w:left="5226" w:hanging="361"/>
      </w:pPr>
      <w:rPr>
        <w:rFonts w:hint="default"/>
      </w:rPr>
    </w:lvl>
    <w:lvl w:ilvl="8" w:tplc="B07856E0">
      <w:start w:val="1"/>
      <w:numFmt w:val="bullet"/>
      <w:lvlText w:val="•"/>
      <w:lvlJc w:val="left"/>
      <w:pPr>
        <w:ind w:left="5904" w:hanging="361"/>
      </w:pPr>
      <w:rPr>
        <w:rFonts w:hint="default"/>
      </w:rPr>
    </w:lvl>
  </w:abstractNum>
  <w:abstractNum w:abstractNumId="17" w15:restartNumberingAfterBreak="0">
    <w:nsid w:val="17F14022"/>
    <w:multiLevelType w:val="hybridMultilevel"/>
    <w:tmpl w:val="37DC7AF0"/>
    <w:lvl w:ilvl="0" w:tplc="E4729E32">
      <w:start w:val="1"/>
      <w:numFmt w:val="decimal"/>
      <w:lvlText w:val="%1."/>
      <w:lvlJc w:val="left"/>
      <w:pPr>
        <w:ind w:left="460" w:hanging="361"/>
        <w:jc w:val="left"/>
      </w:pPr>
      <w:rPr>
        <w:rFonts w:ascii="Arial" w:eastAsia="Arial" w:hAnsi="Arial" w:hint="default"/>
        <w:w w:val="99"/>
        <w:sz w:val="19"/>
        <w:szCs w:val="19"/>
      </w:rPr>
    </w:lvl>
    <w:lvl w:ilvl="1" w:tplc="6CCAFA10">
      <w:start w:val="1"/>
      <w:numFmt w:val="bullet"/>
      <w:lvlText w:val="•"/>
      <w:lvlJc w:val="left"/>
      <w:pPr>
        <w:ind w:left="460" w:hanging="361"/>
      </w:pPr>
      <w:rPr>
        <w:rFonts w:hint="default"/>
      </w:rPr>
    </w:lvl>
    <w:lvl w:ilvl="2" w:tplc="DB588288">
      <w:start w:val="1"/>
      <w:numFmt w:val="bullet"/>
      <w:lvlText w:val="•"/>
      <w:lvlJc w:val="left"/>
      <w:pPr>
        <w:ind w:left="1211" w:hanging="361"/>
      </w:pPr>
      <w:rPr>
        <w:rFonts w:hint="default"/>
      </w:rPr>
    </w:lvl>
    <w:lvl w:ilvl="3" w:tplc="2AD8EA3A">
      <w:start w:val="1"/>
      <w:numFmt w:val="bullet"/>
      <w:lvlText w:val="•"/>
      <w:lvlJc w:val="left"/>
      <w:pPr>
        <w:ind w:left="1962" w:hanging="361"/>
      </w:pPr>
      <w:rPr>
        <w:rFonts w:hint="default"/>
      </w:rPr>
    </w:lvl>
    <w:lvl w:ilvl="4" w:tplc="427CE1E0">
      <w:start w:val="1"/>
      <w:numFmt w:val="bullet"/>
      <w:lvlText w:val="•"/>
      <w:lvlJc w:val="left"/>
      <w:pPr>
        <w:ind w:left="2713" w:hanging="361"/>
      </w:pPr>
      <w:rPr>
        <w:rFonts w:hint="default"/>
      </w:rPr>
    </w:lvl>
    <w:lvl w:ilvl="5" w:tplc="C8A05296">
      <w:start w:val="1"/>
      <w:numFmt w:val="bullet"/>
      <w:lvlText w:val="•"/>
      <w:lvlJc w:val="left"/>
      <w:pPr>
        <w:ind w:left="3464" w:hanging="361"/>
      </w:pPr>
      <w:rPr>
        <w:rFonts w:hint="default"/>
      </w:rPr>
    </w:lvl>
    <w:lvl w:ilvl="6" w:tplc="AAD2E2A2">
      <w:start w:val="1"/>
      <w:numFmt w:val="bullet"/>
      <w:lvlText w:val="•"/>
      <w:lvlJc w:val="left"/>
      <w:pPr>
        <w:ind w:left="4215" w:hanging="361"/>
      </w:pPr>
      <w:rPr>
        <w:rFonts w:hint="default"/>
      </w:rPr>
    </w:lvl>
    <w:lvl w:ilvl="7" w:tplc="119ABA1C">
      <w:start w:val="1"/>
      <w:numFmt w:val="bullet"/>
      <w:lvlText w:val="•"/>
      <w:lvlJc w:val="left"/>
      <w:pPr>
        <w:ind w:left="4966" w:hanging="361"/>
      </w:pPr>
      <w:rPr>
        <w:rFonts w:hint="default"/>
      </w:rPr>
    </w:lvl>
    <w:lvl w:ilvl="8" w:tplc="7362F52A">
      <w:start w:val="1"/>
      <w:numFmt w:val="bullet"/>
      <w:lvlText w:val="•"/>
      <w:lvlJc w:val="left"/>
      <w:pPr>
        <w:ind w:left="5717" w:hanging="361"/>
      </w:pPr>
      <w:rPr>
        <w:rFonts w:hint="default"/>
      </w:rPr>
    </w:lvl>
  </w:abstractNum>
  <w:abstractNum w:abstractNumId="18" w15:restartNumberingAfterBreak="0">
    <w:nsid w:val="186344E5"/>
    <w:multiLevelType w:val="hybridMultilevel"/>
    <w:tmpl w:val="80BAD7F4"/>
    <w:lvl w:ilvl="0" w:tplc="55C25286">
      <w:start w:val="1"/>
      <w:numFmt w:val="upperLetter"/>
      <w:lvlText w:val="%1."/>
      <w:lvlJc w:val="left"/>
      <w:pPr>
        <w:ind w:left="460" w:hanging="361"/>
        <w:jc w:val="left"/>
      </w:pPr>
      <w:rPr>
        <w:rFonts w:ascii="Arial" w:eastAsia="Arial" w:hAnsi="Arial" w:hint="default"/>
        <w:w w:val="99"/>
        <w:sz w:val="19"/>
        <w:szCs w:val="19"/>
      </w:rPr>
    </w:lvl>
    <w:lvl w:ilvl="1" w:tplc="4788B180">
      <w:start w:val="1"/>
      <w:numFmt w:val="bullet"/>
      <w:lvlText w:val="•"/>
      <w:lvlJc w:val="left"/>
      <w:pPr>
        <w:ind w:left="1136" w:hanging="361"/>
      </w:pPr>
      <w:rPr>
        <w:rFonts w:hint="default"/>
      </w:rPr>
    </w:lvl>
    <w:lvl w:ilvl="2" w:tplc="F6469A08">
      <w:start w:val="1"/>
      <w:numFmt w:val="bullet"/>
      <w:lvlText w:val="•"/>
      <w:lvlJc w:val="left"/>
      <w:pPr>
        <w:ind w:left="1812" w:hanging="361"/>
      </w:pPr>
      <w:rPr>
        <w:rFonts w:hint="default"/>
      </w:rPr>
    </w:lvl>
    <w:lvl w:ilvl="3" w:tplc="A1748392">
      <w:start w:val="1"/>
      <w:numFmt w:val="bullet"/>
      <w:lvlText w:val="•"/>
      <w:lvlJc w:val="left"/>
      <w:pPr>
        <w:ind w:left="2488" w:hanging="361"/>
      </w:pPr>
      <w:rPr>
        <w:rFonts w:hint="default"/>
      </w:rPr>
    </w:lvl>
    <w:lvl w:ilvl="4" w:tplc="1442A5CA">
      <w:start w:val="1"/>
      <w:numFmt w:val="bullet"/>
      <w:lvlText w:val="•"/>
      <w:lvlJc w:val="left"/>
      <w:pPr>
        <w:ind w:left="3164" w:hanging="361"/>
      </w:pPr>
      <w:rPr>
        <w:rFonts w:hint="default"/>
      </w:rPr>
    </w:lvl>
    <w:lvl w:ilvl="5" w:tplc="A728400E">
      <w:start w:val="1"/>
      <w:numFmt w:val="bullet"/>
      <w:lvlText w:val="•"/>
      <w:lvlJc w:val="left"/>
      <w:pPr>
        <w:ind w:left="3840" w:hanging="361"/>
      </w:pPr>
      <w:rPr>
        <w:rFonts w:hint="default"/>
      </w:rPr>
    </w:lvl>
    <w:lvl w:ilvl="6" w:tplc="ECB0E3D0">
      <w:start w:val="1"/>
      <w:numFmt w:val="bullet"/>
      <w:lvlText w:val="•"/>
      <w:lvlJc w:val="left"/>
      <w:pPr>
        <w:ind w:left="4516" w:hanging="361"/>
      </w:pPr>
      <w:rPr>
        <w:rFonts w:hint="default"/>
      </w:rPr>
    </w:lvl>
    <w:lvl w:ilvl="7" w:tplc="41E412F6">
      <w:start w:val="1"/>
      <w:numFmt w:val="bullet"/>
      <w:lvlText w:val="•"/>
      <w:lvlJc w:val="left"/>
      <w:pPr>
        <w:ind w:left="5192" w:hanging="361"/>
      </w:pPr>
      <w:rPr>
        <w:rFonts w:hint="default"/>
      </w:rPr>
    </w:lvl>
    <w:lvl w:ilvl="8" w:tplc="AD82CD44">
      <w:start w:val="1"/>
      <w:numFmt w:val="bullet"/>
      <w:lvlText w:val="•"/>
      <w:lvlJc w:val="left"/>
      <w:pPr>
        <w:ind w:left="5868" w:hanging="361"/>
      </w:pPr>
      <w:rPr>
        <w:rFonts w:hint="default"/>
      </w:rPr>
    </w:lvl>
  </w:abstractNum>
  <w:abstractNum w:abstractNumId="19" w15:restartNumberingAfterBreak="0">
    <w:nsid w:val="199C25E0"/>
    <w:multiLevelType w:val="hybridMultilevel"/>
    <w:tmpl w:val="7EA2B210"/>
    <w:lvl w:ilvl="0" w:tplc="9C723F50">
      <w:start w:val="1"/>
      <w:numFmt w:val="upperLetter"/>
      <w:lvlText w:val="%1."/>
      <w:lvlJc w:val="left"/>
      <w:pPr>
        <w:ind w:left="480" w:hanging="361"/>
        <w:jc w:val="left"/>
      </w:pPr>
      <w:rPr>
        <w:rFonts w:ascii="Arial" w:eastAsia="Arial" w:hAnsi="Arial" w:hint="default"/>
        <w:w w:val="99"/>
        <w:sz w:val="19"/>
        <w:szCs w:val="19"/>
      </w:rPr>
    </w:lvl>
    <w:lvl w:ilvl="1" w:tplc="32D23428">
      <w:start w:val="1"/>
      <w:numFmt w:val="bullet"/>
      <w:lvlText w:val="•"/>
      <w:lvlJc w:val="left"/>
      <w:pPr>
        <w:ind w:left="640" w:hanging="361"/>
      </w:pPr>
      <w:rPr>
        <w:rFonts w:hint="default"/>
      </w:rPr>
    </w:lvl>
    <w:lvl w:ilvl="2" w:tplc="59AA29FC">
      <w:start w:val="1"/>
      <w:numFmt w:val="bullet"/>
      <w:lvlText w:val="•"/>
      <w:lvlJc w:val="left"/>
      <w:pPr>
        <w:ind w:left="1353" w:hanging="361"/>
      </w:pPr>
      <w:rPr>
        <w:rFonts w:hint="default"/>
      </w:rPr>
    </w:lvl>
    <w:lvl w:ilvl="3" w:tplc="0C1E26E2">
      <w:start w:val="1"/>
      <w:numFmt w:val="bullet"/>
      <w:lvlText w:val="•"/>
      <w:lvlJc w:val="left"/>
      <w:pPr>
        <w:ind w:left="2066" w:hanging="361"/>
      </w:pPr>
      <w:rPr>
        <w:rFonts w:hint="default"/>
      </w:rPr>
    </w:lvl>
    <w:lvl w:ilvl="4" w:tplc="0E88D228">
      <w:start w:val="1"/>
      <w:numFmt w:val="bullet"/>
      <w:lvlText w:val="•"/>
      <w:lvlJc w:val="left"/>
      <w:pPr>
        <w:ind w:left="2780" w:hanging="361"/>
      </w:pPr>
      <w:rPr>
        <w:rFonts w:hint="default"/>
      </w:rPr>
    </w:lvl>
    <w:lvl w:ilvl="5" w:tplc="CAA6E28E">
      <w:start w:val="1"/>
      <w:numFmt w:val="bullet"/>
      <w:lvlText w:val="•"/>
      <w:lvlJc w:val="left"/>
      <w:pPr>
        <w:ind w:left="3493" w:hanging="361"/>
      </w:pPr>
      <w:rPr>
        <w:rFonts w:hint="default"/>
      </w:rPr>
    </w:lvl>
    <w:lvl w:ilvl="6" w:tplc="0DDE6BD2">
      <w:start w:val="1"/>
      <w:numFmt w:val="bullet"/>
      <w:lvlText w:val="•"/>
      <w:lvlJc w:val="left"/>
      <w:pPr>
        <w:ind w:left="4206" w:hanging="361"/>
      </w:pPr>
      <w:rPr>
        <w:rFonts w:hint="default"/>
      </w:rPr>
    </w:lvl>
    <w:lvl w:ilvl="7" w:tplc="EB06F146">
      <w:start w:val="1"/>
      <w:numFmt w:val="bullet"/>
      <w:lvlText w:val="•"/>
      <w:lvlJc w:val="left"/>
      <w:pPr>
        <w:ind w:left="4920" w:hanging="361"/>
      </w:pPr>
      <w:rPr>
        <w:rFonts w:hint="default"/>
      </w:rPr>
    </w:lvl>
    <w:lvl w:ilvl="8" w:tplc="8F845AD8">
      <w:start w:val="1"/>
      <w:numFmt w:val="bullet"/>
      <w:lvlText w:val="•"/>
      <w:lvlJc w:val="left"/>
      <w:pPr>
        <w:ind w:left="5633" w:hanging="361"/>
      </w:pPr>
      <w:rPr>
        <w:rFonts w:hint="default"/>
      </w:rPr>
    </w:lvl>
  </w:abstractNum>
  <w:abstractNum w:abstractNumId="20" w15:restartNumberingAfterBreak="0">
    <w:nsid w:val="1EC63CF7"/>
    <w:multiLevelType w:val="hybridMultilevel"/>
    <w:tmpl w:val="1C58B840"/>
    <w:lvl w:ilvl="0" w:tplc="FA9AA2C0">
      <w:start w:val="2"/>
      <w:numFmt w:val="upperRoman"/>
      <w:lvlText w:val="%1."/>
      <w:lvlJc w:val="left"/>
      <w:pPr>
        <w:ind w:left="480" w:hanging="361"/>
        <w:jc w:val="left"/>
      </w:pPr>
      <w:rPr>
        <w:rFonts w:ascii="Arial" w:eastAsia="Arial" w:hAnsi="Arial" w:hint="default"/>
        <w:b/>
        <w:bCs/>
        <w:w w:val="99"/>
        <w:sz w:val="19"/>
        <w:szCs w:val="19"/>
      </w:rPr>
    </w:lvl>
    <w:lvl w:ilvl="1" w:tplc="2DD242B0">
      <w:start w:val="1"/>
      <w:numFmt w:val="decimal"/>
      <w:lvlText w:val="%2."/>
      <w:lvlJc w:val="left"/>
      <w:pPr>
        <w:ind w:left="460" w:hanging="361"/>
        <w:jc w:val="left"/>
      </w:pPr>
      <w:rPr>
        <w:rFonts w:ascii="Arial" w:eastAsia="Arial" w:hAnsi="Arial" w:hint="default"/>
        <w:w w:val="99"/>
        <w:sz w:val="19"/>
        <w:szCs w:val="19"/>
      </w:rPr>
    </w:lvl>
    <w:lvl w:ilvl="2" w:tplc="CF10565C">
      <w:start w:val="1"/>
      <w:numFmt w:val="bullet"/>
      <w:lvlText w:val="•"/>
      <w:lvlJc w:val="left"/>
      <w:pPr>
        <w:ind w:left="1211" w:hanging="361"/>
      </w:pPr>
      <w:rPr>
        <w:rFonts w:hint="default"/>
      </w:rPr>
    </w:lvl>
    <w:lvl w:ilvl="3" w:tplc="874CF13A">
      <w:start w:val="1"/>
      <w:numFmt w:val="bullet"/>
      <w:lvlText w:val="•"/>
      <w:lvlJc w:val="left"/>
      <w:pPr>
        <w:ind w:left="1942" w:hanging="361"/>
      </w:pPr>
      <w:rPr>
        <w:rFonts w:hint="default"/>
      </w:rPr>
    </w:lvl>
    <w:lvl w:ilvl="4" w:tplc="C614A966">
      <w:start w:val="1"/>
      <w:numFmt w:val="bullet"/>
      <w:lvlText w:val="•"/>
      <w:lvlJc w:val="left"/>
      <w:pPr>
        <w:ind w:left="2673" w:hanging="361"/>
      </w:pPr>
      <w:rPr>
        <w:rFonts w:hint="default"/>
      </w:rPr>
    </w:lvl>
    <w:lvl w:ilvl="5" w:tplc="1EB41EB6">
      <w:start w:val="1"/>
      <w:numFmt w:val="bullet"/>
      <w:lvlText w:val="•"/>
      <w:lvlJc w:val="left"/>
      <w:pPr>
        <w:ind w:left="3404" w:hanging="361"/>
      </w:pPr>
      <w:rPr>
        <w:rFonts w:hint="default"/>
      </w:rPr>
    </w:lvl>
    <w:lvl w:ilvl="6" w:tplc="828E0168">
      <w:start w:val="1"/>
      <w:numFmt w:val="bullet"/>
      <w:lvlText w:val="•"/>
      <w:lvlJc w:val="left"/>
      <w:pPr>
        <w:ind w:left="4135" w:hanging="361"/>
      </w:pPr>
      <w:rPr>
        <w:rFonts w:hint="default"/>
      </w:rPr>
    </w:lvl>
    <w:lvl w:ilvl="7" w:tplc="4A3EA568">
      <w:start w:val="1"/>
      <w:numFmt w:val="bullet"/>
      <w:lvlText w:val="•"/>
      <w:lvlJc w:val="left"/>
      <w:pPr>
        <w:ind w:left="4866" w:hanging="361"/>
      </w:pPr>
      <w:rPr>
        <w:rFonts w:hint="default"/>
      </w:rPr>
    </w:lvl>
    <w:lvl w:ilvl="8" w:tplc="1BAAC916">
      <w:start w:val="1"/>
      <w:numFmt w:val="bullet"/>
      <w:lvlText w:val="•"/>
      <w:lvlJc w:val="left"/>
      <w:pPr>
        <w:ind w:left="5597" w:hanging="361"/>
      </w:pPr>
      <w:rPr>
        <w:rFonts w:hint="default"/>
      </w:rPr>
    </w:lvl>
  </w:abstractNum>
  <w:abstractNum w:abstractNumId="21" w15:restartNumberingAfterBreak="0">
    <w:nsid w:val="1EE60350"/>
    <w:multiLevelType w:val="hybridMultilevel"/>
    <w:tmpl w:val="663EB364"/>
    <w:lvl w:ilvl="0" w:tplc="AF888B52">
      <w:start w:val="1"/>
      <w:numFmt w:val="bullet"/>
      <w:lvlText w:val="*"/>
      <w:lvlJc w:val="left"/>
      <w:pPr>
        <w:ind w:left="213" w:hanging="106"/>
      </w:pPr>
      <w:rPr>
        <w:rFonts w:ascii="Arial" w:eastAsia="Arial" w:hAnsi="Arial" w:hint="default"/>
        <w:w w:val="100"/>
        <w:sz w:val="15"/>
        <w:szCs w:val="15"/>
      </w:rPr>
    </w:lvl>
    <w:lvl w:ilvl="1" w:tplc="2A241540">
      <w:start w:val="1"/>
      <w:numFmt w:val="bullet"/>
      <w:lvlText w:val="•"/>
      <w:lvlJc w:val="left"/>
      <w:pPr>
        <w:ind w:left="640" w:hanging="106"/>
      </w:pPr>
      <w:rPr>
        <w:rFonts w:hint="default"/>
      </w:rPr>
    </w:lvl>
    <w:lvl w:ilvl="2" w:tplc="BA689BE8">
      <w:start w:val="1"/>
      <w:numFmt w:val="bullet"/>
      <w:lvlText w:val="•"/>
      <w:lvlJc w:val="left"/>
      <w:pPr>
        <w:ind w:left="1373" w:hanging="106"/>
      </w:pPr>
      <w:rPr>
        <w:rFonts w:hint="default"/>
      </w:rPr>
    </w:lvl>
    <w:lvl w:ilvl="3" w:tplc="A1D863BC">
      <w:start w:val="1"/>
      <w:numFmt w:val="bullet"/>
      <w:lvlText w:val="•"/>
      <w:lvlJc w:val="left"/>
      <w:pPr>
        <w:ind w:left="2106" w:hanging="106"/>
      </w:pPr>
      <w:rPr>
        <w:rFonts w:hint="default"/>
      </w:rPr>
    </w:lvl>
    <w:lvl w:ilvl="4" w:tplc="85163018">
      <w:start w:val="1"/>
      <w:numFmt w:val="bullet"/>
      <w:lvlText w:val="•"/>
      <w:lvlJc w:val="left"/>
      <w:pPr>
        <w:ind w:left="2840" w:hanging="106"/>
      </w:pPr>
      <w:rPr>
        <w:rFonts w:hint="default"/>
      </w:rPr>
    </w:lvl>
    <w:lvl w:ilvl="5" w:tplc="78BC2F16">
      <w:start w:val="1"/>
      <w:numFmt w:val="bullet"/>
      <w:lvlText w:val="•"/>
      <w:lvlJc w:val="left"/>
      <w:pPr>
        <w:ind w:left="3573" w:hanging="106"/>
      </w:pPr>
      <w:rPr>
        <w:rFonts w:hint="default"/>
      </w:rPr>
    </w:lvl>
    <w:lvl w:ilvl="6" w:tplc="B1CEC042">
      <w:start w:val="1"/>
      <w:numFmt w:val="bullet"/>
      <w:lvlText w:val="•"/>
      <w:lvlJc w:val="left"/>
      <w:pPr>
        <w:ind w:left="4306" w:hanging="106"/>
      </w:pPr>
      <w:rPr>
        <w:rFonts w:hint="default"/>
      </w:rPr>
    </w:lvl>
    <w:lvl w:ilvl="7" w:tplc="2398BF42">
      <w:start w:val="1"/>
      <w:numFmt w:val="bullet"/>
      <w:lvlText w:val="•"/>
      <w:lvlJc w:val="left"/>
      <w:pPr>
        <w:ind w:left="5040" w:hanging="106"/>
      </w:pPr>
      <w:rPr>
        <w:rFonts w:hint="default"/>
      </w:rPr>
    </w:lvl>
    <w:lvl w:ilvl="8" w:tplc="C9DA4F30">
      <w:start w:val="1"/>
      <w:numFmt w:val="bullet"/>
      <w:lvlText w:val="•"/>
      <w:lvlJc w:val="left"/>
      <w:pPr>
        <w:ind w:left="5773" w:hanging="106"/>
      </w:pPr>
      <w:rPr>
        <w:rFonts w:hint="default"/>
      </w:rPr>
    </w:lvl>
  </w:abstractNum>
  <w:abstractNum w:abstractNumId="22" w15:restartNumberingAfterBreak="0">
    <w:nsid w:val="205F1855"/>
    <w:multiLevelType w:val="hybridMultilevel"/>
    <w:tmpl w:val="3BC0C00E"/>
    <w:lvl w:ilvl="0" w:tplc="5D469B50">
      <w:start w:val="1"/>
      <w:numFmt w:val="upperLetter"/>
      <w:lvlText w:val="%1."/>
      <w:lvlJc w:val="left"/>
      <w:pPr>
        <w:ind w:left="460" w:hanging="361"/>
        <w:jc w:val="left"/>
      </w:pPr>
      <w:rPr>
        <w:rFonts w:ascii="Arial" w:eastAsia="Arial" w:hAnsi="Arial" w:hint="default"/>
        <w:w w:val="99"/>
        <w:sz w:val="19"/>
        <w:szCs w:val="19"/>
      </w:rPr>
    </w:lvl>
    <w:lvl w:ilvl="1" w:tplc="F3189476">
      <w:start w:val="1"/>
      <w:numFmt w:val="bullet"/>
      <w:lvlText w:val="•"/>
      <w:lvlJc w:val="left"/>
      <w:pPr>
        <w:ind w:left="1136" w:hanging="361"/>
      </w:pPr>
      <w:rPr>
        <w:rFonts w:hint="default"/>
      </w:rPr>
    </w:lvl>
    <w:lvl w:ilvl="2" w:tplc="FF667188">
      <w:start w:val="1"/>
      <w:numFmt w:val="bullet"/>
      <w:lvlText w:val="•"/>
      <w:lvlJc w:val="left"/>
      <w:pPr>
        <w:ind w:left="1812" w:hanging="361"/>
      </w:pPr>
      <w:rPr>
        <w:rFonts w:hint="default"/>
      </w:rPr>
    </w:lvl>
    <w:lvl w:ilvl="3" w:tplc="0F38583C">
      <w:start w:val="1"/>
      <w:numFmt w:val="bullet"/>
      <w:lvlText w:val="•"/>
      <w:lvlJc w:val="left"/>
      <w:pPr>
        <w:ind w:left="2488" w:hanging="361"/>
      </w:pPr>
      <w:rPr>
        <w:rFonts w:hint="default"/>
      </w:rPr>
    </w:lvl>
    <w:lvl w:ilvl="4" w:tplc="56E2B748">
      <w:start w:val="1"/>
      <w:numFmt w:val="bullet"/>
      <w:lvlText w:val="•"/>
      <w:lvlJc w:val="left"/>
      <w:pPr>
        <w:ind w:left="3164" w:hanging="361"/>
      </w:pPr>
      <w:rPr>
        <w:rFonts w:hint="default"/>
      </w:rPr>
    </w:lvl>
    <w:lvl w:ilvl="5" w:tplc="FAD08F08">
      <w:start w:val="1"/>
      <w:numFmt w:val="bullet"/>
      <w:lvlText w:val="•"/>
      <w:lvlJc w:val="left"/>
      <w:pPr>
        <w:ind w:left="3840" w:hanging="361"/>
      </w:pPr>
      <w:rPr>
        <w:rFonts w:hint="default"/>
      </w:rPr>
    </w:lvl>
    <w:lvl w:ilvl="6" w:tplc="94284248">
      <w:start w:val="1"/>
      <w:numFmt w:val="bullet"/>
      <w:lvlText w:val="•"/>
      <w:lvlJc w:val="left"/>
      <w:pPr>
        <w:ind w:left="4516" w:hanging="361"/>
      </w:pPr>
      <w:rPr>
        <w:rFonts w:hint="default"/>
      </w:rPr>
    </w:lvl>
    <w:lvl w:ilvl="7" w:tplc="58704FE2">
      <w:start w:val="1"/>
      <w:numFmt w:val="bullet"/>
      <w:lvlText w:val="•"/>
      <w:lvlJc w:val="left"/>
      <w:pPr>
        <w:ind w:left="5192" w:hanging="361"/>
      </w:pPr>
      <w:rPr>
        <w:rFonts w:hint="default"/>
      </w:rPr>
    </w:lvl>
    <w:lvl w:ilvl="8" w:tplc="EC6819AA">
      <w:start w:val="1"/>
      <w:numFmt w:val="bullet"/>
      <w:lvlText w:val="•"/>
      <w:lvlJc w:val="left"/>
      <w:pPr>
        <w:ind w:left="5868" w:hanging="361"/>
      </w:pPr>
      <w:rPr>
        <w:rFonts w:hint="default"/>
      </w:rPr>
    </w:lvl>
  </w:abstractNum>
  <w:abstractNum w:abstractNumId="23" w15:restartNumberingAfterBreak="0">
    <w:nsid w:val="210A2D81"/>
    <w:multiLevelType w:val="hybridMultilevel"/>
    <w:tmpl w:val="DDEE7596"/>
    <w:lvl w:ilvl="0" w:tplc="8688A89E">
      <w:start w:val="1"/>
      <w:numFmt w:val="upperLetter"/>
      <w:lvlText w:val="%1."/>
      <w:lvlJc w:val="left"/>
      <w:pPr>
        <w:ind w:left="467" w:hanging="360"/>
        <w:jc w:val="left"/>
      </w:pPr>
      <w:rPr>
        <w:rFonts w:ascii="Arial" w:eastAsia="Arial" w:hAnsi="Arial" w:hint="default"/>
        <w:w w:val="99"/>
        <w:sz w:val="19"/>
        <w:szCs w:val="19"/>
      </w:rPr>
    </w:lvl>
    <w:lvl w:ilvl="1" w:tplc="40D24228">
      <w:start w:val="1"/>
      <w:numFmt w:val="decimal"/>
      <w:lvlText w:val="%2."/>
      <w:lvlJc w:val="left"/>
      <w:pPr>
        <w:ind w:left="480" w:hanging="361"/>
        <w:jc w:val="left"/>
      </w:pPr>
      <w:rPr>
        <w:rFonts w:ascii="Arial" w:eastAsia="Arial" w:hAnsi="Arial" w:hint="default"/>
        <w:w w:val="99"/>
        <w:sz w:val="19"/>
        <w:szCs w:val="19"/>
      </w:rPr>
    </w:lvl>
    <w:lvl w:ilvl="2" w:tplc="5F3E2BB6">
      <w:start w:val="1"/>
      <w:numFmt w:val="lowerLetter"/>
      <w:lvlText w:val="%3."/>
      <w:lvlJc w:val="left"/>
      <w:pPr>
        <w:ind w:left="840" w:hanging="360"/>
        <w:jc w:val="left"/>
      </w:pPr>
      <w:rPr>
        <w:rFonts w:ascii="Arial" w:eastAsia="Arial" w:hAnsi="Arial" w:hint="default"/>
        <w:w w:val="99"/>
        <w:sz w:val="19"/>
        <w:szCs w:val="19"/>
      </w:rPr>
    </w:lvl>
    <w:lvl w:ilvl="3" w:tplc="59FC9AE4">
      <w:start w:val="1"/>
      <w:numFmt w:val="bullet"/>
      <w:lvlText w:val="•"/>
      <w:lvlJc w:val="left"/>
      <w:pPr>
        <w:ind w:left="1617" w:hanging="360"/>
      </w:pPr>
      <w:rPr>
        <w:rFonts w:hint="default"/>
      </w:rPr>
    </w:lvl>
    <w:lvl w:ilvl="4" w:tplc="B2EC9176">
      <w:start w:val="1"/>
      <w:numFmt w:val="bullet"/>
      <w:lvlText w:val="•"/>
      <w:lvlJc w:val="left"/>
      <w:pPr>
        <w:ind w:left="2395" w:hanging="360"/>
      </w:pPr>
      <w:rPr>
        <w:rFonts w:hint="default"/>
      </w:rPr>
    </w:lvl>
    <w:lvl w:ilvl="5" w:tplc="EC44B4C4">
      <w:start w:val="1"/>
      <w:numFmt w:val="bullet"/>
      <w:lvlText w:val="•"/>
      <w:lvlJc w:val="left"/>
      <w:pPr>
        <w:ind w:left="3172" w:hanging="360"/>
      </w:pPr>
      <w:rPr>
        <w:rFonts w:hint="default"/>
      </w:rPr>
    </w:lvl>
    <w:lvl w:ilvl="6" w:tplc="34CCDC82">
      <w:start w:val="1"/>
      <w:numFmt w:val="bullet"/>
      <w:lvlText w:val="•"/>
      <w:lvlJc w:val="left"/>
      <w:pPr>
        <w:ind w:left="3950" w:hanging="360"/>
      </w:pPr>
      <w:rPr>
        <w:rFonts w:hint="default"/>
      </w:rPr>
    </w:lvl>
    <w:lvl w:ilvl="7" w:tplc="EF90FFFA">
      <w:start w:val="1"/>
      <w:numFmt w:val="bullet"/>
      <w:lvlText w:val="•"/>
      <w:lvlJc w:val="left"/>
      <w:pPr>
        <w:ind w:left="4727" w:hanging="360"/>
      </w:pPr>
      <w:rPr>
        <w:rFonts w:hint="default"/>
      </w:rPr>
    </w:lvl>
    <w:lvl w:ilvl="8" w:tplc="B51EE3AE">
      <w:start w:val="1"/>
      <w:numFmt w:val="bullet"/>
      <w:lvlText w:val="•"/>
      <w:lvlJc w:val="left"/>
      <w:pPr>
        <w:ind w:left="5505" w:hanging="360"/>
      </w:pPr>
      <w:rPr>
        <w:rFonts w:hint="default"/>
      </w:rPr>
    </w:lvl>
  </w:abstractNum>
  <w:abstractNum w:abstractNumId="24" w15:restartNumberingAfterBreak="0">
    <w:nsid w:val="23510D20"/>
    <w:multiLevelType w:val="hybridMultilevel"/>
    <w:tmpl w:val="4D9CC8A6"/>
    <w:lvl w:ilvl="0" w:tplc="1602BBFE">
      <w:start w:val="311"/>
      <w:numFmt w:val="decimal"/>
      <w:lvlText w:val="%1."/>
      <w:lvlJc w:val="left"/>
      <w:pPr>
        <w:ind w:left="127" w:hanging="495"/>
        <w:jc w:val="left"/>
      </w:pPr>
      <w:rPr>
        <w:rFonts w:ascii="Arial" w:eastAsia="Arial" w:hAnsi="Arial" w:hint="default"/>
        <w:spacing w:val="-15"/>
        <w:w w:val="99"/>
        <w:sz w:val="19"/>
        <w:szCs w:val="19"/>
      </w:rPr>
    </w:lvl>
    <w:lvl w:ilvl="1" w:tplc="91281826">
      <w:start w:val="1"/>
      <w:numFmt w:val="bullet"/>
      <w:lvlText w:val="•"/>
      <w:lvlJc w:val="left"/>
      <w:pPr>
        <w:ind w:left="834" w:hanging="495"/>
      </w:pPr>
      <w:rPr>
        <w:rFonts w:hint="default"/>
      </w:rPr>
    </w:lvl>
    <w:lvl w:ilvl="2" w:tplc="D144BDD4">
      <w:start w:val="1"/>
      <w:numFmt w:val="bullet"/>
      <w:lvlText w:val="•"/>
      <w:lvlJc w:val="left"/>
      <w:pPr>
        <w:ind w:left="1548" w:hanging="495"/>
      </w:pPr>
      <w:rPr>
        <w:rFonts w:hint="default"/>
      </w:rPr>
    </w:lvl>
    <w:lvl w:ilvl="3" w:tplc="0EB460EE">
      <w:start w:val="1"/>
      <w:numFmt w:val="bullet"/>
      <w:lvlText w:val="•"/>
      <w:lvlJc w:val="left"/>
      <w:pPr>
        <w:ind w:left="2262" w:hanging="495"/>
      </w:pPr>
      <w:rPr>
        <w:rFonts w:hint="default"/>
      </w:rPr>
    </w:lvl>
    <w:lvl w:ilvl="4" w:tplc="0CA0B8D0">
      <w:start w:val="1"/>
      <w:numFmt w:val="bullet"/>
      <w:lvlText w:val="•"/>
      <w:lvlJc w:val="left"/>
      <w:pPr>
        <w:ind w:left="2976" w:hanging="495"/>
      </w:pPr>
      <w:rPr>
        <w:rFonts w:hint="default"/>
      </w:rPr>
    </w:lvl>
    <w:lvl w:ilvl="5" w:tplc="788634C0">
      <w:start w:val="1"/>
      <w:numFmt w:val="bullet"/>
      <w:lvlText w:val="•"/>
      <w:lvlJc w:val="left"/>
      <w:pPr>
        <w:ind w:left="3690" w:hanging="495"/>
      </w:pPr>
      <w:rPr>
        <w:rFonts w:hint="default"/>
      </w:rPr>
    </w:lvl>
    <w:lvl w:ilvl="6" w:tplc="1288313A">
      <w:start w:val="1"/>
      <w:numFmt w:val="bullet"/>
      <w:lvlText w:val="•"/>
      <w:lvlJc w:val="left"/>
      <w:pPr>
        <w:ind w:left="4404" w:hanging="495"/>
      </w:pPr>
      <w:rPr>
        <w:rFonts w:hint="default"/>
      </w:rPr>
    </w:lvl>
    <w:lvl w:ilvl="7" w:tplc="EBFCBAD0">
      <w:start w:val="1"/>
      <w:numFmt w:val="bullet"/>
      <w:lvlText w:val="•"/>
      <w:lvlJc w:val="left"/>
      <w:pPr>
        <w:ind w:left="5118" w:hanging="495"/>
      </w:pPr>
      <w:rPr>
        <w:rFonts w:hint="default"/>
      </w:rPr>
    </w:lvl>
    <w:lvl w:ilvl="8" w:tplc="71C889FA">
      <w:start w:val="1"/>
      <w:numFmt w:val="bullet"/>
      <w:lvlText w:val="•"/>
      <w:lvlJc w:val="left"/>
      <w:pPr>
        <w:ind w:left="5832" w:hanging="495"/>
      </w:pPr>
      <w:rPr>
        <w:rFonts w:hint="default"/>
      </w:rPr>
    </w:lvl>
  </w:abstractNum>
  <w:abstractNum w:abstractNumId="25" w15:restartNumberingAfterBreak="0">
    <w:nsid w:val="24644B77"/>
    <w:multiLevelType w:val="hybridMultilevel"/>
    <w:tmpl w:val="B81A2EDA"/>
    <w:lvl w:ilvl="0" w:tplc="D278EEDC">
      <w:start w:val="1"/>
      <w:numFmt w:val="decimal"/>
      <w:lvlText w:val="%1."/>
      <w:lvlJc w:val="left"/>
      <w:pPr>
        <w:ind w:left="467" w:hanging="360"/>
        <w:jc w:val="left"/>
      </w:pPr>
      <w:rPr>
        <w:rFonts w:ascii="Arial" w:eastAsia="Arial" w:hAnsi="Arial" w:hint="default"/>
        <w:w w:val="99"/>
        <w:sz w:val="19"/>
        <w:szCs w:val="19"/>
      </w:rPr>
    </w:lvl>
    <w:lvl w:ilvl="1" w:tplc="00BEDF76">
      <w:start w:val="1"/>
      <w:numFmt w:val="bullet"/>
      <w:lvlText w:val="•"/>
      <w:lvlJc w:val="left"/>
      <w:pPr>
        <w:ind w:left="1138" w:hanging="360"/>
      </w:pPr>
      <w:rPr>
        <w:rFonts w:hint="default"/>
      </w:rPr>
    </w:lvl>
    <w:lvl w:ilvl="2" w:tplc="37A63E78">
      <w:start w:val="1"/>
      <w:numFmt w:val="bullet"/>
      <w:lvlText w:val="•"/>
      <w:lvlJc w:val="left"/>
      <w:pPr>
        <w:ind w:left="1816" w:hanging="360"/>
      </w:pPr>
      <w:rPr>
        <w:rFonts w:hint="default"/>
      </w:rPr>
    </w:lvl>
    <w:lvl w:ilvl="3" w:tplc="D2DAAE8C">
      <w:start w:val="1"/>
      <w:numFmt w:val="bullet"/>
      <w:lvlText w:val="•"/>
      <w:lvlJc w:val="left"/>
      <w:pPr>
        <w:ind w:left="2494" w:hanging="360"/>
      </w:pPr>
      <w:rPr>
        <w:rFonts w:hint="default"/>
      </w:rPr>
    </w:lvl>
    <w:lvl w:ilvl="4" w:tplc="B1CC71E2">
      <w:start w:val="1"/>
      <w:numFmt w:val="bullet"/>
      <w:lvlText w:val="•"/>
      <w:lvlJc w:val="left"/>
      <w:pPr>
        <w:ind w:left="3172" w:hanging="360"/>
      </w:pPr>
      <w:rPr>
        <w:rFonts w:hint="default"/>
      </w:rPr>
    </w:lvl>
    <w:lvl w:ilvl="5" w:tplc="61F20F3C">
      <w:start w:val="1"/>
      <w:numFmt w:val="bullet"/>
      <w:lvlText w:val="•"/>
      <w:lvlJc w:val="left"/>
      <w:pPr>
        <w:ind w:left="3850" w:hanging="360"/>
      </w:pPr>
      <w:rPr>
        <w:rFonts w:hint="default"/>
      </w:rPr>
    </w:lvl>
    <w:lvl w:ilvl="6" w:tplc="DB12C45C">
      <w:start w:val="1"/>
      <w:numFmt w:val="bullet"/>
      <w:lvlText w:val="•"/>
      <w:lvlJc w:val="left"/>
      <w:pPr>
        <w:ind w:left="4528" w:hanging="360"/>
      </w:pPr>
      <w:rPr>
        <w:rFonts w:hint="default"/>
      </w:rPr>
    </w:lvl>
    <w:lvl w:ilvl="7" w:tplc="7210609C">
      <w:start w:val="1"/>
      <w:numFmt w:val="bullet"/>
      <w:lvlText w:val="•"/>
      <w:lvlJc w:val="left"/>
      <w:pPr>
        <w:ind w:left="5206" w:hanging="360"/>
      </w:pPr>
      <w:rPr>
        <w:rFonts w:hint="default"/>
      </w:rPr>
    </w:lvl>
    <w:lvl w:ilvl="8" w:tplc="AEC6967C">
      <w:start w:val="1"/>
      <w:numFmt w:val="bullet"/>
      <w:lvlText w:val="•"/>
      <w:lvlJc w:val="left"/>
      <w:pPr>
        <w:ind w:left="5884" w:hanging="360"/>
      </w:pPr>
      <w:rPr>
        <w:rFonts w:hint="default"/>
      </w:rPr>
    </w:lvl>
  </w:abstractNum>
  <w:abstractNum w:abstractNumId="26" w15:restartNumberingAfterBreak="0">
    <w:nsid w:val="265B30D2"/>
    <w:multiLevelType w:val="hybridMultilevel"/>
    <w:tmpl w:val="4E4E60B0"/>
    <w:lvl w:ilvl="0" w:tplc="DF4E6FCE">
      <w:start w:val="1"/>
      <w:numFmt w:val="upperLetter"/>
      <w:lvlText w:val="%1."/>
      <w:lvlJc w:val="left"/>
      <w:pPr>
        <w:ind w:left="460" w:hanging="361"/>
        <w:jc w:val="left"/>
      </w:pPr>
      <w:rPr>
        <w:rFonts w:ascii="Arial" w:eastAsia="Arial" w:hAnsi="Arial" w:hint="default"/>
        <w:w w:val="99"/>
        <w:sz w:val="19"/>
        <w:szCs w:val="19"/>
      </w:rPr>
    </w:lvl>
    <w:lvl w:ilvl="1" w:tplc="A3B83972">
      <w:start w:val="1"/>
      <w:numFmt w:val="bullet"/>
      <w:lvlText w:val="•"/>
      <w:lvlJc w:val="left"/>
      <w:pPr>
        <w:ind w:left="1138" w:hanging="361"/>
      </w:pPr>
      <w:rPr>
        <w:rFonts w:hint="default"/>
      </w:rPr>
    </w:lvl>
    <w:lvl w:ilvl="2" w:tplc="4D78854E">
      <w:start w:val="1"/>
      <w:numFmt w:val="bullet"/>
      <w:lvlText w:val="•"/>
      <w:lvlJc w:val="left"/>
      <w:pPr>
        <w:ind w:left="1816" w:hanging="361"/>
      </w:pPr>
      <w:rPr>
        <w:rFonts w:hint="default"/>
      </w:rPr>
    </w:lvl>
    <w:lvl w:ilvl="3" w:tplc="98EAB4E8">
      <w:start w:val="1"/>
      <w:numFmt w:val="bullet"/>
      <w:lvlText w:val="•"/>
      <w:lvlJc w:val="left"/>
      <w:pPr>
        <w:ind w:left="2494" w:hanging="361"/>
      </w:pPr>
      <w:rPr>
        <w:rFonts w:hint="default"/>
      </w:rPr>
    </w:lvl>
    <w:lvl w:ilvl="4" w:tplc="DDA6DF9A">
      <w:start w:val="1"/>
      <w:numFmt w:val="bullet"/>
      <w:lvlText w:val="•"/>
      <w:lvlJc w:val="left"/>
      <w:pPr>
        <w:ind w:left="3172" w:hanging="361"/>
      </w:pPr>
      <w:rPr>
        <w:rFonts w:hint="default"/>
      </w:rPr>
    </w:lvl>
    <w:lvl w:ilvl="5" w:tplc="C14AB7E8">
      <w:start w:val="1"/>
      <w:numFmt w:val="bullet"/>
      <w:lvlText w:val="•"/>
      <w:lvlJc w:val="left"/>
      <w:pPr>
        <w:ind w:left="3850" w:hanging="361"/>
      </w:pPr>
      <w:rPr>
        <w:rFonts w:hint="default"/>
      </w:rPr>
    </w:lvl>
    <w:lvl w:ilvl="6" w:tplc="B0E81FD2">
      <w:start w:val="1"/>
      <w:numFmt w:val="bullet"/>
      <w:lvlText w:val="•"/>
      <w:lvlJc w:val="left"/>
      <w:pPr>
        <w:ind w:left="4528" w:hanging="361"/>
      </w:pPr>
      <w:rPr>
        <w:rFonts w:hint="default"/>
      </w:rPr>
    </w:lvl>
    <w:lvl w:ilvl="7" w:tplc="FEFE128A">
      <w:start w:val="1"/>
      <w:numFmt w:val="bullet"/>
      <w:lvlText w:val="•"/>
      <w:lvlJc w:val="left"/>
      <w:pPr>
        <w:ind w:left="5206" w:hanging="361"/>
      </w:pPr>
      <w:rPr>
        <w:rFonts w:hint="default"/>
      </w:rPr>
    </w:lvl>
    <w:lvl w:ilvl="8" w:tplc="9580E298">
      <w:start w:val="1"/>
      <w:numFmt w:val="bullet"/>
      <w:lvlText w:val="•"/>
      <w:lvlJc w:val="left"/>
      <w:pPr>
        <w:ind w:left="5884" w:hanging="361"/>
      </w:pPr>
      <w:rPr>
        <w:rFonts w:hint="default"/>
      </w:rPr>
    </w:lvl>
  </w:abstractNum>
  <w:abstractNum w:abstractNumId="27" w15:restartNumberingAfterBreak="0">
    <w:nsid w:val="29345CC6"/>
    <w:multiLevelType w:val="hybridMultilevel"/>
    <w:tmpl w:val="C8CE40F0"/>
    <w:lvl w:ilvl="0" w:tplc="91C80BB6">
      <w:start w:val="1"/>
      <w:numFmt w:val="decimal"/>
      <w:lvlText w:val="%1."/>
      <w:lvlJc w:val="left"/>
      <w:pPr>
        <w:ind w:left="460" w:hanging="360"/>
        <w:jc w:val="left"/>
      </w:pPr>
      <w:rPr>
        <w:rFonts w:ascii="Arial" w:eastAsia="Arial" w:hAnsi="Arial" w:hint="default"/>
        <w:w w:val="99"/>
        <w:sz w:val="19"/>
        <w:szCs w:val="19"/>
      </w:rPr>
    </w:lvl>
    <w:lvl w:ilvl="1" w:tplc="91142C28">
      <w:start w:val="1"/>
      <w:numFmt w:val="decimal"/>
      <w:lvlText w:val="%2."/>
      <w:lvlJc w:val="left"/>
      <w:pPr>
        <w:ind w:left="827" w:hanging="360"/>
        <w:jc w:val="left"/>
      </w:pPr>
      <w:rPr>
        <w:rFonts w:ascii="Arial" w:eastAsia="Arial" w:hAnsi="Arial" w:hint="default"/>
        <w:w w:val="99"/>
        <w:sz w:val="19"/>
        <w:szCs w:val="19"/>
      </w:rPr>
    </w:lvl>
    <w:lvl w:ilvl="2" w:tplc="434650EE">
      <w:start w:val="1"/>
      <w:numFmt w:val="bullet"/>
      <w:lvlText w:val="•"/>
      <w:lvlJc w:val="left"/>
      <w:pPr>
        <w:ind w:left="1511" w:hanging="360"/>
      </w:pPr>
      <w:rPr>
        <w:rFonts w:hint="default"/>
      </w:rPr>
    </w:lvl>
    <w:lvl w:ilvl="3" w:tplc="4B08FEFC">
      <w:start w:val="1"/>
      <w:numFmt w:val="bullet"/>
      <w:lvlText w:val="•"/>
      <w:lvlJc w:val="left"/>
      <w:pPr>
        <w:ind w:left="2202" w:hanging="360"/>
      </w:pPr>
      <w:rPr>
        <w:rFonts w:hint="default"/>
      </w:rPr>
    </w:lvl>
    <w:lvl w:ilvl="4" w:tplc="C6508702">
      <w:start w:val="1"/>
      <w:numFmt w:val="bullet"/>
      <w:lvlText w:val="•"/>
      <w:lvlJc w:val="left"/>
      <w:pPr>
        <w:ind w:left="2893" w:hanging="360"/>
      </w:pPr>
      <w:rPr>
        <w:rFonts w:hint="default"/>
      </w:rPr>
    </w:lvl>
    <w:lvl w:ilvl="5" w:tplc="EB12B622">
      <w:start w:val="1"/>
      <w:numFmt w:val="bullet"/>
      <w:lvlText w:val="•"/>
      <w:lvlJc w:val="left"/>
      <w:pPr>
        <w:ind w:left="3584" w:hanging="360"/>
      </w:pPr>
      <w:rPr>
        <w:rFonts w:hint="default"/>
      </w:rPr>
    </w:lvl>
    <w:lvl w:ilvl="6" w:tplc="B9069578">
      <w:start w:val="1"/>
      <w:numFmt w:val="bullet"/>
      <w:lvlText w:val="•"/>
      <w:lvlJc w:val="left"/>
      <w:pPr>
        <w:ind w:left="4275" w:hanging="360"/>
      </w:pPr>
      <w:rPr>
        <w:rFonts w:hint="default"/>
      </w:rPr>
    </w:lvl>
    <w:lvl w:ilvl="7" w:tplc="93CEF1C4">
      <w:start w:val="1"/>
      <w:numFmt w:val="bullet"/>
      <w:lvlText w:val="•"/>
      <w:lvlJc w:val="left"/>
      <w:pPr>
        <w:ind w:left="4966" w:hanging="360"/>
      </w:pPr>
      <w:rPr>
        <w:rFonts w:hint="default"/>
      </w:rPr>
    </w:lvl>
    <w:lvl w:ilvl="8" w:tplc="96B2B99C">
      <w:start w:val="1"/>
      <w:numFmt w:val="bullet"/>
      <w:lvlText w:val="•"/>
      <w:lvlJc w:val="left"/>
      <w:pPr>
        <w:ind w:left="5657" w:hanging="360"/>
      </w:pPr>
      <w:rPr>
        <w:rFonts w:hint="default"/>
      </w:rPr>
    </w:lvl>
  </w:abstractNum>
  <w:abstractNum w:abstractNumId="28" w15:restartNumberingAfterBreak="0">
    <w:nsid w:val="2A664BC3"/>
    <w:multiLevelType w:val="hybridMultilevel"/>
    <w:tmpl w:val="75303D70"/>
    <w:lvl w:ilvl="0" w:tplc="5C7683BE">
      <w:start w:val="1"/>
      <w:numFmt w:val="upperLetter"/>
      <w:lvlText w:val="%1."/>
      <w:lvlJc w:val="left"/>
      <w:pPr>
        <w:ind w:left="480" w:hanging="361"/>
        <w:jc w:val="left"/>
      </w:pPr>
      <w:rPr>
        <w:rFonts w:ascii="Arial" w:eastAsia="Arial" w:hAnsi="Arial" w:hint="default"/>
        <w:w w:val="99"/>
        <w:sz w:val="19"/>
        <w:szCs w:val="19"/>
      </w:rPr>
    </w:lvl>
    <w:lvl w:ilvl="1" w:tplc="711A6430">
      <w:start w:val="1"/>
      <w:numFmt w:val="bullet"/>
      <w:lvlText w:val="•"/>
      <w:lvlJc w:val="left"/>
      <w:pPr>
        <w:ind w:left="1158" w:hanging="361"/>
      </w:pPr>
      <w:rPr>
        <w:rFonts w:hint="default"/>
      </w:rPr>
    </w:lvl>
    <w:lvl w:ilvl="2" w:tplc="0DB2CCF8">
      <w:start w:val="1"/>
      <w:numFmt w:val="bullet"/>
      <w:lvlText w:val="•"/>
      <w:lvlJc w:val="left"/>
      <w:pPr>
        <w:ind w:left="1836" w:hanging="361"/>
      </w:pPr>
      <w:rPr>
        <w:rFonts w:hint="default"/>
      </w:rPr>
    </w:lvl>
    <w:lvl w:ilvl="3" w:tplc="D76CD608">
      <w:start w:val="1"/>
      <w:numFmt w:val="bullet"/>
      <w:lvlText w:val="•"/>
      <w:lvlJc w:val="left"/>
      <w:pPr>
        <w:ind w:left="2514" w:hanging="361"/>
      </w:pPr>
      <w:rPr>
        <w:rFonts w:hint="default"/>
      </w:rPr>
    </w:lvl>
    <w:lvl w:ilvl="4" w:tplc="85F69714">
      <w:start w:val="1"/>
      <w:numFmt w:val="bullet"/>
      <w:lvlText w:val="•"/>
      <w:lvlJc w:val="left"/>
      <w:pPr>
        <w:ind w:left="3192" w:hanging="361"/>
      </w:pPr>
      <w:rPr>
        <w:rFonts w:hint="default"/>
      </w:rPr>
    </w:lvl>
    <w:lvl w:ilvl="5" w:tplc="6E8A0058">
      <w:start w:val="1"/>
      <w:numFmt w:val="bullet"/>
      <w:lvlText w:val="•"/>
      <w:lvlJc w:val="left"/>
      <w:pPr>
        <w:ind w:left="3870" w:hanging="361"/>
      </w:pPr>
      <w:rPr>
        <w:rFonts w:hint="default"/>
      </w:rPr>
    </w:lvl>
    <w:lvl w:ilvl="6" w:tplc="77F2DFA2">
      <w:start w:val="1"/>
      <w:numFmt w:val="bullet"/>
      <w:lvlText w:val="•"/>
      <w:lvlJc w:val="left"/>
      <w:pPr>
        <w:ind w:left="4548" w:hanging="361"/>
      </w:pPr>
      <w:rPr>
        <w:rFonts w:hint="default"/>
      </w:rPr>
    </w:lvl>
    <w:lvl w:ilvl="7" w:tplc="C8F865F2">
      <w:start w:val="1"/>
      <w:numFmt w:val="bullet"/>
      <w:lvlText w:val="•"/>
      <w:lvlJc w:val="left"/>
      <w:pPr>
        <w:ind w:left="5226" w:hanging="361"/>
      </w:pPr>
      <w:rPr>
        <w:rFonts w:hint="default"/>
      </w:rPr>
    </w:lvl>
    <w:lvl w:ilvl="8" w:tplc="4FA02416">
      <w:start w:val="1"/>
      <w:numFmt w:val="bullet"/>
      <w:lvlText w:val="•"/>
      <w:lvlJc w:val="left"/>
      <w:pPr>
        <w:ind w:left="5904" w:hanging="361"/>
      </w:pPr>
      <w:rPr>
        <w:rFonts w:hint="default"/>
      </w:rPr>
    </w:lvl>
  </w:abstractNum>
  <w:abstractNum w:abstractNumId="29" w15:restartNumberingAfterBreak="0">
    <w:nsid w:val="2AF7036A"/>
    <w:multiLevelType w:val="hybridMultilevel"/>
    <w:tmpl w:val="63E230E6"/>
    <w:lvl w:ilvl="0" w:tplc="5D2E276E">
      <w:start w:val="1"/>
      <w:numFmt w:val="upperLetter"/>
      <w:lvlText w:val="%1."/>
      <w:lvlJc w:val="left"/>
      <w:pPr>
        <w:ind w:left="480" w:hanging="361"/>
        <w:jc w:val="left"/>
      </w:pPr>
      <w:rPr>
        <w:rFonts w:ascii="Arial" w:eastAsia="Arial" w:hAnsi="Arial" w:hint="default"/>
        <w:w w:val="99"/>
        <w:sz w:val="19"/>
        <w:szCs w:val="19"/>
      </w:rPr>
    </w:lvl>
    <w:lvl w:ilvl="1" w:tplc="186E768E">
      <w:start w:val="1"/>
      <w:numFmt w:val="bullet"/>
      <w:lvlText w:val="•"/>
      <w:lvlJc w:val="left"/>
      <w:pPr>
        <w:ind w:left="480" w:hanging="361"/>
      </w:pPr>
      <w:rPr>
        <w:rFonts w:hint="default"/>
      </w:rPr>
    </w:lvl>
    <w:lvl w:ilvl="2" w:tplc="A7E464B2">
      <w:start w:val="1"/>
      <w:numFmt w:val="bullet"/>
      <w:lvlText w:val="•"/>
      <w:lvlJc w:val="left"/>
      <w:pPr>
        <w:ind w:left="1233" w:hanging="361"/>
      </w:pPr>
      <w:rPr>
        <w:rFonts w:hint="default"/>
      </w:rPr>
    </w:lvl>
    <w:lvl w:ilvl="3" w:tplc="5DB686A6">
      <w:start w:val="1"/>
      <w:numFmt w:val="bullet"/>
      <w:lvlText w:val="•"/>
      <w:lvlJc w:val="left"/>
      <w:pPr>
        <w:ind w:left="1986" w:hanging="361"/>
      </w:pPr>
      <w:rPr>
        <w:rFonts w:hint="default"/>
      </w:rPr>
    </w:lvl>
    <w:lvl w:ilvl="4" w:tplc="154AFDE6">
      <w:start w:val="1"/>
      <w:numFmt w:val="bullet"/>
      <w:lvlText w:val="•"/>
      <w:lvlJc w:val="left"/>
      <w:pPr>
        <w:ind w:left="2740" w:hanging="361"/>
      </w:pPr>
      <w:rPr>
        <w:rFonts w:hint="default"/>
      </w:rPr>
    </w:lvl>
    <w:lvl w:ilvl="5" w:tplc="1ED8CCC8">
      <w:start w:val="1"/>
      <w:numFmt w:val="bullet"/>
      <w:lvlText w:val="•"/>
      <w:lvlJc w:val="left"/>
      <w:pPr>
        <w:ind w:left="3493" w:hanging="361"/>
      </w:pPr>
      <w:rPr>
        <w:rFonts w:hint="default"/>
      </w:rPr>
    </w:lvl>
    <w:lvl w:ilvl="6" w:tplc="CE32D78A">
      <w:start w:val="1"/>
      <w:numFmt w:val="bullet"/>
      <w:lvlText w:val="•"/>
      <w:lvlJc w:val="left"/>
      <w:pPr>
        <w:ind w:left="4246" w:hanging="361"/>
      </w:pPr>
      <w:rPr>
        <w:rFonts w:hint="default"/>
      </w:rPr>
    </w:lvl>
    <w:lvl w:ilvl="7" w:tplc="6720C93E">
      <w:start w:val="1"/>
      <w:numFmt w:val="bullet"/>
      <w:lvlText w:val="•"/>
      <w:lvlJc w:val="left"/>
      <w:pPr>
        <w:ind w:left="5000" w:hanging="361"/>
      </w:pPr>
      <w:rPr>
        <w:rFonts w:hint="default"/>
      </w:rPr>
    </w:lvl>
    <w:lvl w:ilvl="8" w:tplc="01FA0FFA">
      <w:start w:val="1"/>
      <w:numFmt w:val="bullet"/>
      <w:lvlText w:val="•"/>
      <w:lvlJc w:val="left"/>
      <w:pPr>
        <w:ind w:left="5753" w:hanging="361"/>
      </w:pPr>
      <w:rPr>
        <w:rFonts w:hint="default"/>
      </w:rPr>
    </w:lvl>
  </w:abstractNum>
  <w:abstractNum w:abstractNumId="30" w15:restartNumberingAfterBreak="0">
    <w:nsid w:val="2FB02041"/>
    <w:multiLevelType w:val="hybridMultilevel"/>
    <w:tmpl w:val="2E6A108E"/>
    <w:lvl w:ilvl="0" w:tplc="53369A16">
      <w:start w:val="4"/>
      <w:numFmt w:val="decimal"/>
      <w:lvlText w:val="%1."/>
      <w:lvlJc w:val="left"/>
      <w:pPr>
        <w:ind w:left="467" w:hanging="360"/>
        <w:jc w:val="left"/>
      </w:pPr>
      <w:rPr>
        <w:rFonts w:ascii="Arial" w:eastAsia="Arial" w:hAnsi="Arial" w:hint="default"/>
        <w:spacing w:val="-5"/>
        <w:w w:val="99"/>
        <w:sz w:val="19"/>
        <w:szCs w:val="19"/>
      </w:rPr>
    </w:lvl>
    <w:lvl w:ilvl="1" w:tplc="AD226274">
      <w:start w:val="1"/>
      <w:numFmt w:val="bullet"/>
      <w:lvlText w:val="•"/>
      <w:lvlJc w:val="left"/>
      <w:pPr>
        <w:ind w:left="1138" w:hanging="360"/>
      </w:pPr>
      <w:rPr>
        <w:rFonts w:hint="default"/>
      </w:rPr>
    </w:lvl>
    <w:lvl w:ilvl="2" w:tplc="6F22F9C6">
      <w:start w:val="1"/>
      <w:numFmt w:val="bullet"/>
      <w:lvlText w:val="•"/>
      <w:lvlJc w:val="left"/>
      <w:pPr>
        <w:ind w:left="1816" w:hanging="360"/>
      </w:pPr>
      <w:rPr>
        <w:rFonts w:hint="default"/>
      </w:rPr>
    </w:lvl>
    <w:lvl w:ilvl="3" w:tplc="EE0A88D8">
      <w:start w:val="1"/>
      <w:numFmt w:val="bullet"/>
      <w:lvlText w:val="•"/>
      <w:lvlJc w:val="left"/>
      <w:pPr>
        <w:ind w:left="2494" w:hanging="360"/>
      </w:pPr>
      <w:rPr>
        <w:rFonts w:hint="default"/>
      </w:rPr>
    </w:lvl>
    <w:lvl w:ilvl="4" w:tplc="5CDA9CB2">
      <w:start w:val="1"/>
      <w:numFmt w:val="bullet"/>
      <w:lvlText w:val="•"/>
      <w:lvlJc w:val="left"/>
      <w:pPr>
        <w:ind w:left="3172" w:hanging="360"/>
      </w:pPr>
      <w:rPr>
        <w:rFonts w:hint="default"/>
      </w:rPr>
    </w:lvl>
    <w:lvl w:ilvl="5" w:tplc="E7C8889A">
      <w:start w:val="1"/>
      <w:numFmt w:val="bullet"/>
      <w:lvlText w:val="•"/>
      <w:lvlJc w:val="left"/>
      <w:pPr>
        <w:ind w:left="3850" w:hanging="360"/>
      </w:pPr>
      <w:rPr>
        <w:rFonts w:hint="default"/>
      </w:rPr>
    </w:lvl>
    <w:lvl w:ilvl="6" w:tplc="1BD0655E">
      <w:start w:val="1"/>
      <w:numFmt w:val="bullet"/>
      <w:lvlText w:val="•"/>
      <w:lvlJc w:val="left"/>
      <w:pPr>
        <w:ind w:left="4528" w:hanging="360"/>
      </w:pPr>
      <w:rPr>
        <w:rFonts w:hint="default"/>
      </w:rPr>
    </w:lvl>
    <w:lvl w:ilvl="7" w:tplc="427E6778">
      <w:start w:val="1"/>
      <w:numFmt w:val="bullet"/>
      <w:lvlText w:val="•"/>
      <w:lvlJc w:val="left"/>
      <w:pPr>
        <w:ind w:left="5206" w:hanging="360"/>
      </w:pPr>
      <w:rPr>
        <w:rFonts w:hint="default"/>
      </w:rPr>
    </w:lvl>
    <w:lvl w:ilvl="8" w:tplc="E4DEB70C">
      <w:start w:val="1"/>
      <w:numFmt w:val="bullet"/>
      <w:lvlText w:val="•"/>
      <w:lvlJc w:val="left"/>
      <w:pPr>
        <w:ind w:left="5884" w:hanging="360"/>
      </w:pPr>
      <w:rPr>
        <w:rFonts w:hint="default"/>
      </w:rPr>
    </w:lvl>
  </w:abstractNum>
  <w:abstractNum w:abstractNumId="31" w15:restartNumberingAfterBreak="0">
    <w:nsid w:val="33AA2F4F"/>
    <w:multiLevelType w:val="hybridMultilevel"/>
    <w:tmpl w:val="33BAF288"/>
    <w:lvl w:ilvl="0" w:tplc="EEF27CF8">
      <w:start w:val="1"/>
      <w:numFmt w:val="decimal"/>
      <w:lvlText w:val="%1."/>
      <w:lvlJc w:val="left"/>
      <w:pPr>
        <w:ind w:left="467" w:hanging="360"/>
        <w:jc w:val="right"/>
      </w:pPr>
      <w:rPr>
        <w:rFonts w:ascii="Arial" w:eastAsia="Arial" w:hAnsi="Arial" w:hint="default"/>
        <w:w w:val="99"/>
        <w:sz w:val="19"/>
        <w:szCs w:val="19"/>
      </w:rPr>
    </w:lvl>
    <w:lvl w:ilvl="1" w:tplc="C83E7FB0">
      <w:start w:val="1"/>
      <w:numFmt w:val="bullet"/>
      <w:lvlText w:val="•"/>
      <w:lvlJc w:val="left"/>
      <w:pPr>
        <w:ind w:left="1138" w:hanging="360"/>
      </w:pPr>
      <w:rPr>
        <w:rFonts w:hint="default"/>
      </w:rPr>
    </w:lvl>
    <w:lvl w:ilvl="2" w:tplc="2A625D1E">
      <w:start w:val="1"/>
      <w:numFmt w:val="bullet"/>
      <w:lvlText w:val="•"/>
      <w:lvlJc w:val="left"/>
      <w:pPr>
        <w:ind w:left="1816" w:hanging="360"/>
      </w:pPr>
      <w:rPr>
        <w:rFonts w:hint="default"/>
      </w:rPr>
    </w:lvl>
    <w:lvl w:ilvl="3" w:tplc="C4AA4526">
      <w:start w:val="1"/>
      <w:numFmt w:val="bullet"/>
      <w:lvlText w:val="•"/>
      <w:lvlJc w:val="left"/>
      <w:pPr>
        <w:ind w:left="2494" w:hanging="360"/>
      </w:pPr>
      <w:rPr>
        <w:rFonts w:hint="default"/>
      </w:rPr>
    </w:lvl>
    <w:lvl w:ilvl="4" w:tplc="3604BD9A">
      <w:start w:val="1"/>
      <w:numFmt w:val="bullet"/>
      <w:lvlText w:val="•"/>
      <w:lvlJc w:val="left"/>
      <w:pPr>
        <w:ind w:left="3172" w:hanging="360"/>
      </w:pPr>
      <w:rPr>
        <w:rFonts w:hint="default"/>
      </w:rPr>
    </w:lvl>
    <w:lvl w:ilvl="5" w:tplc="3278A96A">
      <w:start w:val="1"/>
      <w:numFmt w:val="bullet"/>
      <w:lvlText w:val="•"/>
      <w:lvlJc w:val="left"/>
      <w:pPr>
        <w:ind w:left="3850" w:hanging="360"/>
      </w:pPr>
      <w:rPr>
        <w:rFonts w:hint="default"/>
      </w:rPr>
    </w:lvl>
    <w:lvl w:ilvl="6" w:tplc="B5F4E914">
      <w:start w:val="1"/>
      <w:numFmt w:val="bullet"/>
      <w:lvlText w:val="•"/>
      <w:lvlJc w:val="left"/>
      <w:pPr>
        <w:ind w:left="4528" w:hanging="360"/>
      </w:pPr>
      <w:rPr>
        <w:rFonts w:hint="default"/>
      </w:rPr>
    </w:lvl>
    <w:lvl w:ilvl="7" w:tplc="64104D18">
      <w:start w:val="1"/>
      <w:numFmt w:val="bullet"/>
      <w:lvlText w:val="•"/>
      <w:lvlJc w:val="left"/>
      <w:pPr>
        <w:ind w:left="5206" w:hanging="360"/>
      </w:pPr>
      <w:rPr>
        <w:rFonts w:hint="default"/>
      </w:rPr>
    </w:lvl>
    <w:lvl w:ilvl="8" w:tplc="08FE641E">
      <w:start w:val="1"/>
      <w:numFmt w:val="bullet"/>
      <w:lvlText w:val="•"/>
      <w:lvlJc w:val="left"/>
      <w:pPr>
        <w:ind w:left="5884" w:hanging="360"/>
      </w:pPr>
      <w:rPr>
        <w:rFonts w:hint="default"/>
      </w:rPr>
    </w:lvl>
  </w:abstractNum>
  <w:abstractNum w:abstractNumId="32" w15:restartNumberingAfterBreak="0">
    <w:nsid w:val="33CB24FA"/>
    <w:multiLevelType w:val="hybridMultilevel"/>
    <w:tmpl w:val="93745F96"/>
    <w:lvl w:ilvl="0" w:tplc="91561A26">
      <w:start w:val="1"/>
      <w:numFmt w:val="upperLetter"/>
      <w:lvlText w:val="%1."/>
      <w:lvlJc w:val="left"/>
      <w:pPr>
        <w:ind w:left="480" w:hanging="361"/>
        <w:jc w:val="left"/>
      </w:pPr>
      <w:rPr>
        <w:rFonts w:ascii="Arial" w:eastAsia="Arial" w:hAnsi="Arial" w:hint="default"/>
        <w:w w:val="99"/>
        <w:sz w:val="19"/>
        <w:szCs w:val="19"/>
      </w:rPr>
    </w:lvl>
    <w:lvl w:ilvl="1" w:tplc="9DC877C0">
      <w:start w:val="1"/>
      <w:numFmt w:val="bullet"/>
      <w:lvlText w:val="•"/>
      <w:lvlJc w:val="left"/>
      <w:pPr>
        <w:ind w:left="1158" w:hanging="361"/>
      </w:pPr>
      <w:rPr>
        <w:rFonts w:hint="default"/>
      </w:rPr>
    </w:lvl>
    <w:lvl w:ilvl="2" w:tplc="78222144">
      <w:start w:val="1"/>
      <w:numFmt w:val="bullet"/>
      <w:lvlText w:val="•"/>
      <w:lvlJc w:val="left"/>
      <w:pPr>
        <w:ind w:left="1836" w:hanging="361"/>
      </w:pPr>
      <w:rPr>
        <w:rFonts w:hint="default"/>
      </w:rPr>
    </w:lvl>
    <w:lvl w:ilvl="3" w:tplc="9D2E72C8">
      <w:start w:val="1"/>
      <w:numFmt w:val="bullet"/>
      <w:lvlText w:val="•"/>
      <w:lvlJc w:val="left"/>
      <w:pPr>
        <w:ind w:left="2514" w:hanging="361"/>
      </w:pPr>
      <w:rPr>
        <w:rFonts w:hint="default"/>
      </w:rPr>
    </w:lvl>
    <w:lvl w:ilvl="4" w:tplc="D26C3222">
      <w:start w:val="1"/>
      <w:numFmt w:val="bullet"/>
      <w:lvlText w:val="•"/>
      <w:lvlJc w:val="left"/>
      <w:pPr>
        <w:ind w:left="3192" w:hanging="361"/>
      </w:pPr>
      <w:rPr>
        <w:rFonts w:hint="default"/>
      </w:rPr>
    </w:lvl>
    <w:lvl w:ilvl="5" w:tplc="9CD28EA4">
      <w:start w:val="1"/>
      <w:numFmt w:val="bullet"/>
      <w:lvlText w:val="•"/>
      <w:lvlJc w:val="left"/>
      <w:pPr>
        <w:ind w:left="3870" w:hanging="361"/>
      </w:pPr>
      <w:rPr>
        <w:rFonts w:hint="default"/>
      </w:rPr>
    </w:lvl>
    <w:lvl w:ilvl="6" w:tplc="B08C9AB4">
      <w:start w:val="1"/>
      <w:numFmt w:val="bullet"/>
      <w:lvlText w:val="•"/>
      <w:lvlJc w:val="left"/>
      <w:pPr>
        <w:ind w:left="4548" w:hanging="361"/>
      </w:pPr>
      <w:rPr>
        <w:rFonts w:hint="default"/>
      </w:rPr>
    </w:lvl>
    <w:lvl w:ilvl="7" w:tplc="6C08DE9E">
      <w:start w:val="1"/>
      <w:numFmt w:val="bullet"/>
      <w:lvlText w:val="•"/>
      <w:lvlJc w:val="left"/>
      <w:pPr>
        <w:ind w:left="5226" w:hanging="361"/>
      </w:pPr>
      <w:rPr>
        <w:rFonts w:hint="default"/>
      </w:rPr>
    </w:lvl>
    <w:lvl w:ilvl="8" w:tplc="E720744C">
      <w:start w:val="1"/>
      <w:numFmt w:val="bullet"/>
      <w:lvlText w:val="•"/>
      <w:lvlJc w:val="left"/>
      <w:pPr>
        <w:ind w:left="5904" w:hanging="361"/>
      </w:pPr>
      <w:rPr>
        <w:rFonts w:hint="default"/>
      </w:rPr>
    </w:lvl>
  </w:abstractNum>
  <w:abstractNum w:abstractNumId="33" w15:restartNumberingAfterBreak="0">
    <w:nsid w:val="33CD79FF"/>
    <w:multiLevelType w:val="hybridMultilevel"/>
    <w:tmpl w:val="D90ADC8A"/>
    <w:lvl w:ilvl="0" w:tplc="4D8C6ECA">
      <w:start w:val="1"/>
      <w:numFmt w:val="upperLetter"/>
      <w:lvlText w:val="%1."/>
      <w:lvlJc w:val="left"/>
      <w:pPr>
        <w:ind w:left="460" w:hanging="361"/>
        <w:jc w:val="left"/>
      </w:pPr>
      <w:rPr>
        <w:rFonts w:ascii="Arial" w:eastAsia="Arial" w:hAnsi="Arial" w:hint="default"/>
        <w:w w:val="99"/>
        <w:sz w:val="19"/>
        <w:szCs w:val="19"/>
      </w:rPr>
    </w:lvl>
    <w:lvl w:ilvl="1" w:tplc="9F809F30">
      <w:start w:val="1"/>
      <w:numFmt w:val="bullet"/>
      <w:lvlText w:val="•"/>
      <w:lvlJc w:val="left"/>
      <w:pPr>
        <w:ind w:left="1136" w:hanging="361"/>
      </w:pPr>
      <w:rPr>
        <w:rFonts w:hint="default"/>
      </w:rPr>
    </w:lvl>
    <w:lvl w:ilvl="2" w:tplc="98A45434">
      <w:start w:val="1"/>
      <w:numFmt w:val="bullet"/>
      <w:lvlText w:val="•"/>
      <w:lvlJc w:val="left"/>
      <w:pPr>
        <w:ind w:left="1812" w:hanging="361"/>
      </w:pPr>
      <w:rPr>
        <w:rFonts w:hint="default"/>
      </w:rPr>
    </w:lvl>
    <w:lvl w:ilvl="3" w:tplc="B91CFD4E">
      <w:start w:val="1"/>
      <w:numFmt w:val="bullet"/>
      <w:lvlText w:val="•"/>
      <w:lvlJc w:val="left"/>
      <w:pPr>
        <w:ind w:left="2488" w:hanging="361"/>
      </w:pPr>
      <w:rPr>
        <w:rFonts w:hint="default"/>
      </w:rPr>
    </w:lvl>
    <w:lvl w:ilvl="4" w:tplc="3FA86520">
      <w:start w:val="1"/>
      <w:numFmt w:val="bullet"/>
      <w:lvlText w:val="•"/>
      <w:lvlJc w:val="left"/>
      <w:pPr>
        <w:ind w:left="3164" w:hanging="361"/>
      </w:pPr>
      <w:rPr>
        <w:rFonts w:hint="default"/>
      </w:rPr>
    </w:lvl>
    <w:lvl w:ilvl="5" w:tplc="E048D848">
      <w:start w:val="1"/>
      <w:numFmt w:val="bullet"/>
      <w:lvlText w:val="•"/>
      <w:lvlJc w:val="left"/>
      <w:pPr>
        <w:ind w:left="3840" w:hanging="361"/>
      </w:pPr>
      <w:rPr>
        <w:rFonts w:hint="default"/>
      </w:rPr>
    </w:lvl>
    <w:lvl w:ilvl="6" w:tplc="D8D890D8">
      <w:start w:val="1"/>
      <w:numFmt w:val="bullet"/>
      <w:lvlText w:val="•"/>
      <w:lvlJc w:val="left"/>
      <w:pPr>
        <w:ind w:left="4516" w:hanging="361"/>
      </w:pPr>
      <w:rPr>
        <w:rFonts w:hint="default"/>
      </w:rPr>
    </w:lvl>
    <w:lvl w:ilvl="7" w:tplc="508A4934">
      <w:start w:val="1"/>
      <w:numFmt w:val="bullet"/>
      <w:lvlText w:val="•"/>
      <w:lvlJc w:val="left"/>
      <w:pPr>
        <w:ind w:left="5192" w:hanging="361"/>
      </w:pPr>
      <w:rPr>
        <w:rFonts w:hint="default"/>
      </w:rPr>
    </w:lvl>
    <w:lvl w:ilvl="8" w:tplc="BB6489E0">
      <w:start w:val="1"/>
      <w:numFmt w:val="bullet"/>
      <w:lvlText w:val="•"/>
      <w:lvlJc w:val="left"/>
      <w:pPr>
        <w:ind w:left="5868" w:hanging="361"/>
      </w:pPr>
      <w:rPr>
        <w:rFonts w:hint="default"/>
      </w:rPr>
    </w:lvl>
  </w:abstractNum>
  <w:abstractNum w:abstractNumId="34" w15:restartNumberingAfterBreak="0">
    <w:nsid w:val="35715FC7"/>
    <w:multiLevelType w:val="hybridMultilevel"/>
    <w:tmpl w:val="5888ED60"/>
    <w:lvl w:ilvl="0" w:tplc="1A2A0194">
      <w:start w:val="1"/>
      <w:numFmt w:val="bullet"/>
      <w:lvlText w:val=""/>
      <w:lvlJc w:val="left"/>
      <w:pPr>
        <w:ind w:left="374" w:hanging="275"/>
      </w:pPr>
      <w:rPr>
        <w:rFonts w:ascii="Symbol" w:eastAsia="Symbol" w:hAnsi="Symbol" w:hint="default"/>
        <w:w w:val="100"/>
      </w:rPr>
    </w:lvl>
    <w:lvl w:ilvl="1" w:tplc="FDCE6BAE">
      <w:start w:val="1"/>
      <w:numFmt w:val="bullet"/>
      <w:lvlText w:val=""/>
      <w:lvlJc w:val="left"/>
      <w:pPr>
        <w:ind w:left="1101" w:hanging="274"/>
      </w:pPr>
      <w:rPr>
        <w:rFonts w:ascii="Symbol" w:eastAsia="Symbol" w:hAnsi="Symbol" w:hint="default"/>
        <w:w w:val="100"/>
      </w:rPr>
    </w:lvl>
    <w:lvl w:ilvl="2" w:tplc="4F1A19AE">
      <w:start w:val="1"/>
      <w:numFmt w:val="bullet"/>
      <w:lvlText w:val=""/>
      <w:lvlJc w:val="left"/>
      <w:pPr>
        <w:ind w:left="960" w:hanging="360"/>
      </w:pPr>
      <w:rPr>
        <w:rFonts w:ascii="Wingdings" w:eastAsia="Wingdings" w:hAnsi="Wingdings" w:hint="default"/>
        <w:w w:val="99"/>
        <w:sz w:val="19"/>
        <w:szCs w:val="19"/>
      </w:rPr>
    </w:lvl>
    <w:lvl w:ilvl="3" w:tplc="9FF88BD2">
      <w:start w:val="1"/>
      <w:numFmt w:val="bullet"/>
      <w:lvlText w:val=""/>
      <w:lvlJc w:val="left"/>
      <w:pPr>
        <w:ind w:left="1320" w:hanging="360"/>
      </w:pPr>
      <w:rPr>
        <w:rFonts w:ascii="Symbol" w:eastAsia="Symbol" w:hAnsi="Symbol" w:hint="default"/>
        <w:w w:val="99"/>
        <w:sz w:val="19"/>
        <w:szCs w:val="19"/>
      </w:rPr>
    </w:lvl>
    <w:lvl w:ilvl="4" w:tplc="8CDE94F2">
      <w:start w:val="1"/>
      <w:numFmt w:val="bullet"/>
      <w:lvlText w:val="•"/>
      <w:lvlJc w:val="left"/>
      <w:pPr>
        <w:ind w:left="1320" w:hanging="360"/>
      </w:pPr>
      <w:rPr>
        <w:rFonts w:hint="default"/>
      </w:rPr>
    </w:lvl>
    <w:lvl w:ilvl="5" w:tplc="7D4C5C20">
      <w:start w:val="1"/>
      <w:numFmt w:val="bullet"/>
      <w:lvlText w:val="•"/>
      <w:lvlJc w:val="left"/>
      <w:pPr>
        <w:ind w:left="2273" w:hanging="360"/>
      </w:pPr>
      <w:rPr>
        <w:rFonts w:hint="default"/>
      </w:rPr>
    </w:lvl>
    <w:lvl w:ilvl="6" w:tplc="AA46F0FC">
      <w:start w:val="1"/>
      <w:numFmt w:val="bullet"/>
      <w:lvlText w:val="•"/>
      <w:lvlJc w:val="left"/>
      <w:pPr>
        <w:ind w:left="3226" w:hanging="360"/>
      </w:pPr>
      <w:rPr>
        <w:rFonts w:hint="default"/>
      </w:rPr>
    </w:lvl>
    <w:lvl w:ilvl="7" w:tplc="B9406856">
      <w:start w:val="1"/>
      <w:numFmt w:val="bullet"/>
      <w:lvlText w:val="•"/>
      <w:lvlJc w:val="left"/>
      <w:pPr>
        <w:ind w:left="4180" w:hanging="360"/>
      </w:pPr>
      <w:rPr>
        <w:rFonts w:hint="default"/>
      </w:rPr>
    </w:lvl>
    <w:lvl w:ilvl="8" w:tplc="31D29AD0">
      <w:start w:val="1"/>
      <w:numFmt w:val="bullet"/>
      <w:lvlText w:val="•"/>
      <w:lvlJc w:val="left"/>
      <w:pPr>
        <w:ind w:left="5133" w:hanging="360"/>
      </w:pPr>
      <w:rPr>
        <w:rFonts w:hint="default"/>
      </w:rPr>
    </w:lvl>
  </w:abstractNum>
  <w:abstractNum w:abstractNumId="35" w15:restartNumberingAfterBreak="0">
    <w:nsid w:val="35926584"/>
    <w:multiLevelType w:val="hybridMultilevel"/>
    <w:tmpl w:val="8C82EF40"/>
    <w:lvl w:ilvl="0" w:tplc="F34C36C2">
      <w:start w:val="1"/>
      <w:numFmt w:val="upperLetter"/>
      <w:lvlText w:val="%1."/>
      <w:lvlJc w:val="left"/>
      <w:pPr>
        <w:ind w:left="480" w:hanging="361"/>
        <w:jc w:val="left"/>
      </w:pPr>
      <w:rPr>
        <w:rFonts w:ascii="Arial" w:eastAsia="Arial" w:hAnsi="Arial" w:hint="default"/>
        <w:w w:val="99"/>
        <w:sz w:val="19"/>
        <w:szCs w:val="19"/>
      </w:rPr>
    </w:lvl>
    <w:lvl w:ilvl="1" w:tplc="06122D10">
      <w:start w:val="1"/>
      <w:numFmt w:val="bullet"/>
      <w:lvlText w:val="•"/>
      <w:lvlJc w:val="left"/>
      <w:pPr>
        <w:ind w:left="1140" w:hanging="361"/>
      </w:pPr>
      <w:rPr>
        <w:rFonts w:hint="default"/>
      </w:rPr>
    </w:lvl>
    <w:lvl w:ilvl="2" w:tplc="2494A2C0">
      <w:start w:val="1"/>
      <w:numFmt w:val="bullet"/>
      <w:lvlText w:val="•"/>
      <w:lvlJc w:val="left"/>
      <w:pPr>
        <w:ind w:left="1800" w:hanging="361"/>
      </w:pPr>
      <w:rPr>
        <w:rFonts w:hint="default"/>
      </w:rPr>
    </w:lvl>
    <w:lvl w:ilvl="3" w:tplc="31306042">
      <w:start w:val="1"/>
      <w:numFmt w:val="bullet"/>
      <w:lvlText w:val="•"/>
      <w:lvlJc w:val="left"/>
      <w:pPr>
        <w:ind w:left="2460" w:hanging="361"/>
      </w:pPr>
      <w:rPr>
        <w:rFonts w:hint="default"/>
      </w:rPr>
    </w:lvl>
    <w:lvl w:ilvl="4" w:tplc="2B6AE458">
      <w:start w:val="1"/>
      <w:numFmt w:val="bullet"/>
      <w:lvlText w:val="•"/>
      <w:lvlJc w:val="left"/>
      <w:pPr>
        <w:ind w:left="3120" w:hanging="361"/>
      </w:pPr>
      <w:rPr>
        <w:rFonts w:hint="default"/>
      </w:rPr>
    </w:lvl>
    <w:lvl w:ilvl="5" w:tplc="9F6A17BE">
      <w:start w:val="1"/>
      <w:numFmt w:val="bullet"/>
      <w:lvlText w:val="•"/>
      <w:lvlJc w:val="left"/>
      <w:pPr>
        <w:ind w:left="3780" w:hanging="361"/>
      </w:pPr>
      <w:rPr>
        <w:rFonts w:hint="default"/>
      </w:rPr>
    </w:lvl>
    <w:lvl w:ilvl="6" w:tplc="458A0B82">
      <w:start w:val="1"/>
      <w:numFmt w:val="bullet"/>
      <w:lvlText w:val="•"/>
      <w:lvlJc w:val="left"/>
      <w:pPr>
        <w:ind w:left="4440" w:hanging="361"/>
      </w:pPr>
      <w:rPr>
        <w:rFonts w:hint="default"/>
      </w:rPr>
    </w:lvl>
    <w:lvl w:ilvl="7" w:tplc="D9EE3168">
      <w:start w:val="1"/>
      <w:numFmt w:val="bullet"/>
      <w:lvlText w:val="•"/>
      <w:lvlJc w:val="left"/>
      <w:pPr>
        <w:ind w:left="5100" w:hanging="361"/>
      </w:pPr>
      <w:rPr>
        <w:rFonts w:hint="default"/>
      </w:rPr>
    </w:lvl>
    <w:lvl w:ilvl="8" w:tplc="AE1E43D0">
      <w:start w:val="1"/>
      <w:numFmt w:val="bullet"/>
      <w:lvlText w:val="•"/>
      <w:lvlJc w:val="left"/>
      <w:pPr>
        <w:ind w:left="5760" w:hanging="361"/>
      </w:pPr>
      <w:rPr>
        <w:rFonts w:hint="default"/>
      </w:rPr>
    </w:lvl>
  </w:abstractNum>
  <w:abstractNum w:abstractNumId="36" w15:restartNumberingAfterBreak="0">
    <w:nsid w:val="36A336D1"/>
    <w:multiLevelType w:val="hybridMultilevel"/>
    <w:tmpl w:val="725C9392"/>
    <w:lvl w:ilvl="0" w:tplc="DBAE2154">
      <w:start w:val="4"/>
      <w:numFmt w:val="upperLetter"/>
      <w:lvlText w:val="%1."/>
      <w:lvlJc w:val="left"/>
      <w:pPr>
        <w:ind w:left="480" w:hanging="361"/>
        <w:jc w:val="left"/>
      </w:pPr>
      <w:rPr>
        <w:rFonts w:ascii="Arial" w:eastAsia="Arial" w:hAnsi="Arial" w:hint="default"/>
        <w:spacing w:val="-1"/>
        <w:w w:val="99"/>
        <w:sz w:val="19"/>
        <w:szCs w:val="19"/>
      </w:rPr>
    </w:lvl>
    <w:lvl w:ilvl="1" w:tplc="16980CE8">
      <w:start w:val="1"/>
      <w:numFmt w:val="bullet"/>
      <w:lvlText w:val="•"/>
      <w:lvlJc w:val="left"/>
      <w:pPr>
        <w:ind w:left="1156" w:hanging="361"/>
      </w:pPr>
      <w:rPr>
        <w:rFonts w:hint="default"/>
      </w:rPr>
    </w:lvl>
    <w:lvl w:ilvl="2" w:tplc="A1F8429C">
      <w:start w:val="1"/>
      <w:numFmt w:val="bullet"/>
      <w:lvlText w:val="•"/>
      <w:lvlJc w:val="left"/>
      <w:pPr>
        <w:ind w:left="1832" w:hanging="361"/>
      </w:pPr>
      <w:rPr>
        <w:rFonts w:hint="default"/>
      </w:rPr>
    </w:lvl>
    <w:lvl w:ilvl="3" w:tplc="E3605B80">
      <w:start w:val="1"/>
      <w:numFmt w:val="bullet"/>
      <w:lvlText w:val="•"/>
      <w:lvlJc w:val="left"/>
      <w:pPr>
        <w:ind w:left="2508" w:hanging="361"/>
      </w:pPr>
      <w:rPr>
        <w:rFonts w:hint="default"/>
      </w:rPr>
    </w:lvl>
    <w:lvl w:ilvl="4" w:tplc="974EFA16">
      <w:start w:val="1"/>
      <w:numFmt w:val="bullet"/>
      <w:lvlText w:val="•"/>
      <w:lvlJc w:val="left"/>
      <w:pPr>
        <w:ind w:left="3184" w:hanging="361"/>
      </w:pPr>
      <w:rPr>
        <w:rFonts w:hint="default"/>
      </w:rPr>
    </w:lvl>
    <w:lvl w:ilvl="5" w:tplc="CA3866F6">
      <w:start w:val="1"/>
      <w:numFmt w:val="bullet"/>
      <w:lvlText w:val="•"/>
      <w:lvlJc w:val="left"/>
      <w:pPr>
        <w:ind w:left="3860" w:hanging="361"/>
      </w:pPr>
      <w:rPr>
        <w:rFonts w:hint="default"/>
      </w:rPr>
    </w:lvl>
    <w:lvl w:ilvl="6" w:tplc="67E083B4">
      <w:start w:val="1"/>
      <w:numFmt w:val="bullet"/>
      <w:lvlText w:val="•"/>
      <w:lvlJc w:val="left"/>
      <w:pPr>
        <w:ind w:left="4536" w:hanging="361"/>
      </w:pPr>
      <w:rPr>
        <w:rFonts w:hint="default"/>
      </w:rPr>
    </w:lvl>
    <w:lvl w:ilvl="7" w:tplc="12802694">
      <w:start w:val="1"/>
      <w:numFmt w:val="bullet"/>
      <w:lvlText w:val="•"/>
      <w:lvlJc w:val="left"/>
      <w:pPr>
        <w:ind w:left="5212" w:hanging="361"/>
      </w:pPr>
      <w:rPr>
        <w:rFonts w:hint="default"/>
      </w:rPr>
    </w:lvl>
    <w:lvl w:ilvl="8" w:tplc="6CF21802">
      <w:start w:val="1"/>
      <w:numFmt w:val="bullet"/>
      <w:lvlText w:val="•"/>
      <w:lvlJc w:val="left"/>
      <w:pPr>
        <w:ind w:left="5888" w:hanging="361"/>
      </w:pPr>
      <w:rPr>
        <w:rFonts w:hint="default"/>
      </w:rPr>
    </w:lvl>
  </w:abstractNum>
  <w:abstractNum w:abstractNumId="37" w15:restartNumberingAfterBreak="0">
    <w:nsid w:val="373C3AD7"/>
    <w:multiLevelType w:val="hybridMultilevel"/>
    <w:tmpl w:val="F5544172"/>
    <w:lvl w:ilvl="0" w:tplc="39388476">
      <w:start w:val="1"/>
      <w:numFmt w:val="upperLetter"/>
      <w:lvlText w:val="%1."/>
      <w:lvlJc w:val="left"/>
      <w:pPr>
        <w:ind w:left="460" w:hanging="361"/>
        <w:jc w:val="left"/>
      </w:pPr>
      <w:rPr>
        <w:rFonts w:ascii="Arial" w:eastAsia="Arial" w:hAnsi="Arial" w:hint="default"/>
        <w:w w:val="99"/>
        <w:sz w:val="19"/>
        <w:szCs w:val="19"/>
      </w:rPr>
    </w:lvl>
    <w:lvl w:ilvl="1" w:tplc="1D222BDA">
      <w:start w:val="1"/>
      <w:numFmt w:val="bullet"/>
      <w:lvlText w:val="•"/>
      <w:lvlJc w:val="left"/>
      <w:pPr>
        <w:ind w:left="1138" w:hanging="361"/>
      </w:pPr>
      <w:rPr>
        <w:rFonts w:hint="default"/>
      </w:rPr>
    </w:lvl>
    <w:lvl w:ilvl="2" w:tplc="D8E8C43E">
      <w:start w:val="1"/>
      <w:numFmt w:val="bullet"/>
      <w:lvlText w:val="•"/>
      <w:lvlJc w:val="left"/>
      <w:pPr>
        <w:ind w:left="1816" w:hanging="361"/>
      </w:pPr>
      <w:rPr>
        <w:rFonts w:hint="default"/>
      </w:rPr>
    </w:lvl>
    <w:lvl w:ilvl="3" w:tplc="03D45D20">
      <w:start w:val="1"/>
      <w:numFmt w:val="bullet"/>
      <w:lvlText w:val="•"/>
      <w:lvlJc w:val="left"/>
      <w:pPr>
        <w:ind w:left="2494" w:hanging="361"/>
      </w:pPr>
      <w:rPr>
        <w:rFonts w:hint="default"/>
      </w:rPr>
    </w:lvl>
    <w:lvl w:ilvl="4" w:tplc="06F2D634">
      <w:start w:val="1"/>
      <w:numFmt w:val="bullet"/>
      <w:lvlText w:val="•"/>
      <w:lvlJc w:val="left"/>
      <w:pPr>
        <w:ind w:left="3172" w:hanging="361"/>
      </w:pPr>
      <w:rPr>
        <w:rFonts w:hint="default"/>
      </w:rPr>
    </w:lvl>
    <w:lvl w:ilvl="5" w:tplc="2D98A622">
      <w:start w:val="1"/>
      <w:numFmt w:val="bullet"/>
      <w:lvlText w:val="•"/>
      <w:lvlJc w:val="left"/>
      <w:pPr>
        <w:ind w:left="3850" w:hanging="361"/>
      </w:pPr>
      <w:rPr>
        <w:rFonts w:hint="default"/>
      </w:rPr>
    </w:lvl>
    <w:lvl w:ilvl="6" w:tplc="119E46E4">
      <w:start w:val="1"/>
      <w:numFmt w:val="bullet"/>
      <w:lvlText w:val="•"/>
      <w:lvlJc w:val="left"/>
      <w:pPr>
        <w:ind w:left="4528" w:hanging="361"/>
      </w:pPr>
      <w:rPr>
        <w:rFonts w:hint="default"/>
      </w:rPr>
    </w:lvl>
    <w:lvl w:ilvl="7" w:tplc="096E03E8">
      <w:start w:val="1"/>
      <w:numFmt w:val="bullet"/>
      <w:lvlText w:val="•"/>
      <w:lvlJc w:val="left"/>
      <w:pPr>
        <w:ind w:left="5206" w:hanging="361"/>
      </w:pPr>
      <w:rPr>
        <w:rFonts w:hint="default"/>
      </w:rPr>
    </w:lvl>
    <w:lvl w:ilvl="8" w:tplc="59F43DCE">
      <w:start w:val="1"/>
      <w:numFmt w:val="bullet"/>
      <w:lvlText w:val="•"/>
      <w:lvlJc w:val="left"/>
      <w:pPr>
        <w:ind w:left="5884" w:hanging="361"/>
      </w:pPr>
      <w:rPr>
        <w:rFonts w:hint="default"/>
      </w:rPr>
    </w:lvl>
  </w:abstractNum>
  <w:abstractNum w:abstractNumId="38" w15:restartNumberingAfterBreak="0">
    <w:nsid w:val="387A695E"/>
    <w:multiLevelType w:val="hybridMultilevel"/>
    <w:tmpl w:val="1B98E0C4"/>
    <w:lvl w:ilvl="0" w:tplc="6382DE54">
      <w:start w:val="1"/>
      <w:numFmt w:val="bullet"/>
      <w:lvlText w:val="*"/>
      <w:lvlJc w:val="left"/>
      <w:pPr>
        <w:ind w:left="186" w:hanging="87"/>
      </w:pPr>
      <w:rPr>
        <w:rFonts w:ascii="Arial" w:eastAsia="Arial" w:hAnsi="Arial" w:hint="default"/>
        <w:w w:val="99"/>
        <w:sz w:val="14"/>
        <w:szCs w:val="14"/>
      </w:rPr>
    </w:lvl>
    <w:lvl w:ilvl="1" w:tplc="EFF083C8">
      <w:start w:val="1"/>
      <w:numFmt w:val="bullet"/>
      <w:lvlText w:val="•"/>
      <w:lvlJc w:val="left"/>
      <w:pPr>
        <w:ind w:left="886" w:hanging="87"/>
      </w:pPr>
      <w:rPr>
        <w:rFonts w:hint="default"/>
      </w:rPr>
    </w:lvl>
    <w:lvl w:ilvl="2" w:tplc="F2FA2648">
      <w:start w:val="1"/>
      <w:numFmt w:val="bullet"/>
      <w:lvlText w:val="•"/>
      <w:lvlJc w:val="left"/>
      <w:pPr>
        <w:ind w:left="1592" w:hanging="87"/>
      </w:pPr>
      <w:rPr>
        <w:rFonts w:hint="default"/>
      </w:rPr>
    </w:lvl>
    <w:lvl w:ilvl="3" w:tplc="E75683B4">
      <w:start w:val="1"/>
      <w:numFmt w:val="bullet"/>
      <w:lvlText w:val="•"/>
      <w:lvlJc w:val="left"/>
      <w:pPr>
        <w:ind w:left="2298" w:hanging="87"/>
      </w:pPr>
      <w:rPr>
        <w:rFonts w:hint="default"/>
      </w:rPr>
    </w:lvl>
    <w:lvl w:ilvl="4" w:tplc="041603B0">
      <w:start w:val="1"/>
      <w:numFmt w:val="bullet"/>
      <w:lvlText w:val="•"/>
      <w:lvlJc w:val="left"/>
      <w:pPr>
        <w:ind w:left="3004" w:hanging="87"/>
      </w:pPr>
      <w:rPr>
        <w:rFonts w:hint="default"/>
      </w:rPr>
    </w:lvl>
    <w:lvl w:ilvl="5" w:tplc="D7FEB122">
      <w:start w:val="1"/>
      <w:numFmt w:val="bullet"/>
      <w:lvlText w:val="•"/>
      <w:lvlJc w:val="left"/>
      <w:pPr>
        <w:ind w:left="3710" w:hanging="87"/>
      </w:pPr>
      <w:rPr>
        <w:rFonts w:hint="default"/>
      </w:rPr>
    </w:lvl>
    <w:lvl w:ilvl="6" w:tplc="F29C09D4">
      <w:start w:val="1"/>
      <w:numFmt w:val="bullet"/>
      <w:lvlText w:val="•"/>
      <w:lvlJc w:val="left"/>
      <w:pPr>
        <w:ind w:left="4416" w:hanging="87"/>
      </w:pPr>
      <w:rPr>
        <w:rFonts w:hint="default"/>
      </w:rPr>
    </w:lvl>
    <w:lvl w:ilvl="7" w:tplc="6C4C3DE6">
      <w:start w:val="1"/>
      <w:numFmt w:val="bullet"/>
      <w:lvlText w:val="•"/>
      <w:lvlJc w:val="left"/>
      <w:pPr>
        <w:ind w:left="5122" w:hanging="87"/>
      </w:pPr>
      <w:rPr>
        <w:rFonts w:hint="default"/>
      </w:rPr>
    </w:lvl>
    <w:lvl w:ilvl="8" w:tplc="116262BA">
      <w:start w:val="1"/>
      <w:numFmt w:val="bullet"/>
      <w:lvlText w:val="•"/>
      <w:lvlJc w:val="left"/>
      <w:pPr>
        <w:ind w:left="5828" w:hanging="87"/>
      </w:pPr>
      <w:rPr>
        <w:rFonts w:hint="default"/>
      </w:rPr>
    </w:lvl>
  </w:abstractNum>
  <w:abstractNum w:abstractNumId="39" w15:restartNumberingAfterBreak="0">
    <w:nsid w:val="39DC6A9E"/>
    <w:multiLevelType w:val="hybridMultilevel"/>
    <w:tmpl w:val="F8CE843A"/>
    <w:lvl w:ilvl="0" w:tplc="445AB958">
      <w:start w:val="1"/>
      <w:numFmt w:val="upperRoman"/>
      <w:lvlText w:val="%1."/>
      <w:lvlJc w:val="left"/>
      <w:pPr>
        <w:ind w:left="460" w:hanging="361"/>
        <w:jc w:val="left"/>
      </w:pPr>
      <w:rPr>
        <w:rFonts w:ascii="Arial" w:eastAsia="Arial" w:hAnsi="Arial" w:hint="default"/>
        <w:w w:val="99"/>
        <w:sz w:val="19"/>
        <w:szCs w:val="19"/>
      </w:rPr>
    </w:lvl>
    <w:lvl w:ilvl="1" w:tplc="F5A8F0C8">
      <w:start w:val="1"/>
      <w:numFmt w:val="bullet"/>
      <w:lvlText w:val="•"/>
      <w:lvlJc w:val="left"/>
      <w:pPr>
        <w:ind w:left="1140" w:hanging="361"/>
      </w:pPr>
      <w:rPr>
        <w:rFonts w:hint="default"/>
      </w:rPr>
    </w:lvl>
    <w:lvl w:ilvl="2" w:tplc="E78C80FE">
      <w:start w:val="1"/>
      <w:numFmt w:val="bullet"/>
      <w:lvlText w:val="•"/>
      <w:lvlJc w:val="left"/>
      <w:pPr>
        <w:ind w:left="1820" w:hanging="361"/>
      </w:pPr>
      <w:rPr>
        <w:rFonts w:hint="default"/>
      </w:rPr>
    </w:lvl>
    <w:lvl w:ilvl="3" w:tplc="0A863A28">
      <w:start w:val="1"/>
      <w:numFmt w:val="bullet"/>
      <w:lvlText w:val="•"/>
      <w:lvlJc w:val="left"/>
      <w:pPr>
        <w:ind w:left="2500" w:hanging="361"/>
      </w:pPr>
      <w:rPr>
        <w:rFonts w:hint="default"/>
      </w:rPr>
    </w:lvl>
    <w:lvl w:ilvl="4" w:tplc="948086D8">
      <w:start w:val="1"/>
      <w:numFmt w:val="bullet"/>
      <w:lvlText w:val="•"/>
      <w:lvlJc w:val="left"/>
      <w:pPr>
        <w:ind w:left="3180" w:hanging="361"/>
      </w:pPr>
      <w:rPr>
        <w:rFonts w:hint="default"/>
      </w:rPr>
    </w:lvl>
    <w:lvl w:ilvl="5" w:tplc="A244994C">
      <w:start w:val="1"/>
      <w:numFmt w:val="bullet"/>
      <w:lvlText w:val="•"/>
      <w:lvlJc w:val="left"/>
      <w:pPr>
        <w:ind w:left="3860" w:hanging="361"/>
      </w:pPr>
      <w:rPr>
        <w:rFonts w:hint="default"/>
      </w:rPr>
    </w:lvl>
    <w:lvl w:ilvl="6" w:tplc="9A88D368">
      <w:start w:val="1"/>
      <w:numFmt w:val="bullet"/>
      <w:lvlText w:val="•"/>
      <w:lvlJc w:val="left"/>
      <w:pPr>
        <w:ind w:left="4540" w:hanging="361"/>
      </w:pPr>
      <w:rPr>
        <w:rFonts w:hint="default"/>
      </w:rPr>
    </w:lvl>
    <w:lvl w:ilvl="7" w:tplc="F84AC87C">
      <w:start w:val="1"/>
      <w:numFmt w:val="bullet"/>
      <w:lvlText w:val="•"/>
      <w:lvlJc w:val="left"/>
      <w:pPr>
        <w:ind w:left="5220" w:hanging="361"/>
      </w:pPr>
      <w:rPr>
        <w:rFonts w:hint="default"/>
      </w:rPr>
    </w:lvl>
    <w:lvl w:ilvl="8" w:tplc="D5388226">
      <w:start w:val="1"/>
      <w:numFmt w:val="bullet"/>
      <w:lvlText w:val="•"/>
      <w:lvlJc w:val="left"/>
      <w:pPr>
        <w:ind w:left="5900" w:hanging="361"/>
      </w:pPr>
      <w:rPr>
        <w:rFonts w:hint="default"/>
      </w:rPr>
    </w:lvl>
  </w:abstractNum>
  <w:abstractNum w:abstractNumId="40" w15:restartNumberingAfterBreak="0">
    <w:nsid w:val="3ACF4D15"/>
    <w:multiLevelType w:val="hybridMultilevel"/>
    <w:tmpl w:val="A4605EB6"/>
    <w:lvl w:ilvl="0" w:tplc="00261326">
      <w:start w:val="1"/>
      <w:numFmt w:val="decimal"/>
      <w:lvlText w:val="%1."/>
      <w:lvlJc w:val="left"/>
      <w:pPr>
        <w:ind w:left="460" w:hanging="361"/>
        <w:jc w:val="left"/>
      </w:pPr>
      <w:rPr>
        <w:rFonts w:ascii="Arial" w:eastAsia="Arial" w:hAnsi="Arial" w:hint="default"/>
        <w:w w:val="99"/>
        <w:sz w:val="19"/>
        <w:szCs w:val="19"/>
      </w:rPr>
    </w:lvl>
    <w:lvl w:ilvl="1" w:tplc="EB8CE326">
      <w:start w:val="1"/>
      <w:numFmt w:val="upperLetter"/>
      <w:lvlText w:val="%2."/>
      <w:lvlJc w:val="left"/>
      <w:pPr>
        <w:ind w:left="480" w:hanging="361"/>
        <w:jc w:val="left"/>
      </w:pPr>
      <w:rPr>
        <w:rFonts w:ascii="Arial" w:eastAsia="Arial" w:hAnsi="Arial" w:hint="default"/>
        <w:w w:val="99"/>
        <w:sz w:val="19"/>
        <w:szCs w:val="19"/>
      </w:rPr>
    </w:lvl>
    <w:lvl w:ilvl="2" w:tplc="CBEA516C">
      <w:start w:val="1"/>
      <w:numFmt w:val="bullet"/>
      <w:lvlText w:val="•"/>
      <w:lvlJc w:val="left"/>
      <w:pPr>
        <w:ind w:left="1228" w:hanging="361"/>
      </w:pPr>
      <w:rPr>
        <w:rFonts w:hint="default"/>
      </w:rPr>
    </w:lvl>
    <w:lvl w:ilvl="3" w:tplc="27345AB2">
      <w:start w:val="1"/>
      <w:numFmt w:val="bullet"/>
      <w:lvlText w:val="•"/>
      <w:lvlJc w:val="left"/>
      <w:pPr>
        <w:ind w:left="1977" w:hanging="361"/>
      </w:pPr>
      <w:rPr>
        <w:rFonts w:hint="default"/>
      </w:rPr>
    </w:lvl>
    <w:lvl w:ilvl="4" w:tplc="F0D267DC">
      <w:start w:val="1"/>
      <w:numFmt w:val="bullet"/>
      <w:lvlText w:val="•"/>
      <w:lvlJc w:val="left"/>
      <w:pPr>
        <w:ind w:left="2726" w:hanging="361"/>
      </w:pPr>
      <w:rPr>
        <w:rFonts w:hint="default"/>
      </w:rPr>
    </w:lvl>
    <w:lvl w:ilvl="5" w:tplc="E52A1512">
      <w:start w:val="1"/>
      <w:numFmt w:val="bullet"/>
      <w:lvlText w:val="•"/>
      <w:lvlJc w:val="left"/>
      <w:pPr>
        <w:ind w:left="3475" w:hanging="361"/>
      </w:pPr>
      <w:rPr>
        <w:rFonts w:hint="default"/>
      </w:rPr>
    </w:lvl>
    <w:lvl w:ilvl="6" w:tplc="A3DE0DA0">
      <w:start w:val="1"/>
      <w:numFmt w:val="bullet"/>
      <w:lvlText w:val="•"/>
      <w:lvlJc w:val="left"/>
      <w:pPr>
        <w:ind w:left="4224" w:hanging="361"/>
      </w:pPr>
      <w:rPr>
        <w:rFonts w:hint="default"/>
      </w:rPr>
    </w:lvl>
    <w:lvl w:ilvl="7" w:tplc="065C70D8">
      <w:start w:val="1"/>
      <w:numFmt w:val="bullet"/>
      <w:lvlText w:val="•"/>
      <w:lvlJc w:val="left"/>
      <w:pPr>
        <w:ind w:left="4973" w:hanging="361"/>
      </w:pPr>
      <w:rPr>
        <w:rFonts w:hint="default"/>
      </w:rPr>
    </w:lvl>
    <w:lvl w:ilvl="8" w:tplc="7382C75C">
      <w:start w:val="1"/>
      <w:numFmt w:val="bullet"/>
      <w:lvlText w:val="•"/>
      <w:lvlJc w:val="left"/>
      <w:pPr>
        <w:ind w:left="5722" w:hanging="361"/>
      </w:pPr>
      <w:rPr>
        <w:rFonts w:hint="default"/>
      </w:rPr>
    </w:lvl>
  </w:abstractNum>
  <w:abstractNum w:abstractNumId="41" w15:restartNumberingAfterBreak="0">
    <w:nsid w:val="3C5D6C5B"/>
    <w:multiLevelType w:val="hybridMultilevel"/>
    <w:tmpl w:val="774C4092"/>
    <w:lvl w:ilvl="0" w:tplc="6F14D3C6">
      <w:start w:val="1"/>
      <w:numFmt w:val="upperLetter"/>
      <w:lvlText w:val="%1."/>
      <w:lvlJc w:val="left"/>
      <w:pPr>
        <w:ind w:left="480" w:hanging="361"/>
        <w:jc w:val="left"/>
      </w:pPr>
      <w:rPr>
        <w:rFonts w:ascii="Arial" w:eastAsia="Arial" w:hAnsi="Arial" w:hint="default"/>
        <w:w w:val="99"/>
        <w:sz w:val="19"/>
        <w:szCs w:val="19"/>
      </w:rPr>
    </w:lvl>
    <w:lvl w:ilvl="1" w:tplc="DCCAC160">
      <w:start w:val="1"/>
      <w:numFmt w:val="bullet"/>
      <w:lvlText w:val="•"/>
      <w:lvlJc w:val="left"/>
      <w:pPr>
        <w:ind w:left="1156" w:hanging="361"/>
      </w:pPr>
      <w:rPr>
        <w:rFonts w:hint="default"/>
      </w:rPr>
    </w:lvl>
    <w:lvl w:ilvl="2" w:tplc="2E68D668">
      <w:start w:val="1"/>
      <w:numFmt w:val="bullet"/>
      <w:lvlText w:val="•"/>
      <w:lvlJc w:val="left"/>
      <w:pPr>
        <w:ind w:left="1832" w:hanging="361"/>
      </w:pPr>
      <w:rPr>
        <w:rFonts w:hint="default"/>
      </w:rPr>
    </w:lvl>
    <w:lvl w:ilvl="3" w:tplc="FC76C6A8">
      <w:start w:val="1"/>
      <w:numFmt w:val="bullet"/>
      <w:lvlText w:val="•"/>
      <w:lvlJc w:val="left"/>
      <w:pPr>
        <w:ind w:left="2508" w:hanging="361"/>
      </w:pPr>
      <w:rPr>
        <w:rFonts w:hint="default"/>
      </w:rPr>
    </w:lvl>
    <w:lvl w:ilvl="4" w:tplc="9CF047DA">
      <w:start w:val="1"/>
      <w:numFmt w:val="bullet"/>
      <w:lvlText w:val="•"/>
      <w:lvlJc w:val="left"/>
      <w:pPr>
        <w:ind w:left="3184" w:hanging="361"/>
      </w:pPr>
      <w:rPr>
        <w:rFonts w:hint="default"/>
      </w:rPr>
    </w:lvl>
    <w:lvl w:ilvl="5" w:tplc="D5F4AF24">
      <w:start w:val="1"/>
      <w:numFmt w:val="bullet"/>
      <w:lvlText w:val="•"/>
      <w:lvlJc w:val="left"/>
      <w:pPr>
        <w:ind w:left="3860" w:hanging="361"/>
      </w:pPr>
      <w:rPr>
        <w:rFonts w:hint="default"/>
      </w:rPr>
    </w:lvl>
    <w:lvl w:ilvl="6" w:tplc="7F7E6F60">
      <w:start w:val="1"/>
      <w:numFmt w:val="bullet"/>
      <w:lvlText w:val="•"/>
      <w:lvlJc w:val="left"/>
      <w:pPr>
        <w:ind w:left="4536" w:hanging="361"/>
      </w:pPr>
      <w:rPr>
        <w:rFonts w:hint="default"/>
      </w:rPr>
    </w:lvl>
    <w:lvl w:ilvl="7" w:tplc="4D9A5E24">
      <w:start w:val="1"/>
      <w:numFmt w:val="bullet"/>
      <w:lvlText w:val="•"/>
      <w:lvlJc w:val="left"/>
      <w:pPr>
        <w:ind w:left="5212" w:hanging="361"/>
      </w:pPr>
      <w:rPr>
        <w:rFonts w:hint="default"/>
      </w:rPr>
    </w:lvl>
    <w:lvl w:ilvl="8" w:tplc="F8183398">
      <w:start w:val="1"/>
      <w:numFmt w:val="bullet"/>
      <w:lvlText w:val="•"/>
      <w:lvlJc w:val="left"/>
      <w:pPr>
        <w:ind w:left="5888" w:hanging="361"/>
      </w:pPr>
      <w:rPr>
        <w:rFonts w:hint="default"/>
      </w:rPr>
    </w:lvl>
  </w:abstractNum>
  <w:abstractNum w:abstractNumId="42" w15:restartNumberingAfterBreak="0">
    <w:nsid w:val="3CCA4A54"/>
    <w:multiLevelType w:val="hybridMultilevel"/>
    <w:tmpl w:val="9DB47DCA"/>
    <w:lvl w:ilvl="0" w:tplc="443ACB8C">
      <w:start w:val="1"/>
      <w:numFmt w:val="upperLetter"/>
      <w:lvlText w:val="%1."/>
      <w:lvlJc w:val="left"/>
      <w:pPr>
        <w:ind w:left="480" w:hanging="361"/>
        <w:jc w:val="left"/>
      </w:pPr>
      <w:rPr>
        <w:rFonts w:ascii="Arial" w:eastAsia="Arial" w:hAnsi="Arial" w:hint="default"/>
        <w:w w:val="100"/>
        <w:sz w:val="16"/>
        <w:szCs w:val="16"/>
      </w:rPr>
    </w:lvl>
    <w:lvl w:ilvl="1" w:tplc="2F68F7A0">
      <w:start w:val="1"/>
      <w:numFmt w:val="bullet"/>
      <w:lvlText w:val="•"/>
      <w:lvlJc w:val="left"/>
      <w:pPr>
        <w:ind w:left="1156" w:hanging="361"/>
      </w:pPr>
      <w:rPr>
        <w:rFonts w:hint="default"/>
      </w:rPr>
    </w:lvl>
    <w:lvl w:ilvl="2" w:tplc="5492FC3E">
      <w:start w:val="1"/>
      <w:numFmt w:val="bullet"/>
      <w:lvlText w:val="•"/>
      <w:lvlJc w:val="left"/>
      <w:pPr>
        <w:ind w:left="1832" w:hanging="361"/>
      </w:pPr>
      <w:rPr>
        <w:rFonts w:hint="default"/>
      </w:rPr>
    </w:lvl>
    <w:lvl w:ilvl="3" w:tplc="A4B899FA">
      <w:start w:val="1"/>
      <w:numFmt w:val="bullet"/>
      <w:lvlText w:val="•"/>
      <w:lvlJc w:val="left"/>
      <w:pPr>
        <w:ind w:left="2508" w:hanging="361"/>
      </w:pPr>
      <w:rPr>
        <w:rFonts w:hint="default"/>
      </w:rPr>
    </w:lvl>
    <w:lvl w:ilvl="4" w:tplc="9D1A9E3C">
      <w:start w:val="1"/>
      <w:numFmt w:val="bullet"/>
      <w:lvlText w:val="•"/>
      <w:lvlJc w:val="left"/>
      <w:pPr>
        <w:ind w:left="3184" w:hanging="361"/>
      </w:pPr>
      <w:rPr>
        <w:rFonts w:hint="default"/>
      </w:rPr>
    </w:lvl>
    <w:lvl w:ilvl="5" w:tplc="DFA2DB52">
      <w:start w:val="1"/>
      <w:numFmt w:val="bullet"/>
      <w:lvlText w:val="•"/>
      <w:lvlJc w:val="left"/>
      <w:pPr>
        <w:ind w:left="3860" w:hanging="361"/>
      </w:pPr>
      <w:rPr>
        <w:rFonts w:hint="default"/>
      </w:rPr>
    </w:lvl>
    <w:lvl w:ilvl="6" w:tplc="6AD032B0">
      <w:start w:val="1"/>
      <w:numFmt w:val="bullet"/>
      <w:lvlText w:val="•"/>
      <w:lvlJc w:val="left"/>
      <w:pPr>
        <w:ind w:left="4536" w:hanging="361"/>
      </w:pPr>
      <w:rPr>
        <w:rFonts w:hint="default"/>
      </w:rPr>
    </w:lvl>
    <w:lvl w:ilvl="7" w:tplc="D518B1F8">
      <w:start w:val="1"/>
      <w:numFmt w:val="bullet"/>
      <w:lvlText w:val="•"/>
      <w:lvlJc w:val="left"/>
      <w:pPr>
        <w:ind w:left="5212" w:hanging="361"/>
      </w:pPr>
      <w:rPr>
        <w:rFonts w:hint="default"/>
      </w:rPr>
    </w:lvl>
    <w:lvl w:ilvl="8" w:tplc="E6EEF196">
      <w:start w:val="1"/>
      <w:numFmt w:val="bullet"/>
      <w:lvlText w:val="•"/>
      <w:lvlJc w:val="left"/>
      <w:pPr>
        <w:ind w:left="5888" w:hanging="361"/>
      </w:pPr>
      <w:rPr>
        <w:rFonts w:hint="default"/>
      </w:rPr>
    </w:lvl>
  </w:abstractNum>
  <w:abstractNum w:abstractNumId="43" w15:restartNumberingAfterBreak="0">
    <w:nsid w:val="3E785266"/>
    <w:multiLevelType w:val="hybridMultilevel"/>
    <w:tmpl w:val="C4F8FA94"/>
    <w:lvl w:ilvl="0" w:tplc="ADCE3A5C">
      <w:start w:val="1"/>
      <w:numFmt w:val="upperLetter"/>
      <w:lvlText w:val="%1."/>
      <w:lvlJc w:val="left"/>
      <w:pPr>
        <w:ind w:left="460" w:hanging="361"/>
        <w:jc w:val="left"/>
      </w:pPr>
      <w:rPr>
        <w:rFonts w:ascii="Arial" w:eastAsia="Arial" w:hAnsi="Arial" w:hint="default"/>
        <w:w w:val="100"/>
        <w:sz w:val="16"/>
        <w:szCs w:val="16"/>
      </w:rPr>
    </w:lvl>
    <w:lvl w:ilvl="1" w:tplc="27AAFBBC">
      <w:start w:val="1"/>
      <w:numFmt w:val="bullet"/>
      <w:lvlText w:val="•"/>
      <w:lvlJc w:val="left"/>
      <w:pPr>
        <w:ind w:left="1138" w:hanging="361"/>
      </w:pPr>
      <w:rPr>
        <w:rFonts w:hint="default"/>
      </w:rPr>
    </w:lvl>
    <w:lvl w:ilvl="2" w:tplc="E038754C">
      <w:start w:val="1"/>
      <w:numFmt w:val="bullet"/>
      <w:lvlText w:val="•"/>
      <w:lvlJc w:val="left"/>
      <w:pPr>
        <w:ind w:left="1816" w:hanging="361"/>
      </w:pPr>
      <w:rPr>
        <w:rFonts w:hint="default"/>
      </w:rPr>
    </w:lvl>
    <w:lvl w:ilvl="3" w:tplc="4D2616C6">
      <w:start w:val="1"/>
      <w:numFmt w:val="bullet"/>
      <w:lvlText w:val="•"/>
      <w:lvlJc w:val="left"/>
      <w:pPr>
        <w:ind w:left="2494" w:hanging="361"/>
      </w:pPr>
      <w:rPr>
        <w:rFonts w:hint="default"/>
      </w:rPr>
    </w:lvl>
    <w:lvl w:ilvl="4" w:tplc="FCD07BCA">
      <w:start w:val="1"/>
      <w:numFmt w:val="bullet"/>
      <w:lvlText w:val="•"/>
      <w:lvlJc w:val="left"/>
      <w:pPr>
        <w:ind w:left="3172" w:hanging="361"/>
      </w:pPr>
      <w:rPr>
        <w:rFonts w:hint="default"/>
      </w:rPr>
    </w:lvl>
    <w:lvl w:ilvl="5" w:tplc="586EDBBA">
      <w:start w:val="1"/>
      <w:numFmt w:val="bullet"/>
      <w:lvlText w:val="•"/>
      <w:lvlJc w:val="left"/>
      <w:pPr>
        <w:ind w:left="3850" w:hanging="361"/>
      </w:pPr>
      <w:rPr>
        <w:rFonts w:hint="default"/>
      </w:rPr>
    </w:lvl>
    <w:lvl w:ilvl="6" w:tplc="11646A2A">
      <w:start w:val="1"/>
      <w:numFmt w:val="bullet"/>
      <w:lvlText w:val="•"/>
      <w:lvlJc w:val="left"/>
      <w:pPr>
        <w:ind w:left="4528" w:hanging="361"/>
      </w:pPr>
      <w:rPr>
        <w:rFonts w:hint="default"/>
      </w:rPr>
    </w:lvl>
    <w:lvl w:ilvl="7" w:tplc="36D28124">
      <w:start w:val="1"/>
      <w:numFmt w:val="bullet"/>
      <w:lvlText w:val="•"/>
      <w:lvlJc w:val="left"/>
      <w:pPr>
        <w:ind w:left="5206" w:hanging="361"/>
      </w:pPr>
      <w:rPr>
        <w:rFonts w:hint="default"/>
      </w:rPr>
    </w:lvl>
    <w:lvl w:ilvl="8" w:tplc="AB94D25A">
      <w:start w:val="1"/>
      <w:numFmt w:val="bullet"/>
      <w:lvlText w:val="•"/>
      <w:lvlJc w:val="left"/>
      <w:pPr>
        <w:ind w:left="5884" w:hanging="361"/>
      </w:pPr>
      <w:rPr>
        <w:rFonts w:hint="default"/>
      </w:rPr>
    </w:lvl>
  </w:abstractNum>
  <w:abstractNum w:abstractNumId="44" w15:restartNumberingAfterBreak="0">
    <w:nsid w:val="3FC93065"/>
    <w:multiLevelType w:val="hybridMultilevel"/>
    <w:tmpl w:val="795C4FF6"/>
    <w:lvl w:ilvl="0" w:tplc="FE106D00">
      <w:start w:val="1"/>
      <w:numFmt w:val="decimal"/>
      <w:lvlText w:val="%1."/>
      <w:lvlJc w:val="left"/>
      <w:pPr>
        <w:ind w:left="460" w:hanging="361"/>
        <w:jc w:val="left"/>
      </w:pPr>
      <w:rPr>
        <w:rFonts w:ascii="Arial" w:eastAsia="Arial" w:hAnsi="Arial" w:hint="default"/>
        <w:w w:val="99"/>
        <w:sz w:val="19"/>
        <w:szCs w:val="19"/>
      </w:rPr>
    </w:lvl>
    <w:lvl w:ilvl="1" w:tplc="EFCE4682">
      <w:start w:val="1"/>
      <w:numFmt w:val="bullet"/>
      <w:lvlText w:val="•"/>
      <w:lvlJc w:val="left"/>
      <w:pPr>
        <w:ind w:left="1136" w:hanging="361"/>
      </w:pPr>
      <w:rPr>
        <w:rFonts w:hint="default"/>
      </w:rPr>
    </w:lvl>
    <w:lvl w:ilvl="2" w:tplc="7CD8D718">
      <w:start w:val="1"/>
      <w:numFmt w:val="bullet"/>
      <w:lvlText w:val="•"/>
      <w:lvlJc w:val="left"/>
      <w:pPr>
        <w:ind w:left="1812" w:hanging="361"/>
      </w:pPr>
      <w:rPr>
        <w:rFonts w:hint="default"/>
      </w:rPr>
    </w:lvl>
    <w:lvl w:ilvl="3" w:tplc="6DF26320">
      <w:start w:val="1"/>
      <w:numFmt w:val="bullet"/>
      <w:lvlText w:val="•"/>
      <w:lvlJc w:val="left"/>
      <w:pPr>
        <w:ind w:left="2488" w:hanging="361"/>
      </w:pPr>
      <w:rPr>
        <w:rFonts w:hint="default"/>
      </w:rPr>
    </w:lvl>
    <w:lvl w:ilvl="4" w:tplc="479A7398">
      <w:start w:val="1"/>
      <w:numFmt w:val="bullet"/>
      <w:lvlText w:val="•"/>
      <w:lvlJc w:val="left"/>
      <w:pPr>
        <w:ind w:left="3164" w:hanging="361"/>
      </w:pPr>
      <w:rPr>
        <w:rFonts w:hint="default"/>
      </w:rPr>
    </w:lvl>
    <w:lvl w:ilvl="5" w:tplc="21507ED6">
      <w:start w:val="1"/>
      <w:numFmt w:val="bullet"/>
      <w:lvlText w:val="•"/>
      <w:lvlJc w:val="left"/>
      <w:pPr>
        <w:ind w:left="3840" w:hanging="361"/>
      </w:pPr>
      <w:rPr>
        <w:rFonts w:hint="default"/>
      </w:rPr>
    </w:lvl>
    <w:lvl w:ilvl="6" w:tplc="7CC28236">
      <w:start w:val="1"/>
      <w:numFmt w:val="bullet"/>
      <w:lvlText w:val="•"/>
      <w:lvlJc w:val="left"/>
      <w:pPr>
        <w:ind w:left="4516" w:hanging="361"/>
      </w:pPr>
      <w:rPr>
        <w:rFonts w:hint="default"/>
      </w:rPr>
    </w:lvl>
    <w:lvl w:ilvl="7" w:tplc="FB3A8762">
      <w:start w:val="1"/>
      <w:numFmt w:val="bullet"/>
      <w:lvlText w:val="•"/>
      <w:lvlJc w:val="left"/>
      <w:pPr>
        <w:ind w:left="5192" w:hanging="361"/>
      </w:pPr>
      <w:rPr>
        <w:rFonts w:hint="default"/>
      </w:rPr>
    </w:lvl>
    <w:lvl w:ilvl="8" w:tplc="31F02074">
      <w:start w:val="1"/>
      <w:numFmt w:val="bullet"/>
      <w:lvlText w:val="•"/>
      <w:lvlJc w:val="left"/>
      <w:pPr>
        <w:ind w:left="5868" w:hanging="361"/>
      </w:pPr>
      <w:rPr>
        <w:rFonts w:hint="default"/>
      </w:rPr>
    </w:lvl>
  </w:abstractNum>
  <w:abstractNum w:abstractNumId="45" w15:restartNumberingAfterBreak="0">
    <w:nsid w:val="404E400A"/>
    <w:multiLevelType w:val="hybridMultilevel"/>
    <w:tmpl w:val="1CE250F4"/>
    <w:lvl w:ilvl="0" w:tplc="00CAA274">
      <w:start w:val="1"/>
      <w:numFmt w:val="decimal"/>
      <w:lvlText w:val="%1."/>
      <w:lvlJc w:val="left"/>
      <w:pPr>
        <w:ind w:left="467" w:hanging="360"/>
        <w:jc w:val="left"/>
      </w:pPr>
      <w:rPr>
        <w:rFonts w:ascii="Arial" w:eastAsia="Arial" w:hAnsi="Arial" w:hint="default"/>
        <w:w w:val="99"/>
        <w:sz w:val="19"/>
        <w:szCs w:val="19"/>
      </w:rPr>
    </w:lvl>
    <w:lvl w:ilvl="1" w:tplc="B98A5BEC">
      <w:start w:val="1"/>
      <w:numFmt w:val="bullet"/>
      <w:lvlText w:val="•"/>
      <w:lvlJc w:val="left"/>
      <w:pPr>
        <w:ind w:left="1138" w:hanging="360"/>
      </w:pPr>
      <w:rPr>
        <w:rFonts w:hint="default"/>
      </w:rPr>
    </w:lvl>
    <w:lvl w:ilvl="2" w:tplc="EE70F684">
      <w:start w:val="1"/>
      <w:numFmt w:val="bullet"/>
      <w:lvlText w:val="•"/>
      <w:lvlJc w:val="left"/>
      <w:pPr>
        <w:ind w:left="1816" w:hanging="360"/>
      </w:pPr>
      <w:rPr>
        <w:rFonts w:hint="default"/>
      </w:rPr>
    </w:lvl>
    <w:lvl w:ilvl="3" w:tplc="BB04076E">
      <w:start w:val="1"/>
      <w:numFmt w:val="bullet"/>
      <w:lvlText w:val="•"/>
      <w:lvlJc w:val="left"/>
      <w:pPr>
        <w:ind w:left="2494" w:hanging="360"/>
      </w:pPr>
      <w:rPr>
        <w:rFonts w:hint="default"/>
      </w:rPr>
    </w:lvl>
    <w:lvl w:ilvl="4" w:tplc="89D4FD9C">
      <w:start w:val="1"/>
      <w:numFmt w:val="bullet"/>
      <w:lvlText w:val="•"/>
      <w:lvlJc w:val="left"/>
      <w:pPr>
        <w:ind w:left="3172" w:hanging="360"/>
      </w:pPr>
      <w:rPr>
        <w:rFonts w:hint="default"/>
      </w:rPr>
    </w:lvl>
    <w:lvl w:ilvl="5" w:tplc="DDB60D5E">
      <w:start w:val="1"/>
      <w:numFmt w:val="bullet"/>
      <w:lvlText w:val="•"/>
      <w:lvlJc w:val="left"/>
      <w:pPr>
        <w:ind w:left="3850" w:hanging="360"/>
      </w:pPr>
      <w:rPr>
        <w:rFonts w:hint="default"/>
      </w:rPr>
    </w:lvl>
    <w:lvl w:ilvl="6" w:tplc="51BE5B76">
      <w:start w:val="1"/>
      <w:numFmt w:val="bullet"/>
      <w:lvlText w:val="•"/>
      <w:lvlJc w:val="left"/>
      <w:pPr>
        <w:ind w:left="4528" w:hanging="360"/>
      </w:pPr>
      <w:rPr>
        <w:rFonts w:hint="default"/>
      </w:rPr>
    </w:lvl>
    <w:lvl w:ilvl="7" w:tplc="3E38674A">
      <w:start w:val="1"/>
      <w:numFmt w:val="bullet"/>
      <w:lvlText w:val="•"/>
      <w:lvlJc w:val="left"/>
      <w:pPr>
        <w:ind w:left="5206" w:hanging="360"/>
      </w:pPr>
      <w:rPr>
        <w:rFonts w:hint="default"/>
      </w:rPr>
    </w:lvl>
    <w:lvl w:ilvl="8" w:tplc="FDC4D21C">
      <w:start w:val="1"/>
      <w:numFmt w:val="bullet"/>
      <w:lvlText w:val="•"/>
      <w:lvlJc w:val="left"/>
      <w:pPr>
        <w:ind w:left="5884" w:hanging="360"/>
      </w:pPr>
      <w:rPr>
        <w:rFonts w:hint="default"/>
      </w:rPr>
    </w:lvl>
  </w:abstractNum>
  <w:abstractNum w:abstractNumId="46" w15:restartNumberingAfterBreak="0">
    <w:nsid w:val="43E73883"/>
    <w:multiLevelType w:val="hybridMultilevel"/>
    <w:tmpl w:val="5798EBFA"/>
    <w:lvl w:ilvl="0" w:tplc="94865834">
      <w:start w:val="1"/>
      <w:numFmt w:val="upperLetter"/>
      <w:lvlText w:val="%1."/>
      <w:lvlJc w:val="left"/>
      <w:pPr>
        <w:ind w:left="467" w:hanging="360"/>
        <w:jc w:val="left"/>
      </w:pPr>
      <w:rPr>
        <w:rFonts w:ascii="Arial" w:eastAsia="Arial" w:hAnsi="Arial" w:hint="default"/>
        <w:w w:val="99"/>
        <w:sz w:val="19"/>
        <w:szCs w:val="19"/>
      </w:rPr>
    </w:lvl>
    <w:lvl w:ilvl="1" w:tplc="1A3CEF9E">
      <w:start w:val="1"/>
      <w:numFmt w:val="bullet"/>
      <w:lvlText w:val="•"/>
      <w:lvlJc w:val="left"/>
      <w:pPr>
        <w:ind w:left="1138" w:hanging="360"/>
      </w:pPr>
      <w:rPr>
        <w:rFonts w:hint="default"/>
      </w:rPr>
    </w:lvl>
    <w:lvl w:ilvl="2" w:tplc="273A2BE2">
      <w:start w:val="1"/>
      <w:numFmt w:val="bullet"/>
      <w:lvlText w:val="•"/>
      <w:lvlJc w:val="left"/>
      <w:pPr>
        <w:ind w:left="1816" w:hanging="360"/>
      </w:pPr>
      <w:rPr>
        <w:rFonts w:hint="default"/>
      </w:rPr>
    </w:lvl>
    <w:lvl w:ilvl="3" w:tplc="01B0FA74">
      <w:start w:val="1"/>
      <w:numFmt w:val="bullet"/>
      <w:lvlText w:val="•"/>
      <w:lvlJc w:val="left"/>
      <w:pPr>
        <w:ind w:left="2494" w:hanging="360"/>
      </w:pPr>
      <w:rPr>
        <w:rFonts w:hint="default"/>
      </w:rPr>
    </w:lvl>
    <w:lvl w:ilvl="4" w:tplc="C7FECD8A">
      <w:start w:val="1"/>
      <w:numFmt w:val="bullet"/>
      <w:lvlText w:val="•"/>
      <w:lvlJc w:val="left"/>
      <w:pPr>
        <w:ind w:left="3172" w:hanging="360"/>
      </w:pPr>
      <w:rPr>
        <w:rFonts w:hint="default"/>
      </w:rPr>
    </w:lvl>
    <w:lvl w:ilvl="5" w:tplc="BC06CF1E">
      <w:start w:val="1"/>
      <w:numFmt w:val="bullet"/>
      <w:lvlText w:val="•"/>
      <w:lvlJc w:val="left"/>
      <w:pPr>
        <w:ind w:left="3850" w:hanging="360"/>
      </w:pPr>
      <w:rPr>
        <w:rFonts w:hint="default"/>
      </w:rPr>
    </w:lvl>
    <w:lvl w:ilvl="6" w:tplc="4202BB18">
      <w:start w:val="1"/>
      <w:numFmt w:val="bullet"/>
      <w:lvlText w:val="•"/>
      <w:lvlJc w:val="left"/>
      <w:pPr>
        <w:ind w:left="4528" w:hanging="360"/>
      </w:pPr>
      <w:rPr>
        <w:rFonts w:hint="default"/>
      </w:rPr>
    </w:lvl>
    <w:lvl w:ilvl="7" w:tplc="15AA86DE">
      <w:start w:val="1"/>
      <w:numFmt w:val="bullet"/>
      <w:lvlText w:val="•"/>
      <w:lvlJc w:val="left"/>
      <w:pPr>
        <w:ind w:left="5206" w:hanging="360"/>
      </w:pPr>
      <w:rPr>
        <w:rFonts w:hint="default"/>
      </w:rPr>
    </w:lvl>
    <w:lvl w:ilvl="8" w:tplc="8364045C">
      <w:start w:val="1"/>
      <w:numFmt w:val="bullet"/>
      <w:lvlText w:val="•"/>
      <w:lvlJc w:val="left"/>
      <w:pPr>
        <w:ind w:left="5884" w:hanging="360"/>
      </w:pPr>
      <w:rPr>
        <w:rFonts w:hint="default"/>
      </w:rPr>
    </w:lvl>
  </w:abstractNum>
  <w:abstractNum w:abstractNumId="47" w15:restartNumberingAfterBreak="0">
    <w:nsid w:val="449E197B"/>
    <w:multiLevelType w:val="hybridMultilevel"/>
    <w:tmpl w:val="6E9E1F50"/>
    <w:lvl w:ilvl="0" w:tplc="97367F0A">
      <w:start w:val="1"/>
      <w:numFmt w:val="bullet"/>
      <w:lvlText w:val="*"/>
      <w:lvlJc w:val="left"/>
      <w:pPr>
        <w:ind w:left="208" w:hanging="144"/>
      </w:pPr>
      <w:rPr>
        <w:rFonts w:ascii="Arial" w:eastAsia="Arial" w:hAnsi="Arial" w:hint="default"/>
        <w:w w:val="99"/>
        <w:sz w:val="14"/>
        <w:szCs w:val="14"/>
      </w:rPr>
    </w:lvl>
    <w:lvl w:ilvl="1" w:tplc="2C089BFE">
      <w:start w:val="1"/>
      <w:numFmt w:val="bullet"/>
      <w:lvlText w:val="•"/>
      <w:lvlJc w:val="left"/>
      <w:pPr>
        <w:ind w:left="904" w:hanging="144"/>
      </w:pPr>
      <w:rPr>
        <w:rFonts w:hint="default"/>
      </w:rPr>
    </w:lvl>
    <w:lvl w:ilvl="2" w:tplc="DD64FCE6">
      <w:start w:val="1"/>
      <w:numFmt w:val="bullet"/>
      <w:lvlText w:val="•"/>
      <w:lvlJc w:val="left"/>
      <w:pPr>
        <w:ind w:left="1608" w:hanging="144"/>
      </w:pPr>
      <w:rPr>
        <w:rFonts w:hint="default"/>
      </w:rPr>
    </w:lvl>
    <w:lvl w:ilvl="3" w:tplc="A142EA8C">
      <w:start w:val="1"/>
      <w:numFmt w:val="bullet"/>
      <w:lvlText w:val="•"/>
      <w:lvlJc w:val="left"/>
      <w:pPr>
        <w:ind w:left="2312" w:hanging="144"/>
      </w:pPr>
      <w:rPr>
        <w:rFonts w:hint="default"/>
      </w:rPr>
    </w:lvl>
    <w:lvl w:ilvl="4" w:tplc="BDEED2A4">
      <w:start w:val="1"/>
      <w:numFmt w:val="bullet"/>
      <w:lvlText w:val="•"/>
      <w:lvlJc w:val="left"/>
      <w:pPr>
        <w:ind w:left="3016" w:hanging="144"/>
      </w:pPr>
      <w:rPr>
        <w:rFonts w:hint="default"/>
      </w:rPr>
    </w:lvl>
    <w:lvl w:ilvl="5" w:tplc="8DA22210">
      <w:start w:val="1"/>
      <w:numFmt w:val="bullet"/>
      <w:lvlText w:val="•"/>
      <w:lvlJc w:val="left"/>
      <w:pPr>
        <w:ind w:left="3720" w:hanging="144"/>
      </w:pPr>
      <w:rPr>
        <w:rFonts w:hint="default"/>
      </w:rPr>
    </w:lvl>
    <w:lvl w:ilvl="6" w:tplc="1DBAD012">
      <w:start w:val="1"/>
      <w:numFmt w:val="bullet"/>
      <w:lvlText w:val="•"/>
      <w:lvlJc w:val="left"/>
      <w:pPr>
        <w:ind w:left="4424" w:hanging="144"/>
      </w:pPr>
      <w:rPr>
        <w:rFonts w:hint="default"/>
      </w:rPr>
    </w:lvl>
    <w:lvl w:ilvl="7" w:tplc="FB64BDBA">
      <w:start w:val="1"/>
      <w:numFmt w:val="bullet"/>
      <w:lvlText w:val="•"/>
      <w:lvlJc w:val="left"/>
      <w:pPr>
        <w:ind w:left="5128" w:hanging="144"/>
      </w:pPr>
      <w:rPr>
        <w:rFonts w:hint="default"/>
      </w:rPr>
    </w:lvl>
    <w:lvl w:ilvl="8" w:tplc="0404882C">
      <w:start w:val="1"/>
      <w:numFmt w:val="bullet"/>
      <w:lvlText w:val="•"/>
      <w:lvlJc w:val="left"/>
      <w:pPr>
        <w:ind w:left="5832" w:hanging="144"/>
      </w:pPr>
      <w:rPr>
        <w:rFonts w:hint="default"/>
      </w:rPr>
    </w:lvl>
  </w:abstractNum>
  <w:abstractNum w:abstractNumId="48" w15:restartNumberingAfterBreak="0">
    <w:nsid w:val="45133A3F"/>
    <w:multiLevelType w:val="hybridMultilevel"/>
    <w:tmpl w:val="8B70B304"/>
    <w:lvl w:ilvl="0" w:tplc="538808F2">
      <w:start w:val="1"/>
      <w:numFmt w:val="decimal"/>
      <w:lvlText w:val="%1."/>
      <w:lvlJc w:val="left"/>
      <w:pPr>
        <w:ind w:left="460" w:hanging="361"/>
        <w:jc w:val="left"/>
      </w:pPr>
      <w:rPr>
        <w:rFonts w:ascii="Arial" w:eastAsia="Arial" w:hAnsi="Arial" w:hint="default"/>
        <w:w w:val="99"/>
        <w:sz w:val="19"/>
        <w:szCs w:val="19"/>
      </w:rPr>
    </w:lvl>
    <w:lvl w:ilvl="1" w:tplc="970AF184">
      <w:start w:val="1"/>
      <w:numFmt w:val="bullet"/>
      <w:lvlText w:val="•"/>
      <w:lvlJc w:val="left"/>
      <w:pPr>
        <w:ind w:left="1136" w:hanging="361"/>
      </w:pPr>
      <w:rPr>
        <w:rFonts w:hint="default"/>
      </w:rPr>
    </w:lvl>
    <w:lvl w:ilvl="2" w:tplc="F3082486">
      <w:start w:val="1"/>
      <w:numFmt w:val="bullet"/>
      <w:lvlText w:val="•"/>
      <w:lvlJc w:val="left"/>
      <w:pPr>
        <w:ind w:left="1812" w:hanging="361"/>
      </w:pPr>
      <w:rPr>
        <w:rFonts w:hint="default"/>
      </w:rPr>
    </w:lvl>
    <w:lvl w:ilvl="3" w:tplc="960A9D48">
      <w:start w:val="1"/>
      <w:numFmt w:val="bullet"/>
      <w:lvlText w:val="•"/>
      <w:lvlJc w:val="left"/>
      <w:pPr>
        <w:ind w:left="2488" w:hanging="361"/>
      </w:pPr>
      <w:rPr>
        <w:rFonts w:hint="default"/>
      </w:rPr>
    </w:lvl>
    <w:lvl w:ilvl="4" w:tplc="6AF6D626">
      <w:start w:val="1"/>
      <w:numFmt w:val="bullet"/>
      <w:lvlText w:val="•"/>
      <w:lvlJc w:val="left"/>
      <w:pPr>
        <w:ind w:left="3164" w:hanging="361"/>
      </w:pPr>
      <w:rPr>
        <w:rFonts w:hint="default"/>
      </w:rPr>
    </w:lvl>
    <w:lvl w:ilvl="5" w:tplc="21727DB8">
      <w:start w:val="1"/>
      <w:numFmt w:val="bullet"/>
      <w:lvlText w:val="•"/>
      <w:lvlJc w:val="left"/>
      <w:pPr>
        <w:ind w:left="3840" w:hanging="361"/>
      </w:pPr>
      <w:rPr>
        <w:rFonts w:hint="default"/>
      </w:rPr>
    </w:lvl>
    <w:lvl w:ilvl="6" w:tplc="6BA8A4D2">
      <w:start w:val="1"/>
      <w:numFmt w:val="bullet"/>
      <w:lvlText w:val="•"/>
      <w:lvlJc w:val="left"/>
      <w:pPr>
        <w:ind w:left="4516" w:hanging="361"/>
      </w:pPr>
      <w:rPr>
        <w:rFonts w:hint="default"/>
      </w:rPr>
    </w:lvl>
    <w:lvl w:ilvl="7" w:tplc="960A6A12">
      <w:start w:val="1"/>
      <w:numFmt w:val="bullet"/>
      <w:lvlText w:val="•"/>
      <w:lvlJc w:val="left"/>
      <w:pPr>
        <w:ind w:left="5192" w:hanging="361"/>
      </w:pPr>
      <w:rPr>
        <w:rFonts w:hint="default"/>
      </w:rPr>
    </w:lvl>
    <w:lvl w:ilvl="8" w:tplc="93940F7C">
      <w:start w:val="1"/>
      <w:numFmt w:val="bullet"/>
      <w:lvlText w:val="•"/>
      <w:lvlJc w:val="left"/>
      <w:pPr>
        <w:ind w:left="5868" w:hanging="361"/>
      </w:pPr>
      <w:rPr>
        <w:rFonts w:hint="default"/>
      </w:rPr>
    </w:lvl>
  </w:abstractNum>
  <w:abstractNum w:abstractNumId="49" w15:restartNumberingAfterBreak="0">
    <w:nsid w:val="48855946"/>
    <w:multiLevelType w:val="hybridMultilevel"/>
    <w:tmpl w:val="1B32AB84"/>
    <w:lvl w:ilvl="0" w:tplc="5C42BEB4">
      <w:start w:val="2"/>
      <w:numFmt w:val="upperRoman"/>
      <w:lvlText w:val="%1."/>
      <w:lvlJc w:val="left"/>
      <w:pPr>
        <w:ind w:left="480" w:hanging="361"/>
        <w:jc w:val="left"/>
      </w:pPr>
      <w:rPr>
        <w:rFonts w:ascii="Arial" w:eastAsia="Arial" w:hAnsi="Arial" w:hint="default"/>
        <w:w w:val="99"/>
        <w:sz w:val="19"/>
        <w:szCs w:val="19"/>
      </w:rPr>
    </w:lvl>
    <w:lvl w:ilvl="1" w:tplc="8508280E">
      <w:start w:val="1"/>
      <w:numFmt w:val="bullet"/>
      <w:lvlText w:val=""/>
      <w:lvlJc w:val="left"/>
      <w:pPr>
        <w:ind w:left="667" w:hanging="188"/>
      </w:pPr>
      <w:rPr>
        <w:rFonts w:ascii="Symbol" w:eastAsia="Symbol" w:hAnsi="Symbol" w:hint="default"/>
        <w:w w:val="99"/>
      </w:rPr>
    </w:lvl>
    <w:lvl w:ilvl="2" w:tplc="FFC26E62">
      <w:start w:val="1"/>
      <w:numFmt w:val="bullet"/>
      <w:lvlText w:val="•"/>
      <w:lvlJc w:val="left"/>
      <w:pPr>
        <w:ind w:left="1393" w:hanging="188"/>
      </w:pPr>
      <w:rPr>
        <w:rFonts w:hint="default"/>
      </w:rPr>
    </w:lvl>
    <w:lvl w:ilvl="3" w:tplc="2E4C7932">
      <w:start w:val="1"/>
      <w:numFmt w:val="bullet"/>
      <w:lvlText w:val="•"/>
      <w:lvlJc w:val="left"/>
      <w:pPr>
        <w:ind w:left="2126" w:hanging="188"/>
      </w:pPr>
      <w:rPr>
        <w:rFonts w:hint="default"/>
      </w:rPr>
    </w:lvl>
    <w:lvl w:ilvl="4" w:tplc="190C4C40">
      <w:start w:val="1"/>
      <w:numFmt w:val="bullet"/>
      <w:lvlText w:val="•"/>
      <w:lvlJc w:val="left"/>
      <w:pPr>
        <w:ind w:left="2860" w:hanging="188"/>
      </w:pPr>
      <w:rPr>
        <w:rFonts w:hint="default"/>
      </w:rPr>
    </w:lvl>
    <w:lvl w:ilvl="5" w:tplc="9A02DBD8">
      <w:start w:val="1"/>
      <w:numFmt w:val="bullet"/>
      <w:lvlText w:val="•"/>
      <w:lvlJc w:val="left"/>
      <w:pPr>
        <w:ind w:left="3593" w:hanging="188"/>
      </w:pPr>
      <w:rPr>
        <w:rFonts w:hint="default"/>
      </w:rPr>
    </w:lvl>
    <w:lvl w:ilvl="6" w:tplc="8708E914">
      <w:start w:val="1"/>
      <w:numFmt w:val="bullet"/>
      <w:lvlText w:val="•"/>
      <w:lvlJc w:val="left"/>
      <w:pPr>
        <w:ind w:left="4326" w:hanging="188"/>
      </w:pPr>
      <w:rPr>
        <w:rFonts w:hint="default"/>
      </w:rPr>
    </w:lvl>
    <w:lvl w:ilvl="7" w:tplc="53D202B8">
      <w:start w:val="1"/>
      <w:numFmt w:val="bullet"/>
      <w:lvlText w:val="•"/>
      <w:lvlJc w:val="left"/>
      <w:pPr>
        <w:ind w:left="5060" w:hanging="188"/>
      </w:pPr>
      <w:rPr>
        <w:rFonts w:hint="default"/>
      </w:rPr>
    </w:lvl>
    <w:lvl w:ilvl="8" w:tplc="B46C04CA">
      <w:start w:val="1"/>
      <w:numFmt w:val="bullet"/>
      <w:lvlText w:val="•"/>
      <w:lvlJc w:val="left"/>
      <w:pPr>
        <w:ind w:left="5793" w:hanging="188"/>
      </w:pPr>
      <w:rPr>
        <w:rFonts w:hint="default"/>
      </w:rPr>
    </w:lvl>
  </w:abstractNum>
  <w:abstractNum w:abstractNumId="50" w15:restartNumberingAfterBreak="0">
    <w:nsid w:val="502679BD"/>
    <w:multiLevelType w:val="hybridMultilevel"/>
    <w:tmpl w:val="3A58A5F6"/>
    <w:lvl w:ilvl="0" w:tplc="57B2A3AA">
      <w:start w:val="1"/>
      <w:numFmt w:val="upperLetter"/>
      <w:lvlText w:val="%1."/>
      <w:lvlJc w:val="left"/>
      <w:pPr>
        <w:ind w:left="487" w:hanging="360"/>
        <w:jc w:val="right"/>
      </w:pPr>
      <w:rPr>
        <w:rFonts w:ascii="Arial" w:eastAsia="Arial" w:hAnsi="Arial" w:hint="default"/>
        <w:w w:val="99"/>
      </w:rPr>
    </w:lvl>
    <w:lvl w:ilvl="1" w:tplc="6226D162">
      <w:start w:val="1"/>
      <w:numFmt w:val="decimal"/>
      <w:lvlText w:val="%2."/>
      <w:lvlJc w:val="left"/>
      <w:pPr>
        <w:ind w:left="820" w:hanging="360"/>
        <w:jc w:val="left"/>
      </w:pPr>
      <w:rPr>
        <w:rFonts w:ascii="Times New Roman" w:eastAsia="Times New Roman" w:hAnsi="Times New Roman" w:hint="default"/>
        <w:color w:val="090909"/>
        <w:spacing w:val="0"/>
        <w:w w:val="99"/>
        <w:sz w:val="20"/>
        <w:szCs w:val="20"/>
      </w:rPr>
    </w:lvl>
    <w:lvl w:ilvl="2" w:tplc="4724C1B4">
      <w:start w:val="1"/>
      <w:numFmt w:val="bullet"/>
      <w:lvlText w:val="•"/>
      <w:lvlJc w:val="left"/>
      <w:pPr>
        <w:ind w:left="1513" w:hanging="360"/>
      </w:pPr>
      <w:rPr>
        <w:rFonts w:hint="default"/>
      </w:rPr>
    </w:lvl>
    <w:lvl w:ilvl="3" w:tplc="CE80930E">
      <w:start w:val="1"/>
      <w:numFmt w:val="bullet"/>
      <w:lvlText w:val="•"/>
      <w:lvlJc w:val="left"/>
      <w:pPr>
        <w:ind w:left="2206" w:hanging="360"/>
      </w:pPr>
      <w:rPr>
        <w:rFonts w:hint="default"/>
      </w:rPr>
    </w:lvl>
    <w:lvl w:ilvl="4" w:tplc="26306570">
      <w:start w:val="1"/>
      <w:numFmt w:val="bullet"/>
      <w:lvlText w:val="•"/>
      <w:lvlJc w:val="left"/>
      <w:pPr>
        <w:ind w:left="2900" w:hanging="360"/>
      </w:pPr>
      <w:rPr>
        <w:rFonts w:hint="default"/>
      </w:rPr>
    </w:lvl>
    <w:lvl w:ilvl="5" w:tplc="D952CFBA">
      <w:start w:val="1"/>
      <w:numFmt w:val="bullet"/>
      <w:lvlText w:val="•"/>
      <w:lvlJc w:val="left"/>
      <w:pPr>
        <w:ind w:left="3593" w:hanging="360"/>
      </w:pPr>
      <w:rPr>
        <w:rFonts w:hint="default"/>
      </w:rPr>
    </w:lvl>
    <w:lvl w:ilvl="6" w:tplc="9BCAFDCC">
      <w:start w:val="1"/>
      <w:numFmt w:val="bullet"/>
      <w:lvlText w:val="•"/>
      <w:lvlJc w:val="left"/>
      <w:pPr>
        <w:ind w:left="4286" w:hanging="360"/>
      </w:pPr>
      <w:rPr>
        <w:rFonts w:hint="default"/>
      </w:rPr>
    </w:lvl>
    <w:lvl w:ilvl="7" w:tplc="3EB2B302">
      <w:start w:val="1"/>
      <w:numFmt w:val="bullet"/>
      <w:lvlText w:val="•"/>
      <w:lvlJc w:val="left"/>
      <w:pPr>
        <w:ind w:left="4980" w:hanging="360"/>
      </w:pPr>
      <w:rPr>
        <w:rFonts w:hint="default"/>
      </w:rPr>
    </w:lvl>
    <w:lvl w:ilvl="8" w:tplc="E36AD990">
      <w:start w:val="1"/>
      <w:numFmt w:val="bullet"/>
      <w:lvlText w:val="•"/>
      <w:lvlJc w:val="left"/>
      <w:pPr>
        <w:ind w:left="5673" w:hanging="360"/>
      </w:pPr>
      <w:rPr>
        <w:rFonts w:hint="default"/>
      </w:rPr>
    </w:lvl>
  </w:abstractNum>
  <w:abstractNum w:abstractNumId="51" w15:restartNumberingAfterBreak="0">
    <w:nsid w:val="50296A12"/>
    <w:multiLevelType w:val="hybridMultilevel"/>
    <w:tmpl w:val="0DE0C6BE"/>
    <w:lvl w:ilvl="0" w:tplc="FF46E0D8">
      <w:start w:val="1"/>
      <w:numFmt w:val="upperLetter"/>
      <w:lvlText w:val="%1."/>
      <w:lvlJc w:val="left"/>
      <w:pPr>
        <w:ind w:left="467" w:hanging="360"/>
        <w:jc w:val="left"/>
      </w:pPr>
      <w:rPr>
        <w:rFonts w:ascii="Arial" w:eastAsia="Arial" w:hAnsi="Arial" w:hint="default"/>
        <w:w w:val="99"/>
        <w:sz w:val="19"/>
        <w:szCs w:val="19"/>
      </w:rPr>
    </w:lvl>
    <w:lvl w:ilvl="1" w:tplc="6398351C">
      <w:start w:val="1"/>
      <w:numFmt w:val="decimal"/>
      <w:lvlText w:val="%2."/>
      <w:lvlJc w:val="left"/>
      <w:pPr>
        <w:ind w:left="467" w:hanging="360"/>
        <w:jc w:val="left"/>
      </w:pPr>
      <w:rPr>
        <w:rFonts w:ascii="Arial" w:eastAsia="Arial" w:hAnsi="Arial" w:hint="default"/>
        <w:w w:val="99"/>
        <w:sz w:val="19"/>
        <w:szCs w:val="19"/>
      </w:rPr>
    </w:lvl>
    <w:lvl w:ilvl="2" w:tplc="BF3AA572">
      <w:start w:val="1"/>
      <w:numFmt w:val="bullet"/>
      <w:lvlText w:val="•"/>
      <w:lvlJc w:val="left"/>
      <w:pPr>
        <w:ind w:left="1816" w:hanging="360"/>
      </w:pPr>
      <w:rPr>
        <w:rFonts w:hint="default"/>
      </w:rPr>
    </w:lvl>
    <w:lvl w:ilvl="3" w:tplc="809E9F26">
      <w:start w:val="1"/>
      <w:numFmt w:val="bullet"/>
      <w:lvlText w:val="•"/>
      <w:lvlJc w:val="left"/>
      <w:pPr>
        <w:ind w:left="2494" w:hanging="360"/>
      </w:pPr>
      <w:rPr>
        <w:rFonts w:hint="default"/>
      </w:rPr>
    </w:lvl>
    <w:lvl w:ilvl="4" w:tplc="EF8C6B1A">
      <w:start w:val="1"/>
      <w:numFmt w:val="bullet"/>
      <w:lvlText w:val="•"/>
      <w:lvlJc w:val="left"/>
      <w:pPr>
        <w:ind w:left="3172" w:hanging="360"/>
      </w:pPr>
      <w:rPr>
        <w:rFonts w:hint="default"/>
      </w:rPr>
    </w:lvl>
    <w:lvl w:ilvl="5" w:tplc="267CE882">
      <w:start w:val="1"/>
      <w:numFmt w:val="bullet"/>
      <w:lvlText w:val="•"/>
      <w:lvlJc w:val="left"/>
      <w:pPr>
        <w:ind w:left="3850" w:hanging="360"/>
      </w:pPr>
      <w:rPr>
        <w:rFonts w:hint="default"/>
      </w:rPr>
    </w:lvl>
    <w:lvl w:ilvl="6" w:tplc="5F5A71D0">
      <w:start w:val="1"/>
      <w:numFmt w:val="bullet"/>
      <w:lvlText w:val="•"/>
      <w:lvlJc w:val="left"/>
      <w:pPr>
        <w:ind w:left="4528" w:hanging="360"/>
      </w:pPr>
      <w:rPr>
        <w:rFonts w:hint="default"/>
      </w:rPr>
    </w:lvl>
    <w:lvl w:ilvl="7" w:tplc="A772426C">
      <w:start w:val="1"/>
      <w:numFmt w:val="bullet"/>
      <w:lvlText w:val="•"/>
      <w:lvlJc w:val="left"/>
      <w:pPr>
        <w:ind w:left="5206" w:hanging="360"/>
      </w:pPr>
      <w:rPr>
        <w:rFonts w:hint="default"/>
      </w:rPr>
    </w:lvl>
    <w:lvl w:ilvl="8" w:tplc="9896397C">
      <w:start w:val="1"/>
      <w:numFmt w:val="bullet"/>
      <w:lvlText w:val="•"/>
      <w:lvlJc w:val="left"/>
      <w:pPr>
        <w:ind w:left="5884" w:hanging="360"/>
      </w:pPr>
      <w:rPr>
        <w:rFonts w:hint="default"/>
      </w:rPr>
    </w:lvl>
  </w:abstractNum>
  <w:abstractNum w:abstractNumId="52" w15:restartNumberingAfterBreak="0">
    <w:nsid w:val="50300838"/>
    <w:multiLevelType w:val="hybridMultilevel"/>
    <w:tmpl w:val="DE72773A"/>
    <w:lvl w:ilvl="0" w:tplc="889C308E">
      <w:start w:val="1"/>
      <w:numFmt w:val="upperRoman"/>
      <w:lvlText w:val="%1."/>
      <w:lvlJc w:val="left"/>
      <w:pPr>
        <w:ind w:left="487" w:hanging="360"/>
        <w:jc w:val="left"/>
      </w:pPr>
      <w:rPr>
        <w:rFonts w:ascii="Arial" w:eastAsia="Arial" w:hAnsi="Arial" w:hint="default"/>
        <w:w w:val="99"/>
        <w:sz w:val="19"/>
        <w:szCs w:val="19"/>
      </w:rPr>
    </w:lvl>
    <w:lvl w:ilvl="1" w:tplc="1376F9AE">
      <w:start w:val="1"/>
      <w:numFmt w:val="bullet"/>
      <w:lvlText w:val="•"/>
      <w:lvlJc w:val="left"/>
      <w:pPr>
        <w:ind w:left="1158" w:hanging="360"/>
      </w:pPr>
      <w:rPr>
        <w:rFonts w:hint="default"/>
      </w:rPr>
    </w:lvl>
    <w:lvl w:ilvl="2" w:tplc="297E4BC0">
      <w:start w:val="1"/>
      <w:numFmt w:val="bullet"/>
      <w:lvlText w:val="•"/>
      <w:lvlJc w:val="left"/>
      <w:pPr>
        <w:ind w:left="1836" w:hanging="360"/>
      </w:pPr>
      <w:rPr>
        <w:rFonts w:hint="default"/>
      </w:rPr>
    </w:lvl>
    <w:lvl w:ilvl="3" w:tplc="6D68B77C">
      <w:start w:val="1"/>
      <w:numFmt w:val="bullet"/>
      <w:lvlText w:val="•"/>
      <w:lvlJc w:val="left"/>
      <w:pPr>
        <w:ind w:left="2514" w:hanging="360"/>
      </w:pPr>
      <w:rPr>
        <w:rFonts w:hint="default"/>
      </w:rPr>
    </w:lvl>
    <w:lvl w:ilvl="4" w:tplc="C9A0B826">
      <w:start w:val="1"/>
      <w:numFmt w:val="bullet"/>
      <w:lvlText w:val="•"/>
      <w:lvlJc w:val="left"/>
      <w:pPr>
        <w:ind w:left="3192" w:hanging="360"/>
      </w:pPr>
      <w:rPr>
        <w:rFonts w:hint="default"/>
      </w:rPr>
    </w:lvl>
    <w:lvl w:ilvl="5" w:tplc="34528B5C">
      <w:start w:val="1"/>
      <w:numFmt w:val="bullet"/>
      <w:lvlText w:val="•"/>
      <w:lvlJc w:val="left"/>
      <w:pPr>
        <w:ind w:left="3870" w:hanging="360"/>
      </w:pPr>
      <w:rPr>
        <w:rFonts w:hint="default"/>
      </w:rPr>
    </w:lvl>
    <w:lvl w:ilvl="6" w:tplc="CE960012">
      <w:start w:val="1"/>
      <w:numFmt w:val="bullet"/>
      <w:lvlText w:val="•"/>
      <w:lvlJc w:val="left"/>
      <w:pPr>
        <w:ind w:left="4548" w:hanging="360"/>
      </w:pPr>
      <w:rPr>
        <w:rFonts w:hint="default"/>
      </w:rPr>
    </w:lvl>
    <w:lvl w:ilvl="7" w:tplc="E90875CA">
      <w:start w:val="1"/>
      <w:numFmt w:val="bullet"/>
      <w:lvlText w:val="•"/>
      <w:lvlJc w:val="left"/>
      <w:pPr>
        <w:ind w:left="5226" w:hanging="360"/>
      </w:pPr>
      <w:rPr>
        <w:rFonts w:hint="default"/>
      </w:rPr>
    </w:lvl>
    <w:lvl w:ilvl="8" w:tplc="3DF441F8">
      <w:start w:val="1"/>
      <w:numFmt w:val="bullet"/>
      <w:lvlText w:val="•"/>
      <w:lvlJc w:val="left"/>
      <w:pPr>
        <w:ind w:left="5904" w:hanging="360"/>
      </w:pPr>
      <w:rPr>
        <w:rFonts w:hint="default"/>
      </w:rPr>
    </w:lvl>
  </w:abstractNum>
  <w:abstractNum w:abstractNumId="53" w15:restartNumberingAfterBreak="0">
    <w:nsid w:val="50644E72"/>
    <w:multiLevelType w:val="hybridMultilevel"/>
    <w:tmpl w:val="868AE48C"/>
    <w:lvl w:ilvl="0" w:tplc="4B649CE8">
      <w:start w:val="1"/>
      <w:numFmt w:val="upperLetter"/>
      <w:lvlText w:val="%1."/>
      <w:lvlJc w:val="left"/>
      <w:pPr>
        <w:ind w:left="467" w:hanging="360"/>
        <w:jc w:val="left"/>
      </w:pPr>
      <w:rPr>
        <w:rFonts w:ascii="Arial" w:eastAsia="Arial" w:hAnsi="Arial" w:hint="default"/>
        <w:w w:val="99"/>
        <w:sz w:val="19"/>
        <w:szCs w:val="19"/>
      </w:rPr>
    </w:lvl>
    <w:lvl w:ilvl="1" w:tplc="1C50AF68">
      <w:start w:val="1"/>
      <w:numFmt w:val="bullet"/>
      <w:lvlText w:val="•"/>
      <w:lvlJc w:val="left"/>
      <w:pPr>
        <w:ind w:left="460" w:hanging="360"/>
      </w:pPr>
      <w:rPr>
        <w:rFonts w:hint="default"/>
      </w:rPr>
    </w:lvl>
    <w:lvl w:ilvl="2" w:tplc="9AFA16D6">
      <w:start w:val="1"/>
      <w:numFmt w:val="bullet"/>
      <w:lvlText w:val="•"/>
      <w:lvlJc w:val="left"/>
      <w:pPr>
        <w:ind w:left="1213" w:hanging="360"/>
      </w:pPr>
      <w:rPr>
        <w:rFonts w:hint="default"/>
      </w:rPr>
    </w:lvl>
    <w:lvl w:ilvl="3" w:tplc="53FC599E">
      <w:start w:val="1"/>
      <w:numFmt w:val="bullet"/>
      <w:lvlText w:val="•"/>
      <w:lvlJc w:val="left"/>
      <w:pPr>
        <w:ind w:left="1966" w:hanging="360"/>
      </w:pPr>
      <w:rPr>
        <w:rFonts w:hint="default"/>
      </w:rPr>
    </w:lvl>
    <w:lvl w:ilvl="4" w:tplc="6ABAE64E">
      <w:start w:val="1"/>
      <w:numFmt w:val="bullet"/>
      <w:lvlText w:val="•"/>
      <w:lvlJc w:val="left"/>
      <w:pPr>
        <w:ind w:left="2720" w:hanging="360"/>
      </w:pPr>
      <w:rPr>
        <w:rFonts w:hint="default"/>
      </w:rPr>
    </w:lvl>
    <w:lvl w:ilvl="5" w:tplc="EAF6664E">
      <w:start w:val="1"/>
      <w:numFmt w:val="bullet"/>
      <w:lvlText w:val="•"/>
      <w:lvlJc w:val="left"/>
      <w:pPr>
        <w:ind w:left="3473" w:hanging="360"/>
      </w:pPr>
      <w:rPr>
        <w:rFonts w:hint="default"/>
      </w:rPr>
    </w:lvl>
    <w:lvl w:ilvl="6" w:tplc="220A467C">
      <w:start w:val="1"/>
      <w:numFmt w:val="bullet"/>
      <w:lvlText w:val="•"/>
      <w:lvlJc w:val="left"/>
      <w:pPr>
        <w:ind w:left="4226" w:hanging="360"/>
      </w:pPr>
      <w:rPr>
        <w:rFonts w:hint="default"/>
      </w:rPr>
    </w:lvl>
    <w:lvl w:ilvl="7" w:tplc="98C65848">
      <w:start w:val="1"/>
      <w:numFmt w:val="bullet"/>
      <w:lvlText w:val="•"/>
      <w:lvlJc w:val="left"/>
      <w:pPr>
        <w:ind w:left="4980" w:hanging="360"/>
      </w:pPr>
      <w:rPr>
        <w:rFonts w:hint="default"/>
      </w:rPr>
    </w:lvl>
    <w:lvl w:ilvl="8" w:tplc="5A70DADE">
      <w:start w:val="1"/>
      <w:numFmt w:val="bullet"/>
      <w:lvlText w:val="•"/>
      <w:lvlJc w:val="left"/>
      <w:pPr>
        <w:ind w:left="5733" w:hanging="360"/>
      </w:pPr>
      <w:rPr>
        <w:rFonts w:hint="default"/>
      </w:rPr>
    </w:lvl>
  </w:abstractNum>
  <w:abstractNum w:abstractNumId="54" w15:restartNumberingAfterBreak="0">
    <w:nsid w:val="52CE5F62"/>
    <w:multiLevelType w:val="hybridMultilevel"/>
    <w:tmpl w:val="E1A056B2"/>
    <w:lvl w:ilvl="0" w:tplc="84FC2AC2">
      <w:start w:val="1"/>
      <w:numFmt w:val="upperLetter"/>
      <w:lvlText w:val="%1."/>
      <w:lvlJc w:val="left"/>
      <w:pPr>
        <w:ind w:left="460" w:hanging="361"/>
        <w:jc w:val="left"/>
      </w:pPr>
      <w:rPr>
        <w:rFonts w:ascii="Arial" w:eastAsia="Arial" w:hAnsi="Arial" w:hint="default"/>
        <w:w w:val="99"/>
        <w:sz w:val="19"/>
        <w:szCs w:val="19"/>
      </w:rPr>
    </w:lvl>
    <w:lvl w:ilvl="1" w:tplc="BDFE3044">
      <w:start w:val="1"/>
      <w:numFmt w:val="bullet"/>
      <w:lvlText w:val="•"/>
      <w:lvlJc w:val="left"/>
      <w:pPr>
        <w:ind w:left="1138" w:hanging="361"/>
      </w:pPr>
      <w:rPr>
        <w:rFonts w:hint="default"/>
      </w:rPr>
    </w:lvl>
    <w:lvl w:ilvl="2" w:tplc="06FAF0F0">
      <w:start w:val="1"/>
      <w:numFmt w:val="bullet"/>
      <w:lvlText w:val="•"/>
      <w:lvlJc w:val="left"/>
      <w:pPr>
        <w:ind w:left="1816" w:hanging="361"/>
      </w:pPr>
      <w:rPr>
        <w:rFonts w:hint="default"/>
      </w:rPr>
    </w:lvl>
    <w:lvl w:ilvl="3" w:tplc="DA5CA9EC">
      <w:start w:val="1"/>
      <w:numFmt w:val="bullet"/>
      <w:lvlText w:val="•"/>
      <w:lvlJc w:val="left"/>
      <w:pPr>
        <w:ind w:left="2494" w:hanging="361"/>
      </w:pPr>
      <w:rPr>
        <w:rFonts w:hint="default"/>
      </w:rPr>
    </w:lvl>
    <w:lvl w:ilvl="4" w:tplc="549073B0">
      <w:start w:val="1"/>
      <w:numFmt w:val="bullet"/>
      <w:lvlText w:val="•"/>
      <w:lvlJc w:val="left"/>
      <w:pPr>
        <w:ind w:left="3172" w:hanging="361"/>
      </w:pPr>
      <w:rPr>
        <w:rFonts w:hint="default"/>
      </w:rPr>
    </w:lvl>
    <w:lvl w:ilvl="5" w:tplc="8C16BA98">
      <w:start w:val="1"/>
      <w:numFmt w:val="bullet"/>
      <w:lvlText w:val="•"/>
      <w:lvlJc w:val="left"/>
      <w:pPr>
        <w:ind w:left="3850" w:hanging="361"/>
      </w:pPr>
      <w:rPr>
        <w:rFonts w:hint="default"/>
      </w:rPr>
    </w:lvl>
    <w:lvl w:ilvl="6" w:tplc="E2CC34B6">
      <w:start w:val="1"/>
      <w:numFmt w:val="bullet"/>
      <w:lvlText w:val="•"/>
      <w:lvlJc w:val="left"/>
      <w:pPr>
        <w:ind w:left="4528" w:hanging="361"/>
      </w:pPr>
      <w:rPr>
        <w:rFonts w:hint="default"/>
      </w:rPr>
    </w:lvl>
    <w:lvl w:ilvl="7" w:tplc="99861494">
      <w:start w:val="1"/>
      <w:numFmt w:val="bullet"/>
      <w:lvlText w:val="•"/>
      <w:lvlJc w:val="left"/>
      <w:pPr>
        <w:ind w:left="5206" w:hanging="361"/>
      </w:pPr>
      <w:rPr>
        <w:rFonts w:hint="default"/>
      </w:rPr>
    </w:lvl>
    <w:lvl w:ilvl="8" w:tplc="BB009A8E">
      <w:start w:val="1"/>
      <w:numFmt w:val="bullet"/>
      <w:lvlText w:val="•"/>
      <w:lvlJc w:val="left"/>
      <w:pPr>
        <w:ind w:left="5884" w:hanging="361"/>
      </w:pPr>
      <w:rPr>
        <w:rFonts w:hint="default"/>
      </w:rPr>
    </w:lvl>
  </w:abstractNum>
  <w:abstractNum w:abstractNumId="55" w15:restartNumberingAfterBreak="0">
    <w:nsid w:val="54EC25AC"/>
    <w:multiLevelType w:val="hybridMultilevel"/>
    <w:tmpl w:val="EF088EF0"/>
    <w:lvl w:ilvl="0" w:tplc="0FFA38A8">
      <w:start w:val="1"/>
      <w:numFmt w:val="upperLetter"/>
      <w:lvlText w:val="%1."/>
      <w:lvlJc w:val="left"/>
      <w:pPr>
        <w:ind w:left="460" w:hanging="361"/>
        <w:jc w:val="left"/>
      </w:pPr>
      <w:rPr>
        <w:rFonts w:ascii="Arial" w:eastAsia="Arial" w:hAnsi="Arial" w:hint="default"/>
        <w:w w:val="99"/>
        <w:sz w:val="19"/>
        <w:szCs w:val="19"/>
      </w:rPr>
    </w:lvl>
    <w:lvl w:ilvl="1" w:tplc="EFC878D6">
      <w:start w:val="1"/>
      <w:numFmt w:val="bullet"/>
      <w:lvlText w:val="•"/>
      <w:lvlJc w:val="left"/>
      <w:pPr>
        <w:ind w:left="1138" w:hanging="361"/>
      </w:pPr>
      <w:rPr>
        <w:rFonts w:hint="default"/>
      </w:rPr>
    </w:lvl>
    <w:lvl w:ilvl="2" w:tplc="3C084B84">
      <w:start w:val="1"/>
      <w:numFmt w:val="bullet"/>
      <w:lvlText w:val="•"/>
      <w:lvlJc w:val="left"/>
      <w:pPr>
        <w:ind w:left="1816" w:hanging="361"/>
      </w:pPr>
      <w:rPr>
        <w:rFonts w:hint="default"/>
      </w:rPr>
    </w:lvl>
    <w:lvl w:ilvl="3" w:tplc="7F2AD6D8">
      <w:start w:val="1"/>
      <w:numFmt w:val="bullet"/>
      <w:lvlText w:val="•"/>
      <w:lvlJc w:val="left"/>
      <w:pPr>
        <w:ind w:left="2494" w:hanging="361"/>
      </w:pPr>
      <w:rPr>
        <w:rFonts w:hint="default"/>
      </w:rPr>
    </w:lvl>
    <w:lvl w:ilvl="4" w:tplc="BA803188">
      <w:start w:val="1"/>
      <w:numFmt w:val="bullet"/>
      <w:lvlText w:val="•"/>
      <w:lvlJc w:val="left"/>
      <w:pPr>
        <w:ind w:left="3172" w:hanging="361"/>
      </w:pPr>
      <w:rPr>
        <w:rFonts w:hint="default"/>
      </w:rPr>
    </w:lvl>
    <w:lvl w:ilvl="5" w:tplc="81065C24">
      <w:start w:val="1"/>
      <w:numFmt w:val="bullet"/>
      <w:lvlText w:val="•"/>
      <w:lvlJc w:val="left"/>
      <w:pPr>
        <w:ind w:left="3850" w:hanging="361"/>
      </w:pPr>
      <w:rPr>
        <w:rFonts w:hint="default"/>
      </w:rPr>
    </w:lvl>
    <w:lvl w:ilvl="6" w:tplc="3796FA8A">
      <w:start w:val="1"/>
      <w:numFmt w:val="bullet"/>
      <w:lvlText w:val="•"/>
      <w:lvlJc w:val="left"/>
      <w:pPr>
        <w:ind w:left="4528" w:hanging="361"/>
      </w:pPr>
      <w:rPr>
        <w:rFonts w:hint="default"/>
      </w:rPr>
    </w:lvl>
    <w:lvl w:ilvl="7" w:tplc="2514EE38">
      <w:start w:val="1"/>
      <w:numFmt w:val="bullet"/>
      <w:lvlText w:val="•"/>
      <w:lvlJc w:val="left"/>
      <w:pPr>
        <w:ind w:left="5206" w:hanging="361"/>
      </w:pPr>
      <w:rPr>
        <w:rFonts w:hint="default"/>
      </w:rPr>
    </w:lvl>
    <w:lvl w:ilvl="8" w:tplc="6C8A71B8">
      <w:start w:val="1"/>
      <w:numFmt w:val="bullet"/>
      <w:lvlText w:val="•"/>
      <w:lvlJc w:val="left"/>
      <w:pPr>
        <w:ind w:left="5884" w:hanging="361"/>
      </w:pPr>
      <w:rPr>
        <w:rFonts w:hint="default"/>
      </w:rPr>
    </w:lvl>
  </w:abstractNum>
  <w:abstractNum w:abstractNumId="56" w15:restartNumberingAfterBreak="0">
    <w:nsid w:val="575E7A8B"/>
    <w:multiLevelType w:val="hybridMultilevel"/>
    <w:tmpl w:val="048857A8"/>
    <w:lvl w:ilvl="0" w:tplc="3684EDFE">
      <w:start w:val="1"/>
      <w:numFmt w:val="bullet"/>
      <w:lvlText w:val="*"/>
      <w:lvlJc w:val="left"/>
      <w:pPr>
        <w:ind w:left="235" w:hanging="116"/>
      </w:pPr>
      <w:rPr>
        <w:rFonts w:ascii="Arial" w:eastAsia="Arial" w:hAnsi="Arial" w:hint="default"/>
        <w:w w:val="99"/>
        <w:sz w:val="14"/>
        <w:szCs w:val="14"/>
      </w:rPr>
    </w:lvl>
    <w:lvl w:ilvl="1" w:tplc="AA447A72">
      <w:start w:val="1"/>
      <w:numFmt w:val="bullet"/>
      <w:lvlText w:val=""/>
      <w:lvlJc w:val="left"/>
      <w:pPr>
        <w:ind w:left="827" w:hanging="360"/>
      </w:pPr>
      <w:rPr>
        <w:rFonts w:ascii="Symbol" w:eastAsia="Symbol" w:hAnsi="Symbol" w:hint="default"/>
        <w:w w:val="99"/>
        <w:sz w:val="19"/>
        <w:szCs w:val="19"/>
      </w:rPr>
    </w:lvl>
    <w:lvl w:ilvl="2" w:tplc="E17029C8">
      <w:start w:val="1"/>
      <w:numFmt w:val="bullet"/>
      <w:lvlText w:val="•"/>
      <w:lvlJc w:val="left"/>
      <w:pPr>
        <w:ind w:left="1513" w:hanging="360"/>
      </w:pPr>
      <w:rPr>
        <w:rFonts w:hint="default"/>
      </w:rPr>
    </w:lvl>
    <w:lvl w:ilvl="3" w:tplc="5D6C4E66">
      <w:start w:val="1"/>
      <w:numFmt w:val="bullet"/>
      <w:lvlText w:val="•"/>
      <w:lvlJc w:val="left"/>
      <w:pPr>
        <w:ind w:left="2206" w:hanging="360"/>
      </w:pPr>
      <w:rPr>
        <w:rFonts w:hint="default"/>
      </w:rPr>
    </w:lvl>
    <w:lvl w:ilvl="4" w:tplc="0D4A3EC6">
      <w:start w:val="1"/>
      <w:numFmt w:val="bullet"/>
      <w:lvlText w:val="•"/>
      <w:lvlJc w:val="left"/>
      <w:pPr>
        <w:ind w:left="2900" w:hanging="360"/>
      </w:pPr>
      <w:rPr>
        <w:rFonts w:hint="default"/>
      </w:rPr>
    </w:lvl>
    <w:lvl w:ilvl="5" w:tplc="B944F40E">
      <w:start w:val="1"/>
      <w:numFmt w:val="bullet"/>
      <w:lvlText w:val="•"/>
      <w:lvlJc w:val="left"/>
      <w:pPr>
        <w:ind w:left="3593" w:hanging="360"/>
      </w:pPr>
      <w:rPr>
        <w:rFonts w:hint="default"/>
      </w:rPr>
    </w:lvl>
    <w:lvl w:ilvl="6" w:tplc="64987EDC">
      <w:start w:val="1"/>
      <w:numFmt w:val="bullet"/>
      <w:lvlText w:val="•"/>
      <w:lvlJc w:val="left"/>
      <w:pPr>
        <w:ind w:left="4286" w:hanging="360"/>
      </w:pPr>
      <w:rPr>
        <w:rFonts w:hint="default"/>
      </w:rPr>
    </w:lvl>
    <w:lvl w:ilvl="7" w:tplc="1D802F0C">
      <w:start w:val="1"/>
      <w:numFmt w:val="bullet"/>
      <w:lvlText w:val="•"/>
      <w:lvlJc w:val="left"/>
      <w:pPr>
        <w:ind w:left="4980" w:hanging="360"/>
      </w:pPr>
      <w:rPr>
        <w:rFonts w:hint="default"/>
      </w:rPr>
    </w:lvl>
    <w:lvl w:ilvl="8" w:tplc="387A1C6A">
      <w:start w:val="1"/>
      <w:numFmt w:val="bullet"/>
      <w:lvlText w:val="•"/>
      <w:lvlJc w:val="left"/>
      <w:pPr>
        <w:ind w:left="5673" w:hanging="360"/>
      </w:pPr>
      <w:rPr>
        <w:rFonts w:hint="default"/>
      </w:rPr>
    </w:lvl>
  </w:abstractNum>
  <w:abstractNum w:abstractNumId="57" w15:restartNumberingAfterBreak="0">
    <w:nsid w:val="579B26A9"/>
    <w:multiLevelType w:val="hybridMultilevel"/>
    <w:tmpl w:val="A1BC4980"/>
    <w:lvl w:ilvl="0" w:tplc="3DCC15C2">
      <w:start w:val="1"/>
      <w:numFmt w:val="upperLetter"/>
      <w:lvlText w:val="%1."/>
      <w:lvlJc w:val="left"/>
      <w:pPr>
        <w:ind w:left="480" w:hanging="361"/>
        <w:jc w:val="left"/>
      </w:pPr>
      <w:rPr>
        <w:rFonts w:ascii="Arial" w:eastAsia="Arial" w:hAnsi="Arial" w:hint="default"/>
        <w:w w:val="100"/>
        <w:sz w:val="16"/>
        <w:szCs w:val="16"/>
      </w:rPr>
    </w:lvl>
    <w:lvl w:ilvl="1" w:tplc="2BDE7328">
      <w:start w:val="1"/>
      <w:numFmt w:val="bullet"/>
      <w:lvlText w:val="•"/>
      <w:lvlJc w:val="left"/>
      <w:pPr>
        <w:ind w:left="1156" w:hanging="361"/>
      </w:pPr>
      <w:rPr>
        <w:rFonts w:hint="default"/>
      </w:rPr>
    </w:lvl>
    <w:lvl w:ilvl="2" w:tplc="6784ADC0">
      <w:start w:val="1"/>
      <w:numFmt w:val="bullet"/>
      <w:lvlText w:val="•"/>
      <w:lvlJc w:val="left"/>
      <w:pPr>
        <w:ind w:left="1832" w:hanging="361"/>
      </w:pPr>
      <w:rPr>
        <w:rFonts w:hint="default"/>
      </w:rPr>
    </w:lvl>
    <w:lvl w:ilvl="3" w:tplc="420674A6">
      <w:start w:val="1"/>
      <w:numFmt w:val="bullet"/>
      <w:lvlText w:val="•"/>
      <w:lvlJc w:val="left"/>
      <w:pPr>
        <w:ind w:left="2508" w:hanging="361"/>
      </w:pPr>
      <w:rPr>
        <w:rFonts w:hint="default"/>
      </w:rPr>
    </w:lvl>
    <w:lvl w:ilvl="4" w:tplc="78446C08">
      <w:start w:val="1"/>
      <w:numFmt w:val="bullet"/>
      <w:lvlText w:val="•"/>
      <w:lvlJc w:val="left"/>
      <w:pPr>
        <w:ind w:left="3184" w:hanging="361"/>
      </w:pPr>
      <w:rPr>
        <w:rFonts w:hint="default"/>
      </w:rPr>
    </w:lvl>
    <w:lvl w:ilvl="5" w:tplc="E632A29A">
      <w:start w:val="1"/>
      <w:numFmt w:val="bullet"/>
      <w:lvlText w:val="•"/>
      <w:lvlJc w:val="left"/>
      <w:pPr>
        <w:ind w:left="3860" w:hanging="361"/>
      </w:pPr>
      <w:rPr>
        <w:rFonts w:hint="default"/>
      </w:rPr>
    </w:lvl>
    <w:lvl w:ilvl="6" w:tplc="9FFE8252">
      <w:start w:val="1"/>
      <w:numFmt w:val="bullet"/>
      <w:lvlText w:val="•"/>
      <w:lvlJc w:val="left"/>
      <w:pPr>
        <w:ind w:left="4536" w:hanging="361"/>
      </w:pPr>
      <w:rPr>
        <w:rFonts w:hint="default"/>
      </w:rPr>
    </w:lvl>
    <w:lvl w:ilvl="7" w:tplc="2B26D7F4">
      <w:start w:val="1"/>
      <w:numFmt w:val="bullet"/>
      <w:lvlText w:val="•"/>
      <w:lvlJc w:val="left"/>
      <w:pPr>
        <w:ind w:left="5212" w:hanging="361"/>
      </w:pPr>
      <w:rPr>
        <w:rFonts w:hint="default"/>
      </w:rPr>
    </w:lvl>
    <w:lvl w:ilvl="8" w:tplc="445CF06E">
      <w:start w:val="1"/>
      <w:numFmt w:val="bullet"/>
      <w:lvlText w:val="•"/>
      <w:lvlJc w:val="left"/>
      <w:pPr>
        <w:ind w:left="5888" w:hanging="361"/>
      </w:pPr>
      <w:rPr>
        <w:rFonts w:hint="default"/>
      </w:rPr>
    </w:lvl>
  </w:abstractNum>
  <w:abstractNum w:abstractNumId="58" w15:restartNumberingAfterBreak="0">
    <w:nsid w:val="57BB7499"/>
    <w:multiLevelType w:val="hybridMultilevel"/>
    <w:tmpl w:val="DA3851B0"/>
    <w:lvl w:ilvl="0" w:tplc="1CE60DEC">
      <w:start w:val="1"/>
      <w:numFmt w:val="decimal"/>
      <w:lvlText w:val="%1."/>
      <w:lvlJc w:val="left"/>
      <w:pPr>
        <w:ind w:left="467" w:hanging="360"/>
        <w:jc w:val="left"/>
      </w:pPr>
      <w:rPr>
        <w:rFonts w:ascii="Arial" w:eastAsia="Arial" w:hAnsi="Arial" w:hint="default"/>
        <w:w w:val="99"/>
        <w:sz w:val="19"/>
        <w:szCs w:val="19"/>
      </w:rPr>
    </w:lvl>
    <w:lvl w:ilvl="1" w:tplc="6AF47ABC">
      <w:start w:val="1"/>
      <w:numFmt w:val="lowerLetter"/>
      <w:lvlText w:val="%2."/>
      <w:lvlJc w:val="left"/>
      <w:pPr>
        <w:ind w:left="820" w:hanging="360"/>
        <w:jc w:val="left"/>
      </w:pPr>
      <w:rPr>
        <w:rFonts w:ascii="Arial" w:eastAsia="Arial" w:hAnsi="Arial" w:hint="default"/>
        <w:w w:val="99"/>
        <w:sz w:val="19"/>
        <w:szCs w:val="19"/>
      </w:rPr>
    </w:lvl>
    <w:lvl w:ilvl="2" w:tplc="DCC4EF70">
      <w:start w:val="1"/>
      <w:numFmt w:val="bullet"/>
      <w:lvlText w:val="•"/>
      <w:lvlJc w:val="left"/>
      <w:pPr>
        <w:ind w:left="1511" w:hanging="360"/>
      </w:pPr>
      <w:rPr>
        <w:rFonts w:hint="default"/>
      </w:rPr>
    </w:lvl>
    <w:lvl w:ilvl="3" w:tplc="3E886554">
      <w:start w:val="1"/>
      <w:numFmt w:val="bullet"/>
      <w:lvlText w:val="•"/>
      <w:lvlJc w:val="left"/>
      <w:pPr>
        <w:ind w:left="2202" w:hanging="360"/>
      </w:pPr>
      <w:rPr>
        <w:rFonts w:hint="default"/>
      </w:rPr>
    </w:lvl>
    <w:lvl w:ilvl="4" w:tplc="C040036A">
      <w:start w:val="1"/>
      <w:numFmt w:val="bullet"/>
      <w:lvlText w:val="•"/>
      <w:lvlJc w:val="left"/>
      <w:pPr>
        <w:ind w:left="2893" w:hanging="360"/>
      </w:pPr>
      <w:rPr>
        <w:rFonts w:hint="default"/>
      </w:rPr>
    </w:lvl>
    <w:lvl w:ilvl="5" w:tplc="34D2B914">
      <w:start w:val="1"/>
      <w:numFmt w:val="bullet"/>
      <w:lvlText w:val="•"/>
      <w:lvlJc w:val="left"/>
      <w:pPr>
        <w:ind w:left="3584" w:hanging="360"/>
      </w:pPr>
      <w:rPr>
        <w:rFonts w:hint="default"/>
      </w:rPr>
    </w:lvl>
    <w:lvl w:ilvl="6" w:tplc="D4206162">
      <w:start w:val="1"/>
      <w:numFmt w:val="bullet"/>
      <w:lvlText w:val="•"/>
      <w:lvlJc w:val="left"/>
      <w:pPr>
        <w:ind w:left="4275" w:hanging="360"/>
      </w:pPr>
      <w:rPr>
        <w:rFonts w:hint="default"/>
      </w:rPr>
    </w:lvl>
    <w:lvl w:ilvl="7" w:tplc="6F98BA44">
      <w:start w:val="1"/>
      <w:numFmt w:val="bullet"/>
      <w:lvlText w:val="•"/>
      <w:lvlJc w:val="left"/>
      <w:pPr>
        <w:ind w:left="4966" w:hanging="360"/>
      </w:pPr>
      <w:rPr>
        <w:rFonts w:hint="default"/>
      </w:rPr>
    </w:lvl>
    <w:lvl w:ilvl="8" w:tplc="44443330">
      <w:start w:val="1"/>
      <w:numFmt w:val="bullet"/>
      <w:lvlText w:val="•"/>
      <w:lvlJc w:val="left"/>
      <w:pPr>
        <w:ind w:left="5657" w:hanging="360"/>
      </w:pPr>
      <w:rPr>
        <w:rFonts w:hint="default"/>
      </w:rPr>
    </w:lvl>
  </w:abstractNum>
  <w:abstractNum w:abstractNumId="59" w15:restartNumberingAfterBreak="0">
    <w:nsid w:val="59BA6C9B"/>
    <w:multiLevelType w:val="hybridMultilevel"/>
    <w:tmpl w:val="6A4EBE24"/>
    <w:lvl w:ilvl="0" w:tplc="EF121716">
      <w:start w:val="1"/>
      <w:numFmt w:val="upperLetter"/>
      <w:lvlText w:val="%1."/>
      <w:lvlJc w:val="left"/>
      <w:pPr>
        <w:ind w:left="480" w:hanging="361"/>
        <w:jc w:val="left"/>
      </w:pPr>
      <w:rPr>
        <w:rFonts w:ascii="Arial" w:eastAsia="Arial" w:hAnsi="Arial" w:hint="default"/>
        <w:w w:val="100"/>
        <w:sz w:val="16"/>
        <w:szCs w:val="16"/>
      </w:rPr>
    </w:lvl>
    <w:lvl w:ilvl="1" w:tplc="0406A08E">
      <w:start w:val="1"/>
      <w:numFmt w:val="bullet"/>
      <w:lvlText w:val="•"/>
      <w:lvlJc w:val="left"/>
      <w:pPr>
        <w:ind w:left="1156" w:hanging="361"/>
      </w:pPr>
      <w:rPr>
        <w:rFonts w:hint="default"/>
      </w:rPr>
    </w:lvl>
    <w:lvl w:ilvl="2" w:tplc="062E66A6">
      <w:start w:val="1"/>
      <w:numFmt w:val="bullet"/>
      <w:lvlText w:val="•"/>
      <w:lvlJc w:val="left"/>
      <w:pPr>
        <w:ind w:left="1832" w:hanging="361"/>
      </w:pPr>
      <w:rPr>
        <w:rFonts w:hint="default"/>
      </w:rPr>
    </w:lvl>
    <w:lvl w:ilvl="3" w:tplc="8B84ED9A">
      <w:start w:val="1"/>
      <w:numFmt w:val="bullet"/>
      <w:lvlText w:val="•"/>
      <w:lvlJc w:val="left"/>
      <w:pPr>
        <w:ind w:left="2508" w:hanging="361"/>
      </w:pPr>
      <w:rPr>
        <w:rFonts w:hint="default"/>
      </w:rPr>
    </w:lvl>
    <w:lvl w:ilvl="4" w:tplc="F1B449A8">
      <w:start w:val="1"/>
      <w:numFmt w:val="bullet"/>
      <w:lvlText w:val="•"/>
      <w:lvlJc w:val="left"/>
      <w:pPr>
        <w:ind w:left="3184" w:hanging="361"/>
      </w:pPr>
      <w:rPr>
        <w:rFonts w:hint="default"/>
      </w:rPr>
    </w:lvl>
    <w:lvl w:ilvl="5" w:tplc="35DA50BE">
      <w:start w:val="1"/>
      <w:numFmt w:val="bullet"/>
      <w:lvlText w:val="•"/>
      <w:lvlJc w:val="left"/>
      <w:pPr>
        <w:ind w:left="3860" w:hanging="361"/>
      </w:pPr>
      <w:rPr>
        <w:rFonts w:hint="default"/>
      </w:rPr>
    </w:lvl>
    <w:lvl w:ilvl="6" w:tplc="EE6C4554">
      <w:start w:val="1"/>
      <w:numFmt w:val="bullet"/>
      <w:lvlText w:val="•"/>
      <w:lvlJc w:val="left"/>
      <w:pPr>
        <w:ind w:left="4536" w:hanging="361"/>
      </w:pPr>
      <w:rPr>
        <w:rFonts w:hint="default"/>
      </w:rPr>
    </w:lvl>
    <w:lvl w:ilvl="7" w:tplc="2E62DC60">
      <w:start w:val="1"/>
      <w:numFmt w:val="bullet"/>
      <w:lvlText w:val="•"/>
      <w:lvlJc w:val="left"/>
      <w:pPr>
        <w:ind w:left="5212" w:hanging="361"/>
      </w:pPr>
      <w:rPr>
        <w:rFonts w:hint="default"/>
      </w:rPr>
    </w:lvl>
    <w:lvl w:ilvl="8" w:tplc="EA1CEAA8">
      <w:start w:val="1"/>
      <w:numFmt w:val="bullet"/>
      <w:lvlText w:val="•"/>
      <w:lvlJc w:val="left"/>
      <w:pPr>
        <w:ind w:left="5888" w:hanging="361"/>
      </w:pPr>
      <w:rPr>
        <w:rFonts w:hint="default"/>
      </w:rPr>
    </w:lvl>
  </w:abstractNum>
  <w:abstractNum w:abstractNumId="60" w15:restartNumberingAfterBreak="0">
    <w:nsid w:val="59C35CE3"/>
    <w:multiLevelType w:val="hybridMultilevel"/>
    <w:tmpl w:val="56FEC3B0"/>
    <w:lvl w:ilvl="0" w:tplc="B70E4572">
      <w:start w:val="1"/>
      <w:numFmt w:val="decimal"/>
      <w:lvlText w:val="%1."/>
      <w:lvlJc w:val="left"/>
      <w:pPr>
        <w:ind w:left="460" w:hanging="361"/>
        <w:jc w:val="left"/>
      </w:pPr>
      <w:rPr>
        <w:rFonts w:ascii="Arial" w:eastAsia="Arial" w:hAnsi="Arial" w:hint="default"/>
        <w:w w:val="99"/>
        <w:sz w:val="19"/>
        <w:szCs w:val="19"/>
      </w:rPr>
    </w:lvl>
    <w:lvl w:ilvl="1" w:tplc="AA0861EE">
      <w:start w:val="1"/>
      <w:numFmt w:val="lowerLetter"/>
      <w:lvlText w:val="%2."/>
      <w:lvlJc w:val="left"/>
      <w:pPr>
        <w:ind w:left="820" w:hanging="360"/>
        <w:jc w:val="left"/>
      </w:pPr>
      <w:rPr>
        <w:rFonts w:ascii="Arial" w:eastAsia="Arial" w:hAnsi="Arial" w:hint="default"/>
        <w:w w:val="99"/>
        <w:sz w:val="19"/>
        <w:szCs w:val="19"/>
      </w:rPr>
    </w:lvl>
    <w:lvl w:ilvl="2" w:tplc="6E40F72E">
      <w:start w:val="1"/>
      <w:numFmt w:val="bullet"/>
      <w:lvlText w:val="•"/>
      <w:lvlJc w:val="left"/>
      <w:pPr>
        <w:ind w:left="1533" w:hanging="360"/>
      </w:pPr>
      <w:rPr>
        <w:rFonts w:hint="default"/>
      </w:rPr>
    </w:lvl>
    <w:lvl w:ilvl="3" w:tplc="2B8627AC">
      <w:start w:val="1"/>
      <w:numFmt w:val="bullet"/>
      <w:lvlText w:val="•"/>
      <w:lvlJc w:val="left"/>
      <w:pPr>
        <w:ind w:left="2246" w:hanging="360"/>
      </w:pPr>
      <w:rPr>
        <w:rFonts w:hint="default"/>
      </w:rPr>
    </w:lvl>
    <w:lvl w:ilvl="4" w:tplc="66F8AF90">
      <w:start w:val="1"/>
      <w:numFmt w:val="bullet"/>
      <w:lvlText w:val="•"/>
      <w:lvlJc w:val="left"/>
      <w:pPr>
        <w:ind w:left="2960" w:hanging="360"/>
      </w:pPr>
      <w:rPr>
        <w:rFonts w:hint="default"/>
      </w:rPr>
    </w:lvl>
    <w:lvl w:ilvl="5" w:tplc="98486908">
      <w:start w:val="1"/>
      <w:numFmt w:val="bullet"/>
      <w:lvlText w:val="•"/>
      <w:lvlJc w:val="left"/>
      <w:pPr>
        <w:ind w:left="3673" w:hanging="360"/>
      </w:pPr>
      <w:rPr>
        <w:rFonts w:hint="default"/>
      </w:rPr>
    </w:lvl>
    <w:lvl w:ilvl="6" w:tplc="B596B18C">
      <w:start w:val="1"/>
      <w:numFmt w:val="bullet"/>
      <w:lvlText w:val="•"/>
      <w:lvlJc w:val="left"/>
      <w:pPr>
        <w:ind w:left="4386" w:hanging="360"/>
      </w:pPr>
      <w:rPr>
        <w:rFonts w:hint="default"/>
      </w:rPr>
    </w:lvl>
    <w:lvl w:ilvl="7" w:tplc="E9E22778">
      <w:start w:val="1"/>
      <w:numFmt w:val="bullet"/>
      <w:lvlText w:val="•"/>
      <w:lvlJc w:val="left"/>
      <w:pPr>
        <w:ind w:left="5100" w:hanging="360"/>
      </w:pPr>
      <w:rPr>
        <w:rFonts w:hint="default"/>
      </w:rPr>
    </w:lvl>
    <w:lvl w:ilvl="8" w:tplc="B1B27CB8">
      <w:start w:val="1"/>
      <w:numFmt w:val="bullet"/>
      <w:lvlText w:val="•"/>
      <w:lvlJc w:val="left"/>
      <w:pPr>
        <w:ind w:left="5813" w:hanging="360"/>
      </w:pPr>
      <w:rPr>
        <w:rFonts w:hint="default"/>
      </w:rPr>
    </w:lvl>
  </w:abstractNum>
  <w:abstractNum w:abstractNumId="61" w15:restartNumberingAfterBreak="0">
    <w:nsid w:val="5A7A3AD2"/>
    <w:multiLevelType w:val="hybridMultilevel"/>
    <w:tmpl w:val="AEB281EC"/>
    <w:lvl w:ilvl="0" w:tplc="D4F67E26">
      <w:start w:val="1"/>
      <w:numFmt w:val="upperLetter"/>
      <w:lvlText w:val="%1."/>
      <w:lvlJc w:val="left"/>
      <w:pPr>
        <w:ind w:left="480" w:hanging="361"/>
        <w:jc w:val="left"/>
      </w:pPr>
      <w:rPr>
        <w:rFonts w:ascii="Arial" w:eastAsia="Arial" w:hAnsi="Arial" w:hint="default"/>
        <w:w w:val="100"/>
        <w:sz w:val="16"/>
        <w:szCs w:val="16"/>
      </w:rPr>
    </w:lvl>
    <w:lvl w:ilvl="1" w:tplc="F68C1CAC">
      <w:start w:val="1"/>
      <w:numFmt w:val="bullet"/>
      <w:lvlText w:val="•"/>
      <w:lvlJc w:val="left"/>
      <w:pPr>
        <w:ind w:left="1156" w:hanging="361"/>
      </w:pPr>
      <w:rPr>
        <w:rFonts w:hint="default"/>
      </w:rPr>
    </w:lvl>
    <w:lvl w:ilvl="2" w:tplc="6B5E5D9C">
      <w:start w:val="1"/>
      <w:numFmt w:val="bullet"/>
      <w:lvlText w:val="•"/>
      <w:lvlJc w:val="left"/>
      <w:pPr>
        <w:ind w:left="1832" w:hanging="361"/>
      </w:pPr>
      <w:rPr>
        <w:rFonts w:hint="default"/>
      </w:rPr>
    </w:lvl>
    <w:lvl w:ilvl="3" w:tplc="B9AEC726">
      <w:start w:val="1"/>
      <w:numFmt w:val="bullet"/>
      <w:lvlText w:val="•"/>
      <w:lvlJc w:val="left"/>
      <w:pPr>
        <w:ind w:left="2508" w:hanging="361"/>
      </w:pPr>
      <w:rPr>
        <w:rFonts w:hint="default"/>
      </w:rPr>
    </w:lvl>
    <w:lvl w:ilvl="4" w:tplc="A3B03FD6">
      <w:start w:val="1"/>
      <w:numFmt w:val="bullet"/>
      <w:lvlText w:val="•"/>
      <w:lvlJc w:val="left"/>
      <w:pPr>
        <w:ind w:left="3184" w:hanging="361"/>
      </w:pPr>
      <w:rPr>
        <w:rFonts w:hint="default"/>
      </w:rPr>
    </w:lvl>
    <w:lvl w:ilvl="5" w:tplc="55F61A44">
      <w:start w:val="1"/>
      <w:numFmt w:val="bullet"/>
      <w:lvlText w:val="•"/>
      <w:lvlJc w:val="left"/>
      <w:pPr>
        <w:ind w:left="3860" w:hanging="361"/>
      </w:pPr>
      <w:rPr>
        <w:rFonts w:hint="default"/>
      </w:rPr>
    </w:lvl>
    <w:lvl w:ilvl="6" w:tplc="11EA8E04">
      <w:start w:val="1"/>
      <w:numFmt w:val="bullet"/>
      <w:lvlText w:val="•"/>
      <w:lvlJc w:val="left"/>
      <w:pPr>
        <w:ind w:left="4536" w:hanging="361"/>
      </w:pPr>
      <w:rPr>
        <w:rFonts w:hint="default"/>
      </w:rPr>
    </w:lvl>
    <w:lvl w:ilvl="7" w:tplc="D8F2779E">
      <w:start w:val="1"/>
      <w:numFmt w:val="bullet"/>
      <w:lvlText w:val="•"/>
      <w:lvlJc w:val="left"/>
      <w:pPr>
        <w:ind w:left="5212" w:hanging="361"/>
      </w:pPr>
      <w:rPr>
        <w:rFonts w:hint="default"/>
      </w:rPr>
    </w:lvl>
    <w:lvl w:ilvl="8" w:tplc="640C8A6E">
      <w:start w:val="1"/>
      <w:numFmt w:val="bullet"/>
      <w:lvlText w:val="•"/>
      <w:lvlJc w:val="left"/>
      <w:pPr>
        <w:ind w:left="5888" w:hanging="361"/>
      </w:pPr>
      <w:rPr>
        <w:rFonts w:hint="default"/>
      </w:rPr>
    </w:lvl>
  </w:abstractNum>
  <w:abstractNum w:abstractNumId="62" w15:restartNumberingAfterBreak="0">
    <w:nsid w:val="5B273C0B"/>
    <w:multiLevelType w:val="hybridMultilevel"/>
    <w:tmpl w:val="6DC8EA02"/>
    <w:lvl w:ilvl="0" w:tplc="099607D8">
      <w:start w:val="1"/>
      <w:numFmt w:val="upperLetter"/>
      <w:lvlText w:val="%1."/>
      <w:lvlJc w:val="left"/>
      <w:pPr>
        <w:ind w:left="480" w:hanging="361"/>
        <w:jc w:val="left"/>
      </w:pPr>
      <w:rPr>
        <w:rFonts w:ascii="Arial" w:eastAsia="Arial" w:hAnsi="Arial" w:hint="default"/>
        <w:w w:val="100"/>
        <w:sz w:val="16"/>
        <w:szCs w:val="16"/>
      </w:rPr>
    </w:lvl>
    <w:lvl w:ilvl="1" w:tplc="61DCC6D0">
      <w:start w:val="1"/>
      <w:numFmt w:val="bullet"/>
      <w:lvlText w:val="•"/>
      <w:lvlJc w:val="left"/>
      <w:pPr>
        <w:ind w:left="1158" w:hanging="361"/>
      </w:pPr>
      <w:rPr>
        <w:rFonts w:hint="default"/>
      </w:rPr>
    </w:lvl>
    <w:lvl w:ilvl="2" w:tplc="A442E6E8">
      <w:start w:val="1"/>
      <w:numFmt w:val="bullet"/>
      <w:lvlText w:val="•"/>
      <w:lvlJc w:val="left"/>
      <w:pPr>
        <w:ind w:left="1836" w:hanging="361"/>
      </w:pPr>
      <w:rPr>
        <w:rFonts w:hint="default"/>
      </w:rPr>
    </w:lvl>
    <w:lvl w:ilvl="3" w:tplc="0598ED7A">
      <w:start w:val="1"/>
      <w:numFmt w:val="bullet"/>
      <w:lvlText w:val="•"/>
      <w:lvlJc w:val="left"/>
      <w:pPr>
        <w:ind w:left="2514" w:hanging="361"/>
      </w:pPr>
      <w:rPr>
        <w:rFonts w:hint="default"/>
      </w:rPr>
    </w:lvl>
    <w:lvl w:ilvl="4" w:tplc="0B4E1DF4">
      <w:start w:val="1"/>
      <w:numFmt w:val="bullet"/>
      <w:lvlText w:val="•"/>
      <w:lvlJc w:val="left"/>
      <w:pPr>
        <w:ind w:left="3192" w:hanging="361"/>
      </w:pPr>
      <w:rPr>
        <w:rFonts w:hint="default"/>
      </w:rPr>
    </w:lvl>
    <w:lvl w:ilvl="5" w:tplc="6BFAF598">
      <w:start w:val="1"/>
      <w:numFmt w:val="bullet"/>
      <w:lvlText w:val="•"/>
      <w:lvlJc w:val="left"/>
      <w:pPr>
        <w:ind w:left="3870" w:hanging="361"/>
      </w:pPr>
      <w:rPr>
        <w:rFonts w:hint="default"/>
      </w:rPr>
    </w:lvl>
    <w:lvl w:ilvl="6" w:tplc="66EE10DA">
      <w:start w:val="1"/>
      <w:numFmt w:val="bullet"/>
      <w:lvlText w:val="•"/>
      <w:lvlJc w:val="left"/>
      <w:pPr>
        <w:ind w:left="4548" w:hanging="361"/>
      </w:pPr>
      <w:rPr>
        <w:rFonts w:hint="default"/>
      </w:rPr>
    </w:lvl>
    <w:lvl w:ilvl="7" w:tplc="CF323792">
      <w:start w:val="1"/>
      <w:numFmt w:val="bullet"/>
      <w:lvlText w:val="•"/>
      <w:lvlJc w:val="left"/>
      <w:pPr>
        <w:ind w:left="5226" w:hanging="361"/>
      </w:pPr>
      <w:rPr>
        <w:rFonts w:hint="default"/>
      </w:rPr>
    </w:lvl>
    <w:lvl w:ilvl="8" w:tplc="3C20ED5E">
      <w:start w:val="1"/>
      <w:numFmt w:val="bullet"/>
      <w:lvlText w:val="•"/>
      <w:lvlJc w:val="left"/>
      <w:pPr>
        <w:ind w:left="5904" w:hanging="361"/>
      </w:pPr>
      <w:rPr>
        <w:rFonts w:hint="default"/>
      </w:rPr>
    </w:lvl>
  </w:abstractNum>
  <w:abstractNum w:abstractNumId="63" w15:restartNumberingAfterBreak="0">
    <w:nsid w:val="5B7E3BB9"/>
    <w:multiLevelType w:val="hybridMultilevel"/>
    <w:tmpl w:val="F36C3CD0"/>
    <w:lvl w:ilvl="0" w:tplc="79760FD2">
      <w:start w:val="1"/>
      <w:numFmt w:val="decimal"/>
      <w:lvlText w:val="%1."/>
      <w:lvlJc w:val="left"/>
      <w:pPr>
        <w:ind w:left="827" w:hanging="360"/>
        <w:jc w:val="left"/>
      </w:pPr>
      <w:rPr>
        <w:rFonts w:ascii="Arial" w:eastAsia="Arial" w:hAnsi="Arial" w:hint="default"/>
        <w:w w:val="99"/>
        <w:sz w:val="19"/>
        <w:szCs w:val="19"/>
      </w:rPr>
    </w:lvl>
    <w:lvl w:ilvl="1" w:tplc="38022332">
      <w:start w:val="1"/>
      <w:numFmt w:val="bullet"/>
      <w:lvlText w:val="•"/>
      <w:lvlJc w:val="left"/>
      <w:pPr>
        <w:ind w:left="1462" w:hanging="360"/>
      </w:pPr>
      <w:rPr>
        <w:rFonts w:hint="default"/>
      </w:rPr>
    </w:lvl>
    <w:lvl w:ilvl="2" w:tplc="8FF88E14">
      <w:start w:val="1"/>
      <w:numFmt w:val="bullet"/>
      <w:lvlText w:val="•"/>
      <w:lvlJc w:val="left"/>
      <w:pPr>
        <w:ind w:left="2104" w:hanging="360"/>
      </w:pPr>
      <w:rPr>
        <w:rFonts w:hint="default"/>
      </w:rPr>
    </w:lvl>
    <w:lvl w:ilvl="3" w:tplc="F67EE46A">
      <w:start w:val="1"/>
      <w:numFmt w:val="bullet"/>
      <w:lvlText w:val="•"/>
      <w:lvlJc w:val="left"/>
      <w:pPr>
        <w:ind w:left="2746" w:hanging="360"/>
      </w:pPr>
      <w:rPr>
        <w:rFonts w:hint="default"/>
      </w:rPr>
    </w:lvl>
    <w:lvl w:ilvl="4" w:tplc="56A2E0EC">
      <w:start w:val="1"/>
      <w:numFmt w:val="bullet"/>
      <w:lvlText w:val="•"/>
      <w:lvlJc w:val="left"/>
      <w:pPr>
        <w:ind w:left="3388" w:hanging="360"/>
      </w:pPr>
      <w:rPr>
        <w:rFonts w:hint="default"/>
      </w:rPr>
    </w:lvl>
    <w:lvl w:ilvl="5" w:tplc="7C1E1DD0">
      <w:start w:val="1"/>
      <w:numFmt w:val="bullet"/>
      <w:lvlText w:val="•"/>
      <w:lvlJc w:val="left"/>
      <w:pPr>
        <w:ind w:left="4030" w:hanging="360"/>
      </w:pPr>
      <w:rPr>
        <w:rFonts w:hint="default"/>
      </w:rPr>
    </w:lvl>
    <w:lvl w:ilvl="6" w:tplc="2ECE04E8">
      <w:start w:val="1"/>
      <w:numFmt w:val="bullet"/>
      <w:lvlText w:val="•"/>
      <w:lvlJc w:val="left"/>
      <w:pPr>
        <w:ind w:left="4672" w:hanging="360"/>
      </w:pPr>
      <w:rPr>
        <w:rFonts w:hint="default"/>
      </w:rPr>
    </w:lvl>
    <w:lvl w:ilvl="7" w:tplc="8598BDF8">
      <w:start w:val="1"/>
      <w:numFmt w:val="bullet"/>
      <w:lvlText w:val="•"/>
      <w:lvlJc w:val="left"/>
      <w:pPr>
        <w:ind w:left="5314" w:hanging="360"/>
      </w:pPr>
      <w:rPr>
        <w:rFonts w:hint="default"/>
      </w:rPr>
    </w:lvl>
    <w:lvl w:ilvl="8" w:tplc="594C248A">
      <w:start w:val="1"/>
      <w:numFmt w:val="bullet"/>
      <w:lvlText w:val="•"/>
      <w:lvlJc w:val="left"/>
      <w:pPr>
        <w:ind w:left="5956" w:hanging="360"/>
      </w:pPr>
      <w:rPr>
        <w:rFonts w:hint="default"/>
      </w:rPr>
    </w:lvl>
  </w:abstractNum>
  <w:abstractNum w:abstractNumId="64" w15:restartNumberingAfterBreak="0">
    <w:nsid w:val="5CD6563E"/>
    <w:multiLevelType w:val="hybridMultilevel"/>
    <w:tmpl w:val="BB146E34"/>
    <w:lvl w:ilvl="0" w:tplc="296C6E84">
      <w:start w:val="1"/>
      <w:numFmt w:val="upperLetter"/>
      <w:lvlText w:val="%1."/>
      <w:lvlJc w:val="left"/>
      <w:pPr>
        <w:ind w:left="480" w:hanging="361"/>
        <w:jc w:val="left"/>
      </w:pPr>
      <w:rPr>
        <w:rFonts w:ascii="Arial" w:eastAsia="Arial" w:hAnsi="Arial" w:hint="default"/>
        <w:w w:val="99"/>
        <w:sz w:val="19"/>
        <w:szCs w:val="19"/>
      </w:rPr>
    </w:lvl>
    <w:lvl w:ilvl="1" w:tplc="40B4B6C6">
      <w:start w:val="1"/>
      <w:numFmt w:val="bullet"/>
      <w:lvlText w:val="•"/>
      <w:lvlJc w:val="left"/>
      <w:pPr>
        <w:ind w:left="1156" w:hanging="361"/>
      </w:pPr>
      <w:rPr>
        <w:rFonts w:hint="default"/>
      </w:rPr>
    </w:lvl>
    <w:lvl w:ilvl="2" w:tplc="7494CBBC">
      <w:start w:val="1"/>
      <w:numFmt w:val="bullet"/>
      <w:lvlText w:val="•"/>
      <w:lvlJc w:val="left"/>
      <w:pPr>
        <w:ind w:left="1832" w:hanging="361"/>
      </w:pPr>
      <w:rPr>
        <w:rFonts w:hint="default"/>
      </w:rPr>
    </w:lvl>
    <w:lvl w:ilvl="3" w:tplc="A2E2693A">
      <w:start w:val="1"/>
      <w:numFmt w:val="bullet"/>
      <w:lvlText w:val="•"/>
      <w:lvlJc w:val="left"/>
      <w:pPr>
        <w:ind w:left="2508" w:hanging="361"/>
      </w:pPr>
      <w:rPr>
        <w:rFonts w:hint="default"/>
      </w:rPr>
    </w:lvl>
    <w:lvl w:ilvl="4" w:tplc="54F838BC">
      <w:start w:val="1"/>
      <w:numFmt w:val="bullet"/>
      <w:lvlText w:val="•"/>
      <w:lvlJc w:val="left"/>
      <w:pPr>
        <w:ind w:left="3184" w:hanging="361"/>
      </w:pPr>
      <w:rPr>
        <w:rFonts w:hint="default"/>
      </w:rPr>
    </w:lvl>
    <w:lvl w:ilvl="5" w:tplc="D8106666">
      <w:start w:val="1"/>
      <w:numFmt w:val="bullet"/>
      <w:lvlText w:val="•"/>
      <w:lvlJc w:val="left"/>
      <w:pPr>
        <w:ind w:left="3860" w:hanging="361"/>
      </w:pPr>
      <w:rPr>
        <w:rFonts w:hint="default"/>
      </w:rPr>
    </w:lvl>
    <w:lvl w:ilvl="6" w:tplc="AC14E9A4">
      <w:start w:val="1"/>
      <w:numFmt w:val="bullet"/>
      <w:lvlText w:val="•"/>
      <w:lvlJc w:val="left"/>
      <w:pPr>
        <w:ind w:left="4536" w:hanging="361"/>
      </w:pPr>
      <w:rPr>
        <w:rFonts w:hint="default"/>
      </w:rPr>
    </w:lvl>
    <w:lvl w:ilvl="7" w:tplc="FD2AEBDE">
      <w:start w:val="1"/>
      <w:numFmt w:val="bullet"/>
      <w:lvlText w:val="•"/>
      <w:lvlJc w:val="left"/>
      <w:pPr>
        <w:ind w:left="5212" w:hanging="361"/>
      </w:pPr>
      <w:rPr>
        <w:rFonts w:hint="default"/>
      </w:rPr>
    </w:lvl>
    <w:lvl w:ilvl="8" w:tplc="5FC8004A">
      <w:start w:val="1"/>
      <w:numFmt w:val="bullet"/>
      <w:lvlText w:val="•"/>
      <w:lvlJc w:val="left"/>
      <w:pPr>
        <w:ind w:left="5888" w:hanging="361"/>
      </w:pPr>
      <w:rPr>
        <w:rFonts w:hint="default"/>
      </w:rPr>
    </w:lvl>
  </w:abstractNum>
  <w:abstractNum w:abstractNumId="65" w15:restartNumberingAfterBreak="0">
    <w:nsid w:val="5F2973DF"/>
    <w:multiLevelType w:val="hybridMultilevel"/>
    <w:tmpl w:val="F432CAF8"/>
    <w:lvl w:ilvl="0" w:tplc="41642A9C">
      <w:start w:val="1"/>
      <w:numFmt w:val="upperLetter"/>
      <w:lvlText w:val="%1."/>
      <w:lvlJc w:val="left"/>
      <w:pPr>
        <w:ind w:left="480" w:hanging="361"/>
        <w:jc w:val="left"/>
      </w:pPr>
      <w:rPr>
        <w:rFonts w:ascii="Arial" w:eastAsia="Arial" w:hAnsi="Arial" w:hint="default"/>
        <w:w w:val="99"/>
        <w:sz w:val="19"/>
        <w:szCs w:val="19"/>
      </w:rPr>
    </w:lvl>
    <w:lvl w:ilvl="1" w:tplc="0942635C">
      <w:start w:val="1"/>
      <w:numFmt w:val="bullet"/>
      <w:lvlText w:val="•"/>
      <w:lvlJc w:val="left"/>
      <w:pPr>
        <w:ind w:left="1156" w:hanging="361"/>
      </w:pPr>
      <w:rPr>
        <w:rFonts w:hint="default"/>
      </w:rPr>
    </w:lvl>
    <w:lvl w:ilvl="2" w:tplc="2F426F86">
      <w:start w:val="1"/>
      <w:numFmt w:val="bullet"/>
      <w:lvlText w:val="•"/>
      <w:lvlJc w:val="left"/>
      <w:pPr>
        <w:ind w:left="1832" w:hanging="361"/>
      </w:pPr>
      <w:rPr>
        <w:rFonts w:hint="default"/>
      </w:rPr>
    </w:lvl>
    <w:lvl w:ilvl="3" w:tplc="BF8AB1BA">
      <w:start w:val="1"/>
      <w:numFmt w:val="bullet"/>
      <w:lvlText w:val="•"/>
      <w:lvlJc w:val="left"/>
      <w:pPr>
        <w:ind w:left="2508" w:hanging="361"/>
      </w:pPr>
      <w:rPr>
        <w:rFonts w:hint="default"/>
      </w:rPr>
    </w:lvl>
    <w:lvl w:ilvl="4" w:tplc="D14003DC">
      <w:start w:val="1"/>
      <w:numFmt w:val="bullet"/>
      <w:lvlText w:val="•"/>
      <w:lvlJc w:val="left"/>
      <w:pPr>
        <w:ind w:left="3184" w:hanging="361"/>
      </w:pPr>
      <w:rPr>
        <w:rFonts w:hint="default"/>
      </w:rPr>
    </w:lvl>
    <w:lvl w:ilvl="5" w:tplc="560457A2">
      <w:start w:val="1"/>
      <w:numFmt w:val="bullet"/>
      <w:lvlText w:val="•"/>
      <w:lvlJc w:val="left"/>
      <w:pPr>
        <w:ind w:left="3860" w:hanging="361"/>
      </w:pPr>
      <w:rPr>
        <w:rFonts w:hint="default"/>
      </w:rPr>
    </w:lvl>
    <w:lvl w:ilvl="6" w:tplc="4A52B2FA">
      <w:start w:val="1"/>
      <w:numFmt w:val="bullet"/>
      <w:lvlText w:val="•"/>
      <w:lvlJc w:val="left"/>
      <w:pPr>
        <w:ind w:left="4536" w:hanging="361"/>
      </w:pPr>
      <w:rPr>
        <w:rFonts w:hint="default"/>
      </w:rPr>
    </w:lvl>
    <w:lvl w:ilvl="7" w:tplc="C400CE1C">
      <w:start w:val="1"/>
      <w:numFmt w:val="bullet"/>
      <w:lvlText w:val="•"/>
      <w:lvlJc w:val="left"/>
      <w:pPr>
        <w:ind w:left="5212" w:hanging="361"/>
      </w:pPr>
      <w:rPr>
        <w:rFonts w:hint="default"/>
      </w:rPr>
    </w:lvl>
    <w:lvl w:ilvl="8" w:tplc="82AA1886">
      <w:start w:val="1"/>
      <w:numFmt w:val="bullet"/>
      <w:lvlText w:val="•"/>
      <w:lvlJc w:val="left"/>
      <w:pPr>
        <w:ind w:left="5888" w:hanging="361"/>
      </w:pPr>
      <w:rPr>
        <w:rFonts w:hint="default"/>
      </w:rPr>
    </w:lvl>
  </w:abstractNum>
  <w:abstractNum w:abstractNumId="66" w15:restartNumberingAfterBreak="0">
    <w:nsid w:val="5FB203A9"/>
    <w:multiLevelType w:val="hybridMultilevel"/>
    <w:tmpl w:val="571EB6AA"/>
    <w:lvl w:ilvl="0" w:tplc="38A6A0BC">
      <w:start w:val="1"/>
      <w:numFmt w:val="upperLetter"/>
      <w:lvlText w:val="%1."/>
      <w:lvlJc w:val="left"/>
      <w:pPr>
        <w:ind w:left="467" w:hanging="360"/>
        <w:jc w:val="left"/>
      </w:pPr>
      <w:rPr>
        <w:rFonts w:ascii="Arial" w:eastAsia="Arial" w:hAnsi="Arial" w:hint="default"/>
        <w:w w:val="99"/>
        <w:sz w:val="19"/>
        <w:szCs w:val="19"/>
      </w:rPr>
    </w:lvl>
    <w:lvl w:ilvl="1" w:tplc="E06C1C7A">
      <w:start w:val="1"/>
      <w:numFmt w:val="bullet"/>
      <w:lvlText w:val="•"/>
      <w:lvlJc w:val="left"/>
      <w:pPr>
        <w:ind w:left="1138" w:hanging="360"/>
      </w:pPr>
      <w:rPr>
        <w:rFonts w:hint="default"/>
      </w:rPr>
    </w:lvl>
    <w:lvl w:ilvl="2" w:tplc="CAF0F924">
      <w:start w:val="1"/>
      <w:numFmt w:val="bullet"/>
      <w:lvlText w:val="•"/>
      <w:lvlJc w:val="left"/>
      <w:pPr>
        <w:ind w:left="1816" w:hanging="360"/>
      </w:pPr>
      <w:rPr>
        <w:rFonts w:hint="default"/>
      </w:rPr>
    </w:lvl>
    <w:lvl w:ilvl="3" w:tplc="7ABE53FC">
      <w:start w:val="1"/>
      <w:numFmt w:val="bullet"/>
      <w:lvlText w:val="•"/>
      <w:lvlJc w:val="left"/>
      <w:pPr>
        <w:ind w:left="2494" w:hanging="360"/>
      </w:pPr>
      <w:rPr>
        <w:rFonts w:hint="default"/>
      </w:rPr>
    </w:lvl>
    <w:lvl w:ilvl="4" w:tplc="5448AE10">
      <w:start w:val="1"/>
      <w:numFmt w:val="bullet"/>
      <w:lvlText w:val="•"/>
      <w:lvlJc w:val="left"/>
      <w:pPr>
        <w:ind w:left="3172" w:hanging="360"/>
      </w:pPr>
      <w:rPr>
        <w:rFonts w:hint="default"/>
      </w:rPr>
    </w:lvl>
    <w:lvl w:ilvl="5" w:tplc="2D8A63A6">
      <w:start w:val="1"/>
      <w:numFmt w:val="bullet"/>
      <w:lvlText w:val="•"/>
      <w:lvlJc w:val="left"/>
      <w:pPr>
        <w:ind w:left="3850" w:hanging="360"/>
      </w:pPr>
      <w:rPr>
        <w:rFonts w:hint="default"/>
      </w:rPr>
    </w:lvl>
    <w:lvl w:ilvl="6" w:tplc="3F5277AE">
      <w:start w:val="1"/>
      <w:numFmt w:val="bullet"/>
      <w:lvlText w:val="•"/>
      <w:lvlJc w:val="left"/>
      <w:pPr>
        <w:ind w:left="4528" w:hanging="360"/>
      </w:pPr>
      <w:rPr>
        <w:rFonts w:hint="default"/>
      </w:rPr>
    </w:lvl>
    <w:lvl w:ilvl="7" w:tplc="C8481848">
      <w:start w:val="1"/>
      <w:numFmt w:val="bullet"/>
      <w:lvlText w:val="•"/>
      <w:lvlJc w:val="left"/>
      <w:pPr>
        <w:ind w:left="5206" w:hanging="360"/>
      </w:pPr>
      <w:rPr>
        <w:rFonts w:hint="default"/>
      </w:rPr>
    </w:lvl>
    <w:lvl w:ilvl="8" w:tplc="F648B810">
      <w:start w:val="1"/>
      <w:numFmt w:val="bullet"/>
      <w:lvlText w:val="•"/>
      <w:lvlJc w:val="left"/>
      <w:pPr>
        <w:ind w:left="5884" w:hanging="360"/>
      </w:pPr>
      <w:rPr>
        <w:rFonts w:hint="default"/>
      </w:rPr>
    </w:lvl>
  </w:abstractNum>
  <w:abstractNum w:abstractNumId="67" w15:restartNumberingAfterBreak="0">
    <w:nsid w:val="61B2228B"/>
    <w:multiLevelType w:val="hybridMultilevel"/>
    <w:tmpl w:val="A81EF1E6"/>
    <w:lvl w:ilvl="0" w:tplc="B8CE3E50">
      <w:start w:val="1"/>
      <w:numFmt w:val="upperLetter"/>
      <w:lvlText w:val="%1."/>
      <w:lvlJc w:val="left"/>
      <w:pPr>
        <w:ind w:left="460" w:hanging="361"/>
        <w:jc w:val="left"/>
      </w:pPr>
      <w:rPr>
        <w:rFonts w:ascii="Arial" w:eastAsia="Arial" w:hAnsi="Arial" w:hint="default"/>
        <w:w w:val="100"/>
        <w:sz w:val="16"/>
        <w:szCs w:val="16"/>
      </w:rPr>
    </w:lvl>
    <w:lvl w:ilvl="1" w:tplc="F392EAA8">
      <w:start w:val="1"/>
      <w:numFmt w:val="bullet"/>
      <w:lvlText w:val="•"/>
      <w:lvlJc w:val="left"/>
      <w:pPr>
        <w:ind w:left="1138" w:hanging="361"/>
      </w:pPr>
      <w:rPr>
        <w:rFonts w:hint="default"/>
      </w:rPr>
    </w:lvl>
    <w:lvl w:ilvl="2" w:tplc="B498C6E0">
      <w:start w:val="1"/>
      <w:numFmt w:val="bullet"/>
      <w:lvlText w:val="•"/>
      <w:lvlJc w:val="left"/>
      <w:pPr>
        <w:ind w:left="1816" w:hanging="361"/>
      </w:pPr>
      <w:rPr>
        <w:rFonts w:hint="default"/>
      </w:rPr>
    </w:lvl>
    <w:lvl w:ilvl="3" w:tplc="00AC4616">
      <w:start w:val="1"/>
      <w:numFmt w:val="bullet"/>
      <w:lvlText w:val="•"/>
      <w:lvlJc w:val="left"/>
      <w:pPr>
        <w:ind w:left="2494" w:hanging="361"/>
      </w:pPr>
      <w:rPr>
        <w:rFonts w:hint="default"/>
      </w:rPr>
    </w:lvl>
    <w:lvl w:ilvl="4" w:tplc="46BE4376">
      <w:start w:val="1"/>
      <w:numFmt w:val="bullet"/>
      <w:lvlText w:val="•"/>
      <w:lvlJc w:val="left"/>
      <w:pPr>
        <w:ind w:left="3172" w:hanging="361"/>
      </w:pPr>
      <w:rPr>
        <w:rFonts w:hint="default"/>
      </w:rPr>
    </w:lvl>
    <w:lvl w:ilvl="5" w:tplc="5C00FCDE">
      <w:start w:val="1"/>
      <w:numFmt w:val="bullet"/>
      <w:lvlText w:val="•"/>
      <w:lvlJc w:val="left"/>
      <w:pPr>
        <w:ind w:left="3850" w:hanging="361"/>
      </w:pPr>
      <w:rPr>
        <w:rFonts w:hint="default"/>
      </w:rPr>
    </w:lvl>
    <w:lvl w:ilvl="6" w:tplc="6F7A2922">
      <w:start w:val="1"/>
      <w:numFmt w:val="bullet"/>
      <w:lvlText w:val="•"/>
      <w:lvlJc w:val="left"/>
      <w:pPr>
        <w:ind w:left="4528" w:hanging="361"/>
      </w:pPr>
      <w:rPr>
        <w:rFonts w:hint="default"/>
      </w:rPr>
    </w:lvl>
    <w:lvl w:ilvl="7" w:tplc="70AE1E9A">
      <w:start w:val="1"/>
      <w:numFmt w:val="bullet"/>
      <w:lvlText w:val="•"/>
      <w:lvlJc w:val="left"/>
      <w:pPr>
        <w:ind w:left="5206" w:hanging="361"/>
      </w:pPr>
      <w:rPr>
        <w:rFonts w:hint="default"/>
      </w:rPr>
    </w:lvl>
    <w:lvl w:ilvl="8" w:tplc="6B669F84">
      <w:start w:val="1"/>
      <w:numFmt w:val="bullet"/>
      <w:lvlText w:val="•"/>
      <w:lvlJc w:val="left"/>
      <w:pPr>
        <w:ind w:left="5884" w:hanging="361"/>
      </w:pPr>
      <w:rPr>
        <w:rFonts w:hint="default"/>
      </w:rPr>
    </w:lvl>
  </w:abstractNum>
  <w:abstractNum w:abstractNumId="68" w15:restartNumberingAfterBreak="0">
    <w:nsid w:val="623E3A80"/>
    <w:multiLevelType w:val="hybridMultilevel"/>
    <w:tmpl w:val="E5A2083A"/>
    <w:lvl w:ilvl="0" w:tplc="F014B1D8">
      <w:start w:val="1"/>
      <w:numFmt w:val="upperLetter"/>
      <w:lvlText w:val="%1."/>
      <w:lvlJc w:val="left"/>
      <w:pPr>
        <w:ind w:left="480" w:hanging="361"/>
        <w:jc w:val="left"/>
      </w:pPr>
      <w:rPr>
        <w:rFonts w:ascii="Arial" w:eastAsia="Arial" w:hAnsi="Arial" w:hint="default"/>
        <w:w w:val="99"/>
        <w:sz w:val="19"/>
        <w:szCs w:val="19"/>
      </w:rPr>
    </w:lvl>
    <w:lvl w:ilvl="1" w:tplc="54A80464">
      <w:start w:val="1"/>
      <w:numFmt w:val="bullet"/>
      <w:lvlText w:val="•"/>
      <w:lvlJc w:val="left"/>
      <w:pPr>
        <w:ind w:left="1156" w:hanging="361"/>
      </w:pPr>
      <w:rPr>
        <w:rFonts w:hint="default"/>
      </w:rPr>
    </w:lvl>
    <w:lvl w:ilvl="2" w:tplc="BECC0E70">
      <w:start w:val="1"/>
      <w:numFmt w:val="bullet"/>
      <w:lvlText w:val="•"/>
      <w:lvlJc w:val="left"/>
      <w:pPr>
        <w:ind w:left="1832" w:hanging="361"/>
      </w:pPr>
      <w:rPr>
        <w:rFonts w:hint="default"/>
      </w:rPr>
    </w:lvl>
    <w:lvl w:ilvl="3" w:tplc="3E1C2718">
      <w:start w:val="1"/>
      <w:numFmt w:val="bullet"/>
      <w:lvlText w:val="•"/>
      <w:lvlJc w:val="left"/>
      <w:pPr>
        <w:ind w:left="2508" w:hanging="361"/>
      </w:pPr>
      <w:rPr>
        <w:rFonts w:hint="default"/>
      </w:rPr>
    </w:lvl>
    <w:lvl w:ilvl="4" w:tplc="2D404FEE">
      <w:start w:val="1"/>
      <w:numFmt w:val="bullet"/>
      <w:lvlText w:val="•"/>
      <w:lvlJc w:val="left"/>
      <w:pPr>
        <w:ind w:left="3184" w:hanging="361"/>
      </w:pPr>
      <w:rPr>
        <w:rFonts w:hint="default"/>
      </w:rPr>
    </w:lvl>
    <w:lvl w:ilvl="5" w:tplc="AC84DE1E">
      <w:start w:val="1"/>
      <w:numFmt w:val="bullet"/>
      <w:lvlText w:val="•"/>
      <w:lvlJc w:val="left"/>
      <w:pPr>
        <w:ind w:left="3860" w:hanging="361"/>
      </w:pPr>
      <w:rPr>
        <w:rFonts w:hint="default"/>
      </w:rPr>
    </w:lvl>
    <w:lvl w:ilvl="6" w:tplc="B3D2F40A">
      <w:start w:val="1"/>
      <w:numFmt w:val="bullet"/>
      <w:lvlText w:val="•"/>
      <w:lvlJc w:val="left"/>
      <w:pPr>
        <w:ind w:left="4536" w:hanging="361"/>
      </w:pPr>
      <w:rPr>
        <w:rFonts w:hint="default"/>
      </w:rPr>
    </w:lvl>
    <w:lvl w:ilvl="7" w:tplc="DF0A20E2">
      <w:start w:val="1"/>
      <w:numFmt w:val="bullet"/>
      <w:lvlText w:val="•"/>
      <w:lvlJc w:val="left"/>
      <w:pPr>
        <w:ind w:left="5212" w:hanging="361"/>
      </w:pPr>
      <w:rPr>
        <w:rFonts w:hint="default"/>
      </w:rPr>
    </w:lvl>
    <w:lvl w:ilvl="8" w:tplc="ECC6F22E">
      <w:start w:val="1"/>
      <w:numFmt w:val="bullet"/>
      <w:lvlText w:val="•"/>
      <w:lvlJc w:val="left"/>
      <w:pPr>
        <w:ind w:left="5888" w:hanging="361"/>
      </w:pPr>
      <w:rPr>
        <w:rFonts w:hint="default"/>
      </w:rPr>
    </w:lvl>
  </w:abstractNum>
  <w:abstractNum w:abstractNumId="69" w15:restartNumberingAfterBreak="0">
    <w:nsid w:val="639D4458"/>
    <w:multiLevelType w:val="hybridMultilevel"/>
    <w:tmpl w:val="2AEAAA30"/>
    <w:lvl w:ilvl="0" w:tplc="6CCADCC0">
      <w:start w:val="1"/>
      <w:numFmt w:val="decimal"/>
      <w:lvlText w:val="%1."/>
      <w:lvlJc w:val="left"/>
      <w:pPr>
        <w:ind w:left="520" w:hanging="361"/>
        <w:jc w:val="left"/>
      </w:pPr>
      <w:rPr>
        <w:rFonts w:ascii="Arial" w:eastAsia="Arial" w:hAnsi="Arial" w:hint="default"/>
        <w:w w:val="99"/>
        <w:sz w:val="19"/>
        <w:szCs w:val="19"/>
      </w:rPr>
    </w:lvl>
    <w:lvl w:ilvl="1" w:tplc="4A306876">
      <w:start w:val="1"/>
      <w:numFmt w:val="lowerLetter"/>
      <w:lvlText w:val="%2."/>
      <w:lvlJc w:val="left"/>
      <w:pPr>
        <w:ind w:left="820" w:hanging="360"/>
        <w:jc w:val="left"/>
      </w:pPr>
      <w:rPr>
        <w:rFonts w:ascii="Arial" w:eastAsia="Arial" w:hAnsi="Arial" w:hint="default"/>
        <w:w w:val="99"/>
        <w:sz w:val="19"/>
        <w:szCs w:val="19"/>
      </w:rPr>
    </w:lvl>
    <w:lvl w:ilvl="2" w:tplc="CEB447D0">
      <w:start w:val="1"/>
      <w:numFmt w:val="bullet"/>
      <w:lvlText w:val="•"/>
      <w:lvlJc w:val="left"/>
      <w:pPr>
        <w:ind w:left="1513" w:hanging="360"/>
      </w:pPr>
      <w:rPr>
        <w:rFonts w:hint="default"/>
      </w:rPr>
    </w:lvl>
    <w:lvl w:ilvl="3" w:tplc="4B349C2A">
      <w:start w:val="1"/>
      <w:numFmt w:val="bullet"/>
      <w:lvlText w:val="•"/>
      <w:lvlJc w:val="left"/>
      <w:pPr>
        <w:ind w:left="2206" w:hanging="360"/>
      </w:pPr>
      <w:rPr>
        <w:rFonts w:hint="default"/>
      </w:rPr>
    </w:lvl>
    <w:lvl w:ilvl="4" w:tplc="A05424EA">
      <w:start w:val="1"/>
      <w:numFmt w:val="bullet"/>
      <w:lvlText w:val="•"/>
      <w:lvlJc w:val="left"/>
      <w:pPr>
        <w:ind w:left="2900" w:hanging="360"/>
      </w:pPr>
      <w:rPr>
        <w:rFonts w:hint="default"/>
      </w:rPr>
    </w:lvl>
    <w:lvl w:ilvl="5" w:tplc="6C52DEAA">
      <w:start w:val="1"/>
      <w:numFmt w:val="bullet"/>
      <w:lvlText w:val="•"/>
      <w:lvlJc w:val="left"/>
      <w:pPr>
        <w:ind w:left="3593" w:hanging="360"/>
      </w:pPr>
      <w:rPr>
        <w:rFonts w:hint="default"/>
      </w:rPr>
    </w:lvl>
    <w:lvl w:ilvl="6" w:tplc="E2D8246A">
      <w:start w:val="1"/>
      <w:numFmt w:val="bullet"/>
      <w:lvlText w:val="•"/>
      <w:lvlJc w:val="left"/>
      <w:pPr>
        <w:ind w:left="4286" w:hanging="360"/>
      </w:pPr>
      <w:rPr>
        <w:rFonts w:hint="default"/>
      </w:rPr>
    </w:lvl>
    <w:lvl w:ilvl="7" w:tplc="68227ED6">
      <w:start w:val="1"/>
      <w:numFmt w:val="bullet"/>
      <w:lvlText w:val="•"/>
      <w:lvlJc w:val="left"/>
      <w:pPr>
        <w:ind w:left="4980" w:hanging="360"/>
      </w:pPr>
      <w:rPr>
        <w:rFonts w:hint="default"/>
      </w:rPr>
    </w:lvl>
    <w:lvl w:ilvl="8" w:tplc="79BA6D70">
      <w:start w:val="1"/>
      <w:numFmt w:val="bullet"/>
      <w:lvlText w:val="•"/>
      <w:lvlJc w:val="left"/>
      <w:pPr>
        <w:ind w:left="5673" w:hanging="360"/>
      </w:pPr>
      <w:rPr>
        <w:rFonts w:hint="default"/>
      </w:rPr>
    </w:lvl>
  </w:abstractNum>
  <w:abstractNum w:abstractNumId="70" w15:restartNumberingAfterBreak="0">
    <w:nsid w:val="645B461A"/>
    <w:multiLevelType w:val="hybridMultilevel"/>
    <w:tmpl w:val="46440E1C"/>
    <w:lvl w:ilvl="0" w:tplc="B10A7944">
      <w:start w:val="1"/>
      <w:numFmt w:val="upperLetter"/>
      <w:lvlText w:val="%1"/>
      <w:lvlJc w:val="left"/>
      <w:pPr>
        <w:ind w:left="611" w:hanging="505"/>
        <w:jc w:val="left"/>
      </w:pPr>
      <w:rPr>
        <w:rFonts w:ascii="Arial" w:eastAsia="Arial" w:hAnsi="Arial" w:hint="default"/>
        <w:b/>
        <w:bCs/>
        <w:w w:val="99"/>
        <w:sz w:val="19"/>
        <w:szCs w:val="19"/>
      </w:rPr>
    </w:lvl>
    <w:lvl w:ilvl="1" w:tplc="BFD28936">
      <w:start w:val="1"/>
      <w:numFmt w:val="bullet"/>
      <w:lvlText w:val="•"/>
      <w:lvlJc w:val="left"/>
      <w:pPr>
        <w:ind w:left="1280" w:hanging="505"/>
      </w:pPr>
      <w:rPr>
        <w:rFonts w:hint="default"/>
      </w:rPr>
    </w:lvl>
    <w:lvl w:ilvl="2" w:tplc="7A4EA716">
      <w:start w:val="1"/>
      <w:numFmt w:val="bullet"/>
      <w:lvlText w:val="•"/>
      <w:lvlJc w:val="left"/>
      <w:pPr>
        <w:ind w:left="1940" w:hanging="505"/>
      </w:pPr>
      <w:rPr>
        <w:rFonts w:hint="default"/>
      </w:rPr>
    </w:lvl>
    <w:lvl w:ilvl="3" w:tplc="A238D0FC">
      <w:start w:val="1"/>
      <w:numFmt w:val="bullet"/>
      <w:lvlText w:val="•"/>
      <w:lvlJc w:val="left"/>
      <w:pPr>
        <w:ind w:left="2600" w:hanging="505"/>
      </w:pPr>
      <w:rPr>
        <w:rFonts w:hint="default"/>
      </w:rPr>
    </w:lvl>
    <w:lvl w:ilvl="4" w:tplc="FF589334">
      <w:start w:val="1"/>
      <w:numFmt w:val="bullet"/>
      <w:lvlText w:val="•"/>
      <w:lvlJc w:val="left"/>
      <w:pPr>
        <w:ind w:left="3260" w:hanging="505"/>
      </w:pPr>
      <w:rPr>
        <w:rFonts w:hint="default"/>
      </w:rPr>
    </w:lvl>
    <w:lvl w:ilvl="5" w:tplc="C8BA131E">
      <w:start w:val="1"/>
      <w:numFmt w:val="bullet"/>
      <w:lvlText w:val="•"/>
      <w:lvlJc w:val="left"/>
      <w:pPr>
        <w:ind w:left="3920" w:hanging="505"/>
      </w:pPr>
      <w:rPr>
        <w:rFonts w:hint="default"/>
      </w:rPr>
    </w:lvl>
    <w:lvl w:ilvl="6" w:tplc="E252E264">
      <w:start w:val="1"/>
      <w:numFmt w:val="bullet"/>
      <w:lvlText w:val="•"/>
      <w:lvlJc w:val="left"/>
      <w:pPr>
        <w:ind w:left="4580" w:hanging="505"/>
      </w:pPr>
      <w:rPr>
        <w:rFonts w:hint="default"/>
      </w:rPr>
    </w:lvl>
    <w:lvl w:ilvl="7" w:tplc="C32E6B04">
      <w:start w:val="1"/>
      <w:numFmt w:val="bullet"/>
      <w:lvlText w:val="•"/>
      <w:lvlJc w:val="left"/>
      <w:pPr>
        <w:ind w:left="5240" w:hanging="505"/>
      </w:pPr>
      <w:rPr>
        <w:rFonts w:hint="default"/>
      </w:rPr>
    </w:lvl>
    <w:lvl w:ilvl="8" w:tplc="E8AE14CC">
      <w:start w:val="1"/>
      <w:numFmt w:val="bullet"/>
      <w:lvlText w:val="•"/>
      <w:lvlJc w:val="left"/>
      <w:pPr>
        <w:ind w:left="5900" w:hanging="505"/>
      </w:pPr>
      <w:rPr>
        <w:rFonts w:hint="default"/>
      </w:rPr>
    </w:lvl>
  </w:abstractNum>
  <w:abstractNum w:abstractNumId="71" w15:restartNumberingAfterBreak="0">
    <w:nsid w:val="651D5031"/>
    <w:multiLevelType w:val="hybridMultilevel"/>
    <w:tmpl w:val="6ED2C7DC"/>
    <w:lvl w:ilvl="0" w:tplc="F95ABDF2">
      <w:start w:val="1"/>
      <w:numFmt w:val="bullet"/>
      <w:lvlText w:val="*"/>
      <w:lvlJc w:val="left"/>
      <w:pPr>
        <w:ind w:left="213" w:hanging="94"/>
      </w:pPr>
      <w:rPr>
        <w:rFonts w:ascii="Arial" w:eastAsia="Arial" w:hAnsi="Arial" w:hint="default"/>
        <w:w w:val="99"/>
        <w:sz w:val="14"/>
        <w:szCs w:val="14"/>
      </w:rPr>
    </w:lvl>
    <w:lvl w:ilvl="1" w:tplc="68E8199A">
      <w:start w:val="1"/>
      <w:numFmt w:val="bullet"/>
      <w:lvlText w:val="•"/>
      <w:lvlJc w:val="left"/>
      <w:pPr>
        <w:ind w:left="924" w:hanging="94"/>
      </w:pPr>
      <w:rPr>
        <w:rFonts w:hint="default"/>
      </w:rPr>
    </w:lvl>
    <w:lvl w:ilvl="2" w:tplc="7D7A3754">
      <w:start w:val="1"/>
      <w:numFmt w:val="bullet"/>
      <w:lvlText w:val="•"/>
      <w:lvlJc w:val="left"/>
      <w:pPr>
        <w:ind w:left="1628" w:hanging="94"/>
      </w:pPr>
      <w:rPr>
        <w:rFonts w:hint="default"/>
      </w:rPr>
    </w:lvl>
    <w:lvl w:ilvl="3" w:tplc="DFAA2362">
      <w:start w:val="1"/>
      <w:numFmt w:val="bullet"/>
      <w:lvlText w:val="•"/>
      <w:lvlJc w:val="left"/>
      <w:pPr>
        <w:ind w:left="2332" w:hanging="94"/>
      </w:pPr>
      <w:rPr>
        <w:rFonts w:hint="default"/>
      </w:rPr>
    </w:lvl>
    <w:lvl w:ilvl="4" w:tplc="C09A50A6">
      <w:start w:val="1"/>
      <w:numFmt w:val="bullet"/>
      <w:lvlText w:val="•"/>
      <w:lvlJc w:val="left"/>
      <w:pPr>
        <w:ind w:left="3036" w:hanging="94"/>
      </w:pPr>
      <w:rPr>
        <w:rFonts w:hint="default"/>
      </w:rPr>
    </w:lvl>
    <w:lvl w:ilvl="5" w:tplc="529A5AEC">
      <w:start w:val="1"/>
      <w:numFmt w:val="bullet"/>
      <w:lvlText w:val="•"/>
      <w:lvlJc w:val="left"/>
      <w:pPr>
        <w:ind w:left="3740" w:hanging="94"/>
      </w:pPr>
      <w:rPr>
        <w:rFonts w:hint="default"/>
      </w:rPr>
    </w:lvl>
    <w:lvl w:ilvl="6" w:tplc="AA8E8BD4">
      <w:start w:val="1"/>
      <w:numFmt w:val="bullet"/>
      <w:lvlText w:val="•"/>
      <w:lvlJc w:val="left"/>
      <w:pPr>
        <w:ind w:left="4444" w:hanging="94"/>
      </w:pPr>
      <w:rPr>
        <w:rFonts w:hint="default"/>
      </w:rPr>
    </w:lvl>
    <w:lvl w:ilvl="7" w:tplc="E3165ED4">
      <w:start w:val="1"/>
      <w:numFmt w:val="bullet"/>
      <w:lvlText w:val="•"/>
      <w:lvlJc w:val="left"/>
      <w:pPr>
        <w:ind w:left="5148" w:hanging="94"/>
      </w:pPr>
      <w:rPr>
        <w:rFonts w:hint="default"/>
      </w:rPr>
    </w:lvl>
    <w:lvl w:ilvl="8" w:tplc="4F3C36A2">
      <w:start w:val="1"/>
      <w:numFmt w:val="bullet"/>
      <w:lvlText w:val="•"/>
      <w:lvlJc w:val="left"/>
      <w:pPr>
        <w:ind w:left="5852" w:hanging="94"/>
      </w:pPr>
      <w:rPr>
        <w:rFonts w:hint="default"/>
      </w:rPr>
    </w:lvl>
  </w:abstractNum>
  <w:abstractNum w:abstractNumId="72" w15:restartNumberingAfterBreak="0">
    <w:nsid w:val="65ED741B"/>
    <w:multiLevelType w:val="hybridMultilevel"/>
    <w:tmpl w:val="FDE6EB9A"/>
    <w:lvl w:ilvl="0" w:tplc="0D2249C6">
      <w:start w:val="1"/>
      <w:numFmt w:val="decimal"/>
      <w:lvlText w:val="%1."/>
      <w:lvlJc w:val="left"/>
      <w:pPr>
        <w:ind w:left="467" w:hanging="360"/>
        <w:jc w:val="left"/>
      </w:pPr>
      <w:rPr>
        <w:rFonts w:ascii="Arial" w:eastAsia="Arial" w:hAnsi="Arial" w:hint="default"/>
        <w:w w:val="99"/>
        <w:sz w:val="19"/>
        <w:szCs w:val="19"/>
      </w:rPr>
    </w:lvl>
    <w:lvl w:ilvl="1" w:tplc="BEE26030">
      <w:start w:val="1"/>
      <w:numFmt w:val="bullet"/>
      <w:lvlText w:val="•"/>
      <w:lvlJc w:val="left"/>
      <w:pPr>
        <w:ind w:left="1138" w:hanging="360"/>
      </w:pPr>
      <w:rPr>
        <w:rFonts w:hint="default"/>
      </w:rPr>
    </w:lvl>
    <w:lvl w:ilvl="2" w:tplc="9BA0DF84">
      <w:start w:val="1"/>
      <w:numFmt w:val="bullet"/>
      <w:lvlText w:val="•"/>
      <w:lvlJc w:val="left"/>
      <w:pPr>
        <w:ind w:left="1816" w:hanging="360"/>
      </w:pPr>
      <w:rPr>
        <w:rFonts w:hint="default"/>
      </w:rPr>
    </w:lvl>
    <w:lvl w:ilvl="3" w:tplc="5BE6DD68">
      <w:start w:val="1"/>
      <w:numFmt w:val="bullet"/>
      <w:lvlText w:val="•"/>
      <w:lvlJc w:val="left"/>
      <w:pPr>
        <w:ind w:left="2494" w:hanging="360"/>
      </w:pPr>
      <w:rPr>
        <w:rFonts w:hint="default"/>
      </w:rPr>
    </w:lvl>
    <w:lvl w:ilvl="4" w:tplc="7E8EAC44">
      <w:start w:val="1"/>
      <w:numFmt w:val="bullet"/>
      <w:lvlText w:val="•"/>
      <w:lvlJc w:val="left"/>
      <w:pPr>
        <w:ind w:left="3172" w:hanging="360"/>
      </w:pPr>
      <w:rPr>
        <w:rFonts w:hint="default"/>
      </w:rPr>
    </w:lvl>
    <w:lvl w:ilvl="5" w:tplc="5B7E5E76">
      <w:start w:val="1"/>
      <w:numFmt w:val="bullet"/>
      <w:lvlText w:val="•"/>
      <w:lvlJc w:val="left"/>
      <w:pPr>
        <w:ind w:left="3850" w:hanging="360"/>
      </w:pPr>
      <w:rPr>
        <w:rFonts w:hint="default"/>
      </w:rPr>
    </w:lvl>
    <w:lvl w:ilvl="6" w:tplc="493E2C64">
      <w:start w:val="1"/>
      <w:numFmt w:val="bullet"/>
      <w:lvlText w:val="•"/>
      <w:lvlJc w:val="left"/>
      <w:pPr>
        <w:ind w:left="4528" w:hanging="360"/>
      </w:pPr>
      <w:rPr>
        <w:rFonts w:hint="default"/>
      </w:rPr>
    </w:lvl>
    <w:lvl w:ilvl="7" w:tplc="3E522204">
      <w:start w:val="1"/>
      <w:numFmt w:val="bullet"/>
      <w:lvlText w:val="•"/>
      <w:lvlJc w:val="left"/>
      <w:pPr>
        <w:ind w:left="5206" w:hanging="360"/>
      </w:pPr>
      <w:rPr>
        <w:rFonts w:hint="default"/>
      </w:rPr>
    </w:lvl>
    <w:lvl w:ilvl="8" w:tplc="4A98087A">
      <w:start w:val="1"/>
      <w:numFmt w:val="bullet"/>
      <w:lvlText w:val="•"/>
      <w:lvlJc w:val="left"/>
      <w:pPr>
        <w:ind w:left="5884" w:hanging="360"/>
      </w:pPr>
      <w:rPr>
        <w:rFonts w:hint="default"/>
      </w:rPr>
    </w:lvl>
  </w:abstractNum>
  <w:abstractNum w:abstractNumId="73" w15:restartNumberingAfterBreak="0">
    <w:nsid w:val="68610C20"/>
    <w:multiLevelType w:val="hybridMultilevel"/>
    <w:tmpl w:val="D668F766"/>
    <w:lvl w:ilvl="0" w:tplc="8C74C1AE">
      <w:start w:val="1"/>
      <w:numFmt w:val="upperLetter"/>
      <w:lvlText w:val="%1."/>
      <w:lvlJc w:val="left"/>
      <w:pPr>
        <w:ind w:left="480" w:hanging="361"/>
        <w:jc w:val="left"/>
      </w:pPr>
      <w:rPr>
        <w:rFonts w:ascii="Arial" w:eastAsia="Arial" w:hAnsi="Arial" w:hint="default"/>
        <w:w w:val="100"/>
        <w:sz w:val="16"/>
        <w:szCs w:val="16"/>
      </w:rPr>
    </w:lvl>
    <w:lvl w:ilvl="1" w:tplc="B1FC9AA6">
      <w:start w:val="1"/>
      <w:numFmt w:val="bullet"/>
      <w:lvlText w:val="•"/>
      <w:lvlJc w:val="left"/>
      <w:pPr>
        <w:ind w:left="1158" w:hanging="361"/>
      </w:pPr>
      <w:rPr>
        <w:rFonts w:hint="default"/>
      </w:rPr>
    </w:lvl>
    <w:lvl w:ilvl="2" w:tplc="3704FD62">
      <w:start w:val="1"/>
      <w:numFmt w:val="bullet"/>
      <w:lvlText w:val="•"/>
      <w:lvlJc w:val="left"/>
      <w:pPr>
        <w:ind w:left="1836" w:hanging="361"/>
      </w:pPr>
      <w:rPr>
        <w:rFonts w:hint="default"/>
      </w:rPr>
    </w:lvl>
    <w:lvl w:ilvl="3" w:tplc="59464F1E">
      <w:start w:val="1"/>
      <w:numFmt w:val="bullet"/>
      <w:lvlText w:val="•"/>
      <w:lvlJc w:val="left"/>
      <w:pPr>
        <w:ind w:left="2514" w:hanging="361"/>
      </w:pPr>
      <w:rPr>
        <w:rFonts w:hint="default"/>
      </w:rPr>
    </w:lvl>
    <w:lvl w:ilvl="4" w:tplc="884C4FDA">
      <w:start w:val="1"/>
      <w:numFmt w:val="bullet"/>
      <w:lvlText w:val="•"/>
      <w:lvlJc w:val="left"/>
      <w:pPr>
        <w:ind w:left="3192" w:hanging="361"/>
      </w:pPr>
      <w:rPr>
        <w:rFonts w:hint="default"/>
      </w:rPr>
    </w:lvl>
    <w:lvl w:ilvl="5" w:tplc="CB2CEAEC">
      <w:start w:val="1"/>
      <w:numFmt w:val="bullet"/>
      <w:lvlText w:val="•"/>
      <w:lvlJc w:val="left"/>
      <w:pPr>
        <w:ind w:left="3870" w:hanging="361"/>
      </w:pPr>
      <w:rPr>
        <w:rFonts w:hint="default"/>
      </w:rPr>
    </w:lvl>
    <w:lvl w:ilvl="6" w:tplc="E176ED48">
      <w:start w:val="1"/>
      <w:numFmt w:val="bullet"/>
      <w:lvlText w:val="•"/>
      <w:lvlJc w:val="left"/>
      <w:pPr>
        <w:ind w:left="4548" w:hanging="361"/>
      </w:pPr>
      <w:rPr>
        <w:rFonts w:hint="default"/>
      </w:rPr>
    </w:lvl>
    <w:lvl w:ilvl="7" w:tplc="ABBE2BF2">
      <w:start w:val="1"/>
      <w:numFmt w:val="bullet"/>
      <w:lvlText w:val="•"/>
      <w:lvlJc w:val="left"/>
      <w:pPr>
        <w:ind w:left="5226" w:hanging="361"/>
      </w:pPr>
      <w:rPr>
        <w:rFonts w:hint="default"/>
      </w:rPr>
    </w:lvl>
    <w:lvl w:ilvl="8" w:tplc="6CAA25A8">
      <w:start w:val="1"/>
      <w:numFmt w:val="bullet"/>
      <w:lvlText w:val="•"/>
      <w:lvlJc w:val="left"/>
      <w:pPr>
        <w:ind w:left="5904" w:hanging="361"/>
      </w:pPr>
      <w:rPr>
        <w:rFonts w:hint="default"/>
      </w:rPr>
    </w:lvl>
  </w:abstractNum>
  <w:abstractNum w:abstractNumId="74" w15:restartNumberingAfterBreak="0">
    <w:nsid w:val="690403F2"/>
    <w:multiLevelType w:val="hybridMultilevel"/>
    <w:tmpl w:val="28BC2838"/>
    <w:lvl w:ilvl="0" w:tplc="6974E0E0">
      <w:start w:val="1"/>
      <w:numFmt w:val="upperLetter"/>
      <w:lvlText w:val="%1."/>
      <w:lvlJc w:val="left"/>
      <w:pPr>
        <w:ind w:left="480" w:hanging="361"/>
        <w:jc w:val="left"/>
      </w:pPr>
      <w:rPr>
        <w:rFonts w:ascii="Arial" w:eastAsia="Arial" w:hAnsi="Arial" w:hint="default"/>
        <w:w w:val="100"/>
        <w:sz w:val="16"/>
        <w:szCs w:val="16"/>
      </w:rPr>
    </w:lvl>
    <w:lvl w:ilvl="1" w:tplc="7CFEBFA6">
      <w:start w:val="1"/>
      <w:numFmt w:val="bullet"/>
      <w:lvlText w:val="•"/>
      <w:lvlJc w:val="left"/>
      <w:pPr>
        <w:ind w:left="1156" w:hanging="361"/>
      </w:pPr>
      <w:rPr>
        <w:rFonts w:hint="default"/>
      </w:rPr>
    </w:lvl>
    <w:lvl w:ilvl="2" w:tplc="C8D87C30">
      <w:start w:val="1"/>
      <w:numFmt w:val="bullet"/>
      <w:lvlText w:val="•"/>
      <w:lvlJc w:val="left"/>
      <w:pPr>
        <w:ind w:left="1832" w:hanging="361"/>
      </w:pPr>
      <w:rPr>
        <w:rFonts w:hint="default"/>
      </w:rPr>
    </w:lvl>
    <w:lvl w:ilvl="3" w:tplc="DDE2DEE6">
      <w:start w:val="1"/>
      <w:numFmt w:val="bullet"/>
      <w:lvlText w:val="•"/>
      <w:lvlJc w:val="left"/>
      <w:pPr>
        <w:ind w:left="2508" w:hanging="361"/>
      </w:pPr>
      <w:rPr>
        <w:rFonts w:hint="default"/>
      </w:rPr>
    </w:lvl>
    <w:lvl w:ilvl="4" w:tplc="B91270C2">
      <w:start w:val="1"/>
      <w:numFmt w:val="bullet"/>
      <w:lvlText w:val="•"/>
      <w:lvlJc w:val="left"/>
      <w:pPr>
        <w:ind w:left="3184" w:hanging="361"/>
      </w:pPr>
      <w:rPr>
        <w:rFonts w:hint="default"/>
      </w:rPr>
    </w:lvl>
    <w:lvl w:ilvl="5" w:tplc="4CD28BDE">
      <w:start w:val="1"/>
      <w:numFmt w:val="bullet"/>
      <w:lvlText w:val="•"/>
      <w:lvlJc w:val="left"/>
      <w:pPr>
        <w:ind w:left="3860" w:hanging="361"/>
      </w:pPr>
      <w:rPr>
        <w:rFonts w:hint="default"/>
      </w:rPr>
    </w:lvl>
    <w:lvl w:ilvl="6" w:tplc="61E273FE">
      <w:start w:val="1"/>
      <w:numFmt w:val="bullet"/>
      <w:lvlText w:val="•"/>
      <w:lvlJc w:val="left"/>
      <w:pPr>
        <w:ind w:left="4536" w:hanging="361"/>
      </w:pPr>
      <w:rPr>
        <w:rFonts w:hint="default"/>
      </w:rPr>
    </w:lvl>
    <w:lvl w:ilvl="7" w:tplc="79D2E1FE">
      <w:start w:val="1"/>
      <w:numFmt w:val="bullet"/>
      <w:lvlText w:val="•"/>
      <w:lvlJc w:val="left"/>
      <w:pPr>
        <w:ind w:left="5212" w:hanging="361"/>
      </w:pPr>
      <w:rPr>
        <w:rFonts w:hint="default"/>
      </w:rPr>
    </w:lvl>
    <w:lvl w:ilvl="8" w:tplc="8C94A96A">
      <w:start w:val="1"/>
      <w:numFmt w:val="bullet"/>
      <w:lvlText w:val="•"/>
      <w:lvlJc w:val="left"/>
      <w:pPr>
        <w:ind w:left="5888" w:hanging="361"/>
      </w:pPr>
      <w:rPr>
        <w:rFonts w:hint="default"/>
      </w:rPr>
    </w:lvl>
  </w:abstractNum>
  <w:abstractNum w:abstractNumId="75" w15:restartNumberingAfterBreak="0">
    <w:nsid w:val="691929BD"/>
    <w:multiLevelType w:val="hybridMultilevel"/>
    <w:tmpl w:val="EE0E1596"/>
    <w:lvl w:ilvl="0" w:tplc="6C80F062">
      <w:start w:val="10"/>
      <w:numFmt w:val="decimal"/>
      <w:lvlText w:val="%1."/>
      <w:lvlJc w:val="left"/>
      <w:pPr>
        <w:ind w:left="546" w:hanging="447"/>
        <w:jc w:val="left"/>
      </w:pPr>
      <w:rPr>
        <w:rFonts w:ascii="Arial" w:eastAsia="Arial" w:hAnsi="Arial" w:hint="default"/>
        <w:w w:val="99"/>
        <w:sz w:val="19"/>
        <w:szCs w:val="19"/>
      </w:rPr>
    </w:lvl>
    <w:lvl w:ilvl="1" w:tplc="74D80404">
      <w:start w:val="1"/>
      <w:numFmt w:val="bullet"/>
      <w:lvlText w:val=""/>
      <w:lvlJc w:val="left"/>
      <w:pPr>
        <w:ind w:left="820" w:hanging="360"/>
      </w:pPr>
      <w:rPr>
        <w:rFonts w:ascii="Symbol" w:eastAsia="Symbol" w:hAnsi="Symbol" w:hint="default"/>
        <w:w w:val="100"/>
        <w:sz w:val="18"/>
        <w:szCs w:val="18"/>
      </w:rPr>
    </w:lvl>
    <w:lvl w:ilvl="2" w:tplc="5658043A">
      <w:start w:val="1"/>
      <w:numFmt w:val="bullet"/>
      <w:lvlText w:val=""/>
      <w:lvlJc w:val="left"/>
      <w:pPr>
        <w:ind w:left="820" w:hanging="274"/>
      </w:pPr>
      <w:rPr>
        <w:rFonts w:ascii="Symbol" w:eastAsia="Symbol" w:hAnsi="Symbol" w:hint="default"/>
        <w:w w:val="99"/>
        <w:sz w:val="19"/>
        <w:szCs w:val="19"/>
      </w:rPr>
    </w:lvl>
    <w:lvl w:ilvl="3" w:tplc="5F78F27E">
      <w:start w:val="1"/>
      <w:numFmt w:val="bullet"/>
      <w:lvlText w:val="•"/>
      <w:lvlJc w:val="left"/>
      <w:pPr>
        <w:ind w:left="2242" w:hanging="274"/>
      </w:pPr>
      <w:rPr>
        <w:rFonts w:hint="default"/>
      </w:rPr>
    </w:lvl>
    <w:lvl w:ilvl="4" w:tplc="95905578">
      <w:start w:val="1"/>
      <w:numFmt w:val="bullet"/>
      <w:lvlText w:val="•"/>
      <w:lvlJc w:val="left"/>
      <w:pPr>
        <w:ind w:left="2953" w:hanging="274"/>
      </w:pPr>
      <w:rPr>
        <w:rFonts w:hint="default"/>
      </w:rPr>
    </w:lvl>
    <w:lvl w:ilvl="5" w:tplc="305A740E">
      <w:start w:val="1"/>
      <w:numFmt w:val="bullet"/>
      <w:lvlText w:val="•"/>
      <w:lvlJc w:val="left"/>
      <w:pPr>
        <w:ind w:left="3664" w:hanging="274"/>
      </w:pPr>
      <w:rPr>
        <w:rFonts w:hint="default"/>
      </w:rPr>
    </w:lvl>
    <w:lvl w:ilvl="6" w:tplc="C25493BA">
      <w:start w:val="1"/>
      <w:numFmt w:val="bullet"/>
      <w:lvlText w:val="•"/>
      <w:lvlJc w:val="left"/>
      <w:pPr>
        <w:ind w:left="4375" w:hanging="274"/>
      </w:pPr>
      <w:rPr>
        <w:rFonts w:hint="default"/>
      </w:rPr>
    </w:lvl>
    <w:lvl w:ilvl="7" w:tplc="E9A63532">
      <w:start w:val="1"/>
      <w:numFmt w:val="bullet"/>
      <w:lvlText w:val="•"/>
      <w:lvlJc w:val="left"/>
      <w:pPr>
        <w:ind w:left="5086" w:hanging="274"/>
      </w:pPr>
      <w:rPr>
        <w:rFonts w:hint="default"/>
      </w:rPr>
    </w:lvl>
    <w:lvl w:ilvl="8" w:tplc="227C62E6">
      <w:start w:val="1"/>
      <w:numFmt w:val="bullet"/>
      <w:lvlText w:val="•"/>
      <w:lvlJc w:val="left"/>
      <w:pPr>
        <w:ind w:left="5797" w:hanging="274"/>
      </w:pPr>
      <w:rPr>
        <w:rFonts w:hint="default"/>
      </w:rPr>
    </w:lvl>
  </w:abstractNum>
  <w:abstractNum w:abstractNumId="76" w15:restartNumberingAfterBreak="0">
    <w:nsid w:val="69E67A3F"/>
    <w:multiLevelType w:val="hybridMultilevel"/>
    <w:tmpl w:val="30024AB0"/>
    <w:lvl w:ilvl="0" w:tplc="9BCED826">
      <w:start w:val="400"/>
      <w:numFmt w:val="decimal"/>
      <w:lvlText w:val="(%1)"/>
      <w:lvlJc w:val="left"/>
      <w:pPr>
        <w:ind w:left="107" w:hanging="494"/>
        <w:jc w:val="left"/>
      </w:pPr>
      <w:rPr>
        <w:rFonts w:ascii="Arial" w:eastAsia="Arial" w:hAnsi="Arial" w:hint="default"/>
        <w:spacing w:val="-4"/>
        <w:w w:val="99"/>
        <w:sz w:val="19"/>
        <w:szCs w:val="19"/>
      </w:rPr>
    </w:lvl>
    <w:lvl w:ilvl="1" w:tplc="C11A9822">
      <w:start w:val="1"/>
      <w:numFmt w:val="bullet"/>
      <w:lvlText w:val=""/>
      <w:lvlJc w:val="left"/>
      <w:pPr>
        <w:ind w:left="546" w:hanging="361"/>
      </w:pPr>
      <w:rPr>
        <w:rFonts w:ascii="Symbol" w:eastAsia="Symbol" w:hAnsi="Symbol" w:hint="default"/>
        <w:w w:val="100"/>
        <w:sz w:val="18"/>
        <w:szCs w:val="18"/>
      </w:rPr>
    </w:lvl>
    <w:lvl w:ilvl="2" w:tplc="D1AADF76">
      <w:start w:val="1"/>
      <w:numFmt w:val="bullet"/>
      <w:lvlText w:val=""/>
      <w:lvlJc w:val="left"/>
      <w:pPr>
        <w:ind w:left="820" w:hanging="360"/>
      </w:pPr>
      <w:rPr>
        <w:rFonts w:ascii="Symbol" w:eastAsia="Symbol" w:hAnsi="Symbol" w:hint="default"/>
        <w:w w:val="100"/>
        <w:sz w:val="18"/>
        <w:szCs w:val="18"/>
      </w:rPr>
    </w:lvl>
    <w:lvl w:ilvl="3" w:tplc="3B06CF20">
      <w:start w:val="1"/>
      <w:numFmt w:val="bullet"/>
      <w:lvlText w:val="•"/>
      <w:lvlJc w:val="left"/>
      <w:pPr>
        <w:ind w:left="1597" w:hanging="360"/>
      </w:pPr>
      <w:rPr>
        <w:rFonts w:hint="default"/>
      </w:rPr>
    </w:lvl>
    <w:lvl w:ilvl="4" w:tplc="7A30E06C">
      <w:start w:val="1"/>
      <w:numFmt w:val="bullet"/>
      <w:lvlText w:val="•"/>
      <w:lvlJc w:val="left"/>
      <w:pPr>
        <w:ind w:left="2375" w:hanging="360"/>
      </w:pPr>
      <w:rPr>
        <w:rFonts w:hint="default"/>
      </w:rPr>
    </w:lvl>
    <w:lvl w:ilvl="5" w:tplc="3B627594">
      <w:start w:val="1"/>
      <w:numFmt w:val="bullet"/>
      <w:lvlText w:val="•"/>
      <w:lvlJc w:val="left"/>
      <w:pPr>
        <w:ind w:left="3152" w:hanging="360"/>
      </w:pPr>
      <w:rPr>
        <w:rFonts w:hint="default"/>
      </w:rPr>
    </w:lvl>
    <w:lvl w:ilvl="6" w:tplc="54CC7ABE">
      <w:start w:val="1"/>
      <w:numFmt w:val="bullet"/>
      <w:lvlText w:val="•"/>
      <w:lvlJc w:val="left"/>
      <w:pPr>
        <w:ind w:left="3930" w:hanging="360"/>
      </w:pPr>
      <w:rPr>
        <w:rFonts w:hint="default"/>
      </w:rPr>
    </w:lvl>
    <w:lvl w:ilvl="7" w:tplc="692ACC46">
      <w:start w:val="1"/>
      <w:numFmt w:val="bullet"/>
      <w:lvlText w:val="•"/>
      <w:lvlJc w:val="left"/>
      <w:pPr>
        <w:ind w:left="4707" w:hanging="360"/>
      </w:pPr>
      <w:rPr>
        <w:rFonts w:hint="default"/>
      </w:rPr>
    </w:lvl>
    <w:lvl w:ilvl="8" w:tplc="46D8363E">
      <w:start w:val="1"/>
      <w:numFmt w:val="bullet"/>
      <w:lvlText w:val="•"/>
      <w:lvlJc w:val="left"/>
      <w:pPr>
        <w:ind w:left="5485" w:hanging="360"/>
      </w:pPr>
      <w:rPr>
        <w:rFonts w:hint="default"/>
      </w:rPr>
    </w:lvl>
  </w:abstractNum>
  <w:abstractNum w:abstractNumId="77" w15:restartNumberingAfterBreak="0">
    <w:nsid w:val="6A20224F"/>
    <w:multiLevelType w:val="hybridMultilevel"/>
    <w:tmpl w:val="AD02B582"/>
    <w:lvl w:ilvl="0" w:tplc="E00CDADA">
      <w:start w:val="1"/>
      <w:numFmt w:val="upperLetter"/>
      <w:lvlText w:val="%1."/>
      <w:lvlJc w:val="left"/>
      <w:pPr>
        <w:ind w:left="460" w:hanging="361"/>
        <w:jc w:val="left"/>
      </w:pPr>
      <w:rPr>
        <w:rFonts w:ascii="Arial" w:eastAsia="Arial" w:hAnsi="Arial" w:hint="default"/>
        <w:w w:val="99"/>
        <w:sz w:val="19"/>
        <w:szCs w:val="19"/>
      </w:rPr>
    </w:lvl>
    <w:lvl w:ilvl="1" w:tplc="75360438">
      <w:start w:val="1"/>
      <w:numFmt w:val="bullet"/>
      <w:lvlText w:val="•"/>
      <w:lvlJc w:val="left"/>
      <w:pPr>
        <w:ind w:left="1138" w:hanging="361"/>
      </w:pPr>
      <w:rPr>
        <w:rFonts w:hint="default"/>
      </w:rPr>
    </w:lvl>
    <w:lvl w:ilvl="2" w:tplc="35986D98">
      <w:start w:val="1"/>
      <w:numFmt w:val="bullet"/>
      <w:lvlText w:val="•"/>
      <w:lvlJc w:val="left"/>
      <w:pPr>
        <w:ind w:left="1816" w:hanging="361"/>
      </w:pPr>
      <w:rPr>
        <w:rFonts w:hint="default"/>
      </w:rPr>
    </w:lvl>
    <w:lvl w:ilvl="3" w:tplc="CCEC344C">
      <w:start w:val="1"/>
      <w:numFmt w:val="bullet"/>
      <w:lvlText w:val="•"/>
      <w:lvlJc w:val="left"/>
      <w:pPr>
        <w:ind w:left="2494" w:hanging="361"/>
      </w:pPr>
      <w:rPr>
        <w:rFonts w:hint="default"/>
      </w:rPr>
    </w:lvl>
    <w:lvl w:ilvl="4" w:tplc="D610CCF6">
      <w:start w:val="1"/>
      <w:numFmt w:val="bullet"/>
      <w:lvlText w:val="•"/>
      <w:lvlJc w:val="left"/>
      <w:pPr>
        <w:ind w:left="3172" w:hanging="361"/>
      </w:pPr>
      <w:rPr>
        <w:rFonts w:hint="default"/>
      </w:rPr>
    </w:lvl>
    <w:lvl w:ilvl="5" w:tplc="7BB4193E">
      <w:start w:val="1"/>
      <w:numFmt w:val="bullet"/>
      <w:lvlText w:val="•"/>
      <w:lvlJc w:val="left"/>
      <w:pPr>
        <w:ind w:left="3850" w:hanging="361"/>
      </w:pPr>
      <w:rPr>
        <w:rFonts w:hint="default"/>
      </w:rPr>
    </w:lvl>
    <w:lvl w:ilvl="6" w:tplc="E48E9CAC">
      <w:start w:val="1"/>
      <w:numFmt w:val="bullet"/>
      <w:lvlText w:val="•"/>
      <w:lvlJc w:val="left"/>
      <w:pPr>
        <w:ind w:left="4528" w:hanging="361"/>
      </w:pPr>
      <w:rPr>
        <w:rFonts w:hint="default"/>
      </w:rPr>
    </w:lvl>
    <w:lvl w:ilvl="7" w:tplc="F11A08B6">
      <w:start w:val="1"/>
      <w:numFmt w:val="bullet"/>
      <w:lvlText w:val="•"/>
      <w:lvlJc w:val="left"/>
      <w:pPr>
        <w:ind w:left="5206" w:hanging="361"/>
      </w:pPr>
      <w:rPr>
        <w:rFonts w:hint="default"/>
      </w:rPr>
    </w:lvl>
    <w:lvl w:ilvl="8" w:tplc="783E663A">
      <w:start w:val="1"/>
      <w:numFmt w:val="bullet"/>
      <w:lvlText w:val="•"/>
      <w:lvlJc w:val="left"/>
      <w:pPr>
        <w:ind w:left="5884" w:hanging="361"/>
      </w:pPr>
      <w:rPr>
        <w:rFonts w:hint="default"/>
      </w:rPr>
    </w:lvl>
  </w:abstractNum>
  <w:abstractNum w:abstractNumId="78" w15:restartNumberingAfterBreak="0">
    <w:nsid w:val="6C357CFB"/>
    <w:multiLevelType w:val="hybridMultilevel"/>
    <w:tmpl w:val="05142DBC"/>
    <w:lvl w:ilvl="0" w:tplc="D66A46F8">
      <w:start w:val="1"/>
      <w:numFmt w:val="upperLetter"/>
      <w:lvlText w:val="%1."/>
      <w:lvlJc w:val="left"/>
      <w:pPr>
        <w:ind w:left="480" w:hanging="361"/>
        <w:jc w:val="left"/>
      </w:pPr>
      <w:rPr>
        <w:rFonts w:ascii="Arial" w:eastAsia="Arial" w:hAnsi="Arial" w:hint="default"/>
        <w:w w:val="100"/>
        <w:sz w:val="16"/>
        <w:szCs w:val="16"/>
      </w:rPr>
    </w:lvl>
    <w:lvl w:ilvl="1" w:tplc="1F625A5E">
      <w:start w:val="1"/>
      <w:numFmt w:val="bullet"/>
      <w:lvlText w:val="•"/>
      <w:lvlJc w:val="left"/>
      <w:pPr>
        <w:ind w:left="1156" w:hanging="361"/>
      </w:pPr>
      <w:rPr>
        <w:rFonts w:hint="default"/>
      </w:rPr>
    </w:lvl>
    <w:lvl w:ilvl="2" w:tplc="474ED35A">
      <w:start w:val="1"/>
      <w:numFmt w:val="bullet"/>
      <w:lvlText w:val="•"/>
      <w:lvlJc w:val="left"/>
      <w:pPr>
        <w:ind w:left="1832" w:hanging="361"/>
      </w:pPr>
      <w:rPr>
        <w:rFonts w:hint="default"/>
      </w:rPr>
    </w:lvl>
    <w:lvl w:ilvl="3" w:tplc="E53CC90A">
      <w:start w:val="1"/>
      <w:numFmt w:val="bullet"/>
      <w:lvlText w:val="•"/>
      <w:lvlJc w:val="left"/>
      <w:pPr>
        <w:ind w:left="2508" w:hanging="361"/>
      </w:pPr>
      <w:rPr>
        <w:rFonts w:hint="default"/>
      </w:rPr>
    </w:lvl>
    <w:lvl w:ilvl="4" w:tplc="1E2269BA">
      <w:start w:val="1"/>
      <w:numFmt w:val="bullet"/>
      <w:lvlText w:val="•"/>
      <w:lvlJc w:val="left"/>
      <w:pPr>
        <w:ind w:left="3184" w:hanging="361"/>
      </w:pPr>
      <w:rPr>
        <w:rFonts w:hint="default"/>
      </w:rPr>
    </w:lvl>
    <w:lvl w:ilvl="5" w:tplc="66DC7052">
      <w:start w:val="1"/>
      <w:numFmt w:val="bullet"/>
      <w:lvlText w:val="•"/>
      <w:lvlJc w:val="left"/>
      <w:pPr>
        <w:ind w:left="3860" w:hanging="361"/>
      </w:pPr>
      <w:rPr>
        <w:rFonts w:hint="default"/>
      </w:rPr>
    </w:lvl>
    <w:lvl w:ilvl="6" w:tplc="794CB6E6">
      <w:start w:val="1"/>
      <w:numFmt w:val="bullet"/>
      <w:lvlText w:val="•"/>
      <w:lvlJc w:val="left"/>
      <w:pPr>
        <w:ind w:left="4536" w:hanging="361"/>
      </w:pPr>
      <w:rPr>
        <w:rFonts w:hint="default"/>
      </w:rPr>
    </w:lvl>
    <w:lvl w:ilvl="7" w:tplc="05B6932C">
      <w:start w:val="1"/>
      <w:numFmt w:val="bullet"/>
      <w:lvlText w:val="•"/>
      <w:lvlJc w:val="left"/>
      <w:pPr>
        <w:ind w:left="5212" w:hanging="361"/>
      </w:pPr>
      <w:rPr>
        <w:rFonts w:hint="default"/>
      </w:rPr>
    </w:lvl>
    <w:lvl w:ilvl="8" w:tplc="A1DC1C7A">
      <w:start w:val="1"/>
      <w:numFmt w:val="bullet"/>
      <w:lvlText w:val="•"/>
      <w:lvlJc w:val="left"/>
      <w:pPr>
        <w:ind w:left="5888" w:hanging="361"/>
      </w:pPr>
      <w:rPr>
        <w:rFonts w:hint="default"/>
      </w:rPr>
    </w:lvl>
  </w:abstractNum>
  <w:abstractNum w:abstractNumId="79" w15:restartNumberingAfterBreak="0">
    <w:nsid w:val="6D3D7AF5"/>
    <w:multiLevelType w:val="hybridMultilevel"/>
    <w:tmpl w:val="B6508D08"/>
    <w:lvl w:ilvl="0" w:tplc="E53CEEDC">
      <w:start w:val="1"/>
      <w:numFmt w:val="upperLetter"/>
      <w:lvlText w:val="%1."/>
      <w:lvlJc w:val="left"/>
      <w:pPr>
        <w:ind w:left="480" w:hanging="361"/>
        <w:jc w:val="left"/>
      </w:pPr>
      <w:rPr>
        <w:rFonts w:ascii="Arial" w:eastAsia="Arial" w:hAnsi="Arial" w:hint="default"/>
        <w:w w:val="100"/>
        <w:sz w:val="16"/>
        <w:szCs w:val="16"/>
      </w:rPr>
    </w:lvl>
    <w:lvl w:ilvl="1" w:tplc="EC7CF124">
      <w:start w:val="1"/>
      <w:numFmt w:val="bullet"/>
      <w:lvlText w:val="•"/>
      <w:lvlJc w:val="left"/>
      <w:pPr>
        <w:ind w:left="1156" w:hanging="361"/>
      </w:pPr>
      <w:rPr>
        <w:rFonts w:hint="default"/>
      </w:rPr>
    </w:lvl>
    <w:lvl w:ilvl="2" w:tplc="B7CCBA6A">
      <w:start w:val="1"/>
      <w:numFmt w:val="bullet"/>
      <w:lvlText w:val="•"/>
      <w:lvlJc w:val="left"/>
      <w:pPr>
        <w:ind w:left="1832" w:hanging="361"/>
      </w:pPr>
      <w:rPr>
        <w:rFonts w:hint="default"/>
      </w:rPr>
    </w:lvl>
    <w:lvl w:ilvl="3" w:tplc="076AA692">
      <w:start w:val="1"/>
      <w:numFmt w:val="bullet"/>
      <w:lvlText w:val="•"/>
      <w:lvlJc w:val="left"/>
      <w:pPr>
        <w:ind w:left="2508" w:hanging="361"/>
      </w:pPr>
      <w:rPr>
        <w:rFonts w:hint="default"/>
      </w:rPr>
    </w:lvl>
    <w:lvl w:ilvl="4" w:tplc="A4422446">
      <w:start w:val="1"/>
      <w:numFmt w:val="bullet"/>
      <w:lvlText w:val="•"/>
      <w:lvlJc w:val="left"/>
      <w:pPr>
        <w:ind w:left="3184" w:hanging="361"/>
      </w:pPr>
      <w:rPr>
        <w:rFonts w:hint="default"/>
      </w:rPr>
    </w:lvl>
    <w:lvl w:ilvl="5" w:tplc="020C065E">
      <w:start w:val="1"/>
      <w:numFmt w:val="bullet"/>
      <w:lvlText w:val="•"/>
      <w:lvlJc w:val="left"/>
      <w:pPr>
        <w:ind w:left="3860" w:hanging="361"/>
      </w:pPr>
      <w:rPr>
        <w:rFonts w:hint="default"/>
      </w:rPr>
    </w:lvl>
    <w:lvl w:ilvl="6" w:tplc="837A87B0">
      <w:start w:val="1"/>
      <w:numFmt w:val="bullet"/>
      <w:lvlText w:val="•"/>
      <w:lvlJc w:val="left"/>
      <w:pPr>
        <w:ind w:left="4536" w:hanging="361"/>
      </w:pPr>
      <w:rPr>
        <w:rFonts w:hint="default"/>
      </w:rPr>
    </w:lvl>
    <w:lvl w:ilvl="7" w:tplc="05AC13BA">
      <w:start w:val="1"/>
      <w:numFmt w:val="bullet"/>
      <w:lvlText w:val="•"/>
      <w:lvlJc w:val="left"/>
      <w:pPr>
        <w:ind w:left="5212" w:hanging="361"/>
      </w:pPr>
      <w:rPr>
        <w:rFonts w:hint="default"/>
      </w:rPr>
    </w:lvl>
    <w:lvl w:ilvl="8" w:tplc="356484C4">
      <w:start w:val="1"/>
      <w:numFmt w:val="bullet"/>
      <w:lvlText w:val="•"/>
      <w:lvlJc w:val="left"/>
      <w:pPr>
        <w:ind w:left="5888" w:hanging="361"/>
      </w:pPr>
      <w:rPr>
        <w:rFonts w:hint="default"/>
      </w:rPr>
    </w:lvl>
  </w:abstractNum>
  <w:abstractNum w:abstractNumId="80" w15:restartNumberingAfterBreak="0">
    <w:nsid w:val="6FB42159"/>
    <w:multiLevelType w:val="hybridMultilevel"/>
    <w:tmpl w:val="1966BB9C"/>
    <w:lvl w:ilvl="0" w:tplc="FACE600E">
      <w:start w:val="1"/>
      <w:numFmt w:val="upperLetter"/>
      <w:lvlText w:val="%1."/>
      <w:lvlJc w:val="left"/>
      <w:pPr>
        <w:ind w:left="480" w:hanging="360"/>
        <w:jc w:val="left"/>
      </w:pPr>
      <w:rPr>
        <w:rFonts w:ascii="Arial" w:eastAsia="Arial" w:hAnsi="Arial" w:hint="default"/>
        <w:w w:val="99"/>
        <w:sz w:val="19"/>
        <w:szCs w:val="19"/>
      </w:rPr>
    </w:lvl>
    <w:lvl w:ilvl="1" w:tplc="53E29F82">
      <w:start w:val="1"/>
      <w:numFmt w:val="bullet"/>
      <w:lvlText w:val="•"/>
      <w:lvlJc w:val="left"/>
      <w:pPr>
        <w:ind w:left="1156" w:hanging="360"/>
      </w:pPr>
      <w:rPr>
        <w:rFonts w:hint="default"/>
      </w:rPr>
    </w:lvl>
    <w:lvl w:ilvl="2" w:tplc="B60696CE">
      <w:start w:val="1"/>
      <w:numFmt w:val="bullet"/>
      <w:lvlText w:val="•"/>
      <w:lvlJc w:val="left"/>
      <w:pPr>
        <w:ind w:left="1832" w:hanging="360"/>
      </w:pPr>
      <w:rPr>
        <w:rFonts w:hint="default"/>
      </w:rPr>
    </w:lvl>
    <w:lvl w:ilvl="3" w:tplc="D6F86A84">
      <w:start w:val="1"/>
      <w:numFmt w:val="bullet"/>
      <w:lvlText w:val="•"/>
      <w:lvlJc w:val="left"/>
      <w:pPr>
        <w:ind w:left="2508" w:hanging="360"/>
      </w:pPr>
      <w:rPr>
        <w:rFonts w:hint="default"/>
      </w:rPr>
    </w:lvl>
    <w:lvl w:ilvl="4" w:tplc="C74C4F28">
      <w:start w:val="1"/>
      <w:numFmt w:val="bullet"/>
      <w:lvlText w:val="•"/>
      <w:lvlJc w:val="left"/>
      <w:pPr>
        <w:ind w:left="3184" w:hanging="360"/>
      </w:pPr>
      <w:rPr>
        <w:rFonts w:hint="default"/>
      </w:rPr>
    </w:lvl>
    <w:lvl w:ilvl="5" w:tplc="03CAB290">
      <w:start w:val="1"/>
      <w:numFmt w:val="bullet"/>
      <w:lvlText w:val="•"/>
      <w:lvlJc w:val="left"/>
      <w:pPr>
        <w:ind w:left="3860" w:hanging="360"/>
      </w:pPr>
      <w:rPr>
        <w:rFonts w:hint="default"/>
      </w:rPr>
    </w:lvl>
    <w:lvl w:ilvl="6" w:tplc="F34C62E0">
      <w:start w:val="1"/>
      <w:numFmt w:val="bullet"/>
      <w:lvlText w:val="•"/>
      <w:lvlJc w:val="left"/>
      <w:pPr>
        <w:ind w:left="4536" w:hanging="360"/>
      </w:pPr>
      <w:rPr>
        <w:rFonts w:hint="default"/>
      </w:rPr>
    </w:lvl>
    <w:lvl w:ilvl="7" w:tplc="A5567F9C">
      <w:start w:val="1"/>
      <w:numFmt w:val="bullet"/>
      <w:lvlText w:val="•"/>
      <w:lvlJc w:val="left"/>
      <w:pPr>
        <w:ind w:left="5212" w:hanging="360"/>
      </w:pPr>
      <w:rPr>
        <w:rFonts w:hint="default"/>
      </w:rPr>
    </w:lvl>
    <w:lvl w:ilvl="8" w:tplc="F1BC657A">
      <w:start w:val="1"/>
      <w:numFmt w:val="bullet"/>
      <w:lvlText w:val="•"/>
      <w:lvlJc w:val="left"/>
      <w:pPr>
        <w:ind w:left="5888" w:hanging="360"/>
      </w:pPr>
      <w:rPr>
        <w:rFonts w:hint="default"/>
      </w:rPr>
    </w:lvl>
  </w:abstractNum>
  <w:abstractNum w:abstractNumId="81" w15:restartNumberingAfterBreak="0">
    <w:nsid w:val="6FDD4729"/>
    <w:multiLevelType w:val="hybridMultilevel"/>
    <w:tmpl w:val="89BEA38C"/>
    <w:lvl w:ilvl="0" w:tplc="C8BA456A">
      <w:start w:val="1"/>
      <w:numFmt w:val="upperLetter"/>
      <w:lvlText w:val="%1."/>
      <w:lvlJc w:val="left"/>
      <w:pPr>
        <w:ind w:left="460" w:hanging="361"/>
        <w:jc w:val="left"/>
      </w:pPr>
      <w:rPr>
        <w:rFonts w:ascii="Arial" w:eastAsia="Arial" w:hAnsi="Arial" w:hint="default"/>
        <w:w w:val="99"/>
        <w:sz w:val="19"/>
        <w:szCs w:val="19"/>
      </w:rPr>
    </w:lvl>
    <w:lvl w:ilvl="1" w:tplc="5A08795C">
      <w:start w:val="1"/>
      <w:numFmt w:val="bullet"/>
      <w:lvlText w:val="•"/>
      <w:lvlJc w:val="left"/>
      <w:pPr>
        <w:ind w:left="1138" w:hanging="361"/>
      </w:pPr>
      <w:rPr>
        <w:rFonts w:hint="default"/>
      </w:rPr>
    </w:lvl>
    <w:lvl w:ilvl="2" w:tplc="2FB2472E">
      <w:start w:val="1"/>
      <w:numFmt w:val="bullet"/>
      <w:lvlText w:val="•"/>
      <w:lvlJc w:val="left"/>
      <w:pPr>
        <w:ind w:left="1816" w:hanging="361"/>
      </w:pPr>
      <w:rPr>
        <w:rFonts w:hint="default"/>
      </w:rPr>
    </w:lvl>
    <w:lvl w:ilvl="3" w:tplc="26784782">
      <w:start w:val="1"/>
      <w:numFmt w:val="bullet"/>
      <w:lvlText w:val="•"/>
      <w:lvlJc w:val="left"/>
      <w:pPr>
        <w:ind w:left="2494" w:hanging="361"/>
      </w:pPr>
      <w:rPr>
        <w:rFonts w:hint="default"/>
      </w:rPr>
    </w:lvl>
    <w:lvl w:ilvl="4" w:tplc="D5524B4A">
      <w:start w:val="1"/>
      <w:numFmt w:val="bullet"/>
      <w:lvlText w:val="•"/>
      <w:lvlJc w:val="left"/>
      <w:pPr>
        <w:ind w:left="3172" w:hanging="361"/>
      </w:pPr>
      <w:rPr>
        <w:rFonts w:hint="default"/>
      </w:rPr>
    </w:lvl>
    <w:lvl w:ilvl="5" w:tplc="BE5C541C">
      <w:start w:val="1"/>
      <w:numFmt w:val="bullet"/>
      <w:lvlText w:val="•"/>
      <w:lvlJc w:val="left"/>
      <w:pPr>
        <w:ind w:left="3850" w:hanging="361"/>
      </w:pPr>
      <w:rPr>
        <w:rFonts w:hint="default"/>
      </w:rPr>
    </w:lvl>
    <w:lvl w:ilvl="6" w:tplc="1C647AB2">
      <w:start w:val="1"/>
      <w:numFmt w:val="bullet"/>
      <w:lvlText w:val="•"/>
      <w:lvlJc w:val="left"/>
      <w:pPr>
        <w:ind w:left="4528" w:hanging="361"/>
      </w:pPr>
      <w:rPr>
        <w:rFonts w:hint="default"/>
      </w:rPr>
    </w:lvl>
    <w:lvl w:ilvl="7" w:tplc="9A2AC458">
      <w:start w:val="1"/>
      <w:numFmt w:val="bullet"/>
      <w:lvlText w:val="•"/>
      <w:lvlJc w:val="left"/>
      <w:pPr>
        <w:ind w:left="5206" w:hanging="361"/>
      </w:pPr>
      <w:rPr>
        <w:rFonts w:hint="default"/>
      </w:rPr>
    </w:lvl>
    <w:lvl w:ilvl="8" w:tplc="14A6726A">
      <w:start w:val="1"/>
      <w:numFmt w:val="bullet"/>
      <w:lvlText w:val="•"/>
      <w:lvlJc w:val="left"/>
      <w:pPr>
        <w:ind w:left="5884" w:hanging="361"/>
      </w:pPr>
      <w:rPr>
        <w:rFonts w:hint="default"/>
      </w:rPr>
    </w:lvl>
  </w:abstractNum>
  <w:abstractNum w:abstractNumId="82" w15:restartNumberingAfterBreak="0">
    <w:nsid w:val="704B4712"/>
    <w:multiLevelType w:val="hybridMultilevel"/>
    <w:tmpl w:val="78D619E0"/>
    <w:lvl w:ilvl="0" w:tplc="012C6240">
      <w:start w:val="1"/>
      <w:numFmt w:val="decimal"/>
      <w:lvlText w:val="%1."/>
      <w:lvlJc w:val="left"/>
      <w:pPr>
        <w:ind w:left="460" w:hanging="361"/>
        <w:jc w:val="left"/>
      </w:pPr>
      <w:rPr>
        <w:rFonts w:ascii="Arial" w:eastAsia="Arial" w:hAnsi="Arial" w:hint="default"/>
        <w:w w:val="99"/>
        <w:sz w:val="19"/>
        <w:szCs w:val="19"/>
      </w:rPr>
    </w:lvl>
    <w:lvl w:ilvl="1" w:tplc="BD6AFEE4">
      <w:start w:val="1"/>
      <w:numFmt w:val="bullet"/>
      <w:lvlText w:val="•"/>
      <w:lvlJc w:val="left"/>
      <w:pPr>
        <w:ind w:left="1136" w:hanging="361"/>
      </w:pPr>
      <w:rPr>
        <w:rFonts w:hint="default"/>
      </w:rPr>
    </w:lvl>
    <w:lvl w:ilvl="2" w:tplc="042088A2">
      <w:start w:val="1"/>
      <w:numFmt w:val="bullet"/>
      <w:lvlText w:val="•"/>
      <w:lvlJc w:val="left"/>
      <w:pPr>
        <w:ind w:left="1812" w:hanging="361"/>
      </w:pPr>
      <w:rPr>
        <w:rFonts w:hint="default"/>
      </w:rPr>
    </w:lvl>
    <w:lvl w:ilvl="3" w:tplc="17EC199C">
      <w:start w:val="1"/>
      <w:numFmt w:val="bullet"/>
      <w:lvlText w:val="•"/>
      <w:lvlJc w:val="left"/>
      <w:pPr>
        <w:ind w:left="2488" w:hanging="361"/>
      </w:pPr>
      <w:rPr>
        <w:rFonts w:hint="default"/>
      </w:rPr>
    </w:lvl>
    <w:lvl w:ilvl="4" w:tplc="F656E958">
      <w:start w:val="1"/>
      <w:numFmt w:val="bullet"/>
      <w:lvlText w:val="•"/>
      <w:lvlJc w:val="left"/>
      <w:pPr>
        <w:ind w:left="3164" w:hanging="361"/>
      </w:pPr>
      <w:rPr>
        <w:rFonts w:hint="default"/>
      </w:rPr>
    </w:lvl>
    <w:lvl w:ilvl="5" w:tplc="899235D4">
      <w:start w:val="1"/>
      <w:numFmt w:val="bullet"/>
      <w:lvlText w:val="•"/>
      <w:lvlJc w:val="left"/>
      <w:pPr>
        <w:ind w:left="3840" w:hanging="361"/>
      </w:pPr>
      <w:rPr>
        <w:rFonts w:hint="default"/>
      </w:rPr>
    </w:lvl>
    <w:lvl w:ilvl="6" w:tplc="518CFA5C">
      <w:start w:val="1"/>
      <w:numFmt w:val="bullet"/>
      <w:lvlText w:val="•"/>
      <w:lvlJc w:val="left"/>
      <w:pPr>
        <w:ind w:left="4516" w:hanging="361"/>
      </w:pPr>
      <w:rPr>
        <w:rFonts w:hint="default"/>
      </w:rPr>
    </w:lvl>
    <w:lvl w:ilvl="7" w:tplc="31BC4A64">
      <w:start w:val="1"/>
      <w:numFmt w:val="bullet"/>
      <w:lvlText w:val="•"/>
      <w:lvlJc w:val="left"/>
      <w:pPr>
        <w:ind w:left="5192" w:hanging="361"/>
      </w:pPr>
      <w:rPr>
        <w:rFonts w:hint="default"/>
      </w:rPr>
    </w:lvl>
    <w:lvl w:ilvl="8" w:tplc="7430E35C">
      <w:start w:val="1"/>
      <w:numFmt w:val="bullet"/>
      <w:lvlText w:val="•"/>
      <w:lvlJc w:val="left"/>
      <w:pPr>
        <w:ind w:left="5868" w:hanging="361"/>
      </w:pPr>
      <w:rPr>
        <w:rFonts w:hint="default"/>
      </w:rPr>
    </w:lvl>
  </w:abstractNum>
  <w:abstractNum w:abstractNumId="83" w15:restartNumberingAfterBreak="0">
    <w:nsid w:val="705A77A5"/>
    <w:multiLevelType w:val="hybridMultilevel"/>
    <w:tmpl w:val="7F602A4A"/>
    <w:lvl w:ilvl="0" w:tplc="C6E48C66">
      <w:start w:val="1"/>
      <w:numFmt w:val="decimal"/>
      <w:lvlText w:val="%1."/>
      <w:lvlJc w:val="left"/>
      <w:pPr>
        <w:ind w:left="467" w:hanging="360"/>
        <w:jc w:val="left"/>
      </w:pPr>
      <w:rPr>
        <w:rFonts w:ascii="Arial" w:eastAsia="Arial" w:hAnsi="Arial" w:hint="default"/>
        <w:w w:val="99"/>
        <w:sz w:val="19"/>
        <w:szCs w:val="19"/>
      </w:rPr>
    </w:lvl>
    <w:lvl w:ilvl="1" w:tplc="B20A9B5A">
      <w:start w:val="1"/>
      <w:numFmt w:val="bullet"/>
      <w:lvlText w:val="•"/>
      <w:lvlJc w:val="left"/>
      <w:pPr>
        <w:ind w:left="1138" w:hanging="360"/>
      </w:pPr>
      <w:rPr>
        <w:rFonts w:hint="default"/>
      </w:rPr>
    </w:lvl>
    <w:lvl w:ilvl="2" w:tplc="699298D2">
      <w:start w:val="1"/>
      <w:numFmt w:val="bullet"/>
      <w:lvlText w:val="•"/>
      <w:lvlJc w:val="left"/>
      <w:pPr>
        <w:ind w:left="1816" w:hanging="360"/>
      </w:pPr>
      <w:rPr>
        <w:rFonts w:hint="default"/>
      </w:rPr>
    </w:lvl>
    <w:lvl w:ilvl="3" w:tplc="207A4A6E">
      <w:start w:val="1"/>
      <w:numFmt w:val="bullet"/>
      <w:lvlText w:val="•"/>
      <w:lvlJc w:val="left"/>
      <w:pPr>
        <w:ind w:left="2494" w:hanging="360"/>
      </w:pPr>
      <w:rPr>
        <w:rFonts w:hint="default"/>
      </w:rPr>
    </w:lvl>
    <w:lvl w:ilvl="4" w:tplc="F1DADF2A">
      <w:start w:val="1"/>
      <w:numFmt w:val="bullet"/>
      <w:lvlText w:val="•"/>
      <w:lvlJc w:val="left"/>
      <w:pPr>
        <w:ind w:left="3172" w:hanging="360"/>
      </w:pPr>
      <w:rPr>
        <w:rFonts w:hint="default"/>
      </w:rPr>
    </w:lvl>
    <w:lvl w:ilvl="5" w:tplc="0106A7A4">
      <w:start w:val="1"/>
      <w:numFmt w:val="bullet"/>
      <w:lvlText w:val="•"/>
      <w:lvlJc w:val="left"/>
      <w:pPr>
        <w:ind w:left="3850" w:hanging="360"/>
      </w:pPr>
      <w:rPr>
        <w:rFonts w:hint="default"/>
      </w:rPr>
    </w:lvl>
    <w:lvl w:ilvl="6" w:tplc="F06A9718">
      <w:start w:val="1"/>
      <w:numFmt w:val="bullet"/>
      <w:lvlText w:val="•"/>
      <w:lvlJc w:val="left"/>
      <w:pPr>
        <w:ind w:left="4528" w:hanging="360"/>
      </w:pPr>
      <w:rPr>
        <w:rFonts w:hint="default"/>
      </w:rPr>
    </w:lvl>
    <w:lvl w:ilvl="7" w:tplc="194E2BD8">
      <w:start w:val="1"/>
      <w:numFmt w:val="bullet"/>
      <w:lvlText w:val="•"/>
      <w:lvlJc w:val="left"/>
      <w:pPr>
        <w:ind w:left="5206" w:hanging="360"/>
      </w:pPr>
      <w:rPr>
        <w:rFonts w:hint="default"/>
      </w:rPr>
    </w:lvl>
    <w:lvl w:ilvl="8" w:tplc="5F5A816E">
      <w:start w:val="1"/>
      <w:numFmt w:val="bullet"/>
      <w:lvlText w:val="•"/>
      <w:lvlJc w:val="left"/>
      <w:pPr>
        <w:ind w:left="5884" w:hanging="360"/>
      </w:pPr>
      <w:rPr>
        <w:rFonts w:hint="default"/>
      </w:rPr>
    </w:lvl>
  </w:abstractNum>
  <w:abstractNum w:abstractNumId="84" w15:restartNumberingAfterBreak="0">
    <w:nsid w:val="7164635F"/>
    <w:multiLevelType w:val="hybridMultilevel"/>
    <w:tmpl w:val="E20C759E"/>
    <w:lvl w:ilvl="0" w:tplc="A7BE8D4E">
      <w:start w:val="1"/>
      <w:numFmt w:val="decimal"/>
      <w:lvlText w:val="%1."/>
      <w:lvlJc w:val="left"/>
      <w:pPr>
        <w:ind w:left="467" w:hanging="360"/>
        <w:jc w:val="left"/>
      </w:pPr>
      <w:rPr>
        <w:rFonts w:ascii="Arial" w:eastAsia="Arial" w:hAnsi="Arial" w:hint="default"/>
        <w:w w:val="99"/>
        <w:sz w:val="19"/>
        <w:szCs w:val="19"/>
      </w:rPr>
    </w:lvl>
    <w:lvl w:ilvl="1" w:tplc="84AEADB2">
      <w:start w:val="1"/>
      <w:numFmt w:val="upperLetter"/>
      <w:lvlText w:val="%2."/>
      <w:lvlJc w:val="left"/>
      <w:pPr>
        <w:ind w:left="487" w:hanging="360"/>
        <w:jc w:val="left"/>
      </w:pPr>
      <w:rPr>
        <w:rFonts w:ascii="Arial" w:eastAsia="Arial" w:hAnsi="Arial" w:hint="default"/>
        <w:w w:val="99"/>
        <w:sz w:val="19"/>
        <w:szCs w:val="19"/>
      </w:rPr>
    </w:lvl>
    <w:lvl w:ilvl="2" w:tplc="14DCC1E0">
      <w:start w:val="1"/>
      <w:numFmt w:val="bullet"/>
      <w:lvlText w:val="•"/>
      <w:lvlJc w:val="left"/>
      <w:pPr>
        <w:ind w:left="1231" w:hanging="360"/>
      </w:pPr>
      <w:rPr>
        <w:rFonts w:hint="default"/>
      </w:rPr>
    </w:lvl>
    <w:lvl w:ilvl="3" w:tplc="5C9A0D4E">
      <w:start w:val="1"/>
      <w:numFmt w:val="bullet"/>
      <w:lvlText w:val="•"/>
      <w:lvlJc w:val="left"/>
      <w:pPr>
        <w:ind w:left="1982" w:hanging="360"/>
      </w:pPr>
      <w:rPr>
        <w:rFonts w:hint="default"/>
      </w:rPr>
    </w:lvl>
    <w:lvl w:ilvl="4" w:tplc="C57A81C2">
      <w:start w:val="1"/>
      <w:numFmt w:val="bullet"/>
      <w:lvlText w:val="•"/>
      <w:lvlJc w:val="left"/>
      <w:pPr>
        <w:ind w:left="2733" w:hanging="360"/>
      </w:pPr>
      <w:rPr>
        <w:rFonts w:hint="default"/>
      </w:rPr>
    </w:lvl>
    <w:lvl w:ilvl="5" w:tplc="58F2A32C">
      <w:start w:val="1"/>
      <w:numFmt w:val="bullet"/>
      <w:lvlText w:val="•"/>
      <w:lvlJc w:val="left"/>
      <w:pPr>
        <w:ind w:left="3484" w:hanging="360"/>
      </w:pPr>
      <w:rPr>
        <w:rFonts w:hint="default"/>
      </w:rPr>
    </w:lvl>
    <w:lvl w:ilvl="6" w:tplc="6BB6B88E">
      <w:start w:val="1"/>
      <w:numFmt w:val="bullet"/>
      <w:lvlText w:val="•"/>
      <w:lvlJc w:val="left"/>
      <w:pPr>
        <w:ind w:left="4235" w:hanging="360"/>
      </w:pPr>
      <w:rPr>
        <w:rFonts w:hint="default"/>
      </w:rPr>
    </w:lvl>
    <w:lvl w:ilvl="7" w:tplc="9606FFE2">
      <w:start w:val="1"/>
      <w:numFmt w:val="bullet"/>
      <w:lvlText w:val="•"/>
      <w:lvlJc w:val="left"/>
      <w:pPr>
        <w:ind w:left="4986" w:hanging="360"/>
      </w:pPr>
      <w:rPr>
        <w:rFonts w:hint="default"/>
      </w:rPr>
    </w:lvl>
    <w:lvl w:ilvl="8" w:tplc="2AB849DC">
      <w:start w:val="1"/>
      <w:numFmt w:val="bullet"/>
      <w:lvlText w:val="•"/>
      <w:lvlJc w:val="left"/>
      <w:pPr>
        <w:ind w:left="5737" w:hanging="360"/>
      </w:pPr>
      <w:rPr>
        <w:rFonts w:hint="default"/>
      </w:rPr>
    </w:lvl>
  </w:abstractNum>
  <w:abstractNum w:abstractNumId="85" w15:restartNumberingAfterBreak="0">
    <w:nsid w:val="71F51C37"/>
    <w:multiLevelType w:val="hybridMultilevel"/>
    <w:tmpl w:val="1B608024"/>
    <w:lvl w:ilvl="0" w:tplc="55C26FE4">
      <w:start w:val="1"/>
      <w:numFmt w:val="upperLetter"/>
      <w:lvlText w:val="%1."/>
      <w:lvlJc w:val="left"/>
      <w:pPr>
        <w:ind w:left="460" w:hanging="361"/>
        <w:jc w:val="left"/>
      </w:pPr>
      <w:rPr>
        <w:rFonts w:ascii="Arial" w:eastAsia="Arial" w:hAnsi="Arial" w:hint="default"/>
        <w:w w:val="100"/>
        <w:sz w:val="16"/>
        <w:szCs w:val="16"/>
      </w:rPr>
    </w:lvl>
    <w:lvl w:ilvl="1" w:tplc="EEDC006A">
      <w:start w:val="1"/>
      <w:numFmt w:val="bullet"/>
      <w:lvlText w:val="•"/>
      <w:lvlJc w:val="left"/>
      <w:pPr>
        <w:ind w:left="1138" w:hanging="361"/>
      </w:pPr>
      <w:rPr>
        <w:rFonts w:hint="default"/>
      </w:rPr>
    </w:lvl>
    <w:lvl w:ilvl="2" w:tplc="3398D1DA">
      <w:start w:val="1"/>
      <w:numFmt w:val="bullet"/>
      <w:lvlText w:val="•"/>
      <w:lvlJc w:val="left"/>
      <w:pPr>
        <w:ind w:left="1816" w:hanging="361"/>
      </w:pPr>
      <w:rPr>
        <w:rFonts w:hint="default"/>
      </w:rPr>
    </w:lvl>
    <w:lvl w:ilvl="3" w:tplc="56EACD76">
      <w:start w:val="1"/>
      <w:numFmt w:val="bullet"/>
      <w:lvlText w:val="•"/>
      <w:lvlJc w:val="left"/>
      <w:pPr>
        <w:ind w:left="2494" w:hanging="361"/>
      </w:pPr>
      <w:rPr>
        <w:rFonts w:hint="default"/>
      </w:rPr>
    </w:lvl>
    <w:lvl w:ilvl="4" w:tplc="AD7AAE3A">
      <w:start w:val="1"/>
      <w:numFmt w:val="bullet"/>
      <w:lvlText w:val="•"/>
      <w:lvlJc w:val="left"/>
      <w:pPr>
        <w:ind w:left="3172" w:hanging="361"/>
      </w:pPr>
      <w:rPr>
        <w:rFonts w:hint="default"/>
      </w:rPr>
    </w:lvl>
    <w:lvl w:ilvl="5" w:tplc="9670BE10">
      <w:start w:val="1"/>
      <w:numFmt w:val="bullet"/>
      <w:lvlText w:val="•"/>
      <w:lvlJc w:val="left"/>
      <w:pPr>
        <w:ind w:left="3850" w:hanging="361"/>
      </w:pPr>
      <w:rPr>
        <w:rFonts w:hint="default"/>
      </w:rPr>
    </w:lvl>
    <w:lvl w:ilvl="6" w:tplc="0B06593A">
      <w:start w:val="1"/>
      <w:numFmt w:val="bullet"/>
      <w:lvlText w:val="•"/>
      <w:lvlJc w:val="left"/>
      <w:pPr>
        <w:ind w:left="4528" w:hanging="361"/>
      </w:pPr>
      <w:rPr>
        <w:rFonts w:hint="default"/>
      </w:rPr>
    </w:lvl>
    <w:lvl w:ilvl="7" w:tplc="669E50B6">
      <w:start w:val="1"/>
      <w:numFmt w:val="bullet"/>
      <w:lvlText w:val="•"/>
      <w:lvlJc w:val="left"/>
      <w:pPr>
        <w:ind w:left="5206" w:hanging="361"/>
      </w:pPr>
      <w:rPr>
        <w:rFonts w:hint="default"/>
      </w:rPr>
    </w:lvl>
    <w:lvl w:ilvl="8" w:tplc="C6C88398">
      <w:start w:val="1"/>
      <w:numFmt w:val="bullet"/>
      <w:lvlText w:val="•"/>
      <w:lvlJc w:val="left"/>
      <w:pPr>
        <w:ind w:left="5884" w:hanging="361"/>
      </w:pPr>
      <w:rPr>
        <w:rFonts w:hint="default"/>
      </w:rPr>
    </w:lvl>
  </w:abstractNum>
  <w:abstractNum w:abstractNumId="86" w15:restartNumberingAfterBreak="0">
    <w:nsid w:val="74EE264B"/>
    <w:multiLevelType w:val="hybridMultilevel"/>
    <w:tmpl w:val="8E9EB444"/>
    <w:lvl w:ilvl="0" w:tplc="10307054">
      <w:start w:val="1"/>
      <w:numFmt w:val="decimal"/>
      <w:lvlText w:val="%1."/>
      <w:lvlJc w:val="left"/>
      <w:pPr>
        <w:ind w:left="467" w:hanging="360"/>
        <w:jc w:val="left"/>
      </w:pPr>
      <w:rPr>
        <w:rFonts w:ascii="Arial" w:eastAsia="Arial" w:hAnsi="Arial" w:hint="default"/>
        <w:w w:val="99"/>
        <w:sz w:val="19"/>
        <w:szCs w:val="19"/>
      </w:rPr>
    </w:lvl>
    <w:lvl w:ilvl="1" w:tplc="A4943774">
      <w:start w:val="1"/>
      <w:numFmt w:val="bullet"/>
      <w:lvlText w:val="•"/>
      <w:lvlJc w:val="left"/>
      <w:pPr>
        <w:ind w:left="1138" w:hanging="360"/>
      </w:pPr>
      <w:rPr>
        <w:rFonts w:hint="default"/>
      </w:rPr>
    </w:lvl>
    <w:lvl w:ilvl="2" w:tplc="F08CE834">
      <w:start w:val="1"/>
      <w:numFmt w:val="bullet"/>
      <w:lvlText w:val="•"/>
      <w:lvlJc w:val="left"/>
      <w:pPr>
        <w:ind w:left="1816" w:hanging="360"/>
      </w:pPr>
      <w:rPr>
        <w:rFonts w:hint="default"/>
      </w:rPr>
    </w:lvl>
    <w:lvl w:ilvl="3" w:tplc="A9862B66">
      <w:start w:val="1"/>
      <w:numFmt w:val="bullet"/>
      <w:lvlText w:val="•"/>
      <w:lvlJc w:val="left"/>
      <w:pPr>
        <w:ind w:left="2494" w:hanging="360"/>
      </w:pPr>
      <w:rPr>
        <w:rFonts w:hint="default"/>
      </w:rPr>
    </w:lvl>
    <w:lvl w:ilvl="4" w:tplc="3F761010">
      <w:start w:val="1"/>
      <w:numFmt w:val="bullet"/>
      <w:lvlText w:val="•"/>
      <w:lvlJc w:val="left"/>
      <w:pPr>
        <w:ind w:left="3172" w:hanging="360"/>
      </w:pPr>
      <w:rPr>
        <w:rFonts w:hint="default"/>
      </w:rPr>
    </w:lvl>
    <w:lvl w:ilvl="5" w:tplc="7B1A1A0E">
      <w:start w:val="1"/>
      <w:numFmt w:val="bullet"/>
      <w:lvlText w:val="•"/>
      <w:lvlJc w:val="left"/>
      <w:pPr>
        <w:ind w:left="3850" w:hanging="360"/>
      </w:pPr>
      <w:rPr>
        <w:rFonts w:hint="default"/>
      </w:rPr>
    </w:lvl>
    <w:lvl w:ilvl="6" w:tplc="DD220CD0">
      <w:start w:val="1"/>
      <w:numFmt w:val="bullet"/>
      <w:lvlText w:val="•"/>
      <w:lvlJc w:val="left"/>
      <w:pPr>
        <w:ind w:left="4528" w:hanging="360"/>
      </w:pPr>
      <w:rPr>
        <w:rFonts w:hint="default"/>
      </w:rPr>
    </w:lvl>
    <w:lvl w:ilvl="7" w:tplc="F4528266">
      <w:start w:val="1"/>
      <w:numFmt w:val="bullet"/>
      <w:lvlText w:val="•"/>
      <w:lvlJc w:val="left"/>
      <w:pPr>
        <w:ind w:left="5206" w:hanging="360"/>
      </w:pPr>
      <w:rPr>
        <w:rFonts w:hint="default"/>
      </w:rPr>
    </w:lvl>
    <w:lvl w:ilvl="8" w:tplc="ECD400C6">
      <w:start w:val="1"/>
      <w:numFmt w:val="bullet"/>
      <w:lvlText w:val="•"/>
      <w:lvlJc w:val="left"/>
      <w:pPr>
        <w:ind w:left="5884" w:hanging="360"/>
      </w:pPr>
      <w:rPr>
        <w:rFonts w:hint="default"/>
      </w:rPr>
    </w:lvl>
  </w:abstractNum>
  <w:abstractNum w:abstractNumId="87" w15:restartNumberingAfterBreak="0">
    <w:nsid w:val="750E6A61"/>
    <w:multiLevelType w:val="hybridMultilevel"/>
    <w:tmpl w:val="906A9A24"/>
    <w:lvl w:ilvl="0" w:tplc="C1707BD4">
      <w:start w:val="1"/>
      <w:numFmt w:val="upperLetter"/>
      <w:lvlText w:val="%1."/>
      <w:lvlJc w:val="left"/>
      <w:pPr>
        <w:ind w:left="467" w:hanging="360"/>
        <w:jc w:val="left"/>
      </w:pPr>
      <w:rPr>
        <w:rFonts w:ascii="Arial" w:eastAsia="Arial" w:hAnsi="Arial" w:hint="default"/>
        <w:w w:val="99"/>
        <w:sz w:val="19"/>
        <w:szCs w:val="19"/>
      </w:rPr>
    </w:lvl>
    <w:lvl w:ilvl="1" w:tplc="F856A99E">
      <w:start w:val="1"/>
      <w:numFmt w:val="bullet"/>
      <w:lvlText w:val="•"/>
      <w:lvlJc w:val="left"/>
      <w:pPr>
        <w:ind w:left="1138" w:hanging="360"/>
      </w:pPr>
      <w:rPr>
        <w:rFonts w:hint="default"/>
      </w:rPr>
    </w:lvl>
    <w:lvl w:ilvl="2" w:tplc="816EC95A">
      <w:start w:val="1"/>
      <w:numFmt w:val="bullet"/>
      <w:lvlText w:val="•"/>
      <w:lvlJc w:val="left"/>
      <w:pPr>
        <w:ind w:left="1816" w:hanging="360"/>
      </w:pPr>
      <w:rPr>
        <w:rFonts w:hint="default"/>
      </w:rPr>
    </w:lvl>
    <w:lvl w:ilvl="3" w:tplc="027E176A">
      <w:start w:val="1"/>
      <w:numFmt w:val="bullet"/>
      <w:lvlText w:val="•"/>
      <w:lvlJc w:val="left"/>
      <w:pPr>
        <w:ind w:left="2494" w:hanging="360"/>
      </w:pPr>
      <w:rPr>
        <w:rFonts w:hint="default"/>
      </w:rPr>
    </w:lvl>
    <w:lvl w:ilvl="4" w:tplc="9E5CADC6">
      <w:start w:val="1"/>
      <w:numFmt w:val="bullet"/>
      <w:lvlText w:val="•"/>
      <w:lvlJc w:val="left"/>
      <w:pPr>
        <w:ind w:left="3172" w:hanging="360"/>
      </w:pPr>
      <w:rPr>
        <w:rFonts w:hint="default"/>
      </w:rPr>
    </w:lvl>
    <w:lvl w:ilvl="5" w:tplc="FF004D70">
      <w:start w:val="1"/>
      <w:numFmt w:val="bullet"/>
      <w:lvlText w:val="•"/>
      <w:lvlJc w:val="left"/>
      <w:pPr>
        <w:ind w:left="3850" w:hanging="360"/>
      </w:pPr>
      <w:rPr>
        <w:rFonts w:hint="default"/>
      </w:rPr>
    </w:lvl>
    <w:lvl w:ilvl="6" w:tplc="2E607C28">
      <w:start w:val="1"/>
      <w:numFmt w:val="bullet"/>
      <w:lvlText w:val="•"/>
      <w:lvlJc w:val="left"/>
      <w:pPr>
        <w:ind w:left="4528" w:hanging="360"/>
      </w:pPr>
      <w:rPr>
        <w:rFonts w:hint="default"/>
      </w:rPr>
    </w:lvl>
    <w:lvl w:ilvl="7" w:tplc="6C243D12">
      <w:start w:val="1"/>
      <w:numFmt w:val="bullet"/>
      <w:lvlText w:val="•"/>
      <w:lvlJc w:val="left"/>
      <w:pPr>
        <w:ind w:left="5206" w:hanging="360"/>
      </w:pPr>
      <w:rPr>
        <w:rFonts w:hint="default"/>
      </w:rPr>
    </w:lvl>
    <w:lvl w:ilvl="8" w:tplc="383600F4">
      <w:start w:val="1"/>
      <w:numFmt w:val="bullet"/>
      <w:lvlText w:val="•"/>
      <w:lvlJc w:val="left"/>
      <w:pPr>
        <w:ind w:left="5884" w:hanging="360"/>
      </w:pPr>
      <w:rPr>
        <w:rFonts w:hint="default"/>
      </w:rPr>
    </w:lvl>
  </w:abstractNum>
  <w:abstractNum w:abstractNumId="88" w15:restartNumberingAfterBreak="0">
    <w:nsid w:val="76422481"/>
    <w:multiLevelType w:val="hybridMultilevel"/>
    <w:tmpl w:val="51685180"/>
    <w:lvl w:ilvl="0" w:tplc="28B02AE4">
      <w:start w:val="1"/>
      <w:numFmt w:val="decimal"/>
      <w:lvlText w:val="%1."/>
      <w:lvlJc w:val="left"/>
      <w:pPr>
        <w:ind w:left="480" w:hanging="361"/>
        <w:jc w:val="left"/>
      </w:pPr>
      <w:rPr>
        <w:rFonts w:ascii="Arial" w:eastAsia="Arial" w:hAnsi="Arial" w:hint="default"/>
        <w:w w:val="99"/>
        <w:sz w:val="19"/>
        <w:szCs w:val="19"/>
      </w:rPr>
    </w:lvl>
    <w:lvl w:ilvl="1" w:tplc="E8442E98">
      <w:start w:val="1"/>
      <w:numFmt w:val="lowerLetter"/>
      <w:lvlText w:val="%2."/>
      <w:lvlJc w:val="left"/>
      <w:pPr>
        <w:ind w:left="820" w:hanging="360"/>
        <w:jc w:val="left"/>
      </w:pPr>
      <w:rPr>
        <w:rFonts w:ascii="Arial" w:eastAsia="Arial" w:hAnsi="Arial" w:hint="default"/>
        <w:w w:val="99"/>
        <w:sz w:val="19"/>
        <w:szCs w:val="19"/>
      </w:rPr>
    </w:lvl>
    <w:lvl w:ilvl="2" w:tplc="DBF4B340">
      <w:start w:val="1"/>
      <w:numFmt w:val="bullet"/>
      <w:lvlText w:val="•"/>
      <w:lvlJc w:val="left"/>
      <w:pPr>
        <w:ind w:left="1533" w:hanging="360"/>
      </w:pPr>
      <w:rPr>
        <w:rFonts w:hint="default"/>
      </w:rPr>
    </w:lvl>
    <w:lvl w:ilvl="3" w:tplc="2954CF72">
      <w:start w:val="1"/>
      <w:numFmt w:val="bullet"/>
      <w:lvlText w:val="•"/>
      <w:lvlJc w:val="left"/>
      <w:pPr>
        <w:ind w:left="2246" w:hanging="360"/>
      </w:pPr>
      <w:rPr>
        <w:rFonts w:hint="default"/>
      </w:rPr>
    </w:lvl>
    <w:lvl w:ilvl="4" w:tplc="E188AD84">
      <w:start w:val="1"/>
      <w:numFmt w:val="bullet"/>
      <w:lvlText w:val="•"/>
      <w:lvlJc w:val="left"/>
      <w:pPr>
        <w:ind w:left="2960" w:hanging="360"/>
      </w:pPr>
      <w:rPr>
        <w:rFonts w:hint="default"/>
      </w:rPr>
    </w:lvl>
    <w:lvl w:ilvl="5" w:tplc="2B20E08C">
      <w:start w:val="1"/>
      <w:numFmt w:val="bullet"/>
      <w:lvlText w:val="•"/>
      <w:lvlJc w:val="left"/>
      <w:pPr>
        <w:ind w:left="3673" w:hanging="360"/>
      </w:pPr>
      <w:rPr>
        <w:rFonts w:hint="default"/>
      </w:rPr>
    </w:lvl>
    <w:lvl w:ilvl="6" w:tplc="F0347912">
      <w:start w:val="1"/>
      <w:numFmt w:val="bullet"/>
      <w:lvlText w:val="•"/>
      <w:lvlJc w:val="left"/>
      <w:pPr>
        <w:ind w:left="4386" w:hanging="360"/>
      </w:pPr>
      <w:rPr>
        <w:rFonts w:hint="default"/>
      </w:rPr>
    </w:lvl>
    <w:lvl w:ilvl="7" w:tplc="0E308FD0">
      <w:start w:val="1"/>
      <w:numFmt w:val="bullet"/>
      <w:lvlText w:val="•"/>
      <w:lvlJc w:val="left"/>
      <w:pPr>
        <w:ind w:left="5100" w:hanging="360"/>
      </w:pPr>
      <w:rPr>
        <w:rFonts w:hint="default"/>
      </w:rPr>
    </w:lvl>
    <w:lvl w:ilvl="8" w:tplc="AA564B28">
      <w:start w:val="1"/>
      <w:numFmt w:val="bullet"/>
      <w:lvlText w:val="•"/>
      <w:lvlJc w:val="left"/>
      <w:pPr>
        <w:ind w:left="5813" w:hanging="360"/>
      </w:pPr>
      <w:rPr>
        <w:rFonts w:hint="default"/>
      </w:rPr>
    </w:lvl>
  </w:abstractNum>
  <w:abstractNum w:abstractNumId="89" w15:restartNumberingAfterBreak="0">
    <w:nsid w:val="77873FCC"/>
    <w:multiLevelType w:val="hybridMultilevel"/>
    <w:tmpl w:val="8EEEE998"/>
    <w:lvl w:ilvl="0" w:tplc="32CE867A">
      <w:start w:val="1"/>
      <w:numFmt w:val="upperLetter"/>
      <w:lvlText w:val="%1."/>
      <w:lvlJc w:val="left"/>
      <w:pPr>
        <w:ind w:left="480" w:hanging="361"/>
        <w:jc w:val="left"/>
      </w:pPr>
      <w:rPr>
        <w:rFonts w:ascii="Arial" w:eastAsia="Arial" w:hAnsi="Arial" w:hint="default"/>
        <w:w w:val="99"/>
        <w:sz w:val="19"/>
        <w:szCs w:val="19"/>
      </w:rPr>
    </w:lvl>
    <w:lvl w:ilvl="1" w:tplc="61D82F50">
      <w:start w:val="1"/>
      <w:numFmt w:val="bullet"/>
      <w:lvlText w:val="•"/>
      <w:lvlJc w:val="left"/>
      <w:pPr>
        <w:ind w:left="1158" w:hanging="361"/>
      </w:pPr>
      <w:rPr>
        <w:rFonts w:hint="default"/>
      </w:rPr>
    </w:lvl>
    <w:lvl w:ilvl="2" w:tplc="6E4A8F1C">
      <w:start w:val="1"/>
      <w:numFmt w:val="bullet"/>
      <w:lvlText w:val="•"/>
      <w:lvlJc w:val="left"/>
      <w:pPr>
        <w:ind w:left="1836" w:hanging="361"/>
      </w:pPr>
      <w:rPr>
        <w:rFonts w:hint="default"/>
      </w:rPr>
    </w:lvl>
    <w:lvl w:ilvl="3" w:tplc="C0064F34">
      <w:start w:val="1"/>
      <w:numFmt w:val="bullet"/>
      <w:lvlText w:val="•"/>
      <w:lvlJc w:val="left"/>
      <w:pPr>
        <w:ind w:left="2514" w:hanging="361"/>
      </w:pPr>
      <w:rPr>
        <w:rFonts w:hint="default"/>
      </w:rPr>
    </w:lvl>
    <w:lvl w:ilvl="4" w:tplc="D7D0E948">
      <w:start w:val="1"/>
      <w:numFmt w:val="bullet"/>
      <w:lvlText w:val="•"/>
      <w:lvlJc w:val="left"/>
      <w:pPr>
        <w:ind w:left="3192" w:hanging="361"/>
      </w:pPr>
      <w:rPr>
        <w:rFonts w:hint="default"/>
      </w:rPr>
    </w:lvl>
    <w:lvl w:ilvl="5" w:tplc="FA16E910">
      <w:start w:val="1"/>
      <w:numFmt w:val="bullet"/>
      <w:lvlText w:val="•"/>
      <w:lvlJc w:val="left"/>
      <w:pPr>
        <w:ind w:left="3870" w:hanging="361"/>
      </w:pPr>
      <w:rPr>
        <w:rFonts w:hint="default"/>
      </w:rPr>
    </w:lvl>
    <w:lvl w:ilvl="6" w:tplc="BFDCEF48">
      <w:start w:val="1"/>
      <w:numFmt w:val="bullet"/>
      <w:lvlText w:val="•"/>
      <w:lvlJc w:val="left"/>
      <w:pPr>
        <w:ind w:left="4548" w:hanging="361"/>
      </w:pPr>
      <w:rPr>
        <w:rFonts w:hint="default"/>
      </w:rPr>
    </w:lvl>
    <w:lvl w:ilvl="7" w:tplc="236AF04C">
      <w:start w:val="1"/>
      <w:numFmt w:val="bullet"/>
      <w:lvlText w:val="•"/>
      <w:lvlJc w:val="left"/>
      <w:pPr>
        <w:ind w:left="5226" w:hanging="361"/>
      </w:pPr>
      <w:rPr>
        <w:rFonts w:hint="default"/>
      </w:rPr>
    </w:lvl>
    <w:lvl w:ilvl="8" w:tplc="3FE48832">
      <w:start w:val="1"/>
      <w:numFmt w:val="bullet"/>
      <w:lvlText w:val="•"/>
      <w:lvlJc w:val="left"/>
      <w:pPr>
        <w:ind w:left="5904" w:hanging="361"/>
      </w:pPr>
      <w:rPr>
        <w:rFonts w:hint="default"/>
      </w:rPr>
    </w:lvl>
  </w:abstractNum>
  <w:abstractNum w:abstractNumId="90" w15:restartNumberingAfterBreak="0">
    <w:nsid w:val="795B74FD"/>
    <w:multiLevelType w:val="hybridMultilevel"/>
    <w:tmpl w:val="DED8C346"/>
    <w:lvl w:ilvl="0" w:tplc="C6B46D8A">
      <w:start w:val="1"/>
      <w:numFmt w:val="upperLetter"/>
      <w:lvlText w:val="%1."/>
      <w:lvlJc w:val="left"/>
      <w:pPr>
        <w:ind w:left="487" w:hanging="361"/>
        <w:jc w:val="left"/>
      </w:pPr>
      <w:rPr>
        <w:rFonts w:ascii="Arial" w:eastAsia="Arial" w:hAnsi="Arial" w:hint="default"/>
        <w:w w:val="99"/>
      </w:rPr>
    </w:lvl>
    <w:lvl w:ilvl="1" w:tplc="C5D27D4C">
      <w:start w:val="1"/>
      <w:numFmt w:val="bullet"/>
      <w:lvlText w:val="•"/>
      <w:lvlJc w:val="left"/>
      <w:pPr>
        <w:ind w:left="1160" w:hanging="361"/>
      </w:pPr>
      <w:rPr>
        <w:rFonts w:hint="default"/>
      </w:rPr>
    </w:lvl>
    <w:lvl w:ilvl="2" w:tplc="28E43CB4">
      <w:start w:val="1"/>
      <w:numFmt w:val="bullet"/>
      <w:lvlText w:val="•"/>
      <w:lvlJc w:val="left"/>
      <w:pPr>
        <w:ind w:left="1840" w:hanging="361"/>
      </w:pPr>
      <w:rPr>
        <w:rFonts w:hint="default"/>
      </w:rPr>
    </w:lvl>
    <w:lvl w:ilvl="3" w:tplc="4B36CDAC">
      <w:start w:val="1"/>
      <w:numFmt w:val="bullet"/>
      <w:lvlText w:val="•"/>
      <w:lvlJc w:val="left"/>
      <w:pPr>
        <w:ind w:left="2520" w:hanging="361"/>
      </w:pPr>
      <w:rPr>
        <w:rFonts w:hint="default"/>
      </w:rPr>
    </w:lvl>
    <w:lvl w:ilvl="4" w:tplc="C99E559E">
      <w:start w:val="1"/>
      <w:numFmt w:val="bullet"/>
      <w:lvlText w:val="•"/>
      <w:lvlJc w:val="left"/>
      <w:pPr>
        <w:ind w:left="3200" w:hanging="361"/>
      </w:pPr>
      <w:rPr>
        <w:rFonts w:hint="default"/>
      </w:rPr>
    </w:lvl>
    <w:lvl w:ilvl="5" w:tplc="19169F68">
      <w:start w:val="1"/>
      <w:numFmt w:val="bullet"/>
      <w:lvlText w:val="•"/>
      <w:lvlJc w:val="left"/>
      <w:pPr>
        <w:ind w:left="3880" w:hanging="361"/>
      </w:pPr>
      <w:rPr>
        <w:rFonts w:hint="default"/>
      </w:rPr>
    </w:lvl>
    <w:lvl w:ilvl="6" w:tplc="07ACB2AA">
      <w:start w:val="1"/>
      <w:numFmt w:val="bullet"/>
      <w:lvlText w:val="•"/>
      <w:lvlJc w:val="left"/>
      <w:pPr>
        <w:ind w:left="4560" w:hanging="361"/>
      </w:pPr>
      <w:rPr>
        <w:rFonts w:hint="default"/>
      </w:rPr>
    </w:lvl>
    <w:lvl w:ilvl="7" w:tplc="BC103F68">
      <w:start w:val="1"/>
      <w:numFmt w:val="bullet"/>
      <w:lvlText w:val="•"/>
      <w:lvlJc w:val="left"/>
      <w:pPr>
        <w:ind w:left="5240" w:hanging="361"/>
      </w:pPr>
      <w:rPr>
        <w:rFonts w:hint="default"/>
      </w:rPr>
    </w:lvl>
    <w:lvl w:ilvl="8" w:tplc="F2A8B038">
      <w:start w:val="1"/>
      <w:numFmt w:val="bullet"/>
      <w:lvlText w:val="•"/>
      <w:lvlJc w:val="left"/>
      <w:pPr>
        <w:ind w:left="5920" w:hanging="361"/>
      </w:pPr>
      <w:rPr>
        <w:rFonts w:hint="default"/>
      </w:rPr>
    </w:lvl>
  </w:abstractNum>
  <w:abstractNum w:abstractNumId="91" w15:restartNumberingAfterBreak="0">
    <w:nsid w:val="7990513D"/>
    <w:multiLevelType w:val="hybridMultilevel"/>
    <w:tmpl w:val="D464BE4A"/>
    <w:lvl w:ilvl="0" w:tplc="D66214BC">
      <w:start w:val="1"/>
      <w:numFmt w:val="decimal"/>
      <w:lvlText w:val="%1."/>
      <w:lvlJc w:val="left"/>
      <w:pPr>
        <w:ind w:left="460" w:hanging="361"/>
        <w:jc w:val="left"/>
      </w:pPr>
      <w:rPr>
        <w:rFonts w:ascii="Arial" w:eastAsia="Arial" w:hAnsi="Arial" w:hint="default"/>
        <w:w w:val="99"/>
        <w:sz w:val="19"/>
        <w:szCs w:val="19"/>
      </w:rPr>
    </w:lvl>
    <w:lvl w:ilvl="1" w:tplc="D0F61CBC">
      <w:start w:val="1"/>
      <w:numFmt w:val="bullet"/>
      <w:lvlText w:val="•"/>
      <w:lvlJc w:val="left"/>
      <w:pPr>
        <w:ind w:left="1136" w:hanging="361"/>
      </w:pPr>
      <w:rPr>
        <w:rFonts w:hint="default"/>
      </w:rPr>
    </w:lvl>
    <w:lvl w:ilvl="2" w:tplc="9ADA4AD8">
      <w:start w:val="1"/>
      <w:numFmt w:val="bullet"/>
      <w:lvlText w:val="•"/>
      <w:lvlJc w:val="left"/>
      <w:pPr>
        <w:ind w:left="1812" w:hanging="361"/>
      </w:pPr>
      <w:rPr>
        <w:rFonts w:hint="default"/>
      </w:rPr>
    </w:lvl>
    <w:lvl w:ilvl="3" w:tplc="BE72D334">
      <w:start w:val="1"/>
      <w:numFmt w:val="bullet"/>
      <w:lvlText w:val="•"/>
      <w:lvlJc w:val="left"/>
      <w:pPr>
        <w:ind w:left="2488" w:hanging="361"/>
      </w:pPr>
      <w:rPr>
        <w:rFonts w:hint="default"/>
      </w:rPr>
    </w:lvl>
    <w:lvl w:ilvl="4" w:tplc="1E0406EA">
      <w:start w:val="1"/>
      <w:numFmt w:val="bullet"/>
      <w:lvlText w:val="•"/>
      <w:lvlJc w:val="left"/>
      <w:pPr>
        <w:ind w:left="3164" w:hanging="361"/>
      </w:pPr>
      <w:rPr>
        <w:rFonts w:hint="default"/>
      </w:rPr>
    </w:lvl>
    <w:lvl w:ilvl="5" w:tplc="BBCAAE30">
      <w:start w:val="1"/>
      <w:numFmt w:val="bullet"/>
      <w:lvlText w:val="•"/>
      <w:lvlJc w:val="left"/>
      <w:pPr>
        <w:ind w:left="3840" w:hanging="361"/>
      </w:pPr>
      <w:rPr>
        <w:rFonts w:hint="default"/>
      </w:rPr>
    </w:lvl>
    <w:lvl w:ilvl="6" w:tplc="116491C6">
      <w:start w:val="1"/>
      <w:numFmt w:val="bullet"/>
      <w:lvlText w:val="•"/>
      <w:lvlJc w:val="left"/>
      <w:pPr>
        <w:ind w:left="4516" w:hanging="361"/>
      </w:pPr>
      <w:rPr>
        <w:rFonts w:hint="default"/>
      </w:rPr>
    </w:lvl>
    <w:lvl w:ilvl="7" w:tplc="D794F528">
      <w:start w:val="1"/>
      <w:numFmt w:val="bullet"/>
      <w:lvlText w:val="•"/>
      <w:lvlJc w:val="left"/>
      <w:pPr>
        <w:ind w:left="5192" w:hanging="361"/>
      </w:pPr>
      <w:rPr>
        <w:rFonts w:hint="default"/>
      </w:rPr>
    </w:lvl>
    <w:lvl w:ilvl="8" w:tplc="9DE87DF2">
      <w:start w:val="1"/>
      <w:numFmt w:val="bullet"/>
      <w:lvlText w:val="•"/>
      <w:lvlJc w:val="left"/>
      <w:pPr>
        <w:ind w:left="5868" w:hanging="361"/>
      </w:pPr>
      <w:rPr>
        <w:rFonts w:hint="default"/>
      </w:rPr>
    </w:lvl>
  </w:abstractNum>
  <w:abstractNum w:abstractNumId="92" w15:restartNumberingAfterBreak="0">
    <w:nsid w:val="7B1E0499"/>
    <w:multiLevelType w:val="hybridMultilevel"/>
    <w:tmpl w:val="2A4603EA"/>
    <w:lvl w:ilvl="0" w:tplc="8DB8570E">
      <w:start w:val="1"/>
      <w:numFmt w:val="upperLetter"/>
      <w:lvlText w:val="%1."/>
      <w:lvlJc w:val="left"/>
      <w:pPr>
        <w:ind w:left="487" w:hanging="360"/>
        <w:jc w:val="left"/>
      </w:pPr>
      <w:rPr>
        <w:rFonts w:ascii="Arial" w:eastAsia="Arial" w:hAnsi="Arial" w:hint="default"/>
        <w:w w:val="99"/>
        <w:sz w:val="19"/>
        <w:szCs w:val="19"/>
      </w:rPr>
    </w:lvl>
    <w:lvl w:ilvl="1" w:tplc="22683E70">
      <w:start w:val="1"/>
      <w:numFmt w:val="bullet"/>
      <w:lvlText w:val="•"/>
      <w:lvlJc w:val="left"/>
      <w:pPr>
        <w:ind w:left="1158" w:hanging="360"/>
      </w:pPr>
      <w:rPr>
        <w:rFonts w:hint="default"/>
      </w:rPr>
    </w:lvl>
    <w:lvl w:ilvl="2" w:tplc="A540FDF8">
      <w:start w:val="1"/>
      <w:numFmt w:val="bullet"/>
      <w:lvlText w:val="•"/>
      <w:lvlJc w:val="left"/>
      <w:pPr>
        <w:ind w:left="1836" w:hanging="360"/>
      </w:pPr>
      <w:rPr>
        <w:rFonts w:hint="default"/>
      </w:rPr>
    </w:lvl>
    <w:lvl w:ilvl="3" w:tplc="997255B6">
      <w:start w:val="1"/>
      <w:numFmt w:val="bullet"/>
      <w:lvlText w:val="•"/>
      <w:lvlJc w:val="left"/>
      <w:pPr>
        <w:ind w:left="2514" w:hanging="360"/>
      </w:pPr>
      <w:rPr>
        <w:rFonts w:hint="default"/>
      </w:rPr>
    </w:lvl>
    <w:lvl w:ilvl="4" w:tplc="913E69FC">
      <w:start w:val="1"/>
      <w:numFmt w:val="bullet"/>
      <w:lvlText w:val="•"/>
      <w:lvlJc w:val="left"/>
      <w:pPr>
        <w:ind w:left="3192" w:hanging="360"/>
      </w:pPr>
      <w:rPr>
        <w:rFonts w:hint="default"/>
      </w:rPr>
    </w:lvl>
    <w:lvl w:ilvl="5" w:tplc="43429764">
      <w:start w:val="1"/>
      <w:numFmt w:val="bullet"/>
      <w:lvlText w:val="•"/>
      <w:lvlJc w:val="left"/>
      <w:pPr>
        <w:ind w:left="3870" w:hanging="360"/>
      </w:pPr>
      <w:rPr>
        <w:rFonts w:hint="default"/>
      </w:rPr>
    </w:lvl>
    <w:lvl w:ilvl="6" w:tplc="62BAF5B4">
      <w:start w:val="1"/>
      <w:numFmt w:val="bullet"/>
      <w:lvlText w:val="•"/>
      <w:lvlJc w:val="left"/>
      <w:pPr>
        <w:ind w:left="4548" w:hanging="360"/>
      </w:pPr>
      <w:rPr>
        <w:rFonts w:hint="default"/>
      </w:rPr>
    </w:lvl>
    <w:lvl w:ilvl="7" w:tplc="B666EC0E">
      <w:start w:val="1"/>
      <w:numFmt w:val="bullet"/>
      <w:lvlText w:val="•"/>
      <w:lvlJc w:val="left"/>
      <w:pPr>
        <w:ind w:left="5226" w:hanging="360"/>
      </w:pPr>
      <w:rPr>
        <w:rFonts w:hint="default"/>
      </w:rPr>
    </w:lvl>
    <w:lvl w:ilvl="8" w:tplc="63A89732">
      <w:start w:val="1"/>
      <w:numFmt w:val="bullet"/>
      <w:lvlText w:val="•"/>
      <w:lvlJc w:val="left"/>
      <w:pPr>
        <w:ind w:left="5904" w:hanging="360"/>
      </w:pPr>
      <w:rPr>
        <w:rFonts w:hint="default"/>
      </w:rPr>
    </w:lvl>
  </w:abstractNum>
  <w:abstractNum w:abstractNumId="93" w15:restartNumberingAfterBreak="0">
    <w:nsid w:val="7DE92659"/>
    <w:multiLevelType w:val="hybridMultilevel"/>
    <w:tmpl w:val="A91AC602"/>
    <w:lvl w:ilvl="0" w:tplc="B4768D66">
      <w:start w:val="101"/>
      <w:numFmt w:val="decimal"/>
      <w:lvlText w:val="%1)"/>
      <w:lvlJc w:val="left"/>
      <w:pPr>
        <w:ind w:left="107" w:hanging="442"/>
        <w:jc w:val="left"/>
      </w:pPr>
      <w:rPr>
        <w:rFonts w:ascii="Arial" w:eastAsia="Arial" w:hAnsi="Arial" w:hint="default"/>
        <w:spacing w:val="-3"/>
        <w:w w:val="99"/>
        <w:sz w:val="19"/>
        <w:szCs w:val="19"/>
      </w:rPr>
    </w:lvl>
    <w:lvl w:ilvl="1" w:tplc="FBD001A8">
      <w:start w:val="1"/>
      <w:numFmt w:val="decimal"/>
      <w:lvlText w:val="%2."/>
      <w:lvlJc w:val="left"/>
      <w:pPr>
        <w:ind w:left="467" w:hanging="255"/>
        <w:jc w:val="right"/>
      </w:pPr>
      <w:rPr>
        <w:rFonts w:ascii="Arial" w:eastAsia="Arial" w:hAnsi="Arial" w:hint="default"/>
        <w:w w:val="99"/>
        <w:sz w:val="19"/>
        <w:szCs w:val="19"/>
      </w:rPr>
    </w:lvl>
    <w:lvl w:ilvl="2" w:tplc="E2C64038">
      <w:start w:val="1"/>
      <w:numFmt w:val="bullet"/>
      <w:lvlText w:val="•"/>
      <w:lvlJc w:val="left"/>
      <w:pPr>
        <w:ind w:left="1213" w:hanging="255"/>
      </w:pPr>
      <w:rPr>
        <w:rFonts w:hint="default"/>
      </w:rPr>
    </w:lvl>
    <w:lvl w:ilvl="3" w:tplc="285CD78A">
      <w:start w:val="1"/>
      <w:numFmt w:val="bullet"/>
      <w:lvlText w:val="•"/>
      <w:lvlJc w:val="left"/>
      <w:pPr>
        <w:ind w:left="1966" w:hanging="255"/>
      </w:pPr>
      <w:rPr>
        <w:rFonts w:hint="default"/>
      </w:rPr>
    </w:lvl>
    <w:lvl w:ilvl="4" w:tplc="4900DC6C">
      <w:start w:val="1"/>
      <w:numFmt w:val="bullet"/>
      <w:lvlText w:val="•"/>
      <w:lvlJc w:val="left"/>
      <w:pPr>
        <w:ind w:left="2720" w:hanging="255"/>
      </w:pPr>
      <w:rPr>
        <w:rFonts w:hint="default"/>
      </w:rPr>
    </w:lvl>
    <w:lvl w:ilvl="5" w:tplc="B270E6CE">
      <w:start w:val="1"/>
      <w:numFmt w:val="bullet"/>
      <w:lvlText w:val="•"/>
      <w:lvlJc w:val="left"/>
      <w:pPr>
        <w:ind w:left="3473" w:hanging="255"/>
      </w:pPr>
      <w:rPr>
        <w:rFonts w:hint="default"/>
      </w:rPr>
    </w:lvl>
    <w:lvl w:ilvl="6" w:tplc="FEC2E2B0">
      <w:start w:val="1"/>
      <w:numFmt w:val="bullet"/>
      <w:lvlText w:val="•"/>
      <w:lvlJc w:val="left"/>
      <w:pPr>
        <w:ind w:left="4226" w:hanging="255"/>
      </w:pPr>
      <w:rPr>
        <w:rFonts w:hint="default"/>
      </w:rPr>
    </w:lvl>
    <w:lvl w:ilvl="7" w:tplc="0DE43B66">
      <w:start w:val="1"/>
      <w:numFmt w:val="bullet"/>
      <w:lvlText w:val="•"/>
      <w:lvlJc w:val="left"/>
      <w:pPr>
        <w:ind w:left="4980" w:hanging="255"/>
      </w:pPr>
      <w:rPr>
        <w:rFonts w:hint="default"/>
      </w:rPr>
    </w:lvl>
    <w:lvl w:ilvl="8" w:tplc="393889C6">
      <w:start w:val="1"/>
      <w:numFmt w:val="bullet"/>
      <w:lvlText w:val="•"/>
      <w:lvlJc w:val="left"/>
      <w:pPr>
        <w:ind w:left="5733" w:hanging="255"/>
      </w:pPr>
      <w:rPr>
        <w:rFonts w:hint="default"/>
      </w:rPr>
    </w:lvl>
  </w:abstractNum>
  <w:abstractNum w:abstractNumId="94" w15:restartNumberingAfterBreak="0">
    <w:nsid w:val="7FAB208B"/>
    <w:multiLevelType w:val="hybridMultilevel"/>
    <w:tmpl w:val="4F20030C"/>
    <w:lvl w:ilvl="0" w:tplc="3A96E07A">
      <w:start w:val="1"/>
      <w:numFmt w:val="upperLetter"/>
      <w:lvlText w:val="%1."/>
      <w:lvlJc w:val="left"/>
      <w:pPr>
        <w:ind w:left="827" w:hanging="360"/>
        <w:jc w:val="left"/>
      </w:pPr>
      <w:rPr>
        <w:rFonts w:ascii="Arial" w:eastAsia="Arial" w:hAnsi="Arial" w:hint="default"/>
        <w:w w:val="99"/>
        <w:sz w:val="19"/>
        <w:szCs w:val="19"/>
      </w:rPr>
    </w:lvl>
    <w:lvl w:ilvl="1" w:tplc="4F3AC55E">
      <w:start w:val="1"/>
      <w:numFmt w:val="bullet"/>
      <w:lvlText w:val="•"/>
      <w:lvlJc w:val="left"/>
      <w:pPr>
        <w:ind w:left="1462" w:hanging="360"/>
      </w:pPr>
      <w:rPr>
        <w:rFonts w:hint="default"/>
      </w:rPr>
    </w:lvl>
    <w:lvl w:ilvl="2" w:tplc="1B3651B8">
      <w:start w:val="1"/>
      <w:numFmt w:val="bullet"/>
      <w:lvlText w:val="•"/>
      <w:lvlJc w:val="left"/>
      <w:pPr>
        <w:ind w:left="2104" w:hanging="360"/>
      </w:pPr>
      <w:rPr>
        <w:rFonts w:hint="default"/>
      </w:rPr>
    </w:lvl>
    <w:lvl w:ilvl="3" w:tplc="69DC7CA8">
      <w:start w:val="1"/>
      <w:numFmt w:val="bullet"/>
      <w:lvlText w:val="•"/>
      <w:lvlJc w:val="left"/>
      <w:pPr>
        <w:ind w:left="2746" w:hanging="360"/>
      </w:pPr>
      <w:rPr>
        <w:rFonts w:hint="default"/>
      </w:rPr>
    </w:lvl>
    <w:lvl w:ilvl="4" w:tplc="D3CE307A">
      <w:start w:val="1"/>
      <w:numFmt w:val="bullet"/>
      <w:lvlText w:val="•"/>
      <w:lvlJc w:val="left"/>
      <w:pPr>
        <w:ind w:left="3388" w:hanging="360"/>
      </w:pPr>
      <w:rPr>
        <w:rFonts w:hint="default"/>
      </w:rPr>
    </w:lvl>
    <w:lvl w:ilvl="5" w:tplc="1038B1D2">
      <w:start w:val="1"/>
      <w:numFmt w:val="bullet"/>
      <w:lvlText w:val="•"/>
      <w:lvlJc w:val="left"/>
      <w:pPr>
        <w:ind w:left="4030" w:hanging="360"/>
      </w:pPr>
      <w:rPr>
        <w:rFonts w:hint="default"/>
      </w:rPr>
    </w:lvl>
    <w:lvl w:ilvl="6" w:tplc="331E9572">
      <w:start w:val="1"/>
      <w:numFmt w:val="bullet"/>
      <w:lvlText w:val="•"/>
      <w:lvlJc w:val="left"/>
      <w:pPr>
        <w:ind w:left="4672" w:hanging="360"/>
      </w:pPr>
      <w:rPr>
        <w:rFonts w:hint="default"/>
      </w:rPr>
    </w:lvl>
    <w:lvl w:ilvl="7" w:tplc="C8A84DDA">
      <w:start w:val="1"/>
      <w:numFmt w:val="bullet"/>
      <w:lvlText w:val="•"/>
      <w:lvlJc w:val="left"/>
      <w:pPr>
        <w:ind w:left="5314" w:hanging="360"/>
      </w:pPr>
      <w:rPr>
        <w:rFonts w:hint="default"/>
      </w:rPr>
    </w:lvl>
    <w:lvl w:ilvl="8" w:tplc="08307C12">
      <w:start w:val="1"/>
      <w:numFmt w:val="bullet"/>
      <w:lvlText w:val="•"/>
      <w:lvlJc w:val="left"/>
      <w:pPr>
        <w:ind w:left="5956" w:hanging="360"/>
      </w:pPr>
      <w:rPr>
        <w:rFonts w:hint="default"/>
      </w:rPr>
    </w:lvl>
  </w:abstractNum>
  <w:abstractNum w:abstractNumId="95" w15:restartNumberingAfterBreak="0">
    <w:nsid w:val="7FEB21D7"/>
    <w:multiLevelType w:val="hybridMultilevel"/>
    <w:tmpl w:val="BF580BFE"/>
    <w:lvl w:ilvl="0" w:tplc="55063794">
      <w:start w:val="1"/>
      <w:numFmt w:val="bullet"/>
      <w:lvlText w:val=""/>
      <w:lvlJc w:val="left"/>
      <w:pPr>
        <w:ind w:left="827" w:hanging="360"/>
      </w:pPr>
      <w:rPr>
        <w:rFonts w:ascii="Wingdings" w:eastAsia="Wingdings" w:hAnsi="Wingdings" w:hint="default"/>
        <w:w w:val="99"/>
        <w:sz w:val="19"/>
        <w:szCs w:val="19"/>
      </w:rPr>
    </w:lvl>
    <w:lvl w:ilvl="1" w:tplc="8F682038">
      <w:start w:val="1"/>
      <w:numFmt w:val="bullet"/>
      <w:lvlText w:val="•"/>
      <w:lvlJc w:val="left"/>
      <w:pPr>
        <w:ind w:left="1462" w:hanging="360"/>
      </w:pPr>
      <w:rPr>
        <w:rFonts w:hint="default"/>
      </w:rPr>
    </w:lvl>
    <w:lvl w:ilvl="2" w:tplc="8C16CF4A">
      <w:start w:val="1"/>
      <w:numFmt w:val="bullet"/>
      <w:lvlText w:val="•"/>
      <w:lvlJc w:val="left"/>
      <w:pPr>
        <w:ind w:left="2104" w:hanging="360"/>
      </w:pPr>
      <w:rPr>
        <w:rFonts w:hint="default"/>
      </w:rPr>
    </w:lvl>
    <w:lvl w:ilvl="3" w:tplc="EC8EC78E">
      <w:start w:val="1"/>
      <w:numFmt w:val="bullet"/>
      <w:lvlText w:val="•"/>
      <w:lvlJc w:val="left"/>
      <w:pPr>
        <w:ind w:left="2746" w:hanging="360"/>
      </w:pPr>
      <w:rPr>
        <w:rFonts w:hint="default"/>
      </w:rPr>
    </w:lvl>
    <w:lvl w:ilvl="4" w:tplc="1684402E">
      <w:start w:val="1"/>
      <w:numFmt w:val="bullet"/>
      <w:lvlText w:val="•"/>
      <w:lvlJc w:val="left"/>
      <w:pPr>
        <w:ind w:left="3388" w:hanging="360"/>
      </w:pPr>
      <w:rPr>
        <w:rFonts w:hint="default"/>
      </w:rPr>
    </w:lvl>
    <w:lvl w:ilvl="5" w:tplc="B804F15A">
      <w:start w:val="1"/>
      <w:numFmt w:val="bullet"/>
      <w:lvlText w:val="•"/>
      <w:lvlJc w:val="left"/>
      <w:pPr>
        <w:ind w:left="4030" w:hanging="360"/>
      </w:pPr>
      <w:rPr>
        <w:rFonts w:hint="default"/>
      </w:rPr>
    </w:lvl>
    <w:lvl w:ilvl="6" w:tplc="928A3156">
      <w:start w:val="1"/>
      <w:numFmt w:val="bullet"/>
      <w:lvlText w:val="•"/>
      <w:lvlJc w:val="left"/>
      <w:pPr>
        <w:ind w:left="4672" w:hanging="360"/>
      </w:pPr>
      <w:rPr>
        <w:rFonts w:hint="default"/>
      </w:rPr>
    </w:lvl>
    <w:lvl w:ilvl="7" w:tplc="39C0E3B0">
      <w:start w:val="1"/>
      <w:numFmt w:val="bullet"/>
      <w:lvlText w:val="•"/>
      <w:lvlJc w:val="left"/>
      <w:pPr>
        <w:ind w:left="5314" w:hanging="360"/>
      </w:pPr>
      <w:rPr>
        <w:rFonts w:hint="default"/>
      </w:rPr>
    </w:lvl>
    <w:lvl w:ilvl="8" w:tplc="9C5AD892">
      <w:start w:val="1"/>
      <w:numFmt w:val="bullet"/>
      <w:lvlText w:val="•"/>
      <w:lvlJc w:val="left"/>
      <w:pPr>
        <w:ind w:left="5956" w:hanging="360"/>
      </w:pPr>
      <w:rPr>
        <w:rFonts w:hint="default"/>
      </w:rPr>
    </w:lvl>
  </w:abstractNum>
  <w:num w:numId="1">
    <w:abstractNumId w:val="63"/>
  </w:num>
  <w:num w:numId="2">
    <w:abstractNumId w:val="24"/>
  </w:num>
  <w:num w:numId="3">
    <w:abstractNumId w:val="53"/>
  </w:num>
  <w:num w:numId="4">
    <w:abstractNumId w:val="95"/>
  </w:num>
  <w:num w:numId="5">
    <w:abstractNumId w:val="84"/>
  </w:num>
  <w:num w:numId="6">
    <w:abstractNumId w:val="4"/>
  </w:num>
  <w:num w:numId="7">
    <w:abstractNumId w:val="20"/>
  </w:num>
  <w:num w:numId="8">
    <w:abstractNumId w:val="89"/>
  </w:num>
  <w:num w:numId="9">
    <w:abstractNumId w:val="37"/>
  </w:num>
  <w:num w:numId="10">
    <w:abstractNumId w:val="39"/>
  </w:num>
  <w:num w:numId="11">
    <w:abstractNumId w:val="28"/>
  </w:num>
  <w:num w:numId="12">
    <w:abstractNumId w:val="73"/>
  </w:num>
  <w:num w:numId="13">
    <w:abstractNumId w:val="85"/>
  </w:num>
  <w:num w:numId="14">
    <w:abstractNumId w:val="67"/>
  </w:num>
  <w:num w:numId="15">
    <w:abstractNumId w:val="8"/>
  </w:num>
  <w:num w:numId="16">
    <w:abstractNumId w:val="43"/>
  </w:num>
  <w:num w:numId="17">
    <w:abstractNumId w:val="42"/>
  </w:num>
  <w:num w:numId="18">
    <w:abstractNumId w:val="74"/>
  </w:num>
  <w:num w:numId="19">
    <w:abstractNumId w:val="78"/>
  </w:num>
  <w:num w:numId="20">
    <w:abstractNumId w:val="59"/>
  </w:num>
  <w:num w:numId="21">
    <w:abstractNumId w:val="57"/>
  </w:num>
  <w:num w:numId="22">
    <w:abstractNumId w:val="16"/>
  </w:num>
  <w:num w:numId="23">
    <w:abstractNumId w:val="12"/>
  </w:num>
  <w:num w:numId="24">
    <w:abstractNumId w:val="1"/>
  </w:num>
  <w:num w:numId="25">
    <w:abstractNumId w:val="61"/>
  </w:num>
  <w:num w:numId="26">
    <w:abstractNumId w:val="2"/>
  </w:num>
  <w:num w:numId="27">
    <w:abstractNumId w:val="79"/>
  </w:num>
  <w:num w:numId="28">
    <w:abstractNumId w:val="62"/>
  </w:num>
  <w:num w:numId="29">
    <w:abstractNumId w:val="69"/>
  </w:num>
  <w:num w:numId="30">
    <w:abstractNumId w:val="0"/>
  </w:num>
  <w:num w:numId="31">
    <w:abstractNumId w:val="11"/>
  </w:num>
  <w:num w:numId="32">
    <w:abstractNumId w:val="49"/>
  </w:num>
  <w:num w:numId="33">
    <w:abstractNumId w:val="10"/>
  </w:num>
  <w:num w:numId="34">
    <w:abstractNumId w:val="71"/>
  </w:num>
  <w:num w:numId="35">
    <w:abstractNumId w:val="29"/>
  </w:num>
  <w:num w:numId="36">
    <w:abstractNumId w:val="32"/>
  </w:num>
  <w:num w:numId="37">
    <w:abstractNumId w:val="88"/>
  </w:num>
  <w:num w:numId="38">
    <w:abstractNumId w:val="60"/>
  </w:num>
  <w:num w:numId="39">
    <w:abstractNumId w:val="94"/>
  </w:num>
  <w:num w:numId="40">
    <w:abstractNumId w:val="15"/>
  </w:num>
  <w:num w:numId="41">
    <w:abstractNumId w:val="48"/>
  </w:num>
  <w:num w:numId="42">
    <w:abstractNumId w:val="47"/>
  </w:num>
  <w:num w:numId="43">
    <w:abstractNumId w:val="51"/>
  </w:num>
  <w:num w:numId="44">
    <w:abstractNumId w:val="66"/>
  </w:num>
  <w:num w:numId="45">
    <w:abstractNumId w:val="87"/>
  </w:num>
  <w:num w:numId="46">
    <w:abstractNumId w:val="80"/>
  </w:num>
  <w:num w:numId="47">
    <w:abstractNumId w:val="46"/>
  </w:num>
  <w:num w:numId="48">
    <w:abstractNumId w:val="64"/>
  </w:num>
  <w:num w:numId="49">
    <w:abstractNumId w:val="36"/>
  </w:num>
  <w:num w:numId="50">
    <w:abstractNumId w:val="41"/>
  </w:num>
  <w:num w:numId="51">
    <w:abstractNumId w:val="50"/>
  </w:num>
  <w:num w:numId="52">
    <w:abstractNumId w:val="90"/>
  </w:num>
  <w:num w:numId="53">
    <w:abstractNumId w:val="83"/>
  </w:num>
  <w:num w:numId="54">
    <w:abstractNumId w:val="86"/>
  </w:num>
  <w:num w:numId="55">
    <w:abstractNumId w:val="91"/>
  </w:num>
  <w:num w:numId="56">
    <w:abstractNumId w:val="3"/>
  </w:num>
  <w:num w:numId="57">
    <w:abstractNumId w:val="65"/>
  </w:num>
  <w:num w:numId="58">
    <w:abstractNumId w:val="23"/>
  </w:num>
  <w:num w:numId="59">
    <w:abstractNumId w:val="7"/>
  </w:num>
  <w:num w:numId="60">
    <w:abstractNumId w:val="19"/>
  </w:num>
  <w:num w:numId="61">
    <w:abstractNumId w:val="52"/>
  </w:num>
  <w:num w:numId="62">
    <w:abstractNumId w:val="18"/>
  </w:num>
  <w:num w:numId="63">
    <w:abstractNumId w:val="22"/>
  </w:num>
  <w:num w:numId="64">
    <w:abstractNumId w:val="92"/>
  </w:num>
  <w:num w:numId="65">
    <w:abstractNumId w:val="68"/>
  </w:num>
  <w:num w:numId="66">
    <w:abstractNumId w:val="33"/>
  </w:num>
  <w:num w:numId="67">
    <w:abstractNumId w:val="81"/>
  </w:num>
  <w:num w:numId="68">
    <w:abstractNumId w:val="54"/>
  </w:num>
  <w:num w:numId="69">
    <w:abstractNumId w:val="55"/>
  </w:num>
  <w:num w:numId="70">
    <w:abstractNumId w:val="9"/>
  </w:num>
  <w:num w:numId="71">
    <w:abstractNumId w:val="14"/>
  </w:num>
  <w:num w:numId="72">
    <w:abstractNumId w:val="56"/>
  </w:num>
  <w:num w:numId="73">
    <w:abstractNumId w:val="35"/>
  </w:num>
  <w:num w:numId="74">
    <w:abstractNumId w:val="77"/>
  </w:num>
  <w:num w:numId="75">
    <w:abstractNumId w:val="26"/>
  </w:num>
  <w:num w:numId="76">
    <w:abstractNumId w:val="38"/>
  </w:num>
  <w:num w:numId="77">
    <w:abstractNumId w:val="6"/>
  </w:num>
  <w:num w:numId="78">
    <w:abstractNumId w:val="40"/>
  </w:num>
  <w:num w:numId="79">
    <w:abstractNumId w:val="70"/>
  </w:num>
  <w:num w:numId="80">
    <w:abstractNumId w:val="13"/>
  </w:num>
  <w:num w:numId="81">
    <w:abstractNumId w:val="25"/>
  </w:num>
  <w:num w:numId="82">
    <w:abstractNumId w:val="58"/>
  </w:num>
  <w:num w:numId="83">
    <w:abstractNumId w:val="5"/>
  </w:num>
  <w:num w:numId="84">
    <w:abstractNumId w:val="76"/>
  </w:num>
  <w:num w:numId="85">
    <w:abstractNumId w:val="27"/>
  </w:num>
  <w:num w:numId="86">
    <w:abstractNumId w:val="21"/>
  </w:num>
  <w:num w:numId="87">
    <w:abstractNumId w:val="30"/>
  </w:num>
  <w:num w:numId="88">
    <w:abstractNumId w:val="72"/>
  </w:num>
  <w:num w:numId="89">
    <w:abstractNumId w:val="44"/>
  </w:num>
  <w:num w:numId="90">
    <w:abstractNumId w:val="45"/>
  </w:num>
  <w:num w:numId="91">
    <w:abstractNumId w:val="17"/>
  </w:num>
  <w:num w:numId="92">
    <w:abstractNumId w:val="82"/>
  </w:num>
  <w:num w:numId="93">
    <w:abstractNumId w:val="93"/>
  </w:num>
  <w:num w:numId="94">
    <w:abstractNumId w:val="75"/>
  </w:num>
  <w:num w:numId="95">
    <w:abstractNumId w:val="31"/>
  </w:num>
  <w:num w:numId="96">
    <w:abstractNumId w:val="3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44C"/>
    <w:rsid w:val="00184F58"/>
    <w:rsid w:val="00A4744C"/>
    <w:rsid w:val="00AD0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B7D535-47DE-4D9E-AEB2-1AD686E2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54"/>
      <w:outlineLvl w:val="0"/>
    </w:pPr>
    <w:rPr>
      <w:rFonts w:ascii="Arial" w:eastAsia="Arial" w:hAnsi="Arial"/>
      <w:b/>
      <w:bCs/>
      <w:sz w:val="36"/>
      <w:szCs w:val="36"/>
    </w:rPr>
  </w:style>
  <w:style w:type="paragraph" w:styleId="Heading2">
    <w:name w:val="heading 2"/>
    <w:basedOn w:val="Normal"/>
    <w:uiPriority w:val="1"/>
    <w:qFormat/>
    <w:pPr>
      <w:ind w:left="107"/>
      <w:outlineLvl w:val="1"/>
    </w:pPr>
    <w:rPr>
      <w:rFonts w:ascii="Arial" w:eastAsia="Arial" w:hAnsi="Arial"/>
      <w:b/>
      <w:bCs/>
      <w:sz w:val="20"/>
      <w:szCs w:val="20"/>
    </w:rPr>
  </w:style>
  <w:style w:type="paragraph" w:styleId="Heading3">
    <w:name w:val="heading 3"/>
    <w:basedOn w:val="Normal"/>
    <w:uiPriority w:val="1"/>
    <w:qFormat/>
    <w:pPr>
      <w:ind w:left="460"/>
      <w:outlineLvl w:val="2"/>
    </w:pPr>
    <w:rPr>
      <w:rFonts w:ascii="Arial" w:eastAsia="Arial" w:hAnsi="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07"/>
    </w:pPr>
    <w:rPr>
      <w:rFonts w:ascii="Arial" w:eastAsia="Arial" w:hAnsi="Arial"/>
      <w:sz w:val="16"/>
      <w:szCs w:val="16"/>
    </w:rPr>
  </w:style>
  <w:style w:type="paragraph" w:styleId="TOC2">
    <w:name w:val="toc 2"/>
    <w:basedOn w:val="Normal"/>
    <w:uiPriority w:val="1"/>
    <w:qFormat/>
    <w:pPr>
      <w:ind w:left="347"/>
    </w:pPr>
    <w:rPr>
      <w:rFonts w:ascii="Arial" w:eastAsia="Arial" w:hAnsi="Arial"/>
      <w:sz w:val="16"/>
      <w:szCs w:val="16"/>
    </w:rPr>
  </w:style>
  <w:style w:type="paragraph" w:styleId="BodyText">
    <w:name w:val="Body Text"/>
    <w:basedOn w:val="Normal"/>
    <w:uiPriority w:val="1"/>
    <w:qFormat/>
    <w:pPr>
      <w:ind w:left="100"/>
    </w:pPr>
    <w:rPr>
      <w:rFonts w:ascii="Arial" w:eastAsia="Arial" w:hAnsi="Arial"/>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www.una.edu/honors/" TargetMode="External"/><Relationship Id="rId117" Type="http://schemas.openxmlformats.org/officeDocument/2006/relationships/header" Target="header41.xml"/><Relationship Id="rId21" Type="http://schemas.openxmlformats.org/officeDocument/2006/relationships/hyperlink" Target="http://www.wes.org/)" TargetMode="External"/><Relationship Id="rId42" Type="http://schemas.openxmlformats.org/officeDocument/2006/relationships/header" Target="header8.xml"/><Relationship Id="rId47" Type="http://schemas.openxmlformats.org/officeDocument/2006/relationships/hyperlink" Target="http://www/" TargetMode="External"/><Relationship Id="rId63" Type="http://schemas.openxmlformats.org/officeDocument/2006/relationships/hyperlink" Target="http://www.una.edu/counseling" TargetMode="External"/><Relationship Id="rId68" Type="http://schemas.openxmlformats.org/officeDocument/2006/relationships/hyperlink" Target="http://www.una.edu/student-engagement/" TargetMode="External"/><Relationship Id="rId84" Type="http://schemas.openxmlformats.org/officeDocument/2006/relationships/hyperlink" Target="https://www.una.edu/registrar/student-information/important-forms.html" TargetMode="External"/><Relationship Id="rId89" Type="http://schemas.openxmlformats.org/officeDocument/2006/relationships/header" Target="header15.xml"/><Relationship Id="rId112" Type="http://schemas.openxmlformats.org/officeDocument/2006/relationships/header" Target="header36.xml"/><Relationship Id="rId133" Type="http://schemas.openxmlformats.org/officeDocument/2006/relationships/header" Target="header55.xml"/><Relationship Id="rId138" Type="http://schemas.openxmlformats.org/officeDocument/2006/relationships/header" Target="header60.xml"/><Relationship Id="rId154" Type="http://schemas.openxmlformats.org/officeDocument/2006/relationships/header" Target="header74.xml"/><Relationship Id="rId159" Type="http://schemas.openxmlformats.org/officeDocument/2006/relationships/hyperlink" Target="http://www.una.edu/" TargetMode="External"/><Relationship Id="rId175" Type="http://schemas.openxmlformats.org/officeDocument/2006/relationships/hyperlink" Target="https://www.osha.gov/law-regs.html" TargetMode="External"/><Relationship Id="rId170" Type="http://schemas.openxmlformats.org/officeDocument/2006/relationships/hyperlink" Target="http://www/" TargetMode="External"/><Relationship Id="rId16" Type="http://schemas.openxmlformats.org/officeDocument/2006/relationships/header" Target="header3.xml"/><Relationship Id="rId107" Type="http://schemas.openxmlformats.org/officeDocument/2006/relationships/header" Target="header31.xml"/><Relationship Id="rId11" Type="http://schemas.openxmlformats.org/officeDocument/2006/relationships/hyperlink" Target="http://www.caepnet.org/" TargetMode="External"/><Relationship Id="rId32" Type="http://schemas.openxmlformats.org/officeDocument/2006/relationships/hyperlink" Target="http://www.una.edu/student-conduct/policies/parental-notification.html)" TargetMode="External"/><Relationship Id="rId37" Type="http://schemas.openxmlformats.org/officeDocument/2006/relationships/header" Target="header5.xml"/><Relationship Id="rId53" Type="http://schemas.openxmlformats.org/officeDocument/2006/relationships/hyperlink" Target="http://www.una.edu/financial-aid" TargetMode="External"/><Relationship Id="rId58" Type="http://schemas.openxmlformats.org/officeDocument/2006/relationships/hyperlink" Target="http://www.una.edu/healthservices/" TargetMode="External"/><Relationship Id="rId74" Type="http://schemas.openxmlformats.org/officeDocument/2006/relationships/image" Target="media/image3.png"/><Relationship Id="rId79" Type="http://schemas.openxmlformats.org/officeDocument/2006/relationships/hyperlink" Target="http://www.una.edu/registrar/schedule.html" TargetMode="External"/><Relationship Id="rId102" Type="http://schemas.openxmlformats.org/officeDocument/2006/relationships/header" Target="header26.xml"/><Relationship Id="rId123" Type="http://schemas.openxmlformats.org/officeDocument/2006/relationships/header" Target="header46.xml"/><Relationship Id="rId128" Type="http://schemas.openxmlformats.org/officeDocument/2006/relationships/header" Target="header50.xml"/><Relationship Id="rId144" Type="http://schemas.openxmlformats.org/officeDocument/2006/relationships/header" Target="header64.xml"/><Relationship Id="rId149" Type="http://schemas.openxmlformats.org/officeDocument/2006/relationships/header" Target="header69.xml"/><Relationship Id="rId5" Type="http://schemas.openxmlformats.org/officeDocument/2006/relationships/footnotes" Target="footnotes.xml"/><Relationship Id="rId90" Type="http://schemas.openxmlformats.org/officeDocument/2006/relationships/header" Target="header16.xml"/><Relationship Id="rId95" Type="http://schemas.openxmlformats.org/officeDocument/2006/relationships/header" Target="header21.xml"/><Relationship Id="rId160" Type="http://schemas.openxmlformats.org/officeDocument/2006/relationships/hyperlink" Target="http://www.una.edu/education/departments/counselor-education.html" TargetMode="External"/><Relationship Id="rId165" Type="http://schemas.openxmlformats.org/officeDocument/2006/relationships/header" Target="header82.xml"/><Relationship Id="rId181" Type="http://schemas.openxmlformats.org/officeDocument/2006/relationships/header" Target="header87.xml"/><Relationship Id="rId186" Type="http://schemas.openxmlformats.org/officeDocument/2006/relationships/header" Target="header92.xml"/><Relationship Id="rId22" Type="http://schemas.openxmlformats.org/officeDocument/2006/relationships/hyperlink" Target="http://www.una.edu/physics/" TargetMode="External"/><Relationship Id="rId27" Type="http://schemas.openxmlformats.org/officeDocument/2006/relationships/hyperlink" Target="mailto:honors@una.edu" TargetMode="External"/><Relationship Id="rId43" Type="http://schemas.openxmlformats.org/officeDocument/2006/relationships/hyperlink" Target="http://www.afford.com/UNA" TargetMode="External"/><Relationship Id="rId48" Type="http://schemas.openxmlformats.org/officeDocument/2006/relationships/header" Target="header9.xml"/><Relationship Id="rId64" Type="http://schemas.openxmlformats.org/officeDocument/2006/relationships/hyperlink" Target="http://www.una.edu/%20student-engagement" TargetMode="External"/><Relationship Id="rId69" Type="http://schemas.openxmlformats.org/officeDocument/2006/relationships/hyperlink" Target="http://www.una.edu/student-conduct/%20forms.html" TargetMode="External"/><Relationship Id="rId113" Type="http://schemas.openxmlformats.org/officeDocument/2006/relationships/header" Target="header37.xml"/><Relationship Id="rId118" Type="http://schemas.openxmlformats.org/officeDocument/2006/relationships/header" Target="header42.xml"/><Relationship Id="rId134" Type="http://schemas.openxmlformats.org/officeDocument/2006/relationships/header" Target="header56.xml"/><Relationship Id="rId139" Type="http://schemas.openxmlformats.org/officeDocument/2006/relationships/header" Target="header61.xml"/><Relationship Id="rId80" Type="http://schemas.openxmlformats.org/officeDocument/2006/relationships/header" Target="header13.xml"/><Relationship Id="rId85" Type="http://schemas.openxmlformats.org/officeDocument/2006/relationships/hyperlink" Target="https://www.una.edu/registrar/student-information/important-forms.html" TargetMode="External"/><Relationship Id="rId150" Type="http://schemas.openxmlformats.org/officeDocument/2006/relationships/header" Target="header70.xml"/><Relationship Id="rId155" Type="http://schemas.openxmlformats.org/officeDocument/2006/relationships/header" Target="header75.xml"/><Relationship Id="rId171" Type="http://schemas.openxmlformats.org/officeDocument/2006/relationships/image" Target="media/image4.png"/><Relationship Id="rId176" Type="http://schemas.openxmlformats.org/officeDocument/2006/relationships/hyperlink" Target="http://www.una.edu/nursing/" TargetMode="External"/><Relationship Id="rId12" Type="http://schemas.openxmlformats.org/officeDocument/2006/relationships/hyperlink" Target="http://www.una.edu/title-ix" TargetMode="External"/><Relationship Id="rId17" Type="http://schemas.openxmlformats.org/officeDocument/2006/relationships/header" Target="header4.xml"/><Relationship Id="rId33" Type="http://schemas.openxmlformats.org/officeDocument/2006/relationships/hyperlink" Target="http://www2.ed.gov/policy/gen/guid/" TargetMode="External"/><Relationship Id="rId38" Type="http://schemas.openxmlformats.org/officeDocument/2006/relationships/header" Target="header6.xml"/><Relationship Id="rId59" Type="http://schemas.openxmlformats.org/officeDocument/2006/relationships/header" Target="header11.xml"/><Relationship Id="rId103" Type="http://schemas.openxmlformats.org/officeDocument/2006/relationships/header" Target="header27.xml"/><Relationship Id="rId108" Type="http://schemas.openxmlformats.org/officeDocument/2006/relationships/header" Target="header32.xml"/><Relationship Id="rId124" Type="http://schemas.openxmlformats.org/officeDocument/2006/relationships/header" Target="header47.xml"/><Relationship Id="rId129" Type="http://schemas.openxmlformats.org/officeDocument/2006/relationships/header" Target="header51.xml"/><Relationship Id="rId54" Type="http://schemas.openxmlformats.org/officeDocument/2006/relationships/hyperlink" Target="http://www.una.edu/career/" TargetMode="External"/><Relationship Id="rId70" Type="http://schemas.openxmlformats.org/officeDocument/2006/relationships/hyperlink" Target="http://www.una.edu/student-conduct/%20forms.html" TargetMode="External"/><Relationship Id="rId75" Type="http://schemas.openxmlformats.org/officeDocument/2006/relationships/hyperlink" Target="http://www.una.edu/humanresources" TargetMode="External"/><Relationship Id="rId91" Type="http://schemas.openxmlformats.org/officeDocument/2006/relationships/header" Target="header17.xml"/><Relationship Id="rId96" Type="http://schemas.openxmlformats.org/officeDocument/2006/relationships/header" Target="header22.xml"/><Relationship Id="rId140" Type="http://schemas.openxmlformats.org/officeDocument/2006/relationships/hyperlink" Target="http://www.una.edu/socialwork" TargetMode="External"/><Relationship Id="rId145" Type="http://schemas.openxmlformats.org/officeDocument/2006/relationships/header" Target="header65.xml"/><Relationship Id="rId161" Type="http://schemas.openxmlformats.org/officeDocument/2006/relationships/header" Target="header78.xml"/><Relationship Id="rId166" Type="http://schemas.openxmlformats.org/officeDocument/2006/relationships/header" Target="header83.xml"/><Relationship Id="rId182" Type="http://schemas.openxmlformats.org/officeDocument/2006/relationships/header" Target="header88.xml"/><Relationship Id="rId187" Type="http://schemas.openxmlformats.org/officeDocument/2006/relationships/header" Target="header9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una.edu/successcenter/uas/" TargetMode="External"/><Relationship Id="rId28" Type="http://schemas.openxmlformats.org/officeDocument/2006/relationships/hyperlink" Target="http://www/" TargetMode="External"/><Relationship Id="rId49" Type="http://schemas.openxmlformats.org/officeDocument/2006/relationships/header" Target="header10.xml"/><Relationship Id="rId114" Type="http://schemas.openxmlformats.org/officeDocument/2006/relationships/header" Target="header38.xml"/><Relationship Id="rId119" Type="http://schemas.openxmlformats.org/officeDocument/2006/relationships/hyperlink" Target="http://www.una.edu/bis)" TargetMode="External"/><Relationship Id="rId44" Type="http://schemas.openxmlformats.org/officeDocument/2006/relationships/hyperlink" Target="mailto:registrar@una.edu" TargetMode="External"/><Relationship Id="rId60" Type="http://schemas.openxmlformats.org/officeDocument/2006/relationships/header" Target="header12.xml"/><Relationship Id="rId65" Type="http://schemas.openxmlformats.org/officeDocument/2006/relationships/hyperlink" Target="http://www.una.edu/%20student-engagement" TargetMode="External"/><Relationship Id="rId81" Type="http://schemas.openxmlformats.org/officeDocument/2006/relationships/header" Target="header14.xml"/><Relationship Id="rId86" Type="http://schemas.openxmlformats.org/officeDocument/2006/relationships/hyperlink" Target="mailto:registrar@una.edu" TargetMode="External"/><Relationship Id="rId130" Type="http://schemas.openxmlformats.org/officeDocument/2006/relationships/header" Target="header52.xml"/><Relationship Id="rId135" Type="http://schemas.openxmlformats.org/officeDocument/2006/relationships/header" Target="header57.xml"/><Relationship Id="rId151" Type="http://schemas.openxmlformats.org/officeDocument/2006/relationships/header" Target="header71.xml"/><Relationship Id="rId156" Type="http://schemas.openxmlformats.org/officeDocument/2006/relationships/header" Target="header76.xml"/><Relationship Id="rId177" Type="http://schemas.openxmlformats.org/officeDocument/2006/relationships/header" Target="header84.xml"/><Relationship Id="rId172" Type="http://schemas.openxmlformats.org/officeDocument/2006/relationships/image" Target="media/image5.png"/><Relationship Id="rId13" Type="http://schemas.openxmlformats.org/officeDocument/2006/relationships/image" Target="media/image2.jpeg"/><Relationship Id="rId18" Type="http://schemas.openxmlformats.org/officeDocument/2006/relationships/hyperlink" Target="http://www.una.edu/distance/" TargetMode="External"/><Relationship Id="rId39" Type="http://schemas.openxmlformats.org/officeDocument/2006/relationships/hyperlink" Target="http://www.una.edu/admissions" TargetMode="External"/><Relationship Id="rId109" Type="http://schemas.openxmlformats.org/officeDocument/2006/relationships/header" Target="header33.xml"/><Relationship Id="rId34" Type="http://schemas.openxmlformats.org/officeDocument/2006/relationships/hyperlink" Target="http://www.una.edu/titleix" TargetMode="External"/><Relationship Id="rId50" Type="http://schemas.openxmlformats.org/officeDocument/2006/relationships/hyperlink" Target="http://www.una.edu/financial-aid" TargetMode="External"/><Relationship Id="rId55" Type="http://schemas.openxmlformats.org/officeDocument/2006/relationships/hyperlink" Target="https://una.sodexomyway.com/" TargetMode="External"/><Relationship Id="rId76" Type="http://schemas.openxmlformats.org/officeDocument/2006/relationships/hyperlink" Target="https://www.una.edu/student-handbook/" TargetMode="External"/><Relationship Id="rId97" Type="http://schemas.openxmlformats.org/officeDocument/2006/relationships/hyperlink" Target="http://www.una.edu/communications" TargetMode="External"/><Relationship Id="rId104" Type="http://schemas.openxmlformats.org/officeDocument/2006/relationships/header" Target="header28.xml"/><Relationship Id="rId120" Type="http://schemas.openxmlformats.org/officeDocument/2006/relationships/header" Target="header43.xml"/><Relationship Id="rId125" Type="http://schemas.openxmlformats.org/officeDocument/2006/relationships/header" Target="header48.xml"/><Relationship Id="rId141" Type="http://schemas.openxmlformats.org/officeDocument/2006/relationships/header" Target="header62.xml"/><Relationship Id="rId146" Type="http://schemas.openxmlformats.org/officeDocument/2006/relationships/header" Target="header66.xml"/><Relationship Id="rId167" Type="http://schemas.openxmlformats.org/officeDocument/2006/relationships/hyperlink" Target="http://www.aacn.nche.edu/ccne-accreditation" TargetMode="External"/><Relationship Id="rId188" Type="http://schemas.openxmlformats.org/officeDocument/2006/relationships/header" Target="header94.xml"/><Relationship Id="rId7" Type="http://schemas.openxmlformats.org/officeDocument/2006/relationships/image" Target="media/image1.png"/><Relationship Id="rId71" Type="http://schemas.openxmlformats.org/officeDocument/2006/relationships/hyperlink" Target="http://www.una.edu/student-conduct/%20forms.html" TargetMode="External"/><Relationship Id="rId92" Type="http://schemas.openxmlformats.org/officeDocument/2006/relationships/header" Target="header18.xml"/><Relationship Id="rId162" Type="http://schemas.openxmlformats.org/officeDocument/2006/relationships/header" Target="header79.xml"/><Relationship Id="rId183" Type="http://schemas.openxmlformats.org/officeDocument/2006/relationships/header" Target="header89.xml"/><Relationship Id="rId2" Type="http://schemas.openxmlformats.org/officeDocument/2006/relationships/styles" Target="styles.xml"/><Relationship Id="rId29" Type="http://schemas.openxmlformats.org/officeDocument/2006/relationships/hyperlink" Target="http://www.una.edu/library" TargetMode="External"/><Relationship Id="rId24" Type="http://schemas.openxmlformats.org/officeDocument/2006/relationships/hyperlink" Target="http://www.una.edu/continuing-studies/" TargetMode="External"/><Relationship Id="rId40" Type="http://schemas.openxmlformats.org/officeDocument/2006/relationships/hyperlink" Target="http://www.una.edu/admissions" TargetMode="External"/><Relationship Id="rId45" Type="http://schemas.openxmlformats.org/officeDocument/2006/relationships/hyperlink" Target="http://www.fafsa.gov/" TargetMode="External"/><Relationship Id="rId66" Type="http://schemas.openxmlformats.org/officeDocument/2006/relationships/hyperlink" Target="http://www.una.edu/events/" TargetMode="External"/><Relationship Id="rId87" Type="http://schemas.openxmlformats.org/officeDocument/2006/relationships/hyperlink" Target="http://www.una.edu/orientation)" TargetMode="External"/><Relationship Id="rId110" Type="http://schemas.openxmlformats.org/officeDocument/2006/relationships/header" Target="header34.xml"/><Relationship Id="rId115" Type="http://schemas.openxmlformats.org/officeDocument/2006/relationships/header" Target="header39.xml"/><Relationship Id="rId131" Type="http://schemas.openxmlformats.org/officeDocument/2006/relationships/header" Target="header53.xml"/><Relationship Id="rId136" Type="http://schemas.openxmlformats.org/officeDocument/2006/relationships/header" Target="header58.xml"/><Relationship Id="rId157" Type="http://schemas.openxmlformats.org/officeDocument/2006/relationships/header" Target="header77.xml"/><Relationship Id="rId178" Type="http://schemas.openxmlformats.org/officeDocument/2006/relationships/header" Target="header85.xml"/><Relationship Id="rId61" Type="http://schemas.openxmlformats.org/officeDocument/2006/relationships/hyperlink" Target="mailto:nmjennings@una.edu" TargetMode="External"/><Relationship Id="rId82" Type="http://schemas.openxmlformats.org/officeDocument/2006/relationships/hyperlink" Target="http://www.una.edu/areav/" TargetMode="External"/><Relationship Id="rId152" Type="http://schemas.openxmlformats.org/officeDocument/2006/relationships/header" Target="header72.xml"/><Relationship Id="rId173" Type="http://schemas.openxmlformats.org/officeDocument/2006/relationships/image" Target="media/image6.png"/><Relationship Id="rId19" Type="http://schemas.openxmlformats.org/officeDocument/2006/relationships/hyperlink" Target="http://www.magellanexchange.org/" TargetMode="External"/><Relationship Id="rId14" Type="http://schemas.openxmlformats.org/officeDocument/2006/relationships/header" Target="header1.xml"/><Relationship Id="rId30" Type="http://schemas.openxmlformats.org/officeDocument/2006/relationships/hyperlink" Target="http://www.una.edu/police/crimelog.html" TargetMode="External"/><Relationship Id="rId35" Type="http://schemas.openxmlformats.org/officeDocument/2006/relationships/hyperlink" Target="https://www.una.edu/titleix" TargetMode="External"/><Relationship Id="rId56" Type="http://schemas.openxmlformats.org/officeDocument/2006/relationships/hyperlink" Target="http://www.una.edu/disability-support" TargetMode="External"/><Relationship Id="rId77" Type="http://schemas.openxmlformats.org/officeDocument/2006/relationships/hyperlink" Target="http://www.una.edu/%20police/docs/policy/0016.pdf" TargetMode="External"/><Relationship Id="rId100" Type="http://schemas.openxmlformats.org/officeDocument/2006/relationships/hyperlink" Target="http://www.una.edu/communications" TargetMode="External"/><Relationship Id="rId105" Type="http://schemas.openxmlformats.org/officeDocument/2006/relationships/header" Target="header29.xml"/><Relationship Id="rId126" Type="http://schemas.openxmlformats.org/officeDocument/2006/relationships/hyperlink" Target="http://www.goarmy.com/rotc/" TargetMode="External"/><Relationship Id="rId147" Type="http://schemas.openxmlformats.org/officeDocument/2006/relationships/header" Target="header67.xml"/><Relationship Id="rId168" Type="http://schemas.openxmlformats.org/officeDocument/2006/relationships/hyperlink" Target="http://www.nursingworld.org/MainMenuCategories/EthicsStandards.aspx" TargetMode="External"/><Relationship Id="rId8" Type="http://schemas.openxmlformats.org/officeDocument/2006/relationships/hyperlink" Target="http://www.abet.org/" TargetMode="External"/><Relationship Id="rId51" Type="http://schemas.openxmlformats.org/officeDocument/2006/relationships/hyperlink" Target="http://www.una.edu/financial-aid" TargetMode="External"/><Relationship Id="rId72" Type="http://schemas.openxmlformats.org/officeDocument/2006/relationships/hyperlink" Target="http://www.una.edu/student-conduct/" TargetMode="External"/><Relationship Id="rId93" Type="http://schemas.openxmlformats.org/officeDocument/2006/relationships/header" Target="header19.xml"/><Relationship Id="rId98" Type="http://schemas.openxmlformats.org/officeDocument/2006/relationships/header" Target="header23.xml"/><Relationship Id="rId121" Type="http://schemas.openxmlformats.org/officeDocument/2006/relationships/header" Target="header44.xml"/><Relationship Id="rId142" Type="http://schemas.openxmlformats.org/officeDocument/2006/relationships/header" Target="header63.xml"/><Relationship Id="rId163" Type="http://schemas.openxmlformats.org/officeDocument/2006/relationships/header" Target="header80.xml"/><Relationship Id="rId184" Type="http://schemas.openxmlformats.org/officeDocument/2006/relationships/header" Target="header90.xm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mailto:honors@una.edu" TargetMode="External"/><Relationship Id="rId46" Type="http://schemas.openxmlformats.org/officeDocument/2006/relationships/hyperlink" Target="http://www.fafsa.gov/" TargetMode="External"/><Relationship Id="rId67" Type="http://schemas.openxmlformats.org/officeDocument/2006/relationships/hyperlink" Target="http://www.una.edu/" TargetMode="External"/><Relationship Id="rId116" Type="http://schemas.openxmlformats.org/officeDocument/2006/relationships/header" Target="header40.xml"/><Relationship Id="rId137" Type="http://schemas.openxmlformats.org/officeDocument/2006/relationships/header" Target="header59.xml"/><Relationship Id="rId158" Type="http://schemas.openxmlformats.org/officeDocument/2006/relationships/hyperlink" Target="http://www.caep.org.This/" TargetMode="External"/><Relationship Id="rId20" Type="http://schemas.openxmlformats.org/officeDocument/2006/relationships/hyperlink" Target="http://www.una.edu/international/" TargetMode="External"/><Relationship Id="rId41" Type="http://schemas.openxmlformats.org/officeDocument/2006/relationships/header" Target="header7.xml"/><Relationship Id="rId62" Type="http://schemas.openxmlformats.org/officeDocument/2006/relationships/hyperlink" Target="http://www.una.edu/student-engagement" TargetMode="External"/><Relationship Id="rId83" Type="http://schemas.openxmlformats.org/officeDocument/2006/relationships/hyperlink" Target="mailto:graduation@una.edu" TargetMode="External"/><Relationship Id="rId88" Type="http://schemas.openxmlformats.org/officeDocument/2006/relationships/hyperlink" Target="http://www.una.edu/admissions)" TargetMode="External"/><Relationship Id="rId111" Type="http://schemas.openxmlformats.org/officeDocument/2006/relationships/header" Target="header35.xml"/><Relationship Id="rId132" Type="http://schemas.openxmlformats.org/officeDocument/2006/relationships/header" Target="header54.xml"/><Relationship Id="rId153" Type="http://schemas.openxmlformats.org/officeDocument/2006/relationships/header" Target="header73.xml"/><Relationship Id="rId174" Type="http://schemas.openxmlformats.org/officeDocument/2006/relationships/hyperlink" Target="http://www.cdc.gov/ncidod/dhqp/guidelines.html" TargetMode="External"/><Relationship Id="rId179" Type="http://schemas.openxmlformats.org/officeDocument/2006/relationships/header" Target="header86.xml"/><Relationship Id="rId190"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hyperlink" Target="http://www.una.edu/admissions" TargetMode="External"/><Relationship Id="rId57" Type="http://schemas.openxmlformats.org/officeDocument/2006/relationships/hyperlink" Target="http://www.una.edu/greeklife" TargetMode="External"/><Relationship Id="rId106" Type="http://schemas.openxmlformats.org/officeDocument/2006/relationships/header" Target="header30.xml"/><Relationship Id="rId127" Type="http://schemas.openxmlformats.org/officeDocument/2006/relationships/header" Target="header49.xml"/><Relationship Id="rId10" Type="http://schemas.openxmlformats.org/officeDocument/2006/relationships/hyperlink" Target="http://accredit-id.org/" TargetMode="External"/><Relationship Id="rId31" Type="http://schemas.openxmlformats.org/officeDocument/2006/relationships/hyperlink" Target="http://www.una.edu/student-conduct/policies/parental-notification.html)" TargetMode="External"/><Relationship Id="rId52" Type="http://schemas.openxmlformats.org/officeDocument/2006/relationships/hyperlink" Target="http://www.una.edu/financial-aid" TargetMode="External"/><Relationship Id="rId73" Type="http://schemas.openxmlformats.org/officeDocument/2006/relationships/hyperlink" Target="http://www.una.edu/student-conduct/" TargetMode="External"/><Relationship Id="rId78" Type="http://schemas.openxmlformats.org/officeDocument/2006/relationships/hyperlink" Target="http://www.una.edu/%20police/docs/policy/0016.pdf" TargetMode="External"/><Relationship Id="rId94" Type="http://schemas.openxmlformats.org/officeDocument/2006/relationships/header" Target="header20.xml"/><Relationship Id="rId99" Type="http://schemas.openxmlformats.org/officeDocument/2006/relationships/header" Target="header24.xml"/><Relationship Id="rId101" Type="http://schemas.openxmlformats.org/officeDocument/2006/relationships/header" Target="header25.xml"/><Relationship Id="rId122" Type="http://schemas.openxmlformats.org/officeDocument/2006/relationships/header" Target="header45.xml"/><Relationship Id="rId143" Type="http://schemas.openxmlformats.org/officeDocument/2006/relationships/hyperlink" Target="http://www/" TargetMode="External"/><Relationship Id="rId148" Type="http://schemas.openxmlformats.org/officeDocument/2006/relationships/header" Target="header68.xml"/><Relationship Id="rId164" Type="http://schemas.openxmlformats.org/officeDocument/2006/relationships/header" Target="header81.xml"/><Relationship Id="rId169" Type="http://schemas.openxmlformats.org/officeDocument/2006/relationships/hyperlink" Target="http://www.nursingworld.org/" TargetMode="External"/><Relationship Id="rId185" Type="http://schemas.openxmlformats.org/officeDocument/2006/relationships/header" Target="header91.xml"/><Relationship Id="rId4" Type="http://schemas.openxmlformats.org/officeDocument/2006/relationships/webSettings" Target="webSettings.xml"/><Relationship Id="rId9" Type="http://schemas.openxmlformats.org/officeDocument/2006/relationships/hyperlink" Target="http://www.abet.org/" TargetMode="External"/><Relationship Id="rId180" Type="http://schemas.openxmlformats.org/officeDocument/2006/relationships/hyperlink" Target="http://www.una.edu/successcenter%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379</Pages>
  <Words>159706</Words>
  <Characters>910328</Characters>
  <Application>Microsoft Office Word</Application>
  <DocSecurity>0</DocSecurity>
  <Lines>7586</Lines>
  <Paragraphs>2135</Paragraphs>
  <ScaleCrop>false</ScaleCrop>
  <HeadingPairs>
    <vt:vector size="2" baseType="variant">
      <vt:variant>
        <vt:lpstr>Title</vt:lpstr>
      </vt:variant>
      <vt:variant>
        <vt:i4>1</vt:i4>
      </vt:variant>
    </vt:vector>
  </HeadingPairs>
  <TitlesOfParts>
    <vt:vector size="1" baseType="lpstr">
      <vt:lpstr/>
    </vt:vector>
  </TitlesOfParts>
  <Company>University of North Alabama</Company>
  <LinksUpToDate>false</LinksUpToDate>
  <CharactersWithSpaces>1067899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Williams</dc:creator>
  <cp:lastModifiedBy>Daniels, Morgan Elizabeth</cp:lastModifiedBy>
  <cp:revision>2</cp:revision>
  <dcterms:created xsi:type="dcterms:W3CDTF">2016-03-18T18:24:00Z</dcterms:created>
  <dcterms:modified xsi:type="dcterms:W3CDTF">2016-03-18T18:24:00Z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2016-03-15T00:00:00Z</vt:filetime>
  </property>
  <property fmtid="{D5CDD505-2E9C-101B-9397-08002B2CF9AE}" pid="3" name="Creator">
    <vt:lpwstr>Microsoft® Word 2016</vt:lpwstr>
  </property>
  <property fmtid="{D5CDD505-2E9C-101B-9397-08002B2CF9AE}" pid="4" name="LastSaved">
    <vt:filetime>2016-03-18T00:00:00Z</vt:filetime>
  </property>
</Properties>
</file>